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0B6" w:rsidRPr="00123893" w:rsidRDefault="003900B6" w:rsidP="003900B6">
      <w:pPr>
        <w:widowControl w:val="0"/>
        <w:jc w:val="right"/>
        <w:rPr>
          <w:b/>
          <w:sz w:val="2"/>
          <w:szCs w:val="40"/>
        </w:rPr>
      </w:pPr>
      <w:bookmarkStart w:id="0" w:name="_GoBack"/>
      <w:bookmarkEnd w:id="0"/>
      <w:r>
        <w:rPr>
          <w:rFonts w:hint="eastAsia"/>
          <w:b/>
          <w:sz w:val="40"/>
          <w:szCs w:val="40"/>
        </w:rPr>
        <w:t>C</w:t>
      </w:r>
    </w:p>
    <w:p w:rsidR="003900B6" w:rsidRDefault="003900B6" w:rsidP="003900B6">
      <w:pPr>
        <w:spacing w:line="360" w:lineRule="auto"/>
        <w:ind w:left="4592"/>
        <w:rPr>
          <w:rFonts w:ascii="Arial Black" w:hAnsi="Arial Black"/>
          <w:caps/>
          <w:sz w:val="15"/>
        </w:rPr>
      </w:pPr>
      <w:r>
        <w:rPr>
          <w:noProof/>
          <w:lang w:eastAsia="en-US"/>
        </w:rPr>
        <w:drawing>
          <wp:inline distT="0" distB="0" distL="0" distR="0" wp14:anchorId="040FDDED" wp14:editId="6FC18E82">
            <wp:extent cx="867121" cy="1324800"/>
            <wp:effectExtent l="0" t="0" r="9525" b="8890"/>
            <wp:docPr id="3"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3900B6" w:rsidRPr="006E4F5F" w:rsidRDefault="003900B6" w:rsidP="003900B6">
      <w:pPr>
        <w:pBdr>
          <w:top w:val="single" w:sz="4" w:space="10" w:color="auto"/>
        </w:pBdr>
        <w:spacing w:before="120"/>
        <w:jc w:val="right"/>
        <w:rPr>
          <w:rFonts w:ascii="Arial Black" w:hAnsi="Arial Black"/>
          <w:b/>
          <w:caps/>
          <w:sz w:val="15"/>
        </w:rPr>
      </w:pPr>
      <w:r>
        <w:rPr>
          <w:rFonts w:ascii="Arial Black" w:hAnsi="Arial Black" w:hint="eastAsia"/>
          <w:b/>
          <w:caps/>
          <w:sz w:val="15"/>
        </w:rPr>
        <w:t>WO/GA/51/</w:t>
      </w:r>
      <w:bookmarkStart w:id="1" w:name="Code"/>
      <w:bookmarkEnd w:id="1"/>
      <w:r>
        <w:rPr>
          <w:rFonts w:ascii="Arial Black" w:hAnsi="Arial Black" w:hint="eastAsia"/>
          <w:b/>
          <w:caps/>
          <w:sz w:val="15"/>
        </w:rPr>
        <w:t>1</w:t>
      </w:r>
      <w:r>
        <w:rPr>
          <w:rFonts w:ascii="Arial Black" w:hAnsi="Arial Black"/>
          <w:b/>
          <w:caps/>
          <w:sz w:val="15"/>
        </w:rPr>
        <w:t>3</w:t>
      </w:r>
    </w:p>
    <w:p w:rsidR="003900B6" w:rsidRPr="00E62C24" w:rsidRDefault="003900B6" w:rsidP="003900B6">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：英</w:t>
      </w:r>
      <w:r w:rsidRPr="00E62C24">
        <w:rPr>
          <w:rFonts w:eastAsia="SimHei" w:hint="eastAsia"/>
          <w:b/>
          <w:sz w:val="15"/>
          <w:szCs w:val="15"/>
        </w:rPr>
        <w:t>文</w:t>
      </w:r>
    </w:p>
    <w:p w:rsidR="003900B6" w:rsidRPr="00E62C24" w:rsidRDefault="003900B6" w:rsidP="003900B6">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b/>
          <w:sz w:val="15"/>
          <w:szCs w:val="15"/>
          <w:lang w:val="pt-BR"/>
        </w:rPr>
        <w:t>201</w:t>
      </w:r>
      <w:r>
        <w:rPr>
          <w:rFonts w:ascii="Arial Black" w:eastAsia="SimHei" w:hAnsi="Arial Black" w:hint="eastAsia"/>
          <w:b/>
          <w:sz w:val="15"/>
          <w:szCs w:val="15"/>
          <w:lang w:val="pt-BR"/>
        </w:rPr>
        <w:t>9</w:t>
      </w:r>
      <w:r w:rsidRPr="00E62C24">
        <w:rPr>
          <w:rFonts w:ascii="SimHei" w:eastAsia="SimHei" w:hAnsi="Times New Roman" w:hint="eastAsia"/>
          <w:b/>
          <w:sz w:val="15"/>
          <w:szCs w:val="15"/>
        </w:rPr>
        <w:t>年</w:t>
      </w:r>
      <w:r>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Pr>
          <w:rFonts w:ascii="Arial Black" w:eastAsia="SimHei" w:hAnsi="Arial Black" w:hint="eastAsia"/>
          <w:b/>
          <w:sz w:val="15"/>
          <w:szCs w:val="15"/>
          <w:lang w:val="pt-BR"/>
        </w:rPr>
        <w:t>30</w:t>
      </w:r>
      <w:r w:rsidRPr="00E62C24">
        <w:rPr>
          <w:rFonts w:ascii="SimHei" w:eastAsia="SimHei" w:hAnsi="Times New Roman" w:hint="eastAsia"/>
          <w:b/>
          <w:sz w:val="15"/>
          <w:szCs w:val="15"/>
        </w:rPr>
        <w:t>日</w:t>
      </w:r>
    </w:p>
    <w:p w:rsidR="003900B6" w:rsidRDefault="003900B6" w:rsidP="003900B6">
      <w:pPr>
        <w:spacing w:after="600"/>
        <w:rPr>
          <w:rFonts w:ascii="SimHei" w:eastAsia="SimHei"/>
          <w:sz w:val="28"/>
          <w:szCs w:val="28"/>
        </w:rPr>
      </w:pPr>
      <w:r>
        <w:rPr>
          <w:rFonts w:ascii="SimHei" w:eastAsia="SimHei" w:hint="eastAsia"/>
          <w:sz w:val="28"/>
          <w:szCs w:val="28"/>
        </w:rPr>
        <w:t>世界知识产权组织大会</w:t>
      </w:r>
    </w:p>
    <w:p w:rsidR="003900B6" w:rsidRPr="00C23019" w:rsidRDefault="003900B6" w:rsidP="003900B6">
      <w:pPr>
        <w:spacing w:after="720"/>
        <w:textAlignment w:val="bottom"/>
        <w:rPr>
          <w:rFonts w:ascii="KaiTi" w:eastAsia="KaiTi" w:hAnsi="KaiTi"/>
          <w:sz w:val="24"/>
          <w:szCs w:val="24"/>
        </w:rPr>
      </w:pPr>
      <w:r>
        <w:rPr>
          <w:rFonts w:ascii="KaiTi" w:eastAsia="KaiTi" w:hint="eastAsia"/>
          <w:b/>
          <w:sz w:val="24"/>
          <w:szCs w:val="24"/>
          <w:lang w:eastAsia="ja-JP"/>
        </w:rPr>
        <w:t>第</w:t>
      </w:r>
      <w:r>
        <w:rPr>
          <w:rFonts w:ascii="KaiTi" w:eastAsia="KaiTi" w:hint="eastAsia"/>
          <w:b/>
          <w:sz w:val="24"/>
          <w:szCs w:val="24"/>
        </w:rPr>
        <w:t>五</w:t>
      </w:r>
      <w:r w:rsidRPr="002C3C65">
        <w:rPr>
          <w:rFonts w:ascii="KaiTi" w:eastAsia="KaiTi" w:hint="eastAsia"/>
          <w:b/>
          <w:sz w:val="24"/>
          <w:szCs w:val="24"/>
          <w:lang w:eastAsia="ja-JP"/>
        </w:rPr>
        <w:t>十</w:t>
      </w:r>
      <w:r>
        <w:rPr>
          <w:rFonts w:ascii="KaiTi" w:eastAsia="KaiTi" w:hint="eastAsia"/>
          <w:b/>
          <w:sz w:val="24"/>
          <w:szCs w:val="24"/>
        </w:rPr>
        <w:t>一</w:t>
      </w:r>
      <w:r w:rsidRPr="002C3C65">
        <w:rPr>
          <w:rFonts w:ascii="KaiTi" w:eastAsia="KaiTi" w:hint="eastAsia"/>
          <w:b/>
          <w:sz w:val="24"/>
          <w:szCs w:val="24"/>
          <w:lang w:eastAsia="ja-JP"/>
        </w:rPr>
        <w:t>届会议</w:t>
      </w:r>
      <w:r>
        <w:rPr>
          <w:rFonts w:ascii="KaiTi" w:eastAsia="KaiTi" w:hint="eastAsia"/>
          <w:b/>
          <w:sz w:val="24"/>
          <w:szCs w:val="24"/>
          <w:lang w:eastAsia="ja-JP"/>
        </w:rPr>
        <w:t>（</w:t>
      </w:r>
      <w:r w:rsidRPr="002C3C65">
        <w:rPr>
          <w:rFonts w:ascii="KaiTi" w:eastAsia="KaiTi" w:hint="eastAsia"/>
          <w:b/>
          <w:sz w:val="24"/>
          <w:szCs w:val="24"/>
          <w:lang w:eastAsia="ja-JP"/>
        </w:rPr>
        <w:t>第</w:t>
      </w:r>
      <w:r w:rsidRPr="002C3C65">
        <w:rPr>
          <w:rFonts w:ascii="KaiTi" w:eastAsia="KaiTi" w:hint="eastAsia"/>
          <w:sz w:val="24"/>
          <w:szCs w:val="24"/>
        </w:rPr>
        <w:t>2</w:t>
      </w:r>
      <w:r>
        <w:rPr>
          <w:rFonts w:ascii="KaiTi" w:eastAsia="KaiTi" w:hint="eastAsia"/>
          <w:sz w:val="24"/>
          <w:szCs w:val="24"/>
        </w:rPr>
        <w:t>4</w:t>
      </w:r>
      <w:r w:rsidRPr="002C3C65">
        <w:rPr>
          <w:rFonts w:ascii="KaiTi" w:eastAsia="KaiTi" w:hint="eastAsia"/>
          <w:b/>
          <w:sz w:val="24"/>
          <w:szCs w:val="24"/>
          <w:lang w:eastAsia="ja-JP"/>
        </w:rPr>
        <w:t>次</w:t>
      </w:r>
      <w:r>
        <w:rPr>
          <w:rFonts w:ascii="KaiTi" w:eastAsia="KaiTi" w:hint="eastAsia"/>
          <w:b/>
          <w:sz w:val="24"/>
          <w:szCs w:val="24"/>
        </w:rPr>
        <w:t>例会</w:t>
      </w:r>
      <w:r>
        <w:rPr>
          <w:rFonts w:ascii="KaiTi" w:eastAsia="KaiTi" w:hint="eastAsia"/>
          <w:b/>
          <w:sz w:val="24"/>
          <w:szCs w:val="24"/>
          <w:lang w:eastAsia="ja-JP"/>
        </w:rPr>
        <w:t>）</w:t>
      </w:r>
      <w:r>
        <w:rPr>
          <w:rFonts w:ascii="KaiTi" w:eastAsia="MS Mincho"/>
          <w:b/>
          <w:sz w:val="24"/>
          <w:szCs w:val="24"/>
          <w:lang w:eastAsia="ja-JP"/>
        </w:rPr>
        <w:br/>
      </w:r>
      <w:r w:rsidRPr="002C3C65">
        <w:rPr>
          <w:rFonts w:ascii="KaiTi" w:eastAsia="KaiTi" w:hAnsi="KaiTi" w:cs="Times New Roman"/>
          <w:sz w:val="24"/>
          <w:szCs w:val="24"/>
          <w:lang w:val="fr-FR" w:eastAsia="ja-JP"/>
        </w:rPr>
        <w:t>201</w:t>
      </w:r>
      <w:r>
        <w:rPr>
          <w:rFonts w:ascii="KaiTi" w:eastAsia="KaiTi" w:hAnsi="KaiTi" w:cs="Times New Roman" w:hint="eastAsia"/>
          <w:sz w:val="24"/>
          <w:szCs w:val="24"/>
          <w:lang w:val="fr-FR"/>
        </w:rPr>
        <w:t>9</w:t>
      </w:r>
      <w:r w:rsidRPr="002C3C65">
        <w:rPr>
          <w:rFonts w:ascii="KaiTi" w:eastAsia="KaiTi" w:hAnsi="KaiTi" w:hint="eastAsia"/>
          <w:b/>
          <w:sz w:val="24"/>
          <w:szCs w:val="24"/>
          <w:lang w:val="fr-FR" w:eastAsia="ja-JP"/>
        </w:rPr>
        <w:t>年</w:t>
      </w:r>
      <w:r>
        <w:rPr>
          <w:rFonts w:ascii="KaiTi" w:eastAsia="KaiTi" w:hAnsi="KaiTi" w:hint="eastAsia"/>
          <w:sz w:val="24"/>
          <w:szCs w:val="24"/>
          <w:lang w:val="fr-FR"/>
        </w:rPr>
        <w:t>9</w:t>
      </w:r>
      <w:r w:rsidRPr="002C3C65">
        <w:rPr>
          <w:rFonts w:ascii="KaiTi" w:eastAsia="KaiTi" w:hAnsi="KaiTi" w:hint="eastAsia"/>
          <w:b/>
          <w:sz w:val="24"/>
          <w:szCs w:val="24"/>
          <w:lang w:val="fr-FR" w:eastAsia="ja-JP"/>
        </w:rPr>
        <w:t>月</w:t>
      </w:r>
      <w:r>
        <w:rPr>
          <w:rFonts w:ascii="KaiTi" w:eastAsia="KaiTi" w:hAnsi="KaiTi" w:cs="Times New Roman" w:hint="eastAsia"/>
          <w:sz w:val="24"/>
          <w:szCs w:val="24"/>
          <w:lang w:val="fr-FR"/>
        </w:rPr>
        <w:t>30</w:t>
      </w:r>
      <w:r w:rsidRPr="002C3C65">
        <w:rPr>
          <w:rFonts w:ascii="KaiTi" w:eastAsia="KaiTi" w:hAnsi="KaiTi" w:hint="eastAsia"/>
          <w:b/>
          <w:sz w:val="24"/>
          <w:szCs w:val="24"/>
          <w:lang w:val="fr-FR" w:eastAsia="ja-JP"/>
        </w:rPr>
        <w:t>日至</w:t>
      </w:r>
      <w:r w:rsidRPr="006D0EC0">
        <w:rPr>
          <w:rFonts w:ascii="KaiTi" w:eastAsia="KaiTi" w:hAnsi="KaiTi" w:cs="Times New Roman" w:hint="eastAsia"/>
          <w:sz w:val="24"/>
          <w:szCs w:val="24"/>
          <w:lang w:val="fr-FR"/>
        </w:rPr>
        <w:t>10</w:t>
      </w:r>
      <w:r w:rsidRPr="0082333F">
        <w:rPr>
          <w:rFonts w:ascii="KaiTi" w:eastAsia="KaiTi" w:hAnsi="KaiTi" w:cs="Times New Roman" w:hint="eastAsia"/>
          <w:b/>
          <w:sz w:val="24"/>
          <w:szCs w:val="24"/>
          <w:lang w:val="fr-FR"/>
        </w:rPr>
        <w:t>月</w:t>
      </w:r>
      <w:r>
        <w:rPr>
          <w:rFonts w:ascii="KaiTi" w:eastAsia="KaiTi" w:hAnsi="KaiTi" w:cs="Times New Roman" w:hint="eastAsia"/>
          <w:sz w:val="24"/>
          <w:szCs w:val="24"/>
          <w:lang w:val="fr-FR"/>
        </w:rPr>
        <w:t>9</w:t>
      </w:r>
      <w:r w:rsidRPr="002C3C65">
        <w:rPr>
          <w:rFonts w:ascii="KaiTi" w:eastAsia="KaiTi" w:hAnsi="KaiTi" w:hint="eastAsia"/>
          <w:b/>
          <w:sz w:val="24"/>
          <w:szCs w:val="24"/>
          <w:lang w:val="fr-FR" w:eastAsia="ja-JP"/>
        </w:rPr>
        <w:t>日，日内瓦</w:t>
      </w:r>
    </w:p>
    <w:p w:rsidR="003900B6" w:rsidRPr="00C23019" w:rsidRDefault="003900B6" w:rsidP="003900B6">
      <w:pPr>
        <w:spacing w:after="360"/>
        <w:rPr>
          <w:rFonts w:ascii="KaiTi" w:eastAsia="KaiTi" w:hAnsi="KaiTi" w:cs="Times New Roman"/>
          <w:kern w:val="2"/>
          <w:sz w:val="24"/>
          <w:szCs w:val="32"/>
        </w:rPr>
      </w:pPr>
      <w:bookmarkStart w:id="3" w:name="TitleOfDoc"/>
      <w:bookmarkEnd w:id="3"/>
      <w:r w:rsidRPr="003900B6">
        <w:rPr>
          <w:rFonts w:ascii="KaiTi" w:eastAsia="KaiTi" w:hAnsi="KaiTi" w:cs="Times New Roman" w:hint="eastAsia"/>
          <w:sz w:val="24"/>
          <w:szCs w:val="22"/>
        </w:rPr>
        <w:t>关于产权组织标准委员会（CWS）的报告</w:t>
      </w:r>
    </w:p>
    <w:p w:rsidR="003900B6" w:rsidRDefault="003900B6" w:rsidP="003900B6">
      <w:pPr>
        <w:spacing w:after="960"/>
        <w:rPr>
          <w:rFonts w:ascii="KaiTi" w:eastAsia="KaiTi" w:hAnsi="KaiTi"/>
          <w:sz w:val="21"/>
          <w:szCs w:val="21"/>
        </w:rPr>
      </w:pPr>
      <w:bookmarkStart w:id="4" w:name="Prepared"/>
      <w:bookmarkEnd w:id="4"/>
      <w:r>
        <w:rPr>
          <w:rFonts w:ascii="KaiTi" w:eastAsia="KaiTi" w:hAnsi="KaiTi" w:hint="eastAsia"/>
          <w:sz w:val="21"/>
          <w:szCs w:val="21"/>
        </w:rPr>
        <w:t>秘书处编拟</w:t>
      </w:r>
    </w:p>
    <w:p w:rsidR="00595DCF" w:rsidRPr="00AF42C2" w:rsidRDefault="00361ED0" w:rsidP="00AF42C2">
      <w:pPr>
        <w:pStyle w:val="Heading2"/>
        <w:spacing w:beforeLines="100" w:afterLines="50" w:after="120" w:line="340" w:lineRule="atLeast"/>
        <w:rPr>
          <w:rFonts w:ascii="SimHei" w:eastAsia="SimHei" w:hAnsi="SimHei"/>
          <w:caps w:val="0"/>
          <w:sz w:val="21"/>
        </w:rPr>
      </w:pPr>
      <w:r w:rsidRPr="00AF42C2">
        <w:rPr>
          <w:rFonts w:ascii="SimHei" w:eastAsia="SimHei" w:hAnsi="SimHei" w:hint="eastAsia"/>
          <w:caps w:val="0"/>
          <w:sz w:val="21"/>
        </w:rPr>
        <w:t>导</w:t>
      </w:r>
      <w:r w:rsidR="00BC3601">
        <w:rPr>
          <w:rFonts w:ascii="SimHei" w:eastAsia="SimHei" w:hAnsi="SimHei" w:hint="eastAsia"/>
          <w:caps w:val="0"/>
          <w:sz w:val="21"/>
        </w:rPr>
        <w:t xml:space="preserve">　</w:t>
      </w:r>
      <w:r w:rsidRPr="00AF42C2">
        <w:rPr>
          <w:rFonts w:ascii="SimHei" w:eastAsia="SimHei" w:hAnsi="SimHei" w:hint="eastAsia"/>
          <w:caps w:val="0"/>
          <w:sz w:val="21"/>
        </w:rPr>
        <w:t>言</w:t>
      </w:r>
    </w:p>
    <w:p w:rsidR="00595DCF" w:rsidRPr="00AF42C2" w:rsidRDefault="00361ED0" w:rsidP="00553A97">
      <w:pPr>
        <w:pStyle w:val="ONUME"/>
        <w:tabs>
          <w:tab w:val="clear" w:pos="567"/>
        </w:tabs>
        <w:overflowPunct w:val="0"/>
        <w:spacing w:afterLines="50" w:after="120" w:line="340" w:lineRule="atLeast"/>
        <w:jc w:val="both"/>
        <w:rPr>
          <w:rFonts w:ascii="SimSun" w:hAnsi="SimSun"/>
          <w:sz w:val="21"/>
          <w:szCs w:val="21"/>
        </w:rPr>
      </w:pPr>
      <w:r w:rsidRPr="00AF42C2">
        <w:rPr>
          <w:rFonts w:ascii="SimSun" w:hAnsi="SimSun" w:hint="eastAsia"/>
          <w:sz w:val="21"/>
          <w:szCs w:val="21"/>
        </w:rPr>
        <w:t>在审议所涉期间，产权组织标准委员会（CWS）于2018年10月15日至19日举行了第六届会议，并于2019年7月1日至5日举行了第七届会议。第六届会议由卡特娅·布拉贝克女士（德国）担任主席，第七届会议由</w:t>
      </w:r>
      <w:r w:rsidR="00025A37" w:rsidRPr="00AF42C2">
        <w:rPr>
          <w:rFonts w:ascii="SimSun" w:hAnsi="SimSun" w:hint="eastAsia"/>
          <w:sz w:val="21"/>
          <w:szCs w:val="21"/>
        </w:rPr>
        <w:t>让–夏尔·达乌先生</w:t>
      </w:r>
      <w:r w:rsidRPr="00AF42C2">
        <w:rPr>
          <w:rFonts w:ascii="SimSun" w:hAnsi="SimSun" w:hint="eastAsia"/>
          <w:sz w:val="21"/>
          <w:szCs w:val="21"/>
        </w:rPr>
        <w:t>先生（加拿大）担任主席。</w:t>
      </w:r>
    </w:p>
    <w:p w:rsidR="00595DCF" w:rsidRPr="00AF42C2" w:rsidRDefault="00361ED0" w:rsidP="00553A97">
      <w:pPr>
        <w:pStyle w:val="ONUME"/>
        <w:tabs>
          <w:tab w:val="clear" w:pos="567"/>
        </w:tabs>
        <w:overflowPunct w:val="0"/>
        <w:spacing w:afterLines="50" w:after="120" w:line="340" w:lineRule="atLeast"/>
        <w:jc w:val="both"/>
        <w:rPr>
          <w:rFonts w:ascii="SimSun" w:hAnsi="SimSun"/>
          <w:sz w:val="21"/>
          <w:szCs w:val="21"/>
        </w:rPr>
      </w:pPr>
      <w:r w:rsidRPr="00AF42C2">
        <w:rPr>
          <w:rFonts w:ascii="SimSun" w:hAnsi="SimSun" w:hint="eastAsia"/>
          <w:sz w:val="21"/>
          <w:szCs w:val="21"/>
        </w:rPr>
        <w:t>两届会议继续就产权组织标准</w:t>
      </w:r>
      <w:r w:rsidR="00025A37" w:rsidRPr="00AF42C2">
        <w:rPr>
          <w:rFonts w:ascii="SimSun" w:hAnsi="SimSun" w:hint="eastAsia"/>
          <w:sz w:val="21"/>
          <w:szCs w:val="21"/>
        </w:rPr>
        <w:t>的发展</w:t>
      </w:r>
      <w:r w:rsidRPr="00AF42C2">
        <w:rPr>
          <w:rFonts w:ascii="SimSun" w:hAnsi="SimSun" w:hint="eastAsia"/>
          <w:sz w:val="21"/>
          <w:szCs w:val="21"/>
        </w:rPr>
        <w:t>、</w:t>
      </w:r>
      <w:r w:rsidR="00025A37" w:rsidRPr="00AF42C2">
        <w:rPr>
          <w:rFonts w:ascii="SimSun" w:hAnsi="SimSun" w:hint="eastAsia"/>
          <w:sz w:val="21"/>
          <w:szCs w:val="21"/>
        </w:rPr>
        <w:t>知识产权界对标准的实施，</w:t>
      </w:r>
      <w:r w:rsidRPr="00AF42C2">
        <w:rPr>
          <w:rFonts w:ascii="SimSun" w:hAnsi="SimSun" w:hint="eastAsia"/>
          <w:sz w:val="21"/>
          <w:szCs w:val="21"/>
        </w:rPr>
        <w:t>以及与知识产权</w:t>
      </w:r>
      <w:r w:rsidR="00CF4028" w:rsidRPr="00AF42C2">
        <w:rPr>
          <w:rFonts w:ascii="SimSun" w:hAnsi="SimSun" w:hint="eastAsia"/>
          <w:sz w:val="21"/>
          <w:szCs w:val="21"/>
        </w:rPr>
        <w:t>数据和信息</w:t>
      </w:r>
      <w:r w:rsidRPr="00AF42C2">
        <w:rPr>
          <w:rFonts w:ascii="SimSun" w:hAnsi="SimSun" w:hint="eastAsia"/>
          <w:sz w:val="21"/>
          <w:szCs w:val="21"/>
        </w:rPr>
        <w:t>有关的其他事项交流意见</w:t>
      </w:r>
      <w:r w:rsidR="00193B1A" w:rsidRPr="00AF42C2">
        <w:rPr>
          <w:rFonts w:ascii="SimSun" w:hAnsi="SimSun" w:hint="eastAsia"/>
          <w:sz w:val="21"/>
          <w:szCs w:val="21"/>
        </w:rPr>
        <w:t>。标准委员会</w:t>
      </w:r>
      <w:r w:rsidR="00450CF5" w:rsidRPr="00AF42C2">
        <w:rPr>
          <w:rFonts w:ascii="SimSun" w:hAnsi="SimSun" w:hint="eastAsia"/>
          <w:sz w:val="21"/>
          <w:szCs w:val="21"/>
        </w:rPr>
        <w:t>在其工作和项目中</w:t>
      </w:r>
      <w:r w:rsidR="00193B1A" w:rsidRPr="00AF42C2">
        <w:rPr>
          <w:rFonts w:ascii="SimSun" w:hAnsi="SimSun" w:hint="eastAsia"/>
          <w:sz w:val="21"/>
          <w:szCs w:val="21"/>
        </w:rPr>
        <w:t>审议了区块链等新兴技术。</w:t>
      </w:r>
    </w:p>
    <w:p w:rsidR="00595DCF" w:rsidRPr="00AF42C2" w:rsidRDefault="00553A97" w:rsidP="00553A97">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经</w:t>
      </w:r>
      <w:r w:rsidRPr="00AF42C2">
        <w:rPr>
          <w:rFonts w:ascii="SimSun" w:hAnsi="SimSun" w:hint="eastAsia"/>
          <w:sz w:val="21"/>
          <w:szCs w:val="21"/>
        </w:rPr>
        <w:t>通过的</w:t>
      </w:r>
      <w:r w:rsidR="00EE2828" w:rsidRPr="00AF42C2">
        <w:rPr>
          <w:rFonts w:ascii="SimSun" w:hAnsi="SimSun" w:hint="eastAsia"/>
          <w:sz w:val="21"/>
          <w:szCs w:val="21"/>
        </w:rPr>
        <w:t>第六届会议报告</w:t>
      </w:r>
      <w:r w:rsidR="00CF4028" w:rsidRPr="00AF42C2">
        <w:rPr>
          <w:rStyle w:val="FootnoteReference"/>
          <w:rFonts w:ascii="SimSun" w:hAnsi="SimSun"/>
          <w:sz w:val="21"/>
          <w:szCs w:val="21"/>
        </w:rPr>
        <w:footnoteReference w:id="2"/>
      </w:r>
      <w:r w:rsidR="00EE2828" w:rsidRPr="00AF42C2">
        <w:rPr>
          <w:rFonts w:ascii="SimSun" w:hAnsi="SimSun" w:hint="eastAsia"/>
          <w:sz w:val="21"/>
          <w:szCs w:val="21"/>
        </w:rPr>
        <w:t>和第七届会议主席总结</w:t>
      </w:r>
      <w:r w:rsidR="00CF4028" w:rsidRPr="00AF42C2">
        <w:rPr>
          <w:rStyle w:val="FootnoteReference"/>
          <w:rFonts w:ascii="SimSun" w:hAnsi="SimSun"/>
          <w:sz w:val="21"/>
          <w:szCs w:val="21"/>
        </w:rPr>
        <w:footnoteReference w:id="3"/>
      </w:r>
      <w:r w:rsidR="00EE2828" w:rsidRPr="00AF42C2">
        <w:rPr>
          <w:rFonts w:ascii="SimSun" w:hAnsi="SimSun" w:hint="eastAsia"/>
          <w:sz w:val="21"/>
          <w:szCs w:val="21"/>
        </w:rPr>
        <w:t>可在产权组织网站上查阅。</w:t>
      </w:r>
    </w:p>
    <w:p w:rsidR="00595DCF" w:rsidRPr="002A3F8A" w:rsidRDefault="00EE2828" w:rsidP="002A3F8A">
      <w:pPr>
        <w:pStyle w:val="Heading2"/>
        <w:spacing w:beforeLines="100" w:afterLines="50" w:after="120" w:line="340" w:lineRule="atLeast"/>
        <w:rPr>
          <w:rFonts w:ascii="SimHei" w:eastAsia="SimHei" w:hAnsi="SimHei"/>
          <w:caps w:val="0"/>
          <w:sz w:val="21"/>
        </w:rPr>
      </w:pPr>
      <w:r w:rsidRPr="002A3F8A">
        <w:rPr>
          <w:rFonts w:ascii="SimHei" w:eastAsia="SimHei" w:hAnsi="SimHei" w:hint="eastAsia"/>
          <w:caps w:val="0"/>
          <w:sz w:val="21"/>
        </w:rPr>
        <w:lastRenderedPageBreak/>
        <w:t>产权组织标准的</w:t>
      </w:r>
      <w:r w:rsidR="007E76D8" w:rsidRPr="002A3F8A">
        <w:rPr>
          <w:rFonts w:ascii="SimHei" w:eastAsia="SimHei" w:hAnsi="SimHei" w:hint="eastAsia"/>
          <w:caps w:val="0"/>
          <w:sz w:val="21"/>
        </w:rPr>
        <w:t>发展</w:t>
      </w:r>
    </w:p>
    <w:p w:rsidR="00595DCF" w:rsidRPr="00AF42C2" w:rsidRDefault="00EE2828" w:rsidP="00AF42C2">
      <w:pPr>
        <w:pStyle w:val="Heading3"/>
        <w:spacing w:before="0" w:afterLines="50" w:after="120" w:line="340" w:lineRule="atLeast"/>
        <w:rPr>
          <w:rFonts w:ascii="SimSun" w:hAnsi="SimSun"/>
          <w:sz w:val="21"/>
          <w:szCs w:val="21"/>
        </w:rPr>
      </w:pPr>
      <w:r w:rsidRPr="00AF42C2">
        <w:rPr>
          <w:rFonts w:ascii="SimSun" w:hAnsi="SimSun" w:hint="eastAsia"/>
          <w:sz w:val="21"/>
          <w:szCs w:val="21"/>
        </w:rPr>
        <w:t>通过</w:t>
      </w:r>
      <w:r w:rsidR="00F62C73">
        <w:rPr>
          <w:rFonts w:ascii="SimSun" w:hAnsi="SimSun" w:hint="eastAsia"/>
          <w:sz w:val="21"/>
          <w:szCs w:val="21"/>
        </w:rPr>
        <w:t>的</w:t>
      </w:r>
      <w:r w:rsidR="007E76D8" w:rsidRPr="00AF42C2">
        <w:rPr>
          <w:rFonts w:ascii="SimSun" w:hAnsi="SimSun" w:hint="eastAsia"/>
          <w:sz w:val="21"/>
          <w:szCs w:val="21"/>
        </w:rPr>
        <w:t>和修订的产权组织</w:t>
      </w:r>
      <w:r w:rsidRPr="00AF42C2">
        <w:rPr>
          <w:rFonts w:ascii="SimSun" w:hAnsi="SimSun" w:hint="eastAsia"/>
          <w:sz w:val="21"/>
          <w:szCs w:val="21"/>
        </w:rPr>
        <w:t>标准</w:t>
      </w:r>
    </w:p>
    <w:p w:rsidR="00595DCF" w:rsidRPr="00AF42C2" w:rsidRDefault="00D83F5D" w:rsidP="00553A97">
      <w:pPr>
        <w:pStyle w:val="ONUME"/>
        <w:tabs>
          <w:tab w:val="clear" w:pos="567"/>
        </w:tabs>
        <w:overflowPunct w:val="0"/>
        <w:spacing w:afterLines="50" w:after="120" w:line="340" w:lineRule="atLeast"/>
        <w:jc w:val="both"/>
        <w:rPr>
          <w:rFonts w:ascii="SimSun" w:hAnsi="SimSun"/>
          <w:sz w:val="21"/>
          <w:szCs w:val="21"/>
        </w:rPr>
      </w:pPr>
      <w:r w:rsidRPr="00AF42C2">
        <w:rPr>
          <w:rFonts w:ascii="SimSun" w:hAnsi="SimSun" w:hint="eastAsia"/>
          <w:sz w:val="21"/>
          <w:szCs w:val="21"/>
        </w:rPr>
        <w:t>标准委员会审议了关于制定新的产权组织标准和修订既有标准</w:t>
      </w:r>
      <w:r w:rsidR="00F62C73">
        <w:rPr>
          <w:rFonts w:ascii="SimSun" w:hAnsi="SimSun" w:hint="eastAsia"/>
          <w:sz w:val="21"/>
          <w:szCs w:val="21"/>
        </w:rPr>
        <w:t>，</w:t>
      </w:r>
      <w:r w:rsidRPr="00AF42C2">
        <w:rPr>
          <w:rFonts w:ascii="SimSun" w:hAnsi="SimSun" w:hint="eastAsia"/>
          <w:sz w:val="21"/>
          <w:szCs w:val="21"/>
        </w:rPr>
        <w:t>以</w:t>
      </w:r>
      <w:r w:rsidR="000538F5" w:rsidRPr="00AF42C2">
        <w:rPr>
          <w:rFonts w:ascii="SimSun" w:hAnsi="SimSun" w:hint="eastAsia"/>
          <w:sz w:val="21"/>
          <w:szCs w:val="21"/>
        </w:rPr>
        <w:t>契合</w:t>
      </w:r>
      <w:r w:rsidR="00F6781B" w:rsidRPr="00AF42C2">
        <w:rPr>
          <w:rFonts w:ascii="SimSun" w:hAnsi="SimSun" w:hint="eastAsia"/>
          <w:sz w:val="21"/>
          <w:szCs w:val="21"/>
        </w:rPr>
        <w:t>知识产权局和知识产权用户新需要的</w:t>
      </w:r>
      <w:r w:rsidR="00361C3C" w:rsidRPr="00AF42C2">
        <w:rPr>
          <w:rFonts w:ascii="SimSun" w:hAnsi="SimSun" w:hint="eastAsia"/>
          <w:sz w:val="21"/>
          <w:szCs w:val="21"/>
        </w:rPr>
        <w:t>各项</w:t>
      </w:r>
      <w:r w:rsidR="00F6781B" w:rsidRPr="00AF42C2">
        <w:rPr>
          <w:rFonts w:ascii="SimSun" w:hAnsi="SimSun" w:hint="eastAsia"/>
          <w:sz w:val="21"/>
          <w:szCs w:val="21"/>
        </w:rPr>
        <w:t>提案。在第六届会议上</w:t>
      </w:r>
      <w:r w:rsidR="00485854" w:rsidRPr="00AF42C2">
        <w:rPr>
          <w:rFonts w:ascii="SimSun" w:hAnsi="SimSun" w:hint="eastAsia"/>
          <w:sz w:val="21"/>
          <w:szCs w:val="21"/>
        </w:rPr>
        <w:t>，标准委员会通过了</w:t>
      </w:r>
      <w:r w:rsidR="00EE13BD" w:rsidRPr="00AF42C2">
        <w:rPr>
          <w:rFonts w:ascii="SimSun" w:hAnsi="SimSun" w:hint="eastAsia"/>
          <w:sz w:val="21"/>
          <w:szCs w:val="21"/>
        </w:rPr>
        <w:t>供各</w:t>
      </w:r>
      <w:r w:rsidR="00D15E89" w:rsidRPr="00AF42C2">
        <w:rPr>
          <w:rFonts w:ascii="SimSun" w:hAnsi="SimSun" w:hint="eastAsia"/>
          <w:sz w:val="21"/>
          <w:szCs w:val="21"/>
        </w:rPr>
        <w:t>知识产权</w:t>
      </w:r>
      <w:r w:rsidR="00EE13BD" w:rsidRPr="00AF42C2">
        <w:rPr>
          <w:rFonts w:ascii="SimSun" w:hAnsi="SimSun" w:hint="eastAsia"/>
          <w:sz w:val="21"/>
          <w:szCs w:val="21"/>
        </w:rPr>
        <w:t>局</w:t>
      </w:r>
      <w:r w:rsidR="000538F5" w:rsidRPr="00AF42C2">
        <w:rPr>
          <w:rFonts w:ascii="SimSun" w:hAnsi="SimSun" w:hint="eastAsia"/>
          <w:sz w:val="21"/>
          <w:szCs w:val="21"/>
        </w:rPr>
        <w:t>交换工业品外观设计法律状态数据的产权组织标准S</w:t>
      </w:r>
      <w:r w:rsidR="000538F5" w:rsidRPr="00AF42C2">
        <w:rPr>
          <w:rFonts w:ascii="SimSun" w:hAnsi="SimSun"/>
          <w:sz w:val="21"/>
          <w:szCs w:val="21"/>
        </w:rPr>
        <w:t>T.87</w:t>
      </w:r>
      <w:r w:rsidR="00B90899" w:rsidRPr="00AF42C2">
        <w:rPr>
          <w:rFonts w:ascii="SimSun" w:hAnsi="SimSun" w:hint="eastAsia"/>
          <w:sz w:val="21"/>
          <w:szCs w:val="21"/>
        </w:rPr>
        <w:t>。预期通过</w:t>
      </w:r>
      <w:r w:rsidR="00EE13BD" w:rsidRPr="00AF42C2">
        <w:rPr>
          <w:rFonts w:ascii="SimSun" w:hAnsi="SimSun" w:hint="eastAsia"/>
          <w:sz w:val="21"/>
          <w:szCs w:val="21"/>
        </w:rPr>
        <w:t>使用</w:t>
      </w:r>
      <w:r w:rsidR="00B90899" w:rsidRPr="00AF42C2">
        <w:rPr>
          <w:rFonts w:ascii="SimSun" w:hAnsi="SimSun" w:hint="eastAsia"/>
          <w:sz w:val="21"/>
          <w:szCs w:val="21"/>
        </w:rPr>
        <w:t>产权组织标准ST.</w:t>
      </w:r>
      <w:r w:rsidR="00EE13BD" w:rsidRPr="00AF42C2">
        <w:rPr>
          <w:rFonts w:ascii="SimSun" w:hAnsi="SimSun" w:hint="eastAsia"/>
          <w:sz w:val="21"/>
          <w:szCs w:val="21"/>
        </w:rPr>
        <w:t>8</w:t>
      </w:r>
      <w:r w:rsidR="00B90899" w:rsidRPr="00AF42C2">
        <w:rPr>
          <w:rFonts w:ascii="SimSun" w:hAnsi="SimSun" w:hint="eastAsia"/>
          <w:sz w:val="21"/>
          <w:szCs w:val="21"/>
        </w:rPr>
        <w:t>7，主管局可以以协调、同时更易理解的方式提供工业品外观设计法律状态信息，即便对不熟悉各国不同工业品外观设计申请</w:t>
      </w:r>
      <w:r w:rsidR="00A35E19" w:rsidRPr="00AF42C2">
        <w:rPr>
          <w:rFonts w:ascii="SimSun" w:hAnsi="SimSun" w:hint="eastAsia"/>
          <w:sz w:val="21"/>
          <w:szCs w:val="21"/>
        </w:rPr>
        <w:t>受理</w:t>
      </w:r>
      <w:r w:rsidR="00B90899" w:rsidRPr="00AF42C2">
        <w:rPr>
          <w:rFonts w:ascii="SimSun" w:hAnsi="SimSun" w:hint="eastAsia"/>
          <w:sz w:val="21"/>
          <w:szCs w:val="21"/>
        </w:rPr>
        <w:t>制度的用户也是如此。</w:t>
      </w:r>
      <w:r w:rsidR="004F311A" w:rsidRPr="00AF42C2">
        <w:rPr>
          <w:rFonts w:ascii="SimSun" w:hAnsi="SimSun" w:hint="eastAsia"/>
          <w:sz w:val="21"/>
          <w:szCs w:val="21"/>
        </w:rPr>
        <w:t>在</w:t>
      </w:r>
      <w:r w:rsidR="00F57C9C" w:rsidRPr="00AF42C2">
        <w:rPr>
          <w:rFonts w:ascii="SimSun" w:hAnsi="SimSun" w:hint="eastAsia"/>
          <w:sz w:val="21"/>
          <w:szCs w:val="21"/>
        </w:rPr>
        <w:t>两届会议上</w:t>
      </w:r>
      <w:r w:rsidR="004F311A" w:rsidRPr="00AF42C2">
        <w:rPr>
          <w:rFonts w:ascii="SimSun" w:hAnsi="SimSun" w:hint="eastAsia"/>
          <w:sz w:val="21"/>
          <w:szCs w:val="21"/>
        </w:rPr>
        <w:t>，标准委员会</w:t>
      </w:r>
      <w:r w:rsidR="00F57C9C" w:rsidRPr="00AF42C2">
        <w:rPr>
          <w:rFonts w:ascii="SimSun" w:hAnsi="SimSun" w:hint="eastAsia"/>
          <w:sz w:val="21"/>
          <w:szCs w:val="21"/>
        </w:rPr>
        <w:t>批准或注意到了对下述六个标准的修订：</w:t>
      </w:r>
    </w:p>
    <w:p w:rsidR="004F311A" w:rsidRPr="00AF42C2" w:rsidRDefault="00F57C9C" w:rsidP="00290714">
      <w:pPr>
        <w:pStyle w:val="ONUME"/>
        <w:numPr>
          <w:ilvl w:val="0"/>
          <w:numId w:val="4"/>
        </w:numPr>
        <w:overflowPunct w:val="0"/>
        <w:spacing w:afterLines="50" w:after="120" w:line="340" w:lineRule="atLeast"/>
        <w:ind w:left="567" w:firstLine="0"/>
        <w:rPr>
          <w:rFonts w:ascii="SimSun" w:hAnsi="SimSun"/>
          <w:sz w:val="21"/>
          <w:szCs w:val="21"/>
        </w:rPr>
      </w:pPr>
      <w:r w:rsidRPr="00AF42C2">
        <w:rPr>
          <w:rFonts w:ascii="SimSun" w:hAnsi="SimSun" w:hint="eastAsia"/>
          <w:sz w:val="21"/>
          <w:szCs w:val="21"/>
        </w:rPr>
        <w:t>产权组织标准ST.3（表示国家、其他实体及组织用双字母代码）；</w:t>
      </w:r>
    </w:p>
    <w:p w:rsidR="004F311A" w:rsidRPr="00AF42C2" w:rsidRDefault="00F57C9C" w:rsidP="00290714">
      <w:pPr>
        <w:pStyle w:val="ONUME"/>
        <w:numPr>
          <w:ilvl w:val="0"/>
          <w:numId w:val="4"/>
        </w:numPr>
        <w:overflowPunct w:val="0"/>
        <w:spacing w:afterLines="50" w:after="120" w:line="340" w:lineRule="atLeast"/>
        <w:ind w:left="567" w:firstLine="0"/>
        <w:rPr>
          <w:rFonts w:ascii="SimSun" w:hAnsi="SimSun"/>
          <w:sz w:val="21"/>
          <w:szCs w:val="21"/>
        </w:rPr>
      </w:pPr>
      <w:r w:rsidRPr="00AF42C2">
        <w:rPr>
          <w:rFonts w:ascii="SimSun" w:hAnsi="SimSun" w:hint="eastAsia"/>
          <w:sz w:val="21"/>
          <w:szCs w:val="21"/>
        </w:rPr>
        <w:t>产权组织标准ST.26（XML格式的核苷酸和氨基酸序列表</w:t>
      </w:r>
      <w:r w:rsidR="004F311A" w:rsidRPr="00AF42C2">
        <w:rPr>
          <w:rFonts w:ascii="SimSun" w:hAnsi="SimSun" w:hint="eastAsia"/>
          <w:sz w:val="21"/>
          <w:szCs w:val="21"/>
        </w:rPr>
        <w:t>）</w:t>
      </w:r>
      <w:r w:rsidRPr="00AF42C2">
        <w:rPr>
          <w:rFonts w:ascii="SimSun" w:hAnsi="SimSun" w:hint="eastAsia"/>
          <w:sz w:val="21"/>
          <w:szCs w:val="21"/>
        </w:rPr>
        <w:t>；</w:t>
      </w:r>
    </w:p>
    <w:p w:rsidR="004F311A" w:rsidRPr="00AF42C2" w:rsidRDefault="00F57C9C" w:rsidP="00290714">
      <w:pPr>
        <w:pStyle w:val="ONUME"/>
        <w:numPr>
          <w:ilvl w:val="0"/>
          <w:numId w:val="4"/>
        </w:numPr>
        <w:overflowPunct w:val="0"/>
        <w:spacing w:afterLines="50" w:after="120" w:line="340" w:lineRule="atLeast"/>
        <w:ind w:left="567" w:firstLine="0"/>
        <w:rPr>
          <w:rFonts w:ascii="SimSun" w:hAnsi="SimSun"/>
          <w:sz w:val="21"/>
          <w:szCs w:val="21"/>
        </w:rPr>
      </w:pPr>
      <w:r w:rsidRPr="00AF42C2">
        <w:rPr>
          <w:rFonts w:ascii="SimSun" w:hAnsi="SimSun" w:hint="eastAsia"/>
          <w:sz w:val="21"/>
          <w:szCs w:val="21"/>
        </w:rPr>
        <w:t>产权组织标准ST.27（专利法律状态数据交换）；</w:t>
      </w:r>
    </w:p>
    <w:p w:rsidR="00595DCF" w:rsidRPr="00AF42C2" w:rsidRDefault="00F57C9C" w:rsidP="00290714">
      <w:pPr>
        <w:pStyle w:val="ONUME"/>
        <w:numPr>
          <w:ilvl w:val="0"/>
          <w:numId w:val="4"/>
        </w:numPr>
        <w:overflowPunct w:val="0"/>
        <w:spacing w:afterLines="50" w:after="120" w:line="340" w:lineRule="atLeast"/>
        <w:ind w:left="567" w:firstLine="0"/>
        <w:rPr>
          <w:rFonts w:ascii="SimSun" w:hAnsi="SimSun"/>
          <w:sz w:val="21"/>
          <w:szCs w:val="21"/>
        </w:rPr>
      </w:pPr>
      <w:r w:rsidRPr="00AF42C2">
        <w:rPr>
          <w:rFonts w:ascii="SimSun" w:hAnsi="SimSun" w:hint="eastAsia"/>
          <w:sz w:val="21"/>
          <w:szCs w:val="21"/>
        </w:rPr>
        <w:t>产权组织标准ST.37（已公开专利文献的权威文档）；</w:t>
      </w:r>
    </w:p>
    <w:p w:rsidR="00595DCF" w:rsidRPr="00AF42C2" w:rsidRDefault="00F57C9C" w:rsidP="00290714">
      <w:pPr>
        <w:pStyle w:val="ONUME"/>
        <w:numPr>
          <w:ilvl w:val="0"/>
          <w:numId w:val="4"/>
        </w:numPr>
        <w:overflowPunct w:val="0"/>
        <w:spacing w:afterLines="50" w:after="120" w:line="340" w:lineRule="atLeast"/>
        <w:ind w:left="567" w:firstLine="0"/>
        <w:rPr>
          <w:rFonts w:ascii="SimSun" w:hAnsi="SimSun"/>
          <w:sz w:val="21"/>
          <w:szCs w:val="21"/>
        </w:rPr>
      </w:pPr>
      <w:r w:rsidRPr="00AF42C2">
        <w:rPr>
          <w:rFonts w:ascii="SimSun" w:hAnsi="SimSun" w:hint="eastAsia"/>
          <w:sz w:val="21"/>
          <w:szCs w:val="21"/>
        </w:rPr>
        <w:t>产权组织标准S</w:t>
      </w:r>
      <w:r w:rsidRPr="00AF42C2">
        <w:rPr>
          <w:rFonts w:ascii="SimSun" w:hAnsi="SimSun"/>
          <w:sz w:val="21"/>
          <w:szCs w:val="21"/>
        </w:rPr>
        <w:t>T.60</w:t>
      </w:r>
      <w:r w:rsidRPr="00AF42C2">
        <w:rPr>
          <w:rFonts w:ascii="SimSun" w:hAnsi="SimSun" w:hint="eastAsia"/>
          <w:sz w:val="21"/>
          <w:szCs w:val="21"/>
        </w:rPr>
        <w:t>（与商标有关的著录</w:t>
      </w:r>
      <w:r w:rsidR="00290714">
        <w:rPr>
          <w:rFonts w:ascii="SimSun" w:hAnsi="SimSun" w:hint="eastAsia"/>
          <w:sz w:val="21"/>
          <w:szCs w:val="21"/>
        </w:rPr>
        <w:t>项目</w:t>
      </w:r>
      <w:r w:rsidRPr="00AF42C2">
        <w:rPr>
          <w:rFonts w:ascii="SimSun" w:hAnsi="SimSun" w:hint="eastAsia"/>
          <w:sz w:val="21"/>
          <w:szCs w:val="21"/>
        </w:rPr>
        <w:t>数据）；</w:t>
      </w:r>
      <w:r w:rsidR="000B25F8">
        <w:rPr>
          <w:rFonts w:ascii="SimSun" w:hAnsi="SimSun" w:hint="eastAsia"/>
          <w:sz w:val="21"/>
          <w:szCs w:val="21"/>
        </w:rPr>
        <w:t>以</w:t>
      </w:r>
      <w:r w:rsidR="00022C7A" w:rsidRPr="00AF42C2">
        <w:rPr>
          <w:rFonts w:ascii="SimSun" w:hAnsi="SimSun" w:hint="eastAsia"/>
          <w:sz w:val="21"/>
          <w:szCs w:val="21"/>
        </w:rPr>
        <w:t>及</w:t>
      </w:r>
    </w:p>
    <w:p w:rsidR="00595DCF" w:rsidRPr="00AF42C2" w:rsidRDefault="00F57C9C" w:rsidP="00290714">
      <w:pPr>
        <w:pStyle w:val="ONUME"/>
        <w:numPr>
          <w:ilvl w:val="0"/>
          <w:numId w:val="4"/>
        </w:numPr>
        <w:overflowPunct w:val="0"/>
        <w:spacing w:afterLines="50" w:after="120" w:line="340" w:lineRule="atLeast"/>
        <w:ind w:left="567" w:firstLine="0"/>
        <w:rPr>
          <w:rFonts w:ascii="SimSun" w:hAnsi="SimSun"/>
          <w:sz w:val="21"/>
          <w:szCs w:val="21"/>
        </w:rPr>
      </w:pPr>
      <w:r w:rsidRPr="00AF42C2">
        <w:rPr>
          <w:rFonts w:ascii="SimSun" w:hAnsi="SimSun" w:hint="eastAsia"/>
          <w:sz w:val="21"/>
          <w:szCs w:val="21"/>
        </w:rPr>
        <w:t>产权组织标准S</w:t>
      </w:r>
      <w:r w:rsidRPr="00AF42C2">
        <w:rPr>
          <w:rFonts w:ascii="SimSun" w:hAnsi="SimSun"/>
          <w:sz w:val="21"/>
          <w:szCs w:val="21"/>
        </w:rPr>
        <w:t>T.96</w:t>
      </w:r>
      <w:r w:rsidRPr="00AF42C2">
        <w:rPr>
          <w:rFonts w:ascii="SimSun" w:hAnsi="SimSun" w:hint="eastAsia"/>
          <w:sz w:val="21"/>
          <w:szCs w:val="21"/>
        </w:rPr>
        <w:t>（用X</w:t>
      </w:r>
      <w:r w:rsidRPr="00AF42C2">
        <w:rPr>
          <w:rFonts w:ascii="SimSun" w:hAnsi="SimSun"/>
          <w:sz w:val="21"/>
          <w:szCs w:val="21"/>
        </w:rPr>
        <w:t>ML</w:t>
      </w:r>
      <w:r w:rsidRPr="00AF42C2">
        <w:rPr>
          <w:rFonts w:ascii="SimSun" w:hAnsi="SimSun" w:hint="eastAsia"/>
          <w:sz w:val="21"/>
          <w:szCs w:val="21"/>
        </w:rPr>
        <w:t>处理知识产权数据）。</w:t>
      </w:r>
    </w:p>
    <w:p w:rsidR="00595DCF" w:rsidRPr="00AF42C2" w:rsidRDefault="00F57C9C" w:rsidP="00553A97">
      <w:pPr>
        <w:pStyle w:val="ONUME"/>
        <w:tabs>
          <w:tab w:val="clear" w:pos="567"/>
        </w:tabs>
        <w:overflowPunct w:val="0"/>
        <w:spacing w:afterLines="50" w:after="120" w:line="340" w:lineRule="atLeast"/>
        <w:jc w:val="both"/>
        <w:rPr>
          <w:rFonts w:ascii="SimSun" w:hAnsi="SimSun"/>
          <w:sz w:val="21"/>
          <w:szCs w:val="21"/>
        </w:rPr>
      </w:pPr>
      <w:r w:rsidRPr="00AF42C2">
        <w:rPr>
          <w:rFonts w:ascii="SimSun" w:hAnsi="SimSun" w:hint="eastAsia"/>
          <w:sz w:val="21"/>
          <w:szCs w:val="21"/>
        </w:rPr>
        <w:t>由</w:t>
      </w:r>
      <w:r w:rsidR="00595DCF" w:rsidRPr="00AF42C2">
        <w:rPr>
          <w:rFonts w:ascii="SimSun" w:hAnsi="SimSun"/>
          <w:sz w:val="21"/>
          <w:szCs w:val="21"/>
        </w:rPr>
        <w:t>XML4IP</w:t>
      </w:r>
      <w:r w:rsidRPr="00AF42C2">
        <w:rPr>
          <w:rFonts w:ascii="SimSun" w:hAnsi="SimSun" w:hint="eastAsia"/>
          <w:sz w:val="21"/>
          <w:szCs w:val="21"/>
        </w:rPr>
        <w:t>工作队制定</w:t>
      </w:r>
      <w:r w:rsidR="00804D7B" w:rsidRPr="00AF42C2">
        <w:rPr>
          <w:rFonts w:ascii="SimSun" w:hAnsi="SimSun" w:hint="eastAsia"/>
          <w:sz w:val="21"/>
          <w:szCs w:val="21"/>
        </w:rPr>
        <w:t>一个关于Web</w:t>
      </w:r>
      <w:r w:rsidR="00804D7B" w:rsidRPr="00AF42C2">
        <w:rPr>
          <w:rFonts w:ascii="SimSun" w:hAnsi="SimSun"/>
          <w:sz w:val="21"/>
          <w:szCs w:val="21"/>
        </w:rPr>
        <w:t xml:space="preserve"> </w:t>
      </w:r>
      <w:r w:rsidR="00804D7B" w:rsidRPr="00AF42C2">
        <w:rPr>
          <w:rFonts w:ascii="SimSun" w:hAnsi="SimSun" w:hint="eastAsia"/>
          <w:sz w:val="21"/>
          <w:szCs w:val="21"/>
        </w:rPr>
        <w:t>API的</w:t>
      </w:r>
      <w:r w:rsidRPr="00AF42C2">
        <w:rPr>
          <w:rFonts w:ascii="SimSun" w:hAnsi="SimSun" w:hint="eastAsia"/>
          <w:sz w:val="21"/>
          <w:szCs w:val="21"/>
        </w:rPr>
        <w:t>新产权组织标准的工作正在进行。预期</w:t>
      </w:r>
      <w:r w:rsidR="00F83644" w:rsidRPr="00AF42C2">
        <w:rPr>
          <w:rFonts w:ascii="SimSun" w:hAnsi="SimSun" w:hint="eastAsia"/>
          <w:sz w:val="21"/>
          <w:szCs w:val="21"/>
        </w:rPr>
        <w:t>这一</w:t>
      </w:r>
      <w:r w:rsidRPr="00AF42C2">
        <w:rPr>
          <w:rFonts w:ascii="SimSun" w:hAnsi="SimSun" w:hint="eastAsia"/>
          <w:sz w:val="21"/>
          <w:szCs w:val="21"/>
        </w:rPr>
        <w:t>未来的</w:t>
      </w:r>
      <w:r w:rsidR="00EF795C" w:rsidRPr="00AF42C2">
        <w:rPr>
          <w:rFonts w:ascii="SimSun" w:hAnsi="SimSun" w:hint="eastAsia"/>
          <w:sz w:val="21"/>
          <w:szCs w:val="21"/>
        </w:rPr>
        <w:t>新</w:t>
      </w:r>
      <w:r w:rsidRPr="00AF42C2">
        <w:rPr>
          <w:rFonts w:ascii="SimSun" w:hAnsi="SimSun" w:hint="eastAsia"/>
          <w:sz w:val="21"/>
          <w:szCs w:val="21"/>
        </w:rPr>
        <w:t>产权组织标准将极大地便利主管局之间通过机器</w:t>
      </w:r>
      <w:r w:rsidR="00F31159" w:rsidRPr="00AF42C2">
        <w:rPr>
          <w:rFonts w:ascii="SimSun" w:hAnsi="SimSun" w:hint="eastAsia"/>
          <w:sz w:val="21"/>
          <w:szCs w:val="21"/>
        </w:rPr>
        <w:t>对</w:t>
      </w:r>
      <w:r w:rsidRPr="00AF42C2">
        <w:rPr>
          <w:rFonts w:ascii="SimSun" w:hAnsi="SimSun" w:hint="eastAsia"/>
          <w:sz w:val="21"/>
          <w:szCs w:val="21"/>
        </w:rPr>
        <w:t>机器的通信方式交换大规模数据。工作队还在为地理标志和版权孤儿作品开发新的X</w:t>
      </w:r>
      <w:r w:rsidRPr="00AF42C2">
        <w:rPr>
          <w:rFonts w:ascii="SimSun" w:hAnsi="SimSun"/>
          <w:sz w:val="21"/>
          <w:szCs w:val="21"/>
        </w:rPr>
        <w:t>ML</w:t>
      </w:r>
      <w:r w:rsidRPr="00AF42C2">
        <w:rPr>
          <w:rFonts w:ascii="SimSun" w:hAnsi="SimSun" w:hint="eastAsia"/>
          <w:sz w:val="21"/>
          <w:szCs w:val="21"/>
        </w:rPr>
        <w:t>组件。</w:t>
      </w:r>
      <w:r w:rsidR="004876DE">
        <w:rPr>
          <w:rFonts w:ascii="SimSun" w:hAnsi="SimSun" w:hint="eastAsia"/>
          <w:sz w:val="21"/>
          <w:szCs w:val="21"/>
        </w:rPr>
        <w:t>鉴于</w:t>
      </w:r>
      <w:r w:rsidRPr="00AF42C2">
        <w:rPr>
          <w:rFonts w:ascii="SimSun" w:hAnsi="SimSun" w:hint="eastAsia"/>
          <w:sz w:val="21"/>
          <w:szCs w:val="21"/>
        </w:rPr>
        <w:t>这些活动的成果，标准委员会</w:t>
      </w:r>
      <w:r w:rsidR="004876DE">
        <w:rPr>
          <w:rFonts w:ascii="SimSun" w:hAnsi="SimSun" w:hint="eastAsia"/>
          <w:sz w:val="21"/>
          <w:szCs w:val="21"/>
        </w:rPr>
        <w:t>注意到</w:t>
      </w:r>
      <w:r w:rsidRPr="00AF42C2">
        <w:rPr>
          <w:rFonts w:ascii="SimSun" w:hAnsi="SimSun" w:hint="eastAsia"/>
          <w:sz w:val="21"/>
          <w:szCs w:val="21"/>
        </w:rPr>
        <w:t>有必要将S</w:t>
      </w:r>
      <w:r w:rsidRPr="00AF42C2">
        <w:rPr>
          <w:rFonts w:ascii="SimSun" w:hAnsi="SimSun"/>
          <w:sz w:val="21"/>
          <w:szCs w:val="21"/>
        </w:rPr>
        <w:t>T.96</w:t>
      </w:r>
      <w:r w:rsidRPr="00AF42C2">
        <w:rPr>
          <w:rFonts w:ascii="SimSun" w:hAnsi="SimSun" w:hint="eastAsia"/>
          <w:sz w:val="21"/>
          <w:szCs w:val="21"/>
        </w:rPr>
        <w:t>的范围从“工业产权”扩展到“知识产权”。</w:t>
      </w:r>
    </w:p>
    <w:p w:rsidR="00595DCF" w:rsidRPr="00AF42C2" w:rsidRDefault="00041051" w:rsidP="00AF42C2">
      <w:pPr>
        <w:pStyle w:val="Heading3"/>
        <w:spacing w:before="0" w:afterLines="50" w:after="120" w:line="340" w:lineRule="atLeast"/>
        <w:rPr>
          <w:rFonts w:ascii="SimSun" w:hAnsi="SimSun"/>
          <w:sz w:val="21"/>
          <w:szCs w:val="21"/>
        </w:rPr>
      </w:pPr>
      <w:r w:rsidRPr="00AF42C2">
        <w:rPr>
          <w:rFonts w:ascii="SimSun" w:hAnsi="SimSun" w:hint="eastAsia"/>
          <w:sz w:val="21"/>
          <w:szCs w:val="21"/>
        </w:rPr>
        <w:t>新项目和新专家组</w:t>
      </w:r>
    </w:p>
    <w:p w:rsidR="00595DCF" w:rsidRPr="00AF42C2" w:rsidRDefault="00EF795C" w:rsidP="00553A97">
      <w:pPr>
        <w:pStyle w:val="ONUME"/>
        <w:tabs>
          <w:tab w:val="clear" w:pos="567"/>
        </w:tabs>
        <w:overflowPunct w:val="0"/>
        <w:spacing w:afterLines="50" w:after="120" w:line="340" w:lineRule="atLeast"/>
        <w:jc w:val="both"/>
        <w:rPr>
          <w:rFonts w:ascii="SimSun" w:hAnsi="SimSun"/>
          <w:sz w:val="21"/>
          <w:szCs w:val="21"/>
        </w:rPr>
      </w:pPr>
      <w:r w:rsidRPr="00AF42C2">
        <w:rPr>
          <w:rFonts w:ascii="SimSun" w:hAnsi="SimSun" w:hint="eastAsia"/>
          <w:sz w:val="21"/>
          <w:szCs w:val="21"/>
        </w:rPr>
        <w:t>在委员会的工作计划方面，标准委员会</w:t>
      </w:r>
      <w:r w:rsidR="005D7296" w:rsidRPr="00AF42C2">
        <w:rPr>
          <w:rFonts w:ascii="SimSun" w:hAnsi="SimSun" w:hint="eastAsia"/>
          <w:sz w:val="21"/>
          <w:szCs w:val="21"/>
        </w:rPr>
        <w:t>在第六届会议上</w:t>
      </w:r>
      <w:r w:rsidRPr="00AF42C2">
        <w:rPr>
          <w:rFonts w:ascii="SimSun" w:hAnsi="SimSun" w:hint="eastAsia"/>
          <w:sz w:val="21"/>
          <w:szCs w:val="21"/>
        </w:rPr>
        <w:t>设立了六个</w:t>
      </w:r>
      <w:r w:rsidR="00F543B5" w:rsidRPr="00AF42C2">
        <w:rPr>
          <w:rFonts w:ascii="SimSun" w:hAnsi="SimSun" w:hint="eastAsia"/>
          <w:sz w:val="21"/>
          <w:szCs w:val="21"/>
        </w:rPr>
        <w:t>新任务</w:t>
      </w:r>
      <w:r w:rsidR="00F543B5">
        <w:rPr>
          <w:rFonts w:ascii="SimSun" w:hAnsi="SimSun" w:hint="eastAsia"/>
          <w:sz w:val="21"/>
          <w:szCs w:val="21"/>
        </w:rPr>
        <w:t>以</w:t>
      </w:r>
      <w:r w:rsidRPr="00AF42C2">
        <w:rPr>
          <w:rFonts w:ascii="SimSun" w:hAnsi="SimSun" w:hint="eastAsia"/>
          <w:sz w:val="21"/>
          <w:szCs w:val="21"/>
        </w:rPr>
        <w:t>制定新</w:t>
      </w:r>
      <w:r w:rsidR="00F543B5" w:rsidRPr="00AF42C2">
        <w:rPr>
          <w:rFonts w:ascii="SimSun" w:hAnsi="SimSun" w:hint="eastAsia"/>
          <w:sz w:val="21"/>
          <w:szCs w:val="21"/>
        </w:rPr>
        <w:t>的</w:t>
      </w:r>
      <w:r w:rsidRPr="00AF42C2">
        <w:rPr>
          <w:rFonts w:ascii="SimSun" w:hAnsi="SimSun" w:hint="eastAsia"/>
          <w:sz w:val="21"/>
          <w:szCs w:val="21"/>
        </w:rPr>
        <w:t>产权组织标准</w:t>
      </w:r>
      <w:r w:rsidR="007D2447" w:rsidRPr="00AF42C2">
        <w:rPr>
          <w:rFonts w:ascii="SimSun" w:hAnsi="SimSun" w:hint="eastAsia"/>
          <w:sz w:val="21"/>
          <w:szCs w:val="21"/>
        </w:rPr>
        <w:t>，</w:t>
      </w:r>
      <w:r w:rsidRPr="00AF42C2">
        <w:rPr>
          <w:rFonts w:ascii="SimSun" w:hAnsi="SimSun" w:hint="eastAsia"/>
          <w:sz w:val="21"/>
          <w:szCs w:val="21"/>
        </w:rPr>
        <w:t>并组建了相应的专家组，即工作队：</w:t>
      </w:r>
    </w:p>
    <w:p w:rsidR="00B831B8" w:rsidRPr="00AF42C2" w:rsidRDefault="005D7296" w:rsidP="008400E1">
      <w:pPr>
        <w:pStyle w:val="ONUME"/>
        <w:numPr>
          <w:ilvl w:val="0"/>
          <w:numId w:val="4"/>
        </w:numPr>
        <w:overflowPunct w:val="0"/>
        <w:spacing w:afterLines="50" w:after="120" w:line="340" w:lineRule="atLeast"/>
        <w:ind w:left="1134" w:hanging="567"/>
        <w:jc w:val="both"/>
        <w:rPr>
          <w:rFonts w:ascii="SimSun" w:hAnsi="SimSun"/>
          <w:sz w:val="21"/>
          <w:szCs w:val="21"/>
        </w:rPr>
      </w:pPr>
      <w:r w:rsidRPr="00AF42C2">
        <w:rPr>
          <w:rFonts w:ascii="SimSun" w:hAnsi="SimSun" w:hint="eastAsia"/>
          <w:sz w:val="21"/>
          <w:szCs w:val="21"/>
        </w:rPr>
        <w:t>供知识产权界有效生产、分享和利用知识产权</w:t>
      </w:r>
      <w:r w:rsidR="00BE71E3" w:rsidRPr="00AF42C2">
        <w:rPr>
          <w:rFonts w:ascii="SimSun" w:hAnsi="SimSun" w:hint="eastAsia"/>
          <w:sz w:val="21"/>
          <w:szCs w:val="21"/>
        </w:rPr>
        <w:t>数据</w:t>
      </w:r>
      <w:r w:rsidRPr="00AF42C2">
        <w:rPr>
          <w:rFonts w:ascii="SimSun" w:hAnsi="SimSun" w:hint="eastAsia"/>
          <w:sz w:val="21"/>
          <w:szCs w:val="21"/>
        </w:rPr>
        <w:t>的信通技术战略和产权组织标准（第58号任务）；</w:t>
      </w:r>
    </w:p>
    <w:p w:rsidR="00B831B8" w:rsidRPr="00AF42C2" w:rsidRDefault="007D2447" w:rsidP="008400E1">
      <w:pPr>
        <w:pStyle w:val="ONUME"/>
        <w:numPr>
          <w:ilvl w:val="0"/>
          <w:numId w:val="4"/>
        </w:numPr>
        <w:overflowPunct w:val="0"/>
        <w:spacing w:afterLines="50" w:after="120" w:line="340" w:lineRule="atLeast"/>
        <w:ind w:left="1134" w:hanging="567"/>
        <w:jc w:val="both"/>
        <w:rPr>
          <w:rFonts w:ascii="SimSun" w:hAnsi="SimSun"/>
          <w:sz w:val="21"/>
          <w:szCs w:val="21"/>
        </w:rPr>
      </w:pPr>
      <w:r w:rsidRPr="00AF42C2">
        <w:rPr>
          <w:rFonts w:ascii="SimSun" w:hAnsi="SimSun" w:hint="eastAsia"/>
          <w:sz w:val="21"/>
          <w:szCs w:val="21"/>
        </w:rPr>
        <w:t>在提供知识产权保护、处理有关知识产权对象及其使用信息过程中</w:t>
      </w:r>
      <w:r w:rsidR="00EA2D52" w:rsidRPr="00AF42C2">
        <w:rPr>
          <w:rFonts w:ascii="SimSun" w:hAnsi="SimSun" w:hint="eastAsia"/>
          <w:sz w:val="21"/>
          <w:szCs w:val="21"/>
        </w:rPr>
        <w:t>用于知识产权</w:t>
      </w:r>
      <w:r w:rsidR="00CF005C">
        <w:rPr>
          <w:rFonts w:ascii="SimSun" w:hAnsi="SimSun" w:hint="eastAsia"/>
          <w:sz w:val="21"/>
          <w:szCs w:val="21"/>
        </w:rPr>
        <w:t>业务</w:t>
      </w:r>
      <w:r w:rsidR="00EA2D52" w:rsidRPr="00AF42C2">
        <w:rPr>
          <w:rFonts w:ascii="SimSun" w:hAnsi="SimSun" w:hint="eastAsia"/>
          <w:sz w:val="21"/>
          <w:szCs w:val="21"/>
        </w:rPr>
        <w:t>的</w:t>
      </w:r>
      <w:r w:rsidRPr="00AF42C2">
        <w:rPr>
          <w:rFonts w:ascii="SimSun" w:hAnsi="SimSun" w:hint="eastAsia"/>
          <w:sz w:val="21"/>
          <w:szCs w:val="21"/>
        </w:rPr>
        <w:t>区块链（第59号任务）；</w:t>
      </w:r>
    </w:p>
    <w:p w:rsidR="00595DCF" w:rsidRPr="00AF42C2" w:rsidRDefault="002A3B1F" w:rsidP="008400E1">
      <w:pPr>
        <w:pStyle w:val="ONUME"/>
        <w:numPr>
          <w:ilvl w:val="0"/>
          <w:numId w:val="4"/>
        </w:numPr>
        <w:overflowPunct w:val="0"/>
        <w:spacing w:afterLines="50" w:after="120" w:line="340" w:lineRule="atLeast"/>
        <w:ind w:left="1134" w:hanging="567"/>
        <w:jc w:val="both"/>
        <w:rPr>
          <w:rFonts w:ascii="SimSun" w:hAnsi="SimSun"/>
          <w:sz w:val="21"/>
          <w:szCs w:val="21"/>
        </w:rPr>
      </w:pPr>
      <w:r w:rsidRPr="00AF42C2">
        <w:rPr>
          <w:rFonts w:ascii="SimSun" w:hAnsi="SimSun" w:hint="eastAsia"/>
          <w:sz w:val="21"/>
          <w:szCs w:val="21"/>
        </w:rPr>
        <w:t>用于</w:t>
      </w:r>
      <w:r w:rsidR="007D2447" w:rsidRPr="00AF42C2">
        <w:rPr>
          <w:rFonts w:ascii="SimSun" w:hAnsi="SimSun" w:hint="eastAsia"/>
          <w:sz w:val="21"/>
          <w:szCs w:val="21"/>
        </w:rPr>
        <w:t>新类型商标</w:t>
      </w:r>
      <w:r w:rsidRPr="00AF42C2">
        <w:rPr>
          <w:rFonts w:ascii="SimSun" w:hAnsi="SimSun" w:hint="eastAsia"/>
          <w:sz w:val="21"/>
          <w:szCs w:val="21"/>
        </w:rPr>
        <w:t>的</w:t>
      </w:r>
      <w:r w:rsidR="007D2447" w:rsidRPr="00AF42C2">
        <w:rPr>
          <w:rFonts w:ascii="SimSun" w:hAnsi="SimSun" w:hint="eastAsia"/>
          <w:sz w:val="21"/>
          <w:szCs w:val="21"/>
        </w:rPr>
        <w:t>国际承认的</w:t>
      </w:r>
      <w:r w:rsidR="006324AA" w:rsidRPr="00AF42C2">
        <w:rPr>
          <w:rFonts w:ascii="SimSun" w:hAnsi="SimSun" w:hint="eastAsia"/>
          <w:sz w:val="21"/>
          <w:szCs w:val="21"/>
        </w:rPr>
        <w:t>（</w:t>
      </w:r>
      <w:r w:rsidR="007D2447" w:rsidRPr="00AF42C2">
        <w:rPr>
          <w:rFonts w:ascii="SimSun" w:hAnsi="SimSun" w:hint="eastAsia"/>
          <w:sz w:val="21"/>
          <w:szCs w:val="21"/>
        </w:rPr>
        <w:t>著录项目</w:t>
      </w:r>
      <w:r w:rsidR="006324AA" w:rsidRPr="00AF42C2">
        <w:rPr>
          <w:rFonts w:ascii="SimSun" w:hAnsi="SimSun" w:hint="eastAsia"/>
          <w:sz w:val="21"/>
          <w:szCs w:val="21"/>
        </w:rPr>
        <w:t>）</w:t>
      </w:r>
      <w:r w:rsidR="005F0BB6" w:rsidRPr="00AF42C2">
        <w:rPr>
          <w:rFonts w:ascii="SimSun" w:hAnsi="SimSun" w:hint="eastAsia"/>
          <w:sz w:val="21"/>
          <w:szCs w:val="21"/>
        </w:rPr>
        <w:t>数据识别代码</w:t>
      </w:r>
      <w:r w:rsidRPr="00AF42C2">
        <w:rPr>
          <w:rFonts w:ascii="SimSun" w:hAnsi="SimSun" w:hint="eastAsia"/>
          <w:sz w:val="21"/>
          <w:szCs w:val="21"/>
        </w:rPr>
        <w:t>（INID）（第60号任务）</w:t>
      </w:r>
      <w:r w:rsidR="007D2447" w:rsidRPr="00AF42C2">
        <w:rPr>
          <w:rFonts w:ascii="SimSun" w:hAnsi="SimSun" w:hint="eastAsia"/>
          <w:sz w:val="21"/>
          <w:szCs w:val="21"/>
        </w:rPr>
        <w:t>；</w:t>
      </w:r>
    </w:p>
    <w:p w:rsidR="00595DCF" w:rsidRPr="00AF42C2" w:rsidRDefault="007D2447" w:rsidP="008400E1">
      <w:pPr>
        <w:pStyle w:val="ONUME"/>
        <w:numPr>
          <w:ilvl w:val="0"/>
          <w:numId w:val="4"/>
        </w:numPr>
        <w:overflowPunct w:val="0"/>
        <w:spacing w:afterLines="50" w:after="120" w:line="340" w:lineRule="atLeast"/>
        <w:ind w:left="1134" w:hanging="567"/>
        <w:jc w:val="both"/>
        <w:rPr>
          <w:rFonts w:ascii="SimSun" w:hAnsi="SimSun"/>
          <w:sz w:val="21"/>
          <w:szCs w:val="21"/>
        </w:rPr>
      </w:pPr>
      <w:r w:rsidRPr="00AF42C2">
        <w:rPr>
          <w:rFonts w:ascii="SimSun" w:hAnsi="SimSun" w:hint="eastAsia"/>
          <w:sz w:val="21"/>
          <w:szCs w:val="21"/>
        </w:rPr>
        <w:t>专利、商标和工业品外观设计中使用的知识产权对象的立体模型和</w:t>
      </w:r>
      <w:r w:rsidR="002A3B1F" w:rsidRPr="00AF42C2">
        <w:rPr>
          <w:rFonts w:ascii="SimSun" w:hAnsi="SimSun" w:hint="eastAsia"/>
          <w:sz w:val="21"/>
          <w:szCs w:val="21"/>
        </w:rPr>
        <w:t>立体</w:t>
      </w:r>
      <w:r w:rsidRPr="00AF42C2">
        <w:rPr>
          <w:rFonts w:ascii="SimSun" w:hAnsi="SimSun" w:hint="eastAsia"/>
          <w:sz w:val="21"/>
          <w:szCs w:val="21"/>
        </w:rPr>
        <w:t>图</w:t>
      </w:r>
      <w:r w:rsidR="000149DF">
        <w:rPr>
          <w:rFonts w:ascii="SimSun" w:hAnsi="SimSun" w:hint="eastAsia"/>
          <w:sz w:val="21"/>
          <w:szCs w:val="21"/>
        </w:rPr>
        <w:t>像</w:t>
      </w:r>
      <w:r w:rsidR="0036669C" w:rsidRPr="00AF42C2">
        <w:rPr>
          <w:rFonts w:ascii="SimSun" w:hAnsi="SimSun" w:hint="eastAsia"/>
          <w:sz w:val="21"/>
          <w:szCs w:val="21"/>
        </w:rPr>
        <w:t>（第61号任务）；</w:t>
      </w:r>
    </w:p>
    <w:p w:rsidR="00B831B8" w:rsidRPr="00AF42C2" w:rsidRDefault="00EF7704" w:rsidP="008400E1">
      <w:pPr>
        <w:pStyle w:val="ONUME"/>
        <w:numPr>
          <w:ilvl w:val="0"/>
          <w:numId w:val="4"/>
        </w:numPr>
        <w:overflowPunct w:val="0"/>
        <w:spacing w:afterLines="50" w:after="120" w:line="340" w:lineRule="atLeast"/>
        <w:ind w:left="1134" w:hanging="567"/>
        <w:jc w:val="both"/>
        <w:rPr>
          <w:rFonts w:ascii="SimSun" w:hAnsi="SimSun"/>
          <w:sz w:val="21"/>
          <w:szCs w:val="21"/>
        </w:rPr>
      </w:pPr>
      <w:r w:rsidRPr="00AF42C2">
        <w:rPr>
          <w:rFonts w:ascii="SimSun" w:hAnsi="SimSun" w:hint="eastAsia"/>
          <w:sz w:val="21"/>
          <w:szCs w:val="21"/>
        </w:rPr>
        <w:t>为知识产权文献电子公布进行的数字转换（第62号任务）；</w:t>
      </w:r>
      <w:r w:rsidR="002A3B1F" w:rsidRPr="00AF42C2">
        <w:rPr>
          <w:rFonts w:ascii="SimSun" w:hAnsi="SimSun" w:hint="eastAsia"/>
          <w:sz w:val="21"/>
          <w:szCs w:val="21"/>
        </w:rPr>
        <w:t>及</w:t>
      </w:r>
    </w:p>
    <w:p w:rsidR="00595DCF" w:rsidRPr="00AF42C2" w:rsidRDefault="00904F5D" w:rsidP="008400E1">
      <w:pPr>
        <w:pStyle w:val="ONUME"/>
        <w:numPr>
          <w:ilvl w:val="0"/>
          <w:numId w:val="4"/>
        </w:numPr>
        <w:overflowPunct w:val="0"/>
        <w:spacing w:afterLines="50" w:after="120" w:line="340" w:lineRule="atLeast"/>
        <w:ind w:left="1134" w:hanging="567"/>
        <w:jc w:val="both"/>
        <w:rPr>
          <w:rFonts w:ascii="SimSun" w:hAnsi="SimSun"/>
          <w:sz w:val="21"/>
          <w:szCs w:val="21"/>
        </w:rPr>
      </w:pPr>
      <w:r w:rsidRPr="00AF42C2">
        <w:rPr>
          <w:rFonts w:ascii="SimSun" w:hAnsi="SimSun" w:hint="eastAsia"/>
          <w:sz w:val="21"/>
          <w:szCs w:val="21"/>
        </w:rPr>
        <w:t>基于产权组织XML标准的XML数据的可视表现形式（第63号任务）。</w:t>
      </w:r>
    </w:p>
    <w:p w:rsidR="00595DCF" w:rsidRPr="00AF42C2" w:rsidRDefault="00550C9B" w:rsidP="00553A97">
      <w:pPr>
        <w:pStyle w:val="ONUME"/>
        <w:tabs>
          <w:tab w:val="clear" w:pos="567"/>
        </w:tabs>
        <w:overflowPunct w:val="0"/>
        <w:spacing w:afterLines="50" w:after="120" w:line="340" w:lineRule="atLeast"/>
        <w:jc w:val="both"/>
        <w:rPr>
          <w:rFonts w:ascii="SimSun" w:hAnsi="SimSun"/>
          <w:sz w:val="21"/>
          <w:szCs w:val="21"/>
        </w:rPr>
      </w:pPr>
      <w:r w:rsidRPr="00AF42C2">
        <w:rPr>
          <w:rFonts w:ascii="SimSun" w:hAnsi="SimSun" w:hint="eastAsia"/>
          <w:sz w:val="21"/>
          <w:szCs w:val="21"/>
        </w:rPr>
        <w:t>在第七届会议上，</w:t>
      </w:r>
      <w:r w:rsidR="00F31159" w:rsidRPr="00AF42C2">
        <w:rPr>
          <w:rFonts w:ascii="SimSun" w:hAnsi="SimSun" w:hint="eastAsia"/>
          <w:sz w:val="21"/>
          <w:szCs w:val="21"/>
        </w:rPr>
        <w:t>标准委员会</w:t>
      </w:r>
      <w:r w:rsidRPr="00AF42C2">
        <w:rPr>
          <w:rFonts w:ascii="SimSun" w:hAnsi="SimSun" w:hint="eastAsia"/>
          <w:sz w:val="21"/>
          <w:szCs w:val="21"/>
        </w:rPr>
        <w:t>创建了一个名为“A</w:t>
      </w:r>
      <w:r w:rsidRPr="00AF42C2">
        <w:rPr>
          <w:rFonts w:ascii="SimSun" w:hAnsi="SimSun"/>
          <w:sz w:val="21"/>
          <w:szCs w:val="21"/>
        </w:rPr>
        <w:t>PI</w:t>
      </w:r>
      <w:r w:rsidRPr="00AF42C2">
        <w:rPr>
          <w:rFonts w:ascii="SimSun" w:hAnsi="SimSun" w:hint="eastAsia"/>
          <w:sz w:val="21"/>
          <w:szCs w:val="21"/>
        </w:rPr>
        <w:t>工作队”的新工作队，并设立了一项新任务，以为用于提交、处理、公布和/或交换的JavaScript对象</w:t>
      </w:r>
      <w:r w:rsidR="00DA68BF" w:rsidRPr="00AF42C2">
        <w:rPr>
          <w:rFonts w:ascii="SimSun" w:hAnsi="SimSun" w:hint="eastAsia"/>
          <w:sz w:val="21"/>
          <w:szCs w:val="21"/>
        </w:rPr>
        <w:t>表示法</w:t>
      </w:r>
      <w:r w:rsidRPr="00AF42C2">
        <w:rPr>
          <w:rFonts w:ascii="SimSun" w:hAnsi="SimSun" w:hint="eastAsia"/>
          <w:sz w:val="21"/>
          <w:szCs w:val="21"/>
        </w:rPr>
        <w:t>（JSON）格式制定一项新的产权组织标准。标准委员会还商定，法律状态工作队</w:t>
      </w:r>
      <w:r w:rsidR="00776210" w:rsidRPr="00AF42C2">
        <w:rPr>
          <w:rFonts w:ascii="SimSun" w:hAnsi="SimSun" w:hint="eastAsia"/>
          <w:sz w:val="21"/>
          <w:szCs w:val="21"/>
        </w:rPr>
        <w:t>将</w:t>
      </w:r>
      <w:r w:rsidR="008400E1" w:rsidRPr="00AF42C2">
        <w:rPr>
          <w:rFonts w:ascii="SimSun" w:hAnsi="SimSun" w:hint="eastAsia"/>
          <w:sz w:val="21"/>
          <w:szCs w:val="21"/>
        </w:rPr>
        <w:t>作为优先事项</w:t>
      </w:r>
      <w:r w:rsidR="008400E1">
        <w:rPr>
          <w:rFonts w:ascii="SimSun" w:hAnsi="SimSun" w:hint="eastAsia"/>
          <w:sz w:val="21"/>
          <w:szCs w:val="21"/>
        </w:rPr>
        <w:t>，</w:t>
      </w:r>
      <w:r w:rsidR="00776210" w:rsidRPr="00AF42C2">
        <w:rPr>
          <w:rFonts w:ascii="SimSun" w:hAnsi="SimSun" w:hint="eastAsia"/>
          <w:sz w:val="21"/>
          <w:szCs w:val="21"/>
        </w:rPr>
        <w:t>为各知识产权局交换商标法律状态数据编写一项新的产权组织标准。</w:t>
      </w:r>
    </w:p>
    <w:p w:rsidR="00595DCF" w:rsidRPr="00AF42C2" w:rsidRDefault="00776210" w:rsidP="00BC3601">
      <w:pPr>
        <w:pStyle w:val="Heading2"/>
        <w:spacing w:beforeLines="100" w:afterLines="50" w:after="120" w:line="340" w:lineRule="atLeast"/>
        <w:rPr>
          <w:rFonts w:ascii="SimSun" w:hAnsi="SimSun"/>
          <w:sz w:val="21"/>
          <w:szCs w:val="21"/>
        </w:rPr>
      </w:pPr>
      <w:r w:rsidRPr="00134A88">
        <w:rPr>
          <w:rFonts w:ascii="SimHei" w:eastAsia="SimHei" w:hAnsi="SimHei" w:hint="eastAsia"/>
          <w:caps w:val="0"/>
          <w:sz w:val="21"/>
        </w:rPr>
        <w:lastRenderedPageBreak/>
        <w:t>支持</w:t>
      </w:r>
      <w:r w:rsidR="00134A88" w:rsidRPr="00134A88">
        <w:rPr>
          <w:rFonts w:ascii="SimHei" w:eastAsia="SimHei" w:hAnsi="SimHei" w:hint="eastAsia"/>
          <w:caps w:val="0"/>
          <w:sz w:val="21"/>
        </w:rPr>
        <w:t>实施</w:t>
      </w:r>
      <w:r w:rsidRPr="00134A88">
        <w:rPr>
          <w:rFonts w:ascii="SimHei" w:eastAsia="SimHei" w:hAnsi="SimHei" w:hint="eastAsia"/>
          <w:caps w:val="0"/>
          <w:sz w:val="21"/>
        </w:rPr>
        <w:t>产权组织标准</w:t>
      </w:r>
    </w:p>
    <w:p w:rsidR="00595DCF" w:rsidRPr="00AF42C2" w:rsidRDefault="00941A33" w:rsidP="00553A97">
      <w:pPr>
        <w:pStyle w:val="ONUME"/>
        <w:tabs>
          <w:tab w:val="clear" w:pos="567"/>
        </w:tabs>
        <w:overflowPunct w:val="0"/>
        <w:spacing w:afterLines="50" w:after="120" w:line="340" w:lineRule="atLeast"/>
        <w:jc w:val="both"/>
        <w:rPr>
          <w:rFonts w:ascii="SimSun" w:hAnsi="SimSun"/>
          <w:sz w:val="21"/>
          <w:szCs w:val="21"/>
        </w:rPr>
      </w:pPr>
      <w:r w:rsidRPr="00AF42C2">
        <w:rPr>
          <w:rFonts w:ascii="SimSun" w:hAnsi="SimSun" w:hint="eastAsia"/>
          <w:sz w:val="21"/>
          <w:szCs w:val="21"/>
        </w:rPr>
        <w:t>标准委员会鼓励各知识产权局参与产权组织标准</w:t>
      </w:r>
      <w:r w:rsidR="006B746F" w:rsidRPr="00AF42C2">
        <w:rPr>
          <w:rFonts w:ascii="SimSun" w:hAnsi="SimSun" w:hint="eastAsia"/>
          <w:sz w:val="21"/>
          <w:szCs w:val="21"/>
        </w:rPr>
        <w:t>使用情况</w:t>
      </w:r>
      <w:r w:rsidRPr="00AF42C2">
        <w:rPr>
          <w:rFonts w:ascii="SimSun" w:hAnsi="SimSun" w:hint="eastAsia"/>
          <w:sz w:val="21"/>
          <w:szCs w:val="21"/>
        </w:rPr>
        <w:t>的调查，以便国际局可以确定各知识产权局</w:t>
      </w:r>
      <w:r w:rsidR="006B746F" w:rsidRPr="00AF42C2">
        <w:rPr>
          <w:rFonts w:ascii="SimSun" w:hAnsi="SimSun" w:hint="eastAsia"/>
          <w:sz w:val="21"/>
          <w:szCs w:val="21"/>
        </w:rPr>
        <w:t>实施</w:t>
      </w:r>
      <w:r w:rsidRPr="00AF42C2">
        <w:rPr>
          <w:rFonts w:ascii="SimSun" w:hAnsi="SimSun" w:hint="eastAsia"/>
          <w:sz w:val="21"/>
          <w:szCs w:val="21"/>
        </w:rPr>
        <w:t>产权组织标准的情况，查明技术援助和能力建设方面的需求。</w:t>
      </w:r>
    </w:p>
    <w:p w:rsidR="00595DCF" w:rsidRPr="00AF42C2" w:rsidRDefault="00A91F3D" w:rsidP="00553A97">
      <w:pPr>
        <w:pStyle w:val="ONUME"/>
        <w:tabs>
          <w:tab w:val="clear" w:pos="567"/>
        </w:tabs>
        <w:overflowPunct w:val="0"/>
        <w:spacing w:afterLines="50" w:after="120" w:line="340" w:lineRule="atLeast"/>
        <w:jc w:val="both"/>
        <w:rPr>
          <w:rFonts w:ascii="SimSun" w:hAnsi="SimSun"/>
          <w:sz w:val="21"/>
          <w:szCs w:val="21"/>
        </w:rPr>
      </w:pPr>
      <w:r w:rsidRPr="00AF42C2">
        <w:rPr>
          <w:rFonts w:ascii="SimSun" w:hAnsi="SimSun" w:hint="eastAsia"/>
          <w:sz w:val="21"/>
          <w:szCs w:val="21"/>
        </w:rPr>
        <w:t>为支持各知识产权局和申请人于2022年1月在全球以协调一致的方式</w:t>
      </w:r>
      <w:r w:rsidR="006B746F" w:rsidRPr="00AF42C2">
        <w:rPr>
          <w:rFonts w:ascii="SimSun" w:hAnsi="SimSun" w:hint="eastAsia"/>
          <w:sz w:val="21"/>
          <w:szCs w:val="21"/>
        </w:rPr>
        <w:t>实施</w:t>
      </w:r>
      <w:r w:rsidRPr="00AF42C2">
        <w:rPr>
          <w:rFonts w:ascii="SimSun" w:hAnsi="SimSun" w:hint="eastAsia"/>
          <w:sz w:val="21"/>
          <w:szCs w:val="21"/>
        </w:rPr>
        <w:t>产权组织标准S</w:t>
      </w:r>
      <w:r w:rsidRPr="00AF42C2">
        <w:rPr>
          <w:rFonts w:ascii="SimSun" w:hAnsi="SimSun"/>
          <w:sz w:val="21"/>
          <w:szCs w:val="21"/>
        </w:rPr>
        <w:t>T.26</w:t>
      </w:r>
      <w:r w:rsidRPr="00AF42C2">
        <w:rPr>
          <w:rFonts w:ascii="SimSun" w:hAnsi="SimSun" w:hint="eastAsia"/>
          <w:sz w:val="21"/>
          <w:szCs w:val="21"/>
        </w:rPr>
        <w:t>（XML格式的核苷酸和氨基酸序列表），国际局正在开发一项名为“</w:t>
      </w:r>
      <w:r w:rsidR="00595DCF" w:rsidRPr="00AF42C2">
        <w:rPr>
          <w:rFonts w:ascii="SimSun" w:hAnsi="SimSun"/>
          <w:sz w:val="21"/>
          <w:szCs w:val="21"/>
        </w:rPr>
        <w:t>WIPO Sequence</w:t>
      </w:r>
      <w:r w:rsidRPr="00AF42C2">
        <w:rPr>
          <w:rFonts w:ascii="SimSun" w:hAnsi="SimSun" w:hint="eastAsia"/>
          <w:sz w:val="21"/>
          <w:szCs w:val="21"/>
        </w:rPr>
        <w:t>”的通用软件工具，用于编制和验证载有序列表的专利申请。这是各知识产权局与国际局合作</w:t>
      </w:r>
      <w:r w:rsidR="00E65964">
        <w:rPr>
          <w:rFonts w:ascii="SimSun" w:hAnsi="SimSun" w:hint="eastAsia"/>
          <w:sz w:val="21"/>
          <w:szCs w:val="21"/>
        </w:rPr>
        <w:t>，</w:t>
      </w:r>
      <w:r w:rsidRPr="00AF42C2">
        <w:rPr>
          <w:rFonts w:ascii="SimSun" w:hAnsi="SimSun" w:hint="eastAsia"/>
          <w:sz w:val="21"/>
          <w:szCs w:val="21"/>
        </w:rPr>
        <w:t>开发一项通用软件工具</w:t>
      </w:r>
      <w:r w:rsidR="009B61E3" w:rsidRPr="00AF42C2">
        <w:rPr>
          <w:rFonts w:ascii="SimSun" w:hAnsi="SimSun" w:hint="eastAsia"/>
          <w:sz w:val="21"/>
          <w:szCs w:val="21"/>
        </w:rPr>
        <w:t>以</w:t>
      </w:r>
      <w:r w:rsidRPr="00AF42C2">
        <w:rPr>
          <w:rFonts w:ascii="SimSun" w:hAnsi="SimSun" w:hint="eastAsia"/>
          <w:sz w:val="21"/>
          <w:szCs w:val="21"/>
        </w:rPr>
        <w:t>利及所有利益攸关方和用户的首个项目。</w:t>
      </w:r>
    </w:p>
    <w:p w:rsidR="00595DCF" w:rsidRPr="00AF42C2" w:rsidRDefault="00BF4515" w:rsidP="00553A97">
      <w:pPr>
        <w:pStyle w:val="ONUME"/>
        <w:tabs>
          <w:tab w:val="clear" w:pos="567"/>
        </w:tabs>
        <w:overflowPunct w:val="0"/>
        <w:spacing w:afterLines="50" w:after="120" w:line="340" w:lineRule="atLeast"/>
        <w:jc w:val="both"/>
        <w:rPr>
          <w:rFonts w:ascii="SimSun" w:hAnsi="SimSun"/>
          <w:sz w:val="21"/>
          <w:szCs w:val="21"/>
          <w:lang w:val="en"/>
        </w:rPr>
      </w:pPr>
      <w:r w:rsidRPr="00AF42C2">
        <w:rPr>
          <w:rFonts w:ascii="SimSun" w:hAnsi="SimSun" w:hint="eastAsia"/>
          <w:sz w:val="21"/>
          <w:szCs w:val="21"/>
          <w:lang w:val="en"/>
        </w:rPr>
        <w:t>关于产权组织标准ST.27（专利法律状态数据标准），国际局报告说，12个主管局提供了与ST.27标准事件相对应的国家或地区法律状态事件的映射表，这些映射表可在</w:t>
      </w:r>
      <w:r w:rsidR="00364A1E" w:rsidRPr="00AF42C2">
        <w:rPr>
          <w:rFonts w:ascii="SimSun" w:hAnsi="SimSun" w:hint="eastAsia"/>
          <w:sz w:val="21"/>
          <w:szCs w:val="21"/>
          <w:lang w:val="en"/>
        </w:rPr>
        <w:t>产权组织</w:t>
      </w:r>
      <w:r w:rsidRPr="00AF42C2">
        <w:rPr>
          <w:rFonts w:ascii="SimSun" w:hAnsi="SimSun" w:hint="eastAsia"/>
          <w:sz w:val="21"/>
          <w:szCs w:val="21"/>
          <w:lang w:val="en"/>
        </w:rPr>
        <w:t>网站上查阅</w:t>
      </w:r>
      <w:r w:rsidR="00DA68BF" w:rsidRPr="00AF42C2">
        <w:rPr>
          <w:rStyle w:val="FootnoteReference"/>
          <w:rFonts w:ascii="SimSun" w:hAnsi="SimSun"/>
          <w:sz w:val="21"/>
          <w:szCs w:val="21"/>
        </w:rPr>
        <w:footnoteReference w:id="4"/>
      </w:r>
      <w:r w:rsidR="00364A1E" w:rsidRPr="00AF42C2">
        <w:rPr>
          <w:rFonts w:ascii="SimSun" w:hAnsi="SimSun" w:hint="eastAsia"/>
          <w:sz w:val="21"/>
          <w:szCs w:val="21"/>
        </w:rPr>
        <w:t>。</w:t>
      </w:r>
      <w:r w:rsidR="00FB5F58" w:rsidRPr="00AF42C2">
        <w:rPr>
          <w:rFonts w:ascii="SimSun" w:hAnsi="SimSun" w:hint="eastAsia"/>
          <w:sz w:val="21"/>
          <w:szCs w:val="21"/>
        </w:rPr>
        <w:t>编制</w:t>
      </w:r>
      <w:r w:rsidR="00FB5F58" w:rsidRPr="00AF42C2">
        <w:rPr>
          <w:rFonts w:ascii="SimSun" w:hAnsi="SimSun" w:hint="eastAsia"/>
          <w:sz w:val="21"/>
          <w:szCs w:val="21"/>
          <w:lang w:val="en"/>
        </w:rPr>
        <w:t>映射表是执行ST.27的第一步，它可以帮助各局更好地理解该标准。这也有助于用户使用标准化的专利法律状态事件，并了解相关的源事件。标准委员会还注意到主管局已提供有关工业品外观设计法律</w:t>
      </w:r>
      <w:r w:rsidR="005338FC" w:rsidRPr="00AF42C2">
        <w:rPr>
          <w:rFonts w:ascii="SimSun" w:hAnsi="SimSun" w:hint="eastAsia"/>
          <w:sz w:val="21"/>
          <w:szCs w:val="21"/>
          <w:lang w:val="en"/>
        </w:rPr>
        <w:t>状态事件（ST.87）的映射</w:t>
      </w:r>
      <w:r w:rsidR="00FB5F58" w:rsidRPr="00AF42C2">
        <w:rPr>
          <w:rFonts w:ascii="SimSun" w:hAnsi="SimSun" w:hint="eastAsia"/>
          <w:sz w:val="21"/>
          <w:szCs w:val="21"/>
          <w:lang w:val="en"/>
        </w:rPr>
        <w:t>表，并要求秘书处将其公布在</w:t>
      </w:r>
      <w:r w:rsidR="005338FC" w:rsidRPr="00AF42C2">
        <w:rPr>
          <w:rFonts w:ascii="SimSun" w:hAnsi="SimSun" w:hint="eastAsia"/>
          <w:sz w:val="21"/>
          <w:szCs w:val="21"/>
          <w:lang w:val="en"/>
        </w:rPr>
        <w:t>产权组织</w:t>
      </w:r>
      <w:r w:rsidR="00FB5F58" w:rsidRPr="00AF42C2">
        <w:rPr>
          <w:rFonts w:ascii="SimSun" w:hAnsi="SimSun" w:hint="eastAsia"/>
          <w:sz w:val="21"/>
          <w:szCs w:val="21"/>
          <w:lang w:val="en"/>
        </w:rPr>
        <w:t>网站上。</w:t>
      </w:r>
    </w:p>
    <w:p w:rsidR="00595DCF" w:rsidRPr="00AF42C2" w:rsidRDefault="005338FC" w:rsidP="00553A97">
      <w:pPr>
        <w:pStyle w:val="ONUME"/>
        <w:tabs>
          <w:tab w:val="clear" w:pos="567"/>
        </w:tabs>
        <w:overflowPunct w:val="0"/>
        <w:spacing w:afterLines="50" w:after="120" w:line="340" w:lineRule="atLeast"/>
        <w:jc w:val="both"/>
        <w:rPr>
          <w:rFonts w:ascii="SimSun" w:hAnsi="SimSun"/>
          <w:sz w:val="21"/>
          <w:szCs w:val="21"/>
        </w:rPr>
      </w:pPr>
      <w:r w:rsidRPr="00AF42C2">
        <w:rPr>
          <w:rFonts w:ascii="SimSun" w:hAnsi="SimSun" w:hint="eastAsia"/>
          <w:sz w:val="21"/>
          <w:szCs w:val="21"/>
        </w:rPr>
        <w:t>对于产权组织标准S</w:t>
      </w:r>
      <w:r w:rsidRPr="00AF42C2">
        <w:rPr>
          <w:rFonts w:ascii="SimSun" w:hAnsi="SimSun"/>
          <w:sz w:val="21"/>
          <w:szCs w:val="21"/>
        </w:rPr>
        <w:t>T.37</w:t>
      </w:r>
      <w:r w:rsidRPr="00AF42C2">
        <w:rPr>
          <w:rFonts w:ascii="SimSun" w:hAnsi="SimSun" w:hint="eastAsia"/>
          <w:sz w:val="21"/>
          <w:szCs w:val="21"/>
        </w:rPr>
        <w:t>（已公开专利文献的权威文档）</w:t>
      </w:r>
      <w:r w:rsidR="00A61FD9" w:rsidRPr="00AF42C2">
        <w:rPr>
          <w:rFonts w:ascii="SimSun" w:hAnsi="SimSun" w:hint="eastAsia"/>
          <w:sz w:val="21"/>
          <w:szCs w:val="21"/>
        </w:rPr>
        <w:t>，标准委员会注意到有20个主管局提供了其权威文档，</w:t>
      </w:r>
      <w:r w:rsidR="00AF0CE7" w:rsidRPr="00AF42C2">
        <w:rPr>
          <w:rFonts w:ascii="SimSun" w:hAnsi="SimSun" w:hint="eastAsia"/>
          <w:sz w:val="21"/>
          <w:szCs w:val="21"/>
        </w:rPr>
        <w:t>并且</w:t>
      </w:r>
      <w:r w:rsidR="00A61FD9" w:rsidRPr="00AF42C2">
        <w:rPr>
          <w:rFonts w:ascii="SimSun" w:hAnsi="SimSun" w:hint="eastAsia"/>
          <w:sz w:val="21"/>
          <w:szCs w:val="21"/>
        </w:rPr>
        <w:t>这些文档已在产权组织权威文档门户上提供</w:t>
      </w:r>
      <w:r w:rsidR="00AF0CE7" w:rsidRPr="00AF42C2">
        <w:rPr>
          <w:rStyle w:val="FootnoteReference"/>
          <w:rFonts w:ascii="SimSun" w:hAnsi="SimSun"/>
          <w:sz w:val="21"/>
          <w:szCs w:val="21"/>
        </w:rPr>
        <w:footnoteReference w:id="5"/>
      </w:r>
      <w:r w:rsidR="00A61FD9" w:rsidRPr="00AF42C2">
        <w:rPr>
          <w:rFonts w:ascii="SimSun" w:hAnsi="SimSun" w:hint="eastAsia"/>
          <w:sz w:val="21"/>
          <w:szCs w:val="21"/>
        </w:rPr>
        <w:t>。该门户</w:t>
      </w:r>
      <w:r w:rsidR="004527C6" w:rsidRPr="00AF42C2">
        <w:rPr>
          <w:rFonts w:ascii="SimSun" w:hAnsi="SimSun" w:hint="eastAsia"/>
          <w:sz w:val="21"/>
          <w:szCs w:val="21"/>
        </w:rPr>
        <w:t>可</w:t>
      </w:r>
      <w:r w:rsidR="00A61FD9" w:rsidRPr="00AF42C2">
        <w:rPr>
          <w:rFonts w:ascii="SimSun" w:hAnsi="SimSun" w:hint="eastAsia"/>
          <w:sz w:val="21"/>
          <w:szCs w:val="21"/>
        </w:rPr>
        <w:t>向其他主管局和用户提供已公布专利文献更为全面的情况。</w:t>
      </w:r>
    </w:p>
    <w:p w:rsidR="00595DCF" w:rsidRPr="00AF42C2" w:rsidRDefault="004527C6" w:rsidP="00553A97">
      <w:pPr>
        <w:pStyle w:val="ONUME"/>
        <w:tabs>
          <w:tab w:val="clear" w:pos="567"/>
        </w:tabs>
        <w:overflowPunct w:val="0"/>
        <w:spacing w:afterLines="50" w:after="120" w:line="340" w:lineRule="atLeast"/>
        <w:jc w:val="both"/>
        <w:rPr>
          <w:rFonts w:ascii="SimSun" w:hAnsi="SimSun"/>
          <w:sz w:val="21"/>
          <w:szCs w:val="21"/>
        </w:rPr>
      </w:pPr>
      <w:r w:rsidRPr="00AF42C2">
        <w:rPr>
          <w:rFonts w:ascii="SimSun" w:hAnsi="SimSun" w:hint="eastAsia"/>
          <w:sz w:val="21"/>
          <w:szCs w:val="21"/>
        </w:rPr>
        <w:t>关于S</w:t>
      </w:r>
      <w:r w:rsidRPr="00AF42C2">
        <w:rPr>
          <w:rFonts w:ascii="SimSun" w:hAnsi="SimSun"/>
          <w:sz w:val="21"/>
          <w:szCs w:val="21"/>
        </w:rPr>
        <w:t>T.96</w:t>
      </w:r>
      <w:r w:rsidRPr="00AF42C2">
        <w:rPr>
          <w:rFonts w:ascii="SimSun" w:hAnsi="SimSun" w:hint="eastAsia"/>
          <w:sz w:val="21"/>
          <w:szCs w:val="21"/>
        </w:rPr>
        <w:t>（使用X</w:t>
      </w:r>
      <w:r w:rsidRPr="00AF42C2">
        <w:rPr>
          <w:rFonts w:ascii="SimSun" w:hAnsi="SimSun"/>
          <w:sz w:val="21"/>
          <w:szCs w:val="21"/>
        </w:rPr>
        <w:t>ML</w:t>
      </w:r>
      <w:r w:rsidRPr="00AF42C2">
        <w:rPr>
          <w:rFonts w:ascii="SimSun" w:hAnsi="SimSun" w:hint="eastAsia"/>
          <w:sz w:val="21"/>
          <w:szCs w:val="21"/>
        </w:rPr>
        <w:t>处理知识产权数据），标准委员会注意到各知识产权局互操作性实施S</w:t>
      </w:r>
      <w:r w:rsidRPr="00AF42C2">
        <w:rPr>
          <w:rFonts w:ascii="SimSun" w:hAnsi="SimSun"/>
          <w:sz w:val="21"/>
          <w:szCs w:val="21"/>
        </w:rPr>
        <w:t>T.96</w:t>
      </w:r>
      <w:r w:rsidRPr="00AF42C2">
        <w:rPr>
          <w:rFonts w:ascii="SimSun" w:hAnsi="SimSun" w:hint="eastAsia"/>
          <w:sz w:val="21"/>
          <w:szCs w:val="21"/>
        </w:rPr>
        <w:t>的重要性，并商定由国际局托管集中存储库收集每个主管局实施S</w:t>
      </w:r>
      <w:r w:rsidRPr="00AF42C2">
        <w:rPr>
          <w:rFonts w:ascii="SimSun" w:hAnsi="SimSun"/>
          <w:sz w:val="21"/>
          <w:szCs w:val="21"/>
        </w:rPr>
        <w:t>T.96</w:t>
      </w:r>
      <w:r w:rsidRPr="00AF42C2">
        <w:rPr>
          <w:rFonts w:ascii="SimSun" w:hAnsi="SimSun" w:hint="eastAsia"/>
          <w:sz w:val="21"/>
          <w:szCs w:val="21"/>
        </w:rPr>
        <w:t>的情况。</w:t>
      </w:r>
    </w:p>
    <w:p w:rsidR="00595DCF" w:rsidRPr="00AF42C2" w:rsidRDefault="00557C61" w:rsidP="00553A97">
      <w:pPr>
        <w:pStyle w:val="ONUME"/>
        <w:tabs>
          <w:tab w:val="clear" w:pos="567"/>
        </w:tabs>
        <w:overflowPunct w:val="0"/>
        <w:spacing w:afterLines="50" w:after="120" w:line="340" w:lineRule="atLeast"/>
        <w:jc w:val="both"/>
        <w:rPr>
          <w:rFonts w:ascii="SimSun" w:hAnsi="SimSun"/>
          <w:sz w:val="21"/>
          <w:szCs w:val="21"/>
        </w:rPr>
      </w:pPr>
      <w:r w:rsidRPr="00AF42C2">
        <w:rPr>
          <w:rFonts w:ascii="SimSun" w:hAnsi="SimSun" w:hint="eastAsia"/>
          <w:sz w:val="21"/>
          <w:szCs w:val="21"/>
        </w:rPr>
        <w:t>国际局告知标准委员会，它继续在产权组织的产品和服务中实施产权组织标准，例如在产权组织I</w:t>
      </w:r>
      <w:r w:rsidRPr="00AF42C2">
        <w:rPr>
          <w:rFonts w:ascii="SimSun" w:hAnsi="SimSun"/>
          <w:sz w:val="21"/>
          <w:szCs w:val="21"/>
        </w:rPr>
        <w:t>PAS</w:t>
      </w:r>
      <w:r w:rsidR="00AF0CE7" w:rsidRPr="00AF42C2">
        <w:rPr>
          <w:rFonts w:ascii="SimSun" w:hAnsi="SimSun" w:hint="eastAsia"/>
          <w:sz w:val="21"/>
          <w:szCs w:val="21"/>
        </w:rPr>
        <w:t>系统</w:t>
      </w:r>
      <w:r w:rsidRPr="00AF42C2">
        <w:rPr>
          <w:rFonts w:ascii="SimSun" w:hAnsi="SimSun" w:hint="eastAsia"/>
          <w:sz w:val="21"/>
          <w:szCs w:val="21"/>
        </w:rPr>
        <w:t>中实施S</w:t>
      </w:r>
      <w:r w:rsidRPr="00AF42C2">
        <w:rPr>
          <w:rFonts w:ascii="SimSun" w:hAnsi="SimSun"/>
          <w:sz w:val="21"/>
          <w:szCs w:val="21"/>
        </w:rPr>
        <w:t>T.27</w:t>
      </w:r>
      <w:r w:rsidRPr="00AF42C2">
        <w:rPr>
          <w:rFonts w:ascii="SimSun" w:hAnsi="SimSun" w:hint="eastAsia"/>
          <w:sz w:val="21"/>
          <w:szCs w:val="21"/>
        </w:rPr>
        <w:t>和S</w:t>
      </w:r>
      <w:r w:rsidRPr="00AF42C2">
        <w:rPr>
          <w:rFonts w:ascii="SimSun" w:hAnsi="SimSun"/>
          <w:sz w:val="21"/>
          <w:szCs w:val="21"/>
        </w:rPr>
        <w:t>T.96</w:t>
      </w:r>
      <w:r w:rsidRPr="00AF42C2">
        <w:rPr>
          <w:rFonts w:ascii="SimSun" w:hAnsi="SimSun" w:hint="eastAsia"/>
          <w:sz w:val="21"/>
          <w:szCs w:val="21"/>
        </w:rPr>
        <w:t>，在马德里体系和海牙体系中实施S</w:t>
      </w:r>
      <w:r w:rsidRPr="00AF42C2">
        <w:rPr>
          <w:rFonts w:ascii="SimSun" w:hAnsi="SimSun"/>
          <w:sz w:val="21"/>
          <w:szCs w:val="21"/>
        </w:rPr>
        <w:t>T.96</w:t>
      </w:r>
      <w:r w:rsidRPr="00AF42C2">
        <w:rPr>
          <w:rFonts w:ascii="SimSun" w:hAnsi="SimSun" w:hint="eastAsia"/>
          <w:sz w:val="21"/>
          <w:szCs w:val="21"/>
        </w:rPr>
        <w:t>。</w:t>
      </w:r>
    </w:p>
    <w:p w:rsidR="00595DCF" w:rsidRPr="00AF42C2" w:rsidRDefault="0074307B" w:rsidP="00553A97">
      <w:pPr>
        <w:pStyle w:val="ONUME"/>
        <w:tabs>
          <w:tab w:val="clear" w:pos="567"/>
        </w:tabs>
        <w:overflowPunct w:val="0"/>
        <w:spacing w:afterLines="50" w:after="120" w:line="340" w:lineRule="atLeast"/>
        <w:jc w:val="both"/>
        <w:rPr>
          <w:rFonts w:ascii="SimSun" w:hAnsi="SimSun"/>
          <w:sz w:val="21"/>
          <w:szCs w:val="21"/>
        </w:rPr>
      </w:pPr>
      <w:r w:rsidRPr="00AF42C2">
        <w:rPr>
          <w:rFonts w:ascii="SimSun" w:hAnsi="SimSun" w:hint="eastAsia"/>
          <w:sz w:val="21"/>
          <w:szCs w:val="21"/>
          <w:lang w:val="en"/>
        </w:rPr>
        <w:t>标准委员会认识到，产权组织标准已逐渐得到IT系统开发人员应用。因此，标准委员会同意创建一个新的开发人员论坛，以便</w:t>
      </w:r>
      <w:r w:rsidRPr="00F80F5D">
        <w:rPr>
          <w:rFonts w:ascii="SimSun" w:hAnsi="SimSun" w:hint="eastAsia"/>
          <w:sz w:val="21"/>
          <w:szCs w:val="21"/>
        </w:rPr>
        <w:t>开发</w:t>
      </w:r>
      <w:r w:rsidRPr="00AF42C2">
        <w:rPr>
          <w:rFonts w:ascii="SimSun" w:hAnsi="SimSun" w:hint="eastAsia"/>
          <w:sz w:val="21"/>
          <w:szCs w:val="21"/>
          <w:lang w:val="en"/>
        </w:rPr>
        <w:t>人员可以提供</w:t>
      </w:r>
      <w:r w:rsidR="002131D1" w:rsidRPr="00AF42C2">
        <w:rPr>
          <w:rFonts w:ascii="SimSun" w:hAnsi="SimSun" w:hint="eastAsia"/>
          <w:sz w:val="21"/>
          <w:szCs w:val="21"/>
          <w:lang w:val="en"/>
        </w:rPr>
        <w:t>对</w:t>
      </w:r>
      <w:r w:rsidR="002131D1" w:rsidRPr="00553A97">
        <w:rPr>
          <w:rFonts w:ascii="SimSun" w:hAnsi="SimSun" w:hint="eastAsia"/>
          <w:sz w:val="21"/>
          <w:szCs w:val="21"/>
        </w:rPr>
        <w:t>有关</w:t>
      </w:r>
      <w:r w:rsidRPr="00AF42C2">
        <w:rPr>
          <w:rFonts w:ascii="SimSun" w:hAnsi="SimSun" w:hint="eastAsia"/>
          <w:sz w:val="21"/>
          <w:szCs w:val="21"/>
          <w:lang w:val="en"/>
        </w:rPr>
        <w:t>产权组织标准的直接反馈。</w:t>
      </w:r>
    </w:p>
    <w:p w:rsidR="00595DCF" w:rsidRPr="00134A88" w:rsidRDefault="004F3457" w:rsidP="00134A88">
      <w:pPr>
        <w:pStyle w:val="Heading2"/>
        <w:spacing w:beforeLines="100" w:afterLines="50" w:after="120" w:line="340" w:lineRule="atLeast"/>
        <w:rPr>
          <w:rFonts w:ascii="SimHei" w:eastAsia="SimHei" w:hAnsi="SimHei"/>
          <w:caps w:val="0"/>
          <w:sz w:val="21"/>
        </w:rPr>
      </w:pPr>
      <w:r w:rsidRPr="00134A88">
        <w:rPr>
          <w:rFonts w:ascii="SimHei" w:eastAsia="SimHei" w:hAnsi="SimHei" w:hint="eastAsia"/>
          <w:caps w:val="0"/>
          <w:sz w:val="21"/>
        </w:rPr>
        <w:t>其他活动</w:t>
      </w:r>
    </w:p>
    <w:p w:rsidR="00595DCF" w:rsidRPr="00AF42C2" w:rsidRDefault="004F3457" w:rsidP="00AF42C2">
      <w:pPr>
        <w:pStyle w:val="Heading3"/>
        <w:spacing w:before="0" w:afterLines="50" w:after="120" w:line="340" w:lineRule="atLeast"/>
        <w:rPr>
          <w:rFonts w:ascii="SimSun" w:hAnsi="SimSun"/>
          <w:sz w:val="21"/>
          <w:szCs w:val="21"/>
        </w:rPr>
      </w:pPr>
      <w:r w:rsidRPr="00AF42C2">
        <w:rPr>
          <w:rFonts w:ascii="SimSun" w:hAnsi="SimSun" w:hint="eastAsia"/>
          <w:sz w:val="21"/>
          <w:szCs w:val="21"/>
        </w:rPr>
        <w:t>产权组织标准讲习班</w:t>
      </w:r>
    </w:p>
    <w:p w:rsidR="00595DCF" w:rsidRPr="00AF42C2" w:rsidRDefault="00CE6C97" w:rsidP="00553A97">
      <w:pPr>
        <w:pStyle w:val="ONUME"/>
        <w:tabs>
          <w:tab w:val="clear" w:pos="567"/>
        </w:tabs>
        <w:overflowPunct w:val="0"/>
        <w:spacing w:afterLines="50" w:after="120" w:line="340" w:lineRule="atLeast"/>
        <w:jc w:val="both"/>
        <w:rPr>
          <w:rFonts w:ascii="SimSun" w:hAnsi="SimSun"/>
          <w:sz w:val="21"/>
          <w:szCs w:val="21"/>
        </w:rPr>
      </w:pPr>
      <w:r w:rsidRPr="00AF42C2">
        <w:rPr>
          <w:rFonts w:ascii="SimSun" w:hAnsi="SimSun" w:hint="eastAsia"/>
          <w:sz w:val="21"/>
          <w:szCs w:val="21"/>
        </w:rPr>
        <w:t>在标准委员会区块链工作队的框架下，于2019年4月29日和30日举行了</w:t>
      </w:r>
      <w:r w:rsidR="008D3F63">
        <w:rPr>
          <w:rFonts w:ascii="SimSun" w:hAnsi="SimSun" w:hint="eastAsia"/>
          <w:sz w:val="21"/>
          <w:szCs w:val="21"/>
        </w:rPr>
        <w:t>关于</w:t>
      </w:r>
      <w:r w:rsidRPr="00AF42C2">
        <w:rPr>
          <w:rFonts w:ascii="SimSun" w:hAnsi="SimSun" w:hint="eastAsia"/>
          <w:sz w:val="21"/>
          <w:szCs w:val="21"/>
        </w:rPr>
        <w:t>区块链</w:t>
      </w:r>
      <w:r w:rsidR="008D3F63">
        <w:rPr>
          <w:rFonts w:ascii="SimSun" w:hAnsi="SimSun" w:hint="eastAsia"/>
          <w:sz w:val="21"/>
          <w:szCs w:val="21"/>
        </w:rPr>
        <w:t>的</w:t>
      </w:r>
      <w:r w:rsidRPr="00AF42C2">
        <w:rPr>
          <w:rFonts w:ascii="SimSun" w:hAnsi="SimSun" w:hint="eastAsia"/>
          <w:sz w:val="21"/>
          <w:szCs w:val="21"/>
        </w:rPr>
        <w:t>讲习班（</w:t>
      </w:r>
      <w:r w:rsidR="004438BA" w:rsidRPr="00AF42C2">
        <w:rPr>
          <w:rFonts w:ascii="SimSun" w:hAnsi="SimSun" w:hint="eastAsia"/>
          <w:sz w:val="21"/>
          <w:szCs w:val="21"/>
        </w:rPr>
        <w:t>已提供视频点播</w:t>
      </w:r>
      <w:r w:rsidRPr="00AF42C2">
        <w:rPr>
          <w:rFonts w:ascii="SimSun" w:hAnsi="SimSun" w:hint="eastAsia"/>
          <w:sz w:val="21"/>
          <w:szCs w:val="21"/>
        </w:rPr>
        <w:t>）</w:t>
      </w:r>
      <w:r w:rsidR="002355B4" w:rsidRPr="00AF42C2">
        <w:rPr>
          <w:rStyle w:val="FootnoteReference"/>
          <w:rFonts w:ascii="SimSun" w:hAnsi="SimSun"/>
          <w:sz w:val="21"/>
          <w:szCs w:val="21"/>
        </w:rPr>
        <w:footnoteReference w:id="6"/>
      </w:r>
      <w:r w:rsidR="004438BA" w:rsidRPr="00AF42C2">
        <w:rPr>
          <w:rFonts w:ascii="SimSun" w:hAnsi="SimSun" w:hint="eastAsia"/>
          <w:sz w:val="21"/>
          <w:szCs w:val="21"/>
        </w:rPr>
        <w:t>。讲习班探讨了区块链技术及其在知识产权生态系统中的应用，以及知识产权</w:t>
      </w:r>
      <w:r w:rsidR="003902FD">
        <w:rPr>
          <w:rFonts w:ascii="SimSun" w:hAnsi="SimSun" w:hint="eastAsia"/>
          <w:sz w:val="21"/>
          <w:szCs w:val="21"/>
        </w:rPr>
        <w:t>界</w:t>
      </w:r>
      <w:r w:rsidR="004438BA" w:rsidRPr="00AF42C2">
        <w:rPr>
          <w:rFonts w:ascii="SimSun" w:hAnsi="SimSun" w:hint="eastAsia"/>
          <w:sz w:val="21"/>
          <w:szCs w:val="21"/>
        </w:rPr>
        <w:t>与区块链社区之间</w:t>
      </w:r>
      <w:r w:rsidR="00142808" w:rsidRPr="00AF42C2">
        <w:rPr>
          <w:rFonts w:ascii="SimSun" w:hAnsi="SimSun" w:hint="eastAsia"/>
          <w:sz w:val="21"/>
          <w:szCs w:val="21"/>
        </w:rPr>
        <w:t>可能进行的合作，</w:t>
      </w:r>
      <w:r w:rsidR="001040E9" w:rsidRPr="00AF42C2">
        <w:rPr>
          <w:rFonts w:ascii="SimSun" w:hAnsi="SimSun" w:hint="eastAsia"/>
          <w:sz w:val="21"/>
          <w:szCs w:val="21"/>
        </w:rPr>
        <w:t>与会者包括</w:t>
      </w:r>
      <w:r w:rsidR="004438BA" w:rsidRPr="00AF42C2">
        <w:rPr>
          <w:rFonts w:ascii="SimSun" w:hAnsi="SimSun" w:hint="eastAsia"/>
          <w:sz w:val="21"/>
          <w:szCs w:val="21"/>
        </w:rPr>
        <w:t>区块链专家、私营部门的知识产权专家、知识产权局、学术界、联合国组织和政府间组织等。</w:t>
      </w:r>
      <w:r w:rsidR="000D1F2D" w:rsidRPr="00AF42C2">
        <w:rPr>
          <w:rFonts w:ascii="SimSun" w:hAnsi="SimSun" w:hint="eastAsia"/>
          <w:sz w:val="21"/>
          <w:szCs w:val="21"/>
        </w:rPr>
        <w:t>该讲习班全面介绍了新兴技术和机会，</w:t>
      </w:r>
      <w:r w:rsidR="00CE678D" w:rsidRPr="00AF42C2">
        <w:rPr>
          <w:rFonts w:ascii="SimSun" w:hAnsi="SimSun" w:hint="eastAsia"/>
          <w:sz w:val="21"/>
          <w:szCs w:val="21"/>
        </w:rPr>
        <w:t>以</w:t>
      </w:r>
      <w:r w:rsidR="000D1F2D" w:rsidRPr="00AF42C2">
        <w:rPr>
          <w:rFonts w:ascii="SimSun" w:hAnsi="SimSun" w:hint="eastAsia"/>
          <w:sz w:val="21"/>
          <w:szCs w:val="21"/>
        </w:rPr>
        <w:t>加深全球</w:t>
      </w:r>
      <w:r w:rsidR="002355B4" w:rsidRPr="00AF42C2">
        <w:rPr>
          <w:rFonts w:ascii="SimSun" w:hAnsi="SimSun" w:hint="eastAsia"/>
          <w:sz w:val="21"/>
          <w:szCs w:val="21"/>
        </w:rPr>
        <w:t>各</w:t>
      </w:r>
      <w:r w:rsidR="000D1F2D" w:rsidRPr="00AF42C2">
        <w:rPr>
          <w:rFonts w:ascii="SimSun" w:hAnsi="SimSun" w:hint="eastAsia"/>
          <w:sz w:val="21"/>
          <w:szCs w:val="21"/>
        </w:rPr>
        <w:t>成员国的理解。标准委员会区块链工作队将调查该技术在知识产权领域最有效的</w:t>
      </w:r>
      <w:r w:rsidR="00D902DE" w:rsidRPr="00AF42C2">
        <w:rPr>
          <w:rFonts w:ascii="SimSun" w:hAnsi="SimSun" w:hint="eastAsia"/>
          <w:sz w:val="21"/>
          <w:szCs w:val="21"/>
        </w:rPr>
        <w:t>用途</w:t>
      </w:r>
      <w:r w:rsidR="000D1F2D" w:rsidRPr="00AF42C2">
        <w:rPr>
          <w:rFonts w:ascii="SimSun" w:hAnsi="SimSun" w:hint="eastAsia"/>
          <w:sz w:val="21"/>
          <w:szCs w:val="21"/>
        </w:rPr>
        <w:t>，以及</w:t>
      </w:r>
      <w:r w:rsidR="00AF5646" w:rsidRPr="00AF42C2">
        <w:rPr>
          <w:rFonts w:ascii="SimSun" w:hAnsi="SimSun" w:hint="eastAsia"/>
          <w:sz w:val="21"/>
          <w:szCs w:val="21"/>
        </w:rPr>
        <w:t>所需</w:t>
      </w:r>
      <w:r w:rsidR="000D1F2D" w:rsidRPr="00AF42C2">
        <w:rPr>
          <w:rFonts w:ascii="SimSun" w:hAnsi="SimSun" w:hint="eastAsia"/>
          <w:sz w:val="21"/>
          <w:szCs w:val="21"/>
        </w:rPr>
        <w:t>标准化</w:t>
      </w:r>
      <w:r w:rsidR="00AF5646" w:rsidRPr="00AF42C2">
        <w:rPr>
          <w:rFonts w:ascii="SimSun" w:hAnsi="SimSun" w:hint="eastAsia"/>
          <w:sz w:val="21"/>
          <w:szCs w:val="21"/>
        </w:rPr>
        <w:t>的程度</w:t>
      </w:r>
      <w:r w:rsidR="000D1F2D" w:rsidRPr="00AF42C2">
        <w:rPr>
          <w:rFonts w:ascii="SimSun" w:hAnsi="SimSun" w:hint="eastAsia"/>
          <w:sz w:val="21"/>
          <w:szCs w:val="21"/>
        </w:rPr>
        <w:t>。</w:t>
      </w:r>
    </w:p>
    <w:p w:rsidR="00595DCF" w:rsidRPr="00AF42C2" w:rsidRDefault="00D902DE" w:rsidP="00553A97">
      <w:pPr>
        <w:pStyle w:val="ONUME"/>
        <w:tabs>
          <w:tab w:val="clear" w:pos="567"/>
        </w:tabs>
        <w:overflowPunct w:val="0"/>
        <w:spacing w:afterLines="50" w:after="120" w:line="340" w:lineRule="atLeast"/>
        <w:jc w:val="both"/>
        <w:rPr>
          <w:rFonts w:ascii="SimSun" w:hAnsi="SimSun"/>
          <w:sz w:val="21"/>
          <w:szCs w:val="21"/>
        </w:rPr>
      </w:pPr>
      <w:r w:rsidRPr="00AF42C2">
        <w:rPr>
          <w:rFonts w:ascii="SimSun" w:hAnsi="SimSun" w:hint="eastAsia"/>
          <w:sz w:val="21"/>
          <w:szCs w:val="21"/>
          <w:lang w:val="en"/>
        </w:rPr>
        <w:t>在标准委员会名称标准化工作组的框架下，于2019年5月2日和3日举行了名称标准化讲习班</w:t>
      </w:r>
      <w:r w:rsidR="00290714">
        <w:rPr>
          <w:rFonts w:ascii="SimSun" w:hAnsi="SimSun"/>
          <w:sz w:val="21"/>
          <w:szCs w:val="21"/>
          <w:lang w:val="en"/>
        </w:rPr>
        <w:t>‍</w:t>
      </w:r>
      <w:r w:rsidR="00EC4AAD">
        <w:rPr>
          <w:rStyle w:val="FootnoteReference"/>
          <w:rFonts w:ascii="SimSun" w:hAnsi="SimSun"/>
          <w:sz w:val="21"/>
          <w:szCs w:val="21"/>
          <w:lang w:val="en"/>
        </w:rPr>
        <w:footnoteReference w:id="7"/>
      </w:r>
      <w:r w:rsidRPr="00AF42C2">
        <w:rPr>
          <w:rFonts w:ascii="SimSun" w:hAnsi="SimSun" w:hint="eastAsia"/>
          <w:sz w:val="21"/>
          <w:szCs w:val="21"/>
          <w:lang w:val="en"/>
        </w:rPr>
        <w:t>。来自知识产权局、行业标准化机构、学术界、数据提供者和用户群体的专家等与会者探讨了可能</w:t>
      </w:r>
      <w:r w:rsidRPr="00AF42C2">
        <w:rPr>
          <w:rFonts w:ascii="SimSun" w:hAnsi="SimSun" w:hint="eastAsia"/>
          <w:sz w:val="21"/>
          <w:szCs w:val="21"/>
          <w:lang w:val="en"/>
        </w:rPr>
        <w:lastRenderedPageBreak/>
        <w:t>的解决方案和协作，包括</w:t>
      </w:r>
      <w:r w:rsidR="00AE702F" w:rsidRPr="00553A97">
        <w:rPr>
          <w:rFonts w:ascii="SimSun" w:hAnsi="SimSun" w:hint="eastAsia"/>
          <w:sz w:val="21"/>
          <w:szCs w:val="21"/>
        </w:rPr>
        <w:t>使用</w:t>
      </w:r>
      <w:r w:rsidRPr="00AF42C2">
        <w:rPr>
          <w:rFonts w:ascii="SimSun" w:hAnsi="SimSun" w:hint="eastAsia"/>
          <w:sz w:val="21"/>
          <w:szCs w:val="21"/>
          <w:lang w:val="en"/>
        </w:rPr>
        <w:t>知识产权申请人和所有</w:t>
      </w:r>
      <w:r w:rsidR="003902FD">
        <w:rPr>
          <w:rFonts w:ascii="SimSun" w:hAnsi="SimSun" w:hint="eastAsia"/>
          <w:sz w:val="21"/>
          <w:szCs w:val="21"/>
          <w:lang w:val="en"/>
        </w:rPr>
        <w:t>人</w:t>
      </w:r>
      <w:r w:rsidR="00AE702F" w:rsidRPr="00AF42C2">
        <w:rPr>
          <w:rFonts w:ascii="SimSun" w:hAnsi="SimSun" w:hint="eastAsia"/>
          <w:sz w:val="21"/>
          <w:szCs w:val="21"/>
          <w:lang w:val="en"/>
        </w:rPr>
        <w:t>的</w:t>
      </w:r>
      <w:r w:rsidRPr="00AF42C2">
        <w:rPr>
          <w:rFonts w:ascii="SimSun" w:hAnsi="SimSun" w:hint="eastAsia"/>
          <w:sz w:val="21"/>
          <w:szCs w:val="21"/>
          <w:lang w:val="en"/>
        </w:rPr>
        <w:t>标识符。讲习班指出，知识产权局和私营部门之间需要就名称标准化进一步合作。</w:t>
      </w:r>
    </w:p>
    <w:p w:rsidR="00595DCF" w:rsidRPr="00AF42C2" w:rsidRDefault="005C167B" w:rsidP="00AF42C2">
      <w:pPr>
        <w:pStyle w:val="Heading3"/>
        <w:spacing w:before="0" w:afterLines="50" w:after="120" w:line="340" w:lineRule="atLeast"/>
        <w:rPr>
          <w:rFonts w:ascii="SimSun" w:hAnsi="SimSun"/>
          <w:sz w:val="21"/>
          <w:szCs w:val="21"/>
        </w:rPr>
      </w:pPr>
      <w:r w:rsidRPr="00AF42C2">
        <w:rPr>
          <w:rFonts w:ascii="SimSun" w:hAnsi="SimSun" w:hint="eastAsia"/>
          <w:sz w:val="21"/>
          <w:szCs w:val="21"/>
        </w:rPr>
        <w:t>知识产权局做法调查</w:t>
      </w:r>
    </w:p>
    <w:p w:rsidR="00595DCF" w:rsidRPr="00AF42C2" w:rsidRDefault="007A4F8C" w:rsidP="00553A97">
      <w:pPr>
        <w:pStyle w:val="ONUME"/>
        <w:tabs>
          <w:tab w:val="clear" w:pos="567"/>
        </w:tabs>
        <w:overflowPunct w:val="0"/>
        <w:spacing w:afterLines="50" w:after="120" w:line="340" w:lineRule="atLeast"/>
        <w:jc w:val="both"/>
        <w:rPr>
          <w:rFonts w:ascii="SimSun" w:hAnsi="SimSun"/>
          <w:sz w:val="21"/>
          <w:szCs w:val="21"/>
        </w:rPr>
      </w:pPr>
      <w:r w:rsidRPr="00AF42C2">
        <w:rPr>
          <w:rFonts w:ascii="SimSun" w:hAnsi="SimSun" w:hint="eastAsia"/>
          <w:sz w:val="21"/>
          <w:szCs w:val="21"/>
        </w:rPr>
        <w:t>标准委员会批准并讨论了三</w:t>
      </w:r>
      <w:r w:rsidR="002041F6" w:rsidRPr="00AF42C2">
        <w:rPr>
          <w:rFonts w:ascii="SimSun" w:hAnsi="SimSun" w:hint="eastAsia"/>
          <w:sz w:val="21"/>
          <w:szCs w:val="21"/>
        </w:rPr>
        <w:t>项</w:t>
      </w:r>
      <w:r w:rsidRPr="00AF42C2">
        <w:rPr>
          <w:rFonts w:ascii="SimSun" w:hAnsi="SimSun" w:hint="eastAsia"/>
          <w:sz w:val="21"/>
          <w:szCs w:val="21"/>
        </w:rPr>
        <w:t>问卷调查的结果，涉及知识产权局在实施产权组织标准方面的做法和其他相关活动，包括对补充保护证书（S</w:t>
      </w:r>
      <w:r w:rsidRPr="00AF42C2">
        <w:rPr>
          <w:rFonts w:ascii="SimSun" w:hAnsi="SimSun"/>
          <w:sz w:val="21"/>
          <w:szCs w:val="21"/>
        </w:rPr>
        <w:t>PC</w:t>
      </w:r>
      <w:r w:rsidRPr="00AF42C2">
        <w:rPr>
          <w:rFonts w:ascii="SimSun" w:hAnsi="SimSun" w:hint="eastAsia"/>
          <w:sz w:val="21"/>
          <w:szCs w:val="21"/>
        </w:rPr>
        <w:t>）和专利期限延长（P</w:t>
      </w:r>
      <w:r w:rsidRPr="00AF42C2">
        <w:rPr>
          <w:rFonts w:ascii="SimSun" w:hAnsi="SimSun"/>
          <w:sz w:val="21"/>
          <w:szCs w:val="21"/>
        </w:rPr>
        <w:t>TE</w:t>
      </w:r>
      <w:r w:rsidRPr="00AF42C2">
        <w:rPr>
          <w:rFonts w:ascii="SimSun" w:hAnsi="SimSun" w:hint="eastAsia"/>
          <w:sz w:val="21"/>
          <w:szCs w:val="21"/>
        </w:rPr>
        <w:t>）的调查。</w:t>
      </w:r>
    </w:p>
    <w:p w:rsidR="00595DCF" w:rsidRPr="00AF42C2" w:rsidRDefault="002041F6" w:rsidP="00553A97">
      <w:pPr>
        <w:pStyle w:val="ONUME"/>
        <w:tabs>
          <w:tab w:val="clear" w:pos="567"/>
        </w:tabs>
        <w:overflowPunct w:val="0"/>
        <w:spacing w:afterLines="50" w:after="120" w:line="340" w:lineRule="atLeast"/>
        <w:jc w:val="both"/>
        <w:rPr>
          <w:rFonts w:ascii="SimSun" w:hAnsi="SimSun"/>
          <w:sz w:val="21"/>
          <w:szCs w:val="21"/>
        </w:rPr>
      </w:pPr>
      <w:r w:rsidRPr="00AF42C2">
        <w:rPr>
          <w:rFonts w:ascii="SimSun" w:hAnsi="SimSun" w:hint="eastAsia"/>
          <w:sz w:val="21"/>
          <w:szCs w:val="21"/>
        </w:rPr>
        <w:t>在第七届会议上，</w:t>
      </w:r>
      <w:r w:rsidR="007A4F8C" w:rsidRPr="00AF42C2">
        <w:rPr>
          <w:rFonts w:ascii="SimSun" w:hAnsi="SimSun" w:hint="eastAsia"/>
          <w:sz w:val="21"/>
          <w:szCs w:val="21"/>
        </w:rPr>
        <w:t>标准委员会讨论了调查结果，并批准在产权组织网站上公布。</w:t>
      </w:r>
      <w:r w:rsidR="00CA7ADF" w:rsidRPr="00AF42C2">
        <w:rPr>
          <w:rFonts w:ascii="SimSun" w:hAnsi="SimSun" w:hint="eastAsia"/>
          <w:sz w:val="21"/>
          <w:szCs w:val="21"/>
        </w:rPr>
        <w:t>标准委员会还批准了三项新的调查问卷，包括关于在知识产权数据和文献中使用立体模型和立体图</w:t>
      </w:r>
      <w:r w:rsidR="000149DF">
        <w:rPr>
          <w:rFonts w:ascii="SimSun" w:hAnsi="SimSun" w:hint="eastAsia"/>
          <w:sz w:val="21"/>
          <w:szCs w:val="21"/>
        </w:rPr>
        <w:t>像</w:t>
      </w:r>
      <w:r w:rsidR="00CA7ADF" w:rsidRPr="00AF42C2">
        <w:rPr>
          <w:rFonts w:ascii="SimSun" w:hAnsi="SimSun" w:hint="eastAsia"/>
          <w:sz w:val="21"/>
          <w:szCs w:val="21"/>
        </w:rPr>
        <w:t>的问卷。</w:t>
      </w:r>
    </w:p>
    <w:p w:rsidR="00595DCF" w:rsidRPr="00AF42C2" w:rsidRDefault="00C065F4" w:rsidP="00AF42C2">
      <w:pPr>
        <w:pStyle w:val="Heading3"/>
        <w:spacing w:before="0" w:afterLines="50" w:after="120" w:line="340" w:lineRule="atLeast"/>
        <w:rPr>
          <w:rFonts w:ascii="SimSun" w:hAnsi="SimSun"/>
          <w:sz w:val="21"/>
          <w:szCs w:val="21"/>
        </w:rPr>
      </w:pPr>
      <w:r w:rsidRPr="00AF42C2">
        <w:rPr>
          <w:rFonts w:ascii="SimSun" w:hAnsi="SimSun" w:hint="eastAsia"/>
          <w:sz w:val="21"/>
          <w:szCs w:val="21"/>
        </w:rPr>
        <w:t>能力建设技术咨询和援助</w:t>
      </w:r>
    </w:p>
    <w:p w:rsidR="00595DCF" w:rsidRPr="00AF42C2" w:rsidRDefault="00C065F4" w:rsidP="00553A97">
      <w:pPr>
        <w:pStyle w:val="ONUME"/>
        <w:tabs>
          <w:tab w:val="clear" w:pos="567"/>
        </w:tabs>
        <w:overflowPunct w:val="0"/>
        <w:spacing w:afterLines="50" w:after="120" w:line="340" w:lineRule="atLeast"/>
        <w:jc w:val="both"/>
        <w:rPr>
          <w:rFonts w:ascii="SimSun" w:hAnsi="SimSun"/>
          <w:sz w:val="21"/>
          <w:szCs w:val="21"/>
        </w:rPr>
      </w:pPr>
      <w:r w:rsidRPr="00AF42C2">
        <w:rPr>
          <w:rFonts w:ascii="SimSun" w:hAnsi="SimSun" w:hint="eastAsia"/>
          <w:sz w:val="21"/>
          <w:szCs w:val="21"/>
        </w:rPr>
        <w:t>关于向</w:t>
      </w:r>
      <w:r w:rsidR="001E26B1">
        <w:rPr>
          <w:rFonts w:ascii="SimSun" w:hAnsi="SimSun" w:hint="eastAsia"/>
          <w:sz w:val="21"/>
          <w:szCs w:val="21"/>
        </w:rPr>
        <w:t>各</w:t>
      </w:r>
      <w:r w:rsidRPr="00AF42C2">
        <w:rPr>
          <w:rFonts w:ascii="SimSun" w:hAnsi="SimSun" w:hint="eastAsia"/>
          <w:sz w:val="21"/>
          <w:szCs w:val="21"/>
        </w:rPr>
        <w:t>知识产权局提供产权组织标准方面的能力建设技术咨询和援助，标准委员会注意到按2011年10月举行的产权组织大会第四十届会议要求编写的</w:t>
      </w:r>
      <w:r w:rsidR="00D93AF1" w:rsidRPr="00AF42C2">
        <w:rPr>
          <w:rFonts w:ascii="SimSun" w:hAnsi="SimSun" w:hint="eastAsia"/>
          <w:sz w:val="21"/>
          <w:szCs w:val="21"/>
        </w:rPr>
        <w:t>，关于国际局在2017年和2018年间所开展活动的</w:t>
      </w:r>
      <w:r w:rsidRPr="00AF42C2">
        <w:rPr>
          <w:rFonts w:ascii="SimSun" w:hAnsi="SimSun" w:hint="eastAsia"/>
          <w:sz w:val="21"/>
          <w:szCs w:val="21"/>
        </w:rPr>
        <w:t>两份报告（见附件文件C</w:t>
      </w:r>
      <w:r w:rsidRPr="00AF42C2">
        <w:rPr>
          <w:rFonts w:ascii="SimSun" w:hAnsi="SimSun"/>
          <w:sz w:val="21"/>
          <w:szCs w:val="21"/>
        </w:rPr>
        <w:t>WS/6/31</w:t>
      </w:r>
      <w:r w:rsidRPr="00AF42C2">
        <w:rPr>
          <w:rFonts w:ascii="SimSun" w:hAnsi="SimSun" w:hint="eastAsia"/>
          <w:sz w:val="21"/>
          <w:szCs w:val="21"/>
        </w:rPr>
        <w:t>和</w:t>
      </w:r>
      <w:r w:rsidRPr="00AF42C2">
        <w:rPr>
          <w:rFonts w:ascii="SimSun" w:hAnsi="SimSun"/>
          <w:sz w:val="21"/>
          <w:szCs w:val="21"/>
        </w:rPr>
        <w:t>CWS/7/26</w:t>
      </w:r>
      <w:r w:rsidRPr="00AF42C2">
        <w:rPr>
          <w:rFonts w:ascii="SimSun" w:hAnsi="SimSun" w:hint="eastAsia"/>
          <w:sz w:val="21"/>
          <w:szCs w:val="21"/>
        </w:rPr>
        <w:t>）。</w:t>
      </w:r>
    </w:p>
    <w:p w:rsidR="00E729A3" w:rsidRPr="00AF42C2" w:rsidRDefault="00E63662" w:rsidP="00553A97">
      <w:pPr>
        <w:pStyle w:val="ONUME"/>
        <w:tabs>
          <w:tab w:val="clear" w:pos="567"/>
        </w:tabs>
        <w:overflowPunct w:val="0"/>
        <w:spacing w:afterLines="50" w:after="120" w:line="340" w:lineRule="atLeast"/>
        <w:jc w:val="both"/>
        <w:rPr>
          <w:rFonts w:ascii="SimSun" w:hAnsi="SimSun"/>
          <w:sz w:val="21"/>
          <w:szCs w:val="21"/>
        </w:rPr>
      </w:pPr>
      <w:r w:rsidRPr="00AF42C2">
        <w:rPr>
          <w:rFonts w:ascii="SimSun" w:hAnsi="SimSun" w:hint="eastAsia"/>
          <w:sz w:val="21"/>
          <w:szCs w:val="21"/>
        </w:rPr>
        <w:t>根据产权组织大会2011年的决定，</w:t>
      </w:r>
      <w:r w:rsidR="008400E1">
        <w:rPr>
          <w:rFonts w:ascii="SimSun" w:hAnsi="SimSun" w:hint="eastAsia"/>
          <w:sz w:val="21"/>
          <w:szCs w:val="21"/>
        </w:rPr>
        <w:t>14</w:t>
      </w:r>
      <w:r w:rsidRPr="00AF42C2">
        <w:rPr>
          <w:rFonts w:ascii="SimSun" w:hAnsi="SimSun" w:hint="eastAsia"/>
          <w:sz w:val="21"/>
          <w:szCs w:val="21"/>
        </w:rPr>
        <w:t>个最不发达国家或发展中国家的代表团受资助出席了两届会议。</w:t>
      </w:r>
    </w:p>
    <w:p w:rsidR="00595DCF" w:rsidRPr="00AF42C2" w:rsidRDefault="00BC3601" w:rsidP="006947CC">
      <w:pPr>
        <w:pStyle w:val="Heading2"/>
        <w:spacing w:beforeLines="100" w:afterLines="50" w:after="120" w:line="340" w:lineRule="atLeast"/>
        <w:rPr>
          <w:rFonts w:ascii="SimSun" w:hAnsi="SimSun"/>
          <w:sz w:val="21"/>
          <w:szCs w:val="21"/>
        </w:rPr>
      </w:pPr>
      <w:r>
        <w:rPr>
          <w:rFonts w:ascii="SimHei" w:eastAsia="SimHei" w:hAnsi="SimHei" w:hint="eastAsia"/>
          <w:caps w:val="0"/>
          <w:sz w:val="21"/>
        </w:rPr>
        <w:t>结束语</w:t>
      </w:r>
    </w:p>
    <w:p w:rsidR="00595DCF" w:rsidRPr="00AF42C2" w:rsidRDefault="00B367F1" w:rsidP="00553A97">
      <w:pPr>
        <w:pStyle w:val="ONUME"/>
        <w:tabs>
          <w:tab w:val="clear" w:pos="567"/>
        </w:tabs>
        <w:overflowPunct w:val="0"/>
        <w:spacing w:afterLines="50" w:after="120" w:line="340" w:lineRule="atLeast"/>
        <w:jc w:val="both"/>
        <w:rPr>
          <w:rFonts w:ascii="SimSun" w:hAnsi="SimSun"/>
          <w:sz w:val="21"/>
          <w:szCs w:val="21"/>
        </w:rPr>
      </w:pPr>
      <w:r w:rsidRPr="00AF42C2">
        <w:rPr>
          <w:rFonts w:ascii="SimSun" w:hAnsi="SimSun" w:hint="eastAsia"/>
          <w:sz w:val="21"/>
          <w:szCs w:val="21"/>
        </w:rPr>
        <w:t>总之，第六届和第七届会议在通过和修订产权组织标准上取得了重要进展，这将为知识产权信息的传播作出贡献。这些进展还在于取得了共识，要按要求并根据资源可用情况，继续并加强面向各</w:t>
      </w:r>
      <w:r w:rsidR="00E0451A">
        <w:rPr>
          <w:rFonts w:ascii="SimSun" w:hAnsi="SimSun" w:hint="eastAsia"/>
          <w:sz w:val="21"/>
          <w:szCs w:val="21"/>
        </w:rPr>
        <w:t>知识产权</w:t>
      </w:r>
      <w:r w:rsidRPr="00AF42C2">
        <w:rPr>
          <w:rFonts w:ascii="SimSun" w:hAnsi="SimSun" w:hint="eastAsia"/>
          <w:sz w:val="21"/>
          <w:szCs w:val="21"/>
        </w:rPr>
        <w:t>局的提高意识和技术援助活动。两届会议还制定了丰富的未来工作计划，可以进一步响应颠覆性技术时代的需要。</w:t>
      </w:r>
    </w:p>
    <w:p w:rsidR="00595DCF" w:rsidRPr="006947CC" w:rsidRDefault="00B367F1" w:rsidP="00F80F5D">
      <w:pPr>
        <w:pStyle w:val="ONUME"/>
        <w:tabs>
          <w:tab w:val="clear" w:pos="567"/>
        </w:tabs>
        <w:overflowPunct w:val="0"/>
        <w:spacing w:afterLines="50" w:after="120" w:line="340" w:lineRule="atLeast"/>
        <w:ind w:left="5534"/>
        <w:jc w:val="both"/>
        <w:rPr>
          <w:rFonts w:ascii="KaiTi" w:eastAsia="KaiTi" w:hAnsi="KaiTi"/>
          <w:sz w:val="21"/>
          <w:szCs w:val="21"/>
        </w:rPr>
      </w:pPr>
      <w:r w:rsidRPr="006947CC">
        <w:rPr>
          <w:rFonts w:ascii="KaiTi" w:eastAsia="KaiTi" w:hAnsi="KaiTi" w:hint="eastAsia"/>
          <w:sz w:val="21"/>
          <w:szCs w:val="21"/>
        </w:rPr>
        <w:t>请产权组织大会注意“关于产权组织标准委员会的报告”（文件W</w:t>
      </w:r>
      <w:r w:rsidRPr="006947CC">
        <w:rPr>
          <w:rFonts w:ascii="KaiTi" w:eastAsia="KaiTi" w:hAnsi="KaiTi"/>
          <w:sz w:val="21"/>
          <w:szCs w:val="21"/>
        </w:rPr>
        <w:t>O/GA/</w:t>
      </w:r>
      <w:r w:rsidR="00F80F5D">
        <w:rPr>
          <w:rFonts w:ascii="KaiTi" w:eastAsia="KaiTi" w:hAnsi="KaiTi"/>
          <w:sz w:val="21"/>
          <w:szCs w:val="21"/>
        </w:rPr>
        <w:t>‌</w:t>
      </w:r>
      <w:r w:rsidRPr="006947CC">
        <w:rPr>
          <w:rFonts w:ascii="KaiTi" w:eastAsia="KaiTi" w:hAnsi="KaiTi"/>
          <w:sz w:val="21"/>
          <w:szCs w:val="21"/>
        </w:rPr>
        <w:t>51/</w:t>
      </w:r>
      <w:r w:rsidR="00F80F5D">
        <w:rPr>
          <w:rFonts w:ascii="KaiTi" w:eastAsia="KaiTi" w:hAnsi="KaiTi"/>
          <w:sz w:val="21"/>
          <w:szCs w:val="21"/>
        </w:rPr>
        <w:t>13</w:t>
      </w:r>
      <w:r w:rsidRPr="006947CC">
        <w:rPr>
          <w:rFonts w:ascii="KaiTi" w:eastAsia="KaiTi" w:hAnsi="KaiTi" w:hint="eastAsia"/>
          <w:sz w:val="21"/>
          <w:szCs w:val="21"/>
        </w:rPr>
        <w:t>）。</w:t>
      </w:r>
    </w:p>
    <w:p w:rsidR="00595DCF" w:rsidRPr="006947CC" w:rsidRDefault="00595DCF" w:rsidP="00FC62B4">
      <w:pPr>
        <w:pStyle w:val="BodyText"/>
        <w:spacing w:before="720" w:afterLines="50" w:after="120" w:line="340" w:lineRule="atLeast"/>
        <w:ind w:left="5534"/>
        <w:rPr>
          <w:rFonts w:ascii="KaiTi" w:eastAsia="KaiTi" w:hAnsi="KaiTi"/>
          <w:sz w:val="21"/>
        </w:rPr>
      </w:pPr>
      <w:r w:rsidRPr="006947CC">
        <w:rPr>
          <w:rFonts w:ascii="KaiTi" w:eastAsia="KaiTi" w:hAnsi="KaiTi"/>
          <w:sz w:val="21"/>
        </w:rPr>
        <w:t>[</w:t>
      </w:r>
      <w:r w:rsidR="007D53C3">
        <w:rPr>
          <w:rFonts w:ascii="KaiTi" w:eastAsia="KaiTi" w:hAnsi="KaiTi" w:hint="eastAsia"/>
          <w:sz w:val="21"/>
        </w:rPr>
        <w:t>后接</w:t>
      </w:r>
      <w:r w:rsidR="00B367F1" w:rsidRPr="006947CC">
        <w:rPr>
          <w:rFonts w:ascii="KaiTi" w:eastAsia="KaiTi" w:hAnsi="KaiTi" w:hint="eastAsia"/>
          <w:sz w:val="21"/>
        </w:rPr>
        <w:t>文件</w:t>
      </w:r>
      <w:r w:rsidRPr="006947CC">
        <w:rPr>
          <w:rFonts w:ascii="KaiTi" w:eastAsia="KaiTi" w:hAnsi="KaiTi"/>
          <w:sz w:val="21"/>
        </w:rPr>
        <w:t>CWS/6/31</w:t>
      </w:r>
      <w:r w:rsidR="00B367F1" w:rsidRPr="006947CC">
        <w:rPr>
          <w:rFonts w:ascii="KaiTi" w:eastAsia="KaiTi" w:hAnsi="KaiTi" w:hint="eastAsia"/>
          <w:sz w:val="21"/>
        </w:rPr>
        <w:t>和</w:t>
      </w:r>
      <w:r w:rsidRPr="006947CC">
        <w:rPr>
          <w:rFonts w:ascii="KaiTi" w:eastAsia="KaiTi" w:hAnsi="KaiTi"/>
          <w:sz w:val="21"/>
        </w:rPr>
        <w:t>CWS/7/26]</w:t>
      </w:r>
    </w:p>
    <w:p w:rsidR="00595DCF" w:rsidRPr="00AF42C2" w:rsidRDefault="00595DCF" w:rsidP="00AF42C2">
      <w:pPr>
        <w:pStyle w:val="Endofdocument"/>
        <w:spacing w:afterLines="50" w:after="120" w:line="340" w:lineRule="atLeast"/>
        <w:rPr>
          <w:rFonts w:ascii="SimSun" w:eastAsia="SimSun" w:hAnsi="SimSun"/>
          <w:sz w:val="21"/>
          <w:szCs w:val="21"/>
        </w:rPr>
      </w:pPr>
      <w:r w:rsidRPr="00AF42C2">
        <w:rPr>
          <w:rFonts w:ascii="SimSun" w:eastAsia="SimSun" w:hAnsi="SimSun"/>
          <w:sz w:val="21"/>
          <w:szCs w:val="21"/>
        </w:rPr>
        <w:br w:type="page"/>
      </w:r>
    </w:p>
    <w:p w:rsidR="00595DCF" w:rsidRPr="00AF42C2" w:rsidRDefault="00595DCF" w:rsidP="00AF42C2">
      <w:pPr>
        <w:pStyle w:val="Endofdocument"/>
        <w:spacing w:afterLines="50" w:after="120" w:line="340" w:lineRule="atLeast"/>
        <w:rPr>
          <w:rFonts w:ascii="SimSun" w:eastAsia="SimSun" w:hAnsi="SimSun"/>
          <w:sz w:val="21"/>
          <w:szCs w:val="21"/>
        </w:rPr>
        <w:sectPr w:rsidR="00595DCF" w:rsidRPr="00AF42C2" w:rsidSect="00595DCF">
          <w:headerReference w:type="default" r:id="rId9"/>
          <w:endnotePr>
            <w:numFmt w:val="decimal"/>
          </w:endnotePr>
          <w:pgSz w:w="11907" w:h="16840" w:code="9"/>
          <w:pgMar w:top="567" w:right="1134" w:bottom="1418" w:left="1418" w:header="510" w:footer="1021" w:gutter="0"/>
          <w:pgNumType w:start="1"/>
          <w:cols w:space="720"/>
          <w:titlePg/>
          <w:docGrid w:linePitch="299"/>
        </w:sectPr>
      </w:pPr>
    </w:p>
    <w:tbl>
      <w:tblPr>
        <w:tblW w:w="9360" w:type="dxa"/>
        <w:tblLayout w:type="fixed"/>
        <w:tblLook w:val="01E0" w:firstRow="1" w:lastRow="1" w:firstColumn="1" w:lastColumn="1" w:noHBand="0" w:noVBand="0"/>
      </w:tblPr>
      <w:tblGrid>
        <w:gridCol w:w="4596"/>
        <w:gridCol w:w="4339"/>
        <w:gridCol w:w="425"/>
      </w:tblGrid>
      <w:tr w:rsidR="00FD147A" w:rsidRPr="00FD147A" w:rsidTr="008400E1">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FD147A" w:rsidRPr="00FD147A" w:rsidRDefault="00FD147A" w:rsidP="00FD147A">
            <w:pPr>
              <w:jc w:val="both"/>
              <w:rPr>
                <w:rFonts w:ascii="SimSun" w:hAnsi="SimSun"/>
                <w:sz w:val="21"/>
                <w:szCs w:val="21"/>
                <w:lang w:eastAsia="en-US"/>
              </w:rPr>
            </w:pPr>
            <w:r w:rsidRPr="00FD147A">
              <w:rPr>
                <w:noProof/>
                <w:lang w:eastAsia="en-US"/>
              </w:rPr>
              <w:lastRenderedPageBreak/>
              <w:drawing>
                <wp:anchor distT="0" distB="0" distL="114300" distR="114300" simplePos="0" relativeHeight="251659264" behindDoc="1" locked="0" layoutInCell="0" allowOverlap="1" wp14:anchorId="3247EE50" wp14:editId="0C8E2F9C">
                  <wp:simplePos x="0" y="0"/>
                  <wp:positionH relativeFrom="page">
                    <wp:posOffset>2952115</wp:posOffset>
                  </wp:positionH>
                  <wp:positionV relativeFrom="margin">
                    <wp:posOffset>0</wp:posOffset>
                  </wp:positionV>
                  <wp:extent cx="867600" cy="1324800"/>
                  <wp:effectExtent l="0" t="0" r="8890" b="8890"/>
                  <wp:wrapNone/>
                  <wp:docPr id="30"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IPO-C-B&am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FD147A" w:rsidRPr="00FD147A" w:rsidRDefault="00FD147A" w:rsidP="00FD147A">
            <w:pPr>
              <w:rPr>
                <w:rFonts w:ascii="SimSun" w:hAnsi="SimSun"/>
                <w:sz w:val="21"/>
                <w:szCs w:val="21"/>
                <w:lang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rsidR="00FD147A" w:rsidRPr="00FD147A" w:rsidRDefault="00FD147A" w:rsidP="00FD147A">
            <w:pPr>
              <w:jc w:val="right"/>
              <w:rPr>
                <w:rFonts w:eastAsia="Arial Unicode MS"/>
                <w:sz w:val="21"/>
                <w:szCs w:val="21"/>
                <w:lang w:val="fr-CH" w:eastAsia="en-US"/>
              </w:rPr>
            </w:pPr>
            <w:r w:rsidRPr="00FD147A">
              <w:rPr>
                <w:rFonts w:eastAsia="Arial Unicode MS"/>
                <w:b/>
                <w:sz w:val="40"/>
                <w:szCs w:val="40"/>
                <w:lang w:val="fr-CH" w:eastAsia="en-US"/>
              </w:rPr>
              <w:t>C</w:t>
            </w:r>
          </w:p>
        </w:tc>
      </w:tr>
      <w:tr w:rsidR="00FD147A" w:rsidRPr="00FD147A" w:rsidTr="008400E1">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FD147A" w:rsidRPr="00FD147A" w:rsidRDefault="00FD147A" w:rsidP="00FD147A">
            <w:pPr>
              <w:jc w:val="right"/>
              <w:rPr>
                <w:rFonts w:ascii="Arial Black" w:hAnsi="Arial Black"/>
                <w:caps/>
                <w:sz w:val="15"/>
                <w:szCs w:val="21"/>
                <w:lang w:val="fr-CH" w:eastAsia="en-US"/>
              </w:rPr>
            </w:pPr>
            <w:r w:rsidRPr="00FD147A">
              <w:rPr>
                <w:rFonts w:ascii="Arial Black" w:hAnsi="Arial Black"/>
                <w:caps/>
                <w:sz w:val="15"/>
                <w:szCs w:val="21"/>
                <w:lang w:val="fr-CH" w:eastAsia="en-US"/>
              </w:rPr>
              <w:t>cws/6/</w:t>
            </w:r>
            <w:r w:rsidRPr="00FD147A">
              <w:rPr>
                <w:rFonts w:ascii="Arial Black" w:hAnsi="Arial Black" w:hint="eastAsia"/>
                <w:caps/>
                <w:sz w:val="15"/>
                <w:szCs w:val="21"/>
                <w:lang w:val="fr-CH"/>
              </w:rPr>
              <w:t>31</w:t>
            </w:r>
          </w:p>
        </w:tc>
      </w:tr>
      <w:tr w:rsidR="00FD147A" w:rsidRPr="00FD147A" w:rsidTr="008400E1">
        <w:trPr>
          <w:trHeight w:hRule="exact" w:val="170"/>
        </w:trPr>
        <w:tc>
          <w:tcPr>
            <w:tcW w:w="9356" w:type="dxa"/>
            <w:gridSpan w:val="3"/>
            <w:noWrap/>
            <w:tcMar>
              <w:top w:w="0" w:type="dxa"/>
              <w:left w:w="0" w:type="dxa"/>
              <w:bottom w:w="0" w:type="dxa"/>
              <w:right w:w="0" w:type="dxa"/>
            </w:tcMar>
            <w:vAlign w:val="bottom"/>
            <w:hideMark/>
          </w:tcPr>
          <w:p w:rsidR="00FD147A" w:rsidRPr="00FD147A" w:rsidRDefault="00FD147A" w:rsidP="00FD147A">
            <w:pPr>
              <w:jc w:val="right"/>
              <w:rPr>
                <w:rFonts w:ascii="Arial Black" w:hAnsi="Arial Black"/>
                <w:b/>
                <w:caps/>
                <w:sz w:val="15"/>
                <w:szCs w:val="15"/>
                <w:lang w:val="fr-CH" w:eastAsia="en-US"/>
              </w:rPr>
            </w:pPr>
            <w:r w:rsidRPr="00FD147A">
              <w:rPr>
                <w:rFonts w:ascii="SimSun" w:eastAsia="SimHei" w:hAnsi="SimSun" w:hint="eastAsia"/>
                <w:b/>
                <w:sz w:val="15"/>
                <w:szCs w:val="15"/>
                <w:lang w:val="fr-CH" w:eastAsia="en-US"/>
              </w:rPr>
              <w:t>原</w:t>
            </w:r>
            <w:r w:rsidRPr="00FD147A">
              <w:rPr>
                <w:rFonts w:ascii="SimSun" w:eastAsia="SimHei" w:hAnsi="SimSun" w:hint="eastAsia"/>
                <w:b/>
                <w:sz w:val="15"/>
                <w:szCs w:val="15"/>
                <w:lang w:val="pt-BR" w:eastAsia="en-US"/>
              </w:rPr>
              <w:t xml:space="preserve"> </w:t>
            </w:r>
            <w:proofErr w:type="spellStart"/>
            <w:r w:rsidRPr="00FD147A">
              <w:rPr>
                <w:rFonts w:ascii="SimSun" w:eastAsia="SimHei" w:hAnsi="SimSun" w:hint="eastAsia"/>
                <w:b/>
                <w:sz w:val="15"/>
                <w:szCs w:val="15"/>
                <w:lang w:val="fr-CH" w:eastAsia="en-US"/>
              </w:rPr>
              <w:t>文</w:t>
            </w:r>
            <w:r w:rsidRPr="00FD147A">
              <w:rPr>
                <w:rFonts w:ascii="SimSun" w:eastAsia="SimHei" w:hAnsi="SimSun" w:hint="eastAsia"/>
                <w:b/>
                <w:sz w:val="15"/>
                <w:szCs w:val="15"/>
                <w:lang w:val="pt-BR" w:eastAsia="en-US"/>
              </w:rPr>
              <w:t>：</w:t>
            </w:r>
            <w:bookmarkStart w:id="6" w:name="Original"/>
            <w:bookmarkEnd w:id="6"/>
            <w:r w:rsidRPr="00FD147A">
              <w:rPr>
                <w:rFonts w:ascii="SimSun" w:eastAsia="SimHei" w:hAnsi="SimSun" w:hint="eastAsia"/>
                <w:b/>
                <w:sz w:val="15"/>
                <w:szCs w:val="15"/>
                <w:lang w:val="pt-BR" w:eastAsia="en-US"/>
              </w:rPr>
              <w:t>英</w:t>
            </w:r>
            <w:r w:rsidRPr="00FD147A">
              <w:rPr>
                <w:rFonts w:ascii="SimSun" w:eastAsia="SimHei" w:hAnsi="SimSun" w:hint="eastAsia"/>
                <w:b/>
                <w:sz w:val="15"/>
                <w:szCs w:val="15"/>
                <w:lang w:val="fr-CH" w:eastAsia="en-US"/>
              </w:rPr>
              <w:t>文</w:t>
            </w:r>
            <w:proofErr w:type="spellEnd"/>
          </w:p>
        </w:tc>
      </w:tr>
      <w:tr w:rsidR="00FD147A" w:rsidRPr="00FD147A" w:rsidTr="008400E1">
        <w:trPr>
          <w:trHeight w:hRule="exact" w:val="198"/>
        </w:trPr>
        <w:tc>
          <w:tcPr>
            <w:tcW w:w="9356" w:type="dxa"/>
            <w:gridSpan w:val="3"/>
            <w:tcMar>
              <w:top w:w="0" w:type="dxa"/>
              <w:left w:w="0" w:type="dxa"/>
              <w:bottom w:w="0" w:type="dxa"/>
              <w:right w:w="0" w:type="dxa"/>
            </w:tcMar>
            <w:vAlign w:val="bottom"/>
            <w:hideMark/>
          </w:tcPr>
          <w:p w:rsidR="00FD147A" w:rsidRPr="00FD147A" w:rsidRDefault="00FD147A" w:rsidP="00FD147A">
            <w:pPr>
              <w:jc w:val="right"/>
              <w:rPr>
                <w:rFonts w:ascii="SimHei" w:eastAsia="SimHei" w:hAnsi="Arial Black"/>
                <w:b/>
                <w:caps/>
                <w:sz w:val="15"/>
                <w:szCs w:val="15"/>
                <w:lang w:val="fr-CH" w:eastAsia="en-US"/>
              </w:rPr>
            </w:pPr>
            <w:r w:rsidRPr="00FD147A">
              <w:rPr>
                <w:rFonts w:ascii="SimHei" w:eastAsia="SimHei" w:hAnsi="SimSun" w:hint="eastAsia"/>
                <w:b/>
                <w:sz w:val="15"/>
                <w:szCs w:val="15"/>
                <w:lang w:val="fr-CH" w:eastAsia="en-US"/>
              </w:rPr>
              <w:t>日</w:t>
            </w:r>
            <w:r w:rsidRPr="00FD147A">
              <w:rPr>
                <w:rFonts w:ascii="SimHei" w:eastAsia="SimHei" w:hAnsi="SimSun" w:hint="eastAsia"/>
                <w:b/>
                <w:sz w:val="15"/>
                <w:szCs w:val="15"/>
                <w:lang w:val="pt-BR" w:eastAsia="en-US"/>
              </w:rPr>
              <w:t xml:space="preserve"> </w:t>
            </w:r>
            <w:r w:rsidRPr="00FD147A">
              <w:rPr>
                <w:rFonts w:ascii="SimHei" w:eastAsia="SimHei" w:hAnsi="SimSun" w:hint="eastAsia"/>
                <w:b/>
                <w:sz w:val="15"/>
                <w:szCs w:val="15"/>
                <w:lang w:val="fr-CH" w:eastAsia="en-US"/>
              </w:rPr>
              <w:t>期</w:t>
            </w:r>
            <w:r w:rsidRPr="00FD147A">
              <w:rPr>
                <w:rFonts w:ascii="SimHei" w:eastAsia="SimHei" w:hAnsi="SimSun" w:hint="eastAsia"/>
                <w:b/>
                <w:sz w:val="15"/>
                <w:szCs w:val="15"/>
                <w:lang w:val="pt-BR" w:eastAsia="en-US"/>
              </w:rPr>
              <w:t>：</w:t>
            </w:r>
            <w:r w:rsidRPr="00FD147A">
              <w:rPr>
                <w:rFonts w:ascii="Arial Black" w:eastAsia="SimHei" w:hAnsi="Arial Black"/>
                <w:sz w:val="15"/>
                <w:szCs w:val="15"/>
                <w:lang w:val="pt-BR" w:eastAsia="en-US"/>
              </w:rPr>
              <w:t>2018</w:t>
            </w:r>
            <w:r w:rsidRPr="00FD147A">
              <w:rPr>
                <w:rFonts w:ascii="SimHei" w:eastAsia="SimHei" w:hAnsi="Times New Roman" w:hint="eastAsia"/>
                <w:b/>
                <w:sz w:val="15"/>
                <w:szCs w:val="15"/>
                <w:lang w:val="fr-CH" w:eastAsia="en-US"/>
              </w:rPr>
              <w:t>年</w:t>
            </w:r>
            <w:r w:rsidRPr="00FD147A">
              <w:rPr>
                <w:rFonts w:ascii="Arial Black" w:eastAsia="SimHei" w:hAnsi="Arial Black"/>
                <w:sz w:val="15"/>
                <w:szCs w:val="15"/>
                <w:lang w:val="pt-BR" w:eastAsia="en-US"/>
              </w:rPr>
              <w:t>9</w:t>
            </w:r>
            <w:r w:rsidRPr="00FD147A">
              <w:rPr>
                <w:rFonts w:ascii="SimHei" w:eastAsia="SimHei" w:hAnsi="Times New Roman" w:hint="eastAsia"/>
                <w:b/>
                <w:sz w:val="15"/>
                <w:szCs w:val="15"/>
                <w:lang w:val="fr-CH" w:eastAsia="en-US"/>
              </w:rPr>
              <w:t>月</w:t>
            </w:r>
            <w:r w:rsidRPr="00FD147A">
              <w:rPr>
                <w:rFonts w:ascii="Arial Black" w:eastAsia="SimHei" w:hAnsi="Arial Black"/>
                <w:sz w:val="15"/>
                <w:szCs w:val="15"/>
                <w:lang w:val="fr-CH" w:eastAsia="en-US"/>
              </w:rPr>
              <w:t>1</w:t>
            </w:r>
            <w:r w:rsidRPr="00FD147A">
              <w:rPr>
                <w:rFonts w:ascii="Arial Black" w:eastAsia="SimHei" w:hAnsi="Arial Black" w:hint="eastAsia"/>
                <w:sz w:val="15"/>
                <w:szCs w:val="15"/>
                <w:lang w:val="fr-CH"/>
              </w:rPr>
              <w:t>8</w:t>
            </w:r>
            <w:r w:rsidRPr="00FD147A">
              <w:rPr>
                <w:rFonts w:ascii="SimHei" w:eastAsia="SimHei" w:hAnsi="Times New Roman" w:hint="eastAsia"/>
                <w:b/>
                <w:sz w:val="15"/>
                <w:szCs w:val="15"/>
                <w:lang w:val="fr-CH" w:eastAsia="en-US"/>
              </w:rPr>
              <w:t>日</w:t>
            </w:r>
            <w:r w:rsidRPr="00FD147A">
              <w:rPr>
                <w:rFonts w:ascii="SimHei" w:eastAsia="SimHei" w:hAnsi="Arial Black" w:hint="eastAsia"/>
                <w:b/>
                <w:caps/>
                <w:sz w:val="15"/>
                <w:szCs w:val="15"/>
                <w:lang w:val="fr-CH" w:eastAsia="en-US"/>
              </w:rPr>
              <w:t xml:space="preserve">  </w:t>
            </w:r>
          </w:p>
        </w:tc>
      </w:tr>
    </w:tbl>
    <w:p w:rsidR="00FD147A" w:rsidRPr="00FD147A" w:rsidRDefault="00FD147A" w:rsidP="00FD147A">
      <w:pPr>
        <w:rPr>
          <w:szCs w:val="21"/>
          <w:lang w:val="fr-CH"/>
        </w:rPr>
      </w:pPr>
    </w:p>
    <w:p w:rsidR="00FD147A" w:rsidRPr="00FD147A" w:rsidRDefault="00FD147A" w:rsidP="00FD147A">
      <w:pPr>
        <w:rPr>
          <w:szCs w:val="21"/>
          <w:lang w:val="fr-CH"/>
        </w:rPr>
      </w:pPr>
    </w:p>
    <w:p w:rsidR="00FD147A" w:rsidRPr="00FD147A" w:rsidRDefault="00FD147A" w:rsidP="00FD147A">
      <w:pPr>
        <w:rPr>
          <w:szCs w:val="21"/>
          <w:lang w:val="fr-CH"/>
        </w:rPr>
      </w:pPr>
    </w:p>
    <w:p w:rsidR="00FD147A" w:rsidRPr="00FD147A" w:rsidRDefault="00FD147A" w:rsidP="00FD147A">
      <w:pPr>
        <w:rPr>
          <w:szCs w:val="21"/>
          <w:lang w:val="fr-CH"/>
        </w:rPr>
      </w:pPr>
    </w:p>
    <w:p w:rsidR="00FD147A" w:rsidRPr="00FD147A" w:rsidRDefault="00FD147A" w:rsidP="00FD147A">
      <w:pPr>
        <w:rPr>
          <w:szCs w:val="21"/>
          <w:lang w:val="fr-CH"/>
        </w:rPr>
      </w:pPr>
    </w:p>
    <w:p w:rsidR="00FD147A" w:rsidRPr="00FD147A" w:rsidRDefault="00FD147A" w:rsidP="00FD147A">
      <w:pPr>
        <w:rPr>
          <w:rFonts w:ascii="SimHei" w:eastAsia="SimHei" w:hAnsi="SimSun"/>
          <w:sz w:val="28"/>
          <w:szCs w:val="28"/>
          <w:lang w:val="fr-CH"/>
        </w:rPr>
      </w:pPr>
      <w:r w:rsidRPr="00FD147A">
        <w:rPr>
          <w:rFonts w:ascii="SimHei" w:eastAsia="SimHei" w:hAnsi="SimSun" w:hint="eastAsia"/>
          <w:sz w:val="28"/>
          <w:szCs w:val="28"/>
          <w:lang w:val="fr-CH"/>
        </w:rPr>
        <w:t>世界知识产权组织标准委员会（CWS）</w:t>
      </w:r>
    </w:p>
    <w:p w:rsidR="00FD147A" w:rsidRPr="00FD147A" w:rsidRDefault="00FD147A" w:rsidP="00FD147A">
      <w:pPr>
        <w:rPr>
          <w:szCs w:val="21"/>
          <w:lang w:val="fr-CH"/>
        </w:rPr>
      </w:pPr>
    </w:p>
    <w:p w:rsidR="00FD147A" w:rsidRPr="00FD147A" w:rsidRDefault="00FD147A" w:rsidP="00FD147A">
      <w:pPr>
        <w:rPr>
          <w:szCs w:val="21"/>
          <w:lang w:val="fr-CH"/>
        </w:rPr>
      </w:pPr>
    </w:p>
    <w:p w:rsidR="00FD147A" w:rsidRPr="00FD147A" w:rsidRDefault="00FD147A" w:rsidP="00FD147A">
      <w:pPr>
        <w:textAlignment w:val="bottom"/>
        <w:rPr>
          <w:rFonts w:ascii="KaiTi" w:eastAsia="KaiTi" w:hAnsi="SimSun"/>
          <w:b/>
          <w:sz w:val="24"/>
          <w:szCs w:val="24"/>
          <w:lang w:val="fr-CH"/>
        </w:rPr>
      </w:pPr>
      <w:r w:rsidRPr="00FD147A">
        <w:rPr>
          <w:rFonts w:ascii="KaiTi" w:eastAsia="KaiTi" w:hAnsi="SimSun" w:hint="eastAsia"/>
          <w:b/>
          <w:sz w:val="24"/>
          <w:szCs w:val="24"/>
          <w:lang w:val="fr-CH"/>
        </w:rPr>
        <w:t>第六届会议</w:t>
      </w:r>
    </w:p>
    <w:p w:rsidR="00FD147A" w:rsidRPr="00FD147A" w:rsidRDefault="00FD147A" w:rsidP="00FD147A">
      <w:pPr>
        <w:textAlignment w:val="bottom"/>
        <w:rPr>
          <w:rFonts w:ascii="KaiTi" w:eastAsia="KaiTi" w:hAnsi="KaiTi"/>
          <w:b/>
          <w:sz w:val="24"/>
          <w:szCs w:val="24"/>
          <w:lang w:val="fr-CH"/>
        </w:rPr>
      </w:pPr>
      <w:r w:rsidRPr="00FD147A">
        <w:rPr>
          <w:rFonts w:ascii="KaiTi" w:eastAsia="KaiTi" w:hAnsi="KaiTi" w:hint="eastAsia"/>
          <w:sz w:val="24"/>
          <w:szCs w:val="24"/>
          <w:lang w:val="fr-CH"/>
        </w:rPr>
        <w:t>2018</w:t>
      </w:r>
      <w:r w:rsidRPr="00FD147A">
        <w:rPr>
          <w:rFonts w:ascii="KaiTi" w:eastAsia="KaiTi" w:hAnsi="KaiTi" w:hint="eastAsia"/>
          <w:b/>
          <w:sz w:val="24"/>
          <w:szCs w:val="24"/>
          <w:lang w:val="fr-CH"/>
        </w:rPr>
        <w:t>年</w:t>
      </w:r>
      <w:r w:rsidRPr="00FD147A">
        <w:rPr>
          <w:rFonts w:ascii="KaiTi" w:eastAsia="KaiTi" w:hAnsi="KaiTi" w:hint="eastAsia"/>
          <w:sz w:val="24"/>
          <w:szCs w:val="24"/>
          <w:lang w:val="fr-CH"/>
        </w:rPr>
        <w:t>10</w:t>
      </w:r>
      <w:r w:rsidRPr="00FD147A">
        <w:rPr>
          <w:rFonts w:ascii="KaiTi" w:eastAsia="KaiTi" w:hAnsi="KaiTi" w:hint="eastAsia"/>
          <w:b/>
          <w:sz w:val="24"/>
          <w:szCs w:val="24"/>
          <w:lang w:val="fr-CH"/>
        </w:rPr>
        <w:t>月</w:t>
      </w:r>
      <w:r w:rsidRPr="00FD147A">
        <w:rPr>
          <w:rFonts w:ascii="KaiTi" w:eastAsia="KaiTi" w:hAnsi="KaiTi" w:hint="eastAsia"/>
          <w:sz w:val="24"/>
          <w:szCs w:val="24"/>
          <w:lang w:val="fr-CH"/>
        </w:rPr>
        <w:t>15</w:t>
      </w:r>
      <w:r w:rsidRPr="00FD147A">
        <w:rPr>
          <w:rFonts w:ascii="KaiTi" w:eastAsia="KaiTi" w:hAnsi="KaiTi" w:hint="eastAsia"/>
          <w:b/>
          <w:sz w:val="24"/>
          <w:szCs w:val="24"/>
          <w:lang w:val="fr-CH"/>
        </w:rPr>
        <w:t>日至</w:t>
      </w:r>
      <w:r w:rsidRPr="00FD147A">
        <w:rPr>
          <w:rFonts w:ascii="KaiTi" w:eastAsia="KaiTi" w:hAnsi="KaiTi" w:hint="eastAsia"/>
          <w:sz w:val="24"/>
          <w:szCs w:val="24"/>
          <w:lang w:val="fr-CH"/>
        </w:rPr>
        <w:t>19</w:t>
      </w:r>
      <w:r w:rsidRPr="00FD147A">
        <w:rPr>
          <w:rFonts w:ascii="KaiTi" w:eastAsia="KaiTi" w:hAnsi="KaiTi" w:hint="eastAsia"/>
          <w:b/>
          <w:sz w:val="24"/>
          <w:szCs w:val="24"/>
          <w:lang w:val="fr-CH"/>
        </w:rPr>
        <w:t>日，日内瓦</w:t>
      </w:r>
    </w:p>
    <w:p w:rsidR="00FD147A" w:rsidRPr="00FD147A" w:rsidRDefault="00FD147A" w:rsidP="00FD147A">
      <w:pPr>
        <w:rPr>
          <w:szCs w:val="21"/>
          <w:lang w:val="fr-CH"/>
        </w:rPr>
      </w:pPr>
    </w:p>
    <w:p w:rsidR="00FD147A" w:rsidRPr="00FD147A" w:rsidRDefault="00FD147A" w:rsidP="00FD147A">
      <w:pPr>
        <w:rPr>
          <w:szCs w:val="21"/>
          <w:lang w:val="fr-CH"/>
        </w:rPr>
      </w:pPr>
    </w:p>
    <w:p w:rsidR="00FD147A" w:rsidRPr="00FD147A" w:rsidRDefault="00FD147A" w:rsidP="00FD147A">
      <w:pPr>
        <w:rPr>
          <w:szCs w:val="21"/>
          <w:lang w:val="fr-CH"/>
        </w:rPr>
      </w:pPr>
    </w:p>
    <w:p w:rsidR="00FD147A" w:rsidRPr="00FD147A" w:rsidRDefault="00FD147A" w:rsidP="00FD147A">
      <w:pPr>
        <w:rPr>
          <w:rFonts w:ascii="KaiTi" w:eastAsia="KaiTi" w:hAnsi="KaiTi" w:cs="Times New Roman"/>
          <w:kern w:val="2"/>
          <w:sz w:val="24"/>
          <w:szCs w:val="32"/>
          <w:lang w:val="fr-CH"/>
        </w:rPr>
      </w:pPr>
      <w:r w:rsidRPr="00FD147A">
        <w:rPr>
          <w:rFonts w:ascii="KaiTi" w:eastAsia="KaiTi" w:hAnsi="KaiTi" w:cs="Times New Roman" w:hint="eastAsia"/>
          <w:kern w:val="2"/>
          <w:sz w:val="24"/>
          <w:szCs w:val="32"/>
          <w:lang w:val="fr-CH"/>
        </w:rPr>
        <w:t>关于根据标准委员会任务规定</w:t>
      </w:r>
      <w:r w:rsidRPr="00FD147A">
        <w:rPr>
          <w:rFonts w:ascii="KaiTi" w:eastAsia="KaiTi" w:hAnsi="KaiTi" w:cs="Times New Roman"/>
          <w:kern w:val="2"/>
          <w:sz w:val="24"/>
          <w:szCs w:val="32"/>
          <w:lang w:val="fr-CH"/>
        </w:rPr>
        <w:br/>
      </w:r>
      <w:r w:rsidRPr="00FD147A">
        <w:rPr>
          <w:rFonts w:ascii="KaiTi" w:eastAsia="KaiTi" w:hAnsi="KaiTi" w:cs="Times New Roman" w:hint="eastAsia"/>
          <w:kern w:val="2"/>
          <w:sz w:val="24"/>
          <w:szCs w:val="32"/>
          <w:lang w:val="fr-CH"/>
        </w:rPr>
        <w:t>向工业产权局提供技术咨询和援助开展能力建设的报告</w:t>
      </w:r>
    </w:p>
    <w:p w:rsidR="00FD147A" w:rsidRPr="00FD147A" w:rsidRDefault="00FD147A" w:rsidP="00FD147A">
      <w:pPr>
        <w:rPr>
          <w:szCs w:val="21"/>
          <w:lang w:val="fr-CH"/>
        </w:rPr>
      </w:pPr>
    </w:p>
    <w:p w:rsidR="00FD147A" w:rsidRPr="00FD147A" w:rsidRDefault="00FD147A" w:rsidP="00FD147A">
      <w:pPr>
        <w:rPr>
          <w:rFonts w:ascii="KaiTi" w:eastAsia="KaiTi" w:hAnsi="STKaiti" w:cs="Times New Roman"/>
          <w:kern w:val="2"/>
          <w:sz w:val="21"/>
          <w:szCs w:val="24"/>
          <w:lang w:val="fr-CH"/>
        </w:rPr>
      </w:pPr>
      <w:r w:rsidRPr="00FD147A">
        <w:rPr>
          <w:rFonts w:ascii="KaiTi" w:eastAsia="KaiTi" w:hAnsi="STKaiti" w:cs="Times New Roman" w:hint="eastAsia"/>
          <w:kern w:val="2"/>
          <w:sz w:val="21"/>
          <w:szCs w:val="24"/>
          <w:lang w:val="fr-CH"/>
        </w:rPr>
        <w:t>秘书处编拟的文件</w:t>
      </w:r>
    </w:p>
    <w:p w:rsidR="00FD147A" w:rsidRPr="00FD147A" w:rsidRDefault="00FD147A" w:rsidP="00FD147A">
      <w:pPr>
        <w:rPr>
          <w:szCs w:val="21"/>
          <w:lang w:val="fr-CH"/>
        </w:rPr>
      </w:pPr>
    </w:p>
    <w:p w:rsidR="00FD147A" w:rsidRPr="00FD147A" w:rsidRDefault="00FD147A" w:rsidP="00FD147A">
      <w:pPr>
        <w:rPr>
          <w:szCs w:val="21"/>
          <w:lang w:val="fr-CH"/>
        </w:rPr>
      </w:pPr>
    </w:p>
    <w:p w:rsidR="00FD147A" w:rsidRPr="00FD147A" w:rsidRDefault="00FD147A" w:rsidP="00FD147A">
      <w:pPr>
        <w:rPr>
          <w:szCs w:val="21"/>
          <w:lang w:val="fr-CH"/>
        </w:rPr>
      </w:pPr>
    </w:p>
    <w:p w:rsidR="00FD147A" w:rsidRPr="00FD147A" w:rsidRDefault="00FD147A" w:rsidP="00FD147A">
      <w:pPr>
        <w:rPr>
          <w:szCs w:val="21"/>
          <w:lang w:val="fr-CH"/>
        </w:rPr>
      </w:pPr>
    </w:p>
    <w:p w:rsidR="00FD147A" w:rsidRPr="00FD147A" w:rsidRDefault="00FD147A" w:rsidP="00FD147A">
      <w:pPr>
        <w:keepNext/>
        <w:spacing w:beforeLines="100" w:before="240" w:afterLines="50" w:after="120" w:line="340" w:lineRule="atLeast"/>
        <w:outlineLvl w:val="1"/>
        <w:rPr>
          <w:rFonts w:ascii="SimHei" w:eastAsia="SimHei" w:hAnsi="SimHei"/>
          <w:bCs/>
          <w:iCs/>
          <w:sz w:val="21"/>
          <w:szCs w:val="28"/>
        </w:rPr>
      </w:pPr>
      <w:r w:rsidRPr="00FD147A">
        <w:rPr>
          <w:rFonts w:ascii="SimHei" w:eastAsia="SimHei" w:hAnsi="SimHei" w:hint="eastAsia"/>
          <w:bCs/>
          <w:iCs/>
          <w:sz w:val="21"/>
          <w:szCs w:val="28"/>
        </w:rPr>
        <w:t>导　言</w:t>
      </w:r>
    </w:p>
    <w:p w:rsidR="00FD147A" w:rsidRPr="00FD147A" w:rsidRDefault="00FD147A" w:rsidP="00553A97">
      <w:pPr>
        <w:numPr>
          <w:ilvl w:val="0"/>
          <w:numId w:val="5"/>
        </w:numPr>
        <w:spacing w:afterLines="50" w:after="120" w:line="340" w:lineRule="atLeast"/>
        <w:ind w:left="0" w:firstLine="0"/>
        <w:jc w:val="both"/>
        <w:rPr>
          <w:rFonts w:ascii="SimSun" w:hAnsi="SimSun"/>
          <w:sz w:val="21"/>
        </w:rPr>
      </w:pPr>
      <w:r w:rsidRPr="00FD147A">
        <w:rPr>
          <w:rFonts w:ascii="SimSun" w:hAnsi="SimSun" w:hint="eastAsia"/>
          <w:sz w:val="21"/>
        </w:rPr>
        <w:t>本报告旨在落实2011年成员国大会就产权组织标准委员会（CWS）的任务规定作出的决定，并定期书面介绍2017年间开展各项活动的详情。在此期间，产权组织秘书处或国际局“努力为各工业产权局（IPO）的能力建设工作提供了技术咨询和援助，并落实了知识产权标准信息推广项目”（见文件WO/GA/40/19第190段）。这些活动的完整列表可查阅技术援助数据库</w:t>
      </w:r>
      <w:r w:rsidRPr="00FD147A">
        <w:rPr>
          <w:rFonts w:ascii="SimSun" w:hAnsi="SimSun"/>
          <w:sz w:val="21"/>
        </w:rPr>
        <w:t>（</w:t>
      </w:r>
      <w:hyperlink r:id="rId11" w:history="1">
        <w:r w:rsidRPr="00FD147A">
          <w:rPr>
            <w:rFonts w:ascii="SimSun" w:hAnsi="SimSun"/>
            <w:sz w:val="21"/>
          </w:rPr>
          <w:t>www.wipo.int/tad</w:t>
        </w:r>
      </w:hyperlink>
      <w:r w:rsidRPr="00FD147A">
        <w:rPr>
          <w:rFonts w:ascii="SimSun" w:hAnsi="SimSun"/>
          <w:sz w:val="21"/>
        </w:rPr>
        <w:t>）</w:t>
      </w:r>
      <w:r w:rsidRPr="00FD147A">
        <w:rPr>
          <w:rFonts w:ascii="SimSun" w:hAnsi="SimSun" w:hint="eastAsia"/>
          <w:sz w:val="21"/>
        </w:rPr>
        <w:t>。</w:t>
      </w:r>
    </w:p>
    <w:p w:rsidR="00FD147A" w:rsidRPr="00FD147A" w:rsidRDefault="00FD147A" w:rsidP="00553A97">
      <w:pPr>
        <w:numPr>
          <w:ilvl w:val="0"/>
          <w:numId w:val="5"/>
        </w:numPr>
        <w:spacing w:afterLines="50" w:after="120" w:line="340" w:lineRule="atLeast"/>
        <w:ind w:left="0" w:firstLine="0"/>
        <w:jc w:val="both"/>
        <w:rPr>
          <w:rFonts w:ascii="SimSun" w:hAnsi="SimSun"/>
          <w:sz w:val="21"/>
        </w:rPr>
      </w:pPr>
      <w:r w:rsidRPr="00FD147A">
        <w:rPr>
          <w:rFonts w:ascii="SimSun" w:hAnsi="SimSun" w:hint="eastAsia"/>
          <w:sz w:val="21"/>
        </w:rPr>
        <w:t>在第五届会议上，标准委员会注意到，秘书处将按要求，根据资源可用情况，提供有关产权组织标准的技术援助和培训；秘书处将提出关于产权组织标准在线培训课程的提案，交标准委员会在其第六届会议上审议（见文件CWS/5/22第112段）。</w:t>
      </w:r>
    </w:p>
    <w:p w:rsidR="00FD147A" w:rsidRPr="00FD147A" w:rsidRDefault="00FD147A" w:rsidP="00553A97">
      <w:pPr>
        <w:numPr>
          <w:ilvl w:val="0"/>
          <w:numId w:val="5"/>
        </w:numPr>
        <w:spacing w:afterLines="50" w:after="120" w:line="340" w:lineRule="atLeast"/>
        <w:ind w:left="0" w:firstLine="0"/>
        <w:jc w:val="both"/>
        <w:rPr>
          <w:rFonts w:ascii="SimSun" w:hAnsi="SimSun"/>
          <w:sz w:val="21"/>
        </w:rPr>
      </w:pPr>
      <w:r w:rsidRPr="00FD147A">
        <w:rPr>
          <w:rFonts w:ascii="SimSun" w:hAnsi="SimSun" w:hint="eastAsia"/>
          <w:sz w:val="21"/>
        </w:rPr>
        <w:t>随着产权组织标准在产权组织各个系统和工具中得到执行，例如产权组织业务解决方案，下列活动也明确涵盖了相关知识产权标准的信息推广方面。</w:t>
      </w:r>
    </w:p>
    <w:p w:rsidR="00FD147A" w:rsidRPr="00FD147A" w:rsidRDefault="00FD147A" w:rsidP="00FD147A">
      <w:pPr>
        <w:keepNext/>
        <w:spacing w:beforeLines="100" w:before="240" w:afterLines="50" w:after="120" w:line="340" w:lineRule="atLeast"/>
        <w:outlineLvl w:val="1"/>
        <w:rPr>
          <w:rFonts w:ascii="SimHei" w:eastAsia="SimHei" w:hAnsi="SimHei"/>
          <w:bCs/>
          <w:iCs/>
          <w:sz w:val="21"/>
          <w:szCs w:val="28"/>
        </w:rPr>
      </w:pPr>
      <w:r w:rsidRPr="00FD147A">
        <w:rPr>
          <w:rFonts w:ascii="SimHei" w:eastAsia="SimHei" w:hAnsi="SimHei" w:hint="eastAsia"/>
          <w:bCs/>
          <w:iCs/>
          <w:sz w:val="21"/>
          <w:szCs w:val="28"/>
        </w:rPr>
        <w:t>关于使用产权组织标准的培训和技术咨询</w:t>
      </w:r>
    </w:p>
    <w:p w:rsidR="00FD147A" w:rsidRPr="00FD147A" w:rsidRDefault="00FD147A" w:rsidP="00553A97">
      <w:pPr>
        <w:numPr>
          <w:ilvl w:val="0"/>
          <w:numId w:val="5"/>
        </w:numPr>
        <w:spacing w:afterLines="50" w:after="120" w:line="340" w:lineRule="atLeast"/>
        <w:ind w:left="0" w:firstLine="0"/>
        <w:jc w:val="both"/>
        <w:rPr>
          <w:rFonts w:ascii="SimSun" w:hAnsi="SimSun"/>
          <w:sz w:val="21"/>
        </w:rPr>
      </w:pPr>
      <w:r w:rsidRPr="00FD147A">
        <w:rPr>
          <w:rFonts w:ascii="SimSun" w:hAnsi="SimSun" w:hint="eastAsia"/>
          <w:sz w:val="21"/>
        </w:rPr>
        <w:t>2017年，国际局通过电子邮件、在线会议或现场会议提供了技术咨询，以协助若干工业产权局使用产权组织标准。</w:t>
      </w:r>
    </w:p>
    <w:p w:rsidR="00FD147A" w:rsidRPr="00FD147A" w:rsidRDefault="00FD147A" w:rsidP="00553A97">
      <w:pPr>
        <w:numPr>
          <w:ilvl w:val="0"/>
          <w:numId w:val="5"/>
        </w:numPr>
        <w:spacing w:afterLines="50" w:after="120" w:line="340" w:lineRule="atLeast"/>
        <w:ind w:left="0" w:firstLine="0"/>
        <w:jc w:val="both"/>
        <w:rPr>
          <w:rFonts w:ascii="SimSun" w:hAnsi="SimSun"/>
          <w:sz w:val="21"/>
        </w:rPr>
      </w:pPr>
      <w:r w:rsidRPr="00FD147A">
        <w:rPr>
          <w:rFonts w:ascii="SimSun" w:hAnsi="SimSun" w:hint="eastAsia"/>
          <w:sz w:val="21"/>
        </w:rPr>
        <w:lastRenderedPageBreak/>
        <w:t>自标准委员会上届会议以来，秘书处尚未受到关于产权组织标准的技术援助和培训方面的要求。秘书处将按要求，根据资源可用情况，提供有关产权组织标准的技术援助和培训。</w:t>
      </w:r>
    </w:p>
    <w:p w:rsidR="00FD147A" w:rsidRPr="00FD147A" w:rsidRDefault="00FD147A" w:rsidP="00553A97">
      <w:pPr>
        <w:numPr>
          <w:ilvl w:val="0"/>
          <w:numId w:val="5"/>
        </w:numPr>
        <w:spacing w:afterLines="50" w:after="120" w:line="340" w:lineRule="atLeast"/>
        <w:ind w:left="0" w:firstLine="0"/>
        <w:jc w:val="both"/>
        <w:rPr>
          <w:rFonts w:ascii="SimSun" w:hAnsi="SimSun"/>
          <w:sz w:val="21"/>
        </w:rPr>
      </w:pPr>
      <w:r w:rsidRPr="00FD147A">
        <w:rPr>
          <w:rFonts w:ascii="SimSun" w:hAnsi="SimSun" w:hint="eastAsia"/>
          <w:sz w:val="21"/>
        </w:rPr>
        <w:t>标准委员会第五届会议讨论产权组织标准在线培训课程后，秘书处计划组织两次网络研讨会，一次是在2018年下半年，另一次是在2019年上半年。秘书处也正在探讨与产权组织学院合作，面向工业产权局工作人员、知识产权信息用户和大学生，开发产权组织标准远程学习课程的可行性。</w:t>
      </w:r>
    </w:p>
    <w:p w:rsidR="00FD147A" w:rsidRPr="00FD147A" w:rsidRDefault="00FD147A" w:rsidP="00FD147A">
      <w:pPr>
        <w:keepNext/>
        <w:spacing w:beforeLines="100" w:before="240" w:afterLines="50" w:after="120" w:line="340" w:lineRule="atLeast"/>
        <w:outlineLvl w:val="1"/>
        <w:rPr>
          <w:rFonts w:ascii="SimHei" w:eastAsia="SimHei" w:hAnsi="SimHei"/>
          <w:bCs/>
          <w:iCs/>
          <w:sz w:val="21"/>
          <w:szCs w:val="28"/>
        </w:rPr>
      </w:pPr>
      <w:r w:rsidRPr="00FD147A">
        <w:rPr>
          <w:rFonts w:ascii="SimHei" w:eastAsia="SimHei" w:hAnsi="SimHei" w:hint="eastAsia"/>
          <w:bCs/>
          <w:iCs/>
          <w:sz w:val="21"/>
          <w:szCs w:val="28"/>
        </w:rPr>
        <w:t>提供技术援助，帮助使用产权组织标准的知识产权机构建设基础设施</w:t>
      </w:r>
    </w:p>
    <w:p w:rsidR="00FD147A" w:rsidRPr="00FD147A" w:rsidRDefault="00FD147A" w:rsidP="00553A97">
      <w:pPr>
        <w:numPr>
          <w:ilvl w:val="0"/>
          <w:numId w:val="5"/>
        </w:numPr>
        <w:spacing w:afterLines="50" w:after="120" w:line="340" w:lineRule="atLeast"/>
        <w:ind w:left="0" w:firstLine="0"/>
        <w:jc w:val="both"/>
        <w:rPr>
          <w:rFonts w:ascii="SimSun" w:hAnsi="SimSun"/>
          <w:sz w:val="21"/>
          <w:szCs w:val="22"/>
          <w:lang w:val="en" w:eastAsia="ja-JP"/>
        </w:rPr>
      </w:pPr>
      <w:r w:rsidRPr="00FD147A">
        <w:rPr>
          <w:rFonts w:ascii="SimSun" w:hAnsi="SimSun" w:hint="eastAsia"/>
          <w:sz w:val="21"/>
          <w:szCs w:val="22"/>
          <w:lang w:val="en"/>
        </w:rPr>
        <w:t>计划15旨在增强国家和地区工业产权局的业务体系和技术基础设施，以便帮助它们向各自的利益攸关方提供更具成本效益且更优质的服务。所提供的援助符合旨在加强各工业产权局和各机构的机构和技术基础设施的发展议程建议。该计划的服务包括技术咨询；业务需求评估；项目范围确定和规划；业务程序分析；不断开发和部署针对知识产权管理和优先权文件及检索审查结果交换的定制业务系统解决方案；知识产权数据库的建立；帮助实现知识产权记录数字化和编制用于在线公布和电子数据交换的数据；面向知识产权机构工作人员的培训和知识转让；以及产权组织提供系统支持。这些协助酌情考虑到了知识产权数据和信息方面的产权组织标准。现场培训、指导和地区培训讲习班在本计划的工作中占了很大一部分，对实现预期成果至关重要。</w:t>
      </w:r>
    </w:p>
    <w:p w:rsidR="00FD147A" w:rsidRPr="00FD147A" w:rsidRDefault="00FD147A" w:rsidP="00553A97">
      <w:pPr>
        <w:numPr>
          <w:ilvl w:val="0"/>
          <w:numId w:val="5"/>
        </w:numPr>
        <w:spacing w:afterLines="50" w:after="120" w:line="340" w:lineRule="atLeast"/>
        <w:ind w:left="0" w:firstLine="0"/>
        <w:jc w:val="both"/>
        <w:rPr>
          <w:rFonts w:ascii="SimSun" w:hAnsi="SimSun"/>
          <w:sz w:val="21"/>
          <w:lang w:val="en"/>
        </w:rPr>
      </w:pPr>
      <w:r w:rsidRPr="00FD147A">
        <w:rPr>
          <w:rFonts w:ascii="SimSun" w:hAnsi="SimSun" w:hint="eastAsia"/>
          <w:sz w:val="21"/>
          <w:lang w:val="en-GB"/>
        </w:rPr>
        <w:t>在本计划的框架内，2017年与58个工业产权局开展了活动，其中包括举办了14个区域或次区域培训讲习班。到2017年底，有来自各地区发展中国家的84个工业产权局积极使用了产权组织业务解决方案，来</w:t>
      </w:r>
      <w:r w:rsidRPr="00FD147A">
        <w:rPr>
          <w:rFonts w:ascii="SimSun" w:hAnsi="SimSun" w:hint="eastAsia"/>
          <w:sz w:val="21"/>
        </w:rPr>
        <w:t>促进</w:t>
      </w:r>
      <w:r w:rsidRPr="00FD147A">
        <w:rPr>
          <w:rFonts w:ascii="SimSun" w:hAnsi="SimSun" w:hint="eastAsia"/>
          <w:sz w:val="21"/>
          <w:lang w:val="en-GB"/>
        </w:rPr>
        <w:t>各自的知识产权管理，产权组织标准也被纳入了其中。本两年期计划的一个重点是，通过协助它们更多地提供在线提交服务和知识产权信息推广服务，提升各工业产权局的服务水平。更多信息，请查询产权组织的工业产权局技术援助计划网站</w:t>
      </w:r>
      <w:hyperlink r:id="rId12" w:history="1">
        <w:r w:rsidRPr="00FD147A">
          <w:rPr>
            <w:rFonts w:ascii="SimSun" w:hAnsi="SimSun"/>
            <w:sz w:val="21"/>
            <w:lang w:val="en" w:eastAsia="ja-JP"/>
          </w:rPr>
          <w:t>http://www.wipo.int/global_ip/en/</w:t>
        </w:r>
        <w:r w:rsidRPr="00FD147A">
          <w:rPr>
            <w:rFonts w:ascii="MS Gothic" w:eastAsia="MS Gothic" w:hAnsi="MS Gothic" w:cs="MS Gothic" w:hint="eastAsia"/>
            <w:sz w:val="21"/>
            <w:lang w:val="en" w:eastAsia="ja-JP"/>
          </w:rPr>
          <w:t>‌</w:t>
        </w:r>
        <w:r w:rsidRPr="00FD147A">
          <w:rPr>
            <w:rFonts w:ascii="SimSun" w:hAnsi="SimSun"/>
            <w:sz w:val="21"/>
            <w:lang w:val="en" w:eastAsia="ja-JP"/>
          </w:rPr>
          <w:t>activities/</w:t>
        </w:r>
        <w:proofErr w:type="spellStart"/>
        <w:r w:rsidRPr="00FD147A">
          <w:rPr>
            <w:rFonts w:ascii="SimSun" w:hAnsi="SimSun"/>
            <w:sz w:val="21"/>
            <w:lang w:val="en" w:eastAsia="ja-JP"/>
          </w:rPr>
          <w:t>technicalassistance</w:t>
        </w:r>
        <w:proofErr w:type="spellEnd"/>
        <w:r w:rsidRPr="00FD147A">
          <w:rPr>
            <w:rFonts w:ascii="SimSun" w:hAnsi="SimSun"/>
            <w:sz w:val="21"/>
            <w:lang w:val="en" w:eastAsia="ja-JP"/>
          </w:rPr>
          <w:t>/</w:t>
        </w:r>
      </w:hyperlink>
      <w:r w:rsidRPr="00FD147A">
        <w:rPr>
          <w:rFonts w:ascii="SimSun" w:hAnsi="SimSun" w:hint="eastAsia"/>
          <w:sz w:val="21"/>
          <w:lang w:val="en-GB"/>
        </w:rPr>
        <w:t>。</w:t>
      </w:r>
    </w:p>
    <w:p w:rsidR="00FD147A" w:rsidRPr="00FD147A" w:rsidRDefault="00FD147A" w:rsidP="00FD147A">
      <w:pPr>
        <w:keepNext/>
        <w:spacing w:beforeLines="100" w:before="240" w:afterLines="50" w:after="120" w:line="340" w:lineRule="atLeast"/>
        <w:outlineLvl w:val="1"/>
        <w:rPr>
          <w:rFonts w:ascii="SimHei" w:eastAsia="SimHei" w:hAnsi="SimHei"/>
          <w:bCs/>
          <w:iCs/>
          <w:sz w:val="21"/>
          <w:szCs w:val="28"/>
        </w:rPr>
      </w:pPr>
      <w:r w:rsidRPr="00FD147A">
        <w:rPr>
          <w:rFonts w:ascii="SimHei" w:eastAsia="SimHei" w:hAnsi="SimHei" w:hint="eastAsia"/>
          <w:bCs/>
          <w:iCs/>
          <w:sz w:val="21"/>
          <w:szCs w:val="28"/>
        </w:rPr>
        <w:t>对知识产权官员和审查员开展能力建设，加强其对国际工具的利用</w:t>
      </w:r>
    </w:p>
    <w:p w:rsidR="00FD147A" w:rsidRPr="00FD147A" w:rsidRDefault="00FD147A" w:rsidP="00553A97">
      <w:pPr>
        <w:numPr>
          <w:ilvl w:val="0"/>
          <w:numId w:val="5"/>
        </w:numPr>
        <w:spacing w:afterLines="50" w:after="120" w:line="340" w:lineRule="atLeast"/>
        <w:ind w:left="0" w:firstLine="0"/>
        <w:jc w:val="both"/>
        <w:rPr>
          <w:rFonts w:ascii="SimSun" w:hAnsi="SimSun"/>
          <w:sz w:val="21"/>
          <w:szCs w:val="22"/>
          <w:lang w:val="en" w:eastAsia="ja-JP"/>
        </w:rPr>
      </w:pPr>
      <w:r w:rsidRPr="00FD147A">
        <w:rPr>
          <w:rFonts w:ascii="SimSun" w:hAnsi="SimSun" w:hint="eastAsia"/>
          <w:sz w:val="21"/>
          <w:szCs w:val="22"/>
          <w:lang w:val="en"/>
        </w:rPr>
        <w:t>根据请求，国际局正在开发一项通用软件工具，使专利申请人可以编制符合产权组织标准ST.26的核苷酸和氨基酸序列表，并为各知识产权局处理和审查序列表提供支持。这一软件工具计划于2019年下半年部署。</w:t>
      </w:r>
    </w:p>
    <w:p w:rsidR="00FD147A" w:rsidRPr="00FD147A" w:rsidRDefault="00FD147A" w:rsidP="00FD147A">
      <w:pPr>
        <w:keepNext/>
        <w:spacing w:beforeLines="100" w:before="240" w:afterLines="50" w:after="120" w:line="340" w:lineRule="atLeast"/>
        <w:outlineLvl w:val="1"/>
        <w:rPr>
          <w:rFonts w:ascii="SimHei" w:eastAsia="SimHei" w:hAnsi="SimHei"/>
          <w:bCs/>
          <w:iCs/>
          <w:sz w:val="21"/>
          <w:szCs w:val="28"/>
        </w:rPr>
      </w:pPr>
      <w:r w:rsidRPr="00FD147A">
        <w:rPr>
          <w:rFonts w:ascii="SimHei" w:eastAsia="SimHei" w:hAnsi="SimHei" w:hint="eastAsia"/>
          <w:bCs/>
          <w:iCs/>
          <w:sz w:val="21"/>
          <w:szCs w:val="28"/>
        </w:rPr>
        <w:t>加强对产权组织标准的了解</w:t>
      </w:r>
    </w:p>
    <w:p w:rsidR="00FD147A" w:rsidRPr="00FD147A" w:rsidRDefault="00FD147A" w:rsidP="00553A97">
      <w:pPr>
        <w:numPr>
          <w:ilvl w:val="0"/>
          <w:numId w:val="5"/>
        </w:numPr>
        <w:spacing w:afterLines="50" w:after="120" w:line="340" w:lineRule="atLeast"/>
        <w:ind w:left="0" w:firstLine="0"/>
        <w:jc w:val="both"/>
        <w:rPr>
          <w:rFonts w:ascii="SimSun" w:hAnsi="SimSun"/>
          <w:sz w:val="21"/>
        </w:rPr>
      </w:pPr>
      <w:r w:rsidRPr="00FD147A">
        <w:rPr>
          <w:rFonts w:ascii="SimSun" w:hAnsi="SimSun" w:hint="eastAsia"/>
          <w:sz w:val="21"/>
        </w:rPr>
        <w:t>为提高发展中国家对产权组织标准的认识，便于更多发展中国家实际参与制定产权组织新标准或修订产权组织标准，根据2011年10月大会的决定，国际局资助了七个发展中国家或最不发达国家出席标准委员会第五届会议。</w:t>
      </w:r>
    </w:p>
    <w:p w:rsidR="00FD147A" w:rsidRPr="00FD147A" w:rsidRDefault="00FD147A" w:rsidP="00FD147A">
      <w:pPr>
        <w:keepNext/>
        <w:spacing w:beforeLines="100" w:before="240" w:afterLines="50" w:after="120" w:line="340" w:lineRule="atLeast"/>
        <w:outlineLvl w:val="1"/>
        <w:rPr>
          <w:rFonts w:ascii="SimHei" w:eastAsia="SimHei" w:hAnsi="SimHei"/>
          <w:bCs/>
          <w:iCs/>
          <w:sz w:val="21"/>
          <w:szCs w:val="28"/>
        </w:rPr>
      </w:pPr>
      <w:r w:rsidRPr="00FD147A">
        <w:rPr>
          <w:rFonts w:ascii="SimHei" w:eastAsia="SimHei" w:hAnsi="SimHei" w:hint="eastAsia"/>
          <w:bCs/>
          <w:iCs/>
          <w:sz w:val="21"/>
          <w:szCs w:val="28"/>
        </w:rPr>
        <w:t>知识产权数据交换</w:t>
      </w:r>
    </w:p>
    <w:p w:rsidR="00FD147A" w:rsidRPr="00FD147A" w:rsidRDefault="00FD147A" w:rsidP="00553A97">
      <w:pPr>
        <w:numPr>
          <w:ilvl w:val="0"/>
          <w:numId w:val="5"/>
        </w:numPr>
        <w:spacing w:afterLines="50" w:after="120" w:line="340" w:lineRule="atLeast"/>
        <w:ind w:left="0" w:firstLine="0"/>
        <w:jc w:val="both"/>
        <w:rPr>
          <w:rFonts w:ascii="SimSun" w:hAnsi="SimSun"/>
          <w:sz w:val="21"/>
        </w:rPr>
      </w:pPr>
      <w:r w:rsidRPr="00FD147A">
        <w:rPr>
          <w:rFonts w:ascii="SimSun" w:hAnsi="SimSun" w:hint="eastAsia"/>
          <w:sz w:val="21"/>
        </w:rPr>
        <w:t>国际局与一些发展中国家集团的诸多工业产权局一道开展工作，促进知识产权数据的交换，以期使这些国家的用户能够更多地获取来自这些工业产权局的知识产权信息。知识产权数据的交换根据相关的产权组织标准进行。2017年间，全球品牌数据库纳入了下列国家的商标数据库：智利、法国、冰岛、泰国和越南；2017年间，PATENTSCOPE纳入了下列国家的专利数据库：澳大利亚、文莱达鲁萨兰国、柬埔寨、丹麦、法国、印度尼西亚、马来西亚、菲律宾、沙特阿拉伯和泰国。</w:t>
      </w:r>
    </w:p>
    <w:p w:rsidR="00FD147A" w:rsidRPr="00FD147A" w:rsidRDefault="00FD147A" w:rsidP="00FD147A">
      <w:pPr>
        <w:rPr>
          <w:rFonts w:ascii="SimSun" w:hAnsi="SimSun"/>
          <w:sz w:val="21"/>
        </w:rPr>
      </w:pPr>
      <w:r w:rsidRPr="00FD147A">
        <w:rPr>
          <w:rFonts w:ascii="SimSun" w:hAnsi="SimSun"/>
          <w:sz w:val="21"/>
        </w:rPr>
        <w:br w:type="page"/>
      </w:r>
    </w:p>
    <w:p w:rsidR="00FD147A" w:rsidRPr="00FD147A" w:rsidRDefault="00FD147A" w:rsidP="008400E1">
      <w:pPr>
        <w:numPr>
          <w:ilvl w:val="0"/>
          <w:numId w:val="5"/>
        </w:numPr>
        <w:spacing w:afterLines="50" w:after="120" w:line="340" w:lineRule="atLeast"/>
        <w:ind w:left="5528" w:firstLine="0"/>
        <w:jc w:val="both"/>
        <w:rPr>
          <w:rFonts w:ascii="KaiTi" w:eastAsia="KaiTi" w:hAnsi="KaiTi"/>
          <w:sz w:val="21"/>
        </w:rPr>
      </w:pPr>
      <w:r w:rsidRPr="00FD147A">
        <w:rPr>
          <w:rFonts w:ascii="KaiTi" w:eastAsia="KaiTi" w:hAnsi="KaiTi" w:hint="eastAsia"/>
          <w:sz w:val="21"/>
        </w:rPr>
        <w:lastRenderedPageBreak/>
        <w:t>请标准委员会注意国际局2017年开展的各项活动，内容涉及在知识产权标准信息推广方面为工业产权局的能力建设提供技术咨询和援助。按2011年10月举行的产权组织大会第四十届会议的要求（见文件WO/GA/40/19第190段），本文件将成为提交给2019年产权组织大会相关报告的依据。</w:t>
      </w:r>
    </w:p>
    <w:p w:rsidR="00FD147A" w:rsidRPr="00FD147A" w:rsidRDefault="00FD147A" w:rsidP="00FD147A">
      <w:pPr>
        <w:spacing w:afterLines="50" w:after="120" w:line="340" w:lineRule="atLeast"/>
        <w:ind w:left="5534"/>
        <w:rPr>
          <w:rFonts w:ascii="KaiTi" w:eastAsia="KaiTi" w:hAnsi="KaiTi"/>
          <w:sz w:val="21"/>
        </w:rPr>
      </w:pPr>
    </w:p>
    <w:p w:rsidR="00FD147A" w:rsidRPr="00FD147A" w:rsidRDefault="007D53C3" w:rsidP="00FD147A">
      <w:pPr>
        <w:spacing w:afterLines="50" w:after="120" w:line="340" w:lineRule="atLeast"/>
        <w:ind w:left="5534"/>
        <w:rPr>
          <w:rFonts w:ascii="KaiTi" w:eastAsia="KaiTi" w:hAnsi="KaiTi"/>
          <w:sz w:val="21"/>
        </w:rPr>
      </w:pPr>
      <w:r w:rsidRPr="007D53C3">
        <w:rPr>
          <w:rFonts w:ascii="KaiTi" w:eastAsia="KaiTi" w:hAnsi="KaiTi"/>
          <w:sz w:val="21"/>
          <w:szCs w:val="22"/>
        </w:rPr>
        <w:t>[后接</w:t>
      </w:r>
      <w:r>
        <w:rPr>
          <w:rFonts w:ascii="KaiTi" w:eastAsia="KaiTi" w:hAnsi="KaiTi" w:hint="eastAsia"/>
          <w:sz w:val="21"/>
          <w:szCs w:val="22"/>
        </w:rPr>
        <w:t>文件</w:t>
      </w:r>
      <w:r w:rsidRPr="007D53C3">
        <w:rPr>
          <w:rFonts w:ascii="KaiTi" w:eastAsia="KaiTi" w:hAnsi="KaiTi"/>
          <w:sz w:val="21"/>
          <w:szCs w:val="22"/>
        </w:rPr>
        <w:t>CWS/7/26]</w:t>
      </w:r>
    </w:p>
    <w:p w:rsidR="00FD147A" w:rsidRDefault="00FD147A" w:rsidP="00595DCF">
      <w:pPr>
        <w:pStyle w:val="Endofdocument"/>
        <w:ind w:left="5529"/>
      </w:pPr>
    </w:p>
    <w:p w:rsidR="008400E1" w:rsidRDefault="008400E1" w:rsidP="00FD147A">
      <w:pPr>
        <w:jc w:val="both"/>
        <w:rPr>
          <w:rFonts w:ascii="SimSun" w:hAnsi="SimSun"/>
          <w:sz w:val="21"/>
          <w:szCs w:val="21"/>
          <w:lang w:val="fr-CH" w:eastAsia="en-US"/>
        </w:rPr>
        <w:sectPr w:rsidR="008400E1" w:rsidSect="008400E1">
          <w:headerReference w:type="default" r:id="rId13"/>
          <w:endnotePr>
            <w:numFmt w:val="decimal"/>
          </w:endnotePr>
          <w:pgSz w:w="11907" w:h="16840" w:code="9"/>
          <w:pgMar w:top="567" w:right="1134" w:bottom="1418" w:left="1418" w:header="510" w:footer="1021" w:gutter="0"/>
          <w:pgNumType w:start="1"/>
          <w:cols w:space="720"/>
          <w:titlePg/>
          <w:docGrid w:linePitch="299"/>
        </w:sectPr>
      </w:pPr>
    </w:p>
    <w:tbl>
      <w:tblPr>
        <w:tblW w:w="9360" w:type="dxa"/>
        <w:tblLayout w:type="fixed"/>
        <w:tblLook w:val="01E0" w:firstRow="1" w:lastRow="1" w:firstColumn="1" w:lastColumn="1" w:noHBand="0" w:noVBand="0"/>
      </w:tblPr>
      <w:tblGrid>
        <w:gridCol w:w="4596"/>
        <w:gridCol w:w="4339"/>
        <w:gridCol w:w="425"/>
      </w:tblGrid>
      <w:tr w:rsidR="00FD147A" w:rsidRPr="00FD147A" w:rsidTr="00C60137">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FD147A" w:rsidRPr="00FD147A" w:rsidRDefault="00FD147A" w:rsidP="00FD147A">
            <w:pPr>
              <w:jc w:val="both"/>
              <w:rPr>
                <w:rFonts w:ascii="SimSun" w:hAnsi="SimSun"/>
                <w:sz w:val="21"/>
                <w:szCs w:val="21"/>
                <w:lang w:val="fr-CH" w:eastAsia="en-US"/>
              </w:rPr>
            </w:pPr>
            <w:r w:rsidRPr="00FD147A">
              <w:rPr>
                <w:noProof/>
                <w:lang w:eastAsia="en-US"/>
              </w:rPr>
              <w:lastRenderedPageBreak/>
              <w:drawing>
                <wp:anchor distT="0" distB="0" distL="114300" distR="114300" simplePos="0" relativeHeight="251661312" behindDoc="1" locked="0" layoutInCell="0" allowOverlap="1" wp14:anchorId="7F99D4E9" wp14:editId="4B89FE22">
                  <wp:simplePos x="0" y="0"/>
                  <wp:positionH relativeFrom="column">
                    <wp:posOffset>2844165</wp:posOffset>
                  </wp:positionH>
                  <wp:positionV relativeFrom="margin">
                    <wp:posOffset>0</wp:posOffset>
                  </wp:positionV>
                  <wp:extent cx="867600" cy="1324800"/>
                  <wp:effectExtent l="0" t="0" r="8890" b="8890"/>
                  <wp:wrapNone/>
                  <wp:docPr id="5"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IPO-C-B&am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FD147A" w:rsidRPr="00FD147A" w:rsidRDefault="00FD147A" w:rsidP="00FD147A">
            <w:pPr>
              <w:rPr>
                <w:rFonts w:ascii="SimSun" w:hAnsi="SimSun"/>
                <w:sz w:val="21"/>
                <w:szCs w:val="21"/>
                <w:lang w:val="fr-CH"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rsidR="00FD147A" w:rsidRPr="00FD147A" w:rsidRDefault="00FD147A" w:rsidP="00FD147A">
            <w:pPr>
              <w:jc w:val="right"/>
              <w:rPr>
                <w:rFonts w:eastAsia="Arial Unicode MS"/>
                <w:sz w:val="21"/>
                <w:szCs w:val="21"/>
                <w:lang w:val="fr-CH" w:eastAsia="en-US"/>
              </w:rPr>
            </w:pPr>
            <w:r w:rsidRPr="00FD147A">
              <w:rPr>
                <w:rFonts w:eastAsia="Arial Unicode MS"/>
                <w:b/>
                <w:sz w:val="40"/>
                <w:szCs w:val="40"/>
                <w:lang w:val="fr-CH" w:eastAsia="en-US"/>
              </w:rPr>
              <w:t>C</w:t>
            </w:r>
          </w:p>
        </w:tc>
      </w:tr>
      <w:tr w:rsidR="00FD147A" w:rsidRPr="00FD147A" w:rsidTr="00C60137">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FD147A" w:rsidRPr="00FD147A" w:rsidRDefault="00FD147A" w:rsidP="00FD147A">
            <w:pPr>
              <w:jc w:val="right"/>
              <w:rPr>
                <w:rFonts w:ascii="Arial Black" w:hAnsi="Arial Black"/>
                <w:caps/>
                <w:sz w:val="15"/>
                <w:szCs w:val="21"/>
                <w:lang w:val="fr-CH" w:eastAsia="en-US"/>
              </w:rPr>
            </w:pPr>
            <w:r w:rsidRPr="00FD147A">
              <w:rPr>
                <w:rFonts w:ascii="Arial Black" w:hAnsi="Arial Black"/>
                <w:caps/>
                <w:sz w:val="15"/>
                <w:szCs w:val="21"/>
                <w:lang w:val="fr-CH" w:eastAsia="en-US"/>
              </w:rPr>
              <w:t>cws/7/</w:t>
            </w:r>
            <w:r w:rsidRPr="00FD147A">
              <w:rPr>
                <w:rFonts w:ascii="Arial Black" w:hAnsi="Arial Black"/>
                <w:caps/>
                <w:sz w:val="15"/>
                <w:szCs w:val="21"/>
                <w:lang w:val="fr-CH"/>
              </w:rPr>
              <w:t>26</w:t>
            </w:r>
          </w:p>
        </w:tc>
      </w:tr>
      <w:tr w:rsidR="00FD147A" w:rsidRPr="00FD147A" w:rsidTr="00C60137">
        <w:trPr>
          <w:trHeight w:hRule="exact" w:val="170"/>
        </w:trPr>
        <w:tc>
          <w:tcPr>
            <w:tcW w:w="9356" w:type="dxa"/>
            <w:gridSpan w:val="3"/>
            <w:noWrap/>
            <w:tcMar>
              <w:top w:w="0" w:type="dxa"/>
              <w:left w:w="0" w:type="dxa"/>
              <w:bottom w:w="0" w:type="dxa"/>
              <w:right w:w="0" w:type="dxa"/>
            </w:tcMar>
            <w:vAlign w:val="bottom"/>
            <w:hideMark/>
          </w:tcPr>
          <w:p w:rsidR="00FD147A" w:rsidRPr="00FD147A" w:rsidRDefault="00FD147A" w:rsidP="00FD147A">
            <w:pPr>
              <w:jc w:val="right"/>
              <w:rPr>
                <w:rFonts w:ascii="Arial Black" w:hAnsi="Arial Black"/>
                <w:b/>
                <w:caps/>
                <w:sz w:val="15"/>
                <w:szCs w:val="15"/>
                <w:lang w:val="fr-CH" w:eastAsia="en-US"/>
              </w:rPr>
            </w:pPr>
            <w:r w:rsidRPr="00FD147A">
              <w:rPr>
                <w:rFonts w:ascii="SimSun" w:eastAsia="SimHei" w:hAnsi="SimSun" w:hint="eastAsia"/>
                <w:b/>
                <w:sz w:val="15"/>
                <w:szCs w:val="15"/>
                <w:lang w:val="fr-CH" w:eastAsia="en-US"/>
              </w:rPr>
              <w:t>原</w:t>
            </w:r>
            <w:r w:rsidRPr="00FD147A">
              <w:rPr>
                <w:rFonts w:ascii="SimSun" w:eastAsia="SimHei" w:hAnsi="SimSun" w:hint="eastAsia"/>
                <w:b/>
                <w:sz w:val="15"/>
                <w:szCs w:val="15"/>
                <w:lang w:val="pt-BR" w:eastAsia="en-US"/>
              </w:rPr>
              <w:t xml:space="preserve"> </w:t>
            </w:r>
            <w:proofErr w:type="spellStart"/>
            <w:r w:rsidRPr="00FD147A">
              <w:rPr>
                <w:rFonts w:ascii="SimSun" w:eastAsia="SimHei" w:hAnsi="SimSun" w:hint="eastAsia"/>
                <w:b/>
                <w:sz w:val="15"/>
                <w:szCs w:val="15"/>
                <w:lang w:val="fr-CH" w:eastAsia="en-US"/>
              </w:rPr>
              <w:t>文</w:t>
            </w:r>
            <w:r w:rsidRPr="00FD147A">
              <w:rPr>
                <w:rFonts w:ascii="SimSun" w:eastAsia="SimHei" w:hAnsi="SimSun" w:hint="eastAsia"/>
                <w:b/>
                <w:sz w:val="15"/>
                <w:szCs w:val="15"/>
                <w:lang w:val="pt-BR" w:eastAsia="en-US"/>
              </w:rPr>
              <w:t>：英</w:t>
            </w:r>
            <w:r w:rsidRPr="00FD147A">
              <w:rPr>
                <w:rFonts w:ascii="SimSun" w:eastAsia="SimHei" w:hAnsi="SimSun" w:hint="eastAsia"/>
                <w:b/>
                <w:sz w:val="15"/>
                <w:szCs w:val="15"/>
                <w:lang w:val="fr-CH" w:eastAsia="en-US"/>
              </w:rPr>
              <w:t>文</w:t>
            </w:r>
            <w:proofErr w:type="spellEnd"/>
          </w:p>
        </w:tc>
      </w:tr>
      <w:tr w:rsidR="00FD147A" w:rsidRPr="00FD147A" w:rsidTr="00C60137">
        <w:trPr>
          <w:trHeight w:hRule="exact" w:val="198"/>
        </w:trPr>
        <w:tc>
          <w:tcPr>
            <w:tcW w:w="9356" w:type="dxa"/>
            <w:gridSpan w:val="3"/>
            <w:tcMar>
              <w:top w:w="0" w:type="dxa"/>
              <w:left w:w="0" w:type="dxa"/>
              <w:bottom w:w="0" w:type="dxa"/>
              <w:right w:w="0" w:type="dxa"/>
            </w:tcMar>
            <w:vAlign w:val="bottom"/>
            <w:hideMark/>
          </w:tcPr>
          <w:p w:rsidR="00FD147A" w:rsidRPr="00FD147A" w:rsidRDefault="00FD147A" w:rsidP="00FD147A">
            <w:pPr>
              <w:jc w:val="right"/>
              <w:rPr>
                <w:rFonts w:ascii="SimHei" w:eastAsia="SimHei" w:hAnsi="Arial Black"/>
                <w:b/>
                <w:caps/>
                <w:sz w:val="15"/>
                <w:szCs w:val="15"/>
                <w:lang w:val="fr-CH" w:eastAsia="en-US"/>
              </w:rPr>
            </w:pPr>
            <w:r w:rsidRPr="00FD147A">
              <w:rPr>
                <w:rFonts w:ascii="SimHei" w:eastAsia="SimHei" w:hAnsi="SimSun" w:hint="eastAsia"/>
                <w:b/>
                <w:sz w:val="15"/>
                <w:szCs w:val="15"/>
                <w:lang w:val="fr-CH" w:eastAsia="en-US"/>
              </w:rPr>
              <w:t>日</w:t>
            </w:r>
            <w:r w:rsidRPr="00FD147A">
              <w:rPr>
                <w:rFonts w:ascii="SimHei" w:eastAsia="SimHei" w:hAnsi="SimSun" w:hint="eastAsia"/>
                <w:b/>
                <w:sz w:val="15"/>
                <w:szCs w:val="15"/>
                <w:lang w:val="pt-BR" w:eastAsia="en-US"/>
              </w:rPr>
              <w:t xml:space="preserve"> </w:t>
            </w:r>
            <w:r w:rsidRPr="00FD147A">
              <w:rPr>
                <w:rFonts w:ascii="SimHei" w:eastAsia="SimHei" w:hAnsi="SimSun" w:hint="eastAsia"/>
                <w:b/>
                <w:sz w:val="15"/>
                <w:szCs w:val="15"/>
                <w:lang w:val="fr-CH" w:eastAsia="en-US"/>
              </w:rPr>
              <w:t>期</w:t>
            </w:r>
            <w:r w:rsidRPr="00FD147A">
              <w:rPr>
                <w:rFonts w:ascii="SimHei" w:eastAsia="SimHei" w:hAnsi="SimSun" w:hint="eastAsia"/>
                <w:b/>
                <w:sz w:val="15"/>
                <w:szCs w:val="15"/>
                <w:lang w:val="pt-BR" w:eastAsia="en-US"/>
              </w:rPr>
              <w:t>：</w:t>
            </w:r>
            <w:r w:rsidRPr="00FD147A">
              <w:rPr>
                <w:rFonts w:ascii="Arial Black" w:eastAsia="SimHei" w:hAnsi="Arial Black"/>
                <w:sz w:val="15"/>
                <w:szCs w:val="15"/>
                <w:lang w:val="pt-BR" w:eastAsia="en-US"/>
              </w:rPr>
              <w:t>201</w:t>
            </w:r>
            <w:r w:rsidRPr="00FD147A">
              <w:rPr>
                <w:rFonts w:ascii="Arial Black" w:eastAsia="SimHei" w:hAnsi="Arial Black" w:hint="eastAsia"/>
                <w:sz w:val="15"/>
                <w:szCs w:val="15"/>
                <w:lang w:val="pt-BR"/>
              </w:rPr>
              <w:t>9</w:t>
            </w:r>
            <w:r w:rsidRPr="00FD147A">
              <w:rPr>
                <w:rFonts w:ascii="SimHei" w:eastAsia="SimHei" w:hAnsi="Times New Roman" w:hint="eastAsia"/>
                <w:b/>
                <w:sz w:val="15"/>
                <w:szCs w:val="15"/>
                <w:lang w:val="fr-CH" w:eastAsia="en-US"/>
              </w:rPr>
              <w:t>年</w:t>
            </w:r>
            <w:r w:rsidRPr="00FD147A">
              <w:rPr>
                <w:rFonts w:ascii="Arial Black" w:eastAsia="SimHei" w:hAnsi="Arial Black" w:hint="eastAsia"/>
                <w:sz w:val="15"/>
                <w:szCs w:val="15"/>
                <w:lang w:val="pt-BR"/>
              </w:rPr>
              <w:t>5</w:t>
            </w:r>
            <w:r w:rsidRPr="00FD147A">
              <w:rPr>
                <w:rFonts w:ascii="SimHei" w:eastAsia="SimHei" w:hAnsi="Times New Roman" w:hint="eastAsia"/>
                <w:b/>
                <w:sz w:val="15"/>
                <w:szCs w:val="15"/>
                <w:lang w:val="fr-CH" w:eastAsia="en-US"/>
              </w:rPr>
              <w:t>月</w:t>
            </w:r>
            <w:r w:rsidRPr="00FD147A">
              <w:rPr>
                <w:rFonts w:ascii="Arial Black" w:eastAsia="SimHei" w:hAnsi="Arial Black"/>
                <w:sz w:val="15"/>
                <w:szCs w:val="15"/>
                <w:lang w:val="fr-CH" w:eastAsia="en-US"/>
              </w:rPr>
              <w:t>1</w:t>
            </w:r>
            <w:r w:rsidRPr="00FD147A">
              <w:rPr>
                <w:rFonts w:ascii="Arial Black" w:eastAsia="SimHei" w:hAnsi="Arial Black" w:hint="eastAsia"/>
                <w:sz w:val="15"/>
                <w:szCs w:val="15"/>
                <w:lang w:val="fr-CH"/>
              </w:rPr>
              <w:t>4</w:t>
            </w:r>
            <w:r w:rsidRPr="00FD147A">
              <w:rPr>
                <w:rFonts w:ascii="SimHei" w:eastAsia="SimHei" w:hAnsi="Times New Roman" w:hint="eastAsia"/>
                <w:b/>
                <w:sz w:val="15"/>
                <w:szCs w:val="15"/>
                <w:lang w:val="fr-CH" w:eastAsia="en-US"/>
              </w:rPr>
              <w:t>日</w:t>
            </w:r>
            <w:r w:rsidRPr="00FD147A">
              <w:rPr>
                <w:rFonts w:ascii="SimHei" w:eastAsia="SimHei" w:hAnsi="Arial Black" w:hint="eastAsia"/>
                <w:b/>
                <w:caps/>
                <w:sz w:val="15"/>
                <w:szCs w:val="15"/>
                <w:lang w:val="fr-CH" w:eastAsia="en-US"/>
              </w:rPr>
              <w:t xml:space="preserve">  </w:t>
            </w:r>
          </w:p>
        </w:tc>
      </w:tr>
    </w:tbl>
    <w:p w:rsidR="00FD147A" w:rsidRPr="00FD147A" w:rsidRDefault="00FD147A" w:rsidP="00FD147A">
      <w:pPr>
        <w:rPr>
          <w:szCs w:val="21"/>
          <w:lang w:val="fr-CH"/>
        </w:rPr>
      </w:pPr>
    </w:p>
    <w:p w:rsidR="00FD147A" w:rsidRPr="00FD147A" w:rsidRDefault="00FD147A" w:rsidP="00FD147A">
      <w:pPr>
        <w:rPr>
          <w:szCs w:val="21"/>
          <w:lang w:val="fr-CH"/>
        </w:rPr>
      </w:pPr>
    </w:p>
    <w:p w:rsidR="00FD147A" w:rsidRPr="00FD147A" w:rsidRDefault="00FD147A" w:rsidP="00FD147A">
      <w:pPr>
        <w:rPr>
          <w:szCs w:val="21"/>
          <w:lang w:val="fr-CH"/>
        </w:rPr>
      </w:pPr>
    </w:p>
    <w:p w:rsidR="00FD147A" w:rsidRPr="00FD147A" w:rsidRDefault="00FD147A" w:rsidP="00FD147A">
      <w:pPr>
        <w:rPr>
          <w:szCs w:val="21"/>
          <w:lang w:val="fr-CH"/>
        </w:rPr>
      </w:pPr>
    </w:p>
    <w:p w:rsidR="00FD147A" w:rsidRPr="00FD147A" w:rsidRDefault="00FD147A" w:rsidP="00FD147A">
      <w:pPr>
        <w:rPr>
          <w:szCs w:val="21"/>
          <w:lang w:val="fr-CH"/>
        </w:rPr>
      </w:pPr>
    </w:p>
    <w:p w:rsidR="00FD147A" w:rsidRPr="00FD147A" w:rsidRDefault="00FD147A" w:rsidP="00FD147A">
      <w:pPr>
        <w:rPr>
          <w:rFonts w:ascii="SimHei" w:eastAsia="SimHei" w:hAnsi="SimSun"/>
          <w:sz w:val="28"/>
          <w:szCs w:val="28"/>
          <w:lang w:val="fr-CH"/>
        </w:rPr>
      </w:pPr>
      <w:r w:rsidRPr="00FD147A">
        <w:rPr>
          <w:rFonts w:ascii="SimHei" w:eastAsia="SimHei" w:hAnsi="SimSun" w:hint="eastAsia"/>
          <w:sz w:val="28"/>
          <w:szCs w:val="28"/>
          <w:lang w:val="fr-CH"/>
        </w:rPr>
        <w:t>世界知识产权组织标准委员会（CWS）</w:t>
      </w:r>
    </w:p>
    <w:p w:rsidR="00FD147A" w:rsidRPr="00FD147A" w:rsidRDefault="00FD147A" w:rsidP="00FD147A">
      <w:pPr>
        <w:rPr>
          <w:szCs w:val="21"/>
          <w:lang w:val="fr-CH"/>
        </w:rPr>
      </w:pPr>
    </w:p>
    <w:p w:rsidR="00FD147A" w:rsidRPr="00FD147A" w:rsidRDefault="00FD147A" w:rsidP="00FD147A">
      <w:pPr>
        <w:rPr>
          <w:szCs w:val="21"/>
          <w:lang w:val="fr-CH"/>
        </w:rPr>
      </w:pPr>
    </w:p>
    <w:p w:rsidR="00FD147A" w:rsidRPr="00FD147A" w:rsidRDefault="00FD147A" w:rsidP="00FD147A">
      <w:pPr>
        <w:textAlignment w:val="bottom"/>
        <w:rPr>
          <w:rFonts w:ascii="KaiTi" w:eastAsia="KaiTi" w:hAnsi="SimSun"/>
          <w:b/>
          <w:sz w:val="24"/>
          <w:szCs w:val="24"/>
          <w:lang w:val="fr-CH"/>
        </w:rPr>
      </w:pPr>
      <w:r w:rsidRPr="00FD147A">
        <w:rPr>
          <w:rFonts w:ascii="KaiTi" w:eastAsia="KaiTi" w:hAnsi="SimSun" w:hint="eastAsia"/>
          <w:b/>
          <w:sz w:val="24"/>
          <w:szCs w:val="24"/>
          <w:lang w:val="fr-CH"/>
        </w:rPr>
        <w:t>第七届会议</w:t>
      </w:r>
    </w:p>
    <w:p w:rsidR="00FD147A" w:rsidRPr="00FD147A" w:rsidRDefault="00FD147A" w:rsidP="00FD147A">
      <w:pPr>
        <w:textAlignment w:val="bottom"/>
        <w:rPr>
          <w:rFonts w:ascii="KaiTi" w:eastAsia="KaiTi" w:hAnsi="KaiTi"/>
          <w:b/>
          <w:sz w:val="24"/>
          <w:szCs w:val="24"/>
          <w:lang w:val="fr-CH"/>
        </w:rPr>
      </w:pPr>
      <w:r w:rsidRPr="00FD147A">
        <w:rPr>
          <w:rFonts w:ascii="KaiTi" w:eastAsia="KaiTi" w:hAnsi="KaiTi" w:hint="eastAsia"/>
          <w:sz w:val="24"/>
          <w:szCs w:val="24"/>
          <w:lang w:val="fr-CH"/>
        </w:rPr>
        <w:t>2019</w:t>
      </w:r>
      <w:r w:rsidRPr="00FD147A">
        <w:rPr>
          <w:rFonts w:ascii="KaiTi" w:eastAsia="KaiTi" w:hAnsi="KaiTi" w:hint="eastAsia"/>
          <w:b/>
          <w:sz w:val="24"/>
          <w:szCs w:val="24"/>
          <w:lang w:val="fr-CH"/>
        </w:rPr>
        <w:t>年</w:t>
      </w:r>
      <w:r w:rsidRPr="00FD147A">
        <w:rPr>
          <w:rFonts w:ascii="KaiTi" w:eastAsia="KaiTi" w:hAnsi="KaiTi" w:hint="eastAsia"/>
          <w:sz w:val="24"/>
          <w:szCs w:val="24"/>
          <w:lang w:val="fr-CH"/>
        </w:rPr>
        <w:t>7</w:t>
      </w:r>
      <w:r w:rsidRPr="00FD147A">
        <w:rPr>
          <w:rFonts w:ascii="KaiTi" w:eastAsia="KaiTi" w:hAnsi="KaiTi" w:hint="eastAsia"/>
          <w:b/>
          <w:sz w:val="24"/>
          <w:szCs w:val="24"/>
          <w:lang w:val="fr-CH"/>
        </w:rPr>
        <w:t>月</w:t>
      </w:r>
      <w:r w:rsidRPr="00FD147A">
        <w:rPr>
          <w:rFonts w:ascii="KaiTi" w:eastAsia="KaiTi" w:hAnsi="KaiTi" w:hint="eastAsia"/>
          <w:sz w:val="24"/>
          <w:szCs w:val="24"/>
          <w:lang w:val="fr-CH"/>
        </w:rPr>
        <w:t>1</w:t>
      </w:r>
      <w:r w:rsidRPr="00FD147A">
        <w:rPr>
          <w:rFonts w:ascii="KaiTi" w:eastAsia="KaiTi" w:hAnsi="KaiTi" w:hint="eastAsia"/>
          <w:b/>
          <w:sz w:val="24"/>
          <w:szCs w:val="24"/>
          <w:lang w:val="fr-CH"/>
        </w:rPr>
        <w:t>日至</w:t>
      </w:r>
      <w:r w:rsidRPr="00FD147A">
        <w:rPr>
          <w:rFonts w:ascii="KaiTi" w:eastAsia="KaiTi" w:hAnsi="KaiTi" w:hint="eastAsia"/>
          <w:sz w:val="24"/>
          <w:szCs w:val="24"/>
          <w:lang w:val="fr-CH"/>
        </w:rPr>
        <w:t>5</w:t>
      </w:r>
      <w:r w:rsidRPr="00FD147A">
        <w:rPr>
          <w:rFonts w:ascii="KaiTi" w:eastAsia="KaiTi" w:hAnsi="KaiTi" w:hint="eastAsia"/>
          <w:b/>
          <w:sz w:val="24"/>
          <w:szCs w:val="24"/>
          <w:lang w:val="fr-CH"/>
        </w:rPr>
        <w:t>日，日内瓦</w:t>
      </w:r>
    </w:p>
    <w:p w:rsidR="00FD147A" w:rsidRPr="00FD147A" w:rsidRDefault="00FD147A" w:rsidP="00FD147A">
      <w:pPr>
        <w:rPr>
          <w:szCs w:val="21"/>
          <w:lang w:val="fr-CH"/>
        </w:rPr>
      </w:pPr>
    </w:p>
    <w:p w:rsidR="00FD147A" w:rsidRPr="00FD147A" w:rsidRDefault="00FD147A" w:rsidP="00FD147A">
      <w:pPr>
        <w:rPr>
          <w:szCs w:val="21"/>
          <w:lang w:val="fr-CH"/>
        </w:rPr>
      </w:pPr>
    </w:p>
    <w:p w:rsidR="00FD147A" w:rsidRPr="00FD147A" w:rsidRDefault="00FD147A" w:rsidP="00FD147A">
      <w:pPr>
        <w:rPr>
          <w:szCs w:val="21"/>
          <w:lang w:val="fr-CH"/>
        </w:rPr>
      </w:pPr>
    </w:p>
    <w:p w:rsidR="00FD147A" w:rsidRPr="00FD147A" w:rsidRDefault="00FD147A" w:rsidP="00FD147A">
      <w:pPr>
        <w:rPr>
          <w:rFonts w:ascii="KaiTi" w:eastAsia="KaiTi" w:hAnsi="KaiTi" w:cs="Times New Roman"/>
          <w:kern w:val="2"/>
          <w:sz w:val="24"/>
          <w:szCs w:val="32"/>
          <w:lang w:val="fr-CH"/>
        </w:rPr>
      </w:pPr>
      <w:r w:rsidRPr="00FD147A">
        <w:rPr>
          <w:rFonts w:ascii="KaiTi" w:eastAsia="KaiTi" w:hAnsi="KaiTi" w:cs="Times New Roman" w:hint="eastAsia"/>
          <w:kern w:val="2"/>
          <w:sz w:val="24"/>
          <w:szCs w:val="32"/>
          <w:lang w:val="fr-CH"/>
        </w:rPr>
        <w:t>关于根据标准委员会任务规定</w:t>
      </w:r>
      <w:r w:rsidRPr="00FD147A">
        <w:rPr>
          <w:rFonts w:ascii="KaiTi" w:eastAsia="KaiTi" w:hAnsi="KaiTi" w:cs="Times New Roman"/>
          <w:kern w:val="2"/>
          <w:sz w:val="24"/>
          <w:szCs w:val="32"/>
          <w:lang w:val="fr-CH"/>
        </w:rPr>
        <w:br/>
      </w:r>
      <w:r w:rsidRPr="00FD147A">
        <w:rPr>
          <w:rFonts w:ascii="KaiTi" w:eastAsia="KaiTi" w:hAnsi="KaiTi" w:cs="Times New Roman" w:hint="eastAsia"/>
          <w:kern w:val="2"/>
          <w:sz w:val="24"/>
          <w:szCs w:val="32"/>
          <w:lang w:val="fr-CH"/>
        </w:rPr>
        <w:t>向工业产权局提供技术咨询和援助开展能力建设的报告</w:t>
      </w:r>
    </w:p>
    <w:p w:rsidR="00FD147A" w:rsidRPr="00FD147A" w:rsidRDefault="00FD147A" w:rsidP="00FD147A">
      <w:pPr>
        <w:rPr>
          <w:szCs w:val="21"/>
          <w:lang w:val="fr-CH"/>
        </w:rPr>
      </w:pPr>
    </w:p>
    <w:p w:rsidR="00FD147A" w:rsidRPr="00FD147A" w:rsidRDefault="00FD147A" w:rsidP="00FD147A">
      <w:pPr>
        <w:rPr>
          <w:rFonts w:ascii="KaiTi" w:eastAsia="KaiTi" w:hAnsi="STKaiti" w:cs="Times New Roman"/>
          <w:kern w:val="2"/>
          <w:sz w:val="21"/>
          <w:szCs w:val="24"/>
          <w:lang w:val="fr-CH"/>
        </w:rPr>
      </w:pPr>
      <w:r w:rsidRPr="00FD147A">
        <w:rPr>
          <w:rFonts w:ascii="KaiTi" w:eastAsia="KaiTi" w:hAnsi="STKaiti" w:cs="Times New Roman" w:hint="eastAsia"/>
          <w:kern w:val="2"/>
          <w:sz w:val="21"/>
          <w:szCs w:val="24"/>
          <w:lang w:val="fr-CH"/>
        </w:rPr>
        <w:t>国际局编拟的文件</w:t>
      </w:r>
    </w:p>
    <w:p w:rsidR="00FD147A" w:rsidRPr="00FD147A" w:rsidRDefault="00FD147A" w:rsidP="00FD147A">
      <w:pPr>
        <w:rPr>
          <w:szCs w:val="21"/>
          <w:lang w:val="fr-CH"/>
        </w:rPr>
      </w:pPr>
    </w:p>
    <w:p w:rsidR="00FD147A" w:rsidRPr="00FD147A" w:rsidRDefault="00FD147A" w:rsidP="00FD147A">
      <w:pPr>
        <w:rPr>
          <w:szCs w:val="21"/>
          <w:lang w:val="fr-CH"/>
        </w:rPr>
      </w:pPr>
    </w:p>
    <w:p w:rsidR="00FD147A" w:rsidRPr="00FD147A" w:rsidRDefault="00FD147A" w:rsidP="00FD147A">
      <w:pPr>
        <w:rPr>
          <w:szCs w:val="21"/>
          <w:lang w:val="fr-CH"/>
        </w:rPr>
      </w:pPr>
    </w:p>
    <w:p w:rsidR="00FD147A" w:rsidRPr="00FD147A" w:rsidRDefault="00FD147A" w:rsidP="00FD147A">
      <w:pPr>
        <w:rPr>
          <w:szCs w:val="21"/>
          <w:lang w:val="fr-CH"/>
        </w:rPr>
      </w:pPr>
    </w:p>
    <w:p w:rsidR="00FD147A" w:rsidRPr="00FD147A" w:rsidRDefault="00FD147A" w:rsidP="00FD147A">
      <w:pPr>
        <w:keepNext/>
        <w:spacing w:beforeLines="100" w:before="240" w:afterLines="50" w:after="120" w:line="340" w:lineRule="atLeast"/>
        <w:outlineLvl w:val="1"/>
        <w:rPr>
          <w:rFonts w:ascii="SimHei" w:eastAsia="SimHei" w:hAnsi="SimHei"/>
          <w:bCs/>
          <w:iCs/>
          <w:sz w:val="21"/>
          <w:szCs w:val="28"/>
        </w:rPr>
      </w:pPr>
      <w:r w:rsidRPr="00FD147A">
        <w:rPr>
          <w:rFonts w:ascii="SimHei" w:eastAsia="SimHei" w:hAnsi="SimHei" w:hint="eastAsia"/>
          <w:bCs/>
          <w:iCs/>
          <w:sz w:val="21"/>
          <w:szCs w:val="28"/>
        </w:rPr>
        <w:t>导　言</w:t>
      </w:r>
    </w:p>
    <w:p w:rsidR="00FD147A" w:rsidRPr="00FD147A" w:rsidRDefault="00FD147A" w:rsidP="00553A97">
      <w:pPr>
        <w:numPr>
          <w:ilvl w:val="0"/>
          <w:numId w:val="6"/>
        </w:numPr>
        <w:spacing w:afterLines="50" w:after="120" w:line="340" w:lineRule="atLeast"/>
        <w:ind w:left="0" w:firstLine="0"/>
        <w:jc w:val="both"/>
        <w:rPr>
          <w:rFonts w:ascii="SimSun" w:hAnsi="SimSun"/>
          <w:sz w:val="21"/>
        </w:rPr>
      </w:pPr>
      <w:r w:rsidRPr="00FD147A">
        <w:rPr>
          <w:rFonts w:ascii="SimSun" w:hAnsi="SimSun" w:hint="eastAsia"/>
          <w:sz w:val="21"/>
        </w:rPr>
        <w:t>本报告旨在落实2011年成员国大会就产权组织标准委员会（CWS）的任务规定作出的决定，并定期书面介绍2018年间开展各项活动的详情。在此期间，产权组织秘书处或国际局“努力为各工业产权局（IPO）的能力建设工作提供了技术咨询和援助，并落实了知识产权标准信息推广项目”（见文件WO/GA/40/19第190段）。这些活动的完整列表可查阅技术援助数据库</w:t>
      </w:r>
      <w:r w:rsidRPr="00FD147A">
        <w:rPr>
          <w:rFonts w:ascii="SimSun" w:hAnsi="SimSun"/>
          <w:sz w:val="21"/>
        </w:rPr>
        <w:t>（</w:t>
      </w:r>
      <w:hyperlink r:id="rId14" w:history="1">
        <w:r w:rsidRPr="00FD147A">
          <w:rPr>
            <w:rFonts w:ascii="SimSun" w:hAnsi="SimSun"/>
            <w:sz w:val="21"/>
          </w:rPr>
          <w:t>www.wipo.int/tad</w:t>
        </w:r>
      </w:hyperlink>
      <w:r w:rsidRPr="00FD147A">
        <w:rPr>
          <w:rFonts w:ascii="SimSun" w:hAnsi="SimSun"/>
          <w:sz w:val="21"/>
        </w:rPr>
        <w:t>）</w:t>
      </w:r>
      <w:r w:rsidRPr="00FD147A">
        <w:rPr>
          <w:rFonts w:ascii="SimSun" w:hAnsi="SimSun" w:hint="eastAsia"/>
          <w:sz w:val="21"/>
        </w:rPr>
        <w:t>。</w:t>
      </w:r>
    </w:p>
    <w:p w:rsidR="00FD147A" w:rsidRPr="00FD147A" w:rsidRDefault="00FD147A" w:rsidP="00553A97">
      <w:pPr>
        <w:numPr>
          <w:ilvl w:val="0"/>
          <w:numId w:val="6"/>
        </w:numPr>
        <w:spacing w:afterLines="50" w:after="120" w:line="340" w:lineRule="atLeast"/>
        <w:ind w:left="0" w:firstLine="0"/>
        <w:jc w:val="both"/>
        <w:rPr>
          <w:rFonts w:ascii="SimSun" w:hAnsi="SimSun"/>
          <w:sz w:val="21"/>
        </w:rPr>
      </w:pPr>
      <w:r w:rsidRPr="00FD147A">
        <w:rPr>
          <w:rFonts w:ascii="SimSun" w:hAnsi="SimSun" w:hint="eastAsia"/>
          <w:sz w:val="21"/>
        </w:rPr>
        <w:t>随着产权组织标准在产权组织各个系统和工具中得到执行，例如产权组织业务解决方案，下列活动也明确涵盖了相关知识产权标准的信息推广方面。</w:t>
      </w:r>
    </w:p>
    <w:p w:rsidR="00FD147A" w:rsidRPr="00FD147A" w:rsidRDefault="00FD147A" w:rsidP="00FD147A">
      <w:pPr>
        <w:keepNext/>
        <w:spacing w:beforeLines="100" w:before="240" w:afterLines="50" w:after="120" w:line="340" w:lineRule="atLeast"/>
        <w:outlineLvl w:val="1"/>
        <w:rPr>
          <w:rFonts w:ascii="SimHei" w:eastAsia="SimHei" w:hAnsi="SimHei"/>
          <w:bCs/>
          <w:iCs/>
          <w:sz w:val="21"/>
          <w:szCs w:val="28"/>
        </w:rPr>
      </w:pPr>
      <w:r w:rsidRPr="00FD147A">
        <w:rPr>
          <w:rFonts w:ascii="SimHei" w:eastAsia="SimHei" w:hAnsi="SimHei" w:hint="eastAsia"/>
          <w:bCs/>
          <w:iCs/>
          <w:sz w:val="21"/>
          <w:szCs w:val="28"/>
        </w:rPr>
        <w:t>关于使用产权组织标准的培训和技术咨询</w:t>
      </w:r>
    </w:p>
    <w:p w:rsidR="00FD147A" w:rsidRPr="00FD147A" w:rsidRDefault="00FD147A" w:rsidP="00553A97">
      <w:pPr>
        <w:numPr>
          <w:ilvl w:val="0"/>
          <w:numId w:val="6"/>
        </w:numPr>
        <w:spacing w:afterLines="50" w:after="120" w:line="340" w:lineRule="atLeast"/>
        <w:ind w:left="0" w:firstLine="0"/>
        <w:jc w:val="both"/>
        <w:rPr>
          <w:rFonts w:ascii="SimSun" w:hAnsi="SimSun"/>
          <w:sz w:val="21"/>
        </w:rPr>
      </w:pPr>
      <w:r w:rsidRPr="00FD147A">
        <w:rPr>
          <w:rFonts w:ascii="SimSun" w:hAnsi="SimSun" w:hint="eastAsia"/>
          <w:sz w:val="21"/>
        </w:rPr>
        <w:t>2018年，国际局通过电子邮件、在线会议或现场会议提供了技术咨询，以协助若干工业产权局使用产权组织标准。</w:t>
      </w:r>
    </w:p>
    <w:p w:rsidR="00FD147A" w:rsidRPr="00FD147A" w:rsidRDefault="00FD147A" w:rsidP="00553A97">
      <w:pPr>
        <w:numPr>
          <w:ilvl w:val="0"/>
          <w:numId w:val="6"/>
        </w:numPr>
        <w:spacing w:afterLines="50" w:after="120" w:line="340" w:lineRule="atLeast"/>
        <w:ind w:left="0" w:firstLine="0"/>
        <w:jc w:val="both"/>
        <w:rPr>
          <w:rFonts w:ascii="SimSun" w:hAnsi="SimSun"/>
          <w:sz w:val="21"/>
        </w:rPr>
      </w:pPr>
      <w:r w:rsidRPr="00FD147A">
        <w:rPr>
          <w:rFonts w:ascii="SimSun" w:hAnsi="SimSun" w:hint="eastAsia"/>
          <w:sz w:val="21"/>
        </w:rPr>
        <w:t>自标准委员会上届会议以来，秘书处尚未受到关于产权组织标准的技术援助和培训方面的要求。秘书处将按要求，根据资源可用情况，提供有关产权组织标准的技术援助和培训。</w:t>
      </w:r>
    </w:p>
    <w:p w:rsidR="00FD147A" w:rsidRPr="00FD147A" w:rsidRDefault="00FD147A" w:rsidP="00FD147A">
      <w:pPr>
        <w:keepNext/>
        <w:spacing w:beforeLines="100" w:before="240" w:afterLines="50" w:after="120" w:line="340" w:lineRule="atLeast"/>
        <w:outlineLvl w:val="1"/>
        <w:rPr>
          <w:rFonts w:ascii="SimHei" w:eastAsia="SimHei" w:hAnsi="SimHei"/>
          <w:bCs/>
          <w:iCs/>
          <w:sz w:val="21"/>
          <w:szCs w:val="28"/>
        </w:rPr>
      </w:pPr>
      <w:r w:rsidRPr="00FD147A">
        <w:rPr>
          <w:rFonts w:ascii="SimHei" w:eastAsia="SimHei" w:hAnsi="SimHei" w:hint="eastAsia"/>
          <w:bCs/>
          <w:iCs/>
          <w:sz w:val="21"/>
          <w:szCs w:val="28"/>
        </w:rPr>
        <w:lastRenderedPageBreak/>
        <w:t>提供技术援助，帮助使用产权组织标准的知识产权机构建设基础设施</w:t>
      </w:r>
    </w:p>
    <w:p w:rsidR="00FD147A" w:rsidRPr="00FD147A" w:rsidRDefault="00FD147A" w:rsidP="00553A97">
      <w:pPr>
        <w:numPr>
          <w:ilvl w:val="0"/>
          <w:numId w:val="6"/>
        </w:numPr>
        <w:spacing w:afterLines="50" w:after="120" w:line="340" w:lineRule="atLeast"/>
        <w:ind w:left="0" w:firstLine="0"/>
        <w:jc w:val="both"/>
        <w:rPr>
          <w:rFonts w:ascii="SimSun" w:hAnsi="SimSun"/>
          <w:sz w:val="21"/>
          <w:szCs w:val="22"/>
          <w:lang w:val="en" w:eastAsia="ja-JP"/>
        </w:rPr>
      </w:pPr>
      <w:r w:rsidRPr="00FD147A">
        <w:rPr>
          <w:rFonts w:ascii="SimSun" w:hAnsi="SimSun" w:hint="eastAsia"/>
          <w:sz w:val="21"/>
          <w:szCs w:val="22"/>
          <w:lang w:val="en"/>
        </w:rPr>
        <w:t>计划15旨在增强国家和地区工业产权局的业务体系和技术基础设施，以便帮助它们向各自的利益攸关方提供更具成本效益且更优质的服务。所提供的援助符合旨在加强各工业产权局和各机构的机构和技术基础设施的发展议程建议。该计划的服务包括技术咨询；业务需求评估；项目范围确定和规划；业务程序分析；不断开发和部署针对知识产权管理和优先权文件及检索审查结果交换的定制业务系统解决方案；知识产权数据库的建立；帮助实现知识产权记录数字化和编制用于在线公布和电子数据交换的数据；面向知识产权机构工作人员的培训和知识转让；以及产权组织提供系统支持。这些协助酌情考虑到了知识产权数据和信息方面的产权组织标准。现场培训、指导和地区培训讲习班在本计划的工作中占了很大一部分，对实现预期成果至关重要。</w:t>
      </w:r>
    </w:p>
    <w:p w:rsidR="00FD147A" w:rsidRPr="00FD147A" w:rsidRDefault="00FD147A" w:rsidP="00553A97">
      <w:pPr>
        <w:numPr>
          <w:ilvl w:val="0"/>
          <w:numId w:val="6"/>
        </w:numPr>
        <w:spacing w:afterLines="50" w:after="120" w:line="340" w:lineRule="atLeast"/>
        <w:ind w:left="0" w:firstLine="0"/>
        <w:jc w:val="both"/>
        <w:rPr>
          <w:rFonts w:ascii="SimSun" w:hAnsi="SimSun"/>
          <w:sz w:val="21"/>
          <w:lang w:val="en"/>
        </w:rPr>
      </w:pPr>
      <w:r w:rsidRPr="00FD147A">
        <w:rPr>
          <w:rFonts w:ascii="SimSun" w:hAnsi="SimSun" w:hint="eastAsia"/>
          <w:sz w:val="21"/>
          <w:lang w:val="en-GB"/>
        </w:rPr>
        <w:t>在本计划的框架内，2018年与42个工业产权局开展了活动，其中包括举办了12个区域或次区域培训讲习班。到2018年底，有来自各地区发展中国家的84个工业产权局积极使用了产权组织业务解决方案，来</w:t>
      </w:r>
      <w:r w:rsidRPr="00FD147A">
        <w:rPr>
          <w:rFonts w:ascii="SimSun" w:hAnsi="SimSun" w:hint="eastAsia"/>
          <w:sz w:val="21"/>
        </w:rPr>
        <w:t>促进</w:t>
      </w:r>
      <w:r w:rsidRPr="00FD147A">
        <w:rPr>
          <w:rFonts w:ascii="SimSun" w:hAnsi="SimSun" w:hint="eastAsia"/>
          <w:sz w:val="21"/>
          <w:lang w:val="en-GB"/>
        </w:rPr>
        <w:t>各自的知识产权管理，产权组织标准也被纳入了其中。本两年期计划的一个重点是，通过协助它们更多地提供在线提交服务和知识产权信息推广服务，提升各工业产权局的服务水平。更多信息，请查询产权组织的工业产权局技术援助计划网站</w:t>
      </w:r>
      <w:hyperlink r:id="rId15" w:history="1">
        <w:r w:rsidRPr="00FD147A">
          <w:rPr>
            <w:rFonts w:ascii="SimSun" w:hAnsi="SimSun"/>
            <w:sz w:val="21"/>
            <w:lang w:val="en" w:eastAsia="ja-JP"/>
          </w:rPr>
          <w:t>http://www.wipo.int/global_ip/en/</w:t>
        </w:r>
        <w:r w:rsidRPr="00FD147A">
          <w:rPr>
            <w:rFonts w:ascii="MS Gothic" w:eastAsia="MS Gothic" w:hAnsi="MS Gothic" w:cs="MS Gothic" w:hint="eastAsia"/>
            <w:sz w:val="21"/>
            <w:lang w:val="en" w:eastAsia="ja-JP"/>
          </w:rPr>
          <w:t>‌</w:t>
        </w:r>
        <w:r w:rsidRPr="00FD147A">
          <w:rPr>
            <w:rFonts w:ascii="SimSun" w:hAnsi="SimSun"/>
            <w:sz w:val="21"/>
            <w:lang w:val="en" w:eastAsia="ja-JP"/>
          </w:rPr>
          <w:t>activities/</w:t>
        </w:r>
        <w:proofErr w:type="spellStart"/>
        <w:r w:rsidRPr="00FD147A">
          <w:rPr>
            <w:rFonts w:ascii="SimSun" w:hAnsi="SimSun"/>
            <w:sz w:val="21"/>
            <w:lang w:val="en" w:eastAsia="ja-JP"/>
          </w:rPr>
          <w:t>technicalassistance</w:t>
        </w:r>
        <w:proofErr w:type="spellEnd"/>
        <w:r w:rsidRPr="00FD147A">
          <w:rPr>
            <w:rFonts w:ascii="SimSun" w:hAnsi="SimSun"/>
            <w:sz w:val="21"/>
            <w:lang w:val="en" w:eastAsia="ja-JP"/>
          </w:rPr>
          <w:t>/</w:t>
        </w:r>
      </w:hyperlink>
      <w:r w:rsidRPr="00FD147A">
        <w:rPr>
          <w:rFonts w:ascii="SimSun" w:hAnsi="SimSun" w:hint="eastAsia"/>
          <w:sz w:val="21"/>
          <w:lang w:val="en-GB"/>
        </w:rPr>
        <w:t>。</w:t>
      </w:r>
    </w:p>
    <w:p w:rsidR="00FD147A" w:rsidRPr="00FD147A" w:rsidRDefault="00FD147A" w:rsidP="00FD147A">
      <w:pPr>
        <w:keepNext/>
        <w:spacing w:beforeLines="100" w:before="240" w:afterLines="50" w:after="120" w:line="340" w:lineRule="atLeast"/>
        <w:outlineLvl w:val="1"/>
        <w:rPr>
          <w:rFonts w:ascii="SimHei" w:eastAsia="SimHei" w:hAnsi="SimHei"/>
          <w:bCs/>
          <w:iCs/>
          <w:sz w:val="21"/>
          <w:szCs w:val="28"/>
        </w:rPr>
      </w:pPr>
      <w:r w:rsidRPr="00FD147A">
        <w:rPr>
          <w:rFonts w:ascii="SimHei" w:eastAsia="SimHei" w:hAnsi="SimHei" w:hint="eastAsia"/>
          <w:bCs/>
          <w:iCs/>
          <w:sz w:val="21"/>
          <w:szCs w:val="28"/>
        </w:rPr>
        <w:t>对知识产权官员和审查员开展能力建设，加强其对国际工具的利用</w:t>
      </w:r>
    </w:p>
    <w:p w:rsidR="00FD147A" w:rsidRPr="00FD147A" w:rsidRDefault="00FD147A" w:rsidP="00553A97">
      <w:pPr>
        <w:numPr>
          <w:ilvl w:val="0"/>
          <w:numId w:val="6"/>
        </w:numPr>
        <w:spacing w:afterLines="50" w:after="120" w:line="340" w:lineRule="atLeast"/>
        <w:ind w:left="0" w:firstLine="0"/>
        <w:jc w:val="both"/>
        <w:rPr>
          <w:rFonts w:ascii="SimSun" w:hAnsi="SimSun"/>
          <w:sz w:val="21"/>
          <w:szCs w:val="22"/>
          <w:lang w:val="en" w:eastAsia="ja-JP"/>
        </w:rPr>
      </w:pPr>
      <w:r w:rsidRPr="00FD147A">
        <w:rPr>
          <w:rFonts w:ascii="SimSun" w:hAnsi="SimSun" w:hint="eastAsia"/>
          <w:sz w:val="21"/>
          <w:szCs w:val="22"/>
          <w:lang w:val="en"/>
        </w:rPr>
        <w:t xml:space="preserve">根据请求，国际局正在开发一项通用软件工具，即WIPO </w:t>
      </w:r>
      <w:r w:rsidRPr="00FD147A">
        <w:rPr>
          <w:rFonts w:ascii="SimSun" w:hAnsi="SimSun"/>
          <w:sz w:val="21"/>
          <w:szCs w:val="22"/>
          <w:lang w:val="en"/>
        </w:rPr>
        <w:t>Sequence</w:t>
      </w:r>
      <w:r w:rsidRPr="00FD147A">
        <w:rPr>
          <w:rFonts w:ascii="SimSun" w:hAnsi="SimSun" w:hint="eastAsia"/>
          <w:sz w:val="21"/>
          <w:szCs w:val="22"/>
          <w:lang w:val="en"/>
        </w:rPr>
        <w:t xml:space="preserve">，使专利申请人可以编制符合产权组织标准ST.26的核苷酸和氨基酸序列表，并为各知识产权局处理和审查序列表提供支持。WIPO </w:t>
      </w:r>
      <w:r w:rsidRPr="00FD147A">
        <w:rPr>
          <w:rFonts w:ascii="SimSun" w:hAnsi="SimSun"/>
          <w:sz w:val="21"/>
          <w:szCs w:val="22"/>
          <w:lang w:val="en"/>
        </w:rPr>
        <w:t>Sequence</w:t>
      </w:r>
      <w:r w:rsidRPr="00FD147A">
        <w:rPr>
          <w:rFonts w:ascii="SimSun" w:hAnsi="SimSun" w:hint="eastAsia"/>
          <w:sz w:val="21"/>
          <w:szCs w:val="22"/>
          <w:lang w:val="en"/>
        </w:rPr>
        <w:t>计划于2019年下半年部署。</w:t>
      </w:r>
    </w:p>
    <w:p w:rsidR="00FD147A" w:rsidRPr="00FD147A" w:rsidRDefault="00FD147A" w:rsidP="00FD147A">
      <w:pPr>
        <w:keepNext/>
        <w:spacing w:beforeLines="100" w:before="240" w:afterLines="50" w:after="120" w:line="340" w:lineRule="atLeast"/>
        <w:outlineLvl w:val="1"/>
        <w:rPr>
          <w:rFonts w:ascii="SimHei" w:eastAsia="SimHei" w:hAnsi="SimHei"/>
          <w:bCs/>
          <w:iCs/>
          <w:sz w:val="21"/>
          <w:szCs w:val="28"/>
        </w:rPr>
      </w:pPr>
      <w:r w:rsidRPr="00FD147A">
        <w:rPr>
          <w:rFonts w:ascii="SimHei" w:eastAsia="SimHei" w:hAnsi="SimHei" w:hint="eastAsia"/>
          <w:bCs/>
          <w:iCs/>
          <w:sz w:val="21"/>
          <w:szCs w:val="28"/>
        </w:rPr>
        <w:t>加强对产权组织标准的了解</w:t>
      </w:r>
    </w:p>
    <w:p w:rsidR="00FD147A" w:rsidRPr="00FD147A" w:rsidRDefault="00FD147A" w:rsidP="00553A97">
      <w:pPr>
        <w:numPr>
          <w:ilvl w:val="0"/>
          <w:numId w:val="6"/>
        </w:numPr>
        <w:spacing w:afterLines="50" w:after="120" w:line="340" w:lineRule="atLeast"/>
        <w:ind w:left="0" w:firstLine="0"/>
        <w:jc w:val="both"/>
        <w:rPr>
          <w:rFonts w:ascii="SimSun" w:hAnsi="SimSun"/>
          <w:sz w:val="21"/>
        </w:rPr>
      </w:pPr>
      <w:r w:rsidRPr="00FD147A">
        <w:rPr>
          <w:rFonts w:ascii="SimSun" w:hAnsi="SimSun" w:hint="eastAsia"/>
          <w:sz w:val="21"/>
        </w:rPr>
        <w:t>为提高发展中国家对产权组织标准的认识，便于更多发展中国家实际参与制定产权组织新标准或修订产权组织标准，根据2011年10月大会的决定，国际局资助了七个发展中国家或最不发达国家出席标准委员会第六届会议。</w:t>
      </w:r>
    </w:p>
    <w:p w:rsidR="00FD147A" w:rsidRPr="00FD147A" w:rsidRDefault="00FD147A" w:rsidP="00FD147A">
      <w:pPr>
        <w:keepNext/>
        <w:spacing w:beforeLines="100" w:before="240" w:afterLines="50" w:after="120" w:line="340" w:lineRule="atLeast"/>
        <w:outlineLvl w:val="1"/>
        <w:rPr>
          <w:rFonts w:ascii="SimHei" w:eastAsia="SimHei" w:hAnsi="SimHei"/>
          <w:bCs/>
          <w:iCs/>
          <w:sz w:val="21"/>
          <w:szCs w:val="28"/>
        </w:rPr>
      </w:pPr>
      <w:r w:rsidRPr="00FD147A">
        <w:rPr>
          <w:rFonts w:ascii="SimHei" w:eastAsia="SimHei" w:hAnsi="SimHei" w:hint="eastAsia"/>
          <w:bCs/>
          <w:iCs/>
          <w:sz w:val="21"/>
          <w:szCs w:val="28"/>
        </w:rPr>
        <w:t>知识产权数据交换</w:t>
      </w:r>
    </w:p>
    <w:p w:rsidR="00FD147A" w:rsidRPr="00FD147A" w:rsidRDefault="00FD147A" w:rsidP="00553A97">
      <w:pPr>
        <w:numPr>
          <w:ilvl w:val="0"/>
          <w:numId w:val="6"/>
        </w:numPr>
        <w:spacing w:afterLines="50" w:after="120" w:line="340" w:lineRule="atLeast"/>
        <w:ind w:left="0" w:firstLine="0"/>
        <w:jc w:val="both"/>
        <w:rPr>
          <w:rFonts w:ascii="SimSun" w:hAnsi="SimSun"/>
          <w:sz w:val="21"/>
        </w:rPr>
      </w:pPr>
      <w:r w:rsidRPr="00FD147A">
        <w:rPr>
          <w:rFonts w:ascii="SimSun" w:hAnsi="SimSun" w:hint="eastAsia"/>
          <w:sz w:val="21"/>
        </w:rPr>
        <w:t>国际局与一些发展中国家集团的诸多工业产权局一道开展工作，促进知识产权数据的交换，以期使这些国家的用户能够更多地获取来自这些工业产权局的知识产权信息。知识产权数据的交换根据相关的产权组织标准进行。2018年间，全球品牌数据库纳入了下列国家的商标数据库：巴林、格鲁吉亚、意大利、科威特、北马其顿、萨摩亚、苏丹、突尼斯和阿拉伯联合酋长国；2018年间，PATENTSCOPE纳入了下列国家的专利数据库：保加利亚、格鲁吉亚、印度、意大利、老挝人民民主共和国和罗马尼亚。2018年，产权组织全球外观设计数据库也添加了下列机构和国家的外观设计数据库以及1985年至1998年的国际注册：欧洲知识产权局、法国、格鲁吉亚、德国、苏丹、蒙古、摩尔多瓦共和国和北马其顿。</w:t>
      </w:r>
    </w:p>
    <w:p w:rsidR="00FD147A" w:rsidRPr="00FD147A" w:rsidRDefault="00FD147A" w:rsidP="00553A97">
      <w:pPr>
        <w:numPr>
          <w:ilvl w:val="0"/>
          <w:numId w:val="6"/>
        </w:numPr>
        <w:spacing w:afterLines="50" w:after="120" w:line="340" w:lineRule="atLeast"/>
        <w:ind w:left="5534"/>
        <w:jc w:val="both"/>
        <w:rPr>
          <w:rFonts w:ascii="KaiTi" w:eastAsia="KaiTi" w:hAnsi="KaiTi"/>
          <w:sz w:val="21"/>
        </w:rPr>
      </w:pPr>
      <w:r w:rsidRPr="00FD147A">
        <w:rPr>
          <w:rFonts w:ascii="KaiTi" w:eastAsia="KaiTi" w:hAnsi="KaiTi" w:hint="eastAsia"/>
          <w:sz w:val="21"/>
        </w:rPr>
        <w:t>请标准委员会注意国际局2018年开展的各项活动，内容涉及在知识产权标准信息推广方面为工业产权局的能力建设提供技术咨询和援助。按2011年10月举行的产</w:t>
      </w:r>
      <w:r w:rsidRPr="00FD147A">
        <w:rPr>
          <w:rFonts w:ascii="KaiTi" w:eastAsia="KaiTi" w:hAnsi="KaiTi" w:hint="eastAsia"/>
          <w:sz w:val="21"/>
        </w:rPr>
        <w:lastRenderedPageBreak/>
        <w:t>权组织大会第四十届会议的要求（见文件WO/GA/40/19第190段），本文件将成为提交给2019年产权组织大会相关报告的依据。</w:t>
      </w:r>
    </w:p>
    <w:p w:rsidR="00FD147A" w:rsidRPr="00FD147A" w:rsidRDefault="00FD147A" w:rsidP="00FD147A">
      <w:pPr>
        <w:spacing w:afterLines="50" w:after="120" w:line="340" w:lineRule="atLeast"/>
        <w:ind w:left="5534"/>
        <w:rPr>
          <w:rFonts w:ascii="KaiTi" w:eastAsia="KaiTi" w:hAnsi="KaiTi"/>
          <w:sz w:val="21"/>
        </w:rPr>
      </w:pPr>
    </w:p>
    <w:p w:rsidR="00FD147A" w:rsidRDefault="00FD147A" w:rsidP="008400E1">
      <w:pPr>
        <w:spacing w:afterLines="50" w:after="120" w:line="340" w:lineRule="atLeast"/>
        <w:ind w:left="5534"/>
      </w:pPr>
      <w:r w:rsidRPr="00FD147A">
        <w:rPr>
          <w:rFonts w:ascii="KaiTi" w:eastAsia="KaiTi" w:hAnsi="KaiTi"/>
          <w:sz w:val="21"/>
          <w:szCs w:val="22"/>
        </w:rPr>
        <w:t>[</w:t>
      </w:r>
      <w:r w:rsidRPr="00FD147A">
        <w:rPr>
          <w:rFonts w:ascii="KaiTi" w:eastAsia="KaiTi" w:hAnsi="KaiTi" w:hint="eastAsia"/>
          <w:sz w:val="21"/>
          <w:szCs w:val="22"/>
        </w:rPr>
        <w:t>文件完</w:t>
      </w:r>
      <w:r w:rsidRPr="00FD147A">
        <w:rPr>
          <w:rFonts w:ascii="KaiTi" w:eastAsia="KaiTi" w:hAnsi="KaiTi"/>
          <w:sz w:val="21"/>
          <w:szCs w:val="22"/>
        </w:rPr>
        <w:t>]</w:t>
      </w:r>
    </w:p>
    <w:sectPr w:rsidR="00FD147A" w:rsidSect="008400E1">
      <w:headerReference w:type="defaul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8FC" w:rsidRDefault="005338FC">
      <w:r>
        <w:separator/>
      </w:r>
    </w:p>
  </w:endnote>
  <w:endnote w:type="continuationSeparator" w:id="0">
    <w:p w:rsidR="005338FC" w:rsidRDefault="005338FC" w:rsidP="003B38C1">
      <w:r>
        <w:separator/>
      </w:r>
    </w:p>
    <w:p w:rsidR="005338FC" w:rsidRPr="003B38C1" w:rsidRDefault="005338FC" w:rsidP="003B38C1">
      <w:pPr>
        <w:spacing w:after="60"/>
        <w:rPr>
          <w:sz w:val="17"/>
        </w:rPr>
      </w:pPr>
      <w:r>
        <w:rPr>
          <w:sz w:val="17"/>
        </w:rPr>
        <w:t>[Endnote continued from previous page]</w:t>
      </w:r>
    </w:p>
  </w:endnote>
  <w:endnote w:type="continuationNotice" w:id="1">
    <w:p w:rsidR="005338FC" w:rsidRPr="003B38C1" w:rsidRDefault="005338F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panose1 w:val="02010609060101010101"/>
    <w:charset w:val="86"/>
    <w:family w:val="modern"/>
    <w:pitch w:val="fixed"/>
    <w:sig w:usb0="00000000"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8FC" w:rsidRDefault="005338FC">
      <w:r>
        <w:separator/>
      </w:r>
    </w:p>
  </w:footnote>
  <w:footnote w:type="continuationSeparator" w:id="0">
    <w:p w:rsidR="005338FC" w:rsidRDefault="005338FC" w:rsidP="008B60B2">
      <w:r>
        <w:separator/>
      </w:r>
    </w:p>
    <w:p w:rsidR="005338FC" w:rsidRPr="00ED77FB" w:rsidRDefault="005338FC" w:rsidP="008B60B2">
      <w:pPr>
        <w:spacing w:after="60"/>
        <w:rPr>
          <w:sz w:val="17"/>
          <w:szCs w:val="17"/>
        </w:rPr>
      </w:pPr>
      <w:r w:rsidRPr="00ED77FB">
        <w:rPr>
          <w:sz w:val="17"/>
          <w:szCs w:val="17"/>
        </w:rPr>
        <w:t>[Footnote continued from previous page]</w:t>
      </w:r>
    </w:p>
  </w:footnote>
  <w:footnote w:type="continuationNotice" w:id="1">
    <w:p w:rsidR="005338FC" w:rsidRPr="00ED77FB" w:rsidRDefault="005338FC" w:rsidP="008B60B2">
      <w:pPr>
        <w:spacing w:before="60"/>
        <w:jc w:val="right"/>
        <w:rPr>
          <w:sz w:val="17"/>
          <w:szCs w:val="17"/>
        </w:rPr>
      </w:pPr>
      <w:r w:rsidRPr="00ED77FB">
        <w:rPr>
          <w:sz w:val="17"/>
          <w:szCs w:val="17"/>
        </w:rPr>
        <w:t>[Footnote continued on next page]</w:t>
      </w:r>
    </w:p>
  </w:footnote>
  <w:footnote w:id="2">
    <w:p w:rsidR="00CF4028" w:rsidRPr="00DF3D3B" w:rsidRDefault="00CF4028" w:rsidP="00DF3D3B">
      <w:pPr>
        <w:pStyle w:val="FootnoteText"/>
        <w:overflowPunct w:val="0"/>
        <w:rPr>
          <w:rFonts w:ascii="SimSun" w:hAnsi="SimSun"/>
          <w:szCs w:val="18"/>
        </w:rPr>
      </w:pPr>
      <w:r w:rsidRPr="00DF3D3B">
        <w:rPr>
          <w:rStyle w:val="FootnoteReference"/>
          <w:rFonts w:ascii="SimSun" w:hAnsi="SimSun"/>
          <w:szCs w:val="18"/>
        </w:rPr>
        <w:footnoteRef/>
      </w:r>
      <w:r w:rsidRPr="00DF3D3B">
        <w:rPr>
          <w:rFonts w:ascii="SimSun" w:hAnsi="SimSun"/>
          <w:szCs w:val="18"/>
        </w:rPr>
        <w:t xml:space="preserve"> </w:t>
      </w:r>
      <w:r w:rsidR="00DF3D3B">
        <w:rPr>
          <w:rFonts w:ascii="SimSun" w:hAnsi="SimSun"/>
          <w:szCs w:val="18"/>
        </w:rPr>
        <w:tab/>
      </w:r>
      <w:hyperlink r:id="rId1" w:history="1">
        <w:r w:rsidRPr="00DF3D3B">
          <w:rPr>
            <w:rStyle w:val="Hyperlink"/>
            <w:rFonts w:ascii="SimSun" w:hAnsi="SimSun"/>
            <w:color w:val="auto"/>
            <w:szCs w:val="18"/>
            <w:u w:val="none"/>
          </w:rPr>
          <w:t>https://www.wipo.int/meetings/zh/doc_details.jsp?doc_id=422823</w:t>
        </w:r>
      </w:hyperlink>
    </w:p>
  </w:footnote>
  <w:footnote w:id="3">
    <w:p w:rsidR="00CF4028" w:rsidRPr="00DF3D3B" w:rsidRDefault="00CF4028" w:rsidP="00DF3D3B">
      <w:pPr>
        <w:pStyle w:val="FootnoteText"/>
        <w:overflowPunct w:val="0"/>
        <w:rPr>
          <w:rFonts w:ascii="SimSun" w:hAnsi="SimSun"/>
          <w:szCs w:val="18"/>
        </w:rPr>
      </w:pPr>
      <w:r w:rsidRPr="00DF3D3B">
        <w:rPr>
          <w:rStyle w:val="FootnoteReference"/>
          <w:rFonts w:ascii="SimSun" w:hAnsi="SimSun"/>
          <w:szCs w:val="18"/>
        </w:rPr>
        <w:footnoteRef/>
      </w:r>
      <w:r w:rsidRPr="00DF3D3B">
        <w:rPr>
          <w:rFonts w:ascii="SimSun" w:hAnsi="SimSun"/>
          <w:szCs w:val="18"/>
        </w:rPr>
        <w:t xml:space="preserve"> </w:t>
      </w:r>
      <w:r w:rsidR="00DF3D3B">
        <w:rPr>
          <w:rFonts w:ascii="SimSun" w:hAnsi="SimSun"/>
          <w:szCs w:val="18"/>
        </w:rPr>
        <w:tab/>
      </w:r>
      <w:hyperlink r:id="rId2" w:history="1">
        <w:r w:rsidRPr="00DF3D3B">
          <w:rPr>
            <w:rStyle w:val="Hyperlink"/>
            <w:rFonts w:ascii="SimSun" w:hAnsi="SimSun"/>
            <w:color w:val="auto"/>
            <w:szCs w:val="18"/>
            <w:u w:val="none"/>
          </w:rPr>
          <w:t>https://www.wipo.int/meetings/zh/doc_details.jsp?doc_id=440982</w:t>
        </w:r>
      </w:hyperlink>
    </w:p>
  </w:footnote>
  <w:footnote w:id="4">
    <w:p w:rsidR="00DA68BF" w:rsidRPr="00DF3D3B" w:rsidRDefault="00DA68BF" w:rsidP="00DF3D3B">
      <w:pPr>
        <w:overflowPunct w:val="0"/>
        <w:rPr>
          <w:rFonts w:ascii="SimSun" w:hAnsi="SimSun"/>
          <w:sz w:val="18"/>
          <w:szCs w:val="18"/>
        </w:rPr>
      </w:pPr>
      <w:r w:rsidRPr="00DF3D3B">
        <w:rPr>
          <w:rStyle w:val="FootnoteReference"/>
          <w:rFonts w:ascii="SimSun" w:hAnsi="SimSun"/>
          <w:sz w:val="18"/>
          <w:szCs w:val="18"/>
        </w:rPr>
        <w:footnoteRef/>
      </w:r>
      <w:r w:rsidRPr="00DF3D3B">
        <w:rPr>
          <w:rFonts w:ascii="SimSun" w:hAnsi="SimSun"/>
          <w:sz w:val="18"/>
          <w:szCs w:val="18"/>
        </w:rPr>
        <w:t xml:space="preserve"> </w:t>
      </w:r>
      <w:r w:rsidR="00DF3D3B">
        <w:rPr>
          <w:rFonts w:ascii="SimSun" w:hAnsi="SimSun"/>
          <w:sz w:val="18"/>
          <w:szCs w:val="18"/>
        </w:rPr>
        <w:tab/>
      </w:r>
      <w:hyperlink r:id="rId3" w:history="1">
        <w:r w:rsidRPr="00DF3D3B">
          <w:rPr>
            <w:rStyle w:val="Hyperlink"/>
            <w:rFonts w:ascii="SimSun" w:hAnsi="SimSun"/>
            <w:color w:val="auto"/>
            <w:sz w:val="18"/>
            <w:szCs w:val="18"/>
            <w:u w:val="none"/>
          </w:rPr>
          <w:t>https://www.wipo.int/standards/en/part_07.html</w:t>
        </w:r>
      </w:hyperlink>
      <w:r w:rsidR="00F8191C" w:rsidRPr="00DF3D3B">
        <w:rPr>
          <w:rFonts w:ascii="SimSun" w:hAnsi="SimSun" w:hint="eastAsia"/>
          <w:sz w:val="18"/>
          <w:szCs w:val="18"/>
        </w:rPr>
        <w:t>（第</w:t>
      </w:r>
      <w:r w:rsidR="00153046" w:rsidRPr="00DF3D3B">
        <w:rPr>
          <w:rFonts w:ascii="SimSun" w:hAnsi="SimSun"/>
          <w:sz w:val="18"/>
          <w:szCs w:val="18"/>
        </w:rPr>
        <w:t>7.13</w:t>
      </w:r>
      <w:r w:rsidR="00F8191C" w:rsidRPr="00DF3D3B">
        <w:rPr>
          <w:rFonts w:ascii="SimSun" w:hAnsi="SimSun" w:hint="eastAsia"/>
          <w:sz w:val="18"/>
          <w:szCs w:val="18"/>
        </w:rPr>
        <w:t>部分：国家/地区专利法律状态事件对产权组织标准ST.27的映射表）</w:t>
      </w:r>
    </w:p>
  </w:footnote>
  <w:footnote w:id="5">
    <w:p w:rsidR="00AF0CE7" w:rsidRPr="00DF3D3B" w:rsidRDefault="00AF0CE7" w:rsidP="00DF3D3B">
      <w:pPr>
        <w:pStyle w:val="FootnoteText"/>
        <w:overflowPunct w:val="0"/>
        <w:rPr>
          <w:rFonts w:ascii="SimSun" w:hAnsi="SimSun"/>
          <w:szCs w:val="18"/>
        </w:rPr>
      </w:pPr>
      <w:r w:rsidRPr="00DF3D3B">
        <w:rPr>
          <w:rStyle w:val="FootnoteReference"/>
          <w:rFonts w:ascii="SimSun" w:hAnsi="SimSun"/>
          <w:szCs w:val="18"/>
        </w:rPr>
        <w:footnoteRef/>
      </w:r>
      <w:r w:rsidRPr="00DF3D3B">
        <w:rPr>
          <w:rFonts w:ascii="SimSun" w:hAnsi="SimSun"/>
          <w:szCs w:val="18"/>
        </w:rPr>
        <w:t xml:space="preserve"> </w:t>
      </w:r>
      <w:r w:rsidR="00DF3D3B">
        <w:rPr>
          <w:rFonts w:ascii="SimSun" w:hAnsi="SimSun"/>
          <w:szCs w:val="18"/>
        </w:rPr>
        <w:tab/>
      </w:r>
      <w:hyperlink r:id="rId4" w:history="1">
        <w:r w:rsidRPr="00DF3D3B">
          <w:rPr>
            <w:rStyle w:val="Hyperlink"/>
            <w:rFonts w:ascii="SimSun" w:hAnsi="SimSun"/>
            <w:color w:val="auto"/>
            <w:szCs w:val="18"/>
            <w:u w:val="none"/>
          </w:rPr>
          <w:t>https://www.wipo.int/standards/en/authority_file.html</w:t>
        </w:r>
      </w:hyperlink>
    </w:p>
  </w:footnote>
  <w:footnote w:id="6">
    <w:p w:rsidR="002355B4" w:rsidRPr="00DF3D3B" w:rsidRDefault="002355B4" w:rsidP="00DF3D3B">
      <w:pPr>
        <w:pStyle w:val="FootnoteText"/>
        <w:overflowPunct w:val="0"/>
        <w:rPr>
          <w:rFonts w:ascii="SimSun" w:hAnsi="SimSun"/>
          <w:szCs w:val="18"/>
        </w:rPr>
      </w:pPr>
      <w:r w:rsidRPr="00DF3D3B">
        <w:rPr>
          <w:rStyle w:val="FootnoteReference"/>
          <w:rFonts w:ascii="SimSun" w:hAnsi="SimSun"/>
          <w:szCs w:val="18"/>
        </w:rPr>
        <w:footnoteRef/>
      </w:r>
      <w:r w:rsidRPr="00DF3D3B">
        <w:rPr>
          <w:rFonts w:ascii="SimSun" w:hAnsi="SimSun"/>
          <w:szCs w:val="18"/>
        </w:rPr>
        <w:t xml:space="preserve"> </w:t>
      </w:r>
      <w:r w:rsidR="00DF3D3B">
        <w:rPr>
          <w:rFonts w:ascii="SimSun" w:hAnsi="SimSun"/>
          <w:szCs w:val="18"/>
        </w:rPr>
        <w:tab/>
      </w:r>
      <w:hyperlink r:id="rId5" w:history="1">
        <w:r w:rsidR="008D3F63" w:rsidRPr="00DF3D3B">
          <w:rPr>
            <w:rStyle w:val="Hyperlink"/>
            <w:rFonts w:ascii="SimSun" w:hAnsi="SimSun"/>
            <w:color w:val="auto"/>
            <w:szCs w:val="18"/>
            <w:u w:val="none"/>
          </w:rPr>
          <w:t>https://www.wipo.int/meetings/zh/details.jsp?meeting_id=51407</w:t>
        </w:r>
      </w:hyperlink>
    </w:p>
  </w:footnote>
  <w:footnote w:id="7">
    <w:p w:rsidR="00EC4AAD" w:rsidRPr="00EC4AAD" w:rsidRDefault="00EC4AAD" w:rsidP="00DF3D3B">
      <w:pPr>
        <w:pStyle w:val="FootnoteText"/>
        <w:overflowPunct w:val="0"/>
        <w:rPr>
          <w:rFonts w:asciiTheme="minorEastAsia" w:eastAsiaTheme="minorEastAsia" w:hAnsiTheme="minorEastAsia"/>
        </w:rPr>
      </w:pPr>
      <w:r w:rsidRPr="00DF3D3B">
        <w:rPr>
          <w:rStyle w:val="FootnoteReference"/>
          <w:rFonts w:ascii="SimSun" w:hAnsi="SimSun"/>
          <w:szCs w:val="18"/>
        </w:rPr>
        <w:footnoteRef/>
      </w:r>
      <w:r w:rsidRPr="00DF3D3B">
        <w:rPr>
          <w:rFonts w:ascii="SimSun" w:hAnsi="SimSun"/>
          <w:szCs w:val="18"/>
        </w:rPr>
        <w:t xml:space="preserve"> </w:t>
      </w:r>
      <w:r w:rsidR="00DF3D3B">
        <w:rPr>
          <w:rFonts w:ascii="SimSun" w:hAnsi="SimSun"/>
          <w:szCs w:val="18"/>
        </w:rPr>
        <w:tab/>
      </w:r>
      <w:hyperlink r:id="rId6" w:history="1">
        <w:r w:rsidRPr="00DF3D3B">
          <w:rPr>
            <w:rStyle w:val="Hyperlink"/>
            <w:rFonts w:ascii="SimSun" w:hAnsi="SimSun"/>
            <w:color w:val="auto"/>
            <w:szCs w:val="18"/>
            <w:u w:val="none"/>
          </w:rPr>
          <w:t>https://www.wipo.int/meetings/zh/details.jsp?meeting_id=51426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665723"/>
      <w:docPartObj>
        <w:docPartGallery w:val="Page Numbers (Top of Page)"/>
        <w:docPartUnique/>
      </w:docPartObj>
    </w:sdtPr>
    <w:sdtEndPr>
      <w:rPr>
        <w:rFonts w:asciiTheme="majorEastAsia" w:eastAsiaTheme="majorEastAsia" w:hAnsiTheme="majorEastAsia"/>
        <w:noProof/>
        <w:sz w:val="21"/>
        <w:szCs w:val="21"/>
      </w:rPr>
    </w:sdtEndPr>
    <w:sdtContent>
      <w:bookmarkStart w:id="5" w:name="Code2" w:displacedByCustomXml="prev"/>
      <w:bookmarkEnd w:id="5" w:displacedByCustomXml="prev"/>
      <w:p w:rsidR="005338FC" w:rsidRPr="000B6D6B" w:rsidRDefault="005338FC">
        <w:pPr>
          <w:pStyle w:val="Header"/>
          <w:jc w:val="right"/>
          <w:rPr>
            <w:rFonts w:asciiTheme="majorEastAsia" w:eastAsiaTheme="majorEastAsia" w:hAnsiTheme="majorEastAsia"/>
            <w:caps/>
            <w:sz w:val="21"/>
            <w:szCs w:val="21"/>
          </w:rPr>
        </w:pPr>
        <w:r w:rsidRPr="000B6D6B">
          <w:rPr>
            <w:rFonts w:asciiTheme="majorEastAsia" w:eastAsiaTheme="majorEastAsia" w:hAnsiTheme="majorEastAsia"/>
            <w:caps/>
            <w:sz w:val="21"/>
            <w:szCs w:val="21"/>
          </w:rPr>
          <w:t>WO/GA/51/</w:t>
        </w:r>
        <w:r w:rsidRPr="000B6D6B">
          <w:rPr>
            <w:rFonts w:asciiTheme="majorEastAsia" w:eastAsiaTheme="majorEastAsia" w:hAnsiTheme="majorEastAsia"/>
            <w:sz w:val="21"/>
            <w:szCs w:val="21"/>
          </w:rPr>
          <w:t>13</w:t>
        </w:r>
      </w:p>
      <w:p w:rsidR="005338FC" w:rsidRPr="000B6D6B" w:rsidRDefault="000B6D6B" w:rsidP="00FC62B4">
        <w:pPr>
          <w:pStyle w:val="Header"/>
          <w:spacing w:afterLines="100" w:after="240"/>
          <w:jc w:val="right"/>
          <w:rPr>
            <w:rFonts w:asciiTheme="majorEastAsia" w:eastAsiaTheme="majorEastAsia" w:hAnsiTheme="majorEastAsia"/>
            <w:sz w:val="21"/>
            <w:szCs w:val="21"/>
          </w:rPr>
        </w:pPr>
        <w:r w:rsidRPr="000B6D6B">
          <w:rPr>
            <w:rFonts w:asciiTheme="majorEastAsia" w:eastAsiaTheme="majorEastAsia" w:hAnsiTheme="majorEastAsia" w:hint="eastAsia"/>
            <w:sz w:val="21"/>
            <w:szCs w:val="21"/>
          </w:rPr>
          <w:t>第</w:t>
        </w:r>
        <w:r w:rsidRPr="000B6D6B">
          <w:rPr>
            <w:rFonts w:asciiTheme="majorEastAsia" w:eastAsiaTheme="majorEastAsia" w:hAnsiTheme="majorEastAsia"/>
            <w:sz w:val="21"/>
            <w:szCs w:val="21"/>
          </w:rPr>
          <w:fldChar w:fldCharType="begin"/>
        </w:r>
        <w:r w:rsidRPr="000B6D6B">
          <w:rPr>
            <w:rFonts w:asciiTheme="majorEastAsia" w:eastAsiaTheme="majorEastAsia" w:hAnsiTheme="majorEastAsia"/>
            <w:sz w:val="21"/>
            <w:szCs w:val="21"/>
          </w:rPr>
          <w:instrText xml:space="preserve"> page </w:instrText>
        </w:r>
        <w:r w:rsidRPr="000B6D6B">
          <w:rPr>
            <w:rFonts w:asciiTheme="majorEastAsia" w:eastAsiaTheme="majorEastAsia" w:hAnsiTheme="majorEastAsia"/>
            <w:sz w:val="21"/>
            <w:szCs w:val="21"/>
          </w:rPr>
          <w:fldChar w:fldCharType="separate"/>
        </w:r>
        <w:r w:rsidR="00BB7C2F">
          <w:rPr>
            <w:rFonts w:asciiTheme="majorEastAsia" w:eastAsiaTheme="majorEastAsia" w:hAnsiTheme="majorEastAsia"/>
            <w:noProof/>
            <w:sz w:val="21"/>
            <w:szCs w:val="21"/>
          </w:rPr>
          <w:t>4</w:t>
        </w:r>
        <w:r w:rsidRPr="000B6D6B">
          <w:rPr>
            <w:rFonts w:asciiTheme="majorEastAsia" w:eastAsiaTheme="majorEastAsia" w:hAnsiTheme="majorEastAsia"/>
            <w:sz w:val="21"/>
            <w:szCs w:val="21"/>
          </w:rPr>
          <w:fldChar w:fldCharType="end"/>
        </w:r>
        <w:r w:rsidRPr="000B6D6B">
          <w:rPr>
            <w:rFonts w:asciiTheme="majorEastAsia" w:eastAsiaTheme="majorEastAsia" w:hAnsiTheme="majorEastAsia" w:hint="eastAsia"/>
            <w:noProof/>
            <w:sz w:val="21"/>
            <w:szCs w:val="21"/>
          </w:rPr>
          <w:t>页</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E89" w:rsidRPr="008400E1" w:rsidRDefault="006A4A39" w:rsidP="00477D6B">
    <w:pPr>
      <w:jc w:val="right"/>
      <w:rPr>
        <w:rFonts w:ascii="SimSun" w:hAnsi="SimSun"/>
        <w:sz w:val="21"/>
      </w:rPr>
    </w:pPr>
    <w:r w:rsidRPr="008400E1">
      <w:rPr>
        <w:rFonts w:ascii="SimSun" w:hAnsi="SimSun"/>
        <w:sz w:val="21"/>
      </w:rPr>
      <w:t>CWS/6/31</w:t>
    </w:r>
  </w:p>
  <w:p w:rsidR="00762E89" w:rsidRPr="004B2F22" w:rsidRDefault="006A4A39" w:rsidP="00477D6B">
    <w:pPr>
      <w:jc w:val="right"/>
      <w:rPr>
        <w:rFonts w:ascii="SimSun" w:hAnsi="SimSun"/>
        <w:sz w:val="21"/>
      </w:rPr>
    </w:pPr>
    <w:r w:rsidRPr="008400E1">
      <w:rPr>
        <w:rFonts w:ascii="SimSun" w:hAnsi="SimSun" w:hint="eastAsia"/>
        <w:sz w:val="21"/>
      </w:rPr>
      <w:t>第</w:t>
    </w:r>
    <w:r w:rsidRPr="008400E1">
      <w:rPr>
        <w:rFonts w:ascii="SimSun" w:hAnsi="SimSun"/>
        <w:sz w:val="21"/>
      </w:rPr>
      <w:fldChar w:fldCharType="begin"/>
    </w:r>
    <w:r w:rsidRPr="008400E1">
      <w:rPr>
        <w:rFonts w:ascii="SimSun" w:hAnsi="SimSun"/>
        <w:sz w:val="21"/>
      </w:rPr>
      <w:instrText xml:space="preserve"> PAGE  \* MERGEFORMAT </w:instrText>
    </w:r>
    <w:r w:rsidRPr="008400E1">
      <w:rPr>
        <w:rFonts w:ascii="SimSun" w:hAnsi="SimSun"/>
        <w:sz w:val="21"/>
      </w:rPr>
      <w:fldChar w:fldCharType="separate"/>
    </w:r>
    <w:r w:rsidR="00BB7C2F">
      <w:rPr>
        <w:rFonts w:ascii="SimSun" w:hAnsi="SimSun"/>
        <w:noProof/>
        <w:sz w:val="21"/>
      </w:rPr>
      <w:t>3</w:t>
    </w:r>
    <w:r w:rsidRPr="008400E1">
      <w:rPr>
        <w:rFonts w:ascii="SimSun" w:hAnsi="SimSun"/>
        <w:sz w:val="21"/>
      </w:rPr>
      <w:fldChar w:fldCharType="end"/>
    </w:r>
    <w:r w:rsidRPr="008400E1">
      <w:rPr>
        <w:rFonts w:ascii="SimSun" w:hAnsi="SimSun" w:hint="eastAsia"/>
        <w:sz w:val="21"/>
      </w:rPr>
      <w:t>页</w:t>
    </w:r>
  </w:p>
  <w:p w:rsidR="00762E89" w:rsidRPr="004B2F22" w:rsidRDefault="00BB7C2F"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0E1" w:rsidRPr="008400E1" w:rsidRDefault="008400E1" w:rsidP="00477D6B">
    <w:pPr>
      <w:jc w:val="right"/>
      <w:rPr>
        <w:rFonts w:ascii="SimSun" w:hAnsi="SimSun"/>
        <w:sz w:val="21"/>
      </w:rPr>
    </w:pPr>
    <w:r w:rsidRPr="008400E1">
      <w:rPr>
        <w:rFonts w:ascii="SimSun" w:hAnsi="SimSun"/>
        <w:sz w:val="21"/>
      </w:rPr>
      <w:t>CWS/</w:t>
    </w:r>
    <w:r>
      <w:rPr>
        <w:rFonts w:ascii="SimSun" w:hAnsi="SimSun" w:hint="eastAsia"/>
        <w:sz w:val="21"/>
      </w:rPr>
      <w:t>7</w:t>
    </w:r>
    <w:r w:rsidRPr="008400E1">
      <w:rPr>
        <w:rFonts w:ascii="SimSun" w:hAnsi="SimSun"/>
        <w:sz w:val="21"/>
      </w:rPr>
      <w:t>/</w:t>
    </w:r>
    <w:r>
      <w:rPr>
        <w:rFonts w:ascii="SimSun" w:hAnsi="SimSun" w:hint="eastAsia"/>
        <w:sz w:val="21"/>
      </w:rPr>
      <w:t>26</w:t>
    </w:r>
  </w:p>
  <w:p w:rsidR="008400E1" w:rsidRPr="004B2F22" w:rsidRDefault="008400E1" w:rsidP="00477D6B">
    <w:pPr>
      <w:jc w:val="right"/>
      <w:rPr>
        <w:rFonts w:ascii="SimSun" w:hAnsi="SimSun"/>
        <w:sz w:val="21"/>
      </w:rPr>
    </w:pPr>
    <w:r w:rsidRPr="008400E1">
      <w:rPr>
        <w:rFonts w:ascii="SimSun" w:hAnsi="SimSun" w:hint="eastAsia"/>
        <w:sz w:val="21"/>
      </w:rPr>
      <w:t>第</w:t>
    </w:r>
    <w:r w:rsidRPr="008400E1">
      <w:rPr>
        <w:rFonts w:ascii="SimSun" w:hAnsi="SimSun"/>
        <w:sz w:val="21"/>
      </w:rPr>
      <w:fldChar w:fldCharType="begin"/>
    </w:r>
    <w:r w:rsidRPr="008400E1">
      <w:rPr>
        <w:rFonts w:ascii="SimSun" w:hAnsi="SimSun"/>
        <w:sz w:val="21"/>
      </w:rPr>
      <w:instrText xml:space="preserve"> PAGE  \* MERGEFORMAT </w:instrText>
    </w:r>
    <w:r w:rsidRPr="008400E1">
      <w:rPr>
        <w:rFonts w:ascii="SimSun" w:hAnsi="SimSun"/>
        <w:sz w:val="21"/>
      </w:rPr>
      <w:fldChar w:fldCharType="separate"/>
    </w:r>
    <w:r w:rsidR="00BB7C2F">
      <w:rPr>
        <w:rFonts w:ascii="SimSun" w:hAnsi="SimSun"/>
        <w:noProof/>
        <w:sz w:val="21"/>
      </w:rPr>
      <w:t>3</w:t>
    </w:r>
    <w:r w:rsidRPr="008400E1">
      <w:rPr>
        <w:rFonts w:ascii="SimSun" w:hAnsi="SimSun"/>
        <w:sz w:val="21"/>
      </w:rPr>
      <w:fldChar w:fldCharType="end"/>
    </w:r>
    <w:r w:rsidRPr="008400E1">
      <w:rPr>
        <w:rFonts w:ascii="SimSun" w:hAnsi="SimSun" w:hint="eastAsia"/>
        <w:sz w:val="21"/>
      </w:rPr>
      <w:t>页</w:t>
    </w:r>
  </w:p>
  <w:p w:rsidR="008400E1" w:rsidRPr="004B2F22" w:rsidRDefault="008400E1"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7AD0C7E"/>
    <w:multiLevelType w:val="hybridMultilevel"/>
    <w:tmpl w:val="59AEF7D6"/>
    <w:lvl w:ilvl="0" w:tplc="6474345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4A358DD"/>
    <w:multiLevelType w:val="hybridMultilevel"/>
    <w:tmpl w:val="4160753A"/>
    <w:lvl w:ilvl="0" w:tplc="51603708">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913C0D"/>
    <w:multiLevelType w:val="hybridMultilevel"/>
    <w:tmpl w:val="59AEF7D6"/>
    <w:lvl w:ilvl="0" w:tplc="6474345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2"/>
  </w:num>
  <w:num w:numId="4">
    <w:abstractNumId w:val="3"/>
  </w:num>
  <w:num w:numId="5">
    <w:abstractNumId w:val="1"/>
  </w:num>
  <w:num w:numId="6">
    <w:abstractNumId w:val="5"/>
  </w:num>
  <w:num w:numId="7">
    <w:abstractNumId w:val="0"/>
  </w:num>
  <w:num w:numId="8">
    <w:abstractNumId w:val="0"/>
  </w:num>
  <w:num w:numId="9">
    <w:abstractNumId w:val="0"/>
  </w:num>
  <w:num w:numId="10">
    <w:abstractNumId w:val="0"/>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DCF"/>
    <w:rsid w:val="000149DF"/>
    <w:rsid w:val="000206C8"/>
    <w:rsid w:val="00022089"/>
    <w:rsid w:val="00022C7A"/>
    <w:rsid w:val="00025A37"/>
    <w:rsid w:val="00041051"/>
    <w:rsid w:val="000427D5"/>
    <w:rsid w:val="00043CAA"/>
    <w:rsid w:val="000538F5"/>
    <w:rsid w:val="0007493C"/>
    <w:rsid w:val="00075432"/>
    <w:rsid w:val="000765C4"/>
    <w:rsid w:val="000856D8"/>
    <w:rsid w:val="000968ED"/>
    <w:rsid w:val="000A4363"/>
    <w:rsid w:val="000B25F8"/>
    <w:rsid w:val="000B6D6B"/>
    <w:rsid w:val="000C117A"/>
    <w:rsid w:val="000D1F2D"/>
    <w:rsid w:val="000D7C43"/>
    <w:rsid w:val="000E6FDE"/>
    <w:rsid w:val="000F5E56"/>
    <w:rsid w:val="0010331B"/>
    <w:rsid w:val="001040E9"/>
    <w:rsid w:val="00110230"/>
    <w:rsid w:val="00134A88"/>
    <w:rsid w:val="001362EE"/>
    <w:rsid w:val="00142808"/>
    <w:rsid w:val="00153046"/>
    <w:rsid w:val="00156693"/>
    <w:rsid w:val="001647D5"/>
    <w:rsid w:val="001832A6"/>
    <w:rsid w:val="001932DD"/>
    <w:rsid w:val="00193B1A"/>
    <w:rsid w:val="001E26B1"/>
    <w:rsid w:val="001E4E00"/>
    <w:rsid w:val="002041F6"/>
    <w:rsid w:val="00205DED"/>
    <w:rsid w:val="0021217E"/>
    <w:rsid w:val="002131D1"/>
    <w:rsid w:val="00231BB0"/>
    <w:rsid w:val="002355B4"/>
    <w:rsid w:val="00242E03"/>
    <w:rsid w:val="00243D3C"/>
    <w:rsid w:val="002634C4"/>
    <w:rsid w:val="00290714"/>
    <w:rsid w:val="002928D3"/>
    <w:rsid w:val="002A3B1F"/>
    <w:rsid w:val="002A3F8A"/>
    <w:rsid w:val="002F1FE6"/>
    <w:rsid w:val="002F4E68"/>
    <w:rsid w:val="00300E26"/>
    <w:rsid w:val="003024D5"/>
    <w:rsid w:val="00312F7F"/>
    <w:rsid w:val="003178BA"/>
    <w:rsid w:val="00333BB6"/>
    <w:rsid w:val="00350AE2"/>
    <w:rsid w:val="00361450"/>
    <w:rsid w:val="00361C3C"/>
    <w:rsid w:val="00361ED0"/>
    <w:rsid w:val="00364A1E"/>
    <w:rsid w:val="0036669C"/>
    <w:rsid w:val="003673CF"/>
    <w:rsid w:val="003845C1"/>
    <w:rsid w:val="003900B6"/>
    <w:rsid w:val="003902FD"/>
    <w:rsid w:val="003929C9"/>
    <w:rsid w:val="00395420"/>
    <w:rsid w:val="003A6F89"/>
    <w:rsid w:val="003B38C1"/>
    <w:rsid w:val="003B520E"/>
    <w:rsid w:val="003D2030"/>
    <w:rsid w:val="003D57B0"/>
    <w:rsid w:val="003E440E"/>
    <w:rsid w:val="00423E3E"/>
    <w:rsid w:val="00427AF4"/>
    <w:rsid w:val="004300CD"/>
    <w:rsid w:val="00430B5E"/>
    <w:rsid w:val="0043558C"/>
    <w:rsid w:val="004376E0"/>
    <w:rsid w:val="004434B9"/>
    <w:rsid w:val="004438BA"/>
    <w:rsid w:val="00450CF5"/>
    <w:rsid w:val="004527C6"/>
    <w:rsid w:val="004647DA"/>
    <w:rsid w:val="00474062"/>
    <w:rsid w:val="00477D6B"/>
    <w:rsid w:val="00485854"/>
    <w:rsid w:val="00485B93"/>
    <w:rsid w:val="004876DE"/>
    <w:rsid w:val="004B19E1"/>
    <w:rsid w:val="004D1258"/>
    <w:rsid w:val="004F311A"/>
    <w:rsid w:val="004F3457"/>
    <w:rsid w:val="005019FF"/>
    <w:rsid w:val="0053057A"/>
    <w:rsid w:val="005338FC"/>
    <w:rsid w:val="00543E4F"/>
    <w:rsid w:val="00550C9B"/>
    <w:rsid w:val="00553A97"/>
    <w:rsid w:val="00553F14"/>
    <w:rsid w:val="00557C61"/>
    <w:rsid w:val="00560A29"/>
    <w:rsid w:val="00573D6A"/>
    <w:rsid w:val="00595DCF"/>
    <w:rsid w:val="005B53ED"/>
    <w:rsid w:val="005C167B"/>
    <w:rsid w:val="005C6649"/>
    <w:rsid w:val="005D17E1"/>
    <w:rsid w:val="005D7296"/>
    <w:rsid w:val="005F0BB6"/>
    <w:rsid w:val="005F6138"/>
    <w:rsid w:val="00605827"/>
    <w:rsid w:val="00616472"/>
    <w:rsid w:val="006324AA"/>
    <w:rsid w:val="00645017"/>
    <w:rsid w:val="00646050"/>
    <w:rsid w:val="00650DA7"/>
    <w:rsid w:val="006713CA"/>
    <w:rsid w:val="00676C5C"/>
    <w:rsid w:val="006947CC"/>
    <w:rsid w:val="006A4A39"/>
    <w:rsid w:val="006B746F"/>
    <w:rsid w:val="006C3765"/>
    <w:rsid w:val="006D3821"/>
    <w:rsid w:val="006E4F5F"/>
    <w:rsid w:val="006F65E3"/>
    <w:rsid w:val="00711AE2"/>
    <w:rsid w:val="0074307B"/>
    <w:rsid w:val="00744064"/>
    <w:rsid w:val="00776210"/>
    <w:rsid w:val="00793829"/>
    <w:rsid w:val="007A4F8C"/>
    <w:rsid w:val="007C349B"/>
    <w:rsid w:val="007D1613"/>
    <w:rsid w:val="007D2447"/>
    <w:rsid w:val="007D53C3"/>
    <w:rsid w:val="007E4C0E"/>
    <w:rsid w:val="007E76D8"/>
    <w:rsid w:val="007F6095"/>
    <w:rsid w:val="00804D7B"/>
    <w:rsid w:val="00804E3C"/>
    <w:rsid w:val="00806394"/>
    <w:rsid w:val="008163D9"/>
    <w:rsid w:val="008400E1"/>
    <w:rsid w:val="00855AE3"/>
    <w:rsid w:val="00860537"/>
    <w:rsid w:val="00877718"/>
    <w:rsid w:val="00883099"/>
    <w:rsid w:val="00890262"/>
    <w:rsid w:val="008937CF"/>
    <w:rsid w:val="008A134B"/>
    <w:rsid w:val="008A1A1D"/>
    <w:rsid w:val="008B2CC1"/>
    <w:rsid w:val="008B4180"/>
    <w:rsid w:val="008B60B2"/>
    <w:rsid w:val="008D3F63"/>
    <w:rsid w:val="008E0FE5"/>
    <w:rsid w:val="00904F5D"/>
    <w:rsid w:val="0090731E"/>
    <w:rsid w:val="00916EE2"/>
    <w:rsid w:val="00920DEE"/>
    <w:rsid w:val="00941A33"/>
    <w:rsid w:val="00966A22"/>
    <w:rsid w:val="0096722F"/>
    <w:rsid w:val="00980843"/>
    <w:rsid w:val="00991A2F"/>
    <w:rsid w:val="009A1D8D"/>
    <w:rsid w:val="009B61E3"/>
    <w:rsid w:val="009B6777"/>
    <w:rsid w:val="009C127D"/>
    <w:rsid w:val="009C166C"/>
    <w:rsid w:val="009E2791"/>
    <w:rsid w:val="009E3F6F"/>
    <w:rsid w:val="009F499F"/>
    <w:rsid w:val="009F7DB0"/>
    <w:rsid w:val="00A20603"/>
    <w:rsid w:val="00A311A5"/>
    <w:rsid w:val="00A35E19"/>
    <w:rsid w:val="00A37342"/>
    <w:rsid w:val="00A42DAF"/>
    <w:rsid w:val="00A45BD8"/>
    <w:rsid w:val="00A47EA1"/>
    <w:rsid w:val="00A508CC"/>
    <w:rsid w:val="00A61FD9"/>
    <w:rsid w:val="00A7607F"/>
    <w:rsid w:val="00A869B7"/>
    <w:rsid w:val="00A91F3D"/>
    <w:rsid w:val="00AA2DD4"/>
    <w:rsid w:val="00AA7821"/>
    <w:rsid w:val="00AC205C"/>
    <w:rsid w:val="00AD29A0"/>
    <w:rsid w:val="00AE702F"/>
    <w:rsid w:val="00AF0A6B"/>
    <w:rsid w:val="00AF0CE7"/>
    <w:rsid w:val="00AF42C2"/>
    <w:rsid w:val="00AF5646"/>
    <w:rsid w:val="00B05A69"/>
    <w:rsid w:val="00B1750B"/>
    <w:rsid w:val="00B367F1"/>
    <w:rsid w:val="00B36AAE"/>
    <w:rsid w:val="00B42C9B"/>
    <w:rsid w:val="00B61109"/>
    <w:rsid w:val="00B75D54"/>
    <w:rsid w:val="00B831B8"/>
    <w:rsid w:val="00B90899"/>
    <w:rsid w:val="00B9734B"/>
    <w:rsid w:val="00BA30E2"/>
    <w:rsid w:val="00BA3304"/>
    <w:rsid w:val="00BB7C2F"/>
    <w:rsid w:val="00BB7DCF"/>
    <w:rsid w:val="00BC3601"/>
    <w:rsid w:val="00BE5620"/>
    <w:rsid w:val="00BE71E3"/>
    <w:rsid w:val="00BF3CF9"/>
    <w:rsid w:val="00BF4515"/>
    <w:rsid w:val="00BF72E9"/>
    <w:rsid w:val="00C01970"/>
    <w:rsid w:val="00C054C6"/>
    <w:rsid w:val="00C065F4"/>
    <w:rsid w:val="00C06787"/>
    <w:rsid w:val="00C11BFE"/>
    <w:rsid w:val="00C41B04"/>
    <w:rsid w:val="00C473FC"/>
    <w:rsid w:val="00C5068F"/>
    <w:rsid w:val="00C86D74"/>
    <w:rsid w:val="00CA7ADF"/>
    <w:rsid w:val="00CC181C"/>
    <w:rsid w:val="00CD04F1"/>
    <w:rsid w:val="00CD7F59"/>
    <w:rsid w:val="00CE678D"/>
    <w:rsid w:val="00CE6C97"/>
    <w:rsid w:val="00CF005C"/>
    <w:rsid w:val="00CF4028"/>
    <w:rsid w:val="00D13862"/>
    <w:rsid w:val="00D15E89"/>
    <w:rsid w:val="00D44A0B"/>
    <w:rsid w:val="00D45252"/>
    <w:rsid w:val="00D64159"/>
    <w:rsid w:val="00D66E37"/>
    <w:rsid w:val="00D71B4D"/>
    <w:rsid w:val="00D83F5D"/>
    <w:rsid w:val="00D872C6"/>
    <w:rsid w:val="00D902DE"/>
    <w:rsid w:val="00D93AF1"/>
    <w:rsid w:val="00D93D55"/>
    <w:rsid w:val="00DA2B99"/>
    <w:rsid w:val="00DA68BF"/>
    <w:rsid w:val="00DC0E7C"/>
    <w:rsid w:val="00DF023A"/>
    <w:rsid w:val="00DF16FA"/>
    <w:rsid w:val="00DF383E"/>
    <w:rsid w:val="00DF3D3B"/>
    <w:rsid w:val="00E0451A"/>
    <w:rsid w:val="00E15015"/>
    <w:rsid w:val="00E320AB"/>
    <w:rsid w:val="00E335FE"/>
    <w:rsid w:val="00E5566B"/>
    <w:rsid w:val="00E63662"/>
    <w:rsid w:val="00E65964"/>
    <w:rsid w:val="00E6692C"/>
    <w:rsid w:val="00E729A3"/>
    <w:rsid w:val="00E85557"/>
    <w:rsid w:val="00EA2D52"/>
    <w:rsid w:val="00EA7D6E"/>
    <w:rsid w:val="00EB2210"/>
    <w:rsid w:val="00EC4AAD"/>
    <w:rsid w:val="00EC4E49"/>
    <w:rsid w:val="00ED77FB"/>
    <w:rsid w:val="00EE13BD"/>
    <w:rsid w:val="00EE2828"/>
    <w:rsid w:val="00EE45FA"/>
    <w:rsid w:val="00EF7704"/>
    <w:rsid w:val="00EF795C"/>
    <w:rsid w:val="00F31159"/>
    <w:rsid w:val="00F41807"/>
    <w:rsid w:val="00F543B5"/>
    <w:rsid w:val="00F57C9C"/>
    <w:rsid w:val="00F61CC6"/>
    <w:rsid w:val="00F62C73"/>
    <w:rsid w:val="00F66152"/>
    <w:rsid w:val="00F6781B"/>
    <w:rsid w:val="00F73837"/>
    <w:rsid w:val="00F80F5D"/>
    <w:rsid w:val="00F8191C"/>
    <w:rsid w:val="00F83644"/>
    <w:rsid w:val="00F9212D"/>
    <w:rsid w:val="00F967F0"/>
    <w:rsid w:val="00FA41DE"/>
    <w:rsid w:val="00FB5F58"/>
    <w:rsid w:val="00FC230A"/>
    <w:rsid w:val="00FC62B4"/>
    <w:rsid w:val="00FD147A"/>
    <w:rsid w:val="00FD53CC"/>
    <w:rsid w:val="00FF0752"/>
    <w:rsid w:val="00FF6D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docId w15:val="{90996220-115F-4200-B9B8-51CB7AFF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link w:val="Heading2Char"/>
    <w:autoRedefine/>
    <w:qFormat/>
    <w:rsid w:val="004B19E1"/>
    <w:pPr>
      <w:keepNext/>
      <w:spacing w:before="240" w:after="220"/>
      <w:outlineLvl w:val="1"/>
    </w:pPr>
    <w:rPr>
      <w:bCs/>
      <w:iCs/>
      <w:caps/>
      <w:szCs w:val="28"/>
    </w:rPr>
  </w:style>
  <w:style w:type="paragraph" w:styleId="Heading3">
    <w:name w:val="heading 3"/>
    <w:basedOn w:val="Normal"/>
    <w:next w:val="Normal"/>
    <w:autoRedefine/>
    <w:qFormat/>
    <w:rsid w:val="00B1750B"/>
    <w:pPr>
      <w:keepNext/>
      <w:spacing w:before="240" w:after="220"/>
      <w:outlineLvl w:val="2"/>
    </w:pPr>
    <w:rPr>
      <w:bCs/>
      <w:szCs w:val="26"/>
      <w:u w:val="single"/>
    </w:rPr>
  </w:style>
  <w:style w:type="paragraph" w:styleId="Heading4">
    <w:name w:val="heading 4"/>
    <w:basedOn w:val="Normal"/>
    <w:next w:val="Normal"/>
    <w:autoRedefine/>
    <w:qFormat/>
    <w:rsid w:val="00E729A3"/>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ONUMEChar">
    <w:name w:val="ONUM E Char"/>
    <w:link w:val="ONUME"/>
    <w:rsid w:val="00595DCF"/>
    <w:rPr>
      <w:rFonts w:ascii="Arial" w:eastAsia="SimSun" w:hAnsi="Arial" w:cs="Arial"/>
      <w:sz w:val="22"/>
      <w:lang w:val="en-US" w:eastAsia="zh-CN"/>
    </w:rPr>
  </w:style>
  <w:style w:type="character" w:styleId="Hyperlink">
    <w:name w:val="Hyperlink"/>
    <w:basedOn w:val="DefaultParagraphFont"/>
    <w:rsid w:val="00595DCF"/>
    <w:rPr>
      <w:color w:val="0000FF" w:themeColor="hyperlink"/>
      <w:u w:val="single"/>
    </w:rPr>
  </w:style>
  <w:style w:type="character" w:customStyle="1" w:styleId="BodyTextChar">
    <w:name w:val="Body Text Char"/>
    <w:basedOn w:val="DefaultParagraphFont"/>
    <w:link w:val="BodyText"/>
    <w:rsid w:val="00595DCF"/>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595DCF"/>
    <w:rPr>
      <w:rFonts w:ascii="Arial" w:eastAsia="SimSun" w:hAnsi="Arial" w:cs="Arial"/>
      <w:sz w:val="18"/>
      <w:lang w:val="en-US" w:eastAsia="zh-CN"/>
    </w:rPr>
  </w:style>
  <w:style w:type="character" w:customStyle="1" w:styleId="HeaderChar">
    <w:name w:val="Header Char"/>
    <w:basedOn w:val="DefaultParagraphFont"/>
    <w:link w:val="Header"/>
    <w:uiPriority w:val="99"/>
    <w:rsid w:val="00595DCF"/>
    <w:rPr>
      <w:rFonts w:ascii="Arial" w:eastAsia="SimSun" w:hAnsi="Arial" w:cs="Arial"/>
      <w:sz w:val="22"/>
      <w:lang w:val="en-US" w:eastAsia="zh-CN"/>
    </w:rPr>
  </w:style>
  <w:style w:type="character" w:styleId="FootnoteReference">
    <w:name w:val="footnote reference"/>
    <w:rsid w:val="00595DCF"/>
    <w:rPr>
      <w:vertAlign w:val="superscript"/>
    </w:rPr>
  </w:style>
  <w:style w:type="paragraph" w:customStyle="1" w:styleId="Endofdocument">
    <w:name w:val="End of document"/>
    <w:basedOn w:val="Normal"/>
    <w:rsid w:val="00595DCF"/>
    <w:pPr>
      <w:spacing w:line="260" w:lineRule="atLeast"/>
      <w:ind w:left="5534"/>
    </w:pPr>
    <w:rPr>
      <w:rFonts w:eastAsia="Times New Roman" w:cs="Times New Roman"/>
      <w:sz w:val="20"/>
      <w:lang w:eastAsia="en-US"/>
    </w:rPr>
  </w:style>
  <w:style w:type="character" w:styleId="FollowedHyperlink">
    <w:name w:val="FollowedHyperlink"/>
    <w:basedOn w:val="DefaultParagraphFont"/>
    <w:semiHidden/>
    <w:unhideWhenUsed/>
    <w:rsid w:val="00CF4028"/>
    <w:rPr>
      <w:color w:val="800080" w:themeColor="followedHyperlink"/>
      <w:u w:val="single"/>
    </w:rPr>
  </w:style>
  <w:style w:type="character" w:customStyle="1" w:styleId="Heading2Char">
    <w:name w:val="Heading 2 Char"/>
    <w:basedOn w:val="DefaultParagraphFont"/>
    <w:link w:val="Heading2"/>
    <w:rsid w:val="00AF42C2"/>
    <w:rPr>
      <w:rFonts w:ascii="Arial" w:eastAsia="SimSun" w:hAnsi="Arial" w:cs="Arial"/>
      <w:bCs/>
      <w:iCs/>
      <w:cap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69485">
      <w:bodyDiv w:val="1"/>
      <w:marLeft w:val="0"/>
      <w:marRight w:val="0"/>
      <w:marTop w:val="0"/>
      <w:marBottom w:val="0"/>
      <w:divBdr>
        <w:top w:val="none" w:sz="0" w:space="0" w:color="auto"/>
        <w:left w:val="none" w:sz="0" w:space="0" w:color="auto"/>
        <w:bottom w:val="none" w:sz="0" w:space="0" w:color="auto"/>
        <w:right w:val="none" w:sz="0" w:space="0" w:color="auto"/>
      </w:divBdr>
      <w:divsChild>
        <w:div w:id="403528377">
          <w:marLeft w:val="0"/>
          <w:marRight w:val="0"/>
          <w:marTop w:val="0"/>
          <w:marBottom w:val="0"/>
          <w:divBdr>
            <w:top w:val="none" w:sz="0" w:space="0" w:color="auto"/>
            <w:left w:val="none" w:sz="0" w:space="0" w:color="auto"/>
            <w:bottom w:val="none" w:sz="0" w:space="0" w:color="auto"/>
            <w:right w:val="none" w:sz="0" w:space="0" w:color="auto"/>
          </w:divBdr>
          <w:divsChild>
            <w:div w:id="2088990082">
              <w:marLeft w:val="0"/>
              <w:marRight w:val="0"/>
              <w:marTop w:val="0"/>
              <w:marBottom w:val="0"/>
              <w:divBdr>
                <w:top w:val="none" w:sz="0" w:space="0" w:color="auto"/>
                <w:left w:val="none" w:sz="0" w:space="0" w:color="auto"/>
                <w:bottom w:val="none" w:sz="0" w:space="0" w:color="auto"/>
                <w:right w:val="none" w:sz="0" w:space="0" w:color="auto"/>
              </w:divBdr>
              <w:divsChild>
                <w:div w:id="1144858179">
                  <w:marLeft w:val="0"/>
                  <w:marRight w:val="0"/>
                  <w:marTop w:val="0"/>
                  <w:marBottom w:val="0"/>
                  <w:divBdr>
                    <w:top w:val="none" w:sz="0" w:space="0" w:color="auto"/>
                    <w:left w:val="none" w:sz="0" w:space="0" w:color="auto"/>
                    <w:bottom w:val="none" w:sz="0" w:space="0" w:color="auto"/>
                    <w:right w:val="none" w:sz="0" w:space="0" w:color="auto"/>
                  </w:divBdr>
                  <w:divsChild>
                    <w:div w:id="381365810">
                      <w:marLeft w:val="0"/>
                      <w:marRight w:val="0"/>
                      <w:marTop w:val="0"/>
                      <w:marBottom w:val="0"/>
                      <w:divBdr>
                        <w:top w:val="none" w:sz="0" w:space="0" w:color="auto"/>
                        <w:left w:val="none" w:sz="0" w:space="0" w:color="auto"/>
                        <w:bottom w:val="none" w:sz="0" w:space="0" w:color="auto"/>
                        <w:right w:val="none" w:sz="0" w:space="0" w:color="auto"/>
                      </w:divBdr>
                      <w:divsChild>
                        <w:div w:id="1679582319">
                          <w:marLeft w:val="0"/>
                          <w:marRight w:val="0"/>
                          <w:marTop w:val="0"/>
                          <w:marBottom w:val="0"/>
                          <w:divBdr>
                            <w:top w:val="none" w:sz="0" w:space="0" w:color="auto"/>
                            <w:left w:val="none" w:sz="0" w:space="0" w:color="auto"/>
                            <w:bottom w:val="none" w:sz="0" w:space="0" w:color="auto"/>
                            <w:right w:val="none" w:sz="0" w:space="0" w:color="auto"/>
                          </w:divBdr>
                          <w:divsChild>
                            <w:div w:id="1086419815">
                              <w:marLeft w:val="0"/>
                              <w:marRight w:val="0"/>
                              <w:marTop w:val="0"/>
                              <w:marBottom w:val="0"/>
                              <w:divBdr>
                                <w:top w:val="none" w:sz="0" w:space="0" w:color="auto"/>
                                <w:left w:val="none" w:sz="0" w:space="0" w:color="auto"/>
                                <w:bottom w:val="none" w:sz="0" w:space="0" w:color="auto"/>
                                <w:right w:val="none" w:sz="0" w:space="0" w:color="auto"/>
                              </w:divBdr>
                              <w:divsChild>
                                <w:div w:id="132531186">
                                  <w:marLeft w:val="0"/>
                                  <w:marRight w:val="0"/>
                                  <w:marTop w:val="0"/>
                                  <w:marBottom w:val="0"/>
                                  <w:divBdr>
                                    <w:top w:val="none" w:sz="0" w:space="0" w:color="auto"/>
                                    <w:left w:val="none" w:sz="0" w:space="0" w:color="auto"/>
                                    <w:bottom w:val="none" w:sz="0" w:space="0" w:color="auto"/>
                                    <w:right w:val="none" w:sz="0" w:space="0" w:color="auto"/>
                                  </w:divBdr>
                                  <w:divsChild>
                                    <w:div w:id="2135097611">
                                      <w:marLeft w:val="0"/>
                                      <w:marRight w:val="0"/>
                                      <w:marTop w:val="0"/>
                                      <w:marBottom w:val="0"/>
                                      <w:divBdr>
                                        <w:top w:val="none" w:sz="0" w:space="0" w:color="auto"/>
                                        <w:left w:val="none" w:sz="0" w:space="0" w:color="auto"/>
                                        <w:bottom w:val="none" w:sz="0" w:space="0" w:color="auto"/>
                                        <w:right w:val="none" w:sz="0" w:space="0" w:color="auto"/>
                                      </w:divBdr>
                                      <w:divsChild>
                                        <w:div w:id="1558007536">
                                          <w:marLeft w:val="0"/>
                                          <w:marRight w:val="0"/>
                                          <w:marTop w:val="0"/>
                                          <w:marBottom w:val="495"/>
                                          <w:divBdr>
                                            <w:top w:val="none" w:sz="0" w:space="0" w:color="auto"/>
                                            <w:left w:val="none" w:sz="0" w:space="0" w:color="auto"/>
                                            <w:bottom w:val="none" w:sz="0" w:space="0" w:color="auto"/>
                                            <w:right w:val="none" w:sz="0" w:space="0" w:color="auto"/>
                                          </w:divBdr>
                                          <w:divsChild>
                                            <w:div w:id="20189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global_ip/en/activities/technicalassistan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tad" TargetMode="External"/><Relationship Id="rId5" Type="http://schemas.openxmlformats.org/officeDocument/2006/relationships/webSettings" Target="webSettings.xml"/><Relationship Id="rId15" Type="http://schemas.openxmlformats.org/officeDocument/2006/relationships/hyperlink" Target="http://www.wipo.int/global_ip/en/activities/technicalassistance/"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ipo.int/ta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standards/en/part_07.html" TargetMode="External"/><Relationship Id="rId2" Type="http://schemas.openxmlformats.org/officeDocument/2006/relationships/hyperlink" Target="https://www.wipo.int/meetings/zh/doc_details.jsp?doc_id=440982" TargetMode="External"/><Relationship Id="rId1" Type="http://schemas.openxmlformats.org/officeDocument/2006/relationships/hyperlink" Target="https://www.wipo.int/meetings/zh/doc_details.jsp?doc_id=422823" TargetMode="External"/><Relationship Id="rId6" Type="http://schemas.openxmlformats.org/officeDocument/2006/relationships/hyperlink" Target="https://www.wipo.int/meetings/zh/details.jsp?meeting_id=51426" TargetMode="External"/><Relationship Id="rId5" Type="http://schemas.openxmlformats.org/officeDocument/2006/relationships/hyperlink" Target="https://www.wipo.int/meetings/zh/details.jsp?meeting_id=51407" TargetMode="External"/><Relationship Id="rId4" Type="http://schemas.openxmlformats.org/officeDocument/2006/relationships/hyperlink" Target="https://www.wipo.int/standards/en/authority_fil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64626-8388-414A-8651-205D9047B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(E)</Template>
  <TotalTime>0</TotalTime>
  <Pages>10</Pages>
  <Words>6394</Words>
  <Characters>7119</Characters>
  <Application>Microsoft Office Word</Application>
  <DocSecurity>4</DocSecurity>
  <Lines>273</Lines>
  <Paragraphs>107</Paragraphs>
  <ScaleCrop>false</ScaleCrop>
  <HeadingPairs>
    <vt:vector size="2" baseType="variant">
      <vt:variant>
        <vt:lpstr>Title</vt:lpstr>
      </vt:variant>
      <vt:variant>
        <vt:i4>1</vt:i4>
      </vt:variant>
    </vt:vector>
  </HeadingPairs>
  <TitlesOfParts>
    <vt:vector size="1" baseType="lpstr">
      <vt:lpstr>WO/GA/51/13</vt:lpstr>
    </vt:vector>
  </TitlesOfParts>
  <Company>WIPO</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WO/GA/51/13</dc:title>
  <dc:subject>Fifty-Eighth Series of Meetings</dc:subject>
  <dc:creator>HÄFLIGER Patience</dc:creator>
  <cp:keywords>FOR OFFICIAL USE ONLY</cp:keywords>
  <dc:description/>
  <cp:lastModifiedBy>HÄFLIGER Patience</cp:lastModifiedBy>
  <cp:revision>2</cp:revision>
  <cp:lastPrinted>2019-07-18T17:00:00Z</cp:lastPrinted>
  <dcterms:created xsi:type="dcterms:W3CDTF">2019-07-29T09:01:00Z</dcterms:created>
  <dcterms:modified xsi:type="dcterms:W3CDTF">2019-07-29T09:01:00Z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