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5F43" w14:textId="77777777" w:rsidR="00241211" w:rsidRPr="00013842" w:rsidRDefault="00241211" w:rsidP="00241211">
      <w:pPr>
        <w:jc w:val="right"/>
        <w:rPr>
          <w:caps/>
          <w:sz w:val="15"/>
        </w:rPr>
      </w:pPr>
      <w:r w:rsidRPr="00FC18A2">
        <w:rPr>
          <w:rFonts w:cs="Times New Roman"/>
          <w:noProof/>
        </w:rPr>
        <w:drawing>
          <wp:inline distT="0" distB="0" distL="0" distR="0" wp14:anchorId="15C3D1A2" wp14:editId="144DDFD6">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4C890FD" w14:textId="006AEA89" w:rsidR="00241211" w:rsidRPr="006E4F5F" w:rsidRDefault="00241211" w:rsidP="00241211">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hint="eastAsia"/>
          <w:b/>
          <w:caps/>
          <w:sz w:val="15"/>
        </w:rPr>
        <w:t>5</w:t>
      </w:r>
    </w:p>
    <w:bookmarkEnd w:id="0"/>
    <w:p w14:paraId="0D6F194C" w14:textId="77777777" w:rsidR="00241211" w:rsidRPr="00E62C24" w:rsidRDefault="00241211" w:rsidP="00241211">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7A2A34D9" w14:textId="73BEFF72" w:rsidR="00241211" w:rsidRPr="00E62C24" w:rsidRDefault="00241211" w:rsidP="00241211">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24</w:t>
      </w:r>
      <w:r w:rsidRPr="00E62C24">
        <w:rPr>
          <w:rFonts w:ascii="SimHei" w:eastAsia="SimHei" w:hAnsi="Times New Roman" w:hint="eastAsia"/>
          <w:b/>
          <w:sz w:val="15"/>
          <w:szCs w:val="15"/>
        </w:rPr>
        <w:t>年</w:t>
      </w:r>
      <w:r>
        <w:rPr>
          <w:rFonts w:ascii="Arial Black" w:eastAsia="SimHei" w:hAnsi="Arial Black" w:hint="eastAsia"/>
          <w:b/>
          <w:sz w:val="15"/>
          <w:szCs w:val="15"/>
          <w:lang w:val="pt-BR"/>
        </w:rPr>
        <w:t>5</w:t>
      </w:r>
      <w:r w:rsidRPr="00E62C24">
        <w:rPr>
          <w:rFonts w:ascii="SimHei" w:eastAsia="SimHei" w:hAnsi="Times New Roman" w:hint="eastAsia"/>
          <w:b/>
          <w:sz w:val="15"/>
          <w:szCs w:val="15"/>
        </w:rPr>
        <w:t>月</w:t>
      </w:r>
      <w:r>
        <w:rPr>
          <w:rFonts w:ascii="Arial Black" w:eastAsia="SimHei" w:hAnsi="Arial Black" w:hint="eastAsia"/>
          <w:b/>
          <w:sz w:val="15"/>
          <w:szCs w:val="15"/>
          <w:lang w:val="pt-BR"/>
        </w:rPr>
        <w:t>8</w:t>
      </w:r>
      <w:r w:rsidRPr="00E62C24">
        <w:rPr>
          <w:rFonts w:ascii="SimHei" w:eastAsia="SimHei" w:hAnsi="Times New Roman" w:hint="eastAsia"/>
          <w:b/>
          <w:sz w:val="15"/>
          <w:szCs w:val="15"/>
        </w:rPr>
        <w:t>日</w:t>
      </w:r>
    </w:p>
    <w:bookmarkEnd w:id="2"/>
    <w:p w14:paraId="403A6A89" w14:textId="77777777" w:rsidR="00241211" w:rsidRPr="00D945ED" w:rsidRDefault="00241211" w:rsidP="00241211">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1C15CD6F" w14:textId="77777777" w:rsidR="00241211" w:rsidRPr="00D945ED" w:rsidRDefault="00241211" w:rsidP="00241211">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七</w:t>
      </w:r>
      <w:r w:rsidRPr="00D945ED">
        <w:rPr>
          <w:rFonts w:ascii="KaiTi" w:eastAsia="KaiTi" w:hAnsi="KaiTi" w:cs="Times New Roman" w:hint="eastAsia"/>
          <w:b/>
          <w:sz w:val="24"/>
          <w:szCs w:val="22"/>
        </w:rPr>
        <w:t>届会议（第</w:t>
      </w:r>
      <w:r>
        <w:rPr>
          <w:rFonts w:ascii="KaiTi" w:eastAsia="KaiTi" w:hAnsi="KaiTi" w:cs="Times New Roman"/>
          <w:sz w:val="24"/>
          <w:szCs w:val="22"/>
        </w:rPr>
        <w:t>31</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9</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17</w:t>
      </w:r>
      <w:r w:rsidRPr="00D945ED">
        <w:rPr>
          <w:rFonts w:ascii="KaiTi" w:eastAsia="KaiTi" w:hAnsi="KaiTi" w:cs="Times New Roman" w:hint="eastAsia"/>
          <w:b/>
          <w:sz w:val="24"/>
          <w:szCs w:val="22"/>
        </w:rPr>
        <w:t>日，日内瓦</w:t>
      </w:r>
    </w:p>
    <w:p w14:paraId="0B76CFA1" w14:textId="3C21B922" w:rsidR="00241211" w:rsidRPr="005D1032" w:rsidRDefault="00241211" w:rsidP="00241211">
      <w:pPr>
        <w:spacing w:after="360"/>
        <w:rPr>
          <w:rFonts w:ascii="KaiTi" w:eastAsia="KaiTi" w:hAnsi="KaiTi" w:cs="Times New Roman"/>
          <w:sz w:val="24"/>
          <w:szCs w:val="32"/>
        </w:rPr>
      </w:pPr>
      <w:bookmarkStart w:id="3" w:name="TitleOfDoc"/>
      <w:r w:rsidRPr="00241211">
        <w:rPr>
          <w:rFonts w:ascii="KaiTi" w:eastAsia="KaiTi" w:hAnsi="KaiTi" w:cs="Times New Roman" w:hint="eastAsia"/>
          <w:sz w:val="24"/>
          <w:szCs w:val="32"/>
        </w:rPr>
        <w:t>关于商标、工业品外观设计和地理标志法律常设委员会（SCT）的报告</w:t>
      </w:r>
    </w:p>
    <w:p w14:paraId="6807FEB8" w14:textId="77777777" w:rsidR="00241211" w:rsidRPr="005D1032" w:rsidRDefault="00241211" w:rsidP="00241211">
      <w:pPr>
        <w:spacing w:after="960"/>
        <w:rPr>
          <w:rFonts w:ascii="KaiTi" w:eastAsia="KaiTi" w:hAnsi="STKaiti" w:cs="Times New Roman"/>
          <w:sz w:val="21"/>
          <w:szCs w:val="24"/>
        </w:rPr>
      </w:pPr>
      <w:bookmarkStart w:id="4" w:name="Prepared"/>
      <w:bookmarkEnd w:id="3"/>
      <w:r w:rsidRPr="00950003">
        <w:rPr>
          <w:rFonts w:ascii="KaiTi" w:eastAsia="KaiTi" w:hAnsi="STKaiti" w:cs="Times New Roman" w:hint="eastAsia"/>
          <w:sz w:val="21"/>
          <w:szCs w:val="24"/>
        </w:rPr>
        <w:t>秘书处编拟</w:t>
      </w:r>
    </w:p>
    <w:bookmarkEnd w:id="4"/>
    <w:p w14:paraId="38B21D78" w14:textId="4FF78247" w:rsidR="00CC0FF6" w:rsidRPr="00D115FB" w:rsidRDefault="00241211" w:rsidP="00D115FB">
      <w:pPr>
        <w:pStyle w:val="ONUME"/>
        <w:numPr>
          <w:ilvl w:val="0"/>
          <w:numId w:val="12"/>
        </w:numPr>
        <w:overflowPunct w:val="0"/>
        <w:spacing w:afterLines="50" w:after="120" w:line="340" w:lineRule="atLeast"/>
        <w:ind w:left="0" w:firstLine="0"/>
        <w:jc w:val="both"/>
        <w:rPr>
          <w:rFonts w:ascii="SimSun" w:hAnsi="SimSun"/>
          <w:sz w:val="21"/>
        </w:rPr>
      </w:pPr>
      <w:r w:rsidRPr="00D115FB">
        <w:rPr>
          <w:rFonts w:ascii="SimSun" w:hAnsi="SimSun" w:hint="eastAsia"/>
          <w:sz w:val="21"/>
        </w:rPr>
        <w:t>在审议所涉期间，商标、工业品外观设计和地理标志法律常设委员会（SCT）举行了两</w:t>
      </w:r>
      <w:r w:rsidR="003A7047">
        <w:rPr>
          <w:rFonts w:ascii="SimSun" w:hAnsi="SimSun" w:hint="eastAsia"/>
          <w:sz w:val="21"/>
        </w:rPr>
        <w:t>次</w:t>
      </w:r>
      <w:r w:rsidRPr="00D115FB">
        <w:rPr>
          <w:rFonts w:ascii="SimSun" w:hAnsi="SimSun" w:hint="eastAsia"/>
          <w:sz w:val="21"/>
        </w:rPr>
        <w:t>会议，即第三次特别会议</w:t>
      </w:r>
      <w:r w:rsidR="003A7047" w:rsidRPr="003A7047">
        <w:rPr>
          <w:rStyle w:val="af4"/>
          <w:rFonts w:ascii="SimSun" w:hAnsi="SimSun"/>
          <w:sz w:val="21"/>
          <w:szCs w:val="18"/>
        </w:rPr>
        <w:footnoteReference w:customMarkFollows="1" w:id="2"/>
        <w:t>*</w:t>
      </w:r>
      <w:r w:rsidRPr="00D115FB">
        <w:rPr>
          <w:rFonts w:ascii="SimSun" w:hAnsi="SimSun" w:hint="eastAsia"/>
          <w:sz w:val="21"/>
        </w:rPr>
        <w:t>（2023年10月2日至6日）和第四十七届会议（2024年3月18日至20日）。</w:t>
      </w:r>
    </w:p>
    <w:p w14:paraId="4D46EE7A" w14:textId="2FCB9E8A" w:rsidR="00F94A4B" w:rsidRPr="00F30A47" w:rsidRDefault="00F94A4B" w:rsidP="00D115FB">
      <w:pPr>
        <w:pStyle w:val="ONUME"/>
        <w:numPr>
          <w:ilvl w:val="0"/>
          <w:numId w:val="12"/>
        </w:numPr>
        <w:overflowPunct w:val="0"/>
        <w:spacing w:afterLines="50" w:after="120" w:line="340" w:lineRule="atLeast"/>
        <w:ind w:left="0" w:firstLine="0"/>
        <w:jc w:val="both"/>
        <w:rPr>
          <w:rFonts w:ascii="SimSun" w:hAnsi="SimSun"/>
          <w:sz w:val="21"/>
          <w:szCs w:val="21"/>
        </w:rPr>
      </w:pPr>
      <w:r w:rsidRPr="00F30A47">
        <w:rPr>
          <w:rFonts w:ascii="SimSun" w:hAnsi="SimSun" w:hint="eastAsia"/>
          <w:sz w:val="21"/>
          <w:szCs w:val="21"/>
        </w:rPr>
        <w:t>世界知识产权组织（产权组织）大会在20</w:t>
      </w:r>
      <w:r w:rsidRPr="00F30A47">
        <w:rPr>
          <w:rFonts w:ascii="SimSun" w:hAnsi="SimSun"/>
          <w:sz w:val="21"/>
          <w:szCs w:val="21"/>
        </w:rPr>
        <w:t>22</w:t>
      </w:r>
      <w:r w:rsidRPr="00F30A47">
        <w:rPr>
          <w:rFonts w:ascii="SimSun" w:hAnsi="SimSun" w:hint="eastAsia"/>
          <w:sz w:val="21"/>
          <w:szCs w:val="21"/>
        </w:rPr>
        <w:t>年7月1</w:t>
      </w:r>
      <w:r w:rsidRPr="00F30A47">
        <w:rPr>
          <w:rFonts w:ascii="SimSun" w:hAnsi="SimSun"/>
          <w:sz w:val="21"/>
          <w:szCs w:val="21"/>
        </w:rPr>
        <w:t>4</w:t>
      </w:r>
      <w:r w:rsidRPr="00F30A47">
        <w:rPr>
          <w:rFonts w:ascii="SimSun" w:hAnsi="SimSun" w:hint="eastAsia"/>
          <w:sz w:val="21"/>
          <w:szCs w:val="21"/>
        </w:rPr>
        <w:t>日至</w:t>
      </w:r>
      <w:r w:rsidRPr="00F30A47">
        <w:rPr>
          <w:rFonts w:ascii="SimSun" w:hAnsi="SimSun"/>
          <w:sz w:val="21"/>
          <w:szCs w:val="21"/>
        </w:rPr>
        <w:t>22</w:t>
      </w:r>
      <w:r w:rsidRPr="00F30A47">
        <w:rPr>
          <w:rFonts w:ascii="SimSun" w:hAnsi="SimSun" w:hint="eastAsia"/>
          <w:sz w:val="21"/>
          <w:szCs w:val="21"/>
        </w:rPr>
        <w:t>日于日内瓦举行的第五十五届会议（第3</w:t>
      </w:r>
      <w:r w:rsidRPr="00F30A47">
        <w:rPr>
          <w:rFonts w:ascii="SimSun" w:hAnsi="SimSun"/>
          <w:sz w:val="21"/>
          <w:szCs w:val="21"/>
        </w:rPr>
        <w:t>0</w:t>
      </w:r>
      <w:r w:rsidRPr="00F30A47">
        <w:rPr>
          <w:rFonts w:ascii="SimSun" w:hAnsi="SimSun" w:hint="eastAsia"/>
          <w:sz w:val="21"/>
          <w:szCs w:val="21"/>
        </w:rPr>
        <w:t>次</w:t>
      </w:r>
      <w:r w:rsidR="003A7047">
        <w:rPr>
          <w:rFonts w:ascii="SimSun" w:hAnsi="SimSun" w:hint="eastAsia"/>
          <w:sz w:val="21"/>
          <w:szCs w:val="21"/>
        </w:rPr>
        <w:t>特别会议</w:t>
      </w:r>
      <w:r w:rsidRPr="00F30A47">
        <w:rPr>
          <w:rFonts w:ascii="SimSun" w:hAnsi="SimSun" w:hint="eastAsia"/>
          <w:sz w:val="21"/>
          <w:szCs w:val="21"/>
        </w:rPr>
        <w:t>）上，作出如下决定（见文件</w:t>
      </w:r>
      <w:hyperlink r:id="rId9" w:history="1">
        <w:r w:rsidRPr="00D115FB">
          <w:rPr>
            <w:rStyle w:val="af"/>
            <w:rFonts w:ascii="SimSun" w:hAnsi="SimSun"/>
            <w:sz w:val="21"/>
          </w:rPr>
          <w:t>WO/GA/55/12</w:t>
        </w:r>
      </w:hyperlink>
      <w:r w:rsidRPr="00F30A47">
        <w:rPr>
          <w:rFonts w:ascii="SimSun" w:hAnsi="SimSun" w:hint="eastAsia"/>
          <w:sz w:val="21"/>
          <w:szCs w:val="21"/>
        </w:rPr>
        <w:t>第3</w:t>
      </w:r>
      <w:r w:rsidRPr="00F30A47">
        <w:rPr>
          <w:rFonts w:ascii="SimSun" w:hAnsi="SimSun"/>
          <w:sz w:val="21"/>
          <w:szCs w:val="21"/>
        </w:rPr>
        <w:t>09</w:t>
      </w:r>
      <w:r w:rsidRPr="00F30A47">
        <w:rPr>
          <w:rFonts w:ascii="SimSun" w:hAnsi="SimSun" w:hint="eastAsia"/>
          <w:sz w:val="21"/>
          <w:szCs w:val="21"/>
        </w:rPr>
        <w:t>段）：</w:t>
      </w:r>
    </w:p>
    <w:p w14:paraId="3537A2E0" w14:textId="77777777" w:rsidR="00F94A4B" w:rsidRDefault="00F94A4B" w:rsidP="00841D8B">
      <w:pPr>
        <w:overflowPunct w:val="0"/>
        <w:spacing w:afterLines="50" w:after="120" w:line="340" w:lineRule="atLeast"/>
        <w:ind w:leftChars="258" w:left="568"/>
        <w:jc w:val="both"/>
        <w:rPr>
          <w:rFonts w:ascii="SimSun" w:hAnsi="SimSun"/>
          <w:color w:val="000000"/>
          <w:sz w:val="21"/>
          <w:szCs w:val="21"/>
        </w:rPr>
      </w:pPr>
      <w:r w:rsidRPr="00F44C81">
        <w:rPr>
          <w:rFonts w:ascii="SimSun" w:hAnsi="SimSun" w:hint="eastAsia"/>
          <w:color w:val="000000"/>
          <w:sz w:val="21"/>
          <w:szCs w:val="21"/>
        </w:rPr>
        <w:t>“</w:t>
      </w:r>
      <w:r>
        <w:rPr>
          <w:rFonts w:ascii="SimSun" w:hAnsi="SimSun" w:hint="eastAsia"/>
          <w:color w:val="000000"/>
          <w:sz w:val="21"/>
          <w:szCs w:val="21"/>
        </w:rPr>
        <w:t>大会：</w:t>
      </w:r>
    </w:p>
    <w:p w14:paraId="32703C13" w14:textId="2668E88C" w:rsidR="00F94A4B" w:rsidRPr="00F94A4B" w:rsidRDefault="00F94A4B" w:rsidP="00841D8B">
      <w:pPr>
        <w:overflowPunct w:val="0"/>
        <w:spacing w:afterLines="50" w:after="120" w:line="340" w:lineRule="atLeast"/>
        <w:ind w:left="1134"/>
        <w:jc w:val="both"/>
        <w:rPr>
          <w:rFonts w:ascii="SimSun" w:hAnsi="SimSun"/>
          <w:sz w:val="21"/>
        </w:rPr>
      </w:pPr>
      <w:r w:rsidRPr="00F44C81">
        <w:rPr>
          <w:rFonts w:ascii="SimSun" w:hAnsi="SimSun" w:hint="eastAsia"/>
          <w:color w:val="000000"/>
          <w:sz w:val="21"/>
          <w:szCs w:val="21"/>
        </w:rPr>
        <w:t>“</w:t>
      </w:r>
      <w:r>
        <w:rPr>
          <w:rFonts w:ascii="SimSun" w:hAnsi="SimSun" w:hint="eastAsia"/>
          <w:sz w:val="21"/>
        </w:rPr>
        <w:t>(a)</w:t>
      </w:r>
      <w:r>
        <w:rPr>
          <w:rFonts w:ascii="SimSun" w:hAnsi="SimSun"/>
          <w:sz w:val="21"/>
        </w:rPr>
        <w:tab/>
      </w:r>
      <w:r w:rsidRPr="00F94A4B">
        <w:rPr>
          <w:rFonts w:ascii="SimSun" w:hAnsi="SimSun" w:hint="eastAsia"/>
          <w:sz w:val="21"/>
        </w:rPr>
        <w:t>审议了文件WO/GA/55/4的内容；</w:t>
      </w:r>
    </w:p>
    <w:p w14:paraId="16BD706F" w14:textId="6EE64E53" w:rsidR="00F94A4B" w:rsidRPr="00F94A4B" w:rsidRDefault="00F94A4B" w:rsidP="00841D8B">
      <w:pPr>
        <w:overflowPunct w:val="0"/>
        <w:spacing w:afterLines="50" w:after="120" w:line="340" w:lineRule="atLeast"/>
        <w:ind w:left="1134"/>
        <w:jc w:val="both"/>
        <w:rPr>
          <w:rFonts w:ascii="SimSun" w:hAnsi="SimSun"/>
          <w:sz w:val="21"/>
        </w:rPr>
      </w:pPr>
      <w:r w:rsidRPr="00F44C81">
        <w:rPr>
          <w:rFonts w:ascii="SimSun" w:hAnsi="SimSun" w:hint="eastAsia"/>
          <w:color w:val="000000"/>
          <w:sz w:val="21"/>
          <w:szCs w:val="21"/>
        </w:rPr>
        <w:t>“</w:t>
      </w:r>
      <w:r>
        <w:rPr>
          <w:rFonts w:ascii="SimSun" w:hAnsi="SimSun" w:hint="eastAsia"/>
          <w:sz w:val="21"/>
        </w:rPr>
        <w:t>(b)</w:t>
      </w:r>
      <w:r>
        <w:rPr>
          <w:rFonts w:ascii="SimSun" w:hAnsi="SimSun"/>
          <w:sz w:val="21"/>
        </w:rPr>
        <w:tab/>
      </w:r>
      <w:r w:rsidRPr="00F94A4B">
        <w:rPr>
          <w:rFonts w:ascii="SimSun" w:hAnsi="SimSun" w:hint="eastAsia"/>
          <w:sz w:val="21"/>
        </w:rPr>
        <w:t>决定不晚于2024年召开一次外交会议，缔结并通过一项外观设计法条约；</w:t>
      </w:r>
    </w:p>
    <w:p w14:paraId="7C8F0965" w14:textId="0D32D429" w:rsidR="00F94A4B" w:rsidRPr="00F94A4B" w:rsidRDefault="00F94A4B" w:rsidP="00841D8B">
      <w:pPr>
        <w:overflowPunct w:val="0"/>
        <w:spacing w:afterLines="50" w:after="120" w:line="340" w:lineRule="atLeast"/>
        <w:ind w:left="1134"/>
        <w:jc w:val="both"/>
        <w:rPr>
          <w:rFonts w:ascii="SimSun" w:hAnsi="SimSun"/>
          <w:sz w:val="21"/>
        </w:rPr>
      </w:pPr>
      <w:r w:rsidRPr="00F44C81">
        <w:rPr>
          <w:rFonts w:ascii="SimSun" w:hAnsi="SimSun" w:hint="eastAsia"/>
          <w:color w:val="000000"/>
          <w:sz w:val="21"/>
          <w:szCs w:val="21"/>
        </w:rPr>
        <w:t>“</w:t>
      </w:r>
      <w:r>
        <w:rPr>
          <w:rFonts w:ascii="SimSun" w:hAnsi="SimSun" w:hint="eastAsia"/>
          <w:sz w:val="21"/>
        </w:rPr>
        <w:t>(c)</w:t>
      </w:r>
      <w:r>
        <w:rPr>
          <w:rFonts w:ascii="SimSun" w:hAnsi="SimSun"/>
          <w:sz w:val="21"/>
        </w:rPr>
        <w:tab/>
      </w:r>
      <w:r w:rsidRPr="00F94A4B">
        <w:rPr>
          <w:rFonts w:ascii="SimSun" w:hAnsi="SimSun" w:hint="eastAsia"/>
          <w:sz w:val="21"/>
        </w:rPr>
        <w:t>决定在2023年下半年召开筹备委员会会议，以确定外交会议必要的工作方式。筹备委员会届时将审议拟提交外交会议通过的《议事规则》草案、参加会议的受邀者名单和邀请函草案的案文，以及与外交会议有关的任何其他文件或组织问题。筹备委员会还将核准《条约》行政和最后条款的基础提案；</w:t>
      </w:r>
    </w:p>
    <w:p w14:paraId="166854F1" w14:textId="7D2FD20C" w:rsidR="00F94A4B" w:rsidRPr="00F94A4B" w:rsidRDefault="00F94A4B" w:rsidP="00841D8B">
      <w:pPr>
        <w:overflowPunct w:val="0"/>
        <w:spacing w:afterLines="50" w:after="120" w:line="340" w:lineRule="atLeast"/>
        <w:ind w:left="1134"/>
        <w:jc w:val="both"/>
        <w:rPr>
          <w:rFonts w:ascii="SimSun" w:hAnsi="SimSun"/>
          <w:sz w:val="21"/>
        </w:rPr>
      </w:pPr>
      <w:r w:rsidRPr="00F44C81">
        <w:rPr>
          <w:rFonts w:ascii="SimSun" w:hAnsi="SimSun" w:hint="eastAsia"/>
          <w:color w:val="000000"/>
          <w:sz w:val="21"/>
          <w:szCs w:val="21"/>
        </w:rPr>
        <w:t>“</w:t>
      </w:r>
      <w:r>
        <w:rPr>
          <w:rFonts w:ascii="SimSun" w:hAnsi="SimSun" w:hint="eastAsia"/>
          <w:sz w:val="21"/>
        </w:rPr>
        <w:t>(d)</w:t>
      </w:r>
      <w:r>
        <w:rPr>
          <w:rFonts w:ascii="SimSun" w:hAnsi="SimSun"/>
          <w:sz w:val="21"/>
        </w:rPr>
        <w:tab/>
      </w:r>
      <w:r w:rsidRPr="00F94A4B">
        <w:rPr>
          <w:rFonts w:ascii="SimSun" w:hAnsi="SimSun" w:hint="eastAsia"/>
          <w:sz w:val="21"/>
        </w:rPr>
        <w:t>欢迎并感谢一些成员国提出不晚于2024年承办外交会议；</w:t>
      </w:r>
    </w:p>
    <w:p w14:paraId="3B8F4EBC" w14:textId="64EDF38B" w:rsidR="00F94A4B" w:rsidRPr="00F94A4B" w:rsidRDefault="00F94A4B" w:rsidP="00841D8B">
      <w:pPr>
        <w:overflowPunct w:val="0"/>
        <w:spacing w:afterLines="50" w:after="120" w:line="340" w:lineRule="atLeast"/>
        <w:ind w:left="1134"/>
        <w:jc w:val="both"/>
        <w:rPr>
          <w:rFonts w:ascii="SimSun" w:hAnsi="SimSun"/>
          <w:sz w:val="21"/>
        </w:rPr>
      </w:pPr>
      <w:r w:rsidRPr="00F44C81">
        <w:rPr>
          <w:rFonts w:ascii="SimSun" w:hAnsi="SimSun" w:hint="eastAsia"/>
          <w:color w:val="000000"/>
          <w:sz w:val="21"/>
          <w:szCs w:val="21"/>
        </w:rPr>
        <w:lastRenderedPageBreak/>
        <w:t>“</w:t>
      </w:r>
      <w:r>
        <w:rPr>
          <w:rFonts w:ascii="SimSun" w:hAnsi="SimSun" w:hint="eastAsia"/>
          <w:sz w:val="21"/>
        </w:rPr>
        <w:t>(e)</w:t>
      </w:r>
      <w:r>
        <w:rPr>
          <w:rFonts w:ascii="SimSun" w:hAnsi="SimSun"/>
          <w:sz w:val="21"/>
        </w:rPr>
        <w:tab/>
      </w:r>
      <w:r w:rsidRPr="00F94A4B">
        <w:rPr>
          <w:rFonts w:ascii="SimSun" w:hAnsi="SimSun" w:hint="eastAsia"/>
          <w:sz w:val="21"/>
        </w:rPr>
        <w:t>指示SCT在2023年下半年举行为期五天的特别会议，在筹备委员会之前举行，以进一步将任何现有的差距缩小到足够的水平。谅解是，筹备委员会将邀请观察员代表团和观察员参加；</w:t>
      </w:r>
    </w:p>
    <w:p w14:paraId="03CC4A15" w14:textId="6F983E8E" w:rsidR="00F94A4B" w:rsidRPr="00F94A4B" w:rsidRDefault="00F94A4B" w:rsidP="00841D8B">
      <w:pPr>
        <w:overflowPunct w:val="0"/>
        <w:spacing w:afterLines="50" w:after="120" w:line="340" w:lineRule="atLeast"/>
        <w:ind w:left="1134"/>
        <w:jc w:val="both"/>
        <w:rPr>
          <w:rFonts w:ascii="SimSun" w:hAnsi="SimSun"/>
          <w:sz w:val="21"/>
        </w:rPr>
      </w:pPr>
      <w:r w:rsidRPr="00F44C81">
        <w:rPr>
          <w:rFonts w:ascii="SimSun" w:hAnsi="SimSun" w:hint="eastAsia"/>
          <w:color w:val="000000"/>
          <w:sz w:val="21"/>
          <w:szCs w:val="21"/>
        </w:rPr>
        <w:t>“</w:t>
      </w:r>
      <w:r>
        <w:rPr>
          <w:rFonts w:ascii="SimSun" w:hAnsi="SimSun" w:hint="eastAsia"/>
          <w:sz w:val="21"/>
        </w:rPr>
        <w:t>(f)</w:t>
      </w:r>
      <w:r>
        <w:rPr>
          <w:rFonts w:ascii="SimSun" w:hAnsi="SimSun"/>
          <w:sz w:val="21"/>
        </w:rPr>
        <w:tab/>
      </w:r>
      <w:r w:rsidRPr="00F94A4B">
        <w:rPr>
          <w:rFonts w:ascii="SimSun" w:hAnsi="SimSun" w:hint="eastAsia"/>
          <w:sz w:val="21"/>
        </w:rPr>
        <w:t>同意关于‘工业品外观设计法律与实践条文和细则草案’的文件</w:t>
      </w:r>
      <w:r w:rsidRPr="00F94A4B">
        <w:rPr>
          <w:rFonts w:ascii="SimSun" w:hAnsi="SimSun"/>
          <w:sz w:val="21"/>
        </w:rPr>
        <w:t>SCT/35/2</w:t>
      </w:r>
      <w:r w:rsidRPr="00F94A4B">
        <w:rPr>
          <w:rFonts w:ascii="SimSun" w:hAnsi="SimSun" w:hint="eastAsia"/>
          <w:sz w:val="21"/>
        </w:rPr>
        <w:t>和</w:t>
      </w:r>
      <w:r w:rsidRPr="00F94A4B">
        <w:rPr>
          <w:rFonts w:ascii="SimSun" w:hAnsi="SimSun"/>
          <w:sz w:val="21"/>
        </w:rPr>
        <w:t>SCT/35/3</w:t>
      </w:r>
      <w:r w:rsidRPr="00F94A4B">
        <w:rPr>
          <w:rFonts w:ascii="SimSun" w:hAnsi="SimSun" w:hint="eastAsia"/>
          <w:sz w:val="21"/>
        </w:rPr>
        <w:t>以及产权组织大会审议过的2</w:t>
      </w:r>
      <w:r w:rsidRPr="00F94A4B">
        <w:rPr>
          <w:rFonts w:ascii="SimSun" w:hAnsi="SimSun"/>
          <w:sz w:val="21"/>
        </w:rPr>
        <w:t>019</w:t>
      </w:r>
      <w:r w:rsidRPr="00F94A4B">
        <w:rPr>
          <w:rFonts w:ascii="SimSun" w:hAnsi="SimSun" w:hint="eastAsia"/>
          <w:sz w:val="21"/>
        </w:rPr>
        <w:t>年提案将构成外交会议基础提案的实质性条款。筹备委员会应将</w:t>
      </w:r>
      <w:r w:rsidRPr="00F94A4B">
        <w:rPr>
          <w:rFonts w:ascii="SimSun" w:hAnsi="SimSun"/>
          <w:sz w:val="21"/>
        </w:rPr>
        <w:t>SCT</w:t>
      </w:r>
      <w:r w:rsidRPr="00F94A4B">
        <w:rPr>
          <w:rFonts w:ascii="SimSun" w:hAnsi="SimSun" w:hint="eastAsia"/>
          <w:sz w:val="21"/>
        </w:rPr>
        <w:t>根据上文(</w:t>
      </w:r>
      <w:r w:rsidRPr="00F94A4B">
        <w:rPr>
          <w:rFonts w:ascii="SimSun" w:hAnsi="SimSun"/>
          <w:sz w:val="21"/>
        </w:rPr>
        <w:t>e</w:t>
      </w:r>
      <w:r w:rsidRPr="00F94A4B">
        <w:rPr>
          <w:rFonts w:ascii="SimSun" w:hAnsi="SimSun" w:hint="eastAsia"/>
          <w:sz w:val="21"/>
        </w:rPr>
        <w:t>)段达成的进一步一致意见纳入基础提案，谅解是任何成员国和欧洲联盟特别代表团可以在外交会议上提出提案。</w:t>
      </w:r>
    </w:p>
    <w:p w14:paraId="4F42BB8E" w14:textId="38AE8F4F" w:rsidR="00F94A4B" w:rsidRPr="00D6237E" w:rsidRDefault="00F94A4B" w:rsidP="00841D8B">
      <w:pPr>
        <w:overflowPunct w:val="0"/>
        <w:spacing w:afterLines="50" w:after="120" w:line="340" w:lineRule="atLeast"/>
        <w:ind w:left="1134"/>
        <w:jc w:val="both"/>
        <w:rPr>
          <w:rFonts w:ascii="SimSun" w:hAnsi="SimSun"/>
          <w:iCs/>
          <w:sz w:val="21"/>
        </w:rPr>
      </w:pPr>
      <w:r w:rsidRPr="00F44C81">
        <w:rPr>
          <w:rFonts w:ascii="SimSun" w:hAnsi="SimSun" w:hint="eastAsia"/>
          <w:color w:val="000000"/>
          <w:sz w:val="21"/>
          <w:szCs w:val="21"/>
        </w:rPr>
        <w:t>“</w:t>
      </w:r>
      <w:r w:rsidRPr="00D6237E">
        <w:rPr>
          <w:rFonts w:ascii="SimSun" w:hAnsi="SimSun" w:hint="eastAsia"/>
          <w:iCs/>
          <w:sz w:val="21"/>
        </w:rPr>
        <w:t>产权组织大会决定不晚于2024年召开外交会议，缔结并通过有关知识产权、遗传资源和遗传资源相关传统知识的国际法律文书以及外观设计法条约。</w:t>
      </w:r>
      <w:r>
        <w:rPr>
          <w:rFonts w:ascii="SimSun" w:hAnsi="SimSun" w:hint="eastAsia"/>
          <w:iCs/>
          <w:sz w:val="21"/>
        </w:rPr>
        <w:t>”</w:t>
      </w:r>
    </w:p>
    <w:p w14:paraId="4A0B9426" w14:textId="2971435A" w:rsidR="00CC0FF6" w:rsidRPr="00D115FB" w:rsidRDefault="00F94A4B" w:rsidP="00D115FB">
      <w:pPr>
        <w:pStyle w:val="ONUME"/>
        <w:numPr>
          <w:ilvl w:val="0"/>
          <w:numId w:val="12"/>
        </w:numPr>
        <w:overflowPunct w:val="0"/>
        <w:spacing w:afterLines="50" w:after="120" w:line="340" w:lineRule="atLeast"/>
        <w:ind w:left="0" w:firstLine="0"/>
        <w:jc w:val="both"/>
        <w:rPr>
          <w:rFonts w:ascii="SimSun" w:hAnsi="SimSun"/>
          <w:sz w:val="21"/>
        </w:rPr>
      </w:pPr>
      <w:r w:rsidRPr="00D115FB">
        <w:rPr>
          <w:rFonts w:ascii="SimSun" w:hAnsi="SimSun" w:hint="eastAsia"/>
          <w:sz w:val="21"/>
        </w:rPr>
        <w:t>根据上述</w:t>
      </w:r>
      <w:r w:rsidR="00933D93" w:rsidRPr="00D115FB">
        <w:rPr>
          <w:rFonts w:ascii="SimSun" w:hAnsi="SimSun" w:hint="eastAsia"/>
          <w:sz w:val="21"/>
        </w:rPr>
        <w:t>产权组织</w:t>
      </w:r>
      <w:r w:rsidRPr="00D115FB">
        <w:rPr>
          <w:rFonts w:ascii="SimSun" w:hAnsi="SimSun" w:hint="eastAsia"/>
          <w:sz w:val="21"/>
        </w:rPr>
        <w:t>大会决定</w:t>
      </w:r>
      <w:r w:rsidR="00933D93" w:rsidRPr="00D115FB">
        <w:rPr>
          <w:rFonts w:ascii="SimSun" w:hAnsi="SimSun" w:hint="eastAsia"/>
          <w:sz w:val="21"/>
        </w:rPr>
        <w:t>的</w:t>
      </w:r>
      <w:r w:rsidRPr="00D115FB">
        <w:rPr>
          <w:rFonts w:ascii="SimSun" w:hAnsi="SimSun" w:hint="eastAsia"/>
          <w:sz w:val="21"/>
        </w:rPr>
        <w:t>(e)段，SCT于2023年10月2日至6日举行了为期五天的特别会议，就《外观设计法条约》的</w:t>
      </w:r>
      <w:r w:rsidR="00933D93" w:rsidRPr="00D115FB">
        <w:rPr>
          <w:rFonts w:ascii="SimSun" w:hAnsi="SimSun" w:hint="eastAsia"/>
          <w:sz w:val="21"/>
        </w:rPr>
        <w:t>基础</w:t>
      </w:r>
      <w:r w:rsidRPr="00D115FB">
        <w:rPr>
          <w:rFonts w:ascii="SimSun" w:hAnsi="SimSun" w:hint="eastAsia"/>
          <w:sz w:val="21"/>
        </w:rPr>
        <w:t>提案开展工作，并将</w:t>
      </w:r>
      <w:r w:rsidR="00933D93" w:rsidRPr="00D115FB">
        <w:rPr>
          <w:rFonts w:ascii="SimSun" w:hAnsi="SimSun" w:hint="eastAsia"/>
          <w:sz w:val="21"/>
        </w:rPr>
        <w:t>任何</w:t>
      </w:r>
      <w:r w:rsidRPr="00D115FB">
        <w:rPr>
          <w:rFonts w:ascii="SimSun" w:hAnsi="SimSun" w:hint="eastAsia"/>
          <w:sz w:val="21"/>
        </w:rPr>
        <w:t>现有</w:t>
      </w:r>
      <w:r w:rsidR="00933D93" w:rsidRPr="00D115FB">
        <w:rPr>
          <w:rFonts w:ascii="SimSun" w:hAnsi="SimSun" w:hint="eastAsia"/>
          <w:sz w:val="21"/>
        </w:rPr>
        <w:t>的</w:t>
      </w:r>
      <w:r w:rsidRPr="00D115FB">
        <w:rPr>
          <w:rFonts w:ascii="SimSun" w:hAnsi="SimSun" w:hint="eastAsia"/>
          <w:sz w:val="21"/>
        </w:rPr>
        <w:t>差距缩小到足够的</w:t>
      </w:r>
      <w:r w:rsidR="00933D93" w:rsidRPr="00D115FB">
        <w:rPr>
          <w:rFonts w:ascii="SimSun" w:hAnsi="SimSun" w:hint="eastAsia"/>
          <w:sz w:val="21"/>
        </w:rPr>
        <w:t>水平</w:t>
      </w:r>
      <w:r w:rsidRPr="00D115FB">
        <w:rPr>
          <w:rFonts w:ascii="SimSun" w:hAnsi="SimSun" w:hint="eastAsia"/>
          <w:sz w:val="21"/>
        </w:rPr>
        <w:t>。会议由</w:t>
      </w:r>
      <w:r w:rsidR="00933D93" w:rsidRPr="00D115FB">
        <w:rPr>
          <w:rFonts w:ascii="SimSun" w:hAnsi="SimSun" w:hint="eastAsia"/>
          <w:sz w:val="21"/>
        </w:rPr>
        <w:t>塞尔希奥·丘埃斯·萨拉萨尔先生（秘鲁）</w:t>
      </w:r>
      <w:r w:rsidRPr="00D115FB">
        <w:rPr>
          <w:rFonts w:ascii="SimSun" w:hAnsi="SimSun" w:hint="eastAsia"/>
          <w:sz w:val="21"/>
        </w:rPr>
        <w:t>主持，127个代表团出席了会议。第三</w:t>
      </w:r>
      <w:r w:rsidR="00933D93" w:rsidRPr="00D115FB">
        <w:rPr>
          <w:rFonts w:ascii="SimSun" w:hAnsi="SimSun" w:hint="eastAsia"/>
          <w:sz w:val="21"/>
        </w:rPr>
        <w:t>次</w:t>
      </w:r>
      <w:r w:rsidRPr="00D115FB">
        <w:rPr>
          <w:rFonts w:ascii="SimSun" w:hAnsi="SimSun" w:hint="eastAsia"/>
          <w:sz w:val="21"/>
        </w:rPr>
        <w:t>特别会议</w:t>
      </w:r>
      <w:r w:rsidR="00933D93" w:rsidRPr="00D115FB">
        <w:rPr>
          <w:rFonts w:ascii="SimSun" w:hAnsi="SimSun" w:hint="eastAsia"/>
          <w:sz w:val="21"/>
        </w:rPr>
        <w:t>的</w:t>
      </w:r>
      <w:r w:rsidRPr="00D115FB">
        <w:rPr>
          <w:rFonts w:ascii="SimSun" w:hAnsi="SimSun" w:hint="eastAsia"/>
          <w:sz w:val="21"/>
        </w:rPr>
        <w:t>主席总结作为文件</w:t>
      </w:r>
      <w:hyperlink r:id="rId10" w:history="1">
        <w:r w:rsidR="00933D93" w:rsidRPr="00D115FB">
          <w:rPr>
            <w:rStyle w:val="af"/>
            <w:rFonts w:ascii="SimSun" w:hAnsi="SimSun"/>
            <w:sz w:val="21"/>
          </w:rPr>
          <w:t>SCT/S3/9</w:t>
        </w:r>
      </w:hyperlink>
      <w:r w:rsidR="00933D93" w:rsidRPr="00D115FB">
        <w:rPr>
          <w:rFonts w:ascii="SimSun" w:hAnsi="SimSun" w:hint="eastAsia"/>
          <w:sz w:val="21"/>
        </w:rPr>
        <w:t>发布</w:t>
      </w:r>
      <w:r w:rsidRPr="00D115FB">
        <w:rPr>
          <w:rFonts w:ascii="SimSun" w:hAnsi="SimSun" w:hint="eastAsia"/>
          <w:sz w:val="21"/>
        </w:rPr>
        <w:t>。</w:t>
      </w:r>
    </w:p>
    <w:p w14:paraId="0551957D" w14:textId="0A2C11AF" w:rsidR="00CE509A" w:rsidRPr="00D115FB" w:rsidRDefault="00933D93" w:rsidP="00D115FB">
      <w:pPr>
        <w:pStyle w:val="ONUME"/>
        <w:numPr>
          <w:ilvl w:val="0"/>
          <w:numId w:val="12"/>
        </w:numPr>
        <w:overflowPunct w:val="0"/>
        <w:spacing w:afterLines="50" w:after="120" w:line="340" w:lineRule="atLeast"/>
        <w:ind w:left="0" w:firstLine="0"/>
        <w:jc w:val="both"/>
        <w:rPr>
          <w:rFonts w:ascii="SimSun" w:hAnsi="SimSun"/>
          <w:sz w:val="21"/>
          <w:lang w:val="en-GB"/>
        </w:rPr>
      </w:pPr>
      <w:r w:rsidRPr="00D115FB">
        <w:rPr>
          <w:rFonts w:ascii="SimSun" w:hAnsi="SimSun" w:hint="eastAsia"/>
          <w:sz w:val="21"/>
        </w:rPr>
        <w:t>SCT审议了载有工业品外观设计法律与实践条文草案和实施细则草案的两份文件（分别为文件</w:t>
      </w:r>
      <w:hyperlink r:id="rId11" w:history="1">
        <w:r w:rsidRPr="00D115FB">
          <w:rPr>
            <w:rStyle w:val="af"/>
            <w:rFonts w:ascii="SimSun" w:hAnsi="SimSun"/>
            <w:sz w:val="21"/>
          </w:rPr>
          <w:t>SCT/S3/4</w:t>
        </w:r>
      </w:hyperlink>
      <w:r w:rsidRPr="00D115FB">
        <w:rPr>
          <w:rFonts w:ascii="SimSun" w:hAnsi="SimSun" w:hint="eastAsia"/>
          <w:sz w:val="21"/>
        </w:rPr>
        <w:t>和</w:t>
      </w:r>
      <w:hyperlink r:id="rId12" w:history="1">
        <w:r w:rsidRPr="00D115FB">
          <w:rPr>
            <w:rStyle w:val="af"/>
            <w:rFonts w:ascii="SimSun" w:hAnsi="SimSun"/>
            <w:sz w:val="21"/>
          </w:rPr>
          <w:t>SCT/S3/5</w:t>
        </w:r>
      </w:hyperlink>
      <w:r w:rsidRPr="00D115FB">
        <w:rPr>
          <w:rFonts w:ascii="SimSun" w:hAnsi="SimSun" w:hint="eastAsia"/>
          <w:sz w:val="21"/>
        </w:rPr>
        <w:t>），以及各代表团在特别会议上提出的若干提案。所产生的案文转录于文件</w:t>
      </w:r>
      <w:hyperlink r:id="rId13" w:history="1">
        <w:r w:rsidR="00A43120" w:rsidRPr="00D115FB">
          <w:rPr>
            <w:rStyle w:val="af"/>
            <w:rFonts w:ascii="SimSun" w:hAnsi="SimSun"/>
            <w:sz w:val="21"/>
          </w:rPr>
          <w:t>SCT/S3/9</w:t>
        </w:r>
      </w:hyperlink>
      <w:r w:rsidRPr="00D115FB">
        <w:rPr>
          <w:rFonts w:ascii="SimSun" w:hAnsi="SimSun" w:hint="eastAsia"/>
          <w:sz w:val="21"/>
        </w:rPr>
        <w:t>附件，并根据缔结和通过外观设计法条约外交会议筹备委员会的决定（文件</w:t>
      </w:r>
      <w:hyperlink r:id="rId14" w:history="1">
        <w:r w:rsidRPr="00D115FB">
          <w:rPr>
            <w:rStyle w:val="af"/>
            <w:rFonts w:ascii="SimSun" w:hAnsi="SimSun"/>
            <w:sz w:val="21"/>
          </w:rPr>
          <w:t>DLT/2/PM/6</w:t>
        </w:r>
      </w:hyperlink>
      <w:r w:rsidRPr="00D115FB">
        <w:rPr>
          <w:rFonts w:ascii="SimSun" w:hAnsi="SimSun" w:hint="eastAsia"/>
          <w:sz w:val="21"/>
        </w:rPr>
        <w:t>第8段）纳入外交会议基础提案。</w:t>
      </w:r>
    </w:p>
    <w:p w14:paraId="799B6F98" w14:textId="68970768" w:rsidR="00CE509A" w:rsidRPr="00D115FB" w:rsidRDefault="00A83FFE" w:rsidP="00D115FB">
      <w:pPr>
        <w:pStyle w:val="ONUME"/>
        <w:numPr>
          <w:ilvl w:val="0"/>
          <w:numId w:val="12"/>
        </w:numPr>
        <w:overflowPunct w:val="0"/>
        <w:spacing w:afterLines="50" w:after="120" w:line="340" w:lineRule="atLeast"/>
        <w:ind w:left="0" w:firstLine="0"/>
        <w:jc w:val="both"/>
        <w:rPr>
          <w:rFonts w:ascii="SimSun" w:hAnsi="SimSun"/>
          <w:sz w:val="21"/>
          <w:lang w:val="en-GB"/>
        </w:rPr>
      </w:pPr>
      <w:r w:rsidRPr="00D115FB">
        <w:rPr>
          <w:rFonts w:ascii="SimSun" w:hAnsi="SimSun" w:hint="eastAsia"/>
          <w:sz w:val="21"/>
        </w:rPr>
        <w:t>根据上述产权组织大会的决定</w:t>
      </w:r>
      <w:r w:rsidRPr="00D115FB">
        <w:rPr>
          <w:rFonts w:ascii="SimSun" w:hAnsi="SimSun" w:hint="eastAsia"/>
          <w:sz w:val="21"/>
          <w:lang w:val="en-GB"/>
        </w:rPr>
        <w:t>，</w:t>
      </w:r>
      <w:r w:rsidRPr="00D115FB">
        <w:rPr>
          <w:rFonts w:ascii="SimSun" w:hAnsi="SimSun" w:hint="eastAsia"/>
          <w:sz w:val="21"/>
        </w:rPr>
        <w:t>缔结和通过外观设计法条约外交会议筹备委员会</w:t>
      </w:r>
      <w:r w:rsidRPr="00D115FB">
        <w:rPr>
          <w:rFonts w:ascii="SimSun" w:hAnsi="SimSun" w:hint="eastAsia"/>
          <w:sz w:val="21"/>
          <w:lang w:val="en-GB"/>
        </w:rPr>
        <w:t>于2023年10月9日至11日举行了会议。在这次会议上，筹备委员会审议并通过了</w:t>
      </w:r>
      <w:r w:rsidR="00D56CF4" w:rsidRPr="00D115FB">
        <w:rPr>
          <w:rFonts w:ascii="SimSun" w:hAnsi="SimSun" w:hint="eastAsia"/>
          <w:sz w:val="21"/>
          <w:lang w:val="en-GB"/>
        </w:rPr>
        <w:t>拟提交外交会议通过的《议事规则》草案、参加会议的受邀者名单和邀请函草案的案文</w:t>
      </w:r>
      <w:r w:rsidR="00A74FB9">
        <w:rPr>
          <w:rFonts w:ascii="SimSun" w:hAnsi="SimSun" w:hint="eastAsia"/>
          <w:sz w:val="21"/>
          <w:lang w:val="en-GB"/>
        </w:rPr>
        <w:t>（</w:t>
      </w:r>
      <w:r w:rsidRPr="00D115FB">
        <w:rPr>
          <w:rFonts w:ascii="SimSun" w:hAnsi="SimSun" w:hint="eastAsia"/>
          <w:sz w:val="21"/>
          <w:lang w:val="en-GB"/>
        </w:rPr>
        <w:t>文件</w:t>
      </w:r>
      <w:hyperlink r:id="rId15" w:history="1">
        <w:r w:rsidR="00D56CF4" w:rsidRPr="00D115FB">
          <w:rPr>
            <w:rStyle w:val="af"/>
            <w:rFonts w:ascii="SimSun" w:hAnsi="SimSun"/>
            <w:sz w:val="21"/>
            <w:lang w:val="en-GB"/>
          </w:rPr>
          <w:t>DLT/2/PM/3</w:t>
        </w:r>
      </w:hyperlink>
      <w:r w:rsidR="00D56CF4" w:rsidRPr="00D115FB">
        <w:rPr>
          <w:rFonts w:ascii="SimSun" w:hAnsi="SimSun" w:hint="eastAsia"/>
          <w:sz w:val="21"/>
          <w:lang w:val="en-GB"/>
        </w:rPr>
        <w:t>、</w:t>
      </w:r>
      <w:hyperlink r:id="rId16" w:history="1">
        <w:r w:rsidR="00D56CF4" w:rsidRPr="00D115FB">
          <w:rPr>
            <w:rStyle w:val="af"/>
            <w:rFonts w:ascii="SimSun" w:hAnsi="SimSun"/>
            <w:sz w:val="21"/>
            <w:lang w:val="en-GB"/>
          </w:rPr>
          <w:t>DLT/2/PM/4 Rev.</w:t>
        </w:r>
      </w:hyperlink>
      <w:r w:rsidR="00D56CF4" w:rsidRPr="00D115FB">
        <w:rPr>
          <w:rFonts w:ascii="SimSun" w:hAnsi="SimSun" w:hint="eastAsia"/>
          <w:sz w:val="21"/>
          <w:lang w:val="en-GB"/>
        </w:rPr>
        <w:t>和</w:t>
      </w:r>
      <w:hyperlink r:id="rId17" w:history="1">
        <w:r w:rsidR="00A43120" w:rsidRPr="00D115FB">
          <w:rPr>
            <w:rStyle w:val="af"/>
            <w:rFonts w:ascii="SimSun" w:hAnsi="SimSun"/>
            <w:sz w:val="21"/>
          </w:rPr>
          <w:t>DLT/2/PM/6</w:t>
        </w:r>
      </w:hyperlink>
      <w:r w:rsidRPr="00D115FB">
        <w:rPr>
          <w:rFonts w:ascii="SimSun" w:hAnsi="SimSun" w:hint="eastAsia"/>
          <w:sz w:val="21"/>
          <w:lang w:val="en-GB"/>
        </w:rPr>
        <w:t>第11</w:t>
      </w:r>
      <w:r w:rsidR="00D56CF4" w:rsidRPr="00D115FB">
        <w:rPr>
          <w:rFonts w:ascii="SimSun" w:hAnsi="SimSun" w:hint="eastAsia"/>
          <w:sz w:val="21"/>
          <w:lang w:val="en-GB"/>
        </w:rPr>
        <w:t>段</w:t>
      </w:r>
      <w:r w:rsidRPr="00D115FB">
        <w:rPr>
          <w:rFonts w:ascii="SimSun" w:hAnsi="SimSun" w:hint="eastAsia"/>
          <w:sz w:val="21"/>
          <w:lang w:val="en-GB"/>
        </w:rPr>
        <w:t>和</w:t>
      </w:r>
      <w:r w:rsidR="00D56CF4" w:rsidRPr="00D115FB">
        <w:rPr>
          <w:rFonts w:ascii="SimSun" w:hAnsi="SimSun" w:hint="eastAsia"/>
          <w:sz w:val="21"/>
          <w:lang w:val="en-GB"/>
        </w:rPr>
        <w:t>第</w:t>
      </w:r>
      <w:r w:rsidRPr="00D115FB">
        <w:rPr>
          <w:rFonts w:ascii="SimSun" w:hAnsi="SimSun" w:hint="eastAsia"/>
          <w:sz w:val="21"/>
          <w:lang w:val="en-GB"/>
        </w:rPr>
        <w:t>12段</w:t>
      </w:r>
      <w:r w:rsidR="00A74FB9">
        <w:rPr>
          <w:rFonts w:ascii="SimSun" w:hAnsi="SimSun" w:hint="eastAsia"/>
          <w:sz w:val="21"/>
          <w:lang w:val="en-GB"/>
        </w:rPr>
        <w:t>）</w:t>
      </w:r>
      <w:r w:rsidRPr="00D115FB">
        <w:rPr>
          <w:rFonts w:ascii="SimSun" w:hAnsi="SimSun" w:hint="eastAsia"/>
          <w:sz w:val="21"/>
          <w:lang w:val="en-GB"/>
        </w:rPr>
        <w:t>。此外，筹备委员会还批准了</w:t>
      </w:r>
      <w:r w:rsidR="00D56CF4" w:rsidRPr="00D115FB">
        <w:rPr>
          <w:rFonts w:ascii="SimSun" w:hAnsi="SimSun" w:hint="eastAsia"/>
          <w:sz w:val="21"/>
          <w:lang w:val="en-GB"/>
        </w:rPr>
        <w:t>文件</w:t>
      </w:r>
      <w:hyperlink r:id="rId18" w:history="1">
        <w:r w:rsidR="00D56CF4" w:rsidRPr="00D115FB">
          <w:rPr>
            <w:rStyle w:val="af"/>
            <w:rFonts w:ascii="SimSun" w:hAnsi="SimSun"/>
            <w:sz w:val="21"/>
            <w:lang w:val="en-GB"/>
          </w:rPr>
          <w:t>DLT/2/PM/6</w:t>
        </w:r>
      </w:hyperlink>
      <w:r w:rsidRPr="00D115FB">
        <w:rPr>
          <w:rFonts w:ascii="SimSun" w:hAnsi="SimSun" w:hint="eastAsia"/>
          <w:sz w:val="21"/>
          <w:lang w:val="en-GB"/>
        </w:rPr>
        <w:t>附件</w:t>
      </w:r>
      <w:r w:rsidR="00D56CF4" w:rsidRPr="00D115FB">
        <w:rPr>
          <w:rFonts w:ascii="SimSun" w:hAnsi="SimSun" w:hint="eastAsia"/>
          <w:sz w:val="21"/>
          <w:lang w:val="en-GB"/>
        </w:rPr>
        <w:t>中</w:t>
      </w:r>
      <w:r w:rsidRPr="00D115FB">
        <w:rPr>
          <w:rFonts w:ascii="SimSun" w:hAnsi="SimSun" w:hint="eastAsia"/>
          <w:sz w:val="21"/>
          <w:lang w:val="en-GB"/>
        </w:rPr>
        <w:t>所载的</w:t>
      </w:r>
      <w:r w:rsidR="00D56CF4" w:rsidRPr="00D115FB">
        <w:rPr>
          <w:rFonts w:ascii="SimSun" w:hAnsi="SimSun" w:hint="eastAsia"/>
          <w:sz w:val="21"/>
          <w:lang w:val="en-GB"/>
        </w:rPr>
        <w:t>将由外交会议审议的</w:t>
      </w:r>
      <w:r w:rsidRPr="00D115FB">
        <w:rPr>
          <w:rFonts w:ascii="SimSun" w:hAnsi="SimSun" w:hint="eastAsia"/>
          <w:sz w:val="21"/>
          <w:lang w:val="en-GB"/>
        </w:rPr>
        <w:t>条约行政规定和最后条款</w:t>
      </w:r>
      <w:r w:rsidR="00D56CF4" w:rsidRPr="00D115FB">
        <w:rPr>
          <w:rFonts w:ascii="SimSun" w:hAnsi="SimSun" w:hint="eastAsia"/>
          <w:sz w:val="21"/>
          <w:lang w:val="en-GB"/>
        </w:rPr>
        <w:t>基础</w:t>
      </w:r>
      <w:r w:rsidRPr="00D115FB">
        <w:rPr>
          <w:rFonts w:ascii="SimSun" w:hAnsi="SimSun" w:hint="eastAsia"/>
          <w:sz w:val="21"/>
          <w:lang w:val="en-GB"/>
        </w:rPr>
        <w:t>提案（</w:t>
      </w:r>
      <w:r w:rsidR="00D56CF4" w:rsidRPr="00D115FB">
        <w:rPr>
          <w:rFonts w:ascii="SimSun" w:hAnsi="SimSun" w:hint="eastAsia"/>
          <w:sz w:val="21"/>
          <w:lang w:val="en-GB"/>
        </w:rPr>
        <w:t>文件</w:t>
      </w:r>
      <w:hyperlink r:id="rId19" w:history="1">
        <w:r w:rsidR="00D56CF4" w:rsidRPr="00D115FB">
          <w:rPr>
            <w:rStyle w:val="af"/>
            <w:rFonts w:ascii="SimSun" w:hAnsi="SimSun"/>
            <w:sz w:val="21"/>
            <w:lang w:val="en-GB"/>
          </w:rPr>
          <w:t>DLT/2/PM/2</w:t>
        </w:r>
      </w:hyperlink>
      <w:r w:rsidR="00D56CF4" w:rsidRPr="00D115FB">
        <w:rPr>
          <w:rFonts w:ascii="SimSun" w:hAnsi="SimSun" w:hint="eastAsia"/>
          <w:sz w:val="21"/>
          <w:lang w:val="en-GB"/>
        </w:rPr>
        <w:t>和</w:t>
      </w:r>
      <w:hyperlink r:id="rId20" w:history="1">
        <w:r w:rsidR="00A43120" w:rsidRPr="00D115FB">
          <w:rPr>
            <w:rStyle w:val="af"/>
            <w:rFonts w:ascii="SimSun" w:hAnsi="SimSun"/>
            <w:sz w:val="21"/>
          </w:rPr>
          <w:t>DLT/2/PM/6</w:t>
        </w:r>
      </w:hyperlink>
      <w:r w:rsidRPr="00D115FB">
        <w:rPr>
          <w:rFonts w:ascii="SimSun" w:hAnsi="SimSun" w:hint="eastAsia"/>
          <w:sz w:val="21"/>
          <w:lang w:val="en-GB"/>
        </w:rPr>
        <w:t>第9段）。筹备委员会还</w:t>
      </w:r>
      <w:r w:rsidR="00D56CF4" w:rsidRPr="00D115FB">
        <w:rPr>
          <w:rFonts w:ascii="SimSun" w:hAnsi="SimSun" w:hint="eastAsia"/>
          <w:sz w:val="21"/>
          <w:lang w:val="en-GB"/>
        </w:rPr>
        <w:t>批准由沙特阿拉伯王国政府于2024年11月11日至22日在利雅得承办外交会议</w:t>
      </w:r>
      <w:r w:rsidRPr="00D115FB">
        <w:rPr>
          <w:rFonts w:ascii="SimSun" w:hAnsi="SimSun" w:hint="eastAsia"/>
          <w:sz w:val="21"/>
          <w:lang w:val="en-GB"/>
        </w:rPr>
        <w:t>，并</w:t>
      </w:r>
      <w:r w:rsidR="00D56CF4" w:rsidRPr="00D115FB">
        <w:rPr>
          <w:rFonts w:ascii="SimSun" w:hAnsi="SimSun" w:hint="eastAsia"/>
          <w:sz w:val="21"/>
          <w:lang w:val="en-GB"/>
        </w:rPr>
        <w:t>批</w:t>
      </w:r>
      <w:r w:rsidRPr="00D115FB">
        <w:rPr>
          <w:rFonts w:ascii="SimSun" w:hAnsi="SimSun" w:hint="eastAsia"/>
          <w:sz w:val="21"/>
          <w:lang w:val="en-GB"/>
        </w:rPr>
        <w:t>准了相关的外交会议议程草案</w:t>
      </w:r>
      <w:r w:rsidR="00A74FB9">
        <w:rPr>
          <w:rFonts w:ascii="SimSun" w:hAnsi="SimSun" w:hint="eastAsia"/>
          <w:sz w:val="21"/>
          <w:lang w:val="en-GB"/>
        </w:rPr>
        <w:t>（</w:t>
      </w:r>
      <w:r w:rsidR="00D56CF4" w:rsidRPr="00D115FB">
        <w:rPr>
          <w:rFonts w:ascii="SimSun" w:hAnsi="SimSun" w:hint="eastAsia"/>
          <w:sz w:val="21"/>
          <w:lang w:val="en-GB"/>
        </w:rPr>
        <w:t>文件</w:t>
      </w:r>
      <w:hyperlink r:id="rId21" w:history="1">
        <w:r w:rsidR="00A43120" w:rsidRPr="00D115FB">
          <w:rPr>
            <w:rStyle w:val="af"/>
            <w:rFonts w:ascii="SimSun" w:hAnsi="SimSun"/>
            <w:sz w:val="21"/>
          </w:rPr>
          <w:t>DLT/2/PM/6</w:t>
        </w:r>
      </w:hyperlink>
      <w:r w:rsidRPr="00D115FB">
        <w:rPr>
          <w:rFonts w:ascii="SimSun" w:hAnsi="SimSun" w:hint="eastAsia"/>
          <w:sz w:val="21"/>
          <w:lang w:val="en-GB"/>
        </w:rPr>
        <w:t>第13段</w:t>
      </w:r>
      <w:r w:rsidR="00A74FB9">
        <w:rPr>
          <w:rFonts w:ascii="SimSun" w:hAnsi="SimSun" w:hint="eastAsia"/>
          <w:sz w:val="21"/>
          <w:lang w:val="en-GB"/>
        </w:rPr>
        <w:t>）</w:t>
      </w:r>
      <w:r w:rsidRPr="00D115FB">
        <w:rPr>
          <w:rFonts w:ascii="SimSun" w:hAnsi="SimSun" w:hint="eastAsia"/>
          <w:sz w:val="21"/>
          <w:lang w:val="en-GB"/>
        </w:rPr>
        <w:t>。</w:t>
      </w:r>
    </w:p>
    <w:p w14:paraId="5C4D4923" w14:textId="0DFEE137" w:rsidR="00FB7534" w:rsidRPr="00841D8B" w:rsidRDefault="00910FD1" w:rsidP="00841D8B">
      <w:pPr>
        <w:pStyle w:val="ONUME"/>
        <w:keepNext/>
        <w:numPr>
          <w:ilvl w:val="0"/>
          <w:numId w:val="0"/>
        </w:numPr>
        <w:overflowPunct w:val="0"/>
        <w:spacing w:beforeLines="100" w:before="240" w:afterLines="50" w:after="120" w:line="340" w:lineRule="atLeast"/>
        <w:rPr>
          <w:rFonts w:ascii="SimHei" w:eastAsia="SimHei" w:hAnsi="SimHei"/>
          <w:sz w:val="21"/>
          <w:lang w:val="en-GB"/>
        </w:rPr>
      </w:pPr>
      <w:r w:rsidRPr="00841D8B">
        <w:rPr>
          <w:rFonts w:ascii="SimHei" w:eastAsia="SimHei" w:hAnsi="SimHei"/>
          <w:sz w:val="21"/>
          <w:lang w:val="en-GB"/>
        </w:rPr>
        <w:t>SCT</w:t>
      </w:r>
      <w:r w:rsidR="00402DA4" w:rsidRPr="00841D8B">
        <w:rPr>
          <w:rFonts w:ascii="SimHei" w:eastAsia="SimHei" w:hAnsi="SimHei" w:hint="eastAsia"/>
          <w:sz w:val="21"/>
        </w:rPr>
        <w:t>第四十七届会议</w:t>
      </w:r>
    </w:p>
    <w:p w14:paraId="46A38255" w14:textId="05EEA936" w:rsidR="00967689" w:rsidRPr="00D115FB" w:rsidRDefault="00402DA4" w:rsidP="00D115FB">
      <w:pPr>
        <w:pStyle w:val="ONUME"/>
        <w:numPr>
          <w:ilvl w:val="0"/>
          <w:numId w:val="12"/>
        </w:numPr>
        <w:overflowPunct w:val="0"/>
        <w:spacing w:afterLines="50" w:after="120" w:line="340" w:lineRule="atLeast"/>
        <w:ind w:left="0" w:firstLine="0"/>
        <w:jc w:val="both"/>
        <w:rPr>
          <w:rFonts w:ascii="SimSun" w:hAnsi="SimSun"/>
          <w:sz w:val="21"/>
        </w:rPr>
      </w:pPr>
      <w:r w:rsidRPr="00D115FB">
        <w:rPr>
          <w:rFonts w:ascii="SimSun" w:hAnsi="SimSun" w:hint="eastAsia"/>
          <w:sz w:val="21"/>
        </w:rPr>
        <w:t>SCT第四十七届会议由洛雷托·布雷斯基女士（智利）主持，以混合方式举行。131个代表团出席了会议。第四十七届会议的主席总结作为文件</w:t>
      </w:r>
      <w:hyperlink r:id="rId22" w:history="1">
        <w:r w:rsidRPr="00D115FB">
          <w:rPr>
            <w:rStyle w:val="af"/>
            <w:rFonts w:ascii="SimSun" w:hAnsi="SimSun"/>
            <w:sz w:val="21"/>
          </w:rPr>
          <w:t>SCT/47/3</w:t>
        </w:r>
      </w:hyperlink>
      <w:r w:rsidRPr="00D115FB">
        <w:rPr>
          <w:rFonts w:ascii="SimSun" w:hAnsi="SimSun" w:hint="eastAsia"/>
          <w:sz w:val="21"/>
        </w:rPr>
        <w:t>发布。</w:t>
      </w:r>
    </w:p>
    <w:p w14:paraId="09CBDE22" w14:textId="18173505" w:rsidR="00967689" w:rsidRPr="00D115FB" w:rsidRDefault="00EF6DAB" w:rsidP="00D115FB">
      <w:pPr>
        <w:pStyle w:val="ONUME"/>
        <w:numPr>
          <w:ilvl w:val="0"/>
          <w:numId w:val="12"/>
        </w:numPr>
        <w:overflowPunct w:val="0"/>
        <w:spacing w:afterLines="50" w:after="120" w:line="340" w:lineRule="atLeast"/>
        <w:ind w:left="0" w:firstLine="0"/>
        <w:jc w:val="both"/>
        <w:rPr>
          <w:rFonts w:ascii="SimSun" w:hAnsi="SimSun"/>
          <w:sz w:val="21"/>
        </w:rPr>
      </w:pPr>
      <w:r w:rsidRPr="00D115FB">
        <w:rPr>
          <w:rFonts w:ascii="SimSun" w:hAnsi="SimSun" w:hint="eastAsia"/>
          <w:sz w:val="21"/>
        </w:rPr>
        <w:t>SCT选举刘剑先生（中国）为第四十八届会议主席，莉娜·米凯内女士（立陶宛）和塞尔希奥·丘埃斯·萨拉萨尔先生（秘鲁）为副主席。</w:t>
      </w:r>
    </w:p>
    <w:p w14:paraId="6D157D5D" w14:textId="2A85FF5A" w:rsidR="00967689" w:rsidRPr="00841D8B" w:rsidRDefault="00EF6DAB" w:rsidP="00841D8B">
      <w:pPr>
        <w:pStyle w:val="ONUME"/>
        <w:keepNext/>
        <w:numPr>
          <w:ilvl w:val="0"/>
          <w:numId w:val="0"/>
        </w:numPr>
        <w:overflowPunct w:val="0"/>
        <w:spacing w:beforeLines="100" w:before="240" w:afterLines="50" w:after="120" w:line="340" w:lineRule="atLeast"/>
        <w:rPr>
          <w:rFonts w:ascii="SimHei" w:eastAsia="SimHei" w:hAnsi="SimHei"/>
          <w:sz w:val="21"/>
          <w:lang w:val="en-GB"/>
        </w:rPr>
      </w:pPr>
      <w:r w:rsidRPr="00841D8B">
        <w:rPr>
          <w:rFonts w:ascii="SimHei" w:eastAsia="SimHei" w:hAnsi="SimHei" w:hint="eastAsia"/>
          <w:sz w:val="21"/>
          <w:lang w:val="en-GB"/>
        </w:rPr>
        <w:t>商标</w:t>
      </w:r>
    </w:p>
    <w:p w14:paraId="383C237D" w14:textId="7AE4CF02" w:rsidR="00967689" w:rsidRPr="00D115FB" w:rsidRDefault="00EF6DAB" w:rsidP="00D115FB">
      <w:pPr>
        <w:pStyle w:val="ONUME"/>
        <w:numPr>
          <w:ilvl w:val="0"/>
          <w:numId w:val="12"/>
        </w:numPr>
        <w:overflowPunct w:val="0"/>
        <w:spacing w:afterLines="50" w:after="120" w:line="340" w:lineRule="atLeast"/>
        <w:ind w:left="0" w:firstLine="0"/>
        <w:jc w:val="both"/>
        <w:rPr>
          <w:rFonts w:ascii="SimSun" w:hAnsi="SimSun"/>
          <w:sz w:val="21"/>
        </w:rPr>
      </w:pPr>
      <w:r w:rsidRPr="00D115FB">
        <w:rPr>
          <w:rFonts w:ascii="SimSun" w:hAnsi="SimSun" w:hint="eastAsia"/>
          <w:sz w:val="21"/>
        </w:rPr>
        <w:t>SCT审议了格鲁吉亚、冰岛、印度尼西亚、牙买加、列支敦士登、马来西亚、墨西哥、摩纳哥、秘鲁、塞内加尔、瑞士和阿拉伯联合酋长国等代表团提交的关于保护国名和具有国家意义的地名的联合提案（文件</w:t>
      </w:r>
      <w:hyperlink r:id="rId23" w:history="1">
        <w:r w:rsidRPr="00D115FB">
          <w:rPr>
            <w:rStyle w:val="af"/>
            <w:rFonts w:ascii="SimSun" w:hAnsi="SimSun"/>
            <w:sz w:val="21"/>
          </w:rPr>
          <w:t>SCT/43/6 Rev.2</w:t>
        </w:r>
      </w:hyperlink>
      <w:r w:rsidRPr="00D115FB">
        <w:rPr>
          <w:rFonts w:ascii="SimSun" w:hAnsi="SimSun" w:hint="eastAsia"/>
          <w:sz w:val="21"/>
        </w:rPr>
        <w:t>）。主席总结说，SCT将在下届会议上继续讨论该提案的修订版。</w:t>
      </w:r>
    </w:p>
    <w:p w14:paraId="762A540A" w14:textId="731D84E1" w:rsidR="00967689" w:rsidRPr="00D115FB" w:rsidRDefault="00EF6DAB" w:rsidP="00D115FB">
      <w:pPr>
        <w:pStyle w:val="ONUME"/>
        <w:numPr>
          <w:ilvl w:val="0"/>
          <w:numId w:val="12"/>
        </w:numPr>
        <w:overflowPunct w:val="0"/>
        <w:spacing w:afterLines="50" w:after="120" w:line="340" w:lineRule="atLeast"/>
        <w:ind w:left="0" w:firstLine="0"/>
        <w:jc w:val="both"/>
        <w:rPr>
          <w:rFonts w:ascii="SimSun" w:hAnsi="SimSun"/>
          <w:sz w:val="21"/>
        </w:rPr>
      </w:pPr>
      <w:r w:rsidRPr="00D115FB">
        <w:rPr>
          <w:rFonts w:ascii="SimSun" w:hAnsi="SimSun" w:hint="eastAsia"/>
          <w:sz w:val="21"/>
        </w:rPr>
        <w:t>SCT还审议了经修订的牙买加代表团关于国名保护规定联合建议的提案（文件</w:t>
      </w:r>
      <w:hyperlink r:id="rId24" w:history="1">
        <w:r w:rsidRPr="00D115FB">
          <w:rPr>
            <w:rStyle w:val="af"/>
            <w:rFonts w:ascii="SimSun" w:hAnsi="SimSun"/>
            <w:sz w:val="21"/>
          </w:rPr>
          <w:t>SCT/43/9</w:t>
        </w:r>
      </w:hyperlink>
      <w:r w:rsidRPr="00D115FB">
        <w:rPr>
          <w:rFonts w:ascii="SimSun" w:hAnsi="SimSun" w:hint="eastAsia"/>
          <w:sz w:val="21"/>
        </w:rPr>
        <w:t>），总结是将文件</w:t>
      </w:r>
      <w:hyperlink r:id="rId25" w:history="1">
        <w:r w:rsidR="00A43120" w:rsidRPr="00D115FB">
          <w:rPr>
            <w:rStyle w:val="af"/>
            <w:rFonts w:ascii="SimSun" w:hAnsi="SimSun"/>
            <w:sz w:val="21"/>
          </w:rPr>
          <w:t>SCT/43/9</w:t>
        </w:r>
      </w:hyperlink>
      <w:r w:rsidRPr="00D115FB">
        <w:rPr>
          <w:rFonts w:ascii="SimSun" w:hAnsi="SimSun" w:hint="eastAsia"/>
          <w:sz w:val="21"/>
        </w:rPr>
        <w:t>保留在SCT的议程上，并在收到提供新进展的经修订的提案后重新进行讨论。</w:t>
      </w:r>
    </w:p>
    <w:p w14:paraId="50E6F779" w14:textId="1005D021" w:rsidR="00967689" w:rsidRPr="00D115FB" w:rsidRDefault="00B478AD" w:rsidP="00D115FB">
      <w:pPr>
        <w:pStyle w:val="ONUME"/>
        <w:numPr>
          <w:ilvl w:val="0"/>
          <w:numId w:val="12"/>
        </w:numPr>
        <w:overflowPunct w:val="0"/>
        <w:spacing w:afterLines="50" w:after="120" w:line="340" w:lineRule="atLeast"/>
        <w:ind w:left="0" w:firstLine="0"/>
        <w:jc w:val="both"/>
        <w:rPr>
          <w:rFonts w:ascii="SimSun" w:hAnsi="SimSun"/>
          <w:sz w:val="21"/>
        </w:rPr>
      </w:pPr>
      <w:r w:rsidRPr="00D115FB">
        <w:rPr>
          <w:rFonts w:ascii="SimSun" w:hAnsi="SimSun" w:hint="eastAsia"/>
          <w:sz w:val="21"/>
        </w:rPr>
        <w:lastRenderedPageBreak/>
        <w:t>SCT进一步审议了巴西、</w:t>
      </w:r>
      <w:r w:rsidR="008F4C73">
        <w:rPr>
          <w:rFonts w:ascii="SimSun" w:hAnsi="SimSun" w:hint="eastAsia"/>
          <w:sz w:val="21"/>
        </w:rPr>
        <w:t>厄瓜多尔、</w:t>
      </w:r>
      <w:r w:rsidRPr="00D115FB">
        <w:rPr>
          <w:rFonts w:ascii="SimSun" w:hAnsi="SimSun" w:hint="eastAsia"/>
          <w:sz w:val="21"/>
        </w:rPr>
        <w:t>格鲁吉亚、冰岛、印度尼西亚、牙买加、列支敦士登、马来西亚、墨西哥、摩纳哥、秘鲁、塞内加尔、瑞士和阿拉伯联合酋长国等代表团提交的一份联合提案，涉及在域名系统中保护国名和具有国家意义的地名（文件</w:t>
      </w:r>
      <w:hyperlink r:id="rId26" w:history="1">
        <w:r w:rsidRPr="00D115FB">
          <w:rPr>
            <w:rStyle w:val="af"/>
            <w:rFonts w:ascii="SimSun" w:hAnsi="SimSun"/>
            <w:sz w:val="21"/>
          </w:rPr>
          <w:t>SCT/41/6 Rev.2</w:t>
        </w:r>
      </w:hyperlink>
      <w:r w:rsidRPr="00D115FB">
        <w:rPr>
          <w:rFonts w:ascii="SimSun" w:hAnsi="SimSun" w:hint="eastAsia"/>
          <w:sz w:val="21"/>
        </w:rPr>
        <w:t>），并决定将该文件保留在SCT的议程上，并在出现新的进展时重新进行讨论。</w:t>
      </w:r>
    </w:p>
    <w:p w14:paraId="47B0AFE7" w14:textId="17A09747" w:rsidR="00967689" w:rsidRPr="00D115FB" w:rsidRDefault="00B478AD" w:rsidP="00D115FB">
      <w:pPr>
        <w:pStyle w:val="ONUME"/>
        <w:numPr>
          <w:ilvl w:val="0"/>
          <w:numId w:val="12"/>
        </w:numPr>
        <w:overflowPunct w:val="0"/>
        <w:spacing w:afterLines="50" w:after="120" w:line="340" w:lineRule="atLeast"/>
        <w:ind w:left="0" w:firstLine="0"/>
        <w:jc w:val="both"/>
        <w:rPr>
          <w:rFonts w:ascii="SimSun" w:hAnsi="SimSun"/>
          <w:sz w:val="21"/>
        </w:rPr>
      </w:pPr>
      <w:r w:rsidRPr="00D115FB">
        <w:rPr>
          <w:rFonts w:ascii="SimSun" w:hAnsi="SimSun" w:hint="eastAsia"/>
          <w:sz w:val="21"/>
        </w:rPr>
        <w:t>此外，SCT审议了文件</w:t>
      </w:r>
      <w:hyperlink r:id="rId27" w:history="1">
        <w:r w:rsidRPr="00D115FB">
          <w:rPr>
            <w:rStyle w:val="af"/>
            <w:rFonts w:ascii="SimSun" w:hAnsi="SimSun"/>
            <w:sz w:val="21"/>
          </w:rPr>
          <w:t>SCT/43/8 Rev.4</w:t>
        </w:r>
      </w:hyperlink>
      <w:r w:rsidRPr="00D115FB">
        <w:rPr>
          <w:rFonts w:ascii="SimSun" w:hAnsi="SimSun" w:hint="eastAsia"/>
          <w:sz w:val="21"/>
        </w:rPr>
        <w:t>，其中载有对成员国国家品牌保护问卷的补充和更新答复。作为背景，问卷是厄瓜多尔和秘鲁两代表团在SCT第四十二届会议上提出的，调查于2020年在网上启动。秘书处将所有答复汇总成一份文件，提交给SCT第四十三届会议审议（文件SCT/43/8）。在SCT第四十三</w:t>
      </w:r>
      <w:r w:rsidR="008F4C73">
        <w:rPr>
          <w:rFonts w:ascii="SimSun" w:hAnsi="SimSun" w:hint="eastAsia"/>
          <w:sz w:val="21"/>
        </w:rPr>
        <w:t>、</w:t>
      </w:r>
      <w:r w:rsidRPr="00D115FB">
        <w:rPr>
          <w:rFonts w:ascii="SimSun" w:hAnsi="SimSun" w:hint="eastAsia"/>
          <w:sz w:val="21"/>
        </w:rPr>
        <w:t>四十四</w:t>
      </w:r>
      <w:r w:rsidR="008F4C73" w:rsidRPr="00D115FB">
        <w:rPr>
          <w:rFonts w:ascii="SimSun" w:hAnsi="SimSun" w:hint="eastAsia"/>
          <w:sz w:val="21"/>
        </w:rPr>
        <w:t>和四十</w:t>
      </w:r>
      <w:r w:rsidR="008F4C73">
        <w:rPr>
          <w:rFonts w:ascii="SimSun" w:hAnsi="SimSun" w:hint="eastAsia"/>
          <w:sz w:val="21"/>
        </w:rPr>
        <w:t>六</w:t>
      </w:r>
      <w:r w:rsidR="008F4C73" w:rsidRPr="00D115FB">
        <w:rPr>
          <w:rFonts w:ascii="SimSun" w:hAnsi="SimSun" w:hint="eastAsia"/>
          <w:sz w:val="21"/>
        </w:rPr>
        <w:t>届</w:t>
      </w:r>
      <w:r w:rsidRPr="00D115FB">
        <w:rPr>
          <w:rFonts w:ascii="SimSun" w:hAnsi="SimSun" w:hint="eastAsia"/>
          <w:sz w:val="21"/>
        </w:rPr>
        <w:t>会议之后，问卷被重新开放，以获得补充和更新的答复。文件</w:t>
      </w:r>
      <w:hyperlink r:id="rId28" w:history="1">
        <w:r w:rsidRPr="00D115FB">
          <w:rPr>
            <w:rStyle w:val="af"/>
            <w:rFonts w:ascii="SimSun" w:hAnsi="SimSun"/>
            <w:sz w:val="21"/>
          </w:rPr>
          <w:t>SCT/43/8 Rev.4</w:t>
        </w:r>
      </w:hyperlink>
      <w:r w:rsidRPr="00D115FB">
        <w:rPr>
          <w:rFonts w:ascii="SimSun" w:hAnsi="SimSun" w:hint="eastAsia"/>
          <w:sz w:val="21"/>
        </w:rPr>
        <w:t>反映了截至2023年5月3日从成员国收到的全部答复，共78份。在这一背景下，SCT注意到厄瓜多尔代表团宣布将就此议题提出一项提案，供SCT下届会议讨论。</w:t>
      </w:r>
    </w:p>
    <w:p w14:paraId="536EA11B" w14:textId="3126DA8E" w:rsidR="00967689" w:rsidRPr="00D115FB" w:rsidRDefault="00B478AD" w:rsidP="00D115FB">
      <w:pPr>
        <w:pStyle w:val="ONUME"/>
        <w:numPr>
          <w:ilvl w:val="0"/>
          <w:numId w:val="12"/>
        </w:numPr>
        <w:overflowPunct w:val="0"/>
        <w:spacing w:afterLines="50" w:after="120" w:line="340" w:lineRule="atLeast"/>
        <w:ind w:left="0" w:firstLine="0"/>
        <w:jc w:val="both"/>
        <w:rPr>
          <w:rFonts w:ascii="SimSun" w:hAnsi="SimSun"/>
          <w:sz w:val="21"/>
        </w:rPr>
      </w:pPr>
      <w:r w:rsidRPr="00D115FB">
        <w:rPr>
          <w:rFonts w:ascii="SimSun" w:hAnsi="SimSun" w:hint="eastAsia"/>
          <w:sz w:val="21"/>
          <w:szCs w:val="22"/>
        </w:rPr>
        <w:t>最后，SCT审议了介绍域名系统中商标相关最新消息的文件</w:t>
      </w:r>
      <w:hyperlink r:id="rId29" w:history="1">
        <w:r w:rsidRPr="00D115FB">
          <w:rPr>
            <w:rStyle w:val="af"/>
            <w:rFonts w:ascii="SimSun" w:hAnsi="SimSun"/>
            <w:sz w:val="21"/>
            <w:szCs w:val="22"/>
          </w:rPr>
          <w:t>SCT/47/2</w:t>
        </w:r>
      </w:hyperlink>
      <w:r w:rsidRPr="00D115FB">
        <w:rPr>
          <w:rFonts w:ascii="SimSun" w:hAnsi="SimSun" w:hint="eastAsia"/>
          <w:sz w:val="21"/>
          <w:szCs w:val="22"/>
        </w:rPr>
        <w:t>，</w:t>
      </w:r>
      <w:r w:rsidR="008F4C73">
        <w:rPr>
          <w:rFonts w:ascii="SimSun" w:hAnsi="SimSun" w:hint="eastAsia"/>
          <w:sz w:val="21"/>
          <w:szCs w:val="22"/>
        </w:rPr>
        <w:t>并</w:t>
      </w:r>
      <w:r w:rsidRPr="00D115FB">
        <w:rPr>
          <w:rFonts w:ascii="SimSun" w:hAnsi="SimSun" w:hint="eastAsia"/>
          <w:sz w:val="21"/>
          <w:szCs w:val="22"/>
        </w:rPr>
        <w:t>要求秘书处继续向成员通报域名系统的未来进展。</w:t>
      </w:r>
    </w:p>
    <w:p w14:paraId="60E02FB3" w14:textId="50DEB58D" w:rsidR="00380030" w:rsidRPr="00D115FB" w:rsidRDefault="00CE5515" w:rsidP="00D115FB">
      <w:pPr>
        <w:pStyle w:val="ONUME"/>
        <w:numPr>
          <w:ilvl w:val="0"/>
          <w:numId w:val="12"/>
        </w:numPr>
        <w:overflowPunct w:val="0"/>
        <w:spacing w:afterLines="50" w:after="120" w:line="340" w:lineRule="atLeast"/>
        <w:ind w:left="0" w:firstLine="0"/>
        <w:jc w:val="both"/>
        <w:rPr>
          <w:rFonts w:ascii="SimSun" w:hAnsi="SimSun"/>
          <w:sz w:val="21"/>
        </w:rPr>
      </w:pPr>
      <w:r w:rsidRPr="00D115FB">
        <w:rPr>
          <w:rFonts w:ascii="SimSun" w:hAnsi="SimSun" w:hint="eastAsia"/>
          <w:sz w:val="21"/>
          <w:szCs w:val="22"/>
        </w:rPr>
        <w:t>2024年3月18日举行了一次为其半天的国家品牌信息会议。信息会议分为两部分，发言者首先解释了国家品牌在公共政策和战略中的重要性及其对社会经济发展的影响，并在第二部分分享了国家品牌保护及其机制方面的经验。</w:t>
      </w:r>
    </w:p>
    <w:p w14:paraId="45B44C56" w14:textId="7349B4DD" w:rsidR="00380030" w:rsidRPr="00D115FB" w:rsidRDefault="00CE5515" w:rsidP="00841D8B">
      <w:pPr>
        <w:pStyle w:val="ONUME"/>
        <w:numPr>
          <w:ilvl w:val="0"/>
          <w:numId w:val="12"/>
        </w:numPr>
        <w:overflowPunct w:val="0"/>
        <w:spacing w:afterLines="50" w:after="120" w:line="340" w:lineRule="atLeast"/>
        <w:ind w:left="0" w:firstLine="0"/>
        <w:rPr>
          <w:rFonts w:ascii="SimSun" w:hAnsi="SimSun"/>
          <w:sz w:val="21"/>
        </w:rPr>
      </w:pPr>
      <w:r w:rsidRPr="00D115FB">
        <w:rPr>
          <w:rFonts w:ascii="SimSun" w:hAnsi="SimSun" w:hint="eastAsia"/>
          <w:sz w:val="21"/>
          <w:szCs w:val="22"/>
        </w:rPr>
        <w:t>信息会议的日程安排和演示报告见：</w:t>
      </w:r>
      <w:hyperlink r:id="rId30" w:history="1">
        <w:r w:rsidR="00A43120" w:rsidRPr="00D115FB">
          <w:rPr>
            <w:rStyle w:val="af"/>
            <w:rFonts w:ascii="SimSun" w:hAnsi="SimSun"/>
            <w:sz w:val="21"/>
          </w:rPr>
          <w:t>https://www.wipo.int/meetings/</w:t>
        </w:r>
        <w:r w:rsidR="00A43120" w:rsidRPr="00D115FB">
          <w:rPr>
            <w:rStyle w:val="af"/>
            <w:rFonts w:ascii="SimSun" w:hAnsi="SimSun" w:hint="eastAsia"/>
            <w:sz w:val="21"/>
          </w:rPr>
          <w:t>zh</w:t>
        </w:r>
        <w:r w:rsidR="00A43120" w:rsidRPr="00D115FB">
          <w:rPr>
            <w:rStyle w:val="af"/>
            <w:rFonts w:ascii="SimSun" w:hAnsi="SimSun"/>
            <w:sz w:val="21"/>
          </w:rPr>
          <w:t>/details.jsp?meeting_id=81588</w:t>
        </w:r>
      </w:hyperlink>
      <w:r w:rsidRPr="00D115FB">
        <w:rPr>
          <w:rStyle w:val="af"/>
          <w:rFonts w:ascii="SimSun" w:hAnsi="SimSun" w:hint="eastAsia"/>
          <w:color w:val="auto"/>
          <w:sz w:val="21"/>
          <w:u w:val="none"/>
        </w:rPr>
        <w:t>。</w:t>
      </w:r>
    </w:p>
    <w:p w14:paraId="56275AEE" w14:textId="767CEB1D" w:rsidR="00967689" w:rsidRPr="00841D8B" w:rsidRDefault="00381297" w:rsidP="00841D8B">
      <w:pPr>
        <w:pStyle w:val="ONUME"/>
        <w:keepNext/>
        <w:numPr>
          <w:ilvl w:val="0"/>
          <w:numId w:val="0"/>
        </w:numPr>
        <w:overflowPunct w:val="0"/>
        <w:spacing w:beforeLines="100" w:before="240" w:afterLines="50" w:after="120" w:line="340" w:lineRule="atLeast"/>
        <w:rPr>
          <w:rFonts w:ascii="SimHei" w:eastAsia="SimHei" w:hAnsi="SimHei"/>
          <w:sz w:val="21"/>
          <w:lang w:val="en-GB"/>
        </w:rPr>
      </w:pPr>
      <w:r w:rsidRPr="00841D8B">
        <w:rPr>
          <w:rFonts w:ascii="SimHei" w:eastAsia="SimHei" w:hAnsi="SimHei" w:hint="eastAsia"/>
          <w:sz w:val="21"/>
          <w:lang w:val="en-GB"/>
        </w:rPr>
        <w:t>工业品外观设计</w:t>
      </w:r>
    </w:p>
    <w:p w14:paraId="0D6B31EA" w14:textId="01B29C58" w:rsidR="009D3279" w:rsidRPr="00D115FB" w:rsidRDefault="00381297" w:rsidP="00D115FB">
      <w:pPr>
        <w:pStyle w:val="ONUME"/>
        <w:numPr>
          <w:ilvl w:val="0"/>
          <w:numId w:val="12"/>
        </w:numPr>
        <w:overflowPunct w:val="0"/>
        <w:spacing w:afterLines="50" w:after="120" w:line="340" w:lineRule="atLeast"/>
        <w:ind w:left="0" w:firstLine="0"/>
        <w:jc w:val="both"/>
        <w:rPr>
          <w:rFonts w:ascii="SimSun" w:hAnsi="SimSun"/>
          <w:iCs/>
          <w:sz w:val="21"/>
          <w:szCs w:val="22"/>
        </w:rPr>
      </w:pPr>
      <w:r w:rsidRPr="00D115FB">
        <w:rPr>
          <w:rFonts w:ascii="SimSun" w:hAnsi="SimSun" w:hint="eastAsia"/>
          <w:iCs/>
          <w:sz w:val="21"/>
          <w:szCs w:val="22"/>
        </w:rPr>
        <w:t>SCT审议了经更新的加拿大、以色列、日本、大韩民国、联合王国、美利坚合众国和欧洲联盟及其成员国等代表团关于对图形用户界面外观设计给予工业品外观设计保护的联合建议的提案（文件</w:t>
      </w:r>
      <w:hyperlink r:id="rId31" w:history="1">
        <w:r w:rsidRPr="00D115FB">
          <w:rPr>
            <w:rStyle w:val="af"/>
            <w:rFonts w:ascii="SimSun" w:hAnsi="SimSun"/>
            <w:sz w:val="21"/>
          </w:rPr>
          <w:t>SCT/44/6 Rev.4</w:t>
        </w:r>
      </w:hyperlink>
      <w:r w:rsidRPr="00D115FB">
        <w:rPr>
          <w:rFonts w:ascii="SimSun" w:hAnsi="SimSun" w:hint="eastAsia"/>
          <w:iCs/>
          <w:sz w:val="21"/>
          <w:szCs w:val="22"/>
        </w:rPr>
        <w:t>），以及非洲集团关于研究对</w:t>
      </w:r>
      <w:r w:rsidR="008F4C73" w:rsidRPr="00D115FB">
        <w:rPr>
          <w:rFonts w:ascii="SimSun" w:hAnsi="SimSun" w:hint="eastAsia"/>
          <w:iCs/>
          <w:sz w:val="21"/>
          <w:szCs w:val="22"/>
        </w:rPr>
        <w:t>图形用户界面</w:t>
      </w:r>
      <w:r w:rsidRPr="00D115FB">
        <w:rPr>
          <w:rFonts w:ascii="SimSun" w:hAnsi="SimSun" w:hint="eastAsia"/>
          <w:iCs/>
          <w:sz w:val="21"/>
          <w:szCs w:val="22"/>
        </w:rPr>
        <w:t>外观设计给予外观设计保护对创新的影响的提案（文件</w:t>
      </w:r>
      <w:hyperlink r:id="rId32" w:history="1">
        <w:r w:rsidRPr="00D115FB">
          <w:rPr>
            <w:rStyle w:val="af"/>
            <w:rFonts w:ascii="SimSun" w:hAnsi="SimSun"/>
            <w:iCs/>
            <w:sz w:val="21"/>
            <w:szCs w:val="22"/>
          </w:rPr>
          <w:t>SCT/46/5</w:t>
        </w:r>
      </w:hyperlink>
      <w:r w:rsidRPr="00D115FB">
        <w:rPr>
          <w:rFonts w:ascii="SimSun" w:hAnsi="SimSun" w:hint="eastAsia"/>
          <w:iCs/>
          <w:sz w:val="21"/>
          <w:szCs w:val="22"/>
        </w:rPr>
        <w:t>）。</w:t>
      </w:r>
    </w:p>
    <w:p w14:paraId="767FFEB4" w14:textId="433FDBB5" w:rsidR="009D3279" w:rsidRPr="00D115FB" w:rsidRDefault="00381297" w:rsidP="00D115FB">
      <w:pPr>
        <w:pStyle w:val="ONUME"/>
        <w:numPr>
          <w:ilvl w:val="0"/>
          <w:numId w:val="12"/>
        </w:numPr>
        <w:overflowPunct w:val="0"/>
        <w:spacing w:afterLines="50" w:after="120" w:line="340" w:lineRule="atLeast"/>
        <w:ind w:left="0" w:firstLine="0"/>
        <w:jc w:val="both"/>
        <w:rPr>
          <w:rFonts w:ascii="SimSun" w:hAnsi="SimSun"/>
          <w:sz w:val="21"/>
        </w:rPr>
      </w:pPr>
      <w:r w:rsidRPr="00D115FB">
        <w:rPr>
          <w:rFonts w:ascii="SimSun" w:hAnsi="SimSun" w:hint="eastAsia"/>
          <w:iCs/>
          <w:sz w:val="21"/>
          <w:szCs w:val="22"/>
        </w:rPr>
        <w:t>SCT同意请秘书处在SCT下届会议之前组织一次关于图形用户界面外观设计保护的虚拟信息会议，并在下届会议上继续讨论文件</w:t>
      </w:r>
      <w:hyperlink r:id="rId33" w:history="1">
        <w:r w:rsidRPr="00D115FB">
          <w:rPr>
            <w:rStyle w:val="af"/>
            <w:rFonts w:ascii="SimSun" w:hAnsi="SimSun"/>
            <w:iCs/>
            <w:sz w:val="21"/>
            <w:szCs w:val="22"/>
          </w:rPr>
          <w:t>SCT/44/6 Rev.4</w:t>
        </w:r>
      </w:hyperlink>
      <w:r w:rsidRPr="00D115FB">
        <w:rPr>
          <w:rFonts w:ascii="SimSun" w:hAnsi="SimSun" w:hint="eastAsia"/>
          <w:iCs/>
          <w:sz w:val="21"/>
          <w:szCs w:val="22"/>
        </w:rPr>
        <w:t>和文件</w:t>
      </w:r>
      <w:hyperlink r:id="rId34" w:history="1">
        <w:r w:rsidRPr="00D115FB">
          <w:rPr>
            <w:rStyle w:val="af"/>
            <w:rFonts w:ascii="SimSun" w:hAnsi="SimSun"/>
            <w:iCs/>
            <w:sz w:val="21"/>
            <w:szCs w:val="22"/>
          </w:rPr>
          <w:t>SCT/46/5</w:t>
        </w:r>
      </w:hyperlink>
      <w:r w:rsidRPr="00D115FB">
        <w:rPr>
          <w:rFonts w:ascii="SimSun" w:hAnsi="SimSun" w:hint="eastAsia"/>
          <w:iCs/>
          <w:sz w:val="21"/>
          <w:szCs w:val="22"/>
        </w:rPr>
        <w:t>的修订版。</w:t>
      </w:r>
    </w:p>
    <w:p w14:paraId="36DB5E46" w14:textId="71A1F32A" w:rsidR="009B5710" w:rsidRPr="00D115FB" w:rsidRDefault="00381297" w:rsidP="00D115FB">
      <w:pPr>
        <w:pStyle w:val="ONUME"/>
        <w:numPr>
          <w:ilvl w:val="0"/>
          <w:numId w:val="12"/>
        </w:numPr>
        <w:overflowPunct w:val="0"/>
        <w:spacing w:afterLines="50" w:after="120" w:line="340" w:lineRule="atLeast"/>
        <w:ind w:left="0" w:firstLine="0"/>
        <w:jc w:val="both"/>
        <w:rPr>
          <w:rFonts w:ascii="SimSun" w:hAnsi="SimSun"/>
          <w:sz w:val="21"/>
        </w:rPr>
      </w:pPr>
      <w:r w:rsidRPr="00D115FB">
        <w:rPr>
          <w:rFonts w:ascii="SimSun" w:hAnsi="SimSun" w:hint="eastAsia"/>
          <w:sz w:val="21"/>
          <w:szCs w:val="22"/>
        </w:rPr>
        <w:t>SCT还注意到成员在为工业品外观设计实施数字查询服务（DAS）方面的进展，主席总结说，SCT将在下届会议上再次讨论此项目的最新情况。</w:t>
      </w:r>
    </w:p>
    <w:p w14:paraId="61AE8815" w14:textId="33DC381F" w:rsidR="004A64C0" w:rsidRPr="00841D8B" w:rsidRDefault="00381297" w:rsidP="00841D8B">
      <w:pPr>
        <w:pStyle w:val="ONUME"/>
        <w:keepNext/>
        <w:numPr>
          <w:ilvl w:val="0"/>
          <w:numId w:val="0"/>
        </w:numPr>
        <w:overflowPunct w:val="0"/>
        <w:spacing w:beforeLines="100" w:before="240" w:afterLines="50" w:after="120" w:line="340" w:lineRule="atLeast"/>
        <w:rPr>
          <w:rFonts w:ascii="SimHei" w:eastAsia="SimHei" w:hAnsi="SimHei"/>
          <w:sz w:val="21"/>
          <w:lang w:val="en-GB"/>
        </w:rPr>
      </w:pPr>
      <w:r w:rsidRPr="00841D8B">
        <w:rPr>
          <w:rFonts w:ascii="SimHei" w:eastAsia="SimHei" w:hAnsi="SimHei" w:hint="eastAsia"/>
          <w:sz w:val="21"/>
          <w:lang w:val="en-GB"/>
        </w:rPr>
        <w:t>地理标志</w:t>
      </w:r>
    </w:p>
    <w:p w14:paraId="5C35FB37" w14:textId="2261BD1A" w:rsidR="00967689" w:rsidRPr="00D115FB" w:rsidRDefault="00381297" w:rsidP="00D115FB">
      <w:pPr>
        <w:pStyle w:val="ONUME"/>
        <w:numPr>
          <w:ilvl w:val="0"/>
          <w:numId w:val="12"/>
        </w:numPr>
        <w:overflowPunct w:val="0"/>
        <w:spacing w:afterLines="50" w:after="120" w:line="340" w:lineRule="atLeast"/>
        <w:ind w:left="0" w:firstLine="0"/>
        <w:jc w:val="both"/>
        <w:rPr>
          <w:rStyle w:val="af1"/>
          <w:rFonts w:ascii="SimSun" w:hAnsi="SimSun"/>
          <w:i w:val="0"/>
          <w:iCs w:val="0"/>
          <w:sz w:val="21"/>
        </w:rPr>
      </w:pPr>
      <w:r w:rsidRPr="00D115FB">
        <w:rPr>
          <w:rStyle w:val="af1"/>
          <w:rFonts w:ascii="SimSun" w:hAnsi="SimSun" w:hint="eastAsia"/>
          <w:i w:val="0"/>
          <w:iCs w:val="0"/>
          <w:sz w:val="21"/>
        </w:rPr>
        <w:t>SCT审议了地理标志信息会议议题建议，同意在SCT第四十八届会议期间举行两次每次为期半天的地理标志信息会议。这些信息会议的日程安排将包括以下议题：(i)地理标志在世界各地的价值；和(ii)在域名争议解决程序中承认地理标志为有效权利。另外，SCT请各成员向SCT第四十八届会议提出将与SCT第四十九届会议同时举行的地理标志信息会议议题的建议。</w:t>
      </w:r>
    </w:p>
    <w:p w14:paraId="1DF34553" w14:textId="0F1F5F68" w:rsidR="00967689" w:rsidRPr="00D115FB" w:rsidRDefault="008F4C73" w:rsidP="00D115FB">
      <w:pPr>
        <w:pStyle w:val="ONUME"/>
        <w:numPr>
          <w:ilvl w:val="0"/>
          <w:numId w:val="12"/>
        </w:numPr>
        <w:overflowPunct w:val="0"/>
        <w:spacing w:afterLines="50" w:after="120" w:line="340" w:lineRule="atLeast"/>
        <w:ind w:left="0" w:firstLine="0"/>
        <w:jc w:val="both"/>
        <w:rPr>
          <w:rFonts w:ascii="SimSun" w:hAnsi="SimSun"/>
          <w:sz w:val="21"/>
        </w:rPr>
      </w:pPr>
      <w:r>
        <w:rPr>
          <w:rFonts w:ascii="SimSun" w:hAnsi="SimSun" w:hint="eastAsia"/>
          <w:sz w:val="21"/>
        </w:rPr>
        <w:t>在</w:t>
      </w:r>
      <w:r w:rsidR="00381297" w:rsidRPr="00D115FB">
        <w:rPr>
          <w:rFonts w:ascii="SimSun" w:hAnsi="SimSun" w:hint="eastAsia"/>
          <w:sz w:val="21"/>
        </w:rPr>
        <w:t>SCT第四十七届会议</w:t>
      </w:r>
      <w:r>
        <w:rPr>
          <w:rFonts w:ascii="SimSun" w:hAnsi="SimSun" w:hint="eastAsia"/>
          <w:sz w:val="21"/>
        </w:rPr>
        <w:t>期间</w:t>
      </w:r>
      <w:r w:rsidR="00381297" w:rsidRPr="00D115FB">
        <w:rPr>
          <w:rFonts w:ascii="SimSun" w:hAnsi="SimSun" w:hint="eastAsia"/>
          <w:sz w:val="21"/>
        </w:rPr>
        <w:t>，2024年3月19日举行了为期半天的地理标志信息会议，</w:t>
      </w:r>
      <w:r>
        <w:rPr>
          <w:rFonts w:ascii="SimSun" w:hAnsi="SimSun" w:hint="eastAsia"/>
          <w:sz w:val="21"/>
        </w:rPr>
        <w:t>议题</w:t>
      </w:r>
      <w:r w:rsidR="00381297" w:rsidRPr="00D115FB">
        <w:rPr>
          <w:rFonts w:ascii="SimSun" w:hAnsi="SimSun" w:hint="eastAsia"/>
          <w:sz w:val="21"/>
        </w:rPr>
        <w:t>为“商标和地理标志——在先权驳回理由”。</w:t>
      </w:r>
      <w:r w:rsidR="0081338F" w:rsidRPr="00D115FB">
        <w:rPr>
          <w:rFonts w:ascii="SimSun" w:hAnsi="SimSun" w:hint="eastAsia"/>
          <w:sz w:val="21"/>
        </w:rPr>
        <w:t>信息会议分两部分讨论了这一议题，每一部分从不同角度进行探讨。在第一部分，发言人解释了如何针对在先权（包括在先商标）审查（专门）地理标志申请。在第二部分中，发言人解释了如何针对在先权，特别是在先地理标志审查商标申请。</w:t>
      </w:r>
    </w:p>
    <w:p w14:paraId="18B73A8D" w14:textId="3F31983A" w:rsidR="00967689" w:rsidRPr="00D115FB" w:rsidRDefault="0081338F" w:rsidP="00841D8B">
      <w:pPr>
        <w:pStyle w:val="ONUME"/>
        <w:numPr>
          <w:ilvl w:val="0"/>
          <w:numId w:val="12"/>
        </w:numPr>
        <w:overflowPunct w:val="0"/>
        <w:spacing w:afterLines="50" w:after="120" w:line="340" w:lineRule="atLeast"/>
        <w:ind w:left="0" w:firstLine="0"/>
        <w:rPr>
          <w:rFonts w:ascii="SimSun" w:hAnsi="SimSun"/>
          <w:sz w:val="21"/>
        </w:rPr>
      </w:pPr>
      <w:r w:rsidRPr="00D115FB">
        <w:rPr>
          <w:rFonts w:ascii="SimSun" w:hAnsi="SimSun" w:hint="eastAsia"/>
          <w:sz w:val="21"/>
        </w:rPr>
        <w:lastRenderedPageBreak/>
        <w:t>信息会议的日程安排和演示报告见：</w:t>
      </w:r>
      <w:hyperlink r:id="rId35" w:history="1">
        <w:r w:rsidR="00A43120" w:rsidRPr="00D115FB">
          <w:rPr>
            <w:rStyle w:val="af"/>
            <w:rFonts w:ascii="SimSun" w:hAnsi="SimSun"/>
            <w:sz w:val="21"/>
          </w:rPr>
          <w:t>https://www.wipo.int/meetings/</w:t>
        </w:r>
        <w:r w:rsidR="00A43120" w:rsidRPr="00D115FB">
          <w:rPr>
            <w:rStyle w:val="af"/>
            <w:rFonts w:ascii="SimSun" w:hAnsi="SimSun" w:hint="eastAsia"/>
            <w:sz w:val="21"/>
          </w:rPr>
          <w:t>zh</w:t>
        </w:r>
        <w:r w:rsidR="00A43120" w:rsidRPr="00D115FB">
          <w:rPr>
            <w:rStyle w:val="af"/>
            <w:rFonts w:ascii="SimSun" w:hAnsi="SimSun"/>
            <w:sz w:val="21"/>
          </w:rPr>
          <w:t>/details.jsp?meeting_id=81589</w:t>
        </w:r>
      </w:hyperlink>
      <w:r w:rsidR="00A43120" w:rsidRPr="00D115FB">
        <w:rPr>
          <w:rFonts w:ascii="SimSun" w:hAnsi="SimSun" w:hint="eastAsia"/>
          <w:sz w:val="21"/>
        </w:rPr>
        <w:t>。</w:t>
      </w:r>
    </w:p>
    <w:p w14:paraId="484DEBF1" w14:textId="3375BF14" w:rsidR="00967689" w:rsidRPr="00841D8B" w:rsidRDefault="0081338F" w:rsidP="00841D8B">
      <w:pPr>
        <w:pStyle w:val="ONUME"/>
        <w:numPr>
          <w:ilvl w:val="0"/>
          <w:numId w:val="12"/>
        </w:numPr>
        <w:overflowPunct w:val="0"/>
        <w:spacing w:afterLines="50" w:after="120" w:line="340" w:lineRule="atLeast"/>
        <w:ind w:left="5534" w:firstLine="0"/>
        <w:jc w:val="both"/>
        <w:rPr>
          <w:rFonts w:ascii="KaiTi" w:eastAsia="KaiTi" w:hAnsi="KaiTi"/>
          <w:iCs/>
          <w:sz w:val="21"/>
        </w:rPr>
      </w:pPr>
      <w:r w:rsidRPr="00841D8B">
        <w:rPr>
          <w:rFonts w:ascii="KaiTi" w:eastAsia="KaiTi" w:hAnsi="KaiTi" w:hint="eastAsia"/>
          <w:iCs/>
          <w:sz w:val="21"/>
        </w:rPr>
        <w:t>请产权组织大会注意“关于商标、工业品外观设计和地理标志法律常设委员会</w:t>
      </w:r>
      <w:r w:rsidR="009C554D">
        <w:rPr>
          <w:rFonts w:ascii="KaiTi" w:eastAsia="KaiTi" w:hAnsi="KaiTi" w:hint="eastAsia"/>
          <w:iCs/>
          <w:sz w:val="21"/>
        </w:rPr>
        <w:t>（SCT）</w:t>
      </w:r>
      <w:r w:rsidRPr="00841D8B">
        <w:rPr>
          <w:rFonts w:ascii="KaiTi" w:eastAsia="KaiTi" w:hAnsi="KaiTi" w:hint="eastAsia"/>
          <w:iCs/>
          <w:sz w:val="21"/>
        </w:rPr>
        <w:t>的报告”（文件WO/GA/57/</w:t>
      </w:r>
      <w:r w:rsidR="009C554D">
        <w:rPr>
          <w:rFonts w:ascii="KaiTi" w:eastAsia="KaiTi" w:hAnsi="KaiTi"/>
          <w:iCs/>
          <w:sz w:val="21"/>
        </w:rPr>
        <w:t>‌</w:t>
      </w:r>
      <w:r w:rsidRPr="00841D8B">
        <w:rPr>
          <w:rFonts w:ascii="KaiTi" w:eastAsia="KaiTi" w:hAnsi="KaiTi" w:hint="eastAsia"/>
          <w:iCs/>
          <w:sz w:val="21"/>
        </w:rPr>
        <w:t>5）。</w:t>
      </w:r>
    </w:p>
    <w:p w14:paraId="531A41F9" w14:textId="6DB04D7D" w:rsidR="002928D3" w:rsidRPr="00841D8B" w:rsidRDefault="00967689" w:rsidP="00841D8B">
      <w:pPr>
        <w:pStyle w:val="Endofdocument-Annex"/>
        <w:spacing w:before="720" w:afterLines="50" w:after="120" w:line="340" w:lineRule="atLeast"/>
        <w:rPr>
          <w:rFonts w:ascii="KaiTi" w:eastAsia="KaiTi" w:hAnsi="KaiTi"/>
          <w:iCs/>
          <w:sz w:val="21"/>
        </w:rPr>
      </w:pPr>
      <w:r w:rsidRPr="00841D8B">
        <w:rPr>
          <w:rFonts w:ascii="KaiTi" w:eastAsia="KaiTi" w:hAnsi="KaiTi"/>
          <w:iCs/>
          <w:sz w:val="21"/>
        </w:rPr>
        <w:t>[</w:t>
      </w:r>
      <w:r w:rsidR="0081338F" w:rsidRPr="00841D8B">
        <w:rPr>
          <w:rFonts w:ascii="KaiTi" w:eastAsia="KaiTi" w:hAnsi="KaiTi" w:hint="eastAsia"/>
          <w:iCs/>
          <w:sz w:val="21"/>
        </w:rPr>
        <w:t>文件完</w:t>
      </w:r>
      <w:r w:rsidRPr="00841D8B">
        <w:rPr>
          <w:rFonts w:ascii="KaiTi" w:eastAsia="KaiTi" w:hAnsi="KaiTi"/>
          <w:iCs/>
          <w:sz w:val="21"/>
        </w:rPr>
        <w:t>]</w:t>
      </w:r>
    </w:p>
    <w:sectPr w:rsidR="002928D3" w:rsidRPr="00841D8B" w:rsidSect="00A17306">
      <w:headerReference w:type="even" r:id="rId36"/>
      <w:headerReference w:type="default" r:id="rId37"/>
      <w:footerReference w:type="even" r:id="rId38"/>
      <w:footerReference w:type="default" r:id="rId39"/>
      <w:headerReference w:type="first" r:id="rId40"/>
      <w:footerReference w:type="first" r:id="rId4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EBFE" w14:textId="77777777" w:rsidR="00A17306" w:rsidRDefault="00A17306">
      <w:r>
        <w:separator/>
      </w:r>
    </w:p>
  </w:endnote>
  <w:endnote w:type="continuationSeparator" w:id="0">
    <w:p w14:paraId="65056076" w14:textId="77777777" w:rsidR="00A17306" w:rsidRDefault="00A17306" w:rsidP="003B38C1">
      <w:r>
        <w:separator/>
      </w:r>
    </w:p>
    <w:p w14:paraId="1A52852E" w14:textId="77777777" w:rsidR="00A17306" w:rsidRPr="003B38C1" w:rsidRDefault="00A17306" w:rsidP="003B38C1">
      <w:pPr>
        <w:spacing w:after="60"/>
        <w:rPr>
          <w:sz w:val="17"/>
        </w:rPr>
      </w:pPr>
      <w:r>
        <w:rPr>
          <w:sz w:val="17"/>
        </w:rPr>
        <w:t>[Endnote continued from previous page]</w:t>
      </w:r>
    </w:p>
  </w:endnote>
  <w:endnote w:type="continuationNotice" w:id="1">
    <w:p w14:paraId="30669271" w14:textId="77777777" w:rsidR="00A17306" w:rsidRPr="003B38C1" w:rsidRDefault="00A173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1121" w14:textId="77777777" w:rsidR="006163FC" w:rsidRDefault="006163F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2E1D" w14:textId="77777777" w:rsidR="006163FC" w:rsidRDefault="006163F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7F01" w14:textId="77777777" w:rsidR="006163FC" w:rsidRDefault="006163F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9430D" w14:textId="77777777" w:rsidR="00A17306" w:rsidRDefault="00A17306">
      <w:r>
        <w:separator/>
      </w:r>
    </w:p>
  </w:footnote>
  <w:footnote w:type="continuationSeparator" w:id="0">
    <w:p w14:paraId="7089B222" w14:textId="77777777" w:rsidR="00A17306" w:rsidRDefault="00A17306" w:rsidP="008B60B2">
      <w:r>
        <w:separator/>
      </w:r>
    </w:p>
    <w:p w14:paraId="6D83C7DF" w14:textId="77777777" w:rsidR="00A17306" w:rsidRPr="00ED77FB" w:rsidRDefault="00A17306" w:rsidP="008B60B2">
      <w:pPr>
        <w:spacing w:after="60"/>
        <w:rPr>
          <w:sz w:val="17"/>
          <w:szCs w:val="17"/>
        </w:rPr>
      </w:pPr>
      <w:r w:rsidRPr="00ED77FB">
        <w:rPr>
          <w:sz w:val="17"/>
          <w:szCs w:val="17"/>
        </w:rPr>
        <w:t>[Footnote continued from previous page]</w:t>
      </w:r>
    </w:p>
  </w:footnote>
  <w:footnote w:type="continuationNotice" w:id="1">
    <w:p w14:paraId="1C6A426C" w14:textId="77777777" w:rsidR="00A17306" w:rsidRPr="00ED77FB" w:rsidRDefault="00A17306" w:rsidP="008B60B2">
      <w:pPr>
        <w:spacing w:before="60"/>
        <w:jc w:val="right"/>
        <w:rPr>
          <w:sz w:val="17"/>
          <w:szCs w:val="17"/>
        </w:rPr>
      </w:pPr>
      <w:r w:rsidRPr="00ED77FB">
        <w:rPr>
          <w:sz w:val="17"/>
          <w:szCs w:val="17"/>
        </w:rPr>
        <w:t>[Footnote continued on next page]</w:t>
      </w:r>
    </w:p>
  </w:footnote>
  <w:footnote w:id="2">
    <w:p w14:paraId="654DACEA" w14:textId="66EA60A4" w:rsidR="003A7047" w:rsidRPr="003A7047" w:rsidRDefault="003A7047" w:rsidP="003A7047">
      <w:pPr>
        <w:pStyle w:val="aa"/>
        <w:rPr>
          <w:rFonts w:ascii="SimSun" w:hAnsi="SimSun"/>
        </w:rPr>
      </w:pPr>
      <w:r w:rsidRPr="003A7047">
        <w:rPr>
          <w:rStyle w:val="af4"/>
          <w:rFonts w:ascii="SimSun" w:hAnsi="SimSun"/>
        </w:rPr>
        <w:t>*</w:t>
      </w:r>
      <w:r w:rsidRPr="003A7047">
        <w:rPr>
          <w:rFonts w:ascii="SimSun" w:hAnsi="SimSun"/>
        </w:rPr>
        <w:tab/>
      </w:r>
      <w:r w:rsidRPr="003A7047">
        <w:rPr>
          <w:rFonts w:ascii="SimSun" w:hAnsi="SimSun" w:hint="eastAsia"/>
        </w:rPr>
        <w:t>第三次特别会议——为缔结和通过外观设计法条约外交会议编拟基础提案。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CE15" w14:textId="77777777" w:rsidR="006163FC" w:rsidRDefault="006163F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2D8F" w14:textId="77777777" w:rsidR="00EC4E49" w:rsidRPr="00D115FB" w:rsidRDefault="00A17306" w:rsidP="00477D6B">
    <w:pPr>
      <w:jc w:val="right"/>
      <w:rPr>
        <w:rFonts w:ascii="SimSun" w:hAnsi="SimSun"/>
        <w:sz w:val="21"/>
      </w:rPr>
    </w:pPr>
    <w:bookmarkStart w:id="5" w:name="Code2"/>
    <w:bookmarkEnd w:id="5"/>
    <w:r w:rsidRPr="00D115FB">
      <w:rPr>
        <w:rFonts w:ascii="SimSun" w:hAnsi="SimSun"/>
        <w:sz w:val="21"/>
      </w:rPr>
      <w:t>WO/GA/57/5</w:t>
    </w:r>
  </w:p>
  <w:p w14:paraId="46A38AE9" w14:textId="200E86DC" w:rsidR="00EC4E49" w:rsidRPr="00D115FB" w:rsidRDefault="0087561A" w:rsidP="00FE561E">
    <w:pPr>
      <w:spacing w:after="440"/>
      <w:jc w:val="right"/>
      <w:rPr>
        <w:rFonts w:ascii="SimSun" w:hAnsi="SimSun"/>
        <w:sz w:val="21"/>
      </w:rPr>
    </w:pPr>
    <w:r w:rsidRPr="00D115FB">
      <w:rPr>
        <w:rFonts w:ascii="SimSun" w:hAnsi="SimSun" w:hint="eastAsia"/>
        <w:sz w:val="21"/>
      </w:rPr>
      <w:t>第</w:t>
    </w:r>
    <w:r w:rsidR="00EC4E49" w:rsidRPr="00D115FB">
      <w:rPr>
        <w:rFonts w:ascii="SimSun" w:hAnsi="SimSun"/>
        <w:sz w:val="21"/>
      </w:rPr>
      <w:fldChar w:fldCharType="begin"/>
    </w:r>
    <w:r w:rsidR="00EC4E49" w:rsidRPr="00D115FB">
      <w:rPr>
        <w:rFonts w:ascii="SimSun" w:hAnsi="SimSun"/>
        <w:sz w:val="21"/>
      </w:rPr>
      <w:instrText xml:space="preserve"> PAGE  \* MERGEFORMAT </w:instrText>
    </w:r>
    <w:r w:rsidR="00EC4E49" w:rsidRPr="00D115FB">
      <w:rPr>
        <w:rFonts w:ascii="SimSun" w:hAnsi="SimSun"/>
        <w:sz w:val="21"/>
      </w:rPr>
      <w:fldChar w:fldCharType="separate"/>
    </w:r>
    <w:r w:rsidR="00E671A6" w:rsidRPr="00D115FB">
      <w:rPr>
        <w:rFonts w:ascii="SimSun" w:hAnsi="SimSun"/>
        <w:noProof/>
        <w:sz w:val="21"/>
      </w:rPr>
      <w:t>2</w:t>
    </w:r>
    <w:r w:rsidR="00EC4E49" w:rsidRPr="00D115FB">
      <w:rPr>
        <w:rFonts w:ascii="SimSun" w:hAnsi="SimSun"/>
        <w:sz w:val="21"/>
      </w:rPr>
      <w:fldChar w:fldCharType="end"/>
    </w:r>
    <w:r w:rsidRPr="00D115FB">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9679" w14:textId="77777777" w:rsidR="006163FC" w:rsidRDefault="006163F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4E6E73"/>
    <w:multiLevelType w:val="hybridMultilevel"/>
    <w:tmpl w:val="5D4A617C"/>
    <w:lvl w:ilvl="0" w:tplc="1BAAB41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74401"/>
    <w:multiLevelType w:val="hybridMultilevel"/>
    <w:tmpl w:val="20908870"/>
    <w:lvl w:ilvl="0" w:tplc="093ECF7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3584652"/>
    <w:multiLevelType w:val="hybridMultilevel"/>
    <w:tmpl w:val="4A9A712E"/>
    <w:lvl w:ilvl="0" w:tplc="776E1F3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EAB4016"/>
    <w:multiLevelType w:val="hybridMultilevel"/>
    <w:tmpl w:val="A0206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3E1001"/>
    <w:multiLevelType w:val="hybridMultilevel"/>
    <w:tmpl w:val="55A89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E4C56"/>
    <w:multiLevelType w:val="hybridMultilevel"/>
    <w:tmpl w:val="65A29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6C32E6"/>
    <w:multiLevelType w:val="hybridMultilevel"/>
    <w:tmpl w:val="464645BA"/>
    <w:lvl w:ilvl="0" w:tplc="B7E6744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057CF0"/>
    <w:multiLevelType w:val="multilevel"/>
    <w:tmpl w:val="12ACA582"/>
    <w:lvl w:ilvl="0">
      <w:start w:val="1"/>
      <w:numFmt w:val="decimal"/>
      <w:lvlRestart w:val="0"/>
      <w:pStyle w:val="ONUME"/>
      <w:lvlText w:val="%1."/>
      <w:lvlJc w:val="left"/>
      <w:pPr>
        <w:tabs>
          <w:tab w:val="num" w:pos="567"/>
        </w:tabs>
        <w:ind w:left="0" w:firstLine="0"/>
      </w:pPr>
      <w:rPr>
        <w:rFonts w:hint="default"/>
        <w:i w:val="0"/>
        <w:iCs w:val="0"/>
      </w:rPr>
    </w:lvl>
    <w:lvl w:ilvl="1">
      <w:start w:val="1"/>
      <w:numFmt w:val="lowerLetter"/>
      <w:lvlText w:val="(%2)"/>
      <w:lvlJc w:val="left"/>
      <w:pPr>
        <w:tabs>
          <w:tab w:val="num" w:pos="1287"/>
        </w:tabs>
        <w:ind w:left="720"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572C06D2"/>
    <w:multiLevelType w:val="hybridMultilevel"/>
    <w:tmpl w:val="AC8AC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ED6DFB"/>
    <w:multiLevelType w:val="hybridMultilevel"/>
    <w:tmpl w:val="2C449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8074E"/>
    <w:multiLevelType w:val="hybridMultilevel"/>
    <w:tmpl w:val="EA183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BD295A"/>
    <w:multiLevelType w:val="hybridMultilevel"/>
    <w:tmpl w:val="26249C72"/>
    <w:lvl w:ilvl="0" w:tplc="32E620E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B01699"/>
    <w:multiLevelType w:val="hybridMultilevel"/>
    <w:tmpl w:val="FBE08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249170">
    <w:abstractNumId w:val="5"/>
  </w:num>
  <w:num w:numId="2" w16cid:durableId="648050909">
    <w:abstractNumId w:val="10"/>
  </w:num>
  <w:num w:numId="3" w16cid:durableId="1931624398">
    <w:abstractNumId w:val="0"/>
  </w:num>
  <w:num w:numId="4" w16cid:durableId="614560832">
    <w:abstractNumId w:val="12"/>
  </w:num>
  <w:num w:numId="5" w16cid:durableId="1109159100">
    <w:abstractNumId w:val="3"/>
  </w:num>
  <w:num w:numId="6" w16cid:durableId="677997887">
    <w:abstractNumId w:val="7"/>
  </w:num>
  <w:num w:numId="7" w16cid:durableId="1342201337">
    <w:abstractNumId w:val="15"/>
  </w:num>
  <w:num w:numId="8" w16cid:durableId="1882783744">
    <w:abstractNumId w:val="17"/>
  </w:num>
  <w:num w:numId="9" w16cid:durableId="1728799592">
    <w:abstractNumId w:val="13"/>
  </w:num>
  <w:num w:numId="10" w16cid:durableId="2136020196">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9493845">
    <w:abstractNumId w:val="18"/>
  </w:num>
  <w:num w:numId="12" w16cid:durableId="579606145">
    <w:abstractNumId w:val="19"/>
  </w:num>
  <w:num w:numId="13" w16cid:durableId="613631925">
    <w:abstractNumId w:val="4"/>
  </w:num>
  <w:num w:numId="14" w16cid:durableId="261308205">
    <w:abstractNumId w:val="16"/>
  </w:num>
  <w:num w:numId="15" w16cid:durableId="321201381">
    <w:abstractNumId w:val="6"/>
  </w:num>
  <w:num w:numId="16" w16cid:durableId="161748532">
    <w:abstractNumId w:val="1"/>
  </w:num>
  <w:num w:numId="17" w16cid:durableId="396903680">
    <w:abstractNumId w:val="14"/>
  </w:num>
  <w:num w:numId="18" w16cid:durableId="279537212">
    <w:abstractNumId w:val="11"/>
  </w:num>
  <w:num w:numId="19" w16cid:durableId="1087846394">
    <w:abstractNumId w:val="9"/>
  </w:num>
  <w:num w:numId="20" w16cid:durableId="1675497929">
    <w:abstractNumId w:val="2"/>
  </w:num>
  <w:num w:numId="21" w16cid:durableId="1162506695">
    <w:abstractNumId w:val="8"/>
  </w:num>
  <w:num w:numId="22" w16cid:durableId="5714066">
    <w:abstractNumId w:val="13"/>
  </w:num>
  <w:num w:numId="23" w16cid:durableId="504369996">
    <w:abstractNumId w:val="13"/>
  </w:num>
  <w:num w:numId="24" w16cid:durableId="709493549">
    <w:abstractNumId w:val="13"/>
  </w:num>
  <w:num w:numId="25" w16cid:durableId="1953055047">
    <w:abstractNumId w:val="13"/>
  </w:num>
  <w:num w:numId="26" w16cid:durableId="395782007">
    <w:abstractNumId w:val="13"/>
  </w:num>
  <w:num w:numId="27" w16cid:durableId="2138839892">
    <w:abstractNumId w:val="13"/>
  </w:num>
  <w:num w:numId="28" w16cid:durableId="42950028">
    <w:abstractNumId w:val="13"/>
  </w:num>
  <w:num w:numId="29" w16cid:durableId="1768765685">
    <w:abstractNumId w:val="13"/>
  </w:num>
  <w:num w:numId="30" w16cid:durableId="1202522975">
    <w:abstractNumId w:val="13"/>
  </w:num>
  <w:num w:numId="31" w16cid:durableId="919364062">
    <w:abstractNumId w:val="13"/>
  </w:num>
  <w:num w:numId="32" w16cid:durableId="1362826638">
    <w:abstractNumId w:val="13"/>
  </w:num>
  <w:num w:numId="33" w16cid:durableId="1715080241">
    <w:abstractNumId w:val="13"/>
  </w:num>
  <w:num w:numId="34" w16cid:durableId="371343728">
    <w:abstractNumId w:val="13"/>
  </w:num>
  <w:num w:numId="35" w16cid:durableId="1771503800">
    <w:abstractNumId w:val="13"/>
  </w:num>
  <w:num w:numId="36" w16cid:durableId="94718617">
    <w:abstractNumId w:val="13"/>
  </w:num>
  <w:num w:numId="37" w16cid:durableId="557673601">
    <w:abstractNumId w:val="13"/>
  </w:num>
  <w:num w:numId="38" w16cid:durableId="1325739031">
    <w:abstractNumId w:val="13"/>
  </w:num>
  <w:num w:numId="39" w16cid:durableId="2100833853">
    <w:abstractNumId w:val="13"/>
  </w:num>
  <w:num w:numId="40" w16cid:durableId="888802638">
    <w:abstractNumId w:val="13"/>
  </w:num>
  <w:num w:numId="41" w16cid:durableId="439498362">
    <w:abstractNumId w:val="13"/>
  </w:num>
  <w:num w:numId="42" w16cid:durableId="1028414586">
    <w:abstractNumId w:val="13"/>
  </w:num>
  <w:num w:numId="43" w16cid:durableId="1794863520">
    <w:abstractNumId w:val="13"/>
  </w:num>
  <w:num w:numId="44" w16cid:durableId="1178694356">
    <w:abstractNumId w:val="13"/>
  </w:num>
  <w:num w:numId="45" w16cid:durableId="2245330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06"/>
    <w:rsid w:val="0001647B"/>
    <w:rsid w:val="00031B58"/>
    <w:rsid w:val="00043CAA"/>
    <w:rsid w:val="00044FB5"/>
    <w:rsid w:val="0004712E"/>
    <w:rsid w:val="00047D12"/>
    <w:rsid w:val="000672B4"/>
    <w:rsid w:val="00075432"/>
    <w:rsid w:val="000968ED"/>
    <w:rsid w:val="000C5750"/>
    <w:rsid w:val="000F5E56"/>
    <w:rsid w:val="001024FE"/>
    <w:rsid w:val="001137E2"/>
    <w:rsid w:val="001362EE"/>
    <w:rsid w:val="00142868"/>
    <w:rsid w:val="00175ADD"/>
    <w:rsid w:val="001832A6"/>
    <w:rsid w:val="001C6808"/>
    <w:rsid w:val="001C690B"/>
    <w:rsid w:val="001E6A12"/>
    <w:rsid w:val="002121FA"/>
    <w:rsid w:val="00241211"/>
    <w:rsid w:val="0025016C"/>
    <w:rsid w:val="002634C4"/>
    <w:rsid w:val="002928D3"/>
    <w:rsid w:val="00294F12"/>
    <w:rsid w:val="002A3C40"/>
    <w:rsid w:val="002A6EAA"/>
    <w:rsid w:val="002C2746"/>
    <w:rsid w:val="002F1FE6"/>
    <w:rsid w:val="002F4E68"/>
    <w:rsid w:val="0030499F"/>
    <w:rsid w:val="003050DE"/>
    <w:rsid w:val="00312F7F"/>
    <w:rsid w:val="003228B7"/>
    <w:rsid w:val="00336035"/>
    <w:rsid w:val="003508A3"/>
    <w:rsid w:val="003637CD"/>
    <w:rsid w:val="00364D2B"/>
    <w:rsid w:val="003673CF"/>
    <w:rsid w:val="00370701"/>
    <w:rsid w:val="00380030"/>
    <w:rsid w:val="00381297"/>
    <w:rsid w:val="003845C1"/>
    <w:rsid w:val="003A1B6C"/>
    <w:rsid w:val="003A6F89"/>
    <w:rsid w:val="003A7047"/>
    <w:rsid w:val="003B38C1"/>
    <w:rsid w:val="003F4470"/>
    <w:rsid w:val="00402DA4"/>
    <w:rsid w:val="004231F1"/>
    <w:rsid w:val="00423E3E"/>
    <w:rsid w:val="00427AE3"/>
    <w:rsid w:val="00427AF4"/>
    <w:rsid w:val="004400E2"/>
    <w:rsid w:val="00461632"/>
    <w:rsid w:val="004647DA"/>
    <w:rsid w:val="00474062"/>
    <w:rsid w:val="00477D6B"/>
    <w:rsid w:val="0048064D"/>
    <w:rsid w:val="004A64C0"/>
    <w:rsid w:val="004C114D"/>
    <w:rsid w:val="004C4072"/>
    <w:rsid w:val="004D39C4"/>
    <w:rsid w:val="0053057A"/>
    <w:rsid w:val="005448BC"/>
    <w:rsid w:val="0055619C"/>
    <w:rsid w:val="00560A29"/>
    <w:rsid w:val="00584929"/>
    <w:rsid w:val="00594D27"/>
    <w:rsid w:val="00601760"/>
    <w:rsid w:val="00605827"/>
    <w:rsid w:val="006163FC"/>
    <w:rsid w:val="0062702A"/>
    <w:rsid w:val="006440D3"/>
    <w:rsid w:val="00646050"/>
    <w:rsid w:val="006713CA"/>
    <w:rsid w:val="00676C5C"/>
    <w:rsid w:val="00695558"/>
    <w:rsid w:val="006D5E0F"/>
    <w:rsid w:val="00702617"/>
    <w:rsid w:val="007058FB"/>
    <w:rsid w:val="00751EA2"/>
    <w:rsid w:val="00754CC6"/>
    <w:rsid w:val="007734F9"/>
    <w:rsid w:val="007A599F"/>
    <w:rsid w:val="007B6A58"/>
    <w:rsid w:val="007C1805"/>
    <w:rsid w:val="007D1613"/>
    <w:rsid w:val="007E53C7"/>
    <w:rsid w:val="00801759"/>
    <w:rsid w:val="0081338F"/>
    <w:rsid w:val="00841D8B"/>
    <w:rsid w:val="00873EE5"/>
    <w:rsid w:val="0087561A"/>
    <w:rsid w:val="00895F10"/>
    <w:rsid w:val="00897FB0"/>
    <w:rsid w:val="008B2CC1"/>
    <w:rsid w:val="008B4B5E"/>
    <w:rsid w:val="008B60B2"/>
    <w:rsid w:val="008C78DE"/>
    <w:rsid w:val="008F4C73"/>
    <w:rsid w:val="0090731E"/>
    <w:rsid w:val="00910FD1"/>
    <w:rsid w:val="00915597"/>
    <w:rsid w:val="00916EE2"/>
    <w:rsid w:val="0092533C"/>
    <w:rsid w:val="0093277E"/>
    <w:rsid w:val="00933D93"/>
    <w:rsid w:val="0095459D"/>
    <w:rsid w:val="00966A22"/>
    <w:rsid w:val="0096722F"/>
    <w:rsid w:val="00967689"/>
    <w:rsid w:val="009738E9"/>
    <w:rsid w:val="00980843"/>
    <w:rsid w:val="009A7004"/>
    <w:rsid w:val="009B5710"/>
    <w:rsid w:val="009C554D"/>
    <w:rsid w:val="009D0DD1"/>
    <w:rsid w:val="009D3279"/>
    <w:rsid w:val="009D492C"/>
    <w:rsid w:val="009E02BF"/>
    <w:rsid w:val="009E2791"/>
    <w:rsid w:val="009E3F6F"/>
    <w:rsid w:val="009F3BF9"/>
    <w:rsid w:val="009F499F"/>
    <w:rsid w:val="00A04EE9"/>
    <w:rsid w:val="00A17306"/>
    <w:rsid w:val="00A2030F"/>
    <w:rsid w:val="00A42DAF"/>
    <w:rsid w:val="00A43120"/>
    <w:rsid w:val="00A43989"/>
    <w:rsid w:val="00A45BD8"/>
    <w:rsid w:val="00A475E4"/>
    <w:rsid w:val="00A74FB9"/>
    <w:rsid w:val="00A778BF"/>
    <w:rsid w:val="00A83FFE"/>
    <w:rsid w:val="00A85B8E"/>
    <w:rsid w:val="00A9118D"/>
    <w:rsid w:val="00AB5A5C"/>
    <w:rsid w:val="00AC205C"/>
    <w:rsid w:val="00AE5589"/>
    <w:rsid w:val="00AF5C73"/>
    <w:rsid w:val="00B01410"/>
    <w:rsid w:val="00B05A69"/>
    <w:rsid w:val="00B07624"/>
    <w:rsid w:val="00B16CC7"/>
    <w:rsid w:val="00B304B6"/>
    <w:rsid w:val="00B35F02"/>
    <w:rsid w:val="00B40598"/>
    <w:rsid w:val="00B478AD"/>
    <w:rsid w:val="00B50B99"/>
    <w:rsid w:val="00B62CD9"/>
    <w:rsid w:val="00B9734B"/>
    <w:rsid w:val="00BA4531"/>
    <w:rsid w:val="00BB5B66"/>
    <w:rsid w:val="00BC780D"/>
    <w:rsid w:val="00BF0CDE"/>
    <w:rsid w:val="00C11BFE"/>
    <w:rsid w:val="00C14230"/>
    <w:rsid w:val="00C94629"/>
    <w:rsid w:val="00CB2625"/>
    <w:rsid w:val="00CC0FF6"/>
    <w:rsid w:val="00CE509A"/>
    <w:rsid w:val="00CE5515"/>
    <w:rsid w:val="00CE65D4"/>
    <w:rsid w:val="00D115FB"/>
    <w:rsid w:val="00D164F9"/>
    <w:rsid w:val="00D45252"/>
    <w:rsid w:val="00D5270F"/>
    <w:rsid w:val="00D569CC"/>
    <w:rsid w:val="00D56CF4"/>
    <w:rsid w:val="00D71B4D"/>
    <w:rsid w:val="00D77873"/>
    <w:rsid w:val="00D93D55"/>
    <w:rsid w:val="00DC0E4B"/>
    <w:rsid w:val="00DC7339"/>
    <w:rsid w:val="00DE6D1E"/>
    <w:rsid w:val="00E11D03"/>
    <w:rsid w:val="00E161A2"/>
    <w:rsid w:val="00E335FE"/>
    <w:rsid w:val="00E33A6E"/>
    <w:rsid w:val="00E36BAB"/>
    <w:rsid w:val="00E5021F"/>
    <w:rsid w:val="00E671A6"/>
    <w:rsid w:val="00E950F7"/>
    <w:rsid w:val="00EA4678"/>
    <w:rsid w:val="00EC4E49"/>
    <w:rsid w:val="00ED77FB"/>
    <w:rsid w:val="00EF6DAB"/>
    <w:rsid w:val="00F021A6"/>
    <w:rsid w:val="00F06A20"/>
    <w:rsid w:val="00F11D94"/>
    <w:rsid w:val="00F45B69"/>
    <w:rsid w:val="00F66152"/>
    <w:rsid w:val="00F92735"/>
    <w:rsid w:val="00F94A4B"/>
    <w:rsid w:val="00FA6EE5"/>
    <w:rsid w:val="00FB7534"/>
    <w:rsid w:val="00FE561E"/>
    <w:rsid w:val="00FE77DF"/>
    <w:rsid w:val="00FF433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1ACDD"/>
  <w15:docId w15:val="{E0B0BA6D-2081-48AF-8FA3-ED747F99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link w:val="ab"/>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9"/>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styleId="af">
    <w:name w:val="Hyperlink"/>
    <w:basedOn w:val="a1"/>
    <w:unhideWhenUsed/>
    <w:rsid w:val="00967689"/>
    <w:rPr>
      <w:color w:val="0000FF" w:themeColor="hyperlink"/>
      <w:u w:val="single"/>
    </w:rPr>
  </w:style>
  <w:style w:type="character" w:styleId="af0">
    <w:name w:val="Unresolved Mention"/>
    <w:basedOn w:val="a1"/>
    <w:uiPriority w:val="99"/>
    <w:semiHidden/>
    <w:unhideWhenUsed/>
    <w:rsid w:val="00967689"/>
    <w:rPr>
      <w:color w:val="605E5C"/>
      <w:shd w:val="clear" w:color="auto" w:fill="E1DFDD"/>
    </w:rPr>
  </w:style>
  <w:style w:type="character" w:styleId="af1">
    <w:name w:val="Emphasis"/>
    <w:basedOn w:val="a1"/>
    <w:qFormat/>
    <w:rsid w:val="004A64C0"/>
    <w:rPr>
      <w:i/>
      <w:iCs/>
    </w:rPr>
  </w:style>
  <w:style w:type="paragraph" w:styleId="af2">
    <w:name w:val="List Paragraph"/>
    <w:basedOn w:val="a0"/>
    <w:uiPriority w:val="34"/>
    <w:qFormat/>
    <w:rsid w:val="004A64C0"/>
    <w:pPr>
      <w:ind w:left="720"/>
      <w:contextualSpacing/>
    </w:pPr>
  </w:style>
  <w:style w:type="paragraph" w:styleId="af3">
    <w:name w:val="Revision"/>
    <w:hidden/>
    <w:uiPriority w:val="99"/>
    <w:semiHidden/>
    <w:rsid w:val="003F4470"/>
    <w:rPr>
      <w:rFonts w:ascii="Arial" w:eastAsia="SimSun" w:hAnsi="Arial" w:cs="Arial"/>
      <w:sz w:val="22"/>
      <w:lang w:val="en-US" w:eastAsia="zh-CN"/>
    </w:rPr>
  </w:style>
  <w:style w:type="character" w:styleId="af4">
    <w:name w:val="footnote reference"/>
    <w:basedOn w:val="a1"/>
    <w:semiHidden/>
    <w:unhideWhenUsed/>
    <w:rsid w:val="003F4470"/>
    <w:rPr>
      <w:vertAlign w:val="superscript"/>
    </w:rPr>
  </w:style>
  <w:style w:type="character" w:styleId="af5">
    <w:name w:val="FollowedHyperlink"/>
    <w:basedOn w:val="a1"/>
    <w:semiHidden/>
    <w:unhideWhenUsed/>
    <w:rsid w:val="00E950F7"/>
    <w:rPr>
      <w:color w:val="800080" w:themeColor="followedHyperlink"/>
      <w:u w:val="single"/>
    </w:rPr>
  </w:style>
  <w:style w:type="character" w:styleId="af6">
    <w:name w:val="endnote reference"/>
    <w:basedOn w:val="a1"/>
    <w:semiHidden/>
    <w:unhideWhenUsed/>
    <w:rsid w:val="00FA6EE5"/>
    <w:rPr>
      <w:vertAlign w:val="superscript"/>
    </w:rPr>
  </w:style>
  <w:style w:type="character" w:styleId="af7">
    <w:name w:val="annotation reference"/>
    <w:basedOn w:val="a1"/>
    <w:semiHidden/>
    <w:unhideWhenUsed/>
    <w:rsid w:val="00BB5B66"/>
    <w:rPr>
      <w:sz w:val="16"/>
      <w:szCs w:val="16"/>
    </w:rPr>
  </w:style>
  <w:style w:type="paragraph" w:styleId="af8">
    <w:name w:val="annotation subject"/>
    <w:basedOn w:val="a6"/>
    <w:next w:val="a6"/>
    <w:link w:val="af9"/>
    <w:semiHidden/>
    <w:unhideWhenUsed/>
    <w:rsid w:val="00BB5B66"/>
    <w:rPr>
      <w:b/>
      <w:bCs/>
      <w:sz w:val="20"/>
    </w:rPr>
  </w:style>
  <w:style w:type="character" w:customStyle="1" w:styleId="a7">
    <w:name w:val="批注文字 字符"/>
    <w:basedOn w:val="a1"/>
    <w:link w:val="a6"/>
    <w:semiHidden/>
    <w:rsid w:val="00BB5B66"/>
    <w:rPr>
      <w:rFonts w:ascii="Arial" w:eastAsia="SimSun" w:hAnsi="Arial" w:cs="Arial"/>
      <w:sz w:val="18"/>
      <w:lang w:val="en-US" w:eastAsia="zh-CN"/>
    </w:rPr>
  </w:style>
  <w:style w:type="character" w:customStyle="1" w:styleId="af9">
    <w:name w:val="批注主题 字符"/>
    <w:basedOn w:val="a7"/>
    <w:link w:val="af8"/>
    <w:semiHidden/>
    <w:rsid w:val="00BB5B66"/>
    <w:rPr>
      <w:rFonts w:ascii="Arial" w:eastAsia="SimSun" w:hAnsi="Arial" w:cs="Arial"/>
      <w:b/>
      <w:bCs/>
      <w:sz w:val="18"/>
      <w:lang w:val="en-US" w:eastAsia="zh-CN"/>
    </w:rPr>
  </w:style>
  <w:style w:type="character" w:customStyle="1" w:styleId="ab">
    <w:name w:val="脚注文本 字符"/>
    <w:basedOn w:val="a1"/>
    <w:link w:val="aa"/>
    <w:semiHidden/>
    <w:rsid w:val="003A7047"/>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zh/doc_details.jsp?doc_id=621411" TargetMode="External"/><Relationship Id="rId18" Type="http://schemas.openxmlformats.org/officeDocument/2006/relationships/hyperlink" Target="https://www.wipo.int/meetings/zh/doc_details.jsp?doc_id=621626" TargetMode="External"/><Relationship Id="rId26" Type="http://schemas.openxmlformats.org/officeDocument/2006/relationships/hyperlink" Target="https://www.wipo.int/meetings/zh/doc_details.jsp?doc_id=628889"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wipo.int/meetings/zh/doc_details.jsp?doc_id=621626" TargetMode="External"/><Relationship Id="rId34" Type="http://schemas.openxmlformats.org/officeDocument/2006/relationships/hyperlink" Target="https://www.wipo.int/meetings/zh/doc_details.jsp?doc_id=590831"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meetings/zh/doc_details.jsp?doc_id=606913" TargetMode="External"/><Relationship Id="rId17" Type="http://schemas.openxmlformats.org/officeDocument/2006/relationships/hyperlink" Target="https://www.wipo.int/meetings/zh/doc_details.jsp?doc_id=621626" TargetMode="External"/><Relationship Id="rId25" Type="http://schemas.openxmlformats.org/officeDocument/2006/relationships/hyperlink" Target="https://www.wipo.int/meetings/zh/doc_details.jsp?doc_id=522937" TargetMode="External"/><Relationship Id="rId33" Type="http://schemas.openxmlformats.org/officeDocument/2006/relationships/hyperlink" Target="https://www.wipo.int/meetings/zh/doc_details.jsp?doc_id=570432"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ipo.int/meetings/zh/doc_details.jsp?doc_id=621236" TargetMode="External"/><Relationship Id="rId20" Type="http://schemas.openxmlformats.org/officeDocument/2006/relationships/hyperlink" Target="https://www.wipo.int/meetings/zh/doc_details.jsp?doc_id=621626" TargetMode="External"/><Relationship Id="rId29" Type="http://schemas.openxmlformats.org/officeDocument/2006/relationships/hyperlink" Target="https://www.wipo.int/meetings/zh/doc_details.jsp?doc_id=627037"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doc_details.jsp?doc_id=606894" TargetMode="External"/><Relationship Id="rId24" Type="http://schemas.openxmlformats.org/officeDocument/2006/relationships/hyperlink" Target="https://www.wipo.int/meetings/zh/doc_details.jsp?doc_id=522937" TargetMode="External"/><Relationship Id="rId32" Type="http://schemas.openxmlformats.org/officeDocument/2006/relationships/hyperlink" Target="https://www.wipo.int/meetings/zh/doc_details.jsp?doc_id=590831"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wipo.int/meetings/zh/doc_details.jsp?doc_id=617671" TargetMode="External"/><Relationship Id="rId23" Type="http://schemas.openxmlformats.org/officeDocument/2006/relationships/hyperlink" Target="https://www.wipo.int/meetings/zh/doc_details.jsp?doc_id=627883" TargetMode="External"/><Relationship Id="rId28" Type="http://schemas.openxmlformats.org/officeDocument/2006/relationships/hyperlink" Target="https://www.wipo.int/meetings/zh/doc_details.jsp?doc_id=626885" TargetMode="External"/><Relationship Id="rId36" Type="http://schemas.openxmlformats.org/officeDocument/2006/relationships/header" Target="header1.xml"/><Relationship Id="rId10" Type="http://schemas.openxmlformats.org/officeDocument/2006/relationships/hyperlink" Target="https://www.wipo.int/meetings/zh/doc_details.jsp?doc_id=621411" TargetMode="External"/><Relationship Id="rId19" Type="http://schemas.openxmlformats.org/officeDocument/2006/relationships/hyperlink" Target="https://www.wipo.int/meetings/zh/doc_details.jsp?doc_id=619774" TargetMode="External"/><Relationship Id="rId31" Type="http://schemas.openxmlformats.org/officeDocument/2006/relationships/hyperlink" Target="https://www.wipo.int/meetings/zh/doc_details.jsp?doc_id=570432" TargetMode="External"/><Relationship Id="rId4" Type="http://schemas.openxmlformats.org/officeDocument/2006/relationships/settings" Target="settings.xml"/><Relationship Id="rId9" Type="http://schemas.openxmlformats.org/officeDocument/2006/relationships/hyperlink" Target="https://www.wipo.int/about-wipo/zh/assemblies/2022/a-63/doc_details.jsp?doc_id=580192" TargetMode="External"/><Relationship Id="rId14" Type="http://schemas.openxmlformats.org/officeDocument/2006/relationships/hyperlink" Target="https://www.wipo.int/meetings/zh/doc_details.jsp?doc_id=621626" TargetMode="External"/><Relationship Id="rId22" Type="http://schemas.openxmlformats.org/officeDocument/2006/relationships/hyperlink" Target="https://www.wipo.int/meetings/zh/doc_details.jsp?doc_id=628928" TargetMode="External"/><Relationship Id="rId27" Type="http://schemas.openxmlformats.org/officeDocument/2006/relationships/hyperlink" Target="https://www.wipo.int/meetings/zh/doc_details.jsp?doc_id=626885" TargetMode="External"/><Relationship Id="rId30" Type="http://schemas.openxmlformats.org/officeDocument/2006/relationships/hyperlink" Target="https://www.wipo.int/meetings/zh/details.jsp?meeting_id=81588" TargetMode="External"/><Relationship Id="rId35" Type="http://schemas.openxmlformats.org/officeDocument/2006/relationships/hyperlink" Target="https://www.wipo.int/meetings/zh/details.jsp?meeting_id=81589"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WO_GA_57 (E)</Template>
  <TotalTime>92</TotalTime>
  <Pages>4</Pages>
  <Words>2771</Words>
  <Characters>2726</Characters>
  <Application>Microsoft Office Word</Application>
  <DocSecurity>0</DocSecurity>
  <Lines>104</Lines>
  <Paragraphs>119</Paragraphs>
  <ScaleCrop>false</ScaleCrop>
  <HeadingPairs>
    <vt:vector size="2" baseType="variant">
      <vt:variant>
        <vt:lpstr>Title</vt:lpstr>
      </vt:variant>
      <vt:variant>
        <vt:i4>1</vt:i4>
      </vt:variant>
    </vt:vector>
  </HeadingPairs>
  <TitlesOfParts>
    <vt:vector size="1" baseType="lpstr">
      <vt:lpstr>WO/GA/57/5</vt:lpstr>
    </vt:vector>
  </TitlesOfParts>
  <Company>WIPO</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WO/GA/57/5</dc:title>
  <dc:subject>关于商标、工业品外观设计和地理标志法律常设委员会（SCT）的报告</dc:subject>
  <dc:creator>WIPO</dc:creator>
  <cp:keywords>FOR OFFICIAL USE ONLY</cp:keywords>
  <cp:lastModifiedBy>SONG Qiao</cp:lastModifiedBy>
  <cp:revision>20</cp:revision>
  <cp:lastPrinted>2024-04-16T14:01:00Z</cp:lastPrinted>
  <dcterms:created xsi:type="dcterms:W3CDTF">2024-04-18T13:06:00Z</dcterms:created>
  <dcterms:modified xsi:type="dcterms:W3CDTF">2024-04-18T15:00:00Z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2024-03-27T16:15:33Z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3a117be9-8ffb-4eb6-83bc-ee2de8c57d93</vt:lpwstr>
  </property>
  <property fmtid="{D5CDD505-2E9C-101B-9397-08002B2CF9AE}" pid="13" name="MSIP_Label_20773ee6-353b-4fb9-a59d-0b94c8c67bea_ContentBits">
    <vt:lpwstr>0</vt:lpwstr>
  </property>
</Properties>
</file>