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495A81" w:rsidRPr="007E0511" w:rsidTr="00B65C67">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495A81" w:rsidRPr="007E0511" w:rsidRDefault="005905DF" w:rsidP="00B65C67">
            <w:bookmarkStart w:id="0" w:name="TitleOfDoc"/>
            <w:bookmarkEnd w:id="0"/>
            <w:r w:rsidRPr="007E0511">
              <w:rPr>
                <w:noProof/>
              </w:rPr>
              <w:drawing>
                <wp:anchor distT="0" distB="0" distL="114300" distR="114300" simplePos="0" relativeHeight="251657216" behindDoc="1" locked="0" layoutInCell="0" allowOverlap="1" wp14:anchorId="4A5F5B88" wp14:editId="47475795">
                  <wp:simplePos x="0" y="0"/>
                  <wp:positionH relativeFrom="page">
                    <wp:posOffset>3834130</wp:posOffset>
                  </wp:positionH>
                  <wp:positionV relativeFrom="margin">
                    <wp:posOffset>0</wp:posOffset>
                  </wp:positionV>
                  <wp:extent cx="866775" cy="1323975"/>
                  <wp:effectExtent l="0" t="0" r="9525" b="9525"/>
                  <wp:wrapNone/>
                  <wp:docPr id="1270"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495A81" w:rsidRPr="007E0511" w:rsidRDefault="00495A81" w:rsidP="00B65C67"/>
        </w:tc>
        <w:tc>
          <w:tcPr>
            <w:tcW w:w="425" w:type="dxa"/>
            <w:tcBorders>
              <w:top w:val="nil"/>
              <w:left w:val="nil"/>
              <w:bottom w:val="single" w:sz="4" w:space="0" w:color="auto"/>
              <w:right w:val="nil"/>
            </w:tcBorders>
            <w:tcMar>
              <w:top w:w="0" w:type="dxa"/>
              <w:left w:w="0" w:type="dxa"/>
              <w:bottom w:w="0" w:type="dxa"/>
              <w:right w:w="0" w:type="dxa"/>
            </w:tcMar>
            <w:hideMark/>
          </w:tcPr>
          <w:p w:rsidR="00495A81" w:rsidRPr="007E0511" w:rsidRDefault="00495A81" w:rsidP="00B65C67">
            <w:pPr>
              <w:rPr>
                <w:rFonts w:ascii="Arial" w:hAnsi="Arial" w:cs="Arial"/>
              </w:rPr>
            </w:pPr>
            <w:r w:rsidRPr="007E0511">
              <w:rPr>
                <w:rFonts w:ascii="Arial" w:hAnsi="Arial" w:cs="Arial"/>
                <w:b/>
                <w:sz w:val="40"/>
                <w:szCs w:val="40"/>
              </w:rPr>
              <w:t>C</w:t>
            </w:r>
          </w:p>
        </w:tc>
      </w:tr>
      <w:tr w:rsidR="00495A81" w:rsidRPr="007E0511" w:rsidTr="005A0A4B">
        <w:trPr>
          <w:trHeight w:hRule="exact" w:val="386"/>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495A81" w:rsidRPr="007E0511" w:rsidRDefault="00495A81" w:rsidP="00B65C67">
            <w:pPr>
              <w:wordWrap w:val="0"/>
              <w:jc w:val="right"/>
              <w:rPr>
                <w:rFonts w:ascii="Arial Black" w:eastAsia="SimHei" w:hAnsi="Arial Black"/>
                <w:caps/>
                <w:sz w:val="15"/>
              </w:rPr>
            </w:pPr>
            <w:r w:rsidRPr="007E0511">
              <w:rPr>
                <w:rFonts w:ascii="Arial Black" w:eastAsia="SimHei" w:hAnsi="Arial Black"/>
                <w:caps/>
                <w:sz w:val="15"/>
              </w:rPr>
              <w:t>WO/PBC/</w:t>
            </w:r>
            <w:r w:rsidRPr="007E0511">
              <w:rPr>
                <w:rFonts w:ascii="Arial Black" w:eastAsia="SimHei" w:hAnsi="Arial Black" w:hint="eastAsia"/>
                <w:caps/>
                <w:sz w:val="15"/>
              </w:rPr>
              <w:t>20</w:t>
            </w:r>
            <w:r w:rsidRPr="007E0511">
              <w:rPr>
                <w:rFonts w:ascii="Arial Black" w:eastAsia="SimHei" w:hAnsi="Arial Black"/>
                <w:caps/>
                <w:sz w:val="15"/>
              </w:rPr>
              <w:t>/</w:t>
            </w:r>
            <w:r w:rsidR="001D3AEB" w:rsidRPr="007E0511">
              <w:rPr>
                <w:rFonts w:ascii="Arial Black" w:eastAsia="SimHei" w:hAnsi="Arial Black" w:hint="eastAsia"/>
                <w:caps/>
                <w:sz w:val="15"/>
              </w:rPr>
              <w:t>3</w:t>
            </w:r>
          </w:p>
        </w:tc>
      </w:tr>
      <w:tr w:rsidR="00495A81" w:rsidRPr="007E0511" w:rsidTr="00B65C67">
        <w:trPr>
          <w:trHeight w:val="170"/>
        </w:trPr>
        <w:tc>
          <w:tcPr>
            <w:tcW w:w="9356" w:type="dxa"/>
            <w:gridSpan w:val="3"/>
            <w:noWrap/>
            <w:tcMar>
              <w:top w:w="0" w:type="dxa"/>
              <w:left w:w="0" w:type="dxa"/>
              <w:bottom w:w="0" w:type="dxa"/>
              <w:right w:w="0" w:type="dxa"/>
            </w:tcMar>
            <w:vAlign w:val="bottom"/>
            <w:hideMark/>
          </w:tcPr>
          <w:p w:rsidR="00495A81" w:rsidRPr="007E0511" w:rsidRDefault="00495A81" w:rsidP="00B65C67">
            <w:pPr>
              <w:jc w:val="right"/>
              <w:rPr>
                <w:rFonts w:ascii="Arial Black" w:eastAsia="SimHei" w:hAnsi="Arial Black"/>
                <w:b/>
                <w:caps/>
                <w:sz w:val="15"/>
                <w:szCs w:val="15"/>
              </w:rPr>
            </w:pPr>
            <w:r w:rsidRPr="007E0511">
              <w:rPr>
                <w:rFonts w:ascii="Arial Black" w:eastAsia="SimHei" w:hAnsi="Arial Black" w:hint="eastAsia"/>
                <w:b/>
                <w:sz w:val="15"/>
                <w:szCs w:val="15"/>
              </w:rPr>
              <w:t>原</w:t>
            </w:r>
            <w:r w:rsidRPr="007E0511">
              <w:rPr>
                <w:rFonts w:ascii="Arial Black" w:eastAsia="SimHei" w:hAnsi="Arial Black" w:hint="eastAsia"/>
                <w:b/>
                <w:sz w:val="15"/>
                <w:szCs w:val="15"/>
                <w:lang w:val="pt-BR"/>
              </w:rPr>
              <w:t xml:space="preserve">　</w:t>
            </w:r>
            <w:r w:rsidRPr="007E0511">
              <w:rPr>
                <w:rFonts w:ascii="Arial Black" w:eastAsia="SimHei" w:hAnsi="Arial Black" w:hint="eastAsia"/>
                <w:b/>
                <w:sz w:val="15"/>
                <w:szCs w:val="15"/>
              </w:rPr>
              <w:t>文</w:t>
            </w:r>
            <w:r w:rsidRPr="007E0511">
              <w:rPr>
                <w:rFonts w:ascii="Arial Black" w:eastAsia="SimHei" w:hAnsi="Arial Black" w:hint="eastAsia"/>
                <w:b/>
                <w:sz w:val="15"/>
                <w:szCs w:val="15"/>
                <w:lang w:val="pt-BR"/>
              </w:rPr>
              <w:t>：</w:t>
            </w:r>
            <w:r w:rsidRPr="007E0511">
              <w:rPr>
                <w:rFonts w:ascii="Arial Black" w:eastAsia="SimHei" w:hAnsi="Arial Black" w:hint="eastAsia"/>
                <w:b/>
                <w:sz w:val="15"/>
                <w:szCs w:val="15"/>
              </w:rPr>
              <w:t>英文</w:t>
            </w:r>
          </w:p>
        </w:tc>
      </w:tr>
      <w:tr w:rsidR="00495A81" w:rsidRPr="007E0511" w:rsidTr="00B65C67">
        <w:trPr>
          <w:trHeight w:val="198"/>
        </w:trPr>
        <w:tc>
          <w:tcPr>
            <w:tcW w:w="9356" w:type="dxa"/>
            <w:gridSpan w:val="3"/>
            <w:tcMar>
              <w:top w:w="0" w:type="dxa"/>
              <w:left w:w="0" w:type="dxa"/>
              <w:bottom w:w="0" w:type="dxa"/>
              <w:right w:w="0" w:type="dxa"/>
            </w:tcMar>
            <w:vAlign w:val="bottom"/>
            <w:hideMark/>
          </w:tcPr>
          <w:p w:rsidR="00495A81" w:rsidRPr="007E0511" w:rsidRDefault="00495A81" w:rsidP="001D3AEB">
            <w:pPr>
              <w:jc w:val="right"/>
              <w:rPr>
                <w:rFonts w:ascii="Arial Black" w:eastAsia="SimHei" w:hAnsi="Arial Black"/>
                <w:sz w:val="15"/>
                <w:szCs w:val="15"/>
                <w:lang w:val="pt-BR"/>
              </w:rPr>
            </w:pPr>
            <w:r w:rsidRPr="007E0511">
              <w:rPr>
                <w:rFonts w:ascii="Arial Black" w:eastAsia="SimHei" w:hAnsi="Arial Black" w:hint="eastAsia"/>
                <w:b/>
                <w:sz w:val="15"/>
                <w:szCs w:val="15"/>
                <w:lang w:val="pt-BR"/>
              </w:rPr>
              <w:t>日　期：</w:t>
            </w:r>
            <w:r w:rsidRPr="007E0511">
              <w:rPr>
                <w:rFonts w:ascii="Arial Black" w:eastAsia="SimHei" w:hAnsi="Arial Black"/>
                <w:sz w:val="15"/>
                <w:szCs w:val="15"/>
                <w:lang w:val="pt-BR"/>
              </w:rPr>
              <w:t>2013</w:t>
            </w:r>
            <w:r w:rsidRPr="007E0511">
              <w:rPr>
                <w:rFonts w:ascii="Arial Black" w:eastAsia="SimHei" w:hAnsi="Arial Black" w:hint="eastAsia"/>
                <w:b/>
                <w:sz w:val="15"/>
                <w:szCs w:val="15"/>
                <w:lang w:val="pt-BR"/>
              </w:rPr>
              <w:t>年</w:t>
            </w:r>
            <w:r w:rsidR="001D3AEB" w:rsidRPr="007E0511">
              <w:rPr>
                <w:rFonts w:ascii="Arial Black" w:eastAsia="SimHei" w:hAnsi="Arial Black" w:hint="eastAsia"/>
                <w:sz w:val="15"/>
                <w:szCs w:val="15"/>
                <w:lang w:val="pt-BR"/>
              </w:rPr>
              <w:t>5</w:t>
            </w:r>
            <w:r w:rsidRPr="007E0511">
              <w:rPr>
                <w:rFonts w:ascii="Arial Black" w:eastAsia="SimHei" w:hAnsi="Arial Black" w:hint="eastAsia"/>
                <w:b/>
                <w:sz w:val="15"/>
                <w:szCs w:val="15"/>
                <w:lang w:val="pt-BR"/>
              </w:rPr>
              <w:t>月</w:t>
            </w:r>
            <w:r w:rsidR="001D3AEB" w:rsidRPr="007E0511">
              <w:rPr>
                <w:rFonts w:ascii="Arial Black" w:eastAsia="SimHei" w:hAnsi="Arial Black" w:hint="eastAsia"/>
                <w:b/>
                <w:sz w:val="15"/>
                <w:szCs w:val="15"/>
                <w:lang w:val="pt-BR"/>
              </w:rPr>
              <w:t>2</w:t>
            </w:r>
            <w:r w:rsidR="001D3AEB" w:rsidRPr="007E0511">
              <w:rPr>
                <w:rFonts w:ascii="Arial Black" w:eastAsia="SimHei" w:hAnsi="Arial Black" w:hint="eastAsia"/>
                <w:sz w:val="15"/>
                <w:szCs w:val="15"/>
                <w:lang w:val="pt-BR"/>
              </w:rPr>
              <w:t>7</w:t>
            </w:r>
            <w:r w:rsidRPr="007E0511">
              <w:rPr>
                <w:rFonts w:ascii="Arial Black" w:eastAsia="SimHei" w:hAnsi="Arial Black" w:hint="eastAsia"/>
                <w:b/>
                <w:sz w:val="15"/>
                <w:szCs w:val="15"/>
                <w:lang w:val="pt-BR"/>
              </w:rPr>
              <w:t>日</w:t>
            </w:r>
          </w:p>
        </w:tc>
      </w:tr>
    </w:tbl>
    <w:p w:rsidR="0078461C" w:rsidRPr="007E0511" w:rsidRDefault="0078461C" w:rsidP="00495A81">
      <w:pPr>
        <w:rPr>
          <w:sz w:val="22"/>
        </w:rPr>
      </w:pPr>
    </w:p>
    <w:p w:rsidR="0078461C" w:rsidRPr="007E0511" w:rsidRDefault="0078461C" w:rsidP="00495A81">
      <w:pPr>
        <w:rPr>
          <w:sz w:val="22"/>
        </w:rPr>
      </w:pPr>
    </w:p>
    <w:p w:rsidR="00444935" w:rsidRPr="007E0511" w:rsidRDefault="00444935" w:rsidP="00495A81">
      <w:pPr>
        <w:rPr>
          <w:sz w:val="22"/>
        </w:rPr>
      </w:pPr>
    </w:p>
    <w:p w:rsidR="00444935" w:rsidRPr="007E0511" w:rsidRDefault="00444935" w:rsidP="00495A81">
      <w:pPr>
        <w:rPr>
          <w:sz w:val="22"/>
        </w:rPr>
      </w:pPr>
    </w:p>
    <w:p w:rsidR="00821512" w:rsidRPr="007E0511" w:rsidRDefault="00821512" w:rsidP="00495A81">
      <w:pPr>
        <w:rPr>
          <w:sz w:val="22"/>
        </w:rPr>
      </w:pPr>
    </w:p>
    <w:p w:rsidR="0078461C" w:rsidRPr="007E0511" w:rsidRDefault="00495A81" w:rsidP="00495A81">
      <w:pPr>
        <w:rPr>
          <w:rFonts w:eastAsia="SimHei"/>
          <w:sz w:val="28"/>
          <w:szCs w:val="28"/>
        </w:rPr>
      </w:pPr>
      <w:r w:rsidRPr="007E0511">
        <w:rPr>
          <w:rFonts w:eastAsia="SimHei" w:hint="eastAsia"/>
          <w:sz w:val="28"/>
          <w:szCs w:val="28"/>
        </w:rPr>
        <w:t>计划和预算委员会</w:t>
      </w:r>
    </w:p>
    <w:p w:rsidR="00821512" w:rsidRPr="007E0511" w:rsidRDefault="00821512" w:rsidP="00495A81">
      <w:pPr>
        <w:rPr>
          <w:sz w:val="22"/>
        </w:rPr>
      </w:pPr>
    </w:p>
    <w:p w:rsidR="00444935" w:rsidRPr="007E0511" w:rsidRDefault="00444935" w:rsidP="00495A81">
      <w:pPr>
        <w:rPr>
          <w:sz w:val="22"/>
        </w:rPr>
      </w:pPr>
    </w:p>
    <w:p w:rsidR="00821512" w:rsidRPr="007E0511" w:rsidRDefault="00495A81" w:rsidP="00495A81">
      <w:pPr>
        <w:autoSpaceDE w:val="0"/>
        <w:autoSpaceDN w:val="0"/>
        <w:spacing w:line="380" w:lineRule="atLeast"/>
        <w:textAlignment w:val="bottom"/>
        <w:rPr>
          <w:rFonts w:eastAsia="KaiTi"/>
          <w:b/>
          <w:szCs w:val="24"/>
        </w:rPr>
      </w:pPr>
      <w:r w:rsidRPr="007E0511">
        <w:rPr>
          <w:rFonts w:eastAsia="KaiTi" w:hint="eastAsia"/>
          <w:b/>
          <w:szCs w:val="24"/>
        </w:rPr>
        <w:t>第二十届会议</w:t>
      </w:r>
    </w:p>
    <w:p w:rsidR="0078461C" w:rsidRPr="007E0511" w:rsidRDefault="00495A81" w:rsidP="00495A81">
      <w:pPr>
        <w:pStyle w:val="Meetingplacedate"/>
        <w:ind w:left="0"/>
        <w:rPr>
          <w:rFonts w:eastAsia="KaiTi"/>
          <w:b w:val="0"/>
          <w:szCs w:val="24"/>
        </w:rPr>
      </w:pPr>
      <w:r w:rsidRPr="007E0511">
        <w:rPr>
          <w:rFonts w:ascii="Times New Roman" w:eastAsia="KaiTi" w:hAnsi="Times New Roman"/>
          <w:b w:val="0"/>
          <w:szCs w:val="24"/>
        </w:rPr>
        <w:t>201</w:t>
      </w:r>
      <w:r w:rsidRPr="007E0511">
        <w:rPr>
          <w:rFonts w:ascii="Times New Roman" w:eastAsia="KaiTi" w:hAnsi="Times New Roman" w:hint="eastAsia"/>
          <w:b w:val="0"/>
          <w:szCs w:val="24"/>
        </w:rPr>
        <w:t>3</w:t>
      </w:r>
      <w:r w:rsidRPr="007E0511">
        <w:rPr>
          <w:rFonts w:eastAsia="KaiTi" w:cs="Arial" w:hint="eastAsia"/>
          <w:szCs w:val="24"/>
        </w:rPr>
        <w:t>年</w:t>
      </w:r>
      <w:r w:rsidRPr="007E0511">
        <w:rPr>
          <w:rFonts w:ascii="Times New Roman" w:eastAsia="KaiTi" w:hAnsi="Times New Roman" w:hint="eastAsia"/>
          <w:b w:val="0"/>
          <w:szCs w:val="24"/>
        </w:rPr>
        <w:t>7</w:t>
      </w:r>
      <w:r w:rsidRPr="007E0511">
        <w:rPr>
          <w:rFonts w:eastAsia="KaiTi" w:cs="Arial" w:hint="eastAsia"/>
          <w:szCs w:val="24"/>
        </w:rPr>
        <w:t>月</w:t>
      </w:r>
      <w:r w:rsidRPr="007E0511">
        <w:rPr>
          <w:rFonts w:ascii="Times New Roman" w:eastAsia="KaiTi" w:hAnsi="Times New Roman" w:hint="eastAsia"/>
          <w:b w:val="0"/>
          <w:szCs w:val="24"/>
        </w:rPr>
        <w:t>8</w:t>
      </w:r>
      <w:r w:rsidRPr="007E0511">
        <w:rPr>
          <w:rFonts w:eastAsia="KaiTi" w:cs="Arial" w:hint="eastAsia"/>
          <w:szCs w:val="24"/>
        </w:rPr>
        <w:t>日至</w:t>
      </w:r>
      <w:r w:rsidRPr="007E0511">
        <w:rPr>
          <w:rFonts w:ascii="Times New Roman" w:eastAsia="KaiTi" w:hAnsi="Times New Roman"/>
          <w:b w:val="0"/>
          <w:szCs w:val="24"/>
        </w:rPr>
        <w:t>1</w:t>
      </w:r>
      <w:r w:rsidRPr="007E0511">
        <w:rPr>
          <w:rFonts w:ascii="Times New Roman" w:eastAsia="KaiTi" w:hAnsi="Times New Roman" w:hint="eastAsia"/>
          <w:b w:val="0"/>
          <w:szCs w:val="24"/>
        </w:rPr>
        <w:t>2</w:t>
      </w:r>
      <w:r w:rsidRPr="007E0511">
        <w:rPr>
          <w:rFonts w:eastAsia="KaiTi" w:cs="Arial" w:hint="eastAsia"/>
          <w:szCs w:val="24"/>
        </w:rPr>
        <w:t>日，日内瓦</w:t>
      </w:r>
    </w:p>
    <w:p w:rsidR="0078461C" w:rsidRPr="007E0511" w:rsidRDefault="0078461C" w:rsidP="00495A81">
      <w:pPr>
        <w:rPr>
          <w:sz w:val="22"/>
        </w:rPr>
      </w:pPr>
    </w:p>
    <w:p w:rsidR="00444935" w:rsidRPr="007E0511" w:rsidRDefault="00444935" w:rsidP="00495A81">
      <w:pPr>
        <w:rPr>
          <w:sz w:val="22"/>
        </w:rPr>
      </w:pPr>
    </w:p>
    <w:p w:rsidR="00444935" w:rsidRPr="007E0511" w:rsidRDefault="00444935" w:rsidP="00495A81">
      <w:pPr>
        <w:rPr>
          <w:sz w:val="22"/>
        </w:rPr>
      </w:pPr>
    </w:p>
    <w:p w:rsidR="0078461C" w:rsidRPr="007E0511" w:rsidRDefault="005A0A4B" w:rsidP="00C14715">
      <w:pPr>
        <w:rPr>
          <w:rFonts w:ascii="KaiTi" w:eastAsia="KaiTi" w:hAnsi="KaiTi" w:cs="Arial"/>
          <w:caps/>
          <w:sz w:val="24"/>
          <w:szCs w:val="24"/>
        </w:rPr>
      </w:pPr>
      <w:r w:rsidRPr="007E0511">
        <w:rPr>
          <w:rFonts w:ascii="KaiTi" w:eastAsia="KaiTi" w:hAnsi="KaiTi" w:cs="Arial" w:hint="eastAsia"/>
          <w:caps/>
          <w:sz w:val="24"/>
          <w:szCs w:val="24"/>
        </w:rPr>
        <w:t>拟议的</w:t>
      </w:r>
      <w:r w:rsidRPr="007E0511">
        <w:rPr>
          <w:rFonts w:ascii="KaiTi" w:eastAsia="KaiTi" w:hAnsi="KaiTi" w:cs="Arial"/>
          <w:caps/>
          <w:sz w:val="24"/>
          <w:szCs w:val="24"/>
        </w:rPr>
        <w:t>201</w:t>
      </w:r>
      <w:r w:rsidRPr="007E0511">
        <w:rPr>
          <w:rFonts w:ascii="KaiTi" w:eastAsia="KaiTi" w:hAnsi="KaiTi" w:cs="Arial" w:hint="eastAsia"/>
          <w:caps/>
          <w:sz w:val="24"/>
          <w:szCs w:val="24"/>
        </w:rPr>
        <w:t>4</w:t>
      </w:r>
      <w:r w:rsidRPr="007E0511">
        <w:rPr>
          <w:rFonts w:ascii="KaiTi" w:eastAsia="KaiTi" w:hAnsi="KaiTi" w:cs="Arial"/>
          <w:caps/>
          <w:sz w:val="24"/>
          <w:szCs w:val="24"/>
        </w:rPr>
        <w:t>/1</w:t>
      </w:r>
      <w:r w:rsidRPr="007E0511">
        <w:rPr>
          <w:rFonts w:ascii="KaiTi" w:eastAsia="KaiTi" w:hAnsi="KaiTi" w:cs="Arial" w:hint="eastAsia"/>
          <w:caps/>
          <w:sz w:val="24"/>
          <w:szCs w:val="24"/>
        </w:rPr>
        <w:t>5两年期计划和预算草案</w:t>
      </w:r>
    </w:p>
    <w:p w:rsidR="00444935" w:rsidRPr="007E0511" w:rsidRDefault="00444935" w:rsidP="00C14715">
      <w:pPr>
        <w:rPr>
          <w:sz w:val="22"/>
        </w:rPr>
      </w:pPr>
      <w:bookmarkStart w:id="1" w:name="Prepared"/>
      <w:bookmarkEnd w:id="1"/>
    </w:p>
    <w:p w:rsidR="0078461C" w:rsidRDefault="005A0A4B" w:rsidP="00C14715">
      <w:pPr>
        <w:rPr>
          <w:rFonts w:ascii="KaiTi" w:eastAsia="KaiTi" w:hAnsi="KaiTi" w:cs="Arial"/>
          <w:i/>
          <w:szCs w:val="21"/>
        </w:rPr>
      </w:pPr>
      <w:r w:rsidRPr="005A0A4B">
        <w:rPr>
          <w:rFonts w:ascii="KaiTi" w:eastAsia="KaiTi" w:hAnsi="KaiTi" w:cs="Arial" w:hint="eastAsia"/>
          <w:i/>
          <w:szCs w:val="21"/>
        </w:rPr>
        <w:t>秘书处编拟的文件</w:t>
      </w:r>
    </w:p>
    <w:p w:rsidR="0078461C" w:rsidRPr="007E0511" w:rsidRDefault="0078461C">
      <w:pPr>
        <w:rPr>
          <w:rFonts w:ascii="Arial" w:hAnsi="Arial" w:cs="Arial"/>
          <w:sz w:val="22"/>
        </w:rPr>
      </w:pPr>
    </w:p>
    <w:p w:rsidR="00444935" w:rsidRPr="007E0511" w:rsidRDefault="00444935">
      <w:pPr>
        <w:rPr>
          <w:rFonts w:ascii="Arial" w:hAnsi="Arial" w:cs="Arial"/>
          <w:sz w:val="22"/>
        </w:rPr>
      </w:pPr>
    </w:p>
    <w:p w:rsidR="00444935" w:rsidRPr="007E0511" w:rsidRDefault="00444935">
      <w:pPr>
        <w:rPr>
          <w:rFonts w:ascii="Arial" w:hAnsi="Arial" w:cs="Arial"/>
          <w:sz w:val="22"/>
        </w:rPr>
      </w:pPr>
    </w:p>
    <w:p w:rsidR="00821512" w:rsidRPr="007E0511" w:rsidRDefault="00821512" w:rsidP="00C14715">
      <w:pPr>
        <w:rPr>
          <w:rFonts w:ascii="Arial" w:hAnsi="Arial" w:cs="Arial"/>
          <w:sz w:val="22"/>
        </w:rPr>
      </w:pPr>
    </w:p>
    <w:p w:rsidR="00821512" w:rsidRPr="007E0511" w:rsidRDefault="005A0A4B" w:rsidP="00B02939">
      <w:pPr>
        <w:pStyle w:val="ONUME"/>
        <w:spacing w:after="120" w:line="340" w:lineRule="atLeast"/>
        <w:rPr>
          <w:rFonts w:ascii="SimSun" w:hAnsi="Arial" w:cs="Arial"/>
        </w:rPr>
      </w:pPr>
      <w:r w:rsidRPr="007E0511">
        <w:rPr>
          <w:rFonts w:ascii="SimSun" w:hAnsi="Arial" w:cs="Arial" w:hint="eastAsia"/>
        </w:rPr>
        <w:t>现根据《财务条例》第</w:t>
      </w:r>
      <w:r w:rsidRPr="007E0511">
        <w:rPr>
          <w:rFonts w:ascii="SimSun" w:hAnsi="Arial" w:cs="Arial"/>
        </w:rPr>
        <w:t>2.6</w:t>
      </w:r>
      <w:r w:rsidRPr="007E0511">
        <w:rPr>
          <w:rFonts w:ascii="SimSun" w:hAnsi="Arial" w:cs="Arial" w:hint="eastAsia"/>
        </w:rPr>
        <w:t>条，并按照关于进一步让成员国参与编制和落实本组织计划和预算的机制</w:t>
      </w:r>
      <w:r w:rsidRPr="007E0511">
        <w:rPr>
          <w:rFonts w:ascii="SimSun" w:hAnsi="Arial" w:cs="Arial"/>
        </w:rPr>
        <w:t>(</w:t>
      </w:r>
      <w:r w:rsidRPr="007E0511">
        <w:rPr>
          <w:rFonts w:ascii="SimSun" w:hAnsi="Arial" w:cs="Arial" w:hint="eastAsia"/>
        </w:rPr>
        <w:t>见文件</w:t>
      </w:r>
      <w:r w:rsidRPr="007E0511">
        <w:rPr>
          <w:rFonts w:ascii="SimSun" w:hAnsi="Arial" w:cs="Arial"/>
        </w:rPr>
        <w:t>WO/PBC/13/7</w:t>
      </w:r>
      <w:r w:rsidRPr="007E0511">
        <w:rPr>
          <w:rFonts w:ascii="SimSun" w:hAnsi="Arial" w:cs="Arial" w:hint="eastAsia"/>
        </w:rPr>
        <w:t>和</w:t>
      </w:r>
      <w:r w:rsidRPr="007E0511">
        <w:rPr>
          <w:rFonts w:ascii="SimSun" w:hAnsi="Arial" w:cs="Arial"/>
        </w:rPr>
        <w:t>A/46/12)</w:t>
      </w:r>
      <w:r w:rsidRPr="007E0511">
        <w:rPr>
          <w:rFonts w:ascii="SimSun" w:hAnsi="Arial" w:cs="Arial" w:hint="eastAsia"/>
        </w:rPr>
        <w:t>，将本文件所附拟议的</w:t>
      </w:r>
      <w:r w:rsidRPr="007E0511">
        <w:rPr>
          <w:rFonts w:ascii="SimSun" w:hAnsi="Arial" w:cs="Arial"/>
        </w:rPr>
        <w:t>201</w:t>
      </w:r>
      <w:r w:rsidRPr="007E0511">
        <w:rPr>
          <w:rFonts w:ascii="SimSun" w:hAnsi="Arial" w:cs="Arial" w:hint="eastAsia"/>
        </w:rPr>
        <w:t>4</w:t>
      </w:r>
      <w:r w:rsidRPr="007E0511">
        <w:rPr>
          <w:rFonts w:ascii="SimSun" w:hAnsi="Arial" w:cs="Arial"/>
        </w:rPr>
        <w:t>/1</w:t>
      </w:r>
      <w:r w:rsidRPr="007E0511">
        <w:rPr>
          <w:rFonts w:ascii="SimSun" w:hAnsi="Arial" w:cs="Arial" w:hint="eastAsia"/>
        </w:rPr>
        <w:t>5两年期计划和预算草案提交计划和预算委员会</w:t>
      </w:r>
      <w:r w:rsidRPr="007E0511">
        <w:rPr>
          <w:rFonts w:ascii="SimSun" w:hAnsi="Arial" w:cs="Arial"/>
        </w:rPr>
        <w:t>(PBC)</w:t>
      </w:r>
      <w:r w:rsidRPr="007E0511">
        <w:rPr>
          <w:rFonts w:ascii="SimSun" w:hAnsi="Arial" w:cs="Arial" w:hint="eastAsia"/>
        </w:rPr>
        <w:t>本届会议，以供“进行讨论、发表意见和提出建议，包括提出可能的修正”。</w:t>
      </w:r>
    </w:p>
    <w:p w:rsidR="00821512" w:rsidRPr="007E0511" w:rsidRDefault="005A0A4B" w:rsidP="00B02939">
      <w:pPr>
        <w:pStyle w:val="ONUME"/>
        <w:spacing w:after="120" w:line="340" w:lineRule="atLeast"/>
        <w:rPr>
          <w:rFonts w:ascii="SimSun" w:hAnsi="Arial" w:cs="Arial"/>
        </w:rPr>
      </w:pPr>
      <w:r w:rsidRPr="007E0511">
        <w:rPr>
          <w:rFonts w:ascii="SimSun" w:hAnsi="Arial" w:cs="Arial" w:hint="eastAsia"/>
        </w:rPr>
        <w:t>编制拟议的</w:t>
      </w:r>
      <w:r w:rsidRPr="007E0511">
        <w:rPr>
          <w:rFonts w:ascii="SimSun" w:hAnsi="Arial" w:cs="Arial"/>
        </w:rPr>
        <w:t>201</w:t>
      </w:r>
      <w:r w:rsidRPr="007E0511">
        <w:rPr>
          <w:rFonts w:ascii="SimSun" w:hAnsi="Arial" w:cs="Arial" w:hint="eastAsia"/>
        </w:rPr>
        <w:t>4</w:t>
      </w:r>
      <w:r w:rsidRPr="007E0511">
        <w:rPr>
          <w:rFonts w:ascii="SimSun" w:hAnsi="Arial" w:cs="Arial"/>
        </w:rPr>
        <w:t>/1</w:t>
      </w:r>
      <w:r w:rsidRPr="007E0511">
        <w:rPr>
          <w:rFonts w:ascii="SimSun" w:hAnsi="Arial" w:cs="Arial" w:hint="eastAsia"/>
        </w:rPr>
        <w:t>5两年期计划和预算草案时，考虑了</w:t>
      </w:r>
      <w:r w:rsidR="00B02939" w:rsidRPr="007E0511">
        <w:rPr>
          <w:rFonts w:ascii="SimSun" w:hAnsi="Arial" w:cs="Arial" w:hint="eastAsia"/>
        </w:rPr>
        <w:t>包括</w:t>
      </w:r>
      <w:r w:rsidRPr="007E0511">
        <w:rPr>
          <w:rFonts w:ascii="SimSun" w:hAnsi="Arial" w:cs="Arial"/>
        </w:rPr>
        <w:t>2008/09</w:t>
      </w:r>
      <w:r w:rsidRPr="007E0511">
        <w:rPr>
          <w:rFonts w:ascii="SimSun" w:hAnsi="Arial" w:cs="Arial" w:hint="eastAsia"/>
        </w:rPr>
        <w:t>年批准的九项战略目标以及</w:t>
      </w:r>
      <w:r w:rsidRPr="007E0511">
        <w:rPr>
          <w:rFonts w:ascii="SimSun" w:hAnsi="Arial" w:cs="Arial"/>
        </w:rPr>
        <w:t>2010</w:t>
      </w:r>
      <w:r w:rsidRPr="007E0511">
        <w:rPr>
          <w:rFonts w:ascii="SimSun" w:hAnsi="Arial" w:cs="Arial" w:hint="eastAsia"/>
        </w:rPr>
        <w:t>年制定的《</w:t>
      </w:r>
      <w:r w:rsidRPr="007E0511">
        <w:rPr>
          <w:rFonts w:ascii="SimSun" w:hAnsi="Arial" w:cs="Arial"/>
        </w:rPr>
        <w:t>2010-15</w:t>
      </w:r>
      <w:r w:rsidRPr="007E0511">
        <w:rPr>
          <w:rFonts w:ascii="SimSun" w:hAnsi="Arial" w:cs="Arial" w:hint="eastAsia"/>
        </w:rPr>
        <w:t>年中期战略计划》</w:t>
      </w:r>
      <w:r w:rsidR="00B02939" w:rsidRPr="007E0511">
        <w:rPr>
          <w:rFonts w:ascii="SimSun" w:hAnsi="Arial" w:cs="Arial" w:hint="eastAsia"/>
        </w:rPr>
        <w:t>在内的经修订的战略框架</w:t>
      </w:r>
      <w:r w:rsidRPr="007E0511">
        <w:rPr>
          <w:rFonts w:ascii="SimSun" w:hAnsi="Arial" w:cs="Arial" w:hint="eastAsia"/>
        </w:rPr>
        <w:t>。本文件草案还反映了成员国在其对</w:t>
      </w:r>
      <w:r w:rsidRPr="007E0511">
        <w:rPr>
          <w:rFonts w:ascii="SimSun" w:hAnsi="Arial" w:cs="Arial"/>
        </w:rPr>
        <w:t>201</w:t>
      </w:r>
      <w:r w:rsidR="00B02939" w:rsidRPr="007E0511">
        <w:rPr>
          <w:rFonts w:ascii="SimSun" w:hAnsi="Arial" w:cs="Arial" w:hint="eastAsia"/>
        </w:rPr>
        <w:t>4</w:t>
      </w:r>
      <w:r w:rsidRPr="007E0511">
        <w:rPr>
          <w:rFonts w:ascii="SimSun" w:hAnsi="Arial" w:cs="Arial"/>
        </w:rPr>
        <w:t>/1</w:t>
      </w:r>
      <w:r w:rsidR="00B02939" w:rsidRPr="007E0511">
        <w:rPr>
          <w:rFonts w:ascii="SimSun" w:hAnsi="Arial" w:cs="Arial" w:hint="eastAsia"/>
        </w:rPr>
        <w:t>5</w:t>
      </w:r>
      <w:r w:rsidRPr="007E0511">
        <w:rPr>
          <w:rFonts w:ascii="SimSun" w:hAnsi="Arial" w:cs="Arial" w:hint="eastAsia"/>
        </w:rPr>
        <w:t>年计划和预算草案问卷所作</w:t>
      </w:r>
      <w:r w:rsidR="00D61679" w:rsidRPr="007E0511">
        <w:rPr>
          <w:rFonts w:ascii="SimSun" w:hAnsi="Arial" w:cs="Arial" w:hint="eastAsia"/>
        </w:rPr>
        <w:t>的</w:t>
      </w:r>
      <w:r w:rsidRPr="007E0511">
        <w:rPr>
          <w:rFonts w:ascii="SimSun" w:hAnsi="Arial" w:cs="Arial" w:hint="eastAsia"/>
        </w:rPr>
        <w:t>答复中提出的反馈和评论意见。</w:t>
      </w:r>
    </w:p>
    <w:p w:rsidR="0078461C" w:rsidRPr="007E0511" w:rsidRDefault="00B02939" w:rsidP="00B02939">
      <w:pPr>
        <w:pStyle w:val="ONUME"/>
        <w:spacing w:after="120" w:line="340" w:lineRule="atLeast"/>
        <w:rPr>
          <w:rFonts w:ascii="SimSun" w:hAnsi="Arial" w:cs="Arial"/>
        </w:rPr>
      </w:pPr>
      <w:r w:rsidRPr="007E0511">
        <w:rPr>
          <w:rFonts w:ascii="SimSun" w:hAnsi="Arial" w:cs="Arial" w:hint="eastAsia"/>
        </w:rPr>
        <w:t>根据上述机制，并在本届会议进行审议后，</w:t>
      </w:r>
      <w:r w:rsidRPr="007E0511">
        <w:rPr>
          <w:rFonts w:ascii="SimSun" w:hAnsi="Arial" w:cs="Arial"/>
        </w:rPr>
        <w:t>201</w:t>
      </w:r>
      <w:r w:rsidRPr="007E0511">
        <w:rPr>
          <w:rFonts w:ascii="SimSun" w:hAnsi="Arial" w:cs="Arial" w:hint="eastAsia"/>
        </w:rPr>
        <w:t>3年</w:t>
      </w:r>
      <w:r w:rsidRPr="007E0511">
        <w:rPr>
          <w:rFonts w:ascii="SimSun" w:hAnsi="Arial" w:cs="Arial"/>
        </w:rPr>
        <w:t>9</w:t>
      </w:r>
      <w:r w:rsidRPr="007E0511">
        <w:rPr>
          <w:rFonts w:ascii="SimSun" w:hAnsi="Arial" w:cs="Arial" w:hint="eastAsia"/>
        </w:rPr>
        <w:t>月将举行一次计划和预算委员会会议，以进行最后讨论，并向成员国大会第五十一届会议</w:t>
      </w:r>
      <w:r w:rsidRPr="007E0511">
        <w:rPr>
          <w:rFonts w:ascii="SimSun" w:hAnsi="Arial" w:cs="Arial"/>
        </w:rPr>
        <w:t>(201</w:t>
      </w:r>
      <w:r w:rsidRPr="007E0511">
        <w:rPr>
          <w:rFonts w:ascii="SimSun" w:hAnsi="Arial" w:cs="Arial" w:hint="eastAsia"/>
        </w:rPr>
        <w:t>3年</w:t>
      </w:r>
      <w:r w:rsidRPr="007E0511">
        <w:rPr>
          <w:rFonts w:ascii="SimSun" w:hAnsi="Arial" w:cs="Arial"/>
        </w:rPr>
        <w:t>9</w:t>
      </w:r>
      <w:r w:rsidRPr="007E0511">
        <w:rPr>
          <w:rFonts w:ascii="SimSun" w:hAnsi="Arial" w:cs="Arial" w:hint="eastAsia"/>
        </w:rPr>
        <w:t>月</w:t>
      </w:r>
      <w:r w:rsidRPr="007E0511">
        <w:rPr>
          <w:rFonts w:ascii="SimSun" w:hAnsi="Arial" w:cs="Arial"/>
        </w:rPr>
        <w:t>2</w:t>
      </w:r>
      <w:r w:rsidRPr="007E0511">
        <w:rPr>
          <w:rFonts w:ascii="SimSun" w:hAnsi="Arial" w:cs="Arial" w:hint="eastAsia"/>
        </w:rPr>
        <w:t>3日至</w:t>
      </w:r>
      <w:r w:rsidRPr="007E0511">
        <w:rPr>
          <w:rFonts w:ascii="SimSun" w:hAnsi="Arial" w:cs="Arial"/>
        </w:rPr>
        <w:t>10</w:t>
      </w:r>
      <w:r w:rsidRPr="007E0511">
        <w:rPr>
          <w:rFonts w:ascii="SimSun" w:hAnsi="Arial" w:cs="Arial" w:hint="eastAsia"/>
        </w:rPr>
        <w:t>月2日</w:t>
      </w:r>
      <w:r w:rsidRPr="007E0511">
        <w:rPr>
          <w:rFonts w:ascii="SimSun" w:hAnsi="Arial" w:cs="Arial"/>
        </w:rPr>
        <w:t>)</w:t>
      </w:r>
      <w:r w:rsidRPr="007E0511">
        <w:rPr>
          <w:rFonts w:ascii="SimSun" w:hAnsi="Arial" w:cs="Arial" w:hint="eastAsia"/>
        </w:rPr>
        <w:t>提出建议。</w:t>
      </w:r>
    </w:p>
    <w:p w:rsidR="00444935" w:rsidRPr="007E0511" w:rsidRDefault="00444935" w:rsidP="00444935">
      <w:pPr>
        <w:pStyle w:val="ONUME"/>
        <w:numPr>
          <w:ilvl w:val="0"/>
          <w:numId w:val="0"/>
        </w:numPr>
        <w:spacing w:after="120" w:line="340" w:lineRule="atLeast"/>
        <w:rPr>
          <w:rFonts w:ascii="SimSun" w:hAnsi="Arial" w:cs="Arial"/>
        </w:rPr>
      </w:pPr>
    </w:p>
    <w:p w:rsidR="0078461C" w:rsidRDefault="00694C80" w:rsidP="00444935">
      <w:pPr>
        <w:pStyle w:val="Endofdocument"/>
        <w:spacing w:afterLines="50" w:after="120" w:line="340" w:lineRule="atLeast"/>
        <w:ind w:left="5534"/>
        <w:jc w:val="left"/>
        <w:rPr>
          <w:rFonts w:ascii="KaiTi" w:eastAsia="KaiTi" w:hAnsi="KaiTi" w:cs="Arial"/>
        </w:rPr>
      </w:pPr>
      <w:r w:rsidRPr="00B02939">
        <w:rPr>
          <w:rFonts w:ascii="KaiTi" w:eastAsia="KaiTi" w:hAnsi="KaiTi" w:cs="Arial"/>
        </w:rPr>
        <w:t>[</w:t>
      </w:r>
      <w:r w:rsidR="00B02939" w:rsidRPr="00B02939">
        <w:rPr>
          <w:rFonts w:ascii="KaiTi" w:eastAsia="KaiTi" w:hAnsi="KaiTi" w:cs="Arial" w:hint="eastAsia"/>
        </w:rPr>
        <w:t>后接拟议的</w:t>
      </w:r>
      <w:r w:rsidR="00B02939" w:rsidRPr="00B02939">
        <w:rPr>
          <w:rFonts w:ascii="KaiTi" w:eastAsia="KaiTi" w:hAnsi="KaiTi" w:cs="Arial"/>
        </w:rPr>
        <w:t>201</w:t>
      </w:r>
      <w:r w:rsidR="00B02939" w:rsidRPr="00B02939">
        <w:rPr>
          <w:rFonts w:ascii="KaiTi" w:eastAsia="KaiTi" w:hAnsi="KaiTi" w:cs="Arial" w:hint="eastAsia"/>
        </w:rPr>
        <w:t>4</w:t>
      </w:r>
      <w:r w:rsidR="00B02939" w:rsidRPr="00B02939">
        <w:rPr>
          <w:rFonts w:ascii="KaiTi" w:eastAsia="KaiTi" w:hAnsi="KaiTi" w:cs="Arial"/>
        </w:rPr>
        <w:t>/1</w:t>
      </w:r>
      <w:r w:rsidR="00B02939" w:rsidRPr="00B02939">
        <w:rPr>
          <w:rFonts w:ascii="KaiTi" w:eastAsia="KaiTi" w:hAnsi="KaiTi" w:cs="Arial" w:hint="eastAsia"/>
        </w:rPr>
        <w:t>5两年期</w:t>
      </w:r>
      <w:r w:rsidR="00B02939" w:rsidRPr="00B02939">
        <w:rPr>
          <w:rFonts w:ascii="KaiTi" w:eastAsia="KaiTi" w:hAnsi="KaiTi" w:cs="Arial"/>
        </w:rPr>
        <w:br/>
      </w:r>
      <w:r w:rsidR="00B02939" w:rsidRPr="00B02939">
        <w:rPr>
          <w:rFonts w:ascii="KaiTi" w:eastAsia="KaiTi" w:hAnsi="KaiTi" w:cs="Arial" w:hint="eastAsia"/>
        </w:rPr>
        <w:t>计划和预算草案</w:t>
      </w:r>
      <w:r w:rsidRPr="00B02939">
        <w:rPr>
          <w:rFonts w:ascii="KaiTi" w:eastAsia="KaiTi" w:hAnsi="KaiTi" w:cs="Arial"/>
        </w:rPr>
        <w:t>]</w:t>
      </w:r>
    </w:p>
    <w:p w:rsidR="00694C80" w:rsidRPr="007E0511" w:rsidRDefault="00694C80" w:rsidP="003826C8">
      <w:pPr>
        <w:jc w:val="center"/>
        <w:rPr>
          <w:rFonts w:ascii="Arial" w:hAnsi="Arial" w:cs="Arial"/>
          <w:szCs w:val="24"/>
        </w:rPr>
        <w:sectPr w:rsidR="00694C80" w:rsidRPr="007E0511" w:rsidSect="005A0A4B">
          <w:headerReference w:type="even" r:id="rId10"/>
          <w:headerReference w:type="default" r:id="rId11"/>
          <w:footerReference w:type="even" r:id="rId12"/>
          <w:footerReference w:type="default" r:id="rId13"/>
          <w:headerReference w:type="first" r:id="rId14"/>
          <w:footerReference w:type="first" r:id="rId15"/>
          <w:pgSz w:w="11907" w:h="16840" w:code="9"/>
          <w:pgMar w:top="567" w:right="1134" w:bottom="1418" w:left="1418" w:header="510" w:footer="851" w:gutter="0"/>
          <w:pgNumType w:fmt="lowerRoman" w:start="1"/>
          <w:cols w:space="720"/>
          <w:titlePg/>
          <w:docGrid w:linePitch="326"/>
        </w:sectPr>
      </w:pPr>
    </w:p>
    <w:p w:rsidR="0078461C" w:rsidRPr="007E0511" w:rsidRDefault="0078461C" w:rsidP="003826C8">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78461C" w:rsidRDefault="00B02939" w:rsidP="00473830">
      <w:pPr>
        <w:jc w:val="center"/>
        <w:rPr>
          <w:rFonts w:ascii="SimHei" w:eastAsia="SimHei" w:hAnsi="SimHei" w:cs="Arial"/>
          <w:bCs/>
          <w:sz w:val="28"/>
          <w:szCs w:val="28"/>
        </w:rPr>
      </w:pPr>
      <w:r w:rsidRPr="00B02939">
        <w:rPr>
          <w:rFonts w:ascii="SimHei" w:eastAsia="SimHei" w:hAnsi="SimHei" w:cs="Arial"/>
          <w:bCs/>
          <w:sz w:val="28"/>
          <w:szCs w:val="28"/>
        </w:rPr>
        <w:t>201</w:t>
      </w:r>
      <w:r w:rsidRPr="00B02939">
        <w:rPr>
          <w:rFonts w:ascii="SimHei" w:eastAsia="SimHei" w:hAnsi="SimHei" w:cs="Arial" w:hint="eastAsia"/>
          <w:bCs/>
          <w:sz w:val="28"/>
          <w:szCs w:val="28"/>
        </w:rPr>
        <w:t>4</w:t>
      </w:r>
      <w:r w:rsidRPr="00B02939">
        <w:rPr>
          <w:rFonts w:ascii="SimHei" w:eastAsia="SimHei" w:hAnsi="SimHei" w:cs="Arial"/>
          <w:bCs/>
          <w:sz w:val="28"/>
          <w:szCs w:val="28"/>
        </w:rPr>
        <w:t>/1</w:t>
      </w:r>
      <w:r w:rsidRPr="00B02939">
        <w:rPr>
          <w:rFonts w:ascii="SimHei" w:eastAsia="SimHei" w:hAnsi="SimHei" w:cs="Arial" w:hint="eastAsia"/>
          <w:bCs/>
          <w:sz w:val="28"/>
          <w:szCs w:val="28"/>
        </w:rPr>
        <w:t>5两年期计划和预算草案</w:t>
      </w:r>
    </w:p>
    <w:p w:rsidR="00821512" w:rsidRPr="007E0511" w:rsidRDefault="00821512" w:rsidP="00615A8B">
      <w:pPr>
        <w:ind w:left="5387"/>
        <w:rPr>
          <w:rFonts w:ascii="Arial" w:hAnsi="Arial" w:cs="Arial"/>
          <w:i/>
          <w:iCs/>
        </w:rPr>
      </w:pPr>
    </w:p>
    <w:p w:rsidR="00A951B9" w:rsidRPr="007E0511" w:rsidRDefault="00A951B9" w:rsidP="00FE496F">
      <w:pPr>
        <w:jc w:val="center"/>
        <w:rPr>
          <w:rFonts w:ascii="Arial" w:hAnsi="Arial" w:cs="Arial"/>
          <w:i/>
          <w:iCs/>
          <w:sz w:val="22"/>
        </w:rPr>
        <w:sectPr w:rsidR="00A951B9" w:rsidRPr="007E0511" w:rsidSect="00CA0EEB">
          <w:pgSz w:w="11907" w:h="16840" w:code="9"/>
          <w:pgMar w:top="567" w:right="1418" w:bottom="964" w:left="1418" w:header="510" w:footer="851" w:gutter="0"/>
          <w:pgNumType w:fmt="lowerRoman" w:start="1"/>
          <w:cols w:space="720"/>
          <w:titlePg/>
        </w:sectPr>
      </w:pPr>
    </w:p>
    <w:p w:rsidR="00821512" w:rsidRPr="00A70A06" w:rsidRDefault="00BF5F33" w:rsidP="00652992">
      <w:pPr>
        <w:spacing w:afterLines="100" w:after="240"/>
        <w:jc w:val="center"/>
        <w:rPr>
          <w:rFonts w:ascii="SimHei" w:eastAsia="SimHei" w:hAnsi="SimHei" w:cs="Arial"/>
          <w:sz w:val="28"/>
          <w:szCs w:val="28"/>
        </w:rPr>
      </w:pPr>
      <w:r w:rsidRPr="007E0511">
        <w:rPr>
          <w:rFonts w:ascii="Arial" w:hAnsi="Arial" w:cs="Arial"/>
          <w:sz w:val="28"/>
          <w:szCs w:val="28"/>
        </w:rPr>
        <w:lastRenderedPageBreak/>
        <w:br w:type="page"/>
      </w:r>
      <w:r w:rsidR="00A70A06" w:rsidRPr="00A70A06">
        <w:rPr>
          <w:rFonts w:ascii="SimHei" w:eastAsia="SimHei" w:hAnsi="SimHei" w:cs="Arial" w:hint="eastAsia"/>
          <w:sz w:val="28"/>
          <w:szCs w:val="28"/>
        </w:rPr>
        <w:lastRenderedPageBreak/>
        <w:t>目   录</w:t>
      </w:r>
    </w:p>
    <w:p w:rsidR="00E169AF" w:rsidRPr="007E0511" w:rsidRDefault="002C2CFD">
      <w:pPr>
        <w:pStyle w:val="12"/>
        <w:rPr>
          <w:rFonts w:asciiTheme="minorHAnsi" w:hAnsiTheme="minorHAnsi"/>
          <w:b w:val="0"/>
          <w:sz w:val="21"/>
        </w:rPr>
      </w:pPr>
      <w:r w:rsidRPr="007E0511">
        <w:rPr>
          <w:rFonts w:cs="Arial"/>
        </w:rPr>
        <w:fldChar w:fldCharType="begin"/>
      </w:r>
      <w:r w:rsidRPr="007E0511">
        <w:rPr>
          <w:rFonts w:cs="Arial"/>
        </w:rPr>
        <w:instrText xml:space="preserve"> TOC \o "1-3" \h \z \u </w:instrText>
      </w:r>
      <w:r w:rsidRPr="007E0511">
        <w:rPr>
          <w:rFonts w:cs="Arial"/>
        </w:rPr>
        <w:fldChar w:fldCharType="separate"/>
      </w:r>
      <w:hyperlink w:anchor="_Toc358900515" w:history="1">
        <w:r w:rsidR="00E169AF" w:rsidRPr="007E0511">
          <w:rPr>
            <w:rStyle w:val="ac"/>
            <w:rFonts w:ascii="SimHei" w:eastAsia="SimHei" w:hAnsi="SimHei" w:hint="eastAsia"/>
            <w:b w:val="0"/>
          </w:rPr>
          <w:t>总干事前言</w:t>
        </w:r>
        <w:r w:rsidR="00E169AF" w:rsidRPr="007E0511">
          <w:rPr>
            <w:b w:val="0"/>
            <w:webHidden/>
          </w:rPr>
          <w:tab/>
        </w:r>
        <w:r w:rsidR="00E169AF" w:rsidRPr="007E0511">
          <w:rPr>
            <w:rFonts w:asciiTheme="minorEastAsia" w:hAnsiTheme="minorEastAsia"/>
            <w:b w:val="0"/>
            <w:webHidden/>
          </w:rPr>
          <w:fldChar w:fldCharType="begin"/>
        </w:r>
        <w:r w:rsidR="00E169AF" w:rsidRPr="007E0511">
          <w:rPr>
            <w:rFonts w:asciiTheme="minorEastAsia" w:hAnsiTheme="minorEastAsia"/>
            <w:b w:val="0"/>
            <w:webHidden/>
          </w:rPr>
          <w:instrText xml:space="preserve"> PAGEREF _Toc358900515 \h </w:instrText>
        </w:r>
        <w:r w:rsidR="00E169AF" w:rsidRPr="007E0511">
          <w:rPr>
            <w:rFonts w:asciiTheme="minorEastAsia" w:hAnsiTheme="minorEastAsia"/>
            <w:b w:val="0"/>
            <w:webHidden/>
          </w:rPr>
        </w:r>
        <w:r w:rsidR="00E169AF" w:rsidRPr="007E0511">
          <w:rPr>
            <w:rFonts w:asciiTheme="minorEastAsia" w:hAnsiTheme="minorEastAsia"/>
            <w:b w:val="0"/>
            <w:webHidden/>
          </w:rPr>
          <w:fldChar w:fldCharType="separate"/>
        </w:r>
        <w:r w:rsidR="009C74D8">
          <w:rPr>
            <w:rFonts w:asciiTheme="minorEastAsia" w:hAnsiTheme="minorEastAsia"/>
            <w:b w:val="0"/>
            <w:webHidden/>
          </w:rPr>
          <w:t>5</w:t>
        </w:r>
        <w:r w:rsidR="00E169AF" w:rsidRPr="007E0511">
          <w:rPr>
            <w:rFonts w:asciiTheme="minorEastAsia" w:hAnsiTheme="minorEastAsia"/>
            <w:b w:val="0"/>
            <w:webHidden/>
          </w:rPr>
          <w:fldChar w:fldCharType="end"/>
        </w:r>
      </w:hyperlink>
    </w:p>
    <w:p w:rsidR="00E169AF" w:rsidRPr="007E0511" w:rsidRDefault="009C74D8">
      <w:pPr>
        <w:pStyle w:val="12"/>
        <w:rPr>
          <w:rFonts w:asciiTheme="minorHAnsi" w:hAnsiTheme="minorHAnsi"/>
          <w:b w:val="0"/>
          <w:sz w:val="21"/>
        </w:rPr>
      </w:pPr>
      <w:hyperlink w:anchor="_Toc358900516" w:history="1">
        <w:r w:rsidR="00E169AF" w:rsidRPr="007E0511">
          <w:rPr>
            <w:rStyle w:val="ac"/>
            <w:rFonts w:ascii="SimHei" w:eastAsia="SimHei" w:hAnsi="SimHei" w:hint="eastAsia"/>
            <w:b w:val="0"/>
          </w:rPr>
          <w:t>一、成果概览</w:t>
        </w:r>
        <w:r w:rsidR="00E169AF" w:rsidRPr="007E0511">
          <w:rPr>
            <w:b w:val="0"/>
            <w:webHidden/>
          </w:rPr>
          <w:tab/>
        </w:r>
        <w:r w:rsidR="00E169AF" w:rsidRPr="007E0511">
          <w:rPr>
            <w:rFonts w:asciiTheme="minorEastAsia" w:hAnsiTheme="minorEastAsia"/>
            <w:b w:val="0"/>
            <w:webHidden/>
          </w:rPr>
          <w:fldChar w:fldCharType="begin"/>
        </w:r>
        <w:r w:rsidR="00E169AF" w:rsidRPr="007E0511">
          <w:rPr>
            <w:rFonts w:asciiTheme="minorEastAsia" w:hAnsiTheme="minorEastAsia"/>
            <w:b w:val="0"/>
            <w:webHidden/>
          </w:rPr>
          <w:instrText xml:space="preserve"> PAGEREF _Toc358900516 \h </w:instrText>
        </w:r>
        <w:r w:rsidR="00E169AF" w:rsidRPr="007E0511">
          <w:rPr>
            <w:rFonts w:asciiTheme="minorEastAsia" w:hAnsiTheme="minorEastAsia"/>
            <w:b w:val="0"/>
            <w:webHidden/>
          </w:rPr>
        </w:r>
        <w:r w:rsidR="00E169AF" w:rsidRPr="007E0511">
          <w:rPr>
            <w:rFonts w:asciiTheme="minorEastAsia" w:hAnsiTheme="minorEastAsia"/>
            <w:b w:val="0"/>
            <w:webHidden/>
          </w:rPr>
          <w:fldChar w:fldCharType="separate"/>
        </w:r>
        <w:r>
          <w:rPr>
            <w:rFonts w:asciiTheme="minorEastAsia" w:hAnsiTheme="minorEastAsia"/>
            <w:b w:val="0"/>
            <w:webHidden/>
          </w:rPr>
          <w:t>9</w:t>
        </w:r>
        <w:r w:rsidR="00E169AF" w:rsidRPr="007E0511">
          <w:rPr>
            <w:rFonts w:asciiTheme="minorEastAsia" w:hAnsiTheme="minorEastAsia"/>
            <w:b w:val="0"/>
            <w:webHidden/>
          </w:rPr>
          <w:fldChar w:fldCharType="end"/>
        </w:r>
      </w:hyperlink>
    </w:p>
    <w:p w:rsidR="00E169AF" w:rsidRPr="007E0511" w:rsidRDefault="009C74D8">
      <w:pPr>
        <w:pStyle w:val="12"/>
        <w:rPr>
          <w:rFonts w:asciiTheme="minorHAnsi" w:hAnsiTheme="minorHAnsi"/>
          <w:b w:val="0"/>
          <w:sz w:val="21"/>
        </w:rPr>
      </w:pPr>
      <w:hyperlink w:anchor="_Toc358900517" w:history="1">
        <w:r w:rsidR="00E169AF" w:rsidRPr="007E0511">
          <w:rPr>
            <w:rStyle w:val="ac"/>
            <w:rFonts w:ascii="SimHei" w:eastAsia="SimHei" w:hAnsi="SimHei" w:hint="eastAsia"/>
            <w:b w:val="0"/>
          </w:rPr>
          <w:t>二、财务概览</w:t>
        </w:r>
        <w:r w:rsidR="00E169AF" w:rsidRPr="007E0511">
          <w:rPr>
            <w:b w:val="0"/>
            <w:webHidden/>
          </w:rPr>
          <w:tab/>
        </w:r>
        <w:r w:rsidR="00E169AF" w:rsidRPr="007E0511">
          <w:rPr>
            <w:rFonts w:asciiTheme="minorEastAsia" w:hAnsiTheme="minorEastAsia"/>
            <w:b w:val="0"/>
            <w:webHidden/>
          </w:rPr>
          <w:fldChar w:fldCharType="begin"/>
        </w:r>
        <w:r w:rsidR="00E169AF" w:rsidRPr="007E0511">
          <w:rPr>
            <w:rFonts w:asciiTheme="minorEastAsia" w:hAnsiTheme="minorEastAsia"/>
            <w:b w:val="0"/>
            <w:webHidden/>
          </w:rPr>
          <w:instrText xml:space="preserve"> PAGEREF _Toc358900517 \h </w:instrText>
        </w:r>
        <w:r w:rsidR="00E169AF" w:rsidRPr="007E0511">
          <w:rPr>
            <w:rFonts w:asciiTheme="minorEastAsia" w:hAnsiTheme="minorEastAsia"/>
            <w:b w:val="0"/>
            <w:webHidden/>
          </w:rPr>
        </w:r>
        <w:r w:rsidR="00E169AF" w:rsidRPr="007E0511">
          <w:rPr>
            <w:rFonts w:asciiTheme="minorEastAsia" w:hAnsiTheme="minorEastAsia"/>
            <w:b w:val="0"/>
            <w:webHidden/>
          </w:rPr>
          <w:fldChar w:fldCharType="separate"/>
        </w:r>
        <w:r>
          <w:rPr>
            <w:rFonts w:asciiTheme="minorEastAsia" w:hAnsiTheme="minorEastAsia"/>
            <w:b w:val="0"/>
            <w:webHidden/>
          </w:rPr>
          <w:t>15</w:t>
        </w:r>
        <w:r w:rsidR="00E169AF" w:rsidRPr="007E0511">
          <w:rPr>
            <w:rFonts w:asciiTheme="minorEastAsia" w:hAnsiTheme="minorEastAsia"/>
            <w:b w:val="0"/>
            <w:webHidden/>
          </w:rPr>
          <w:fldChar w:fldCharType="end"/>
        </w:r>
      </w:hyperlink>
    </w:p>
    <w:p w:rsidR="00E169AF" w:rsidRPr="007E0511" w:rsidRDefault="009C74D8" w:rsidP="00E169AF">
      <w:pPr>
        <w:pStyle w:val="20"/>
        <w:tabs>
          <w:tab w:val="left" w:leader="dot" w:pos="907"/>
          <w:tab w:val="left" w:leader="dot" w:pos="969"/>
        </w:tabs>
        <w:rPr>
          <w:rFonts w:asciiTheme="minorHAnsi" w:hAnsiTheme="minorHAnsi"/>
          <w:sz w:val="21"/>
        </w:rPr>
      </w:pPr>
      <w:hyperlink w:anchor="_Toc358900518" w:history="1">
        <w:r w:rsidR="00E169AF" w:rsidRPr="00E169AF">
          <w:rPr>
            <w:rStyle w:val="ac"/>
            <w:rFonts w:cs="SimSun" w:hint="eastAsia"/>
            <w:b/>
            <w:caps/>
          </w:rPr>
          <w:t>收</w:t>
        </w:r>
        <w:r w:rsidR="00E169AF" w:rsidRPr="00E169AF">
          <w:rPr>
            <w:rStyle w:val="ac"/>
            <w:rFonts w:cs="SimSun"/>
            <w:b/>
            <w:caps/>
          </w:rPr>
          <w:t xml:space="preserve">  </w:t>
        </w:r>
        <w:r w:rsidR="00E169AF" w:rsidRPr="00E169AF">
          <w:rPr>
            <w:rStyle w:val="ac"/>
            <w:rFonts w:cs="SimSun" w:hint="eastAsia"/>
            <w:b/>
            <w:caps/>
          </w:rPr>
          <w:t>入</w:t>
        </w:r>
        <w:r w:rsidR="00E169AF" w:rsidRPr="007E0511">
          <w:rPr>
            <w:webHidden/>
          </w:rPr>
          <w:tab/>
        </w:r>
        <w:r w:rsidR="00E169AF" w:rsidRPr="007E0511">
          <w:rPr>
            <w:rFonts w:hint="eastAsia"/>
            <w:webHidden/>
          </w:rPr>
          <w:tab/>
        </w:r>
        <w:r w:rsidR="00E169AF" w:rsidRPr="007E0511">
          <w:rPr>
            <w:rFonts w:hint="eastAsia"/>
            <w:webHidden/>
          </w:rPr>
          <w:tab/>
        </w:r>
        <w:r w:rsidR="00E169AF" w:rsidRPr="007E0511">
          <w:rPr>
            <w:rFonts w:hint="eastAsia"/>
            <w:webHidden/>
          </w:rPr>
          <w:tab/>
        </w:r>
        <w:r w:rsidR="00E169AF" w:rsidRPr="007E0511">
          <w:rPr>
            <w:rFonts w:asciiTheme="minorEastAsia" w:eastAsiaTheme="minorEastAsia" w:hAnsiTheme="minorEastAsia"/>
            <w:webHidden/>
          </w:rPr>
          <w:fldChar w:fldCharType="begin"/>
        </w:r>
        <w:r w:rsidR="00E169AF" w:rsidRPr="007E0511">
          <w:rPr>
            <w:rFonts w:asciiTheme="minorEastAsia" w:eastAsiaTheme="minorEastAsia" w:hAnsiTheme="minorEastAsia"/>
            <w:webHidden/>
          </w:rPr>
          <w:instrText xml:space="preserve"> PAGEREF _Toc358900518 \h </w:instrText>
        </w:r>
        <w:r w:rsidR="00E169AF" w:rsidRPr="007E0511">
          <w:rPr>
            <w:rFonts w:asciiTheme="minorEastAsia" w:eastAsiaTheme="minorEastAsia" w:hAnsiTheme="minorEastAsia"/>
            <w:webHidden/>
          </w:rPr>
        </w:r>
        <w:r w:rsidR="00E169AF" w:rsidRPr="007E0511">
          <w:rPr>
            <w:rFonts w:asciiTheme="minorEastAsia" w:eastAsiaTheme="minorEastAsia" w:hAnsiTheme="minorEastAsia"/>
            <w:webHidden/>
          </w:rPr>
          <w:fldChar w:fldCharType="separate"/>
        </w:r>
        <w:r>
          <w:rPr>
            <w:rFonts w:asciiTheme="minorEastAsia" w:eastAsiaTheme="minorEastAsia" w:hAnsiTheme="minorEastAsia"/>
            <w:webHidden/>
          </w:rPr>
          <w:t>16</w:t>
        </w:r>
        <w:r w:rsidR="00E169AF" w:rsidRPr="007E0511">
          <w:rPr>
            <w:rFonts w:asciiTheme="minorEastAsia" w:eastAsiaTheme="minorEastAsia" w:hAnsiTheme="minorEastAsia"/>
            <w:webHidden/>
          </w:rPr>
          <w:fldChar w:fldCharType="end"/>
        </w:r>
      </w:hyperlink>
    </w:p>
    <w:p w:rsidR="00E169AF" w:rsidRPr="007E0511" w:rsidRDefault="009C74D8" w:rsidP="00E169AF">
      <w:pPr>
        <w:pStyle w:val="20"/>
        <w:rPr>
          <w:rFonts w:asciiTheme="minorHAnsi" w:hAnsiTheme="minorHAnsi"/>
          <w:sz w:val="21"/>
        </w:rPr>
      </w:pPr>
      <w:hyperlink w:anchor="_Toc358900519" w:history="1">
        <w:r w:rsidR="00E169AF" w:rsidRPr="00E169AF">
          <w:rPr>
            <w:rStyle w:val="ac"/>
            <w:rFonts w:cs="SimSun" w:hint="eastAsia"/>
            <w:b/>
            <w:caps/>
          </w:rPr>
          <w:t>支　出</w:t>
        </w:r>
        <w:r w:rsidR="00E169AF" w:rsidRPr="007E0511">
          <w:rPr>
            <w:webHidden/>
          </w:rPr>
          <w:tab/>
        </w:r>
        <w:r w:rsidR="00E169AF" w:rsidRPr="007E0511">
          <w:rPr>
            <w:rFonts w:hint="eastAsia"/>
            <w:webHidden/>
          </w:rPr>
          <w:tab/>
        </w:r>
        <w:r w:rsidR="00E169AF" w:rsidRPr="007E0511">
          <w:rPr>
            <w:rFonts w:hint="eastAsia"/>
            <w:webHidden/>
          </w:rPr>
          <w:tab/>
        </w:r>
        <w:r w:rsidR="00E169AF" w:rsidRPr="007E0511">
          <w:rPr>
            <w:rFonts w:hint="eastAsia"/>
            <w:webHidden/>
          </w:rPr>
          <w:tab/>
        </w:r>
        <w:r w:rsidR="00E169AF" w:rsidRPr="007E0511">
          <w:rPr>
            <w:rFonts w:ascii="SimSun" w:eastAsia="SimSun" w:hAnsi="SimSun"/>
            <w:webHidden/>
          </w:rPr>
          <w:fldChar w:fldCharType="begin"/>
        </w:r>
        <w:r w:rsidR="00E169AF" w:rsidRPr="007E0511">
          <w:rPr>
            <w:rFonts w:ascii="SimSun" w:eastAsia="SimSun" w:hAnsi="SimSun"/>
            <w:webHidden/>
          </w:rPr>
          <w:instrText xml:space="preserve"> PAGEREF _Toc358900519 \h </w:instrText>
        </w:r>
        <w:r w:rsidR="00E169AF" w:rsidRPr="007E0511">
          <w:rPr>
            <w:rFonts w:ascii="SimSun" w:eastAsia="SimSun" w:hAnsi="SimSun"/>
            <w:webHidden/>
          </w:rPr>
        </w:r>
        <w:r w:rsidR="00E169AF" w:rsidRPr="007E0511">
          <w:rPr>
            <w:rFonts w:ascii="SimSun" w:eastAsia="SimSun" w:hAnsi="SimSun"/>
            <w:webHidden/>
          </w:rPr>
          <w:fldChar w:fldCharType="separate"/>
        </w:r>
        <w:r>
          <w:rPr>
            <w:rFonts w:ascii="SimSun" w:eastAsia="SimSun" w:hAnsi="SimSun"/>
            <w:webHidden/>
          </w:rPr>
          <w:t>19</w:t>
        </w:r>
        <w:r w:rsidR="00E169AF" w:rsidRPr="007E0511">
          <w:rPr>
            <w:rFonts w:ascii="SimSun" w:eastAsia="SimSun" w:hAnsi="SimSun"/>
            <w:webHidden/>
          </w:rPr>
          <w:fldChar w:fldCharType="end"/>
        </w:r>
      </w:hyperlink>
    </w:p>
    <w:p w:rsidR="00E169AF" w:rsidRPr="00E169AF" w:rsidRDefault="009C74D8" w:rsidP="00E169AF">
      <w:pPr>
        <w:pStyle w:val="30"/>
        <w:rPr>
          <w:sz w:val="21"/>
        </w:rPr>
      </w:pPr>
      <w:hyperlink w:anchor="_Toc358900520" w:history="1">
        <w:r w:rsidR="00E169AF" w:rsidRPr="00E169AF">
          <w:rPr>
            <w:rStyle w:val="ac"/>
            <w:rFonts w:cs="SimSun" w:hint="eastAsia"/>
          </w:rPr>
          <w:t>总支出</w:t>
        </w:r>
        <w:r w:rsidR="00E169AF" w:rsidRPr="00E169AF">
          <w:rPr>
            <w:webHidden/>
          </w:rPr>
          <w:tab/>
        </w:r>
        <w:r w:rsidR="00E169AF" w:rsidRPr="00E169AF">
          <w:rPr>
            <w:rFonts w:hint="eastAsia"/>
            <w:webHidden/>
          </w:rPr>
          <w:tab/>
        </w:r>
        <w:r w:rsidR="00E169AF" w:rsidRPr="00E169AF">
          <w:rPr>
            <w:rFonts w:hint="eastAsia"/>
            <w:webHidden/>
          </w:rPr>
          <w:tab/>
        </w:r>
        <w:r w:rsidR="00E169AF" w:rsidRPr="00E169AF">
          <w:rPr>
            <w:webHidden/>
          </w:rPr>
          <w:fldChar w:fldCharType="begin"/>
        </w:r>
        <w:r w:rsidR="00E169AF" w:rsidRPr="00E169AF">
          <w:rPr>
            <w:webHidden/>
          </w:rPr>
          <w:instrText xml:space="preserve"> PAGEREF _Toc358900520 \h </w:instrText>
        </w:r>
        <w:r w:rsidR="00E169AF" w:rsidRPr="00E169AF">
          <w:rPr>
            <w:webHidden/>
          </w:rPr>
        </w:r>
        <w:r w:rsidR="00E169AF" w:rsidRPr="00E169AF">
          <w:rPr>
            <w:webHidden/>
          </w:rPr>
          <w:fldChar w:fldCharType="separate"/>
        </w:r>
        <w:r>
          <w:rPr>
            <w:webHidden/>
          </w:rPr>
          <w:t>19</w:t>
        </w:r>
        <w:r w:rsidR="00E169AF" w:rsidRPr="00E169AF">
          <w:rPr>
            <w:webHidden/>
          </w:rPr>
          <w:fldChar w:fldCharType="end"/>
        </w:r>
      </w:hyperlink>
    </w:p>
    <w:p w:rsidR="00E169AF" w:rsidRPr="00E169AF" w:rsidRDefault="009C74D8" w:rsidP="00E169AF">
      <w:pPr>
        <w:pStyle w:val="30"/>
        <w:rPr>
          <w:sz w:val="21"/>
        </w:rPr>
      </w:pPr>
      <w:hyperlink w:anchor="_Toc358900521" w:history="1">
        <w:r w:rsidR="00E169AF" w:rsidRPr="00E169AF">
          <w:rPr>
            <w:rStyle w:val="ac"/>
            <w:rFonts w:hint="eastAsia"/>
          </w:rPr>
          <w:t>人事支出</w:t>
        </w:r>
        <w:r w:rsidR="00E169AF" w:rsidRPr="00E169AF">
          <w:rPr>
            <w:webHidden/>
          </w:rPr>
          <w:tab/>
        </w:r>
        <w:r w:rsidR="00E169AF" w:rsidRPr="00E169AF">
          <w:rPr>
            <w:rFonts w:hint="eastAsia"/>
            <w:webHidden/>
          </w:rPr>
          <w:tab/>
        </w:r>
        <w:r w:rsidR="00E169AF" w:rsidRPr="00E169AF">
          <w:rPr>
            <w:rFonts w:hint="eastAsia"/>
            <w:webHidden/>
          </w:rPr>
          <w:tab/>
        </w:r>
        <w:r w:rsidR="00E169AF" w:rsidRPr="00E169AF">
          <w:rPr>
            <w:webHidden/>
          </w:rPr>
          <w:fldChar w:fldCharType="begin"/>
        </w:r>
        <w:r w:rsidR="00E169AF" w:rsidRPr="00E169AF">
          <w:rPr>
            <w:webHidden/>
          </w:rPr>
          <w:instrText xml:space="preserve"> PAGEREF _Toc358900521 \h </w:instrText>
        </w:r>
        <w:r w:rsidR="00E169AF" w:rsidRPr="00E169AF">
          <w:rPr>
            <w:webHidden/>
          </w:rPr>
        </w:r>
        <w:r w:rsidR="00E169AF" w:rsidRPr="00E169AF">
          <w:rPr>
            <w:webHidden/>
          </w:rPr>
          <w:fldChar w:fldCharType="separate"/>
        </w:r>
        <w:r>
          <w:rPr>
            <w:webHidden/>
          </w:rPr>
          <w:t>22</w:t>
        </w:r>
        <w:r w:rsidR="00E169AF" w:rsidRPr="00E169AF">
          <w:rPr>
            <w:webHidden/>
          </w:rPr>
          <w:fldChar w:fldCharType="end"/>
        </w:r>
      </w:hyperlink>
    </w:p>
    <w:p w:rsidR="00E169AF" w:rsidRPr="00E169AF" w:rsidRDefault="009C74D8" w:rsidP="00E169AF">
      <w:pPr>
        <w:pStyle w:val="30"/>
        <w:rPr>
          <w:sz w:val="21"/>
        </w:rPr>
      </w:pPr>
      <w:hyperlink w:anchor="_Toc358900522" w:history="1">
        <w:r w:rsidR="00E169AF" w:rsidRPr="00E169AF">
          <w:rPr>
            <w:rStyle w:val="ac"/>
            <w:rFonts w:hint="eastAsia"/>
          </w:rPr>
          <w:t>非人事支出</w:t>
        </w:r>
        <w:r w:rsidR="00E169AF" w:rsidRPr="00E169AF">
          <w:rPr>
            <w:webHidden/>
          </w:rPr>
          <w:tab/>
        </w:r>
        <w:r w:rsidR="00E169AF" w:rsidRPr="00E169AF">
          <w:rPr>
            <w:rFonts w:hint="eastAsia"/>
            <w:webHidden/>
          </w:rPr>
          <w:tab/>
        </w:r>
        <w:r w:rsidR="00E169AF" w:rsidRPr="00E169AF">
          <w:rPr>
            <w:rFonts w:hint="eastAsia"/>
            <w:webHidden/>
          </w:rPr>
          <w:tab/>
        </w:r>
        <w:r w:rsidR="00E169AF" w:rsidRPr="00E169AF">
          <w:rPr>
            <w:webHidden/>
          </w:rPr>
          <w:fldChar w:fldCharType="begin"/>
        </w:r>
        <w:r w:rsidR="00E169AF" w:rsidRPr="00E169AF">
          <w:rPr>
            <w:webHidden/>
          </w:rPr>
          <w:instrText xml:space="preserve"> PAGEREF _Toc358900522 \h </w:instrText>
        </w:r>
        <w:r w:rsidR="00E169AF" w:rsidRPr="00E169AF">
          <w:rPr>
            <w:webHidden/>
          </w:rPr>
        </w:r>
        <w:r w:rsidR="00E169AF" w:rsidRPr="00E169AF">
          <w:rPr>
            <w:webHidden/>
          </w:rPr>
          <w:fldChar w:fldCharType="separate"/>
        </w:r>
        <w:r>
          <w:rPr>
            <w:webHidden/>
          </w:rPr>
          <w:t>23</w:t>
        </w:r>
        <w:r w:rsidR="00E169AF" w:rsidRPr="00E169AF">
          <w:rPr>
            <w:webHidden/>
          </w:rPr>
          <w:fldChar w:fldCharType="end"/>
        </w:r>
      </w:hyperlink>
    </w:p>
    <w:p w:rsidR="00E169AF" w:rsidRPr="00E169AF" w:rsidRDefault="009C74D8" w:rsidP="00E169AF">
      <w:pPr>
        <w:pStyle w:val="30"/>
        <w:rPr>
          <w:sz w:val="21"/>
        </w:rPr>
      </w:pPr>
      <w:hyperlink w:anchor="_Toc358900523" w:history="1">
        <w:r w:rsidR="00E169AF" w:rsidRPr="00E169AF">
          <w:rPr>
            <w:rStyle w:val="ac"/>
            <w:rFonts w:hint="eastAsia"/>
          </w:rPr>
          <w:t>发展活</w:t>
        </w:r>
        <w:bookmarkStart w:id="2" w:name="_GoBack"/>
        <w:bookmarkEnd w:id="2"/>
        <w:r w:rsidR="00E169AF" w:rsidRPr="00E169AF">
          <w:rPr>
            <w:rStyle w:val="ac"/>
            <w:rFonts w:hint="eastAsia"/>
          </w:rPr>
          <w:t>动与发展议程资源</w:t>
        </w:r>
        <w:r w:rsidR="00E169AF" w:rsidRPr="00E169AF">
          <w:rPr>
            <w:webHidden/>
          </w:rPr>
          <w:tab/>
        </w:r>
        <w:r w:rsidR="00E169AF" w:rsidRPr="00E169AF">
          <w:rPr>
            <w:webHidden/>
          </w:rPr>
          <w:fldChar w:fldCharType="begin"/>
        </w:r>
        <w:r w:rsidR="00E169AF" w:rsidRPr="00E169AF">
          <w:rPr>
            <w:webHidden/>
          </w:rPr>
          <w:instrText xml:space="preserve"> PAGEREF _Toc358900523 \h </w:instrText>
        </w:r>
        <w:r w:rsidR="00E169AF" w:rsidRPr="00E169AF">
          <w:rPr>
            <w:webHidden/>
          </w:rPr>
        </w:r>
        <w:r w:rsidR="00E169AF" w:rsidRPr="00E169AF">
          <w:rPr>
            <w:webHidden/>
          </w:rPr>
          <w:fldChar w:fldCharType="separate"/>
        </w:r>
        <w:r>
          <w:rPr>
            <w:webHidden/>
          </w:rPr>
          <w:t>24</w:t>
        </w:r>
        <w:r w:rsidR="00E169AF" w:rsidRPr="00E169AF">
          <w:rPr>
            <w:webHidden/>
          </w:rPr>
          <w:fldChar w:fldCharType="end"/>
        </w:r>
      </w:hyperlink>
    </w:p>
    <w:p w:rsidR="00E169AF" w:rsidRPr="007E0511" w:rsidRDefault="009C74D8">
      <w:pPr>
        <w:pStyle w:val="12"/>
        <w:rPr>
          <w:rFonts w:asciiTheme="minorHAnsi" w:hAnsiTheme="minorHAnsi"/>
          <w:b w:val="0"/>
          <w:sz w:val="21"/>
        </w:rPr>
      </w:pPr>
      <w:hyperlink w:anchor="_Toc358900524" w:history="1">
        <w:r w:rsidR="00E169AF" w:rsidRPr="007E0511">
          <w:rPr>
            <w:rStyle w:val="ac"/>
            <w:rFonts w:ascii="SimHei" w:eastAsia="SimHei" w:hAnsi="SimHei" w:hint="eastAsia"/>
            <w:b w:val="0"/>
          </w:rPr>
          <w:t>三、按战略目标开列的计划说明</w:t>
        </w:r>
        <w:r w:rsidR="00E169AF" w:rsidRPr="007E0511">
          <w:rPr>
            <w:b w:val="0"/>
            <w:webHidden/>
          </w:rPr>
          <w:tab/>
        </w:r>
        <w:r w:rsidR="00E169AF" w:rsidRPr="007E0511">
          <w:rPr>
            <w:rFonts w:asciiTheme="minorEastAsia" w:hAnsiTheme="minorEastAsia"/>
            <w:b w:val="0"/>
            <w:webHidden/>
          </w:rPr>
          <w:fldChar w:fldCharType="begin"/>
        </w:r>
        <w:r w:rsidR="00E169AF" w:rsidRPr="007E0511">
          <w:rPr>
            <w:rFonts w:asciiTheme="minorEastAsia" w:hAnsiTheme="minorEastAsia"/>
            <w:b w:val="0"/>
            <w:webHidden/>
          </w:rPr>
          <w:instrText xml:space="preserve"> PAGEREF _Toc358900524 \h </w:instrText>
        </w:r>
        <w:r w:rsidR="00E169AF" w:rsidRPr="007E0511">
          <w:rPr>
            <w:rFonts w:asciiTheme="minorEastAsia" w:hAnsiTheme="minorEastAsia"/>
            <w:b w:val="0"/>
            <w:webHidden/>
          </w:rPr>
        </w:r>
        <w:r w:rsidR="00E169AF" w:rsidRPr="007E0511">
          <w:rPr>
            <w:rFonts w:asciiTheme="minorEastAsia" w:hAnsiTheme="minorEastAsia"/>
            <w:b w:val="0"/>
            <w:webHidden/>
          </w:rPr>
          <w:fldChar w:fldCharType="separate"/>
        </w:r>
        <w:r>
          <w:rPr>
            <w:rFonts w:asciiTheme="minorEastAsia" w:hAnsiTheme="minorEastAsia"/>
            <w:b w:val="0"/>
            <w:webHidden/>
          </w:rPr>
          <w:t>26</w:t>
        </w:r>
        <w:r w:rsidR="00E169AF" w:rsidRPr="007E0511">
          <w:rPr>
            <w:rFonts w:asciiTheme="minorEastAsia" w:hAnsiTheme="minorEastAsia"/>
            <w:b w:val="0"/>
            <w:webHidden/>
          </w:rPr>
          <w:fldChar w:fldCharType="end"/>
        </w:r>
      </w:hyperlink>
    </w:p>
    <w:p w:rsidR="00E169AF" w:rsidRPr="007E0511" w:rsidRDefault="009C74D8" w:rsidP="00E169AF">
      <w:pPr>
        <w:pStyle w:val="20"/>
        <w:rPr>
          <w:rFonts w:asciiTheme="minorHAnsi" w:hAnsiTheme="minorHAnsi"/>
          <w:sz w:val="21"/>
        </w:rPr>
      </w:pPr>
      <w:hyperlink w:anchor="_Toc358900525" w:history="1">
        <w:r w:rsidR="00E169AF" w:rsidRPr="007E0511">
          <w:rPr>
            <w:rStyle w:val="ac"/>
            <w:rFonts w:hint="eastAsia"/>
          </w:rPr>
          <w:t>战略目标一</w:t>
        </w:r>
        <w:r w:rsidR="00E169AF" w:rsidRPr="007E0511">
          <w:rPr>
            <w:rStyle w:val="ac"/>
          </w:rPr>
          <w:t xml:space="preserve"> </w:t>
        </w:r>
        <w:r w:rsidR="00E169AF" w:rsidRPr="007E0511">
          <w:rPr>
            <w:rStyle w:val="ac"/>
            <w:rFonts w:hint="eastAsia"/>
          </w:rPr>
          <w:t>以兼顾各方利益的方式发展国际知识产权规范性框架</w:t>
        </w:r>
        <w:r w:rsidR="00E169AF" w:rsidRPr="007E0511">
          <w:rPr>
            <w:webHidden/>
          </w:rPr>
          <w:tab/>
        </w:r>
        <w:r w:rsidR="00E169AF" w:rsidRPr="007E0511">
          <w:rPr>
            <w:rFonts w:asciiTheme="minorEastAsia" w:eastAsiaTheme="minorEastAsia" w:hAnsiTheme="minorEastAsia"/>
            <w:webHidden/>
          </w:rPr>
          <w:fldChar w:fldCharType="begin"/>
        </w:r>
        <w:r w:rsidR="00E169AF" w:rsidRPr="007E0511">
          <w:rPr>
            <w:rFonts w:asciiTheme="minorEastAsia" w:eastAsiaTheme="minorEastAsia" w:hAnsiTheme="minorEastAsia"/>
            <w:webHidden/>
          </w:rPr>
          <w:instrText xml:space="preserve"> PAGEREF _Toc358900525 \h </w:instrText>
        </w:r>
        <w:r w:rsidR="00E169AF" w:rsidRPr="007E0511">
          <w:rPr>
            <w:rFonts w:asciiTheme="minorEastAsia" w:eastAsiaTheme="minorEastAsia" w:hAnsiTheme="minorEastAsia"/>
            <w:webHidden/>
          </w:rPr>
        </w:r>
        <w:r w:rsidR="00E169AF" w:rsidRPr="007E0511">
          <w:rPr>
            <w:rFonts w:asciiTheme="minorEastAsia" w:eastAsiaTheme="minorEastAsia" w:hAnsiTheme="minorEastAsia"/>
            <w:webHidden/>
          </w:rPr>
          <w:fldChar w:fldCharType="separate"/>
        </w:r>
        <w:r>
          <w:rPr>
            <w:rFonts w:asciiTheme="minorEastAsia" w:eastAsiaTheme="minorEastAsia" w:hAnsiTheme="minorEastAsia"/>
            <w:webHidden/>
          </w:rPr>
          <w:t>27</w:t>
        </w:r>
        <w:r w:rsidR="00E169AF" w:rsidRPr="007E0511">
          <w:rPr>
            <w:rFonts w:asciiTheme="minorEastAsia" w:eastAsiaTheme="minorEastAsia" w:hAnsiTheme="minorEastAsia"/>
            <w:webHidden/>
          </w:rPr>
          <w:fldChar w:fldCharType="end"/>
        </w:r>
      </w:hyperlink>
    </w:p>
    <w:p w:rsidR="00E169AF" w:rsidRPr="00E169AF" w:rsidRDefault="009C74D8" w:rsidP="00E169AF">
      <w:pPr>
        <w:pStyle w:val="30"/>
        <w:rPr>
          <w:sz w:val="21"/>
        </w:rPr>
      </w:pPr>
      <w:hyperlink w:anchor="_Toc358900526" w:history="1">
        <w:r w:rsidR="00E169AF" w:rsidRPr="00E169AF">
          <w:rPr>
            <w:rStyle w:val="ac"/>
            <w:rFonts w:hint="eastAsia"/>
          </w:rPr>
          <w:t>计划</w:t>
        </w:r>
        <w:r w:rsidR="00E169AF" w:rsidRPr="00E169AF">
          <w:rPr>
            <w:rStyle w:val="ac"/>
            <w:b/>
          </w:rPr>
          <w:t>1</w:t>
        </w:r>
        <w:r w:rsidR="00E169AF" w:rsidRPr="00E169AF">
          <w:rPr>
            <w:sz w:val="21"/>
          </w:rPr>
          <w:tab/>
        </w:r>
        <w:r w:rsidR="00E169AF" w:rsidRPr="00E169AF">
          <w:rPr>
            <w:rStyle w:val="ac"/>
            <w:rFonts w:hint="eastAsia"/>
          </w:rPr>
          <w:t>专利法</w:t>
        </w:r>
        <w:r w:rsidR="00E169AF" w:rsidRPr="00E169AF">
          <w:rPr>
            <w:webHidden/>
          </w:rPr>
          <w:tab/>
        </w:r>
        <w:r w:rsidR="00E169AF" w:rsidRPr="00E169AF">
          <w:rPr>
            <w:webHidden/>
          </w:rPr>
          <w:fldChar w:fldCharType="begin"/>
        </w:r>
        <w:r w:rsidR="00E169AF" w:rsidRPr="00E169AF">
          <w:rPr>
            <w:webHidden/>
          </w:rPr>
          <w:instrText xml:space="preserve"> PAGEREF _Toc358900526 \h </w:instrText>
        </w:r>
        <w:r w:rsidR="00E169AF" w:rsidRPr="00E169AF">
          <w:rPr>
            <w:webHidden/>
          </w:rPr>
        </w:r>
        <w:r w:rsidR="00E169AF" w:rsidRPr="00E169AF">
          <w:rPr>
            <w:webHidden/>
          </w:rPr>
          <w:fldChar w:fldCharType="separate"/>
        </w:r>
        <w:r>
          <w:rPr>
            <w:webHidden/>
          </w:rPr>
          <w:t>29</w:t>
        </w:r>
        <w:r w:rsidR="00E169AF" w:rsidRPr="00E169AF">
          <w:rPr>
            <w:webHidden/>
          </w:rPr>
          <w:fldChar w:fldCharType="end"/>
        </w:r>
      </w:hyperlink>
    </w:p>
    <w:p w:rsidR="00E169AF" w:rsidRPr="00E169AF" w:rsidRDefault="009C74D8" w:rsidP="00E169AF">
      <w:pPr>
        <w:pStyle w:val="30"/>
        <w:rPr>
          <w:sz w:val="21"/>
        </w:rPr>
      </w:pPr>
      <w:hyperlink w:anchor="_Toc358900527" w:history="1">
        <w:r w:rsidR="00E169AF" w:rsidRPr="00E169AF">
          <w:rPr>
            <w:rStyle w:val="ac"/>
            <w:rFonts w:hint="eastAsia"/>
          </w:rPr>
          <w:t>计划</w:t>
        </w:r>
        <w:r w:rsidR="00E169AF" w:rsidRPr="00E169AF">
          <w:rPr>
            <w:rStyle w:val="ac"/>
          </w:rPr>
          <w:t>2</w:t>
        </w:r>
        <w:r w:rsidR="00E169AF" w:rsidRPr="00E169AF">
          <w:rPr>
            <w:sz w:val="21"/>
          </w:rPr>
          <w:tab/>
        </w:r>
        <w:r w:rsidR="00E169AF" w:rsidRPr="00E169AF">
          <w:rPr>
            <w:rStyle w:val="ac"/>
            <w:rFonts w:hint="eastAsia"/>
          </w:rPr>
          <w:t>商标、工业品外观设计和地理标志</w:t>
        </w:r>
        <w:r w:rsidR="00E169AF" w:rsidRPr="00E169AF">
          <w:rPr>
            <w:webHidden/>
          </w:rPr>
          <w:tab/>
        </w:r>
        <w:r w:rsidR="00E169AF" w:rsidRPr="00E169AF">
          <w:rPr>
            <w:webHidden/>
          </w:rPr>
          <w:fldChar w:fldCharType="begin"/>
        </w:r>
        <w:r w:rsidR="00E169AF" w:rsidRPr="00E169AF">
          <w:rPr>
            <w:webHidden/>
          </w:rPr>
          <w:instrText xml:space="preserve"> PAGEREF _Toc358900527 \h </w:instrText>
        </w:r>
        <w:r w:rsidR="00E169AF" w:rsidRPr="00E169AF">
          <w:rPr>
            <w:webHidden/>
          </w:rPr>
        </w:r>
        <w:r w:rsidR="00E169AF" w:rsidRPr="00E169AF">
          <w:rPr>
            <w:webHidden/>
          </w:rPr>
          <w:fldChar w:fldCharType="separate"/>
        </w:r>
        <w:r>
          <w:rPr>
            <w:webHidden/>
          </w:rPr>
          <w:t>33</w:t>
        </w:r>
        <w:r w:rsidR="00E169AF" w:rsidRPr="00E169AF">
          <w:rPr>
            <w:webHidden/>
          </w:rPr>
          <w:fldChar w:fldCharType="end"/>
        </w:r>
      </w:hyperlink>
    </w:p>
    <w:p w:rsidR="00E169AF" w:rsidRPr="00E169AF" w:rsidRDefault="009C74D8" w:rsidP="00E169AF">
      <w:pPr>
        <w:pStyle w:val="30"/>
        <w:rPr>
          <w:sz w:val="21"/>
        </w:rPr>
      </w:pPr>
      <w:hyperlink w:anchor="_Toc358900528" w:history="1">
        <w:r w:rsidR="00E169AF" w:rsidRPr="00E169AF">
          <w:rPr>
            <w:rStyle w:val="ac"/>
            <w:rFonts w:hint="eastAsia"/>
          </w:rPr>
          <w:t>计划</w:t>
        </w:r>
        <w:r w:rsidR="00E169AF" w:rsidRPr="00E169AF">
          <w:rPr>
            <w:rStyle w:val="ac"/>
          </w:rPr>
          <w:t>3</w:t>
        </w:r>
        <w:r w:rsidR="00E169AF" w:rsidRPr="00E169AF">
          <w:rPr>
            <w:sz w:val="21"/>
          </w:rPr>
          <w:tab/>
        </w:r>
        <w:r w:rsidR="00E169AF" w:rsidRPr="00E169AF">
          <w:rPr>
            <w:rStyle w:val="ac"/>
            <w:rFonts w:hint="eastAsia"/>
          </w:rPr>
          <w:t>版权及相关权</w:t>
        </w:r>
        <w:r w:rsidR="00E169AF" w:rsidRPr="00E169AF">
          <w:rPr>
            <w:webHidden/>
          </w:rPr>
          <w:tab/>
        </w:r>
        <w:r w:rsidR="00E169AF" w:rsidRPr="00E169AF">
          <w:rPr>
            <w:webHidden/>
          </w:rPr>
          <w:fldChar w:fldCharType="begin"/>
        </w:r>
        <w:r w:rsidR="00E169AF" w:rsidRPr="00E169AF">
          <w:rPr>
            <w:webHidden/>
          </w:rPr>
          <w:instrText xml:space="preserve"> PAGEREF _Toc358900528 \h </w:instrText>
        </w:r>
        <w:r w:rsidR="00E169AF" w:rsidRPr="00E169AF">
          <w:rPr>
            <w:webHidden/>
          </w:rPr>
        </w:r>
        <w:r w:rsidR="00E169AF" w:rsidRPr="00E169AF">
          <w:rPr>
            <w:webHidden/>
          </w:rPr>
          <w:fldChar w:fldCharType="separate"/>
        </w:r>
        <w:r>
          <w:rPr>
            <w:webHidden/>
          </w:rPr>
          <w:t>37</w:t>
        </w:r>
        <w:r w:rsidR="00E169AF" w:rsidRPr="00E169AF">
          <w:rPr>
            <w:webHidden/>
          </w:rPr>
          <w:fldChar w:fldCharType="end"/>
        </w:r>
      </w:hyperlink>
    </w:p>
    <w:p w:rsidR="00E169AF" w:rsidRPr="00E169AF" w:rsidRDefault="009C74D8" w:rsidP="00E169AF">
      <w:pPr>
        <w:pStyle w:val="30"/>
        <w:rPr>
          <w:sz w:val="21"/>
        </w:rPr>
      </w:pPr>
      <w:hyperlink w:anchor="_Toc358900529" w:history="1">
        <w:r w:rsidR="00E169AF" w:rsidRPr="00E169AF">
          <w:rPr>
            <w:rStyle w:val="ac"/>
            <w:rFonts w:hint="eastAsia"/>
          </w:rPr>
          <w:t>计划</w:t>
        </w:r>
        <w:r w:rsidR="00E169AF" w:rsidRPr="00E169AF">
          <w:rPr>
            <w:rStyle w:val="ac"/>
          </w:rPr>
          <w:t>4</w:t>
        </w:r>
        <w:r w:rsidR="00E169AF" w:rsidRPr="00E169AF">
          <w:rPr>
            <w:sz w:val="21"/>
          </w:rPr>
          <w:tab/>
        </w:r>
        <w:r w:rsidR="00E169AF" w:rsidRPr="00E169AF">
          <w:rPr>
            <w:rStyle w:val="ac"/>
            <w:rFonts w:hint="eastAsia"/>
          </w:rPr>
          <w:t>传统知识、传统文化表现形式和遗传资源</w:t>
        </w:r>
        <w:r w:rsidR="00E169AF" w:rsidRPr="00E169AF">
          <w:rPr>
            <w:webHidden/>
          </w:rPr>
          <w:tab/>
        </w:r>
        <w:r w:rsidR="00E169AF" w:rsidRPr="00E169AF">
          <w:rPr>
            <w:webHidden/>
          </w:rPr>
          <w:fldChar w:fldCharType="begin"/>
        </w:r>
        <w:r w:rsidR="00E169AF" w:rsidRPr="00E169AF">
          <w:rPr>
            <w:webHidden/>
          </w:rPr>
          <w:instrText xml:space="preserve"> PAGEREF _Toc358900529 \h </w:instrText>
        </w:r>
        <w:r w:rsidR="00E169AF" w:rsidRPr="00E169AF">
          <w:rPr>
            <w:webHidden/>
          </w:rPr>
        </w:r>
        <w:r w:rsidR="00E169AF" w:rsidRPr="00E169AF">
          <w:rPr>
            <w:webHidden/>
          </w:rPr>
          <w:fldChar w:fldCharType="separate"/>
        </w:r>
        <w:r>
          <w:rPr>
            <w:webHidden/>
          </w:rPr>
          <w:t>43</w:t>
        </w:r>
        <w:r w:rsidR="00E169AF" w:rsidRPr="00E169AF">
          <w:rPr>
            <w:webHidden/>
          </w:rPr>
          <w:fldChar w:fldCharType="end"/>
        </w:r>
      </w:hyperlink>
    </w:p>
    <w:p w:rsidR="00E169AF" w:rsidRPr="007E0511" w:rsidRDefault="009C74D8" w:rsidP="00E169AF">
      <w:pPr>
        <w:pStyle w:val="20"/>
        <w:rPr>
          <w:rFonts w:asciiTheme="minorHAnsi" w:hAnsiTheme="minorHAnsi"/>
          <w:sz w:val="21"/>
        </w:rPr>
      </w:pPr>
      <w:hyperlink w:anchor="_Toc358900530" w:history="1">
        <w:r w:rsidR="00E169AF" w:rsidRPr="007E0511">
          <w:rPr>
            <w:rStyle w:val="ac"/>
            <w:rFonts w:hint="eastAsia"/>
          </w:rPr>
          <w:t>战略目标二</w:t>
        </w:r>
        <w:r w:rsidR="00E169AF" w:rsidRPr="007E0511">
          <w:rPr>
            <w:rStyle w:val="ac"/>
          </w:rPr>
          <w:t xml:space="preserve"> </w:t>
        </w:r>
        <w:r w:rsidR="00E169AF" w:rsidRPr="007E0511">
          <w:rPr>
            <w:rStyle w:val="ac"/>
            <w:rFonts w:hint="eastAsia"/>
          </w:rPr>
          <w:t>提供首选全球知识产权服务</w:t>
        </w:r>
        <w:r w:rsidR="00E169AF" w:rsidRPr="007E0511">
          <w:rPr>
            <w:webHidden/>
          </w:rPr>
          <w:tab/>
        </w:r>
        <w:r w:rsidR="00E169AF" w:rsidRPr="007E0511">
          <w:rPr>
            <w:rFonts w:asciiTheme="minorEastAsia" w:eastAsiaTheme="minorEastAsia" w:hAnsiTheme="minorEastAsia"/>
            <w:webHidden/>
          </w:rPr>
          <w:fldChar w:fldCharType="begin"/>
        </w:r>
        <w:r w:rsidR="00E169AF" w:rsidRPr="007E0511">
          <w:rPr>
            <w:rFonts w:asciiTheme="minorEastAsia" w:eastAsiaTheme="minorEastAsia" w:hAnsiTheme="minorEastAsia"/>
            <w:webHidden/>
          </w:rPr>
          <w:instrText xml:space="preserve"> PAGEREF _Toc358900530 \h </w:instrText>
        </w:r>
        <w:r w:rsidR="00E169AF" w:rsidRPr="007E0511">
          <w:rPr>
            <w:rFonts w:asciiTheme="minorEastAsia" w:eastAsiaTheme="minorEastAsia" w:hAnsiTheme="minorEastAsia"/>
            <w:webHidden/>
          </w:rPr>
        </w:r>
        <w:r w:rsidR="00E169AF" w:rsidRPr="007E0511">
          <w:rPr>
            <w:rFonts w:asciiTheme="minorEastAsia" w:eastAsiaTheme="minorEastAsia" w:hAnsiTheme="minorEastAsia"/>
            <w:webHidden/>
          </w:rPr>
          <w:fldChar w:fldCharType="separate"/>
        </w:r>
        <w:r>
          <w:rPr>
            <w:rFonts w:asciiTheme="minorEastAsia" w:eastAsiaTheme="minorEastAsia" w:hAnsiTheme="minorEastAsia"/>
            <w:webHidden/>
          </w:rPr>
          <w:t>47</w:t>
        </w:r>
        <w:r w:rsidR="00E169AF" w:rsidRPr="007E0511">
          <w:rPr>
            <w:rFonts w:asciiTheme="minorEastAsia" w:eastAsiaTheme="minorEastAsia" w:hAnsiTheme="minorEastAsia"/>
            <w:webHidden/>
          </w:rPr>
          <w:fldChar w:fldCharType="end"/>
        </w:r>
      </w:hyperlink>
    </w:p>
    <w:p w:rsidR="00E169AF" w:rsidRPr="00E169AF" w:rsidRDefault="009C74D8" w:rsidP="00E169AF">
      <w:pPr>
        <w:pStyle w:val="30"/>
        <w:rPr>
          <w:sz w:val="21"/>
        </w:rPr>
      </w:pPr>
      <w:hyperlink w:anchor="_Toc358900531" w:history="1">
        <w:r w:rsidR="00E169AF" w:rsidRPr="00E169AF">
          <w:rPr>
            <w:rStyle w:val="ac"/>
            <w:rFonts w:hint="eastAsia"/>
          </w:rPr>
          <w:t>计划</w:t>
        </w:r>
        <w:r w:rsidR="00E169AF" w:rsidRPr="00E169AF">
          <w:rPr>
            <w:rStyle w:val="ac"/>
          </w:rPr>
          <w:t>5</w:t>
        </w:r>
        <w:r w:rsidR="00E169AF" w:rsidRPr="00E169AF">
          <w:rPr>
            <w:sz w:val="21"/>
          </w:rPr>
          <w:tab/>
        </w:r>
        <w:r w:rsidR="00E169AF" w:rsidRPr="00E169AF">
          <w:rPr>
            <w:rStyle w:val="ac"/>
          </w:rPr>
          <w:t>PCT</w:t>
        </w:r>
        <w:r w:rsidR="00E169AF" w:rsidRPr="00E169AF">
          <w:rPr>
            <w:rStyle w:val="ac"/>
            <w:rFonts w:hint="eastAsia"/>
          </w:rPr>
          <w:t>体系</w:t>
        </w:r>
        <w:r w:rsidR="00E169AF" w:rsidRPr="00E169AF">
          <w:rPr>
            <w:webHidden/>
          </w:rPr>
          <w:tab/>
        </w:r>
        <w:r w:rsidR="00E169AF" w:rsidRPr="00E169AF">
          <w:rPr>
            <w:webHidden/>
          </w:rPr>
          <w:fldChar w:fldCharType="begin"/>
        </w:r>
        <w:r w:rsidR="00E169AF" w:rsidRPr="00E169AF">
          <w:rPr>
            <w:webHidden/>
          </w:rPr>
          <w:instrText xml:space="preserve"> PAGEREF _Toc358900531 \h </w:instrText>
        </w:r>
        <w:r w:rsidR="00E169AF" w:rsidRPr="00E169AF">
          <w:rPr>
            <w:webHidden/>
          </w:rPr>
        </w:r>
        <w:r w:rsidR="00E169AF" w:rsidRPr="00E169AF">
          <w:rPr>
            <w:webHidden/>
          </w:rPr>
          <w:fldChar w:fldCharType="separate"/>
        </w:r>
        <w:r>
          <w:rPr>
            <w:webHidden/>
          </w:rPr>
          <w:t>50</w:t>
        </w:r>
        <w:r w:rsidR="00E169AF" w:rsidRPr="00E169AF">
          <w:rPr>
            <w:webHidden/>
          </w:rPr>
          <w:fldChar w:fldCharType="end"/>
        </w:r>
      </w:hyperlink>
    </w:p>
    <w:p w:rsidR="00E169AF" w:rsidRPr="00E169AF" w:rsidRDefault="009C74D8" w:rsidP="00E169AF">
      <w:pPr>
        <w:pStyle w:val="30"/>
        <w:rPr>
          <w:sz w:val="21"/>
        </w:rPr>
      </w:pPr>
      <w:hyperlink w:anchor="_Toc358900532" w:history="1">
        <w:r w:rsidR="00E169AF" w:rsidRPr="00E169AF">
          <w:rPr>
            <w:rStyle w:val="ac"/>
            <w:rFonts w:hint="eastAsia"/>
          </w:rPr>
          <w:t>计划</w:t>
        </w:r>
        <w:r w:rsidR="00E169AF" w:rsidRPr="00E169AF">
          <w:rPr>
            <w:rStyle w:val="ac"/>
          </w:rPr>
          <w:t>6</w:t>
        </w:r>
        <w:r w:rsidR="00E169AF" w:rsidRPr="00E169AF">
          <w:rPr>
            <w:sz w:val="21"/>
          </w:rPr>
          <w:tab/>
        </w:r>
        <w:r w:rsidR="00E169AF" w:rsidRPr="00E169AF">
          <w:rPr>
            <w:rStyle w:val="ac"/>
            <w:rFonts w:hint="eastAsia"/>
          </w:rPr>
          <w:t>马德里体系和里斯本体系</w:t>
        </w:r>
        <w:r w:rsidR="00E169AF" w:rsidRPr="00E169AF">
          <w:rPr>
            <w:webHidden/>
          </w:rPr>
          <w:tab/>
        </w:r>
        <w:r w:rsidR="00E169AF" w:rsidRPr="00E169AF">
          <w:rPr>
            <w:webHidden/>
          </w:rPr>
          <w:fldChar w:fldCharType="begin"/>
        </w:r>
        <w:r w:rsidR="00E169AF" w:rsidRPr="00E169AF">
          <w:rPr>
            <w:webHidden/>
          </w:rPr>
          <w:instrText xml:space="preserve"> PAGEREF _Toc358900532 \h </w:instrText>
        </w:r>
        <w:r w:rsidR="00E169AF" w:rsidRPr="00E169AF">
          <w:rPr>
            <w:webHidden/>
          </w:rPr>
        </w:r>
        <w:r w:rsidR="00E169AF" w:rsidRPr="00E169AF">
          <w:rPr>
            <w:webHidden/>
          </w:rPr>
          <w:fldChar w:fldCharType="separate"/>
        </w:r>
        <w:r>
          <w:rPr>
            <w:webHidden/>
          </w:rPr>
          <w:t>54</w:t>
        </w:r>
        <w:r w:rsidR="00E169AF" w:rsidRPr="00E169AF">
          <w:rPr>
            <w:webHidden/>
          </w:rPr>
          <w:fldChar w:fldCharType="end"/>
        </w:r>
      </w:hyperlink>
    </w:p>
    <w:p w:rsidR="00E169AF" w:rsidRPr="00E169AF" w:rsidRDefault="009C74D8" w:rsidP="00E169AF">
      <w:pPr>
        <w:pStyle w:val="30"/>
        <w:rPr>
          <w:sz w:val="21"/>
        </w:rPr>
      </w:pPr>
      <w:hyperlink w:anchor="_Toc358900533" w:history="1">
        <w:r w:rsidR="00E169AF" w:rsidRPr="00E169AF">
          <w:rPr>
            <w:rStyle w:val="ac"/>
            <w:rFonts w:hint="eastAsia"/>
          </w:rPr>
          <w:t>计划</w:t>
        </w:r>
        <w:r w:rsidR="00E169AF" w:rsidRPr="00E169AF">
          <w:rPr>
            <w:rStyle w:val="ac"/>
          </w:rPr>
          <w:t>31</w:t>
        </w:r>
        <w:r w:rsidR="00E169AF" w:rsidRPr="00E169AF">
          <w:rPr>
            <w:sz w:val="21"/>
          </w:rPr>
          <w:tab/>
        </w:r>
        <w:r w:rsidR="00E169AF" w:rsidRPr="00E169AF">
          <w:rPr>
            <w:rStyle w:val="ac"/>
            <w:rFonts w:hint="eastAsia"/>
          </w:rPr>
          <w:t>海牙体系</w:t>
        </w:r>
        <w:r w:rsidR="00E169AF" w:rsidRPr="00E169AF">
          <w:rPr>
            <w:webHidden/>
          </w:rPr>
          <w:tab/>
        </w:r>
        <w:r w:rsidR="00E169AF" w:rsidRPr="00E169AF">
          <w:rPr>
            <w:webHidden/>
          </w:rPr>
          <w:fldChar w:fldCharType="begin"/>
        </w:r>
        <w:r w:rsidR="00E169AF" w:rsidRPr="00E169AF">
          <w:rPr>
            <w:webHidden/>
          </w:rPr>
          <w:instrText xml:space="preserve"> PAGEREF _Toc358900533 \h </w:instrText>
        </w:r>
        <w:r w:rsidR="00E169AF" w:rsidRPr="00E169AF">
          <w:rPr>
            <w:webHidden/>
          </w:rPr>
        </w:r>
        <w:r w:rsidR="00E169AF" w:rsidRPr="00E169AF">
          <w:rPr>
            <w:webHidden/>
          </w:rPr>
          <w:fldChar w:fldCharType="separate"/>
        </w:r>
        <w:r>
          <w:rPr>
            <w:webHidden/>
          </w:rPr>
          <w:t>59</w:t>
        </w:r>
        <w:r w:rsidR="00E169AF" w:rsidRPr="00E169AF">
          <w:rPr>
            <w:webHidden/>
          </w:rPr>
          <w:fldChar w:fldCharType="end"/>
        </w:r>
      </w:hyperlink>
    </w:p>
    <w:p w:rsidR="00E169AF" w:rsidRPr="00E169AF" w:rsidRDefault="009C74D8" w:rsidP="00E169AF">
      <w:pPr>
        <w:pStyle w:val="30"/>
        <w:rPr>
          <w:sz w:val="21"/>
        </w:rPr>
      </w:pPr>
      <w:hyperlink w:anchor="_Toc358900534" w:history="1">
        <w:r w:rsidR="00E169AF" w:rsidRPr="00E169AF">
          <w:rPr>
            <w:rStyle w:val="ac"/>
            <w:rFonts w:hint="eastAsia"/>
          </w:rPr>
          <w:t>计划</w:t>
        </w:r>
        <w:r w:rsidR="00E169AF" w:rsidRPr="00E169AF">
          <w:rPr>
            <w:rStyle w:val="ac"/>
          </w:rPr>
          <w:t>7</w:t>
        </w:r>
        <w:r w:rsidR="00E169AF" w:rsidRPr="00E169AF">
          <w:rPr>
            <w:sz w:val="21"/>
          </w:rPr>
          <w:tab/>
        </w:r>
        <w:r w:rsidR="00E169AF" w:rsidRPr="00E169AF">
          <w:rPr>
            <w:rStyle w:val="ac"/>
          </w:rPr>
          <w:t>WIPO</w:t>
        </w:r>
        <w:r w:rsidR="00E169AF" w:rsidRPr="00E169AF">
          <w:rPr>
            <w:rStyle w:val="ac"/>
            <w:rFonts w:hint="eastAsia"/>
          </w:rPr>
          <w:t>仲裁与调解中心</w:t>
        </w:r>
        <w:r w:rsidR="00E169AF" w:rsidRPr="00E169AF">
          <w:rPr>
            <w:webHidden/>
          </w:rPr>
          <w:tab/>
        </w:r>
        <w:r w:rsidR="00E169AF" w:rsidRPr="00E169AF">
          <w:rPr>
            <w:webHidden/>
          </w:rPr>
          <w:fldChar w:fldCharType="begin"/>
        </w:r>
        <w:r w:rsidR="00E169AF" w:rsidRPr="00E169AF">
          <w:rPr>
            <w:webHidden/>
          </w:rPr>
          <w:instrText xml:space="preserve"> PAGEREF _Toc358900534 \h </w:instrText>
        </w:r>
        <w:r w:rsidR="00E169AF" w:rsidRPr="00E169AF">
          <w:rPr>
            <w:webHidden/>
          </w:rPr>
        </w:r>
        <w:r w:rsidR="00E169AF" w:rsidRPr="00E169AF">
          <w:rPr>
            <w:webHidden/>
          </w:rPr>
          <w:fldChar w:fldCharType="separate"/>
        </w:r>
        <w:r>
          <w:rPr>
            <w:webHidden/>
          </w:rPr>
          <w:t>63</w:t>
        </w:r>
        <w:r w:rsidR="00E169AF" w:rsidRPr="00E169AF">
          <w:rPr>
            <w:webHidden/>
          </w:rPr>
          <w:fldChar w:fldCharType="end"/>
        </w:r>
      </w:hyperlink>
    </w:p>
    <w:p w:rsidR="00E169AF" w:rsidRPr="007E0511" w:rsidRDefault="009C74D8" w:rsidP="00E169AF">
      <w:pPr>
        <w:pStyle w:val="20"/>
        <w:rPr>
          <w:rFonts w:asciiTheme="minorHAnsi" w:hAnsiTheme="minorHAnsi"/>
          <w:sz w:val="21"/>
        </w:rPr>
      </w:pPr>
      <w:hyperlink w:anchor="_Toc358900535" w:history="1">
        <w:r w:rsidR="00E169AF" w:rsidRPr="007E0511">
          <w:rPr>
            <w:rStyle w:val="ac"/>
            <w:rFonts w:hint="eastAsia"/>
          </w:rPr>
          <w:t>战略目标三</w:t>
        </w:r>
        <w:r w:rsidR="00E169AF" w:rsidRPr="007E0511">
          <w:rPr>
            <w:rStyle w:val="ac"/>
          </w:rPr>
          <w:t xml:space="preserve"> </w:t>
        </w:r>
        <w:r w:rsidR="00E169AF" w:rsidRPr="007E0511">
          <w:rPr>
            <w:rStyle w:val="ac"/>
            <w:rFonts w:hint="eastAsia"/>
          </w:rPr>
          <w:t>为利用知识产权促进发展提供便利</w:t>
        </w:r>
        <w:r w:rsidR="00E169AF" w:rsidRPr="007E0511">
          <w:rPr>
            <w:webHidden/>
          </w:rPr>
          <w:tab/>
        </w:r>
        <w:r w:rsidR="00E169AF" w:rsidRPr="007E0511">
          <w:rPr>
            <w:rFonts w:asciiTheme="minorEastAsia" w:eastAsiaTheme="minorEastAsia" w:hAnsiTheme="minorEastAsia"/>
            <w:webHidden/>
          </w:rPr>
          <w:fldChar w:fldCharType="begin"/>
        </w:r>
        <w:r w:rsidR="00E169AF" w:rsidRPr="007E0511">
          <w:rPr>
            <w:rFonts w:asciiTheme="minorEastAsia" w:eastAsiaTheme="minorEastAsia" w:hAnsiTheme="minorEastAsia"/>
            <w:webHidden/>
          </w:rPr>
          <w:instrText xml:space="preserve"> PAGEREF _Toc358900535 \h </w:instrText>
        </w:r>
        <w:r w:rsidR="00E169AF" w:rsidRPr="007E0511">
          <w:rPr>
            <w:rFonts w:asciiTheme="minorEastAsia" w:eastAsiaTheme="minorEastAsia" w:hAnsiTheme="minorEastAsia"/>
            <w:webHidden/>
          </w:rPr>
        </w:r>
        <w:r w:rsidR="00E169AF" w:rsidRPr="007E0511">
          <w:rPr>
            <w:rFonts w:asciiTheme="minorEastAsia" w:eastAsiaTheme="minorEastAsia" w:hAnsiTheme="minorEastAsia"/>
            <w:webHidden/>
          </w:rPr>
          <w:fldChar w:fldCharType="separate"/>
        </w:r>
        <w:r>
          <w:rPr>
            <w:rFonts w:asciiTheme="minorEastAsia" w:eastAsiaTheme="minorEastAsia" w:hAnsiTheme="minorEastAsia"/>
            <w:webHidden/>
          </w:rPr>
          <w:t>67</w:t>
        </w:r>
        <w:r w:rsidR="00E169AF" w:rsidRPr="007E0511">
          <w:rPr>
            <w:rFonts w:asciiTheme="minorEastAsia" w:eastAsiaTheme="minorEastAsia" w:hAnsiTheme="minorEastAsia"/>
            <w:webHidden/>
          </w:rPr>
          <w:fldChar w:fldCharType="end"/>
        </w:r>
      </w:hyperlink>
    </w:p>
    <w:p w:rsidR="00E169AF" w:rsidRPr="00E169AF" w:rsidRDefault="009C74D8" w:rsidP="00E169AF">
      <w:pPr>
        <w:pStyle w:val="30"/>
        <w:rPr>
          <w:sz w:val="21"/>
        </w:rPr>
      </w:pPr>
      <w:hyperlink w:anchor="_Toc358900536" w:history="1">
        <w:r w:rsidR="00E169AF" w:rsidRPr="00E169AF">
          <w:rPr>
            <w:rStyle w:val="ac"/>
            <w:rFonts w:hint="eastAsia"/>
          </w:rPr>
          <w:t>计划</w:t>
        </w:r>
        <w:r w:rsidR="00E169AF" w:rsidRPr="00E169AF">
          <w:rPr>
            <w:rStyle w:val="ac"/>
          </w:rPr>
          <w:t>8</w:t>
        </w:r>
        <w:r w:rsidR="00E169AF" w:rsidRPr="00E169AF">
          <w:rPr>
            <w:sz w:val="21"/>
          </w:rPr>
          <w:tab/>
        </w:r>
        <w:r w:rsidR="00E169AF" w:rsidRPr="00E169AF">
          <w:rPr>
            <w:rStyle w:val="ac"/>
            <w:rFonts w:hint="eastAsia"/>
          </w:rPr>
          <w:t>发展议程协调</w:t>
        </w:r>
        <w:r w:rsidR="00E169AF" w:rsidRPr="00E169AF">
          <w:rPr>
            <w:webHidden/>
          </w:rPr>
          <w:tab/>
        </w:r>
        <w:r w:rsidR="00E169AF" w:rsidRPr="00E169AF">
          <w:rPr>
            <w:webHidden/>
          </w:rPr>
          <w:fldChar w:fldCharType="begin"/>
        </w:r>
        <w:r w:rsidR="00E169AF" w:rsidRPr="00E169AF">
          <w:rPr>
            <w:webHidden/>
          </w:rPr>
          <w:instrText xml:space="preserve"> PAGEREF _Toc358900536 \h </w:instrText>
        </w:r>
        <w:r w:rsidR="00E169AF" w:rsidRPr="00E169AF">
          <w:rPr>
            <w:webHidden/>
          </w:rPr>
        </w:r>
        <w:r w:rsidR="00E169AF" w:rsidRPr="00E169AF">
          <w:rPr>
            <w:webHidden/>
          </w:rPr>
          <w:fldChar w:fldCharType="separate"/>
        </w:r>
        <w:r>
          <w:rPr>
            <w:webHidden/>
          </w:rPr>
          <w:t>69</w:t>
        </w:r>
        <w:r w:rsidR="00E169AF" w:rsidRPr="00E169AF">
          <w:rPr>
            <w:webHidden/>
          </w:rPr>
          <w:fldChar w:fldCharType="end"/>
        </w:r>
      </w:hyperlink>
    </w:p>
    <w:p w:rsidR="00E169AF" w:rsidRPr="00E169AF" w:rsidRDefault="009C74D8" w:rsidP="00E169AF">
      <w:pPr>
        <w:pStyle w:val="30"/>
        <w:rPr>
          <w:sz w:val="21"/>
        </w:rPr>
      </w:pPr>
      <w:hyperlink w:anchor="_Toc358900537" w:history="1">
        <w:r w:rsidR="00E169AF" w:rsidRPr="00E169AF">
          <w:rPr>
            <w:rStyle w:val="ac"/>
            <w:rFonts w:hint="eastAsia"/>
          </w:rPr>
          <w:t>计划</w:t>
        </w:r>
        <w:r w:rsidR="00E169AF" w:rsidRPr="00E169AF">
          <w:rPr>
            <w:rStyle w:val="ac"/>
          </w:rPr>
          <w:t>9</w:t>
        </w:r>
        <w:r w:rsidR="00E169AF" w:rsidRPr="00E169AF">
          <w:rPr>
            <w:sz w:val="21"/>
          </w:rPr>
          <w:tab/>
        </w:r>
        <w:r w:rsidR="00E169AF" w:rsidRPr="00E169AF">
          <w:rPr>
            <w:rStyle w:val="ac"/>
            <w:rFonts w:hint="eastAsia"/>
          </w:rPr>
          <w:t>非洲、阿拉伯、亚洲和太平洋、拉丁美洲和加勒比国家、最不发达国家</w:t>
        </w:r>
        <w:r w:rsidR="00E169AF" w:rsidRPr="00E169AF">
          <w:rPr>
            <w:webHidden/>
          </w:rPr>
          <w:tab/>
        </w:r>
        <w:r w:rsidR="00E169AF" w:rsidRPr="00E169AF">
          <w:rPr>
            <w:webHidden/>
          </w:rPr>
          <w:fldChar w:fldCharType="begin"/>
        </w:r>
        <w:r w:rsidR="00E169AF" w:rsidRPr="00E169AF">
          <w:rPr>
            <w:webHidden/>
          </w:rPr>
          <w:instrText xml:space="preserve"> PAGEREF _Toc358900537 \h </w:instrText>
        </w:r>
        <w:r w:rsidR="00E169AF" w:rsidRPr="00E169AF">
          <w:rPr>
            <w:webHidden/>
          </w:rPr>
        </w:r>
        <w:r w:rsidR="00E169AF" w:rsidRPr="00E169AF">
          <w:rPr>
            <w:webHidden/>
          </w:rPr>
          <w:fldChar w:fldCharType="separate"/>
        </w:r>
        <w:r>
          <w:rPr>
            <w:webHidden/>
          </w:rPr>
          <w:t>72</w:t>
        </w:r>
        <w:r w:rsidR="00E169AF" w:rsidRPr="00E169AF">
          <w:rPr>
            <w:webHidden/>
          </w:rPr>
          <w:fldChar w:fldCharType="end"/>
        </w:r>
      </w:hyperlink>
    </w:p>
    <w:p w:rsidR="00E169AF" w:rsidRPr="00E169AF" w:rsidRDefault="009C74D8" w:rsidP="00E169AF">
      <w:pPr>
        <w:pStyle w:val="30"/>
        <w:rPr>
          <w:sz w:val="21"/>
        </w:rPr>
      </w:pPr>
      <w:hyperlink w:anchor="_Toc358900538" w:history="1">
        <w:r w:rsidR="00E169AF" w:rsidRPr="00E169AF">
          <w:rPr>
            <w:rStyle w:val="ac"/>
            <w:rFonts w:hint="eastAsia"/>
          </w:rPr>
          <w:t>计划</w:t>
        </w:r>
        <w:r w:rsidR="00E169AF" w:rsidRPr="00E169AF">
          <w:rPr>
            <w:rStyle w:val="ac"/>
          </w:rPr>
          <w:t>10</w:t>
        </w:r>
        <w:r w:rsidR="00E169AF" w:rsidRPr="00E169AF">
          <w:rPr>
            <w:sz w:val="21"/>
          </w:rPr>
          <w:tab/>
        </w:r>
        <w:r w:rsidR="00E169AF" w:rsidRPr="00E169AF">
          <w:rPr>
            <w:rStyle w:val="ac"/>
            <w:rFonts w:hint="eastAsia"/>
          </w:rPr>
          <w:t>与欧洲和亚洲部分国家的合作</w:t>
        </w:r>
        <w:r w:rsidR="00E169AF" w:rsidRPr="00E169AF">
          <w:rPr>
            <w:webHidden/>
          </w:rPr>
          <w:tab/>
        </w:r>
        <w:r w:rsidR="00E169AF" w:rsidRPr="00E169AF">
          <w:rPr>
            <w:webHidden/>
          </w:rPr>
          <w:fldChar w:fldCharType="begin"/>
        </w:r>
        <w:r w:rsidR="00E169AF" w:rsidRPr="00E169AF">
          <w:rPr>
            <w:webHidden/>
          </w:rPr>
          <w:instrText xml:space="preserve"> PAGEREF _Toc358900538 \h </w:instrText>
        </w:r>
        <w:r w:rsidR="00E169AF" w:rsidRPr="00E169AF">
          <w:rPr>
            <w:webHidden/>
          </w:rPr>
        </w:r>
        <w:r w:rsidR="00E169AF" w:rsidRPr="00E169AF">
          <w:rPr>
            <w:webHidden/>
          </w:rPr>
          <w:fldChar w:fldCharType="separate"/>
        </w:r>
        <w:r>
          <w:rPr>
            <w:webHidden/>
          </w:rPr>
          <w:t>79</w:t>
        </w:r>
        <w:r w:rsidR="00E169AF" w:rsidRPr="00E169AF">
          <w:rPr>
            <w:webHidden/>
          </w:rPr>
          <w:fldChar w:fldCharType="end"/>
        </w:r>
      </w:hyperlink>
    </w:p>
    <w:p w:rsidR="00E169AF" w:rsidRPr="00E169AF" w:rsidRDefault="009C74D8" w:rsidP="00E169AF">
      <w:pPr>
        <w:pStyle w:val="30"/>
        <w:rPr>
          <w:sz w:val="21"/>
        </w:rPr>
      </w:pPr>
      <w:hyperlink w:anchor="_Toc358900539" w:history="1">
        <w:r w:rsidR="00E169AF" w:rsidRPr="00E169AF">
          <w:rPr>
            <w:rStyle w:val="ac"/>
            <w:rFonts w:hint="eastAsia"/>
          </w:rPr>
          <w:t>计划</w:t>
        </w:r>
        <w:r w:rsidR="00E169AF" w:rsidRPr="00E169AF">
          <w:rPr>
            <w:rStyle w:val="ac"/>
          </w:rPr>
          <w:t>11</w:t>
        </w:r>
        <w:r w:rsidR="00E169AF" w:rsidRPr="00E169AF">
          <w:rPr>
            <w:sz w:val="21"/>
          </w:rPr>
          <w:tab/>
        </w:r>
        <w:r w:rsidR="00E169AF" w:rsidRPr="00E169AF">
          <w:rPr>
            <w:rStyle w:val="ac"/>
          </w:rPr>
          <w:t>WIPO</w:t>
        </w:r>
        <w:r w:rsidR="00E169AF" w:rsidRPr="00E169AF">
          <w:rPr>
            <w:rStyle w:val="ac"/>
            <w:rFonts w:hint="eastAsia"/>
          </w:rPr>
          <w:t>培训中心</w:t>
        </w:r>
        <w:r w:rsidR="00E169AF" w:rsidRPr="00E169AF">
          <w:rPr>
            <w:webHidden/>
          </w:rPr>
          <w:tab/>
        </w:r>
        <w:r w:rsidR="00E169AF" w:rsidRPr="00E169AF">
          <w:rPr>
            <w:webHidden/>
          </w:rPr>
          <w:fldChar w:fldCharType="begin"/>
        </w:r>
        <w:r w:rsidR="00E169AF" w:rsidRPr="00E169AF">
          <w:rPr>
            <w:webHidden/>
          </w:rPr>
          <w:instrText xml:space="preserve"> PAGEREF _Toc358900539 \h </w:instrText>
        </w:r>
        <w:r w:rsidR="00E169AF" w:rsidRPr="00E169AF">
          <w:rPr>
            <w:webHidden/>
          </w:rPr>
        </w:r>
        <w:r w:rsidR="00E169AF" w:rsidRPr="00E169AF">
          <w:rPr>
            <w:webHidden/>
          </w:rPr>
          <w:fldChar w:fldCharType="separate"/>
        </w:r>
        <w:r>
          <w:rPr>
            <w:webHidden/>
          </w:rPr>
          <w:t>84</w:t>
        </w:r>
        <w:r w:rsidR="00E169AF" w:rsidRPr="00E169AF">
          <w:rPr>
            <w:webHidden/>
          </w:rPr>
          <w:fldChar w:fldCharType="end"/>
        </w:r>
      </w:hyperlink>
    </w:p>
    <w:p w:rsidR="00E169AF" w:rsidRPr="007E0511" w:rsidRDefault="009C74D8" w:rsidP="00E169AF">
      <w:pPr>
        <w:pStyle w:val="20"/>
        <w:rPr>
          <w:rFonts w:asciiTheme="minorHAnsi" w:hAnsiTheme="minorHAnsi"/>
          <w:b/>
          <w:sz w:val="21"/>
        </w:rPr>
      </w:pPr>
      <w:hyperlink w:anchor="_Toc358900540" w:history="1">
        <w:r w:rsidR="00E169AF" w:rsidRPr="007E0511">
          <w:rPr>
            <w:rStyle w:val="ac"/>
            <w:rFonts w:hint="eastAsia"/>
          </w:rPr>
          <w:t>战略目标四</w:t>
        </w:r>
        <w:r w:rsidR="00E169AF" w:rsidRPr="007E0511">
          <w:rPr>
            <w:rStyle w:val="ac"/>
          </w:rPr>
          <w:t xml:space="preserve"> </w:t>
        </w:r>
        <w:r w:rsidR="00E169AF" w:rsidRPr="007E0511">
          <w:rPr>
            <w:rStyle w:val="ac"/>
            <w:rFonts w:hint="eastAsia"/>
          </w:rPr>
          <w:t>协调并发展全球知识产权基础设施</w:t>
        </w:r>
        <w:r w:rsidR="00E169AF" w:rsidRPr="007E0511">
          <w:rPr>
            <w:webHidden/>
          </w:rPr>
          <w:tab/>
        </w:r>
        <w:r w:rsidR="00E169AF" w:rsidRPr="007E0511">
          <w:rPr>
            <w:rFonts w:asciiTheme="minorEastAsia" w:eastAsiaTheme="minorEastAsia" w:hAnsiTheme="minorEastAsia"/>
            <w:webHidden/>
          </w:rPr>
          <w:fldChar w:fldCharType="begin"/>
        </w:r>
        <w:r w:rsidR="00E169AF" w:rsidRPr="007E0511">
          <w:rPr>
            <w:rFonts w:asciiTheme="minorEastAsia" w:eastAsiaTheme="minorEastAsia" w:hAnsiTheme="minorEastAsia"/>
            <w:webHidden/>
          </w:rPr>
          <w:instrText xml:space="preserve"> PAGEREF _Toc358900540 \h </w:instrText>
        </w:r>
        <w:r w:rsidR="00E169AF" w:rsidRPr="007E0511">
          <w:rPr>
            <w:rFonts w:asciiTheme="minorEastAsia" w:eastAsiaTheme="minorEastAsia" w:hAnsiTheme="minorEastAsia"/>
            <w:webHidden/>
          </w:rPr>
        </w:r>
        <w:r w:rsidR="00E169AF" w:rsidRPr="007E0511">
          <w:rPr>
            <w:rFonts w:asciiTheme="minorEastAsia" w:eastAsiaTheme="minorEastAsia" w:hAnsiTheme="minorEastAsia"/>
            <w:webHidden/>
          </w:rPr>
          <w:fldChar w:fldCharType="separate"/>
        </w:r>
        <w:r>
          <w:rPr>
            <w:rFonts w:asciiTheme="minorEastAsia" w:eastAsiaTheme="minorEastAsia" w:hAnsiTheme="minorEastAsia"/>
            <w:webHidden/>
          </w:rPr>
          <w:t>89</w:t>
        </w:r>
        <w:r w:rsidR="00E169AF" w:rsidRPr="007E0511">
          <w:rPr>
            <w:rFonts w:asciiTheme="minorEastAsia" w:eastAsiaTheme="minorEastAsia" w:hAnsiTheme="minorEastAsia"/>
            <w:webHidden/>
          </w:rPr>
          <w:fldChar w:fldCharType="end"/>
        </w:r>
      </w:hyperlink>
    </w:p>
    <w:p w:rsidR="00E169AF" w:rsidRPr="00E169AF" w:rsidRDefault="009C74D8" w:rsidP="00E169AF">
      <w:pPr>
        <w:pStyle w:val="30"/>
        <w:rPr>
          <w:sz w:val="21"/>
        </w:rPr>
      </w:pPr>
      <w:hyperlink w:anchor="_Toc358900541" w:history="1">
        <w:r w:rsidR="00E169AF" w:rsidRPr="00E169AF">
          <w:rPr>
            <w:rStyle w:val="ac"/>
            <w:rFonts w:hint="eastAsia"/>
          </w:rPr>
          <w:t>计划</w:t>
        </w:r>
        <w:r w:rsidR="00E169AF" w:rsidRPr="00E169AF">
          <w:rPr>
            <w:rStyle w:val="ac"/>
          </w:rPr>
          <w:t>12</w:t>
        </w:r>
        <w:r w:rsidR="00E169AF" w:rsidRPr="00E169AF">
          <w:rPr>
            <w:sz w:val="21"/>
          </w:rPr>
          <w:tab/>
        </w:r>
        <w:r w:rsidR="00E169AF" w:rsidRPr="00E169AF">
          <w:rPr>
            <w:rStyle w:val="ac"/>
            <w:rFonts w:hint="eastAsia"/>
          </w:rPr>
          <w:t>国际分类与标准</w:t>
        </w:r>
        <w:r w:rsidR="00E169AF" w:rsidRPr="00E169AF">
          <w:rPr>
            <w:webHidden/>
          </w:rPr>
          <w:tab/>
        </w:r>
        <w:r w:rsidR="00E169AF" w:rsidRPr="00E169AF">
          <w:rPr>
            <w:webHidden/>
          </w:rPr>
          <w:fldChar w:fldCharType="begin"/>
        </w:r>
        <w:r w:rsidR="00E169AF" w:rsidRPr="00E169AF">
          <w:rPr>
            <w:webHidden/>
          </w:rPr>
          <w:instrText xml:space="preserve"> PAGEREF _Toc358900541 \h </w:instrText>
        </w:r>
        <w:r w:rsidR="00E169AF" w:rsidRPr="00E169AF">
          <w:rPr>
            <w:webHidden/>
          </w:rPr>
        </w:r>
        <w:r w:rsidR="00E169AF" w:rsidRPr="00E169AF">
          <w:rPr>
            <w:webHidden/>
          </w:rPr>
          <w:fldChar w:fldCharType="separate"/>
        </w:r>
        <w:r>
          <w:rPr>
            <w:webHidden/>
          </w:rPr>
          <w:t>92</w:t>
        </w:r>
        <w:r w:rsidR="00E169AF" w:rsidRPr="00E169AF">
          <w:rPr>
            <w:webHidden/>
          </w:rPr>
          <w:fldChar w:fldCharType="end"/>
        </w:r>
      </w:hyperlink>
    </w:p>
    <w:p w:rsidR="00E169AF" w:rsidRPr="00E169AF" w:rsidRDefault="009C74D8" w:rsidP="00E169AF">
      <w:pPr>
        <w:pStyle w:val="30"/>
        <w:rPr>
          <w:sz w:val="21"/>
        </w:rPr>
      </w:pPr>
      <w:hyperlink w:anchor="_Toc358900542" w:history="1">
        <w:r w:rsidR="00E169AF" w:rsidRPr="00E169AF">
          <w:rPr>
            <w:rStyle w:val="ac"/>
            <w:rFonts w:hint="eastAsia"/>
          </w:rPr>
          <w:t>计划</w:t>
        </w:r>
        <w:r w:rsidR="00E169AF" w:rsidRPr="00E169AF">
          <w:rPr>
            <w:rStyle w:val="ac"/>
          </w:rPr>
          <w:t>13</w:t>
        </w:r>
        <w:r w:rsidR="00E169AF" w:rsidRPr="00E169AF">
          <w:rPr>
            <w:sz w:val="21"/>
          </w:rPr>
          <w:tab/>
        </w:r>
        <w:r w:rsidR="00E169AF" w:rsidRPr="00E169AF">
          <w:rPr>
            <w:rStyle w:val="ac"/>
            <w:rFonts w:hint="eastAsia"/>
          </w:rPr>
          <w:t>全球数据库</w:t>
        </w:r>
        <w:r w:rsidR="00E169AF" w:rsidRPr="00E169AF">
          <w:rPr>
            <w:webHidden/>
          </w:rPr>
          <w:tab/>
        </w:r>
        <w:r w:rsidR="00E169AF" w:rsidRPr="00E169AF">
          <w:rPr>
            <w:webHidden/>
          </w:rPr>
          <w:fldChar w:fldCharType="begin"/>
        </w:r>
        <w:r w:rsidR="00E169AF" w:rsidRPr="00E169AF">
          <w:rPr>
            <w:webHidden/>
          </w:rPr>
          <w:instrText xml:space="preserve"> PAGEREF _Toc358900542 \h </w:instrText>
        </w:r>
        <w:r w:rsidR="00E169AF" w:rsidRPr="00E169AF">
          <w:rPr>
            <w:webHidden/>
          </w:rPr>
        </w:r>
        <w:r w:rsidR="00E169AF" w:rsidRPr="00E169AF">
          <w:rPr>
            <w:webHidden/>
          </w:rPr>
          <w:fldChar w:fldCharType="separate"/>
        </w:r>
        <w:r>
          <w:rPr>
            <w:webHidden/>
          </w:rPr>
          <w:t>96</w:t>
        </w:r>
        <w:r w:rsidR="00E169AF" w:rsidRPr="00E169AF">
          <w:rPr>
            <w:webHidden/>
          </w:rPr>
          <w:fldChar w:fldCharType="end"/>
        </w:r>
      </w:hyperlink>
    </w:p>
    <w:p w:rsidR="00E169AF" w:rsidRPr="00E169AF" w:rsidRDefault="009C74D8" w:rsidP="00E169AF">
      <w:pPr>
        <w:pStyle w:val="30"/>
        <w:rPr>
          <w:sz w:val="21"/>
        </w:rPr>
      </w:pPr>
      <w:hyperlink w:anchor="_Toc358900543" w:history="1">
        <w:r w:rsidR="00E169AF" w:rsidRPr="00E169AF">
          <w:rPr>
            <w:rStyle w:val="ac"/>
            <w:rFonts w:hint="eastAsia"/>
          </w:rPr>
          <w:t>计划</w:t>
        </w:r>
        <w:r w:rsidR="00E169AF" w:rsidRPr="00E169AF">
          <w:rPr>
            <w:rStyle w:val="ac"/>
          </w:rPr>
          <w:t>14</w:t>
        </w:r>
        <w:r w:rsidR="00E169AF" w:rsidRPr="00E169AF">
          <w:rPr>
            <w:sz w:val="21"/>
          </w:rPr>
          <w:tab/>
        </w:r>
        <w:r w:rsidR="00E169AF" w:rsidRPr="00E169AF">
          <w:rPr>
            <w:rStyle w:val="ac"/>
            <w:rFonts w:hint="eastAsia"/>
          </w:rPr>
          <w:t>信息和知识获取服务</w:t>
        </w:r>
        <w:r w:rsidR="00E169AF" w:rsidRPr="00E169AF">
          <w:rPr>
            <w:webHidden/>
          </w:rPr>
          <w:tab/>
        </w:r>
        <w:r w:rsidR="00E169AF" w:rsidRPr="00E169AF">
          <w:rPr>
            <w:webHidden/>
          </w:rPr>
          <w:fldChar w:fldCharType="begin"/>
        </w:r>
        <w:r w:rsidR="00E169AF" w:rsidRPr="00E169AF">
          <w:rPr>
            <w:webHidden/>
          </w:rPr>
          <w:instrText xml:space="preserve"> PAGEREF _Toc358900543 \h </w:instrText>
        </w:r>
        <w:r w:rsidR="00E169AF" w:rsidRPr="00E169AF">
          <w:rPr>
            <w:webHidden/>
          </w:rPr>
        </w:r>
        <w:r w:rsidR="00E169AF" w:rsidRPr="00E169AF">
          <w:rPr>
            <w:webHidden/>
          </w:rPr>
          <w:fldChar w:fldCharType="separate"/>
        </w:r>
        <w:r>
          <w:rPr>
            <w:webHidden/>
          </w:rPr>
          <w:t>100</w:t>
        </w:r>
        <w:r w:rsidR="00E169AF" w:rsidRPr="00E169AF">
          <w:rPr>
            <w:webHidden/>
          </w:rPr>
          <w:fldChar w:fldCharType="end"/>
        </w:r>
      </w:hyperlink>
    </w:p>
    <w:p w:rsidR="00E169AF" w:rsidRPr="00E169AF" w:rsidRDefault="009C74D8" w:rsidP="00E169AF">
      <w:pPr>
        <w:pStyle w:val="30"/>
        <w:rPr>
          <w:sz w:val="21"/>
        </w:rPr>
      </w:pPr>
      <w:hyperlink w:anchor="_Toc358900544" w:history="1">
        <w:r w:rsidR="00E169AF" w:rsidRPr="00E169AF">
          <w:rPr>
            <w:rStyle w:val="ac"/>
            <w:rFonts w:hint="eastAsia"/>
          </w:rPr>
          <w:t>计划</w:t>
        </w:r>
        <w:r w:rsidR="00E169AF" w:rsidRPr="00E169AF">
          <w:rPr>
            <w:rStyle w:val="ac"/>
          </w:rPr>
          <w:t>15</w:t>
        </w:r>
        <w:r w:rsidR="00E169AF" w:rsidRPr="00E169AF">
          <w:rPr>
            <w:sz w:val="21"/>
          </w:rPr>
          <w:tab/>
        </w:r>
        <w:r w:rsidR="00E169AF" w:rsidRPr="00E169AF">
          <w:rPr>
            <w:rStyle w:val="ac"/>
            <w:rFonts w:hint="eastAsia"/>
          </w:rPr>
          <w:t>知识产权局业务解决方案</w:t>
        </w:r>
        <w:r w:rsidR="00E169AF" w:rsidRPr="00E169AF">
          <w:rPr>
            <w:webHidden/>
          </w:rPr>
          <w:tab/>
        </w:r>
        <w:r w:rsidR="00E169AF" w:rsidRPr="00E169AF">
          <w:rPr>
            <w:webHidden/>
          </w:rPr>
          <w:fldChar w:fldCharType="begin"/>
        </w:r>
        <w:r w:rsidR="00E169AF" w:rsidRPr="00E169AF">
          <w:rPr>
            <w:webHidden/>
          </w:rPr>
          <w:instrText xml:space="preserve"> PAGEREF _Toc358900544 \h </w:instrText>
        </w:r>
        <w:r w:rsidR="00E169AF" w:rsidRPr="00E169AF">
          <w:rPr>
            <w:webHidden/>
          </w:rPr>
        </w:r>
        <w:r w:rsidR="00E169AF" w:rsidRPr="00E169AF">
          <w:rPr>
            <w:webHidden/>
          </w:rPr>
          <w:fldChar w:fldCharType="separate"/>
        </w:r>
        <w:r>
          <w:rPr>
            <w:webHidden/>
          </w:rPr>
          <w:t>104</w:t>
        </w:r>
        <w:r w:rsidR="00E169AF" w:rsidRPr="00E169AF">
          <w:rPr>
            <w:webHidden/>
          </w:rPr>
          <w:fldChar w:fldCharType="end"/>
        </w:r>
      </w:hyperlink>
    </w:p>
    <w:p w:rsidR="00E169AF" w:rsidRPr="007E0511" w:rsidRDefault="009C74D8" w:rsidP="00E169AF">
      <w:pPr>
        <w:pStyle w:val="20"/>
        <w:rPr>
          <w:rFonts w:asciiTheme="minorHAnsi" w:hAnsiTheme="minorHAnsi"/>
          <w:b/>
          <w:sz w:val="21"/>
        </w:rPr>
      </w:pPr>
      <w:hyperlink w:anchor="_Toc358900545" w:history="1">
        <w:r w:rsidR="00E169AF" w:rsidRPr="007E0511">
          <w:rPr>
            <w:rStyle w:val="ac"/>
            <w:rFonts w:hint="eastAsia"/>
          </w:rPr>
          <w:t>战略目标五</w:t>
        </w:r>
        <w:r w:rsidR="00E169AF" w:rsidRPr="007E0511">
          <w:rPr>
            <w:rStyle w:val="ac"/>
          </w:rPr>
          <w:t xml:space="preserve"> </w:t>
        </w:r>
        <w:r w:rsidR="00E169AF" w:rsidRPr="007E0511">
          <w:rPr>
            <w:rStyle w:val="ac"/>
            <w:rFonts w:hint="eastAsia"/>
          </w:rPr>
          <w:t>为全世界提供知识产权信息与分析的参考源</w:t>
        </w:r>
        <w:r w:rsidR="00E169AF" w:rsidRPr="007E0511">
          <w:rPr>
            <w:webHidden/>
          </w:rPr>
          <w:tab/>
        </w:r>
        <w:r w:rsidR="00E169AF" w:rsidRPr="007E0511">
          <w:rPr>
            <w:rFonts w:asciiTheme="minorEastAsia" w:eastAsiaTheme="minorEastAsia" w:hAnsiTheme="minorEastAsia"/>
            <w:webHidden/>
          </w:rPr>
          <w:fldChar w:fldCharType="begin"/>
        </w:r>
        <w:r w:rsidR="00E169AF" w:rsidRPr="007E0511">
          <w:rPr>
            <w:rFonts w:asciiTheme="minorEastAsia" w:eastAsiaTheme="minorEastAsia" w:hAnsiTheme="minorEastAsia"/>
            <w:webHidden/>
          </w:rPr>
          <w:instrText xml:space="preserve"> PAGEREF _Toc358900545 \h </w:instrText>
        </w:r>
        <w:r w:rsidR="00E169AF" w:rsidRPr="007E0511">
          <w:rPr>
            <w:rFonts w:asciiTheme="minorEastAsia" w:eastAsiaTheme="minorEastAsia" w:hAnsiTheme="minorEastAsia"/>
            <w:webHidden/>
          </w:rPr>
        </w:r>
        <w:r w:rsidR="00E169AF" w:rsidRPr="007E0511">
          <w:rPr>
            <w:rFonts w:asciiTheme="minorEastAsia" w:eastAsiaTheme="minorEastAsia" w:hAnsiTheme="minorEastAsia"/>
            <w:webHidden/>
          </w:rPr>
          <w:fldChar w:fldCharType="separate"/>
        </w:r>
        <w:r>
          <w:rPr>
            <w:rFonts w:asciiTheme="minorEastAsia" w:eastAsiaTheme="minorEastAsia" w:hAnsiTheme="minorEastAsia"/>
            <w:webHidden/>
          </w:rPr>
          <w:t>108</w:t>
        </w:r>
        <w:r w:rsidR="00E169AF" w:rsidRPr="007E0511">
          <w:rPr>
            <w:rFonts w:asciiTheme="minorEastAsia" w:eastAsiaTheme="minorEastAsia" w:hAnsiTheme="minorEastAsia"/>
            <w:webHidden/>
          </w:rPr>
          <w:fldChar w:fldCharType="end"/>
        </w:r>
      </w:hyperlink>
    </w:p>
    <w:p w:rsidR="00E169AF" w:rsidRPr="00E169AF" w:rsidRDefault="009C74D8" w:rsidP="00E169AF">
      <w:pPr>
        <w:pStyle w:val="30"/>
        <w:rPr>
          <w:sz w:val="21"/>
        </w:rPr>
      </w:pPr>
      <w:hyperlink w:anchor="_Toc358900546" w:history="1">
        <w:r w:rsidR="00E169AF" w:rsidRPr="00E169AF">
          <w:rPr>
            <w:rStyle w:val="ac"/>
            <w:rFonts w:hint="eastAsia"/>
          </w:rPr>
          <w:t>计划</w:t>
        </w:r>
        <w:r w:rsidR="00E169AF" w:rsidRPr="00E169AF">
          <w:rPr>
            <w:rStyle w:val="ac"/>
          </w:rPr>
          <w:t>16</w:t>
        </w:r>
        <w:r w:rsidR="00E169AF" w:rsidRPr="00E169AF">
          <w:rPr>
            <w:sz w:val="21"/>
          </w:rPr>
          <w:tab/>
        </w:r>
        <w:r w:rsidR="00E169AF" w:rsidRPr="00E169AF">
          <w:rPr>
            <w:rStyle w:val="ac"/>
            <w:rFonts w:hint="eastAsia"/>
          </w:rPr>
          <w:t>经济学与统计</w:t>
        </w:r>
        <w:r w:rsidR="00E169AF" w:rsidRPr="00E169AF">
          <w:rPr>
            <w:webHidden/>
          </w:rPr>
          <w:tab/>
        </w:r>
        <w:r w:rsidR="00E169AF" w:rsidRPr="00E169AF">
          <w:rPr>
            <w:webHidden/>
          </w:rPr>
          <w:fldChar w:fldCharType="begin"/>
        </w:r>
        <w:r w:rsidR="00E169AF" w:rsidRPr="00E169AF">
          <w:rPr>
            <w:webHidden/>
          </w:rPr>
          <w:instrText xml:space="preserve"> PAGEREF _Toc358900546 \h </w:instrText>
        </w:r>
        <w:r w:rsidR="00E169AF" w:rsidRPr="00E169AF">
          <w:rPr>
            <w:webHidden/>
          </w:rPr>
        </w:r>
        <w:r w:rsidR="00E169AF" w:rsidRPr="00E169AF">
          <w:rPr>
            <w:webHidden/>
          </w:rPr>
          <w:fldChar w:fldCharType="separate"/>
        </w:r>
        <w:r>
          <w:rPr>
            <w:webHidden/>
          </w:rPr>
          <w:t>109</w:t>
        </w:r>
        <w:r w:rsidR="00E169AF" w:rsidRPr="00E169AF">
          <w:rPr>
            <w:webHidden/>
          </w:rPr>
          <w:fldChar w:fldCharType="end"/>
        </w:r>
      </w:hyperlink>
    </w:p>
    <w:p w:rsidR="00E169AF" w:rsidRPr="007E0511" w:rsidRDefault="009C74D8" w:rsidP="00E169AF">
      <w:pPr>
        <w:pStyle w:val="20"/>
        <w:rPr>
          <w:rFonts w:asciiTheme="minorHAnsi" w:hAnsiTheme="minorHAnsi"/>
          <w:b/>
          <w:sz w:val="21"/>
        </w:rPr>
      </w:pPr>
      <w:hyperlink w:anchor="_Toc358900547" w:history="1">
        <w:r w:rsidR="00E169AF" w:rsidRPr="007E0511">
          <w:rPr>
            <w:rStyle w:val="ac"/>
            <w:rFonts w:hint="eastAsia"/>
          </w:rPr>
          <w:t>战略目标六</w:t>
        </w:r>
        <w:r w:rsidR="00E169AF" w:rsidRPr="007E0511">
          <w:rPr>
            <w:rStyle w:val="ac"/>
          </w:rPr>
          <w:t xml:space="preserve"> </w:t>
        </w:r>
        <w:r w:rsidR="00E169AF" w:rsidRPr="007E0511">
          <w:rPr>
            <w:rStyle w:val="ac"/>
            <w:rFonts w:hint="eastAsia"/>
          </w:rPr>
          <w:t>开展国际合作树立尊重知识产权的风尚</w:t>
        </w:r>
        <w:r w:rsidR="00E169AF" w:rsidRPr="007E0511">
          <w:rPr>
            <w:webHidden/>
          </w:rPr>
          <w:tab/>
        </w:r>
        <w:r w:rsidR="00E169AF" w:rsidRPr="007E0511">
          <w:rPr>
            <w:rFonts w:asciiTheme="minorEastAsia" w:eastAsiaTheme="minorEastAsia" w:hAnsiTheme="minorEastAsia"/>
            <w:webHidden/>
          </w:rPr>
          <w:fldChar w:fldCharType="begin"/>
        </w:r>
        <w:r w:rsidR="00E169AF" w:rsidRPr="007E0511">
          <w:rPr>
            <w:rFonts w:asciiTheme="minorEastAsia" w:eastAsiaTheme="minorEastAsia" w:hAnsiTheme="minorEastAsia"/>
            <w:webHidden/>
          </w:rPr>
          <w:instrText xml:space="preserve"> PAGEREF _Toc358900547 \h </w:instrText>
        </w:r>
        <w:r w:rsidR="00E169AF" w:rsidRPr="007E0511">
          <w:rPr>
            <w:rFonts w:asciiTheme="minorEastAsia" w:eastAsiaTheme="minorEastAsia" w:hAnsiTheme="minorEastAsia"/>
            <w:webHidden/>
          </w:rPr>
        </w:r>
        <w:r w:rsidR="00E169AF" w:rsidRPr="007E0511">
          <w:rPr>
            <w:rFonts w:asciiTheme="minorEastAsia" w:eastAsiaTheme="minorEastAsia" w:hAnsiTheme="minorEastAsia"/>
            <w:webHidden/>
          </w:rPr>
          <w:fldChar w:fldCharType="separate"/>
        </w:r>
        <w:r>
          <w:rPr>
            <w:rFonts w:asciiTheme="minorEastAsia" w:eastAsiaTheme="minorEastAsia" w:hAnsiTheme="minorEastAsia"/>
            <w:webHidden/>
          </w:rPr>
          <w:t>113</w:t>
        </w:r>
        <w:r w:rsidR="00E169AF" w:rsidRPr="007E0511">
          <w:rPr>
            <w:rFonts w:asciiTheme="minorEastAsia" w:eastAsiaTheme="minorEastAsia" w:hAnsiTheme="minorEastAsia"/>
            <w:webHidden/>
          </w:rPr>
          <w:fldChar w:fldCharType="end"/>
        </w:r>
      </w:hyperlink>
    </w:p>
    <w:p w:rsidR="00E169AF" w:rsidRPr="00E169AF" w:rsidRDefault="009C74D8" w:rsidP="00E169AF">
      <w:pPr>
        <w:pStyle w:val="30"/>
        <w:rPr>
          <w:sz w:val="21"/>
        </w:rPr>
      </w:pPr>
      <w:hyperlink w:anchor="_Toc358900548" w:history="1">
        <w:r w:rsidR="00E169AF" w:rsidRPr="00E169AF">
          <w:rPr>
            <w:rStyle w:val="ac"/>
            <w:rFonts w:hint="eastAsia"/>
          </w:rPr>
          <w:t>计划</w:t>
        </w:r>
        <w:r w:rsidR="00E169AF" w:rsidRPr="00E169AF">
          <w:rPr>
            <w:rStyle w:val="ac"/>
          </w:rPr>
          <w:t>17</w:t>
        </w:r>
        <w:r w:rsidR="00E169AF" w:rsidRPr="00E169AF">
          <w:rPr>
            <w:sz w:val="21"/>
          </w:rPr>
          <w:tab/>
        </w:r>
        <w:r w:rsidR="00E169AF" w:rsidRPr="00E169AF">
          <w:rPr>
            <w:rStyle w:val="ac"/>
            <w:rFonts w:hint="eastAsia"/>
          </w:rPr>
          <w:t>树立尊重知识产权的风尚</w:t>
        </w:r>
        <w:r w:rsidR="00E169AF" w:rsidRPr="00E169AF">
          <w:rPr>
            <w:webHidden/>
          </w:rPr>
          <w:tab/>
        </w:r>
        <w:r w:rsidR="00E169AF" w:rsidRPr="00E169AF">
          <w:rPr>
            <w:webHidden/>
          </w:rPr>
          <w:fldChar w:fldCharType="begin"/>
        </w:r>
        <w:r w:rsidR="00E169AF" w:rsidRPr="00E169AF">
          <w:rPr>
            <w:webHidden/>
          </w:rPr>
          <w:instrText xml:space="preserve"> PAGEREF _Toc358900548 \h </w:instrText>
        </w:r>
        <w:r w:rsidR="00E169AF" w:rsidRPr="00E169AF">
          <w:rPr>
            <w:webHidden/>
          </w:rPr>
        </w:r>
        <w:r w:rsidR="00E169AF" w:rsidRPr="00E169AF">
          <w:rPr>
            <w:webHidden/>
          </w:rPr>
          <w:fldChar w:fldCharType="separate"/>
        </w:r>
        <w:r>
          <w:rPr>
            <w:webHidden/>
          </w:rPr>
          <w:t>114</w:t>
        </w:r>
        <w:r w:rsidR="00E169AF" w:rsidRPr="00E169AF">
          <w:rPr>
            <w:webHidden/>
          </w:rPr>
          <w:fldChar w:fldCharType="end"/>
        </w:r>
      </w:hyperlink>
    </w:p>
    <w:p w:rsidR="00E169AF" w:rsidRPr="007E0511" w:rsidRDefault="009C74D8" w:rsidP="00E169AF">
      <w:pPr>
        <w:pStyle w:val="20"/>
        <w:rPr>
          <w:rFonts w:asciiTheme="minorHAnsi" w:hAnsiTheme="minorHAnsi"/>
          <w:b/>
          <w:sz w:val="21"/>
        </w:rPr>
      </w:pPr>
      <w:hyperlink w:anchor="_Toc358900549" w:history="1">
        <w:r w:rsidR="00E169AF" w:rsidRPr="007E0511">
          <w:rPr>
            <w:rStyle w:val="ac"/>
            <w:rFonts w:hint="eastAsia"/>
          </w:rPr>
          <w:t>战略目标七</w:t>
        </w:r>
        <w:r w:rsidR="00E169AF" w:rsidRPr="007E0511">
          <w:rPr>
            <w:rStyle w:val="ac"/>
          </w:rPr>
          <w:t xml:space="preserve"> </w:t>
        </w:r>
        <w:r w:rsidR="00E169AF" w:rsidRPr="007E0511">
          <w:rPr>
            <w:rStyle w:val="ac"/>
            <w:rFonts w:hint="eastAsia"/>
          </w:rPr>
          <w:t>根据全球政策主题处理知识产权问题</w:t>
        </w:r>
        <w:r w:rsidR="00E169AF" w:rsidRPr="007E0511">
          <w:rPr>
            <w:webHidden/>
          </w:rPr>
          <w:tab/>
        </w:r>
        <w:r w:rsidR="00E169AF" w:rsidRPr="007E0511">
          <w:rPr>
            <w:rFonts w:asciiTheme="minorEastAsia" w:eastAsiaTheme="minorEastAsia" w:hAnsiTheme="minorEastAsia"/>
            <w:webHidden/>
          </w:rPr>
          <w:fldChar w:fldCharType="begin"/>
        </w:r>
        <w:r w:rsidR="00E169AF" w:rsidRPr="007E0511">
          <w:rPr>
            <w:rFonts w:asciiTheme="minorEastAsia" w:eastAsiaTheme="minorEastAsia" w:hAnsiTheme="minorEastAsia"/>
            <w:webHidden/>
          </w:rPr>
          <w:instrText xml:space="preserve"> PAGEREF _Toc358900549 \h </w:instrText>
        </w:r>
        <w:r w:rsidR="00E169AF" w:rsidRPr="007E0511">
          <w:rPr>
            <w:rFonts w:asciiTheme="minorEastAsia" w:eastAsiaTheme="minorEastAsia" w:hAnsiTheme="minorEastAsia"/>
            <w:webHidden/>
          </w:rPr>
        </w:r>
        <w:r w:rsidR="00E169AF" w:rsidRPr="007E0511">
          <w:rPr>
            <w:rFonts w:asciiTheme="minorEastAsia" w:eastAsiaTheme="minorEastAsia" w:hAnsiTheme="minorEastAsia"/>
            <w:webHidden/>
          </w:rPr>
          <w:fldChar w:fldCharType="separate"/>
        </w:r>
        <w:r>
          <w:rPr>
            <w:rFonts w:asciiTheme="minorEastAsia" w:eastAsiaTheme="minorEastAsia" w:hAnsiTheme="minorEastAsia"/>
            <w:webHidden/>
          </w:rPr>
          <w:t>118</w:t>
        </w:r>
        <w:r w:rsidR="00E169AF" w:rsidRPr="007E0511">
          <w:rPr>
            <w:rFonts w:asciiTheme="minorEastAsia" w:eastAsiaTheme="minorEastAsia" w:hAnsiTheme="minorEastAsia"/>
            <w:webHidden/>
          </w:rPr>
          <w:fldChar w:fldCharType="end"/>
        </w:r>
      </w:hyperlink>
    </w:p>
    <w:p w:rsidR="00E169AF" w:rsidRPr="00E169AF" w:rsidRDefault="009C74D8" w:rsidP="00E169AF">
      <w:pPr>
        <w:pStyle w:val="30"/>
        <w:rPr>
          <w:sz w:val="21"/>
        </w:rPr>
      </w:pPr>
      <w:hyperlink w:anchor="_Toc358900550" w:history="1">
        <w:r w:rsidR="00E169AF" w:rsidRPr="00E169AF">
          <w:rPr>
            <w:rStyle w:val="ac"/>
            <w:rFonts w:hint="eastAsia"/>
          </w:rPr>
          <w:t>计划</w:t>
        </w:r>
        <w:r w:rsidR="00E169AF" w:rsidRPr="00E169AF">
          <w:rPr>
            <w:rStyle w:val="ac"/>
          </w:rPr>
          <w:t>18</w:t>
        </w:r>
        <w:r w:rsidR="00E169AF" w:rsidRPr="00E169AF">
          <w:rPr>
            <w:sz w:val="21"/>
          </w:rPr>
          <w:tab/>
        </w:r>
        <w:r w:rsidR="00E169AF" w:rsidRPr="00E169AF">
          <w:rPr>
            <w:rStyle w:val="ac"/>
            <w:rFonts w:hint="eastAsia"/>
          </w:rPr>
          <w:t>知识产权与全球挑战</w:t>
        </w:r>
        <w:r w:rsidR="00E169AF" w:rsidRPr="00E169AF">
          <w:rPr>
            <w:webHidden/>
          </w:rPr>
          <w:tab/>
        </w:r>
        <w:r w:rsidR="00E169AF" w:rsidRPr="00E169AF">
          <w:rPr>
            <w:webHidden/>
          </w:rPr>
          <w:fldChar w:fldCharType="begin"/>
        </w:r>
        <w:r w:rsidR="00E169AF" w:rsidRPr="00E169AF">
          <w:rPr>
            <w:webHidden/>
          </w:rPr>
          <w:instrText xml:space="preserve"> PAGEREF _Toc358900550 \h </w:instrText>
        </w:r>
        <w:r w:rsidR="00E169AF" w:rsidRPr="00E169AF">
          <w:rPr>
            <w:webHidden/>
          </w:rPr>
        </w:r>
        <w:r w:rsidR="00E169AF" w:rsidRPr="00E169AF">
          <w:rPr>
            <w:webHidden/>
          </w:rPr>
          <w:fldChar w:fldCharType="separate"/>
        </w:r>
        <w:r>
          <w:rPr>
            <w:webHidden/>
          </w:rPr>
          <w:t>119</w:t>
        </w:r>
        <w:r w:rsidR="00E169AF" w:rsidRPr="00E169AF">
          <w:rPr>
            <w:webHidden/>
          </w:rPr>
          <w:fldChar w:fldCharType="end"/>
        </w:r>
      </w:hyperlink>
    </w:p>
    <w:p w:rsidR="00E169AF" w:rsidRPr="007E0511" w:rsidRDefault="009C74D8" w:rsidP="00E169AF">
      <w:pPr>
        <w:pStyle w:val="20"/>
        <w:rPr>
          <w:rFonts w:asciiTheme="minorHAnsi" w:hAnsiTheme="minorHAnsi"/>
          <w:b/>
          <w:sz w:val="21"/>
        </w:rPr>
      </w:pPr>
      <w:hyperlink w:anchor="_Toc358900551" w:history="1">
        <w:r w:rsidR="00E169AF" w:rsidRPr="007E0511">
          <w:rPr>
            <w:rStyle w:val="ac"/>
            <w:rFonts w:hint="eastAsia"/>
          </w:rPr>
          <w:t>战略目标八</w:t>
        </w:r>
        <w:r w:rsidR="00E169AF" w:rsidRPr="007E0511">
          <w:rPr>
            <w:rStyle w:val="ac"/>
          </w:rPr>
          <w:t xml:space="preserve"> </w:t>
        </w:r>
        <w:r w:rsidR="00E169AF" w:rsidRPr="007E0511">
          <w:rPr>
            <w:rStyle w:val="ac"/>
            <w:rFonts w:hint="eastAsia"/>
          </w:rPr>
          <w:t>在</w:t>
        </w:r>
        <w:r w:rsidR="00E169AF" w:rsidRPr="007E0511">
          <w:rPr>
            <w:rStyle w:val="ac"/>
          </w:rPr>
          <w:t>WIPO</w:t>
        </w:r>
        <w:r w:rsidR="00E169AF" w:rsidRPr="007E0511">
          <w:rPr>
            <w:rStyle w:val="ac"/>
            <w:rFonts w:hint="eastAsia"/>
          </w:rPr>
          <w:t>、其成员国和所有利益攸关者之间建立敏感的交流关系</w:t>
        </w:r>
        <w:r w:rsidR="00E169AF" w:rsidRPr="007E0511">
          <w:rPr>
            <w:webHidden/>
          </w:rPr>
          <w:tab/>
        </w:r>
        <w:r w:rsidR="00E169AF" w:rsidRPr="007E0511">
          <w:rPr>
            <w:rFonts w:ascii="SimSun" w:eastAsia="SimSun" w:hAnsi="SimSun"/>
            <w:webHidden/>
          </w:rPr>
          <w:fldChar w:fldCharType="begin"/>
        </w:r>
        <w:r w:rsidR="00E169AF" w:rsidRPr="007E0511">
          <w:rPr>
            <w:rFonts w:ascii="SimSun" w:eastAsia="SimSun" w:hAnsi="SimSun"/>
            <w:webHidden/>
          </w:rPr>
          <w:instrText xml:space="preserve"> PAGEREF _Toc358900551 \h </w:instrText>
        </w:r>
        <w:r w:rsidR="00E169AF" w:rsidRPr="007E0511">
          <w:rPr>
            <w:rFonts w:ascii="SimSun" w:eastAsia="SimSun" w:hAnsi="SimSun"/>
            <w:webHidden/>
          </w:rPr>
        </w:r>
        <w:r w:rsidR="00E169AF" w:rsidRPr="007E0511">
          <w:rPr>
            <w:rFonts w:ascii="SimSun" w:eastAsia="SimSun" w:hAnsi="SimSun"/>
            <w:webHidden/>
          </w:rPr>
          <w:fldChar w:fldCharType="separate"/>
        </w:r>
        <w:r>
          <w:rPr>
            <w:rFonts w:ascii="SimSun" w:eastAsia="SimSun" w:hAnsi="SimSun"/>
            <w:webHidden/>
          </w:rPr>
          <w:t>124</w:t>
        </w:r>
        <w:r w:rsidR="00E169AF" w:rsidRPr="007E0511">
          <w:rPr>
            <w:rFonts w:ascii="SimSun" w:eastAsia="SimSun" w:hAnsi="SimSun"/>
            <w:webHidden/>
          </w:rPr>
          <w:fldChar w:fldCharType="end"/>
        </w:r>
      </w:hyperlink>
    </w:p>
    <w:p w:rsidR="00E169AF" w:rsidRPr="00E169AF" w:rsidRDefault="009C74D8" w:rsidP="00E169AF">
      <w:pPr>
        <w:pStyle w:val="30"/>
        <w:rPr>
          <w:sz w:val="21"/>
        </w:rPr>
      </w:pPr>
      <w:hyperlink w:anchor="_Toc358900552" w:history="1">
        <w:r w:rsidR="00E169AF" w:rsidRPr="00E169AF">
          <w:rPr>
            <w:rStyle w:val="ac"/>
            <w:rFonts w:hint="eastAsia"/>
          </w:rPr>
          <w:t>计划</w:t>
        </w:r>
        <w:r w:rsidR="00E169AF" w:rsidRPr="00E169AF">
          <w:rPr>
            <w:rStyle w:val="ac"/>
          </w:rPr>
          <w:t>19</w:t>
        </w:r>
        <w:r w:rsidR="00E169AF" w:rsidRPr="00E169AF">
          <w:rPr>
            <w:sz w:val="21"/>
          </w:rPr>
          <w:tab/>
        </w:r>
        <w:r w:rsidR="00E169AF" w:rsidRPr="00E169AF">
          <w:rPr>
            <w:rStyle w:val="ac"/>
            <w:rFonts w:hint="eastAsia"/>
          </w:rPr>
          <w:t>交</w:t>
        </w:r>
        <w:r w:rsidR="00E169AF" w:rsidRPr="00E169AF">
          <w:rPr>
            <w:rStyle w:val="ac"/>
          </w:rPr>
          <w:t xml:space="preserve">  </w:t>
        </w:r>
        <w:r w:rsidR="00E169AF" w:rsidRPr="00E169AF">
          <w:rPr>
            <w:rStyle w:val="ac"/>
            <w:rFonts w:hint="eastAsia"/>
          </w:rPr>
          <w:t>流</w:t>
        </w:r>
        <w:r w:rsidR="00E169AF" w:rsidRPr="00E169AF">
          <w:rPr>
            <w:webHidden/>
          </w:rPr>
          <w:tab/>
        </w:r>
        <w:r w:rsidR="00E169AF" w:rsidRPr="00E169AF">
          <w:rPr>
            <w:webHidden/>
          </w:rPr>
          <w:fldChar w:fldCharType="begin"/>
        </w:r>
        <w:r w:rsidR="00E169AF" w:rsidRPr="00E169AF">
          <w:rPr>
            <w:webHidden/>
          </w:rPr>
          <w:instrText xml:space="preserve"> PAGEREF _Toc358900552 \h </w:instrText>
        </w:r>
        <w:r w:rsidR="00E169AF" w:rsidRPr="00E169AF">
          <w:rPr>
            <w:webHidden/>
          </w:rPr>
        </w:r>
        <w:r w:rsidR="00E169AF" w:rsidRPr="00E169AF">
          <w:rPr>
            <w:webHidden/>
          </w:rPr>
          <w:fldChar w:fldCharType="separate"/>
        </w:r>
        <w:r>
          <w:rPr>
            <w:webHidden/>
          </w:rPr>
          <w:t>126</w:t>
        </w:r>
        <w:r w:rsidR="00E169AF" w:rsidRPr="00E169AF">
          <w:rPr>
            <w:webHidden/>
          </w:rPr>
          <w:fldChar w:fldCharType="end"/>
        </w:r>
      </w:hyperlink>
    </w:p>
    <w:p w:rsidR="00E169AF" w:rsidRPr="00E169AF" w:rsidRDefault="009C74D8" w:rsidP="00E169AF">
      <w:pPr>
        <w:pStyle w:val="30"/>
        <w:rPr>
          <w:sz w:val="21"/>
        </w:rPr>
      </w:pPr>
      <w:hyperlink w:anchor="_Toc358900553" w:history="1">
        <w:r w:rsidR="00E169AF" w:rsidRPr="00E169AF">
          <w:rPr>
            <w:rStyle w:val="ac"/>
            <w:rFonts w:hint="eastAsia"/>
          </w:rPr>
          <w:t>计划</w:t>
        </w:r>
        <w:r w:rsidR="00E169AF" w:rsidRPr="00E169AF">
          <w:rPr>
            <w:rStyle w:val="ac"/>
          </w:rPr>
          <w:t>20</w:t>
        </w:r>
        <w:r w:rsidR="00E169AF" w:rsidRPr="00E169AF">
          <w:rPr>
            <w:rStyle w:val="ac"/>
            <w:rFonts w:hint="eastAsia"/>
            <w:caps w:val="0"/>
          </w:rPr>
          <w:tab/>
        </w:r>
        <w:r w:rsidR="00E169AF" w:rsidRPr="00E169AF">
          <w:rPr>
            <w:rStyle w:val="ac"/>
            <w:rFonts w:hint="eastAsia"/>
          </w:rPr>
          <w:t>对外联系、合作伙伴和驻外办事处</w:t>
        </w:r>
        <w:r w:rsidR="00E169AF" w:rsidRPr="00E169AF">
          <w:rPr>
            <w:webHidden/>
          </w:rPr>
          <w:tab/>
        </w:r>
        <w:r w:rsidR="00E169AF" w:rsidRPr="00E169AF">
          <w:rPr>
            <w:webHidden/>
          </w:rPr>
          <w:fldChar w:fldCharType="begin"/>
        </w:r>
        <w:r w:rsidR="00E169AF" w:rsidRPr="00E169AF">
          <w:rPr>
            <w:webHidden/>
          </w:rPr>
          <w:instrText xml:space="preserve"> PAGEREF _Toc358900553 \h </w:instrText>
        </w:r>
        <w:r w:rsidR="00E169AF" w:rsidRPr="00E169AF">
          <w:rPr>
            <w:webHidden/>
          </w:rPr>
        </w:r>
        <w:r w:rsidR="00E169AF" w:rsidRPr="00E169AF">
          <w:rPr>
            <w:webHidden/>
          </w:rPr>
          <w:fldChar w:fldCharType="separate"/>
        </w:r>
        <w:r>
          <w:rPr>
            <w:webHidden/>
          </w:rPr>
          <w:t>131</w:t>
        </w:r>
        <w:r w:rsidR="00E169AF" w:rsidRPr="00E169AF">
          <w:rPr>
            <w:webHidden/>
          </w:rPr>
          <w:fldChar w:fldCharType="end"/>
        </w:r>
      </w:hyperlink>
    </w:p>
    <w:p w:rsidR="00E169AF" w:rsidRPr="007E0511" w:rsidRDefault="009C74D8" w:rsidP="00E169AF">
      <w:pPr>
        <w:pStyle w:val="20"/>
        <w:rPr>
          <w:rFonts w:asciiTheme="minorHAnsi" w:hAnsiTheme="minorHAnsi"/>
          <w:b/>
          <w:sz w:val="21"/>
        </w:rPr>
      </w:pPr>
      <w:hyperlink w:anchor="_Toc358900554" w:history="1">
        <w:r w:rsidR="00E169AF" w:rsidRPr="007E0511">
          <w:rPr>
            <w:rStyle w:val="ac"/>
            <w:rFonts w:hint="eastAsia"/>
          </w:rPr>
          <w:t>战略目标九</w:t>
        </w:r>
        <w:r w:rsidR="00E169AF" w:rsidRPr="007E0511">
          <w:rPr>
            <w:rStyle w:val="ac"/>
          </w:rPr>
          <w:t xml:space="preserve"> </w:t>
        </w:r>
        <w:r w:rsidR="00E169AF" w:rsidRPr="007E0511">
          <w:rPr>
            <w:rStyle w:val="ac"/>
            <w:rFonts w:hint="eastAsia"/>
          </w:rPr>
          <w:t>有效的行政和财政支助</w:t>
        </w:r>
        <w:r w:rsidR="00E169AF" w:rsidRPr="007E0511">
          <w:rPr>
            <w:webHidden/>
          </w:rPr>
          <w:tab/>
        </w:r>
        <w:r w:rsidR="00E169AF" w:rsidRPr="007E0511">
          <w:rPr>
            <w:rFonts w:ascii="SimSun" w:eastAsia="SimSun" w:hAnsi="SimSun"/>
            <w:webHidden/>
          </w:rPr>
          <w:fldChar w:fldCharType="begin"/>
        </w:r>
        <w:r w:rsidR="00E169AF" w:rsidRPr="007E0511">
          <w:rPr>
            <w:rFonts w:ascii="SimSun" w:eastAsia="SimSun" w:hAnsi="SimSun"/>
            <w:webHidden/>
          </w:rPr>
          <w:instrText xml:space="preserve"> PAGEREF _Toc358900554 \h </w:instrText>
        </w:r>
        <w:r w:rsidR="00E169AF" w:rsidRPr="007E0511">
          <w:rPr>
            <w:rFonts w:ascii="SimSun" w:eastAsia="SimSun" w:hAnsi="SimSun"/>
            <w:webHidden/>
          </w:rPr>
        </w:r>
        <w:r w:rsidR="00E169AF" w:rsidRPr="007E0511">
          <w:rPr>
            <w:rFonts w:ascii="SimSun" w:eastAsia="SimSun" w:hAnsi="SimSun"/>
            <w:webHidden/>
          </w:rPr>
          <w:fldChar w:fldCharType="separate"/>
        </w:r>
        <w:r>
          <w:rPr>
            <w:rFonts w:ascii="SimSun" w:eastAsia="SimSun" w:hAnsi="SimSun"/>
            <w:webHidden/>
          </w:rPr>
          <w:t>140</w:t>
        </w:r>
        <w:r w:rsidR="00E169AF" w:rsidRPr="007E0511">
          <w:rPr>
            <w:rFonts w:ascii="SimSun" w:eastAsia="SimSun" w:hAnsi="SimSun"/>
            <w:webHidden/>
          </w:rPr>
          <w:fldChar w:fldCharType="end"/>
        </w:r>
      </w:hyperlink>
    </w:p>
    <w:p w:rsidR="00E169AF" w:rsidRPr="00E169AF" w:rsidRDefault="009C74D8" w:rsidP="00E169AF">
      <w:pPr>
        <w:pStyle w:val="30"/>
        <w:rPr>
          <w:sz w:val="21"/>
        </w:rPr>
      </w:pPr>
      <w:hyperlink w:anchor="_Toc358900555" w:history="1">
        <w:r w:rsidR="00E169AF" w:rsidRPr="00E169AF">
          <w:rPr>
            <w:rStyle w:val="ac"/>
            <w:rFonts w:hint="eastAsia"/>
          </w:rPr>
          <w:t>计划</w:t>
        </w:r>
        <w:r w:rsidR="00E169AF" w:rsidRPr="00E169AF">
          <w:rPr>
            <w:rStyle w:val="ac"/>
          </w:rPr>
          <w:t>21</w:t>
        </w:r>
        <w:r w:rsidR="00E169AF" w:rsidRPr="00E169AF">
          <w:rPr>
            <w:sz w:val="21"/>
          </w:rPr>
          <w:tab/>
        </w:r>
        <w:r w:rsidR="00E169AF" w:rsidRPr="00E169AF">
          <w:rPr>
            <w:rStyle w:val="ac"/>
            <w:rFonts w:hint="eastAsia"/>
          </w:rPr>
          <w:t>执行管理</w:t>
        </w:r>
        <w:r w:rsidR="00E169AF" w:rsidRPr="00E169AF">
          <w:rPr>
            <w:webHidden/>
          </w:rPr>
          <w:tab/>
        </w:r>
        <w:r w:rsidR="00E169AF" w:rsidRPr="00E169AF">
          <w:rPr>
            <w:webHidden/>
          </w:rPr>
          <w:fldChar w:fldCharType="begin"/>
        </w:r>
        <w:r w:rsidR="00E169AF" w:rsidRPr="00E169AF">
          <w:rPr>
            <w:webHidden/>
          </w:rPr>
          <w:instrText xml:space="preserve"> PAGEREF _Toc358900555 \h </w:instrText>
        </w:r>
        <w:r w:rsidR="00E169AF" w:rsidRPr="00E169AF">
          <w:rPr>
            <w:webHidden/>
          </w:rPr>
        </w:r>
        <w:r w:rsidR="00E169AF" w:rsidRPr="00E169AF">
          <w:rPr>
            <w:webHidden/>
          </w:rPr>
          <w:fldChar w:fldCharType="separate"/>
        </w:r>
        <w:r>
          <w:rPr>
            <w:webHidden/>
          </w:rPr>
          <w:t>143</w:t>
        </w:r>
        <w:r w:rsidR="00E169AF" w:rsidRPr="00E169AF">
          <w:rPr>
            <w:webHidden/>
          </w:rPr>
          <w:fldChar w:fldCharType="end"/>
        </w:r>
      </w:hyperlink>
    </w:p>
    <w:p w:rsidR="00E169AF" w:rsidRPr="00E169AF" w:rsidRDefault="009C74D8" w:rsidP="00E169AF">
      <w:pPr>
        <w:pStyle w:val="30"/>
        <w:rPr>
          <w:sz w:val="21"/>
        </w:rPr>
      </w:pPr>
      <w:hyperlink w:anchor="_Toc358900556" w:history="1">
        <w:r w:rsidR="00E169AF" w:rsidRPr="00E169AF">
          <w:rPr>
            <w:rStyle w:val="ac"/>
            <w:rFonts w:hint="eastAsia"/>
          </w:rPr>
          <w:t>计划</w:t>
        </w:r>
        <w:r w:rsidR="00E169AF" w:rsidRPr="00E169AF">
          <w:rPr>
            <w:rStyle w:val="ac"/>
          </w:rPr>
          <w:t>22</w:t>
        </w:r>
        <w:r w:rsidR="00E169AF" w:rsidRPr="00E169AF">
          <w:rPr>
            <w:sz w:val="21"/>
          </w:rPr>
          <w:tab/>
        </w:r>
        <w:r w:rsidR="00E169AF" w:rsidRPr="00E169AF">
          <w:rPr>
            <w:rStyle w:val="ac"/>
            <w:rFonts w:hint="eastAsia"/>
          </w:rPr>
          <w:t>计划与资源管理</w:t>
        </w:r>
        <w:r w:rsidR="00E169AF" w:rsidRPr="00E169AF">
          <w:rPr>
            <w:webHidden/>
          </w:rPr>
          <w:tab/>
        </w:r>
        <w:r w:rsidR="00E169AF" w:rsidRPr="00E169AF">
          <w:rPr>
            <w:webHidden/>
          </w:rPr>
          <w:fldChar w:fldCharType="begin"/>
        </w:r>
        <w:r w:rsidR="00E169AF" w:rsidRPr="00E169AF">
          <w:rPr>
            <w:webHidden/>
          </w:rPr>
          <w:instrText xml:space="preserve"> PAGEREF _Toc358900556 \h </w:instrText>
        </w:r>
        <w:r w:rsidR="00E169AF" w:rsidRPr="00E169AF">
          <w:rPr>
            <w:webHidden/>
          </w:rPr>
        </w:r>
        <w:r w:rsidR="00E169AF" w:rsidRPr="00E169AF">
          <w:rPr>
            <w:webHidden/>
          </w:rPr>
          <w:fldChar w:fldCharType="separate"/>
        </w:r>
        <w:r>
          <w:rPr>
            <w:webHidden/>
          </w:rPr>
          <w:t>148</w:t>
        </w:r>
        <w:r w:rsidR="00E169AF" w:rsidRPr="00E169AF">
          <w:rPr>
            <w:webHidden/>
          </w:rPr>
          <w:fldChar w:fldCharType="end"/>
        </w:r>
      </w:hyperlink>
    </w:p>
    <w:p w:rsidR="00E169AF" w:rsidRPr="00E169AF" w:rsidRDefault="009C74D8" w:rsidP="00E169AF">
      <w:pPr>
        <w:pStyle w:val="30"/>
        <w:rPr>
          <w:sz w:val="21"/>
        </w:rPr>
      </w:pPr>
      <w:hyperlink w:anchor="_Toc358900557" w:history="1">
        <w:r w:rsidR="00E169AF" w:rsidRPr="00E169AF">
          <w:rPr>
            <w:rStyle w:val="ac"/>
            <w:rFonts w:hint="eastAsia"/>
          </w:rPr>
          <w:t>计划</w:t>
        </w:r>
        <w:r w:rsidR="00E169AF" w:rsidRPr="00E169AF">
          <w:rPr>
            <w:rStyle w:val="ac"/>
          </w:rPr>
          <w:t>23</w:t>
        </w:r>
        <w:r w:rsidR="00E169AF" w:rsidRPr="00E169AF">
          <w:rPr>
            <w:sz w:val="21"/>
          </w:rPr>
          <w:tab/>
        </w:r>
        <w:r w:rsidR="00E169AF" w:rsidRPr="00E169AF">
          <w:rPr>
            <w:rStyle w:val="ac"/>
            <w:rFonts w:hint="eastAsia"/>
          </w:rPr>
          <w:t>人力资源管理与开发</w:t>
        </w:r>
        <w:r w:rsidR="00E169AF" w:rsidRPr="00E169AF">
          <w:rPr>
            <w:webHidden/>
          </w:rPr>
          <w:tab/>
        </w:r>
        <w:r w:rsidR="00E169AF" w:rsidRPr="00E169AF">
          <w:rPr>
            <w:webHidden/>
          </w:rPr>
          <w:fldChar w:fldCharType="begin"/>
        </w:r>
        <w:r w:rsidR="00E169AF" w:rsidRPr="00E169AF">
          <w:rPr>
            <w:webHidden/>
          </w:rPr>
          <w:instrText xml:space="preserve"> PAGEREF _Toc358900557 \h </w:instrText>
        </w:r>
        <w:r w:rsidR="00E169AF" w:rsidRPr="00E169AF">
          <w:rPr>
            <w:webHidden/>
          </w:rPr>
        </w:r>
        <w:r w:rsidR="00E169AF" w:rsidRPr="00E169AF">
          <w:rPr>
            <w:webHidden/>
          </w:rPr>
          <w:fldChar w:fldCharType="separate"/>
        </w:r>
        <w:r>
          <w:rPr>
            <w:webHidden/>
          </w:rPr>
          <w:t>152</w:t>
        </w:r>
        <w:r w:rsidR="00E169AF" w:rsidRPr="00E169AF">
          <w:rPr>
            <w:webHidden/>
          </w:rPr>
          <w:fldChar w:fldCharType="end"/>
        </w:r>
      </w:hyperlink>
    </w:p>
    <w:p w:rsidR="00E169AF" w:rsidRPr="00E169AF" w:rsidRDefault="009C74D8" w:rsidP="00E169AF">
      <w:pPr>
        <w:pStyle w:val="30"/>
        <w:rPr>
          <w:sz w:val="21"/>
        </w:rPr>
      </w:pPr>
      <w:hyperlink w:anchor="_Toc358900558" w:history="1">
        <w:r w:rsidR="00E169AF" w:rsidRPr="00E169AF">
          <w:rPr>
            <w:rStyle w:val="ac"/>
            <w:rFonts w:hint="eastAsia"/>
          </w:rPr>
          <w:t>计划</w:t>
        </w:r>
        <w:r w:rsidR="00E169AF" w:rsidRPr="00E169AF">
          <w:rPr>
            <w:rStyle w:val="ac"/>
          </w:rPr>
          <w:t>24</w:t>
        </w:r>
        <w:r w:rsidR="00E169AF" w:rsidRPr="00E169AF">
          <w:rPr>
            <w:sz w:val="21"/>
          </w:rPr>
          <w:tab/>
        </w:r>
        <w:r w:rsidR="00E169AF" w:rsidRPr="00E169AF">
          <w:rPr>
            <w:rStyle w:val="ac"/>
            <w:rFonts w:hint="eastAsia"/>
          </w:rPr>
          <w:t>一般性支助服务</w:t>
        </w:r>
        <w:r w:rsidR="00E169AF" w:rsidRPr="00E169AF">
          <w:rPr>
            <w:webHidden/>
          </w:rPr>
          <w:tab/>
        </w:r>
        <w:r w:rsidR="00E169AF" w:rsidRPr="00E169AF">
          <w:rPr>
            <w:webHidden/>
          </w:rPr>
          <w:fldChar w:fldCharType="begin"/>
        </w:r>
        <w:r w:rsidR="00E169AF" w:rsidRPr="00E169AF">
          <w:rPr>
            <w:webHidden/>
          </w:rPr>
          <w:instrText xml:space="preserve"> PAGEREF _Toc358900558 \h </w:instrText>
        </w:r>
        <w:r w:rsidR="00E169AF" w:rsidRPr="00E169AF">
          <w:rPr>
            <w:webHidden/>
          </w:rPr>
        </w:r>
        <w:r w:rsidR="00E169AF" w:rsidRPr="00E169AF">
          <w:rPr>
            <w:webHidden/>
          </w:rPr>
          <w:fldChar w:fldCharType="separate"/>
        </w:r>
        <w:r>
          <w:rPr>
            <w:webHidden/>
          </w:rPr>
          <w:t>156</w:t>
        </w:r>
        <w:r w:rsidR="00E169AF" w:rsidRPr="00E169AF">
          <w:rPr>
            <w:webHidden/>
          </w:rPr>
          <w:fldChar w:fldCharType="end"/>
        </w:r>
      </w:hyperlink>
    </w:p>
    <w:p w:rsidR="00E169AF" w:rsidRPr="00E169AF" w:rsidRDefault="009C74D8" w:rsidP="00E169AF">
      <w:pPr>
        <w:pStyle w:val="30"/>
        <w:rPr>
          <w:sz w:val="21"/>
        </w:rPr>
      </w:pPr>
      <w:hyperlink w:anchor="_Toc358900559" w:history="1">
        <w:r w:rsidR="00E169AF" w:rsidRPr="00E169AF">
          <w:rPr>
            <w:rStyle w:val="ac"/>
            <w:rFonts w:hint="eastAsia"/>
          </w:rPr>
          <w:t>计划</w:t>
        </w:r>
        <w:r w:rsidR="00E169AF" w:rsidRPr="00E169AF">
          <w:rPr>
            <w:rStyle w:val="ac"/>
          </w:rPr>
          <w:t>25</w:t>
        </w:r>
        <w:r w:rsidR="00E169AF" w:rsidRPr="00E169AF">
          <w:rPr>
            <w:sz w:val="21"/>
          </w:rPr>
          <w:tab/>
        </w:r>
        <w:r w:rsidR="00E169AF" w:rsidRPr="00E169AF">
          <w:rPr>
            <w:rStyle w:val="ac"/>
            <w:rFonts w:hint="eastAsia"/>
          </w:rPr>
          <w:t>信息与通信技术</w:t>
        </w:r>
        <w:r w:rsidR="00E169AF" w:rsidRPr="00E169AF">
          <w:rPr>
            <w:webHidden/>
          </w:rPr>
          <w:tab/>
        </w:r>
        <w:r w:rsidR="00E169AF" w:rsidRPr="00E169AF">
          <w:rPr>
            <w:webHidden/>
          </w:rPr>
          <w:fldChar w:fldCharType="begin"/>
        </w:r>
        <w:r w:rsidR="00E169AF" w:rsidRPr="00E169AF">
          <w:rPr>
            <w:webHidden/>
          </w:rPr>
          <w:instrText xml:space="preserve"> PAGEREF _Toc358900559 \h </w:instrText>
        </w:r>
        <w:r w:rsidR="00E169AF" w:rsidRPr="00E169AF">
          <w:rPr>
            <w:webHidden/>
          </w:rPr>
        </w:r>
        <w:r w:rsidR="00E169AF" w:rsidRPr="00E169AF">
          <w:rPr>
            <w:webHidden/>
          </w:rPr>
          <w:fldChar w:fldCharType="separate"/>
        </w:r>
        <w:r>
          <w:rPr>
            <w:webHidden/>
          </w:rPr>
          <w:t>160</w:t>
        </w:r>
        <w:r w:rsidR="00E169AF" w:rsidRPr="00E169AF">
          <w:rPr>
            <w:webHidden/>
          </w:rPr>
          <w:fldChar w:fldCharType="end"/>
        </w:r>
      </w:hyperlink>
    </w:p>
    <w:p w:rsidR="00E169AF" w:rsidRPr="00E169AF" w:rsidRDefault="009C74D8" w:rsidP="00E169AF">
      <w:pPr>
        <w:pStyle w:val="30"/>
        <w:rPr>
          <w:sz w:val="21"/>
        </w:rPr>
      </w:pPr>
      <w:hyperlink w:anchor="_Toc358900560" w:history="1">
        <w:r w:rsidR="00E169AF" w:rsidRPr="00E169AF">
          <w:rPr>
            <w:rStyle w:val="ac"/>
            <w:rFonts w:hint="eastAsia"/>
          </w:rPr>
          <w:t>计划</w:t>
        </w:r>
        <w:r w:rsidR="00E169AF" w:rsidRPr="00E169AF">
          <w:rPr>
            <w:rStyle w:val="ac"/>
          </w:rPr>
          <w:t>26</w:t>
        </w:r>
        <w:r w:rsidR="00E169AF" w:rsidRPr="00E169AF">
          <w:rPr>
            <w:sz w:val="21"/>
          </w:rPr>
          <w:tab/>
        </w:r>
        <w:r w:rsidR="00E169AF" w:rsidRPr="00E169AF">
          <w:rPr>
            <w:rStyle w:val="ac"/>
            <w:rFonts w:hint="eastAsia"/>
          </w:rPr>
          <w:t>内部监督</w:t>
        </w:r>
        <w:r w:rsidR="00E169AF" w:rsidRPr="00E169AF">
          <w:rPr>
            <w:webHidden/>
          </w:rPr>
          <w:tab/>
        </w:r>
        <w:r w:rsidR="00E169AF" w:rsidRPr="00E169AF">
          <w:rPr>
            <w:webHidden/>
          </w:rPr>
          <w:fldChar w:fldCharType="begin"/>
        </w:r>
        <w:r w:rsidR="00E169AF" w:rsidRPr="00E169AF">
          <w:rPr>
            <w:webHidden/>
          </w:rPr>
          <w:instrText xml:space="preserve"> PAGEREF _Toc358900560 \h </w:instrText>
        </w:r>
        <w:r w:rsidR="00E169AF" w:rsidRPr="00E169AF">
          <w:rPr>
            <w:webHidden/>
          </w:rPr>
        </w:r>
        <w:r w:rsidR="00E169AF" w:rsidRPr="00E169AF">
          <w:rPr>
            <w:webHidden/>
          </w:rPr>
          <w:fldChar w:fldCharType="separate"/>
        </w:r>
        <w:r>
          <w:rPr>
            <w:webHidden/>
          </w:rPr>
          <w:t>164</w:t>
        </w:r>
        <w:r w:rsidR="00E169AF" w:rsidRPr="00E169AF">
          <w:rPr>
            <w:webHidden/>
          </w:rPr>
          <w:fldChar w:fldCharType="end"/>
        </w:r>
      </w:hyperlink>
    </w:p>
    <w:p w:rsidR="00E169AF" w:rsidRPr="00E169AF" w:rsidRDefault="009C74D8" w:rsidP="00E169AF">
      <w:pPr>
        <w:pStyle w:val="30"/>
        <w:rPr>
          <w:sz w:val="21"/>
        </w:rPr>
      </w:pPr>
      <w:hyperlink w:anchor="_Toc358900561" w:history="1">
        <w:r w:rsidR="00E169AF" w:rsidRPr="00E169AF">
          <w:rPr>
            <w:rStyle w:val="ac"/>
            <w:rFonts w:hint="eastAsia"/>
          </w:rPr>
          <w:t>计划</w:t>
        </w:r>
        <w:r w:rsidR="00E169AF" w:rsidRPr="00E169AF">
          <w:rPr>
            <w:rStyle w:val="ac"/>
          </w:rPr>
          <w:t>27</w:t>
        </w:r>
        <w:r w:rsidR="00E169AF" w:rsidRPr="00E169AF">
          <w:rPr>
            <w:sz w:val="21"/>
          </w:rPr>
          <w:tab/>
        </w:r>
        <w:r w:rsidR="00E169AF" w:rsidRPr="00E169AF">
          <w:rPr>
            <w:rStyle w:val="ac"/>
            <w:rFonts w:hint="eastAsia"/>
          </w:rPr>
          <w:t>会务与语文服务</w:t>
        </w:r>
        <w:r w:rsidR="00E169AF" w:rsidRPr="00E169AF">
          <w:rPr>
            <w:webHidden/>
          </w:rPr>
          <w:tab/>
        </w:r>
        <w:r w:rsidR="00E169AF" w:rsidRPr="00E169AF">
          <w:rPr>
            <w:webHidden/>
          </w:rPr>
          <w:fldChar w:fldCharType="begin"/>
        </w:r>
        <w:r w:rsidR="00E169AF" w:rsidRPr="00E169AF">
          <w:rPr>
            <w:webHidden/>
          </w:rPr>
          <w:instrText xml:space="preserve"> PAGEREF _Toc358900561 \h </w:instrText>
        </w:r>
        <w:r w:rsidR="00E169AF" w:rsidRPr="00E169AF">
          <w:rPr>
            <w:webHidden/>
          </w:rPr>
        </w:r>
        <w:r w:rsidR="00E169AF" w:rsidRPr="00E169AF">
          <w:rPr>
            <w:webHidden/>
          </w:rPr>
          <w:fldChar w:fldCharType="separate"/>
        </w:r>
        <w:r>
          <w:rPr>
            <w:webHidden/>
          </w:rPr>
          <w:t>167</w:t>
        </w:r>
        <w:r w:rsidR="00E169AF" w:rsidRPr="00E169AF">
          <w:rPr>
            <w:webHidden/>
          </w:rPr>
          <w:fldChar w:fldCharType="end"/>
        </w:r>
      </w:hyperlink>
    </w:p>
    <w:p w:rsidR="00E169AF" w:rsidRPr="00E169AF" w:rsidRDefault="009C74D8" w:rsidP="00E169AF">
      <w:pPr>
        <w:pStyle w:val="30"/>
        <w:rPr>
          <w:sz w:val="21"/>
        </w:rPr>
      </w:pPr>
      <w:hyperlink w:anchor="_Toc358900562" w:history="1">
        <w:r w:rsidR="00E169AF" w:rsidRPr="00E169AF">
          <w:rPr>
            <w:rStyle w:val="ac"/>
            <w:rFonts w:hint="eastAsia"/>
          </w:rPr>
          <w:t>计划</w:t>
        </w:r>
        <w:r w:rsidR="00E169AF" w:rsidRPr="00E169AF">
          <w:rPr>
            <w:rStyle w:val="ac"/>
          </w:rPr>
          <w:t>28</w:t>
        </w:r>
        <w:r w:rsidR="00E169AF" w:rsidRPr="00E169AF">
          <w:rPr>
            <w:sz w:val="21"/>
          </w:rPr>
          <w:tab/>
        </w:r>
        <w:r w:rsidR="00E169AF" w:rsidRPr="00E169AF">
          <w:rPr>
            <w:rStyle w:val="ac"/>
            <w:rFonts w:hint="eastAsia"/>
          </w:rPr>
          <w:t>安全与安保</w:t>
        </w:r>
        <w:r w:rsidR="00E169AF" w:rsidRPr="00E169AF">
          <w:rPr>
            <w:webHidden/>
          </w:rPr>
          <w:tab/>
        </w:r>
        <w:r w:rsidR="00E169AF" w:rsidRPr="00E169AF">
          <w:rPr>
            <w:webHidden/>
          </w:rPr>
          <w:fldChar w:fldCharType="begin"/>
        </w:r>
        <w:r w:rsidR="00E169AF" w:rsidRPr="00E169AF">
          <w:rPr>
            <w:webHidden/>
          </w:rPr>
          <w:instrText xml:space="preserve"> PAGEREF _Toc358900562 \h </w:instrText>
        </w:r>
        <w:r w:rsidR="00E169AF" w:rsidRPr="00E169AF">
          <w:rPr>
            <w:webHidden/>
          </w:rPr>
        </w:r>
        <w:r w:rsidR="00E169AF" w:rsidRPr="00E169AF">
          <w:rPr>
            <w:webHidden/>
          </w:rPr>
          <w:fldChar w:fldCharType="separate"/>
        </w:r>
        <w:r>
          <w:rPr>
            <w:webHidden/>
          </w:rPr>
          <w:t>170</w:t>
        </w:r>
        <w:r w:rsidR="00E169AF" w:rsidRPr="00E169AF">
          <w:rPr>
            <w:webHidden/>
          </w:rPr>
          <w:fldChar w:fldCharType="end"/>
        </w:r>
      </w:hyperlink>
    </w:p>
    <w:p w:rsidR="00E169AF" w:rsidRPr="00E169AF" w:rsidRDefault="009C74D8" w:rsidP="00E169AF">
      <w:pPr>
        <w:pStyle w:val="30"/>
        <w:rPr>
          <w:sz w:val="21"/>
        </w:rPr>
      </w:pPr>
      <w:hyperlink w:anchor="_Toc358900563" w:history="1">
        <w:r w:rsidR="00E169AF" w:rsidRPr="00E169AF">
          <w:rPr>
            <w:rStyle w:val="ac"/>
            <w:rFonts w:hint="eastAsia"/>
          </w:rPr>
          <w:t>计划</w:t>
        </w:r>
        <w:r w:rsidR="00E169AF" w:rsidRPr="00E169AF">
          <w:rPr>
            <w:rStyle w:val="ac"/>
          </w:rPr>
          <w:t>29</w:t>
        </w:r>
        <w:r w:rsidR="00E169AF" w:rsidRPr="00E169AF">
          <w:rPr>
            <w:sz w:val="21"/>
          </w:rPr>
          <w:tab/>
        </w:r>
        <w:r w:rsidR="00E169AF" w:rsidRPr="00E169AF">
          <w:rPr>
            <w:rStyle w:val="ac"/>
            <w:rFonts w:hint="eastAsia"/>
          </w:rPr>
          <w:t>新会议厅</w:t>
        </w:r>
        <w:r w:rsidR="00E169AF" w:rsidRPr="00E169AF">
          <w:rPr>
            <w:webHidden/>
          </w:rPr>
          <w:tab/>
        </w:r>
        <w:r w:rsidR="00E169AF" w:rsidRPr="00E169AF">
          <w:rPr>
            <w:webHidden/>
          </w:rPr>
          <w:fldChar w:fldCharType="begin"/>
        </w:r>
        <w:r w:rsidR="00E169AF" w:rsidRPr="00E169AF">
          <w:rPr>
            <w:webHidden/>
          </w:rPr>
          <w:instrText xml:space="preserve"> PAGEREF _Toc358900563 \h </w:instrText>
        </w:r>
        <w:r w:rsidR="00E169AF" w:rsidRPr="00E169AF">
          <w:rPr>
            <w:webHidden/>
          </w:rPr>
        </w:r>
        <w:r w:rsidR="00E169AF" w:rsidRPr="00E169AF">
          <w:rPr>
            <w:webHidden/>
          </w:rPr>
          <w:fldChar w:fldCharType="separate"/>
        </w:r>
        <w:r>
          <w:rPr>
            <w:webHidden/>
          </w:rPr>
          <w:t>173</w:t>
        </w:r>
        <w:r w:rsidR="00E169AF" w:rsidRPr="00E169AF">
          <w:rPr>
            <w:webHidden/>
          </w:rPr>
          <w:fldChar w:fldCharType="end"/>
        </w:r>
      </w:hyperlink>
    </w:p>
    <w:p w:rsidR="00E169AF" w:rsidRPr="007E0511" w:rsidRDefault="009C74D8">
      <w:pPr>
        <w:pStyle w:val="12"/>
        <w:rPr>
          <w:rFonts w:asciiTheme="minorHAnsi" w:hAnsiTheme="minorHAnsi"/>
          <w:b w:val="0"/>
          <w:sz w:val="21"/>
        </w:rPr>
      </w:pPr>
      <w:hyperlink w:anchor="_Toc358900564" w:history="1">
        <w:r w:rsidR="00E169AF" w:rsidRPr="007E0511">
          <w:rPr>
            <w:rStyle w:val="ac"/>
            <w:rFonts w:ascii="SimHei" w:eastAsia="SimHei" w:hAnsi="SimHei" w:hint="eastAsia"/>
            <w:b w:val="0"/>
          </w:rPr>
          <w:t>四、附</w:t>
        </w:r>
        <w:r w:rsidR="00E169AF" w:rsidRPr="007E0511">
          <w:rPr>
            <w:rStyle w:val="ac"/>
            <w:rFonts w:ascii="SimHei" w:eastAsia="SimHei" w:hAnsi="SimHei"/>
            <w:b w:val="0"/>
          </w:rPr>
          <w:t xml:space="preserve">  </w:t>
        </w:r>
        <w:r w:rsidR="00E169AF" w:rsidRPr="007E0511">
          <w:rPr>
            <w:rStyle w:val="ac"/>
            <w:rFonts w:ascii="SimHei" w:eastAsia="SimHei" w:hAnsi="SimHei" w:hint="eastAsia"/>
            <w:b w:val="0"/>
          </w:rPr>
          <w:t>件</w:t>
        </w:r>
        <w:r w:rsidR="00E169AF" w:rsidRPr="007E0511">
          <w:rPr>
            <w:webHidden/>
          </w:rPr>
          <w:tab/>
        </w:r>
        <w:r w:rsidR="00E169AF" w:rsidRPr="007E0511">
          <w:rPr>
            <w:rFonts w:asciiTheme="minorEastAsia" w:hAnsiTheme="minorEastAsia"/>
            <w:webHidden/>
          </w:rPr>
          <w:fldChar w:fldCharType="begin"/>
        </w:r>
        <w:r w:rsidR="00E169AF" w:rsidRPr="007E0511">
          <w:rPr>
            <w:rFonts w:asciiTheme="minorEastAsia" w:hAnsiTheme="minorEastAsia"/>
            <w:webHidden/>
          </w:rPr>
          <w:instrText xml:space="preserve"> PAGEREF _Toc358900564 \h </w:instrText>
        </w:r>
        <w:r w:rsidR="00E169AF" w:rsidRPr="007E0511">
          <w:rPr>
            <w:rFonts w:asciiTheme="minorEastAsia" w:hAnsiTheme="minorEastAsia"/>
            <w:webHidden/>
          </w:rPr>
        </w:r>
        <w:r w:rsidR="00E169AF" w:rsidRPr="007E0511">
          <w:rPr>
            <w:rFonts w:asciiTheme="minorEastAsia" w:hAnsiTheme="minorEastAsia"/>
            <w:webHidden/>
          </w:rPr>
          <w:fldChar w:fldCharType="separate"/>
        </w:r>
        <w:r>
          <w:rPr>
            <w:rFonts w:asciiTheme="minorEastAsia" w:hAnsiTheme="minorEastAsia"/>
            <w:webHidden/>
          </w:rPr>
          <w:t>176</w:t>
        </w:r>
        <w:r w:rsidR="00E169AF" w:rsidRPr="007E0511">
          <w:rPr>
            <w:rFonts w:asciiTheme="minorEastAsia" w:hAnsiTheme="minorEastAsia"/>
            <w:webHidden/>
          </w:rPr>
          <w:fldChar w:fldCharType="end"/>
        </w:r>
      </w:hyperlink>
    </w:p>
    <w:p w:rsidR="00E169AF" w:rsidRPr="007E0511" w:rsidRDefault="009C74D8" w:rsidP="00E169AF">
      <w:pPr>
        <w:pStyle w:val="30"/>
        <w:rPr>
          <w:rFonts w:asciiTheme="minorHAnsi" w:hAnsiTheme="minorHAnsi"/>
          <w:sz w:val="21"/>
        </w:rPr>
      </w:pPr>
      <w:hyperlink w:anchor="_Toc358900565" w:history="1">
        <w:r w:rsidR="00E169AF" w:rsidRPr="006F0ACC">
          <w:rPr>
            <w:rStyle w:val="ac"/>
            <w:rFonts w:ascii="SimHei" w:eastAsia="SimHei" w:hAnsi="SimHei" w:hint="eastAsia"/>
          </w:rPr>
          <w:t>附件一</w:t>
        </w:r>
        <w:r w:rsidR="00E169AF" w:rsidRPr="007E0511">
          <w:rPr>
            <w:rFonts w:asciiTheme="minorHAnsi" w:hAnsiTheme="minorHAnsi"/>
            <w:sz w:val="21"/>
          </w:rPr>
          <w:tab/>
        </w:r>
        <w:r w:rsidR="00E169AF" w:rsidRPr="006F0ACC">
          <w:rPr>
            <w:rStyle w:val="ac"/>
            <w:rFonts w:ascii="SimHei" w:eastAsia="SimHei" w:hAnsi="SimHei" w:hint="eastAsia"/>
          </w:rPr>
          <w:t>按计划开列的</w:t>
        </w:r>
        <w:r w:rsidR="00E169AF" w:rsidRPr="006F0ACC">
          <w:rPr>
            <w:rStyle w:val="ac"/>
            <w:rFonts w:ascii="SimHei" w:eastAsia="SimHei" w:hAnsi="SimHei"/>
          </w:rPr>
          <w:t>2012/13</w:t>
        </w:r>
        <w:r w:rsidR="00E169AF" w:rsidRPr="006F0ACC">
          <w:rPr>
            <w:rStyle w:val="ac"/>
            <w:rFonts w:ascii="SimHei" w:eastAsia="SimHei" w:hAnsi="SimHei" w:hint="eastAsia"/>
          </w:rPr>
          <w:t>年调剂使用后预算</w:t>
        </w:r>
        <w:r w:rsidR="00E169AF">
          <w:rPr>
            <w:webHidden/>
          </w:rPr>
          <w:tab/>
        </w:r>
        <w:r w:rsidR="00E169AF">
          <w:rPr>
            <w:webHidden/>
          </w:rPr>
          <w:fldChar w:fldCharType="begin"/>
        </w:r>
        <w:r w:rsidR="00E169AF">
          <w:rPr>
            <w:webHidden/>
          </w:rPr>
          <w:instrText xml:space="preserve"> PAGEREF _Toc358900565 \h </w:instrText>
        </w:r>
        <w:r w:rsidR="00E169AF">
          <w:rPr>
            <w:webHidden/>
          </w:rPr>
        </w:r>
        <w:r w:rsidR="00E169AF">
          <w:rPr>
            <w:webHidden/>
          </w:rPr>
          <w:fldChar w:fldCharType="separate"/>
        </w:r>
        <w:r>
          <w:rPr>
            <w:webHidden/>
          </w:rPr>
          <w:t>177</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66" w:history="1">
        <w:r w:rsidR="00E169AF" w:rsidRPr="006F0ACC">
          <w:rPr>
            <w:rStyle w:val="ac"/>
            <w:rFonts w:ascii="SimHei" w:eastAsia="SimHei" w:hAnsi="SimHei" w:hint="eastAsia"/>
          </w:rPr>
          <w:t>附件二</w:t>
        </w:r>
        <w:r w:rsidR="00E169AF" w:rsidRPr="007E0511">
          <w:rPr>
            <w:rFonts w:asciiTheme="minorHAnsi" w:hAnsiTheme="minorHAnsi"/>
            <w:sz w:val="21"/>
          </w:rPr>
          <w:tab/>
        </w:r>
        <w:r w:rsidR="00E169AF" w:rsidRPr="006F0ACC">
          <w:rPr>
            <w:rStyle w:val="ac"/>
            <w:rFonts w:ascii="SimHei" w:eastAsia="SimHei" w:hAnsi="SimHei" w:hint="eastAsia"/>
          </w:rPr>
          <w:t>按计划开列的</w:t>
        </w:r>
        <w:r w:rsidR="00E169AF" w:rsidRPr="006F0ACC">
          <w:rPr>
            <w:rStyle w:val="ac"/>
            <w:rFonts w:ascii="SimHei" w:eastAsia="SimHei" w:hAnsi="SimHei"/>
          </w:rPr>
          <w:t>2014/15</w:t>
        </w:r>
        <w:r w:rsidR="00E169AF" w:rsidRPr="006F0ACC">
          <w:rPr>
            <w:rStyle w:val="ac"/>
            <w:rFonts w:ascii="SimHei" w:eastAsia="SimHei" w:hAnsi="SimHei" w:hint="eastAsia"/>
          </w:rPr>
          <w:t>年拟议资源</w:t>
        </w:r>
        <w:r w:rsidR="00E169AF">
          <w:rPr>
            <w:webHidden/>
          </w:rPr>
          <w:tab/>
        </w:r>
        <w:r w:rsidR="00E169AF">
          <w:rPr>
            <w:webHidden/>
          </w:rPr>
          <w:fldChar w:fldCharType="begin"/>
        </w:r>
        <w:r w:rsidR="00E169AF">
          <w:rPr>
            <w:webHidden/>
          </w:rPr>
          <w:instrText xml:space="preserve"> PAGEREF _Toc358900566 \h </w:instrText>
        </w:r>
        <w:r w:rsidR="00E169AF">
          <w:rPr>
            <w:webHidden/>
          </w:rPr>
        </w:r>
        <w:r w:rsidR="00E169AF">
          <w:rPr>
            <w:webHidden/>
          </w:rPr>
          <w:fldChar w:fldCharType="separate"/>
        </w:r>
        <w:r>
          <w:rPr>
            <w:webHidden/>
          </w:rPr>
          <w:t>178</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67" w:history="1">
        <w:r w:rsidR="00E169AF" w:rsidRPr="006F0ACC">
          <w:rPr>
            <w:rStyle w:val="ac"/>
            <w:rFonts w:ascii="SimHei" w:eastAsia="SimHei" w:hAnsi="SimHei" w:hint="eastAsia"/>
          </w:rPr>
          <w:t>附件三</w:t>
        </w:r>
        <w:r w:rsidR="00E169AF" w:rsidRPr="007E0511">
          <w:rPr>
            <w:rFonts w:asciiTheme="minorHAnsi" w:hAnsiTheme="minorHAnsi"/>
            <w:sz w:val="21"/>
          </w:rPr>
          <w:tab/>
        </w:r>
        <w:r w:rsidR="00E169AF" w:rsidRPr="006F0ACC">
          <w:rPr>
            <w:rStyle w:val="ac"/>
            <w:rFonts w:ascii="SimHei" w:eastAsia="SimHei" w:hAnsi="SimHei" w:hint="eastAsia"/>
          </w:rPr>
          <w:t>按联盟分配的预测收入和预算</w:t>
        </w:r>
        <w:r w:rsidR="00E169AF">
          <w:rPr>
            <w:webHidden/>
          </w:rPr>
          <w:tab/>
        </w:r>
        <w:r w:rsidR="00E169AF">
          <w:rPr>
            <w:webHidden/>
          </w:rPr>
          <w:fldChar w:fldCharType="begin"/>
        </w:r>
        <w:r w:rsidR="00E169AF">
          <w:rPr>
            <w:webHidden/>
          </w:rPr>
          <w:instrText xml:space="preserve"> PAGEREF _Toc358900567 \h </w:instrText>
        </w:r>
        <w:r w:rsidR="00E169AF">
          <w:rPr>
            <w:webHidden/>
          </w:rPr>
        </w:r>
        <w:r w:rsidR="00E169AF">
          <w:rPr>
            <w:webHidden/>
          </w:rPr>
          <w:fldChar w:fldCharType="separate"/>
        </w:r>
        <w:r>
          <w:rPr>
            <w:webHidden/>
          </w:rPr>
          <w:t>180</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68" w:history="1">
        <w:r w:rsidR="00E169AF" w:rsidRPr="006F0ACC">
          <w:rPr>
            <w:rStyle w:val="ac"/>
            <w:rFonts w:ascii="SimHei" w:eastAsia="SimHei" w:hAnsi="SimHei" w:hint="eastAsia"/>
          </w:rPr>
          <w:t>附件四</w:t>
        </w:r>
        <w:r w:rsidR="00E169AF" w:rsidRPr="007E0511">
          <w:rPr>
            <w:rFonts w:asciiTheme="minorHAnsi" w:hAnsiTheme="minorHAnsi"/>
            <w:sz w:val="21"/>
          </w:rPr>
          <w:tab/>
        </w:r>
        <w:r w:rsidR="00E169AF" w:rsidRPr="006F0ACC">
          <w:rPr>
            <w:rStyle w:val="ac"/>
            <w:rFonts w:ascii="SimHei" w:eastAsia="SimHei" w:hAnsi="SimHei"/>
          </w:rPr>
          <w:t>PCT</w:t>
        </w:r>
        <w:r w:rsidR="00E169AF" w:rsidRPr="006F0ACC">
          <w:rPr>
            <w:rStyle w:val="ac"/>
            <w:rFonts w:ascii="SimHei" w:eastAsia="SimHei" w:hAnsi="SimHei" w:hint="eastAsia"/>
          </w:rPr>
          <w:t>、马德里和海牙各体系服务的中期发展和需求</w:t>
        </w:r>
        <w:r w:rsidR="00E169AF">
          <w:rPr>
            <w:webHidden/>
          </w:rPr>
          <w:tab/>
        </w:r>
        <w:r w:rsidR="00E169AF">
          <w:rPr>
            <w:webHidden/>
          </w:rPr>
          <w:fldChar w:fldCharType="begin"/>
        </w:r>
        <w:r w:rsidR="00E169AF">
          <w:rPr>
            <w:webHidden/>
          </w:rPr>
          <w:instrText xml:space="preserve"> PAGEREF _Toc358900568 \h </w:instrText>
        </w:r>
        <w:r w:rsidR="00E169AF">
          <w:rPr>
            <w:webHidden/>
          </w:rPr>
        </w:r>
        <w:r w:rsidR="00E169AF">
          <w:rPr>
            <w:webHidden/>
          </w:rPr>
          <w:fldChar w:fldCharType="separate"/>
        </w:r>
        <w:r>
          <w:rPr>
            <w:webHidden/>
          </w:rPr>
          <w:t>185</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69" w:history="1">
        <w:r w:rsidR="00E169AF" w:rsidRPr="006F0ACC">
          <w:rPr>
            <w:rStyle w:val="ac"/>
            <w:rFonts w:ascii="SimHei" w:eastAsia="SimHei" w:hAnsi="SimHei" w:hint="eastAsia"/>
          </w:rPr>
          <w:t>附件五</w:t>
        </w:r>
        <w:r w:rsidR="00E169AF" w:rsidRPr="007E0511">
          <w:rPr>
            <w:rFonts w:asciiTheme="minorHAnsi" w:hAnsiTheme="minorHAnsi"/>
            <w:sz w:val="21"/>
          </w:rPr>
          <w:tab/>
        </w:r>
        <w:r w:rsidR="00E169AF" w:rsidRPr="006F0ACC">
          <w:rPr>
            <w:rStyle w:val="ac"/>
            <w:rFonts w:ascii="SimHei" w:eastAsia="SimHei" w:hAnsi="SimHei"/>
          </w:rPr>
          <w:t>PCT</w:t>
        </w:r>
        <w:r w:rsidR="00E169AF" w:rsidRPr="006F0ACC">
          <w:rPr>
            <w:rStyle w:val="ac"/>
            <w:rFonts w:ascii="SimHei" w:eastAsia="SimHei" w:hAnsi="SimHei" w:hint="eastAsia"/>
          </w:rPr>
          <w:t>业务指标</w:t>
        </w:r>
        <w:r w:rsidR="00E169AF">
          <w:rPr>
            <w:webHidden/>
          </w:rPr>
          <w:tab/>
        </w:r>
        <w:r w:rsidR="00E169AF">
          <w:rPr>
            <w:webHidden/>
          </w:rPr>
          <w:fldChar w:fldCharType="begin"/>
        </w:r>
        <w:r w:rsidR="00E169AF">
          <w:rPr>
            <w:webHidden/>
          </w:rPr>
          <w:instrText xml:space="preserve"> PAGEREF _Toc358900569 \h </w:instrText>
        </w:r>
        <w:r w:rsidR="00E169AF">
          <w:rPr>
            <w:webHidden/>
          </w:rPr>
        </w:r>
        <w:r w:rsidR="00E169AF">
          <w:rPr>
            <w:webHidden/>
          </w:rPr>
          <w:fldChar w:fldCharType="separate"/>
        </w:r>
        <w:r>
          <w:rPr>
            <w:webHidden/>
          </w:rPr>
          <w:t>202</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70" w:history="1">
        <w:r w:rsidR="00E169AF" w:rsidRPr="006F0ACC">
          <w:rPr>
            <w:rStyle w:val="ac"/>
            <w:rFonts w:ascii="SimHei" w:eastAsia="SimHei" w:hAnsi="SimHei" w:hint="eastAsia"/>
          </w:rPr>
          <w:t>附件六</w:t>
        </w:r>
        <w:r w:rsidR="00E169AF" w:rsidRPr="007E0511">
          <w:rPr>
            <w:rFonts w:asciiTheme="minorHAnsi" w:hAnsiTheme="minorHAnsi"/>
            <w:sz w:val="21"/>
          </w:rPr>
          <w:tab/>
        </w:r>
        <w:r w:rsidR="00E169AF" w:rsidRPr="006F0ACC">
          <w:rPr>
            <w:rStyle w:val="ac"/>
            <w:rFonts w:ascii="SimHei" w:eastAsia="SimHei" w:hAnsi="SimHei" w:hint="eastAsia"/>
          </w:rPr>
          <w:t>马德里体系和里斯本体系业务指标</w:t>
        </w:r>
        <w:r w:rsidR="00E169AF">
          <w:rPr>
            <w:webHidden/>
          </w:rPr>
          <w:tab/>
        </w:r>
        <w:r w:rsidR="00E169AF">
          <w:rPr>
            <w:webHidden/>
          </w:rPr>
          <w:fldChar w:fldCharType="begin"/>
        </w:r>
        <w:r w:rsidR="00E169AF">
          <w:rPr>
            <w:webHidden/>
          </w:rPr>
          <w:instrText xml:space="preserve"> PAGEREF _Toc358900570 \h </w:instrText>
        </w:r>
        <w:r w:rsidR="00E169AF">
          <w:rPr>
            <w:webHidden/>
          </w:rPr>
        </w:r>
        <w:r w:rsidR="00E169AF">
          <w:rPr>
            <w:webHidden/>
          </w:rPr>
          <w:fldChar w:fldCharType="separate"/>
        </w:r>
        <w:r>
          <w:rPr>
            <w:webHidden/>
          </w:rPr>
          <w:t>211</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71" w:history="1">
        <w:r w:rsidR="00E169AF" w:rsidRPr="006F0ACC">
          <w:rPr>
            <w:rStyle w:val="ac"/>
            <w:rFonts w:ascii="SimHei" w:eastAsia="SimHei" w:hAnsi="SimHei" w:hint="eastAsia"/>
          </w:rPr>
          <w:t>附件七</w:t>
        </w:r>
        <w:r w:rsidR="00E169AF" w:rsidRPr="007E0511">
          <w:rPr>
            <w:rFonts w:asciiTheme="minorHAnsi" w:hAnsiTheme="minorHAnsi"/>
            <w:sz w:val="21"/>
          </w:rPr>
          <w:tab/>
        </w:r>
        <w:r w:rsidR="00E169AF" w:rsidRPr="006F0ACC">
          <w:rPr>
            <w:rStyle w:val="ac"/>
            <w:rFonts w:ascii="SimHei" w:eastAsia="SimHei" w:hAnsi="SimHei" w:hint="eastAsia"/>
          </w:rPr>
          <w:t>海牙体系业务指标</w:t>
        </w:r>
        <w:r w:rsidR="00E169AF">
          <w:rPr>
            <w:webHidden/>
          </w:rPr>
          <w:tab/>
        </w:r>
        <w:r w:rsidR="00E169AF">
          <w:rPr>
            <w:webHidden/>
          </w:rPr>
          <w:fldChar w:fldCharType="begin"/>
        </w:r>
        <w:r w:rsidR="00E169AF">
          <w:rPr>
            <w:webHidden/>
          </w:rPr>
          <w:instrText xml:space="preserve"> PAGEREF _Toc358900571 \h </w:instrText>
        </w:r>
        <w:r w:rsidR="00E169AF">
          <w:rPr>
            <w:webHidden/>
          </w:rPr>
        </w:r>
        <w:r w:rsidR="00E169AF">
          <w:rPr>
            <w:webHidden/>
          </w:rPr>
          <w:fldChar w:fldCharType="separate"/>
        </w:r>
        <w:r>
          <w:rPr>
            <w:webHidden/>
          </w:rPr>
          <w:t>220</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72" w:history="1">
        <w:r w:rsidR="00E169AF" w:rsidRPr="006F0ACC">
          <w:rPr>
            <w:rStyle w:val="ac"/>
            <w:rFonts w:ascii="SimHei" w:eastAsia="SimHei" w:hAnsi="SimHei" w:hint="eastAsia"/>
          </w:rPr>
          <w:t>附件八</w:t>
        </w:r>
        <w:r w:rsidR="00E169AF" w:rsidRPr="007E0511">
          <w:rPr>
            <w:rFonts w:asciiTheme="minorHAnsi" w:hAnsiTheme="minorHAnsi"/>
            <w:sz w:val="21"/>
          </w:rPr>
          <w:tab/>
        </w:r>
        <w:r w:rsidR="00E169AF" w:rsidRPr="006F0ACC">
          <w:rPr>
            <w:rStyle w:val="ac"/>
            <w:rFonts w:ascii="SimHei" w:eastAsia="SimHei" w:hAnsi="SimHei" w:hint="eastAsia"/>
          </w:rPr>
          <w:t>编制计划可动用的潜在信托基金资源</w:t>
        </w:r>
        <w:r w:rsidR="00E169AF">
          <w:rPr>
            <w:webHidden/>
          </w:rPr>
          <w:tab/>
        </w:r>
        <w:r w:rsidR="00E169AF">
          <w:rPr>
            <w:webHidden/>
          </w:rPr>
          <w:fldChar w:fldCharType="begin"/>
        </w:r>
        <w:r w:rsidR="00E169AF">
          <w:rPr>
            <w:webHidden/>
          </w:rPr>
          <w:instrText xml:space="preserve"> PAGEREF _Toc358900572 \h </w:instrText>
        </w:r>
        <w:r w:rsidR="00E169AF">
          <w:rPr>
            <w:webHidden/>
          </w:rPr>
        </w:r>
        <w:r w:rsidR="00E169AF">
          <w:rPr>
            <w:webHidden/>
          </w:rPr>
          <w:fldChar w:fldCharType="separate"/>
        </w:r>
        <w:r>
          <w:rPr>
            <w:webHidden/>
          </w:rPr>
          <w:t>227</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73" w:history="1">
        <w:r w:rsidR="00E169AF" w:rsidRPr="006F0ACC">
          <w:rPr>
            <w:rStyle w:val="ac"/>
            <w:rFonts w:ascii="SimHei" w:eastAsia="SimHei" w:hAnsi="SimHei" w:hint="eastAsia"/>
          </w:rPr>
          <w:t>附件九</w:t>
        </w:r>
        <w:r w:rsidR="00E169AF" w:rsidRPr="007E0511">
          <w:rPr>
            <w:rFonts w:asciiTheme="minorHAnsi" w:hAnsiTheme="minorHAnsi"/>
            <w:sz w:val="21"/>
          </w:rPr>
          <w:tab/>
        </w:r>
        <w:r w:rsidR="00E169AF" w:rsidRPr="006F0ACC">
          <w:rPr>
            <w:rStyle w:val="ac"/>
            <w:rFonts w:ascii="SimHei" w:eastAsia="SimHei" w:hAnsi="SimHei" w:hint="eastAsia"/>
          </w:rPr>
          <w:t>为国际公共部门会计标准报告编制的年度预算表</w:t>
        </w:r>
        <w:r w:rsidR="00E169AF">
          <w:rPr>
            <w:webHidden/>
          </w:rPr>
          <w:tab/>
        </w:r>
        <w:r w:rsidR="00E169AF">
          <w:rPr>
            <w:webHidden/>
          </w:rPr>
          <w:fldChar w:fldCharType="begin"/>
        </w:r>
        <w:r w:rsidR="00E169AF">
          <w:rPr>
            <w:webHidden/>
          </w:rPr>
          <w:instrText xml:space="preserve"> PAGEREF _Toc358900573 \h </w:instrText>
        </w:r>
        <w:r w:rsidR="00E169AF">
          <w:rPr>
            <w:webHidden/>
          </w:rPr>
        </w:r>
        <w:r w:rsidR="00E169AF">
          <w:rPr>
            <w:webHidden/>
          </w:rPr>
          <w:fldChar w:fldCharType="separate"/>
        </w:r>
        <w:r>
          <w:rPr>
            <w:webHidden/>
          </w:rPr>
          <w:t>229</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74" w:history="1">
        <w:r w:rsidR="00E169AF" w:rsidRPr="006F0ACC">
          <w:rPr>
            <w:rStyle w:val="ac"/>
            <w:rFonts w:ascii="SimHei" w:eastAsia="SimHei" w:hAnsi="SimHei" w:hint="eastAsia"/>
          </w:rPr>
          <w:t>附件十</w:t>
        </w:r>
        <w:r w:rsidR="00E169AF" w:rsidRPr="007E0511">
          <w:rPr>
            <w:rFonts w:asciiTheme="minorHAnsi" w:hAnsiTheme="minorHAnsi"/>
            <w:sz w:val="21"/>
          </w:rPr>
          <w:tab/>
        </w:r>
        <w:r w:rsidR="00E169AF" w:rsidRPr="006F0ACC">
          <w:rPr>
            <w:rStyle w:val="ac"/>
            <w:rFonts w:ascii="SimHei" w:eastAsia="SimHei" w:hAnsi="SimHei" w:hint="eastAsia"/>
          </w:rPr>
          <w:t>按预期成果和计划开列的</w:t>
        </w:r>
        <w:r w:rsidR="00E169AF" w:rsidRPr="006F0ACC">
          <w:rPr>
            <w:rStyle w:val="ac"/>
            <w:rFonts w:ascii="SimHei" w:eastAsia="SimHei" w:hAnsi="SimHei"/>
          </w:rPr>
          <w:t>2014/15</w:t>
        </w:r>
        <w:r w:rsidR="00E169AF" w:rsidRPr="006F0ACC">
          <w:rPr>
            <w:rStyle w:val="ac"/>
            <w:rFonts w:ascii="SimHei" w:eastAsia="SimHei" w:hAnsi="SimHei" w:hint="eastAsia"/>
          </w:rPr>
          <w:t>年预算</w:t>
        </w:r>
        <w:r w:rsidR="00E169AF">
          <w:rPr>
            <w:webHidden/>
          </w:rPr>
          <w:tab/>
        </w:r>
        <w:r w:rsidR="00E169AF">
          <w:rPr>
            <w:webHidden/>
          </w:rPr>
          <w:fldChar w:fldCharType="begin"/>
        </w:r>
        <w:r w:rsidR="00E169AF">
          <w:rPr>
            <w:webHidden/>
          </w:rPr>
          <w:instrText xml:space="preserve"> PAGEREF _Toc358900574 \h </w:instrText>
        </w:r>
        <w:r w:rsidR="00E169AF">
          <w:rPr>
            <w:webHidden/>
          </w:rPr>
        </w:r>
        <w:r w:rsidR="00E169AF">
          <w:rPr>
            <w:webHidden/>
          </w:rPr>
          <w:fldChar w:fldCharType="separate"/>
        </w:r>
        <w:r>
          <w:rPr>
            <w:webHidden/>
          </w:rPr>
          <w:t>230</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75" w:history="1">
        <w:r w:rsidR="00E169AF" w:rsidRPr="006F0ACC">
          <w:rPr>
            <w:rStyle w:val="ac"/>
            <w:rFonts w:ascii="SimHei" w:eastAsia="SimHei" w:hAnsi="SimHei" w:hint="eastAsia"/>
          </w:rPr>
          <w:t>附件十一</w:t>
        </w:r>
        <w:r w:rsidR="00E169AF" w:rsidRPr="007E0511">
          <w:rPr>
            <w:rFonts w:asciiTheme="minorHAnsi" w:hAnsiTheme="minorHAnsi"/>
            <w:sz w:val="21"/>
          </w:rPr>
          <w:tab/>
        </w:r>
        <w:r w:rsidR="00E169AF" w:rsidRPr="006F0ACC">
          <w:rPr>
            <w:rStyle w:val="ac"/>
            <w:rFonts w:ascii="SimHei" w:eastAsia="SimHei" w:hAnsi="SimHei" w:hint="eastAsia"/>
          </w:rPr>
          <w:t>按预期成果开列的</w:t>
        </w:r>
        <w:r w:rsidR="00E169AF" w:rsidRPr="006F0ACC">
          <w:rPr>
            <w:rStyle w:val="ac"/>
            <w:rFonts w:ascii="SimHei" w:eastAsia="SimHei" w:hAnsi="SimHei"/>
          </w:rPr>
          <w:t>2014/15</w:t>
        </w:r>
        <w:r w:rsidR="00E169AF" w:rsidRPr="006F0ACC">
          <w:rPr>
            <w:rStyle w:val="ac"/>
            <w:rFonts w:ascii="SimHei" w:eastAsia="SimHei" w:hAnsi="SimHei" w:hint="eastAsia"/>
          </w:rPr>
          <w:t>年预算</w:t>
        </w:r>
        <w:r w:rsidR="00E169AF">
          <w:rPr>
            <w:webHidden/>
          </w:rPr>
          <w:tab/>
        </w:r>
        <w:r w:rsidR="00E169AF">
          <w:rPr>
            <w:webHidden/>
          </w:rPr>
          <w:fldChar w:fldCharType="begin"/>
        </w:r>
        <w:r w:rsidR="00E169AF">
          <w:rPr>
            <w:webHidden/>
          </w:rPr>
          <w:instrText xml:space="preserve"> PAGEREF _Toc358900575 \h </w:instrText>
        </w:r>
        <w:r w:rsidR="00E169AF">
          <w:rPr>
            <w:webHidden/>
          </w:rPr>
        </w:r>
        <w:r w:rsidR="00E169AF">
          <w:rPr>
            <w:webHidden/>
          </w:rPr>
          <w:fldChar w:fldCharType="separate"/>
        </w:r>
        <w:r>
          <w:rPr>
            <w:webHidden/>
          </w:rPr>
          <w:t>232</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76" w:history="1">
        <w:r w:rsidR="00E169AF" w:rsidRPr="006F0ACC">
          <w:rPr>
            <w:rStyle w:val="ac"/>
            <w:rFonts w:ascii="SimHei" w:eastAsia="SimHei" w:hAnsi="SimHei" w:hint="eastAsia"/>
          </w:rPr>
          <w:t>附件十二</w:t>
        </w:r>
        <w:r w:rsidR="00E169AF" w:rsidRPr="007E0511">
          <w:rPr>
            <w:rFonts w:asciiTheme="minorHAnsi" w:hAnsiTheme="minorHAnsi"/>
            <w:sz w:val="21"/>
          </w:rPr>
          <w:tab/>
        </w:r>
        <w:r w:rsidR="00E169AF" w:rsidRPr="006F0ACC">
          <w:rPr>
            <w:rStyle w:val="ac"/>
            <w:rFonts w:ascii="SimHei" w:eastAsia="SimHei" w:hAnsi="SimHei"/>
          </w:rPr>
          <w:t>WIPO</w:t>
        </w:r>
        <w:r w:rsidR="00E169AF" w:rsidRPr="006F0ACC">
          <w:rPr>
            <w:rStyle w:val="ac"/>
            <w:rFonts w:ascii="SimHei" w:eastAsia="SimHei" w:hAnsi="SimHei" w:hint="eastAsia"/>
          </w:rPr>
          <w:t>组织系统表</w:t>
        </w:r>
        <w:r w:rsidR="00E169AF">
          <w:rPr>
            <w:webHidden/>
          </w:rPr>
          <w:tab/>
        </w:r>
        <w:r w:rsidR="00E169AF">
          <w:rPr>
            <w:webHidden/>
          </w:rPr>
          <w:fldChar w:fldCharType="begin"/>
        </w:r>
        <w:r w:rsidR="00E169AF">
          <w:rPr>
            <w:webHidden/>
          </w:rPr>
          <w:instrText xml:space="preserve"> PAGEREF _Toc358900576 \h </w:instrText>
        </w:r>
        <w:r w:rsidR="00E169AF">
          <w:rPr>
            <w:webHidden/>
          </w:rPr>
        </w:r>
        <w:r w:rsidR="00E169AF">
          <w:rPr>
            <w:webHidden/>
          </w:rPr>
          <w:fldChar w:fldCharType="separate"/>
        </w:r>
        <w:r>
          <w:rPr>
            <w:webHidden/>
          </w:rPr>
          <w:t>235</w:t>
        </w:r>
        <w:r w:rsidR="00E169AF">
          <w:rPr>
            <w:webHidden/>
          </w:rPr>
          <w:fldChar w:fldCharType="end"/>
        </w:r>
      </w:hyperlink>
    </w:p>
    <w:p w:rsidR="00E169AF" w:rsidRPr="007E0511" w:rsidRDefault="009C74D8">
      <w:pPr>
        <w:pStyle w:val="12"/>
        <w:rPr>
          <w:rFonts w:asciiTheme="minorHAnsi" w:hAnsiTheme="minorHAnsi"/>
          <w:b w:val="0"/>
          <w:sz w:val="21"/>
        </w:rPr>
      </w:pPr>
      <w:hyperlink w:anchor="_Toc358900577" w:history="1">
        <w:r w:rsidR="00E169AF" w:rsidRPr="007E0511">
          <w:rPr>
            <w:rStyle w:val="ac"/>
            <w:rFonts w:ascii="SimHei" w:eastAsia="SimHei" w:hAnsi="SimHei" w:hint="eastAsia"/>
            <w:b w:val="0"/>
          </w:rPr>
          <w:t>五、附</w:t>
        </w:r>
        <w:r w:rsidR="00E169AF" w:rsidRPr="007E0511">
          <w:rPr>
            <w:rStyle w:val="ac"/>
            <w:rFonts w:ascii="SimHei" w:eastAsia="SimHei" w:hAnsi="SimHei"/>
            <w:b w:val="0"/>
          </w:rPr>
          <w:t xml:space="preserve">  </w:t>
        </w:r>
        <w:r w:rsidR="00E169AF" w:rsidRPr="007E0511">
          <w:rPr>
            <w:rStyle w:val="ac"/>
            <w:rFonts w:ascii="SimHei" w:eastAsia="SimHei" w:hAnsi="SimHei" w:hint="eastAsia"/>
            <w:b w:val="0"/>
          </w:rPr>
          <w:t>录</w:t>
        </w:r>
        <w:r w:rsidR="00E169AF" w:rsidRPr="007E0511">
          <w:rPr>
            <w:webHidden/>
          </w:rPr>
          <w:tab/>
        </w:r>
        <w:r w:rsidR="00E169AF" w:rsidRPr="007E0511">
          <w:rPr>
            <w:rFonts w:ascii="SimSun" w:eastAsia="SimSun" w:hAnsi="SimSun"/>
            <w:webHidden/>
          </w:rPr>
          <w:fldChar w:fldCharType="begin"/>
        </w:r>
        <w:r w:rsidR="00E169AF" w:rsidRPr="007E0511">
          <w:rPr>
            <w:rFonts w:ascii="SimSun" w:eastAsia="SimSun" w:hAnsi="SimSun"/>
            <w:webHidden/>
          </w:rPr>
          <w:instrText xml:space="preserve"> PAGEREF _Toc358900577 \h </w:instrText>
        </w:r>
        <w:r w:rsidR="00E169AF" w:rsidRPr="007E0511">
          <w:rPr>
            <w:rFonts w:ascii="SimSun" w:eastAsia="SimSun" w:hAnsi="SimSun"/>
            <w:webHidden/>
          </w:rPr>
        </w:r>
        <w:r w:rsidR="00E169AF" w:rsidRPr="007E0511">
          <w:rPr>
            <w:rFonts w:ascii="SimSun" w:eastAsia="SimSun" w:hAnsi="SimSun"/>
            <w:webHidden/>
          </w:rPr>
          <w:fldChar w:fldCharType="separate"/>
        </w:r>
        <w:r>
          <w:rPr>
            <w:rFonts w:ascii="SimSun" w:eastAsia="SimSun" w:hAnsi="SimSun"/>
            <w:webHidden/>
          </w:rPr>
          <w:t>236</w:t>
        </w:r>
        <w:r w:rsidR="00E169AF" w:rsidRPr="007E0511">
          <w:rPr>
            <w:rFonts w:ascii="SimSun" w:eastAsia="SimSun" w:hAnsi="SimSun"/>
            <w:webHidden/>
          </w:rPr>
          <w:fldChar w:fldCharType="end"/>
        </w:r>
      </w:hyperlink>
    </w:p>
    <w:p w:rsidR="00E169AF" w:rsidRPr="007E0511" w:rsidRDefault="009C74D8" w:rsidP="00E169AF">
      <w:pPr>
        <w:pStyle w:val="30"/>
        <w:rPr>
          <w:rFonts w:asciiTheme="minorHAnsi" w:hAnsiTheme="minorHAnsi"/>
          <w:sz w:val="21"/>
        </w:rPr>
      </w:pPr>
      <w:hyperlink w:anchor="_Toc358900578" w:history="1">
        <w:r w:rsidR="00E169AF" w:rsidRPr="006F0ACC">
          <w:rPr>
            <w:rStyle w:val="ac"/>
            <w:rFonts w:ascii="SimHei" w:eastAsia="SimHei" w:hAnsi="SimHei" w:hint="eastAsia"/>
            <w:lang w:val="en-GB"/>
          </w:rPr>
          <w:t>附录</w:t>
        </w:r>
        <w:r w:rsidR="00E169AF" w:rsidRPr="006F0ACC">
          <w:rPr>
            <w:rStyle w:val="ac"/>
            <w:rFonts w:ascii="SimHei" w:eastAsia="SimHei" w:hAnsi="SimHei"/>
          </w:rPr>
          <w:t xml:space="preserve">A </w:t>
        </w:r>
        <w:r w:rsidR="00E169AF">
          <w:rPr>
            <w:rStyle w:val="ac"/>
            <w:rFonts w:ascii="SimHei" w:eastAsia="SimHei" w:hAnsi="SimHei" w:hint="eastAsia"/>
            <w:caps w:val="0"/>
          </w:rPr>
          <w:tab/>
        </w:r>
        <w:r w:rsidR="00E169AF" w:rsidRPr="006F0ACC">
          <w:rPr>
            <w:rStyle w:val="ac"/>
            <w:rFonts w:ascii="SimHei" w:eastAsia="SimHei" w:hAnsi="SimHei" w:hint="eastAsia"/>
          </w:rPr>
          <w:t>成员国会费</w:t>
        </w:r>
        <w:r w:rsidR="00E169AF">
          <w:rPr>
            <w:webHidden/>
          </w:rPr>
          <w:tab/>
        </w:r>
        <w:r w:rsidR="00E169AF">
          <w:rPr>
            <w:webHidden/>
          </w:rPr>
          <w:fldChar w:fldCharType="begin"/>
        </w:r>
        <w:r w:rsidR="00E169AF">
          <w:rPr>
            <w:webHidden/>
          </w:rPr>
          <w:instrText xml:space="preserve"> PAGEREF _Toc358900578 \h </w:instrText>
        </w:r>
        <w:r w:rsidR="00E169AF">
          <w:rPr>
            <w:webHidden/>
          </w:rPr>
        </w:r>
        <w:r w:rsidR="00E169AF">
          <w:rPr>
            <w:webHidden/>
          </w:rPr>
          <w:fldChar w:fldCharType="separate"/>
        </w:r>
        <w:r>
          <w:rPr>
            <w:webHidden/>
          </w:rPr>
          <w:t>237</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79" w:history="1">
        <w:r w:rsidR="00E169AF" w:rsidRPr="006F0ACC">
          <w:rPr>
            <w:rStyle w:val="ac"/>
            <w:rFonts w:ascii="SimHei" w:eastAsia="SimHei" w:hAnsi="SimHei" w:hint="eastAsia"/>
            <w:lang w:val="en-GB"/>
          </w:rPr>
          <w:t>附录</w:t>
        </w:r>
        <w:r w:rsidR="00E169AF" w:rsidRPr="006F0ACC">
          <w:rPr>
            <w:rStyle w:val="ac"/>
            <w:rFonts w:ascii="SimHei" w:eastAsia="SimHei" w:hAnsi="SimHei"/>
            <w:lang w:val="en-GB"/>
          </w:rPr>
          <w:t xml:space="preserve">B     </w:t>
        </w:r>
        <w:r w:rsidR="00E169AF">
          <w:rPr>
            <w:rStyle w:val="ac"/>
            <w:rFonts w:ascii="SimHei" w:eastAsia="SimHei" w:hAnsi="SimHei" w:hint="eastAsia"/>
            <w:lang w:val="en-GB"/>
          </w:rPr>
          <w:tab/>
        </w:r>
        <w:r w:rsidR="00E169AF" w:rsidRPr="006F0ACC">
          <w:rPr>
            <w:rStyle w:val="ac"/>
            <w:rFonts w:ascii="SimHei" w:eastAsia="SimHei" w:hAnsi="SimHei" w:hint="eastAsia"/>
            <w:lang w:val="en-GB"/>
          </w:rPr>
          <w:t>预算项目定义</w:t>
        </w:r>
        <w:r w:rsidR="00E169AF">
          <w:rPr>
            <w:webHidden/>
          </w:rPr>
          <w:tab/>
        </w:r>
        <w:r w:rsidR="00E169AF">
          <w:rPr>
            <w:webHidden/>
          </w:rPr>
          <w:fldChar w:fldCharType="begin"/>
        </w:r>
        <w:r w:rsidR="00E169AF">
          <w:rPr>
            <w:webHidden/>
          </w:rPr>
          <w:instrText xml:space="preserve"> PAGEREF _Toc358900579 \h </w:instrText>
        </w:r>
        <w:r w:rsidR="00E169AF">
          <w:rPr>
            <w:webHidden/>
          </w:rPr>
        </w:r>
        <w:r w:rsidR="00E169AF">
          <w:rPr>
            <w:webHidden/>
          </w:rPr>
          <w:fldChar w:fldCharType="separate"/>
        </w:r>
        <w:r>
          <w:rPr>
            <w:webHidden/>
          </w:rPr>
          <w:t>241</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80" w:history="1">
        <w:r w:rsidR="00E169AF" w:rsidRPr="006F0ACC">
          <w:rPr>
            <w:rStyle w:val="ac"/>
            <w:rFonts w:ascii="SimHei" w:eastAsia="SimHei" w:hAnsi="SimHei" w:hint="eastAsia"/>
            <w:lang w:val="en-GB"/>
          </w:rPr>
          <w:t>附录</w:t>
        </w:r>
        <w:r w:rsidR="00E169AF" w:rsidRPr="006F0ACC">
          <w:rPr>
            <w:rStyle w:val="ac"/>
            <w:rFonts w:ascii="SimHei" w:eastAsia="SimHei" w:hAnsi="SimHei"/>
            <w:lang w:val="en-GB"/>
          </w:rPr>
          <w:t xml:space="preserve">C  </w:t>
        </w:r>
        <w:r w:rsidR="00E169AF">
          <w:rPr>
            <w:rStyle w:val="ac"/>
            <w:rFonts w:ascii="SimHei" w:eastAsia="SimHei" w:hAnsi="SimHei" w:hint="eastAsia"/>
            <w:lang w:val="en-GB"/>
          </w:rPr>
          <w:tab/>
        </w:r>
        <w:r w:rsidR="00E169AF" w:rsidRPr="006F0ACC">
          <w:rPr>
            <w:rStyle w:val="ac"/>
            <w:rFonts w:ascii="SimHei" w:eastAsia="SimHei" w:hAnsi="SimHei" w:hint="eastAsia"/>
            <w:lang w:val="en-GB"/>
          </w:rPr>
          <w:t>标准人事费用</w:t>
        </w:r>
        <w:r w:rsidR="00E169AF">
          <w:rPr>
            <w:webHidden/>
          </w:rPr>
          <w:tab/>
        </w:r>
        <w:r w:rsidR="00E169AF">
          <w:rPr>
            <w:webHidden/>
          </w:rPr>
          <w:fldChar w:fldCharType="begin"/>
        </w:r>
        <w:r w:rsidR="00E169AF">
          <w:rPr>
            <w:webHidden/>
          </w:rPr>
          <w:instrText xml:space="preserve"> PAGEREF _Toc358900580 \h </w:instrText>
        </w:r>
        <w:r w:rsidR="00E169AF">
          <w:rPr>
            <w:webHidden/>
          </w:rPr>
        </w:r>
        <w:r w:rsidR="00E169AF">
          <w:rPr>
            <w:webHidden/>
          </w:rPr>
          <w:fldChar w:fldCharType="separate"/>
        </w:r>
        <w:r>
          <w:rPr>
            <w:webHidden/>
          </w:rPr>
          <w:t>243</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81" w:history="1">
        <w:r w:rsidR="00E169AF" w:rsidRPr="006F0ACC">
          <w:rPr>
            <w:rStyle w:val="ac"/>
            <w:rFonts w:ascii="SimHei" w:eastAsia="SimHei" w:hAnsi="SimHei" w:hint="eastAsia"/>
            <w:lang w:val="en-GB"/>
          </w:rPr>
          <w:t>附录</w:t>
        </w:r>
        <w:r w:rsidR="00E169AF" w:rsidRPr="006F0ACC">
          <w:rPr>
            <w:rStyle w:val="ac"/>
            <w:rFonts w:ascii="SimHei" w:eastAsia="SimHei" w:hAnsi="SimHei"/>
            <w:lang w:val="en-GB"/>
          </w:rPr>
          <w:t xml:space="preserve"> D     </w:t>
        </w:r>
        <w:r w:rsidR="00E169AF">
          <w:rPr>
            <w:rStyle w:val="ac"/>
            <w:rFonts w:ascii="SimHei" w:eastAsia="SimHei" w:hAnsi="SimHei" w:hint="eastAsia"/>
            <w:lang w:val="en-GB"/>
          </w:rPr>
          <w:tab/>
        </w:r>
        <w:r w:rsidR="00E169AF" w:rsidRPr="006F0ACC">
          <w:rPr>
            <w:rStyle w:val="ac"/>
            <w:rFonts w:ascii="SimHei" w:eastAsia="SimHei" w:hAnsi="SimHei" w:hint="eastAsia"/>
            <w:lang w:val="en-GB"/>
          </w:rPr>
          <w:t>伸缩幅度公式</w:t>
        </w:r>
        <w:r w:rsidR="00E169AF">
          <w:rPr>
            <w:webHidden/>
          </w:rPr>
          <w:tab/>
        </w:r>
        <w:r w:rsidR="00E169AF">
          <w:rPr>
            <w:webHidden/>
          </w:rPr>
          <w:fldChar w:fldCharType="begin"/>
        </w:r>
        <w:r w:rsidR="00E169AF">
          <w:rPr>
            <w:webHidden/>
          </w:rPr>
          <w:instrText xml:space="preserve"> PAGEREF _Toc358900581 \h </w:instrText>
        </w:r>
        <w:r w:rsidR="00E169AF">
          <w:rPr>
            <w:webHidden/>
          </w:rPr>
        </w:r>
        <w:r w:rsidR="00E169AF">
          <w:rPr>
            <w:webHidden/>
          </w:rPr>
          <w:fldChar w:fldCharType="separate"/>
        </w:r>
        <w:r>
          <w:rPr>
            <w:webHidden/>
          </w:rPr>
          <w:t>244</w:t>
        </w:r>
        <w:r w:rsidR="00E169AF">
          <w:rPr>
            <w:webHidden/>
          </w:rPr>
          <w:fldChar w:fldCharType="end"/>
        </w:r>
      </w:hyperlink>
    </w:p>
    <w:p w:rsidR="00E169AF" w:rsidRPr="007E0511" w:rsidRDefault="009C74D8" w:rsidP="00E169AF">
      <w:pPr>
        <w:pStyle w:val="30"/>
        <w:rPr>
          <w:rFonts w:asciiTheme="minorHAnsi" w:hAnsiTheme="minorHAnsi"/>
          <w:sz w:val="21"/>
        </w:rPr>
      </w:pPr>
      <w:hyperlink w:anchor="_Toc358900582" w:history="1">
        <w:r w:rsidR="00E169AF" w:rsidRPr="006F0ACC">
          <w:rPr>
            <w:rStyle w:val="ac"/>
            <w:rFonts w:ascii="SimHei" w:eastAsia="SimHei" w:hAnsi="SimHei" w:hint="eastAsia"/>
            <w:lang w:val="en-GB"/>
          </w:rPr>
          <w:t>附录</w:t>
        </w:r>
        <w:r w:rsidR="00E169AF" w:rsidRPr="006F0ACC">
          <w:rPr>
            <w:rStyle w:val="ac"/>
            <w:rFonts w:ascii="SimHei" w:eastAsia="SimHei" w:hAnsi="SimHei"/>
            <w:lang w:val="en-GB"/>
          </w:rPr>
          <w:t xml:space="preserve">E    </w:t>
        </w:r>
        <w:r w:rsidR="00E169AF">
          <w:rPr>
            <w:rStyle w:val="ac"/>
            <w:rFonts w:ascii="SimHei" w:eastAsia="SimHei" w:hAnsi="SimHei" w:hint="eastAsia"/>
            <w:lang w:val="en-GB"/>
          </w:rPr>
          <w:tab/>
        </w:r>
        <w:r w:rsidR="00E169AF" w:rsidRPr="006F0ACC">
          <w:rPr>
            <w:rStyle w:val="ac"/>
            <w:rFonts w:ascii="SimHei" w:eastAsia="SimHei" w:hAnsi="SimHei" w:hint="eastAsia"/>
            <w:lang w:val="en-GB"/>
          </w:rPr>
          <w:t>本文件中使用的缩略语</w:t>
        </w:r>
        <w:r w:rsidR="00E169AF">
          <w:rPr>
            <w:webHidden/>
          </w:rPr>
          <w:tab/>
        </w:r>
        <w:r w:rsidR="00E169AF">
          <w:rPr>
            <w:webHidden/>
          </w:rPr>
          <w:fldChar w:fldCharType="begin"/>
        </w:r>
        <w:r w:rsidR="00E169AF">
          <w:rPr>
            <w:webHidden/>
          </w:rPr>
          <w:instrText xml:space="preserve"> PAGEREF _Toc358900582 \h </w:instrText>
        </w:r>
        <w:r w:rsidR="00E169AF">
          <w:rPr>
            <w:webHidden/>
          </w:rPr>
        </w:r>
        <w:r w:rsidR="00E169AF">
          <w:rPr>
            <w:webHidden/>
          </w:rPr>
          <w:fldChar w:fldCharType="separate"/>
        </w:r>
        <w:r>
          <w:rPr>
            <w:webHidden/>
          </w:rPr>
          <w:t>245</w:t>
        </w:r>
        <w:r w:rsidR="00E169AF">
          <w:rPr>
            <w:webHidden/>
          </w:rPr>
          <w:fldChar w:fldCharType="end"/>
        </w:r>
      </w:hyperlink>
    </w:p>
    <w:p w:rsidR="00821512" w:rsidRPr="007E0511" w:rsidRDefault="002C2CFD" w:rsidP="001240E7">
      <w:pPr>
        <w:pStyle w:val="StyleHeading214ptAuto"/>
        <w:spacing w:line="240" w:lineRule="auto"/>
        <w:rPr>
          <w:rFonts w:ascii="Arial" w:eastAsiaTheme="majorEastAsia" w:hAnsi="Arial" w:cstheme="majorBidi"/>
          <w:sz w:val="16"/>
          <w:szCs w:val="16"/>
        </w:rPr>
      </w:pPr>
      <w:r w:rsidRPr="007E0511">
        <w:rPr>
          <w:rFonts w:asciiTheme="majorHAnsi" w:eastAsiaTheme="majorEastAsia" w:hAnsiTheme="majorHAnsi" w:cstheme="majorBidi"/>
          <w:szCs w:val="20"/>
        </w:rPr>
        <w:fldChar w:fldCharType="end"/>
      </w:r>
    </w:p>
    <w:p w:rsidR="00A522FE" w:rsidRPr="007E0511" w:rsidRDefault="00A522FE" w:rsidP="00A522FE">
      <w:pPr>
        <w:pStyle w:val="1"/>
        <w:keepNext w:val="0"/>
        <w:rPr>
          <w:szCs w:val="20"/>
        </w:rPr>
        <w:sectPr w:rsidR="00A522FE" w:rsidRPr="007E0511" w:rsidSect="008223E0">
          <w:headerReference w:type="default" r:id="rId16"/>
          <w:footerReference w:type="even" r:id="rId17"/>
          <w:footerReference w:type="first" r:id="rId18"/>
          <w:pgSz w:w="11907" w:h="16840" w:code="9"/>
          <w:pgMar w:top="567" w:right="1418" w:bottom="964" w:left="1418" w:header="510" w:footer="851" w:gutter="0"/>
          <w:pgNumType w:fmt="lowerRoman"/>
          <w:cols w:space="720"/>
          <w:titlePg/>
        </w:sectPr>
      </w:pPr>
    </w:p>
    <w:p w:rsidR="00821512" w:rsidRPr="007E0511" w:rsidRDefault="00B02939" w:rsidP="00585379">
      <w:pPr>
        <w:pStyle w:val="1"/>
        <w:spacing w:beforeLines="100" w:before="240" w:afterLines="100" w:after="240" w:line="240" w:lineRule="auto"/>
        <w:ind w:left="566" w:hangingChars="236" w:hanging="566"/>
        <w:rPr>
          <w:rFonts w:ascii="SimHei" w:eastAsia="SimHei" w:hAnsi="SimHei"/>
          <w:b w:val="0"/>
          <w:sz w:val="24"/>
          <w:szCs w:val="24"/>
        </w:rPr>
      </w:pPr>
      <w:bookmarkStart w:id="3" w:name="_Toc358900515"/>
      <w:r w:rsidRPr="007E0511">
        <w:rPr>
          <w:rFonts w:ascii="SimHei" w:eastAsia="SimHei" w:hAnsi="SimHei" w:hint="eastAsia"/>
          <w:b w:val="0"/>
          <w:sz w:val="24"/>
          <w:szCs w:val="24"/>
        </w:rPr>
        <w:lastRenderedPageBreak/>
        <w:t>总干事前言</w:t>
      </w:r>
      <w:bookmarkEnd w:id="3"/>
    </w:p>
    <w:p w:rsidR="00821512" w:rsidRPr="007E0511" w:rsidRDefault="00D61679" w:rsidP="00A16686">
      <w:pPr>
        <w:spacing w:afterLines="50" w:after="120" w:line="340" w:lineRule="atLeast"/>
        <w:rPr>
          <w:rFonts w:ascii="SimSun" w:hAnsi="SimSun" w:cs="Arial"/>
          <w:szCs w:val="21"/>
        </w:rPr>
      </w:pPr>
      <w:r w:rsidRPr="007E0511">
        <w:rPr>
          <w:rFonts w:ascii="SimSun" w:hAnsi="SimSun" w:cs="Arial" w:hint="eastAsia"/>
          <w:szCs w:val="21"/>
        </w:rPr>
        <w:t>编制</w:t>
      </w:r>
      <w:r w:rsidR="002A1693" w:rsidRPr="007E0511">
        <w:rPr>
          <w:rFonts w:ascii="SimSun" w:hAnsi="SimSun" w:cs="Arial"/>
          <w:szCs w:val="21"/>
        </w:rPr>
        <w:t>2014/15</w:t>
      </w:r>
      <w:r w:rsidR="002A1693" w:rsidRPr="007E0511">
        <w:rPr>
          <w:rFonts w:ascii="SimSun" w:hAnsi="SimSun" w:cs="Arial" w:hint="eastAsia"/>
          <w:szCs w:val="21"/>
        </w:rPr>
        <w:t>两年期计划和预算时的经济情况，与</w:t>
      </w:r>
      <w:r w:rsidRPr="007E0511">
        <w:rPr>
          <w:rFonts w:ascii="SimSun" w:hAnsi="SimSun" w:cs="Arial" w:hint="eastAsia"/>
          <w:szCs w:val="21"/>
        </w:rPr>
        <w:t>编制</w:t>
      </w:r>
      <w:r w:rsidR="002A1693" w:rsidRPr="007E0511">
        <w:rPr>
          <w:rFonts w:ascii="SimSun" w:hAnsi="SimSun" w:cs="Arial" w:hint="eastAsia"/>
          <w:szCs w:val="21"/>
        </w:rPr>
        <w:t>本两年期计划和预算时</w:t>
      </w:r>
      <w:r w:rsidR="00E76839" w:rsidRPr="007E0511">
        <w:rPr>
          <w:rFonts w:ascii="SimSun" w:hAnsi="SimSun" w:cs="Arial" w:hint="eastAsia"/>
          <w:szCs w:val="21"/>
        </w:rPr>
        <w:t>一样</w:t>
      </w:r>
      <w:r w:rsidRPr="007E0511">
        <w:rPr>
          <w:rFonts w:ascii="SimSun" w:hAnsi="SimSun" w:cs="Arial" w:hint="eastAsia"/>
          <w:szCs w:val="21"/>
        </w:rPr>
        <w:t>不容</w:t>
      </w:r>
      <w:r w:rsidR="00831A78" w:rsidRPr="007E0511">
        <w:rPr>
          <w:rFonts w:ascii="SimSun" w:hAnsi="SimSun" w:cs="Arial" w:hint="eastAsia"/>
          <w:szCs w:val="21"/>
        </w:rPr>
        <w:t>乐观</w:t>
      </w:r>
      <w:r w:rsidR="002A1693" w:rsidRPr="007E0511">
        <w:rPr>
          <w:rFonts w:ascii="SimSun" w:hAnsi="SimSun" w:cs="Arial" w:hint="eastAsia"/>
          <w:szCs w:val="21"/>
        </w:rPr>
        <w:t>。世界经济持续表现</w:t>
      </w:r>
      <w:r w:rsidR="00263392" w:rsidRPr="007E0511">
        <w:rPr>
          <w:rFonts w:ascii="SimSun" w:hAnsi="SimSun" w:cs="Arial" w:hint="eastAsia"/>
          <w:szCs w:val="21"/>
        </w:rPr>
        <w:t>不佳</w:t>
      </w:r>
      <w:r w:rsidR="002A1693" w:rsidRPr="007E0511">
        <w:rPr>
          <w:rFonts w:ascii="SimSun" w:hAnsi="SimSun" w:cs="Arial" w:hint="eastAsia"/>
          <w:szCs w:val="21"/>
        </w:rPr>
        <w:t>。</w:t>
      </w:r>
      <w:r w:rsidR="00263392" w:rsidRPr="007E0511">
        <w:rPr>
          <w:rFonts w:ascii="SimSun" w:hAnsi="SimSun" w:cs="Arial" w:hint="eastAsia"/>
          <w:szCs w:val="21"/>
        </w:rPr>
        <w:t>经过</w:t>
      </w:r>
      <w:r w:rsidR="002A1693" w:rsidRPr="007E0511">
        <w:rPr>
          <w:rFonts w:ascii="SimSun" w:hAnsi="SimSun" w:cs="Arial" w:hint="eastAsia"/>
          <w:szCs w:val="21"/>
        </w:rPr>
        <w:t>长期</w:t>
      </w:r>
      <w:r w:rsidR="00263392" w:rsidRPr="007E0511">
        <w:rPr>
          <w:rFonts w:ascii="SimSun" w:hAnsi="SimSun" w:cs="Arial" w:hint="eastAsia"/>
          <w:szCs w:val="21"/>
        </w:rPr>
        <w:t>的</w:t>
      </w:r>
      <w:r w:rsidR="002A1693" w:rsidRPr="007E0511">
        <w:rPr>
          <w:rFonts w:ascii="SimSun" w:hAnsi="SimSun" w:cs="Arial" w:hint="eastAsia"/>
          <w:szCs w:val="21"/>
        </w:rPr>
        <w:t>衰退</w:t>
      </w:r>
      <w:r w:rsidR="00263392" w:rsidRPr="007E0511">
        <w:rPr>
          <w:rFonts w:ascii="SimSun" w:hAnsi="SimSun" w:cs="Arial" w:hint="eastAsia"/>
          <w:szCs w:val="21"/>
        </w:rPr>
        <w:t>，</w:t>
      </w:r>
      <w:r w:rsidR="002A1693" w:rsidRPr="007E0511">
        <w:rPr>
          <w:rFonts w:ascii="SimSun" w:hAnsi="SimSun" w:cs="Arial" w:hint="eastAsia"/>
          <w:szCs w:val="21"/>
        </w:rPr>
        <w:t>停滞</w:t>
      </w:r>
      <w:r w:rsidR="00263392" w:rsidRPr="007E0511">
        <w:rPr>
          <w:rFonts w:ascii="SimSun" w:hAnsi="SimSun" w:cs="Arial" w:hint="eastAsia"/>
          <w:szCs w:val="21"/>
        </w:rPr>
        <w:t>、乏力的增长之后</w:t>
      </w:r>
      <w:r w:rsidR="002A1693" w:rsidRPr="007E0511">
        <w:rPr>
          <w:rFonts w:ascii="SimSun" w:hAnsi="SimSun" w:cs="Arial" w:hint="eastAsia"/>
          <w:szCs w:val="21"/>
        </w:rPr>
        <w:t>，复苏仍很脆弱，前景仍不明朗。</w:t>
      </w:r>
    </w:p>
    <w:p w:rsidR="00821512" w:rsidRPr="007E0511" w:rsidRDefault="00263392" w:rsidP="00A16686">
      <w:pPr>
        <w:spacing w:afterLines="50" w:after="120" w:line="340" w:lineRule="atLeast"/>
        <w:rPr>
          <w:rFonts w:ascii="SimSun" w:hAnsi="SimSun" w:cs="Arial"/>
          <w:szCs w:val="21"/>
        </w:rPr>
      </w:pPr>
      <w:r w:rsidRPr="007E0511">
        <w:rPr>
          <w:rFonts w:ascii="SimSun" w:hAnsi="SimSun" w:cs="Arial" w:hint="eastAsia"/>
          <w:szCs w:val="21"/>
        </w:rPr>
        <w:t>就</w:t>
      </w:r>
      <w:r w:rsidR="002A1693" w:rsidRPr="007E0511">
        <w:rPr>
          <w:rFonts w:ascii="SimSun" w:hAnsi="SimSun" w:cs="Arial" w:hint="eastAsia"/>
          <w:szCs w:val="21"/>
        </w:rPr>
        <w:t>在这种</w:t>
      </w:r>
      <w:r w:rsidR="00661776" w:rsidRPr="007E0511">
        <w:rPr>
          <w:rFonts w:ascii="SimSun" w:hAnsi="SimSun" w:cs="Arial" w:hint="eastAsia"/>
          <w:szCs w:val="21"/>
        </w:rPr>
        <w:t>挥之不去</w:t>
      </w:r>
      <w:r w:rsidR="002A1693" w:rsidRPr="007E0511">
        <w:rPr>
          <w:rFonts w:ascii="SimSun" w:hAnsi="SimSun" w:cs="Arial" w:hint="eastAsia"/>
          <w:szCs w:val="21"/>
        </w:rPr>
        <w:t>的下滑阴影下，构成本组织收入基础的知识产权确权需求却</w:t>
      </w:r>
      <w:r w:rsidRPr="007E0511">
        <w:rPr>
          <w:rFonts w:ascii="SimSun" w:hAnsi="SimSun" w:cs="Arial" w:hint="eastAsia"/>
          <w:szCs w:val="21"/>
        </w:rPr>
        <w:t>好于</w:t>
      </w:r>
      <w:r w:rsidR="002A1693" w:rsidRPr="007E0511">
        <w:rPr>
          <w:rFonts w:ascii="SimSun" w:hAnsi="SimSun" w:cs="Arial" w:hint="eastAsia"/>
          <w:szCs w:val="21"/>
        </w:rPr>
        <w:t>世界经济的表现。约占本组织收入75%的专利合作条约</w:t>
      </w:r>
      <w:r w:rsidR="002A1693" w:rsidRPr="007E0511">
        <w:rPr>
          <w:rFonts w:ascii="SimSun" w:hAnsi="SimSun" w:cs="Arial"/>
          <w:szCs w:val="21"/>
        </w:rPr>
        <w:t>(PCT)</w:t>
      </w:r>
      <w:r w:rsidR="002A1693" w:rsidRPr="007E0511">
        <w:rPr>
          <w:rFonts w:ascii="SimSun" w:hAnsi="SimSun" w:cs="Arial" w:hint="eastAsia"/>
          <w:szCs w:val="21"/>
        </w:rPr>
        <w:t>国际专利申请，</w:t>
      </w:r>
      <w:r w:rsidRPr="007E0511">
        <w:rPr>
          <w:rFonts w:ascii="SimSun" w:hAnsi="SimSun" w:cs="Arial" w:hint="eastAsia"/>
          <w:szCs w:val="21"/>
        </w:rPr>
        <w:t>继</w:t>
      </w:r>
      <w:r w:rsidR="002A1693" w:rsidRPr="007E0511">
        <w:rPr>
          <w:rFonts w:ascii="SimSun" w:hAnsi="SimSun" w:cs="Arial" w:hint="eastAsia"/>
          <w:szCs w:val="21"/>
        </w:rPr>
        <w:t>2009年减少</w:t>
      </w:r>
      <w:r w:rsidR="000156E6" w:rsidRPr="007E0511">
        <w:rPr>
          <w:rFonts w:ascii="SimSun" w:hAnsi="SimSun" w:cs="Arial"/>
          <w:szCs w:val="21"/>
        </w:rPr>
        <w:t>4.8</w:t>
      </w:r>
      <w:r w:rsidR="000156E6" w:rsidRPr="007E0511">
        <w:rPr>
          <w:rFonts w:ascii="SimSun" w:hAnsi="SimSun" w:cs="Arial" w:hint="eastAsia"/>
          <w:szCs w:val="21"/>
        </w:rPr>
        <w:t>%之后，2010年增长了</w:t>
      </w:r>
      <w:r w:rsidR="000156E6" w:rsidRPr="007E0511">
        <w:rPr>
          <w:rFonts w:ascii="SimSun" w:hAnsi="SimSun" w:cs="Arial"/>
          <w:szCs w:val="21"/>
        </w:rPr>
        <w:t>5.7</w:t>
      </w:r>
      <w:r w:rsidR="000156E6" w:rsidRPr="007E0511">
        <w:rPr>
          <w:rFonts w:ascii="SimSun" w:hAnsi="SimSun" w:cs="Arial" w:hint="eastAsia"/>
          <w:szCs w:val="21"/>
        </w:rPr>
        <w:t>%，2011年11%，2012年</w:t>
      </w:r>
      <w:r w:rsidR="00600053" w:rsidRPr="007E0511">
        <w:rPr>
          <w:rFonts w:ascii="SimSun" w:hAnsi="SimSun" w:cs="Arial"/>
          <w:szCs w:val="21"/>
        </w:rPr>
        <w:t>6.</w:t>
      </w:r>
      <w:r w:rsidR="00A173EF" w:rsidRPr="007E0511">
        <w:rPr>
          <w:rFonts w:ascii="SimSun" w:hAnsi="SimSun" w:cs="Arial"/>
          <w:szCs w:val="21"/>
        </w:rPr>
        <w:t>3</w:t>
      </w:r>
      <w:r w:rsidR="000156E6" w:rsidRPr="007E0511">
        <w:rPr>
          <w:rFonts w:ascii="SimSun" w:hAnsi="SimSun" w:cs="Arial" w:hint="eastAsia"/>
          <w:szCs w:val="21"/>
        </w:rPr>
        <w:t>%</w:t>
      </w:r>
      <w:r w:rsidRPr="007E0511">
        <w:rPr>
          <w:rFonts w:ascii="SimSun" w:hAnsi="SimSun" w:cs="Arial" w:hint="eastAsia"/>
          <w:szCs w:val="21"/>
        </w:rPr>
        <w:t>，</w:t>
      </w:r>
      <w:r w:rsidR="000156E6" w:rsidRPr="007E0511">
        <w:rPr>
          <w:rFonts w:ascii="SimSun" w:hAnsi="SimSun" w:cs="Arial" w:hint="eastAsia"/>
          <w:szCs w:val="21"/>
        </w:rPr>
        <w:t>2013年仍处在上升轨道中。这一增长有多种因素，其中包括创新</w:t>
      </w:r>
      <w:r w:rsidRPr="007E0511">
        <w:rPr>
          <w:rFonts w:ascii="SimSun" w:hAnsi="SimSun" w:cs="Arial" w:hint="eastAsia"/>
          <w:szCs w:val="21"/>
        </w:rPr>
        <w:t>被</w:t>
      </w:r>
      <w:r w:rsidR="000156E6" w:rsidRPr="007E0511">
        <w:rPr>
          <w:rFonts w:ascii="SimSun" w:hAnsi="SimSun" w:cs="Arial" w:hint="eastAsia"/>
          <w:szCs w:val="21"/>
        </w:rPr>
        <w:t>作为未来增长策略，中国需求</w:t>
      </w:r>
      <w:r w:rsidRPr="007E0511">
        <w:rPr>
          <w:rFonts w:ascii="SimSun" w:hAnsi="SimSun" w:cs="Arial" w:hint="eastAsia"/>
          <w:szCs w:val="21"/>
        </w:rPr>
        <w:t>的迅猛</w:t>
      </w:r>
      <w:r w:rsidR="000156E6" w:rsidRPr="007E0511">
        <w:rPr>
          <w:rFonts w:ascii="SimSun" w:hAnsi="SimSun" w:cs="Arial" w:hint="eastAsia"/>
          <w:szCs w:val="21"/>
        </w:rPr>
        <w:t>增长，以及在竞争日趋全球化的背景下人们</w:t>
      </w:r>
      <w:r w:rsidRPr="007E0511">
        <w:rPr>
          <w:rFonts w:ascii="SimSun" w:hAnsi="SimSun" w:cs="Arial" w:hint="eastAsia"/>
          <w:szCs w:val="21"/>
        </w:rPr>
        <w:t>对</w:t>
      </w:r>
      <w:r w:rsidR="000156E6" w:rsidRPr="007E0511">
        <w:rPr>
          <w:rFonts w:ascii="SimSun" w:hAnsi="SimSun" w:cs="Arial" w:hint="eastAsia"/>
          <w:szCs w:val="21"/>
        </w:rPr>
        <w:t>国际保护</w:t>
      </w:r>
      <w:r w:rsidR="00600053" w:rsidRPr="007E0511">
        <w:rPr>
          <w:rFonts w:ascii="SimSun" w:hAnsi="SimSun" w:cs="Arial"/>
          <w:szCs w:val="21"/>
        </w:rPr>
        <w:t>(</w:t>
      </w:r>
      <w:r w:rsidR="000156E6" w:rsidRPr="007E0511">
        <w:rPr>
          <w:rFonts w:ascii="SimSun" w:hAnsi="SimSun" w:cs="Arial" w:hint="eastAsia"/>
          <w:szCs w:val="21"/>
        </w:rPr>
        <w:t>在多个国家取得保护</w:t>
      </w:r>
      <w:r w:rsidR="00600053" w:rsidRPr="007E0511">
        <w:rPr>
          <w:rFonts w:ascii="SimSun" w:hAnsi="SimSun" w:cs="Arial"/>
          <w:szCs w:val="21"/>
        </w:rPr>
        <w:t>)</w:t>
      </w:r>
      <w:r w:rsidRPr="007E0511">
        <w:rPr>
          <w:rFonts w:ascii="SimSun" w:hAnsi="SimSun" w:cs="Arial" w:hint="eastAsia"/>
          <w:szCs w:val="21"/>
        </w:rPr>
        <w:t>的日益重视</w:t>
      </w:r>
      <w:r w:rsidR="000156E6" w:rsidRPr="007E0511">
        <w:rPr>
          <w:rFonts w:ascii="SimSun" w:hAnsi="SimSun" w:cs="Arial" w:hint="eastAsia"/>
          <w:szCs w:val="21"/>
        </w:rPr>
        <w:t>。</w:t>
      </w:r>
    </w:p>
    <w:p w:rsidR="00821512" w:rsidRPr="007E0511" w:rsidRDefault="00263392" w:rsidP="00A16686">
      <w:pPr>
        <w:spacing w:afterLines="50" w:after="120" w:line="340" w:lineRule="atLeast"/>
        <w:rPr>
          <w:rFonts w:ascii="SimSun" w:hAnsi="SimSun" w:cs="Arial"/>
          <w:szCs w:val="21"/>
        </w:rPr>
      </w:pPr>
      <w:r w:rsidRPr="007E0511">
        <w:rPr>
          <w:rFonts w:ascii="SimSun" w:hAnsi="SimSun" w:cs="Arial" w:hint="eastAsia"/>
          <w:szCs w:val="21"/>
        </w:rPr>
        <w:t>有了</w:t>
      </w:r>
      <w:r w:rsidR="000156E6" w:rsidRPr="007E0511">
        <w:rPr>
          <w:rFonts w:ascii="SimSun" w:hAnsi="SimSun" w:cs="Arial" w:hint="eastAsia"/>
          <w:szCs w:val="21"/>
        </w:rPr>
        <w:t>这些趋势，</w:t>
      </w:r>
      <w:r w:rsidRPr="007E0511">
        <w:rPr>
          <w:rFonts w:ascii="SimSun" w:hAnsi="SimSun" w:cs="Arial" w:hint="eastAsia"/>
          <w:szCs w:val="21"/>
        </w:rPr>
        <w:t>加上</w:t>
      </w:r>
      <w:r w:rsidR="000156E6" w:rsidRPr="007E0511">
        <w:rPr>
          <w:rFonts w:ascii="SimSun" w:hAnsi="SimSun" w:cs="Arial" w:hint="eastAsia"/>
          <w:szCs w:val="21"/>
        </w:rPr>
        <w:t>我们其他各项全球知识产权体系的稳步扩张和</w:t>
      </w:r>
      <w:r w:rsidRPr="007E0511">
        <w:rPr>
          <w:rFonts w:ascii="SimSun" w:hAnsi="SimSun" w:cs="Arial" w:hint="eastAsia"/>
          <w:szCs w:val="21"/>
        </w:rPr>
        <w:t>步履蹒跚</w:t>
      </w:r>
      <w:r w:rsidR="000156E6" w:rsidRPr="007E0511">
        <w:rPr>
          <w:rFonts w:ascii="SimSun" w:hAnsi="SimSun" w:cs="Arial" w:hint="eastAsia"/>
          <w:szCs w:val="21"/>
        </w:rPr>
        <w:t>的复苏，我们目前估计本组织的收入将在下一个两年期增长</w:t>
      </w:r>
      <w:r w:rsidR="008F1994" w:rsidRPr="007E0511">
        <w:rPr>
          <w:rFonts w:ascii="SimSun" w:hAnsi="SimSun" w:cs="Arial"/>
          <w:szCs w:val="21"/>
        </w:rPr>
        <w:t>4.</w:t>
      </w:r>
      <w:r w:rsidR="00600053" w:rsidRPr="007E0511">
        <w:rPr>
          <w:rFonts w:ascii="SimSun" w:hAnsi="SimSun" w:cs="Arial"/>
          <w:szCs w:val="21"/>
        </w:rPr>
        <w:t>5</w:t>
      </w:r>
      <w:r w:rsidR="000156E6" w:rsidRPr="007E0511">
        <w:rPr>
          <w:rFonts w:ascii="SimSun" w:hAnsi="SimSun" w:cs="Arial" w:hint="eastAsia"/>
          <w:szCs w:val="21"/>
        </w:rPr>
        <w:t>%。自然，收入的增长不</w:t>
      </w:r>
      <w:r w:rsidR="00503970" w:rsidRPr="007E0511">
        <w:rPr>
          <w:rFonts w:ascii="SimSun" w:hAnsi="SimSun" w:cs="Arial" w:hint="eastAsia"/>
          <w:szCs w:val="21"/>
        </w:rPr>
        <w:t>会</w:t>
      </w:r>
      <w:r w:rsidR="000156E6" w:rsidRPr="007E0511">
        <w:rPr>
          <w:rFonts w:ascii="SimSun" w:hAnsi="SimSun" w:cs="Arial" w:hint="eastAsia"/>
          <w:szCs w:val="21"/>
        </w:rPr>
        <w:t>引起成员国会费的增加</w:t>
      </w:r>
      <w:r w:rsidR="00503970" w:rsidRPr="007E0511">
        <w:rPr>
          <w:rFonts w:ascii="SimSun" w:hAnsi="SimSun" w:cs="Arial" w:hint="eastAsia"/>
          <w:szCs w:val="21"/>
        </w:rPr>
        <w:t>。</w:t>
      </w:r>
      <w:r w:rsidR="000156E6" w:rsidRPr="007E0511">
        <w:rPr>
          <w:rFonts w:ascii="SimSun" w:hAnsi="SimSun" w:cs="Arial" w:hint="eastAsia"/>
          <w:szCs w:val="21"/>
        </w:rPr>
        <w:t>会费将保持不变，名义增长为零。</w:t>
      </w:r>
    </w:p>
    <w:p w:rsidR="00821512" w:rsidRPr="007E0511" w:rsidRDefault="0070787E" w:rsidP="00A16686">
      <w:pPr>
        <w:spacing w:afterLines="50" w:after="120" w:line="340" w:lineRule="atLeast"/>
        <w:rPr>
          <w:rFonts w:ascii="SimSun" w:hAnsi="SimSun" w:cs="Arial"/>
          <w:szCs w:val="21"/>
        </w:rPr>
      </w:pPr>
      <w:r w:rsidRPr="007E0511">
        <w:rPr>
          <w:rFonts w:ascii="SimSun" w:hAnsi="SimSun" w:cs="Arial" w:hint="eastAsia"/>
          <w:szCs w:val="21"/>
        </w:rPr>
        <w:t>收入上升的同时存在着很大的费用压力，必将导致支出水平上升。这些费用上的压力包括工作人员费用，预计将</w:t>
      </w:r>
      <w:r w:rsidR="00503970" w:rsidRPr="007E0511">
        <w:rPr>
          <w:rFonts w:ascii="SimSun" w:hAnsi="SimSun" w:cs="Arial" w:hint="eastAsia"/>
          <w:szCs w:val="21"/>
        </w:rPr>
        <w:t>增</w:t>
      </w:r>
      <w:r w:rsidRPr="007E0511">
        <w:rPr>
          <w:rFonts w:ascii="SimSun" w:hAnsi="SimSun" w:cs="Arial" w:hint="eastAsia"/>
          <w:szCs w:val="21"/>
        </w:rPr>
        <w:t>长</w:t>
      </w:r>
      <w:r w:rsidRPr="007E0511">
        <w:rPr>
          <w:rFonts w:ascii="SimSun" w:hAnsi="SimSun" w:cs="Arial"/>
          <w:szCs w:val="21"/>
        </w:rPr>
        <w:t>8.8</w:t>
      </w:r>
      <w:r w:rsidRPr="007E0511">
        <w:rPr>
          <w:rFonts w:ascii="SimSun" w:hAnsi="SimSun" w:cs="Arial" w:hint="eastAsia"/>
          <w:szCs w:val="21"/>
        </w:rPr>
        <w:t>%。工作人员费用上升的一个主要</w:t>
      </w:r>
      <w:r w:rsidR="00503970" w:rsidRPr="007E0511">
        <w:rPr>
          <w:rFonts w:ascii="SimSun" w:hAnsi="SimSun" w:cs="Arial" w:hint="eastAsia"/>
          <w:szCs w:val="21"/>
        </w:rPr>
        <w:t>原因</w:t>
      </w:r>
      <w:r w:rsidRPr="007E0511">
        <w:rPr>
          <w:rFonts w:ascii="SimSun" w:hAnsi="SimSun" w:cs="Arial" w:hint="eastAsia"/>
          <w:szCs w:val="21"/>
        </w:rPr>
        <w:t>是依照国际公共部门会计标准</w:t>
      </w:r>
      <w:r w:rsidR="00600053" w:rsidRPr="007E0511">
        <w:rPr>
          <w:rFonts w:ascii="SimSun" w:hAnsi="SimSun" w:cs="Arial"/>
          <w:szCs w:val="21"/>
        </w:rPr>
        <w:t>(IPSAS)</w:t>
      </w:r>
      <w:r w:rsidR="00752F14" w:rsidRPr="007E0511">
        <w:rPr>
          <w:rFonts w:ascii="SimSun" w:hAnsi="SimSun" w:cs="Arial" w:hint="eastAsia"/>
          <w:szCs w:val="21"/>
        </w:rPr>
        <w:t>为长期</w:t>
      </w:r>
      <w:r w:rsidR="00503970" w:rsidRPr="007E0511">
        <w:rPr>
          <w:rFonts w:ascii="SimSun" w:hAnsi="SimSun" w:cs="Arial" w:hint="eastAsia"/>
          <w:szCs w:val="21"/>
        </w:rPr>
        <w:t>负债</w:t>
      </w:r>
      <w:r w:rsidR="00CC54C9" w:rsidRPr="007E0511">
        <w:rPr>
          <w:rFonts w:ascii="SimSun" w:hAnsi="SimSun" w:cs="Arial" w:hint="eastAsia"/>
          <w:szCs w:val="21"/>
        </w:rPr>
        <w:t>，尤其是</w:t>
      </w:r>
      <w:r w:rsidR="00D61679" w:rsidRPr="007E0511">
        <w:rPr>
          <w:rFonts w:ascii="SimSun" w:hAnsi="SimSun" w:cs="Arial" w:hint="eastAsia"/>
          <w:szCs w:val="21"/>
        </w:rPr>
        <w:t>为</w:t>
      </w:r>
      <w:r w:rsidR="00CC54C9" w:rsidRPr="007E0511">
        <w:rPr>
          <w:rFonts w:ascii="SimSun" w:hAnsi="SimSun" w:cs="Arial" w:hint="eastAsia"/>
          <w:szCs w:val="21"/>
        </w:rPr>
        <w:t>离职后健康保险</w:t>
      </w:r>
      <w:r w:rsidR="00600053" w:rsidRPr="007E0511">
        <w:rPr>
          <w:rFonts w:ascii="SimSun" w:hAnsi="SimSun" w:cs="Arial"/>
          <w:szCs w:val="21"/>
        </w:rPr>
        <w:t>(ASHI)</w:t>
      </w:r>
      <w:r w:rsidR="00503970" w:rsidRPr="007E0511">
        <w:rPr>
          <w:rFonts w:ascii="SimSun" w:hAnsi="SimSun" w:cs="Arial" w:hint="eastAsia"/>
          <w:szCs w:val="21"/>
        </w:rPr>
        <w:t>进行的</w:t>
      </w:r>
      <w:r w:rsidR="00D61679" w:rsidRPr="007E0511">
        <w:rPr>
          <w:rFonts w:ascii="SimSun" w:hAnsi="SimSun" w:cs="Arial" w:hint="eastAsia"/>
          <w:szCs w:val="21"/>
        </w:rPr>
        <w:t>拨备</w:t>
      </w:r>
      <w:r w:rsidR="00CC54C9" w:rsidRPr="007E0511">
        <w:rPr>
          <w:rFonts w:ascii="SimSun" w:hAnsi="SimSun" w:cs="Arial" w:hint="eastAsia"/>
          <w:szCs w:val="21"/>
        </w:rPr>
        <w:t>。另外，随着亚洲语言在需求总量中的</w:t>
      </w:r>
      <w:r w:rsidR="00503970" w:rsidRPr="007E0511">
        <w:rPr>
          <w:rFonts w:ascii="SimSun" w:hAnsi="SimSun" w:cs="Arial" w:hint="eastAsia"/>
          <w:szCs w:val="21"/>
        </w:rPr>
        <w:t>比例</w:t>
      </w:r>
      <w:r w:rsidR="00CC54C9" w:rsidRPr="007E0511">
        <w:rPr>
          <w:rFonts w:ascii="SimSun" w:hAnsi="SimSun" w:cs="Arial" w:hint="eastAsia"/>
          <w:szCs w:val="21"/>
        </w:rPr>
        <w:t>变大，</w:t>
      </w:r>
      <w:r w:rsidR="00600053" w:rsidRPr="007E0511">
        <w:rPr>
          <w:rFonts w:ascii="SimSun" w:hAnsi="SimSun" w:cs="Arial"/>
          <w:szCs w:val="21"/>
        </w:rPr>
        <w:t>PCT</w:t>
      </w:r>
      <w:r w:rsidR="00CC54C9" w:rsidRPr="007E0511">
        <w:rPr>
          <w:rFonts w:ascii="SimSun" w:hAnsi="SimSun" w:cs="Arial" w:hint="eastAsia"/>
          <w:szCs w:val="21"/>
        </w:rPr>
        <w:t>服务的单位翻译成本也在上升。</w:t>
      </w:r>
    </w:p>
    <w:p w:rsidR="00821512" w:rsidRPr="007E0511" w:rsidRDefault="00CC54C9" w:rsidP="00A16686">
      <w:pPr>
        <w:spacing w:afterLines="50" w:after="120" w:line="340" w:lineRule="atLeast"/>
        <w:rPr>
          <w:rFonts w:ascii="SimSun" w:hAnsi="SimSun" w:cs="Arial"/>
          <w:szCs w:val="21"/>
        </w:rPr>
      </w:pPr>
      <w:r w:rsidRPr="007E0511">
        <w:rPr>
          <w:rFonts w:ascii="SimSun" w:hAnsi="SimSun" w:cs="Arial" w:hint="eastAsia"/>
          <w:szCs w:val="21"/>
        </w:rPr>
        <w:t>本组织</w:t>
      </w:r>
      <w:r w:rsidR="00503970" w:rsidRPr="007E0511">
        <w:rPr>
          <w:rFonts w:ascii="SimSun" w:hAnsi="SimSun" w:cs="Arial" w:hint="eastAsia"/>
          <w:szCs w:val="21"/>
        </w:rPr>
        <w:t>的</w:t>
      </w:r>
      <w:r w:rsidR="00F11631" w:rsidRPr="007E0511">
        <w:rPr>
          <w:rFonts w:ascii="SimSun" w:hAnsi="SimSun" w:cs="Arial" w:hint="eastAsia"/>
          <w:szCs w:val="21"/>
        </w:rPr>
        <w:t>各个全球知识产权体系</w:t>
      </w:r>
      <w:r w:rsidR="00503970" w:rsidRPr="007E0511">
        <w:rPr>
          <w:rFonts w:ascii="SimSun" w:hAnsi="SimSun" w:cs="Arial" w:hint="eastAsia"/>
          <w:szCs w:val="21"/>
        </w:rPr>
        <w:t>目前</w:t>
      </w:r>
      <w:r w:rsidR="00F11631" w:rsidRPr="007E0511">
        <w:rPr>
          <w:rFonts w:ascii="SimSun" w:hAnsi="SimSun" w:cs="Arial" w:hint="eastAsia"/>
          <w:szCs w:val="21"/>
        </w:rPr>
        <w:t>依靠信息与通信技术</w:t>
      </w:r>
      <w:r w:rsidR="00600053" w:rsidRPr="007E0511">
        <w:rPr>
          <w:rFonts w:ascii="SimSun" w:hAnsi="SimSun" w:cs="Arial"/>
          <w:szCs w:val="21"/>
        </w:rPr>
        <w:t>(ICT)</w:t>
      </w:r>
      <w:r w:rsidR="00F11631" w:rsidRPr="007E0511">
        <w:rPr>
          <w:rFonts w:ascii="SimSun" w:hAnsi="SimSun" w:cs="Arial" w:hint="eastAsia"/>
          <w:szCs w:val="21"/>
        </w:rPr>
        <w:t>来交付服务，</w:t>
      </w:r>
      <w:r w:rsidR="00503970" w:rsidRPr="007E0511">
        <w:rPr>
          <w:rFonts w:ascii="SimSun" w:hAnsi="SimSun" w:cs="Arial" w:hint="eastAsia"/>
          <w:szCs w:val="21"/>
        </w:rPr>
        <w:t>而</w:t>
      </w:r>
      <w:r w:rsidR="00F11631" w:rsidRPr="007E0511">
        <w:rPr>
          <w:rFonts w:ascii="SimSun" w:hAnsi="SimSun" w:cs="Arial" w:hint="eastAsia"/>
          <w:szCs w:val="21"/>
        </w:rPr>
        <w:t>其他领域，例如远程学习、通过网络研讨会开</w:t>
      </w:r>
      <w:r w:rsidR="00503970" w:rsidRPr="007E0511">
        <w:rPr>
          <w:rFonts w:ascii="SimSun" w:hAnsi="SimSun" w:cs="Arial" w:hint="eastAsia"/>
          <w:szCs w:val="21"/>
        </w:rPr>
        <w:t>办</w:t>
      </w:r>
      <w:r w:rsidR="00F11631" w:rsidRPr="007E0511">
        <w:rPr>
          <w:rFonts w:ascii="SimSun" w:hAnsi="SimSun" w:cs="Arial" w:hint="eastAsia"/>
          <w:szCs w:val="21"/>
        </w:rPr>
        <w:t>的推广和入门课程，以及为支持各委员会</w:t>
      </w:r>
      <w:r w:rsidR="00D61679" w:rsidRPr="007E0511">
        <w:rPr>
          <w:rFonts w:ascii="SimSun" w:hAnsi="SimSun" w:cs="Arial" w:hint="eastAsia"/>
          <w:szCs w:val="21"/>
        </w:rPr>
        <w:t>而</w:t>
      </w:r>
      <w:r w:rsidR="00F11631" w:rsidRPr="007E0511">
        <w:rPr>
          <w:rFonts w:ascii="SimSun" w:hAnsi="SimSun" w:cs="Arial" w:hint="eastAsia"/>
          <w:szCs w:val="21"/>
        </w:rPr>
        <w:t>建设</w:t>
      </w:r>
      <w:r w:rsidR="00503970" w:rsidRPr="007E0511">
        <w:rPr>
          <w:rFonts w:ascii="SimSun" w:hAnsi="SimSun" w:cs="Arial" w:hint="eastAsia"/>
          <w:szCs w:val="21"/>
        </w:rPr>
        <w:t>的</w:t>
      </w:r>
      <w:r w:rsidR="00F11631" w:rsidRPr="007E0511">
        <w:rPr>
          <w:rFonts w:ascii="SimSun" w:hAnsi="SimSun" w:cs="Arial" w:hint="eastAsia"/>
          <w:szCs w:val="21"/>
        </w:rPr>
        <w:t>成员国论坛，也越来越多地属于这种情况。在信息与通信技术上投资，以</w:t>
      </w:r>
      <w:r w:rsidR="00503970" w:rsidRPr="007E0511">
        <w:rPr>
          <w:rFonts w:ascii="SimSun" w:hAnsi="SimSun" w:cs="Arial" w:hint="eastAsia"/>
          <w:szCs w:val="21"/>
        </w:rPr>
        <w:t>便</w:t>
      </w:r>
      <w:r w:rsidR="00F11631" w:rsidRPr="007E0511">
        <w:rPr>
          <w:rFonts w:ascii="SimSun" w:hAnsi="SimSun" w:cs="Arial" w:hint="eastAsia"/>
          <w:szCs w:val="21"/>
        </w:rPr>
        <w:t>改进服务交付</w:t>
      </w:r>
      <w:r w:rsidR="00600053" w:rsidRPr="007E0511">
        <w:rPr>
          <w:rFonts w:ascii="SimSun" w:hAnsi="SimSun" w:cs="Arial"/>
          <w:szCs w:val="21"/>
        </w:rPr>
        <w:t>(</w:t>
      </w:r>
      <w:r w:rsidR="00F11631" w:rsidRPr="007E0511">
        <w:rPr>
          <w:rFonts w:ascii="SimSun" w:hAnsi="SimSun" w:cs="Arial" w:hint="eastAsia"/>
          <w:szCs w:val="21"/>
        </w:rPr>
        <w:t>例如</w:t>
      </w:r>
      <w:r w:rsidR="00503970" w:rsidRPr="007E0511">
        <w:rPr>
          <w:rFonts w:ascii="SimSun" w:hAnsi="SimSun" w:cs="Arial" w:hint="eastAsia"/>
          <w:szCs w:val="21"/>
        </w:rPr>
        <w:t>ePCT</w:t>
      </w:r>
      <w:r w:rsidR="00F11631" w:rsidRPr="007E0511">
        <w:rPr>
          <w:rFonts w:ascii="SimSun" w:hAnsi="SimSun" w:cs="Arial" w:hint="eastAsia"/>
          <w:szCs w:val="21"/>
        </w:rPr>
        <w:t>系统</w:t>
      </w:r>
      <w:r w:rsidR="00600053" w:rsidRPr="007E0511">
        <w:rPr>
          <w:rFonts w:ascii="SimSun" w:hAnsi="SimSun" w:cs="Arial"/>
          <w:szCs w:val="21"/>
        </w:rPr>
        <w:t>)</w:t>
      </w:r>
      <w:r w:rsidR="00F11631" w:rsidRPr="007E0511">
        <w:rPr>
          <w:rFonts w:ascii="SimSun" w:hAnsi="SimSun" w:cs="Arial" w:hint="eastAsia"/>
          <w:szCs w:val="21"/>
        </w:rPr>
        <w:t>，支援发展中国家的业务现代化</w:t>
      </w:r>
      <w:r w:rsidR="00600053" w:rsidRPr="007E0511">
        <w:rPr>
          <w:rFonts w:ascii="SimSun" w:hAnsi="SimSun" w:cs="Arial"/>
          <w:szCs w:val="21"/>
        </w:rPr>
        <w:t>(IPAS</w:t>
      </w:r>
      <w:r w:rsidR="00F11631" w:rsidRPr="007E0511">
        <w:rPr>
          <w:rFonts w:ascii="SimSun" w:hAnsi="SimSun" w:cs="Arial" w:hint="eastAsia"/>
          <w:szCs w:val="21"/>
        </w:rPr>
        <w:t>，即</w:t>
      </w:r>
      <w:r w:rsidR="00503970" w:rsidRPr="007E0511">
        <w:rPr>
          <w:rFonts w:ascii="SimSun" w:hAnsi="SimSun" w:cs="Arial" w:hint="eastAsia"/>
          <w:szCs w:val="21"/>
        </w:rPr>
        <w:t>“</w:t>
      </w:r>
      <w:r w:rsidR="00F11631" w:rsidRPr="007E0511">
        <w:rPr>
          <w:rFonts w:ascii="SimSun" w:hAnsi="SimSun" w:cs="Arial" w:hint="eastAsia"/>
          <w:szCs w:val="21"/>
        </w:rPr>
        <w:t>工业产权自动化系统</w:t>
      </w:r>
      <w:r w:rsidR="00503970" w:rsidRPr="007E0511">
        <w:rPr>
          <w:rFonts w:ascii="SimSun" w:hAnsi="SimSun" w:cs="Arial" w:hint="eastAsia"/>
          <w:szCs w:val="21"/>
        </w:rPr>
        <w:t>”</w:t>
      </w:r>
      <w:r w:rsidR="00F11631" w:rsidRPr="007E0511">
        <w:rPr>
          <w:rFonts w:ascii="SimSun" w:hAnsi="SimSun" w:cs="Arial" w:hint="eastAsia"/>
          <w:szCs w:val="21"/>
        </w:rPr>
        <w:t>，和</w:t>
      </w:r>
      <w:r w:rsidR="00600053" w:rsidRPr="007E0511">
        <w:rPr>
          <w:rFonts w:ascii="SimSun" w:hAnsi="SimSun" w:cs="Arial"/>
          <w:szCs w:val="21"/>
        </w:rPr>
        <w:t>WIPOCOS</w:t>
      </w:r>
      <w:r w:rsidR="00F11631" w:rsidRPr="007E0511">
        <w:rPr>
          <w:rFonts w:ascii="SimSun" w:hAnsi="SimSun" w:cs="Arial" w:hint="eastAsia"/>
          <w:szCs w:val="21"/>
        </w:rPr>
        <w:t>，即“</w:t>
      </w:r>
      <w:r w:rsidR="00600053" w:rsidRPr="007E0511">
        <w:rPr>
          <w:rFonts w:ascii="SimSun" w:hAnsi="SimSun" w:cs="Arial"/>
          <w:szCs w:val="21"/>
        </w:rPr>
        <w:t>WIPO</w:t>
      </w:r>
      <w:r w:rsidR="00F11631" w:rsidRPr="007E0511">
        <w:rPr>
          <w:rFonts w:ascii="SimSun" w:hAnsi="SimSun" w:cs="Arial" w:hint="eastAsia"/>
          <w:szCs w:val="21"/>
        </w:rPr>
        <w:t>提供的创意作品集体管理信息技术系统</w:t>
      </w:r>
      <w:r w:rsidR="003C5E30" w:rsidRPr="007E0511">
        <w:rPr>
          <w:rFonts w:ascii="SimSun" w:hAnsi="SimSun" w:cs="Arial" w:hint="eastAsia"/>
          <w:szCs w:val="21"/>
        </w:rPr>
        <w:t>”</w:t>
      </w:r>
      <w:r w:rsidR="00600053" w:rsidRPr="007E0511">
        <w:rPr>
          <w:rFonts w:ascii="SimSun" w:hAnsi="SimSun" w:cs="Arial"/>
          <w:szCs w:val="21"/>
        </w:rPr>
        <w:t>)</w:t>
      </w:r>
      <w:r w:rsidR="003C5E30" w:rsidRPr="007E0511">
        <w:rPr>
          <w:rFonts w:ascii="SimSun" w:hAnsi="SimSun" w:cs="Arial" w:hint="eastAsia"/>
          <w:szCs w:val="21"/>
        </w:rPr>
        <w:t>，加上为业务连续性</w:t>
      </w:r>
      <w:r w:rsidR="00503970" w:rsidRPr="007E0511">
        <w:rPr>
          <w:rFonts w:ascii="SimSun" w:hAnsi="SimSun" w:cs="Arial" w:hint="eastAsia"/>
          <w:szCs w:val="21"/>
        </w:rPr>
        <w:t>、</w:t>
      </w:r>
      <w:r w:rsidR="003C5E30" w:rsidRPr="007E0511">
        <w:rPr>
          <w:rFonts w:ascii="SimSun" w:hAnsi="SimSun" w:cs="Arial" w:hint="eastAsia"/>
          <w:szCs w:val="21"/>
        </w:rPr>
        <w:t>灾</w:t>
      </w:r>
      <w:r w:rsidR="00503970" w:rsidRPr="007E0511">
        <w:rPr>
          <w:rFonts w:ascii="SimSun" w:hAnsi="SimSun" w:cs="Arial" w:hint="eastAsia"/>
          <w:szCs w:val="21"/>
        </w:rPr>
        <w:t>后</w:t>
      </w:r>
      <w:r w:rsidR="003C5E30" w:rsidRPr="007E0511">
        <w:rPr>
          <w:rFonts w:ascii="SimSun" w:hAnsi="SimSun" w:cs="Arial" w:hint="eastAsia"/>
          <w:szCs w:val="21"/>
        </w:rPr>
        <w:t>恢复和信息技术安全提供保障，是另一</w:t>
      </w:r>
      <w:r w:rsidR="00503970" w:rsidRPr="007E0511">
        <w:rPr>
          <w:rFonts w:ascii="SimSun" w:hAnsi="SimSun" w:cs="Arial" w:hint="eastAsia"/>
          <w:szCs w:val="21"/>
        </w:rPr>
        <w:t>个</w:t>
      </w:r>
      <w:r w:rsidR="003C5E30" w:rsidRPr="007E0511">
        <w:rPr>
          <w:rFonts w:ascii="SimSun" w:hAnsi="SimSun" w:cs="Arial" w:hint="eastAsia"/>
          <w:szCs w:val="21"/>
        </w:rPr>
        <w:t>重要的费用压力。</w:t>
      </w:r>
    </w:p>
    <w:p w:rsidR="00821512" w:rsidRPr="007E0511" w:rsidRDefault="003C5E30" w:rsidP="00A16686">
      <w:pPr>
        <w:spacing w:afterLines="50" w:after="120" w:line="340" w:lineRule="atLeast"/>
        <w:rPr>
          <w:rFonts w:ascii="SimSun" w:hAnsi="SimSun" w:cs="Arial"/>
          <w:szCs w:val="21"/>
        </w:rPr>
      </w:pPr>
      <w:r w:rsidRPr="007E0511">
        <w:rPr>
          <w:rFonts w:ascii="SimSun" w:hAnsi="SimSun" w:cs="Arial" w:hint="eastAsia"/>
          <w:szCs w:val="21"/>
        </w:rPr>
        <w:t>这些费用压力将我们的预计支出水平几乎推到了增长后的收入水平。总体上看，预算案仅有非常小的盈余</w:t>
      </w:r>
      <w:r w:rsidR="00600053" w:rsidRPr="007E0511">
        <w:rPr>
          <w:rFonts w:ascii="SimSun" w:hAnsi="SimSun" w:cs="Arial"/>
          <w:szCs w:val="21"/>
        </w:rPr>
        <w:t>(28</w:t>
      </w:r>
      <w:r w:rsidRPr="007E0511">
        <w:rPr>
          <w:rFonts w:ascii="SimSun" w:hAnsi="SimSun" w:cs="Arial" w:hint="eastAsia"/>
          <w:szCs w:val="21"/>
        </w:rPr>
        <w:t>0万瑞郎</w:t>
      </w:r>
      <w:r w:rsidR="00600053" w:rsidRPr="007E0511">
        <w:rPr>
          <w:rFonts w:ascii="SimSun" w:hAnsi="SimSun" w:cs="Arial"/>
          <w:szCs w:val="21"/>
        </w:rPr>
        <w:t>)</w:t>
      </w:r>
      <w:r w:rsidRPr="007E0511">
        <w:rPr>
          <w:rFonts w:ascii="SimSun" w:hAnsi="SimSun" w:cs="Arial" w:hint="eastAsia"/>
          <w:szCs w:val="21"/>
        </w:rPr>
        <w:t>。未</w:t>
      </w:r>
      <w:r w:rsidR="00503970" w:rsidRPr="007E0511">
        <w:rPr>
          <w:rFonts w:ascii="SimSun" w:hAnsi="SimSun" w:cs="Arial" w:hint="eastAsia"/>
          <w:szCs w:val="21"/>
        </w:rPr>
        <w:t>提出</w:t>
      </w:r>
      <w:r w:rsidRPr="007E0511">
        <w:rPr>
          <w:rFonts w:ascii="SimSun" w:hAnsi="SimSun" w:cs="Arial" w:hint="eastAsia"/>
          <w:szCs w:val="21"/>
        </w:rPr>
        <w:t>新</w:t>
      </w:r>
      <w:r w:rsidR="00C4009D" w:rsidRPr="007E0511">
        <w:rPr>
          <w:rFonts w:ascii="SimSun" w:hAnsi="SimSun" w:cs="Arial" w:hint="eastAsia"/>
          <w:szCs w:val="21"/>
        </w:rPr>
        <w:t>增</w:t>
      </w:r>
      <w:r w:rsidRPr="007E0511">
        <w:rPr>
          <w:rFonts w:ascii="SimSun" w:hAnsi="SimSun" w:cs="Arial" w:hint="eastAsia"/>
          <w:szCs w:val="21"/>
        </w:rPr>
        <w:t>员额</w:t>
      </w:r>
      <w:r w:rsidR="00503970" w:rsidRPr="007E0511">
        <w:rPr>
          <w:rFonts w:ascii="SimSun" w:hAnsi="SimSun" w:cs="Arial" w:hint="eastAsia"/>
          <w:szCs w:val="21"/>
        </w:rPr>
        <w:t>——</w:t>
      </w:r>
      <w:r w:rsidRPr="007E0511">
        <w:rPr>
          <w:rFonts w:ascii="SimSun" w:hAnsi="SimSun" w:cs="Arial" w:hint="eastAsia"/>
          <w:szCs w:val="21"/>
        </w:rPr>
        <w:t>计划和预算草案维持了原来的总人数。尽管需求增长，但由于生产率的提高，本组织现在开展业务</w:t>
      </w:r>
      <w:r w:rsidR="00503970" w:rsidRPr="007E0511">
        <w:rPr>
          <w:rFonts w:ascii="SimSun" w:hAnsi="SimSun" w:cs="Arial" w:hint="eastAsia"/>
          <w:szCs w:val="21"/>
        </w:rPr>
        <w:t>所需</w:t>
      </w:r>
      <w:r w:rsidRPr="007E0511">
        <w:rPr>
          <w:rFonts w:ascii="SimSun" w:hAnsi="SimSun" w:cs="Arial" w:hint="eastAsia"/>
          <w:szCs w:val="21"/>
        </w:rPr>
        <w:t>的总人数少于2008年。</w:t>
      </w:r>
    </w:p>
    <w:p w:rsidR="00821512" w:rsidRPr="007E0511" w:rsidRDefault="003C5E30" w:rsidP="00A16686">
      <w:pPr>
        <w:spacing w:afterLines="50" w:after="120" w:line="340" w:lineRule="atLeast"/>
        <w:rPr>
          <w:rFonts w:ascii="SimSun" w:hAnsi="SimSun" w:cs="Arial"/>
          <w:szCs w:val="21"/>
        </w:rPr>
      </w:pPr>
      <w:r w:rsidRPr="007E0511">
        <w:rPr>
          <w:rFonts w:ascii="SimSun" w:hAnsi="SimSun" w:cs="Arial" w:hint="eastAsia"/>
          <w:szCs w:val="21"/>
        </w:rPr>
        <w:t>知识产权需求</w:t>
      </w:r>
      <w:r w:rsidR="00C4009D" w:rsidRPr="007E0511">
        <w:rPr>
          <w:rFonts w:ascii="SimSun" w:hAnsi="SimSun" w:cs="Arial" w:hint="eastAsia"/>
          <w:szCs w:val="21"/>
        </w:rPr>
        <w:t>的持续增长</w:t>
      </w:r>
      <w:r w:rsidR="00D61679" w:rsidRPr="007E0511">
        <w:rPr>
          <w:rFonts w:ascii="SimSun" w:hAnsi="SimSun" w:cs="Arial" w:hint="eastAsia"/>
          <w:szCs w:val="21"/>
        </w:rPr>
        <w:t>，</w:t>
      </w:r>
      <w:r w:rsidR="00C4009D" w:rsidRPr="007E0511">
        <w:rPr>
          <w:rFonts w:ascii="SimSun" w:hAnsi="SimSun" w:cs="Arial" w:hint="eastAsia"/>
          <w:szCs w:val="21"/>
        </w:rPr>
        <w:t>反映了无形资产和知识产权</w:t>
      </w:r>
      <w:r w:rsidR="00503970" w:rsidRPr="007E0511">
        <w:rPr>
          <w:rFonts w:ascii="SimSun" w:hAnsi="SimSun" w:cs="Arial" w:hint="eastAsia"/>
          <w:szCs w:val="21"/>
        </w:rPr>
        <w:t>在当代经济中</w:t>
      </w:r>
      <w:r w:rsidR="00C4009D" w:rsidRPr="007E0511">
        <w:rPr>
          <w:rFonts w:ascii="SimSun" w:hAnsi="SimSun" w:cs="Arial" w:hint="eastAsia"/>
          <w:szCs w:val="21"/>
        </w:rPr>
        <w:t>即使不处</w:t>
      </w:r>
      <w:r w:rsidR="00503970" w:rsidRPr="007E0511">
        <w:rPr>
          <w:rFonts w:ascii="SimSun" w:hAnsi="SimSun" w:cs="Arial" w:hint="eastAsia"/>
          <w:szCs w:val="21"/>
        </w:rPr>
        <w:t>在</w:t>
      </w:r>
      <w:r w:rsidR="00C4009D" w:rsidRPr="007E0511">
        <w:rPr>
          <w:rFonts w:ascii="SimSun" w:hAnsi="SimSun" w:cs="Arial" w:hint="eastAsia"/>
          <w:szCs w:val="21"/>
        </w:rPr>
        <w:t>核心地位，也具有重要意义。这种重要性</w:t>
      </w:r>
      <w:r w:rsidR="00503970" w:rsidRPr="007E0511">
        <w:rPr>
          <w:rFonts w:ascii="SimSun" w:hAnsi="SimSun" w:cs="Arial" w:hint="eastAsia"/>
          <w:szCs w:val="21"/>
        </w:rPr>
        <w:t>也增加</w:t>
      </w:r>
      <w:r w:rsidR="00C4009D" w:rsidRPr="007E0511">
        <w:rPr>
          <w:rFonts w:ascii="SimSun" w:hAnsi="SimSun" w:cs="Arial" w:hint="eastAsia"/>
          <w:szCs w:val="21"/>
        </w:rPr>
        <w:t>了知识产权在其中发挥作用的政府环境和经济环境的复杂性。在国家、双边、诸边、地区和多边各个层面，都存在着积极的政府议程。创新生态体系</w:t>
      </w:r>
      <w:r w:rsidR="00600053" w:rsidRPr="007E0511">
        <w:rPr>
          <w:rFonts w:ascii="SimSun" w:hAnsi="SimSun" w:cs="Arial"/>
          <w:szCs w:val="21"/>
        </w:rPr>
        <w:t>(</w:t>
      </w:r>
      <w:r w:rsidR="00C4009D" w:rsidRPr="007E0511">
        <w:rPr>
          <w:rFonts w:ascii="SimSun" w:hAnsi="SimSun" w:cs="Arial" w:hint="eastAsia"/>
          <w:szCs w:val="21"/>
        </w:rPr>
        <w:t>或者我们对创新生态体系的认识</w:t>
      </w:r>
      <w:r w:rsidR="00C4009D" w:rsidRPr="007E0511">
        <w:rPr>
          <w:rFonts w:ascii="SimSun" w:hAnsi="SimSun" w:cs="Arial"/>
          <w:szCs w:val="21"/>
        </w:rPr>
        <w:t>)</w:t>
      </w:r>
      <w:r w:rsidR="00C4009D" w:rsidRPr="007E0511">
        <w:rPr>
          <w:rFonts w:ascii="SimSun" w:hAnsi="SimSun" w:cs="Arial" w:hint="eastAsia"/>
          <w:szCs w:val="21"/>
        </w:rPr>
        <w:t>，也变得更为微妙复杂。创意作品的市场性质也发生了根本性的转型，仍具有高度的</w:t>
      </w:r>
      <w:r w:rsidR="008628BE" w:rsidRPr="007E0511">
        <w:rPr>
          <w:rFonts w:ascii="SimSun" w:hAnsi="SimSun" w:cs="Arial" w:hint="eastAsia"/>
          <w:szCs w:val="21"/>
        </w:rPr>
        <w:t>活力</w:t>
      </w:r>
      <w:r w:rsidR="00C4009D" w:rsidRPr="007E0511">
        <w:rPr>
          <w:rFonts w:ascii="SimSun" w:hAnsi="SimSun" w:cs="Arial" w:hint="eastAsia"/>
          <w:szCs w:val="21"/>
        </w:rPr>
        <w:t>。</w:t>
      </w:r>
    </w:p>
    <w:p w:rsidR="00821512" w:rsidRPr="007E0511" w:rsidRDefault="00C4009D" w:rsidP="00A16686">
      <w:pPr>
        <w:spacing w:afterLines="50" w:after="120" w:line="340" w:lineRule="atLeast"/>
        <w:rPr>
          <w:rFonts w:ascii="SimSun" w:hAnsi="SimSun" w:cs="Arial"/>
          <w:szCs w:val="21"/>
        </w:rPr>
      </w:pPr>
      <w:r w:rsidRPr="007E0511">
        <w:rPr>
          <w:rFonts w:ascii="SimSun" w:hAnsi="SimSun" w:cs="Arial" w:hint="eastAsia"/>
          <w:szCs w:val="21"/>
        </w:rPr>
        <w:t>这种复杂性的提高显示了本组织定位的重要性。</w:t>
      </w:r>
      <w:r w:rsidR="008628BE" w:rsidRPr="007E0511">
        <w:rPr>
          <w:rFonts w:ascii="SimSun" w:hAnsi="SimSun" w:cs="Arial" w:hint="eastAsia"/>
          <w:szCs w:val="21"/>
        </w:rPr>
        <w:t>在这样一个复杂的世界中，</w:t>
      </w:r>
      <w:r w:rsidRPr="007E0511">
        <w:rPr>
          <w:rFonts w:ascii="SimSun" w:hAnsi="SimSun" w:cs="Arial" w:hint="eastAsia"/>
          <w:szCs w:val="21"/>
        </w:rPr>
        <w:t>本组织</w:t>
      </w:r>
      <w:r w:rsidR="008628BE" w:rsidRPr="007E0511">
        <w:rPr>
          <w:rFonts w:ascii="SimSun" w:hAnsi="SimSun" w:cs="Arial" w:hint="eastAsia"/>
          <w:szCs w:val="21"/>
        </w:rPr>
        <w:t>显然</w:t>
      </w:r>
      <w:r w:rsidRPr="007E0511">
        <w:rPr>
          <w:rFonts w:ascii="SimSun" w:hAnsi="SimSun" w:cs="Arial" w:hint="eastAsia"/>
          <w:szCs w:val="21"/>
        </w:rPr>
        <w:t>不</w:t>
      </w:r>
      <w:r w:rsidR="008628BE" w:rsidRPr="007E0511">
        <w:rPr>
          <w:rFonts w:ascii="SimSun" w:hAnsi="SimSun" w:cs="Arial" w:hint="eastAsia"/>
          <w:szCs w:val="21"/>
        </w:rPr>
        <w:t>可</w:t>
      </w:r>
      <w:r w:rsidRPr="007E0511">
        <w:rPr>
          <w:rFonts w:ascii="SimSun" w:hAnsi="SimSun" w:cs="Arial" w:hint="eastAsia"/>
          <w:szCs w:val="21"/>
        </w:rPr>
        <w:t>能什么都做。我们的组织有着良好的资源，这很幸运，但如果把基本上自我筹资理解为富有，则是一个错误。资源有限，</w:t>
      </w:r>
      <w:r w:rsidR="008628BE" w:rsidRPr="007E0511">
        <w:rPr>
          <w:rFonts w:ascii="SimSun" w:hAnsi="SimSun" w:cs="Arial" w:hint="eastAsia"/>
          <w:szCs w:val="21"/>
        </w:rPr>
        <w:t>但</w:t>
      </w:r>
      <w:r w:rsidRPr="007E0511">
        <w:rPr>
          <w:rFonts w:ascii="SimSun" w:hAnsi="SimSun" w:cs="Arial" w:hint="eastAsia"/>
          <w:szCs w:val="21"/>
        </w:rPr>
        <w:t>对资源的</w:t>
      </w:r>
      <w:r w:rsidR="00D61679" w:rsidRPr="007E0511">
        <w:rPr>
          <w:rFonts w:ascii="SimSun" w:hAnsi="SimSun" w:cs="Arial" w:hint="eastAsia"/>
          <w:szCs w:val="21"/>
        </w:rPr>
        <w:t>需</w:t>
      </w:r>
      <w:r w:rsidRPr="007E0511">
        <w:rPr>
          <w:rFonts w:ascii="SimSun" w:hAnsi="SimSun" w:cs="Arial" w:hint="eastAsia"/>
          <w:szCs w:val="21"/>
        </w:rPr>
        <w:t>求不仅为数众多，而且</w:t>
      </w:r>
      <w:r w:rsidR="008628BE" w:rsidRPr="007E0511">
        <w:rPr>
          <w:rFonts w:ascii="SimSun" w:hAnsi="SimSun" w:cs="Arial" w:hint="eastAsia"/>
          <w:szCs w:val="21"/>
        </w:rPr>
        <w:t>性质</w:t>
      </w:r>
      <w:r w:rsidRPr="007E0511">
        <w:rPr>
          <w:rFonts w:ascii="SimSun" w:hAnsi="SimSun" w:cs="Arial" w:hint="eastAsia"/>
          <w:szCs w:val="21"/>
        </w:rPr>
        <w:t>不一。</w:t>
      </w:r>
    </w:p>
    <w:p w:rsidR="00821512" w:rsidRPr="007E0511" w:rsidRDefault="008628BE" w:rsidP="00A16686">
      <w:pPr>
        <w:spacing w:afterLines="50" w:after="120" w:line="340" w:lineRule="atLeast"/>
        <w:rPr>
          <w:rFonts w:ascii="SimSun" w:hAnsi="SimSun" w:cs="Arial"/>
          <w:szCs w:val="21"/>
        </w:rPr>
      </w:pPr>
      <w:r w:rsidRPr="007E0511">
        <w:rPr>
          <w:rFonts w:ascii="SimSun" w:hAnsi="SimSun" w:cs="Arial" w:hint="eastAsia"/>
          <w:szCs w:val="21"/>
        </w:rPr>
        <w:t>我们认为，</w:t>
      </w:r>
      <w:r w:rsidR="00C4009D" w:rsidRPr="007E0511">
        <w:rPr>
          <w:rFonts w:ascii="SimSun" w:hAnsi="SimSun" w:cs="Arial" w:hint="eastAsia"/>
          <w:szCs w:val="21"/>
        </w:rPr>
        <w:t>在这种背景下，为实现最大的影响，现在比以往任何时候都</w:t>
      </w:r>
      <w:r w:rsidRPr="007E0511">
        <w:rPr>
          <w:rFonts w:ascii="SimSun" w:hAnsi="SimSun" w:cs="Arial" w:hint="eastAsia"/>
          <w:szCs w:val="21"/>
        </w:rPr>
        <w:t>需要</w:t>
      </w:r>
      <w:r w:rsidR="00C4009D" w:rsidRPr="007E0511">
        <w:rPr>
          <w:rFonts w:ascii="SimSun" w:hAnsi="SimSun" w:cs="Arial" w:hint="eastAsia"/>
          <w:szCs w:val="21"/>
        </w:rPr>
        <w:t>把本组织计划和活动</w:t>
      </w:r>
      <w:r w:rsidRPr="007E0511">
        <w:rPr>
          <w:rFonts w:ascii="SimSun" w:hAnsi="SimSun" w:cs="Arial" w:hint="eastAsia"/>
          <w:szCs w:val="21"/>
        </w:rPr>
        <w:t>的重点放</w:t>
      </w:r>
      <w:r w:rsidR="00C4009D" w:rsidRPr="007E0511">
        <w:rPr>
          <w:rFonts w:ascii="SimSun" w:hAnsi="SimSun" w:cs="Arial" w:hint="eastAsia"/>
          <w:szCs w:val="21"/>
        </w:rPr>
        <w:t>在实现各项战略目标上，尤其是</w:t>
      </w:r>
      <w:r w:rsidRPr="007E0511">
        <w:rPr>
          <w:rFonts w:ascii="SimSun" w:hAnsi="SimSun" w:cs="Arial" w:hint="eastAsia"/>
          <w:szCs w:val="21"/>
        </w:rPr>
        <w:t>放在</w:t>
      </w:r>
      <w:r w:rsidR="00C4009D" w:rsidRPr="007E0511">
        <w:rPr>
          <w:rFonts w:ascii="SimSun" w:hAnsi="SimSun" w:cs="Arial" w:hint="eastAsia"/>
          <w:szCs w:val="21"/>
        </w:rPr>
        <w:t>与我们各项全球知识产权体系、全球法律框架、全球基础设施、世界性参考资源和发展有关的战略目标上。这些是本组织</w:t>
      </w:r>
      <w:r w:rsidRPr="007E0511">
        <w:rPr>
          <w:rFonts w:ascii="SimSun" w:hAnsi="SimSun" w:cs="Arial" w:hint="eastAsia"/>
          <w:szCs w:val="21"/>
        </w:rPr>
        <w:t>拥</w:t>
      </w:r>
      <w:r w:rsidR="00C4009D" w:rsidRPr="007E0511">
        <w:rPr>
          <w:rFonts w:ascii="SimSun" w:hAnsi="SimSun" w:cs="Arial" w:hint="eastAsia"/>
          <w:szCs w:val="21"/>
        </w:rPr>
        <w:t>有比较优势的领域，可以在这个行为者众多的复杂世界中留下自己的印记，作出自己的贡献。</w:t>
      </w:r>
      <w:r w:rsidR="00E90B26" w:rsidRPr="007E0511">
        <w:rPr>
          <w:rFonts w:ascii="SimSun" w:hAnsi="SimSun" w:cs="Arial" w:hint="eastAsia"/>
          <w:szCs w:val="21"/>
        </w:rPr>
        <w:t>“成果框架”反映了这一突出重点、提高影响的努力。成果的数量也从60个减到了36个。</w:t>
      </w:r>
    </w:p>
    <w:p w:rsidR="00821512" w:rsidRPr="007E0511" w:rsidRDefault="008628BE" w:rsidP="00A16686">
      <w:pPr>
        <w:spacing w:afterLines="50" w:after="120" w:line="340" w:lineRule="atLeast"/>
        <w:rPr>
          <w:rFonts w:ascii="SimSun" w:hAnsi="SimSun" w:cs="Arial"/>
          <w:szCs w:val="21"/>
        </w:rPr>
      </w:pPr>
      <w:r w:rsidRPr="007E0511">
        <w:rPr>
          <w:rFonts w:ascii="SimSun" w:hAnsi="SimSun" w:cs="Arial" w:hint="eastAsia"/>
          <w:szCs w:val="21"/>
        </w:rPr>
        <w:t>突出</w:t>
      </w:r>
      <w:r w:rsidR="00440F91" w:rsidRPr="007E0511">
        <w:rPr>
          <w:rFonts w:ascii="SimSun" w:hAnsi="SimSun" w:cs="Arial" w:hint="eastAsia"/>
          <w:szCs w:val="21"/>
        </w:rPr>
        <w:t>重点、</w:t>
      </w:r>
      <w:r w:rsidR="00D61679" w:rsidRPr="007E0511">
        <w:rPr>
          <w:rFonts w:ascii="SimSun" w:hAnsi="SimSun" w:cs="Arial" w:hint="eastAsia"/>
          <w:szCs w:val="21"/>
        </w:rPr>
        <w:t>整</w:t>
      </w:r>
      <w:r w:rsidR="00440F91" w:rsidRPr="007E0511">
        <w:rPr>
          <w:rFonts w:ascii="SimSun" w:hAnsi="SimSun" w:cs="Arial" w:hint="eastAsia"/>
          <w:szCs w:val="21"/>
        </w:rPr>
        <w:t>合巩固的一个恰当例子就是</w:t>
      </w:r>
      <w:r w:rsidR="00600053" w:rsidRPr="007E0511">
        <w:rPr>
          <w:rFonts w:ascii="SimSun" w:hAnsi="SimSun" w:cs="Arial"/>
          <w:szCs w:val="21"/>
        </w:rPr>
        <w:t>WIPO</w:t>
      </w:r>
      <w:r w:rsidR="00440F91" w:rsidRPr="007E0511">
        <w:rPr>
          <w:rFonts w:ascii="SimSun" w:hAnsi="SimSun" w:cs="Arial" w:hint="eastAsia"/>
          <w:szCs w:val="21"/>
        </w:rPr>
        <w:t>学院。我们尝试更准确地找出学院的比较优势，把可用的资源导向扎根于这些比较优势的活动。按照这种</w:t>
      </w:r>
      <w:r w:rsidRPr="007E0511">
        <w:rPr>
          <w:rFonts w:ascii="SimSun" w:hAnsi="SimSun" w:cs="Arial" w:hint="eastAsia"/>
          <w:szCs w:val="21"/>
        </w:rPr>
        <w:t>思路</w:t>
      </w:r>
      <w:r w:rsidR="00440F91" w:rsidRPr="007E0511">
        <w:rPr>
          <w:rFonts w:ascii="SimSun" w:hAnsi="SimSun" w:cs="Arial" w:hint="eastAsia"/>
          <w:szCs w:val="21"/>
        </w:rPr>
        <w:t>，学院将更名为“</w:t>
      </w:r>
      <w:r w:rsidR="00600053" w:rsidRPr="007E0511">
        <w:rPr>
          <w:rFonts w:ascii="SimSun" w:hAnsi="SimSun" w:cs="Arial"/>
          <w:szCs w:val="21"/>
        </w:rPr>
        <w:t>WIPO</w:t>
      </w:r>
      <w:r w:rsidR="00F8767C" w:rsidRPr="007E0511">
        <w:rPr>
          <w:rFonts w:ascii="SimSun" w:hAnsi="SimSun" w:cs="Arial" w:hint="eastAsia"/>
          <w:szCs w:val="21"/>
        </w:rPr>
        <w:t>培训中心”，将作为本组织人力</w:t>
      </w:r>
      <w:r w:rsidRPr="007E0511">
        <w:rPr>
          <w:rFonts w:ascii="SimSun" w:hAnsi="SimSun" w:cs="Arial" w:hint="eastAsia"/>
          <w:szCs w:val="21"/>
        </w:rPr>
        <w:t>能力</w:t>
      </w:r>
      <w:r w:rsidR="00F8767C" w:rsidRPr="007E0511">
        <w:rPr>
          <w:rFonts w:ascii="SimSun" w:hAnsi="SimSun" w:cs="Arial" w:hint="eastAsia"/>
          <w:szCs w:val="21"/>
        </w:rPr>
        <w:t>建设</w:t>
      </w:r>
      <w:r w:rsidRPr="007E0511">
        <w:rPr>
          <w:rFonts w:ascii="SimSun" w:hAnsi="SimSun" w:cs="Arial" w:hint="eastAsia"/>
          <w:szCs w:val="21"/>
        </w:rPr>
        <w:t>的</w:t>
      </w:r>
      <w:r w:rsidR="00F8767C" w:rsidRPr="007E0511">
        <w:rPr>
          <w:rFonts w:ascii="SimSun" w:hAnsi="SimSun" w:cs="Arial" w:hint="eastAsia"/>
          <w:szCs w:val="21"/>
        </w:rPr>
        <w:t>专业中心。</w:t>
      </w:r>
      <w:r w:rsidRPr="007E0511">
        <w:rPr>
          <w:rFonts w:ascii="SimSun" w:hAnsi="SimSun" w:cs="Arial" w:hint="eastAsia"/>
          <w:szCs w:val="21"/>
        </w:rPr>
        <w:t>作为这样</w:t>
      </w:r>
      <w:r w:rsidR="00D61679" w:rsidRPr="007E0511">
        <w:rPr>
          <w:rFonts w:ascii="SimSun" w:hAnsi="SimSun" w:cs="Arial" w:hint="eastAsia"/>
          <w:szCs w:val="21"/>
        </w:rPr>
        <w:t>一个</w:t>
      </w:r>
      <w:r w:rsidRPr="007E0511">
        <w:rPr>
          <w:rFonts w:ascii="SimSun" w:hAnsi="SimSun" w:cs="Arial" w:hint="eastAsia"/>
          <w:szCs w:val="21"/>
        </w:rPr>
        <w:t>中心</w:t>
      </w:r>
      <w:r w:rsidR="00F8767C" w:rsidRPr="007E0511">
        <w:rPr>
          <w:rFonts w:ascii="SimSun" w:hAnsi="SimSun" w:cs="Arial" w:hint="eastAsia"/>
          <w:szCs w:val="21"/>
        </w:rPr>
        <w:t>，它将与各地区局和各专业计划密切合作。突出</w:t>
      </w:r>
      <w:r w:rsidR="00F8767C" w:rsidRPr="007E0511">
        <w:rPr>
          <w:rFonts w:ascii="SimSun" w:hAnsi="SimSun" w:cs="Arial" w:hint="eastAsia"/>
          <w:szCs w:val="21"/>
        </w:rPr>
        <w:lastRenderedPageBreak/>
        <w:t>重</w:t>
      </w:r>
      <w:r w:rsidRPr="007E0511">
        <w:rPr>
          <w:rFonts w:ascii="SimSun" w:hAnsi="SimSun" w:cs="Arial" w:hint="eastAsia"/>
          <w:szCs w:val="21"/>
        </w:rPr>
        <w:t>点</w:t>
      </w:r>
      <w:r w:rsidR="00F8767C" w:rsidRPr="007E0511">
        <w:rPr>
          <w:rFonts w:ascii="SimSun" w:hAnsi="SimSun" w:cs="Arial" w:hint="eastAsia"/>
          <w:szCs w:val="21"/>
        </w:rPr>
        <w:t>、</w:t>
      </w:r>
      <w:r w:rsidR="00D61679" w:rsidRPr="007E0511">
        <w:rPr>
          <w:rFonts w:ascii="SimSun" w:hAnsi="SimSun" w:cs="Arial" w:hint="eastAsia"/>
          <w:szCs w:val="21"/>
        </w:rPr>
        <w:t>整</w:t>
      </w:r>
      <w:r w:rsidR="00F8767C" w:rsidRPr="007E0511">
        <w:rPr>
          <w:rFonts w:ascii="SimSun" w:hAnsi="SimSun" w:cs="Arial" w:hint="eastAsia"/>
          <w:szCs w:val="21"/>
        </w:rPr>
        <w:t>合巩固的</w:t>
      </w:r>
      <w:r w:rsidRPr="007E0511">
        <w:rPr>
          <w:rFonts w:ascii="SimSun" w:hAnsi="SimSun" w:cs="Arial" w:hint="eastAsia"/>
          <w:szCs w:val="21"/>
        </w:rPr>
        <w:t>另</w:t>
      </w:r>
      <w:r w:rsidR="00F8767C" w:rsidRPr="007E0511">
        <w:rPr>
          <w:rFonts w:ascii="SimSun" w:hAnsi="SimSun" w:cs="Arial" w:hint="eastAsia"/>
          <w:szCs w:val="21"/>
        </w:rPr>
        <w:t>一个例子是我们</w:t>
      </w:r>
      <w:r w:rsidRPr="007E0511">
        <w:rPr>
          <w:rFonts w:ascii="SimSun" w:hAnsi="SimSun" w:cs="Arial" w:hint="eastAsia"/>
          <w:szCs w:val="21"/>
        </w:rPr>
        <w:t>的</w:t>
      </w:r>
      <w:r w:rsidR="00F8767C" w:rsidRPr="007E0511">
        <w:rPr>
          <w:rFonts w:ascii="SimSun" w:hAnsi="SimSun" w:cs="Arial" w:hint="eastAsia"/>
          <w:szCs w:val="21"/>
        </w:rPr>
        <w:t>中小企业计划被纳入主流。每个地区局都将设一个中小企业</w:t>
      </w:r>
      <w:r w:rsidR="00D61679" w:rsidRPr="007E0511">
        <w:rPr>
          <w:rFonts w:ascii="SimSun" w:hAnsi="SimSun" w:cs="Arial" w:hint="eastAsia"/>
          <w:szCs w:val="21"/>
        </w:rPr>
        <w:t>协调</w:t>
      </w:r>
      <w:r w:rsidR="00F8767C" w:rsidRPr="007E0511">
        <w:rPr>
          <w:rFonts w:ascii="SimSun" w:hAnsi="SimSun" w:cs="Arial" w:hint="eastAsia"/>
          <w:szCs w:val="21"/>
        </w:rPr>
        <w:t>点，并且面向中小企业的各种项目和活动将构成各局提供的主流服务的</w:t>
      </w:r>
      <w:r w:rsidRPr="007E0511">
        <w:rPr>
          <w:rFonts w:ascii="SimSun" w:hAnsi="SimSun" w:cs="Arial" w:hint="eastAsia"/>
          <w:szCs w:val="21"/>
        </w:rPr>
        <w:t>一</w:t>
      </w:r>
      <w:r w:rsidR="00F8767C" w:rsidRPr="007E0511">
        <w:rPr>
          <w:rFonts w:ascii="SimSun" w:hAnsi="SimSun" w:cs="Arial" w:hint="eastAsia"/>
          <w:szCs w:val="21"/>
        </w:rPr>
        <w:t>部分。我们认为，这样可以消除重复，确保我们总的能力建设计划协调</w:t>
      </w:r>
      <w:r w:rsidR="00562E56" w:rsidRPr="007E0511">
        <w:rPr>
          <w:rFonts w:ascii="SimSun" w:hAnsi="SimSun" w:cs="Arial" w:hint="eastAsia"/>
          <w:szCs w:val="21"/>
        </w:rPr>
        <w:t>得</w:t>
      </w:r>
      <w:r w:rsidR="00F8767C" w:rsidRPr="007E0511">
        <w:rPr>
          <w:rFonts w:ascii="SimSun" w:hAnsi="SimSun" w:cs="Arial" w:hint="eastAsia"/>
          <w:szCs w:val="21"/>
        </w:rPr>
        <w:t>更好，</w:t>
      </w:r>
      <w:r w:rsidR="00DF7D4D" w:rsidRPr="007E0511">
        <w:rPr>
          <w:rFonts w:ascii="SimSun" w:hAnsi="SimSun" w:cs="Arial" w:hint="eastAsia"/>
          <w:szCs w:val="21"/>
        </w:rPr>
        <w:t>一致性更强。</w:t>
      </w:r>
    </w:p>
    <w:p w:rsidR="00821512" w:rsidRPr="007E0511" w:rsidRDefault="00DF7D4D" w:rsidP="00A16686">
      <w:pPr>
        <w:spacing w:afterLines="50" w:after="120" w:line="340" w:lineRule="atLeast"/>
        <w:rPr>
          <w:rFonts w:ascii="SimSun" w:hAnsi="SimSun" w:cs="Arial"/>
          <w:szCs w:val="21"/>
        </w:rPr>
      </w:pPr>
      <w:r w:rsidRPr="007E0511">
        <w:rPr>
          <w:rFonts w:ascii="SimSun" w:hAnsi="SimSun" w:cs="Arial" w:hint="eastAsia"/>
          <w:szCs w:val="21"/>
        </w:rPr>
        <w:t>费用压力和外部世界的日新月异，</w:t>
      </w:r>
      <w:r w:rsidR="00562E56" w:rsidRPr="007E0511">
        <w:rPr>
          <w:rFonts w:ascii="SimSun" w:hAnsi="SimSun" w:cs="Arial" w:hint="eastAsia"/>
          <w:szCs w:val="21"/>
        </w:rPr>
        <w:t>也在</w:t>
      </w:r>
      <w:r w:rsidRPr="007E0511">
        <w:rPr>
          <w:rFonts w:ascii="SimSun" w:hAnsi="SimSun" w:cs="Arial" w:hint="eastAsia"/>
          <w:szCs w:val="21"/>
        </w:rPr>
        <w:t>使我们的业务模式也发生着</w:t>
      </w:r>
      <w:r w:rsidR="00562E56" w:rsidRPr="007E0511">
        <w:rPr>
          <w:rFonts w:ascii="SimSun" w:hAnsi="SimSun" w:cs="Arial" w:hint="eastAsia"/>
          <w:szCs w:val="21"/>
        </w:rPr>
        <w:t>转</w:t>
      </w:r>
      <w:r w:rsidRPr="007E0511">
        <w:rPr>
          <w:rFonts w:ascii="SimSun" w:hAnsi="SimSun" w:cs="Arial" w:hint="eastAsia"/>
          <w:szCs w:val="21"/>
        </w:rPr>
        <w:t>变。</w:t>
      </w:r>
      <w:r w:rsidR="00562E56" w:rsidRPr="007E0511">
        <w:rPr>
          <w:rFonts w:ascii="SimSun" w:hAnsi="SimSun" w:cs="Arial" w:hint="eastAsia"/>
          <w:szCs w:val="21"/>
        </w:rPr>
        <w:t>这种转变</w:t>
      </w:r>
      <w:r w:rsidRPr="007E0511">
        <w:rPr>
          <w:rFonts w:ascii="SimSun" w:hAnsi="SimSun" w:cs="Arial" w:hint="eastAsia"/>
          <w:szCs w:val="21"/>
        </w:rPr>
        <w:t>可</w:t>
      </w:r>
      <w:r w:rsidR="00562E56" w:rsidRPr="007E0511">
        <w:rPr>
          <w:rFonts w:ascii="SimSun" w:hAnsi="SimSun" w:cs="Arial" w:hint="eastAsia"/>
          <w:szCs w:val="21"/>
        </w:rPr>
        <w:t>以</w:t>
      </w:r>
      <w:r w:rsidRPr="007E0511">
        <w:rPr>
          <w:rFonts w:ascii="SimSun" w:hAnsi="SimSun" w:cs="Arial" w:hint="eastAsia"/>
          <w:szCs w:val="21"/>
        </w:rPr>
        <w:t>举三个例子。</w:t>
      </w:r>
    </w:p>
    <w:p w:rsidR="00821512" w:rsidRPr="007E0511" w:rsidRDefault="00DF7D4D" w:rsidP="00A16686">
      <w:pPr>
        <w:spacing w:afterLines="50" w:after="120" w:line="340" w:lineRule="atLeast"/>
        <w:rPr>
          <w:rFonts w:ascii="SimSun" w:hAnsi="SimSun" w:cs="Arial"/>
          <w:szCs w:val="21"/>
        </w:rPr>
      </w:pPr>
      <w:r w:rsidRPr="007E0511">
        <w:rPr>
          <w:rFonts w:ascii="SimSun" w:hAnsi="SimSun" w:cs="Arial" w:hint="eastAsia"/>
          <w:szCs w:val="21"/>
        </w:rPr>
        <w:t>一是更加强调我们提供的产品和服务的可持续性。我们</w:t>
      </w:r>
      <w:r w:rsidR="00562E56" w:rsidRPr="007E0511">
        <w:rPr>
          <w:rFonts w:ascii="SimSun" w:hAnsi="SimSun" w:cs="Arial" w:hint="eastAsia"/>
          <w:szCs w:val="21"/>
        </w:rPr>
        <w:t>需</w:t>
      </w:r>
      <w:r w:rsidRPr="007E0511">
        <w:rPr>
          <w:rFonts w:ascii="SimSun" w:hAnsi="SimSun" w:cs="Arial" w:hint="eastAsia"/>
          <w:szCs w:val="21"/>
        </w:rPr>
        <w:t>要确保，这些产品和服务不仅对本组织是可持续的，对产品或服务的受益人也是</w:t>
      </w:r>
      <w:r w:rsidR="00562E56" w:rsidRPr="007E0511">
        <w:rPr>
          <w:rFonts w:ascii="SimSun" w:hAnsi="SimSun" w:cs="Arial" w:hint="eastAsia"/>
          <w:szCs w:val="21"/>
        </w:rPr>
        <w:t>可</w:t>
      </w:r>
      <w:r w:rsidRPr="007E0511">
        <w:rPr>
          <w:rFonts w:ascii="SimSun" w:hAnsi="SimSun" w:cs="Arial" w:hint="eastAsia"/>
          <w:szCs w:val="21"/>
        </w:rPr>
        <w:t>持续的。因此，我们广受欢迎的技术与创新支持中心</w:t>
      </w:r>
      <w:r w:rsidR="00600053" w:rsidRPr="007E0511">
        <w:rPr>
          <w:rFonts w:ascii="SimSun" w:hAnsi="SimSun" w:cs="Arial"/>
          <w:szCs w:val="21"/>
        </w:rPr>
        <w:t>(TISC)</w:t>
      </w:r>
      <w:r w:rsidRPr="007E0511">
        <w:rPr>
          <w:rFonts w:ascii="SimSun" w:hAnsi="SimSun" w:cs="Arial" w:hint="eastAsia"/>
          <w:szCs w:val="21"/>
        </w:rPr>
        <w:t>、</w:t>
      </w:r>
      <w:r w:rsidR="00600053" w:rsidRPr="007E0511">
        <w:rPr>
          <w:rFonts w:ascii="SimSun" w:hAnsi="SimSun" w:cs="Arial"/>
          <w:szCs w:val="21"/>
        </w:rPr>
        <w:t>IPAS</w:t>
      </w:r>
      <w:r w:rsidRPr="007E0511">
        <w:rPr>
          <w:rFonts w:ascii="SimSun" w:hAnsi="SimSun" w:cs="Arial" w:hint="eastAsia"/>
          <w:szCs w:val="21"/>
        </w:rPr>
        <w:t>、</w:t>
      </w:r>
      <w:r w:rsidR="00600053" w:rsidRPr="007E0511">
        <w:rPr>
          <w:rFonts w:ascii="SimSun" w:hAnsi="SimSun" w:cs="Arial"/>
          <w:szCs w:val="21"/>
        </w:rPr>
        <w:t>WIPOCOS</w:t>
      </w:r>
      <w:r w:rsidRPr="007E0511">
        <w:rPr>
          <w:rFonts w:ascii="SimSun" w:hAnsi="SimSun" w:cs="Arial" w:hint="eastAsia"/>
          <w:szCs w:val="21"/>
        </w:rPr>
        <w:t>和</w:t>
      </w:r>
      <w:r w:rsidR="00600053" w:rsidRPr="007E0511">
        <w:rPr>
          <w:rFonts w:ascii="SimSun" w:hAnsi="SimSun" w:cs="Arial"/>
          <w:szCs w:val="21"/>
        </w:rPr>
        <w:t>WIPO</w:t>
      </w:r>
      <w:r w:rsidRPr="007E0511">
        <w:rPr>
          <w:rFonts w:ascii="SimSun" w:hAnsi="SimSun" w:cs="Arial" w:hint="eastAsia"/>
          <w:szCs w:val="21"/>
        </w:rPr>
        <w:t>培训中心与各国主管局或机构合办的暑期班</w:t>
      </w:r>
      <w:r w:rsidR="00562E56" w:rsidRPr="007E0511">
        <w:rPr>
          <w:rFonts w:ascii="SimSun" w:hAnsi="SimSun" w:cs="Arial" w:hint="eastAsia"/>
          <w:szCs w:val="21"/>
        </w:rPr>
        <w:t>等计划</w:t>
      </w:r>
      <w:r w:rsidRPr="007E0511">
        <w:rPr>
          <w:rFonts w:ascii="SimSun" w:hAnsi="SimSun" w:cs="Arial" w:hint="eastAsia"/>
          <w:szCs w:val="21"/>
        </w:rPr>
        <w:t>，最终都要</w:t>
      </w:r>
      <w:r w:rsidR="00562E56" w:rsidRPr="007E0511">
        <w:rPr>
          <w:rFonts w:ascii="SimSun" w:hAnsi="SimSun" w:cs="Arial" w:hint="eastAsia"/>
          <w:szCs w:val="21"/>
        </w:rPr>
        <w:t>具有</w:t>
      </w:r>
      <w:r w:rsidRPr="007E0511">
        <w:rPr>
          <w:rFonts w:ascii="SimSun" w:hAnsi="SimSun" w:cs="Arial" w:hint="eastAsia"/>
          <w:szCs w:val="21"/>
        </w:rPr>
        <w:t>自我</w:t>
      </w:r>
      <w:r w:rsidR="00562E56" w:rsidRPr="007E0511">
        <w:rPr>
          <w:rFonts w:ascii="SimSun" w:hAnsi="SimSun" w:cs="Arial" w:hint="eastAsia"/>
          <w:szCs w:val="21"/>
        </w:rPr>
        <w:t>持续性</w:t>
      </w:r>
      <w:r w:rsidRPr="007E0511">
        <w:rPr>
          <w:rFonts w:ascii="SimSun" w:hAnsi="SimSun" w:cs="Arial" w:hint="eastAsia"/>
          <w:szCs w:val="21"/>
        </w:rPr>
        <w:t>。这样</w:t>
      </w:r>
      <w:r w:rsidR="00562E56" w:rsidRPr="007E0511">
        <w:rPr>
          <w:rFonts w:ascii="SimSun" w:hAnsi="SimSun" w:cs="Arial" w:hint="eastAsia"/>
          <w:szCs w:val="21"/>
        </w:rPr>
        <w:t>，</w:t>
      </w:r>
      <w:r w:rsidRPr="007E0511">
        <w:rPr>
          <w:rFonts w:ascii="SimSun" w:hAnsi="SimSun" w:cs="Arial" w:hint="eastAsia"/>
          <w:szCs w:val="21"/>
        </w:rPr>
        <w:t>资源</w:t>
      </w:r>
      <w:r w:rsidR="00562E56" w:rsidRPr="007E0511">
        <w:rPr>
          <w:rFonts w:ascii="SimSun" w:hAnsi="SimSun" w:cs="Arial" w:hint="eastAsia"/>
          <w:szCs w:val="21"/>
        </w:rPr>
        <w:t>将得到解放</w:t>
      </w:r>
      <w:r w:rsidRPr="007E0511">
        <w:rPr>
          <w:rFonts w:ascii="SimSun" w:hAnsi="SimSun" w:cs="Arial" w:hint="eastAsia"/>
          <w:szCs w:val="21"/>
        </w:rPr>
        <w:t>，</w:t>
      </w:r>
      <w:r w:rsidR="00562E56" w:rsidRPr="007E0511">
        <w:rPr>
          <w:rFonts w:ascii="SimSun" w:hAnsi="SimSun" w:cs="Arial" w:hint="eastAsia"/>
          <w:szCs w:val="21"/>
        </w:rPr>
        <w:t>继而</w:t>
      </w:r>
      <w:r w:rsidRPr="007E0511">
        <w:rPr>
          <w:rFonts w:ascii="SimSun" w:hAnsi="SimSun" w:cs="Arial" w:hint="eastAsia"/>
          <w:szCs w:val="21"/>
        </w:rPr>
        <w:t>可以用于还未能从这些计划中受益的其他国家</w:t>
      </w:r>
      <w:r w:rsidR="00600053" w:rsidRPr="007E0511">
        <w:rPr>
          <w:rFonts w:ascii="SimSun" w:hAnsi="SimSun" w:cs="Arial"/>
          <w:szCs w:val="21"/>
        </w:rPr>
        <w:t>(</w:t>
      </w:r>
      <w:r w:rsidRPr="007E0511">
        <w:rPr>
          <w:rFonts w:ascii="SimSun" w:hAnsi="SimSun" w:cs="Arial" w:hint="eastAsia"/>
          <w:szCs w:val="21"/>
        </w:rPr>
        <w:t>这些其他国家也有着高涨的需求</w:t>
      </w:r>
      <w:r w:rsidR="00600053" w:rsidRPr="007E0511">
        <w:rPr>
          <w:rFonts w:ascii="SimSun" w:hAnsi="SimSun" w:cs="Arial"/>
          <w:szCs w:val="21"/>
        </w:rPr>
        <w:t>)</w:t>
      </w:r>
      <w:r w:rsidRPr="007E0511">
        <w:rPr>
          <w:rFonts w:ascii="SimSun" w:hAnsi="SimSun" w:cs="Arial" w:hint="eastAsia"/>
          <w:szCs w:val="21"/>
        </w:rPr>
        <w:t>。</w:t>
      </w:r>
    </w:p>
    <w:p w:rsidR="00821512" w:rsidRPr="007E0511" w:rsidRDefault="0045180C" w:rsidP="00A16686">
      <w:pPr>
        <w:spacing w:afterLines="50" w:after="120" w:line="340" w:lineRule="atLeast"/>
        <w:rPr>
          <w:rFonts w:ascii="SimSun" w:hAnsi="SimSun" w:cs="Arial"/>
          <w:szCs w:val="21"/>
        </w:rPr>
      </w:pPr>
      <w:r w:rsidRPr="007E0511">
        <w:rPr>
          <w:rFonts w:ascii="SimSun" w:hAnsi="SimSun" w:cs="Arial" w:hint="eastAsia"/>
          <w:szCs w:val="21"/>
        </w:rPr>
        <w:t>业务模式变化的第二个例子是服务的外部化。</w:t>
      </w:r>
      <w:r w:rsidR="00562E56" w:rsidRPr="007E0511">
        <w:rPr>
          <w:rFonts w:ascii="SimSun" w:hAnsi="SimSun" w:cs="Arial" w:hint="eastAsia"/>
          <w:szCs w:val="21"/>
        </w:rPr>
        <w:t>我们</w:t>
      </w:r>
      <w:r w:rsidRPr="007E0511">
        <w:rPr>
          <w:rFonts w:ascii="SimSun" w:hAnsi="SimSun" w:cs="Arial" w:hint="eastAsia"/>
          <w:szCs w:val="21"/>
        </w:rPr>
        <w:t>利用外部而非内部资源来提供我们大部分的翻译服务</w:t>
      </w:r>
      <w:r w:rsidR="00600053" w:rsidRPr="007E0511">
        <w:rPr>
          <w:rFonts w:ascii="SimSun" w:hAnsi="SimSun" w:cs="Arial"/>
          <w:szCs w:val="21"/>
        </w:rPr>
        <w:t>(</w:t>
      </w:r>
      <w:r w:rsidRPr="007E0511">
        <w:rPr>
          <w:rFonts w:ascii="SimSun" w:hAnsi="SimSun" w:cs="Arial" w:hint="eastAsia"/>
          <w:szCs w:val="21"/>
        </w:rPr>
        <w:t>既包括一般性翻译服务</w:t>
      </w:r>
      <w:r w:rsidR="00562E56" w:rsidRPr="007E0511">
        <w:rPr>
          <w:rFonts w:ascii="SimSun" w:hAnsi="SimSun" w:cs="Arial" w:hint="eastAsia"/>
          <w:szCs w:val="21"/>
        </w:rPr>
        <w:t>，</w:t>
      </w:r>
      <w:r w:rsidRPr="007E0511">
        <w:rPr>
          <w:rFonts w:ascii="SimSun" w:hAnsi="SimSun" w:cs="Arial" w:hint="eastAsia"/>
          <w:szCs w:val="21"/>
        </w:rPr>
        <w:t>也包括</w:t>
      </w:r>
      <w:r w:rsidR="00600053" w:rsidRPr="007E0511">
        <w:rPr>
          <w:rFonts w:ascii="SimSun" w:hAnsi="SimSun" w:cs="Arial"/>
          <w:szCs w:val="21"/>
        </w:rPr>
        <w:t>PCT)</w:t>
      </w:r>
      <w:r w:rsidRPr="007E0511">
        <w:rPr>
          <w:rFonts w:ascii="SimSun" w:hAnsi="SimSun" w:cs="Arial" w:hint="eastAsia"/>
          <w:szCs w:val="21"/>
        </w:rPr>
        <w:t>。在信息与通信技术领域，我们的模式越来越转向在内部进行研发和项目设计与管理，在外部进行软件开发。工作人员费用</w:t>
      </w:r>
      <w:r w:rsidR="00562E56" w:rsidRPr="007E0511">
        <w:rPr>
          <w:rFonts w:ascii="SimSun" w:hAnsi="SimSun" w:cs="Arial" w:hint="eastAsia"/>
          <w:szCs w:val="21"/>
        </w:rPr>
        <w:t>，</w:t>
      </w:r>
      <w:r w:rsidRPr="007E0511">
        <w:rPr>
          <w:rFonts w:ascii="SimSun" w:hAnsi="SimSun" w:cs="Arial" w:hint="eastAsia"/>
          <w:szCs w:val="21"/>
        </w:rPr>
        <w:t>全球竞争性招标所带来的机遇，以及技术的</w:t>
      </w:r>
      <w:r w:rsidR="00562E56" w:rsidRPr="007E0511">
        <w:rPr>
          <w:rFonts w:ascii="SimSun" w:hAnsi="SimSun" w:cs="Arial" w:hint="eastAsia"/>
          <w:szCs w:val="21"/>
        </w:rPr>
        <w:t>迅</w:t>
      </w:r>
      <w:r w:rsidRPr="007E0511">
        <w:rPr>
          <w:rFonts w:ascii="SimSun" w:hAnsi="SimSun" w:cs="Arial" w:hint="eastAsia"/>
          <w:szCs w:val="21"/>
        </w:rPr>
        <w:t>速变化，都在</w:t>
      </w:r>
      <w:r w:rsidR="00562E56" w:rsidRPr="007E0511">
        <w:rPr>
          <w:rFonts w:ascii="SimSun" w:hAnsi="SimSun" w:cs="Arial" w:hint="eastAsia"/>
          <w:szCs w:val="21"/>
        </w:rPr>
        <w:t>推动</w:t>
      </w:r>
      <w:r w:rsidRPr="007E0511">
        <w:rPr>
          <w:rFonts w:ascii="SimSun" w:hAnsi="SimSun" w:cs="Arial" w:hint="eastAsia"/>
          <w:szCs w:val="21"/>
        </w:rPr>
        <w:t>着这种</w:t>
      </w:r>
      <w:r w:rsidR="00562E56" w:rsidRPr="007E0511">
        <w:rPr>
          <w:rFonts w:ascii="SimSun" w:hAnsi="SimSun" w:cs="Arial" w:hint="eastAsia"/>
          <w:szCs w:val="21"/>
        </w:rPr>
        <w:t>转</w:t>
      </w:r>
      <w:r w:rsidRPr="007E0511">
        <w:rPr>
          <w:rFonts w:ascii="SimSun" w:hAnsi="SimSun" w:cs="Arial" w:hint="eastAsia"/>
          <w:szCs w:val="21"/>
        </w:rPr>
        <w:t>变。我们时刻留意外部化所带来的机遇，同时也牢记，我们显然并不想让整个组织都外部化。</w:t>
      </w:r>
    </w:p>
    <w:p w:rsidR="00821512" w:rsidRPr="007E0511" w:rsidRDefault="0045180C" w:rsidP="00A16686">
      <w:pPr>
        <w:spacing w:afterLines="50" w:after="120" w:line="340" w:lineRule="atLeast"/>
        <w:rPr>
          <w:rFonts w:ascii="SimSun" w:hAnsi="SimSun" w:cs="Arial"/>
          <w:szCs w:val="21"/>
        </w:rPr>
      </w:pPr>
      <w:r w:rsidRPr="007E0511">
        <w:rPr>
          <w:rFonts w:ascii="SimSun" w:hAnsi="SimSun" w:cs="Arial" w:hint="eastAsia"/>
          <w:szCs w:val="21"/>
        </w:rPr>
        <w:t>第三个例子是驻外办事处。过去三年本组织一直在就此进行着持续的对话。</w:t>
      </w:r>
      <w:r w:rsidR="00444246" w:rsidRPr="007E0511">
        <w:rPr>
          <w:rFonts w:ascii="SimSun" w:hAnsi="SimSun" w:cs="Arial" w:hint="eastAsia"/>
          <w:szCs w:val="21"/>
        </w:rPr>
        <w:t>对</w:t>
      </w:r>
      <w:r w:rsidR="00562E56" w:rsidRPr="007E0511">
        <w:rPr>
          <w:rFonts w:ascii="SimSun" w:hAnsi="SimSun" w:cs="Arial" w:hint="eastAsia"/>
          <w:szCs w:val="21"/>
        </w:rPr>
        <w:t>驻</w:t>
      </w:r>
      <w:r w:rsidR="00444246" w:rsidRPr="007E0511">
        <w:rPr>
          <w:rFonts w:ascii="SimSun" w:hAnsi="SimSun" w:cs="Arial" w:hint="eastAsia"/>
          <w:szCs w:val="21"/>
        </w:rPr>
        <w:t>外办事处的需求很高，肯定超出了我们的供应能力。人们提出了新设驻外办事处的许多好理由，</w:t>
      </w:r>
      <w:r w:rsidR="00562E56" w:rsidRPr="007E0511">
        <w:rPr>
          <w:rFonts w:ascii="SimSun" w:hAnsi="SimSun" w:cs="Arial" w:hint="eastAsia"/>
          <w:szCs w:val="21"/>
        </w:rPr>
        <w:t>比如</w:t>
      </w:r>
      <w:r w:rsidR="00444246" w:rsidRPr="007E0511">
        <w:rPr>
          <w:rFonts w:ascii="SimSun" w:hAnsi="SimSun" w:cs="Arial" w:hint="eastAsia"/>
          <w:szCs w:val="21"/>
        </w:rPr>
        <w:t>让本组织和本组织的服务更接近成员国，扩大我们各全球知识产权体系的市场，提供24小时服务网络，从外部基地交付能力建设服务，</w:t>
      </w:r>
      <w:r w:rsidR="00562E56" w:rsidRPr="007E0511">
        <w:rPr>
          <w:rFonts w:ascii="SimSun" w:hAnsi="SimSun" w:cs="Arial" w:hint="eastAsia"/>
          <w:szCs w:val="21"/>
        </w:rPr>
        <w:t>帮</w:t>
      </w:r>
      <w:r w:rsidR="00444246" w:rsidRPr="007E0511">
        <w:rPr>
          <w:rFonts w:ascii="SimSun" w:hAnsi="SimSun" w:cs="Arial" w:hint="eastAsia"/>
          <w:szCs w:val="21"/>
        </w:rPr>
        <w:t>助</w:t>
      </w:r>
      <w:r w:rsidR="00562E56" w:rsidRPr="007E0511">
        <w:rPr>
          <w:rFonts w:ascii="SimSun" w:hAnsi="SimSun" w:cs="Arial" w:hint="eastAsia"/>
          <w:szCs w:val="21"/>
        </w:rPr>
        <w:t>应对</w:t>
      </w:r>
      <w:r w:rsidR="00444246" w:rsidRPr="007E0511">
        <w:rPr>
          <w:rFonts w:ascii="SimSun" w:hAnsi="SimSun" w:cs="Arial" w:hint="eastAsia"/>
          <w:szCs w:val="21"/>
        </w:rPr>
        <w:t>业务连续、灾后恢复、信息技术安全</w:t>
      </w:r>
      <w:r w:rsidR="00562E56" w:rsidRPr="007E0511">
        <w:rPr>
          <w:rFonts w:ascii="SimSun" w:hAnsi="SimSun" w:cs="Arial" w:hint="eastAsia"/>
          <w:szCs w:val="21"/>
        </w:rPr>
        <w:t>等</w:t>
      </w:r>
      <w:r w:rsidR="00444246" w:rsidRPr="007E0511">
        <w:rPr>
          <w:rFonts w:ascii="SimSun" w:hAnsi="SimSun" w:cs="Arial" w:hint="eastAsia"/>
          <w:szCs w:val="21"/>
        </w:rPr>
        <w:t>挑战，以及在全球拥有同</w:t>
      </w:r>
      <w:r w:rsidR="00562E56" w:rsidRPr="007E0511">
        <w:rPr>
          <w:rFonts w:ascii="SimSun" w:hAnsi="SimSun" w:cs="Arial" w:hint="eastAsia"/>
          <w:szCs w:val="21"/>
        </w:rPr>
        <w:t>等</w:t>
      </w:r>
      <w:r w:rsidR="00444246" w:rsidRPr="007E0511">
        <w:rPr>
          <w:rFonts w:ascii="SimSun" w:hAnsi="SimSun" w:cs="Arial" w:hint="eastAsia"/>
          <w:szCs w:val="21"/>
        </w:rPr>
        <w:t>的</w:t>
      </w:r>
      <w:r w:rsidR="00353B42" w:rsidRPr="007E0511">
        <w:rPr>
          <w:rFonts w:ascii="SimSun" w:hAnsi="SimSun" w:cs="Arial" w:hint="eastAsia"/>
          <w:szCs w:val="21"/>
        </w:rPr>
        <w:t>表现</w:t>
      </w:r>
      <w:r w:rsidR="00444246" w:rsidRPr="007E0511">
        <w:rPr>
          <w:rFonts w:ascii="SimSun" w:hAnsi="SimSun" w:cs="Arial" w:hint="eastAsia"/>
          <w:szCs w:val="21"/>
        </w:rPr>
        <w:t>水平</w:t>
      </w:r>
      <w:r w:rsidR="00600053" w:rsidRPr="007E0511">
        <w:rPr>
          <w:rFonts w:ascii="SimSun" w:hAnsi="SimSun" w:cs="Arial"/>
          <w:szCs w:val="21"/>
        </w:rPr>
        <w:t>(</w:t>
      </w:r>
      <w:r w:rsidR="00374B40" w:rsidRPr="007E0511">
        <w:rPr>
          <w:rFonts w:ascii="SimSun" w:hAnsi="SimSun" w:cs="Arial" w:hint="eastAsia"/>
          <w:szCs w:val="21"/>
        </w:rPr>
        <w:t>响应时间</w:t>
      </w:r>
      <w:r w:rsidR="00600053" w:rsidRPr="007E0511">
        <w:rPr>
          <w:rFonts w:ascii="SimSun" w:hAnsi="SimSun" w:cs="Arial"/>
          <w:szCs w:val="21"/>
        </w:rPr>
        <w:t>)</w:t>
      </w:r>
      <w:r w:rsidR="00374B40" w:rsidRPr="007E0511">
        <w:rPr>
          <w:rFonts w:ascii="SimSun" w:hAnsi="SimSun" w:cs="Arial" w:hint="eastAsia"/>
          <w:szCs w:val="21"/>
        </w:rPr>
        <w:t>。另一方面，本组织驻外办事处的数量明显不能</w:t>
      </w:r>
      <w:r w:rsidR="000E4A0A" w:rsidRPr="007E0511">
        <w:rPr>
          <w:rFonts w:ascii="SimSun" w:hAnsi="SimSun" w:cs="Arial" w:hint="eastAsia"/>
          <w:szCs w:val="21"/>
        </w:rPr>
        <w:t>和成员国一样多。必须有的是一个</w:t>
      </w:r>
      <w:r w:rsidR="00353B42" w:rsidRPr="007E0511">
        <w:rPr>
          <w:rFonts w:ascii="SimSun" w:hAnsi="SimSun" w:cs="Arial" w:hint="eastAsia"/>
          <w:szCs w:val="21"/>
        </w:rPr>
        <w:t>占据</w:t>
      </w:r>
      <w:r w:rsidR="000E4A0A" w:rsidRPr="007E0511">
        <w:rPr>
          <w:rFonts w:ascii="SimSun" w:hAnsi="SimSun" w:cs="Arial" w:hint="eastAsia"/>
          <w:szCs w:val="21"/>
        </w:rPr>
        <w:t>战略性位置的</w:t>
      </w:r>
      <w:r w:rsidR="00353B42" w:rsidRPr="007E0511">
        <w:rPr>
          <w:rFonts w:ascii="SimSun" w:hAnsi="SimSun" w:cs="Arial" w:hint="eastAsia"/>
          <w:szCs w:val="21"/>
        </w:rPr>
        <w:t>、</w:t>
      </w:r>
      <w:r w:rsidR="000E4A0A" w:rsidRPr="007E0511">
        <w:rPr>
          <w:rFonts w:ascii="SimSun" w:hAnsi="SimSun" w:cs="Arial" w:hint="eastAsia"/>
          <w:szCs w:val="21"/>
        </w:rPr>
        <w:t>有限的驻外办事处网络。还必须承认，驻外办事处牵涉</w:t>
      </w:r>
      <w:r w:rsidR="00E90489" w:rsidRPr="007E0511">
        <w:rPr>
          <w:rFonts w:ascii="SimSun" w:hAnsi="SimSun" w:cs="Arial" w:hint="eastAsia"/>
          <w:szCs w:val="21"/>
        </w:rPr>
        <w:t>的是</w:t>
      </w:r>
      <w:r w:rsidR="000E4A0A" w:rsidRPr="007E0511">
        <w:rPr>
          <w:rFonts w:ascii="SimSun" w:hAnsi="SimSun" w:cs="Arial" w:hint="eastAsia"/>
          <w:szCs w:val="21"/>
        </w:rPr>
        <w:t>服务</w:t>
      </w:r>
      <w:r w:rsidR="00E90489" w:rsidRPr="007E0511">
        <w:rPr>
          <w:rFonts w:ascii="SimSun" w:hAnsi="SimSun" w:cs="Arial" w:hint="eastAsia"/>
          <w:szCs w:val="21"/>
        </w:rPr>
        <w:t>提供方式</w:t>
      </w:r>
      <w:r w:rsidR="000E4A0A" w:rsidRPr="007E0511">
        <w:rPr>
          <w:rFonts w:ascii="SimSun" w:hAnsi="SimSun" w:cs="Arial" w:hint="eastAsia"/>
          <w:szCs w:val="21"/>
        </w:rPr>
        <w:t>的</w:t>
      </w:r>
      <w:r w:rsidR="00353B42">
        <w:rPr>
          <w:rFonts w:ascii="KaiTi" w:eastAsia="KaiTi" w:hAnsi="KaiTi" w:cs="Arial" w:hint="eastAsia"/>
          <w:i/>
          <w:szCs w:val="21"/>
        </w:rPr>
        <w:t>转</w:t>
      </w:r>
      <w:r w:rsidR="000E4A0A" w:rsidRPr="00381A18">
        <w:rPr>
          <w:rFonts w:ascii="KaiTi" w:eastAsia="KaiTi" w:hAnsi="KaiTi" w:cs="Arial" w:hint="eastAsia"/>
          <w:i/>
          <w:szCs w:val="21"/>
        </w:rPr>
        <w:t>变</w:t>
      </w:r>
      <w:r w:rsidR="000E4A0A" w:rsidRPr="007E0511">
        <w:rPr>
          <w:rFonts w:ascii="SimSun" w:hAnsi="SimSun" w:cs="Arial" w:hint="eastAsia"/>
          <w:szCs w:val="21"/>
        </w:rPr>
        <w:t>，</w:t>
      </w:r>
      <w:r w:rsidR="00381A18" w:rsidRPr="007E0511">
        <w:rPr>
          <w:rFonts w:ascii="SimSun" w:hAnsi="SimSun" w:cs="Arial" w:hint="eastAsia"/>
          <w:szCs w:val="21"/>
        </w:rPr>
        <w:t>不是服务</w:t>
      </w:r>
      <w:r w:rsidR="00E90489" w:rsidRPr="007E0511">
        <w:rPr>
          <w:rFonts w:ascii="SimSun" w:hAnsi="SimSun" w:cs="Arial" w:hint="eastAsia"/>
          <w:szCs w:val="21"/>
        </w:rPr>
        <w:t>提供方式的</w:t>
      </w:r>
      <w:r w:rsidR="00E90489">
        <w:rPr>
          <w:rFonts w:ascii="KaiTi" w:eastAsia="KaiTi" w:hAnsi="KaiTi" w:cs="Arial" w:hint="eastAsia"/>
          <w:i/>
          <w:szCs w:val="21"/>
        </w:rPr>
        <w:t>增加</w:t>
      </w:r>
      <w:r w:rsidR="00381A18" w:rsidRPr="007E0511">
        <w:rPr>
          <w:rFonts w:ascii="SimSun" w:hAnsi="SimSun" w:cs="Arial" w:hint="eastAsia"/>
          <w:szCs w:val="21"/>
        </w:rPr>
        <w:t>。我们</w:t>
      </w:r>
      <w:r w:rsidR="0092038E" w:rsidRPr="007E0511">
        <w:rPr>
          <w:rFonts w:ascii="SimSun" w:hAnsi="SimSun" w:cs="Arial" w:hint="eastAsia"/>
          <w:szCs w:val="21"/>
        </w:rPr>
        <w:t>建议</w:t>
      </w:r>
      <w:r w:rsidR="00381A18" w:rsidRPr="007E0511">
        <w:rPr>
          <w:rFonts w:ascii="SimSun" w:hAnsi="SimSun" w:cs="Arial" w:hint="eastAsia"/>
          <w:szCs w:val="21"/>
        </w:rPr>
        <w:t>，</w:t>
      </w:r>
      <w:r w:rsidR="00600053" w:rsidRPr="007E0511">
        <w:rPr>
          <w:rFonts w:ascii="SimSun" w:hAnsi="SimSun" w:cs="Arial"/>
          <w:szCs w:val="21"/>
        </w:rPr>
        <w:t>2014/15</w:t>
      </w:r>
      <w:r w:rsidR="00381A18" w:rsidRPr="007E0511">
        <w:rPr>
          <w:rFonts w:ascii="SimSun" w:hAnsi="SimSun" w:cs="Arial" w:hint="eastAsia"/>
          <w:szCs w:val="21"/>
        </w:rPr>
        <w:t>两年期开设五个新的驻外办事处</w:t>
      </w:r>
      <w:r w:rsidR="0092038E" w:rsidRPr="007E0511">
        <w:rPr>
          <w:rFonts w:ascii="SimSun" w:hAnsi="SimSun" w:cs="Arial" w:hint="eastAsia"/>
          <w:szCs w:val="21"/>
        </w:rPr>
        <w:t>——</w:t>
      </w:r>
      <w:r w:rsidR="00381A18" w:rsidRPr="007E0511">
        <w:rPr>
          <w:rFonts w:ascii="SimSun" w:hAnsi="SimSun" w:cs="Arial" w:hint="eastAsia"/>
          <w:szCs w:val="21"/>
        </w:rPr>
        <w:t>非洲两个，中国、俄罗斯联邦和美利坚合众国各一个。这将使我们</w:t>
      </w:r>
      <w:r w:rsidR="0092038E" w:rsidRPr="007E0511">
        <w:rPr>
          <w:rFonts w:ascii="SimSun" w:hAnsi="SimSun" w:cs="Arial" w:hint="eastAsia"/>
          <w:szCs w:val="21"/>
        </w:rPr>
        <w:t>离</w:t>
      </w:r>
      <w:r w:rsidR="00381A18" w:rsidRPr="007E0511">
        <w:rPr>
          <w:rFonts w:ascii="SimSun" w:hAnsi="SimSun" w:cs="Arial" w:hint="eastAsia"/>
          <w:szCs w:val="21"/>
        </w:rPr>
        <w:t>在所有地区都有代表处</w:t>
      </w:r>
      <w:r w:rsidR="0092038E" w:rsidRPr="007E0511">
        <w:rPr>
          <w:rFonts w:ascii="SimSun" w:hAnsi="SimSun" w:cs="Arial" w:hint="eastAsia"/>
          <w:szCs w:val="21"/>
        </w:rPr>
        <w:t>更近一步</w:t>
      </w:r>
      <w:r w:rsidR="00381A18" w:rsidRPr="007E0511">
        <w:rPr>
          <w:rFonts w:ascii="SimSun" w:hAnsi="SimSun" w:cs="Arial" w:hint="eastAsia"/>
          <w:szCs w:val="21"/>
        </w:rPr>
        <w:t>。</w:t>
      </w:r>
    </w:p>
    <w:p w:rsidR="00821512" w:rsidRPr="007E0511" w:rsidRDefault="0092038E" w:rsidP="00A16686">
      <w:pPr>
        <w:spacing w:afterLines="50" w:after="120" w:line="340" w:lineRule="atLeast"/>
        <w:rPr>
          <w:rFonts w:ascii="SimSun" w:hAnsi="SimSun" w:cs="Arial"/>
          <w:szCs w:val="21"/>
        </w:rPr>
      </w:pPr>
      <w:r w:rsidRPr="007E0511">
        <w:rPr>
          <w:rFonts w:ascii="SimSun" w:hAnsi="SimSun" w:cs="Arial" w:hint="eastAsia"/>
          <w:szCs w:val="21"/>
        </w:rPr>
        <w:t>转变</w:t>
      </w:r>
      <w:r w:rsidR="00381A18" w:rsidRPr="007E0511">
        <w:rPr>
          <w:rFonts w:ascii="SimSun" w:hAnsi="SimSun" w:cs="Arial" w:hint="eastAsia"/>
          <w:szCs w:val="21"/>
        </w:rPr>
        <w:t>中的业务模式要求秘书处内部的合作要达到一个</w:t>
      </w:r>
      <w:r w:rsidR="00D61679" w:rsidRPr="007E0511">
        <w:rPr>
          <w:rFonts w:ascii="SimSun" w:hAnsi="SimSun" w:cs="Arial" w:hint="eastAsia"/>
          <w:szCs w:val="21"/>
        </w:rPr>
        <w:t>空</w:t>
      </w:r>
      <w:r w:rsidR="00381A18" w:rsidRPr="007E0511">
        <w:rPr>
          <w:rFonts w:ascii="SimSun" w:hAnsi="SimSun" w:cs="Arial" w:hint="eastAsia"/>
          <w:szCs w:val="21"/>
        </w:rPr>
        <w:t>前的高度。外部化要求各有关专业计划和行政事务</w:t>
      </w:r>
      <w:r w:rsidRPr="007E0511">
        <w:rPr>
          <w:rFonts w:ascii="SimSun" w:hAnsi="SimSun" w:cs="Arial" w:hint="eastAsia"/>
          <w:szCs w:val="21"/>
        </w:rPr>
        <w:t>，尤其是和人力资源管理与采购</w:t>
      </w:r>
      <w:r w:rsidR="00381A18" w:rsidRPr="007E0511">
        <w:rPr>
          <w:rFonts w:ascii="SimSun" w:hAnsi="SimSun" w:cs="Arial" w:hint="eastAsia"/>
          <w:szCs w:val="21"/>
        </w:rPr>
        <w:t>有更多的合作。驻外办事处要</w:t>
      </w:r>
      <w:r w:rsidRPr="007E0511">
        <w:rPr>
          <w:rFonts w:ascii="SimSun" w:hAnsi="SimSun" w:cs="Arial" w:hint="eastAsia"/>
          <w:szCs w:val="21"/>
        </w:rPr>
        <w:t>实行</w:t>
      </w:r>
      <w:r w:rsidR="00381A18" w:rsidRPr="007E0511">
        <w:rPr>
          <w:rFonts w:ascii="SimSun" w:hAnsi="SimSun" w:cs="Arial" w:hint="eastAsia"/>
          <w:szCs w:val="21"/>
        </w:rPr>
        <w:t>矩阵式报告，因为在办事处工作的官员在职能上要向管理驻外办事处的上级报告，实</w:t>
      </w:r>
      <w:r w:rsidRPr="007E0511">
        <w:rPr>
          <w:rFonts w:ascii="SimSun" w:hAnsi="SimSun" w:cs="Arial" w:hint="eastAsia"/>
          <w:szCs w:val="21"/>
        </w:rPr>
        <w:t>务</w:t>
      </w:r>
      <w:r w:rsidR="00381A18" w:rsidRPr="007E0511">
        <w:rPr>
          <w:rFonts w:ascii="SimSun" w:hAnsi="SimSun" w:cs="Arial" w:hint="eastAsia"/>
          <w:szCs w:val="21"/>
        </w:rPr>
        <w:t>上要向他们提供的服务所属的各个专业计划报告。战略调整计划</w:t>
      </w:r>
      <w:r w:rsidR="00600053" w:rsidRPr="007E0511">
        <w:rPr>
          <w:rFonts w:ascii="SimSun" w:hAnsi="SimSun" w:cs="Arial"/>
          <w:szCs w:val="21"/>
        </w:rPr>
        <w:t>(SRP)</w:t>
      </w:r>
      <w:r w:rsidR="00381A18" w:rsidRPr="007E0511">
        <w:rPr>
          <w:rFonts w:ascii="SimSun" w:hAnsi="SimSun" w:cs="Arial" w:hint="eastAsia"/>
          <w:szCs w:val="21"/>
        </w:rPr>
        <w:t>取得的进展，尤其是“团结一致”价值所取得的进展，在这方面具有</w:t>
      </w:r>
      <w:r w:rsidRPr="007E0511">
        <w:rPr>
          <w:rFonts w:ascii="SimSun" w:hAnsi="SimSun" w:cs="Arial" w:hint="eastAsia"/>
          <w:szCs w:val="21"/>
        </w:rPr>
        <w:t>重要</w:t>
      </w:r>
      <w:r w:rsidR="00381A18" w:rsidRPr="007E0511">
        <w:rPr>
          <w:rFonts w:ascii="SimSun" w:hAnsi="SimSun" w:cs="Arial" w:hint="eastAsia"/>
          <w:szCs w:val="21"/>
        </w:rPr>
        <w:t>意义。</w:t>
      </w:r>
    </w:p>
    <w:p w:rsidR="00821512" w:rsidRPr="007E0511" w:rsidRDefault="0092038E" w:rsidP="00A16686">
      <w:pPr>
        <w:spacing w:afterLines="50" w:after="120" w:line="340" w:lineRule="atLeast"/>
        <w:rPr>
          <w:rFonts w:ascii="SimSun" w:hAnsi="SimSun" w:cs="Arial"/>
          <w:szCs w:val="21"/>
        </w:rPr>
      </w:pPr>
      <w:r w:rsidRPr="007E0511">
        <w:rPr>
          <w:rFonts w:ascii="SimSun" w:hAnsi="SimSun" w:cs="Arial" w:hint="eastAsia"/>
          <w:szCs w:val="21"/>
        </w:rPr>
        <w:t>服务提供方面，</w:t>
      </w:r>
      <w:r w:rsidR="00F30A2A" w:rsidRPr="007E0511">
        <w:rPr>
          <w:rFonts w:ascii="SimSun" w:hAnsi="SimSun" w:cs="Arial" w:hint="eastAsia"/>
          <w:szCs w:val="21"/>
        </w:rPr>
        <w:t>计划和预算草案的一些具体要点有：</w:t>
      </w:r>
    </w:p>
    <w:p w:rsidR="00821512" w:rsidRPr="007E0511" w:rsidRDefault="002B4514" w:rsidP="00275C63">
      <w:pPr>
        <w:spacing w:afterLines="50" w:after="120" w:line="340" w:lineRule="atLeast"/>
        <w:ind w:leftChars="250" w:left="525"/>
        <w:rPr>
          <w:rFonts w:ascii="SimSun" w:hAnsi="SimSun" w:cs="Arial"/>
          <w:szCs w:val="21"/>
        </w:rPr>
      </w:pPr>
      <w:r w:rsidRPr="007E0511">
        <w:rPr>
          <w:rFonts w:ascii="SimSun" w:hAnsi="SimSun" w:cs="Arial" w:hint="eastAsia"/>
          <w:szCs w:val="21"/>
        </w:rPr>
        <w:t>(i)</w:t>
      </w:r>
      <w:r w:rsidRPr="007E0511">
        <w:rPr>
          <w:rFonts w:ascii="SimSun" w:hAnsi="SimSun" w:cs="Arial" w:hint="eastAsia"/>
          <w:szCs w:val="21"/>
        </w:rPr>
        <w:tab/>
      </w:r>
      <w:r w:rsidR="00600053" w:rsidRPr="007E0511">
        <w:rPr>
          <w:rFonts w:ascii="SimSun" w:hAnsi="SimSun" w:cs="Arial"/>
          <w:szCs w:val="21"/>
        </w:rPr>
        <w:t>PCT</w:t>
      </w:r>
      <w:r w:rsidR="00F30A2A" w:rsidRPr="007E0511">
        <w:rPr>
          <w:rFonts w:ascii="SimSun" w:hAnsi="SimSun" w:cs="Arial" w:hint="eastAsia"/>
          <w:szCs w:val="21"/>
        </w:rPr>
        <w:t>体系</w:t>
      </w:r>
      <w:r w:rsidR="0092038E" w:rsidRPr="007E0511">
        <w:rPr>
          <w:rFonts w:ascii="SimSun" w:hAnsi="SimSun" w:cs="Arial" w:hint="eastAsia"/>
          <w:szCs w:val="21"/>
        </w:rPr>
        <w:t>将</w:t>
      </w:r>
      <w:r w:rsidR="00F30A2A" w:rsidRPr="007E0511">
        <w:rPr>
          <w:rFonts w:ascii="SimSun" w:hAnsi="SimSun" w:cs="Arial" w:hint="eastAsia"/>
          <w:szCs w:val="21"/>
        </w:rPr>
        <w:t>扩大</w:t>
      </w:r>
      <w:r w:rsidR="00600053" w:rsidRPr="007E0511">
        <w:rPr>
          <w:rFonts w:ascii="SimSun" w:hAnsi="SimSun" w:cs="Arial"/>
          <w:szCs w:val="21"/>
        </w:rPr>
        <w:t>ePCT</w:t>
      </w:r>
      <w:r w:rsidR="00F30A2A" w:rsidRPr="007E0511">
        <w:rPr>
          <w:rFonts w:ascii="SimSun" w:hAnsi="SimSun" w:cs="Arial" w:hint="eastAsia"/>
          <w:szCs w:val="21"/>
        </w:rPr>
        <w:t>服务，</w:t>
      </w:r>
      <w:r w:rsidR="0092038E" w:rsidRPr="007E0511">
        <w:rPr>
          <w:rFonts w:ascii="SimSun" w:hAnsi="SimSun" w:cs="Arial" w:hint="eastAsia"/>
          <w:szCs w:val="21"/>
        </w:rPr>
        <w:t>使</w:t>
      </w:r>
      <w:r w:rsidR="00F30A2A" w:rsidRPr="007E0511">
        <w:rPr>
          <w:rFonts w:ascii="SimSun" w:hAnsi="SimSun" w:cs="Arial" w:hint="eastAsia"/>
          <w:szCs w:val="21"/>
        </w:rPr>
        <w:t>功能和用户组的范围都得到扩大，</w:t>
      </w:r>
      <w:r w:rsidR="00600053" w:rsidRPr="007E0511">
        <w:rPr>
          <w:rFonts w:ascii="SimSun" w:hAnsi="SimSun" w:cs="Arial"/>
          <w:szCs w:val="21"/>
        </w:rPr>
        <w:t>WIPO</w:t>
      </w:r>
      <w:r w:rsidR="00F30A2A" w:rsidRPr="007E0511">
        <w:rPr>
          <w:rFonts w:ascii="SimSun" w:hAnsi="SimSun" w:cs="Arial" w:hint="eastAsia"/>
          <w:szCs w:val="21"/>
        </w:rPr>
        <w:t>、知识产权局和专利申请人都将</w:t>
      </w:r>
      <w:r w:rsidR="0092038E" w:rsidRPr="007E0511">
        <w:rPr>
          <w:rFonts w:ascii="SimSun" w:hAnsi="SimSun" w:cs="Arial" w:hint="eastAsia"/>
          <w:szCs w:val="21"/>
        </w:rPr>
        <w:t>得到</w:t>
      </w:r>
      <w:r w:rsidR="00F30A2A" w:rsidRPr="007E0511">
        <w:rPr>
          <w:rFonts w:ascii="SimSun" w:hAnsi="SimSun" w:cs="Arial" w:hint="eastAsia"/>
          <w:szCs w:val="21"/>
        </w:rPr>
        <w:t>生产率上的好处，</w:t>
      </w:r>
      <w:r w:rsidR="0092038E" w:rsidRPr="007E0511">
        <w:rPr>
          <w:rFonts w:ascii="SimSun" w:hAnsi="SimSun" w:cs="Arial" w:hint="eastAsia"/>
          <w:szCs w:val="21"/>
        </w:rPr>
        <w:t>所</w:t>
      </w:r>
      <w:r w:rsidR="00F30A2A" w:rsidRPr="007E0511">
        <w:rPr>
          <w:rFonts w:ascii="SimSun" w:hAnsi="SimSun" w:cs="Arial" w:hint="eastAsia"/>
          <w:szCs w:val="21"/>
        </w:rPr>
        <w:t>提供服务的质量也将提高；</w:t>
      </w:r>
    </w:p>
    <w:p w:rsidR="00821512" w:rsidRPr="007E0511" w:rsidRDefault="002B4514" w:rsidP="00275C63">
      <w:pPr>
        <w:spacing w:afterLines="50" w:after="120" w:line="340" w:lineRule="atLeast"/>
        <w:ind w:leftChars="250" w:left="525"/>
        <w:rPr>
          <w:rFonts w:ascii="SimSun" w:hAnsi="SimSun" w:cs="Arial"/>
          <w:szCs w:val="21"/>
        </w:rPr>
      </w:pPr>
      <w:r w:rsidRPr="007E0511">
        <w:rPr>
          <w:rFonts w:ascii="SimSun" w:hAnsi="SimSun" w:cs="Arial" w:hint="eastAsia"/>
          <w:szCs w:val="21"/>
        </w:rPr>
        <w:t>(ii)</w:t>
      </w:r>
      <w:r w:rsidRPr="007E0511">
        <w:rPr>
          <w:rFonts w:ascii="SimSun" w:hAnsi="SimSun" w:cs="Arial"/>
          <w:szCs w:val="21"/>
        </w:rPr>
        <w:tab/>
      </w:r>
      <w:r w:rsidR="00F30A2A" w:rsidRPr="007E0511">
        <w:rPr>
          <w:rFonts w:ascii="SimSun" w:hAnsi="SimSun" w:cs="Arial" w:hint="eastAsia"/>
          <w:szCs w:val="21"/>
        </w:rPr>
        <w:t>马德里体系和海牙体系的地理覆盖面预计都将扩大。几个拉丁美洲国家和东南亚国家联盟</w:t>
      </w:r>
      <w:r w:rsidR="00600053" w:rsidRPr="007E0511">
        <w:rPr>
          <w:rFonts w:ascii="SimSun" w:hAnsi="SimSun" w:cs="Arial"/>
          <w:szCs w:val="21"/>
        </w:rPr>
        <w:t>(</w:t>
      </w:r>
      <w:r w:rsidR="00F30A2A" w:rsidRPr="007E0511">
        <w:rPr>
          <w:rFonts w:ascii="SimSun" w:hAnsi="SimSun" w:cs="Arial" w:hint="eastAsia"/>
          <w:szCs w:val="21"/>
        </w:rPr>
        <w:t>东盟</w:t>
      </w:r>
      <w:r w:rsidR="00600053" w:rsidRPr="007E0511">
        <w:rPr>
          <w:rFonts w:ascii="SimSun" w:hAnsi="SimSun" w:cs="Arial"/>
          <w:szCs w:val="21"/>
        </w:rPr>
        <w:t>)</w:t>
      </w:r>
      <w:r w:rsidR="00F30A2A" w:rsidRPr="007E0511">
        <w:rPr>
          <w:rFonts w:ascii="SimSun" w:hAnsi="SimSun" w:cs="Arial" w:hint="eastAsia"/>
          <w:szCs w:val="21"/>
        </w:rPr>
        <w:t>的成员预计将加入马德里体系，中国、日本、</w:t>
      </w:r>
      <w:r w:rsidR="0085274E" w:rsidRPr="007E0511">
        <w:rPr>
          <w:rFonts w:ascii="SimSun" w:hAnsi="SimSun" w:cs="Arial"/>
          <w:szCs w:val="21"/>
        </w:rPr>
        <w:t>大韩民国</w:t>
      </w:r>
      <w:r w:rsidR="0085274E" w:rsidRPr="007E0511">
        <w:rPr>
          <w:rFonts w:ascii="SimSun" w:hAnsi="SimSun" w:cs="Arial" w:hint="eastAsia"/>
          <w:szCs w:val="21"/>
        </w:rPr>
        <w:t>、</w:t>
      </w:r>
      <w:r w:rsidR="0085274E" w:rsidRPr="007E0511">
        <w:rPr>
          <w:rFonts w:ascii="SimSun" w:hAnsi="SimSun" w:cs="Arial"/>
          <w:szCs w:val="21"/>
        </w:rPr>
        <w:t>俄罗斯联邦</w:t>
      </w:r>
      <w:r w:rsidR="0085274E" w:rsidRPr="007E0511">
        <w:rPr>
          <w:rFonts w:ascii="SimSun" w:hAnsi="SimSun" w:cs="Arial" w:hint="eastAsia"/>
          <w:szCs w:val="21"/>
        </w:rPr>
        <w:t>、</w:t>
      </w:r>
      <w:r w:rsidR="0085274E" w:rsidRPr="007E0511">
        <w:rPr>
          <w:rFonts w:ascii="SimSun" w:hAnsi="SimSun" w:cs="Arial"/>
          <w:szCs w:val="21"/>
        </w:rPr>
        <w:t>美利坚合众国</w:t>
      </w:r>
      <w:r w:rsidR="0085274E" w:rsidRPr="007E0511">
        <w:rPr>
          <w:rFonts w:ascii="SimSun" w:hAnsi="SimSun" w:cs="Arial" w:hint="eastAsia"/>
          <w:szCs w:val="21"/>
        </w:rPr>
        <w:t>和东盟国家均给出了有意加入海牙体系的积极表示；</w:t>
      </w:r>
    </w:p>
    <w:p w:rsidR="00821512" w:rsidRPr="007E0511" w:rsidRDefault="002B4514"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t>(iii)</w:t>
      </w:r>
      <w:r w:rsidRPr="007E0511">
        <w:rPr>
          <w:rFonts w:ascii="SimSun" w:hAnsi="SimSun" w:cs="Arial"/>
          <w:szCs w:val="21"/>
        </w:rPr>
        <w:tab/>
      </w:r>
      <w:r w:rsidR="0085274E" w:rsidRPr="007E0511">
        <w:rPr>
          <w:rFonts w:ascii="SimSun" w:hAnsi="SimSun" w:cs="Arial" w:hint="eastAsia"/>
          <w:szCs w:val="21"/>
        </w:rPr>
        <w:t>准则制定计划中</w:t>
      </w:r>
      <w:r w:rsidR="0092038E" w:rsidRPr="007E0511">
        <w:rPr>
          <w:rFonts w:ascii="SimSun" w:hAnsi="SimSun" w:cs="Arial" w:hint="eastAsia"/>
          <w:szCs w:val="21"/>
        </w:rPr>
        <w:t>的</w:t>
      </w:r>
      <w:r w:rsidR="0085274E" w:rsidRPr="007E0511">
        <w:rPr>
          <w:rFonts w:ascii="SimSun" w:hAnsi="SimSun" w:cs="Arial" w:hint="eastAsia"/>
          <w:szCs w:val="21"/>
        </w:rPr>
        <w:t>若干项目</w:t>
      </w:r>
      <w:r w:rsidR="0092038E" w:rsidRPr="007E0511">
        <w:rPr>
          <w:rFonts w:ascii="SimSun" w:hAnsi="SimSun" w:cs="Arial" w:hint="eastAsia"/>
          <w:szCs w:val="21"/>
        </w:rPr>
        <w:t>将</w:t>
      </w:r>
      <w:r w:rsidR="0085274E" w:rsidRPr="007E0511">
        <w:rPr>
          <w:rFonts w:ascii="SimSun" w:hAnsi="SimSun" w:cs="Arial" w:hint="eastAsia"/>
          <w:szCs w:val="21"/>
        </w:rPr>
        <w:t>成熟</w:t>
      </w:r>
      <w:r w:rsidR="0092038E" w:rsidRPr="007E0511">
        <w:rPr>
          <w:rFonts w:ascii="SimSun" w:hAnsi="SimSun" w:cs="Arial" w:hint="eastAsia"/>
          <w:szCs w:val="21"/>
        </w:rPr>
        <w:t>并取得</w:t>
      </w:r>
      <w:r w:rsidR="0085274E" w:rsidRPr="007E0511">
        <w:rPr>
          <w:rFonts w:ascii="SimSun" w:hAnsi="SimSun" w:cs="Arial" w:hint="eastAsia"/>
          <w:szCs w:val="21"/>
        </w:rPr>
        <w:t>积极结果，主要领域有：广播；外观设计法手续；传统知识、传统文化表现形式和遗传资源</w:t>
      </w:r>
      <w:r w:rsidR="0092038E" w:rsidRPr="007E0511">
        <w:rPr>
          <w:rFonts w:ascii="SimSun" w:hAnsi="SimSun" w:cs="Arial" w:hint="eastAsia"/>
          <w:szCs w:val="21"/>
        </w:rPr>
        <w:t>的</w:t>
      </w:r>
      <w:r w:rsidR="0085274E" w:rsidRPr="007E0511">
        <w:rPr>
          <w:rFonts w:ascii="SimSun" w:hAnsi="SimSun" w:cs="Arial" w:hint="eastAsia"/>
          <w:szCs w:val="21"/>
        </w:rPr>
        <w:t>相关知识产权；以及修订《原产地名称国际注册里斯本协定》；</w:t>
      </w:r>
    </w:p>
    <w:p w:rsidR="00821512" w:rsidRPr="007E0511" w:rsidRDefault="0057215D"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t>(i</w:t>
      </w:r>
      <w:r w:rsidR="002F6E02" w:rsidRPr="007E0511">
        <w:rPr>
          <w:rFonts w:ascii="SimSun" w:hAnsi="SimSun" w:cs="Arial"/>
          <w:szCs w:val="21"/>
        </w:rPr>
        <w:t>v</w:t>
      </w:r>
      <w:r w:rsidRPr="007E0511">
        <w:rPr>
          <w:rFonts w:ascii="SimSun" w:hAnsi="SimSun" w:cs="Arial" w:hint="eastAsia"/>
          <w:szCs w:val="21"/>
        </w:rPr>
        <w:t>)</w:t>
      </w:r>
      <w:r w:rsidRPr="007E0511">
        <w:rPr>
          <w:rFonts w:ascii="SimSun" w:hAnsi="SimSun" w:cs="Arial"/>
          <w:szCs w:val="21"/>
        </w:rPr>
        <w:tab/>
      </w:r>
      <w:r w:rsidR="004E5DDD" w:rsidRPr="007E0511">
        <w:rPr>
          <w:rFonts w:ascii="SimSun" w:hAnsi="SimSun" w:cs="Arial" w:hint="eastAsia"/>
          <w:szCs w:val="21"/>
        </w:rPr>
        <w:t>版权及</w:t>
      </w:r>
      <w:r w:rsidR="00C13760" w:rsidRPr="007E0511">
        <w:rPr>
          <w:rFonts w:ascii="SimSun" w:hAnsi="SimSun" w:cs="Arial" w:hint="eastAsia"/>
          <w:szCs w:val="21"/>
        </w:rPr>
        <w:t>邻接权常设委员会</w:t>
      </w:r>
      <w:r w:rsidR="00600053" w:rsidRPr="007E0511">
        <w:rPr>
          <w:rFonts w:ascii="SimSun" w:hAnsi="SimSun" w:cs="Arial"/>
          <w:szCs w:val="21"/>
        </w:rPr>
        <w:t>(SCCR)</w:t>
      </w:r>
      <w:r w:rsidRPr="007E0511">
        <w:rPr>
          <w:rFonts w:ascii="SimSun" w:hAnsi="SimSun" w:cs="Arial" w:hint="eastAsia"/>
          <w:szCs w:val="21"/>
        </w:rPr>
        <w:t>下设立的利益攸关者平台继续开展工作将有一个可持续的基础，以增加</w:t>
      </w:r>
      <w:r w:rsidR="0092038E" w:rsidRPr="007E0511">
        <w:rPr>
          <w:rFonts w:ascii="SimSun" w:hAnsi="SimSun" w:cs="Arial" w:hint="eastAsia"/>
          <w:szCs w:val="21"/>
        </w:rPr>
        <w:t>现实中</w:t>
      </w:r>
      <w:r w:rsidRPr="007E0511">
        <w:rPr>
          <w:rFonts w:ascii="SimSun" w:hAnsi="SimSun" w:cs="Arial" w:hint="eastAsia"/>
          <w:szCs w:val="21"/>
        </w:rPr>
        <w:t>无障碍格式</w:t>
      </w:r>
      <w:r w:rsidR="0092038E" w:rsidRPr="007E0511">
        <w:rPr>
          <w:rFonts w:ascii="SimSun" w:hAnsi="SimSun" w:cs="Arial" w:hint="eastAsia"/>
          <w:szCs w:val="21"/>
        </w:rPr>
        <w:t>的</w:t>
      </w:r>
      <w:r w:rsidR="002F6E02" w:rsidRPr="007E0511">
        <w:rPr>
          <w:rFonts w:ascii="SimSun" w:hAnsi="SimSun" w:cs="Arial" w:hint="eastAsia"/>
          <w:szCs w:val="21"/>
        </w:rPr>
        <w:t>已发表作品，该项目是对6月将在马拉喀什外交会议上谈判的条约的补充；</w:t>
      </w:r>
    </w:p>
    <w:p w:rsidR="00821512" w:rsidRPr="007E0511" w:rsidRDefault="002F6E02"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lastRenderedPageBreak/>
        <w:t>(</w:t>
      </w:r>
      <w:r w:rsidRPr="007E0511">
        <w:rPr>
          <w:rFonts w:ascii="SimSun" w:hAnsi="SimSun" w:cs="Arial"/>
          <w:szCs w:val="21"/>
        </w:rPr>
        <w:t>v</w:t>
      </w:r>
      <w:r w:rsidR="002B4514" w:rsidRPr="007E0511">
        <w:rPr>
          <w:rFonts w:ascii="SimSun" w:hAnsi="SimSun" w:cs="Arial" w:hint="eastAsia"/>
          <w:szCs w:val="21"/>
        </w:rPr>
        <w:t>)</w:t>
      </w:r>
      <w:r w:rsidR="002B4514" w:rsidRPr="007E0511">
        <w:rPr>
          <w:rFonts w:ascii="SimSun" w:hAnsi="SimSun" w:cs="Arial"/>
          <w:szCs w:val="21"/>
        </w:rPr>
        <w:tab/>
      </w:r>
      <w:r w:rsidRPr="007E0511">
        <w:rPr>
          <w:rFonts w:ascii="SimSun" w:hAnsi="SimSun" w:cs="Arial" w:hint="eastAsia"/>
          <w:szCs w:val="21"/>
        </w:rPr>
        <w:t>全球基础设施领域的若干项目将有非常重要的进展，其</w:t>
      </w:r>
      <w:r w:rsidR="002B7E3D" w:rsidRPr="007E0511">
        <w:rPr>
          <w:rFonts w:ascii="SimSun" w:hAnsi="SimSun" w:cs="Arial" w:hint="eastAsia"/>
          <w:szCs w:val="21"/>
        </w:rPr>
        <w:t>中</w:t>
      </w:r>
      <w:r w:rsidRPr="007E0511">
        <w:rPr>
          <w:rFonts w:ascii="SimSun" w:hAnsi="SimSun" w:cs="Arial" w:hint="eastAsia"/>
          <w:szCs w:val="21"/>
        </w:rPr>
        <w:t>包括“优先权文件数字查询服务”和“</w:t>
      </w:r>
      <w:r w:rsidR="00600053" w:rsidRPr="007E0511">
        <w:rPr>
          <w:rFonts w:ascii="SimSun" w:hAnsi="SimSun" w:cs="Arial"/>
          <w:szCs w:val="21"/>
        </w:rPr>
        <w:t>WIPO CASE</w:t>
      </w:r>
      <w:r w:rsidRPr="007E0511">
        <w:rPr>
          <w:rFonts w:ascii="SimSun" w:hAnsi="SimSun" w:cs="Arial"/>
          <w:szCs w:val="21"/>
        </w:rPr>
        <w:t>”</w:t>
      </w:r>
      <w:r w:rsidR="00600053" w:rsidRPr="007E0511">
        <w:rPr>
          <w:rFonts w:ascii="SimSun" w:hAnsi="SimSun" w:cs="Arial"/>
          <w:szCs w:val="21"/>
        </w:rPr>
        <w:t>(</w:t>
      </w:r>
      <w:r w:rsidR="002B7E3D" w:rsidRPr="007E0511">
        <w:rPr>
          <w:rFonts w:ascii="SimSun" w:hAnsi="SimSun" w:cs="Arial" w:hint="eastAsia"/>
          <w:szCs w:val="21"/>
        </w:rPr>
        <w:t>“</w:t>
      </w:r>
      <w:r w:rsidRPr="007E0511">
        <w:rPr>
          <w:rFonts w:ascii="SimSun" w:hAnsi="SimSun" w:cs="Arial" w:hint="eastAsia"/>
          <w:szCs w:val="21"/>
        </w:rPr>
        <w:t>检索和审查集中查询</w:t>
      </w:r>
      <w:r w:rsidR="002B7E3D" w:rsidRPr="007E0511">
        <w:rPr>
          <w:rFonts w:ascii="SimSun" w:hAnsi="SimSun" w:cs="Arial" w:hint="eastAsia"/>
          <w:szCs w:val="21"/>
        </w:rPr>
        <w:t>”</w:t>
      </w:r>
      <w:r w:rsidR="00600053" w:rsidRPr="007E0511">
        <w:rPr>
          <w:rFonts w:ascii="SimSun" w:hAnsi="SimSun" w:cs="Arial"/>
          <w:szCs w:val="21"/>
        </w:rPr>
        <w:t>)</w:t>
      </w:r>
      <w:r w:rsidRPr="007E0511">
        <w:rPr>
          <w:rFonts w:ascii="SimSun" w:hAnsi="SimSun" w:cs="Arial" w:hint="eastAsia"/>
          <w:szCs w:val="21"/>
        </w:rPr>
        <w:t>等全球平台得到更多接受和使用；</w:t>
      </w:r>
      <w:r w:rsidR="00600053" w:rsidRPr="007E0511">
        <w:rPr>
          <w:rFonts w:ascii="SimSun" w:hAnsi="SimSun" w:cs="Arial"/>
          <w:szCs w:val="21"/>
        </w:rPr>
        <w:t>IPAS</w:t>
      </w:r>
      <w:r w:rsidRPr="007E0511">
        <w:rPr>
          <w:rFonts w:ascii="SimSun" w:hAnsi="SimSun" w:cs="Arial" w:hint="eastAsia"/>
          <w:szCs w:val="21"/>
        </w:rPr>
        <w:t>和</w:t>
      </w:r>
      <w:r w:rsidR="00600053" w:rsidRPr="007E0511">
        <w:rPr>
          <w:rFonts w:ascii="SimSun" w:hAnsi="SimSun" w:cs="Arial"/>
          <w:szCs w:val="21"/>
        </w:rPr>
        <w:t>WIPOCOS</w:t>
      </w:r>
      <w:r w:rsidRPr="007E0511">
        <w:rPr>
          <w:rFonts w:ascii="SimSun" w:hAnsi="SimSun" w:cs="Arial" w:hint="eastAsia"/>
          <w:szCs w:val="21"/>
        </w:rPr>
        <w:t>的功能得到改进，受益国数量增加；</w:t>
      </w:r>
      <w:r w:rsidR="00600053" w:rsidRPr="007E0511">
        <w:rPr>
          <w:rFonts w:ascii="SimSun" w:hAnsi="SimSun" w:cs="Arial"/>
          <w:szCs w:val="21"/>
        </w:rPr>
        <w:t>PATENTSCOPE</w:t>
      </w:r>
      <w:r w:rsidRPr="007E0511">
        <w:rPr>
          <w:rFonts w:ascii="SimSun" w:hAnsi="SimSun" w:cs="Arial" w:hint="eastAsia"/>
          <w:szCs w:val="21"/>
        </w:rPr>
        <w:t>数据库和全球品牌数据库的覆盖面和功能进一步扩大，并开始建设一个全球外观设计数据库；通过</w:t>
      </w:r>
      <w:r w:rsidR="00600053" w:rsidRPr="007E0511">
        <w:rPr>
          <w:rFonts w:ascii="SimSun" w:hAnsi="SimSun" w:cs="Arial"/>
          <w:szCs w:val="21"/>
        </w:rPr>
        <w:t>TISC</w:t>
      </w:r>
      <w:r w:rsidRPr="007E0511">
        <w:rPr>
          <w:rFonts w:ascii="SimSun" w:hAnsi="SimSun" w:cs="Arial" w:hint="eastAsia"/>
          <w:szCs w:val="21"/>
        </w:rPr>
        <w:t>项目以及与出版商和商业情报供应商合作</w:t>
      </w:r>
      <w:r w:rsidR="002B7E3D" w:rsidRPr="007E0511">
        <w:rPr>
          <w:rFonts w:ascii="SimSun" w:hAnsi="SimSun" w:cs="Arial" w:hint="eastAsia"/>
          <w:szCs w:val="21"/>
        </w:rPr>
        <w:t>建设</w:t>
      </w:r>
      <w:r w:rsidRPr="007E0511">
        <w:rPr>
          <w:rFonts w:ascii="SimSun" w:hAnsi="SimSun" w:cs="Arial" w:hint="eastAsia"/>
          <w:szCs w:val="21"/>
        </w:rPr>
        <w:t>的科学文献和技术专利信息免费数据库提供的知识获取服务将有更大的参与面；</w:t>
      </w:r>
    </w:p>
    <w:p w:rsidR="00821512" w:rsidRPr="007E0511" w:rsidRDefault="00831A78" w:rsidP="00275C63">
      <w:pPr>
        <w:tabs>
          <w:tab w:val="left" w:pos="1320"/>
        </w:tabs>
        <w:spacing w:afterLines="50" w:after="120" w:line="340" w:lineRule="atLeast"/>
        <w:ind w:leftChars="250" w:left="525"/>
        <w:rPr>
          <w:rFonts w:ascii="SimSun" w:hAnsi="SimSun" w:cs="Arial"/>
          <w:szCs w:val="21"/>
        </w:rPr>
      </w:pPr>
      <w:r w:rsidRPr="007E0511">
        <w:rPr>
          <w:rFonts w:ascii="SimSun" w:hAnsi="SimSun" w:cs="Arial" w:hint="eastAsia"/>
          <w:szCs w:val="21"/>
        </w:rPr>
        <w:t>(</w:t>
      </w:r>
      <w:r w:rsidR="002F6E02" w:rsidRPr="007E0511">
        <w:rPr>
          <w:rFonts w:ascii="SimSun" w:hAnsi="SimSun" w:cs="Arial"/>
          <w:szCs w:val="21"/>
        </w:rPr>
        <w:t>vi</w:t>
      </w:r>
      <w:r w:rsidRPr="007E0511">
        <w:rPr>
          <w:rFonts w:ascii="SimSun" w:hAnsi="SimSun" w:cs="Arial" w:hint="eastAsia"/>
          <w:szCs w:val="21"/>
        </w:rPr>
        <w:t>)</w:t>
      </w:r>
      <w:r w:rsidR="002F6E02" w:rsidRPr="007E0511">
        <w:rPr>
          <w:rFonts w:ascii="SimSun" w:hAnsi="SimSun" w:cs="Arial"/>
          <w:szCs w:val="21"/>
        </w:rPr>
        <w:tab/>
      </w:r>
      <w:r w:rsidR="002B7E3D" w:rsidRPr="007E0511">
        <w:rPr>
          <w:rFonts w:ascii="SimSun" w:hAnsi="SimSun" w:cs="Arial" w:hint="eastAsia"/>
          <w:szCs w:val="21"/>
        </w:rPr>
        <w:t>还将</w:t>
      </w:r>
      <w:r w:rsidR="002F6E02" w:rsidRPr="007E0511">
        <w:rPr>
          <w:rFonts w:ascii="SimSun" w:hAnsi="SimSun" w:cs="Arial" w:hint="eastAsia"/>
          <w:szCs w:val="21"/>
        </w:rPr>
        <w:t>通过</w:t>
      </w:r>
      <w:r w:rsidR="00600053" w:rsidRPr="007E0511">
        <w:rPr>
          <w:rFonts w:ascii="SimSun" w:hAnsi="SimSun" w:cs="Arial"/>
          <w:szCs w:val="21"/>
        </w:rPr>
        <w:t>WIPO</w:t>
      </w:r>
      <w:r w:rsidR="002F6E02" w:rsidRPr="007E0511">
        <w:rPr>
          <w:rFonts w:ascii="SimSun" w:hAnsi="SimSun" w:cs="Arial" w:hint="eastAsia"/>
          <w:szCs w:val="21"/>
        </w:rPr>
        <w:t>培训中心提供一套重点更</w:t>
      </w:r>
      <w:r w:rsidR="002B7E3D" w:rsidRPr="007E0511">
        <w:rPr>
          <w:rFonts w:ascii="SimSun" w:hAnsi="SimSun" w:cs="Arial" w:hint="eastAsia"/>
          <w:szCs w:val="21"/>
        </w:rPr>
        <w:t>突出</w:t>
      </w:r>
      <w:r w:rsidR="002F6E02" w:rsidRPr="007E0511">
        <w:rPr>
          <w:rFonts w:ascii="SimSun" w:hAnsi="SimSun" w:cs="Arial" w:hint="eastAsia"/>
          <w:szCs w:val="21"/>
        </w:rPr>
        <w:t>的人力资源建设培训课程。</w:t>
      </w:r>
    </w:p>
    <w:p w:rsidR="00821512" w:rsidRPr="007E0511" w:rsidRDefault="002F6E02" w:rsidP="00A16686">
      <w:pPr>
        <w:spacing w:afterLines="50" w:after="120" w:line="340" w:lineRule="atLeast"/>
        <w:rPr>
          <w:rFonts w:ascii="Arial" w:hAnsi="Arial" w:cs="Arial"/>
        </w:rPr>
      </w:pPr>
      <w:r w:rsidRPr="007E0511">
        <w:rPr>
          <w:rFonts w:ascii="SimSun" w:hAnsi="SimSun" w:cs="Arial" w:hint="eastAsia"/>
          <w:szCs w:val="21"/>
        </w:rPr>
        <w:t>下一个两年期还将看到战略调整计划所带来的收益得到巩固，企业资源规划</w:t>
      </w:r>
      <w:r w:rsidRPr="007E0511">
        <w:rPr>
          <w:rFonts w:ascii="SimSun" w:hAnsi="SimSun" w:cs="Arial"/>
          <w:szCs w:val="21"/>
        </w:rPr>
        <w:t>(ERP)</w:t>
      </w:r>
      <w:r w:rsidRPr="007E0511">
        <w:rPr>
          <w:rFonts w:ascii="SimSun" w:hAnsi="SimSun" w:cs="Arial" w:hint="eastAsia"/>
          <w:szCs w:val="21"/>
        </w:rPr>
        <w:t>系统</w:t>
      </w:r>
      <w:r w:rsidR="002B7E3D" w:rsidRPr="007E0511">
        <w:rPr>
          <w:rFonts w:ascii="SimSun" w:hAnsi="SimSun" w:cs="Arial" w:hint="eastAsia"/>
          <w:szCs w:val="21"/>
        </w:rPr>
        <w:t>也将</w:t>
      </w:r>
      <w:r w:rsidRPr="007E0511">
        <w:rPr>
          <w:rFonts w:ascii="SimSun" w:hAnsi="SimSun" w:cs="Arial" w:hint="eastAsia"/>
          <w:szCs w:val="21"/>
        </w:rPr>
        <w:t>完成，这将让本组织</w:t>
      </w:r>
      <w:r w:rsidR="009E4195" w:rsidRPr="007E0511">
        <w:rPr>
          <w:rFonts w:ascii="SimSun" w:hAnsi="SimSun" w:cs="Arial" w:hint="eastAsia"/>
          <w:szCs w:val="21"/>
        </w:rPr>
        <w:t>处在更好的位置，</w:t>
      </w:r>
      <w:r w:rsidR="002B7E3D" w:rsidRPr="007E0511">
        <w:rPr>
          <w:rFonts w:ascii="SimSun" w:hAnsi="SimSun" w:cs="Arial" w:hint="eastAsia"/>
          <w:szCs w:val="21"/>
        </w:rPr>
        <w:t>能够</w:t>
      </w:r>
      <w:r w:rsidR="009E4195" w:rsidRPr="007E0511">
        <w:rPr>
          <w:rFonts w:ascii="SimSun" w:hAnsi="SimSun" w:cs="Arial" w:hint="eastAsia"/>
          <w:szCs w:val="21"/>
        </w:rPr>
        <w:t>交付前面各段中提到的各项计划倡议。与以往一样，本组织只有在得到成员国的持续承诺和参与</w:t>
      </w:r>
      <w:r w:rsidR="002B7E3D" w:rsidRPr="007E0511">
        <w:rPr>
          <w:rFonts w:ascii="SimSun" w:hAnsi="SimSun" w:cs="Arial" w:hint="eastAsia"/>
          <w:szCs w:val="21"/>
        </w:rPr>
        <w:t>之后</w:t>
      </w:r>
      <w:r w:rsidR="009E4195" w:rsidRPr="007E0511">
        <w:rPr>
          <w:rFonts w:ascii="SimSun" w:hAnsi="SimSun" w:cs="Arial" w:hint="eastAsia"/>
          <w:szCs w:val="21"/>
        </w:rPr>
        <w:t>才能实现真正的交付，创造真正的价值</w:t>
      </w:r>
      <w:r w:rsidR="002B7E3D" w:rsidRPr="007E0511">
        <w:rPr>
          <w:rFonts w:ascii="SimSun" w:hAnsi="SimSun" w:cs="Arial" w:hint="eastAsia"/>
          <w:szCs w:val="21"/>
        </w:rPr>
        <w:t>。</w:t>
      </w:r>
      <w:r w:rsidR="009E4195" w:rsidRPr="007E0511">
        <w:rPr>
          <w:rFonts w:ascii="SimSun" w:hAnsi="SimSun" w:cs="Arial" w:hint="eastAsia"/>
          <w:szCs w:val="21"/>
        </w:rPr>
        <w:t>我们过去一直有幸能够得到这种承诺和参与，</w:t>
      </w:r>
      <w:r w:rsidR="002B7E3D" w:rsidRPr="007E0511">
        <w:rPr>
          <w:rFonts w:ascii="SimSun" w:hAnsi="SimSun" w:cs="Arial" w:hint="eastAsia"/>
          <w:szCs w:val="21"/>
        </w:rPr>
        <w:t>我谨</w:t>
      </w:r>
      <w:r w:rsidR="009E4195" w:rsidRPr="007E0511">
        <w:rPr>
          <w:rFonts w:ascii="SimSun" w:hAnsi="SimSun" w:cs="Arial" w:hint="eastAsia"/>
          <w:szCs w:val="21"/>
        </w:rPr>
        <w:t>为此表示深深的谢意。</w:t>
      </w:r>
    </w:p>
    <w:p w:rsidR="00821512" w:rsidRPr="007E0511" w:rsidRDefault="00A522FE" w:rsidP="00527F36">
      <w:pPr>
        <w:rPr>
          <w:lang w:val="en"/>
        </w:rPr>
      </w:pP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005905DF" w:rsidRPr="007E0511">
        <w:rPr>
          <w:noProof/>
        </w:rPr>
        <w:drawing>
          <wp:inline distT="0" distB="0" distL="0" distR="0" wp14:anchorId="697B0017" wp14:editId="2EBF6812">
            <wp:extent cx="1600200" cy="502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502920"/>
                    </a:xfrm>
                    <a:prstGeom prst="rect">
                      <a:avLst/>
                    </a:prstGeom>
                    <a:noFill/>
                    <a:ln>
                      <a:noFill/>
                    </a:ln>
                  </pic:spPr>
                </pic:pic>
              </a:graphicData>
            </a:graphic>
          </wp:inline>
        </w:drawing>
      </w:r>
    </w:p>
    <w:p w:rsidR="00821512" w:rsidRPr="007E0511" w:rsidRDefault="009E4195" w:rsidP="00275C63">
      <w:pPr>
        <w:pStyle w:val="ad"/>
        <w:shd w:val="clear" w:color="auto" w:fill="FFFFFF"/>
        <w:ind w:leftChars="1831" w:left="3845"/>
        <w:jc w:val="center"/>
        <w:rPr>
          <w:sz w:val="21"/>
          <w:szCs w:val="20"/>
          <w:lang w:val="en"/>
        </w:rPr>
      </w:pPr>
      <w:r w:rsidRPr="007E0511">
        <w:rPr>
          <w:rFonts w:hint="eastAsia"/>
          <w:sz w:val="21"/>
          <w:szCs w:val="20"/>
        </w:rPr>
        <w:t>弗朗西斯</w:t>
      </w:r>
      <w:r w:rsidR="00444935" w:rsidRPr="007E0511">
        <w:rPr>
          <w:rFonts w:hint="eastAsia"/>
          <w:sz w:val="21"/>
          <w:szCs w:val="20"/>
        </w:rPr>
        <w:t>·</w:t>
      </w:r>
      <w:r w:rsidRPr="007E0511">
        <w:rPr>
          <w:rFonts w:hint="eastAsia"/>
          <w:sz w:val="21"/>
          <w:szCs w:val="20"/>
        </w:rPr>
        <w:t>高锐</w:t>
      </w:r>
    </w:p>
    <w:p w:rsidR="00821512" w:rsidRPr="007E0511" w:rsidRDefault="009E4195" w:rsidP="00275C63">
      <w:pPr>
        <w:pStyle w:val="ad"/>
        <w:shd w:val="clear" w:color="auto" w:fill="FFFFFF"/>
        <w:ind w:leftChars="1831" w:left="3845"/>
        <w:jc w:val="center"/>
        <w:rPr>
          <w:sz w:val="21"/>
          <w:szCs w:val="20"/>
          <w:lang w:val="en"/>
        </w:rPr>
      </w:pPr>
      <w:r w:rsidRPr="007E0511">
        <w:rPr>
          <w:rFonts w:hint="eastAsia"/>
          <w:sz w:val="21"/>
          <w:szCs w:val="20"/>
        </w:rPr>
        <w:t>总干事</w:t>
      </w:r>
    </w:p>
    <w:p w:rsidR="0043020F" w:rsidRDefault="0043020F">
      <w:pPr>
        <w:widowControl/>
        <w:jc w:val="left"/>
        <w:rPr>
          <w:rFonts w:ascii="Arial" w:hAnsi="Arial" w:cs="Arial"/>
          <w:szCs w:val="20"/>
          <w:lang w:val="en"/>
        </w:rPr>
      </w:pPr>
      <w:r>
        <w:rPr>
          <w:szCs w:val="20"/>
          <w:lang w:val="en"/>
        </w:rPr>
        <w:br w:type="page"/>
      </w:r>
    </w:p>
    <w:p w:rsidR="00FA6A0A" w:rsidRPr="007E0511" w:rsidRDefault="00FA6A0A" w:rsidP="000E2214">
      <w:pPr>
        <w:pStyle w:val="ad"/>
        <w:rPr>
          <w:sz w:val="21"/>
          <w:szCs w:val="20"/>
          <w:lang w:val="en"/>
        </w:rPr>
        <w:sectPr w:rsidR="00FA6A0A" w:rsidRPr="007E0511" w:rsidSect="00907719">
          <w:headerReference w:type="default" r:id="rId20"/>
          <w:pgSz w:w="11907" w:h="16840" w:code="9"/>
          <w:pgMar w:top="567" w:right="1247" w:bottom="964" w:left="1361" w:header="510" w:footer="851" w:gutter="0"/>
          <w:cols w:space="720"/>
        </w:sectPr>
      </w:pPr>
      <w:r w:rsidRPr="007E0511">
        <w:rPr>
          <w:sz w:val="21"/>
          <w:szCs w:val="20"/>
          <w:lang w:val="en"/>
        </w:rPr>
        <w:lastRenderedPageBreak/>
        <w:br w:type="page"/>
      </w:r>
    </w:p>
    <w:p w:rsidR="0078461C" w:rsidRPr="007E0511" w:rsidRDefault="002B4514" w:rsidP="00585379">
      <w:pPr>
        <w:pStyle w:val="1"/>
        <w:spacing w:beforeLines="100" w:before="240" w:afterLines="100" w:after="240" w:line="240" w:lineRule="auto"/>
        <w:ind w:left="566" w:hangingChars="236" w:hanging="566"/>
        <w:rPr>
          <w:rFonts w:ascii="SimHei" w:eastAsia="SimHei" w:hAnsi="SimHei"/>
          <w:b w:val="0"/>
          <w:sz w:val="24"/>
          <w:szCs w:val="24"/>
        </w:rPr>
      </w:pPr>
      <w:bookmarkStart w:id="4" w:name="_Toc358900516"/>
      <w:r w:rsidRPr="007E0511">
        <w:rPr>
          <w:rFonts w:ascii="SimHei" w:eastAsia="SimHei" w:hAnsi="SimHei" w:hint="eastAsia"/>
          <w:b w:val="0"/>
          <w:sz w:val="24"/>
          <w:szCs w:val="24"/>
        </w:rPr>
        <w:lastRenderedPageBreak/>
        <w:t>一、成果概览</w:t>
      </w:r>
      <w:bookmarkEnd w:id="4"/>
    </w:p>
    <w:p w:rsidR="0078461C" w:rsidRPr="007E0511" w:rsidRDefault="002B4514" w:rsidP="0078461C">
      <w:pPr>
        <w:numPr>
          <w:ilvl w:val="0"/>
          <w:numId w:val="1"/>
        </w:numPr>
        <w:tabs>
          <w:tab w:val="clear" w:pos="360"/>
          <w:tab w:val="num" w:pos="567"/>
          <w:tab w:val="left" w:pos="2160"/>
        </w:tabs>
        <w:spacing w:afterLines="50" w:after="120" w:line="340" w:lineRule="atLeast"/>
        <w:ind w:left="0" w:firstLine="0"/>
        <w:rPr>
          <w:rFonts w:ascii="SimSun" w:hAnsi="SimSun"/>
          <w:szCs w:val="21"/>
        </w:rPr>
      </w:pPr>
      <w:r w:rsidRPr="007E0511">
        <w:rPr>
          <w:rFonts w:ascii="SimSun" w:hAnsi="SimSun" w:hint="eastAsia"/>
          <w:szCs w:val="21"/>
        </w:rPr>
        <w:t>本计划和预算是在中期战略计划(MTSP)的整体战略框架内，以成员国意见和建议为导向，对2014/15两年期活动进行的规划。</w:t>
      </w:r>
    </w:p>
    <w:p w:rsidR="0078461C" w:rsidRPr="007E0511" w:rsidRDefault="002B4514" w:rsidP="0078461C">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lang w:val="en-CA"/>
        </w:rPr>
        <w:t>对本组织产品和服务的需求不断上升。</w:t>
      </w:r>
      <w:r w:rsidRPr="007E0511">
        <w:rPr>
          <w:rFonts w:ascii="SimSun" w:hAnsi="SimSun" w:hint="eastAsia"/>
          <w:szCs w:val="21"/>
        </w:rPr>
        <w:t>本草案确保本组织的资源将继续用于取得对于成员国和利益相关方最有价值的成果。就此而论，2014/15两年期的工作重点包括：</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lang w:val="en-CA"/>
        </w:rPr>
      </w:pPr>
      <w:r w:rsidRPr="007E0511">
        <w:rPr>
          <w:rFonts w:ascii="SimSun" w:hAnsi="SimSun" w:hint="eastAsia"/>
          <w:szCs w:val="21"/>
          <w:lang w:val="en-CA"/>
        </w:rPr>
        <w:t>确保更广泛和更有效地利用WIPO国际注册体系提供的服务</w:t>
      </w:r>
      <w:r w:rsidRPr="007E0511">
        <w:rPr>
          <w:rFonts w:ascii="SimSun" w:hAnsi="SimSun" w:hint="eastAsia"/>
          <w:szCs w:val="21"/>
        </w:rPr>
        <w:t>，</w:t>
      </w:r>
      <w:r w:rsidRPr="007E0511">
        <w:rPr>
          <w:rFonts w:ascii="SimSun" w:hAnsi="SimSun" w:hint="eastAsia"/>
          <w:szCs w:val="21"/>
          <w:lang w:val="en-CA"/>
        </w:rPr>
        <w:t>特别是PCT、马德里体系和海牙体系的服务，仍然是2014/15两年期工作的重点之一，因为这些服务是</w:t>
      </w:r>
      <w:r w:rsidRPr="007E0511">
        <w:rPr>
          <w:rFonts w:ascii="SimSun" w:hAnsi="SimSun"/>
          <w:szCs w:val="21"/>
        </w:rPr>
        <w:t>本组织实现长期财政可持续性的基础</w:t>
      </w:r>
      <w:r w:rsidRPr="007E0511">
        <w:rPr>
          <w:rFonts w:ascii="SimSun" w:hAnsi="SimSun" w:hint="eastAsia"/>
          <w:szCs w:val="21"/>
        </w:rPr>
        <w:t>。这要求我们应对服务需求的地理结构变化带来的挑战，包括具备语言能力。同时要不断改善电子环境，尤其是e-PCT和马德里体系的现代化，提高注册体系的运行效率。</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lang w:val="en-CA"/>
        </w:rPr>
      </w:pPr>
      <w:r w:rsidRPr="007E0511">
        <w:rPr>
          <w:rFonts w:ascii="SimSun" w:hAnsi="SimSun" w:hint="eastAsia"/>
          <w:szCs w:val="21"/>
          <w:lang w:val="en-CA"/>
        </w:rPr>
        <w:t>本组织收入的75%继续依赖于PCT收费，这是对单一收入来源的高度依赖。为应对此战略风险，本组织将继续</w:t>
      </w:r>
      <w:r w:rsidRPr="007E0511">
        <w:rPr>
          <w:rFonts w:ascii="SimSun" w:hAnsi="SimSun" w:hint="eastAsia"/>
          <w:szCs w:val="21"/>
        </w:rPr>
        <w:t>探索</w:t>
      </w:r>
      <w:r w:rsidRPr="007E0511">
        <w:rPr>
          <w:rFonts w:ascii="SimSun" w:hAnsi="SimSun" w:hint="eastAsia"/>
          <w:szCs w:val="21"/>
          <w:lang w:val="en-CA"/>
        </w:rPr>
        <w:t>机会，扩大其他收入来源，改善财政可持续性。</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促使成员国之间就进一步建立兼顾各方利益的国际知识产权规范性框架加强合作、增进共识，在2014/15两年期仍然是一项重点工作。</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WIPO的目标是在建立一个兼顾各方利益、有利于创新和经济增长的品牌和外观设计的国际法律框架方面取得进展，尤其是工业品外观设计注册程序的国际条约方面的进展。在WIPO大会作出决定后，本项工作的结果将是在本两年期内召开一次关于通过外观设计法条约的外交会议。</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cs="Arial" w:hint="eastAsia"/>
          <w:szCs w:val="21"/>
        </w:rPr>
        <w:t>版权及相关权准则制定议程的进展，将着重于促进与拟议的广播条约相关的工作、以及版权及相关权常设委员会(SCCR)正在展开的涉及其他例外和限制相关的版权准则的讨论。</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cs="Arial" w:hint="eastAsia"/>
          <w:bCs/>
          <w:szCs w:val="21"/>
        </w:rPr>
        <w:t>根据知识产权与遗传资源、传统知识和民间文学艺术政府间委员会(IGC)的职责，秘书处将着重于提供一个有利于成员国和其他</w:t>
      </w:r>
      <w:r w:rsidR="00F05406" w:rsidRPr="007E0511">
        <w:rPr>
          <w:rFonts w:ascii="SimSun" w:hAnsi="SimSun" w:cs="Arial" w:hint="eastAsia"/>
          <w:bCs/>
          <w:szCs w:val="21"/>
        </w:rPr>
        <w:t>政府间委员会</w:t>
      </w:r>
      <w:r w:rsidRPr="007E0511">
        <w:rPr>
          <w:rFonts w:ascii="SimSun" w:hAnsi="SimSun" w:cs="Arial" w:hint="eastAsia"/>
          <w:bCs/>
          <w:szCs w:val="21"/>
        </w:rPr>
        <w:t>与会者进行有针对性谈判的环境，这将有助于形成统一认识与一致意见，从而通过国际法律文书。</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里斯本协定》的修订取得进展，这将使得里斯本体系现代化。据此，里斯本工作组同意向里斯本联盟大会建议，在2015年召开一次关于通过修订后的《里斯本协定》的外交会议，具体日期和地点将由筹备委员会决定。</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对2014/15年可能召开的外交会议，计划和预算提案中已拨备款项，只等成员国的决定。</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加强知识产权</w:t>
      </w:r>
      <w:r w:rsidR="00D61679" w:rsidRPr="007E0511">
        <w:rPr>
          <w:rFonts w:ascii="SimSun" w:hAnsi="SimSun" w:hint="eastAsia"/>
          <w:szCs w:val="21"/>
        </w:rPr>
        <w:t>机构</w:t>
      </w:r>
      <w:r w:rsidRPr="007E0511">
        <w:rPr>
          <w:rFonts w:ascii="SimSun" w:hAnsi="SimSun" w:hint="eastAsia"/>
          <w:szCs w:val="21"/>
        </w:rPr>
        <w:t>和公众对于知识产权信息的获取与利用，以促进创新和创造。首先，WIPO将继续扩大</w:t>
      </w:r>
      <w:r w:rsidRPr="007E0511">
        <w:rPr>
          <w:rFonts w:ascii="SimSun" w:hAnsi="SimSun" w:cs="Arial" w:hint="eastAsia"/>
          <w:szCs w:val="21"/>
        </w:rPr>
        <w:t>全球数据库中国家数据汇编的地理覆盖范围，并与相关的知识产权局合作来改善数据质量。这将包括开发一个外观设计的全球数据库，从而使得数据库包含所有主要的工业产权数据类型。第二，通过纳入已完成的两阶段</w:t>
      </w:r>
      <w:r w:rsidRPr="007E0511">
        <w:rPr>
          <w:rFonts w:ascii="SimSun" w:hAnsi="SimSun" w:hint="eastAsia"/>
          <w:szCs w:val="21"/>
        </w:rPr>
        <w:t>发展议程项目成果，</w:t>
      </w:r>
      <w:r w:rsidRPr="007E0511">
        <w:rPr>
          <w:rFonts w:ascii="SimSun" w:hAnsi="SimSun" w:cs="Arial" w:hint="eastAsia"/>
          <w:szCs w:val="21"/>
        </w:rPr>
        <w:t>创建可持续的技术</w:t>
      </w:r>
      <w:r w:rsidR="00D61679" w:rsidRPr="007E0511">
        <w:rPr>
          <w:rFonts w:ascii="SimSun" w:hAnsi="SimSun" w:cs="Arial" w:hint="eastAsia"/>
          <w:szCs w:val="21"/>
        </w:rPr>
        <w:t>与</w:t>
      </w:r>
      <w:r w:rsidRPr="007E0511">
        <w:rPr>
          <w:rFonts w:ascii="SimSun" w:hAnsi="SimSun" w:cs="Arial" w:hint="eastAsia"/>
          <w:szCs w:val="21"/>
        </w:rPr>
        <w:t>创新支持中心(TISC)网络，增加对知识产权知识内容的获取途径</w:t>
      </w:r>
      <w:r w:rsidRPr="007E0511">
        <w:rPr>
          <w:rFonts w:ascii="SimSun" w:hAnsi="SimSun" w:hint="eastAsia"/>
          <w:szCs w:val="21"/>
        </w:rPr>
        <w:t>。第三，通过一个修订后的技术援助模式，加强知识产权局的技术设施，重点关注国家层面成果的可持续性，</w:t>
      </w:r>
      <w:r w:rsidRPr="007E0511">
        <w:rPr>
          <w:rFonts w:ascii="SimSun" w:hAnsi="SimSun" w:cs="Arial" w:hint="eastAsia"/>
          <w:szCs w:val="21"/>
          <w:lang w:val="en-SG"/>
        </w:rPr>
        <w:t>使WIPO更多地作为服务提供者来行使职能。2014/15年的一项新战略是将本组织所积累的技能与知识应用于集体管理组织(CMO)。用于战略目标四的对外基础设施项目和活动的标准落实模式</w:t>
      </w:r>
      <w:r w:rsidRPr="007E0511">
        <w:rPr>
          <w:rFonts w:ascii="SimSun" w:hAnsi="SimSun" w:cs="Arial" w:hint="eastAsia"/>
          <w:szCs w:val="21"/>
          <w:lang w:val="en-SG"/>
        </w:rPr>
        <w:lastRenderedPageBreak/>
        <w:t>将包括专门计划和全球知识产权基础设施相关计划，前者起业务指导作用，后者负责相关技术和信息技术的发展和落实。</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主要通过计划9和计划10，在发展中国家、最不发达国家和经济转型国家进行更协调、更有针对性的人力资源能力建设，以便有效地利用知识产权促进发展。会议和活动的规划，将基于其对预期成果的具体贡献来确定。为确保根据国家知识产权战略计划来满足中小企业的具体需求，将加强地区局和与欧亚部分国家的合作计划，设立专门的中小企业协调</w:t>
      </w:r>
      <w:r w:rsidR="00D61679" w:rsidRPr="007E0511">
        <w:rPr>
          <w:rFonts w:ascii="SimSun" w:hAnsi="SimSun" w:hint="eastAsia"/>
          <w:szCs w:val="21"/>
        </w:rPr>
        <w:t>点</w:t>
      </w:r>
      <w:r w:rsidRPr="007E0511">
        <w:rPr>
          <w:rFonts w:ascii="SimSun" w:hAnsi="SimSun" w:hint="eastAsia"/>
          <w:szCs w:val="21"/>
        </w:rPr>
        <w:t>。本组织将提高能力，更好地根据《伊斯坦布尔行动纲领》中与WIPO相关的可交付成果，来满足最不发达国家的具体需求。</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rPr>
        <w:t>为更有效地整合WIPO培训和能力建设活动的计划和开展，提升质量、节约成本，WIPO学院将进行战略性的重新定位，力争成为WIPO培训中心，并着眼于为WIPO的培训和能力建设活动确定战略重点。本两年期内将努力审查上述培训和能力建设活动，并根据以下原则，将其逐渐重组入单一业务部门(“WIPO培训中心”)：</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设立一个用于直接开展专业培训的实施机构；</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促进网络与合作伙伴关系的发展，在各国增加培训机会、扩大培训影响；</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创建一个内部的培训创优中心；</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建立一个开放获取所有WIPO培训活动、工具与服务相关信息的在线信息交换中心；以及</w:t>
      </w:r>
    </w:p>
    <w:p w:rsidR="0078461C"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成为一个由发展为导向型知识产权培训领域的合作伙伴、专家和教师组成的虚拟网络枢纽。</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rPr>
        <w:t>基于在当地运作可为目标利益相关方增加价值、实现更加有效和更高效成果的指导原则，拟议新设的及现有的驻外办事处将尤其注重提供服务，以支持WIPO全球知识产权服务</w:t>
      </w:r>
      <w:r w:rsidR="00831A78" w:rsidRPr="007E0511">
        <w:rPr>
          <w:rFonts w:ascii="SimSun" w:hAnsi="SimSun" w:cs="Arial" w:hint="eastAsia"/>
          <w:szCs w:val="21"/>
        </w:rPr>
        <w:t>(</w:t>
      </w:r>
      <w:r w:rsidRPr="007E0511">
        <w:rPr>
          <w:rFonts w:ascii="SimSun" w:hAnsi="SimSun" w:cs="Arial" w:hint="eastAsia"/>
          <w:szCs w:val="21"/>
        </w:rPr>
        <w:t>战略目标二</w:t>
      </w:r>
      <w:r w:rsidR="00831A78" w:rsidRPr="007E0511">
        <w:rPr>
          <w:rFonts w:ascii="SimSun" w:hAnsi="SimSun" w:cs="Arial" w:hint="eastAsia"/>
          <w:szCs w:val="21"/>
        </w:rPr>
        <w:t>)</w:t>
      </w:r>
      <w:r w:rsidRPr="007E0511">
        <w:rPr>
          <w:rFonts w:ascii="SimSun" w:hAnsi="SimSun" w:cs="Arial" w:hint="eastAsia"/>
          <w:szCs w:val="21"/>
        </w:rPr>
        <w:t>、为利用</w:t>
      </w:r>
      <w:r w:rsidRPr="007E0511">
        <w:rPr>
          <w:rFonts w:ascii="SimSun" w:hAnsi="SimSun" w:hint="eastAsia"/>
          <w:szCs w:val="21"/>
        </w:rPr>
        <w:t>知识产权</w:t>
      </w:r>
      <w:r w:rsidRPr="007E0511">
        <w:rPr>
          <w:rFonts w:ascii="SimSun" w:hAnsi="SimSun" w:cs="Arial" w:hint="eastAsia"/>
          <w:szCs w:val="21"/>
        </w:rPr>
        <w:t>促进发展提供便利</w:t>
      </w:r>
      <w:r w:rsidR="00831A78" w:rsidRPr="007E0511">
        <w:rPr>
          <w:rFonts w:ascii="SimSun" w:hAnsi="SimSun" w:cs="Arial" w:hint="eastAsia"/>
          <w:szCs w:val="21"/>
        </w:rPr>
        <w:t>(</w:t>
      </w:r>
      <w:r w:rsidRPr="007E0511">
        <w:rPr>
          <w:rFonts w:ascii="SimSun" w:hAnsi="SimSun" w:cs="Arial" w:hint="eastAsia"/>
          <w:szCs w:val="21"/>
        </w:rPr>
        <w:t>战略目标三</w:t>
      </w:r>
      <w:r w:rsidR="00831A78" w:rsidRPr="007E0511">
        <w:rPr>
          <w:rFonts w:ascii="SimSun" w:hAnsi="SimSun" w:cs="Arial" w:hint="eastAsia"/>
          <w:szCs w:val="21"/>
        </w:rPr>
        <w:t>)</w:t>
      </w:r>
      <w:r w:rsidRPr="007E0511">
        <w:rPr>
          <w:rFonts w:ascii="SimSun" w:hAnsi="SimSun" w:cs="Arial" w:hint="eastAsia"/>
          <w:szCs w:val="21"/>
        </w:rPr>
        <w:t>、加强全球知识产权基础设施</w:t>
      </w:r>
      <w:r w:rsidR="00831A78" w:rsidRPr="007E0511">
        <w:rPr>
          <w:rFonts w:ascii="SimSun" w:hAnsi="SimSun" w:cs="Arial" w:hint="eastAsia"/>
          <w:szCs w:val="21"/>
        </w:rPr>
        <w:t>(</w:t>
      </w:r>
      <w:r w:rsidRPr="007E0511">
        <w:rPr>
          <w:rFonts w:ascii="SimSun" w:hAnsi="SimSun" w:cs="Arial" w:hint="eastAsia"/>
          <w:szCs w:val="21"/>
        </w:rPr>
        <w:t>战略目标四</w:t>
      </w:r>
      <w:r w:rsidR="00831A78" w:rsidRPr="007E0511">
        <w:rPr>
          <w:rFonts w:ascii="SimSun" w:hAnsi="SimSun" w:cs="Arial" w:hint="eastAsia"/>
          <w:szCs w:val="21"/>
        </w:rPr>
        <w:t>)</w:t>
      </w:r>
      <w:r w:rsidRPr="007E0511">
        <w:rPr>
          <w:rFonts w:ascii="SimSun" w:hAnsi="SimSun" w:cs="Arial" w:hint="eastAsia"/>
          <w:szCs w:val="21"/>
        </w:rPr>
        <w:t>、以及与各个国家和地区的广大公众及利益相关方更有效地交流</w:t>
      </w:r>
      <w:r w:rsidR="00831A78" w:rsidRPr="007E0511">
        <w:rPr>
          <w:rFonts w:ascii="SimSun" w:hAnsi="SimSun" w:cs="Arial" w:hint="eastAsia"/>
          <w:szCs w:val="21"/>
        </w:rPr>
        <w:t>(</w:t>
      </w:r>
      <w:r w:rsidRPr="007E0511">
        <w:rPr>
          <w:rFonts w:ascii="SimSun" w:hAnsi="SimSun" w:cs="Arial" w:hint="eastAsia"/>
          <w:szCs w:val="21"/>
        </w:rPr>
        <w:t>战略目标八</w:t>
      </w:r>
      <w:r w:rsidR="00831A78" w:rsidRPr="007E0511">
        <w:rPr>
          <w:rFonts w:ascii="SimSun" w:hAnsi="SimSun" w:cs="Arial" w:hint="eastAsia"/>
          <w:szCs w:val="21"/>
        </w:rPr>
        <w:t>)</w:t>
      </w:r>
      <w:r w:rsidRPr="007E0511">
        <w:rPr>
          <w:rFonts w:ascii="SimSun" w:hAnsi="SimSun" w:cs="Arial" w:hint="eastAsia"/>
          <w:szCs w:val="21"/>
        </w:rPr>
        <w:t>。</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巩固WIPO品牌、改善WIPO内容的质量、以及通过网站等手段提供和获取内容的方式，是本两年期内的工作重点。WIPO必须更好地理解诸多不同利益相关方的需求和期望，在上一两年期奠定的基础上，在已改善的技术基础设施支持下，继续培养一种以服务为导向的文化。</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在战略目标九下将继续努力为外部利益相关方和内部客户提供有效、高效和以客户为本的服务。2012年《工作人员条例和</w:t>
      </w:r>
      <w:r w:rsidR="00EF2688" w:rsidRPr="007E0511">
        <w:rPr>
          <w:rFonts w:ascii="SimSun" w:hAnsi="SimSun" w:hint="eastAsia"/>
          <w:szCs w:val="21"/>
        </w:rPr>
        <w:t>细则</w:t>
      </w:r>
      <w:r w:rsidRPr="007E0511">
        <w:rPr>
          <w:rFonts w:ascii="SimSun" w:hAnsi="SimSun" w:hint="eastAsia"/>
          <w:szCs w:val="21"/>
        </w:rPr>
        <w:t>》进行了全面修订，并将继续进行必要的调整，确保有一个明确、现代、最新的监管框架，遵循联合国共同系统的最佳做法。本组织员工队伍的结构和性质中存在一种风险，即要求变化得如此之快，以至于员工技能无法始终完全符合新的需求。因此，本两年期的人力资源工作重点将包括缩小技能差距、注重各个级别的性别平衡、提高地域多样性、减少征聘前用时以及制定符合业务需求及联合国共同系统最佳做法的明确政策。对员工发展的投入将会增加，并注重关键的集体和个体培训需求，以确保有效地实现组织的预期成果。</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在下一两年期，秘书处将努力推进WIPO语言政策的全面实施，其中包括语言覆盖范围和文件长度。</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lang w:val="en-GB"/>
        </w:rPr>
        <w:lastRenderedPageBreak/>
        <w:t>不断加强组织绩效管理将继续是工作重点之一。2014/15两年期将着重确保加强各计划实施的监测与评估流程，让人们更清楚地看到和理解目前的实施趋势，以进一步改善计划的实施。ERP系</w:t>
      </w:r>
      <w:r w:rsidR="00D61679" w:rsidRPr="007E0511">
        <w:rPr>
          <w:rFonts w:ascii="SimSun" w:hAnsi="SimSun" w:cs="Arial" w:hint="eastAsia"/>
          <w:szCs w:val="21"/>
          <w:lang w:val="en-GB"/>
        </w:rPr>
        <w:t>统</w:t>
      </w:r>
      <w:r w:rsidRPr="007E0511">
        <w:rPr>
          <w:rFonts w:ascii="SimSun" w:hAnsi="SimSun" w:cs="Arial" w:hint="eastAsia"/>
          <w:szCs w:val="21"/>
          <w:lang w:val="en-GB"/>
        </w:rPr>
        <w:t>主要功能的部署以及WIPO财政、人力资源与RBM体系的全面整合，将确保搭建前后连贯、相互支持的系统，以集成计划和财务规划、监测和报告工作。</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lang w:val="en-CA"/>
        </w:rPr>
        <w:t>WIPO九个战略目标的实现，均高度依赖于为计划的实施提供可靠而有效的信息与通信技术(ICT)基础设施和服务。</w:t>
      </w:r>
      <w:r w:rsidRPr="007E0511">
        <w:rPr>
          <w:rFonts w:ascii="SimSun" w:hAnsi="SimSun" w:hint="eastAsia"/>
          <w:szCs w:val="21"/>
        </w:rPr>
        <w:t>ICT</w:t>
      </w:r>
      <w:r w:rsidRPr="007E0511">
        <w:rPr>
          <w:rFonts w:ascii="SimSun" w:hAnsi="SimSun" w:hint="eastAsia"/>
          <w:szCs w:val="21"/>
          <w:lang w:val="en-CA"/>
        </w:rPr>
        <w:t>重要性的提高也意味着更多的期望与责任。全球客户期望WIPO的ICT服务能更好地响应其需求，增强可靠性与可及性，抵御天灾和包括网络攻击在内的人祸。因此，信息安全是重中之重，在下一两年期将继续得以加强。通过故障转移、灾</w:t>
      </w:r>
      <w:r w:rsidR="00D61679" w:rsidRPr="007E0511">
        <w:rPr>
          <w:rFonts w:ascii="SimSun" w:hAnsi="SimSun" w:hint="eastAsia"/>
          <w:szCs w:val="21"/>
          <w:lang w:val="en-CA"/>
        </w:rPr>
        <w:t>后</w:t>
      </w:r>
      <w:r w:rsidRPr="007E0511">
        <w:rPr>
          <w:rFonts w:ascii="SimSun" w:hAnsi="SimSun" w:hint="eastAsia"/>
          <w:szCs w:val="21"/>
          <w:lang w:val="en-CA"/>
        </w:rPr>
        <w:t>恢复和数据冗余措施，将更好地确保可及性。</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发展仍然是2014/15两年期的工作重点，这既与MTSP一致，也符合成员国的期望。它反映在下一两年期</w:t>
      </w:r>
      <w:r w:rsidRPr="007E0511">
        <w:rPr>
          <w:rFonts w:ascii="SimSun" w:hAnsi="SimSun" w:hint="eastAsia"/>
          <w:szCs w:val="21"/>
          <w:lang w:val="en-CA"/>
        </w:rPr>
        <w:t>稳定</w:t>
      </w:r>
      <w:r w:rsidRPr="007E0511">
        <w:rPr>
          <w:rFonts w:ascii="SimSun" w:hAnsi="SimSun" w:hint="eastAsia"/>
          <w:szCs w:val="21"/>
        </w:rPr>
        <w:t>的发展预算份额上(成果框架图和表8)。发展活动支出较2012/13两年期的绝对增长量为2.8%。</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根据发展议程建议将发展纳入本组织所有实质性战略目标和所有相关计划的工作，将继续反映在2014/15两年期的合并成果框架中(成果框架图：见按成果开列的发展预算份额)。因此，本两年期将进一步把</w:t>
      </w:r>
      <w:r w:rsidRPr="007E0511">
        <w:rPr>
          <w:rFonts w:ascii="SimSun" w:hAnsi="SimSun" w:cs="Arial" w:hint="eastAsia"/>
          <w:bCs/>
          <w:szCs w:val="21"/>
        </w:rPr>
        <w:t>WIPO与</w:t>
      </w:r>
      <w:r w:rsidR="00F05406" w:rsidRPr="007E0511">
        <w:rPr>
          <w:rFonts w:ascii="SimSun" w:hAnsi="SimSun" w:cs="Arial" w:hint="eastAsia"/>
          <w:bCs/>
          <w:szCs w:val="21"/>
        </w:rPr>
        <w:t>(</w:t>
      </w:r>
      <w:r w:rsidRPr="007E0511">
        <w:rPr>
          <w:rFonts w:ascii="SimSun" w:hAnsi="SimSun" w:cs="Arial" w:hint="eastAsia"/>
          <w:bCs/>
          <w:szCs w:val="21"/>
        </w:rPr>
        <w:t>a)建立促进创造和创新并反映不同WIPO成员国发展水平的国家知识产权监管框架和</w:t>
      </w:r>
      <w:r w:rsidR="00F05406" w:rsidRPr="007E0511">
        <w:rPr>
          <w:rFonts w:ascii="SimSun" w:hAnsi="SimSun" w:cs="Arial" w:hint="eastAsia"/>
          <w:bCs/>
          <w:szCs w:val="21"/>
        </w:rPr>
        <w:t>(</w:t>
      </w:r>
      <w:r w:rsidRPr="007E0511">
        <w:rPr>
          <w:rFonts w:ascii="SimSun" w:hAnsi="SimSun" w:cs="Arial" w:hint="eastAsia"/>
          <w:bCs/>
          <w:szCs w:val="21"/>
        </w:rPr>
        <w:t>b)加强知识产权机构的制度性和技术性基础设施相关的活动，纳入战略目标一和四以及相关的专门计划1、2、3、14和15之中。这将有助于本组织能够更好地针对发展中国家、最不发达国家和经济转型国家开展以发展为导向的活动，使这些活动更加有效、高效、协调和连贯，并且在2012/13两年期的进展上，最终对发展产生更大积极影响。</w:t>
      </w:r>
      <w:r w:rsidRPr="007E0511">
        <w:rPr>
          <w:rFonts w:ascii="SimSun" w:hAnsi="SimSun" w:hint="eastAsia"/>
          <w:szCs w:val="21"/>
        </w:rPr>
        <w:t>据此将进一步加强活动开展模式，一方面由专门的业务部门为发展活动的实施提供重要的专业技术，另一方面地区局、欧洲和亚洲部分国家司和最不发达国家司将继续与有关国家密切合作，管理国家层面的规划与计划制定，并负责对国家计划中明确提出的国家层面活动进行总体协调。</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发展议程</w:t>
      </w:r>
      <w:r w:rsidRPr="007E0511">
        <w:rPr>
          <w:rFonts w:ascii="SimSun" w:hAnsi="SimSun" w:hint="eastAsia"/>
          <w:szCs w:val="21"/>
          <w:lang w:val="en-CA"/>
        </w:rPr>
        <w:t>建议</w:t>
      </w:r>
      <w:r w:rsidRPr="007E0511">
        <w:rPr>
          <w:rFonts w:ascii="SimSun" w:hAnsi="SimSun" w:hint="eastAsia"/>
          <w:szCs w:val="21"/>
        </w:rPr>
        <w:t>将继续指导WIPO的各项活动。各计划与</w:t>
      </w:r>
      <w:r w:rsidR="00F05406" w:rsidRPr="007E0511">
        <w:rPr>
          <w:rFonts w:ascii="SimSun" w:hAnsi="SimSun" w:hint="eastAsia"/>
          <w:szCs w:val="21"/>
        </w:rPr>
        <w:t>发展议程</w:t>
      </w:r>
      <w:r w:rsidRPr="007E0511">
        <w:rPr>
          <w:rFonts w:ascii="SimSun" w:hAnsi="SimSun" w:hint="eastAsia"/>
          <w:szCs w:val="21"/>
        </w:rPr>
        <w:t>建议的关联在有关计划说明中将继续详细阐述。无论从内容还是从资源看，</w:t>
      </w:r>
      <w:r w:rsidR="00F05406" w:rsidRPr="007E0511">
        <w:rPr>
          <w:rFonts w:ascii="SimSun" w:hAnsi="SimSun" w:hint="eastAsia"/>
          <w:szCs w:val="21"/>
        </w:rPr>
        <w:t>发展议程</w:t>
      </w:r>
      <w:r w:rsidRPr="007E0511">
        <w:rPr>
          <w:rFonts w:ascii="SimSun" w:hAnsi="SimSun" w:hint="eastAsia"/>
          <w:szCs w:val="21"/>
        </w:rPr>
        <w:t>项目都依照发展与知识产权委员会(CDIP)为落实2010</w:t>
      </w:r>
      <w:r w:rsidR="00D61679" w:rsidRPr="007E0511">
        <w:rPr>
          <w:rFonts w:ascii="SimSun" w:hAnsi="SimSun" w:hint="eastAsia"/>
          <w:szCs w:val="21"/>
        </w:rPr>
        <w:t>年WIPO大会批准的发展议程建议所立项目的预算程序</w:t>
      </w:r>
      <w:r w:rsidRPr="007E0511">
        <w:rPr>
          <w:rStyle w:val="a9"/>
          <w:rFonts w:ascii="SimSun" w:hAnsi="SimSun"/>
          <w:szCs w:val="21"/>
        </w:rPr>
        <w:footnoteReference w:id="1"/>
      </w:r>
      <w:r w:rsidRPr="007E0511">
        <w:rPr>
          <w:rFonts w:ascii="SimSun" w:hAnsi="SimSun" w:hint="eastAsia"/>
          <w:szCs w:val="21"/>
        </w:rPr>
        <w:t>，贯穿在每个计划中。对于</w:t>
      </w:r>
      <w:r w:rsidR="00F05406" w:rsidRPr="007E0511">
        <w:rPr>
          <w:rFonts w:ascii="SimSun" w:hAnsi="SimSun" w:hint="eastAsia"/>
          <w:szCs w:val="21"/>
        </w:rPr>
        <w:t>发展议程</w:t>
      </w:r>
      <w:r w:rsidRPr="007E0511">
        <w:rPr>
          <w:rFonts w:ascii="SimSun" w:hAnsi="SimSun" w:hint="eastAsia"/>
          <w:szCs w:val="21"/>
        </w:rPr>
        <w:t>项目采取一致的项目管理和审查方法，将继续确保在经CDIP批准进入新的项目阶段或在把项目活动纳入本组织日常工作之前，认真充分地总结经验、吸取教训。</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lang w:bidi="th-TH"/>
        </w:rPr>
      </w:pPr>
      <w:r w:rsidRPr="007E0511">
        <w:rPr>
          <w:rFonts w:ascii="SimSun" w:hAnsi="SimSun" w:hint="eastAsia"/>
          <w:szCs w:val="21"/>
        </w:rPr>
        <w:t>WIPO将继续支持《千年宣言》的实施，同时将在2015年后</w:t>
      </w:r>
      <w:r w:rsidR="00F05406" w:rsidRPr="007E0511">
        <w:rPr>
          <w:rFonts w:ascii="SimSun" w:hAnsi="SimSun" w:hint="eastAsia"/>
          <w:szCs w:val="21"/>
        </w:rPr>
        <w:t>发展议程</w:t>
      </w:r>
      <w:r w:rsidRPr="007E0511">
        <w:rPr>
          <w:rFonts w:ascii="SimSun" w:hAnsi="SimSun" w:hint="eastAsia"/>
          <w:szCs w:val="21"/>
        </w:rPr>
        <w:t>进程中提高与联合国系统和其他利益相关方的交流，确保2015后的框架恰当地体现科学、技术和创新能为可持续发展作出的贡献。</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与2012/13两年期相比，组织的预期成果得到进一步改进与整合。2014/15两年期的成果框架现在同一级别上列出36个组织预期成果，为有助于实现这些成果的计划提供更加明确的任务和重点。成果框架图同时以成果为基础，展示了2014/1</w:t>
      </w:r>
      <w:r w:rsidR="00D61679" w:rsidRPr="007E0511">
        <w:rPr>
          <w:rFonts w:ascii="SimSun" w:hAnsi="SimSun" w:hint="eastAsia"/>
          <w:szCs w:val="21"/>
        </w:rPr>
        <w:t>5</w:t>
      </w:r>
      <w:r w:rsidRPr="007E0511">
        <w:rPr>
          <w:rFonts w:ascii="SimSun" w:hAnsi="SimSun" w:hint="eastAsia"/>
          <w:szCs w:val="21"/>
        </w:rPr>
        <w:t>两年期的预算以及每项预期成果的发展预算份额。此外，各项计划可能得到的预算外资源明细，在计划层面和附件五中予以体现。</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根据内部审计与监督司(IAOD)经过独立</w:t>
      </w:r>
      <w:r w:rsidR="00D61679" w:rsidRPr="007E0511">
        <w:rPr>
          <w:rFonts w:ascii="SimSun" w:hAnsi="SimSun" w:hint="eastAsia"/>
          <w:szCs w:val="21"/>
        </w:rPr>
        <w:t>审定</w:t>
      </w:r>
      <w:r w:rsidRPr="007E0511">
        <w:rPr>
          <w:rFonts w:ascii="SimSun" w:hAnsi="SimSun" w:hint="eastAsia"/>
          <w:szCs w:val="21"/>
        </w:rPr>
        <w:t>后提出的建议和成员国对于改进计划效绩报告(PPR)的要求，对测量指标即效绩指标、基线和目标进行了进一步的改进。</w:t>
      </w:r>
    </w:p>
    <w:p w:rsidR="0078461C" w:rsidRPr="007E0511" w:rsidRDefault="002B4514" w:rsidP="0078461C">
      <w:pPr>
        <w:numPr>
          <w:ilvl w:val="0"/>
          <w:numId w:val="1"/>
        </w:numPr>
        <w:tabs>
          <w:tab w:val="clear" w:pos="360"/>
          <w:tab w:val="num" w:pos="0"/>
        </w:tabs>
        <w:spacing w:afterLines="50" w:after="120" w:line="340" w:lineRule="atLeast"/>
        <w:ind w:left="0" w:firstLine="0"/>
        <w:rPr>
          <w:rFonts w:ascii="SimSun" w:hAnsi="SimSun"/>
          <w:szCs w:val="21"/>
          <w:lang w:val="en-CA"/>
        </w:rPr>
      </w:pPr>
      <w:r w:rsidRPr="007E0511">
        <w:rPr>
          <w:rFonts w:ascii="SimSun" w:hAnsi="SimSun" w:hint="eastAsia"/>
          <w:szCs w:val="21"/>
          <w:lang w:val="en-CA"/>
        </w:rPr>
        <w:lastRenderedPageBreak/>
        <w:t>本组织内实施了结构化的定期风险管理流程，使我们改进了规划并理解了可能阻碍实现预期成果的事件。所有计划现均将风险评估作为两年期规划和年度工作计划的一部分。在本文件中，各个计划的关键风险和缓解战略均在各计划说明的最后进行详细阐述。</w:t>
      </w:r>
    </w:p>
    <w:p w:rsidR="00821512" w:rsidRPr="007E0511" w:rsidRDefault="002B4514" w:rsidP="0078461C">
      <w:pPr>
        <w:numPr>
          <w:ilvl w:val="0"/>
          <w:numId w:val="1"/>
        </w:numPr>
        <w:tabs>
          <w:tab w:val="clear" w:pos="360"/>
          <w:tab w:val="num" w:pos="0"/>
        </w:tabs>
        <w:spacing w:afterLines="50" w:after="120" w:line="340" w:lineRule="atLeast"/>
        <w:ind w:left="0" w:firstLine="0"/>
        <w:rPr>
          <w:rFonts w:ascii="Arial" w:hAnsi="Arial"/>
          <w:lang w:val="en-CA"/>
        </w:rPr>
      </w:pPr>
      <w:r w:rsidRPr="007E0511">
        <w:rPr>
          <w:rFonts w:ascii="SimSun" w:hAnsi="SimSun" w:cs="Arial" w:hint="eastAsia"/>
          <w:szCs w:val="21"/>
        </w:rPr>
        <w:t>在过去的</w:t>
      </w:r>
      <w:r w:rsidR="00661776" w:rsidRPr="007E0511">
        <w:rPr>
          <w:rFonts w:ascii="SimSun" w:hAnsi="SimSun" w:cs="Arial" w:hint="eastAsia"/>
          <w:szCs w:val="21"/>
        </w:rPr>
        <w:t>两</w:t>
      </w:r>
      <w:r w:rsidRPr="007E0511">
        <w:rPr>
          <w:rFonts w:ascii="SimSun" w:hAnsi="SimSun" w:cs="Arial" w:hint="eastAsia"/>
          <w:szCs w:val="21"/>
        </w:rPr>
        <w:t>个两年期内，本组织在战略调整计划(SRP)中投入了大量的努力，该计划旨在确保本组织是一个灵敏、高效和有效的实体。这是一项雄心勃勃的变更计划，本身即要求变革组织文化并具备吸收该变革的能力。本组织将需确保此计划落实所带来的好处和改进能够建立在持续改善和员工高度参与的基础上并得以持续。</w:t>
      </w:r>
    </w:p>
    <w:p w:rsidR="00103717" w:rsidRPr="007E0511" w:rsidRDefault="00103717" w:rsidP="00180A8F">
      <w:pPr>
        <w:rPr>
          <w:rFonts w:ascii="Arial" w:hAnsi="Arial"/>
          <w:lang w:val="en-CA"/>
        </w:rPr>
        <w:sectPr w:rsidR="00103717" w:rsidRPr="007E0511" w:rsidSect="00895E10">
          <w:headerReference w:type="even" r:id="rId21"/>
          <w:headerReference w:type="default" r:id="rId22"/>
          <w:pgSz w:w="11907" w:h="16840" w:code="9"/>
          <w:pgMar w:top="567" w:right="1418" w:bottom="1361" w:left="1418" w:header="510" w:footer="851" w:gutter="0"/>
          <w:cols w:space="720"/>
        </w:sectPr>
      </w:pPr>
    </w:p>
    <w:p w:rsidR="00821512" w:rsidRPr="007E0511" w:rsidRDefault="005905DF" w:rsidP="00F619D2">
      <w:pPr>
        <w:jc w:val="center"/>
        <w:rPr>
          <w:rFonts w:ascii="Arial" w:hAnsi="Arial" w:cs="Arial"/>
          <w:bCs/>
        </w:rPr>
      </w:pPr>
      <w:r w:rsidRPr="007E0511">
        <w:rPr>
          <w:rFonts w:ascii="Arial" w:hAnsi="Arial" w:cs="Arial"/>
          <w:bCs/>
          <w:noProof/>
        </w:rPr>
        <w:lastRenderedPageBreak/>
        <w:drawing>
          <wp:inline distT="0" distB="0" distL="0" distR="0" wp14:anchorId="00083BBB" wp14:editId="56E82975">
            <wp:extent cx="7992110" cy="5561965"/>
            <wp:effectExtent l="0" t="0" r="8890" b="635"/>
            <wp:docPr id="1269"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92110" cy="5561965"/>
                    </a:xfrm>
                    <a:prstGeom prst="rect">
                      <a:avLst/>
                    </a:prstGeom>
                    <a:noFill/>
                  </pic:spPr>
                </pic:pic>
              </a:graphicData>
            </a:graphic>
          </wp:inline>
        </w:drawing>
      </w:r>
    </w:p>
    <w:p w:rsidR="003343C4" w:rsidRPr="007E0511" w:rsidRDefault="003343C4" w:rsidP="0062447A">
      <w:pPr>
        <w:ind w:left="1080"/>
        <w:rPr>
          <w:rFonts w:ascii="Arial" w:hAnsi="Arial"/>
        </w:rPr>
        <w:sectPr w:rsidR="003343C4" w:rsidRPr="007E0511" w:rsidSect="00052455">
          <w:type w:val="oddPage"/>
          <w:pgSz w:w="16840" w:h="11907" w:orient="landscape" w:code="9"/>
          <w:pgMar w:top="1418" w:right="567" w:bottom="1418" w:left="1361" w:header="510" w:footer="851" w:gutter="0"/>
          <w:cols w:space="720"/>
        </w:sectPr>
      </w:pPr>
    </w:p>
    <w:p w:rsidR="00D97E45" w:rsidRPr="007E0511" w:rsidRDefault="00D97E45" w:rsidP="00D97E45">
      <w:pPr>
        <w:jc w:val="center"/>
        <w:rPr>
          <w:rFonts w:ascii="KaiTi" w:eastAsia="KaiTi" w:hAnsi="KaiTi"/>
          <w:szCs w:val="21"/>
        </w:rPr>
      </w:pPr>
    </w:p>
    <w:p w:rsidR="00D97E45" w:rsidRPr="007E0511" w:rsidRDefault="00D97E45" w:rsidP="00D97E45">
      <w:pPr>
        <w:jc w:val="center"/>
        <w:rPr>
          <w:rFonts w:ascii="Arial" w:hAnsi="Arial" w:cs="Arial"/>
          <w:szCs w:val="21"/>
        </w:rPr>
      </w:pPr>
      <w:r w:rsidRPr="007E0511">
        <w:rPr>
          <w:rFonts w:ascii="KaiTi" w:eastAsia="KaiTi" w:hAnsi="KaiTi" w:hint="eastAsia"/>
          <w:szCs w:val="21"/>
        </w:rPr>
        <w:t>2014/15年成果框架及计划和预算(包括按成果开列的发展所占份额)</w:t>
      </w:r>
      <w:r w:rsidRPr="007E0511">
        <w:rPr>
          <w:rFonts w:ascii="Arial" w:hAnsi="Arial"/>
          <w:szCs w:val="21"/>
        </w:rPr>
        <w:t xml:space="preserve"> </w:t>
      </w:r>
      <w:r w:rsidRPr="007E0511">
        <w:rPr>
          <w:rFonts w:ascii="Arial" w:hAnsi="Arial" w:cs="Arial"/>
          <w:b/>
          <w:bCs/>
          <w:szCs w:val="21"/>
        </w:rPr>
        <w:t xml:space="preserve"> </w:t>
      </w:r>
      <w:r w:rsidRPr="007E0511">
        <w:rPr>
          <w:rFonts w:ascii="Arial" w:hAnsi="Arial" w:cs="Arial"/>
          <w:b/>
          <w:bCs/>
          <w:szCs w:val="21"/>
          <w:vertAlign w:val="superscript"/>
        </w:rPr>
        <w:t>1, 2, 3, 4</w:t>
      </w:r>
    </w:p>
    <w:p w:rsidR="00D97E45" w:rsidRPr="00D97E45" w:rsidRDefault="00D97E45" w:rsidP="00D97E45">
      <w:pPr>
        <w:tabs>
          <w:tab w:val="right" w:pos="2835"/>
        </w:tabs>
        <w:jc w:val="center"/>
        <w:rPr>
          <w:rFonts w:ascii="KaiTi" w:eastAsia="KaiTi" w:hAnsi="KaiTi" w:cs="Arial"/>
          <w:b/>
          <w:bCs/>
          <w:sz w:val="18"/>
          <w:szCs w:val="18"/>
        </w:rPr>
      </w:pPr>
      <w:r w:rsidRPr="00D97E45">
        <w:rPr>
          <w:rFonts w:ascii="KaiTi" w:eastAsia="KaiTi" w:hAnsi="KaiTi" w:cs="Arial" w:hint="eastAsia"/>
          <w:b/>
          <w:bCs/>
          <w:sz w:val="18"/>
          <w:szCs w:val="18"/>
        </w:rPr>
        <w:t>(单位：千瑞郎)</w:t>
      </w:r>
    </w:p>
    <w:p w:rsidR="00D97E45" w:rsidRPr="00E22F5B" w:rsidRDefault="00D97E45" w:rsidP="00EA221A">
      <w:pPr>
        <w:tabs>
          <w:tab w:val="right" w:pos="2835"/>
        </w:tabs>
        <w:jc w:val="center"/>
        <w:rPr>
          <w:rFonts w:ascii="SimHei" w:eastAsia="SimHei" w:hAnsi="SimHei" w:cs="Arial"/>
          <w:bCs/>
          <w:sz w:val="16"/>
          <w:szCs w:val="16"/>
        </w:r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06760A" w:rsidRPr="007E0511" w:rsidTr="00460197">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tbRlV"/>
            <w:vAlign w:val="center"/>
          </w:tcPr>
          <w:p w:rsidR="0006760A" w:rsidRPr="00460197" w:rsidRDefault="00902578" w:rsidP="00460197">
            <w:pPr>
              <w:tabs>
                <w:tab w:val="right" w:pos="2835"/>
              </w:tabs>
              <w:ind w:left="113" w:right="113"/>
              <w:jc w:val="center"/>
              <w:rPr>
                <w:rFonts w:ascii="SimHei" w:eastAsia="SimHei" w:hAnsi="SimHei" w:cs="Arial"/>
                <w:bCs/>
                <w:sz w:val="16"/>
                <w:szCs w:val="16"/>
              </w:rPr>
            </w:pPr>
            <w:r w:rsidRPr="00460197">
              <w:rPr>
                <w:rFonts w:ascii="SimHei" w:eastAsia="SimHei" w:hAnsi="SimHei" w:cs="Arial" w:hint="eastAsia"/>
                <w:bCs/>
                <w:sz w:val="16"/>
                <w:szCs w:val="16"/>
              </w:rPr>
              <w:t>将战略目标三</w:t>
            </w:r>
            <w:r w:rsidR="00460197" w:rsidRPr="00460197">
              <w:rPr>
                <w:rFonts w:ascii="SimHei" w:eastAsia="SimHei" w:hAnsi="SimHei" w:cs="Arial" w:hint="eastAsia"/>
                <w:bCs/>
                <w:sz w:val="16"/>
                <w:szCs w:val="16"/>
              </w:rPr>
              <w:t>(</w:t>
            </w:r>
            <w:r w:rsidRPr="00460197">
              <w:rPr>
                <w:rFonts w:ascii="SimHei" w:eastAsia="SimHei" w:hAnsi="SimHei" w:cs="Arial" w:hint="eastAsia"/>
                <w:bCs/>
                <w:sz w:val="16"/>
                <w:szCs w:val="16"/>
              </w:rPr>
              <w:t>为利用知识产权促进发展</w:t>
            </w:r>
            <w:r w:rsidR="00460197" w:rsidRPr="00460197">
              <w:rPr>
                <w:rFonts w:ascii="SimHei" w:eastAsia="SimHei" w:hAnsi="SimHei" w:cs="Arial" w:hint="eastAsia"/>
                <w:bCs/>
                <w:sz w:val="16"/>
                <w:szCs w:val="16"/>
              </w:rPr>
              <w:t>提供便利)</w:t>
            </w:r>
            <w:r w:rsidRPr="00460197">
              <w:rPr>
                <w:rFonts w:ascii="SimHei" w:eastAsia="SimHei" w:hAnsi="SimHei" w:cs="Arial" w:hint="eastAsia"/>
                <w:bCs/>
                <w:sz w:val="16"/>
                <w:szCs w:val="16"/>
              </w:rPr>
              <w:t>和发展议程纳入主流</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06760A" w:rsidRPr="00E22F5B" w:rsidRDefault="00EA221A" w:rsidP="00EA221A">
            <w:pPr>
              <w:tabs>
                <w:tab w:val="right" w:pos="2835"/>
              </w:tabs>
              <w:jc w:val="center"/>
              <w:rPr>
                <w:rFonts w:ascii="SimHei" w:eastAsia="SimHei" w:hAnsi="SimHei" w:cs="Arial"/>
                <w:bCs/>
                <w:sz w:val="16"/>
                <w:szCs w:val="16"/>
              </w:rPr>
            </w:pPr>
            <w:r w:rsidRPr="00E22F5B">
              <w:rPr>
                <w:rFonts w:ascii="SimHei" w:eastAsia="SimHei" w:hAnsi="SimHei" w:cs="Arial"/>
                <w:bCs/>
                <w:sz w:val="16"/>
                <w:szCs w:val="16"/>
              </w:rPr>
              <w:t>战略目标</w:t>
            </w:r>
            <w:r w:rsidRPr="00E22F5B">
              <w:rPr>
                <w:rFonts w:ascii="SimHei" w:eastAsia="SimHei" w:hAnsi="SimHei" w:cs="Arial" w:hint="eastAsia"/>
                <w:bCs/>
                <w:sz w:val="16"/>
                <w:szCs w:val="16"/>
              </w:rPr>
              <w:t>八</w:t>
            </w:r>
            <w:r w:rsidR="0006760A" w:rsidRPr="00E22F5B">
              <w:rPr>
                <w:rFonts w:ascii="SimHei" w:eastAsia="SimHei" w:hAnsi="SimHei" w:cs="Arial"/>
                <w:bCs/>
                <w:sz w:val="16"/>
                <w:szCs w:val="16"/>
              </w:rPr>
              <w:t xml:space="preserve"> -</w:t>
            </w:r>
            <w:r w:rsidR="00D61679">
              <w:rPr>
                <w:rFonts w:ascii="SimHei" w:eastAsia="SimHei" w:hAnsi="SimHei" w:cs="Arial" w:hint="eastAsia"/>
                <w:bCs/>
                <w:sz w:val="16"/>
                <w:szCs w:val="16"/>
              </w:rPr>
              <w:t xml:space="preserve"> </w:t>
            </w:r>
            <w:r w:rsidRPr="00E22F5B">
              <w:rPr>
                <w:rFonts w:ascii="SimHei" w:eastAsia="SimHei" w:hAnsi="SimHei" w:cs="Arial" w:hint="eastAsia"/>
                <w:bCs/>
                <w:sz w:val="16"/>
                <w:szCs w:val="16"/>
              </w:rPr>
              <w:t>在</w:t>
            </w:r>
            <w:r w:rsidRPr="00E22F5B">
              <w:rPr>
                <w:rFonts w:ascii="SimHei" w:eastAsia="SimHei" w:hAnsi="SimHei" w:cs="Arial"/>
                <w:bCs/>
                <w:sz w:val="16"/>
                <w:szCs w:val="16"/>
              </w:rPr>
              <w:t>WIPO</w:t>
            </w:r>
            <w:r w:rsidRPr="00E22F5B">
              <w:rPr>
                <w:rFonts w:ascii="SimHei" w:eastAsia="SimHei" w:hAnsi="SimHei" w:cs="Arial" w:hint="eastAsia"/>
                <w:bCs/>
                <w:sz w:val="16"/>
                <w:szCs w:val="16"/>
              </w:rPr>
              <w:t>、其成员国和所有利益攸关者之间建立敏感的交流关系</w:t>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vAlign w:val="center"/>
          </w:tcPr>
          <w:p w:rsidR="0006760A" w:rsidRPr="007E0511" w:rsidRDefault="0006760A" w:rsidP="0006760A">
            <w:pPr>
              <w:tabs>
                <w:tab w:val="right" w:pos="2835"/>
              </w:tabs>
              <w:jc w:val="center"/>
              <w:rPr>
                <w:rFonts w:ascii="Arial" w:hAnsi="Arial" w:cs="Arial"/>
                <w:sz w:val="15"/>
                <w:szCs w:val="15"/>
              </w:rPr>
            </w:pPr>
            <w:r w:rsidRPr="007E0511">
              <w:rPr>
                <w:rFonts w:ascii="Arial" w:hAnsi="Arial" w:cs="Arial"/>
                <w:sz w:val="15"/>
                <w:szCs w:val="15"/>
              </w:rPr>
              <w:t> </w:t>
            </w:r>
          </w:p>
        </w:tc>
        <w:tc>
          <w:tcPr>
            <w:tcW w:w="3041" w:type="dxa"/>
            <w:tcBorders>
              <w:top w:val="nil"/>
              <w:left w:val="nil"/>
              <w:bottom w:val="nil"/>
              <w:right w:val="nil"/>
            </w:tcBorders>
            <w:shd w:val="clear" w:color="auto" w:fill="auto"/>
            <w:vAlign w:val="center"/>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.1. </w:t>
            </w:r>
            <w:r w:rsidRPr="007E0511">
              <w:rPr>
                <w:rFonts w:ascii="Arial" w:hAnsi="Arial" w:cs="Arial" w:hint="eastAsia"/>
                <w:sz w:val="14"/>
                <w:szCs w:val="14"/>
              </w:rPr>
              <w:t>就知识产权和</w:t>
            </w:r>
            <w:r w:rsidRPr="007E0511">
              <w:rPr>
                <w:rFonts w:ascii="Arial" w:hAnsi="Arial" w:cs="Arial" w:hint="eastAsia"/>
                <w:sz w:val="14"/>
                <w:szCs w:val="14"/>
              </w:rPr>
              <w:t>WIPO</w:t>
            </w:r>
            <w:r w:rsidRPr="007E0511">
              <w:rPr>
                <w:rFonts w:ascii="Arial" w:hAnsi="Arial" w:cs="Arial" w:hint="eastAsia"/>
                <w:sz w:val="14"/>
                <w:szCs w:val="14"/>
              </w:rPr>
              <w:t>的作用与大众进行的交流更为有效</w:t>
            </w:r>
          </w:p>
          <w:p w:rsidR="00821512" w:rsidRPr="007E0511" w:rsidRDefault="0006760A" w:rsidP="0006760A">
            <w:pPr>
              <w:tabs>
                <w:tab w:val="left" w:pos="335"/>
                <w:tab w:val="right" w:pos="2173"/>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13,150</w:t>
            </w:r>
          </w:p>
          <w:p w:rsidR="00821512" w:rsidRPr="007E0511" w:rsidRDefault="0006760A" w:rsidP="0006760A">
            <w:pPr>
              <w:tabs>
                <w:tab w:val="left" w:pos="348"/>
                <w:tab w:val="right" w:pos="2173"/>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Pr="007E0511">
              <w:rPr>
                <w:rFonts w:ascii="Arial" w:hAnsi="Arial" w:cs="Arial"/>
                <w:i/>
                <w:iCs/>
                <w:color w:val="0000FF"/>
                <w:sz w:val="14"/>
                <w:szCs w:val="14"/>
              </w:rPr>
              <w:tab/>
              <w:t xml:space="preserve">          5,090</w:t>
            </w:r>
            <w:r w:rsidRPr="007E0511">
              <w:rPr>
                <w:rFonts w:ascii="Arial" w:hAnsi="Arial" w:cs="Arial"/>
                <w:i/>
                <w:iCs/>
                <w:color w:val="0000FF"/>
                <w:sz w:val="14"/>
                <w:szCs w:val="14"/>
              </w:rPr>
              <w:tab/>
            </w:r>
          </w:p>
          <w:p w:rsidR="0006760A" w:rsidRPr="007E0511" w:rsidRDefault="0006760A" w:rsidP="0006760A">
            <w:pPr>
              <w:tabs>
                <w:tab w:val="right" w:pos="2835"/>
              </w:tabs>
              <w:rPr>
                <w:rFonts w:ascii="Arial" w:hAnsi="Arial" w:cs="Arial"/>
                <w:sz w:val="14"/>
                <w:szCs w:val="14"/>
              </w:rPr>
            </w:pPr>
          </w:p>
        </w:tc>
        <w:tc>
          <w:tcPr>
            <w:tcW w:w="3043"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.2.</w:t>
            </w:r>
            <w:r w:rsidRPr="007E0511">
              <w:rPr>
                <w:rFonts w:ascii="Arial" w:hAnsi="Arial" w:cs="Arial" w:hint="eastAsia"/>
                <w:sz w:val="14"/>
                <w:szCs w:val="14"/>
              </w:rPr>
              <w:t xml:space="preserve"> </w:t>
            </w:r>
            <w:r w:rsidRPr="007E0511">
              <w:rPr>
                <w:rFonts w:ascii="Arial" w:hAnsi="Arial" w:cs="Arial" w:hint="eastAsia"/>
                <w:sz w:val="14"/>
                <w:szCs w:val="14"/>
              </w:rPr>
              <w:t>服务导向和对咨询的反应能力得到提高</w:t>
            </w:r>
          </w:p>
          <w:p w:rsidR="00821512" w:rsidRPr="007E0511" w:rsidRDefault="0006760A" w:rsidP="0006760A">
            <w:pPr>
              <w:tabs>
                <w:tab w:val="left" w:pos="325"/>
                <w:tab w:val="right" w:pos="2040"/>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25"/>
                <w:tab w:val="right" w:pos="2189"/>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5,536</w:t>
            </w:r>
          </w:p>
          <w:p w:rsidR="0006760A" w:rsidRPr="007E0511" w:rsidRDefault="0006760A" w:rsidP="0006760A">
            <w:pPr>
              <w:tabs>
                <w:tab w:val="left" w:pos="338"/>
                <w:tab w:val="right" w:pos="2047"/>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2,024</w:t>
            </w:r>
            <w:r w:rsidRPr="007E0511">
              <w:rPr>
                <w:rFonts w:ascii="Arial" w:hAnsi="Arial" w:cs="Arial"/>
                <w:i/>
                <w:iCs/>
                <w:color w:val="0000FF"/>
                <w:sz w:val="14"/>
                <w:szCs w:val="14"/>
              </w:rPr>
              <w:tab/>
            </w:r>
          </w:p>
        </w:tc>
        <w:tc>
          <w:tcPr>
            <w:tcW w:w="3041"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.3. </w:t>
            </w:r>
            <w:r w:rsidRPr="007E0511">
              <w:rPr>
                <w:rFonts w:ascii="Arial" w:hAnsi="Arial" w:cs="Arial" w:hint="eastAsia"/>
                <w:sz w:val="14"/>
                <w:szCs w:val="14"/>
              </w:rPr>
              <w:t>与成员国进行有效的交往</w:t>
            </w:r>
          </w:p>
          <w:p w:rsidR="00821512" w:rsidRPr="007E0511" w:rsidRDefault="0006760A" w:rsidP="0006760A">
            <w:pPr>
              <w:tabs>
                <w:tab w:val="left" w:pos="378"/>
                <w:tab w:val="right" w:pos="2040"/>
              </w:tabs>
              <w:rPr>
                <w:rFonts w:ascii="Arial" w:hAnsi="Arial" w:cs="Arial"/>
                <w:i/>
                <w:iCs/>
                <w:sz w:val="14"/>
                <w:szCs w:val="14"/>
              </w:rPr>
            </w:pPr>
            <w:r w:rsidRPr="007E0511">
              <w:rPr>
                <w:rFonts w:ascii="Arial" w:hAnsi="Arial" w:cs="Arial"/>
                <w:i/>
                <w:iCs/>
                <w:sz w:val="14"/>
                <w:szCs w:val="14"/>
              </w:rPr>
              <w:tab/>
            </w:r>
            <w:r w:rsidRPr="007E0511">
              <w:rPr>
                <w:rFonts w:ascii="Arial" w:hAnsi="Arial" w:cs="Arial"/>
                <w:i/>
                <w:iCs/>
                <w:sz w:val="14"/>
                <w:szCs w:val="14"/>
              </w:rPr>
              <w:tab/>
            </w:r>
          </w:p>
          <w:p w:rsidR="00821512" w:rsidRPr="007E0511" w:rsidRDefault="0006760A" w:rsidP="0006760A">
            <w:pPr>
              <w:tabs>
                <w:tab w:val="left" w:pos="378"/>
                <w:tab w:val="right" w:pos="220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r>
            <w:r w:rsidRPr="007E0511">
              <w:rPr>
                <w:rFonts w:ascii="Arial" w:hAnsi="Arial" w:cs="Arial"/>
                <w:i/>
                <w:iCs/>
                <w:sz w:val="14"/>
                <w:szCs w:val="14"/>
              </w:rPr>
              <w:tab/>
              <w:t>6,883</w:t>
            </w:r>
          </w:p>
          <w:p w:rsidR="0006760A" w:rsidRPr="007E0511" w:rsidRDefault="0006760A" w:rsidP="00DE567E">
            <w:pPr>
              <w:tabs>
                <w:tab w:val="left" w:pos="353"/>
                <w:tab w:val="right" w:pos="1938"/>
              </w:tabs>
              <w:rPr>
                <w:rFonts w:ascii="Arial" w:hAnsi="Arial" w:cs="Arial"/>
                <w:color w:val="000000"/>
                <w:sz w:val="14"/>
                <w:szCs w:val="14"/>
              </w:rPr>
            </w:pPr>
            <w:r w:rsidRPr="007E0511">
              <w:rPr>
                <w:rFonts w:ascii="Arial" w:hAnsi="Arial" w:cs="Arial"/>
                <w:i/>
                <w:iCs/>
                <w:color w:val="0000FF"/>
                <w:sz w:val="14"/>
                <w:szCs w:val="14"/>
              </w:rPr>
              <w:tab/>
            </w:r>
            <w:r w:rsidR="00DE567E"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Pr="007E0511">
              <w:rPr>
                <w:rFonts w:ascii="Arial" w:hAnsi="Arial" w:cs="Arial"/>
                <w:i/>
                <w:iCs/>
                <w:color w:val="0000FF"/>
                <w:sz w:val="14"/>
                <w:szCs w:val="14"/>
              </w:rPr>
              <w:tab/>
              <w:t xml:space="preserve">                -</w:t>
            </w:r>
          </w:p>
        </w:tc>
        <w:tc>
          <w:tcPr>
            <w:tcW w:w="3040"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.4. </w:t>
            </w:r>
            <w:r w:rsidRPr="007E0511">
              <w:rPr>
                <w:rFonts w:ascii="Arial" w:hAnsi="Arial" w:cs="Arial" w:hint="eastAsia"/>
                <w:sz w:val="14"/>
                <w:szCs w:val="14"/>
              </w:rPr>
              <w:t>与非政府利益有关者进行公开、透明和反应灵敏的交流</w:t>
            </w:r>
          </w:p>
          <w:p w:rsidR="00821512" w:rsidRPr="007E0511" w:rsidRDefault="0006760A" w:rsidP="00C42108">
            <w:pPr>
              <w:tabs>
                <w:tab w:val="left" w:pos="368"/>
                <w:tab w:val="right" w:pos="2040"/>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1,771</w:t>
            </w:r>
          </w:p>
          <w:p w:rsidR="0006760A" w:rsidRPr="007E0511" w:rsidRDefault="0006760A" w:rsidP="0006760A">
            <w:pPr>
              <w:tabs>
                <w:tab w:val="left" w:pos="368"/>
                <w:tab w:val="right" w:pos="1955"/>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tc>
        <w:tc>
          <w:tcPr>
            <w:tcW w:w="3041"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color w:val="000000"/>
                <w:sz w:val="14"/>
                <w:szCs w:val="14"/>
              </w:rPr>
            </w:pPr>
          </w:p>
          <w:p w:rsidR="00821512" w:rsidRPr="007E0511" w:rsidRDefault="00C42108" w:rsidP="00C42108">
            <w:pPr>
              <w:tabs>
                <w:tab w:val="right" w:pos="2835"/>
              </w:tabs>
              <w:spacing w:after="60"/>
              <w:rPr>
                <w:rFonts w:ascii="Arial" w:hAnsi="Arial" w:cs="Arial"/>
                <w:color w:val="000000"/>
                <w:sz w:val="14"/>
                <w:szCs w:val="14"/>
              </w:rPr>
            </w:pPr>
            <w:r w:rsidRPr="007E0511">
              <w:rPr>
                <w:rFonts w:ascii="Arial" w:hAnsi="Arial" w:cs="Arial"/>
                <w:sz w:val="14"/>
                <w:szCs w:val="14"/>
              </w:rPr>
              <w:t>八</w:t>
            </w:r>
            <w:r w:rsidR="0006760A" w:rsidRPr="007E0511">
              <w:rPr>
                <w:rFonts w:ascii="Arial" w:hAnsi="Arial" w:cs="Arial"/>
                <w:sz w:val="14"/>
                <w:szCs w:val="14"/>
              </w:rPr>
              <w:t xml:space="preserve">.5. </w:t>
            </w:r>
            <w:r w:rsidRPr="007E0511">
              <w:rPr>
                <w:rFonts w:ascii="Arial" w:hAnsi="Arial" w:cs="Arial" w:hint="eastAsia"/>
                <w:sz w:val="14"/>
                <w:szCs w:val="14"/>
              </w:rPr>
              <w:t>WIPO</w:t>
            </w:r>
            <w:r w:rsidRPr="007E0511">
              <w:rPr>
                <w:rFonts w:ascii="Arial" w:hAnsi="Arial" w:cs="Arial" w:hint="eastAsia"/>
                <w:sz w:val="14"/>
                <w:szCs w:val="14"/>
              </w:rPr>
              <w:t>与联合国和其他政府间组织的进程与谈判进行有效的交流与合作</w:t>
            </w:r>
          </w:p>
          <w:p w:rsidR="00821512" w:rsidRPr="007E0511" w:rsidRDefault="0006760A" w:rsidP="0006760A">
            <w:pPr>
              <w:tabs>
                <w:tab w:val="left" w:pos="397"/>
                <w:tab w:val="right" w:pos="2237"/>
              </w:tabs>
              <w:rPr>
                <w:rFonts w:ascii="Arial" w:hAnsi="Arial" w:cs="Arial"/>
                <w:i/>
                <w:iCs/>
                <w:color w:val="000000"/>
                <w:sz w:val="14"/>
                <w:szCs w:val="14"/>
              </w:rPr>
            </w:pPr>
            <w:r w:rsidRPr="007E0511">
              <w:rPr>
                <w:rFonts w:ascii="Arial" w:hAnsi="Arial" w:cs="Arial"/>
                <w:i/>
                <w:iCs/>
                <w:color w:val="000000"/>
                <w:sz w:val="14"/>
                <w:szCs w:val="14"/>
              </w:rPr>
              <w:tab/>
            </w:r>
            <w:r w:rsidR="00C42108" w:rsidRPr="00C42108">
              <w:rPr>
                <w:rFonts w:ascii="KaiTi" w:eastAsia="KaiTi" w:hAnsi="Arial" w:cs="Arial"/>
                <w:i/>
                <w:iCs/>
                <w:color w:val="000000"/>
                <w:sz w:val="14"/>
                <w:szCs w:val="14"/>
              </w:rPr>
              <w:t>14/15年拟议预算：</w:t>
            </w:r>
            <w:r w:rsidRPr="007E0511">
              <w:rPr>
                <w:rFonts w:ascii="Arial" w:hAnsi="Arial" w:cs="Arial"/>
                <w:i/>
                <w:iCs/>
                <w:color w:val="000000"/>
                <w:sz w:val="14"/>
                <w:szCs w:val="14"/>
              </w:rPr>
              <w:t xml:space="preserve">  </w:t>
            </w:r>
            <w:r w:rsidRPr="007E0511">
              <w:rPr>
                <w:rFonts w:ascii="Arial" w:hAnsi="Arial" w:cs="Arial"/>
                <w:i/>
                <w:iCs/>
                <w:color w:val="000000"/>
                <w:sz w:val="14"/>
                <w:szCs w:val="14"/>
              </w:rPr>
              <w:tab/>
              <w:t>5,956</w:t>
            </w:r>
          </w:p>
          <w:p w:rsidR="0006760A" w:rsidRPr="007E0511" w:rsidRDefault="0006760A" w:rsidP="0006760A">
            <w:pPr>
              <w:tabs>
                <w:tab w:val="left" w:pos="409"/>
                <w:tab w:val="right" w:pos="2093"/>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2,778</w:t>
            </w:r>
            <w:r w:rsidRPr="007E0511">
              <w:rPr>
                <w:rFonts w:ascii="Arial" w:hAnsi="Arial" w:cs="Arial"/>
                <w:i/>
                <w:iCs/>
                <w:color w:val="0000FF"/>
                <w:sz w:val="14"/>
                <w:szCs w:val="14"/>
              </w:rPr>
              <w:tab/>
            </w:r>
          </w:p>
        </w:tc>
        <w:tc>
          <w:tcPr>
            <w:tcW w:w="3046" w:type="dxa"/>
            <w:tcBorders>
              <w:top w:val="nil"/>
              <w:left w:val="nil"/>
              <w:bottom w:val="nil"/>
              <w:right w:val="single" w:sz="4" w:space="0" w:color="auto"/>
            </w:tcBorders>
            <w:shd w:val="clear" w:color="auto" w:fill="auto"/>
            <w:vAlign w:val="bottom"/>
          </w:tcPr>
          <w:p w:rsidR="00821512" w:rsidRPr="007E0511" w:rsidRDefault="00DE567E" w:rsidP="0006760A">
            <w:pPr>
              <w:tabs>
                <w:tab w:val="right" w:pos="2253"/>
              </w:tabs>
              <w:rPr>
                <w:rFonts w:ascii="Arial" w:hAnsi="Arial" w:cs="Arial"/>
                <w:i/>
                <w:iCs/>
                <w:sz w:val="14"/>
                <w:szCs w:val="14"/>
              </w:rPr>
            </w:pPr>
            <w:r w:rsidRPr="00DE567E">
              <w:rPr>
                <w:rFonts w:ascii="KaiTi" w:eastAsia="KaiTi" w:hAnsi="Arial" w:cs="Arial"/>
                <w:i/>
                <w:iCs/>
                <w:sz w:val="14"/>
                <w:szCs w:val="14"/>
              </w:rPr>
              <w:t>战略目标拟议预算总额</w:t>
            </w:r>
            <w:r w:rsidR="0006760A" w:rsidRPr="007E0511">
              <w:rPr>
                <w:rFonts w:ascii="Arial" w:hAnsi="Arial" w:cs="Arial"/>
                <w:i/>
                <w:iCs/>
                <w:sz w:val="14"/>
                <w:szCs w:val="14"/>
              </w:rPr>
              <w:t xml:space="preserve"> VIII:</w:t>
            </w:r>
            <w:r w:rsidR="0006760A" w:rsidRPr="007E0511">
              <w:rPr>
                <w:rFonts w:ascii="Arial" w:hAnsi="Arial" w:cs="Arial"/>
                <w:i/>
                <w:iCs/>
                <w:sz w:val="14"/>
                <w:szCs w:val="14"/>
              </w:rPr>
              <w:tab/>
              <w:t xml:space="preserve">       33,296</w:t>
            </w:r>
            <w:r w:rsidR="0006760A" w:rsidRPr="007E0511">
              <w:rPr>
                <w:rFonts w:ascii="Arial" w:hAnsi="Arial" w:cs="Arial"/>
                <w:i/>
                <w:iCs/>
                <w:sz w:val="14"/>
                <w:szCs w:val="14"/>
              </w:rPr>
              <w:tab/>
              <w:t xml:space="preserve">   </w:t>
            </w:r>
          </w:p>
          <w:p w:rsidR="00821512" w:rsidRPr="007E0511" w:rsidRDefault="00DE567E" w:rsidP="0006760A">
            <w:pPr>
              <w:tabs>
                <w:tab w:val="right" w:pos="2350"/>
              </w:tabs>
              <w:rPr>
                <w:rFonts w:ascii="Arial" w:hAnsi="Arial" w:cs="Arial"/>
                <w:i/>
                <w:iCs/>
                <w:color w:val="0000FF"/>
                <w:sz w:val="14"/>
                <w:szCs w:val="14"/>
              </w:rPr>
            </w:pPr>
            <w:r w:rsidRPr="00DE567E">
              <w:rPr>
                <w:rFonts w:ascii="KaiTi" w:eastAsia="KaiTi" w:hAnsi="Arial" w:cs="Arial"/>
                <w:i/>
                <w:iCs/>
                <w:color w:val="0000FF"/>
                <w:sz w:val="14"/>
                <w:szCs w:val="14"/>
              </w:rPr>
              <w:t>战略目标发展份额总额</w:t>
            </w:r>
            <w:r w:rsidR="0006760A" w:rsidRPr="007E0511">
              <w:rPr>
                <w:rFonts w:ascii="Arial" w:hAnsi="Arial" w:cs="Arial"/>
                <w:i/>
                <w:iCs/>
                <w:color w:val="0000FF"/>
                <w:sz w:val="14"/>
                <w:szCs w:val="14"/>
              </w:rPr>
              <w:t xml:space="preserve"> VIII:</w:t>
            </w:r>
            <w:r w:rsidR="0006760A" w:rsidRPr="007E0511">
              <w:rPr>
                <w:rFonts w:ascii="Arial" w:hAnsi="Arial" w:cs="Arial"/>
                <w:i/>
                <w:iCs/>
                <w:color w:val="0000FF"/>
                <w:sz w:val="14"/>
                <w:szCs w:val="14"/>
              </w:rPr>
              <w:tab/>
              <w:t xml:space="preserve">    9,892</w:t>
            </w:r>
          </w:p>
          <w:p w:rsidR="0006760A" w:rsidRPr="007E0511" w:rsidRDefault="0006760A" w:rsidP="0006760A">
            <w:pPr>
              <w:tabs>
                <w:tab w:val="right" w:pos="2350"/>
              </w:tabs>
              <w:rPr>
                <w:rFonts w:ascii="Arial" w:hAnsi="Arial" w:cs="Arial"/>
                <w:i/>
                <w:iCs/>
                <w:sz w:val="14"/>
                <w:szCs w:val="14"/>
              </w:rPr>
            </w:pPr>
          </w:p>
        </w:tc>
      </w:tr>
      <w:tr w:rsidR="0006760A" w:rsidRPr="007E0511" w:rsidTr="00D97E45">
        <w:trPr>
          <w:trHeight w:val="559"/>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E22F5B">
              <w:rPr>
                <w:rFonts w:ascii="SimHei" w:eastAsia="SimHei" w:hAnsi="SimHei" w:cs="Arial"/>
                <w:bCs/>
                <w:sz w:val="16"/>
                <w:szCs w:val="16"/>
              </w:rPr>
              <w:t>战略目标</w:t>
            </w:r>
            <w:r w:rsidRPr="00E22F5B">
              <w:rPr>
                <w:rFonts w:ascii="SimHei" w:eastAsia="SimHei" w:hAnsi="SimHei" w:cs="Arial" w:hint="eastAsia"/>
                <w:bCs/>
                <w:sz w:val="16"/>
                <w:szCs w:val="16"/>
              </w:rPr>
              <w:t>一：</w:t>
            </w:r>
          </w:p>
          <w:p w:rsidR="0006760A" w:rsidRPr="007E0511" w:rsidRDefault="00EA221A" w:rsidP="00EA221A">
            <w:pPr>
              <w:tabs>
                <w:tab w:val="right" w:pos="2835"/>
              </w:tabs>
              <w:jc w:val="center"/>
              <w:rPr>
                <w:rFonts w:ascii="Arial" w:hAnsi="Arial" w:cs="Arial"/>
                <w:b/>
                <w:bCs/>
                <w:sz w:val="16"/>
                <w:szCs w:val="16"/>
              </w:rPr>
            </w:pPr>
            <w:r w:rsidRPr="00E22F5B">
              <w:rPr>
                <w:rFonts w:ascii="SimHei" w:eastAsia="SimHei" w:hAnsi="SimHei" w:cs="Arial" w:hint="eastAsia"/>
                <w:bCs/>
                <w:sz w:val="16"/>
                <w:szCs w:val="16"/>
              </w:rPr>
              <w:t>以兼顾各方利益的方式</w:t>
            </w:r>
            <w:r w:rsidR="00E22F5B" w:rsidRPr="00E22F5B">
              <w:rPr>
                <w:rFonts w:ascii="SimHei" w:eastAsia="SimHei" w:hAnsi="SimHei" w:cs="Arial"/>
                <w:bCs/>
                <w:sz w:val="16"/>
                <w:szCs w:val="16"/>
              </w:rPr>
              <w:br/>
            </w:r>
            <w:r w:rsidRPr="00E22F5B">
              <w:rPr>
                <w:rFonts w:ascii="SimHei" w:eastAsia="SimHei" w:hAnsi="SimHei" w:cs="Arial" w:hint="eastAsia"/>
                <w:bCs/>
                <w:sz w:val="16"/>
                <w:szCs w:val="16"/>
              </w:rPr>
              <w:t>发展国际知识产权规范性框架</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二：</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提供首选全球知识产权服务</w:t>
            </w:r>
          </w:p>
        </w:tc>
        <w:tc>
          <w:tcPr>
            <w:tcW w:w="3043"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三：</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为利用知识产权促进发展提供便利</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四：</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协调并发展全球知识产权基础设施</w:t>
            </w:r>
          </w:p>
        </w:tc>
        <w:tc>
          <w:tcPr>
            <w:tcW w:w="3040"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五：</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为全世界提供知识产权</w:t>
            </w:r>
            <w:r w:rsidR="00902578">
              <w:rPr>
                <w:rFonts w:ascii="SimHei" w:eastAsia="SimHei" w:hAnsi="SimHei" w:cs="Arial"/>
                <w:bCs/>
                <w:sz w:val="16"/>
                <w:szCs w:val="16"/>
              </w:rPr>
              <w:br/>
            </w:r>
            <w:r w:rsidRPr="00902578">
              <w:rPr>
                <w:rFonts w:ascii="SimHei" w:eastAsia="SimHei" w:hAnsi="SimHei" w:cs="Arial" w:hint="eastAsia"/>
                <w:bCs/>
                <w:sz w:val="16"/>
                <w:szCs w:val="16"/>
              </w:rPr>
              <w:t>信息与分析的参考源</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六：</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开展国际合作树立尊重知识产权的风尚</w:t>
            </w:r>
          </w:p>
        </w:tc>
        <w:tc>
          <w:tcPr>
            <w:tcW w:w="3046"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七：</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根据全球政策主题处理知识产权问题</w:t>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right w:val="nil"/>
            </w:tcBorders>
            <w:shd w:val="clear" w:color="auto" w:fill="auto"/>
          </w:tcPr>
          <w:p w:rsidR="00821512" w:rsidRPr="007E0511" w:rsidRDefault="0006760A" w:rsidP="00C42108">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一</w:t>
            </w:r>
            <w:r w:rsidRPr="007E0511">
              <w:rPr>
                <w:rFonts w:ascii="Arial" w:hAnsi="Arial" w:cs="Arial"/>
                <w:sz w:val="14"/>
                <w:szCs w:val="14"/>
              </w:rPr>
              <w:t xml:space="preserve">.1.  </w:t>
            </w:r>
            <w:r w:rsidR="00C42108" w:rsidRPr="007E0511">
              <w:rPr>
                <w:rFonts w:ascii="Arial" w:hAnsi="Arial" w:cs="Arial" w:hint="eastAsia"/>
                <w:sz w:val="14"/>
                <w:szCs w:val="14"/>
              </w:rPr>
              <w:t>成员国在发展兼顾各方利益的国际知识产权规范性框架方面的合作得到加强，就议定国际文书所依据的具体议题达成协商一致</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15,734</w:t>
            </w:r>
            <w:r w:rsidRPr="007E0511">
              <w:rPr>
                <w:rFonts w:ascii="Arial" w:hAnsi="Arial" w:cs="Arial"/>
                <w:i/>
                <w:iCs/>
                <w:sz w:val="14"/>
                <w:szCs w:val="14"/>
              </w:rPr>
              <w:tab/>
            </w:r>
          </w:p>
          <w:p w:rsidR="0078461C" w:rsidRPr="007E0511" w:rsidRDefault="0006760A" w:rsidP="0006760A">
            <w:pPr>
              <w:tabs>
                <w:tab w:val="left" w:pos="319"/>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8,772</w:t>
            </w:r>
            <w:r w:rsidRPr="007E0511">
              <w:rPr>
                <w:rFonts w:ascii="Arial" w:hAnsi="Arial" w:cs="Arial"/>
                <w:i/>
                <w:iCs/>
                <w:color w:val="0000FF"/>
                <w:sz w:val="14"/>
                <w:szCs w:val="14"/>
              </w:rPr>
              <w:tab/>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hint="eastAsia"/>
                <w:sz w:val="14"/>
                <w:szCs w:val="14"/>
              </w:rPr>
              <w:t>一</w:t>
            </w:r>
            <w:r w:rsidR="0006760A" w:rsidRPr="007E0511">
              <w:rPr>
                <w:rFonts w:ascii="Arial" w:hAnsi="Arial" w:cs="Arial"/>
                <w:sz w:val="14"/>
                <w:szCs w:val="14"/>
              </w:rPr>
              <w:t xml:space="preserve">.2.  </w:t>
            </w:r>
            <w:r w:rsidRPr="007E0511">
              <w:rPr>
                <w:rFonts w:ascii="Arial" w:hAnsi="Arial" w:cs="Arial" w:hint="eastAsia"/>
                <w:sz w:val="14"/>
                <w:szCs w:val="14"/>
              </w:rPr>
              <w:t>符合国情、兼顾各方利益的知识产权立法、监管和政策框架</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7,900</w:t>
            </w:r>
            <w:r w:rsidRPr="007E0511">
              <w:rPr>
                <w:rFonts w:ascii="Arial" w:hAnsi="Arial" w:cs="Arial"/>
                <w:i/>
                <w:iCs/>
                <w:sz w:val="14"/>
                <w:szCs w:val="14"/>
              </w:rPr>
              <w:tab/>
            </w:r>
          </w:p>
          <w:p w:rsidR="0078461C" w:rsidRPr="007E0511" w:rsidRDefault="0006760A" w:rsidP="0006760A">
            <w:pPr>
              <w:tabs>
                <w:tab w:val="left" w:pos="307"/>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7,900</w:t>
            </w:r>
            <w:r w:rsidRPr="007E0511">
              <w:rPr>
                <w:rFonts w:ascii="Arial" w:hAnsi="Arial" w:cs="Arial"/>
                <w:i/>
                <w:iCs/>
                <w:color w:val="0000FF"/>
                <w:sz w:val="14"/>
                <w:szCs w:val="14"/>
              </w:rPr>
              <w:tab/>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hint="eastAsia"/>
                <w:sz w:val="14"/>
                <w:szCs w:val="14"/>
              </w:rPr>
              <w:t>一</w:t>
            </w:r>
            <w:r w:rsidR="0006760A" w:rsidRPr="007E0511">
              <w:rPr>
                <w:rFonts w:ascii="Arial" w:hAnsi="Arial" w:cs="Arial"/>
                <w:sz w:val="14"/>
                <w:szCs w:val="14"/>
              </w:rPr>
              <w:t xml:space="preserve">.3.  </w:t>
            </w:r>
            <w:r w:rsidRPr="007E0511">
              <w:rPr>
                <w:rFonts w:ascii="Arial" w:hAnsi="Arial" w:cs="Arial" w:hint="eastAsia"/>
                <w:sz w:val="14"/>
                <w:szCs w:val="14"/>
              </w:rPr>
              <w:t>国徽和国际政府间组织名称和徽记受到的保护得到加强</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439</w:t>
            </w:r>
            <w:r w:rsidRPr="007E0511">
              <w:rPr>
                <w:rFonts w:ascii="Arial" w:hAnsi="Arial" w:cs="Arial"/>
                <w:i/>
                <w:iCs/>
                <w:sz w:val="14"/>
                <w:szCs w:val="14"/>
              </w:rPr>
              <w:tab/>
            </w:r>
          </w:p>
          <w:p w:rsidR="00821512" w:rsidRPr="007E0511" w:rsidRDefault="0006760A" w:rsidP="0006760A">
            <w:pPr>
              <w:tabs>
                <w:tab w:val="left" w:pos="307"/>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Pr="007E0511">
              <w:rPr>
                <w:rFonts w:ascii="Arial" w:hAnsi="Arial" w:cs="Arial"/>
                <w:i/>
                <w:iCs/>
                <w:color w:val="0000FF"/>
                <w:sz w:val="14"/>
                <w:szCs w:val="14"/>
              </w:rPr>
              <w:tab/>
              <w:t xml:space="preserve">  </w:t>
            </w:r>
          </w:p>
          <w:p w:rsidR="0006760A" w:rsidRPr="007E0511" w:rsidRDefault="0006760A" w:rsidP="0006760A">
            <w:pPr>
              <w:tabs>
                <w:tab w:val="right" w:pos="2835"/>
              </w:tabs>
              <w:rPr>
                <w:rFonts w:ascii="Arial" w:hAnsi="Arial" w:cs="Arial"/>
                <w:sz w:val="14"/>
                <w:szCs w:val="14"/>
              </w:rPr>
            </w:pPr>
            <w:r w:rsidRPr="007E0511">
              <w:rPr>
                <w:rFonts w:ascii="Arial" w:hAnsi="Arial" w:cs="Arial"/>
                <w:color w:val="000000"/>
                <w:sz w:val="14"/>
                <w:szCs w:val="14"/>
              </w:rPr>
              <w:t> </w:t>
            </w:r>
            <w:r w:rsidR="005905DF" w:rsidRPr="007E0511">
              <w:rPr>
                <w:rFonts w:ascii="Arial" w:hAnsi="Arial" w:cs="Arial"/>
                <w:noProof/>
                <w:color w:val="000000"/>
                <w:sz w:val="14"/>
                <w:szCs w:val="14"/>
              </w:rPr>
              <mc:AlternateContent>
                <mc:Choice Requires="wpc">
                  <w:drawing>
                    <wp:inline distT="0" distB="0" distL="0" distR="0" wp14:anchorId="238B5402" wp14:editId="3322A46C">
                      <wp:extent cx="1828800" cy="1323340"/>
                      <wp:effectExtent l="0" t="0" r="0" b="635"/>
                      <wp:docPr id="1268" name="画布 1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画布 1216" o:spid="_x0000_s1026" editas="canvas" style="width:2in;height:104.2pt;mso-position-horizontal-relative:char;mso-position-vertical-relative:line" coordsize="18288,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13233;visibility:visible;mso-wrap-style:square">
                        <v:fill o:detectmouseclick="t"/>
                        <v:path o:connecttype="none"/>
                      </v:shape>
                      <w10:anchorlock/>
                    </v:group>
                  </w:pict>
                </mc:Fallback>
              </mc:AlternateContent>
            </w:r>
          </w:p>
        </w:tc>
        <w:tc>
          <w:tcPr>
            <w:tcW w:w="3041"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二</w:t>
            </w:r>
            <w:r w:rsidRPr="007E0511">
              <w:rPr>
                <w:rFonts w:ascii="Arial" w:hAnsi="Arial" w:cs="Arial"/>
                <w:sz w:val="14"/>
                <w:szCs w:val="14"/>
              </w:rPr>
              <w:t>.1.</w:t>
            </w:r>
            <w:r w:rsidR="000F7DDA" w:rsidRPr="007E0511">
              <w:rPr>
                <w:rFonts w:ascii="Arial" w:hAnsi="Arial" w:cs="Arial" w:hint="eastAsia"/>
                <w:sz w:val="14"/>
                <w:szCs w:val="14"/>
              </w:rPr>
              <w:t xml:space="preserve"> </w:t>
            </w:r>
            <w:r w:rsidR="00E32FC5" w:rsidRPr="007E0511">
              <w:rPr>
                <w:rFonts w:ascii="Arial" w:hAnsi="Arial" w:cs="Arial" w:hint="eastAsia"/>
                <w:sz w:val="14"/>
                <w:szCs w:val="14"/>
              </w:rPr>
              <w:t>更多国际专利申请通过</w:t>
            </w:r>
            <w:r w:rsidR="00E32FC5" w:rsidRPr="007E0511">
              <w:rPr>
                <w:rFonts w:ascii="Arial" w:hAnsi="Arial" w:cs="Arial" w:hint="eastAsia"/>
                <w:sz w:val="14"/>
                <w:szCs w:val="14"/>
              </w:rPr>
              <w:t>PCT</w:t>
            </w:r>
            <w:r w:rsidR="00E32FC5" w:rsidRPr="007E0511">
              <w:rPr>
                <w:rFonts w:ascii="Arial" w:hAnsi="Arial" w:cs="Arial" w:hint="eastAsia"/>
                <w:sz w:val="14"/>
                <w:szCs w:val="14"/>
              </w:rPr>
              <w:t>途径提交</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26,420</w:t>
            </w:r>
            <w:r w:rsidRPr="007E0511">
              <w:rPr>
                <w:rFonts w:ascii="Arial" w:hAnsi="Arial" w:cs="Arial"/>
                <w:i/>
                <w:iCs/>
                <w:sz w:val="14"/>
                <w:szCs w:val="14"/>
              </w:rPr>
              <w:tab/>
            </w:r>
          </w:p>
          <w:p w:rsidR="0078461C" w:rsidRPr="007E0511" w:rsidRDefault="0006760A" w:rsidP="0006760A">
            <w:pPr>
              <w:tabs>
                <w:tab w:val="left" w:pos="348"/>
                <w:tab w:val="left" w:pos="2173"/>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r>
            <w:r w:rsidRPr="007E0511">
              <w:rPr>
                <w:rFonts w:ascii="Arial" w:hAnsi="Arial" w:cs="Arial"/>
                <w:i/>
                <w:iCs/>
                <w:color w:val="0000FF"/>
                <w:sz w:val="14"/>
                <w:szCs w:val="14"/>
              </w:rPr>
              <w:t xml:space="preserve">  6,006</w:t>
            </w:r>
            <w:r w:rsidRPr="007E0511">
              <w:rPr>
                <w:rFonts w:ascii="Arial" w:hAnsi="Arial" w:cs="Arial"/>
                <w:sz w:val="14"/>
                <w:szCs w:val="14"/>
              </w:rPr>
              <w:t xml:space="preserve">  </w:t>
            </w:r>
            <w:r w:rsidRPr="007E0511">
              <w:rPr>
                <w:rFonts w:ascii="Arial" w:hAnsi="Arial" w:cs="Arial"/>
                <w:color w:val="0000FF"/>
                <w:sz w:val="14"/>
                <w:szCs w:val="14"/>
              </w:rPr>
              <w:t xml:space="preserve">   </w:t>
            </w:r>
          </w:p>
          <w:p w:rsidR="00444935" w:rsidRPr="007E0511" w:rsidRDefault="00444935" w:rsidP="0006760A">
            <w:pPr>
              <w:tabs>
                <w:tab w:val="left" w:pos="348"/>
                <w:tab w:val="left" w:pos="2173"/>
                <w:tab w:val="right" w:pos="2835"/>
              </w:tabs>
              <w:rPr>
                <w:rFonts w:ascii="Arial" w:hAnsi="Arial" w:cs="Arial"/>
                <w:sz w:val="14"/>
                <w:szCs w:val="14"/>
              </w:rPr>
            </w:pPr>
          </w:p>
          <w:p w:rsidR="00821512" w:rsidRPr="007E0511" w:rsidRDefault="00C42108" w:rsidP="00180E15">
            <w:pPr>
              <w:autoSpaceDE w:val="0"/>
              <w:autoSpaceDN w:val="0"/>
              <w:adjustRightInd w:val="0"/>
              <w:rPr>
                <w:rFonts w:ascii="Arial" w:hAnsi="Arial" w:cs="Arial"/>
                <w:sz w:val="14"/>
                <w:szCs w:val="14"/>
                <w:lang w:bidi="th-TH"/>
              </w:rPr>
            </w:pPr>
            <w:r w:rsidRPr="007E0511">
              <w:rPr>
                <w:rFonts w:ascii="Arial" w:hAnsi="Arial" w:cs="Arial" w:hint="eastAsia"/>
                <w:sz w:val="14"/>
                <w:szCs w:val="14"/>
              </w:rPr>
              <w:t>二</w:t>
            </w:r>
            <w:r w:rsidR="0006760A" w:rsidRPr="007E0511">
              <w:rPr>
                <w:rFonts w:ascii="Arial" w:hAnsi="Arial" w:cs="Arial"/>
                <w:sz w:val="14"/>
                <w:szCs w:val="14"/>
              </w:rPr>
              <w:t>.2.</w:t>
            </w:r>
            <w:r w:rsidR="000F7DDA" w:rsidRPr="007E0511">
              <w:rPr>
                <w:rFonts w:ascii="Arial" w:hAnsi="Arial" w:cs="Arial" w:hint="eastAsia"/>
                <w:sz w:val="14"/>
                <w:szCs w:val="14"/>
              </w:rPr>
              <w:t xml:space="preserve"> </w:t>
            </w:r>
            <w:r w:rsidR="00E32FC5" w:rsidRPr="007E0511">
              <w:rPr>
                <w:rFonts w:ascii="Arial" w:hAnsi="Arial" w:cs="Arial" w:hint="eastAsia"/>
                <w:sz w:val="14"/>
                <w:szCs w:val="14"/>
                <w:lang w:bidi="th-TH"/>
              </w:rPr>
              <w:t>改进</w:t>
            </w:r>
            <w:r w:rsidR="00E32FC5" w:rsidRPr="007E0511">
              <w:rPr>
                <w:rFonts w:ascii="Arial" w:hAnsi="Arial" w:cs="Arial" w:hint="eastAsia"/>
                <w:sz w:val="14"/>
                <w:szCs w:val="14"/>
                <w:lang w:bidi="th-TH"/>
              </w:rPr>
              <w:t>PCT</w:t>
            </w:r>
            <w:r w:rsidR="00E32FC5" w:rsidRPr="007E0511">
              <w:rPr>
                <w:rFonts w:ascii="Arial" w:hAnsi="Arial" w:cs="Arial" w:hint="eastAsia"/>
                <w:sz w:val="14"/>
                <w:szCs w:val="14"/>
                <w:lang w:bidi="th-TH"/>
              </w:rPr>
              <w:t>体系</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3,106</w:t>
            </w:r>
          </w:p>
          <w:p w:rsidR="00444935" w:rsidRPr="007E0511" w:rsidRDefault="0006760A" w:rsidP="0006760A">
            <w:pPr>
              <w:tabs>
                <w:tab w:val="left" w:pos="348"/>
                <w:tab w:val="left" w:pos="2173"/>
                <w:tab w:val="right" w:pos="2835"/>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t xml:space="preserve">   </w:t>
            </w:r>
            <w:r w:rsidRPr="007E0511">
              <w:rPr>
                <w:rFonts w:ascii="Arial" w:hAnsi="Arial" w:cs="Arial"/>
                <w:i/>
                <w:iCs/>
                <w:color w:val="0000FF"/>
                <w:sz w:val="14"/>
                <w:szCs w:val="14"/>
              </w:rPr>
              <w:t>206</w:t>
            </w:r>
            <w:r w:rsidRPr="007E0511">
              <w:rPr>
                <w:rFonts w:ascii="Arial" w:hAnsi="Arial" w:cs="Arial"/>
                <w:sz w:val="14"/>
                <w:szCs w:val="14"/>
              </w:rPr>
              <w:tab/>
              <w:t xml:space="preserve">  </w:t>
            </w:r>
          </w:p>
          <w:p w:rsidR="0078461C" w:rsidRPr="007E0511" w:rsidRDefault="0006760A" w:rsidP="0006760A">
            <w:pPr>
              <w:tabs>
                <w:tab w:val="left" w:pos="348"/>
                <w:tab w:val="left" w:pos="2173"/>
                <w:tab w:val="right" w:pos="2835"/>
              </w:tabs>
              <w:rPr>
                <w:rFonts w:ascii="Arial" w:hAnsi="Arial" w:cs="Arial"/>
                <w:sz w:val="14"/>
                <w:szCs w:val="14"/>
              </w:rPr>
            </w:pPr>
            <w:r w:rsidRPr="007E0511">
              <w:rPr>
                <w:rFonts w:ascii="Arial" w:hAnsi="Arial" w:cs="Arial"/>
                <w:sz w:val="14"/>
                <w:szCs w:val="14"/>
              </w:rPr>
              <w:t xml:space="preserve"> </w:t>
            </w:r>
          </w:p>
          <w:p w:rsidR="00821512" w:rsidRPr="007E0511" w:rsidRDefault="00C42108" w:rsidP="00180E15">
            <w:pPr>
              <w:autoSpaceDE w:val="0"/>
              <w:autoSpaceDN w:val="0"/>
              <w:adjustRightInd w:val="0"/>
              <w:rPr>
                <w:rFonts w:ascii="Arial" w:hAnsi="Arial" w:cs="Arial"/>
                <w:sz w:val="14"/>
                <w:szCs w:val="14"/>
                <w:lang w:bidi="th-TH"/>
              </w:rPr>
            </w:pPr>
            <w:r w:rsidRPr="007E0511">
              <w:rPr>
                <w:rFonts w:ascii="Arial" w:hAnsi="Arial" w:cs="Arial" w:hint="eastAsia"/>
                <w:sz w:val="14"/>
                <w:szCs w:val="14"/>
              </w:rPr>
              <w:t>二</w:t>
            </w:r>
            <w:r w:rsidR="0006760A" w:rsidRPr="007E0511">
              <w:rPr>
                <w:rFonts w:ascii="Arial" w:hAnsi="Arial" w:cs="Arial"/>
                <w:sz w:val="14"/>
                <w:szCs w:val="14"/>
              </w:rPr>
              <w:t xml:space="preserve">.3. </w:t>
            </w:r>
            <w:r w:rsidR="00E32FC5" w:rsidRPr="007E0511">
              <w:rPr>
                <w:rFonts w:ascii="Arial" w:hAnsi="Arial" w:cs="Arial" w:hint="eastAsia"/>
                <w:sz w:val="14"/>
                <w:szCs w:val="14"/>
                <w:lang w:bidi="th-TH"/>
              </w:rPr>
              <w:t>PCT</w:t>
            </w:r>
            <w:r w:rsidR="00E32FC5" w:rsidRPr="007E0511">
              <w:rPr>
                <w:rFonts w:ascii="Arial" w:hAnsi="Arial" w:cs="Arial" w:hint="eastAsia"/>
                <w:sz w:val="14"/>
                <w:szCs w:val="14"/>
                <w:lang w:bidi="th-TH"/>
              </w:rPr>
              <w:t>业务的生产率和服务质量得到提高</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172,856</w:t>
            </w:r>
            <w:r w:rsidRPr="007E0511">
              <w:rPr>
                <w:rFonts w:ascii="Arial" w:hAnsi="Arial" w:cs="Arial"/>
                <w:i/>
                <w:iCs/>
                <w:sz w:val="14"/>
                <w:szCs w:val="14"/>
              </w:rPr>
              <w:tab/>
            </w:r>
          </w:p>
          <w:p w:rsidR="0078461C" w:rsidRPr="007E0511" w:rsidRDefault="0006760A" w:rsidP="0006760A">
            <w:pPr>
              <w:tabs>
                <w:tab w:val="left" w:pos="335"/>
                <w:tab w:val="left" w:pos="231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 xml:space="preserve"> </w:t>
            </w:r>
            <w:r w:rsidRPr="007E0511">
              <w:rPr>
                <w:rFonts w:ascii="Arial" w:hAnsi="Arial" w:cs="Arial"/>
                <w:sz w:val="14"/>
                <w:szCs w:val="14"/>
              </w:rPr>
              <w:tab/>
              <w:t xml:space="preserve">  </w:t>
            </w:r>
            <w:r w:rsidRPr="007E0511">
              <w:rPr>
                <w:rFonts w:ascii="Arial" w:hAnsi="Arial" w:cs="Arial"/>
                <w:color w:val="0000FF"/>
                <w:sz w:val="14"/>
                <w:szCs w:val="14"/>
              </w:rPr>
              <w:t xml:space="preserve">- </w:t>
            </w:r>
          </w:p>
          <w:p w:rsidR="00444935" w:rsidRPr="007E0511" w:rsidRDefault="00444935" w:rsidP="0006760A">
            <w:pPr>
              <w:tabs>
                <w:tab w:val="left" w:pos="335"/>
                <w:tab w:val="left" w:pos="2315"/>
                <w:tab w:val="right" w:pos="2835"/>
              </w:tabs>
              <w:rPr>
                <w:rFonts w:ascii="Arial" w:hAnsi="Arial" w:cs="Arial"/>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 xml:space="preserve">.4. </w:t>
            </w:r>
            <w:r w:rsidR="000F7DDA" w:rsidRPr="007E0511">
              <w:rPr>
                <w:rFonts w:ascii="Arial" w:hAnsi="Arial" w:cs="Arial" w:hint="eastAsia"/>
                <w:sz w:val="14"/>
                <w:szCs w:val="14"/>
              </w:rPr>
              <w:t>海牙体系得到更广泛和更好的利用，其中包括发展中国家和最不发达国家的利用</w:t>
            </w:r>
          </w:p>
          <w:p w:rsidR="00821512" w:rsidRPr="007E0511" w:rsidRDefault="0006760A" w:rsidP="0006760A">
            <w:pPr>
              <w:tabs>
                <w:tab w:val="left" w:pos="323"/>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5,953</w:t>
            </w:r>
            <w:r w:rsidRPr="007E0511">
              <w:rPr>
                <w:rFonts w:ascii="Arial" w:hAnsi="Arial" w:cs="Arial"/>
                <w:i/>
                <w:iCs/>
                <w:sz w:val="14"/>
                <w:szCs w:val="14"/>
              </w:rPr>
              <w:tab/>
              <w:t xml:space="preserve"> </w:t>
            </w:r>
          </w:p>
          <w:p w:rsidR="0078461C" w:rsidRPr="007E0511" w:rsidRDefault="0006760A" w:rsidP="0006760A">
            <w:pPr>
              <w:tabs>
                <w:tab w:val="left" w:pos="323"/>
                <w:tab w:val="left" w:pos="231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 xml:space="preserve"> </w:t>
            </w:r>
            <w:r w:rsidRPr="007E0511">
              <w:rPr>
                <w:rFonts w:ascii="Arial" w:hAnsi="Arial" w:cs="Arial"/>
                <w:color w:val="0000FF"/>
                <w:sz w:val="14"/>
                <w:szCs w:val="14"/>
              </w:rPr>
              <w:t xml:space="preserve">    </w:t>
            </w:r>
            <w:r w:rsidRPr="007E0511">
              <w:rPr>
                <w:rFonts w:ascii="Arial" w:hAnsi="Arial" w:cs="Arial"/>
                <w:color w:val="0000FF"/>
                <w:sz w:val="14"/>
                <w:szCs w:val="14"/>
              </w:rPr>
              <w:tab/>
            </w:r>
            <w:r w:rsidRPr="007E0511">
              <w:rPr>
                <w:rFonts w:ascii="Arial" w:hAnsi="Arial" w:cs="Arial"/>
                <w:i/>
                <w:iCs/>
                <w:color w:val="0000FF"/>
                <w:sz w:val="14"/>
                <w:szCs w:val="14"/>
              </w:rPr>
              <w:t xml:space="preserve">354 </w:t>
            </w:r>
          </w:p>
          <w:p w:rsidR="00444935" w:rsidRPr="007E0511" w:rsidRDefault="00444935" w:rsidP="0006760A">
            <w:pPr>
              <w:tabs>
                <w:tab w:val="left" w:pos="323"/>
                <w:tab w:val="left" w:pos="2315"/>
                <w:tab w:val="right" w:pos="2835"/>
              </w:tabs>
              <w:rPr>
                <w:rFonts w:ascii="Arial" w:hAnsi="Arial" w:cs="Arial"/>
                <w:i/>
                <w:iCs/>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.5.</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海牙业务的生产率和服务质量得到提高</w:t>
            </w:r>
          </w:p>
          <w:p w:rsidR="00821512" w:rsidRPr="007E0511" w:rsidRDefault="0006760A" w:rsidP="0006760A">
            <w:pPr>
              <w:tabs>
                <w:tab w:val="left" w:pos="360"/>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2,351</w:t>
            </w:r>
            <w:r w:rsidRPr="007E0511">
              <w:rPr>
                <w:rFonts w:ascii="Arial" w:hAnsi="Arial" w:cs="Arial"/>
                <w:i/>
                <w:iCs/>
                <w:sz w:val="14"/>
                <w:szCs w:val="14"/>
              </w:rPr>
              <w:tab/>
            </w:r>
          </w:p>
          <w:p w:rsidR="0078461C" w:rsidRPr="007E0511" w:rsidRDefault="0006760A" w:rsidP="0006760A">
            <w:pPr>
              <w:tabs>
                <w:tab w:val="left" w:pos="360"/>
                <w:tab w:val="left" w:pos="231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r>
            <w:r w:rsidRPr="007E0511">
              <w:rPr>
                <w:rFonts w:ascii="Arial" w:hAnsi="Arial" w:cs="Arial"/>
                <w:color w:val="0000FF"/>
                <w:sz w:val="14"/>
                <w:szCs w:val="14"/>
              </w:rPr>
              <w:t xml:space="preserve">- </w:t>
            </w:r>
          </w:p>
          <w:p w:rsidR="00444935" w:rsidRPr="007E0511" w:rsidRDefault="00444935" w:rsidP="0006760A">
            <w:pPr>
              <w:tabs>
                <w:tab w:val="left" w:pos="360"/>
                <w:tab w:val="left" w:pos="2315"/>
                <w:tab w:val="right" w:pos="2835"/>
              </w:tabs>
              <w:rPr>
                <w:rFonts w:ascii="Arial" w:hAnsi="Arial" w:cs="Arial"/>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.6.</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马德里体系和里斯本体系得到更广泛和更好的利用，其中包括发展中国家和最不发达国家的利用</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15,878</w:t>
            </w:r>
            <w:r w:rsidRPr="007E0511">
              <w:rPr>
                <w:rFonts w:ascii="Arial" w:hAnsi="Arial" w:cs="Arial"/>
                <w:i/>
                <w:iCs/>
                <w:sz w:val="14"/>
                <w:szCs w:val="14"/>
              </w:rPr>
              <w:tab/>
            </w:r>
          </w:p>
          <w:p w:rsidR="0078461C"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6,377</w:t>
            </w:r>
          </w:p>
          <w:p w:rsidR="00444935" w:rsidRPr="007E0511" w:rsidRDefault="00444935" w:rsidP="0006760A">
            <w:pPr>
              <w:tabs>
                <w:tab w:val="left" w:pos="335"/>
                <w:tab w:val="left" w:pos="2173"/>
                <w:tab w:val="right" w:pos="2835"/>
              </w:tabs>
              <w:rPr>
                <w:rFonts w:ascii="Arial" w:hAnsi="Arial" w:cs="Arial"/>
                <w:i/>
                <w:iCs/>
                <w:color w:val="0000FF"/>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.7.</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马德里和里斯本业务的生产率和服务质量得到提高</w:t>
            </w:r>
          </w:p>
          <w:p w:rsidR="00821512" w:rsidRPr="007E0511" w:rsidRDefault="0006760A" w:rsidP="0006760A">
            <w:pPr>
              <w:tabs>
                <w:tab w:val="left" w:pos="331"/>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40,932</w:t>
            </w:r>
            <w:r w:rsidRPr="007E0511">
              <w:rPr>
                <w:rFonts w:ascii="Arial" w:hAnsi="Arial" w:cs="Arial"/>
                <w:i/>
                <w:iCs/>
                <w:sz w:val="14"/>
                <w:szCs w:val="14"/>
              </w:rPr>
              <w:tab/>
            </w:r>
          </w:p>
          <w:p w:rsidR="00444935" w:rsidRPr="007E0511" w:rsidRDefault="0006760A" w:rsidP="0006760A">
            <w:pPr>
              <w:tabs>
                <w:tab w:val="left" w:pos="331"/>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958</w:t>
            </w:r>
            <w:r w:rsidRPr="007E0511">
              <w:rPr>
                <w:rFonts w:ascii="Arial" w:hAnsi="Arial" w:cs="Arial"/>
                <w:i/>
                <w:iCs/>
                <w:color w:val="0000FF"/>
                <w:sz w:val="14"/>
                <w:szCs w:val="14"/>
              </w:rPr>
              <w:tab/>
              <w:t xml:space="preserve">  </w:t>
            </w:r>
          </w:p>
          <w:p w:rsidR="0078461C" w:rsidRPr="007E0511" w:rsidRDefault="0006760A" w:rsidP="0006760A">
            <w:pPr>
              <w:tabs>
                <w:tab w:val="left" w:pos="331"/>
                <w:tab w:val="left" w:pos="2173"/>
                <w:tab w:val="right" w:pos="2835"/>
              </w:tabs>
              <w:rPr>
                <w:rFonts w:ascii="Arial" w:hAnsi="Arial" w:cs="Arial"/>
                <w:i/>
                <w:iCs/>
                <w:sz w:val="14"/>
                <w:szCs w:val="14"/>
              </w:rPr>
            </w:pPr>
            <w:r w:rsidRPr="007E0511">
              <w:rPr>
                <w:rFonts w:ascii="Arial" w:hAnsi="Arial" w:cs="Arial"/>
                <w:i/>
                <w:iCs/>
                <w:color w:val="0000FF"/>
                <w:sz w:val="14"/>
                <w:szCs w:val="14"/>
              </w:rPr>
              <w:t xml:space="preserve">   </w:t>
            </w: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.8.</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通过</w:t>
            </w:r>
            <w:r w:rsidR="000F7DDA" w:rsidRPr="007E0511">
              <w:rPr>
                <w:rFonts w:ascii="Arial" w:hAnsi="Arial" w:cs="Arial" w:hint="eastAsia"/>
                <w:sz w:val="14"/>
                <w:szCs w:val="14"/>
              </w:rPr>
              <w:t>WIPO</w:t>
            </w:r>
            <w:r w:rsidR="000F7DDA" w:rsidRPr="007E0511">
              <w:rPr>
                <w:rFonts w:ascii="Arial" w:hAnsi="Arial" w:cs="Arial" w:hint="eastAsia"/>
                <w:sz w:val="14"/>
                <w:szCs w:val="14"/>
              </w:rPr>
              <w:t>调解、仲裁及其他替代性争议解决办法避免或解决国际和国内知识产权争议的情况增多</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3,557</w:t>
            </w:r>
            <w:r w:rsidRPr="007E0511">
              <w:rPr>
                <w:rFonts w:ascii="Arial" w:hAnsi="Arial" w:cs="Arial"/>
                <w:i/>
                <w:iCs/>
                <w:sz w:val="14"/>
                <w:szCs w:val="14"/>
              </w:rPr>
              <w:tab/>
            </w:r>
          </w:p>
          <w:p w:rsidR="0078461C"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291     </w:t>
            </w:r>
          </w:p>
          <w:p w:rsidR="00444935" w:rsidRPr="007E0511" w:rsidRDefault="00444935" w:rsidP="0006760A">
            <w:pPr>
              <w:tabs>
                <w:tab w:val="left" w:pos="335"/>
                <w:tab w:val="left" w:pos="2173"/>
                <w:tab w:val="right" w:pos="2835"/>
              </w:tabs>
              <w:rPr>
                <w:rFonts w:ascii="Arial" w:hAnsi="Arial" w:cs="Arial"/>
                <w:i/>
                <w:iCs/>
                <w:color w:val="0000FF"/>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 xml:space="preserve">.9. </w:t>
            </w:r>
            <w:r w:rsidR="000F7DDA" w:rsidRPr="007E0511">
              <w:rPr>
                <w:rFonts w:ascii="Arial" w:hAnsi="Arial" w:cs="Arial" w:hint="eastAsia"/>
                <w:sz w:val="14"/>
                <w:szCs w:val="14"/>
              </w:rPr>
              <w:t>在通用顶级域和国家代码顶级域进行有效的知识产权保护</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7,889</w:t>
            </w:r>
            <w:r w:rsidRPr="007E0511">
              <w:rPr>
                <w:rFonts w:ascii="Arial" w:hAnsi="Arial" w:cs="Arial"/>
                <w:i/>
                <w:iCs/>
                <w:sz w:val="14"/>
                <w:szCs w:val="14"/>
              </w:rPr>
              <w:tab/>
            </w:r>
          </w:p>
          <w:p w:rsidR="00821512"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169</w:t>
            </w:r>
            <w:r w:rsidRPr="007E0511">
              <w:rPr>
                <w:rFonts w:ascii="Arial" w:hAnsi="Arial" w:cs="Arial"/>
                <w:i/>
                <w:iCs/>
                <w:color w:val="0000FF"/>
                <w:sz w:val="14"/>
                <w:szCs w:val="14"/>
              </w:rPr>
              <w:tab/>
              <w:t xml:space="preserve">   </w:t>
            </w:r>
          </w:p>
          <w:p w:rsidR="0006760A" w:rsidRPr="007E0511" w:rsidRDefault="0006760A" w:rsidP="0006760A">
            <w:pPr>
              <w:tabs>
                <w:tab w:val="left" w:pos="1525"/>
                <w:tab w:val="right" w:pos="2835"/>
              </w:tabs>
              <w:rPr>
                <w:rFonts w:ascii="Arial" w:hAnsi="Arial" w:cs="Arial"/>
                <w:i/>
                <w:iCs/>
                <w:color w:val="0000FF"/>
                <w:sz w:val="14"/>
                <w:szCs w:val="14"/>
              </w:rPr>
            </w:pPr>
          </w:p>
        </w:tc>
        <w:tc>
          <w:tcPr>
            <w:tcW w:w="3043"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三</w:t>
            </w:r>
            <w:r w:rsidRPr="007E0511">
              <w:rPr>
                <w:rFonts w:ascii="Arial" w:hAnsi="Arial" w:cs="Arial"/>
                <w:sz w:val="14"/>
                <w:szCs w:val="14"/>
              </w:rPr>
              <w:t>.1.</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国家创新与知识产权战略和计划符合国家发展目标</w:t>
            </w:r>
          </w:p>
          <w:p w:rsidR="00821512" w:rsidRPr="007E0511" w:rsidRDefault="0006760A" w:rsidP="0006760A">
            <w:pPr>
              <w:tabs>
                <w:tab w:val="left" w:pos="346"/>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13,530</w:t>
            </w:r>
            <w:r w:rsidRPr="007E0511">
              <w:rPr>
                <w:rFonts w:ascii="Arial" w:hAnsi="Arial" w:cs="Arial"/>
                <w:i/>
                <w:iCs/>
                <w:sz w:val="14"/>
                <w:szCs w:val="14"/>
              </w:rPr>
              <w:tab/>
            </w:r>
          </w:p>
          <w:p w:rsidR="0078461C" w:rsidRPr="007E0511" w:rsidRDefault="0006760A" w:rsidP="0006760A">
            <w:pPr>
              <w:tabs>
                <w:tab w:val="left" w:pos="350"/>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13,530</w:t>
            </w:r>
            <w:r w:rsidRPr="007E0511">
              <w:rPr>
                <w:rFonts w:ascii="Arial" w:hAnsi="Arial" w:cs="Arial"/>
                <w:i/>
                <w:iCs/>
                <w:color w:val="0000FF"/>
                <w:sz w:val="14"/>
                <w:szCs w:val="14"/>
              </w:rPr>
              <w:tab/>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 xml:space="preserve">.2. </w:t>
            </w:r>
            <w:r w:rsidR="00D51E72" w:rsidRPr="007E0511">
              <w:rPr>
                <w:rFonts w:ascii="Arial" w:hAnsi="Arial" w:cs="Arial" w:hint="eastAsia"/>
                <w:sz w:val="14"/>
                <w:szCs w:val="14"/>
              </w:rPr>
              <w:t>发展中国家、最不发达国家、经济转型期国家的人力资源能力得到加强，可以胜任在有效运用知识产权促进发展方面的广泛要求</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37,904</w:t>
            </w:r>
            <w:r w:rsidRPr="007E0511">
              <w:rPr>
                <w:rFonts w:ascii="Arial" w:hAnsi="Arial" w:cs="Arial"/>
                <w:i/>
                <w:iCs/>
                <w:sz w:val="14"/>
                <w:szCs w:val="14"/>
              </w:rPr>
              <w:tab/>
            </w:r>
          </w:p>
          <w:p w:rsidR="0078461C" w:rsidRPr="007E0511" w:rsidRDefault="0006760A" w:rsidP="0006760A">
            <w:pPr>
              <w:tabs>
                <w:tab w:val="left" w:pos="350"/>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37,537</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.3.</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将发展议程各项建议纳入</w:t>
            </w:r>
            <w:r w:rsidR="00D51E72" w:rsidRPr="007E0511">
              <w:rPr>
                <w:rFonts w:ascii="Arial" w:hAnsi="Arial" w:cs="Arial" w:hint="eastAsia"/>
                <w:sz w:val="14"/>
                <w:szCs w:val="14"/>
              </w:rPr>
              <w:t>WIPO</w:t>
            </w:r>
            <w:r w:rsidR="00D51E72" w:rsidRPr="007E0511">
              <w:rPr>
                <w:rFonts w:ascii="Arial" w:hAnsi="Arial" w:cs="Arial" w:hint="eastAsia"/>
                <w:sz w:val="14"/>
                <w:szCs w:val="14"/>
              </w:rPr>
              <w:t>工作的主流</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4,709</w:t>
            </w:r>
            <w:r w:rsidRPr="007E0511">
              <w:rPr>
                <w:rFonts w:ascii="Arial" w:hAnsi="Arial" w:cs="Arial"/>
                <w:i/>
                <w:iCs/>
                <w:sz w:val="14"/>
                <w:szCs w:val="14"/>
              </w:rPr>
              <w:tab/>
            </w:r>
          </w:p>
          <w:p w:rsidR="0078461C" w:rsidRPr="007E0511" w:rsidRDefault="0006760A" w:rsidP="0006760A">
            <w:pPr>
              <w:tabs>
                <w:tab w:val="left" w:pos="325"/>
                <w:tab w:val="left" w:pos="2189"/>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4,709 </w:t>
            </w:r>
          </w:p>
          <w:p w:rsidR="00821512" w:rsidRPr="007E0511" w:rsidRDefault="00821512" w:rsidP="0006760A">
            <w:pPr>
              <w:tabs>
                <w:tab w:val="right" w:pos="2835"/>
              </w:tabs>
              <w:rPr>
                <w:rFonts w:ascii="Arial" w:hAnsi="Arial" w:cs="Arial"/>
                <w:color w:val="999999"/>
                <w:sz w:val="14"/>
                <w:szCs w:val="14"/>
              </w:rPr>
            </w:pPr>
          </w:p>
          <w:p w:rsidR="00444935" w:rsidRPr="007E0511" w:rsidRDefault="00444935" w:rsidP="0006760A">
            <w:pPr>
              <w:tabs>
                <w:tab w:val="right" w:pos="2835"/>
              </w:tabs>
              <w:rPr>
                <w:rFonts w:ascii="Arial" w:hAnsi="Arial" w:cs="Arial"/>
                <w:color w:val="999999"/>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.4.</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符合发展中国家和最不发达国家需求的合作机制与计划得到加强</w:t>
            </w:r>
          </w:p>
          <w:p w:rsidR="00821512" w:rsidRPr="007E0511" w:rsidRDefault="0006760A" w:rsidP="0006760A">
            <w:pPr>
              <w:tabs>
                <w:tab w:val="left" w:pos="338"/>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5,480</w:t>
            </w:r>
            <w:r w:rsidRPr="007E0511">
              <w:rPr>
                <w:rFonts w:ascii="Arial" w:hAnsi="Arial" w:cs="Arial"/>
                <w:i/>
                <w:iCs/>
                <w:sz w:val="14"/>
                <w:szCs w:val="14"/>
              </w:rPr>
              <w:tab/>
            </w:r>
          </w:p>
          <w:p w:rsidR="0078461C" w:rsidRPr="007E0511" w:rsidRDefault="0006760A" w:rsidP="0006760A">
            <w:pPr>
              <w:tabs>
                <w:tab w:val="left" w:pos="338"/>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5,480</w:t>
            </w:r>
          </w:p>
          <w:p w:rsidR="0006760A" w:rsidRPr="007E0511" w:rsidRDefault="0006760A" w:rsidP="0006760A">
            <w:pPr>
              <w:tabs>
                <w:tab w:val="left" w:pos="346"/>
                <w:tab w:val="left" w:pos="1525"/>
                <w:tab w:val="right" w:pos="2835"/>
              </w:tabs>
              <w:rPr>
                <w:rFonts w:ascii="Arial" w:hAnsi="Arial" w:cs="Arial"/>
                <w:sz w:val="14"/>
                <w:szCs w:val="14"/>
              </w:rPr>
            </w:pPr>
            <w:r w:rsidRPr="007E0511">
              <w:rPr>
                <w:rFonts w:ascii="Arial" w:hAnsi="Arial" w:cs="Arial"/>
                <w:sz w:val="14"/>
                <w:szCs w:val="14"/>
              </w:rPr>
              <w:tab/>
            </w:r>
            <w:r w:rsidRPr="007E0511">
              <w:rPr>
                <w:rFonts w:ascii="Arial" w:hAnsi="Arial" w:cs="Arial"/>
                <w:i/>
                <w:iCs/>
                <w:sz w:val="14"/>
                <w:szCs w:val="14"/>
              </w:rPr>
              <w:br/>
            </w:r>
          </w:p>
        </w:tc>
        <w:tc>
          <w:tcPr>
            <w:tcW w:w="3041"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四</w:t>
            </w:r>
            <w:r w:rsidRPr="007E0511">
              <w:rPr>
                <w:rFonts w:ascii="Arial" w:hAnsi="Arial" w:cs="Arial"/>
                <w:sz w:val="14"/>
                <w:szCs w:val="14"/>
              </w:rPr>
              <w:t xml:space="preserve">.1. </w:t>
            </w:r>
            <w:r w:rsidR="00D51E72" w:rsidRPr="007E0511">
              <w:rPr>
                <w:rFonts w:ascii="Arial" w:hAnsi="Arial" w:cs="Arial" w:hint="eastAsia"/>
                <w:sz w:val="14"/>
                <w:szCs w:val="14"/>
              </w:rPr>
              <w:t>用于为全世界利益有关者之间获取、利用和传播知识产权信息提供便利的国际分类和</w:t>
            </w:r>
            <w:r w:rsidR="00D51E72" w:rsidRPr="007E0511">
              <w:rPr>
                <w:rFonts w:ascii="Arial" w:hAnsi="Arial" w:cs="Arial" w:hint="eastAsia"/>
                <w:sz w:val="14"/>
                <w:szCs w:val="14"/>
              </w:rPr>
              <w:t>WIPO</w:t>
            </w:r>
            <w:r w:rsidR="00D51E72" w:rsidRPr="007E0511">
              <w:rPr>
                <w:rFonts w:ascii="Arial" w:hAnsi="Arial" w:cs="Arial" w:hint="eastAsia"/>
                <w:sz w:val="14"/>
                <w:szCs w:val="14"/>
              </w:rPr>
              <w:t>标准体系得到更新并在全球范围获得认可</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7,317</w:t>
            </w:r>
            <w:r w:rsidRPr="007E0511">
              <w:rPr>
                <w:rFonts w:ascii="Arial" w:hAnsi="Arial" w:cs="Arial"/>
                <w:i/>
                <w:iCs/>
                <w:sz w:val="14"/>
                <w:szCs w:val="14"/>
              </w:rPr>
              <w:tab/>
            </w:r>
          </w:p>
          <w:p w:rsidR="00821512" w:rsidRPr="007E0511" w:rsidRDefault="0006760A" w:rsidP="0006760A">
            <w:pPr>
              <w:tabs>
                <w:tab w:val="left" w:pos="378"/>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1,181</w:t>
            </w:r>
            <w:r w:rsidRPr="007E0511">
              <w:rPr>
                <w:rFonts w:ascii="Arial" w:hAnsi="Arial" w:cs="Arial"/>
                <w:i/>
                <w:iCs/>
                <w:color w:val="0000FF"/>
                <w:sz w:val="14"/>
                <w:szCs w:val="14"/>
              </w:rPr>
              <w:tab/>
              <w:t> </w:t>
            </w:r>
          </w:p>
          <w:p w:rsidR="00821512" w:rsidRPr="007E0511" w:rsidRDefault="005905DF" w:rsidP="0006760A">
            <w:pPr>
              <w:tabs>
                <w:tab w:val="right" w:pos="2835"/>
              </w:tabs>
              <w:rPr>
                <w:rFonts w:ascii="Arial" w:hAnsi="Arial" w:cs="Arial"/>
                <w:sz w:val="14"/>
                <w:szCs w:val="14"/>
              </w:rPr>
            </w:pPr>
            <w:r w:rsidRPr="007E0511">
              <w:rPr>
                <w:rFonts w:ascii="Arial" w:hAnsi="Arial" w:cs="Arial"/>
                <w:noProof/>
                <w:sz w:val="14"/>
                <w:szCs w:val="14"/>
              </w:rPr>
              <mc:AlternateContent>
                <mc:Choice Requires="wps">
                  <w:drawing>
                    <wp:anchor distT="0" distB="0" distL="114300" distR="114300" simplePos="0" relativeHeight="251656192" behindDoc="0" locked="0" layoutInCell="0" allowOverlap="1" wp14:anchorId="530A98F4" wp14:editId="589A9AB0">
                      <wp:simplePos x="0" y="0"/>
                      <wp:positionH relativeFrom="column">
                        <wp:posOffset>8083550</wp:posOffset>
                      </wp:positionH>
                      <wp:positionV relativeFrom="paragraph">
                        <wp:posOffset>668655</wp:posOffset>
                      </wp:positionV>
                      <wp:extent cx="0" cy="0"/>
                      <wp:effectExtent l="0" t="0" r="0" b="0"/>
                      <wp:wrapNone/>
                      <wp:docPr id="1267"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8"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vdJwIAAEo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" o:allowincell="f">
                      <v:stroke endarrow="block"/>
                    </v:line>
                  </w:pict>
                </mc:Fallback>
              </mc:AlternateConten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.2.</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知识产权机构和公众为促进创新和创造对知识产权信息的获取和利用得到加强</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15,212</w:t>
            </w:r>
            <w:r w:rsidRPr="007E0511">
              <w:rPr>
                <w:rFonts w:ascii="Arial" w:hAnsi="Arial" w:cs="Arial"/>
                <w:i/>
                <w:iCs/>
                <w:sz w:val="14"/>
                <w:szCs w:val="14"/>
              </w:rPr>
              <w:tab/>
            </w:r>
          </w:p>
          <w:p w:rsidR="0078461C" w:rsidRPr="007E0511" w:rsidRDefault="0006760A" w:rsidP="0006760A">
            <w:pPr>
              <w:tabs>
                <w:tab w:val="left" w:pos="366"/>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12,187</w:t>
            </w:r>
            <w:r w:rsidRPr="007E0511">
              <w:rPr>
                <w:rFonts w:ascii="Arial" w:hAnsi="Arial" w:cs="Arial"/>
                <w:i/>
                <w:iCs/>
                <w:color w:val="0000FF"/>
                <w:sz w:val="14"/>
                <w:szCs w:val="14"/>
              </w:rPr>
              <w:tab/>
            </w:r>
          </w:p>
          <w:p w:rsidR="00444935" w:rsidRPr="007E0511" w:rsidRDefault="00444935" w:rsidP="0006760A">
            <w:pPr>
              <w:tabs>
                <w:tab w:val="left" w:pos="366"/>
                <w:tab w:val="left" w:pos="2205"/>
                <w:tab w:val="right" w:pos="2835"/>
              </w:tabs>
              <w:rPr>
                <w:rFonts w:ascii="Arial" w:hAnsi="Arial" w:cs="Arial"/>
                <w:i/>
                <w:iCs/>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 xml:space="preserve">.3. </w:t>
            </w:r>
            <w:r w:rsidR="00D51E72" w:rsidRPr="007E0511">
              <w:rPr>
                <w:rFonts w:ascii="Arial" w:hAnsi="Arial" w:cs="Arial" w:hint="eastAsia"/>
                <w:sz w:val="14"/>
                <w:szCs w:val="14"/>
              </w:rPr>
              <w:t>WIPO</w:t>
            </w:r>
            <w:r w:rsidR="00D51E72" w:rsidRPr="007E0511">
              <w:rPr>
                <w:rFonts w:ascii="Arial" w:hAnsi="Arial" w:cs="Arial" w:hint="eastAsia"/>
                <w:sz w:val="14"/>
                <w:szCs w:val="14"/>
              </w:rPr>
              <w:t>各个全球知识产权数据库的内容和使用有广泛的地理覆盖面</w:t>
            </w:r>
          </w:p>
          <w:p w:rsidR="00821512" w:rsidRPr="007E0511" w:rsidRDefault="0006760A" w:rsidP="0006760A">
            <w:pPr>
              <w:tabs>
                <w:tab w:val="left" w:pos="366"/>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2,810</w:t>
            </w:r>
            <w:r w:rsidRPr="007E0511">
              <w:rPr>
                <w:rFonts w:ascii="Arial" w:hAnsi="Arial" w:cs="Arial"/>
                <w:i/>
                <w:iCs/>
                <w:sz w:val="14"/>
                <w:szCs w:val="14"/>
              </w:rPr>
              <w:tab/>
            </w:r>
          </w:p>
          <w:p w:rsidR="00444935" w:rsidRPr="007E0511" w:rsidRDefault="0006760A" w:rsidP="0006760A">
            <w:pPr>
              <w:tabs>
                <w:tab w:val="left" w:pos="378"/>
                <w:tab w:val="left" w:pos="234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702</w:t>
            </w:r>
            <w:r w:rsidRPr="007E0511">
              <w:rPr>
                <w:rFonts w:ascii="Arial" w:hAnsi="Arial" w:cs="Arial"/>
                <w:i/>
                <w:iCs/>
                <w:color w:val="0000FF"/>
                <w:sz w:val="14"/>
                <w:szCs w:val="14"/>
              </w:rPr>
              <w:tab/>
              <w:t xml:space="preserve">  </w:t>
            </w:r>
          </w:p>
          <w:p w:rsidR="0078461C" w:rsidRPr="007E0511" w:rsidRDefault="0006760A" w:rsidP="0006760A">
            <w:pPr>
              <w:tabs>
                <w:tab w:val="left" w:pos="378"/>
                <w:tab w:val="left" w:pos="2347"/>
                <w:tab w:val="right" w:pos="2835"/>
              </w:tabs>
              <w:rPr>
                <w:rFonts w:ascii="Arial" w:hAnsi="Arial" w:cs="Arial"/>
                <w:i/>
                <w:iCs/>
                <w:color w:val="0000FF"/>
                <w:sz w:val="14"/>
                <w:szCs w:val="14"/>
              </w:rPr>
            </w:pPr>
            <w:r w:rsidRPr="007E0511">
              <w:rPr>
                <w:rFonts w:ascii="Arial" w:hAnsi="Arial" w:cs="Arial"/>
                <w:i/>
                <w:iCs/>
                <w:color w:val="0000FF"/>
                <w:sz w:val="14"/>
                <w:szCs w:val="14"/>
              </w:rPr>
              <w:t xml:space="preserve"> </w: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 xml:space="preserve">.4. </w:t>
            </w:r>
            <w:r w:rsidR="00D51E72" w:rsidRPr="007E0511">
              <w:rPr>
                <w:rFonts w:ascii="Arial" w:hAnsi="Arial" w:cs="Arial" w:hint="eastAsia"/>
                <w:sz w:val="14"/>
                <w:szCs w:val="14"/>
              </w:rPr>
              <w:t>知识产权局和其他知识产权机构的技术和知识基础设施得到加强，为各自的利益有关者提供更好的服务</w:t>
            </w:r>
            <w:r w:rsidR="00D51E72" w:rsidRPr="007E0511">
              <w:rPr>
                <w:rFonts w:ascii="Arial" w:hAnsi="Arial" w:cs="Arial" w:hint="eastAsia"/>
                <w:sz w:val="14"/>
                <w:szCs w:val="14"/>
              </w:rPr>
              <w:t>(</w:t>
            </w:r>
            <w:r w:rsidR="00D51E72" w:rsidRPr="007E0511">
              <w:rPr>
                <w:rFonts w:ascii="Arial" w:hAnsi="Arial" w:cs="Arial" w:hint="eastAsia"/>
                <w:sz w:val="14"/>
                <w:szCs w:val="14"/>
              </w:rPr>
              <w:t>更低廉、更迅速、更优质</w:t>
            </w:r>
            <w:r w:rsidR="00D51E72" w:rsidRPr="007E0511">
              <w:rPr>
                <w:rFonts w:ascii="Arial" w:hAnsi="Arial" w:cs="Arial" w:hint="eastAsia"/>
                <w:sz w:val="14"/>
                <w:szCs w:val="14"/>
              </w:rPr>
              <w:t>)</w:t>
            </w:r>
          </w:p>
          <w:p w:rsidR="00821512" w:rsidRPr="007E0511" w:rsidRDefault="0006760A" w:rsidP="0006760A">
            <w:pPr>
              <w:tabs>
                <w:tab w:val="left" w:pos="353"/>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19,572</w:t>
            </w:r>
            <w:r w:rsidRPr="007E0511">
              <w:rPr>
                <w:rFonts w:ascii="Arial" w:hAnsi="Arial" w:cs="Arial"/>
                <w:i/>
                <w:iCs/>
                <w:sz w:val="14"/>
                <w:szCs w:val="14"/>
              </w:rPr>
              <w:tab/>
            </w:r>
          </w:p>
          <w:p w:rsidR="0006760A" w:rsidRPr="007E0511" w:rsidRDefault="0006760A" w:rsidP="0006760A">
            <w:pPr>
              <w:tabs>
                <w:tab w:val="left" w:pos="366"/>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16,877</w:t>
            </w:r>
            <w:r w:rsidRPr="007E0511">
              <w:rPr>
                <w:rFonts w:ascii="Arial" w:hAnsi="Arial" w:cs="Arial"/>
                <w:i/>
                <w:iCs/>
                <w:color w:val="0000FF"/>
                <w:sz w:val="14"/>
                <w:szCs w:val="14"/>
              </w:rPr>
              <w:tab/>
              <w:t xml:space="preserve">  </w:t>
            </w:r>
          </w:p>
        </w:tc>
        <w:tc>
          <w:tcPr>
            <w:tcW w:w="3040"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五</w:t>
            </w:r>
            <w:r w:rsidRPr="007E0511">
              <w:rPr>
                <w:rFonts w:ascii="Arial" w:hAnsi="Arial" w:cs="Arial"/>
                <w:sz w:val="14"/>
                <w:szCs w:val="14"/>
              </w:rPr>
              <w:t xml:space="preserve">.1. </w:t>
            </w:r>
            <w:r w:rsidR="00551D18" w:rsidRPr="007E0511">
              <w:rPr>
                <w:rFonts w:ascii="Arial" w:hAnsi="Arial" w:cs="Arial" w:hint="eastAsia"/>
                <w:sz w:val="14"/>
                <w:szCs w:val="14"/>
              </w:rPr>
              <w:t>WIPO</w:t>
            </w:r>
            <w:r w:rsidR="00551D18" w:rsidRPr="007E0511">
              <w:rPr>
                <w:rFonts w:ascii="Arial" w:hAnsi="Arial" w:cs="Arial" w:hint="eastAsia"/>
                <w:sz w:val="14"/>
                <w:szCs w:val="14"/>
              </w:rPr>
              <w:t>知识产权统计信息得到更广泛和更好的利用</w:t>
            </w:r>
          </w:p>
          <w:p w:rsidR="00821512" w:rsidRPr="007E0511" w:rsidRDefault="0006760A" w:rsidP="0006760A">
            <w:pPr>
              <w:tabs>
                <w:tab w:val="left" w:pos="381"/>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2,141</w:t>
            </w:r>
            <w:r w:rsidRPr="007E0511">
              <w:rPr>
                <w:rFonts w:ascii="Arial" w:hAnsi="Arial" w:cs="Arial"/>
                <w:i/>
                <w:iCs/>
                <w:sz w:val="14"/>
                <w:szCs w:val="14"/>
              </w:rPr>
              <w:tab/>
            </w:r>
          </w:p>
          <w:p w:rsidR="0078461C" w:rsidRPr="007E0511" w:rsidRDefault="0006760A" w:rsidP="0006760A">
            <w:pPr>
              <w:tabs>
                <w:tab w:val="left" w:pos="368"/>
                <w:tab w:val="left" w:pos="2221"/>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五</w:t>
            </w:r>
            <w:r w:rsidR="0006760A" w:rsidRPr="007E0511">
              <w:rPr>
                <w:rFonts w:ascii="Arial" w:hAnsi="Arial" w:cs="Arial"/>
                <w:sz w:val="14"/>
                <w:szCs w:val="14"/>
              </w:rPr>
              <w:t xml:space="preserve">.2. </w:t>
            </w:r>
            <w:r w:rsidR="00551D18" w:rsidRPr="007E0511">
              <w:rPr>
                <w:rFonts w:ascii="Arial" w:hAnsi="Arial" w:cs="Arial" w:hint="eastAsia"/>
                <w:sz w:val="14"/>
                <w:szCs w:val="14"/>
              </w:rPr>
              <w:t>WIPO</w:t>
            </w:r>
            <w:r w:rsidR="00551D18" w:rsidRPr="007E0511">
              <w:rPr>
                <w:rFonts w:ascii="Arial" w:hAnsi="Arial" w:cs="Arial" w:hint="eastAsia"/>
                <w:sz w:val="14"/>
                <w:szCs w:val="14"/>
              </w:rPr>
              <w:t>经济分析在政策制定中得到更广泛和更好的利用</w:t>
            </w:r>
          </w:p>
          <w:p w:rsidR="00821512" w:rsidRPr="007E0511" w:rsidRDefault="0006760A" w:rsidP="0006760A">
            <w:pPr>
              <w:tabs>
                <w:tab w:val="left" w:pos="381"/>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4,261</w:t>
            </w:r>
            <w:r w:rsidRPr="007E0511">
              <w:rPr>
                <w:rFonts w:ascii="Arial" w:hAnsi="Arial" w:cs="Arial"/>
                <w:i/>
                <w:iCs/>
                <w:sz w:val="14"/>
                <w:szCs w:val="14"/>
              </w:rPr>
              <w:tab/>
            </w:r>
          </w:p>
          <w:p w:rsidR="0078461C" w:rsidRPr="007E0511" w:rsidRDefault="0006760A" w:rsidP="0006760A">
            <w:pPr>
              <w:tabs>
                <w:tab w:val="left" w:pos="381"/>
                <w:tab w:val="left" w:pos="2221"/>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2,270</w:t>
            </w:r>
            <w:r w:rsidRPr="007E0511">
              <w:rPr>
                <w:rFonts w:ascii="Arial" w:hAnsi="Arial" w:cs="Arial"/>
                <w:i/>
                <w:iCs/>
                <w:color w:val="0000FF"/>
                <w:sz w:val="14"/>
                <w:szCs w:val="14"/>
              </w:rPr>
              <w:tab/>
            </w:r>
          </w:p>
          <w:p w:rsidR="0006760A" w:rsidRPr="007E0511" w:rsidRDefault="0006760A" w:rsidP="0006760A">
            <w:pPr>
              <w:tabs>
                <w:tab w:val="left" w:pos="1525"/>
                <w:tab w:val="right" w:pos="2835"/>
              </w:tabs>
              <w:rPr>
                <w:rFonts w:ascii="Arial" w:hAnsi="Arial" w:cs="Arial"/>
                <w:color w:val="0000FF"/>
                <w:sz w:val="14"/>
                <w:szCs w:val="14"/>
              </w:rPr>
            </w:pPr>
          </w:p>
        </w:tc>
        <w:tc>
          <w:tcPr>
            <w:tcW w:w="3041" w:type="dxa"/>
            <w:tcBorders>
              <w:top w:val="nil"/>
              <w:left w:val="nil"/>
              <w:right w:val="nil"/>
            </w:tcBorders>
            <w:shd w:val="clear" w:color="auto" w:fill="auto"/>
          </w:tcPr>
          <w:p w:rsidR="00821512" w:rsidRPr="007E0511" w:rsidRDefault="0006760A" w:rsidP="00180E15">
            <w:pPr>
              <w:tabs>
                <w:tab w:val="left" w:pos="395"/>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六</w:t>
            </w:r>
            <w:r w:rsidRPr="007E0511">
              <w:rPr>
                <w:rFonts w:ascii="Arial" w:hAnsi="Arial" w:cs="Arial"/>
                <w:sz w:val="14"/>
                <w:szCs w:val="14"/>
              </w:rPr>
              <w:t>.1.</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在</w:t>
            </w:r>
            <w:r w:rsidR="00551D18" w:rsidRPr="007E0511">
              <w:rPr>
                <w:rFonts w:ascii="Arial" w:hAnsi="Arial" w:cs="Arial" w:hint="eastAsia"/>
                <w:sz w:val="14"/>
                <w:szCs w:val="14"/>
              </w:rPr>
              <w:t>WIPO</w:t>
            </w:r>
            <w:r w:rsidR="00551D18" w:rsidRPr="007E0511">
              <w:rPr>
                <w:rFonts w:ascii="Arial" w:hAnsi="Arial" w:cs="Arial" w:hint="eastAsia"/>
                <w:sz w:val="14"/>
                <w:szCs w:val="14"/>
              </w:rPr>
              <w:t>发展议程建议</w:t>
            </w:r>
            <w:r w:rsidR="00551D18" w:rsidRPr="007E0511">
              <w:rPr>
                <w:rFonts w:ascii="Arial" w:hAnsi="Arial" w:cs="Arial" w:hint="eastAsia"/>
                <w:sz w:val="14"/>
                <w:szCs w:val="14"/>
              </w:rPr>
              <w:t>45</w:t>
            </w:r>
            <w:r w:rsidR="00551D18" w:rsidRPr="007E0511">
              <w:rPr>
                <w:rFonts w:ascii="Arial" w:hAnsi="Arial" w:cs="Arial" w:hint="eastAsia"/>
                <w:sz w:val="14"/>
                <w:szCs w:val="14"/>
              </w:rPr>
              <w:t>的指导下，</w:t>
            </w:r>
            <w:r w:rsidR="00551D18" w:rsidRPr="007E0511">
              <w:rPr>
                <w:rFonts w:ascii="Arial" w:hAnsi="Arial" w:cs="Arial" w:hint="eastAsia"/>
                <w:sz w:val="14"/>
                <w:szCs w:val="14"/>
              </w:rPr>
              <w:t>WIPO</w:t>
            </w:r>
            <w:r w:rsidR="00551D18" w:rsidRPr="007E0511">
              <w:rPr>
                <w:rFonts w:ascii="Arial" w:hAnsi="Arial" w:cs="Arial" w:hint="eastAsia"/>
                <w:sz w:val="14"/>
                <w:szCs w:val="14"/>
              </w:rPr>
              <w:t>成员国之间就树立尊重知识产权的风尚开展的国际政策对话取得进展</w:t>
            </w:r>
          </w:p>
          <w:p w:rsidR="00821512" w:rsidRPr="007E0511" w:rsidRDefault="0006760A" w:rsidP="0006760A">
            <w:pPr>
              <w:tabs>
                <w:tab w:val="left" w:pos="384"/>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429</w:t>
            </w:r>
            <w:r w:rsidRPr="007E0511">
              <w:rPr>
                <w:rFonts w:ascii="Arial" w:hAnsi="Arial" w:cs="Arial"/>
                <w:i/>
                <w:iCs/>
                <w:sz w:val="14"/>
                <w:szCs w:val="14"/>
              </w:rPr>
              <w:tab/>
            </w:r>
          </w:p>
          <w:p w:rsidR="0078461C" w:rsidRPr="007E0511" w:rsidRDefault="0006760A" w:rsidP="0006760A">
            <w:pPr>
              <w:tabs>
                <w:tab w:val="left" w:pos="395"/>
                <w:tab w:val="left" w:pos="223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305</w:t>
            </w:r>
          </w:p>
          <w:p w:rsidR="00444935" w:rsidRPr="007E0511" w:rsidRDefault="00444935" w:rsidP="0006760A">
            <w:pPr>
              <w:tabs>
                <w:tab w:val="left" w:pos="395"/>
                <w:tab w:val="left" w:pos="2237"/>
                <w:tab w:val="right" w:pos="2835"/>
              </w:tabs>
              <w:rPr>
                <w:rFonts w:ascii="Arial" w:hAnsi="Arial" w:cs="Arial"/>
                <w:i/>
                <w:iCs/>
                <w:color w:val="0000FF"/>
                <w:sz w:val="14"/>
                <w:szCs w:val="14"/>
              </w:rPr>
            </w:pPr>
          </w:p>
          <w:p w:rsidR="00444935" w:rsidRPr="007E0511" w:rsidRDefault="00444935" w:rsidP="0006760A">
            <w:pPr>
              <w:tabs>
                <w:tab w:val="left" w:pos="395"/>
                <w:tab w:val="left" w:pos="2237"/>
                <w:tab w:val="right" w:pos="2835"/>
              </w:tabs>
              <w:rPr>
                <w:rFonts w:ascii="Arial" w:hAnsi="Arial" w:cs="Arial"/>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六</w:t>
            </w:r>
            <w:r w:rsidR="0006760A" w:rsidRPr="007E0511">
              <w:rPr>
                <w:rFonts w:ascii="Arial" w:hAnsi="Arial" w:cs="Arial"/>
                <w:sz w:val="14"/>
                <w:szCs w:val="14"/>
              </w:rPr>
              <w:t xml:space="preserve">.2. </w:t>
            </w:r>
            <w:r w:rsidR="00551D18" w:rsidRPr="007E0511">
              <w:rPr>
                <w:rFonts w:ascii="Arial" w:hAnsi="Arial" w:cs="Arial" w:hint="eastAsia"/>
                <w:sz w:val="14"/>
                <w:szCs w:val="14"/>
              </w:rPr>
              <w:t>WIPO</w:t>
            </w:r>
            <w:r w:rsidR="00551D18" w:rsidRPr="007E0511">
              <w:rPr>
                <w:rFonts w:ascii="Arial" w:hAnsi="Arial" w:cs="Arial" w:hint="eastAsia"/>
                <w:sz w:val="14"/>
                <w:szCs w:val="14"/>
              </w:rPr>
              <w:t>和其他国际组织的工作在树立尊重知识产权的风尚方面存在有系统和有效的合作与协调</w:t>
            </w:r>
          </w:p>
          <w:p w:rsidR="00821512" w:rsidRPr="007E0511" w:rsidRDefault="0006760A" w:rsidP="0006760A">
            <w:pPr>
              <w:tabs>
                <w:tab w:val="left" w:pos="397"/>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1,124</w:t>
            </w:r>
            <w:r w:rsidRPr="007E0511">
              <w:rPr>
                <w:rFonts w:ascii="Arial" w:hAnsi="Arial" w:cs="Arial"/>
                <w:i/>
                <w:iCs/>
                <w:sz w:val="14"/>
                <w:szCs w:val="14"/>
              </w:rPr>
              <w:tab/>
            </w:r>
          </w:p>
          <w:p w:rsidR="0006760A" w:rsidRPr="007E0511" w:rsidRDefault="0006760A" w:rsidP="0006760A">
            <w:pPr>
              <w:tabs>
                <w:tab w:val="left" w:pos="384"/>
                <w:tab w:val="left" w:pos="2237"/>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843</w:t>
            </w:r>
          </w:p>
        </w:tc>
        <w:tc>
          <w:tcPr>
            <w:tcW w:w="3046" w:type="dxa"/>
            <w:tcBorders>
              <w:top w:val="nil"/>
              <w:left w:val="nil"/>
              <w:right w:val="single" w:sz="4" w:space="0" w:color="auto"/>
            </w:tcBorders>
            <w:shd w:val="clear" w:color="auto" w:fill="auto"/>
          </w:tcPr>
          <w:p w:rsidR="00821512" w:rsidRPr="007E0511" w:rsidRDefault="0006760A" w:rsidP="0006760A">
            <w:pPr>
              <w:tabs>
                <w:tab w:val="right" w:pos="2835"/>
              </w:tabs>
              <w:rPr>
                <w:rFonts w:ascii="Arial" w:hAnsi="Arial" w:cs="Arial"/>
                <w:sz w:val="14"/>
                <w:szCs w:val="14"/>
              </w:rPr>
            </w:pPr>
            <w:r w:rsidRPr="007E0511">
              <w:rPr>
                <w:rFonts w:ascii="Arial" w:hAnsi="Arial" w:cs="Arial"/>
                <w:sz w:val="14"/>
                <w:szCs w:val="14"/>
              </w:rPr>
              <w:t> </w: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七</w:t>
            </w:r>
            <w:r w:rsidR="0006760A" w:rsidRPr="007E0511">
              <w:rPr>
                <w:rFonts w:ascii="Arial" w:hAnsi="Arial" w:cs="Arial"/>
                <w:sz w:val="14"/>
                <w:szCs w:val="14"/>
              </w:rPr>
              <w:t>.2.</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在从知识产权角度应对各种具体全球挑战方面加强发达国家和发展中国家、尤其是最不发达国家之间合作的各种平台得到广泛采用</w:t>
            </w:r>
          </w:p>
          <w:p w:rsidR="00821512" w:rsidRPr="007E0511" w:rsidRDefault="0006760A" w:rsidP="0006760A">
            <w:pPr>
              <w:tabs>
                <w:tab w:val="left" w:pos="424"/>
                <w:tab w:val="left" w:pos="225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5,527</w:t>
            </w:r>
            <w:r w:rsidRPr="007E0511">
              <w:rPr>
                <w:rFonts w:ascii="Arial" w:hAnsi="Arial" w:cs="Arial"/>
                <w:i/>
                <w:iCs/>
                <w:sz w:val="14"/>
                <w:szCs w:val="14"/>
              </w:rPr>
              <w:tab/>
            </w:r>
          </w:p>
          <w:p w:rsidR="0078461C" w:rsidRPr="007E0511" w:rsidRDefault="0006760A" w:rsidP="0006760A">
            <w:pPr>
              <w:tabs>
                <w:tab w:val="left" w:pos="399"/>
                <w:tab w:val="left" w:pos="225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3,878</w:t>
            </w:r>
            <w:r w:rsidRPr="007E0511">
              <w:rPr>
                <w:rFonts w:ascii="Arial" w:hAnsi="Arial" w:cs="Arial"/>
                <w:i/>
                <w:iCs/>
                <w:color w:val="0000FF"/>
                <w:sz w:val="14"/>
                <w:szCs w:val="14"/>
              </w:rPr>
              <w:tab/>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七</w:t>
            </w:r>
            <w:r w:rsidR="0006760A" w:rsidRPr="007E0511">
              <w:rPr>
                <w:rFonts w:ascii="Arial" w:hAnsi="Arial" w:cs="Arial"/>
                <w:sz w:val="14"/>
                <w:szCs w:val="14"/>
              </w:rPr>
              <w:t xml:space="preserve">.3. </w:t>
            </w:r>
            <w:r w:rsidR="00551D18" w:rsidRPr="007E0511">
              <w:rPr>
                <w:rFonts w:ascii="Arial" w:hAnsi="Arial" w:cs="Arial" w:hint="eastAsia"/>
                <w:sz w:val="14"/>
                <w:szCs w:val="14"/>
              </w:rPr>
              <w:t>WIPO</w:t>
            </w:r>
            <w:r w:rsidR="00551D18" w:rsidRPr="007E0511">
              <w:rPr>
                <w:rFonts w:ascii="Arial" w:hAnsi="Arial" w:cs="Arial" w:hint="eastAsia"/>
                <w:sz w:val="14"/>
                <w:szCs w:val="14"/>
              </w:rPr>
              <w:t>作为分析知识产权与竞争政策各种问题相关论坛的公信力得到提高</w:t>
            </w:r>
          </w:p>
          <w:p w:rsidR="00821512" w:rsidRPr="007E0511" w:rsidRDefault="0006760A" w:rsidP="0006760A">
            <w:pPr>
              <w:tabs>
                <w:tab w:val="left" w:pos="399"/>
                <w:tab w:val="left" w:pos="225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2,032</w:t>
            </w:r>
          </w:p>
          <w:p w:rsidR="0006760A" w:rsidRPr="007E0511" w:rsidRDefault="0006760A" w:rsidP="0006760A">
            <w:pPr>
              <w:tabs>
                <w:tab w:val="left" w:pos="424"/>
                <w:tab w:val="left" w:pos="2253"/>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2,032</w:t>
            </w:r>
            <w:r w:rsidRPr="007E0511">
              <w:rPr>
                <w:rFonts w:ascii="Arial" w:hAnsi="Arial" w:cs="Arial"/>
                <w:i/>
                <w:iCs/>
                <w:color w:val="0000FF"/>
                <w:sz w:val="14"/>
                <w:szCs w:val="14"/>
              </w:rPr>
              <w:tab/>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tcPr>
          <w:p w:rsidR="00821512" w:rsidRPr="007E0511" w:rsidRDefault="00DE567E" w:rsidP="0006760A">
            <w:pPr>
              <w:tabs>
                <w:tab w:val="left" w:pos="2157"/>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一</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24,073</w:t>
            </w:r>
          </w:p>
          <w:p w:rsidR="0006760A" w:rsidRPr="007E0511" w:rsidRDefault="00DE567E" w:rsidP="004F32CD">
            <w:pPr>
              <w:tabs>
                <w:tab w:val="left" w:pos="2157"/>
                <w:tab w:val="right" w:pos="2835"/>
              </w:tabs>
              <w:rPr>
                <w:rFonts w:ascii="Arial" w:hAnsi="Arial" w:cs="Arial"/>
                <w:i/>
                <w:iCs/>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一</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16,672</w:t>
            </w:r>
            <w:r w:rsidR="0006760A" w:rsidRPr="007E0511">
              <w:rPr>
                <w:rFonts w:ascii="Arial" w:hAnsi="Arial" w:cs="Arial"/>
                <w:i/>
                <w:iCs/>
                <w:color w:val="0000FF"/>
                <w:sz w:val="14"/>
                <w:szCs w:val="14"/>
              </w:rPr>
              <w:br/>
            </w:r>
          </w:p>
        </w:tc>
        <w:tc>
          <w:tcPr>
            <w:tcW w:w="3041" w:type="dxa"/>
            <w:tcBorders>
              <w:top w:val="nil"/>
              <w:left w:val="nil"/>
              <w:bottom w:val="nil"/>
              <w:right w:val="nil"/>
            </w:tcBorders>
            <w:shd w:val="clear" w:color="auto" w:fill="auto"/>
          </w:tcPr>
          <w:p w:rsidR="00821512" w:rsidRPr="007E0511" w:rsidRDefault="00DE567E" w:rsidP="0006760A">
            <w:pPr>
              <w:tabs>
                <w:tab w:val="left" w:pos="217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二</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278,942</w:t>
            </w:r>
          </w:p>
          <w:p w:rsidR="0006760A" w:rsidRPr="007E0511" w:rsidRDefault="00DE567E" w:rsidP="004F32CD">
            <w:pPr>
              <w:tabs>
                <w:tab w:val="left" w:pos="2173"/>
                <w:tab w:val="right" w:pos="2835"/>
              </w:tabs>
              <w:rPr>
                <w:rFonts w:ascii="Arial" w:hAnsi="Arial" w:cs="Arial"/>
                <w:i/>
                <w:iCs/>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二</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 xml:space="preserve">  14,361</w:t>
            </w:r>
            <w:r w:rsidR="0006760A" w:rsidRPr="007E0511">
              <w:rPr>
                <w:rFonts w:ascii="Arial" w:hAnsi="Arial" w:cs="Arial"/>
                <w:i/>
                <w:iCs/>
                <w:color w:val="0000FF"/>
                <w:sz w:val="14"/>
                <w:szCs w:val="14"/>
              </w:rPr>
              <w:tab/>
              <w:t xml:space="preserve"> </w:t>
            </w:r>
          </w:p>
        </w:tc>
        <w:tc>
          <w:tcPr>
            <w:tcW w:w="3043" w:type="dxa"/>
            <w:tcBorders>
              <w:top w:val="nil"/>
              <w:left w:val="nil"/>
              <w:bottom w:val="nil"/>
              <w:right w:val="nil"/>
            </w:tcBorders>
            <w:shd w:val="clear" w:color="auto" w:fill="auto"/>
          </w:tcPr>
          <w:p w:rsidR="00821512" w:rsidRPr="007E0511" w:rsidRDefault="00DE567E" w:rsidP="0006760A">
            <w:pPr>
              <w:tabs>
                <w:tab w:val="left" w:pos="2189"/>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三</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61,623</w:t>
            </w:r>
          </w:p>
          <w:p w:rsidR="0006760A" w:rsidRPr="007E0511" w:rsidRDefault="00DE567E" w:rsidP="004F32CD">
            <w:pPr>
              <w:tabs>
                <w:tab w:val="left" w:pos="2189"/>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三</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61,256</w:t>
            </w:r>
          </w:p>
        </w:tc>
        <w:tc>
          <w:tcPr>
            <w:tcW w:w="3041" w:type="dxa"/>
            <w:tcBorders>
              <w:top w:val="nil"/>
              <w:left w:val="nil"/>
              <w:bottom w:val="nil"/>
              <w:right w:val="nil"/>
            </w:tcBorders>
            <w:shd w:val="clear" w:color="auto" w:fill="auto"/>
          </w:tcPr>
          <w:p w:rsidR="00821512" w:rsidRPr="007E0511" w:rsidRDefault="00DE567E" w:rsidP="0006760A">
            <w:pPr>
              <w:tabs>
                <w:tab w:val="left" w:pos="2205"/>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四</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44,911</w:t>
            </w:r>
          </w:p>
          <w:p w:rsidR="0006760A" w:rsidRPr="007E0511" w:rsidRDefault="00DE567E" w:rsidP="004F32CD">
            <w:pPr>
              <w:tabs>
                <w:tab w:val="left" w:pos="2205"/>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四</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30,947</w:t>
            </w:r>
            <w:r w:rsidR="0006760A" w:rsidRPr="007E0511">
              <w:rPr>
                <w:rFonts w:ascii="Arial" w:hAnsi="Arial" w:cs="Arial"/>
                <w:i/>
                <w:iCs/>
                <w:color w:val="0000FF"/>
                <w:sz w:val="14"/>
                <w:szCs w:val="14"/>
              </w:rPr>
              <w:tab/>
            </w:r>
          </w:p>
        </w:tc>
        <w:tc>
          <w:tcPr>
            <w:tcW w:w="3040" w:type="dxa"/>
            <w:tcBorders>
              <w:top w:val="nil"/>
              <w:left w:val="nil"/>
              <w:bottom w:val="nil"/>
              <w:right w:val="nil"/>
            </w:tcBorders>
            <w:shd w:val="clear" w:color="auto" w:fill="auto"/>
          </w:tcPr>
          <w:p w:rsidR="00821512" w:rsidRPr="007E0511" w:rsidRDefault="00DE567E" w:rsidP="0006760A">
            <w:pPr>
              <w:tabs>
                <w:tab w:val="left" w:pos="2221"/>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五</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6,402</w:t>
            </w:r>
          </w:p>
          <w:p w:rsidR="0006760A" w:rsidRPr="007E0511" w:rsidRDefault="00DE567E" w:rsidP="004F32CD">
            <w:pPr>
              <w:tabs>
                <w:tab w:val="left" w:pos="2221"/>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五</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2,270</w:t>
            </w:r>
            <w:r w:rsidR="0006760A" w:rsidRPr="007E0511">
              <w:rPr>
                <w:rFonts w:ascii="Arial" w:hAnsi="Arial" w:cs="Arial"/>
                <w:i/>
                <w:iCs/>
                <w:color w:val="0000FF"/>
                <w:sz w:val="14"/>
                <w:szCs w:val="14"/>
              </w:rPr>
              <w:tab/>
            </w:r>
          </w:p>
        </w:tc>
        <w:tc>
          <w:tcPr>
            <w:tcW w:w="3041" w:type="dxa"/>
            <w:tcBorders>
              <w:top w:val="nil"/>
              <w:left w:val="nil"/>
              <w:bottom w:val="nil"/>
              <w:right w:val="nil"/>
            </w:tcBorders>
            <w:shd w:val="clear" w:color="auto" w:fill="auto"/>
          </w:tcPr>
          <w:p w:rsidR="00821512" w:rsidRPr="007E0511" w:rsidRDefault="00DE567E" w:rsidP="0006760A">
            <w:pPr>
              <w:tabs>
                <w:tab w:val="left" w:pos="2237"/>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六</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t>1,553</w:t>
            </w:r>
          </w:p>
          <w:p w:rsidR="0006760A" w:rsidRPr="007E0511" w:rsidRDefault="00DE567E" w:rsidP="0006760A">
            <w:pPr>
              <w:tabs>
                <w:tab w:val="left" w:pos="2237"/>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六</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ab/>
              <w:t>1,148</w:t>
            </w:r>
            <w:r w:rsidR="0006760A" w:rsidRPr="007E0511">
              <w:rPr>
                <w:rFonts w:ascii="Arial" w:hAnsi="Arial" w:cs="Arial"/>
                <w:i/>
                <w:iCs/>
                <w:color w:val="0000FF"/>
                <w:sz w:val="14"/>
                <w:szCs w:val="14"/>
              </w:rPr>
              <w:tab/>
              <w:t xml:space="preserve">   </w:t>
            </w:r>
          </w:p>
        </w:tc>
        <w:tc>
          <w:tcPr>
            <w:tcW w:w="3046" w:type="dxa"/>
            <w:tcBorders>
              <w:top w:val="nil"/>
              <w:left w:val="nil"/>
              <w:bottom w:val="nil"/>
              <w:right w:val="single" w:sz="4" w:space="0" w:color="auto"/>
            </w:tcBorders>
            <w:shd w:val="clear" w:color="auto" w:fill="auto"/>
          </w:tcPr>
          <w:p w:rsidR="00821512" w:rsidRPr="007E0511" w:rsidRDefault="00DE567E" w:rsidP="0006760A">
            <w:pPr>
              <w:tabs>
                <w:tab w:val="left" w:pos="225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七</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t>7,559</w:t>
            </w:r>
          </w:p>
          <w:p w:rsidR="0006760A" w:rsidRPr="007E0511" w:rsidRDefault="00DE567E" w:rsidP="0006760A">
            <w:pPr>
              <w:tabs>
                <w:tab w:val="left" w:pos="2253"/>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七</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ab/>
              <w:t>5,910</w:t>
            </w:r>
            <w:r w:rsidR="0006760A" w:rsidRPr="007E0511">
              <w:rPr>
                <w:rFonts w:ascii="Arial" w:hAnsi="Arial" w:cs="Arial"/>
                <w:i/>
                <w:iCs/>
                <w:color w:val="0000FF"/>
                <w:sz w:val="14"/>
                <w:szCs w:val="14"/>
              </w:rPr>
              <w:tab/>
            </w:r>
          </w:p>
        </w:tc>
      </w:tr>
      <w:tr w:rsidR="0006760A" w:rsidRPr="007E0511" w:rsidTr="0006760A">
        <w:trPr>
          <w:trHeight w:val="294"/>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九</w:t>
            </w:r>
            <w:r w:rsidR="0006760A" w:rsidRPr="00902578">
              <w:rPr>
                <w:rFonts w:ascii="SimHei" w:eastAsia="SimHei" w:hAnsi="SimHei" w:cs="Arial"/>
                <w:bCs/>
                <w:sz w:val="16"/>
                <w:szCs w:val="16"/>
              </w:rPr>
              <w:t xml:space="preserve"> -</w:t>
            </w:r>
            <w:r w:rsidR="00D61679">
              <w:rPr>
                <w:rFonts w:ascii="SimHei" w:eastAsia="SimHei" w:hAnsi="SimHei" w:cs="Arial" w:hint="eastAsia"/>
                <w:bCs/>
                <w:sz w:val="16"/>
                <w:szCs w:val="16"/>
              </w:rPr>
              <w:t xml:space="preserve"> </w:t>
            </w:r>
            <w:r w:rsidRPr="00902578">
              <w:rPr>
                <w:rFonts w:ascii="SimHei" w:eastAsia="SimHei" w:hAnsi="SimHei" w:cs="Arial" w:hint="eastAsia"/>
                <w:bCs/>
                <w:sz w:val="16"/>
                <w:szCs w:val="16"/>
              </w:rPr>
              <w:t>建立有效的行政和财政支助结构以便WIPO完成其各项计划</w:t>
            </w:r>
          </w:p>
        </w:tc>
      </w:tr>
      <w:tr w:rsidR="0006760A" w:rsidRPr="007E0511" w:rsidTr="00D97E45">
        <w:trPr>
          <w:trHeight w:val="169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single" w:sz="4" w:space="0" w:color="auto"/>
              <w:right w:val="nil"/>
            </w:tcBorders>
            <w:shd w:val="clear" w:color="auto" w:fill="auto"/>
          </w:tcPr>
          <w:p w:rsidR="0006760A" w:rsidRPr="007E0511" w:rsidRDefault="0006760A" w:rsidP="0006760A">
            <w:pPr>
              <w:tabs>
                <w:tab w:val="left" w:pos="1525"/>
                <w:tab w:val="right" w:pos="2835"/>
              </w:tabs>
              <w:rPr>
                <w:rFonts w:ascii="Arial" w:hAnsi="Arial" w:cs="Arial"/>
                <w:color w:val="0000FF"/>
                <w:sz w:val="15"/>
                <w:szCs w:val="15"/>
              </w:rPr>
            </w:pPr>
            <w:r w:rsidRPr="007E0511">
              <w:rPr>
                <w:rFonts w:ascii="Arial" w:hAnsi="Arial" w:cs="Arial"/>
                <w:sz w:val="15"/>
                <w:szCs w:val="15"/>
              </w:rPr>
              <w:br/>
            </w:r>
          </w:p>
        </w:tc>
        <w:tc>
          <w:tcPr>
            <w:tcW w:w="3041"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 xml:space="preserve">.1. </w:t>
            </w:r>
            <w:r w:rsidR="00551D18" w:rsidRPr="007E0511">
              <w:rPr>
                <w:rFonts w:ascii="Arial" w:hAnsi="Arial" w:cs="Arial" w:hint="eastAsia"/>
                <w:sz w:val="14"/>
                <w:szCs w:val="14"/>
              </w:rPr>
              <w:t>向内部客户和外部利益有关者提供有效、高效、优质、面向客户的支助服务</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150,104</w:t>
            </w:r>
          </w:p>
          <w:p w:rsidR="00821512" w:rsidRPr="007E0511" w:rsidRDefault="0006760A" w:rsidP="00D1244E">
            <w:pPr>
              <w:tabs>
                <w:tab w:val="left" w:pos="335"/>
                <w:tab w:val="left" w:pos="234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p w:rsidR="0006760A" w:rsidRPr="007E0511" w:rsidRDefault="0006760A" w:rsidP="0006760A">
            <w:pPr>
              <w:tabs>
                <w:tab w:val="left" w:pos="1525"/>
                <w:tab w:val="right" w:pos="2835"/>
              </w:tabs>
              <w:rPr>
                <w:rFonts w:ascii="Arial" w:hAnsi="Arial" w:cs="Arial"/>
                <w:color w:val="0000FF"/>
                <w:sz w:val="14"/>
                <w:szCs w:val="14"/>
              </w:rPr>
            </w:pPr>
          </w:p>
        </w:tc>
        <w:tc>
          <w:tcPr>
            <w:tcW w:w="3043"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 xml:space="preserve">.2. </w:t>
            </w:r>
            <w:r w:rsidR="00551D18" w:rsidRPr="007E0511">
              <w:rPr>
                <w:rFonts w:ascii="Arial" w:hAnsi="Arial" w:cs="Arial" w:hint="eastAsia"/>
                <w:sz w:val="14"/>
                <w:szCs w:val="14"/>
              </w:rPr>
              <w:t>秘书处灵活顺畅地发挥职能，工作人员得到良好管理，具有适当技能，能有效地交付成果</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36,809</w:t>
            </w:r>
            <w:r w:rsidRPr="007E0511">
              <w:rPr>
                <w:rFonts w:ascii="Arial" w:hAnsi="Arial" w:cs="Arial"/>
                <w:i/>
                <w:iCs/>
                <w:sz w:val="14"/>
                <w:szCs w:val="14"/>
              </w:rPr>
              <w:tab/>
            </w:r>
          </w:p>
          <w:p w:rsidR="0006760A" w:rsidRPr="007E0511" w:rsidRDefault="0006760A" w:rsidP="0006760A">
            <w:pPr>
              <w:tabs>
                <w:tab w:val="left" w:pos="338"/>
                <w:tab w:val="left" w:pos="152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00180E15" w:rsidRPr="007E0511">
              <w:rPr>
                <w:rFonts w:ascii="Arial" w:hAnsi="Arial" w:cs="Arial"/>
                <w:color w:val="0000FF"/>
                <w:sz w:val="14"/>
                <w:szCs w:val="14"/>
              </w:rPr>
              <w:t xml:space="preserve"> </w:t>
            </w:r>
            <w:r w:rsidR="00180E15" w:rsidRPr="007E0511">
              <w:rPr>
                <w:rFonts w:ascii="Arial" w:hAnsi="Arial" w:cs="Arial" w:hint="eastAsia"/>
                <w:color w:val="0000FF"/>
                <w:sz w:val="14"/>
                <w:szCs w:val="14"/>
              </w:rPr>
              <w:t xml:space="preserve">               </w:t>
            </w:r>
            <w:r w:rsidR="00180E15" w:rsidRPr="007E0511">
              <w:rPr>
                <w:rFonts w:ascii="Arial" w:hAnsi="Arial" w:cs="Arial"/>
                <w:color w:val="0000FF"/>
                <w:sz w:val="14"/>
                <w:szCs w:val="14"/>
              </w:rPr>
              <w:t>-</w:t>
            </w:r>
          </w:p>
        </w:tc>
        <w:tc>
          <w:tcPr>
            <w:tcW w:w="3041" w:type="dxa"/>
            <w:tcBorders>
              <w:top w:val="nil"/>
              <w:left w:val="nil"/>
              <w:bottom w:val="single" w:sz="4" w:space="0" w:color="auto"/>
              <w:right w:val="nil"/>
            </w:tcBorders>
            <w:shd w:val="clear" w:color="auto" w:fill="auto"/>
          </w:tcPr>
          <w:p w:rsidR="00821512" w:rsidRPr="007E0511" w:rsidRDefault="0006760A" w:rsidP="00180E15">
            <w:pPr>
              <w:tabs>
                <w:tab w:val="left" w:pos="1525"/>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.3.</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由有效的监管框架和解决员工顾虑的适当渠道作为辅助的有利工作环境</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2,971</w:t>
            </w:r>
            <w:r w:rsidRPr="007E0511">
              <w:rPr>
                <w:rFonts w:ascii="Arial" w:hAnsi="Arial" w:cs="Arial"/>
                <w:i/>
                <w:iCs/>
                <w:sz w:val="14"/>
                <w:szCs w:val="14"/>
              </w:rPr>
              <w:tab/>
            </w:r>
          </w:p>
          <w:p w:rsidR="00821512" w:rsidRPr="007E0511" w:rsidRDefault="0006760A" w:rsidP="0006760A">
            <w:pPr>
              <w:tabs>
                <w:tab w:val="left" w:pos="366"/>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 </w:t>
            </w:r>
          </w:p>
          <w:p w:rsidR="0006760A" w:rsidRPr="007E0511" w:rsidRDefault="0006760A" w:rsidP="0006760A">
            <w:pPr>
              <w:tabs>
                <w:tab w:val="left" w:pos="1525"/>
                <w:tab w:val="right" w:pos="2835"/>
              </w:tabs>
              <w:rPr>
                <w:rFonts w:ascii="Arial" w:hAnsi="Arial" w:cs="Arial"/>
                <w:i/>
                <w:iCs/>
                <w:color w:val="0000FF"/>
                <w:sz w:val="14"/>
                <w:szCs w:val="14"/>
              </w:rPr>
            </w:pPr>
          </w:p>
        </w:tc>
        <w:tc>
          <w:tcPr>
            <w:tcW w:w="3040"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color w:val="999999"/>
                <w:sz w:val="14"/>
                <w:szCs w:val="14"/>
              </w:rPr>
              <w:br/>
            </w:r>
            <w:r w:rsidR="00C42108" w:rsidRPr="007E0511">
              <w:rPr>
                <w:rFonts w:ascii="Arial" w:hAnsi="Arial" w:cs="Arial" w:hint="eastAsia"/>
                <w:sz w:val="14"/>
                <w:szCs w:val="14"/>
              </w:rPr>
              <w:t>九</w:t>
            </w:r>
            <w:r w:rsidRPr="007E0511">
              <w:rPr>
                <w:rFonts w:ascii="Arial" w:hAnsi="Arial" w:cs="Arial"/>
                <w:sz w:val="14"/>
                <w:szCs w:val="14"/>
              </w:rPr>
              <w:t>.4.</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营造一个对环境和社会负责的组织，</w:t>
            </w:r>
            <w:r w:rsidR="00551D18" w:rsidRPr="007E0511">
              <w:rPr>
                <w:rFonts w:ascii="Arial" w:hAnsi="Arial" w:cs="Arial" w:hint="eastAsia"/>
                <w:sz w:val="14"/>
                <w:szCs w:val="14"/>
              </w:rPr>
              <w:t>WIPO</w:t>
            </w:r>
            <w:r w:rsidR="00551D18" w:rsidRPr="007E0511">
              <w:rPr>
                <w:rFonts w:ascii="Arial" w:hAnsi="Arial" w:cs="Arial" w:hint="eastAsia"/>
                <w:sz w:val="14"/>
                <w:szCs w:val="14"/>
              </w:rPr>
              <w:t>工作人员、代表、访客及信息和实物资产安全、有保障</w:t>
            </w:r>
          </w:p>
          <w:p w:rsidR="00821512" w:rsidRPr="007E0511" w:rsidRDefault="0006760A" w:rsidP="0006760A">
            <w:pPr>
              <w:tabs>
                <w:tab w:val="left" w:pos="368"/>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13,992</w:t>
            </w:r>
            <w:r w:rsidRPr="007E0511">
              <w:rPr>
                <w:rFonts w:ascii="Arial" w:hAnsi="Arial" w:cs="Arial"/>
                <w:i/>
                <w:iCs/>
                <w:sz w:val="14"/>
                <w:szCs w:val="14"/>
              </w:rPr>
              <w:tab/>
            </w:r>
          </w:p>
          <w:p w:rsidR="00821512" w:rsidRPr="007E0511" w:rsidRDefault="0006760A" w:rsidP="0006760A">
            <w:pPr>
              <w:tabs>
                <w:tab w:val="left" w:pos="356"/>
                <w:tab w:val="left" w:pos="152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color w:val="0000FF"/>
                <w:sz w:val="14"/>
                <w:szCs w:val="14"/>
              </w:rPr>
              <w:tab/>
              <w:t xml:space="preserve"> </w:t>
            </w:r>
            <w:r w:rsidR="00180E15" w:rsidRPr="007E0511">
              <w:rPr>
                <w:rFonts w:ascii="Arial" w:hAnsi="Arial" w:cs="Arial" w:hint="eastAsia"/>
                <w:color w:val="0000FF"/>
                <w:sz w:val="14"/>
                <w:szCs w:val="14"/>
              </w:rPr>
              <w:t xml:space="preserve">                   </w:t>
            </w:r>
            <w:r w:rsidRPr="007E0511">
              <w:rPr>
                <w:rFonts w:ascii="Arial" w:hAnsi="Arial" w:cs="Arial"/>
                <w:color w:val="0000FF"/>
                <w:sz w:val="14"/>
                <w:szCs w:val="14"/>
              </w:rPr>
              <w:t xml:space="preserve">  -  </w:t>
            </w:r>
          </w:p>
          <w:p w:rsidR="0006760A" w:rsidRPr="007E0511" w:rsidRDefault="0006760A" w:rsidP="0006760A">
            <w:pPr>
              <w:tabs>
                <w:tab w:val="left" w:pos="381"/>
                <w:tab w:val="left" w:pos="1525"/>
                <w:tab w:val="right" w:pos="2835"/>
              </w:tabs>
              <w:rPr>
                <w:rFonts w:ascii="Arial" w:hAnsi="Arial" w:cs="Arial"/>
                <w:i/>
                <w:iCs/>
                <w:color w:val="0000FF"/>
                <w:sz w:val="14"/>
                <w:szCs w:val="14"/>
              </w:rPr>
            </w:pPr>
          </w:p>
        </w:tc>
        <w:tc>
          <w:tcPr>
            <w:tcW w:w="3041" w:type="dxa"/>
            <w:tcBorders>
              <w:top w:val="nil"/>
              <w:left w:val="nil"/>
              <w:bottom w:val="single" w:sz="4" w:space="0" w:color="auto"/>
              <w:right w:val="nil"/>
            </w:tcBorders>
            <w:shd w:val="clear" w:color="auto" w:fill="auto"/>
          </w:tcPr>
          <w:p w:rsidR="00821512" w:rsidRPr="007E0511" w:rsidRDefault="00821512" w:rsidP="0006760A">
            <w:pPr>
              <w:tabs>
                <w:tab w:val="left" w:pos="1525"/>
                <w:tab w:val="right" w:pos="2835"/>
              </w:tabs>
              <w:rPr>
                <w:rFonts w:ascii="Arial" w:hAnsi="Arial" w:cs="Arial"/>
                <w:i/>
                <w:iCs/>
                <w:color w:val="999999"/>
                <w:sz w:val="14"/>
                <w:szCs w:val="14"/>
              </w:rPr>
            </w:pPr>
          </w:p>
          <w:p w:rsidR="00821512" w:rsidRPr="007E0511" w:rsidRDefault="00C42108" w:rsidP="00180E15">
            <w:pPr>
              <w:spacing w:after="60"/>
              <w:rPr>
                <w:rFonts w:ascii="Arial" w:hAnsi="Arial" w:cs="Arial"/>
                <w:sz w:val="14"/>
                <w:szCs w:val="14"/>
                <w:lang w:bidi="th-TH"/>
              </w:rPr>
            </w:pPr>
            <w:r w:rsidRPr="007E0511">
              <w:rPr>
                <w:rFonts w:ascii="Arial" w:hAnsi="Arial" w:cs="Arial" w:hint="eastAsia"/>
                <w:sz w:val="14"/>
                <w:szCs w:val="14"/>
              </w:rPr>
              <w:t>九</w:t>
            </w:r>
            <w:r w:rsidR="0006760A" w:rsidRPr="007E0511">
              <w:rPr>
                <w:rFonts w:ascii="Arial" w:hAnsi="Arial" w:cs="Arial"/>
                <w:sz w:val="14"/>
                <w:szCs w:val="14"/>
              </w:rPr>
              <w:t>.8.</w:t>
            </w:r>
            <w:r w:rsidR="00551D18" w:rsidRPr="007E0511">
              <w:rPr>
                <w:rFonts w:ascii="Arial" w:hAnsi="Arial" w:cs="Arial" w:hint="eastAsia"/>
                <w:sz w:val="14"/>
                <w:szCs w:val="14"/>
                <w:lang w:bidi="th-TH"/>
              </w:rPr>
              <w:t>通过有效和独立的监督提供协助，使问责制、组织学习、资金效益、受托责任、内部控制和组织治理得到完善</w:t>
            </w:r>
          </w:p>
          <w:p w:rsidR="00821512" w:rsidRPr="007E0511" w:rsidRDefault="0006760A" w:rsidP="0006760A">
            <w:pPr>
              <w:tabs>
                <w:tab w:val="left" w:pos="412"/>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6,641</w:t>
            </w:r>
            <w:r w:rsidRPr="007E0511">
              <w:rPr>
                <w:rFonts w:ascii="Arial" w:hAnsi="Arial" w:cs="Arial"/>
                <w:i/>
                <w:iCs/>
                <w:sz w:val="14"/>
                <w:szCs w:val="14"/>
              </w:rPr>
              <w:tab/>
            </w:r>
          </w:p>
          <w:p w:rsidR="00821512" w:rsidRPr="007E0511" w:rsidRDefault="0006760A" w:rsidP="0006760A">
            <w:pPr>
              <w:tabs>
                <w:tab w:val="left" w:pos="424"/>
                <w:tab w:val="left" w:pos="223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937</w:t>
            </w:r>
          </w:p>
          <w:p w:rsidR="0006760A" w:rsidRPr="007E0511" w:rsidRDefault="0006760A" w:rsidP="0006760A">
            <w:pPr>
              <w:tabs>
                <w:tab w:val="left" w:pos="397"/>
                <w:tab w:val="right" w:pos="2835"/>
              </w:tabs>
              <w:rPr>
                <w:rFonts w:ascii="Arial" w:hAnsi="Arial" w:cs="Arial"/>
                <w:color w:val="0000FF"/>
                <w:sz w:val="14"/>
                <w:szCs w:val="14"/>
              </w:rPr>
            </w:pPr>
          </w:p>
        </w:tc>
        <w:tc>
          <w:tcPr>
            <w:tcW w:w="3046" w:type="dxa"/>
            <w:tcBorders>
              <w:top w:val="nil"/>
              <w:left w:val="nil"/>
              <w:bottom w:val="single" w:sz="4" w:space="0" w:color="auto"/>
              <w:right w:val="single" w:sz="4" w:space="0" w:color="auto"/>
            </w:tcBorders>
            <w:shd w:val="clear" w:color="auto" w:fill="auto"/>
          </w:tcPr>
          <w:p w:rsidR="0078461C" w:rsidRPr="007E0511" w:rsidRDefault="0006760A" w:rsidP="0006760A">
            <w:pPr>
              <w:tabs>
                <w:tab w:val="right" w:pos="2835"/>
              </w:tabs>
              <w:rPr>
                <w:rFonts w:ascii="Arial" w:hAnsi="Arial" w:cs="Arial"/>
                <w:i/>
                <w:iCs/>
                <w:color w:val="999999"/>
                <w:sz w:val="14"/>
                <w:szCs w:val="14"/>
              </w:rPr>
            </w:pPr>
            <w:r w:rsidRPr="007E0511">
              <w:rPr>
                <w:rFonts w:ascii="Arial" w:hAnsi="Arial" w:cs="Arial"/>
                <w:sz w:val="14"/>
                <w:szCs w:val="14"/>
              </w:rPr>
              <w:br/>
            </w:r>
          </w:p>
          <w:p w:rsidR="00821512" w:rsidRPr="007E0511" w:rsidRDefault="00821512" w:rsidP="0006760A">
            <w:pPr>
              <w:tabs>
                <w:tab w:val="left" w:pos="2040"/>
                <w:tab w:val="right" w:pos="2835"/>
              </w:tabs>
              <w:rPr>
                <w:rFonts w:ascii="Arial" w:hAnsi="Arial" w:cs="Arial"/>
                <w:i/>
                <w:iCs/>
                <w:sz w:val="14"/>
                <w:szCs w:val="14"/>
              </w:rPr>
            </w:pPr>
          </w:p>
          <w:p w:rsidR="00821512" w:rsidRPr="007E0511" w:rsidRDefault="00DE567E" w:rsidP="0006760A">
            <w:pPr>
              <w:tabs>
                <w:tab w:val="left" w:pos="225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九</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t xml:space="preserve">210,517   </w:t>
            </w:r>
          </w:p>
          <w:p w:rsidR="0006760A" w:rsidRPr="007E0511" w:rsidRDefault="00DE567E" w:rsidP="004F32CD">
            <w:pPr>
              <w:tabs>
                <w:tab w:val="left" w:pos="2040"/>
                <w:tab w:val="right" w:pos="2835"/>
              </w:tabs>
              <w:rPr>
                <w:rFonts w:ascii="Arial" w:hAnsi="Arial" w:cs="Arial"/>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九</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 xml:space="preserve">   </w:t>
            </w:r>
            <w:r w:rsidR="004F32CD" w:rsidRPr="007E0511">
              <w:rPr>
                <w:rFonts w:ascii="Arial" w:hAnsi="Arial" w:cs="Arial" w:hint="eastAsia"/>
                <w:i/>
                <w:iCs/>
                <w:color w:val="0000FF"/>
                <w:sz w:val="14"/>
                <w:szCs w:val="14"/>
              </w:rPr>
              <w:t xml:space="preserve">  </w:t>
            </w:r>
            <w:r w:rsidR="0006760A" w:rsidRPr="007E0511">
              <w:rPr>
                <w:rFonts w:ascii="Arial" w:hAnsi="Arial" w:cs="Arial"/>
                <w:i/>
                <w:iCs/>
                <w:color w:val="0000FF"/>
                <w:sz w:val="14"/>
                <w:szCs w:val="14"/>
              </w:rPr>
              <w:t xml:space="preserve">     </w:t>
            </w:r>
            <w:r w:rsidR="004F32CD" w:rsidRPr="007E0511">
              <w:rPr>
                <w:rFonts w:ascii="Arial" w:hAnsi="Arial" w:cs="Arial" w:hint="eastAsia"/>
                <w:i/>
                <w:iCs/>
                <w:color w:val="0000FF"/>
                <w:sz w:val="14"/>
                <w:szCs w:val="14"/>
              </w:rPr>
              <w:t xml:space="preserve">          </w:t>
            </w:r>
            <w:r w:rsidR="0006760A" w:rsidRPr="007E0511">
              <w:rPr>
                <w:rFonts w:ascii="Arial" w:hAnsi="Arial" w:cs="Arial"/>
                <w:i/>
                <w:iCs/>
                <w:color w:val="0000FF"/>
                <w:sz w:val="14"/>
                <w:szCs w:val="14"/>
              </w:rPr>
              <w:t>937</w:t>
            </w:r>
          </w:p>
        </w:tc>
      </w:tr>
      <w:tr w:rsidR="0006760A" w:rsidRPr="007E0511" w:rsidTr="00D97E45">
        <w:trPr>
          <w:trHeight w:val="684"/>
        </w:trPr>
        <w:tc>
          <w:tcPr>
            <w:tcW w:w="387"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1</w:t>
            </w:r>
            <w:r w:rsidRPr="00D1244E">
              <w:rPr>
                <w:rFonts w:ascii="KaiTi" w:eastAsia="KaiTi" w:hAnsi="KaiTi" w:cs="Arial"/>
                <w:i/>
                <w:iCs/>
                <w:sz w:val="12"/>
                <w:szCs w:val="12"/>
              </w:rPr>
              <w:t xml:space="preserve"> </w:t>
            </w:r>
            <w:r w:rsidR="004F32CD" w:rsidRPr="00D1244E">
              <w:rPr>
                <w:rFonts w:ascii="KaiTi" w:eastAsia="KaiTi" w:hAnsi="KaiTi" w:cs="Arial" w:hint="eastAsia"/>
                <w:i/>
                <w:iCs/>
                <w:sz w:val="12"/>
                <w:szCs w:val="12"/>
              </w:rPr>
              <w:t>按成果开列的拟议预算不含拟议的未分拨预算：</w:t>
            </w:r>
            <w:r w:rsidRPr="00D1244E">
              <w:rPr>
                <w:rFonts w:ascii="KaiTi" w:eastAsia="KaiTi" w:hAnsi="KaiTi" w:cs="Arial"/>
                <w:i/>
                <w:iCs/>
                <w:sz w:val="12"/>
                <w:szCs w:val="12"/>
              </w:rPr>
              <w:t xml:space="preserve"> 4,327</w:t>
            </w:r>
          </w:p>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2</w:t>
            </w:r>
            <w:r w:rsidRPr="00D1244E">
              <w:rPr>
                <w:rFonts w:ascii="KaiTi" w:eastAsia="KaiTi" w:hAnsi="KaiTi" w:cs="Arial"/>
                <w:i/>
                <w:iCs/>
                <w:sz w:val="12"/>
                <w:szCs w:val="12"/>
              </w:rPr>
              <w:t xml:space="preserve"> </w:t>
            </w:r>
            <w:r w:rsidR="00C42108" w:rsidRPr="00D1244E">
              <w:rPr>
                <w:rFonts w:ascii="KaiTi" w:eastAsia="KaiTi" w:hAnsi="KaiTi" w:cs="Arial"/>
                <w:i/>
                <w:iCs/>
                <w:sz w:val="12"/>
                <w:szCs w:val="12"/>
              </w:rPr>
              <w:t>发展所占份额：</w:t>
            </w:r>
            <w:r w:rsidR="004F32CD" w:rsidRPr="00D1244E">
              <w:rPr>
                <w:rFonts w:ascii="KaiTi" w:eastAsia="KaiTi" w:hAnsi="KaiTi" w:cs="Arial" w:hint="eastAsia"/>
                <w:i/>
                <w:iCs/>
                <w:sz w:val="12"/>
                <w:szCs w:val="12"/>
              </w:rPr>
              <w:t>支出仅在受益方为发展中国家且对应支出不能用于发达国家时才被定义为发展支出</w:t>
            </w:r>
            <w:r w:rsidR="00D1244E">
              <w:rPr>
                <w:rFonts w:ascii="KaiTi" w:eastAsia="KaiTi" w:hAnsi="KaiTi" w:cs="Arial" w:hint="eastAsia"/>
                <w:i/>
                <w:iCs/>
                <w:sz w:val="12"/>
                <w:szCs w:val="12"/>
              </w:rPr>
              <w:t>(</w:t>
            </w:r>
            <w:r w:rsidR="004F32CD" w:rsidRPr="00D1244E">
              <w:rPr>
                <w:rFonts w:ascii="KaiTi" w:eastAsia="KaiTi" w:hAnsi="KaiTi" w:cs="Arial" w:hint="eastAsia"/>
                <w:i/>
                <w:iCs/>
                <w:sz w:val="12"/>
                <w:szCs w:val="12"/>
              </w:rPr>
              <w:t>按过去做法，经济转型期国家在计划和预算中包括在内</w:t>
            </w:r>
            <w:r w:rsidR="00D1244E">
              <w:rPr>
                <w:rFonts w:ascii="KaiTi" w:eastAsia="KaiTi" w:hAnsi="KaiTi" w:cs="Arial" w:hint="eastAsia"/>
                <w:i/>
                <w:iCs/>
                <w:sz w:val="12"/>
                <w:szCs w:val="12"/>
              </w:rPr>
              <w:t>)</w:t>
            </w:r>
          </w:p>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3</w:t>
            </w:r>
            <w:r w:rsidR="00D1244E" w:rsidRPr="00D1244E">
              <w:rPr>
                <w:rFonts w:ascii="KaiTi" w:eastAsia="KaiTi" w:hAnsi="KaiTi" w:cs="Arial" w:hint="eastAsia"/>
                <w:i/>
                <w:iCs/>
                <w:sz w:val="12"/>
                <w:szCs w:val="12"/>
                <w:vertAlign w:val="superscript"/>
              </w:rPr>
              <w:t xml:space="preserve"> </w:t>
            </w:r>
            <w:r w:rsidR="00D1244E" w:rsidRPr="00D1244E">
              <w:rPr>
                <w:rFonts w:ascii="KaiTi" w:eastAsia="KaiTi" w:hAnsi="KaiTi" w:cs="Arial" w:hint="eastAsia"/>
                <w:i/>
                <w:iCs/>
                <w:sz w:val="12"/>
                <w:szCs w:val="12"/>
              </w:rPr>
              <w:t>发展所占份额的数字中包含发展议程项目资源</w:t>
            </w:r>
          </w:p>
          <w:p w:rsidR="0006760A" w:rsidRPr="007E0511" w:rsidRDefault="0006760A" w:rsidP="00D1244E">
            <w:pPr>
              <w:tabs>
                <w:tab w:val="right" w:pos="2835"/>
              </w:tabs>
              <w:rPr>
                <w:rFonts w:ascii="Arial" w:hAnsi="Arial" w:cs="Arial"/>
                <w:i/>
                <w:iCs/>
                <w:sz w:val="12"/>
                <w:szCs w:val="12"/>
              </w:rPr>
            </w:pPr>
            <w:r w:rsidRPr="00D1244E">
              <w:rPr>
                <w:rFonts w:ascii="KaiTi" w:eastAsia="KaiTi" w:hAnsi="KaiTi" w:cs="Arial"/>
                <w:i/>
                <w:iCs/>
                <w:sz w:val="12"/>
                <w:szCs w:val="12"/>
                <w:vertAlign w:val="superscript"/>
              </w:rPr>
              <w:t xml:space="preserve">4 </w:t>
            </w:r>
            <w:r w:rsidR="00D1244E" w:rsidRPr="00D1244E">
              <w:rPr>
                <w:rFonts w:ascii="KaiTi" w:eastAsia="KaiTi" w:hAnsi="KaiTi" w:cs="Arial" w:hint="eastAsia"/>
                <w:i/>
                <w:iCs/>
                <w:sz w:val="12"/>
                <w:szCs w:val="12"/>
              </w:rPr>
              <w:t>因四舍五入，数字相加总数可能不等于总预算数</w:t>
            </w:r>
          </w:p>
        </w:tc>
        <w:tc>
          <w:tcPr>
            <w:tcW w:w="3041"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ascii="Arial" w:hAnsi="Arial" w:cs="Arial"/>
                <w:sz w:val="16"/>
                <w:szCs w:val="16"/>
              </w:rPr>
            </w:pPr>
          </w:p>
        </w:tc>
        <w:tc>
          <w:tcPr>
            <w:tcW w:w="3040"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ascii="Arial" w:hAnsi="Arial" w:cs="Arial"/>
                <w:sz w:val="16"/>
                <w:szCs w:val="16"/>
              </w:rPr>
            </w:pPr>
          </w:p>
        </w:tc>
        <w:tc>
          <w:tcPr>
            <w:tcW w:w="6087" w:type="dxa"/>
            <w:gridSpan w:val="2"/>
            <w:tcBorders>
              <w:top w:val="nil"/>
              <w:left w:val="nil"/>
              <w:bottom w:val="nil"/>
              <w:right w:val="nil"/>
            </w:tcBorders>
            <w:shd w:val="clear" w:color="auto" w:fill="auto"/>
            <w:noWrap/>
          </w:tcPr>
          <w:p w:rsidR="00821512" w:rsidRPr="007E0511" w:rsidRDefault="00821512" w:rsidP="0006760A">
            <w:pPr>
              <w:tabs>
                <w:tab w:val="right" w:pos="2835"/>
              </w:tabs>
              <w:rPr>
                <w:rFonts w:ascii="Arial" w:hAnsi="Arial" w:cs="Arial"/>
                <w:b/>
                <w:bCs/>
                <w:i/>
                <w:iCs/>
                <w:sz w:val="16"/>
                <w:szCs w:val="16"/>
              </w:rPr>
            </w:pPr>
          </w:p>
          <w:p w:rsidR="00821512" w:rsidRPr="007E0511" w:rsidRDefault="0006760A" w:rsidP="0006760A">
            <w:pPr>
              <w:tabs>
                <w:tab w:val="right" w:pos="2835"/>
              </w:tabs>
              <w:rPr>
                <w:rFonts w:ascii="Arial" w:hAnsi="Arial" w:cs="Arial"/>
                <w:b/>
                <w:bCs/>
                <w:i/>
                <w:iCs/>
                <w:sz w:val="16"/>
                <w:szCs w:val="16"/>
              </w:rPr>
            </w:pPr>
            <w:r w:rsidRPr="004F32CD">
              <w:rPr>
                <w:rFonts w:ascii="KaiTi" w:eastAsia="KaiTi" w:hAnsi="KaiTi" w:cs="Arial"/>
                <w:b/>
                <w:bCs/>
                <w:i/>
                <w:iCs/>
                <w:sz w:val="16"/>
                <w:szCs w:val="16"/>
              </w:rPr>
              <w:t>2014/15</w:t>
            </w:r>
            <w:r w:rsidR="004F32CD" w:rsidRPr="004F32CD">
              <w:rPr>
                <w:rFonts w:ascii="KaiTi" w:eastAsia="KaiTi" w:hAnsi="KaiTi" w:cs="Arial" w:hint="eastAsia"/>
                <w:b/>
                <w:bCs/>
                <w:i/>
                <w:iCs/>
                <w:sz w:val="16"/>
                <w:szCs w:val="16"/>
              </w:rPr>
              <w:t>年拟议预算总计：</w:t>
            </w:r>
            <w:r w:rsidRPr="007E0511">
              <w:rPr>
                <w:rFonts w:ascii="Arial" w:hAnsi="Arial" w:cs="Arial"/>
                <w:b/>
                <w:bCs/>
                <w:i/>
                <w:iCs/>
                <w:sz w:val="16"/>
                <w:szCs w:val="16"/>
              </w:rPr>
              <w:t xml:space="preserve">   </w:t>
            </w:r>
            <w:r w:rsidRPr="007E0511">
              <w:rPr>
                <w:rFonts w:ascii="Arial" w:hAnsi="Arial" w:cs="Arial"/>
                <w:b/>
                <w:bCs/>
                <w:i/>
                <w:iCs/>
                <w:sz w:val="16"/>
                <w:szCs w:val="16"/>
              </w:rPr>
              <w:tab/>
            </w:r>
            <w:r w:rsidRPr="007E0511">
              <w:rPr>
                <w:rFonts w:ascii="Arial" w:hAnsi="Arial" w:cs="Arial"/>
                <w:b/>
                <w:bCs/>
                <w:i/>
                <w:iCs/>
                <w:sz w:val="16"/>
                <w:szCs w:val="16"/>
              </w:rPr>
              <w:tab/>
              <w:t xml:space="preserve"> 673,200</w:t>
            </w:r>
          </w:p>
          <w:p w:rsidR="0006760A" w:rsidRPr="007E0511" w:rsidRDefault="00C42108" w:rsidP="004F32CD">
            <w:pPr>
              <w:tabs>
                <w:tab w:val="right" w:pos="2663"/>
              </w:tabs>
              <w:rPr>
                <w:rFonts w:ascii="Arial" w:hAnsi="Arial" w:cs="Arial"/>
                <w:b/>
                <w:bCs/>
                <w:i/>
                <w:iCs/>
                <w:color w:val="0000FF"/>
                <w:sz w:val="16"/>
                <w:szCs w:val="16"/>
              </w:rPr>
            </w:pPr>
            <w:r w:rsidRPr="00C42108">
              <w:rPr>
                <w:rFonts w:ascii="KaiTi" w:eastAsia="KaiTi" w:hAnsi="Arial" w:cs="Arial"/>
                <w:b/>
                <w:bCs/>
                <w:i/>
                <w:iCs/>
                <w:color w:val="0000FF"/>
                <w:sz w:val="16"/>
                <w:szCs w:val="16"/>
              </w:rPr>
              <w:t>发展所占份额</w:t>
            </w:r>
            <w:r w:rsidR="004F32CD">
              <w:rPr>
                <w:rFonts w:ascii="KaiTi" w:eastAsia="KaiTi" w:hAnsi="Arial" w:cs="Arial" w:hint="eastAsia"/>
                <w:b/>
                <w:bCs/>
                <w:i/>
                <w:iCs/>
                <w:color w:val="0000FF"/>
                <w:sz w:val="16"/>
                <w:szCs w:val="16"/>
              </w:rPr>
              <w:t>总计：</w:t>
            </w:r>
            <w:r w:rsidR="0006760A" w:rsidRPr="007E0511">
              <w:rPr>
                <w:rFonts w:ascii="Arial" w:hAnsi="Arial" w:cs="Arial"/>
                <w:b/>
                <w:bCs/>
                <w:i/>
                <w:iCs/>
                <w:color w:val="0000FF"/>
                <w:sz w:val="16"/>
                <w:szCs w:val="16"/>
              </w:rPr>
              <w:t xml:space="preserve">      </w:t>
            </w:r>
            <w:r w:rsidR="0006760A" w:rsidRPr="007E0511">
              <w:rPr>
                <w:rFonts w:ascii="Arial" w:hAnsi="Arial" w:cs="Arial"/>
                <w:b/>
                <w:bCs/>
                <w:i/>
                <w:iCs/>
                <w:color w:val="0000FF"/>
                <w:sz w:val="16"/>
                <w:szCs w:val="16"/>
              </w:rPr>
              <w:tab/>
              <w:t xml:space="preserve">  </w:t>
            </w:r>
            <w:r w:rsidR="0006760A" w:rsidRPr="007E0511">
              <w:rPr>
                <w:rFonts w:ascii="Arial" w:hAnsi="Arial" w:cs="Arial"/>
                <w:b/>
                <w:bCs/>
                <w:i/>
                <w:iCs/>
                <w:color w:val="0000FF"/>
                <w:sz w:val="16"/>
                <w:szCs w:val="16"/>
              </w:rPr>
              <w:tab/>
              <w:t xml:space="preserve"> 143,391      </w:t>
            </w:r>
            <w:r w:rsidR="0006760A" w:rsidRPr="007E0511">
              <w:rPr>
                <w:rFonts w:ascii="Arial" w:hAnsi="Arial" w:cs="Arial"/>
                <w:b/>
                <w:bCs/>
                <w:i/>
                <w:iCs/>
                <w:color w:val="0000FF"/>
                <w:sz w:val="16"/>
                <w:szCs w:val="16"/>
              </w:rPr>
              <w:tab/>
            </w:r>
          </w:p>
        </w:tc>
      </w:tr>
    </w:tbl>
    <w:p w:rsidR="005A43C0" w:rsidRPr="007E0511" w:rsidRDefault="005A43C0" w:rsidP="005A43C0">
      <w:pPr>
        <w:rPr>
          <w:lang w:val="en-GB" w:eastAsia="da-DK"/>
        </w:rPr>
        <w:sectPr w:rsidR="005A43C0" w:rsidRPr="007E0511" w:rsidSect="004330CC">
          <w:headerReference w:type="even" r:id="rId24"/>
          <w:headerReference w:type="default" r:id="rId25"/>
          <w:pgSz w:w="23814" w:h="16840" w:orient="landscape" w:code="8"/>
          <w:pgMar w:top="851" w:right="1134" w:bottom="709" w:left="1134" w:header="510" w:footer="851" w:gutter="0"/>
          <w:cols w:space="720"/>
        </w:sectPr>
      </w:pPr>
    </w:p>
    <w:p w:rsidR="0078461C" w:rsidRPr="007E0511" w:rsidRDefault="002B4514" w:rsidP="00585379">
      <w:pPr>
        <w:pStyle w:val="1"/>
        <w:spacing w:beforeLines="100" w:before="240" w:afterLines="100" w:after="240" w:line="240" w:lineRule="auto"/>
        <w:ind w:left="566" w:hangingChars="236" w:hanging="566"/>
        <w:rPr>
          <w:rFonts w:ascii="SimHei" w:eastAsia="SimHei" w:hAnsi="SimHei"/>
          <w:b w:val="0"/>
          <w:sz w:val="24"/>
          <w:szCs w:val="24"/>
        </w:rPr>
      </w:pPr>
      <w:bookmarkStart w:id="5" w:name="_Toc310950753"/>
      <w:bookmarkStart w:id="6" w:name="_Toc358900517"/>
      <w:r w:rsidRPr="007E0511">
        <w:rPr>
          <w:rFonts w:ascii="SimHei" w:eastAsia="SimHei" w:hAnsi="SimHei" w:hint="eastAsia"/>
          <w:b w:val="0"/>
          <w:sz w:val="24"/>
          <w:szCs w:val="24"/>
        </w:rPr>
        <w:lastRenderedPageBreak/>
        <w:t>二、财务概览</w:t>
      </w:r>
      <w:bookmarkEnd w:id="5"/>
      <w:bookmarkEnd w:id="6"/>
    </w:p>
    <w:p w:rsidR="0078461C" w:rsidRPr="007E0511" w:rsidRDefault="002B4514" w:rsidP="002B7E3D">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本节将概述</w:t>
      </w:r>
      <w:r w:rsidR="0010650A" w:rsidRPr="007E0511">
        <w:rPr>
          <w:rFonts w:ascii="SimSun" w:hAnsi="SimSun" w:cs="Arial" w:hint="eastAsia"/>
          <w:szCs w:val="21"/>
        </w:rPr>
        <w:t>交成员国审议的2014/15年</w:t>
      </w:r>
      <w:r w:rsidRPr="007E0511">
        <w:rPr>
          <w:rFonts w:ascii="SimSun" w:hAnsi="SimSun" w:cs="Arial" w:hint="eastAsia"/>
          <w:szCs w:val="21"/>
        </w:rPr>
        <w:t>收入预测和拟议开支权限所基于的主要假设和参数</w:t>
      </w:r>
      <w:r w:rsidRPr="007E0511">
        <w:rPr>
          <w:rFonts w:ascii="Arial" w:hAnsi="Arial" w:cs="Arial" w:hint="eastAsia"/>
        </w:rPr>
        <w:t>。</w:t>
      </w:r>
    </w:p>
    <w:p w:rsidR="00731A4D" w:rsidRPr="007E0511" w:rsidRDefault="00731A4D" w:rsidP="002B4514">
      <w:pPr>
        <w:keepNext/>
        <w:keepLines/>
        <w:jc w:val="center"/>
        <w:rPr>
          <w:rFonts w:ascii="Arial" w:hAnsi="Arial" w:cs="Arial"/>
          <w:sz w:val="18"/>
          <w:szCs w:val="18"/>
        </w:rPr>
      </w:pPr>
    </w:p>
    <w:p w:rsidR="0078461C" w:rsidRPr="007E0511" w:rsidRDefault="00444935" w:rsidP="002B4514">
      <w:pPr>
        <w:keepNext/>
        <w:keepLines/>
        <w:jc w:val="center"/>
        <w:rPr>
          <w:rFonts w:ascii="SimSun" w:hAnsi="Arial" w:cs="Arial"/>
          <w:sz w:val="18"/>
          <w:szCs w:val="18"/>
        </w:rPr>
      </w:pPr>
      <w:r w:rsidRPr="007E0511">
        <w:rPr>
          <w:rFonts w:ascii="SimSun" w:hAnsi="Arial" w:cs="Arial"/>
          <w:sz w:val="18"/>
          <w:szCs w:val="18"/>
        </w:rPr>
        <w:t>表</w:t>
      </w:r>
      <w:r w:rsidR="002B4514" w:rsidRPr="007E0511">
        <w:rPr>
          <w:rFonts w:ascii="SimSun" w:hAnsi="Arial" w:cs="Arial"/>
          <w:sz w:val="18"/>
          <w:szCs w:val="18"/>
        </w:rPr>
        <w:t xml:space="preserve">1. </w:t>
      </w:r>
      <w:r w:rsidR="00D97E45" w:rsidRPr="007E0511">
        <w:rPr>
          <w:rFonts w:ascii="SimSun" w:hAnsi="Arial" w:cs="Arial" w:hint="eastAsia"/>
          <w:sz w:val="18"/>
          <w:szCs w:val="18"/>
        </w:rPr>
        <w:t>2014/15年拟议预算和计划编制关键参数</w:t>
      </w:r>
    </w:p>
    <w:p w:rsidR="00D97E45" w:rsidRPr="007E0511" w:rsidRDefault="00D97E45" w:rsidP="002B4514">
      <w:pPr>
        <w:keepNext/>
        <w:keepLines/>
        <w:jc w:val="center"/>
        <w:rPr>
          <w:rFonts w:ascii="Arial" w:hAnsi="Arial" w:cs="Arial"/>
          <w:sz w:val="18"/>
          <w:szCs w:val="18"/>
        </w:rPr>
      </w:pPr>
    </w:p>
    <w:p w:rsidR="0078461C" w:rsidRPr="007E0511" w:rsidRDefault="005905DF" w:rsidP="002B4514">
      <w:pPr>
        <w:pStyle w:val="afc"/>
        <w:jc w:val="center"/>
      </w:pPr>
      <w:r w:rsidRPr="007E0511">
        <w:rPr>
          <w:noProof/>
        </w:rPr>
        <w:drawing>
          <wp:inline distT="0" distB="0" distL="0" distR="0" wp14:anchorId="3E2D27CE" wp14:editId="655CE9D1">
            <wp:extent cx="5067300" cy="35509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3550920"/>
                    </a:xfrm>
                    <a:prstGeom prst="rect">
                      <a:avLst/>
                    </a:prstGeom>
                    <a:noFill/>
                    <a:ln>
                      <a:noFill/>
                    </a:ln>
                  </pic:spPr>
                </pic:pic>
              </a:graphicData>
            </a:graphic>
          </wp:inline>
        </w:drawing>
      </w:r>
    </w:p>
    <w:p w:rsidR="002B4514" w:rsidRPr="007E0511" w:rsidRDefault="002B4514" w:rsidP="002B4514">
      <w:pPr>
        <w:pStyle w:val="afc"/>
      </w:pPr>
    </w:p>
    <w:p w:rsidR="0078461C" w:rsidRPr="007E0511" w:rsidRDefault="002B4514" w:rsidP="0078461C">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WIPO的财务报表自2010年起均按照IPSAS、以完全的权责发生制为基础编制。而预算，即按计划开列的开支权限，则按照本组织《财务条例与细则》、继续以修正的权责发生制</w:t>
      </w:r>
      <w:r w:rsidR="00831A78" w:rsidRPr="007E0511">
        <w:rPr>
          <w:rFonts w:ascii="SimSun" w:hAnsi="SimSun" w:cs="Arial" w:hint="eastAsia"/>
          <w:szCs w:val="21"/>
        </w:rPr>
        <w:t>(</w:t>
      </w:r>
      <w:r w:rsidRPr="007E0511">
        <w:rPr>
          <w:rFonts w:ascii="SimSun" w:hAnsi="SimSun" w:cs="Arial" w:hint="eastAsia"/>
          <w:szCs w:val="21"/>
        </w:rPr>
        <w:t>“预算制”</w:t>
      </w:r>
      <w:r w:rsidR="00831A78" w:rsidRPr="007E0511">
        <w:rPr>
          <w:rFonts w:ascii="SimSun" w:hAnsi="SimSun" w:cs="Arial" w:hint="eastAsia"/>
          <w:szCs w:val="21"/>
        </w:rPr>
        <w:t>)</w:t>
      </w:r>
      <w:r w:rsidRPr="007E0511">
        <w:rPr>
          <w:rFonts w:ascii="SimSun" w:hAnsi="SimSun" w:cs="Arial" w:hint="eastAsia"/>
          <w:szCs w:val="21"/>
        </w:rPr>
        <w:t>为基础进行拟议、批准和管理。因此，</w:t>
      </w:r>
    </w:p>
    <w:p w:rsidR="0078461C" w:rsidRPr="007E0511" w:rsidRDefault="002B4514" w:rsidP="0078461C">
      <w:pPr>
        <w:numPr>
          <w:ilvl w:val="1"/>
          <w:numId w:val="1"/>
        </w:numPr>
        <w:spacing w:afterLines="50" w:after="120" w:line="340" w:lineRule="atLeast"/>
        <w:ind w:hanging="530"/>
        <w:rPr>
          <w:rFonts w:ascii="SimSun" w:hAnsi="SimSun" w:cs="Arial"/>
          <w:szCs w:val="21"/>
        </w:rPr>
      </w:pPr>
      <w:r w:rsidRPr="007E0511">
        <w:rPr>
          <w:rFonts w:ascii="SimSun" w:hAnsi="SimSun" w:cs="Arial" w:hint="eastAsia"/>
          <w:szCs w:val="21"/>
        </w:rPr>
        <w:t>尽管所有拟议的2014/15两年期支出数据均按预算制编制，但也充分注意到为规划目的而设定WIPO的整体预算限额，设定方式和限额水平以审慎为原则，并适当考虑了IPSAS在业务开支方面预计需要做出的调整。此方法使经常预算下拟议的整体开支权限处于一个保守且审慎的水平。经常预算受制于下一两年期预计产生的收入水平，此水平已根据预计IPSAS调整额进行了下调。</w:t>
      </w:r>
    </w:p>
    <w:p w:rsidR="0078461C" w:rsidRPr="007E0511" w:rsidRDefault="002B4514" w:rsidP="0078461C">
      <w:pPr>
        <w:numPr>
          <w:ilvl w:val="1"/>
          <w:numId w:val="1"/>
        </w:numPr>
        <w:spacing w:afterLines="50" w:after="120" w:line="340" w:lineRule="atLeast"/>
        <w:ind w:hanging="530"/>
        <w:rPr>
          <w:rFonts w:ascii="SimSun" w:hAnsi="SimSun" w:cs="Arial"/>
          <w:bCs/>
          <w:szCs w:val="21"/>
        </w:rPr>
      </w:pPr>
      <w:r w:rsidRPr="007E0511">
        <w:rPr>
          <w:rFonts w:ascii="SimSun" w:hAnsi="SimSun" w:cs="Arial" w:hint="eastAsia"/>
          <w:szCs w:val="21"/>
        </w:rPr>
        <w:t>WIPO预算仍然由大会每两年审批一次。尽管根据IPSAS与根据预算制所编制报告之间的所有差异在本组织的财务报表中均予以披露和调整，但IPSAS对年度报告的要求也需要本组织每年提交预算。为此，本文附件九列明了收入和支出的年度预算数据。</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szCs w:val="21"/>
        </w:rPr>
        <w:t>下一个两年期没有新增岗位或人员的计划。秘书处计划通过使用成员国所批准的剩余转正员额来完成转正过程。</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bCs/>
          <w:szCs w:val="21"/>
        </w:rPr>
        <w:t>本组织认识到，在</w:t>
      </w:r>
      <w:r w:rsidR="00731A4D" w:rsidRPr="007E0511">
        <w:rPr>
          <w:rFonts w:ascii="SimSun" w:hAnsi="SimSun" w:cs="Arial" w:hint="eastAsia"/>
          <w:bCs/>
          <w:szCs w:val="21"/>
        </w:rPr>
        <w:t>房舍</w:t>
      </w:r>
      <w:r w:rsidRPr="007E0511">
        <w:rPr>
          <w:rFonts w:ascii="SimSun" w:hAnsi="SimSun" w:cs="Arial" w:hint="eastAsia"/>
          <w:bCs/>
          <w:szCs w:val="21"/>
        </w:rPr>
        <w:t>、信息与通信技术和安</w:t>
      </w:r>
      <w:r w:rsidR="00731A4D" w:rsidRPr="007E0511">
        <w:rPr>
          <w:rFonts w:ascii="SimSun" w:hAnsi="SimSun" w:cs="Arial" w:hint="eastAsia"/>
          <w:bCs/>
          <w:szCs w:val="21"/>
        </w:rPr>
        <w:t>保</w:t>
      </w:r>
      <w:r w:rsidRPr="007E0511">
        <w:rPr>
          <w:rFonts w:ascii="SimSun" w:hAnsi="SimSun" w:cs="Arial" w:hint="eastAsia"/>
          <w:bCs/>
          <w:szCs w:val="21"/>
        </w:rPr>
        <w:t>领域，迫切需要若干项资本支出和投资，计划由现有的储备金出资。为确保全面透明并展示出本组织在接下来两年期内资源需求的全貌，上述拟议支出将单独以一份名为“基本建设总计划”的文件呈现。</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bCs/>
          <w:szCs w:val="21"/>
        </w:rPr>
        <w:t>拟议的2014/15两年期预算为6.732亿瑞郎。此数额适当考虑到下一两年期在收入和支出方面</w:t>
      </w:r>
      <w:r w:rsidRPr="007E0511">
        <w:rPr>
          <w:rFonts w:ascii="SimSun" w:hAnsi="SimSun" w:cs="Arial" w:hint="eastAsia"/>
          <w:bCs/>
          <w:szCs w:val="21"/>
        </w:rPr>
        <w:lastRenderedPageBreak/>
        <w:t>IPSAS要求的预算调整，因此导致营业结果出现约300万瑞郎的少量盈余。</w:t>
      </w:r>
      <w:bookmarkStart w:id="7" w:name="_Toc310950754"/>
    </w:p>
    <w:p w:rsidR="0078461C"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bCs/>
        </w:rPr>
      </w:pPr>
      <w:r w:rsidRPr="007E0511">
        <w:rPr>
          <w:rFonts w:ascii="SimSun" w:hAnsi="SimSun" w:cs="Arial" w:hint="eastAsia"/>
          <w:bCs/>
          <w:szCs w:val="21"/>
        </w:rPr>
        <w:t>收入和支出分配也按联盟进行了预测。需强调的是，收入和支出上的预期IPSAS调整也反映在下表中。关于按联盟分配收入和</w:t>
      </w:r>
      <w:r w:rsidRPr="007E0511">
        <w:rPr>
          <w:rFonts w:ascii="SimSun" w:hAnsi="SimSun" w:cs="Arial" w:hint="eastAsia"/>
          <w:szCs w:val="21"/>
        </w:rPr>
        <w:t>支出</w:t>
      </w:r>
      <w:r w:rsidRPr="007E0511">
        <w:rPr>
          <w:rFonts w:ascii="SimSun" w:hAnsi="SimSun" w:cs="Arial" w:hint="eastAsia"/>
          <w:bCs/>
          <w:szCs w:val="21"/>
        </w:rPr>
        <w:t>的详情，参见附件三。</w:t>
      </w:r>
    </w:p>
    <w:p w:rsidR="00731A4D" w:rsidRPr="007E0511" w:rsidRDefault="00731A4D" w:rsidP="002B4514">
      <w:pPr>
        <w:jc w:val="center"/>
        <w:rPr>
          <w:rFonts w:ascii="Arial" w:hAnsi="Arial" w:cs="Arial"/>
          <w:bCs/>
          <w:sz w:val="18"/>
          <w:szCs w:val="18"/>
        </w:rPr>
      </w:pPr>
    </w:p>
    <w:p w:rsidR="002B4514" w:rsidRPr="007E0511" w:rsidRDefault="00444935" w:rsidP="002B4514">
      <w:pPr>
        <w:jc w:val="center"/>
        <w:rPr>
          <w:rFonts w:ascii="SimSun" w:hAnsi="Arial" w:cs="Arial"/>
          <w:bCs/>
          <w:sz w:val="18"/>
          <w:szCs w:val="18"/>
        </w:rPr>
      </w:pPr>
      <w:r w:rsidRPr="007E0511">
        <w:rPr>
          <w:rFonts w:ascii="SimSun" w:hAnsi="Arial" w:cs="Arial"/>
          <w:bCs/>
          <w:sz w:val="18"/>
          <w:szCs w:val="18"/>
        </w:rPr>
        <w:t>表</w:t>
      </w:r>
      <w:r w:rsidR="002B4514" w:rsidRPr="007E0511">
        <w:rPr>
          <w:rFonts w:ascii="SimSun" w:hAnsi="Arial" w:cs="Arial"/>
          <w:bCs/>
          <w:sz w:val="18"/>
          <w:szCs w:val="18"/>
        </w:rPr>
        <w:t xml:space="preserve">2. </w:t>
      </w:r>
      <w:r w:rsidR="00D97E45" w:rsidRPr="007E0511">
        <w:rPr>
          <w:rFonts w:ascii="SimSun" w:hAnsi="Arial" w:cs="Arial" w:hint="eastAsia"/>
          <w:bCs/>
          <w:sz w:val="18"/>
          <w:szCs w:val="18"/>
        </w:rPr>
        <w:t>2014/15年按联盟开列的财务概览</w:t>
      </w:r>
    </w:p>
    <w:p w:rsidR="0078461C" w:rsidRPr="00D97E45" w:rsidRDefault="00D97E45" w:rsidP="002B4514">
      <w:pPr>
        <w:jc w:val="center"/>
        <w:rPr>
          <w:rFonts w:ascii="KaiTi" w:eastAsia="KaiTi" w:hAnsi="KaiTi" w:cs="Arial"/>
          <w:bCs/>
          <w:i/>
          <w:sz w:val="18"/>
          <w:szCs w:val="18"/>
        </w:rPr>
      </w:pPr>
      <w:r w:rsidRPr="00D97E45">
        <w:rPr>
          <w:rFonts w:ascii="KaiTi" w:eastAsia="KaiTi" w:hAnsi="KaiTi" w:cs="Arial" w:hint="eastAsia"/>
          <w:bCs/>
          <w:i/>
          <w:sz w:val="18"/>
          <w:szCs w:val="18"/>
        </w:rPr>
        <w:t>(单位：千瑞郎)</w:t>
      </w:r>
    </w:p>
    <w:p w:rsidR="00D97E45" w:rsidRPr="007E0511" w:rsidRDefault="00D97E45" w:rsidP="002B4514">
      <w:pPr>
        <w:jc w:val="center"/>
        <w:rPr>
          <w:rFonts w:ascii="Arial" w:hAnsi="Arial" w:cs="Arial"/>
          <w:bCs/>
          <w:i/>
          <w:sz w:val="18"/>
          <w:szCs w:val="18"/>
        </w:rPr>
      </w:pPr>
    </w:p>
    <w:p w:rsidR="0078461C" w:rsidRPr="007E0511" w:rsidRDefault="005905DF" w:rsidP="002B4514">
      <w:pPr>
        <w:jc w:val="center"/>
        <w:rPr>
          <w:rFonts w:ascii="Arial" w:hAnsi="Arial" w:cs="Arial"/>
          <w:bCs/>
        </w:rPr>
      </w:pPr>
      <w:r w:rsidRPr="007E0511">
        <w:rPr>
          <w:noProof/>
        </w:rPr>
        <w:drawing>
          <wp:inline distT="0" distB="0" distL="0" distR="0" wp14:anchorId="3882EAEA" wp14:editId="117AF3BE">
            <wp:extent cx="5829300" cy="1562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1562100"/>
                    </a:xfrm>
                    <a:prstGeom prst="rect">
                      <a:avLst/>
                    </a:prstGeom>
                    <a:noFill/>
                    <a:ln>
                      <a:noFill/>
                    </a:ln>
                  </pic:spPr>
                </pic:pic>
              </a:graphicData>
            </a:graphic>
          </wp:inline>
        </w:drawing>
      </w:r>
    </w:p>
    <w:p w:rsidR="002B4514" w:rsidRPr="007E0511" w:rsidRDefault="002B4514" w:rsidP="002B4514">
      <w:pPr>
        <w:rPr>
          <w:rFonts w:ascii="Arial" w:hAnsi="Arial" w:cs="Arial"/>
          <w:caps/>
        </w:rPr>
      </w:pPr>
    </w:p>
    <w:p w:rsidR="0078461C" w:rsidRPr="007E0511" w:rsidRDefault="002B4514" w:rsidP="00585379">
      <w:pPr>
        <w:pStyle w:val="2"/>
        <w:spacing w:beforeLines="100" w:before="240" w:afterLines="100" w:after="240" w:line="340" w:lineRule="atLeast"/>
        <w:ind w:left="566" w:hangingChars="236" w:hanging="566"/>
        <w:rPr>
          <w:rFonts w:ascii="SimHei" w:eastAsia="SimHei" w:hAnsi="SimHei" w:cstheme="majorBidi"/>
          <w:b w:val="0"/>
          <w:caps/>
          <w:sz w:val="24"/>
          <w:szCs w:val="24"/>
        </w:rPr>
      </w:pPr>
      <w:bookmarkStart w:id="8" w:name="_Toc358900518"/>
      <w:bookmarkEnd w:id="7"/>
      <w:r w:rsidRPr="00585379">
        <w:rPr>
          <w:rFonts w:ascii="SimHei" w:eastAsia="SimHei" w:hAnsi="SimHei" w:cs="SimSun" w:hint="eastAsia"/>
          <w:b w:val="0"/>
          <w:caps/>
          <w:sz w:val="24"/>
          <w:szCs w:val="24"/>
        </w:rPr>
        <w:t>收</w:t>
      </w:r>
      <w:r w:rsidR="0078461C" w:rsidRPr="00585379">
        <w:rPr>
          <w:rFonts w:ascii="SimHei" w:eastAsia="SimHei" w:hAnsi="SimHei" w:cs="SimSun" w:hint="eastAsia"/>
          <w:b w:val="0"/>
          <w:caps/>
          <w:sz w:val="24"/>
          <w:szCs w:val="24"/>
        </w:rPr>
        <w:t xml:space="preserve">  </w:t>
      </w:r>
      <w:r w:rsidRPr="00585379">
        <w:rPr>
          <w:rFonts w:ascii="SimHei" w:eastAsia="SimHei" w:hAnsi="SimHei" w:cs="SimSun" w:hint="eastAsia"/>
          <w:b w:val="0"/>
          <w:caps/>
          <w:sz w:val="24"/>
          <w:szCs w:val="24"/>
        </w:rPr>
        <w:t>入</w:t>
      </w:r>
      <w:bookmarkEnd w:id="8"/>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的总收入预测为7.133亿瑞郎，较本两年期的收入预测水平高4.5%。如下表所示，2014/15收入预测中，所有注册体系收入以及出版物收入均有提高，仲裁和杂项收入稍有减少，利息收入减少趋势持续恶化，反映出当前金融市场利率水平的低迷。</w:t>
      </w:r>
    </w:p>
    <w:p w:rsidR="00EF2688" w:rsidRPr="007E0511" w:rsidRDefault="00EF2688" w:rsidP="002E1EC6">
      <w:pPr>
        <w:rPr>
          <w:rFonts w:ascii="Arial" w:hAnsi="Arial" w:cs="Arial"/>
          <w:sz w:val="18"/>
          <w:szCs w:val="18"/>
        </w:rPr>
      </w:pPr>
    </w:p>
    <w:p w:rsidR="002B4514" w:rsidRPr="007E0511" w:rsidRDefault="00444935" w:rsidP="002B4514">
      <w:pPr>
        <w:keepNext/>
        <w:keepLines/>
        <w:jc w:val="center"/>
        <w:rPr>
          <w:rFonts w:ascii="SimSun" w:hAnsi="Arial" w:cs="Arial"/>
          <w:sz w:val="18"/>
          <w:szCs w:val="18"/>
        </w:rPr>
      </w:pPr>
      <w:r w:rsidRPr="007E0511">
        <w:rPr>
          <w:rFonts w:ascii="SimSun" w:hAnsi="Arial" w:cs="Arial"/>
          <w:sz w:val="18"/>
          <w:szCs w:val="18"/>
        </w:rPr>
        <w:t>表</w:t>
      </w:r>
      <w:r w:rsidR="002B4514" w:rsidRPr="007E0511">
        <w:rPr>
          <w:rFonts w:ascii="SimSun" w:hAnsi="Arial" w:cs="Arial"/>
          <w:sz w:val="18"/>
          <w:szCs w:val="18"/>
        </w:rPr>
        <w:t xml:space="preserve">3. </w:t>
      </w:r>
      <w:r w:rsidR="00D97E45" w:rsidRPr="007E0511">
        <w:rPr>
          <w:rFonts w:ascii="SimSun" w:hAnsi="Arial" w:cs="Arial" w:hint="eastAsia"/>
          <w:sz w:val="18"/>
          <w:szCs w:val="18"/>
        </w:rPr>
        <w:t>2004/05年至2014/15年本组织的收入发展情况</w:t>
      </w:r>
    </w:p>
    <w:p w:rsidR="0078461C" w:rsidRPr="00D97E45" w:rsidRDefault="002B4514" w:rsidP="002B4514">
      <w:pPr>
        <w:keepNext/>
        <w:keepLines/>
        <w:jc w:val="center"/>
        <w:rPr>
          <w:rFonts w:ascii="KaiTi" w:eastAsia="KaiTi" w:hAnsi="KaiTi" w:cs="Arial"/>
          <w:i/>
          <w:sz w:val="18"/>
          <w:szCs w:val="18"/>
        </w:rPr>
      </w:pPr>
      <w:r w:rsidRPr="00D97E45">
        <w:rPr>
          <w:rFonts w:ascii="KaiTi" w:eastAsia="KaiTi" w:hAnsi="KaiTi" w:cs="Arial"/>
          <w:i/>
          <w:sz w:val="18"/>
          <w:szCs w:val="18"/>
        </w:rPr>
        <w:t>(</w:t>
      </w:r>
      <w:r w:rsidR="00D97E45" w:rsidRPr="00D97E45">
        <w:rPr>
          <w:rFonts w:ascii="KaiTi" w:eastAsia="KaiTi" w:hAnsi="KaiTi" w:cs="Arial" w:hint="eastAsia"/>
          <w:i/>
          <w:sz w:val="18"/>
          <w:szCs w:val="18"/>
        </w:rPr>
        <w:t>单位：百万瑞郎</w:t>
      </w:r>
      <w:r w:rsidRPr="00D97E45">
        <w:rPr>
          <w:rFonts w:ascii="KaiTi" w:eastAsia="KaiTi" w:hAnsi="KaiTi" w:cs="Arial"/>
          <w:i/>
          <w:sz w:val="18"/>
          <w:szCs w:val="18"/>
        </w:rPr>
        <w:t>)</w:t>
      </w:r>
    </w:p>
    <w:p w:rsidR="00D97E45" w:rsidRPr="007E0511" w:rsidRDefault="00D97E45" w:rsidP="002E1EC6">
      <w:pPr>
        <w:rPr>
          <w:rFonts w:ascii="Arial" w:hAnsi="Arial" w:cs="Arial"/>
          <w:i/>
          <w:sz w:val="18"/>
          <w:szCs w:val="18"/>
        </w:rPr>
      </w:pPr>
    </w:p>
    <w:p w:rsidR="0078461C" w:rsidRPr="007E0511" w:rsidRDefault="005905DF" w:rsidP="002B4514">
      <w:pPr>
        <w:jc w:val="center"/>
        <w:rPr>
          <w:rFonts w:ascii="Arial" w:hAnsi="Arial" w:cs="Arial"/>
        </w:rPr>
      </w:pPr>
      <w:r w:rsidRPr="007E0511">
        <w:rPr>
          <w:noProof/>
        </w:rPr>
        <w:drawing>
          <wp:inline distT="0" distB="0" distL="0" distR="0" wp14:anchorId="34E5869B" wp14:editId="6469C631">
            <wp:extent cx="5829300" cy="3322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3322320"/>
                    </a:xfrm>
                    <a:prstGeom prst="rect">
                      <a:avLst/>
                    </a:prstGeom>
                    <a:noFill/>
                    <a:ln>
                      <a:noFill/>
                    </a:ln>
                  </pic:spPr>
                </pic:pic>
              </a:graphicData>
            </a:graphic>
          </wp:inline>
        </w:drawing>
      </w:r>
    </w:p>
    <w:p w:rsidR="0078461C" w:rsidRPr="007E0511" w:rsidRDefault="002E1EC6" w:rsidP="002B4514">
      <w:pPr>
        <w:keepNext/>
        <w:keepLines/>
        <w:jc w:val="center"/>
        <w:rPr>
          <w:rFonts w:ascii="SimSun" w:hAnsi="Arial" w:cs="Arial"/>
          <w:sz w:val="18"/>
          <w:szCs w:val="18"/>
        </w:rPr>
      </w:pPr>
      <w:r w:rsidRPr="007E0511">
        <w:rPr>
          <w:rFonts w:ascii="Arial" w:hAnsi="Arial" w:cs="Arial"/>
          <w:sz w:val="18"/>
          <w:szCs w:val="18"/>
        </w:rPr>
        <w:br w:type="page"/>
      </w:r>
      <w:r w:rsidR="00D97E45" w:rsidRPr="007E0511">
        <w:rPr>
          <w:rFonts w:ascii="SimSun" w:hAnsi="Arial" w:cs="Arial" w:hint="eastAsia"/>
          <w:sz w:val="18"/>
          <w:szCs w:val="18"/>
        </w:rPr>
        <w:lastRenderedPageBreak/>
        <w:t>图</w:t>
      </w:r>
      <w:r w:rsidR="002B4514" w:rsidRPr="007E0511">
        <w:rPr>
          <w:rFonts w:ascii="SimSun" w:hAnsi="Arial" w:cs="Arial"/>
          <w:sz w:val="18"/>
          <w:szCs w:val="18"/>
        </w:rPr>
        <w:t>1. 1990/91</w:t>
      </w:r>
      <w:r w:rsidR="00D97E45" w:rsidRPr="007E0511">
        <w:rPr>
          <w:rFonts w:ascii="SimSun" w:hAnsi="Arial" w:cs="Arial" w:hint="eastAsia"/>
          <w:sz w:val="18"/>
          <w:szCs w:val="18"/>
        </w:rPr>
        <w:t>年至</w:t>
      </w:r>
      <w:r w:rsidR="002B4514" w:rsidRPr="007E0511">
        <w:rPr>
          <w:rFonts w:ascii="SimSun" w:hAnsi="Arial" w:cs="Arial"/>
          <w:sz w:val="18"/>
          <w:szCs w:val="18"/>
        </w:rPr>
        <w:t>2014/15</w:t>
      </w:r>
      <w:r w:rsidR="00D97E45" w:rsidRPr="007E0511">
        <w:rPr>
          <w:rFonts w:ascii="SimSun" w:hAnsi="Arial" w:cs="Arial" w:hint="eastAsia"/>
          <w:sz w:val="18"/>
          <w:szCs w:val="18"/>
        </w:rPr>
        <w:t>年收入发展情况</w:t>
      </w:r>
      <w:r w:rsidR="002B4514" w:rsidRPr="007E0511">
        <w:rPr>
          <w:rFonts w:ascii="SimSun" w:hAnsi="Arial" w:cs="Arial"/>
          <w:sz w:val="18"/>
          <w:szCs w:val="18"/>
        </w:rPr>
        <w:t>*</w:t>
      </w:r>
    </w:p>
    <w:p w:rsidR="00D97E45" w:rsidRPr="007E0511" w:rsidRDefault="00D97E45" w:rsidP="002E1EC6">
      <w:pPr>
        <w:rPr>
          <w:rFonts w:ascii="Arial" w:hAnsi="Arial" w:cs="Arial"/>
          <w:sz w:val="18"/>
          <w:szCs w:val="18"/>
        </w:rPr>
      </w:pPr>
    </w:p>
    <w:p w:rsidR="002B4514" w:rsidRPr="007E0511" w:rsidRDefault="005905DF" w:rsidP="002B4514">
      <w:pPr>
        <w:keepNext/>
        <w:keepLines/>
        <w:jc w:val="center"/>
        <w:rPr>
          <w:rFonts w:ascii="Arial" w:hAnsi="Arial" w:cs="Arial"/>
          <w:bCs/>
        </w:rPr>
      </w:pPr>
      <w:r w:rsidRPr="007E0511">
        <w:rPr>
          <w:rFonts w:ascii="Arial" w:hAnsi="Arial" w:cs="Arial"/>
          <w:bCs/>
          <w:noProof/>
        </w:rPr>
        <w:drawing>
          <wp:inline distT="0" distB="0" distL="0" distR="0" wp14:anchorId="48E5367E" wp14:editId="1C6860CF">
            <wp:extent cx="5518785" cy="3275965"/>
            <wp:effectExtent l="0" t="0" r="5715" b="635"/>
            <wp:docPr id="1266"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785" cy="3275965"/>
                    </a:xfrm>
                    <a:prstGeom prst="rect">
                      <a:avLst/>
                    </a:prstGeom>
                    <a:noFill/>
                  </pic:spPr>
                </pic:pic>
              </a:graphicData>
            </a:graphic>
          </wp:inline>
        </w:drawing>
      </w:r>
    </w:p>
    <w:p w:rsidR="0078461C" w:rsidRPr="006077FF" w:rsidRDefault="002B4514" w:rsidP="002B4514">
      <w:pPr>
        <w:keepNext/>
        <w:keepLines/>
        <w:rPr>
          <w:rFonts w:ascii="KaiTi" w:eastAsia="KaiTi" w:hAnsi="KaiTi" w:cs="Arial"/>
          <w:i/>
          <w:sz w:val="16"/>
          <w:szCs w:val="16"/>
        </w:rPr>
      </w:pPr>
      <w:r w:rsidRPr="006077FF">
        <w:rPr>
          <w:rFonts w:ascii="KaiTi" w:eastAsia="KaiTi" w:hAnsi="KaiTi" w:cs="Arial"/>
          <w:i/>
          <w:sz w:val="16"/>
          <w:szCs w:val="16"/>
        </w:rPr>
        <w:tab/>
        <w:t>*</w:t>
      </w:r>
      <w:r w:rsidR="00D97E45" w:rsidRPr="006077FF">
        <w:rPr>
          <w:rFonts w:ascii="KaiTi" w:eastAsia="KaiTi" w:hAnsi="KaiTi" w:cs="Arial" w:hint="eastAsia"/>
          <w:i/>
          <w:sz w:val="16"/>
          <w:szCs w:val="16"/>
        </w:rPr>
        <w:t xml:space="preserve"> </w:t>
      </w:r>
      <w:r w:rsidRPr="006077FF">
        <w:rPr>
          <w:rFonts w:ascii="KaiTi" w:eastAsia="KaiTi" w:hAnsi="KaiTi" w:cs="Arial"/>
          <w:i/>
          <w:sz w:val="16"/>
          <w:szCs w:val="16"/>
        </w:rPr>
        <w:t>2012/13</w:t>
      </w:r>
      <w:r w:rsidR="00D97E45" w:rsidRPr="006077FF">
        <w:rPr>
          <w:rFonts w:ascii="KaiTi" w:eastAsia="KaiTi" w:hAnsi="KaiTi" w:cs="Arial" w:hint="eastAsia"/>
          <w:i/>
          <w:sz w:val="16"/>
          <w:szCs w:val="16"/>
        </w:rPr>
        <w:t>年和</w:t>
      </w:r>
      <w:r w:rsidRPr="006077FF">
        <w:rPr>
          <w:rFonts w:ascii="KaiTi" w:eastAsia="KaiTi" w:hAnsi="KaiTi" w:cs="Arial"/>
          <w:i/>
          <w:sz w:val="16"/>
          <w:szCs w:val="16"/>
        </w:rPr>
        <w:t>2014/15</w:t>
      </w:r>
      <w:r w:rsidR="00D97E45" w:rsidRPr="006077FF">
        <w:rPr>
          <w:rFonts w:ascii="KaiTi" w:eastAsia="KaiTi" w:hAnsi="KaiTi" w:cs="Arial" w:hint="eastAsia"/>
          <w:i/>
          <w:sz w:val="16"/>
          <w:szCs w:val="16"/>
        </w:rPr>
        <w:t>年数字为预</w:t>
      </w:r>
      <w:r w:rsidR="0010650A">
        <w:rPr>
          <w:rFonts w:ascii="KaiTi" w:eastAsia="KaiTi" w:hAnsi="KaiTi" w:cs="Arial" w:hint="eastAsia"/>
          <w:i/>
          <w:sz w:val="16"/>
          <w:szCs w:val="16"/>
        </w:rPr>
        <w:t>计</w:t>
      </w:r>
      <w:r w:rsidR="00D97E45" w:rsidRPr="006077FF">
        <w:rPr>
          <w:rFonts w:ascii="KaiTi" w:eastAsia="KaiTi" w:hAnsi="KaiTi" w:cs="Arial" w:hint="eastAsia"/>
          <w:i/>
          <w:sz w:val="16"/>
          <w:szCs w:val="16"/>
        </w:rPr>
        <w:t>数</w:t>
      </w:r>
    </w:p>
    <w:p w:rsidR="0078461C" w:rsidRPr="007E0511" w:rsidRDefault="00731A4D" w:rsidP="0078461C">
      <w:pPr>
        <w:spacing w:beforeLines="100" w:before="240" w:afterLines="100" w:after="240" w:line="340" w:lineRule="atLeast"/>
        <w:rPr>
          <w:rFonts w:ascii="SimSun" w:hAnsi="SimSun" w:cs="Arial"/>
          <w:szCs w:val="21"/>
          <w:u w:val="single"/>
        </w:rPr>
      </w:pPr>
      <w:r w:rsidRPr="007E0511">
        <w:rPr>
          <w:rFonts w:ascii="SimSun" w:hAnsi="SimSun" w:cs="Arial" w:hint="eastAsia"/>
          <w:szCs w:val="21"/>
          <w:u w:val="single"/>
        </w:rPr>
        <w:t>国际注册体系收入</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bCs/>
          <w:szCs w:val="21"/>
        </w:rPr>
        <w:t>本组织的主要收入来源仍然是PCT、马德里体系和海牙体系的服务费用。过去十年，整体收入水平稳步提高，其中收费收入所占份额不断增加。如下图所示，收费收入继续占本组织总收入的90%以上。由于在上一个两年期</w:t>
      </w:r>
      <w:r w:rsidRPr="007E0511">
        <w:rPr>
          <w:rFonts w:ascii="SimSun" w:hAnsi="SimSun" w:cs="Arial" w:hint="eastAsia"/>
          <w:szCs w:val="21"/>
        </w:rPr>
        <w:t>利息</w:t>
      </w:r>
      <w:r w:rsidRPr="007E0511">
        <w:rPr>
          <w:rFonts w:ascii="SimSun" w:hAnsi="SimSun" w:cs="Arial" w:hint="eastAsia"/>
          <w:bCs/>
          <w:szCs w:val="21"/>
        </w:rPr>
        <w:t>和杂项收入的下降，收费收入的重要性不断突出，在2014/15</w:t>
      </w:r>
      <w:r w:rsidR="00EF2688" w:rsidRPr="007E0511">
        <w:rPr>
          <w:rFonts w:ascii="SimSun" w:hAnsi="SimSun" w:cs="Arial" w:hint="eastAsia"/>
          <w:bCs/>
          <w:szCs w:val="21"/>
        </w:rPr>
        <w:t>年</w:t>
      </w:r>
      <w:r w:rsidRPr="007E0511">
        <w:rPr>
          <w:rFonts w:ascii="SimSun" w:hAnsi="SimSun" w:cs="Arial" w:hint="eastAsia"/>
          <w:bCs/>
          <w:szCs w:val="21"/>
        </w:rPr>
        <w:t>，其所占份额达到总收入的近94%。</w:t>
      </w:r>
    </w:p>
    <w:p w:rsidR="0078461C" w:rsidRPr="007E0511" w:rsidRDefault="006077FF" w:rsidP="002B4514">
      <w:pPr>
        <w:keepNext/>
        <w:keepLines/>
        <w:jc w:val="center"/>
        <w:rPr>
          <w:rFonts w:ascii="SimSun" w:hAnsi="Arial" w:cs="Arial"/>
          <w:sz w:val="18"/>
          <w:szCs w:val="18"/>
        </w:rPr>
      </w:pPr>
      <w:r w:rsidRPr="007E0511">
        <w:rPr>
          <w:rFonts w:ascii="SimSun" w:hAnsi="Arial" w:cs="Arial" w:hint="eastAsia"/>
          <w:sz w:val="18"/>
          <w:szCs w:val="18"/>
        </w:rPr>
        <w:lastRenderedPageBreak/>
        <w:t>图</w:t>
      </w:r>
      <w:r w:rsidR="002B4514" w:rsidRPr="007E0511">
        <w:rPr>
          <w:rFonts w:ascii="SimSun" w:hAnsi="Arial" w:cs="Arial"/>
          <w:sz w:val="18"/>
          <w:szCs w:val="18"/>
        </w:rPr>
        <w:t xml:space="preserve">2. </w:t>
      </w:r>
      <w:r w:rsidRPr="007E0511">
        <w:rPr>
          <w:rFonts w:ascii="SimSun" w:hAnsi="Arial" w:cs="Arial" w:hint="eastAsia"/>
          <w:sz w:val="18"/>
          <w:szCs w:val="18"/>
        </w:rPr>
        <w:t xml:space="preserve">按收入类型开列的各项收入所占份额 </w:t>
      </w:r>
      <w:r w:rsidR="002B4514" w:rsidRPr="007E0511">
        <w:rPr>
          <w:rFonts w:ascii="SimSun" w:hAnsi="Arial" w:cs="Arial"/>
          <w:sz w:val="18"/>
          <w:szCs w:val="18"/>
        </w:rPr>
        <w:t>- 2004/05</w:t>
      </w:r>
      <w:r w:rsidRPr="007E0511">
        <w:rPr>
          <w:rFonts w:ascii="SimSun" w:hAnsi="Arial" w:cs="Arial" w:hint="eastAsia"/>
          <w:sz w:val="18"/>
          <w:szCs w:val="18"/>
        </w:rPr>
        <w:t>年至</w:t>
      </w:r>
      <w:r w:rsidR="002B4514" w:rsidRPr="007E0511">
        <w:rPr>
          <w:rFonts w:ascii="SimSun" w:hAnsi="Arial" w:cs="Arial"/>
          <w:sz w:val="18"/>
          <w:szCs w:val="18"/>
        </w:rPr>
        <w:t>2014/15</w:t>
      </w:r>
      <w:r w:rsidRPr="007E0511">
        <w:rPr>
          <w:rFonts w:ascii="SimSun" w:hAnsi="Arial" w:cs="Arial" w:hint="eastAsia"/>
          <w:sz w:val="18"/>
          <w:szCs w:val="18"/>
        </w:rPr>
        <w:t>年</w:t>
      </w:r>
    </w:p>
    <w:p w:rsidR="006077FF" w:rsidRPr="007E0511" w:rsidRDefault="006077FF" w:rsidP="002B4514">
      <w:pPr>
        <w:keepNext/>
        <w:keepLines/>
        <w:jc w:val="center"/>
        <w:rPr>
          <w:rFonts w:ascii="Arial" w:hAnsi="Arial" w:cs="Arial"/>
          <w:sz w:val="18"/>
          <w:szCs w:val="18"/>
        </w:rPr>
      </w:pPr>
    </w:p>
    <w:p w:rsidR="0078461C" w:rsidRPr="007E0511" w:rsidRDefault="005905DF" w:rsidP="002B4514">
      <w:pPr>
        <w:keepNext/>
        <w:keepLines/>
        <w:jc w:val="center"/>
        <w:rPr>
          <w:rFonts w:ascii="Arial" w:hAnsi="Arial" w:cs="Arial"/>
          <w:b/>
          <w:i/>
          <w:noProof/>
          <w:sz w:val="20"/>
          <w:lang w:val="en-GB"/>
        </w:rPr>
      </w:pPr>
      <w:r w:rsidRPr="007E0511">
        <w:rPr>
          <w:rFonts w:ascii="Arial" w:hAnsi="Arial" w:cs="Arial"/>
          <w:b/>
          <w:i/>
          <w:noProof/>
          <w:sz w:val="20"/>
        </w:rPr>
        <w:drawing>
          <wp:inline distT="0" distB="0" distL="0" distR="0" wp14:anchorId="6B56A14A" wp14:editId="757687A5">
            <wp:extent cx="5428615" cy="3312160"/>
            <wp:effectExtent l="0" t="0" r="635" b="2540"/>
            <wp:docPr id="1265"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8615" cy="3312160"/>
                    </a:xfrm>
                    <a:prstGeom prst="rect">
                      <a:avLst/>
                    </a:prstGeom>
                    <a:noFill/>
                  </pic:spPr>
                </pic:pic>
              </a:graphicData>
            </a:graphic>
          </wp:inline>
        </w:drawing>
      </w:r>
    </w:p>
    <w:p w:rsidR="00EF2688" w:rsidRPr="007E0511" w:rsidRDefault="00EF2688" w:rsidP="002B4514">
      <w:pPr>
        <w:keepNext/>
        <w:keepLines/>
        <w:jc w:val="center"/>
        <w:rPr>
          <w:rFonts w:ascii="Arial" w:hAnsi="Arial" w:cs="Arial"/>
          <w:b/>
          <w:i/>
          <w:noProof/>
          <w:lang w:val="en-GB"/>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szCs w:val="21"/>
        </w:rPr>
        <w:t>收费收入的概算依据秘书处开发的预测模型提出，详情参见本文件附件四。按中档</w:t>
      </w:r>
      <w:r w:rsidR="00831A78" w:rsidRPr="007E0511">
        <w:rPr>
          <w:rFonts w:ascii="SimSun" w:hAnsi="SimSun" w:cs="Arial" w:hint="eastAsia"/>
          <w:szCs w:val="21"/>
        </w:rPr>
        <w:t>(</w:t>
      </w:r>
      <w:r w:rsidRPr="007E0511">
        <w:rPr>
          <w:rFonts w:ascii="SimSun" w:hAnsi="SimSun" w:cs="Arial" w:hint="eastAsia"/>
          <w:szCs w:val="21"/>
        </w:rPr>
        <w:t>或“基准情形”</w:t>
      </w:r>
      <w:r w:rsidR="00831A78" w:rsidRPr="007E0511">
        <w:rPr>
          <w:rFonts w:ascii="SimSun" w:hAnsi="SimSun" w:cs="Arial" w:hint="eastAsia"/>
          <w:szCs w:val="21"/>
        </w:rPr>
        <w:t>)</w:t>
      </w:r>
      <w:r w:rsidRPr="007E0511">
        <w:rPr>
          <w:rFonts w:ascii="SimSun" w:hAnsi="SimSun" w:cs="Arial" w:hint="eastAsia"/>
          <w:szCs w:val="21"/>
        </w:rPr>
        <w:t>概算的注册量(国际申请、注册</w:t>
      </w:r>
      <w:r w:rsidRPr="007E0511">
        <w:rPr>
          <w:rFonts w:ascii="SimSun" w:hAnsi="SimSun" w:cs="Arial" w:hint="eastAsia"/>
          <w:bCs/>
          <w:szCs w:val="21"/>
        </w:rPr>
        <w:t>、续展</w:t>
      </w:r>
      <w:r w:rsidRPr="007E0511">
        <w:rPr>
          <w:rFonts w:ascii="SimSun" w:hAnsi="SimSun" w:cs="Arial" w:hint="eastAsia"/>
          <w:szCs w:val="21"/>
        </w:rPr>
        <w:t>)，是历史上曾为规划目的而选择的数量，该数量被认为是预测注册体系收费收入的最恰当假设。如下图所示，上述预测和概算方法导致相当审慎且保守的收入预测，而实际收入数字通常高于预测。</w:t>
      </w:r>
    </w:p>
    <w:p w:rsidR="00EF2688" w:rsidRPr="007E0511" w:rsidRDefault="00EF2688" w:rsidP="002E1EC6">
      <w:pPr>
        <w:rPr>
          <w:rFonts w:ascii="Arial" w:hAnsi="Arial" w:cs="Arial"/>
          <w:sz w:val="18"/>
          <w:szCs w:val="18"/>
        </w:rPr>
      </w:pPr>
    </w:p>
    <w:p w:rsidR="0078461C" w:rsidRPr="007E0511" w:rsidRDefault="006077FF"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3. 1990/91</w:t>
      </w:r>
      <w:r w:rsidRPr="007E0511">
        <w:rPr>
          <w:rFonts w:ascii="SimSun" w:hAnsi="Arial" w:cs="Arial" w:hint="eastAsia"/>
          <w:sz w:val="18"/>
          <w:szCs w:val="18"/>
        </w:rPr>
        <w:t>年至</w:t>
      </w:r>
      <w:r w:rsidR="002B4514" w:rsidRPr="007E0511">
        <w:rPr>
          <w:rFonts w:ascii="SimSun" w:hAnsi="Arial" w:cs="Arial"/>
          <w:sz w:val="18"/>
          <w:szCs w:val="18"/>
        </w:rPr>
        <w:t>2012/13</w:t>
      </w:r>
      <w:r w:rsidRPr="007E0511">
        <w:rPr>
          <w:rFonts w:ascii="SimSun" w:hAnsi="Arial" w:cs="Arial" w:hint="eastAsia"/>
          <w:sz w:val="18"/>
          <w:szCs w:val="18"/>
        </w:rPr>
        <w:t>年收入预测与实际收入对照</w:t>
      </w:r>
    </w:p>
    <w:p w:rsidR="006077FF" w:rsidRPr="007E0511" w:rsidRDefault="006077FF" w:rsidP="002E1EC6">
      <w:pPr>
        <w:rPr>
          <w:rFonts w:ascii="Arial" w:hAnsi="Arial" w:cs="Arial"/>
          <w:sz w:val="18"/>
          <w:szCs w:val="18"/>
        </w:rPr>
      </w:pPr>
    </w:p>
    <w:p w:rsidR="002B4514" w:rsidRPr="007E0511" w:rsidRDefault="005905DF" w:rsidP="002B4514">
      <w:pPr>
        <w:keepNext/>
        <w:keepLines/>
        <w:jc w:val="center"/>
        <w:rPr>
          <w:rFonts w:ascii="Arial" w:hAnsi="Arial" w:cs="Arial"/>
          <w:bCs/>
          <w:sz w:val="20"/>
        </w:rPr>
      </w:pPr>
      <w:r w:rsidRPr="007E0511">
        <w:rPr>
          <w:rFonts w:ascii="Arial" w:hAnsi="Arial" w:cs="Arial"/>
          <w:bCs/>
          <w:noProof/>
          <w:sz w:val="20"/>
        </w:rPr>
        <w:drawing>
          <wp:inline distT="0" distB="0" distL="0" distR="0" wp14:anchorId="5F3EB735" wp14:editId="0407463F">
            <wp:extent cx="5432425" cy="3390265"/>
            <wp:effectExtent l="0" t="0" r="0" b="635"/>
            <wp:docPr id="1264"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2425" cy="3390265"/>
                    </a:xfrm>
                    <a:prstGeom prst="rect">
                      <a:avLst/>
                    </a:prstGeom>
                    <a:noFill/>
                  </pic:spPr>
                </pic:pic>
              </a:graphicData>
            </a:graphic>
          </wp:inline>
        </w:drawing>
      </w:r>
    </w:p>
    <w:p w:rsidR="0078461C" w:rsidRDefault="002B4514" w:rsidP="001F55A0">
      <w:pPr>
        <w:tabs>
          <w:tab w:val="left" w:pos="860"/>
        </w:tabs>
        <w:rPr>
          <w:rFonts w:ascii="KaiTi" w:eastAsia="KaiTi" w:hAnsi="KaiTi" w:cs="Arial"/>
          <w:bCs/>
          <w:i/>
          <w:sz w:val="16"/>
          <w:szCs w:val="16"/>
        </w:rPr>
      </w:pPr>
      <w:r w:rsidRPr="00E4799C">
        <w:rPr>
          <w:rFonts w:ascii="KaiTi" w:eastAsia="KaiTi" w:hAnsi="KaiTi" w:cs="Arial"/>
          <w:bCs/>
          <w:i/>
        </w:rPr>
        <w:t>*</w:t>
      </w:r>
      <w:r w:rsidR="006077FF" w:rsidRPr="00E4799C">
        <w:rPr>
          <w:rFonts w:ascii="KaiTi" w:eastAsia="KaiTi" w:hAnsi="KaiTi" w:cs="Arial" w:hint="eastAsia"/>
          <w:bCs/>
          <w:i/>
        </w:rPr>
        <w:t xml:space="preserve"> </w:t>
      </w:r>
      <w:r w:rsidR="001F55A0" w:rsidRPr="00E4799C">
        <w:rPr>
          <w:rFonts w:ascii="KaiTi" w:eastAsia="KaiTi" w:hAnsi="KaiTi" w:cs="Arial"/>
          <w:bCs/>
          <w:i/>
        </w:rPr>
        <w:tab/>
      </w:r>
      <w:r w:rsidRPr="006077FF">
        <w:rPr>
          <w:rFonts w:ascii="KaiTi" w:eastAsia="KaiTi" w:hAnsi="KaiTi" w:cs="Arial"/>
          <w:bCs/>
          <w:i/>
          <w:sz w:val="16"/>
          <w:szCs w:val="16"/>
        </w:rPr>
        <w:t>2012/13</w:t>
      </w:r>
      <w:r w:rsidR="006077FF" w:rsidRPr="006077FF">
        <w:rPr>
          <w:rFonts w:ascii="KaiTi" w:eastAsia="KaiTi" w:hAnsi="KaiTi" w:cs="Arial" w:hint="eastAsia"/>
          <w:bCs/>
          <w:i/>
          <w:sz w:val="16"/>
          <w:szCs w:val="16"/>
        </w:rPr>
        <w:t>年数字为预测</w:t>
      </w:r>
      <w:r w:rsidR="006077FF">
        <w:rPr>
          <w:rFonts w:ascii="KaiTi" w:eastAsia="KaiTi" w:hAnsi="KaiTi" w:cs="Arial" w:hint="eastAsia"/>
          <w:bCs/>
          <w:i/>
          <w:sz w:val="16"/>
          <w:szCs w:val="16"/>
        </w:rPr>
        <w:t>数</w:t>
      </w:r>
      <w:r w:rsidRPr="006077FF">
        <w:rPr>
          <w:rFonts w:ascii="KaiTi" w:eastAsia="KaiTi" w:hAnsi="KaiTi" w:cs="Arial"/>
          <w:bCs/>
          <w:i/>
          <w:sz w:val="16"/>
          <w:szCs w:val="16"/>
        </w:rPr>
        <w:t>(</w:t>
      </w:r>
      <w:r w:rsidR="006077FF" w:rsidRPr="006077FF">
        <w:rPr>
          <w:rFonts w:ascii="KaiTi" w:eastAsia="KaiTi" w:hAnsi="KaiTi" w:cs="Arial" w:hint="eastAsia"/>
          <w:bCs/>
          <w:i/>
          <w:sz w:val="16"/>
          <w:szCs w:val="16"/>
        </w:rPr>
        <w:t>“实际收入”</w:t>
      </w:r>
      <w:r w:rsidR="006077FF">
        <w:rPr>
          <w:rFonts w:ascii="KaiTi" w:eastAsia="KaiTi" w:hAnsi="KaiTi" w:cs="Arial" w:hint="eastAsia"/>
          <w:bCs/>
          <w:i/>
          <w:sz w:val="16"/>
          <w:szCs w:val="16"/>
        </w:rPr>
        <w:t>线</w:t>
      </w:r>
      <w:r w:rsidRPr="006077FF">
        <w:rPr>
          <w:rFonts w:ascii="KaiTi" w:eastAsia="KaiTi" w:hAnsi="KaiTi" w:cs="Arial"/>
          <w:bCs/>
          <w:i/>
          <w:sz w:val="16"/>
          <w:szCs w:val="16"/>
        </w:rPr>
        <w:t>)</w:t>
      </w:r>
    </w:p>
    <w:p w:rsidR="00EF2688" w:rsidRPr="006077FF" w:rsidRDefault="00EF2688" w:rsidP="002B4514">
      <w:pPr>
        <w:rPr>
          <w:rFonts w:ascii="KaiTi" w:eastAsia="KaiTi" w:hAnsi="KaiTi" w:cs="Arial"/>
          <w:bCs/>
          <w:i/>
          <w:sz w:val="16"/>
          <w:szCs w:val="16"/>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与上一两年期相同，在建立2014/15两年期与注册水平和收费收入相关的规划参数过程中，首</w:t>
      </w:r>
      <w:r w:rsidRPr="007E0511">
        <w:rPr>
          <w:rFonts w:ascii="SimSun" w:hAnsi="SimSun" w:cs="Arial" w:hint="eastAsia"/>
          <w:szCs w:val="21"/>
        </w:rPr>
        <w:lastRenderedPageBreak/>
        <w:t>席经济学家办公室为每个注册体系编写了一套扩展的经济和统计预测数据，这些数据基于多个统计预测模型，包括自回归模型、经济计量模型和转移模型。综合这些模型产生的数据，可得到一系列工作量预测区间，每个区间都被赋予特定的概率。上述预测参见附件四。</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有关业务领域，针对各个模型的前提假定情况和产生的结果，进行了深入的业务和跨部门检验。因此，按中档概算得出的数字被确认为PCT和海牙注册体系的预计注册水平，而马德里体系确认的预计注册量和续展量略低于模型预测的中档水平。下表所示各体系的注册量，作为2014/15两年期预算的规划参数。</w:t>
      </w:r>
    </w:p>
    <w:p w:rsidR="00EF2688" w:rsidRPr="007E0511" w:rsidRDefault="00EF2688" w:rsidP="00A8408B">
      <w:pPr>
        <w:rPr>
          <w:rFonts w:ascii="Arial" w:hAnsi="Arial" w:cs="Arial"/>
          <w:u w:val="single"/>
        </w:rPr>
      </w:pPr>
    </w:p>
    <w:p w:rsidR="0078461C" w:rsidRPr="007E0511" w:rsidRDefault="00444935" w:rsidP="002B4514">
      <w:pPr>
        <w:keepNext/>
        <w:keepLines/>
        <w:jc w:val="center"/>
        <w:rPr>
          <w:rFonts w:ascii="SimSun" w:hAnsi="Arial" w:cs="Arial"/>
          <w:sz w:val="18"/>
          <w:szCs w:val="18"/>
        </w:rPr>
      </w:pPr>
      <w:r w:rsidRPr="007E0511">
        <w:rPr>
          <w:rFonts w:ascii="SimSun" w:hAnsi="Arial" w:cs="Arial"/>
          <w:sz w:val="18"/>
          <w:szCs w:val="18"/>
        </w:rPr>
        <w:t>表</w:t>
      </w:r>
      <w:r w:rsidR="002B4514" w:rsidRPr="007E0511">
        <w:rPr>
          <w:rFonts w:ascii="SimSun" w:hAnsi="Arial" w:cs="Arial"/>
          <w:sz w:val="18"/>
          <w:szCs w:val="18"/>
        </w:rPr>
        <w:t>4. PCT</w:t>
      </w:r>
      <w:r w:rsidR="006077FF" w:rsidRPr="007E0511">
        <w:rPr>
          <w:rFonts w:ascii="SimSun" w:hAnsi="Arial" w:cs="Arial" w:hint="eastAsia"/>
          <w:sz w:val="18"/>
          <w:szCs w:val="18"/>
        </w:rPr>
        <w:t>、马德里和海牙体系的服务需求(工作量)概算</w:t>
      </w:r>
      <w:r w:rsidR="002B4514" w:rsidRPr="007E0511">
        <w:rPr>
          <w:rFonts w:ascii="SimSun" w:hAnsi="Arial" w:cs="Arial"/>
          <w:sz w:val="18"/>
          <w:szCs w:val="18"/>
          <w:vertAlign w:val="superscript"/>
        </w:rPr>
        <w:t>*</w:t>
      </w:r>
    </w:p>
    <w:p w:rsidR="00DA73CD" w:rsidRPr="007E0511" w:rsidRDefault="00DA73CD" w:rsidP="00A8408B">
      <w:pPr>
        <w:rPr>
          <w:rFonts w:ascii="Arial" w:hAnsi="Arial" w:cs="Arial"/>
          <w:u w:val="single"/>
        </w:rPr>
      </w:pPr>
    </w:p>
    <w:p w:rsidR="002B4514" w:rsidRPr="007E0511" w:rsidRDefault="005905DF" w:rsidP="00DA73CD">
      <w:pPr>
        <w:keepNext/>
        <w:keepLines/>
        <w:jc w:val="center"/>
        <w:rPr>
          <w:rFonts w:ascii="Arial" w:hAnsi="Arial" w:cs="Arial"/>
          <w:bCs/>
          <w:sz w:val="20"/>
        </w:rPr>
      </w:pPr>
      <w:r w:rsidRPr="007E0511">
        <w:rPr>
          <w:noProof/>
        </w:rPr>
        <w:drawing>
          <wp:inline distT="0" distB="0" distL="0" distR="0" wp14:anchorId="261E9822" wp14:editId="7EBF217F">
            <wp:extent cx="5821680" cy="153162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1680" cy="1531620"/>
                    </a:xfrm>
                    <a:prstGeom prst="rect">
                      <a:avLst/>
                    </a:prstGeom>
                    <a:noFill/>
                    <a:ln>
                      <a:noFill/>
                    </a:ln>
                  </pic:spPr>
                </pic:pic>
              </a:graphicData>
            </a:graphic>
          </wp:inline>
        </w:drawing>
      </w:r>
    </w:p>
    <w:p w:rsidR="0078461C" w:rsidRPr="00DA73CD" w:rsidRDefault="002B4514" w:rsidP="001F55A0">
      <w:pPr>
        <w:keepNext/>
        <w:keepLines/>
        <w:tabs>
          <w:tab w:val="left" w:pos="480"/>
        </w:tabs>
        <w:rPr>
          <w:rFonts w:ascii="KaiTi" w:eastAsia="KaiTi" w:hAnsi="KaiTi" w:cs="Arial"/>
          <w:bCs/>
          <w:i/>
          <w:sz w:val="16"/>
          <w:szCs w:val="16"/>
        </w:rPr>
      </w:pPr>
      <w:r w:rsidRPr="00DA73CD">
        <w:rPr>
          <w:rFonts w:ascii="KaiTi" w:eastAsia="KaiTi" w:hAnsi="KaiTi" w:cs="Arial"/>
          <w:bCs/>
          <w:i/>
          <w:sz w:val="16"/>
          <w:szCs w:val="16"/>
        </w:rPr>
        <w:t>*</w:t>
      </w:r>
      <w:r w:rsidR="00DA73CD" w:rsidRPr="00DA73CD">
        <w:rPr>
          <w:rFonts w:ascii="KaiTi" w:eastAsia="KaiTi" w:hAnsi="KaiTi" w:cs="Arial" w:hint="eastAsia"/>
          <w:bCs/>
          <w:i/>
          <w:sz w:val="16"/>
          <w:szCs w:val="16"/>
        </w:rPr>
        <w:t xml:space="preserve"> </w:t>
      </w:r>
      <w:r w:rsidR="001F55A0">
        <w:rPr>
          <w:rFonts w:ascii="KaiTi" w:eastAsia="KaiTi" w:hAnsi="KaiTi" w:cs="Arial"/>
          <w:bCs/>
          <w:i/>
          <w:sz w:val="16"/>
          <w:szCs w:val="16"/>
        </w:rPr>
        <w:tab/>
      </w:r>
      <w:r w:rsidR="00DA73CD" w:rsidRPr="00DA73CD">
        <w:rPr>
          <w:rFonts w:ascii="KaiTi" w:eastAsia="KaiTi" w:hAnsi="KaiTi" w:cs="Arial" w:hint="eastAsia"/>
          <w:bCs/>
          <w:i/>
          <w:sz w:val="16"/>
          <w:szCs w:val="16"/>
        </w:rPr>
        <w:t>实际数截至2013年1月</w:t>
      </w:r>
    </w:p>
    <w:p w:rsidR="002B4514" w:rsidRPr="007E0511" w:rsidRDefault="002B4514" w:rsidP="002B4514">
      <w:pPr>
        <w:rPr>
          <w:rFonts w:ascii="Arial" w:hAnsi="Arial" w:cs="Arial"/>
          <w:u w:val="single"/>
        </w:rPr>
      </w:pPr>
    </w:p>
    <w:p w:rsidR="00EF2688" w:rsidRPr="007E0511" w:rsidRDefault="00EF2688" w:rsidP="002B4514">
      <w:pPr>
        <w:rPr>
          <w:rFonts w:ascii="Arial" w:hAnsi="Arial" w:cs="Arial"/>
          <w:u w:val="single"/>
        </w:rPr>
      </w:pPr>
    </w:p>
    <w:p w:rsidR="002B4514" w:rsidRPr="007E0511" w:rsidRDefault="00731A4D" w:rsidP="001F55A0">
      <w:pPr>
        <w:keepNext/>
        <w:keepLines/>
        <w:spacing w:afterLines="50" w:after="120"/>
        <w:rPr>
          <w:rFonts w:ascii="Arial" w:hAnsi="Arial" w:cs="Arial"/>
          <w:bCs/>
          <w:szCs w:val="21"/>
        </w:rPr>
      </w:pPr>
      <w:r w:rsidRPr="007E0511">
        <w:rPr>
          <w:rFonts w:ascii="Arial" w:hAnsi="Arial" w:cs="Arial" w:hint="eastAsia"/>
          <w:szCs w:val="21"/>
          <w:u w:val="single"/>
        </w:rPr>
        <w:t>其他收入来源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在2014/15年，成员国的会费收入几乎保持不变，为3</w:t>
      </w:r>
      <w:r w:rsidR="00EF2688" w:rsidRPr="007E0511">
        <w:rPr>
          <w:rFonts w:ascii="SimSun" w:hAnsi="SimSun" w:cs="Arial" w:hint="eastAsia"/>
          <w:szCs w:val="21"/>
        </w:rPr>
        <w:t>,</w:t>
      </w:r>
      <w:r w:rsidRPr="007E0511">
        <w:rPr>
          <w:rFonts w:ascii="SimSun" w:hAnsi="SimSun" w:cs="Arial" w:hint="eastAsia"/>
          <w:szCs w:val="21"/>
        </w:rPr>
        <w:t>520万瑞郎，而在2012/13年为3</w:t>
      </w:r>
      <w:r w:rsidR="00661776" w:rsidRPr="007E0511">
        <w:rPr>
          <w:rFonts w:ascii="SimSun" w:hAnsi="SimSun" w:cs="Arial" w:hint="eastAsia"/>
          <w:szCs w:val="21"/>
        </w:rPr>
        <w:t>,</w:t>
      </w:r>
      <w:r w:rsidRPr="007E0511">
        <w:rPr>
          <w:rFonts w:ascii="SimSun" w:hAnsi="SimSun" w:cs="Arial" w:hint="eastAsia"/>
          <w:szCs w:val="21"/>
        </w:rPr>
        <w:t>510万瑞郎。</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在2014/15</w:t>
      </w:r>
      <w:r w:rsidR="0010650A" w:rsidRPr="007E0511">
        <w:rPr>
          <w:rFonts w:ascii="SimSun" w:hAnsi="SimSun" w:cs="Arial" w:hint="eastAsia"/>
          <w:szCs w:val="21"/>
        </w:rPr>
        <w:t>年，仲裁与</w:t>
      </w:r>
      <w:r w:rsidRPr="007E0511">
        <w:rPr>
          <w:rFonts w:ascii="SimSun" w:hAnsi="SimSun" w:cs="Arial" w:hint="eastAsia"/>
          <w:szCs w:val="21"/>
        </w:rPr>
        <w:t>调解中心的服务收入概算为280万瑞郎，在2012/13年为300万瑞郎。概算的减少是由于某些不确定性，包括商标拥有者执法预算缩水、统一域名争议解决政策(UDRP)下争议解决服务提供者的发展，以及适用于新顶级域名的UDRP替代政策的发展。</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出版物销售收入概算为120万瑞郎，在2012/13年为110万瑞郎。WIPO当前95%以上的纸质出版物均为免费发放。出版物收入主要来源于PatentScope只读光盘的销售和在线订阅，某些纸质出版物的销售以及WIPO杂志上的广告收入。</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利息收入概算为150万瑞郎，上个两年期概算为280万瑞郎。概算减少主要是由于利率降低，这反映出当前金融市场利率水平的低迷。</w:t>
      </w:r>
    </w:p>
    <w:p w:rsidR="002B4514" w:rsidRPr="007E0511" w:rsidRDefault="002B4514" w:rsidP="00F05406">
      <w:pPr>
        <w:numPr>
          <w:ilvl w:val="0"/>
          <w:numId w:val="1"/>
        </w:numPr>
        <w:tabs>
          <w:tab w:val="clear" w:pos="360"/>
          <w:tab w:val="num" w:pos="567"/>
        </w:tabs>
        <w:spacing w:afterLines="50" w:after="120" w:line="340" w:lineRule="atLeast"/>
        <w:ind w:left="0" w:firstLine="0"/>
      </w:pPr>
      <w:r w:rsidRPr="007E0511">
        <w:rPr>
          <w:rFonts w:ascii="SimSun" w:hAnsi="SimSun" w:cs="Arial" w:hint="eastAsia"/>
          <w:szCs w:val="21"/>
        </w:rPr>
        <w:t>杂项收入在2014/15两年期概算为380万瑞郎，在2012/13年为410万瑞郎。杂项收入包括</w:t>
      </w:r>
      <w:r w:rsidRPr="007E0511">
        <w:rPr>
          <w:rFonts w:ascii="SimSun" w:hAnsi="SimSun" w:cs="Arial"/>
          <w:szCs w:val="21"/>
        </w:rPr>
        <w:t>国际植物新品种保护联盟</w:t>
      </w:r>
      <w:r w:rsidR="00831A78" w:rsidRPr="007E0511">
        <w:rPr>
          <w:rFonts w:ascii="SimSun" w:hAnsi="SimSun" w:cs="Arial" w:hint="eastAsia"/>
          <w:szCs w:val="21"/>
        </w:rPr>
        <w:t>(</w:t>
      </w:r>
      <w:r w:rsidRPr="007E0511">
        <w:rPr>
          <w:rFonts w:ascii="SimSun" w:hAnsi="SimSun" w:cs="Arial"/>
          <w:szCs w:val="21"/>
        </w:rPr>
        <w:t>UPOV</w:t>
      </w:r>
      <w:r w:rsidR="00831A78" w:rsidRPr="007E0511">
        <w:rPr>
          <w:rFonts w:ascii="SimSun" w:hAnsi="SimSun" w:cs="Arial" w:hint="eastAsia"/>
          <w:szCs w:val="21"/>
        </w:rPr>
        <w:t>)</w:t>
      </w:r>
      <w:r w:rsidRPr="007E0511">
        <w:rPr>
          <w:rFonts w:ascii="SimSun" w:hAnsi="SimSun" w:cs="Arial"/>
          <w:szCs w:val="21"/>
        </w:rPr>
        <w:t>向WIPO缴纳的行政支助服务费</w:t>
      </w:r>
      <w:r w:rsidRPr="007E0511">
        <w:rPr>
          <w:rFonts w:ascii="SimSun" w:hAnsi="SimSun" w:cs="Arial" w:hint="eastAsia"/>
          <w:szCs w:val="21"/>
        </w:rPr>
        <w:t>；租金收入；对由</w:t>
      </w:r>
      <w:r w:rsidRPr="007E0511">
        <w:rPr>
          <w:rFonts w:ascii="SimSun" w:hAnsi="SimSun" w:cs="Arial"/>
          <w:szCs w:val="21"/>
        </w:rPr>
        <w:t>信托基金供资并由WIPO负责执行的预算外活动收取的支助费</w:t>
      </w:r>
      <w:r w:rsidRPr="007E0511">
        <w:rPr>
          <w:rFonts w:ascii="SimSun" w:hAnsi="SimSun" w:cs="Arial" w:hint="eastAsia"/>
          <w:szCs w:val="21"/>
        </w:rPr>
        <w:t>；会议与培训班的注册费。</w:t>
      </w:r>
    </w:p>
    <w:p w:rsidR="0078461C" w:rsidRPr="007E0511" w:rsidRDefault="002B4514" w:rsidP="00585379">
      <w:pPr>
        <w:pStyle w:val="2"/>
        <w:spacing w:beforeLines="100" w:before="240" w:afterLines="100" w:after="240" w:line="340" w:lineRule="atLeast"/>
        <w:ind w:left="566" w:hangingChars="236" w:hanging="566"/>
        <w:rPr>
          <w:rFonts w:ascii="SimHei" w:eastAsia="SimHei" w:hAnsi="SimHei" w:cstheme="majorBidi"/>
          <w:b w:val="0"/>
          <w:sz w:val="24"/>
          <w:szCs w:val="24"/>
        </w:rPr>
      </w:pPr>
      <w:bookmarkStart w:id="9" w:name="_Toc358900519"/>
      <w:r w:rsidRPr="00585379">
        <w:rPr>
          <w:rFonts w:ascii="SimHei" w:eastAsia="SimHei" w:hAnsi="SimHei" w:cs="SimSun" w:hint="eastAsia"/>
          <w:b w:val="0"/>
          <w:caps/>
          <w:sz w:val="24"/>
          <w:szCs w:val="24"/>
        </w:rPr>
        <w:t>支　出</w:t>
      </w:r>
      <w:bookmarkEnd w:id="9"/>
    </w:p>
    <w:p w:rsidR="0078461C" w:rsidRPr="007E0511" w:rsidRDefault="002B4514" w:rsidP="00585379">
      <w:pPr>
        <w:pStyle w:val="StyleHeading3ComplexItalic"/>
        <w:spacing w:beforeLines="50" w:before="120" w:afterLines="50" w:after="120" w:line="340" w:lineRule="atLeast"/>
        <w:rPr>
          <w:rFonts w:ascii="SimHei" w:eastAsia="SimHei" w:hAnsi="SimHei"/>
          <w:bCs w:val="0"/>
          <w:sz w:val="21"/>
          <w:szCs w:val="21"/>
        </w:rPr>
      </w:pPr>
      <w:bookmarkStart w:id="10" w:name="_Toc358900520"/>
      <w:r w:rsidRPr="00585379">
        <w:rPr>
          <w:rFonts w:ascii="SimHei" w:eastAsia="SimHei" w:hAnsi="SimHei" w:cs="SimSun" w:hint="eastAsia"/>
          <w:bCs w:val="0"/>
          <w:caps/>
          <w:sz w:val="21"/>
          <w:szCs w:val="21"/>
        </w:rPr>
        <w:t>总支出</w:t>
      </w:r>
      <w:bookmarkEnd w:id="10"/>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2014/15年建议支出总额为6.732亿瑞郎，比2012/13年调剂使用后预算增加2</w:t>
      </w:r>
      <w:r w:rsidR="00EF2688" w:rsidRPr="007E0511">
        <w:rPr>
          <w:rFonts w:ascii="SimSun" w:hAnsi="SimSun" w:cs="Arial" w:hint="eastAsia"/>
          <w:szCs w:val="21"/>
        </w:rPr>
        <w:t>,</w:t>
      </w:r>
      <w:r w:rsidRPr="007E0511">
        <w:rPr>
          <w:rFonts w:ascii="SimSun" w:hAnsi="SimSun" w:cs="Arial" w:hint="eastAsia"/>
          <w:szCs w:val="21"/>
        </w:rPr>
        <w:t>480万瑞郎，增幅为3.8%。建议人事费用增加3</w:t>
      </w:r>
      <w:r w:rsidR="00EF2688" w:rsidRPr="007E0511">
        <w:rPr>
          <w:rFonts w:ascii="SimSun" w:hAnsi="SimSun" w:cs="Arial" w:hint="eastAsia"/>
          <w:szCs w:val="21"/>
        </w:rPr>
        <w:t>,</w:t>
      </w:r>
      <w:r w:rsidRPr="007E0511">
        <w:rPr>
          <w:rFonts w:ascii="SimSun" w:hAnsi="SimSun" w:cs="Arial" w:hint="eastAsia"/>
          <w:szCs w:val="21"/>
        </w:rPr>
        <w:t>630万瑞郎，增幅为8.8%；建议非人事费用增加1</w:t>
      </w:r>
      <w:r w:rsidR="00EF2688" w:rsidRPr="007E0511">
        <w:rPr>
          <w:rFonts w:ascii="SimSun" w:hAnsi="SimSun" w:cs="Arial" w:hint="eastAsia"/>
          <w:szCs w:val="21"/>
        </w:rPr>
        <w:t>,</w:t>
      </w:r>
      <w:r w:rsidRPr="007E0511">
        <w:rPr>
          <w:rFonts w:ascii="SimSun" w:hAnsi="SimSun" w:cs="Arial" w:hint="eastAsia"/>
          <w:szCs w:val="21"/>
        </w:rPr>
        <w:t>150万瑞郎，增幅为4.8%。</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lastRenderedPageBreak/>
        <w:t>下图显示了WIPO预算到2014/15年为止的变化。从1990年开始，总预算稳步增长，反映了本组织的发展和对本组织服务需求的增加。</w:t>
      </w:r>
    </w:p>
    <w:p w:rsidR="00DA73CD" w:rsidRPr="007E0511" w:rsidRDefault="00DA73CD" w:rsidP="00A8408B">
      <w:pPr>
        <w:rPr>
          <w:rFonts w:ascii="Arial" w:hAnsi="Arial" w:cs="Arial"/>
          <w:u w:val="single"/>
        </w:rPr>
      </w:pPr>
    </w:p>
    <w:p w:rsidR="002B4514" w:rsidRPr="007E0511" w:rsidRDefault="00DA73CD"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 xml:space="preserve">4. </w:t>
      </w:r>
      <w:r w:rsidRPr="007E0511">
        <w:rPr>
          <w:rFonts w:ascii="SimSun" w:hAnsi="Arial" w:cs="Arial"/>
          <w:sz w:val="18"/>
          <w:szCs w:val="18"/>
        </w:rPr>
        <w:t>1990/91</w:t>
      </w:r>
      <w:r w:rsidRPr="007E0511">
        <w:rPr>
          <w:rFonts w:ascii="SimSun" w:hAnsi="Arial" w:cs="Arial" w:hint="eastAsia"/>
          <w:sz w:val="18"/>
          <w:szCs w:val="18"/>
        </w:rPr>
        <w:t>年至</w:t>
      </w:r>
      <w:r w:rsidRPr="007E0511">
        <w:rPr>
          <w:rFonts w:ascii="SimSun" w:hAnsi="Arial" w:cs="Arial"/>
          <w:sz w:val="18"/>
          <w:szCs w:val="18"/>
        </w:rPr>
        <w:t>2014/15</w:t>
      </w:r>
      <w:r w:rsidRPr="007E0511">
        <w:rPr>
          <w:rFonts w:ascii="SimSun" w:hAnsi="Arial" w:cs="Arial" w:hint="eastAsia"/>
          <w:sz w:val="18"/>
          <w:szCs w:val="18"/>
        </w:rPr>
        <w:t>年</w:t>
      </w:r>
      <w:r w:rsidR="002B4514" w:rsidRPr="007E0511">
        <w:rPr>
          <w:rFonts w:ascii="SimSun" w:hAnsi="Arial" w:cs="Arial"/>
          <w:sz w:val="18"/>
          <w:szCs w:val="18"/>
        </w:rPr>
        <w:t>WIPO</w:t>
      </w:r>
      <w:r w:rsidRPr="007E0511">
        <w:rPr>
          <w:rFonts w:ascii="SimSun" w:hAnsi="Arial" w:cs="Arial" w:hint="eastAsia"/>
          <w:sz w:val="18"/>
          <w:szCs w:val="18"/>
        </w:rPr>
        <w:t>支出预算的发展情况</w:t>
      </w:r>
    </w:p>
    <w:p w:rsidR="00DA73CD" w:rsidRPr="007E0511" w:rsidRDefault="00DA73CD" w:rsidP="00A8408B">
      <w:pPr>
        <w:rPr>
          <w:rFonts w:ascii="Arial" w:hAnsi="Arial" w:cs="Arial"/>
          <w:u w:val="single"/>
        </w:rPr>
      </w:pPr>
    </w:p>
    <w:p w:rsidR="0078461C" w:rsidRPr="007E0511" w:rsidRDefault="005905DF" w:rsidP="002B4514">
      <w:pPr>
        <w:tabs>
          <w:tab w:val="num" w:pos="690"/>
        </w:tabs>
        <w:jc w:val="center"/>
        <w:rPr>
          <w:rFonts w:ascii="Arial" w:hAnsi="Arial" w:cs="Arial"/>
          <w:sz w:val="20"/>
        </w:rPr>
      </w:pPr>
      <w:r w:rsidRPr="007E0511">
        <w:rPr>
          <w:rFonts w:ascii="Arial" w:hAnsi="Arial" w:cs="Arial"/>
          <w:noProof/>
          <w:sz w:val="20"/>
        </w:rPr>
        <w:drawing>
          <wp:inline distT="0" distB="0" distL="0" distR="0" wp14:anchorId="0574FA7A" wp14:editId="73B9DF07">
            <wp:extent cx="5875020" cy="2192655"/>
            <wp:effectExtent l="0" t="0" r="0" b="0"/>
            <wp:docPr id="1263"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5020" cy="2192655"/>
                    </a:xfrm>
                    <a:prstGeom prst="rect">
                      <a:avLst/>
                    </a:prstGeom>
                    <a:noFill/>
                  </pic:spPr>
                </pic:pic>
              </a:graphicData>
            </a:graphic>
          </wp:inline>
        </w:drawing>
      </w:r>
    </w:p>
    <w:p w:rsidR="00F05406" w:rsidRPr="007E0511" w:rsidRDefault="00F05406" w:rsidP="002B4514">
      <w:pPr>
        <w:tabs>
          <w:tab w:val="num" w:pos="690"/>
        </w:tabs>
        <w:jc w:val="center"/>
        <w:rPr>
          <w:rFonts w:ascii="Arial" w:hAnsi="Arial" w:cs="Arial"/>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本组织的支出结构一直保持相对稳定，非常符合一个服务组织的支出结构，即最大的花费为人事费用。如下图所示，在过去约20年间，WIPO的人事费用一直相对稳定，根据特定两年期内总支出的数额，人事费用始终保持在总支出的60%至72%之间。此外，合同改革对人事费用占比造成了上涨压力，也需要认识到与本组织未来负债相关的费用正明显影响总人事费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本组织付出了巨大努力来继续改善和加强财务管理，提高成本效益，以控制非人事费用的增长。2012/13年预算人事费用占总支出的比例为63.3%；在2014/15年，由于对非人事费用增长的持续控制，这一比例小幅增长至66.4%。在下一两年期，节约措施也将继续是秘书处工作的一个核心特征。</w:t>
      </w:r>
    </w:p>
    <w:p w:rsidR="002B4514" w:rsidRPr="007E0511" w:rsidRDefault="002B4514" w:rsidP="00A8408B">
      <w:pPr>
        <w:rPr>
          <w:rFonts w:ascii="Arial" w:hAnsi="Arial" w:cs="Arial"/>
          <w:u w:val="single"/>
        </w:rPr>
      </w:pPr>
    </w:p>
    <w:p w:rsidR="002B4514" w:rsidRPr="007E0511" w:rsidRDefault="00DA73CD"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 xml:space="preserve">5. </w:t>
      </w:r>
      <w:r w:rsidRPr="007E0511">
        <w:rPr>
          <w:rFonts w:ascii="SimSun" w:hAnsi="Arial" w:cs="Arial"/>
          <w:sz w:val="18"/>
          <w:szCs w:val="18"/>
        </w:rPr>
        <w:t>1990/91</w:t>
      </w:r>
      <w:r w:rsidRPr="007E0511">
        <w:rPr>
          <w:rFonts w:ascii="SimSun" w:hAnsi="Arial" w:cs="Arial" w:hint="eastAsia"/>
          <w:sz w:val="18"/>
          <w:szCs w:val="18"/>
        </w:rPr>
        <w:t>年至</w:t>
      </w:r>
      <w:r w:rsidRPr="007E0511">
        <w:rPr>
          <w:rFonts w:ascii="SimSun" w:hAnsi="Arial" w:cs="Arial"/>
          <w:sz w:val="18"/>
          <w:szCs w:val="18"/>
        </w:rPr>
        <w:t>2014/15</w:t>
      </w:r>
      <w:r w:rsidRPr="007E0511">
        <w:rPr>
          <w:rFonts w:ascii="SimSun" w:hAnsi="Arial" w:cs="Arial" w:hint="eastAsia"/>
          <w:sz w:val="18"/>
          <w:szCs w:val="18"/>
        </w:rPr>
        <w:t>年</w:t>
      </w:r>
      <w:r w:rsidR="002B4514" w:rsidRPr="007E0511">
        <w:rPr>
          <w:rFonts w:ascii="SimSun" w:hAnsi="Arial" w:cs="Arial"/>
          <w:sz w:val="18"/>
          <w:szCs w:val="18"/>
        </w:rPr>
        <w:t>WIPO</w:t>
      </w:r>
      <w:r w:rsidRPr="007E0511">
        <w:rPr>
          <w:rFonts w:ascii="SimSun" w:hAnsi="Arial" w:cs="Arial" w:hint="eastAsia"/>
          <w:sz w:val="18"/>
          <w:szCs w:val="18"/>
        </w:rPr>
        <w:t>费用结构的发展情况</w:t>
      </w:r>
      <w:r w:rsidR="002B4514" w:rsidRPr="007E0511">
        <w:rPr>
          <w:rFonts w:ascii="SimSun" w:hAnsi="Arial" w:cs="Arial"/>
          <w:sz w:val="18"/>
          <w:szCs w:val="18"/>
          <w:vertAlign w:val="superscript"/>
        </w:rPr>
        <w:t>*</w:t>
      </w:r>
    </w:p>
    <w:p w:rsidR="00DA73CD" w:rsidRPr="007E0511" w:rsidRDefault="00DA73CD" w:rsidP="00A8408B">
      <w:pPr>
        <w:rPr>
          <w:rFonts w:ascii="Arial" w:hAnsi="Arial" w:cs="Arial"/>
          <w:u w:val="single"/>
        </w:rPr>
      </w:pPr>
    </w:p>
    <w:p w:rsidR="002B4514" w:rsidRPr="007E0511" w:rsidRDefault="005905DF" w:rsidP="002B4514">
      <w:pPr>
        <w:keepNext/>
        <w:keepLines/>
        <w:tabs>
          <w:tab w:val="num" w:pos="690"/>
        </w:tabs>
        <w:jc w:val="center"/>
        <w:rPr>
          <w:rFonts w:ascii="Arial" w:hAnsi="Arial" w:cs="Arial"/>
          <w:sz w:val="20"/>
        </w:rPr>
      </w:pPr>
      <w:r w:rsidRPr="007E0511">
        <w:rPr>
          <w:rFonts w:ascii="Arial" w:hAnsi="Arial" w:cs="Arial"/>
          <w:noProof/>
          <w:sz w:val="20"/>
        </w:rPr>
        <w:drawing>
          <wp:inline distT="0" distB="0" distL="0" distR="0" wp14:anchorId="3CADFF09" wp14:editId="7A1DE0E5">
            <wp:extent cx="5756275" cy="2459355"/>
            <wp:effectExtent l="0" t="0" r="0" b="0"/>
            <wp:docPr id="1262"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275" cy="2459355"/>
                    </a:xfrm>
                    <a:prstGeom prst="rect">
                      <a:avLst/>
                    </a:prstGeom>
                    <a:noFill/>
                  </pic:spPr>
                </pic:pic>
              </a:graphicData>
            </a:graphic>
          </wp:inline>
        </w:drawing>
      </w:r>
    </w:p>
    <w:p w:rsidR="00F05406" w:rsidRPr="00DA73CD" w:rsidRDefault="00F05406" w:rsidP="002B4514">
      <w:pPr>
        <w:rPr>
          <w:rFonts w:ascii="KaiTi" w:eastAsia="KaiTi" w:hAnsi="KaiTi" w:cs="Arial"/>
          <w:i/>
          <w:sz w:val="16"/>
          <w:szCs w:val="16"/>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下表详细比较了按费用类别开列的2014/15年拟议预算与2012/13年调剂使用后预算。按计划开列的2014/15年拟议预算的拟议分配情况列于附件二，2012/13年调剂使用后预算与2012/13年初步预算的对比列于附件一。</w:t>
      </w:r>
    </w:p>
    <w:p w:rsidR="002B4514" w:rsidRPr="007E0511" w:rsidRDefault="00444935" w:rsidP="002B4514">
      <w:pPr>
        <w:keepNext/>
        <w:keepLines/>
        <w:jc w:val="center"/>
        <w:rPr>
          <w:rFonts w:asciiTheme="minorEastAsia" w:hAnsiTheme="minorEastAsia" w:cs="Arial"/>
          <w:bCs/>
          <w:sz w:val="18"/>
          <w:szCs w:val="18"/>
        </w:rPr>
      </w:pPr>
      <w:r w:rsidRPr="007E0511">
        <w:rPr>
          <w:rFonts w:asciiTheme="minorEastAsia" w:hAnsiTheme="minorEastAsia" w:cs="Arial"/>
          <w:bCs/>
          <w:sz w:val="18"/>
          <w:szCs w:val="18"/>
        </w:rPr>
        <w:lastRenderedPageBreak/>
        <w:t>表</w:t>
      </w:r>
      <w:r w:rsidR="002B4514" w:rsidRPr="007E0511">
        <w:rPr>
          <w:rFonts w:asciiTheme="minorEastAsia" w:hAnsiTheme="minorEastAsia" w:cs="Arial"/>
          <w:bCs/>
          <w:sz w:val="18"/>
          <w:szCs w:val="18"/>
        </w:rPr>
        <w:t>5.</w:t>
      </w:r>
      <w:r w:rsidR="00DA73CD" w:rsidRPr="007E0511">
        <w:rPr>
          <w:rFonts w:asciiTheme="minorEastAsia" w:hAnsiTheme="minorEastAsia" w:cs="Arial" w:hint="eastAsia"/>
          <w:bCs/>
          <w:sz w:val="18"/>
          <w:szCs w:val="18"/>
        </w:rPr>
        <w:t xml:space="preserve"> </w:t>
      </w:r>
      <w:r w:rsidR="002B4514" w:rsidRPr="007E0511">
        <w:rPr>
          <w:rFonts w:asciiTheme="minorEastAsia" w:hAnsiTheme="minorEastAsia" w:cs="Arial"/>
          <w:bCs/>
          <w:sz w:val="18"/>
          <w:szCs w:val="18"/>
        </w:rPr>
        <w:t>2014/15</w:t>
      </w:r>
      <w:r w:rsidR="00DA73CD" w:rsidRPr="007E0511">
        <w:rPr>
          <w:rFonts w:asciiTheme="minorEastAsia" w:hAnsiTheme="minorEastAsia" w:cs="Arial" w:hint="eastAsia"/>
          <w:bCs/>
          <w:sz w:val="18"/>
          <w:szCs w:val="18"/>
        </w:rPr>
        <w:t>年预算</w:t>
      </w:r>
      <w:r w:rsidR="002B4514" w:rsidRPr="007E0511">
        <w:rPr>
          <w:rFonts w:asciiTheme="minorEastAsia" w:hAnsiTheme="minorEastAsia" w:cs="Arial"/>
          <w:bCs/>
          <w:sz w:val="18"/>
          <w:szCs w:val="18"/>
        </w:rPr>
        <w:t xml:space="preserve"> – </w:t>
      </w:r>
      <w:r w:rsidR="00DA73CD" w:rsidRPr="007E0511">
        <w:rPr>
          <w:rFonts w:asciiTheme="minorEastAsia" w:hAnsiTheme="minorEastAsia" w:cs="Arial" w:hint="eastAsia"/>
          <w:bCs/>
          <w:sz w:val="18"/>
          <w:szCs w:val="18"/>
        </w:rPr>
        <w:t>按支出用途开列</w:t>
      </w:r>
    </w:p>
    <w:p w:rsidR="0078461C" w:rsidRDefault="00D97E45" w:rsidP="00DA73CD">
      <w:pPr>
        <w:keepNext/>
        <w:keepLines/>
        <w:jc w:val="center"/>
        <w:rPr>
          <w:rFonts w:ascii="KaiTi" w:eastAsia="KaiTi" w:hAnsi="KaiTi" w:cs="Arial"/>
          <w:bCs/>
          <w:i/>
          <w:sz w:val="18"/>
          <w:szCs w:val="18"/>
        </w:rPr>
      </w:pPr>
      <w:r w:rsidRPr="00DA73CD">
        <w:rPr>
          <w:rFonts w:ascii="KaiTi" w:eastAsia="KaiTi" w:hAnsi="KaiTi" w:cs="Arial"/>
          <w:bCs/>
          <w:i/>
          <w:sz w:val="18"/>
          <w:szCs w:val="18"/>
        </w:rPr>
        <w:t>(单位：千瑞郎)</w:t>
      </w:r>
    </w:p>
    <w:p w:rsidR="00DA73CD" w:rsidRPr="00DA73CD" w:rsidRDefault="00DA73CD" w:rsidP="00A8408B">
      <w:pPr>
        <w:rPr>
          <w:rFonts w:ascii="KaiTi" w:eastAsia="KaiTi" w:hAnsi="KaiTi" w:cs="Arial"/>
          <w:bCs/>
          <w:sz w:val="18"/>
          <w:szCs w:val="18"/>
        </w:rPr>
      </w:pPr>
    </w:p>
    <w:p w:rsidR="00DA73CD" w:rsidRPr="007E0511" w:rsidRDefault="005905DF" w:rsidP="00DA73CD">
      <w:pPr>
        <w:keepNext/>
        <w:keepLines/>
        <w:jc w:val="center"/>
      </w:pPr>
      <w:r w:rsidRPr="007E0511">
        <w:rPr>
          <w:noProof/>
        </w:rPr>
        <w:drawing>
          <wp:inline distT="0" distB="0" distL="0" distR="0" wp14:anchorId="6749AF38" wp14:editId="10D3E51E">
            <wp:extent cx="5242560" cy="59359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2560" cy="5935980"/>
                    </a:xfrm>
                    <a:prstGeom prst="rect">
                      <a:avLst/>
                    </a:prstGeom>
                    <a:noFill/>
                    <a:ln>
                      <a:noFill/>
                    </a:ln>
                  </pic:spPr>
                </pic:pic>
              </a:graphicData>
            </a:graphic>
          </wp:inline>
        </w:drawing>
      </w:r>
    </w:p>
    <w:p w:rsidR="00DA73CD" w:rsidRPr="007E0511" w:rsidRDefault="00DA73CD" w:rsidP="00703B7E">
      <w:pPr>
        <w:spacing w:afterLines="50" w:after="120" w:line="320" w:lineRule="atLeast"/>
        <w:rPr>
          <w:rFonts w:ascii="SimSun" w:hAnsi="SimSun" w:cs="Arial"/>
          <w:sz w:val="16"/>
          <w:szCs w:val="16"/>
        </w:rPr>
      </w:pPr>
    </w:p>
    <w:p w:rsidR="00DA73CD" w:rsidRPr="007E0511" w:rsidRDefault="00DA73CD" w:rsidP="00703B7E">
      <w:pPr>
        <w:spacing w:afterLines="50" w:after="120"/>
        <w:rPr>
          <w:rFonts w:ascii="SimSun" w:hAnsi="SimSun" w:cs="Arial"/>
          <w:sz w:val="18"/>
          <w:szCs w:val="18"/>
        </w:rPr>
      </w:pPr>
      <w:r w:rsidRPr="006E2243">
        <w:rPr>
          <w:rFonts w:ascii="SimHei" w:eastAsia="SimHei" w:hAnsi="SimHei" w:cs="Arial" w:hint="eastAsia"/>
          <w:sz w:val="18"/>
          <w:szCs w:val="18"/>
        </w:rPr>
        <w:t>附</w:t>
      </w:r>
      <w:r w:rsidR="006E2243" w:rsidRPr="006E2243">
        <w:rPr>
          <w:rFonts w:ascii="SimHei" w:eastAsia="SimHei" w:hAnsi="SimHei" w:cs="Arial"/>
          <w:sz w:val="18"/>
          <w:szCs w:val="18"/>
        </w:rPr>
        <w:t xml:space="preserve">  </w:t>
      </w:r>
      <w:r w:rsidRPr="006E2243">
        <w:rPr>
          <w:rFonts w:ascii="SimHei" w:eastAsia="SimHei" w:hAnsi="SimHei" w:cs="Arial" w:hint="eastAsia"/>
          <w:sz w:val="18"/>
          <w:szCs w:val="18"/>
        </w:rPr>
        <w:t>注</w:t>
      </w:r>
      <w:r w:rsidRPr="007E0511">
        <w:rPr>
          <w:rFonts w:ascii="SimSun" w:hAnsi="SimSun" w:cs="Arial" w:hint="eastAsia"/>
          <w:sz w:val="18"/>
          <w:szCs w:val="18"/>
        </w:rPr>
        <w:t>：</w:t>
      </w:r>
    </w:p>
    <w:p w:rsidR="00DA73CD"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(1)</w:t>
      </w:r>
      <w:r w:rsidR="00A8408B" w:rsidRPr="007E0511">
        <w:rPr>
          <w:rFonts w:ascii="SimSun" w:hAnsi="SimSun" w:cs="Arial"/>
          <w:sz w:val="18"/>
          <w:szCs w:val="18"/>
        </w:rPr>
        <w:tab/>
      </w:r>
      <w:r w:rsidRPr="007E0511">
        <w:rPr>
          <w:rFonts w:ascii="SimSun" w:hAnsi="SimSun" w:cs="Arial" w:hint="eastAsia"/>
          <w:sz w:val="18"/>
          <w:szCs w:val="18"/>
        </w:rPr>
        <w:t>2012/13年核定预算和调剂使用后预算根据拟议的2014/15年费用类别结构作了重编。</w:t>
      </w:r>
    </w:p>
    <w:p w:rsidR="00DA73CD"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(2)</w:t>
      </w:r>
      <w:r w:rsidR="00A8408B" w:rsidRPr="007E0511">
        <w:rPr>
          <w:rFonts w:ascii="SimSun" w:hAnsi="SimSun" w:cs="Arial"/>
          <w:sz w:val="18"/>
          <w:szCs w:val="18"/>
        </w:rPr>
        <w:tab/>
      </w:r>
      <w:r w:rsidRPr="007E0511">
        <w:rPr>
          <w:rFonts w:ascii="SimSun" w:hAnsi="SimSun" w:cs="Arial" w:hint="eastAsia"/>
          <w:sz w:val="18"/>
          <w:szCs w:val="18"/>
        </w:rPr>
        <w:t>调剂使用后预算为2012/13年根据财务条例5.5进行调剂使用以及根据财务条例5.6进行伸缩幅度调整后各计划经调整的预算。关于2012/13年调剂使用后预算的更多详情，见本文件附件一表</w:t>
      </w:r>
      <w:r w:rsidR="00831A78" w:rsidRPr="007E0511">
        <w:rPr>
          <w:rFonts w:ascii="SimSun" w:hAnsi="SimSun" w:cs="Arial" w:hint="eastAsia"/>
          <w:sz w:val="18"/>
          <w:szCs w:val="18"/>
        </w:rPr>
        <w:t>(</w:t>
      </w:r>
      <w:r w:rsidRPr="007E0511">
        <w:rPr>
          <w:rFonts w:ascii="SimSun" w:hAnsi="SimSun" w:cs="Arial" w:hint="eastAsia"/>
          <w:sz w:val="18"/>
          <w:szCs w:val="18"/>
        </w:rPr>
        <w:t>“按计划开列的调剂使用后预算”</w:t>
      </w:r>
      <w:r w:rsidR="00831A78" w:rsidRPr="007E0511">
        <w:rPr>
          <w:rFonts w:ascii="SimSun" w:hAnsi="SimSun" w:cs="Arial" w:hint="eastAsia"/>
          <w:sz w:val="18"/>
          <w:szCs w:val="18"/>
        </w:rPr>
        <w:t>)</w:t>
      </w:r>
      <w:r w:rsidRPr="007E0511">
        <w:rPr>
          <w:rFonts w:ascii="SimSun" w:hAnsi="SimSun" w:cs="Arial" w:hint="eastAsia"/>
          <w:sz w:val="18"/>
          <w:szCs w:val="18"/>
        </w:rPr>
        <w:t>以及文件WO/PBC/20/2</w:t>
      </w:r>
      <w:r w:rsidR="00831A78" w:rsidRPr="007E0511">
        <w:rPr>
          <w:rFonts w:ascii="SimSun" w:hAnsi="SimSun" w:cs="Arial" w:hint="eastAsia"/>
          <w:sz w:val="18"/>
          <w:szCs w:val="18"/>
        </w:rPr>
        <w:t>(</w:t>
      </w:r>
      <w:r w:rsidRPr="007E0511">
        <w:rPr>
          <w:rFonts w:ascii="SimSun" w:hAnsi="SimSun" w:cs="Arial" w:hint="eastAsia"/>
          <w:sz w:val="18"/>
          <w:szCs w:val="18"/>
        </w:rPr>
        <w:t>“2012年计划效绩报告”</w:t>
      </w:r>
      <w:r w:rsidR="00831A78" w:rsidRPr="007E0511">
        <w:rPr>
          <w:rFonts w:ascii="SimSun" w:hAnsi="SimSun" w:cs="Arial" w:hint="eastAsia"/>
          <w:sz w:val="18"/>
          <w:szCs w:val="18"/>
        </w:rPr>
        <w:t>)</w:t>
      </w:r>
      <w:r w:rsidRPr="007E0511">
        <w:rPr>
          <w:rFonts w:ascii="SimSun" w:hAnsi="SimSun" w:cs="Arial" w:hint="eastAsia"/>
          <w:sz w:val="18"/>
          <w:szCs w:val="18"/>
        </w:rPr>
        <w:t>。关于伸缩幅度公式的详情，请见本文件附录D。2012/13年调剂使用后预算的人事费用为截至2013年3月31日发生的实际支出和根据标准费用计算的2013年剩余九个月的预算额。</w:t>
      </w:r>
    </w:p>
    <w:p w:rsidR="0078461C"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(3)</w:t>
      </w:r>
      <w:r w:rsidR="00A8408B" w:rsidRPr="007E0511">
        <w:rPr>
          <w:rFonts w:ascii="SimSun" w:hAnsi="SimSun" w:cs="Arial"/>
          <w:sz w:val="18"/>
          <w:szCs w:val="18"/>
        </w:rPr>
        <w:tab/>
      </w:r>
      <w:r w:rsidRPr="007E0511">
        <w:rPr>
          <w:rFonts w:ascii="SimSun" w:hAnsi="SimSun" w:cs="Arial" w:hint="eastAsia"/>
          <w:sz w:val="18"/>
          <w:szCs w:val="18"/>
        </w:rPr>
        <w:t>关于计划员额数的更多详情，请见附件二表。与2012/13年调剂使用后预算相比，2014/15年拟议员额数的差</w:t>
      </w:r>
      <w:r w:rsidR="00703B7E" w:rsidRPr="007E0511">
        <w:rPr>
          <w:rFonts w:ascii="SimSun" w:hAnsi="SimSun" w:cs="Arial" w:hint="eastAsia"/>
          <w:sz w:val="18"/>
          <w:szCs w:val="18"/>
        </w:rPr>
        <w:t>额</w:t>
      </w:r>
      <w:r w:rsidRPr="007E0511">
        <w:rPr>
          <w:rFonts w:ascii="SimSun" w:hAnsi="SimSun" w:cs="Arial" w:hint="eastAsia"/>
          <w:sz w:val="18"/>
          <w:szCs w:val="18"/>
        </w:rPr>
        <w:t>为第39段</w:t>
      </w:r>
      <w:r w:rsidR="00703B7E" w:rsidRPr="007E0511">
        <w:rPr>
          <w:rFonts w:ascii="SimSun" w:hAnsi="SimSun" w:cs="Arial" w:hint="eastAsia"/>
          <w:sz w:val="18"/>
          <w:szCs w:val="18"/>
        </w:rPr>
        <w:t>中</w:t>
      </w:r>
      <w:r w:rsidRPr="007E0511">
        <w:rPr>
          <w:rFonts w:ascii="SimSun" w:hAnsi="SimSun" w:cs="Arial" w:hint="eastAsia"/>
          <w:sz w:val="18"/>
          <w:szCs w:val="18"/>
        </w:rPr>
        <w:t>拟</w:t>
      </w:r>
      <w:r w:rsidR="00703B7E" w:rsidRPr="007E0511">
        <w:rPr>
          <w:rFonts w:ascii="SimSun" w:hAnsi="SimSun" w:cs="Arial" w:hint="eastAsia"/>
          <w:sz w:val="18"/>
          <w:szCs w:val="18"/>
        </w:rPr>
        <w:t>议</w:t>
      </w:r>
      <w:r w:rsidRPr="007E0511">
        <w:rPr>
          <w:rFonts w:ascii="SimSun" w:hAnsi="SimSun" w:cs="Arial" w:hint="eastAsia"/>
          <w:sz w:val="18"/>
          <w:szCs w:val="18"/>
        </w:rPr>
        <w:t>使用的96个转正员额。</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对于支出项目的命名与分类进行了微调和修改，目的在于</w:t>
      </w:r>
      <w:r w:rsidRPr="007E0511">
        <w:rPr>
          <w:rFonts w:ascii="SimSun" w:hAnsi="SimSun" w:cs="Arial"/>
          <w:szCs w:val="21"/>
        </w:rPr>
        <w:t>(i)</w:t>
      </w:r>
      <w:r w:rsidRPr="007E0511">
        <w:rPr>
          <w:rFonts w:ascii="SimSun" w:hAnsi="SimSun" w:cs="Arial" w:hint="eastAsia"/>
          <w:szCs w:val="21"/>
        </w:rPr>
        <w:t>使人事费用报告与近期执行的合同改革保持一致；</w:t>
      </w:r>
      <w:r w:rsidRPr="007E0511">
        <w:rPr>
          <w:rFonts w:ascii="SimSun" w:hAnsi="SimSun" w:cs="Arial"/>
          <w:szCs w:val="21"/>
        </w:rPr>
        <w:t>(ii)</w:t>
      </w:r>
      <w:r w:rsidRPr="007E0511">
        <w:rPr>
          <w:rFonts w:ascii="SimSun" w:hAnsi="SimSun" w:cs="Arial" w:hint="eastAsia"/>
          <w:szCs w:val="21"/>
        </w:rPr>
        <w:t>提高资源利用情况综合报告的效率和透明度。为了便于不同两年期间的资源对照，2012/13年核定预算和调剂使用后预算已根据2014/15年拟议支出项目进行了重编。附录B</w:t>
      </w:r>
      <w:r w:rsidRPr="007E0511">
        <w:rPr>
          <w:rFonts w:ascii="SimSun" w:hAnsi="SimSun" w:cs="Arial" w:hint="eastAsia"/>
          <w:szCs w:val="21"/>
        </w:rPr>
        <w:lastRenderedPageBreak/>
        <w:t>是供进一步参考的预算项目定义。</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下一个两年期引入的变化可归为以下几类：</w:t>
      </w:r>
    </w:p>
    <w:p w:rsidR="002B4514" w:rsidRPr="007E0511" w:rsidRDefault="002B4514" w:rsidP="003145B1">
      <w:pPr>
        <w:numPr>
          <w:ilvl w:val="1"/>
          <w:numId w:val="1"/>
        </w:numPr>
        <w:spacing w:afterLines="50" w:after="120" w:line="340" w:lineRule="atLeast"/>
        <w:ind w:hanging="513"/>
        <w:rPr>
          <w:rFonts w:ascii="SimSun" w:hAnsi="SimSun" w:cs="Arial"/>
          <w:szCs w:val="21"/>
        </w:rPr>
      </w:pPr>
      <w:r w:rsidRPr="007E0511">
        <w:rPr>
          <w:rFonts w:ascii="SimSun" w:hAnsi="SimSun" w:cs="Arial" w:hint="eastAsia"/>
          <w:szCs w:val="21"/>
        </w:rPr>
        <w:t>合同改革实施之后，已对人事资源下的支出项目进行修改，加入“</w:t>
      </w:r>
      <w:r w:rsidR="0010650A" w:rsidRPr="007E0511">
        <w:rPr>
          <w:rFonts w:ascii="SimSun" w:hAnsi="SimSun" w:cs="Arial" w:hint="eastAsia"/>
          <w:szCs w:val="21"/>
        </w:rPr>
        <w:t>员额</w:t>
      </w:r>
      <w:r w:rsidRPr="007E0511">
        <w:rPr>
          <w:rFonts w:ascii="SimSun" w:hAnsi="SimSun" w:cs="Arial" w:hint="eastAsia"/>
          <w:szCs w:val="21"/>
        </w:rPr>
        <w:t>和临时性职位”，非人事资源已从此类别中移出。新的相关支出类别如下：</w:t>
      </w:r>
    </w:p>
    <w:p w:rsidR="002B4514" w:rsidRPr="007E0511" w:rsidRDefault="00F05406"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员额</w:t>
      </w:r>
      <w:r w:rsidR="002B4514" w:rsidRPr="007E0511">
        <w:rPr>
          <w:rFonts w:ascii="SimSun" w:hAnsi="SimSun" w:cs="Arial" w:hint="eastAsia"/>
          <w:szCs w:val="21"/>
        </w:rPr>
        <w:t>——此类别覆盖</w:t>
      </w:r>
      <w:r w:rsidR="0010650A" w:rsidRPr="007E0511">
        <w:rPr>
          <w:rFonts w:ascii="SimSun" w:hAnsi="SimSun" w:cs="Arial" w:hint="eastAsia"/>
          <w:szCs w:val="21"/>
        </w:rPr>
        <w:t>拟用于</w:t>
      </w:r>
      <w:r w:rsidR="002B4514" w:rsidRPr="007E0511">
        <w:rPr>
          <w:rFonts w:ascii="SimSun" w:hAnsi="SimSun" w:cs="Arial" w:hint="eastAsia"/>
          <w:szCs w:val="21"/>
        </w:rPr>
        <w:t>拥有定期合同、连续或长期合同员工的资源，与专业职类和一般事务职类下的常规预算核定</w:t>
      </w:r>
      <w:r w:rsidR="0010650A" w:rsidRPr="007E0511">
        <w:rPr>
          <w:rFonts w:ascii="SimSun" w:hAnsi="SimSun" w:cs="Arial" w:hint="eastAsia"/>
          <w:szCs w:val="21"/>
        </w:rPr>
        <w:t>员额</w:t>
      </w:r>
      <w:r w:rsidR="002B4514" w:rsidRPr="007E0511">
        <w:rPr>
          <w:rFonts w:ascii="SimSun" w:hAnsi="SimSun" w:cs="Arial" w:hint="eastAsia"/>
          <w:szCs w:val="21"/>
        </w:rPr>
        <w:t>相对。</w:t>
      </w:r>
    </w:p>
    <w:p w:rsidR="002B4514" w:rsidRPr="007E0511" w:rsidRDefault="002B4514" w:rsidP="003145B1">
      <w:pPr>
        <w:numPr>
          <w:ilvl w:val="2"/>
          <w:numId w:val="1"/>
        </w:numPr>
        <w:tabs>
          <w:tab w:val="clear" w:pos="1790"/>
          <w:tab w:val="num" w:pos="1701"/>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临时性职位</w:t>
      </w:r>
      <w:r w:rsidRPr="007E0511">
        <w:rPr>
          <w:rFonts w:ascii="SimSun" w:hAnsi="SimSun" w:cs="Arial" w:hint="eastAsia"/>
          <w:szCs w:val="21"/>
        </w:rPr>
        <w:t>——此类别覆盖</w:t>
      </w:r>
      <w:r w:rsidR="0010650A" w:rsidRPr="007E0511">
        <w:rPr>
          <w:rFonts w:ascii="SimSun" w:hAnsi="SimSun" w:cs="Arial" w:hint="eastAsia"/>
          <w:szCs w:val="21"/>
        </w:rPr>
        <w:t>拟用于</w:t>
      </w:r>
      <w:r w:rsidRPr="007E0511">
        <w:rPr>
          <w:rFonts w:ascii="SimSun" w:hAnsi="SimSun" w:cs="Arial" w:hint="eastAsia"/>
          <w:szCs w:val="21"/>
        </w:rPr>
        <w:t>特定员工的资源，包括之前签署短期合同、现在转为临时员工合同的员工或根据WIPO新版《工作人员条例和</w:t>
      </w:r>
      <w:r w:rsidR="0010650A" w:rsidRPr="007E0511">
        <w:rPr>
          <w:rFonts w:ascii="SimSun" w:hAnsi="SimSun" w:cs="Arial" w:hint="eastAsia"/>
          <w:szCs w:val="21"/>
        </w:rPr>
        <w:t>细</w:t>
      </w:r>
      <w:r w:rsidRPr="007E0511">
        <w:rPr>
          <w:rFonts w:ascii="SimSun" w:hAnsi="SimSun" w:cs="Arial" w:hint="eastAsia"/>
          <w:szCs w:val="21"/>
        </w:rPr>
        <w:t>则》签发的临时合同员工。短期合同持有者的合同转换为WIPO研究金合同是在合同改革的实施背景下进行的，这些会相应地显示在非人事资源之下。</w:t>
      </w:r>
    </w:p>
    <w:p w:rsidR="002B4514" w:rsidRPr="007E0511" w:rsidRDefault="002B4514"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实习</w:t>
      </w:r>
      <w:r w:rsidR="00F05406" w:rsidRPr="00A8408B">
        <w:rPr>
          <w:rFonts w:ascii="SimHei" w:eastAsia="SimHei" w:hAnsi="SimHei" w:cs="Arial" w:hint="eastAsia"/>
          <w:szCs w:val="21"/>
        </w:rPr>
        <w:t>生</w:t>
      </w:r>
      <w:r w:rsidRPr="007E0511">
        <w:rPr>
          <w:rFonts w:ascii="SimSun" w:hAnsi="SimSun" w:cs="Arial" w:hint="eastAsia"/>
          <w:szCs w:val="21"/>
        </w:rPr>
        <w:t>——此类别继续覆盖相同类型的合同持有者，即实习生，但已从人事资源移到非人事资源下，目的是恰当反映这些人与本组织关系的性质。由于他们不受本组织《工作人员条例和</w:t>
      </w:r>
      <w:r w:rsidR="0010650A" w:rsidRPr="007E0511">
        <w:rPr>
          <w:rFonts w:ascii="SimSun" w:hAnsi="SimSun" w:cs="Arial" w:hint="eastAsia"/>
          <w:szCs w:val="21"/>
        </w:rPr>
        <w:t>细</w:t>
      </w:r>
      <w:r w:rsidRPr="007E0511">
        <w:rPr>
          <w:rFonts w:ascii="SimSun" w:hAnsi="SimSun" w:cs="Arial" w:hint="eastAsia"/>
          <w:szCs w:val="21"/>
        </w:rPr>
        <w:t>则》的约束，所以他们显示为非</w:t>
      </w:r>
      <w:r w:rsidR="00831A78" w:rsidRPr="007E0511">
        <w:rPr>
          <w:rFonts w:ascii="SimSun" w:hAnsi="SimSun" w:cs="Arial" w:hint="eastAsia"/>
          <w:szCs w:val="21"/>
        </w:rPr>
        <w:t>工作人员</w:t>
      </w:r>
      <w:r w:rsidRPr="007E0511">
        <w:rPr>
          <w:rFonts w:ascii="SimSun" w:hAnsi="SimSun" w:cs="Arial" w:hint="eastAsia"/>
          <w:szCs w:val="21"/>
        </w:rPr>
        <w:t>，出现在非人事支出里。</w:t>
      </w:r>
    </w:p>
    <w:p w:rsidR="002B4514" w:rsidRPr="007E0511" w:rsidRDefault="002B4514"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WIPO研究金与课程研究金</w:t>
      </w:r>
      <w:r w:rsidRPr="007E0511">
        <w:rPr>
          <w:rFonts w:ascii="SimSun" w:hAnsi="SimSun" w:cs="Arial" w:hint="eastAsia"/>
          <w:szCs w:val="21"/>
        </w:rPr>
        <w:t>——此前非人事支出下只有一种研究金类别，反映访学的费用。合同改革实施之后，合同形式和报告更加细化，提供了以下两种研究金类别：</w:t>
      </w:r>
    </w:p>
    <w:p w:rsidR="002B4514"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WIPO研究金——此类研究金旨在为个人提供强化知识和专业能力的机会，他们一旦回到各自国家，便可在自己的专业领域学以致用；</w:t>
      </w:r>
    </w:p>
    <w:p w:rsidR="002B4514"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课程研究金——该类别体现了本组织产生的各项与接受培训的人员</w:t>
      </w:r>
      <w:r w:rsidR="00831A78" w:rsidRPr="007E0511">
        <w:rPr>
          <w:rFonts w:ascii="SimSun" w:hAnsi="SimSun" w:cs="Arial" w:hint="eastAsia"/>
          <w:szCs w:val="21"/>
        </w:rPr>
        <w:t>(</w:t>
      </w:r>
      <w:r w:rsidRPr="007E0511">
        <w:rPr>
          <w:rFonts w:ascii="SimSun" w:hAnsi="SimSun" w:cs="Arial" w:hint="eastAsia"/>
          <w:szCs w:val="21"/>
        </w:rPr>
        <w:t>非员工</w:t>
      </w:r>
      <w:r w:rsidR="00831A78" w:rsidRPr="007E0511">
        <w:rPr>
          <w:rFonts w:ascii="SimSun" w:hAnsi="SimSun" w:cs="Arial" w:hint="eastAsia"/>
          <w:szCs w:val="21"/>
        </w:rPr>
        <w:t>)</w:t>
      </w:r>
      <w:r w:rsidRPr="007E0511">
        <w:rPr>
          <w:rFonts w:ascii="SimSun" w:hAnsi="SimSun" w:cs="Arial" w:hint="eastAsia"/>
          <w:szCs w:val="21"/>
        </w:rPr>
        <w:t>参加培训班和研讨会相关的费用。</w:t>
      </w:r>
    </w:p>
    <w:p w:rsidR="002B4514" w:rsidRPr="007E0511" w:rsidRDefault="002B4514" w:rsidP="003145B1">
      <w:pPr>
        <w:numPr>
          <w:ilvl w:val="1"/>
          <w:numId w:val="1"/>
        </w:numPr>
        <w:spacing w:afterLines="50" w:after="120" w:line="340" w:lineRule="atLeast"/>
        <w:ind w:hanging="513"/>
        <w:rPr>
          <w:rFonts w:ascii="SimSun" w:hAnsi="SimSun" w:cs="Arial"/>
          <w:szCs w:val="21"/>
        </w:rPr>
      </w:pPr>
      <w:r w:rsidRPr="007E0511">
        <w:rPr>
          <w:rFonts w:ascii="SimSun" w:hAnsi="SimSun" w:cs="Arial" w:hint="eastAsia"/>
          <w:szCs w:val="21"/>
        </w:rPr>
        <w:t>新引入“其他工作人员费用”类别，以说明该标题下</w:t>
      </w:r>
      <w:r w:rsidR="0010650A" w:rsidRPr="007E0511">
        <w:rPr>
          <w:rFonts w:ascii="SimSun" w:hAnsi="SimSun" w:cs="Arial" w:hint="eastAsia"/>
          <w:szCs w:val="21"/>
        </w:rPr>
        <w:t>员额</w:t>
      </w:r>
      <w:r w:rsidRPr="007E0511">
        <w:rPr>
          <w:rFonts w:ascii="SimSun" w:hAnsi="SimSun" w:cs="Arial" w:hint="eastAsia"/>
          <w:szCs w:val="21"/>
        </w:rPr>
        <w:t>和临时性职位共有的各类费用。其他工作人员费用包括工伤保险、</w:t>
      </w:r>
      <w:r w:rsidRPr="007E0511">
        <w:rPr>
          <w:rFonts w:ascii="SimSun" w:hAnsi="SimSun"/>
          <w:bCs/>
          <w:szCs w:val="21"/>
        </w:rPr>
        <w:t>已关闭养恤</w:t>
      </w:r>
      <w:r w:rsidRPr="007E0511">
        <w:rPr>
          <w:rFonts w:ascii="SimSun" w:hAnsi="SimSun" w:hint="eastAsia"/>
          <w:bCs/>
          <w:szCs w:val="21"/>
        </w:rPr>
        <w:t>基</w:t>
      </w:r>
      <w:r w:rsidRPr="007E0511">
        <w:rPr>
          <w:rFonts w:ascii="SimSun" w:hAnsi="SimSun"/>
          <w:bCs/>
          <w:szCs w:val="21"/>
        </w:rPr>
        <w:t>金</w:t>
      </w:r>
      <w:r w:rsidRPr="007E0511">
        <w:rPr>
          <w:rFonts w:ascii="SimSun" w:hAnsi="SimSun" w:hint="eastAsia"/>
          <w:bCs/>
          <w:szCs w:val="21"/>
        </w:rPr>
        <w:t>和诉讼费用的预算拨备。</w:t>
      </w:r>
    </w:p>
    <w:p w:rsidR="002B4514" w:rsidRPr="007E0511" w:rsidRDefault="002B4514" w:rsidP="003145B1">
      <w:pPr>
        <w:numPr>
          <w:ilvl w:val="1"/>
          <w:numId w:val="1"/>
        </w:numPr>
        <w:spacing w:afterLines="50" w:after="120" w:line="340" w:lineRule="atLeast"/>
        <w:ind w:left="1077" w:hanging="510"/>
        <w:rPr>
          <w:rFonts w:ascii="SimSun" w:hAnsi="SimSun" w:cs="Arial"/>
          <w:szCs w:val="21"/>
        </w:rPr>
      </w:pPr>
      <w:r w:rsidRPr="007E0511">
        <w:rPr>
          <w:rFonts w:ascii="SimSun" w:hAnsi="SimSun" w:cs="Arial" w:hint="eastAsia"/>
          <w:szCs w:val="21"/>
        </w:rPr>
        <w:t>已将订约承办事务项下现有的支出类别重新归入</w:t>
      </w:r>
      <w:r w:rsidR="0010650A" w:rsidRPr="007E0511">
        <w:rPr>
          <w:rFonts w:ascii="SimSun" w:hAnsi="SimSun" w:cs="Arial" w:hint="eastAsia"/>
          <w:szCs w:val="21"/>
        </w:rPr>
        <w:t>：</w:t>
      </w:r>
    </w:p>
    <w:p w:rsidR="002B4514" w:rsidRPr="007E0511" w:rsidRDefault="002B4514" w:rsidP="003145B1">
      <w:pPr>
        <w:numPr>
          <w:ilvl w:val="3"/>
          <w:numId w:val="1"/>
        </w:numPr>
        <w:tabs>
          <w:tab w:val="clear" w:pos="2520"/>
          <w:tab w:val="num" w:pos="2127"/>
        </w:tabs>
        <w:spacing w:afterLines="50" w:after="120" w:line="340" w:lineRule="atLeast"/>
        <w:ind w:left="2126" w:hanging="425"/>
        <w:rPr>
          <w:rFonts w:ascii="SimSun" w:hAnsi="SimSun" w:cs="Arial"/>
          <w:szCs w:val="21"/>
        </w:rPr>
      </w:pPr>
      <w:r w:rsidRPr="007E0511">
        <w:rPr>
          <w:rFonts w:ascii="SimSun" w:hAnsi="SimSun" w:cs="Arial" w:hint="eastAsia"/>
          <w:szCs w:val="21"/>
        </w:rPr>
        <w:t>个人订约承办事务，该项包括所有此类合同(此前显示为特别服务协</w:t>
      </w:r>
      <w:r w:rsidR="00EF2688" w:rsidRPr="007E0511">
        <w:rPr>
          <w:rFonts w:ascii="SimSun" w:hAnsi="SimSun" w:cs="Arial" w:hint="eastAsia"/>
          <w:szCs w:val="21"/>
        </w:rPr>
        <w:t>议</w:t>
      </w:r>
      <w:r w:rsidRPr="007E0511">
        <w:rPr>
          <w:rFonts w:ascii="SimSun" w:hAnsi="SimSun" w:cs="Arial"/>
          <w:szCs w:val="21"/>
        </w:rPr>
        <w:t>(SSA)</w:t>
      </w:r>
      <w:r w:rsidRPr="007E0511">
        <w:rPr>
          <w:rFonts w:ascii="SimSun" w:hAnsi="SimSun" w:cs="Arial" w:hint="eastAsia"/>
          <w:szCs w:val="21"/>
        </w:rPr>
        <w:t>和专家酬金)的预算费用；以及</w:t>
      </w:r>
    </w:p>
    <w:p w:rsidR="0078461C"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其他订约承办事务，包括商业和非商业服务提供者的所有订约承办事务。</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1" w:name="_Toc358900521"/>
      <w:r w:rsidRPr="007E0511">
        <w:rPr>
          <w:rFonts w:ascii="SimHei" w:eastAsia="SimHei" w:hAnsi="SimHei" w:hint="eastAsia"/>
          <w:iCs w:val="0"/>
          <w:caps/>
          <w:sz w:val="21"/>
          <w:szCs w:val="21"/>
        </w:rPr>
        <w:t>人事支出</w:t>
      </w:r>
      <w:bookmarkEnd w:id="11"/>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2014/15年的人事费用预计增加3</w:t>
      </w:r>
      <w:r w:rsidR="00EF2688" w:rsidRPr="007E0511">
        <w:rPr>
          <w:rFonts w:ascii="SimSun" w:hAnsi="SimSun" w:cs="Arial" w:hint="eastAsia"/>
          <w:szCs w:val="21"/>
        </w:rPr>
        <w:t>,</w:t>
      </w:r>
      <w:r w:rsidRPr="007E0511">
        <w:rPr>
          <w:rFonts w:ascii="SimSun" w:hAnsi="SimSun" w:cs="Arial" w:hint="eastAsia"/>
          <w:szCs w:val="21"/>
        </w:rPr>
        <w:t>630万瑞郎，与2012/13年调剂使用后预算相比增加8.8%。人事费用的净增长主要出于以下变化：</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重新计算费用——净增1</w:t>
      </w:r>
      <w:r w:rsidR="00EF2688" w:rsidRPr="00A8408B">
        <w:rPr>
          <w:rFonts w:ascii="SimHei" w:eastAsia="SimHei" w:hAnsi="SimHei" w:cs="Arial" w:hint="eastAsia"/>
          <w:szCs w:val="21"/>
        </w:rPr>
        <w:t>,</w:t>
      </w:r>
      <w:r w:rsidRPr="00A8408B">
        <w:rPr>
          <w:rFonts w:ascii="SimHei" w:eastAsia="SimHei" w:hAnsi="SimHei" w:cs="Arial" w:hint="eastAsia"/>
          <w:szCs w:val="21"/>
        </w:rPr>
        <w:t>260万瑞郎</w:t>
      </w:r>
      <w:r w:rsidRPr="007E0511">
        <w:rPr>
          <w:rFonts w:ascii="SimSun" w:hAnsi="SimSun" w:cs="Arial" w:hint="eastAsia"/>
          <w:szCs w:val="21"/>
        </w:rPr>
        <w:t>：这包括</w:t>
      </w:r>
      <w:r w:rsidR="0010650A" w:rsidRPr="007E0511">
        <w:rPr>
          <w:rFonts w:ascii="SimSun" w:hAnsi="SimSun" w:cs="Arial" w:hint="eastAsia"/>
          <w:szCs w:val="21"/>
        </w:rPr>
        <w:t>员额</w:t>
      </w:r>
      <w:r w:rsidRPr="007E0511">
        <w:rPr>
          <w:rFonts w:ascii="SimSun" w:hAnsi="SimSun" w:cs="Arial" w:hint="eastAsia"/>
          <w:szCs w:val="21"/>
        </w:rPr>
        <w:t>和临时性职位的费用计算，包括(i)适用的国际公务员制度委员会(ICSC)强制调整，如工资晋级和应计养恤金薪酬水平的变动；以及(ii)共同人事费用的变化，包括教育补助金、抚养津贴、回籍假等，以及(iii)2012/13年改叙的全面财务影响。</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合同改革和转正</w:t>
      </w:r>
      <w:r w:rsidRPr="007E0511">
        <w:rPr>
          <w:rFonts w:ascii="SimSun" w:hAnsi="SimSun" w:cs="Arial" w:hint="eastAsia"/>
          <w:b/>
          <w:szCs w:val="21"/>
        </w:rPr>
        <w:t>——</w:t>
      </w:r>
      <w:r w:rsidRPr="00A8408B">
        <w:rPr>
          <w:rFonts w:ascii="SimHei" w:eastAsia="SimHei" w:hAnsi="SimHei" w:cs="Arial" w:hint="eastAsia"/>
          <w:szCs w:val="21"/>
        </w:rPr>
        <w:t>约400万瑞郎</w:t>
      </w:r>
      <w:r w:rsidRPr="007E0511">
        <w:rPr>
          <w:rFonts w:ascii="SimSun" w:hAnsi="SimSun" w:cs="Arial" w:hint="eastAsia"/>
          <w:szCs w:val="21"/>
        </w:rPr>
        <w:t>：2014/15预算人事费用包括实施合同改革的全面影响以及2012/13年内60个长期服务的临时工的转正费用。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lastRenderedPageBreak/>
        <w:t>离职后健康保险(ASHI)</w:t>
      </w:r>
      <w:r w:rsidRPr="007E0511">
        <w:rPr>
          <w:rFonts w:ascii="SimSun" w:hAnsi="SimSun" w:cs="Arial" w:hint="eastAsia"/>
          <w:b/>
          <w:szCs w:val="21"/>
        </w:rPr>
        <w:t>——</w:t>
      </w:r>
      <w:r w:rsidRPr="00A8408B">
        <w:rPr>
          <w:rFonts w:ascii="SimHei" w:eastAsia="SimHei" w:hAnsi="SimHei" w:cs="Arial" w:hint="eastAsia"/>
          <w:szCs w:val="21"/>
        </w:rPr>
        <w:t>1</w:t>
      </w:r>
      <w:r w:rsidR="00EF2688" w:rsidRPr="00A8408B">
        <w:rPr>
          <w:rFonts w:ascii="SimHei" w:eastAsia="SimHei" w:hAnsi="SimHei" w:cs="Arial" w:hint="eastAsia"/>
          <w:szCs w:val="21"/>
        </w:rPr>
        <w:t>,</w:t>
      </w:r>
      <w:r w:rsidRPr="00A8408B">
        <w:rPr>
          <w:rFonts w:ascii="SimHei" w:eastAsia="SimHei" w:hAnsi="SimHei" w:cs="Arial" w:hint="eastAsia"/>
          <w:szCs w:val="21"/>
        </w:rPr>
        <w:t>630万瑞郎</w:t>
      </w:r>
      <w:r w:rsidRPr="007E0511">
        <w:rPr>
          <w:rFonts w:ascii="SimSun" w:hAnsi="SimSun" w:cs="Arial" w:hint="eastAsia"/>
          <w:szCs w:val="21"/>
        </w:rPr>
        <w:t>：回顾2012/13两年期计划和预算中一个措施，即下调在员额成本中计提ASHI等离职后员工福利费用的比例(从6%下调至2%)。建议将这一比例恢复至先前的计提水平。</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改叙</w:t>
      </w:r>
      <w:r w:rsidRPr="007E0511">
        <w:rPr>
          <w:rFonts w:ascii="SimSun" w:hAnsi="SimSun" w:cs="Arial" w:hint="eastAsia"/>
          <w:b/>
          <w:szCs w:val="21"/>
        </w:rPr>
        <w:t>——</w:t>
      </w:r>
      <w:r w:rsidRPr="00A8408B">
        <w:rPr>
          <w:rFonts w:ascii="SimHei" w:eastAsia="SimHei" w:hAnsi="SimHei" w:cs="Arial" w:hint="eastAsia"/>
          <w:szCs w:val="21"/>
        </w:rPr>
        <w:t>200万瑞郎</w:t>
      </w:r>
      <w:r w:rsidRPr="007E0511">
        <w:rPr>
          <w:rFonts w:ascii="SimSun" w:hAnsi="SimSun" w:cs="Arial" w:hint="eastAsia"/>
          <w:szCs w:val="21"/>
        </w:rPr>
        <w:t>：在组织设计(OD)主流化的背景下，在计划和预算进程前已开展了OD审议，以便基于本组织的工作重点和业务需求，调整下一两年期中各业务部门的人力资源需求。该审议使各业务部门形成各自的员工规划，经总干事确认，如工作要求有变化，便可提请改叙。为此已留出200万瑞郎的拨备。</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转正</w:t>
      </w:r>
      <w:r w:rsidRPr="007E0511">
        <w:rPr>
          <w:rFonts w:ascii="SimSun" w:hAnsi="SimSun" w:cs="Arial" w:hint="eastAsia"/>
          <w:b/>
          <w:szCs w:val="21"/>
        </w:rPr>
        <w:t>——</w:t>
      </w:r>
      <w:r w:rsidRPr="00A8408B">
        <w:rPr>
          <w:rFonts w:ascii="SimHei" w:eastAsia="SimHei" w:hAnsi="SimHei" w:cs="Arial" w:hint="eastAsia"/>
          <w:szCs w:val="21"/>
        </w:rPr>
        <w:t>140万瑞郎</w:t>
      </w:r>
      <w:r w:rsidRPr="007E0511">
        <w:rPr>
          <w:rFonts w:ascii="SimSun" w:hAnsi="SimSun" w:cs="Arial" w:hint="eastAsia"/>
          <w:szCs w:val="21"/>
        </w:rPr>
        <w:t>：此数额专门用于由成员国在2010年大会上(参考文件</w:t>
      </w:r>
      <w:r w:rsidRPr="007E0511">
        <w:rPr>
          <w:rFonts w:ascii="SimSun" w:hAnsi="SimSun" w:cs="Arial"/>
          <w:szCs w:val="21"/>
        </w:rPr>
        <w:t>WO/CC/63/5</w:t>
      </w:r>
      <w:r w:rsidRPr="007E0511">
        <w:rPr>
          <w:rFonts w:ascii="SimSun" w:hAnsi="SimSun" w:cs="Arial" w:hint="eastAsia"/>
          <w:szCs w:val="21"/>
        </w:rPr>
        <w:t>)原则批准的156个转正员额中剩余的96个员额。这140万瑞郎将主要用于支付临时性职位与专业职类岗位的费用差额。这是由于合同改革实施后，临时性职位与一般事务职类岗位的福利和应享权利已无实质性差别。建议由成员国授权在2014/15年将剩余的96个员额用于转正(i)剩余的长期服务临时工，以及(ii)目前由临时工从事、但经OD评估为持续性工作的岗位。在两年期末，秘书处将通过一个竞争性流程来完成上述两类工作的转正，这将确保减缓长期服务的临时工问题的复发风险。</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期一样，需要指出，2014/15年预算的拟议人事支出不包含某些在两年期晚些时候才能纳入的成本。尽管这些成本当前无法确切地量化，但却有可能对人事费用产生进一步的上涨压力。这些成本主要是2014/15</w:t>
      </w:r>
      <w:r w:rsidRPr="007E0511">
        <w:rPr>
          <w:rFonts w:ascii="SimSun" w:hAnsi="SimSun" w:cs="Arial"/>
          <w:szCs w:val="21"/>
        </w:rPr>
        <w:t>年</w:t>
      </w:r>
      <w:r w:rsidRPr="007E0511">
        <w:rPr>
          <w:rFonts w:ascii="SimSun" w:hAnsi="SimSun" w:cs="Arial" w:hint="eastAsia"/>
          <w:szCs w:val="21"/>
        </w:rPr>
        <w:t>内</w:t>
      </w:r>
      <w:r w:rsidRPr="007E0511">
        <w:rPr>
          <w:rFonts w:ascii="SimSun" w:hAnsi="SimSun" w:cs="Arial"/>
          <w:szCs w:val="21"/>
        </w:rPr>
        <w:t>国际公务员委员会(ICSC)</w:t>
      </w:r>
      <w:r w:rsidRPr="007E0511">
        <w:rPr>
          <w:rFonts w:ascii="SimSun" w:hAnsi="SimSun" w:cs="Arial" w:hint="eastAsia"/>
          <w:szCs w:val="21"/>
        </w:rPr>
        <w:t>可能</w:t>
      </w:r>
      <w:r w:rsidRPr="007E0511">
        <w:rPr>
          <w:rFonts w:ascii="SimSun" w:hAnsi="SimSun" w:cs="Arial"/>
          <w:szCs w:val="21"/>
        </w:rPr>
        <w:t>对薪级或联合国系统薪资福利待遇的其他因素所作的强制性调整</w:t>
      </w:r>
      <w:r w:rsidRPr="007E0511">
        <w:rPr>
          <w:rFonts w:ascii="SimSun" w:hAnsi="SimSun" w:cs="Arial" w:hint="eastAsia"/>
          <w:szCs w:val="21"/>
        </w:rPr>
        <w:t>。</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2" w:name="_Toc358900522"/>
      <w:r w:rsidRPr="007E0511">
        <w:rPr>
          <w:rFonts w:ascii="SimHei" w:eastAsia="SimHei" w:hAnsi="SimHei" w:hint="eastAsia"/>
          <w:iCs w:val="0"/>
          <w:caps/>
          <w:sz w:val="21"/>
          <w:szCs w:val="21"/>
        </w:rPr>
        <w:t>非人事支出</w:t>
      </w:r>
      <w:bookmarkEnd w:id="12"/>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非人事资源拟从2012/13年调剂使用后预算的2.377亿瑞郎降低到2014/15年的2.262亿瑞郎，降低1</w:t>
      </w:r>
      <w:r w:rsidR="00EF2688" w:rsidRPr="007E0511">
        <w:rPr>
          <w:rFonts w:ascii="SimSun" w:hAnsi="SimSun" w:cs="Arial" w:hint="eastAsia"/>
          <w:szCs w:val="21"/>
        </w:rPr>
        <w:t>,</w:t>
      </w:r>
      <w:r w:rsidRPr="007E0511">
        <w:rPr>
          <w:rFonts w:ascii="SimSun" w:hAnsi="SimSun" w:cs="Arial" w:hint="eastAsia"/>
          <w:szCs w:val="21"/>
        </w:rPr>
        <w:t>150万瑞郎，降幅为4.8%。非人事支出的总体差额主要出于以下变化。</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已对有待成员国决定、可能于2014/15年召开的外交大会，进行了以下拨备</w:t>
      </w:r>
    </w:p>
    <w:p w:rsidR="0078461C" w:rsidRPr="007E0511" w:rsidRDefault="002B4514" w:rsidP="00F05406">
      <w:pPr>
        <w:numPr>
          <w:ilvl w:val="1"/>
          <w:numId w:val="1"/>
        </w:numPr>
        <w:tabs>
          <w:tab w:val="num" w:pos="690"/>
        </w:tabs>
        <w:spacing w:afterLines="50" w:after="120" w:line="340" w:lineRule="atLeast"/>
        <w:ind w:left="1077" w:hanging="510"/>
        <w:rPr>
          <w:rFonts w:ascii="SimSun" w:hAnsi="Arial" w:cs="Arial"/>
        </w:rPr>
      </w:pPr>
      <w:r w:rsidRPr="007E0511">
        <w:rPr>
          <w:rFonts w:ascii="SimSun" w:hAnsi="Arial" w:cs="Arial" w:hint="eastAsia"/>
        </w:rPr>
        <w:t>外观设计法条约的通过，约80万瑞郎(计划2</w:t>
      </w:r>
      <w:r w:rsidRPr="007E0511">
        <w:rPr>
          <w:rFonts w:ascii="SimSun" w:hAnsi="Arial" w:cs="Arial"/>
        </w:rPr>
        <w:t>)</w:t>
      </w:r>
      <w:r w:rsidRPr="007E0511">
        <w:rPr>
          <w:rFonts w:ascii="SimSun" w:hAnsi="Arial" w:cs="Arial" w:hint="eastAsia"/>
        </w:rPr>
        <w:t>；</w:t>
      </w:r>
    </w:p>
    <w:p w:rsidR="0078461C" w:rsidRPr="007E0511" w:rsidRDefault="002B4514" w:rsidP="00F05406">
      <w:pPr>
        <w:numPr>
          <w:ilvl w:val="1"/>
          <w:numId w:val="1"/>
        </w:numPr>
        <w:tabs>
          <w:tab w:val="num" w:pos="567"/>
        </w:tabs>
        <w:spacing w:afterLines="50" w:after="120" w:line="340" w:lineRule="atLeast"/>
        <w:ind w:left="1077" w:hanging="510"/>
        <w:rPr>
          <w:rFonts w:ascii="SimSun" w:hAnsi="Arial" w:cs="Arial"/>
        </w:rPr>
      </w:pPr>
      <w:r w:rsidRPr="007E0511">
        <w:rPr>
          <w:rFonts w:ascii="SimSun" w:hAnsi="Arial" w:cs="Arial" w:hint="eastAsia"/>
        </w:rPr>
        <w:t>在传统知识、传统文化表现形式和遗传资源领域，约80万瑞郎(计划4)；以及</w:t>
      </w:r>
    </w:p>
    <w:p w:rsidR="0078461C" w:rsidRPr="007E0511" w:rsidRDefault="002B4514" w:rsidP="00F05406">
      <w:pPr>
        <w:numPr>
          <w:ilvl w:val="1"/>
          <w:numId w:val="1"/>
        </w:numPr>
        <w:tabs>
          <w:tab w:val="num" w:pos="690"/>
        </w:tabs>
        <w:spacing w:afterLines="50" w:after="120" w:line="340" w:lineRule="atLeast"/>
        <w:ind w:left="1077" w:hanging="510"/>
        <w:rPr>
          <w:rFonts w:ascii="SimSun" w:hAnsi="Arial" w:cs="Arial"/>
        </w:rPr>
      </w:pPr>
      <w:r w:rsidRPr="007E0511">
        <w:rPr>
          <w:rFonts w:ascii="SimSun" w:hAnsi="Arial" w:cs="Arial" w:hint="eastAsia"/>
        </w:rPr>
        <w:t>有待里斯本大会决议通过的</w:t>
      </w:r>
      <w:r w:rsidRPr="007E0511">
        <w:rPr>
          <w:rFonts w:ascii="SimSun" w:hAnsi="Arial" w:hint="eastAsia"/>
        </w:rPr>
        <w:t>《里斯本协定》修订版(计划6)，约13万瑞郎。</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已为拟议设立的驻外办事处留出适当的资源。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已为PCT体系下不断增加的翻译外包分配了额外的资源(计划5)。总体而言，2014/15年本组织PCT摘要、国际检索报告(ISR)和专利性国际初步报告(IPRP)的翻译预算约为5</w:t>
      </w:r>
      <w:r w:rsidR="00EF2688" w:rsidRPr="007E0511">
        <w:rPr>
          <w:rFonts w:ascii="SimSun" w:hAnsi="SimSun" w:cs="Arial" w:hint="eastAsia"/>
          <w:szCs w:val="21"/>
        </w:rPr>
        <w:t>,</w:t>
      </w:r>
      <w:r w:rsidRPr="007E0511">
        <w:rPr>
          <w:rFonts w:ascii="SimSun" w:hAnsi="SimSun" w:cs="Arial" w:hint="eastAsia"/>
          <w:szCs w:val="21"/>
        </w:rPr>
        <w:t>100万瑞郎，与2012/13年调剂使用后的预算相比，增加约1</w:t>
      </w:r>
      <w:r w:rsidR="00EF2688" w:rsidRPr="007E0511">
        <w:rPr>
          <w:rFonts w:ascii="SimSun" w:hAnsi="SimSun" w:cs="Arial" w:hint="eastAsia"/>
          <w:szCs w:val="21"/>
        </w:rPr>
        <w:t>,</w:t>
      </w:r>
      <w:r w:rsidRPr="007E0511">
        <w:rPr>
          <w:rFonts w:ascii="SimSun" w:hAnsi="SimSun" w:cs="Arial" w:hint="eastAsia"/>
          <w:szCs w:val="21"/>
        </w:rPr>
        <w:t>000万瑞郎。大部分预算增长预计用于日文、中文和韩文的翻译。</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已为全球知识产权基础设施的进一步发展和加强预算了更多资源，包括用于增加技术</w:t>
      </w:r>
      <w:r w:rsidR="0010650A" w:rsidRPr="007E0511">
        <w:rPr>
          <w:rFonts w:ascii="SimSun" w:hAnsi="SimSun" w:cs="Arial" w:hint="eastAsia"/>
          <w:szCs w:val="21"/>
        </w:rPr>
        <w:t>与</w:t>
      </w:r>
      <w:r w:rsidRPr="007E0511">
        <w:rPr>
          <w:rFonts w:ascii="SimSun" w:hAnsi="SimSun" w:cs="Arial" w:hint="eastAsia"/>
          <w:szCs w:val="21"/>
        </w:rPr>
        <w:t>创新支持中心(TISC)可持续性的资源(计划14下，共计70万瑞郎)，以及为版权集体管理组织进行软件平台的开发和支持，包括支持各组织的地区和国际网络(计划15下，共计200万瑞郎)。</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计划将用于WIPO研究金的资源增加至540万瑞郎，主要用于</w:t>
      </w:r>
    </w:p>
    <w:p w:rsidR="0078461C" w:rsidRPr="007E0511" w:rsidRDefault="002B4514" w:rsidP="00F05406">
      <w:pPr>
        <w:numPr>
          <w:ilvl w:val="1"/>
          <w:numId w:val="1"/>
        </w:numPr>
        <w:spacing w:afterLines="50" w:after="120" w:line="340" w:lineRule="atLeast"/>
        <w:ind w:left="1077" w:hanging="510"/>
        <w:rPr>
          <w:rFonts w:ascii="SimSun" w:hAnsi="SimSun" w:cs="Arial"/>
        </w:rPr>
      </w:pPr>
      <w:r w:rsidRPr="007E0511">
        <w:rPr>
          <w:rFonts w:ascii="SimSun" w:hAnsi="SimSun" w:cs="Arial" w:hint="eastAsia"/>
        </w:rPr>
        <w:t>计划5、6和31，以加强国际局与国家知识产权局的交流项目。参与项目的国家局的员工能够就PCT、马德里体系和海牙体系的国际审查程序与当前进展获取第一手知识与工作经验。</w:t>
      </w:r>
    </w:p>
    <w:p w:rsidR="0078461C" w:rsidRPr="007E0511" w:rsidRDefault="002B4514" w:rsidP="00F05406">
      <w:pPr>
        <w:numPr>
          <w:ilvl w:val="1"/>
          <w:numId w:val="1"/>
        </w:numPr>
        <w:spacing w:afterLines="50" w:after="120" w:line="340" w:lineRule="atLeast"/>
        <w:ind w:left="1077" w:hanging="510"/>
        <w:rPr>
          <w:rFonts w:ascii="SimSun" w:hAnsi="SimSun" w:cs="Arial"/>
        </w:rPr>
      </w:pPr>
      <w:r w:rsidRPr="007E0511">
        <w:rPr>
          <w:rFonts w:ascii="SimSun" w:hAnsi="SimSun" w:cs="Arial" w:hint="eastAsia"/>
        </w:rPr>
        <w:lastRenderedPageBreak/>
        <w:t>计划7，在合同改革的实施背景下，在仲裁</w:t>
      </w:r>
      <w:r w:rsidR="0010650A" w:rsidRPr="007E0511">
        <w:rPr>
          <w:rFonts w:ascii="SimSun" w:hAnsi="SimSun" w:cs="Arial" w:hint="eastAsia"/>
        </w:rPr>
        <w:t>与</w:t>
      </w:r>
      <w:r w:rsidRPr="007E0511">
        <w:rPr>
          <w:rFonts w:ascii="SimSun" w:hAnsi="SimSun" w:cs="Arial" w:hint="eastAsia"/>
        </w:rPr>
        <w:t>调解中心设立了一个专门的研究金计划。通过此计划，本组织为年轻的专业人员提供案件管理的经验。</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2012/13年相比，2014/15年工作人员出差和第三方差旅的资源预计将一共减少20%。计划于2014年初引入的在线预订工具(OBT)有望节省8-10%的差旅费用。在差旅相关费用上预计能实现的成本效益提高，已考虑在2014/15年的预算内。差旅费用得以降低，也是因为2012/13年调剂使用后预算包括了与正在进行的发展议程活动有关的工作人员出差和第三方差旅费用220万瑞郎，而这些活动预计在2013年完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出版活动的总体非人事资源预计将从2012/13年的80万瑞郎，降低到2014/15年的40万瑞郎。这是由于内部出版活动的增加，以及在线出版占总出版量份额的增加。</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“房舍建筑与维修”的费用预计在2014/15年将增加170万瑞郎，至3</w:t>
      </w:r>
      <w:r w:rsidR="00EF2688" w:rsidRPr="007E0511">
        <w:rPr>
          <w:rFonts w:ascii="SimSun" w:hAnsi="SimSun" w:cs="Arial" w:hint="eastAsia"/>
          <w:szCs w:val="21"/>
        </w:rPr>
        <w:t>,</w:t>
      </w:r>
      <w:r w:rsidRPr="007E0511">
        <w:rPr>
          <w:rFonts w:ascii="SimSun" w:hAnsi="SimSun" w:cs="Arial" w:hint="eastAsia"/>
          <w:szCs w:val="21"/>
        </w:rPr>
        <w:t>910万瑞郎。增加的费用主要是在：(i)计划25，用于增强业务连续性和灾</w:t>
      </w:r>
      <w:r w:rsidR="0010650A" w:rsidRPr="007E0511">
        <w:rPr>
          <w:rFonts w:ascii="SimSun" w:hAnsi="SimSun" w:cs="Arial" w:hint="eastAsia"/>
          <w:szCs w:val="21"/>
        </w:rPr>
        <w:t>后</w:t>
      </w:r>
      <w:r w:rsidRPr="007E0511">
        <w:rPr>
          <w:rFonts w:ascii="SimSun" w:hAnsi="SimSun" w:cs="Arial" w:hint="eastAsia"/>
          <w:szCs w:val="21"/>
        </w:rPr>
        <w:t>恢复能力，巩固信息安全；(ii)计划5，即PCT信息系统领域，用于</w:t>
      </w:r>
      <w:r w:rsidR="004F1E38" w:rsidRPr="007E0511">
        <w:rPr>
          <w:rFonts w:ascii="SimSun" w:hAnsi="SimSun" w:cs="Arial" w:hint="eastAsia"/>
          <w:szCs w:val="21"/>
        </w:rPr>
        <w:t>信息技术</w:t>
      </w:r>
      <w:r w:rsidRPr="007E0511">
        <w:rPr>
          <w:rFonts w:ascii="SimSun" w:hAnsi="SimSun" w:cs="Arial" w:hint="eastAsia"/>
          <w:szCs w:val="21"/>
        </w:rPr>
        <w:t>设备维护；(iii)计划13，用于与知识产权数据库搜索引擎开发相关的</w:t>
      </w:r>
      <w:r w:rsidR="004F1E38" w:rsidRPr="007E0511">
        <w:rPr>
          <w:rFonts w:ascii="SimSun" w:hAnsi="SimSun" w:cs="Arial" w:hint="eastAsia"/>
          <w:szCs w:val="21"/>
        </w:rPr>
        <w:t>信息技术</w:t>
      </w:r>
      <w:r w:rsidRPr="007E0511">
        <w:rPr>
          <w:rFonts w:ascii="SimSun" w:hAnsi="SimSun" w:cs="Arial" w:hint="eastAsia"/>
          <w:szCs w:val="21"/>
        </w:rPr>
        <w:t>设备租赁；以及(iv)计划20，用于拟议新设的驻外办事处。</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与上一两年一样，预算中有专门用于向联合国各个机构、倡议和活动缴纳的费用，总额为170万瑞郎。联检组、首长协调会和与安全相关的联合资助活动等相关项目的预算拨备，已分配至具体的计划领域。</w:t>
      </w:r>
    </w:p>
    <w:p w:rsidR="002B4514"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本两年期增加了员工发展投入的拨备，以确保能有效地实现本组织的预期成果。为进一步对此提供支持，通过各计划提交的集体与个体培训需求已得到仔细审议，并集中到人力资源管理</w:t>
      </w:r>
      <w:r w:rsidR="0010650A" w:rsidRPr="007E0511">
        <w:rPr>
          <w:rFonts w:ascii="SimSun" w:hAnsi="SimSun" w:cs="Arial" w:hint="eastAsia"/>
          <w:szCs w:val="21"/>
        </w:rPr>
        <w:t>部</w:t>
      </w:r>
      <w:r w:rsidRPr="007E0511">
        <w:rPr>
          <w:rFonts w:ascii="SimSun" w:hAnsi="SimSun" w:cs="Arial" w:hint="eastAsia"/>
          <w:szCs w:val="21"/>
        </w:rPr>
        <w:t>(HRMD)，进行综合管理。</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3" w:name="_Toc358900523"/>
      <w:r w:rsidRPr="007E0511">
        <w:rPr>
          <w:rFonts w:ascii="SimHei" w:eastAsia="SimHei" w:hAnsi="SimHei" w:hint="eastAsia"/>
          <w:iCs w:val="0"/>
          <w:caps/>
          <w:sz w:val="21"/>
          <w:szCs w:val="21"/>
        </w:rPr>
        <w:t>发展活动与发展议程资源</w:t>
      </w:r>
      <w:bookmarkEnd w:id="13"/>
    </w:p>
    <w:p w:rsidR="0078461C"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发展仍然是2014/15年的工作重点之一。下表是按计划开列的2014/15年拟议发展活动支出的详细内容。只有当受益方是发展中国家，且没有用于发达国家的类似支出时，该支出才有资格称为发展活动支出。这些数额不包括由于国际注册体系减少发展中国家</w:t>
      </w:r>
      <w:r w:rsidRPr="007E0511">
        <w:rPr>
          <w:rFonts w:ascii="SimSun" w:hAnsi="SimSun"/>
          <w:szCs w:val="21"/>
          <w:vertAlign w:val="superscript"/>
        </w:rPr>
        <w:footnoteReference w:id="2"/>
      </w:r>
      <w:r w:rsidR="0010650A" w:rsidRPr="007E0511">
        <w:rPr>
          <w:rFonts w:ascii="SimSun" w:hAnsi="SimSun" w:cs="Arial" w:hint="eastAsia"/>
          <w:szCs w:val="21"/>
        </w:rPr>
        <w:t>申请人费用所放弃的收入。</w:t>
      </w:r>
      <w:r w:rsidRPr="007E0511">
        <w:rPr>
          <w:rFonts w:ascii="SimSun" w:hAnsi="SimSun" w:cs="Arial" w:hint="eastAsia"/>
          <w:szCs w:val="21"/>
        </w:rPr>
        <w:t>如果加上这些支</w:t>
      </w:r>
      <w:r w:rsidRPr="007E0511">
        <w:rPr>
          <w:rFonts w:ascii="Arial" w:hAnsi="Arial" w:cs="Arial" w:hint="eastAsia"/>
        </w:rPr>
        <w:t>出，</w:t>
      </w:r>
      <w:r w:rsidRPr="003145B1">
        <w:rPr>
          <w:rFonts w:ascii="KaiTi" w:eastAsia="KaiTi" w:hAnsi="KaiTi" w:cs="Arial" w:hint="eastAsia"/>
          <w:i/>
          <w:szCs w:val="21"/>
        </w:rPr>
        <w:t>发展支出</w:t>
      </w:r>
      <w:r w:rsidRPr="007E0511">
        <w:rPr>
          <w:rFonts w:ascii="Arial" w:hAnsi="Arial" w:cs="Arial" w:hint="eastAsia"/>
        </w:rPr>
        <w:t>总数会更高。</w:t>
      </w:r>
    </w:p>
    <w:p w:rsidR="002B4514" w:rsidRPr="007E0511" w:rsidRDefault="00A8408B" w:rsidP="006C6DF0">
      <w:pPr>
        <w:tabs>
          <w:tab w:val="left" w:pos="0"/>
        </w:tabs>
        <w:jc w:val="center"/>
        <w:rPr>
          <w:rFonts w:asciiTheme="minorEastAsia" w:hAnsiTheme="minorEastAsia" w:cs="Arial"/>
          <w:sz w:val="18"/>
          <w:szCs w:val="18"/>
        </w:rPr>
      </w:pPr>
      <w:r w:rsidRPr="007E0511">
        <w:rPr>
          <w:rFonts w:ascii="Arial" w:hAnsi="Arial" w:cs="Arial"/>
          <w:sz w:val="18"/>
          <w:szCs w:val="18"/>
        </w:rPr>
        <w:br w:type="page"/>
      </w:r>
      <w:r w:rsidR="00444935" w:rsidRPr="007E0511">
        <w:rPr>
          <w:rFonts w:asciiTheme="minorEastAsia" w:hAnsiTheme="minorEastAsia" w:cs="Arial"/>
          <w:sz w:val="18"/>
          <w:szCs w:val="18"/>
        </w:rPr>
        <w:lastRenderedPageBreak/>
        <w:t>表</w:t>
      </w:r>
      <w:r w:rsidR="002B4514" w:rsidRPr="007E0511">
        <w:rPr>
          <w:rFonts w:asciiTheme="minorEastAsia" w:hAnsiTheme="minorEastAsia" w:cs="Arial"/>
          <w:sz w:val="18"/>
          <w:szCs w:val="18"/>
        </w:rPr>
        <w:t>6.</w:t>
      </w:r>
      <w:r w:rsidR="00703B7E" w:rsidRPr="007E0511">
        <w:rPr>
          <w:rFonts w:asciiTheme="minorEastAsia" w:hAnsiTheme="minorEastAsia" w:cs="Arial" w:hint="eastAsia"/>
          <w:sz w:val="18"/>
          <w:szCs w:val="18"/>
        </w:rPr>
        <w:t xml:space="preserve"> </w:t>
      </w:r>
      <w:r w:rsidR="002B4514" w:rsidRPr="007E0511">
        <w:rPr>
          <w:rFonts w:asciiTheme="minorEastAsia" w:hAnsiTheme="minorEastAsia" w:cs="Arial"/>
          <w:sz w:val="18"/>
          <w:szCs w:val="18"/>
        </w:rPr>
        <w:t>2014/15</w:t>
      </w:r>
      <w:r w:rsidR="00703B7E" w:rsidRPr="007E0511">
        <w:rPr>
          <w:rFonts w:asciiTheme="minorEastAsia" w:hAnsiTheme="minorEastAsia" w:cs="Arial" w:hint="eastAsia"/>
          <w:sz w:val="18"/>
          <w:szCs w:val="18"/>
        </w:rPr>
        <w:t>年发展支出</w:t>
      </w:r>
      <w:r w:rsidR="002B4514" w:rsidRPr="007E0511">
        <w:rPr>
          <w:rFonts w:asciiTheme="minorEastAsia" w:hAnsiTheme="minorEastAsia" w:cs="Arial"/>
          <w:sz w:val="18"/>
          <w:szCs w:val="18"/>
        </w:rPr>
        <w:t>(</w:t>
      </w:r>
      <w:r w:rsidR="00703B7E" w:rsidRPr="007E0511">
        <w:rPr>
          <w:rFonts w:asciiTheme="minorEastAsia" w:hAnsiTheme="minorEastAsia" w:cs="Arial" w:hint="eastAsia"/>
          <w:sz w:val="18"/>
          <w:szCs w:val="18"/>
        </w:rPr>
        <w:t>在计划资源中的相关份额</w:t>
      </w:r>
      <w:r w:rsidR="002B4514" w:rsidRPr="007E0511">
        <w:rPr>
          <w:rFonts w:asciiTheme="minorEastAsia" w:hAnsiTheme="minorEastAsia" w:cs="Arial"/>
          <w:sz w:val="18"/>
          <w:szCs w:val="18"/>
        </w:rPr>
        <w:t>)</w:t>
      </w:r>
    </w:p>
    <w:p w:rsidR="0078461C" w:rsidRPr="00703B7E" w:rsidRDefault="00D97E45" w:rsidP="002B4514">
      <w:pPr>
        <w:keepNext/>
        <w:keepLines/>
        <w:jc w:val="center"/>
        <w:rPr>
          <w:rFonts w:ascii="KaiTi" w:eastAsia="KaiTi" w:hAnsi="KaiTi" w:cs="Arial"/>
          <w:i/>
          <w:sz w:val="18"/>
          <w:szCs w:val="18"/>
        </w:rPr>
      </w:pPr>
      <w:r w:rsidRPr="00703B7E">
        <w:rPr>
          <w:rFonts w:ascii="KaiTi" w:eastAsia="KaiTi" w:hAnsi="KaiTi" w:cs="Arial"/>
          <w:i/>
          <w:sz w:val="18"/>
          <w:szCs w:val="18"/>
        </w:rPr>
        <w:t>(单位：千瑞郎)</w:t>
      </w:r>
    </w:p>
    <w:p w:rsidR="00703B7E" w:rsidRPr="007E0511" w:rsidRDefault="00703B7E" w:rsidP="00A8408B">
      <w:pPr>
        <w:tabs>
          <w:tab w:val="left" w:pos="0"/>
        </w:tabs>
        <w:rPr>
          <w:rFonts w:ascii="Arial" w:hAnsi="Arial" w:cs="Arial"/>
          <w:sz w:val="18"/>
          <w:szCs w:val="18"/>
        </w:rPr>
      </w:pPr>
    </w:p>
    <w:p w:rsidR="00703B7E" w:rsidRPr="007E0511" w:rsidRDefault="005905DF" w:rsidP="002B4514">
      <w:pPr>
        <w:keepNext/>
        <w:keepLines/>
        <w:jc w:val="center"/>
      </w:pPr>
      <w:r w:rsidRPr="007E0511">
        <w:rPr>
          <w:rFonts w:hint="eastAsia"/>
          <w:noProof/>
        </w:rPr>
        <w:drawing>
          <wp:inline distT="0" distB="0" distL="0" distR="0" wp14:anchorId="2C096759" wp14:editId="7FCE84B0">
            <wp:extent cx="5829300" cy="25222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2522220"/>
                    </a:xfrm>
                    <a:prstGeom prst="rect">
                      <a:avLst/>
                    </a:prstGeom>
                    <a:noFill/>
                    <a:ln>
                      <a:noFill/>
                    </a:ln>
                  </pic:spPr>
                </pic:pic>
              </a:graphicData>
            </a:graphic>
          </wp:inline>
        </w:drawing>
      </w:r>
    </w:p>
    <w:p w:rsidR="00EF2688" w:rsidRPr="007E0511" w:rsidRDefault="00EF2688" w:rsidP="00A8408B">
      <w:pPr>
        <w:tabs>
          <w:tab w:val="left" w:pos="0"/>
        </w:tabs>
        <w:rPr>
          <w:rFonts w:ascii="Arial" w:hAnsi="Arial" w:cs="Arial"/>
          <w:sz w:val="18"/>
          <w:szCs w:val="18"/>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2014/15年拟议预算中发展预算份额的估算方法与2012/13年所采用的方法完全符合</w:t>
      </w:r>
      <w:r w:rsidR="0010650A" w:rsidRPr="007E0511">
        <w:rPr>
          <w:rFonts w:ascii="SimSun" w:hAnsi="SimSun" w:cs="Arial" w:hint="eastAsia"/>
          <w:szCs w:val="21"/>
        </w:rPr>
        <w:t>且</w:t>
      </w:r>
      <w:r w:rsidRPr="007E0511">
        <w:rPr>
          <w:rFonts w:ascii="SimSun" w:hAnsi="SimSun" w:cs="Arial" w:hint="eastAsia"/>
          <w:szCs w:val="21"/>
        </w:rPr>
        <w:t>一致。因此，编制按计划开列的2014/15年发展活动支出概算时，便是通过与各计划管理者进行密切协商，把上述发展活动支出的定义，适用于各项计划活动。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在CDIP批准的前提下，2014/15年拟议的计划和预算中，共有总计160万瑞郎专门用于实施</w:t>
      </w:r>
      <w:r w:rsidR="00F05406" w:rsidRPr="007E0511">
        <w:rPr>
          <w:rFonts w:ascii="SimSun" w:hAnsi="SimSun" w:cs="Arial" w:hint="eastAsia"/>
          <w:szCs w:val="21"/>
        </w:rPr>
        <w:t>发展议程</w:t>
      </w:r>
      <w:r w:rsidRPr="007E0511">
        <w:rPr>
          <w:rFonts w:ascii="SimSun" w:hAnsi="SimSun" w:cs="Arial" w:hint="eastAsia"/>
          <w:szCs w:val="21"/>
        </w:rPr>
        <w:t>项目。</w:t>
      </w:r>
    </w:p>
    <w:p w:rsidR="002B4514" w:rsidRPr="007E0511" w:rsidRDefault="00444935" w:rsidP="002B4514">
      <w:pPr>
        <w:keepNext/>
        <w:keepLines/>
        <w:jc w:val="center"/>
        <w:rPr>
          <w:rFonts w:asciiTheme="minorEastAsia" w:hAnsiTheme="minorEastAsia" w:cs="Arial"/>
          <w:sz w:val="18"/>
          <w:szCs w:val="18"/>
        </w:rPr>
      </w:pPr>
      <w:r w:rsidRPr="007E0511">
        <w:rPr>
          <w:rFonts w:asciiTheme="minorEastAsia" w:hAnsiTheme="minorEastAsia" w:cs="Arial"/>
          <w:sz w:val="18"/>
          <w:szCs w:val="18"/>
        </w:rPr>
        <w:t>表</w:t>
      </w:r>
      <w:r w:rsidR="002B4514" w:rsidRPr="007E0511">
        <w:rPr>
          <w:rFonts w:asciiTheme="minorEastAsia" w:hAnsiTheme="minorEastAsia" w:cs="Arial"/>
          <w:sz w:val="18"/>
          <w:szCs w:val="18"/>
        </w:rPr>
        <w:t xml:space="preserve">7. </w:t>
      </w:r>
      <w:r w:rsidR="00703B7E" w:rsidRPr="007E0511">
        <w:rPr>
          <w:rFonts w:asciiTheme="minorEastAsia" w:hAnsiTheme="minorEastAsia" w:cs="Arial" w:hint="eastAsia"/>
          <w:sz w:val="18"/>
          <w:szCs w:val="18"/>
        </w:rPr>
        <w:t xml:space="preserve">发展议程项目 </w:t>
      </w:r>
      <w:r w:rsidR="002B4514" w:rsidRPr="007E0511">
        <w:rPr>
          <w:rFonts w:asciiTheme="minorEastAsia" w:hAnsiTheme="minorEastAsia" w:cs="Arial"/>
          <w:sz w:val="18"/>
          <w:szCs w:val="18"/>
        </w:rPr>
        <w:t>- 2014/15</w:t>
      </w:r>
      <w:r w:rsidR="00703B7E" w:rsidRPr="007E0511">
        <w:rPr>
          <w:rFonts w:asciiTheme="minorEastAsia" w:hAnsiTheme="minorEastAsia" w:cs="Arial" w:hint="eastAsia"/>
          <w:sz w:val="18"/>
          <w:szCs w:val="18"/>
        </w:rPr>
        <w:t>年资源需求摘要</w:t>
      </w:r>
    </w:p>
    <w:p w:rsidR="0078461C" w:rsidRPr="00703B7E" w:rsidRDefault="00D97E45" w:rsidP="002B4514">
      <w:pPr>
        <w:keepNext/>
        <w:keepLines/>
        <w:jc w:val="center"/>
        <w:rPr>
          <w:rFonts w:ascii="KaiTi" w:eastAsia="KaiTi" w:hAnsi="KaiTi" w:cs="Arial"/>
          <w:i/>
          <w:sz w:val="18"/>
          <w:szCs w:val="18"/>
        </w:rPr>
      </w:pPr>
      <w:r w:rsidRPr="00703B7E">
        <w:rPr>
          <w:rFonts w:ascii="KaiTi" w:eastAsia="KaiTi" w:hAnsi="KaiTi" w:cs="Arial"/>
          <w:i/>
          <w:sz w:val="18"/>
          <w:szCs w:val="18"/>
        </w:rPr>
        <w:t>(单位：千瑞郎)</w:t>
      </w:r>
    </w:p>
    <w:p w:rsidR="00703B7E" w:rsidRPr="007E0511" w:rsidRDefault="00703B7E" w:rsidP="00A8408B">
      <w:pPr>
        <w:tabs>
          <w:tab w:val="left" w:pos="0"/>
        </w:tabs>
        <w:rPr>
          <w:rFonts w:ascii="Arial" w:hAnsi="Arial" w:cs="Arial"/>
          <w:i/>
          <w:sz w:val="18"/>
          <w:szCs w:val="18"/>
        </w:rPr>
      </w:pPr>
    </w:p>
    <w:p w:rsidR="0078461C" w:rsidRPr="007E0511" w:rsidRDefault="005905DF" w:rsidP="002B4514">
      <w:pPr>
        <w:keepNext/>
        <w:keepLines/>
        <w:jc w:val="center"/>
        <w:rPr>
          <w:rFonts w:ascii="Arial" w:hAnsi="Arial" w:cs="Arial"/>
          <w:sz w:val="18"/>
          <w:szCs w:val="18"/>
        </w:rPr>
      </w:pPr>
      <w:r w:rsidRPr="007E0511">
        <w:rPr>
          <w:noProof/>
        </w:rPr>
        <w:drawing>
          <wp:inline distT="0" distB="0" distL="0" distR="0" wp14:anchorId="30C55F75" wp14:editId="1EEBC739">
            <wp:extent cx="5829300" cy="23545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2354580"/>
                    </a:xfrm>
                    <a:prstGeom prst="rect">
                      <a:avLst/>
                    </a:prstGeom>
                    <a:noFill/>
                    <a:ln>
                      <a:noFill/>
                    </a:ln>
                  </pic:spPr>
                </pic:pic>
              </a:graphicData>
            </a:graphic>
          </wp:inline>
        </w:drawing>
      </w:r>
    </w:p>
    <w:p w:rsidR="002B4514" w:rsidRPr="007E0511" w:rsidRDefault="002B4514" w:rsidP="00A8408B">
      <w:pPr>
        <w:tabs>
          <w:tab w:val="left" w:pos="0"/>
        </w:tabs>
        <w:rPr>
          <w:rFonts w:ascii="Arial" w:hAnsi="Arial" w:cs="Arial"/>
        </w:rPr>
      </w:pPr>
    </w:p>
    <w:p w:rsidR="0078461C" w:rsidRPr="007E0511" w:rsidRDefault="002B4514" w:rsidP="003145B1">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hint="eastAsia"/>
          <w:szCs w:val="21"/>
        </w:rPr>
        <w:t>此外，计划将已在上一两年期内实施的下列</w:t>
      </w:r>
      <w:r w:rsidR="00F05406" w:rsidRPr="007E0511">
        <w:rPr>
          <w:rFonts w:ascii="SimSun" w:hAnsi="SimSun" w:hint="eastAsia"/>
          <w:szCs w:val="21"/>
        </w:rPr>
        <w:t>发展议程</w:t>
      </w:r>
      <w:r w:rsidRPr="007E0511">
        <w:rPr>
          <w:rFonts w:ascii="SimSun" w:hAnsi="SimSun" w:hint="eastAsia"/>
          <w:szCs w:val="21"/>
        </w:rPr>
        <w:t>项目纳入下述相关计划的工作</w:t>
      </w:r>
      <w:r w:rsidR="0010650A" w:rsidRPr="007E0511">
        <w:rPr>
          <w:rFonts w:ascii="SimSun" w:hAnsi="SimSun" w:hint="eastAsia"/>
          <w:szCs w:val="21"/>
        </w:rPr>
        <w:t>主流</w:t>
      </w:r>
      <w:r w:rsidRPr="007E0511">
        <w:rPr>
          <w:rFonts w:ascii="SimSun" w:hAnsi="SimSun" w:hint="eastAsia"/>
          <w:szCs w:val="21"/>
        </w:rPr>
        <w:t>：</w:t>
      </w:r>
    </w:p>
    <w:p w:rsidR="002B4514" w:rsidRPr="007E0511" w:rsidRDefault="0010650A" w:rsidP="009B3975">
      <w:pPr>
        <w:numPr>
          <w:ilvl w:val="0"/>
          <w:numId w:val="54"/>
        </w:numPr>
        <w:spacing w:afterLines="50" w:after="120" w:line="340" w:lineRule="atLeast"/>
        <w:rPr>
          <w:rFonts w:ascii="SimSun" w:hAnsi="SimSun"/>
          <w:szCs w:val="21"/>
        </w:rPr>
      </w:pPr>
      <w:r w:rsidRPr="007E0511">
        <w:rPr>
          <w:rFonts w:ascii="SimSun" w:hAnsi="SimSun" w:hint="eastAsia"/>
          <w:szCs w:val="21"/>
        </w:rPr>
        <w:t>国家初创学院项目纳入</w:t>
      </w:r>
      <w:r w:rsidR="002B4514" w:rsidRPr="007E0511">
        <w:rPr>
          <w:rFonts w:ascii="SimSun" w:hAnsi="SimSun" w:hint="eastAsia"/>
          <w:szCs w:val="21"/>
        </w:rPr>
        <w:t>计划11(WIPO培训中心)。资源总计：40万瑞郎。</w:t>
      </w:r>
    </w:p>
    <w:p w:rsidR="002B4514" w:rsidRPr="007E0511" w:rsidRDefault="002B4514" w:rsidP="009B3975">
      <w:pPr>
        <w:numPr>
          <w:ilvl w:val="0"/>
          <w:numId w:val="54"/>
        </w:numPr>
        <w:spacing w:afterLines="50" w:after="120" w:line="340" w:lineRule="atLeast"/>
        <w:rPr>
          <w:rFonts w:ascii="SimSun" w:hAnsi="SimSun"/>
          <w:szCs w:val="21"/>
        </w:rPr>
      </w:pPr>
      <w:r w:rsidRPr="007E0511">
        <w:rPr>
          <w:rFonts w:ascii="SimSun" w:hAnsi="SimSun" w:hint="eastAsia"/>
          <w:szCs w:val="21"/>
        </w:rPr>
        <w:t>专业化数据库的访问和支持</w:t>
      </w:r>
      <w:r w:rsidR="0010650A" w:rsidRPr="007E0511">
        <w:rPr>
          <w:rFonts w:ascii="SimSun" w:hAnsi="SimSun" w:hint="eastAsia"/>
          <w:szCs w:val="21"/>
        </w:rPr>
        <w:t>纳入计划14</w:t>
      </w:r>
      <w:r w:rsidRPr="007E0511">
        <w:rPr>
          <w:rFonts w:ascii="SimSun" w:hAnsi="SimSun" w:hint="eastAsia"/>
          <w:szCs w:val="21"/>
        </w:rPr>
        <w:t>(知识产权信息和知识获取服务)。资源总计：170万瑞郎。</w:t>
      </w:r>
    </w:p>
    <w:p w:rsidR="002B4514" w:rsidRPr="007E0511" w:rsidRDefault="002B4514" w:rsidP="009B3975">
      <w:pPr>
        <w:numPr>
          <w:ilvl w:val="0"/>
          <w:numId w:val="54"/>
        </w:numPr>
        <w:spacing w:afterLines="50" w:after="120" w:line="340" w:lineRule="atLeast"/>
        <w:rPr>
          <w:rFonts w:ascii="SimSun" w:hAnsi="SimSun"/>
          <w:szCs w:val="21"/>
        </w:rPr>
      </w:pPr>
      <w:r w:rsidRPr="007E0511">
        <w:rPr>
          <w:rFonts w:ascii="SimSun" w:hAnsi="SimSun" w:hint="eastAsia"/>
          <w:szCs w:val="21"/>
        </w:rPr>
        <w:t>开发专利信息查询工具</w:t>
      </w:r>
      <w:r w:rsidR="0010650A" w:rsidRPr="007E0511">
        <w:rPr>
          <w:rFonts w:ascii="SimSun" w:hAnsi="SimSun" w:hint="eastAsia"/>
          <w:szCs w:val="21"/>
        </w:rPr>
        <w:t>纳入计划14</w:t>
      </w:r>
      <w:r w:rsidRPr="007E0511">
        <w:rPr>
          <w:rFonts w:ascii="SimSun" w:hAnsi="SimSun" w:hint="eastAsia"/>
          <w:szCs w:val="21"/>
        </w:rPr>
        <w:t>。资源总计：10万瑞郎。</w:t>
      </w:r>
    </w:p>
    <w:p w:rsidR="00821512" w:rsidRPr="007E0511" w:rsidRDefault="002B4514" w:rsidP="009B3975">
      <w:pPr>
        <w:numPr>
          <w:ilvl w:val="0"/>
          <w:numId w:val="54"/>
        </w:numPr>
        <w:spacing w:afterLines="50" w:after="120" w:line="340" w:lineRule="atLeast"/>
      </w:pPr>
      <w:r w:rsidRPr="007E0511">
        <w:rPr>
          <w:rFonts w:ascii="SimSun" w:hAnsi="SimSun" w:hint="eastAsia"/>
          <w:szCs w:val="21"/>
        </w:rPr>
        <w:t>知识产权与产品品牌建设</w:t>
      </w:r>
      <w:r w:rsidR="0010650A" w:rsidRPr="007E0511">
        <w:rPr>
          <w:rFonts w:ascii="SimSun" w:hAnsi="SimSun" w:hint="eastAsia"/>
          <w:szCs w:val="21"/>
        </w:rPr>
        <w:t>纳入计划9</w:t>
      </w:r>
      <w:r w:rsidRPr="007E0511">
        <w:rPr>
          <w:rFonts w:ascii="SimSun" w:hAnsi="SimSun" w:hint="eastAsia"/>
          <w:szCs w:val="21"/>
        </w:rPr>
        <w:t>(地区局)。资源总计：约100万瑞郎</w:t>
      </w:r>
      <w:r w:rsidRPr="007E0511">
        <w:rPr>
          <w:rFonts w:ascii="Arial" w:hAnsi="Arial" w:hint="eastAsia"/>
        </w:rPr>
        <w:t>。</w:t>
      </w:r>
    </w:p>
    <w:p w:rsidR="00A81BC6" w:rsidRPr="007E0511" w:rsidRDefault="00A81BC6" w:rsidP="00A81BC6">
      <w:pPr>
        <w:sectPr w:rsidR="00A81BC6" w:rsidRPr="007E0511" w:rsidSect="00F63A91">
          <w:headerReference w:type="even" r:id="rId38"/>
          <w:headerReference w:type="default" r:id="rId39"/>
          <w:pgSz w:w="11907" w:h="16840" w:code="9"/>
          <w:pgMar w:top="567" w:right="1304" w:bottom="1418" w:left="1418" w:header="510" w:footer="851" w:gutter="0"/>
          <w:cols w:space="720"/>
        </w:sectPr>
      </w:pPr>
    </w:p>
    <w:p w:rsidR="001E5166" w:rsidRPr="007E0511" w:rsidRDefault="00D8315D" w:rsidP="006C6DF0">
      <w:pPr>
        <w:pStyle w:val="1"/>
        <w:spacing w:afterLines="50" w:after="120" w:line="240" w:lineRule="auto"/>
        <w:ind w:left="566" w:hangingChars="236" w:hanging="566"/>
        <w:rPr>
          <w:rFonts w:ascii="SimHei" w:eastAsia="SimHei" w:hAnsi="SimHei"/>
          <w:b w:val="0"/>
          <w:sz w:val="24"/>
          <w:szCs w:val="24"/>
        </w:rPr>
      </w:pPr>
      <w:bookmarkStart w:id="14" w:name="_Toc358900524"/>
      <w:r w:rsidRPr="007E0511">
        <w:rPr>
          <w:rFonts w:ascii="SimHei" w:eastAsia="SimHei" w:hAnsi="SimHei" w:hint="eastAsia"/>
          <w:b w:val="0"/>
          <w:sz w:val="24"/>
          <w:szCs w:val="24"/>
        </w:rPr>
        <w:lastRenderedPageBreak/>
        <w:t>三、按战略目标开列的计划说明</w:t>
      </w:r>
      <w:bookmarkEnd w:id="14"/>
    </w:p>
    <w:tbl>
      <w:tblPr>
        <w:tblW w:w="9180" w:type="dxa"/>
        <w:tblLayout w:type="fixed"/>
        <w:tblLook w:val="0000" w:firstRow="0" w:lastRow="0" w:firstColumn="0" w:lastColumn="0" w:noHBand="0" w:noVBand="0"/>
      </w:tblPr>
      <w:tblGrid>
        <w:gridCol w:w="9180"/>
      </w:tblGrid>
      <w:tr w:rsidR="001E5166" w:rsidRPr="007E0511">
        <w:tc>
          <w:tcPr>
            <w:tcW w:w="9180" w:type="dxa"/>
            <w:tcMar>
              <w:top w:w="57"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sz w:val="21"/>
                <w:szCs w:val="21"/>
              </w:rPr>
            </w:pPr>
            <w:r w:rsidRPr="007E0511">
              <w:rPr>
                <w:rFonts w:ascii="SimHei" w:eastAsia="SimHei" w:hAnsi="SimHei" w:cstheme="majorBidi" w:hint="eastAsia"/>
                <w:caps/>
                <w:sz w:val="21"/>
                <w:szCs w:val="21"/>
              </w:rPr>
              <w:t>战略目标一：以兼顾各方利益的方式发展国际知识产权规范性框架</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w:t>
            </w:r>
            <w:r w:rsidRPr="007E0511">
              <w:rPr>
                <w:rFonts w:ascii="Arial" w:hAnsi="Arial"/>
                <w:iCs/>
                <w:szCs w:val="21"/>
              </w:rPr>
              <w:tab/>
            </w:r>
            <w:r w:rsidR="00D8315D" w:rsidRPr="007E0511">
              <w:rPr>
                <w:rFonts w:ascii="Arial" w:hAnsi="Arial" w:hint="eastAsia"/>
                <w:iCs/>
                <w:szCs w:val="21"/>
              </w:rPr>
              <w:t>专利法</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w:t>
            </w:r>
            <w:r w:rsidRPr="007E0511">
              <w:rPr>
                <w:rFonts w:ascii="Arial" w:hAnsi="Arial"/>
                <w:iCs/>
                <w:szCs w:val="21"/>
              </w:rPr>
              <w:tab/>
            </w:r>
            <w:r w:rsidR="00D8315D" w:rsidRPr="007E0511">
              <w:rPr>
                <w:rFonts w:ascii="Arial" w:hAnsi="Arial" w:hint="eastAsia"/>
                <w:iCs/>
                <w:szCs w:val="21"/>
              </w:rPr>
              <w:t>商标、工业品外观设计和地理标志</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3</w:t>
            </w:r>
            <w:r w:rsidRPr="007E0511">
              <w:rPr>
                <w:rFonts w:ascii="Arial" w:hAnsi="Arial"/>
                <w:iCs/>
                <w:szCs w:val="21"/>
              </w:rPr>
              <w:tab/>
            </w:r>
            <w:r w:rsidR="00D8315D" w:rsidRPr="007E0511">
              <w:rPr>
                <w:rFonts w:ascii="Arial" w:hAnsi="Arial" w:hint="eastAsia"/>
                <w:iCs/>
                <w:szCs w:val="21"/>
              </w:rPr>
              <w:t>版权及相关权</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4</w:t>
            </w:r>
            <w:r w:rsidRPr="007E0511">
              <w:rPr>
                <w:rFonts w:ascii="Arial" w:hAnsi="Arial"/>
                <w:iCs/>
                <w:szCs w:val="21"/>
              </w:rPr>
              <w:tab/>
            </w:r>
            <w:r w:rsidR="00D8315D" w:rsidRPr="007E0511">
              <w:rPr>
                <w:rFonts w:ascii="Arial" w:hAnsi="Arial" w:hint="eastAsia"/>
                <w:iCs/>
                <w:szCs w:val="21"/>
              </w:rPr>
              <w:t>传统知识、传统文化表现形式和遗传资源</w:t>
            </w:r>
          </w:p>
        </w:tc>
      </w:tr>
      <w:tr w:rsidR="001E5166" w:rsidRPr="007E0511">
        <w:tc>
          <w:tcPr>
            <w:tcW w:w="9180" w:type="dxa"/>
            <w:tcMar>
              <w:top w:w="57" w:type="dxa"/>
              <w:bottom w:w="28" w:type="dxa"/>
            </w:tcMar>
          </w:tcPr>
          <w:p w:rsidR="00386128" w:rsidRPr="007E0511" w:rsidRDefault="00D8315D" w:rsidP="00585379">
            <w:pPr>
              <w:pStyle w:val="8"/>
              <w:keepNext w:val="0"/>
              <w:tabs>
                <w:tab w:val="left" w:pos="567"/>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战略目标二：提供首选全球知识产权服务</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5</w:t>
            </w:r>
            <w:r w:rsidRPr="007E0511">
              <w:rPr>
                <w:rFonts w:ascii="Arial" w:hAnsi="Arial"/>
                <w:iCs/>
                <w:szCs w:val="21"/>
              </w:rPr>
              <w:tab/>
              <w:t>PCT</w:t>
            </w:r>
            <w:r w:rsidR="00D8315D" w:rsidRPr="007E0511">
              <w:rPr>
                <w:rFonts w:ascii="Arial" w:hAnsi="Arial" w:hint="eastAsia"/>
                <w:iCs/>
                <w:szCs w:val="21"/>
              </w:rPr>
              <w:t>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6</w:t>
            </w:r>
            <w:r w:rsidRPr="007E0511">
              <w:rPr>
                <w:rFonts w:ascii="Arial" w:hAnsi="Arial"/>
                <w:iCs/>
                <w:szCs w:val="21"/>
              </w:rPr>
              <w:tab/>
            </w:r>
            <w:r w:rsidR="00D8315D" w:rsidRPr="007E0511">
              <w:rPr>
                <w:rFonts w:ascii="Arial" w:hAnsi="Arial" w:hint="eastAsia"/>
                <w:iCs/>
                <w:szCs w:val="21"/>
              </w:rPr>
              <w:t>马德里体系和里斯本体系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31</w:t>
            </w:r>
            <w:r w:rsidRPr="007E0511">
              <w:rPr>
                <w:rFonts w:ascii="Arial" w:hAnsi="Arial"/>
                <w:iCs/>
                <w:szCs w:val="21"/>
              </w:rPr>
              <w:tab/>
            </w:r>
            <w:r w:rsidR="00D8315D" w:rsidRPr="007E0511">
              <w:rPr>
                <w:rFonts w:ascii="Arial" w:hAnsi="Arial" w:hint="eastAsia"/>
                <w:iCs/>
                <w:szCs w:val="21"/>
              </w:rPr>
              <w:t>海牙体系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7</w:t>
            </w:r>
            <w:r w:rsidRPr="007E0511">
              <w:rPr>
                <w:rFonts w:ascii="Arial" w:hAnsi="Arial"/>
                <w:iCs/>
                <w:szCs w:val="21"/>
              </w:rPr>
              <w:tab/>
            </w:r>
            <w:r w:rsidR="00D8315D" w:rsidRPr="007E0511">
              <w:rPr>
                <w:rFonts w:ascii="Arial" w:hAnsi="Arial" w:hint="eastAsia"/>
                <w:iCs/>
                <w:szCs w:val="21"/>
              </w:rPr>
              <w:t>WIPO</w:t>
            </w:r>
            <w:r w:rsidR="00D8315D" w:rsidRPr="007E0511">
              <w:rPr>
                <w:rFonts w:ascii="Arial" w:hAnsi="Arial" w:hint="eastAsia"/>
                <w:iCs/>
                <w:szCs w:val="21"/>
              </w:rPr>
              <w:t>仲裁与调解中心</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战略目标三：为利用知识产权促进发展提供便利</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8</w:t>
            </w:r>
            <w:r w:rsidRPr="007E0511">
              <w:rPr>
                <w:rFonts w:ascii="Arial" w:hAnsi="Arial"/>
                <w:iCs/>
                <w:szCs w:val="21"/>
              </w:rPr>
              <w:tab/>
            </w:r>
            <w:r w:rsidR="00D8315D" w:rsidRPr="007E0511">
              <w:rPr>
                <w:rFonts w:ascii="Arial" w:hAnsi="Arial" w:hint="eastAsia"/>
                <w:iCs/>
                <w:szCs w:val="21"/>
              </w:rPr>
              <w:t>发展议程协调</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9</w:t>
            </w:r>
            <w:r w:rsidRPr="007E0511">
              <w:rPr>
                <w:rFonts w:ascii="Arial" w:hAnsi="Arial"/>
                <w:iCs/>
                <w:szCs w:val="21"/>
              </w:rPr>
              <w:tab/>
            </w:r>
            <w:r w:rsidR="00D8315D" w:rsidRPr="007E0511">
              <w:rPr>
                <w:rFonts w:ascii="Arial" w:hAnsi="Arial" w:hint="eastAsia"/>
                <w:iCs/>
                <w:szCs w:val="21"/>
              </w:rPr>
              <w:t>非洲、阿拉伯、亚洲和太平洋、拉丁美洲和加勒比国家、最不发达国家</w:t>
            </w:r>
          </w:p>
        </w:tc>
      </w:tr>
      <w:tr w:rsidR="001E5166" w:rsidRPr="007E0511">
        <w:tc>
          <w:tcPr>
            <w:tcW w:w="9180" w:type="dxa"/>
            <w:tcMar>
              <w:top w:w="57" w:type="dxa"/>
              <w:bottom w:w="0" w:type="dxa"/>
            </w:tcMar>
          </w:tcPr>
          <w:p w:rsidR="001E5166" w:rsidRPr="007E0511" w:rsidRDefault="00386128"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10</w:t>
            </w:r>
            <w:r w:rsidRPr="007E0511">
              <w:rPr>
                <w:rFonts w:ascii="Arial" w:hAnsi="Arial"/>
                <w:iCs/>
                <w:szCs w:val="21"/>
              </w:rPr>
              <w:tab/>
            </w:r>
            <w:r w:rsidR="00D8315D" w:rsidRPr="007E0511">
              <w:rPr>
                <w:rFonts w:ascii="Arial" w:hAnsi="Arial" w:hint="eastAsia"/>
                <w:iCs/>
                <w:szCs w:val="21"/>
              </w:rPr>
              <w:t>与欧洲和亚洲部分国家的合作</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11</w:t>
            </w:r>
            <w:r w:rsidRPr="007E0511">
              <w:rPr>
                <w:rFonts w:ascii="Arial" w:hAnsi="Arial"/>
                <w:iCs/>
                <w:szCs w:val="21"/>
              </w:rPr>
              <w:tab/>
            </w:r>
            <w:r w:rsidR="00D8315D" w:rsidRPr="007E0511">
              <w:rPr>
                <w:rFonts w:ascii="Arial" w:hAnsi="Arial" w:hint="eastAsia"/>
                <w:iCs/>
                <w:szCs w:val="21"/>
              </w:rPr>
              <w:t>WIPO</w:t>
            </w:r>
            <w:r w:rsidR="00D8315D" w:rsidRPr="007E0511">
              <w:rPr>
                <w:rFonts w:ascii="Arial" w:hAnsi="Arial" w:hint="eastAsia"/>
                <w:iCs/>
                <w:szCs w:val="21"/>
              </w:rPr>
              <w:t>培训中心</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战略目标四：协调并发展全球知识产权基础设施</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12</w:t>
            </w:r>
            <w:r w:rsidRPr="007E0511">
              <w:rPr>
                <w:rFonts w:ascii="Arial" w:hAnsi="Arial"/>
                <w:iCs/>
                <w:szCs w:val="21"/>
              </w:rPr>
              <w:tab/>
            </w:r>
            <w:r w:rsidR="00D8315D" w:rsidRPr="007E0511">
              <w:rPr>
                <w:rFonts w:ascii="Arial" w:hAnsi="Arial" w:hint="eastAsia"/>
                <w:iCs/>
                <w:szCs w:val="21"/>
              </w:rPr>
              <w:t>国际分类与标准</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13</w:t>
            </w:r>
            <w:r w:rsidRPr="007E0511">
              <w:rPr>
                <w:rFonts w:ascii="Arial" w:hAnsi="Arial"/>
                <w:iCs/>
                <w:szCs w:val="21"/>
              </w:rPr>
              <w:tab/>
            </w:r>
            <w:r w:rsidR="00D8315D" w:rsidRPr="007E0511">
              <w:rPr>
                <w:rFonts w:ascii="Arial" w:hAnsi="Arial" w:hint="eastAsia"/>
                <w:iCs/>
                <w:szCs w:val="21"/>
              </w:rPr>
              <w:t>全球数据库</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14</w:t>
            </w:r>
            <w:r w:rsidRPr="007E0511">
              <w:rPr>
                <w:rFonts w:ascii="Arial" w:hAnsi="Arial"/>
                <w:iCs/>
                <w:szCs w:val="21"/>
              </w:rPr>
              <w:tab/>
            </w:r>
            <w:r w:rsidR="00D8315D" w:rsidRPr="007E0511">
              <w:rPr>
                <w:rFonts w:ascii="Arial" w:hAnsi="Arial" w:hint="eastAsia"/>
                <w:iCs/>
                <w:szCs w:val="21"/>
              </w:rPr>
              <w:t>信息和知识获取服务</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15</w:t>
            </w:r>
            <w:r w:rsidRPr="007E0511">
              <w:rPr>
                <w:rFonts w:ascii="Arial" w:hAnsi="Arial"/>
                <w:iCs/>
                <w:szCs w:val="21"/>
              </w:rPr>
              <w:tab/>
            </w:r>
            <w:r w:rsidR="00D8315D" w:rsidRPr="007E0511">
              <w:rPr>
                <w:rFonts w:ascii="Arial" w:hAnsi="Arial" w:hint="eastAsia"/>
                <w:iCs/>
                <w:szCs w:val="21"/>
              </w:rPr>
              <w:t>知识产权局业务解决方案</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战略目标五：为全世界提供知识产权信息与分析的参考源</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16</w:t>
            </w:r>
            <w:r w:rsidRPr="007E0511">
              <w:rPr>
                <w:rFonts w:ascii="Arial" w:hAnsi="Arial"/>
                <w:iCs/>
                <w:szCs w:val="21"/>
              </w:rPr>
              <w:tab/>
            </w:r>
            <w:r w:rsidR="00D8315D" w:rsidRPr="007E0511">
              <w:rPr>
                <w:rFonts w:ascii="Arial" w:hAnsi="Arial" w:hint="eastAsia"/>
                <w:iCs/>
                <w:szCs w:val="21"/>
              </w:rPr>
              <w:t>经济学与统计</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战略目标六：开展国际合作树立尊重知识产权的风尚</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pacing w:val="-4"/>
                <w:szCs w:val="21"/>
              </w:rPr>
              <w:tab/>
            </w:r>
            <w:r w:rsidR="00D8315D" w:rsidRPr="007E0511">
              <w:rPr>
                <w:rFonts w:ascii="Arial" w:hAnsi="Arial"/>
                <w:iCs/>
                <w:szCs w:val="21"/>
              </w:rPr>
              <w:t>计划</w:t>
            </w:r>
            <w:r w:rsidRPr="007E0511">
              <w:rPr>
                <w:rFonts w:ascii="Arial" w:hAnsi="Arial"/>
                <w:iCs/>
                <w:spacing w:val="-4"/>
                <w:szCs w:val="21"/>
              </w:rPr>
              <w:t>17</w:t>
            </w:r>
            <w:r w:rsidRPr="007E0511">
              <w:rPr>
                <w:rFonts w:ascii="Arial" w:hAnsi="Arial"/>
                <w:iCs/>
                <w:spacing w:val="-4"/>
                <w:szCs w:val="21"/>
              </w:rPr>
              <w:tab/>
            </w:r>
            <w:r w:rsidR="00D8315D" w:rsidRPr="007E0511">
              <w:rPr>
                <w:rFonts w:ascii="Arial" w:hAnsi="Arial" w:hint="eastAsia"/>
                <w:iCs/>
                <w:spacing w:val="-4"/>
                <w:szCs w:val="21"/>
              </w:rPr>
              <w:t>树立尊重知识产权的风尚</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战略目标七：根据全球政策主题处理知识产权问题</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18</w:t>
            </w:r>
            <w:r w:rsidRPr="007E0511">
              <w:rPr>
                <w:rFonts w:ascii="Arial" w:hAnsi="Arial"/>
                <w:iCs/>
                <w:szCs w:val="21"/>
              </w:rPr>
              <w:tab/>
            </w:r>
            <w:r w:rsidR="00D8315D" w:rsidRPr="007E0511">
              <w:rPr>
                <w:rFonts w:ascii="Arial" w:hAnsi="Arial" w:hint="eastAsia"/>
                <w:iCs/>
                <w:szCs w:val="21"/>
              </w:rPr>
              <w:t>知识产权与全球挑战</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战略目标八：在</w:t>
            </w:r>
            <w:r w:rsidRPr="007E0511">
              <w:rPr>
                <w:rFonts w:ascii="SimHei" w:eastAsia="SimHei" w:hAnsi="SimHei" w:cstheme="majorBidi"/>
                <w:caps/>
                <w:sz w:val="21"/>
                <w:szCs w:val="21"/>
              </w:rPr>
              <w:t>WIPO</w:t>
            </w:r>
            <w:r w:rsidRPr="007E0511">
              <w:rPr>
                <w:rFonts w:ascii="SimHei" w:eastAsia="SimHei" w:hAnsi="SimHei" w:cstheme="majorBidi" w:hint="eastAsia"/>
                <w:caps/>
                <w:sz w:val="21"/>
                <w:szCs w:val="21"/>
              </w:rPr>
              <w:t>、其成员国和所有利益攸关者之间建立敏感的交流关系</w:t>
            </w:r>
          </w:p>
        </w:tc>
      </w:tr>
      <w:tr w:rsidR="001E5166" w:rsidRPr="007E0511">
        <w:tc>
          <w:tcPr>
            <w:tcW w:w="9180" w:type="dxa"/>
            <w:tcMar>
              <w:top w:w="57" w:type="dxa"/>
              <w:bottom w:w="0" w:type="dxa"/>
            </w:tcMar>
          </w:tcPr>
          <w:p w:rsidR="001E5166" w:rsidRPr="007E0511" w:rsidRDefault="001E5166" w:rsidP="002C6BF6">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19</w:t>
            </w:r>
            <w:r w:rsidRPr="007E0511">
              <w:rPr>
                <w:rFonts w:ascii="Arial" w:hAnsi="Arial"/>
                <w:iCs/>
                <w:szCs w:val="21"/>
              </w:rPr>
              <w:tab/>
            </w:r>
            <w:r w:rsidR="00D8315D" w:rsidRPr="007E0511">
              <w:rPr>
                <w:rFonts w:ascii="Arial" w:hAnsi="Arial" w:hint="eastAsia"/>
                <w:iCs/>
                <w:szCs w:val="21"/>
              </w:rPr>
              <w:t>交流</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002E1FA7" w:rsidRPr="007E0511">
              <w:rPr>
                <w:rFonts w:ascii="Arial" w:hAnsi="Arial"/>
                <w:iCs/>
                <w:szCs w:val="21"/>
              </w:rPr>
              <w:t>20</w:t>
            </w:r>
            <w:r w:rsidR="002E1FA7" w:rsidRPr="007E0511">
              <w:rPr>
                <w:rFonts w:ascii="Arial" w:hAnsi="Arial"/>
                <w:iCs/>
                <w:szCs w:val="21"/>
              </w:rPr>
              <w:tab/>
            </w:r>
            <w:r w:rsidR="00D8315D" w:rsidRPr="007E0511">
              <w:rPr>
                <w:rFonts w:ascii="Arial" w:hAnsi="Arial" w:hint="eastAsia"/>
                <w:iCs/>
                <w:szCs w:val="21"/>
              </w:rPr>
              <w:t>对外联系、合作伙伴和驻外办事处</w:t>
            </w:r>
          </w:p>
        </w:tc>
      </w:tr>
      <w:tr w:rsidR="001E5166" w:rsidRPr="007E0511">
        <w:tc>
          <w:tcPr>
            <w:tcW w:w="9180" w:type="dxa"/>
            <w:tcMar>
              <w:top w:w="57" w:type="dxa"/>
              <w:bottom w:w="28" w:type="dxa"/>
            </w:tcMar>
          </w:tcPr>
          <w:p w:rsidR="001E5166"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战略目标九：</w:t>
            </w:r>
            <w:r w:rsidR="0086471F" w:rsidRPr="007E0511">
              <w:rPr>
                <w:rFonts w:ascii="SimHei" w:eastAsia="SimHei" w:hAnsi="SimHei" w:cstheme="majorBidi" w:hint="eastAsia"/>
                <w:caps/>
                <w:sz w:val="21"/>
                <w:szCs w:val="21"/>
              </w:rPr>
              <w:t>建立有效的行政和财政支助结构以便</w:t>
            </w:r>
            <w:r w:rsidR="0086471F" w:rsidRPr="007E0511">
              <w:rPr>
                <w:rFonts w:ascii="SimHei" w:eastAsia="SimHei" w:hAnsi="SimHei" w:cstheme="majorBidi"/>
                <w:caps/>
                <w:sz w:val="21"/>
                <w:szCs w:val="21"/>
              </w:rPr>
              <w:t>WIPO</w:t>
            </w:r>
            <w:r w:rsidR="0086471F" w:rsidRPr="007E0511">
              <w:rPr>
                <w:rFonts w:ascii="SimHei" w:eastAsia="SimHei" w:hAnsi="SimHei" w:cstheme="majorBidi" w:hint="eastAsia"/>
                <w:caps/>
                <w:sz w:val="21"/>
                <w:szCs w:val="21"/>
              </w:rPr>
              <w:t>完成其各项计划</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21</w:t>
            </w:r>
            <w:r w:rsidRPr="007E0511">
              <w:rPr>
                <w:rFonts w:ascii="Arial" w:hAnsi="Arial"/>
                <w:iCs/>
                <w:szCs w:val="21"/>
              </w:rPr>
              <w:tab/>
            </w:r>
            <w:r w:rsidR="0086471F" w:rsidRPr="007E0511">
              <w:rPr>
                <w:rFonts w:ascii="Arial" w:hAnsi="Arial" w:hint="eastAsia"/>
                <w:iCs/>
                <w:szCs w:val="21"/>
              </w:rPr>
              <w:t>执行管理</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008601BC" w:rsidRPr="007E0511">
              <w:rPr>
                <w:rFonts w:ascii="Arial" w:hAnsi="Arial"/>
                <w:iCs/>
                <w:szCs w:val="21"/>
              </w:rPr>
              <w:t>22</w:t>
            </w:r>
            <w:r w:rsidR="008601BC" w:rsidRPr="007E0511">
              <w:rPr>
                <w:rFonts w:ascii="Arial" w:hAnsi="Arial"/>
                <w:iCs/>
                <w:szCs w:val="21"/>
              </w:rPr>
              <w:tab/>
            </w:r>
            <w:r w:rsidR="0086471F" w:rsidRPr="007E0511">
              <w:rPr>
                <w:rFonts w:ascii="Arial" w:hAnsi="Arial" w:hint="eastAsia"/>
                <w:iCs/>
                <w:szCs w:val="21"/>
              </w:rPr>
              <w:t>计划与资源管理</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23</w:t>
            </w:r>
            <w:r w:rsidRPr="007E0511">
              <w:rPr>
                <w:rFonts w:ascii="Arial" w:hAnsi="Arial"/>
                <w:iCs/>
                <w:szCs w:val="21"/>
              </w:rPr>
              <w:tab/>
            </w:r>
            <w:r w:rsidR="0086471F" w:rsidRPr="007E0511">
              <w:rPr>
                <w:rFonts w:ascii="Arial" w:hAnsi="Arial" w:hint="eastAsia"/>
                <w:iCs/>
                <w:szCs w:val="21"/>
              </w:rPr>
              <w:t>人力资源管理与开发</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24</w:t>
            </w:r>
            <w:r w:rsidRPr="007E0511">
              <w:rPr>
                <w:rFonts w:ascii="Arial" w:hAnsi="Arial"/>
                <w:iCs/>
                <w:szCs w:val="21"/>
              </w:rPr>
              <w:tab/>
            </w:r>
            <w:r w:rsidR="0086471F" w:rsidRPr="007E0511">
              <w:rPr>
                <w:rFonts w:ascii="Arial" w:hAnsi="Arial" w:hint="eastAsia"/>
                <w:iCs/>
                <w:szCs w:val="21"/>
              </w:rPr>
              <w:t>一般性支助服务</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25</w:t>
            </w:r>
            <w:r w:rsidRPr="007E0511">
              <w:rPr>
                <w:rFonts w:ascii="Arial" w:hAnsi="Arial"/>
                <w:iCs/>
                <w:szCs w:val="21"/>
              </w:rPr>
              <w:tab/>
            </w:r>
            <w:r w:rsidR="0086471F" w:rsidRPr="007E0511">
              <w:rPr>
                <w:rFonts w:ascii="Arial" w:hAnsi="Arial" w:hint="eastAsia"/>
                <w:iCs/>
                <w:szCs w:val="21"/>
              </w:rPr>
              <w:t>信息与通信技术</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26</w:t>
            </w:r>
            <w:r w:rsidRPr="007E0511">
              <w:rPr>
                <w:rFonts w:ascii="Arial" w:hAnsi="Arial"/>
                <w:iCs/>
                <w:szCs w:val="21"/>
              </w:rPr>
              <w:tab/>
            </w:r>
            <w:r w:rsidR="0086471F" w:rsidRPr="007E0511">
              <w:rPr>
                <w:rFonts w:ascii="Arial" w:hAnsi="Arial" w:hint="eastAsia"/>
                <w:iCs/>
                <w:szCs w:val="21"/>
              </w:rPr>
              <w:t>内部监督</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27</w:t>
            </w:r>
            <w:r w:rsidRPr="007E0511">
              <w:rPr>
                <w:rFonts w:ascii="Arial" w:hAnsi="Arial"/>
                <w:iCs/>
                <w:szCs w:val="21"/>
              </w:rPr>
              <w:tab/>
            </w:r>
            <w:r w:rsidR="0086471F" w:rsidRPr="007E0511">
              <w:rPr>
                <w:rFonts w:ascii="Arial" w:hAnsi="Arial" w:hint="eastAsia"/>
                <w:iCs/>
                <w:szCs w:val="21"/>
              </w:rPr>
              <w:t>会务与语文服务</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28</w:t>
            </w:r>
            <w:r w:rsidRPr="007E0511">
              <w:rPr>
                <w:rFonts w:ascii="Arial" w:hAnsi="Arial"/>
                <w:iCs/>
                <w:szCs w:val="21"/>
              </w:rPr>
              <w:tab/>
            </w:r>
            <w:r w:rsidR="0086471F" w:rsidRPr="007E0511">
              <w:rPr>
                <w:rFonts w:ascii="Arial" w:hAnsi="Arial" w:hint="eastAsia"/>
                <w:iCs/>
                <w:szCs w:val="21"/>
              </w:rPr>
              <w:t>安全与安保</w:t>
            </w:r>
          </w:p>
        </w:tc>
      </w:tr>
      <w:tr w:rsidR="001E5166" w:rsidRPr="007E0511">
        <w:tc>
          <w:tcPr>
            <w:tcW w:w="9180" w:type="dxa"/>
            <w:tcMar>
              <w:top w:w="57" w:type="dxa"/>
            </w:tcMar>
          </w:tcPr>
          <w:p w:rsidR="001E5166" w:rsidRPr="007E0511" w:rsidRDefault="00D71AF7"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29</w:t>
            </w:r>
            <w:r w:rsidRPr="007E0511">
              <w:rPr>
                <w:rFonts w:ascii="Arial" w:hAnsi="Arial"/>
                <w:iCs/>
                <w:szCs w:val="21"/>
              </w:rPr>
              <w:tab/>
            </w:r>
            <w:r w:rsidR="0086471F" w:rsidRPr="007E0511">
              <w:rPr>
                <w:rFonts w:ascii="Arial" w:hAnsi="Arial" w:hint="eastAsia"/>
                <w:iCs/>
                <w:szCs w:val="21"/>
              </w:rPr>
              <w:t>新会议厅</w:t>
            </w:r>
          </w:p>
        </w:tc>
      </w:tr>
    </w:tbl>
    <w:p w:rsidR="001E5166" w:rsidRPr="007E0511" w:rsidRDefault="001E5166" w:rsidP="006816F9">
      <w:pPr>
        <w:pStyle w:val="StyleHeading214ptAuto"/>
        <w:rPr>
          <w:rFonts w:asciiTheme="majorHAnsi" w:eastAsiaTheme="majorEastAsia" w:hAnsiTheme="majorHAnsi" w:cstheme="majorBidi"/>
        </w:rPr>
        <w:sectPr w:rsidR="001E5166" w:rsidRPr="007E0511" w:rsidSect="00895E10">
          <w:headerReference w:type="default" r:id="rId40"/>
          <w:pgSz w:w="11907" w:h="16840" w:code="9"/>
          <w:pgMar w:top="567" w:right="1418" w:bottom="1361" w:left="1418" w:header="510" w:footer="851" w:gutter="0"/>
          <w:cols w:space="720"/>
        </w:sectPr>
      </w:pPr>
    </w:p>
    <w:p w:rsidR="000F53A6" w:rsidRPr="007E0511" w:rsidRDefault="000F53A6" w:rsidP="004427AE">
      <w:pPr>
        <w:pStyle w:val="StyleHeading214ptAuto"/>
        <w:spacing w:before="0" w:afterLines="100" w:after="240" w:line="480" w:lineRule="auto"/>
        <w:rPr>
          <w:rFonts w:ascii="SimHei" w:eastAsia="SimHei" w:hAnsi="SimHei" w:cstheme="majorBidi"/>
          <w:b w:val="0"/>
          <w:sz w:val="24"/>
          <w:szCs w:val="24"/>
        </w:rPr>
      </w:pPr>
      <w:bookmarkStart w:id="15" w:name="_Toc356567746"/>
      <w:bookmarkStart w:id="16" w:name="_Toc358900525"/>
      <w:r w:rsidRPr="007E0511">
        <w:rPr>
          <w:rFonts w:ascii="SimHei" w:eastAsia="SimHei" w:hAnsi="SimHei" w:cstheme="majorBidi" w:hint="eastAsia"/>
          <w:b w:val="0"/>
          <w:sz w:val="24"/>
          <w:szCs w:val="24"/>
        </w:rPr>
        <w:lastRenderedPageBreak/>
        <w:t>战略目标一</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以兼顾各方利益的方式发展国际知识产权规范性框架</w:t>
      </w:r>
      <w:bookmarkEnd w:id="15"/>
      <w:bookmarkEnd w:id="16"/>
    </w:p>
    <w:p w:rsidR="000F53A6" w:rsidRPr="007E0511" w:rsidRDefault="000F53A6"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本战略目标旨在确保国际知识产权法律的发展适应瞬息万变的全球技术、地缘经济、社会和文化环境，同时顾及执行发展议程关于准则制定的建议。以兼顾各方利益的方式发展这一框架，对于确保知识产权制度继续服务于鼓励创新与创造这一根本宗旨，通过国际知识产权协定中规定灵活性等手段来顾及处于不同发展阶段的各国的需求与利益，并实现(i)创造者和知识产权权利人的权利与用户和公众的权利之间的适当平衡，以及(ii)鼓励创新和创造与传播创新和创意作品的社会利益之间的适当平衡，具有至关重要的作用。</w:t>
      </w:r>
    </w:p>
    <w:p w:rsidR="00693CB6" w:rsidRPr="007E0511" w:rsidRDefault="00693CB6" w:rsidP="00693CB6">
      <w:pPr>
        <w:autoSpaceDE w:val="0"/>
        <w:autoSpaceDN w:val="0"/>
        <w:adjustRightInd w:val="0"/>
        <w:spacing w:afterLines="50" w:after="120" w:line="340" w:lineRule="atLeast"/>
        <w:rPr>
          <w:rFonts w:asciiTheme="minorEastAsia" w:hAnsiTheme="minorEastAsia"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2915"/>
        <w:gridCol w:w="2913"/>
      </w:tblGrid>
      <w:tr w:rsidR="000F53A6" w:rsidRPr="007E0511" w:rsidTr="00C811D9">
        <w:trPr>
          <w:cantSplit/>
          <w:tblHeader/>
        </w:trPr>
        <w:tc>
          <w:tcPr>
            <w:tcW w:w="1769"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bCs/>
                <w:sz w:val="18"/>
                <w:szCs w:val="18"/>
              </w:rPr>
            </w:pPr>
            <w:r w:rsidRPr="0067421E">
              <w:rPr>
                <w:rFonts w:ascii="SimHei" w:eastAsia="SimHei" w:hAnsi="SimHei" w:cs="Arial" w:hint="eastAsia"/>
                <w:bCs/>
                <w:sz w:val="18"/>
                <w:szCs w:val="18"/>
              </w:rPr>
              <w:t>预期成果</w:t>
            </w:r>
          </w:p>
        </w:tc>
        <w:tc>
          <w:tcPr>
            <w:tcW w:w="1616"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sz w:val="18"/>
                <w:szCs w:val="18"/>
              </w:rPr>
            </w:pPr>
            <w:r w:rsidRPr="0067421E">
              <w:rPr>
                <w:rFonts w:ascii="SimHei" w:eastAsia="SimHei" w:hAnsi="SimHei" w:cs="Arial" w:hint="eastAsia"/>
                <w:sz w:val="18"/>
                <w:szCs w:val="18"/>
              </w:rPr>
              <w:t>效绩指标</w:t>
            </w:r>
          </w:p>
        </w:tc>
        <w:tc>
          <w:tcPr>
            <w:tcW w:w="1615"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sz w:val="18"/>
                <w:szCs w:val="18"/>
              </w:rPr>
            </w:pPr>
            <w:r w:rsidRPr="0067421E">
              <w:rPr>
                <w:rFonts w:ascii="SimHei" w:eastAsia="SimHei" w:hAnsi="SimHei" w:cs="Arial" w:hint="eastAsia"/>
                <w:bCs/>
                <w:sz w:val="18"/>
                <w:szCs w:val="18"/>
              </w:rPr>
              <w:t>归口计划</w:t>
            </w:r>
          </w:p>
        </w:tc>
      </w:tr>
      <w:tr w:rsidR="000F53A6" w:rsidRPr="007E0511" w:rsidTr="00C811D9">
        <w:trPr>
          <w:cantSplit/>
        </w:trPr>
        <w:tc>
          <w:tcPr>
            <w:tcW w:w="1769" w:type="pct"/>
            <w:tcBorders>
              <w:top w:val="single" w:sz="4" w:space="0" w:color="auto"/>
            </w:tcBorders>
            <w:shd w:val="clear" w:color="auto" w:fill="auto"/>
            <w:tcMar>
              <w:top w:w="113" w:type="dxa"/>
              <w:bottom w:w="113" w:type="dxa"/>
            </w:tcMar>
          </w:tcPr>
          <w:p w:rsidR="000F53A6" w:rsidRPr="0067421E" w:rsidRDefault="00E70A28" w:rsidP="0067421E">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.1 </w:t>
            </w:r>
            <w:r w:rsidR="000F53A6" w:rsidRPr="0067421E">
              <w:rPr>
                <w:rFonts w:ascii="SimSun" w:eastAsia="SimSun" w:hAnsi="SimSun" w:cs="Arial" w:hint="eastAsia"/>
                <w:sz w:val="16"/>
                <w:szCs w:val="16"/>
              </w:rPr>
              <w:t>成员国在发展兼顾各方利益的国际知识产权规范性框架方面的合作得到加强，就议定国际文书所依据的具体议题达成协商一致</w:t>
            </w:r>
          </w:p>
        </w:tc>
        <w:tc>
          <w:tcPr>
            <w:tcW w:w="1616" w:type="pct"/>
            <w:tcBorders>
              <w:top w:val="single" w:sz="4" w:space="0" w:color="auto"/>
            </w:tcBorders>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已达成共识的SCP工作/计划的实施取得进展</w:t>
            </w:r>
          </w:p>
        </w:tc>
        <w:tc>
          <w:tcPr>
            <w:tcW w:w="1615" w:type="pct"/>
            <w:tcBorders>
              <w:top w:val="single" w:sz="4" w:space="0" w:color="auto"/>
            </w:tcBorders>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C811D9">
        <w:trPr>
          <w:cantSplit/>
          <w:trHeight w:val="60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参加针对性的有关具体专利议题讲习班/研讨会/各种会议代表的满意率</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rPr>
              <w:t>计划</w:t>
            </w:r>
            <w:r w:rsidRPr="0067421E">
              <w:rPr>
                <w:rFonts w:ascii="SimSun" w:eastAsia="SimSun" w:hAnsi="SimSun" w:cs="Arial"/>
                <w:sz w:val="16"/>
                <w:szCs w:val="16"/>
              </w:rPr>
              <w:t>1</w:t>
            </w:r>
          </w:p>
        </w:tc>
      </w:tr>
      <w:tr w:rsidR="000F53A6" w:rsidRPr="007E0511" w:rsidTr="00C811D9">
        <w:trPr>
          <w:cantSplit/>
          <w:trHeight w:val="536"/>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关于工业品外观设计的注册和维持程序的规范性框架协定</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E84A14">
        <w:trPr>
          <w:cantSplit/>
          <w:trHeight w:val="624"/>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i/>
                <w:sz w:val="16"/>
                <w:szCs w:val="16"/>
              </w:rPr>
            </w:pPr>
            <w:r w:rsidRPr="0067421E">
              <w:rPr>
                <w:rFonts w:ascii="SimSun" w:eastAsia="SimSun" w:hAnsi="SimSun" w:cs="Arial" w:hint="eastAsia"/>
                <w:sz w:val="16"/>
                <w:szCs w:val="16"/>
                <w:lang w:bidi="th-TH"/>
              </w:rPr>
              <w:t>SCT审议关于保护驰名商标及驰名商标注册簿和查明可能的未来工作领域的报告</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E84A14">
        <w:trPr>
          <w:cantSplit/>
          <w:trHeight w:val="68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sz w:val="16"/>
                <w:szCs w:val="16"/>
              </w:rPr>
              <w:t>SCT</w:t>
            </w:r>
            <w:r w:rsidRPr="0067421E">
              <w:rPr>
                <w:rFonts w:ascii="SimSun" w:eastAsia="SimSun" w:hAnsi="SimSun" w:cs="Arial" w:hint="eastAsia"/>
                <w:sz w:val="16"/>
                <w:szCs w:val="16"/>
              </w:rPr>
              <w:t>审议关于除外观设计正式注册或外观设计专利之外的外观设计保护机制和查明可能的未来工作领域的报告</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E84A14">
        <w:trPr>
          <w:cantSplit/>
          <w:trHeight w:val="68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sz w:val="16"/>
                <w:szCs w:val="16"/>
              </w:rPr>
              <w:t>SCT</w:t>
            </w:r>
            <w:r w:rsidRPr="0067421E">
              <w:rPr>
                <w:rFonts w:ascii="SimSun" w:eastAsia="SimSun" w:hAnsi="SimSun" w:cs="Arial" w:hint="eastAsia"/>
                <w:sz w:val="16"/>
                <w:szCs w:val="16"/>
              </w:rPr>
              <w:t>审议关于地理标志法律保护的现有备选方案的简要报告，其中包括各种保护方法的成本和利益</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E84A14">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批准/加入《新加坡条约》的数目</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E84A14">
        <w:trPr>
          <w:cantSplit/>
          <w:trHeight w:val="454"/>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为就SCCR议程上的当前问题达成共识取得进展</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E84A14">
        <w:trPr>
          <w:cantSplit/>
          <w:trHeight w:val="34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715820" w:rsidP="0067421E">
            <w:pPr>
              <w:rPr>
                <w:rFonts w:ascii="SimSun" w:eastAsia="SimSun" w:hAnsi="SimSun" w:cs="Arial"/>
                <w:sz w:val="16"/>
                <w:szCs w:val="16"/>
              </w:rPr>
            </w:pPr>
            <w:r>
              <w:rPr>
                <w:rFonts w:ascii="SimSun" w:eastAsia="SimSun" w:hAnsi="SimSun" w:cs="Arial" w:hint="eastAsia"/>
                <w:sz w:val="16"/>
                <w:szCs w:val="16"/>
              </w:rPr>
              <w:t>政府间委员会</w:t>
            </w:r>
            <w:r w:rsidR="000F53A6" w:rsidRPr="0067421E">
              <w:rPr>
                <w:rFonts w:ascii="SimSun" w:eastAsia="SimSun" w:hAnsi="SimSun" w:cs="Arial" w:hint="eastAsia"/>
                <w:sz w:val="16"/>
                <w:szCs w:val="16"/>
              </w:rPr>
              <w:t>在制定国际法律文书的谈判中取得进展</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4</w:t>
            </w:r>
          </w:p>
        </w:tc>
      </w:tr>
      <w:tr w:rsidR="000F53A6" w:rsidRPr="007E0511" w:rsidTr="00E84A14">
        <w:trPr>
          <w:cantSplit/>
          <w:trHeight w:val="850"/>
        </w:trPr>
        <w:tc>
          <w:tcPr>
            <w:tcW w:w="1769" w:type="pct"/>
            <w:shd w:val="clear" w:color="auto" w:fill="auto"/>
            <w:tcMar>
              <w:top w:w="113" w:type="dxa"/>
              <w:bottom w:w="113" w:type="dxa"/>
            </w:tcMar>
          </w:tcPr>
          <w:p w:rsidR="000F53A6" w:rsidRPr="0067421E" w:rsidRDefault="00E70A28" w:rsidP="0067421E">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.2 </w:t>
            </w:r>
            <w:r w:rsidR="000F53A6" w:rsidRPr="0067421E">
              <w:rPr>
                <w:rFonts w:ascii="SimSun" w:eastAsia="SimSun" w:hAnsi="SimSun" w:cs="Arial" w:hint="eastAsia"/>
                <w:sz w:val="16"/>
                <w:szCs w:val="16"/>
              </w:rPr>
              <w:t>符合国情、兼顾各方利益的知识产权立法、监管和政策框架</w:t>
            </w: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对有关专利制度的法律原则和实践——包括专利制度中现有灵活性及其所面临的挑战——提供积极反馈的成员国数目和百分比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E84A14">
        <w:trPr>
          <w:cantSplit/>
          <w:trHeight w:val="454"/>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参加针对性的有关具体专利议题讲习班/研讨会/各种会议代表的满意率</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E84A14">
        <w:trPr>
          <w:cantSplit/>
          <w:trHeight w:val="567"/>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对有关专利、实用新型、商业秘密和集成电路的法律咨询质量表示满意的成员国数目和百分比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E84A14">
        <w:trPr>
          <w:cantSplit/>
          <w:trHeight w:val="454"/>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在为发展中国家和最不发达国家建立修订《专利示范法》专家工作组达成共识方面取得进展</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E84A14">
        <w:trPr>
          <w:cantSplit/>
          <w:trHeight w:val="397"/>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对商标、工业品外观设计和地理标志领域的法律咨询提供积极反馈的成员国/地区组织的数目和百分比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E84A14">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批准《北京条约》的国家数目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E84A14">
        <w:trPr>
          <w:cantSplit/>
          <w:trHeight w:val="2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对WIPO的立法咨询提供积极反馈的国家数目和百分比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E84A14">
        <w:trPr>
          <w:cantSplit/>
          <w:trHeight w:val="17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批准WIPO因特网条约的国家数目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E84A14">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E84A14">
            <w:pPr>
              <w:rPr>
                <w:rFonts w:ascii="SimSun" w:eastAsia="SimSun" w:hAnsi="SimSun" w:cs="Arial"/>
                <w:sz w:val="16"/>
                <w:szCs w:val="16"/>
              </w:rPr>
            </w:pPr>
            <w:r w:rsidRPr="0067421E">
              <w:rPr>
                <w:rFonts w:ascii="SimSun" w:eastAsia="SimSun" w:hAnsi="SimSun" w:cs="Arial" w:hint="eastAsia"/>
                <w:sz w:val="16"/>
                <w:szCs w:val="16"/>
              </w:rPr>
              <w:t>批准《视障者马拉喀什条约》的国家数目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E84A14">
        <w:trPr>
          <w:cantSplit/>
          <w:trHeight w:val="227"/>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已更新法律和/条例的国家数目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10</w:t>
            </w:r>
          </w:p>
        </w:tc>
      </w:tr>
      <w:tr w:rsidR="000F53A6" w:rsidRPr="007E0511" w:rsidTr="00E84A14">
        <w:trPr>
          <w:cantSplit/>
          <w:trHeight w:val="397"/>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在WIPO援助下已通过或修正其相关框架(或正处于这一进程中)的国家数目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17</w:t>
            </w:r>
          </w:p>
        </w:tc>
      </w:tr>
      <w:tr w:rsidR="000F53A6" w:rsidRPr="007E0511" w:rsidTr="00E84A14">
        <w:trPr>
          <w:cantSplit/>
          <w:trHeight w:val="397"/>
        </w:trPr>
        <w:tc>
          <w:tcPr>
            <w:tcW w:w="1769" w:type="pct"/>
            <w:shd w:val="clear" w:color="auto" w:fill="auto"/>
            <w:tcMar>
              <w:top w:w="113" w:type="dxa"/>
              <w:bottom w:w="113" w:type="dxa"/>
            </w:tcMar>
          </w:tcPr>
          <w:p w:rsidR="000F53A6" w:rsidRPr="0067421E" w:rsidRDefault="00E70A28" w:rsidP="0067421E">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.3 </w:t>
            </w:r>
            <w:r w:rsidR="000F53A6" w:rsidRPr="0067421E">
              <w:rPr>
                <w:rFonts w:ascii="SimSun" w:eastAsia="SimSun" w:hAnsi="SimSun" w:cs="Arial" w:hint="eastAsia"/>
                <w:sz w:val="16"/>
                <w:szCs w:val="16"/>
              </w:rPr>
              <w:t>国徽和国际政府间组织名称和徽记受到的保护得到加强</w:t>
            </w: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根据第6条之三处理的通知请求的数目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E84A14">
        <w:trPr>
          <w:cantSplit/>
          <w:trHeight w:val="34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在第6条之三数据库中公开的标志数目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bl>
    <w:p w:rsidR="000F53A6" w:rsidRPr="007E0511" w:rsidRDefault="000F53A6" w:rsidP="00276602">
      <w:pPr>
        <w:pStyle w:val="StyleHeading3ComplexItalic"/>
        <w:tabs>
          <w:tab w:val="clear" w:pos="1985"/>
        </w:tabs>
        <w:spacing w:before="0" w:afterLines="150" w:after="360" w:line="340" w:lineRule="atLeast"/>
        <w:rPr>
          <w:rFonts w:ascii="SimHei" w:eastAsia="SimHei" w:hAnsi="SimHei"/>
          <w:b/>
          <w:sz w:val="24"/>
          <w:szCs w:val="24"/>
        </w:rPr>
      </w:pPr>
      <w:r w:rsidRPr="007E0511">
        <w:rPr>
          <w:rStyle w:val="StyleHeading3ComplexItalicChar"/>
        </w:rPr>
        <w:br w:type="page"/>
      </w:r>
      <w:bookmarkStart w:id="17" w:name="_Toc356567747"/>
      <w:bookmarkStart w:id="18" w:name="_Toc358900526"/>
      <w:r w:rsidRPr="00276602">
        <w:rPr>
          <w:rStyle w:val="StyleStyleHeading3ComplexItalicLatin12ptChar"/>
          <w:rFonts w:ascii="SimHei" w:eastAsia="SimHei" w:hAnsi="SimHei" w:hint="eastAsia"/>
          <w:b w:val="0"/>
          <w:sz w:val="24"/>
          <w:szCs w:val="24"/>
          <w:lang w:eastAsia="zh-CN"/>
        </w:rPr>
        <w:lastRenderedPageBreak/>
        <w:t>计划</w:t>
      </w:r>
      <w:r w:rsidRPr="007E0511">
        <w:rPr>
          <w:rFonts w:ascii="SimHei" w:eastAsia="SimHei" w:hAnsi="SimHei"/>
          <w:b/>
          <w:sz w:val="24"/>
          <w:szCs w:val="24"/>
        </w:rPr>
        <w:t>1</w:t>
      </w:r>
      <w:r w:rsidRPr="007E0511">
        <w:rPr>
          <w:rFonts w:ascii="SimHei" w:eastAsia="SimHei" w:hAnsi="SimHei"/>
          <w:b/>
          <w:sz w:val="24"/>
          <w:szCs w:val="24"/>
        </w:rPr>
        <w:tab/>
      </w:r>
      <w:bookmarkEnd w:id="17"/>
      <w:r w:rsidRPr="00276602">
        <w:rPr>
          <w:rStyle w:val="StyleStyleHeading3ComplexItalicLatin12ptChar"/>
          <w:rFonts w:ascii="SimHei" w:eastAsia="SimHei" w:hAnsi="SimHei" w:hint="eastAsia"/>
          <w:b w:val="0"/>
          <w:sz w:val="24"/>
          <w:szCs w:val="24"/>
          <w:lang w:eastAsia="zh-CN"/>
        </w:rPr>
        <w:t>专利法</w:t>
      </w:r>
      <w:bookmarkEnd w:id="18"/>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2"/>
        </w:numPr>
        <w:spacing w:afterLines="50" w:after="120" w:line="340" w:lineRule="atLeast"/>
        <w:rPr>
          <w:rFonts w:ascii="SimSun" w:hAnsi="SimSun" w:cs="Arial"/>
          <w:bCs/>
        </w:rPr>
      </w:pPr>
      <w:r w:rsidRPr="007E0511">
        <w:rPr>
          <w:rFonts w:ascii="SimSun" w:hAnsi="SimSun" w:cs="Arial" w:hint="eastAsia"/>
        </w:rPr>
        <w:t>本项计划所要解决的关键性挑战，包括确保国际专利法的发展适应瞬息万变的技术、经济和社会环境。计划1涵盖了与专利、实用新型、未披露信息/商业秘密和集成电路相关的问题。预计2014/15两年期将面临的最大挑战如下：</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t>技术变革的速度对国际专利制度的发展构成挑战；</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在多边论坛并通过为成员国提供立法和政策咨询，继续倡导提供有关国际专利制度的作用、影响和实施方面更高质量的信息，包括其灵活性的信息；</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提供多边环境以外的准则制定的备选方法；</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专利制度对日趋复杂和全球化的创新机制的影响，以及对专利制度的作用及其给全社会带来的利益的不同认知；</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与专利制度的适宜范围和应用相关的公共政策抉择中固有的张力；</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通过专利制度更好地传播技术的必要性；</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向成员国提供立法和政策援助的需求日益增加；</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复杂技术不断加快的开发速度以及如何将这些技术推向市场，这些问题影响了必要专利在执行技术标准中的作用；以及</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在其他密切相关的知识产权类别(例如商业秘密)的情况下处理专利法的需要。</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2"/>
        </w:numPr>
        <w:spacing w:afterLines="50" w:after="120" w:line="340" w:lineRule="atLeast"/>
        <w:rPr>
          <w:rFonts w:ascii="SimSun" w:hAnsi="SimSun" w:cs="Arial"/>
        </w:rPr>
      </w:pPr>
      <w:r w:rsidRPr="007E0511">
        <w:rPr>
          <w:rFonts w:ascii="SimSun" w:hAnsi="SimSun" w:cs="Arial" w:hint="eastAsia"/>
        </w:rPr>
        <w:t>鉴于成员国是规范进程的驱动力，本计划将集中致力于提供可靠的信息，支持营造有助于成员国就共同感兴趣的领域进行对话和参与工作的环境。本项计划将继续提高在立法和政策援助方面的针对性和效率。在该两年期内，将在本计划的所有活动中顾及相关的发展议程建议。具体而言，将提供有关专利的信息和立法咨询；充分考虑建议15、17、20和22，支持“基于实证的国际和国家知识产权政策与决策”以及“促进创造与创新并反映WIPO各成员国不同发展水平的国家和国际知识产权监管框架”的发展议程目标。此外，本计划还将考虑根据在落实建议16和20中业已完成的与知识产权及公有领域和专利及公有领域相关的发展议程项目开展的工作。</w:t>
      </w:r>
    </w:p>
    <w:p w:rsidR="000F53A6" w:rsidRPr="007E0511" w:rsidRDefault="000F53A6" w:rsidP="002E515B">
      <w:pPr>
        <w:numPr>
          <w:ilvl w:val="0"/>
          <w:numId w:val="2"/>
        </w:numPr>
        <w:spacing w:afterLines="50" w:after="120" w:line="340" w:lineRule="atLeast"/>
        <w:rPr>
          <w:rFonts w:ascii="SimSun" w:hAnsi="SimSun" w:cs="Arial"/>
        </w:rPr>
      </w:pPr>
      <w:r w:rsidRPr="007E0511">
        <w:rPr>
          <w:rFonts w:ascii="SimSun" w:hAnsi="SimSun" w:cs="Arial" w:hint="eastAsia"/>
        </w:rPr>
        <w:t>具体而言，本计划预期将在下一两年期内：</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组织四届SCP会议；</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应要求为成员国代表组织情况介绍会，提供与专利政策、法律和实践相关议题的信息；</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应要求继续向成员国提供有关专利、实用新型、商业秘密和集成电路布图设计方面的法律咨询；</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rPr>
        <w:t>继续在《巴黎公约》、《布达佩斯公约》和《专利法条约》方面为成员国提供支持和帮助；</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t>继续在实用新型、未披露信息/商业秘密和集成电路方面为成员国提供帮助；</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lastRenderedPageBreak/>
        <w:t>通过提供实用信息和组织培训及研讨会，促进专利的有效、高效使用；</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在促进创新和传播技术方面，处理专利法与其他类别的知识产权法、特别是与商业秘密之间的相互影响；</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开展活动帮助成员国和其他利益相关者降低专利制度与标准化制度之间的潜在矛盾；</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t>继续支持发展部门涉及本计划的相关问题的工作；和</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继续开展涉及本计划以下相关问题的工作：计划2(</w:t>
      </w:r>
      <w:r w:rsidRPr="007E0511">
        <w:rPr>
          <w:rFonts w:ascii="SimSun" w:hAnsi="SimSun" w:hint="eastAsia"/>
          <w:iCs/>
        </w:rPr>
        <w:t>商标、工业品外观设计和地理标志</w:t>
      </w:r>
      <w:r w:rsidRPr="007E0511">
        <w:rPr>
          <w:rFonts w:ascii="SimSun" w:hAnsi="SimSun" w:cs="Arial" w:hint="eastAsia"/>
        </w:rPr>
        <w:t>)、计划3(</w:t>
      </w:r>
      <w:r w:rsidRPr="007E0511">
        <w:rPr>
          <w:rFonts w:ascii="SimSun" w:hAnsi="SimSun" w:hint="eastAsia"/>
          <w:iCs/>
        </w:rPr>
        <w:t>版权及相关权</w:t>
      </w:r>
      <w:r w:rsidRPr="007E0511">
        <w:rPr>
          <w:rFonts w:ascii="SimSun" w:hAnsi="SimSun" w:cs="Arial" w:hint="eastAsia"/>
        </w:rPr>
        <w:t>)、计划4(</w:t>
      </w:r>
      <w:r w:rsidRPr="007E0511">
        <w:rPr>
          <w:rFonts w:ascii="SimSun" w:hAnsi="SimSun" w:hint="eastAsia"/>
          <w:iCs/>
        </w:rPr>
        <w:t>传统知识、传统文化表现形式和遗传资源</w:t>
      </w:r>
      <w:r w:rsidRPr="007E0511">
        <w:rPr>
          <w:rFonts w:ascii="SimSun" w:hAnsi="SimSun" w:cs="Arial" w:hint="eastAsia"/>
        </w:rPr>
        <w:t>)、计划5(</w:t>
      </w:r>
      <w:r w:rsidRPr="007E0511">
        <w:rPr>
          <w:rFonts w:ascii="SimSun" w:hAnsi="SimSun"/>
          <w:iCs/>
        </w:rPr>
        <w:t>PCT</w:t>
      </w:r>
      <w:r w:rsidRPr="007E0511">
        <w:rPr>
          <w:rFonts w:ascii="SimSun" w:hAnsi="SimSun" w:hint="eastAsia"/>
          <w:iCs/>
        </w:rPr>
        <w:t>体系</w:t>
      </w:r>
      <w:r w:rsidRPr="007E0511">
        <w:rPr>
          <w:rFonts w:ascii="SimSun" w:hAnsi="SimSun" w:cs="Arial" w:hint="eastAsia"/>
        </w:rPr>
        <w:t>)、计划7(</w:t>
      </w:r>
      <w:r w:rsidRPr="007E0511">
        <w:rPr>
          <w:rFonts w:ascii="SimSun" w:hAnsi="SimSun" w:hint="eastAsia"/>
          <w:iCs/>
        </w:rPr>
        <w:t>WIPO仲裁与调解中心</w:t>
      </w:r>
      <w:r w:rsidRPr="007E0511">
        <w:rPr>
          <w:rFonts w:ascii="SimSun" w:hAnsi="SimSun" w:cs="Arial" w:hint="eastAsia"/>
        </w:rPr>
        <w:t>)、计划8(</w:t>
      </w:r>
      <w:r w:rsidRPr="007E0511">
        <w:rPr>
          <w:rFonts w:ascii="SimSun" w:hAnsi="SimSun" w:hint="eastAsia"/>
          <w:iCs/>
        </w:rPr>
        <w:t>发展议程协调</w:t>
      </w:r>
      <w:r w:rsidRPr="007E0511">
        <w:rPr>
          <w:rFonts w:ascii="SimSun" w:hAnsi="SimSun" w:cs="Arial" w:hint="eastAsia"/>
        </w:rPr>
        <w:t>)、计划9(</w:t>
      </w:r>
      <w:r w:rsidRPr="007E0511">
        <w:rPr>
          <w:rFonts w:ascii="SimSun" w:hAnsi="SimSun" w:hint="eastAsia"/>
          <w:iCs/>
        </w:rPr>
        <w:t>非洲、阿拉伯、亚洲和太平洋、拉丁美洲和加勒比国家、最不发达国家</w:t>
      </w:r>
      <w:r w:rsidRPr="007E0511">
        <w:rPr>
          <w:rFonts w:ascii="SimSun" w:hAnsi="SimSun" w:cs="Arial" w:hint="eastAsia"/>
        </w:rPr>
        <w:t>)、计划10(</w:t>
      </w:r>
      <w:r w:rsidRPr="007E0511">
        <w:rPr>
          <w:rFonts w:ascii="SimSun" w:hAnsi="SimSun" w:hint="eastAsia"/>
          <w:iCs/>
        </w:rPr>
        <w:t>与欧洲和亚洲部分国家的合作</w:t>
      </w:r>
      <w:r w:rsidRPr="007E0511">
        <w:rPr>
          <w:rFonts w:ascii="SimSun" w:hAnsi="SimSun" w:cs="Arial" w:hint="eastAsia"/>
        </w:rPr>
        <w:t>)、计划11(</w:t>
      </w:r>
      <w:r w:rsidRPr="007E0511">
        <w:rPr>
          <w:rFonts w:ascii="SimSun" w:hAnsi="SimSun" w:hint="eastAsia"/>
          <w:iCs/>
        </w:rPr>
        <w:t>WIPO培训中心</w:t>
      </w:r>
      <w:r w:rsidRPr="007E0511">
        <w:rPr>
          <w:rFonts w:ascii="SimSun" w:hAnsi="SimSun" w:cs="Arial" w:hint="eastAsia"/>
        </w:rPr>
        <w:t>)、计划12(</w:t>
      </w:r>
      <w:r w:rsidRPr="007E0511">
        <w:rPr>
          <w:rFonts w:ascii="SimSun" w:hAnsi="SimSun" w:hint="eastAsia"/>
          <w:iCs/>
        </w:rPr>
        <w:t>国际分类与标准</w:t>
      </w:r>
      <w:r w:rsidRPr="007E0511">
        <w:rPr>
          <w:rFonts w:ascii="SimSun" w:hAnsi="SimSun" w:cs="Arial" w:hint="eastAsia"/>
        </w:rPr>
        <w:t>)、计划13(</w:t>
      </w:r>
      <w:r w:rsidRPr="007E0511">
        <w:rPr>
          <w:rFonts w:ascii="SimSun" w:hAnsi="SimSun" w:hint="eastAsia"/>
          <w:iCs/>
        </w:rPr>
        <w:t>全球数据库</w:t>
      </w:r>
      <w:r w:rsidRPr="007E0511">
        <w:rPr>
          <w:rFonts w:ascii="SimSun" w:hAnsi="SimSun" w:cs="Arial" w:hint="eastAsia"/>
        </w:rPr>
        <w:t>)、计划14(</w:t>
      </w:r>
      <w:r w:rsidRPr="007E0511">
        <w:rPr>
          <w:rFonts w:ascii="SimSun" w:hAnsi="SimSun" w:hint="eastAsia"/>
          <w:iCs/>
        </w:rPr>
        <w:t>信息和知识获取服务</w:t>
      </w:r>
      <w:r w:rsidRPr="007E0511">
        <w:rPr>
          <w:rFonts w:ascii="SimSun" w:hAnsi="SimSun" w:cs="Arial" w:hint="eastAsia"/>
        </w:rPr>
        <w:t>)、计划15(</w:t>
      </w:r>
      <w:r w:rsidRPr="007E0511">
        <w:rPr>
          <w:rFonts w:ascii="SimSun" w:hAnsi="SimSun" w:hint="eastAsia"/>
          <w:iCs/>
        </w:rPr>
        <w:t>知识产权局业务解决方案</w:t>
      </w:r>
      <w:r w:rsidRPr="007E0511">
        <w:rPr>
          <w:rFonts w:ascii="SimSun" w:hAnsi="SimSun" w:cs="Arial" w:hint="eastAsia"/>
        </w:rPr>
        <w:t>)、计划16(</w:t>
      </w:r>
      <w:r w:rsidRPr="007E0511">
        <w:rPr>
          <w:rFonts w:ascii="SimSun" w:hAnsi="SimSun" w:hint="eastAsia"/>
          <w:iCs/>
        </w:rPr>
        <w:t>经济学与统计</w:t>
      </w:r>
      <w:r w:rsidRPr="007E0511">
        <w:rPr>
          <w:rFonts w:ascii="SimSun" w:hAnsi="SimSun" w:cs="Arial" w:hint="eastAsia"/>
        </w:rPr>
        <w:t>)、计划18(</w:t>
      </w:r>
      <w:r w:rsidRPr="007E0511">
        <w:rPr>
          <w:rFonts w:ascii="SimSun" w:hAnsi="SimSun" w:hint="eastAsia"/>
          <w:iCs/>
        </w:rPr>
        <w:t>知识产权与全球挑战</w:t>
      </w:r>
      <w:r w:rsidRPr="007E0511">
        <w:rPr>
          <w:rFonts w:ascii="SimSun" w:hAnsi="SimSun" w:cs="Arial" w:hint="eastAsia"/>
        </w:rPr>
        <w:t>)和计划20(交流)。</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0F53A6" w:rsidRPr="007E0511" w:rsidTr="00E84A14">
        <w:trPr>
          <w:trHeight w:val="397"/>
        </w:trPr>
        <w:tc>
          <w:tcPr>
            <w:tcW w:w="4400" w:type="dxa"/>
            <w:shd w:val="clear" w:color="auto" w:fill="CCFFFF"/>
            <w:vAlign w:val="center"/>
          </w:tcPr>
          <w:p w:rsidR="000F53A6" w:rsidRPr="0067421E" w:rsidRDefault="000F53A6" w:rsidP="00685447">
            <w:pPr>
              <w:jc w:val="center"/>
              <w:rPr>
                <w:rFonts w:ascii="SimHei" w:eastAsia="SimHei" w:hAnsi="SimHei" w:cs="Arial"/>
                <w:bCs/>
                <w:sz w:val="18"/>
                <w:szCs w:val="18"/>
              </w:rPr>
            </w:pPr>
            <w:r w:rsidRPr="0067421E">
              <w:rPr>
                <w:rFonts w:ascii="SimHei" w:eastAsia="SimHei" w:hAnsi="SimHei" w:cs="Arial" w:hint="eastAsia"/>
                <w:bCs/>
                <w:sz w:val="18"/>
                <w:szCs w:val="18"/>
              </w:rPr>
              <w:t>计划实现成果方面存在的风险</w:t>
            </w:r>
          </w:p>
        </w:tc>
        <w:tc>
          <w:tcPr>
            <w:tcW w:w="4620" w:type="dxa"/>
            <w:shd w:val="clear" w:color="auto" w:fill="CCFFFF"/>
            <w:vAlign w:val="center"/>
          </w:tcPr>
          <w:p w:rsidR="000F53A6" w:rsidRPr="0067421E" w:rsidRDefault="000F53A6" w:rsidP="00685447">
            <w:pPr>
              <w:jc w:val="center"/>
              <w:rPr>
                <w:rFonts w:ascii="SimHei" w:eastAsia="SimHei" w:hAnsi="SimHei" w:cs="Arial"/>
                <w:bCs/>
                <w:sz w:val="18"/>
                <w:szCs w:val="18"/>
              </w:rPr>
            </w:pPr>
            <w:r w:rsidRPr="0067421E">
              <w:rPr>
                <w:rFonts w:ascii="SimHei" w:eastAsia="SimHei" w:hAnsi="SimHei" w:cs="Arial" w:hint="eastAsia"/>
                <w:bCs/>
                <w:sz w:val="18"/>
                <w:szCs w:val="18"/>
              </w:rPr>
              <w:t>已实施或落实中的降低风险的计划</w:t>
            </w:r>
          </w:p>
        </w:tc>
      </w:tr>
      <w:tr w:rsidR="000F53A6" w:rsidRPr="007E0511" w:rsidTr="00A0015C">
        <w:trPr>
          <w:trHeight w:val="1134"/>
        </w:trPr>
        <w:tc>
          <w:tcPr>
            <w:tcW w:w="4400" w:type="dxa"/>
            <w:shd w:val="clear" w:color="auto" w:fill="auto"/>
            <w:tcMar>
              <w:top w:w="113" w:type="dxa"/>
              <w:bottom w:w="113" w:type="dxa"/>
            </w:tcMar>
          </w:tcPr>
          <w:p w:rsidR="000F53A6" w:rsidRPr="007E0511" w:rsidRDefault="000F53A6" w:rsidP="00C811D9">
            <w:pPr>
              <w:rPr>
                <w:rFonts w:ascii="SimSun" w:eastAsia="SimSun" w:hAnsi="SimSun"/>
                <w:sz w:val="16"/>
                <w:szCs w:val="16"/>
              </w:rPr>
            </w:pPr>
            <w:r w:rsidRPr="007E0511">
              <w:rPr>
                <w:rFonts w:ascii="SimSun" w:eastAsia="SimSun" w:hAnsi="SimSun" w:hint="eastAsia"/>
                <w:sz w:val="16"/>
                <w:szCs w:val="16"/>
              </w:rPr>
              <w:t>未在专利法常设委员会达成共识，将弱化该委员会作为多边论坛所具有的相关性。</w:t>
            </w:r>
          </w:p>
          <w:p w:rsidR="000F53A6" w:rsidRPr="007E0511" w:rsidRDefault="000F53A6" w:rsidP="00C811D9">
            <w:pPr>
              <w:autoSpaceDE w:val="0"/>
              <w:autoSpaceDN w:val="0"/>
              <w:adjustRightInd w:val="0"/>
              <w:ind w:right="-59"/>
              <w:rPr>
                <w:rFonts w:ascii="SimSun" w:eastAsia="SimSun" w:hAnsi="SimSun"/>
                <w:sz w:val="16"/>
                <w:szCs w:val="16"/>
              </w:rPr>
            </w:pPr>
          </w:p>
        </w:tc>
        <w:tc>
          <w:tcPr>
            <w:tcW w:w="4620" w:type="dxa"/>
            <w:shd w:val="clear" w:color="auto" w:fill="auto"/>
            <w:tcMar>
              <w:top w:w="113" w:type="dxa"/>
              <w:bottom w:w="113" w:type="dxa"/>
            </w:tcMar>
          </w:tcPr>
          <w:p w:rsidR="000F53A6" w:rsidRPr="007E0511" w:rsidRDefault="000F53A6" w:rsidP="00C811D9">
            <w:pPr>
              <w:rPr>
                <w:rFonts w:ascii="SimSun" w:eastAsia="SimSun" w:hAnsi="SimSun"/>
                <w:sz w:val="16"/>
                <w:szCs w:val="16"/>
              </w:rPr>
            </w:pPr>
            <w:r w:rsidRPr="007E0511">
              <w:rPr>
                <w:rFonts w:ascii="SimSun" w:eastAsia="SimSun" w:hAnsi="SimSun" w:hint="eastAsia"/>
                <w:sz w:val="16"/>
                <w:szCs w:val="16"/>
              </w:rPr>
              <w:t>提供公正和专业性的指导。</w:t>
            </w:r>
          </w:p>
          <w:p w:rsidR="000F53A6" w:rsidRPr="007E0511" w:rsidRDefault="000F53A6" w:rsidP="00C811D9">
            <w:pPr>
              <w:rPr>
                <w:rFonts w:ascii="SimSun" w:eastAsia="SimSun" w:hAnsi="SimSun"/>
                <w:sz w:val="16"/>
                <w:szCs w:val="16"/>
              </w:rPr>
            </w:pPr>
          </w:p>
          <w:p w:rsidR="000F53A6" w:rsidRPr="007E0511" w:rsidRDefault="000F53A6" w:rsidP="00C811D9">
            <w:pPr>
              <w:rPr>
                <w:rFonts w:ascii="SimSun" w:eastAsia="SimSun" w:hAnsi="SimSun"/>
                <w:sz w:val="16"/>
                <w:szCs w:val="16"/>
              </w:rPr>
            </w:pPr>
            <w:r w:rsidRPr="007E0511">
              <w:rPr>
                <w:rFonts w:ascii="SimSun" w:eastAsia="SimSun" w:hAnsi="SimSun" w:hint="eastAsia"/>
                <w:sz w:val="16"/>
                <w:szCs w:val="16"/>
              </w:rPr>
              <w:t>为成员国提供具有包容性和中性的对话环境。</w:t>
            </w:r>
          </w:p>
          <w:p w:rsidR="000F53A6" w:rsidRPr="007E0511" w:rsidRDefault="000F53A6" w:rsidP="00C811D9">
            <w:pPr>
              <w:rPr>
                <w:rFonts w:ascii="SimSun" w:eastAsia="SimSun" w:hAnsi="SimSun"/>
                <w:sz w:val="16"/>
                <w:szCs w:val="16"/>
              </w:rPr>
            </w:pPr>
          </w:p>
          <w:p w:rsidR="000F53A6" w:rsidRPr="007E0511" w:rsidRDefault="000F53A6" w:rsidP="00C811D9">
            <w:pPr>
              <w:autoSpaceDE w:val="0"/>
              <w:autoSpaceDN w:val="0"/>
              <w:adjustRightInd w:val="0"/>
              <w:ind w:right="-59"/>
              <w:rPr>
                <w:rFonts w:ascii="SimSun" w:eastAsia="SimSun" w:hAnsi="SimSun"/>
                <w:sz w:val="16"/>
                <w:szCs w:val="16"/>
              </w:rPr>
            </w:pPr>
            <w:r w:rsidRPr="007E0511">
              <w:rPr>
                <w:rFonts w:ascii="SimSun" w:eastAsia="SimSun" w:hAnsi="SimSun" w:hint="eastAsia"/>
                <w:sz w:val="16"/>
                <w:szCs w:val="16"/>
              </w:rPr>
              <w:t>为成员国及时提供准确的所需相关信息。</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8"/>
        <w:gridCol w:w="2764"/>
        <w:gridCol w:w="2111"/>
        <w:gridCol w:w="1867"/>
      </w:tblGrid>
      <w:tr w:rsidR="000F53A6" w:rsidRPr="007E0511" w:rsidTr="00E84A14">
        <w:trPr>
          <w:cantSplit/>
          <w:trHeight w:val="397"/>
          <w:tblHeader/>
        </w:trPr>
        <w:tc>
          <w:tcPr>
            <w:tcW w:w="1263" w:type="pct"/>
            <w:tcBorders>
              <w:top w:val="single" w:sz="4" w:space="0" w:color="auto"/>
              <w:left w:val="single" w:sz="4" w:space="0" w:color="auto"/>
              <w:bottom w:val="single" w:sz="4" w:space="0" w:color="auto"/>
            </w:tcBorders>
            <w:shd w:val="clear" w:color="auto" w:fill="CCFFFF"/>
            <w:vAlign w:val="center"/>
          </w:tcPr>
          <w:p w:rsidR="000F53A6" w:rsidRPr="00E87F84" w:rsidRDefault="000F53A6" w:rsidP="00685447">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0F53A6" w:rsidRPr="00E87F84" w:rsidRDefault="000F53A6" w:rsidP="00685447">
            <w:pPr>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170" w:type="pct"/>
            <w:tcBorders>
              <w:top w:val="single" w:sz="4" w:space="0" w:color="auto"/>
              <w:bottom w:val="single" w:sz="4" w:space="0" w:color="auto"/>
            </w:tcBorders>
            <w:shd w:val="clear" w:color="auto" w:fill="CCFFFF"/>
            <w:tcMar>
              <w:top w:w="110" w:type="dxa"/>
            </w:tcMar>
            <w:vAlign w:val="center"/>
          </w:tcPr>
          <w:p w:rsidR="000F53A6" w:rsidRPr="00E87F84" w:rsidRDefault="000F53A6" w:rsidP="00685447">
            <w:pPr>
              <w:ind w:left="85"/>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035" w:type="pct"/>
            <w:tcBorders>
              <w:top w:val="single" w:sz="4" w:space="0" w:color="auto"/>
              <w:bottom w:val="single" w:sz="4" w:space="0" w:color="auto"/>
              <w:right w:val="single" w:sz="4" w:space="0" w:color="auto"/>
            </w:tcBorders>
            <w:shd w:val="clear" w:color="auto" w:fill="CCFFFF"/>
            <w:tcMar>
              <w:top w:w="110" w:type="dxa"/>
            </w:tcMar>
            <w:vAlign w:val="center"/>
          </w:tcPr>
          <w:p w:rsidR="000F53A6" w:rsidRPr="00E87F84" w:rsidRDefault="000F53A6" w:rsidP="00685447">
            <w:pPr>
              <w:keepNext/>
              <w:keepLines/>
              <w:tabs>
                <w:tab w:val="left" w:pos="1539"/>
              </w:tabs>
              <w:ind w:right="112"/>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E84A14">
        <w:trPr>
          <w:cantSplit/>
          <w:trHeight w:val="1134"/>
        </w:trPr>
        <w:tc>
          <w:tcPr>
            <w:tcW w:w="1263" w:type="pct"/>
            <w:tcBorders>
              <w:top w:val="single" w:sz="4" w:space="0" w:color="auto"/>
            </w:tcBorders>
            <w:shd w:val="clear" w:color="auto" w:fill="auto"/>
            <w:tcMar>
              <w:top w:w="113" w:type="dxa"/>
            </w:tcMar>
          </w:tcPr>
          <w:p w:rsidR="000F53A6" w:rsidRPr="00E87F84" w:rsidRDefault="00E70A28" w:rsidP="00E70A28">
            <w:pPr>
              <w:rPr>
                <w:rFonts w:ascii="SimSun" w:eastAsia="SimSun" w:hAnsi="SimSun" w:cs="Arial"/>
                <w:sz w:val="16"/>
                <w:szCs w:val="16"/>
              </w:rPr>
            </w:pPr>
            <w:r w:rsidRPr="00E87F84">
              <w:rPr>
                <w:rFonts w:ascii="SimSun" w:eastAsia="SimSun" w:hAnsi="SimSun" w:cs="Arial" w:hint="eastAsia"/>
                <w:sz w:val="16"/>
                <w:szCs w:val="16"/>
              </w:rPr>
              <w:t>一</w:t>
            </w:r>
            <w:r w:rsidR="000F53A6" w:rsidRPr="00E87F84">
              <w:rPr>
                <w:rFonts w:ascii="SimSun" w:eastAsia="SimSun" w:hAnsi="SimSun" w:cs="Arial"/>
                <w:sz w:val="16"/>
                <w:szCs w:val="16"/>
              </w:rPr>
              <w:t xml:space="preserve">.1 </w:t>
            </w:r>
            <w:r w:rsidR="000F53A6" w:rsidRPr="00E87F84">
              <w:rPr>
                <w:rFonts w:ascii="SimSun" w:eastAsia="SimSun" w:hAnsi="SimSun" w:cs="Arial" w:hint="eastAsia"/>
                <w:sz w:val="16"/>
                <w:szCs w:val="16"/>
              </w:rPr>
              <w:t>成员国在发展兼顾各方利益的国际知识产权规范性框架方面的合作得到加强，就议定国际文书所依据的具体议题达成协商一致</w:t>
            </w:r>
          </w:p>
        </w:tc>
        <w:tc>
          <w:tcPr>
            <w:tcW w:w="1532" w:type="pct"/>
            <w:tcBorders>
              <w:top w:val="single" w:sz="4" w:space="0" w:color="auto"/>
            </w:tcBorders>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已达成共识的SCP工作/计划的实施取得进展</w:t>
            </w:r>
          </w:p>
        </w:tc>
        <w:tc>
          <w:tcPr>
            <w:tcW w:w="1170" w:type="pct"/>
            <w:tcBorders>
              <w:top w:val="single" w:sz="4" w:space="0" w:color="auto"/>
            </w:tcBorders>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lang w:bidi="th-TH"/>
              </w:rPr>
            </w:pPr>
          </w:p>
          <w:p w:rsidR="000F53A6" w:rsidRPr="00E87F84" w:rsidRDefault="000F53A6" w:rsidP="00C811D9">
            <w:pPr>
              <w:rPr>
                <w:rFonts w:ascii="SimSun" w:eastAsia="SimSun" w:hAnsi="SimSun" w:cs="Arial"/>
                <w:sz w:val="16"/>
                <w:szCs w:val="16"/>
              </w:rPr>
            </w:pPr>
          </w:p>
        </w:tc>
        <w:tc>
          <w:tcPr>
            <w:tcW w:w="1035" w:type="pct"/>
            <w:tcBorders>
              <w:top w:val="single" w:sz="4" w:space="0" w:color="auto"/>
            </w:tcBorders>
            <w:shd w:val="clear" w:color="auto" w:fill="auto"/>
            <w:tcMar>
              <w:top w:w="113" w:type="dxa"/>
            </w:tcMar>
          </w:tcPr>
          <w:p w:rsidR="000F53A6" w:rsidRPr="00E87F84" w:rsidRDefault="000F53A6" w:rsidP="00C811D9">
            <w:pPr>
              <w:keepNext/>
              <w:keepLines/>
              <w:ind w:right="381"/>
              <w:rPr>
                <w:rFonts w:ascii="SimSun" w:eastAsia="SimSun" w:hAnsi="SimSun" w:cs="Arial"/>
                <w:bCs/>
                <w:sz w:val="16"/>
                <w:szCs w:val="16"/>
              </w:rPr>
            </w:pPr>
            <w:r w:rsidRPr="00E87F84">
              <w:rPr>
                <w:rFonts w:ascii="SimSun" w:eastAsia="SimSun" w:hAnsi="SimSun" w:cs="Arial"/>
                <w:bCs/>
                <w:sz w:val="16"/>
                <w:szCs w:val="16"/>
              </w:rPr>
              <w:t>SCP</w:t>
            </w:r>
            <w:r w:rsidRPr="00E87F84">
              <w:rPr>
                <w:rFonts w:ascii="SimSun" w:eastAsia="SimSun" w:hAnsi="SimSun" w:cs="Arial" w:hint="eastAsia"/>
                <w:bCs/>
                <w:sz w:val="16"/>
                <w:szCs w:val="16"/>
              </w:rPr>
              <w:t>在共同感兴趣的问题上取得进展</w:t>
            </w:r>
          </w:p>
        </w:tc>
      </w:tr>
      <w:tr w:rsidR="000F53A6" w:rsidRPr="007E0511" w:rsidTr="00E84A14">
        <w:trPr>
          <w:cantSplit/>
          <w:trHeight w:val="680"/>
        </w:trPr>
        <w:tc>
          <w:tcPr>
            <w:tcW w:w="1263" w:type="pct"/>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参加针对性的有关具体专利议题讲习班/研讨会/各种会议代表的满意率</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sz w:val="16"/>
                <w:szCs w:val="16"/>
                <w:lang w:bidi="th-TH"/>
              </w:rPr>
              <w:t>2012</w:t>
            </w:r>
            <w:r w:rsidRPr="00E87F84">
              <w:rPr>
                <w:rFonts w:ascii="SimSun" w:eastAsia="SimSun" w:hAnsi="SimSun" w:cs="Arial" w:hint="eastAsia"/>
                <w:sz w:val="16"/>
                <w:szCs w:val="16"/>
                <w:lang w:bidi="th-TH"/>
              </w:rPr>
              <w:t>年调研</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5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A0015C">
        <w:trPr>
          <w:cantSplit/>
          <w:trHeight w:val="907"/>
        </w:trPr>
        <w:tc>
          <w:tcPr>
            <w:tcW w:w="1263" w:type="pct"/>
            <w:vMerge w:val="restart"/>
            <w:shd w:val="clear" w:color="auto" w:fill="auto"/>
            <w:tcMar>
              <w:top w:w="113" w:type="dxa"/>
            </w:tcMar>
          </w:tcPr>
          <w:p w:rsidR="000F53A6" w:rsidRPr="00E87F84" w:rsidRDefault="00E70A28" w:rsidP="00E70A28">
            <w:pPr>
              <w:rPr>
                <w:rFonts w:ascii="SimSun" w:eastAsia="SimSun" w:hAnsi="SimSun" w:cs="Arial"/>
                <w:sz w:val="16"/>
                <w:szCs w:val="16"/>
              </w:rPr>
            </w:pPr>
            <w:r w:rsidRPr="00E87F84">
              <w:rPr>
                <w:rFonts w:ascii="SimSun" w:eastAsia="SimSun" w:hAnsi="SimSun" w:cs="Arial" w:hint="eastAsia"/>
                <w:sz w:val="16"/>
                <w:szCs w:val="16"/>
              </w:rPr>
              <w:t>一</w:t>
            </w:r>
            <w:r w:rsidR="000F53A6" w:rsidRPr="00E87F84">
              <w:rPr>
                <w:rFonts w:ascii="SimSun" w:eastAsia="SimSun" w:hAnsi="SimSun" w:cs="Arial"/>
                <w:sz w:val="16"/>
                <w:szCs w:val="16"/>
              </w:rPr>
              <w:t xml:space="preserve">.2 </w:t>
            </w:r>
            <w:r w:rsidR="000F53A6" w:rsidRPr="00E87F84">
              <w:rPr>
                <w:rFonts w:ascii="SimSun" w:eastAsia="SimSun" w:hAnsi="SimSun" w:cs="Arial" w:hint="eastAsia"/>
                <w:sz w:val="16"/>
                <w:szCs w:val="16"/>
              </w:rPr>
              <w:t>符合国情、兼顾各方利益的知识产权立法、监管和政策框架</w:t>
            </w: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对有关专利制度的法律原则和实践——包括专利制度中现有灵活性及其所面临的挑战——提供积极反馈的成员国数目和百分比</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5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E84A14">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参加针对性的有关具体专利议题讲习班/研讨会/各种会议代表的满意率</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16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E84A14">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对有关专利、实用新型、商业秘密和集成电路的法律咨询质量表示满意的成员国的数目和百分比</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sz w:val="16"/>
                <w:szCs w:val="16"/>
                <w:lang w:bidi="th-TH"/>
              </w:rPr>
              <w:t>201</w:t>
            </w:r>
            <w:r w:rsidRPr="00E87F84">
              <w:rPr>
                <w:rFonts w:ascii="SimSun" w:eastAsia="SimSun" w:hAnsi="SimSun" w:cs="Arial" w:hint="eastAsia"/>
                <w:sz w:val="16"/>
                <w:szCs w:val="16"/>
                <w:lang w:bidi="th-TH"/>
              </w:rPr>
              <w:t>2年调研</w:t>
            </w:r>
          </w:p>
          <w:p w:rsidR="000F53A6" w:rsidRPr="00E87F84" w:rsidRDefault="000F53A6" w:rsidP="00C811D9">
            <w:pPr>
              <w:rPr>
                <w:rFonts w:ascii="SimSun" w:eastAsia="SimSun" w:hAnsi="SimSun" w:cs="Arial"/>
                <w:sz w:val="16"/>
                <w:szCs w:val="16"/>
                <w:lang w:bidi="th-TH"/>
              </w:rPr>
            </w:pPr>
          </w:p>
        </w:tc>
        <w:tc>
          <w:tcPr>
            <w:tcW w:w="1035" w:type="pct"/>
            <w:shd w:val="clear" w:color="auto" w:fill="auto"/>
            <w:tcMar>
              <w:top w:w="113" w:type="dxa"/>
            </w:tcMar>
          </w:tcPr>
          <w:p w:rsidR="000F53A6" w:rsidRPr="00E87F84" w:rsidRDefault="000F53A6" w:rsidP="00C811D9">
            <w:pPr>
              <w:keepNext/>
              <w:keepLines/>
              <w:ind w:right="16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A0015C">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在为发展中国家和最不发达国家建立修订《专利示范法》专家工作组达成共识方面取得进展</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lang w:bidi="th-TH"/>
              </w:rPr>
            </w:pPr>
          </w:p>
        </w:tc>
        <w:tc>
          <w:tcPr>
            <w:tcW w:w="1035" w:type="pct"/>
            <w:shd w:val="clear" w:color="auto" w:fill="auto"/>
            <w:tcMar>
              <w:top w:w="113" w:type="dxa"/>
            </w:tcMar>
          </w:tcPr>
          <w:p w:rsidR="000F53A6" w:rsidRPr="00E87F84" w:rsidRDefault="000F53A6" w:rsidP="00C811D9">
            <w:pPr>
              <w:keepNext/>
              <w:keepLines/>
              <w:ind w:right="161"/>
              <w:rPr>
                <w:rFonts w:ascii="SimSun" w:eastAsia="SimSun" w:hAnsi="SimSun" w:cs="Arial"/>
                <w:bCs/>
                <w:sz w:val="16"/>
                <w:szCs w:val="16"/>
              </w:rPr>
            </w:pPr>
            <w:r w:rsidRPr="00E87F84">
              <w:rPr>
                <w:rFonts w:ascii="SimSun" w:eastAsia="SimSun" w:hAnsi="SimSun" w:cs="Arial" w:hint="eastAsia"/>
                <w:bCs/>
                <w:sz w:val="16"/>
                <w:szCs w:val="16"/>
              </w:rPr>
              <w:t>两届会议</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1</w:t>
      </w:r>
      <w:r w:rsidRPr="007E0511">
        <w:rPr>
          <w:rFonts w:ascii="SimHei" w:eastAsia="SimHei" w:hAnsi="SimHei" w:cs="Arial" w:hint="eastAsia"/>
          <w:szCs w:val="21"/>
        </w:rPr>
        <w:t>的资源</w:t>
      </w:r>
    </w:p>
    <w:p w:rsidR="000F53A6" w:rsidRPr="007E0511" w:rsidRDefault="000F53A6" w:rsidP="002E515B">
      <w:pPr>
        <w:numPr>
          <w:ilvl w:val="0"/>
          <w:numId w:val="2"/>
        </w:numPr>
        <w:tabs>
          <w:tab w:val="clear" w:pos="567"/>
        </w:tabs>
        <w:spacing w:afterLines="50" w:after="120" w:line="340" w:lineRule="atLeast"/>
        <w:rPr>
          <w:rFonts w:asciiTheme="minorEastAsia" w:hAnsiTheme="minorEastAsia" w:cs="Arial"/>
        </w:rPr>
      </w:pPr>
      <w:r w:rsidRPr="007E0511">
        <w:rPr>
          <w:rFonts w:asciiTheme="minorEastAsia" w:hAnsiTheme="minorEastAsia" w:cs="Arial" w:hint="eastAsia"/>
        </w:rPr>
        <w:t>下文成果</w:t>
      </w:r>
      <w:r w:rsidR="002E515B" w:rsidRPr="007E0511">
        <w:rPr>
          <w:rFonts w:asciiTheme="minorEastAsia" w:hAnsiTheme="minorEastAsia" w:cs="Arial" w:hint="eastAsia"/>
        </w:rPr>
        <w:t>一</w:t>
      </w:r>
      <w:r w:rsidRPr="007E0511">
        <w:rPr>
          <w:rFonts w:asciiTheme="minorEastAsia" w:hAnsiTheme="minorEastAsia" w:cs="Arial" w:hint="eastAsia"/>
        </w:rPr>
        <w:t>.1(发展兼顾各方利益的国际知识产权规范性框架)中出现的减少，是因工作人员出差及第三方差旅项下的成本效益所致。</w:t>
      </w:r>
    </w:p>
    <w:p w:rsidR="000F53A6" w:rsidRPr="007E0511" w:rsidRDefault="000F53A6" w:rsidP="002E515B">
      <w:pPr>
        <w:numPr>
          <w:ilvl w:val="0"/>
          <w:numId w:val="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一</w:t>
      </w:r>
      <w:r w:rsidRPr="007E0511">
        <w:rPr>
          <w:rFonts w:asciiTheme="minorEastAsia" w:hAnsiTheme="minorEastAsia" w:cs="Arial" w:hint="eastAsia"/>
        </w:rPr>
        <w:t>.2(立法咨询)中出现的增加，是因人事费用和个别订约承办事务的增加所致。</w:t>
      </w:r>
    </w:p>
    <w:p w:rsidR="000F53A6" w:rsidRPr="007E0511" w:rsidRDefault="000F53A6" w:rsidP="002E515B">
      <w:pPr>
        <w:numPr>
          <w:ilvl w:val="0"/>
          <w:numId w:val="2"/>
        </w:numPr>
        <w:spacing w:afterLines="50" w:after="120" w:line="340" w:lineRule="atLeast"/>
        <w:rPr>
          <w:rFonts w:asciiTheme="minorEastAsia" w:hAnsiTheme="minorEastAsia" w:cs="Arial"/>
        </w:rPr>
      </w:pPr>
      <w:r w:rsidRPr="007E0511">
        <w:rPr>
          <w:rFonts w:asciiTheme="minorEastAsia" w:hAnsiTheme="minorEastAsia" w:cs="Arial" w:hint="eastAsia"/>
        </w:rPr>
        <w:t>因有关专利及公有领域的发展议程项目已经完成，故没有为成果</w:t>
      </w:r>
      <w:r w:rsidR="00A0015C" w:rsidRPr="007E0511">
        <w:rPr>
          <w:rFonts w:asciiTheme="minorEastAsia" w:hAnsiTheme="minorEastAsia" w:cs="Arial" w:hint="eastAsia"/>
        </w:rPr>
        <w:t>七</w:t>
      </w:r>
      <w:r w:rsidRPr="007E0511">
        <w:rPr>
          <w:rFonts w:asciiTheme="minorEastAsia" w:hAnsiTheme="minorEastAsia" w:cs="Arial" w:hint="eastAsia"/>
        </w:rPr>
        <w:t>.2(广泛采用应对全球挑战的平台)分配资源。</w:t>
      </w:r>
    </w:p>
    <w:p w:rsidR="002F37DF" w:rsidRDefault="002F37DF" w:rsidP="00481E76">
      <w:pPr>
        <w:keepNext/>
        <w:autoSpaceDE w:val="0"/>
        <w:autoSpaceDN w:val="0"/>
        <w:adjustRightInd w:val="0"/>
        <w:jc w:val="center"/>
        <w:rPr>
          <w:rFonts w:ascii="Arial" w:eastAsia="SimSun" w:hAnsi="Arial" w:cs="Arial"/>
          <w:b/>
          <w:bCs/>
          <w:iCs/>
        </w:rPr>
      </w:pPr>
    </w:p>
    <w:p w:rsidR="000F53A6" w:rsidRPr="007E0511" w:rsidRDefault="00481E76" w:rsidP="00481E76">
      <w:pPr>
        <w:keepNext/>
        <w:autoSpaceDE w:val="0"/>
        <w:autoSpaceDN w:val="0"/>
        <w:adjustRightInd w:val="0"/>
        <w:jc w:val="center"/>
        <w:rPr>
          <w:rFonts w:ascii="Arial" w:hAnsi="Arial" w:cs="Arial"/>
          <w:b/>
          <w:bCs/>
          <w:iCs/>
        </w:rPr>
      </w:pPr>
      <w:r w:rsidRPr="00481E76">
        <w:rPr>
          <w:rFonts w:ascii="Arial" w:eastAsia="SimSun" w:hAnsi="Arial" w:cs="Arial" w:hint="eastAsia"/>
          <w:b/>
          <w:bCs/>
          <w:iCs/>
        </w:rPr>
        <w:t>按成果开列的资源</w:t>
      </w:r>
    </w:p>
    <w:p w:rsidR="000F53A6" w:rsidRPr="00481E76" w:rsidRDefault="000F53A6" w:rsidP="00481E76">
      <w:pPr>
        <w:keepNext/>
        <w:autoSpaceDE w:val="0"/>
        <w:autoSpaceDN w:val="0"/>
        <w:adjustRightInd w:val="0"/>
        <w:jc w:val="center"/>
        <w:rPr>
          <w:rFonts w:ascii="KaiTi" w:eastAsia="KaiTi" w:hAnsi="KaiTi" w:cs="Arial"/>
          <w:bCs/>
          <w:i/>
        </w:rPr>
      </w:pPr>
      <w:r w:rsidRPr="00481E76">
        <w:rPr>
          <w:rFonts w:ascii="KaiTi" w:eastAsia="KaiTi" w:hAnsi="KaiTi" w:cs="Arial"/>
          <w:bCs/>
          <w:i/>
        </w:rPr>
        <w:t>(</w:t>
      </w:r>
      <w:r w:rsidRPr="00481E76">
        <w:rPr>
          <w:rFonts w:ascii="KaiTi" w:eastAsia="KaiTi" w:hAnsi="KaiTi" w:cs="Arial" w:hint="eastAsia"/>
          <w:bCs/>
          <w:i/>
        </w:rPr>
        <w:t>单位：千瑞郎</w:t>
      </w:r>
      <w:r w:rsidRPr="00481E76">
        <w:rPr>
          <w:rFonts w:ascii="KaiTi" w:eastAsia="KaiTi" w:hAnsi="KaiTi" w:cs="Arial"/>
          <w:bCs/>
          <w:i/>
        </w:rPr>
        <w:t>)</w:t>
      </w:r>
    </w:p>
    <w:p w:rsidR="00481E76" w:rsidRPr="007E0511" w:rsidRDefault="00481E76" w:rsidP="00481E76">
      <w:pPr>
        <w:keepNext/>
        <w:keepLines/>
        <w:autoSpaceDE w:val="0"/>
        <w:autoSpaceDN w:val="0"/>
        <w:adjustRightInd w:val="0"/>
        <w:jc w:val="center"/>
      </w:pPr>
    </w:p>
    <w:p w:rsidR="000F53A6" w:rsidRPr="007E0511" w:rsidRDefault="00C811D9" w:rsidP="000F53A6">
      <w:pPr>
        <w:jc w:val="center"/>
      </w:pPr>
      <w:r w:rsidRPr="007E0511">
        <w:rPr>
          <w:noProof/>
        </w:rPr>
        <w:drawing>
          <wp:inline distT="0" distB="0" distL="0" distR="0" wp14:anchorId="5646A6A1" wp14:editId="6F734EEB">
            <wp:extent cx="5760085" cy="245409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2454098"/>
                    </a:xfrm>
                    <a:prstGeom prst="rect">
                      <a:avLst/>
                    </a:prstGeom>
                    <a:noFill/>
                    <a:ln>
                      <a:noFill/>
                    </a:ln>
                  </pic:spPr>
                </pic:pic>
              </a:graphicData>
            </a:graphic>
          </wp:inline>
        </w:drawing>
      </w:r>
    </w:p>
    <w:p w:rsidR="00845341" w:rsidRDefault="00845341" w:rsidP="000F53A6">
      <w:pPr>
        <w:rPr>
          <w:rFonts w:ascii="SimSun" w:eastAsia="SimSun" w:hAnsi="SimSun" w:cs="Arial"/>
          <w:color w:val="000000"/>
          <w:sz w:val="18"/>
          <w:szCs w:val="18"/>
        </w:rPr>
      </w:pPr>
    </w:p>
    <w:p w:rsidR="000F53A6" w:rsidRPr="00845341" w:rsidRDefault="00C811D9" w:rsidP="000F53A6">
      <w:pPr>
        <w:rPr>
          <w:rFonts w:ascii="SimSun" w:eastAsia="SimSun" w:hAnsi="SimSun" w:cs="Arial"/>
          <w:sz w:val="18"/>
          <w:szCs w:val="18"/>
        </w:rPr>
      </w:pPr>
      <w:r w:rsidRPr="00845341">
        <w:rPr>
          <w:rFonts w:ascii="SimSun" w:eastAsia="SimSun" w:hAnsi="SimSun" w:cs="Arial" w:hint="eastAsia"/>
          <w:color w:val="000000"/>
          <w:sz w:val="18"/>
          <w:szCs w:val="18"/>
        </w:rPr>
        <w:t>注：为反映拟议的2014/15年组织成果框架，对按预期成果开列的</w:t>
      </w:r>
      <w:r w:rsidRPr="00845341">
        <w:rPr>
          <w:rFonts w:ascii="SimSun" w:eastAsia="SimSun" w:hAnsi="SimSun" w:cs="Arial"/>
          <w:color w:val="000000"/>
          <w:sz w:val="18"/>
          <w:szCs w:val="18"/>
        </w:rPr>
        <w:t>2012/13</w:t>
      </w:r>
      <w:r w:rsidRPr="00845341">
        <w:rPr>
          <w:rFonts w:ascii="SimSun" w:eastAsia="SimSun" w:hAnsi="SimSun" w:cs="Arial" w:hint="eastAsia"/>
          <w:color w:val="000000"/>
          <w:sz w:val="18"/>
          <w:szCs w:val="18"/>
        </w:rPr>
        <w:t>年核定预算和调剂使用后预算作了重编。</w:t>
      </w:r>
    </w:p>
    <w:p w:rsidR="000F53A6" w:rsidRPr="007E0511" w:rsidRDefault="000F53A6" w:rsidP="00845341">
      <w:pPr>
        <w:keepNext/>
        <w:keepLines/>
        <w:autoSpaceDE w:val="0"/>
        <w:autoSpaceDN w:val="0"/>
        <w:adjustRightInd w:val="0"/>
        <w:jc w:val="center"/>
        <w:rPr>
          <w:rFonts w:ascii="Arial" w:hAnsi="Arial" w:cs="Arial"/>
          <w:b/>
          <w:bCs/>
          <w:iCs/>
        </w:rPr>
      </w:pPr>
      <w:r w:rsidRPr="007E0511">
        <w:rPr>
          <w:rFonts w:ascii="Arial" w:hAnsi="Arial" w:cs="Arial" w:hint="eastAsia"/>
          <w:b/>
          <w:bCs/>
          <w:iCs/>
        </w:rPr>
        <w:lastRenderedPageBreak/>
        <w:t>按支出用途开列的资源</w:t>
      </w:r>
    </w:p>
    <w:p w:rsidR="00845341" w:rsidRDefault="000F53A6" w:rsidP="00E04363">
      <w:pPr>
        <w:keepNext/>
        <w:autoSpaceDE w:val="0"/>
        <w:autoSpaceDN w:val="0"/>
        <w:adjustRightInd w:val="0"/>
        <w:jc w:val="center"/>
        <w:rPr>
          <w:rFonts w:ascii="KaiTi" w:eastAsia="KaiTi" w:hAnsi="KaiTi" w:cs="Arial"/>
          <w:bCs/>
          <w:i/>
        </w:rPr>
      </w:pPr>
      <w:r w:rsidRPr="00845341">
        <w:rPr>
          <w:rFonts w:ascii="KaiTi" w:eastAsia="KaiTi" w:hAnsi="KaiTi" w:cs="Arial"/>
          <w:bCs/>
          <w:i/>
        </w:rPr>
        <w:t>(</w:t>
      </w:r>
      <w:r w:rsidRPr="00845341">
        <w:rPr>
          <w:rFonts w:ascii="KaiTi" w:eastAsia="KaiTi" w:hAnsi="KaiTi" w:cs="Arial" w:hint="eastAsia"/>
          <w:bCs/>
          <w:i/>
        </w:rPr>
        <w:t>单位：千瑞郎</w:t>
      </w:r>
      <w:r w:rsidRPr="00845341">
        <w:rPr>
          <w:rFonts w:ascii="KaiTi" w:eastAsia="KaiTi" w:hAnsi="KaiTi" w:cs="Arial"/>
          <w:bCs/>
          <w:i/>
        </w:rPr>
        <w:t>)</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C811D9" w:rsidP="000F53A6">
      <w:pPr>
        <w:keepNext/>
        <w:keepLines/>
        <w:jc w:val="center"/>
      </w:pPr>
      <w:r w:rsidRPr="007E0511">
        <w:rPr>
          <w:noProof/>
        </w:rPr>
        <w:drawing>
          <wp:inline distT="0" distB="0" distL="0" distR="0" wp14:anchorId="35A784CF" wp14:editId="769EC134">
            <wp:extent cx="5408930" cy="59436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8930" cy="5943600"/>
                    </a:xfrm>
                    <a:prstGeom prst="rect">
                      <a:avLst/>
                    </a:prstGeom>
                    <a:noFill/>
                    <a:ln>
                      <a:noFill/>
                    </a:ln>
                  </pic:spPr>
                </pic:pic>
              </a:graphicData>
            </a:graphic>
          </wp:inline>
        </w:drawing>
      </w:r>
    </w:p>
    <w:p w:rsidR="00845341" w:rsidRPr="007E0511" w:rsidRDefault="00845341" w:rsidP="00845341">
      <w:pPr>
        <w:keepNext/>
        <w:keepLines/>
        <w:spacing w:afterLines="50" w:after="120"/>
        <w:rPr>
          <w:rFonts w:asciiTheme="minorEastAsia" w:hAnsiTheme="minorEastAsia" w:cs="Arial"/>
          <w:sz w:val="18"/>
          <w:szCs w:val="18"/>
        </w:rPr>
      </w:pP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F53A6" w:rsidRPr="007E0511" w:rsidRDefault="000F53A6" w:rsidP="000F53A6">
      <w:pPr>
        <w:rPr>
          <w:rStyle w:val="StyleStyleHeading3ComplexItalicLatin12ptChar"/>
          <w:b w:val="0"/>
          <w:iCs w:val="0"/>
          <w:caps w:val="0"/>
          <w:lang w:eastAsia="zh-CN"/>
        </w:rPr>
      </w:pPr>
      <w:bookmarkStart w:id="19" w:name="_Toc356567748"/>
      <w:r w:rsidRPr="007E0511">
        <w:rPr>
          <w:rStyle w:val="StyleStyleHeading3ComplexItalicLatin12ptChar"/>
          <w:lang w:eastAsia="zh-CN"/>
        </w:rPr>
        <w:br w:type="page"/>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20" w:name="_Toc358900527"/>
      <w:r w:rsidRPr="00276602">
        <w:rPr>
          <w:rStyle w:val="StyleStyleHeading3ComplexItalicLatin12ptChar"/>
          <w:rFonts w:ascii="SimHei" w:eastAsia="SimHei" w:hAnsi="SimHei" w:hint="eastAsia"/>
          <w:b w:val="0"/>
          <w:sz w:val="24"/>
          <w:szCs w:val="24"/>
          <w:lang w:eastAsia="zh-CN"/>
        </w:rPr>
        <w:lastRenderedPageBreak/>
        <w:t>计划</w:t>
      </w:r>
      <w:r w:rsidRPr="00276602">
        <w:rPr>
          <w:rStyle w:val="StyleStyleHeading3ComplexItalicLatin12ptChar"/>
          <w:rFonts w:ascii="SimHei" w:eastAsia="SimHei" w:hAnsi="SimHei"/>
          <w:b w:val="0"/>
          <w:sz w:val="24"/>
          <w:szCs w:val="24"/>
          <w:lang w:eastAsia="zh-CN"/>
        </w:rPr>
        <w:t>2</w:t>
      </w:r>
      <w:r w:rsidRPr="00276602">
        <w:rPr>
          <w:rStyle w:val="StyleStyleHeading3ComplexItalicLatin12ptChar"/>
          <w:rFonts w:ascii="SimHei" w:eastAsia="SimHei" w:hAnsi="SimHei"/>
          <w:b w:val="0"/>
          <w:sz w:val="24"/>
          <w:szCs w:val="24"/>
          <w:lang w:eastAsia="zh-CN"/>
        </w:rPr>
        <w:tab/>
      </w:r>
      <w:bookmarkEnd w:id="19"/>
      <w:r w:rsidRPr="00276602">
        <w:rPr>
          <w:rStyle w:val="StyleStyleHeading3ComplexItalicLatin12ptChar"/>
          <w:rFonts w:ascii="SimHei" w:eastAsia="SimHei" w:hAnsi="SimHei" w:hint="eastAsia"/>
          <w:b w:val="0"/>
          <w:iCs/>
          <w:sz w:val="24"/>
          <w:szCs w:val="24"/>
          <w:lang w:eastAsia="zh-CN"/>
        </w:rPr>
        <w:t>商标、工业品外观设计和地理标志</w:t>
      </w:r>
      <w:bookmarkEnd w:id="20"/>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品牌越来越被看作是取得竞争优势的主要根源。它们对新产品(包括服务)的商业化至关重要，并在飞速发展的经济中向客户提供了产品的相关信息。为数越来越多的经济研究，对品牌之于创新的作用及其对整个经济的重要性进行了评估。同样，外观设计在世界经济中的作用始终举足轻重，不断涌现的事例证明了外观设计作为创新和经济增长源泉的作用。在这种情况下，决策者须不断对保护品牌和外观设计的法律框架进行审查，以期推进创新和企业效绩，并对新出现的挑战做出明智的应对。对于国家、地区和国际层面传统的知识产权法律准则和概念，需要就其持续的相关性和适宜性进行认真审查，以满足当今全球化和高度注重品牌的需求。重要的是，品牌概念已超越了诸如专利、版权、商标、工业品外观设计和地理标志等知识产权既定的法律类别。计划2将努力取得成果，使WIPO能够推进兼顾各方利益的国际品牌和外观设计框架的发展，并能建立可以满足成员国品牌和外观设计产业具体需求的法律环境。</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在发展有助于促进创新和经济增长的兼顾各方利益的国际品牌和外观设计法律框架领域取得进展，是本计划的主要目标。有关工业品外观设计注册程序的国际监管框架，商标、工业品外观设计和地理标志法律常设委员会(SCT)大力推进了《外观设计法条约》方面的工作，旨在简化外观设计注册程序。此项工作最终将在该两年期内召集一次通过外观设计法条约的外交会议，这一点有待WIPO大会就此作出决议。此外，SCT将审议以下领域的简要专题报告：商标(驰名商标和驰名商标注册簿保护；国名保护)；工业品外观设计(工业品外观设计正式注册或外观设计专利备选方案的外观设计保护方案)和地理标志(地理标志保护选项)。SCT将继续关注域名系统(DNS)(与计划7合作)和药用物质非专利名称</w:t>
      </w:r>
      <w:r w:rsidRPr="007E0511">
        <w:rPr>
          <w:rFonts w:asciiTheme="minorEastAsia" w:hAnsiTheme="minorEastAsia" w:cs="Arial"/>
        </w:rPr>
        <w:t>(INN)</w:t>
      </w:r>
      <w:r w:rsidRPr="007E0511">
        <w:rPr>
          <w:rFonts w:asciiTheme="minorEastAsia" w:hAnsiTheme="minorEastAsia" w:cs="Arial" w:hint="eastAsia"/>
        </w:rPr>
        <w:t>领域的发展。在确保顾及WIPO成员国不同发展水平的情况下，适当审议：发展议程建议集B(建议15至17和建议20至22)；与发展中国家和最不发达国家相关的灵活性；所有成员国和其他利益相关者的观点；以及在联合国系统内商定的发展目标。还将为成员国和部分国际政府间组织根据《巴黎公约》第6条之三的规定对其部分徽记的保护提供适当法律和行政支持。此外，本计划将与计划9密切协商，承担实施品牌和外观设计领域的特定发展议程项目的责任</w:t>
      </w:r>
      <w:r w:rsidRPr="007E0511">
        <w:rPr>
          <w:rStyle w:val="a9"/>
          <w:rFonts w:asciiTheme="minorEastAsia" w:hAnsiTheme="minorEastAsia" w:cs="Arial"/>
        </w:rPr>
        <w:footnoteReference w:id="3"/>
      </w:r>
      <w:r w:rsidRPr="007E0511">
        <w:rPr>
          <w:rFonts w:asciiTheme="minorEastAsia" w:hAnsiTheme="minorEastAsia" w:cs="Arial" w:hint="eastAsia"/>
        </w:rPr>
        <w:t>。本计划还将适当顾及业已完成的有关知识产权及公有领域的发展议程项目的商定成果。</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计划2的实施将立足于SCT会议，其主要目的意在审议上述各项主题报告，并确定可能的未来行动方案。依据发展议程建议15，SCT会议将向所有成员国和被认可的观察员开放。SCT将在适当情况下向对口的WIPO大会报告其工作成果以采取进一步行动。</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秘书处将继续确保有效管理《巴黎公约》第6条之三的通知程序并编制一年两期的载有拟根据第6条之三通知对方的全部符号的电子出版物。有关</w:t>
      </w:r>
      <w:r w:rsidRPr="007E0511">
        <w:rPr>
          <w:rFonts w:asciiTheme="minorEastAsia" w:hAnsiTheme="minorEastAsia" w:cs="Arial" w:hint="eastAsia"/>
          <w:bCs/>
        </w:rPr>
        <w:t>为利用知识产权促进发展提供便利的战略目标三，计划2将根据国家计划及其国家知识产权战略确定的优先考虑事项，为成员国提供国别咨询。法律咨询的提供将在适当顾及发展议程建议1、6、12、13和14的情况下，与计划9(</w:t>
      </w:r>
      <w:r w:rsidRPr="007E0511">
        <w:rPr>
          <w:rFonts w:asciiTheme="minorEastAsia" w:hAnsiTheme="minorEastAsia" w:hint="eastAsia"/>
          <w:iCs/>
        </w:rPr>
        <w:t>非洲、阿拉伯、亚洲和太平洋、拉丁美洲和加勒比国家、最不发达国家</w:t>
      </w:r>
      <w:r w:rsidRPr="007E0511">
        <w:rPr>
          <w:rFonts w:asciiTheme="minorEastAsia" w:hAnsiTheme="minorEastAsia" w:cs="Arial" w:hint="eastAsia"/>
          <w:bCs/>
        </w:rPr>
        <w:t>)和计划10(</w:t>
      </w:r>
      <w:r w:rsidRPr="007E0511">
        <w:rPr>
          <w:rFonts w:asciiTheme="minorEastAsia" w:hAnsiTheme="minorEastAsia" w:hint="eastAsia"/>
          <w:iCs/>
        </w:rPr>
        <w:t>与欧洲和亚洲部分国家的合作</w:t>
      </w:r>
      <w:r w:rsidRPr="007E0511">
        <w:rPr>
          <w:rFonts w:asciiTheme="minorEastAsia" w:hAnsiTheme="minorEastAsia" w:cs="Arial" w:hint="eastAsia"/>
          <w:bCs/>
        </w:rPr>
        <w:t>)进行协调。</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730"/>
      </w:tblGrid>
      <w:tr w:rsidR="000F53A6" w:rsidRPr="007E0511" w:rsidTr="00E84A14">
        <w:trPr>
          <w:trHeight w:val="397"/>
        </w:trPr>
        <w:tc>
          <w:tcPr>
            <w:tcW w:w="440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685447">
            <w:pPr>
              <w:jc w:val="center"/>
              <w:rPr>
                <w:rFonts w:ascii="SimHei" w:eastAsia="SimHei" w:hAnsi="SimHei" w:cs="Arial"/>
                <w:bCs/>
                <w:iCs/>
                <w:sz w:val="18"/>
                <w:szCs w:val="18"/>
              </w:rPr>
            </w:pPr>
            <w:r w:rsidRPr="00E87F84">
              <w:rPr>
                <w:rFonts w:ascii="SimHei" w:eastAsia="SimHei" w:hAnsi="SimHei" w:cs="Arial" w:hint="eastAsia"/>
                <w:bCs/>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685447">
            <w:pPr>
              <w:autoSpaceDE w:val="0"/>
              <w:autoSpaceDN w:val="0"/>
              <w:adjustRightInd w:val="0"/>
              <w:jc w:val="center"/>
              <w:rPr>
                <w:rFonts w:ascii="SimHei" w:eastAsia="SimHei" w:hAnsi="SimHei" w:cs="Arial"/>
                <w:bCs/>
                <w:iCs/>
                <w:sz w:val="18"/>
                <w:szCs w:val="18"/>
              </w:rPr>
            </w:pPr>
            <w:r w:rsidRPr="00E87F84">
              <w:rPr>
                <w:rFonts w:ascii="SimHei" w:eastAsia="SimHei" w:hAnsi="SimHei" w:cs="Arial" w:hint="eastAsia"/>
                <w:bCs/>
                <w:sz w:val="18"/>
                <w:szCs w:val="18"/>
              </w:rPr>
              <w:t>已实施或落实中的降低风险的计划</w:t>
            </w:r>
          </w:p>
        </w:tc>
      </w:tr>
      <w:tr w:rsidR="000F53A6" w:rsidRPr="007E0511" w:rsidTr="00E84A14">
        <w:trPr>
          <w:trHeight w:val="850"/>
        </w:trPr>
        <w:tc>
          <w:tcPr>
            <w:tcW w:w="4400" w:type="dxa"/>
            <w:tcBorders>
              <w:top w:val="single" w:sz="4" w:space="0" w:color="auto"/>
            </w:tcBorders>
            <w:shd w:val="clear" w:color="auto" w:fill="auto"/>
            <w:tcMar>
              <w:top w:w="113" w:type="dxa"/>
              <w:bottom w:w="113"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在多边层面上建立共识仍然是具有很大挑战性的任务，圆满完成计划2项下的准则制定活动，在很大程度上将取决于成员国在确定相互商定成果方面所作出的承诺。</w:t>
            </w:r>
          </w:p>
        </w:tc>
        <w:tc>
          <w:tcPr>
            <w:tcW w:w="4730" w:type="dxa"/>
            <w:tcBorders>
              <w:top w:val="single" w:sz="4" w:space="0" w:color="auto"/>
            </w:tcBorders>
            <w:shd w:val="clear" w:color="auto" w:fill="auto"/>
            <w:tcMar>
              <w:top w:w="113" w:type="dxa"/>
              <w:bottom w:w="113" w:type="dxa"/>
            </w:tcMar>
          </w:tcPr>
          <w:p w:rsidR="000F53A6" w:rsidRPr="007E0511" w:rsidRDefault="000F53A6"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就其本质而言，这是每个准则制定活动所固有的一种风险，本项计划也势必会具有这种风险性。然而，对于具体的计划活动来说，特别是就SCT会议而言，可以使我们继续开展对话和交流观点，以查明可以达成相互谅解和能够协商议定成果的共同领域。</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9"/>
        <w:gridCol w:w="2764"/>
        <w:gridCol w:w="1997"/>
        <w:gridCol w:w="2089"/>
      </w:tblGrid>
      <w:tr w:rsidR="000F53A6" w:rsidRPr="007E0511" w:rsidTr="00E84A14">
        <w:trPr>
          <w:cantSplit/>
          <w:trHeight w:val="397"/>
          <w:tblHeader/>
        </w:trPr>
        <w:tc>
          <w:tcPr>
            <w:tcW w:w="1248" w:type="pct"/>
            <w:tcBorders>
              <w:top w:val="single" w:sz="4" w:space="0" w:color="auto"/>
              <w:bottom w:val="single" w:sz="4" w:space="0" w:color="auto"/>
            </w:tcBorders>
            <w:shd w:val="clear" w:color="auto" w:fill="CCFFFF"/>
            <w:vAlign w:val="center"/>
          </w:tcPr>
          <w:p w:rsidR="000F53A6" w:rsidRPr="00E87F84" w:rsidRDefault="000F53A6" w:rsidP="00E84A14">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09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14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keepNext/>
              <w:keepLines/>
              <w:tabs>
                <w:tab w:val="left" w:pos="1649"/>
                <w:tab w:val="left" w:pos="1759"/>
              </w:tab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C811D9">
        <w:trPr>
          <w:cantSplit/>
        </w:trPr>
        <w:tc>
          <w:tcPr>
            <w:tcW w:w="1248" w:type="pct"/>
            <w:vMerge w:val="restart"/>
            <w:tcBorders>
              <w:top w:val="single" w:sz="4" w:space="0" w:color="auto"/>
            </w:tcBorders>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sz w:val="16"/>
                <w:szCs w:val="16"/>
                <w:lang w:bidi="th-TH"/>
              </w:rPr>
              <w:t>.1</w:t>
            </w:r>
            <w:r w:rsidR="000F53A6" w:rsidRPr="007E0511">
              <w:rPr>
                <w:rFonts w:asciiTheme="minorEastAsia" w:hAnsiTheme="minorEastAsia" w:cs="Arial" w:hint="eastAsia"/>
                <w:sz w:val="16"/>
                <w:szCs w:val="16"/>
              </w:rPr>
              <w:t xml:space="preserve"> 成员国在发展兼顾各方利益的国际知识产权规范性框架方面的合作得到加强，就议定国际文书所依据的具体议题达成协商一致</w:t>
            </w:r>
          </w:p>
        </w:tc>
        <w:tc>
          <w:tcPr>
            <w:tcW w:w="1514" w:type="pct"/>
            <w:tcBorders>
              <w:top w:val="single" w:sz="4" w:space="0" w:color="auto"/>
            </w:tcBorders>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关于工业品外观设计的注册和维持程序的规范性框架协定</w:t>
            </w:r>
          </w:p>
        </w:tc>
        <w:tc>
          <w:tcPr>
            <w:tcW w:w="1094" w:type="pct"/>
            <w:tcBorders>
              <w:top w:val="single" w:sz="4" w:space="0" w:color="auto"/>
            </w:tcBorders>
            <w:shd w:val="clear" w:color="auto" w:fill="FFFFFF"/>
            <w:tcMar>
              <w:top w:w="110" w:type="dxa"/>
              <w:bottom w:w="85"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尚无工业品外观设计的注册和维持程序的规范性框架</w:t>
            </w:r>
          </w:p>
        </w:tc>
        <w:tc>
          <w:tcPr>
            <w:tcW w:w="1144" w:type="pct"/>
            <w:tcBorders>
              <w:top w:val="single" w:sz="4" w:space="0" w:color="auto"/>
            </w:tcBorders>
            <w:shd w:val="clear" w:color="auto" w:fill="auto"/>
            <w:tcMar>
              <w:top w:w="110" w:type="dxa"/>
              <w:bottom w:w="85" w:type="dxa"/>
            </w:tcMar>
          </w:tcPr>
          <w:p w:rsidR="000F53A6" w:rsidRPr="007E0511" w:rsidRDefault="000F53A6" w:rsidP="005E09C2">
            <w:pPr>
              <w:keepNext/>
              <w:keepLines/>
              <w:ind w:firstLineChars="50" w:firstLine="80"/>
              <w:rPr>
                <w:rFonts w:asciiTheme="minorEastAsia" w:hAnsiTheme="minorEastAsia" w:cs="Arial"/>
                <w:bCs/>
                <w:sz w:val="16"/>
                <w:szCs w:val="16"/>
              </w:rPr>
            </w:pPr>
            <w:r w:rsidRPr="007E0511">
              <w:rPr>
                <w:rFonts w:asciiTheme="minorEastAsia" w:hAnsiTheme="minorEastAsia" w:cs="Arial" w:hint="eastAsia"/>
                <w:bCs/>
                <w:sz w:val="16"/>
                <w:szCs w:val="16"/>
              </w:rPr>
              <w:t>外交会议通过一项《外观设计法条约》</w:t>
            </w:r>
          </w:p>
        </w:tc>
      </w:tr>
      <w:tr w:rsidR="000F53A6" w:rsidRPr="007E0511" w:rsidTr="00C811D9">
        <w:trPr>
          <w:cantSplit/>
        </w:trPr>
        <w:tc>
          <w:tcPr>
            <w:tcW w:w="1248" w:type="pct"/>
            <w:vMerge/>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bottom w:w="85" w:type="dxa"/>
            </w:tcMar>
          </w:tcPr>
          <w:p w:rsidR="000F53A6" w:rsidRPr="007E0511" w:rsidRDefault="000F53A6" w:rsidP="00E84A14">
            <w:pPr>
              <w:rPr>
                <w:rFonts w:asciiTheme="minorEastAsia" w:hAnsiTheme="minorEastAsia" w:cs="Arial"/>
                <w:i/>
                <w:sz w:val="16"/>
                <w:szCs w:val="16"/>
              </w:rPr>
            </w:pPr>
            <w:r w:rsidRPr="007E0511">
              <w:rPr>
                <w:rFonts w:asciiTheme="minorEastAsia" w:hAnsiTheme="minorEastAsia" w:cs="Arial"/>
                <w:sz w:val="16"/>
                <w:szCs w:val="16"/>
                <w:lang w:bidi="th-TH"/>
              </w:rPr>
              <w:t>SCT</w:t>
            </w:r>
            <w:r w:rsidRPr="007E0511">
              <w:rPr>
                <w:rFonts w:asciiTheme="minorEastAsia" w:hAnsiTheme="minorEastAsia" w:cs="Arial" w:hint="eastAsia"/>
                <w:sz w:val="16"/>
                <w:szCs w:val="16"/>
                <w:lang w:bidi="th-TH"/>
              </w:rPr>
              <w:t>审议关于驰名商标和驰名商标注册簿保护的报告并确定可能的未来工作领域</w:t>
            </w:r>
          </w:p>
        </w:tc>
        <w:tc>
          <w:tcPr>
            <w:tcW w:w="1094" w:type="pct"/>
            <w:shd w:val="clear" w:color="auto" w:fill="FFFFFF"/>
            <w:tcMar>
              <w:top w:w="110" w:type="dxa"/>
              <w:bottom w:w="85"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目前尚无关于驰名商标和驰名商标注册簿保护的报告</w:t>
            </w:r>
          </w:p>
        </w:tc>
        <w:tc>
          <w:tcPr>
            <w:tcW w:w="1144" w:type="pct"/>
            <w:shd w:val="clear" w:color="auto" w:fill="auto"/>
            <w:tcMar>
              <w:top w:w="110" w:type="dxa"/>
              <w:bottom w:w="85" w:type="dxa"/>
            </w:tcMar>
          </w:tcPr>
          <w:p w:rsidR="000F53A6" w:rsidRPr="007E0511" w:rsidRDefault="000F53A6" w:rsidP="005E09C2">
            <w:pPr>
              <w:keepNext/>
              <w:keepLines/>
              <w:tabs>
                <w:tab w:val="left" w:pos="2051"/>
              </w:tabs>
              <w:rPr>
                <w:rFonts w:asciiTheme="minorEastAsia" w:hAnsiTheme="minorEastAsia" w:cs="Arial"/>
                <w:bCs/>
                <w:sz w:val="16"/>
                <w:szCs w:val="16"/>
              </w:rPr>
            </w:pPr>
            <w:r w:rsidRPr="007E0511">
              <w:rPr>
                <w:rFonts w:asciiTheme="minorEastAsia" w:hAnsiTheme="minorEastAsia" w:cs="Arial"/>
                <w:sz w:val="16"/>
                <w:szCs w:val="16"/>
                <w:lang w:bidi="th-TH"/>
              </w:rPr>
              <w:t>SCT</w:t>
            </w:r>
            <w:r w:rsidRPr="007E0511">
              <w:rPr>
                <w:rFonts w:asciiTheme="minorEastAsia" w:hAnsiTheme="minorEastAsia" w:cs="Arial" w:hint="eastAsia"/>
                <w:sz w:val="16"/>
                <w:szCs w:val="16"/>
                <w:lang w:bidi="th-TH"/>
              </w:rPr>
              <w:t>审议关于驰名商标和驰名商标注册簿保护的报告</w:t>
            </w:r>
          </w:p>
        </w:tc>
      </w:tr>
      <w:tr w:rsidR="000F53A6" w:rsidRPr="007E0511" w:rsidTr="00C811D9">
        <w:trPr>
          <w:cantSplit/>
        </w:trPr>
        <w:tc>
          <w:tcPr>
            <w:tcW w:w="1248" w:type="pct"/>
            <w:vMerge/>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SCT审议关于除外观设计正式注册或外观设计专利之外的外观设计保护机制并查明可能的未来工作领域的报告</w:t>
            </w:r>
          </w:p>
        </w:tc>
        <w:tc>
          <w:tcPr>
            <w:tcW w:w="1094" w:type="pct"/>
            <w:shd w:val="clear" w:color="auto" w:fill="FFFFFF"/>
            <w:tcMar>
              <w:top w:w="110" w:type="dxa"/>
              <w:bottom w:w="85"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lang w:bidi="th-TH"/>
              </w:rPr>
              <w:t>目前尚无</w:t>
            </w:r>
            <w:r w:rsidRPr="007E0511">
              <w:rPr>
                <w:rFonts w:asciiTheme="minorEastAsia" w:hAnsiTheme="minorEastAsia" w:cs="Arial" w:hint="eastAsia"/>
                <w:sz w:val="16"/>
                <w:szCs w:val="16"/>
              </w:rPr>
              <w:t>关于除外观设计正式注册或外观设计专利之外的外观设计保护机制的报告</w:t>
            </w:r>
          </w:p>
        </w:tc>
        <w:tc>
          <w:tcPr>
            <w:tcW w:w="1144" w:type="pct"/>
            <w:shd w:val="clear" w:color="auto" w:fill="auto"/>
            <w:tcMar>
              <w:top w:w="110" w:type="dxa"/>
              <w:bottom w:w="85" w:type="dxa"/>
            </w:tcMar>
          </w:tcPr>
          <w:p w:rsidR="000F53A6" w:rsidRPr="007E0511" w:rsidRDefault="000F53A6" w:rsidP="00C811D9">
            <w:pPr>
              <w:keepNext/>
              <w:keepLines/>
              <w:ind w:right="51"/>
              <w:rPr>
                <w:rFonts w:asciiTheme="minorEastAsia" w:hAnsiTheme="minorEastAsia" w:cs="Arial"/>
                <w:bCs/>
                <w:sz w:val="16"/>
                <w:szCs w:val="16"/>
              </w:rPr>
            </w:pPr>
            <w:r w:rsidRPr="007E0511">
              <w:rPr>
                <w:rFonts w:asciiTheme="minorEastAsia" w:hAnsiTheme="minorEastAsia" w:cs="Arial" w:hint="eastAsia"/>
                <w:sz w:val="16"/>
                <w:szCs w:val="16"/>
              </w:rPr>
              <w:t>SCT审议关于除外观设计正式注册或外观设计专利之外的外观设计保护机制和查明可能的未来工作领域的报告</w:t>
            </w:r>
          </w:p>
        </w:tc>
      </w:tr>
      <w:tr w:rsidR="000F53A6" w:rsidRPr="007E0511" w:rsidTr="00E84A14">
        <w:trPr>
          <w:cantSplit/>
          <w:trHeight w:val="907"/>
        </w:trPr>
        <w:tc>
          <w:tcPr>
            <w:tcW w:w="1248" w:type="pct"/>
            <w:vMerge/>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sz w:val="16"/>
                <w:szCs w:val="16"/>
              </w:rPr>
              <w:t>SCT</w:t>
            </w:r>
            <w:r w:rsidRPr="007E0511">
              <w:rPr>
                <w:rFonts w:asciiTheme="minorEastAsia" w:hAnsiTheme="minorEastAsia" w:cs="Arial" w:hint="eastAsia"/>
                <w:sz w:val="16"/>
                <w:szCs w:val="16"/>
              </w:rPr>
              <w:t>审议关于地理标志法律保护的现有备选方案的简要报告，其中包括各种保护方法的成本和利益</w:t>
            </w:r>
          </w:p>
        </w:tc>
        <w:tc>
          <w:tcPr>
            <w:tcW w:w="1094" w:type="pct"/>
            <w:shd w:val="clear" w:color="auto" w:fill="FFFFFF"/>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lang w:bidi="th-TH"/>
              </w:rPr>
              <w:t>尚无</w:t>
            </w:r>
            <w:r w:rsidRPr="007E0511">
              <w:rPr>
                <w:rFonts w:asciiTheme="minorEastAsia" w:hAnsiTheme="minorEastAsia" w:cs="Arial" w:hint="eastAsia"/>
                <w:sz w:val="16"/>
                <w:szCs w:val="16"/>
              </w:rPr>
              <w:t>关于地理标志法律保护的现有备选方案的简要报告，其中包括各种保护方法的成本和利益；文件</w:t>
            </w:r>
            <w:r w:rsidRPr="007E0511">
              <w:rPr>
                <w:rFonts w:asciiTheme="minorEastAsia" w:hAnsiTheme="minorEastAsia" w:cs="Arial"/>
                <w:sz w:val="16"/>
                <w:szCs w:val="16"/>
                <w:lang w:bidi="th-TH"/>
              </w:rPr>
              <w:t>SCT/8/4</w:t>
            </w:r>
            <w:r w:rsidRPr="007E0511">
              <w:rPr>
                <w:rFonts w:asciiTheme="minorEastAsia" w:hAnsiTheme="minorEastAsia" w:cs="Arial" w:hint="eastAsia"/>
                <w:sz w:val="16"/>
                <w:szCs w:val="16"/>
                <w:lang w:bidi="th-TH"/>
              </w:rPr>
              <w:t>和</w:t>
            </w:r>
            <w:r w:rsidRPr="007E0511">
              <w:rPr>
                <w:rFonts w:asciiTheme="minorEastAsia" w:hAnsiTheme="minorEastAsia" w:cs="Arial"/>
                <w:sz w:val="16"/>
                <w:szCs w:val="16"/>
                <w:lang w:bidi="th-TH"/>
              </w:rPr>
              <w:t>8/5</w:t>
            </w:r>
          </w:p>
        </w:tc>
        <w:tc>
          <w:tcPr>
            <w:tcW w:w="1144" w:type="pct"/>
            <w:shd w:val="clear" w:color="auto" w:fill="auto"/>
            <w:tcMar>
              <w:top w:w="110" w:type="dxa"/>
              <w:bottom w:w="85"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sz w:val="16"/>
                <w:szCs w:val="16"/>
              </w:rPr>
              <w:t>SCT</w:t>
            </w:r>
            <w:r w:rsidRPr="007E0511">
              <w:rPr>
                <w:rFonts w:asciiTheme="minorEastAsia" w:hAnsiTheme="minorEastAsia" w:cs="Arial" w:hint="eastAsia"/>
                <w:sz w:val="16"/>
                <w:szCs w:val="16"/>
              </w:rPr>
              <w:t>审议关于地理标志法律保护的现有备选方案的简要报告，其中包括各种保护方法的成本和利益</w:t>
            </w:r>
          </w:p>
        </w:tc>
      </w:tr>
      <w:tr w:rsidR="000F53A6" w:rsidRPr="007E0511" w:rsidTr="00E84A14">
        <w:trPr>
          <w:cantSplit/>
          <w:trHeight w:val="397"/>
        </w:trPr>
        <w:tc>
          <w:tcPr>
            <w:tcW w:w="1248" w:type="pct"/>
            <w:vMerge/>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批准/加入《新加坡条约》的数目</w:t>
            </w:r>
          </w:p>
        </w:tc>
        <w:tc>
          <w:tcPr>
            <w:tcW w:w="1094" w:type="pct"/>
            <w:shd w:val="clear" w:color="auto" w:fill="FFFFFF"/>
            <w:tcMar>
              <w:top w:w="110" w:type="dxa"/>
              <w:bottom w:w="85"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sz w:val="16"/>
                <w:szCs w:val="16"/>
                <w:lang w:bidi="th-TH"/>
              </w:rPr>
              <w:t>29</w:t>
            </w:r>
            <w:r w:rsidRPr="007E0511">
              <w:rPr>
                <w:rFonts w:asciiTheme="minorEastAsia" w:hAnsiTheme="minorEastAsia" w:cs="Arial" w:hint="eastAsia"/>
                <w:sz w:val="16"/>
                <w:szCs w:val="16"/>
                <w:lang w:bidi="th-TH"/>
              </w:rPr>
              <w:t>个缔约方</w:t>
            </w: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截至</w:t>
            </w:r>
            <w:r w:rsidRPr="007E0511">
              <w:rPr>
                <w:rFonts w:asciiTheme="minorEastAsia" w:hAnsiTheme="minorEastAsia" w:cs="Arial"/>
                <w:sz w:val="16"/>
                <w:szCs w:val="16"/>
                <w:lang w:bidi="th-TH"/>
              </w:rPr>
              <w:t>2012</w:t>
            </w:r>
            <w:r w:rsidRPr="007E0511">
              <w:rPr>
                <w:rFonts w:asciiTheme="minorEastAsia" w:hAnsiTheme="minorEastAsia" w:cs="Arial" w:hint="eastAsia"/>
                <w:sz w:val="16"/>
                <w:szCs w:val="16"/>
                <w:lang w:bidi="th-TH"/>
              </w:rPr>
              <w:t>年</w:t>
            </w:r>
            <w:r w:rsidRPr="007E0511">
              <w:rPr>
                <w:rFonts w:asciiTheme="minorEastAsia" w:hAnsiTheme="minorEastAsia" w:cs="Arial"/>
                <w:sz w:val="16"/>
                <w:szCs w:val="16"/>
                <w:lang w:bidi="th-TH"/>
              </w:rPr>
              <w:t>)</w:t>
            </w:r>
          </w:p>
        </w:tc>
        <w:tc>
          <w:tcPr>
            <w:tcW w:w="1144" w:type="pct"/>
            <w:shd w:val="clear" w:color="auto" w:fill="auto"/>
            <w:tcMar>
              <w:top w:w="110" w:type="dxa"/>
              <w:bottom w:w="85"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八个新批准/加入的国家</w:t>
            </w:r>
          </w:p>
        </w:tc>
      </w:tr>
      <w:tr w:rsidR="000F53A6" w:rsidRPr="007E0511" w:rsidTr="00E84A14">
        <w:trPr>
          <w:cantSplit/>
          <w:trHeight w:val="1020"/>
        </w:trPr>
        <w:tc>
          <w:tcPr>
            <w:tcW w:w="1248" w:type="pct"/>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符合国情、兼顾各方利益的知识产权立法、监管和政策框架</w:t>
            </w:r>
          </w:p>
        </w:tc>
        <w:tc>
          <w:tcPr>
            <w:tcW w:w="1514" w:type="pct"/>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对商标、工业品外观设计和地理标志领域的法律咨询提供积极反馈的成员国/地区组织的数目和百分比</w:t>
            </w:r>
          </w:p>
        </w:tc>
        <w:tc>
          <w:tcPr>
            <w:tcW w:w="1094" w:type="pct"/>
            <w:shd w:val="clear" w:color="auto" w:fill="FFFFFF"/>
            <w:tcMar>
              <w:top w:w="110" w:type="dxa"/>
              <w:bottom w:w="85"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11个成员国/地区组织接受了法律咨询，其中三个成员国/地区组织对2012年的法律咨询提供了积极反馈</w:t>
            </w:r>
          </w:p>
        </w:tc>
        <w:tc>
          <w:tcPr>
            <w:tcW w:w="1144" w:type="pct"/>
            <w:shd w:val="clear" w:color="auto" w:fill="auto"/>
            <w:tcMar>
              <w:top w:w="110" w:type="dxa"/>
              <w:bottom w:w="85"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为10个成员国/地区组织提供法律咨询，从至少25%的国家/地区组织中收到积极反馈</w:t>
            </w:r>
          </w:p>
        </w:tc>
      </w:tr>
      <w:tr w:rsidR="000F53A6" w:rsidRPr="007E0511" w:rsidTr="00E84A14">
        <w:trPr>
          <w:cantSplit/>
          <w:trHeight w:val="737"/>
        </w:trPr>
        <w:tc>
          <w:tcPr>
            <w:tcW w:w="1248" w:type="pct"/>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.3 </w:t>
            </w:r>
            <w:r w:rsidR="000F53A6" w:rsidRPr="007E0511">
              <w:rPr>
                <w:rFonts w:asciiTheme="minorEastAsia" w:hAnsiTheme="minorEastAsia" w:cs="Arial" w:hint="eastAsia"/>
                <w:sz w:val="16"/>
                <w:szCs w:val="16"/>
              </w:rPr>
              <w:t>国徽和国际政府间组织名称和徽记受到的保护得到加强</w:t>
            </w:r>
          </w:p>
        </w:tc>
        <w:tc>
          <w:tcPr>
            <w:tcW w:w="1514" w:type="pct"/>
            <w:shd w:val="clear" w:color="auto" w:fill="auto"/>
            <w:tcMar>
              <w:top w:w="110"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根据第6条之三处理的通知请求的数目</w:t>
            </w:r>
          </w:p>
        </w:tc>
        <w:tc>
          <w:tcPr>
            <w:tcW w:w="1094" w:type="pct"/>
            <w:shd w:val="clear" w:color="auto" w:fill="FFFFFF"/>
            <w:tcMar>
              <w:top w:w="110"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2012年根据第6条之三处理了70项通知请求</w:t>
            </w:r>
          </w:p>
        </w:tc>
        <w:tc>
          <w:tcPr>
            <w:tcW w:w="1144" w:type="pct"/>
            <w:shd w:val="clear" w:color="auto" w:fill="auto"/>
            <w:tcMar>
              <w:top w:w="110"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根据第6条之三处理</w:t>
            </w:r>
            <w:r w:rsidRPr="007E0511">
              <w:rPr>
                <w:rFonts w:asciiTheme="minorEastAsia" w:hAnsiTheme="minorEastAsia" w:cs="Arial"/>
                <w:bCs/>
                <w:sz w:val="16"/>
                <w:szCs w:val="16"/>
              </w:rPr>
              <w:t>140</w:t>
            </w:r>
            <w:r w:rsidRPr="007E0511">
              <w:rPr>
                <w:rFonts w:asciiTheme="minorEastAsia" w:hAnsiTheme="minorEastAsia" w:cs="Arial" w:hint="eastAsia"/>
                <w:bCs/>
                <w:sz w:val="16"/>
                <w:szCs w:val="16"/>
              </w:rPr>
              <w:t>项通知请求</w:t>
            </w:r>
          </w:p>
        </w:tc>
      </w:tr>
      <w:tr w:rsidR="000F53A6" w:rsidRPr="007E0511" w:rsidTr="00E84A14">
        <w:trPr>
          <w:cantSplit/>
          <w:trHeight w:val="567"/>
        </w:trPr>
        <w:tc>
          <w:tcPr>
            <w:tcW w:w="1248" w:type="pct"/>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在第6条之三数据库中公开的标志数目</w:t>
            </w:r>
          </w:p>
        </w:tc>
        <w:tc>
          <w:tcPr>
            <w:tcW w:w="1094" w:type="pct"/>
            <w:shd w:val="clear" w:color="auto" w:fill="FFFFFF"/>
            <w:tcMar>
              <w:top w:w="110"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2012年在第6条之三数据库中公开了</w:t>
            </w:r>
            <w:r w:rsidRPr="007E0511">
              <w:rPr>
                <w:rFonts w:asciiTheme="minorEastAsia" w:hAnsiTheme="minorEastAsia" w:cs="Arial"/>
                <w:sz w:val="16"/>
                <w:szCs w:val="16"/>
                <w:lang w:bidi="th-TH"/>
              </w:rPr>
              <w:t>75</w:t>
            </w:r>
            <w:r w:rsidRPr="007E0511">
              <w:rPr>
                <w:rFonts w:asciiTheme="minorEastAsia" w:hAnsiTheme="minorEastAsia" w:cs="Arial" w:hint="eastAsia"/>
                <w:sz w:val="16"/>
                <w:szCs w:val="16"/>
                <w:lang w:bidi="th-TH"/>
              </w:rPr>
              <w:t>种符号</w:t>
            </w:r>
          </w:p>
        </w:tc>
        <w:tc>
          <w:tcPr>
            <w:tcW w:w="1144" w:type="pct"/>
            <w:shd w:val="clear" w:color="auto" w:fill="auto"/>
            <w:tcMar>
              <w:top w:w="110"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在第6条之三数据库中公开150种符号</w:t>
            </w:r>
          </w:p>
        </w:tc>
      </w:tr>
    </w:tbl>
    <w:p w:rsidR="002E515B" w:rsidRPr="007E0511" w:rsidRDefault="002E515B">
      <w:pPr>
        <w:rPr>
          <w:rFonts w:ascii="SimHei" w:eastAsia="SimHei" w:hAnsi="SimHei" w:cs="Arial"/>
          <w:szCs w:val="21"/>
        </w:rPr>
      </w:pPr>
      <w:r w:rsidRPr="007E0511">
        <w:rPr>
          <w:rFonts w:ascii="SimHei" w:eastAsia="SimHei" w:hAnsi="SimHei" w:cs="Arial"/>
          <w:szCs w:val="21"/>
        </w:rPr>
        <w:br w:type="page"/>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计划2的资源</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一</w:t>
      </w:r>
      <w:r w:rsidRPr="007E0511">
        <w:rPr>
          <w:rFonts w:asciiTheme="minorEastAsia" w:hAnsiTheme="minorEastAsia" w:cs="Arial" w:hint="eastAsia"/>
        </w:rPr>
        <w:t>.1(发展兼顾各方利益的国际知识产权规范性框架)资源的增加，乃是以下因素产生的净效应：(i)为旨在通过外观设计法条约的可能的外交会议提供的准备资源；以及(ii)因工作人员出差和第三方差旅方面的成本效益而产生的资源削减。</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与可能的外交会议相关的预期工作强度已导致成果I.2(法律咨询)资源的减少。</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三</w:t>
      </w:r>
      <w:r w:rsidRPr="007E0511">
        <w:rPr>
          <w:rFonts w:asciiTheme="minorEastAsia" w:hAnsiTheme="minorEastAsia" w:cs="Arial" w:hint="eastAsia"/>
        </w:rPr>
        <w:t>.4(加强合作机制)的资源，由于有待CDIP批准的知识产权与外观设计创造促进发展中国家和最不发达国家企业发展的拟议发展议程项目的原因，主要列入工作人员出差、会议和单独订约承办事务项下。</w:t>
      </w:r>
    </w:p>
    <w:p w:rsidR="002F37DF" w:rsidRDefault="002F37DF" w:rsidP="00481E76">
      <w:pPr>
        <w:keepNext/>
        <w:keepLines/>
        <w:autoSpaceDE w:val="0"/>
        <w:autoSpaceDN w:val="0"/>
        <w:adjustRightInd w:val="0"/>
        <w:jc w:val="center"/>
        <w:rPr>
          <w:rFonts w:ascii="Arial" w:eastAsia="SimSun" w:hAnsi="Arial" w:cs="Arial"/>
          <w:b/>
          <w:bCs/>
          <w:iCs/>
        </w:rPr>
      </w:pPr>
    </w:p>
    <w:p w:rsidR="000F53A6"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hint="eastAsia"/>
          <w:b/>
          <w:bCs/>
          <w:iCs/>
        </w:rPr>
        <w:t>按成果开列的资源</w:t>
      </w:r>
    </w:p>
    <w:p w:rsidR="000F53A6" w:rsidRDefault="000F53A6" w:rsidP="00E04363">
      <w:pPr>
        <w:keepNext/>
        <w:autoSpaceDE w:val="0"/>
        <w:autoSpaceDN w:val="0"/>
        <w:adjustRightInd w:val="0"/>
        <w:jc w:val="center"/>
        <w:rPr>
          <w:rFonts w:ascii="KaiTi" w:eastAsia="KaiTi" w:hAnsi="KaiTi" w:cs="Arial"/>
          <w:bCs/>
          <w:i/>
        </w:rPr>
      </w:pPr>
      <w:r w:rsidRPr="00845341">
        <w:rPr>
          <w:rFonts w:ascii="KaiTi" w:eastAsia="KaiTi" w:hAnsi="KaiTi" w:cs="Arial"/>
          <w:bCs/>
          <w:i/>
        </w:rPr>
        <w:t>(</w:t>
      </w:r>
      <w:r w:rsidRPr="00845341">
        <w:rPr>
          <w:rFonts w:ascii="KaiTi" w:eastAsia="KaiTi" w:hAnsi="KaiTi" w:cs="Arial" w:hint="eastAsia"/>
          <w:bCs/>
          <w:i/>
        </w:rPr>
        <w:t>单位：千瑞郎</w:t>
      </w:r>
      <w:r w:rsidRPr="00845341">
        <w:rPr>
          <w:rFonts w:ascii="KaiTi" w:eastAsia="KaiTi" w:hAnsi="KaiTi" w:cs="Arial"/>
          <w:bCs/>
          <w:i/>
        </w:rPr>
        <w:t>)</w:t>
      </w:r>
    </w:p>
    <w:p w:rsidR="00845341" w:rsidRPr="00845341" w:rsidRDefault="00845341" w:rsidP="00E04363">
      <w:pPr>
        <w:keepNext/>
        <w:autoSpaceDE w:val="0"/>
        <w:autoSpaceDN w:val="0"/>
        <w:adjustRightInd w:val="0"/>
        <w:jc w:val="center"/>
        <w:rPr>
          <w:rFonts w:ascii="KaiTi" w:eastAsia="KaiTi" w:hAnsi="KaiTi" w:cs="Arial"/>
          <w:bCs/>
          <w:i/>
        </w:rPr>
      </w:pPr>
    </w:p>
    <w:p w:rsidR="000F53A6" w:rsidRPr="007E0511" w:rsidRDefault="00C811D9" w:rsidP="000F53A6">
      <w:pPr>
        <w:keepNext/>
        <w:keepLines/>
        <w:autoSpaceDE w:val="0"/>
        <w:autoSpaceDN w:val="0"/>
        <w:adjustRightInd w:val="0"/>
        <w:jc w:val="center"/>
        <w:rPr>
          <w:rFonts w:ascii="Arial" w:hAnsi="Arial" w:cs="Arial"/>
        </w:rPr>
      </w:pPr>
      <w:r w:rsidRPr="007E0511">
        <w:rPr>
          <w:noProof/>
        </w:rPr>
        <w:drawing>
          <wp:inline distT="0" distB="0" distL="0" distR="0" wp14:anchorId="4366D716" wp14:editId="5B562FBF">
            <wp:extent cx="5760085" cy="27052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705254"/>
                    </a:xfrm>
                    <a:prstGeom prst="rect">
                      <a:avLst/>
                    </a:prstGeom>
                    <a:noFill/>
                    <a:ln>
                      <a:noFill/>
                    </a:ln>
                  </pic:spPr>
                </pic:pic>
              </a:graphicData>
            </a:graphic>
          </wp:inline>
        </w:drawing>
      </w:r>
    </w:p>
    <w:p w:rsidR="000F53A6" w:rsidRPr="007E0511" w:rsidRDefault="000F53A6" w:rsidP="000F53A6">
      <w:pPr>
        <w:keepNext/>
        <w:keepLines/>
        <w:autoSpaceDE w:val="0"/>
        <w:autoSpaceDN w:val="0"/>
        <w:adjustRightInd w:val="0"/>
        <w:rPr>
          <w:rFonts w:ascii="Arial" w:hAnsi="Arial" w:cs="Arial"/>
        </w:rPr>
      </w:pPr>
    </w:p>
    <w:p w:rsidR="000F53A6" w:rsidRPr="007E0511" w:rsidRDefault="00C811D9" w:rsidP="00845341">
      <w:pPr>
        <w:autoSpaceDE w:val="0"/>
        <w:autoSpaceDN w:val="0"/>
        <w:adjustRightInd w:val="0"/>
        <w:rPr>
          <w:rFonts w:asciiTheme="minorEastAsia" w:hAnsiTheme="minorEastAsia" w:cs="Arial"/>
          <w:sz w:val="18"/>
          <w:szCs w:val="18"/>
        </w:rPr>
      </w:pPr>
      <w:r w:rsidRPr="007E0511">
        <w:rPr>
          <w:rFonts w:asciiTheme="minorEastAsia" w:hAnsiTheme="minorEastAsia" w:cs="Arial" w:hint="eastAsia"/>
          <w:color w:val="000000"/>
          <w:sz w:val="18"/>
          <w:szCs w:val="18"/>
        </w:rPr>
        <w:t>注：为反映拟议的2014/15年组织成果框架，对按预期成果开列的</w:t>
      </w:r>
      <w:r w:rsidRPr="007E0511">
        <w:rPr>
          <w:rFonts w:asciiTheme="minorEastAsia" w:hAnsiTheme="minorEastAsia" w:cs="Arial"/>
          <w:color w:val="000000"/>
          <w:sz w:val="18"/>
          <w:szCs w:val="18"/>
        </w:rPr>
        <w:t>2012/13</w:t>
      </w:r>
      <w:r w:rsidRPr="007E0511">
        <w:rPr>
          <w:rFonts w:asciiTheme="minorEastAsia" w:hAnsiTheme="minorEastAsia" w:cs="Arial" w:hint="eastAsia"/>
          <w:color w:val="000000"/>
          <w:sz w:val="18"/>
          <w:szCs w:val="18"/>
        </w:rPr>
        <w:t>年核定预算和调剂使用后预算作了重编。</w:t>
      </w:r>
    </w:p>
    <w:p w:rsidR="000F53A6" w:rsidRPr="007E0511" w:rsidRDefault="000F53A6" w:rsidP="00845341">
      <w:pPr>
        <w:keepNext/>
        <w:keepLines/>
        <w:autoSpaceDE w:val="0"/>
        <w:autoSpaceDN w:val="0"/>
        <w:adjustRightInd w:val="0"/>
        <w:jc w:val="center"/>
        <w:rPr>
          <w:rFonts w:ascii="Arial" w:hAnsi="Arial" w:cs="Arial"/>
          <w:b/>
          <w:bCs/>
          <w:iCs/>
        </w:rPr>
      </w:pPr>
      <w:r w:rsidRPr="007E0511">
        <w:rPr>
          <w:rFonts w:ascii="Arial" w:hAnsi="Arial" w:cs="Arial" w:hint="eastAsia"/>
          <w:b/>
          <w:bCs/>
          <w:iCs/>
        </w:rPr>
        <w:lastRenderedPageBreak/>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C811D9" w:rsidP="000F53A6">
      <w:pPr>
        <w:keepNext/>
        <w:keepLines/>
        <w:autoSpaceDE w:val="0"/>
        <w:autoSpaceDN w:val="0"/>
        <w:adjustRightInd w:val="0"/>
        <w:jc w:val="center"/>
        <w:rPr>
          <w:rFonts w:ascii="Arial" w:hAnsi="Arial" w:cs="Arial"/>
        </w:rPr>
      </w:pPr>
      <w:r w:rsidRPr="007E0511">
        <w:rPr>
          <w:noProof/>
        </w:rPr>
        <w:drawing>
          <wp:inline distT="0" distB="0" distL="0" distR="0" wp14:anchorId="14729A8A" wp14:editId="0B9F660B">
            <wp:extent cx="5456555" cy="640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6555" cy="6400800"/>
                    </a:xfrm>
                    <a:prstGeom prst="rect">
                      <a:avLst/>
                    </a:prstGeom>
                    <a:noFill/>
                    <a:ln>
                      <a:noFill/>
                    </a:ln>
                  </pic:spPr>
                </pic:pic>
              </a:graphicData>
            </a:graphic>
          </wp:inline>
        </w:drawing>
      </w:r>
    </w:p>
    <w:p w:rsidR="00845341" w:rsidRPr="007E0511" w:rsidRDefault="00845341" w:rsidP="00167660">
      <w:pPr>
        <w:spacing w:afterLines="50" w:after="120"/>
        <w:rPr>
          <w:rFonts w:asciiTheme="minorEastAsia" w:hAnsiTheme="minorEastAsia" w:cs="Arial"/>
          <w:sz w:val="18"/>
          <w:szCs w:val="18"/>
        </w:rPr>
      </w:pP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(4)  包括发展议程项目“创造知识产权和外观设计促进发展中国家和最不发达国家企业发展”。</w:t>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21" w:name="_Toc356567749"/>
      <w:bookmarkStart w:id="22" w:name="_Toc358900528"/>
      <w:r w:rsidRPr="00276602">
        <w:rPr>
          <w:rStyle w:val="StyleStyleHeading3ComplexItalicLatin12ptChar"/>
          <w:rFonts w:ascii="SimHei" w:eastAsia="SimHei" w:hAnsi="SimHei" w:hint="eastAsia"/>
          <w:b w:val="0"/>
          <w:sz w:val="24"/>
          <w:szCs w:val="24"/>
          <w:lang w:eastAsia="zh-CN"/>
        </w:rPr>
        <w:lastRenderedPageBreak/>
        <w:t>计划</w:t>
      </w:r>
      <w:r w:rsidRPr="00276602">
        <w:rPr>
          <w:rStyle w:val="StyleStyleHeading3ComplexItalicLatin12ptChar"/>
          <w:rFonts w:ascii="SimHei" w:eastAsia="SimHei" w:hAnsi="SimHei"/>
          <w:b w:val="0"/>
          <w:sz w:val="24"/>
          <w:szCs w:val="24"/>
          <w:lang w:eastAsia="zh-CN"/>
        </w:rPr>
        <w:t>3</w:t>
      </w:r>
      <w:r w:rsidRPr="00276602">
        <w:rPr>
          <w:rStyle w:val="StyleStyleHeading3ComplexItalicLatin12ptChar"/>
          <w:rFonts w:ascii="SimHei" w:eastAsia="SimHei" w:hAnsi="SimHei"/>
          <w:b w:val="0"/>
          <w:sz w:val="24"/>
          <w:szCs w:val="24"/>
          <w:lang w:eastAsia="zh-CN"/>
        </w:rPr>
        <w:tab/>
      </w:r>
      <w:bookmarkEnd w:id="21"/>
      <w:r w:rsidRPr="00276602">
        <w:rPr>
          <w:rStyle w:val="StyleStyleHeading3ComplexItalicLatin12ptChar"/>
          <w:rFonts w:ascii="SimHei" w:eastAsia="SimHei" w:hAnsi="SimHei" w:hint="eastAsia"/>
          <w:b w:val="0"/>
          <w:sz w:val="24"/>
          <w:szCs w:val="24"/>
          <w:lang w:eastAsia="zh-CN"/>
        </w:rPr>
        <w:t>版权及相关权</w:t>
      </w:r>
      <w:bookmarkEnd w:id="22"/>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2010-2015年中期战略计划(MTSP)凸显了全球环境中的关键性变化以及由此而产生的WIPO所要面临的种种挑战和机遇。在数字技术、特别是国际互联网不可逆转地改变了文化和创意产业面貌的情况下，人们认为这一点在版权领域表现得最为明显。</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下述问题和挑战都与之密切相关，并且在下一两年期里情况仍会如此。</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准则和政策制定的相关工作</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成员国已确定准则制定议程，大量悬而未决的问题仍未得到解决。随着每项条约谈判进程的结束，秘书处须对成员国提出的立法援助要求作出回应，以使其国内法符合WIPO条约的规定。</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对发展中国家和最不发达国家的技术援助</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为运用知识产权促进发展提供便利是WIPO的战略目标之一。应对运用版权制度对其文化进行开发的挑战，对发展中国家极具吸引力。WIPO将加紧努力以满足这一日益增长的需求。</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推进版权基础设施的发展</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为使发展中国家实现其文化的经济潜力，在数字环境中有效使用知识产权制度是绝对不可或缺的。这就对WIPO提出了满足培训需求和提供查询全球数据管理系统手段的挑战。</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在这一背景下，本计划将在下一两年期侧重以下优先考虑的事项。</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准则和政策制定的相关工作</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版权及相关权准则制定议程的发展，将把重心放在为条约谈判和满足成员国提出的实施新条约和提供立法咨询的要求提供便利上。拟实施的新条约，即《北京条约》和拟议的《马拉喀什条约》，作为成员国批准和实施条约的部分举措，对这两项条约中的每项条约都会提出大量的立法请求。为此提供便利的工作，将涉及到拟议的广播条约和目前正在SCCR进行的有关版权准则的例外与限制的讨论。在政策领域，还将特别注意国际互联网和数字技术不断给版权制度带来的各种挑战和机遇。</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对发展中国家和最不发达国家的技术援助</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对发展中国家和最不发达国家的技术援助，将继续侧重鼓励发展中国家使用版权制度实现其文化的经济潜力。中期战略计划、战略目标、发展议程和本组织预期成果都承认对发展中国家进行技术援助的重要性。我们将加大努力以确保发展中国家和最不发达国家的实际和重大成果的可持续性。</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技术援助将根据正与各地区局协作查明的国家需求进行。该两年期会更多启用地区顾问开展国家和地区活动，WIPO工作人员也将在根据每个国家的具体需要制定战略方法上投入更多时间。</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这方面的工作将侧重于加强集体管理及其在数字市场中的作用。旨在鼓励发展中国家运用版权制度开发文化的活动，需要强化其法律框架、版权局，特别是要加强集体管理协会。</w:t>
      </w:r>
    </w:p>
    <w:p w:rsidR="000F53A6" w:rsidRPr="007E0511" w:rsidRDefault="000F53A6" w:rsidP="00A0015C">
      <w:pPr>
        <w:widowControl/>
        <w:numPr>
          <w:ilvl w:val="0"/>
          <w:numId w:val="31"/>
        </w:numPr>
        <w:adjustRightInd w:val="0"/>
        <w:spacing w:afterLines="50" w:after="120" w:line="340" w:lineRule="atLeast"/>
        <w:rPr>
          <w:rFonts w:ascii="SimSun" w:hAnsi="Arial" w:cs="Arial"/>
        </w:rPr>
      </w:pPr>
      <w:r w:rsidRPr="007E0511">
        <w:rPr>
          <w:rFonts w:ascii="SimSun" w:hAnsi="Arial" w:cs="Arial" w:hint="eastAsia"/>
        </w:rPr>
        <w:lastRenderedPageBreak/>
        <w:t>版权产业对GDP的经济贡献的评估工作，在更大程度上将依赖于外包。目前正在开发在线培训模块，一项使集体管理组织改进其透明度、问责制和治理(TAG)的雄心勃勃的计划正处于规划阶段；与此同时，为改进集体管理组织后勤部门的管理工作，已启动了增强WIPOCOS软件的工作。</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此外，拟拓展正在进行的旨在实现全球音乐数据管理的可能性的初步工作，使之囊括诸如音乐、电影、照片、图书等互联网上的所有内容。</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我们将开发一种以无障碍格式跨界提供受版权保护材料的永久性结构。信息技术基础设施和具有公信力的全球资源无障碍项目(TIGAR)组织框架的落实正在取得进展，这项工作与视障者条约的准则制定工作齐头并进。经成员国批准，将借助多方利益相关者基金对这项工作进行强化和整合。</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0F53A6" w:rsidRPr="007E0511" w:rsidTr="00E84A14">
        <w:trPr>
          <w:trHeight w:val="397"/>
        </w:trPr>
        <w:tc>
          <w:tcPr>
            <w:tcW w:w="459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E87F84">
            <w:pPr>
              <w:jc w:val="center"/>
              <w:rPr>
                <w:rFonts w:ascii="SimHei" w:eastAsia="SimHei" w:hAnsi="SimHei" w:cs="Arial"/>
                <w:sz w:val="18"/>
                <w:szCs w:val="18"/>
              </w:rPr>
            </w:pPr>
            <w:r w:rsidRPr="00E87F84">
              <w:rPr>
                <w:rFonts w:ascii="SimHei" w:eastAsia="SimHei" w:hAnsi="SimHei" w:cs="Arial" w:hint="eastAsia"/>
                <w:bCs/>
                <w:sz w:val="18"/>
                <w:szCs w:val="18"/>
              </w:rPr>
              <w:t>计划实现成果方面存在的风险</w:t>
            </w:r>
          </w:p>
        </w:tc>
        <w:tc>
          <w:tcPr>
            <w:tcW w:w="4589"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E87F84">
            <w:pPr>
              <w:jc w:val="center"/>
              <w:rPr>
                <w:rFonts w:ascii="SimHei" w:eastAsia="SimHei" w:hAnsi="SimHei" w:cs="Arial"/>
                <w:sz w:val="18"/>
                <w:szCs w:val="18"/>
              </w:rPr>
            </w:pPr>
            <w:r w:rsidRPr="00E87F84">
              <w:rPr>
                <w:rFonts w:ascii="SimHei" w:eastAsia="SimHei" w:hAnsi="SimHei" w:cs="Arial" w:hint="eastAsia"/>
                <w:bCs/>
                <w:sz w:val="18"/>
                <w:szCs w:val="18"/>
              </w:rPr>
              <w:t>已实施或落实中的降低风险的计划</w:t>
            </w:r>
          </w:p>
        </w:tc>
      </w:tr>
      <w:tr w:rsidR="000F53A6" w:rsidRPr="007E0511" w:rsidTr="00732944">
        <w:trPr>
          <w:trHeight w:val="894"/>
        </w:trPr>
        <w:tc>
          <w:tcPr>
            <w:tcW w:w="4590" w:type="dxa"/>
            <w:tcBorders>
              <w:top w:val="single" w:sz="4" w:space="0" w:color="auto"/>
            </w:tcBorders>
            <w:shd w:val="clear" w:color="auto" w:fill="auto"/>
            <w:tcMar>
              <w:top w:w="113" w:type="dxa"/>
              <w:bottom w:w="113" w:type="dxa"/>
            </w:tcMar>
          </w:tcPr>
          <w:p w:rsidR="000F53A6" w:rsidRPr="00E87F84" w:rsidRDefault="000F53A6" w:rsidP="00C811D9">
            <w:pPr>
              <w:tabs>
                <w:tab w:val="left" w:pos="1170"/>
              </w:tabs>
              <w:rPr>
                <w:rFonts w:ascii="SimSun" w:eastAsia="SimSun" w:hAnsi="SimSun" w:cs="Arial"/>
                <w:sz w:val="16"/>
                <w:szCs w:val="16"/>
              </w:rPr>
            </w:pPr>
            <w:r w:rsidRPr="00E87F84">
              <w:rPr>
                <w:rFonts w:ascii="SimSun" w:eastAsia="SimSun" w:hAnsi="SimSun" w:cs="Arial" w:hint="eastAsia"/>
                <w:sz w:val="16"/>
                <w:szCs w:val="16"/>
              </w:rPr>
              <w:t>技术与创新：版权制度无法适应技术和传媒的飞速变化，从而存在着颠覆版权制度相关性的危险。</w:t>
            </w:r>
          </w:p>
        </w:tc>
        <w:tc>
          <w:tcPr>
            <w:tcW w:w="4589" w:type="dxa"/>
            <w:tcBorders>
              <w:top w:val="single" w:sz="4" w:space="0" w:color="auto"/>
            </w:tcBorders>
            <w:shd w:val="clear" w:color="auto" w:fill="auto"/>
            <w:tcMar>
              <w:top w:w="113" w:type="dxa"/>
              <w:bottom w:w="113" w:type="dxa"/>
            </w:tcMar>
          </w:tcPr>
          <w:p w:rsidR="000F53A6" w:rsidRPr="00E87F84" w:rsidRDefault="000F53A6" w:rsidP="00C811D9">
            <w:pPr>
              <w:autoSpaceDE w:val="0"/>
              <w:autoSpaceDN w:val="0"/>
              <w:adjustRightInd w:val="0"/>
              <w:ind w:right="-59"/>
              <w:rPr>
                <w:rFonts w:ascii="SimSun" w:eastAsia="SimSun" w:hAnsi="SimSun" w:cs="Arial"/>
                <w:sz w:val="16"/>
                <w:szCs w:val="16"/>
              </w:rPr>
            </w:pPr>
            <w:r w:rsidRPr="00E87F84">
              <w:rPr>
                <w:rFonts w:ascii="SimSun" w:eastAsia="SimSun" w:hAnsi="SimSun" w:cs="Arial" w:hint="eastAsia"/>
                <w:sz w:val="16"/>
                <w:szCs w:val="16"/>
              </w:rPr>
              <w:t>继续开展提高认识的活动和实施论证版权重要性的举措；确认其价值并使之“融入”日新月异的技术环境中。</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7"/>
        <w:gridCol w:w="2764"/>
        <w:gridCol w:w="2107"/>
        <w:gridCol w:w="1979"/>
      </w:tblGrid>
      <w:tr w:rsidR="000F53A6" w:rsidRPr="007E0511" w:rsidTr="00E84A14">
        <w:trPr>
          <w:cantSplit/>
          <w:trHeight w:val="397"/>
          <w:tblHeader/>
        </w:trPr>
        <w:tc>
          <w:tcPr>
            <w:tcW w:w="1247"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154"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ind w:left="85"/>
              <w:jc w:val="center"/>
              <w:rPr>
                <w:rFonts w:ascii="SimHei" w:eastAsia="SimHei" w:hAnsi="SimHei" w:cs="Arial"/>
                <w:bCs/>
                <w:sz w:val="18"/>
                <w:szCs w:val="18"/>
              </w:rPr>
            </w:pPr>
            <w:r w:rsidRPr="00E87F84">
              <w:rPr>
                <w:rFonts w:ascii="SimHei" w:eastAsia="SimHei" w:hAnsi="SimHei" w:cs="Arial" w:hint="eastAsia"/>
                <w:bCs/>
                <w:sz w:val="18"/>
                <w:szCs w:val="18"/>
              </w:rPr>
              <w:t>基准</w:t>
            </w:r>
          </w:p>
        </w:tc>
        <w:tc>
          <w:tcPr>
            <w:tcW w:w="1084" w:type="pct"/>
            <w:tcBorders>
              <w:top w:val="single" w:sz="4" w:space="0" w:color="auto"/>
              <w:bottom w:val="single" w:sz="4" w:space="0" w:color="auto"/>
            </w:tcBorders>
            <w:shd w:val="clear" w:color="auto" w:fill="CCFFFF"/>
            <w:tcMar>
              <w:top w:w="113" w:type="dxa"/>
            </w:tcMar>
            <w:vAlign w:val="center"/>
          </w:tcPr>
          <w:p w:rsidR="000F53A6" w:rsidRPr="00E87F84" w:rsidRDefault="000F53A6" w:rsidP="00E87F84">
            <w:pPr>
              <w:keepNext/>
              <w:keepLines/>
              <w:tabs>
                <w:tab w:val="left" w:pos="1871"/>
              </w:tabs>
              <w:spacing w:after="120"/>
              <w:ind w:right="49"/>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E84A14">
        <w:trPr>
          <w:cantSplit/>
          <w:trHeight w:val="1134"/>
        </w:trPr>
        <w:tc>
          <w:tcPr>
            <w:tcW w:w="1247" w:type="pct"/>
            <w:tcBorders>
              <w:top w:val="single" w:sz="4" w:space="0" w:color="auto"/>
            </w:tcBorders>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.1 </w:t>
            </w:r>
            <w:r w:rsidR="000F53A6" w:rsidRPr="007E0511">
              <w:rPr>
                <w:rFonts w:asciiTheme="minorEastAsia" w:hAnsiTheme="minorEastAsia" w:cs="Arial" w:hint="eastAsia"/>
                <w:sz w:val="16"/>
                <w:szCs w:val="16"/>
              </w:rPr>
              <w:t>成员国在发展兼顾各方利益的国际知识产权规范性框架方面的合作得到加强，就议定国际文书所依据的具体议题达成协商一致</w:t>
            </w:r>
          </w:p>
        </w:tc>
        <w:tc>
          <w:tcPr>
            <w:tcW w:w="1514" w:type="pct"/>
            <w:tcBorders>
              <w:top w:val="single" w:sz="4" w:space="0" w:color="auto"/>
            </w:tcBorders>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就SCCR当前议程上的各项问题达成共识取得进展</w:t>
            </w:r>
          </w:p>
        </w:tc>
        <w:tc>
          <w:tcPr>
            <w:tcW w:w="1154" w:type="pct"/>
            <w:tcBorders>
              <w:top w:val="single" w:sz="4" w:space="0" w:color="auto"/>
            </w:tcBorders>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在2012/2013两年期(迄今为止)通过一项条约。在2012/2013两年期内召开两次外交会议。</w:t>
            </w:r>
          </w:p>
        </w:tc>
        <w:tc>
          <w:tcPr>
            <w:tcW w:w="1084" w:type="pct"/>
            <w:tcBorders>
              <w:top w:val="single" w:sz="4" w:space="0" w:color="auto"/>
            </w:tcBorders>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在</w:t>
            </w:r>
            <w:r w:rsidRPr="007E0511">
              <w:rPr>
                <w:rFonts w:asciiTheme="minorEastAsia" w:hAnsiTheme="minorEastAsia" w:cs="Arial"/>
                <w:bCs/>
                <w:sz w:val="16"/>
                <w:szCs w:val="16"/>
              </w:rPr>
              <w:t>2014/15</w:t>
            </w:r>
            <w:r w:rsidRPr="007E0511">
              <w:rPr>
                <w:rFonts w:asciiTheme="minorEastAsia" w:hAnsiTheme="minorEastAsia" w:cs="Arial" w:hint="eastAsia"/>
                <w:bCs/>
                <w:sz w:val="16"/>
                <w:szCs w:val="16"/>
              </w:rPr>
              <w:t>两年期召集一次外交会议并通过一项条约。</w:t>
            </w:r>
          </w:p>
        </w:tc>
      </w:tr>
      <w:tr w:rsidR="000F53A6" w:rsidRPr="007E0511" w:rsidTr="00732944">
        <w:trPr>
          <w:cantSplit/>
        </w:trPr>
        <w:tc>
          <w:tcPr>
            <w:tcW w:w="1247" w:type="pct"/>
            <w:vMerge w:val="restar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.2</w:t>
            </w:r>
            <w:r w:rsidR="000F53A6" w:rsidRPr="007E0511">
              <w:rPr>
                <w:rFonts w:asciiTheme="minorEastAsia" w:hAnsiTheme="minorEastAsia" w:cs="Arial" w:hint="eastAsia"/>
                <w:sz w:val="16"/>
                <w:szCs w:val="16"/>
              </w:rPr>
              <w:t>符合国情、兼顾各方利益的知识产权立法、监管和政策框架</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批准《北京条约》的国家数目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3</w:t>
            </w:r>
            <w:r w:rsidRPr="007E0511">
              <w:rPr>
                <w:rFonts w:asciiTheme="minorEastAsia" w:hAnsiTheme="minorEastAsia" w:cs="Arial" w:hint="eastAsia"/>
                <w:bCs/>
                <w:sz w:val="16"/>
                <w:szCs w:val="16"/>
              </w:rPr>
              <w:t>0个国家</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对WIPO的法律咨询提供积极反馈的成员国数目和百分比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数据无法提供</w:t>
            </w:r>
          </w:p>
        </w:tc>
        <w:tc>
          <w:tcPr>
            <w:tcW w:w="1084" w:type="pct"/>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个国家</w:t>
            </w:r>
            <w:r w:rsidRPr="007E0511">
              <w:rPr>
                <w:rFonts w:asciiTheme="minorEastAsia" w:hAnsiTheme="minorEastAsia" w:cs="Arial"/>
                <w:bCs/>
                <w:sz w:val="16"/>
                <w:szCs w:val="16"/>
              </w:rPr>
              <w:t xml:space="preserve"> </w:t>
            </w:r>
          </w:p>
        </w:tc>
      </w:tr>
      <w:tr w:rsidR="000F53A6" w:rsidRPr="007E0511" w:rsidTr="00E84A14">
        <w:trPr>
          <w:cantSplit/>
          <w:trHeight w:val="34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批准WIPO因特网条约的数目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sz w:val="16"/>
                <w:szCs w:val="16"/>
                <w:lang w:bidi="th-TH"/>
              </w:rPr>
              <w:t>181(201</w:t>
            </w:r>
            <w:r w:rsidRPr="007E0511">
              <w:rPr>
                <w:rFonts w:asciiTheme="minorEastAsia" w:hAnsiTheme="minorEastAsia" w:cs="Arial" w:hint="eastAsia"/>
                <w:sz w:val="16"/>
                <w:szCs w:val="16"/>
                <w:lang w:bidi="th-TH"/>
              </w:rPr>
              <w:t>2年底</w:t>
            </w:r>
            <w:r w:rsidRPr="007E0511">
              <w:rPr>
                <w:rFonts w:asciiTheme="minorEastAsia" w:hAnsiTheme="minorEastAsia" w:cs="Arial"/>
                <w:sz w:val="16"/>
                <w:szCs w:val="16"/>
                <w:lang w:bidi="th-TH"/>
              </w:rPr>
              <w:t>)</w:t>
            </w:r>
          </w:p>
        </w:tc>
        <w:tc>
          <w:tcPr>
            <w:tcW w:w="1084" w:type="pct"/>
            <w:shd w:val="clear" w:color="auto" w:fill="auto"/>
            <w:tcMar>
              <w:top w:w="113" w:type="dxa"/>
            </w:tcMar>
          </w:tcPr>
          <w:p w:rsidR="000F53A6" w:rsidRPr="007E0511" w:rsidRDefault="000F53A6" w:rsidP="00E87F84">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190</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批准《视障者马拉喀什条约》的国家数目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08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sz w:val="16"/>
                <w:szCs w:val="16"/>
                <w:lang w:bidi="th-TH"/>
              </w:rPr>
              <w:t>10</w:t>
            </w:r>
            <w:r w:rsidRPr="007E0511">
              <w:rPr>
                <w:rFonts w:asciiTheme="minorEastAsia" w:hAnsiTheme="minorEastAsia" w:cs="Arial" w:hint="eastAsia"/>
                <w:sz w:val="16"/>
                <w:szCs w:val="16"/>
                <w:lang w:bidi="th-TH"/>
              </w:rPr>
              <w:t>个国家</w:t>
            </w:r>
          </w:p>
        </w:tc>
      </w:tr>
      <w:tr w:rsidR="000F53A6" w:rsidRPr="007E0511" w:rsidTr="00E84A14">
        <w:trPr>
          <w:cantSplit/>
          <w:trHeight w:val="737"/>
        </w:trPr>
        <w:tc>
          <w:tcPr>
            <w:tcW w:w="1247" w:type="pct"/>
            <w:vMerge w:val="restar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三</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与WIPO签订发展全新的具有透明度、问责制和治理质量保证标准协议的政府和集体管理组织的数目。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不适用</w:t>
            </w:r>
          </w:p>
        </w:tc>
        <w:tc>
          <w:tcPr>
            <w:tcW w:w="1084" w:type="pct"/>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四个政府和六个集体管理组织</w:t>
            </w:r>
          </w:p>
        </w:tc>
      </w:tr>
      <w:tr w:rsidR="000F53A6" w:rsidRPr="007E0511" w:rsidTr="00E84A14">
        <w:trPr>
          <w:cantSplit/>
          <w:trHeight w:val="68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对所提供的使用版权数据和信息有效管理版权的培训感到满意的创作者百分比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尚未开始</w:t>
            </w:r>
          </w:p>
        </w:tc>
        <w:tc>
          <w:tcPr>
            <w:tcW w:w="1084" w:type="pct"/>
            <w:shd w:val="clear" w:color="auto" w:fill="auto"/>
            <w:tcMar>
              <w:top w:w="113" w:type="dxa"/>
            </w:tcMar>
          </w:tcPr>
          <w:p w:rsidR="000F53A6" w:rsidRPr="007E0511" w:rsidRDefault="000F53A6" w:rsidP="00E87F84">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60%</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参与有关版权能力建设会议和讲习班的代表提供积极反馈的百分比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70%</w:t>
            </w:r>
            <w:r w:rsidRPr="007E0511">
              <w:rPr>
                <w:rFonts w:asciiTheme="minorEastAsia" w:hAnsiTheme="minorEastAsia" w:cs="Arial" w:hint="eastAsia"/>
                <w:sz w:val="16"/>
                <w:szCs w:val="16"/>
                <w:lang w:bidi="th-TH"/>
              </w:rPr>
              <w:t>的满意率</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70%</w:t>
            </w:r>
            <w:r w:rsidRPr="007E0511">
              <w:rPr>
                <w:rFonts w:asciiTheme="minorEastAsia" w:hAnsiTheme="minorEastAsia" w:cs="Arial" w:hint="eastAsia"/>
                <w:bCs/>
                <w:sz w:val="16"/>
                <w:szCs w:val="16"/>
              </w:rPr>
              <w:t>赞同或强烈赞同</w:t>
            </w:r>
          </w:p>
        </w:tc>
      </w:tr>
      <w:tr w:rsidR="000F53A6" w:rsidRPr="007E0511" w:rsidTr="00E84A14">
        <w:trPr>
          <w:cantSplit/>
          <w:trHeight w:val="68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为实现其文化作品和产品的潜力积极改进对版权制度的使用的成员国数目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sz w:val="16"/>
                <w:szCs w:val="16"/>
                <w:lang w:bidi="th-TH"/>
              </w:rPr>
              <w:t>60%</w:t>
            </w:r>
            <w:r w:rsidRPr="007E0511">
              <w:rPr>
                <w:rFonts w:asciiTheme="minorEastAsia" w:hAnsiTheme="minorEastAsia" w:cs="Arial" w:hint="eastAsia"/>
                <w:sz w:val="16"/>
                <w:szCs w:val="16"/>
                <w:lang w:bidi="th-TH"/>
              </w:rPr>
              <w:t>的国家提出技术援助请求</w:t>
            </w: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60%</w:t>
            </w:r>
            <w:r w:rsidRPr="007E0511">
              <w:rPr>
                <w:rFonts w:asciiTheme="minorEastAsia" w:hAnsiTheme="minorEastAsia" w:cs="Arial" w:hint="eastAsia"/>
                <w:bCs/>
                <w:sz w:val="16"/>
                <w:szCs w:val="16"/>
              </w:rPr>
              <w:t>的国家接受援助</w:t>
            </w:r>
          </w:p>
        </w:tc>
      </w:tr>
      <w:tr w:rsidR="000F53A6" w:rsidRPr="007E0511" w:rsidTr="00732944">
        <w:trPr>
          <w:cantSplit/>
          <w:trHeight w:val="991"/>
        </w:trPr>
        <w:tc>
          <w:tcPr>
            <w:tcW w:w="1247" w:type="pct"/>
            <w:shd w:val="clear" w:color="auto" w:fill="auto"/>
            <w:tcMar>
              <w:top w:w="113" w:type="dxa"/>
            </w:tcMar>
          </w:tcPr>
          <w:p w:rsidR="000F53A6" w:rsidRPr="007E0511" w:rsidRDefault="00C811D9" w:rsidP="00E87F84">
            <w:pPr>
              <w:tabs>
                <w:tab w:val="right" w:pos="2835"/>
              </w:tabs>
              <w:rPr>
                <w:rFonts w:asciiTheme="minorEastAsia" w:hAnsiTheme="minorEastAsia" w:cs="Arial"/>
                <w:sz w:val="16"/>
                <w:szCs w:val="16"/>
              </w:rPr>
            </w:pPr>
            <w:r w:rsidRPr="007E0511">
              <w:rPr>
                <w:rFonts w:asciiTheme="minorEastAsia" w:hAnsiTheme="minorEastAsia" w:cs="Arial" w:hint="eastAsia"/>
                <w:sz w:val="16"/>
                <w:szCs w:val="16"/>
              </w:rPr>
              <w:lastRenderedPageBreak/>
              <w:t>四</w:t>
            </w:r>
            <w:r w:rsidR="000F53A6" w:rsidRPr="007E0511">
              <w:rPr>
                <w:rFonts w:asciiTheme="minorEastAsia" w:hAnsiTheme="minorEastAsia" w:cs="Arial"/>
                <w:sz w:val="16"/>
                <w:szCs w:val="16"/>
              </w:rPr>
              <w:t>.2</w:t>
            </w:r>
            <w:r w:rsidR="000F53A6" w:rsidRPr="007E0511">
              <w:rPr>
                <w:rFonts w:asciiTheme="minorEastAsia" w:hAnsiTheme="minorEastAsia" w:cs="Arial" w:hint="eastAsia"/>
                <w:sz w:val="16"/>
                <w:szCs w:val="16"/>
              </w:rPr>
              <w:t xml:space="preserve"> 知识产权机构和公众为促进创新和创造对知识产权信息的获取和利用得到加强</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包括发展中国家和最不发达国家在内已参加TIGAR系统网络的具有公信力的中介机构</w:t>
            </w:r>
            <w:r w:rsidRPr="007E0511">
              <w:rPr>
                <w:rFonts w:asciiTheme="minorEastAsia" w:hAnsiTheme="minorEastAsia" w:cs="Arial"/>
                <w:sz w:val="16"/>
                <w:szCs w:val="16"/>
              </w:rPr>
              <w:t>(TI)</w:t>
            </w:r>
            <w:r w:rsidRPr="007E0511">
              <w:rPr>
                <w:rFonts w:asciiTheme="minorEastAsia" w:hAnsiTheme="minorEastAsia" w:cs="Arial" w:hint="eastAsia"/>
                <w:sz w:val="16"/>
                <w:szCs w:val="16"/>
              </w:rPr>
              <w:t>和权利人</w:t>
            </w:r>
            <w:r w:rsidRPr="007E0511">
              <w:rPr>
                <w:rFonts w:asciiTheme="minorEastAsia" w:hAnsiTheme="minorEastAsia" w:cs="Arial"/>
                <w:sz w:val="16"/>
                <w:szCs w:val="16"/>
              </w:rPr>
              <w:t>(RH)</w:t>
            </w:r>
            <w:r w:rsidRPr="007E0511">
              <w:rPr>
                <w:rFonts w:asciiTheme="minorEastAsia" w:hAnsiTheme="minorEastAsia" w:cs="Arial" w:hint="eastAsia"/>
                <w:sz w:val="16"/>
                <w:szCs w:val="16"/>
              </w:rPr>
              <w:t>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19</w:t>
            </w:r>
            <w:r w:rsidRPr="007E0511">
              <w:rPr>
                <w:rFonts w:asciiTheme="minorEastAsia" w:hAnsiTheme="minorEastAsia" w:cs="Arial" w:hint="eastAsia"/>
                <w:sz w:val="16"/>
                <w:szCs w:val="16"/>
                <w:lang w:bidi="th-TH"/>
              </w:rPr>
              <w:t>个</w:t>
            </w:r>
            <w:r w:rsidRPr="007E0511">
              <w:rPr>
                <w:rFonts w:asciiTheme="minorEastAsia" w:hAnsiTheme="minorEastAsia" w:cs="Arial"/>
                <w:sz w:val="16"/>
                <w:szCs w:val="16"/>
                <w:lang w:bidi="th-TH"/>
              </w:rPr>
              <w:t>TI</w:t>
            </w:r>
            <w:r w:rsidRPr="007E0511">
              <w:rPr>
                <w:rFonts w:asciiTheme="minorEastAsia" w:hAnsiTheme="minorEastAsia" w:cs="Arial" w:hint="eastAsia"/>
                <w:sz w:val="16"/>
                <w:szCs w:val="16"/>
                <w:lang w:bidi="th-TH"/>
              </w:rPr>
              <w:t>和</w:t>
            </w:r>
            <w:r w:rsidRPr="007E0511">
              <w:rPr>
                <w:rFonts w:asciiTheme="minorEastAsia" w:hAnsiTheme="minorEastAsia" w:cs="Arial"/>
                <w:sz w:val="16"/>
                <w:szCs w:val="16"/>
                <w:lang w:bidi="th-TH"/>
              </w:rPr>
              <w:t>40</w:t>
            </w:r>
            <w:r w:rsidRPr="007E0511">
              <w:rPr>
                <w:rFonts w:asciiTheme="minorEastAsia" w:hAnsiTheme="minorEastAsia" w:cs="Arial" w:hint="eastAsia"/>
                <w:sz w:val="16"/>
                <w:szCs w:val="16"/>
                <w:lang w:bidi="th-TH"/>
              </w:rPr>
              <w:t>个</w:t>
            </w:r>
            <w:r w:rsidRPr="007E0511">
              <w:rPr>
                <w:rFonts w:asciiTheme="minorEastAsia" w:hAnsiTheme="minorEastAsia" w:cs="Arial"/>
                <w:sz w:val="16"/>
                <w:szCs w:val="16"/>
                <w:lang w:bidi="th-TH"/>
              </w:rPr>
              <w:t>RH</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24</w:t>
            </w:r>
            <w:r w:rsidRPr="007E0511">
              <w:rPr>
                <w:rFonts w:asciiTheme="minorEastAsia" w:hAnsiTheme="minorEastAsia" w:cs="Arial" w:hint="eastAsia"/>
                <w:bCs/>
                <w:sz w:val="16"/>
                <w:szCs w:val="16"/>
              </w:rPr>
              <w:t>个</w:t>
            </w:r>
            <w:r w:rsidRPr="007E0511">
              <w:rPr>
                <w:rFonts w:asciiTheme="minorEastAsia" w:hAnsiTheme="minorEastAsia" w:cs="Arial"/>
                <w:bCs/>
                <w:sz w:val="16"/>
                <w:szCs w:val="16"/>
              </w:rPr>
              <w:t>TI</w:t>
            </w:r>
            <w:r w:rsidRPr="007E0511">
              <w:rPr>
                <w:rFonts w:asciiTheme="minorEastAsia" w:hAnsiTheme="minorEastAsia" w:cs="Arial" w:hint="eastAsia"/>
                <w:bCs/>
                <w:sz w:val="16"/>
                <w:szCs w:val="16"/>
              </w:rPr>
              <w:t>和</w:t>
            </w:r>
            <w:r w:rsidRPr="007E0511">
              <w:rPr>
                <w:rFonts w:asciiTheme="minorEastAsia" w:hAnsiTheme="minorEastAsia" w:cs="Arial"/>
                <w:bCs/>
                <w:sz w:val="16"/>
                <w:szCs w:val="16"/>
              </w:rPr>
              <w:t>46</w:t>
            </w:r>
            <w:r w:rsidRPr="007E0511">
              <w:rPr>
                <w:rFonts w:asciiTheme="minorEastAsia" w:hAnsiTheme="minorEastAsia" w:cs="Arial" w:hint="eastAsia"/>
                <w:bCs/>
                <w:sz w:val="16"/>
                <w:szCs w:val="16"/>
              </w:rPr>
              <w:t>个</w:t>
            </w:r>
            <w:r w:rsidRPr="007E0511">
              <w:rPr>
                <w:rFonts w:asciiTheme="minorEastAsia" w:hAnsiTheme="minorEastAsia" w:cs="Arial"/>
                <w:bCs/>
                <w:sz w:val="16"/>
                <w:szCs w:val="16"/>
              </w:rPr>
              <w:t>RH(</w:t>
            </w:r>
            <w:r w:rsidRPr="007E0511">
              <w:rPr>
                <w:rFonts w:asciiTheme="minorEastAsia" w:hAnsiTheme="minorEastAsia" w:cs="Arial" w:hint="eastAsia"/>
                <w:bCs/>
                <w:sz w:val="16"/>
                <w:szCs w:val="16"/>
              </w:rPr>
              <w:t>累计</w:t>
            </w:r>
            <w:r w:rsidRPr="007E0511">
              <w:rPr>
                <w:rFonts w:asciiTheme="minorEastAsia" w:hAnsiTheme="minorEastAsia" w:cs="Arial"/>
                <w:bCs/>
                <w:sz w:val="16"/>
                <w:szCs w:val="16"/>
              </w:rPr>
              <w:t>)</w:t>
            </w:r>
          </w:p>
        </w:tc>
      </w:tr>
      <w:tr w:rsidR="000F53A6" w:rsidRPr="007E0511" w:rsidTr="00732944">
        <w:trPr>
          <w:cantSplit/>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在TI中传播并通过TIGAR系统网络跨界向视障者提供的受版权保护作品的数目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400</w:t>
            </w:r>
            <w:r w:rsidRPr="007E0511">
              <w:rPr>
                <w:rFonts w:asciiTheme="minorEastAsia" w:hAnsiTheme="minorEastAsia" w:cs="Arial" w:hint="eastAsia"/>
                <w:sz w:val="16"/>
                <w:szCs w:val="16"/>
                <w:lang w:bidi="th-TH"/>
              </w:rPr>
              <w:t>部</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累计为</w:t>
            </w:r>
            <w:r w:rsidRPr="007E0511">
              <w:rPr>
                <w:rFonts w:asciiTheme="minorEastAsia" w:hAnsiTheme="minorEastAsia" w:cs="Arial"/>
                <w:bCs/>
                <w:sz w:val="16"/>
                <w:szCs w:val="16"/>
              </w:rPr>
              <w:t>1,000</w:t>
            </w:r>
            <w:r w:rsidRPr="007E0511">
              <w:rPr>
                <w:rFonts w:asciiTheme="minorEastAsia" w:hAnsiTheme="minorEastAsia" w:cs="Arial" w:hint="eastAsia"/>
                <w:bCs/>
                <w:sz w:val="16"/>
                <w:szCs w:val="16"/>
              </w:rPr>
              <w:t>部</w:t>
            </w:r>
          </w:p>
        </w:tc>
      </w:tr>
      <w:tr w:rsidR="000F53A6" w:rsidRPr="007E0511" w:rsidTr="00E84A14">
        <w:trPr>
          <w:cantSplit/>
          <w:trHeight w:val="510"/>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对版权基础设施方面的能力建设支助表示满意的个人的百分比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数据无法提供</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60%</w:t>
            </w:r>
          </w:p>
        </w:tc>
      </w:tr>
      <w:tr w:rsidR="000F53A6" w:rsidRPr="007E0511" w:rsidTr="00E84A14">
        <w:trPr>
          <w:cantSplit/>
          <w:trHeight w:val="283"/>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使用</w:t>
            </w:r>
            <w:r w:rsidRPr="007E0511">
              <w:rPr>
                <w:rFonts w:asciiTheme="minorEastAsia" w:hAnsiTheme="minorEastAsia" w:cs="Arial"/>
                <w:sz w:val="16"/>
                <w:szCs w:val="16"/>
              </w:rPr>
              <w:t>GDA</w:t>
            </w:r>
            <w:r w:rsidRPr="007E0511">
              <w:rPr>
                <w:rFonts w:asciiTheme="minorEastAsia" w:hAnsiTheme="minorEastAsia" w:cs="Arial" w:hint="eastAsia"/>
                <w:sz w:val="16"/>
                <w:szCs w:val="16"/>
              </w:rPr>
              <w:t>的机构数目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15</w:t>
            </w:r>
            <w:r w:rsidRPr="007E0511">
              <w:rPr>
                <w:rFonts w:asciiTheme="minorEastAsia" w:hAnsiTheme="minorEastAsia" w:cs="Arial" w:hint="eastAsia"/>
                <w:sz w:val="16"/>
                <w:szCs w:val="16"/>
                <w:lang w:bidi="th-TH"/>
              </w:rPr>
              <w:t>个</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w:t>
            </w:r>
          </w:p>
        </w:tc>
      </w:tr>
      <w:tr w:rsidR="000F53A6" w:rsidRPr="007E0511" w:rsidTr="00732944">
        <w:trPr>
          <w:cantSplit/>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使用</w:t>
            </w:r>
            <w:r w:rsidRPr="007E0511">
              <w:rPr>
                <w:rFonts w:asciiTheme="minorEastAsia" w:hAnsiTheme="minorEastAsia" w:cs="Arial"/>
                <w:sz w:val="16"/>
                <w:szCs w:val="16"/>
              </w:rPr>
              <w:t>WIPO</w:t>
            </w:r>
            <w:r w:rsidRPr="007E0511">
              <w:rPr>
                <w:rFonts w:asciiTheme="minorEastAsia" w:hAnsiTheme="minorEastAsia" w:cs="Arial" w:hint="eastAsia"/>
                <w:sz w:val="16"/>
                <w:szCs w:val="16"/>
              </w:rPr>
              <w:t>集体管理参考数据库</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数据无法提供</w:t>
            </w: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100</w:t>
            </w:r>
            <w:r w:rsidRPr="007E0511">
              <w:rPr>
                <w:rFonts w:asciiTheme="minorEastAsia" w:hAnsiTheme="minorEastAsia" w:cs="Arial" w:hint="eastAsia"/>
                <w:bCs/>
                <w:sz w:val="16"/>
                <w:szCs w:val="16"/>
              </w:rPr>
              <w:t>个用户</w:t>
            </w:r>
          </w:p>
        </w:tc>
      </w:tr>
      <w:tr w:rsidR="000F53A6" w:rsidRPr="007E0511" w:rsidTr="00E84A14">
        <w:trPr>
          <w:cantSplit/>
          <w:trHeight w:val="907"/>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除有关的利益相关者接受或赞同的知识产权与体育和数字环境中的版权等方面的条约之外的法律文书、指南、原则声明的数目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一个(WIPO审查试听部门的契约合同考量)</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hint="eastAsia"/>
                <w:bCs/>
                <w:sz w:val="16"/>
                <w:szCs w:val="16"/>
              </w:rPr>
              <w:t>一个</w:t>
            </w:r>
          </w:p>
        </w:tc>
      </w:tr>
      <w:tr w:rsidR="000F53A6" w:rsidRPr="007E0511" w:rsidTr="00732944">
        <w:trPr>
          <w:cantSplit/>
        </w:trPr>
        <w:tc>
          <w:tcPr>
            <w:tcW w:w="1247" w:type="pc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四</w:t>
            </w:r>
            <w:r w:rsidR="000F53A6" w:rsidRPr="007E0511">
              <w:rPr>
                <w:rFonts w:asciiTheme="minorEastAsia" w:hAnsiTheme="minorEastAsia" w:cs="Arial"/>
                <w:sz w:val="16"/>
                <w:szCs w:val="16"/>
              </w:rPr>
              <w:t>.4</w:t>
            </w:r>
            <w:r w:rsidR="000F53A6" w:rsidRPr="007E0511">
              <w:rPr>
                <w:rFonts w:asciiTheme="minorEastAsia" w:hAnsiTheme="minorEastAsia" w:cs="Arial" w:hint="eastAsia"/>
                <w:sz w:val="16"/>
                <w:szCs w:val="16"/>
              </w:rPr>
              <w:t>知识产权局和其他知识产权机构的技术和知识基础设施得到加强，为各自的利益有关者提供更好的服务</w:t>
            </w:r>
            <w:r w:rsidR="0072626C" w:rsidRPr="007E0511">
              <w:rPr>
                <w:rFonts w:asciiTheme="minorEastAsia" w:hAnsiTheme="minorEastAsia" w:cs="Arial" w:hint="eastAsia"/>
                <w:sz w:val="16"/>
                <w:szCs w:val="16"/>
              </w:rPr>
              <w:t>(</w:t>
            </w:r>
            <w:r w:rsidR="000F53A6" w:rsidRPr="007E0511">
              <w:rPr>
                <w:rFonts w:asciiTheme="minorEastAsia" w:hAnsiTheme="minorEastAsia" w:cs="Arial" w:hint="eastAsia"/>
                <w:sz w:val="16"/>
                <w:szCs w:val="16"/>
              </w:rPr>
              <w:t>更低廉、更迅速、更优质</w:t>
            </w:r>
            <w:r w:rsidR="0072626C" w:rsidRPr="007E0511">
              <w:rPr>
                <w:rFonts w:asciiTheme="minorEastAsia" w:hAnsiTheme="minorEastAsia" w:cs="Arial" w:hint="eastAsia"/>
                <w:sz w:val="16"/>
                <w:szCs w:val="16"/>
              </w:rPr>
              <w:t>)</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与WIPO签订重新整合WIPOCOS软件协议的政府和集体管理组织的数目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尚未开始</w:t>
            </w:r>
          </w:p>
          <w:p w:rsidR="000F53A6" w:rsidRPr="007E0511" w:rsidRDefault="000F53A6" w:rsidP="00E87F84">
            <w:pPr>
              <w:rPr>
                <w:rFonts w:asciiTheme="minorEastAsia" w:hAnsiTheme="minorEastAsia" w:cs="Arial"/>
                <w:sz w:val="16"/>
                <w:szCs w:val="16"/>
                <w:lang w:bidi="th-TH"/>
              </w:rPr>
            </w:pP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四个政府和五个非政府组织</w:t>
            </w:r>
          </w:p>
        </w:tc>
      </w:tr>
      <w:tr w:rsidR="000F53A6" w:rsidRPr="007E0511" w:rsidTr="00732944">
        <w:trPr>
          <w:cantSplit/>
        </w:trPr>
        <w:tc>
          <w:tcPr>
            <w:tcW w:w="1247" w:type="pct"/>
            <w:shd w:val="clear" w:color="auto" w:fill="auto"/>
            <w:tcMar>
              <w:top w:w="113" w:type="dxa"/>
            </w:tcMar>
          </w:tcPr>
          <w:p w:rsidR="000F53A6" w:rsidRPr="007E0511" w:rsidRDefault="000F53A6" w:rsidP="00E87F84">
            <w:pPr>
              <w:ind w:right="-151"/>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加入WIPO协助建立的地区和全球网络的发展中国家和最不发达国家集体管理组织的数目</w:t>
            </w:r>
          </w:p>
        </w:tc>
        <w:tc>
          <w:tcPr>
            <w:tcW w:w="1154" w:type="pct"/>
            <w:shd w:val="clear" w:color="auto" w:fill="FFFFFF"/>
            <w:tcMar>
              <w:top w:w="113" w:type="dxa"/>
            </w:tcMar>
          </w:tcPr>
          <w:p w:rsidR="000F53A6" w:rsidRPr="007E0511" w:rsidRDefault="000F53A6" w:rsidP="00E87F84">
            <w:pPr>
              <w:ind w:right="-151"/>
              <w:rPr>
                <w:rFonts w:asciiTheme="minorEastAsia" w:hAnsiTheme="minorEastAsia" w:cs="Arial"/>
                <w:sz w:val="16"/>
                <w:szCs w:val="16"/>
                <w:lang w:bidi="th-TH"/>
              </w:rPr>
            </w:pPr>
            <w:r w:rsidRPr="007E0511">
              <w:rPr>
                <w:rFonts w:asciiTheme="minorEastAsia" w:hAnsiTheme="minorEastAsia" w:cs="Arial"/>
                <w:sz w:val="16"/>
                <w:szCs w:val="16"/>
                <w:lang w:bidi="th-TH"/>
              </w:rPr>
              <w:t>0(</w:t>
            </w:r>
            <w:r w:rsidRPr="007E0511">
              <w:rPr>
                <w:rFonts w:asciiTheme="minorEastAsia" w:hAnsiTheme="minorEastAsia" w:cs="Arial" w:hint="eastAsia"/>
                <w:sz w:val="16"/>
                <w:szCs w:val="16"/>
                <w:lang w:bidi="th-TH"/>
              </w:rPr>
              <w:t>零</w:t>
            </w: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个</w:t>
            </w:r>
          </w:p>
          <w:p w:rsidR="000F53A6" w:rsidRPr="007E0511" w:rsidRDefault="000F53A6" w:rsidP="00E87F84">
            <w:pPr>
              <w:ind w:right="-151"/>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51"/>
              <w:rPr>
                <w:rFonts w:asciiTheme="minorEastAsia" w:hAnsiTheme="minorEastAsia" w:cs="Arial"/>
                <w:bCs/>
                <w:sz w:val="16"/>
                <w:szCs w:val="16"/>
              </w:rPr>
            </w:pPr>
            <w:r w:rsidRPr="007E0511">
              <w:rPr>
                <w:rFonts w:asciiTheme="minorEastAsia" w:hAnsiTheme="minorEastAsia" w:cs="Arial"/>
                <w:bCs/>
                <w:sz w:val="16"/>
                <w:szCs w:val="16"/>
              </w:rPr>
              <w:t>10</w:t>
            </w:r>
            <w:r w:rsidRPr="007E0511">
              <w:rPr>
                <w:rFonts w:asciiTheme="minorEastAsia" w:hAnsiTheme="minorEastAsia" w:cs="Arial" w:hint="eastAsia"/>
                <w:bCs/>
                <w:sz w:val="16"/>
                <w:szCs w:val="16"/>
              </w:rPr>
              <w:t>个</w:t>
            </w:r>
          </w:p>
        </w:tc>
      </w:tr>
      <w:tr w:rsidR="000F53A6" w:rsidRPr="007E0511" w:rsidTr="00732944">
        <w:trPr>
          <w:cantSplit/>
        </w:trPr>
        <w:tc>
          <w:tcPr>
            <w:tcW w:w="1247" w:type="pct"/>
            <w:shd w:val="clear" w:color="auto" w:fill="auto"/>
            <w:tcMar>
              <w:top w:w="113" w:type="dxa"/>
            </w:tcMar>
          </w:tcPr>
          <w:p w:rsidR="000F53A6" w:rsidRPr="007E0511" w:rsidRDefault="000F53A6" w:rsidP="00E87F84">
            <w:pPr>
              <w:ind w:right="-151"/>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主动报告国家版权局和其他机构的效率(和治理工作)得到改进的政府的百分比</w:t>
            </w:r>
          </w:p>
        </w:tc>
        <w:tc>
          <w:tcPr>
            <w:tcW w:w="1154" w:type="pct"/>
            <w:shd w:val="clear" w:color="auto" w:fill="FFFFFF"/>
            <w:tcMar>
              <w:top w:w="113" w:type="dxa"/>
            </w:tcMar>
          </w:tcPr>
          <w:p w:rsidR="000F53A6" w:rsidRPr="007E0511" w:rsidRDefault="000F53A6" w:rsidP="00E87F84">
            <w:pPr>
              <w:ind w:right="-151"/>
              <w:rPr>
                <w:rFonts w:asciiTheme="minorEastAsia" w:hAnsiTheme="minorEastAsia" w:cs="Arial"/>
                <w:sz w:val="16"/>
                <w:szCs w:val="16"/>
                <w:lang w:bidi="th-TH"/>
              </w:rPr>
            </w:pPr>
            <w:r w:rsidRPr="007E0511">
              <w:rPr>
                <w:rFonts w:asciiTheme="minorEastAsia" w:hAnsiTheme="minorEastAsia" w:cs="Arial"/>
                <w:sz w:val="16"/>
                <w:szCs w:val="16"/>
                <w:lang w:bidi="th-TH"/>
              </w:rPr>
              <w:t>80%</w:t>
            </w:r>
            <w:r w:rsidRPr="007E0511">
              <w:rPr>
                <w:rFonts w:asciiTheme="minorEastAsia" w:hAnsiTheme="minorEastAsia" w:cs="Arial" w:hint="eastAsia"/>
                <w:sz w:val="16"/>
                <w:szCs w:val="16"/>
                <w:lang w:bidi="th-TH"/>
              </w:rPr>
              <w:t>的满意率</w:t>
            </w:r>
          </w:p>
          <w:p w:rsidR="000F53A6" w:rsidRPr="007E0511" w:rsidRDefault="000F53A6" w:rsidP="00E87F84">
            <w:pPr>
              <w:ind w:right="-151"/>
              <w:rPr>
                <w:rFonts w:asciiTheme="minorEastAsia" w:hAnsiTheme="minorEastAsia" w:cs="Arial"/>
                <w:sz w:val="16"/>
                <w:szCs w:val="16"/>
                <w:lang w:bidi="th-TH"/>
              </w:rPr>
            </w:pPr>
          </w:p>
          <w:p w:rsidR="000F53A6" w:rsidRPr="007E0511" w:rsidRDefault="000F53A6" w:rsidP="00E87F84">
            <w:pPr>
              <w:ind w:right="-151"/>
              <w:rPr>
                <w:rFonts w:asciiTheme="minorEastAsia" w:hAnsiTheme="minorEastAsia" w:cs="Arial"/>
                <w:sz w:val="16"/>
                <w:szCs w:val="16"/>
                <w:lang w:bidi="th-TH"/>
              </w:rPr>
            </w:pPr>
          </w:p>
          <w:p w:rsidR="000F53A6" w:rsidRPr="007E0511" w:rsidRDefault="000F53A6" w:rsidP="00E87F84">
            <w:pPr>
              <w:ind w:right="-151"/>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151"/>
              <w:rPr>
                <w:rFonts w:asciiTheme="minorEastAsia" w:hAnsiTheme="minorEastAsia" w:cs="Arial"/>
                <w:bCs/>
                <w:sz w:val="16"/>
                <w:szCs w:val="16"/>
              </w:rPr>
            </w:pPr>
            <w:r w:rsidRPr="007E0511">
              <w:rPr>
                <w:rFonts w:asciiTheme="minorEastAsia" w:hAnsiTheme="minorEastAsia" w:cs="Arial"/>
                <w:bCs/>
                <w:sz w:val="16"/>
                <w:szCs w:val="16"/>
              </w:rPr>
              <w:t>80%</w:t>
            </w:r>
            <w:r w:rsidRPr="007E0511">
              <w:rPr>
                <w:rFonts w:asciiTheme="minorEastAsia" w:hAnsiTheme="minorEastAsia" w:cs="Arial" w:hint="eastAsia"/>
                <w:bCs/>
                <w:sz w:val="16"/>
                <w:szCs w:val="16"/>
              </w:rPr>
              <w:t>的国家接受技术援助</w:t>
            </w:r>
          </w:p>
        </w:tc>
      </w:tr>
      <w:tr w:rsidR="000F53A6" w:rsidRPr="007E0511" w:rsidTr="001B182A">
        <w:trPr>
          <w:cantSplit/>
          <w:trHeight w:val="680"/>
        </w:trPr>
        <w:tc>
          <w:tcPr>
            <w:tcW w:w="1247" w:type="pct"/>
            <w:shd w:val="clear" w:color="auto" w:fill="auto"/>
            <w:tcMar>
              <w:top w:w="113" w:type="dxa"/>
            </w:tcMar>
          </w:tcPr>
          <w:p w:rsidR="000F53A6" w:rsidRPr="007E0511" w:rsidRDefault="00C811D9" w:rsidP="001B182A">
            <w:pPr>
              <w:tabs>
                <w:tab w:val="right" w:pos="2835"/>
              </w:tabs>
              <w:rPr>
                <w:rFonts w:asciiTheme="minorEastAsia" w:hAnsiTheme="minorEastAsia" w:cs="Arial"/>
                <w:sz w:val="16"/>
                <w:szCs w:val="16"/>
              </w:rPr>
            </w:pPr>
            <w:r w:rsidRPr="007E0511">
              <w:rPr>
                <w:rFonts w:asciiTheme="minorEastAsia" w:hAnsiTheme="minorEastAsia" w:cs="Arial" w:hint="eastAsia"/>
                <w:sz w:val="16"/>
                <w:szCs w:val="16"/>
              </w:rPr>
              <w:t>五</w:t>
            </w:r>
            <w:r w:rsidR="000F53A6" w:rsidRPr="007E0511">
              <w:rPr>
                <w:rFonts w:asciiTheme="minorEastAsia" w:hAnsiTheme="minorEastAsia" w:cs="Arial"/>
                <w:sz w:val="16"/>
                <w:szCs w:val="16"/>
              </w:rPr>
              <w:t>.2 WIPO</w:t>
            </w:r>
            <w:r w:rsidR="000F53A6" w:rsidRPr="007E0511">
              <w:rPr>
                <w:rFonts w:asciiTheme="minorEastAsia" w:hAnsiTheme="minorEastAsia" w:cs="Arial" w:hint="eastAsia"/>
                <w:sz w:val="16"/>
                <w:szCs w:val="16"/>
              </w:rPr>
              <w:t>经济分析在政策制定中得到更广泛和更好的利用</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WIPO的经济研究报告在政府和非政府组织的决策中得到使用</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八个政府或非政府组织使用WIPO的研究报告</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12</w:t>
            </w:r>
            <w:r w:rsidRPr="007E0511">
              <w:rPr>
                <w:rFonts w:asciiTheme="minorEastAsia" w:hAnsiTheme="minorEastAsia" w:cs="Arial" w:hint="eastAsia"/>
                <w:bCs/>
                <w:sz w:val="16"/>
                <w:szCs w:val="16"/>
              </w:rPr>
              <w:t>个政府或非政府组织使用WIPO的研究报告(累计)</w:t>
            </w:r>
          </w:p>
        </w:tc>
      </w:tr>
      <w:tr w:rsidR="000F53A6" w:rsidRPr="007E0511" w:rsidTr="001B182A">
        <w:trPr>
          <w:cantSplit/>
          <w:trHeight w:val="680"/>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旨在根据WIPO在这一领域的工作进一步发展创意产业统计信息的国家举措</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10</w:t>
            </w:r>
            <w:r w:rsidRPr="007E0511">
              <w:rPr>
                <w:rFonts w:asciiTheme="minorEastAsia" w:hAnsiTheme="minorEastAsia" w:cs="Arial" w:hint="eastAsia"/>
                <w:sz w:val="16"/>
                <w:szCs w:val="16"/>
                <w:lang w:bidi="th-TH"/>
              </w:rPr>
              <w:t>项国家举措</w:t>
            </w: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项国家举措</w:t>
            </w:r>
            <w:r w:rsidRPr="007E0511">
              <w:rPr>
                <w:rFonts w:asciiTheme="minorEastAsia" w:hAnsiTheme="minorEastAsia" w:cs="Arial"/>
                <w:bCs/>
                <w:sz w:val="16"/>
                <w:szCs w:val="16"/>
              </w:rPr>
              <w:t>(</w:t>
            </w:r>
            <w:r w:rsidRPr="007E0511">
              <w:rPr>
                <w:rFonts w:asciiTheme="minorEastAsia" w:hAnsiTheme="minorEastAsia" w:cs="Arial" w:hint="eastAsia"/>
                <w:bCs/>
                <w:sz w:val="16"/>
                <w:szCs w:val="16"/>
              </w:rPr>
              <w:t>累计</w:t>
            </w:r>
            <w:r w:rsidRPr="007E0511">
              <w:rPr>
                <w:rFonts w:asciiTheme="minorEastAsia" w:hAnsiTheme="minorEastAsia" w:cs="Arial"/>
                <w:bCs/>
                <w:sz w:val="16"/>
                <w:szCs w:val="16"/>
              </w:rPr>
              <w:t>)</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3</w:t>
      </w:r>
      <w:r w:rsidRPr="007E0511">
        <w:rPr>
          <w:rFonts w:ascii="SimHei" w:eastAsia="SimHei" w:hAnsi="SimHei" w:cs="Arial" w:hint="eastAsia"/>
          <w:szCs w:val="21"/>
        </w:rPr>
        <w:t>的资源</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由于本计划未在下一两年期提供外交会议的准备资源，2014/2015年用于成果I.1(发展兼顾各方利益的国家知识产权规范性框架)的资源要低于2012/2013年调剂后的预算。这一情况会导致下一两年期工作人员出差、第三方差旅和会议项下资源的下降。</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因对实施《北京条约》和拟议《马拉喀什条约》的立法咨询要求的预期增长而使成果I.2(立法咨询)的拟议资源增加。</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成果</w:t>
      </w:r>
      <w:r w:rsidR="00732944" w:rsidRPr="007E0511">
        <w:rPr>
          <w:rFonts w:ascii="SimSun" w:hAnsi="Arial" w:cs="Arial" w:hint="eastAsia"/>
        </w:rPr>
        <w:t>三</w:t>
      </w:r>
      <w:r w:rsidRPr="007E0511">
        <w:rPr>
          <w:rFonts w:ascii="SimSun" w:hAnsi="Arial" w:cs="Arial" w:hint="eastAsia"/>
        </w:rPr>
        <w:t>.2(加强人力资源能力)资源的增加，主要是由于在2014/15两年期还要继续执行加强和发展布基纳法索和部分非洲国家试听部门的发展议程项目并加大强化集体管理的工作力度。这会造成课程奖学金的小幅攀升。</w:t>
      </w:r>
    </w:p>
    <w:p w:rsidR="000F53A6" w:rsidRPr="007E0511" w:rsidRDefault="000F53A6" w:rsidP="00A0015C">
      <w:pPr>
        <w:widowControl/>
        <w:numPr>
          <w:ilvl w:val="0"/>
          <w:numId w:val="31"/>
        </w:numPr>
        <w:adjustRightInd w:val="0"/>
        <w:spacing w:afterLines="50" w:after="120" w:line="340" w:lineRule="atLeast"/>
        <w:rPr>
          <w:rFonts w:ascii="SimSun" w:hAnsi="Arial" w:cs="Arial"/>
        </w:rPr>
      </w:pPr>
      <w:r w:rsidRPr="007E0511">
        <w:rPr>
          <w:rFonts w:ascii="SimSun" w:hAnsi="Arial" w:cs="Arial" w:hint="eastAsia"/>
        </w:rPr>
        <w:t>成果</w:t>
      </w:r>
      <w:r w:rsidR="00732944" w:rsidRPr="007E0511">
        <w:rPr>
          <w:rFonts w:ascii="SimSun" w:hAnsi="Arial" w:cs="Arial" w:hint="eastAsia"/>
        </w:rPr>
        <w:t>四</w:t>
      </w:r>
      <w:r w:rsidRPr="007E0511">
        <w:rPr>
          <w:rFonts w:ascii="SimSun" w:hAnsi="Arial" w:cs="Arial" w:hint="eastAsia"/>
        </w:rPr>
        <w:t>.4(加强技术和知识基础设施)资源的减少，是执行实施外向基础设施项目的标准模式和通过各项计划开展支持战略目标四各项活动的结果；这些计划包括企业先行的专门计划和对相</w:t>
      </w:r>
      <w:r w:rsidRPr="007E0511">
        <w:rPr>
          <w:rFonts w:ascii="SimSun" w:hAnsi="Arial" w:cs="Arial" w:hint="eastAsia"/>
        </w:rPr>
        <w:lastRenderedPageBreak/>
        <w:t>应技术</w:t>
      </w:r>
      <w:r w:rsidR="004F1E38" w:rsidRPr="007E0511">
        <w:rPr>
          <w:rFonts w:ascii="SimSun" w:hAnsi="Arial" w:cs="Arial" w:hint="eastAsia"/>
        </w:rPr>
        <w:t>信息技术</w:t>
      </w:r>
      <w:r w:rsidRPr="007E0511">
        <w:rPr>
          <w:rFonts w:ascii="SimSun" w:hAnsi="Arial" w:cs="Arial" w:hint="eastAsia"/>
        </w:rPr>
        <w:t>组件的开发和实施负责的全球基础设施的相关计划。这就导致对人事资源进行重新部署以及在其他订约承办事务项下非人事资源的减少。</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在成果</w:t>
      </w:r>
      <w:r w:rsidR="00732944" w:rsidRPr="007E0511">
        <w:rPr>
          <w:rFonts w:ascii="SimSun" w:hAnsi="Arial" w:cs="Arial" w:hint="eastAsia"/>
        </w:rPr>
        <w:t>五</w:t>
      </w:r>
      <w:r w:rsidRPr="007E0511">
        <w:rPr>
          <w:rFonts w:ascii="SimSun" w:hAnsi="Arial" w:cs="Arial" w:hint="eastAsia"/>
        </w:rPr>
        <w:t>.2(WIPO经济分析得到更广泛和更好的利用)项下拟议版权研究资源的减少，反映出此类针对性研究的数量与2012/13年相比，出现了小幅下滑。这种情况主要造成了工作人员出差项下资源的减少。</w:t>
      </w:r>
    </w:p>
    <w:p w:rsidR="002F37DF" w:rsidRDefault="002F37DF" w:rsidP="00BF4FD9">
      <w:pPr>
        <w:keepNext/>
        <w:keepLines/>
        <w:autoSpaceDE w:val="0"/>
        <w:autoSpaceDN w:val="0"/>
        <w:adjustRightInd w:val="0"/>
        <w:jc w:val="center"/>
        <w:rPr>
          <w:rFonts w:ascii="Arial" w:eastAsia="SimSun" w:hAnsi="Arial" w:cs="Arial"/>
          <w:b/>
          <w:bCs/>
          <w:iCs/>
        </w:rPr>
      </w:pPr>
    </w:p>
    <w:p w:rsidR="000F53A6" w:rsidRPr="007E0511" w:rsidRDefault="00481E76" w:rsidP="00BF4FD9">
      <w:pPr>
        <w:keepNext/>
        <w:keepLines/>
        <w:autoSpaceDE w:val="0"/>
        <w:autoSpaceDN w:val="0"/>
        <w:adjustRightInd w:val="0"/>
        <w:jc w:val="center"/>
        <w:rPr>
          <w:rFonts w:ascii="Arial" w:hAnsi="Arial" w:cs="Arial"/>
          <w:b/>
          <w:bCs/>
          <w:iCs/>
        </w:rPr>
      </w:pPr>
      <w:r w:rsidRPr="00481E76">
        <w:rPr>
          <w:rFonts w:ascii="Arial" w:eastAsia="SimSun" w:hAnsi="Arial" w:cs="Arial" w:hint="eastAsia"/>
          <w:b/>
          <w:bCs/>
          <w:iCs/>
        </w:rPr>
        <w:t>按成果开列的资源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6A525D" w:rsidP="000F53A6">
      <w:pPr>
        <w:keepNext/>
        <w:keepLines/>
        <w:autoSpaceDE w:val="0"/>
        <w:autoSpaceDN w:val="0"/>
        <w:adjustRightInd w:val="0"/>
        <w:jc w:val="center"/>
        <w:rPr>
          <w:rFonts w:ascii="Arial" w:hAnsi="Arial" w:cs="Arial"/>
          <w:sz w:val="18"/>
          <w:szCs w:val="18"/>
        </w:rPr>
      </w:pPr>
      <w:r w:rsidRPr="007E0511">
        <w:rPr>
          <w:noProof/>
        </w:rPr>
        <w:drawing>
          <wp:inline distT="0" distB="0" distL="0" distR="0" wp14:anchorId="7D1A7987" wp14:editId="7BB51F75">
            <wp:extent cx="5760085" cy="357697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3576975"/>
                    </a:xfrm>
                    <a:prstGeom prst="rect">
                      <a:avLst/>
                    </a:prstGeom>
                    <a:noFill/>
                    <a:ln>
                      <a:noFill/>
                    </a:ln>
                  </pic:spPr>
                </pic:pic>
              </a:graphicData>
            </a:graphic>
          </wp:inline>
        </w:drawing>
      </w:r>
    </w:p>
    <w:p w:rsidR="000F53A6" w:rsidRPr="00845341" w:rsidRDefault="000F53A6" w:rsidP="000F53A6">
      <w:pPr>
        <w:keepNext/>
        <w:keepLines/>
        <w:autoSpaceDE w:val="0"/>
        <w:autoSpaceDN w:val="0"/>
        <w:adjustRightInd w:val="0"/>
        <w:rPr>
          <w:rFonts w:ascii="SimSun" w:eastAsia="SimSun" w:hAnsi="SimSun" w:cs="Arial"/>
          <w:sz w:val="18"/>
          <w:szCs w:val="18"/>
        </w:rPr>
      </w:pPr>
    </w:p>
    <w:p w:rsidR="000F53A6" w:rsidRPr="00E04363" w:rsidRDefault="00C811D9" w:rsidP="000F53A6">
      <w:pPr>
        <w:rPr>
          <w:rFonts w:ascii="SimSun" w:eastAsia="SimSun" w:hAnsi="SimSun" w:cs="Arial"/>
          <w:color w:val="000000"/>
          <w:sz w:val="18"/>
          <w:szCs w:val="18"/>
        </w:rPr>
      </w:pPr>
      <w:r w:rsidRPr="00845341">
        <w:rPr>
          <w:rFonts w:ascii="SimSun" w:eastAsia="SimSun" w:hAnsi="SimSun" w:cs="Arial" w:hint="eastAsia"/>
          <w:color w:val="000000"/>
          <w:sz w:val="18"/>
          <w:szCs w:val="18"/>
        </w:rPr>
        <w:t>注：为反映拟议的2014/15年组织成果框架，对按预期成果开列的</w:t>
      </w:r>
      <w:r w:rsidRPr="00845341">
        <w:rPr>
          <w:rFonts w:ascii="SimSun" w:eastAsia="SimSun" w:hAnsi="SimSun" w:cs="Arial"/>
          <w:color w:val="000000"/>
          <w:sz w:val="18"/>
          <w:szCs w:val="18"/>
        </w:rPr>
        <w:t>2012/13</w:t>
      </w:r>
      <w:r w:rsidRPr="00845341">
        <w:rPr>
          <w:rFonts w:ascii="SimSun" w:eastAsia="SimSun" w:hAnsi="SimSun" w:cs="Arial" w:hint="eastAsia"/>
          <w:color w:val="000000"/>
          <w:sz w:val="18"/>
          <w:szCs w:val="18"/>
        </w:rPr>
        <w:t>年核定预算和调剂使用后预算作了重编。</w:t>
      </w:r>
    </w:p>
    <w:p w:rsidR="000F53A6" w:rsidRPr="007E0511" w:rsidRDefault="000F53A6" w:rsidP="00845341">
      <w:pPr>
        <w:keepNext/>
        <w:keepLines/>
        <w:autoSpaceDE w:val="0"/>
        <w:autoSpaceDN w:val="0"/>
        <w:adjustRightInd w:val="0"/>
        <w:jc w:val="center"/>
        <w:rPr>
          <w:rFonts w:ascii="Arial" w:hAnsi="Arial" w:cs="Arial"/>
          <w:b/>
          <w:bCs/>
          <w:iCs/>
        </w:rPr>
      </w:pPr>
      <w:r w:rsidRPr="007E0511">
        <w:rPr>
          <w:rFonts w:ascii="Arial" w:hAnsi="Arial" w:cs="Arial" w:hint="eastAsia"/>
          <w:b/>
          <w:bCs/>
          <w:iCs/>
        </w:rPr>
        <w:lastRenderedPageBreak/>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6A525D" w:rsidP="000F53A6">
      <w:pPr>
        <w:keepNext/>
        <w:keepLines/>
        <w:autoSpaceDE w:val="0"/>
        <w:autoSpaceDN w:val="0"/>
        <w:adjustRightInd w:val="0"/>
        <w:jc w:val="center"/>
      </w:pPr>
      <w:r w:rsidRPr="007E0511">
        <w:rPr>
          <w:noProof/>
        </w:rPr>
        <w:drawing>
          <wp:inline distT="0" distB="0" distL="0" distR="0" wp14:anchorId="6E84CF9A" wp14:editId="781D29C6">
            <wp:extent cx="5474335" cy="64306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4335" cy="6430645"/>
                    </a:xfrm>
                    <a:prstGeom prst="rect">
                      <a:avLst/>
                    </a:prstGeom>
                    <a:noFill/>
                    <a:ln>
                      <a:noFill/>
                    </a:ln>
                  </pic:spPr>
                </pic:pic>
              </a:graphicData>
            </a:graphic>
          </wp:inline>
        </w:drawing>
      </w:r>
    </w:p>
    <w:p w:rsidR="00845341" w:rsidRPr="007E0511" w:rsidRDefault="00845341"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2F37DF"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(4)  包括发展议程项目“加强和发展布基纳法索和若干非洲国家的音像领域”。</w:t>
      </w:r>
    </w:p>
    <w:p w:rsidR="002F37DF" w:rsidRPr="007E0511" w:rsidRDefault="002F37DF">
      <w:pPr>
        <w:widowControl/>
        <w:jc w:val="left"/>
        <w:rPr>
          <w:rFonts w:asciiTheme="minorEastAsia" w:hAnsiTheme="minorEastAsia" w:cs="Arial"/>
          <w:sz w:val="18"/>
          <w:szCs w:val="18"/>
        </w:rPr>
      </w:pPr>
      <w:r w:rsidRPr="007E0511">
        <w:rPr>
          <w:rFonts w:asciiTheme="minorEastAsia" w:hAnsiTheme="minorEastAsia" w:cs="Arial"/>
          <w:sz w:val="18"/>
          <w:szCs w:val="18"/>
        </w:rPr>
        <w:br w:type="page"/>
      </w:r>
    </w:p>
    <w:p w:rsidR="000F53A6" w:rsidRPr="00167660" w:rsidRDefault="000F53A6" w:rsidP="000F53A6">
      <w:pPr>
        <w:keepNext/>
        <w:keepLines/>
        <w:jc w:val="center"/>
        <w:rPr>
          <w:rFonts w:ascii="SimSun" w:eastAsia="SimSun" w:hAnsi="SimSun" w:cs="Arial"/>
          <w:b/>
          <w:szCs w:val="21"/>
        </w:rPr>
      </w:pPr>
      <w:r w:rsidRPr="00167660">
        <w:rPr>
          <w:rFonts w:ascii="SimSun" w:eastAsia="SimSun" w:hAnsi="SimSun" w:cs="Arial"/>
          <w:b/>
          <w:color w:val="000000"/>
          <w:szCs w:val="21"/>
        </w:rPr>
        <w:lastRenderedPageBreak/>
        <w:t>2014/15</w:t>
      </w:r>
      <w:r w:rsidRPr="00167660">
        <w:rPr>
          <w:rFonts w:ascii="SimSun" w:eastAsia="SimSun" w:hAnsi="SimSun" w:cs="Arial" w:hint="eastAsia"/>
          <w:b/>
          <w:color w:val="000000"/>
          <w:szCs w:val="21"/>
        </w:rPr>
        <w:t>年编制计划可动用的潜在信托基金资源</w:t>
      </w:r>
      <w:r w:rsidRPr="00167660">
        <w:rPr>
          <w:rFonts w:ascii="SimSun" w:eastAsia="SimSun" w:hAnsi="SimSun" w:cs="Arial"/>
          <w:b/>
          <w:color w:val="000000"/>
          <w:szCs w:val="21"/>
          <w:vertAlign w:val="superscript"/>
        </w:rPr>
        <w:t>*</w:t>
      </w:r>
    </w:p>
    <w:p w:rsidR="00167660" w:rsidRPr="00B65B37" w:rsidRDefault="00481E76" w:rsidP="004D7B37">
      <w:pPr>
        <w:keepNext/>
        <w:autoSpaceDE w:val="0"/>
        <w:autoSpaceDN w:val="0"/>
        <w:adjustRightInd w:val="0"/>
        <w:jc w:val="center"/>
        <w:rPr>
          <w:rFonts w:ascii="KaiTi" w:eastAsia="KaiTi" w:hAnsi="Arial" w:cs="Arial"/>
          <w:i/>
          <w:iCs/>
          <w:szCs w:val="21"/>
        </w:rPr>
      </w:pPr>
      <w:r w:rsidRPr="00167660">
        <w:rPr>
          <w:rFonts w:ascii="KaiTi" w:eastAsia="KaiTi" w:hAnsi="Arial" w:cs="Arial"/>
          <w:i/>
          <w:iCs/>
          <w:szCs w:val="21"/>
        </w:rPr>
        <w:t>(单位：千瑞郎)</w:t>
      </w:r>
      <w:r w:rsidR="000F53A6" w:rsidRPr="004D7B37">
        <w:rPr>
          <w:rFonts w:ascii="KaiTi" w:eastAsia="KaiTi" w:hAnsi="Arial" w:cs="Arial"/>
          <w:i/>
          <w:iCs/>
          <w:szCs w:val="21"/>
          <w:vertAlign w:val="superscript"/>
        </w:rPr>
        <w:t>**</w:t>
      </w:r>
    </w:p>
    <w:p w:rsidR="00167660" w:rsidRPr="007E0511" w:rsidRDefault="00167660" w:rsidP="00167660">
      <w:pPr>
        <w:keepNext/>
        <w:autoSpaceDE w:val="0"/>
        <w:autoSpaceDN w:val="0"/>
        <w:adjustRightInd w:val="0"/>
        <w:jc w:val="center"/>
        <w:rPr>
          <w:rFonts w:ascii="Arial" w:hAnsi="Arial" w:cs="Arial"/>
          <w:sz w:val="16"/>
          <w:szCs w:val="16"/>
        </w:rPr>
      </w:pPr>
    </w:p>
    <w:p w:rsidR="000F53A6" w:rsidRPr="007E0511" w:rsidRDefault="006A525D" w:rsidP="000F53A6">
      <w:pPr>
        <w:ind w:left="1134"/>
        <w:rPr>
          <w:rFonts w:ascii="Arial" w:hAnsi="Arial" w:cs="Arial"/>
          <w:color w:val="000000"/>
          <w:sz w:val="16"/>
          <w:szCs w:val="16"/>
        </w:rPr>
      </w:pPr>
      <w:r w:rsidRPr="007E0511">
        <w:rPr>
          <w:noProof/>
        </w:rPr>
        <w:drawing>
          <wp:inline distT="0" distB="0" distL="0" distR="0" wp14:anchorId="11D88140" wp14:editId="39E33284">
            <wp:extent cx="4221480" cy="54038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1480" cy="540385"/>
                    </a:xfrm>
                    <a:prstGeom prst="rect">
                      <a:avLst/>
                    </a:prstGeom>
                    <a:noFill/>
                    <a:ln>
                      <a:noFill/>
                    </a:ln>
                  </pic:spPr>
                </pic:pic>
              </a:graphicData>
            </a:graphic>
          </wp:inline>
        </w:drawing>
      </w:r>
    </w:p>
    <w:p w:rsidR="000F53A6" w:rsidRPr="00685447" w:rsidRDefault="000F53A6" w:rsidP="00685447">
      <w:pPr>
        <w:spacing w:afterLines="50" w:after="120"/>
        <w:ind w:left="1134"/>
        <w:rPr>
          <w:rFonts w:ascii="SimSun" w:eastAsia="SimSun" w:hAnsi="SimSun" w:cs="Arial"/>
          <w:color w:val="000000"/>
          <w:sz w:val="18"/>
          <w:szCs w:val="18"/>
        </w:rPr>
      </w:pP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仅供参考。进一步详情请见附件八。</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年度捐助额不同，每年上下浮动。</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23" w:name="_Toc356567750"/>
      <w:bookmarkStart w:id="24" w:name="_Toc358900529"/>
      <w:r w:rsidRPr="00276602">
        <w:rPr>
          <w:rStyle w:val="StyleStyleHeading3ComplexItalicLatin12ptChar"/>
          <w:rFonts w:ascii="SimHei" w:eastAsia="SimHei" w:hAnsi="SimHei" w:hint="eastAsia"/>
          <w:b w:val="0"/>
          <w:sz w:val="24"/>
          <w:szCs w:val="24"/>
          <w:lang w:eastAsia="zh-CN"/>
        </w:rPr>
        <w:lastRenderedPageBreak/>
        <w:t>计划</w:t>
      </w:r>
      <w:r w:rsidRPr="00276602">
        <w:rPr>
          <w:rStyle w:val="StyleStyleHeading3ComplexItalicLatin12ptChar"/>
          <w:rFonts w:ascii="SimHei" w:eastAsia="SimHei" w:hAnsi="SimHei"/>
          <w:b w:val="0"/>
          <w:sz w:val="24"/>
          <w:szCs w:val="24"/>
          <w:lang w:eastAsia="zh-CN"/>
        </w:rPr>
        <w:t>4</w:t>
      </w:r>
      <w:r w:rsidRPr="00276602">
        <w:rPr>
          <w:rStyle w:val="StyleStyleHeading3ComplexItalicLatin12ptChar"/>
          <w:rFonts w:ascii="SimHei" w:eastAsia="SimHei" w:hAnsi="SimHei"/>
          <w:b w:val="0"/>
          <w:sz w:val="24"/>
          <w:szCs w:val="24"/>
          <w:lang w:eastAsia="zh-CN"/>
        </w:rPr>
        <w:tab/>
      </w:r>
      <w:bookmarkEnd w:id="23"/>
      <w:r w:rsidRPr="00276602">
        <w:rPr>
          <w:rStyle w:val="StyleStyleHeading3ComplexItalicLatin12ptChar"/>
          <w:rFonts w:ascii="SimHei" w:eastAsia="SimHei" w:hAnsi="SimHei" w:hint="eastAsia"/>
          <w:b w:val="0"/>
          <w:iCs/>
          <w:sz w:val="24"/>
          <w:szCs w:val="24"/>
          <w:lang w:eastAsia="zh-CN"/>
        </w:rPr>
        <w:t>传统知识、传统文化表现形式和遗传资源</w:t>
      </w:r>
      <w:bookmarkEnd w:id="24"/>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本计划旨在能更有效地利用现行和新兴的知识产权准则和制度，以兼顾各方利益的方式保护传统知识(TK)和传统文化表现形式(TCE),防止对其滥用；适当监管知识产权与遗传资源(GR)之间的关系，特别要适当监管遗传资源的获取和进行公平的利益分享。为实现这些目标所开展的工作，可使成员国、土著人民、当地社区和利益相关者进一步审议其各自的知识产权及传统知识、传统文化表现形式和遗传资源的政策与其国家发展战略和创新及文化政策之间的联系。根据发展议程，实现这些目标将会提高发展中国家、最不发达国家和土著人民及当地社区在经济、技术和文化方面从中受益的能力。</w:t>
      </w:r>
    </w:p>
    <w:p w:rsidR="000F53A6" w:rsidRPr="007E0511" w:rsidRDefault="000F53A6" w:rsidP="00732944">
      <w:pPr>
        <w:numPr>
          <w:ilvl w:val="0"/>
          <w:numId w:val="23"/>
        </w:numPr>
        <w:spacing w:afterLines="50" w:after="120" w:line="340" w:lineRule="atLeast"/>
        <w:rPr>
          <w:rFonts w:asciiTheme="minorEastAsia" w:hAnsiTheme="minorEastAsia" w:cs="Arial"/>
          <w:bCs/>
        </w:rPr>
      </w:pPr>
      <w:r w:rsidRPr="007E0511">
        <w:rPr>
          <w:rFonts w:asciiTheme="minorEastAsia" w:hAnsiTheme="minorEastAsia" w:cs="Arial" w:hint="eastAsia"/>
          <w:bCs/>
        </w:rPr>
        <w:t>在知识产权与遗传资源、传统知识和民间文学艺术政府间委员会</w:t>
      </w:r>
      <w:r w:rsidR="00841CB0" w:rsidRPr="007E0511">
        <w:rPr>
          <w:rFonts w:asciiTheme="minorEastAsia" w:hAnsiTheme="minorEastAsia" w:cs="Arial" w:hint="eastAsia"/>
          <w:bCs/>
        </w:rPr>
        <w:t>(</w:t>
      </w:r>
      <w:r w:rsidRPr="007E0511">
        <w:rPr>
          <w:rFonts w:asciiTheme="minorEastAsia" w:hAnsiTheme="minorEastAsia" w:cs="Arial" w:hint="eastAsia"/>
          <w:bCs/>
        </w:rPr>
        <w:t>IGC)框架内举行国际谈判。根据其2012/13两年期的任务，</w:t>
      </w:r>
      <w:r w:rsidR="00715820" w:rsidRPr="007E0511">
        <w:rPr>
          <w:rFonts w:asciiTheme="minorEastAsia" w:hAnsiTheme="minorEastAsia" w:cs="Arial" w:hint="eastAsia"/>
          <w:bCs/>
        </w:rPr>
        <w:t>政府间委员会</w:t>
      </w:r>
      <w:r w:rsidRPr="007E0511">
        <w:rPr>
          <w:rFonts w:asciiTheme="minorEastAsia" w:hAnsiTheme="minorEastAsia" w:cs="Arial" w:hint="eastAsia"/>
          <w:bCs/>
        </w:rPr>
        <w:t>须在2013年9月向WIPO大会提交供大会就召集外交会议作出决议的一项(或几项)文书。如大会在2013年9月决定召集外交会议，则此次会议会在2014/15两年期举行，并在前期继续举行谈判和其他预备会议。因此，在2014/15两年期有望继续举行国际谈判并产生对提供互补性实用支助和能力建设方面的辅助需求，其中包括为在国家和国际制度中实施可能通过的国际文书提供援助。</w:t>
      </w:r>
    </w:p>
    <w:p w:rsidR="000F53A6" w:rsidRPr="007E0511" w:rsidRDefault="000F53A6" w:rsidP="00732944">
      <w:pPr>
        <w:numPr>
          <w:ilvl w:val="0"/>
          <w:numId w:val="23"/>
        </w:numPr>
        <w:spacing w:afterLines="50" w:after="120" w:line="340" w:lineRule="atLeast"/>
        <w:rPr>
          <w:rFonts w:asciiTheme="minorEastAsia" w:hAnsiTheme="minorEastAsia" w:cs="Arial"/>
          <w:bCs/>
          <w:sz w:val="22"/>
        </w:rPr>
      </w:pPr>
      <w:r w:rsidRPr="007E0511">
        <w:rPr>
          <w:rFonts w:asciiTheme="minorEastAsia" w:hAnsiTheme="minorEastAsia" w:cs="Arial" w:hint="eastAsia"/>
        </w:rPr>
        <w:t>国际成果取决于在成员国之间达成共识。尽管人们对具体成果的期望值很高，但在国际文书所涉及这些领域的明确目标和核心政策问题方面，仍然各执己见。另一挑战具体与土著人民和当地社区的参与和话语权相关；在政府间论坛中推进其与知识产权相关利益的问题上，仍面临着种种挑战。</w:t>
      </w:r>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国际成果作为成员国驱动的进程，在这方面取得进展很大程度上需取决于各种外部因素，特别要取决于成员国的决策。WIPO秘书处的作用则是作出回应、给予支持和提供便利，同时以专业、高效和中性的方式发挥作用。本计划的成果包括首先要营造一种有助于在成员国和</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工作的其他参与者之间专注进行谈判的氛围；这种环境可以使我们在目标及核心问题上相互理解、观点趋同；然后在此基础上通过一项或若干国际法律文书。第二个成果涉及到在知识产权与传统知识、传统文化表现形式和遗传资源之间的关系怎样成为国家发展战略及创新和文化政策的组成部分方面，提高各国、土著人民和当地社区以及利益相关者的认识；更具体而言，就是要提高它们运用知识产权准则和制度有效保护传统知识及传统文化表现形式和管理知识产权与获取享遗传资源并进行公平的利益分享之间关系的能力。</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在探讨上述目标、挑战和问题以及在实现这些成果的进程中，本计划寻求实施以下三项相互关联、具有互补性的战略：</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bCs/>
          <w:lang w:eastAsia="ja-JP"/>
        </w:rPr>
      </w:pPr>
      <w:r w:rsidRPr="007E0511">
        <w:rPr>
          <w:rFonts w:asciiTheme="minorEastAsia" w:hAnsiTheme="minorEastAsia" w:cs="Arial" w:hint="eastAsia"/>
          <w:bCs/>
        </w:rPr>
        <w:t>为</w:t>
      </w:r>
      <w:r w:rsidR="00715820" w:rsidRPr="007E0511">
        <w:rPr>
          <w:rFonts w:asciiTheme="minorEastAsia" w:hAnsiTheme="minorEastAsia" w:cs="Arial" w:hint="eastAsia"/>
          <w:bCs/>
        </w:rPr>
        <w:t>政府间委员会</w:t>
      </w:r>
      <w:r w:rsidRPr="007E0511">
        <w:rPr>
          <w:rFonts w:asciiTheme="minorEastAsia" w:hAnsiTheme="minorEastAsia" w:cs="Arial" w:hint="eastAsia"/>
          <w:bCs/>
        </w:rPr>
        <w:t>谈判和任何相关会议及可能的外交会议提供中性的行政和实质性支持；对旨在推进土著人民和当地社区代表有效参与WIPO工作的举措提供行政支持，其中包括对WIPO经认可的土著和当地社区自愿基金的后勤管理；以及与政府间组织和论坛之间的密切协调与合作；</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rPr>
      </w:pPr>
      <w:r w:rsidRPr="007E0511">
        <w:rPr>
          <w:rFonts w:asciiTheme="minorEastAsia" w:hAnsiTheme="minorEastAsia" w:cs="Arial" w:hint="eastAsia"/>
        </w:rPr>
        <w:t>根据国家发展战略和创新与文化政策，应要求开发并应用一套简明、综合的有效进行能力建设和法律技术援助的相关实用资源、计划和工具；以及</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rPr>
      </w:pPr>
      <w:r w:rsidRPr="007E0511">
        <w:rPr>
          <w:rFonts w:asciiTheme="minorEastAsia" w:hAnsiTheme="minorEastAsia" w:cs="Arial" w:hint="eastAsia"/>
        </w:rPr>
        <w:lastRenderedPageBreak/>
        <w:t>应要求为在国家、地区和国际层面建立信通技术(ICT)和其他组织基础设施所涉的知识产权问题提供咨询，这些技术设施包括：数据库、盘存、注册簿和其他平台以及相应的机关、主管当局和机构，其目的是为完善和实施国家及社区可能制定的法律和政策框架。</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圆满结束</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谈判是发展议程建议18的主题。</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开展的准则制定活动是成员国引导、重在参与和基于开放、兼顾各方利益的磋商进程(建议15、21和42)，活动考虑了公有领域(建议16和20)和国际知识产权协定中的灵活性(建议12、14和17)，并支持联合国的发展目标(建议22)。本计划直接、明确地致力于发展和落实发展议程的其他建议，特别是要确保面向发展和需求驱动的技术援助(建议1和12)；援助地区集团发展和/或实施地区政策与框架(建议10、11、13和14)；向部分成员国提供国内立法方面的立法和政策咨询(建议11、13和14)；提高对传统知识、传统文化表现形式和遗传资源的知识产权相关问题的认识(建议3)以及在知识产权相关问题上与联合国机构进行合作(建议40)。</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必要时，还可以通过与其他WIPO计划进行合作和协调的方法实现计划4的预期成果，其中特别是计划1(专利法)、计划3(版权及相关权)、计划7(WIPO仲裁与调解中心)、计划8(发展议程协调)、计划9(非洲、阿拉伯、亚洲和太平洋、拉丁美洲和加勒比国家、最不发达国家)、计划10(与欧洲和亚洲部分国家的合作)、计划14(信息和知识获取服务)和计划18(知识产权与全球挑战)。</w:t>
      </w:r>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40"/>
        <w:gridCol w:w="4860"/>
      </w:tblGrid>
      <w:tr w:rsidR="000F53A6" w:rsidRPr="007E0511" w:rsidTr="00023D4D">
        <w:trPr>
          <w:trHeight w:val="397"/>
        </w:trPr>
        <w:tc>
          <w:tcPr>
            <w:tcW w:w="4140" w:type="dxa"/>
            <w:tcBorders>
              <w:top w:val="single" w:sz="4" w:space="0" w:color="auto"/>
              <w:bottom w:val="single" w:sz="4" w:space="0" w:color="auto"/>
            </w:tcBorders>
            <w:shd w:val="clear" w:color="auto" w:fill="CCFFFF"/>
            <w:tcMar>
              <w:top w:w="113" w:type="dxa"/>
            </w:tcMar>
            <w:vAlign w:val="center"/>
          </w:tcPr>
          <w:p w:rsidR="000F53A6" w:rsidRPr="00E87F84" w:rsidRDefault="000F53A6" w:rsidP="00023D4D">
            <w:pPr>
              <w:jc w:val="center"/>
              <w:rPr>
                <w:rFonts w:ascii="SimHei" w:eastAsia="SimHei" w:hAnsi="SimHei" w:cs="Arial"/>
                <w:bCs/>
                <w:sz w:val="18"/>
                <w:szCs w:val="18"/>
              </w:rPr>
            </w:pPr>
            <w:r w:rsidRPr="00E87F84">
              <w:rPr>
                <w:rFonts w:ascii="SimHei" w:eastAsia="SimHei" w:hAnsi="SimHei" w:cs="Arial" w:hint="eastAsia"/>
                <w:bCs/>
                <w:sz w:val="18"/>
                <w:szCs w:val="18"/>
              </w:rPr>
              <w:t>计划实现成果方面存在的风险</w:t>
            </w:r>
          </w:p>
        </w:tc>
        <w:tc>
          <w:tcPr>
            <w:tcW w:w="4860" w:type="dxa"/>
            <w:tcBorders>
              <w:top w:val="single" w:sz="4" w:space="0" w:color="auto"/>
              <w:bottom w:val="single" w:sz="4" w:space="0" w:color="auto"/>
            </w:tcBorders>
            <w:shd w:val="clear" w:color="auto" w:fill="CCFFFF"/>
            <w:tcMar>
              <w:top w:w="113" w:type="dxa"/>
            </w:tcMar>
            <w:vAlign w:val="center"/>
          </w:tcPr>
          <w:p w:rsidR="000F53A6" w:rsidRPr="00E87F84" w:rsidRDefault="000F53A6" w:rsidP="00023D4D">
            <w:pPr>
              <w:autoSpaceDE w:val="0"/>
              <w:autoSpaceDN w:val="0"/>
              <w:adjustRightInd w:val="0"/>
              <w:jc w:val="center"/>
              <w:rPr>
                <w:rFonts w:ascii="SimHei" w:eastAsia="SimHei" w:hAnsi="SimHei" w:cs="Arial"/>
                <w:bCs/>
                <w:iCs/>
                <w:sz w:val="18"/>
                <w:szCs w:val="18"/>
              </w:rPr>
            </w:pPr>
            <w:r w:rsidRPr="00E87F84">
              <w:rPr>
                <w:rFonts w:ascii="SimHei" w:eastAsia="SimHei" w:hAnsi="SimHei" w:cs="Arial" w:hint="eastAsia"/>
                <w:bCs/>
                <w:sz w:val="18"/>
                <w:szCs w:val="18"/>
              </w:rPr>
              <w:t>已实施或落实中的降低风险的计划</w:t>
            </w:r>
          </w:p>
        </w:tc>
      </w:tr>
      <w:tr w:rsidR="000F53A6" w:rsidRPr="007E0511" w:rsidTr="00023D4D">
        <w:trPr>
          <w:trHeight w:val="964"/>
        </w:trPr>
        <w:tc>
          <w:tcPr>
            <w:tcW w:w="4140" w:type="dxa"/>
            <w:tcBorders>
              <w:top w:val="single" w:sz="4" w:space="0" w:color="auto"/>
            </w:tcBorders>
            <w:shd w:val="clear" w:color="auto" w:fill="auto"/>
            <w:tcMar>
              <w:top w:w="113" w:type="dxa"/>
            </w:tcMar>
          </w:tcPr>
          <w:p w:rsidR="000F53A6" w:rsidRPr="007E0511" w:rsidRDefault="000F53A6" w:rsidP="00E87F84">
            <w:pPr>
              <w:autoSpaceDE w:val="0"/>
              <w:autoSpaceDN w:val="0"/>
              <w:adjustRightInd w:val="0"/>
              <w:rPr>
                <w:rFonts w:asciiTheme="minorEastAsia" w:hAnsiTheme="minorEastAsia"/>
                <w:sz w:val="16"/>
                <w:szCs w:val="16"/>
              </w:rPr>
            </w:pPr>
            <w:r w:rsidRPr="007E0511">
              <w:rPr>
                <w:rFonts w:asciiTheme="minorEastAsia" w:hAnsiTheme="minorEastAsia" w:cs="Arial" w:hint="eastAsia"/>
                <w:bCs/>
                <w:sz w:val="16"/>
                <w:szCs w:val="16"/>
              </w:rPr>
              <w:t>成员国无法就国际法律文书达成充分共识。</w:t>
            </w:r>
          </w:p>
        </w:tc>
        <w:tc>
          <w:tcPr>
            <w:tcW w:w="4860" w:type="dxa"/>
            <w:tcBorders>
              <w:top w:val="single" w:sz="4" w:space="0" w:color="auto"/>
            </w:tcBorders>
            <w:shd w:val="clear" w:color="auto" w:fill="auto"/>
            <w:tcMar>
              <w:top w:w="113" w:type="dxa"/>
            </w:tcMar>
          </w:tcPr>
          <w:p w:rsidR="000F53A6" w:rsidRPr="007E0511" w:rsidRDefault="000F53A6" w:rsidP="00E87F84">
            <w:pPr>
              <w:autoSpaceDE w:val="0"/>
              <w:autoSpaceDN w:val="0"/>
              <w:adjustRightInd w:val="0"/>
              <w:rPr>
                <w:rFonts w:asciiTheme="minorEastAsia" w:hAnsiTheme="minorEastAsia"/>
                <w:sz w:val="16"/>
                <w:szCs w:val="16"/>
              </w:rPr>
            </w:pPr>
            <w:r w:rsidRPr="007E0511">
              <w:rPr>
                <w:rFonts w:asciiTheme="minorEastAsia" w:hAnsiTheme="minorEastAsia" w:cs="Arial" w:hint="eastAsia"/>
                <w:bCs/>
                <w:sz w:val="16"/>
                <w:szCs w:val="16"/>
              </w:rPr>
              <w:t>秘书处承诺在其力所能及的资源范围内，营造有助于谈判的环境并为此提供便利，例如：提供有关</w:t>
            </w:r>
            <w:r w:rsidR="00715820" w:rsidRPr="007E0511">
              <w:rPr>
                <w:rFonts w:asciiTheme="minorEastAsia" w:hAnsiTheme="minorEastAsia" w:cs="Arial" w:hint="eastAsia"/>
                <w:bCs/>
                <w:sz w:val="16"/>
                <w:szCs w:val="16"/>
              </w:rPr>
              <w:t>政府间委员会</w:t>
            </w:r>
            <w:r w:rsidRPr="007E0511">
              <w:rPr>
                <w:rFonts w:asciiTheme="minorEastAsia" w:hAnsiTheme="minorEastAsia" w:cs="Arial" w:hint="eastAsia"/>
                <w:bCs/>
                <w:sz w:val="16"/>
                <w:szCs w:val="16"/>
              </w:rPr>
              <w:t>目前讨论问题的明确、客观的信息；提供有效、中性的秘书处服务并为</w:t>
            </w:r>
            <w:r w:rsidR="00715820" w:rsidRPr="007E0511">
              <w:rPr>
                <w:rFonts w:asciiTheme="minorEastAsia" w:hAnsiTheme="minorEastAsia" w:cs="Arial" w:hint="eastAsia"/>
                <w:bCs/>
                <w:sz w:val="16"/>
                <w:szCs w:val="16"/>
              </w:rPr>
              <w:t>政府间委员会</w:t>
            </w:r>
            <w:r w:rsidRPr="007E0511">
              <w:rPr>
                <w:rFonts w:asciiTheme="minorEastAsia" w:hAnsiTheme="minorEastAsia" w:cs="Arial" w:hint="eastAsia"/>
                <w:bCs/>
                <w:sz w:val="16"/>
                <w:szCs w:val="16"/>
              </w:rPr>
              <w:t>主席提供有效、中性的支持。</w:t>
            </w:r>
          </w:p>
        </w:tc>
      </w:tr>
      <w:tr w:rsidR="000F53A6" w:rsidRPr="007E0511" w:rsidTr="00A0015C">
        <w:trPr>
          <w:trHeight w:val="1304"/>
        </w:trPr>
        <w:tc>
          <w:tcPr>
            <w:tcW w:w="4140" w:type="dxa"/>
            <w:shd w:val="clear" w:color="auto" w:fill="auto"/>
            <w:tcMar>
              <w:top w:w="113" w:type="dxa"/>
            </w:tcMar>
          </w:tcPr>
          <w:p w:rsidR="000F53A6" w:rsidRPr="007E0511" w:rsidRDefault="000F53A6" w:rsidP="00E87F84">
            <w:pPr>
              <w:autoSpaceDE w:val="0"/>
              <w:autoSpaceDN w:val="0"/>
              <w:adjustRightInd w:val="0"/>
              <w:rPr>
                <w:rFonts w:asciiTheme="minorEastAsia" w:hAnsiTheme="minorEastAsia" w:cs="Arial"/>
                <w:bCs/>
                <w:sz w:val="16"/>
                <w:szCs w:val="16"/>
              </w:rPr>
            </w:pPr>
            <w:r w:rsidRPr="007E0511">
              <w:rPr>
                <w:rFonts w:asciiTheme="minorEastAsia" w:hAnsiTheme="minorEastAsia" w:cs="Arial" w:hint="eastAsia"/>
                <w:sz w:val="16"/>
                <w:szCs w:val="16"/>
              </w:rPr>
              <w:t>如果成员国不把传统知识、传统文化表现形式和遗传资源作为应优先考虑的事项并且/或者认为其他论坛才更有可能提供理想的成果，那么</w:t>
            </w:r>
            <w:r w:rsidR="00715820" w:rsidRPr="007E0511">
              <w:rPr>
                <w:rFonts w:asciiTheme="minorEastAsia" w:hAnsiTheme="minorEastAsia" w:cs="Arial" w:hint="eastAsia"/>
                <w:sz w:val="16"/>
                <w:szCs w:val="16"/>
              </w:rPr>
              <w:t>政府间委员会</w:t>
            </w:r>
            <w:r w:rsidRPr="007E0511">
              <w:rPr>
                <w:rFonts w:asciiTheme="minorEastAsia" w:hAnsiTheme="minorEastAsia" w:cs="Arial" w:hint="eastAsia"/>
                <w:sz w:val="16"/>
                <w:szCs w:val="16"/>
              </w:rPr>
              <w:t>的相关性就将丧失殆尽。</w:t>
            </w:r>
          </w:p>
        </w:tc>
        <w:tc>
          <w:tcPr>
            <w:tcW w:w="4860" w:type="dxa"/>
            <w:shd w:val="clear" w:color="auto" w:fill="auto"/>
            <w:tcMar>
              <w:top w:w="113" w:type="dxa"/>
            </w:tcMar>
          </w:tcPr>
          <w:p w:rsidR="000F53A6" w:rsidRPr="007E0511" w:rsidRDefault="000F53A6" w:rsidP="00E87F84">
            <w:pPr>
              <w:autoSpaceDE w:val="0"/>
              <w:autoSpaceDN w:val="0"/>
              <w:adjustRightInd w:val="0"/>
              <w:rPr>
                <w:rFonts w:asciiTheme="minorEastAsia" w:hAnsiTheme="minorEastAsia" w:cs="Arial"/>
                <w:bCs/>
                <w:sz w:val="16"/>
                <w:szCs w:val="16"/>
              </w:rPr>
            </w:pPr>
            <w:r w:rsidRPr="007E0511">
              <w:rPr>
                <w:rFonts w:asciiTheme="minorEastAsia" w:hAnsiTheme="minorEastAsia" w:cs="Arial" w:hint="eastAsia"/>
                <w:sz w:val="16"/>
                <w:szCs w:val="16"/>
              </w:rPr>
              <w:t>秘书处提高人们对有关传统知识、传统文化表现形式和遗传资源问题的知识产权政策重要性的认识。秘书处密切关注在其他论坛进行的谈判，以便能够向其他论坛的成员国提供有关</w:t>
            </w:r>
            <w:r w:rsidR="00715820" w:rsidRPr="007E0511">
              <w:rPr>
                <w:rFonts w:asciiTheme="minorEastAsia" w:hAnsiTheme="minorEastAsia" w:cs="Arial" w:hint="eastAsia"/>
                <w:sz w:val="16"/>
                <w:szCs w:val="16"/>
              </w:rPr>
              <w:t>政府间委员会</w:t>
            </w:r>
            <w:r w:rsidRPr="007E0511">
              <w:rPr>
                <w:rFonts w:asciiTheme="minorEastAsia" w:hAnsiTheme="minorEastAsia" w:cs="Arial" w:hint="eastAsia"/>
                <w:sz w:val="16"/>
                <w:szCs w:val="16"/>
              </w:rPr>
              <w:t>的中性客观信息，并与其他秘书处进行协调，避免各秘书处之间的重复劳动，因为这种重复劳动会在成员国间造成混乱。</w:t>
            </w:r>
          </w:p>
        </w:tc>
      </w:tr>
    </w:tbl>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3"/>
        <w:gridCol w:w="1995"/>
        <w:gridCol w:w="1980"/>
      </w:tblGrid>
      <w:tr w:rsidR="000F53A6" w:rsidRPr="007E0511" w:rsidTr="00C811D9">
        <w:trPr>
          <w:cantSplit/>
          <w:trHeight w:val="397"/>
        </w:trPr>
        <w:tc>
          <w:tcPr>
            <w:tcW w:w="1264" w:type="pct"/>
            <w:tcBorders>
              <w:top w:val="single" w:sz="4" w:space="0" w:color="auto"/>
              <w:left w:val="single" w:sz="4" w:space="0" w:color="auto"/>
              <w:bottom w:val="single" w:sz="4" w:space="0" w:color="auto"/>
            </w:tcBorders>
            <w:shd w:val="clear" w:color="auto" w:fill="CCFFFF"/>
            <w:vAlign w:val="center"/>
          </w:tcPr>
          <w:p w:rsidR="000F53A6" w:rsidRPr="00E87F84" w:rsidRDefault="000F53A6" w:rsidP="00715820">
            <w:pPr>
              <w:keepNext/>
              <w:keepLines/>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0F53A6" w:rsidRPr="00E87F84" w:rsidRDefault="000F53A6" w:rsidP="00715820">
            <w:pPr>
              <w:keepNext/>
              <w:keepLines/>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106" w:type="pct"/>
            <w:tcBorders>
              <w:top w:val="single" w:sz="4" w:space="0" w:color="auto"/>
              <w:bottom w:val="single" w:sz="4" w:space="0" w:color="auto"/>
            </w:tcBorders>
            <w:shd w:val="clear" w:color="auto" w:fill="CCFFFF"/>
            <w:tcMar>
              <w:top w:w="110" w:type="dxa"/>
            </w:tcMar>
            <w:vAlign w:val="center"/>
          </w:tcPr>
          <w:p w:rsidR="000F53A6" w:rsidRPr="00E87F84" w:rsidRDefault="000F53A6" w:rsidP="00715820">
            <w:pPr>
              <w:keepNext/>
              <w:keepLines/>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098" w:type="pct"/>
            <w:tcBorders>
              <w:top w:val="single" w:sz="4" w:space="0" w:color="auto"/>
              <w:bottom w:val="single" w:sz="4" w:space="0" w:color="auto"/>
              <w:right w:val="single" w:sz="4" w:space="0" w:color="auto"/>
            </w:tcBorders>
            <w:shd w:val="clear" w:color="auto" w:fill="CCFFFF"/>
            <w:tcMar>
              <w:top w:w="110" w:type="dxa"/>
            </w:tcMar>
            <w:vAlign w:val="center"/>
          </w:tcPr>
          <w:p w:rsidR="000F53A6" w:rsidRPr="00E87F84" w:rsidRDefault="000F53A6" w:rsidP="00715820">
            <w:pPr>
              <w:keepNext/>
              <w:keepLines/>
              <w:tabs>
                <w:tab w:val="left" w:pos="1433"/>
              </w:tab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C811D9">
        <w:trPr>
          <w:cantSplit/>
        </w:trPr>
        <w:tc>
          <w:tcPr>
            <w:tcW w:w="1264" w:type="pct"/>
            <w:tcBorders>
              <w:top w:val="single" w:sz="4" w:space="0" w:color="auto"/>
            </w:tcBorders>
            <w:shd w:val="clear" w:color="auto" w:fill="auto"/>
            <w:tcMar>
              <w:top w:w="113" w:type="dxa"/>
              <w:bottom w:w="85" w:type="dxa"/>
            </w:tcMar>
          </w:tcPr>
          <w:p w:rsidR="000F53A6" w:rsidRPr="007E0511" w:rsidRDefault="006A525D" w:rsidP="00E87F84">
            <w:pPr>
              <w:keepNext/>
              <w:keepLines/>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.1</w:t>
            </w:r>
            <w:r w:rsidR="000F53A6" w:rsidRPr="007E0511">
              <w:rPr>
                <w:rFonts w:asciiTheme="minorEastAsia" w:hAnsiTheme="minorEastAsia" w:cs="Arial" w:hint="eastAsia"/>
                <w:sz w:val="16"/>
                <w:szCs w:val="16"/>
              </w:rPr>
              <w:t xml:space="preserve"> 成员国在发展兼顾各方利益的国际知识产权规范性框架方面的合作得到加强，就议定国际文书所依据的具体议题达成协商一致</w:t>
            </w:r>
          </w:p>
        </w:tc>
        <w:tc>
          <w:tcPr>
            <w:tcW w:w="1532" w:type="pct"/>
            <w:tcBorders>
              <w:top w:val="single" w:sz="4" w:space="0" w:color="auto"/>
            </w:tcBorders>
            <w:shd w:val="clear" w:color="auto" w:fill="auto"/>
            <w:tcMar>
              <w:top w:w="113" w:type="dxa"/>
              <w:bottom w:w="85" w:type="dxa"/>
            </w:tcMar>
          </w:tcPr>
          <w:p w:rsidR="000F53A6" w:rsidRPr="007E0511" w:rsidRDefault="00715820" w:rsidP="00E87F84">
            <w:pPr>
              <w:keepNext/>
              <w:keepLines/>
              <w:rPr>
                <w:rFonts w:asciiTheme="minorEastAsia" w:hAnsiTheme="minorEastAsia" w:cs="Arial"/>
                <w:sz w:val="16"/>
                <w:szCs w:val="16"/>
              </w:rPr>
            </w:pPr>
            <w:r w:rsidRPr="007E0511">
              <w:rPr>
                <w:rFonts w:asciiTheme="minorEastAsia" w:hAnsiTheme="minorEastAsia" w:cs="Arial" w:hint="eastAsia"/>
                <w:sz w:val="16"/>
                <w:szCs w:val="16"/>
              </w:rPr>
              <w:t>政府间委员会</w:t>
            </w:r>
            <w:r w:rsidR="000F53A6" w:rsidRPr="007E0511">
              <w:rPr>
                <w:rFonts w:asciiTheme="minorEastAsia" w:hAnsiTheme="minorEastAsia" w:cs="Arial" w:hint="eastAsia"/>
                <w:sz w:val="16"/>
                <w:szCs w:val="16"/>
              </w:rPr>
              <w:t>在制定国际法律文书的谈判中取得进展</w:t>
            </w:r>
          </w:p>
        </w:tc>
        <w:tc>
          <w:tcPr>
            <w:tcW w:w="1106" w:type="pct"/>
            <w:tcBorders>
              <w:top w:val="single" w:sz="4" w:space="0" w:color="auto"/>
            </w:tcBorders>
            <w:shd w:val="clear" w:color="auto" w:fill="FFFFFF"/>
            <w:tcMar>
              <w:top w:w="113" w:type="dxa"/>
              <w:bottom w:w="85" w:type="dxa"/>
            </w:tcMar>
          </w:tcPr>
          <w:p w:rsidR="000F53A6" w:rsidRPr="007E0511" w:rsidRDefault="000F53A6" w:rsidP="00715820">
            <w:pPr>
              <w:keepNext/>
              <w:keepLines/>
              <w:rPr>
                <w:rFonts w:asciiTheme="minorEastAsia" w:hAnsiTheme="minorEastAsia" w:cs="Arial"/>
                <w:sz w:val="16"/>
                <w:szCs w:val="16"/>
              </w:rPr>
            </w:pPr>
            <w:r w:rsidRPr="007E0511">
              <w:rPr>
                <w:rFonts w:asciiTheme="minorEastAsia" w:hAnsiTheme="minorEastAsia" w:cs="Arial" w:hint="eastAsia"/>
                <w:sz w:val="16"/>
                <w:szCs w:val="16"/>
                <w:lang w:bidi="th-TH"/>
              </w:rPr>
              <w:t>根据</w:t>
            </w:r>
            <w:r w:rsidR="00715820" w:rsidRPr="007E0511">
              <w:rPr>
                <w:rFonts w:asciiTheme="minorEastAsia" w:hAnsiTheme="minorEastAsia" w:cs="Arial" w:hint="eastAsia"/>
                <w:sz w:val="16"/>
                <w:szCs w:val="16"/>
                <w:lang w:bidi="th-TH"/>
              </w:rPr>
              <w:t>政府间委员会</w:t>
            </w:r>
            <w:r w:rsidRPr="007E0511">
              <w:rPr>
                <w:rFonts w:asciiTheme="minorEastAsia" w:hAnsiTheme="minorEastAsia" w:cs="Arial" w:hint="eastAsia"/>
                <w:sz w:val="16"/>
                <w:szCs w:val="16"/>
                <w:lang w:bidi="th-TH"/>
              </w:rPr>
              <w:t>2012/2013两年期和2013年工作计划的任务目前正在进行的谈判</w:t>
            </w:r>
          </w:p>
        </w:tc>
        <w:tc>
          <w:tcPr>
            <w:tcW w:w="1098" w:type="pct"/>
            <w:tcBorders>
              <w:top w:val="single" w:sz="4" w:space="0" w:color="auto"/>
            </w:tcBorders>
            <w:shd w:val="clear" w:color="auto" w:fill="auto"/>
            <w:tcMar>
              <w:top w:w="113" w:type="dxa"/>
              <w:bottom w:w="85" w:type="dxa"/>
            </w:tcMar>
          </w:tcPr>
          <w:p w:rsidR="000F53A6" w:rsidRPr="007E0511" w:rsidRDefault="000F53A6" w:rsidP="00E87F84">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通过一项(数项)国际法律文书</w:t>
            </w:r>
          </w:p>
        </w:tc>
      </w:tr>
      <w:tr w:rsidR="000F53A6" w:rsidRPr="007E0511" w:rsidTr="00C811D9">
        <w:trPr>
          <w:cantSplit/>
        </w:trPr>
        <w:tc>
          <w:tcPr>
            <w:tcW w:w="1264" w:type="pct"/>
            <w:shd w:val="clear" w:color="auto" w:fill="auto"/>
            <w:tcMar>
              <w:top w:w="113" w:type="dxa"/>
              <w:bottom w:w="85" w:type="dxa"/>
            </w:tcMar>
          </w:tcPr>
          <w:p w:rsidR="000F53A6" w:rsidRPr="007E0511" w:rsidRDefault="006A525D" w:rsidP="00E87F84">
            <w:pPr>
              <w:rPr>
                <w:rFonts w:asciiTheme="minorEastAsia" w:hAnsiTheme="minorEastAsia" w:cs="Arial"/>
                <w:sz w:val="16"/>
                <w:szCs w:val="16"/>
              </w:rPr>
            </w:pPr>
            <w:r w:rsidRPr="007E0511">
              <w:rPr>
                <w:rFonts w:asciiTheme="minorEastAsia" w:hAnsiTheme="minorEastAsia" w:cs="Arial" w:hint="eastAsia"/>
                <w:sz w:val="16"/>
                <w:szCs w:val="16"/>
              </w:rPr>
              <w:t>三</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32" w:type="pct"/>
            <w:shd w:val="clear" w:color="auto" w:fill="auto"/>
            <w:tcMar>
              <w:top w:w="113" w:type="dxa"/>
              <w:bottom w:w="85"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报告其理解和使用保护传统知识、传统文化表现形式和遗传资源以及管理知识产权与遗传资源之间关系的知识产权准则、制度和工具的能力得到提高的WIPO相关活动参与者的百分比</w:t>
            </w:r>
          </w:p>
        </w:tc>
        <w:tc>
          <w:tcPr>
            <w:tcW w:w="1106" w:type="pct"/>
            <w:shd w:val="clear" w:color="auto" w:fill="FFFFFF"/>
            <w:tcMar>
              <w:top w:w="113" w:type="dxa"/>
              <w:bottom w:w="85" w:type="dxa"/>
            </w:tcMar>
          </w:tcPr>
          <w:p w:rsidR="000F53A6" w:rsidRPr="007E0511" w:rsidRDefault="000F53A6" w:rsidP="00715820">
            <w:pPr>
              <w:rPr>
                <w:rFonts w:asciiTheme="minorEastAsia" w:hAnsiTheme="minorEastAsia" w:cs="Arial"/>
                <w:sz w:val="16"/>
                <w:szCs w:val="16"/>
              </w:rPr>
            </w:pPr>
            <w:r w:rsidRPr="007E0511">
              <w:rPr>
                <w:rFonts w:asciiTheme="minorEastAsia" w:hAnsiTheme="minorEastAsia" w:cs="Arial" w:hint="eastAsia"/>
                <w:sz w:val="16"/>
                <w:szCs w:val="16"/>
                <w:lang w:bidi="th-TH"/>
              </w:rPr>
              <w:t>尚无数据</w:t>
            </w:r>
          </w:p>
        </w:tc>
        <w:tc>
          <w:tcPr>
            <w:tcW w:w="1098" w:type="pct"/>
            <w:shd w:val="clear" w:color="auto" w:fill="auto"/>
            <w:tcMar>
              <w:top w:w="113" w:type="dxa"/>
              <w:bottom w:w="85" w:type="dxa"/>
            </w:tcMar>
          </w:tcPr>
          <w:p w:rsidR="000F53A6" w:rsidRPr="007E0511" w:rsidRDefault="000F53A6" w:rsidP="00E87F84">
            <w:pPr>
              <w:keepNext/>
              <w:keepLines/>
              <w:tabs>
                <w:tab w:val="left" w:pos="2051"/>
              </w:tabs>
              <w:rPr>
                <w:rFonts w:asciiTheme="minorEastAsia" w:hAnsiTheme="minorEastAsia" w:cs="Arial"/>
                <w:bCs/>
                <w:sz w:val="16"/>
                <w:szCs w:val="16"/>
              </w:rPr>
            </w:pPr>
            <w:r w:rsidRPr="007E0511">
              <w:rPr>
                <w:rFonts w:asciiTheme="minorEastAsia" w:hAnsiTheme="minorEastAsia" w:cs="Arial"/>
                <w:bCs/>
                <w:sz w:val="16"/>
                <w:szCs w:val="16"/>
              </w:rPr>
              <w:t>80%</w:t>
            </w:r>
          </w:p>
        </w:tc>
      </w:tr>
    </w:tbl>
    <w:p w:rsidR="000F53A6" w:rsidRPr="007E0511" w:rsidRDefault="000F53A6" w:rsidP="00023D4D">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4</w:t>
      </w:r>
      <w:r w:rsidRPr="007E0511">
        <w:rPr>
          <w:rFonts w:ascii="SimHei" w:eastAsia="SimHei" w:hAnsi="SimHei" w:cs="Arial" w:hint="eastAsia"/>
          <w:szCs w:val="21"/>
        </w:rPr>
        <w:t>的资源</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成果</w:t>
      </w:r>
      <w:r w:rsidR="006A525D" w:rsidRPr="007E0511">
        <w:rPr>
          <w:rFonts w:asciiTheme="minorEastAsia" w:hAnsiTheme="minorEastAsia" w:cs="Arial" w:hint="eastAsia"/>
          <w:color w:val="000000"/>
        </w:rPr>
        <w:t>一</w:t>
      </w:r>
      <w:r w:rsidRPr="007E0511">
        <w:rPr>
          <w:rFonts w:asciiTheme="minorEastAsia" w:hAnsiTheme="minorEastAsia" w:cs="Arial" w:hint="eastAsia"/>
          <w:color w:val="000000"/>
        </w:rPr>
        <w:t>.1(发展兼顾各方利益的国家知识产权规范性框架)资源的增加，主要与为2014/15年可能的外交会议提供的准备资源有关(第三方差旅及会议的资源有所增加)。</w:t>
      </w:r>
    </w:p>
    <w:p w:rsidR="000F53A6" w:rsidRPr="007E0511" w:rsidRDefault="00715820"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政府间委员会</w:t>
      </w:r>
      <w:r w:rsidR="000F53A6" w:rsidRPr="007E0511">
        <w:rPr>
          <w:rFonts w:asciiTheme="minorEastAsia" w:hAnsiTheme="minorEastAsia" w:cs="Arial" w:hint="eastAsia"/>
          <w:color w:val="000000"/>
        </w:rPr>
        <w:t>进程的工作强度和对其进程的侧重导致成果III.2资源的减少(人力资源能力得到加强)。</w:t>
      </w:r>
    </w:p>
    <w:p w:rsidR="002F37DF" w:rsidRDefault="002F37DF" w:rsidP="00481E76">
      <w:pPr>
        <w:keepNext/>
        <w:keepLines/>
        <w:autoSpaceDE w:val="0"/>
        <w:autoSpaceDN w:val="0"/>
        <w:adjustRightInd w:val="0"/>
        <w:jc w:val="center"/>
        <w:rPr>
          <w:rFonts w:ascii="Arial" w:eastAsia="SimSun" w:hAnsi="Arial" w:cs="Arial"/>
          <w:b/>
          <w:bCs/>
          <w:iCs/>
        </w:rPr>
      </w:pPr>
    </w:p>
    <w:p w:rsidR="000F53A6"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hint="eastAsia"/>
          <w:b/>
          <w:bCs/>
          <w:iCs/>
        </w:rPr>
        <w:t>按成果开列的资源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F53A6" w:rsidRPr="00E04363" w:rsidRDefault="000F53A6" w:rsidP="00E04363">
      <w:pPr>
        <w:keepNext/>
        <w:autoSpaceDE w:val="0"/>
        <w:autoSpaceDN w:val="0"/>
        <w:adjustRightInd w:val="0"/>
        <w:jc w:val="center"/>
        <w:rPr>
          <w:rFonts w:ascii="KaiTi" w:eastAsia="KaiTi" w:hAnsi="KaiTi" w:cs="Arial"/>
          <w:bCs/>
          <w:i/>
        </w:rPr>
      </w:pPr>
    </w:p>
    <w:p w:rsidR="000F53A6" w:rsidRPr="007E0511" w:rsidRDefault="006A525D" w:rsidP="000F53A6">
      <w:pPr>
        <w:autoSpaceDE w:val="0"/>
        <w:autoSpaceDN w:val="0"/>
        <w:adjustRightInd w:val="0"/>
        <w:jc w:val="center"/>
      </w:pPr>
      <w:r w:rsidRPr="007E0511">
        <w:rPr>
          <w:noProof/>
        </w:rPr>
        <w:drawing>
          <wp:inline distT="0" distB="0" distL="0" distR="0" wp14:anchorId="5C15C99E" wp14:editId="4AE4A02B">
            <wp:extent cx="5760085" cy="21532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2153291"/>
                    </a:xfrm>
                    <a:prstGeom prst="rect">
                      <a:avLst/>
                    </a:prstGeom>
                    <a:noFill/>
                    <a:ln>
                      <a:noFill/>
                    </a:ln>
                  </pic:spPr>
                </pic:pic>
              </a:graphicData>
            </a:graphic>
          </wp:inline>
        </w:drawing>
      </w:r>
    </w:p>
    <w:p w:rsidR="000F53A6" w:rsidRPr="00E04363" w:rsidRDefault="000F53A6" w:rsidP="00E04363">
      <w:pPr>
        <w:rPr>
          <w:rFonts w:ascii="SimSun" w:eastAsia="SimSun" w:hAnsi="SimSun" w:cs="Arial"/>
          <w:color w:val="000000"/>
          <w:sz w:val="18"/>
          <w:szCs w:val="18"/>
        </w:rPr>
      </w:pPr>
    </w:p>
    <w:p w:rsidR="000F53A6"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F53A6" w:rsidRPr="007E0511" w:rsidRDefault="000F53A6" w:rsidP="009A5EE5">
      <w:pPr>
        <w:keepNext/>
        <w:keepLines/>
        <w:autoSpaceDE w:val="0"/>
        <w:autoSpaceDN w:val="0"/>
        <w:adjustRightInd w:val="0"/>
        <w:jc w:val="center"/>
        <w:rPr>
          <w:rFonts w:ascii="Arial" w:hAnsi="Arial" w:cs="Arial"/>
          <w:b/>
          <w:bCs/>
          <w:iCs/>
        </w:rPr>
      </w:pPr>
      <w:r w:rsidRPr="007E0511">
        <w:rPr>
          <w:rFonts w:ascii="Arial" w:hAnsi="Arial" w:cs="Arial" w:hint="eastAsia"/>
          <w:b/>
          <w:bCs/>
          <w:iCs/>
        </w:rPr>
        <w:lastRenderedPageBreak/>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F53A6" w:rsidRPr="00E04363" w:rsidRDefault="000F53A6" w:rsidP="00E04363">
      <w:pPr>
        <w:keepNext/>
        <w:autoSpaceDE w:val="0"/>
        <w:autoSpaceDN w:val="0"/>
        <w:adjustRightInd w:val="0"/>
        <w:jc w:val="center"/>
        <w:rPr>
          <w:rFonts w:ascii="KaiTi" w:eastAsia="KaiTi" w:hAnsi="KaiTi" w:cs="Arial"/>
          <w:bCs/>
          <w:i/>
        </w:rPr>
      </w:pPr>
    </w:p>
    <w:p w:rsidR="000F53A6" w:rsidRPr="007E0511" w:rsidRDefault="006A525D" w:rsidP="000F53A6">
      <w:pPr>
        <w:keepNext/>
        <w:keepLines/>
        <w:autoSpaceDE w:val="0"/>
        <w:autoSpaceDN w:val="0"/>
        <w:adjustRightInd w:val="0"/>
        <w:jc w:val="center"/>
      </w:pPr>
      <w:r w:rsidRPr="007E0511">
        <w:rPr>
          <w:noProof/>
        </w:rPr>
        <w:drawing>
          <wp:inline distT="0" distB="0" distL="0" distR="0" wp14:anchorId="3FE16F6F" wp14:editId="467CB8AF">
            <wp:extent cx="5546090" cy="5925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6090" cy="5925820"/>
                    </a:xfrm>
                    <a:prstGeom prst="rect">
                      <a:avLst/>
                    </a:prstGeom>
                    <a:noFill/>
                    <a:ln>
                      <a:noFill/>
                    </a:ln>
                  </pic:spPr>
                </pic:pic>
              </a:graphicData>
            </a:graphic>
          </wp:inline>
        </w:drawing>
      </w:r>
    </w:p>
    <w:p w:rsidR="000F53A6" w:rsidRPr="007E0511" w:rsidRDefault="000F53A6"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7E0511" w:rsidRDefault="0078461C" w:rsidP="000F53A6">
      <w:pPr>
        <w:keepNext/>
        <w:keepLines/>
        <w:spacing w:after="120"/>
        <w:rPr>
          <w:rFonts w:ascii="Arial" w:hAnsi="Arial" w:cs="Arial"/>
          <w:sz w:val="16"/>
          <w:szCs w:val="16"/>
        </w:rPr>
      </w:pPr>
    </w:p>
    <w:p w:rsidR="007335CC" w:rsidRPr="007E0511" w:rsidRDefault="007335CC" w:rsidP="007335CC">
      <w:pPr>
        <w:rPr>
          <w:rFonts w:ascii="Arial" w:hAnsi="Arial"/>
        </w:rPr>
        <w:sectPr w:rsidR="007335CC" w:rsidRPr="007E0511" w:rsidSect="00B5322D">
          <w:headerReference w:type="default" r:id="rId50"/>
          <w:pgSz w:w="11907" w:h="16840" w:code="9"/>
          <w:pgMar w:top="567" w:right="1418" w:bottom="1361" w:left="1418" w:header="510" w:footer="851" w:gutter="0"/>
          <w:cols w:space="720"/>
        </w:sectPr>
      </w:pPr>
    </w:p>
    <w:p w:rsidR="000062BF" w:rsidRPr="007E0511" w:rsidRDefault="000062BF" w:rsidP="004427AE">
      <w:pPr>
        <w:pStyle w:val="StyleHeading214ptAuto"/>
        <w:spacing w:before="0" w:afterLines="100" w:after="240" w:line="480" w:lineRule="auto"/>
        <w:rPr>
          <w:rFonts w:ascii="SimHei" w:eastAsia="SimHei" w:hAnsi="SimHei" w:cstheme="majorBidi"/>
          <w:b w:val="0"/>
          <w:sz w:val="24"/>
          <w:szCs w:val="24"/>
        </w:rPr>
      </w:pPr>
      <w:bookmarkStart w:id="25" w:name="_Toc356567751"/>
      <w:bookmarkStart w:id="26" w:name="_Toc358900530"/>
      <w:r w:rsidRPr="007E0511">
        <w:rPr>
          <w:rFonts w:ascii="SimHei" w:eastAsia="SimHei" w:hAnsi="SimHei" w:cstheme="majorBidi" w:hint="eastAsia"/>
          <w:b w:val="0"/>
          <w:sz w:val="24"/>
          <w:szCs w:val="24"/>
        </w:rPr>
        <w:lastRenderedPageBreak/>
        <w:t>战略目标二</w:t>
      </w:r>
      <w:r w:rsidRPr="007E0511">
        <w:rPr>
          <w:rFonts w:ascii="SimHei" w:eastAsia="SimHei" w:hAnsi="SimHei" w:cstheme="majorBidi"/>
          <w:b w:val="0"/>
          <w:sz w:val="24"/>
          <w:szCs w:val="24"/>
        </w:rPr>
        <w:br/>
      </w:r>
      <w:bookmarkEnd w:id="25"/>
      <w:r w:rsidRPr="007E0511">
        <w:rPr>
          <w:rFonts w:ascii="SimHei" w:eastAsia="SimHei" w:hAnsi="SimHei" w:cstheme="majorBidi" w:hint="eastAsia"/>
          <w:b w:val="0"/>
          <w:sz w:val="24"/>
          <w:szCs w:val="24"/>
        </w:rPr>
        <w:t>提供首选全球知识产权服务</w:t>
      </w:r>
      <w:bookmarkEnd w:id="26"/>
    </w:p>
    <w:p w:rsidR="000062BF" w:rsidRPr="007E0511" w:rsidRDefault="000062BF"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rPr>
        <w:t>本战略目标涉及WIPO的核心服务，亦即本组织的创收业务。本战略目标的宗旨是，通过提供具有成本效益并为用户带来附加值的各项有吸引力的服务，使WIPO的各全球体系和替代性争议解决服务成为用户首选的体系。</w:t>
      </w:r>
    </w:p>
    <w:p w:rsidR="00693CB6" w:rsidRPr="007E0511" w:rsidRDefault="00693CB6" w:rsidP="00693CB6">
      <w:pPr>
        <w:autoSpaceDE w:val="0"/>
        <w:autoSpaceDN w:val="0"/>
        <w:adjustRightInd w:val="0"/>
        <w:spacing w:afterLines="50" w:after="120" w:line="340" w:lineRule="atLeast"/>
        <w:rPr>
          <w:rFonts w:asciiTheme="minorEastAsia" w:hAnsiTheme="minorEastAsia"/>
        </w:rPr>
      </w:pPr>
    </w:p>
    <w:tbl>
      <w:tblPr>
        <w:tblW w:w="485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8"/>
        <w:gridCol w:w="3542"/>
        <w:gridCol w:w="2433"/>
      </w:tblGrid>
      <w:tr w:rsidR="000062BF" w:rsidRPr="007E0511" w:rsidTr="00023D4D">
        <w:trPr>
          <w:cantSplit/>
          <w:trHeight w:val="397"/>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sz w:val="18"/>
                <w:szCs w:val="18"/>
              </w:rPr>
            </w:pPr>
            <w:r w:rsidRPr="00E87F84">
              <w:rPr>
                <w:rFonts w:ascii="SimHei" w:eastAsia="SimHei" w:hAnsi="SimHei" w:cs="Arial" w:hint="eastAsia"/>
                <w:bCs/>
                <w:sz w:val="18"/>
                <w:szCs w:val="18"/>
              </w:rPr>
              <w:t>归口计划</w:t>
            </w:r>
          </w:p>
        </w:tc>
      </w:tr>
      <w:tr w:rsidR="000062BF" w:rsidRPr="007E0511" w:rsidTr="00C811D9">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二.1更多国际专利申请通过PCT途径提交</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PCT用户对用户相关信息和培训服务的满意度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C811D9">
        <w:trPr>
          <w:cantSplit/>
          <w:trHeight w:val="456"/>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各局和国际单位对PCT合作活动的满意度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C811D9">
        <w:trPr>
          <w:cantSplit/>
          <w:trHeight w:val="311"/>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来自转型期国家和发达国家的PCT申请人数量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C811D9">
        <w:trPr>
          <w:cantSplit/>
          <w:trHeight w:val="263"/>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PCT申请的百分比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C811D9">
        <w:trPr>
          <w:cantSplit/>
          <w:trHeight w:val="672"/>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参加目标讲习班且对PCT和相关主题认识得到提高的政策决策者、政府官员、知识产权从业者和参加人员的百分比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023D4D">
        <w:trPr>
          <w:cantSplit/>
          <w:trHeight w:val="397"/>
        </w:trPr>
        <w:tc>
          <w:tcPr>
            <w:tcW w:w="1707" w:type="pct"/>
            <w:tcMar>
              <w:top w:w="113" w:type="dxa"/>
              <w:bottom w:w="113" w:type="dxa"/>
            </w:tcMar>
          </w:tcPr>
          <w:p w:rsidR="000062BF" w:rsidRPr="00E87F84" w:rsidRDefault="000062BF" w:rsidP="00023D4D">
            <w:pPr>
              <w:autoSpaceDE w:val="0"/>
              <w:autoSpaceDN w:val="0"/>
              <w:adjustRightInd w:val="0"/>
              <w:rPr>
                <w:rFonts w:ascii="SimSun" w:eastAsia="SimSun" w:hAnsi="SimSun" w:cs="Arial"/>
                <w:sz w:val="16"/>
                <w:szCs w:val="16"/>
              </w:rPr>
            </w:pPr>
            <w:r w:rsidRPr="00E87F84">
              <w:rPr>
                <w:rFonts w:ascii="SimSun" w:eastAsia="SimSun" w:hAnsi="SimSun" w:cs="Arial" w:hint="eastAsia"/>
                <w:sz w:val="16"/>
                <w:szCs w:val="16"/>
              </w:rPr>
              <w:t>二.2 改进</w:t>
            </w:r>
            <w:r w:rsidRPr="00E87F84">
              <w:rPr>
                <w:rFonts w:ascii="SimSun" w:eastAsia="SimSun" w:hAnsi="SimSun" w:cs="Arial"/>
                <w:sz w:val="16"/>
                <w:szCs w:val="16"/>
              </w:rPr>
              <w:t>PCT</w:t>
            </w:r>
            <w:r w:rsidRPr="00E87F84">
              <w:rPr>
                <w:rFonts w:ascii="SimSun" w:eastAsia="SimSun" w:hAnsi="SimSun" w:cs="Arial" w:hint="eastAsia"/>
                <w:sz w:val="16"/>
                <w:szCs w:val="16"/>
              </w:rPr>
              <w:t>体系</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进一步发展PCT体系，特别是PCT成员国所批准的PCT路线图各项建议的落实工作</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023D4D">
        <w:trPr>
          <w:cantSplit/>
          <w:trHeight w:val="454"/>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改进针对申请人、第三方、各局和国际单位的电子服务</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C811D9">
        <w:trPr>
          <w:cantSplit/>
          <w:trHeight w:val="297"/>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 xml:space="preserve">二.3 </w:t>
            </w:r>
            <w:r w:rsidRPr="00E87F84">
              <w:rPr>
                <w:rFonts w:ascii="SimSun" w:eastAsia="SimSun" w:hAnsi="SimSun" w:cs="Arial"/>
                <w:sz w:val="16"/>
                <w:szCs w:val="16"/>
              </w:rPr>
              <w:t>PCT</w:t>
            </w:r>
            <w:r w:rsidRPr="00E87F84">
              <w:rPr>
                <w:rFonts w:ascii="SimSun" w:eastAsia="SimSun" w:hAnsi="SimSun" w:cs="Arial" w:hint="eastAsia"/>
                <w:sz w:val="16"/>
                <w:szCs w:val="16"/>
              </w:rPr>
              <w:t>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申请单位成本</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A0015C">
        <w:trPr>
          <w:cantSplit/>
          <w:trHeight w:val="22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形式审查的综合质量(包括及时性)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C811D9">
        <w:trPr>
          <w:cantSplit/>
          <w:trHeight w:val="201"/>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翻译质量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C811D9">
        <w:trPr>
          <w:cantSplit/>
          <w:trHeight w:val="30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tabs>
                <w:tab w:val="left" w:pos="1860"/>
              </w:tabs>
              <w:rPr>
                <w:rFonts w:ascii="SimSun" w:eastAsia="SimSun" w:hAnsi="SimSun" w:cs="Arial"/>
                <w:sz w:val="16"/>
                <w:szCs w:val="16"/>
              </w:rPr>
            </w:pPr>
            <w:r w:rsidRPr="00E87F84">
              <w:rPr>
                <w:rFonts w:ascii="SimSun" w:eastAsia="SimSun" w:hAnsi="SimSun" w:cs="Arial" w:hint="eastAsia"/>
                <w:sz w:val="16"/>
                <w:szCs w:val="16"/>
              </w:rPr>
              <w:t>报告翻译的及时性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C811D9">
        <w:trPr>
          <w:cantSplit/>
          <w:trHeight w:val="315"/>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软件开发质量(QSD)</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A0015C">
        <w:trPr>
          <w:cantSplit/>
          <w:trHeight w:val="22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信息系统服务水平</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C811D9">
        <w:trPr>
          <w:cantSplit/>
          <w:trHeight w:val="589"/>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二.4 海牙体系得到更广泛和更好的利用，其中包括发展中国家和最不发达国家的利用</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来自转型期国家和发达国家的海牙体系申请人数量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A0015C">
        <w:trPr>
          <w:cantSplit/>
          <w:trHeight w:val="454"/>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已制定和/或着手制定政策以加入《海牙协定》的国家数量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C811D9">
        <w:trPr>
          <w:cantSplit/>
          <w:trHeight w:val="589"/>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参加目标讲习班且对海牙体系的认识得到提高的政策决策者、政府官员、知识产权从业者和参加人员的百分比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023D4D">
        <w:trPr>
          <w:cantSplit/>
          <w:trHeight w:val="283"/>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亚太地区海牙体系缔约方的数量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023D4D">
        <w:trPr>
          <w:cantSplit/>
          <w:trHeight w:val="22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日内瓦(1999)文本的成员数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023D4D">
        <w:trPr>
          <w:cantSplit/>
          <w:trHeight w:val="283"/>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提供关于海牙体系信息的相关各局的份额</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023D4D">
        <w:trPr>
          <w:cantSplit/>
          <w:trHeight w:val="22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海牙申请和续展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C811D9">
        <w:trPr>
          <w:cantSplit/>
          <w:trHeight w:val="478"/>
        </w:trPr>
        <w:tc>
          <w:tcPr>
            <w:tcW w:w="1707" w:type="pct"/>
            <w:tcMar>
              <w:top w:w="113" w:type="dxa"/>
              <w:bottom w:w="113" w:type="dxa"/>
            </w:tcMar>
          </w:tcPr>
          <w:p w:rsidR="000062BF" w:rsidRPr="00E87F84" w:rsidRDefault="000062BF" w:rsidP="00023D4D">
            <w:pPr>
              <w:tabs>
                <w:tab w:val="right" w:pos="2835"/>
              </w:tabs>
              <w:spacing w:after="60"/>
              <w:rPr>
                <w:rFonts w:ascii="SimSun" w:eastAsia="SimSun" w:hAnsi="SimSun" w:cs="Arial"/>
                <w:sz w:val="16"/>
                <w:szCs w:val="16"/>
              </w:rPr>
            </w:pPr>
            <w:r w:rsidRPr="00E87F84">
              <w:rPr>
                <w:rFonts w:ascii="SimSun" w:eastAsia="SimSun" w:hAnsi="SimSun" w:cs="Arial" w:hint="eastAsia"/>
                <w:sz w:val="16"/>
                <w:szCs w:val="16"/>
              </w:rPr>
              <w:t>二.5 海牙业务的生产率和服务质量得到提高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日内瓦(1999)文本在海牙体系中的优势</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023D4D">
        <w:trPr>
          <w:cantSplit/>
          <w:trHeight w:val="22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增强法律框架的进展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023D4D">
        <w:trPr>
          <w:cantSplit/>
          <w:trHeight w:val="22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国际注册簿中所记录数据的灵活性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C811D9">
        <w:trPr>
          <w:cantSplit/>
          <w:trHeight w:val="301"/>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自动流程的数量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C811D9">
        <w:trPr>
          <w:cantSplit/>
          <w:trHeight w:val="509"/>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二.6 马德里体系和里斯本体系得到更广泛和更好的利用，其中包括发展中国家和最不发达国家的利用</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C811D9">
        <w:trPr>
          <w:cantSplit/>
          <w:trHeight w:val="361"/>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覆盖地区扩大(里斯本)</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023D4D">
        <w:trPr>
          <w:cantSplit/>
          <w:trHeight w:val="39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通过条款，来实现里斯本体系法律框架的精简或现代化</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023D4D">
        <w:trPr>
          <w:cantSplit/>
          <w:trHeight w:val="170"/>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国际申请(马德里)的数量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023D4D">
        <w:trPr>
          <w:cantSplit/>
          <w:trHeight w:val="22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提供关于马德里体系信息的相关各局的份额</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023D4D">
        <w:trPr>
          <w:cantSplit/>
          <w:trHeight w:val="39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里斯本体系活动参与人员感到满意并在一项活动后报告认识得到提高的百分比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023D4D">
        <w:trPr>
          <w:cantSplit/>
          <w:trHeight w:val="39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来自发展中国家和最不发达国家的生效的里斯本申请的数量和比例</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C811D9">
        <w:trPr>
          <w:cantSplit/>
          <w:trHeight w:val="283"/>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不规范数量的减少(马德里)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023D4D">
        <w:trPr>
          <w:cantSplit/>
          <w:trHeight w:val="39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来自转型期国家和发达国家的马德里和里斯本体系申请人数量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023D4D">
        <w:trPr>
          <w:cantSplit/>
          <w:trHeight w:val="454"/>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已制定和/或着手制定政策以加入《马德里议定书》的国家数量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C811D9">
        <w:trPr>
          <w:cantSplit/>
          <w:trHeight w:val="589"/>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参加针对马德里相关主题举办的目标讲习班/研讨会人员的满意度%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023D4D">
        <w:trPr>
          <w:cantSplit/>
          <w:trHeight w:val="170"/>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《马德里议定书》缔约方数量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C811D9">
        <w:trPr>
          <w:cantSplit/>
          <w:trHeight w:val="222"/>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新注册数量(马德里体系)</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C811D9">
        <w:trPr>
          <w:cantSplit/>
          <w:trHeight w:val="134"/>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续展数量(马德里体系)</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C811D9">
        <w:trPr>
          <w:cantSplit/>
          <w:trHeight w:val="447"/>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二.7 马德里和里斯本业务的生产率和服务质量得到提高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精简和简化马德里体系法律框架的进展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023D4D">
        <w:trPr>
          <w:cantSplit/>
          <w:trHeight w:val="56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处理续展量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包括随后指定在内的修改数量(马德里)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C811D9">
        <w:trPr>
          <w:cantSplit/>
          <w:trHeight w:val="315"/>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及时翻译申请(马德里)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C811D9">
        <w:trPr>
          <w:cantSplit/>
          <w:trHeight w:val="26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修正数量的降低(马德里)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C811D9">
        <w:trPr>
          <w:cantSplit/>
          <w:trHeight w:val="205"/>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用户满意度提升(马德里)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C811D9">
        <w:trPr>
          <w:cantSplit/>
          <w:trHeight w:val="131"/>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电子交流的使用得到增加(马德里)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C811D9">
        <w:trPr>
          <w:cantSplit/>
          <w:trHeight w:val="264"/>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改进里斯本体系电子国际注册簿</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023D4D">
        <w:trPr>
          <w:cantSplit/>
          <w:trHeight w:val="227"/>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对里斯本程序的电子通信和公布方式加以改进</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C811D9">
        <w:trPr>
          <w:cantSplit/>
          <w:trHeight w:val="589"/>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二.8 通过WIPO调解、仲裁及其他替代性争议解决办法避免或解决国际和国内知识产权争议的情况增多</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在知识产权交易中更多地考虑采用替代性争议解决服务，包括采用WIPO的各种程序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7</w:t>
            </w:r>
          </w:p>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C811D9">
        <w:trPr>
          <w:cantSplit/>
          <w:trHeight w:val="428"/>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中心对开发和落实替代性争议解决办法政策的贡献</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7</w:t>
            </w:r>
          </w:p>
        </w:tc>
      </w:tr>
      <w:tr w:rsidR="000062BF" w:rsidRPr="007E0511" w:rsidTr="00C811D9">
        <w:trPr>
          <w:cantSplit/>
          <w:trHeight w:val="379"/>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转型期国家和发达国家中采用AMC服务的用户数量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C811D9">
        <w:trPr>
          <w:cantSplit/>
          <w:trHeight w:val="303"/>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二.9 在通用顶级域和国家代码顶级域进行有效的知识产权保护</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管理的通用顶级域</w:t>
            </w:r>
            <w:r w:rsidRPr="00E87F84">
              <w:rPr>
                <w:rFonts w:ascii="SimSun" w:eastAsia="SimSun" w:hAnsi="SimSun" w:cs="Arial"/>
                <w:sz w:val="16"/>
                <w:szCs w:val="16"/>
              </w:rPr>
              <w:t>统一域名争议解决政策程序</w:t>
            </w:r>
            <w:r w:rsidRPr="00E87F84">
              <w:rPr>
                <w:rFonts w:ascii="SimSun" w:eastAsia="SimSun" w:hAnsi="SimSun" w:cs="Arial" w:hint="eastAsia"/>
                <w:sz w:val="16"/>
                <w:szCs w:val="16"/>
              </w:rPr>
              <w:t>案件数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C811D9">
        <w:trPr>
          <w:cantSplit/>
          <w:trHeight w:val="255"/>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管理的国家代码顶级域</w:t>
            </w:r>
            <w:r w:rsidRPr="00E87F84">
              <w:rPr>
                <w:rFonts w:ascii="SimSun" w:eastAsia="SimSun" w:hAnsi="SimSun" w:cs="Arial"/>
                <w:sz w:val="16"/>
                <w:szCs w:val="16"/>
              </w:rPr>
              <w:t>统一域名争议解决政策程序</w:t>
            </w:r>
            <w:r w:rsidRPr="00E87F84">
              <w:rPr>
                <w:rFonts w:ascii="SimSun" w:eastAsia="SimSun" w:hAnsi="SimSun" w:cs="Arial" w:hint="eastAsia"/>
                <w:sz w:val="16"/>
                <w:szCs w:val="16"/>
              </w:rPr>
              <w:t>案件数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C811D9">
        <w:trPr>
          <w:cantSplit/>
          <w:trHeight w:val="566"/>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中心对开发和落实域名体系的争议解决政策的贡献</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C811D9">
        <w:trPr>
          <w:cantSplit/>
          <w:trHeight w:val="500"/>
        </w:trPr>
        <w:tc>
          <w:tcPr>
            <w:tcW w:w="1707" w:type="pct"/>
            <w:tcBorders>
              <w:bottom w:val="single" w:sz="4" w:space="0" w:color="auto"/>
            </w:tcBorders>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Borders>
              <w:bottom w:val="single" w:sz="4" w:space="0" w:color="auto"/>
            </w:tcBorders>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WIPO根据国际标准援助制定或管理的知识产权保护机制下的通用顶级域管理者数量</w:t>
            </w:r>
          </w:p>
        </w:tc>
        <w:tc>
          <w:tcPr>
            <w:tcW w:w="1341" w:type="pct"/>
            <w:tcBorders>
              <w:bottom w:val="single" w:sz="4" w:space="0" w:color="auto"/>
            </w:tcBorders>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bl>
    <w:p w:rsidR="000062BF" w:rsidRPr="00275C63" w:rsidRDefault="000062BF" w:rsidP="00E87F84">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27" w:name="_Toc356567752"/>
      <w:bookmarkStart w:id="28" w:name="_Toc358900531"/>
      <w:r w:rsidRPr="00275C63">
        <w:rPr>
          <w:rStyle w:val="StyleStyleHeading3ComplexItalicLatin12ptChar"/>
          <w:rFonts w:ascii="SimHei" w:eastAsia="SimHei" w:hAnsi="SimHei" w:hint="eastAsia"/>
          <w:b w:val="0"/>
          <w:sz w:val="24"/>
          <w:szCs w:val="24"/>
          <w:lang w:eastAsia="zh-CN"/>
        </w:rPr>
        <w:lastRenderedPageBreak/>
        <w:t>计划5</w:t>
      </w:r>
      <w:r w:rsidRPr="00275C63">
        <w:rPr>
          <w:rStyle w:val="StyleStyleHeading3ComplexItalicLatin12ptChar"/>
          <w:rFonts w:ascii="SimHei" w:eastAsia="SimHei" w:hAnsi="SimHei"/>
          <w:b w:val="0"/>
          <w:sz w:val="24"/>
          <w:szCs w:val="24"/>
          <w:lang w:eastAsia="zh-CN"/>
        </w:rPr>
        <w:tab/>
        <w:t>PCT</w:t>
      </w:r>
      <w:r w:rsidRPr="00275C63">
        <w:rPr>
          <w:rStyle w:val="StyleStyleHeading3ComplexItalicLatin12ptChar"/>
          <w:rFonts w:ascii="SimHei" w:eastAsia="SimHei" w:hAnsi="SimHei" w:hint="eastAsia"/>
          <w:b w:val="0"/>
          <w:sz w:val="24"/>
          <w:szCs w:val="24"/>
          <w:lang w:eastAsia="zh-CN"/>
        </w:rPr>
        <w:t>体系</w:t>
      </w:r>
      <w:bookmarkEnd w:id="27"/>
      <w:bookmarkEnd w:id="28"/>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47"/>
        </w:numPr>
        <w:spacing w:afterLines="50" w:after="120" w:line="340" w:lineRule="atLeast"/>
        <w:rPr>
          <w:rFonts w:asciiTheme="minorEastAsia" w:hAnsiTheme="minorEastAsia" w:cs="Arial"/>
        </w:rPr>
      </w:pPr>
      <w:r w:rsidRPr="007E0511">
        <w:rPr>
          <w:rFonts w:asciiTheme="minorEastAsia" w:hAnsiTheme="minorEastAsia" w:cs="Arial" w:hint="eastAsia"/>
        </w:rPr>
        <w:t>PCT体系占WIPO收入的75%。所以大部分计划开支是用于其运行。PCT还占据了所提交国际申请的54%。但是，为了在下一个两年期继续维持并加强PCT作为国际专利制度用户的首选，有必要确保计划5能够应对更具活力的全球专利服务市场的挑战，挑战主要表现在：</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对国际报告的质量和及时性的担忧；</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日益多样化的专利保护地理组合；</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现有技术所用语言的日益多样化；</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大多数发展中国家和最不发达国家(LDC)参与PCT的程度有限；</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现有和新的PCT用户不断增长的培训需求；</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用户选择PCT而不是其他途径的方式和程度的多样化；</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rPr>
      </w:pPr>
      <w:r w:rsidRPr="007E0511">
        <w:rPr>
          <w:rFonts w:asciiTheme="minorEastAsia" w:hAnsiTheme="minorEastAsia" w:cs="Arial" w:hint="eastAsia"/>
        </w:rPr>
        <w:t>新信息和通信技术的可得性。</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732944">
      <w:pPr>
        <w:numPr>
          <w:ilvl w:val="0"/>
          <w:numId w:val="47"/>
        </w:numPr>
        <w:spacing w:afterLines="50" w:after="120" w:line="340" w:lineRule="atLeast"/>
        <w:rPr>
          <w:rFonts w:ascii="SimSun" w:hAnsi="Arial" w:cs="Arial"/>
        </w:rPr>
      </w:pPr>
      <w:r w:rsidRPr="007E0511">
        <w:rPr>
          <w:rFonts w:ascii="SimSun" w:hAnsi="Arial" w:cs="Arial" w:hint="eastAsia"/>
        </w:rPr>
        <w:t>所有利益攸关者的参与对于PCT体系的良好运行都很关键。因此，本计划的重点是利益攸关者之间的交流与合作。因此将采取下列实施战略：</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rPr>
        <w:t>国际单位采取支持措施</w:t>
      </w:r>
      <w:r w:rsidRPr="007E0511">
        <w:rPr>
          <w:rFonts w:ascii="SimSun" w:hAnsi="Arial" w:cs="Arial" w:hint="eastAsia"/>
        </w:rPr>
        <w:t>以</w:t>
      </w:r>
      <w:r w:rsidRPr="007E0511">
        <w:rPr>
          <w:rFonts w:ascii="SimSun" w:hAnsi="Arial" w:cs="Arial"/>
        </w:rPr>
        <w:t>改进工作的质量和及时性，包括制定质量指标和调研PCT申请</w:t>
      </w:r>
      <w:r w:rsidRPr="007E0511">
        <w:rPr>
          <w:rFonts w:ascii="SimSun" w:hAnsi="Arial" w:cs="Arial" w:hint="eastAsia"/>
        </w:rPr>
        <w:t>联合</w:t>
      </w:r>
      <w:r w:rsidRPr="007E0511">
        <w:rPr>
          <w:rFonts w:ascii="SimSun" w:hAnsi="Arial" w:cs="Arial"/>
        </w:rPr>
        <w:t>检索和审查；</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改进并扩大基于网页的“ePCT”平台，以便申请人、各局和国际单位能够就PCT体系进行互动；</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继续研究改进PCT体系的其他方式，同时实施成员国已批准的具体措施；</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继续开展</w:t>
      </w:r>
      <w:r w:rsidRPr="007E0511">
        <w:rPr>
          <w:rFonts w:ascii="SimSun" w:hAnsi="Arial" w:cs="Arial"/>
        </w:rPr>
        <w:t>与涉及面向发展中国家和最不发达国家的PCT技术援助和能力建设的计划9、10、12、13和14的协调；</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rPr>
        <w:t>加强向未充分利用PCT的已有用户和潜在用户的推广；</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通过调查和其他活动确认需求并改进PCT服务的成效，加强与PCT用户和利益攸关者的沟通；</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采用技术手段如网络研讨会和视屏会议，向更多的PCT用户提供培训；</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简化PCT信息的制作和传播；</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继续调整员工的构成和资源配置，以适应不断变化的PCT需求的地理格局；</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在PCT运行过程中，继续研究并实施成本控制和效率措施。</w:t>
      </w:r>
    </w:p>
    <w:p w:rsidR="000062BF" w:rsidRPr="007E0511" w:rsidRDefault="000062BF" w:rsidP="00732944">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w:t>
      </w:r>
      <w:r w:rsidR="00912D43" w:rsidRPr="007E0511">
        <w:rPr>
          <w:rFonts w:ascii="SimHei" w:eastAsia="SimHei" w:hAnsi="SimHei" w:cs="Arial" w:hint="eastAsia"/>
          <w:szCs w:val="21"/>
        </w:rPr>
        <w:t>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0062BF" w:rsidRPr="007E0511" w:rsidTr="00023D4D">
        <w:trPr>
          <w:trHeight w:val="397"/>
        </w:trPr>
        <w:tc>
          <w:tcPr>
            <w:tcW w:w="4535"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keepNext/>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已实施或落实中的降低风险的计划</w:t>
            </w:r>
          </w:p>
        </w:tc>
      </w:tr>
      <w:tr w:rsidR="000062BF" w:rsidRPr="007E0511" w:rsidTr="00023D4D">
        <w:trPr>
          <w:trHeight w:val="567"/>
        </w:trPr>
        <w:tc>
          <w:tcPr>
            <w:tcW w:w="4535" w:type="dxa"/>
            <w:tcBorders>
              <w:top w:val="single" w:sz="4" w:space="0" w:color="auto"/>
              <w:bottom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PCT申请量绝对数量或相对于巴黎途径申请的下降</w:t>
            </w:r>
          </w:p>
        </w:tc>
        <w:tc>
          <w:tcPr>
            <w:tcW w:w="4537" w:type="dxa"/>
            <w:tcBorders>
              <w:top w:val="single" w:sz="4" w:space="0" w:color="auto"/>
              <w:bottom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继续将PCT作为在国际市场上保护创新的最具价值和最为高效的方式向所有用户加以推广</w:t>
            </w:r>
          </w:p>
        </w:tc>
      </w:tr>
      <w:tr w:rsidR="000062BF" w:rsidRPr="007E0511" w:rsidTr="00023D4D">
        <w:trPr>
          <w:trHeight w:val="1191"/>
        </w:trPr>
        <w:tc>
          <w:tcPr>
            <w:tcW w:w="4535" w:type="dxa"/>
            <w:tcBorders>
              <w:top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延长PCT运营的细化</w:t>
            </w:r>
          </w:p>
          <w:p w:rsidR="000062BF" w:rsidRPr="007E0511" w:rsidRDefault="000062BF" w:rsidP="00E87F84">
            <w:pPr>
              <w:rPr>
                <w:rFonts w:asciiTheme="minorEastAsia" w:hAnsiTheme="minorEastAsia" w:cs="Arial"/>
                <w:sz w:val="16"/>
                <w:szCs w:val="16"/>
              </w:rPr>
            </w:pPr>
          </w:p>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如果国际局无法处理文件，即便是在很短的时间内，就会迅速地产生积压。业务中断短短数天就会导致多周的积压。</w:t>
            </w:r>
          </w:p>
        </w:tc>
        <w:tc>
          <w:tcPr>
            <w:tcW w:w="4537" w:type="dxa"/>
            <w:tcBorders>
              <w:top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业务连续性管理(BCM)计划的落实和定期测试</w:t>
            </w:r>
          </w:p>
          <w:p w:rsidR="000062BF" w:rsidRPr="007E0511" w:rsidRDefault="000062BF" w:rsidP="00E87F84">
            <w:pPr>
              <w:rPr>
                <w:rFonts w:asciiTheme="minorEastAsia" w:hAnsiTheme="minorEastAsia" w:cs="Arial"/>
                <w:sz w:val="16"/>
                <w:szCs w:val="16"/>
              </w:rPr>
            </w:pPr>
          </w:p>
          <w:p w:rsidR="000062BF" w:rsidRPr="007E0511" w:rsidRDefault="000062BF" w:rsidP="00E87F84">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业务连续性管理计划的目标在于确保国际局的工作在中断期间能够得到充分的延续，以避免向PCT申请人和各局所提供的服务质量下滑，这是不可接受的。</w:t>
            </w:r>
          </w:p>
        </w:tc>
      </w:tr>
      <w:tr w:rsidR="000062BF" w:rsidRPr="007E0511" w:rsidTr="00023D4D">
        <w:trPr>
          <w:trHeight w:val="850"/>
        </w:trPr>
        <w:tc>
          <w:tcPr>
            <w:tcW w:w="4535" w:type="dxa"/>
            <w:tcBorders>
              <w:bottom w:val="single" w:sz="4" w:space="0" w:color="auto"/>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恶意或无意披露保密信息</w:t>
            </w:r>
          </w:p>
        </w:tc>
        <w:tc>
          <w:tcPr>
            <w:tcW w:w="4537" w:type="dxa"/>
            <w:tcBorders>
              <w:bottom w:val="single" w:sz="4" w:space="0" w:color="auto"/>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继续针对相关工作人员开展宣传活动：继续实施物理和电子环境中的高科技管理手段；继续改进战略监督；维持对外包翻译服务供应商的高监督水平</w:t>
            </w:r>
          </w:p>
        </w:tc>
      </w:tr>
    </w:tbl>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781"/>
        <w:gridCol w:w="2007"/>
        <w:gridCol w:w="2101"/>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093"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jc w:val="center"/>
              <w:rPr>
                <w:rFonts w:ascii="SimHei" w:eastAsia="SimHei" w:hAnsi="SimHei" w:cs="Arial"/>
                <w:sz w:val="18"/>
                <w:szCs w:val="18"/>
              </w:rPr>
            </w:pPr>
            <w:r w:rsidRPr="00E87F84">
              <w:rPr>
                <w:rFonts w:ascii="SimHei" w:eastAsia="SimHei" w:hAnsi="SimHei" w:cs="Arial" w:hint="eastAsia"/>
                <w:bCs/>
                <w:sz w:val="18"/>
                <w:szCs w:val="18"/>
              </w:rPr>
              <w:t>基</w:t>
            </w:r>
            <w:r w:rsidR="00912D43" w:rsidRPr="00E87F84">
              <w:rPr>
                <w:rFonts w:ascii="SimHei" w:eastAsia="SimHei" w:hAnsi="SimHei" w:cs="Arial" w:hint="eastAsia"/>
                <w:bCs/>
                <w:sz w:val="18"/>
                <w:szCs w:val="18"/>
              </w:rPr>
              <w:t>准</w:t>
            </w:r>
          </w:p>
        </w:tc>
        <w:tc>
          <w:tcPr>
            <w:tcW w:w="1144"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keepNext/>
              <w:keepLine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062BF" w:rsidRPr="007E0511" w:rsidTr="00C811D9">
        <w:trPr>
          <w:cantSplit/>
        </w:trPr>
        <w:tc>
          <w:tcPr>
            <w:tcW w:w="1249" w:type="pct"/>
            <w:vMerge w:val="restart"/>
            <w:tcBorders>
              <w:top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二.1更多国际专利申请通过PCT途径提交</w:t>
            </w:r>
          </w:p>
          <w:p w:rsidR="000062BF" w:rsidRPr="00E87F84" w:rsidRDefault="000062BF" w:rsidP="00E87F84">
            <w:pPr>
              <w:rPr>
                <w:rFonts w:ascii="SimSun" w:eastAsia="SimSun" w:hAnsi="SimSun" w:cs="Arial"/>
                <w:sz w:val="16"/>
                <w:szCs w:val="16"/>
              </w:rPr>
            </w:pPr>
          </w:p>
        </w:tc>
        <w:tc>
          <w:tcPr>
            <w:tcW w:w="1514" w:type="pct"/>
            <w:tcBorders>
              <w:top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PCT用户对用户相关信息和培训服务的满意度</w:t>
            </w:r>
          </w:p>
        </w:tc>
        <w:tc>
          <w:tcPr>
            <w:tcW w:w="1093" w:type="pct"/>
            <w:tcBorders>
              <w:top w:val="single" w:sz="4" w:space="0" w:color="auto"/>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2009年PCT用户对PCT用户信息和培训服务满意度水平</w:t>
            </w:r>
          </w:p>
        </w:tc>
        <w:tc>
          <w:tcPr>
            <w:tcW w:w="1144" w:type="pct"/>
            <w:tcBorders>
              <w:top w:val="single" w:sz="4" w:space="0" w:color="auto"/>
            </w:tcBorders>
            <w:tcMar>
              <w:top w:w="110" w:type="dxa"/>
            </w:tcMar>
          </w:tcPr>
          <w:p w:rsidR="000062BF" w:rsidRPr="00E87F84" w:rsidRDefault="000062BF" w:rsidP="0058323E">
            <w:pPr>
              <w:keepNext/>
              <w:keepLines/>
              <w:tabs>
                <w:tab w:val="left" w:pos="2051"/>
              </w:tabs>
              <w:rPr>
                <w:rFonts w:ascii="SimSun" w:eastAsia="SimSun" w:hAnsi="SimSun" w:cs="Arial"/>
                <w:sz w:val="16"/>
                <w:szCs w:val="16"/>
              </w:rPr>
            </w:pPr>
            <w:r w:rsidRPr="00E87F84">
              <w:rPr>
                <w:rFonts w:ascii="SimSun" w:eastAsia="SimSun" w:hAnsi="SimSun" w:cs="Arial" w:hint="eastAsia"/>
                <w:sz w:val="16"/>
                <w:szCs w:val="16"/>
              </w:rPr>
              <w:t>维持或提高2009年PCT用户满意度水平</w:t>
            </w:r>
          </w:p>
        </w:tc>
      </w:tr>
      <w:tr w:rsidR="000062BF" w:rsidRPr="007E0511" w:rsidTr="00023D4D">
        <w:trPr>
          <w:cantSplit/>
          <w:trHeight w:val="964"/>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各局和国际单位对PCT合作活动的满意度</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59个应答者对2011年各项活动表示满意(参与活动的62个中的95%/69个应答者中的86%)</w:t>
            </w:r>
          </w:p>
        </w:tc>
        <w:tc>
          <w:tcPr>
            <w:tcW w:w="1144" w:type="pct"/>
            <w:tcMar>
              <w:top w:w="110" w:type="dxa"/>
            </w:tcMar>
          </w:tcPr>
          <w:p w:rsidR="000062BF" w:rsidRP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维持2011年各局和国际单位满意度水平</w:t>
            </w:r>
          </w:p>
        </w:tc>
      </w:tr>
      <w:tr w:rsidR="000062BF" w:rsidRPr="007E0511" w:rsidTr="00C811D9">
        <w:trPr>
          <w:cantSplit/>
          <w:trHeight w:val="346"/>
        </w:trPr>
        <w:tc>
          <w:tcPr>
            <w:tcW w:w="1249" w:type="pct"/>
            <w:vMerge w:val="restart"/>
            <w:tcMar>
              <w:top w:w="113" w:type="dxa"/>
            </w:tcMar>
          </w:tcPr>
          <w:p w:rsidR="000062BF" w:rsidRPr="00E87F84" w:rsidRDefault="000062BF" w:rsidP="00E87F84">
            <w:pPr>
              <w:autoSpaceDE w:val="0"/>
              <w:autoSpaceDN w:val="0"/>
              <w:adjustRightInd w:val="0"/>
              <w:rPr>
                <w:rFonts w:ascii="SimSun" w:eastAsia="SimSun" w:hAnsi="SimSun" w:cs="Arial"/>
                <w:sz w:val="16"/>
                <w:szCs w:val="16"/>
              </w:rPr>
            </w:pPr>
            <w:r w:rsidRPr="00E87F84">
              <w:rPr>
                <w:rFonts w:ascii="SimSun" w:eastAsia="SimSun" w:hAnsi="SimSun" w:cs="Arial" w:hint="eastAsia"/>
                <w:sz w:val="16"/>
                <w:szCs w:val="16"/>
              </w:rPr>
              <w:t>二.2 改进</w:t>
            </w:r>
            <w:r w:rsidRPr="00E87F84">
              <w:rPr>
                <w:rFonts w:ascii="SimSun" w:eastAsia="SimSun" w:hAnsi="SimSun" w:cs="Arial"/>
                <w:sz w:val="16"/>
                <w:szCs w:val="16"/>
              </w:rPr>
              <w:t>PCT</w:t>
            </w:r>
            <w:r w:rsidRPr="00E87F84">
              <w:rPr>
                <w:rFonts w:ascii="SimSun" w:eastAsia="SimSun" w:hAnsi="SimSun" w:cs="Arial" w:hint="eastAsia"/>
                <w:sz w:val="16"/>
                <w:szCs w:val="16"/>
              </w:rPr>
              <w:t>体系</w:t>
            </w:r>
          </w:p>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进一步发展PCT体系，特别是PCT成员国所批准的PCT路线图各项建议的落实工作</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截至2013年底相关PCT机构作出的决定</w:t>
            </w:r>
          </w:p>
        </w:tc>
        <w:tc>
          <w:tcPr>
            <w:tcW w:w="1144" w:type="pct"/>
            <w:tcMar>
              <w:top w:w="110" w:type="dxa"/>
            </w:tcMar>
          </w:tcPr>
          <w:p w:rsidR="000062BF" w:rsidRP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截至2015年底相关PCT机构作出的决定</w:t>
            </w:r>
          </w:p>
        </w:tc>
      </w:tr>
      <w:tr w:rsidR="000062BF" w:rsidRPr="007E0511" w:rsidTr="00C811D9">
        <w:trPr>
          <w:cantSplit/>
          <w:trHeight w:val="1412"/>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改进针对申请人、第三方、各局和国际单位的电子服务</w:t>
            </w:r>
          </w:p>
        </w:tc>
        <w:tc>
          <w:tcPr>
            <w:tcW w:w="1093" w:type="pct"/>
            <w:shd w:val="clear" w:color="auto" w:fill="FFFFFF"/>
            <w:tcMar>
              <w:top w:w="113" w:type="dxa"/>
            </w:tcMar>
          </w:tcPr>
          <w:p w:rsid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2013年底采用ePTC服务所开展的交易数量：</w:t>
            </w:r>
          </w:p>
          <w:p w:rsidR="00E87F84" w:rsidRDefault="000062BF" w:rsidP="00E87F84">
            <w:pPr>
              <w:rPr>
                <w:rFonts w:ascii="SimSun" w:eastAsia="SimSun" w:hAnsi="SimSun" w:cs="Arial"/>
                <w:sz w:val="16"/>
                <w:szCs w:val="16"/>
              </w:rPr>
            </w:pPr>
            <w:r w:rsidRPr="00E87F84">
              <w:rPr>
                <w:rFonts w:ascii="SimSun" w:eastAsia="SimSun" w:hAnsi="SimSun" w:cs="Arial"/>
                <w:sz w:val="16"/>
                <w:szCs w:val="16"/>
              </w:rPr>
              <w:t>--</w:t>
            </w:r>
            <w:r w:rsidR="00E87F84">
              <w:rPr>
                <w:rFonts w:ascii="SimSun" w:eastAsia="SimSun" w:hAnsi="SimSun" w:cs="Arial" w:hint="eastAsia"/>
                <w:sz w:val="16"/>
                <w:szCs w:val="16"/>
              </w:rPr>
              <w:t xml:space="preserve"> </w:t>
            </w:r>
            <w:r w:rsidRPr="00E87F84">
              <w:rPr>
                <w:rFonts w:ascii="SimSun" w:eastAsia="SimSun" w:hAnsi="SimSun" w:cs="Arial" w:hint="eastAsia"/>
                <w:sz w:val="16"/>
                <w:szCs w:val="16"/>
              </w:rPr>
              <w:t>申请人；</w:t>
            </w:r>
          </w:p>
          <w:p w:rsidR="00E87F84" w:rsidRDefault="000062BF" w:rsidP="00E87F84">
            <w:pPr>
              <w:rPr>
                <w:rFonts w:ascii="SimSun" w:eastAsia="SimSun" w:hAnsi="SimSun" w:cs="Arial"/>
                <w:sz w:val="16"/>
                <w:szCs w:val="16"/>
              </w:rPr>
            </w:pPr>
            <w:r w:rsidRPr="00E87F84">
              <w:rPr>
                <w:rFonts w:ascii="SimSun" w:eastAsia="SimSun" w:hAnsi="SimSun" w:cs="Arial"/>
                <w:sz w:val="16"/>
                <w:szCs w:val="16"/>
              </w:rPr>
              <w:t xml:space="preserve">-- </w:t>
            </w:r>
            <w:r w:rsidRPr="00E87F84">
              <w:rPr>
                <w:rFonts w:ascii="SimSun" w:eastAsia="SimSun" w:hAnsi="SimSun" w:cs="Arial" w:hint="eastAsia"/>
                <w:sz w:val="16"/>
                <w:szCs w:val="16"/>
              </w:rPr>
              <w:t>第三方；</w:t>
            </w:r>
          </w:p>
          <w:p w:rsidR="00E87F84" w:rsidRDefault="00E87F84" w:rsidP="00E87F84">
            <w:pPr>
              <w:rPr>
                <w:rFonts w:ascii="SimSun" w:eastAsia="SimSun" w:hAnsi="SimSun" w:cs="Arial"/>
                <w:sz w:val="16"/>
                <w:szCs w:val="16"/>
              </w:rPr>
            </w:pPr>
            <w:r w:rsidRPr="00E87F84">
              <w:rPr>
                <w:rFonts w:ascii="SimSun" w:eastAsia="SimSun" w:hAnsi="SimSun" w:cs="Arial"/>
                <w:sz w:val="16"/>
                <w:szCs w:val="16"/>
              </w:rPr>
              <w:t>--</w:t>
            </w:r>
            <w:r>
              <w:rPr>
                <w:rFonts w:ascii="SimSun" w:eastAsia="SimSun" w:hAnsi="SimSun" w:cs="Arial" w:hint="eastAsia"/>
                <w:sz w:val="16"/>
                <w:szCs w:val="16"/>
              </w:rPr>
              <w:t xml:space="preserve"> </w:t>
            </w:r>
            <w:r w:rsidR="000062BF" w:rsidRPr="00E87F84">
              <w:rPr>
                <w:rFonts w:ascii="SimSun" w:eastAsia="SimSun" w:hAnsi="SimSun" w:cs="Arial" w:hint="eastAsia"/>
                <w:sz w:val="16"/>
                <w:szCs w:val="16"/>
              </w:rPr>
              <w:t>各局；以及</w:t>
            </w:r>
          </w:p>
          <w:p w:rsidR="000062BF" w:rsidRPr="00E87F84" w:rsidRDefault="000062BF" w:rsidP="00023D4D">
            <w:pPr>
              <w:rPr>
                <w:rFonts w:ascii="SimSun" w:eastAsia="SimSun" w:hAnsi="SimSun" w:cs="Arial"/>
                <w:sz w:val="16"/>
                <w:szCs w:val="16"/>
              </w:rPr>
            </w:pPr>
            <w:r w:rsidRPr="00E87F84">
              <w:rPr>
                <w:rFonts w:ascii="SimSun" w:eastAsia="SimSun" w:hAnsi="SimSun" w:cs="Arial"/>
                <w:sz w:val="16"/>
                <w:szCs w:val="16"/>
              </w:rPr>
              <w:t>--</w:t>
            </w:r>
            <w:r w:rsidR="00E87F84">
              <w:rPr>
                <w:rFonts w:ascii="SimSun" w:eastAsia="SimSun" w:hAnsi="SimSun" w:cs="Arial" w:hint="eastAsia"/>
                <w:sz w:val="16"/>
                <w:szCs w:val="16"/>
              </w:rPr>
              <w:t xml:space="preserve"> </w:t>
            </w:r>
            <w:r w:rsidRPr="00E87F84">
              <w:rPr>
                <w:rFonts w:ascii="SimSun" w:eastAsia="SimSun" w:hAnsi="SimSun" w:cs="Arial" w:hint="eastAsia"/>
                <w:sz w:val="16"/>
                <w:szCs w:val="16"/>
              </w:rPr>
              <w:t>国际单位</w:t>
            </w:r>
          </w:p>
        </w:tc>
        <w:tc>
          <w:tcPr>
            <w:tcW w:w="1144" w:type="pct"/>
            <w:tcMar>
              <w:top w:w="110" w:type="dxa"/>
            </w:tcMar>
          </w:tcPr>
          <w:p w:rsid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采用ePCT服务所开展的交易增长量：</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申请人；</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第三方；</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各局；以及</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国际单位</w:t>
            </w:r>
          </w:p>
        </w:tc>
      </w:tr>
      <w:tr w:rsidR="000062BF" w:rsidRPr="007E0511" w:rsidTr="00C811D9">
        <w:trPr>
          <w:cantSplit/>
          <w:trHeight w:val="330"/>
        </w:trPr>
        <w:tc>
          <w:tcPr>
            <w:tcW w:w="1249"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 xml:space="preserve">二.3 </w:t>
            </w:r>
            <w:r w:rsidRPr="00E87F84">
              <w:rPr>
                <w:rFonts w:ascii="SimSun" w:eastAsia="SimSun" w:hAnsi="SimSun" w:cs="Arial"/>
                <w:sz w:val="16"/>
                <w:szCs w:val="16"/>
              </w:rPr>
              <w:t>PCT</w:t>
            </w:r>
            <w:r w:rsidRPr="00E87F84">
              <w:rPr>
                <w:rFonts w:ascii="SimSun" w:eastAsia="SimSun" w:hAnsi="SimSun" w:cs="Arial" w:hint="eastAsia"/>
                <w:sz w:val="16"/>
                <w:szCs w:val="16"/>
              </w:rPr>
              <w:t>业务的生产率和服务质量得到提高</w:t>
            </w: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申请单位成本</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2013年单位成本</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低单位成本</w:t>
            </w:r>
          </w:p>
        </w:tc>
      </w:tr>
      <w:tr w:rsidR="000062BF" w:rsidRPr="007E0511" w:rsidTr="00C811D9">
        <w:trPr>
          <w:cantSplit/>
          <w:trHeight w:val="422"/>
        </w:trPr>
        <w:tc>
          <w:tcPr>
            <w:tcW w:w="1249" w:type="pct"/>
            <w:vMerge w:val="restart"/>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形式审查的综合质量(包括及时性)</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最近三年的平均数</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高质量</w:t>
            </w:r>
          </w:p>
        </w:tc>
      </w:tr>
      <w:tr w:rsidR="000062BF" w:rsidRPr="007E0511" w:rsidTr="00C811D9">
        <w:trPr>
          <w:cantSplit/>
          <w:trHeight w:val="470"/>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翻译质量</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最近三年的平均数</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高质量</w:t>
            </w:r>
          </w:p>
        </w:tc>
      </w:tr>
      <w:tr w:rsidR="000062BF" w:rsidRPr="007E0511" w:rsidTr="00C811D9">
        <w:trPr>
          <w:cantSplit/>
          <w:trHeight w:val="470"/>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报告翻译的及时性</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2013年的及时性</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得到改进</w:t>
            </w:r>
          </w:p>
        </w:tc>
      </w:tr>
      <w:tr w:rsidR="000062BF" w:rsidRPr="007E0511" w:rsidTr="00C811D9">
        <w:trPr>
          <w:cantSplit/>
          <w:trHeight w:val="565"/>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Borders>
              <w:bottom w:val="nil"/>
            </w:tcBorders>
            <w:tcMar>
              <w:top w:w="113" w:type="dxa"/>
            </w:tcMar>
          </w:tcPr>
          <w:p w:rsidR="000062BF" w:rsidRPr="00E87F84" w:rsidRDefault="000062BF" w:rsidP="00E87F84">
            <w:pPr>
              <w:tabs>
                <w:tab w:val="left" w:pos="1860"/>
              </w:tabs>
              <w:rPr>
                <w:rFonts w:ascii="SimSun" w:eastAsia="SimSun" w:hAnsi="SimSun" w:cs="Arial"/>
                <w:sz w:val="16"/>
                <w:szCs w:val="16"/>
              </w:rPr>
            </w:pPr>
            <w:r w:rsidRPr="00E87F84">
              <w:rPr>
                <w:rFonts w:ascii="SimSun" w:eastAsia="SimSun" w:hAnsi="SimSun" w:cs="Arial" w:hint="eastAsia"/>
                <w:sz w:val="16"/>
                <w:szCs w:val="16"/>
              </w:rPr>
              <w:t>软件开发质量(QSD)</w:t>
            </w:r>
          </w:p>
        </w:tc>
        <w:tc>
          <w:tcPr>
            <w:tcW w:w="1093" w:type="pct"/>
            <w:tcBorders>
              <w:bottom w:val="nil"/>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w:t>
            </w:r>
            <w:r w:rsidRPr="00E87F84">
              <w:rPr>
                <w:rFonts w:ascii="SimSun" w:eastAsia="SimSun" w:hAnsi="SimSun" w:cs="Arial"/>
                <w:sz w:val="16"/>
                <w:szCs w:val="16"/>
              </w:rPr>
              <w:t>ePCT</w:t>
            </w:r>
            <w:r w:rsidRPr="00E87F84">
              <w:rPr>
                <w:rFonts w:ascii="SimSun" w:eastAsia="SimSun" w:hAnsi="SimSun" w:cs="Arial" w:hint="eastAsia"/>
                <w:sz w:val="16"/>
                <w:szCs w:val="16"/>
              </w:rPr>
              <w:t>和</w:t>
            </w:r>
            <w:r w:rsidRPr="00E87F84">
              <w:rPr>
                <w:rFonts w:ascii="SimSun" w:eastAsia="SimSun" w:hAnsi="SimSun" w:cs="Arial"/>
                <w:sz w:val="16"/>
                <w:szCs w:val="16"/>
              </w:rPr>
              <w:t>eDossier</w:t>
            </w:r>
            <w:r w:rsidRPr="00E87F84">
              <w:rPr>
                <w:rFonts w:ascii="SimSun" w:eastAsia="SimSun" w:hAnsi="SimSun" w:cs="Arial" w:hint="eastAsia"/>
                <w:sz w:val="16"/>
                <w:szCs w:val="16"/>
              </w:rPr>
              <w:t>最近启动以来的QSD</w:t>
            </w:r>
          </w:p>
        </w:tc>
        <w:tc>
          <w:tcPr>
            <w:tcW w:w="1144" w:type="pct"/>
            <w:tcBorders>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高QSD</w:t>
            </w:r>
          </w:p>
        </w:tc>
      </w:tr>
      <w:tr w:rsidR="000062BF" w:rsidRPr="007E0511" w:rsidTr="00C811D9">
        <w:trPr>
          <w:cantSplit/>
          <w:trHeight w:val="580"/>
        </w:trPr>
        <w:tc>
          <w:tcPr>
            <w:tcW w:w="1249" w:type="pct"/>
            <w:vMerge/>
            <w:tcBorders>
              <w:bottom w:val="single" w:sz="4" w:space="0" w:color="auto"/>
            </w:tcBorders>
            <w:tcMar>
              <w:top w:w="113" w:type="dxa"/>
            </w:tcMar>
          </w:tcPr>
          <w:p w:rsidR="000062BF" w:rsidRPr="00E87F84" w:rsidRDefault="000062BF" w:rsidP="00E87F84">
            <w:pPr>
              <w:rPr>
                <w:rFonts w:ascii="SimSun" w:eastAsia="SimSun" w:hAnsi="SimSun" w:cs="Arial"/>
                <w:sz w:val="16"/>
                <w:szCs w:val="16"/>
              </w:rPr>
            </w:pPr>
          </w:p>
        </w:tc>
        <w:tc>
          <w:tcPr>
            <w:tcW w:w="1514" w:type="pct"/>
            <w:tcBorders>
              <w:top w:val="nil"/>
              <w:bottom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信息系统服务水平</w:t>
            </w:r>
          </w:p>
        </w:tc>
        <w:tc>
          <w:tcPr>
            <w:tcW w:w="1093" w:type="pct"/>
            <w:tcBorders>
              <w:top w:val="nil"/>
              <w:bottom w:val="single" w:sz="4" w:space="0" w:color="auto"/>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2013年的信息系统服务水平</w:t>
            </w:r>
          </w:p>
        </w:tc>
        <w:tc>
          <w:tcPr>
            <w:tcW w:w="1144" w:type="pct"/>
            <w:tcBorders>
              <w:top w:val="nil"/>
              <w:bottom w:val="single" w:sz="4" w:space="0" w:color="auto"/>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高信息系统服务水平</w:t>
            </w:r>
          </w:p>
        </w:tc>
      </w:tr>
    </w:tbl>
    <w:p w:rsidR="000062BF" w:rsidRPr="007E0511" w:rsidRDefault="000062BF" w:rsidP="00023D4D">
      <w:pPr>
        <w:keepNext/>
        <w:widowControl/>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计划5的资源</w:t>
      </w:r>
    </w:p>
    <w:p w:rsidR="000062BF" w:rsidRPr="007E0511" w:rsidRDefault="000062BF" w:rsidP="00023D4D">
      <w:pPr>
        <w:widowControl/>
        <w:numPr>
          <w:ilvl w:val="0"/>
          <w:numId w:val="47"/>
        </w:numPr>
        <w:spacing w:afterLines="50" w:after="120" w:line="340" w:lineRule="atLeast"/>
        <w:rPr>
          <w:rFonts w:ascii="SimSun" w:hAnsi="Arial" w:cs="Arial"/>
        </w:rPr>
      </w:pPr>
      <w:r w:rsidRPr="007E0511">
        <w:rPr>
          <w:rFonts w:ascii="SimSun" w:hAnsi="Arial" w:cs="Arial" w:hint="eastAsia"/>
        </w:rPr>
        <w:t>成果二.3的拟议提高(PCT业务的生产率和服务质量得到提高)是缘于：(i)由于下一个两年期内PCT摘要、国际检索报告(ISR)和可专利性国际初步报告(IPRP)外包翻译量的预期增长而导致的其他订约承办事务增加了1040万瑞士法郎；以及(ii)WIPO研究金项目下增长了40万瑞士法郎的人事费，这反映了国际局和各国知识产权局之间针对全球注册体系的一项新的奖学金计划的资源需求。该计划将使得参与的国家局工作人员能够深入了解国际局所开展的工作，并获得有关手续交流程序以及该领域当前发展情况的第一手知识和工作经验。楼宇和维护中增加的30万瑞士法郎涉及PCT信息服务方面的</w:t>
      </w:r>
      <w:r w:rsidR="004F1E38" w:rsidRPr="007E0511">
        <w:rPr>
          <w:rFonts w:ascii="SimSun" w:hAnsi="Arial" w:cs="Arial" w:hint="eastAsia"/>
        </w:rPr>
        <w:t>信息技术</w:t>
      </w:r>
      <w:r w:rsidRPr="007E0511">
        <w:rPr>
          <w:rFonts w:ascii="SimSun" w:hAnsi="Arial" w:cs="Arial" w:hint="eastAsia"/>
        </w:rPr>
        <w:t>设备维护。</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481E76" w:rsidP="00481E76">
      <w:pPr>
        <w:keepNext/>
        <w:keepLines/>
        <w:autoSpaceDE w:val="0"/>
        <w:autoSpaceDN w:val="0"/>
        <w:adjustRightInd w:val="0"/>
        <w:jc w:val="center"/>
        <w:rPr>
          <w:rFonts w:ascii="Arial" w:hAnsi="Arial" w:cs="Arial"/>
          <w:b/>
          <w:bCs/>
        </w:rPr>
      </w:pPr>
      <w:r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autoSpaceDE w:val="0"/>
        <w:autoSpaceDN w:val="0"/>
        <w:adjustRightInd w:val="0"/>
        <w:jc w:val="center"/>
        <w:rPr>
          <w:rFonts w:ascii="Arial" w:hAnsi="Arial" w:cs="Arial"/>
        </w:rPr>
      </w:pPr>
      <w:r w:rsidRPr="007E0511">
        <w:rPr>
          <w:noProof/>
        </w:rPr>
        <w:drawing>
          <wp:inline distT="0" distB="0" distL="0" distR="0" wp14:anchorId="39C5F6BA" wp14:editId="7A971FA6">
            <wp:extent cx="5765165" cy="143129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5165" cy="143129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0062BF" w:rsidP="009A5EE5">
      <w:pPr>
        <w:keepNext/>
        <w:keepLines/>
        <w:autoSpaceDE w:val="0"/>
        <w:autoSpaceDN w:val="0"/>
        <w:adjustRightInd w:val="0"/>
        <w:jc w:val="center"/>
        <w:rPr>
          <w:rFonts w:ascii="Arial" w:hAnsi="Arial" w:cs="Arial"/>
          <w:b/>
          <w:bCs/>
        </w:rPr>
      </w:pPr>
      <w:r w:rsidRPr="007E0511">
        <w:rPr>
          <w:rFonts w:ascii="Arial" w:hAnsi="Arial" w:cs="Arial" w:hint="eastAsia"/>
          <w:b/>
          <w:bCs/>
        </w:rPr>
        <w:lastRenderedPageBreak/>
        <w:t>按支出</w:t>
      </w:r>
      <w:r w:rsidR="00912D43" w:rsidRPr="009A5EE5">
        <w:rPr>
          <w:rFonts w:ascii="Arial" w:eastAsia="SimSun" w:hAnsi="Arial" w:cs="Arial" w:hint="eastAsia"/>
          <w:b/>
          <w:bCs/>
          <w:iCs/>
        </w:rPr>
        <w:t>用途</w:t>
      </w:r>
      <w:r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autoSpaceDE w:val="0"/>
        <w:autoSpaceDN w:val="0"/>
        <w:adjustRightInd w:val="0"/>
        <w:jc w:val="center"/>
        <w:rPr>
          <w:rFonts w:ascii="Arial" w:hAnsi="Arial" w:cs="Arial"/>
        </w:rPr>
      </w:pPr>
      <w:r w:rsidRPr="007E0511">
        <w:rPr>
          <w:noProof/>
        </w:rPr>
        <w:drawing>
          <wp:inline distT="0" distB="0" distL="0" distR="0" wp14:anchorId="12A61A98" wp14:editId="0956F34B">
            <wp:extent cx="5516245" cy="592582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624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调剂使用后预算为2012/13年根据财务条例5.5进行调剂使用以及根据财务条例5.6进行伸缩幅度调整后各计划经调整的预算。关于2012/13年调剂使用后预算的更多详情，见本文件附件一表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。关于伸缩幅度公式的详情，请见本文件附录D。2012/13年调剂使用后预算的人事费用为截至2013年3月31日发生的实际支出和根据标准费用计算的2013年剩余九个月的预算额。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29" w:name="_Toc356567753"/>
      <w:bookmarkStart w:id="30" w:name="_Toc358900532"/>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6</w:t>
      </w:r>
      <w:r w:rsidRPr="00275C63">
        <w:rPr>
          <w:rStyle w:val="StyleStyleHeading3ComplexItalicLatin12ptChar"/>
          <w:rFonts w:ascii="SimHei" w:eastAsia="SimHei" w:hAnsi="SimHei"/>
          <w:b w:val="0"/>
          <w:sz w:val="24"/>
          <w:szCs w:val="24"/>
          <w:lang w:eastAsia="zh-CN"/>
        </w:rPr>
        <w:tab/>
      </w:r>
      <w:bookmarkEnd w:id="29"/>
      <w:r w:rsidRPr="00275C63">
        <w:rPr>
          <w:rStyle w:val="StyleStyleHeading3ComplexItalicLatin12ptChar"/>
          <w:rFonts w:ascii="SimHei" w:eastAsia="SimHei" w:hAnsi="SimHei" w:hint="eastAsia"/>
          <w:b w:val="0"/>
          <w:sz w:val="24"/>
          <w:szCs w:val="24"/>
          <w:lang w:eastAsia="zh-CN"/>
        </w:rPr>
        <w:t>马德里体系和里斯本体系</w:t>
      </w:r>
      <w:bookmarkEnd w:id="30"/>
    </w:p>
    <w:p w:rsidR="000062BF" w:rsidRPr="00732944" w:rsidRDefault="000062BF" w:rsidP="00732944">
      <w:pPr>
        <w:spacing w:beforeLines="150" w:before="360"/>
        <w:rPr>
          <w:rFonts w:ascii="SimHei" w:eastAsia="SimHei" w:hAnsi="SimHei" w:cs="Arial"/>
          <w:bCs/>
          <w:szCs w:val="24"/>
        </w:rPr>
      </w:pPr>
      <w:r w:rsidRPr="00732944">
        <w:rPr>
          <w:rFonts w:ascii="SimHei" w:eastAsia="SimHei" w:hAnsi="SimHei" w:cs="Arial"/>
          <w:bCs/>
          <w:szCs w:val="24"/>
        </w:rPr>
        <w:t>A.</w:t>
      </w:r>
      <w:r w:rsidRPr="00732944">
        <w:rPr>
          <w:rFonts w:ascii="SimHei" w:eastAsia="SimHei" w:hAnsi="SimHei" w:cs="Arial"/>
          <w:bCs/>
          <w:szCs w:val="24"/>
        </w:rPr>
        <w:tab/>
      </w:r>
      <w:r w:rsidRPr="00732944">
        <w:rPr>
          <w:rFonts w:ascii="SimHei" w:eastAsia="SimHei" w:hAnsi="SimHei" w:cs="Arial" w:hint="eastAsia"/>
          <w:bCs/>
          <w:szCs w:val="24"/>
        </w:rPr>
        <w:t>马德里体系</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自2011年以来，尽管全球经济情势不甚明朗，马德里体系在提交的国际申请数量以及《马德里议定书》生效的缔约方数量方面仍继续保持增长。这种增长有望在下一个两年期中得到保持。</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2014/15两年期中将继续特别关注扩大马德里体系在发达国家、发展中国家和最不发达国家(LDC)中的地理覆盖面，鼓励已有缔约方和新缔约方更多地使用该体系。此外，将对马德里联盟所有成员都成为《马德里议定书》缔约方所带来的契机加以利用。这会使得马德里体系完全实现其全部的潜力，成为各类企业在出口市场上保护其商标所采用的首要手段。</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通过在国际注册程序的管理中加强简化、提高效率和成本效益，马德里体系将进一步得到改善。这特别涉及当前正在探索的在国际法律框架所带来的诸多限制内对国际局运营加以简化的方式。其还包括简化运营流程、进一步扩大国际局、各局和用户之间的电子通信设施、并采用现代化</w:t>
      </w:r>
      <w:r w:rsidR="004F1E38" w:rsidRPr="007E0511">
        <w:rPr>
          <w:rFonts w:asciiTheme="minorEastAsia" w:hAnsiTheme="minorEastAsia" w:cs="Arial" w:hint="eastAsia"/>
        </w:rPr>
        <w:t>信息技术</w:t>
      </w:r>
      <w:r w:rsidRPr="007E0511">
        <w:rPr>
          <w:rFonts w:asciiTheme="minorEastAsia" w:hAnsiTheme="minorEastAsia" w:cs="Arial" w:hint="eastAsia"/>
        </w:rPr>
        <w:t>手段来惠益权利人和各局。</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为了改善用户服务，并提供更快更便捷的基本信息访问，国际局将继续鼓励国际局和各局及用户之间采用电子通信。特别是，现有的在线服务将得到改善，包括马德里商品和服务管理软件</w:t>
      </w:r>
      <w:r w:rsidRPr="007E0511">
        <w:rPr>
          <w:rFonts w:asciiTheme="minorEastAsia" w:hAnsiTheme="minorEastAsia" w:cs="Arial"/>
        </w:rPr>
        <w:t>(MGS)</w:t>
      </w:r>
      <w:r w:rsidRPr="007E0511">
        <w:rPr>
          <w:rFonts w:asciiTheme="minorEastAsia" w:hAnsiTheme="minorEastAsia" w:cs="Arial" w:hint="eastAsia"/>
        </w:rPr>
        <w:t>，这是一种多语言的在线工具，用以编辑一种用于申请流程中的可接受的商品和服务清单。</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马德里体系法律发展工作组将继续每两年或酌情开会，寻求国际法律框架可能的改进。在工作组的建议下，2014/15两年期内，对《共同实施细则》的拟议修改将提交马德里联盟大会通过。</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关于信息和推广，将专门努力来确定特定国家中该体系利用不足可能的原因。针对这些原因开展工作，会极大地加强马德里体系的应用。</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由于存在着协同作用，推广活动将继续涉及缔约方的主管机构、政府间组织、非政府组织和利害方，包括知识产权权利人和商标从业者。还将继续特别着重于与本组织其他关键部门进行磋商来落实培训倡议和能力建设活动。</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此外，将根据发展议程建议1来制定普及计划，以便更有效地宣传国家最终加入《议定书》所带来的实际影响。</w:t>
      </w:r>
    </w:p>
    <w:p w:rsidR="000062BF" w:rsidRPr="00732944" w:rsidRDefault="000062BF" w:rsidP="00732944">
      <w:pPr>
        <w:spacing w:beforeLines="150" w:before="360"/>
        <w:rPr>
          <w:rFonts w:ascii="SimHei" w:eastAsia="SimHei" w:hAnsi="SimHei" w:cs="Arial"/>
          <w:bCs/>
          <w:szCs w:val="24"/>
        </w:rPr>
      </w:pPr>
      <w:r w:rsidRPr="00732944">
        <w:rPr>
          <w:rFonts w:ascii="SimHei" w:eastAsia="SimHei" w:hAnsi="SimHei" w:cs="Arial"/>
          <w:bCs/>
          <w:szCs w:val="24"/>
        </w:rPr>
        <w:t>B.</w:t>
      </w:r>
      <w:r w:rsidRPr="00732944">
        <w:rPr>
          <w:rFonts w:ascii="SimHei" w:eastAsia="SimHei" w:hAnsi="SimHei" w:cs="Arial"/>
          <w:bCs/>
          <w:szCs w:val="24"/>
        </w:rPr>
        <w:tab/>
      </w:r>
      <w:r w:rsidRPr="00732944">
        <w:rPr>
          <w:rFonts w:ascii="SimHei" w:eastAsia="SimHei" w:hAnsi="SimHei" w:cs="Arial" w:hint="eastAsia"/>
          <w:bCs/>
          <w:szCs w:val="24"/>
        </w:rPr>
        <w:t>里斯本体系</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在里斯本体系方面，本两年期内的主要工作重点，就是可能完成的里斯本体系的审议。里斯本体系发展工作组正在编拟对</w:t>
      </w:r>
      <w:r w:rsidRPr="007E0511">
        <w:rPr>
          <w:rFonts w:asciiTheme="minorEastAsia" w:hAnsiTheme="minorEastAsia" w:cs="Arial" w:hint="eastAsia"/>
        </w:rPr>
        <w:t>《1958</w:t>
      </w:r>
      <w:r w:rsidRPr="007E0511">
        <w:rPr>
          <w:rFonts w:asciiTheme="minorEastAsia" w:hAnsiTheme="minorEastAsia" w:cs="Arial" w:hint="eastAsia"/>
          <w:color w:val="000000"/>
        </w:rPr>
        <w:t>里斯本协定》的修订内容，以使各国政府更乐于加入该体系、权利人更乐于使用该体系，同时保持《里斯本协定》的诸多原则和目标。工作组的主要目标在于要说明，里斯本体系对于地理标志同样也适用，引入了政府间组织加入该体系的可能性，并改进其法律框架。</w:t>
      </w:r>
    </w:p>
    <w:p w:rsidR="000062BF" w:rsidRPr="007E0511" w:rsidRDefault="000062BF" w:rsidP="00732944">
      <w:pPr>
        <w:autoSpaceDE w:val="0"/>
        <w:autoSpaceDN w:val="0"/>
        <w:adjustRightInd w:val="0"/>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自1997年以来，里斯本体系的成员数量已经从17个增长到28个国家。</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实施战略</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鉴于《里斯本协定》修订方面的进展会实现里斯本体系的现代化并带来其成员数量的极大增长，包括政府间组织的加入，工作组已商定，向里斯本联盟大会提出一项建议，建议2015年举行外交会议来通过经修订的《里斯本协定》，并由筹备委员会来确定具体的日期和地点。</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作为一项重要组成部分，国际局开展的信息和推广活动将包含关于原产地名称和地理标志的国际注册的问题，其包括对里斯本体系的既定修订。</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在此背景下，国际局将提供技术援助来惠益感兴趣的发展中国家和最不发达国家。此外，还将进一步在电子手段的帮助下，将</w:t>
      </w:r>
      <w:r w:rsidRPr="007E0511">
        <w:rPr>
          <w:rFonts w:asciiTheme="minorEastAsia" w:hAnsiTheme="minorEastAsia" w:cs="Arial" w:hint="eastAsia"/>
        </w:rPr>
        <w:t>里斯本</w:t>
      </w:r>
      <w:r w:rsidRPr="007E0511">
        <w:rPr>
          <w:rFonts w:asciiTheme="minorEastAsia" w:hAnsiTheme="minorEastAsia" w:cs="Arial" w:hint="eastAsia"/>
          <w:color w:val="000000"/>
        </w:rPr>
        <w:t>体系的程序效率最大化。</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国际注册簿自动化的完成和里斯本程序下国际局和里斯本成员国主管机构间电子通信手段的建立均有望于2013年实现，在此之后，国际局将在两年期内酌情进一步改进通知和注册程序。</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自1967年以来里斯本体系下的国际申请和在国际注册簿记录的其他请求的平均数已达到每年大约25个此类交易，但是，各年之间的变化较大(例如，2008年受理7个交易，而2007年则为596个)。</w:t>
      </w:r>
    </w:p>
    <w:p w:rsidR="000062BF" w:rsidRPr="007E0511" w:rsidRDefault="00912D43"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72"/>
      </w:tblGrid>
      <w:tr w:rsidR="000062BF" w:rsidRPr="007E0511" w:rsidTr="00023D4D">
        <w:trPr>
          <w:trHeight w:val="397"/>
        </w:trPr>
        <w:tc>
          <w:tcPr>
            <w:tcW w:w="4400" w:type="dxa"/>
            <w:tcBorders>
              <w:top w:val="single" w:sz="4" w:space="0" w:color="auto"/>
              <w:bottom w:val="single" w:sz="4" w:space="0" w:color="auto"/>
            </w:tcBorders>
            <w:shd w:val="clear" w:color="auto" w:fill="CCFFFF"/>
            <w:tcMar>
              <w:top w:w="113" w:type="dxa"/>
            </w:tcMar>
            <w:vAlign w:val="center"/>
          </w:tcPr>
          <w:p w:rsidR="000062BF" w:rsidRPr="00E87F84" w:rsidRDefault="000062BF" w:rsidP="00023D4D">
            <w:pPr>
              <w:keepNext/>
              <w:keepLines/>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计划实现成果</w:t>
            </w:r>
            <w:r w:rsidR="00912D43" w:rsidRPr="00E87F84">
              <w:rPr>
                <w:rFonts w:ascii="SimHei" w:eastAsia="SimHei" w:hAnsi="SimHei" w:cs="Arial" w:hint="eastAsia"/>
                <w:bCs/>
                <w:sz w:val="18"/>
                <w:szCs w:val="18"/>
              </w:rPr>
              <w:t>方面存在</w:t>
            </w:r>
            <w:r w:rsidRPr="00E87F84">
              <w:rPr>
                <w:rFonts w:ascii="SimHei" w:eastAsia="SimHei" w:hAnsi="SimHei" w:cs="Arial" w:hint="eastAsia"/>
                <w:bCs/>
                <w:sz w:val="18"/>
                <w:szCs w:val="18"/>
              </w:rPr>
              <w:t>的风险</w:t>
            </w:r>
          </w:p>
        </w:tc>
        <w:tc>
          <w:tcPr>
            <w:tcW w:w="4672"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keepNext/>
              <w:keepLines/>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已实施或落实中的降低风险的计划</w:t>
            </w:r>
          </w:p>
        </w:tc>
      </w:tr>
      <w:tr w:rsidR="000062BF" w:rsidRPr="007E0511" w:rsidTr="00E87F84">
        <w:tc>
          <w:tcPr>
            <w:tcW w:w="4400" w:type="dxa"/>
            <w:tcBorders>
              <w:top w:val="single" w:sz="4" w:space="0" w:color="auto"/>
            </w:tcBorders>
            <w:tcMar>
              <w:top w:w="113" w:type="dxa"/>
              <w:bottom w:w="113" w:type="dxa"/>
            </w:tcMar>
          </w:tcPr>
          <w:p w:rsidR="000062BF" w:rsidRPr="007E0511" w:rsidRDefault="000062BF" w:rsidP="00C811D9">
            <w:pPr>
              <w:rPr>
                <w:rFonts w:asciiTheme="minorEastAsia" w:hAnsiTheme="minorEastAsia" w:cs="Arial"/>
                <w:sz w:val="16"/>
                <w:szCs w:val="16"/>
              </w:rPr>
            </w:pPr>
            <w:r w:rsidRPr="007E0511">
              <w:rPr>
                <w:rFonts w:asciiTheme="minorEastAsia" w:hAnsiTheme="minorEastAsia" w:cs="Arial" w:hint="eastAsia"/>
                <w:sz w:val="16"/>
                <w:szCs w:val="16"/>
              </w:rPr>
              <w:t>马德里体系的应用在2009年有所下降，在此之后就有所回升。但是，仍有可能再度“回落”，从而导致马德里体系的利用不足以及WIPO的收入下降。其他因素也可能造成马德里体系的利用不足，诸如政治或社会不稳定性或缺少适当的法律基础设施。</w:t>
            </w:r>
          </w:p>
        </w:tc>
        <w:tc>
          <w:tcPr>
            <w:tcW w:w="4672" w:type="dxa"/>
            <w:tcBorders>
              <w:top w:val="single" w:sz="4" w:space="0" w:color="auto"/>
            </w:tcBorders>
            <w:tcMar>
              <w:top w:w="113" w:type="dxa"/>
              <w:bottom w:w="113" w:type="dxa"/>
            </w:tcMar>
          </w:tcPr>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可通过强势的推广活动，将用户使用马德里体系的潜力最大化</w:t>
            </w:r>
            <w:r w:rsidRPr="007E0511">
              <w:rPr>
                <w:rFonts w:asciiTheme="minorEastAsia" w:hAnsiTheme="minorEastAsia" w:cs="Arial"/>
                <w:sz w:val="16"/>
                <w:szCs w:val="16"/>
              </w:rPr>
              <w:t>–</w:t>
            </w:r>
            <w:r w:rsidRPr="007E0511">
              <w:rPr>
                <w:rFonts w:asciiTheme="minorEastAsia" w:hAnsiTheme="minorEastAsia" w:cs="Arial" w:hint="eastAsia"/>
                <w:sz w:val="16"/>
                <w:szCs w:val="16"/>
              </w:rPr>
              <w:t>从而降低利用不足程度</w:t>
            </w:r>
            <w:r w:rsidRPr="007E0511">
              <w:rPr>
                <w:rFonts w:asciiTheme="minorEastAsia" w:hAnsiTheme="minorEastAsia" w:cs="Arial"/>
                <w:sz w:val="16"/>
                <w:szCs w:val="16"/>
              </w:rPr>
              <w:t>–</w:t>
            </w:r>
            <w:r w:rsidRPr="007E0511">
              <w:rPr>
                <w:rFonts w:asciiTheme="minorEastAsia" w:hAnsiTheme="minorEastAsia" w:cs="Arial" w:hint="eastAsia"/>
                <w:sz w:val="16"/>
                <w:szCs w:val="16"/>
              </w:rPr>
              <w:t>利用该体系提高的效率和成本效益，从而减缓这些风险。但是，还将需要在国家、地区、甚至国际层面上对商标政策或法律加以改变，而这一问题的彻底解决可能会耗费大量的时间。</w:t>
            </w:r>
          </w:p>
        </w:tc>
      </w:tr>
      <w:tr w:rsidR="000062BF" w:rsidRPr="007E0511" w:rsidTr="00E87F84">
        <w:tc>
          <w:tcPr>
            <w:tcW w:w="4400" w:type="dxa"/>
            <w:tcBorders>
              <w:bottom w:val="single" w:sz="4" w:space="0" w:color="auto"/>
            </w:tcBorders>
            <w:tcMar>
              <w:top w:w="113" w:type="dxa"/>
              <w:bottom w:w="113" w:type="dxa"/>
            </w:tcMar>
          </w:tcPr>
          <w:p w:rsidR="000062BF" w:rsidRPr="007E0511" w:rsidRDefault="000062BF" w:rsidP="00C811D9">
            <w:pPr>
              <w:rPr>
                <w:rFonts w:asciiTheme="minorEastAsia" w:hAnsiTheme="minorEastAsia" w:cs="Arial"/>
                <w:color w:val="000000"/>
                <w:sz w:val="16"/>
                <w:szCs w:val="16"/>
              </w:rPr>
            </w:pPr>
            <w:r w:rsidRPr="007E0511">
              <w:rPr>
                <w:rFonts w:asciiTheme="minorEastAsia" w:hAnsiTheme="minorEastAsia" w:cs="Arial" w:hint="eastAsia"/>
                <w:color w:val="000000"/>
                <w:sz w:val="16"/>
                <w:szCs w:val="16"/>
              </w:rPr>
              <w:t>众多挑战可能会阻碍里斯本体系向一个获得广泛国际参与度的体系的转变。特别是，利益攸关者对该体系的惠益依旧存在着疑虑。</w:t>
            </w:r>
          </w:p>
        </w:tc>
        <w:tc>
          <w:tcPr>
            <w:tcW w:w="4672" w:type="dxa"/>
            <w:tcBorders>
              <w:bottom w:val="single" w:sz="4" w:space="0" w:color="auto"/>
            </w:tcBorders>
            <w:tcMar>
              <w:top w:w="113" w:type="dxa"/>
              <w:bottom w:w="113" w:type="dxa"/>
            </w:tcMar>
          </w:tcPr>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审查工作考虑到了原产地名称和地理标志如何在各个不同司法管辖区内得到保护，而无需忽视里斯本体系的诸多原则和目标。</w:t>
            </w:r>
          </w:p>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信息和推广活动侧重相同的内容，同时还强调了里斯本体系带来的益处以及经修订的《里斯本协定》中所规定的那些可用的灵活性。</w:t>
            </w:r>
          </w:p>
        </w:tc>
      </w:tr>
    </w:tbl>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7"/>
        <w:gridCol w:w="2762"/>
        <w:gridCol w:w="2107"/>
        <w:gridCol w:w="2037"/>
      </w:tblGrid>
      <w:tr w:rsidR="000062BF" w:rsidRPr="007E0511" w:rsidTr="00023D4D">
        <w:trPr>
          <w:cantSplit/>
          <w:trHeight w:val="397"/>
          <w:tblHeader/>
        </w:trPr>
        <w:tc>
          <w:tcPr>
            <w:tcW w:w="1240" w:type="pct"/>
            <w:tcBorders>
              <w:top w:val="single" w:sz="4" w:space="0" w:color="auto"/>
              <w:bottom w:val="single" w:sz="4" w:space="0" w:color="auto"/>
            </w:tcBorders>
            <w:shd w:val="clear" w:color="auto" w:fill="CCFFFF"/>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预期成果</w:t>
            </w:r>
          </w:p>
        </w:tc>
        <w:tc>
          <w:tcPr>
            <w:tcW w:w="1504"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效绩指标</w:t>
            </w:r>
          </w:p>
        </w:tc>
        <w:tc>
          <w:tcPr>
            <w:tcW w:w="1147"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jc w:val="center"/>
              <w:rPr>
                <w:rFonts w:ascii="SimHei" w:eastAsia="SimHei" w:hAnsi="SimHei" w:cs="Arial"/>
                <w:sz w:val="18"/>
                <w:szCs w:val="18"/>
              </w:rPr>
            </w:pPr>
            <w:r w:rsidRPr="00023D4D">
              <w:rPr>
                <w:rFonts w:ascii="SimHei" w:eastAsia="SimHei" w:hAnsi="SimHei" w:cs="Arial" w:hint="eastAsia"/>
                <w:bCs/>
                <w:sz w:val="18"/>
                <w:szCs w:val="18"/>
              </w:rPr>
              <w:t>基</w:t>
            </w:r>
            <w:r w:rsidR="00912D43" w:rsidRPr="00023D4D">
              <w:rPr>
                <w:rFonts w:ascii="SimHei" w:eastAsia="SimHei" w:hAnsi="SimHei" w:cs="Arial" w:hint="eastAsia"/>
                <w:bCs/>
                <w:sz w:val="18"/>
                <w:szCs w:val="18"/>
              </w:rPr>
              <w:t>准</w:t>
            </w:r>
          </w:p>
        </w:tc>
        <w:tc>
          <w:tcPr>
            <w:tcW w:w="1109"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keepNext/>
              <w:keepLines/>
              <w:tabs>
                <w:tab w:val="left" w:pos="1906"/>
              </w:tabs>
              <w:jc w:val="center"/>
              <w:rPr>
                <w:rFonts w:ascii="SimHei" w:eastAsia="SimHei" w:hAnsi="SimHei" w:cs="Arial"/>
                <w:bCs/>
                <w:sz w:val="18"/>
                <w:szCs w:val="18"/>
              </w:rPr>
            </w:pPr>
            <w:r w:rsidRPr="00023D4D">
              <w:rPr>
                <w:rFonts w:ascii="SimHei" w:eastAsia="SimHei" w:hAnsi="SimHei" w:cs="Arial" w:hint="eastAsia"/>
                <w:bCs/>
                <w:sz w:val="18"/>
                <w:szCs w:val="18"/>
              </w:rPr>
              <w:t>目标</w:t>
            </w:r>
          </w:p>
        </w:tc>
      </w:tr>
      <w:tr w:rsidR="000062BF" w:rsidRPr="007E0511" w:rsidTr="00C811D9">
        <w:trPr>
          <w:cantSplit/>
        </w:trPr>
        <w:tc>
          <w:tcPr>
            <w:tcW w:w="1240" w:type="pct"/>
            <w:tcBorders>
              <w:top w:val="single" w:sz="4" w:space="0" w:color="auto"/>
            </w:tcBorders>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二.6 马德里体系和里斯本体系得到更广泛和更好的利用，其中包括发展中国家和最不发达国家的利用</w:t>
            </w:r>
          </w:p>
        </w:tc>
        <w:tc>
          <w:tcPr>
            <w:tcW w:w="1504" w:type="pct"/>
            <w:tcBorders>
              <w:top w:val="single" w:sz="4" w:space="0" w:color="auto"/>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覆盖地区扩大(马德里)</w:t>
            </w:r>
          </w:p>
        </w:tc>
        <w:tc>
          <w:tcPr>
            <w:tcW w:w="1147" w:type="pct"/>
            <w:tcBorders>
              <w:top w:val="single" w:sz="4" w:space="0" w:color="auto"/>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2013年底缔约方数量</w:t>
            </w:r>
          </w:p>
        </w:tc>
        <w:tc>
          <w:tcPr>
            <w:tcW w:w="1109" w:type="pct"/>
            <w:tcBorders>
              <w:top w:val="single" w:sz="4" w:space="0" w:color="auto"/>
            </w:tcBorders>
            <w:tcMar>
              <w:top w:w="110" w:type="dxa"/>
            </w:tcMar>
          </w:tcPr>
          <w:p w:rsidR="000062BF" w:rsidRPr="00E87F84" w:rsidRDefault="000062BF" w:rsidP="00E87F84">
            <w:pPr>
              <w:keepNext/>
              <w:keepLines/>
              <w:ind w:right="51"/>
              <w:rPr>
                <w:rFonts w:ascii="SimSun" w:eastAsia="SimSun" w:hAnsi="SimSun" w:cs="Arial"/>
                <w:sz w:val="16"/>
                <w:szCs w:val="16"/>
              </w:rPr>
            </w:pPr>
            <w:r w:rsidRPr="00E87F84">
              <w:rPr>
                <w:rFonts w:ascii="SimSun" w:eastAsia="SimSun" w:hAnsi="SimSun" w:cs="Arial" w:hint="eastAsia"/>
                <w:sz w:val="16"/>
                <w:szCs w:val="16"/>
              </w:rPr>
              <w:t>2015年底共达到100个缔约方</w:t>
            </w:r>
          </w:p>
        </w:tc>
      </w:tr>
      <w:tr w:rsidR="000062BF" w:rsidRPr="007E0511" w:rsidTr="00C811D9">
        <w:trPr>
          <w:cantSplit/>
          <w:trHeight w:val="337"/>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覆盖地区扩大(里斯本)</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28(2013年4月)</w:t>
            </w:r>
          </w:p>
        </w:tc>
        <w:tc>
          <w:tcPr>
            <w:tcW w:w="1109" w:type="pct"/>
            <w:tcMar>
              <w:top w:w="110" w:type="dxa"/>
            </w:tcMar>
          </w:tcPr>
          <w:p w:rsidR="000062BF" w:rsidRPr="00E87F84" w:rsidRDefault="000062BF" w:rsidP="00E87F84">
            <w:pPr>
              <w:keepNext/>
              <w:keepLines/>
              <w:ind w:right="51"/>
              <w:rPr>
                <w:rFonts w:ascii="SimSun" w:eastAsia="SimSun" w:hAnsi="SimSun" w:cs="Arial"/>
                <w:sz w:val="16"/>
                <w:szCs w:val="16"/>
              </w:rPr>
            </w:pPr>
            <w:r w:rsidRPr="00E87F84">
              <w:rPr>
                <w:rFonts w:ascii="SimSun" w:eastAsia="SimSun" w:hAnsi="SimSun" w:cs="Arial"/>
                <w:sz w:val="16"/>
                <w:szCs w:val="16"/>
              </w:rPr>
              <w:t>32</w:t>
            </w:r>
          </w:p>
        </w:tc>
      </w:tr>
      <w:tr w:rsidR="000062BF" w:rsidRPr="007E0511" w:rsidTr="00023D4D">
        <w:trPr>
          <w:cantSplit/>
          <w:trHeight w:val="794"/>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通过条款，来实现里斯本体系法律框架的精简或现代化</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2013年底生效的《里斯本协定》、《实施细则》和《行政规程》</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经修订的《里斯本协定》、对《实施细则》和《行政规程》修订</w:t>
            </w:r>
          </w:p>
        </w:tc>
      </w:tr>
      <w:tr w:rsidR="000062BF" w:rsidRPr="007E0511" w:rsidTr="00023D4D">
        <w:trPr>
          <w:cantSplit/>
          <w:trHeight w:val="567"/>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国际申请(马德里)的数量</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2013年底国际申请数量</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截至2015年，增长8.1%</w:t>
            </w:r>
          </w:p>
        </w:tc>
      </w:tr>
      <w:tr w:rsidR="000062BF" w:rsidRPr="007E0511" w:rsidTr="00023D4D">
        <w:trPr>
          <w:cantSplit/>
          <w:trHeight w:val="510"/>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提供关于马德里体系信息的相关各局的份额</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提供此类信息的局的份额</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份额提高</w:t>
            </w:r>
          </w:p>
        </w:tc>
      </w:tr>
      <w:tr w:rsidR="000062BF" w:rsidRPr="007E0511" w:rsidTr="00C811D9">
        <w:trPr>
          <w:cantSplit/>
          <w:trHeight w:val="790"/>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里斯本体系活动参与者感到满意并在一项活动后报告认识得到提高的百分比</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2013年的活动和参与者满意度</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感到满意的参与者至少达到85%</w:t>
            </w:r>
          </w:p>
        </w:tc>
      </w:tr>
      <w:tr w:rsidR="000062BF" w:rsidRPr="007E0511" w:rsidTr="00C811D9">
        <w:trPr>
          <w:cantSplit/>
          <w:trHeight w:val="615"/>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来自发展中国家和最不发达国家的生效的里斯本申请的数量和比例</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67件(809件中)(2013年4月)</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80</w:t>
            </w:r>
            <w:r w:rsidRPr="00E87F84">
              <w:rPr>
                <w:rFonts w:ascii="SimSun" w:eastAsia="SimSun" w:hAnsi="SimSun" w:cs="Arial" w:hint="eastAsia"/>
                <w:sz w:val="16"/>
                <w:szCs w:val="16"/>
              </w:rPr>
              <w:t>件</w:t>
            </w:r>
            <w:r w:rsidRPr="00E87F84">
              <w:rPr>
                <w:rFonts w:ascii="SimSun" w:eastAsia="SimSun" w:hAnsi="SimSun" w:cs="Arial"/>
                <w:sz w:val="16"/>
                <w:szCs w:val="16"/>
              </w:rPr>
              <w:t>(825</w:t>
            </w:r>
            <w:r w:rsidRPr="00E87F84">
              <w:rPr>
                <w:rFonts w:ascii="SimSun" w:eastAsia="SimSun" w:hAnsi="SimSun" w:cs="Arial" w:hint="eastAsia"/>
                <w:sz w:val="16"/>
                <w:szCs w:val="16"/>
              </w:rPr>
              <w:t>件中</w:t>
            </w:r>
            <w:r w:rsidRPr="00E87F84">
              <w:rPr>
                <w:rFonts w:ascii="SimSun" w:eastAsia="SimSun" w:hAnsi="SimSun" w:cs="Arial"/>
                <w:sz w:val="16"/>
                <w:szCs w:val="16"/>
              </w:rPr>
              <w:t>)</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不规范数量的减少(马德里)</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不规范申请34%(2012年)</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不规范数量减少10%</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二.7 马德里和里斯本业务的生产率和服务质量得到提高</w:t>
            </w: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精简和简化马德里体系法律框架的进展</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2013年底生效的马德里体系《共同实施细则》和《行政规程》</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对马德里体系《共同实施细则》和《行政规程》的修订</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处理续展量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包括随后指定在内的修改数量(马德里)</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注册量、续展量(参见附件七)。</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登记簿中记录了97,500项修改(2012)</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2014</w:t>
            </w:r>
            <w:r w:rsidRPr="00E87F84">
              <w:rPr>
                <w:rFonts w:ascii="SimSun" w:eastAsia="SimSun" w:hAnsi="SimSun" w:cs="Arial" w:hint="eastAsia"/>
                <w:sz w:val="16"/>
                <w:szCs w:val="16"/>
              </w:rPr>
              <w:t>：注册和续展增加</w:t>
            </w:r>
            <w:r w:rsidRPr="00E87F84">
              <w:rPr>
                <w:rFonts w:ascii="SimSun" w:eastAsia="SimSun" w:hAnsi="SimSun" w:cs="Arial"/>
                <w:sz w:val="16"/>
                <w:szCs w:val="16"/>
              </w:rPr>
              <w:t>6.3%</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2015</w:t>
            </w:r>
            <w:r w:rsidRPr="00E87F84">
              <w:rPr>
                <w:rFonts w:ascii="SimSun" w:eastAsia="SimSun" w:hAnsi="SimSun" w:cs="Arial" w:hint="eastAsia"/>
                <w:sz w:val="16"/>
                <w:szCs w:val="16"/>
              </w:rPr>
              <w:t>：注册和续展增加</w:t>
            </w:r>
            <w:r w:rsidRPr="00E87F84">
              <w:rPr>
                <w:rFonts w:ascii="SimSun" w:eastAsia="SimSun" w:hAnsi="SimSun" w:cs="Arial"/>
                <w:sz w:val="16"/>
                <w:szCs w:val="16"/>
              </w:rPr>
              <w:t>3.3%</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总注册量达</w:t>
            </w:r>
            <w:r w:rsidRPr="00E87F84">
              <w:rPr>
                <w:rFonts w:ascii="SimSun" w:eastAsia="SimSun" w:hAnsi="SimSun" w:cs="Arial"/>
                <w:sz w:val="16"/>
                <w:szCs w:val="16"/>
              </w:rPr>
              <w:t>92,500</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总续展量达4</w:t>
            </w:r>
            <w:r w:rsidRPr="00E87F84">
              <w:rPr>
                <w:rFonts w:ascii="SimSun" w:eastAsia="SimSun" w:hAnsi="SimSun" w:cs="Arial"/>
                <w:sz w:val="16"/>
                <w:szCs w:val="16"/>
              </w:rPr>
              <w:t>9.000</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总修改数达</w:t>
            </w:r>
            <w:r w:rsidRPr="00E87F84">
              <w:rPr>
                <w:rFonts w:ascii="SimSun" w:eastAsia="SimSun" w:hAnsi="SimSun" w:cs="Arial"/>
                <w:sz w:val="16"/>
                <w:szCs w:val="16"/>
              </w:rPr>
              <w:t>200.000</w:t>
            </w:r>
            <w:r w:rsidRPr="00E87F84">
              <w:rPr>
                <w:rFonts w:ascii="SimSun" w:eastAsia="SimSun" w:hAnsi="SimSun" w:cs="Arial" w:hint="eastAsia"/>
                <w:sz w:val="16"/>
                <w:szCs w:val="16"/>
              </w:rPr>
              <w:t>，包括</w:t>
            </w:r>
            <w:r w:rsidRPr="00E87F84">
              <w:rPr>
                <w:rFonts w:ascii="SimSun" w:eastAsia="SimSun" w:hAnsi="SimSun" w:cs="Arial"/>
                <w:sz w:val="16"/>
                <w:szCs w:val="16"/>
              </w:rPr>
              <w:t>35.000</w:t>
            </w:r>
            <w:r w:rsidRPr="00E87F84">
              <w:rPr>
                <w:rFonts w:ascii="SimSun" w:eastAsia="SimSun" w:hAnsi="SimSun" w:cs="Arial" w:hint="eastAsia"/>
                <w:sz w:val="16"/>
                <w:szCs w:val="16"/>
              </w:rPr>
              <w:t>项随后的指定</w:t>
            </w:r>
          </w:p>
        </w:tc>
      </w:tr>
      <w:tr w:rsidR="000062BF" w:rsidRPr="007E0511" w:rsidTr="00023D4D">
        <w:trPr>
          <w:cantSplit/>
          <w:trHeight w:val="340"/>
        </w:trPr>
        <w:tc>
          <w:tcPr>
            <w:tcW w:w="1240" w:type="pct"/>
            <w:tcBorders>
              <w:bottom w:val="nil"/>
            </w:tcBorders>
          </w:tcPr>
          <w:p w:rsidR="000062BF" w:rsidRPr="00E87F84" w:rsidRDefault="000062BF" w:rsidP="00E87F84">
            <w:pPr>
              <w:rPr>
                <w:rFonts w:ascii="SimSun" w:eastAsia="SimSun" w:hAnsi="SimSun" w:cs="Arial"/>
                <w:sz w:val="16"/>
                <w:szCs w:val="16"/>
              </w:rPr>
            </w:pPr>
          </w:p>
        </w:tc>
        <w:tc>
          <w:tcPr>
            <w:tcW w:w="1504" w:type="pct"/>
            <w:tcBorders>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及时翻译申请(马德里)</w:t>
            </w:r>
          </w:p>
        </w:tc>
        <w:tc>
          <w:tcPr>
            <w:tcW w:w="1147" w:type="pct"/>
            <w:tcBorders>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数据不可得</w:t>
            </w:r>
          </w:p>
        </w:tc>
        <w:tc>
          <w:tcPr>
            <w:tcW w:w="1109" w:type="pct"/>
            <w:tcBorders>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4周</w:t>
            </w:r>
          </w:p>
        </w:tc>
      </w:tr>
      <w:tr w:rsidR="000062BF" w:rsidRPr="007E0511" w:rsidTr="00023D4D">
        <w:trPr>
          <w:cantSplit/>
          <w:trHeight w:val="567"/>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修正数量的降低(马德里)</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2012年修正数(5,000项请求)</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修正减少10%</w:t>
            </w:r>
          </w:p>
        </w:tc>
      </w:tr>
      <w:tr w:rsidR="000062BF" w:rsidRPr="007E0511" w:rsidTr="00023D4D">
        <w:trPr>
          <w:cantSplit/>
          <w:trHeight w:val="737"/>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用户满意度提升(马德里)</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用户服务导向调查2012</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服务导向指数79</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下一项调查中获得更高的满意度，注重响应度和及时性</w:t>
            </w:r>
          </w:p>
        </w:tc>
      </w:tr>
      <w:tr w:rsidR="000062BF" w:rsidRPr="007E0511" w:rsidTr="00023D4D">
        <w:trPr>
          <w:cantSplit/>
          <w:trHeight w:val="1134"/>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电子交流的使用得到增加(马德里)</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60%电子受理文件；85,000件商标通知通过电子邮件发出；200个用户使用MPM；17个局发送XML的申请</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70%电子受理文件；110,00商标通知通过电子邮件发出；1000个用户使用MPM；23个局发送XML的申请</w:t>
            </w:r>
          </w:p>
        </w:tc>
      </w:tr>
      <w:tr w:rsidR="000062BF" w:rsidRPr="007E0511" w:rsidTr="00023D4D">
        <w:trPr>
          <w:cantSplit/>
          <w:trHeight w:val="794"/>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改进里斯本体系电子国际注册簿</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2013年(即将)设立电子国际注册簿</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在WIPO网站上与国际注册簿和里斯本特快数据库相链接的电子系统</w:t>
            </w:r>
          </w:p>
        </w:tc>
      </w:tr>
      <w:tr w:rsidR="000062BF" w:rsidRPr="007E0511" w:rsidTr="00023D4D">
        <w:trPr>
          <w:cantSplit/>
          <w:trHeight w:val="794"/>
        </w:trPr>
        <w:tc>
          <w:tcPr>
            <w:tcW w:w="1240" w:type="pct"/>
            <w:tcBorders>
              <w:top w:val="nil"/>
              <w:bottom w:val="single" w:sz="4" w:space="0" w:color="auto"/>
            </w:tcBorders>
          </w:tcPr>
          <w:p w:rsidR="000062BF" w:rsidRPr="00E87F84" w:rsidRDefault="000062BF" w:rsidP="00E87F84">
            <w:pPr>
              <w:rPr>
                <w:rFonts w:ascii="SimSun" w:eastAsia="SimSun" w:hAnsi="SimSun" w:cs="Arial"/>
                <w:sz w:val="16"/>
                <w:szCs w:val="16"/>
              </w:rPr>
            </w:pPr>
          </w:p>
        </w:tc>
        <w:tc>
          <w:tcPr>
            <w:tcW w:w="1504" w:type="pct"/>
            <w:tcBorders>
              <w:top w:val="nil"/>
              <w:bottom w:val="single" w:sz="4" w:space="0" w:color="auto"/>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对里斯本程序的电子通信和公布方式加以改进</w:t>
            </w:r>
          </w:p>
        </w:tc>
        <w:tc>
          <w:tcPr>
            <w:tcW w:w="1147" w:type="pct"/>
            <w:tcBorders>
              <w:top w:val="nil"/>
              <w:bottom w:val="single" w:sz="4" w:space="0" w:color="auto"/>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2013年底实现电子方式</w:t>
            </w:r>
          </w:p>
        </w:tc>
        <w:tc>
          <w:tcPr>
            <w:tcW w:w="1109" w:type="pct"/>
            <w:tcBorders>
              <w:top w:val="nil"/>
              <w:bottom w:val="single" w:sz="4" w:space="0" w:color="auto"/>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电子申请系统，将里斯本公告纳入里斯本特快数据库</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计划6的资源</w:t>
      </w:r>
    </w:p>
    <w:p w:rsidR="000062BF" w:rsidRPr="007E0511" w:rsidRDefault="000062BF" w:rsidP="00732944">
      <w:pPr>
        <w:numPr>
          <w:ilvl w:val="0"/>
          <w:numId w:val="25"/>
        </w:numPr>
        <w:spacing w:afterLines="50" w:after="120" w:line="340" w:lineRule="atLeast"/>
        <w:rPr>
          <w:rFonts w:ascii="SimSun" w:hAnsi="SimSun" w:cs="Arial"/>
          <w:color w:val="000000"/>
        </w:rPr>
      </w:pPr>
      <w:r w:rsidRPr="007E0511">
        <w:rPr>
          <w:rFonts w:ascii="SimSun" w:hAnsi="SimSun" w:cs="Arial" w:hint="eastAsia"/>
          <w:color w:val="000000"/>
        </w:rPr>
        <w:t>成果二.6(马德里体系和里斯本体系得到更广泛和更好的利用)的资源增长是缘于：(i)拟议的资源内部重新部署需要为</w:t>
      </w:r>
      <w:r w:rsidRPr="007E0511">
        <w:rPr>
          <w:rFonts w:ascii="SimSun" w:hAnsi="SimSun" w:cs="Arial" w:hint="eastAsia"/>
        </w:rPr>
        <w:t>马德里</w:t>
      </w:r>
      <w:r w:rsidRPr="007E0511">
        <w:rPr>
          <w:rFonts w:ascii="SimSun" w:hAnsi="SimSun" w:cs="Arial" w:hint="eastAsia"/>
          <w:color w:val="000000"/>
        </w:rPr>
        <w:t>体系的扩张提供支持；(ii)根据里斯本大会的决定，规定可能举行外交大会来通过经修订的《里斯本协定》；以及(iii)</w:t>
      </w:r>
      <w:r w:rsidRPr="007E0511">
        <w:rPr>
          <w:rFonts w:ascii="SimSun" w:hAnsi="SimSun" w:cs="Arial" w:hint="eastAsia"/>
        </w:rPr>
        <w:t>国际局和各国知识产权局之间针对全球注册体系开设的一项新的研究金计划而增加的120万瑞士法郎。</w:t>
      </w:r>
    </w:p>
    <w:p w:rsidR="000062BF" w:rsidRPr="007E0511" w:rsidRDefault="000062BF" w:rsidP="00732944">
      <w:pPr>
        <w:numPr>
          <w:ilvl w:val="0"/>
          <w:numId w:val="25"/>
        </w:numPr>
        <w:spacing w:afterLines="50" w:after="120" w:line="340" w:lineRule="atLeast"/>
        <w:rPr>
          <w:rFonts w:ascii="SimSun" w:hAnsi="SimSun" w:cs="Arial"/>
        </w:rPr>
      </w:pPr>
      <w:r w:rsidRPr="007E0511">
        <w:rPr>
          <w:rFonts w:ascii="SimSun" w:hAnsi="SimSun" w:cs="Arial" w:hint="eastAsia"/>
          <w:color w:val="000000"/>
        </w:rPr>
        <w:t>研究金计划</w:t>
      </w:r>
      <w:r w:rsidRPr="007E0511">
        <w:rPr>
          <w:rFonts w:ascii="SimSun" w:hAnsi="SimSun" w:cs="Arial" w:hint="eastAsia"/>
        </w:rPr>
        <w:t>将使得参与的国家局工作人员能够深入了解国际局所开展的工作，并获得有关手续交流程序以及该领域当前发展情况的第一手知识和工作经验。</w:t>
      </w:r>
    </w:p>
    <w:p w:rsidR="000062BF" w:rsidRPr="007E0511" w:rsidRDefault="000062BF" w:rsidP="00732944">
      <w:pPr>
        <w:numPr>
          <w:ilvl w:val="0"/>
          <w:numId w:val="25"/>
        </w:numPr>
        <w:spacing w:afterLines="50" w:after="120" w:line="340" w:lineRule="atLeast"/>
        <w:rPr>
          <w:rFonts w:ascii="SimSun" w:hAnsi="SimSun" w:cs="Arial"/>
        </w:rPr>
      </w:pPr>
      <w:r w:rsidRPr="007E0511">
        <w:rPr>
          <w:rFonts w:ascii="SimSun" w:hAnsi="SimSun" w:cs="Arial" w:hint="eastAsia"/>
          <w:color w:val="000000"/>
        </w:rPr>
        <w:t>成果二.7(马德里和里斯本业务的生产率和服务质量得到提高)的资源的减少主要是由于通过调整外包策略而导致的总体翻译费用和单位费用的降低，其将会以商业订约承办事务来替代个人订约承办事务协议。费用类别的相关</w:t>
      </w:r>
      <w:r w:rsidRPr="007E0511">
        <w:rPr>
          <w:rFonts w:ascii="SimSun" w:hAnsi="SimSun" w:cs="Arial" w:hint="eastAsia"/>
        </w:rPr>
        <w:t>调整</w:t>
      </w:r>
      <w:r w:rsidRPr="007E0511">
        <w:rPr>
          <w:rFonts w:ascii="SimSun" w:hAnsi="SimSun" w:cs="Arial" w:hint="eastAsia"/>
          <w:color w:val="000000"/>
        </w:rPr>
        <w:t>请见下表。</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481E76" w:rsidP="00481E76">
      <w:pPr>
        <w:keepNext/>
        <w:keepLines/>
        <w:autoSpaceDE w:val="0"/>
        <w:autoSpaceDN w:val="0"/>
        <w:adjustRightInd w:val="0"/>
        <w:jc w:val="center"/>
        <w:rPr>
          <w:rFonts w:ascii="Arial" w:hAnsi="Arial" w:cs="Arial"/>
          <w:b/>
          <w:bCs/>
        </w:rPr>
      </w:pPr>
      <w:r w:rsidRPr="00481E76">
        <w:rPr>
          <w:rFonts w:ascii="Arial" w:eastAsia="SimSun" w:hAnsi="Arial" w:cs="Arial" w:hint="eastAsia"/>
          <w:b/>
          <w:bCs/>
        </w:rPr>
        <w:t>按成果</w:t>
      </w:r>
      <w:r w:rsidRPr="009A5EE5">
        <w:rPr>
          <w:rFonts w:ascii="Arial" w:eastAsia="SimSun" w:hAnsi="Arial" w:cs="Arial" w:hint="eastAsia"/>
          <w:b/>
          <w:bCs/>
          <w:iCs/>
        </w:rPr>
        <w:t>开列</w:t>
      </w:r>
      <w:r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autoSpaceDE w:val="0"/>
        <w:autoSpaceDN w:val="0"/>
        <w:adjustRightInd w:val="0"/>
        <w:jc w:val="center"/>
      </w:pPr>
      <w:r w:rsidRPr="007E0511">
        <w:rPr>
          <w:noProof/>
        </w:rPr>
        <w:drawing>
          <wp:inline distT="0" distB="0" distL="0" distR="0" wp14:anchorId="67C02EF4" wp14:editId="52D63502">
            <wp:extent cx="5765165" cy="1116330"/>
            <wp:effectExtent l="0" t="0" r="698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5165" cy="1116330"/>
                    </a:xfrm>
                    <a:prstGeom prst="rect">
                      <a:avLst/>
                    </a:prstGeom>
                    <a:noFill/>
                    <a:ln>
                      <a:noFill/>
                    </a:ln>
                  </pic:spPr>
                </pic:pic>
              </a:graphicData>
            </a:graphic>
          </wp:inline>
        </w:drawing>
      </w:r>
    </w:p>
    <w:p w:rsidR="00167660" w:rsidRDefault="00167660"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23D4D" w:rsidRPr="007E0511" w:rsidRDefault="00023D4D">
      <w:pPr>
        <w:widowControl/>
        <w:jc w:val="left"/>
        <w:rPr>
          <w:rFonts w:ascii="Arial" w:hAnsi="Arial" w:cs="Arial"/>
          <w:b/>
          <w:bCs/>
        </w:rPr>
      </w:pPr>
      <w:r w:rsidRPr="007E0511">
        <w:rPr>
          <w:rFonts w:ascii="Arial" w:hAnsi="Arial" w:cs="Arial"/>
          <w:b/>
          <w:bCs/>
        </w:rPr>
        <w:br w:type="page"/>
      </w:r>
    </w:p>
    <w:p w:rsidR="000062BF" w:rsidRPr="007E0511" w:rsidRDefault="000062BF" w:rsidP="009A5EE5">
      <w:pPr>
        <w:keepNext/>
        <w:keepLines/>
        <w:autoSpaceDE w:val="0"/>
        <w:autoSpaceDN w:val="0"/>
        <w:adjustRightInd w:val="0"/>
        <w:jc w:val="center"/>
        <w:rPr>
          <w:rFonts w:ascii="Arial" w:hAnsi="Arial" w:cs="Arial"/>
          <w:b/>
          <w:bCs/>
        </w:rPr>
      </w:pPr>
      <w:r w:rsidRPr="007E0511">
        <w:rPr>
          <w:rFonts w:ascii="Arial" w:hAnsi="Arial" w:cs="Arial" w:hint="eastAsia"/>
          <w:b/>
          <w:bCs/>
        </w:rPr>
        <w:lastRenderedPageBreak/>
        <w:t>按支出</w:t>
      </w:r>
      <w:r w:rsidR="00912D43" w:rsidRPr="007E0511">
        <w:rPr>
          <w:rFonts w:ascii="Arial" w:hAnsi="Arial" w:cs="Arial" w:hint="eastAsia"/>
          <w:b/>
          <w:bCs/>
        </w:rPr>
        <w:t>用途</w:t>
      </w:r>
      <w:r w:rsidRPr="009A5EE5">
        <w:rPr>
          <w:rFonts w:ascii="Arial" w:eastAsia="SimSun" w:hAnsi="Arial" w:cs="Arial" w:hint="eastAsia"/>
          <w:b/>
          <w:bCs/>
          <w:iCs/>
        </w:rPr>
        <w:t>开列</w:t>
      </w:r>
      <w:r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E04363" w:rsidRDefault="006A525D" w:rsidP="00E04363">
      <w:pPr>
        <w:keepNext/>
        <w:autoSpaceDE w:val="0"/>
        <w:autoSpaceDN w:val="0"/>
        <w:adjustRightInd w:val="0"/>
        <w:jc w:val="center"/>
        <w:rPr>
          <w:rFonts w:ascii="KaiTi" w:eastAsia="KaiTi" w:hAnsi="KaiTi" w:cs="Arial"/>
          <w:bCs/>
          <w:i/>
        </w:rPr>
      </w:pPr>
      <w:r w:rsidRPr="00E04363">
        <w:rPr>
          <w:rFonts w:ascii="KaiTi" w:eastAsia="KaiTi" w:hAnsi="KaiTi" w:cs="Arial"/>
          <w:bCs/>
          <w:i/>
          <w:noProof/>
        </w:rPr>
        <w:drawing>
          <wp:inline distT="0" distB="0" distL="0" distR="0" wp14:anchorId="7EBC7CEB" wp14:editId="2011327E">
            <wp:extent cx="5486400" cy="5925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5925820"/>
                    </a:xfrm>
                    <a:prstGeom prst="rect">
                      <a:avLst/>
                    </a:prstGeom>
                    <a:noFill/>
                    <a:ln>
                      <a:noFill/>
                    </a:ln>
                  </pic:spPr>
                </pic:pic>
              </a:graphicData>
            </a:graphic>
          </wp:inline>
        </w:drawing>
      </w:r>
    </w:p>
    <w:p w:rsidR="000062BF" w:rsidRPr="003D6AED" w:rsidRDefault="000062BF" w:rsidP="003D6AED">
      <w:pPr>
        <w:spacing w:afterLines="50" w:after="120"/>
        <w:rPr>
          <w:rFonts w:asciiTheme="minorEastAsia" w:hAnsiTheme="minorEastAsia" w:cs="Arial"/>
          <w:sz w:val="18"/>
          <w:szCs w:val="18"/>
        </w:rPr>
      </w:pPr>
    </w:p>
    <w:p w:rsidR="006A525D" w:rsidRPr="003D6AED" w:rsidRDefault="006A525D" w:rsidP="003D6AED">
      <w:pPr>
        <w:spacing w:afterLines="50" w:after="120"/>
        <w:rPr>
          <w:rFonts w:asciiTheme="minorEastAsia" w:hAnsiTheme="minorEastAsia" w:cs="Arial"/>
          <w:sz w:val="18"/>
          <w:szCs w:val="18"/>
        </w:rPr>
      </w:pPr>
      <w:r w:rsidRPr="003D6AED">
        <w:rPr>
          <w:rFonts w:asciiTheme="minorEastAsia" w:hAnsiTheme="minorEastAsia" w:cs="Arial" w:hint="eastAsia"/>
          <w:sz w:val="18"/>
          <w:szCs w:val="18"/>
        </w:rPr>
        <w:t>注：</w:t>
      </w:r>
    </w:p>
    <w:p w:rsidR="006A525D" w:rsidRPr="003D6AED" w:rsidRDefault="006A525D" w:rsidP="003D6AED">
      <w:pPr>
        <w:spacing w:afterLines="50" w:after="120"/>
        <w:rPr>
          <w:rFonts w:asciiTheme="minorEastAsia" w:hAnsiTheme="minorEastAsia" w:cs="Arial"/>
          <w:sz w:val="18"/>
          <w:szCs w:val="18"/>
        </w:rPr>
      </w:pPr>
      <w:r w:rsidRPr="003D6AED">
        <w:rPr>
          <w:rFonts w:asciiTheme="minorEastAsia" w:hAnsiTheme="minorEastAsia" w:cs="Arial"/>
          <w:sz w:val="18"/>
          <w:szCs w:val="18"/>
        </w:rPr>
        <w:t>(1)  2012/13</w:t>
      </w:r>
      <w:r w:rsidRPr="003D6AED">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3D6AED">
        <w:rPr>
          <w:rFonts w:asciiTheme="minorEastAsia" w:hAnsiTheme="minorEastAsia" w:cs="Arial"/>
          <w:sz w:val="18"/>
          <w:szCs w:val="18"/>
        </w:rPr>
        <w:t xml:space="preserve">(2)  </w:t>
      </w:r>
      <w:r w:rsidRPr="003D6AED">
        <w:rPr>
          <w:rFonts w:asciiTheme="minorEastAsia" w:hAnsiTheme="minorEastAsia" w:cs="Arial" w:hint="eastAsia"/>
          <w:sz w:val="18"/>
          <w:szCs w:val="18"/>
        </w:rPr>
        <w:t>调</w:t>
      </w:r>
      <w:r w:rsidRPr="007E0511">
        <w:rPr>
          <w:rFonts w:asciiTheme="minorEastAsia" w:hAnsiTheme="minorEastAsia" w:cs="Arial" w:hint="eastAsia"/>
          <w:sz w:val="18"/>
          <w:szCs w:val="18"/>
        </w:rPr>
        <w:t>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31" w:name="_Toc356567754"/>
      <w:bookmarkStart w:id="32" w:name="_Toc358900533"/>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31</w:t>
      </w:r>
      <w:r w:rsidRPr="00275C63">
        <w:rPr>
          <w:rStyle w:val="StyleStyleHeading3ComplexItalicLatin12ptChar"/>
          <w:rFonts w:ascii="SimHei" w:eastAsia="SimHei" w:hAnsi="SimHei"/>
          <w:b w:val="0"/>
          <w:sz w:val="24"/>
          <w:szCs w:val="24"/>
          <w:lang w:eastAsia="zh-CN"/>
        </w:rPr>
        <w:tab/>
      </w:r>
      <w:bookmarkEnd w:id="31"/>
      <w:r w:rsidRPr="00275C63">
        <w:rPr>
          <w:rStyle w:val="StyleStyleHeading3ComplexItalicLatin12ptChar"/>
          <w:rFonts w:ascii="SimHei" w:eastAsia="SimHei" w:hAnsi="SimHei" w:hint="eastAsia"/>
          <w:b w:val="0"/>
          <w:sz w:val="24"/>
          <w:szCs w:val="24"/>
          <w:lang w:eastAsia="zh-CN"/>
        </w:rPr>
        <w:t>海牙体系</w:t>
      </w:r>
      <w:bookmarkEnd w:id="32"/>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通过鼓励加入《海牙协定》1999</w:t>
      </w:r>
      <w:r w:rsidR="00715820" w:rsidRPr="007E0511">
        <w:rPr>
          <w:rFonts w:ascii="SimSun" w:hAnsi="SimSun" w:cs="Arial" w:hint="eastAsia"/>
        </w:rPr>
        <w:t>年</w:t>
      </w:r>
      <w:r w:rsidRPr="007E0511">
        <w:rPr>
          <w:rFonts w:ascii="SimSun" w:hAnsi="SimSun" w:cs="Arial" w:hint="eastAsia"/>
        </w:rPr>
        <w:t>(日内瓦)文本来扩大海牙体系地理覆盖面的努力在2012/13两年期期间开始获得成果。来自一些世界主要贸易地区的国家将有望很快加入。随着世界最大的外观设计申请源中的这些国家有望新加入海牙体系，因此这些国家很可能进一步带动更多国家加入。因而，2014/15两年期期间的国际申请量有望得到极大的提升。此外，针对有望加入的其中一些国家，1999文本的许多特征都已经成型，特别是由其知识产权局所开展的完整的新颖性审查。这些特征更为复杂且尚未经过实践检验。</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鉴于上述，2014/15两年期所面临的挑战将会包含处理预期的增长、成功实施日内瓦文本中尚未付诸实践的内容、以及确保本体系对用户保持吸引力。</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WIPO的目标旨在使得海牙体系成为外观设计注册的首选。为了实现这一目标，WIPO将加强宣传海牙体系，推动更广泛和更好地使用，同时改善其管理来应对不断增大的复杂性和工作量。</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协调的行动将在三个方面开展：知名度、地理覆盖面和体系发展。</w:t>
      </w:r>
    </w:p>
    <w:p w:rsidR="000062BF" w:rsidRPr="007E0511" w:rsidRDefault="000062BF" w:rsidP="00EF099C">
      <w:pPr>
        <w:tabs>
          <w:tab w:val="left" w:pos="1134"/>
        </w:tabs>
        <w:spacing w:afterLines="50" w:after="120" w:line="340" w:lineRule="atLeast"/>
        <w:ind w:left="567"/>
        <w:rPr>
          <w:rFonts w:ascii="SimSun" w:hAnsi="SimSun" w:cs="Arial"/>
        </w:rPr>
      </w:pPr>
      <w:r w:rsidRPr="007E0511">
        <w:rPr>
          <w:rFonts w:ascii="SimSun" w:hAnsi="SimSun" w:cs="Arial"/>
        </w:rPr>
        <w:t>(i)</w:t>
      </w:r>
      <w:r w:rsidRPr="007E0511">
        <w:rPr>
          <w:rFonts w:ascii="SimSun" w:hAnsi="SimSun" w:cs="Arial"/>
        </w:rPr>
        <w:tab/>
      </w:r>
      <w:r w:rsidRPr="007E0511">
        <w:rPr>
          <w:rFonts w:ascii="SimSun" w:hAnsi="SimSun" w:cs="Arial" w:hint="eastAsia"/>
          <w:b/>
        </w:rPr>
        <w:t>知名度</w:t>
      </w:r>
      <w:r w:rsidRPr="007E0511">
        <w:rPr>
          <w:rFonts w:ascii="SimSun" w:hAnsi="SimSun" w:cs="Arial" w:hint="eastAsia"/>
        </w:rPr>
        <w:t>：继续针对现有成员中尚有大量未经启动的成员进行推广。还将在那些即将加入的国家开展推广活动，以便促进加入之后立即对该体系加以利用。</w:t>
      </w:r>
    </w:p>
    <w:p w:rsidR="000062BF" w:rsidRPr="007E0511" w:rsidRDefault="000062BF" w:rsidP="00EF099C">
      <w:pPr>
        <w:tabs>
          <w:tab w:val="left" w:pos="1100"/>
        </w:tabs>
        <w:spacing w:afterLines="50" w:after="120" w:line="340" w:lineRule="atLeast"/>
        <w:ind w:left="567"/>
        <w:rPr>
          <w:rFonts w:ascii="SimSun" w:hAnsi="SimSun" w:cs="Arial"/>
        </w:rPr>
      </w:pPr>
      <w:r w:rsidRPr="007E0511">
        <w:rPr>
          <w:rFonts w:ascii="SimSun" w:hAnsi="SimSun" w:cs="Arial"/>
        </w:rPr>
        <w:t>(ii)</w:t>
      </w:r>
      <w:r w:rsidRPr="007E0511">
        <w:rPr>
          <w:rFonts w:ascii="SimSun" w:hAnsi="SimSun" w:cs="Arial"/>
        </w:rPr>
        <w:tab/>
      </w:r>
      <w:r w:rsidR="00EF099C" w:rsidRPr="007E0511">
        <w:rPr>
          <w:rFonts w:ascii="SimSun" w:hAnsi="SimSun" w:cs="Arial" w:hint="eastAsia"/>
        </w:rPr>
        <w:tab/>
      </w:r>
      <w:r w:rsidRPr="007E0511">
        <w:rPr>
          <w:rFonts w:ascii="SimSun" w:hAnsi="SimSun" w:cs="Arial" w:hint="eastAsia"/>
          <w:b/>
        </w:rPr>
        <w:t>地理覆盖面</w:t>
      </w:r>
      <w:r w:rsidRPr="007E0511">
        <w:rPr>
          <w:rFonts w:ascii="SimSun" w:hAnsi="SimSun" w:cs="Arial" w:hint="eastAsia"/>
        </w:rPr>
        <w:t>：与相关计划合作，继续通过新加入日内瓦文本的国家开展推广和技术援助，推动海牙体系的拓展。将重点针对其加入可以使体系对用户更有吸引力或促使其他各国加入的潜在缔约国。</w:t>
      </w:r>
    </w:p>
    <w:p w:rsidR="000062BF" w:rsidRPr="007E0511" w:rsidRDefault="000062BF" w:rsidP="00EF099C">
      <w:pPr>
        <w:tabs>
          <w:tab w:val="left" w:pos="1100"/>
        </w:tabs>
        <w:spacing w:afterLines="50" w:after="120" w:line="340" w:lineRule="atLeast"/>
        <w:ind w:left="567"/>
        <w:rPr>
          <w:rFonts w:ascii="SimSun" w:hAnsi="SimSun" w:cs="Arial"/>
        </w:rPr>
      </w:pPr>
      <w:r w:rsidRPr="007E0511">
        <w:rPr>
          <w:rFonts w:ascii="SimSun" w:hAnsi="SimSun" w:cs="Arial"/>
        </w:rPr>
        <w:t>(iii)</w:t>
      </w:r>
      <w:r w:rsidR="00EF099C" w:rsidRPr="007E0511">
        <w:rPr>
          <w:rFonts w:ascii="SimSun" w:hAnsi="SimSun" w:cs="Arial" w:hint="eastAsia"/>
        </w:rPr>
        <w:tab/>
      </w:r>
      <w:r w:rsidRPr="007E0511">
        <w:rPr>
          <w:rFonts w:ascii="SimSun" w:hAnsi="SimSun" w:cs="Arial"/>
        </w:rPr>
        <w:tab/>
      </w:r>
      <w:r w:rsidRPr="007E0511">
        <w:rPr>
          <w:rFonts w:ascii="SimSun" w:hAnsi="SimSun" w:cs="Arial" w:hint="eastAsia"/>
          <w:b/>
        </w:rPr>
        <w:t>体系发展：</w:t>
      </w:r>
      <w:r w:rsidRPr="007E0511">
        <w:rPr>
          <w:rFonts w:ascii="SimSun" w:hAnsi="SimSun" w:cs="Arial" w:hint="eastAsia"/>
        </w:rPr>
        <w:t>随着体系的发展，信息技术支持服务的水平需要得到提高，以通过增效来实现更高水平的生产率。尤其是需要加强电子业务工具的数量。此外，还需要进一步发展法律框架，以确保其仍能满足缔约方和用户的需求。最后，考虑到简化问题，围绕1999文本，首先继续终结过时的伦敦文本(1934</w:t>
      </w:r>
      <w:r w:rsidR="00715820" w:rsidRPr="007E0511">
        <w:rPr>
          <w:rFonts w:ascii="SimSun" w:hAnsi="SimSun" w:cs="Arial" w:hint="eastAsia"/>
        </w:rPr>
        <w:t>年</w:t>
      </w:r>
      <w:r w:rsidRPr="007E0511">
        <w:rPr>
          <w:rFonts w:ascii="SimSun" w:hAnsi="SimSun" w:cs="Arial" w:hint="eastAsia"/>
        </w:rPr>
        <w:t>)。</w:t>
      </w:r>
    </w:p>
    <w:p w:rsidR="000062BF" w:rsidRPr="007E0511" w:rsidRDefault="00912D43"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0062BF" w:rsidRPr="007E0511" w:rsidTr="00023D4D">
        <w:trPr>
          <w:trHeight w:val="397"/>
        </w:trPr>
        <w:tc>
          <w:tcPr>
            <w:tcW w:w="4290" w:type="dxa"/>
            <w:tcBorders>
              <w:top w:val="single" w:sz="4" w:space="0" w:color="auto"/>
              <w:bottom w:val="single" w:sz="4" w:space="0" w:color="auto"/>
            </w:tcBorders>
            <w:shd w:val="clear" w:color="auto" w:fill="CCFFFF"/>
            <w:tcMar>
              <w:top w:w="113" w:type="dxa"/>
              <w:bottom w:w="85" w:type="dxa"/>
            </w:tcMar>
            <w:vAlign w:val="center"/>
          </w:tcPr>
          <w:p w:rsidR="000062BF" w:rsidRPr="00E10DF7" w:rsidRDefault="00912D43" w:rsidP="00023D4D">
            <w:pPr>
              <w:keepNext/>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85" w:type="dxa"/>
            </w:tcMar>
            <w:vAlign w:val="center"/>
          </w:tcPr>
          <w:p w:rsidR="000062BF" w:rsidRPr="00E10DF7" w:rsidRDefault="00912D43" w:rsidP="00023D4D">
            <w:pPr>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已实施或落实中的降低风险的计划</w:t>
            </w:r>
          </w:p>
        </w:tc>
      </w:tr>
      <w:tr w:rsidR="000062BF" w:rsidRPr="007E0511" w:rsidTr="00E10DF7">
        <w:tc>
          <w:tcPr>
            <w:tcW w:w="4290" w:type="dxa"/>
            <w:tcBorders>
              <w:top w:val="single" w:sz="4" w:space="0" w:color="auto"/>
              <w:bottom w:val="single" w:sz="4" w:space="0" w:color="auto"/>
            </w:tcBorders>
            <w:tcMar>
              <w:top w:w="113" w:type="dxa"/>
              <w:bottom w:w="85" w:type="dxa"/>
            </w:tcMar>
          </w:tcPr>
          <w:p w:rsidR="000062BF" w:rsidRPr="00E10DF7" w:rsidRDefault="000062BF" w:rsidP="00E10DF7">
            <w:pPr>
              <w:keepNext/>
              <w:rPr>
                <w:rFonts w:ascii="SimSun" w:eastAsia="SimSun" w:hAnsi="SimSun" w:cs="Arial"/>
                <w:sz w:val="16"/>
                <w:szCs w:val="16"/>
              </w:rPr>
            </w:pPr>
            <w:r w:rsidRPr="00E10DF7">
              <w:rPr>
                <w:rFonts w:ascii="SimSun" w:eastAsia="SimSun" w:hAnsi="SimSun" w:cs="Arial" w:hint="eastAsia"/>
                <w:sz w:val="16"/>
                <w:szCs w:val="16"/>
              </w:rPr>
              <w:t>由于难以应对申请量和信息请求的增长以及由于某些指定局实施支持新颖性审查的特征而导致的系统复杂性的增加而导致用户满意度的下降</w:t>
            </w:r>
          </w:p>
        </w:tc>
        <w:tc>
          <w:tcPr>
            <w:tcW w:w="4730" w:type="dxa"/>
            <w:tcBorders>
              <w:top w:val="single" w:sz="4" w:space="0" w:color="auto"/>
              <w:bottom w:val="single" w:sz="4" w:space="0" w:color="auto"/>
            </w:tcBorders>
            <w:tcMar>
              <w:top w:w="113" w:type="dxa"/>
              <w:bottom w:w="85" w:type="dxa"/>
            </w:tcMar>
          </w:tcPr>
          <w:p w:rsidR="000062BF" w:rsidRPr="00E10DF7" w:rsidRDefault="000062BF" w:rsidP="00C811D9">
            <w:pPr>
              <w:autoSpaceDE w:val="0"/>
              <w:autoSpaceDN w:val="0"/>
              <w:adjustRightInd w:val="0"/>
              <w:ind w:right="-59"/>
              <w:rPr>
                <w:rFonts w:ascii="SimSun" w:eastAsia="SimSun" w:hAnsi="SimSun" w:cs="Arial"/>
                <w:sz w:val="16"/>
                <w:szCs w:val="16"/>
              </w:rPr>
            </w:pPr>
            <w:r w:rsidRPr="00E10DF7">
              <w:rPr>
                <w:rFonts w:ascii="SimSun" w:eastAsia="SimSun" w:hAnsi="SimSun" w:cs="Arial" w:hint="eastAsia"/>
                <w:sz w:val="16"/>
                <w:szCs w:val="16"/>
              </w:rPr>
              <w:t>在体系管理的所有方面提高效率和有效性；推广最佳实践和各相关局之间的共性；开发</w:t>
            </w:r>
            <w:r w:rsidR="004F1E38">
              <w:rPr>
                <w:rFonts w:ascii="SimSun" w:eastAsia="SimSun" w:hAnsi="SimSun" w:cs="Arial" w:hint="eastAsia"/>
                <w:sz w:val="16"/>
                <w:szCs w:val="16"/>
              </w:rPr>
              <w:t>信息技术</w:t>
            </w:r>
            <w:r w:rsidRPr="00E10DF7">
              <w:rPr>
                <w:rFonts w:ascii="SimSun" w:eastAsia="SimSun" w:hAnsi="SimSun" w:cs="Arial" w:hint="eastAsia"/>
                <w:sz w:val="16"/>
                <w:szCs w:val="16"/>
              </w:rPr>
              <w:t>解决方案来帮助用户和各局和国际局的审查员</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成果框架</w:t>
      </w:r>
    </w:p>
    <w:tbl>
      <w:tblPr>
        <w:tblW w:w="4915"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5"/>
        <w:gridCol w:w="2665"/>
        <w:gridCol w:w="2102"/>
        <w:gridCol w:w="1883"/>
      </w:tblGrid>
      <w:tr w:rsidR="000062BF" w:rsidRPr="007E0511" w:rsidTr="00023D4D">
        <w:trPr>
          <w:trHeight w:val="397"/>
        </w:trPr>
        <w:tc>
          <w:tcPr>
            <w:tcW w:w="1380"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bCs/>
                <w:sz w:val="18"/>
                <w:szCs w:val="18"/>
              </w:rPr>
            </w:pPr>
            <w:r w:rsidRPr="00E10DF7">
              <w:rPr>
                <w:rFonts w:ascii="SimHei" w:eastAsia="SimHei" w:hAnsi="SimHei" w:cs="Arial" w:hint="eastAsia"/>
                <w:bCs/>
                <w:sz w:val="18"/>
                <w:szCs w:val="18"/>
              </w:rPr>
              <w:t>预期成果</w:t>
            </w:r>
          </w:p>
        </w:tc>
        <w:tc>
          <w:tcPr>
            <w:tcW w:w="1451"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bCs/>
                <w:sz w:val="18"/>
                <w:szCs w:val="18"/>
              </w:rPr>
            </w:pPr>
            <w:r w:rsidRPr="00E10DF7">
              <w:rPr>
                <w:rFonts w:ascii="SimHei" w:eastAsia="SimHei" w:hAnsi="SimHei" w:cs="Arial" w:hint="eastAsia"/>
                <w:bCs/>
                <w:sz w:val="18"/>
                <w:szCs w:val="18"/>
              </w:rPr>
              <w:t>效绩指标</w:t>
            </w:r>
          </w:p>
        </w:tc>
        <w:tc>
          <w:tcPr>
            <w:tcW w:w="1144"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sz w:val="18"/>
                <w:szCs w:val="18"/>
              </w:rPr>
            </w:pPr>
            <w:r w:rsidRPr="00E10DF7">
              <w:rPr>
                <w:rFonts w:ascii="SimHei" w:eastAsia="SimHei" w:hAnsi="SimHei" w:cs="Arial" w:hint="eastAsia"/>
                <w:bCs/>
                <w:sz w:val="18"/>
                <w:szCs w:val="18"/>
              </w:rPr>
              <w:t>基</w:t>
            </w:r>
            <w:r w:rsidR="00912D43" w:rsidRPr="00E10DF7">
              <w:rPr>
                <w:rFonts w:ascii="SimHei" w:eastAsia="SimHei" w:hAnsi="SimHei" w:cs="Arial" w:hint="eastAsia"/>
                <w:bCs/>
                <w:sz w:val="18"/>
                <w:szCs w:val="18"/>
              </w:rPr>
              <w:t>准</w:t>
            </w:r>
          </w:p>
        </w:tc>
        <w:tc>
          <w:tcPr>
            <w:tcW w:w="1025"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tabs>
                <w:tab w:val="left" w:pos="1543"/>
                <w:tab w:val="left" w:pos="1623"/>
                <w:tab w:val="left" w:pos="1733"/>
              </w:tabs>
              <w:jc w:val="center"/>
              <w:rPr>
                <w:rFonts w:ascii="SimHei" w:eastAsia="SimHei" w:hAnsi="SimHei" w:cs="Arial"/>
                <w:bCs/>
                <w:sz w:val="18"/>
                <w:szCs w:val="18"/>
              </w:rPr>
            </w:pPr>
            <w:r w:rsidRPr="00E10DF7">
              <w:rPr>
                <w:rFonts w:ascii="SimHei" w:eastAsia="SimHei" w:hAnsi="SimHei" w:cs="Arial" w:hint="eastAsia"/>
                <w:bCs/>
                <w:sz w:val="18"/>
                <w:szCs w:val="18"/>
              </w:rPr>
              <w:t>目标</w:t>
            </w:r>
          </w:p>
        </w:tc>
      </w:tr>
      <w:tr w:rsidR="000062BF" w:rsidRPr="007E0511" w:rsidTr="00C811D9">
        <w:trPr>
          <w:cantSplit/>
        </w:trPr>
        <w:tc>
          <w:tcPr>
            <w:tcW w:w="1380" w:type="pct"/>
            <w:vMerge w:val="restart"/>
            <w:tcBorders>
              <w:top w:val="single" w:sz="4" w:space="0" w:color="auto"/>
            </w:tcBorders>
            <w:tcMar>
              <w:top w:w="113" w:type="dxa"/>
            </w:tcMar>
          </w:tcPr>
          <w:p w:rsidR="000062BF" w:rsidRPr="00E10DF7" w:rsidRDefault="000062BF" w:rsidP="00C811D9">
            <w:pPr>
              <w:keepNext/>
              <w:keepLines/>
              <w:rPr>
                <w:rFonts w:ascii="SimSun" w:eastAsia="SimSun" w:hAnsi="SimSun" w:cs="Arial"/>
                <w:sz w:val="16"/>
                <w:szCs w:val="16"/>
              </w:rPr>
            </w:pPr>
            <w:r w:rsidRPr="00E10DF7">
              <w:rPr>
                <w:rFonts w:ascii="SimSun" w:eastAsia="SimSun" w:hAnsi="SimSun" w:cs="Arial" w:hint="eastAsia"/>
                <w:sz w:val="16"/>
                <w:szCs w:val="16"/>
              </w:rPr>
              <w:t>二.4 海牙体系得到更广泛和更好的利用，其中包括发展中国家和最不发达国家的利用</w:t>
            </w:r>
          </w:p>
        </w:tc>
        <w:tc>
          <w:tcPr>
            <w:tcW w:w="1451" w:type="pc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日内瓦(1999)文本的成员数</w:t>
            </w:r>
          </w:p>
        </w:tc>
        <w:tc>
          <w:tcPr>
            <w:tcW w:w="1144" w:type="pct"/>
            <w:tcBorders>
              <w:top w:val="single" w:sz="4" w:space="0" w:color="auto"/>
            </w:tcBorders>
            <w:shd w:val="clear" w:color="auto" w:fill="FFFFFF"/>
            <w:tcMar>
              <w:top w:w="113" w:type="dxa"/>
            </w:tcMar>
          </w:tcPr>
          <w:p w:rsidR="000062BF" w:rsidRPr="00E10DF7" w:rsidRDefault="000062BF" w:rsidP="00C811D9">
            <w:pPr>
              <w:keepNext/>
              <w:keepLines/>
              <w:rPr>
                <w:rFonts w:ascii="SimSun" w:eastAsia="SimSun" w:hAnsi="SimSun" w:cs="Arial"/>
                <w:sz w:val="16"/>
                <w:szCs w:val="16"/>
              </w:rPr>
            </w:pPr>
            <w:r w:rsidRPr="00E10DF7">
              <w:rPr>
                <w:rFonts w:ascii="SimSun" w:eastAsia="SimSun" w:hAnsi="SimSun" w:cs="Arial" w:hint="eastAsia"/>
                <w:sz w:val="16"/>
                <w:szCs w:val="16"/>
              </w:rPr>
              <w:t>45个缔约方</w:t>
            </w:r>
          </w:p>
        </w:tc>
        <w:tc>
          <w:tcPr>
            <w:tcW w:w="1025" w:type="pct"/>
            <w:tcBorders>
              <w:top w:val="single" w:sz="4" w:space="0" w:color="auto"/>
            </w:tcBorders>
            <w:tcMar>
              <w:top w:w="113" w:type="dxa"/>
            </w:tcMar>
          </w:tcPr>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58</w:t>
            </w:r>
            <w:r w:rsidRPr="00E10DF7">
              <w:rPr>
                <w:rFonts w:ascii="SimSun" w:eastAsia="SimSun" w:hAnsi="SimSun" w:cs="Arial" w:hint="eastAsia"/>
                <w:sz w:val="16"/>
                <w:szCs w:val="16"/>
              </w:rPr>
              <w:t>个缔约方</w:t>
            </w:r>
          </w:p>
        </w:tc>
      </w:tr>
      <w:tr w:rsidR="000062BF" w:rsidRPr="007E0511" w:rsidTr="00C811D9">
        <w:trPr>
          <w:cantSplit/>
          <w:trHeight w:val="713"/>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提供关于海牙体系信息的相关各局的份额</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提供此类信息的局的份额</w:t>
            </w:r>
          </w:p>
        </w:tc>
        <w:tc>
          <w:tcPr>
            <w:tcW w:w="1025" w:type="pct"/>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份额提高</w:t>
            </w:r>
          </w:p>
        </w:tc>
      </w:tr>
      <w:tr w:rsidR="000062BF" w:rsidRPr="007E0511" w:rsidTr="00023D4D">
        <w:trPr>
          <w:cantSplit/>
          <w:trHeight w:val="2835"/>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海牙申请和续展</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申请</w:t>
            </w:r>
            <w:r w:rsidRPr="00E10DF7">
              <w:rPr>
                <w:rFonts w:ascii="SimSun" w:eastAsia="SimSun" w:hAnsi="SimSun" w:cs="Arial"/>
                <w:sz w:val="16"/>
                <w:szCs w:val="16"/>
              </w:rPr>
              <w:t>2,604</w:t>
            </w:r>
            <w:r w:rsidRPr="00E10DF7">
              <w:rPr>
                <w:rFonts w:ascii="SimSun" w:eastAsia="SimSun" w:hAnsi="SimSun" w:cs="Arial" w:hint="eastAsia"/>
                <w:sz w:val="16"/>
                <w:szCs w:val="16"/>
              </w:rPr>
              <w:t>包含的外观设计</w:t>
            </w:r>
            <w:r w:rsidRPr="00E10DF7">
              <w:rPr>
                <w:rFonts w:ascii="SimSun" w:eastAsia="SimSun" w:hAnsi="SimSun" w:cs="Arial"/>
                <w:sz w:val="16"/>
                <w:szCs w:val="16"/>
              </w:rPr>
              <w:t>12,506</w:t>
            </w:r>
            <w:r w:rsidRPr="00E10DF7">
              <w:rPr>
                <w:rFonts w:ascii="SimSun" w:eastAsia="SimSun" w:hAnsi="SimSun" w:cs="Arial" w:hint="eastAsia"/>
                <w:sz w:val="16"/>
                <w:szCs w:val="16"/>
              </w:rPr>
              <w:t>续展</w:t>
            </w:r>
            <w:r w:rsidRPr="00E10DF7">
              <w:rPr>
                <w:rFonts w:ascii="SimSun" w:eastAsia="SimSun" w:hAnsi="SimSun" w:cs="Arial"/>
                <w:sz w:val="16"/>
                <w:szCs w:val="16"/>
              </w:rPr>
              <w:t>3,120</w:t>
            </w:r>
            <w:r w:rsidR="0058323E">
              <w:rPr>
                <w:rFonts w:ascii="SimSun" w:eastAsia="SimSun" w:hAnsi="SimSun" w:cs="Arial" w:hint="eastAsia"/>
                <w:sz w:val="16"/>
                <w:szCs w:val="16"/>
              </w:rPr>
              <w:t xml:space="preserve"> </w:t>
            </w:r>
            <w:r w:rsidRPr="00E10DF7">
              <w:rPr>
                <w:rFonts w:ascii="SimSun" w:eastAsia="SimSun" w:hAnsi="SimSun" w:cs="Arial"/>
                <w:sz w:val="16"/>
                <w:szCs w:val="16"/>
              </w:rPr>
              <w:t>(2012)</w:t>
            </w:r>
          </w:p>
        </w:tc>
        <w:tc>
          <w:tcPr>
            <w:tcW w:w="1025" w:type="pct"/>
            <w:tcMar>
              <w:top w:w="113" w:type="dxa"/>
            </w:tcMar>
          </w:tcPr>
          <w:p w:rsidR="000062BF" w:rsidRPr="00E10DF7" w:rsidRDefault="000062BF" w:rsidP="00C811D9">
            <w:pPr>
              <w:keepNext/>
              <w:keepLines/>
              <w:ind w:right="161"/>
              <w:rPr>
                <w:rFonts w:ascii="SimSun" w:eastAsia="SimSun" w:hAnsi="SimSun" w:cs="Arial"/>
                <w:sz w:val="16"/>
                <w:szCs w:val="16"/>
                <w:u w:val="single"/>
              </w:rPr>
            </w:pPr>
            <w:r w:rsidRPr="00E10DF7">
              <w:rPr>
                <w:rFonts w:ascii="SimSun" w:eastAsia="SimSun" w:hAnsi="SimSun" w:cs="Arial"/>
                <w:sz w:val="16"/>
                <w:szCs w:val="16"/>
                <w:u w:val="single"/>
              </w:rPr>
              <w:t>2014</w:t>
            </w:r>
            <w:r w:rsidRPr="00E10DF7">
              <w:rPr>
                <w:rFonts w:ascii="SimSun" w:eastAsia="SimSun" w:hAnsi="SimSun" w:cs="Arial" w:hint="eastAsia"/>
                <w:sz w:val="16"/>
                <w:szCs w:val="16"/>
              </w:rPr>
              <w:t>：</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申请：</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增长</w:t>
            </w:r>
            <w:r w:rsidRPr="00E10DF7">
              <w:rPr>
                <w:rFonts w:ascii="SimSun" w:eastAsia="SimSun" w:hAnsi="SimSun" w:cs="Arial"/>
                <w:sz w:val="16"/>
                <w:szCs w:val="16"/>
              </w:rPr>
              <w:t>33.9%</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包含的外观设计：增长</w:t>
            </w:r>
            <w:r w:rsidRPr="00E10DF7">
              <w:rPr>
                <w:rFonts w:ascii="SimSun" w:eastAsia="SimSun" w:hAnsi="SimSun" w:cs="Arial"/>
                <w:sz w:val="16"/>
                <w:szCs w:val="16"/>
              </w:rPr>
              <w:t>33%</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续展：降低</w:t>
            </w:r>
            <w:r w:rsidRPr="00E10DF7">
              <w:rPr>
                <w:rFonts w:ascii="SimSun" w:eastAsia="SimSun" w:hAnsi="SimSun" w:cs="Arial"/>
                <w:sz w:val="16"/>
                <w:szCs w:val="16"/>
              </w:rPr>
              <w:t>2.9%</w:t>
            </w:r>
          </w:p>
          <w:p w:rsidR="000062BF" w:rsidRPr="00E10DF7" w:rsidRDefault="000062BF" w:rsidP="00C811D9">
            <w:pPr>
              <w:keepNext/>
              <w:keepLines/>
              <w:ind w:right="161"/>
              <w:rPr>
                <w:rFonts w:ascii="SimSun" w:eastAsia="SimSun" w:hAnsi="SimSun" w:cs="Arial"/>
                <w:sz w:val="16"/>
                <w:szCs w:val="16"/>
              </w:rPr>
            </w:pP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sz w:val="16"/>
                <w:szCs w:val="16"/>
                <w:u w:val="single"/>
              </w:rPr>
              <w:t>2015</w:t>
            </w:r>
            <w:r w:rsidRPr="00E10DF7">
              <w:rPr>
                <w:rFonts w:ascii="SimSun" w:eastAsia="SimSun" w:hAnsi="SimSun" w:cs="Arial" w:hint="eastAsia"/>
                <w:sz w:val="16"/>
                <w:szCs w:val="16"/>
              </w:rPr>
              <w:t>：</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申请：</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增长</w:t>
            </w:r>
            <w:r w:rsidRPr="00E10DF7">
              <w:rPr>
                <w:rFonts w:ascii="SimSun" w:eastAsia="SimSun" w:hAnsi="SimSun" w:cs="Arial"/>
                <w:sz w:val="16"/>
                <w:szCs w:val="16"/>
              </w:rPr>
              <w:t>23.4%</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包含的外观设计：增长</w:t>
            </w:r>
            <w:r w:rsidRPr="00E10DF7">
              <w:rPr>
                <w:rFonts w:ascii="SimSun" w:eastAsia="SimSun" w:hAnsi="SimSun" w:cs="Arial"/>
                <w:sz w:val="16"/>
                <w:szCs w:val="16"/>
              </w:rPr>
              <w:t>23.5%</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续展：增长</w:t>
            </w:r>
            <w:r w:rsidRPr="00E10DF7">
              <w:rPr>
                <w:rFonts w:ascii="SimSun" w:eastAsia="SimSun" w:hAnsi="SimSun" w:cs="Arial"/>
                <w:sz w:val="16"/>
                <w:szCs w:val="16"/>
              </w:rPr>
              <w:t>5.5%</w:t>
            </w:r>
          </w:p>
        </w:tc>
      </w:tr>
      <w:tr w:rsidR="000062BF" w:rsidRPr="007E0511" w:rsidTr="00C811D9">
        <w:trPr>
          <w:cantSplit/>
        </w:trPr>
        <w:tc>
          <w:tcPr>
            <w:tcW w:w="1380" w:type="pct"/>
            <w:vMerge w:val="restart"/>
            <w:tcMar>
              <w:top w:w="113" w:type="dxa"/>
            </w:tcMar>
          </w:tcPr>
          <w:p w:rsidR="000062BF" w:rsidRPr="00E10DF7" w:rsidRDefault="000062BF" w:rsidP="00C811D9">
            <w:pPr>
              <w:tabs>
                <w:tab w:val="right" w:pos="2835"/>
              </w:tabs>
              <w:spacing w:after="60"/>
              <w:rPr>
                <w:rFonts w:ascii="SimSun" w:eastAsia="SimSun" w:hAnsi="SimSun" w:cs="Arial"/>
                <w:sz w:val="16"/>
                <w:szCs w:val="16"/>
              </w:rPr>
            </w:pPr>
            <w:r w:rsidRPr="00E10DF7">
              <w:rPr>
                <w:rFonts w:ascii="SimSun" w:eastAsia="SimSun" w:hAnsi="SimSun" w:cs="Arial" w:hint="eastAsia"/>
                <w:sz w:val="16"/>
                <w:szCs w:val="16"/>
              </w:rPr>
              <w:t>二.5 海牙业务的生产率和服务质量得到提高</w:t>
            </w:r>
          </w:p>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日内瓦(1999)文本在海牙体系中的优势</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15个海牙成员仍未受日内瓦(1999)文本约束；5个同意终止1934文本的成员仍未最后决定(2012年底)</w:t>
            </w:r>
          </w:p>
        </w:tc>
        <w:tc>
          <w:tcPr>
            <w:tcW w:w="1025" w:type="pct"/>
            <w:tcMar>
              <w:top w:w="113" w:type="dxa"/>
            </w:tcMar>
          </w:tcPr>
          <w:p w:rsidR="000062BF" w:rsidRPr="00E10DF7" w:rsidRDefault="000062BF" w:rsidP="00C811D9">
            <w:pPr>
              <w:keepNext/>
              <w:keepLines/>
              <w:tabs>
                <w:tab w:val="left" w:pos="2051"/>
              </w:tabs>
              <w:ind w:right="381"/>
              <w:rPr>
                <w:rFonts w:ascii="SimSun" w:eastAsia="SimSun" w:hAnsi="SimSun" w:cs="Arial"/>
                <w:sz w:val="16"/>
                <w:szCs w:val="16"/>
              </w:rPr>
            </w:pPr>
            <w:r w:rsidRPr="00E10DF7">
              <w:rPr>
                <w:rFonts w:ascii="SimSun" w:eastAsia="SimSun" w:hAnsi="SimSun" w:cs="Arial" w:hint="eastAsia"/>
                <w:sz w:val="16"/>
                <w:szCs w:val="16"/>
              </w:rPr>
              <w:t>除了欧盟和OAPI之外，没有(0个)国家仅遵从海牙(1960)文本；其他所有国家都同意(5个)终止1934文本</w:t>
            </w:r>
          </w:p>
        </w:tc>
      </w:tr>
      <w:tr w:rsidR="000062BF" w:rsidRPr="007E0511" w:rsidTr="00C811D9">
        <w:trPr>
          <w:cantSplit/>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增强法律框架的进展</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现有的法律框架</w:t>
            </w:r>
          </w:p>
        </w:tc>
        <w:tc>
          <w:tcPr>
            <w:tcW w:w="1025" w:type="pct"/>
            <w:tcMar>
              <w:top w:w="113" w:type="dxa"/>
            </w:tcMar>
          </w:tcPr>
          <w:p w:rsidR="000062BF" w:rsidRPr="00E10DF7" w:rsidRDefault="000062BF" w:rsidP="00C811D9">
            <w:pPr>
              <w:keepNext/>
              <w:keepLines/>
              <w:ind w:right="51"/>
              <w:rPr>
                <w:rFonts w:ascii="SimSun" w:eastAsia="SimSun" w:hAnsi="SimSun" w:cs="Arial"/>
                <w:sz w:val="16"/>
                <w:szCs w:val="16"/>
              </w:rPr>
            </w:pPr>
            <w:r w:rsidRPr="00E10DF7">
              <w:rPr>
                <w:rFonts w:ascii="SimSun" w:eastAsia="SimSun" w:hAnsi="SimSun" w:cs="Arial" w:hint="eastAsia"/>
                <w:sz w:val="16"/>
                <w:szCs w:val="16"/>
              </w:rPr>
              <w:t>对《海牙实施细则》和《行政规程》进行修订，随着新缔约方的加入引入一些新特征</w:t>
            </w:r>
          </w:p>
        </w:tc>
      </w:tr>
      <w:tr w:rsidR="000062BF" w:rsidRPr="007E0511" w:rsidTr="00C811D9">
        <w:trPr>
          <w:cantSplit/>
          <w:trHeight w:val="687"/>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国际注册簿中所记录数据的灵活性</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无法记录详细的外观设计信息</w:t>
            </w:r>
          </w:p>
        </w:tc>
        <w:tc>
          <w:tcPr>
            <w:tcW w:w="1025" w:type="pct"/>
            <w:tcMar>
              <w:top w:w="113" w:type="dxa"/>
            </w:tcMar>
          </w:tcPr>
          <w:p w:rsidR="000062BF" w:rsidRPr="00E10DF7" w:rsidRDefault="000062BF" w:rsidP="0058323E">
            <w:pPr>
              <w:keepNext/>
              <w:keepLines/>
              <w:rPr>
                <w:rFonts w:ascii="SimSun" w:eastAsia="SimSun" w:hAnsi="SimSun" w:cs="Arial"/>
                <w:sz w:val="16"/>
                <w:szCs w:val="16"/>
              </w:rPr>
            </w:pPr>
            <w:r w:rsidRPr="00E10DF7">
              <w:rPr>
                <w:rFonts w:ascii="SimSun" w:eastAsia="SimSun" w:hAnsi="SimSun" w:cs="Arial" w:hint="eastAsia"/>
                <w:sz w:val="16"/>
                <w:szCs w:val="16"/>
              </w:rPr>
              <w:t>能够记录详细的外观设计信息</w:t>
            </w:r>
          </w:p>
        </w:tc>
      </w:tr>
      <w:tr w:rsidR="000062BF" w:rsidRPr="007E0511" w:rsidTr="00C811D9">
        <w:trPr>
          <w:cantSplit/>
          <w:trHeight w:val="414"/>
        </w:trPr>
        <w:tc>
          <w:tcPr>
            <w:tcW w:w="1380" w:type="pct"/>
            <w:vMerge/>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451" w:type="pct"/>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自动流程的数量</w:t>
            </w:r>
          </w:p>
        </w:tc>
        <w:tc>
          <w:tcPr>
            <w:tcW w:w="1144" w:type="pct"/>
            <w:tcBorders>
              <w:bottom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w:t>
            </w:r>
          </w:p>
        </w:tc>
        <w:tc>
          <w:tcPr>
            <w:tcW w:w="1025" w:type="pct"/>
            <w:tcBorders>
              <w:bottom w:val="single" w:sz="4" w:space="0" w:color="auto"/>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sz w:val="16"/>
                <w:szCs w:val="16"/>
              </w:rPr>
              <w:t>4</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计划31的资源</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成果二.4(海牙体系得到更广泛和更好的利用)的资源的增加主要是由于人事费的必要增长。</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成果二.5(海牙业务的生产率和服务质量得到提高)的资源的少量减少是由于工作人员出差和第三方差旅的减少，而这则是由于成本效益以及交流计划中预计的某些由于邮寄成本节约而导致的。</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计划31将参与与各国知识产权局合作的新研究金计划。为此已建议2014/15两年期投入83000瑞士法郎。</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481E76" w:rsidP="00481E76">
      <w:pPr>
        <w:keepNext/>
        <w:keepLines/>
        <w:autoSpaceDE w:val="0"/>
        <w:autoSpaceDN w:val="0"/>
        <w:adjustRightInd w:val="0"/>
        <w:jc w:val="center"/>
        <w:rPr>
          <w:rFonts w:ascii="Arial" w:hAnsi="Arial" w:cs="Arial"/>
          <w:b/>
          <w:bCs/>
        </w:rPr>
      </w:pPr>
      <w:r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autoSpaceDE w:val="0"/>
        <w:autoSpaceDN w:val="0"/>
        <w:adjustRightInd w:val="0"/>
        <w:jc w:val="center"/>
        <w:rPr>
          <w:rFonts w:ascii="Arial" w:hAnsi="Arial" w:cs="Arial"/>
          <w:sz w:val="18"/>
          <w:szCs w:val="18"/>
        </w:rPr>
      </w:pPr>
      <w:r w:rsidRPr="007E0511">
        <w:rPr>
          <w:noProof/>
        </w:rPr>
        <w:drawing>
          <wp:inline distT="0" distB="0" distL="0" distR="0" wp14:anchorId="4ECACDA3" wp14:editId="553FB317">
            <wp:extent cx="5765165" cy="1311910"/>
            <wp:effectExtent l="0" t="0" r="698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5165" cy="131191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0062BF" w:rsidP="009A5EE5">
      <w:pPr>
        <w:keepNext/>
        <w:keepLines/>
        <w:autoSpaceDE w:val="0"/>
        <w:autoSpaceDN w:val="0"/>
        <w:adjustRightInd w:val="0"/>
        <w:jc w:val="center"/>
        <w:rPr>
          <w:rFonts w:ascii="Arial" w:hAnsi="Arial" w:cs="Arial"/>
          <w:b/>
          <w:bCs/>
        </w:rPr>
      </w:pPr>
      <w:r w:rsidRPr="007E0511">
        <w:rPr>
          <w:rFonts w:ascii="Arial" w:hAnsi="Arial" w:cs="Arial" w:hint="eastAsia"/>
          <w:b/>
          <w:bCs/>
        </w:rPr>
        <w:lastRenderedPageBreak/>
        <w:t>按支出</w:t>
      </w:r>
      <w:r w:rsidR="00912D43" w:rsidRPr="007E0511">
        <w:rPr>
          <w:rFonts w:ascii="Arial" w:hAnsi="Arial" w:cs="Arial" w:hint="eastAsia"/>
          <w:b/>
          <w:bCs/>
        </w:rPr>
        <w:t>用途</w:t>
      </w:r>
      <w:r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rPr>
          <w:rFonts w:ascii="Arial" w:hAnsi="Arial" w:cs="Arial"/>
        </w:rPr>
      </w:pPr>
      <w:r w:rsidRPr="007E0511">
        <w:rPr>
          <w:noProof/>
        </w:rPr>
        <w:drawing>
          <wp:inline distT="0" distB="0" distL="0" distR="0" wp14:anchorId="07C66123" wp14:editId="60891EC8">
            <wp:extent cx="5474335" cy="59258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433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33" w:name="_Toc356567755"/>
      <w:bookmarkStart w:id="34" w:name="_Toc358900534"/>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7</w:t>
      </w:r>
      <w:r w:rsidRPr="00275C63">
        <w:rPr>
          <w:rStyle w:val="StyleStyleHeading3ComplexItalicLatin12ptChar"/>
          <w:rFonts w:ascii="SimHei" w:eastAsia="SimHei" w:hAnsi="SimHei"/>
          <w:b w:val="0"/>
          <w:sz w:val="24"/>
          <w:szCs w:val="24"/>
          <w:lang w:eastAsia="zh-CN"/>
        </w:rPr>
        <w:tab/>
      </w:r>
      <w:bookmarkEnd w:id="33"/>
      <w:r w:rsidRPr="00275C63">
        <w:rPr>
          <w:rStyle w:val="StyleStyleHeading3ComplexItalicLatin12ptChar"/>
          <w:rFonts w:ascii="SimHei" w:eastAsia="SimHei" w:hAnsi="SimHei" w:hint="eastAsia"/>
          <w:b w:val="0"/>
          <w:sz w:val="24"/>
          <w:szCs w:val="24"/>
          <w:lang w:eastAsia="zh-CN"/>
        </w:rPr>
        <w:t>WIPO仲裁与调解中心</w:t>
      </w:r>
      <w:bookmarkEnd w:id="34"/>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在知识产权驱动的经济中，利益攸关者需要将冲突管理融入业务流程(例如，开发新技术)、订约承办实践、以及广义上的执法政策中。对争议解决风险和机遇的认识有助于将这类争议在知识产权开发过程中可能引起的中断加以最小化。</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法院和知识产权局希望提供</w:t>
      </w:r>
      <w:r w:rsidRPr="007E0511">
        <w:rPr>
          <w:rFonts w:ascii="SimSun" w:hAnsi="SimSun" w:cs="Arial"/>
        </w:rPr>
        <w:t>根据通常适用的、基于权利程序正式的、地域性的解决方案</w:t>
      </w:r>
      <w:r w:rsidRPr="007E0511">
        <w:rPr>
          <w:rFonts w:ascii="SimSun" w:hAnsi="SimSun" w:cs="Arial" w:hint="eastAsia"/>
        </w:rPr>
        <w:t>，但是随着创造和使用知识产权权利的条件的演变，凸现了简化知识产权获取框架的必要性，类似的动机也促使权利人和用户考虑跨境争议解决办法。WIPO仲裁与调解中心作为全球资源中心协助开展这些工作来加强宣传，同时作为服务提供者，根据WIPO规定的条款和规则来提供争议管理手段。这项活动潜在的受益者包括私营公司和公共机构。</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借助其政策经验，WIPO仲裁与调解中心能够有助于为创建针对知识产权的替代性争议解决办法(ADR)框架。同时，出于商业和政治原因，众多的替代性争议解决服务提供者在提供此类机制方面相互竞争。市场的认知取决于制定、推广和提供相关权利服务的能力。</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针对知识产权的潜在的替代性争议解决办法的一个实例就是WIPO发起的用以解决域名系统(DNS)中商标滥用问题的</w:t>
      </w:r>
      <w:r w:rsidRPr="007E0511">
        <w:rPr>
          <w:rFonts w:ascii="SimSun" w:hAnsi="SimSun" w:cs="Arial"/>
        </w:rPr>
        <w:t>统一域名争议解决政策程序</w:t>
      </w:r>
      <w:r w:rsidRPr="007E0511">
        <w:rPr>
          <w:rFonts w:ascii="SimSun" w:hAnsi="SimSun" w:cs="Arial" w:hint="eastAsia"/>
        </w:rPr>
        <w:t>，2012年中，WIPO仲裁与调解中心共处理了25,000余件案件。DNS的状况正在进行很大的改变，通用顶级域(gTLD)数量得到广泛扩大，并引入国际化的(非拉丁字符的)通用顶级域和域名。</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为了减少知识产权方面这些不确定的条件所带来的负面影响，WIPO仲裁与调解中心需要继续在对</w:t>
      </w:r>
      <w:r w:rsidRPr="007E0511">
        <w:rPr>
          <w:rFonts w:ascii="SimSun" w:hAnsi="SimSun" w:cs="Arial"/>
        </w:rPr>
        <w:t>互联网域名和数字地址分配公司</w:t>
      </w:r>
      <w:r w:rsidRPr="007E0511">
        <w:rPr>
          <w:rFonts w:ascii="SimSun" w:hAnsi="SimSun" w:cs="Arial" w:hint="eastAsia"/>
        </w:rPr>
        <w:t>(ICANN)采纳的解决办法进行监督方面发挥主动的作用。同样地，</w:t>
      </w:r>
      <w:r w:rsidRPr="007E0511">
        <w:rPr>
          <w:rFonts w:ascii="SimSun" w:hAnsi="SimSun" w:cs="Arial"/>
        </w:rPr>
        <w:t>统一域名争议解决政策程序</w:t>
      </w:r>
      <w:r w:rsidRPr="007E0511">
        <w:rPr>
          <w:rFonts w:ascii="SimSun" w:hAnsi="SimSun" w:cs="Arial" w:hint="eastAsia"/>
        </w:rPr>
        <w:t>(UDRP)需求的实质性变化也可能会对WIPO的这项服务造成影响。</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WIPO仲裁与调解中心帮助国家代码顶级域(ccTLD)建立最佳注册实践和域名争议解决办法机制。在知识产权替代性争议解决办法(ADR)领域，各国知识产权局呼吁WIPO仲裁与调解中心着力制定可选的ADR机制，来对其现有的行政程序加以补充。WIPO仲裁与调解中心还举办了针对知识产权官员、从业者和学生的培训计划，包括在线培训课程。这些培训和能力建设活动是在与发展议程建议1和6相符的前提下开展的，并通过确保发展中国家和最不发达国家的机构能力得到加强以高效、公平和节约地解决知识产权争议，以此为发展议程建议10的实施作出贡献。</w:t>
      </w:r>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FE6612">
      <w:pPr>
        <w:numPr>
          <w:ilvl w:val="0"/>
          <w:numId w:val="18"/>
        </w:numPr>
        <w:spacing w:afterLines="50" w:after="120" w:line="340" w:lineRule="atLeast"/>
        <w:rPr>
          <w:rFonts w:ascii="SimSun" w:hAnsi="SimSun" w:cs="Arial"/>
          <w:color w:val="000000"/>
          <w:lang w:eastAsia="ko-KR"/>
        </w:rPr>
      </w:pPr>
      <w:r w:rsidRPr="007E0511">
        <w:rPr>
          <w:rFonts w:ascii="SimSun" w:hAnsi="SimSun" w:cs="Arial" w:hint="eastAsia"/>
          <w:color w:val="000000"/>
        </w:rPr>
        <w:t>在上述背景下，WIPO仲裁与调解中心将致力于实施以下策略：</w:t>
      </w:r>
    </w:p>
    <w:p w:rsidR="000062BF" w:rsidRPr="007E0511" w:rsidRDefault="000062BF" w:rsidP="00FE6612">
      <w:pPr>
        <w:numPr>
          <w:ilvl w:val="0"/>
          <w:numId w:val="17"/>
        </w:numPr>
        <w:tabs>
          <w:tab w:val="clear" w:pos="567"/>
          <w:tab w:val="num" w:pos="660"/>
          <w:tab w:val="left" w:pos="1210"/>
        </w:tabs>
        <w:adjustRightInd w:val="0"/>
        <w:spacing w:afterLines="50" w:after="120" w:line="340" w:lineRule="atLeast"/>
        <w:ind w:left="660"/>
        <w:rPr>
          <w:rFonts w:ascii="SimSun" w:hAnsi="SimSun" w:cs="Arial"/>
          <w:color w:val="000000"/>
        </w:rPr>
      </w:pPr>
      <w:r w:rsidRPr="007E0511">
        <w:rPr>
          <w:rFonts w:ascii="SimSun" w:hAnsi="SimSun" w:cs="Arial" w:hint="eastAsia"/>
          <w:color w:val="000000"/>
        </w:rPr>
        <w:t>提高各项知识产权替代性争议解决办法的利益攸关者的认识。本计划将会与其他计划合作，包括计划1(专利法)、计划3(版权及相关权)、计划4(传统知识、传统文化表现形式和遗传资源)、计划5(PCT体系)、计划6(马德里和里斯本体系)、计划9(非洲、阿拉伯、亚洲和太平洋、拉丁美洲和加勒比国家、最不发达国家)、计划10(与欧洲和亚洲部分国家的合作)、计划11(WIPO培训中心)、计划19(交流)、计划20(驻外办事处和对外联系)、和计划27(会务与语文服务)。</w:t>
      </w:r>
    </w:p>
    <w:p w:rsidR="000062BF" w:rsidRPr="007E0511" w:rsidRDefault="000062BF" w:rsidP="00FE6612">
      <w:pPr>
        <w:numPr>
          <w:ilvl w:val="0"/>
          <w:numId w:val="17"/>
        </w:numPr>
        <w:tabs>
          <w:tab w:val="left" w:pos="1210"/>
        </w:tabs>
        <w:adjustRightInd w:val="0"/>
        <w:spacing w:afterLines="50" w:after="120" w:line="340" w:lineRule="atLeast"/>
        <w:ind w:left="660"/>
        <w:rPr>
          <w:rFonts w:ascii="SimSun" w:hAnsi="SimSun" w:cs="Arial"/>
          <w:color w:val="000000"/>
        </w:rPr>
      </w:pPr>
      <w:r w:rsidRPr="007E0511">
        <w:rPr>
          <w:rFonts w:ascii="SimSun" w:hAnsi="SimSun" w:cs="Arial" w:hint="eastAsia"/>
          <w:color w:val="000000"/>
        </w:rPr>
        <w:t>通过改进WIPO仲裁与调解中心的程序和案件基础设施来适应用户需求的变化，包括通过基于信息技术的解决办法，从而以此来增强WIPO仲裁与调解中心所提供的争议解决服务</w:t>
      </w:r>
      <w:r w:rsidRPr="007E0511">
        <w:rPr>
          <w:rFonts w:ascii="SimSun" w:hAnsi="SimSun" w:cs="Arial" w:hint="eastAsia"/>
          <w:color w:val="000000"/>
        </w:rPr>
        <w:lastRenderedPageBreak/>
        <w:t>的吸引力。</w:t>
      </w:r>
    </w:p>
    <w:p w:rsidR="000062BF" w:rsidRPr="007E0511" w:rsidRDefault="000062BF" w:rsidP="00FE6612">
      <w:pPr>
        <w:numPr>
          <w:ilvl w:val="0"/>
          <w:numId w:val="17"/>
        </w:numPr>
        <w:tabs>
          <w:tab w:val="left" w:pos="1210"/>
        </w:tabs>
        <w:adjustRightInd w:val="0"/>
        <w:spacing w:afterLines="50" w:after="120" w:line="340" w:lineRule="atLeast"/>
        <w:ind w:left="660"/>
        <w:rPr>
          <w:rFonts w:ascii="SimSun" w:hAnsi="SimSun" w:cs="Arial"/>
          <w:color w:val="000000"/>
        </w:rPr>
      </w:pPr>
      <w:r w:rsidRPr="007E0511">
        <w:rPr>
          <w:rFonts w:ascii="SimSun" w:hAnsi="SimSun" w:cs="Arial" w:hint="eastAsia"/>
          <w:color w:val="000000"/>
        </w:rPr>
        <w:t>与知识产权权利人、用户、各局和其他实体合作，针对其活动领域反复发生的争议的一些特定特征，专门设立程序。本计划将与其他计划合作，包括计划1(专利法)、计划2(商标、工业品外观设计和地理标志)、计划3(版权及相关权)、计划4(传统知识、传统文化表现形式和遗传资源)、计划6(马德里和里斯本体系)、计划17(树立尊重知识产权的风尚)、计划18(知识产权与全球挑战)、和计划31(海牙体系)。</w:t>
      </w:r>
    </w:p>
    <w:p w:rsidR="000062BF" w:rsidRPr="007E0511" w:rsidRDefault="00912D43"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912D43" w:rsidRPr="007E0511" w:rsidTr="00023D4D">
        <w:trPr>
          <w:trHeight w:val="397"/>
        </w:trPr>
        <w:tc>
          <w:tcPr>
            <w:tcW w:w="4400" w:type="dxa"/>
            <w:tcBorders>
              <w:top w:val="single" w:sz="4" w:space="0" w:color="auto"/>
              <w:bottom w:val="single" w:sz="4" w:space="0" w:color="auto"/>
            </w:tcBorders>
            <w:shd w:val="clear" w:color="auto" w:fill="CCFFFF"/>
            <w:vAlign w:val="center"/>
          </w:tcPr>
          <w:p w:rsidR="00912D43" w:rsidRPr="00E10DF7" w:rsidRDefault="00912D43" w:rsidP="00023D4D">
            <w:pPr>
              <w:jc w:val="center"/>
              <w:rPr>
                <w:rFonts w:ascii="SimHei" w:eastAsia="SimHei" w:hAnsi="SimHei" w:cs="Arial"/>
                <w:bCs/>
                <w:sz w:val="18"/>
                <w:szCs w:val="18"/>
              </w:rPr>
            </w:pPr>
            <w:r w:rsidRPr="00E10DF7">
              <w:rPr>
                <w:rFonts w:ascii="SimHei" w:eastAsia="SimHei" w:hAnsi="SimHei" w:cs="Arial" w:hint="eastAsia"/>
                <w:bCs/>
                <w:sz w:val="18"/>
                <w:szCs w:val="18"/>
              </w:rPr>
              <w:t>计划实现成果方面存在的风险</w:t>
            </w:r>
          </w:p>
        </w:tc>
        <w:tc>
          <w:tcPr>
            <w:tcW w:w="4814" w:type="dxa"/>
            <w:tcBorders>
              <w:top w:val="single" w:sz="4" w:space="0" w:color="auto"/>
              <w:bottom w:val="single" w:sz="4" w:space="0" w:color="auto"/>
            </w:tcBorders>
            <w:shd w:val="clear" w:color="auto" w:fill="CCFFFF"/>
            <w:vAlign w:val="center"/>
          </w:tcPr>
          <w:p w:rsidR="00912D43" w:rsidRPr="00E10DF7" w:rsidRDefault="00912D43" w:rsidP="00023D4D">
            <w:pPr>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已实施或落实中的降低风险的计划</w:t>
            </w:r>
          </w:p>
        </w:tc>
      </w:tr>
      <w:tr w:rsidR="000062BF" w:rsidRPr="007E0511" w:rsidTr="00715820">
        <w:trPr>
          <w:trHeight w:val="1247"/>
        </w:trPr>
        <w:tc>
          <w:tcPr>
            <w:tcW w:w="4400" w:type="dxa"/>
            <w:tcBorders>
              <w:top w:val="single" w:sz="4" w:space="0" w:color="auto"/>
            </w:tcBorders>
            <w:tcMar>
              <w:top w:w="113" w:type="dxa"/>
              <w:bottom w:w="113" w:type="dxa"/>
            </w:tcMar>
          </w:tcPr>
          <w:p w:rsidR="000062BF" w:rsidRPr="007E0511" w:rsidRDefault="000062BF" w:rsidP="00E10DF7">
            <w:pPr>
              <w:rPr>
                <w:rFonts w:ascii="SimSun" w:eastAsia="SimSun" w:hAnsi="SimSun"/>
                <w:sz w:val="16"/>
                <w:szCs w:val="16"/>
              </w:rPr>
            </w:pPr>
            <w:r w:rsidRPr="00E10DF7">
              <w:rPr>
                <w:rFonts w:ascii="SimSun" w:eastAsia="SimSun" w:hAnsi="SimSun" w:cs="Arial" w:hint="eastAsia"/>
                <w:sz w:val="16"/>
                <w:szCs w:val="16"/>
              </w:rPr>
              <w:t>与其他ADR提供者相比资源的调剂会对WIPO仲裁与调解服务的市场认可造成影响。</w:t>
            </w:r>
          </w:p>
        </w:tc>
        <w:tc>
          <w:tcPr>
            <w:tcW w:w="4814" w:type="dxa"/>
            <w:tcBorders>
              <w:top w:val="single" w:sz="4" w:space="0" w:color="auto"/>
            </w:tcBorders>
            <w:tcMar>
              <w:top w:w="113" w:type="dxa"/>
              <w:bottom w:w="113" w:type="dxa"/>
            </w:tcMar>
          </w:tcPr>
          <w:p w:rsidR="000062BF" w:rsidRPr="007E0511" w:rsidRDefault="000062BF" w:rsidP="00E10DF7">
            <w:pPr>
              <w:autoSpaceDE w:val="0"/>
              <w:autoSpaceDN w:val="0"/>
              <w:adjustRightInd w:val="0"/>
              <w:ind w:right="-59"/>
              <w:rPr>
                <w:rFonts w:ascii="SimSun" w:eastAsia="SimSun" w:hAnsi="SimSun"/>
                <w:sz w:val="16"/>
                <w:szCs w:val="16"/>
              </w:rPr>
            </w:pPr>
            <w:r w:rsidRPr="00E10DF7">
              <w:rPr>
                <w:rFonts w:ascii="SimSun" w:eastAsia="SimSun" w:hAnsi="SimSun" w:cs="Arial" w:hint="eastAsia"/>
                <w:sz w:val="16"/>
                <w:szCs w:val="16"/>
              </w:rPr>
              <w:t>WIPO会继续促进AMC作为知识产权替代性争议解决办法专家的地位，这将通过更广泛的合作来实现，诸如与知识产权和相关协会开展更多定期合作、在新加坡更多地使用中心来处理日益增多的区域活动、通过与WIPO其他部门加强合作等。此外，这项风险可通过WIPO中立国参与各项活动并渐渐中止有关新兴用户实践与期望的新研究来得以减缓。</w:t>
            </w:r>
          </w:p>
        </w:tc>
      </w:tr>
      <w:tr w:rsidR="000062BF" w:rsidRPr="007E0511" w:rsidTr="00715820">
        <w:trPr>
          <w:trHeight w:val="850"/>
        </w:trPr>
        <w:tc>
          <w:tcPr>
            <w:tcW w:w="4400" w:type="dxa"/>
            <w:tcBorders>
              <w:bottom w:val="single" w:sz="4" w:space="0" w:color="auto"/>
            </w:tcBorders>
            <w:tcMar>
              <w:top w:w="113" w:type="dxa"/>
              <w:bottom w:w="113"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DNS内部的分化和竞争以及ICANN政策制定过程，压缩集中性规则(包括UDRP)和中心的首要位置；DNS的扩大以及DNS针对中心提出质疑的案件管理中更多地使用ADR和政策制定作用。</w:t>
            </w:r>
          </w:p>
        </w:tc>
        <w:tc>
          <w:tcPr>
            <w:tcW w:w="4814" w:type="dxa"/>
            <w:tcBorders>
              <w:bottom w:val="single" w:sz="4" w:space="0" w:color="auto"/>
            </w:tcBorders>
            <w:tcMar>
              <w:top w:w="113" w:type="dxa"/>
              <w:bottom w:w="113" w:type="dxa"/>
            </w:tcMar>
          </w:tcPr>
          <w:p w:rsidR="000062BF" w:rsidRPr="00E10DF7" w:rsidRDefault="000062BF" w:rsidP="00E10DF7">
            <w:pPr>
              <w:autoSpaceDE w:val="0"/>
              <w:autoSpaceDN w:val="0"/>
              <w:adjustRightInd w:val="0"/>
              <w:ind w:right="-59"/>
              <w:rPr>
                <w:rFonts w:ascii="SimSun" w:eastAsia="SimSun" w:hAnsi="SimSun" w:cs="Arial"/>
                <w:sz w:val="16"/>
                <w:szCs w:val="16"/>
              </w:rPr>
            </w:pPr>
            <w:r w:rsidRPr="00E10DF7">
              <w:rPr>
                <w:rFonts w:ascii="SimSun" w:eastAsia="SimSun" w:hAnsi="SimSun" w:cs="Arial" w:hint="eastAsia"/>
                <w:sz w:val="16"/>
                <w:szCs w:val="16"/>
              </w:rPr>
              <w:t>对案件管理和政策制定资源加以优先排序，以实现“留在市场中”和提升WIPO的特定价值之间的平衡。</w:t>
            </w:r>
          </w:p>
        </w:tc>
      </w:tr>
    </w:tbl>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94"/>
        <w:gridCol w:w="2781"/>
        <w:gridCol w:w="2123"/>
        <w:gridCol w:w="1985"/>
      </w:tblGrid>
      <w:tr w:rsidR="000062BF" w:rsidRPr="007E0511" w:rsidTr="00023D4D">
        <w:trPr>
          <w:cantSplit/>
          <w:trHeight w:val="340"/>
          <w:tblHeader/>
        </w:trPr>
        <w:tc>
          <w:tcPr>
            <w:tcW w:w="1249" w:type="pct"/>
            <w:tcBorders>
              <w:top w:val="single" w:sz="4" w:space="0" w:color="auto"/>
              <w:bottom w:val="single" w:sz="4" w:space="0" w:color="auto"/>
            </w:tcBorders>
            <w:shd w:val="clear" w:color="auto" w:fill="CCFFFF"/>
            <w:vAlign w:val="center"/>
          </w:tcPr>
          <w:p w:rsidR="000062BF" w:rsidRPr="00E10DF7" w:rsidRDefault="000062BF" w:rsidP="00023D4D">
            <w:pPr>
              <w:jc w:val="center"/>
              <w:rPr>
                <w:rFonts w:ascii="SimHei" w:eastAsia="SimHei" w:hAnsi="SimHei" w:cs="Arial"/>
                <w:bCs/>
                <w:sz w:val="18"/>
                <w:szCs w:val="18"/>
              </w:rPr>
            </w:pPr>
            <w:r w:rsidRPr="00E10DF7">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jc w:val="center"/>
              <w:rPr>
                <w:rFonts w:ascii="SimHei" w:eastAsia="SimHei" w:hAnsi="SimHei" w:cs="Arial"/>
                <w:bCs/>
                <w:sz w:val="18"/>
                <w:szCs w:val="18"/>
              </w:rPr>
            </w:pPr>
            <w:r w:rsidRPr="00E10DF7">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jc w:val="center"/>
              <w:rPr>
                <w:rFonts w:ascii="SimHei" w:eastAsia="SimHei" w:hAnsi="SimHei" w:cs="Arial"/>
                <w:sz w:val="18"/>
                <w:szCs w:val="18"/>
              </w:rPr>
            </w:pPr>
            <w:r w:rsidRPr="00E10DF7">
              <w:rPr>
                <w:rFonts w:ascii="SimHei" w:eastAsia="SimHei" w:hAnsi="SimHei" w:cs="Arial" w:hint="eastAsia"/>
                <w:bCs/>
                <w:sz w:val="18"/>
                <w:szCs w:val="18"/>
              </w:rPr>
              <w:t>基</w:t>
            </w:r>
            <w:r w:rsidR="00912D43" w:rsidRPr="00E10DF7">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keepNext/>
              <w:keepLines/>
              <w:tabs>
                <w:tab w:val="left" w:pos="1868"/>
              </w:tabs>
              <w:jc w:val="center"/>
              <w:rPr>
                <w:rFonts w:ascii="SimHei" w:eastAsia="SimHei" w:hAnsi="SimHei" w:cs="Arial"/>
                <w:bCs/>
                <w:sz w:val="18"/>
                <w:szCs w:val="18"/>
              </w:rPr>
            </w:pPr>
            <w:r w:rsidRPr="00E10DF7">
              <w:rPr>
                <w:rFonts w:ascii="SimHei" w:eastAsia="SimHei" w:hAnsi="SimHei" w:cs="Arial" w:hint="eastAsia"/>
                <w:bCs/>
                <w:sz w:val="18"/>
                <w:szCs w:val="18"/>
              </w:rPr>
              <w:t>目标</w:t>
            </w:r>
          </w:p>
        </w:tc>
      </w:tr>
      <w:tr w:rsidR="000062BF" w:rsidRPr="007E0511" w:rsidTr="00023D4D">
        <w:trPr>
          <w:cantSplit/>
          <w:trHeight w:val="1984"/>
        </w:trPr>
        <w:tc>
          <w:tcPr>
            <w:tcW w:w="1249" w:type="pct"/>
            <w:vMerge w:val="restar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二.8 通过WIPO调解、仲裁及其他替代性争议解决办法避免或解决国际和国内知识产权争议的情况增多</w:t>
            </w:r>
          </w:p>
          <w:p w:rsidR="000062BF" w:rsidRPr="00E10DF7" w:rsidRDefault="000062BF" w:rsidP="00C811D9">
            <w:pPr>
              <w:rPr>
                <w:rFonts w:ascii="SimSun" w:eastAsia="SimSun" w:hAnsi="SimSun" w:cs="Arial"/>
                <w:sz w:val="16"/>
                <w:szCs w:val="16"/>
              </w:rPr>
            </w:pPr>
          </w:p>
        </w:tc>
        <w:tc>
          <w:tcPr>
            <w:tcW w:w="1514" w:type="pc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在知识产权交易中更多地考虑采用替代性争议解决服务，包括采用WIPO的各种程序</w:t>
            </w:r>
          </w:p>
        </w:tc>
        <w:tc>
          <w:tcPr>
            <w:tcW w:w="1156" w:type="pct"/>
            <w:tcBorders>
              <w:top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284</w:t>
            </w:r>
            <w:r w:rsidRPr="00E10DF7">
              <w:rPr>
                <w:rFonts w:ascii="SimSun" w:eastAsia="SimSun" w:hAnsi="SimSun" w:cs="Arial" w:hint="eastAsia"/>
                <w:sz w:val="16"/>
                <w:szCs w:val="16"/>
              </w:rPr>
              <w:t>件争议和79件调解</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4,000</w:t>
            </w:r>
            <w:r w:rsidRPr="00E10DF7">
              <w:rPr>
                <w:rFonts w:ascii="SimSun" w:eastAsia="SimSun" w:hAnsi="SimSun" w:cs="Arial" w:hint="eastAsia"/>
                <w:sz w:val="16"/>
                <w:szCs w:val="16"/>
              </w:rPr>
              <w:t>件查询</w:t>
            </w:r>
            <w:r w:rsidRPr="00E10DF7">
              <w:rPr>
                <w:rFonts w:ascii="SimSun" w:eastAsia="SimSun" w:hAnsi="SimSun" w:cs="Arial"/>
                <w:sz w:val="16"/>
                <w:szCs w:val="16"/>
              </w:rPr>
              <w:t>(2010/11)</w:t>
            </w:r>
          </w:p>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网页访问量</w:t>
            </w:r>
            <w:r w:rsidRPr="00E10DF7">
              <w:rPr>
                <w:rFonts w:ascii="SimSun" w:eastAsia="SimSun" w:hAnsi="SimSun" w:cs="Arial"/>
                <w:sz w:val="16"/>
                <w:szCs w:val="16"/>
              </w:rPr>
              <w:t>3</w:t>
            </w:r>
            <w:r w:rsidRPr="00E10DF7">
              <w:rPr>
                <w:rFonts w:ascii="SimSun" w:eastAsia="SimSun" w:hAnsi="SimSun" w:cs="Arial" w:hint="eastAsia"/>
                <w:sz w:val="16"/>
                <w:szCs w:val="16"/>
              </w:rPr>
              <w:t>千万</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276</w:t>
            </w:r>
            <w:r w:rsidRPr="00E10DF7">
              <w:rPr>
                <w:rFonts w:ascii="SimSun" w:eastAsia="SimSun" w:hAnsi="SimSun" w:cs="Arial" w:hint="eastAsia"/>
                <w:sz w:val="16"/>
                <w:szCs w:val="16"/>
              </w:rPr>
              <w:t>人参与了中心标准活动</w:t>
            </w:r>
            <w:r w:rsidRPr="00E10DF7">
              <w:rPr>
                <w:rFonts w:ascii="SimSun" w:eastAsia="SimSun" w:hAnsi="SimSun" w:cs="Arial"/>
                <w:sz w:val="16"/>
                <w:szCs w:val="16"/>
              </w:rPr>
              <w:t>(2010/11)</w:t>
            </w:r>
            <w:r w:rsidRPr="00E10DF7">
              <w:rPr>
                <w:rFonts w:ascii="SimSun" w:eastAsia="SimSun" w:hAnsi="SimSun" w:cs="Arial" w:hint="eastAsia"/>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3,000</w:t>
            </w:r>
            <w:r w:rsidRPr="00E10DF7">
              <w:rPr>
                <w:rFonts w:ascii="SimSun" w:eastAsia="SimSun" w:hAnsi="SimSun" w:cs="Arial" w:hint="eastAsia"/>
                <w:sz w:val="16"/>
                <w:szCs w:val="16"/>
              </w:rPr>
              <w:t>人参与中心外部活动</w:t>
            </w:r>
            <w:r w:rsidRPr="00E10DF7">
              <w:rPr>
                <w:rFonts w:ascii="SimSun" w:eastAsia="SimSun" w:hAnsi="SimSun" w:cs="Arial"/>
                <w:sz w:val="16"/>
                <w:szCs w:val="16"/>
              </w:rPr>
              <w:t>(2010/11)</w:t>
            </w:r>
          </w:p>
        </w:tc>
        <w:tc>
          <w:tcPr>
            <w:tcW w:w="1081" w:type="pct"/>
            <w:tcBorders>
              <w:top w:val="single" w:sz="4" w:space="0" w:color="auto"/>
            </w:tcBorders>
            <w:tcMar>
              <w:top w:w="113" w:type="dxa"/>
            </w:tcMar>
          </w:tcPr>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40</w:t>
            </w:r>
            <w:r w:rsidRPr="00E10DF7">
              <w:rPr>
                <w:rFonts w:ascii="SimSun" w:eastAsia="SimSun" w:hAnsi="SimSun" w:cs="Arial" w:hint="eastAsia"/>
                <w:sz w:val="16"/>
                <w:szCs w:val="16"/>
              </w:rPr>
              <w:t>件争议和调解</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4,000</w:t>
            </w:r>
            <w:r w:rsidRPr="00E10DF7">
              <w:rPr>
                <w:rFonts w:ascii="SimSun" w:eastAsia="SimSun" w:hAnsi="SimSun" w:cs="Arial" w:hint="eastAsia"/>
                <w:sz w:val="16"/>
                <w:szCs w:val="16"/>
              </w:rPr>
              <w:t>件查询新增3</w:t>
            </w:r>
            <w:r w:rsidRPr="00E10DF7">
              <w:rPr>
                <w:rFonts w:ascii="SimSun" w:eastAsia="SimSun" w:hAnsi="SimSun" w:cs="Arial"/>
                <w:sz w:val="16"/>
                <w:szCs w:val="16"/>
              </w:rPr>
              <w:t>5</w:t>
            </w:r>
            <w:r w:rsidRPr="00E10DF7">
              <w:rPr>
                <w:rFonts w:ascii="SimSun" w:eastAsia="SimSun" w:hAnsi="SimSun" w:cs="Arial" w:hint="eastAsia"/>
                <w:sz w:val="16"/>
                <w:szCs w:val="16"/>
              </w:rPr>
              <w:t>0万访问量</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250</w:t>
            </w:r>
            <w:r w:rsidRPr="00E10DF7">
              <w:rPr>
                <w:rFonts w:ascii="SimSun" w:eastAsia="SimSun" w:hAnsi="SimSun" w:cs="Arial" w:hint="eastAsia"/>
                <w:sz w:val="16"/>
                <w:szCs w:val="16"/>
              </w:rPr>
              <w:t>人参与中心标准活动</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6,000</w:t>
            </w:r>
            <w:r w:rsidRPr="00E10DF7">
              <w:rPr>
                <w:rFonts w:ascii="SimSun" w:eastAsia="SimSun" w:hAnsi="SimSun" w:cs="Arial" w:hint="eastAsia"/>
                <w:sz w:val="16"/>
                <w:szCs w:val="16"/>
              </w:rPr>
              <w:t>人参与中心外部活动</w:t>
            </w:r>
          </w:p>
        </w:tc>
      </w:tr>
      <w:tr w:rsidR="000062BF" w:rsidRPr="007E0511" w:rsidTr="00023D4D">
        <w:trPr>
          <w:cantSplit/>
          <w:trHeight w:val="964"/>
        </w:trPr>
        <w:tc>
          <w:tcPr>
            <w:tcW w:w="1249" w:type="pct"/>
            <w:vMerge/>
            <w:tcBorders>
              <w:bottom w:val="nil"/>
            </w:tcBorders>
            <w:tcMar>
              <w:top w:w="113" w:type="dxa"/>
            </w:tcMar>
          </w:tcPr>
          <w:p w:rsidR="000062BF" w:rsidRPr="00E10DF7" w:rsidRDefault="000062BF" w:rsidP="00C811D9">
            <w:pPr>
              <w:rPr>
                <w:rFonts w:ascii="SimSun" w:eastAsia="SimSun" w:hAnsi="SimSun" w:cs="Arial"/>
                <w:sz w:val="16"/>
                <w:szCs w:val="16"/>
              </w:rPr>
            </w:pPr>
          </w:p>
        </w:tc>
        <w:tc>
          <w:tcPr>
            <w:tcW w:w="1514" w:type="pct"/>
            <w:tcBorders>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中心对开发和落实替代性争议解决办法政策的贡献</w:t>
            </w:r>
          </w:p>
        </w:tc>
        <w:tc>
          <w:tcPr>
            <w:tcW w:w="1156" w:type="pct"/>
            <w:tcBorders>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通过了六项方案</w:t>
            </w:r>
            <w:r w:rsidRPr="00E10DF7">
              <w:rPr>
                <w:rFonts w:ascii="SimSun" w:eastAsia="SimSun" w:hAnsi="SimSun" w:cs="Arial"/>
                <w:sz w:val="16"/>
                <w:szCs w:val="16"/>
              </w:rPr>
              <w:t>(AGICOA</w:t>
            </w:r>
            <w:r w:rsidRPr="00E10DF7">
              <w:rPr>
                <w:rFonts w:ascii="SimSun" w:eastAsia="SimSun" w:hAnsi="SimSun" w:cs="Arial" w:hint="eastAsia"/>
                <w:sz w:val="16"/>
                <w:szCs w:val="16"/>
              </w:rPr>
              <w:t>、</w:t>
            </w:r>
            <w:r w:rsidRPr="00E10DF7">
              <w:rPr>
                <w:rFonts w:ascii="SimSun" w:eastAsia="SimSun" w:hAnsi="SimSun" w:cs="Arial"/>
                <w:sz w:val="16"/>
                <w:szCs w:val="16"/>
              </w:rPr>
              <w:t>EGEDA</w:t>
            </w:r>
            <w:r w:rsidRPr="00E10DF7">
              <w:rPr>
                <w:rFonts w:ascii="SimSun" w:eastAsia="SimSun" w:hAnsi="SimSun" w:cs="Arial" w:hint="eastAsia"/>
                <w:sz w:val="16"/>
                <w:szCs w:val="16"/>
              </w:rPr>
              <w:t>、电影与媒体、</w:t>
            </w:r>
            <w:r w:rsidRPr="00E10DF7">
              <w:rPr>
                <w:rFonts w:ascii="SimSun" w:eastAsia="SimSun" w:hAnsi="SimSun" w:cs="Arial"/>
                <w:sz w:val="16"/>
                <w:szCs w:val="16"/>
              </w:rPr>
              <w:t>ICOM</w:t>
            </w:r>
            <w:r w:rsidRPr="00E10DF7">
              <w:rPr>
                <w:rFonts w:ascii="SimSun" w:eastAsia="SimSun" w:hAnsi="SimSun" w:cs="Arial" w:hint="eastAsia"/>
                <w:sz w:val="16"/>
                <w:szCs w:val="16"/>
              </w:rPr>
              <w:t>、</w:t>
            </w:r>
            <w:r w:rsidRPr="00E10DF7">
              <w:rPr>
                <w:rFonts w:ascii="SimSun" w:eastAsia="SimSun" w:hAnsi="SimSun" w:cs="Arial"/>
                <w:sz w:val="16"/>
                <w:szCs w:val="16"/>
              </w:rPr>
              <w:t>IPOS</w:t>
            </w:r>
            <w:r w:rsidRPr="00E10DF7">
              <w:rPr>
                <w:rFonts w:ascii="SimSun" w:eastAsia="SimSun" w:hAnsi="SimSun" w:cs="Arial" w:hint="eastAsia"/>
                <w:sz w:val="16"/>
                <w:szCs w:val="16"/>
              </w:rPr>
              <w:t>、</w:t>
            </w:r>
            <w:r w:rsidRPr="00E10DF7">
              <w:rPr>
                <w:rFonts w:ascii="SimSun" w:eastAsia="SimSun" w:hAnsi="SimSun" w:cs="Arial"/>
                <w:sz w:val="16"/>
                <w:szCs w:val="16"/>
              </w:rPr>
              <w:t>ITPGRFA)(2012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bottom w:val="nil"/>
            </w:tcBorders>
            <w:tcMar>
              <w:top w:w="113" w:type="dxa"/>
            </w:tcMar>
          </w:tcPr>
          <w:p w:rsidR="000062BF" w:rsidRPr="00E10DF7" w:rsidRDefault="000062BF" w:rsidP="00C811D9">
            <w:pPr>
              <w:keepNext/>
              <w:keepLines/>
              <w:ind w:right="51"/>
              <w:rPr>
                <w:rFonts w:ascii="SimSun" w:eastAsia="SimSun" w:hAnsi="SimSun" w:cs="Arial"/>
                <w:sz w:val="16"/>
                <w:szCs w:val="16"/>
              </w:rPr>
            </w:pPr>
            <w:r w:rsidRPr="00E10DF7">
              <w:rPr>
                <w:rFonts w:ascii="SimSun" w:eastAsia="SimSun" w:hAnsi="SimSun" w:cs="Arial" w:hint="eastAsia"/>
                <w:sz w:val="16"/>
                <w:szCs w:val="16"/>
              </w:rPr>
              <w:t>新增1至3项方案</w:t>
            </w:r>
          </w:p>
        </w:tc>
      </w:tr>
      <w:tr w:rsidR="000062BF" w:rsidRPr="007E0511" w:rsidTr="00023D4D">
        <w:trPr>
          <w:cantSplit/>
          <w:trHeight w:val="510"/>
        </w:trPr>
        <w:tc>
          <w:tcPr>
            <w:tcW w:w="1249" w:type="pct"/>
            <w:vMerge w:val="restart"/>
            <w:tcBorders>
              <w:top w:val="nil"/>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二.9 在通用顶级域和国家代码顶级域进行有效的知识产权保护</w:t>
            </w: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管理的通用顶级域</w:t>
            </w:r>
            <w:r w:rsidRPr="00E10DF7">
              <w:rPr>
                <w:rFonts w:ascii="SimSun" w:eastAsia="SimSun" w:hAnsi="SimSun" w:cs="Arial"/>
                <w:sz w:val="16"/>
                <w:szCs w:val="16"/>
              </w:rPr>
              <w:t>统一域名争议解决政策程序</w:t>
            </w:r>
            <w:r w:rsidRPr="00E10DF7">
              <w:rPr>
                <w:rFonts w:ascii="SimSun" w:eastAsia="SimSun" w:hAnsi="SimSun" w:cs="Arial" w:hint="eastAsia"/>
                <w:sz w:val="16"/>
                <w:szCs w:val="16"/>
              </w:rPr>
              <w:t>案件数</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中心管理了</w:t>
            </w:r>
            <w:r w:rsidRPr="00E10DF7">
              <w:rPr>
                <w:rFonts w:ascii="SimSun" w:eastAsia="SimSun" w:hAnsi="SimSun" w:cs="Arial"/>
                <w:sz w:val="16"/>
                <w:szCs w:val="16"/>
              </w:rPr>
              <w:t>22,644</w:t>
            </w:r>
            <w:r w:rsidRPr="00E10DF7">
              <w:rPr>
                <w:rFonts w:ascii="SimSun" w:eastAsia="SimSun" w:hAnsi="SimSun" w:cs="Arial" w:hint="eastAsia"/>
                <w:sz w:val="16"/>
                <w:szCs w:val="16"/>
              </w:rPr>
              <w:t>件</w:t>
            </w:r>
            <w:r w:rsidRPr="00E10DF7">
              <w:rPr>
                <w:rFonts w:ascii="SimSun" w:eastAsia="SimSun" w:hAnsi="SimSun" w:cs="Arial"/>
                <w:sz w:val="16"/>
                <w:szCs w:val="16"/>
              </w:rPr>
              <w:t>gTLD</w:t>
            </w:r>
            <w:r w:rsidRPr="00E10DF7">
              <w:rPr>
                <w:rFonts w:ascii="SimSun" w:eastAsia="SimSun" w:hAnsi="SimSun" w:cs="Arial" w:hint="eastAsia"/>
                <w:sz w:val="16"/>
                <w:szCs w:val="16"/>
              </w:rPr>
              <w:t>案件</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3,000</w:t>
            </w:r>
            <w:r w:rsidRPr="00E10DF7">
              <w:rPr>
                <w:rFonts w:ascii="SimSun" w:eastAsia="SimSun" w:hAnsi="SimSun" w:cs="Arial" w:hint="eastAsia"/>
                <w:sz w:val="16"/>
                <w:szCs w:val="16"/>
              </w:rPr>
              <w:t>件案件</w:t>
            </w:r>
          </w:p>
        </w:tc>
      </w:tr>
      <w:tr w:rsidR="000062BF" w:rsidRPr="007E0511" w:rsidTr="00023D4D">
        <w:trPr>
          <w:cantSplit/>
          <w:trHeight w:val="737"/>
        </w:trPr>
        <w:tc>
          <w:tcPr>
            <w:tcW w:w="1249" w:type="pct"/>
            <w:vMerge/>
            <w:tcBorders>
              <w:top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管理的国家代码顶级域</w:t>
            </w:r>
            <w:r w:rsidRPr="00E10DF7">
              <w:rPr>
                <w:rFonts w:ascii="SimSun" w:eastAsia="SimSun" w:hAnsi="SimSun" w:cs="Arial"/>
                <w:sz w:val="16"/>
                <w:szCs w:val="16"/>
              </w:rPr>
              <w:t>统一域名争议解决政策程序</w:t>
            </w:r>
            <w:r w:rsidRPr="00E10DF7">
              <w:rPr>
                <w:rFonts w:ascii="SimSun" w:eastAsia="SimSun" w:hAnsi="SimSun" w:cs="Arial" w:hint="eastAsia"/>
                <w:sz w:val="16"/>
                <w:szCs w:val="16"/>
              </w:rPr>
              <w:t>案件数</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中心管理了</w:t>
            </w:r>
            <w:r w:rsidRPr="00E10DF7">
              <w:rPr>
                <w:rFonts w:ascii="SimSun" w:eastAsia="SimSun" w:hAnsi="SimSun" w:cs="Arial"/>
                <w:sz w:val="16"/>
                <w:szCs w:val="16"/>
              </w:rPr>
              <w:t>2,470</w:t>
            </w:r>
            <w:r w:rsidRPr="00E10DF7">
              <w:rPr>
                <w:rFonts w:ascii="SimSun" w:eastAsia="SimSun" w:hAnsi="SimSun" w:cs="Arial" w:hint="eastAsia"/>
                <w:sz w:val="16"/>
                <w:szCs w:val="16"/>
              </w:rPr>
              <w:t>件仅涉及国家代码顶级域案件</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350</w:t>
            </w:r>
            <w:r w:rsidRPr="00E10DF7">
              <w:rPr>
                <w:rFonts w:ascii="SimSun" w:eastAsia="SimSun" w:hAnsi="SimSun" w:cs="Arial" w:hint="eastAsia"/>
                <w:sz w:val="16"/>
                <w:szCs w:val="16"/>
              </w:rPr>
              <w:t>件案件</w:t>
            </w:r>
          </w:p>
        </w:tc>
      </w:tr>
      <w:tr w:rsidR="000062BF" w:rsidRPr="007E0511" w:rsidTr="00023D4D">
        <w:trPr>
          <w:cantSplit/>
          <w:trHeight w:val="567"/>
        </w:trPr>
        <w:tc>
          <w:tcPr>
            <w:tcW w:w="1249" w:type="pct"/>
            <w:vMerge/>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中心对开发和落实域名体系的争议解决政策的贡献</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UDRP</w:t>
            </w:r>
            <w:r w:rsidRPr="00E10DF7">
              <w:rPr>
                <w:rFonts w:ascii="SimSun" w:eastAsia="SimSun" w:hAnsi="SimSun" w:cs="Arial" w:hint="eastAsia"/>
                <w:sz w:val="16"/>
                <w:szCs w:val="16"/>
              </w:rPr>
              <w:t>、授权前争议解决政策</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域名系统中落实WIPO政策和程序建议</w:t>
            </w:r>
          </w:p>
        </w:tc>
      </w:tr>
      <w:tr w:rsidR="000062BF" w:rsidRPr="007E0511" w:rsidTr="00023D4D">
        <w:trPr>
          <w:cantSplit/>
          <w:trHeight w:val="737"/>
        </w:trPr>
        <w:tc>
          <w:tcPr>
            <w:tcW w:w="1249" w:type="pct"/>
            <w:vMerge/>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WIPO根据国际标准援助制定或管理的知识产权保护机制下的通用顶级域管理者数量</w:t>
            </w:r>
          </w:p>
        </w:tc>
        <w:tc>
          <w:tcPr>
            <w:tcW w:w="1156" w:type="pct"/>
            <w:tcBorders>
              <w:top w:val="nil"/>
              <w:bottom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67</w:t>
            </w:r>
            <w:r w:rsidRPr="00E10DF7">
              <w:rPr>
                <w:rFonts w:ascii="SimSun" w:eastAsia="SimSun" w:hAnsi="SimSun" w:cs="Arial" w:hint="eastAsia"/>
                <w:sz w:val="16"/>
                <w:szCs w:val="16"/>
              </w:rPr>
              <w:t>个国家代码顶级域管理者</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single" w:sz="4" w:space="0" w:color="auto"/>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新增4个管理者</w:t>
            </w:r>
          </w:p>
        </w:tc>
      </w:tr>
    </w:tbl>
    <w:p w:rsidR="000062BF" w:rsidRPr="007E0511" w:rsidRDefault="000062BF" w:rsidP="00023D4D">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计划7的资源</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成果二.9(在通用顶级域和国家代码顶级域进行有效的知识产权保护)的资源的增长反映了更高的人事费以及仲裁与调解中心的WIPO研究金计划的费用增长。后者是在合同改革的背景下产生的，用以认可本组织通过仲裁与调解中心的职责安排向年轻的专业人士提供案件管理经验以加强其在该领域的知识和专业能力。</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481E76" w:rsidP="00481E76">
      <w:pPr>
        <w:keepNext/>
        <w:keepLines/>
        <w:autoSpaceDE w:val="0"/>
        <w:autoSpaceDN w:val="0"/>
        <w:adjustRightInd w:val="0"/>
        <w:jc w:val="center"/>
        <w:rPr>
          <w:rFonts w:ascii="Arial" w:hAnsi="Arial" w:cs="Arial"/>
          <w:b/>
          <w:bCs/>
        </w:rPr>
      </w:pPr>
      <w:r w:rsidRPr="00481E76">
        <w:rPr>
          <w:rFonts w:ascii="Arial" w:eastAsia="SimSun" w:hAnsi="Arial" w:cs="Arial" w:hint="eastAsia"/>
          <w:b/>
          <w:bCs/>
        </w:rPr>
        <w:t>按成果</w:t>
      </w:r>
      <w:r w:rsidRPr="009A5EE5">
        <w:rPr>
          <w:rFonts w:ascii="Arial" w:eastAsia="SimSun" w:hAnsi="Arial" w:cs="Arial" w:hint="eastAsia"/>
          <w:b/>
          <w:bCs/>
          <w:iCs/>
        </w:rPr>
        <w:t>开列</w:t>
      </w:r>
      <w:r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rPr>
          <w:rFonts w:ascii="Arial" w:hAnsi="Arial" w:cs="Arial"/>
        </w:rPr>
      </w:pPr>
      <w:r w:rsidRPr="007E0511">
        <w:rPr>
          <w:noProof/>
        </w:rPr>
        <w:drawing>
          <wp:inline distT="0" distB="0" distL="0" distR="0" wp14:anchorId="076EB8CC" wp14:editId="3DB4314B">
            <wp:extent cx="5765165" cy="974090"/>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5165" cy="974090"/>
                    </a:xfrm>
                    <a:prstGeom prst="rect">
                      <a:avLst/>
                    </a:prstGeom>
                    <a:noFill/>
                    <a:ln>
                      <a:noFill/>
                    </a:ln>
                  </pic:spPr>
                </pic:pic>
              </a:graphicData>
            </a:graphic>
          </wp:inline>
        </w:drawing>
      </w:r>
    </w:p>
    <w:p w:rsidR="000062BF" w:rsidRPr="00E04363" w:rsidRDefault="000062BF" w:rsidP="000062BF">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0062BF" w:rsidP="009A5EE5">
      <w:pPr>
        <w:keepNext/>
        <w:keepLines/>
        <w:autoSpaceDE w:val="0"/>
        <w:autoSpaceDN w:val="0"/>
        <w:adjustRightInd w:val="0"/>
        <w:jc w:val="center"/>
        <w:rPr>
          <w:rFonts w:ascii="Arial" w:hAnsi="Arial" w:cs="Arial"/>
          <w:b/>
          <w:bCs/>
        </w:rPr>
      </w:pPr>
      <w:r w:rsidRPr="007E0511">
        <w:rPr>
          <w:rFonts w:ascii="Arial" w:hAnsi="Arial" w:cs="Arial" w:hint="eastAsia"/>
          <w:b/>
          <w:bCs/>
        </w:rPr>
        <w:lastRenderedPageBreak/>
        <w:t>按支出</w:t>
      </w:r>
      <w:r w:rsidR="00912D43" w:rsidRPr="007E0511">
        <w:rPr>
          <w:rFonts w:ascii="Arial" w:hAnsi="Arial" w:cs="Arial" w:hint="eastAsia"/>
          <w:b/>
          <w:bCs/>
        </w:rPr>
        <w:t>用途</w:t>
      </w:r>
      <w:r w:rsidRPr="009A5EE5">
        <w:rPr>
          <w:rFonts w:ascii="Arial" w:eastAsia="SimSun" w:hAnsi="Arial" w:cs="Arial" w:hint="eastAsia"/>
          <w:b/>
          <w:bCs/>
          <w:iCs/>
        </w:rPr>
        <w:t>开列</w:t>
      </w:r>
      <w:r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rPr>
          <w:rFonts w:ascii="Arial" w:hAnsi="Arial" w:cs="Arial"/>
        </w:rPr>
      </w:pPr>
      <w:r w:rsidRPr="007E0511">
        <w:rPr>
          <w:noProof/>
        </w:rPr>
        <w:drawing>
          <wp:inline distT="0" distB="0" distL="0" distR="0" wp14:anchorId="44D3D327" wp14:editId="0D584EE5">
            <wp:extent cx="5498465" cy="5925820"/>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846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rPr>
          <w:rFonts w:ascii="Arial" w:hAnsi="Arial" w:cs="Arial"/>
        </w:rPr>
      </w:pPr>
    </w:p>
    <w:p w:rsidR="000062BF" w:rsidRPr="007E0511" w:rsidRDefault="000062BF" w:rsidP="000062BF">
      <w:pPr>
        <w:rPr>
          <w:rFonts w:ascii="Arial" w:hAnsi="Arial" w:cs="Arial"/>
        </w:rPr>
        <w:sectPr w:rsidR="000062BF" w:rsidRPr="007E0511">
          <w:headerReference w:type="default" r:id="rId59"/>
          <w:pgSz w:w="11907" w:h="16840" w:code="9"/>
          <w:pgMar w:top="567" w:right="1361" w:bottom="1247" w:left="1418" w:header="510" w:footer="851" w:gutter="0"/>
          <w:cols w:space="720"/>
        </w:sectPr>
      </w:pPr>
    </w:p>
    <w:p w:rsidR="000062BF" w:rsidRPr="007E0511" w:rsidRDefault="000062BF" w:rsidP="004427AE">
      <w:pPr>
        <w:pStyle w:val="StyleHeading214ptAuto"/>
        <w:spacing w:before="0" w:afterLines="100" w:after="240" w:line="480" w:lineRule="auto"/>
        <w:rPr>
          <w:rFonts w:ascii="SimHei" w:eastAsia="SimHei" w:hAnsi="SimHei" w:cstheme="majorBidi"/>
          <w:b w:val="0"/>
          <w:sz w:val="24"/>
          <w:szCs w:val="24"/>
        </w:rPr>
      </w:pPr>
      <w:bookmarkStart w:id="35" w:name="_Toc356567756"/>
      <w:bookmarkStart w:id="36" w:name="_Toc358900535"/>
      <w:r w:rsidRPr="007E0511">
        <w:rPr>
          <w:rFonts w:ascii="SimHei" w:eastAsia="SimHei" w:hAnsi="SimHei" w:cstheme="majorBidi" w:hint="eastAsia"/>
          <w:b w:val="0"/>
          <w:sz w:val="24"/>
          <w:szCs w:val="24"/>
        </w:rPr>
        <w:lastRenderedPageBreak/>
        <w:t>战略目标三</w:t>
      </w:r>
      <w:r w:rsidRPr="007E0511">
        <w:rPr>
          <w:rFonts w:ascii="SimHei" w:eastAsia="SimHei" w:hAnsi="SimHei" w:cstheme="majorBidi"/>
          <w:b w:val="0"/>
          <w:sz w:val="24"/>
          <w:szCs w:val="24"/>
        </w:rPr>
        <w:br/>
      </w:r>
      <w:bookmarkEnd w:id="35"/>
      <w:r w:rsidRPr="007E0511">
        <w:rPr>
          <w:rFonts w:ascii="SimHei" w:eastAsia="SimHei" w:hAnsi="SimHei" w:cstheme="majorBidi" w:hint="eastAsia"/>
          <w:b w:val="0"/>
          <w:sz w:val="24"/>
          <w:szCs w:val="24"/>
        </w:rPr>
        <w:t>为利用知识产权促进发展提供便利</w:t>
      </w:r>
      <w:bookmarkEnd w:id="36"/>
    </w:p>
    <w:p w:rsidR="000062BF" w:rsidRPr="007E0511" w:rsidRDefault="000062BF" w:rsidP="00693CB6">
      <w:pPr>
        <w:spacing w:afterLines="50" w:after="120" w:line="340" w:lineRule="atLeast"/>
        <w:rPr>
          <w:rFonts w:asciiTheme="minorEastAsia" w:hAnsiTheme="minorEastAsia" w:cs="Arial"/>
        </w:rPr>
      </w:pPr>
      <w:r w:rsidRPr="007E0511">
        <w:rPr>
          <w:rFonts w:asciiTheme="minorEastAsia" w:hAnsiTheme="minorEastAsia" w:cs="Arial" w:hint="eastAsia"/>
        </w:rPr>
        <w:t>为利用知识产权促进社会、文化和经济发展提供便利的目标，促使WIPO开展多种技术援助和能力建设活动，这些活动是通过本组织每一部门的各项计划提供的。就所有这些活动而言，这项贯穿于各领域的战略目标的中期工作重点，是要帮助发展中国家、最不发达国家和经济转型期国家根据其各自的形势，有效地利用知识产权制度。</w:t>
      </w:r>
    </w:p>
    <w:p w:rsidR="000062BF" w:rsidRPr="007E0511" w:rsidRDefault="000062BF"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WIPO发展议程在确保WIPO各项活动所有方面都对本战略目标作出贡献方面发挥中心作用。WIPO发展议程在确保WIPO所有领域各项活动有助于实现本项战略目标方面，发挥了重要作用。</w:t>
      </w:r>
    </w:p>
    <w:p w:rsidR="00693CB6" w:rsidRPr="007E0511" w:rsidRDefault="00693CB6" w:rsidP="00693CB6">
      <w:pPr>
        <w:autoSpaceDE w:val="0"/>
        <w:autoSpaceDN w:val="0"/>
        <w:adjustRightInd w:val="0"/>
        <w:spacing w:afterLines="50" w:after="120" w:line="340" w:lineRule="atLeast"/>
        <w:rPr>
          <w:rFonts w:asciiTheme="minorEastAsia" w:hAnsiTheme="minorEastAsia" w:cs="Arial"/>
          <w:i/>
          <w:iCs/>
        </w:rPr>
      </w:pPr>
    </w:p>
    <w:tbl>
      <w:tblPr>
        <w:tblW w:w="485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0062BF" w:rsidRPr="007E0511" w:rsidTr="00023D4D">
        <w:trPr>
          <w:cantSplit/>
          <w:trHeight w:val="397"/>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预期成果</w:t>
            </w:r>
          </w:p>
        </w:tc>
        <w:tc>
          <w:tcPr>
            <w:tcW w:w="1708"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效绩指标</w:t>
            </w:r>
          </w:p>
        </w:tc>
        <w:tc>
          <w:tcPr>
            <w:tcW w:w="1524"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归口计划</w:t>
            </w:r>
          </w:p>
        </w:tc>
      </w:tr>
      <w:tr w:rsidR="000062BF" w:rsidRPr="007E0511" w:rsidTr="00C811D9">
        <w:trPr>
          <w:cantSplit/>
        </w:trPr>
        <w:tc>
          <w:tcPr>
            <w:tcW w:w="1768" w:type="pct"/>
            <w:tcBorders>
              <w:top w:val="single" w:sz="4" w:space="0" w:color="auto"/>
            </w:tcBorders>
            <w:tcMar>
              <w:top w:w="113" w:type="dxa"/>
              <w:bottom w:w="57" w:type="dxa"/>
            </w:tcMar>
          </w:tcPr>
          <w:p w:rsidR="000062BF" w:rsidRPr="00E10DF7" w:rsidRDefault="000062BF" w:rsidP="00E10DF7">
            <w:pPr>
              <w:rPr>
                <w:rFonts w:ascii="SimSun" w:eastAsia="SimSun" w:hAnsi="SimSun" w:cs="Arial"/>
                <w:sz w:val="16"/>
                <w:szCs w:val="16"/>
              </w:rPr>
            </w:pPr>
          </w:p>
        </w:tc>
        <w:tc>
          <w:tcPr>
            <w:tcW w:w="1708" w:type="pct"/>
            <w:tcBorders>
              <w:top w:val="single" w:sz="4" w:space="0" w:color="auto"/>
            </w:tcBorders>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正在制定/通过国家知识产权战略和/或发展计划的国家数量</w:t>
            </w:r>
          </w:p>
        </w:tc>
        <w:tc>
          <w:tcPr>
            <w:tcW w:w="1524" w:type="pct"/>
            <w:tcBorders>
              <w:top w:val="single" w:sz="4" w:space="0" w:color="auto"/>
            </w:tcBorders>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9</w:t>
            </w:r>
          </w:p>
        </w:tc>
      </w:tr>
      <w:tr w:rsidR="000062BF" w:rsidRPr="007E0511" w:rsidTr="00C811D9">
        <w:trPr>
          <w:cantSplit/>
          <w:trHeight w:val="556"/>
        </w:trPr>
        <w:tc>
          <w:tcPr>
            <w:tcW w:w="176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三.1 国家创新与知识产权战略和计划符合国家发展目标</w:t>
            </w: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已经通过并正在落实国家知识产权战略和/或发展计划的国家数量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9</w:t>
            </w:r>
          </w:p>
        </w:tc>
      </w:tr>
      <w:tr w:rsidR="000062BF" w:rsidRPr="007E0511" w:rsidTr="00C811D9">
        <w:trPr>
          <w:cantSplit/>
          <w:trHeight w:val="368"/>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已经制定了知识产权政策的高校数量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C811D9">
        <w:trPr>
          <w:cantSplit/>
          <w:trHeight w:val="362"/>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已经制定了国家知识产权战略/计划的国家数量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023D4D">
        <w:trPr>
          <w:cantSplit/>
          <w:trHeight w:val="850"/>
        </w:trPr>
        <w:tc>
          <w:tcPr>
            <w:tcW w:w="176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与WIPO签署协议来制定一项新的透明度问责制和治理质量保障标准的政府和CMO数量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3</w:t>
            </w:r>
          </w:p>
        </w:tc>
      </w:tr>
      <w:tr w:rsidR="000062BF" w:rsidRPr="007E0511" w:rsidTr="00C811D9">
        <w:trPr>
          <w:cantSplit/>
          <w:trHeight w:val="702"/>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对所提供的关于利用版权数据和信息来有效管理其版权的培训感到满意的创作者的百分比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C811D9">
        <w:trPr>
          <w:cantSplit/>
          <w:trHeight w:val="54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对版权相关的能力建设会议和讲习班给予积极评价的参与者的百分比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C811D9">
        <w:trPr>
          <w:cantSplit/>
          <w:trHeight w:val="80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采取措施来改进对版权制度的利用以挖掘其文化作品和产品经济潜力的成员国数量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C811D9">
        <w:trPr>
          <w:cantSplit/>
          <w:trHeight w:val="80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参与WIPO活动后报告其对知识产权原则、制度和手段的理解并用之来保护传统知识和传统文化表现形式并管理知识产权和遗传资源之间交界面的能力得到增强的参与者的百分比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4</w:t>
            </w:r>
          </w:p>
        </w:tc>
      </w:tr>
      <w:tr w:rsidR="000062BF" w:rsidRPr="007E0511" w:rsidTr="00C811D9">
        <w:trPr>
          <w:cantSplit/>
          <w:trHeight w:val="55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参加WIPO活动后对这些活动的内容和组织工作表示满意的参与者百分比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C811D9">
        <w:trPr>
          <w:cantSplit/>
          <w:trHeight w:val="554"/>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参加WIPO讲习班后将习得的技能应用于工作/企业的参与者百分比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C811D9">
        <w:trPr>
          <w:cantSplit/>
          <w:trHeight w:val="532"/>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在WIPO活动中被用作资源人员的国家/地区知识产权专家的百分比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C811D9">
        <w:trPr>
          <w:cantSplit/>
          <w:trHeight w:val="547"/>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经针对知识产权专业人员和/或中小企业设立了年度知识产权培训计划和/或课程的转型期国家百分比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C811D9">
        <w:trPr>
          <w:cantSplit/>
          <w:trHeight w:val="538"/>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将所增强的技能用于工作中的受训知识产权专业人员和知识产权局官员的百分比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C811D9">
        <w:trPr>
          <w:cantSplit/>
          <w:trHeight w:val="80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针对发展中国家、最不发达国家的关于知识产权培训课程的修订组合/培训课程的内容与发展中国家、最不发达国家和经济转型期国家的能力建设需求的相关性</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C811D9">
        <w:trPr>
          <w:cantSplit/>
          <w:trHeight w:val="80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C811D9">
        <w:trPr>
          <w:cantSplit/>
          <w:trHeight w:val="80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发展中国家、最不发达国家和经济转型期国家更好地获得知识产权高等教育/发展中国家、和经济转型期国家中提供关于知识产权新教学计划的高校数量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C811D9">
        <w:trPr>
          <w:cantSplit/>
          <w:trHeight w:val="588"/>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发展中国家、最不发达国家和经济转型期国家知识产权专家网络建立方面的进展</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023D4D">
        <w:trPr>
          <w:cantSplit/>
          <w:trHeight w:val="51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对所接受的专业培训的有用性和相关性表示满意的受训人员的百分比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C811D9">
        <w:trPr>
          <w:cantSplit/>
          <w:trHeight w:val="543"/>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对WIPO活动进一步展示出知识产权基础知识的目标受众的百分比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C811D9">
        <w:trPr>
          <w:cantSplit/>
          <w:trHeight w:val="369"/>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参加WIPO奖学金计划的国家数量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C811D9">
        <w:trPr>
          <w:cantSplit/>
          <w:trHeight w:val="492"/>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针对发展中国家科学家安排的活动数量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18</w:t>
            </w:r>
          </w:p>
        </w:tc>
      </w:tr>
      <w:tr w:rsidR="000062BF" w:rsidRPr="007E0511" w:rsidTr="00C811D9">
        <w:trPr>
          <w:cantSplit/>
          <w:trHeight w:val="800"/>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政策决策者、政府官员、知识产权从业人员和目标讲习班参与者对经济转型期国家以及如何有效利用知识产权促进发展的认识得到提高的百分比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计划20</w:t>
            </w:r>
          </w:p>
        </w:tc>
      </w:tr>
      <w:tr w:rsidR="000062BF" w:rsidRPr="007E0511" w:rsidTr="00C811D9">
        <w:trPr>
          <w:cantSplit/>
          <w:trHeight w:val="544"/>
        </w:trPr>
        <w:tc>
          <w:tcPr>
            <w:tcW w:w="176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三.3 将发展议程各项建议纳入</w:t>
            </w:r>
            <w:r w:rsidRPr="00E10DF7">
              <w:rPr>
                <w:rFonts w:ascii="SimSun" w:eastAsia="SimSun" w:hAnsi="SimSun" w:cs="Arial"/>
                <w:sz w:val="16"/>
                <w:szCs w:val="16"/>
              </w:rPr>
              <w:t>WIPO</w:t>
            </w:r>
            <w:r w:rsidRPr="00E10DF7">
              <w:rPr>
                <w:rFonts w:ascii="SimSun" w:eastAsia="SimSun" w:hAnsi="SimSun" w:cs="Arial" w:hint="eastAsia"/>
                <w:sz w:val="16"/>
                <w:szCs w:val="16"/>
              </w:rPr>
              <w:t>工作的主流</w:t>
            </w: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CDIP通过各个项目、活动和研究已经加以处理的发展议程各项建议的数量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8</w:t>
            </w:r>
          </w:p>
        </w:tc>
      </w:tr>
      <w:tr w:rsidR="000062BF" w:rsidRPr="007E0511" w:rsidTr="00C811D9">
        <w:trPr>
          <w:cantSplit/>
          <w:trHeight w:val="547"/>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经成员国批准的协调机制的额落实情况</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8</w:t>
            </w:r>
          </w:p>
        </w:tc>
      </w:tr>
      <w:tr w:rsidR="000062BF" w:rsidRPr="007E0511" w:rsidTr="00C811D9">
        <w:trPr>
          <w:cantSplit/>
          <w:trHeight w:val="708"/>
        </w:trPr>
        <w:tc>
          <w:tcPr>
            <w:tcW w:w="1768" w:type="pct"/>
            <w:tcMar>
              <w:top w:w="113" w:type="dxa"/>
              <w:bottom w:w="57" w:type="dxa"/>
            </w:tcMar>
          </w:tcPr>
          <w:p w:rsidR="000062BF" w:rsidRPr="00E10DF7" w:rsidRDefault="000062BF" w:rsidP="00E10DF7">
            <w:pPr>
              <w:keepNext/>
              <w:keepLines/>
              <w:rPr>
                <w:rFonts w:ascii="SimSun" w:eastAsia="SimSun" w:hAnsi="SimSun" w:cs="Arial"/>
                <w:sz w:val="16"/>
                <w:szCs w:val="16"/>
              </w:rPr>
            </w:pPr>
            <w:r w:rsidRPr="00E10DF7">
              <w:rPr>
                <w:rFonts w:ascii="SimSun" w:eastAsia="SimSun" w:hAnsi="SimSun" w:cs="Arial" w:hint="eastAsia"/>
                <w:sz w:val="16"/>
                <w:szCs w:val="16"/>
              </w:rPr>
              <w:t>三.4 符合发展中国家和最不发达国家需求的合作机制与计划得到加强</w:t>
            </w:r>
          </w:p>
        </w:tc>
        <w:tc>
          <w:tcPr>
            <w:tcW w:w="1708" w:type="pct"/>
            <w:tcMar>
              <w:top w:w="113" w:type="dxa"/>
              <w:bottom w:w="57" w:type="dxa"/>
            </w:tcMar>
          </w:tcPr>
          <w:p w:rsidR="000062BF" w:rsidRPr="00E10DF7" w:rsidRDefault="000062BF" w:rsidP="00E10DF7">
            <w:pPr>
              <w:keepNext/>
              <w:keepLines/>
              <w:rPr>
                <w:rFonts w:ascii="SimSun" w:eastAsia="SimSun" w:hAnsi="SimSun" w:cs="Arial"/>
                <w:sz w:val="16"/>
                <w:szCs w:val="16"/>
              </w:rPr>
            </w:pPr>
            <w:r w:rsidRPr="00E10DF7">
              <w:rPr>
                <w:rFonts w:ascii="SimSun" w:eastAsia="SimSun" w:hAnsi="SimSun" w:cs="Arial" w:hint="eastAsia"/>
                <w:sz w:val="16"/>
                <w:szCs w:val="16"/>
              </w:rPr>
              <w:t>得到支持来促进/加强次地区或地区知识产权合作的新的或增强的合作机制、计划或合作伙伴关系的数量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023D4D">
        <w:trPr>
          <w:cantSplit/>
          <w:trHeight w:val="567"/>
        </w:trPr>
        <w:tc>
          <w:tcPr>
            <w:tcW w:w="1768" w:type="pct"/>
            <w:tcBorders>
              <w:bottom w:val="single" w:sz="4" w:space="0" w:color="auto"/>
            </w:tcBorders>
            <w:tcMar>
              <w:top w:w="113" w:type="dxa"/>
              <w:bottom w:w="57" w:type="dxa"/>
            </w:tcMar>
          </w:tcPr>
          <w:p w:rsidR="000062BF" w:rsidRPr="00E10DF7" w:rsidRDefault="000062BF" w:rsidP="00E10DF7">
            <w:pPr>
              <w:keepNext/>
              <w:keepLines/>
              <w:rPr>
                <w:rFonts w:ascii="SimSun" w:eastAsia="SimSun" w:hAnsi="SimSun" w:cs="Arial"/>
                <w:sz w:val="16"/>
                <w:szCs w:val="16"/>
              </w:rPr>
            </w:pPr>
          </w:p>
        </w:tc>
        <w:tc>
          <w:tcPr>
            <w:tcW w:w="1708" w:type="pct"/>
            <w:tcBorders>
              <w:bottom w:val="single" w:sz="4" w:space="0" w:color="auto"/>
            </w:tcBorders>
            <w:tcMar>
              <w:top w:w="113" w:type="dxa"/>
              <w:bottom w:w="57" w:type="dxa"/>
            </w:tcMar>
          </w:tcPr>
          <w:p w:rsidR="000062BF" w:rsidRPr="00E10DF7" w:rsidRDefault="000062BF" w:rsidP="00E10DF7">
            <w:pPr>
              <w:keepNext/>
              <w:keepLines/>
              <w:rPr>
                <w:rFonts w:ascii="SimSun" w:eastAsia="SimSun" w:hAnsi="SimSun" w:cs="Arial"/>
                <w:sz w:val="16"/>
                <w:szCs w:val="16"/>
              </w:rPr>
            </w:pPr>
            <w:r w:rsidRPr="00E10DF7">
              <w:rPr>
                <w:rFonts w:ascii="SimSun" w:eastAsia="SimSun" w:hAnsi="SimSun" w:cs="Arial" w:hint="eastAsia"/>
                <w:sz w:val="16"/>
                <w:szCs w:val="16"/>
              </w:rPr>
              <w:t>其中一方提供来自发达国家的援助的已建立伙伴关系的数量</w:t>
            </w:r>
          </w:p>
        </w:tc>
        <w:tc>
          <w:tcPr>
            <w:tcW w:w="1524" w:type="pct"/>
            <w:tcBorders>
              <w:bottom w:val="single" w:sz="4" w:space="0" w:color="auto"/>
            </w:tcBorders>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bl>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Style w:val="StyleStyleHeading3ComplexItalicLatin12ptChar"/>
          <w:rFonts w:cs="Times New Roman"/>
          <w:lang w:eastAsia="zh-CN"/>
        </w:rPr>
        <w:br w:type="page"/>
      </w:r>
      <w:bookmarkStart w:id="37" w:name="_Toc356567757"/>
      <w:bookmarkStart w:id="38" w:name="_Toc358900536"/>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8</w:t>
      </w:r>
      <w:r w:rsidRPr="00275C63">
        <w:rPr>
          <w:rStyle w:val="StyleStyleHeading3ComplexItalicLatin12ptChar"/>
          <w:rFonts w:ascii="SimHei" w:eastAsia="SimHei" w:hAnsi="SimHei"/>
          <w:b w:val="0"/>
          <w:sz w:val="24"/>
          <w:szCs w:val="24"/>
          <w:lang w:eastAsia="zh-CN"/>
        </w:rPr>
        <w:tab/>
      </w:r>
      <w:bookmarkEnd w:id="37"/>
      <w:r w:rsidRPr="00275C63">
        <w:rPr>
          <w:rStyle w:val="StyleStyleHeading3ComplexItalicLatin12ptChar"/>
          <w:rFonts w:ascii="SimHei" w:eastAsia="SimHei" w:hAnsi="SimHei" w:hint="eastAsia"/>
          <w:b w:val="0"/>
          <w:sz w:val="24"/>
          <w:szCs w:val="24"/>
          <w:lang w:eastAsia="zh-CN"/>
        </w:rPr>
        <w:t>发展议程协调</w:t>
      </w:r>
      <w:bookmarkEnd w:id="38"/>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将发展议程(DA)有效地纳入本组织主流工作中并在其中实现其各项目标和原则，这依旧是未来两年期关键的首要任务。本组织已经完成了发展议程落实的第一个五年，并已经落实了一个全面的发展议程项目评估系统。此外，本组织工作的发展方面通过积极与成员国互动和对话继续得以发展。</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在上一个两年期期间，取得了显著的进展：将发展议程各项建议和原则纳入计划和预算以及计划效绩报告(PPR)的主流；基于发展议程项目的方法进入评估阶段，日趋完备；源自发展中国家和最不发达国家(LDC)所提提案的发展议程项目；落实经成员国批准的协调机制与监测、评价和报告模式(“协调机制”)；以及对所有发展议程项目加以全面系统性的监督和评估。</w:t>
      </w:r>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2014/15两年期内，本计划将会应对发展议程发挥的作用的发展情况以及成员国的需求和请求。本计划将会继续确保以恰当和予以响应的方式来将发展议程各项原则和建议纳入本组织发展相关的主流工作中。本计划还将通过WIPO所有部门之间的积极协调，以及与成员国、其他政府间国际组织、非政府组织和民间社会主动开展合作，致力于找到最有效的方式来落实WIPO成员国大会和CDIP的各项决定。</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本计划将继续支持CDIP的工作，特别是：本组织整体继续着重于将发展议程纳入主流工作；为发展议程各项建议的落实制定策略；就发展议程各个项目的管理、有效落实、监测、评估和报告以及将与发展议程相关的各项活动纳入主流工作进行协调；促进对发展议程根据协调机制开展落实工作的外部审查；以及支持发展议程相关问题的信息传播和宣传工作。</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本计划还将应CDIP和成员国大会的要求继续促进知识产权和发展相关的活动。对于确保发展相关的原则在两年期中本组织工作和本计划各项目标的实现中得到有效体现，成员国的作用和指导依旧至关重要。</w:t>
      </w:r>
    </w:p>
    <w:p w:rsidR="000062BF" w:rsidRPr="007E0511" w:rsidRDefault="00912D43"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12D43" w:rsidRPr="007E0511" w:rsidTr="00023D4D">
        <w:trPr>
          <w:trHeight w:val="397"/>
        </w:trPr>
        <w:tc>
          <w:tcPr>
            <w:tcW w:w="4535" w:type="dxa"/>
            <w:tcBorders>
              <w:top w:val="single" w:sz="4" w:space="0" w:color="auto"/>
              <w:bottom w:val="single" w:sz="4" w:space="0" w:color="auto"/>
            </w:tcBorders>
            <w:shd w:val="clear" w:color="auto" w:fill="CCFFFF"/>
            <w:vAlign w:val="center"/>
          </w:tcPr>
          <w:p w:rsidR="00912D43" w:rsidRPr="00DA47B2" w:rsidRDefault="00912D43" w:rsidP="00023D4D">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912D43" w:rsidRPr="00DA47B2" w:rsidRDefault="00912D43" w:rsidP="00023D4D">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C811D9">
        <w:trPr>
          <w:trHeight w:val="838"/>
        </w:trPr>
        <w:tc>
          <w:tcPr>
            <w:tcW w:w="4535" w:type="dxa"/>
            <w:tcBorders>
              <w:top w:val="single" w:sz="4" w:space="0" w:color="auto"/>
              <w:bottom w:val="single" w:sz="4" w:space="0" w:color="auto"/>
            </w:tcBorders>
            <w:tcMar>
              <w:top w:w="113" w:type="dxa"/>
              <w:bottom w:w="85" w:type="dxa"/>
            </w:tcMar>
          </w:tcPr>
          <w:p w:rsidR="000062BF" w:rsidRPr="007E0511" w:rsidRDefault="000062BF" w:rsidP="00C811D9">
            <w:pPr>
              <w:autoSpaceDE w:val="0"/>
              <w:autoSpaceDN w:val="0"/>
              <w:adjustRightInd w:val="0"/>
              <w:ind w:right="-59"/>
              <w:rPr>
                <w:rFonts w:ascii="Arial" w:hAnsi="Arial" w:cs="Arial"/>
                <w:sz w:val="16"/>
                <w:szCs w:val="16"/>
              </w:rPr>
            </w:pPr>
            <w:r w:rsidRPr="007E0511">
              <w:rPr>
                <w:rFonts w:ascii="Arial" w:hAnsi="Arial" w:cs="Arial" w:hint="eastAsia"/>
                <w:sz w:val="16"/>
                <w:szCs w:val="16"/>
              </w:rPr>
              <w:t>所有已经完成的发展议程项目都已经过独立评估，无法系统地就这些建议继续开展工作并加以落实将会导致机会的流失以及无法充分了解“获得的教训”。</w:t>
            </w:r>
          </w:p>
        </w:tc>
        <w:tc>
          <w:tcPr>
            <w:tcW w:w="4537" w:type="dxa"/>
            <w:tcBorders>
              <w:top w:val="single" w:sz="4" w:space="0" w:color="auto"/>
              <w:bottom w:val="single" w:sz="4" w:space="0" w:color="auto"/>
            </w:tcBorders>
            <w:tcMar>
              <w:top w:w="113" w:type="dxa"/>
              <w:bottom w:w="85" w:type="dxa"/>
            </w:tcMar>
          </w:tcPr>
          <w:p w:rsidR="000062BF" w:rsidRPr="007E0511" w:rsidRDefault="000062BF" w:rsidP="00C811D9">
            <w:pPr>
              <w:autoSpaceDE w:val="0"/>
              <w:autoSpaceDN w:val="0"/>
              <w:adjustRightInd w:val="0"/>
              <w:ind w:right="-59"/>
              <w:rPr>
                <w:rFonts w:ascii="Arial" w:hAnsi="Arial" w:cs="Arial"/>
                <w:sz w:val="16"/>
                <w:szCs w:val="16"/>
              </w:rPr>
            </w:pPr>
            <w:r w:rsidRPr="007E0511">
              <w:rPr>
                <w:rFonts w:ascii="Arial" w:hAnsi="Arial" w:cs="Arial" w:hint="eastAsia"/>
                <w:sz w:val="16"/>
                <w:szCs w:val="16"/>
              </w:rPr>
              <w:t>发展议程协调司就这些建议的落实工作开展一项加强而严格的后续工作。</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2"/>
        <w:gridCol w:w="2669"/>
        <w:gridCol w:w="2090"/>
        <w:gridCol w:w="2086"/>
      </w:tblGrid>
      <w:tr w:rsidR="000062BF" w:rsidRPr="007E0511" w:rsidTr="00C811D9">
        <w:trPr>
          <w:cantSplit/>
          <w:trHeight w:val="392"/>
        </w:trPr>
        <w:tc>
          <w:tcPr>
            <w:tcW w:w="1250"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462"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45"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143"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tabs>
                <w:tab w:val="left" w:pos="1757"/>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Pr>
        <w:tc>
          <w:tcPr>
            <w:tcW w:w="1250" w:type="pct"/>
            <w:tcBorders>
              <w:top w:val="single" w:sz="4" w:space="0" w:color="auto"/>
            </w:tcBorders>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三.3 将发展议程各项建议纳入</w:t>
            </w:r>
            <w:r w:rsidRPr="00DA47B2">
              <w:rPr>
                <w:rFonts w:ascii="SimSun" w:eastAsia="SimSun" w:hAnsi="SimSun" w:cs="Arial"/>
                <w:sz w:val="16"/>
                <w:szCs w:val="16"/>
              </w:rPr>
              <w:t>WIPO</w:t>
            </w:r>
            <w:r w:rsidRPr="00DA47B2">
              <w:rPr>
                <w:rFonts w:ascii="SimSun" w:eastAsia="SimSun" w:hAnsi="SimSun" w:cs="Arial" w:hint="eastAsia"/>
                <w:sz w:val="16"/>
                <w:szCs w:val="16"/>
              </w:rPr>
              <w:t>工作的主流</w:t>
            </w:r>
          </w:p>
        </w:tc>
        <w:tc>
          <w:tcPr>
            <w:tcW w:w="1462" w:type="pct"/>
            <w:tcBorders>
              <w:top w:val="single" w:sz="4" w:space="0" w:color="auto"/>
            </w:tcBorders>
            <w:tcMar>
              <w:top w:w="110"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CDIP通过各个项目、活动和研究已经加以处理的发展议程各项建议的数量</w:t>
            </w:r>
          </w:p>
        </w:tc>
        <w:tc>
          <w:tcPr>
            <w:tcW w:w="1145" w:type="pct"/>
            <w:tcBorders>
              <w:top w:val="single" w:sz="4" w:space="0" w:color="auto"/>
            </w:tcBorders>
            <w:shd w:val="clear" w:color="auto" w:fill="FFFFFF"/>
            <w:tcMar>
              <w:top w:w="110"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sz w:val="16"/>
                <w:szCs w:val="16"/>
              </w:rPr>
              <w:t>2011</w:t>
            </w:r>
            <w:r w:rsidRPr="00DA47B2">
              <w:rPr>
                <w:rFonts w:ascii="SimSun" w:eastAsia="SimSun" w:hAnsi="SimSun" w:cs="Arial" w:hint="eastAsia"/>
                <w:sz w:val="16"/>
                <w:szCs w:val="16"/>
              </w:rPr>
              <w:t>年12月委员会处理了42项建议</w:t>
            </w:r>
          </w:p>
        </w:tc>
        <w:tc>
          <w:tcPr>
            <w:tcW w:w="1143" w:type="pct"/>
            <w:tcBorders>
              <w:top w:val="single" w:sz="4" w:space="0" w:color="auto"/>
            </w:tcBorders>
            <w:tcMar>
              <w:top w:w="110" w:type="dxa"/>
            </w:tcMar>
          </w:tcPr>
          <w:p w:rsidR="000062BF" w:rsidRPr="00DA47B2" w:rsidRDefault="000062BF" w:rsidP="0058323E">
            <w:pPr>
              <w:keepNext/>
              <w:keepLines/>
              <w:tabs>
                <w:tab w:val="left" w:pos="1870"/>
              </w:tabs>
              <w:rPr>
                <w:rFonts w:ascii="SimSun" w:eastAsia="SimSun" w:hAnsi="SimSun" w:cs="Arial"/>
                <w:sz w:val="16"/>
                <w:szCs w:val="16"/>
              </w:rPr>
            </w:pPr>
            <w:r w:rsidRPr="00DA47B2">
              <w:rPr>
                <w:rFonts w:ascii="SimSun" w:eastAsia="SimSun" w:hAnsi="SimSun" w:cs="Arial"/>
                <w:sz w:val="16"/>
                <w:szCs w:val="16"/>
              </w:rPr>
              <w:t>CDIP</w:t>
            </w:r>
            <w:r w:rsidRPr="00DA47B2">
              <w:rPr>
                <w:rFonts w:ascii="SimSun" w:eastAsia="SimSun" w:hAnsi="SimSun" w:cs="Arial" w:hint="eastAsia"/>
                <w:sz w:val="16"/>
                <w:szCs w:val="16"/>
              </w:rPr>
              <w:t>处理45项建议</w:t>
            </w:r>
          </w:p>
        </w:tc>
      </w:tr>
      <w:tr w:rsidR="000062BF" w:rsidRPr="007E0511" w:rsidTr="00C811D9">
        <w:trPr>
          <w:cantSplit/>
        </w:trPr>
        <w:tc>
          <w:tcPr>
            <w:tcW w:w="1250" w:type="pct"/>
            <w:tcBorders>
              <w:bottom w:val="single" w:sz="4" w:space="0" w:color="auto"/>
            </w:tcBorders>
          </w:tcPr>
          <w:p w:rsidR="000062BF" w:rsidRPr="00DA47B2" w:rsidRDefault="000062BF" w:rsidP="00C811D9">
            <w:pPr>
              <w:rPr>
                <w:rFonts w:ascii="SimSun" w:eastAsia="SimSun" w:hAnsi="SimSun" w:cs="Arial"/>
                <w:sz w:val="16"/>
                <w:szCs w:val="16"/>
              </w:rPr>
            </w:pPr>
          </w:p>
        </w:tc>
        <w:tc>
          <w:tcPr>
            <w:tcW w:w="1462" w:type="pct"/>
            <w:tcBorders>
              <w:bottom w:val="single" w:sz="4" w:space="0" w:color="auto"/>
            </w:tcBorders>
            <w:tcMar>
              <w:top w:w="110"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经成员国批准的协调机制的落实情况</w:t>
            </w:r>
          </w:p>
        </w:tc>
        <w:tc>
          <w:tcPr>
            <w:tcW w:w="1145" w:type="pct"/>
            <w:tcBorders>
              <w:bottom w:val="single" w:sz="4" w:space="0" w:color="auto"/>
            </w:tcBorders>
            <w:shd w:val="clear" w:color="auto" w:fill="FFFFFF"/>
            <w:tcMar>
              <w:top w:w="110"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sz w:val="16"/>
                <w:szCs w:val="16"/>
              </w:rPr>
              <w:t>2010</w:t>
            </w:r>
            <w:r w:rsidRPr="00DA47B2">
              <w:rPr>
                <w:rFonts w:ascii="SimSun" w:eastAsia="SimSun" w:hAnsi="SimSun" w:cs="Arial" w:hint="eastAsia"/>
                <w:sz w:val="16"/>
                <w:szCs w:val="16"/>
              </w:rPr>
              <w:t>年4月批准的协调机制与监测、评价和报告模式</w:t>
            </w:r>
          </w:p>
        </w:tc>
        <w:tc>
          <w:tcPr>
            <w:tcW w:w="1143" w:type="pct"/>
            <w:tcBorders>
              <w:bottom w:val="single" w:sz="4" w:space="0" w:color="auto"/>
            </w:tcBorders>
            <w:tcMar>
              <w:top w:w="110" w:type="dxa"/>
            </w:tcMar>
          </w:tcPr>
          <w:p w:rsidR="000062BF" w:rsidRPr="00DA47B2" w:rsidRDefault="000062BF" w:rsidP="0058323E">
            <w:pPr>
              <w:keepNext/>
              <w:keepLines/>
              <w:tabs>
                <w:tab w:val="left" w:pos="2051"/>
              </w:tabs>
              <w:rPr>
                <w:rFonts w:ascii="SimSun" w:eastAsia="SimSun" w:hAnsi="SimSun" w:cs="Arial"/>
                <w:sz w:val="16"/>
                <w:szCs w:val="16"/>
              </w:rPr>
            </w:pPr>
            <w:r w:rsidRPr="00DA47B2">
              <w:rPr>
                <w:rFonts w:ascii="SimSun" w:eastAsia="SimSun" w:hAnsi="SimSun" w:cs="Arial" w:hint="eastAsia"/>
                <w:sz w:val="16"/>
                <w:szCs w:val="16"/>
              </w:rPr>
              <w:t>根据成员国的决定落实协调机制</w:t>
            </w:r>
          </w:p>
        </w:tc>
      </w:tr>
    </w:tbl>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计划8的资源</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成果三.3(将发展议程各项建议纳入</w:t>
      </w:r>
      <w:r w:rsidRPr="007E0511">
        <w:rPr>
          <w:rFonts w:ascii="SimSun" w:hAnsi="SimSun" w:cs="Arial"/>
        </w:rPr>
        <w:t>WIPO</w:t>
      </w:r>
      <w:r w:rsidRPr="007E0511">
        <w:rPr>
          <w:rFonts w:ascii="SimSun" w:hAnsi="SimSun" w:cs="Arial" w:hint="eastAsia"/>
        </w:rPr>
        <w:t>工作的主流)的资源略有增长，这主要是由于：(i)人事费的必要增长；(ii)会务计划下的减少(2012/13计划举行关于知识产权与发展的国际会议，而2014/15则无此计划)；以及(iii)订约承办事务有所减少，因为预计2014/15较2012/13会有较少的发展议程项目评估工作。</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481E76" w:rsidP="00481E76">
      <w:pPr>
        <w:keepNext/>
        <w:keepLines/>
        <w:autoSpaceDE w:val="0"/>
        <w:autoSpaceDN w:val="0"/>
        <w:adjustRightInd w:val="0"/>
        <w:jc w:val="center"/>
        <w:rPr>
          <w:rFonts w:ascii="Arial" w:hAnsi="Arial" w:cs="Arial"/>
          <w:b/>
          <w:bCs/>
        </w:rPr>
      </w:pPr>
      <w:r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autoSpaceDE w:val="0"/>
        <w:autoSpaceDN w:val="0"/>
        <w:adjustRightInd w:val="0"/>
        <w:jc w:val="center"/>
      </w:pPr>
      <w:r w:rsidRPr="007E0511">
        <w:rPr>
          <w:noProof/>
        </w:rPr>
        <w:drawing>
          <wp:inline distT="0" distB="0" distL="0" distR="0" wp14:anchorId="0FD764DC" wp14:editId="55451234">
            <wp:extent cx="5569585" cy="7124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9585" cy="71247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0062BF" w:rsidP="009A5EE5">
      <w:pPr>
        <w:keepNext/>
        <w:keepLines/>
        <w:autoSpaceDE w:val="0"/>
        <w:autoSpaceDN w:val="0"/>
        <w:adjustRightInd w:val="0"/>
        <w:jc w:val="center"/>
        <w:rPr>
          <w:rFonts w:ascii="Arial" w:hAnsi="Arial" w:cs="Arial"/>
          <w:b/>
          <w:bCs/>
        </w:rPr>
      </w:pPr>
      <w:r w:rsidRPr="007E0511">
        <w:rPr>
          <w:rFonts w:ascii="Arial" w:hAnsi="Arial" w:cs="Arial" w:hint="eastAsia"/>
          <w:b/>
          <w:bCs/>
        </w:rPr>
        <w:lastRenderedPageBreak/>
        <w:t>按支出</w:t>
      </w:r>
      <w:r w:rsidR="00912D43" w:rsidRPr="007E0511">
        <w:rPr>
          <w:rFonts w:ascii="Arial" w:hAnsi="Arial" w:cs="Arial" w:hint="eastAsia"/>
          <w:b/>
          <w:bCs/>
        </w:rPr>
        <w:t>用途</w:t>
      </w:r>
      <w:r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pPr>
      <w:r w:rsidRPr="007E0511">
        <w:rPr>
          <w:noProof/>
        </w:rPr>
        <w:drawing>
          <wp:inline distT="0" distB="0" distL="0" distR="0" wp14:anchorId="55D83D44" wp14:editId="63B33484">
            <wp:extent cx="5498465" cy="5925820"/>
            <wp:effectExtent l="0" t="0" r="698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846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按计划开列的调剂使用后预算”）以及文件WO/PBC/20/2（“2012年计划效绩报告”）。2012/13年调剂使用后预算的人事费用为截至2013年3月31日发生的实际支出和根据标准费用计算的2013年剩余九个月的预算额。</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szCs w:val="20"/>
        </w:rPr>
        <w:br w:type="page"/>
      </w:r>
      <w:bookmarkStart w:id="39" w:name="_Toc356567758"/>
      <w:bookmarkStart w:id="40" w:name="_Toc358900537"/>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9</w:t>
      </w:r>
      <w:r w:rsidRPr="00275C63">
        <w:rPr>
          <w:rStyle w:val="StyleStyleHeading3ComplexItalicLatin12ptChar"/>
          <w:rFonts w:ascii="SimHei" w:eastAsia="SimHei" w:hAnsi="SimHei"/>
          <w:b w:val="0"/>
          <w:sz w:val="24"/>
          <w:szCs w:val="24"/>
          <w:lang w:eastAsia="zh-CN"/>
        </w:rPr>
        <w:tab/>
      </w:r>
      <w:bookmarkEnd w:id="39"/>
      <w:r w:rsidRPr="00275C63">
        <w:rPr>
          <w:rStyle w:val="StyleStyleHeading3ComplexItalicLatin12ptChar"/>
          <w:rFonts w:ascii="SimHei" w:eastAsia="SimHei" w:hAnsi="SimHei" w:hint="eastAsia"/>
          <w:b w:val="0"/>
          <w:sz w:val="24"/>
          <w:szCs w:val="24"/>
          <w:lang w:eastAsia="zh-CN"/>
        </w:rPr>
        <w:t>非洲、阿拉伯、亚洲和太平洋、拉丁美洲和加勒比国家、最不发达国家</w:t>
      </w:r>
      <w:bookmarkEnd w:id="40"/>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本计划由战略目标三(为利用知识产权促进发展提供便利)驱动，其基本前提是有一个涵盖政策、立法、制度、企业和人力资源的有效环境，能够使得发展中国家和最不发达国家利用知识产权促进发展，使之从知识产权制度中获益并增强其对全球创新经济的参与度。</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主要的挑战有：a)非洲、阿拉伯、亚洲和太平洋、拉丁美洲和加勒比地区的发展中国家和最不发达国家在法律、经济和政治制度以及国情方面存在着多样性；b)对发展相关的服务以及WIPO的其他服务存在着不断增长的需要和需求；c)从政策决策者、知识产权局官员、管理者和审查员到高校和研发技术转让经理、创业者、企业经理、发明人和创新者、以及知识产权从业人员，这些拥有各种技能、能力和知识需求的利益攸关者范围广泛而多样；d)将知识产权促进发展的观念转化为具体成果，为具体的部门和整个社会带来有形的效益，这方面存在着挑战；以及e)在确保成果的相关性、影响和可持续性方面存在着持续的挑战，特别是在国家层面。</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本计划的工作将继续得到关于技术援助和能力建设方面的发展议程建议的指导，特别是建议1、6、12、13和14。根据国家发展计划所指定的针对各个国家的国家知识产权战略中将会贯彻一项关键的实施战略。国家知识产权战略会透露出政策和立法框架领域、制度和技术基础设施领域以及人力资源能力建设领域的需求和差距，同时发挥知识产权在国家发展计划中所确定的优先领域中的潜力。根据其预期成果(ER)之一，本计划将加强其工作，帮助各国设计、制定和实施其国家知识产权战略。本实施战略将会利用根据一个发展议程项目在上一个两年期所开发的国家知识产权制定方法，该方法包括针对多个利益攸关者磋商和审定互动过程的需求评价工具。地区局会与最不发达国家(LDC)司和特别项目司(SPD)协调，对其各自地区中的国家制定知识产权战略提供指导，特别是在实施阶段还会得到相关部门的支持。</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在制定、通过并实施国家知识产权战略的同时，国家计划也是逐步实现整个组织在提供发展相关服务中的一致性、透明度并改进协调的计划手段。一项国家计划会通过一个已实现的明确结果与该国和WIPO磋商后两年内将在该国落实的计划和活动的矩阵对WIPO参与该国的活动的范围和程度加以审查。地区局会在与其他部门紧密磋商和协调之后制定国家计划的工作中起首要作用。</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能力建设计划将会用以满足包括中小企业在内的特定目标团体的需求，并会着重于通过在国家、次地区和地区层面提供短期和切实的计划来更新技能和能力。还将继续开发适当的工具和指标来对这些计划寻求更新的技能和知识的应用和效用加以评价。</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将制定并实施符合国情的计划来专门应对最不发达国家的需求，更深刻地关注联合国最不发达国家大会第四届会议(UN LDC IV)通过的WIPO成果中所含的广泛的主题优先领域。根据这一更广泛的合作框架，WIPO和最不发达国家将一道合作来构建并加强最不发达国家的技术转让制度和机构，并为《伊斯坦布尔行动计划(IPoA)》的相关建议的落实作出贡献。</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为了将知识产权促进发展的观念转化为具体有形的成果和效益，将开展众多创新的跨领域的基于知识产权的项目，包括关于知识产权和品牌促进农商、手工艺和外观设计部门的企业和社区发展的项目、以及关于合适的技术转让的项目。对于此类项目而言，与在该地区开展业务的其他政</w:t>
      </w:r>
      <w:r w:rsidRPr="007E0511">
        <w:rPr>
          <w:rFonts w:ascii="SimSun" w:hAnsi="SimSun" w:cs="Arial" w:hint="eastAsia"/>
        </w:rPr>
        <w:lastRenderedPageBreak/>
        <w:t>府间组织和非政府机构的合作协议和合作伙伴关系将会被作为集中资源和专门知识的手段加以推广，用来寻求更深远的影响。特别地，也将采取倡议，来探索WIPO在国家层面联合国发展援助框架以及与地区经济共同体的合作协议作出贡献的可能性。</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2010/11两年期内根据两个发展议程项目开发了数据库用以记录WIPO所提供的技术援助活动的范围，这些数据库将继续得以维护和改进，包括旨在将捐助国的资金提供与受益国的发展援助需求相匹配的数据库。</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这个有关政策和立法框架、基础设施和信息获取同时直接由相关的专门部门来加以处理的有效环境，其其他要素将由地区局进行协调，作为其国家知识产权战略框架或国家计划的一部分。定期的内部磋商和对话将成为协调过程的一个常规部分。</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总体而言，这些战略旨在改善本组织提供的发展有关服务的质量和成效，注重成果，确保行动的可持续性和连续性。</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12D43" w:rsidRPr="007E0511" w:rsidTr="00023D4D">
        <w:trPr>
          <w:trHeight w:val="397"/>
        </w:trPr>
        <w:tc>
          <w:tcPr>
            <w:tcW w:w="4535" w:type="dxa"/>
            <w:tcBorders>
              <w:top w:val="single" w:sz="4" w:space="0" w:color="auto"/>
              <w:bottom w:val="single" w:sz="4" w:space="0" w:color="auto"/>
            </w:tcBorders>
            <w:shd w:val="clear" w:color="auto" w:fill="CCFFFF"/>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DA47B2">
        <w:tc>
          <w:tcPr>
            <w:tcW w:w="4535" w:type="dxa"/>
            <w:tcBorders>
              <w:top w:val="single" w:sz="4" w:space="0" w:color="auto"/>
            </w:tcBorders>
            <w:tcMar>
              <w:top w:w="113" w:type="dxa"/>
              <w:bottom w:w="85" w:type="dxa"/>
            </w:tcMar>
          </w:tcPr>
          <w:p w:rsidR="000062BF" w:rsidRPr="007E0511" w:rsidRDefault="000062BF" w:rsidP="00C811D9">
            <w:pPr>
              <w:autoSpaceDE w:val="0"/>
              <w:autoSpaceDN w:val="0"/>
              <w:adjustRightInd w:val="0"/>
              <w:ind w:right="-59"/>
              <w:rPr>
                <w:rFonts w:ascii="SimSun" w:eastAsia="SimSun" w:hAnsi="SimSun"/>
                <w:kern w:val="0"/>
                <w:sz w:val="16"/>
                <w:szCs w:val="16"/>
              </w:rPr>
            </w:pPr>
            <w:r w:rsidRPr="00C9353A">
              <w:rPr>
                <w:rFonts w:ascii="SimSun" w:eastAsia="SimSun" w:hAnsi="SimSun" w:cs="Arial" w:hint="eastAsia"/>
                <w:kern w:val="0"/>
                <w:sz w:val="16"/>
                <w:szCs w:val="16"/>
              </w:rPr>
              <w:t>存在高安全风险的成员国存在着政治不稳定的风险，而安全级别降低可能会导致活动的取消或技术援助的延迟，从而会计划9完全实现其预期成果的能力也会受到影响</w:t>
            </w:r>
          </w:p>
        </w:tc>
        <w:tc>
          <w:tcPr>
            <w:tcW w:w="4537" w:type="dxa"/>
            <w:tcBorders>
              <w:top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t>(i)</w:t>
            </w:r>
            <w:r w:rsidRPr="00C9353A">
              <w:rPr>
                <w:rFonts w:ascii="SimSun" w:eastAsia="SimSun" w:hAnsi="SimSun" w:cs="Arial" w:hint="eastAsia"/>
                <w:kern w:val="0"/>
                <w:sz w:val="16"/>
                <w:szCs w:val="16"/>
              </w:rPr>
              <w:t>酌情开展风险评估，制定国家计划/年度活动时考虑其评估结果</w:t>
            </w:r>
          </w:p>
          <w:p w:rsidR="000062BF" w:rsidRPr="007E0511" w:rsidRDefault="000062BF" w:rsidP="00C811D9">
            <w:pPr>
              <w:autoSpaceDE w:val="0"/>
              <w:autoSpaceDN w:val="0"/>
              <w:adjustRightInd w:val="0"/>
              <w:ind w:right="-59"/>
              <w:rPr>
                <w:rFonts w:ascii="SimSun" w:eastAsia="SimSun" w:hAnsi="SimSun"/>
                <w:kern w:val="0"/>
                <w:sz w:val="16"/>
                <w:szCs w:val="16"/>
              </w:rPr>
            </w:pPr>
            <w:r w:rsidRPr="00C9353A">
              <w:rPr>
                <w:rFonts w:ascii="SimSun" w:eastAsia="SimSun" w:hAnsi="SimSun" w:cs="Arial"/>
                <w:kern w:val="0"/>
                <w:sz w:val="16"/>
                <w:szCs w:val="16"/>
              </w:rPr>
              <w:br/>
              <w:t>(ii)</w:t>
            </w:r>
            <w:r w:rsidRPr="00C9353A">
              <w:rPr>
                <w:rFonts w:ascii="SimSun" w:eastAsia="SimSun" w:hAnsi="SimSun" w:cs="Arial" w:hint="eastAsia"/>
                <w:kern w:val="0"/>
                <w:sz w:val="16"/>
                <w:szCs w:val="16"/>
              </w:rPr>
              <w:t>持续与知识产权局和利益攸关者一起监测，制定其他的计划</w:t>
            </w:r>
          </w:p>
        </w:tc>
      </w:tr>
      <w:tr w:rsidR="000062BF" w:rsidRPr="007E0511" w:rsidTr="00DA47B2">
        <w:tc>
          <w:tcPr>
            <w:tcW w:w="4535" w:type="dxa"/>
            <w:tcBorders>
              <w:bottom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hint="eastAsia"/>
                <w:kern w:val="0"/>
                <w:sz w:val="16"/>
                <w:szCs w:val="16"/>
              </w:rPr>
              <w:t>国家和政府或知识产权局的高级管理层发生的政治变化导致知识产权政策的变化，因为其可能会改变或影响该国国家工作计划，较少或延迟所提供的服务，从而影响预期成果的实现</w:t>
            </w:r>
          </w:p>
        </w:tc>
        <w:tc>
          <w:tcPr>
            <w:tcW w:w="4537" w:type="dxa"/>
            <w:tcBorders>
              <w:bottom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t>(i)</w:t>
            </w:r>
            <w:r w:rsidRPr="00C9353A">
              <w:rPr>
                <w:rFonts w:ascii="SimSun" w:eastAsia="SimSun" w:hAnsi="SimSun" w:cs="Arial" w:hint="eastAsia"/>
                <w:kern w:val="0"/>
                <w:sz w:val="16"/>
                <w:szCs w:val="16"/>
              </w:rPr>
              <w:t>保持灵活性，偶尔对具体国家的工作计划作出调整</w:t>
            </w:r>
          </w:p>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br/>
              <w:t>(ii)</w:t>
            </w:r>
            <w:r w:rsidRPr="00C9353A">
              <w:rPr>
                <w:rFonts w:ascii="SimSun" w:eastAsia="SimSun" w:hAnsi="SimSun" w:cs="Arial" w:hint="eastAsia"/>
                <w:kern w:val="0"/>
                <w:sz w:val="16"/>
                <w:szCs w:val="16"/>
              </w:rPr>
              <w:t>鼓励并促进就国家知识产权战略和工作计划达成共识</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1"/>
        <w:gridCol w:w="2765"/>
        <w:gridCol w:w="2109"/>
        <w:gridCol w:w="1976"/>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预期目标</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5"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2"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tabs>
                <w:tab w:val="left" w:pos="1648"/>
                <w:tab w:val="left" w:pos="1758"/>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Pr>
        <w:tc>
          <w:tcPr>
            <w:tcW w:w="1249" w:type="pct"/>
            <w:vMerge w:val="restart"/>
            <w:tcBorders>
              <w:top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一.2</w:t>
            </w:r>
            <w:r w:rsidR="00912D43" w:rsidRPr="00DA47B2">
              <w:rPr>
                <w:rFonts w:ascii="SimSun" w:eastAsia="SimSun" w:hAnsi="SimSun" w:cs="Arial" w:hint="eastAsia"/>
                <w:sz w:val="16"/>
                <w:szCs w:val="16"/>
              </w:rPr>
              <w:t xml:space="preserve"> </w:t>
            </w:r>
            <w:r w:rsidRPr="00DA47B2">
              <w:rPr>
                <w:rFonts w:ascii="SimSun" w:eastAsia="SimSun" w:hAnsi="SimSun" w:cs="Arial" w:hint="eastAsia"/>
                <w:sz w:val="16"/>
                <w:szCs w:val="16"/>
              </w:rPr>
              <w:t>符合国情、兼顾各方利益的知识产权立法、监管和政策框架</w:t>
            </w:r>
          </w:p>
        </w:tc>
        <w:tc>
          <w:tcPr>
            <w:tcW w:w="1514" w:type="pct"/>
            <w:tcBorders>
              <w:top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对专利、实用新型、商业秘密和集成电路相关的法律建议的质量感到满意的成员国的数量和百分比</w:t>
            </w:r>
          </w:p>
        </w:tc>
        <w:tc>
          <w:tcPr>
            <w:tcW w:w="1155" w:type="pct"/>
            <w:tcBorders>
              <w:top w:val="single" w:sz="4" w:space="0" w:color="auto"/>
            </w:tcBorders>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2012</w:t>
            </w:r>
            <w:r w:rsidRPr="00DA47B2">
              <w:rPr>
                <w:rFonts w:ascii="SimSun" w:eastAsia="SimSun" w:hAnsi="SimSun" w:cs="Arial" w:hint="eastAsia"/>
                <w:sz w:val="16"/>
                <w:szCs w:val="16"/>
              </w:rPr>
              <w:t>调查</w:t>
            </w:r>
          </w:p>
        </w:tc>
        <w:tc>
          <w:tcPr>
            <w:tcW w:w="1082" w:type="pct"/>
            <w:tcBorders>
              <w:top w:val="single" w:sz="4" w:space="0" w:color="auto"/>
            </w:tcBorders>
            <w:tcMar>
              <w:top w:w="113" w:type="dxa"/>
            </w:tcMar>
          </w:tcPr>
          <w:p w:rsidR="000062BF" w:rsidRPr="00DA47B2" w:rsidRDefault="000062BF" w:rsidP="00DA47B2">
            <w:pPr>
              <w:keepNext/>
              <w:keepLines/>
              <w:tabs>
                <w:tab w:val="left" w:pos="2051"/>
              </w:tabs>
              <w:ind w:right="381"/>
              <w:rPr>
                <w:rFonts w:ascii="SimSun" w:eastAsia="SimSun" w:hAnsi="SimSun" w:cs="Arial"/>
                <w:sz w:val="16"/>
                <w:szCs w:val="16"/>
              </w:rPr>
            </w:pPr>
            <w:r w:rsidRPr="00DA47B2">
              <w:rPr>
                <w:rFonts w:ascii="SimSun" w:eastAsia="SimSun" w:hAnsi="SimSun" w:cs="Arial"/>
                <w:sz w:val="16"/>
                <w:szCs w:val="16"/>
              </w:rPr>
              <w:t>90%</w:t>
            </w:r>
          </w:p>
        </w:tc>
      </w:tr>
      <w:tr w:rsidR="000062BF" w:rsidRPr="007E0511" w:rsidTr="00023D4D">
        <w:trPr>
          <w:cantSplit/>
          <w:trHeight w:val="964"/>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就商标、工业品外观设计和地理标志方面所提供的立法建议提供积极反馈意见的成员国/地区组织的数量和百分比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三个成员国/地区组织就2012年接收的立法建议提供了积极的反馈意见</w:t>
            </w:r>
          </w:p>
        </w:tc>
        <w:tc>
          <w:tcPr>
            <w:tcW w:w="1082" w:type="pct"/>
            <w:tcMar>
              <w:top w:w="113" w:type="dxa"/>
            </w:tcMar>
          </w:tcPr>
          <w:p w:rsidR="000062BF" w:rsidRPr="00DA47B2" w:rsidRDefault="000062BF" w:rsidP="00DA47B2">
            <w:pPr>
              <w:keepNext/>
              <w:keepLines/>
              <w:ind w:right="51"/>
              <w:rPr>
                <w:rFonts w:ascii="SimSun" w:eastAsia="SimSun" w:hAnsi="SimSun" w:cs="Arial"/>
                <w:sz w:val="16"/>
                <w:szCs w:val="16"/>
              </w:rPr>
            </w:pPr>
            <w:r w:rsidRPr="00DA47B2">
              <w:rPr>
                <w:rFonts w:ascii="SimSun" w:eastAsia="SimSun" w:hAnsi="SimSun" w:cs="Arial" w:hint="eastAsia"/>
                <w:sz w:val="16"/>
                <w:szCs w:val="16"/>
              </w:rPr>
              <w:t>10个成员国/地区组织(地区细分)提供积极反馈意见</w:t>
            </w:r>
          </w:p>
        </w:tc>
      </w:tr>
      <w:tr w:rsidR="000062BF" w:rsidRPr="007E0511" w:rsidTr="00023D4D">
        <w:trPr>
          <w:cantSplit/>
          <w:trHeight w:val="510"/>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就WIPO的立法建议提供积极反馈意见的国家的数量和百分比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尚未收到反馈信息</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15</w:t>
            </w:r>
            <w:r w:rsidRPr="00DA47B2">
              <w:rPr>
                <w:rFonts w:ascii="SimSun" w:eastAsia="SimSun" w:hAnsi="SimSun" w:cs="Arial" w:hint="eastAsia"/>
                <w:sz w:val="16"/>
                <w:szCs w:val="16"/>
              </w:rPr>
              <w:t>个国家</w:t>
            </w:r>
            <w:r w:rsidRPr="00DA47B2">
              <w:rPr>
                <w:rFonts w:ascii="SimSun" w:eastAsia="SimSun" w:hAnsi="SimSun" w:cs="Arial"/>
                <w:sz w:val="16"/>
                <w:szCs w:val="16"/>
              </w:rPr>
              <w:t>(</w:t>
            </w:r>
            <w:r w:rsidRPr="00DA47B2">
              <w:rPr>
                <w:rFonts w:ascii="SimSun" w:eastAsia="SimSun" w:hAnsi="SimSun" w:cs="Arial" w:hint="eastAsia"/>
                <w:sz w:val="16"/>
                <w:szCs w:val="16"/>
              </w:rPr>
              <w:t>地区细分</w:t>
            </w:r>
            <w:r w:rsidRPr="00DA47B2">
              <w:rPr>
                <w:rFonts w:ascii="SimSun" w:eastAsia="SimSun" w:hAnsi="SimSun" w:cs="Arial"/>
                <w:sz w:val="16"/>
                <w:szCs w:val="16"/>
              </w:rPr>
              <w:t>)</w:t>
            </w:r>
          </w:p>
        </w:tc>
      </w:tr>
      <w:tr w:rsidR="000062BF" w:rsidRPr="007E0511" w:rsidTr="00C811D9">
        <w:trPr>
          <w:cantSplit/>
          <w:trHeight w:val="1408"/>
        </w:trPr>
        <w:tc>
          <w:tcPr>
            <w:tcW w:w="1249"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三.1 国家创新与知识产权战略和计划符合国家发展目标</w:t>
            </w: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已经通过并正在落实国家知识产权战略和/或发展计划的国家数量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12</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(8)</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(9)</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5</w:t>
            </w:r>
            <w:r w:rsidRPr="00DA47B2">
              <w:rPr>
                <w:rFonts w:ascii="SimSun" w:eastAsia="SimSun" w:hAnsi="SimSun" w:cs="Arial" w:hint="eastAsia"/>
                <w:sz w:val="16"/>
                <w:szCs w:val="16"/>
              </w:rPr>
              <w:t>个最不发达国家</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18</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13</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7</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13</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10</w:t>
            </w:r>
            <w:r w:rsidRPr="00DA47B2">
              <w:rPr>
                <w:rFonts w:ascii="SimSun" w:eastAsia="SimSun" w:hAnsi="SimSun" w:cs="Arial" w:hint="eastAsia"/>
                <w:sz w:val="16"/>
                <w:szCs w:val="16"/>
              </w:rPr>
              <w:t>个最不发达国家</w:t>
            </w:r>
          </w:p>
        </w:tc>
      </w:tr>
      <w:tr w:rsidR="000062BF" w:rsidRPr="007E0511" w:rsidTr="00C811D9">
        <w:trPr>
          <w:cantSplit/>
          <w:trHeight w:val="2272"/>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已经通过并正在落实国家知识产权战略和/或发展计划的国家数量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5</w:t>
            </w:r>
            <w:r w:rsidRPr="00DA47B2">
              <w:rPr>
                <w:rFonts w:ascii="SimSun" w:eastAsia="SimSun" w:hAnsi="SimSun" w:cs="Arial" w:hint="eastAsia"/>
                <w:sz w:val="16"/>
                <w:szCs w:val="16"/>
              </w:rPr>
              <w:t>个最不发达国家</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lang w:val="fr-FR"/>
              </w:rPr>
            </w:pPr>
            <w:r w:rsidRPr="00DA47B2">
              <w:rPr>
                <w:rFonts w:ascii="SimSun" w:eastAsia="SimSun" w:hAnsi="SimSun" w:cs="Arial" w:hint="eastAsia"/>
                <w:sz w:val="16"/>
                <w:szCs w:val="16"/>
                <w:lang w:val="fr-FR"/>
              </w:rPr>
              <w:t>非洲</w:t>
            </w:r>
            <w:r w:rsidRPr="00DA47B2">
              <w:rPr>
                <w:rFonts w:ascii="SimSun" w:eastAsia="SimSun" w:hAnsi="SimSun" w:cs="Arial"/>
                <w:sz w:val="16"/>
                <w:szCs w:val="16"/>
                <w:lang w:val="fr-FR"/>
              </w:rPr>
              <w:t>(</w:t>
            </w:r>
            <w:r w:rsidRPr="00DA47B2">
              <w:rPr>
                <w:rFonts w:ascii="SimSun" w:eastAsia="SimSun" w:hAnsi="SimSun" w:cs="Arial" w:hint="eastAsia"/>
                <w:sz w:val="16"/>
                <w:szCs w:val="16"/>
                <w:lang w:val="fr-FR"/>
              </w:rPr>
              <w:t>累计</w:t>
            </w:r>
            <w:r w:rsidRPr="00DA47B2">
              <w:rPr>
                <w:rFonts w:ascii="SimSun" w:eastAsia="SimSun" w:hAnsi="SimSun" w:cs="Arial"/>
                <w:sz w:val="16"/>
                <w:szCs w:val="16"/>
                <w:lang w:val="fr-FR"/>
              </w:rPr>
              <w:t>6)</w:t>
            </w:r>
          </w:p>
          <w:p w:rsidR="000062BF" w:rsidRPr="00DA47B2" w:rsidRDefault="000062BF" w:rsidP="00DA47B2">
            <w:pPr>
              <w:keepNext/>
              <w:keepLines/>
              <w:ind w:right="161"/>
              <w:rPr>
                <w:rFonts w:ascii="SimSun" w:eastAsia="SimSun" w:hAnsi="SimSun" w:cs="Arial"/>
                <w:sz w:val="16"/>
                <w:szCs w:val="16"/>
                <w:lang w:val="fr-FR"/>
              </w:rPr>
            </w:pPr>
          </w:p>
          <w:p w:rsidR="000062BF" w:rsidRPr="00DA47B2" w:rsidRDefault="000062BF" w:rsidP="00DA47B2">
            <w:pPr>
              <w:keepNext/>
              <w:keepLines/>
              <w:ind w:right="161"/>
              <w:rPr>
                <w:rFonts w:ascii="SimSun" w:eastAsia="SimSun" w:hAnsi="SimSun" w:cs="Arial"/>
                <w:sz w:val="16"/>
                <w:szCs w:val="16"/>
                <w:lang w:val="fr-FR"/>
              </w:rPr>
            </w:pPr>
            <w:r w:rsidRPr="00DA47B2">
              <w:rPr>
                <w:rFonts w:ascii="SimSun" w:eastAsia="SimSun" w:hAnsi="SimSun" w:cs="Arial" w:hint="eastAsia"/>
                <w:sz w:val="16"/>
                <w:szCs w:val="16"/>
                <w:lang w:val="fr-FR"/>
              </w:rPr>
              <w:t>阿拉伯</w:t>
            </w:r>
            <w:r w:rsidRPr="00DA47B2">
              <w:rPr>
                <w:rFonts w:ascii="SimSun" w:eastAsia="SimSun" w:hAnsi="SimSun" w:cs="Arial"/>
                <w:sz w:val="16"/>
                <w:szCs w:val="16"/>
                <w:lang w:val="fr-FR"/>
              </w:rPr>
              <w:t>(</w:t>
            </w:r>
            <w:r w:rsidRPr="00DA47B2">
              <w:rPr>
                <w:rFonts w:ascii="SimSun" w:eastAsia="SimSun" w:hAnsi="SimSun" w:cs="Arial" w:hint="eastAsia"/>
                <w:sz w:val="16"/>
                <w:szCs w:val="16"/>
                <w:lang w:val="fr-FR"/>
              </w:rPr>
              <w:t>累计</w:t>
            </w:r>
            <w:r w:rsidRPr="00DA47B2">
              <w:rPr>
                <w:rFonts w:ascii="SimSun" w:eastAsia="SimSun" w:hAnsi="SimSun" w:cs="Arial"/>
                <w:sz w:val="16"/>
                <w:szCs w:val="16"/>
                <w:lang w:val="fr-FR"/>
              </w:rPr>
              <w:t>6)</w:t>
            </w:r>
          </w:p>
          <w:p w:rsidR="000062BF" w:rsidRPr="00DA47B2" w:rsidRDefault="000062BF" w:rsidP="00DA47B2">
            <w:pPr>
              <w:keepNext/>
              <w:keepLines/>
              <w:ind w:right="161"/>
              <w:rPr>
                <w:rFonts w:ascii="SimSun" w:eastAsia="SimSun" w:hAnsi="SimSun" w:cs="Arial"/>
                <w:sz w:val="16"/>
                <w:szCs w:val="16"/>
                <w:lang w:val="fr-FR"/>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7)</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(12)</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11</w:t>
            </w:r>
            <w:r w:rsidRPr="00DA47B2">
              <w:rPr>
                <w:rFonts w:ascii="SimSun" w:eastAsia="SimSun" w:hAnsi="SimSun" w:cs="Arial" w:hint="eastAsia"/>
                <w:sz w:val="16"/>
                <w:szCs w:val="16"/>
              </w:rPr>
              <w:t>个最不发达国家</w:t>
            </w:r>
          </w:p>
        </w:tc>
      </w:tr>
      <w:tr w:rsidR="000062BF" w:rsidRPr="007E0511" w:rsidTr="00C811D9">
        <w:trPr>
          <w:cantSplit/>
          <w:trHeight w:val="1680"/>
        </w:trPr>
        <w:tc>
          <w:tcPr>
            <w:tcW w:w="1249" w:type="pct"/>
            <w:vMerge w:val="restar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参加WIPO活动后对这些活动的内容和组织工作表示满意的参与者百分比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无可用数据</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839"/>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参加WIPO讲习班后将习得的技能应用于工作/企业的参与者百分比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(30%)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865"/>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在WIPO活动中被用作资源人员的国家/地区知识产权专家的百分比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(65%)</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(70%)</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数据不可用</w:t>
            </w:r>
            <w:r w:rsidRPr="00DA47B2">
              <w:rPr>
                <w:rFonts w:ascii="SimSun" w:eastAsia="SimSun" w:hAnsi="SimSun" w:cs="Arial"/>
                <w:sz w:val="16"/>
                <w:szCs w:val="16"/>
              </w:rPr>
              <w:t>(unit</w:t>
            </w:r>
            <w:r w:rsidR="00841CB0">
              <w:rPr>
                <w:rFonts w:ascii="SimSun" w:eastAsia="SimSun" w:hAnsi="SimSun" w:cs="Arial" w:hint="eastAsia"/>
                <w:sz w:val="16"/>
                <w:szCs w:val="16"/>
              </w:rPr>
              <w:t xml:space="preserve"> </w:t>
            </w:r>
            <w:r w:rsidRPr="00DA47B2">
              <w:rPr>
                <w:rFonts w:ascii="SimSun" w:eastAsia="SimSun" w:hAnsi="SimSun" w:cs="Arial"/>
                <w:sz w:val="16"/>
                <w:szCs w:val="16"/>
              </w:rPr>
              <w:t>0033)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(70%)</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(70%)</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(55%)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144"/>
        </w:trPr>
        <w:tc>
          <w:tcPr>
            <w:tcW w:w="1249" w:type="pct"/>
            <w:tcMar>
              <w:top w:w="113" w:type="dxa"/>
            </w:tcMar>
          </w:tcPr>
          <w:p w:rsidR="000062BF" w:rsidRPr="00DA47B2" w:rsidRDefault="000062BF" w:rsidP="00715820">
            <w:pPr>
              <w:keepLines/>
              <w:rPr>
                <w:rFonts w:ascii="SimSun" w:eastAsia="SimSun" w:hAnsi="SimSun" w:cs="Arial"/>
                <w:sz w:val="16"/>
                <w:szCs w:val="16"/>
              </w:rPr>
            </w:pPr>
            <w:r w:rsidRPr="00DA47B2">
              <w:rPr>
                <w:rFonts w:ascii="SimSun" w:eastAsia="SimSun" w:hAnsi="SimSun" w:cs="Arial" w:hint="eastAsia"/>
                <w:sz w:val="16"/>
                <w:szCs w:val="16"/>
              </w:rPr>
              <w:t>三.4</w:t>
            </w:r>
            <w:r w:rsidR="00841CB0">
              <w:rPr>
                <w:rFonts w:ascii="SimSun" w:eastAsia="SimSun" w:hAnsi="SimSun" w:cs="Arial" w:hint="eastAsia"/>
                <w:sz w:val="16"/>
                <w:szCs w:val="16"/>
              </w:rPr>
              <w:t xml:space="preserve"> </w:t>
            </w:r>
            <w:r w:rsidRPr="00DA47B2">
              <w:rPr>
                <w:rFonts w:ascii="SimSun" w:eastAsia="SimSun" w:hAnsi="SimSun" w:cs="Arial" w:hint="eastAsia"/>
                <w:sz w:val="16"/>
                <w:szCs w:val="16"/>
              </w:rPr>
              <w:t>符合发展中国家和最不发达国家需求的合作机制与计划得到加强</w:t>
            </w:r>
          </w:p>
        </w:tc>
        <w:tc>
          <w:tcPr>
            <w:tcW w:w="1514" w:type="pct"/>
            <w:tcMar>
              <w:top w:w="113" w:type="dxa"/>
            </w:tcMar>
          </w:tcPr>
          <w:p w:rsidR="000062BF" w:rsidRPr="00DA47B2" w:rsidRDefault="000062BF" w:rsidP="00DA47B2">
            <w:pPr>
              <w:keepNext/>
              <w:keepLines/>
              <w:rPr>
                <w:rFonts w:ascii="SimSun" w:eastAsia="SimSun" w:hAnsi="SimSun" w:cs="Arial"/>
                <w:sz w:val="16"/>
                <w:szCs w:val="16"/>
              </w:rPr>
            </w:pPr>
            <w:r w:rsidRPr="00DA47B2">
              <w:rPr>
                <w:rFonts w:ascii="SimSun" w:eastAsia="SimSun" w:hAnsi="SimSun" w:cs="Arial" w:hint="eastAsia"/>
                <w:sz w:val="16"/>
                <w:szCs w:val="16"/>
              </w:rPr>
              <w:t>得到支持来促进/加强次地区或地区知识产权合作的新的或增强的合作机制、计划或合作伙伴关系的数量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上述地区细分所包括的2个最不发达国家</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在3个最不发达国家开展的适用技术项目</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(2)</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(1)</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(7)</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上述地区细分所包括的4个最不发达国家</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在至少4个最不发达国家开展的适用技术项目</w:t>
            </w:r>
          </w:p>
        </w:tc>
      </w:tr>
      <w:tr w:rsidR="000062BF" w:rsidRPr="007E0511" w:rsidTr="00C811D9">
        <w:trPr>
          <w:cantSplit/>
          <w:trHeight w:val="795"/>
        </w:trPr>
        <w:tc>
          <w:tcPr>
            <w:tcW w:w="1249"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lastRenderedPageBreak/>
              <w:t>四.2 知识产权机构和公众为促进创新和创造对知识产权信息的获取和利用得到加强</w:t>
            </w: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可持续的国家TISC网络的数量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14</w:t>
            </w:r>
            <w:r w:rsidRPr="00DA47B2">
              <w:rPr>
                <w:rFonts w:ascii="SimSun" w:eastAsia="SimSun" w:hAnsi="SimSun" w:cs="Arial" w:hint="eastAsia"/>
                <w:sz w:val="16"/>
                <w:szCs w:val="16"/>
              </w:rPr>
              <w:t>个国家</w:t>
            </w:r>
            <w:r w:rsidRPr="00DA47B2">
              <w:rPr>
                <w:rFonts w:ascii="SimSun" w:eastAsia="SimSun" w:hAnsi="SimSun" w:cs="Arial"/>
                <w:sz w:val="16"/>
                <w:szCs w:val="16"/>
              </w:rPr>
              <w:t>TISC</w:t>
            </w:r>
            <w:r w:rsidRPr="00DA47B2">
              <w:rPr>
                <w:rFonts w:ascii="SimSun" w:eastAsia="SimSun" w:hAnsi="SimSun" w:cs="Arial" w:hint="eastAsia"/>
                <w:sz w:val="16"/>
                <w:szCs w:val="16"/>
              </w:rPr>
              <w:t>网络：</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(6)</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上述地区细分所包括的6个最不发达国家</w:t>
            </w:r>
          </w:p>
        </w:tc>
        <w:tc>
          <w:tcPr>
            <w:tcW w:w="1082" w:type="pct"/>
            <w:tcMar>
              <w:top w:w="113" w:type="dxa"/>
            </w:tcMar>
          </w:tcPr>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sz w:val="16"/>
                <w:szCs w:val="16"/>
              </w:rPr>
              <w:t>23</w:t>
            </w:r>
            <w:r w:rsidRPr="00DA47B2">
              <w:rPr>
                <w:rFonts w:ascii="SimSun" w:eastAsia="SimSun" w:hAnsi="SimSun" w:cs="Arial" w:hint="eastAsia"/>
                <w:sz w:val="16"/>
                <w:szCs w:val="16"/>
              </w:rPr>
              <w:t>个国家</w:t>
            </w:r>
            <w:r w:rsidRPr="00DA47B2">
              <w:rPr>
                <w:rFonts w:ascii="SimSun" w:eastAsia="SimSun" w:hAnsi="SimSun" w:cs="Arial"/>
                <w:sz w:val="16"/>
                <w:szCs w:val="16"/>
              </w:rPr>
              <w:t>TISC</w:t>
            </w:r>
            <w:r w:rsidRPr="00DA47B2">
              <w:rPr>
                <w:rFonts w:ascii="SimSun" w:eastAsia="SimSun" w:hAnsi="SimSun" w:cs="Arial" w:hint="eastAsia"/>
                <w:sz w:val="16"/>
                <w:szCs w:val="16"/>
              </w:rPr>
              <w:t>网络</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w:t>
            </w:r>
            <w:r w:rsidRPr="00DA47B2">
              <w:rPr>
                <w:rFonts w:ascii="SimSun" w:eastAsia="SimSun" w:hAnsi="SimSun" w:cs="Arial" w:hint="eastAsia"/>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(10</w:t>
            </w:r>
            <w:r w:rsidRPr="00DA47B2">
              <w:rPr>
                <w:rFonts w:ascii="SimSun" w:eastAsia="SimSun" w:hAnsi="SimSun" w:cs="Arial" w:hint="eastAsia"/>
                <w:sz w:val="16"/>
                <w:szCs w:val="16"/>
              </w:rPr>
              <w:t>，其中8个最不发达国家</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(3)</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r w:rsidRPr="00DA47B2">
              <w:rPr>
                <w:rFonts w:ascii="SimSun" w:eastAsia="SimSun" w:hAnsi="SimSun" w:cs="Arial" w:hint="eastAsia"/>
                <w:sz w:val="16"/>
                <w:szCs w:val="16"/>
              </w:rPr>
              <w:t>，其中2个最不发达国家</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(6)</w:t>
            </w:r>
          </w:p>
        </w:tc>
      </w:tr>
      <w:tr w:rsidR="000062BF" w:rsidRPr="007E0511" w:rsidTr="00023D4D">
        <w:trPr>
          <w:cantSplit/>
          <w:trHeight w:val="510"/>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TISC每个季度所服务的用户的平均数量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200(</w:t>
            </w:r>
            <w:r w:rsidRPr="00DA47B2">
              <w:rPr>
                <w:rFonts w:ascii="SimSun" w:eastAsia="SimSun" w:hAnsi="SimSun" w:cs="Arial" w:hint="eastAsia"/>
                <w:sz w:val="16"/>
                <w:szCs w:val="16"/>
                <w:lang w:val="fr-FR"/>
              </w:rPr>
              <w:t>最低</w:t>
            </w:r>
            <w:r w:rsidRPr="00DA47B2">
              <w:rPr>
                <w:rFonts w:ascii="SimSun" w:eastAsia="SimSun" w:hAnsi="SimSun" w:cs="Arial"/>
                <w:sz w:val="16"/>
                <w:szCs w:val="16"/>
              </w:rPr>
              <w:t>) – 630(</w:t>
            </w:r>
            <w:r w:rsidRPr="00DA47B2">
              <w:rPr>
                <w:rFonts w:ascii="SimSun" w:eastAsia="SimSun" w:hAnsi="SimSun" w:cs="Arial" w:hint="eastAsia"/>
                <w:sz w:val="16"/>
                <w:szCs w:val="16"/>
                <w:lang w:val="fr-FR"/>
              </w:rPr>
              <w:t>最高</w:t>
            </w:r>
            <w:r w:rsidRPr="00DA47B2">
              <w:rPr>
                <w:rFonts w:ascii="SimSun" w:eastAsia="SimSun" w:hAnsi="SimSun" w:cs="Arial"/>
                <w:sz w:val="16"/>
                <w:szCs w:val="16"/>
              </w:rPr>
              <w:t>)</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300(</w:t>
            </w:r>
            <w:r w:rsidRPr="00DA47B2">
              <w:rPr>
                <w:rFonts w:ascii="SimSun" w:eastAsia="SimSun" w:hAnsi="SimSun" w:cs="Arial" w:hint="eastAsia"/>
                <w:sz w:val="16"/>
                <w:szCs w:val="16"/>
                <w:lang w:val="fr-FR"/>
              </w:rPr>
              <w:t>最低</w:t>
            </w:r>
            <w:r w:rsidRPr="00DA47B2">
              <w:rPr>
                <w:rFonts w:ascii="SimSun" w:eastAsia="SimSun" w:hAnsi="SimSun" w:cs="Arial"/>
                <w:sz w:val="16"/>
                <w:szCs w:val="16"/>
              </w:rPr>
              <w:t>) – 750(</w:t>
            </w:r>
            <w:r w:rsidRPr="00DA47B2">
              <w:rPr>
                <w:rFonts w:ascii="SimSun" w:eastAsia="SimSun" w:hAnsi="SimSun" w:cs="Arial" w:hint="eastAsia"/>
                <w:sz w:val="16"/>
                <w:szCs w:val="16"/>
                <w:lang w:val="fr-FR"/>
              </w:rPr>
              <w:t>最高</w:t>
            </w:r>
            <w:r w:rsidRPr="00DA47B2">
              <w:rPr>
                <w:rFonts w:ascii="SimSun" w:eastAsia="SimSun" w:hAnsi="SimSun" w:cs="Arial"/>
                <w:sz w:val="16"/>
                <w:szCs w:val="16"/>
              </w:rPr>
              <w:t>)</w:t>
            </w:r>
          </w:p>
        </w:tc>
      </w:tr>
      <w:tr w:rsidR="000062BF" w:rsidRPr="007E0511" w:rsidTr="00023D4D">
        <w:trPr>
          <w:cantSplit/>
          <w:trHeight w:val="737"/>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利用知识产权技术援助数据库(</w:t>
            </w:r>
            <w:r w:rsidRPr="00DA47B2">
              <w:rPr>
                <w:rFonts w:ascii="SimSun" w:eastAsia="SimSun" w:hAnsi="SimSun" w:cs="Arial"/>
                <w:sz w:val="16"/>
                <w:szCs w:val="16"/>
              </w:rPr>
              <w:t>IP-TAD</w:t>
            </w:r>
            <w:r w:rsidRPr="00DA47B2">
              <w:rPr>
                <w:rFonts w:ascii="SimSun" w:eastAsia="SimSun" w:hAnsi="SimSun" w:cs="Arial" w:hint="eastAsia"/>
                <w:sz w:val="16"/>
                <w:szCs w:val="16"/>
              </w:rPr>
              <w:t>)和知识产权(</w:t>
            </w:r>
            <w:r w:rsidRPr="00DA47B2">
              <w:rPr>
                <w:rFonts w:ascii="SimSun" w:eastAsia="SimSun" w:hAnsi="SimSun" w:cs="Arial"/>
                <w:sz w:val="16"/>
                <w:szCs w:val="16"/>
              </w:rPr>
              <w:t>IP_ROC</w:t>
            </w:r>
            <w:r w:rsidRPr="00DA47B2">
              <w:rPr>
                <w:rFonts w:ascii="SimSun" w:eastAsia="SimSun" w:hAnsi="SimSun" w:cs="Arial" w:hint="eastAsia"/>
                <w:sz w:val="16"/>
                <w:szCs w:val="16"/>
              </w:rPr>
              <w:t>)的国家数量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60(</w:t>
            </w: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年1月3日</w:t>
            </w:r>
            <w:r w:rsidRPr="00DA47B2">
              <w:rPr>
                <w:rFonts w:ascii="SimSun" w:eastAsia="SimSun" w:hAnsi="SimSun" w:cs="Arial"/>
                <w:sz w:val="16"/>
                <w:szCs w:val="16"/>
              </w:rPr>
              <w:t>)</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70</w:t>
            </w:r>
          </w:p>
        </w:tc>
      </w:tr>
      <w:tr w:rsidR="000062BF" w:rsidRPr="007E0511" w:rsidTr="00C811D9">
        <w:trPr>
          <w:cantSplit/>
          <w:trHeight w:val="795"/>
        </w:trPr>
        <w:tc>
          <w:tcPr>
            <w:tcW w:w="1249" w:type="pct"/>
            <w:tcBorders>
              <w:bottom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四.4 知识产权局和其他知识产权机构的技术和知识基础设施得到加强，为各自的利益有关者提供更好的服务</w:t>
            </w:r>
            <w:r w:rsidR="0072626C">
              <w:rPr>
                <w:rFonts w:ascii="SimSun" w:eastAsia="SimSun" w:hAnsi="SimSun" w:cs="Arial" w:hint="eastAsia"/>
                <w:sz w:val="16"/>
                <w:szCs w:val="16"/>
              </w:rPr>
              <w:t>(</w:t>
            </w:r>
            <w:r w:rsidRPr="00DA47B2">
              <w:rPr>
                <w:rFonts w:ascii="SimSun" w:eastAsia="SimSun" w:hAnsi="SimSun" w:cs="Arial" w:hint="eastAsia"/>
                <w:sz w:val="16"/>
                <w:szCs w:val="16"/>
              </w:rPr>
              <w:t>更低廉、更迅速、更优质</w:t>
            </w:r>
            <w:r w:rsidR="0072626C">
              <w:rPr>
                <w:rFonts w:ascii="SimSun" w:eastAsia="SimSun" w:hAnsi="SimSun" w:cs="Arial" w:hint="eastAsia"/>
                <w:sz w:val="16"/>
                <w:szCs w:val="16"/>
              </w:rPr>
              <w:t>)</w:t>
            </w:r>
          </w:p>
        </w:tc>
        <w:tc>
          <w:tcPr>
            <w:tcW w:w="1514" w:type="pct"/>
            <w:tcBorders>
              <w:bottom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接受援助的知识产权局的平均服务水平(从1至5加以分级)</w:t>
            </w:r>
          </w:p>
        </w:tc>
        <w:tc>
          <w:tcPr>
            <w:tcW w:w="1155" w:type="pct"/>
            <w:tcBorders>
              <w:bottom w:val="single" w:sz="4" w:space="0" w:color="auto"/>
            </w:tcBorders>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待确认</w:t>
            </w:r>
          </w:p>
        </w:tc>
        <w:tc>
          <w:tcPr>
            <w:tcW w:w="1082" w:type="pct"/>
            <w:tcBorders>
              <w:bottom w:val="single" w:sz="4" w:space="0" w:color="auto"/>
            </w:tcBorders>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待确认</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计划9的</w:t>
      </w:r>
      <w:r w:rsidR="00DA47B2" w:rsidRPr="007E0511">
        <w:rPr>
          <w:rFonts w:ascii="SimHei" w:eastAsia="SimHei" w:hAnsi="SimHei" w:cs="Arial" w:hint="eastAsia"/>
          <w:szCs w:val="21"/>
        </w:rPr>
        <w:t>资</w:t>
      </w:r>
      <w:r w:rsidRPr="007E0511">
        <w:rPr>
          <w:rFonts w:ascii="SimHei" w:eastAsia="SimHei" w:hAnsi="SimHei" w:cs="Arial" w:hint="eastAsia"/>
          <w:szCs w:val="21"/>
        </w:rPr>
        <w:t>源</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一.2(立法建议)和成果四.2(知识产权信息和知识的获取和利用得到加强)的资源的减少反映了发展有关活动的开展模式的继续实施，而专门的计划则负责与立法建议、知识产权局基础设施以及促进知识产权信息和知识的获取相关的活动的开展。这反映在个人订约承办事务、工作人员出差和第三方差旅的资源减少中(差旅的成本效益同样也影响到了资源的减少)。</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1(国家知识产权战略)的资源的增长和成果三.2(增强人力资源能力)和成果三.4(合作机制和计划)的资源的总体增长进一步反映了活动开展模式的落实工作，而地区局对国家知识产权战略和计划以及能力建设的责任也得到了加强。这也已经在对资源进行的内部重新部署中加以体现，以确保根据国家知识产权战略和计划来处理小企业的地区特性，并且可以增强技术转让专门知识来应对最不发达国家的特性。</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2和三.4之间的资源调剂反映出，与2012/13两年期相比，后一项成果被扩大到包含了发展中国家和最不发达国家的合作机制与计划，而2012/13两年期，该项成果仅仅只是关注最不发达国家的这些机制。在这一成果所开展的大部分工作包括了能力建设活动。</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成果三.3(将发展议程纳入主流工作中)的资源的减少主要是因为关于发展中国家和最不发达国家知识产权和发展南南合作的发展议程项目的资金来源有所改变(目前由储备金来供资)。</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成果四.4(加强技术和知识基础设施)的资源的增加主要是由于在阿拉伯地区开展的关于技术转让的试点项目和ICT工具和数据交换的区域会议。</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481E76" w:rsidP="00481E76">
      <w:pPr>
        <w:keepNext/>
        <w:keepLines/>
        <w:autoSpaceDE w:val="0"/>
        <w:autoSpaceDN w:val="0"/>
        <w:adjustRightInd w:val="0"/>
        <w:jc w:val="center"/>
        <w:rPr>
          <w:rFonts w:ascii="Arial" w:hAnsi="Arial" w:cs="Arial"/>
          <w:b/>
          <w:bCs/>
        </w:rPr>
      </w:pPr>
      <w:r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9C61AA" w:rsidP="000062BF">
      <w:pPr>
        <w:keepNext/>
        <w:keepLines/>
        <w:autoSpaceDE w:val="0"/>
        <w:autoSpaceDN w:val="0"/>
        <w:adjustRightInd w:val="0"/>
        <w:jc w:val="center"/>
      </w:pPr>
      <w:r w:rsidRPr="007E0511">
        <w:rPr>
          <w:noProof/>
        </w:rPr>
        <w:drawing>
          <wp:inline distT="0" distB="0" distL="0" distR="0" wp14:anchorId="6CF28B7C" wp14:editId="2FDE0497">
            <wp:extent cx="5760085" cy="3399332"/>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3399332"/>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0062BF" w:rsidP="009A5EE5">
      <w:pPr>
        <w:keepNext/>
        <w:keepLines/>
        <w:autoSpaceDE w:val="0"/>
        <w:autoSpaceDN w:val="0"/>
        <w:adjustRightInd w:val="0"/>
        <w:jc w:val="center"/>
        <w:rPr>
          <w:rFonts w:ascii="Arial" w:hAnsi="Arial" w:cs="Arial"/>
          <w:b/>
          <w:bCs/>
        </w:rPr>
      </w:pPr>
      <w:r w:rsidRPr="007E0511">
        <w:rPr>
          <w:rFonts w:ascii="Arial" w:hAnsi="Arial" w:cs="Arial" w:hint="eastAsia"/>
          <w:b/>
          <w:bCs/>
        </w:rPr>
        <w:lastRenderedPageBreak/>
        <w:t>按支出</w:t>
      </w:r>
      <w:r w:rsidR="00912D43" w:rsidRPr="007E0511">
        <w:rPr>
          <w:rFonts w:ascii="Arial" w:hAnsi="Arial" w:cs="Arial" w:hint="eastAsia"/>
          <w:b/>
          <w:bCs/>
        </w:rPr>
        <w:t>用途</w:t>
      </w:r>
      <w:r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9C61AA" w:rsidP="000062BF">
      <w:pPr>
        <w:keepNext/>
        <w:keepLines/>
        <w:autoSpaceDE w:val="0"/>
        <w:autoSpaceDN w:val="0"/>
        <w:adjustRightInd w:val="0"/>
        <w:jc w:val="center"/>
        <w:rPr>
          <w:rFonts w:ascii="Arial" w:hAnsi="Arial" w:cs="Arial"/>
        </w:rPr>
      </w:pPr>
      <w:r w:rsidRPr="007E0511">
        <w:rPr>
          <w:noProof/>
        </w:rPr>
        <w:drawing>
          <wp:inline distT="0" distB="0" distL="0" distR="0" wp14:anchorId="7362E7F3" wp14:editId="34693FFA">
            <wp:extent cx="5373370" cy="59258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3370"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0062BF"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jc w:val="center"/>
        <w:rPr>
          <w:rFonts w:ascii="Arial" w:hAnsi="Arial" w:cs="Arial"/>
        </w:rPr>
      </w:pPr>
      <w:r w:rsidRPr="007E0511">
        <w:rPr>
          <w:rFonts w:ascii="Arial" w:hAnsi="Arial" w:cs="Arial"/>
        </w:rPr>
        <w:br w:type="page"/>
      </w:r>
    </w:p>
    <w:p w:rsidR="000062BF" w:rsidRPr="00B65B37" w:rsidRDefault="00912D43" w:rsidP="00B65B37">
      <w:pPr>
        <w:keepNext/>
        <w:keepLines/>
        <w:jc w:val="center"/>
        <w:rPr>
          <w:rFonts w:ascii="SimSun" w:eastAsia="SimSun" w:hAnsi="SimSun" w:cs="Arial"/>
          <w:b/>
          <w:color w:val="000000"/>
          <w:szCs w:val="21"/>
        </w:rPr>
      </w:pPr>
      <w:r w:rsidRPr="00B65B37">
        <w:rPr>
          <w:rFonts w:ascii="SimSun" w:eastAsia="SimSun" w:hAnsi="SimSun" w:cs="Arial"/>
          <w:b/>
          <w:color w:val="000000"/>
          <w:szCs w:val="21"/>
        </w:rPr>
        <w:lastRenderedPageBreak/>
        <w:t>2014/15</w:t>
      </w:r>
      <w:r w:rsidRPr="00B65B37">
        <w:rPr>
          <w:rFonts w:ascii="SimSun" w:eastAsia="SimSun" w:hAnsi="SimSun" w:cs="Arial" w:hint="eastAsia"/>
          <w:b/>
          <w:color w:val="000000"/>
          <w:szCs w:val="21"/>
        </w:rPr>
        <w:t>年编制计划可动用的潜在信托基金资源</w:t>
      </w:r>
      <w:r w:rsidR="000062BF" w:rsidRPr="004D7B37">
        <w:rPr>
          <w:rFonts w:ascii="SimSun" w:eastAsia="SimSun" w:hAnsi="SimSun" w:cs="Arial" w:hint="eastAsia"/>
          <w:b/>
          <w:color w:val="000000"/>
          <w:szCs w:val="21"/>
          <w:vertAlign w:val="superscript"/>
        </w:rPr>
        <w:t>*</w:t>
      </w:r>
    </w:p>
    <w:p w:rsidR="000062BF" w:rsidRPr="00B65B37" w:rsidRDefault="00481E76" w:rsidP="00B65B37">
      <w:pPr>
        <w:keepNext/>
        <w:autoSpaceDE w:val="0"/>
        <w:autoSpaceDN w:val="0"/>
        <w:adjustRightInd w:val="0"/>
        <w:jc w:val="center"/>
        <w:rPr>
          <w:rFonts w:ascii="KaiTi" w:eastAsia="KaiTi" w:hAnsi="Arial" w:cs="Arial"/>
          <w:i/>
          <w:iCs/>
          <w:szCs w:val="21"/>
        </w:rPr>
      </w:pPr>
      <w:r w:rsidRPr="00B65B37">
        <w:rPr>
          <w:rFonts w:ascii="KaiTi" w:eastAsia="KaiTi" w:hAnsi="Arial" w:cs="Arial"/>
          <w:i/>
          <w:iCs/>
          <w:szCs w:val="21"/>
        </w:rPr>
        <w:t>(单位：千瑞郎)</w:t>
      </w:r>
      <w:r w:rsidR="000062BF" w:rsidRPr="004D7B37">
        <w:rPr>
          <w:rFonts w:ascii="KaiTi" w:eastAsia="KaiTi" w:hAnsi="Arial" w:cs="Arial"/>
          <w:i/>
          <w:iCs/>
          <w:szCs w:val="21"/>
          <w:vertAlign w:val="superscript"/>
        </w:rPr>
        <w:t>**</w:t>
      </w:r>
    </w:p>
    <w:p w:rsidR="000062BF" w:rsidRPr="00B65B37" w:rsidRDefault="000062BF" w:rsidP="00B65B37">
      <w:pPr>
        <w:keepNext/>
        <w:autoSpaceDE w:val="0"/>
        <w:autoSpaceDN w:val="0"/>
        <w:adjustRightInd w:val="0"/>
        <w:jc w:val="center"/>
        <w:rPr>
          <w:rFonts w:ascii="KaiTi" w:eastAsia="KaiTi" w:hAnsi="Arial" w:cs="Arial"/>
          <w:i/>
          <w:iCs/>
          <w:szCs w:val="21"/>
        </w:rPr>
      </w:pPr>
    </w:p>
    <w:p w:rsidR="000062BF" w:rsidRPr="007E0511" w:rsidRDefault="009C61AA" w:rsidP="000062BF">
      <w:pPr>
        <w:ind w:left="1134"/>
        <w:rPr>
          <w:rFonts w:ascii="Arial" w:hAnsi="Arial" w:cs="Arial"/>
          <w:color w:val="000000"/>
          <w:sz w:val="16"/>
          <w:szCs w:val="16"/>
        </w:rPr>
      </w:pPr>
      <w:r w:rsidRPr="007E0511">
        <w:rPr>
          <w:noProof/>
        </w:rPr>
        <w:drawing>
          <wp:inline distT="0" distB="0" distL="0" distR="0" wp14:anchorId="44C82679" wp14:editId="4D78C2D4">
            <wp:extent cx="4221480" cy="115189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1480" cy="1151890"/>
                    </a:xfrm>
                    <a:prstGeom prst="rect">
                      <a:avLst/>
                    </a:prstGeom>
                    <a:noFill/>
                    <a:ln>
                      <a:noFill/>
                    </a:ln>
                  </pic:spPr>
                </pic:pic>
              </a:graphicData>
            </a:graphic>
          </wp:inline>
        </w:drawing>
      </w:r>
    </w:p>
    <w:p w:rsidR="000062BF" w:rsidRPr="00685447" w:rsidRDefault="000062BF" w:rsidP="00685447">
      <w:pPr>
        <w:spacing w:afterLines="50" w:after="120"/>
        <w:ind w:left="1134"/>
        <w:rPr>
          <w:rFonts w:ascii="SimSun" w:eastAsia="SimSun" w:hAnsi="SimSun" w:cs="Arial"/>
          <w:color w:val="000000"/>
          <w:sz w:val="18"/>
          <w:szCs w:val="18"/>
        </w:rPr>
      </w:pP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仅供参考。应注意，一些信托基金协议提供的资源用于的活动超出了相关地区</w:t>
      </w:r>
      <w:r w:rsidRPr="00685447">
        <w:rPr>
          <w:rFonts w:ascii="SimSun" w:eastAsia="SimSun" w:hAnsi="SimSun" w:cs="Arial"/>
          <w:color w:val="000000"/>
          <w:sz w:val="18"/>
          <w:szCs w:val="18"/>
        </w:rPr>
        <w:t>/</w:t>
      </w:r>
      <w:r w:rsidRPr="00685447">
        <w:rPr>
          <w:rFonts w:ascii="SimSun" w:eastAsia="SimSun" w:hAnsi="SimSun" w:cs="Arial" w:hint="eastAsia"/>
          <w:color w:val="000000"/>
          <w:sz w:val="18"/>
          <w:szCs w:val="18"/>
        </w:rPr>
        <w:t>计划。进一步详情请见附件八。</w:t>
      </w: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年度捐助额不同，每年上下浮动。</w:t>
      </w:r>
    </w:p>
    <w:p w:rsidR="000062BF"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0062BF" w:rsidRPr="007E0511" w:rsidRDefault="000062BF" w:rsidP="000062BF">
      <w:pPr>
        <w:rPr>
          <w:rFonts w:ascii="Arial" w:hAnsi="Arial" w:cs="Arial"/>
          <w:sz w:val="18"/>
          <w:szCs w:val="18"/>
        </w:rPr>
      </w:pPr>
      <w:r w:rsidRPr="007E0511">
        <w:rPr>
          <w:rFonts w:ascii="Arial" w:hAnsi="Arial" w:cs="Arial"/>
          <w:sz w:val="18"/>
          <w:szCs w:val="18"/>
        </w:rPr>
        <w:br w:type="page"/>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41" w:name="_Toc356567759"/>
      <w:bookmarkStart w:id="42" w:name="_Toc358900538"/>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10</w:t>
      </w:r>
      <w:r w:rsidRPr="00275C63">
        <w:rPr>
          <w:rStyle w:val="StyleStyleHeading3ComplexItalicLatin12ptChar"/>
          <w:rFonts w:ascii="SimHei" w:eastAsia="SimHei" w:hAnsi="SimHei"/>
          <w:b w:val="0"/>
          <w:sz w:val="24"/>
          <w:szCs w:val="24"/>
          <w:lang w:eastAsia="zh-CN"/>
        </w:rPr>
        <w:tab/>
      </w:r>
      <w:bookmarkEnd w:id="41"/>
      <w:r w:rsidRPr="00275C63">
        <w:rPr>
          <w:rStyle w:val="StyleStyleHeading3ComplexItalicLatin12ptChar"/>
          <w:rFonts w:ascii="SimHei" w:eastAsia="SimHei" w:hAnsi="SimHei" w:hint="eastAsia"/>
          <w:b w:val="0"/>
          <w:sz w:val="24"/>
          <w:szCs w:val="24"/>
          <w:lang w:eastAsia="zh-CN"/>
        </w:rPr>
        <w:t>与欧洲和亚洲部分国家的合作</w:t>
      </w:r>
      <w:bookmarkEnd w:id="42"/>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的主要挑战将涉及两方面：第一，为改进中欧和波罗的海国家、中亚、东欧和高加索国家、以及地中海国家的参与国际知识产权制度和参与从创新和创造中获取社会和经济利益提供支持；第二，协调WIPO服务和计划向发达国家的推广和提供。</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准予的援助将必须专门符合相关国家的具体需求，这些国家有着各自不同的经济发展水平和知识产权需求。对于一些国家而言，其需求是进一步对政府建立一个稳定而兼顾各方的国家法律和制度环境予以支持，而另一些国家则更关注对建立一个有利的创新环境提供专门化的援助。这些地区的一些国家也在准备成为欧洲联盟(EU)和欧洲专利局(EPO)的成员，因而也需要对其知识产权制度作出相应的调整。</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在全球经济背景下，来自发达国家的利益攸关者和机构与WIPO之间进一步加强互动似乎是不可或缺的，以便能够提升WIPO在相关国家的形象和地位。对于发达国家采用协调的制度方法会为WIPO及其成员国都带来效益。</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随着经济和金融危机的爆发，许多国家将创新和知识产权对其恢复将会发挥关键性作用。这使得人们对于更系统化和更长期地处理知识产权和创新会有更广泛的认识和更好的理解。这就是为何制定国家知识产权战略和计划的需求将会在下一个两年期内持续增长。</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color w:val="000000"/>
        </w:rPr>
        <w:t>中小企业(SME)是国家创新制度中的一个必不可少的部分。经济发展有赖于中小企业。在该地区的许多中小企业正在开始向知识产权密集型产业提供产品和服务。因而，有必要进一步加强其对知识产权的理解，包括如何将知识产权融入其创新政策中、如何更好地利用创新制度以及如何从WIPO服务中获益。</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尽管该地区在向知识型经济发展方面取得了重要的进展，但仍能加以改进，以促进创新和创造从高校流向商业界。除了设立技术转让办公室(TTO)和知识产权信息中心之外，需要加以注意的一个关键方面是高校和研究机构制定出知识产权政策。</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该地区的许多国家加入了WIPO体系，特别是PCT体系和马德里体系，其中一些国家正在计划加入海牙体系。这些体系在该地区的潜力尚未得到全面的挖掘。因此，有必要进一步加强推广工作，并继续就其使用举办有针对性的培训。</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针对转型期国家的工作将继续得到关于技术援助和能力建设的发展议程建议的指导，特别是建议1、6、12、13和14。本计划将继续为该地区的国家提供援助，着重关注符合国情且兼顾各方利益的知识产权立法、监管和政策框架；与国家发展目标相一致的明确一致的国家创新和知识产权政策、战略和发展计划；知识产权局和其他知识产权机构的技术和知识基础设施得到加强从而为其利益攸关者带来更好的服务(价格更低廉、更便捷、更高质量)；以及加强人力资源能力，使之能够处理发展中国家、最不发达国家和经济转型期国家有效利用知识产权促进发展的广泛需求。</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就发达国家而言，有必要以一种更为协调的方式来对WIPO各种不同的服务和活动加以推广和提供，包括全球知识产权体系、准则制定计划、主要的研究、全球知识产权数据库以及面向知识</w:t>
      </w:r>
      <w:r w:rsidRPr="007E0511">
        <w:rPr>
          <w:rFonts w:ascii="SimSun" w:hAnsi="SimSun" w:cs="Arial" w:hint="eastAsia"/>
        </w:rPr>
        <w:lastRenderedPageBreak/>
        <w:t>经济的平台和工具。此外，对相关国家中知识产权趋势和挑战有关的信息加以收集和处理也很重要，这样能够促成与公共机构和利益攸关者在WIPO不同的服务和活动方面加强互动。</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通过WIPO所有相关计划的投入的支持和协调，本计划将借由一系列广泛的能力建设活动以及开展相关的分析和编写配套研究报告来实现其预期成果。对各项活动的评估将会使本计划进一步改进其活动，并使其更加符合该地区的具体需求。</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满足多样化的知识产权需求和这些国家的预期，需要开展针对各国的需求评价活动，以之为基础来制定各个国家专门的国家知识产权和创新战略。</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此外，本计划还将以某些共同点为基础，共享该地区国家的经济和知识产权制度的特征，并支持就经验、教训和最佳实践进行交流。</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由于在本计划所覆盖的一些国家中，针对知识产权政策的高等教育机构的数量仍相对较少，本计划将继续应要求对国家层面的相关工作予以援助，这些工作将会促进此类政策的落实。</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欧洲和亚洲某些国家与欧盟发展出紧密的联系或已经成为欧盟成员国。与这些国家之间的合作要考虑到欧盟成员的需求以及即将加入的国家、候选国和获益于欧盟的新邻国政策和东部合作伙伴政策的国家的具体需求。这些国家在欧盟框架下或在欧洲专利局(EPO)框架下可能开展的知识产权计划的目的旨在产生协同作用。此外，将对虑独立国家联合体(CIS)成员国之间的合作活动，特别是与保护工业产权政府间委员会(ICPIP)和独联体成员国议会大会(IPACIS)的合作给予应有的考虑，以便与这些合作发挥协同作用。与地区性的欧亚专利组织的合作还将继续得到特别关注并进一步加强，以促进与PCT体系的联系，同时共同努力为为利用知识产权制度和资产促进该地区可持续发展提供便利。本计划还将与欧亚经济委员会(EEC)就该地区的一些目标活动开展合作。</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912D43" w:rsidRPr="007E0511" w:rsidTr="00A668A6">
        <w:trPr>
          <w:cantSplit/>
          <w:trHeight w:val="397"/>
        </w:trPr>
        <w:tc>
          <w:tcPr>
            <w:tcW w:w="4400" w:type="dxa"/>
            <w:shd w:val="clear" w:color="auto" w:fill="CCFFFF"/>
            <w:tcMar>
              <w:top w:w="113" w:type="dxa"/>
            </w:tcMar>
            <w:vAlign w:val="center"/>
          </w:tcPr>
          <w:p w:rsidR="00912D43" w:rsidRPr="00DA47B2" w:rsidRDefault="00912D43" w:rsidP="00A668A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620" w:type="dxa"/>
            <w:shd w:val="clear" w:color="auto" w:fill="CCFFFF"/>
            <w:tcMar>
              <w:top w:w="113" w:type="dxa"/>
            </w:tcMar>
            <w:vAlign w:val="center"/>
          </w:tcPr>
          <w:p w:rsidR="00912D43" w:rsidRPr="00DA47B2" w:rsidRDefault="00912D43" w:rsidP="00A668A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715820">
        <w:trPr>
          <w:cantSplit/>
          <w:trHeight w:val="567"/>
        </w:trPr>
        <w:tc>
          <w:tcPr>
            <w:tcW w:w="4400" w:type="dxa"/>
            <w:tcMar>
              <w:top w:w="113" w:type="dxa"/>
            </w:tcMar>
          </w:tcPr>
          <w:p w:rsidR="000062BF" w:rsidRPr="007E0511" w:rsidRDefault="000062BF" w:rsidP="00C811D9">
            <w:pPr>
              <w:keepNext/>
              <w:autoSpaceDE w:val="0"/>
              <w:autoSpaceDN w:val="0"/>
              <w:adjustRightInd w:val="0"/>
              <w:ind w:right="-59"/>
              <w:rPr>
                <w:rFonts w:ascii="Arial" w:hAnsi="Arial" w:cs="Arial"/>
                <w:sz w:val="16"/>
                <w:szCs w:val="16"/>
              </w:rPr>
            </w:pPr>
            <w:r w:rsidRPr="007E0511">
              <w:rPr>
                <w:rFonts w:ascii="Arial" w:hAnsi="Arial" w:cs="Arial" w:hint="eastAsia"/>
                <w:sz w:val="16"/>
                <w:szCs w:val="16"/>
              </w:rPr>
              <w:t>各国的经济和政治不稳定性。经济和政治变化可能会阻碍或减缓相关战略的落实。</w:t>
            </w:r>
          </w:p>
        </w:tc>
        <w:tc>
          <w:tcPr>
            <w:tcW w:w="4620" w:type="dxa"/>
            <w:tcMar>
              <w:top w:w="113" w:type="dxa"/>
            </w:tcMar>
          </w:tcPr>
          <w:p w:rsidR="000062BF" w:rsidRPr="007E0511" w:rsidRDefault="000062BF" w:rsidP="00C811D9">
            <w:pPr>
              <w:autoSpaceDE w:val="0"/>
              <w:autoSpaceDN w:val="0"/>
              <w:adjustRightInd w:val="0"/>
              <w:ind w:right="-59"/>
              <w:rPr>
                <w:rFonts w:ascii="Arial" w:hAnsi="Arial" w:cs="Arial"/>
                <w:sz w:val="16"/>
                <w:szCs w:val="16"/>
              </w:rPr>
            </w:pPr>
            <w:r w:rsidRPr="007E0511">
              <w:rPr>
                <w:rFonts w:ascii="Arial" w:hAnsi="Arial" w:cs="Arial" w:hint="eastAsia"/>
                <w:sz w:val="16"/>
                <w:szCs w:val="16"/>
              </w:rPr>
              <w:t>与各国的利益攸关者保持好关系，并推进所有层面的规划工作。在合作计划中设定灵活性。</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Height w:val="596"/>
        </w:trPr>
        <w:tc>
          <w:tcPr>
            <w:tcW w:w="1249" w:type="pct"/>
            <w:tcBorders>
              <w:top w:val="single" w:sz="4" w:space="0" w:color="auto"/>
            </w:tcBorders>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一</w:t>
            </w:r>
            <w:r w:rsidRPr="00DA47B2">
              <w:rPr>
                <w:rFonts w:ascii="SimSun" w:eastAsia="SimSun" w:hAnsi="SimSun" w:cs="Arial"/>
                <w:sz w:val="16"/>
                <w:szCs w:val="16"/>
              </w:rPr>
              <w:t>.2</w:t>
            </w:r>
            <w:r w:rsidRPr="00DA47B2">
              <w:rPr>
                <w:rFonts w:ascii="SimSun" w:eastAsia="SimSun" w:hAnsi="SimSun" w:cs="Arial" w:hint="eastAsia"/>
                <w:sz w:val="16"/>
                <w:szCs w:val="16"/>
              </w:rPr>
              <w:t xml:space="preserve"> 符合国情、兼顾各方利益的知识产权立法、监管和政策框架</w:t>
            </w:r>
          </w:p>
        </w:tc>
        <w:tc>
          <w:tcPr>
            <w:tcW w:w="1514" w:type="pct"/>
            <w:tcBorders>
              <w:top w:val="single" w:sz="4" w:space="0" w:color="auto"/>
            </w:tcBorders>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法律和/或法规得到更新的国家数量</w:t>
            </w:r>
          </w:p>
        </w:tc>
        <w:tc>
          <w:tcPr>
            <w:tcW w:w="1156" w:type="pct"/>
            <w:tcBorders>
              <w:top w:val="single" w:sz="4" w:space="0" w:color="auto"/>
            </w:tcBorders>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年底18个</w:t>
            </w:r>
          </w:p>
        </w:tc>
        <w:tc>
          <w:tcPr>
            <w:tcW w:w="1081" w:type="pct"/>
            <w:tcBorders>
              <w:top w:val="single" w:sz="4" w:space="0" w:color="auto"/>
            </w:tcBorders>
            <w:tcMar>
              <w:top w:w="113" w:type="dxa"/>
              <w:bottom w:w="85" w:type="dxa"/>
            </w:tcMar>
          </w:tcPr>
          <w:p w:rsidR="000062BF" w:rsidRPr="00DA47B2" w:rsidRDefault="000062BF" w:rsidP="00DA47B2">
            <w:pPr>
              <w:keepNext/>
              <w:keepLines/>
              <w:ind w:right="381"/>
              <w:rPr>
                <w:rFonts w:ascii="SimSun" w:eastAsia="SimSun" w:hAnsi="SimSun" w:cs="Arial"/>
                <w:sz w:val="16"/>
                <w:szCs w:val="16"/>
              </w:rPr>
            </w:pPr>
            <w:r w:rsidRPr="00DA47B2">
              <w:rPr>
                <w:rFonts w:ascii="SimSun" w:eastAsia="SimSun" w:hAnsi="SimSun" w:cs="Arial" w:hint="eastAsia"/>
                <w:sz w:val="16"/>
                <w:szCs w:val="16"/>
              </w:rPr>
              <w:t>多4个国家</w:t>
            </w:r>
          </w:p>
        </w:tc>
      </w:tr>
      <w:tr w:rsidR="000062BF" w:rsidRPr="007E0511" w:rsidTr="00C811D9">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.1</w:t>
            </w:r>
            <w:r w:rsidRPr="00DA47B2">
              <w:rPr>
                <w:rFonts w:ascii="SimSun" w:eastAsia="SimSun" w:hAnsi="SimSun" w:cs="Arial" w:hint="eastAsia"/>
                <w:sz w:val="16"/>
                <w:szCs w:val="16"/>
              </w:rPr>
              <w:t xml:space="preserve"> 更多国际专利申请通过PCT途径提交</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来自转型期国家和发达国家的PCT申请人数量</w:t>
            </w:r>
          </w:p>
        </w:tc>
        <w:tc>
          <w:tcPr>
            <w:tcW w:w="1156" w:type="pct"/>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Mar>
              <w:top w:w="113" w:type="dxa"/>
              <w:bottom w:w="85" w:type="dxa"/>
            </w:tcMar>
          </w:tcPr>
          <w:p w:rsidR="000062BF" w:rsidRPr="00DA47B2" w:rsidRDefault="000062BF" w:rsidP="00DA47B2">
            <w:pPr>
              <w:keepNext/>
              <w:keepLines/>
              <w:ind w:right="5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C811D9">
        <w:trPr>
          <w:cantSplit/>
          <w:trHeight w:val="653"/>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.4</w:t>
            </w:r>
            <w:r w:rsidRPr="00DA47B2">
              <w:rPr>
                <w:rFonts w:ascii="SimSun" w:eastAsia="SimSun" w:hAnsi="SimSun" w:cs="Arial" w:hint="eastAsia"/>
                <w:sz w:val="16"/>
                <w:szCs w:val="16"/>
              </w:rPr>
              <w:t xml:space="preserve"> 海牙体系得到更广泛和更好的利用，其中包括发展中国家和最不发达国家的利用</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来自转型期国家和发达国家的海牙体系申请人数量</w:t>
            </w:r>
          </w:p>
        </w:tc>
        <w:tc>
          <w:tcPr>
            <w:tcW w:w="1156" w:type="pct"/>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C811D9">
        <w:trPr>
          <w:cantSplit/>
          <w:trHeight w:val="983"/>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lastRenderedPageBreak/>
              <w:t>二</w:t>
            </w:r>
            <w:r w:rsidRPr="00DA47B2">
              <w:rPr>
                <w:rFonts w:ascii="SimSun" w:eastAsia="SimSun" w:hAnsi="SimSun" w:cs="Arial"/>
                <w:sz w:val="16"/>
                <w:szCs w:val="16"/>
              </w:rPr>
              <w:t>.6</w:t>
            </w:r>
            <w:r w:rsidRPr="00DA47B2">
              <w:rPr>
                <w:rFonts w:ascii="SimSun" w:eastAsia="SimSun" w:hAnsi="SimSun" w:cs="Arial" w:hint="eastAsia"/>
                <w:sz w:val="16"/>
                <w:szCs w:val="16"/>
              </w:rPr>
              <w:t xml:space="preserve"> 马德里体系和里斯本体系得到更广泛和更好的利用，其中包括发展中国家和最不发达国家的利用</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来自转型期国家和发达国家的马德里和里斯本体系申请人数量</w:t>
            </w:r>
          </w:p>
        </w:tc>
        <w:tc>
          <w:tcPr>
            <w:tcW w:w="1156" w:type="pct"/>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023D4D">
        <w:trPr>
          <w:cantSplit/>
          <w:trHeight w:val="964"/>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.8</w:t>
            </w:r>
            <w:r w:rsidRPr="00DA47B2">
              <w:rPr>
                <w:rFonts w:ascii="SimSun" w:eastAsia="SimSun" w:hAnsi="SimSun" w:cs="Arial" w:hint="eastAsia"/>
                <w:sz w:val="16"/>
                <w:szCs w:val="16"/>
              </w:rPr>
              <w:t xml:space="preserve"> 通过WIPO调解、仲裁及其他替代性争议解决办法避免或解决国际和国内知识产权争议的情况增多</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转型期国家和发达国家中采用AMC服务的用户数量</w:t>
            </w:r>
          </w:p>
        </w:tc>
        <w:tc>
          <w:tcPr>
            <w:tcW w:w="1156" w:type="pct"/>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023D4D">
        <w:trPr>
          <w:cantSplit/>
          <w:trHeight w:val="567"/>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.1</w:t>
            </w:r>
            <w:r w:rsidRPr="00DA47B2">
              <w:rPr>
                <w:rFonts w:ascii="SimSun" w:eastAsia="SimSun" w:hAnsi="SimSun" w:cs="Arial" w:hint="eastAsia"/>
                <w:sz w:val="16"/>
                <w:szCs w:val="16"/>
              </w:rPr>
              <w:t xml:space="preserve"> 国家创新与知识产权战略和计划符合国家发展目标</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已经制定了知识产权政策的高校数量</w:t>
            </w:r>
          </w:p>
        </w:tc>
        <w:tc>
          <w:tcPr>
            <w:tcW w:w="1156" w:type="pct"/>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w:t>
            </w:r>
            <w:r w:rsidRPr="00DA47B2">
              <w:rPr>
                <w:rFonts w:ascii="SimSun" w:eastAsia="SimSun" w:hAnsi="SimSun" w:cs="Arial"/>
                <w:sz w:val="16"/>
                <w:szCs w:val="16"/>
              </w:rPr>
              <w:t>30</w:t>
            </w:r>
            <w:r w:rsidRPr="00DA47B2">
              <w:rPr>
                <w:rFonts w:ascii="SimSun" w:eastAsia="SimSun" w:hAnsi="SimSun" w:cs="Arial" w:hint="eastAsia"/>
                <w:sz w:val="16"/>
                <w:szCs w:val="16"/>
              </w:rPr>
              <w:t>家高校</w:t>
            </w:r>
          </w:p>
        </w:tc>
      </w:tr>
      <w:tr w:rsidR="000062BF" w:rsidRPr="007E0511" w:rsidTr="00C811D9">
        <w:trPr>
          <w:cantSplit/>
          <w:trHeight w:val="517"/>
        </w:trPr>
        <w:tc>
          <w:tcPr>
            <w:tcW w:w="1249" w:type="pct"/>
            <w:tcMar>
              <w:top w:w="113" w:type="dxa"/>
              <w:bottom w:w="85" w:type="dxa"/>
            </w:tcMar>
          </w:tcPr>
          <w:p w:rsidR="000062BF" w:rsidRPr="00DA47B2" w:rsidRDefault="000062BF" w:rsidP="00DA47B2">
            <w:pPr>
              <w:rPr>
                <w:rFonts w:ascii="SimSun" w:eastAsia="SimSun" w:hAnsi="SimSun" w:cs="Arial"/>
                <w:sz w:val="16"/>
                <w:szCs w:val="16"/>
              </w:rPr>
            </w:pP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已经制定了国家知识产权战略/计划的国家数量</w:t>
            </w:r>
          </w:p>
        </w:tc>
        <w:tc>
          <w:tcPr>
            <w:tcW w:w="1156" w:type="pct"/>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14(</w:t>
            </w: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年底累计</w:t>
            </w:r>
            <w:r w:rsidRPr="00DA47B2">
              <w:rPr>
                <w:rFonts w:ascii="SimSun" w:eastAsia="SimSun" w:hAnsi="SimSun" w:cs="Arial"/>
                <w:sz w:val="16"/>
                <w:szCs w:val="16"/>
              </w:rPr>
              <w:t>)</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多6个国家</w:t>
            </w:r>
          </w:p>
        </w:tc>
      </w:tr>
      <w:tr w:rsidR="000062BF" w:rsidRPr="007E0511" w:rsidTr="00023D4D">
        <w:trPr>
          <w:cantSplit/>
          <w:trHeight w:val="1077"/>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.2</w:t>
            </w:r>
            <w:r w:rsidRPr="00DA47B2">
              <w:rPr>
                <w:rFonts w:ascii="SimSun" w:eastAsia="SimSun" w:hAnsi="SimSun" w:cs="Arial" w:hint="eastAsia"/>
                <w:sz w:val="16"/>
                <w:szCs w:val="16"/>
              </w:rPr>
              <w:t xml:space="preserve"> 发展中国家、最不发达国家、经济转型期国家的人力资源能力得到加强，可以胜任在有效运用知识产权促进发展方面的广泛要求</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已经针对知识产权专业人员和/或中小企业设立了年度知识产权培训计划和/或课程的转型期国家百分比</w:t>
            </w:r>
          </w:p>
        </w:tc>
        <w:tc>
          <w:tcPr>
            <w:tcW w:w="1156" w:type="pct"/>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10</w:t>
            </w:r>
          </w:p>
        </w:tc>
      </w:tr>
      <w:tr w:rsidR="000062BF" w:rsidRPr="007E0511" w:rsidTr="00C811D9">
        <w:trPr>
          <w:cantSplit/>
          <w:trHeight w:val="489"/>
        </w:trPr>
        <w:tc>
          <w:tcPr>
            <w:tcW w:w="1249" w:type="pct"/>
            <w:tcMar>
              <w:top w:w="113" w:type="dxa"/>
              <w:bottom w:w="85" w:type="dxa"/>
            </w:tcMar>
          </w:tcPr>
          <w:p w:rsidR="000062BF" w:rsidRPr="00DA47B2" w:rsidRDefault="000062BF" w:rsidP="00DA47B2">
            <w:pPr>
              <w:rPr>
                <w:rFonts w:ascii="SimSun" w:eastAsia="SimSun" w:hAnsi="SimSun" w:cs="Arial"/>
                <w:sz w:val="16"/>
                <w:szCs w:val="16"/>
              </w:rPr>
            </w:pP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将所增强的技能用于工作中的受训知识产权专业人员和知识产权局官员的百分比</w:t>
            </w:r>
          </w:p>
        </w:tc>
        <w:tc>
          <w:tcPr>
            <w:tcW w:w="1156" w:type="pct"/>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40%</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50%</w:t>
            </w:r>
          </w:p>
        </w:tc>
      </w:tr>
      <w:tr w:rsidR="000062BF" w:rsidRPr="007E0511" w:rsidTr="00023D4D">
        <w:trPr>
          <w:cantSplit/>
          <w:trHeight w:val="680"/>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.4</w:t>
            </w:r>
            <w:r w:rsidRPr="00DA47B2">
              <w:rPr>
                <w:rFonts w:ascii="SimSun" w:eastAsia="SimSun" w:hAnsi="SimSun" w:cs="Arial" w:hint="eastAsia"/>
                <w:sz w:val="16"/>
                <w:szCs w:val="16"/>
              </w:rPr>
              <w:t xml:space="preserve"> 符合发展中国家和最不发达国家需求的合作机制与计划得到加强</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其中一方提供来自发达国家的援助的已建立伙伴关系的数量</w:t>
            </w:r>
          </w:p>
        </w:tc>
        <w:tc>
          <w:tcPr>
            <w:tcW w:w="1156" w:type="pct"/>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多签署</w:t>
            </w:r>
            <w:r w:rsidRPr="00DA47B2">
              <w:rPr>
                <w:rFonts w:ascii="SimSun" w:eastAsia="SimSun" w:hAnsi="SimSun" w:cs="Arial"/>
                <w:sz w:val="16"/>
                <w:szCs w:val="16"/>
              </w:rPr>
              <w:t>4</w:t>
            </w:r>
            <w:r w:rsidRPr="00DA47B2">
              <w:rPr>
                <w:rFonts w:ascii="SimSun" w:eastAsia="SimSun" w:hAnsi="SimSun" w:cs="Arial" w:hint="eastAsia"/>
                <w:sz w:val="16"/>
                <w:szCs w:val="16"/>
              </w:rPr>
              <w:t>份MoU；配对数据库中多10个配对</w:t>
            </w:r>
            <w:r w:rsidRPr="00DA47B2">
              <w:rPr>
                <w:rFonts w:ascii="SimSun" w:eastAsia="SimSun" w:hAnsi="SimSun" w:cs="Arial"/>
                <w:sz w:val="16"/>
                <w:szCs w:val="16"/>
              </w:rPr>
              <w:t xml:space="preserve"> </w:t>
            </w:r>
          </w:p>
        </w:tc>
      </w:tr>
      <w:tr w:rsidR="000062BF" w:rsidRPr="007E0511" w:rsidTr="00023D4D">
        <w:trPr>
          <w:cantSplit/>
          <w:trHeight w:val="1134"/>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四</w:t>
            </w:r>
            <w:r w:rsidRPr="00DA47B2">
              <w:rPr>
                <w:rFonts w:ascii="SimSun" w:eastAsia="SimSun" w:hAnsi="SimSun" w:cs="Arial"/>
                <w:sz w:val="16"/>
                <w:szCs w:val="16"/>
              </w:rPr>
              <w:t>.4</w:t>
            </w:r>
            <w:r w:rsidRPr="00DA47B2">
              <w:rPr>
                <w:rFonts w:ascii="SimSun" w:eastAsia="SimSun" w:hAnsi="SimSun" w:cs="Arial" w:hint="eastAsia"/>
                <w:sz w:val="16"/>
                <w:szCs w:val="16"/>
              </w:rPr>
              <w:t xml:space="preserve"> 知识产权局和其他知识产权机构的技术和知识基础设施得到加强，为各自的利益有关者提供更好的服务(更低廉、更迅速、更优质)</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接受援助的知识产权局的平均服务水平(从1至5加以分级)</w:t>
            </w:r>
          </w:p>
        </w:tc>
        <w:tc>
          <w:tcPr>
            <w:tcW w:w="1156" w:type="pct"/>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r>
      <w:tr w:rsidR="000062BF" w:rsidRPr="007E0511" w:rsidTr="00C811D9">
        <w:trPr>
          <w:cantSplit/>
          <w:trHeight w:val="414"/>
        </w:trPr>
        <w:tc>
          <w:tcPr>
            <w:tcW w:w="1249" w:type="pct"/>
            <w:tcBorders>
              <w:bottom w:val="single" w:sz="4" w:space="0" w:color="auto"/>
            </w:tcBorders>
            <w:tcMar>
              <w:top w:w="113" w:type="dxa"/>
              <w:bottom w:w="85" w:type="dxa"/>
            </w:tcMar>
          </w:tcPr>
          <w:p w:rsidR="000062BF" w:rsidRPr="00DA47B2" w:rsidRDefault="000062BF" w:rsidP="00DA47B2">
            <w:pPr>
              <w:rPr>
                <w:rFonts w:ascii="SimSun" w:eastAsia="SimSun" w:hAnsi="SimSun" w:cs="Arial"/>
                <w:sz w:val="16"/>
                <w:szCs w:val="16"/>
              </w:rPr>
            </w:pPr>
          </w:p>
        </w:tc>
        <w:tc>
          <w:tcPr>
            <w:tcW w:w="1514" w:type="pct"/>
            <w:tcBorders>
              <w:bottom w:val="single" w:sz="4" w:space="0" w:color="auto"/>
            </w:tcBorders>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已建立的TTO和/或知识产权信息中心的数量</w:t>
            </w:r>
          </w:p>
        </w:tc>
        <w:tc>
          <w:tcPr>
            <w:tcW w:w="1156" w:type="pct"/>
            <w:tcBorders>
              <w:bottom w:val="single" w:sz="4" w:space="0" w:color="auto"/>
            </w:tcBorders>
            <w:shd w:val="clear" w:color="auto" w:fill="FFFFFF"/>
            <w:tcMar>
              <w:top w:w="113" w:type="dxa"/>
              <w:bottom w:w="85" w:type="dxa"/>
            </w:tcMar>
          </w:tcPr>
          <w:p w:rsidR="000062BF" w:rsidRPr="007E0511" w:rsidRDefault="000062BF" w:rsidP="00DA47B2">
            <w:pPr>
              <w:rPr>
                <w:rFonts w:ascii="SimSun" w:eastAsia="SimSun" w:hAnsi="SimSun"/>
                <w:sz w:val="16"/>
                <w:szCs w:val="16"/>
              </w:rPr>
            </w:pPr>
            <w:r w:rsidRPr="00DA47B2">
              <w:rPr>
                <w:rFonts w:ascii="SimSun" w:eastAsia="SimSun" w:hAnsi="SimSun" w:cs="Arial" w:hint="eastAsia"/>
                <w:sz w:val="16"/>
                <w:szCs w:val="16"/>
              </w:rPr>
              <w:t>待确认</w:t>
            </w:r>
          </w:p>
        </w:tc>
        <w:tc>
          <w:tcPr>
            <w:tcW w:w="1081" w:type="pct"/>
            <w:tcBorders>
              <w:bottom w:val="single" w:sz="4" w:space="0" w:color="auto"/>
            </w:tcBorders>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多6家</w:t>
            </w:r>
            <w:r w:rsidRPr="00DA47B2">
              <w:rPr>
                <w:rFonts w:ascii="SimSun" w:eastAsia="SimSun" w:hAnsi="SimSun" w:cs="Arial"/>
                <w:sz w:val="16"/>
                <w:szCs w:val="16"/>
              </w:rPr>
              <w:t>TTO/</w:t>
            </w:r>
            <w:r w:rsidRPr="00DA47B2">
              <w:rPr>
                <w:rFonts w:ascii="SimSun" w:eastAsia="SimSun" w:hAnsi="SimSun" w:cs="Arial" w:hint="eastAsia"/>
                <w:sz w:val="16"/>
                <w:szCs w:val="16"/>
              </w:rPr>
              <w:t>知识产权信息中心</w:t>
            </w:r>
          </w:p>
        </w:tc>
      </w:tr>
    </w:tbl>
    <w:p w:rsidR="00023D4D" w:rsidRPr="007E0511" w:rsidRDefault="00023D4D">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计划10的</w:t>
      </w:r>
      <w:r w:rsidR="00CA7D7D" w:rsidRPr="007E0511">
        <w:rPr>
          <w:rFonts w:ascii="SimHei" w:eastAsia="SimHei" w:hAnsi="SimHei" w:cs="Arial" w:hint="eastAsia"/>
          <w:szCs w:val="21"/>
        </w:rPr>
        <w:t>资</w:t>
      </w:r>
      <w:r w:rsidRPr="007E0511">
        <w:rPr>
          <w:rFonts w:ascii="SimHei" w:eastAsia="SimHei" w:hAnsi="SimHei" w:cs="Arial" w:hint="eastAsia"/>
          <w:szCs w:val="21"/>
        </w:rPr>
        <w:t>源</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hint="eastAsia"/>
        </w:rPr>
        <w:t>本计划下的各项成果的资源的变化主要是由于：(i)发展有关活动的开展模式的继续实施(成果一.2(立法建议)和成果三.1(国家知识产权战略))；以及(ii)对</w:t>
      </w:r>
      <w:r w:rsidRPr="007E0511">
        <w:rPr>
          <w:rFonts w:ascii="SimSun" w:hAnsi="SimSun" w:cs="Arial" w:hint="eastAsia"/>
        </w:rPr>
        <w:t>资源进行内部重新部署，以确保根据国家知识产权战略和计划来处理小企业的地区特性，并覆盖针对发达国家的活动。</w:t>
      </w:r>
    </w:p>
    <w:p w:rsidR="00A668A6" w:rsidRDefault="00A668A6" w:rsidP="00481E76">
      <w:pPr>
        <w:keepNext/>
        <w:keepLines/>
        <w:autoSpaceDE w:val="0"/>
        <w:autoSpaceDN w:val="0"/>
        <w:adjustRightInd w:val="0"/>
        <w:jc w:val="center"/>
        <w:rPr>
          <w:rFonts w:ascii="Arial" w:eastAsia="SimSun" w:hAnsi="Arial" w:cs="Arial"/>
          <w:b/>
          <w:bCs/>
        </w:rPr>
      </w:pPr>
    </w:p>
    <w:p w:rsidR="000062BF" w:rsidRPr="007E0511" w:rsidRDefault="00481E76" w:rsidP="00481E76">
      <w:pPr>
        <w:keepNext/>
        <w:keepLines/>
        <w:autoSpaceDE w:val="0"/>
        <w:autoSpaceDN w:val="0"/>
        <w:adjustRightInd w:val="0"/>
        <w:jc w:val="center"/>
        <w:rPr>
          <w:rFonts w:ascii="Arial" w:hAnsi="Arial" w:cs="Arial"/>
          <w:b/>
          <w:bCs/>
        </w:rPr>
      </w:pPr>
      <w:r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481E76">
        <w:rPr>
          <w:rFonts w:ascii="KaiTi" w:eastAsia="KaiTi" w:hAnsi="Arial" w:cs="Arial"/>
          <w:i/>
          <w:iCs/>
        </w:rPr>
        <w:t>(</w:t>
      </w: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keepNext/>
        <w:keepLines/>
        <w:autoSpaceDE w:val="0"/>
        <w:autoSpaceDN w:val="0"/>
        <w:adjustRightInd w:val="0"/>
        <w:jc w:val="center"/>
      </w:pPr>
      <w:r w:rsidRPr="007E0511">
        <w:rPr>
          <w:noProof/>
        </w:rPr>
        <w:drawing>
          <wp:inline distT="0" distB="0" distL="0" distR="0" wp14:anchorId="2CD714CF" wp14:editId="52462237">
            <wp:extent cx="5760085" cy="465108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4651083"/>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7E0511" w:rsidRDefault="00C811D9" w:rsidP="000062BF">
      <w:pPr>
        <w:rPr>
          <w:rFonts w:ascii="Arial" w:hAnsi="Arial" w:cs="Arial"/>
          <w:b/>
          <w:bCs/>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0062BF" w:rsidP="009A5EE5">
      <w:pPr>
        <w:keepNext/>
        <w:keepLines/>
        <w:autoSpaceDE w:val="0"/>
        <w:autoSpaceDN w:val="0"/>
        <w:adjustRightInd w:val="0"/>
        <w:jc w:val="center"/>
        <w:rPr>
          <w:rFonts w:ascii="Arial" w:hAnsi="Arial" w:cs="Arial"/>
          <w:b/>
          <w:bCs/>
        </w:rPr>
      </w:pPr>
      <w:r w:rsidRPr="007E0511">
        <w:rPr>
          <w:rFonts w:ascii="Arial" w:hAnsi="Arial" w:cs="Arial" w:hint="eastAsia"/>
          <w:b/>
          <w:bCs/>
        </w:rPr>
        <w:lastRenderedPageBreak/>
        <w:t>按支出</w:t>
      </w:r>
      <w:r w:rsidR="00912D43" w:rsidRPr="007E0511">
        <w:rPr>
          <w:rFonts w:ascii="Arial" w:hAnsi="Arial" w:cs="Arial" w:hint="eastAsia"/>
          <w:b/>
          <w:bCs/>
        </w:rPr>
        <w:t>用途</w:t>
      </w:r>
      <w:r w:rsidRPr="009A5EE5">
        <w:rPr>
          <w:rFonts w:ascii="Arial" w:eastAsia="SimSun" w:hAnsi="Arial" w:cs="Arial" w:hint="eastAsia"/>
          <w:b/>
          <w:bCs/>
          <w:iCs/>
        </w:rPr>
        <w:t>开列</w:t>
      </w:r>
      <w:r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keepNext/>
        <w:keepLines/>
        <w:jc w:val="center"/>
        <w:rPr>
          <w:rFonts w:ascii="Arial" w:hAnsi="Arial" w:cs="Arial"/>
          <w:sz w:val="18"/>
          <w:szCs w:val="18"/>
        </w:rPr>
      </w:pPr>
      <w:r w:rsidRPr="007E0511">
        <w:rPr>
          <w:noProof/>
        </w:rPr>
        <w:drawing>
          <wp:inline distT="0" distB="0" distL="0" distR="0" wp14:anchorId="679B69BA" wp14:editId="5033E4ED">
            <wp:extent cx="5403215" cy="591375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3215" cy="5913755"/>
                    </a:xfrm>
                    <a:prstGeom prst="rect">
                      <a:avLst/>
                    </a:prstGeom>
                    <a:noFill/>
                    <a:ln>
                      <a:noFill/>
                    </a:ln>
                  </pic:spPr>
                </pic:pic>
              </a:graphicData>
            </a:graphic>
          </wp:inline>
        </w:drawing>
      </w:r>
    </w:p>
    <w:p w:rsidR="00167660" w:rsidRPr="007E0511" w:rsidRDefault="00167660" w:rsidP="003D6AED">
      <w:pPr>
        <w:spacing w:afterLines="50" w:after="120"/>
        <w:rPr>
          <w:rFonts w:asciiTheme="minorEastAsia" w:hAnsiTheme="minorEastAsia" w:cs="Arial"/>
          <w:sz w:val="18"/>
          <w:szCs w:val="18"/>
        </w:rPr>
      </w:pP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rPr>
          <w:rFonts w:ascii="Arial" w:hAnsi="Arial" w:cs="Arial"/>
          <w:sz w:val="12"/>
          <w:szCs w:val="12"/>
        </w:rPr>
      </w:pPr>
      <w:r w:rsidRPr="007E0511">
        <w:rPr>
          <w:rFonts w:ascii="Arial" w:hAnsi="Arial" w:cs="Arial"/>
          <w:sz w:val="16"/>
          <w:szCs w:val="16"/>
        </w:rPr>
        <w:br w:type="page"/>
      </w:r>
    </w:p>
    <w:p w:rsidR="000062BF" w:rsidRPr="00275C63" w:rsidRDefault="000062BF" w:rsidP="00275C63">
      <w:pPr>
        <w:pStyle w:val="StyleHeading3ComplexItalic"/>
        <w:keepNext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43" w:name="_Toc356567760"/>
      <w:bookmarkStart w:id="44" w:name="_Toc358900539"/>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11</w:t>
      </w:r>
      <w:r w:rsidRPr="00275C63">
        <w:rPr>
          <w:rStyle w:val="StyleStyleHeading3ComplexItalicLatin12ptChar"/>
          <w:rFonts w:ascii="SimHei" w:eastAsia="SimHei" w:hAnsi="SimHei"/>
          <w:b w:val="0"/>
          <w:sz w:val="24"/>
          <w:szCs w:val="24"/>
          <w:lang w:eastAsia="zh-CN"/>
        </w:rPr>
        <w:tab/>
      </w:r>
      <w:r w:rsidRPr="00275C63">
        <w:rPr>
          <w:rStyle w:val="StyleStyleHeading3ComplexItalicLatin12ptChar"/>
          <w:rFonts w:ascii="SimHei" w:eastAsia="SimHei" w:hAnsi="SimHei" w:hint="eastAsia"/>
          <w:b w:val="0"/>
          <w:sz w:val="24"/>
          <w:szCs w:val="24"/>
          <w:lang w:eastAsia="zh-CN"/>
        </w:rPr>
        <w:t>WIPO培训中心</w:t>
      </w:r>
      <w:bookmarkEnd w:id="43"/>
      <w:bookmarkEnd w:id="44"/>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在1998年建立之初，WIPO学院是发展培训和教训的主要提供者。时至今日，若干WIPO计划涉及到培训组件，而学院的资源也仅仅是本组织投入到能力建设的总体资源中的一部分。</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2012年，完成了一项管理层针对WIPO学院的独立审查，审查认为，WIPO在发展有关的培训方面有着明确的定位，同时WIPO相对于其他的知识产权培训提供者来讲也具备比较优势。审查建议，为了使WIPO培训计划和能力建设活动得到进一步的整合，并实现可用资源最大化，应在中期对所有的此类活动重新分组为一个单一的业务单位(“WIPO培训中心”)。该中心可成为全组织培训和能力建设的核心机构，并具备以下主要职责：直接提供专业培训的实施机构；在各国扩大培训机会的范围和影响的网络和合作伙伴关系的促进机构；内部培训中心；WIPO所有培训活动、工具和服务有关信息的开放式在线交换点；以及发展有关知识产权培训方面合作伙伴、专家和教师的虚拟网络的集合点。</w:t>
      </w:r>
    </w:p>
    <w:p w:rsidR="000062BF" w:rsidRPr="007E0511" w:rsidRDefault="000062BF" w:rsidP="009776A1">
      <w:pPr>
        <w:numPr>
          <w:ilvl w:val="0"/>
          <w:numId w:val="41"/>
        </w:numPr>
        <w:spacing w:afterLines="50" w:after="120" w:line="340" w:lineRule="atLeast"/>
        <w:ind w:right="45"/>
        <w:rPr>
          <w:rFonts w:ascii="SimSun" w:hAnsi="SimSun" w:cs="Arial"/>
          <w:i/>
          <w:iCs/>
        </w:rPr>
      </w:pPr>
      <w:r w:rsidRPr="007E0511">
        <w:rPr>
          <w:rFonts w:ascii="SimSun" w:hAnsi="SimSun" w:cs="Arial" w:hint="eastAsia"/>
        </w:rPr>
        <w:t>审查工作认可了学院目前所付出的努力及其DL计划所取得的成功，同时也对学院缺乏用语内容审查、更新和发展导向性的合作伙伴和透明机制方面的明确政策、其目前的技能设置以及缺乏与本组织其他领域的协同表示批评。最后，审查制定了一个五年计划，从目前的安排过渡到建立一个发展健全的WIPO培训中心，同时审查还制定了关于中心的任务授权、政策、业务范围和模式方面的详细建议。</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根据上述背景，本计划在下一个两年期所面临的主要挑战就是要开始落实这一愿景，同时根据发展议程建议1、3、6和12继续为成员国提供高质量的培训和教学服务。</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下一个两年期，WIPO将为学院重新定位为WIPO针对发展中国家、最不发达国家和经济转型其国家的培训和能力建设的核心单位奠定基础。这将包括发布有关中心、地区局、最不发达国家司、计划10(与欧洲和亚洲某些国家的合作)、驻外办事处和具有培训职能的专门部门的相关作用和职责的政策指令文件。还将制定一项机制来更好地将培训与国家需求评价和国家计划联席起来，制定出综合性的年度工作计划，设立明确的程序来从</w:t>
      </w:r>
      <w:r w:rsidR="00715820" w:rsidRPr="007E0511">
        <w:rPr>
          <w:rFonts w:ascii="SimSun" w:hAnsi="SimSun" w:cs="Arial" w:hint="eastAsia"/>
        </w:rPr>
        <w:t>内审司</w:t>
      </w:r>
      <w:r w:rsidRPr="007E0511">
        <w:rPr>
          <w:rFonts w:ascii="SimSun" w:hAnsi="SimSun" w:cs="Arial" w:hint="eastAsia"/>
        </w:rPr>
        <w:t>开展的国家评价中加以学习，并利用地区和次地区知识产权会议以及地区集团来收集整个地区的培训需求。</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第二步，WIPO将开展对学院目前提供的专业培训组合方式的全球化修订，以使之能够再度与其战略优势、目标受益人和优先主题的政策声明相一致。其建议，应优先考虑成员国的政府官员和公共部门雇员(包括来自知识产权问题凸显的政府机构或部门的政策决策者和管理者、以及法官和外交官)、以及参与有关知识产权政策决策的国家磋商程序的组织和展示出在其支持者中更多开展培训潜力的利益攸关者协会。关于主题，其建议将在四个方面来开发经修订的组合方式：国际和国家知识产权政策和法律、知识产权管理、利用知识产权促进发展以及创造与创新。</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实施方式将继续是核心的常规课程与相关的实际培训模块相结合、一系列“应需求”的短期培训模块、每年限定次数的预定学习访问、远程学习(通过DL计划)、研究生教育奖学金、为本地能力建设提供工具和网络、限定次数的循环暑期班。</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lastRenderedPageBreak/>
        <w:t>由于WIPO无法与法学院相竞争，因此其认为其在促进知识产权高等教育的获取方面能够发挥重要的作用。短期而言，WIPO应继续通过联合硕士计划来为知识产权研究生水平教育提供支持。最终，WIPO的作用应从学位的联合授予者之一发展到经纪人、助推剂和顾问。在五年过渡期结束之前，WIPO不应再授予LLM学位或其他学术资格证书，其协助设立的学术计划也应在不得到WIPO直接的业务支持的情况下来运作。</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下一个两年期内，中心将开始通过建立参与知识产权培训和知识产权相关问题的顶尖高校的虚拟网络来开发其助推剂的作用，为来自发展中国家参与发达国家LLM学习的参与者降低收费进行谈判，在其计划中为发展中国家的最佳学生提供奖学金，就设立新的硕士计划提供咨询服务，并就将知识产权培训融入研究生和大学法律课程和其他相关课程中提供建议，包括利用WIPO DL模块来获得学分。</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截至2012年底，有来自183个国家的27万5000余人在WIPO DL平台进行了注册，使用11种不同语言的15种模块的不同组合。为了下一个两年期进一步以这些成果为基础开展工作，WIPO将进一步改进DL课程的多语言环境，重新将DL组合与其关于优先主题和受益人的政策声明调整一致，并建立机制，在外部专家的支持下对内容和导师的质量和发展导向开展定期的专家审查。此外，DL计划还将继续与各国知识产权局合作，以各国语言和系统(改编项目)并与高校、研发机构和TISC一道来开展DL课程。</w:t>
      </w:r>
    </w:p>
    <w:p w:rsidR="000062BF" w:rsidRPr="007E0511" w:rsidRDefault="000062BF" w:rsidP="009776A1">
      <w:pPr>
        <w:numPr>
          <w:ilvl w:val="0"/>
          <w:numId w:val="41"/>
        </w:numPr>
        <w:spacing w:afterLines="50" w:after="120" w:line="340" w:lineRule="atLeast"/>
        <w:ind w:right="45"/>
        <w:rPr>
          <w:rFonts w:ascii="SimSun" w:hAnsi="SimSun" w:cs="Arial"/>
          <w:i/>
          <w:iCs/>
          <w:u w:val="single"/>
        </w:rPr>
      </w:pPr>
      <w:r w:rsidRPr="007E0511">
        <w:rPr>
          <w:rFonts w:ascii="SimSun" w:hAnsi="SimSun" w:cs="Arial" w:hint="eastAsia"/>
        </w:rPr>
        <w:t>最后，中心将继续与全球知识产权学院网络(GNIPA)开展互动，寻求契机来将GNIPA纳入更广泛的知识产权教育者、培训师和毕业生虚拟网络中。</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本计划将根据2010/11和2012/13两个两年期中实施的发展议程试点项目设立“新成立”的国家知识产权学院两个阶段所学到的经验和教训来继续帮助成员国建立国家初创学院。</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23"/>
        <w:gridCol w:w="4619"/>
      </w:tblGrid>
      <w:tr w:rsidR="00912D43" w:rsidRPr="007E0511" w:rsidTr="00023D4D">
        <w:trPr>
          <w:trHeight w:val="397"/>
        </w:trPr>
        <w:tc>
          <w:tcPr>
            <w:tcW w:w="4623" w:type="dxa"/>
            <w:tcBorders>
              <w:top w:val="single" w:sz="4" w:space="0" w:color="auto"/>
              <w:bottom w:val="single" w:sz="4" w:space="0" w:color="auto"/>
            </w:tcBorders>
            <w:shd w:val="clear" w:color="auto" w:fill="CCFFFF"/>
            <w:tcMar>
              <w:top w:w="113" w:type="dxa"/>
              <w:bottom w:w="113" w:type="dxa"/>
            </w:tcMar>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113" w:type="dxa"/>
            </w:tcMar>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DA47B2">
        <w:tc>
          <w:tcPr>
            <w:tcW w:w="4623" w:type="dxa"/>
            <w:tcBorders>
              <w:top w:val="single" w:sz="4" w:space="0" w:color="auto"/>
              <w:bottom w:val="single" w:sz="4" w:space="0" w:color="auto"/>
            </w:tcBorders>
            <w:tcMar>
              <w:top w:w="113" w:type="dxa"/>
              <w:bottom w:w="113" w:type="dxa"/>
            </w:tcMar>
          </w:tcPr>
          <w:p w:rsidR="000062BF" w:rsidRPr="00DA47B2" w:rsidRDefault="000062BF" w:rsidP="00C811D9">
            <w:pPr>
              <w:tabs>
                <w:tab w:val="left" w:pos="1170"/>
              </w:tabs>
              <w:rPr>
                <w:rFonts w:ascii="SimSun" w:eastAsia="SimSun" w:hAnsi="SimSun" w:cs="Arial"/>
                <w:sz w:val="16"/>
                <w:szCs w:val="16"/>
              </w:rPr>
            </w:pPr>
            <w:r w:rsidRPr="00DA47B2">
              <w:rPr>
                <w:rFonts w:ascii="SimSun" w:eastAsia="SimSun" w:hAnsi="SimSun" w:cs="Arial" w:hint="eastAsia"/>
                <w:sz w:val="16"/>
                <w:szCs w:val="16"/>
              </w:rPr>
              <w:t>在快速变化的技术和知识产权态势之下，用户预期和优先选择也在发生着迅速的变化。远程教学的界面、图像和</w:t>
            </w:r>
            <w:r w:rsidR="004F1E38">
              <w:rPr>
                <w:rFonts w:ascii="SimSun" w:eastAsia="SimSun" w:hAnsi="SimSun" w:cs="Arial" w:hint="eastAsia"/>
                <w:sz w:val="16"/>
                <w:szCs w:val="16"/>
              </w:rPr>
              <w:t>信息技术</w:t>
            </w:r>
            <w:r w:rsidRPr="00DA47B2">
              <w:rPr>
                <w:rFonts w:ascii="SimSun" w:eastAsia="SimSun" w:hAnsi="SimSun" w:cs="Arial" w:hint="eastAsia"/>
                <w:sz w:val="16"/>
                <w:szCs w:val="16"/>
              </w:rPr>
              <w:t>平台也变得过时，此外，学院的不同培训计划的知识产权内容也变得不适合新出现的全球挑战和发展。</w:t>
            </w:r>
          </w:p>
        </w:tc>
        <w:tc>
          <w:tcPr>
            <w:tcW w:w="4619" w:type="dxa"/>
            <w:tcBorders>
              <w:top w:val="single" w:sz="4" w:space="0" w:color="auto"/>
              <w:bottom w:val="single" w:sz="4" w:space="0" w:color="auto"/>
            </w:tcBorders>
            <w:tcMar>
              <w:top w:w="113" w:type="dxa"/>
              <w:bottom w:w="113" w:type="dxa"/>
            </w:tcMar>
          </w:tcPr>
          <w:p w:rsidR="000062BF" w:rsidRPr="00DA47B2" w:rsidRDefault="000062BF" w:rsidP="00C811D9">
            <w:pPr>
              <w:autoSpaceDE w:val="0"/>
              <w:autoSpaceDN w:val="0"/>
              <w:adjustRightInd w:val="0"/>
              <w:ind w:right="-59"/>
              <w:rPr>
                <w:rFonts w:ascii="SimSun" w:eastAsia="SimSun" w:hAnsi="SimSun" w:cs="Arial"/>
                <w:sz w:val="16"/>
                <w:szCs w:val="16"/>
              </w:rPr>
            </w:pPr>
            <w:r w:rsidRPr="00DA47B2">
              <w:rPr>
                <w:rFonts w:ascii="SimSun" w:eastAsia="SimSun" w:hAnsi="SimSun" w:cs="Arial" w:hint="eastAsia"/>
                <w:sz w:val="16"/>
                <w:szCs w:val="16"/>
              </w:rPr>
              <w:t>将继续要求远程教学学生和导师提供反馈意见，知识产权专家提出实质性建议之后，将会对所支持的平台和/或知识产权内容加以更新。</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0062BF" w:rsidRPr="007E0511" w:rsidTr="00405876">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405876">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jc w:val="center"/>
              <w:rPr>
                <w:rFonts w:ascii="SimHei" w:eastAsia="SimHei" w:hAnsi="SimHei" w:cs="Arial"/>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tabs>
                <w:tab w:val="left" w:pos="0"/>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Height w:val="1403"/>
        </w:trPr>
        <w:tc>
          <w:tcPr>
            <w:tcW w:w="1249" w:type="pct"/>
            <w:vMerge w:val="restart"/>
            <w:tcBorders>
              <w:top w:val="single" w:sz="4" w:space="0" w:color="auto"/>
            </w:tcBorders>
            <w:tcMar>
              <w:top w:w="113" w:type="dxa"/>
            </w:tcMar>
          </w:tcPr>
          <w:p w:rsidR="000062BF" w:rsidRPr="00DA47B2" w:rsidRDefault="000062BF" w:rsidP="00167660">
            <w:pPr>
              <w:rPr>
                <w:rFonts w:ascii="SimSun" w:eastAsia="SimSun" w:hAnsi="SimSun" w:cs="Arial"/>
                <w:sz w:val="16"/>
                <w:szCs w:val="16"/>
              </w:rPr>
            </w:pPr>
            <w:r w:rsidRPr="00DA47B2">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514" w:type="pct"/>
            <w:tcBorders>
              <w:top w:val="single" w:sz="4" w:space="0" w:color="auto"/>
            </w:tcBorders>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针对发展中国家、最不发达国家的关于知识产权培训课程的修订组合/培训课程的内容与发展中国家、最不发达国家和经济转型期国家的能力建设需求的相关性</w:t>
            </w:r>
          </w:p>
        </w:tc>
        <w:tc>
          <w:tcPr>
            <w:tcW w:w="1156" w:type="pct"/>
            <w:tcBorders>
              <w:top w:val="single" w:sz="4" w:space="0" w:color="auto"/>
            </w:tcBorders>
            <w:shd w:val="clear" w:color="auto" w:fill="FFFFFF"/>
            <w:tcMar>
              <w:top w:w="113"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hint="eastAsia"/>
                <w:sz w:val="16"/>
                <w:szCs w:val="16"/>
              </w:rPr>
              <w:t>自学院成立以来全球范围内没有对组合进行过修订</w:t>
            </w:r>
          </w:p>
        </w:tc>
        <w:tc>
          <w:tcPr>
            <w:tcW w:w="1081" w:type="pct"/>
            <w:tcBorders>
              <w:top w:val="single" w:sz="4" w:space="0" w:color="auto"/>
            </w:tcBorders>
            <w:tcMar>
              <w:top w:w="113" w:type="dxa"/>
            </w:tcMar>
          </w:tcPr>
          <w:p w:rsidR="000062BF" w:rsidRPr="00DA47B2" w:rsidRDefault="000062BF" w:rsidP="0058323E">
            <w:pPr>
              <w:keepNext/>
              <w:keepLines/>
              <w:rPr>
                <w:rFonts w:ascii="SimSun" w:eastAsia="SimSun" w:hAnsi="SimSun" w:cs="Arial"/>
                <w:sz w:val="16"/>
                <w:szCs w:val="16"/>
              </w:rPr>
            </w:pPr>
            <w:r w:rsidRPr="00DA47B2">
              <w:rPr>
                <w:rFonts w:ascii="SimSun" w:eastAsia="SimSun" w:hAnsi="SimSun" w:cs="Arial" w:hint="eastAsia"/>
                <w:sz w:val="16"/>
                <w:szCs w:val="16"/>
              </w:rPr>
              <w:t>在两年期末之前实现组合的修订</w:t>
            </w:r>
          </w:p>
        </w:tc>
      </w:tr>
      <w:tr w:rsidR="000062BF" w:rsidRPr="007E0511" w:rsidTr="00C811D9">
        <w:trPr>
          <w:cantSplit/>
          <w:trHeight w:val="1576"/>
        </w:trPr>
        <w:tc>
          <w:tcPr>
            <w:tcW w:w="1249" w:type="pct"/>
            <w:vMerge/>
            <w:tcMar>
              <w:top w:w="113" w:type="dxa"/>
            </w:tcMar>
          </w:tcPr>
          <w:p w:rsidR="000062BF" w:rsidRPr="00DA47B2" w:rsidRDefault="000062BF" w:rsidP="00C811D9">
            <w:pPr>
              <w:rPr>
                <w:rFonts w:ascii="SimSun" w:eastAsia="SimSun" w:hAnsi="SimSun" w:cs="Arial"/>
                <w:sz w:val="16"/>
                <w:szCs w:val="16"/>
              </w:rPr>
            </w:pPr>
          </w:p>
        </w:tc>
        <w:tc>
          <w:tcPr>
            <w:tcW w:w="1514" w:type="pct"/>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156" w:type="pct"/>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不是所有的课程都以全部语言开展；目前仅由学院工作人员特别地来对课程内容加以更新</w:t>
            </w:r>
          </w:p>
        </w:tc>
        <w:tc>
          <w:tcPr>
            <w:tcW w:w="1081" w:type="pct"/>
            <w:tcMar>
              <w:top w:w="113" w:type="dxa"/>
            </w:tcMar>
          </w:tcPr>
          <w:p w:rsidR="000062BF" w:rsidRPr="00DA47B2" w:rsidRDefault="000062BF" w:rsidP="0058323E">
            <w:pPr>
              <w:keepNext/>
              <w:keepLines/>
              <w:tabs>
                <w:tab w:val="left" w:pos="2051"/>
              </w:tabs>
              <w:rPr>
                <w:rFonts w:ascii="SimSun" w:eastAsia="SimSun" w:hAnsi="SimSun" w:cs="Arial"/>
                <w:sz w:val="16"/>
                <w:szCs w:val="16"/>
              </w:rPr>
            </w:pPr>
            <w:r w:rsidRPr="00DA47B2">
              <w:rPr>
                <w:rFonts w:ascii="SimSun" w:eastAsia="SimSun" w:hAnsi="SimSun" w:cs="Arial" w:hint="eastAsia"/>
                <w:sz w:val="16"/>
                <w:szCs w:val="16"/>
              </w:rPr>
              <w:t>所有课程都以联合国全部语言开展</w:t>
            </w:r>
          </w:p>
        </w:tc>
      </w:tr>
      <w:tr w:rsidR="000062BF" w:rsidRPr="007E0511" w:rsidTr="00C811D9">
        <w:trPr>
          <w:cantSplit/>
          <w:trHeight w:val="1868"/>
        </w:trPr>
        <w:tc>
          <w:tcPr>
            <w:tcW w:w="1249" w:type="pct"/>
            <w:vMerge/>
            <w:tcMar>
              <w:top w:w="113" w:type="dxa"/>
            </w:tcMar>
          </w:tcPr>
          <w:p w:rsidR="000062BF" w:rsidRPr="00DA47B2" w:rsidRDefault="000062BF" w:rsidP="00C811D9">
            <w:pPr>
              <w:rPr>
                <w:rFonts w:ascii="SimSun" w:eastAsia="SimSun" w:hAnsi="SimSun" w:cs="Arial"/>
                <w:sz w:val="16"/>
                <w:szCs w:val="16"/>
              </w:rPr>
            </w:pPr>
          </w:p>
        </w:tc>
        <w:tc>
          <w:tcPr>
            <w:tcW w:w="1514" w:type="pct"/>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发展中国家、最不发达国家和经济转型期国家更好地获得知识产权高等教育/发展中国家、和经济转型期国家中提供关于知识产权新教学计划的高校数量</w:t>
            </w:r>
          </w:p>
        </w:tc>
        <w:tc>
          <w:tcPr>
            <w:tcW w:w="1156" w:type="pct"/>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目前仅有有限数量的发展中国家、最不发达国家和经济转型期国家在高校层面开展知识产权教学；WIPO提供与七所高校联合开办的知识产权硕士研究生计划，七所高校中两所来自非洲，一所来自拉丁美洲</w:t>
            </w:r>
          </w:p>
        </w:tc>
        <w:tc>
          <w:tcPr>
            <w:tcW w:w="1081" w:type="pct"/>
            <w:tcMar>
              <w:top w:w="113" w:type="dxa"/>
            </w:tcMar>
          </w:tcPr>
          <w:p w:rsidR="000062BF" w:rsidRPr="00DA47B2" w:rsidRDefault="000062BF" w:rsidP="0058323E">
            <w:pPr>
              <w:keepNext/>
              <w:keepLines/>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发展中国家、最不发达国家和经济转型期国家的五所高校将在两年期末之前提供新的知识产权教学计划</w:t>
            </w:r>
          </w:p>
        </w:tc>
      </w:tr>
      <w:tr w:rsidR="000062BF" w:rsidRPr="007E0511" w:rsidTr="00405876">
        <w:trPr>
          <w:cantSplit/>
          <w:trHeight w:val="794"/>
        </w:trPr>
        <w:tc>
          <w:tcPr>
            <w:tcW w:w="1249" w:type="pct"/>
            <w:vMerge/>
            <w:tcBorders>
              <w:bottom w:val="single" w:sz="4" w:space="0" w:color="auto"/>
            </w:tcBorders>
            <w:tcMar>
              <w:top w:w="113" w:type="dxa"/>
            </w:tcMar>
          </w:tcPr>
          <w:p w:rsidR="000062BF" w:rsidRPr="00DA47B2" w:rsidRDefault="000062BF" w:rsidP="00C811D9">
            <w:pPr>
              <w:rPr>
                <w:rFonts w:ascii="SimSun" w:eastAsia="SimSun" w:hAnsi="SimSun" w:cs="Arial"/>
                <w:sz w:val="16"/>
                <w:szCs w:val="16"/>
              </w:rPr>
            </w:pPr>
          </w:p>
        </w:tc>
        <w:tc>
          <w:tcPr>
            <w:tcW w:w="1514" w:type="pct"/>
            <w:tcBorders>
              <w:bottom w:val="single" w:sz="4" w:space="0" w:color="auto"/>
            </w:tcBorders>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发展中国家、最不发达国家和经济转型期国家知识产权专家网络建立方面的进展</w:t>
            </w:r>
          </w:p>
        </w:tc>
        <w:tc>
          <w:tcPr>
            <w:tcW w:w="1156" w:type="pct"/>
            <w:tcBorders>
              <w:bottom w:val="single" w:sz="4" w:space="0" w:color="auto"/>
            </w:tcBorders>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来自ATRIP发展中国家、最不发达国家和经济转型期国家成员的学者数量</w:t>
            </w:r>
          </w:p>
        </w:tc>
        <w:tc>
          <w:tcPr>
            <w:tcW w:w="1081" w:type="pct"/>
            <w:tcBorders>
              <w:bottom w:val="single" w:sz="4" w:space="0" w:color="auto"/>
            </w:tcBorders>
            <w:tcMar>
              <w:top w:w="113" w:type="dxa"/>
            </w:tcMar>
          </w:tcPr>
          <w:p w:rsidR="000062BF" w:rsidRPr="00DA47B2" w:rsidRDefault="000062BF" w:rsidP="00C811D9">
            <w:pPr>
              <w:keepNext/>
              <w:keepLines/>
              <w:ind w:right="161"/>
              <w:rPr>
                <w:rFonts w:ascii="SimSun" w:eastAsia="SimSun" w:hAnsi="SimSun" w:cs="Arial"/>
                <w:sz w:val="16"/>
                <w:szCs w:val="16"/>
              </w:rPr>
            </w:pPr>
            <w:r w:rsidRPr="00DA47B2">
              <w:rPr>
                <w:rFonts w:ascii="SimSun" w:eastAsia="SimSun" w:hAnsi="SimSun" w:cs="Arial" w:hint="eastAsia"/>
                <w:sz w:val="16"/>
                <w:szCs w:val="16"/>
              </w:rPr>
              <w:t>超过</w:t>
            </w:r>
            <w:r w:rsidR="00744FFF">
              <w:rPr>
                <w:rFonts w:ascii="SimSun" w:eastAsia="SimSun" w:hAnsi="SimSun" w:cs="Arial" w:hint="eastAsia"/>
                <w:sz w:val="16"/>
                <w:szCs w:val="16"/>
              </w:rPr>
              <w:t>基准</w:t>
            </w:r>
            <w:r w:rsidRPr="00DA47B2">
              <w:rPr>
                <w:rFonts w:ascii="SimSun" w:eastAsia="SimSun" w:hAnsi="SimSun" w:cs="Arial" w:hint="eastAsia"/>
                <w:sz w:val="16"/>
                <w:szCs w:val="16"/>
              </w:rPr>
              <w:t>15%</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计划11的资源</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成果三.2(人力资源能力得到加强)的资源的略微增长是由于人事费的必要增长。</w:t>
      </w:r>
    </w:p>
    <w:p w:rsidR="00A668A6" w:rsidRDefault="00A668A6" w:rsidP="00481E76">
      <w:pPr>
        <w:keepNext/>
        <w:keepLines/>
        <w:autoSpaceDE w:val="0"/>
        <w:autoSpaceDN w:val="0"/>
        <w:adjustRightInd w:val="0"/>
        <w:jc w:val="center"/>
        <w:rPr>
          <w:rFonts w:ascii="Arial" w:eastAsia="SimSun" w:hAnsi="Arial" w:cs="Arial"/>
          <w:b/>
          <w:bCs/>
        </w:rPr>
      </w:pPr>
    </w:p>
    <w:p w:rsidR="000062BF" w:rsidRPr="007E0511" w:rsidRDefault="00481E76" w:rsidP="00481E76">
      <w:pPr>
        <w:keepNext/>
        <w:keepLines/>
        <w:autoSpaceDE w:val="0"/>
        <w:autoSpaceDN w:val="0"/>
        <w:adjustRightInd w:val="0"/>
        <w:jc w:val="center"/>
        <w:rPr>
          <w:rFonts w:ascii="Arial" w:hAnsi="Arial" w:cs="Arial"/>
          <w:b/>
          <w:bCs/>
        </w:rPr>
      </w:pPr>
      <w:r w:rsidRPr="00481E76">
        <w:rPr>
          <w:rFonts w:ascii="Arial" w:eastAsia="SimSun" w:hAnsi="Arial" w:cs="Arial" w:hint="eastAsia"/>
          <w:b/>
          <w:bCs/>
        </w:rPr>
        <w:t>按成果</w:t>
      </w:r>
      <w:r w:rsidRPr="009A5EE5">
        <w:rPr>
          <w:rFonts w:ascii="Arial" w:eastAsia="SimSun" w:hAnsi="Arial" w:cs="Arial" w:hint="eastAsia"/>
          <w:b/>
          <w:bCs/>
          <w:iCs/>
        </w:rPr>
        <w:t>开列</w:t>
      </w:r>
      <w:r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autoSpaceDE w:val="0"/>
        <w:autoSpaceDN w:val="0"/>
        <w:adjustRightInd w:val="0"/>
        <w:rPr>
          <w:rFonts w:ascii="Arial" w:hAnsi="Arial" w:cs="Arial"/>
        </w:rPr>
      </w:pPr>
      <w:r w:rsidRPr="007E0511">
        <w:rPr>
          <w:noProof/>
        </w:rPr>
        <w:drawing>
          <wp:inline distT="0" distB="0" distL="0" distR="0" wp14:anchorId="71E24890" wp14:editId="1106AECE">
            <wp:extent cx="5760085" cy="1044289"/>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1044289"/>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0062BF" w:rsidP="009A5EE5">
      <w:pPr>
        <w:keepNext/>
        <w:keepLines/>
        <w:autoSpaceDE w:val="0"/>
        <w:autoSpaceDN w:val="0"/>
        <w:adjustRightInd w:val="0"/>
        <w:jc w:val="center"/>
        <w:rPr>
          <w:rFonts w:ascii="Arial" w:hAnsi="Arial" w:cs="Arial"/>
          <w:b/>
          <w:bCs/>
        </w:rPr>
      </w:pPr>
      <w:r w:rsidRPr="007E0511">
        <w:rPr>
          <w:rFonts w:ascii="Arial" w:hAnsi="Arial" w:cs="Arial" w:hint="eastAsia"/>
          <w:b/>
          <w:bCs/>
        </w:rPr>
        <w:lastRenderedPageBreak/>
        <w:t>按支出</w:t>
      </w:r>
      <w:r w:rsidR="00912D43" w:rsidRPr="007E0511">
        <w:rPr>
          <w:rFonts w:ascii="Arial" w:hAnsi="Arial" w:cs="Arial" w:hint="eastAsia"/>
          <w:b/>
          <w:bCs/>
        </w:rPr>
        <w:t>用途</w:t>
      </w:r>
      <w:r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keepNext/>
        <w:keepLines/>
        <w:jc w:val="center"/>
        <w:rPr>
          <w:rFonts w:ascii="Arial" w:hAnsi="Arial" w:cs="Arial"/>
        </w:rPr>
      </w:pPr>
      <w:r w:rsidRPr="007E0511">
        <w:rPr>
          <w:noProof/>
        </w:rPr>
        <w:drawing>
          <wp:inline distT="0" distB="0" distL="0" distR="0" wp14:anchorId="486CDD4B" wp14:editId="13725287">
            <wp:extent cx="5468620" cy="59258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8620"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B65B37" w:rsidRDefault="000062BF" w:rsidP="00B65B37">
      <w:pPr>
        <w:keepNext/>
        <w:keepLines/>
        <w:jc w:val="center"/>
        <w:rPr>
          <w:rFonts w:ascii="SimSun" w:eastAsia="SimSun" w:hAnsi="SimSun" w:cs="Arial"/>
          <w:b/>
          <w:color w:val="000000"/>
          <w:szCs w:val="21"/>
        </w:rPr>
      </w:pPr>
      <w:r w:rsidRPr="007E0511">
        <w:rPr>
          <w:rFonts w:ascii="Arial" w:hAnsi="Arial" w:cs="Arial"/>
          <w:color w:val="000000"/>
          <w:sz w:val="18"/>
          <w:szCs w:val="18"/>
        </w:rPr>
        <w:br w:type="page"/>
      </w:r>
      <w:r w:rsidR="00B65B37" w:rsidRPr="00167660">
        <w:rPr>
          <w:rFonts w:ascii="SimSun" w:eastAsia="SimSun" w:hAnsi="SimSun" w:cs="Arial"/>
          <w:b/>
          <w:color w:val="000000"/>
          <w:szCs w:val="21"/>
        </w:rPr>
        <w:lastRenderedPageBreak/>
        <w:t>2014/15</w:t>
      </w:r>
      <w:r w:rsidR="00B65B37" w:rsidRPr="00167660">
        <w:rPr>
          <w:rFonts w:ascii="SimSun" w:eastAsia="SimSun" w:hAnsi="SimSun" w:cs="Arial" w:hint="eastAsia"/>
          <w:b/>
          <w:color w:val="000000"/>
          <w:szCs w:val="21"/>
        </w:rPr>
        <w:t>年编制计划可动用的潜在信托基金资源</w:t>
      </w:r>
      <w:r w:rsidR="00B65B37" w:rsidRPr="00167660">
        <w:rPr>
          <w:rFonts w:ascii="SimSun" w:eastAsia="SimSun" w:hAnsi="SimSun" w:cs="Arial"/>
          <w:b/>
          <w:color w:val="000000"/>
          <w:szCs w:val="21"/>
          <w:vertAlign w:val="superscript"/>
        </w:rPr>
        <w:t>*</w:t>
      </w:r>
    </w:p>
    <w:p w:rsidR="000062BF" w:rsidRPr="007E0511" w:rsidRDefault="00481E76" w:rsidP="00B65B37">
      <w:pPr>
        <w:keepNext/>
        <w:autoSpaceDE w:val="0"/>
        <w:autoSpaceDN w:val="0"/>
        <w:adjustRightInd w:val="0"/>
        <w:jc w:val="center"/>
        <w:rPr>
          <w:rFonts w:ascii="Arial" w:hAnsi="Arial" w:cs="Arial"/>
          <w:color w:val="000000"/>
          <w:sz w:val="18"/>
          <w:szCs w:val="18"/>
        </w:rPr>
      </w:pPr>
      <w:r w:rsidRPr="00481E76">
        <w:rPr>
          <w:rFonts w:ascii="KaiTi" w:eastAsia="KaiTi" w:hAnsi="Arial" w:cs="Arial"/>
          <w:i/>
          <w:iCs/>
          <w:szCs w:val="18"/>
        </w:rPr>
        <w:t>(单位：千瑞郎)</w:t>
      </w:r>
      <w:r w:rsidR="000062BF" w:rsidRPr="007E0511">
        <w:rPr>
          <w:rFonts w:ascii="Arial" w:hAnsi="Arial" w:cs="Arial"/>
          <w:color w:val="000000"/>
          <w:sz w:val="18"/>
          <w:szCs w:val="18"/>
        </w:rPr>
        <w:t>**</w:t>
      </w:r>
    </w:p>
    <w:p w:rsidR="000062BF" w:rsidRPr="007E0511" w:rsidRDefault="000062BF" w:rsidP="00B65B37">
      <w:pPr>
        <w:keepNext/>
        <w:autoSpaceDE w:val="0"/>
        <w:autoSpaceDN w:val="0"/>
        <w:adjustRightInd w:val="0"/>
        <w:jc w:val="center"/>
        <w:rPr>
          <w:rFonts w:ascii="Arial" w:hAnsi="Arial" w:cs="Arial"/>
          <w:color w:val="000000"/>
          <w:sz w:val="18"/>
          <w:szCs w:val="18"/>
        </w:rPr>
      </w:pPr>
    </w:p>
    <w:p w:rsidR="000062BF" w:rsidRPr="007E0511" w:rsidRDefault="00E70A28" w:rsidP="000062BF">
      <w:pPr>
        <w:jc w:val="center"/>
        <w:rPr>
          <w:rFonts w:ascii="Arial" w:hAnsi="Arial" w:cs="Arial"/>
          <w:color w:val="000000"/>
          <w:sz w:val="18"/>
          <w:szCs w:val="18"/>
        </w:rPr>
      </w:pPr>
      <w:r w:rsidRPr="007E0511">
        <w:rPr>
          <w:noProof/>
        </w:rPr>
        <w:drawing>
          <wp:inline distT="0" distB="0" distL="0" distR="0" wp14:anchorId="23D4B513" wp14:editId="32335DF0">
            <wp:extent cx="4221480" cy="588010"/>
            <wp:effectExtent l="0" t="0" r="762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1480" cy="588010"/>
                    </a:xfrm>
                    <a:prstGeom prst="rect">
                      <a:avLst/>
                    </a:prstGeom>
                    <a:noFill/>
                    <a:ln>
                      <a:noFill/>
                    </a:ln>
                  </pic:spPr>
                </pic:pic>
              </a:graphicData>
            </a:graphic>
          </wp:inline>
        </w:drawing>
      </w:r>
    </w:p>
    <w:p w:rsidR="000062BF" w:rsidRPr="007E0511" w:rsidRDefault="000062BF" w:rsidP="00B65B37">
      <w:pPr>
        <w:spacing w:afterLines="50" w:after="120"/>
        <w:ind w:left="1134"/>
        <w:rPr>
          <w:rFonts w:ascii="Arial" w:hAnsi="Arial" w:cs="Arial"/>
          <w:color w:val="000000"/>
          <w:sz w:val="16"/>
          <w:szCs w:val="16"/>
        </w:rPr>
      </w:pP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仅供参考。应注意，一些信托基金协议提供的资源用于的活动超出了相关地区</w:t>
      </w:r>
      <w:r w:rsidRPr="00B65B37">
        <w:rPr>
          <w:rFonts w:ascii="SimSun" w:eastAsia="SimSun" w:hAnsi="SimSun" w:cs="Arial"/>
          <w:color w:val="000000"/>
          <w:sz w:val="18"/>
          <w:szCs w:val="18"/>
        </w:rPr>
        <w:t>/</w:t>
      </w:r>
      <w:r w:rsidRPr="00B65B37">
        <w:rPr>
          <w:rFonts w:ascii="SimSun" w:eastAsia="SimSun" w:hAnsi="SimSun" w:cs="Arial" w:hint="eastAsia"/>
          <w:color w:val="000000"/>
          <w:sz w:val="18"/>
          <w:szCs w:val="18"/>
        </w:rPr>
        <w:t>计划。进一步详情请见附件八。</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年度捐助额不同，每年上下浮动。</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78461C" w:rsidRPr="007E0511" w:rsidRDefault="0078461C" w:rsidP="003533C4">
      <w:pPr>
        <w:rPr>
          <w:rFonts w:ascii="Arial" w:hAnsi="Arial" w:cs="Arial"/>
          <w:sz w:val="16"/>
          <w:szCs w:val="16"/>
        </w:rPr>
      </w:pPr>
    </w:p>
    <w:p w:rsidR="003533C4" w:rsidRPr="007E0511" w:rsidRDefault="003533C4" w:rsidP="003533C4">
      <w:pPr>
        <w:jc w:val="center"/>
        <w:sectPr w:rsidR="003533C4" w:rsidRPr="007E0511" w:rsidSect="001209C8">
          <w:headerReference w:type="default" r:id="rId70"/>
          <w:pgSz w:w="11907" w:h="16840" w:code="9"/>
          <w:pgMar w:top="1418" w:right="1418" w:bottom="1418" w:left="1418" w:header="709" w:footer="709" w:gutter="0"/>
          <w:cols w:space="720"/>
          <w:docGrid w:linePitch="299"/>
        </w:sectPr>
      </w:pPr>
    </w:p>
    <w:p w:rsidR="0078461C" w:rsidRPr="007E0511" w:rsidRDefault="008272A5" w:rsidP="004427AE">
      <w:pPr>
        <w:pStyle w:val="StyleHeading214ptAuto"/>
        <w:spacing w:before="0" w:afterLines="100" w:after="240" w:line="480" w:lineRule="auto"/>
        <w:rPr>
          <w:rFonts w:ascii="SimHei" w:eastAsia="SimHei" w:hAnsi="SimHei" w:cstheme="majorBidi"/>
          <w:b w:val="0"/>
          <w:sz w:val="24"/>
          <w:szCs w:val="24"/>
        </w:rPr>
      </w:pPr>
      <w:bookmarkStart w:id="45" w:name="_Toc358900540"/>
      <w:r w:rsidRPr="007E0511">
        <w:rPr>
          <w:rFonts w:ascii="SimHei" w:eastAsia="SimHei" w:hAnsi="SimHei" w:cstheme="majorBidi" w:hint="eastAsia"/>
          <w:b w:val="0"/>
          <w:sz w:val="24"/>
          <w:szCs w:val="24"/>
        </w:rPr>
        <w:lastRenderedPageBreak/>
        <w:t>战略目标四</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协调并发展全球知识产权基础设施</w:t>
      </w:r>
      <w:bookmarkEnd w:id="45"/>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信息与通信技术</w:t>
      </w:r>
      <w:r w:rsidRPr="007E0511">
        <w:rPr>
          <w:rFonts w:asciiTheme="minorEastAsia" w:hAnsiTheme="minorEastAsia" w:cs="Arial"/>
        </w:rPr>
        <w:t>(ICT)</w:t>
      </w:r>
      <w:r w:rsidRPr="007E0511">
        <w:rPr>
          <w:rFonts w:asciiTheme="minorEastAsia" w:hAnsiTheme="minorEastAsia" w:cs="Arial" w:hint="eastAsia"/>
        </w:rPr>
        <w:t>为提高国际知识产权制度的效率、更为有效地获取制度的成果以及最不发达国家、发展中国家和转型国家进一步参与该制度创造了机会。本战略目标的目的是加强各成员国，特别是最不发达国家、发展中国家和转型国家的基础设施，从而增进整个制度内在基础设施和数据流方面的国际合作，并开发全球知识产权数据库和自愿平台，加强技术合作。</w:t>
      </w:r>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全球知识产权基础设施的协调和发展也为战略目标三</w:t>
      </w:r>
      <w:r w:rsidRPr="007E0511">
        <w:rPr>
          <w:rFonts w:asciiTheme="minorEastAsia" w:hAnsiTheme="minorEastAsia" w:cs="Arial"/>
        </w:rPr>
        <w:t>(</w:t>
      </w:r>
      <w:r w:rsidRPr="007E0511">
        <w:rPr>
          <w:rFonts w:asciiTheme="minorEastAsia" w:hAnsiTheme="minorEastAsia" w:cs="Arial" w:hint="eastAsia"/>
        </w:rPr>
        <w:t>利用知识产权促进发展</w:t>
      </w:r>
      <w:r w:rsidRPr="007E0511">
        <w:rPr>
          <w:rFonts w:asciiTheme="minorEastAsia" w:hAnsiTheme="minorEastAsia" w:cs="Arial"/>
        </w:rPr>
        <w:t>)</w:t>
      </w:r>
      <w:r w:rsidRPr="007E0511">
        <w:rPr>
          <w:rFonts w:asciiTheme="minorEastAsia" w:hAnsiTheme="minorEastAsia" w:cs="Arial" w:hint="eastAsia"/>
        </w:rPr>
        <w:t>、战略目标二</w:t>
      </w:r>
      <w:r w:rsidRPr="007E0511">
        <w:rPr>
          <w:rFonts w:asciiTheme="minorEastAsia" w:hAnsiTheme="minorEastAsia" w:cs="Arial"/>
        </w:rPr>
        <w:t>(</w:t>
      </w:r>
      <w:r w:rsidRPr="007E0511">
        <w:rPr>
          <w:rFonts w:asciiTheme="minorEastAsia" w:hAnsiTheme="minorEastAsia" w:cs="Arial" w:hint="eastAsia"/>
        </w:rPr>
        <w:t>提供首选全球知识产权服务</w:t>
      </w:r>
      <w:r w:rsidRPr="007E0511">
        <w:rPr>
          <w:rFonts w:asciiTheme="minorEastAsia" w:hAnsiTheme="minorEastAsia" w:cs="Arial"/>
        </w:rPr>
        <w:t>)</w:t>
      </w:r>
      <w:r w:rsidRPr="007E0511">
        <w:rPr>
          <w:rFonts w:asciiTheme="minorEastAsia" w:hAnsiTheme="minorEastAsia" w:cs="Arial" w:hint="eastAsia"/>
        </w:rPr>
        <w:t>和战略目标五</w:t>
      </w:r>
      <w:r w:rsidRPr="007E0511">
        <w:rPr>
          <w:rFonts w:asciiTheme="minorEastAsia" w:hAnsiTheme="minorEastAsia" w:cs="Arial"/>
        </w:rPr>
        <w:t>(</w:t>
      </w:r>
      <w:r w:rsidRPr="007E0511">
        <w:rPr>
          <w:rFonts w:asciiTheme="minorEastAsia" w:hAnsiTheme="minorEastAsia" w:cs="Arial" w:hint="eastAsia"/>
        </w:rPr>
        <w:t>为全世界提供知识产权信息的参考源</w:t>
      </w:r>
      <w:r w:rsidRPr="007E0511">
        <w:rPr>
          <w:rFonts w:asciiTheme="minorEastAsia" w:hAnsiTheme="minorEastAsia" w:cs="Arial"/>
        </w:rPr>
        <w:t>)</w:t>
      </w:r>
      <w:r w:rsidRPr="007E0511">
        <w:rPr>
          <w:rFonts w:asciiTheme="minorEastAsia" w:hAnsiTheme="minorEastAsia" w:cs="Arial" w:hint="eastAsia"/>
        </w:rPr>
        <w:t>作出贡献。它包括落实一系列发展议程建议。</w:t>
      </w:r>
    </w:p>
    <w:p w:rsidR="00C9353A" w:rsidRPr="007E0511" w:rsidRDefault="00C9353A" w:rsidP="00C9353A">
      <w:pPr>
        <w:spacing w:afterLines="50" w:after="120" w:line="340" w:lineRule="atLeast"/>
        <w:rPr>
          <w:rFonts w:asciiTheme="minorEastAsia" w:hAnsiTheme="minorEastAsia" w:cs="Arial"/>
        </w:rPr>
      </w:pPr>
    </w:p>
    <w:tbl>
      <w:tblPr>
        <w:tblW w:w="4856" w:type="pct"/>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53190D" w:rsidRPr="007E0511" w:rsidTr="00405876">
        <w:trPr>
          <w:cantSplit/>
          <w:trHeight w:val="340"/>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405876">
            <w:pPr>
              <w:jc w:val="center"/>
              <w:rPr>
                <w:rFonts w:ascii="Arial" w:hAnsi="Arial" w:cs="Arial"/>
                <w:b/>
                <w:bCs/>
                <w:sz w:val="18"/>
                <w:szCs w:val="18"/>
              </w:rPr>
            </w:pPr>
            <w:r w:rsidRPr="00BE3478">
              <w:rPr>
                <w:rFonts w:ascii="SimHei" w:eastAsia="SimHei" w:hAnsi="Arial" w:cs="SimHei" w:hint="eastAsia"/>
                <w:sz w:val="18"/>
                <w:szCs w:val="18"/>
              </w:rPr>
              <w:t>预期成果</w:t>
            </w:r>
          </w:p>
        </w:tc>
        <w:tc>
          <w:tcPr>
            <w:tcW w:w="1464"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C9353A" w:rsidP="00405876">
            <w:pPr>
              <w:jc w:val="center"/>
              <w:rPr>
                <w:rFonts w:ascii="Arial" w:hAnsi="Arial" w:cs="Arial"/>
                <w:b/>
                <w:bCs/>
                <w:sz w:val="18"/>
                <w:szCs w:val="18"/>
              </w:rPr>
            </w:pPr>
            <w:r>
              <w:rPr>
                <w:rFonts w:ascii="SimHei" w:eastAsia="SimHei" w:hAnsi="Arial" w:cs="SimHei" w:hint="eastAsia"/>
                <w:sz w:val="18"/>
                <w:szCs w:val="18"/>
              </w:rPr>
              <w:t>效绩指标</w:t>
            </w:r>
          </w:p>
        </w:tc>
        <w:tc>
          <w:tcPr>
            <w:tcW w:w="1645"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405876">
            <w:pPr>
              <w:jc w:val="center"/>
              <w:rPr>
                <w:rFonts w:ascii="Arial" w:hAnsi="Arial" w:cs="Arial"/>
                <w:sz w:val="18"/>
                <w:szCs w:val="18"/>
              </w:rPr>
            </w:pPr>
            <w:r>
              <w:rPr>
                <w:rFonts w:ascii="SimHei" w:eastAsia="SimHei" w:hAnsi="Arial" w:cs="SimHei" w:hint="eastAsia"/>
                <w:sz w:val="18"/>
                <w:szCs w:val="18"/>
              </w:rPr>
              <w:t>归口计划</w:t>
            </w:r>
          </w:p>
        </w:tc>
      </w:tr>
      <w:tr w:rsidR="0053190D" w:rsidRPr="007E0511" w:rsidTr="00405876">
        <w:trPr>
          <w:cantSplit/>
          <w:trHeight w:val="850"/>
        </w:trPr>
        <w:tc>
          <w:tcPr>
            <w:tcW w:w="1891"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.1  </w:t>
            </w:r>
            <w:r w:rsidRPr="00C9353A">
              <w:rPr>
                <w:rFonts w:ascii="SimSun" w:eastAsia="SimSun" w:hAnsi="SimSun" w:cs="SimSun" w:hint="eastAsia"/>
                <w:sz w:val="16"/>
                <w:szCs w:val="16"/>
              </w:rPr>
              <w:t>用于为全世界利益有关者之间获取、利用和传播知识产权信息提供便利的国际分类和</w:t>
            </w:r>
            <w:r w:rsidRPr="00C9353A">
              <w:rPr>
                <w:rFonts w:ascii="SimSun" w:eastAsia="SimSun" w:hAnsi="SimSun" w:cs="Arial"/>
                <w:sz w:val="16"/>
                <w:szCs w:val="16"/>
              </w:rPr>
              <w:t>WIPO</w:t>
            </w:r>
            <w:r w:rsidRPr="00C9353A">
              <w:rPr>
                <w:rFonts w:ascii="SimSun" w:eastAsia="SimSun" w:hAnsi="SimSun" w:cs="SimSun" w:hint="eastAsia"/>
                <w:sz w:val="16"/>
                <w:szCs w:val="16"/>
              </w:rPr>
              <w:t>标准体系得到更新并在全球范围获得认可</w:t>
            </w:r>
          </w:p>
        </w:tc>
        <w:tc>
          <w:tcPr>
            <w:tcW w:w="1464"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纳入尼斯分类的修订和信息文件数量</w:t>
            </w:r>
          </w:p>
        </w:tc>
        <w:tc>
          <w:tcPr>
            <w:tcW w:w="1645" w:type="pct"/>
            <w:tcBorders>
              <w:top w:val="single" w:sz="4" w:space="0" w:color="auto"/>
            </w:tcBorders>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C9353A">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每年纳入国际专利分类的新小类数量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C9353A">
        <w:trPr>
          <w:cantSplit/>
          <w:trHeight w:val="454"/>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所通过的经修订和新标准数量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405876">
        <w:trPr>
          <w:cantSplit/>
          <w:trHeight w:val="624"/>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访问国际分类和标准网络版本的用户数量，特别是来自发展中国家的用户数量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C9353A">
        <w:trPr>
          <w:cantSplit/>
          <w:trHeight w:val="879"/>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.2 </w:t>
            </w:r>
            <w:r w:rsidRPr="00C9353A">
              <w:rPr>
                <w:rFonts w:ascii="SimSun" w:eastAsia="SimSun" w:hAnsi="SimSun" w:cs="SimSun" w:hint="eastAsia"/>
                <w:sz w:val="16"/>
                <w:szCs w:val="16"/>
              </w:rPr>
              <w:t>知识产权机构和公众为促进创新和创造对知识产权信息的获取和利用得到加强</w:t>
            </w: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包括来自发展中国家和最不发达国家在内的加入</w:t>
            </w:r>
            <w:r w:rsidRPr="00C9353A">
              <w:rPr>
                <w:rFonts w:ascii="SimSun" w:eastAsia="SimSun" w:hAnsi="SimSun" w:cs="Arial"/>
                <w:sz w:val="16"/>
                <w:szCs w:val="16"/>
              </w:rPr>
              <w:t>TIGAR</w:t>
            </w:r>
            <w:r w:rsidRPr="00C9353A">
              <w:rPr>
                <w:rFonts w:ascii="SimSun" w:eastAsia="SimSun" w:hAnsi="SimSun" w:cs="SimSun" w:hint="eastAsia"/>
                <w:sz w:val="16"/>
                <w:szCs w:val="16"/>
              </w:rPr>
              <w:t>系统网络的具有公信力的中介机构</w:t>
            </w:r>
            <w:r w:rsidRPr="00C9353A">
              <w:rPr>
                <w:rFonts w:ascii="SimSun" w:eastAsia="SimSun" w:hAnsi="SimSun" w:cs="Arial"/>
                <w:sz w:val="16"/>
                <w:szCs w:val="16"/>
              </w:rPr>
              <w:t>(TI)</w:t>
            </w:r>
            <w:r w:rsidRPr="00C9353A">
              <w:rPr>
                <w:rFonts w:ascii="SimSun" w:eastAsia="SimSun" w:hAnsi="SimSun" w:cs="SimSun" w:hint="eastAsia"/>
                <w:sz w:val="16"/>
                <w:szCs w:val="16"/>
              </w:rPr>
              <w:t>和权利人数量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405876">
        <w:trPr>
          <w:cantSplit/>
          <w:trHeight w:val="680"/>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发行给</w:t>
            </w:r>
            <w:r w:rsidRPr="00C9353A">
              <w:rPr>
                <w:rFonts w:ascii="SimSun" w:eastAsia="SimSun" w:hAnsi="SimSun" w:cs="Arial"/>
                <w:sz w:val="16"/>
                <w:szCs w:val="16"/>
              </w:rPr>
              <w:t>TI</w:t>
            </w:r>
            <w:r w:rsidRPr="00C9353A">
              <w:rPr>
                <w:rFonts w:ascii="SimSun" w:eastAsia="SimSun" w:hAnsi="SimSun" w:cs="SimSun" w:hint="eastAsia"/>
                <w:sz w:val="16"/>
                <w:szCs w:val="16"/>
              </w:rPr>
              <w:t>并通过</w:t>
            </w:r>
            <w:r w:rsidRPr="00C9353A">
              <w:rPr>
                <w:rFonts w:ascii="SimSun" w:eastAsia="SimSun" w:hAnsi="SimSun" w:cs="Arial"/>
                <w:sz w:val="16"/>
                <w:szCs w:val="16"/>
              </w:rPr>
              <w:t>TIGAR</w:t>
            </w:r>
            <w:r w:rsidRPr="00C9353A">
              <w:rPr>
                <w:rFonts w:ascii="SimSun" w:eastAsia="SimSun" w:hAnsi="SimSun" w:cs="SimSun" w:hint="eastAsia"/>
                <w:sz w:val="16"/>
                <w:szCs w:val="16"/>
              </w:rPr>
              <w:t>系统网络跨境向</w:t>
            </w:r>
            <w:r w:rsidRPr="00C9353A">
              <w:rPr>
                <w:rFonts w:ascii="SimSun" w:eastAsia="SimSun" w:hAnsi="SimSun" w:cs="Arial"/>
                <w:sz w:val="16"/>
                <w:szCs w:val="16"/>
              </w:rPr>
              <w:t>VIP</w:t>
            </w:r>
            <w:r w:rsidRPr="00C9353A">
              <w:rPr>
                <w:rFonts w:ascii="SimSun" w:eastAsia="SimSun" w:hAnsi="SimSun" w:cs="SimSun" w:hint="eastAsia"/>
                <w:sz w:val="16"/>
                <w:szCs w:val="16"/>
              </w:rPr>
              <w:t>提供的受版权保护作品数量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405876">
        <w:trPr>
          <w:cantSplit/>
          <w:trHeight w:val="510"/>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个人对于版权基础设施方面的能力建设支持表示满意的比例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C9353A">
        <w:trPr>
          <w:cantSplit/>
          <w:trHeight w:val="154"/>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w:t>
            </w:r>
            <w:r w:rsidRPr="00C9353A">
              <w:rPr>
                <w:rFonts w:ascii="SimSun" w:eastAsia="SimSun" w:hAnsi="SimSun" w:cs="Arial"/>
                <w:sz w:val="16"/>
                <w:szCs w:val="16"/>
              </w:rPr>
              <w:t>GDA</w:t>
            </w:r>
            <w:r w:rsidRPr="00C9353A">
              <w:rPr>
                <w:rFonts w:ascii="SimSun" w:eastAsia="SimSun" w:hAnsi="SimSun" w:cs="SimSun" w:hint="eastAsia"/>
                <w:sz w:val="16"/>
                <w:szCs w:val="16"/>
              </w:rPr>
              <w:t>的机构数量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405876">
        <w:trPr>
          <w:cantSplit/>
          <w:trHeight w:val="283"/>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WIPO</w:t>
            </w:r>
            <w:r w:rsidRPr="00C9353A">
              <w:rPr>
                <w:rFonts w:ascii="SimSun" w:eastAsia="SimSun" w:hAnsi="SimSun" w:cs="SimSun" w:hint="eastAsia"/>
                <w:sz w:val="16"/>
                <w:szCs w:val="16"/>
              </w:rPr>
              <w:t>集体管理参考数据库的使用</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405876">
        <w:trPr>
          <w:cantSplit/>
          <w:trHeight w:val="907"/>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在如知识产权与体育及数字环境中的版权等领域中，相关利益攸关方所议定或支持的条约以外的法律文书、指南、原则公告数量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C9353A">
        <w:trPr>
          <w:cantSplit/>
          <w:trHeight w:val="426"/>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每季度各国</w:t>
            </w:r>
            <w:r w:rsidRPr="00C9353A">
              <w:rPr>
                <w:rFonts w:ascii="SimSun" w:eastAsia="SimSun" w:hAnsi="SimSun" w:cs="Arial"/>
                <w:sz w:val="16"/>
                <w:szCs w:val="16"/>
              </w:rPr>
              <w:t>TISC</w:t>
            </w:r>
            <w:r w:rsidRPr="00C9353A">
              <w:rPr>
                <w:rFonts w:ascii="SimSun" w:eastAsia="SimSun" w:hAnsi="SimSun" w:cs="SimSun" w:hint="eastAsia"/>
                <w:sz w:val="16"/>
                <w:szCs w:val="16"/>
              </w:rPr>
              <w:t>服务的用户平均数量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C9353A">
        <w:trPr>
          <w:cantSplit/>
          <w:trHeight w:val="437"/>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可持续国家</w:t>
            </w:r>
            <w:r w:rsidRPr="00C9353A">
              <w:rPr>
                <w:rFonts w:ascii="SimSun" w:eastAsia="SimSun" w:hAnsi="SimSun" w:cs="Arial"/>
                <w:sz w:val="16"/>
                <w:szCs w:val="16"/>
              </w:rPr>
              <w:t>TISC</w:t>
            </w:r>
            <w:r w:rsidRPr="00C9353A">
              <w:rPr>
                <w:rFonts w:ascii="SimSun" w:eastAsia="SimSun" w:hAnsi="SimSun" w:cs="SimSun" w:hint="eastAsia"/>
                <w:sz w:val="16"/>
                <w:szCs w:val="16"/>
              </w:rPr>
              <w:t>网络的数量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405876">
        <w:trPr>
          <w:cantSplit/>
          <w:trHeight w:val="680"/>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使用知识产权技术援助数据库</w:t>
            </w:r>
            <w:r w:rsidRPr="00C9353A">
              <w:rPr>
                <w:rFonts w:ascii="SimSun" w:eastAsia="SimSun" w:hAnsi="SimSun" w:cs="Arial"/>
                <w:sz w:val="16"/>
                <w:szCs w:val="16"/>
              </w:rPr>
              <w:t>(IP-TAD)</w:t>
            </w:r>
            <w:r w:rsidRPr="00C9353A">
              <w:rPr>
                <w:rFonts w:ascii="SimSun" w:eastAsia="SimSun" w:hAnsi="SimSun" w:cs="SimSun" w:hint="eastAsia"/>
                <w:sz w:val="16"/>
                <w:szCs w:val="16"/>
              </w:rPr>
              <w:t>和知识产权顾问花名册</w:t>
            </w:r>
            <w:r w:rsidRPr="00C9353A">
              <w:rPr>
                <w:rFonts w:ascii="SimSun" w:eastAsia="SimSun" w:hAnsi="SimSun" w:cs="Arial"/>
                <w:sz w:val="16"/>
                <w:szCs w:val="16"/>
              </w:rPr>
              <w:t>(IP_ROC)</w:t>
            </w:r>
            <w:r w:rsidRPr="00C9353A">
              <w:rPr>
                <w:rFonts w:ascii="SimSun" w:eastAsia="SimSun" w:hAnsi="SimSun" w:cs="SimSun" w:hint="eastAsia"/>
                <w:sz w:val="16"/>
                <w:szCs w:val="16"/>
              </w:rPr>
              <w:t>的国家数量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tc>
      </w:tr>
      <w:tr w:rsidR="0053190D" w:rsidRPr="007E0511" w:rsidTr="00405876">
        <w:trPr>
          <w:cantSplit/>
          <w:trHeight w:val="680"/>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每季度在所有系统</w:t>
            </w:r>
            <w:r w:rsidRPr="00C9353A">
              <w:rPr>
                <w:rFonts w:ascii="SimSun" w:eastAsia="SimSun" w:hAnsi="SimSun" w:cs="Arial"/>
                <w:sz w:val="16"/>
                <w:szCs w:val="16"/>
              </w:rPr>
              <w:t>(PATENTSCOPE/</w:t>
            </w:r>
            <w:r w:rsidRPr="00C9353A">
              <w:rPr>
                <w:rFonts w:ascii="SimSun" w:eastAsia="SimSun" w:hAnsi="SimSun" w:cs="SimSun" w:hint="eastAsia"/>
                <w:sz w:val="16"/>
                <w:szCs w:val="16"/>
              </w:rPr>
              <w:t>全球品牌数据库</w:t>
            </w:r>
            <w:r w:rsidRPr="00C9353A">
              <w:rPr>
                <w:rFonts w:ascii="SimSun" w:eastAsia="SimSun" w:hAnsi="SimSun" w:cs="Arial"/>
                <w:sz w:val="16"/>
                <w:szCs w:val="16"/>
              </w:rPr>
              <w:t>)</w:t>
            </w:r>
            <w:r w:rsidRPr="00C9353A">
              <w:rPr>
                <w:rFonts w:ascii="SimSun" w:eastAsia="SimSun" w:hAnsi="SimSun" w:cs="SimSun" w:hint="eastAsia"/>
                <w:sz w:val="16"/>
                <w:szCs w:val="16"/>
              </w:rPr>
              <w:t>中不同用户的数量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405876">
        <w:trPr>
          <w:cantSplit/>
          <w:trHeight w:val="283"/>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跨语言检索所提供的语言数量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405876">
        <w:trPr>
          <w:cantSplit/>
          <w:trHeight w:val="454"/>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为机器翻译名称和摘要所提供的语言对数量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405876">
        <w:trPr>
          <w:cantSplit/>
          <w:trHeight w:val="283"/>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ARDI</w:t>
            </w:r>
            <w:r w:rsidRPr="00C9353A">
              <w:rPr>
                <w:rFonts w:ascii="SimSun" w:eastAsia="SimSun" w:hAnsi="SimSun" w:cs="SimSun" w:hint="eastAsia"/>
                <w:sz w:val="16"/>
                <w:szCs w:val="16"/>
              </w:rPr>
              <w:t>和</w:t>
            </w:r>
            <w:r w:rsidRPr="00C9353A">
              <w:rPr>
                <w:rFonts w:ascii="SimSun" w:eastAsia="SimSun" w:hAnsi="SimSun" w:cs="Arial"/>
                <w:sz w:val="16"/>
                <w:szCs w:val="16"/>
              </w:rPr>
              <w:t>ASPI</w:t>
            </w:r>
            <w:r w:rsidRPr="00C9353A">
              <w:rPr>
                <w:rFonts w:ascii="SimSun" w:eastAsia="SimSun" w:hAnsi="SimSun" w:cs="SimSun" w:hint="eastAsia"/>
                <w:sz w:val="16"/>
                <w:szCs w:val="16"/>
              </w:rPr>
              <w:t>有效注册用户数量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405876">
        <w:trPr>
          <w:cantSplit/>
          <w:trHeight w:val="680"/>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对于提供增值专利信息服务</w:t>
            </w:r>
            <w:r w:rsidRPr="00C9353A">
              <w:rPr>
                <w:rFonts w:ascii="SimSun" w:eastAsia="SimSun" w:hAnsi="SimSun" w:cs="Arial"/>
                <w:sz w:val="16"/>
                <w:szCs w:val="16"/>
              </w:rPr>
              <w:t>(WPIS</w:t>
            </w:r>
            <w:r w:rsidRPr="00C9353A">
              <w:rPr>
                <w:rFonts w:ascii="SimSun" w:eastAsia="SimSun" w:hAnsi="SimSun" w:cs="SimSun" w:hint="eastAsia"/>
                <w:sz w:val="16"/>
                <w:szCs w:val="16"/>
              </w:rPr>
              <w:t>、</w:t>
            </w:r>
            <w:r w:rsidRPr="00C9353A">
              <w:rPr>
                <w:rFonts w:ascii="SimSun" w:eastAsia="SimSun" w:hAnsi="SimSun" w:cs="Arial"/>
                <w:sz w:val="16"/>
                <w:szCs w:val="16"/>
              </w:rPr>
              <w:t>ICE</w:t>
            </w:r>
            <w:r w:rsidRPr="00C9353A">
              <w:rPr>
                <w:rFonts w:ascii="SimSun" w:eastAsia="SimSun" w:hAnsi="SimSun" w:cs="SimSun" w:hint="eastAsia"/>
                <w:sz w:val="16"/>
                <w:szCs w:val="16"/>
              </w:rPr>
              <w:t>、同族专利和法律状态查询服务</w:t>
            </w:r>
            <w:r w:rsidRPr="00C9353A">
              <w:rPr>
                <w:rFonts w:ascii="SimSun" w:eastAsia="SimSun" w:hAnsi="SimSun" w:cs="Arial"/>
                <w:sz w:val="16"/>
                <w:szCs w:val="16"/>
              </w:rPr>
              <w:t>)</w:t>
            </w:r>
            <w:r w:rsidRPr="00C9353A">
              <w:rPr>
                <w:rFonts w:ascii="SimSun" w:eastAsia="SimSun" w:hAnsi="SimSun" w:cs="SimSun" w:hint="eastAsia"/>
                <w:sz w:val="16"/>
                <w:szCs w:val="16"/>
              </w:rPr>
              <w:t>表示满意的用户比例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405876">
        <w:trPr>
          <w:cantSplit/>
          <w:trHeight w:val="283"/>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对于</w:t>
            </w:r>
            <w:r w:rsidRPr="00C9353A">
              <w:rPr>
                <w:rFonts w:ascii="SimSun" w:eastAsia="SimSun" w:hAnsi="SimSun" w:cs="Arial"/>
                <w:sz w:val="16"/>
                <w:szCs w:val="16"/>
              </w:rPr>
              <w:t>PLR</w:t>
            </w:r>
            <w:r w:rsidRPr="00C9353A">
              <w:rPr>
                <w:rFonts w:ascii="SimSun" w:eastAsia="SimSun" w:hAnsi="SimSun" w:cs="SimSun" w:hint="eastAsia"/>
                <w:sz w:val="16"/>
                <w:szCs w:val="16"/>
              </w:rPr>
              <w:t>表示满意的用户比例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405876">
        <w:trPr>
          <w:cantSplit/>
          <w:trHeight w:val="397"/>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对数据进行验证并将国家重要医药纳入</w:t>
            </w:r>
            <w:r w:rsidRPr="00C9353A">
              <w:rPr>
                <w:rFonts w:ascii="SimSun" w:eastAsia="SimSun" w:hAnsi="SimSun" w:cs="Arial"/>
                <w:sz w:val="16"/>
                <w:szCs w:val="16"/>
              </w:rPr>
              <w:t>WIPO</w:t>
            </w:r>
            <w:r w:rsidRPr="00C9353A">
              <w:rPr>
                <w:rFonts w:ascii="SimSun" w:eastAsia="SimSun" w:hAnsi="SimSun" w:cs="SimSun" w:hint="eastAsia"/>
                <w:sz w:val="16"/>
                <w:szCs w:val="16"/>
              </w:rPr>
              <w:t>基本数据库的国家数量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18</w:t>
            </w:r>
          </w:p>
        </w:tc>
      </w:tr>
      <w:tr w:rsidR="0053190D" w:rsidRPr="007E0511" w:rsidTr="00C9353A">
        <w:trPr>
          <w:cantSplit/>
          <w:trHeight w:val="583"/>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WIPO</w:t>
            </w:r>
            <w:r w:rsidRPr="00C9353A">
              <w:rPr>
                <w:rFonts w:ascii="SimSun" w:eastAsia="SimSun" w:hAnsi="SimSun" w:cs="SimSun" w:hint="eastAsia"/>
                <w:sz w:val="16"/>
                <w:szCs w:val="16"/>
              </w:rPr>
              <w:t>各全球数据库，即</w:t>
            </w:r>
            <w:r w:rsidRPr="00C9353A">
              <w:rPr>
                <w:rFonts w:ascii="SimSun" w:eastAsia="SimSun" w:hAnsi="SimSun" w:cs="Arial"/>
                <w:sz w:val="16"/>
                <w:szCs w:val="16"/>
              </w:rPr>
              <w:t>PATENTSCOPE</w:t>
            </w:r>
            <w:r w:rsidRPr="00C9353A">
              <w:rPr>
                <w:rFonts w:ascii="SimSun" w:eastAsia="SimSun" w:hAnsi="SimSun" w:cs="SimSun" w:hint="eastAsia"/>
                <w:sz w:val="16"/>
                <w:szCs w:val="16"/>
              </w:rPr>
              <w:t>和全球品牌数据库的用户数量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20</w:t>
            </w:r>
          </w:p>
        </w:tc>
      </w:tr>
      <w:tr w:rsidR="0053190D" w:rsidRPr="007E0511" w:rsidTr="00405876">
        <w:trPr>
          <w:cantSplit/>
          <w:trHeight w:val="227"/>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WIPO Lex</w:t>
            </w:r>
            <w:r w:rsidRPr="00C9353A">
              <w:rPr>
                <w:rFonts w:ascii="SimSun" w:eastAsia="SimSun" w:hAnsi="SimSun" w:cs="SimSun" w:hint="eastAsia"/>
                <w:sz w:val="16"/>
                <w:szCs w:val="16"/>
              </w:rPr>
              <w:t>用户数量的增长</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21</w:t>
            </w:r>
          </w:p>
        </w:tc>
      </w:tr>
      <w:tr w:rsidR="0053190D" w:rsidRPr="007E0511" w:rsidTr="00C9353A">
        <w:trPr>
          <w:cantSplit/>
          <w:trHeight w:val="495"/>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.3 WIPO</w:t>
            </w:r>
            <w:r w:rsidRPr="00C9353A">
              <w:rPr>
                <w:rFonts w:ascii="SimSun" w:eastAsia="SimSun" w:hAnsi="SimSun" w:cs="SimSun" w:hint="eastAsia"/>
                <w:sz w:val="16"/>
                <w:szCs w:val="16"/>
              </w:rPr>
              <w:t>各个全球知识产权数据库的内容和使用有广泛的地理覆盖面</w:t>
            </w: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PATENTSCOPE</w:t>
            </w:r>
            <w:r w:rsidRPr="00C9353A">
              <w:rPr>
                <w:rFonts w:ascii="SimSun" w:eastAsia="SimSun" w:hAnsi="SimSun" w:cs="SimSun" w:hint="eastAsia"/>
                <w:sz w:val="16"/>
                <w:szCs w:val="16"/>
              </w:rPr>
              <w:t>所载记录的数量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405876">
        <w:trPr>
          <w:cantSplit/>
          <w:trHeight w:val="283"/>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全球品牌数据库所载记录的数量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C9353A">
        <w:trPr>
          <w:cantSplit/>
          <w:trHeight w:val="471"/>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PATENTSCOPE</w:t>
            </w:r>
            <w:r w:rsidRPr="00C9353A">
              <w:rPr>
                <w:rFonts w:ascii="SimSun" w:eastAsia="SimSun" w:hAnsi="SimSun" w:cs="SimSun" w:hint="eastAsia"/>
                <w:sz w:val="16"/>
                <w:szCs w:val="16"/>
              </w:rPr>
              <w:t>中各国文献汇编的数量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C9353A">
        <w:trPr>
          <w:cantSplit/>
          <w:trHeight w:val="445"/>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全球品牌数据库中各国文献汇编的数量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405876">
        <w:trPr>
          <w:cantSplit/>
          <w:trHeight w:val="850"/>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.4 </w:t>
            </w:r>
            <w:r w:rsidRPr="00C9353A">
              <w:rPr>
                <w:rFonts w:ascii="SimSun" w:eastAsia="SimSun" w:hAnsi="SimSun" w:cs="SimSun" w:hint="eastAsia"/>
                <w:sz w:val="16"/>
                <w:szCs w:val="16"/>
              </w:rPr>
              <w:t>知识产权局和其他知识产权机构的技术和知识基础设施得到加强，为各自的利益有关者提供更好的服务</w:t>
            </w:r>
            <w:r w:rsidR="0072626C">
              <w:rPr>
                <w:rFonts w:ascii="SimSun" w:eastAsia="SimSun" w:hAnsi="SimSun" w:cs="SimSun" w:hint="eastAsia"/>
                <w:sz w:val="16"/>
                <w:szCs w:val="16"/>
              </w:rPr>
              <w:t>(</w:t>
            </w:r>
            <w:r w:rsidRPr="00C9353A">
              <w:rPr>
                <w:rFonts w:ascii="SimSun" w:eastAsia="SimSun" w:hAnsi="SimSun" w:cs="SimSun" w:hint="eastAsia"/>
                <w:sz w:val="16"/>
                <w:szCs w:val="16"/>
              </w:rPr>
              <w:t>更低廉、更迅速、更优质</w:t>
            </w:r>
            <w:r w:rsidR="0072626C">
              <w:rPr>
                <w:rFonts w:ascii="SimSun" w:eastAsia="SimSun" w:hAnsi="SimSun" w:cs="SimSun" w:hint="eastAsia"/>
                <w:sz w:val="16"/>
                <w:szCs w:val="16"/>
              </w:rPr>
              <w:t>)</w:t>
            </w: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与</w:t>
            </w:r>
            <w:r w:rsidRPr="00C9353A">
              <w:rPr>
                <w:rFonts w:ascii="SimSun" w:eastAsia="SimSun" w:hAnsi="SimSun" w:cs="Arial"/>
                <w:sz w:val="16"/>
                <w:szCs w:val="16"/>
              </w:rPr>
              <w:t>WIPO</w:t>
            </w:r>
            <w:r w:rsidRPr="00C9353A">
              <w:rPr>
                <w:rFonts w:ascii="SimSun" w:eastAsia="SimSun" w:hAnsi="SimSun" w:cs="SimSun" w:hint="eastAsia"/>
                <w:sz w:val="16"/>
                <w:szCs w:val="16"/>
              </w:rPr>
              <w:t>签订协议以对</w:t>
            </w:r>
            <w:r w:rsidRPr="00C9353A">
              <w:rPr>
                <w:rFonts w:ascii="SimSun" w:eastAsia="SimSun" w:hAnsi="SimSun" w:cs="Arial"/>
                <w:sz w:val="16"/>
                <w:szCs w:val="16"/>
              </w:rPr>
              <w:t>WIPOCOS</w:t>
            </w:r>
            <w:r w:rsidRPr="00C9353A">
              <w:rPr>
                <w:rFonts w:ascii="SimSun" w:eastAsia="SimSun" w:hAnsi="SimSun" w:cs="SimSun" w:hint="eastAsia"/>
                <w:sz w:val="16"/>
                <w:szCs w:val="16"/>
              </w:rPr>
              <w:t>进行再设计的政府和</w:t>
            </w:r>
            <w:r w:rsidRPr="00C9353A">
              <w:rPr>
                <w:rFonts w:ascii="SimSun" w:eastAsia="SimSun" w:hAnsi="SimSun" w:cs="Arial"/>
                <w:sz w:val="16"/>
                <w:szCs w:val="16"/>
              </w:rPr>
              <w:t>CMO</w:t>
            </w:r>
            <w:r w:rsidRPr="00C9353A">
              <w:rPr>
                <w:rFonts w:ascii="SimSun" w:eastAsia="SimSun" w:hAnsi="SimSun" w:cs="SimSun" w:hint="eastAsia"/>
                <w:sz w:val="16"/>
                <w:szCs w:val="16"/>
              </w:rPr>
              <w:t>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405876">
        <w:trPr>
          <w:cantSplit/>
          <w:trHeight w:val="680"/>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405876">
            <w:pPr>
              <w:rPr>
                <w:rFonts w:ascii="SimSun" w:eastAsia="SimSun" w:hAnsi="SimSun" w:cs="Arial"/>
                <w:sz w:val="16"/>
                <w:szCs w:val="16"/>
              </w:rPr>
            </w:pPr>
            <w:r w:rsidRPr="00C9353A">
              <w:rPr>
                <w:rFonts w:ascii="SimSun" w:eastAsia="SimSun" w:hAnsi="SimSun" w:cs="SimSun" w:hint="eastAsia"/>
                <w:sz w:val="16"/>
                <w:szCs w:val="16"/>
              </w:rPr>
              <w:t>对本国版权局和其它机构的有效性</w:t>
            </w:r>
            <w:r w:rsidRPr="00C9353A">
              <w:rPr>
                <w:rFonts w:ascii="SimSun" w:eastAsia="SimSun" w:hAnsi="SimSun" w:cs="Arial"/>
                <w:sz w:val="16"/>
                <w:szCs w:val="16"/>
              </w:rPr>
              <w:t>(</w:t>
            </w:r>
            <w:r w:rsidRPr="00C9353A">
              <w:rPr>
                <w:rFonts w:ascii="SimSun" w:eastAsia="SimSun" w:hAnsi="SimSun" w:cs="SimSun" w:hint="eastAsia"/>
                <w:sz w:val="16"/>
                <w:szCs w:val="16"/>
              </w:rPr>
              <w:t>和治理</w:t>
            </w:r>
            <w:r w:rsidRPr="00C9353A">
              <w:rPr>
                <w:rFonts w:ascii="SimSun" w:eastAsia="SimSun" w:hAnsi="SimSun" w:cs="Arial"/>
                <w:sz w:val="16"/>
                <w:szCs w:val="16"/>
              </w:rPr>
              <w:t>)</w:t>
            </w:r>
            <w:r w:rsidRPr="00C9353A">
              <w:rPr>
                <w:rFonts w:ascii="SimSun" w:eastAsia="SimSun" w:hAnsi="SimSun" w:cs="SimSun" w:hint="eastAsia"/>
                <w:sz w:val="16"/>
                <w:szCs w:val="16"/>
              </w:rPr>
              <w:t>得到加强作出肯定报告的政府比例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405876">
        <w:trPr>
          <w:cantSplit/>
          <w:trHeight w:val="624"/>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参与</w:t>
            </w:r>
            <w:r w:rsidRPr="00C9353A">
              <w:rPr>
                <w:rFonts w:ascii="SimSun" w:eastAsia="SimSun" w:hAnsi="SimSun" w:cs="Arial"/>
                <w:sz w:val="16"/>
                <w:szCs w:val="16"/>
              </w:rPr>
              <w:t>WIPO</w:t>
            </w:r>
            <w:r w:rsidRPr="00C9353A">
              <w:rPr>
                <w:rFonts w:ascii="SimSun" w:eastAsia="SimSun" w:hAnsi="SimSun" w:cs="SimSun" w:hint="eastAsia"/>
                <w:sz w:val="16"/>
                <w:szCs w:val="16"/>
              </w:rPr>
              <w:t>所扶持的地区和全球网络的发展中国家和最不发达国家</w:t>
            </w:r>
            <w:r w:rsidRPr="00C9353A">
              <w:rPr>
                <w:rFonts w:ascii="SimSun" w:eastAsia="SimSun" w:hAnsi="SimSun" w:cs="Arial"/>
                <w:sz w:val="16"/>
                <w:szCs w:val="16"/>
              </w:rPr>
              <w:t>CMO</w:t>
            </w:r>
            <w:r w:rsidRPr="00C9353A">
              <w:rPr>
                <w:rFonts w:ascii="SimSun" w:eastAsia="SimSun" w:hAnsi="SimSun" w:cs="SimSun" w:hint="eastAsia"/>
                <w:sz w:val="16"/>
                <w:szCs w:val="16"/>
              </w:rPr>
              <w:t>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p w:rsidR="0053190D" w:rsidRPr="00C9353A" w:rsidRDefault="0053190D" w:rsidP="00405876">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r w:rsidR="0053190D" w:rsidRPr="007E0511" w:rsidTr="00C9353A">
        <w:trPr>
          <w:cantSplit/>
          <w:trHeight w:val="404"/>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w:t>
            </w:r>
            <w:r w:rsidRPr="00C9353A">
              <w:rPr>
                <w:rFonts w:ascii="SimSun" w:eastAsia="SimSun" w:hAnsi="SimSun" w:cs="Arial"/>
                <w:sz w:val="16"/>
                <w:szCs w:val="16"/>
              </w:rPr>
              <w:t>WIPO</w:t>
            </w:r>
            <w:r w:rsidRPr="00C9353A">
              <w:rPr>
                <w:rFonts w:ascii="SimSun" w:eastAsia="SimSun" w:hAnsi="SimSun" w:cs="SimSun" w:hint="eastAsia"/>
                <w:sz w:val="16"/>
                <w:szCs w:val="16"/>
              </w:rPr>
              <w:t>基础设施平台的主管局数量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r w:rsidR="0053190D" w:rsidRPr="007E0511" w:rsidTr="00C9353A">
        <w:trPr>
          <w:cantSplit/>
          <w:trHeight w:val="527"/>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所援助的知识产权局的平均服务水平</w:t>
            </w:r>
            <w:r w:rsidRPr="00C9353A">
              <w:rPr>
                <w:rFonts w:ascii="SimSun" w:eastAsia="SimSun" w:hAnsi="SimSun" w:cs="Arial"/>
                <w:sz w:val="16"/>
                <w:szCs w:val="16"/>
              </w:rPr>
              <w:t>(</w:t>
            </w:r>
            <w:r w:rsidRPr="00C9353A">
              <w:rPr>
                <w:rFonts w:ascii="SimSun" w:eastAsia="SimSun" w:hAnsi="SimSun" w:cs="SimSun" w:hint="eastAsia"/>
                <w:sz w:val="16"/>
                <w:szCs w:val="16"/>
              </w:rPr>
              <w:t>从</w:t>
            </w:r>
            <w:r w:rsidRPr="00C9353A">
              <w:rPr>
                <w:rFonts w:ascii="SimSun" w:eastAsia="SimSun" w:hAnsi="SimSun" w:cs="Arial"/>
                <w:sz w:val="16"/>
                <w:szCs w:val="16"/>
              </w:rPr>
              <w:t>1</w:t>
            </w:r>
            <w:r w:rsidRPr="00C9353A">
              <w:rPr>
                <w:rFonts w:ascii="SimSun" w:eastAsia="SimSun" w:hAnsi="SimSun" w:cs="SimSun" w:hint="eastAsia"/>
                <w:sz w:val="16"/>
                <w:szCs w:val="16"/>
              </w:rPr>
              <w:t>到</w:t>
            </w:r>
            <w:r w:rsidRPr="00C9353A">
              <w:rPr>
                <w:rFonts w:ascii="SimSun" w:eastAsia="SimSun" w:hAnsi="SimSun" w:cs="Arial"/>
                <w:sz w:val="16"/>
                <w:szCs w:val="16"/>
              </w:rPr>
              <w:t>5)</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10</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r w:rsidR="0053190D" w:rsidRPr="007E0511" w:rsidTr="00C9353A">
        <w:trPr>
          <w:cantSplit/>
          <w:trHeight w:val="311"/>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所建立的</w:t>
            </w:r>
            <w:r w:rsidRPr="00C9353A">
              <w:rPr>
                <w:rFonts w:ascii="SimSun" w:eastAsia="SimSun" w:hAnsi="SimSun" w:cs="Arial"/>
                <w:sz w:val="16"/>
                <w:szCs w:val="16"/>
              </w:rPr>
              <w:t>TTO</w:t>
            </w:r>
            <w:r w:rsidRPr="00C9353A">
              <w:rPr>
                <w:rFonts w:ascii="SimSun" w:eastAsia="SimSun" w:hAnsi="SimSun" w:cs="SimSun" w:hint="eastAsia"/>
                <w:sz w:val="16"/>
                <w:szCs w:val="16"/>
              </w:rPr>
              <w:t>和</w:t>
            </w:r>
            <w:r w:rsidRPr="00C9353A">
              <w:rPr>
                <w:rFonts w:ascii="SimSun" w:eastAsia="SimSun" w:hAnsi="SimSun" w:cs="Arial"/>
                <w:sz w:val="16"/>
                <w:szCs w:val="16"/>
              </w:rPr>
              <w:t>/</w:t>
            </w:r>
            <w:r w:rsidRPr="00C9353A">
              <w:rPr>
                <w:rFonts w:ascii="SimSun" w:eastAsia="SimSun" w:hAnsi="SimSun" w:cs="SimSun" w:hint="eastAsia"/>
                <w:sz w:val="16"/>
                <w:szCs w:val="16"/>
              </w:rPr>
              <w:t>或知识产权信息中心数量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10</w:t>
            </w:r>
          </w:p>
        </w:tc>
      </w:tr>
      <w:tr w:rsidR="0053190D" w:rsidRPr="007E0511" w:rsidTr="00C9353A">
        <w:trPr>
          <w:cantSplit/>
          <w:trHeight w:val="457"/>
        </w:trPr>
        <w:tc>
          <w:tcPr>
            <w:tcW w:w="1891" w:type="pct"/>
            <w:tcBorders>
              <w:bottom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p>
        </w:tc>
        <w:tc>
          <w:tcPr>
            <w:tcW w:w="1464" w:type="pct"/>
            <w:tcBorders>
              <w:bottom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在</w:t>
            </w:r>
            <w:r w:rsidRPr="00C9353A">
              <w:rPr>
                <w:rFonts w:ascii="SimSun" w:eastAsia="SimSun" w:hAnsi="SimSun" w:cs="Arial"/>
                <w:sz w:val="16"/>
                <w:szCs w:val="16"/>
              </w:rPr>
              <w:t>INPI-Brazil</w:t>
            </w:r>
            <w:r w:rsidRPr="00C9353A">
              <w:rPr>
                <w:rFonts w:ascii="SimSun" w:eastAsia="SimSun" w:hAnsi="SimSun" w:cs="SimSun" w:hint="eastAsia"/>
                <w:sz w:val="16"/>
                <w:szCs w:val="16"/>
              </w:rPr>
              <w:t>中商标</w:t>
            </w:r>
            <w:r w:rsidRPr="00C9353A">
              <w:rPr>
                <w:rFonts w:ascii="SimSun" w:eastAsia="SimSun" w:hAnsi="SimSun" w:cs="Arial"/>
                <w:sz w:val="16"/>
                <w:szCs w:val="16"/>
              </w:rPr>
              <w:t>IPAS</w:t>
            </w:r>
            <w:r w:rsidRPr="00C9353A">
              <w:rPr>
                <w:rFonts w:ascii="SimSun" w:eastAsia="SimSun" w:hAnsi="SimSun" w:cs="SimSun" w:hint="eastAsia"/>
                <w:sz w:val="16"/>
                <w:szCs w:val="16"/>
              </w:rPr>
              <w:t>的用户数量</w:t>
            </w:r>
          </w:p>
        </w:tc>
        <w:tc>
          <w:tcPr>
            <w:tcW w:w="1645" w:type="pct"/>
            <w:tcBorders>
              <w:bottom w:val="single" w:sz="4" w:space="0" w:color="auto"/>
            </w:tcBorders>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20</w:t>
            </w:r>
          </w:p>
        </w:tc>
      </w:tr>
    </w:tbl>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4"/>
        </w:rPr>
        <w:br w:type="page"/>
      </w:r>
      <w:bookmarkStart w:id="46" w:name="_Toc358900541"/>
      <w:r w:rsidR="008272A5" w:rsidRPr="00C9353A">
        <w:rPr>
          <w:rStyle w:val="StyleStyleHeading3ComplexItalicLatin12ptChar"/>
          <w:rFonts w:ascii="SimHei" w:eastAsia="SimHei" w:hAnsi="SimHei" w:hint="eastAsia"/>
          <w:b w:val="0"/>
          <w:sz w:val="24"/>
          <w:szCs w:val="24"/>
          <w:lang w:eastAsia="zh-CN"/>
        </w:rPr>
        <w:lastRenderedPageBreak/>
        <w:t>计划</w:t>
      </w:r>
      <w:r w:rsidRPr="00C9353A">
        <w:rPr>
          <w:rStyle w:val="StyleStyleHeading3ComplexItalicLatin12ptChar"/>
          <w:rFonts w:ascii="SimHei" w:eastAsia="SimHei" w:hAnsi="SimHei"/>
          <w:b w:val="0"/>
          <w:sz w:val="24"/>
          <w:szCs w:val="24"/>
          <w:lang w:eastAsia="zh-CN"/>
        </w:rPr>
        <w:t>12</w:t>
      </w:r>
      <w:r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国际分类与标准</w:t>
      </w:r>
      <w:bookmarkEnd w:id="46"/>
    </w:p>
    <w:p w:rsidR="0053190D" w:rsidRPr="007E0511" w:rsidRDefault="0053190D" w:rsidP="00C9353A">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知识产权制度的全球基础设施日益需要相互关联、能够互操作的平台和数据库。国际分类与标准是桥接不同的制度中使用不同语言的各知识产权局以及使数据流向共同平台和数据库的重要工具和手段。随着知识产权局技术、业务解决方案和合作安排的不断发展，国际分类与标准也要得到不断的升级和完善。</w:t>
      </w:r>
    </w:p>
    <w:p w:rsidR="0053190D" w:rsidRPr="00CA7D7D" w:rsidRDefault="0053190D" w:rsidP="00CA7D7D">
      <w:pPr>
        <w:pStyle w:val="Body1"/>
        <w:numPr>
          <w:ilvl w:val="0"/>
          <w:numId w:val="10"/>
        </w:numPr>
        <w:spacing w:afterLines="50" w:after="120" w:line="340" w:lineRule="atLeast"/>
        <w:jc w:val="both"/>
        <w:rPr>
          <w:rFonts w:ascii="SimSun" w:eastAsia="SimSun" w:hAnsi="SimSun" w:cs="Times New Roman"/>
          <w:sz w:val="21"/>
          <w:szCs w:val="20"/>
        </w:rPr>
      </w:pPr>
      <w:r w:rsidRPr="00CA7D7D">
        <w:rPr>
          <w:rFonts w:ascii="SimSun" w:eastAsia="SimSun" w:hAnsi="SimSun" w:cs="SimSun" w:hint="eastAsia"/>
          <w:sz w:val="21"/>
          <w:szCs w:val="20"/>
        </w:rPr>
        <w:t>在这一背景下，</w:t>
      </w:r>
      <w:r w:rsidRPr="00CA7D7D">
        <w:rPr>
          <w:rFonts w:ascii="SimSun" w:eastAsia="SimSun" w:hAnsi="SimSun" w:cs="Arial"/>
          <w:sz w:val="21"/>
          <w:szCs w:val="20"/>
        </w:rPr>
        <w:t>WIPO</w:t>
      </w:r>
      <w:r w:rsidRPr="00CA7D7D">
        <w:rPr>
          <w:rFonts w:ascii="SimSun" w:eastAsia="SimSun" w:hAnsi="SimSun" w:cs="SimSun" w:hint="eastAsia"/>
          <w:sz w:val="21"/>
          <w:szCs w:val="20"/>
        </w:rPr>
        <w:t>力求为各成员国提供最新的、为全球所接受的国际分类和</w:t>
      </w:r>
      <w:r w:rsidRPr="00CA7D7D">
        <w:rPr>
          <w:rFonts w:ascii="SimSun" w:eastAsia="SimSun" w:hAnsi="SimSun" w:cs="Arial"/>
          <w:sz w:val="21"/>
          <w:szCs w:val="20"/>
        </w:rPr>
        <w:t>WIPO</w:t>
      </w:r>
      <w:r w:rsidRPr="00CA7D7D">
        <w:rPr>
          <w:rFonts w:ascii="SimSun" w:eastAsia="SimSun" w:hAnsi="SimSun" w:cs="SimSun" w:hint="eastAsia"/>
          <w:sz w:val="21"/>
          <w:szCs w:val="20"/>
        </w:rPr>
        <w:t>标准体系，从而为全世界各利益攸关方获取、使用和传播知识产权信息提供便利。</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sz w:val="21"/>
          <w:szCs w:val="20"/>
        </w:rPr>
        <w:t>2014/15</w:t>
      </w:r>
      <w:r w:rsidRPr="00CA7D7D">
        <w:rPr>
          <w:rFonts w:ascii="SimSun" w:eastAsia="SimSun" w:hAnsi="SimSun" w:cs="SimSun" w:hint="eastAsia"/>
          <w:sz w:val="21"/>
          <w:szCs w:val="20"/>
        </w:rPr>
        <w:t>两年期战略将侧重于通过广泛利用电子论坛和各委员会的实际会议进一步改进和发展国际分类与标准。此外，将根据需求提供分类与标准使用方面的培训，特别是在发展中国家和最不发达国家。</w:t>
      </w:r>
    </w:p>
    <w:p w:rsidR="0053190D" w:rsidRPr="00CA7D7D" w:rsidRDefault="0053190D" w:rsidP="00CA7D7D">
      <w:pPr>
        <w:pStyle w:val="Body1"/>
        <w:spacing w:afterLines="50" w:after="120" w:line="340" w:lineRule="atLeast"/>
        <w:jc w:val="both"/>
        <w:rPr>
          <w:rFonts w:ascii="SimSun" w:eastAsia="SimSun" w:hAnsi="SimSun" w:cs="SimSun"/>
          <w:sz w:val="21"/>
          <w:szCs w:val="20"/>
          <w:u w:val="single"/>
        </w:rPr>
      </w:pPr>
      <w:r w:rsidRPr="00CA7D7D">
        <w:rPr>
          <w:rFonts w:ascii="SimSun" w:eastAsia="SimSun" w:hAnsi="SimSun" w:cs="Arial"/>
          <w:sz w:val="21"/>
          <w:szCs w:val="20"/>
          <w:u w:val="single"/>
        </w:rPr>
        <w:t>IPC</w:t>
      </w:r>
      <w:r w:rsidRPr="00CA7D7D">
        <w:rPr>
          <w:rFonts w:ascii="SimSun" w:eastAsia="SimSun" w:hAnsi="SimSun" w:cs="SimSun"/>
          <w:sz w:val="21"/>
          <w:szCs w:val="20"/>
          <w:u w:val="single"/>
        </w:rPr>
        <w:t>(</w:t>
      </w:r>
      <w:r w:rsidRPr="00CA7D7D">
        <w:rPr>
          <w:rFonts w:ascii="SimSun" w:eastAsia="SimSun" w:hAnsi="SimSun" w:cs="SimSun" w:hint="eastAsia"/>
          <w:sz w:val="21"/>
          <w:szCs w:val="20"/>
          <w:u w:val="single"/>
        </w:rPr>
        <w:t>国际专利分类</w:t>
      </w:r>
      <w:r w:rsidRPr="00CA7D7D">
        <w:rPr>
          <w:rFonts w:ascii="SimSun" w:eastAsia="SimSun" w:hAnsi="SimSun" w:cs="SimSun"/>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将在</w:t>
      </w:r>
      <w:r w:rsidRPr="00CA7D7D">
        <w:rPr>
          <w:rFonts w:ascii="SimSun" w:eastAsia="SimSun" w:hAnsi="SimSun" w:cs="SimSun"/>
          <w:sz w:val="21"/>
          <w:szCs w:val="20"/>
        </w:rPr>
        <w:t>IPC</w:t>
      </w:r>
      <w:r w:rsidRPr="00CA7D7D">
        <w:rPr>
          <w:rFonts w:ascii="SimSun" w:eastAsia="SimSun" w:hAnsi="SimSun" w:cs="SimSun" w:hint="eastAsia"/>
          <w:sz w:val="21"/>
          <w:szCs w:val="20"/>
        </w:rPr>
        <w:t>专家委员会</w:t>
      </w:r>
      <w:r w:rsidRPr="00CA7D7D">
        <w:rPr>
          <w:rFonts w:ascii="SimSun" w:eastAsia="SimSun" w:hAnsi="SimSun" w:cs="SimSun"/>
          <w:sz w:val="21"/>
          <w:szCs w:val="20"/>
        </w:rPr>
        <w:t>2013</w:t>
      </w:r>
      <w:r w:rsidRPr="00CA7D7D">
        <w:rPr>
          <w:rFonts w:ascii="SimSun" w:eastAsia="SimSun" w:hAnsi="SimSun" w:cs="SimSun" w:hint="eastAsia"/>
          <w:sz w:val="21"/>
          <w:szCs w:val="20"/>
        </w:rPr>
        <w:t>年所通过的</w:t>
      </w:r>
      <w:r w:rsidRPr="00CA7D7D">
        <w:rPr>
          <w:rFonts w:ascii="SimSun" w:eastAsia="SimSun" w:hAnsi="SimSun" w:cs="SimSun"/>
          <w:sz w:val="21"/>
          <w:szCs w:val="20"/>
        </w:rPr>
        <w:t>IPC</w:t>
      </w:r>
      <w:r w:rsidRPr="00CA7D7D">
        <w:rPr>
          <w:rFonts w:ascii="SimSun" w:eastAsia="SimSun" w:hAnsi="SimSun" w:cs="SimSun" w:hint="eastAsia"/>
          <w:sz w:val="21"/>
          <w:szCs w:val="20"/>
        </w:rPr>
        <w:t>修订路线图的框架内继续完善</w:t>
      </w:r>
      <w:r w:rsidRPr="00CA7D7D">
        <w:rPr>
          <w:rFonts w:ascii="SimSun" w:eastAsia="SimSun" w:hAnsi="SimSun" w:cs="SimSun"/>
          <w:sz w:val="21"/>
          <w:szCs w:val="20"/>
        </w:rPr>
        <w:t>IPC</w:t>
      </w:r>
      <w:r w:rsidRPr="00CA7D7D">
        <w:rPr>
          <w:rFonts w:ascii="SimSun" w:eastAsia="SimSun" w:hAnsi="SimSun" w:cs="SimSun" w:hint="eastAsia"/>
          <w:sz w:val="21"/>
          <w:szCs w:val="20"/>
        </w:rPr>
        <w:t>。该路线图旨在在那些在新兴国家以递增的速度提交大量专利申请的技术领域发展</w:t>
      </w:r>
      <w:r w:rsidRPr="00CA7D7D">
        <w:rPr>
          <w:rFonts w:ascii="SimSun" w:eastAsia="SimSun" w:hAnsi="SimSun" w:cs="SimSun"/>
          <w:sz w:val="21"/>
          <w:szCs w:val="20"/>
        </w:rPr>
        <w:t>IPC</w:t>
      </w:r>
      <w:r w:rsidRPr="00CA7D7D">
        <w:rPr>
          <w:rFonts w:ascii="SimSun" w:eastAsia="SimSun" w:hAnsi="SimSun" w:cs="SimSun" w:hint="eastAsia"/>
          <w:sz w:val="21"/>
          <w:szCs w:val="20"/>
        </w:rPr>
        <w:t>。</w:t>
      </w:r>
      <w:r w:rsidRPr="00CA7D7D">
        <w:rPr>
          <w:rFonts w:ascii="SimSun" w:eastAsia="SimSun" w:hAnsi="SimSun" w:cs="SimSun"/>
          <w:sz w:val="21"/>
          <w:szCs w:val="20"/>
        </w:rPr>
        <w:t>WIPO</w:t>
      </w:r>
      <w:r w:rsidRPr="00CA7D7D">
        <w:rPr>
          <w:rFonts w:ascii="SimSun" w:eastAsia="SimSun" w:hAnsi="SimSun" w:cs="SimSun" w:hint="eastAsia"/>
          <w:sz w:val="21"/>
          <w:szCs w:val="20"/>
        </w:rPr>
        <w:t>将在专家委员会的指导下紧密监测计划的落实工作并为其提供便利，并将培训知识产权局官员，使落实得到更广泛的参与。此外，将对</w:t>
      </w:r>
      <w:r w:rsidRPr="00CA7D7D">
        <w:rPr>
          <w:rFonts w:ascii="SimSun" w:eastAsia="SimSun" w:hAnsi="SimSun" w:cs="SimSun"/>
          <w:sz w:val="21"/>
          <w:szCs w:val="20"/>
        </w:rPr>
        <w:t>ICT</w:t>
      </w:r>
      <w:r w:rsidRPr="00CA7D7D">
        <w:rPr>
          <w:rFonts w:ascii="SimSun" w:eastAsia="SimSun" w:hAnsi="SimSun" w:cs="SimSun" w:hint="eastAsia"/>
          <w:sz w:val="21"/>
          <w:szCs w:val="20"/>
        </w:rPr>
        <w:t>系统进行必要的改进，以支持在应于</w:t>
      </w:r>
      <w:r w:rsidRPr="00CA7D7D">
        <w:rPr>
          <w:rFonts w:ascii="SimSun" w:eastAsia="SimSun" w:hAnsi="SimSun" w:cs="SimSun"/>
          <w:sz w:val="21"/>
          <w:szCs w:val="20"/>
        </w:rPr>
        <w:t>2016</w:t>
      </w:r>
      <w:r w:rsidRPr="00CA7D7D">
        <w:rPr>
          <w:rFonts w:ascii="SimSun" w:eastAsia="SimSun" w:hAnsi="SimSun" w:cs="SimSun" w:hint="eastAsia"/>
          <w:sz w:val="21"/>
          <w:szCs w:val="20"/>
        </w:rPr>
        <w:t>年结束的过渡时期更高效地落实路线图。</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t>尼斯分类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商标注册用商品和服务清单</w:t>
      </w:r>
      <w:r w:rsidRPr="00CA7D7D">
        <w:rPr>
          <w:rFonts w:ascii="SimSun" w:eastAsia="SimSun" w:hAnsi="SimSun" w:cs="Arial"/>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在</w:t>
      </w:r>
      <w:r w:rsidRPr="00CA7D7D">
        <w:rPr>
          <w:rFonts w:ascii="SimSun" w:eastAsia="SimSun" w:hAnsi="SimSun" w:cs="SimSun"/>
          <w:sz w:val="21"/>
          <w:szCs w:val="20"/>
        </w:rPr>
        <w:t>2013</w:t>
      </w:r>
      <w:r w:rsidRPr="00CA7D7D">
        <w:rPr>
          <w:rFonts w:ascii="SimSun" w:eastAsia="SimSun" w:hAnsi="SimSun" w:cs="SimSun" w:hint="eastAsia"/>
          <w:sz w:val="21"/>
          <w:szCs w:val="20"/>
        </w:rPr>
        <w:t>年尼斯分类首次现代化所取得成功结果</w:t>
      </w:r>
      <w:r w:rsidRPr="00CA7D7D">
        <w:rPr>
          <w:rFonts w:ascii="SimSun" w:eastAsia="SimSun" w:hAnsi="SimSun" w:cs="SimSun"/>
          <w:sz w:val="21"/>
          <w:szCs w:val="20"/>
        </w:rPr>
        <w:t>(</w:t>
      </w:r>
      <w:r w:rsidRPr="00CA7D7D">
        <w:rPr>
          <w:rFonts w:ascii="SimSun" w:eastAsia="SimSun" w:hAnsi="SimSun" w:cs="SimSun" w:hint="eastAsia"/>
          <w:sz w:val="21"/>
          <w:szCs w:val="20"/>
        </w:rPr>
        <w:t>包括的要点例如加快修订程序、每年出版经过更新的分类以及为出版物建立一个整合了商品服务分类和定义的新技术平台</w:t>
      </w:r>
      <w:r w:rsidRPr="00CA7D7D">
        <w:rPr>
          <w:rFonts w:ascii="SimSun" w:eastAsia="SimSun" w:hAnsi="SimSun" w:cs="SimSun"/>
          <w:sz w:val="21"/>
          <w:szCs w:val="20"/>
        </w:rPr>
        <w:t>)</w:t>
      </w:r>
      <w:r w:rsidRPr="00CA7D7D">
        <w:rPr>
          <w:rFonts w:ascii="SimSun" w:eastAsia="SimSun" w:hAnsi="SimSun" w:cs="SimSun" w:hint="eastAsia"/>
          <w:sz w:val="21"/>
          <w:szCs w:val="20"/>
        </w:rPr>
        <w:t>的基础上，</w:t>
      </w:r>
      <w:r w:rsidRPr="00CA7D7D">
        <w:rPr>
          <w:rFonts w:ascii="SimSun" w:eastAsia="SimSun" w:hAnsi="SimSun" w:cs="SimSun"/>
          <w:sz w:val="21"/>
          <w:szCs w:val="20"/>
        </w:rPr>
        <w:t>WIPO</w:t>
      </w:r>
      <w:r w:rsidRPr="00CA7D7D">
        <w:rPr>
          <w:rFonts w:ascii="SimSun" w:eastAsia="SimSun" w:hAnsi="SimSun" w:cs="SimSun" w:hint="eastAsia"/>
          <w:sz w:val="21"/>
          <w:szCs w:val="20"/>
        </w:rPr>
        <w:t>将在</w:t>
      </w:r>
      <w:r w:rsidRPr="00CA7D7D">
        <w:rPr>
          <w:rFonts w:ascii="SimSun" w:eastAsia="SimSun" w:hAnsi="SimSun" w:cs="SimSun"/>
          <w:sz w:val="21"/>
          <w:szCs w:val="20"/>
        </w:rPr>
        <w:t>2014/15</w:t>
      </w:r>
      <w:r w:rsidRPr="00CA7D7D">
        <w:rPr>
          <w:rFonts w:ascii="SimSun" w:eastAsia="SimSun" w:hAnsi="SimSun" w:cs="SimSun" w:hint="eastAsia"/>
          <w:sz w:val="21"/>
          <w:szCs w:val="20"/>
        </w:rPr>
        <w:t>两年期开始现代化的第二阶段。将特别侧重于通过创建全球品牌数据库的链接、纳入更多信息文件以及程序自动化</w:t>
      </w:r>
      <w:r w:rsidRPr="00CA7D7D">
        <w:rPr>
          <w:rFonts w:ascii="SimSun" w:eastAsia="SimSun" w:hAnsi="SimSun" w:cs="SimSun"/>
          <w:sz w:val="21"/>
          <w:szCs w:val="20"/>
        </w:rPr>
        <w:t>(</w:t>
      </w:r>
      <w:r w:rsidRPr="00CA7D7D">
        <w:rPr>
          <w:rFonts w:ascii="SimSun" w:eastAsia="SimSun" w:hAnsi="SimSun" w:cs="SimSun" w:hint="eastAsia"/>
          <w:sz w:val="21"/>
          <w:szCs w:val="20"/>
        </w:rPr>
        <w:t>如将修订建议纳入分类的新数据捕捉方法</w:t>
      </w:r>
      <w:r w:rsidRPr="00CA7D7D">
        <w:rPr>
          <w:rFonts w:ascii="SimSun" w:eastAsia="SimSun" w:hAnsi="SimSun" w:cs="SimSun"/>
          <w:sz w:val="21"/>
          <w:szCs w:val="20"/>
        </w:rPr>
        <w:t>)</w:t>
      </w:r>
      <w:r w:rsidRPr="00CA7D7D">
        <w:rPr>
          <w:rFonts w:ascii="SimSun" w:eastAsia="SimSun" w:hAnsi="SimSun" w:cs="SimSun" w:hint="eastAsia"/>
          <w:sz w:val="21"/>
          <w:szCs w:val="20"/>
        </w:rPr>
        <w:t>进一步完善平台。</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t>维也纳分类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商标图形要素</w:t>
      </w:r>
      <w:r w:rsidRPr="00CA7D7D">
        <w:rPr>
          <w:rFonts w:ascii="SimSun" w:eastAsia="SimSun" w:hAnsi="SimSun" w:cs="Arial"/>
          <w:sz w:val="21"/>
          <w:szCs w:val="20"/>
          <w:u w:val="single"/>
        </w:rPr>
        <w:t>)</w:t>
      </w:r>
      <w:r w:rsidR="00715820">
        <w:rPr>
          <w:rFonts w:ascii="SimSun" w:eastAsia="SimSun" w:hAnsi="SimSun" w:cs="Arial" w:hint="eastAsia"/>
          <w:sz w:val="21"/>
          <w:szCs w:val="20"/>
          <w:u w:val="single"/>
        </w:rPr>
        <w:t>、</w:t>
      </w:r>
      <w:r w:rsidRPr="00CA7D7D">
        <w:rPr>
          <w:rFonts w:ascii="SimSun" w:eastAsia="SimSun" w:hAnsi="SimSun" w:cs="Arial" w:hint="eastAsia"/>
          <w:sz w:val="21"/>
          <w:szCs w:val="20"/>
          <w:u w:val="single"/>
        </w:rPr>
        <w:t>洛迦诺分类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工业品外观设计</w:t>
      </w:r>
      <w:r w:rsidRPr="00CA7D7D">
        <w:rPr>
          <w:rFonts w:ascii="SimSun" w:eastAsia="SimSun" w:hAnsi="SimSun" w:cs="Arial"/>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将根据尼斯分类的范例推出维也纳和洛迦诺分类的新公布平台。在洛迦诺分类中纳入一个视觉特征检索系统的工作被延迟，因为缺少各主管局的共识和支持。在若干成员国重新表现出兴趣后，</w:t>
      </w:r>
      <w:r w:rsidRPr="00CA7D7D">
        <w:rPr>
          <w:rFonts w:ascii="SimSun" w:eastAsia="SimSun" w:hAnsi="SimSun" w:cs="SimSun"/>
          <w:sz w:val="21"/>
          <w:szCs w:val="20"/>
        </w:rPr>
        <w:t>WIPO</w:t>
      </w:r>
      <w:r w:rsidRPr="00CA7D7D">
        <w:rPr>
          <w:rFonts w:ascii="SimSun" w:eastAsia="SimSun" w:hAnsi="SimSun" w:cs="SimSun" w:hint="eastAsia"/>
          <w:sz w:val="21"/>
          <w:szCs w:val="20"/>
        </w:rPr>
        <w:t>将支持在下个两年期内开发上述检索系统的新举措。</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sz w:val="21"/>
          <w:szCs w:val="20"/>
          <w:u w:val="single"/>
        </w:rPr>
        <w:t>WIPO</w:t>
      </w:r>
      <w:r w:rsidRPr="00CA7D7D">
        <w:rPr>
          <w:rFonts w:ascii="SimSun" w:eastAsia="SimSun" w:hAnsi="SimSun" w:cs="Arial" w:hint="eastAsia"/>
          <w:sz w:val="21"/>
          <w:szCs w:val="20"/>
          <w:u w:val="single"/>
        </w:rPr>
        <w:t>标准</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进一步制定新的</w:t>
      </w:r>
      <w:r w:rsidRPr="00CA7D7D">
        <w:rPr>
          <w:rFonts w:ascii="SimSun" w:eastAsia="SimSun" w:hAnsi="SimSun" w:cs="SimSun"/>
          <w:sz w:val="21"/>
          <w:szCs w:val="20"/>
        </w:rPr>
        <w:t>WIPO</w:t>
      </w:r>
      <w:r w:rsidRPr="00CA7D7D">
        <w:rPr>
          <w:rFonts w:ascii="SimSun" w:eastAsia="SimSun" w:hAnsi="SimSun" w:cs="SimSun" w:hint="eastAsia"/>
          <w:sz w:val="21"/>
          <w:szCs w:val="20"/>
        </w:rPr>
        <w:t>标准或修订既有标准应为知识产权信息和文献的传输、交换、传播和共享提供依据。修订既有标准将包括更新</w:t>
      </w:r>
      <w:r w:rsidRPr="00CA7D7D">
        <w:rPr>
          <w:rFonts w:ascii="SimSun" w:eastAsia="SimSun" w:hAnsi="SimSun" w:cs="SimSun"/>
          <w:sz w:val="21"/>
          <w:szCs w:val="20"/>
        </w:rPr>
        <w:t>XML</w:t>
      </w:r>
      <w:r w:rsidRPr="00CA7D7D">
        <w:rPr>
          <w:rFonts w:ascii="SimSun" w:eastAsia="SimSun" w:hAnsi="SimSun" w:cs="SimSun" w:hint="eastAsia"/>
          <w:sz w:val="21"/>
          <w:szCs w:val="20"/>
        </w:rPr>
        <w:t>标准</w:t>
      </w:r>
      <w:r w:rsidRPr="00CA7D7D">
        <w:rPr>
          <w:rFonts w:ascii="SimSun" w:eastAsia="SimSun" w:hAnsi="SimSun" w:cs="SimSun"/>
          <w:sz w:val="21"/>
          <w:szCs w:val="20"/>
        </w:rPr>
        <w:t>(</w:t>
      </w:r>
      <w:r w:rsidRPr="00CA7D7D">
        <w:rPr>
          <w:rFonts w:ascii="SimSun" w:eastAsia="SimSun" w:hAnsi="SimSun" w:cs="SimSun" w:hint="eastAsia"/>
          <w:sz w:val="21"/>
          <w:szCs w:val="20"/>
        </w:rPr>
        <w:t>使数字数据格式更为结构化</w:t>
      </w:r>
      <w:r w:rsidRPr="00CA7D7D">
        <w:rPr>
          <w:rFonts w:ascii="SimSun" w:eastAsia="SimSun" w:hAnsi="SimSun" w:cs="SimSun"/>
          <w:sz w:val="21"/>
          <w:szCs w:val="20"/>
        </w:rPr>
        <w:t>)</w:t>
      </w:r>
      <w:r w:rsidRPr="00CA7D7D">
        <w:rPr>
          <w:rFonts w:ascii="SimSun" w:eastAsia="SimSun" w:hAnsi="SimSun" w:cs="SimSun" w:hint="eastAsia"/>
          <w:sz w:val="21"/>
          <w:szCs w:val="20"/>
        </w:rPr>
        <w:t>，而新标准的制定工作将处理以下问题，即表示核苷酸和氨基酸序列表、交换专利法律状态信息及关于新商标种类的数据。这将需要与计划</w:t>
      </w:r>
      <w:r w:rsidRPr="00CA7D7D">
        <w:rPr>
          <w:rFonts w:ascii="SimSun" w:eastAsia="SimSun" w:hAnsi="SimSun" w:cs="SimSun"/>
          <w:sz w:val="21"/>
          <w:szCs w:val="20"/>
        </w:rPr>
        <w:t>5(PCT</w:t>
      </w:r>
      <w:r w:rsidRPr="00CA7D7D">
        <w:rPr>
          <w:rFonts w:ascii="SimSun" w:eastAsia="SimSun" w:hAnsi="SimSun" w:cs="SimSun" w:hint="eastAsia"/>
          <w:sz w:val="21"/>
          <w:szCs w:val="20"/>
        </w:rPr>
        <w:t>体系</w:t>
      </w:r>
      <w:r w:rsidRPr="00CA7D7D">
        <w:rPr>
          <w:rFonts w:ascii="SimSun" w:eastAsia="SimSun" w:hAnsi="SimSun" w:cs="SimSun"/>
          <w:sz w:val="21"/>
          <w:szCs w:val="20"/>
        </w:rPr>
        <w:t>)</w:t>
      </w:r>
      <w:r w:rsidRPr="00CA7D7D">
        <w:rPr>
          <w:rFonts w:ascii="SimSun" w:eastAsia="SimSun" w:hAnsi="SimSun" w:cs="SimSun" w:hint="eastAsia"/>
          <w:sz w:val="21"/>
          <w:szCs w:val="20"/>
        </w:rPr>
        <w:t>和计划</w:t>
      </w:r>
      <w:r w:rsidRPr="00CA7D7D">
        <w:rPr>
          <w:rFonts w:ascii="SimSun" w:eastAsia="SimSun" w:hAnsi="SimSun" w:cs="SimSun"/>
          <w:sz w:val="21"/>
          <w:szCs w:val="20"/>
        </w:rPr>
        <w:t>6(</w:t>
      </w:r>
      <w:r w:rsidRPr="00CA7D7D">
        <w:rPr>
          <w:rFonts w:ascii="SimSun" w:eastAsia="SimSun" w:hAnsi="SimSun" w:cs="SimSun" w:hint="eastAsia"/>
          <w:sz w:val="21"/>
          <w:szCs w:val="20"/>
        </w:rPr>
        <w:t>马德里和里斯本体系</w:t>
      </w:r>
      <w:r w:rsidRPr="00CA7D7D">
        <w:rPr>
          <w:rFonts w:ascii="SimSun" w:eastAsia="SimSun" w:hAnsi="SimSun" w:cs="SimSun"/>
          <w:sz w:val="21"/>
          <w:szCs w:val="20"/>
        </w:rPr>
        <w:t>)</w:t>
      </w:r>
      <w:r w:rsidRPr="00CA7D7D">
        <w:rPr>
          <w:rFonts w:ascii="SimSun" w:eastAsia="SimSun" w:hAnsi="SimSun" w:cs="SimSun" w:hint="eastAsia"/>
          <w:sz w:val="21"/>
          <w:szCs w:val="20"/>
        </w:rPr>
        <w:t>紧密配合。使用最近开发的数据库和公布平台</w:t>
      </w:r>
      <w:r w:rsidRPr="00CA7D7D">
        <w:rPr>
          <w:rFonts w:ascii="SimSun" w:eastAsia="SimSun" w:hAnsi="SimSun" w:cs="SimSun"/>
          <w:sz w:val="21"/>
          <w:szCs w:val="20"/>
        </w:rPr>
        <w:t>(WIPOSTAD)</w:t>
      </w:r>
      <w:r w:rsidRPr="00CA7D7D">
        <w:rPr>
          <w:rFonts w:ascii="SimSun" w:eastAsia="SimSun" w:hAnsi="SimSun" w:cs="SimSun" w:hint="eastAsia"/>
          <w:sz w:val="21"/>
          <w:szCs w:val="20"/>
        </w:rPr>
        <w:t>将有助于进一步加强制定和修订</w:t>
      </w:r>
      <w:r w:rsidRPr="00CA7D7D">
        <w:rPr>
          <w:rFonts w:ascii="SimSun" w:eastAsia="SimSun" w:hAnsi="SimSun" w:cs="SimSun"/>
          <w:sz w:val="21"/>
          <w:szCs w:val="20"/>
        </w:rPr>
        <w:t>WIPO</w:t>
      </w:r>
      <w:r w:rsidRPr="00CA7D7D">
        <w:rPr>
          <w:rFonts w:ascii="SimSun" w:eastAsia="SimSun" w:hAnsi="SimSun" w:cs="SimSun" w:hint="eastAsia"/>
          <w:sz w:val="21"/>
          <w:szCs w:val="20"/>
        </w:rPr>
        <w:t>标准、建议和指南的工作，以及分享各知识产权局在知识产权信息领域的现行实践。</w:t>
      </w:r>
    </w:p>
    <w:p w:rsidR="0053190D" w:rsidRPr="00CA7D7D" w:rsidRDefault="0053190D" w:rsidP="005E0FA9">
      <w:pPr>
        <w:pStyle w:val="Body1"/>
        <w:keepNext/>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lastRenderedPageBreak/>
        <w:t>用于国际分类与标准的</w:t>
      </w:r>
      <w:r w:rsidRPr="00CA7D7D">
        <w:rPr>
          <w:rFonts w:ascii="SimSun" w:eastAsia="SimSun" w:hAnsi="SimSun" w:cs="Arial"/>
          <w:sz w:val="21"/>
          <w:szCs w:val="20"/>
          <w:u w:val="single"/>
        </w:rPr>
        <w:t>ICT</w:t>
      </w:r>
      <w:r w:rsidRPr="00CA7D7D">
        <w:rPr>
          <w:rFonts w:ascii="SimSun" w:eastAsia="SimSun" w:hAnsi="SimSun" w:cs="Arial" w:hint="eastAsia"/>
          <w:sz w:val="21"/>
          <w:szCs w:val="20"/>
          <w:u w:val="single"/>
        </w:rPr>
        <w:t>系统</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管理国际分类与标准的</w:t>
      </w:r>
      <w:r w:rsidRPr="00CA7D7D">
        <w:rPr>
          <w:rFonts w:ascii="SimSun" w:eastAsia="SimSun" w:hAnsi="SimSun" w:cs="SimSun"/>
          <w:sz w:val="21"/>
          <w:szCs w:val="20"/>
        </w:rPr>
        <w:t>ICT</w:t>
      </w:r>
      <w:r w:rsidRPr="00CA7D7D">
        <w:rPr>
          <w:rFonts w:ascii="SimSun" w:eastAsia="SimSun" w:hAnsi="SimSun" w:cs="SimSun" w:hint="eastAsia"/>
          <w:sz w:val="21"/>
          <w:szCs w:val="20"/>
        </w:rPr>
        <w:t>系统将得到更新和强化。要对</w:t>
      </w:r>
      <w:r w:rsidRPr="00CA7D7D">
        <w:rPr>
          <w:rFonts w:ascii="SimSun" w:eastAsia="SimSun" w:hAnsi="SimSun" w:cs="SimSun"/>
          <w:sz w:val="21"/>
          <w:szCs w:val="20"/>
        </w:rPr>
        <w:t>IPC</w:t>
      </w:r>
      <w:r w:rsidRPr="00CA7D7D">
        <w:rPr>
          <w:rFonts w:ascii="SimSun" w:eastAsia="SimSun" w:hAnsi="SimSun" w:cs="SimSun" w:hint="eastAsia"/>
          <w:sz w:val="21"/>
          <w:szCs w:val="20"/>
        </w:rPr>
        <w:t>管理系统进行现代化改造和进一步开发，使各主管局更广泛地参与修订程序。如</w:t>
      </w:r>
      <w:r w:rsidRPr="00CA7D7D">
        <w:rPr>
          <w:rFonts w:ascii="SimSun" w:eastAsia="SimSun" w:hAnsi="SimSun" w:cs="SimSun"/>
          <w:sz w:val="21"/>
          <w:szCs w:val="20"/>
        </w:rPr>
        <w:t>IPC</w:t>
      </w:r>
      <w:r w:rsidRPr="00CA7D7D">
        <w:rPr>
          <w:rFonts w:ascii="SimSun" w:eastAsia="SimSun" w:hAnsi="SimSun" w:cs="SimSun" w:hint="eastAsia"/>
          <w:sz w:val="21"/>
          <w:szCs w:val="20"/>
        </w:rPr>
        <w:t>修订路线图所预期的那样，这将为</w:t>
      </w:r>
      <w:r w:rsidRPr="00CA7D7D">
        <w:rPr>
          <w:rFonts w:ascii="SimSun" w:eastAsia="SimSun" w:hAnsi="SimSun" w:cs="SimSun"/>
          <w:sz w:val="21"/>
          <w:szCs w:val="20"/>
        </w:rPr>
        <w:t>IPC</w:t>
      </w:r>
      <w:r w:rsidRPr="00CA7D7D">
        <w:rPr>
          <w:rFonts w:ascii="SimSun" w:eastAsia="SimSun" w:hAnsi="SimSun" w:cs="SimSun" w:hint="eastAsia"/>
          <w:sz w:val="21"/>
          <w:szCs w:val="20"/>
        </w:rPr>
        <w:t>类别数量的增加作出贡献。将为尼斯分类开发一个新修订数据库，以便国际局完全控制尼斯分类的修订和发布。与</w:t>
      </w:r>
      <w:r w:rsidRPr="00CA7D7D">
        <w:rPr>
          <w:rFonts w:ascii="SimSun" w:eastAsia="SimSun" w:hAnsi="SimSun" w:cs="SimSun"/>
          <w:sz w:val="21"/>
          <w:szCs w:val="20"/>
        </w:rPr>
        <w:t>IPC</w:t>
      </w:r>
      <w:r w:rsidRPr="00CA7D7D">
        <w:rPr>
          <w:rFonts w:ascii="SimSun" w:eastAsia="SimSun" w:hAnsi="SimSun" w:cs="SimSun" w:hint="eastAsia"/>
          <w:sz w:val="21"/>
          <w:szCs w:val="20"/>
        </w:rPr>
        <w:t>修订和发布基础设施的协同增效将达到最大化，从而促进在费用和时间上都高效的发展。将进一步对电子论坛进行完善，以便为常规问题的决策和各主管局的全球数据输入提供便利，从而减少额外捕捉的需求。此外，将改进</w:t>
      </w:r>
      <w:r w:rsidRPr="00CA7D7D">
        <w:rPr>
          <w:rFonts w:ascii="SimSun" w:eastAsia="SimSun" w:hAnsi="SimSun" w:cs="SimSun"/>
          <w:sz w:val="21"/>
          <w:szCs w:val="20"/>
        </w:rPr>
        <w:t>WIPOSTAD</w:t>
      </w:r>
      <w:r w:rsidRPr="00CA7D7D">
        <w:rPr>
          <w:rFonts w:ascii="SimSun" w:eastAsia="SimSun" w:hAnsi="SimSun" w:cs="SimSun" w:hint="eastAsia"/>
          <w:sz w:val="21"/>
          <w:szCs w:val="20"/>
        </w:rPr>
        <w:t>系统，使数据集成更容易。它由此将成为独一无二的标准和调查公布平台。</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55"/>
        <w:gridCol w:w="4617"/>
      </w:tblGrid>
      <w:tr w:rsidR="0053190D" w:rsidRPr="007E0511" w:rsidTr="00405876">
        <w:trPr>
          <w:trHeight w:val="397"/>
        </w:trPr>
        <w:tc>
          <w:tcPr>
            <w:tcW w:w="4455"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SimHei" w:eastAsia="SimHei" w:hAnsi="SimSun"/>
                <w:b/>
                <w:bCs/>
                <w:sz w:val="18"/>
                <w:szCs w:val="18"/>
              </w:rPr>
            </w:pPr>
            <w:r>
              <w:rPr>
                <w:rFonts w:ascii="SimHei" w:eastAsia="SimHei" w:hAnsi="SimSun" w:cs="SimHei" w:hint="eastAsia"/>
                <w:sz w:val="18"/>
                <w:szCs w:val="18"/>
              </w:rPr>
              <w:t>计划实现成果方面存在的风险</w:t>
            </w:r>
          </w:p>
        </w:tc>
        <w:tc>
          <w:tcPr>
            <w:tcW w:w="4617" w:type="dxa"/>
            <w:tcBorders>
              <w:top w:val="single" w:sz="4" w:space="0" w:color="auto"/>
              <w:bottom w:val="single" w:sz="4" w:space="0" w:color="auto"/>
            </w:tcBorders>
            <w:shd w:val="clear" w:color="auto" w:fill="CCFFFF"/>
            <w:vAlign w:val="center"/>
          </w:tcPr>
          <w:p w:rsidR="0053190D" w:rsidRPr="008F3618" w:rsidRDefault="00744FFF" w:rsidP="00405876">
            <w:pPr>
              <w:autoSpaceDE w:val="0"/>
              <w:autoSpaceDN w:val="0"/>
              <w:adjustRightInd w:val="0"/>
              <w:jc w:val="center"/>
              <w:rPr>
                <w:rFonts w:ascii="SimHei" w:eastAsia="SimHei" w:hAnsi="SimSun" w:cs="SimHei"/>
                <w:b/>
                <w:bCs/>
                <w:sz w:val="18"/>
                <w:szCs w:val="18"/>
              </w:rPr>
            </w:pPr>
            <w:r>
              <w:rPr>
                <w:rFonts w:ascii="SimHei" w:eastAsia="SimHei" w:hAnsi="SimSun" w:cs="SimHei" w:hint="eastAsia"/>
                <w:sz w:val="18"/>
                <w:szCs w:val="18"/>
              </w:rPr>
              <w:t>已实施或落实中的降低风险的计划</w:t>
            </w:r>
          </w:p>
        </w:tc>
      </w:tr>
      <w:tr w:rsidR="0053190D" w:rsidRPr="007E0511" w:rsidTr="00C9353A">
        <w:trPr>
          <w:trHeight w:val="799"/>
        </w:trPr>
        <w:tc>
          <w:tcPr>
            <w:tcW w:w="4455" w:type="dxa"/>
            <w:tcBorders>
              <w:top w:val="single" w:sz="4" w:space="0" w:color="auto"/>
              <w:bottom w:val="single" w:sz="4" w:space="0" w:color="auto"/>
            </w:tcBorders>
            <w:tcMar>
              <w:top w:w="113" w:type="dxa"/>
            </w:tcMar>
          </w:tcPr>
          <w:p w:rsidR="0053190D" w:rsidRPr="007E0511" w:rsidRDefault="0053190D" w:rsidP="00C9353A">
            <w:pPr>
              <w:autoSpaceDE w:val="0"/>
              <w:autoSpaceDN w:val="0"/>
              <w:adjustRightInd w:val="0"/>
              <w:ind w:right="-59"/>
              <w:rPr>
                <w:rFonts w:ascii="SimSun" w:cs="SimSun"/>
                <w:sz w:val="16"/>
                <w:szCs w:val="16"/>
              </w:rPr>
            </w:pPr>
            <w:r w:rsidRPr="007E0511">
              <w:rPr>
                <w:rFonts w:ascii="SimSun" w:hAnsi="SimSun" w:cs="SimSun" w:hint="eastAsia"/>
                <w:color w:val="000000"/>
                <w:sz w:val="16"/>
                <w:szCs w:val="16"/>
              </w:rPr>
              <w:t>将技术委员会中的讨论政治化，加剧各国家集团之间的分歧以及造成标准与分类技术发展的局限性。</w:t>
            </w:r>
          </w:p>
        </w:tc>
        <w:tc>
          <w:tcPr>
            <w:tcW w:w="4617" w:type="dxa"/>
            <w:tcBorders>
              <w:top w:val="single" w:sz="4" w:space="0" w:color="auto"/>
              <w:bottom w:val="single" w:sz="4" w:space="0" w:color="auto"/>
            </w:tcBorders>
            <w:tcMar>
              <w:top w:w="113" w:type="dxa"/>
            </w:tcMar>
          </w:tcPr>
          <w:p w:rsidR="0053190D" w:rsidRPr="007E0511" w:rsidRDefault="0053190D" w:rsidP="00C9353A">
            <w:pPr>
              <w:autoSpaceDE w:val="0"/>
              <w:autoSpaceDN w:val="0"/>
              <w:adjustRightInd w:val="0"/>
              <w:ind w:right="-59"/>
              <w:rPr>
                <w:rFonts w:ascii="SimSun" w:cs="SimSun"/>
                <w:sz w:val="16"/>
                <w:szCs w:val="16"/>
              </w:rPr>
            </w:pPr>
            <w:r w:rsidRPr="007E0511">
              <w:rPr>
                <w:rFonts w:ascii="SimSun" w:hAnsi="SimSun" w:cs="SimSun" w:hint="eastAsia"/>
                <w:color w:val="000000"/>
                <w:sz w:val="16"/>
                <w:szCs w:val="16"/>
              </w:rPr>
              <w:t>在委员会以外讨论并解决政治问题，加强委员会内部的技术讨论。监测长期计划的落实情况。</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53190D" w:rsidRPr="007E0511" w:rsidTr="00CA7D7D">
        <w:trPr>
          <w:cantSplit/>
          <w:trHeight w:val="429"/>
        </w:trPr>
        <w:tc>
          <w:tcPr>
            <w:tcW w:w="1249"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BC1552">
              <w:rPr>
                <w:rFonts w:ascii="SimHei" w:eastAsia="SimHei" w:hAnsi="Arial" w:cs="SimHei" w:hint="eastAsia"/>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jc w:val="center"/>
              <w:rPr>
                <w:rFonts w:ascii="SimHei" w:eastAsia="SimHei" w:hAnsi="Arial"/>
                <w:sz w:val="18"/>
                <w:szCs w:val="18"/>
              </w:rPr>
            </w:pPr>
            <w:r>
              <w:rPr>
                <w:rFonts w:ascii="SimHei" w:eastAsia="SimHei" w:hAnsi="Arial" w:cs="SimHei" w:hint="eastAsia"/>
                <w:sz w:val="18"/>
                <w:szCs w:val="18"/>
              </w:rPr>
              <w:t>基准</w:t>
            </w:r>
          </w:p>
        </w:tc>
        <w:tc>
          <w:tcPr>
            <w:tcW w:w="1081"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757"/>
              </w:tabs>
              <w:jc w:val="center"/>
              <w:rPr>
                <w:rFonts w:ascii="SimHei" w:eastAsia="SimHei" w:hAnsi="Arial"/>
                <w:sz w:val="18"/>
                <w:szCs w:val="18"/>
              </w:rPr>
            </w:pPr>
            <w:r w:rsidRPr="00BC1552">
              <w:rPr>
                <w:rFonts w:ascii="SimHei" w:eastAsia="SimHei" w:hAnsi="Arial" w:cs="SimHei" w:hint="eastAsia"/>
                <w:sz w:val="18"/>
                <w:szCs w:val="18"/>
              </w:rPr>
              <w:t>目标</w:t>
            </w:r>
          </w:p>
        </w:tc>
      </w:tr>
      <w:tr w:rsidR="0053190D" w:rsidRPr="007E0511" w:rsidTr="00CA7D7D">
        <w:trPr>
          <w:cantSplit/>
        </w:trPr>
        <w:tc>
          <w:tcPr>
            <w:tcW w:w="1249" w:type="pct"/>
            <w:tcBorders>
              <w:top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四</w:t>
            </w:r>
            <w:r w:rsidRPr="00744FFF">
              <w:rPr>
                <w:rFonts w:ascii="SimSun" w:eastAsia="SimSun" w:hAnsi="SimSun" w:cs="Arial"/>
                <w:sz w:val="16"/>
                <w:szCs w:val="16"/>
              </w:rPr>
              <w:t xml:space="preserve">.1 </w:t>
            </w:r>
            <w:r w:rsidRPr="00744FFF">
              <w:rPr>
                <w:rFonts w:ascii="SimSun" w:eastAsia="SimSun" w:hAnsi="SimSun" w:cs="SimSun" w:hint="eastAsia"/>
                <w:sz w:val="16"/>
                <w:szCs w:val="16"/>
              </w:rPr>
              <w:t>用于为全世界利益有关者之间获取、利用和传播知识产权信息提供便利的国际分类和</w:t>
            </w:r>
            <w:r w:rsidRPr="00744FFF">
              <w:rPr>
                <w:rFonts w:ascii="SimSun" w:eastAsia="SimSun" w:hAnsi="SimSun" w:cs="Arial"/>
                <w:sz w:val="16"/>
                <w:szCs w:val="16"/>
              </w:rPr>
              <w:t>WIPO</w:t>
            </w:r>
            <w:r w:rsidRPr="00744FFF">
              <w:rPr>
                <w:rFonts w:ascii="SimSun" w:eastAsia="SimSun" w:hAnsi="SimSun" w:cs="SimSun" w:hint="eastAsia"/>
                <w:sz w:val="16"/>
                <w:szCs w:val="16"/>
              </w:rPr>
              <w:t>标准体系得到更新并在全球范围获得认可</w:t>
            </w:r>
          </w:p>
        </w:tc>
        <w:tc>
          <w:tcPr>
            <w:tcW w:w="1514" w:type="pct"/>
            <w:tcBorders>
              <w:top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纳入尼斯分类的修订和信息文件数量</w:t>
            </w:r>
          </w:p>
        </w:tc>
        <w:tc>
          <w:tcPr>
            <w:tcW w:w="1156" w:type="pct"/>
            <w:tcBorders>
              <w:top w:val="single" w:sz="4" w:space="0" w:color="auto"/>
            </w:tcBorders>
            <w:shd w:val="clear" w:color="auto" w:fill="FFFFFF"/>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Arial"/>
                <w:sz w:val="16"/>
                <w:szCs w:val="16"/>
              </w:rPr>
              <w:t>2013</w:t>
            </w:r>
            <w:r w:rsidRPr="00744FFF">
              <w:rPr>
                <w:rFonts w:ascii="SimSun" w:eastAsia="SimSun" w:hAnsi="SimSun" w:cs="SimSun" w:hint="eastAsia"/>
                <w:sz w:val="16"/>
                <w:szCs w:val="16"/>
              </w:rPr>
              <w:t>年纳入的修订和信息文件数量</w:t>
            </w:r>
          </w:p>
          <w:p w:rsidR="0053190D" w:rsidRPr="00744FFF" w:rsidRDefault="0053190D" w:rsidP="00C9353A">
            <w:pPr>
              <w:rPr>
                <w:rFonts w:ascii="SimSun" w:eastAsia="SimSun" w:hAnsi="SimSun" w:cs="Arial"/>
                <w:sz w:val="16"/>
                <w:szCs w:val="16"/>
              </w:rPr>
            </w:pPr>
          </w:p>
        </w:tc>
        <w:tc>
          <w:tcPr>
            <w:tcW w:w="1081" w:type="pct"/>
            <w:tcBorders>
              <w:top w:val="single" w:sz="4" w:space="0" w:color="auto"/>
            </w:tcBorders>
            <w:tcMar>
              <w:top w:w="113" w:type="dxa"/>
            </w:tcMar>
          </w:tcPr>
          <w:p w:rsidR="0053190D" w:rsidRPr="00744FFF" w:rsidRDefault="0053190D" w:rsidP="00C9353A">
            <w:pPr>
              <w:keepNext/>
              <w:keepLines/>
              <w:ind w:right="38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相比的增长</w:t>
            </w:r>
          </w:p>
        </w:tc>
      </w:tr>
      <w:tr w:rsidR="0053190D" w:rsidRPr="007E0511" w:rsidTr="00405876">
        <w:trPr>
          <w:cantSplit/>
          <w:trHeight w:val="510"/>
        </w:trPr>
        <w:tc>
          <w:tcPr>
            <w:tcW w:w="1249" w:type="pct"/>
            <w:tcMar>
              <w:top w:w="113" w:type="dxa"/>
            </w:tcMar>
          </w:tcPr>
          <w:p w:rsidR="0053190D" w:rsidRPr="00744FFF" w:rsidRDefault="0053190D" w:rsidP="00C9353A">
            <w:pPr>
              <w:rPr>
                <w:rFonts w:ascii="SimSun" w:eastAsia="SimSun" w:hAnsi="SimSun" w:cs="Arial"/>
                <w:sz w:val="16"/>
                <w:szCs w:val="16"/>
              </w:rPr>
            </w:pPr>
          </w:p>
        </w:tc>
        <w:tc>
          <w:tcPr>
            <w:tcW w:w="1514" w:type="pct"/>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每年纳入国际专利分类的新小类数量</w:t>
            </w:r>
          </w:p>
        </w:tc>
        <w:tc>
          <w:tcPr>
            <w:tcW w:w="1156" w:type="pct"/>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500</w:t>
            </w:r>
            <w:r w:rsidRPr="00744FFF">
              <w:rPr>
                <w:rFonts w:ascii="SimSun" w:eastAsia="SimSun" w:hAnsi="SimSun" w:cs="SimSun" w:hint="eastAsia"/>
                <w:sz w:val="16"/>
                <w:szCs w:val="16"/>
              </w:rPr>
              <w:t>个新大组</w:t>
            </w:r>
            <w:r w:rsidRPr="00744FFF">
              <w:rPr>
                <w:rFonts w:ascii="SimSun" w:eastAsia="SimSun" w:hAnsi="SimSun" w:cs="Arial"/>
                <w:sz w:val="16"/>
                <w:szCs w:val="16"/>
              </w:rPr>
              <w:t>(2009-13</w:t>
            </w:r>
            <w:r w:rsidRPr="00744FFF">
              <w:rPr>
                <w:rFonts w:ascii="SimSun" w:eastAsia="SimSun" w:hAnsi="SimSun" w:cs="SimSun" w:hint="eastAsia"/>
                <w:sz w:val="16"/>
                <w:szCs w:val="16"/>
              </w:rPr>
              <w:t>年平均值</w:t>
            </w:r>
            <w:r w:rsidRPr="00744FFF">
              <w:rPr>
                <w:rFonts w:ascii="SimSun" w:eastAsia="SimSun" w:hAnsi="SimSun" w:cs="Arial"/>
                <w:sz w:val="16"/>
                <w:szCs w:val="16"/>
              </w:rPr>
              <w:t>)</w:t>
            </w:r>
          </w:p>
        </w:tc>
        <w:tc>
          <w:tcPr>
            <w:tcW w:w="1081" w:type="pct"/>
            <w:tcMar>
              <w:top w:w="113" w:type="dxa"/>
            </w:tcMar>
          </w:tcPr>
          <w:p w:rsidR="0053190D" w:rsidRPr="00744FFF" w:rsidRDefault="0053190D" w:rsidP="00C9353A">
            <w:pPr>
              <w:keepNext/>
              <w:keepLines/>
              <w:tabs>
                <w:tab w:val="left" w:pos="2051"/>
              </w:tabs>
              <w:ind w:right="381"/>
              <w:rPr>
                <w:rFonts w:ascii="SimSun" w:eastAsia="SimSun" w:hAnsi="SimSun" w:cs="Arial"/>
                <w:sz w:val="16"/>
                <w:szCs w:val="16"/>
              </w:rPr>
            </w:pPr>
            <w:r w:rsidRPr="00744FFF">
              <w:rPr>
                <w:rFonts w:ascii="SimSun" w:eastAsia="SimSun" w:hAnsi="SimSun" w:cs="SimSun" w:hint="eastAsia"/>
                <w:sz w:val="16"/>
                <w:szCs w:val="16"/>
              </w:rPr>
              <w:t>每年</w:t>
            </w:r>
            <w:r w:rsidRPr="00744FFF">
              <w:rPr>
                <w:rFonts w:ascii="SimSun" w:eastAsia="SimSun" w:hAnsi="SimSun" w:cs="Arial"/>
                <w:sz w:val="16"/>
                <w:szCs w:val="16"/>
              </w:rPr>
              <w:t>800</w:t>
            </w:r>
            <w:r w:rsidRPr="00744FFF">
              <w:rPr>
                <w:rFonts w:ascii="SimSun" w:eastAsia="SimSun" w:hAnsi="SimSun" w:cs="SimSun" w:hint="eastAsia"/>
                <w:sz w:val="16"/>
                <w:szCs w:val="16"/>
              </w:rPr>
              <w:t>个新大组</w:t>
            </w:r>
          </w:p>
        </w:tc>
      </w:tr>
      <w:tr w:rsidR="0053190D" w:rsidRPr="007E0511" w:rsidTr="00405876">
        <w:trPr>
          <w:cantSplit/>
          <w:trHeight w:val="340"/>
        </w:trPr>
        <w:tc>
          <w:tcPr>
            <w:tcW w:w="1249" w:type="pct"/>
            <w:tcMar>
              <w:top w:w="113" w:type="dxa"/>
            </w:tcMar>
          </w:tcPr>
          <w:p w:rsidR="0053190D" w:rsidRPr="00744FFF" w:rsidRDefault="0053190D" w:rsidP="00C9353A">
            <w:pPr>
              <w:rPr>
                <w:rFonts w:ascii="SimSun" w:eastAsia="SimSun" w:hAnsi="SimSun" w:cs="Arial"/>
                <w:sz w:val="16"/>
                <w:szCs w:val="16"/>
              </w:rPr>
            </w:pPr>
          </w:p>
        </w:tc>
        <w:tc>
          <w:tcPr>
            <w:tcW w:w="1514" w:type="pct"/>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所通过的经修订和新标准数量</w:t>
            </w:r>
          </w:p>
        </w:tc>
        <w:tc>
          <w:tcPr>
            <w:tcW w:w="1156" w:type="pct"/>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2012/13</w:t>
            </w:r>
            <w:r w:rsidRPr="00744FFF">
              <w:rPr>
                <w:rFonts w:ascii="SimSun" w:eastAsia="SimSun" w:hAnsi="SimSun" w:cs="SimSun" w:hint="eastAsia"/>
                <w:sz w:val="16"/>
                <w:szCs w:val="16"/>
              </w:rPr>
              <w:t>两年期待决定</w:t>
            </w:r>
          </w:p>
        </w:tc>
        <w:tc>
          <w:tcPr>
            <w:tcW w:w="1081" w:type="pct"/>
            <w:tcMar>
              <w:top w:w="113" w:type="dxa"/>
            </w:tcMar>
          </w:tcPr>
          <w:p w:rsidR="0053190D" w:rsidRPr="00744FFF" w:rsidRDefault="0053190D" w:rsidP="00C9353A">
            <w:pPr>
              <w:keepNext/>
              <w:keepLines/>
              <w:ind w:right="5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相比的增长</w:t>
            </w:r>
          </w:p>
        </w:tc>
      </w:tr>
      <w:tr w:rsidR="0053190D" w:rsidRPr="007E0511" w:rsidTr="00405876">
        <w:trPr>
          <w:cantSplit/>
          <w:trHeight w:val="794"/>
        </w:trPr>
        <w:tc>
          <w:tcPr>
            <w:tcW w:w="1249" w:type="pct"/>
            <w:tcBorders>
              <w:bottom w:val="single" w:sz="4" w:space="0" w:color="auto"/>
            </w:tcBorders>
            <w:tcMar>
              <w:top w:w="113" w:type="dxa"/>
            </w:tcMar>
          </w:tcPr>
          <w:p w:rsidR="0053190D" w:rsidRPr="00744FFF" w:rsidRDefault="0053190D" w:rsidP="00C9353A">
            <w:pPr>
              <w:rPr>
                <w:rFonts w:ascii="SimSun" w:eastAsia="SimSun" w:hAnsi="SimSun" w:cs="Arial"/>
                <w:sz w:val="16"/>
                <w:szCs w:val="16"/>
              </w:rPr>
            </w:pPr>
          </w:p>
        </w:tc>
        <w:tc>
          <w:tcPr>
            <w:tcW w:w="1514" w:type="pct"/>
            <w:tcBorders>
              <w:bottom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访问国际分类与标准网络版本的用户数量，特别是来自发展中国家的用户数量</w:t>
            </w:r>
          </w:p>
        </w:tc>
        <w:tc>
          <w:tcPr>
            <w:tcW w:w="1156" w:type="pct"/>
            <w:tcBorders>
              <w:bottom w:val="single" w:sz="4" w:space="0" w:color="auto"/>
            </w:tcBorders>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2013</w:t>
            </w:r>
            <w:r w:rsidRPr="00744FFF">
              <w:rPr>
                <w:rFonts w:ascii="SimSun" w:eastAsia="SimSun" w:hAnsi="SimSun" w:cs="SimSun" w:hint="eastAsia"/>
                <w:sz w:val="16"/>
                <w:szCs w:val="16"/>
              </w:rPr>
              <w:t>年底之前决定</w:t>
            </w:r>
          </w:p>
        </w:tc>
        <w:tc>
          <w:tcPr>
            <w:tcW w:w="1081" w:type="pct"/>
            <w:tcBorders>
              <w:bottom w:val="single" w:sz="4" w:space="0" w:color="auto"/>
            </w:tcBorders>
            <w:tcMar>
              <w:top w:w="113" w:type="dxa"/>
            </w:tcMar>
          </w:tcPr>
          <w:p w:rsidR="0053190D" w:rsidRPr="00744FFF" w:rsidRDefault="0053190D" w:rsidP="00C9353A">
            <w:pPr>
              <w:keepNext/>
              <w:keepLines/>
              <w:ind w:right="16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相比增长</w:t>
            </w:r>
            <w:r w:rsidRPr="00744FFF">
              <w:rPr>
                <w:rFonts w:ascii="SimSun" w:eastAsia="SimSun" w:hAnsi="SimSun" w:cs="Arial"/>
                <w:sz w:val="16"/>
                <w:szCs w:val="16"/>
              </w:rPr>
              <w:t>5%</w:t>
            </w:r>
          </w:p>
        </w:tc>
      </w:tr>
    </w:tbl>
    <w:p w:rsidR="00405876" w:rsidRPr="007E0511" w:rsidRDefault="00405876">
      <w:pPr>
        <w:widowControl/>
        <w:jc w:val="left"/>
        <w:rPr>
          <w:rFonts w:ascii="SimHei" w:eastAsia="SimHei" w:hAnsi="SimHei" w:cs="Arial"/>
          <w:szCs w:val="21"/>
        </w:rPr>
      </w:pPr>
      <w:r w:rsidRPr="007E0511">
        <w:rPr>
          <w:rFonts w:ascii="SimHei" w:eastAsia="SimHei" w:hAnsi="SimHei" w:cs="Arial"/>
          <w:szCs w:val="21"/>
        </w:rPr>
        <w:br w:type="page"/>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12</w:t>
      </w:r>
      <w:r w:rsidRPr="007E0511">
        <w:rPr>
          <w:rFonts w:ascii="SimHei" w:eastAsia="SimHei" w:hAnsi="SimHei" w:cs="Arial" w:hint="eastAsia"/>
          <w:szCs w:val="21"/>
        </w:rPr>
        <w:t>的资源</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成果四</w:t>
      </w:r>
      <w:r w:rsidRPr="00CA7D7D">
        <w:rPr>
          <w:rFonts w:ascii="SimSun" w:eastAsia="SimSun" w:hAnsi="SimSun" w:cs="SimSun"/>
          <w:sz w:val="21"/>
          <w:szCs w:val="20"/>
        </w:rPr>
        <w:t>.1(</w:t>
      </w:r>
      <w:r w:rsidRPr="00CA7D7D">
        <w:rPr>
          <w:rFonts w:ascii="SimSun" w:eastAsia="SimSun" w:hAnsi="SimSun" w:cs="SimSun" w:hint="eastAsia"/>
          <w:sz w:val="21"/>
          <w:szCs w:val="20"/>
        </w:rPr>
        <w:t>国际分类与</w:t>
      </w:r>
      <w:r w:rsidRPr="00CA7D7D">
        <w:rPr>
          <w:rFonts w:ascii="SimSun" w:eastAsia="SimSun" w:hAnsi="SimSun" w:cs="SimSun"/>
          <w:sz w:val="21"/>
          <w:szCs w:val="20"/>
        </w:rPr>
        <w:t>WIPO</w:t>
      </w:r>
      <w:r w:rsidRPr="00CA7D7D">
        <w:rPr>
          <w:rFonts w:ascii="SimSun" w:eastAsia="SimSun" w:hAnsi="SimSun" w:cs="SimSun" w:hint="eastAsia"/>
          <w:sz w:val="21"/>
          <w:szCs w:val="20"/>
        </w:rPr>
        <w:t>标准</w:t>
      </w:r>
      <w:r w:rsidRPr="00CA7D7D">
        <w:rPr>
          <w:rFonts w:ascii="SimSun" w:eastAsia="SimSun" w:hAnsi="SimSun" w:cs="SimSun"/>
          <w:sz w:val="21"/>
          <w:szCs w:val="20"/>
        </w:rPr>
        <w:t>)</w:t>
      </w:r>
      <w:r w:rsidRPr="00CA7D7D">
        <w:rPr>
          <w:rFonts w:ascii="SimSun" w:eastAsia="SimSun" w:hAnsi="SimSun" w:cs="SimSun" w:hint="eastAsia"/>
          <w:sz w:val="21"/>
          <w:szCs w:val="20"/>
        </w:rPr>
        <w:t>的资源少许增长是由于人事费用的法定增加。由于差旅费的预期盈余和订约承办事务的减少，非人事资源将略有缩减。</w:t>
      </w:r>
    </w:p>
    <w:p w:rsidR="00405876" w:rsidRDefault="00405876" w:rsidP="009A5EE5">
      <w:pPr>
        <w:keepNext/>
        <w:keepLines/>
        <w:autoSpaceDE w:val="0"/>
        <w:autoSpaceDN w:val="0"/>
        <w:adjustRightInd w:val="0"/>
        <w:jc w:val="center"/>
        <w:rPr>
          <w:rFonts w:ascii="SimHei" w:eastAsia="SimSun" w:hAnsi="Arial" w:cs="SimHei"/>
          <w:b/>
          <w:szCs w:val="20"/>
        </w:rPr>
      </w:pPr>
    </w:p>
    <w:p w:rsidR="0053190D" w:rsidRPr="007E0511" w:rsidRDefault="00481E76" w:rsidP="009A5EE5">
      <w:pPr>
        <w:keepNext/>
        <w:keepLines/>
        <w:autoSpaceDE w:val="0"/>
        <w:autoSpaceDN w:val="0"/>
        <w:adjustRightInd w:val="0"/>
        <w:jc w:val="center"/>
        <w:rPr>
          <w:rFonts w:ascii="Arial" w:hAnsi="Arial" w:cs="Arial"/>
          <w:b/>
          <w:bCs/>
          <w:szCs w:val="20"/>
        </w:rPr>
      </w:pPr>
      <w:r w:rsidRPr="00481E76">
        <w:rPr>
          <w:rFonts w:ascii="SimHei" w:eastAsia="SimSun" w:hAnsi="Arial" w:cs="SimHei" w:hint="eastAsia"/>
          <w:b/>
          <w:szCs w:val="20"/>
        </w:rPr>
        <w:t>按成果</w:t>
      </w:r>
      <w:r w:rsidRPr="009A5EE5">
        <w:rPr>
          <w:rFonts w:ascii="Arial" w:eastAsia="SimSun" w:hAnsi="Arial" w:cs="Arial" w:hint="eastAsia"/>
          <w:b/>
          <w:bCs/>
          <w:iCs/>
        </w:rPr>
        <w:t>开列</w:t>
      </w:r>
      <w:r w:rsidRPr="00481E76">
        <w:rPr>
          <w:rFonts w:ascii="SimHei" w:eastAsia="SimSun" w:hAnsi="Arial" w:cs="SimHei" w:hint="eastAsia"/>
          <w:b/>
          <w:szCs w:val="20"/>
        </w:rPr>
        <w:t>的资源</w:t>
      </w:r>
    </w:p>
    <w:p w:rsidR="0053190D" w:rsidRDefault="00481E76" w:rsidP="00481E76">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6A476E" w:rsidRPr="00E04363" w:rsidRDefault="006A476E" w:rsidP="00481E76">
      <w:pPr>
        <w:keepNext/>
        <w:autoSpaceDE w:val="0"/>
        <w:autoSpaceDN w:val="0"/>
        <w:adjustRightInd w:val="0"/>
        <w:jc w:val="center"/>
        <w:rPr>
          <w:rFonts w:ascii="KaiTi" w:eastAsia="KaiTi" w:hAnsi="KaiTi" w:cs="Arial"/>
          <w:bCs/>
          <w:i/>
        </w:rPr>
      </w:pPr>
    </w:p>
    <w:p w:rsidR="0078461C" w:rsidRPr="007E0511" w:rsidRDefault="00744FFF" w:rsidP="00744FFF">
      <w:pPr>
        <w:jc w:val="center"/>
      </w:pPr>
      <w:r w:rsidRPr="007E0511">
        <w:rPr>
          <w:noProof/>
        </w:rPr>
        <w:drawing>
          <wp:inline distT="0" distB="0" distL="0" distR="0" wp14:anchorId="77A79753" wp14:editId="736554DE">
            <wp:extent cx="5760085" cy="1097461"/>
            <wp:effectExtent l="0" t="0" r="0" b="7620"/>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1097461"/>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668A6" w:rsidRPr="007E0511" w:rsidRDefault="00A668A6">
      <w:pPr>
        <w:widowControl/>
        <w:jc w:val="left"/>
        <w:rPr>
          <w:rFonts w:ascii="Arial" w:hAnsi="Arial" w:cs="Arial"/>
          <w:b/>
          <w:bCs/>
          <w:iCs/>
          <w:sz w:val="20"/>
        </w:rPr>
      </w:pPr>
      <w:r w:rsidRPr="007E0511">
        <w:rPr>
          <w:rFonts w:ascii="Arial" w:hAnsi="Arial" w:cs="Arial"/>
          <w:b/>
          <w:bCs/>
          <w:iCs/>
          <w:sz w:val="20"/>
        </w:rPr>
        <w:br w:type="page"/>
      </w:r>
    </w:p>
    <w:p w:rsidR="00821512" w:rsidRPr="007E0511" w:rsidRDefault="00744FFF" w:rsidP="009A5EE5">
      <w:pPr>
        <w:keepNext/>
        <w:keepLines/>
        <w:autoSpaceDE w:val="0"/>
        <w:autoSpaceDN w:val="0"/>
        <w:adjustRightInd w:val="0"/>
        <w:jc w:val="center"/>
        <w:rPr>
          <w:rFonts w:ascii="Arial" w:hAnsi="Arial" w:cs="Arial"/>
          <w:b/>
          <w:bCs/>
          <w:iCs/>
        </w:rPr>
      </w:pPr>
      <w:r w:rsidRPr="007E0511">
        <w:rPr>
          <w:rFonts w:ascii="Arial" w:hAnsi="Arial" w:cs="Arial" w:hint="eastAsia"/>
          <w:b/>
          <w:bCs/>
          <w:iCs/>
          <w:sz w:val="20"/>
        </w:rPr>
        <w:lastRenderedPageBreak/>
        <w:t>按支出</w:t>
      </w:r>
      <w:r w:rsidRPr="009A5EE5">
        <w:rPr>
          <w:rFonts w:ascii="Arial" w:eastAsia="SimSun" w:hAnsi="Arial" w:cs="Arial" w:hint="eastAsia"/>
          <w:b/>
          <w:bCs/>
          <w:iCs/>
        </w:rPr>
        <w:t>用途</w:t>
      </w:r>
      <w:r w:rsidRPr="007E0511">
        <w:rPr>
          <w:rFonts w:ascii="Arial" w:hAnsi="Arial" w:cs="Arial" w:hint="eastAsia"/>
          <w:b/>
          <w:bCs/>
          <w:iCs/>
          <w:sz w:val="20"/>
        </w:rPr>
        <w:t>开列的资源</w:t>
      </w:r>
    </w:p>
    <w:p w:rsidR="00744FFF" w:rsidRPr="007E0511" w:rsidRDefault="00481E76" w:rsidP="00E04363">
      <w:pPr>
        <w:keepNext/>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E04363">
      <w:pPr>
        <w:keepNext/>
        <w:autoSpaceDE w:val="0"/>
        <w:autoSpaceDN w:val="0"/>
        <w:adjustRightInd w:val="0"/>
        <w:jc w:val="center"/>
        <w:rPr>
          <w:rFonts w:ascii="KaiTi" w:eastAsia="KaiTi" w:hAnsi="Arial" w:cs="KaiTi"/>
          <w:i/>
          <w:iCs/>
          <w:szCs w:val="20"/>
        </w:rPr>
      </w:pPr>
    </w:p>
    <w:p w:rsidR="0078461C" w:rsidRPr="007E0511" w:rsidRDefault="00E42CE9" w:rsidP="008D680C">
      <w:pPr>
        <w:keepNext/>
        <w:keepLines/>
        <w:jc w:val="center"/>
        <w:rPr>
          <w:rFonts w:ascii="Arial" w:hAnsi="Arial" w:cs="Arial"/>
        </w:rPr>
      </w:pPr>
      <w:r w:rsidRPr="007E0511">
        <w:rPr>
          <w:noProof/>
        </w:rPr>
        <w:drawing>
          <wp:inline distT="0" distB="0" distL="0" distR="0" wp14:anchorId="1175C34F" wp14:editId="6DD26E82">
            <wp:extent cx="5422900" cy="5924550"/>
            <wp:effectExtent l="0" t="0" r="6350" b="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290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w:t>
      </w:r>
      <w:r w:rsidR="00841CB0" w:rsidRPr="007E0511">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47" w:name="_Toc358900542"/>
      <w:r w:rsidR="008272A5" w:rsidRPr="00C9353A">
        <w:rPr>
          <w:rStyle w:val="StyleStyleHeading3ComplexItalicLatin12ptChar"/>
          <w:rFonts w:ascii="SimHei" w:eastAsia="SimHei" w:hAnsi="SimHei" w:hint="eastAsia"/>
          <w:b w:val="0"/>
          <w:sz w:val="24"/>
          <w:szCs w:val="24"/>
          <w:lang w:eastAsia="zh-CN"/>
        </w:rPr>
        <w:lastRenderedPageBreak/>
        <w:t>计划</w:t>
      </w:r>
      <w:r w:rsidRPr="00C9353A">
        <w:rPr>
          <w:rStyle w:val="StyleStyleHeading3ComplexItalicLatin12ptChar"/>
          <w:rFonts w:ascii="SimHei" w:eastAsia="SimHei" w:hAnsi="SimHei"/>
          <w:b w:val="0"/>
          <w:sz w:val="24"/>
          <w:szCs w:val="24"/>
          <w:lang w:eastAsia="zh-CN"/>
        </w:rPr>
        <w:t>13</w:t>
      </w:r>
      <w:r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全球数据库</w:t>
      </w:r>
      <w:bookmarkEnd w:id="47"/>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1"/>
        </w:numPr>
        <w:adjustRightInd w:val="0"/>
        <w:spacing w:afterLines="50" w:after="120" w:line="340" w:lineRule="atLeast"/>
        <w:rPr>
          <w:rFonts w:ascii="SimSun" w:eastAsia="SimSun" w:hAnsi="SimSun" w:cs="Arial"/>
          <w:color w:val="000000"/>
          <w:szCs w:val="20"/>
        </w:rPr>
      </w:pPr>
      <w:r w:rsidRPr="00CA7D7D">
        <w:rPr>
          <w:rFonts w:ascii="SimSun" w:eastAsia="SimSun" w:hAnsi="SimSun" w:cs="Arial"/>
          <w:color w:val="000000"/>
          <w:szCs w:val="20"/>
        </w:rPr>
        <w:t>WIPO</w:t>
      </w:r>
      <w:r w:rsidRPr="00CA7D7D">
        <w:rPr>
          <w:rFonts w:ascii="SimSun" w:eastAsia="SimSun" w:hAnsi="SimSun" w:cs="SimSun" w:hint="eastAsia"/>
          <w:color w:val="000000"/>
          <w:szCs w:val="20"/>
        </w:rPr>
        <w:t>将知识产权知识内容视为公益物，通过全球数据库进行传播，为发展全球知识产权基础设施作出贡献。</w:t>
      </w:r>
      <w:r w:rsidRPr="00CA7D7D">
        <w:rPr>
          <w:rFonts w:ascii="SimSun" w:eastAsia="SimSun" w:hAnsi="SimSun" w:cs="Arial"/>
          <w:color w:val="000000"/>
          <w:szCs w:val="20"/>
        </w:rPr>
        <w:t>WIPO</w:t>
      </w:r>
      <w:r w:rsidRPr="00CA7D7D">
        <w:rPr>
          <w:rFonts w:ascii="SimSun" w:eastAsia="SimSun" w:hAnsi="SimSun" w:cs="SimSun" w:hint="eastAsia"/>
          <w:color w:val="000000"/>
          <w:szCs w:val="20"/>
        </w:rPr>
        <w:t>全球数据库，如</w:t>
      </w:r>
      <w:r w:rsidRPr="00CA7D7D">
        <w:rPr>
          <w:rFonts w:ascii="SimSun" w:eastAsia="SimSun" w:hAnsi="SimSun" w:cs="Arial"/>
          <w:color w:val="000000"/>
          <w:szCs w:val="20"/>
        </w:rPr>
        <w:t>PATENTSCOPE</w:t>
      </w:r>
      <w:r w:rsidRPr="00CA7D7D">
        <w:rPr>
          <w:rFonts w:ascii="SimSun" w:eastAsia="SimSun" w:hAnsi="SimSun" w:cs="SimSun" w:hint="eastAsia"/>
          <w:color w:val="000000"/>
          <w:szCs w:val="20"/>
        </w:rPr>
        <w:t>和全球品牌数据库，包含来自</w:t>
      </w:r>
      <w:r w:rsidRPr="00CA7D7D">
        <w:rPr>
          <w:rFonts w:ascii="SimSun" w:eastAsia="SimSun" w:hAnsi="SimSun" w:cs="Arial"/>
          <w:color w:val="000000"/>
          <w:szCs w:val="20"/>
        </w:rPr>
        <w:t>PCT</w:t>
      </w:r>
      <w:r w:rsidRPr="00CA7D7D">
        <w:rPr>
          <w:rFonts w:ascii="SimSun" w:eastAsia="SimSun" w:hAnsi="SimSun" w:cs="SimSun" w:hint="eastAsia"/>
          <w:color w:val="000000"/>
          <w:szCs w:val="20"/>
        </w:rPr>
        <w:t>、马德里、里斯本和巴黎公约第六条之三徽记汇编的数据。各数据库还包含涉及感兴趣的主管局提供的国家和地区申请</w:t>
      </w:r>
      <w:r w:rsidRPr="00CA7D7D">
        <w:rPr>
          <w:rFonts w:ascii="SimSun" w:eastAsia="SimSun" w:hAnsi="SimSun" w:cs="Arial"/>
          <w:color w:val="000000"/>
          <w:szCs w:val="20"/>
        </w:rPr>
        <w:t>/</w:t>
      </w:r>
      <w:r w:rsidRPr="00CA7D7D">
        <w:rPr>
          <w:rFonts w:ascii="SimSun" w:eastAsia="SimSun" w:hAnsi="SimSun" w:cs="SimSun" w:hint="eastAsia"/>
          <w:color w:val="000000"/>
          <w:szCs w:val="20"/>
        </w:rPr>
        <w:t>注册的数据，这些主管局已就合作扩大数据库的覆盖范围达成协议。两大挑战涉及到处理原始数据源的上载问题，通常原始数据源格式各有不同，而且质量参差不齐，同时还涉及到开发适合多语言和图像检索的智能检索工具。本计划通过增加多语言查询文献和扩大检索文件的广度和范围，为支持落实发展议程建议</w:t>
      </w:r>
      <w:r w:rsidRPr="00CA7D7D">
        <w:rPr>
          <w:rFonts w:ascii="SimSun" w:eastAsia="SimSun" w:hAnsi="SimSun" w:cs="Arial"/>
          <w:color w:val="000000"/>
          <w:szCs w:val="20"/>
        </w:rPr>
        <w:t>24</w:t>
      </w:r>
      <w:r w:rsidRPr="00CA7D7D">
        <w:rPr>
          <w:rFonts w:ascii="SimSun" w:eastAsia="SimSun" w:hAnsi="SimSun" w:cs="SimSun" w:hint="eastAsia"/>
          <w:color w:val="000000"/>
          <w:szCs w:val="20"/>
        </w:rPr>
        <w:t>和</w:t>
      </w:r>
      <w:r w:rsidRPr="00CA7D7D">
        <w:rPr>
          <w:rFonts w:ascii="SimSun" w:eastAsia="SimSun" w:hAnsi="SimSun" w:cs="Arial"/>
          <w:color w:val="000000"/>
          <w:szCs w:val="20"/>
        </w:rPr>
        <w:t>31</w:t>
      </w:r>
      <w:r w:rsidRPr="00CA7D7D">
        <w:rPr>
          <w:rFonts w:ascii="SimSun" w:eastAsia="SimSun" w:hAnsi="SimSun" w:cs="SimSun" w:hint="eastAsia"/>
          <w:color w:val="000000"/>
          <w:szCs w:val="20"/>
        </w:rPr>
        <w:t>提供知识转让和缩小数字鸿沟的机会。这些数据库通过促进知识产权信息的使用</w:t>
      </w:r>
      <w:r w:rsidRPr="00CA7D7D">
        <w:rPr>
          <w:rFonts w:ascii="SimSun" w:eastAsia="SimSun" w:hAnsi="SimSun" w:cs="Arial"/>
          <w:color w:val="000000"/>
          <w:szCs w:val="20"/>
        </w:rPr>
        <w:t>(</w:t>
      </w:r>
      <w:r w:rsidRPr="00CA7D7D">
        <w:rPr>
          <w:rFonts w:ascii="SimSun" w:eastAsia="SimSun" w:hAnsi="SimSun" w:cs="SimSun" w:hint="eastAsia"/>
          <w:color w:val="000000"/>
          <w:szCs w:val="20"/>
        </w:rPr>
        <w:t>包括在发展中国家和最不发达国家的使用</w:t>
      </w:r>
      <w:r w:rsidRPr="00CA7D7D">
        <w:rPr>
          <w:rFonts w:ascii="SimSun" w:eastAsia="SimSun" w:hAnsi="SimSun" w:cs="Arial"/>
          <w:color w:val="000000"/>
          <w:szCs w:val="20"/>
        </w:rPr>
        <w:t>)</w:t>
      </w:r>
      <w:r w:rsidRPr="00CA7D7D">
        <w:rPr>
          <w:rFonts w:ascii="SimSun" w:eastAsia="SimSun" w:hAnsi="SimSun" w:cs="SimSun" w:hint="eastAsia"/>
          <w:color w:val="000000"/>
          <w:szCs w:val="20"/>
        </w:rPr>
        <w:t>及提供数据促进创新，为缩小知识差距作出贡献。本计划还确保</w:t>
      </w:r>
      <w:r w:rsidRPr="00CA7D7D">
        <w:rPr>
          <w:rFonts w:ascii="SimSun" w:eastAsia="SimSun" w:hAnsi="SimSun" w:cs="Arial"/>
          <w:color w:val="000000"/>
          <w:szCs w:val="20"/>
        </w:rPr>
        <w:t>PCT</w:t>
      </w:r>
      <w:r w:rsidRPr="00CA7D7D">
        <w:rPr>
          <w:rFonts w:ascii="SimSun" w:eastAsia="SimSun" w:hAnsi="SimSun" w:cs="SimSun" w:hint="eastAsia"/>
          <w:color w:val="000000"/>
          <w:szCs w:val="20"/>
        </w:rPr>
        <w:t>国际申请的公布。</w:t>
      </w:r>
      <w:r w:rsidRPr="00CA7D7D">
        <w:rPr>
          <w:rFonts w:ascii="SimSun" w:eastAsia="SimSun" w:hAnsi="SimSun" w:cs="Arial"/>
          <w:color w:val="000000"/>
          <w:szCs w:val="20"/>
        </w:rPr>
        <w:t>WIPO</w:t>
      </w:r>
      <w:r w:rsidRPr="00CA7D7D">
        <w:rPr>
          <w:rFonts w:ascii="SimSun" w:eastAsia="SimSun" w:hAnsi="SimSun" w:cs="SimSun" w:hint="eastAsia"/>
          <w:color w:val="000000"/>
          <w:szCs w:val="20"/>
        </w:rPr>
        <w:t>全球数据库资产是落实计划</w:t>
      </w:r>
      <w:r w:rsidRPr="00CA7D7D">
        <w:rPr>
          <w:rFonts w:ascii="SimSun" w:eastAsia="SimSun" w:hAnsi="SimSun" w:cs="Arial"/>
          <w:color w:val="000000"/>
          <w:szCs w:val="20"/>
        </w:rPr>
        <w:t>14(</w:t>
      </w:r>
      <w:r w:rsidRPr="00CA7D7D">
        <w:rPr>
          <w:rFonts w:ascii="SimSun" w:eastAsia="SimSun" w:hAnsi="SimSun" w:cs="SimSun" w:hint="eastAsia"/>
          <w:color w:val="000000"/>
          <w:szCs w:val="20"/>
        </w:rPr>
        <w:t>信息和知识获取服务</w:t>
      </w:r>
      <w:r w:rsidRPr="00CA7D7D">
        <w:rPr>
          <w:rFonts w:ascii="SimSun" w:eastAsia="SimSun" w:hAnsi="SimSun" w:cs="Arial"/>
          <w:color w:val="000000"/>
          <w:szCs w:val="20"/>
        </w:rPr>
        <w:t>)</w:t>
      </w:r>
      <w:r w:rsidRPr="00CA7D7D">
        <w:rPr>
          <w:rFonts w:ascii="SimSun" w:eastAsia="SimSun" w:hAnsi="SimSun" w:cs="SimSun" w:hint="eastAsia"/>
          <w:color w:val="000000"/>
          <w:szCs w:val="20"/>
        </w:rPr>
        <w:t>和计划</w:t>
      </w:r>
      <w:r w:rsidRPr="00CA7D7D">
        <w:rPr>
          <w:rFonts w:ascii="SimSun" w:eastAsia="SimSun" w:hAnsi="SimSun" w:cs="Arial"/>
          <w:color w:val="000000"/>
          <w:szCs w:val="20"/>
        </w:rPr>
        <w:t>15(</w:t>
      </w:r>
      <w:r w:rsidRPr="00CA7D7D">
        <w:rPr>
          <w:rFonts w:ascii="SimSun" w:eastAsia="SimSun" w:hAnsi="SimSun" w:cs="SimSun" w:hint="eastAsia"/>
          <w:color w:val="000000"/>
          <w:szCs w:val="20"/>
        </w:rPr>
        <w:t>知识产权局业务解决方案</w:t>
      </w:r>
      <w:r w:rsidRPr="00CA7D7D">
        <w:rPr>
          <w:rFonts w:ascii="SimSun" w:eastAsia="SimSun" w:hAnsi="SimSun" w:cs="Arial"/>
          <w:color w:val="000000"/>
          <w:szCs w:val="20"/>
        </w:rPr>
        <w:t>)</w:t>
      </w:r>
      <w:r w:rsidRPr="00CA7D7D">
        <w:rPr>
          <w:rFonts w:ascii="SimSun" w:eastAsia="SimSun" w:hAnsi="SimSun" w:cs="SimSun" w:hint="eastAsia"/>
          <w:color w:val="000000"/>
          <w:szCs w:val="20"/>
        </w:rPr>
        <w:t>的基础和支持。</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hint="eastAsia"/>
          <w:color w:val="000000"/>
          <w:szCs w:val="20"/>
        </w:rPr>
        <w:t>为了在为获取技术信息提供便利方面为发展议程建议作出贡献，从国家数据汇编的地理覆盖范围和与感兴趣的知识产权局进行合作提高数据质量方面来说，</w:t>
      </w:r>
      <w:r w:rsidRPr="00CA7D7D">
        <w:rPr>
          <w:rFonts w:ascii="SimSun" w:eastAsia="SimSun" w:hAnsi="SimSun" w:cs="SimSun"/>
          <w:color w:val="000000"/>
          <w:szCs w:val="20"/>
        </w:rPr>
        <w:t>WIPO</w:t>
      </w:r>
      <w:r w:rsidRPr="00CA7D7D">
        <w:rPr>
          <w:rFonts w:ascii="SimSun" w:eastAsia="SimSun" w:hAnsi="SimSun" w:cs="SimSun" w:hint="eastAsia"/>
          <w:color w:val="000000"/>
          <w:szCs w:val="20"/>
        </w:rPr>
        <w:t>将继续扩充全球数据库，这些感兴趣的知识产权局已就标准化数据格式和数据交流与使用的协调政策达成协议。</w:t>
      </w:r>
      <w:r w:rsidRPr="00CA7D7D">
        <w:rPr>
          <w:rFonts w:ascii="SimSun" w:eastAsia="SimSun" w:hAnsi="SimSun" w:cs="SimSun"/>
          <w:color w:val="000000"/>
          <w:szCs w:val="20"/>
        </w:rPr>
        <w:t>WIPO</w:t>
      </w:r>
      <w:r w:rsidRPr="00CA7D7D">
        <w:rPr>
          <w:rFonts w:ascii="SimSun" w:eastAsia="SimSun" w:hAnsi="SimSun" w:cs="SimSun" w:hint="eastAsia"/>
          <w:color w:val="000000"/>
          <w:szCs w:val="20"/>
        </w:rPr>
        <w:t>的检索工具将进一步得到完善，以帮助创新者和其他用户更好地检索和分析知识产权数据。特别地，将开发多语言专利检索</w:t>
      </w:r>
      <w:r w:rsidRPr="00CA7D7D">
        <w:rPr>
          <w:rFonts w:ascii="SimSun" w:eastAsia="SimSun" w:hAnsi="SimSun" w:cs="SimSun"/>
          <w:color w:val="000000"/>
          <w:szCs w:val="20"/>
        </w:rPr>
        <w:t>(CLIR</w:t>
      </w:r>
      <w:r w:rsidRPr="00CA7D7D">
        <w:rPr>
          <w:rFonts w:ascii="SimSun" w:eastAsia="SimSun" w:hAnsi="SimSun" w:cs="SimSun" w:hint="eastAsia"/>
          <w:color w:val="000000"/>
          <w:szCs w:val="20"/>
        </w:rPr>
        <w:t>工具</w:t>
      </w:r>
      <w:r w:rsidRPr="00CA7D7D">
        <w:rPr>
          <w:rFonts w:ascii="SimSun" w:eastAsia="SimSun" w:hAnsi="SimSun" w:cs="SimSun"/>
          <w:color w:val="000000"/>
          <w:szCs w:val="20"/>
        </w:rPr>
        <w:t>)</w:t>
      </w:r>
      <w:r w:rsidRPr="00CA7D7D">
        <w:rPr>
          <w:rFonts w:ascii="SimSun" w:eastAsia="SimSun" w:hAnsi="SimSun" w:cs="SimSun" w:hint="eastAsia"/>
          <w:color w:val="000000"/>
          <w:szCs w:val="20"/>
        </w:rPr>
        <w:t>，并将扩展用于分析结果的机器翻译工具</w:t>
      </w:r>
      <w:r w:rsidRPr="00CA7D7D">
        <w:rPr>
          <w:rFonts w:ascii="SimSun" w:eastAsia="SimSun" w:hAnsi="SimSun" w:cs="SimSun"/>
          <w:color w:val="000000"/>
          <w:szCs w:val="20"/>
        </w:rPr>
        <w:t>TAPTA</w:t>
      </w:r>
      <w:r w:rsidRPr="00CA7D7D">
        <w:rPr>
          <w:rFonts w:ascii="SimSun" w:eastAsia="SimSun" w:hAnsi="SimSun" w:cs="SimSun" w:hint="eastAsia"/>
          <w:color w:val="000000"/>
          <w:szCs w:val="20"/>
        </w:rPr>
        <w:t>，以便纳入更多语言对并提高翻译质量。还将对一个针对视觉上相似商标的基于内容图像检索系统进行研究。将在本两年期开发一个全球外观设计数据库，从而实现为工业产权数据的所有主要种类都建立起数据库。</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b/>
          <w:color w:val="000000"/>
          <w:szCs w:val="20"/>
        </w:rPr>
        <w:t>PATENTSCOPE</w:t>
      </w:r>
      <w:r w:rsidRPr="00CA7D7D">
        <w:rPr>
          <w:rFonts w:ascii="SimSun" w:eastAsia="SimSun" w:hAnsi="SimSun" w:cs="SimSun" w:hint="eastAsia"/>
          <w:color w:val="000000"/>
          <w:szCs w:val="20"/>
        </w:rPr>
        <w:t>：</w:t>
      </w:r>
      <w:r w:rsidRPr="00CA7D7D">
        <w:rPr>
          <w:rFonts w:ascii="SimSun" w:eastAsia="SimSun" w:hAnsi="SimSun" w:cs="SimSun"/>
          <w:color w:val="000000"/>
          <w:szCs w:val="20"/>
        </w:rPr>
        <w:t>PATENTSCOPE</w:t>
      </w:r>
      <w:r w:rsidRPr="00CA7D7D">
        <w:rPr>
          <w:rFonts w:ascii="SimSun" w:eastAsia="SimSun" w:hAnsi="SimSun" w:cs="SimSun" w:hint="eastAsia"/>
          <w:color w:val="000000"/>
          <w:szCs w:val="20"/>
        </w:rPr>
        <w:t>不仅是涵盖国家和地区专利数据汇编的全球专利数据库，还是履行</w:t>
      </w:r>
      <w:r w:rsidRPr="00CA7D7D">
        <w:rPr>
          <w:rFonts w:ascii="SimSun" w:eastAsia="SimSun" w:hAnsi="SimSun" w:cs="SimSun"/>
          <w:color w:val="000000"/>
          <w:szCs w:val="20"/>
        </w:rPr>
        <w:t>PCT</w:t>
      </w:r>
      <w:r w:rsidRPr="00CA7D7D">
        <w:rPr>
          <w:rFonts w:ascii="SimSun" w:eastAsia="SimSun" w:hAnsi="SimSun" w:cs="SimSun" w:hint="eastAsia"/>
          <w:color w:val="000000"/>
          <w:szCs w:val="20"/>
        </w:rPr>
        <w:t>所规定条约义务的法律机制，该义务即</w:t>
      </w:r>
      <w:r w:rsidRPr="00CA7D7D">
        <w:rPr>
          <w:rFonts w:ascii="SimSun" w:eastAsia="SimSun" w:hAnsi="SimSun" w:cs="SimSun"/>
          <w:color w:val="000000"/>
          <w:szCs w:val="20"/>
        </w:rPr>
        <w:t>PCT</w:t>
      </w:r>
      <w:r w:rsidRPr="00CA7D7D">
        <w:rPr>
          <w:rFonts w:ascii="SimSun" w:eastAsia="SimSun" w:hAnsi="SimSun" w:cs="SimSun" w:hint="eastAsia"/>
          <w:color w:val="000000"/>
          <w:szCs w:val="20"/>
        </w:rPr>
        <w:t>申请的国际公布。国家数据汇编将通过</w:t>
      </w:r>
      <w:r w:rsidRPr="00CA7D7D">
        <w:rPr>
          <w:rFonts w:ascii="SimSun" w:eastAsia="SimSun" w:hAnsi="SimSun" w:cs="SimSun"/>
          <w:color w:val="000000"/>
          <w:szCs w:val="20"/>
        </w:rPr>
        <w:t>WIPO</w:t>
      </w:r>
      <w:r w:rsidRPr="00CA7D7D">
        <w:rPr>
          <w:rFonts w:ascii="SimSun" w:eastAsia="SimSun" w:hAnsi="SimSun" w:cs="SimSun" w:hint="eastAsia"/>
          <w:color w:val="000000"/>
          <w:szCs w:val="20"/>
        </w:rPr>
        <w:t>的光符识别</w:t>
      </w:r>
      <w:r w:rsidRPr="00CA7D7D">
        <w:rPr>
          <w:rFonts w:ascii="SimSun" w:eastAsia="SimSun" w:hAnsi="SimSun" w:cs="SimSun"/>
          <w:color w:val="000000"/>
          <w:szCs w:val="20"/>
        </w:rPr>
        <w:t>(OCR)</w:t>
      </w:r>
      <w:r w:rsidRPr="00CA7D7D">
        <w:rPr>
          <w:rFonts w:ascii="SimSun" w:eastAsia="SimSun" w:hAnsi="SimSun" w:cs="SimSun" w:hint="eastAsia"/>
          <w:color w:val="000000"/>
          <w:szCs w:val="20"/>
        </w:rPr>
        <w:t>转换程序被转换成全文。该系统将进一步得到扩充，到本两年期结束时将收录约</w:t>
      </w:r>
      <w:r w:rsidRPr="00CA7D7D">
        <w:rPr>
          <w:rFonts w:ascii="SimSun" w:eastAsia="SimSun" w:hAnsi="SimSun" w:cs="SimSun"/>
          <w:color w:val="000000"/>
          <w:szCs w:val="20"/>
        </w:rPr>
        <w:t>4000</w:t>
      </w:r>
      <w:r w:rsidRPr="00CA7D7D">
        <w:rPr>
          <w:rFonts w:ascii="SimSun" w:eastAsia="SimSun" w:hAnsi="SimSun" w:cs="SimSun" w:hint="eastAsia"/>
          <w:color w:val="000000"/>
          <w:szCs w:val="20"/>
        </w:rPr>
        <w:t>万件专利文件。主要挑战包括处理大量数据并改进所接收数据的质量、确保所传播数据的及时性和完整性、克服语言障碍以及使国家汇编数量最大化。</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color w:val="000000"/>
          <w:szCs w:val="20"/>
        </w:rPr>
        <w:t>WIPO</w:t>
      </w:r>
      <w:r w:rsidRPr="00CA7D7D">
        <w:rPr>
          <w:rFonts w:ascii="SimHei" w:eastAsia="SimHei" w:hAnsi="SimHei" w:cs="SimSun" w:hint="eastAsia"/>
          <w:color w:val="000000"/>
          <w:szCs w:val="20"/>
        </w:rPr>
        <w:t>全球品牌数据库：</w:t>
      </w:r>
      <w:r w:rsidRPr="00CA7D7D">
        <w:rPr>
          <w:rFonts w:ascii="SimSun" w:eastAsia="SimSun" w:hAnsi="SimSun" w:cs="SimSun" w:hint="eastAsia"/>
          <w:color w:val="000000"/>
          <w:szCs w:val="20"/>
        </w:rPr>
        <w:t>将进一步开发涵盖马德里和里斯本系统保护的国际注册、国家和地区商标数据汇编和巴黎公约第</w:t>
      </w:r>
      <w:r w:rsidRPr="00CA7D7D">
        <w:rPr>
          <w:rFonts w:ascii="SimSun" w:eastAsia="SimSun" w:hAnsi="SimSun" w:cs="SimSun"/>
          <w:color w:val="000000"/>
          <w:szCs w:val="20"/>
        </w:rPr>
        <w:t>6</w:t>
      </w:r>
      <w:r w:rsidRPr="00CA7D7D">
        <w:rPr>
          <w:rFonts w:ascii="SimSun" w:eastAsia="SimSun" w:hAnsi="SimSun" w:cs="SimSun" w:hint="eastAsia"/>
          <w:color w:val="000000"/>
          <w:szCs w:val="20"/>
        </w:rPr>
        <w:t>条之三所保护徽记的数据库，争取在本两年期涵盖约</w:t>
      </w:r>
      <w:r w:rsidRPr="00CA7D7D">
        <w:rPr>
          <w:rFonts w:ascii="SimSun" w:eastAsia="SimSun" w:hAnsi="SimSun" w:cs="SimSun"/>
          <w:color w:val="000000"/>
          <w:szCs w:val="20"/>
        </w:rPr>
        <w:t>20</w:t>
      </w:r>
      <w:r w:rsidRPr="00CA7D7D">
        <w:rPr>
          <w:rFonts w:ascii="SimSun" w:eastAsia="SimSun" w:hAnsi="SimSun" w:cs="SimSun" w:hint="eastAsia"/>
          <w:color w:val="000000"/>
          <w:szCs w:val="20"/>
        </w:rPr>
        <w:t>个国家数据汇编。主要挑战包括上载更多不同数据格式的数据和建立一个高效的商标图像相似性检索系统。</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color w:val="000000"/>
          <w:szCs w:val="20"/>
        </w:rPr>
        <w:t>WIPO</w:t>
      </w:r>
      <w:r w:rsidRPr="00CA7D7D">
        <w:rPr>
          <w:rFonts w:ascii="SimHei" w:eastAsia="SimHei" w:hAnsi="SimHei" w:cs="SimSun" w:hint="eastAsia"/>
          <w:color w:val="000000"/>
          <w:szCs w:val="20"/>
        </w:rPr>
        <w:t>全球外观设计数据库：</w:t>
      </w:r>
      <w:r w:rsidRPr="00CA7D7D">
        <w:rPr>
          <w:rFonts w:ascii="SimSun" w:eastAsia="SimSun" w:hAnsi="SimSun" w:cs="SimSun" w:hint="eastAsia"/>
          <w:color w:val="000000"/>
          <w:szCs w:val="20"/>
        </w:rPr>
        <w:t>利用与上述两个全球数据库类似的平台，</w:t>
      </w:r>
      <w:r w:rsidRPr="00CA7D7D">
        <w:rPr>
          <w:rFonts w:ascii="SimSun" w:eastAsia="SimSun" w:hAnsi="SimSun" w:cs="SimSun"/>
          <w:color w:val="000000"/>
          <w:szCs w:val="20"/>
        </w:rPr>
        <w:t>WIPO</w:t>
      </w:r>
      <w:r w:rsidRPr="00CA7D7D">
        <w:rPr>
          <w:rFonts w:ascii="SimSun" w:eastAsia="SimSun" w:hAnsi="SimSun" w:cs="SimSun" w:hint="eastAsia"/>
          <w:color w:val="000000"/>
          <w:szCs w:val="20"/>
        </w:rPr>
        <w:t>将创建一个全球外观设计数据库原型。该数据库将涵盖海牙协定保护的国际注册和工业品外观设计注册的若干国家数据汇编。主要挑战包括上载不同数据格式的图像数据和建立一个高效的商标图像相似性检索系统。</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hint="eastAsia"/>
          <w:color w:val="000000"/>
          <w:szCs w:val="20"/>
        </w:rPr>
        <w:t>新服务开发：</w:t>
      </w:r>
      <w:r w:rsidRPr="00CA7D7D">
        <w:rPr>
          <w:rFonts w:ascii="SimSun" w:eastAsia="SimSun" w:hAnsi="SimSun" w:cs="SimSun" w:hint="eastAsia"/>
          <w:color w:val="000000"/>
          <w:szCs w:val="20"/>
        </w:rPr>
        <w:t>所有数据库具备的检索功能将通过多语言工具</w:t>
      </w:r>
      <w:r w:rsidRPr="00CA7D7D">
        <w:rPr>
          <w:rFonts w:ascii="SimSun" w:eastAsia="SimSun" w:hAnsi="SimSun" w:cs="SimSun"/>
          <w:color w:val="000000"/>
          <w:szCs w:val="20"/>
        </w:rPr>
        <w:t>(</w:t>
      </w:r>
      <w:r w:rsidRPr="00CA7D7D">
        <w:rPr>
          <w:rFonts w:ascii="SimSun" w:eastAsia="SimSun" w:hAnsi="SimSun" w:cs="SimSun" w:hint="eastAsia"/>
          <w:color w:val="000000"/>
          <w:szCs w:val="20"/>
        </w:rPr>
        <w:t>如跨语言信息检索</w:t>
      </w:r>
      <w:r w:rsidRPr="00CA7D7D">
        <w:rPr>
          <w:rFonts w:ascii="SimSun" w:eastAsia="SimSun" w:hAnsi="SimSun" w:cs="SimSun"/>
          <w:color w:val="000000"/>
          <w:szCs w:val="20"/>
        </w:rPr>
        <w:t>(CLIR)</w:t>
      </w:r>
      <w:r w:rsidRPr="00CA7D7D">
        <w:rPr>
          <w:rFonts w:ascii="SimSun" w:eastAsia="SimSun" w:hAnsi="SimSun" w:cs="SimSun" w:hint="eastAsia"/>
          <w:color w:val="000000"/>
          <w:szCs w:val="20"/>
        </w:rPr>
        <w:t>和机器翻译工具</w:t>
      </w:r>
      <w:r w:rsidRPr="00CA7D7D">
        <w:rPr>
          <w:rFonts w:ascii="SimSun" w:eastAsia="SimSun" w:hAnsi="SimSun" w:cs="SimSun"/>
          <w:color w:val="000000"/>
          <w:szCs w:val="20"/>
        </w:rPr>
        <w:t>(</w:t>
      </w:r>
      <w:r w:rsidRPr="00CA7D7D">
        <w:rPr>
          <w:rFonts w:ascii="SimSun" w:eastAsia="SimSun" w:hAnsi="SimSun" w:cs="SimSun" w:hint="eastAsia"/>
          <w:color w:val="000000"/>
          <w:szCs w:val="20"/>
        </w:rPr>
        <w:t>如</w:t>
      </w:r>
      <w:r w:rsidRPr="00CA7D7D">
        <w:rPr>
          <w:rFonts w:ascii="SimSun" w:eastAsia="SimSun" w:hAnsi="SimSun" w:cs="SimSun"/>
          <w:color w:val="000000"/>
          <w:szCs w:val="20"/>
        </w:rPr>
        <w:t>TAPTA))</w:t>
      </w:r>
      <w:r w:rsidRPr="00CA7D7D">
        <w:rPr>
          <w:rFonts w:ascii="SimSun" w:eastAsia="SimSun" w:hAnsi="SimSun" w:cs="SimSun" w:hint="eastAsia"/>
          <w:color w:val="000000"/>
          <w:szCs w:val="20"/>
        </w:rPr>
        <w:t>得到加强，将在本两年期对这些多语言工具进行开发，以提高翻译质量，并增加语言对的数量。还将探索其它功能，如引文提取、图像相似性检索和同族专利分类。</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hint="eastAsia"/>
          <w:color w:val="000000"/>
          <w:szCs w:val="20"/>
        </w:rPr>
        <w:t>紧密配合计划</w:t>
      </w:r>
      <w:r w:rsidRPr="00CA7D7D">
        <w:rPr>
          <w:rFonts w:ascii="SimSun" w:eastAsia="SimSun" w:hAnsi="SimSun" w:cs="SimSun"/>
          <w:color w:val="000000"/>
          <w:szCs w:val="20"/>
        </w:rPr>
        <w:t>15(</w:t>
      </w:r>
      <w:r w:rsidRPr="00CA7D7D">
        <w:rPr>
          <w:rFonts w:ascii="SimSun" w:eastAsia="SimSun" w:hAnsi="SimSun" w:cs="SimSun" w:hint="eastAsia"/>
          <w:color w:val="000000"/>
          <w:szCs w:val="20"/>
        </w:rPr>
        <w:t>知识产权局业务解决方案</w:t>
      </w:r>
      <w:r w:rsidRPr="00CA7D7D">
        <w:rPr>
          <w:rFonts w:ascii="SimSun" w:eastAsia="SimSun" w:hAnsi="SimSun" w:cs="SimSun"/>
          <w:color w:val="000000"/>
          <w:szCs w:val="20"/>
        </w:rPr>
        <w:t>)</w:t>
      </w:r>
      <w:r w:rsidRPr="00CA7D7D">
        <w:rPr>
          <w:rFonts w:ascii="SimSun" w:eastAsia="SimSun" w:hAnsi="SimSun" w:cs="SimSun" w:hint="eastAsia"/>
          <w:color w:val="000000"/>
          <w:szCs w:val="20"/>
        </w:rPr>
        <w:t>将在本两年期继续各数字化项目，这些项目将有可能扩充全球数据库中的数据。将通过基于标准</w:t>
      </w:r>
      <w:r w:rsidRPr="00CA7D7D">
        <w:rPr>
          <w:rFonts w:ascii="SimSun" w:eastAsia="SimSun" w:hAnsi="SimSun" w:cs="SimSun"/>
          <w:color w:val="000000"/>
          <w:szCs w:val="20"/>
        </w:rPr>
        <w:t>(</w:t>
      </w:r>
      <w:r w:rsidRPr="00CA7D7D">
        <w:rPr>
          <w:rFonts w:ascii="SimSun" w:eastAsia="SimSun" w:hAnsi="SimSun" w:cs="SimSun" w:hint="eastAsia"/>
          <w:color w:val="000000"/>
          <w:szCs w:val="20"/>
        </w:rPr>
        <w:t>配合计划</w:t>
      </w:r>
      <w:r w:rsidRPr="00CA7D7D">
        <w:rPr>
          <w:rFonts w:ascii="SimSun" w:eastAsia="SimSun" w:hAnsi="SimSun" w:cs="SimSun"/>
          <w:color w:val="000000"/>
          <w:szCs w:val="20"/>
        </w:rPr>
        <w:t>12</w:t>
      </w:r>
      <w:r w:rsidRPr="00CA7D7D">
        <w:rPr>
          <w:rFonts w:ascii="SimSun" w:eastAsia="SimSun" w:hAnsi="SimSun" w:cs="SimSun" w:hint="eastAsia"/>
          <w:color w:val="000000"/>
          <w:szCs w:val="20"/>
        </w:rPr>
        <w:t>，即国际分类与标准</w:t>
      </w:r>
      <w:r w:rsidRPr="00CA7D7D">
        <w:rPr>
          <w:rFonts w:ascii="SimSun" w:eastAsia="SimSun" w:hAnsi="SimSun" w:cs="SimSun"/>
          <w:color w:val="000000"/>
          <w:szCs w:val="20"/>
        </w:rPr>
        <w:t>)</w:t>
      </w:r>
      <w:r w:rsidRPr="00CA7D7D">
        <w:rPr>
          <w:rFonts w:ascii="SimSun" w:eastAsia="SimSun" w:hAnsi="SimSun" w:cs="SimSun" w:hint="eastAsia"/>
          <w:color w:val="000000"/>
          <w:szCs w:val="20"/>
        </w:rPr>
        <w:t>的系统方法</w:t>
      </w:r>
      <w:r w:rsidRPr="00CA7D7D">
        <w:rPr>
          <w:rFonts w:ascii="SimSun" w:eastAsia="SimSun" w:hAnsi="SimSun" w:cs="SimSun" w:hint="eastAsia"/>
          <w:color w:val="000000"/>
          <w:szCs w:val="20"/>
        </w:rPr>
        <w:lastRenderedPageBreak/>
        <w:t>继续使数据的清理和上载合理化。配合计划</w:t>
      </w:r>
      <w:r w:rsidRPr="00CA7D7D">
        <w:rPr>
          <w:rFonts w:ascii="SimSun" w:eastAsia="SimSun" w:hAnsi="SimSun" w:cs="SimSun"/>
          <w:color w:val="000000"/>
          <w:szCs w:val="20"/>
        </w:rPr>
        <w:t>14(</w:t>
      </w:r>
      <w:r w:rsidRPr="00CA7D7D">
        <w:rPr>
          <w:rFonts w:ascii="SimSun" w:eastAsia="SimSun" w:hAnsi="SimSun" w:cs="SimSun" w:hint="eastAsia"/>
          <w:color w:val="000000"/>
          <w:szCs w:val="20"/>
        </w:rPr>
        <w:t>信息和知识获取服务</w:t>
      </w:r>
      <w:r w:rsidRPr="00CA7D7D">
        <w:rPr>
          <w:rFonts w:ascii="SimSun" w:eastAsia="SimSun" w:hAnsi="SimSun" w:cs="SimSun"/>
          <w:color w:val="000000"/>
          <w:szCs w:val="20"/>
        </w:rPr>
        <w:t>)</w:t>
      </w:r>
      <w:r w:rsidRPr="00CA7D7D">
        <w:rPr>
          <w:rFonts w:ascii="SimSun" w:eastAsia="SimSun" w:hAnsi="SimSun" w:cs="SimSun" w:hint="eastAsia"/>
          <w:color w:val="000000"/>
          <w:szCs w:val="20"/>
        </w:rPr>
        <w:t>将为加强对于数据库的意识和利用作出贡献。</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53190D" w:rsidRPr="007E0511" w:rsidTr="00405876">
        <w:trPr>
          <w:trHeight w:val="397"/>
        </w:trPr>
        <w:tc>
          <w:tcPr>
            <w:tcW w:w="4400"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620"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680"/>
        </w:trPr>
        <w:tc>
          <w:tcPr>
            <w:tcW w:w="4400" w:type="dxa"/>
            <w:tcBorders>
              <w:top w:val="single" w:sz="4" w:space="0" w:color="auto"/>
              <w:bottom w:val="single" w:sz="4" w:space="0" w:color="auto"/>
            </w:tcBorders>
            <w:tcMar>
              <w:top w:w="113" w:type="dxa"/>
              <w:bottom w:w="113" w:type="dxa"/>
            </w:tcMar>
          </w:tcPr>
          <w:p w:rsidR="0053190D" w:rsidRPr="007E0511" w:rsidRDefault="0053190D" w:rsidP="00405876">
            <w:pPr>
              <w:rPr>
                <w:rFonts w:ascii="Arial" w:hAnsi="Arial" w:cs="Arial"/>
                <w:sz w:val="16"/>
                <w:szCs w:val="16"/>
              </w:rPr>
            </w:pPr>
            <w:r w:rsidRPr="007E0511">
              <w:rPr>
                <w:rFonts w:ascii="Arial" w:hAnsi="Arial" w:cs="SimSun" w:hint="eastAsia"/>
                <w:sz w:val="16"/>
                <w:szCs w:val="16"/>
              </w:rPr>
              <w:t>由于局部互联网服务中断或日内瓦总部出现技术故障，造成暂时或长期无法访问全球数据库。</w:t>
            </w:r>
          </w:p>
        </w:tc>
        <w:tc>
          <w:tcPr>
            <w:tcW w:w="4620" w:type="dxa"/>
            <w:tcBorders>
              <w:top w:val="single" w:sz="4" w:space="0" w:color="auto"/>
              <w:bottom w:val="single" w:sz="4" w:space="0" w:color="auto"/>
            </w:tcBorders>
            <w:tcMar>
              <w:top w:w="113" w:type="dxa"/>
              <w:bottom w:w="113" w:type="dxa"/>
            </w:tcMar>
          </w:tcPr>
          <w:p w:rsidR="0053190D" w:rsidRPr="007E0511" w:rsidRDefault="0053190D" w:rsidP="00405876">
            <w:pPr>
              <w:rPr>
                <w:rFonts w:ascii="Arial" w:hAnsi="Arial" w:cs="Arial"/>
                <w:sz w:val="16"/>
                <w:szCs w:val="16"/>
              </w:rPr>
            </w:pPr>
            <w:r w:rsidRPr="007E0511">
              <w:rPr>
                <w:rFonts w:ascii="Arial" w:hAnsi="Arial" w:cs="SimSun" w:hint="eastAsia"/>
                <w:sz w:val="16"/>
                <w:szCs w:val="16"/>
              </w:rPr>
              <w:t>调查数据托管的可能地点，对数据进行复制用于灾难复原和地理分布。调查可能的镜像网站，以便在局部业务中断时保持数据存取。</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71"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94"/>
      </w:tblGrid>
      <w:tr w:rsidR="0053190D" w:rsidRPr="007E0511" w:rsidTr="00405876">
        <w:trPr>
          <w:cantSplit/>
          <w:trHeight w:val="397"/>
        </w:trPr>
        <w:tc>
          <w:tcPr>
            <w:tcW w:w="1260"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BC1552">
              <w:rPr>
                <w:rFonts w:ascii="SimHei" w:eastAsia="SimHei" w:hAnsi="Arial" w:cs="SimHei" w:hint="eastAsia"/>
                <w:sz w:val="18"/>
                <w:szCs w:val="18"/>
              </w:rPr>
              <w:t>预期成果</w:t>
            </w:r>
          </w:p>
        </w:tc>
        <w:tc>
          <w:tcPr>
            <w:tcW w:w="1527"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66"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ind w:left="85"/>
              <w:jc w:val="center"/>
              <w:rPr>
                <w:rFonts w:ascii="SimHei" w:eastAsia="SimHei" w:hAnsi="Arial"/>
                <w:sz w:val="18"/>
                <w:szCs w:val="18"/>
              </w:rPr>
            </w:pPr>
            <w:r>
              <w:rPr>
                <w:rFonts w:ascii="SimHei" w:eastAsia="SimHei" w:hAnsi="Arial" w:cs="SimHei" w:hint="eastAsia"/>
                <w:sz w:val="18"/>
                <w:szCs w:val="18"/>
              </w:rPr>
              <w:t>基准</w:t>
            </w:r>
          </w:p>
        </w:tc>
        <w:tc>
          <w:tcPr>
            <w:tcW w:w="1047"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919"/>
              </w:tabs>
              <w:ind w:right="51"/>
              <w:jc w:val="center"/>
              <w:rPr>
                <w:rFonts w:ascii="SimHei" w:eastAsia="SimHei" w:hAnsi="Arial"/>
                <w:sz w:val="18"/>
                <w:szCs w:val="18"/>
              </w:rPr>
            </w:pPr>
            <w:r w:rsidRPr="00BC1552">
              <w:rPr>
                <w:rFonts w:ascii="SimHei" w:eastAsia="SimHei" w:hAnsi="Arial" w:cs="SimHei" w:hint="eastAsia"/>
                <w:sz w:val="18"/>
                <w:szCs w:val="18"/>
              </w:rPr>
              <w:t>目标</w:t>
            </w:r>
          </w:p>
        </w:tc>
      </w:tr>
      <w:tr w:rsidR="0053190D" w:rsidRPr="007E0511" w:rsidTr="00C9353A">
        <w:trPr>
          <w:cantSplit/>
        </w:trPr>
        <w:tc>
          <w:tcPr>
            <w:tcW w:w="1260" w:type="pct"/>
            <w:tcBorders>
              <w:top w:val="single" w:sz="4" w:space="0" w:color="auto"/>
            </w:tcBorders>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四</w:t>
            </w:r>
            <w:r w:rsidRPr="00E42CE9">
              <w:rPr>
                <w:rFonts w:ascii="SimSun" w:eastAsia="SimSun" w:hAnsi="SimSun" w:cs="Arial"/>
                <w:sz w:val="16"/>
                <w:szCs w:val="16"/>
              </w:rPr>
              <w:t xml:space="preserve">.2 </w:t>
            </w:r>
            <w:r w:rsidRPr="00E42CE9">
              <w:rPr>
                <w:rFonts w:ascii="SimSun" w:eastAsia="SimSun" w:hAnsi="SimSun" w:cs="SimSun" w:hint="eastAsia"/>
                <w:sz w:val="16"/>
                <w:szCs w:val="16"/>
              </w:rPr>
              <w:t>知识产权机构和公众为促进创新和创造对知识产权信息的获取和利用得到加强</w:t>
            </w:r>
          </w:p>
        </w:tc>
        <w:tc>
          <w:tcPr>
            <w:tcW w:w="1527" w:type="pct"/>
            <w:tcBorders>
              <w:top w:val="single" w:sz="4" w:space="0" w:color="auto"/>
            </w:tcBorders>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每季度在所有系统</w:t>
            </w:r>
            <w:r w:rsidRPr="00E42CE9">
              <w:rPr>
                <w:rFonts w:ascii="SimSun" w:eastAsia="SimSun" w:hAnsi="SimSun" w:cs="Arial"/>
                <w:sz w:val="16"/>
                <w:szCs w:val="16"/>
              </w:rPr>
              <w:t>(PATENTSCOPE/</w:t>
            </w:r>
            <w:r w:rsidRPr="00E42CE9">
              <w:rPr>
                <w:rFonts w:ascii="SimSun" w:eastAsia="SimSun" w:hAnsi="SimSun" w:cs="SimSun" w:hint="eastAsia"/>
                <w:sz w:val="16"/>
                <w:szCs w:val="16"/>
              </w:rPr>
              <w:t>全球品牌数据库</w:t>
            </w:r>
            <w:r w:rsidRPr="00E42CE9">
              <w:rPr>
                <w:rFonts w:ascii="SimSun" w:eastAsia="SimSun" w:hAnsi="SimSun" w:cs="Arial"/>
                <w:sz w:val="16"/>
                <w:szCs w:val="16"/>
              </w:rPr>
              <w:t>)</w:t>
            </w:r>
            <w:r w:rsidRPr="00E42CE9">
              <w:rPr>
                <w:rFonts w:ascii="SimSun" w:eastAsia="SimSun" w:hAnsi="SimSun" w:cs="SimSun" w:hint="eastAsia"/>
                <w:sz w:val="16"/>
                <w:szCs w:val="16"/>
              </w:rPr>
              <w:t>中不同用户的数量</w:t>
            </w:r>
          </w:p>
        </w:tc>
        <w:tc>
          <w:tcPr>
            <w:tcW w:w="1166" w:type="pct"/>
            <w:tcBorders>
              <w:top w:val="single" w:sz="4" w:space="0" w:color="auto"/>
            </w:tcBorders>
            <w:shd w:val="clear" w:color="auto" w:fill="FFFFFF"/>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 566,782</w:t>
            </w:r>
            <w:r w:rsidRPr="00E42CE9">
              <w:rPr>
                <w:rFonts w:ascii="SimSun" w:eastAsia="SimSun" w:hAnsi="SimSun" w:cs="SimSun" w:hint="eastAsia"/>
                <w:sz w:val="16"/>
                <w:szCs w:val="16"/>
              </w:rPr>
              <w:t>次</w:t>
            </w:r>
          </w:p>
          <w:p w:rsidR="0053190D" w:rsidRPr="00E42CE9" w:rsidRDefault="0053190D" w:rsidP="00405876">
            <w:pPr>
              <w:rPr>
                <w:rFonts w:ascii="SimSun" w:eastAsia="SimSun" w:hAnsi="SimSun" w:cs="Arial"/>
                <w:sz w:val="16"/>
                <w:szCs w:val="16"/>
              </w:rPr>
            </w:pPr>
            <w:r w:rsidRPr="00E42CE9">
              <w:rPr>
                <w:rFonts w:ascii="SimSun" w:eastAsia="SimSun" w:hAnsi="SimSun" w:cs="SimSun" w:hint="eastAsia"/>
                <w:sz w:val="16"/>
                <w:szCs w:val="16"/>
              </w:rPr>
              <w:t>全球品牌数据库</w:t>
            </w:r>
            <w:r w:rsidRPr="00E42CE9">
              <w:rPr>
                <w:rFonts w:ascii="SimSun" w:eastAsia="SimSun" w:hAnsi="SimSun" w:cs="Arial"/>
                <w:sz w:val="16"/>
                <w:szCs w:val="16"/>
              </w:rPr>
              <w:t>13,339</w:t>
            </w:r>
            <w:r w:rsidRPr="00E42CE9">
              <w:rPr>
                <w:rFonts w:ascii="SimSun" w:eastAsia="SimSun" w:hAnsi="SimSun" w:cs="SimSun" w:hint="eastAsia"/>
                <w:sz w:val="16"/>
                <w:szCs w:val="16"/>
              </w:rPr>
              <w:t>次绝对访问人次</w:t>
            </w:r>
            <w:r w:rsidRPr="00E42CE9">
              <w:rPr>
                <w:rFonts w:ascii="SimSun" w:eastAsia="SimSun" w:hAnsi="SimSun" w:cs="Arial"/>
                <w:sz w:val="16"/>
                <w:szCs w:val="16"/>
              </w:rPr>
              <w:t>(2012</w:t>
            </w:r>
            <w:r w:rsidRPr="00E42CE9">
              <w:rPr>
                <w:rFonts w:ascii="SimSun" w:eastAsia="SimSun" w:hAnsi="SimSun" w:cs="SimSun" w:hint="eastAsia"/>
                <w:sz w:val="16"/>
                <w:szCs w:val="16"/>
              </w:rPr>
              <w:t>年第四季度</w:t>
            </w:r>
            <w:r w:rsidRPr="00E42CE9">
              <w:rPr>
                <w:rFonts w:ascii="SimSun" w:eastAsia="SimSun" w:hAnsi="SimSun" w:cs="Arial"/>
                <w:sz w:val="16"/>
                <w:szCs w:val="16"/>
              </w:rPr>
              <w:t>)</w:t>
            </w:r>
          </w:p>
        </w:tc>
        <w:tc>
          <w:tcPr>
            <w:tcW w:w="1047" w:type="pct"/>
            <w:tcBorders>
              <w:top w:val="single" w:sz="4" w:space="0" w:color="auto"/>
            </w:tcBorders>
            <w:tcMar>
              <w:top w:w="110" w:type="dxa"/>
            </w:tcMar>
          </w:tcPr>
          <w:p w:rsidR="0053190D" w:rsidRPr="00E42CE9" w:rsidRDefault="0053190D" w:rsidP="00C9353A">
            <w:pPr>
              <w:keepNext/>
              <w:keepLines/>
              <w:ind w:right="381"/>
              <w:rPr>
                <w:rFonts w:ascii="SimSun" w:eastAsia="SimSun" w:hAnsi="SimSun" w:cs="Arial"/>
                <w:sz w:val="16"/>
                <w:szCs w:val="16"/>
              </w:rPr>
            </w:pPr>
            <w:r w:rsidRPr="00E42CE9">
              <w:rPr>
                <w:rFonts w:ascii="SimSun" w:eastAsia="SimSun" w:hAnsi="SimSun" w:cs="Arial"/>
                <w:sz w:val="16"/>
                <w:szCs w:val="16"/>
              </w:rPr>
              <w:t>PATENTSCOPE 650,000</w:t>
            </w:r>
            <w:r w:rsidRPr="00E42CE9">
              <w:rPr>
                <w:rFonts w:ascii="SimSun" w:eastAsia="SimSun" w:hAnsi="SimSun" w:cs="SimSun" w:hint="eastAsia"/>
                <w:sz w:val="16"/>
                <w:szCs w:val="16"/>
              </w:rPr>
              <w:t>次</w:t>
            </w:r>
          </w:p>
          <w:p w:rsidR="0053190D" w:rsidRPr="00E42CE9" w:rsidRDefault="0053190D" w:rsidP="00C9353A">
            <w:pPr>
              <w:keepNext/>
              <w:keepLines/>
              <w:ind w:right="381"/>
              <w:rPr>
                <w:rFonts w:ascii="SimSun" w:eastAsia="SimSun" w:hAnsi="SimSun" w:cs="Arial"/>
                <w:sz w:val="16"/>
                <w:szCs w:val="16"/>
              </w:rPr>
            </w:pPr>
            <w:r w:rsidRPr="00E42CE9">
              <w:rPr>
                <w:rFonts w:ascii="SimSun" w:eastAsia="SimSun" w:hAnsi="SimSun" w:cs="SimSun" w:hint="eastAsia"/>
                <w:sz w:val="16"/>
                <w:szCs w:val="16"/>
              </w:rPr>
              <w:t>全球品牌数据库</w:t>
            </w:r>
            <w:r w:rsidRPr="00E42CE9">
              <w:rPr>
                <w:rFonts w:ascii="SimSun" w:eastAsia="SimSun" w:hAnsi="SimSun" w:cs="Arial"/>
                <w:sz w:val="16"/>
                <w:szCs w:val="16"/>
              </w:rPr>
              <w:t>20,000</w:t>
            </w:r>
            <w:r w:rsidRPr="00E42CE9">
              <w:rPr>
                <w:rFonts w:ascii="SimSun" w:eastAsia="SimSun" w:hAnsi="SimSun" w:cs="SimSun" w:hint="eastAsia"/>
                <w:sz w:val="16"/>
                <w:szCs w:val="16"/>
              </w:rPr>
              <w:t>次绝对访问人次每季度</w:t>
            </w:r>
          </w:p>
        </w:tc>
      </w:tr>
      <w:tr w:rsidR="0053190D" w:rsidRPr="007E0511" w:rsidTr="00405876">
        <w:trPr>
          <w:cantSplit/>
          <w:trHeight w:val="283"/>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在跨语言检索中所提供的语言数量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12(2013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tabs>
                <w:tab w:val="left" w:pos="2051"/>
              </w:tabs>
              <w:ind w:right="381"/>
              <w:rPr>
                <w:rFonts w:ascii="SimSun" w:eastAsia="SimSun" w:hAnsi="SimSun" w:cs="Arial"/>
                <w:sz w:val="16"/>
                <w:szCs w:val="16"/>
              </w:rPr>
            </w:pPr>
            <w:r w:rsidRPr="00E42CE9">
              <w:rPr>
                <w:rFonts w:ascii="SimSun" w:eastAsia="SimSun" w:hAnsi="SimSun" w:cs="Arial"/>
                <w:sz w:val="16"/>
                <w:szCs w:val="16"/>
              </w:rPr>
              <w:t>13</w:t>
            </w:r>
          </w:p>
        </w:tc>
      </w:tr>
      <w:tr w:rsidR="0053190D" w:rsidRPr="007E0511" w:rsidTr="00405876">
        <w:trPr>
          <w:cantSplit/>
          <w:trHeight w:val="510"/>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SimSun" w:hint="eastAsia"/>
                <w:sz w:val="16"/>
                <w:szCs w:val="16"/>
              </w:rPr>
              <w:t>为机器翻译名称和摘要所提供的语言对数量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2(2013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51"/>
              <w:rPr>
                <w:rFonts w:ascii="SimSun" w:eastAsia="SimSun" w:hAnsi="SimSun" w:cs="Arial"/>
                <w:sz w:val="16"/>
                <w:szCs w:val="16"/>
              </w:rPr>
            </w:pPr>
            <w:r w:rsidRPr="00E42CE9">
              <w:rPr>
                <w:rFonts w:ascii="SimSun" w:eastAsia="SimSun" w:hAnsi="SimSun" w:cs="Arial"/>
                <w:sz w:val="16"/>
                <w:szCs w:val="16"/>
              </w:rPr>
              <w:t>5</w:t>
            </w:r>
          </w:p>
        </w:tc>
      </w:tr>
      <w:tr w:rsidR="0053190D" w:rsidRPr="007E0511" w:rsidTr="00C9353A">
        <w:trPr>
          <w:cantSplit/>
          <w:trHeight w:val="618"/>
        </w:trPr>
        <w:tc>
          <w:tcPr>
            <w:tcW w:w="1260" w:type="pct"/>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四</w:t>
            </w:r>
            <w:r w:rsidRPr="00E42CE9">
              <w:rPr>
                <w:rFonts w:ascii="SimSun" w:eastAsia="SimSun" w:hAnsi="SimSun" w:cs="Arial"/>
                <w:sz w:val="16"/>
                <w:szCs w:val="16"/>
              </w:rPr>
              <w:t>.3 WIPO</w:t>
            </w:r>
            <w:r w:rsidRPr="00E42CE9">
              <w:rPr>
                <w:rFonts w:ascii="SimSun" w:eastAsia="SimSun" w:hAnsi="SimSun" w:cs="SimSun" w:hint="eastAsia"/>
                <w:sz w:val="16"/>
                <w:szCs w:val="16"/>
              </w:rPr>
              <w:t>各个全球知识产权数据库的内容和使用有广泛的地理覆盖面</w:t>
            </w: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w:t>
            </w:r>
            <w:r w:rsidRPr="00E42CE9">
              <w:rPr>
                <w:rFonts w:ascii="SimSun" w:eastAsia="SimSun" w:hAnsi="SimSun" w:cs="SimSun" w:hint="eastAsia"/>
                <w:sz w:val="16"/>
                <w:szCs w:val="16"/>
              </w:rPr>
              <w:t>所载记录的数量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18,733,406(2013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40,000,000</w:t>
            </w:r>
          </w:p>
        </w:tc>
      </w:tr>
      <w:tr w:rsidR="0053190D" w:rsidRPr="007E0511" w:rsidTr="00405876">
        <w:trPr>
          <w:cantSplit/>
          <w:trHeight w:val="454"/>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全球品牌数据库所载记录的数量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10,928,326(2013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20,000,000</w:t>
            </w:r>
          </w:p>
        </w:tc>
      </w:tr>
      <w:tr w:rsidR="0053190D" w:rsidRPr="007E0511" w:rsidTr="00C9353A">
        <w:trPr>
          <w:cantSplit/>
          <w:trHeight w:val="421"/>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w:t>
            </w:r>
            <w:r w:rsidRPr="00E42CE9">
              <w:rPr>
                <w:rFonts w:ascii="SimSun" w:eastAsia="SimSun" w:hAnsi="SimSun" w:cs="SimSun" w:hint="eastAsia"/>
                <w:sz w:val="16"/>
                <w:szCs w:val="16"/>
              </w:rPr>
              <w:t>中各国文献汇编的数量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27(2013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35</w:t>
            </w:r>
          </w:p>
        </w:tc>
      </w:tr>
      <w:tr w:rsidR="0053190D" w:rsidRPr="007E0511" w:rsidTr="00405876">
        <w:trPr>
          <w:cantSplit/>
          <w:trHeight w:val="567"/>
        </w:trPr>
        <w:tc>
          <w:tcPr>
            <w:tcW w:w="1260" w:type="pct"/>
            <w:tcBorders>
              <w:bottom w:val="single" w:sz="4" w:space="0" w:color="auto"/>
            </w:tcBorders>
          </w:tcPr>
          <w:p w:rsidR="0053190D" w:rsidRPr="00E42CE9" w:rsidRDefault="0053190D" w:rsidP="00C9353A">
            <w:pPr>
              <w:rPr>
                <w:rFonts w:ascii="SimSun" w:eastAsia="SimSun" w:hAnsi="SimSun" w:cs="Arial"/>
                <w:sz w:val="16"/>
                <w:szCs w:val="16"/>
              </w:rPr>
            </w:pPr>
          </w:p>
        </w:tc>
        <w:tc>
          <w:tcPr>
            <w:tcW w:w="1527" w:type="pct"/>
            <w:tcBorders>
              <w:bottom w:val="single" w:sz="4" w:space="0" w:color="auto"/>
            </w:tcBorders>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全球品牌数据库中各国文献汇编的数量</w:t>
            </w:r>
          </w:p>
        </w:tc>
        <w:tc>
          <w:tcPr>
            <w:tcW w:w="1166" w:type="pct"/>
            <w:tcBorders>
              <w:bottom w:val="single" w:sz="4" w:space="0" w:color="auto"/>
            </w:tcBorders>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9(2013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Borders>
              <w:bottom w:val="single" w:sz="4" w:space="0" w:color="auto"/>
            </w:tcBorders>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18</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Arial" w:hAnsi="Arial" w:cs="Arial"/>
          <w:sz w:val="22"/>
        </w:rPr>
        <w:br w:type="page"/>
      </w:r>
      <w:r w:rsidRPr="007E0511">
        <w:rPr>
          <w:rFonts w:ascii="SimHei" w:eastAsia="SimHei" w:hAnsi="SimHei" w:cs="Arial" w:hint="eastAsia"/>
          <w:szCs w:val="21"/>
        </w:rPr>
        <w:lastRenderedPageBreak/>
        <w:t>计划</w:t>
      </w:r>
      <w:r w:rsidRPr="007E0511">
        <w:rPr>
          <w:rFonts w:ascii="SimHei" w:eastAsia="SimHei" w:hAnsi="SimHei" w:cs="Arial"/>
          <w:szCs w:val="21"/>
        </w:rPr>
        <w:t>13</w:t>
      </w:r>
      <w:r w:rsidRPr="007E0511">
        <w:rPr>
          <w:rFonts w:ascii="SimHei" w:eastAsia="SimHei" w:hAnsi="SimHei" w:cs="Arial" w:hint="eastAsia"/>
          <w:szCs w:val="21"/>
        </w:rPr>
        <w:t>的资源</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hint="eastAsia"/>
          <w:color w:val="000000"/>
          <w:szCs w:val="20"/>
        </w:rPr>
        <w:t>成果四</w:t>
      </w:r>
      <w:r w:rsidRPr="00CA7D7D">
        <w:rPr>
          <w:rFonts w:ascii="SimSun" w:eastAsia="SimSun" w:hAnsi="SimSun" w:cs="SimSun"/>
          <w:color w:val="000000"/>
          <w:szCs w:val="20"/>
        </w:rPr>
        <w:t>.2(</w:t>
      </w:r>
      <w:r w:rsidRPr="00CA7D7D">
        <w:rPr>
          <w:rFonts w:ascii="SimSun" w:eastAsia="SimSun" w:hAnsi="SimSun" w:cs="SimSun" w:hint="eastAsia"/>
          <w:color w:val="000000"/>
          <w:szCs w:val="20"/>
        </w:rPr>
        <w:t>知识产权信息和知识的获取和利用得到加强</w:t>
      </w:r>
      <w:r w:rsidRPr="00CA7D7D">
        <w:rPr>
          <w:rFonts w:ascii="SimSun" w:eastAsia="SimSun" w:hAnsi="SimSun" w:cs="SimSun"/>
          <w:color w:val="000000"/>
          <w:szCs w:val="20"/>
        </w:rPr>
        <w:t>)</w:t>
      </w:r>
      <w:r w:rsidRPr="00CA7D7D">
        <w:rPr>
          <w:rFonts w:ascii="SimSun" w:eastAsia="SimSun" w:hAnsi="SimSun" w:cs="SimSun" w:hint="eastAsia"/>
          <w:color w:val="000000"/>
          <w:szCs w:val="20"/>
        </w:rPr>
        <w:t>和四</w:t>
      </w:r>
      <w:r w:rsidRPr="00CA7D7D">
        <w:rPr>
          <w:rFonts w:ascii="SimSun" w:eastAsia="SimSun" w:hAnsi="SimSun" w:cs="SimSun"/>
          <w:color w:val="000000"/>
          <w:szCs w:val="20"/>
        </w:rPr>
        <w:t>.3(</w:t>
      </w:r>
      <w:r w:rsidRPr="00CA7D7D">
        <w:rPr>
          <w:rFonts w:ascii="SimSun" w:eastAsia="SimSun" w:hAnsi="SimSun" w:cs="SimSun" w:hint="eastAsia"/>
          <w:color w:val="000000"/>
          <w:szCs w:val="20"/>
        </w:rPr>
        <w:t>各个全球知识产权数据库广泛的地理覆盖面</w:t>
      </w:r>
      <w:r w:rsidRPr="00CA7D7D">
        <w:rPr>
          <w:rFonts w:ascii="SimSun" w:eastAsia="SimSun" w:hAnsi="SimSun" w:cs="SimSun"/>
          <w:color w:val="000000"/>
          <w:szCs w:val="20"/>
        </w:rPr>
        <w:t>)</w:t>
      </w:r>
      <w:r w:rsidRPr="00CA7D7D">
        <w:rPr>
          <w:rFonts w:ascii="SimSun" w:eastAsia="SimSun" w:hAnsi="SimSun" w:cs="SimSun" w:hint="eastAsia"/>
          <w:color w:val="000000"/>
          <w:szCs w:val="20"/>
        </w:rPr>
        <w:t>整体资源的增加主要是由于资源在内部重新部署，以支持全球品牌数据库的开发，以及由于在房舍和维修下与数据库搜索引擎开发有关的非人事资源有所增长。</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481E76" w:rsidP="00481E76">
      <w:pPr>
        <w:keepNext/>
        <w:keepLines/>
        <w:autoSpaceDE w:val="0"/>
        <w:autoSpaceDN w:val="0"/>
        <w:adjustRightInd w:val="0"/>
        <w:jc w:val="center"/>
        <w:rPr>
          <w:rFonts w:ascii="Arial" w:hAnsi="Arial" w:cs="Arial"/>
          <w:b/>
          <w:bCs/>
          <w:szCs w:val="20"/>
        </w:rPr>
      </w:pPr>
      <w:r w:rsidRPr="00481E76">
        <w:rPr>
          <w:rFonts w:ascii="SimHei" w:eastAsia="SimSun" w:hAnsi="Arial" w:cs="SimHei" w:hint="eastAsia"/>
          <w:b/>
          <w:szCs w:val="20"/>
        </w:rPr>
        <w:t>按成果</w:t>
      </w:r>
      <w:r w:rsidRPr="009A5EE5">
        <w:rPr>
          <w:rFonts w:ascii="Arial" w:eastAsia="SimSun" w:hAnsi="Arial" w:cs="Arial" w:hint="eastAsia"/>
          <w:b/>
          <w:bCs/>
          <w:iCs/>
        </w:rPr>
        <w:t>开列</w:t>
      </w:r>
      <w:r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KaiTi" w:eastAsia="KaiTi" w:hAnsi="Arial" w:cs="KaiTi"/>
          <w:i/>
          <w:iCs/>
          <w:szCs w:val="20"/>
        </w:rPr>
      </w:pPr>
    </w:p>
    <w:p w:rsidR="0078461C" w:rsidRPr="007E0511" w:rsidRDefault="006C5601" w:rsidP="00AD7C83">
      <w:pPr>
        <w:keepNext/>
        <w:keepLines/>
        <w:autoSpaceDE w:val="0"/>
        <w:autoSpaceDN w:val="0"/>
        <w:adjustRightInd w:val="0"/>
        <w:jc w:val="center"/>
        <w:rPr>
          <w:rFonts w:ascii="Arial" w:hAnsi="Arial" w:cs="Arial"/>
        </w:rPr>
      </w:pPr>
      <w:r w:rsidRPr="007E0511">
        <w:rPr>
          <w:noProof/>
        </w:rPr>
        <w:drawing>
          <wp:inline distT="0" distB="0" distL="0" distR="0" wp14:anchorId="3CE67600" wp14:editId="7049B2BE">
            <wp:extent cx="5760085" cy="1420990"/>
            <wp:effectExtent l="0" t="0" r="0" b="8255"/>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1420990"/>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6C5601"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2F1B14" w:rsidP="008D680C">
      <w:pPr>
        <w:keepNext/>
        <w:keepLines/>
        <w:jc w:val="center"/>
        <w:rPr>
          <w:rFonts w:ascii="Arial" w:hAnsi="Arial" w:cs="Arial"/>
        </w:rPr>
      </w:pPr>
      <w:r w:rsidRPr="007E0511">
        <w:rPr>
          <w:noProof/>
        </w:rPr>
        <w:drawing>
          <wp:inline distT="0" distB="0" distL="0" distR="0" wp14:anchorId="565B0D92" wp14:editId="7E247F1D">
            <wp:extent cx="5219700" cy="5924550"/>
            <wp:effectExtent l="0" t="0" r="0" b="0"/>
            <wp:docPr id="1355"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48" w:name="_Toc358900543"/>
      <w:r w:rsidR="008272A5" w:rsidRPr="00C9353A">
        <w:rPr>
          <w:rStyle w:val="StyleStyleHeading3ComplexItalicLatin12ptChar"/>
          <w:rFonts w:ascii="SimHei" w:eastAsia="SimHei" w:hAnsi="SimHei" w:hint="eastAsia"/>
          <w:b w:val="0"/>
          <w:sz w:val="24"/>
          <w:szCs w:val="24"/>
          <w:lang w:eastAsia="zh-CN"/>
        </w:rPr>
        <w:lastRenderedPageBreak/>
        <w:t>计划</w:t>
      </w:r>
      <w:r w:rsidR="002B3AEC" w:rsidRPr="00C9353A">
        <w:rPr>
          <w:rStyle w:val="StyleStyleHeading3ComplexItalicLatin12ptChar"/>
          <w:rFonts w:ascii="SimHei" w:eastAsia="SimHei" w:hAnsi="SimHei"/>
          <w:b w:val="0"/>
          <w:sz w:val="24"/>
          <w:szCs w:val="24"/>
          <w:lang w:eastAsia="zh-CN"/>
        </w:rPr>
        <w:t>14</w:t>
      </w:r>
      <w:r w:rsidR="002B3AEC"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信息和知识获取服务</w:t>
      </w:r>
      <w:bookmarkEnd w:id="48"/>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有鉴于获取技术信息促进发展的重要意义和发展中国家和最不发达国家通过高效的知识产权机构加强国家保护创新能力的必要性，本计划旨在：</w:t>
      </w:r>
      <w:r w:rsidRPr="00CA7D7D">
        <w:rPr>
          <w:rFonts w:ascii="SimSun" w:eastAsia="SimSun" w:hAnsi="SimSun" w:cs="Arial"/>
          <w:szCs w:val="20"/>
        </w:rPr>
        <w:t>(i)</w:t>
      </w:r>
      <w:r w:rsidRPr="00CA7D7D">
        <w:rPr>
          <w:rFonts w:ascii="SimSun" w:eastAsia="SimSun" w:hAnsi="SimSun" w:cs="SimSun" w:hint="eastAsia"/>
          <w:szCs w:val="20"/>
        </w:rPr>
        <w:t>为获取专利和非专利检索工具并查询数据库提供便利；</w:t>
      </w:r>
      <w:r w:rsidRPr="00CA7D7D">
        <w:rPr>
          <w:rFonts w:ascii="SimSun" w:eastAsia="SimSun" w:hAnsi="SimSun" w:cs="Arial"/>
          <w:szCs w:val="20"/>
        </w:rPr>
        <w:t>(ii)</w:t>
      </w:r>
      <w:r w:rsidRPr="00CA7D7D">
        <w:rPr>
          <w:rFonts w:ascii="SimSun" w:eastAsia="SimSun" w:hAnsi="SimSun" w:cs="SimSun" w:hint="eastAsia"/>
          <w:szCs w:val="20"/>
        </w:rPr>
        <w:t>培养当地有效检索和利用技术信息的能力，特别旨在缩小全球知识差距，并帮助发展中国家和最不发达国家更充分地参与全球知识经济；</w:t>
      </w:r>
      <w:r w:rsidRPr="00CA7D7D">
        <w:rPr>
          <w:rFonts w:ascii="SimSun" w:eastAsia="SimSun" w:hAnsi="SimSun" w:cs="Arial"/>
          <w:szCs w:val="20"/>
        </w:rPr>
        <w:t>(iii)</w:t>
      </w:r>
      <w:r w:rsidRPr="00CA7D7D">
        <w:rPr>
          <w:rFonts w:ascii="SimSun" w:eastAsia="SimSun" w:hAnsi="SimSun" w:cs="SimSun" w:hint="eastAsia"/>
          <w:szCs w:val="20"/>
        </w:rPr>
        <w:t>提供传递增值基本专利信息的服务，这类信息不是现成的，或需要特别的专门知识来检索、分析和评估；及</w:t>
      </w:r>
      <w:r w:rsidRPr="00CA7D7D">
        <w:rPr>
          <w:rFonts w:ascii="SimSun" w:eastAsia="SimSun" w:hAnsi="SimSun" w:cs="Arial"/>
          <w:szCs w:val="20"/>
        </w:rPr>
        <w:t>(iv)</w:t>
      </w:r>
      <w:r w:rsidRPr="00CA7D7D">
        <w:rPr>
          <w:rFonts w:ascii="SimSun" w:eastAsia="SimSun" w:hAnsi="SimSun" w:cs="SimSun" w:hint="eastAsia"/>
          <w:szCs w:val="20"/>
        </w:rPr>
        <w:t>为在其它知识产权机构查询审查结果提供便利。</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通过查阅研究成果促进发展与创新</w:t>
      </w:r>
      <w:r w:rsidRPr="00CA7D7D">
        <w:rPr>
          <w:rFonts w:ascii="SimSun" w:eastAsia="SimSun" w:hAnsi="SimSun" w:cs="Arial"/>
          <w:szCs w:val="20"/>
        </w:rPr>
        <w:t>(ARDI)</w:t>
      </w:r>
      <w:r w:rsidRPr="00CA7D7D">
        <w:rPr>
          <w:rFonts w:ascii="SimSun" w:eastAsia="SimSun" w:hAnsi="SimSun" w:cs="SimSun" w:hint="eastAsia"/>
          <w:szCs w:val="20"/>
        </w:rPr>
        <w:t>计划和查询专门专利信息</w:t>
      </w:r>
      <w:r w:rsidRPr="00CA7D7D">
        <w:rPr>
          <w:rFonts w:ascii="SimSun" w:eastAsia="SimSun" w:hAnsi="SimSun" w:cs="Arial"/>
          <w:szCs w:val="20"/>
        </w:rPr>
        <w:t>(ASPI)</w:t>
      </w:r>
      <w:r w:rsidRPr="00CA7D7D">
        <w:rPr>
          <w:rFonts w:ascii="SimSun" w:eastAsia="SimSun" w:hAnsi="SimSun" w:cs="SimSun" w:hint="eastAsia"/>
          <w:szCs w:val="20"/>
        </w:rPr>
        <w:t>计划，为促进在发展中国家和最不发达国家获取专利和非专利数据库服务作出了重要贡献，使专利局和国家层面的机构能够免费或以极少的费用获取主要的科学技术出版物及先进的专利检索和分析工具。</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此外，国家技术与创新支持中心</w:t>
      </w:r>
      <w:r w:rsidRPr="00CA7D7D">
        <w:rPr>
          <w:rFonts w:ascii="SimSun" w:eastAsia="SimSun" w:hAnsi="SimSun" w:cs="Arial"/>
          <w:szCs w:val="20"/>
        </w:rPr>
        <w:t>(TISC)</w:t>
      </w:r>
      <w:r w:rsidRPr="00CA7D7D">
        <w:rPr>
          <w:rFonts w:ascii="SimSun" w:eastAsia="SimSun" w:hAnsi="SimSun" w:cs="SimSun" w:hint="eastAsia"/>
          <w:szCs w:val="20"/>
        </w:rPr>
        <w:t>网络的建立为向发明人、中小企业和其它相关利益攸关方提供当地的技术信息服务奠定了基础。面向</w:t>
      </w:r>
      <w:r w:rsidRPr="00CA7D7D">
        <w:rPr>
          <w:rFonts w:ascii="SimSun" w:eastAsia="SimSun" w:hAnsi="SimSun" w:cs="Arial"/>
          <w:szCs w:val="20"/>
        </w:rPr>
        <w:t>TISC</w:t>
      </w:r>
      <w:r w:rsidRPr="00CA7D7D">
        <w:rPr>
          <w:rFonts w:ascii="SimSun" w:eastAsia="SimSun" w:hAnsi="SimSun" w:cs="SimSun" w:hint="eastAsia"/>
          <w:szCs w:val="20"/>
        </w:rPr>
        <w:t>员工的系统性培训计划和提供包括</w:t>
      </w:r>
      <w:r w:rsidRPr="00CA7D7D">
        <w:rPr>
          <w:rFonts w:ascii="SimSun" w:eastAsia="SimSun" w:hAnsi="SimSun" w:cs="Arial"/>
          <w:szCs w:val="20"/>
        </w:rPr>
        <w:t>WIPO</w:t>
      </w:r>
      <w:r w:rsidRPr="00CA7D7D">
        <w:rPr>
          <w:rFonts w:ascii="SimSun" w:eastAsia="SimSun" w:hAnsi="SimSun" w:cs="SimSun" w:hint="eastAsia"/>
          <w:szCs w:val="20"/>
        </w:rPr>
        <w:t>培训中心远程课程在内的补充性资源，以及意识提升方面的培训材料，这些都为</w:t>
      </w:r>
      <w:r w:rsidRPr="00CA7D7D">
        <w:rPr>
          <w:rFonts w:ascii="SimSun" w:eastAsia="SimSun" w:hAnsi="SimSun" w:cs="Arial"/>
          <w:szCs w:val="20"/>
        </w:rPr>
        <w:t>TISC</w:t>
      </w:r>
      <w:r w:rsidRPr="00CA7D7D">
        <w:rPr>
          <w:rFonts w:ascii="SimSun" w:eastAsia="SimSun" w:hAnsi="SimSun" w:cs="SimSun" w:hint="eastAsia"/>
          <w:szCs w:val="20"/>
        </w:rPr>
        <w:t>有效提供核心服务作出了贡献。</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在数据方面所取得的广泛进展反映了受成员国驱动的殷切需求，并将在接下来的两年期得到深化和重新重视，从而夯实并保证核心和附加</w:t>
      </w:r>
      <w:r w:rsidRPr="00CA7D7D">
        <w:rPr>
          <w:rFonts w:ascii="SimSun" w:eastAsia="SimSun" w:hAnsi="SimSun" w:cs="Arial"/>
          <w:szCs w:val="20"/>
        </w:rPr>
        <w:t>TISC</w:t>
      </w:r>
      <w:r w:rsidRPr="00CA7D7D">
        <w:rPr>
          <w:rFonts w:ascii="SimSun" w:eastAsia="SimSun" w:hAnsi="SimSun" w:cs="SimSun" w:hint="eastAsia"/>
          <w:szCs w:val="20"/>
        </w:rPr>
        <w:t>创新支持服务的长期可持续性。</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本计划的工作与旨在加强获取和利用技术信息及促进知识产权机构发展的发展议程建议有关，即建议</w:t>
      </w:r>
      <w:r w:rsidRPr="00CA7D7D">
        <w:rPr>
          <w:rFonts w:ascii="SimSun" w:eastAsia="SimSun" w:hAnsi="SimSun" w:cs="Arial"/>
          <w:szCs w:val="20"/>
        </w:rPr>
        <w:t>1</w:t>
      </w:r>
      <w:r w:rsidRPr="00CA7D7D">
        <w:rPr>
          <w:rFonts w:ascii="SimSun" w:eastAsia="SimSun" w:hAnsi="SimSun" w:cs="SimSun" w:hint="eastAsia"/>
          <w:szCs w:val="20"/>
        </w:rPr>
        <w:t>、</w:t>
      </w:r>
      <w:r w:rsidRPr="00CA7D7D">
        <w:rPr>
          <w:rFonts w:ascii="SimSun" w:eastAsia="SimSun" w:hAnsi="SimSun" w:cs="Arial"/>
          <w:szCs w:val="20"/>
        </w:rPr>
        <w:t>8</w:t>
      </w:r>
      <w:r w:rsidRPr="00CA7D7D">
        <w:rPr>
          <w:rFonts w:ascii="SimSun" w:eastAsia="SimSun" w:hAnsi="SimSun" w:cs="SimSun" w:hint="eastAsia"/>
          <w:szCs w:val="20"/>
        </w:rPr>
        <w:t>、</w:t>
      </w:r>
      <w:r w:rsidRPr="00CA7D7D">
        <w:rPr>
          <w:rFonts w:ascii="SimSun" w:eastAsia="SimSun" w:hAnsi="SimSun" w:cs="Arial"/>
          <w:szCs w:val="20"/>
        </w:rPr>
        <w:t>10</w:t>
      </w:r>
      <w:r w:rsidRPr="00CA7D7D">
        <w:rPr>
          <w:rFonts w:ascii="SimSun" w:eastAsia="SimSun" w:hAnsi="SimSun" w:cs="SimSun" w:hint="eastAsia"/>
          <w:szCs w:val="20"/>
        </w:rPr>
        <w:t>、</w:t>
      </w:r>
      <w:r w:rsidRPr="00CA7D7D">
        <w:rPr>
          <w:rFonts w:ascii="SimSun" w:eastAsia="SimSun" w:hAnsi="SimSun" w:cs="Arial"/>
          <w:szCs w:val="20"/>
        </w:rPr>
        <w:t>11</w:t>
      </w:r>
      <w:r w:rsidRPr="00CA7D7D">
        <w:rPr>
          <w:rFonts w:ascii="SimSun" w:eastAsia="SimSun" w:hAnsi="SimSun" w:cs="SimSun" w:hint="eastAsia"/>
          <w:szCs w:val="20"/>
        </w:rPr>
        <w:t>、</w:t>
      </w:r>
      <w:r w:rsidRPr="00CA7D7D">
        <w:rPr>
          <w:rFonts w:ascii="SimSun" w:eastAsia="SimSun" w:hAnsi="SimSun" w:cs="Arial"/>
          <w:szCs w:val="20"/>
        </w:rPr>
        <w:t>19</w:t>
      </w:r>
      <w:r w:rsidRPr="00CA7D7D">
        <w:rPr>
          <w:rFonts w:ascii="SimSun" w:eastAsia="SimSun" w:hAnsi="SimSun" w:cs="SimSun" w:hint="eastAsia"/>
          <w:szCs w:val="20"/>
        </w:rPr>
        <w:t>、</w:t>
      </w:r>
      <w:r w:rsidRPr="00CA7D7D">
        <w:rPr>
          <w:rFonts w:ascii="SimSun" w:eastAsia="SimSun" w:hAnsi="SimSun" w:cs="Arial"/>
          <w:szCs w:val="20"/>
        </w:rPr>
        <w:t>30</w:t>
      </w:r>
      <w:r w:rsidRPr="00CA7D7D">
        <w:rPr>
          <w:rFonts w:ascii="SimSun" w:eastAsia="SimSun" w:hAnsi="SimSun" w:cs="SimSun" w:hint="eastAsia"/>
          <w:szCs w:val="20"/>
        </w:rPr>
        <w:t>和</w:t>
      </w:r>
      <w:r w:rsidRPr="00CA7D7D">
        <w:rPr>
          <w:rFonts w:ascii="SimSun" w:eastAsia="SimSun" w:hAnsi="SimSun" w:cs="Arial"/>
          <w:szCs w:val="20"/>
        </w:rPr>
        <w:t>31</w:t>
      </w:r>
      <w:r w:rsidRPr="00CA7D7D">
        <w:rPr>
          <w:rFonts w:ascii="SimSun" w:eastAsia="SimSun" w:hAnsi="SimSun" w:cs="SimSun" w:hint="eastAsia"/>
          <w:szCs w:val="20"/>
        </w:rPr>
        <w:t>，并将配合计划</w:t>
      </w:r>
      <w:r w:rsidRPr="00CA7D7D">
        <w:rPr>
          <w:rFonts w:ascii="SimSun" w:eastAsia="SimSun" w:hAnsi="SimSun" w:cs="Arial"/>
          <w:szCs w:val="20"/>
        </w:rPr>
        <w:t>1(</w:t>
      </w:r>
      <w:r w:rsidRPr="00CA7D7D">
        <w:rPr>
          <w:rFonts w:ascii="SimSun" w:eastAsia="SimSun" w:hAnsi="SimSun" w:cs="SimSun" w:hint="eastAsia"/>
          <w:szCs w:val="20"/>
        </w:rPr>
        <w:t>专利法</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5(PCT</w:t>
      </w:r>
      <w:r w:rsidRPr="00CA7D7D">
        <w:rPr>
          <w:rFonts w:ascii="SimSun" w:eastAsia="SimSun" w:hAnsi="SimSun" w:cs="SimSun" w:hint="eastAsia"/>
          <w:szCs w:val="20"/>
        </w:rPr>
        <w:t>体系</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8(</w:t>
      </w:r>
      <w:r w:rsidRPr="00CA7D7D">
        <w:rPr>
          <w:rFonts w:ascii="SimSun" w:eastAsia="SimSun" w:hAnsi="SimSun" w:cs="SimSun" w:hint="eastAsia"/>
          <w:szCs w:val="20"/>
        </w:rPr>
        <w:t>发展议程协调</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9(</w:t>
      </w:r>
      <w:r w:rsidRPr="00CA7D7D">
        <w:rPr>
          <w:rFonts w:ascii="SimSun" w:eastAsia="SimSun" w:hAnsi="SimSun" w:cs="SimSun" w:hint="eastAsia"/>
          <w:szCs w:val="20"/>
        </w:rPr>
        <w:t>非洲、阿拉伯、亚洲和太平洋、拉丁美洲和加勒比国家、最不发达国家</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10(</w:t>
      </w:r>
      <w:r w:rsidRPr="00CA7D7D">
        <w:rPr>
          <w:rFonts w:ascii="SimSun" w:eastAsia="SimSun" w:hAnsi="SimSun" w:cs="SimSun" w:hint="eastAsia"/>
          <w:szCs w:val="20"/>
        </w:rPr>
        <w:t>与欧洲和亚洲部分国家的合作</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11(WIPO</w:t>
      </w:r>
      <w:r w:rsidRPr="00CA7D7D">
        <w:rPr>
          <w:rFonts w:ascii="SimSun" w:eastAsia="SimSun" w:hAnsi="SimSun" w:cs="SimSun" w:hint="eastAsia"/>
          <w:szCs w:val="20"/>
        </w:rPr>
        <w:t>培训中心</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13(</w:t>
      </w:r>
      <w:r w:rsidRPr="00CA7D7D">
        <w:rPr>
          <w:rFonts w:ascii="SimSun" w:eastAsia="SimSun" w:hAnsi="SimSun" w:cs="SimSun" w:hint="eastAsia"/>
          <w:szCs w:val="20"/>
        </w:rPr>
        <w:t>全球数据库</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18(</w:t>
      </w:r>
      <w:r w:rsidRPr="00CA7D7D">
        <w:rPr>
          <w:rFonts w:ascii="SimSun" w:eastAsia="SimSun" w:hAnsi="SimSun" w:cs="SimSun" w:hint="eastAsia"/>
          <w:szCs w:val="20"/>
        </w:rPr>
        <w:t>知识产权与全球挑战</w:t>
      </w:r>
      <w:r w:rsidRPr="00CA7D7D">
        <w:rPr>
          <w:rFonts w:ascii="SimSun" w:eastAsia="SimSun" w:hAnsi="SimSun" w:cs="Arial"/>
          <w:szCs w:val="20"/>
        </w:rPr>
        <w:t>)</w:t>
      </w:r>
      <w:r w:rsidRPr="00CA7D7D">
        <w:rPr>
          <w:rFonts w:ascii="SimSun" w:eastAsia="SimSun" w:hAnsi="SimSun" w:cs="SimSun" w:hint="eastAsia"/>
          <w:szCs w:val="20"/>
        </w:rPr>
        <w:t>和</w:t>
      </w:r>
      <w:r w:rsidRPr="00CA7D7D">
        <w:rPr>
          <w:rFonts w:ascii="SimSun" w:eastAsia="SimSun" w:hAnsi="SimSun" w:cs="Arial"/>
          <w:szCs w:val="20"/>
        </w:rPr>
        <w:t>20(</w:t>
      </w:r>
      <w:r w:rsidRPr="00CA7D7D">
        <w:rPr>
          <w:rFonts w:ascii="SimSun" w:eastAsia="SimSun" w:hAnsi="SimSun" w:cs="SimSun" w:hint="eastAsia"/>
          <w:szCs w:val="20"/>
        </w:rPr>
        <w:t>对外联系、合作伙伴和驻外办事处</w:t>
      </w:r>
      <w:r w:rsidRPr="00CA7D7D">
        <w:rPr>
          <w:rFonts w:ascii="SimSun" w:eastAsia="SimSun" w:hAnsi="SimSun" w:cs="Arial"/>
          <w:szCs w:val="20"/>
        </w:rPr>
        <w:t>)</w:t>
      </w:r>
      <w:r w:rsidRPr="00CA7D7D">
        <w:rPr>
          <w:rFonts w:ascii="SimSun" w:eastAsia="SimSun" w:hAnsi="SimSun" w:cs="SimSun" w:hint="eastAsia"/>
          <w:szCs w:val="20"/>
        </w:rPr>
        <w:t>。此外，本计划将与各成员国、政府间组织和非政府组织紧密配合开发兼容的平台和知识产权基础设施。</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SimSun" w:hint="eastAsia"/>
          <w:szCs w:val="20"/>
          <w:u w:val="single"/>
        </w:rPr>
        <w:t>发展</w:t>
      </w:r>
      <w:r w:rsidRPr="00CA7D7D">
        <w:rPr>
          <w:rFonts w:ascii="SimSun" w:eastAsia="SimSun" w:hAnsi="SimSun" w:cs="Arial"/>
          <w:szCs w:val="20"/>
          <w:u w:val="single"/>
        </w:rPr>
        <w:t>TISC</w:t>
      </w:r>
      <w:r w:rsidRPr="00CA7D7D">
        <w:rPr>
          <w:rFonts w:ascii="SimSun" w:eastAsia="SimSun" w:hAnsi="SimSun" w:cs="SimSun" w:hint="eastAsia"/>
          <w:szCs w:val="20"/>
          <w:u w:val="single"/>
        </w:rPr>
        <w:t>网络可持续性</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为了推动</w:t>
      </w:r>
      <w:r w:rsidRPr="00CA7D7D">
        <w:rPr>
          <w:rFonts w:ascii="SimSun" w:eastAsia="SimSun" w:hAnsi="SimSun" w:cs="SimSun"/>
          <w:szCs w:val="20"/>
        </w:rPr>
        <w:t>ARDI</w:t>
      </w:r>
      <w:r w:rsidRPr="00CA7D7D">
        <w:rPr>
          <w:rFonts w:ascii="SimSun" w:eastAsia="SimSun" w:hAnsi="SimSun" w:cs="SimSun" w:hint="eastAsia"/>
          <w:szCs w:val="20"/>
        </w:rPr>
        <w:t>和</w:t>
      </w:r>
      <w:r w:rsidRPr="00CA7D7D">
        <w:rPr>
          <w:rFonts w:ascii="SimSun" w:eastAsia="SimSun" w:hAnsi="SimSun" w:cs="SimSun"/>
          <w:szCs w:val="20"/>
        </w:rPr>
        <w:t>ASPI</w:t>
      </w:r>
      <w:r w:rsidRPr="00CA7D7D">
        <w:rPr>
          <w:rFonts w:ascii="SimSun" w:eastAsia="SimSun" w:hAnsi="SimSun" w:cs="SimSun" w:hint="eastAsia"/>
          <w:szCs w:val="20"/>
        </w:rPr>
        <w:t>计划的开展，将加强与既有合作伙伴</w:t>
      </w:r>
      <w:r w:rsidRPr="00CA7D7D">
        <w:rPr>
          <w:rFonts w:ascii="SimSun" w:eastAsia="SimSun" w:hAnsi="SimSun" w:cs="SimSun"/>
          <w:szCs w:val="20"/>
        </w:rPr>
        <w:t>(</w:t>
      </w:r>
      <w:r w:rsidRPr="00CA7D7D">
        <w:rPr>
          <w:rFonts w:ascii="SimSun" w:eastAsia="SimSun" w:hAnsi="SimSun" w:cs="SimSun" w:hint="eastAsia"/>
          <w:szCs w:val="20"/>
        </w:rPr>
        <w:t>参与出版社、数据库供应商和联合国其它专门机构的姐妹计划</w:t>
      </w:r>
      <w:r w:rsidRPr="00CA7D7D">
        <w:rPr>
          <w:rFonts w:ascii="SimSun" w:eastAsia="SimSun" w:hAnsi="SimSun" w:cs="SimSun"/>
          <w:szCs w:val="20"/>
        </w:rPr>
        <w:t>)</w:t>
      </w:r>
      <w:r w:rsidRPr="00CA7D7D">
        <w:rPr>
          <w:rFonts w:ascii="SimSun" w:eastAsia="SimSun" w:hAnsi="SimSun" w:cs="SimSun" w:hint="eastAsia"/>
          <w:szCs w:val="20"/>
        </w:rPr>
        <w:t>的合作，特别是关于规划和实施共同培训和意识提升活动。</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为了以在</w:t>
      </w:r>
      <w:r w:rsidRPr="00CA7D7D">
        <w:rPr>
          <w:rFonts w:ascii="SimSun" w:eastAsia="SimSun" w:hAnsi="SimSun" w:cs="SimSun"/>
          <w:szCs w:val="20"/>
        </w:rPr>
        <w:t>TISC</w:t>
      </w:r>
      <w:r w:rsidRPr="00CA7D7D">
        <w:rPr>
          <w:rFonts w:ascii="SimSun" w:eastAsia="SimSun" w:hAnsi="SimSun" w:cs="SimSun" w:hint="eastAsia"/>
          <w:szCs w:val="20"/>
        </w:rPr>
        <w:t>计划初期所学到的经验和教训作为进一步发展的基础，将强化对于保证</w:t>
      </w:r>
      <w:r w:rsidRPr="00CA7D7D">
        <w:rPr>
          <w:rFonts w:ascii="SimSun" w:eastAsia="SimSun" w:hAnsi="SimSun" w:cs="SimSun"/>
          <w:szCs w:val="20"/>
        </w:rPr>
        <w:t>TISC</w:t>
      </w:r>
      <w:r w:rsidRPr="00CA7D7D">
        <w:rPr>
          <w:rFonts w:ascii="SimSun" w:eastAsia="SimSun" w:hAnsi="SimSun" w:cs="SimSun" w:hint="eastAsia"/>
          <w:szCs w:val="20"/>
        </w:rPr>
        <w:t>长期可持续性的侧重。这将包括加强包括在国家层面在内的项目规划以确保国家对</w:t>
      </w:r>
      <w:r w:rsidRPr="00CA7D7D">
        <w:rPr>
          <w:rFonts w:ascii="SimSun" w:eastAsia="SimSun" w:hAnsi="SimSun" w:cs="SimSun"/>
          <w:szCs w:val="20"/>
        </w:rPr>
        <w:t>TISC</w:t>
      </w:r>
      <w:r w:rsidRPr="00CA7D7D">
        <w:rPr>
          <w:rFonts w:ascii="SimSun" w:eastAsia="SimSun" w:hAnsi="SimSun" w:cs="SimSun" w:hint="eastAsia"/>
          <w:szCs w:val="20"/>
        </w:rPr>
        <w:t>的自主权，更为依靠培训师培训计划，以使当地受益于倍数效应，以及继续支持既有</w:t>
      </w:r>
      <w:r w:rsidRPr="00CA7D7D">
        <w:rPr>
          <w:rFonts w:ascii="SimSun" w:eastAsia="SimSun" w:hAnsi="SimSun" w:cs="SimSun"/>
          <w:szCs w:val="20"/>
        </w:rPr>
        <w:t>TISC</w:t>
      </w:r>
      <w:r w:rsidRPr="00CA7D7D">
        <w:rPr>
          <w:rFonts w:ascii="SimSun" w:eastAsia="SimSun" w:hAnsi="SimSun" w:cs="SimSun" w:hint="eastAsia"/>
          <w:szCs w:val="20"/>
        </w:rPr>
        <w:t>，从而夯实</w:t>
      </w:r>
      <w:r w:rsidRPr="00CA7D7D">
        <w:rPr>
          <w:rFonts w:ascii="SimSun" w:eastAsia="SimSun" w:hAnsi="SimSun" w:cs="SimSun"/>
          <w:szCs w:val="20"/>
        </w:rPr>
        <w:t>TISC</w:t>
      </w:r>
      <w:r w:rsidRPr="00CA7D7D">
        <w:rPr>
          <w:rFonts w:ascii="SimSun" w:eastAsia="SimSun" w:hAnsi="SimSun" w:cs="SimSun" w:hint="eastAsia"/>
          <w:szCs w:val="20"/>
        </w:rPr>
        <w:t>国家网络的基础。</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还将把更多的重点放在有效提供新的在线电子学习和网络服务上，争取为</w:t>
      </w:r>
      <w:r w:rsidRPr="00CA7D7D">
        <w:rPr>
          <w:rFonts w:ascii="SimSun" w:eastAsia="SimSun" w:hAnsi="SimSun" w:cs="SimSun"/>
          <w:szCs w:val="20"/>
        </w:rPr>
        <w:t>TISC</w:t>
      </w:r>
      <w:r w:rsidRPr="00CA7D7D">
        <w:rPr>
          <w:rFonts w:ascii="SimSun" w:eastAsia="SimSun" w:hAnsi="SimSun" w:cs="SimSun" w:hint="eastAsia"/>
          <w:szCs w:val="20"/>
        </w:rPr>
        <w:t>国家网络提供长期的定期可达支持。</w:t>
      </w:r>
      <w:r w:rsidRPr="00CA7D7D">
        <w:rPr>
          <w:rFonts w:ascii="SimSun" w:eastAsia="SimSun" w:hAnsi="SimSun" w:cs="SimSun"/>
          <w:szCs w:val="20"/>
        </w:rPr>
        <w:t>WIPO</w:t>
      </w:r>
      <w:r w:rsidRPr="00CA7D7D">
        <w:rPr>
          <w:rFonts w:ascii="SimSun" w:eastAsia="SimSun" w:hAnsi="SimSun" w:cs="SimSun" w:hint="eastAsia"/>
          <w:szCs w:val="20"/>
        </w:rPr>
        <w:t>培训中心的远程课程将继续作为对现场培训的补充，并进一步改善</w:t>
      </w:r>
      <w:r w:rsidRPr="00CA7D7D">
        <w:rPr>
          <w:rFonts w:ascii="SimSun" w:eastAsia="SimSun" w:hAnsi="SimSun" w:cs="SimSun"/>
          <w:szCs w:val="20"/>
        </w:rPr>
        <w:t>TISC</w:t>
      </w:r>
      <w:r w:rsidRPr="00CA7D7D">
        <w:rPr>
          <w:rFonts w:ascii="SimSun" w:eastAsia="SimSun" w:hAnsi="SimSun" w:cs="SimSun" w:hint="eastAsia"/>
          <w:szCs w:val="20"/>
        </w:rPr>
        <w:t>员工对于课程的获取和目的性要求。最近启动的网络资源</w:t>
      </w:r>
      <w:r w:rsidRPr="00CA7D7D">
        <w:rPr>
          <w:rFonts w:ascii="SimSun" w:eastAsia="SimSun" w:hAnsi="SimSun" w:cs="SimSun"/>
          <w:szCs w:val="20"/>
        </w:rPr>
        <w:t>(</w:t>
      </w:r>
      <w:r w:rsidRPr="00CA7D7D">
        <w:rPr>
          <w:rFonts w:ascii="SimSun" w:eastAsia="SimSun" w:hAnsi="SimSun" w:cs="SimSun" w:hint="eastAsia"/>
          <w:szCs w:val="20"/>
        </w:rPr>
        <w:t>如用于交流信息和最佳实践及在技术信息服务领域提供电子学习的</w:t>
      </w:r>
      <w:r w:rsidRPr="00CA7D7D">
        <w:rPr>
          <w:rFonts w:ascii="SimSun" w:eastAsia="SimSun" w:hAnsi="SimSun" w:cs="SimSun"/>
          <w:szCs w:val="20"/>
        </w:rPr>
        <w:t>e-TISC</w:t>
      </w:r>
      <w:r w:rsidRPr="00CA7D7D">
        <w:rPr>
          <w:rFonts w:ascii="SimSun" w:eastAsia="SimSun" w:hAnsi="SimSun" w:cs="SimSun" w:hint="eastAsia"/>
          <w:szCs w:val="20"/>
        </w:rPr>
        <w:t>平台，以及关于通过理论和实践范例使用利用专利信息的</w:t>
      </w:r>
      <w:r w:rsidRPr="00CA7D7D">
        <w:rPr>
          <w:rFonts w:ascii="SimSun" w:eastAsia="SimSun" w:hAnsi="SimSun" w:cs="SimSun" w:hint="eastAsia"/>
          <w:szCs w:val="20"/>
        </w:rPr>
        <w:lastRenderedPageBreak/>
        <w:t>互动式电子教学系统</w:t>
      </w:r>
      <w:r w:rsidRPr="00CA7D7D">
        <w:rPr>
          <w:rFonts w:ascii="SimSun" w:eastAsia="SimSun" w:hAnsi="SimSun" w:cs="SimSun"/>
          <w:szCs w:val="20"/>
        </w:rPr>
        <w:t>)</w:t>
      </w:r>
      <w:r w:rsidRPr="00CA7D7D">
        <w:rPr>
          <w:rFonts w:ascii="SimSun" w:eastAsia="SimSun" w:hAnsi="SimSun" w:cs="SimSun" w:hint="eastAsia"/>
          <w:szCs w:val="20"/>
        </w:rPr>
        <w:t>将继续得到开发和促进，从而鼓励和征集来自国内和国际</w:t>
      </w:r>
      <w:r w:rsidRPr="00CA7D7D">
        <w:rPr>
          <w:rFonts w:ascii="SimSun" w:eastAsia="SimSun" w:hAnsi="SimSun" w:cs="SimSun"/>
          <w:szCs w:val="20"/>
        </w:rPr>
        <w:t>TISC</w:t>
      </w:r>
      <w:r w:rsidRPr="00CA7D7D">
        <w:rPr>
          <w:rFonts w:ascii="SimSun" w:eastAsia="SimSun" w:hAnsi="SimSun" w:cs="SimSun" w:hint="eastAsia"/>
          <w:szCs w:val="20"/>
        </w:rPr>
        <w:t>及其对应网络的意见和反馈。</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为了提升潜在受益方对于</w:t>
      </w:r>
      <w:r w:rsidRPr="00CA7D7D">
        <w:rPr>
          <w:rFonts w:ascii="SimSun" w:eastAsia="SimSun" w:hAnsi="SimSun" w:cs="SimSun"/>
          <w:szCs w:val="20"/>
        </w:rPr>
        <w:t>ARDI</w:t>
      </w:r>
      <w:r w:rsidRPr="00CA7D7D">
        <w:rPr>
          <w:rFonts w:ascii="SimSun" w:eastAsia="SimSun" w:hAnsi="SimSun" w:cs="SimSun" w:hint="eastAsia"/>
          <w:szCs w:val="20"/>
        </w:rPr>
        <w:t>和</w:t>
      </w:r>
      <w:r w:rsidRPr="00CA7D7D">
        <w:rPr>
          <w:rFonts w:ascii="SimSun" w:eastAsia="SimSun" w:hAnsi="SimSun" w:cs="SimSun"/>
          <w:szCs w:val="20"/>
        </w:rPr>
        <w:t>ASPI</w:t>
      </w:r>
      <w:r w:rsidRPr="00CA7D7D">
        <w:rPr>
          <w:rFonts w:ascii="SimSun" w:eastAsia="SimSun" w:hAnsi="SimSun" w:cs="SimSun" w:hint="eastAsia"/>
          <w:szCs w:val="20"/>
        </w:rPr>
        <w:t>计划的意识，将在本两年期开展特别面向最不发达国家的积极宣传活动，在活动中有资格的机构有可能免费获取各计划提供的内容和服务。</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Arial" w:hint="eastAsia"/>
          <w:szCs w:val="20"/>
          <w:u w:val="single"/>
        </w:rPr>
        <w:t>增值专利信息服务</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增值专利信息服务的提供将包括以下方面：</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由捐助方知识产权局专家为发展中国家出具的现有技术检索报告。该检索服务是对</w:t>
      </w:r>
      <w:r w:rsidRPr="00CA7D7D">
        <w:rPr>
          <w:rFonts w:ascii="SimSun" w:eastAsia="SimSun" w:hAnsi="SimSun" w:cs="Arial"/>
          <w:szCs w:val="20"/>
        </w:rPr>
        <w:t>TISC</w:t>
      </w:r>
      <w:r w:rsidRPr="00CA7D7D">
        <w:rPr>
          <w:rFonts w:ascii="SimSun" w:eastAsia="SimSun" w:hAnsi="SimSun" w:cs="SimSun" w:hint="eastAsia"/>
          <w:szCs w:val="20"/>
        </w:rPr>
        <w:t>所提供服务的补充，如当</w:t>
      </w:r>
      <w:r w:rsidRPr="00CA7D7D">
        <w:rPr>
          <w:rFonts w:ascii="SimSun" w:eastAsia="SimSun" w:hAnsi="SimSun" w:cs="Arial"/>
          <w:szCs w:val="20"/>
        </w:rPr>
        <w:t>TISC</w:t>
      </w:r>
      <w:r w:rsidRPr="00CA7D7D">
        <w:rPr>
          <w:rFonts w:ascii="SimSun" w:eastAsia="SimSun" w:hAnsi="SimSun" w:cs="SimSun" w:hint="eastAsia"/>
          <w:szCs w:val="20"/>
        </w:rPr>
        <w:t>不运营或需要特别检索专门知识时；</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专利态势报告</w:t>
      </w:r>
      <w:r w:rsidRPr="007E0511">
        <w:rPr>
          <w:rStyle w:val="a9"/>
          <w:rFonts w:ascii="SimSun" w:eastAsia="SimSun" w:hAnsi="SimSun"/>
          <w:szCs w:val="20"/>
          <w:lang w:eastAsia="ja-JP"/>
        </w:rPr>
        <w:footnoteReference w:id="4"/>
      </w:r>
      <w:r w:rsidRPr="00CA7D7D">
        <w:rPr>
          <w:rFonts w:ascii="SimSun" w:eastAsia="SimSun" w:hAnsi="SimSun" w:cs="Arial"/>
          <w:szCs w:val="20"/>
        </w:rPr>
        <w:t>(PLR)</w:t>
      </w:r>
      <w:r w:rsidRPr="00CA7D7D">
        <w:rPr>
          <w:rFonts w:ascii="SimSun" w:eastAsia="SimSun" w:hAnsi="SimSun" w:cs="SimSun" w:hint="eastAsia"/>
          <w:szCs w:val="20"/>
        </w:rPr>
        <w:t>，其通过研究和结合具体情况分析各专利活动，提供关于在更为广泛的技术领域中创新活动模式和趋势的见解。报告是与发展中国家的公共机构、政府间组织和非政府组织合作编拟，并响应了上述合作伙伴所界定的若干要求；</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面向成员国和政府间组织的同族专利和法律状态查询服务，特别侧重于卫生方面的专利，将其作为新服务进行了探索，根据的是</w:t>
      </w:r>
      <w:r w:rsidRPr="00CA7D7D">
        <w:rPr>
          <w:rFonts w:ascii="SimSun" w:eastAsia="SimSun" w:hAnsi="SimSun" w:cs="Arial"/>
          <w:szCs w:val="20"/>
        </w:rPr>
        <w:t>WIPO</w:t>
      </w:r>
      <w:r w:rsidRPr="00CA7D7D">
        <w:rPr>
          <w:rFonts w:ascii="SimSun" w:eastAsia="SimSun" w:hAnsi="SimSun" w:cs="SimSun" w:hint="eastAsia"/>
          <w:szCs w:val="20"/>
        </w:rPr>
        <w:t>关于国家专利法律状态数据库可用性的可行性研究</w:t>
      </w:r>
      <w:r w:rsidRPr="007E0511">
        <w:rPr>
          <w:rStyle w:val="a9"/>
          <w:rFonts w:ascii="SimSun" w:eastAsia="SimSun" w:hAnsi="SimSun"/>
          <w:szCs w:val="20"/>
          <w:lang w:eastAsia="ja-JP"/>
        </w:rPr>
        <w:footnoteReference w:id="5"/>
      </w:r>
      <w:r w:rsidRPr="00CA7D7D">
        <w:rPr>
          <w:rFonts w:ascii="SimSun" w:eastAsia="SimSun" w:hAnsi="SimSun" w:cs="SimSun" w:hint="eastAsia"/>
          <w:szCs w:val="20"/>
        </w:rPr>
        <w:t>所提出的建议，这是在发展议程项目“知识产权与公有领域”下开展的研究。这些服务将需要与各成员国进行合作，无偿地对国家专利注册数据进行研究；</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发展中国家知识产权局未决专利申请的检索和审查报告，知识产权局缺少资源或专门知识为其出具实质审查报告，而且没有同族专利的实审报告。因此该项服务是对</w:t>
      </w:r>
      <w:r w:rsidRPr="00CA7D7D">
        <w:rPr>
          <w:rFonts w:ascii="SimSun" w:eastAsia="SimSun" w:hAnsi="SimSun" w:cs="Arial"/>
          <w:szCs w:val="20"/>
        </w:rPr>
        <w:t>PCT</w:t>
      </w:r>
      <w:r w:rsidRPr="00CA7D7D">
        <w:rPr>
          <w:rFonts w:ascii="SimSun" w:eastAsia="SimSun" w:hAnsi="SimSun" w:cs="SimSun" w:hint="eastAsia"/>
          <w:szCs w:val="20"/>
        </w:rPr>
        <w:t>体系的补充。由若干捐助方知识产权局的审查员无偿出具这类报告；</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咨询和协调服务以及参与面向知识产权局推出的关于同族专利实质审查结果检索和利用的能力建设计划，以支持特别是资源有限的小型主管局建立并保持高效的审查程序。</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Arial" w:hint="eastAsia"/>
          <w:szCs w:val="20"/>
          <w:u w:val="single"/>
        </w:rPr>
        <w:t>多个利益攸关方协调促进知识产权基础设施发展</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将为</w:t>
      </w:r>
      <w:r w:rsidRPr="00CA7D7D">
        <w:rPr>
          <w:rFonts w:ascii="SimSun" w:eastAsia="SimSun" w:hAnsi="SimSun" w:cs="SimSun"/>
          <w:szCs w:val="20"/>
        </w:rPr>
        <w:t>LATIPAT</w:t>
      </w:r>
      <w:r w:rsidRPr="00CA7D7D">
        <w:rPr>
          <w:rFonts w:ascii="SimSun" w:eastAsia="SimSun" w:hAnsi="SimSun" w:cs="SimSun" w:hint="eastAsia"/>
          <w:szCs w:val="20"/>
        </w:rPr>
        <w:t>、</w:t>
      </w:r>
      <w:r w:rsidRPr="00CA7D7D">
        <w:rPr>
          <w:rFonts w:ascii="SimSun" w:eastAsia="SimSun" w:hAnsi="SimSun" w:cs="SimSun"/>
          <w:szCs w:val="20"/>
        </w:rPr>
        <w:t>ARABPAT</w:t>
      </w:r>
      <w:r w:rsidRPr="00CA7D7D">
        <w:rPr>
          <w:rFonts w:ascii="SimSun" w:eastAsia="SimSun" w:hAnsi="SimSun" w:cs="SimSun" w:hint="eastAsia"/>
          <w:szCs w:val="20"/>
        </w:rPr>
        <w:t>、</w:t>
      </w:r>
      <w:r w:rsidRPr="00CA7D7D">
        <w:rPr>
          <w:rFonts w:ascii="SimSun" w:eastAsia="SimSun" w:hAnsi="SimSun" w:cs="SimSun"/>
          <w:szCs w:val="20"/>
        </w:rPr>
        <w:t>PATENTSCOPE</w:t>
      </w:r>
      <w:r w:rsidRPr="00CA7D7D">
        <w:rPr>
          <w:rFonts w:ascii="SimSun" w:eastAsia="SimSun" w:hAnsi="SimSun" w:cs="SimSun" w:hint="eastAsia"/>
          <w:szCs w:val="20"/>
        </w:rPr>
        <w:t>和全球品牌数据库用户讲习班提供特别项目的技术援助。在下个两年期，</w:t>
      </w:r>
      <w:r w:rsidRPr="00CA7D7D">
        <w:rPr>
          <w:rFonts w:ascii="SimSun" w:eastAsia="SimSun" w:hAnsi="SimSun" w:cs="SimSun"/>
          <w:szCs w:val="20"/>
        </w:rPr>
        <w:t>WIPO</w:t>
      </w:r>
      <w:r w:rsidRPr="00CA7D7D">
        <w:rPr>
          <w:rFonts w:ascii="SimSun" w:eastAsia="SimSun" w:hAnsi="SimSun" w:cs="SimSun" w:hint="eastAsia"/>
          <w:szCs w:val="20"/>
        </w:rPr>
        <w:t>将在</w:t>
      </w:r>
      <w:r w:rsidRPr="00CA7D7D">
        <w:rPr>
          <w:rFonts w:ascii="SimSun" w:eastAsia="SimSun" w:hAnsi="SimSun" w:cs="SimSun"/>
          <w:szCs w:val="20"/>
        </w:rPr>
        <w:t>WIPO</w:t>
      </w:r>
      <w:r w:rsidRPr="00CA7D7D">
        <w:rPr>
          <w:rFonts w:ascii="SimSun" w:eastAsia="SimSun" w:hAnsi="SimSun" w:cs="SimSun" w:hint="eastAsia"/>
          <w:szCs w:val="20"/>
        </w:rPr>
        <w:t>大会召开前夕举办全球知识产权主管部门研讨会，以就一系列关于全球基础设施、工具、数据库和共同平台的实际问题交流意见，分享经验。</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3190D" w:rsidRPr="007E0511" w:rsidTr="00405876">
        <w:trPr>
          <w:trHeight w:val="397"/>
          <w:tblHeader/>
        </w:trPr>
        <w:tc>
          <w:tcPr>
            <w:tcW w:w="4535" w:type="dxa"/>
            <w:tcBorders>
              <w:top w:val="single" w:sz="4" w:space="0" w:color="auto"/>
              <w:bottom w:val="single" w:sz="4" w:space="0" w:color="auto"/>
            </w:tcBorders>
            <w:shd w:val="clear" w:color="auto" w:fill="CCFFFF"/>
            <w:tcMar>
              <w:top w:w="113" w:type="dxa"/>
              <w:bottom w:w="113"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bottom w:w="113" w:type="dxa"/>
            </w:tcMar>
            <w:vAlign w:val="center"/>
          </w:tcPr>
          <w:p w:rsidR="0053190D" w:rsidRPr="007E0511" w:rsidRDefault="00744FFF" w:rsidP="00405876">
            <w:pPr>
              <w:keepNext/>
              <w:keepLines/>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624"/>
        </w:trPr>
        <w:tc>
          <w:tcPr>
            <w:tcW w:w="4535" w:type="dxa"/>
            <w:tcBorders>
              <w:top w:val="single" w:sz="4" w:space="0" w:color="auto"/>
            </w:tcBorders>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t>自身无法维系并继续</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网络的运行。这可能造成关闭若干</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网络，由此使发明人、中小企业和其它相关利益攸关方无法获取技术信息服务。</w:t>
            </w:r>
          </w:p>
        </w:tc>
        <w:tc>
          <w:tcPr>
            <w:tcW w:w="4537" w:type="dxa"/>
            <w:tcBorders>
              <w:top w:val="single" w:sz="4" w:space="0" w:color="auto"/>
            </w:tcBorders>
            <w:tcMar>
              <w:top w:w="113" w:type="dxa"/>
              <w:bottom w:w="113" w:type="dxa"/>
            </w:tcMar>
          </w:tcPr>
          <w:p w:rsidR="0053190D" w:rsidRPr="007E0511" w:rsidRDefault="0053190D" w:rsidP="00405876">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更深入地参与东道国对于</w:t>
            </w:r>
            <w:r w:rsidRPr="007E0511">
              <w:rPr>
                <w:rFonts w:asciiTheme="minorEastAsia" w:hAnsiTheme="minorEastAsia" w:cs="Arial"/>
                <w:sz w:val="16"/>
                <w:szCs w:val="16"/>
              </w:rPr>
              <w:t>TISC</w:t>
            </w:r>
            <w:r w:rsidRPr="007E0511">
              <w:rPr>
                <w:rFonts w:asciiTheme="minorEastAsia" w:hAnsiTheme="minorEastAsia" w:cs="SimSun" w:hint="eastAsia"/>
                <w:sz w:val="16"/>
                <w:szCs w:val="16"/>
              </w:rPr>
              <w:t>项目的规划和落实。</w:t>
            </w:r>
          </w:p>
        </w:tc>
      </w:tr>
      <w:tr w:rsidR="0053190D" w:rsidRPr="007E0511" w:rsidTr="00405876">
        <w:trPr>
          <w:trHeight w:val="567"/>
        </w:trPr>
        <w:tc>
          <w:tcPr>
            <w:tcW w:w="4535" w:type="dxa"/>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t>目标受众</w:t>
            </w:r>
            <w:r w:rsidRPr="007E0511">
              <w:rPr>
                <w:rFonts w:asciiTheme="minorEastAsia" w:hAnsiTheme="minorEastAsia" w:cs="Arial"/>
                <w:sz w:val="16"/>
                <w:szCs w:val="16"/>
              </w:rPr>
              <w:t>(</w:t>
            </w:r>
            <w:r w:rsidRPr="007E0511">
              <w:rPr>
                <w:rFonts w:asciiTheme="minorEastAsia" w:hAnsiTheme="minorEastAsia" w:cs="SimSun" w:hint="eastAsia"/>
                <w:sz w:val="16"/>
                <w:szCs w:val="16"/>
              </w:rPr>
              <w:t>发明人、研究人员、产业界、学术界、政策制定者和研发活动的决策者</w:t>
            </w:r>
            <w:r w:rsidRPr="007E0511">
              <w:rPr>
                <w:rFonts w:asciiTheme="minorEastAsia" w:hAnsiTheme="minorEastAsia" w:cs="Arial"/>
                <w:sz w:val="16"/>
                <w:szCs w:val="16"/>
              </w:rPr>
              <w:t>)</w:t>
            </w:r>
            <w:r w:rsidRPr="007E0511">
              <w:rPr>
                <w:rFonts w:asciiTheme="minorEastAsia" w:hAnsiTheme="minorEastAsia" w:cs="SimSun" w:hint="eastAsia"/>
                <w:sz w:val="16"/>
                <w:szCs w:val="16"/>
              </w:rPr>
              <w:t>对所发布的专利态势报告的利用不够。</w:t>
            </w:r>
          </w:p>
        </w:tc>
        <w:tc>
          <w:tcPr>
            <w:tcW w:w="4537" w:type="dxa"/>
            <w:tcMar>
              <w:top w:w="113" w:type="dxa"/>
              <w:bottom w:w="113" w:type="dxa"/>
            </w:tcMar>
          </w:tcPr>
          <w:p w:rsidR="0053190D" w:rsidRPr="007E0511" w:rsidRDefault="0053190D" w:rsidP="00405876">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在一开始慎重选择专利态势报告的合适主题，更好地向目标利益攸关方传播并与其开展更好的协调。</w:t>
            </w:r>
          </w:p>
        </w:tc>
      </w:tr>
      <w:tr w:rsidR="0053190D" w:rsidRPr="007E0511" w:rsidTr="00405876">
        <w:trPr>
          <w:trHeight w:val="1077"/>
        </w:trPr>
        <w:tc>
          <w:tcPr>
            <w:tcW w:w="4535" w:type="dxa"/>
            <w:tcBorders>
              <w:bottom w:val="single" w:sz="4" w:space="0" w:color="auto"/>
            </w:tcBorders>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lastRenderedPageBreak/>
              <w:t>提供专利信息服务可能出现需求与供应之间的不匹配，特别是在预期的和所提供的服务数量和质量之间，以及服务的及时性受到可用资源的限制，并且要考虑到捐助方知识产权局的自愿无偿参与。</w:t>
            </w:r>
          </w:p>
        </w:tc>
        <w:tc>
          <w:tcPr>
            <w:tcW w:w="4537" w:type="dxa"/>
            <w:tcBorders>
              <w:bottom w:val="single" w:sz="4" w:space="0" w:color="auto"/>
            </w:tcBorders>
            <w:tcMar>
              <w:top w:w="113" w:type="dxa"/>
              <w:bottom w:w="113" w:type="dxa"/>
            </w:tcMar>
          </w:tcPr>
          <w:p w:rsidR="0053190D" w:rsidRPr="007E0511" w:rsidRDefault="0053190D" w:rsidP="00C9353A">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sz w:val="16"/>
                <w:szCs w:val="16"/>
              </w:rPr>
              <w:t>WIPO</w:t>
            </w:r>
            <w:r w:rsidRPr="007E0511">
              <w:rPr>
                <w:rFonts w:asciiTheme="minorEastAsia" w:hAnsiTheme="minorEastAsia" w:cs="SimSun" w:hint="eastAsia"/>
                <w:sz w:val="16"/>
                <w:szCs w:val="16"/>
              </w:rPr>
              <w:t>将通过以下举措降低风险：监测捐助方所提供服务的及时性和质量，与表现出特别兴趣和要求的外部合作伙伴机构合作编制专利态势报告，请服务用户给出反馈并对其进行评估，当需求过多时对请求进行优先排序，以及当需求低迷时对服务进行推广。</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559"/>
        <w:gridCol w:w="1979"/>
        <w:gridCol w:w="2309"/>
      </w:tblGrid>
      <w:tr w:rsidR="0053190D" w:rsidRPr="007E0511" w:rsidTr="00405876">
        <w:trPr>
          <w:cantSplit/>
          <w:trHeight w:val="397"/>
        </w:trPr>
        <w:tc>
          <w:tcPr>
            <w:tcW w:w="1249"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CD69B1">
              <w:rPr>
                <w:rFonts w:ascii="SimHei" w:eastAsia="SimHei" w:hAnsi="Arial" w:cs="SimHei" w:hint="eastAsia"/>
                <w:sz w:val="18"/>
                <w:szCs w:val="18"/>
              </w:rPr>
              <w:t>预期成果</w:t>
            </w:r>
          </w:p>
        </w:tc>
        <w:tc>
          <w:tcPr>
            <w:tcW w:w="1402"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084"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ind w:left="85"/>
              <w:jc w:val="center"/>
              <w:rPr>
                <w:rFonts w:ascii="SimHei" w:eastAsia="SimHei" w:hAnsi="Arial"/>
                <w:sz w:val="18"/>
                <w:szCs w:val="18"/>
              </w:rPr>
            </w:pPr>
            <w:r>
              <w:rPr>
                <w:rFonts w:ascii="SimHei" w:eastAsia="SimHei" w:hAnsi="Arial" w:cs="SimHei" w:hint="eastAsia"/>
                <w:sz w:val="18"/>
                <w:szCs w:val="18"/>
              </w:rPr>
              <w:t>基准</w:t>
            </w:r>
          </w:p>
        </w:tc>
        <w:tc>
          <w:tcPr>
            <w:tcW w:w="1265"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ind w:right="1"/>
              <w:jc w:val="center"/>
              <w:rPr>
                <w:rFonts w:ascii="SimHei" w:eastAsia="SimHei" w:hAnsi="Arial"/>
                <w:sz w:val="18"/>
                <w:szCs w:val="18"/>
              </w:rPr>
            </w:pPr>
            <w:r w:rsidRPr="00CD69B1">
              <w:rPr>
                <w:rFonts w:ascii="SimHei" w:eastAsia="SimHei" w:hAnsi="Arial" w:cs="SimHei" w:hint="eastAsia"/>
                <w:sz w:val="18"/>
                <w:szCs w:val="18"/>
              </w:rPr>
              <w:t>目标</w:t>
            </w:r>
          </w:p>
        </w:tc>
      </w:tr>
      <w:tr w:rsidR="0053190D" w:rsidRPr="007E0511" w:rsidTr="00405876">
        <w:trPr>
          <w:cantSplit/>
          <w:trHeight w:val="1814"/>
        </w:trPr>
        <w:tc>
          <w:tcPr>
            <w:tcW w:w="1249"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w:t>
            </w:r>
            <w:r w:rsidRPr="007E0511">
              <w:rPr>
                <w:rFonts w:asciiTheme="minorEastAsia" w:hAnsiTheme="minorEastAsia" w:cs="Arial"/>
                <w:sz w:val="16"/>
                <w:szCs w:val="16"/>
              </w:rPr>
              <w:t xml:space="preserve">.2 </w:t>
            </w:r>
            <w:r w:rsidRPr="007E0511">
              <w:rPr>
                <w:rFonts w:asciiTheme="minorEastAsia" w:hAnsiTheme="minorEastAsia" w:cs="SimSun" w:hint="eastAsia"/>
                <w:sz w:val="16"/>
                <w:szCs w:val="16"/>
              </w:rPr>
              <w:t>知识产权机构和公众为促进创新和创造对知识产权信息的获取和利用得到加强</w:t>
            </w:r>
          </w:p>
        </w:tc>
        <w:tc>
          <w:tcPr>
            <w:tcW w:w="1402"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可持续国家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网络数量</w:t>
            </w:r>
          </w:p>
        </w:tc>
        <w:tc>
          <w:tcPr>
            <w:tcW w:w="1084" w:type="pct"/>
            <w:tcBorders>
              <w:top w:val="single" w:sz="4" w:space="0" w:color="auto"/>
            </w:tcBorders>
            <w:shd w:val="clear" w:color="auto" w:fill="FFFFFF"/>
            <w:tcMar>
              <w:top w:w="113" w:type="dxa"/>
            </w:tcMar>
          </w:tcPr>
          <w:p w:rsidR="003D5422" w:rsidRPr="007E0511" w:rsidRDefault="0053190D" w:rsidP="00C9353A">
            <w:pPr>
              <w:rPr>
                <w:rFonts w:asciiTheme="minorEastAsia" w:hAnsiTheme="minorEastAsia" w:cs="SimSun"/>
                <w:sz w:val="16"/>
                <w:szCs w:val="16"/>
              </w:rPr>
            </w:pPr>
            <w:r w:rsidRPr="007E0511">
              <w:rPr>
                <w:rFonts w:asciiTheme="minorEastAsia" w:hAnsiTheme="minorEastAsia" w:cs="Arial"/>
                <w:sz w:val="16"/>
                <w:szCs w:val="16"/>
              </w:rPr>
              <w:t>15</w:t>
            </w:r>
            <w:r w:rsidRPr="007E0511">
              <w:rPr>
                <w:rFonts w:asciiTheme="minorEastAsia" w:hAnsiTheme="minorEastAsia" w:cs="SimSun" w:hint="eastAsia"/>
                <w:sz w:val="16"/>
                <w:szCs w:val="16"/>
              </w:rPr>
              <w:t>个国家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w:t>
            </w:r>
            <w:r w:rsidRPr="007E0511">
              <w:rPr>
                <w:rFonts w:asciiTheme="minorEastAsia" w:hAnsiTheme="minorEastAsia" w:cs="Arial"/>
                <w:sz w:val="16"/>
                <w:szCs w:val="16"/>
              </w:rPr>
              <w:t>(</w:t>
            </w:r>
            <w:r w:rsidRPr="007E0511">
              <w:rPr>
                <w:rFonts w:asciiTheme="minorEastAsia" w:hAnsiTheme="minorEastAsia" w:cs="SimSun" w:hint="eastAsia"/>
                <w:sz w:val="16"/>
                <w:szCs w:val="16"/>
              </w:rPr>
              <w:t>截至</w:t>
            </w:r>
            <w:r w:rsidRPr="007E0511">
              <w:rPr>
                <w:rFonts w:asciiTheme="minorEastAsia" w:hAnsiTheme="minorEastAsia" w:cs="Arial"/>
                <w:sz w:val="16"/>
                <w:szCs w:val="16"/>
              </w:rPr>
              <w:t>2013</w:t>
            </w:r>
            <w:r w:rsidRPr="007E0511">
              <w:rPr>
                <w:rFonts w:asciiTheme="minorEastAsia" w:hAnsiTheme="minorEastAsia" w:cs="SimSun" w:hint="eastAsia"/>
                <w:sz w:val="16"/>
                <w:szCs w:val="16"/>
              </w:rPr>
              <w:t>年第一季度的累计数量</w:t>
            </w:r>
            <w:r w:rsidRPr="007E0511">
              <w:rPr>
                <w:rFonts w:asciiTheme="minorEastAsia" w:hAnsiTheme="minorEastAsia" w:cs="Arial"/>
                <w:sz w:val="16"/>
                <w:szCs w:val="16"/>
              </w:rPr>
              <w:t>)</w:t>
            </w:r>
            <w:r w:rsidRPr="007E0511">
              <w:rPr>
                <w:rFonts w:asciiTheme="minorEastAsia" w:hAnsiTheme="minorEastAsia" w:cs="SimSun" w:hint="eastAsia"/>
                <w:sz w:val="16"/>
                <w:szCs w:val="16"/>
              </w:rPr>
              <w:t>：非洲</w:t>
            </w:r>
            <w:r w:rsidRPr="007E0511">
              <w:rPr>
                <w:rFonts w:asciiTheme="minorEastAsia" w:hAnsiTheme="minorEastAsia" w:cs="Arial"/>
                <w:sz w:val="16"/>
                <w:szCs w:val="16"/>
              </w:rPr>
              <w:t>(6)</w:t>
            </w:r>
            <w:r w:rsidRPr="007E0511">
              <w:rPr>
                <w:rFonts w:asciiTheme="minorEastAsia" w:hAnsiTheme="minorEastAsia" w:cs="SimSun" w:hint="eastAsia"/>
                <w:sz w:val="16"/>
                <w:szCs w:val="16"/>
              </w:rPr>
              <w:t>；</w:t>
            </w:r>
          </w:p>
          <w:p w:rsidR="003D5422" w:rsidRPr="007E0511" w:rsidRDefault="0053190D" w:rsidP="00C9353A">
            <w:pPr>
              <w:rPr>
                <w:rFonts w:asciiTheme="minorEastAsia" w:hAnsiTheme="minorEastAsia" w:cs="SimSun"/>
                <w:sz w:val="16"/>
                <w:szCs w:val="16"/>
              </w:rPr>
            </w:pPr>
            <w:r w:rsidRPr="007E0511">
              <w:rPr>
                <w:rFonts w:asciiTheme="minorEastAsia" w:hAnsiTheme="minorEastAsia" w:cs="SimSun" w:hint="eastAsia"/>
                <w:sz w:val="16"/>
                <w:szCs w:val="16"/>
              </w:rPr>
              <w:t>阿拉伯地区</w:t>
            </w:r>
            <w:r w:rsidRPr="007E0511">
              <w:rPr>
                <w:rFonts w:asciiTheme="minorEastAsia" w:hAnsiTheme="minorEastAsia" w:cs="Arial"/>
                <w:sz w:val="16"/>
                <w:szCs w:val="16"/>
              </w:rPr>
              <w:t>(2)</w:t>
            </w:r>
            <w:r w:rsidRPr="007E0511">
              <w:rPr>
                <w:rFonts w:asciiTheme="minorEastAsia" w:hAnsiTheme="minorEastAsia" w:cs="SimSun" w:hint="eastAsia"/>
                <w:sz w:val="16"/>
                <w:szCs w:val="16"/>
              </w:rPr>
              <w:t>；</w:t>
            </w:r>
          </w:p>
          <w:p w:rsidR="003D5422" w:rsidRPr="007E0511" w:rsidRDefault="0053190D" w:rsidP="00C9353A">
            <w:pPr>
              <w:rPr>
                <w:rFonts w:asciiTheme="minorEastAsia" w:hAnsiTheme="minorEastAsia" w:cs="SimSun"/>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(2)</w:t>
            </w:r>
            <w:r w:rsidRPr="007E0511">
              <w:rPr>
                <w:rFonts w:asciiTheme="minorEastAsia" w:hAnsiTheme="minorEastAsia" w:cs="SimSun" w:hint="eastAsia"/>
                <w:sz w:val="16"/>
                <w:szCs w:val="16"/>
              </w:rPr>
              <w:t>；拉丁美洲和加勒比</w:t>
            </w:r>
            <w:r w:rsidRPr="007E0511">
              <w:rPr>
                <w:rFonts w:asciiTheme="minorEastAsia" w:hAnsiTheme="minorEastAsia" w:cs="Arial"/>
                <w:sz w:val="16"/>
                <w:szCs w:val="16"/>
              </w:rPr>
              <w:t>(4)</w:t>
            </w:r>
            <w:r w:rsidRPr="007E0511">
              <w:rPr>
                <w:rFonts w:asciiTheme="minorEastAsia" w:hAnsiTheme="minorEastAsia" w:cs="SimSun" w:hint="eastAsia"/>
                <w:sz w:val="16"/>
                <w:szCs w:val="16"/>
              </w:rPr>
              <w:t>；</w:t>
            </w:r>
          </w:p>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欧洲和亚洲部分国家</w:t>
            </w:r>
            <w:r w:rsidRPr="007E0511">
              <w:rPr>
                <w:rFonts w:asciiTheme="minorEastAsia" w:hAnsiTheme="minorEastAsia" w:cs="Arial"/>
                <w:sz w:val="16"/>
                <w:szCs w:val="16"/>
              </w:rPr>
              <w:t>(1)</w:t>
            </w:r>
          </w:p>
        </w:tc>
        <w:tc>
          <w:tcPr>
            <w:tcW w:w="1265" w:type="pct"/>
            <w:tcBorders>
              <w:top w:val="single" w:sz="4" w:space="0" w:color="auto"/>
            </w:tcBorders>
            <w:tcMar>
              <w:top w:w="113" w:type="dxa"/>
            </w:tcMar>
          </w:tcPr>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Arial"/>
                <w:sz w:val="16"/>
                <w:szCs w:val="16"/>
              </w:rPr>
              <w:t>25</w:t>
            </w:r>
            <w:r w:rsidRPr="007E0511">
              <w:rPr>
                <w:rFonts w:asciiTheme="minorEastAsia" w:hAnsiTheme="minorEastAsia" w:cs="SimSun" w:hint="eastAsia"/>
                <w:sz w:val="16"/>
                <w:szCs w:val="16"/>
              </w:rPr>
              <w:t>个国家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w:t>
            </w:r>
            <w:r w:rsidRPr="007E0511">
              <w:rPr>
                <w:rFonts w:asciiTheme="minorEastAsia" w:hAnsiTheme="minorEastAsia" w:cs="Arial"/>
                <w:sz w:val="16"/>
                <w:szCs w:val="16"/>
              </w:rPr>
              <w:t>(</w:t>
            </w:r>
            <w:r w:rsidRPr="007E0511">
              <w:rPr>
                <w:rFonts w:asciiTheme="minorEastAsia" w:hAnsiTheme="minorEastAsia" w:cs="SimSun" w:hint="eastAsia"/>
                <w:sz w:val="16"/>
                <w:szCs w:val="16"/>
              </w:rPr>
              <w:t>累计</w:t>
            </w:r>
            <w:r w:rsidRPr="007E0511">
              <w:rPr>
                <w:rFonts w:asciiTheme="minorEastAsia" w:hAnsiTheme="minorEastAsia" w:cs="Arial"/>
                <w:sz w:val="16"/>
                <w:szCs w:val="16"/>
              </w:rPr>
              <w:t>)</w:t>
            </w:r>
            <w:r w:rsidR="0072626C" w:rsidRPr="007E0511">
              <w:rPr>
                <w:rFonts w:asciiTheme="minorEastAsia" w:hAnsiTheme="minorEastAsia" w:cs="Arial"/>
                <w:sz w:val="16"/>
                <w:szCs w:val="16"/>
              </w:rPr>
              <w:t>：</w:t>
            </w:r>
            <w:r w:rsidRPr="007E0511">
              <w:rPr>
                <w:rFonts w:asciiTheme="minorEastAsia" w:hAnsiTheme="minorEastAsia" w:cs="SimSun" w:hint="eastAsia"/>
                <w:sz w:val="16"/>
                <w:szCs w:val="16"/>
              </w:rPr>
              <w:t>非洲</w:t>
            </w:r>
            <w:r w:rsidRPr="007E0511">
              <w:rPr>
                <w:rFonts w:asciiTheme="minorEastAsia" w:hAnsiTheme="minorEastAsia" w:cs="Arial"/>
                <w:sz w:val="16"/>
                <w:szCs w:val="16"/>
              </w:rPr>
              <w:t>(10</w:t>
            </w:r>
            <w:r w:rsidRPr="007E0511">
              <w:rPr>
                <w:rFonts w:asciiTheme="minorEastAsia" w:hAnsiTheme="minorEastAsia" w:cs="SimSun" w:hint="eastAsia"/>
                <w:sz w:val="16"/>
                <w:szCs w:val="16"/>
              </w:rPr>
              <w:t>个，其中</w:t>
            </w:r>
            <w:r w:rsidRPr="007E0511">
              <w:rPr>
                <w:rFonts w:asciiTheme="minorEastAsia" w:hAnsiTheme="minorEastAsia" w:cs="Arial"/>
                <w:sz w:val="16"/>
                <w:szCs w:val="16"/>
              </w:rPr>
              <w:t>8</w:t>
            </w:r>
            <w:r w:rsidRPr="007E0511">
              <w:rPr>
                <w:rFonts w:asciiTheme="minorEastAsia" w:hAnsiTheme="minorEastAsia" w:cs="SimSun" w:hint="eastAsia"/>
                <w:sz w:val="16"/>
                <w:szCs w:val="16"/>
              </w:rPr>
              <w:t>个最不发达国家</w:t>
            </w:r>
            <w:r w:rsidRPr="007E0511">
              <w:rPr>
                <w:rFonts w:asciiTheme="minorEastAsia" w:hAnsiTheme="minorEastAsia" w:cs="Arial"/>
                <w:sz w:val="16"/>
                <w:szCs w:val="16"/>
              </w:rPr>
              <w:t>)</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阿拉伯地区</w:t>
            </w:r>
            <w:r w:rsidRPr="007E0511">
              <w:rPr>
                <w:rFonts w:asciiTheme="minorEastAsia" w:hAnsiTheme="minorEastAsia" w:cs="Arial"/>
                <w:sz w:val="16"/>
                <w:szCs w:val="16"/>
              </w:rPr>
              <w:t>(3)</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(4</w:t>
            </w:r>
            <w:r w:rsidRPr="007E0511">
              <w:rPr>
                <w:rFonts w:asciiTheme="minorEastAsia" w:hAnsiTheme="minorEastAsia" w:cs="SimSun" w:hint="eastAsia"/>
                <w:sz w:val="16"/>
                <w:szCs w:val="16"/>
              </w:rPr>
              <w:t>个，其中</w:t>
            </w:r>
            <w:r w:rsidRPr="007E0511">
              <w:rPr>
                <w:rFonts w:asciiTheme="minorEastAsia" w:hAnsiTheme="minorEastAsia" w:cs="Arial"/>
                <w:sz w:val="16"/>
                <w:szCs w:val="16"/>
              </w:rPr>
              <w:t>2</w:t>
            </w:r>
            <w:r w:rsidRPr="007E0511">
              <w:rPr>
                <w:rFonts w:asciiTheme="minorEastAsia" w:hAnsiTheme="minorEastAsia" w:cs="SimSun" w:hint="eastAsia"/>
                <w:sz w:val="16"/>
                <w:szCs w:val="16"/>
              </w:rPr>
              <w:t>个最不发达国家</w:t>
            </w:r>
            <w:r w:rsidRPr="007E0511">
              <w:rPr>
                <w:rFonts w:asciiTheme="minorEastAsia" w:hAnsiTheme="minorEastAsia" w:cs="Arial"/>
                <w:sz w:val="16"/>
                <w:szCs w:val="16"/>
              </w:rPr>
              <w:t>)</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拉丁美洲和加勒比</w:t>
            </w:r>
            <w:r w:rsidRPr="007E0511">
              <w:rPr>
                <w:rFonts w:asciiTheme="minorEastAsia" w:hAnsiTheme="minorEastAsia" w:cs="Arial"/>
                <w:sz w:val="16"/>
                <w:szCs w:val="16"/>
              </w:rPr>
              <w:t>(6)</w:t>
            </w:r>
            <w:r w:rsidRPr="007E0511">
              <w:rPr>
                <w:rFonts w:asciiTheme="minorEastAsia" w:hAnsiTheme="minorEastAsia" w:cs="SimSun" w:hint="eastAsia"/>
                <w:sz w:val="16"/>
                <w:szCs w:val="16"/>
              </w:rPr>
              <w:t>；</w:t>
            </w:r>
          </w:p>
          <w:p w:rsidR="0053190D" w:rsidRPr="007E0511" w:rsidRDefault="0053190D" w:rsidP="00405876">
            <w:pPr>
              <w:keepNext/>
              <w:keepLines/>
              <w:ind w:right="381"/>
              <w:rPr>
                <w:rFonts w:asciiTheme="minorEastAsia" w:hAnsiTheme="minorEastAsia" w:cs="Arial"/>
                <w:sz w:val="16"/>
                <w:szCs w:val="16"/>
              </w:rPr>
            </w:pPr>
            <w:r w:rsidRPr="007E0511">
              <w:rPr>
                <w:rFonts w:asciiTheme="minorEastAsia" w:hAnsiTheme="minorEastAsia" w:cs="SimSun" w:hint="eastAsia"/>
                <w:sz w:val="16"/>
                <w:szCs w:val="16"/>
              </w:rPr>
              <w:t>欧洲和亚洲部分国家</w:t>
            </w:r>
            <w:r w:rsidRPr="007E0511">
              <w:rPr>
                <w:rFonts w:asciiTheme="minorEastAsia" w:hAnsiTheme="minorEastAsia" w:cs="Arial"/>
                <w:sz w:val="16"/>
                <w:szCs w:val="16"/>
              </w:rPr>
              <w:t>(2)</w:t>
            </w:r>
          </w:p>
        </w:tc>
      </w:tr>
      <w:tr w:rsidR="0053190D" w:rsidRPr="007E0511" w:rsidTr="00405876">
        <w:trPr>
          <w:cantSplit/>
          <w:trHeight w:val="510"/>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每季度各国</w:t>
            </w:r>
            <w:r w:rsidRPr="007E0511">
              <w:rPr>
                <w:rFonts w:asciiTheme="minorEastAsia" w:hAnsiTheme="minorEastAsia" w:cs="Arial"/>
                <w:sz w:val="16"/>
                <w:szCs w:val="16"/>
              </w:rPr>
              <w:t>TISC</w:t>
            </w:r>
            <w:r w:rsidRPr="007E0511">
              <w:rPr>
                <w:rFonts w:asciiTheme="minorEastAsia" w:hAnsiTheme="minorEastAsia" w:cs="SimSun" w:hint="eastAsia"/>
                <w:sz w:val="16"/>
                <w:szCs w:val="16"/>
              </w:rPr>
              <w:t>服务的用户平均数量</w:t>
            </w:r>
          </w:p>
        </w:tc>
        <w:tc>
          <w:tcPr>
            <w:tcW w:w="1084"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200(</w:t>
            </w:r>
            <w:r w:rsidRPr="007E0511">
              <w:rPr>
                <w:rFonts w:asciiTheme="minorEastAsia" w:hAnsiTheme="minorEastAsia" w:cs="SimSun" w:hint="eastAsia"/>
                <w:sz w:val="16"/>
                <w:szCs w:val="16"/>
              </w:rPr>
              <w:t>最小</w:t>
            </w:r>
            <w:r w:rsidRPr="007E0511">
              <w:rPr>
                <w:rFonts w:asciiTheme="minorEastAsia" w:hAnsiTheme="minorEastAsia" w:cs="Arial"/>
                <w:sz w:val="16"/>
                <w:szCs w:val="16"/>
              </w:rPr>
              <w:t>)–630(</w:t>
            </w:r>
            <w:r w:rsidRPr="007E0511">
              <w:rPr>
                <w:rFonts w:asciiTheme="minorEastAsia" w:hAnsiTheme="minorEastAsia" w:cs="SimSun" w:hint="eastAsia"/>
                <w:sz w:val="16"/>
                <w:szCs w:val="16"/>
              </w:rPr>
              <w:t>最大</w:t>
            </w:r>
            <w:r w:rsidRPr="007E0511">
              <w:rPr>
                <w:rFonts w:asciiTheme="minorEastAsia" w:hAnsiTheme="minorEastAsia" w:cs="Arial"/>
                <w:sz w:val="16"/>
                <w:szCs w:val="16"/>
              </w:rPr>
              <w:t>)</w:t>
            </w:r>
          </w:p>
        </w:tc>
        <w:tc>
          <w:tcPr>
            <w:tcW w:w="1265" w:type="pct"/>
            <w:tcMar>
              <w:top w:w="113" w:type="dxa"/>
            </w:tcMar>
          </w:tcPr>
          <w:p w:rsidR="0053190D" w:rsidRPr="007E0511" w:rsidRDefault="0053190D" w:rsidP="00405876">
            <w:pPr>
              <w:keepNext/>
              <w:keepLines/>
              <w:tabs>
                <w:tab w:val="left" w:pos="2051"/>
              </w:tabs>
              <w:ind w:right="381"/>
              <w:rPr>
                <w:rFonts w:asciiTheme="minorEastAsia" w:hAnsiTheme="minorEastAsia" w:cs="Arial"/>
                <w:sz w:val="16"/>
                <w:szCs w:val="16"/>
              </w:rPr>
            </w:pPr>
            <w:r w:rsidRPr="007E0511">
              <w:rPr>
                <w:rFonts w:asciiTheme="minorEastAsia" w:hAnsiTheme="minorEastAsia" w:cs="Arial"/>
                <w:sz w:val="16"/>
                <w:szCs w:val="16"/>
              </w:rPr>
              <w:t>300(</w:t>
            </w:r>
            <w:r w:rsidRPr="007E0511">
              <w:rPr>
                <w:rFonts w:asciiTheme="minorEastAsia" w:hAnsiTheme="minorEastAsia" w:cs="SimSun" w:hint="eastAsia"/>
                <w:sz w:val="16"/>
                <w:szCs w:val="16"/>
              </w:rPr>
              <w:t>最小</w:t>
            </w:r>
            <w:r w:rsidRPr="007E0511">
              <w:rPr>
                <w:rFonts w:asciiTheme="minorEastAsia" w:hAnsiTheme="minorEastAsia" w:cs="Arial"/>
                <w:sz w:val="16"/>
                <w:szCs w:val="16"/>
              </w:rPr>
              <w:t>)–750(</w:t>
            </w:r>
            <w:r w:rsidRPr="007E0511">
              <w:rPr>
                <w:rFonts w:asciiTheme="minorEastAsia" w:hAnsiTheme="minorEastAsia" w:cs="SimSun" w:hint="eastAsia"/>
                <w:sz w:val="16"/>
                <w:szCs w:val="16"/>
              </w:rPr>
              <w:t>最大</w:t>
            </w:r>
            <w:r w:rsidRPr="007E0511">
              <w:rPr>
                <w:rFonts w:asciiTheme="minorEastAsia" w:hAnsiTheme="minorEastAsia" w:cs="Arial"/>
                <w:sz w:val="16"/>
                <w:szCs w:val="16"/>
              </w:rPr>
              <w:t>)</w:t>
            </w:r>
          </w:p>
        </w:tc>
      </w:tr>
      <w:tr w:rsidR="0053190D" w:rsidRPr="007E0511" w:rsidTr="00405876">
        <w:trPr>
          <w:cantSplit/>
          <w:trHeight w:val="510"/>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ARDI</w:t>
            </w:r>
            <w:r w:rsidRPr="007E0511">
              <w:rPr>
                <w:rFonts w:asciiTheme="minorEastAsia" w:hAnsiTheme="minorEastAsia" w:cs="SimSun" w:hint="eastAsia"/>
                <w:sz w:val="16"/>
                <w:szCs w:val="16"/>
              </w:rPr>
              <w:t>和</w:t>
            </w:r>
            <w:r w:rsidRPr="007E0511">
              <w:rPr>
                <w:rFonts w:asciiTheme="minorEastAsia" w:hAnsiTheme="minorEastAsia" w:cs="Arial"/>
                <w:sz w:val="16"/>
                <w:szCs w:val="16"/>
              </w:rPr>
              <w:t>ASPI</w:t>
            </w:r>
            <w:r w:rsidRPr="007E0511">
              <w:rPr>
                <w:rFonts w:asciiTheme="minorEastAsia" w:hAnsiTheme="minorEastAsia" w:cs="SimSun" w:hint="eastAsia"/>
                <w:sz w:val="16"/>
                <w:szCs w:val="16"/>
              </w:rPr>
              <w:t>有效注册用户数量</w:t>
            </w:r>
          </w:p>
        </w:tc>
        <w:tc>
          <w:tcPr>
            <w:tcW w:w="1084" w:type="pct"/>
            <w:shd w:val="clear" w:color="auto" w:fill="FFFFFF"/>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ARDI 50</w:t>
            </w:r>
          </w:p>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ASPI 20</w:t>
            </w:r>
          </w:p>
        </w:tc>
        <w:tc>
          <w:tcPr>
            <w:tcW w:w="1265" w:type="pct"/>
            <w:tcMar>
              <w:top w:w="113" w:type="dxa"/>
            </w:tcMar>
          </w:tcPr>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ARDI 300</w:t>
            </w:r>
          </w:p>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ASPI 30</w:t>
            </w:r>
          </w:p>
        </w:tc>
      </w:tr>
      <w:tr w:rsidR="0053190D" w:rsidRPr="007E0511" w:rsidTr="00405876">
        <w:trPr>
          <w:cantSplit/>
          <w:trHeight w:val="794"/>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对于提供增值专利信息服务</w:t>
            </w:r>
            <w:r w:rsidRPr="007E0511">
              <w:rPr>
                <w:rFonts w:asciiTheme="minorEastAsia" w:hAnsiTheme="minorEastAsia" w:cs="Arial"/>
                <w:sz w:val="16"/>
                <w:szCs w:val="16"/>
              </w:rPr>
              <w:t>(WPIS</w:t>
            </w:r>
            <w:r w:rsidRPr="007E0511">
              <w:rPr>
                <w:rFonts w:asciiTheme="minorEastAsia" w:hAnsiTheme="minorEastAsia" w:cs="SimSun" w:hint="eastAsia"/>
                <w:sz w:val="16"/>
                <w:szCs w:val="16"/>
              </w:rPr>
              <w:t>、</w:t>
            </w:r>
            <w:r w:rsidRPr="007E0511">
              <w:rPr>
                <w:rFonts w:asciiTheme="minorEastAsia" w:hAnsiTheme="minorEastAsia" w:cs="Arial"/>
                <w:sz w:val="16"/>
                <w:szCs w:val="16"/>
              </w:rPr>
              <w:t>ICE</w:t>
            </w:r>
            <w:r w:rsidRPr="007E0511">
              <w:rPr>
                <w:rFonts w:asciiTheme="minorEastAsia" w:hAnsiTheme="minorEastAsia" w:cs="SimSun" w:hint="eastAsia"/>
                <w:sz w:val="16"/>
                <w:szCs w:val="16"/>
              </w:rPr>
              <w:t>、同族专利和法律状态查询服务</w:t>
            </w:r>
            <w:r w:rsidRPr="007E0511">
              <w:rPr>
                <w:rFonts w:asciiTheme="minorEastAsia" w:hAnsiTheme="minorEastAsia" w:cs="Arial"/>
                <w:sz w:val="16"/>
                <w:szCs w:val="16"/>
              </w:rPr>
              <w:t>)</w:t>
            </w:r>
            <w:r w:rsidRPr="007E0511">
              <w:rPr>
                <w:rFonts w:asciiTheme="minorEastAsia" w:hAnsiTheme="minorEastAsia" w:cs="SimSun" w:hint="eastAsia"/>
                <w:sz w:val="16"/>
                <w:szCs w:val="16"/>
              </w:rPr>
              <w:t>表示满意的用户比例</w:t>
            </w:r>
          </w:p>
        </w:tc>
        <w:tc>
          <w:tcPr>
            <w:tcW w:w="1084"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无</w:t>
            </w:r>
          </w:p>
        </w:tc>
        <w:tc>
          <w:tcPr>
            <w:tcW w:w="1265" w:type="pct"/>
            <w:tcMar>
              <w:top w:w="113" w:type="dxa"/>
            </w:tcMar>
          </w:tcPr>
          <w:p w:rsidR="0053190D" w:rsidRPr="007E0511" w:rsidRDefault="0053190D" w:rsidP="00C9353A">
            <w:pPr>
              <w:keepNext/>
              <w:keepLines/>
              <w:ind w:right="161"/>
              <w:rPr>
                <w:rFonts w:asciiTheme="minorEastAsia" w:hAnsiTheme="minorEastAsia" w:cs="Arial"/>
                <w:sz w:val="16"/>
                <w:szCs w:val="16"/>
              </w:rPr>
            </w:pPr>
            <w:r w:rsidRPr="007E0511">
              <w:rPr>
                <w:rFonts w:asciiTheme="minorEastAsia" w:hAnsiTheme="minorEastAsia" w:cs="Arial"/>
                <w:sz w:val="16"/>
                <w:szCs w:val="16"/>
              </w:rPr>
              <w:t>75%</w:t>
            </w:r>
          </w:p>
        </w:tc>
      </w:tr>
      <w:tr w:rsidR="0053190D" w:rsidRPr="007E0511" w:rsidTr="00C9353A">
        <w:trPr>
          <w:cantSplit/>
          <w:trHeight w:val="430"/>
        </w:trPr>
        <w:tc>
          <w:tcPr>
            <w:tcW w:w="1249" w:type="pct"/>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p>
        </w:tc>
        <w:tc>
          <w:tcPr>
            <w:tcW w:w="1402" w:type="pct"/>
            <w:tcBorders>
              <w:bottom w:val="single" w:sz="4" w:space="0" w:color="auto"/>
            </w:tcBorders>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对于</w:t>
            </w:r>
            <w:r w:rsidRPr="007E0511">
              <w:rPr>
                <w:rFonts w:asciiTheme="minorEastAsia" w:hAnsiTheme="minorEastAsia" w:cs="Arial"/>
                <w:sz w:val="16"/>
                <w:szCs w:val="16"/>
              </w:rPr>
              <w:t>PLR</w:t>
            </w:r>
            <w:r w:rsidRPr="007E0511">
              <w:rPr>
                <w:rFonts w:asciiTheme="minorEastAsia" w:hAnsiTheme="minorEastAsia" w:cs="SimSun" w:hint="eastAsia"/>
                <w:sz w:val="16"/>
                <w:szCs w:val="16"/>
              </w:rPr>
              <w:t>表示满意的用户比例</w:t>
            </w:r>
          </w:p>
        </w:tc>
        <w:tc>
          <w:tcPr>
            <w:tcW w:w="1084" w:type="pct"/>
            <w:tcBorders>
              <w:bottom w:val="single" w:sz="4" w:space="0" w:color="auto"/>
            </w:tcBorders>
            <w:shd w:val="clear" w:color="auto" w:fill="FFFFFF"/>
            <w:tcMar>
              <w:top w:w="113" w:type="dxa"/>
            </w:tcMar>
          </w:tcPr>
          <w:p w:rsidR="0053190D" w:rsidRPr="007E0511" w:rsidRDefault="0053190D" w:rsidP="0058323E">
            <w:pPr>
              <w:rPr>
                <w:rFonts w:asciiTheme="minorEastAsia" w:hAnsiTheme="minorEastAsia" w:cs="Arial"/>
                <w:sz w:val="16"/>
                <w:szCs w:val="16"/>
              </w:rPr>
            </w:pPr>
            <w:r w:rsidRPr="007E0511">
              <w:rPr>
                <w:rFonts w:asciiTheme="minorEastAsia" w:hAnsiTheme="minorEastAsia" w:cs="SimSun" w:hint="eastAsia"/>
                <w:sz w:val="16"/>
                <w:szCs w:val="16"/>
              </w:rPr>
              <w:t>无</w:t>
            </w:r>
          </w:p>
        </w:tc>
        <w:tc>
          <w:tcPr>
            <w:tcW w:w="1265" w:type="pct"/>
            <w:tcBorders>
              <w:bottom w:val="single" w:sz="4" w:space="0" w:color="auto"/>
            </w:tcBorders>
            <w:tcMar>
              <w:top w:w="113" w:type="dxa"/>
            </w:tcMar>
          </w:tcPr>
          <w:p w:rsidR="0053190D" w:rsidRPr="007E0511" w:rsidRDefault="0053190D" w:rsidP="00C9353A">
            <w:pPr>
              <w:keepNext/>
              <w:keepLines/>
              <w:ind w:right="161"/>
              <w:rPr>
                <w:rFonts w:asciiTheme="minorEastAsia" w:hAnsiTheme="minorEastAsia" w:cs="Arial"/>
                <w:sz w:val="16"/>
                <w:szCs w:val="16"/>
              </w:rPr>
            </w:pPr>
            <w:r w:rsidRPr="007E0511">
              <w:rPr>
                <w:rFonts w:asciiTheme="minorEastAsia" w:hAnsiTheme="minorEastAsia" w:cs="Arial"/>
                <w:sz w:val="16"/>
                <w:szCs w:val="16"/>
              </w:rPr>
              <w:t>75%</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14</w:t>
      </w:r>
      <w:r w:rsidRPr="007E0511">
        <w:rPr>
          <w:rFonts w:ascii="SimHei" w:eastAsia="SimHei" w:hAnsi="SimHei" w:cs="Arial" w:hint="eastAsia"/>
          <w:szCs w:val="21"/>
        </w:rPr>
        <w:t>的资源</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在本计划下，成果四</w:t>
      </w:r>
      <w:r w:rsidRPr="00CA7D7D">
        <w:rPr>
          <w:rFonts w:ascii="SimSun" w:eastAsia="SimSun" w:hAnsi="SimSun" w:cs="SimSun"/>
          <w:szCs w:val="20"/>
        </w:rPr>
        <w:t>.2(</w:t>
      </w:r>
      <w:r w:rsidRPr="00CA7D7D">
        <w:rPr>
          <w:rFonts w:ascii="SimSun" w:eastAsia="SimSun" w:hAnsi="SimSun" w:cs="SimSun" w:hint="eastAsia"/>
          <w:szCs w:val="20"/>
        </w:rPr>
        <w:t>对知识产权信息的获取和利用得到加强</w:t>
      </w:r>
      <w:r w:rsidRPr="00CA7D7D">
        <w:rPr>
          <w:rFonts w:ascii="SimSun" w:eastAsia="SimSun" w:hAnsi="SimSun" w:cs="SimSun"/>
          <w:szCs w:val="20"/>
        </w:rPr>
        <w:t>)</w:t>
      </w:r>
      <w:r w:rsidRPr="00CA7D7D">
        <w:rPr>
          <w:rFonts w:ascii="SimSun" w:eastAsia="SimSun" w:hAnsi="SimSun" w:cs="SimSun" w:hint="eastAsia"/>
          <w:szCs w:val="20"/>
        </w:rPr>
        <w:t>的资源主要反映了以下发展议程项目被纳入主流：</w:t>
      </w:r>
      <w:r w:rsidRPr="00CA7D7D">
        <w:rPr>
          <w:rFonts w:ascii="SimSun" w:eastAsia="SimSun" w:hAnsi="SimSun" w:cs="SimSun"/>
          <w:szCs w:val="20"/>
        </w:rPr>
        <w:t>(i)</w:t>
      </w:r>
      <w:r w:rsidRPr="00CA7D7D">
        <w:rPr>
          <w:rFonts w:ascii="SimSun" w:eastAsia="SimSun" w:hAnsi="SimSun" w:cs="SimSun" w:hint="eastAsia"/>
          <w:szCs w:val="20"/>
        </w:rPr>
        <w:t>支持和开发专利信息查询工具；及</w:t>
      </w:r>
      <w:r w:rsidRPr="00CA7D7D">
        <w:rPr>
          <w:rFonts w:ascii="SimSun" w:eastAsia="SimSun" w:hAnsi="SimSun" w:cs="SimSun"/>
          <w:szCs w:val="20"/>
        </w:rPr>
        <w:t>(ii)</w:t>
      </w:r>
      <w:r w:rsidRPr="00CA7D7D">
        <w:rPr>
          <w:rFonts w:ascii="SimSun" w:eastAsia="SimSun" w:hAnsi="SimSun" w:cs="SimSun" w:hint="eastAsia"/>
          <w:szCs w:val="20"/>
        </w:rPr>
        <w:t>专门数据库的查询和支持。</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481E76" w:rsidP="00481E76">
      <w:pPr>
        <w:keepNext/>
        <w:keepLines/>
        <w:autoSpaceDE w:val="0"/>
        <w:autoSpaceDN w:val="0"/>
        <w:adjustRightInd w:val="0"/>
        <w:jc w:val="center"/>
        <w:rPr>
          <w:rFonts w:ascii="SimHei" w:eastAsia="SimHei" w:hAnsi="Arial"/>
          <w:szCs w:val="20"/>
        </w:rPr>
      </w:pPr>
      <w:r w:rsidRPr="00481E76">
        <w:rPr>
          <w:rFonts w:ascii="SimHei" w:eastAsia="SimSun" w:hAnsi="Arial" w:cs="SimHei" w:hint="eastAsia"/>
          <w:b/>
          <w:szCs w:val="20"/>
        </w:rPr>
        <w:t>按成果</w:t>
      </w:r>
      <w:r w:rsidRPr="009A5EE5">
        <w:rPr>
          <w:rFonts w:ascii="Arial" w:eastAsia="SimSun" w:hAnsi="Arial" w:cs="Arial" w:hint="eastAsia"/>
          <w:b/>
          <w:bCs/>
          <w:iCs/>
        </w:rPr>
        <w:t>开列</w:t>
      </w:r>
      <w:r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KaiTi" w:eastAsia="KaiTi" w:hAnsi="Arial"/>
          <w:b/>
          <w:bCs/>
          <w:i/>
          <w:iCs/>
          <w:sz w:val="18"/>
          <w:szCs w:val="18"/>
        </w:rPr>
      </w:pPr>
    </w:p>
    <w:p w:rsidR="0078461C" w:rsidRPr="007E0511" w:rsidRDefault="003D5422" w:rsidP="00C234F4">
      <w:pPr>
        <w:keepNext/>
        <w:keepLines/>
        <w:jc w:val="center"/>
        <w:rPr>
          <w:rFonts w:ascii="Arial" w:hAnsi="Arial" w:cs="Arial"/>
        </w:rPr>
      </w:pPr>
      <w:r w:rsidRPr="007E0511">
        <w:rPr>
          <w:noProof/>
        </w:rPr>
        <w:drawing>
          <wp:inline distT="0" distB="0" distL="0" distR="0" wp14:anchorId="592D7D03" wp14:editId="4121B122">
            <wp:extent cx="5760085" cy="1065743"/>
            <wp:effectExtent l="0" t="0" r="0" b="1270"/>
            <wp:docPr id="1356" name="图片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1065743"/>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6C5601"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3D5422" w:rsidP="00A821CE">
      <w:pPr>
        <w:keepNext/>
        <w:keepLines/>
        <w:jc w:val="center"/>
        <w:rPr>
          <w:rFonts w:ascii="Arial" w:hAnsi="Arial" w:cs="Arial"/>
        </w:rPr>
      </w:pPr>
      <w:r w:rsidRPr="007E0511">
        <w:rPr>
          <w:noProof/>
        </w:rPr>
        <w:drawing>
          <wp:inline distT="0" distB="0" distL="0" distR="0" wp14:anchorId="44954569" wp14:editId="2D94A1BD">
            <wp:extent cx="5441950" cy="5924550"/>
            <wp:effectExtent l="0" t="0" r="6350" b="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4195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按计划开列的调剂使用后预算”）以及文件WO/PBC/20/2（“2012年计划效绩报告”）。2012/13年调剂使用后预算的人事费用为截至2013年3月31日发生的实际支出和根据标准费用计算的2013年剩余九个月的预算额。</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2A7C23"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Style w:val="StyleStyleHeading3ComplexItalicLatin12ptChar"/>
          <w:lang w:eastAsia="zh-CN"/>
        </w:rPr>
        <w:br w:type="page"/>
      </w:r>
      <w:bookmarkStart w:id="49" w:name="_Toc358900544"/>
      <w:r w:rsidR="008272A5" w:rsidRPr="00C9353A">
        <w:rPr>
          <w:rStyle w:val="StyleStyleHeading3ComplexItalicLatin12ptChar"/>
          <w:rFonts w:ascii="SimHei" w:eastAsia="SimHei" w:hAnsi="SimHei" w:hint="eastAsia"/>
          <w:b w:val="0"/>
          <w:sz w:val="24"/>
          <w:szCs w:val="24"/>
          <w:lang w:eastAsia="zh-CN"/>
        </w:rPr>
        <w:lastRenderedPageBreak/>
        <w:t>计划</w:t>
      </w:r>
      <w:r w:rsidR="00EC0D04" w:rsidRPr="00C9353A">
        <w:rPr>
          <w:rStyle w:val="StyleStyleHeading3ComplexItalicLatin12ptChar"/>
          <w:rFonts w:ascii="SimHei" w:eastAsia="SimHei" w:hAnsi="SimHei"/>
          <w:b w:val="0"/>
          <w:sz w:val="24"/>
          <w:szCs w:val="24"/>
          <w:lang w:eastAsia="zh-CN"/>
        </w:rPr>
        <w:t>15</w:t>
      </w:r>
      <w:r w:rsidR="00EC0D04"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知识产权局业务解决方案</w:t>
      </w:r>
      <w:bookmarkEnd w:id="49"/>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本计划成为全球基础设施的基础，其中知识产权制度的技术架构对法律和业务架构起到补充作用。随着信息与通信技术</w:t>
      </w:r>
      <w:r w:rsidRPr="00CA7D7D">
        <w:rPr>
          <w:rFonts w:ascii="SimSun" w:eastAsia="SimSun" w:hAnsi="SimSun" w:cs="Arial"/>
          <w:szCs w:val="20"/>
          <w:lang w:val="en-SG"/>
        </w:rPr>
        <w:t>(ICT)</w:t>
      </w:r>
      <w:r w:rsidRPr="00CA7D7D">
        <w:rPr>
          <w:rFonts w:ascii="SimSun" w:eastAsia="SimSun" w:hAnsi="SimSun" w:cs="SimSun" w:hint="eastAsia"/>
          <w:szCs w:val="20"/>
          <w:lang w:val="en-SG"/>
        </w:rPr>
        <w:t>的发展和高速宽带互联网连接在世界多数国家的出现，所有知识产权局都有机会提供水平相似的服务，包括高效的内部管理、无纸化处理和为申请人和公众提供在线服务。在这一基础设施中，一个关键的驱动要素是为知识产权局管理、创建数据库、交流信息和在线服务提供业务解决方案的软件平台。</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通过提供工具和服务，本计划为完善知识产权局的业务流程发挥了积极作用，使各局能够有效高效地参与全球知识产权制度，并在日益全球化的环境中开展合作，应对各局的需求。</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lang w:val="en-SG"/>
        </w:rPr>
        <w:t>现在大约</w:t>
      </w:r>
      <w:r w:rsidRPr="00CA7D7D">
        <w:rPr>
          <w:rFonts w:ascii="SimSun" w:eastAsia="SimSun" w:hAnsi="SimSun" w:cs="Arial"/>
          <w:szCs w:val="20"/>
          <w:lang w:val="en-SG"/>
        </w:rPr>
        <w:t>62</w:t>
      </w:r>
      <w:r w:rsidRPr="00CA7D7D">
        <w:rPr>
          <w:rFonts w:ascii="SimSun" w:eastAsia="SimSun" w:hAnsi="SimSun" w:cs="SimSun" w:hint="eastAsia"/>
          <w:szCs w:val="20"/>
          <w:lang w:val="en-SG"/>
        </w:rPr>
        <w:t>个主管局在使用至少一个</w:t>
      </w:r>
      <w:r w:rsidRPr="00CA7D7D">
        <w:rPr>
          <w:rFonts w:ascii="SimSun" w:eastAsia="SimSun" w:hAnsi="SimSun" w:cs="Arial"/>
          <w:szCs w:val="20"/>
          <w:lang w:val="en-SG"/>
        </w:rPr>
        <w:t>WIPO</w:t>
      </w:r>
      <w:r w:rsidRPr="00CA7D7D">
        <w:rPr>
          <w:rFonts w:ascii="SimSun" w:eastAsia="SimSun" w:hAnsi="SimSun" w:cs="SimSun" w:hint="eastAsia"/>
          <w:szCs w:val="20"/>
          <w:lang w:val="en-SG"/>
        </w:rPr>
        <w:t>所提供和支持的软件平台，包括知识产权局管理系统</w:t>
      </w:r>
      <w:r w:rsidRPr="00CA7D7D">
        <w:rPr>
          <w:rFonts w:ascii="SimSun" w:eastAsia="SimSun" w:hAnsi="SimSun" w:cs="Arial"/>
          <w:szCs w:val="20"/>
          <w:lang w:val="en-SG"/>
        </w:rPr>
        <w:t>(IPAS)</w:t>
      </w:r>
      <w:r w:rsidRPr="00CA7D7D">
        <w:rPr>
          <w:rFonts w:ascii="SimSun" w:eastAsia="SimSun" w:hAnsi="SimSun" w:cs="SimSun" w:hint="eastAsia"/>
          <w:szCs w:val="20"/>
          <w:lang w:val="en-SG"/>
        </w:rPr>
        <w:t>、</w:t>
      </w:r>
      <w:r w:rsidRPr="00CA7D7D">
        <w:rPr>
          <w:rFonts w:ascii="SimSun" w:eastAsia="SimSun" w:hAnsi="SimSun" w:cs="Arial"/>
          <w:szCs w:val="20"/>
          <w:lang w:val="en-SG"/>
        </w:rPr>
        <w:t>WIPO Scan</w:t>
      </w:r>
      <w:r w:rsidRPr="00CA7D7D">
        <w:rPr>
          <w:rFonts w:ascii="SimSun" w:eastAsia="SimSun" w:hAnsi="SimSun" w:cs="SimSun" w:hint="eastAsia"/>
          <w:szCs w:val="20"/>
          <w:lang w:val="en-SG"/>
        </w:rPr>
        <w:t>、</w:t>
      </w:r>
      <w:r w:rsidRPr="00CA7D7D">
        <w:rPr>
          <w:rFonts w:ascii="SimSun" w:eastAsia="SimSun" w:hAnsi="SimSun" w:cs="Arial"/>
          <w:szCs w:val="20"/>
          <w:lang w:val="en-SG"/>
        </w:rPr>
        <w:t>WIPO EDMS</w:t>
      </w:r>
      <w:r w:rsidRPr="00CA7D7D">
        <w:rPr>
          <w:rFonts w:ascii="SimSun" w:eastAsia="SimSun" w:hAnsi="SimSun" w:cs="SimSun" w:hint="eastAsia"/>
          <w:szCs w:val="20"/>
          <w:lang w:val="en-SG"/>
        </w:rPr>
        <w:t>和阿拉伯知识产权管理系统</w:t>
      </w:r>
      <w:r w:rsidRPr="00CA7D7D">
        <w:rPr>
          <w:rFonts w:ascii="SimSun" w:eastAsia="SimSun" w:hAnsi="SimSun" w:cs="Arial"/>
          <w:szCs w:val="20"/>
          <w:lang w:val="en-SG"/>
        </w:rPr>
        <w:t>(AIPMS)</w:t>
      </w:r>
      <w:r w:rsidRPr="00CA7D7D">
        <w:rPr>
          <w:rFonts w:ascii="SimSun" w:eastAsia="SimSun" w:hAnsi="SimSun" w:cs="SimSun" w:hint="eastAsia"/>
          <w:szCs w:val="20"/>
          <w:lang w:val="en-SG"/>
        </w:rPr>
        <w:t>。从主管局的数量和所要求援助的范围来说，各</w:t>
      </w:r>
      <w:r w:rsidRPr="00CA7D7D">
        <w:rPr>
          <w:rFonts w:ascii="SimSun" w:eastAsia="SimSun" w:hAnsi="SimSun" w:cs="SimSun" w:hint="eastAsia"/>
          <w:szCs w:val="20"/>
        </w:rPr>
        <w:t>知识产权局对于为其业务系统提供援助的需求正在增加，包括电子文件管理、在线申请和在线公布。</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rPr>
        <w:t>包括各地区和最不发达国家使用情况在内的</w:t>
      </w:r>
      <w:r w:rsidRPr="00CA7D7D">
        <w:rPr>
          <w:rFonts w:ascii="SimSun" w:eastAsia="SimSun" w:hAnsi="SimSun" w:cs="Arial"/>
          <w:szCs w:val="20"/>
        </w:rPr>
        <w:t>WIPO</w:t>
      </w:r>
      <w:r w:rsidRPr="00CA7D7D">
        <w:rPr>
          <w:rFonts w:ascii="SimSun" w:eastAsia="SimSun" w:hAnsi="SimSun" w:cs="SimSun" w:hint="eastAsia"/>
          <w:szCs w:val="20"/>
        </w:rPr>
        <w:t>知识产权局系统使用情况如以下图表所示。</w:t>
      </w:r>
    </w:p>
    <w:p w:rsidR="0053190D" w:rsidRPr="007E0511" w:rsidRDefault="00EE5B1E" w:rsidP="00EE5B1E">
      <w:pPr>
        <w:shd w:val="clear" w:color="auto" w:fill="FFFFFF"/>
        <w:jc w:val="center"/>
        <w:rPr>
          <w:rFonts w:eastAsia="Times New Roman"/>
          <w:szCs w:val="20"/>
        </w:rPr>
      </w:pPr>
      <w:r w:rsidRPr="007E0511">
        <w:rPr>
          <w:noProof/>
        </w:rPr>
        <w:drawing>
          <wp:inline distT="0" distB="0" distL="0" distR="0" wp14:anchorId="3A0DAC46" wp14:editId="3996C063">
            <wp:extent cx="5760085" cy="3222097"/>
            <wp:effectExtent l="0" t="0" r="0" b="0"/>
            <wp:docPr id="1359"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85" cy="3222097"/>
                    </a:xfrm>
                    <a:prstGeom prst="rect">
                      <a:avLst/>
                    </a:prstGeom>
                    <a:noFill/>
                    <a:ln>
                      <a:noFill/>
                    </a:ln>
                  </pic:spPr>
                </pic:pic>
              </a:graphicData>
            </a:graphic>
          </wp:inline>
        </w:drawing>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Arial"/>
          <w:szCs w:val="20"/>
        </w:rPr>
        <w:t>WIPO</w:t>
      </w:r>
      <w:r w:rsidRPr="00CA7D7D">
        <w:rPr>
          <w:rFonts w:ascii="SimSun" w:eastAsia="SimSun" w:hAnsi="SimSun" w:cs="SimSun" w:hint="eastAsia"/>
          <w:szCs w:val="20"/>
        </w:rPr>
        <w:t>数字查询服务</w:t>
      </w:r>
      <w:r w:rsidRPr="00CA7D7D">
        <w:rPr>
          <w:rFonts w:ascii="SimSun" w:eastAsia="SimSun" w:hAnsi="SimSun" w:cs="Arial"/>
          <w:szCs w:val="20"/>
        </w:rPr>
        <w:t>(DAS)</w:t>
      </w:r>
      <w:r w:rsidRPr="00CA7D7D">
        <w:rPr>
          <w:rFonts w:ascii="SimSun" w:eastAsia="SimSun" w:hAnsi="SimSun" w:cs="SimSun" w:hint="eastAsia"/>
          <w:szCs w:val="20"/>
        </w:rPr>
        <w:t>从</w:t>
      </w:r>
      <w:r w:rsidRPr="00CA7D7D">
        <w:rPr>
          <w:rFonts w:ascii="SimSun" w:eastAsia="SimSun" w:hAnsi="SimSun" w:cs="SimSun"/>
          <w:szCs w:val="20"/>
          <w:lang w:val="en-SG"/>
        </w:rPr>
        <w:t>2009</w:t>
      </w:r>
      <w:r w:rsidRPr="00CA7D7D">
        <w:rPr>
          <w:rFonts w:ascii="SimSun" w:eastAsia="SimSun" w:hAnsi="SimSun" w:cs="SimSun" w:hint="eastAsia"/>
          <w:szCs w:val="20"/>
        </w:rPr>
        <w:t>年开始开发，现在有</w:t>
      </w:r>
      <w:r w:rsidRPr="00CA7D7D">
        <w:rPr>
          <w:rFonts w:ascii="SimSun" w:eastAsia="SimSun" w:hAnsi="SimSun" w:cs="Arial"/>
          <w:szCs w:val="20"/>
        </w:rPr>
        <w:t>11</w:t>
      </w:r>
      <w:r w:rsidRPr="00CA7D7D">
        <w:rPr>
          <w:rFonts w:ascii="SimSun" w:eastAsia="SimSun" w:hAnsi="SimSun" w:cs="SimSun" w:hint="eastAsia"/>
          <w:szCs w:val="20"/>
        </w:rPr>
        <w:t>个参与主管局使用这项服务</w:t>
      </w:r>
      <w:r w:rsidRPr="00CA7D7D">
        <w:rPr>
          <w:rFonts w:ascii="SimSun" w:eastAsia="SimSun" w:hAnsi="SimSun" w:cs="Arial"/>
          <w:szCs w:val="20"/>
        </w:rPr>
        <w:t>(</w:t>
      </w:r>
      <w:r w:rsidRPr="00CA7D7D">
        <w:rPr>
          <w:rFonts w:ascii="SimSun" w:eastAsia="SimSun" w:hAnsi="SimSun" w:cs="SimSun" w:hint="eastAsia"/>
          <w:szCs w:val="20"/>
        </w:rPr>
        <w:t>参见</w:t>
      </w:r>
      <w:hyperlink r:id="rId78" w:history="1">
        <w:r w:rsidRPr="00CA7D7D">
          <w:rPr>
            <w:rStyle w:val="ac"/>
            <w:rFonts w:ascii="SimSun" w:eastAsia="SimSun" w:hAnsi="SimSun" w:cs="Arial"/>
            <w:szCs w:val="20"/>
          </w:rPr>
          <w:t>www.wipo.int/das</w:t>
        </w:r>
      </w:hyperlink>
      <w:r w:rsidRPr="00CA7D7D">
        <w:rPr>
          <w:rFonts w:ascii="SimSun" w:eastAsia="SimSun" w:hAnsi="SimSun" w:cs="Arial"/>
          <w:szCs w:val="20"/>
        </w:rPr>
        <w:t>)</w:t>
      </w:r>
      <w:r w:rsidRPr="00CA7D7D">
        <w:rPr>
          <w:rFonts w:ascii="SimSun" w:eastAsia="SimSun" w:hAnsi="SimSun" w:cs="SimSun" w:hint="eastAsia"/>
          <w:szCs w:val="20"/>
        </w:rPr>
        <w:t>。在</w:t>
      </w:r>
      <w:r w:rsidRPr="00CA7D7D">
        <w:rPr>
          <w:rFonts w:ascii="SimSun" w:eastAsia="SimSun" w:hAnsi="SimSun" w:cs="Arial"/>
          <w:szCs w:val="20"/>
        </w:rPr>
        <w:t>2012/13</w:t>
      </w:r>
      <w:r w:rsidRPr="00CA7D7D">
        <w:rPr>
          <w:rFonts w:ascii="SimSun" w:eastAsia="SimSun" w:hAnsi="SimSun" w:cs="SimSun" w:hint="eastAsia"/>
          <w:szCs w:val="20"/>
        </w:rPr>
        <w:t>两年期，该系统经过升级，实现了一个新的简化程序，使参与主管局能够相互交换优先权文件，并支持商标和工业品外观设计文件的安全交换。</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Arial"/>
          <w:szCs w:val="20"/>
        </w:rPr>
        <w:t>WIPO CASE</w:t>
      </w:r>
      <w:r w:rsidRPr="00CA7D7D">
        <w:rPr>
          <w:rFonts w:ascii="SimSun" w:eastAsia="SimSun" w:hAnsi="SimSun" w:cs="SimSun" w:hint="eastAsia"/>
          <w:szCs w:val="20"/>
        </w:rPr>
        <w:t>系统</w:t>
      </w:r>
      <w:r w:rsidRPr="00CA7D7D">
        <w:rPr>
          <w:rFonts w:ascii="SimSun" w:eastAsia="SimSun" w:hAnsi="SimSun" w:cs="Arial"/>
          <w:szCs w:val="20"/>
        </w:rPr>
        <w:t>(</w:t>
      </w:r>
      <w:r w:rsidRPr="00CA7D7D">
        <w:rPr>
          <w:rFonts w:ascii="SimSun" w:eastAsia="SimSun" w:hAnsi="SimSun" w:cs="SimSun" w:hint="eastAsia"/>
          <w:szCs w:val="20"/>
        </w:rPr>
        <w:t>集中查询检索和审查结果</w:t>
      </w:r>
      <w:r w:rsidRPr="00CA7D7D">
        <w:rPr>
          <w:rFonts w:ascii="SimSun" w:eastAsia="SimSun" w:hAnsi="SimSun" w:cs="Arial"/>
          <w:szCs w:val="20"/>
        </w:rPr>
        <w:t>)</w:t>
      </w:r>
      <w:r w:rsidRPr="00CA7D7D">
        <w:rPr>
          <w:rFonts w:ascii="SimSun" w:eastAsia="SimSun" w:hAnsi="SimSun" w:cs="SimSun" w:hint="eastAsia"/>
          <w:szCs w:val="20"/>
        </w:rPr>
        <w:t>在</w:t>
      </w:r>
      <w:r w:rsidRPr="00CA7D7D">
        <w:rPr>
          <w:rFonts w:ascii="SimSun" w:eastAsia="SimSun" w:hAnsi="SimSun" w:cs="Arial"/>
          <w:szCs w:val="20"/>
        </w:rPr>
        <w:t>2011</w:t>
      </w:r>
      <w:r w:rsidRPr="00CA7D7D">
        <w:rPr>
          <w:rFonts w:ascii="SimSun" w:eastAsia="SimSun" w:hAnsi="SimSun" w:cs="SimSun" w:hint="eastAsia"/>
          <w:szCs w:val="20"/>
        </w:rPr>
        <w:t>年部署，现在四个参与主管局使用。该系统使各主管局能够分享专利申请的检索和审查结果，从而为工作分摊计划提供了便利。</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本计划的未来挑战是为协助知识产权局发展其基于知识的服务发挥积极作用。将通过以技术基础设施系统</w:t>
      </w:r>
      <w:r w:rsidRPr="00CA7D7D">
        <w:rPr>
          <w:rFonts w:ascii="SimSun" w:eastAsia="SimSun" w:hAnsi="SimSun" w:cs="Arial"/>
          <w:szCs w:val="20"/>
          <w:lang w:val="en-SG"/>
        </w:rPr>
        <w:t>(</w:t>
      </w:r>
      <w:r w:rsidRPr="00CA7D7D">
        <w:rPr>
          <w:rFonts w:ascii="SimSun" w:eastAsia="SimSun" w:hAnsi="SimSun" w:cs="SimSun" w:hint="eastAsia"/>
          <w:szCs w:val="20"/>
          <w:lang w:val="en-SG"/>
        </w:rPr>
        <w:t>如既有的</w:t>
      </w:r>
      <w:r w:rsidRPr="00CA7D7D">
        <w:rPr>
          <w:rFonts w:ascii="SimSun" w:eastAsia="SimSun" w:hAnsi="SimSun" w:cs="Arial"/>
          <w:szCs w:val="20"/>
          <w:lang w:val="en-SG"/>
        </w:rPr>
        <w:t>WIPO CASE)</w:t>
      </w:r>
      <w:r w:rsidRPr="00CA7D7D">
        <w:rPr>
          <w:rFonts w:ascii="SimSun" w:eastAsia="SimSun" w:hAnsi="SimSun" w:cs="SimSun" w:hint="eastAsia"/>
          <w:szCs w:val="20"/>
          <w:lang w:val="en-SG"/>
        </w:rPr>
        <w:t>作为进一步发展的基础，加强能力建设，从而帮助知识产权局分享知识和经验，提高服务水平。</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实施战略</w:t>
      </w:r>
    </w:p>
    <w:p w:rsidR="0053190D" w:rsidRPr="007E0511" w:rsidRDefault="0053190D" w:rsidP="00CA7D7D">
      <w:pPr>
        <w:widowControl/>
        <w:numPr>
          <w:ilvl w:val="0"/>
          <w:numId w:val="14"/>
        </w:numPr>
        <w:shd w:val="clear" w:color="auto" w:fill="FFFFFF"/>
        <w:spacing w:afterLines="50" w:after="120" w:line="340" w:lineRule="atLeast"/>
        <w:rPr>
          <w:rFonts w:asciiTheme="minorEastAsia" w:hAnsiTheme="minorEastAsia" w:cs="Arial"/>
          <w:color w:val="000000"/>
          <w:szCs w:val="20"/>
        </w:rPr>
      </w:pPr>
      <w:r w:rsidRPr="007E0511">
        <w:rPr>
          <w:rFonts w:asciiTheme="minorEastAsia" w:hAnsiTheme="minorEastAsia" w:cs="SimSun" w:hint="eastAsia"/>
          <w:color w:val="000000"/>
          <w:szCs w:val="20"/>
        </w:rPr>
        <w:t>在</w:t>
      </w:r>
      <w:r w:rsidRPr="007E0511">
        <w:rPr>
          <w:rFonts w:asciiTheme="minorEastAsia" w:hAnsiTheme="minorEastAsia" w:cs="Arial"/>
          <w:color w:val="000000"/>
          <w:szCs w:val="20"/>
        </w:rPr>
        <w:t>2014/15</w:t>
      </w:r>
      <w:r w:rsidRPr="007E0511">
        <w:rPr>
          <w:rFonts w:asciiTheme="minorEastAsia" w:hAnsiTheme="minorEastAsia" w:cs="SimSun" w:hint="eastAsia"/>
          <w:color w:val="000000"/>
          <w:szCs w:val="20"/>
        </w:rPr>
        <w:t>两年期，主要实施战略将对应有关技术援助和能力建设以及获取知识的发展议程建议，并将侧重于：</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rPr>
      </w:pPr>
      <w:r w:rsidRPr="00CA7D7D">
        <w:rPr>
          <w:rFonts w:ascii="SimSun" w:eastAsia="SimSun" w:hAnsi="SimSun" w:cs="SimSun" w:hint="eastAsia"/>
          <w:szCs w:val="20"/>
          <w:u w:val="single"/>
          <w:lang w:val="en-SG"/>
        </w:rPr>
        <w:t>朝着服务供应商模型的目标发展；</w:t>
      </w:r>
    </w:p>
    <w:p w:rsidR="0053190D" w:rsidRPr="00CA7D7D" w:rsidRDefault="0053190D" w:rsidP="00CA7D7D">
      <w:pPr>
        <w:shd w:val="clear" w:color="auto" w:fill="FFFFFF"/>
        <w:spacing w:afterLines="50" w:after="120" w:line="340" w:lineRule="atLeast"/>
        <w:ind w:left="1100"/>
        <w:rPr>
          <w:rFonts w:ascii="SimSun" w:eastAsia="SimSun" w:hAnsi="SimSun" w:cs="Arial"/>
          <w:szCs w:val="20"/>
        </w:rPr>
      </w:pPr>
      <w:r w:rsidRPr="00CA7D7D">
        <w:rPr>
          <w:rFonts w:ascii="SimSun" w:eastAsia="SimSun" w:hAnsi="SimSun" w:cs="SimSun" w:hint="eastAsia"/>
          <w:szCs w:val="20"/>
        </w:rPr>
        <w:t>本计划将需要对其商业模型进行改动，以侧重于开发和支持各主管局所部署的软件产品。通过提供标准软件包来支持知识产权局的业务流程，本计划为降低实施这些系统的费用作出重大贡献。与此同时，主管局对于软件包的依赖意味着必须继续提供支持及达到预期的服务水平。将有必要进一步完善正式支持程序和服务水平。</w:t>
      </w:r>
    </w:p>
    <w:p w:rsidR="0053190D" w:rsidRPr="00CA7D7D" w:rsidRDefault="0053190D" w:rsidP="00CA7D7D">
      <w:pPr>
        <w:shd w:val="clear" w:color="auto" w:fill="FFFFFF"/>
        <w:spacing w:afterLines="50" w:after="120" w:line="340" w:lineRule="atLeast"/>
        <w:ind w:left="1100"/>
        <w:rPr>
          <w:rFonts w:ascii="SimSun" w:eastAsia="SimSun" w:hAnsi="SimSun" w:cs="Arial"/>
          <w:szCs w:val="20"/>
        </w:rPr>
      </w:pPr>
      <w:r w:rsidRPr="00CA7D7D">
        <w:rPr>
          <w:rFonts w:ascii="SimSun" w:eastAsia="SimSun" w:hAnsi="SimSun" w:cs="SimSun" w:hint="eastAsia"/>
          <w:szCs w:val="20"/>
        </w:rPr>
        <w:t>部署和部署后支持也日益需要侧重于增强主管局的自主权，以释放专门资源用于知识转让和正在进行中的有效支持。在可能的情况下，知识转让将通过地区培训活动得到强化。</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加强</w:t>
      </w:r>
      <w:r w:rsidRPr="00CA7D7D">
        <w:rPr>
          <w:rFonts w:ascii="SimSun" w:eastAsia="SimSun" w:hAnsi="SimSun" w:cs="Arial"/>
          <w:szCs w:val="20"/>
          <w:u w:val="single"/>
          <w:lang w:val="en-SG"/>
        </w:rPr>
        <w:t>WIPO</w:t>
      </w:r>
      <w:r w:rsidRPr="00CA7D7D">
        <w:rPr>
          <w:rFonts w:ascii="SimSun" w:eastAsia="SimSun" w:hAnsi="SimSun" w:cs="SimSun" w:hint="eastAsia"/>
          <w:szCs w:val="20"/>
          <w:u w:val="single"/>
          <w:lang w:val="en-SG"/>
        </w:rPr>
        <w:t>驻外办事处的支持架构；</w:t>
      </w:r>
    </w:p>
    <w:p w:rsidR="0053190D" w:rsidRPr="00CA7D7D" w:rsidRDefault="0053190D" w:rsidP="00CA7D7D">
      <w:pPr>
        <w:shd w:val="clear" w:color="auto" w:fill="FFFFFF"/>
        <w:spacing w:afterLines="50" w:after="120" w:line="340" w:lineRule="atLeast"/>
        <w:ind w:left="1100"/>
        <w:rPr>
          <w:rFonts w:ascii="SimSun" w:eastAsia="SimSun" w:hAnsi="SimSun" w:cs="Arial"/>
          <w:szCs w:val="20"/>
          <w:lang w:val="en-SG"/>
        </w:rPr>
      </w:pPr>
      <w:r w:rsidRPr="00CA7D7D">
        <w:rPr>
          <w:rFonts w:ascii="SimSun" w:eastAsia="SimSun" w:hAnsi="SimSun" w:cs="SimSun" w:hint="eastAsia"/>
          <w:szCs w:val="20"/>
          <w:lang w:val="en-SG"/>
        </w:rPr>
        <w:t>部署和支持目前正在由日内瓦的员工和地区专家共同处理。在</w:t>
      </w:r>
      <w:r w:rsidRPr="00CA7D7D">
        <w:rPr>
          <w:rFonts w:ascii="SimSun" w:eastAsia="SimSun" w:hAnsi="SimSun" w:cs="Arial"/>
          <w:szCs w:val="20"/>
          <w:lang w:val="en-SG"/>
        </w:rPr>
        <w:t>2014/15</w:t>
      </w:r>
      <w:r w:rsidRPr="00CA7D7D">
        <w:rPr>
          <w:rFonts w:ascii="SimSun" w:eastAsia="SimSun" w:hAnsi="SimSun" w:cs="SimSun" w:hint="eastAsia"/>
          <w:szCs w:val="20"/>
          <w:lang w:val="en-SG"/>
        </w:rPr>
        <w:t>两年期，</w:t>
      </w:r>
      <w:r w:rsidRPr="00CA7D7D">
        <w:rPr>
          <w:rFonts w:ascii="SimSun" w:eastAsia="SimSun" w:hAnsi="SimSun" w:cs="Arial"/>
          <w:szCs w:val="20"/>
          <w:lang w:val="en-SG"/>
        </w:rPr>
        <w:t>WIPO</w:t>
      </w:r>
      <w:r w:rsidRPr="00CA7D7D">
        <w:rPr>
          <w:rFonts w:ascii="SimSun" w:eastAsia="SimSun" w:hAnsi="SimSun" w:cs="SimSun" w:hint="eastAsia"/>
          <w:szCs w:val="20"/>
          <w:lang w:val="en-SG"/>
        </w:rPr>
        <w:t>驻外办事处将逐渐成为其各自地区中的支持活动中心。</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将知识产权局纳入全球网络和全球数据库；</w:t>
      </w:r>
    </w:p>
    <w:p w:rsidR="0053190D" w:rsidRPr="00CA7D7D" w:rsidRDefault="0053190D" w:rsidP="00CA7D7D">
      <w:pPr>
        <w:shd w:val="clear" w:color="auto" w:fill="FFFFFF"/>
        <w:spacing w:afterLines="50" w:after="120" w:line="340" w:lineRule="atLeast"/>
        <w:ind w:left="1100"/>
        <w:rPr>
          <w:rFonts w:ascii="SimSun" w:eastAsia="SimSun" w:hAnsi="SimSun" w:cs="Arial"/>
          <w:szCs w:val="20"/>
          <w:lang w:val="en-SG"/>
        </w:rPr>
      </w:pPr>
      <w:r w:rsidRPr="00CA7D7D">
        <w:rPr>
          <w:rFonts w:ascii="SimSun" w:eastAsia="SimSun" w:hAnsi="SimSun" w:cs="SimSun" w:hint="eastAsia"/>
          <w:szCs w:val="20"/>
          <w:lang w:val="en-SG"/>
        </w:rPr>
        <w:t>为了支持工作分摊，</w:t>
      </w:r>
      <w:r w:rsidRPr="00CA7D7D">
        <w:rPr>
          <w:rFonts w:ascii="SimSun" w:eastAsia="SimSun" w:hAnsi="SimSun" w:cs="Arial"/>
          <w:szCs w:val="20"/>
          <w:lang w:val="en-SG"/>
        </w:rPr>
        <w:t>WIPO CASE</w:t>
      </w:r>
      <w:r w:rsidRPr="00CA7D7D">
        <w:rPr>
          <w:rFonts w:ascii="SimSun" w:eastAsia="SimSun" w:hAnsi="SimSun" w:cs="SimSun" w:hint="eastAsia"/>
          <w:szCs w:val="20"/>
          <w:lang w:val="en-SG"/>
        </w:rPr>
        <w:t>项目交付了一个专利检索和审查结果交换工作系统。出于相同的目的设计了其它类似的系统，如由五个专利局开发的统一门户文献汇编</w:t>
      </w:r>
      <w:r w:rsidRPr="00CA7D7D">
        <w:rPr>
          <w:rFonts w:ascii="SimSun" w:eastAsia="SimSun" w:hAnsi="SimSun" w:cs="Arial"/>
          <w:szCs w:val="20"/>
          <w:lang w:val="en-SG"/>
        </w:rPr>
        <w:t>(OPD)</w:t>
      </w:r>
      <w:r w:rsidRPr="00CA7D7D">
        <w:rPr>
          <w:rFonts w:ascii="SimSun" w:eastAsia="SimSun" w:hAnsi="SimSun" w:cs="SimSun" w:hint="eastAsia"/>
          <w:szCs w:val="20"/>
          <w:lang w:val="en-SG"/>
        </w:rPr>
        <w:t>系统。还开展了各项倡议，如全球文献汇编，旨在整合很多知识产权局的系统，以促进更好地分享信息，并为世界各地的专利申请人提供一体化服务。</w:t>
      </w:r>
    </w:p>
    <w:p w:rsidR="0053190D" w:rsidRPr="00CA7D7D" w:rsidRDefault="0053190D" w:rsidP="00CA7D7D">
      <w:pPr>
        <w:shd w:val="clear" w:color="auto" w:fill="FFFFFF"/>
        <w:spacing w:afterLines="50" w:after="120" w:line="340" w:lineRule="atLeast"/>
        <w:ind w:left="1100"/>
        <w:rPr>
          <w:rFonts w:ascii="SimSun" w:eastAsia="SimSun" w:hAnsi="SimSun" w:cs="Arial"/>
          <w:szCs w:val="20"/>
          <w:lang w:val="en-SG"/>
        </w:rPr>
      </w:pPr>
      <w:r w:rsidRPr="00CA7D7D">
        <w:rPr>
          <w:rFonts w:ascii="SimSun" w:eastAsia="SimSun" w:hAnsi="SimSun" w:cs="SimSun" w:hint="eastAsia"/>
          <w:szCs w:val="20"/>
          <w:lang w:val="en-SG"/>
        </w:rPr>
        <w:t>作为全球文献汇编倡议的一部分，</w:t>
      </w:r>
      <w:r w:rsidRPr="00CA7D7D">
        <w:rPr>
          <w:rFonts w:ascii="SimSun" w:eastAsia="SimSun" w:hAnsi="SimSun" w:cs="Arial"/>
          <w:szCs w:val="20"/>
          <w:lang w:val="en-SG"/>
        </w:rPr>
        <w:t>WIPO CASE</w:t>
      </w:r>
      <w:r w:rsidRPr="00CA7D7D">
        <w:rPr>
          <w:rFonts w:ascii="SimSun" w:eastAsia="SimSun" w:hAnsi="SimSun" w:cs="SimSun" w:hint="eastAsia"/>
          <w:szCs w:val="20"/>
          <w:lang w:val="en-SG"/>
        </w:rPr>
        <w:t>系统将被纳入</w:t>
      </w:r>
      <w:r w:rsidRPr="00CA7D7D">
        <w:rPr>
          <w:rFonts w:ascii="SimSun" w:eastAsia="SimSun" w:hAnsi="SimSun" w:cs="Arial"/>
          <w:szCs w:val="20"/>
          <w:lang w:val="en-SG"/>
        </w:rPr>
        <w:t>OPD</w:t>
      </w:r>
      <w:r w:rsidRPr="00CA7D7D">
        <w:rPr>
          <w:rFonts w:ascii="SimSun" w:eastAsia="SimSun" w:hAnsi="SimSun" w:cs="SimSun" w:hint="eastAsia"/>
          <w:szCs w:val="20"/>
          <w:lang w:val="en-SG"/>
        </w:rPr>
        <w:t>系统，并涵盖更多地区的更多主管局，特别是中小型主管局。这项工作将与</w:t>
      </w:r>
      <w:r w:rsidRPr="00CA7D7D">
        <w:rPr>
          <w:rFonts w:ascii="SimSun" w:eastAsia="SimSun" w:hAnsi="SimSun" w:cs="Arial"/>
          <w:szCs w:val="20"/>
          <w:lang w:val="en-SG"/>
        </w:rPr>
        <w:t>OPD</w:t>
      </w:r>
      <w:r w:rsidRPr="00CA7D7D">
        <w:rPr>
          <w:rFonts w:ascii="SimSun" w:eastAsia="SimSun" w:hAnsi="SimSun" w:cs="SimSun" w:hint="eastAsia"/>
          <w:szCs w:val="20"/>
          <w:lang w:val="en-SG"/>
        </w:rPr>
        <w:t>和全球文献汇编倡议的牵头主管局合作完成。将开发附加的工具和服务并将其提供给中小型主管局，使它们能够有效地参与全球文献汇编网络。</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创建地区和国际平台，支持集体管理组织。</w:t>
      </w:r>
    </w:p>
    <w:p w:rsidR="0053190D" w:rsidRPr="007E0511" w:rsidRDefault="0053190D" w:rsidP="00CA7D7D">
      <w:pPr>
        <w:widowControl/>
        <w:numPr>
          <w:ilvl w:val="0"/>
          <w:numId w:val="14"/>
        </w:numPr>
        <w:shd w:val="clear" w:color="auto" w:fill="FFFFFF"/>
        <w:spacing w:afterLines="50" w:after="120" w:line="340" w:lineRule="atLeast"/>
        <w:rPr>
          <w:rFonts w:ascii="SimSun" w:eastAsia="SimSun" w:hAnsi="SimSun"/>
        </w:rPr>
      </w:pPr>
      <w:r w:rsidRPr="00CA7D7D">
        <w:rPr>
          <w:rFonts w:ascii="SimSun" w:eastAsia="SimSun" w:hAnsi="SimSun" w:cs="Arial"/>
          <w:szCs w:val="20"/>
        </w:rPr>
        <w:t>2014/15</w:t>
      </w:r>
      <w:r w:rsidRPr="00CA7D7D">
        <w:rPr>
          <w:rFonts w:ascii="SimSun" w:eastAsia="SimSun" w:hAnsi="SimSun" w:cs="SimSun" w:hint="eastAsia"/>
          <w:szCs w:val="20"/>
        </w:rPr>
        <w:t>两年期的一项新战略会将本计划所积累的技能和知识适用于集体管理组织</w:t>
      </w:r>
      <w:r w:rsidRPr="00CA7D7D">
        <w:rPr>
          <w:rFonts w:ascii="SimSun" w:eastAsia="SimSun" w:hAnsi="SimSun" w:cs="Arial"/>
          <w:szCs w:val="20"/>
        </w:rPr>
        <w:t>(CMO)</w:t>
      </w:r>
      <w:r w:rsidRPr="00CA7D7D">
        <w:rPr>
          <w:rFonts w:ascii="SimSun" w:eastAsia="SimSun" w:hAnsi="SimSun" w:cs="SimSun" w:hint="eastAsia"/>
          <w:szCs w:val="20"/>
        </w:rPr>
        <w:t>的业务。</w:t>
      </w:r>
      <w:r w:rsidRPr="00CA7D7D">
        <w:rPr>
          <w:rFonts w:ascii="SimSun" w:eastAsia="SimSun" w:hAnsi="SimSun" w:cs="Arial"/>
          <w:szCs w:val="20"/>
        </w:rPr>
        <w:t>CMO</w:t>
      </w:r>
      <w:r w:rsidRPr="00CA7D7D">
        <w:rPr>
          <w:rFonts w:ascii="SimSun" w:eastAsia="SimSun" w:hAnsi="SimSun" w:cs="SimSun" w:hint="eastAsia"/>
          <w:szCs w:val="20"/>
        </w:rPr>
        <w:t>需要得到协助来对收集使用费并将其分配给当地作曲家、音乐家、表演者和其他权利人进行管理，以保证为使用他们的创作得到合理报酬。为此，将开发和部署一个与地区和全球网络整合在一起的新软件平台。在落实该项目的过程中，本计划将作为业务负责人与计划</w:t>
      </w:r>
      <w:r w:rsidRPr="00CA7D7D">
        <w:rPr>
          <w:rFonts w:ascii="SimSun" w:eastAsia="SimSun" w:hAnsi="SimSun" w:cs="Arial"/>
          <w:szCs w:val="20"/>
        </w:rPr>
        <w:t>3(</w:t>
      </w:r>
      <w:r w:rsidRPr="00CA7D7D">
        <w:rPr>
          <w:rFonts w:ascii="SimSun" w:eastAsia="SimSun" w:hAnsi="SimSun" w:cs="SimSun" w:hint="eastAsia"/>
          <w:szCs w:val="20"/>
        </w:rPr>
        <w:t>版权及相关权</w:t>
      </w:r>
      <w:r w:rsidRPr="00CA7D7D">
        <w:rPr>
          <w:rFonts w:ascii="SimSun" w:eastAsia="SimSun" w:hAnsi="SimSun" w:cs="Arial"/>
          <w:szCs w:val="20"/>
        </w:rPr>
        <w:t>)</w:t>
      </w:r>
      <w:r w:rsidRPr="00CA7D7D">
        <w:rPr>
          <w:rFonts w:ascii="SimSun" w:eastAsia="SimSun" w:hAnsi="SimSun" w:cs="SimSun" w:hint="eastAsia"/>
          <w:szCs w:val="20"/>
        </w:rPr>
        <w:t>密切配合。</w:t>
      </w:r>
    </w:p>
    <w:p w:rsidR="0053190D" w:rsidRPr="007E0511" w:rsidRDefault="0053190D" w:rsidP="00CA7D7D">
      <w:pPr>
        <w:widowControl/>
        <w:numPr>
          <w:ilvl w:val="0"/>
          <w:numId w:val="14"/>
        </w:numPr>
        <w:shd w:val="clear" w:color="auto" w:fill="FFFFFF"/>
        <w:spacing w:afterLines="50" w:after="120" w:line="340" w:lineRule="atLeast"/>
        <w:rPr>
          <w:rFonts w:ascii="SimSun" w:eastAsia="SimSun" w:hAnsi="SimSun"/>
        </w:rPr>
      </w:pPr>
      <w:r w:rsidRPr="00CA7D7D">
        <w:rPr>
          <w:rFonts w:ascii="SimSun" w:eastAsia="SimSun" w:hAnsi="SimSun" w:cs="SimSun" w:hint="eastAsia"/>
          <w:szCs w:val="20"/>
        </w:rPr>
        <w:t>此外，将继续与计划</w:t>
      </w:r>
      <w:r w:rsidRPr="00CA7D7D">
        <w:rPr>
          <w:rFonts w:ascii="SimSun" w:eastAsia="SimSun" w:hAnsi="SimSun" w:cs="Arial"/>
          <w:szCs w:val="20"/>
        </w:rPr>
        <w:t>5(PCT</w:t>
      </w:r>
      <w:r w:rsidRPr="00CA7D7D">
        <w:rPr>
          <w:rFonts w:ascii="SimSun" w:eastAsia="SimSun" w:hAnsi="SimSun" w:cs="SimSun" w:hint="eastAsia"/>
          <w:szCs w:val="20"/>
        </w:rPr>
        <w:t>体系</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6(</w:t>
      </w:r>
      <w:r w:rsidRPr="00CA7D7D">
        <w:rPr>
          <w:rFonts w:ascii="SimSun" w:eastAsia="SimSun" w:hAnsi="SimSun" w:cs="SimSun" w:hint="eastAsia"/>
          <w:szCs w:val="20"/>
        </w:rPr>
        <w:t>马德里和里斯本体系</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8(</w:t>
      </w:r>
      <w:r w:rsidRPr="00CA7D7D">
        <w:rPr>
          <w:rFonts w:ascii="SimSun" w:eastAsia="SimSun" w:hAnsi="SimSun" w:cs="SimSun" w:hint="eastAsia"/>
          <w:szCs w:val="20"/>
        </w:rPr>
        <w:t>发展议程协调</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9(</w:t>
      </w:r>
      <w:r w:rsidRPr="00CA7D7D">
        <w:rPr>
          <w:rFonts w:ascii="SimSun" w:eastAsia="SimSun" w:hAnsi="SimSun" w:cs="SimSun" w:hint="eastAsia"/>
          <w:szCs w:val="20"/>
        </w:rPr>
        <w:t>非洲、阿拉伯、亚洲和太平洋、</w:t>
      </w:r>
      <w:r w:rsidRPr="00CA7D7D">
        <w:rPr>
          <w:rFonts w:ascii="SimSun" w:eastAsia="SimSun" w:hAnsi="SimSun" w:cs="SimSun" w:hint="eastAsia"/>
          <w:szCs w:val="20"/>
          <w:lang w:val="en-SG"/>
        </w:rPr>
        <w:t>拉丁美洲</w:t>
      </w:r>
      <w:r w:rsidRPr="00CA7D7D">
        <w:rPr>
          <w:rFonts w:ascii="SimSun" w:eastAsia="SimSun" w:hAnsi="SimSun" w:cs="SimSun" w:hint="eastAsia"/>
          <w:szCs w:val="20"/>
        </w:rPr>
        <w:t>和加勒比国家、最不发达国家</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10(</w:t>
      </w:r>
      <w:r w:rsidRPr="00CA7D7D">
        <w:rPr>
          <w:rFonts w:ascii="SimSun" w:eastAsia="SimSun" w:hAnsi="SimSun" w:cs="SimSun" w:hint="eastAsia"/>
          <w:szCs w:val="20"/>
        </w:rPr>
        <w:t>与欧洲和亚洲部分国家的合作</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14(</w:t>
      </w:r>
      <w:r w:rsidRPr="00CA7D7D">
        <w:rPr>
          <w:rFonts w:ascii="SimSun" w:eastAsia="SimSun" w:hAnsi="SimSun" w:cs="SimSun" w:hint="eastAsia"/>
          <w:szCs w:val="20"/>
        </w:rPr>
        <w:t>知识获取服务</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25(</w:t>
      </w:r>
      <w:r w:rsidRPr="00CA7D7D">
        <w:rPr>
          <w:rFonts w:ascii="SimSun" w:eastAsia="SimSun" w:hAnsi="SimSun" w:cs="SimSun" w:hint="eastAsia"/>
          <w:szCs w:val="20"/>
        </w:rPr>
        <w:t>信息与通信技术</w:t>
      </w:r>
      <w:r w:rsidRPr="00CA7D7D">
        <w:rPr>
          <w:rFonts w:ascii="SimSun" w:eastAsia="SimSun" w:hAnsi="SimSun" w:cs="Arial"/>
          <w:szCs w:val="20"/>
        </w:rPr>
        <w:t>)</w:t>
      </w:r>
      <w:r w:rsidRPr="00CA7D7D">
        <w:rPr>
          <w:rFonts w:ascii="SimSun" w:eastAsia="SimSun" w:hAnsi="SimSun" w:cs="SimSun" w:hint="eastAsia"/>
          <w:szCs w:val="20"/>
        </w:rPr>
        <w:t>和计划</w:t>
      </w:r>
      <w:r w:rsidRPr="00CA7D7D">
        <w:rPr>
          <w:rFonts w:ascii="SimSun" w:eastAsia="SimSun" w:hAnsi="SimSun" w:cs="Arial"/>
          <w:szCs w:val="20"/>
        </w:rPr>
        <w:t>31(</w:t>
      </w:r>
      <w:r w:rsidRPr="00CA7D7D">
        <w:rPr>
          <w:rFonts w:ascii="SimSun" w:eastAsia="SimSun" w:hAnsi="SimSun" w:cs="SimSun" w:hint="eastAsia"/>
          <w:szCs w:val="20"/>
        </w:rPr>
        <w:t>海牙体系</w:t>
      </w:r>
      <w:r w:rsidRPr="00CA7D7D">
        <w:rPr>
          <w:rFonts w:ascii="SimSun" w:eastAsia="SimSun" w:hAnsi="SimSun" w:cs="Arial"/>
          <w:szCs w:val="20"/>
        </w:rPr>
        <w:t>)</w:t>
      </w:r>
      <w:r w:rsidRPr="00CA7D7D">
        <w:rPr>
          <w:rFonts w:ascii="SimSun" w:eastAsia="SimSun" w:hAnsi="SimSun" w:cs="SimSun" w:hint="eastAsia"/>
          <w:szCs w:val="20"/>
        </w:rPr>
        <w:t>密切合作。本计划将在外部与相关地区和国家知识产权组织进行合作，旨在协调和分享信息、共同举办活动以及可能的供资安排。将继续探索与其它相关组织和潜在合作伙伴开展合作。</w:t>
      </w:r>
    </w:p>
    <w:p w:rsidR="0053190D" w:rsidRPr="007E0511" w:rsidRDefault="00CA7D7D"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53190D" w:rsidRPr="007E0511" w:rsidTr="00405876">
        <w:trPr>
          <w:trHeight w:val="39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62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907"/>
        </w:trPr>
        <w:tc>
          <w:tcPr>
            <w:tcW w:w="4400" w:type="dxa"/>
            <w:tcBorders>
              <w:top w:val="single" w:sz="4" w:space="0" w:color="auto"/>
            </w:tcBorders>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知识产权局对于</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软件包部署的需求可能与工作计划不吻合。在必要的先决条件</w:t>
            </w:r>
            <w:r w:rsidRPr="007E0511">
              <w:rPr>
                <w:rFonts w:asciiTheme="minorEastAsia" w:hAnsiTheme="minorEastAsia" w:cs="Arial"/>
                <w:sz w:val="16"/>
                <w:szCs w:val="16"/>
              </w:rPr>
              <w:t>(</w:t>
            </w:r>
            <w:r w:rsidRPr="007E0511">
              <w:rPr>
                <w:rFonts w:asciiTheme="minorEastAsia" w:hAnsiTheme="minorEastAsia" w:cs="SimSun" w:hint="eastAsia"/>
                <w:sz w:val="16"/>
                <w:szCs w:val="16"/>
              </w:rPr>
              <w:t>特别是当地资源</w:t>
            </w:r>
            <w:r w:rsidRPr="007E0511">
              <w:rPr>
                <w:rFonts w:asciiTheme="minorEastAsia" w:hAnsiTheme="minorEastAsia" w:cs="Arial"/>
                <w:sz w:val="16"/>
                <w:szCs w:val="16"/>
              </w:rPr>
              <w:t>)</w:t>
            </w:r>
            <w:r w:rsidRPr="007E0511">
              <w:rPr>
                <w:rFonts w:asciiTheme="minorEastAsia" w:hAnsiTheme="minorEastAsia" w:cs="SimSun" w:hint="eastAsia"/>
                <w:sz w:val="16"/>
                <w:szCs w:val="16"/>
              </w:rPr>
              <w:t>可能不具备的情况下，存在着在主管局启动项目的压力。这可能造成承诺投入的人事和非人事资源过多。</w:t>
            </w:r>
          </w:p>
        </w:tc>
        <w:tc>
          <w:tcPr>
            <w:tcW w:w="4620"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在项目启动前对项目进行评估。</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明确议定的项目计划，在其中确定各方的作用、责任和承诺投入的资源。</w:t>
            </w:r>
          </w:p>
        </w:tc>
      </w:tr>
      <w:tr w:rsidR="0053190D" w:rsidRPr="007E0511" w:rsidTr="00405876">
        <w:trPr>
          <w:trHeight w:val="510"/>
        </w:trPr>
        <w:tc>
          <w:tcPr>
            <w:tcW w:w="4400" w:type="dxa"/>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SimSun" w:hint="eastAsia"/>
                <w:sz w:val="16"/>
                <w:szCs w:val="16"/>
              </w:rPr>
              <w:t>提供给知识产权局的</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软件包由外聘承包商开发和支持。这可能造成在短时间内丢失知识。</w:t>
            </w:r>
          </w:p>
        </w:tc>
        <w:tc>
          <w:tcPr>
            <w:tcW w:w="4620" w:type="dxa"/>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在可能的情况下，关键知识要由</w:t>
            </w:r>
            <w:r w:rsidRPr="007E0511">
              <w:rPr>
                <w:rFonts w:asciiTheme="minorEastAsia" w:hAnsiTheme="minorEastAsia" w:cs="Arial"/>
                <w:sz w:val="16"/>
                <w:szCs w:val="16"/>
              </w:rPr>
              <w:t>WIPO</w:t>
            </w:r>
            <w:r w:rsidRPr="007E0511">
              <w:rPr>
                <w:rFonts w:asciiTheme="minorEastAsia" w:hAnsiTheme="minorEastAsia" w:cs="SimSun" w:hint="eastAsia"/>
                <w:sz w:val="16"/>
                <w:szCs w:val="16"/>
              </w:rPr>
              <w:t>员工保存。与外聘公司的合同要包含在合同终止的情况下进行知识转让的条款。</w:t>
            </w:r>
          </w:p>
        </w:tc>
      </w:tr>
      <w:tr w:rsidR="0053190D" w:rsidRPr="007E0511" w:rsidTr="00C9353A">
        <w:trPr>
          <w:trHeight w:val="843"/>
        </w:trPr>
        <w:tc>
          <w:tcPr>
            <w:tcW w:w="4400" w:type="dxa"/>
            <w:tcBorders>
              <w:bottom w:val="single" w:sz="4" w:space="0" w:color="auto"/>
            </w:tcBorders>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主管局把</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软件系统用于其核心业务。这些系统中的一个出现故障就会对日常运行造成严重影响。因此主管局高度期待</w:t>
            </w:r>
            <w:r w:rsidRPr="007E0511">
              <w:rPr>
                <w:rFonts w:asciiTheme="minorEastAsia" w:hAnsiTheme="minorEastAsia" w:cs="Arial"/>
                <w:sz w:val="16"/>
                <w:szCs w:val="16"/>
              </w:rPr>
              <w:t>WIPO</w:t>
            </w:r>
            <w:r w:rsidRPr="007E0511">
              <w:rPr>
                <w:rFonts w:asciiTheme="minorEastAsia" w:hAnsiTheme="minorEastAsia" w:cs="SimSun" w:hint="eastAsia"/>
                <w:sz w:val="16"/>
                <w:szCs w:val="16"/>
              </w:rPr>
              <w:t>提供充分的持续支持。</w:t>
            </w:r>
          </w:p>
        </w:tc>
        <w:tc>
          <w:tcPr>
            <w:tcW w:w="4620"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为软件支持划拨充足的资源。</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确保当地知识产权局的员工受到第一级支持方面的培训。</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建立软件支持和维护的正式程序。</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6"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1"/>
        <w:gridCol w:w="1865"/>
      </w:tblGrid>
      <w:tr w:rsidR="0053190D" w:rsidRPr="007E0511" w:rsidTr="00405876">
        <w:trPr>
          <w:cantSplit/>
          <w:trHeight w:val="397"/>
        </w:trPr>
        <w:tc>
          <w:tcPr>
            <w:tcW w:w="1264"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Arial" w:hAnsi="Arial" w:cs="Arial"/>
                <w:b/>
                <w:bCs/>
                <w:sz w:val="18"/>
                <w:szCs w:val="18"/>
              </w:rPr>
            </w:pPr>
            <w:r w:rsidRPr="00CD69B1">
              <w:rPr>
                <w:rFonts w:ascii="SimHei" w:eastAsia="SimHei" w:hAnsi="Arial" w:cs="SimHei" w:hint="eastAsia"/>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Arial" w:hAnsi="Arial" w:cs="Arial"/>
                <w:b/>
                <w:bCs/>
                <w:sz w:val="18"/>
                <w:szCs w:val="18"/>
              </w:rPr>
            </w:pPr>
            <w:r>
              <w:rPr>
                <w:rFonts w:ascii="SimHei" w:eastAsia="SimHei" w:hAnsi="Arial" w:cs="SimHei" w:hint="eastAsia"/>
                <w:sz w:val="18"/>
                <w:szCs w:val="18"/>
              </w:rPr>
              <w:t>效绩指标</w:t>
            </w:r>
          </w:p>
        </w:tc>
        <w:tc>
          <w:tcPr>
            <w:tcW w:w="1170"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jc w:val="center"/>
              <w:rPr>
                <w:rFonts w:ascii="Arial" w:hAnsi="Arial" w:cs="Arial"/>
                <w:sz w:val="18"/>
                <w:szCs w:val="18"/>
              </w:rPr>
            </w:pPr>
            <w:r>
              <w:rPr>
                <w:rFonts w:ascii="SimHei" w:eastAsia="SimHei" w:hAnsi="Arial" w:cs="SimHei" w:hint="eastAsia"/>
                <w:sz w:val="18"/>
                <w:szCs w:val="18"/>
              </w:rPr>
              <w:t>基准</w:t>
            </w:r>
          </w:p>
        </w:tc>
        <w:tc>
          <w:tcPr>
            <w:tcW w:w="1034"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647"/>
              </w:tabs>
              <w:jc w:val="center"/>
              <w:rPr>
                <w:rFonts w:ascii="Arial" w:hAnsi="Arial" w:cs="Arial"/>
                <w:b/>
                <w:bCs/>
                <w:sz w:val="18"/>
                <w:szCs w:val="18"/>
              </w:rPr>
            </w:pPr>
            <w:r w:rsidRPr="00CD69B1">
              <w:rPr>
                <w:rFonts w:ascii="SimHei" w:eastAsia="SimHei" w:hAnsi="Arial" w:cs="SimHei" w:hint="eastAsia"/>
                <w:sz w:val="18"/>
                <w:szCs w:val="18"/>
              </w:rPr>
              <w:t>目标</w:t>
            </w:r>
          </w:p>
        </w:tc>
      </w:tr>
      <w:tr w:rsidR="0053190D" w:rsidRPr="007E0511" w:rsidTr="00C9353A">
        <w:trPr>
          <w:cantSplit/>
          <w:trHeight w:val="586"/>
        </w:trPr>
        <w:tc>
          <w:tcPr>
            <w:tcW w:w="1264" w:type="pct"/>
            <w:vMerge w:val="restart"/>
            <w:tcBorders>
              <w:top w:val="single" w:sz="4" w:space="0" w:color="auto"/>
            </w:tcBorders>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w:t>
            </w:r>
            <w:r w:rsidRPr="007E0511">
              <w:rPr>
                <w:rFonts w:asciiTheme="minorEastAsia" w:hAnsiTheme="minorEastAsia" w:cs="Arial"/>
                <w:sz w:val="16"/>
                <w:szCs w:val="16"/>
              </w:rPr>
              <w:t xml:space="preserve">.4 </w:t>
            </w:r>
            <w:r w:rsidRPr="007E0511">
              <w:rPr>
                <w:rFonts w:asciiTheme="minorEastAsia" w:hAnsiTheme="minorEastAsia" w:cs="SimSun" w:hint="eastAsia"/>
                <w:sz w:val="16"/>
                <w:szCs w:val="16"/>
              </w:rPr>
              <w:t>知识产权局和其他知识产权机构的技术和知识基础设施得到加强，为各自的利益有关者提供更好的服务</w:t>
            </w:r>
            <w:r w:rsidR="0072626C" w:rsidRPr="007E0511">
              <w:rPr>
                <w:rFonts w:asciiTheme="minorEastAsia" w:hAnsiTheme="minorEastAsia" w:cs="SimSun" w:hint="eastAsia"/>
                <w:sz w:val="16"/>
                <w:szCs w:val="16"/>
              </w:rPr>
              <w:t>(</w:t>
            </w:r>
            <w:r w:rsidRPr="007E0511">
              <w:rPr>
                <w:rFonts w:asciiTheme="minorEastAsia" w:hAnsiTheme="minorEastAsia" w:cs="SimSun" w:hint="eastAsia"/>
                <w:sz w:val="16"/>
                <w:szCs w:val="16"/>
              </w:rPr>
              <w:t>更低廉、更迅速、更优质</w:t>
            </w:r>
            <w:r w:rsidR="0072626C" w:rsidRPr="007E0511">
              <w:rPr>
                <w:rFonts w:asciiTheme="minorEastAsia" w:hAnsiTheme="minorEastAsia" w:cs="SimSun" w:hint="eastAsia"/>
                <w:sz w:val="16"/>
                <w:szCs w:val="16"/>
              </w:rPr>
              <w:t>)</w:t>
            </w:r>
          </w:p>
        </w:tc>
        <w:tc>
          <w:tcPr>
            <w:tcW w:w="1532" w:type="pct"/>
            <w:tcBorders>
              <w:top w:val="single" w:sz="4" w:space="0" w:color="auto"/>
            </w:tcBorders>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使用</w:t>
            </w:r>
            <w:r w:rsidRPr="007E0511">
              <w:rPr>
                <w:rFonts w:asciiTheme="minorEastAsia" w:hAnsiTheme="minorEastAsia" w:cs="Arial"/>
                <w:sz w:val="16"/>
                <w:szCs w:val="16"/>
              </w:rPr>
              <w:t>WIPO</w:t>
            </w:r>
            <w:r w:rsidRPr="007E0511">
              <w:rPr>
                <w:rFonts w:asciiTheme="minorEastAsia" w:hAnsiTheme="minorEastAsia" w:cs="SimSun" w:hint="eastAsia"/>
                <w:sz w:val="16"/>
                <w:szCs w:val="16"/>
              </w:rPr>
              <w:t>基础设施平台的主管局数量</w:t>
            </w:r>
          </w:p>
        </w:tc>
        <w:tc>
          <w:tcPr>
            <w:tcW w:w="1170" w:type="pct"/>
            <w:tcBorders>
              <w:top w:val="single" w:sz="4" w:space="0" w:color="auto"/>
            </w:tcBorders>
            <w:shd w:val="clear" w:color="auto" w:fill="FFFFFF"/>
            <w:tcMar>
              <w:top w:w="110" w:type="dxa"/>
            </w:tcMar>
          </w:tcPr>
          <w:p w:rsidR="0053190D" w:rsidRPr="007E0511" w:rsidRDefault="0053190D" w:rsidP="00C9353A">
            <w:pPr>
              <w:rPr>
                <w:rFonts w:asciiTheme="minorEastAsia" w:hAnsiTheme="minorEastAsia"/>
                <w:sz w:val="16"/>
                <w:szCs w:val="16"/>
              </w:rPr>
            </w:pPr>
            <w:r w:rsidRPr="007E0511">
              <w:rPr>
                <w:rFonts w:asciiTheme="minorEastAsia" w:hAnsiTheme="minorEastAsia" w:cs="SimSun" w:hint="eastAsia"/>
                <w:sz w:val="16"/>
                <w:szCs w:val="16"/>
              </w:rPr>
              <w:t>北美</w:t>
            </w:r>
            <w:r w:rsidRPr="007E0511">
              <w:rPr>
                <w:rFonts w:asciiTheme="minorEastAsia" w:hAnsiTheme="minorEastAsia" w:cs="Arial"/>
                <w:sz w:val="16"/>
                <w:szCs w:val="16"/>
              </w:rPr>
              <w:t xml:space="preserve"> - 2</w:t>
            </w:r>
          </w:p>
          <w:p w:rsidR="0053190D" w:rsidRPr="007E0511" w:rsidRDefault="0053190D" w:rsidP="00C9353A">
            <w:pPr>
              <w:rPr>
                <w:rFonts w:asciiTheme="minorEastAsia" w:hAnsiTheme="minorEastAsia"/>
                <w:sz w:val="16"/>
                <w:szCs w:val="16"/>
              </w:rPr>
            </w:pPr>
            <w:r w:rsidRPr="007E0511">
              <w:rPr>
                <w:rFonts w:asciiTheme="minorEastAsia" w:hAnsiTheme="minorEastAsia" w:cs="SimSun" w:hint="eastAsia"/>
                <w:sz w:val="16"/>
                <w:szCs w:val="16"/>
              </w:rPr>
              <w:t>西欧</w:t>
            </w:r>
            <w:r w:rsidRPr="007E0511">
              <w:rPr>
                <w:rFonts w:asciiTheme="minorEastAsia" w:hAnsiTheme="minorEastAsia" w:cs="Arial"/>
                <w:sz w:val="16"/>
                <w:szCs w:val="16"/>
              </w:rPr>
              <w:t xml:space="preserve"> - 7</w:t>
            </w:r>
          </w:p>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 xml:space="preserve"> - 6</w:t>
            </w:r>
          </w:p>
        </w:tc>
        <w:tc>
          <w:tcPr>
            <w:tcW w:w="1034" w:type="pct"/>
            <w:tcBorders>
              <w:top w:val="single" w:sz="4" w:space="0" w:color="auto"/>
            </w:tcBorders>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25(</w:t>
            </w:r>
            <w:r w:rsidRPr="007E0511">
              <w:rPr>
                <w:rFonts w:asciiTheme="minorEastAsia" w:hAnsiTheme="minorEastAsia" w:cs="SimSun" w:hint="eastAsia"/>
                <w:sz w:val="16"/>
                <w:szCs w:val="16"/>
              </w:rPr>
              <w:t>按地区分布</w:t>
            </w:r>
            <w:r w:rsidRPr="007E0511">
              <w:rPr>
                <w:rFonts w:asciiTheme="minorEastAsia" w:hAnsiTheme="minorEastAsia" w:cs="Arial"/>
                <w:sz w:val="16"/>
                <w:szCs w:val="16"/>
              </w:rPr>
              <w:t>)</w:t>
            </w:r>
          </w:p>
        </w:tc>
      </w:tr>
      <w:tr w:rsidR="0053190D" w:rsidRPr="007E0511" w:rsidTr="00C9353A">
        <w:trPr>
          <w:cantSplit/>
          <w:trHeight w:val="609"/>
        </w:trPr>
        <w:tc>
          <w:tcPr>
            <w:tcW w:w="1264" w:type="pct"/>
            <w:vMerge/>
          </w:tcPr>
          <w:p w:rsidR="0053190D" w:rsidRPr="007E0511" w:rsidRDefault="0053190D" w:rsidP="00C9353A">
            <w:pPr>
              <w:rPr>
                <w:rFonts w:asciiTheme="minorEastAsia" w:hAnsiTheme="minorEastAsia" w:cs="Arial"/>
                <w:sz w:val="16"/>
                <w:szCs w:val="16"/>
              </w:rPr>
            </w:pPr>
          </w:p>
        </w:tc>
        <w:tc>
          <w:tcPr>
            <w:tcW w:w="1532" w:type="pct"/>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所援助的知识产权局的平均服务水平</w:t>
            </w:r>
            <w:r w:rsidRPr="007E0511">
              <w:rPr>
                <w:rFonts w:asciiTheme="minorEastAsia" w:hAnsiTheme="minorEastAsia" w:cs="Arial"/>
                <w:sz w:val="16"/>
                <w:szCs w:val="16"/>
              </w:rPr>
              <w:t>(</w:t>
            </w:r>
            <w:r w:rsidRPr="007E0511">
              <w:rPr>
                <w:rFonts w:asciiTheme="minorEastAsia" w:hAnsiTheme="minorEastAsia" w:cs="SimSun" w:hint="eastAsia"/>
                <w:sz w:val="16"/>
                <w:szCs w:val="16"/>
              </w:rPr>
              <w:t>从</w:t>
            </w:r>
            <w:r w:rsidRPr="007E0511">
              <w:rPr>
                <w:rFonts w:asciiTheme="minorEastAsia" w:hAnsiTheme="minorEastAsia" w:cs="Arial"/>
                <w:sz w:val="16"/>
                <w:szCs w:val="16"/>
              </w:rPr>
              <w:t>1</w:t>
            </w:r>
            <w:r w:rsidRPr="007E0511">
              <w:rPr>
                <w:rFonts w:asciiTheme="minorEastAsia" w:hAnsiTheme="minorEastAsia" w:cs="SimSun" w:hint="eastAsia"/>
                <w:sz w:val="16"/>
                <w:szCs w:val="16"/>
              </w:rPr>
              <w:t>到</w:t>
            </w:r>
            <w:r w:rsidRPr="007E0511">
              <w:rPr>
                <w:rFonts w:asciiTheme="minorEastAsia" w:hAnsiTheme="minorEastAsia" w:cs="Arial"/>
                <w:sz w:val="16"/>
                <w:szCs w:val="16"/>
              </w:rPr>
              <w:t>5)</w:t>
            </w:r>
          </w:p>
        </w:tc>
        <w:tc>
          <w:tcPr>
            <w:tcW w:w="1170" w:type="pct"/>
            <w:shd w:val="clear" w:color="auto" w:fill="FFFFFF"/>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待决定</w:t>
            </w:r>
          </w:p>
        </w:tc>
        <w:tc>
          <w:tcPr>
            <w:tcW w:w="1034" w:type="pct"/>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待决定</w:t>
            </w:r>
          </w:p>
        </w:tc>
      </w:tr>
      <w:tr w:rsidR="0053190D" w:rsidRPr="007E0511" w:rsidTr="00405876">
        <w:trPr>
          <w:cantSplit/>
          <w:trHeight w:val="794"/>
        </w:trPr>
        <w:tc>
          <w:tcPr>
            <w:tcW w:w="1264" w:type="pct"/>
            <w:vMerge/>
            <w:tcBorders>
              <w:bottom w:val="single" w:sz="4" w:space="0" w:color="auto"/>
            </w:tcBorders>
          </w:tcPr>
          <w:p w:rsidR="0053190D" w:rsidRPr="007E0511" w:rsidRDefault="0053190D" w:rsidP="00C9353A">
            <w:pPr>
              <w:rPr>
                <w:rFonts w:asciiTheme="minorEastAsia" w:hAnsiTheme="minorEastAsia" w:cs="Arial"/>
                <w:sz w:val="16"/>
                <w:szCs w:val="16"/>
              </w:rPr>
            </w:pPr>
          </w:p>
        </w:tc>
        <w:tc>
          <w:tcPr>
            <w:tcW w:w="1532" w:type="pct"/>
            <w:tcBorders>
              <w:bottom w:val="single" w:sz="4" w:space="0" w:color="auto"/>
            </w:tcBorders>
            <w:tcMar>
              <w:top w:w="110"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参与</w:t>
            </w:r>
            <w:r w:rsidRPr="007E0511">
              <w:rPr>
                <w:rFonts w:asciiTheme="minorEastAsia" w:hAnsiTheme="minorEastAsia" w:cs="Arial"/>
                <w:sz w:val="16"/>
                <w:szCs w:val="16"/>
              </w:rPr>
              <w:t>WIPO</w:t>
            </w:r>
            <w:r w:rsidRPr="007E0511">
              <w:rPr>
                <w:rFonts w:asciiTheme="minorEastAsia" w:hAnsiTheme="minorEastAsia" w:cs="SimSun" w:hint="eastAsia"/>
                <w:sz w:val="16"/>
                <w:szCs w:val="16"/>
              </w:rPr>
              <w:t>所扶持的地区和全球网络的发展中国家和最不发达国家集体管理组织</w:t>
            </w:r>
            <w:r w:rsidRPr="007E0511">
              <w:rPr>
                <w:rFonts w:asciiTheme="minorEastAsia" w:hAnsiTheme="minorEastAsia" w:cs="Arial"/>
                <w:sz w:val="16"/>
                <w:szCs w:val="16"/>
              </w:rPr>
              <w:t>(CMO)</w:t>
            </w:r>
            <w:r w:rsidRPr="007E0511">
              <w:rPr>
                <w:rFonts w:asciiTheme="minorEastAsia" w:hAnsiTheme="minorEastAsia" w:cs="SimSun" w:hint="eastAsia"/>
                <w:sz w:val="16"/>
                <w:szCs w:val="16"/>
              </w:rPr>
              <w:t>数量</w:t>
            </w:r>
          </w:p>
        </w:tc>
        <w:tc>
          <w:tcPr>
            <w:tcW w:w="1170" w:type="pct"/>
            <w:tcBorders>
              <w:bottom w:val="single" w:sz="4" w:space="0" w:color="auto"/>
            </w:tcBorders>
            <w:shd w:val="clear" w:color="auto" w:fill="FFFFFF"/>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0</w:t>
            </w:r>
          </w:p>
        </w:tc>
        <w:tc>
          <w:tcPr>
            <w:tcW w:w="1034" w:type="pct"/>
            <w:tcBorders>
              <w:bottom w:val="single" w:sz="4" w:space="0" w:color="auto"/>
            </w:tcBorders>
            <w:tcMar>
              <w:top w:w="110" w:type="dxa"/>
            </w:tcMar>
          </w:tcPr>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10</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15</w:t>
      </w:r>
      <w:r w:rsidRPr="007E0511">
        <w:rPr>
          <w:rFonts w:ascii="SimHei" w:eastAsia="SimHei" w:hAnsi="SimHei" w:cs="Arial" w:hint="eastAsia"/>
          <w:szCs w:val="21"/>
        </w:rPr>
        <w:t>的资源</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rPr>
        <w:t>成果四</w:t>
      </w:r>
      <w:r w:rsidRPr="00CA7D7D">
        <w:rPr>
          <w:rFonts w:ascii="SimSun" w:eastAsia="SimSun" w:hAnsi="SimSun" w:cs="Arial"/>
          <w:szCs w:val="20"/>
        </w:rPr>
        <w:t>.4(</w:t>
      </w:r>
      <w:r w:rsidRPr="00CA7D7D">
        <w:rPr>
          <w:rFonts w:ascii="SimSun" w:eastAsia="SimSun" w:hAnsi="SimSun" w:cs="SimSun" w:hint="eastAsia"/>
          <w:szCs w:val="20"/>
        </w:rPr>
        <w:t>技术和知识基础设施得到加强</w:t>
      </w:r>
      <w:r w:rsidRPr="00CA7D7D">
        <w:rPr>
          <w:rFonts w:ascii="SimSun" w:eastAsia="SimSun" w:hAnsi="SimSun" w:cs="Arial"/>
          <w:szCs w:val="20"/>
        </w:rPr>
        <w:t>)</w:t>
      </w:r>
      <w:r w:rsidRPr="00CA7D7D">
        <w:rPr>
          <w:rFonts w:ascii="SimSun" w:eastAsia="SimSun" w:hAnsi="SimSun" w:cs="SimSun" w:hint="eastAsia"/>
          <w:szCs w:val="20"/>
        </w:rPr>
        <w:t>资源的增加反映了：</w:t>
      </w:r>
      <w:r w:rsidRPr="00CA7D7D">
        <w:rPr>
          <w:rFonts w:ascii="SimSun" w:eastAsia="SimSun" w:hAnsi="SimSun" w:cs="Arial"/>
          <w:szCs w:val="20"/>
        </w:rPr>
        <w:t>(i)</w:t>
      </w:r>
      <w:r w:rsidRPr="00CA7D7D">
        <w:rPr>
          <w:rFonts w:ascii="SimSun" w:eastAsia="SimSun" w:hAnsi="SimSun" w:cs="SimSun" w:hint="eastAsia"/>
          <w:szCs w:val="20"/>
        </w:rPr>
        <w:t>根据实施为战略目标四作出贡献的外向型基础设施项目和活动的标准模型，所拟议的内部资源重新部署，这其中专门计划作为业务负责人，与全球基础设施</w:t>
      </w:r>
      <w:r w:rsidRPr="00CA7D7D">
        <w:rPr>
          <w:rFonts w:ascii="SimSun" w:eastAsia="SimSun" w:hAnsi="SimSun" w:cs="SimSun" w:hint="eastAsia"/>
          <w:szCs w:val="20"/>
          <w:lang w:val="en-SG"/>
        </w:rPr>
        <w:t>有关</w:t>
      </w:r>
      <w:r w:rsidRPr="00CA7D7D">
        <w:rPr>
          <w:rFonts w:ascii="SimSun" w:eastAsia="SimSun" w:hAnsi="SimSun" w:cs="SimSun" w:hint="eastAsia"/>
          <w:szCs w:val="20"/>
        </w:rPr>
        <w:t>的计划负责开发和实施相关的技术信息技术部分；及</w:t>
      </w:r>
      <w:r w:rsidRPr="00CA7D7D">
        <w:rPr>
          <w:rFonts w:ascii="SimSun" w:eastAsia="SimSun" w:hAnsi="SimSun" w:cs="Arial"/>
          <w:szCs w:val="20"/>
        </w:rPr>
        <w:t>(ii)</w:t>
      </w:r>
      <w:r w:rsidRPr="00CA7D7D">
        <w:rPr>
          <w:rFonts w:ascii="SimSun" w:eastAsia="SimSun" w:hAnsi="SimSun" w:cs="SimSun" w:hint="eastAsia"/>
          <w:szCs w:val="20"/>
        </w:rPr>
        <w:t>增加</w:t>
      </w:r>
      <w:r w:rsidRPr="00CA7D7D">
        <w:rPr>
          <w:rFonts w:ascii="SimSun" w:eastAsia="SimSun" w:hAnsi="SimSun" w:cs="Arial"/>
          <w:szCs w:val="20"/>
        </w:rPr>
        <w:t>200</w:t>
      </w:r>
      <w:r w:rsidRPr="00CA7D7D">
        <w:rPr>
          <w:rFonts w:ascii="SimSun" w:eastAsia="SimSun" w:hAnsi="SimSun" w:cs="SimSun" w:hint="eastAsia"/>
          <w:szCs w:val="20"/>
        </w:rPr>
        <w:t>万瑞郎</w:t>
      </w:r>
      <w:r w:rsidRPr="00CA7D7D">
        <w:rPr>
          <w:rFonts w:ascii="SimSun" w:eastAsia="SimSun" w:hAnsi="SimSun" w:cs="Arial"/>
          <w:szCs w:val="20"/>
        </w:rPr>
        <w:t>(</w:t>
      </w:r>
      <w:r w:rsidRPr="00CA7D7D">
        <w:rPr>
          <w:rFonts w:ascii="SimSun" w:eastAsia="SimSun" w:hAnsi="SimSun" w:cs="SimSun" w:hint="eastAsia"/>
          <w:szCs w:val="20"/>
        </w:rPr>
        <w:t>其它订约承办事务</w:t>
      </w:r>
      <w:r w:rsidRPr="00CA7D7D">
        <w:rPr>
          <w:rFonts w:ascii="SimSun" w:eastAsia="SimSun" w:hAnsi="SimSun" w:cs="Arial"/>
          <w:szCs w:val="20"/>
        </w:rPr>
        <w:t>)</w:t>
      </w:r>
      <w:r w:rsidRPr="00CA7D7D">
        <w:rPr>
          <w:rFonts w:ascii="SimSun" w:eastAsia="SimSun" w:hAnsi="SimSun" w:cs="SimSun" w:hint="eastAsia"/>
          <w:szCs w:val="20"/>
        </w:rPr>
        <w:t>用于为版权集体管理组织开发和支持软件平台。</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481E76" w:rsidP="00481E76">
      <w:pPr>
        <w:keepNext/>
        <w:keepLines/>
        <w:autoSpaceDE w:val="0"/>
        <w:autoSpaceDN w:val="0"/>
        <w:adjustRightInd w:val="0"/>
        <w:jc w:val="center"/>
        <w:rPr>
          <w:rFonts w:ascii="SimHei" w:eastAsia="SimHei" w:hAnsi="Arial"/>
          <w:szCs w:val="20"/>
        </w:rPr>
      </w:pPr>
      <w:r w:rsidRPr="00481E76">
        <w:rPr>
          <w:rFonts w:ascii="SimHei" w:eastAsia="SimSun" w:hAnsi="Arial" w:cs="SimHei" w:hint="eastAsia"/>
          <w:b/>
          <w:szCs w:val="20"/>
        </w:rPr>
        <w:t>按成果</w:t>
      </w:r>
      <w:r w:rsidRPr="009A5EE5">
        <w:rPr>
          <w:rFonts w:ascii="Arial" w:eastAsia="SimSun" w:hAnsi="Arial" w:cs="Arial" w:hint="eastAsia"/>
          <w:b/>
          <w:bCs/>
          <w:iCs/>
        </w:rPr>
        <w:t>开列</w:t>
      </w:r>
      <w:r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Arial" w:hAnsi="Arial" w:cs="Arial"/>
          <w:i/>
          <w:iCs/>
          <w:szCs w:val="20"/>
        </w:rPr>
      </w:pPr>
    </w:p>
    <w:p w:rsidR="0078461C" w:rsidRPr="007E0511" w:rsidRDefault="00B34BC3" w:rsidP="004E191E">
      <w:pPr>
        <w:keepNext/>
        <w:keepLines/>
        <w:autoSpaceDE w:val="0"/>
        <w:autoSpaceDN w:val="0"/>
        <w:adjustRightInd w:val="0"/>
        <w:jc w:val="center"/>
        <w:rPr>
          <w:rFonts w:ascii="Arial" w:hAnsi="Arial" w:cs="Arial"/>
        </w:rPr>
      </w:pPr>
      <w:r w:rsidRPr="007E0511">
        <w:rPr>
          <w:noProof/>
        </w:rPr>
        <w:drawing>
          <wp:inline distT="0" distB="0" distL="0" distR="0" wp14:anchorId="675F7054" wp14:editId="5365229A">
            <wp:extent cx="5760085" cy="1059399"/>
            <wp:effectExtent l="0" t="0" r="0" b="7620"/>
            <wp:docPr id="1360"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1059399"/>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78461C" w:rsidRPr="007E0511" w:rsidRDefault="0078461C" w:rsidP="002C6EDE">
      <w:pPr>
        <w:keepNext/>
        <w:keepLines/>
        <w:autoSpaceDE w:val="0"/>
        <w:autoSpaceDN w:val="0"/>
        <w:adjustRightInd w:val="0"/>
        <w:rPr>
          <w:rFonts w:ascii="Arial" w:hAnsi="Arial" w:cs="Arial"/>
        </w:rPr>
      </w:pPr>
    </w:p>
    <w:p w:rsidR="00821512" w:rsidRPr="007E0511" w:rsidRDefault="006C5601" w:rsidP="009A5EE5">
      <w:pPr>
        <w:keepNext/>
        <w:keepLines/>
        <w:autoSpaceDE w:val="0"/>
        <w:autoSpaceDN w:val="0"/>
        <w:adjustRightInd w:val="0"/>
        <w:jc w:val="center"/>
        <w:rPr>
          <w:rFonts w:ascii="Arial" w:hAnsi="Arial" w:cs="Arial"/>
          <w:b/>
          <w:bCs/>
          <w:iCs/>
        </w:rPr>
      </w:pPr>
      <w:r w:rsidRPr="007E0511">
        <w:rPr>
          <w:rFonts w:ascii="Arial" w:hAnsi="Arial" w:cs="Arial"/>
          <w:b/>
          <w:bCs/>
          <w:iCs/>
        </w:rPr>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B34BC3" w:rsidP="00A821CE">
      <w:pPr>
        <w:keepNext/>
        <w:keepLines/>
        <w:jc w:val="center"/>
      </w:pPr>
      <w:r w:rsidRPr="007E0511">
        <w:rPr>
          <w:noProof/>
        </w:rPr>
        <w:drawing>
          <wp:inline distT="0" distB="0" distL="0" distR="0" wp14:anchorId="69ED50D9" wp14:editId="50438C0B">
            <wp:extent cx="5448300" cy="5924550"/>
            <wp:effectExtent l="0" t="0" r="0" b="0"/>
            <wp:docPr id="1361"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4830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7E0511" w:rsidRDefault="0078461C" w:rsidP="00C43243">
      <w:pPr>
        <w:keepNext/>
        <w:keepLines/>
        <w:spacing w:after="120"/>
        <w:rPr>
          <w:rFonts w:ascii="Arial" w:hAnsi="Arial" w:cs="Arial"/>
          <w:sz w:val="16"/>
          <w:szCs w:val="16"/>
        </w:rPr>
      </w:pPr>
    </w:p>
    <w:p w:rsidR="00EC0D04" w:rsidRPr="007E0511" w:rsidRDefault="00EC0D04" w:rsidP="00EC0D04">
      <w:pPr>
        <w:rPr>
          <w:rFonts w:ascii="Arial" w:hAnsi="Arial" w:cs="Arial"/>
        </w:rPr>
        <w:sectPr w:rsidR="00EC0D04" w:rsidRPr="007E0511" w:rsidSect="00585965">
          <w:headerReference w:type="default" r:id="rId81"/>
          <w:pgSz w:w="11907" w:h="16840" w:code="9"/>
          <w:pgMar w:top="567" w:right="1418" w:bottom="1361" w:left="1418" w:header="510" w:footer="851" w:gutter="0"/>
          <w:cols w:space="720"/>
        </w:sectPr>
      </w:pPr>
    </w:p>
    <w:p w:rsidR="0078461C" w:rsidRPr="007E0511" w:rsidRDefault="008272A5" w:rsidP="004427AE">
      <w:pPr>
        <w:pStyle w:val="StyleHeading214ptAuto"/>
        <w:spacing w:before="0" w:afterLines="100" w:after="240" w:line="480" w:lineRule="auto"/>
        <w:rPr>
          <w:rFonts w:ascii="SimHei" w:eastAsia="SimHei" w:hAnsi="SimHei" w:cstheme="majorBidi"/>
          <w:b w:val="0"/>
          <w:sz w:val="24"/>
          <w:szCs w:val="24"/>
        </w:rPr>
      </w:pPr>
      <w:bookmarkStart w:id="50" w:name="_Toc358900545"/>
      <w:r w:rsidRPr="007E0511">
        <w:rPr>
          <w:rFonts w:ascii="SimHei" w:eastAsia="SimHei" w:hAnsi="SimHei" w:cstheme="majorBidi" w:hint="eastAsia"/>
          <w:b w:val="0"/>
          <w:sz w:val="24"/>
          <w:szCs w:val="24"/>
        </w:rPr>
        <w:lastRenderedPageBreak/>
        <w:t>战略目标五</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为全世界提供知识产权</w:t>
      </w:r>
      <w:r w:rsidRPr="007E0511">
        <w:rPr>
          <w:rFonts w:ascii="SimHei" w:eastAsia="SimHei" w:hAnsi="SimHei" w:cstheme="majorBidi" w:hint="eastAsia"/>
          <w:b w:val="0"/>
          <w:sz w:val="24"/>
        </w:rPr>
        <w:t>信息</w:t>
      </w:r>
      <w:r w:rsidRPr="007E0511">
        <w:rPr>
          <w:rFonts w:ascii="SimHei" w:eastAsia="SimHei" w:hAnsi="SimHei" w:cstheme="majorBidi" w:hint="eastAsia"/>
          <w:b w:val="0"/>
          <w:sz w:val="24"/>
          <w:szCs w:val="24"/>
        </w:rPr>
        <w:t>与分析的参考源</w:t>
      </w:r>
      <w:bookmarkEnd w:id="50"/>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rPr>
        <w:t>WIPO</w:t>
      </w:r>
      <w:r w:rsidRPr="007E0511">
        <w:rPr>
          <w:rFonts w:asciiTheme="minorEastAsia" w:hAnsiTheme="minorEastAsia" w:cs="Arial" w:hint="eastAsia"/>
        </w:rPr>
        <w:t>是大量技术公开、品牌数据与技术和法律知识产权信息汇编的编订者和信息库。这些汇编为了解重要经济领域和知识产权制度中的活动提供了一个窗口。它们对于政策制定者、工业商业和知识产权制度的其它用户以及感兴趣的公众具有很高价值。这一价值在发展议程中也得到了承认，本组织在其中有着提供实证经济分析和研究的殷切要求。</w:t>
      </w:r>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但</w:t>
      </w:r>
      <w:r w:rsidRPr="007E0511">
        <w:rPr>
          <w:rFonts w:asciiTheme="minorEastAsia" w:hAnsiTheme="minorEastAsia" w:cs="Arial"/>
        </w:rPr>
        <w:t>WIPO</w:t>
      </w:r>
      <w:r w:rsidRPr="007E0511">
        <w:rPr>
          <w:rFonts w:asciiTheme="minorEastAsia" w:hAnsiTheme="minorEastAsia" w:cs="Arial" w:hint="eastAsia"/>
        </w:rPr>
        <w:t>数据参考汇编的价值取决于汇编要做到准确、实时更新并应对利益攸关方的需求，还要免费提供和普及。</w:t>
      </w:r>
      <w:r w:rsidRPr="007E0511">
        <w:rPr>
          <w:rFonts w:asciiTheme="minorEastAsia" w:hAnsiTheme="minorEastAsia" w:cs="Arial"/>
        </w:rPr>
        <w:t>WIPO</w:t>
      </w:r>
      <w:r w:rsidRPr="007E0511">
        <w:rPr>
          <w:rFonts w:asciiTheme="minorEastAsia" w:hAnsiTheme="minorEastAsia" w:cs="Arial" w:hint="eastAsia"/>
        </w:rPr>
        <w:t>作为全世界最全面、最有价值的知识产权信息汇编的保管者和门户处于一个独特的地位。在本战略目标下，</w:t>
      </w:r>
      <w:r w:rsidRPr="007E0511">
        <w:rPr>
          <w:rFonts w:asciiTheme="minorEastAsia" w:hAnsiTheme="minorEastAsia" w:cs="Arial"/>
        </w:rPr>
        <w:t>WIPO</w:t>
      </w:r>
      <w:r w:rsidRPr="007E0511">
        <w:rPr>
          <w:rFonts w:asciiTheme="minorEastAsia" w:hAnsiTheme="minorEastAsia" w:cs="Arial" w:hint="eastAsia"/>
        </w:rPr>
        <w:t>将力争实现这一独特地位的潜力。</w:t>
      </w:r>
    </w:p>
    <w:p w:rsidR="00CA7D7D" w:rsidRPr="007E0511" w:rsidRDefault="00CA7D7D" w:rsidP="00C9353A">
      <w:pPr>
        <w:spacing w:afterLines="50" w:after="120" w:line="340" w:lineRule="atLeast"/>
        <w:rPr>
          <w:rFonts w:asciiTheme="minorEastAsia" w:hAnsiTheme="minorEastAsia" w:cs="Arial"/>
        </w:rPr>
      </w:pPr>
    </w:p>
    <w:tbl>
      <w:tblPr>
        <w:tblW w:w="4855"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53190D" w:rsidRPr="007E0511" w:rsidTr="00405876">
        <w:trPr>
          <w:cantSplit/>
          <w:trHeight w:val="397"/>
        </w:trPr>
        <w:tc>
          <w:tcPr>
            <w:tcW w:w="1891"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EC676A">
            <w:pPr>
              <w:jc w:val="center"/>
              <w:rPr>
                <w:rFonts w:ascii="SimHei" w:eastAsia="SimHei" w:hAnsi="Arial"/>
                <w:sz w:val="18"/>
                <w:szCs w:val="18"/>
              </w:rPr>
            </w:pPr>
            <w:r w:rsidRPr="00BF25FE">
              <w:rPr>
                <w:rFonts w:ascii="SimHei" w:eastAsia="SimHei" w:hAnsi="Arial" w:cs="SimHei" w:hint="eastAsia"/>
                <w:sz w:val="18"/>
                <w:szCs w:val="18"/>
              </w:rPr>
              <w:t>预期成果</w:t>
            </w:r>
          </w:p>
        </w:tc>
        <w:tc>
          <w:tcPr>
            <w:tcW w:w="1465"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C9353A" w:rsidP="00EC676A">
            <w:pPr>
              <w:jc w:val="center"/>
              <w:rPr>
                <w:rFonts w:ascii="SimHei" w:eastAsia="SimHei" w:hAnsi="Arial"/>
                <w:sz w:val="18"/>
                <w:szCs w:val="18"/>
              </w:rPr>
            </w:pPr>
            <w:r>
              <w:rPr>
                <w:rFonts w:ascii="SimHei" w:eastAsia="SimHei" w:hAnsi="Arial" w:cs="SimHei" w:hint="eastAsia"/>
                <w:sz w:val="18"/>
                <w:szCs w:val="18"/>
              </w:rPr>
              <w:t>效绩指标</w:t>
            </w:r>
          </w:p>
        </w:tc>
        <w:tc>
          <w:tcPr>
            <w:tcW w:w="1644"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EC676A">
            <w:pPr>
              <w:ind w:left="85"/>
              <w:jc w:val="center"/>
              <w:rPr>
                <w:rFonts w:ascii="SimHei" w:eastAsia="SimHei" w:hAnsi="Arial"/>
                <w:sz w:val="18"/>
                <w:szCs w:val="18"/>
              </w:rPr>
            </w:pPr>
            <w:r w:rsidRPr="00BF25FE">
              <w:rPr>
                <w:rFonts w:ascii="SimHei" w:eastAsia="SimHei" w:hAnsi="Arial" w:cs="SimHei" w:hint="eastAsia"/>
                <w:sz w:val="18"/>
                <w:szCs w:val="18"/>
              </w:rPr>
              <w:t>归口计划</w:t>
            </w:r>
          </w:p>
        </w:tc>
      </w:tr>
      <w:tr w:rsidR="0053190D" w:rsidRPr="007E0511" w:rsidTr="00CA7D7D">
        <w:trPr>
          <w:cantSplit/>
        </w:trPr>
        <w:tc>
          <w:tcPr>
            <w:tcW w:w="1891"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五</w:t>
            </w:r>
            <w:r w:rsidRPr="00C9353A">
              <w:rPr>
                <w:rFonts w:ascii="SimSun" w:eastAsia="SimSun" w:hAnsi="SimSun" w:cs="Arial"/>
                <w:sz w:val="16"/>
                <w:szCs w:val="16"/>
              </w:rPr>
              <w:t xml:space="preserve">.1  </w:t>
            </w:r>
            <w:r w:rsidRPr="00C9353A">
              <w:rPr>
                <w:rFonts w:ascii="SimSun" w:eastAsia="SimSun" w:hAnsi="SimSun" w:cs="SimSun" w:hint="eastAsia"/>
                <w:sz w:val="16"/>
                <w:szCs w:val="16"/>
              </w:rPr>
              <w:t>更为广泛、更好地利用</w:t>
            </w:r>
            <w:r w:rsidRPr="00C9353A">
              <w:rPr>
                <w:rFonts w:ascii="SimSun" w:eastAsia="SimSun" w:hAnsi="SimSun" w:cs="Arial"/>
                <w:sz w:val="16"/>
                <w:szCs w:val="16"/>
              </w:rPr>
              <w:t>WIPO</w:t>
            </w:r>
            <w:r w:rsidRPr="00C9353A">
              <w:rPr>
                <w:rFonts w:ascii="SimSun" w:eastAsia="SimSun" w:hAnsi="SimSun" w:cs="SimSun" w:hint="eastAsia"/>
                <w:sz w:val="16"/>
                <w:szCs w:val="16"/>
              </w:rPr>
              <w:t>知识产权统计信息</w:t>
            </w:r>
          </w:p>
        </w:tc>
        <w:tc>
          <w:tcPr>
            <w:tcW w:w="1465"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四份主要统计数据报告</w:t>
            </w:r>
            <w:r w:rsidRPr="00C9353A">
              <w:rPr>
                <w:rFonts w:ascii="SimSun" w:eastAsia="SimSun" w:hAnsi="SimSun" w:cs="Arial"/>
                <w:sz w:val="16"/>
                <w:szCs w:val="16"/>
              </w:rPr>
              <w:t>(WIPI</w:t>
            </w:r>
            <w:r w:rsidRPr="00C9353A">
              <w:rPr>
                <w:rFonts w:ascii="SimSun" w:eastAsia="SimSun" w:hAnsi="SimSun" w:cs="SimSun" w:hint="eastAsia"/>
                <w:sz w:val="16"/>
                <w:szCs w:val="16"/>
              </w:rPr>
              <w:t>和</w:t>
            </w:r>
            <w:r w:rsidRPr="00C9353A">
              <w:rPr>
                <w:rFonts w:ascii="SimSun" w:eastAsia="SimSun" w:hAnsi="SimSun" w:cs="Arial"/>
                <w:sz w:val="16"/>
                <w:szCs w:val="16"/>
              </w:rPr>
              <w:t>PCT</w:t>
            </w:r>
            <w:r w:rsidRPr="00C9353A">
              <w:rPr>
                <w:rFonts w:ascii="SimSun" w:eastAsia="SimSun" w:hAnsi="SimSun" w:cs="SimSun" w:hint="eastAsia"/>
                <w:sz w:val="16"/>
                <w:szCs w:val="16"/>
              </w:rPr>
              <w:t>、海牙体系和马德里体系年鉴</w:t>
            </w:r>
            <w:r w:rsidRPr="00C9353A">
              <w:rPr>
                <w:rFonts w:ascii="SimSun" w:eastAsia="SimSun" w:hAnsi="SimSun" w:cs="Arial"/>
                <w:sz w:val="16"/>
                <w:szCs w:val="16"/>
              </w:rPr>
              <w:t>)</w:t>
            </w:r>
            <w:r w:rsidRPr="00C9353A">
              <w:rPr>
                <w:rFonts w:ascii="SimSun" w:eastAsia="SimSun" w:hAnsi="SimSun" w:cs="SimSun" w:hint="eastAsia"/>
                <w:sz w:val="16"/>
                <w:szCs w:val="16"/>
              </w:rPr>
              <w:t>的下载次数</w:t>
            </w:r>
          </w:p>
        </w:tc>
        <w:tc>
          <w:tcPr>
            <w:tcW w:w="1644" w:type="pct"/>
            <w:tcBorders>
              <w:top w:val="single" w:sz="4" w:space="0" w:color="auto"/>
            </w:tcBorders>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CA7D7D">
        <w:trPr>
          <w:cantSplit/>
          <w:trHeight w:val="500"/>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使用知识产权统计数据中心的访客数量</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CA7D7D">
        <w:trPr>
          <w:cantSplit/>
          <w:trHeight w:val="507"/>
        </w:trPr>
        <w:tc>
          <w:tcPr>
            <w:tcW w:w="1891" w:type="pct"/>
            <w:tcMar>
              <w:top w:w="113" w:type="dxa"/>
              <w:bottom w:w="85" w:type="dxa"/>
            </w:tcMar>
          </w:tcPr>
          <w:p w:rsidR="0053190D" w:rsidRPr="00C9353A" w:rsidRDefault="0053190D" w:rsidP="00405876">
            <w:pPr>
              <w:tabs>
                <w:tab w:val="right" w:pos="2835"/>
              </w:tabs>
              <w:spacing w:after="60"/>
              <w:rPr>
                <w:rFonts w:ascii="SimSun" w:eastAsia="SimSun" w:hAnsi="SimSun" w:cs="Arial"/>
                <w:sz w:val="16"/>
                <w:szCs w:val="16"/>
              </w:rPr>
            </w:pPr>
            <w:r w:rsidRPr="00C9353A">
              <w:rPr>
                <w:rFonts w:ascii="SimSun" w:eastAsia="SimSun" w:hAnsi="SimSun" w:cs="SimSun" w:hint="eastAsia"/>
                <w:sz w:val="16"/>
                <w:szCs w:val="16"/>
              </w:rPr>
              <w:t>五</w:t>
            </w:r>
            <w:r w:rsidRPr="00C9353A">
              <w:rPr>
                <w:rFonts w:ascii="SimSun" w:eastAsia="SimSun" w:hAnsi="SimSun" w:cs="Arial"/>
                <w:sz w:val="16"/>
                <w:szCs w:val="16"/>
              </w:rPr>
              <w:t>.2</w:t>
            </w:r>
            <w:r w:rsidRPr="00C9353A">
              <w:rPr>
                <w:rFonts w:ascii="SimSun" w:eastAsia="SimSun" w:hAnsi="SimSun" w:cs="Arial"/>
                <w:sz w:val="15"/>
                <w:szCs w:val="15"/>
              </w:rPr>
              <w:t xml:space="preserve">  </w:t>
            </w:r>
            <w:r w:rsidRPr="00C9353A">
              <w:rPr>
                <w:rFonts w:ascii="SimSun" w:eastAsia="SimSun" w:hAnsi="SimSun" w:cs="SimSun" w:hint="eastAsia"/>
                <w:sz w:val="16"/>
                <w:szCs w:val="16"/>
              </w:rPr>
              <w:t>更为广泛、更好地利用</w:t>
            </w:r>
            <w:r w:rsidRPr="00C9353A">
              <w:rPr>
                <w:rFonts w:ascii="SimSun" w:eastAsia="SimSun" w:hAnsi="SimSun" w:cs="Arial"/>
                <w:sz w:val="16"/>
                <w:szCs w:val="16"/>
              </w:rPr>
              <w:t>WIPO</w:t>
            </w:r>
            <w:r w:rsidRPr="00C9353A">
              <w:rPr>
                <w:rFonts w:ascii="SimSun" w:eastAsia="SimSun" w:hAnsi="SimSun" w:cs="SimSun" w:hint="eastAsia"/>
                <w:sz w:val="16"/>
                <w:szCs w:val="16"/>
              </w:rPr>
              <w:t>政策制定经济分析</w:t>
            </w: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政府和非政府组织在决策过程中对于</w:t>
            </w:r>
            <w:r w:rsidRPr="00C9353A">
              <w:rPr>
                <w:rFonts w:ascii="SimSun" w:eastAsia="SimSun" w:hAnsi="SimSun" w:cs="Arial"/>
                <w:sz w:val="16"/>
                <w:szCs w:val="16"/>
              </w:rPr>
              <w:t>WIPO</w:t>
            </w:r>
            <w:r w:rsidRPr="00C9353A">
              <w:rPr>
                <w:rFonts w:ascii="SimSun" w:eastAsia="SimSun" w:hAnsi="SimSun" w:cs="SimSun" w:hint="eastAsia"/>
                <w:sz w:val="16"/>
                <w:szCs w:val="16"/>
              </w:rPr>
              <w:t>版权方面经济研究的利用</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405876">
        <w:trPr>
          <w:cantSplit/>
          <w:trHeight w:val="737"/>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开发更多有关创意产业的统计数据的国家倡议，依据的是</w:t>
            </w:r>
            <w:r w:rsidRPr="00C9353A">
              <w:rPr>
                <w:rFonts w:ascii="SimSun" w:eastAsia="SimSun" w:hAnsi="SimSun" w:cs="Arial"/>
                <w:sz w:val="16"/>
                <w:szCs w:val="16"/>
              </w:rPr>
              <w:t>WIPO</w:t>
            </w:r>
            <w:r w:rsidRPr="00C9353A">
              <w:rPr>
                <w:rFonts w:ascii="SimSun" w:eastAsia="SimSun" w:hAnsi="SimSun" w:cs="SimSun" w:hint="eastAsia"/>
                <w:sz w:val="16"/>
                <w:szCs w:val="16"/>
              </w:rPr>
              <w:t>在该领域的工作</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405876">
        <w:trPr>
          <w:cantSplit/>
          <w:trHeight w:val="397"/>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主要经济出版物的下载次数</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405876">
        <w:trPr>
          <w:cantSplit/>
          <w:trHeight w:val="397"/>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研究的下载次数</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405876">
        <w:trPr>
          <w:cantSplit/>
          <w:trHeight w:val="397"/>
        </w:trPr>
        <w:tc>
          <w:tcPr>
            <w:tcW w:w="1891" w:type="pct"/>
            <w:tcBorders>
              <w:bottom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p>
        </w:tc>
        <w:tc>
          <w:tcPr>
            <w:tcW w:w="1465" w:type="pct"/>
            <w:tcBorders>
              <w:bottom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研讨会的下载次数</w:t>
            </w:r>
          </w:p>
        </w:tc>
        <w:tc>
          <w:tcPr>
            <w:tcW w:w="1644" w:type="pct"/>
            <w:tcBorders>
              <w:bottom w:val="single" w:sz="4" w:space="0" w:color="auto"/>
            </w:tcBorders>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bl>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iCs/>
          <w:sz w:val="24"/>
          <w:szCs w:val="24"/>
          <w:lang w:eastAsia="zh-CN"/>
        </w:rPr>
      </w:pPr>
      <w:r w:rsidRPr="007E0511">
        <w:rPr>
          <w:rStyle w:val="StyleStyleHeading3ComplexItalicLatin12ptChar"/>
        </w:rPr>
        <w:br w:type="page"/>
      </w:r>
      <w:bookmarkStart w:id="51" w:name="_Toc358900546"/>
      <w:r w:rsidR="008272A5" w:rsidRPr="00C9353A">
        <w:rPr>
          <w:rStyle w:val="StyleStyleHeading3ComplexItalicLatin12ptChar"/>
          <w:rFonts w:ascii="SimHei" w:eastAsia="SimHei" w:hAnsi="SimHei" w:hint="eastAsia"/>
          <w:b w:val="0"/>
          <w:sz w:val="24"/>
          <w:szCs w:val="24"/>
          <w:lang w:eastAsia="zh-CN"/>
        </w:rPr>
        <w:lastRenderedPageBreak/>
        <w:t>计划</w:t>
      </w:r>
      <w:r w:rsidR="00C3655A" w:rsidRPr="00C9353A">
        <w:rPr>
          <w:rStyle w:val="StyleStyleHeading3ComplexItalicLatin12ptChar"/>
          <w:rFonts w:ascii="SimHei" w:eastAsia="SimHei" w:hAnsi="SimHei"/>
          <w:b w:val="0"/>
          <w:sz w:val="24"/>
          <w:szCs w:val="24"/>
          <w:lang w:eastAsia="zh-CN"/>
        </w:rPr>
        <w:t>16</w:t>
      </w:r>
      <w:r w:rsidR="00C3655A"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经济学与统计</w:t>
      </w:r>
      <w:bookmarkEnd w:id="51"/>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由于世界经济仍在从近期的金融危机中复苏，创新将继续在维持长期增长和促进人类发展方面发挥至关重要的作用。正在发生变革的创新态势为利用知识为社会造福提供了新机会。特别地，各国在知识经济中正在投入比以前更多的资源，并涌现出了新的创新源头</w:t>
      </w:r>
      <w:r w:rsidRPr="00CA7D7D">
        <w:rPr>
          <w:rFonts w:ascii="SimSun" w:eastAsia="SimSun" w:hAnsi="SimSun" w:cs="Arial"/>
          <w:szCs w:val="20"/>
        </w:rPr>
        <w:t>——</w:t>
      </w:r>
      <w:r w:rsidRPr="00CA7D7D">
        <w:rPr>
          <w:rFonts w:ascii="SimSun" w:eastAsia="SimSun" w:hAnsi="SimSun" w:cs="SimSun" w:hint="eastAsia"/>
          <w:szCs w:val="20"/>
        </w:rPr>
        <w:t>特别是在亚洲。但是，虽然部分发展中国家经济增长迅速，但很大比例的世界人口仍处于贫困，并且无法利用知识实现经济繁荣。</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在此背景下，全球知识产权制度面临巨大挑战。政策制定者要应对对于知识产权、新技术和商业模式不断增长的需求，以及通过建立国际框架促进平衡的知识产权保护的需求。对于发展中国家的政策制定者来说，特别的挑战在于使知识产权政策适应本国的经济需求，兼顾不同的资源禀赋和不同的产业结构。</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有鉴于这些挑战，计划</w:t>
      </w:r>
      <w:r w:rsidRPr="00CA7D7D">
        <w:rPr>
          <w:rFonts w:ascii="SimSun" w:eastAsia="SimSun" w:hAnsi="SimSun" w:cs="Arial"/>
          <w:szCs w:val="20"/>
        </w:rPr>
        <w:t>16</w:t>
      </w:r>
      <w:r w:rsidRPr="00CA7D7D">
        <w:rPr>
          <w:rFonts w:ascii="SimSun" w:eastAsia="SimSun" w:hAnsi="SimSun" w:cs="SimSun" w:hint="eastAsia"/>
          <w:szCs w:val="20"/>
        </w:rPr>
        <w:t>有两个目标：第一，提供准确、全面、及时的关于全球知识产权制度表现的统计信息；及第二，提供高质量的实证分析，以应对国际知识产权制度中的经济挑战，并评估在发展中国家中知识产权政策选择的经济影响。在统计数据的领域中，</w:t>
      </w:r>
      <w:r w:rsidRPr="00CA7D7D">
        <w:rPr>
          <w:rFonts w:ascii="SimSun" w:eastAsia="SimSun" w:hAnsi="SimSun" w:cs="Arial"/>
          <w:szCs w:val="20"/>
        </w:rPr>
        <w:t>2014/15</w:t>
      </w:r>
      <w:r w:rsidRPr="00CA7D7D">
        <w:rPr>
          <w:rFonts w:ascii="SimSun" w:eastAsia="SimSun" w:hAnsi="SimSun" w:cs="SimSun" w:hint="eastAsia"/>
          <w:szCs w:val="20"/>
        </w:rPr>
        <w:t>两年期的重要优先事项将是拓宽提供给用户的统计信息范围，并完善不同类型用户用来获取这一信息的工具。在经济学的领域中，重要的优先事项将是进一步在全球层面加强经济分析，并继续在发展中国家开展经济研究工作。</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在知识产权统计数据领域，通过其年度统计数据调查，</w:t>
      </w:r>
      <w:r w:rsidRPr="00CA7D7D">
        <w:rPr>
          <w:rFonts w:ascii="SimSun" w:eastAsia="SimSun" w:hAnsi="SimSun" w:cs="SimSun"/>
          <w:szCs w:val="20"/>
        </w:rPr>
        <w:t>WIPO</w:t>
      </w:r>
      <w:r w:rsidRPr="00CA7D7D">
        <w:rPr>
          <w:rFonts w:ascii="SimSun" w:eastAsia="SimSun" w:hAnsi="SimSun" w:cs="SimSun" w:hint="eastAsia"/>
          <w:szCs w:val="20"/>
        </w:rPr>
        <w:t>与国家和地区知识产权局合作收集关于全球知识产权活动的数据。关于</w:t>
      </w:r>
      <w:r w:rsidRPr="00CA7D7D">
        <w:rPr>
          <w:rFonts w:ascii="SimSun" w:eastAsia="SimSun" w:hAnsi="SimSun" w:cs="SimSun"/>
          <w:szCs w:val="20"/>
        </w:rPr>
        <w:t>WIPO</w:t>
      </w:r>
      <w:r w:rsidRPr="00CA7D7D">
        <w:rPr>
          <w:rFonts w:ascii="SimSun" w:eastAsia="SimSun" w:hAnsi="SimSun" w:cs="SimSun" w:hint="eastAsia"/>
          <w:szCs w:val="20"/>
        </w:rPr>
        <w:t>所管理申请条约的统计数据在内部生成。</w:t>
      </w:r>
      <w:r w:rsidRPr="00CA7D7D">
        <w:rPr>
          <w:rFonts w:ascii="SimSun" w:eastAsia="SimSun" w:hAnsi="SimSun" w:cs="SimSun"/>
          <w:szCs w:val="20"/>
        </w:rPr>
        <w:t>WIPO</w:t>
      </w:r>
      <w:r w:rsidRPr="00CA7D7D">
        <w:rPr>
          <w:rFonts w:ascii="SimSun" w:eastAsia="SimSun" w:hAnsi="SimSun" w:cs="SimSun" w:hint="eastAsia"/>
          <w:szCs w:val="20"/>
        </w:rPr>
        <w:t>的旗舰统计出版物</w:t>
      </w:r>
      <w:r w:rsidRPr="00CA7D7D">
        <w:rPr>
          <w:rFonts w:ascii="SimSun" w:eastAsia="SimSun" w:hAnsi="SimSun" w:cs="SimSun"/>
          <w:szCs w:val="20"/>
        </w:rPr>
        <w:t>——</w:t>
      </w:r>
      <w:r w:rsidRPr="00CA7D7D">
        <w:rPr>
          <w:rFonts w:ascii="SimSun" w:eastAsia="SimSun" w:hAnsi="SimSun" w:cs="SimSun" w:hint="eastAsia"/>
          <w:szCs w:val="20"/>
        </w:rPr>
        <w:t>《世界知识产权指标》</w:t>
      </w:r>
      <w:r w:rsidRPr="00CA7D7D">
        <w:rPr>
          <w:rFonts w:ascii="SimSun" w:eastAsia="SimSun" w:hAnsi="SimSun" w:cs="SimSun"/>
          <w:szCs w:val="20"/>
        </w:rPr>
        <w:t>——</w:t>
      </w:r>
      <w:r w:rsidRPr="00CA7D7D">
        <w:rPr>
          <w:rFonts w:ascii="SimSun" w:eastAsia="SimSun" w:hAnsi="SimSun" w:cs="SimSun" w:hint="eastAsia"/>
          <w:szCs w:val="20"/>
        </w:rPr>
        <w:t>将继续对专利、实用新型、商标和工业品外观设计领域的主要统计数据趋势进行归纳总结。单独的统计出版物将对</w:t>
      </w:r>
      <w:r w:rsidRPr="00CA7D7D">
        <w:rPr>
          <w:rFonts w:ascii="SimSun" w:eastAsia="SimSun" w:hAnsi="SimSun" w:cs="SimSun"/>
          <w:szCs w:val="20"/>
        </w:rPr>
        <w:t>PCT</w:t>
      </w:r>
      <w:r w:rsidRPr="00CA7D7D">
        <w:rPr>
          <w:rFonts w:ascii="SimSun" w:eastAsia="SimSun" w:hAnsi="SimSun" w:cs="SimSun" w:hint="eastAsia"/>
          <w:szCs w:val="20"/>
        </w:rPr>
        <w:t>、马德里和海牙体系的表现进行报告。最近创建的知识产权统计数据中心将继续向全世界的用户提供所有统计数据。考虑到上文所述的优先事项，将采取特别举措扩大数据的覆盖范围，并提高统计数据产品的可及性和用户友好性，同时兼顾不同用户社区的需求。</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在经济分析的领域，</w:t>
      </w:r>
      <w:r w:rsidRPr="00CA7D7D">
        <w:rPr>
          <w:rFonts w:ascii="SimSun" w:eastAsia="SimSun" w:hAnsi="SimSun" w:cs="SimSun"/>
          <w:szCs w:val="20"/>
        </w:rPr>
        <w:t>WIPO</w:t>
      </w:r>
      <w:r w:rsidRPr="00CA7D7D">
        <w:rPr>
          <w:rFonts w:ascii="SimSun" w:eastAsia="SimSun" w:hAnsi="SimSun" w:cs="SimSun" w:hint="eastAsia"/>
          <w:szCs w:val="20"/>
        </w:rPr>
        <w:t>将继续作为《全球创新指数》的共同出版机构，争取为衡量创新作出贡献，并为政策制定者提供对创新表现进行对标的工具。</w:t>
      </w:r>
      <w:r w:rsidRPr="00CA7D7D">
        <w:rPr>
          <w:rFonts w:ascii="SimSun" w:eastAsia="SimSun" w:hAnsi="SimSun" w:cs="SimSun"/>
          <w:szCs w:val="20"/>
        </w:rPr>
        <w:t>WIPO</w:t>
      </w:r>
      <w:r w:rsidRPr="00CA7D7D">
        <w:rPr>
          <w:rFonts w:ascii="SimSun" w:eastAsia="SimSun" w:hAnsi="SimSun" w:cs="SimSun" w:hint="eastAsia"/>
          <w:szCs w:val="20"/>
        </w:rPr>
        <w:t>《世界知识产权报告》系列也将继续出版，力求探索新主题，深化对于到目前为止所提供的全球知识产权议题的分析。此外，该计划将做好准备应对来自</w:t>
      </w:r>
      <w:r w:rsidRPr="00CA7D7D">
        <w:rPr>
          <w:rFonts w:ascii="SimSun" w:eastAsia="SimSun" w:hAnsi="SimSun" w:cs="SimSun"/>
          <w:szCs w:val="20"/>
        </w:rPr>
        <w:t>WIPO</w:t>
      </w:r>
      <w:r w:rsidRPr="00CA7D7D">
        <w:rPr>
          <w:rFonts w:ascii="SimSun" w:eastAsia="SimSun" w:hAnsi="SimSun" w:cs="SimSun" w:hint="eastAsia"/>
          <w:szCs w:val="20"/>
        </w:rPr>
        <w:t>各委员会的经济分析要求。最后，在发展中国家的研究工作将在</w:t>
      </w:r>
      <w:r w:rsidRPr="00CA7D7D">
        <w:rPr>
          <w:rFonts w:ascii="SimSun" w:eastAsia="SimSun" w:hAnsi="SimSun" w:cs="SimSun"/>
          <w:szCs w:val="20"/>
        </w:rPr>
        <w:t>CDIP</w:t>
      </w:r>
      <w:r w:rsidRPr="00CA7D7D">
        <w:rPr>
          <w:rFonts w:ascii="SimSun" w:eastAsia="SimSun" w:hAnsi="SimSun" w:cs="SimSun" w:hint="eastAsia"/>
          <w:szCs w:val="20"/>
        </w:rPr>
        <w:t>知识产权与社会经济发展项目二期下继续开展</w:t>
      </w:r>
      <w:r w:rsidRPr="00CA7D7D">
        <w:rPr>
          <w:rFonts w:ascii="SimSun" w:eastAsia="SimSun" w:hAnsi="SimSun" w:cs="SimSun"/>
          <w:szCs w:val="20"/>
          <w:vertAlign w:val="superscript"/>
        </w:rPr>
        <w:footnoteReference w:id="6"/>
      </w:r>
      <w:r w:rsidRPr="00CA7D7D">
        <w:rPr>
          <w:rFonts w:ascii="SimSun" w:eastAsia="SimSun" w:hAnsi="SimSun" w:cs="SimSun" w:hint="eastAsia"/>
          <w:szCs w:val="20"/>
        </w:rPr>
        <w:t>。这些研究将继续对应相关发展议程建议，特别是建议</w:t>
      </w:r>
      <w:r w:rsidRPr="00CA7D7D">
        <w:rPr>
          <w:rFonts w:ascii="SimSun" w:eastAsia="SimSun" w:hAnsi="SimSun" w:cs="SimSun"/>
          <w:szCs w:val="20"/>
        </w:rPr>
        <w:t>35</w:t>
      </w:r>
      <w:r w:rsidRPr="00CA7D7D">
        <w:rPr>
          <w:rFonts w:ascii="SimSun" w:eastAsia="SimSun" w:hAnsi="SimSun" w:cs="SimSun" w:hint="eastAsia"/>
          <w:szCs w:val="20"/>
        </w:rPr>
        <w:t>和</w:t>
      </w:r>
      <w:r w:rsidRPr="00CA7D7D">
        <w:rPr>
          <w:rFonts w:ascii="SimSun" w:eastAsia="SimSun" w:hAnsi="SimSun" w:cs="SimSun"/>
          <w:szCs w:val="20"/>
        </w:rPr>
        <w:t>37</w:t>
      </w:r>
      <w:r w:rsidRPr="00CA7D7D">
        <w:rPr>
          <w:rFonts w:ascii="SimSun" w:eastAsia="SimSun" w:hAnsi="SimSun" w:cs="SimSun" w:hint="eastAsia"/>
          <w:szCs w:val="20"/>
        </w:rPr>
        <w:t>，并为了解不同知识产权政策选择的经济影响提供实证意见。它们将以在</w:t>
      </w:r>
      <w:r w:rsidRPr="00CA7D7D">
        <w:rPr>
          <w:rFonts w:ascii="SimSun" w:eastAsia="SimSun" w:hAnsi="SimSun" w:cs="SimSun"/>
          <w:szCs w:val="20"/>
        </w:rPr>
        <w:t>2012/13</w:t>
      </w:r>
      <w:r w:rsidRPr="00CA7D7D">
        <w:rPr>
          <w:rFonts w:ascii="SimSun" w:eastAsia="SimSun" w:hAnsi="SimSun" w:cs="SimSun" w:hint="eastAsia"/>
          <w:szCs w:val="20"/>
        </w:rPr>
        <w:t>两年期所培养的研究能力为基础开展，但力求根据各成员国的需求，深化所分析议题的范围，并扩大国家</w:t>
      </w:r>
      <w:r w:rsidRPr="00CA7D7D">
        <w:rPr>
          <w:rFonts w:ascii="SimSun" w:eastAsia="SimSun" w:hAnsi="SimSun" w:cs="SimSun"/>
          <w:szCs w:val="20"/>
        </w:rPr>
        <w:t>/</w:t>
      </w:r>
      <w:r w:rsidRPr="00CA7D7D">
        <w:rPr>
          <w:rFonts w:ascii="SimSun" w:eastAsia="SimSun" w:hAnsi="SimSun" w:cs="SimSun" w:hint="eastAsia"/>
          <w:szCs w:val="20"/>
        </w:rPr>
        <w:t>地区的覆盖范围。</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为了促进高质量的经济分析并使协同增效最大化，</w:t>
      </w:r>
      <w:r w:rsidRPr="00CA7D7D">
        <w:rPr>
          <w:rFonts w:ascii="SimSun" w:eastAsia="SimSun" w:hAnsi="SimSun" w:cs="SimSun"/>
          <w:szCs w:val="20"/>
        </w:rPr>
        <w:t>WIPO</w:t>
      </w:r>
      <w:r w:rsidRPr="00CA7D7D">
        <w:rPr>
          <w:rFonts w:ascii="SimSun" w:eastAsia="SimSun" w:hAnsi="SimSun" w:cs="SimSun" w:hint="eastAsia"/>
          <w:szCs w:val="20"/>
        </w:rPr>
        <w:t>将利用其广泛的国际学术经济学家网络，并继续统筹协调知识产权局经济学家的全球网络。</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0"/>
        <w:gridCol w:w="4752"/>
      </w:tblGrid>
      <w:tr w:rsidR="0053190D" w:rsidRPr="007E0511" w:rsidTr="00405876">
        <w:trPr>
          <w:trHeight w:val="397"/>
        </w:trPr>
        <w:tc>
          <w:tcPr>
            <w:tcW w:w="432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752"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680"/>
        </w:trPr>
        <w:tc>
          <w:tcPr>
            <w:tcW w:w="4320"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sz w:val="16"/>
                <w:szCs w:val="16"/>
              </w:rPr>
            </w:pPr>
            <w:r w:rsidRPr="007E0511">
              <w:rPr>
                <w:rFonts w:asciiTheme="minorEastAsia" w:hAnsiTheme="minorEastAsia" w:cs="SimSun" w:hint="eastAsia"/>
                <w:sz w:val="16"/>
                <w:szCs w:val="16"/>
              </w:rPr>
              <w:t>各成员国无法答复或延迟答复</w:t>
            </w:r>
            <w:r w:rsidRPr="007E0511">
              <w:rPr>
                <w:rFonts w:asciiTheme="minorEastAsia" w:hAnsiTheme="minorEastAsia" w:cs="Arial"/>
                <w:sz w:val="16"/>
                <w:szCs w:val="16"/>
              </w:rPr>
              <w:t>WIPO</w:t>
            </w:r>
            <w:r w:rsidRPr="007E0511">
              <w:rPr>
                <w:rFonts w:asciiTheme="minorEastAsia" w:hAnsiTheme="minorEastAsia" w:cs="SimSun" w:hint="eastAsia"/>
                <w:sz w:val="16"/>
                <w:szCs w:val="16"/>
              </w:rPr>
              <w:t>统计数据调查。</w:t>
            </w:r>
          </w:p>
        </w:tc>
        <w:tc>
          <w:tcPr>
            <w:tcW w:w="4752"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sz w:val="16"/>
                <w:szCs w:val="16"/>
              </w:rPr>
            </w:pPr>
            <w:r w:rsidRPr="007E0511">
              <w:rPr>
                <w:rFonts w:asciiTheme="minorEastAsia" w:hAnsiTheme="minorEastAsia" w:cs="SimSun" w:hint="eastAsia"/>
                <w:sz w:val="16"/>
                <w:szCs w:val="16"/>
              </w:rPr>
              <w:t>统计数据调查问卷将在年初发出</w:t>
            </w:r>
            <w:r w:rsidRPr="007E0511">
              <w:rPr>
                <w:rFonts w:asciiTheme="minorEastAsia" w:hAnsiTheme="minorEastAsia" w:cs="Arial"/>
                <w:sz w:val="16"/>
                <w:szCs w:val="16"/>
              </w:rPr>
              <w:t>(</w:t>
            </w:r>
            <w:r w:rsidRPr="007E0511">
              <w:rPr>
                <w:rFonts w:asciiTheme="minorEastAsia" w:hAnsiTheme="minorEastAsia" w:cs="SimSun" w:hint="eastAsia"/>
                <w:sz w:val="16"/>
                <w:szCs w:val="16"/>
              </w:rPr>
              <w:t>二月之前</w:t>
            </w:r>
            <w:r w:rsidRPr="007E0511">
              <w:rPr>
                <w:rFonts w:asciiTheme="minorEastAsia" w:hAnsiTheme="minorEastAsia" w:cs="Arial"/>
                <w:sz w:val="16"/>
                <w:szCs w:val="16"/>
              </w:rPr>
              <w:t>)</w:t>
            </w:r>
            <w:r w:rsidRPr="007E0511">
              <w:rPr>
                <w:rFonts w:asciiTheme="minorEastAsia" w:hAnsiTheme="minorEastAsia" w:cs="SimSun" w:hint="eastAsia"/>
                <w:sz w:val="16"/>
                <w:szCs w:val="16"/>
              </w:rPr>
              <w:t>；将保存一份国家知识产权局统计数据联络人名单，以进行后续联系；将为后续联系划拨充足的资源。</w:t>
            </w:r>
          </w:p>
        </w:tc>
      </w:tr>
      <w:tr w:rsidR="0053190D" w:rsidRPr="007E0511" w:rsidTr="00405876">
        <w:trPr>
          <w:trHeight w:val="964"/>
        </w:trPr>
        <w:tc>
          <w:tcPr>
            <w:tcW w:w="4320"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Arial"/>
                <w:sz w:val="16"/>
                <w:szCs w:val="16"/>
              </w:rPr>
              <w:t>WIPO</w:t>
            </w:r>
            <w:r w:rsidRPr="007E0511">
              <w:rPr>
                <w:rFonts w:asciiTheme="minorEastAsia" w:hAnsiTheme="minorEastAsia" w:cs="SimSun" w:hint="eastAsia"/>
                <w:sz w:val="16"/>
                <w:szCs w:val="16"/>
              </w:rPr>
              <w:t>出版物报告了不实的统计数据，或反映了分析短板。</w:t>
            </w:r>
          </w:p>
        </w:tc>
        <w:tc>
          <w:tcPr>
            <w:tcW w:w="4752"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建立了控制机制，可在知识产权统计数据的收集过程中判断出数据前后不一致；所有统计出版物都要经过统计数据专家和相关</w:t>
            </w:r>
            <w:r w:rsidRPr="007E0511">
              <w:rPr>
                <w:rFonts w:asciiTheme="minorEastAsia" w:hAnsiTheme="minorEastAsia" w:cs="Arial"/>
                <w:sz w:val="16"/>
                <w:szCs w:val="16"/>
              </w:rPr>
              <w:t>WIPO</w:t>
            </w:r>
            <w:r w:rsidRPr="007E0511">
              <w:rPr>
                <w:rFonts w:asciiTheme="minorEastAsia" w:hAnsiTheme="minorEastAsia" w:cs="SimSun" w:hint="eastAsia"/>
                <w:sz w:val="16"/>
                <w:szCs w:val="16"/>
              </w:rPr>
              <w:t>部门的细致审查；所有分析性出版物都要经过外聘的同行评审。</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53190D" w:rsidRPr="007E0511" w:rsidTr="00405876">
        <w:trPr>
          <w:cantSplit/>
          <w:trHeight w:val="397"/>
        </w:trPr>
        <w:tc>
          <w:tcPr>
            <w:tcW w:w="1249" w:type="pct"/>
            <w:tcBorders>
              <w:top w:val="single" w:sz="4" w:space="0" w:color="auto"/>
              <w:bottom w:val="single" w:sz="4" w:space="0" w:color="auto"/>
            </w:tcBorders>
            <w:shd w:val="clear" w:color="auto" w:fill="CCFFFF"/>
            <w:tcMar>
              <w:top w:w="113" w:type="dxa"/>
            </w:tcMar>
            <w:vAlign w:val="center"/>
          </w:tcPr>
          <w:p w:rsidR="0053190D" w:rsidRPr="007E0511" w:rsidRDefault="0053190D" w:rsidP="00405876">
            <w:pPr>
              <w:jc w:val="center"/>
              <w:rPr>
                <w:rFonts w:ascii="SimHei" w:eastAsia="SimHei" w:hAnsi="Arial"/>
                <w:sz w:val="18"/>
                <w:szCs w:val="18"/>
              </w:rPr>
            </w:pPr>
            <w:r w:rsidRPr="000F37FA">
              <w:rPr>
                <w:rFonts w:ascii="SimHei" w:eastAsia="SimHei" w:hAnsi="Arial" w:cs="SimHei" w:hint="eastAsia"/>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53190D" w:rsidRPr="007E0511" w:rsidRDefault="00744FFF" w:rsidP="00405876">
            <w:pPr>
              <w:ind w:left="85" w:right="227"/>
              <w:jc w:val="center"/>
              <w:rPr>
                <w:rFonts w:ascii="SimHei" w:eastAsia="SimHei" w:hAnsi="Arial"/>
                <w:sz w:val="18"/>
                <w:szCs w:val="18"/>
              </w:rPr>
            </w:pPr>
            <w:r>
              <w:rPr>
                <w:rFonts w:ascii="SimHei" w:eastAsia="SimHei" w:hAnsi="Arial" w:cs="SimHei" w:hint="eastAsia"/>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53190D" w:rsidRPr="007E0511" w:rsidRDefault="0053190D" w:rsidP="00405876">
            <w:pPr>
              <w:keepNext/>
              <w:keepLines/>
              <w:ind w:left="-223" w:right="1"/>
              <w:jc w:val="center"/>
              <w:rPr>
                <w:rFonts w:ascii="SimHei" w:eastAsia="SimHei" w:hAnsi="Arial"/>
                <w:sz w:val="18"/>
                <w:szCs w:val="18"/>
              </w:rPr>
            </w:pPr>
            <w:r w:rsidRPr="000F37FA">
              <w:rPr>
                <w:rFonts w:ascii="SimHei" w:eastAsia="SimHei" w:hAnsi="Arial" w:cs="SimHei" w:hint="eastAsia"/>
                <w:sz w:val="18"/>
                <w:szCs w:val="18"/>
              </w:rPr>
              <w:t>目标</w:t>
            </w:r>
          </w:p>
        </w:tc>
      </w:tr>
      <w:tr w:rsidR="0053190D" w:rsidRPr="007E0511" w:rsidTr="00CA7D7D">
        <w:trPr>
          <w:cantSplit/>
          <w:trHeight w:val="885"/>
        </w:trPr>
        <w:tc>
          <w:tcPr>
            <w:tcW w:w="1249" w:type="pct"/>
            <w:vMerge w:val="restart"/>
            <w:tcBorders>
              <w:top w:val="single" w:sz="4" w:space="0" w:color="auto"/>
            </w:tcBorders>
            <w:tcMar>
              <w:top w:w="113" w:type="dxa"/>
            </w:tcMar>
          </w:tcPr>
          <w:p w:rsidR="0053190D" w:rsidRPr="007E0511" w:rsidRDefault="00CA7D7D" w:rsidP="00CA7D7D">
            <w:pPr>
              <w:rPr>
                <w:rFonts w:asciiTheme="minorEastAsia" w:hAnsiTheme="minorEastAsia" w:cs="Arial"/>
                <w:sz w:val="16"/>
                <w:szCs w:val="16"/>
              </w:rPr>
            </w:pPr>
            <w:r w:rsidRPr="007E0511">
              <w:rPr>
                <w:rFonts w:asciiTheme="minorEastAsia" w:hAnsiTheme="minorEastAsia" w:cs="Arial" w:hint="eastAsia"/>
                <w:sz w:val="16"/>
                <w:szCs w:val="16"/>
              </w:rPr>
              <w:t>五</w:t>
            </w:r>
            <w:r w:rsidR="0053190D" w:rsidRPr="007E0511">
              <w:rPr>
                <w:rFonts w:asciiTheme="minorEastAsia" w:hAnsiTheme="minorEastAsia" w:cs="Arial"/>
                <w:sz w:val="16"/>
                <w:szCs w:val="16"/>
              </w:rPr>
              <w:t xml:space="preserve">.1 </w:t>
            </w:r>
            <w:r w:rsidR="0053190D" w:rsidRPr="007E0511">
              <w:rPr>
                <w:rFonts w:asciiTheme="minorEastAsia" w:hAnsiTheme="minorEastAsia" w:cs="SimSun" w:hint="eastAsia"/>
                <w:sz w:val="16"/>
                <w:szCs w:val="16"/>
              </w:rPr>
              <w:t>更为广泛、更好地利用</w:t>
            </w:r>
            <w:r w:rsidR="0053190D" w:rsidRPr="007E0511">
              <w:rPr>
                <w:rFonts w:asciiTheme="minorEastAsia" w:hAnsiTheme="minorEastAsia" w:cs="Arial"/>
                <w:sz w:val="16"/>
                <w:szCs w:val="16"/>
              </w:rPr>
              <w:t>WIPO</w:t>
            </w:r>
            <w:r w:rsidR="0053190D" w:rsidRPr="007E0511">
              <w:rPr>
                <w:rFonts w:asciiTheme="minorEastAsia" w:hAnsiTheme="minorEastAsia" w:cs="SimSun" w:hint="eastAsia"/>
                <w:sz w:val="16"/>
                <w:szCs w:val="16"/>
              </w:rPr>
              <w:t>知识产权统计信息</w:t>
            </w:r>
          </w:p>
        </w:tc>
        <w:tc>
          <w:tcPr>
            <w:tcW w:w="1514"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四份主要统计数据报告</w:t>
            </w:r>
            <w:r w:rsidRPr="007E0511">
              <w:rPr>
                <w:rFonts w:asciiTheme="minorEastAsia" w:hAnsiTheme="minorEastAsia" w:cs="Arial"/>
                <w:sz w:val="16"/>
                <w:szCs w:val="16"/>
              </w:rPr>
              <w:t>(WIPI</w:t>
            </w:r>
            <w:r w:rsidRPr="007E0511">
              <w:rPr>
                <w:rFonts w:asciiTheme="minorEastAsia" w:hAnsiTheme="minorEastAsia" w:cs="SimSun" w:hint="eastAsia"/>
                <w:sz w:val="16"/>
                <w:szCs w:val="16"/>
              </w:rPr>
              <w:t>和</w:t>
            </w:r>
            <w:r w:rsidRPr="007E0511">
              <w:rPr>
                <w:rFonts w:asciiTheme="minorEastAsia" w:hAnsiTheme="minorEastAsia" w:cs="Arial"/>
                <w:sz w:val="16"/>
                <w:szCs w:val="16"/>
              </w:rPr>
              <w:t>PCT</w:t>
            </w:r>
            <w:r w:rsidRPr="007E0511">
              <w:rPr>
                <w:rFonts w:asciiTheme="minorEastAsia" w:hAnsiTheme="minorEastAsia" w:cs="SimSun" w:hint="eastAsia"/>
                <w:sz w:val="16"/>
                <w:szCs w:val="16"/>
              </w:rPr>
              <w:t>、海牙体系和马德里体系年鉴</w:t>
            </w:r>
            <w:r w:rsidRPr="007E0511">
              <w:rPr>
                <w:rFonts w:asciiTheme="minorEastAsia" w:hAnsiTheme="minorEastAsia" w:cs="Arial"/>
                <w:sz w:val="16"/>
                <w:szCs w:val="16"/>
              </w:rPr>
              <w:t>)</w:t>
            </w:r>
            <w:r w:rsidRPr="007E0511">
              <w:rPr>
                <w:rFonts w:asciiTheme="minorEastAsia" w:hAnsiTheme="minorEastAsia" w:cs="SimSun" w:hint="eastAsia"/>
                <w:sz w:val="16"/>
                <w:szCs w:val="16"/>
              </w:rPr>
              <w:t>的下载次数</w:t>
            </w:r>
          </w:p>
        </w:tc>
        <w:tc>
          <w:tcPr>
            <w:tcW w:w="1156" w:type="pct"/>
            <w:tcBorders>
              <w:top w:val="single" w:sz="4" w:space="0" w:color="auto"/>
            </w:tcBorders>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Borders>
              <w:top w:val="single" w:sz="4" w:space="0" w:color="auto"/>
            </w:tcBorders>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下载次数和用户数量在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10%</w:t>
            </w:r>
          </w:p>
        </w:tc>
      </w:tr>
      <w:tr w:rsidR="0053190D" w:rsidRPr="007E0511" w:rsidTr="00405876">
        <w:trPr>
          <w:cantSplit/>
          <w:trHeight w:val="680"/>
        </w:trPr>
        <w:tc>
          <w:tcPr>
            <w:tcW w:w="1249" w:type="pct"/>
            <w:vMerge/>
            <w:tcMar>
              <w:top w:w="113" w:type="dxa"/>
            </w:tcMar>
          </w:tcPr>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使用知识产权统计数据中心的访客数量</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tabs>
                <w:tab w:val="left" w:pos="2051"/>
              </w:tabs>
              <w:rPr>
                <w:rFonts w:asciiTheme="minorEastAsia" w:hAnsiTheme="minorEastAsia" w:cs="Arial"/>
                <w:sz w:val="16"/>
                <w:szCs w:val="16"/>
              </w:rPr>
            </w:pPr>
            <w:r w:rsidRPr="007E0511">
              <w:rPr>
                <w:rFonts w:asciiTheme="minorEastAsia" w:hAnsiTheme="minorEastAsia" w:cs="SimSun" w:hint="eastAsia"/>
                <w:sz w:val="16"/>
                <w:szCs w:val="16"/>
              </w:rPr>
              <w:t>用户数量在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10%</w:t>
            </w:r>
          </w:p>
        </w:tc>
      </w:tr>
      <w:tr w:rsidR="0053190D" w:rsidRPr="007E0511" w:rsidTr="00CA7D7D">
        <w:trPr>
          <w:cantSplit/>
        </w:trPr>
        <w:tc>
          <w:tcPr>
            <w:tcW w:w="1249" w:type="pct"/>
            <w:vMerge w:val="restart"/>
            <w:tcMar>
              <w:top w:w="113" w:type="dxa"/>
            </w:tcMar>
          </w:tcPr>
          <w:p w:rsidR="0053190D" w:rsidRPr="007E0511" w:rsidRDefault="00CA7D7D" w:rsidP="00C9353A">
            <w:pPr>
              <w:rPr>
                <w:rFonts w:asciiTheme="minorEastAsia" w:hAnsiTheme="minorEastAsia" w:cs="Arial"/>
                <w:sz w:val="16"/>
                <w:szCs w:val="16"/>
              </w:rPr>
            </w:pPr>
            <w:r w:rsidRPr="007E0511">
              <w:rPr>
                <w:rFonts w:asciiTheme="minorEastAsia" w:hAnsiTheme="minorEastAsia" w:cs="Arial" w:hint="eastAsia"/>
                <w:sz w:val="16"/>
                <w:szCs w:val="16"/>
              </w:rPr>
              <w:t>五</w:t>
            </w:r>
            <w:r w:rsidR="0053190D" w:rsidRPr="007E0511">
              <w:rPr>
                <w:rFonts w:asciiTheme="minorEastAsia" w:hAnsiTheme="minorEastAsia" w:cs="Arial"/>
                <w:sz w:val="16"/>
                <w:szCs w:val="16"/>
              </w:rPr>
              <w:t xml:space="preserve">.2 </w:t>
            </w:r>
            <w:r w:rsidR="0053190D" w:rsidRPr="007E0511">
              <w:rPr>
                <w:rFonts w:asciiTheme="minorEastAsia" w:hAnsiTheme="minorEastAsia" w:cs="SimSun" w:hint="eastAsia"/>
                <w:sz w:val="16"/>
                <w:szCs w:val="16"/>
              </w:rPr>
              <w:t>更为广泛、更好地利用</w:t>
            </w:r>
            <w:r w:rsidR="0053190D" w:rsidRPr="007E0511">
              <w:rPr>
                <w:rFonts w:asciiTheme="minorEastAsia" w:hAnsiTheme="minorEastAsia" w:cs="Arial"/>
                <w:sz w:val="16"/>
                <w:szCs w:val="16"/>
              </w:rPr>
              <w:t>WIPO</w:t>
            </w:r>
            <w:r w:rsidR="0053190D" w:rsidRPr="007E0511">
              <w:rPr>
                <w:rFonts w:asciiTheme="minorEastAsia" w:hAnsiTheme="minorEastAsia" w:cs="SimSun" w:hint="eastAsia"/>
                <w:sz w:val="16"/>
                <w:szCs w:val="16"/>
              </w:rPr>
              <w:t>政策制定经济分析</w:t>
            </w:r>
          </w:p>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主要经济出版物的下载次数</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20%</w:t>
            </w:r>
          </w:p>
        </w:tc>
      </w:tr>
      <w:tr w:rsidR="0053190D" w:rsidRPr="007E0511" w:rsidTr="00CA7D7D">
        <w:trPr>
          <w:cantSplit/>
          <w:trHeight w:val="500"/>
        </w:trPr>
        <w:tc>
          <w:tcPr>
            <w:tcW w:w="1249" w:type="pct"/>
            <w:vMerge/>
            <w:tcMar>
              <w:top w:w="113" w:type="dxa"/>
            </w:tcMar>
          </w:tcPr>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研究的下载次数</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八份新工作文件</w:t>
            </w:r>
          </w:p>
        </w:tc>
      </w:tr>
      <w:tr w:rsidR="0053190D" w:rsidRPr="007E0511" w:rsidTr="00CA7D7D">
        <w:trPr>
          <w:cantSplit/>
          <w:trHeight w:val="592"/>
        </w:trPr>
        <w:tc>
          <w:tcPr>
            <w:tcW w:w="1249" w:type="pct"/>
            <w:vMerge/>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p>
        </w:tc>
        <w:tc>
          <w:tcPr>
            <w:tcW w:w="1514" w:type="pct"/>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研讨会的下载次数</w:t>
            </w:r>
          </w:p>
        </w:tc>
        <w:tc>
          <w:tcPr>
            <w:tcW w:w="1156" w:type="pct"/>
            <w:tcBorders>
              <w:bottom w:val="single" w:sz="4" w:space="0" w:color="auto"/>
            </w:tcBorders>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Borders>
              <w:bottom w:val="single" w:sz="4" w:space="0" w:color="auto"/>
            </w:tcBorders>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保持上个两年期的绩效</w:t>
            </w:r>
          </w:p>
        </w:tc>
      </w:tr>
    </w:tbl>
    <w:p w:rsidR="005E09C2" w:rsidRPr="007E0511" w:rsidRDefault="005E09C2">
      <w:pPr>
        <w:widowControl/>
        <w:jc w:val="left"/>
        <w:rPr>
          <w:rFonts w:ascii="SimHei" w:eastAsia="SimHei" w:hAnsi="SimHei" w:cs="Arial"/>
          <w:szCs w:val="21"/>
        </w:rPr>
      </w:pPr>
      <w:r w:rsidRPr="007E0511">
        <w:rPr>
          <w:rFonts w:ascii="SimHei" w:eastAsia="SimHei" w:hAnsi="SimHei" w:cs="Arial"/>
          <w:szCs w:val="21"/>
        </w:rPr>
        <w:br w:type="page"/>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16</w:t>
      </w:r>
      <w:r w:rsidRPr="007E0511">
        <w:rPr>
          <w:rFonts w:ascii="SimHei" w:eastAsia="SimHei" w:hAnsi="SimHei" w:cs="Arial" w:hint="eastAsia"/>
          <w:szCs w:val="21"/>
        </w:rPr>
        <w:t>的资源</w:t>
      </w:r>
    </w:p>
    <w:p w:rsidR="0053190D" w:rsidRPr="007E0511" w:rsidRDefault="0053190D" w:rsidP="00CA7D7D">
      <w:pPr>
        <w:widowControl/>
        <w:numPr>
          <w:ilvl w:val="0"/>
          <w:numId w:val="16"/>
        </w:numPr>
        <w:spacing w:afterLines="50" w:after="120" w:line="340" w:lineRule="atLeast"/>
        <w:rPr>
          <w:rFonts w:asciiTheme="minorEastAsia" w:hAnsiTheme="minorEastAsia" w:cs="Arial"/>
          <w:szCs w:val="20"/>
        </w:rPr>
      </w:pPr>
      <w:r w:rsidRPr="007E0511">
        <w:rPr>
          <w:rFonts w:asciiTheme="minorEastAsia" w:hAnsiTheme="minorEastAsia" w:cs="SimSun" w:hint="eastAsia"/>
          <w:szCs w:val="20"/>
        </w:rPr>
        <w:t>为成果五</w:t>
      </w:r>
      <w:r w:rsidRPr="007E0511">
        <w:rPr>
          <w:rFonts w:asciiTheme="minorEastAsia" w:hAnsiTheme="minorEastAsia" w:cs="Arial"/>
          <w:szCs w:val="20"/>
        </w:rPr>
        <w:t>.1(WIPO</w:t>
      </w:r>
      <w:r w:rsidRPr="007E0511">
        <w:rPr>
          <w:rFonts w:asciiTheme="minorEastAsia" w:hAnsiTheme="minorEastAsia" w:cs="SimSun" w:hint="eastAsia"/>
          <w:szCs w:val="20"/>
        </w:rPr>
        <w:t>知识产权统计信息得到更广泛和更好的利用</w:t>
      </w:r>
      <w:r w:rsidRPr="007E0511">
        <w:rPr>
          <w:rFonts w:asciiTheme="minorEastAsia" w:hAnsiTheme="minorEastAsia" w:cs="Arial"/>
          <w:szCs w:val="20"/>
        </w:rPr>
        <w:t>)</w:t>
      </w:r>
      <w:r w:rsidRPr="007E0511">
        <w:rPr>
          <w:rFonts w:asciiTheme="minorEastAsia" w:hAnsiTheme="minorEastAsia" w:cs="SimSun" w:hint="eastAsia"/>
          <w:szCs w:val="20"/>
        </w:rPr>
        <w:t>划拨的资源反映了为提供关于全球知识产权制度表现的统计信息而分配了更多人事资源，而与成果五</w:t>
      </w:r>
      <w:r w:rsidRPr="007E0511">
        <w:rPr>
          <w:rFonts w:asciiTheme="minorEastAsia" w:hAnsiTheme="minorEastAsia" w:cs="Arial"/>
          <w:szCs w:val="20"/>
        </w:rPr>
        <w:t>.2(WIPO</w:t>
      </w:r>
      <w:r w:rsidRPr="007E0511">
        <w:rPr>
          <w:rFonts w:asciiTheme="minorEastAsia" w:hAnsiTheme="minorEastAsia" w:cs="SimSun" w:hint="eastAsia"/>
          <w:szCs w:val="20"/>
        </w:rPr>
        <w:t>经济分析得到更广泛和更好的利用</w:t>
      </w:r>
      <w:r w:rsidRPr="007E0511">
        <w:rPr>
          <w:rFonts w:asciiTheme="minorEastAsia" w:hAnsiTheme="minorEastAsia" w:cs="Arial"/>
          <w:szCs w:val="20"/>
        </w:rPr>
        <w:t>)</w:t>
      </w:r>
      <w:r w:rsidRPr="007E0511">
        <w:rPr>
          <w:rFonts w:asciiTheme="minorEastAsia" w:hAnsiTheme="minorEastAsia" w:cs="SimSun" w:hint="eastAsia"/>
          <w:szCs w:val="20"/>
        </w:rPr>
        <w:t>有关的资源出现小幅净增长，这反映出由于完成了两个发展议程项目</w:t>
      </w:r>
      <w:r w:rsidRPr="007E0511">
        <w:rPr>
          <w:rFonts w:asciiTheme="minorEastAsia" w:hAnsiTheme="minorEastAsia" w:cs="Arial"/>
          <w:szCs w:val="20"/>
        </w:rPr>
        <w:t>(</w:t>
      </w:r>
      <w:r w:rsidRPr="007E0511">
        <w:rPr>
          <w:rFonts w:asciiTheme="minorEastAsia" w:hAnsiTheme="minorEastAsia" w:cs="SimSun" w:hint="eastAsia"/>
          <w:szCs w:val="20"/>
        </w:rPr>
        <w:t>知识产权与社会经济发展，以及知识产权与非正规经济</w:t>
      </w:r>
      <w:r w:rsidRPr="007E0511">
        <w:rPr>
          <w:rFonts w:asciiTheme="minorEastAsia" w:hAnsiTheme="minorEastAsia" w:cs="Arial"/>
          <w:szCs w:val="20"/>
        </w:rPr>
        <w:t>)</w:t>
      </w:r>
      <w:r w:rsidRPr="007E0511">
        <w:rPr>
          <w:rFonts w:asciiTheme="minorEastAsia" w:hAnsiTheme="minorEastAsia" w:cs="SimSun" w:hint="eastAsia"/>
          <w:szCs w:val="20"/>
        </w:rPr>
        <w:t>，因此资源有所减少，而为拟议的发展议程知识产权与社会经济发展项目二期而增加的资源抵消了减少的部分。</w:t>
      </w:r>
    </w:p>
    <w:p w:rsidR="0053190D" w:rsidRPr="007E0511" w:rsidRDefault="0053190D" w:rsidP="00CA7D7D">
      <w:pPr>
        <w:widowControl/>
        <w:numPr>
          <w:ilvl w:val="0"/>
          <w:numId w:val="16"/>
        </w:numPr>
        <w:spacing w:afterLines="50" w:after="120" w:line="340" w:lineRule="atLeast"/>
        <w:rPr>
          <w:rFonts w:asciiTheme="minorEastAsia" w:hAnsiTheme="minorEastAsia" w:cs="Arial"/>
          <w:szCs w:val="20"/>
        </w:rPr>
      </w:pPr>
      <w:r w:rsidRPr="007E0511">
        <w:rPr>
          <w:rFonts w:asciiTheme="minorEastAsia" w:hAnsiTheme="minorEastAsia" w:cs="SimSun" w:hint="eastAsia"/>
          <w:szCs w:val="20"/>
        </w:rPr>
        <w:t>在</w:t>
      </w:r>
      <w:r w:rsidRPr="007E0511">
        <w:rPr>
          <w:rFonts w:asciiTheme="minorEastAsia" w:hAnsiTheme="minorEastAsia" w:cs="Arial"/>
          <w:szCs w:val="20"/>
        </w:rPr>
        <w:t>2014/15</w:t>
      </w:r>
      <w:r w:rsidRPr="007E0511">
        <w:rPr>
          <w:rFonts w:asciiTheme="minorEastAsia" w:hAnsiTheme="minorEastAsia" w:cs="SimSun" w:hint="eastAsia"/>
          <w:szCs w:val="20"/>
        </w:rPr>
        <w:t>两年期没有为成果三</w:t>
      </w:r>
      <w:r w:rsidRPr="007E0511">
        <w:rPr>
          <w:rFonts w:asciiTheme="minorEastAsia" w:hAnsiTheme="minorEastAsia" w:cs="Arial"/>
          <w:szCs w:val="20"/>
        </w:rPr>
        <w:t>.3(</w:t>
      </w:r>
      <w:r w:rsidRPr="007E0511">
        <w:rPr>
          <w:rFonts w:asciiTheme="minorEastAsia" w:hAnsiTheme="minorEastAsia" w:cs="SimSun" w:hint="eastAsia"/>
          <w:szCs w:val="20"/>
        </w:rPr>
        <w:t>将发展议程纳入主流</w:t>
      </w:r>
      <w:r w:rsidRPr="007E0511">
        <w:rPr>
          <w:rFonts w:asciiTheme="minorEastAsia" w:hAnsiTheme="minorEastAsia" w:cs="Arial"/>
          <w:szCs w:val="20"/>
        </w:rPr>
        <w:t>)</w:t>
      </w:r>
      <w:r w:rsidRPr="007E0511">
        <w:rPr>
          <w:rFonts w:asciiTheme="minorEastAsia" w:hAnsiTheme="minorEastAsia" w:cs="SimSun" w:hint="eastAsia"/>
          <w:szCs w:val="20"/>
        </w:rPr>
        <w:t>划拨资源，因为发展议程项目知识产权与人才流失已完成，同样地，没有为成果七</w:t>
      </w:r>
      <w:r w:rsidRPr="007E0511">
        <w:rPr>
          <w:rFonts w:asciiTheme="minorEastAsia" w:hAnsiTheme="minorEastAsia" w:cs="Arial"/>
          <w:szCs w:val="20"/>
        </w:rPr>
        <w:t>.2(</w:t>
      </w:r>
      <w:r w:rsidRPr="007E0511">
        <w:rPr>
          <w:rFonts w:asciiTheme="minorEastAsia" w:hAnsiTheme="minorEastAsia" w:cs="SimSun" w:hint="eastAsia"/>
          <w:szCs w:val="20"/>
        </w:rPr>
        <w:t>各种平台得到广泛采用，加强合作以应对各种全球挑战</w:t>
      </w:r>
      <w:r w:rsidRPr="007E0511">
        <w:rPr>
          <w:rFonts w:asciiTheme="minorEastAsia" w:hAnsiTheme="minorEastAsia" w:cs="Arial"/>
          <w:szCs w:val="20"/>
        </w:rPr>
        <w:t>)</w:t>
      </w:r>
      <w:r w:rsidRPr="007E0511">
        <w:rPr>
          <w:rFonts w:asciiTheme="minorEastAsia" w:hAnsiTheme="minorEastAsia" w:cs="SimSun" w:hint="eastAsia"/>
          <w:szCs w:val="20"/>
        </w:rPr>
        <w:t>划拨资源，因为发展议程项目，即开放合作项目已完成。</w:t>
      </w:r>
    </w:p>
    <w:p w:rsidR="005E09C2" w:rsidRDefault="005E09C2" w:rsidP="009A5EE5">
      <w:pPr>
        <w:keepNext/>
        <w:keepLines/>
        <w:autoSpaceDE w:val="0"/>
        <w:autoSpaceDN w:val="0"/>
        <w:adjustRightInd w:val="0"/>
        <w:jc w:val="center"/>
        <w:rPr>
          <w:rFonts w:ascii="SimHei" w:eastAsia="SimSun" w:hAnsi="Arial" w:cs="SimHei"/>
          <w:b/>
          <w:szCs w:val="20"/>
        </w:rPr>
      </w:pPr>
    </w:p>
    <w:p w:rsidR="0053190D" w:rsidRPr="007E0511" w:rsidRDefault="00481E76" w:rsidP="009A5EE5">
      <w:pPr>
        <w:keepNext/>
        <w:keepLines/>
        <w:autoSpaceDE w:val="0"/>
        <w:autoSpaceDN w:val="0"/>
        <w:adjustRightInd w:val="0"/>
        <w:jc w:val="center"/>
        <w:rPr>
          <w:rFonts w:ascii="SimHei" w:eastAsia="SimHei" w:hAnsi="Arial"/>
          <w:szCs w:val="20"/>
        </w:rPr>
      </w:pPr>
      <w:r w:rsidRPr="00481E76">
        <w:rPr>
          <w:rFonts w:ascii="SimHei" w:eastAsia="SimSun" w:hAnsi="Arial" w:cs="SimHei" w:hint="eastAsia"/>
          <w:b/>
          <w:szCs w:val="20"/>
        </w:rPr>
        <w:t>按成果开列的资源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405876" w:rsidRPr="007E0511" w:rsidRDefault="00405876" w:rsidP="00481E76">
      <w:pPr>
        <w:keepNext/>
        <w:keepLines/>
        <w:autoSpaceDE w:val="0"/>
        <w:autoSpaceDN w:val="0"/>
        <w:adjustRightInd w:val="0"/>
        <w:jc w:val="center"/>
        <w:rPr>
          <w:rFonts w:ascii="Arial" w:hAnsi="Arial" w:cs="Arial"/>
          <w:b/>
          <w:bCs/>
          <w:szCs w:val="20"/>
        </w:rPr>
      </w:pPr>
    </w:p>
    <w:p w:rsidR="0078461C" w:rsidRPr="007E0511" w:rsidRDefault="00B34BC3" w:rsidP="00173781">
      <w:pPr>
        <w:keepNext/>
        <w:keepLines/>
        <w:jc w:val="center"/>
        <w:rPr>
          <w:rFonts w:ascii="Arial" w:hAnsi="Arial" w:cs="Arial"/>
        </w:rPr>
      </w:pPr>
      <w:r w:rsidRPr="007E0511">
        <w:rPr>
          <w:noProof/>
        </w:rPr>
        <w:drawing>
          <wp:inline distT="0" distB="0" distL="0" distR="0" wp14:anchorId="4A605B76" wp14:editId="6DA1930F">
            <wp:extent cx="5760085" cy="2302765"/>
            <wp:effectExtent l="0" t="0" r="0" b="2540"/>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2302765"/>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6C5601"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w:t>
      </w:r>
      <w:r w:rsidRPr="009A5EE5">
        <w:rPr>
          <w:rFonts w:ascii="Arial" w:eastAsia="SimSun" w:hAnsi="Arial" w:cs="Arial"/>
          <w:b/>
          <w:bCs/>
          <w:iCs/>
        </w:rPr>
        <w:t>用途</w:t>
      </w:r>
      <w:r w:rsidRPr="007E0511">
        <w:rPr>
          <w:rFonts w:ascii="Arial" w:hAnsi="Arial" w:cs="Arial"/>
          <w:b/>
          <w:bCs/>
          <w:iCs/>
        </w:rPr>
        <w:t>开列的资源</w:t>
      </w:r>
    </w:p>
    <w:p w:rsidR="0078461C" w:rsidRDefault="00481E76" w:rsidP="00481E76">
      <w:pPr>
        <w:keepNext/>
        <w:keepLines/>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jc w:val="center"/>
        <w:rPr>
          <w:rFonts w:ascii="Arial" w:hAnsi="Arial" w:cs="Arial"/>
          <w:i/>
          <w:sz w:val="18"/>
          <w:szCs w:val="18"/>
        </w:rPr>
      </w:pPr>
    </w:p>
    <w:p w:rsidR="0078461C" w:rsidRPr="007E0511" w:rsidRDefault="00781365" w:rsidP="00173781">
      <w:pPr>
        <w:keepNext/>
        <w:keepLines/>
        <w:jc w:val="center"/>
      </w:pPr>
      <w:r w:rsidRPr="007E0511">
        <w:rPr>
          <w:noProof/>
        </w:rPr>
        <w:drawing>
          <wp:inline distT="0" distB="0" distL="0" distR="0" wp14:anchorId="6A939471" wp14:editId="3AB2A5C4">
            <wp:extent cx="5518150" cy="6413500"/>
            <wp:effectExtent l="0" t="0" r="6350" b="6350"/>
            <wp:docPr id="1363"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8150" cy="641350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(4)  </w:t>
      </w:r>
      <w:r w:rsidRPr="007E0511">
        <w:rPr>
          <w:rFonts w:asciiTheme="minorEastAsia" w:hAnsiTheme="minorEastAsia" w:cs="Arial" w:hint="eastAsia"/>
          <w:sz w:val="18"/>
          <w:szCs w:val="18"/>
        </w:rPr>
        <w:t>包括发展议程项目“知识产权与社会经济发展”。</w:t>
      </w:r>
    </w:p>
    <w:p w:rsidR="00821512" w:rsidRPr="007E0511" w:rsidRDefault="00821512" w:rsidP="00F777D6">
      <w:pPr>
        <w:rPr>
          <w:rFonts w:ascii="Arial" w:hAnsi="Arial" w:cs="Arial"/>
        </w:rPr>
      </w:pPr>
    </w:p>
    <w:p w:rsidR="006D77B1" w:rsidRPr="007E0511" w:rsidRDefault="006D77B1" w:rsidP="00EC0D04">
      <w:pPr>
        <w:rPr>
          <w:rFonts w:ascii="Arial" w:hAnsi="Arial" w:cs="Arial"/>
        </w:rPr>
        <w:sectPr w:rsidR="006D77B1" w:rsidRPr="007E0511" w:rsidSect="00CE799C">
          <w:headerReference w:type="default" r:id="rId84"/>
          <w:pgSz w:w="11907" w:h="16840" w:code="9"/>
          <w:pgMar w:top="567" w:right="1418" w:bottom="1418"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rPr>
      </w:pPr>
      <w:bookmarkStart w:id="52" w:name="_Toc356567768"/>
      <w:bookmarkStart w:id="53" w:name="_Toc358900547"/>
      <w:r w:rsidRPr="007E0511">
        <w:rPr>
          <w:rFonts w:ascii="SimHei" w:eastAsia="SimHei" w:hAnsi="SimHei" w:cstheme="majorBidi" w:hint="eastAsia"/>
          <w:b w:val="0"/>
          <w:sz w:val="24"/>
        </w:rPr>
        <w:lastRenderedPageBreak/>
        <w:t>战略目标六</w:t>
      </w:r>
      <w:r w:rsidRPr="007E0511">
        <w:rPr>
          <w:rFonts w:ascii="SimHei" w:eastAsia="SimHei" w:hAnsi="SimHei" w:cstheme="majorBidi"/>
          <w:b w:val="0"/>
          <w:sz w:val="24"/>
        </w:rPr>
        <w:br/>
      </w:r>
      <w:r w:rsidRPr="007E0511">
        <w:rPr>
          <w:rFonts w:ascii="SimHei" w:eastAsia="SimHei" w:hAnsi="SimHei" w:cstheme="majorBidi" w:hint="eastAsia"/>
          <w:b w:val="0"/>
          <w:sz w:val="24"/>
        </w:rPr>
        <w:t>开展国际合作树立尊重知识产权的风尚</w:t>
      </w:r>
      <w:bookmarkEnd w:id="52"/>
      <w:bookmarkEnd w:id="53"/>
    </w:p>
    <w:p w:rsidR="009B3975" w:rsidRPr="007E0511" w:rsidRDefault="009B3975" w:rsidP="00693CB6">
      <w:pPr>
        <w:spacing w:afterLines="50" w:after="120" w:line="340" w:lineRule="atLeast"/>
        <w:rPr>
          <w:rFonts w:asciiTheme="minorEastAsia" w:hAnsiTheme="minorEastAsia" w:cs="Arial"/>
        </w:rPr>
      </w:pPr>
      <w:r w:rsidRPr="007E0511">
        <w:rPr>
          <w:rFonts w:asciiTheme="minorEastAsia" w:hAnsiTheme="minorEastAsia" w:cs="Arial" w:hint="eastAsia"/>
        </w:rPr>
        <w:t>树立尊重知识产权风尚比单独知识产权执法更加宽泛。它要求注重WIPO可以在其中有所作为的国际合作。这一个目标跨领域、范围广，需要WIPO各方面工作的支持。WIPO执法咨询委员会</w:t>
      </w:r>
      <w:r w:rsidR="0072626C" w:rsidRPr="007E0511">
        <w:rPr>
          <w:rFonts w:asciiTheme="minorEastAsia" w:hAnsiTheme="minorEastAsia" w:cs="Arial" w:hint="eastAsia"/>
        </w:rPr>
        <w:t>(</w:t>
      </w:r>
      <w:r w:rsidRPr="007E0511">
        <w:rPr>
          <w:rFonts w:asciiTheme="minorEastAsia" w:hAnsiTheme="minorEastAsia" w:cs="Arial" w:hint="eastAsia"/>
        </w:rPr>
        <w:t>ACE</w:t>
      </w:r>
      <w:r w:rsidR="0072626C" w:rsidRPr="007E0511">
        <w:rPr>
          <w:rFonts w:asciiTheme="minorEastAsia" w:hAnsiTheme="minorEastAsia" w:cs="Arial" w:hint="eastAsia"/>
        </w:rPr>
        <w:t>)</w:t>
      </w:r>
      <w:r w:rsidRPr="007E0511">
        <w:rPr>
          <w:rFonts w:asciiTheme="minorEastAsia" w:hAnsiTheme="minorEastAsia" w:cs="Arial" w:hint="eastAsia"/>
        </w:rPr>
        <w:t>可以作为协调机制，为成员国实现这一目标的努力提供服务。根据这一战略目标开展的工作应以发展议程建议</w:t>
      </w:r>
      <w:r w:rsidR="005A7F77" w:rsidRPr="007E0511">
        <w:rPr>
          <w:rFonts w:asciiTheme="minorEastAsia" w:hAnsiTheme="minorEastAsia" w:cs="Arial" w:hint="eastAsia"/>
        </w:rPr>
        <w:t>45</w:t>
      </w:r>
      <w:r w:rsidRPr="007E0511">
        <w:rPr>
          <w:rFonts w:asciiTheme="minorEastAsia" w:hAnsiTheme="minorEastAsia" w:cs="Arial" w:hint="eastAsia"/>
        </w:rPr>
        <w:t>为指导。</w:t>
      </w:r>
    </w:p>
    <w:p w:rsidR="00693CB6" w:rsidRPr="007E0511" w:rsidRDefault="00693CB6" w:rsidP="00693CB6">
      <w:pPr>
        <w:spacing w:afterLines="50" w:after="120" w:line="340" w:lineRule="atLeast"/>
        <w:rPr>
          <w:rFonts w:asciiTheme="minorEastAsia" w:hAnsiTheme="minorEastAsia" w:cs="Aria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641"/>
        <w:gridCol w:w="2969"/>
      </w:tblGrid>
      <w:tr w:rsidR="009B3975" w:rsidRPr="007E0511" w:rsidTr="00405876">
        <w:trPr>
          <w:cantSplit/>
          <w:trHeight w:val="397"/>
        </w:trPr>
        <w:tc>
          <w:tcPr>
            <w:tcW w:w="1890" w:type="pct"/>
            <w:tcBorders>
              <w:top w:val="single" w:sz="4" w:space="0" w:color="auto"/>
              <w:bottom w:val="single" w:sz="4" w:space="0" w:color="auto"/>
            </w:tcBorders>
            <w:shd w:val="clear" w:color="auto" w:fill="CCFFFF"/>
            <w:vAlign w:val="center"/>
          </w:tcPr>
          <w:p w:rsidR="009B3975" w:rsidRPr="00DA47B2" w:rsidRDefault="009B3975" w:rsidP="00405876">
            <w:pPr>
              <w:jc w:val="center"/>
              <w:rPr>
                <w:rFonts w:ascii="SimHei" w:eastAsia="SimHei" w:hAnsi="SimHei" w:cs="Arial"/>
                <w:bCs/>
                <w:sz w:val="18"/>
                <w:szCs w:val="18"/>
              </w:rPr>
            </w:pPr>
            <w:r w:rsidRPr="00DA47B2">
              <w:rPr>
                <w:rFonts w:ascii="SimHei" w:eastAsia="SimHei" w:hAnsi="SimHei" w:cs="Arial"/>
                <w:bCs/>
                <w:sz w:val="18"/>
                <w:szCs w:val="18"/>
              </w:rPr>
              <w:t>预期</w:t>
            </w:r>
            <w:r w:rsidRPr="00DA47B2">
              <w:rPr>
                <w:rFonts w:ascii="SimHei" w:eastAsia="SimHei" w:hAnsi="SimHei" w:cs="Arial" w:hint="eastAsia"/>
                <w:bCs/>
                <w:sz w:val="18"/>
                <w:szCs w:val="18"/>
              </w:rPr>
              <w:t>成</w:t>
            </w:r>
            <w:r w:rsidRPr="00DA47B2">
              <w:rPr>
                <w:rFonts w:ascii="SimHei" w:eastAsia="SimHei" w:hAnsi="SimHei" w:cs="Arial"/>
                <w:bCs/>
                <w:sz w:val="18"/>
                <w:szCs w:val="18"/>
              </w:rPr>
              <w:t>果</w:t>
            </w:r>
          </w:p>
        </w:tc>
        <w:tc>
          <w:tcPr>
            <w:tcW w:w="1464" w:type="pct"/>
            <w:tcBorders>
              <w:top w:val="single" w:sz="4" w:space="0" w:color="auto"/>
              <w:bottom w:val="single" w:sz="4" w:space="0" w:color="auto"/>
            </w:tcBorders>
            <w:shd w:val="clear" w:color="auto" w:fill="CCFFFF"/>
            <w:tcMar>
              <w:top w:w="110" w:type="dxa"/>
            </w:tcMar>
            <w:vAlign w:val="center"/>
          </w:tcPr>
          <w:p w:rsidR="009B3975" w:rsidRPr="00DA47B2" w:rsidRDefault="003B1206" w:rsidP="00405876">
            <w:pPr>
              <w:jc w:val="center"/>
              <w:rPr>
                <w:rFonts w:ascii="SimHei" w:eastAsia="SimHei" w:hAnsi="SimHei" w:cs="Arial"/>
                <w:bCs/>
                <w:sz w:val="18"/>
                <w:szCs w:val="18"/>
              </w:rPr>
            </w:pPr>
            <w:r w:rsidRPr="00DA47B2">
              <w:rPr>
                <w:rFonts w:ascii="SimHei" w:eastAsia="SimHei" w:hAnsi="SimHei" w:cs="Arial"/>
                <w:bCs/>
                <w:sz w:val="18"/>
                <w:szCs w:val="18"/>
              </w:rPr>
              <w:t>效绩指标</w:t>
            </w:r>
          </w:p>
        </w:tc>
        <w:tc>
          <w:tcPr>
            <w:tcW w:w="1646" w:type="pct"/>
            <w:tcBorders>
              <w:top w:val="single" w:sz="4" w:space="0" w:color="auto"/>
              <w:bottom w:val="single" w:sz="4" w:space="0" w:color="auto"/>
            </w:tcBorders>
            <w:shd w:val="clear" w:color="auto" w:fill="CCFFFF"/>
            <w:tcMar>
              <w:top w:w="110" w:type="dxa"/>
            </w:tcMar>
            <w:vAlign w:val="center"/>
          </w:tcPr>
          <w:p w:rsidR="009B3975" w:rsidRPr="00DA47B2" w:rsidRDefault="009B3975" w:rsidP="00405876">
            <w:pPr>
              <w:jc w:val="center"/>
              <w:rPr>
                <w:rFonts w:ascii="SimHei" w:eastAsia="SimHei" w:hAnsi="SimHei" w:cs="Arial"/>
                <w:bCs/>
                <w:sz w:val="18"/>
                <w:szCs w:val="18"/>
              </w:rPr>
            </w:pPr>
            <w:r w:rsidRPr="00DA47B2">
              <w:rPr>
                <w:rFonts w:ascii="SimHei" w:eastAsia="SimHei" w:hAnsi="SimHei" w:cs="Arial"/>
                <w:bCs/>
                <w:sz w:val="18"/>
                <w:szCs w:val="18"/>
              </w:rPr>
              <w:t>归口计划</w:t>
            </w:r>
          </w:p>
        </w:tc>
      </w:tr>
      <w:tr w:rsidR="009B3975" w:rsidRPr="007E0511" w:rsidTr="00405876">
        <w:trPr>
          <w:cantSplit/>
          <w:trHeight w:val="737"/>
        </w:trPr>
        <w:tc>
          <w:tcPr>
            <w:tcW w:w="1890"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.1</w:t>
            </w:r>
            <w:r w:rsidRPr="007E0511">
              <w:rPr>
                <w:rFonts w:asciiTheme="minorEastAsia" w:hAnsiTheme="minorEastAsia" w:cs="Arial" w:hint="eastAsia"/>
                <w:sz w:val="16"/>
                <w:szCs w:val="16"/>
              </w:rPr>
              <w:t>在</w:t>
            </w:r>
            <w:r w:rsidRPr="007E0511">
              <w:rPr>
                <w:rFonts w:asciiTheme="minorEastAsia" w:hAnsiTheme="minorEastAsia" w:cs="Arial"/>
                <w:sz w:val="16"/>
                <w:szCs w:val="16"/>
              </w:rPr>
              <w:t>WIPO</w:t>
            </w:r>
            <w:r w:rsidRPr="007E0511">
              <w:rPr>
                <w:rFonts w:asciiTheme="minorEastAsia" w:hAnsiTheme="minorEastAsia" w:cs="Arial" w:hint="eastAsia"/>
                <w:sz w:val="16"/>
                <w:szCs w:val="16"/>
              </w:rPr>
              <w:t>发展议程建议</w:t>
            </w:r>
            <w:r w:rsidRPr="007E0511">
              <w:rPr>
                <w:rFonts w:asciiTheme="minorEastAsia" w:hAnsiTheme="minorEastAsia" w:cs="Arial"/>
                <w:sz w:val="16"/>
                <w:szCs w:val="16"/>
              </w:rPr>
              <w:t>45</w:t>
            </w:r>
            <w:r w:rsidRPr="007E0511">
              <w:rPr>
                <w:rFonts w:asciiTheme="minorEastAsia" w:hAnsiTheme="minorEastAsia" w:cs="Arial" w:hint="eastAsia"/>
                <w:sz w:val="16"/>
                <w:szCs w:val="16"/>
              </w:rPr>
              <w:t>的指导下，</w:t>
            </w:r>
            <w:r w:rsidRPr="007E0511">
              <w:rPr>
                <w:rFonts w:asciiTheme="minorEastAsia" w:hAnsiTheme="minorEastAsia" w:cs="Arial"/>
                <w:sz w:val="16"/>
                <w:szCs w:val="16"/>
              </w:rPr>
              <w:t>WIPO</w:t>
            </w:r>
            <w:r w:rsidRPr="007E0511">
              <w:rPr>
                <w:rFonts w:asciiTheme="minorEastAsia" w:hAnsiTheme="minorEastAsia" w:cs="Arial" w:hint="eastAsia"/>
                <w:sz w:val="16"/>
                <w:szCs w:val="16"/>
              </w:rPr>
              <w:t>成员国之间就树立尊重知识产权的风尚开展的国际政策对话取得进展</w:t>
            </w:r>
          </w:p>
        </w:tc>
        <w:tc>
          <w:tcPr>
            <w:tcW w:w="1464"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成员国对WIPO执法咨询委员会以发展为导向开展的实质性工作继续表示认同。</w:t>
            </w:r>
          </w:p>
        </w:tc>
        <w:tc>
          <w:tcPr>
            <w:tcW w:w="1646" w:type="pct"/>
            <w:tcBorders>
              <w:top w:val="single" w:sz="4" w:space="0" w:color="auto"/>
            </w:tcBorders>
            <w:shd w:val="clear" w:color="auto" w:fill="FFFFFF"/>
            <w:tcMar>
              <w:top w:w="113" w:type="dxa"/>
              <w:bottom w:w="85" w:type="dxa"/>
            </w:tcMar>
          </w:tcPr>
          <w:p w:rsidR="009B3975" w:rsidRPr="007E0511" w:rsidRDefault="009B3975" w:rsidP="00DF43B1">
            <w:pPr>
              <w:ind w:left="769"/>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17</w:t>
            </w:r>
          </w:p>
        </w:tc>
      </w:tr>
      <w:tr w:rsidR="009B3975" w:rsidRPr="007E0511" w:rsidTr="00DF43B1">
        <w:trPr>
          <w:cantSplit/>
          <w:trHeight w:val="704"/>
        </w:trPr>
        <w:tc>
          <w:tcPr>
            <w:tcW w:w="1890"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.2</w:t>
            </w:r>
            <w:r w:rsidRPr="007E0511">
              <w:rPr>
                <w:rFonts w:asciiTheme="minorEastAsia" w:hAnsiTheme="minorEastAsia" w:cs="Arial" w:hint="eastAsia"/>
                <w:sz w:val="16"/>
                <w:szCs w:val="16"/>
              </w:rPr>
              <w:t xml:space="preserve"> </w:t>
            </w:r>
            <w:r w:rsidRPr="007E0511">
              <w:rPr>
                <w:rFonts w:asciiTheme="minorEastAsia" w:hAnsiTheme="minorEastAsia" w:cs="Arial"/>
                <w:sz w:val="16"/>
                <w:szCs w:val="16"/>
              </w:rPr>
              <w:t>WIPO</w:t>
            </w:r>
            <w:r w:rsidRPr="007E0511">
              <w:rPr>
                <w:rFonts w:asciiTheme="minorEastAsia" w:hAnsiTheme="minorEastAsia" w:cs="Arial" w:hint="eastAsia"/>
                <w:sz w:val="16"/>
                <w:szCs w:val="16"/>
              </w:rPr>
              <w:t>和其他国际组织的工作在树立尊重知识产权的风尚方面存在有系统和有效的合作与协调</w:t>
            </w:r>
          </w:p>
        </w:tc>
        <w:tc>
          <w:tcPr>
            <w:tcW w:w="146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为树立尊重知识产权风尚开展的活动的数量。</w:t>
            </w:r>
          </w:p>
        </w:tc>
        <w:tc>
          <w:tcPr>
            <w:tcW w:w="1646" w:type="pct"/>
            <w:shd w:val="clear" w:color="auto" w:fill="FFFFFF"/>
            <w:tcMar>
              <w:top w:w="113" w:type="dxa"/>
              <w:bottom w:w="85" w:type="dxa"/>
            </w:tcMar>
          </w:tcPr>
          <w:p w:rsidR="009B3975" w:rsidRPr="007E0511" w:rsidRDefault="009B3975" w:rsidP="00DF43B1">
            <w:pPr>
              <w:ind w:left="769"/>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17</w:t>
            </w:r>
          </w:p>
        </w:tc>
      </w:tr>
    </w:tbl>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Fonts w:asciiTheme="minorEastAsia" w:hAnsiTheme="minorEastAsia"/>
          <w:sz w:val="21"/>
        </w:rPr>
        <w:br w:type="page"/>
      </w:r>
      <w:bookmarkStart w:id="54" w:name="_Toc356567769"/>
      <w:bookmarkStart w:id="55" w:name="_Toc358900548"/>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17</w:t>
      </w:r>
      <w:r w:rsidRPr="00275C63">
        <w:rPr>
          <w:rStyle w:val="StyleStyleHeading3ComplexItalicLatin12ptChar"/>
          <w:rFonts w:ascii="SimHei" w:eastAsia="SimHei" w:hAnsi="SimHei"/>
          <w:b w:val="0"/>
          <w:sz w:val="24"/>
          <w:szCs w:val="24"/>
          <w:lang w:eastAsia="zh-CN"/>
        </w:rPr>
        <w:tab/>
      </w:r>
      <w:r w:rsidRPr="00275C63">
        <w:rPr>
          <w:rStyle w:val="StyleStyleHeading3ComplexItalicLatin12ptChar"/>
          <w:rFonts w:ascii="SimHei" w:eastAsia="SimHei" w:hAnsi="SimHei" w:hint="eastAsia"/>
          <w:b w:val="0"/>
          <w:sz w:val="24"/>
          <w:szCs w:val="24"/>
          <w:lang w:eastAsia="zh-CN"/>
        </w:rPr>
        <w:t>树立尊重知识产权的风尚</w:t>
      </w:r>
      <w:bookmarkEnd w:id="54"/>
      <w:bookmarkEnd w:id="55"/>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根据战略目标六，在发展议程集团45号建议的指导下，本计划将推动成员国和其他利益攸关方为树立尊重知识产权的风尚开展国际合作，加强知识产权执法，以促进社会经济发展，保护消费者权益。</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贫穷、原始商品匮乏、假冒商品真假难辨、虚拟世界中产品唾手可得等经济变量以及消费者对知识产权和相关犯罪活动不置可否的态度构成了全球性侵权商品贸易的诱因，这些因素经常在执法咨询委员会</w:t>
      </w:r>
      <w:r w:rsidR="0072626C" w:rsidRPr="007E0511">
        <w:rPr>
          <w:rFonts w:asciiTheme="minorEastAsia" w:eastAsia="SimSun" w:hAnsiTheme="minorEastAsia" w:cs="Arial" w:hint="eastAsia"/>
          <w:bCs/>
          <w:iCs/>
        </w:rPr>
        <w:t>(</w:t>
      </w:r>
      <w:r w:rsidRPr="007E0511">
        <w:rPr>
          <w:rFonts w:asciiTheme="minorEastAsia" w:eastAsia="SimSun" w:hAnsiTheme="minorEastAsia" w:cs="Arial" w:hint="eastAsia"/>
          <w:bCs/>
          <w:iCs/>
        </w:rPr>
        <w:t>ACE</w:t>
      </w:r>
      <w:r w:rsidR="0072626C" w:rsidRPr="007E0511">
        <w:rPr>
          <w:rFonts w:asciiTheme="minorEastAsia" w:eastAsia="SimSun" w:hAnsiTheme="minorEastAsia" w:cs="Arial" w:hint="eastAsia"/>
          <w:bCs/>
          <w:iCs/>
        </w:rPr>
        <w:t>)</w:t>
      </w:r>
      <w:r w:rsidRPr="007E0511">
        <w:rPr>
          <w:rFonts w:asciiTheme="minorEastAsia" w:eastAsia="SimSun" w:hAnsiTheme="minorEastAsia" w:cs="Arial" w:hint="eastAsia"/>
          <w:bCs/>
          <w:iCs/>
        </w:rPr>
        <w:t>的政策对话中引发热议。政策对话表明，为缩小假冒和盗版商品的市场，不但要继续考虑在现行执法措施以外采取防范行动、措施和借鉴成功经验以外，在知识产权领域还应就其他争议解决系统的实践和适用性开展研究。</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鉴于上述挑战以及在WIPO之外开展的多边和双边执法行动，为确保WIPO在探讨建立平衡的知识产权体系进程中继续发挥指导作用，需要认真确定本计划的作用。与此同时，为加强各国知识产权的执法能力，培育知识产权文化，完善平衡有效体系的法律和制度框架，各成员国将继续申请提供援助。基于以上考虑，WIPO对广大公众特别是青年人开展了一系列加强知识产权教育和提高认识的工作，并作为非惩罚性防范措施，鼓励消费者参与创建尊重知识产权的环境。根据广大成员不断提高的要求，本计划范围也作了扩充，通过有针对性活动包括WIPO的奖励计划，提高公众认知，加强教育，促进对知识产权的尊重。</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rPr>
        <w:t>在资源有限的情况下，为确保政策统一，步调一致，相关组织和利益攸关方为树立尊重知识产权的风尚加强协调和合作的重要性愈加重要。WIPO将继续透明系统地与合作伙伴保持密切交往，发挥领导作用，在知识产权方面建立战略合作，把战略目标六与联合行动进一步结合。</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本计划是在发展议程45号建议的指导下制定完成的并将直接推动该建议的落实。执法咨询委员会是各国交流经验的一个宝贵论坛。在其框架内，本计划将继续促进和支持成员国为建立有效的知识产权保护和执法开展对话，考虑到社会、经济和技术的变量因素引起社会的更广发的关注，特别是对数字环境关注。预期结果是成员国就主题工作计划形成共识，通过防治并举，针对知识产权侵权的各种复杂问题制定和实施国家战略。面对当前政治和经济气候中出现的各种各样的挑战，需要结合计划2</w:t>
      </w:r>
      <w:r w:rsidR="0072626C" w:rsidRPr="007E0511">
        <w:rPr>
          <w:rFonts w:ascii="SimSun" w:hAnsiTheme="minorEastAsia" w:cs="Arial" w:hint="eastAsia"/>
          <w:bCs/>
          <w:iCs/>
        </w:rPr>
        <w:t>(</w:t>
      </w:r>
      <w:r w:rsidRPr="007E0511">
        <w:rPr>
          <w:rFonts w:ascii="SimSun" w:hAnsiTheme="minorEastAsia" w:cs="Arial" w:hint="eastAsia"/>
          <w:bCs/>
          <w:iCs/>
        </w:rPr>
        <w:t>商标，工业设计和地理标示</w:t>
      </w:r>
      <w:r w:rsidR="0072626C" w:rsidRPr="007E0511">
        <w:rPr>
          <w:rFonts w:ascii="SimSun" w:hAnsiTheme="minorEastAsia" w:cs="Arial" w:hint="eastAsia"/>
          <w:bCs/>
          <w:iCs/>
        </w:rPr>
        <w:t>)</w:t>
      </w:r>
      <w:r w:rsidRPr="007E0511">
        <w:rPr>
          <w:rFonts w:ascii="SimSun" w:hAnsiTheme="minorEastAsia" w:cs="Arial" w:hint="eastAsia"/>
          <w:bCs/>
          <w:iCs/>
        </w:rPr>
        <w:t>，计划3</w:t>
      </w:r>
      <w:r w:rsidR="0072626C" w:rsidRPr="007E0511">
        <w:rPr>
          <w:rFonts w:ascii="SimSun" w:hAnsiTheme="minorEastAsia" w:cs="Arial" w:hint="eastAsia"/>
          <w:bCs/>
          <w:iCs/>
        </w:rPr>
        <w:t>(</w:t>
      </w:r>
      <w:r w:rsidRPr="007E0511">
        <w:rPr>
          <w:rFonts w:ascii="SimSun" w:hAnsiTheme="minorEastAsia" w:cs="Arial" w:hint="eastAsia"/>
          <w:bCs/>
          <w:iCs/>
        </w:rPr>
        <w:t>版权和相关权利</w:t>
      </w:r>
      <w:r w:rsidR="0072626C" w:rsidRPr="007E0511">
        <w:rPr>
          <w:rFonts w:ascii="SimSun" w:hAnsiTheme="minorEastAsia" w:cs="Arial" w:hint="eastAsia"/>
          <w:bCs/>
          <w:iCs/>
        </w:rPr>
        <w:t>)</w:t>
      </w:r>
      <w:r w:rsidRPr="007E0511">
        <w:rPr>
          <w:rFonts w:ascii="SimSun" w:hAnsiTheme="minorEastAsia" w:cs="Arial" w:hint="eastAsia"/>
          <w:bCs/>
          <w:iCs/>
        </w:rPr>
        <w:t>以及计划7</w:t>
      </w:r>
      <w:r w:rsidR="0072626C" w:rsidRPr="007E0511">
        <w:rPr>
          <w:rFonts w:ascii="SimSun" w:hAnsiTheme="minorEastAsia" w:cs="Arial" w:hint="eastAsia"/>
          <w:bCs/>
          <w:iCs/>
        </w:rPr>
        <w:t>(</w:t>
      </w:r>
      <w:r w:rsidRPr="007E0511">
        <w:rPr>
          <w:rFonts w:ascii="SimSun" w:hAnsiTheme="minorEastAsia" w:cs="Arial" w:hint="eastAsia"/>
          <w:bCs/>
          <w:iCs/>
        </w:rPr>
        <w:t>WIPO仲裁和调解中心</w:t>
      </w:r>
      <w:r w:rsidR="0072626C" w:rsidRPr="007E0511">
        <w:rPr>
          <w:rFonts w:ascii="SimSun" w:hAnsiTheme="minorEastAsia" w:cs="Arial" w:hint="eastAsia"/>
          <w:bCs/>
          <w:iCs/>
        </w:rPr>
        <w:t>)</w:t>
      </w:r>
      <w:r w:rsidRPr="007E0511">
        <w:rPr>
          <w:rFonts w:ascii="SimSun" w:hAnsiTheme="minorEastAsia" w:cs="Arial" w:hint="eastAsia"/>
          <w:bCs/>
          <w:iCs/>
        </w:rPr>
        <w:t>，进一步探讨创新方案和替代模式。</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计划17需求驱动的援助是依ACE的讨论结果制定的，旨在正确处理私人权利和公众利益之间的关系，将根据各国知识产权战略要求不断完善和调整。计划17将本着开展国际合作树立尊重知识产权风尚的精神，加强现有合作伙伴关系，在更广泛的社会中寻求新伙伴，包括其他国际组织、私营部分、消费者权益和民间社团，避免重复劳动，加强资源共享，最大程度地发挥影响力。</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为协助成员国树立尊重知识产权风尚的努力，计划17将确保根据申请国的重点和特殊需要</w:t>
      </w:r>
      <w:r w:rsidR="0072626C" w:rsidRPr="007E0511">
        <w:rPr>
          <w:rFonts w:ascii="SimSun" w:hAnsiTheme="minorEastAsia" w:cs="Arial" w:hint="eastAsia"/>
          <w:bCs/>
          <w:iCs/>
        </w:rPr>
        <w:t>(</w:t>
      </w:r>
      <w:r w:rsidRPr="007E0511">
        <w:rPr>
          <w:rFonts w:ascii="SimSun" w:hAnsiTheme="minorEastAsia" w:cs="Arial" w:hint="eastAsia"/>
          <w:bCs/>
          <w:iCs/>
        </w:rPr>
        <w:t>发展议程1、6、12和13号建议</w:t>
      </w:r>
      <w:r w:rsidR="0072626C" w:rsidRPr="007E0511">
        <w:rPr>
          <w:rFonts w:ascii="SimSun" w:hAnsiTheme="minorEastAsia" w:cs="Arial" w:hint="eastAsia"/>
          <w:bCs/>
          <w:iCs/>
        </w:rPr>
        <w:t>)</w:t>
      </w:r>
      <w:r w:rsidRPr="007E0511">
        <w:rPr>
          <w:rFonts w:ascii="SimSun" w:hAnsiTheme="minorEastAsia" w:cs="Arial" w:hint="eastAsia"/>
          <w:bCs/>
          <w:iCs/>
        </w:rPr>
        <w:t>透明地提供以发展为导向的技术援助。WIPO将按照成员国申请，根据</w:t>
      </w:r>
      <w:r w:rsidR="0072626C" w:rsidRPr="007E0511">
        <w:rPr>
          <w:rFonts w:ascii="SimSun" w:hAnsiTheme="minorEastAsia" w:cs="Arial" w:hint="eastAsia"/>
          <w:bCs/>
          <w:iCs/>
        </w:rPr>
        <w:t>(</w:t>
      </w:r>
      <w:r w:rsidR="005E09C2" w:rsidRPr="007E0511">
        <w:rPr>
          <w:rFonts w:ascii="SimSun" w:hAnsiTheme="minorEastAsia" w:cs="Arial" w:hint="eastAsia"/>
          <w:bCs/>
          <w:iCs/>
        </w:rPr>
        <w:t>发展议程建议</w:t>
      </w:r>
      <w:r w:rsidRPr="007E0511">
        <w:rPr>
          <w:rFonts w:ascii="SimSun" w:hAnsiTheme="minorEastAsia" w:cs="Arial" w:hint="eastAsia"/>
          <w:bCs/>
          <w:iCs/>
        </w:rPr>
        <w:t>14和17</w:t>
      </w:r>
      <w:r w:rsidR="0072626C" w:rsidRPr="007E0511">
        <w:rPr>
          <w:rFonts w:ascii="SimSun" w:hAnsiTheme="minorEastAsia" w:cs="Arial" w:hint="eastAsia"/>
          <w:bCs/>
          <w:iCs/>
        </w:rPr>
        <w:t>)</w:t>
      </w:r>
      <w:r w:rsidRPr="007E0511">
        <w:rPr>
          <w:rFonts w:ascii="SimSun" w:hAnsiTheme="minorEastAsia" w:cs="Arial" w:hint="eastAsia"/>
          <w:bCs/>
          <w:iCs/>
        </w:rPr>
        <w:t>中的灵活性原则和方案，为各国执行国际知识产权协定提供支持。WIPO还将继续推动建立以发展为导向的知识产权文化，协助各国制定知识产权认知战略，其中包括向青少年宣传知识产权，开展有效的公众普及活动</w:t>
      </w:r>
      <w:r w:rsidR="0072626C" w:rsidRPr="007E0511">
        <w:rPr>
          <w:rFonts w:ascii="SimSun" w:hAnsiTheme="minorEastAsia" w:cs="Arial" w:hint="eastAsia"/>
          <w:bCs/>
          <w:iCs/>
        </w:rPr>
        <w:t>(</w:t>
      </w:r>
      <w:r w:rsidR="005E09C2" w:rsidRPr="007E0511">
        <w:rPr>
          <w:rFonts w:ascii="SimSun" w:hAnsiTheme="minorEastAsia" w:cs="Arial" w:hint="eastAsia"/>
          <w:bCs/>
          <w:iCs/>
        </w:rPr>
        <w:t>发展议程建议</w:t>
      </w:r>
      <w:r w:rsidRPr="007E0511">
        <w:rPr>
          <w:rFonts w:ascii="SimSun" w:hAnsiTheme="minorEastAsia" w:cs="Arial" w:hint="eastAsia"/>
          <w:bCs/>
          <w:iCs/>
        </w:rPr>
        <w:t>3</w:t>
      </w:r>
      <w:r w:rsidR="0072626C" w:rsidRPr="007E0511">
        <w:rPr>
          <w:rFonts w:ascii="SimSun" w:hAnsiTheme="minorEastAsia" w:cs="Arial" w:hint="eastAsia"/>
          <w:bCs/>
          <w:iCs/>
        </w:rPr>
        <w:t>)</w:t>
      </w:r>
      <w:r w:rsidRPr="007E0511">
        <w:rPr>
          <w:rFonts w:ascii="SimSun" w:hAnsiTheme="minorEastAsia" w:cs="Arial" w:hint="eastAsia"/>
          <w:bCs/>
          <w:iCs/>
        </w:rPr>
        <w:t>。这项工作将与计划9</w:t>
      </w:r>
      <w:r w:rsidR="0072626C" w:rsidRPr="007E0511">
        <w:rPr>
          <w:rFonts w:ascii="SimSun" w:hAnsiTheme="minorEastAsia" w:cs="Arial" w:hint="eastAsia"/>
          <w:bCs/>
          <w:iCs/>
        </w:rPr>
        <w:t>(</w:t>
      </w:r>
      <w:r w:rsidRPr="007E0511">
        <w:rPr>
          <w:rFonts w:ascii="SimSun" w:hAnsiTheme="minorEastAsia" w:cs="Arial" w:hint="eastAsia"/>
          <w:bCs/>
          <w:iCs/>
        </w:rPr>
        <w:t>非洲、</w:t>
      </w:r>
      <w:r w:rsidRPr="007E0511">
        <w:rPr>
          <w:rFonts w:ascii="SimSun" w:hAnsiTheme="minorEastAsia" w:cs="Arial" w:hint="eastAsia"/>
          <w:bCs/>
          <w:iCs/>
        </w:rPr>
        <w:lastRenderedPageBreak/>
        <w:t>阿拉伯、亚洲和太平洋、拉美和加勒比国家、最不发达国家</w:t>
      </w:r>
      <w:r w:rsidR="0072626C" w:rsidRPr="007E0511">
        <w:rPr>
          <w:rFonts w:ascii="SimSun" w:hAnsiTheme="minorEastAsia" w:cs="Arial" w:hint="eastAsia"/>
          <w:bCs/>
          <w:iCs/>
        </w:rPr>
        <w:t>)</w:t>
      </w:r>
      <w:r w:rsidRPr="007E0511">
        <w:rPr>
          <w:rFonts w:ascii="SimSun" w:hAnsiTheme="minorEastAsia" w:cs="Arial" w:hint="eastAsia"/>
          <w:bCs/>
          <w:iCs/>
        </w:rPr>
        <w:t>，计划10</w:t>
      </w:r>
      <w:r w:rsidR="0072626C" w:rsidRPr="007E0511">
        <w:rPr>
          <w:rFonts w:ascii="SimSun" w:hAnsiTheme="minorEastAsia" w:cs="Arial" w:hint="eastAsia"/>
          <w:bCs/>
          <w:iCs/>
        </w:rPr>
        <w:t>(</w:t>
      </w:r>
      <w:r w:rsidRPr="007E0511">
        <w:rPr>
          <w:rFonts w:ascii="SimSun" w:hAnsiTheme="minorEastAsia" w:cs="Arial" w:hint="eastAsia"/>
          <w:bCs/>
          <w:iCs/>
        </w:rPr>
        <w:t>与欧洲和亚洲部分国家合作</w:t>
      </w:r>
      <w:r w:rsidR="0072626C" w:rsidRPr="007E0511">
        <w:rPr>
          <w:rFonts w:ascii="SimSun" w:hAnsiTheme="minorEastAsia" w:cs="Arial" w:hint="eastAsia"/>
          <w:bCs/>
          <w:iCs/>
        </w:rPr>
        <w:t>)</w:t>
      </w:r>
      <w:r w:rsidRPr="007E0511">
        <w:rPr>
          <w:rFonts w:ascii="SimSun" w:hAnsiTheme="minorEastAsia" w:cs="Arial" w:hint="eastAsia"/>
          <w:bCs/>
          <w:iCs/>
        </w:rPr>
        <w:t>，计划11</w:t>
      </w:r>
      <w:r w:rsidR="0072626C" w:rsidRPr="007E0511">
        <w:rPr>
          <w:rFonts w:ascii="SimSun" w:hAnsiTheme="minorEastAsia" w:cs="Arial" w:hint="eastAsia"/>
          <w:bCs/>
          <w:iCs/>
        </w:rPr>
        <w:t>(</w:t>
      </w:r>
      <w:r w:rsidRPr="007E0511">
        <w:rPr>
          <w:rFonts w:ascii="SimSun" w:hAnsiTheme="minorEastAsia" w:cs="Arial" w:hint="eastAsia"/>
          <w:bCs/>
          <w:iCs/>
        </w:rPr>
        <w:t>WIPO培训中心</w:t>
      </w:r>
      <w:r w:rsidR="0072626C" w:rsidRPr="007E0511">
        <w:rPr>
          <w:rFonts w:ascii="SimSun" w:hAnsiTheme="minorEastAsia" w:cs="Arial" w:hint="eastAsia"/>
          <w:bCs/>
          <w:iCs/>
        </w:rPr>
        <w:t>)</w:t>
      </w:r>
      <w:r w:rsidRPr="007E0511">
        <w:rPr>
          <w:rFonts w:ascii="SimSun" w:hAnsiTheme="minorEastAsia" w:cs="Arial" w:hint="eastAsia"/>
          <w:bCs/>
          <w:iCs/>
        </w:rPr>
        <w:t>和计划19</w:t>
      </w:r>
      <w:r w:rsidR="0072626C" w:rsidRPr="007E0511">
        <w:rPr>
          <w:rFonts w:ascii="SimSun" w:hAnsiTheme="minorEastAsia" w:cs="Arial" w:hint="eastAsia"/>
          <w:bCs/>
          <w:iCs/>
        </w:rPr>
        <w:t>(</w:t>
      </w:r>
      <w:r w:rsidRPr="007E0511">
        <w:rPr>
          <w:rFonts w:ascii="SimSun" w:hAnsiTheme="minorEastAsia" w:cs="Arial" w:hint="eastAsia"/>
          <w:bCs/>
          <w:iCs/>
        </w:rPr>
        <w:t>交流</w:t>
      </w:r>
      <w:r w:rsidR="0072626C" w:rsidRPr="007E0511">
        <w:rPr>
          <w:rFonts w:ascii="SimSun" w:hAnsiTheme="minorEastAsia" w:cs="Arial" w:hint="eastAsia"/>
          <w:bCs/>
          <w:iCs/>
        </w:rPr>
        <w:t>)</w:t>
      </w:r>
      <w:r w:rsidRPr="007E0511">
        <w:rPr>
          <w:rFonts w:ascii="SimSun" w:hAnsiTheme="minorEastAsia" w:cs="Arial" w:hint="eastAsia"/>
          <w:bCs/>
          <w:iCs/>
        </w:rPr>
        <w:t>密切合作并与伙伴组织和私营部门协调开展。申请WIPO支持的发展中国家和最不发达国家需加强合作，国家机关和利益攸关方建立伙伴关系，提高执法官员的能力，激发创造力和创新精神，通过竞赛、WIPO奖励计划和知识产权日活动，将知识产权变成人们的日常用语。</w:t>
      </w:r>
    </w:p>
    <w:p w:rsidR="009B3975" w:rsidRPr="007E0511" w:rsidRDefault="003B1206"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B3975" w:rsidRPr="007E0511" w:rsidTr="00405876">
        <w:trPr>
          <w:trHeight w:val="397"/>
        </w:trPr>
        <w:tc>
          <w:tcPr>
            <w:tcW w:w="4535"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hint="eastAsia"/>
                <w:bCs/>
                <w:sz w:val="18"/>
                <w:szCs w:val="18"/>
              </w:rPr>
              <w:t>已实施或落实中的降低风险的计划</w:t>
            </w:r>
          </w:p>
        </w:tc>
      </w:tr>
      <w:tr w:rsidR="009B3975" w:rsidRPr="007E0511" w:rsidTr="00405876">
        <w:trPr>
          <w:trHeight w:val="850"/>
        </w:trPr>
        <w:tc>
          <w:tcPr>
            <w:tcW w:w="4535" w:type="dxa"/>
            <w:tcBorders>
              <w:top w:val="single" w:sz="4" w:space="0" w:color="auto"/>
            </w:tcBorders>
            <w:shd w:val="clear" w:color="auto" w:fill="auto"/>
            <w:tcMar>
              <w:top w:w="113" w:type="dxa"/>
              <w:bottom w:w="85" w:type="dxa"/>
            </w:tcMar>
          </w:tcPr>
          <w:p w:rsidR="009B3975" w:rsidRPr="007E0511" w:rsidRDefault="009B3975" w:rsidP="00DF43B1">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成员国在树立尊重知识产权风尚方面缺乏共识和政治支持。WIPO在其中的作用可能会被削弱。</w:t>
            </w:r>
          </w:p>
        </w:tc>
        <w:tc>
          <w:tcPr>
            <w:tcW w:w="4537" w:type="dxa"/>
            <w:tcBorders>
              <w:top w:val="single" w:sz="4" w:space="0" w:color="auto"/>
            </w:tcBorders>
            <w:shd w:val="clear" w:color="auto" w:fill="auto"/>
            <w:tcMar>
              <w:top w:w="113" w:type="dxa"/>
              <w:bottom w:w="85" w:type="dxa"/>
            </w:tcMar>
          </w:tcPr>
          <w:p w:rsidR="009B3975" w:rsidRPr="007E0511" w:rsidRDefault="009B3975" w:rsidP="00DF43B1">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本计划要求成员国定期举行磋商，就ACE的相关性、工作和政策职能及相关能力建设达成共识。为确保所有活动的质量、公正和平衡性，需采用严格的标准。</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0"/>
        <w:gridCol w:w="2750"/>
        <w:gridCol w:w="1540"/>
        <w:gridCol w:w="1760"/>
      </w:tblGrid>
      <w:tr w:rsidR="009B3975" w:rsidRPr="007E0511" w:rsidTr="00405876">
        <w:trPr>
          <w:cantSplit/>
          <w:trHeight w:val="397"/>
          <w:tblHeader/>
        </w:trPr>
        <w:tc>
          <w:tcPr>
            <w:tcW w:w="297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bCs/>
                <w:sz w:val="18"/>
                <w:szCs w:val="18"/>
              </w:rPr>
              <w:t>预期</w:t>
            </w:r>
            <w:r w:rsidRPr="00EC676A">
              <w:rPr>
                <w:rFonts w:ascii="SimHei" w:eastAsia="SimHei" w:hAnsi="SimHei" w:cs="Arial" w:hint="eastAsia"/>
                <w:bCs/>
                <w:sz w:val="18"/>
                <w:szCs w:val="18"/>
              </w:rPr>
              <w:t>成</w:t>
            </w:r>
            <w:r w:rsidRPr="00EC676A">
              <w:rPr>
                <w:rFonts w:ascii="SimHei" w:eastAsia="SimHei" w:hAnsi="SimHei" w:cs="Arial"/>
                <w:bCs/>
                <w:sz w:val="18"/>
                <w:szCs w:val="18"/>
              </w:rPr>
              <w:t>果</w:t>
            </w:r>
          </w:p>
        </w:tc>
        <w:tc>
          <w:tcPr>
            <w:tcW w:w="275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3B1206" w:rsidP="00405876">
            <w:pPr>
              <w:jc w:val="center"/>
              <w:rPr>
                <w:rFonts w:ascii="SimHei" w:eastAsia="SimHei" w:hAnsi="SimHei" w:cs="Arial"/>
                <w:bCs/>
                <w:sz w:val="18"/>
                <w:szCs w:val="18"/>
              </w:rPr>
            </w:pPr>
            <w:r w:rsidRPr="00EC676A">
              <w:rPr>
                <w:rFonts w:ascii="SimHei" w:eastAsia="SimHei" w:hAnsi="SimHei" w:cs="Arial"/>
                <w:bCs/>
                <w:sz w:val="18"/>
                <w:szCs w:val="18"/>
              </w:rPr>
              <w:t>效绩指标</w:t>
            </w:r>
          </w:p>
        </w:tc>
        <w:tc>
          <w:tcPr>
            <w:tcW w:w="154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ind w:left="85"/>
              <w:jc w:val="center"/>
              <w:rPr>
                <w:rFonts w:ascii="SimHei" w:eastAsia="SimHei" w:hAnsi="SimHei" w:cs="Arial"/>
                <w:bCs/>
                <w:sz w:val="18"/>
                <w:szCs w:val="18"/>
              </w:rPr>
            </w:pPr>
            <w:r w:rsidRPr="00EC676A">
              <w:rPr>
                <w:rFonts w:ascii="SimHei" w:eastAsia="SimHei" w:hAnsi="SimHei" w:cs="Arial" w:hint="eastAsia"/>
                <w:bCs/>
                <w:sz w:val="18"/>
                <w:szCs w:val="18"/>
              </w:rPr>
              <w:t>基准</w:t>
            </w:r>
          </w:p>
        </w:tc>
        <w:tc>
          <w:tcPr>
            <w:tcW w:w="176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keepNext/>
              <w:keepLines/>
              <w:ind w:right="493"/>
              <w:jc w:val="center"/>
              <w:rPr>
                <w:rFonts w:ascii="SimHei" w:eastAsia="SimHei" w:hAnsi="SimHei" w:cs="Arial"/>
                <w:bCs/>
                <w:sz w:val="18"/>
                <w:szCs w:val="18"/>
              </w:rPr>
            </w:pPr>
            <w:r w:rsidRPr="00EC676A">
              <w:rPr>
                <w:rFonts w:ascii="SimHei" w:eastAsia="SimHei" w:hAnsi="SimHei" w:cs="Arial" w:hint="eastAsia"/>
                <w:bCs/>
                <w:sz w:val="18"/>
                <w:szCs w:val="18"/>
              </w:rPr>
              <w:t>目标</w:t>
            </w:r>
          </w:p>
        </w:tc>
      </w:tr>
      <w:tr w:rsidR="009B3975" w:rsidRPr="007E0511" w:rsidTr="00405876">
        <w:trPr>
          <w:cantSplit/>
          <w:trHeight w:val="510"/>
        </w:trPr>
        <w:tc>
          <w:tcPr>
            <w:tcW w:w="2970"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一</w:t>
            </w:r>
            <w:r w:rsidRPr="007E0511">
              <w:rPr>
                <w:rFonts w:asciiTheme="minorEastAsia" w:hAnsiTheme="minorEastAsia" w:cs="Arial"/>
                <w:sz w:val="16"/>
                <w:szCs w:val="16"/>
              </w:rPr>
              <w:t>.2</w:t>
            </w:r>
            <w:r w:rsidRPr="007E0511">
              <w:rPr>
                <w:rFonts w:asciiTheme="minorEastAsia" w:hAnsiTheme="minorEastAsia" w:cs="Arial" w:hint="eastAsia"/>
                <w:sz w:val="16"/>
                <w:szCs w:val="16"/>
              </w:rPr>
              <w:t>符合国情、兼顾各方利益的知识产权立法、监管和政策框架</w:t>
            </w:r>
          </w:p>
        </w:tc>
        <w:tc>
          <w:tcPr>
            <w:tcW w:w="2750" w:type="dxa"/>
            <w:tcBorders>
              <w:top w:val="single" w:sz="4" w:space="0" w:color="auto"/>
            </w:tcBorders>
            <w:shd w:val="clear" w:color="auto" w:fill="auto"/>
            <w:tcMar>
              <w:top w:w="113" w:type="dxa"/>
              <w:bottom w:w="85" w:type="dxa"/>
            </w:tcMar>
          </w:tcPr>
          <w:p w:rsidR="009B3975" w:rsidRPr="007E0511" w:rsidRDefault="0072626C" w:rsidP="00DF43B1">
            <w:pPr>
              <w:rPr>
                <w:rFonts w:asciiTheme="minorEastAsia" w:hAnsiTheme="minorEastAsia" w:cs="Arial"/>
                <w:sz w:val="16"/>
                <w:szCs w:val="16"/>
              </w:rPr>
            </w:pPr>
            <w:r w:rsidRPr="007E0511">
              <w:rPr>
                <w:rFonts w:asciiTheme="minorEastAsia" w:hAnsiTheme="minorEastAsia" w:cs="Arial" w:hint="eastAsia"/>
                <w:sz w:val="16"/>
                <w:szCs w:val="16"/>
              </w:rPr>
              <w:t>(</w:t>
            </w:r>
            <w:r w:rsidR="009B3975" w:rsidRPr="007E0511">
              <w:rPr>
                <w:rFonts w:asciiTheme="minorEastAsia" w:hAnsiTheme="minorEastAsia" w:cs="Arial" w:hint="eastAsia"/>
                <w:sz w:val="16"/>
                <w:szCs w:val="16"/>
              </w:rPr>
              <w:t>正在或</w:t>
            </w:r>
            <w:r w:rsidRPr="007E0511">
              <w:rPr>
                <w:rFonts w:asciiTheme="minorEastAsia" w:hAnsiTheme="minorEastAsia" w:cs="Arial" w:hint="eastAsia"/>
                <w:sz w:val="16"/>
                <w:szCs w:val="16"/>
              </w:rPr>
              <w:t>)</w:t>
            </w:r>
            <w:r w:rsidR="009B3975" w:rsidRPr="007E0511">
              <w:rPr>
                <w:rFonts w:asciiTheme="minorEastAsia" w:hAnsiTheme="minorEastAsia" w:cs="Arial" w:hint="eastAsia"/>
                <w:sz w:val="16"/>
                <w:szCs w:val="16"/>
              </w:rPr>
              <w:t>已采纳或修改相关WIPO援助框架的国家数量</w:t>
            </w:r>
          </w:p>
        </w:tc>
        <w:tc>
          <w:tcPr>
            <w:tcW w:w="1540" w:type="dxa"/>
            <w:tcBorders>
              <w:top w:val="single" w:sz="4" w:space="0" w:color="auto"/>
            </w:tcBorders>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待定</w:t>
            </w:r>
          </w:p>
        </w:tc>
        <w:tc>
          <w:tcPr>
            <w:tcW w:w="1760" w:type="dxa"/>
            <w:tcBorders>
              <w:top w:val="single" w:sz="4" w:space="0" w:color="auto"/>
            </w:tcBorders>
            <w:shd w:val="clear" w:color="auto" w:fill="auto"/>
            <w:tcMar>
              <w:top w:w="113" w:type="dxa"/>
              <w:bottom w:w="85" w:type="dxa"/>
            </w:tcMar>
          </w:tcPr>
          <w:p w:rsidR="009B3975" w:rsidRPr="007E0511" w:rsidRDefault="009B3975" w:rsidP="00DF43B1">
            <w:pPr>
              <w:keepNext/>
              <w:keepLines/>
              <w:ind w:right="381"/>
              <w:rPr>
                <w:rFonts w:asciiTheme="minorEastAsia" w:hAnsiTheme="minorEastAsia" w:cs="Arial"/>
                <w:bCs/>
                <w:sz w:val="16"/>
                <w:szCs w:val="16"/>
              </w:rPr>
            </w:pPr>
            <w:r w:rsidRPr="007E0511">
              <w:rPr>
                <w:rFonts w:asciiTheme="minorEastAsia" w:hAnsiTheme="minorEastAsia" w:cs="Arial"/>
                <w:bCs/>
                <w:sz w:val="16"/>
                <w:szCs w:val="16"/>
              </w:rPr>
              <w:t>6</w:t>
            </w:r>
          </w:p>
        </w:tc>
      </w:tr>
      <w:tr w:rsidR="009B3975" w:rsidRPr="007E0511" w:rsidTr="00405876">
        <w:trPr>
          <w:cantSplit/>
          <w:trHeight w:val="567"/>
        </w:trPr>
        <w:tc>
          <w:tcPr>
            <w:tcW w:w="2970" w:type="dxa"/>
            <w:vMerge w:val="restar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受训人员对职业培训的有用性和相关性表示满意的比例</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sz w:val="16"/>
                <w:szCs w:val="16"/>
                <w:lang w:bidi="th-TH"/>
              </w:rPr>
              <w:t>75%</w:t>
            </w:r>
          </w:p>
        </w:tc>
        <w:tc>
          <w:tcPr>
            <w:tcW w:w="1760" w:type="dxa"/>
            <w:shd w:val="clear" w:color="auto" w:fill="auto"/>
            <w:tcMar>
              <w:top w:w="113" w:type="dxa"/>
              <w:bottom w:w="85" w:type="dxa"/>
            </w:tcMar>
          </w:tcPr>
          <w:p w:rsidR="009B3975" w:rsidRPr="007E0511" w:rsidRDefault="009B3975" w:rsidP="00DF43B1">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405876">
        <w:trPr>
          <w:cantSplit/>
          <w:trHeight w:val="454"/>
        </w:trPr>
        <w:tc>
          <w:tcPr>
            <w:tcW w:w="2970" w:type="dxa"/>
            <w:vMerge/>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由于WIPO活动对知识产权表现出一定基本知识的对象人群的比例</w:t>
            </w:r>
          </w:p>
        </w:tc>
        <w:tc>
          <w:tcPr>
            <w:tcW w:w="1540" w:type="dxa"/>
            <w:shd w:val="clear" w:color="auto" w:fill="FFFFFF"/>
            <w:tcMar>
              <w:top w:w="113" w:type="dxa"/>
              <w:bottom w:w="85" w:type="dxa"/>
            </w:tcMar>
          </w:tcPr>
          <w:p w:rsidR="009B3975" w:rsidRPr="007E0511" w:rsidRDefault="00405876"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760" w:type="dxa"/>
            <w:shd w:val="clear" w:color="auto" w:fill="auto"/>
            <w:tcMar>
              <w:top w:w="113" w:type="dxa"/>
              <w:bottom w:w="85" w:type="dxa"/>
            </w:tcMar>
          </w:tcPr>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405876">
        <w:trPr>
          <w:cantSplit/>
          <w:trHeight w:val="340"/>
        </w:trPr>
        <w:tc>
          <w:tcPr>
            <w:tcW w:w="2970" w:type="dxa"/>
            <w:vMerge/>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参与WIPO建立计划的国家数量</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每年</w:t>
            </w:r>
            <w:r w:rsidRPr="007E0511">
              <w:rPr>
                <w:rFonts w:asciiTheme="minorEastAsia" w:hAnsiTheme="minorEastAsia" w:cs="Arial"/>
                <w:sz w:val="16"/>
                <w:szCs w:val="16"/>
                <w:lang w:bidi="th-TH"/>
              </w:rPr>
              <w:t>40</w:t>
            </w:r>
          </w:p>
        </w:tc>
        <w:tc>
          <w:tcPr>
            <w:tcW w:w="1760" w:type="dxa"/>
            <w:shd w:val="clear" w:color="auto" w:fill="auto"/>
            <w:tcMar>
              <w:top w:w="113" w:type="dxa"/>
              <w:bottom w:w="85"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每年</w:t>
            </w:r>
            <w:r w:rsidRPr="007E0511">
              <w:rPr>
                <w:rFonts w:asciiTheme="minorEastAsia" w:hAnsiTheme="minorEastAsia" w:cs="Arial"/>
                <w:bCs/>
                <w:sz w:val="16"/>
                <w:szCs w:val="16"/>
              </w:rPr>
              <w:t>40</w:t>
            </w:r>
          </w:p>
        </w:tc>
      </w:tr>
      <w:tr w:rsidR="009B3975" w:rsidRPr="007E0511" w:rsidTr="00405876">
        <w:trPr>
          <w:cantSplit/>
          <w:trHeight w:val="850"/>
        </w:trPr>
        <w:tc>
          <w:tcPr>
            <w:tcW w:w="297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.1</w:t>
            </w:r>
            <w:r w:rsidRPr="007E0511">
              <w:rPr>
                <w:rFonts w:asciiTheme="minorEastAsia" w:hAnsiTheme="minorEastAsia" w:cs="Arial" w:hint="eastAsia"/>
                <w:sz w:val="16"/>
                <w:szCs w:val="16"/>
              </w:rPr>
              <w:t>在</w:t>
            </w:r>
            <w:r w:rsidRPr="007E0511">
              <w:rPr>
                <w:rFonts w:asciiTheme="minorEastAsia" w:hAnsiTheme="minorEastAsia" w:cs="Arial"/>
                <w:sz w:val="16"/>
                <w:szCs w:val="16"/>
              </w:rPr>
              <w:t>WIPO</w:t>
            </w:r>
            <w:r w:rsidRPr="007E0511">
              <w:rPr>
                <w:rFonts w:asciiTheme="minorEastAsia" w:hAnsiTheme="minorEastAsia" w:cs="Arial" w:hint="eastAsia"/>
                <w:sz w:val="16"/>
                <w:szCs w:val="16"/>
              </w:rPr>
              <w:t>发展议程建议</w:t>
            </w:r>
            <w:r w:rsidRPr="007E0511">
              <w:rPr>
                <w:rFonts w:asciiTheme="minorEastAsia" w:hAnsiTheme="minorEastAsia" w:cs="Arial"/>
                <w:sz w:val="16"/>
                <w:szCs w:val="16"/>
              </w:rPr>
              <w:t>45</w:t>
            </w:r>
            <w:r w:rsidRPr="007E0511">
              <w:rPr>
                <w:rFonts w:asciiTheme="minorEastAsia" w:hAnsiTheme="minorEastAsia" w:cs="Arial" w:hint="eastAsia"/>
                <w:sz w:val="16"/>
                <w:szCs w:val="16"/>
              </w:rPr>
              <w:t>的指导下，</w:t>
            </w:r>
            <w:r w:rsidRPr="007E0511">
              <w:rPr>
                <w:rFonts w:asciiTheme="minorEastAsia" w:hAnsiTheme="minorEastAsia" w:cs="Arial"/>
                <w:sz w:val="16"/>
                <w:szCs w:val="16"/>
              </w:rPr>
              <w:t>WIPO</w:t>
            </w:r>
            <w:r w:rsidRPr="007E0511">
              <w:rPr>
                <w:rFonts w:asciiTheme="minorEastAsia" w:hAnsiTheme="minorEastAsia" w:cs="Arial" w:hint="eastAsia"/>
                <w:sz w:val="16"/>
                <w:szCs w:val="16"/>
              </w:rPr>
              <w:t>成员国之间就树立尊重知识产权的风尚开展的国际政策对话取得进展</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成员国对WIPO执法咨询委员会</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ACE</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实质性工作，包括已发展为导向的关切继续表示认同</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第8届ACE会议工作计划的共识</w:t>
            </w:r>
          </w:p>
        </w:tc>
        <w:tc>
          <w:tcPr>
            <w:tcW w:w="1760" w:type="dxa"/>
            <w:shd w:val="clear" w:color="auto" w:fill="auto"/>
            <w:tcMar>
              <w:top w:w="113" w:type="dxa"/>
              <w:bottom w:w="85" w:type="dxa"/>
            </w:tcMar>
          </w:tcPr>
          <w:p w:rsidR="009B3975" w:rsidRPr="007E0511" w:rsidRDefault="009B3975"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ACE下届会议工作计划的共识</w:t>
            </w:r>
          </w:p>
        </w:tc>
      </w:tr>
      <w:tr w:rsidR="009B3975" w:rsidRPr="007E0511" w:rsidTr="00405876">
        <w:trPr>
          <w:cantSplit/>
          <w:trHeight w:val="737"/>
        </w:trPr>
        <w:tc>
          <w:tcPr>
            <w:tcW w:w="297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.2 WIPO</w:t>
            </w:r>
            <w:r w:rsidRPr="007E0511">
              <w:rPr>
                <w:rFonts w:asciiTheme="minorEastAsia" w:hAnsiTheme="minorEastAsia" w:cs="Arial" w:hint="eastAsia"/>
                <w:sz w:val="16"/>
                <w:szCs w:val="16"/>
              </w:rPr>
              <w:t>和其他国际组织的工作在树立尊重知识产权的风尚方面存在有系统和有效的合作与协调</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有关树立尊重知识产权风尚联合活动的数量</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sz w:val="16"/>
                <w:szCs w:val="16"/>
                <w:lang w:bidi="th-TH"/>
              </w:rPr>
              <w:t>30</w:t>
            </w:r>
          </w:p>
        </w:tc>
        <w:tc>
          <w:tcPr>
            <w:tcW w:w="1760" w:type="dxa"/>
            <w:shd w:val="clear" w:color="auto" w:fill="auto"/>
            <w:tcMar>
              <w:top w:w="113" w:type="dxa"/>
              <w:bottom w:w="85"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30</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计划17的资源</w:t>
      </w:r>
    </w:p>
    <w:p w:rsidR="009B3975" w:rsidRPr="007E0511" w:rsidRDefault="009B3975" w:rsidP="00A668A6">
      <w:pPr>
        <w:widowControl/>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由于采取了节支增效措施，差旅支出节省了部分资金，因此，分配用于实现本计划规定的预期成果的非人事资金转账后与2012/13年预算基本持平。人事资金增加部分划拨给了成果三.2</w:t>
      </w:r>
      <w:r w:rsidR="0072626C" w:rsidRPr="007E0511">
        <w:rPr>
          <w:rFonts w:ascii="SimSun" w:hAnsiTheme="minorEastAsia" w:cs="Arial" w:hint="eastAsia"/>
          <w:bCs/>
          <w:iCs/>
        </w:rPr>
        <w:t>(</w:t>
      </w:r>
      <w:r w:rsidRPr="007E0511">
        <w:rPr>
          <w:rFonts w:ascii="SimSun" w:hAnsiTheme="minorEastAsia" w:cs="Arial" w:hint="eastAsia"/>
          <w:bCs/>
          <w:iCs/>
        </w:rPr>
        <w:t>提高人力资源能力</w:t>
      </w:r>
      <w:r w:rsidR="0072626C" w:rsidRPr="007E0511">
        <w:rPr>
          <w:rFonts w:ascii="SimSun" w:hAnsiTheme="minorEastAsia" w:cs="Arial" w:hint="eastAsia"/>
          <w:bCs/>
          <w:iCs/>
        </w:rPr>
        <w:t>)</w:t>
      </w:r>
      <w:r w:rsidRPr="007E0511">
        <w:rPr>
          <w:rFonts w:ascii="SimSun" w:hAnsiTheme="minorEastAsia" w:cs="Arial" w:hint="eastAsia"/>
          <w:bCs/>
          <w:iCs/>
        </w:rPr>
        <w:t>和六.2</w:t>
      </w:r>
      <w:r w:rsidR="0072626C" w:rsidRPr="007E0511">
        <w:rPr>
          <w:rFonts w:ascii="SimSun" w:hAnsiTheme="minorEastAsia" w:cs="Arial" w:hint="eastAsia"/>
          <w:bCs/>
          <w:iCs/>
        </w:rPr>
        <w:t>(</w:t>
      </w:r>
      <w:r w:rsidRPr="007E0511">
        <w:rPr>
          <w:rFonts w:ascii="SimSun" w:hAnsiTheme="minorEastAsia" w:cs="Arial" w:hint="eastAsia"/>
          <w:bCs/>
          <w:iCs/>
        </w:rPr>
        <w:t>为树立尊重知识产权风尚开展合作</w:t>
      </w:r>
      <w:r w:rsidR="0072626C" w:rsidRPr="007E0511">
        <w:rPr>
          <w:rFonts w:ascii="SimSun" w:hAnsiTheme="minorEastAsia" w:cs="Arial" w:hint="eastAsia"/>
          <w:bCs/>
          <w:iCs/>
        </w:rPr>
        <w:t>)</w:t>
      </w:r>
      <w:r w:rsidRPr="007E0511">
        <w:rPr>
          <w:rFonts w:ascii="SimSun" w:hAnsiTheme="minorEastAsia" w:cs="Arial" w:hint="eastAsia"/>
          <w:bCs/>
          <w:iCs/>
        </w:rPr>
        <w:t>，意在</w:t>
      </w:r>
      <w:r w:rsidR="0072626C" w:rsidRPr="007E0511">
        <w:rPr>
          <w:rFonts w:ascii="SimSun" w:hAnsiTheme="minorEastAsia" w:cs="Arial" w:hint="eastAsia"/>
          <w:bCs/>
          <w:iCs/>
        </w:rPr>
        <w:t>(</w:t>
      </w:r>
      <w:r w:rsidRPr="007E0511">
        <w:rPr>
          <w:rFonts w:ascii="SimSun" w:hAnsiTheme="minorEastAsia" w:cs="Arial" w:hint="eastAsia"/>
          <w:bCs/>
          <w:iCs/>
        </w:rPr>
        <w:t>1</w:t>
      </w:r>
      <w:r w:rsidR="0072626C" w:rsidRPr="007E0511">
        <w:rPr>
          <w:rFonts w:ascii="SimSun" w:hAnsiTheme="minorEastAsia" w:cs="Arial" w:hint="eastAsia"/>
          <w:bCs/>
          <w:iCs/>
        </w:rPr>
        <w:t>)</w:t>
      </w:r>
      <w:r w:rsidRPr="007E0511">
        <w:rPr>
          <w:rFonts w:ascii="SimSun" w:hAnsiTheme="minorEastAsia" w:cs="Arial" w:hint="eastAsia"/>
          <w:bCs/>
          <w:iCs/>
        </w:rPr>
        <w:t>通过WIPO奖励计划等针对性活动，进一步加强公众教育，提高认识，促进对知识产权的尊重，</w:t>
      </w:r>
      <w:r w:rsidR="0072626C" w:rsidRPr="007E0511">
        <w:rPr>
          <w:rFonts w:ascii="SimSun" w:hAnsiTheme="minorEastAsia" w:cs="Arial" w:hint="eastAsia"/>
          <w:bCs/>
          <w:iCs/>
        </w:rPr>
        <w:t>(</w:t>
      </w:r>
      <w:r w:rsidRPr="007E0511">
        <w:rPr>
          <w:rFonts w:ascii="SimSun" w:hAnsiTheme="minorEastAsia" w:cs="Arial" w:hint="eastAsia"/>
          <w:bCs/>
          <w:iCs/>
        </w:rPr>
        <w:t>2</w:t>
      </w:r>
      <w:r w:rsidR="0072626C" w:rsidRPr="007E0511">
        <w:rPr>
          <w:rFonts w:ascii="SimSun" w:hAnsiTheme="minorEastAsia" w:cs="Arial" w:hint="eastAsia"/>
          <w:bCs/>
          <w:iCs/>
        </w:rPr>
        <w:t>)</w:t>
      </w:r>
      <w:r w:rsidRPr="007E0511">
        <w:rPr>
          <w:rFonts w:ascii="SimSun" w:hAnsiTheme="minorEastAsia" w:cs="Arial" w:hint="eastAsia"/>
          <w:bCs/>
          <w:iCs/>
        </w:rPr>
        <w:t>体现在树立尊重知识产权风尚方面与相关组织开展协调合作的重要性。</w:t>
      </w:r>
    </w:p>
    <w:p w:rsidR="00A668A6" w:rsidRPr="007E0511" w:rsidRDefault="00A668A6" w:rsidP="00481E76">
      <w:pPr>
        <w:keepNext/>
        <w:keepLines/>
        <w:autoSpaceDE w:val="0"/>
        <w:autoSpaceDN w:val="0"/>
        <w:adjustRightInd w:val="0"/>
        <w:jc w:val="center"/>
        <w:rPr>
          <w:rFonts w:asciiTheme="minorEastAsia" w:eastAsia="SimSun" w:hAnsiTheme="minorEastAsia" w:cs="Arial"/>
          <w:b/>
          <w:bCs/>
          <w:iCs/>
        </w:rPr>
      </w:pPr>
    </w:p>
    <w:p w:rsidR="009B3975" w:rsidRPr="007E0511" w:rsidRDefault="00481E76" w:rsidP="00481E76">
      <w:pPr>
        <w:keepNext/>
        <w:keepLines/>
        <w:autoSpaceDE w:val="0"/>
        <w:autoSpaceDN w:val="0"/>
        <w:adjustRightInd w:val="0"/>
        <w:jc w:val="center"/>
        <w:rPr>
          <w:rFonts w:asciiTheme="minorEastAsia" w:hAnsiTheme="minorEastAsia" w:cs="Arial"/>
          <w:b/>
          <w:bCs/>
          <w:iCs/>
        </w:rPr>
      </w:pPr>
      <w:r w:rsidRPr="007E0511">
        <w:rPr>
          <w:rFonts w:asciiTheme="minorEastAsia" w:eastAsia="SimSun" w:hAnsiTheme="minorEastAsia" w:cs="Arial" w:hint="eastAsia"/>
          <w:b/>
          <w:bCs/>
          <w:iCs/>
        </w:rPr>
        <w:t>按成果</w:t>
      </w:r>
      <w:r w:rsidRPr="009A5EE5">
        <w:rPr>
          <w:rFonts w:ascii="Arial" w:eastAsia="SimSun" w:hAnsi="Arial" w:cs="Arial" w:hint="eastAsia"/>
          <w:b/>
          <w:bCs/>
          <w:iCs/>
        </w:rPr>
        <w:t>开列</w:t>
      </w:r>
      <w:r w:rsidRPr="007E0511">
        <w:rPr>
          <w:rFonts w:asciiTheme="minorEastAsia" w:eastAsia="SimSun" w:hAnsiTheme="minorEastAsia" w:cs="Arial" w:hint="eastAsia"/>
          <w:b/>
          <w:bCs/>
          <w:iCs/>
        </w:rPr>
        <w:t>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bCs/>
          <w:i/>
        </w:rPr>
        <w:t>(单位：千瑞郎)</w:t>
      </w:r>
    </w:p>
    <w:p w:rsidR="009B3975" w:rsidRPr="007E0511" w:rsidRDefault="009B3975" w:rsidP="009B3975">
      <w:pPr>
        <w:keepNext/>
        <w:keepLines/>
        <w:autoSpaceDE w:val="0"/>
        <w:autoSpaceDN w:val="0"/>
        <w:adjustRightInd w:val="0"/>
        <w:jc w:val="center"/>
        <w:rPr>
          <w:rFonts w:asciiTheme="minorEastAsia" w:hAnsiTheme="minorEastAsia" w:cs="Arial"/>
          <w:i/>
          <w:sz w:val="18"/>
          <w:szCs w:val="18"/>
        </w:rPr>
      </w:pPr>
    </w:p>
    <w:p w:rsidR="009B3975" w:rsidRPr="007E0511" w:rsidRDefault="00DF43B1" w:rsidP="00DF43B1">
      <w:pPr>
        <w:autoSpaceDE w:val="0"/>
        <w:autoSpaceDN w:val="0"/>
        <w:adjustRightInd w:val="0"/>
        <w:jc w:val="center"/>
        <w:rPr>
          <w:rFonts w:asciiTheme="minorEastAsia" w:hAnsiTheme="minorEastAsia" w:cs="Arial"/>
          <w:sz w:val="18"/>
          <w:szCs w:val="18"/>
        </w:rPr>
      </w:pPr>
      <w:r w:rsidRPr="007E0511">
        <w:rPr>
          <w:noProof/>
        </w:rPr>
        <w:drawing>
          <wp:inline distT="0" distB="0" distL="0" distR="0" wp14:anchorId="728E2D90" wp14:editId="5376D397">
            <wp:extent cx="5760085" cy="2550732"/>
            <wp:effectExtent l="0" t="0" r="0"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2550732"/>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3B1206" w:rsidP="009A5EE5">
      <w:pPr>
        <w:keepNext/>
        <w:keepLines/>
        <w:autoSpaceDE w:val="0"/>
        <w:autoSpaceDN w:val="0"/>
        <w:adjustRightInd w:val="0"/>
        <w:jc w:val="center"/>
        <w:rPr>
          <w:rFonts w:asciiTheme="minorEastAsia" w:hAnsiTheme="minorEastAsia" w:cs="Arial"/>
          <w:b/>
          <w:bCs/>
          <w:iCs/>
        </w:rPr>
      </w:pPr>
      <w:r w:rsidRPr="007E0511">
        <w:rPr>
          <w:rFonts w:asciiTheme="minorEastAsia" w:hAnsiTheme="minorEastAsia" w:cs="Arial" w:hint="eastAsia"/>
          <w:b/>
          <w:bCs/>
          <w:iCs/>
        </w:rPr>
        <w:lastRenderedPageBreak/>
        <w:t>按支出用途开列的资源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bCs/>
          <w:i/>
        </w:rPr>
        <w:t>(单位：千瑞郎)</w:t>
      </w:r>
    </w:p>
    <w:p w:rsidR="009B3975" w:rsidRPr="007E0511" w:rsidRDefault="009B3975" w:rsidP="009B3975">
      <w:pPr>
        <w:keepNext/>
        <w:keepLines/>
        <w:jc w:val="center"/>
        <w:rPr>
          <w:rFonts w:asciiTheme="minorEastAsia" w:hAnsiTheme="minorEastAsia" w:cs="Arial"/>
          <w:i/>
          <w:sz w:val="18"/>
          <w:szCs w:val="18"/>
        </w:rPr>
      </w:pPr>
    </w:p>
    <w:p w:rsidR="009B3975" w:rsidRPr="007E0511" w:rsidRDefault="00205854" w:rsidP="009B3975">
      <w:pPr>
        <w:keepNext/>
        <w:keepLines/>
        <w:jc w:val="center"/>
        <w:rPr>
          <w:rFonts w:asciiTheme="minorEastAsia" w:hAnsiTheme="minorEastAsia" w:cs="Arial"/>
          <w:i/>
          <w:sz w:val="18"/>
          <w:szCs w:val="18"/>
        </w:rPr>
      </w:pPr>
      <w:r w:rsidRPr="007E0511">
        <w:rPr>
          <w:noProof/>
        </w:rPr>
        <w:drawing>
          <wp:inline distT="0" distB="0" distL="0" distR="0" wp14:anchorId="10A01F73" wp14:editId="69E33F37">
            <wp:extent cx="5427980" cy="5925185"/>
            <wp:effectExtent l="0" t="0" r="127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27980" cy="5925185"/>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9B3975">
      <w:pPr>
        <w:keepNext/>
        <w:keepLines/>
        <w:rPr>
          <w:rFonts w:asciiTheme="minorEastAsia" w:hAnsiTheme="minorEastAsia" w:cs="Arial"/>
        </w:rPr>
        <w:sectPr w:rsidR="009B3975" w:rsidRPr="007E0511" w:rsidSect="00DF43B1">
          <w:headerReference w:type="default" r:id="rId87"/>
          <w:pgSz w:w="11907" w:h="16840" w:code="9"/>
          <w:pgMar w:top="567" w:right="1418" w:bottom="1418"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szCs w:val="24"/>
        </w:rPr>
      </w:pPr>
      <w:bookmarkStart w:id="56" w:name="_Toc356567770"/>
      <w:bookmarkStart w:id="57" w:name="_Toc358900549"/>
      <w:r w:rsidRPr="007E0511">
        <w:rPr>
          <w:rFonts w:ascii="SimHei" w:eastAsia="SimHei" w:hAnsi="SimHei" w:cstheme="majorBidi" w:hint="eastAsia"/>
          <w:b w:val="0"/>
          <w:sz w:val="24"/>
          <w:szCs w:val="24"/>
        </w:rPr>
        <w:lastRenderedPageBreak/>
        <w:t>战略目标七</w:t>
      </w:r>
      <w:r w:rsidRPr="007E0511">
        <w:rPr>
          <w:rFonts w:ascii="SimHei" w:eastAsia="SimHei" w:hAnsi="SimHei" w:cstheme="majorBidi"/>
          <w:b w:val="0"/>
          <w:sz w:val="24"/>
          <w:szCs w:val="24"/>
        </w:rPr>
        <w:br/>
      </w:r>
      <w:bookmarkEnd w:id="56"/>
      <w:r w:rsidRPr="007E0511">
        <w:rPr>
          <w:rFonts w:ascii="SimHei" w:eastAsia="SimHei" w:hAnsi="SimHei" w:cstheme="majorBidi" w:hint="eastAsia"/>
          <w:b w:val="0"/>
          <w:sz w:val="24"/>
          <w:szCs w:val="24"/>
        </w:rPr>
        <w:t>根据全球政策主题</w:t>
      </w:r>
      <w:r w:rsidRPr="007E0511">
        <w:rPr>
          <w:rFonts w:ascii="SimHei" w:eastAsia="SimHei" w:hAnsi="SimHei" w:cstheme="majorBidi" w:hint="eastAsia"/>
          <w:b w:val="0"/>
          <w:sz w:val="24"/>
        </w:rPr>
        <w:t>处理</w:t>
      </w:r>
      <w:r w:rsidRPr="007E0511">
        <w:rPr>
          <w:rFonts w:ascii="SimHei" w:eastAsia="SimHei" w:hAnsi="SimHei" w:cstheme="majorBidi" w:hint="eastAsia"/>
          <w:b w:val="0"/>
          <w:sz w:val="24"/>
          <w:szCs w:val="24"/>
        </w:rPr>
        <w:t>知识产权问题</w:t>
      </w:r>
      <w:bookmarkEnd w:id="57"/>
    </w:p>
    <w:p w:rsidR="009B3975" w:rsidRPr="007E0511" w:rsidRDefault="009B3975" w:rsidP="00693CB6">
      <w:pPr>
        <w:spacing w:afterLines="50" w:after="120" w:line="340" w:lineRule="atLeast"/>
        <w:rPr>
          <w:rFonts w:ascii="SimSun" w:hAnsiTheme="minorEastAsia" w:cs="Arial"/>
        </w:rPr>
      </w:pPr>
      <w:r w:rsidRPr="007E0511">
        <w:rPr>
          <w:rFonts w:ascii="SimSun" w:hAnsiTheme="minorEastAsia" w:cs="Arial" w:hint="eastAsia"/>
        </w:rPr>
        <w:t>本战略目标体现了WIPO担当处理知识产权、创新和全球公共政策问题的主要政府间论坛的潜力。这意味着，为解决人类共同面临的气候变化、粮食安全、公共健康、保护生物多样性和实现千年发展目标的重大挑战，WIPO需要主动与其他联合国、政府间和非政府间组织开展实质性交往。发展中国家和最不发达国家首当其冲承受着这些全球性问题带来的直接冲击，因此，本战略目标下的计划须与实现发展目标和发展议程建议密切结合。</w:t>
      </w:r>
    </w:p>
    <w:p w:rsidR="00693CB6" w:rsidRPr="007E0511" w:rsidRDefault="00693CB6" w:rsidP="00693CB6">
      <w:pPr>
        <w:spacing w:afterLines="50" w:after="120" w:line="340" w:lineRule="atLeast"/>
        <w:rPr>
          <w:rFonts w:asciiTheme="minorEastAsia" w:hAnsiTheme="minorEastAsia" w:cs="Arial"/>
          <w:bCs/>
          <w:i/>
          <w:iCs/>
          <w:caps/>
          <w:szCs w:val="24"/>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9B3975" w:rsidRPr="007E0511" w:rsidTr="00405876">
        <w:trPr>
          <w:cantSplit/>
          <w:trHeight w:val="39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bCs/>
                <w:sz w:val="18"/>
                <w:szCs w:val="18"/>
              </w:rPr>
              <w:t>预期结果</w:t>
            </w:r>
          </w:p>
        </w:tc>
        <w:tc>
          <w:tcPr>
            <w:tcW w:w="1524"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3B1206" w:rsidP="00405876">
            <w:pPr>
              <w:jc w:val="center"/>
              <w:rPr>
                <w:rFonts w:ascii="SimHei" w:eastAsia="SimHei" w:hAnsi="SimHei" w:cs="Arial"/>
                <w:sz w:val="18"/>
                <w:szCs w:val="18"/>
              </w:rPr>
            </w:pPr>
            <w:r w:rsidRPr="00EC676A">
              <w:rPr>
                <w:rFonts w:ascii="SimHei" w:eastAsia="SimHei" w:hAnsi="SimHei" w:cs="Arial"/>
                <w:sz w:val="18"/>
                <w:szCs w:val="18"/>
              </w:rPr>
              <w:t>效绩指标</w:t>
            </w:r>
          </w:p>
        </w:tc>
        <w:tc>
          <w:tcPr>
            <w:tcW w:w="1585"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ind w:left="85"/>
              <w:jc w:val="center"/>
              <w:rPr>
                <w:rFonts w:ascii="SimHei" w:eastAsia="SimHei" w:hAnsi="SimHei" w:cs="Arial"/>
                <w:sz w:val="18"/>
                <w:szCs w:val="18"/>
              </w:rPr>
            </w:pPr>
            <w:r w:rsidRPr="00EC676A">
              <w:rPr>
                <w:rFonts w:ascii="SimHei" w:eastAsia="SimHei" w:hAnsi="SimHei" w:cs="Arial"/>
                <w:bCs/>
                <w:sz w:val="18"/>
                <w:szCs w:val="18"/>
              </w:rPr>
              <w:t>归口计划</w:t>
            </w:r>
          </w:p>
        </w:tc>
      </w:tr>
      <w:tr w:rsidR="009B3975" w:rsidRPr="007E0511" w:rsidTr="00DF43B1">
        <w:trPr>
          <w:cantSplit/>
        </w:trPr>
        <w:tc>
          <w:tcPr>
            <w:tcW w:w="1891" w:type="pct"/>
            <w:tcBorders>
              <w:top w:val="nil"/>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.2</w:t>
            </w:r>
            <w:r w:rsidRPr="007E0511">
              <w:rPr>
                <w:rFonts w:asciiTheme="minorEastAsia" w:hAnsiTheme="minorEastAsia" w:cs="Arial" w:hint="eastAsia"/>
                <w:sz w:val="16"/>
                <w:szCs w:val="16"/>
              </w:rPr>
              <w:t>在从知识产权角度应对各种具体全球挑战方面加强发达国家和发展中国家、尤其是最不发达国家之间合作的各种平台得到广泛采用</w:t>
            </w:r>
          </w:p>
        </w:tc>
        <w:tc>
          <w:tcPr>
            <w:tcW w:w="1524" w:type="pct"/>
            <w:tcBorders>
              <w:top w:val="nil"/>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 xml:space="preserve">扩大WIPO </w:t>
            </w:r>
            <w:r w:rsidRPr="007E0511">
              <w:rPr>
                <w:rFonts w:asciiTheme="minorEastAsia" w:hAnsiTheme="minorEastAsia" w:cs="Arial"/>
                <w:sz w:val="16"/>
                <w:szCs w:val="16"/>
              </w:rPr>
              <w:t>Re:Search</w:t>
            </w:r>
            <w:r w:rsidRPr="007E0511">
              <w:rPr>
                <w:rFonts w:asciiTheme="minorEastAsia" w:hAnsiTheme="minorEastAsia" w:cs="Arial" w:hint="eastAsia"/>
                <w:sz w:val="16"/>
                <w:szCs w:val="16"/>
              </w:rPr>
              <w:t>成员，吸纳来自发展中国家和最不发达国家的会员</w:t>
            </w:r>
          </w:p>
        </w:tc>
        <w:tc>
          <w:tcPr>
            <w:tcW w:w="1585" w:type="pct"/>
            <w:tcBorders>
              <w:top w:val="nil"/>
            </w:tcBorders>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DF43B1">
        <w:trPr>
          <w:cantSplit/>
          <w:trHeight w:val="35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提高对WIPO</w:t>
            </w:r>
            <w:r w:rsidRPr="007E0511">
              <w:rPr>
                <w:rFonts w:asciiTheme="minorEastAsia" w:hAnsiTheme="minorEastAsia" w:cs="Arial"/>
                <w:sz w:val="16"/>
                <w:szCs w:val="16"/>
              </w:rPr>
              <w:t xml:space="preserve"> Re:Search</w:t>
            </w:r>
            <w:r w:rsidRPr="007E0511">
              <w:rPr>
                <w:rFonts w:asciiTheme="minorEastAsia" w:hAnsiTheme="minorEastAsia" w:cs="Arial" w:hint="eastAsia"/>
                <w:sz w:val="16"/>
                <w:szCs w:val="16"/>
              </w:rPr>
              <w:t>数据库的贡献</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DF43B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增加WIPO</w:t>
            </w:r>
            <w:r w:rsidRPr="007E0511">
              <w:rPr>
                <w:rFonts w:asciiTheme="minorEastAsia" w:hAnsiTheme="minorEastAsia" w:cs="Arial"/>
                <w:sz w:val="16"/>
                <w:szCs w:val="16"/>
              </w:rPr>
              <w:t xml:space="preserve"> Re:Search</w:t>
            </w:r>
            <w:r w:rsidRPr="007E0511">
              <w:rPr>
                <w:rFonts w:asciiTheme="minorEastAsia" w:hAnsiTheme="minorEastAsia" w:cs="Arial" w:hint="eastAsia"/>
                <w:sz w:val="16"/>
                <w:szCs w:val="16"/>
              </w:rPr>
              <w:t>协议数量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DF43B1">
        <w:trPr>
          <w:cantSplit/>
          <w:trHeight w:val="303"/>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成员数量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DF43B1">
        <w:trPr>
          <w:cantSplit/>
          <w:trHeight w:val="706"/>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GREEN与气候技术中心和网络</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UNFCCC</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、气候创新中心</w:t>
            </w:r>
            <w:r w:rsidRPr="007E0511">
              <w:rPr>
                <w:rFonts w:asciiTheme="minorEastAsia" w:hAnsiTheme="minorEastAsia" w:cs="Arial"/>
                <w:sz w:val="16"/>
                <w:szCs w:val="16"/>
              </w:rPr>
              <w:t>(infoDev)</w:t>
            </w:r>
            <w:r w:rsidRPr="007E0511">
              <w:rPr>
                <w:rFonts w:asciiTheme="minorEastAsia" w:hAnsiTheme="minorEastAsia" w:cs="Arial" w:hint="eastAsia"/>
                <w:sz w:val="16"/>
                <w:szCs w:val="16"/>
              </w:rPr>
              <w:t>等有联系的相关机制的数量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DF43B1">
        <w:trPr>
          <w:cantSplit/>
          <w:trHeight w:val="296"/>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催生的协定数量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DF43B1">
        <w:trPr>
          <w:cantSplit/>
          <w:trHeight w:val="344"/>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全球性挑战网站的访问数量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DF43B1">
        <w:trPr>
          <w:cantSplit/>
          <w:trHeight w:val="602"/>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.3</w:t>
            </w:r>
            <w:r w:rsidRPr="007E0511">
              <w:rPr>
                <w:rFonts w:asciiTheme="minorEastAsia" w:hAnsiTheme="minorEastAsia" w:cs="Arial" w:hint="eastAsia"/>
                <w:sz w:val="16"/>
                <w:szCs w:val="16"/>
              </w:rPr>
              <w:t xml:space="preserve"> </w:t>
            </w:r>
            <w:r w:rsidRPr="007E0511">
              <w:rPr>
                <w:rFonts w:asciiTheme="minorEastAsia" w:hAnsiTheme="minorEastAsia" w:cs="Arial"/>
                <w:sz w:val="16"/>
                <w:szCs w:val="16"/>
              </w:rPr>
              <w:t>WIPO</w:t>
            </w:r>
            <w:r w:rsidRPr="007E0511">
              <w:rPr>
                <w:rFonts w:asciiTheme="minorEastAsia" w:hAnsiTheme="minorEastAsia" w:cs="Arial" w:hint="eastAsia"/>
                <w:sz w:val="16"/>
                <w:szCs w:val="16"/>
              </w:rPr>
              <w:t>作为分析知识产权与竞争政策各种问题相关论坛的公信力得到提高</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Courier New" w:hint="eastAsia"/>
                <w:sz w:val="16"/>
                <w:szCs w:val="16"/>
                <w:lang w:bidi="th-TH"/>
              </w:rPr>
              <w:t>申请WIPO就与CP相关问题的知识产权提供援助的国家的数量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DF43B1">
        <w:trPr>
          <w:cantSplit/>
          <w:trHeight w:val="706"/>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Courier New"/>
                <w:sz w:val="16"/>
                <w:szCs w:val="16"/>
                <w:lang w:bidi="th-TH"/>
              </w:rPr>
            </w:pPr>
            <w:r w:rsidRPr="007E0511">
              <w:rPr>
                <w:rFonts w:asciiTheme="minorEastAsia" w:hAnsiTheme="minorEastAsia" w:cs="Arial" w:hint="eastAsia"/>
                <w:sz w:val="16"/>
                <w:szCs w:val="16"/>
              </w:rPr>
              <w:t>参与WIPO对话的利益攸关方</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知识产权局、竞争局、相关政府间和非政府间组织</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的数量和类型</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5E09C2">
        <w:trPr>
          <w:cantSplit/>
          <w:trHeight w:val="56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各利益攸关方在WIPO</w:t>
            </w:r>
            <w:r w:rsidRPr="007E0511">
              <w:rPr>
                <w:rFonts w:asciiTheme="minorEastAsia" w:hAnsiTheme="minorEastAsia" w:cs="Arial"/>
                <w:sz w:val="16"/>
                <w:szCs w:val="16"/>
              </w:rPr>
              <w:t xml:space="preserve"> GREEN</w:t>
            </w:r>
            <w:r w:rsidRPr="007E0511">
              <w:rPr>
                <w:rFonts w:asciiTheme="minorEastAsia" w:hAnsiTheme="minorEastAsia" w:cs="Arial" w:hint="eastAsia"/>
                <w:sz w:val="16"/>
                <w:szCs w:val="16"/>
              </w:rPr>
              <w:t>和</w:t>
            </w:r>
            <w:r w:rsidRPr="007E0511">
              <w:rPr>
                <w:rFonts w:asciiTheme="minorEastAsia" w:hAnsiTheme="minorEastAsia" w:cs="Arial"/>
                <w:sz w:val="16"/>
                <w:szCs w:val="16"/>
              </w:rPr>
              <w:t>WIPO Re:Search</w:t>
            </w:r>
            <w:r w:rsidRPr="007E0511">
              <w:rPr>
                <w:rFonts w:asciiTheme="minorEastAsia" w:hAnsiTheme="minorEastAsia" w:cs="Arial" w:hint="eastAsia"/>
                <w:sz w:val="16"/>
                <w:szCs w:val="16"/>
              </w:rPr>
              <w:t>等平台的参与程度</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20</w:t>
            </w:r>
          </w:p>
        </w:tc>
      </w:tr>
    </w:tbl>
    <w:p w:rsidR="009B3975" w:rsidRPr="007E0511" w:rsidRDefault="009B3975" w:rsidP="009B3975">
      <w:pPr>
        <w:pStyle w:val="StyleStyleHeading3ComplexItalicLatin12pt"/>
        <w:rPr>
          <w:rFonts w:asciiTheme="minorEastAsia" w:hAnsiTheme="minorEastAsia"/>
          <w:sz w:val="21"/>
        </w:rPr>
      </w:pPr>
      <w:r w:rsidRPr="007E0511">
        <w:rPr>
          <w:rFonts w:asciiTheme="minorEastAsia" w:hAnsiTheme="minorEastAsia"/>
          <w:sz w:val="21"/>
        </w:rPr>
        <w:br w:type="page"/>
      </w:r>
      <w:bookmarkStart w:id="58" w:name="_Toc356567771"/>
    </w:p>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iCs/>
          <w:sz w:val="24"/>
          <w:szCs w:val="24"/>
          <w:lang w:eastAsia="zh-CN"/>
        </w:rPr>
      </w:pPr>
      <w:bookmarkStart w:id="59" w:name="_Toc358900550"/>
      <w:r w:rsidRPr="00275C63">
        <w:rPr>
          <w:rStyle w:val="StyleStyleHeading3ComplexItalicLatin12ptChar"/>
          <w:rFonts w:ascii="SimHei" w:eastAsia="SimHei" w:hAnsi="SimHei"/>
          <w:b w:val="0"/>
          <w:sz w:val="24"/>
          <w:szCs w:val="24"/>
          <w:lang w:eastAsia="zh-CN"/>
        </w:rPr>
        <w:lastRenderedPageBreak/>
        <w:t>计划18</w:t>
      </w:r>
      <w:r w:rsidRPr="00275C63">
        <w:rPr>
          <w:rStyle w:val="StyleStyleHeading3ComplexItalicLatin12ptChar"/>
          <w:rFonts w:ascii="SimHei" w:eastAsia="SimHei" w:hAnsi="SimHei" w:hint="eastAsia"/>
          <w:b w:val="0"/>
          <w:sz w:val="24"/>
          <w:szCs w:val="24"/>
          <w:lang w:eastAsia="zh-CN"/>
        </w:rPr>
        <w:tab/>
      </w:r>
      <w:r w:rsidRPr="00275C63">
        <w:rPr>
          <w:rStyle w:val="StyleStyleHeading3ComplexItalicLatin12ptChar"/>
          <w:rFonts w:ascii="SimHei" w:eastAsia="SimHei" w:hAnsi="SimHei"/>
          <w:b w:val="0"/>
          <w:sz w:val="24"/>
          <w:szCs w:val="24"/>
          <w:lang w:eastAsia="zh-CN"/>
        </w:rPr>
        <w:t>知识产权与全球挑战</w:t>
      </w:r>
      <w:bookmarkEnd w:id="59"/>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9B3975" w:rsidRPr="005A7F77" w:rsidRDefault="009B3975" w:rsidP="0057098C">
      <w:pPr>
        <w:pStyle w:val="afc"/>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本计划着重处理创新和知识产权问题，这两者处于全球卫生、气候变化和食品安全等相互交织的全球问题的核心。在成员国，尤其是，发展议程成员国的指导下决定以此为重点。选定这三大主题是因为发展中国家在这三个领域面临着尤为严峻的挑战，同时创新驱动的倡议方案具有可行性。</w:t>
      </w:r>
    </w:p>
    <w:p w:rsidR="009B3975" w:rsidRPr="005A7F77" w:rsidRDefault="009B3975" w:rsidP="0057098C">
      <w:pPr>
        <w:pStyle w:val="afc"/>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作为联合国负责知识产权的专门机构，WIPO致力于促进创新与知识产权问题的国际政策对话。知识产权本身并不是目标，而是实现社会经济和发展目标的工具。因此，WIPO积极与联合国系统内外多方全球伙伴开展合作。解决全球问题一定程度上有赖于激发创新潜力，惠及处于不发展阶段的所有的国家。通过广大利益攸关者的新型合作，不断推进能力建设、技术转移和实用工具普及。</w:t>
      </w:r>
    </w:p>
    <w:p w:rsidR="009B3975" w:rsidRPr="005A7F77" w:rsidRDefault="009B3975" w:rsidP="0057098C">
      <w:pPr>
        <w:pStyle w:val="afc"/>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未来两年，本计划将继续推动知识产权与全球挑战的政策对话，以强化WIPO作为提供事实的信息及分析提供者和国际论坛的作用。WIPO把重点越来越多地放在开展利用创新和知识产权促发展的务实项目。这些项目成功的关键有赖于政府、企业、民间社会及多边组织等各界直接积极的参与和支持。这方面的工作需要以发展议程和联合国千年发展目标为指导。</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为有效达成基于创新的解决方案和开展全球政策对话，实施战略需要三管齐下：</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开发和维护以知识产权为基础的实用机制和工具应对全球挑战</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本计划策略的核心是开发落实可持续的多利益攸关方平台，促进全球卫生及气候变化相关的有效合作网络和技术转让。利用开放创新体制、联网创新和其他合作形式，通过伙伴关系和合作开展行动，扩大影响。另外还应重视加强南</w:t>
      </w:r>
      <w:r w:rsidRPr="007E0511">
        <w:rPr>
          <w:rFonts w:ascii="SimSun" w:eastAsia="SimSun" w:hAnsiTheme="minorEastAsia" w:cs="Arial"/>
        </w:rPr>
        <w:t>-</w:t>
      </w:r>
      <w:r w:rsidRPr="005A7F77">
        <w:rPr>
          <w:rFonts w:ascii="SimSun" w:eastAsia="SimSun" w:hAnsi="SimSun" w:cs="SimSun" w:hint="eastAsia"/>
        </w:rPr>
        <w:t>南合作及伙伴关系，以促进发展中国家创新者的全球联系。</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与外部伙伴一起开发技术共享工具，根据发展议程，特别是</w:t>
      </w:r>
      <w:r w:rsidRPr="007E0511">
        <w:rPr>
          <w:rFonts w:ascii="SimSun" w:eastAsia="SimSun" w:hAnsiTheme="minorEastAsia" w:cs="Arial"/>
        </w:rPr>
        <w:t>9</w:t>
      </w:r>
      <w:r w:rsidRPr="005A7F77">
        <w:rPr>
          <w:rFonts w:ascii="SimSun" w:eastAsia="SimSun" w:hAnsi="SimSun" w:cs="SimSun" w:hint="eastAsia"/>
        </w:rPr>
        <w:t>号建议</w:t>
      </w:r>
      <w:r w:rsidR="0072626C">
        <w:rPr>
          <w:rFonts w:ascii="SimSun" w:eastAsia="SimSun" w:hAnsi="SimSun" w:cs="SimSun" w:hint="eastAsia"/>
        </w:rPr>
        <w:t>(</w:t>
      </w:r>
      <w:r w:rsidRPr="005A7F77">
        <w:rPr>
          <w:rFonts w:ascii="SimSun" w:eastAsia="SimSun" w:hAnsi="SimSun" w:cs="SimSun" w:hint="eastAsia"/>
        </w:rPr>
        <w:t>获取知识和技术</w:t>
      </w:r>
      <w:r w:rsidR="0072626C">
        <w:rPr>
          <w:rFonts w:ascii="SimSun" w:eastAsia="SimSun" w:hAnsi="SimSun" w:cs="SimSun" w:hint="eastAsia"/>
        </w:rPr>
        <w:t>)</w:t>
      </w:r>
      <w:r w:rsidRPr="005A7F77">
        <w:rPr>
          <w:rFonts w:ascii="SimSun" w:eastAsia="SimSun" w:hAnsi="SimSun" w:cs="SimSun" w:hint="eastAsia"/>
        </w:rPr>
        <w:t>，</w:t>
      </w:r>
      <w:r w:rsidRPr="007E0511">
        <w:rPr>
          <w:rFonts w:ascii="SimSun" w:eastAsia="SimSun" w:hAnsiTheme="minorEastAsia" w:cs="Arial"/>
        </w:rPr>
        <w:t>25</w:t>
      </w:r>
      <w:r w:rsidRPr="005A7F77">
        <w:rPr>
          <w:rFonts w:ascii="SimSun" w:eastAsia="SimSun" w:hAnsi="SimSun" w:cs="SimSun" w:hint="eastAsia"/>
        </w:rPr>
        <w:t>号建议</w:t>
      </w:r>
      <w:r w:rsidR="0072626C">
        <w:rPr>
          <w:rFonts w:ascii="SimSun" w:eastAsia="SimSun" w:hAnsi="SimSun" w:cs="SimSun" w:hint="eastAsia"/>
        </w:rPr>
        <w:t>(</w:t>
      </w:r>
      <w:r w:rsidRPr="00275C63">
        <w:rPr>
          <w:rFonts w:ascii="SimSun" w:eastAsia="SimSun" w:hAnsi="SimSun" w:cs="Arial" w:hint="eastAsia"/>
        </w:rPr>
        <w:t>技术</w:t>
      </w:r>
      <w:r w:rsidRPr="005A7F77">
        <w:rPr>
          <w:rFonts w:ascii="SimSun" w:eastAsia="SimSun" w:hAnsi="SimSun" w:cs="SimSun" w:hint="eastAsia"/>
        </w:rPr>
        <w:t>转让</w:t>
      </w:r>
      <w:r w:rsidR="0072626C">
        <w:rPr>
          <w:rFonts w:ascii="SimSun" w:eastAsia="SimSun" w:hAnsi="SimSun" w:cs="SimSun" w:hint="eastAsia"/>
        </w:rPr>
        <w:t>)</w:t>
      </w:r>
      <w:r w:rsidRPr="005A7F77">
        <w:rPr>
          <w:rFonts w:ascii="SimSun" w:eastAsia="SimSun" w:hAnsi="SimSun" w:cs="SimSun" w:hint="eastAsia"/>
        </w:rPr>
        <w:t>以及</w:t>
      </w:r>
      <w:r w:rsidRPr="007E0511">
        <w:rPr>
          <w:rFonts w:ascii="SimSun" w:eastAsia="SimSun" w:hAnsiTheme="minorEastAsia" w:cs="Arial"/>
        </w:rPr>
        <w:t>30</w:t>
      </w:r>
      <w:r w:rsidRPr="005A7F77">
        <w:rPr>
          <w:rFonts w:ascii="SimSun" w:eastAsia="SimSun" w:hAnsi="SimSun" w:cs="SimSun" w:hint="eastAsia"/>
        </w:rPr>
        <w:t>、</w:t>
      </w:r>
      <w:r w:rsidRPr="007E0511">
        <w:rPr>
          <w:rFonts w:ascii="SimSun" w:eastAsia="SimSun" w:hAnsiTheme="minorEastAsia" w:cs="Arial"/>
        </w:rPr>
        <w:t>40</w:t>
      </w:r>
      <w:r w:rsidRPr="005A7F77">
        <w:rPr>
          <w:rFonts w:ascii="SimSun" w:eastAsia="SimSun" w:hAnsi="SimSun" w:cs="SimSun" w:hint="eastAsia"/>
        </w:rPr>
        <w:t>和</w:t>
      </w:r>
      <w:r w:rsidRPr="007E0511">
        <w:rPr>
          <w:rFonts w:ascii="SimSun" w:eastAsia="SimSun" w:hAnsiTheme="minorEastAsia" w:cs="Arial"/>
        </w:rPr>
        <w:t>42</w:t>
      </w:r>
      <w:r w:rsidRPr="005A7F77">
        <w:rPr>
          <w:rFonts w:ascii="SimSun" w:eastAsia="SimSun" w:hAnsi="SimSun" w:cs="SimSun" w:hint="eastAsia"/>
        </w:rPr>
        <w:t>号建议</w:t>
      </w:r>
      <w:r w:rsidR="0072626C">
        <w:rPr>
          <w:rFonts w:ascii="SimSun" w:eastAsia="SimSun" w:hAnsi="SimSun" w:cs="SimSun" w:hint="eastAsia"/>
        </w:rPr>
        <w:t>(</w:t>
      </w:r>
      <w:r w:rsidRPr="005A7F77">
        <w:rPr>
          <w:rFonts w:ascii="SimSun" w:eastAsia="SimSun" w:hAnsi="SimSun" w:cs="SimSun" w:hint="eastAsia"/>
        </w:rPr>
        <w:t>于其他政府间组织和非政府组织合作</w:t>
      </w:r>
      <w:r w:rsidR="0072626C">
        <w:rPr>
          <w:rFonts w:ascii="SimSun" w:eastAsia="SimSun" w:hAnsi="SimSun" w:cs="SimSun" w:hint="eastAsia"/>
        </w:rPr>
        <w:t>)</w:t>
      </w:r>
      <w:r w:rsidRPr="005A7F77">
        <w:rPr>
          <w:rFonts w:ascii="SimSun" w:eastAsia="SimSun" w:hAnsi="SimSun" w:cs="SimSun" w:hint="eastAsia"/>
        </w:rPr>
        <w:t>确立的目标，推广和转让卫生和绿色技术。</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该战略在实施过程中还有许多计划提供支持和配合，其中计划</w:t>
      </w:r>
      <w:r w:rsidRPr="007E0511">
        <w:rPr>
          <w:rFonts w:ascii="SimSun" w:eastAsia="SimSun" w:hAnsiTheme="minorEastAsia" w:cs="Arial"/>
        </w:rPr>
        <w:t>1</w:t>
      </w:r>
      <w:r w:rsidR="0072626C">
        <w:rPr>
          <w:rFonts w:ascii="SimSun" w:eastAsia="SimSun" w:hAnsi="SimSun" w:cs="SimSun" w:hint="eastAsia"/>
        </w:rPr>
        <w:t>(</w:t>
      </w:r>
      <w:r w:rsidRPr="005A7F77">
        <w:rPr>
          <w:rFonts w:ascii="SimSun" w:eastAsia="SimSun" w:hAnsi="SimSun" w:cs="SimSun" w:hint="eastAsia"/>
        </w:rPr>
        <w:t>专利法</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9</w:t>
      </w:r>
      <w:r w:rsidR="0072626C">
        <w:rPr>
          <w:rFonts w:ascii="SimSun" w:eastAsia="SimSun" w:hAnsi="SimSun" w:cs="SimSun" w:hint="eastAsia"/>
        </w:rPr>
        <w:t>(</w:t>
      </w:r>
      <w:r w:rsidRPr="005A7F77">
        <w:rPr>
          <w:rFonts w:ascii="SimSun" w:eastAsia="SimSun" w:hAnsi="SimSun" w:cs="SimSun" w:hint="eastAsia"/>
        </w:rPr>
        <w:t>非洲、阿拉伯、亚洲和太平洋、拉丁美洲和加勒比国家、最不发达国家</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10</w:t>
      </w:r>
      <w:r w:rsidR="0072626C">
        <w:rPr>
          <w:rFonts w:ascii="SimSun" w:eastAsia="SimSun" w:hAnsi="SimSun" w:cs="SimSun" w:hint="eastAsia"/>
        </w:rPr>
        <w:t>(</w:t>
      </w:r>
      <w:r w:rsidRPr="005A7F77">
        <w:rPr>
          <w:rFonts w:ascii="SimSun" w:eastAsia="SimSun" w:hAnsi="SimSun" w:cs="SimSun" w:hint="eastAsia"/>
        </w:rPr>
        <w:t>与欧洲和亚洲部分国家的合作</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13</w:t>
      </w:r>
      <w:r w:rsidR="0072626C">
        <w:rPr>
          <w:rFonts w:ascii="SimSun" w:eastAsia="SimSun" w:hAnsi="SimSun" w:cs="SimSun" w:hint="eastAsia"/>
        </w:rPr>
        <w:t>(</w:t>
      </w:r>
      <w:r w:rsidRPr="005A7F77">
        <w:rPr>
          <w:rFonts w:ascii="SimSun" w:eastAsia="SimSun" w:hAnsi="SimSun" w:cs="SimSun" w:hint="eastAsia"/>
        </w:rPr>
        <w:t>全球数据库</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14</w:t>
      </w:r>
      <w:r w:rsidR="0072626C">
        <w:rPr>
          <w:rFonts w:ascii="SimSun" w:eastAsia="SimSun" w:hAnsi="SimSun" w:cs="SimSun" w:hint="eastAsia"/>
        </w:rPr>
        <w:t>(</w:t>
      </w:r>
      <w:r w:rsidRPr="005A7F77">
        <w:rPr>
          <w:rFonts w:ascii="SimSun" w:eastAsia="SimSun" w:hAnsi="SimSun" w:cs="SimSun" w:hint="eastAsia"/>
        </w:rPr>
        <w:t>信息和知识获取服务</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19</w:t>
      </w:r>
      <w:r w:rsidR="0072626C">
        <w:rPr>
          <w:rFonts w:ascii="SimSun" w:eastAsia="SimSun" w:hAnsi="SimSun" w:cs="SimSun" w:hint="eastAsia"/>
        </w:rPr>
        <w:t>(</w:t>
      </w:r>
      <w:r w:rsidRPr="005A7F77">
        <w:rPr>
          <w:rFonts w:ascii="SimSun" w:eastAsia="SimSun" w:hAnsi="SimSun" w:cs="SimSun" w:hint="eastAsia"/>
        </w:rPr>
        <w:t>交流</w:t>
      </w:r>
      <w:r w:rsidR="0072626C">
        <w:rPr>
          <w:rFonts w:ascii="SimSun" w:eastAsia="SimSun" w:hAnsi="SimSun" w:cs="SimSun" w:hint="eastAsia"/>
        </w:rPr>
        <w:t>)</w:t>
      </w:r>
      <w:r w:rsidRPr="005A7F77">
        <w:rPr>
          <w:rFonts w:ascii="SimSun" w:eastAsia="SimSun" w:hAnsi="SimSun" w:cs="SimSun" w:hint="eastAsia"/>
        </w:rPr>
        <w:t>和计划</w:t>
      </w:r>
      <w:r w:rsidRPr="007E0511">
        <w:rPr>
          <w:rFonts w:ascii="SimSun" w:eastAsia="SimSun" w:hAnsiTheme="minorEastAsia" w:cs="Arial"/>
        </w:rPr>
        <w:t>20</w:t>
      </w:r>
      <w:r w:rsidR="0072626C">
        <w:rPr>
          <w:rFonts w:ascii="SimSun" w:eastAsia="SimSun" w:hAnsi="SimSun" w:cs="SimSun" w:hint="eastAsia"/>
        </w:rPr>
        <w:t>(</w:t>
      </w:r>
      <w:r w:rsidRPr="005A7F77">
        <w:rPr>
          <w:rFonts w:ascii="SimSun" w:eastAsia="SimSun" w:hAnsi="SimSun" w:cs="SimSun" w:hint="eastAsia"/>
        </w:rPr>
        <w:t>对外联系、合作伙伴和驻外办事处</w:t>
      </w:r>
      <w:r w:rsidR="0072626C">
        <w:rPr>
          <w:rFonts w:ascii="SimSun" w:eastAsia="SimSun" w:hAnsi="SimSun" w:cs="SimSun" w:hint="eastAsia"/>
        </w:rPr>
        <w:t>)</w:t>
      </w:r>
      <w:r w:rsidRPr="005A7F77">
        <w:rPr>
          <w:rFonts w:ascii="SimSun" w:eastAsia="SimSun" w:hAnsi="SimSun" w:cs="SimSun" w:hint="eastAsia"/>
        </w:rPr>
        <w:t>。</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对成员国、国际政府组织、民间社会和其他利益攸关者提供支持，协助他们制定可行方法</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上述活动的结果是为提出申请的成员国、国际政府组织、民间社会和其他利益攸关者提供针对性的援助。为此，需要开发与知识产权、卫生、环境和食品安全等的重大问题有关的信息工具，为成员国</w:t>
      </w:r>
      <w:r w:rsidRPr="00275C63">
        <w:rPr>
          <w:rFonts w:ascii="SimSun" w:eastAsia="SimSun" w:hAnsi="SimSun" w:cs="Arial"/>
        </w:rPr>
        <w:t>及其</w:t>
      </w:r>
      <w:r w:rsidRPr="007E0511">
        <w:rPr>
          <w:rFonts w:ascii="SimSun" w:eastAsia="SimSun" w:hAnsiTheme="minorEastAsia" w:cs="Arial"/>
        </w:rPr>
        <w:t>他利益攸关者提供中立客观的分析。另外，为响应它们的要求，该计划将会酌情在卫生和气候变化的创新及知识产权讨论中提出信息。WIPO建设性地极参与相关公共政策制定过程可以为其他参与者提供支持，并有助于确立WIPO知识产权论坛和基准点的地位，因为知识产权触及全球公共政策问题。</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lastRenderedPageBreak/>
        <w:t>本项计划的一个关键是探索WIPO各部门之间的协同性。例如，实体平台建立后，可以成为发展中国家机构获取WIPO服务和培训联络点，并且可以访问技术性知识产权信息</w:t>
      </w:r>
      <w:r w:rsidR="0072626C" w:rsidRPr="007E0511">
        <w:rPr>
          <w:rFonts w:ascii="SimSun" w:eastAsia="SimSun" w:hAnsiTheme="minorEastAsia" w:cs="Arial"/>
        </w:rPr>
        <w:t>(</w:t>
      </w:r>
      <w:r w:rsidRPr="007E0511">
        <w:rPr>
          <w:rFonts w:ascii="SimSun" w:eastAsia="SimSun" w:hAnsiTheme="minorEastAsia" w:cs="Arial"/>
        </w:rPr>
        <w:t>如，专利数据库</w:t>
      </w:r>
      <w:r w:rsidR="0072626C" w:rsidRPr="007E0511">
        <w:rPr>
          <w:rFonts w:ascii="SimSun" w:eastAsia="SimSun" w:hAnsiTheme="minorEastAsia" w:cs="Arial"/>
        </w:rPr>
        <w:t>)</w:t>
      </w:r>
      <w:r w:rsidRPr="007E0511">
        <w:rPr>
          <w:rFonts w:ascii="SimSun" w:eastAsia="SimSun" w:hAnsiTheme="minorEastAsia" w:cs="Arial"/>
        </w:rPr>
        <w:t>。</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按照发展已成40号建议要求，为配合计划20</w:t>
      </w:r>
      <w:r w:rsidR="0072626C" w:rsidRPr="007E0511">
        <w:rPr>
          <w:rFonts w:ascii="SimSun" w:eastAsia="SimSun" w:hAnsiTheme="minorEastAsia" w:cs="Arial"/>
        </w:rPr>
        <w:t>(</w:t>
      </w:r>
      <w:r w:rsidRPr="007E0511">
        <w:rPr>
          <w:rFonts w:ascii="SimSun" w:eastAsia="SimSun" w:hAnsiTheme="minorEastAsia" w:cs="Arial"/>
        </w:rPr>
        <w:t>对外联系、合作伙伴和驻外办事处</w:t>
      </w:r>
      <w:r w:rsidR="0072626C" w:rsidRPr="007E0511">
        <w:rPr>
          <w:rFonts w:ascii="SimSun" w:eastAsia="SimSun" w:hAnsiTheme="minorEastAsia" w:cs="Arial"/>
        </w:rPr>
        <w:t>)</w:t>
      </w:r>
      <w:r w:rsidRPr="007E0511">
        <w:rPr>
          <w:rFonts w:ascii="SimSun" w:eastAsia="SimSun" w:hAnsiTheme="minorEastAsia" w:cs="Arial"/>
        </w:rPr>
        <w:t>还将开展活动，加强与</w:t>
      </w:r>
      <w:r w:rsidRPr="00275C63">
        <w:rPr>
          <w:rFonts w:ascii="SimSun" w:eastAsia="SimSun" w:hAnsi="SimSun" w:cs="Arial"/>
        </w:rPr>
        <w:t>联合国</w:t>
      </w:r>
      <w:r w:rsidRPr="007E0511">
        <w:rPr>
          <w:rFonts w:ascii="SimSun" w:eastAsia="SimSun" w:hAnsiTheme="minorEastAsia" w:cs="Arial"/>
        </w:rPr>
        <w:t>其他机构的合作，系统全面地探讨国家和各国论坛当下热议的知识产权问题。把计划9</w:t>
      </w:r>
      <w:r w:rsidR="0072626C" w:rsidRPr="007E0511">
        <w:rPr>
          <w:rFonts w:ascii="SimSun" w:eastAsia="SimSun" w:hAnsiTheme="minorEastAsia" w:cs="Arial"/>
        </w:rPr>
        <w:t>(</w:t>
      </w:r>
      <w:r w:rsidRPr="007E0511">
        <w:rPr>
          <w:rFonts w:ascii="SimSun" w:eastAsia="SimSun" w:hAnsiTheme="minorEastAsia" w:cs="Arial"/>
        </w:rPr>
        <w:t>非洲、阿拉伯、亚洲和太平洋、拉丁美洲和加勒比国家、最不发达国家</w:t>
      </w:r>
      <w:r w:rsidR="0072626C" w:rsidRPr="007E0511">
        <w:rPr>
          <w:rFonts w:ascii="SimSun" w:eastAsia="SimSun" w:hAnsiTheme="minorEastAsia" w:cs="Arial"/>
        </w:rPr>
        <w:t>)</w:t>
      </w:r>
      <w:r w:rsidRPr="007E0511">
        <w:rPr>
          <w:rFonts w:ascii="SimSun" w:eastAsia="SimSun" w:hAnsiTheme="minorEastAsia" w:cs="Arial"/>
        </w:rPr>
        <w:t>与计划10</w:t>
      </w:r>
      <w:r w:rsidR="0072626C" w:rsidRPr="007E0511">
        <w:rPr>
          <w:rFonts w:ascii="SimSun" w:eastAsia="SimSun" w:hAnsiTheme="minorEastAsia" w:cs="Arial"/>
        </w:rPr>
        <w:t>(</w:t>
      </w:r>
      <w:r w:rsidRPr="007E0511">
        <w:rPr>
          <w:rFonts w:ascii="SimSun" w:eastAsia="SimSun" w:hAnsiTheme="minorEastAsia" w:cs="Arial"/>
        </w:rPr>
        <w:t>与欧洲和亚洲部分国家的合作</w:t>
      </w:r>
      <w:r w:rsidR="0072626C" w:rsidRPr="007E0511">
        <w:rPr>
          <w:rFonts w:ascii="SimSun" w:eastAsia="SimSun" w:hAnsiTheme="minorEastAsia" w:cs="Arial"/>
        </w:rPr>
        <w:t>)</w:t>
      </w:r>
      <w:r w:rsidRPr="007E0511">
        <w:rPr>
          <w:rFonts w:ascii="SimSun" w:eastAsia="SimSun" w:hAnsiTheme="minorEastAsia" w:cs="Arial"/>
        </w:rPr>
        <w:t>相结合可以保证上述活动可以满足发展中国家、最不发达国家及经济转型国家的需要。</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提供全球挑战、创新和技术转让之间关系的客观平衡的信息</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根据本战略，可开展在应对全球挑战进行的技术转让中知识产权的作用和管理等专题开展政策研究。此外，以</w:t>
      </w:r>
      <w:r w:rsidRPr="00275C63">
        <w:rPr>
          <w:rFonts w:ascii="SimSun" w:eastAsia="SimSun" w:hAnsi="SimSun" w:cs="Arial"/>
        </w:rPr>
        <w:t>报告</w:t>
      </w:r>
      <w:r w:rsidRPr="007E0511">
        <w:rPr>
          <w:rFonts w:ascii="SimSun" w:eastAsia="SimSun" w:hAnsiTheme="minorEastAsia" w:cs="Arial"/>
        </w:rPr>
        <w:t>和简报形式提出的实质性分析应有助于人们更好地认识创新政策和战略驱动因素；主动展示知识产权工具的使用；帮助成员国提高对技术转让的认识。</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为充分发挥其解决知识产权和全球政策问题的潜力，WIPO不仅要通过推动辩论，让人们加深认识以赢得</w:t>
      </w:r>
      <w:r w:rsidRPr="00275C63">
        <w:rPr>
          <w:rFonts w:ascii="SimSun" w:eastAsia="SimSun" w:hAnsi="SimSun" w:cs="Arial"/>
        </w:rPr>
        <w:t>潜在</w:t>
      </w:r>
      <w:r w:rsidRPr="007E0511">
        <w:rPr>
          <w:rFonts w:ascii="SimSun" w:eastAsia="SimSun" w:hAnsiTheme="minorEastAsia" w:cs="Arial"/>
        </w:rPr>
        <w:t>伙伴的信任，还要通过公正的作为树立信心。另外，为在这一领域对成员国具有价值，WIPO应适当的与其他政府组织开展紧密协作。该计划将继续推动与世界卫生组织和世界贸易组织成功开展三边合作。</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本策略这部分将配合计划1</w:t>
      </w:r>
      <w:r w:rsidR="0072626C" w:rsidRPr="007E0511">
        <w:rPr>
          <w:rFonts w:ascii="SimSun" w:eastAsia="SimSun" w:hAnsiTheme="minorEastAsia" w:cs="Arial"/>
        </w:rPr>
        <w:t>(</w:t>
      </w:r>
      <w:r w:rsidRPr="007E0511">
        <w:rPr>
          <w:rFonts w:ascii="SimSun" w:eastAsia="SimSun" w:hAnsiTheme="minorEastAsia" w:cs="Arial"/>
        </w:rPr>
        <w:t>专利法</w:t>
      </w:r>
      <w:r w:rsidR="0072626C" w:rsidRPr="007E0511">
        <w:rPr>
          <w:rFonts w:ascii="SimSun" w:eastAsia="SimSun" w:hAnsiTheme="minorEastAsia" w:cs="Arial"/>
        </w:rPr>
        <w:t>)</w:t>
      </w:r>
      <w:r w:rsidRPr="007E0511">
        <w:rPr>
          <w:rFonts w:ascii="SimSun" w:eastAsia="SimSun" w:hAnsiTheme="minorEastAsia" w:cs="Arial"/>
        </w:rPr>
        <w:t>，计划14</w:t>
      </w:r>
      <w:r w:rsidR="0072626C" w:rsidRPr="007E0511">
        <w:rPr>
          <w:rFonts w:ascii="SimSun" w:eastAsia="SimSun" w:hAnsiTheme="minorEastAsia" w:cs="Arial"/>
        </w:rPr>
        <w:t>(</w:t>
      </w:r>
      <w:r w:rsidRPr="007E0511">
        <w:rPr>
          <w:rFonts w:ascii="SimSun" w:eastAsia="SimSun" w:hAnsiTheme="minorEastAsia" w:cs="Arial"/>
        </w:rPr>
        <w:t>信息和知识获取服务</w:t>
      </w:r>
      <w:r w:rsidR="0072626C" w:rsidRPr="007E0511">
        <w:rPr>
          <w:rFonts w:ascii="SimSun" w:eastAsia="SimSun" w:hAnsiTheme="minorEastAsia" w:cs="Arial"/>
        </w:rPr>
        <w:t>)</w:t>
      </w:r>
      <w:r w:rsidRPr="007E0511">
        <w:rPr>
          <w:rFonts w:ascii="SimSun" w:eastAsia="SimSun" w:hAnsiTheme="minorEastAsia" w:cs="Arial"/>
        </w:rPr>
        <w:t>，计划19</w:t>
      </w:r>
      <w:r w:rsidR="0072626C" w:rsidRPr="007E0511">
        <w:rPr>
          <w:rFonts w:ascii="SimSun" w:eastAsia="SimSun" w:hAnsiTheme="minorEastAsia" w:cs="Arial"/>
        </w:rPr>
        <w:t>(</w:t>
      </w:r>
      <w:r w:rsidRPr="007E0511">
        <w:rPr>
          <w:rFonts w:ascii="SimSun" w:eastAsia="SimSun" w:hAnsiTheme="minorEastAsia" w:cs="Arial"/>
        </w:rPr>
        <w:t>交流</w:t>
      </w:r>
      <w:r w:rsidR="0072626C" w:rsidRPr="007E0511">
        <w:rPr>
          <w:rFonts w:ascii="SimSun" w:eastAsia="SimSun" w:hAnsiTheme="minorEastAsia" w:cs="Arial"/>
        </w:rPr>
        <w:t>)</w:t>
      </w:r>
      <w:r w:rsidRPr="007E0511">
        <w:rPr>
          <w:rFonts w:ascii="SimSun" w:eastAsia="SimSun" w:hAnsiTheme="minorEastAsia" w:cs="Arial"/>
        </w:rPr>
        <w:t>，计划20</w:t>
      </w:r>
      <w:r w:rsidR="0072626C" w:rsidRPr="007E0511">
        <w:rPr>
          <w:rFonts w:ascii="SimSun" w:eastAsia="SimSun" w:hAnsiTheme="minorEastAsia" w:cs="Arial"/>
        </w:rPr>
        <w:t>(</w:t>
      </w:r>
      <w:r w:rsidRPr="007E0511">
        <w:rPr>
          <w:rFonts w:ascii="SimSun" w:eastAsia="SimSun" w:hAnsiTheme="minorEastAsia" w:cs="Arial"/>
        </w:rPr>
        <w:t>对外联系、合作伙伴和驻外办事处</w:t>
      </w:r>
      <w:r w:rsidR="0072626C" w:rsidRPr="007E0511">
        <w:rPr>
          <w:rFonts w:ascii="SimSun" w:eastAsia="SimSun" w:hAnsiTheme="minorEastAsia" w:cs="Arial"/>
        </w:rPr>
        <w:t>)</w:t>
      </w:r>
      <w:r w:rsidRPr="007E0511">
        <w:rPr>
          <w:rFonts w:ascii="SimSun" w:eastAsia="SimSun" w:hAnsiTheme="minorEastAsia" w:cs="Arial"/>
        </w:rPr>
        <w:t>一起落实。</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536"/>
      </w:tblGrid>
      <w:tr w:rsidR="009B3975" w:rsidRPr="007E0511" w:rsidTr="00405876">
        <w:trPr>
          <w:cantSplit/>
          <w:trHeight w:val="397"/>
          <w:tblHeader/>
        </w:trPr>
        <w:tc>
          <w:tcPr>
            <w:tcW w:w="4536" w:type="dxa"/>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keepNext/>
              <w:jc w:val="center"/>
              <w:rPr>
                <w:rFonts w:ascii="SimHei" w:eastAsia="SimHei" w:hAnsi="SimHei" w:cs="Arial"/>
                <w:iCs/>
                <w:sz w:val="18"/>
                <w:szCs w:val="18"/>
              </w:rPr>
            </w:pPr>
            <w:r w:rsidRPr="00B559B0">
              <w:rPr>
                <w:rFonts w:ascii="SimHei" w:eastAsia="SimHei" w:hAnsi="SimHei" w:cs="Arial"/>
                <w:bCs/>
                <w:iCs/>
                <w:sz w:val="18"/>
                <w:szCs w:val="18"/>
              </w:rPr>
              <w:t>计划实现成果方面存在的风险</w:t>
            </w:r>
          </w:p>
        </w:tc>
        <w:tc>
          <w:tcPr>
            <w:tcW w:w="4536" w:type="dxa"/>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keepNext/>
              <w:jc w:val="center"/>
              <w:rPr>
                <w:rFonts w:ascii="SimHei" w:eastAsia="SimHei" w:hAnsi="SimHei" w:cs="Arial"/>
                <w:bCs/>
                <w:iCs/>
                <w:sz w:val="18"/>
                <w:szCs w:val="18"/>
              </w:rPr>
            </w:pPr>
            <w:r w:rsidRPr="00B559B0">
              <w:rPr>
                <w:rFonts w:ascii="SimHei" w:eastAsia="SimHei" w:hAnsi="SimHei" w:cs="Arial"/>
                <w:bCs/>
                <w:iCs/>
                <w:sz w:val="18"/>
                <w:szCs w:val="18"/>
              </w:rPr>
              <w:t>已实施或落实中的降低风险的计划</w:t>
            </w:r>
          </w:p>
        </w:tc>
      </w:tr>
      <w:tr w:rsidR="009B3975" w:rsidRPr="007E0511" w:rsidTr="00B559B0">
        <w:trPr>
          <w:cantSplit/>
        </w:trPr>
        <w:tc>
          <w:tcPr>
            <w:tcW w:w="4536" w:type="dxa"/>
            <w:tcBorders>
              <w:top w:val="single" w:sz="4" w:space="0" w:color="auto"/>
            </w:tcBorders>
            <w:shd w:val="clear" w:color="auto" w:fill="auto"/>
            <w:tcMar>
              <w:top w:w="113" w:type="dxa"/>
              <w:bottom w:w="85" w:type="dxa"/>
            </w:tcMar>
          </w:tcPr>
          <w:p w:rsidR="009B3975" w:rsidRPr="007E0511" w:rsidRDefault="009B3975" w:rsidP="00EC676A">
            <w:pPr>
              <w:keepNext/>
              <w:rPr>
                <w:rFonts w:asciiTheme="minorEastAsia" w:hAnsiTheme="minorEastAsia" w:cs="Arial"/>
                <w:sz w:val="16"/>
                <w:szCs w:val="16"/>
              </w:rPr>
            </w:pPr>
            <w:r w:rsidRPr="007E0511">
              <w:rPr>
                <w:rFonts w:asciiTheme="minorEastAsia" w:hAnsiTheme="minorEastAsia" w:cs="Arial"/>
                <w:sz w:val="16"/>
                <w:szCs w:val="16"/>
              </w:rPr>
              <w:t>缺乏或是减少从平台合作伙伴手中买进，成员离职，信息上传不足直接影响平台运作及可信度，相较于WIPO之外的项目显得微不足道。</w:t>
            </w:r>
          </w:p>
        </w:tc>
        <w:tc>
          <w:tcPr>
            <w:tcW w:w="4536"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i/>
                <w:sz w:val="16"/>
                <w:szCs w:val="16"/>
              </w:rPr>
            </w:pPr>
            <w:r w:rsidRPr="007E0511">
              <w:rPr>
                <w:rFonts w:asciiTheme="minorEastAsia" w:hAnsiTheme="minorEastAsia" w:cs="Arial"/>
                <w:sz w:val="16"/>
                <w:szCs w:val="16"/>
              </w:rPr>
              <w:t>不断审议战略、环境和规划，以确保尽早识别风险趋势并尽快采取适当措施</w:t>
            </w:r>
          </w:p>
        </w:tc>
      </w:tr>
      <w:tr w:rsidR="009B3975" w:rsidRPr="007E0511" w:rsidTr="00B559B0">
        <w:tc>
          <w:tcPr>
            <w:tcW w:w="4536" w:type="dxa"/>
            <w:shd w:val="clear" w:color="auto" w:fill="auto"/>
            <w:tcMar>
              <w:top w:w="113" w:type="dxa"/>
              <w:bottom w:w="85" w:type="dxa"/>
            </w:tcMar>
          </w:tcPr>
          <w:p w:rsidR="009B3975" w:rsidRPr="007E0511" w:rsidRDefault="009B3975" w:rsidP="00EC676A">
            <w:pPr>
              <w:rPr>
                <w:rFonts w:asciiTheme="minorEastAsia" w:hAnsiTheme="minorEastAsia" w:cs="Arial"/>
                <w:sz w:val="16"/>
                <w:szCs w:val="16"/>
              </w:rPr>
            </w:pPr>
            <w:r w:rsidRPr="007E0511">
              <w:rPr>
                <w:rFonts w:asciiTheme="minorEastAsia" w:hAnsiTheme="minorEastAsia" w:cs="Arial"/>
                <w:sz w:val="16"/>
                <w:szCs w:val="16"/>
              </w:rPr>
              <w:t>IP数据库的技术可访性以及数据库基础实施的持续运作和可靠性。一致有效性可能对WIPO的声誉和公信力有负面影响。</w:t>
            </w:r>
          </w:p>
        </w:tc>
        <w:tc>
          <w:tcPr>
            <w:tcW w:w="4536"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确保提供相关服务，有效的营销，与关键的利益攸关者保持紧密联系</w:t>
            </w:r>
          </w:p>
        </w:tc>
      </w:tr>
    </w:tbl>
    <w:bookmarkEnd w:id="58"/>
    <w:p w:rsidR="009B3975" w:rsidRPr="007E0511" w:rsidRDefault="009B3975" w:rsidP="00275C63">
      <w:pPr>
        <w:adjustRightInd w:val="0"/>
        <w:spacing w:beforeLines="100" w:before="240" w:afterLines="100" w:after="240" w:line="340" w:lineRule="atLeast"/>
        <w:rPr>
          <w:rFonts w:ascii="SimHei" w:eastAsia="SimHei" w:hAnsi="SimHei" w:cs="Arial"/>
          <w:sz w:val="24"/>
          <w:szCs w:val="24"/>
        </w:rPr>
      </w:pPr>
      <w:r w:rsidRPr="007E0511">
        <w:rPr>
          <w:rFonts w:ascii="SimHei" w:eastAsia="SimHei" w:hAnsi="SimHei" w:cs="Arial" w:hint="eastAsia"/>
          <w:sz w:val="24"/>
          <w:szCs w:val="24"/>
        </w:rPr>
        <w:t>知识产权和竞争政策</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hint="eastAsia"/>
        </w:rPr>
        <w:t>知识产权与竞争/反垄断法和公平竞争之间的衔接是计划18涉及的另外一些领域。竞争法逐渐被视为构建平衡的知识产权体系的一个重要组成部分。</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WIPO</w:t>
      </w:r>
      <w:r w:rsidRPr="007E0511">
        <w:rPr>
          <w:rFonts w:ascii="SimSun" w:eastAsia="SimSun" w:hAnsiTheme="minorEastAsia" w:cs="Arial" w:hint="eastAsia"/>
        </w:rPr>
        <w:t>有关</w:t>
      </w:r>
      <w:r w:rsidRPr="00275C63">
        <w:rPr>
          <w:rFonts w:ascii="SimSun" w:eastAsia="SimSun" w:hAnsi="SimSun" w:cs="Arial" w:hint="eastAsia"/>
        </w:rPr>
        <w:t>知识产权</w:t>
      </w:r>
      <w:r w:rsidRPr="007E0511">
        <w:rPr>
          <w:rFonts w:ascii="SimSun" w:eastAsia="SimSun" w:hAnsiTheme="minorEastAsia" w:cs="Arial" w:hint="eastAsia"/>
        </w:rPr>
        <w:t>与竞争政策工作借鉴了</w:t>
      </w:r>
      <w:r w:rsidR="005E09C2" w:rsidRPr="007E0511">
        <w:rPr>
          <w:rFonts w:ascii="SimSun" w:hAnsiTheme="minorEastAsia" w:cs="Arial" w:hint="eastAsia"/>
          <w:bCs/>
          <w:iCs/>
        </w:rPr>
        <w:t>发展议程建议</w:t>
      </w:r>
      <w:r w:rsidRPr="007E0511">
        <w:rPr>
          <w:rFonts w:ascii="SimSun" w:eastAsia="SimSun" w:hAnsiTheme="minorEastAsia" w:cs="Arial" w:hint="eastAsia"/>
        </w:rPr>
        <w:t>7、23和32号。过去几年开展的部分工作将继续推进。通过分享迄今为止或过去两年间的研究结果，WIPO将继续努力通过信息交流提高缺乏知识产权和竞争经验的国家认识水平。</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bCs/>
        </w:rPr>
      </w:pPr>
      <w:r w:rsidRPr="007E0511">
        <w:rPr>
          <w:rFonts w:ascii="SimSun" w:eastAsia="SimSun" w:hAnsiTheme="minorEastAsia" w:cs="Arial" w:hint="eastAsia"/>
        </w:rPr>
        <w:t>战略目标七的一个重要目的是进一步巩固</w:t>
      </w:r>
      <w:r w:rsidRPr="007E0511">
        <w:rPr>
          <w:rFonts w:ascii="SimSun" w:eastAsia="SimSun" w:hAnsiTheme="minorEastAsia" w:cs="Arial"/>
        </w:rPr>
        <w:t>WIPO</w:t>
      </w:r>
      <w:r w:rsidRPr="007E0511">
        <w:rPr>
          <w:rFonts w:ascii="SimSun" w:eastAsia="SimSun" w:hAnsiTheme="minorEastAsia" w:cs="Arial" w:hint="eastAsia"/>
        </w:rPr>
        <w:t>作为探讨知识产权和竞争政策问题、分享经验的论坛的地位。另外，由于知识产权和竞争政策的工作借鉴了</w:t>
      </w:r>
      <w:r w:rsidR="005E09C2" w:rsidRPr="007E0511">
        <w:rPr>
          <w:rFonts w:ascii="SimSun" w:eastAsia="SimSun" w:hAnsiTheme="minorEastAsia" w:cs="Arial" w:hint="eastAsia"/>
        </w:rPr>
        <w:t>建议</w:t>
      </w:r>
      <w:r w:rsidRPr="007E0511">
        <w:rPr>
          <w:rFonts w:ascii="SimSun" w:eastAsia="SimSun" w:hAnsiTheme="minorEastAsia" w:cs="Arial" w:hint="eastAsia"/>
        </w:rPr>
        <w:t>7、23和32，因此还涉及战略目标三。保证市场自由是发展的强有力的促进剂，而知识产权是其中的一个重要组成部分。</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实施战略</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hint="eastAsia"/>
        </w:rPr>
        <w:t>2014/15年间将继续通过研究和调研，开展有关分享经验、协助成员国处理好知识产权与竞争政策相衔接的工作。主要目的是以发展中和新型经济体为重点收集和共享知识产权竞争案例的资料，提高成员国对知识产权和竞争政策衔接的认识。这也符合</w:t>
      </w:r>
      <w:r w:rsidR="005E09C2" w:rsidRPr="007E0511">
        <w:rPr>
          <w:rFonts w:ascii="SimSun" w:eastAsia="SimSun" w:hAnsiTheme="minorEastAsia" w:cs="Arial" w:hint="eastAsia"/>
        </w:rPr>
        <w:t>发展议程建议</w:t>
      </w:r>
      <w:r w:rsidRPr="007E0511">
        <w:rPr>
          <w:rFonts w:ascii="SimSun" w:eastAsia="SimSun" w:hAnsiTheme="minorEastAsia" w:cs="Arial" w:hint="eastAsia"/>
        </w:rPr>
        <w:t>7、23和32。另外还应关注特定行业和国家技术转让过程中知识产权和竞争的关系。</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677"/>
      </w:tblGrid>
      <w:tr w:rsidR="009B3975" w:rsidRPr="007E0511" w:rsidTr="00405876">
        <w:trPr>
          <w:trHeight w:val="397"/>
        </w:trPr>
        <w:tc>
          <w:tcPr>
            <w:tcW w:w="4395" w:type="dxa"/>
            <w:tcBorders>
              <w:top w:val="single" w:sz="4" w:space="0" w:color="auto"/>
              <w:bottom w:val="single" w:sz="4" w:space="0" w:color="auto"/>
            </w:tcBorders>
            <w:shd w:val="clear" w:color="auto" w:fill="CCFFFF"/>
            <w:vAlign w:val="center"/>
          </w:tcPr>
          <w:p w:rsidR="009B3975" w:rsidRPr="00B559B0" w:rsidRDefault="009B3975" w:rsidP="00DF43B1">
            <w:pPr>
              <w:jc w:val="center"/>
              <w:rPr>
                <w:rFonts w:ascii="SimHei" w:eastAsia="SimHei" w:hAnsi="SimHei" w:cs="Arial"/>
                <w:iCs/>
                <w:sz w:val="18"/>
                <w:szCs w:val="18"/>
              </w:rPr>
            </w:pPr>
            <w:r w:rsidRPr="00B559B0">
              <w:rPr>
                <w:rFonts w:ascii="SimHei" w:eastAsia="SimHei" w:hAnsi="SimHei" w:cs="Arial" w:hint="eastAsia"/>
                <w:bCs/>
                <w:sz w:val="18"/>
                <w:szCs w:val="18"/>
              </w:rPr>
              <w:t>计划实现成果方面存在的风险</w:t>
            </w:r>
          </w:p>
        </w:tc>
        <w:tc>
          <w:tcPr>
            <w:tcW w:w="4677" w:type="dxa"/>
            <w:tcBorders>
              <w:top w:val="single" w:sz="4" w:space="0" w:color="auto"/>
              <w:bottom w:val="single" w:sz="4" w:space="0" w:color="auto"/>
            </w:tcBorders>
            <w:shd w:val="clear" w:color="auto" w:fill="CCFFFF"/>
            <w:vAlign w:val="center"/>
          </w:tcPr>
          <w:p w:rsidR="009B3975" w:rsidRPr="00B559B0" w:rsidRDefault="009B3975" w:rsidP="00DF43B1">
            <w:pPr>
              <w:jc w:val="center"/>
              <w:rPr>
                <w:rFonts w:ascii="SimHei" w:eastAsia="SimHei" w:hAnsi="SimHei" w:cs="Arial"/>
                <w:bCs/>
                <w:iCs/>
                <w:sz w:val="18"/>
                <w:szCs w:val="18"/>
              </w:rPr>
            </w:pPr>
            <w:r w:rsidRPr="00B559B0">
              <w:rPr>
                <w:rFonts w:ascii="SimHei" w:eastAsia="SimHei" w:hAnsi="SimHei" w:cs="Arial" w:hint="eastAsia"/>
                <w:bCs/>
                <w:sz w:val="18"/>
                <w:szCs w:val="18"/>
              </w:rPr>
              <w:t>已实施或落实中的降低风险的计划</w:t>
            </w:r>
          </w:p>
        </w:tc>
      </w:tr>
      <w:tr w:rsidR="009B3975" w:rsidRPr="007E0511" w:rsidTr="00DF43B1">
        <w:tc>
          <w:tcPr>
            <w:tcW w:w="4395"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各国机构在WIPO知识产权和竞争工作中的参与程度低于预期</w:t>
            </w:r>
          </w:p>
        </w:tc>
        <w:tc>
          <w:tcPr>
            <w:tcW w:w="4677"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加强与成员国的系统性交往；展示知识产权和竞争机构以及政府间和非政府间合作的成功案例</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405876">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jc w:val="center"/>
              <w:rPr>
                <w:rFonts w:ascii="SimHei" w:eastAsia="SimHei" w:hAnsi="SimHei" w:cs="Arial"/>
                <w:bCs/>
                <w:sz w:val="18"/>
                <w:szCs w:val="18"/>
              </w:rPr>
            </w:pPr>
            <w:r w:rsidRPr="00B559B0">
              <w:rPr>
                <w:rFonts w:ascii="SimHei" w:eastAsia="SimHei" w:hAnsi="SimHei" w:cs="Arial"/>
                <w:bCs/>
                <w:sz w:val="18"/>
                <w:szCs w:val="18"/>
              </w:rPr>
              <w:t>预期</w:t>
            </w:r>
            <w:r w:rsidRPr="00B559B0">
              <w:rPr>
                <w:rFonts w:ascii="SimHei" w:eastAsia="SimHei" w:hAnsi="SimHei" w:cs="Arial" w:hint="eastAsia"/>
                <w:bCs/>
                <w:sz w:val="18"/>
                <w:szCs w:val="18"/>
              </w:rPr>
              <w:t>成</w:t>
            </w:r>
            <w:r w:rsidRPr="00B559B0">
              <w:rPr>
                <w:rFonts w:ascii="SimHei" w:eastAsia="SimHei" w:hAnsi="SimHei" w:cs="Arial"/>
                <w:bCs/>
                <w:sz w:val="18"/>
                <w:szCs w:val="18"/>
              </w:rPr>
              <w:t>果</w:t>
            </w:r>
          </w:p>
        </w:tc>
        <w:tc>
          <w:tcPr>
            <w:tcW w:w="1514" w:type="pct"/>
            <w:tcBorders>
              <w:top w:val="single" w:sz="4" w:space="0" w:color="auto"/>
              <w:bottom w:val="single" w:sz="4" w:space="0" w:color="auto"/>
            </w:tcBorders>
            <w:shd w:val="clear" w:color="auto" w:fill="CCFFFF"/>
            <w:tcMar>
              <w:top w:w="113" w:type="dxa"/>
            </w:tcMar>
            <w:vAlign w:val="center"/>
          </w:tcPr>
          <w:p w:rsidR="009B3975" w:rsidRPr="00B559B0" w:rsidRDefault="003B1206" w:rsidP="00405876">
            <w:pPr>
              <w:jc w:val="center"/>
              <w:rPr>
                <w:rFonts w:ascii="SimHei" w:eastAsia="SimHei" w:hAnsi="SimHei" w:cs="Arial"/>
                <w:sz w:val="18"/>
                <w:szCs w:val="18"/>
              </w:rPr>
            </w:pPr>
            <w:r w:rsidRPr="00B559B0">
              <w:rPr>
                <w:rFonts w:ascii="SimHei" w:eastAsia="SimHei" w:hAnsi="SimHei" w:cs="Arial"/>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ind w:left="85"/>
              <w:jc w:val="center"/>
              <w:rPr>
                <w:rFonts w:ascii="SimHei" w:eastAsia="SimHei" w:hAnsi="SimHei" w:cs="Arial"/>
                <w:sz w:val="18"/>
                <w:szCs w:val="18"/>
              </w:rPr>
            </w:pPr>
            <w:r w:rsidRPr="00B559B0">
              <w:rPr>
                <w:rFonts w:ascii="SimHei" w:eastAsia="SimHei" w:hAnsi="SimHei" w:cs="Arial" w:hint="eastAsia"/>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keepNext/>
              <w:keepLines/>
              <w:ind w:right="271"/>
              <w:jc w:val="center"/>
              <w:rPr>
                <w:rFonts w:ascii="SimHei" w:eastAsia="SimHei" w:hAnsi="SimHei" w:cs="Arial"/>
                <w:bCs/>
                <w:sz w:val="18"/>
                <w:szCs w:val="18"/>
              </w:rPr>
            </w:pPr>
            <w:r w:rsidRPr="00B559B0">
              <w:rPr>
                <w:rFonts w:ascii="SimHei" w:eastAsia="SimHei" w:hAnsi="SimHei" w:cs="Arial" w:hint="eastAsia"/>
                <w:bCs/>
                <w:sz w:val="18"/>
                <w:szCs w:val="18"/>
              </w:rPr>
              <w:t>目标</w:t>
            </w:r>
          </w:p>
        </w:tc>
      </w:tr>
      <w:tr w:rsidR="009B3975" w:rsidRPr="007E0511" w:rsidTr="00405876">
        <w:trPr>
          <w:cantSplit/>
          <w:trHeight w:val="1191"/>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接待安排发展中国家科学家的次数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5</w:t>
            </w:r>
          </w:p>
        </w:tc>
        <w:tc>
          <w:tcPr>
            <w:tcW w:w="1081" w:type="pct"/>
            <w:shd w:val="clear" w:color="auto" w:fill="auto"/>
            <w:tcMar>
              <w:top w:w="113" w:type="dxa"/>
            </w:tcMar>
          </w:tcPr>
          <w:p w:rsidR="009B3975" w:rsidRPr="007E0511" w:rsidDel="00500D44"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4</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r w:rsidRPr="007E0511">
              <w:rPr>
                <w:rFonts w:asciiTheme="minorEastAsia" w:hAnsiTheme="minorEastAsia" w:cs="Arial" w:hint="eastAsia"/>
                <w:sz w:val="16"/>
                <w:szCs w:val="16"/>
              </w:rPr>
              <w:t>四</w:t>
            </w:r>
            <w:r w:rsidRPr="007E0511">
              <w:rPr>
                <w:rFonts w:asciiTheme="minorEastAsia" w:hAnsiTheme="minorEastAsia" w:cs="Arial"/>
                <w:sz w:val="16"/>
                <w:szCs w:val="16"/>
              </w:rPr>
              <w:t>.2</w:t>
            </w:r>
            <w:r w:rsidRPr="007E0511">
              <w:rPr>
                <w:rFonts w:asciiTheme="minorEastAsia" w:hAnsiTheme="minorEastAsia" w:cs="Arial" w:hint="eastAsia"/>
                <w:sz w:val="16"/>
                <w:szCs w:val="16"/>
              </w:rPr>
              <w:t>知识产权机构和公众为促进创新和创造对知识产权信息的获取和利用得到加强</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已核实并将国家基本医药纳入WIPO Essential的国家数量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每地区</w:t>
            </w:r>
            <w:r w:rsidRPr="007E0511">
              <w:rPr>
                <w:rFonts w:asciiTheme="minorEastAsia" w:hAnsiTheme="minorEastAsia" w:cs="Arial"/>
                <w:bCs/>
                <w:sz w:val="16"/>
                <w:szCs w:val="16"/>
              </w:rPr>
              <w:t>1</w:t>
            </w:r>
            <w:r w:rsidRPr="007E0511">
              <w:rPr>
                <w:rFonts w:asciiTheme="minorEastAsia" w:hAnsiTheme="minorEastAsia" w:cs="Arial" w:hint="eastAsia"/>
                <w:bCs/>
                <w:sz w:val="16"/>
                <w:szCs w:val="16"/>
              </w:rPr>
              <w:t>个国家</w:t>
            </w:r>
            <w:r w:rsidR="0072626C"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非洲、亚洲、拉丁美洲和加利比</w:t>
            </w:r>
            <w:r w:rsidR="0072626C" w:rsidRPr="007E0511">
              <w:rPr>
                <w:rFonts w:asciiTheme="minorEastAsia" w:hAnsiTheme="minorEastAsia" w:cs="Arial" w:hint="eastAsia"/>
                <w:bCs/>
                <w:sz w:val="16"/>
                <w:szCs w:val="16"/>
              </w:rPr>
              <w:t>)</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 xml:space="preserve">.2. </w:t>
            </w:r>
            <w:r w:rsidRPr="007E0511">
              <w:rPr>
                <w:rFonts w:asciiTheme="minorEastAsia" w:hAnsiTheme="minorEastAsia" w:cs="Arial" w:hint="eastAsia"/>
                <w:sz w:val="16"/>
                <w:szCs w:val="16"/>
              </w:rPr>
              <w:t>在从知识产权角度应对各种具体全球挑战方面加强发达国家和发展中国家、尤其是最不发达国家之间合作的各种平台得到广泛采用</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Re:Search新增成员，包括发展中国家和最不发达国家的成员数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67</w:t>
            </w:r>
            <w:r w:rsidRPr="007E0511">
              <w:rPr>
                <w:rFonts w:asciiTheme="minorEastAsia" w:hAnsiTheme="minorEastAsia" w:cs="Arial" w:hint="eastAsia"/>
                <w:sz w:val="16"/>
                <w:szCs w:val="16"/>
                <w:lang w:bidi="th-TH"/>
              </w:rPr>
              <w:t>成员国；</w:t>
            </w:r>
            <w:r w:rsidRPr="007E0511">
              <w:rPr>
                <w:rFonts w:asciiTheme="minorEastAsia" w:hAnsiTheme="minorEastAsia" w:cs="Arial"/>
                <w:sz w:val="16"/>
                <w:szCs w:val="16"/>
                <w:lang w:bidi="th-TH"/>
              </w:rPr>
              <w:t>16</w:t>
            </w:r>
            <w:r w:rsidRPr="007E0511">
              <w:rPr>
                <w:rFonts w:asciiTheme="minorEastAsia" w:hAnsiTheme="minorEastAsia" w:cs="Arial" w:hint="eastAsia"/>
                <w:sz w:val="16"/>
                <w:szCs w:val="16"/>
                <w:lang w:bidi="th-TH"/>
              </w:rPr>
              <w:t>个发展中国家</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w:t>
            </w:r>
            <w:r w:rsidR="0072626C"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其中至少有</w:t>
            </w:r>
            <w:r w:rsidRPr="007E0511">
              <w:rPr>
                <w:rFonts w:asciiTheme="minorEastAsia" w:hAnsiTheme="minorEastAsia" w:cs="Arial"/>
                <w:bCs/>
                <w:sz w:val="16"/>
                <w:szCs w:val="16"/>
              </w:rPr>
              <w:t>5</w:t>
            </w:r>
            <w:r w:rsidRPr="007E0511">
              <w:rPr>
                <w:rFonts w:asciiTheme="minorEastAsia" w:hAnsiTheme="minorEastAsia" w:cs="Arial" w:hint="eastAsia"/>
                <w:bCs/>
                <w:sz w:val="16"/>
                <w:szCs w:val="16"/>
              </w:rPr>
              <w:t>发展中国家/最不发达国家</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Re:Search</w:t>
            </w:r>
            <w:r w:rsidRPr="007E0511">
              <w:rPr>
                <w:rFonts w:asciiTheme="minorEastAsia" w:hAnsiTheme="minorEastAsia" w:cs="Arial" w:hint="eastAsia"/>
                <w:sz w:val="16"/>
                <w:szCs w:val="16"/>
              </w:rPr>
              <w:t>数据库贡献的增长情况</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200</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50%</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Re:Search</w:t>
            </w:r>
            <w:r w:rsidRPr="007E0511">
              <w:rPr>
                <w:rFonts w:asciiTheme="minorEastAsia" w:hAnsiTheme="minorEastAsia" w:cs="Arial" w:hint="eastAsia"/>
                <w:sz w:val="16"/>
                <w:szCs w:val="16"/>
              </w:rPr>
              <w:t>新增协议数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16</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20</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成员数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w:t>
            </w:r>
            <w:r w:rsidRPr="007E0511">
              <w:rPr>
                <w:rFonts w:asciiTheme="minorEastAsia" w:hAnsiTheme="minorEastAsia" w:cs="Arial" w:hint="eastAsia"/>
                <w:sz w:val="16"/>
                <w:szCs w:val="16"/>
                <w:lang w:bidi="th-TH"/>
              </w:rPr>
              <w:t>伙伴；</w:t>
            </w:r>
            <w:r w:rsidRPr="007E0511">
              <w:rPr>
                <w:rFonts w:asciiTheme="minorEastAsia" w:hAnsiTheme="minorEastAsia" w:cs="Arial"/>
                <w:sz w:val="16"/>
                <w:szCs w:val="16"/>
                <w:lang w:bidi="th-TH"/>
              </w:rPr>
              <w:t>48</w:t>
            </w:r>
            <w:r w:rsidRPr="007E0511">
              <w:rPr>
                <w:rFonts w:asciiTheme="minorEastAsia" w:hAnsiTheme="minorEastAsia" w:cs="Arial" w:hint="eastAsia"/>
                <w:sz w:val="16"/>
                <w:szCs w:val="16"/>
                <w:lang w:bidi="th-TH"/>
              </w:rPr>
              <w:t>加载</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10</w:t>
            </w:r>
            <w:r w:rsidRPr="007E0511">
              <w:rPr>
                <w:rFonts w:asciiTheme="minorEastAsia" w:hAnsiTheme="minorEastAsia" w:cs="Arial" w:hint="eastAsia"/>
                <w:bCs/>
                <w:sz w:val="16"/>
                <w:szCs w:val="16"/>
              </w:rPr>
              <w:t>革新伙伴；</w:t>
            </w:r>
            <w:r w:rsidRPr="007E0511">
              <w:rPr>
                <w:rFonts w:asciiTheme="minorEastAsia" w:hAnsiTheme="minorEastAsia" w:cs="Arial"/>
                <w:bCs/>
                <w:sz w:val="16"/>
                <w:szCs w:val="16"/>
              </w:rPr>
              <w:t>400</w:t>
            </w:r>
            <w:r w:rsidRPr="007E0511">
              <w:rPr>
                <w:rFonts w:asciiTheme="minorEastAsia" w:hAnsiTheme="minorEastAsia" w:cs="Arial" w:hint="eastAsia"/>
                <w:bCs/>
                <w:sz w:val="16"/>
                <w:szCs w:val="16"/>
              </w:rPr>
              <w:t>加载</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GREEN与气候技术中心和网络</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UNFCCC</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、气候创新中心</w:t>
            </w:r>
            <w:r w:rsidR="0072626C" w:rsidRPr="007E0511">
              <w:rPr>
                <w:rFonts w:asciiTheme="minorEastAsia" w:hAnsiTheme="minorEastAsia" w:cs="Arial" w:hint="eastAsia"/>
                <w:sz w:val="16"/>
                <w:szCs w:val="16"/>
              </w:rPr>
              <w:t>(</w:t>
            </w:r>
            <w:r w:rsidRPr="007E0511">
              <w:rPr>
                <w:rFonts w:asciiTheme="minorEastAsia" w:hAnsiTheme="minorEastAsia" w:cs="Arial"/>
                <w:sz w:val="16"/>
                <w:szCs w:val="16"/>
              </w:rPr>
              <w:t>infoDev</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等有联系的相关机制的数量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3</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催生的协议数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250</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全球性挑战网站的访问数量</w:t>
            </w:r>
          </w:p>
        </w:tc>
        <w:tc>
          <w:tcPr>
            <w:tcW w:w="1156" w:type="pct"/>
            <w:shd w:val="clear" w:color="auto" w:fill="FFFFFF"/>
            <w:tcMar>
              <w:top w:w="113" w:type="dxa"/>
            </w:tcMar>
          </w:tcPr>
          <w:p w:rsidR="009B3975" w:rsidRPr="007E0511" w:rsidRDefault="00B559B0" w:rsidP="00B559B0">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增长</w:t>
            </w:r>
            <w:r w:rsidRPr="007E0511">
              <w:rPr>
                <w:rFonts w:asciiTheme="minorEastAsia" w:hAnsiTheme="minorEastAsia" w:cs="Arial"/>
                <w:bCs/>
                <w:sz w:val="16"/>
                <w:szCs w:val="16"/>
              </w:rPr>
              <w:t>50%</w:t>
            </w:r>
          </w:p>
        </w:tc>
      </w:tr>
      <w:tr w:rsidR="009B3975" w:rsidRPr="007E0511" w:rsidTr="00DF43B1">
        <w:trPr>
          <w:cantSplit/>
          <w:trHeight w:val="608"/>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5"/>
                <w:szCs w:val="15"/>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.3 WIPO</w:t>
            </w:r>
            <w:r w:rsidRPr="007E0511">
              <w:rPr>
                <w:rFonts w:asciiTheme="minorEastAsia" w:hAnsiTheme="minorEastAsia" w:cs="Arial" w:hint="eastAsia"/>
                <w:sz w:val="16"/>
                <w:szCs w:val="16"/>
              </w:rPr>
              <w:t>作为分析知识产权与竞争政策各种问题相关论坛的公信力得到提高</w:t>
            </w:r>
          </w:p>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Courier New" w:hint="eastAsia"/>
                <w:sz w:val="16"/>
                <w:szCs w:val="16"/>
                <w:lang w:bidi="th-TH"/>
              </w:rPr>
              <w:t>申请WIPO就与CP相关问题的知识产权提供援助的国家的数量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12</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p>
        </w:tc>
      </w:tr>
      <w:tr w:rsidR="009B3975" w:rsidRPr="007E0511" w:rsidTr="00DF43B1">
        <w:trPr>
          <w:cantSplit/>
          <w:trHeight w:val="997"/>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5"/>
                <w:szCs w:val="15"/>
              </w:rPr>
            </w:pPr>
          </w:p>
        </w:tc>
        <w:tc>
          <w:tcPr>
            <w:tcW w:w="1514" w:type="pct"/>
            <w:shd w:val="clear" w:color="auto" w:fill="auto"/>
            <w:tcMar>
              <w:top w:w="113" w:type="dxa"/>
            </w:tcMar>
          </w:tcPr>
          <w:p w:rsidR="009B3975" w:rsidRPr="007E0511" w:rsidRDefault="009B3975" w:rsidP="00DF43B1">
            <w:pPr>
              <w:rPr>
                <w:rFonts w:asciiTheme="minorEastAsia" w:hAnsiTheme="minorEastAsia" w:cs="Courier New"/>
                <w:sz w:val="16"/>
                <w:szCs w:val="16"/>
                <w:lang w:bidi="th-TH"/>
              </w:rPr>
            </w:pPr>
            <w:r w:rsidRPr="007E0511">
              <w:rPr>
                <w:rFonts w:asciiTheme="minorEastAsia" w:hAnsiTheme="minorEastAsia" w:cs="Arial" w:hint="eastAsia"/>
                <w:sz w:val="16"/>
                <w:szCs w:val="16"/>
              </w:rPr>
              <w:t>参与WIPO对话的利益攸关方</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知识产权局、竞争局、相关政府间和非政府间组织</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的数量和类型</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吸纳了25个国家竞争机构和3个政府间组织</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参与WIPO活动的利益攸关方数量增加35个国家机构和5个政府间/非政府组织</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计划18的资源</w:t>
      </w:r>
    </w:p>
    <w:p w:rsidR="009B3975" w:rsidRPr="007E0511" w:rsidRDefault="009B3975" w:rsidP="0057098C">
      <w:pPr>
        <w:pStyle w:val="afc"/>
        <w:numPr>
          <w:ilvl w:val="0"/>
          <w:numId w:val="57"/>
        </w:numPr>
        <w:spacing w:afterLines="50" w:after="120" w:line="340" w:lineRule="atLeast"/>
        <w:ind w:firstLineChars="0"/>
        <w:rPr>
          <w:rFonts w:asciiTheme="minorEastAsia" w:hAnsiTheme="minorEastAsia" w:cs="Arial"/>
        </w:rPr>
      </w:pPr>
      <w:r w:rsidRPr="007E0511">
        <w:rPr>
          <w:rFonts w:asciiTheme="minorEastAsia" w:hAnsiTheme="minorEastAsia" w:cs="Arial" w:hint="eastAsia"/>
        </w:rPr>
        <w:t>本计划的资源</w:t>
      </w:r>
      <w:r w:rsidRPr="00275C63">
        <w:rPr>
          <w:rFonts w:ascii="SimSun" w:eastAsia="SimSun" w:hAnsi="SimSun" w:cs="Arial" w:hint="eastAsia"/>
        </w:rPr>
        <w:t>总量</w:t>
      </w:r>
      <w:r w:rsidRPr="007E0511">
        <w:rPr>
          <w:rFonts w:asciiTheme="minorEastAsia" w:hAnsiTheme="minorEastAsia" w:cs="Arial" w:hint="eastAsia"/>
        </w:rPr>
        <w:t>保持稳定，预期成果七.2</w:t>
      </w:r>
      <w:r w:rsidR="0072626C" w:rsidRPr="007E0511">
        <w:rPr>
          <w:rFonts w:asciiTheme="minorEastAsia" w:hAnsiTheme="minorEastAsia" w:cs="Arial" w:hint="eastAsia"/>
        </w:rPr>
        <w:t>(</w:t>
      </w:r>
      <w:r w:rsidRPr="007E0511">
        <w:rPr>
          <w:rFonts w:asciiTheme="minorEastAsia" w:hAnsiTheme="minorEastAsia" w:cs="Arial" w:hint="eastAsia"/>
        </w:rPr>
        <w:t>加强应对全球挑战的合作平台得到广泛采用</w:t>
      </w:r>
      <w:r w:rsidR="0072626C" w:rsidRPr="007E0511">
        <w:rPr>
          <w:rFonts w:asciiTheme="minorEastAsia" w:hAnsiTheme="minorEastAsia" w:cs="Arial" w:hint="eastAsia"/>
        </w:rPr>
        <w:t>)</w:t>
      </w:r>
      <w:r w:rsidRPr="007E0511">
        <w:rPr>
          <w:rFonts w:asciiTheme="minorEastAsia" w:hAnsiTheme="minorEastAsia" w:cs="Arial" w:hint="eastAsia"/>
        </w:rPr>
        <w:t>的净资源小幅减少，成果七.3</w:t>
      </w:r>
      <w:r w:rsidR="0072626C" w:rsidRPr="007E0511">
        <w:rPr>
          <w:rFonts w:asciiTheme="minorEastAsia" w:hAnsiTheme="minorEastAsia" w:cs="Arial" w:hint="eastAsia"/>
        </w:rPr>
        <w:t>(</w:t>
      </w:r>
      <w:r w:rsidRPr="007E0511">
        <w:rPr>
          <w:rFonts w:asciiTheme="minorEastAsia" w:hAnsiTheme="minorEastAsia" w:cs="Arial" w:hint="eastAsia"/>
        </w:rPr>
        <w:t>WIPO作为分析知识产权和竞争政策各种问题的公信力得到提高</w:t>
      </w:r>
      <w:r w:rsidR="0072626C" w:rsidRPr="007E0511">
        <w:rPr>
          <w:rFonts w:asciiTheme="minorEastAsia" w:hAnsiTheme="minorEastAsia" w:cs="Arial" w:hint="eastAsia"/>
        </w:rPr>
        <w:t>)</w:t>
      </w:r>
      <w:r w:rsidRPr="007E0511">
        <w:rPr>
          <w:rFonts w:asciiTheme="minorEastAsia" w:hAnsiTheme="minorEastAsia" w:cs="Arial" w:hint="eastAsia"/>
        </w:rPr>
        <w:t>的资源有所增加。由于差旅费节省和提高了组织管理活动的成本增效，总体支出增长控制在20.6万瑞郎。</w:t>
      </w:r>
    </w:p>
    <w:p w:rsidR="00A668A6" w:rsidRPr="007E0511" w:rsidRDefault="00A668A6" w:rsidP="00481E76">
      <w:pPr>
        <w:keepNext/>
        <w:keepLines/>
        <w:autoSpaceDE w:val="0"/>
        <w:autoSpaceDN w:val="0"/>
        <w:adjustRightInd w:val="0"/>
        <w:jc w:val="center"/>
        <w:rPr>
          <w:rFonts w:asciiTheme="minorEastAsia" w:eastAsia="SimSun" w:hAnsiTheme="minorEastAsia" w:cs="Arial"/>
          <w:b/>
          <w:bCs/>
          <w:iCs/>
        </w:rPr>
      </w:pPr>
    </w:p>
    <w:p w:rsidR="003B1206" w:rsidRPr="007E0511" w:rsidRDefault="00481E76" w:rsidP="00481E76">
      <w:pPr>
        <w:keepNext/>
        <w:keepLines/>
        <w:autoSpaceDE w:val="0"/>
        <w:autoSpaceDN w:val="0"/>
        <w:adjustRightInd w:val="0"/>
        <w:jc w:val="center"/>
        <w:rPr>
          <w:rFonts w:asciiTheme="minorEastAsia" w:hAnsiTheme="minorEastAsia" w:cs="Arial"/>
          <w:b/>
          <w:bCs/>
          <w:iCs/>
        </w:rPr>
      </w:pPr>
      <w:r w:rsidRPr="007E0511">
        <w:rPr>
          <w:rFonts w:asciiTheme="minorEastAsia" w:eastAsia="SimSun" w:hAnsiTheme="minorEastAsia" w:cs="Arial" w:hint="eastAsia"/>
          <w:b/>
          <w:bCs/>
          <w:iCs/>
        </w:rPr>
        <w:t>按成果</w:t>
      </w:r>
      <w:r w:rsidRPr="009A5EE5">
        <w:rPr>
          <w:rFonts w:ascii="Arial" w:eastAsia="SimSun" w:hAnsi="Arial" w:cs="Arial" w:hint="eastAsia"/>
          <w:b/>
          <w:bCs/>
          <w:iCs/>
        </w:rPr>
        <w:t>开列</w:t>
      </w:r>
      <w:r w:rsidRPr="007E0511">
        <w:rPr>
          <w:rFonts w:asciiTheme="minorEastAsia" w:eastAsia="SimSun" w:hAnsiTheme="minorEastAsia" w:cs="Arial" w:hint="eastAsia"/>
          <w:b/>
          <w:bCs/>
          <w:iCs/>
        </w:rPr>
        <w:t>的资源</w:t>
      </w:r>
    </w:p>
    <w:p w:rsidR="009B3975" w:rsidRPr="007E0511" w:rsidRDefault="00481E76" w:rsidP="00481E76">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hint="eastAsia"/>
          <w:bCs/>
          <w:i/>
        </w:rPr>
        <w:t>(单位：千瑞郎)</w:t>
      </w:r>
    </w:p>
    <w:p w:rsidR="006A476E" w:rsidRPr="007E0511" w:rsidRDefault="006A476E" w:rsidP="00481E76">
      <w:pPr>
        <w:keepNext/>
        <w:keepLines/>
        <w:autoSpaceDE w:val="0"/>
        <w:autoSpaceDN w:val="0"/>
        <w:adjustRightInd w:val="0"/>
        <w:jc w:val="center"/>
        <w:rPr>
          <w:rFonts w:asciiTheme="minorEastAsia" w:hAnsiTheme="minorEastAsia" w:cs="Arial"/>
          <w:bCs/>
          <w:i/>
        </w:rPr>
      </w:pPr>
    </w:p>
    <w:p w:rsidR="009B3975" w:rsidRPr="007E0511" w:rsidRDefault="00205854" w:rsidP="009B3975">
      <w:pPr>
        <w:keepNext/>
        <w:keepLines/>
        <w:autoSpaceDE w:val="0"/>
        <w:autoSpaceDN w:val="0"/>
        <w:adjustRightInd w:val="0"/>
        <w:rPr>
          <w:rFonts w:asciiTheme="minorEastAsia" w:hAnsiTheme="minorEastAsia" w:cs="Arial"/>
        </w:rPr>
      </w:pPr>
      <w:r w:rsidRPr="007E0511">
        <w:rPr>
          <w:noProof/>
        </w:rPr>
        <w:drawing>
          <wp:inline distT="0" distB="0" distL="0" distR="0" wp14:anchorId="4DFD02E9" wp14:editId="7E658DFD">
            <wp:extent cx="5760085" cy="1542495"/>
            <wp:effectExtent l="0" t="0" r="0" b="635"/>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1542495"/>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3B1206" w:rsidP="009A5EE5">
      <w:pPr>
        <w:keepNext/>
        <w:keepLines/>
        <w:autoSpaceDE w:val="0"/>
        <w:autoSpaceDN w:val="0"/>
        <w:adjustRightInd w:val="0"/>
        <w:jc w:val="center"/>
        <w:rPr>
          <w:rFonts w:asciiTheme="minorEastAsia" w:hAnsiTheme="minorEastAsia" w:cs="Arial"/>
          <w:b/>
          <w:bCs/>
          <w:iCs/>
        </w:rPr>
      </w:pPr>
      <w:r w:rsidRPr="007E0511">
        <w:rPr>
          <w:rFonts w:asciiTheme="minorEastAsia" w:hAnsiTheme="minorEastAsia" w:cs="Arial" w:hint="eastAsia"/>
          <w:b/>
          <w:bCs/>
          <w:iCs/>
        </w:rPr>
        <w:lastRenderedPageBreak/>
        <w:t>按支出用途开列的资源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hint="eastAsia"/>
          <w:bCs/>
          <w:i/>
        </w:rPr>
        <w:t>(单位：千瑞郎)</w:t>
      </w:r>
    </w:p>
    <w:p w:rsidR="009B3975" w:rsidRPr="007E0511" w:rsidRDefault="009B3975" w:rsidP="009B3975">
      <w:pPr>
        <w:keepNext/>
        <w:keepLines/>
        <w:jc w:val="center"/>
        <w:rPr>
          <w:rFonts w:asciiTheme="minorEastAsia" w:hAnsiTheme="minorEastAsia" w:cs="Arial"/>
          <w:i/>
          <w:sz w:val="18"/>
          <w:szCs w:val="18"/>
        </w:rPr>
      </w:pPr>
    </w:p>
    <w:p w:rsidR="009B3975" w:rsidRPr="007E0511" w:rsidRDefault="00205854" w:rsidP="009B3975">
      <w:pPr>
        <w:keepNext/>
        <w:keepLines/>
        <w:jc w:val="center"/>
        <w:rPr>
          <w:rFonts w:asciiTheme="minorEastAsia" w:hAnsiTheme="minorEastAsia" w:cs="Arial"/>
          <w:i/>
          <w:sz w:val="18"/>
          <w:szCs w:val="18"/>
        </w:rPr>
      </w:pPr>
      <w:r w:rsidRPr="007E0511">
        <w:rPr>
          <w:noProof/>
        </w:rPr>
        <w:drawing>
          <wp:inline distT="0" distB="0" distL="0" distR="0" wp14:anchorId="190531F3" wp14:editId="775A07AC">
            <wp:extent cx="5427980" cy="5947410"/>
            <wp:effectExtent l="0" t="0" r="127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7980" cy="594741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3D6AED">
      <w:pPr>
        <w:spacing w:afterLines="50" w:after="120"/>
        <w:rPr>
          <w:rFonts w:asciiTheme="minorEastAsia" w:hAnsiTheme="minorEastAsia" w:cs="Arial"/>
          <w:sz w:val="18"/>
          <w:szCs w:val="18"/>
        </w:rPr>
        <w:sectPr w:rsidR="009B3975" w:rsidRPr="007E0511" w:rsidSect="00DF43B1">
          <w:headerReference w:type="default" r:id="rId90"/>
          <w:footerReference w:type="default" r:id="rId91"/>
          <w:pgSz w:w="11907" w:h="16840" w:code="9"/>
          <w:pgMar w:top="567" w:right="1418" w:bottom="1361"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szCs w:val="24"/>
        </w:rPr>
      </w:pPr>
      <w:bookmarkStart w:id="60" w:name="_Toc356567772"/>
      <w:bookmarkStart w:id="61" w:name="_Toc358900551"/>
      <w:r w:rsidRPr="007E0511">
        <w:rPr>
          <w:rFonts w:ascii="SimHei" w:eastAsia="SimHei" w:hAnsi="SimHei" w:cstheme="majorBidi" w:hint="eastAsia"/>
          <w:b w:val="0"/>
          <w:sz w:val="24"/>
          <w:szCs w:val="24"/>
        </w:rPr>
        <w:lastRenderedPageBreak/>
        <w:t>战略目标八</w:t>
      </w:r>
      <w:r w:rsidRPr="007E0511">
        <w:rPr>
          <w:rFonts w:ascii="SimHei" w:eastAsia="SimHei" w:hAnsi="SimHei" w:cstheme="majorBidi"/>
          <w:b w:val="0"/>
          <w:sz w:val="24"/>
          <w:szCs w:val="24"/>
        </w:rPr>
        <w:br/>
      </w:r>
      <w:bookmarkEnd w:id="60"/>
      <w:r w:rsidRPr="007E0511">
        <w:rPr>
          <w:rFonts w:ascii="SimHei" w:eastAsia="SimHei" w:hAnsi="SimHei" w:cstheme="majorBidi" w:hint="eastAsia"/>
          <w:b w:val="0"/>
          <w:sz w:val="24"/>
          <w:szCs w:val="24"/>
        </w:rPr>
        <w:t>在</w:t>
      </w:r>
      <w:r w:rsidRPr="007E0511">
        <w:rPr>
          <w:rFonts w:ascii="SimHei" w:eastAsia="SimHei" w:hAnsi="SimHei" w:cstheme="majorBidi"/>
          <w:b w:val="0"/>
          <w:sz w:val="24"/>
          <w:szCs w:val="24"/>
        </w:rPr>
        <w:t>WIPO</w:t>
      </w:r>
      <w:r w:rsidRPr="007E0511">
        <w:rPr>
          <w:rFonts w:ascii="SimHei" w:eastAsia="SimHei" w:hAnsi="SimHei" w:cstheme="majorBidi" w:hint="eastAsia"/>
          <w:b w:val="0"/>
          <w:sz w:val="24"/>
          <w:szCs w:val="24"/>
        </w:rPr>
        <w:t>、其成员国和所有利益攸关者</w:t>
      </w:r>
      <w:r w:rsidRPr="007E0511">
        <w:rPr>
          <w:rFonts w:ascii="SimHei" w:eastAsia="SimHei" w:hAnsi="SimHei" w:cstheme="majorBidi" w:hint="eastAsia"/>
          <w:b w:val="0"/>
          <w:sz w:val="24"/>
        </w:rPr>
        <w:t>之间</w:t>
      </w:r>
      <w:r w:rsidRPr="007E0511">
        <w:rPr>
          <w:rFonts w:ascii="SimHei" w:eastAsia="SimHei" w:hAnsi="SimHei" w:cstheme="majorBidi" w:hint="eastAsia"/>
          <w:b w:val="0"/>
          <w:sz w:val="24"/>
          <w:szCs w:val="24"/>
        </w:rPr>
        <w:t>建立敏感的交流关系</w:t>
      </w:r>
      <w:bookmarkEnd w:id="61"/>
    </w:p>
    <w:p w:rsidR="009B3975" w:rsidRPr="007E0511" w:rsidRDefault="009B3975"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本战略目标表明，WIPO秘书处高度重视有效交流和服务，认为交流是各方面工作成功地根本保障，服务是核心企业价值。WIPO作为联合国专门机构为其成员国及利益攸关方提供多样化服务。其中包括为各标准制定委员会提供支持，为发展中国家提供能力建设、信息和技术服务，并提供全球知识产权登记备案和解决争端服务。</w:t>
      </w:r>
    </w:p>
    <w:p w:rsidR="00693CB6" w:rsidRPr="007E0511" w:rsidRDefault="00693CB6" w:rsidP="00693CB6">
      <w:pPr>
        <w:autoSpaceDE w:val="0"/>
        <w:autoSpaceDN w:val="0"/>
        <w:adjustRightInd w:val="0"/>
        <w:spacing w:afterLines="50" w:after="120" w:line="340" w:lineRule="atLeast"/>
        <w:rPr>
          <w:rFonts w:asciiTheme="minorEastAsia" w:hAnsiTheme="minorEastAsia"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9B3975" w:rsidRPr="007E0511" w:rsidTr="00405876">
        <w:trPr>
          <w:cantSplit/>
          <w:trHeight w:val="39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jc w:val="center"/>
              <w:rPr>
                <w:rFonts w:ascii="SimHei" w:eastAsia="SimHei" w:hAnsi="SimHei" w:cs="Arial"/>
                <w:bCs/>
                <w:sz w:val="18"/>
                <w:szCs w:val="18"/>
              </w:rPr>
            </w:pPr>
            <w:r w:rsidRPr="00B559B0">
              <w:rPr>
                <w:rFonts w:ascii="SimHei" w:eastAsia="SimHei" w:hAnsi="SimHei" w:cs="Arial"/>
                <w:bCs/>
                <w:sz w:val="18"/>
                <w:szCs w:val="18"/>
              </w:rPr>
              <w:t>预期结果</w:t>
            </w:r>
          </w:p>
        </w:tc>
        <w:tc>
          <w:tcPr>
            <w:tcW w:w="1524"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3B1206" w:rsidP="00405876">
            <w:pPr>
              <w:jc w:val="center"/>
              <w:rPr>
                <w:rFonts w:ascii="SimHei" w:eastAsia="SimHei" w:hAnsi="SimHei" w:cs="Arial"/>
                <w:sz w:val="18"/>
                <w:szCs w:val="18"/>
              </w:rPr>
            </w:pPr>
            <w:r w:rsidRPr="00B559B0">
              <w:rPr>
                <w:rFonts w:ascii="SimHei" w:eastAsia="SimHei" w:hAnsi="SimHei" w:cs="Arial"/>
                <w:sz w:val="18"/>
                <w:szCs w:val="18"/>
              </w:rPr>
              <w:t>效绩指标</w:t>
            </w:r>
          </w:p>
        </w:tc>
        <w:tc>
          <w:tcPr>
            <w:tcW w:w="1585"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ind w:left="85"/>
              <w:jc w:val="center"/>
              <w:rPr>
                <w:rFonts w:ascii="SimHei" w:eastAsia="SimHei" w:hAnsi="SimHei" w:cs="Arial"/>
                <w:sz w:val="18"/>
                <w:szCs w:val="18"/>
              </w:rPr>
            </w:pPr>
            <w:r w:rsidRPr="00B559B0">
              <w:rPr>
                <w:rFonts w:ascii="SimHei" w:eastAsia="SimHei" w:hAnsi="SimHei" w:cs="Arial"/>
                <w:bCs/>
                <w:sz w:val="18"/>
                <w:szCs w:val="18"/>
              </w:rPr>
              <w:t>归口计划</w:t>
            </w:r>
          </w:p>
        </w:tc>
      </w:tr>
      <w:tr w:rsidR="009B3975" w:rsidRPr="007E0511" w:rsidTr="00DF43B1">
        <w:trPr>
          <w:cantSplit/>
          <w:trHeight w:val="501"/>
        </w:trPr>
        <w:tc>
          <w:tcPr>
            <w:tcW w:w="1891"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t>
            </w:r>
            <w:r w:rsidRPr="007E0511">
              <w:rPr>
                <w:rFonts w:asciiTheme="minorEastAsia" w:hAnsiTheme="minorEastAsia" w:cs="Arial"/>
                <w:sz w:val="16"/>
                <w:szCs w:val="16"/>
              </w:rPr>
              <w:t>WIPO</w:t>
            </w:r>
            <w:r w:rsidRPr="007E0511">
              <w:rPr>
                <w:rFonts w:asciiTheme="minorEastAsia" w:hAnsiTheme="minorEastAsia" w:cs="Arial" w:hint="eastAsia"/>
                <w:sz w:val="16"/>
                <w:szCs w:val="16"/>
              </w:rPr>
              <w:t>的作用与大众进行的交流更为有效</w:t>
            </w:r>
          </w:p>
        </w:tc>
        <w:tc>
          <w:tcPr>
            <w:tcW w:w="1524"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公众对WIPO个别重大活动和成就的关心程度</w:t>
            </w:r>
          </w:p>
        </w:tc>
        <w:tc>
          <w:tcPr>
            <w:tcW w:w="1585" w:type="pct"/>
            <w:tcBorders>
              <w:top w:val="single" w:sz="4" w:space="0" w:color="auto"/>
            </w:tcBorders>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19</w:t>
            </w:r>
          </w:p>
        </w:tc>
      </w:tr>
      <w:tr w:rsidR="009B3975" w:rsidRPr="007E0511" w:rsidTr="00DF43B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积极认可WIPO使命、活动和组织形象的利益攸关方比例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19</w:t>
            </w:r>
          </w:p>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20</w:t>
            </w:r>
          </w:p>
        </w:tc>
      </w:tr>
      <w:tr w:rsidR="009B3975" w:rsidRPr="007E0511" w:rsidTr="00DF43B1">
        <w:trPr>
          <w:cantSplit/>
          <w:trHeight w:val="472"/>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阅读观看WIPO新闻、视频和图片内容的增长比例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sz w:val="16"/>
                <w:szCs w:val="16"/>
                <w:lang w:bidi="th-TH"/>
              </w:rPr>
              <w:t>计划19</w:t>
            </w:r>
          </w:p>
        </w:tc>
      </w:tr>
      <w:tr w:rsidR="009B3975" w:rsidRPr="007E0511" w:rsidTr="00DF43B1">
        <w:trPr>
          <w:cantSplit/>
          <w:trHeight w:val="429"/>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全球通过Facebook网页参加WIPO知识产权日增长比例</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对应活动宣传范围</w:t>
            </w:r>
            <w:r w:rsidR="0072626C" w:rsidRPr="007E0511">
              <w:rPr>
                <w:rFonts w:asciiTheme="minorEastAsia" w:hAnsiTheme="minorEastAsia" w:cs="Arial" w:hint="eastAsia"/>
                <w:sz w:val="16"/>
                <w:szCs w:val="16"/>
              </w:rPr>
              <w:t>)</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sz w:val="16"/>
                <w:szCs w:val="16"/>
                <w:lang w:bidi="th-TH"/>
              </w:rPr>
              <w:t>计划19</w:t>
            </w:r>
          </w:p>
        </w:tc>
      </w:tr>
      <w:tr w:rsidR="009B3975" w:rsidRPr="007E0511" w:rsidTr="00DF43B1">
        <w:trPr>
          <w:cantSplit/>
          <w:trHeight w:val="353"/>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阅读在线出版物增长比例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DF43B1">
        <w:trPr>
          <w:cantSplit/>
          <w:trHeight w:val="330"/>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对WIPO网站满意的用户比例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DF43B1">
        <w:trPr>
          <w:cantSplit/>
          <w:trHeight w:val="336"/>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WIPO对社交媒体的影响和交往的增长情况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DF43B1">
        <w:trPr>
          <w:cantSplit/>
          <w:trHeight w:val="335"/>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WIPO驻外办事处网站流量的增长情况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DF43B1">
        <w:trPr>
          <w:cantSplit/>
          <w:trHeight w:val="385"/>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对图书馆服务满意的用户比例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DF43B1">
        <w:trPr>
          <w:cantSplit/>
          <w:trHeight w:val="33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客户/利益攸关者的满意度</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DF43B1">
        <w:trPr>
          <w:cantSplit/>
          <w:trHeight w:val="31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WIPO网站确定的服务标准目标</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DF43B1">
        <w:trPr>
          <w:cantSplit/>
          <w:trHeight w:val="29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信息查询的处理时间</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DF43B1">
        <w:trPr>
          <w:cantSplit/>
          <w:trHeight w:val="622"/>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.3</w:t>
            </w:r>
            <w:r w:rsidRPr="007E0511">
              <w:rPr>
                <w:rFonts w:asciiTheme="minorEastAsia" w:hAnsiTheme="minorEastAsia" w:cs="Arial" w:hint="eastAsia"/>
                <w:sz w:val="16"/>
                <w:szCs w:val="16"/>
              </w:rPr>
              <w:t>与成员国进行有效的交往</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在会前向成员国进行情况通报的委员会会议比例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DF43B1">
        <w:trPr>
          <w:cantSplit/>
          <w:trHeight w:val="584"/>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总干事在两周内回复成员国信函的比例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DF43B1">
        <w:trPr>
          <w:cantSplit/>
          <w:trHeight w:val="714"/>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及时处理成员有关履行WIPO条约行为时间的比例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405876">
        <w:trPr>
          <w:cantSplit/>
          <w:trHeight w:val="39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成员国对大会筹备和运行的满意度</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405876">
        <w:trPr>
          <w:cantSplit/>
          <w:trHeight w:val="39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大会文件出版的及时性</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DF43B1">
        <w:trPr>
          <w:cantSplit/>
          <w:trHeight w:val="522"/>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.4</w:t>
            </w:r>
            <w:r w:rsidRPr="007E0511">
              <w:rPr>
                <w:rFonts w:asciiTheme="minorEastAsia" w:hAnsiTheme="minorEastAsia" w:cs="Arial" w:hint="eastAsia"/>
                <w:sz w:val="16"/>
                <w:szCs w:val="16"/>
              </w:rPr>
              <w:t>与非政府利益有关者进行公开、透明和反应灵敏的交流</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WIPO和非政府利益攸关者有效参与对方活动的增长情况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DF43B1">
        <w:trPr>
          <w:cantSplit/>
          <w:trHeight w:val="53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.5 WIPO</w:t>
            </w:r>
            <w:r w:rsidRPr="007E0511">
              <w:rPr>
                <w:rFonts w:asciiTheme="minorEastAsia" w:hAnsiTheme="minorEastAsia" w:cs="Arial" w:hint="eastAsia"/>
                <w:sz w:val="16"/>
                <w:szCs w:val="16"/>
              </w:rPr>
              <w:t>与联合国和其他政府间组织的进程与谈判进行有效的交流与合作</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其他组织报告、决议和文件引用WIPO文献内容的情况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DF43B1">
        <w:trPr>
          <w:cantSplit/>
          <w:trHeight w:val="514"/>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对按时提交的使用联合国、政府间组织文献的申请相应比例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DF43B1">
        <w:trPr>
          <w:cantSplit/>
          <w:trHeight w:val="478"/>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与联合国和其他政府间组织联合开展的知识产权计划的数量</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DF43B1">
        <w:trPr>
          <w:cantSplit/>
          <w:trHeight w:val="356"/>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与联合国其他机构新开展的联合计划</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DF43B1">
        <w:trPr>
          <w:cantSplit/>
          <w:trHeight w:val="807"/>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有多少法律意见和服务的咨询得到了法律顾问办公室及时、独立和可靠的回复</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DF43B1">
        <w:trPr>
          <w:cantSplit/>
          <w:trHeight w:val="383"/>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bCs/>
                <w:sz w:val="16"/>
                <w:szCs w:val="16"/>
              </w:rPr>
            </w:pPr>
            <w:r w:rsidRPr="007E0511">
              <w:rPr>
                <w:rFonts w:asciiTheme="minorEastAsia" w:hAnsiTheme="minorEastAsia" w:cs="Arial" w:hint="eastAsia"/>
                <w:bCs/>
                <w:sz w:val="16"/>
                <w:szCs w:val="16"/>
              </w:rPr>
              <w:t>管理问题高级别委员会和附属网络封闭建议</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r w:rsidR="009B3975" w:rsidRPr="007E0511" w:rsidTr="00DF43B1">
        <w:trPr>
          <w:cantSplit/>
          <w:trHeight w:val="515"/>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在发展活动采购中本地商品和服务的比例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r w:rsidR="009B3975" w:rsidRPr="007E0511" w:rsidTr="00DF43B1">
        <w:trPr>
          <w:cantSplit/>
          <w:trHeight w:val="518"/>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8A208A">
            <w:pPr>
              <w:rPr>
                <w:rFonts w:asciiTheme="minorEastAsia" w:hAnsiTheme="minorEastAsia" w:cs="Arial"/>
                <w:sz w:val="16"/>
                <w:szCs w:val="16"/>
              </w:rPr>
            </w:pPr>
            <w:r w:rsidRPr="007E0511">
              <w:rPr>
                <w:rFonts w:asciiTheme="minorEastAsia" w:hAnsiTheme="minorEastAsia" w:cs="Arial" w:hint="eastAsia"/>
                <w:sz w:val="16"/>
                <w:szCs w:val="16"/>
              </w:rPr>
              <w:t>利用联合国杠杆</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集体招标或</w:t>
            </w:r>
            <w:r w:rsidR="008A208A" w:rsidRPr="007E0511">
              <w:rPr>
                <w:rFonts w:asciiTheme="minorEastAsia" w:hAnsiTheme="minorEastAsia" w:cs="Arial" w:hint="eastAsia"/>
                <w:sz w:val="16"/>
                <w:szCs w:val="16"/>
              </w:rPr>
              <w:t>“搭便车”</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的支出比例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bl>
    <w:p w:rsidR="009B3975" w:rsidRPr="007E0511" w:rsidRDefault="009B3975" w:rsidP="009B3975">
      <w:pPr>
        <w:tabs>
          <w:tab w:val="left" w:pos="1701"/>
        </w:tabs>
        <w:ind w:left="1701" w:hanging="1701"/>
        <w:rPr>
          <w:rFonts w:asciiTheme="minorEastAsia" w:hAnsiTheme="minorEastAsia" w:cs="Arial"/>
          <w:b/>
          <w:bCs/>
          <w:caps/>
        </w:rPr>
      </w:pPr>
    </w:p>
    <w:p w:rsidR="009B3975" w:rsidRPr="007E0511" w:rsidRDefault="009B3975" w:rsidP="009B3975">
      <w:pPr>
        <w:pStyle w:val="StyleStyleHeading3ComplexItalicLatin12pt"/>
        <w:rPr>
          <w:rFonts w:asciiTheme="minorEastAsia" w:hAnsiTheme="minorEastAsia"/>
          <w:color w:val="000000"/>
          <w:sz w:val="18"/>
          <w:szCs w:val="18"/>
        </w:rPr>
      </w:pPr>
      <w:r w:rsidRPr="007E0511">
        <w:rPr>
          <w:rFonts w:asciiTheme="minorEastAsia" w:hAnsiTheme="minorEastAsia"/>
          <w:sz w:val="21"/>
        </w:rPr>
        <w:br w:type="page"/>
      </w:r>
    </w:p>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62" w:name="_Toc358900552"/>
      <w:r w:rsidRPr="00275C63">
        <w:rPr>
          <w:rStyle w:val="StyleStyleHeading3ComplexItalicLatin12ptChar"/>
          <w:rFonts w:ascii="SimHei" w:eastAsia="SimHei" w:hAnsi="SimHei" w:hint="eastAsia"/>
          <w:b w:val="0"/>
          <w:sz w:val="24"/>
          <w:szCs w:val="24"/>
          <w:lang w:eastAsia="zh-CN"/>
        </w:rPr>
        <w:lastRenderedPageBreak/>
        <w:t>计划19</w:t>
      </w:r>
      <w:r w:rsidR="00275C63" w:rsidRPr="00275C63">
        <w:rPr>
          <w:rStyle w:val="StyleStyleHeading3ComplexItalicLatin12ptChar"/>
          <w:rFonts w:ascii="SimHei" w:eastAsia="SimHei" w:hAnsi="SimHei" w:hint="eastAsia"/>
          <w:b w:val="0"/>
          <w:sz w:val="24"/>
          <w:szCs w:val="24"/>
          <w:lang w:eastAsia="zh-CN"/>
        </w:rPr>
        <w:tab/>
      </w:r>
      <w:r w:rsidRPr="00275C63">
        <w:rPr>
          <w:rStyle w:val="StyleStyleHeading3ComplexItalicLatin12ptChar"/>
          <w:rFonts w:ascii="SimHei" w:eastAsia="SimHei" w:hAnsi="SimHei" w:hint="eastAsia"/>
          <w:b w:val="0"/>
          <w:sz w:val="24"/>
          <w:szCs w:val="24"/>
          <w:lang w:eastAsia="zh-CN"/>
        </w:rPr>
        <w:t>交</w:t>
      </w:r>
      <w:r w:rsidR="00275C63" w:rsidRPr="00275C63">
        <w:rPr>
          <w:rStyle w:val="StyleStyleHeading3ComplexItalicLatin12ptChar"/>
          <w:rFonts w:ascii="SimHei" w:eastAsia="SimHei" w:hAnsi="SimHei" w:hint="eastAsia"/>
          <w:b w:val="0"/>
          <w:sz w:val="24"/>
          <w:szCs w:val="24"/>
          <w:lang w:eastAsia="zh-CN"/>
        </w:rPr>
        <w:t xml:space="preserve">  </w:t>
      </w:r>
      <w:r w:rsidRPr="00275C63">
        <w:rPr>
          <w:rStyle w:val="StyleStyleHeading3ComplexItalicLatin12ptChar"/>
          <w:rFonts w:ascii="SimHei" w:eastAsia="SimHei" w:hAnsi="SimHei" w:hint="eastAsia"/>
          <w:b w:val="0"/>
          <w:sz w:val="24"/>
          <w:szCs w:val="24"/>
          <w:lang w:eastAsia="zh-CN"/>
        </w:rPr>
        <w:t>流</w:t>
      </w:r>
      <w:bookmarkEnd w:id="62"/>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知识在全球经济中的价值使知识产权成为众人瞩目的中心，也使知识产权系统运作以及知识产权在创新、文化、发展和知识获取方面的作用备受关注。现在WIPO的交流工作是在较高政策利益，两极化的社会讨论，及对可信，客观的知识产权的信息的强烈需求的背景下进行的。近来，由于不同利益集团为角逐影响力，通过社交媒体进行大规模社会动员，致使交流环境变得丰富多彩。</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在此环境下，公众对于WIPO作用、活动及身份认知虽有提升，但是程度仍然低。通过加深理解、承诺、信任来实现完成使命，WIPO需更有效地宣传其使命、价值、作用以及服务。WIPO还需广泛加深人们对其作为世界开放性的知识产权平台的认知，使人们认识到</w:t>
      </w:r>
      <w:r w:rsidRPr="007E0511">
        <w:rPr>
          <w:rFonts w:ascii="SimSun" w:eastAsia="SimSun" w:hAnsiTheme="minorEastAsia" w:cs="Arial"/>
        </w:rPr>
        <w:t>WIPO</w:t>
      </w:r>
      <w:r w:rsidRPr="007E0511">
        <w:rPr>
          <w:rFonts w:ascii="SimSun" w:eastAsia="SimSun" w:hAnsiTheme="minorEastAsia" w:cs="Arial" w:hint="eastAsia"/>
        </w:rPr>
        <w:t>是国际知识产权专业服务、信息和援助的值得信任的提供者。WIPO还需更有效地传达其是如何让知识产权为革新、创造力服务的。为实现此目标，计划19须继续提高关键信息传播的清晰性和一致性，提升其为广大公众制作内容的价值，以及传播的有效性。</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反应速度及灵敏性必须跟上呈指数增长的新媒体，这也是WIPO面临的艰巨的挑战。为了使WIPO能在当今快速发展且呈离散型的媒体环境下迅速做出反应，抓住时代带来的机遇，秘书处还需持夯实展传播资源及技能的基础，这包括在多语种交流技能下的灵活性内容的创建、网络和社交媒体管理及媒体制作方面的工作。</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计划19还需满足不断增长的战略制定及执行方面的需求，将主要的服务及产品在全球范围内推销给潜在用户。这需要市场及推广方面的专业知识来充实当前的技能及资源。</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通过“推广，尤其是，发展为导向的知识产权文化，并在各级学术领域开展知识产权教育，提高公众对于知识产权的认知，”(发展议程建议3)对发展议程目标做出重大贡献。这包括满足发展中国家及不发达国家对公共信息的强劲需求。</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交流是提供内外服务的重要内容。WIPO必须加深其对各类广大利益攸关者需求及期待的理解，并在此前两年工作的基础上，通过改进技术设施，培养服务为导向的文化。</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在2014-2015两年的工作是提高有关知识产权及WIPO自身作用的宣传效果。衡量本计划成功的标准是看WIPO公共信息材料包括出版物、视频、新闻交流和网络资源的使用率是否有所提高，以及利益攸关者在WIPO社交媒体平台和世界知识产权日活动的参与程度。成功的交流有利于提升组织在国际媒体的曝光度及利益攸关者对组织的认知度。WIPO秘书处提高处理外界咨询方面的反应能力有助于改善利益攸关者对组织的满意率。</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根据更广泛的中期战略规划</w:t>
      </w:r>
      <w:r w:rsidR="0072626C" w:rsidRPr="007E0511">
        <w:rPr>
          <w:rFonts w:ascii="SimSun" w:eastAsia="SimSun" w:hAnsiTheme="minorEastAsia" w:cs="Arial" w:hint="eastAsia"/>
        </w:rPr>
        <w:t>(</w:t>
      </w:r>
      <w:r w:rsidRPr="007E0511">
        <w:rPr>
          <w:rFonts w:ascii="SimSun" w:eastAsia="SimSun" w:hAnsiTheme="minorEastAsia" w:cs="Arial" w:hint="eastAsia"/>
        </w:rPr>
        <w:t>战略目标八</w:t>
      </w:r>
      <w:r w:rsidR="0072626C" w:rsidRPr="007E0511">
        <w:rPr>
          <w:rFonts w:ascii="SimSun" w:eastAsia="SimSun" w:hAnsiTheme="minorEastAsia" w:cs="Arial" w:hint="eastAsia"/>
        </w:rPr>
        <w:t>)</w:t>
      </w:r>
      <w:r w:rsidRPr="007E0511">
        <w:rPr>
          <w:rFonts w:ascii="SimSun" w:eastAsia="SimSun" w:hAnsiTheme="minorEastAsia" w:cs="Arial" w:hint="eastAsia"/>
        </w:rPr>
        <w:t>框架确定的方向，计划19主导下的为实现预期成果而制定的策略将继续包括如下内容：</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iCs/>
        </w:rPr>
        <w:t>(</w:t>
      </w:r>
      <w:r w:rsidRPr="007E0511">
        <w:rPr>
          <w:rFonts w:ascii="SimSun" w:eastAsia="SimSun" w:hAnsiTheme="minorEastAsia" w:cs="Arial" w:hint="eastAsia"/>
          <w:iCs/>
        </w:rPr>
        <w:t>一</w:t>
      </w:r>
      <w:r w:rsidRPr="007E0511">
        <w:rPr>
          <w:rFonts w:ascii="SimSun" w:eastAsia="SimSun" w:hAnsiTheme="minorEastAsia" w:cs="Arial"/>
          <w:iCs/>
        </w:rPr>
        <w:t>)</w:t>
      </w:r>
      <w:r w:rsidRPr="007E0511">
        <w:rPr>
          <w:rFonts w:ascii="SimSun" w:eastAsia="SimSun" w:hAnsiTheme="minorEastAsia" w:cs="Arial"/>
          <w:iCs/>
        </w:rPr>
        <w:tab/>
      </w:r>
      <w:r w:rsidRPr="00276602">
        <w:rPr>
          <w:rFonts w:ascii="KaiTi" w:eastAsia="KaiTi" w:hAnsi="KaiTi" w:cs="Arial" w:hint="eastAsia"/>
          <w:i/>
          <w:iCs/>
        </w:rPr>
        <w:t>内部协调。</w:t>
      </w:r>
      <w:r w:rsidRPr="007E0511">
        <w:rPr>
          <w:rFonts w:ascii="SimSun" w:eastAsia="SimSun" w:hAnsiTheme="minorEastAsia" w:cs="Arial" w:hint="eastAsia"/>
        </w:rPr>
        <w:t>在系统地跨部门交流的支持下，将在组织内实行更具有战略意义的交流做法。计划19将带头加强“同页”交流，并大力支持平行沟通及组织内信息共享。这对于员工支持创举并带来文化变革十分必要。</w:t>
      </w:r>
    </w:p>
    <w:p w:rsidR="009B3975" w:rsidRPr="007E0511" w:rsidRDefault="009B3975" w:rsidP="0058323E">
      <w:pPr>
        <w:widowControl/>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iCs/>
        </w:rPr>
        <w:lastRenderedPageBreak/>
        <w:t>(</w:t>
      </w:r>
      <w:r w:rsidRPr="007E0511">
        <w:rPr>
          <w:rFonts w:ascii="SimSun" w:eastAsia="SimSun" w:hAnsiTheme="minorEastAsia" w:cs="Arial" w:hint="eastAsia"/>
          <w:iCs/>
        </w:rPr>
        <w:t>二</w:t>
      </w:r>
      <w:r w:rsidRPr="007E0511">
        <w:rPr>
          <w:rFonts w:ascii="SimSun" w:eastAsia="SimSun" w:hAnsiTheme="minorEastAsia" w:cs="Arial"/>
          <w:iCs/>
        </w:rPr>
        <w:t>)</w:t>
      </w:r>
      <w:r w:rsidRPr="007E0511">
        <w:rPr>
          <w:rFonts w:ascii="SimSun" w:eastAsia="SimSun" w:hAnsiTheme="minorEastAsia" w:cs="Arial"/>
          <w:iCs/>
        </w:rPr>
        <w:tab/>
      </w:r>
      <w:r w:rsidR="00276602" w:rsidRPr="007E0511">
        <w:rPr>
          <w:rFonts w:ascii="SimSun" w:eastAsia="SimSun" w:hAnsiTheme="minorEastAsia" w:cs="Arial" w:hint="eastAsia"/>
          <w:iCs/>
        </w:rPr>
        <w:tab/>
      </w:r>
      <w:r w:rsidRPr="00276602">
        <w:rPr>
          <w:rFonts w:ascii="KaiTi" w:eastAsia="KaiTi" w:hAnsi="KaiTi" w:cs="Arial" w:hint="eastAsia"/>
          <w:i/>
          <w:iCs/>
        </w:rPr>
        <w:t>优先化和区别化。</w:t>
      </w:r>
      <w:r w:rsidRPr="007E0511">
        <w:rPr>
          <w:rFonts w:ascii="SimSun" w:eastAsia="SimSun" w:hAnsiTheme="minorEastAsia" w:cs="Arial" w:hint="eastAsia"/>
        </w:rPr>
        <w:t>每年将一定数量的重要WIPO活动、产品及成果优先进行交流和推广，藉以通过动用整合有限的资源来在目标群体中产生更大的影响。</w:t>
      </w:r>
    </w:p>
    <w:p w:rsidR="009B3975" w:rsidRPr="007E0511" w:rsidRDefault="009B3975" w:rsidP="00276602">
      <w:pPr>
        <w:tabs>
          <w:tab w:val="left" w:pos="1100"/>
        </w:tabs>
        <w:spacing w:afterLines="50" w:after="120" w:line="340" w:lineRule="atLeast"/>
        <w:ind w:left="550"/>
        <w:rPr>
          <w:rFonts w:ascii="SimSun" w:eastAsia="SimSun" w:hAnsiTheme="minorEastAsia" w:cs="Arial"/>
          <w:color w:val="808080"/>
        </w:rPr>
      </w:pPr>
      <w:r w:rsidRPr="007E0511">
        <w:rPr>
          <w:rFonts w:ascii="SimSun" w:eastAsia="SimSun" w:hAnsiTheme="minorEastAsia" w:cs="Arial"/>
        </w:rPr>
        <w:t>(</w:t>
      </w:r>
      <w:r w:rsidRPr="007E0511">
        <w:rPr>
          <w:rFonts w:ascii="SimSun" w:eastAsia="SimSun" w:hAnsiTheme="minorEastAsia" w:cs="Arial" w:hint="eastAsia"/>
        </w:rPr>
        <w:t>三</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高质量内容。</w:t>
      </w:r>
      <w:r w:rsidRPr="007E0511">
        <w:rPr>
          <w:rFonts w:ascii="SimSun" w:eastAsia="SimSun" w:hAnsiTheme="minorEastAsia" w:cs="Arial" w:hint="eastAsia"/>
        </w:rPr>
        <w:t>优先推广高质量的内容，如WIPO独家数据经济分析，通过增加运用信息图，将复杂的数据形象化，以提高这些内容的影响力。出版委员会及新出版流程将确保出版物的质量提高及满足已确定的需求。在WIPO杂志及知识产权优势资源中的硬数据，都将用案例分析及成功事例来补充说明。通过更广泛的运用原始图片及图片设计，提高WIPO交流的冲击性和即时性。鉴于视频内容在全球的流行，组织还要通过制作视频内容包括访谈、新闻、记录片等，来阐明WIPO的工作内容及产品。将继续按照计划17(树立尊重知识产权的风尚)为WIPO组织成员国提供增进知识产权认知活动所需的公共信息资料及工具，这包括宣传教育数据库及WIPO储存图书馆项目。</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四</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加强提供和获取途径。</w:t>
      </w:r>
      <w:r w:rsidRPr="007E0511">
        <w:rPr>
          <w:rFonts w:ascii="SimSun" w:eastAsia="SimSun" w:hAnsiTheme="minorEastAsia" w:cs="Arial" w:hint="eastAsia"/>
        </w:rPr>
        <w:t>将通过多样化、区别化的交流渠道传递内容，使新用户及特定的目标用户了解这些内容。还将进一步借助新媒体所提供的潜力，通过Twitter、Facebook、Flickr、YouTube和Scribd等合适的平台，让WIPO更直接地与利益攸关者沟通；同时也会继续开发WIPO电子杂志的互动性。在2012-2013年度对WIPO网站进行的深度改组及重新设计的基础上，将继续采用新策略来提升网站内容的呈现及用户的满意度。根据组织的开放政策，所有的WIPO出版物都可在网上获取，而且还将进一步建设人性化的、综合的、可文本搜索的出版物及研究电子平台(WIPO数据集锦)。</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五)</w:t>
      </w:r>
      <w:r w:rsidRPr="007E0511">
        <w:rPr>
          <w:rFonts w:ascii="SimSun" w:eastAsia="SimSun" w:hAnsiTheme="minorEastAsia" w:cs="Arial"/>
        </w:rPr>
        <w:tab/>
      </w:r>
      <w:r w:rsidRPr="00276602">
        <w:rPr>
          <w:rFonts w:ascii="KaiTi" w:eastAsia="KaiTi" w:hAnsi="KaiTi" w:cs="Arial" w:hint="eastAsia"/>
          <w:i/>
          <w:iCs/>
        </w:rPr>
        <w:t>提高知名度。</w:t>
      </w:r>
      <w:r w:rsidRPr="007E0511">
        <w:rPr>
          <w:rFonts w:ascii="SimSun" w:eastAsia="SimSun" w:hAnsiTheme="minorEastAsia" w:cs="Arial" w:hint="eastAsia"/>
        </w:rPr>
        <w:t>除了一年一度的世界知识产权日活动外，还将开展一到两个高曝光率的活动，以向广大公众介绍WIPO组织在知识产权促进创新中的重要作用。加强组织与有影响力的媒体、博客及网络媒体的合作，旨在帮助媒体把WIPO定位为世界知识产权事宜的可靠消息参考源。还将借助国内外的电视网络，传播WIPO的视频内容。在地方层面，组织将参与当地社区举办的开放日活动其它企业活动。</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六</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增强组织认同感。</w:t>
      </w:r>
      <w:r w:rsidRPr="007E0511">
        <w:rPr>
          <w:rFonts w:ascii="SimSun" w:eastAsia="SimSun" w:hAnsiTheme="minorEastAsia" w:cs="Arial" w:hint="eastAsia"/>
        </w:rPr>
        <w:t>在2012-2013年度工作的基础上，WIPO的使命、价值、作用及活动将在内外交流中以更一致、更有效的方式传播；同时，还将设计一致的组织形象，以提高客户对组织正面的认知。员工也将积极参与各种活动，以增强WIPO的品牌价值的内部共识。</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七</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服务导向的文化。</w:t>
      </w:r>
      <w:r w:rsidRPr="007E0511">
        <w:rPr>
          <w:rFonts w:ascii="SimSun" w:eastAsia="SimSun" w:hAnsiTheme="minorEastAsia" w:cs="Arial" w:hint="eastAsia"/>
        </w:rPr>
        <w:t>计划19将继续开展增强服务WIPO利益攸关者的组织文化活动。通过培训和宣传活动，提升员工的服务导向的水平。重新制定业务流程以及反应时间和个性化服务的质量标准的落实将被监测。将宣布客户服务章程，实施管理框架。还将提供工具，提高回应质询的能力(中央联系人资料库、订票系统、查询容量测量等)。通过调查系统地考察利益攸关者的满意度。</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13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1"/>
        <w:gridCol w:w="4619"/>
      </w:tblGrid>
      <w:tr w:rsidR="009B3975" w:rsidRPr="007E0511" w:rsidTr="00405876">
        <w:trPr>
          <w:trHeight w:val="397"/>
          <w:tblHeader/>
        </w:trPr>
        <w:tc>
          <w:tcPr>
            <w:tcW w:w="4511"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autoSpaceDE w:val="0"/>
              <w:autoSpaceDN w:val="0"/>
              <w:adjustRightInd w:val="0"/>
              <w:ind w:right="-59"/>
              <w:jc w:val="center"/>
              <w:rPr>
                <w:rFonts w:ascii="SimHei" w:eastAsia="SimHei" w:hAnsi="SimHei" w:cs="Arial"/>
                <w:bCs/>
                <w:sz w:val="18"/>
                <w:szCs w:val="18"/>
              </w:rPr>
            </w:pPr>
            <w:r w:rsidRPr="008A208A">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jc w:val="center"/>
              <w:rPr>
                <w:rFonts w:ascii="SimHei" w:eastAsia="SimHei" w:hAnsi="SimHei" w:cs="Arial"/>
                <w:bCs/>
                <w:sz w:val="18"/>
                <w:szCs w:val="18"/>
              </w:rPr>
            </w:pPr>
            <w:r w:rsidRPr="008A208A">
              <w:rPr>
                <w:rFonts w:ascii="SimHei" w:eastAsia="SimHei" w:hAnsi="SimHei" w:cs="Arial" w:hint="eastAsia"/>
                <w:bCs/>
                <w:sz w:val="18"/>
                <w:szCs w:val="18"/>
              </w:rPr>
              <w:t>已实施或落实中的降低风险的计划</w:t>
            </w:r>
          </w:p>
        </w:tc>
      </w:tr>
      <w:tr w:rsidR="009B3975" w:rsidRPr="007E0511" w:rsidTr="008A208A">
        <w:tc>
          <w:tcPr>
            <w:tcW w:w="4511" w:type="dxa"/>
            <w:tcBorders>
              <w:top w:val="single" w:sz="4" w:space="0" w:color="auto"/>
            </w:tcBorders>
            <w:shd w:val="clear" w:color="auto" w:fill="auto"/>
            <w:tcMar>
              <w:top w:w="113" w:type="dxa"/>
              <w:bottom w:w="85" w:type="dxa"/>
            </w:tcMar>
          </w:tcPr>
          <w:p w:rsidR="009B3975" w:rsidRPr="007E0511" w:rsidRDefault="009B3975" w:rsidP="008A208A">
            <w:pPr>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由于新需求增多，计划无重点，影响力降低，不能进行有效的交流。</w:t>
            </w:r>
          </w:p>
        </w:tc>
        <w:tc>
          <w:tcPr>
            <w:tcW w:w="4619" w:type="dxa"/>
            <w:tcBorders>
              <w:top w:val="single" w:sz="4" w:space="0" w:color="auto"/>
            </w:tcBorders>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每年将一定数量主要的WIPO活动、产品和成果优先进行宣传及行销。</w:t>
            </w:r>
          </w:p>
        </w:tc>
      </w:tr>
      <w:tr w:rsidR="009B3975" w:rsidRPr="007E0511" w:rsidTr="00DF43B1">
        <w:trPr>
          <w:trHeight w:val="961"/>
        </w:trPr>
        <w:tc>
          <w:tcPr>
            <w:tcW w:w="4511" w:type="dxa"/>
            <w:shd w:val="clear" w:color="auto" w:fill="auto"/>
            <w:tcMar>
              <w:top w:w="113" w:type="dxa"/>
              <w:bottom w:w="85" w:type="dxa"/>
            </w:tcMar>
          </w:tcPr>
          <w:p w:rsidR="009B3975" w:rsidRPr="007E0511" w:rsidRDefault="009B3975" w:rsidP="00276602">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在数字交流环境下，WIPO无法跟上变化趋势及技术发展，导致组织知名度及影响力下降。</w:t>
            </w:r>
          </w:p>
        </w:tc>
        <w:tc>
          <w:tcPr>
            <w:tcW w:w="4619" w:type="dxa"/>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鼓励计划工作人员通过培训或自学，掌握新技能，学习新知识；</w:t>
            </w:r>
          </w:p>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灵活的结构保证新知识、新技能的分享；</w:t>
            </w:r>
          </w:p>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利用外部资源及合作伙伴关系提高内部人员的能力。</w:t>
            </w:r>
          </w:p>
        </w:tc>
      </w:tr>
    </w:tbl>
    <w:p w:rsidR="009B3975" w:rsidRPr="007E0511" w:rsidRDefault="009B3975" w:rsidP="00A668A6">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276602">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spacing w:after="120"/>
              <w:jc w:val="center"/>
              <w:rPr>
                <w:rFonts w:asciiTheme="minorEastAsia" w:hAnsiTheme="minorEastAsia" w:cs="Arial"/>
                <w:b/>
                <w:bCs/>
                <w:sz w:val="18"/>
                <w:szCs w:val="18"/>
              </w:rPr>
            </w:pPr>
            <w:r w:rsidRPr="007E0511">
              <w:rPr>
                <w:rFonts w:asciiTheme="minorEastAsia" w:hAnsiTheme="minorEastAsia" w:cs="Arial"/>
                <w:b/>
                <w:bCs/>
                <w:sz w:val="18"/>
                <w:szCs w:val="18"/>
              </w:rPr>
              <w:t>预期结果</w:t>
            </w:r>
          </w:p>
        </w:tc>
        <w:tc>
          <w:tcPr>
            <w:tcW w:w="1514" w:type="pct"/>
            <w:tcBorders>
              <w:top w:val="single" w:sz="4" w:space="0" w:color="auto"/>
              <w:bottom w:val="single" w:sz="4" w:space="0" w:color="auto"/>
            </w:tcBorders>
            <w:shd w:val="clear" w:color="auto" w:fill="CCFFFF"/>
            <w:tcMar>
              <w:top w:w="113" w:type="dxa"/>
            </w:tcMar>
            <w:vAlign w:val="center"/>
          </w:tcPr>
          <w:p w:rsidR="009B3975" w:rsidRPr="007E0511" w:rsidRDefault="003B1206" w:rsidP="00DF43B1">
            <w:pPr>
              <w:spacing w:after="120"/>
              <w:jc w:val="center"/>
              <w:rPr>
                <w:rFonts w:asciiTheme="minorEastAsia" w:hAnsiTheme="minorEastAsia" w:cs="Arial"/>
                <w:b/>
                <w:sz w:val="18"/>
                <w:szCs w:val="18"/>
              </w:rPr>
            </w:pPr>
            <w:r w:rsidRPr="007E0511">
              <w:rPr>
                <w:rFonts w:asciiTheme="minorEastAsia" w:hAnsiTheme="minorEastAsia" w:cs="Arial"/>
                <w:b/>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spacing w:after="120"/>
              <w:ind w:left="85"/>
              <w:jc w:val="center"/>
              <w:rPr>
                <w:rFonts w:asciiTheme="minorEastAsia" w:hAnsiTheme="minorEastAsia" w:cs="Arial"/>
                <w:sz w:val="18"/>
                <w:szCs w:val="18"/>
              </w:rPr>
            </w:pPr>
            <w:r w:rsidRPr="007E0511">
              <w:rPr>
                <w:rFonts w:asciiTheme="minorEastAsia" w:hAnsiTheme="minorEastAsia" w:cs="Arial" w:hint="eastAsia"/>
                <w:b/>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keepNext/>
              <w:keepLines/>
              <w:spacing w:after="120"/>
              <w:ind w:right="271"/>
              <w:jc w:val="center"/>
              <w:rPr>
                <w:rFonts w:asciiTheme="minorEastAsia" w:hAnsiTheme="minorEastAsia" w:cs="Arial"/>
                <w:b/>
                <w:bCs/>
                <w:sz w:val="18"/>
                <w:szCs w:val="18"/>
              </w:rPr>
            </w:pPr>
            <w:r w:rsidRPr="007E0511">
              <w:rPr>
                <w:rFonts w:asciiTheme="minorEastAsia" w:hAnsiTheme="minorEastAsia" w:cs="Arial" w:hint="eastAsia"/>
                <w:b/>
                <w:bCs/>
                <w:sz w:val="18"/>
                <w:szCs w:val="18"/>
              </w:rPr>
              <w:t>目标</w:t>
            </w:r>
          </w:p>
        </w:tc>
      </w:tr>
      <w:tr w:rsidR="009B3975" w:rsidRPr="007E0511" w:rsidTr="00405876">
        <w:trPr>
          <w:cantSplit/>
          <w:trHeight w:val="794"/>
        </w:trPr>
        <w:tc>
          <w:tcPr>
            <w:tcW w:w="1249" w:type="pct"/>
            <w:vMerge w:val="restar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就知识产权和WIPO的作用与大众进行的交流更为有效</w:t>
            </w:r>
          </w:p>
        </w:tc>
        <w:tc>
          <w:tcPr>
            <w:tcW w:w="1514" w:type="pc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通过参与WIPO活动/成果，公众对组织感兴趣率</w:t>
            </w:r>
          </w:p>
        </w:tc>
        <w:tc>
          <w:tcPr>
            <w:tcW w:w="1156" w:type="pct"/>
            <w:tcBorders>
              <w:top w:val="single" w:sz="4" w:space="0" w:color="auto"/>
            </w:tcBorders>
            <w:shd w:val="clear" w:color="auto" w:fill="FFFFFF"/>
            <w:tcMar>
              <w:top w:w="113" w:type="dxa"/>
            </w:tcMar>
          </w:tcPr>
          <w:p w:rsidR="009B3975" w:rsidRPr="007E0511" w:rsidRDefault="009B3975" w:rsidP="008A208A">
            <w:pPr>
              <w:rPr>
                <w:rFonts w:asciiTheme="minorEastAsia" w:hAnsiTheme="minorEastAsia" w:cs="Arial"/>
                <w:sz w:val="16"/>
                <w:szCs w:val="16"/>
              </w:rPr>
            </w:pPr>
            <w:r w:rsidRPr="007E0511">
              <w:rPr>
                <w:rFonts w:asciiTheme="minorEastAsia" w:hAnsiTheme="minorEastAsia" w:cs="Arial" w:hint="eastAsia"/>
                <w:sz w:val="16"/>
                <w:szCs w:val="16"/>
              </w:rPr>
              <w:t>(样本示例)2012年全球创新指数(GII)新闻稿的月独立访客浏览量为12,111。</w:t>
            </w:r>
          </w:p>
        </w:tc>
        <w:tc>
          <w:tcPr>
            <w:tcW w:w="1081" w:type="pct"/>
            <w:tcBorders>
              <w:top w:val="single" w:sz="4" w:space="0" w:color="auto"/>
            </w:tcBorders>
            <w:shd w:val="clear" w:color="auto" w:fill="auto"/>
            <w:tcMar>
              <w:top w:w="113" w:type="dxa"/>
            </w:tcMar>
          </w:tcPr>
          <w:p w:rsidR="009B3975" w:rsidRPr="007E0511" w:rsidRDefault="009B3975"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类似网页浏览量增长10%</w:t>
            </w:r>
          </w:p>
        </w:tc>
      </w:tr>
      <w:tr w:rsidR="009B3975" w:rsidRPr="007E0511" w:rsidTr="00405876">
        <w:trPr>
          <w:cantSplit/>
          <w:trHeight w:val="96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对WIPO使命、活动和组织形象持正面认知的利益攸关者百分比。</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65%受访者认为WIPO是知识产权保护和推广的全球领导者(WIPO利益攸关者认知调查，2012年1月)</w:t>
            </w:r>
          </w:p>
        </w:tc>
        <w:tc>
          <w:tcPr>
            <w:tcW w:w="1081" w:type="pct"/>
            <w:shd w:val="clear" w:color="auto" w:fill="auto"/>
            <w:tcMar>
              <w:top w:w="113" w:type="dxa"/>
            </w:tcMar>
          </w:tcPr>
          <w:p w:rsidR="009B3975" w:rsidRPr="007E0511" w:rsidRDefault="009B3975" w:rsidP="00DF43B1">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276602">
        <w:trPr>
          <w:cantSplit/>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WIPO新闻、视频和图片内容增长百分比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2012年，每篇新闻稿独立浏览量为3,575(2012年共发布26篇新闻稿，总独立浏览量为92,958)</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w:t>
            </w:r>
            <w:r w:rsidRPr="007E0511">
              <w:rPr>
                <w:rFonts w:asciiTheme="minorEastAsia" w:hAnsiTheme="minorEastAsia" w:cs="Arial" w:hint="eastAsia"/>
                <w:sz w:val="16"/>
                <w:szCs w:val="16"/>
                <w:lang w:bidi="th-TH"/>
              </w:rPr>
              <w:t>)每个视频播放次数为3,280(共发布146个视频，总播放次数为478,888)</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lang w:bidi="th-TH"/>
              </w:rPr>
              <w:t>(iii)</w:t>
            </w:r>
            <w:r w:rsidRPr="007E0511">
              <w:rPr>
                <w:rFonts w:asciiTheme="minorEastAsia" w:hAnsiTheme="minorEastAsia" w:cs="Arial" w:hint="eastAsia"/>
                <w:sz w:val="16"/>
                <w:szCs w:val="16"/>
                <w:lang w:bidi="th-TH"/>
              </w:rPr>
              <w:t>2012年Flickr上图片总浏览量为155,000</w:t>
            </w:r>
          </w:p>
        </w:tc>
        <w:tc>
          <w:tcPr>
            <w:tcW w:w="1081" w:type="pct"/>
            <w:shd w:val="clear" w:color="auto" w:fill="auto"/>
            <w:tcMar>
              <w:top w:w="113" w:type="dxa"/>
            </w:tcMar>
          </w:tcPr>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每篇新闻稿的浏览量增加10%</w:t>
            </w: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YouTube的WIPO频道视频平均播放次数增长10%</w:t>
            </w: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(iii)</w:t>
            </w:r>
            <w:r w:rsidRPr="007E0511">
              <w:rPr>
                <w:rFonts w:asciiTheme="minorEastAsia" w:hAnsiTheme="minorEastAsia" w:cs="Arial" w:hint="eastAsia"/>
                <w:bCs/>
                <w:sz w:val="16"/>
                <w:szCs w:val="16"/>
              </w:rPr>
              <w:t>目标：Flickr上图片浏览量增长300,000</w:t>
            </w:r>
          </w:p>
        </w:tc>
      </w:tr>
      <w:tr w:rsidR="009B3975" w:rsidRPr="007E0511" w:rsidTr="00405876">
        <w:trPr>
          <w:cantSplit/>
          <w:trHeight w:val="96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通过WIPO的Facebook主页，参与世界知识产权日活动的人数增长百分比(活动到达率)</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379,600位用户通过WIPO的2012年Facebook活动浏览了世界知识产权日的内容</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在Facebook上浏览世界知识产权日内容的人数增加30%</w:t>
            </w:r>
          </w:p>
        </w:tc>
      </w:tr>
      <w:tr w:rsidR="009B3975" w:rsidRPr="007E0511" w:rsidTr="00405876">
        <w:trPr>
          <w:cantSplit/>
          <w:trHeight w:val="90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网络刊物浏览量增长百分比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待定(无2012年数据)</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w:t>
            </w:r>
            <w:r w:rsidRPr="007E0511">
              <w:rPr>
                <w:rFonts w:asciiTheme="minorEastAsia" w:hAnsiTheme="minorEastAsia" w:cs="Arial" w:hint="eastAsia"/>
                <w:sz w:val="16"/>
                <w:szCs w:val="16"/>
                <w:lang w:bidi="th-TH"/>
              </w:rPr>
              <w:t>WIPO杂志小站2012年年度独立访问量为409,265</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网络刊物浏览量增长10%</w:t>
            </w:r>
          </w:p>
          <w:p w:rsidR="009B3975" w:rsidRPr="007E0511" w:rsidRDefault="009B3975" w:rsidP="00405876">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WIPO杂志小站访问量增长10%</w:t>
            </w:r>
          </w:p>
        </w:tc>
      </w:tr>
      <w:tr w:rsidR="009B3975" w:rsidRPr="007E0511" w:rsidTr="00405876">
        <w:trPr>
          <w:cantSplit/>
          <w:trHeight w:val="45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用户对WIPO网站的满意百分比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不少于60%用户满意</w:t>
            </w:r>
          </w:p>
        </w:tc>
      </w:tr>
      <w:tr w:rsidR="009B3975" w:rsidRPr="007E0511" w:rsidTr="00276602">
        <w:trPr>
          <w:cantSplit/>
          <w:trHeight w:val="1163"/>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WIPO在社交媒体的影响力及参与度提升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2013年1月1日“Klout”评估WIPO影响力得分为62</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(ii)2012</w:t>
            </w:r>
            <w:r w:rsidRPr="007E0511">
              <w:rPr>
                <w:rFonts w:asciiTheme="minorEastAsia" w:hAnsiTheme="minorEastAsia" w:cs="Arial" w:hint="eastAsia"/>
                <w:sz w:val="16"/>
                <w:szCs w:val="16"/>
                <w:lang w:bidi="th-TH"/>
              </w:rPr>
              <w:t>年Twitter转发量为3,112</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“Klout”影响力的分73</w:t>
            </w:r>
          </w:p>
          <w:p w:rsidR="009B3975" w:rsidRPr="007E0511" w:rsidRDefault="009B3975" w:rsidP="00DF43B1">
            <w:pPr>
              <w:keepNext/>
              <w:keepLines/>
              <w:ind w:right="161"/>
              <w:rPr>
                <w:rFonts w:asciiTheme="minorEastAsia" w:hAnsiTheme="minorEastAsia" w:cs="Arial"/>
                <w:bCs/>
                <w:sz w:val="16"/>
                <w:szCs w:val="16"/>
              </w:rPr>
            </w:pPr>
          </w:p>
          <w:p w:rsidR="009B3975" w:rsidRPr="007E0511" w:rsidRDefault="009B3975" w:rsidP="00DF43B1">
            <w:pPr>
              <w:keepNext/>
              <w:keepLines/>
              <w:ind w:right="161"/>
              <w:rPr>
                <w:rFonts w:asciiTheme="minorEastAsia" w:hAnsiTheme="minorEastAsia" w:cs="Arial"/>
                <w:bCs/>
                <w:sz w:val="16"/>
                <w:szCs w:val="16"/>
              </w:rPr>
            </w:pPr>
          </w:p>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年Twitter转发量提升30%</w:t>
            </w:r>
          </w:p>
        </w:tc>
      </w:tr>
      <w:tr w:rsidR="009B3975" w:rsidRPr="007E0511" w:rsidTr="00276602">
        <w:trPr>
          <w:cantSplit/>
          <w:trHeight w:val="646"/>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用户对图书馆满意百分比</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不少于70%访客或网络顾客对图书馆满意</w:t>
            </w:r>
          </w:p>
        </w:tc>
      </w:tr>
      <w:tr w:rsidR="009B3975" w:rsidRPr="007E0511" w:rsidTr="00405876">
        <w:trPr>
          <w:cantSplit/>
          <w:trHeight w:val="737"/>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客户/利益攸关者满意率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2012年调查结果：马德里体系和海牙体系用户满意或极为满意比例为86%</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不少于86%满意或极为满意</w:t>
            </w:r>
          </w:p>
        </w:tc>
      </w:tr>
      <w:tr w:rsidR="009B3975" w:rsidRPr="007E0511" w:rsidTr="00405876">
        <w:trPr>
          <w:cantSplit/>
          <w:trHeight w:val="45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WIPO网站上服务标准</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具体领域待定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具体领域待定</w:t>
            </w:r>
          </w:p>
        </w:tc>
      </w:tr>
    </w:tbl>
    <w:p w:rsidR="009B3975" w:rsidRPr="007E0511" w:rsidRDefault="009B3975" w:rsidP="001C4284">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计划19的资源</w:t>
      </w:r>
    </w:p>
    <w:p w:rsidR="009B3975" w:rsidRPr="007E0511" w:rsidRDefault="009B3975" w:rsidP="001C4284">
      <w:pPr>
        <w:widowControl/>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预期成果八.1(就知识产权和WIPO的作用与大众进行的交流更为有效)分配资源的减少,以及</w:t>
      </w:r>
      <w:r w:rsidRPr="007E0511">
        <w:rPr>
          <w:rFonts w:ascii="SimSun" w:eastAsia="SimSun" w:hAnsiTheme="minorEastAsia" w:cs="SimSun" w:hint="eastAsia"/>
          <w:szCs w:val="21"/>
        </w:rPr>
        <w:t>非人事费项下开支的减少,都反应了这些服务交付的成本效率更高。由于实施了增强特定业务领域的信息通讯技术的战略，减少的资源被为达成预期结果所增加的人力资源抵消。</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lastRenderedPageBreak/>
        <w:t>预期成果八.2(服务导向和对咨询的反应能力得到提高)分配资源的增多，反映了服务导向的增强及服务的提升，“个人</w:t>
      </w:r>
      <w:r w:rsidR="008A208A" w:rsidRPr="007E0511">
        <w:rPr>
          <w:rFonts w:ascii="SimSun" w:eastAsia="SimSun" w:hAnsiTheme="minorEastAsia" w:cs="Arial" w:hint="eastAsia"/>
        </w:rPr>
        <w:t>订约承办事务</w:t>
      </w:r>
      <w:r w:rsidRPr="007E0511">
        <w:rPr>
          <w:rFonts w:ascii="SimSun" w:eastAsia="SimSun" w:hAnsiTheme="minorEastAsia" w:cs="Arial" w:hint="eastAsia"/>
        </w:rPr>
        <w:t>”及人事</w:t>
      </w:r>
      <w:r w:rsidR="008A208A" w:rsidRPr="007E0511">
        <w:rPr>
          <w:rFonts w:ascii="SimSun" w:eastAsia="SimSun" w:hAnsiTheme="minorEastAsia" w:cs="Arial" w:hint="eastAsia"/>
        </w:rPr>
        <w:t>费</w:t>
      </w:r>
      <w:r w:rsidRPr="007E0511">
        <w:rPr>
          <w:rFonts w:ascii="SimSun" w:eastAsia="SimSun" w:hAnsiTheme="minorEastAsia" w:cs="Arial" w:hint="eastAsia"/>
        </w:rPr>
        <w:t>支出的增长也体现了这一点。</w:t>
      </w:r>
    </w:p>
    <w:p w:rsidR="001C4284" w:rsidRPr="007E0511" w:rsidRDefault="001C4284" w:rsidP="009A5EE5">
      <w:pPr>
        <w:keepNext/>
        <w:keepLines/>
        <w:autoSpaceDE w:val="0"/>
        <w:autoSpaceDN w:val="0"/>
        <w:adjustRightInd w:val="0"/>
        <w:jc w:val="center"/>
        <w:rPr>
          <w:rFonts w:asciiTheme="minorEastAsia" w:eastAsia="SimSun" w:hAnsiTheme="minorEastAsia" w:cs="Arial"/>
          <w:b/>
          <w:bCs/>
          <w:iCs/>
        </w:rPr>
      </w:pPr>
    </w:p>
    <w:p w:rsidR="003B1206" w:rsidRPr="007E0511" w:rsidRDefault="00481E76" w:rsidP="009A5EE5">
      <w:pPr>
        <w:keepNext/>
        <w:keepLines/>
        <w:autoSpaceDE w:val="0"/>
        <w:autoSpaceDN w:val="0"/>
        <w:adjustRightInd w:val="0"/>
        <w:jc w:val="center"/>
        <w:rPr>
          <w:rFonts w:asciiTheme="minorEastAsia" w:hAnsiTheme="minorEastAsia" w:cs="Arial"/>
          <w:b/>
          <w:bCs/>
          <w:iCs/>
        </w:rPr>
      </w:pPr>
      <w:r w:rsidRPr="007E0511">
        <w:rPr>
          <w:rFonts w:asciiTheme="minorEastAsia" w:eastAsia="SimSun" w:hAnsiTheme="minorEastAsia" w:cs="Arial" w:hint="eastAsia"/>
          <w:b/>
          <w:bCs/>
          <w:iCs/>
        </w:rPr>
        <w:t>按成果开列的资源</w:t>
      </w:r>
    </w:p>
    <w:p w:rsidR="009B3975" w:rsidRPr="007E0511" w:rsidRDefault="00481E76" w:rsidP="00481E76">
      <w:pPr>
        <w:keepNext/>
        <w:autoSpaceDE w:val="0"/>
        <w:autoSpaceDN w:val="0"/>
        <w:adjustRightInd w:val="0"/>
        <w:jc w:val="center"/>
        <w:rPr>
          <w:rFonts w:asciiTheme="minorEastAsia" w:hAnsiTheme="minorEastAsia" w:cs="Arial"/>
          <w:bCs/>
          <w:i/>
        </w:rPr>
      </w:pPr>
      <w:r w:rsidRPr="007E0511">
        <w:rPr>
          <w:rFonts w:ascii="KaiTi" w:eastAsia="KaiTi" w:hAnsiTheme="minorEastAsia" w:cs="Arial" w:hint="eastAsia"/>
          <w:bCs/>
          <w:i/>
        </w:rPr>
        <w:t>(单位：千瑞郎)</w:t>
      </w:r>
    </w:p>
    <w:p w:rsidR="009B3975" w:rsidRPr="007E0511" w:rsidRDefault="009B3975" w:rsidP="009B3975">
      <w:pPr>
        <w:rPr>
          <w:rFonts w:asciiTheme="minorEastAsia" w:hAnsiTheme="minorEastAsia" w:cs="Arial"/>
        </w:rPr>
      </w:pPr>
    </w:p>
    <w:p w:rsidR="009B3975" w:rsidRPr="007E0511" w:rsidRDefault="00205854" w:rsidP="009B3975">
      <w:pPr>
        <w:rPr>
          <w:rFonts w:asciiTheme="minorEastAsia" w:hAnsiTheme="minorEastAsia" w:cs="Arial"/>
        </w:rPr>
      </w:pPr>
      <w:r w:rsidRPr="007E0511">
        <w:rPr>
          <w:noProof/>
        </w:rPr>
        <w:drawing>
          <wp:inline distT="0" distB="0" distL="0" distR="0" wp14:anchorId="53E54DDD" wp14:editId="1EE90535">
            <wp:extent cx="5760085" cy="1191610"/>
            <wp:effectExtent l="0" t="0" r="0" b="889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1191610"/>
                    </a:xfrm>
                    <a:prstGeom prst="rect">
                      <a:avLst/>
                    </a:prstGeom>
                    <a:noFill/>
                    <a:ln>
                      <a:noFill/>
                    </a:ln>
                  </pic:spPr>
                </pic:pic>
              </a:graphicData>
            </a:graphic>
          </wp:inline>
        </w:drawing>
      </w:r>
    </w:p>
    <w:p w:rsidR="009B3975" w:rsidRPr="00E04363" w:rsidRDefault="009B3975" w:rsidP="009B3975">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3B1206" w:rsidP="009A5EE5">
      <w:pPr>
        <w:keepNext/>
        <w:keepLines/>
        <w:autoSpaceDE w:val="0"/>
        <w:autoSpaceDN w:val="0"/>
        <w:adjustRightInd w:val="0"/>
        <w:jc w:val="center"/>
        <w:rPr>
          <w:rFonts w:asciiTheme="minorEastAsia" w:hAnsiTheme="minorEastAsia" w:cs="Arial"/>
          <w:b/>
          <w:bCs/>
          <w:iCs/>
        </w:rPr>
      </w:pPr>
      <w:r w:rsidRPr="007E0511">
        <w:rPr>
          <w:rFonts w:asciiTheme="minorEastAsia" w:hAnsiTheme="minorEastAsia" w:cs="Arial" w:hint="eastAsia"/>
          <w:b/>
          <w:bCs/>
          <w:iCs/>
        </w:rPr>
        <w:lastRenderedPageBreak/>
        <w:t>按支出用途</w:t>
      </w:r>
      <w:r w:rsidRPr="009A5EE5">
        <w:rPr>
          <w:rFonts w:ascii="Arial" w:eastAsia="SimSun" w:hAnsi="Arial" w:cs="Arial" w:hint="eastAsia"/>
          <w:b/>
          <w:bCs/>
          <w:iCs/>
        </w:rPr>
        <w:t>开列</w:t>
      </w:r>
      <w:r w:rsidRPr="007E0511">
        <w:rPr>
          <w:rFonts w:asciiTheme="minorEastAsia" w:hAnsiTheme="minorEastAsia" w:cs="Arial" w:hint="eastAsia"/>
          <w:b/>
          <w:bCs/>
          <w:iCs/>
        </w:rPr>
        <w:t>的资源</w:t>
      </w:r>
    </w:p>
    <w:p w:rsidR="001C4284" w:rsidRDefault="009B3975" w:rsidP="009B3975">
      <w:pPr>
        <w:keepNext/>
        <w:keepLines/>
        <w:jc w:val="center"/>
        <w:rPr>
          <w:rFonts w:ascii="KaiTi" w:eastAsia="KaiTi" w:hAnsi="KaiTi" w:cs="Arial"/>
          <w:i/>
        </w:rPr>
      </w:pPr>
      <w:r w:rsidRPr="001C4284">
        <w:rPr>
          <w:rFonts w:ascii="KaiTi" w:eastAsia="KaiTi" w:hAnsi="KaiTi" w:cs="Arial" w:hint="eastAsia"/>
          <w:i/>
        </w:rPr>
        <w:t>(单位：千瑞郎)</w:t>
      </w:r>
    </w:p>
    <w:p w:rsidR="001C4284" w:rsidRPr="007E0511" w:rsidRDefault="001C4284" w:rsidP="009B3975">
      <w:pPr>
        <w:keepNext/>
        <w:keepLines/>
        <w:jc w:val="center"/>
        <w:rPr>
          <w:noProof/>
        </w:rPr>
      </w:pPr>
    </w:p>
    <w:p w:rsidR="009B3975" w:rsidRPr="007E0511" w:rsidRDefault="00205854" w:rsidP="009B3975">
      <w:pPr>
        <w:keepNext/>
        <w:keepLines/>
        <w:jc w:val="center"/>
        <w:rPr>
          <w:rFonts w:asciiTheme="minorEastAsia" w:hAnsiTheme="minorEastAsia" w:cs="Arial"/>
        </w:rPr>
      </w:pPr>
      <w:r w:rsidRPr="007E0511">
        <w:rPr>
          <w:rFonts w:hint="eastAsia"/>
          <w:noProof/>
        </w:rPr>
        <w:drawing>
          <wp:inline distT="0" distB="0" distL="0" distR="0" wp14:anchorId="6C7987A3" wp14:editId="0D5559B3">
            <wp:extent cx="5457190" cy="5925185"/>
            <wp:effectExtent l="0" t="0" r="0" b="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7190" cy="5925185"/>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9B3975">
      <w:pPr>
        <w:pStyle w:val="StyleHeading3ComplexItalic"/>
        <w:keepNext w:val="0"/>
        <w:ind w:left="1985" w:hanging="1985"/>
        <w:rPr>
          <w:rFonts w:asciiTheme="minorEastAsia" w:hAnsiTheme="minorEastAsia"/>
          <w:b/>
          <w:bCs w:val="0"/>
          <w:i/>
          <w:iCs w:val="0"/>
          <w:sz w:val="24"/>
        </w:rPr>
      </w:pPr>
      <w:r w:rsidRPr="007E0511">
        <w:rPr>
          <w:rFonts w:asciiTheme="minorEastAsia" w:hAnsiTheme="minorEastAsia"/>
          <w:sz w:val="21"/>
        </w:rPr>
        <w:br w:type="page"/>
      </w:r>
    </w:p>
    <w:p w:rsidR="009B3975" w:rsidRPr="00276602" w:rsidRDefault="009B3975" w:rsidP="00276602">
      <w:pPr>
        <w:pStyle w:val="StyleHeading3ComplexItalic"/>
        <w:tabs>
          <w:tab w:val="clear" w:pos="1985"/>
        </w:tabs>
        <w:spacing w:afterLines="150" w:after="360" w:line="340" w:lineRule="atLeast"/>
        <w:rPr>
          <w:rStyle w:val="StyleStyleHeading3ComplexItalicLatin12ptChar"/>
          <w:rFonts w:ascii="SimHei" w:eastAsia="SimHei" w:hAnsi="SimHei"/>
          <w:b w:val="0"/>
          <w:sz w:val="24"/>
          <w:szCs w:val="24"/>
          <w:lang w:eastAsia="zh-CN"/>
        </w:rPr>
      </w:pPr>
      <w:bookmarkStart w:id="63" w:name="_Toc358900553"/>
      <w:r w:rsidRPr="00276602">
        <w:rPr>
          <w:rStyle w:val="StyleStyleHeading3ComplexItalicLatin12ptChar"/>
          <w:rFonts w:ascii="SimHei" w:eastAsia="SimHei" w:hAnsi="SimHei" w:hint="eastAsia"/>
          <w:b w:val="0"/>
          <w:sz w:val="24"/>
          <w:szCs w:val="24"/>
          <w:lang w:eastAsia="zh-CN"/>
        </w:rPr>
        <w:lastRenderedPageBreak/>
        <w:t>计划20</w:t>
      </w:r>
      <w:r w:rsidR="00E169AF">
        <w:rPr>
          <w:rStyle w:val="StyleStyleHeading3ComplexItalicLatin12ptChar"/>
          <w:rFonts w:ascii="SimHei" w:eastAsia="SimHei" w:hAnsi="SimHei" w:hint="eastAsia"/>
          <w:b w:val="0"/>
          <w:sz w:val="24"/>
          <w:szCs w:val="24"/>
          <w:lang w:eastAsia="zh-CN"/>
        </w:rPr>
        <w:tab/>
      </w:r>
      <w:r w:rsidRPr="00276602">
        <w:rPr>
          <w:rStyle w:val="StyleStyleHeading3ComplexItalicLatin12ptChar"/>
          <w:rFonts w:ascii="SimHei" w:eastAsia="SimHei" w:hAnsi="SimHei" w:hint="eastAsia"/>
          <w:b w:val="0"/>
          <w:sz w:val="24"/>
          <w:szCs w:val="24"/>
          <w:lang w:eastAsia="zh-CN"/>
        </w:rPr>
        <w:t>对外联系、合作伙伴和驻外办事处</w:t>
      </w:r>
      <w:bookmarkEnd w:id="63"/>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在这个政策挑战日益互联化和全球化的时代中，多个机构在国际政策制定进程中实现了规模影响力的提升。在此背景下，WIPO将力争利用广泛利益攸关者(联合国各机构，政府间组织及包括非政府组织、私人企业和全社会在内的非政府利益攸关者)的能力及专业知识，通过建立惠及各国社会经济文化发展的有效的、公平的国际知识产权体系，以实现推动创新、创造力的使命。计划20旨在与各方建立合作伙伴关系，促进加强各方参与，增进协同、协作和合作，以应对知识产权和国际政策交叉带来的挑战。</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在2014/15两年期，国际社会需应对一系列与WIPO相关的挑战，最突出的是：联合国加速实现千年发展计划(MDG)；建立2015年后发展框架和实施里约+20峰会成果；磋商达成</w:t>
      </w:r>
      <w:r w:rsidRPr="007E0511">
        <w:rPr>
          <w:rFonts w:ascii="SimSun" w:eastAsia="SimSun" w:hAnsiTheme="minorEastAsia" w:cs="Arial"/>
          <w:bCs/>
        </w:rPr>
        <w:t>联合国气候变化框架公约</w:t>
      </w:r>
      <w:r w:rsidRPr="007E0511">
        <w:rPr>
          <w:rFonts w:ascii="SimSun" w:eastAsia="SimSun" w:hAnsiTheme="minorEastAsia" w:cs="Arial" w:hint="eastAsia"/>
          <w:bCs/>
        </w:rPr>
        <w:t>(UNFCCC)法律成果，并将于2015年在巴黎签署；实施联合国气候变化框架公约技术机制，和回顾信息世界技术峰会(WSIS)。以上的挑战和进程都与知识产权机制有关。WIPO可通过提供全面公正、符合事实的数据对此作出贡献，这也是国际社会希望WIPO做的。WIPO与联合国机构、政府间组织及其它利益攸关者建立合作伙伴关系非常有必要，这样可提升WIPO在强调知识产权促进发展贡献的影响力。在2014/15两年期，WIPO需与联合国和政府间组织在已有的协议、合作的基础上发展关系，同时还需发展新的合作伙伴关系以支持更为广泛的诸多利益攸关者的参与。WIPO还需与发展伙伴协作，帮助WIPO成员国在知识产权促进发展的项目中获取知识产权相关的资源和专业知识。</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众多国际/国内非政府组织授权或参与WIPO的工作，使组织可以代表多方利益，多元视角。非政府组织利益攸关者不仅可以利用自身的专业技术为建立有效地国际知识产权体系做出贡献，还可以通过自身的见解和各自阵营的立场为知识产权体系做贡献。在这种情况下，企业界的代表，因直接参与到创新、创造活动，可提供知识产权对社会经济文化发展作用的一手经验，对WIPO的工作做出独特且重要的贡献。保障非政府组织利益攸关者战略的、有效的参与，是政策对话重要组成部分，通过国际和多方利益攸关者合作，可对知识产权作为促进发展做出切实贡献。</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WIPO作为杰出的讨论知识产权事宜的世界性论坛，以及为创新、创造力信息提供支持、帮助及参考，和知识产权相关的政策进程的可靠消息源，需在非WIPO范畴内但涉及知识产权的全球政策事宜的讨论作出及时、中肯、实际和公平的贡献。这些讨论出现在涉及多方利益的各种论坛中，包括联合国、政府间组织和非政府组织利益攸关者。WIPO提供的信息需与组织的指令一致，做到公平和符合事实。根据发展目标建议30、40和42，WIPO需营造一个开放、透明的氛围，来倾听、回应和融合各方利益攸关者的声音，通过建立可达成有形目标的合作伙伴关系，或开展论坛，为关于知识产权对创新和发展作用的对话创造便利。</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为实现此目标，2014/15两年期战略将着眼于进一步加强现有的合作伙伴关系，以实现可持续的成果；同时还要实施新举措，使广大WIPO利益攸关者和潜在新伙伴参与其中。在此基础上，本两年期战略方针将包括：</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为联合国相关提供帮助和贡献，例如：加速实现千年发展目标(发展议程建议22)；2015年后发展框架的跨机构合作；落实里约+20峰会成果；磋商联合国气候变化框架</w:t>
      </w:r>
      <w:r w:rsidRPr="007E0511">
        <w:rPr>
          <w:rFonts w:ascii="SimSun" w:eastAsia="SimSun" w:hAnsiTheme="minorEastAsia" w:cs="Arial" w:hint="eastAsia"/>
          <w:bCs/>
        </w:rPr>
        <w:lastRenderedPageBreak/>
        <w:t>公约新法律成果；落实联合国气候变化框架公约技术机制，2015年回顾信息社会世界峰会；</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监测、汇报与WIPO相关度高，给予WIPO优先地位的联合国及其它政府论坛种的磋商、进展和讨论；寻求WIPO可作出重要贡献的机会并在这些讨论中提升对知识产权体系的理解；</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加强与联合国及其它主要合作伙伴的关系，如世界贸易组织(</w:t>
      </w:r>
      <w:r w:rsidRPr="007E0511">
        <w:rPr>
          <w:rFonts w:ascii="SimSun" w:eastAsia="SimSun" w:hAnsiTheme="minorEastAsia" w:cs="Arial"/>
          <w:bCs/>
        </w:rPr>
        <w:t>WTO</w:t>
      </w:r>
      <w:r w:rsidRPr="007E0511">
        <w:rPr>
          <w:rFonts w:ascii="SimSun" w:eastAsia="SimSun" w:hAnsiTheme="minorEastAsia" w:cs="Arial" w:hint="eastAsia"/>
          <w:bCs/>
        </w:rPr>
        <w:t>)、世界卫生组织(</w:t>
      </w:r>
      <w:r w:rsidRPr="007E0511">
        <w:rPr>
          <w:rFonts w:ascii="SimSun" w:eastAsia="SimSun" w:hAnsiTheme="minorEastAsia" w:cs="Arial"/>
          <w:bCs/>
        </w:rPr>
        <w:t>WHO</w:t>
      </w:r>
      <w:r w:rsidRPr="007E0511">
        <w:rPr>
          <w:rFonts w:ascii="SimSun" w:eastAsia="SimSun" w:hAnsiTheme="minorEastAsia" w:cs="Arial" w:hint="eastAsia"/>
          <w:bCs/>
        </w:rPr>
        <w:t>)、联合国贸易与发展会议(</w:t>
      </w:r>
      <w:r w:rsidRPr="007E0511">
        <w:rPr>
          <w:rFonts w:ascii="SimSun" w:eastAsia="SimSun" w:hAnsiTheme="minorEastAsia" w:cs="Arial"/>
          <w:bCs/>
        </w:rPr>
        <w:t>UNCTAD</w:t>
      </w:r>
      <w:r w:rsidRPr="007E0511">
        <w:rPr>
          <w:rFonts w:ascii="SimSun" w:eastAsia="SimSun" w:hAnsiTheme="minorEastAsia" w:cs="Arial" w:hint="eastAsia"/>
          <w:bCs/>
        </w:rPr>
        <w:t>)、联合国环境规划署(</w:t>
      </w:r>
      <w:r w:rsidRPr="007E0511">
        <w:rPr>
          <w:rFonts w:ascii="SimSun" w:eastAsia="SimSun" w:hAnsiTheme="minorEastAsia" w:cs="Arial"/>
          <w:bCs/>
        </w:rPr>
        <w:t>UNEP</w:t>
      </w:r>
      <w:r w:rsidRPr="007E0511">
        <w:rPr>
          <w:rFonts w:ascii="SimSun" w:eastAsia="SimSun" w:hAnsiTheme="minorEastAsia" w:cs="Arial" w:hint="eastAsia"/>
          <w:bCs/>
        </w:rPr>
        <w:t>)、联合国气候变化框架公约(</w:t>
      </w:r>
      <w:r w:rsidRPr="007E0511">
        <w:rPr>
          <w:rFonts w:ascii="SimSun" w:eastAsia="SimSun" w:hAnsiTheme="minorEastAsia" w:cs="Arial"/>
          <w:bCs/>
        </w:rPr>
        <w:t>UNFCCC</w:t>
      </w:r>
      <w:r w:rsidRPr="007E0511">
        <w:rPr>
          <w:rFonts w:ascii="SimSun" w:eastAsia="SimSun" w:hAnsiTheme="minorEastAsia" w:cs="Arial" w:hint="eastAsia"/>
          <w:bCs/>
        </w:rPr>
        <w:t>)、联合国工业发展组织(</w:t>
      </w:r>
      <w:r w:rsidRPr="007E0511">
        <w:rPr>
          <w:rFonts w:ascii="SimSun" w:eastAsia="SimSun" w:hAnsiTheme="minorEastAsia" w:cs="Arial"/>
          <w:bCs/>
        </w:rPr>
        <w:t>UNIDO</w:t>
      </w:r>
      <w:r w:rsidRPr="007E0511">
        <w:rPr>
          <w:rFonts w:ascii="SimSun" w:eastAsia="SimSun" w:hAnsiTheme="minorEastAsia" w:cs="Arial" w:hint="eastAsia"/>
          <w:bCs/>
        </w:rPr>
        <w:t>)、粮食与农业组织(</w:t>
      </w:r>
      <w:r w:rsidRPr="007E0511">
        <w:rPr>
          <w:rFonts w:ascii="SimSun" w:eastAsia="SimSun" w:hAnsiTheme="minorEastAsia" w:cs="Arial"/>
          <w:bCs/>
        </w:rPr>
        <w:t>FAO</w:t>
      </w:r>
      <w:r w:rsidRPr="007E0511">
        <w:rPr>
          <w:rFonts w:ascii="SimSun" w:eastAsia="SimSun" w:hAnsiTheme="minorEastAsia" w:cs="Arial" w:hint="eastAsia"/>
          <w:bCs/>
        </w:rPr>
        <w:t>)、国际电信联盟(</w:t>
      </w:r>
      <w:r w:rsidRPr="007E0511">
        <w:rPr>
          <w:rFonts w:ascii="SimSun" w:eastAsia="SimSun" w:hAnsiTheme="minorEastAsia" w:cs="Arial"/>
          <w:bCs/>
        </w:rPr>
        <w:t>ITU</w:t>
      </w:r>
      <w:r w:rsidRPr="007E0511">
        <w:rPr>
          <w:rFonts w:ascii="SimSun" w:eastAsia="SimSun" w:hAnsiTheme="minorEastAsia" w:cs="Arial" w:hint="eastAsia"/>
          <w:bCs/>
        </w:rPr>
        <w:t>)和联合国教科文组织(</w:t>
      </w:r>
      <w:r w:rsidRPr="007E0511">
        <w:rPr>
          <w:rFonts w:ascii="SimSun" w:eastAsia="SimSun" w:hAnsiTheme="minorEastAsia" w:cs="Arial"/>
          <w:bCs/>
        </w:rPr>
        <w:t>UNESCO</w:t>
      </w:r>
      <w:r w:rsidRPr="007E0511">
        <w:rPr>
          <w:rFonts w:ascii="SimSun" w:eastAsia="SimSun" w:hAnsiTheme="minorEastAsia" w:cs="Arial" w:hint="eastAsia"/>
          <w:bCs/>
        </w:rPr>
        <w:t>)和联合国经济社会事务部，并落实经这些组织和包括欧洲核子研究委员会在内的其它政府间组织认同的联合项目和活动；</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对联合国机构、其它政府间组织和非政府组织的请求作出及时、高质量的回应；</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建立制度安排和切实可行的合作伙伴关系，着眼于与国内外非政府组开展的具体合作活动，建立机制，改进WIPO融合非政府利益攸关者的立场和视角的方式；</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建立论坛，与广泛的利益攸关者展开有意义的对话，讨论探讨知识产权对创新、经济增长和发展的作用。论坛还可尽可能广泛地与来自最不发达国家、发展中国家和发达国家的知识产权创造者和用户展开对话，聆听他们是如何创造，保护和使用知识产权的；</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通过主动联系捐赠者，支持WIPO成员国和其它WIPO项目来支持资源动员工作；</w:t>
      </w:r>
    </w:p>
    <w:p w:rsidR="009B3975" w:rsidRPr="007E0511" w:rsidRDefault="009B3975" w:rsidP="00276602">
      <w:pPr>
        <w:numPr>
          <w:ilvl w:val="0"/>
          <w:numId w:val="33"/>
        </w:numPr>
        <w:spacing w:afterLines="50" w:after="120" w:line="340" w:lineRule="atLeast"/>
        <w:rPr>
          <w:rFonts w:ascii="SimSun" w:eastAsia="SimSun" w:hAnsiTheme="minorEastAsia" w:cs="Arial"/>
          <w:bCs/>
          <w:sz w:val="22"/>
        </w:rPr>
      </w:pPr>
      <w:r w:rsidRPr="007E0511">
        <w:rPr>
          <w:rFonts w:ascii="SimSun" w:eastAsia="SimSun" w:hAnsiTheme="minorEastAsia" w:cs="Arial" w:hint="eastAsia"/>
          <w:bCs/>
          <w:sz w:val="22"/>
        </w:rPr>
        <w:t>开展知识产权促进发展的项目，以展示给潜在合作伙伴，为发展中国家和最不发达国家提供预算外的财政支持，与计划9紧密结合，充分利用WIPO知识产权配对数据库(发展议程建议2和9)。</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9B3975" w:rsidRPr="007E0511" w:rsidTr="00405876">
        <w:trPr>
          <w:trHeight w:val="397"/>
        </w:trPr>
        <w:tc>
          <w:tcPr>
            <w:tcW w:w="4290" w:type="dxa"/>
            <w:tcBorders>
              <w:top w:val="single" w:sz="4" w:space="0" w:color="auto"/>
              <w:left w:val="single" w:sz="4" w:space="0" w:color="auto"/>
              <w:bottom w:val="single" w:sz="4" w:space="0" w:color="auto"/>
              <w:right w:val="nil"/>
            </w:tcBorders>
            <w:shd w:val="clear" w:color="auto" w:fill="CCFFFF"/>
            <w:vAlign w:val="center"/>
          </w:tcPr>
          <w:p w:rsidR="009B3975" w:rsidRPr="007E0511" w:rsidRDefault="009B3975" w:rsidP="008A208A">
            <w:pPr>
              <w:jc w:val="center"/>
              <w:rPr>
                <w:rFonts w:ascii="SimHei" w:eastAsia="SimHei" w:hAnsi="SimHei"/>
              </w:rPr>
            </w:pPr>
            <w:r w:rsidRPr="008A208A">
              <w:rPr>
                <w:rFonts w:ascii="SimHei" w:eastAsia="SimHei" w:hAnsi="SimHei" w:cs="Arial" w:hint="eastAsia"/>
                <w:bCs/>
                <w:sz w:val="18"/>
                <w:szCs w:val="18"/>
              </w:rPr>
              <w:t>计划实现成果方面存在的风险</w:t>
            </w:r>
          </w:p>
        </w:tc>
        <w:tc>
          <w:tcPr>
            <w:tcW w:w="4730" w:type="dxa"/>
            <w:tcBorders>
              <w:top w:val="single" w:sz="4" w:space="0" w:color="auto"/>
              <w:left w:val="nil"/>
              <w:bottom w:val="single" w:sz="4" w:space="0" w:color="auto"/>
              <w:right w:val="single" w:sz="4" w:space="0" w:color="auto"/>
            </w:tcBorders>
            <w:shd w:val="clear" w:color="auto" w:fill="CCFFFF"/>
            <w:vAlign w:val="center"/>
          </w:tcPr>
          <w:p w:rsidR="009B3975" w:rsidRPr="007E0511" w:rsidRDefault="009B3975" w:rsidP="008A208A">
            <w:pPr>
              <w:jc w:val="center"/>
              <w:rPr>
                <w:rFonts w:ascii="SimHei" w:eastAsia="SimHei" w:hAnsi="SimHei"/>
              </w:rPr>
            </w:pPr>
            <w:r w:rsidRPr="008A208A">
              <w:rPr>
                <w:rFonts w:ascii="SimHei" w:eastAsia="SimHei" w:hAnsi="SimHei" w:cs="Arial" w:hint="eastAsia"/>
                <w:bCs/>
                <w:sz w:val="18"/>
                <w:szCs w:val="18"/>
              </w:rPr>
              <w:t>已实施或落实中的降低风险的计划</w:t>
            </w:r>
          </w:p>
        </w:tc>
      </w:tr>
      <w:tr w:rsidR="009B3975" w:rsidRPr="007E0511" w:rsidTr="008A208A">
        <w:tc>
          <w:tcPr>
            <w:tcW w:w="4290" w:type="dxa"/>
            <w:tcBorders>
              <w:top w:val="single" w:sz="4" w:space="0" w:color="auto"/>
            </w:tcBorders>
            <w:shd w:val="clear" w:color="auto" w:fill="auto"/>
            <w:tcMar>
              <w:top w:w="113" w:type="dxa"/>
              <w:bottom w:w="85" w:type="dxa"/>
            </w:tcMar>
          </w:tcPr>
          <w:p w:rsidR="009B3975" w:rsidRPr="007E0511" w:rsidRDefault="009B3975" w:rsidP="005E09C2">
            <w:pPr>
              <w:tabs>
                <w:tab w:val="left" w:pos="3465"/>
              </w:tabs>
              <w:rPr>
                <w:rFonts w:asciiTheme="minorEastAsia" w:hAnsiTheme="minorEastAsia"/>
                <w:sz w:val="16"/>
              </w:rPr>
            </w:pPr>
            <w:r w:rsidRPr="007E0511">
              <w:rPr>
                <w:rFonts w:asciiTheme="minorEastAsia" w:hAnsiTheme="minorEastAsia" w:hint="eastAsia"/>
                <w:sz w:val="16"/>
              </w:rPr>
              <w:t>WIPO与联合国，政府间组织和非政府组织进程的有效互动取决于对WIPO作为知识产权支持、帮助和信息可靠来源的接受度。</w:t>
            </w:r>
          </w:p>
        </w:tc>
        <w:tc>
          <w:tcPr>
            <w:tcW w:w="4730" w:type="dxa"/>
            <w:tcBorders>
              <w:top w:val="single" w:sz="4" w:space="0" w:color="auto"/>
            </w:tcBorders>
            <w:shd w:val="clear" w:color="auto" w:fill="auto"/>
            <w:tcMar>
              <w:top w:w="113" w:type="dxa"/>
              <w:bottom w:w="85" w:type="dxa"/>
            </w:tcMar>
          </w:tcPr>
          <w:p w:rsidR="009B3975" w:rsidRPr="007E0511" w:rsidRDefault="009B3975" w:rsidP="005E09C2">
            <w:pPr>
              <w:autoSpaceDE w:val="0"/>
              <w:autoSpaceDN w:val="0"/>
              <w:adjustRightInd w:val="0"/>
              <w:ind w:right="-59"/>
              <w:rPr>
                <w:rFonts w:asciiTheme="minorEastAsia" w:hAnsiTheme="minorEastAsia"/>
                <w:sz w:val="16"/>
              </w:rPr>
            </w:pPr>
            <w:r w:rsidRPr="007E0511">
              <w:rPr>
                <w:rFonts w:asciiTheme="minorEastAsia" w:hAnsiTheme="minorEastAsia" w:cs="Arial" w:hint="eastAsia"/>
                <w:sz w:val="16"/>
              </w:rPr>
              <w:t>确保WIPO作出的贡献是实际的、基于经验的，公平的，还是反映所有利益攸关者的观点的、及时且有针对性。发展合作伙伴关系提升WIPO贡献的影响力。</w:t>
            </w:r>
          </w:p>
        </w:tc>
      </w:tr>
      <w:tr w:rsidR="009B3975" w:rsidRPr="007E0511" w:rsidTr="008A208A">
        <w:tc>
          <w:tcPr>
            <w:tcW w:w="4290" w:type="dxa"/>
            <w:shd w:val="clear" w:color="auto" w:fill="auto"/>
            <w:tcMar>
              <w:top w:w="113" w:type="dxa"/>
              <w:bottom w:w="85" w:type="dxa"/>
            </w:tcMar>
          </w:tcPr>
          <w:p w:rsidR="009B3975" w:rsidRPr="007E0511" w:rsidRDefault="009B3975" w:rsidP="005E09C2">
            <w:pPr>
              <w:tabs>
                <w:tab w:val="left" w:pos="3465"/>
              </w:tabs>
              <w:rPr>
                <w:rFonts w:asciiTheme="minorEastAsia" w:hAnsiTheme="minorEastAsia" w:cs="Arial"/>
                <w:sz w:val="16"/>
              </w:rPr>
            </w:pPr>
            <w:r w:rsidRPr="007E0511">
              <w:rPr>
                <w:rFonts w:asciiTheme="minorEastAsia" w:hAnsiTheme="minorEastAsia" w:cs="Arial" w:hint="eastAsia"/>
                <w:sz w:val="16"/>
              </w:rPr>
              <w:t>资源动员未能达到目标，导致无法开展知识产权促进发展的项目。</w:t>
            </w:r>
          </w:p>
        </w:tc>
        <w:tc>
          <w:tcPr>
            <w:tcW w:w="4730" w:type="dxa"/>
            <w:shd w:val="clear" w:color="auto" w:fill="auto"/>
            <w:tcMar>
              <w:top w:w="113" w:type="dxa"/>
              <w:bottom w:w="85" w:type="dxa"/>
            </w:tcMar>
          </w:tcPr>
          <w:p w:rsidR="009B3975" w:rsidRPr="007E0511" w:rsidRDefault="009B3975" w:rsidP="00DF43B1">
            <w:pPr>
              <w:keepNext/>
              <w:rPr>
                <w:rFonts w:asciiTheme="minorEastAsia" w:hAnsiTheme="minorEastAsia" w:cs="Arial"/>
                <w:sz w:val="16"/>
              </w:rPr>
            </w:pPr>
            <w:r w:rsidRPr="007E0511">
              <w:rPr>
                <w:rFonts w:asciiTheme="minorEastAsia" w:hAnsiTheme="minorEastAsia" w:cs="Arial" w:hint="eastAsia"/>
                <w:sz w:val="16"/>
              </w:rPr>
              <w:t>确保资源动员有高质量的项目，有对口捐助资金。继续提升动员、管理预算外资源的组织能力。增进对捐赠者优先处理事项的理解，多与捐助者联系。</w:t>
            </w:r>
          </w:p>
        </w:tc>
      </w:tr>
    </w:tbl>
    <w:p w:rsidR="009B3975" w:rsidRPr="007E0511" w:rsidRDefault="009B3975" w:rsidP="00276602">
      <w:pPr>
        <w:spacing w:beforeLines="100" w:before="240" w:afterLines="100" w:after="240" w:line="340" w:lineRule="atLeast"/>
        <w:rPr>
          <w:rFonts w:ascii="SimHei" w:eastAsia="SimHei" w:hAnsi="SimHei"/>
          <w:sz w:val="24"/>
          <w:szCs w:val="24"/>
        </w:rPr>
      </w:pPr>
      <w:r w:rsidRPr="007E0511">
        <w:rPr>
          <w:rFonts w:ascii="SimHei" w:eastAsia="SimHei" w:hAnsi="SimHei" w:hint="eastAsia"/>
          <w:sz w:val="24"/>
          <w:szCs w:val="24"/>
        </w:rPr>
        <w:t>驻外办事处</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1C4284">
      <w:pPr>
        <w:widowControl/>
        <w:numPr>
          <w:ilvl w:val="0"/>
          <w:numId w:val="32"/>
        </w:numPr>
        <w:spacing w:afterLines="50" w:after="120" w:line="340" w:lineRule="atLeast"/>
        <w:rPr>
          <w:rFonts w:ascii="SimSun" w:eastAsia="SimSun" w:hAnsiTheme="minorEastAsia" w:cs="Arial"/>
          <w:lang w:eastAsia="ja-JP"/>
        </w:rPr>
      </w:pPr>
      <w:r w:rsidRPr="007E0511">
        <w:rPr>
          <w:rFonts w:ascii="SimSun" w:eastAsia="SimSun" w:hAnsiTheme="minorEastAsia" w:cs="Arial" w:hint="eastAsia"/>
        </w:rPr>
        <w:t>驻外办事处在为组织成员国和其它利益攸关者提供更有效地交流WIPO产品和服务工作中发挥了日益重要的作用，这包括发展导向的服务。驻外办事处为WIPO发展为全球性组织提供了平台，通过与利益攸关者和</w:t>
      </w:r>
      <w:r w:rsidRPr="007E0511">
        <w:rPr>
          <w:rFonts w:ascii="SimSun" w:eastAsia="SimSun" w:hAnsiTheme="minorEastAsia" w:cs="Arial" w:hint="eastAsia"/>
          <w:bCs/>
        </w:rPr>
        <w:t>受惠者</w:t>
      </w:r>
      <w:r w:rsidRPr="007E0511">
        <w:rPr>
          <w:rFonts w:ascii="SimSun" w:eastAsia="SimSun" w:hAnsiTheme="minorEastAsia" w:cs="Arial" w:hint="eastAsia"/>
        </w:rPr>
        <w:t>密切合作，可更高效、回应性地提供一致的服务。比如，成立于30年前的WIPO纽约办事处，在联合国机构把WIPO作为知识产权事宜的参考点方面发挥了重要作用。</w:t>
      </w:r>
      <w:r w:rsidRPr="007E0511">
        <w:rPr>
          <w:rFonts w:ascii="SimSun" w:eastAsia="SimSun" w:hAnsiTheme="minorEastAsia" w:cs="Arial" w:hint="eastAsia"/>
        </w:rPr>
        <w:lastRenderedPageBreak/>
        <w:t>WIPO另外三个驻外办事处是WIPO新加坡办事处(成立于2005年)，WIPO日本办事处(成立于2006年)和WIPO巴西办事处(成立于2010年)。</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2010年9月，WIPO大会决定在成员国中进行非正式磋商，制定建立驻外办事处的政策(文件</w:t>
      </w:r>
      <w:r w:rsidRPr="007E0511">
        <w:rPr>
          <w:rFonts w:ascii="SimSun" w:eastAsia="SimSun" w:hAnsiTheme="minorEastAsia" w:cs="Arial"/>
        </w:rPr>
        <w:t>A/48/12 Rev.</w:t>
      </w:r>
      <w:r w:rsidR="008A208A" w:rsidRPr="007E0511">
        <w:rPr>
          <w:rFonts w:ascii="SimSun" w:eastAsia="SimSun" w:hAnsiTheme="minorEastAsia" w:cs="Arial" w:hint="eastAsia"/>
        </w:rPr>
        <w:t>和</w:t>
      </w:r>
      <w:r w:rsidRPr="007E0511">
        <w:rPr>
          <w:rFonts w:ascii="SimSun" w:eastAsia="SimSun" w:hAnsiTheme="minorEastAsia" w:cs="Arial"/>
        </w:rPr>
        <w:t>A/48/26</w:t>
      </w:r>
      <w:r w:rsidRPr="007E0511">
        <w:rPr>
          <w:rFonts w:ascii="SimSun" w:eastAsia="SimSun" w:hAnsiTheme="minorEastAsia" w:cs="Arial" w:hint="eastAsia"/>
        </w:rPr>
        <w:t>第</w:t>
      </w:r>
      <w:r w:rsidRPr="007E0511">
        <w:rPr>
          <w:rFonts w:ascii="SimSun" w:eastAsia="SimSun" w:hAnsiTheme="minorEastAsia" w:cs="Arial"/>
        </w:rPr>
        <w:t>262</w:t>
      </w:r>
      <w:r w:rsidRPr="007E0511">
        <w:rPr>
          <w:rFonts w:ascii="SimSun" w:eastAsia="SimSun" w:hAnsiTheme="minorEastAsia" w:cs="Arial" w:hint="eastAsia"/>
        </w:rPr>
        <w:t>段)。</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在2011和2012年的成员国非正式磋商中，制定了以下原则：(1)驻外办事处需为活动增加附加值，且所做的活动必须比由总部来做更高效。(2)驻外办事处需各有所重，以应对各地区不同的需优先处理的事物和特殊性，(3)新驻外办事处必须在WIPO财政允许的情况下建立；(4)在确定驻外办事处功能和分配相应资源时必须采用谨慎的方法。</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与WIPO服务导向的核心价值一致，所有驻外办事处需参与到的组织“全天候服务”，保证在日内瓦工作时间外也可提供服务。</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每个WIPO驻外办事处，</w:t>
      </w:r>
      <w:r w:rsidRPr="007E0511">
        <w:rPr>
          <w:rFonts w:ascii="SimSun" w:eastAsia="SimSun" w:hAnsiTheme="minorEastAsia" w:cs="SimSun" w:hint="eastAsia"/>
          <w:szCs w:val="21"/>
        </w:rPr>
        <w:t>将在其各自的东道国和周边地区，与WIPO总部协调，为实现所有战略目标做出贡献。</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鉴于增加活动价值，更高效快捷地交付服务的指导原则以及与目标利益攸关者较近的地缘优势，每个驻外办事</w:t>
      </w:r>
      <w:r w:rsidRPr="007E0511">
        <w:rPr>
          <w:rFonts w:ascii="SimSun" w:eastAsia="SimSun" w:hAnsiTheme="minorEastAsia" w:cs="SimSun" w:hint="eastAsia"/>
          <w:szCs w:val="21"/>
        </w:rPr>
        <w:t>，</w:t>
      </w:r>
      <w:r w:rsidRPr="007E0511">
        <w:rPr>
          <w:rFonts w:ascii="SimSun" w:eastAsia="SimSun" w:hAnsiTheme="minorEastAsia" w:cs="Arial" w:hint="eastAsia"/>
          <w:bCs/>
        </w:rPr>
        <w:t>提供</w:t>
      </w:r>
      <w:r w:rsidRPr="007E0511">
        <w:rPr>
          <w:rFonts w:ascii="SimSun" w:eastAsia="SimSun" w:hAnsiTheme="minorEastAsia" w:cs="SimSun" w:hint="eastAsia"/>
          <w:szCs w:val="21"/>
        </w:rPr>
        <w:t>支持</w:t>
      </w:r>
      <w:r w:rsidRPr="007E0511">
        <w:rPr>
          <w:rFonts w:ascii="SimSun" w:eastAsia="SimSun" w:hAnsiTheme="minorEastAsia" w:cs="Arial"/>
          <w:szCs w:val="21"/>
        </w:rPr>
        <w:t>WIPO</w:t>
      </w:r>
      <w:r w:rsidRPr="007E0511">
        <w:rPr>
          <w:rFonts w:ascii="SimSun" w:eastAsia="SimSun" w:hAnsiTheme="minorEastAsia" w:cs="SimSun" w:hint="eastAsia"/>
          <w:szCs w:val="21"/>
        </w:rPr>
        <w:t>全球知识产权服务(战略目标二)的服务，为知识产权促进发展(战略目标三)提供便利，强化全球知识产权基础建设(战略目标四)，与各国家和地区的广大公众和利益攸关者进行更有效地交流。</w:t>
      </w:r>
    </w:p>
    <w:p w:rsidR="009B3975" w:rsidRPr="007E0511" w:rsidRDefault="004F1E38"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此外，还需落实针对现有各驻外办事处的战略。</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WIPO纽约办事处(NYO)</w:t>
      </w:r>
    </w:p>
    <w:p w:rsidR="009B3975" w:rsidRPr="007E0511" w:rsidRDefault="009B3975" w:rsidP="00276602">
      <w:pPr>
        <w:numPr>
          <w:ilvl w:val="0"/>
          <w:numId w:val="32"/>
        </w:numPr>
        <w:spacing w:afterLines="50" w:after="120" w:line="340" w:lineRule="atLeast"/>
        <w:rPr>
          <w:rFonts w:ascii="SimSun" w:eastAsia="SimSun" w:hAnsiTheme="minorEastAsia" w:cs="Arial"/>
          <w:color w:val="000000"/>
        </w:rPr>
      </w:pPr>
      <w:r w:rsidRPr="007E0511">
        <w:rPr>
          <w:rFonts w:ascii="SimSun" w:eastAsia="SimSun" w:hAnsiTheme="minorEastAsia" w:cs="Arial" w:hint="eastAsia"/>
          <w:color w:val="000000"/>
        </w:rPr>
        <w:t>该办事处将主要支持</w:t>
      </w:r>
      <w:r w:rsidRPr="007E0511">
        <w:rPr>
          <w:rFonts w:ascii="SimSun" w:eastAsia="SimSun" w:hAnsiTheme="minorEastAsia" w:cs="Arial" w:hint="eastAsia"/>
          <w:bCs/>
        </w:rPr>
        <w:t>参与</w:t>
      </w:r>
      <w:r w:rsidRPr="007E0511">
        <w:rPr>
          <w:rFonts w:ascii="SimSun" w:eastAsia="SimSun" w:hAnsiTheme="minorEastAsia" w:cs="Arial" w:hint="eastAsia"/>
          <w:color w:val="000000"/>
        </w:rPr>
        <w:t>联合国及其计划的工作。</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WIPO巴西办事处(WBO)</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WIPO巴西办事处(WBO)对活动支持的重点尤其要放在：加强对知识产权制度的总体利用，尤其是加强巴西和与其合作</w:t>
      </w:r>
      <w:r w:rsidRPr="007E0511">
        <w:rPr>
          <w:rFonts w:ascii="SimSun" w:eastAsia="SimSun" w:hAnsiTheme="minorEastAsia" w:cs="Arial" w:hint="eastAsia"/>
          <w:bCs/>
        </w:rPr>
        <w:t>开展</w:t>
      </w:r>
      <w:r w:rsidRPr="007E0511">
        <w:rPr>
          <w:rFonts w:ascii="SimSun" w:eastAsia="SimSun" w:hAnsiTheme="minorEastAsia" w:cs="Arial" w:hint="eastAsia"/>
        </w:rPr>
        <w:t>活动的其他发展中国家对WIPO服务的利用。</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WIPO巴西办事处(WBO)管理着巴西政府和WIPO之间的信托基金协定，尤其致力于通过拉丁美洲地区内外的</w:t>
      </w:r>
      <w:r w:rsidRPr="007E0511">
        <w:rPr>
          <w:rFonts w:ascii="SimSun" w:eastAsia="SimSun" w:hAnsiTheme="minorEastAsia" w:cs="Arial" w:hint="eastAsia"/>
          <w:bCs/>
        </w:rPr>
        <w:t>发展中国家</w:t>
      </w:r>
      <w:r w:rsidRPr="007E0511">
        <w:rPr>
          <w:rFonts w:ascii="SimSun" w:eastAsia="SimSun" w:hAnsiTheme="minorEastAsia" w:cs="Arial" w:hint="eastAsia"/>
        </w:rPr>
        <w:t>开展南南合作，向国内、国际机构和用户推广知识产权文化，同时对巴西的知识产权专业技能加以利用。</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WIPO新加坡办事处(WSO)</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WIPO新加坡办事处(WSO)将作为地区服务中心，促进尤其是利用知识产权推动发展的工作，支持WIPO全球知识产权服务和WIPO仲裁调解中心。</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其工作重点尤其要放在东南亚国家联盟(ASEAN)次地区，为实施ASEAN知识产权计划(2011-2015)提供各种倡议，尤其是ASEAN知识产权工作组</w:t>
      </w:r>
      <w:r w:rsidRPr="007E0511">
        <w:rPr>
          <w:rFonts w:ascii="SimSun" w:eastAsia="SimSun" w:hAnsiTheme="minorEastAsia" w:cs="Arial"/>
        </w:rPr>
        <w:t>(AWGIPC)</w:t>
      </w:r>
      <w:r w:rsidRPr="007E0511">
        <w:rPr>
          <w:rFonts w:ascii="SimSun" w:eastAsia="SimSun" w:hAnsiTheme="minorEastAsia" w:cs="Arial" w:hint="eastAsia"/>
        </w:rPr>
        <w:t>要求与WIPO合作的领域。</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bCs/>
          <w:color w:val="000000"/>
        </w:rPr>
        <w:t>WIPO新加坡办事处(WSO)须向地区利益攸关者和潜在用户推销WIPO旗舰产品，WIPO知识产权信息和咨询服务，如全球数据库、国际创新指数和世界知识产权指标。</w:t>
      </w:r>
    </w:p>
    <w:p w:rsidR="009B3975" w:rsidRPr="007E0511" w:rsidRDefault="009B3975" w:rsidP="001C4284">
      <w:pPr>
        <w:keepNext/>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lastRenderedPageBreak/>
        <w:t>WIPO日本办事处(WJO)</w:t>
      </w:r>
    </w:p>
    <w:p w:rsidR="009B3975" w:rsidRPr="007E0511" w:rsidRDefault="009B3975" w:rsidP="00276602">
      <w:pPr>
        <w:numPr>
          <w:ilvl w:val="0"/>
          <w:numId w:val="32"/>
        </w:numPr>
        <w:spacing w:afterLines="50" w:after="120" w:line="340" w:lineRule="atLeast"/>
        <w:rPr>
          <w:rFonts w:ascii="SimSun" w:eastAsia="SimSun" w:hAnsiTheme="minorEastAsia" w:cs="Arial"/>
          <w:bCs/>
          <w:color w:val="000000"/>
          <w:lang w:eastAsia="ja-JP"/>
        </w:rPr>
      </w:pPr>
      <w:r w:rsidRPr="007E0511">
        <w:rPr>
          <w:rFonts w:ascii="SimSun" w:eastAsia="SimSun" w:hAnsiTheme="minorEastAsia" w:cs="Arial" w:hint="eastAsia"/>
          <w:bCs/>
          <w:color w:val="000000"/>
        </w:rPr>
        <w:t>WIPO日本办事处(WJO)将强化其作为服务中心的功能，及时、高效地为当前及未来用户提供关于知识产权信息和咨询服务(全球数据库、国际创新指数和世界知识产权指标)服务。充分利用数字网络，加强包括特许厅在内的东道国日本政府合作，提高国际知识产权服务在日本的供应。WIPO日本办事处还要加强与日本工业界的合作伙伴关系，以支持像WIPO GREEN这样的全球平台。</w:t>
      </w:r>
    </w:p>
    <w:p w:rsidR="009B3975" w:rsidRPr="007E0511" w:rsidRDefault="009B3975" w:rsidP="00276602">
      <w:pPr>
        <w:numPr>
          <w:ilvl w:val="0"/>
          <w:numId w:val="32"/>
        </w:numPr>
        <w:spacing w:afterLines="50" w:after="120" w:line="340" w:lineRule="atLeast"/>
        <w:rPr>
          <w:rFonts w:ascii="SimSun" w:eastAsia="SimSun" w:hAnsiTheme="minorEastAsia" w:cs="Arial"/>
          <w:bCs/>
          <w:color w:val="000000"/>
        </w:rPr>
      </w:pPr>
      <w:r w:rsidRPr="007E0511">
        <w:rPr>
          <w:rFonts w:ascii="SimSun" w:eastAsia="SimSun" w:hAnsiTheme="minorEastAsia" w:cs="Arial" w:hint="eastAsia"/>
          <w:bCs/>
          <w:color w:val="000000"/>
        </w:rPr>
        <w:t>WIPO日本办事处将继续与日本保持密切合作，在日本信托基金协定下，开展活动，来提升实力，加强技术基础设施建设、提高周边国家商业中知识产权的利用，包括通过如建立知识产权优势数据库这样的特殊项目。</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新驻外办事处</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bCs/>
        </w:rPr>
        <w:t>在之后两年内，组织计划在以下地点/地区建立新驻外办事处：中国、俄罗斯联邦、美国、和两个非洲国家。大家都认同不能在2014-2015两年期内实现建立新驻外办事处的进程。现有及新建立的驻外办事处需的活动被监测，所取得的成果也将被评估。现在还无法满足建立更多新驻外办事处的要求。最终，驻外办事处的数量将刚好合适，并由具有战略意义的地点构成一个全球网络。</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13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1"/>
        <w:gridCol w:w="4619"/>
      </w:tblGrid>
      <w:tr w:rsidR="009B3975" w:rsidRPr="007E0511" w:rsidTr="00405876">
        <w:trPr>
          <w:trHeight w:val="397"/>
          <w:tblHeader/>
        </w:trPr>
        <w:tc>
          <w:tcPr>
            <w:tcW w:w="4511"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keepNext/>
              <w:keepLines/>
              <w:autoSpaceDE w:val="0"/>
              <w:autoSpaceDN w:val="0"/>
              <w:adjustRightInd w:val="0"/>
              <w:jc w:val="center"/>
              <w:rPr>
                <w:rFonts w:ascii="SimHei" w:eastAsia="SimHei" w:hAnsi="SimHei" w:cs="Arial"/>
                <w:bCs/>
                <w:sz w:val="18"/>
                <w:szCs w:val="18"/>
              </w:rPr>
            </w:pPr>
            <w:r w:rsidRPr="008A208A">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DF43B1">
            <w:pPr>
              <w:jc w:val="center"/>
              <w:rPr>
                <w:rFonts w:ascii="SimHei" w:eastAsia="SimHei" w:hAnsi="SimHei" w:cs="Arial"/>
                <w:bCs/>
                <w:sz w:val="18"/>
                <w:szCs w:val="18"/>
              </w:rPr>
            </w:pPr>
            <w:r w:rsidRPr="008A208A">
              <w:rPr>
                <w:rFonts w:ascii="SimHei" w:eastAsia="SimHei" w:hAnsi="SimHei" w:cs="Arial" w:hint="eastAsia"/>
                <w:bCs/>
                <w:sz w:val="18"/>
                <w:szCs w:val="18"/>
              </w:rPr>
              <w:t>已实施或落实中的降低风险的计划</w:t>
            </w:r>
          </w:p>
        </w:tc>
      </w:tr>
      <w:tr w:rsidR="009B3975" w:rsidRPr="007E0511" w:rsidTr="008A208A">
        <w:tc>
          <w:tcPr>
            <w:tcW w:w="4511"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安全问题或自然灾难妨碍驻外办事处达成预期成果</w:t>
            </w:r>
          </w:p>
        </w:tc>
        <w:tc>
          <w:tcPr>
            <w:tcW w:w="4619" w:type="dxa"/>
            <w:tcBorders>
              <w:top w:val="single" w:sz="4" w:space="0" w:color="auto"/>
            </w:tcBorders>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与东道国政府密切合作，扩大WIPO业务连续性计划，涵盖驻外办事处</w:t>
            </w:r>
          </w:p>
        </w:tc>
      </w:tr>
    </w:tbl>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4F1E38">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jc w:val="center"/>
              <w:rPr>
                <w:rFonts w:ascii="SimHei" w:eastAsia="SimHei" w:hAnsi="SimHei" w:cs="Arial"/>
                <w:bCs/>
                <w:sz w:val="18"/>
                <w:szCs w:val="18"/>
              </w:rPr>
            </w:pPr>
            <w:r w:rsidRPr="0064032D">
              <w:rPr>
                <w:rFonts w:ascii="SimHei" w:eastAsia="SimHei" w:hAnsi="SimHei" w:cs="Arial"/>
                <w:bCs/>
                <w:sz w:val="18"/>
                <w:szCs w:val="18"/>
              </w:rPr>
              <w:t>预期结果</w:t>
            </w:r>
          </w:p>
        </w:tc>
        <w:tc>
          <w:tcPr>
            <w:tcW w:w="1514" w:type="pct"/>
            <w:tcBorders>
              <w:top w:val="single" w:sz="4" w:space="0" w:color="auto"/>
              <w:bottom w:val="single" w:sz="4" w:space="0" w:color="auto"/>
            </w:tcBorders>
            <w:shd w:val="clear" w:color="auto" w:fill="CCFFFF"/>
            <w:tcMar>
              <w:top w:w="113" w:type="dxa"/>
            </w:tcMar>
            <w:vAlign w:val="center"/>
          </w:tcPr>
          <w:p w:rsidR="009B3975" w:rsidRPr="0064032D" w:rsidRDefault="003B1206" w:rsidP="0064032D">
            <w:pPr>
              <w:jc w:val="center"/>
              <w:rPr>
                <w:rFonts w:ascii="SimHei" w:eastAsia="SimHei" w:hAnsi="SimHei" w:cs="Arial"/>
                <w:sz w:val="18"/>
                <w:szCs w:val="18"/>
              </w:rPr>
            </w:pPr>
            <w:r w:rsidRPr="0064032D">
              <w:rPr>
                <w:rFonts w:ascii="SimHei" w:eastAsia="SimHei" w:hAnsi="SimHei" w:cs="Arial"/>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jc w:val="center"/>
              <w:rPr>
                <w:rFonts w:ascii="SimHei" w:eastAsia="SimHei" w:hAnsi="SimHei" w:cs="Arial"/>
                <w:sz w:val="18"/>
                <w:szCs w:val="18"/>
              </w:rPr>
            </w:pPr>
            <w:r w:rsidRPr="0064032D">
              <w:rPr>
                <w:rFonts w:ascii="SimHei" w:eastAsia="SimHei" w:hAnsi="SimHei" w:cs="Arial" w:hint="eastAsia"/>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keepNext/>
              <w:keepLines/>
              <w:tabs>
                <w:tab w:val="left" w:pos="1757"/>
              </w:tabs>
              <w:jc w:val="center"/>
              <w:rPr>
                <w:rFonts w:ascii="SimHei" w:eastAsia="SimHei" w:hAnsi="SimHei" w:cs="Arial"/>
                <w:bCs/>
                <w:sz w:val="18"/>
                <w:szCs w:val="18"/>
              </w:rPr>
            </w:pPr>
            <w:r w:rsidRPr="0064032D">
              <w:rPr>
                <w:rFonts w:ascii="SimHei" w:eastAsia="SimHei" w:hAnsi="SimHei" w:cs="Arial" w:hint="eastAsia"/>
                <w:bCs/>
                <w:sz w:val="18"/>
                <w:szCs w:val="18"/>
              </w:rPr>
              <w:t>目标</w:t>
            </w:r>
          </w:p>
        </w:tc>
      </w:tr>
      <w:tr w:rsidR="009B3975" w:rsidRPr="007E0511" w:rsidTr="00DF43B1">
        <w:trPr>
          <w:cantSplit/>
          <w:trHeight w:val="953"/>
        </w:trPr>
        <w:tc>
          <w:tcPr>
            <w:tcW w:w="1249" w:type="pct"/>
            <w:vMerge w:val="restar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.1</w:t>
            </w:r>
            <w:r w:rsidRPr="007E0511">
              <w:rPr>
                <w:rFonts w:asciiTheme="minorEastAsia" w:hAnsiTheme="minorEastAsia" w:cs="Arial" w:hint="eastAsia"/>
                <w:sz w:val="16"/>
                <w:szCs w:val="16"/>
              </w:rPr>
              <w:t>更多国际专利申请通过PCT途径提交</w:t>
            </w:r>
          </w:p>
        </w:tc>
        <w:tc>
          <w:tcPr>
            <w:tcW w:w="1514" w:type="pc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通过PCT途径提交百分比</w:t>
            </w:r>
          </w:p>
        </w:tc>
        <w:tc>
          <w:tcPr>
            <w:tcW w:w="1156" w:type="pct"/>
            <w:tcBorders>
              <w:top w:val="single" w:sz="4" w:space="0" w:color="auto"/>
            </w:tcBorders>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2011年519件(WBO)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待定(WSO)</w:t>
            </w:r>
          </w:p>
        </w:tc>
        <w:tc>
          <w:tcPr>
            <w:tcW w:w="1081" w:type="pct"/>
            <w:tcBorders>
              <w:top w:val="single" w:sz="4" w:space="0" w:color="auto"/>
            </w:tcBorders>
            <w:shd w:val="clear" w:color="auto" w:fill="auto"/>
            <w:tcMar>
              <w:top w:w="113" w:type="dxa"/>
            </w:tcMar>
          </w:tcPr>
          <w:p w:rsidR="009B3975" w:rsidRPr="007E0511" w:rsidRDefault="009B3975" w:rsidP="00DF43B1">
            <w:pPr>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提高15%(WBO)</w:t>
            </w:r>
          </w:p>
          <w:p w:rsidR="009B3975" w:rsidRPr="007E0511" w:rsidRDefault="009B3975" w:rsidP="00DF43B1">
            <w:pPr>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提高1%(WJO)</w:t>
            </w:r>
          </w:p>
          <w:p w:rsidR="009B3975" w:rsidRPr="007E0511" w:rsidRDefault="009B3975" w:rsidP="00DF43B1">
            <w:pPr>
              <w:tabs>
                <w:tab w:val="left" w:pos="1757"/>
              </w:tabs>
              <w:rPr>
                <w:rFonts w:asciiTheme="minorEastAsia" w:hAnsiTheme="minorEastAsia" w:cs="Arial"/>
                <w:sz w:val="16"/>
                <w:szCs w:val="16"/>
                <w:lang w:bidi="th-TH"/>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提高5%(WSO)</w:t>
            </w:r>
          </w:p>
          <w:p w:rsidR="009B3975" w:rsidRPr="007E0511" w:rsidRDefault="009B3975" w:rsidP="00DF43B1">
            <w:pPr>
              <w:keepNext/>
              <w:keepLines/>
              <w:tabs>
                <w:tab w:val="left" w:pos="1757"/>
              </w:tabs>
              <w:rPr>
                <w:rFonts w:asciiTheme="minorEastAsia" w:hAnsiTheme="minorEastAsia" w:cs="Arial"/>
                <w:bCs/>
                <w:sz w:val="16"/>
                <w:szCs w:val="16"/>
              </w:rPr>
            </w:pPr>
          </w:p>
        </w:tc>
      </w:tr>
      <w:tr w:rsidR="009B3975" w:rsidRPr="007E0511" w:rsidTr="00405876">
        <w:trPr>
          <w:cantSplit/>
          <w:trHeight w:val="1191"/>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bookmarkStart w:id="64" w:name="OLE_LINK8"/>
            <w:bookmarkStart w:id="65" w:name="OLE_LINK9"/>
            <w:r w:rsidRPr="007E0511">
              <w:rPr>
                <w:rFonts w:asciiTheme="minorEastAsia" w:hAnsiTheme="minorEastAsia" w:cs="Arial" w:hint="eastAsia"/>
                <w:sz w:val="16"/>
                <w:szCs w:val="16"/>
              </w:rPr>
              <w:t>政策制定者、政府官员及知识产权从业者和参与者参加增进对PCT及相关议题定向研讨会的百分比</w:t>
            </w:r>
            <w:bookmarkEnd w:id="64"/>
            <w:bookmarkEnd w:id="65"/>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rPr>
            </w:pPr>
            <w:r w:rsidRPr="007E0511">
              <w:rPr>
                <w:rFonts w:asciiTheme="minorEastAsia" w:hAnsiTheme="minorEastAsia" w:cs="Arial" w:hint="eastAsia"/>
                <w:sz w:val="16"/>
                <w:szCs w:val="16"/>
                <w:lang w:val="pt-PT"/>
              </w:rPr>
              <w:t>无数据(WJO)</w:t>
            </w:r>
          </w:p>
          <w:p w:rsidR="009B3975" w:rsidRPr="007E0511" w:rsidRDefault="009B3975" w:rsidP="00DF43B1">
            <w:pPr>
              <w:rPr>
                <w:rFonts w:asciiTheme="minorEastAsia" w:hAnsiTheme="minorEastAsia" w:cs="Arial"/>
                <w:sz w:val="16"/>
                <w:szCs w:val="16"/>
                <w:lang w:val="pt-PT"/>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DF43B1">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75%(WBO)</w:t>
            </w:r>
          </w:p>
          <w:p w:rsidR="009B3975" w:rsidRPr="007E0511" w:rsidRDefault="009B3975" w:rsidP="00DF43B1">
            <w:pPr>
              <w:keepNext/>
              <w:keepLines/>
              <w:tabs>
                <w:tab w:val="left" w:pos="1757"/>
                <w:tab w:val="left" w:pos="2051"/>
              </w:tabs>
              <w:rPr>
                <w:rFonts w:asciiTheme="minorEastAsia" w:hAnsiTheme="minorEastAsia" w:cs="Arial"/>
                <w:bCs/>
                <w:sz w:val="16"/>
                <w:szCs w:val="16"/>
              </w:rPr>
            </w:pPr>
          </w:p>
          <w:p w:rsidR="009B3975" w:rsidRPr="007E0511" w:rsidRDefault="009B3975" w:rsidP="00DF43B1">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75%(WJO)</w:t>
            </w:r>
          </w:p>
          <w:p w:rsidR="009B3975" w:rsidRPr="007E0511" w:rsidRDefault="009B3975" w:rsidP="00DF43B1">
            <w:pPr>
              <w:keepNext/>
              <w:keepLines/>
              <w:tabs>
                <w:tab w:val="left" w:pos="1757"/>
                <w:tab w:val="left" w:pos="2051"/>
              </w:tabs>
              <w:rPr>
                <w:rFonts w:asciiTheme="minorEastAsia" w:hAnsiTheme="minorEastAsia" w:cs="Arial"/>
                <w:bCs/>
                <w:sz w:val="16"/>
                <w:szCs w:val="16"/>
              </w:rPr>
            </w:pPr>
          </w:p>
          <w:p w:rsidR="009B3975" w:rsidRPr="007E0511" w:rsidRDefault="009B3975" w:rsidP="00405876">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75%(WSO)</w:t>
            </w:r>
          </w:p>
        </w:tc>
      </w:tr>
      <w:tr w:rsidR="009B3975" w:rsidRPr="007E0511" w:rsidTr="00DF43B1">
        <w:trPr>
          <w:cantSplit/>
        </w:trPr>
        <w:tc>
          <w:tcPr>
            <w:tcW w:w="1249" w:type="pct"/>
            <w:vMerge w:val="restar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.4</w:t>
            </w:r>
            <w:r w:rsidRPr="007E0511">
              <w:rPr>
                <w:rFonts w:asciiTheme="minorEastAsia" w:hAnsiTheme="minorEastAsia" w:cs="Arial" w:hint="eastAsia"/>
                <w:sz w:val="16"/>
                <w:szCs w:val="16"/>
              </w:rPr>
              <w:t>海牙体系得到更广泛和更好的利用，其中包括发展中国家和最不发达国家的利用达国家的利用</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计划制定或正在制定加入海牙体系政策的国家数量</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405876">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7个东盟成员国(WSO)</w:t>
            </w:r>
          </w:p>
        </w:tc>
      </w:tr>
      <w:tr w:rsidR="009B3975" w:rsidRPr="007E0511" w:rsidTr="00DF43B1">
        <w:trPr>
          <w:cantSplit/>
          <w:trHeight w:val="89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bookmarkStart w:id="66" w:name="OLE_LINK10"/>
            <w:bookmarkStart w:id="67" w:name="OLE_LINK11"/>
            <w:r w:rsidRPr="007E0511">
              <w:rPr>
                <w:rFonts w:asciiTheme="minorEastAsia" w:hAnsiTheme="minorEastAsia" w:cs="Arial" w:hint="eastAsia"/>
                <w:sz w:val="16"/>
                <w:szCs w:val="16"/>
              </w:rPr>
              <w:t>政策制定者、政府官员及知识产权从业者和参与者参与增进对海牙体系理解的定向研讨会的百分比</w:t>
            </w:r>
            <w:bookmarkEnd w:id="66"/>
            <w:bookmarkEnd w:id="67"/>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Pr="007E0511">
              <w:rPr>
                <w:rFonts w:asciiTheme="minorEastAsia" w:hAnsiTheme="minorEastAsia" w:cs="Arial"/>
                <w:sz w:val="16"/>
                <w:szCs w:val="16"/>
                <w:lang w:val="pt-PT" w:bidi="th-TH"/>
              </w:rPr>
              <w:t>(WBO)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(WSO)</w:t>
            </w:r>
          </w:p>
        </w:tc>
      </w:tr>
      <w:tr w:rsidR="009B3975" w:rsidRPr="007E0511" w:rsidTr="004F1E38">
        <w:trPr>
          <w:cantSplit/>
          <w:trHeight w:val="79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亚太地区海牙体系缔约国数量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1个东盟成员国(WSO)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日本未缔约(WJO)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7个东盟成员国(WSO)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日本缔约(WJO)</w:t>
            </w:r>
          </w:p>
        </w:tc>
      </w:tr>
      <w:tr w:rsidR="009B3975" w:rsidRPr="007E0511" w:rsidTr="004F1E38">
        <w:trPr>
          <w:cantSplit/>
          <w:trHeight w:val="510"/>
        </w:trPr>
        <w:tc>
          <w:tcPr>
            <w:tcW w:w="1249" w:type="pct"/>
            <w:vMerge w:val="restart"/>
            <w:shd w:val="clear" w:color="auto" w:fill="auto"/>
            <w:tcMar>
              <w:top w:w="113" w:type="dxa"/>
            </w:tcMar>
          </w:tcPr>
          <w:p w:rsidR="009B3975" w:rsidRPr="007E0511" w:rsidRDefault="009B3975" w:rsidP="004F1E38">
            <w:pPr>
              <w:keepNext/>
              <w:keepLines/>
              <w:rPr>
                <w:rFonts w:asciiTheme="minorEastAsia" w:hAnsiTheme="minorEastAsia" w:cs="Arial"/>
                <w:sz w:val="16"/>
                <w:szCs w:val="16"/>
              </w:rPr>
            </w:pPr>
            <w:r w:rsidRPr="007E0511">
              <w:rPr>
                <w:rFonts w:asciiTheme="minorEastAsia" w:hAnsiTheme="minorEastAsia" w:cs="Arial" w:hint="eastAsia"/>
                <w:sz w:val="16"/>
                <w:szCs w:val="16"/>
              </w:rPr>
              <w:lastRenderedPageBreak/>
              <w:t>二</w:t>
            </w:r>
            <w:r w:rsidRPr="007E0511">
              <w:rPr>
                <w:rFonts w:asciiTheme="minorEastAsia" w:hAnsiTheme="minorEastAsia" w:cs="Arial"/>
                <w:sz w:val="16"/>
                <w:szCs w:val="16"/>
              </w:rPr>
              <w:t>.6</w:t>
            </w:r>
            <w:r w:rsidRPr="007E0511">
              <w:rPr>
                <w:rFonts w:asciiTheme="minorEastAsia" w:hAnsiTheme="minorEastAsia" w:cs="Arial" w:hint="eastAsia"/>
                <w:sz w:val="16"/>
                <w:szCs w:val="16"/>
              </w:rPr>
              <w:t>马德里体系和里斯本体系得到更广泛和更好的利用，其中包括发展中国家和最不发达国家的利用</w:t>
            </w:r>
          </w:p>
        </w:tc>
        <w:tc>
          <w:tcPr>
            <w:tcW w:w="1514" w:type="pct"/>
            <w:shd w:val="clear" w:color="auto" w:fill="auto"/>
            <w:tcMar>
              <w:top w:w="113" w:type="dxa"/>
            </w:tcMar>
          </w:tcPr>
          <w:p w:rsidR="009B3975" w:rsidRPr="007E0511" w:rsidRDefault="009B3975" w:rsidP="004F1E38">
            <w:pPr>
              <w:keepNext/>
              <w:keepLines/>
              <w:rPr>
                <w:rFonts w:asciiTheme="minorEastAsia" w:hAnsiTheme="minorEastAsia" w:cs="Arial"/>
                <w:sz w:val="16"/>
                <w:szCs w:val="16"/>
              </w:rPr>
            </w:pPr>
            <w:r w:rsidRPr="007E0511">
              <w:rPr>
                <w:rFonts w:asciiTheme="minorEastAsia" w:hAnsiTheme="minorEastAsia" w:cs="Arial" w:hint="eastAsia"/>
                <w:sz w:val="16"/>
                <w:szCs w:val="16"/>
              </w:rPr>
              <w:t>正在计划或已着手制定政策，加入马德里体系的国家数量</w:t>
            </w:r>
          </w:p>
        </w:tc>
        <w:tc>
          <w:tcPr>
            <w:tcW w:w="1156" w:type="pct"/>
            <w:shd w:val="clear" w:color="auto" w:fill="FFFFFF"/>
            <w:tcMar>
              <w:top w:w="113" w:type="dxa"/>
            </w:tcMar>
          </w:tcPr>
          <w:p w:rsidR="009B3975" w:rsidRPr="007E0511" w:rsidRDefault="009B3975" w:rsidP="004F1E38">
            <w:pPr>
              <w:keepNext/>
              <w:keepLines/>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4F1E38">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6个东盟成员国(WSO)</w:t>
            </w:r>
          </w:p>
        </w:tc>
      </w:tr>
      <w:tr w:rsidR="009B3975" w:rsidRPr="007E0511" w:rsidTr="00DF43B1">
        <w:trPr>
          <w:cantSplit/>
          <w:trHeight w:val="56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马德里体系及相关议题定向研讨会参与者满意度百分比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65%(WBO)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65%(WSO)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75%</w:t>
            </w:r>
            <w:r w:rsidRPr="007E0511">
              <w:rPr>
                <w:rFonts w:asciiTheme="minorEastAsia" w:hAnsiTheme="minorEastAsia" w:cs="Arial"/>
                <w:sz w:val="16"/>
                <w:szCs w:val="16"/>
                <w:lang w:bidi="th-TH"/>
              </w:rPr>
              <w:t>(WSO)</w:t>
            </w:r>
          </w:p>
        </w:tc>
      </w:tr>
      <w:tr w:rsidR="009B3975" w:rsidRPr="007E0511" w:rsidTr="00405876">
        <w:trPr>
          <w:cantSplit/>
          <w:trHeight w:val="39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马德里体系缔约国数量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3(WSO)</w:t>
            </w:r>
          </w:p>
        </w:tc>
        <w:tc>
          <w:tcPr>
            <w:tcW w:w="1081" w:type="pct"/>
            <w:shd w:val="clear" w:color="auto" w:fill="auto"/>
            <w:tcMar>
              <w:top w:w="113" w:type="dxa"/>
            </w:tcMar>
          </w:tcPr>
          <w:p w:rsidR="009B3975" w:rsidRPr="007E0511" w:rsidRDefault="009B3975" w:rsidP="00405876">
            <w:pPr>
              <w:tabs>
                <w:tab w:val="left" w:pos="1757"/>
              </w:tabs>
              <w:rPr>
                <w:rFonts w:asciiTheme="minorEastAsia" w:hAnsiTheme="minorEastAsia" w:cs="Arial"/>
                <w:bCs/>
                <w:sz w:val="16"/>
                <w:szCs w:val="16"/>
              </w:rPr>
            </w:pPr>
            <w:r w:rsidRPr="007E0511">
              <w:rPr>
                <w:rFonts w:asciiTheme="minorEastAsia" w:hAnsiTheme="minorEastAsia" w:cs="Arial"/>
                <w:sz w:val="16"/>
                <w:szCs w:val="16"/>
                <w:lang w:bidi="th-TH"/>
              </w:rPr>
              <w:t>10(WSO)</w:t>
            </w:r>
          </w:p>
        </w:tc>
      </w:tr>
      <w:tr w:rsidR="009B3975" w:rsidRPr="007E0511" w:rsidTr="00405876">
        <w:trPr>
          <w:cantSplit/>
          <w:trHeight w:val="113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新注册数量(马德里系统)</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2012/13马德里东盟国家数据</w:t>
            </w:r>
            <w:r w:rsidRPr="007E0511">
              <w:rPr>
                <w:rFonts w:asciiTheme="minorEastAsia" w:hAnsiTheme="minorEastAsia" w:cs="Arial"/>
                <w:sz w:val="16"/>
                <w:szCs w:val="16"/>
                <w:lang w:bidi="th-TH"/>
              </w:rPr>
              <w:t>(WSO)</w:t>
            </w:r>
          </w:p>
          <w:p w:rsidR="009B3975" w:rsidRPr="007E0511" w:rsidRDefault="009B3975" w:rsidP="00DF43B1">
            <w:pPr>
              <w:rPr>
                <w:rFonts w:asciiTheme="minorEastAsia" w:hAnsiTheme="minorEastAsia" w:cs="Arial"/>
                <w:sz w:val="16"/>
                <w:szCs w:val="16"/>
                <w:lang w:bidi="th-TH"/>
              </w:rPr>
            </w:pPr>
          </w:p>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2012/13马德里的东盟和日本的数据(WJO)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申请数量提高5%(WSO)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申请数量提高5%(WJO)</w:t>
            </w:r>
          </w:p>
        </w:tc>
      </w:tr>
      <w:tr w:rsidR="009B3975" w:rsidRPr="007E0511" w:rsidTr="00DF43B1">
        <w:trPr>
          <w:cantSplit/>
          <w:trHeight w:val="953"/>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续约国数量(马德里系统)</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马德里东盟国家数据(WSO)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2012/13马德里的东盟和日本的数据(WJO)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05876">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待定(WJO)</w:t>
            </w:r>
          </w:p>
        </w:tc>
      </w:tr>
      <w:tr w:rsidR="009B3975" w:rsidRPr="007E0511" w:rsidTr="00405876">
        <w:trPr>
          <w:cantSplit/>
          <w:trHeight w:val="113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.8</w:t>
            </w:r>
            <w:r w:rsidRPr="007E0511">
              <w:rPr>
                <w:rFonts w:asciiTheme="minorEastAsia" w:hAnsiTheme="minorEastAsia" w:cs="Arial" w:hint="eastAsia"/>
                <w:sz w:val="16"/>
                <w:szCs w:val="16"/>
              </w:rPr>
              <w:t>通过WIPO调解、仲裁及其他替代性争议解决办法避免或解决国际和国内知识产权争议的情况增多</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提升处理知识产权事务中考虑使用可替代性争议解决办法的服务，包括使用WIPO程序</w:t>
            </w:r>
          </w:p>
        </w:tc>
        <w:tc>
          <w:tcPr>
            <w:tcW w:w="1156" w:type="pct"/>
            <w:shd w:val="clear" w:color="auto" w:fill="FFFFFF"/>
            <w:tcMar>
              <w:top w:w="113" w:type="dxa"/>
            </w:tcMar>
          </w:tcPr>
          <w:p w:rsidR="009B3975" w:rsidRPr="007E0511" w:rsidRDefault="008A208A"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t>
            </w:r>
            <w:r w:rsidR="009B3975" w:rsidRPr="007E0511">
              <w:rPr>
                <w:rFonts w:asciiTheme="minorEastAsia" w:hAnsiTheme="minorEastAsia" w:cs="Arial"/>
                <w:sz w:val="16"/>
                <w:szCs w:val="16"/>
                <w:lang w:bidi="th-TH"/>
              </w:rPr>
              <w:t>(WBO)</w:t>
            </w:r>
          </w:p>
          <w:p w:rsidR="009B3975" w:rsidRPr="007E0511" w:rsidRDefault="009B3975" w:rsidP="00DF43B1">
            <w:pPr>
              <w:rPr>
                <w:rFonts w:asciiTheme="minorEastAsia" w:hAnsiTheme="minorEastAsia" w:cs="Arial"/>
                <w:sz w:val="16"/>
                <w:szCs w:val="16"/>
                <w:lang w:bidi="th-TH"/>
              </w:rPr>
            </w:pP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30起由巴西人向国家工业产权局(INPI)提交的争议，4起由非巴西人向WIPO提交的争议将通过WIPO调解仲裁解决(WBO)</w:t>
            </w:r>
          </w:p>
        </w:tc>
      </w:tr>
      <w:tr w:rsidR="009B3975" w:rsidRPr="007E0511" w:rsidTr="00405876">
        <w:trPr>
          <w:cantSplit/>
          <w:trHeight w:val="113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政策制定者、政府官员及知识产权从业者和参与者参与增进对CMO和如何利用有效地知识产权促进发展理解的定向研讨会的百分比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Pr="007E0511">
              <w:rPr>
                <w:rFonts w:asciiTheme="minorEastAsia" w:hAnsiTheme="minorEastAsia" w:cs="Arial"/>
                <w:sz w:val="16"/>
                <w:szCs w:val="16"/>
                <w:lang w:val="pt-PT" w:bidi="th-TH"/>
              </w:rPr>
              <w:t>(WBO)</w:t>
            </w:r>
          </w:p>
          <w:p w:rsidR="009B3975" w:rsidRPr="007E0511" w:rsidRDefault="009B3975" w:rsidP="00DF43B1">
            <w:pPr>
              <w:rPr>
                <w:rFonts w:asciiTheme="minorEastAsia" w:hAnsiTheme="minorEastAsia" w:cs="Arial"/>
                <w:sz w:val="16"/>
                <w:szCs w:val="16"/>
                <w:lang w:val="pt-PT" w:bidi="th-TH"/>
              </w:rPr>
            </w:pPr>
          </w:p>
          <w:p w:rsidR="009B3975" w:rsidRPr="007E0511" w:rsidRDefault="008A208A"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009B3975" w:rsidRPr="007E0511">
              <w:rPr>
                <w:rFonts w:asciiTheme="minorEastAsia" w:hAnsiTheme="minorEastAsia" w:cs="Arial"/>
                <w:sz w:val="16"/>
                <w:szCs w:val="16"/>
                <w:lang w:val="pt-PT" w:bidi="th-TH"/>
              </w:rPr>
              <w:t>(WJO)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sz w:val="16"/>
                <w:szCs w:val="16"/>
                <w:lang w:bidi="th-TH"/>
              </w:rPr>
              <w:t>60%(WSO)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70%</w:t>
            </w:r>
            <w:r w:rsidRPr="007E0511">
              <w:rPr>
                <w:rFonts w:asciiTheme="minorEastAsia" w:hAnsiTheme="minorEastAsia" w:cs="Arial"/>
                <w:sz w:val="16"/>
                <w:szCs w:val="16"/>
                <w:lang w:bidi="th-TH"/>
              </w:rPr>
              <w:t>(WSO)</w:t>
            </w:r>
          </w:p>
        </w:tc>
      </w:tr>
      <w:tr w:rsidR="009B3975" w:rsidRPr="007E0511" w:rsidTr="00DF43B1">
        <w:trPr>
          <w:cantSplit/>
          <w:trHeight w:val="1137"/>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四</w:t>
            </w:r>
            <w:r w:rsidRPr="007E0511">
              <w:rPr>
                <w:rFonts w:asciiTheme="minorEastAsia" w:hAnsiTheme="minorEastAsia" w:cs="Arial"/>
                <w:sz w:val="16"/>
                <w:szCs w:val="16"/>
              </w:rPr>
              <w:t>.2</w:t>
            </w:r>
            <w:r w:rsidRPr="007E0511">
              <w:rPr>
                <w:rFonts w:asciiTheme="minorEastAsia" w:hAnsiTheme="minorEastAsia" w:cs="Arial" w:hint="eastAsia"/>
                <w:sz w:val="16"/>
                <w:szCs w:val="16"/>
              </w:rPr>
              <w:t>知识产权机构和公众为促进创新和创造对知识产权信息的获取和利用得到加强</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PATENTSCOPE和全球品牌数据库</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2013年末的数据(WBO)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2013年末的数据(WJO)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增长5%(WJO)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05876">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东盟用户增长5%(WSO)</w:t>
            </w:r>
          </w:p>
        </w:tc>
      </w:tr>
      <w:tr w:rsidR="009B3975" w:rsidRPr="007E0511" w:rsidTr="00405876">
        <w:trPr>
          <w:cantSplit/>
          <w:trHeight w:val="1191"/>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四</w:t>
            </w:r>
            <w:r w:rsidRPr="007E0511">
              <w:rPr>
                <w:rFonts w:asciiTheme="minorEastAsia" w:hAnsiTheme="minorEastAsia" w:cs="Arial"/>
                <w:sz w:val="16"/>
                <w:szCs w:val="16"/>
              </w:rPr>
              <w:t>.4</w:t>
            </w:r>
            <w:r w:rsidRPr="007E0511">
              <w:rPr>
                <w:rFonts w:asciiTheme="minorEastAsia" w:hAnsiTheme="minorEastAsia" w:cs="Arial" w:hint="eastAsia"/>
                <w:sz w:val="16"/>
                <w:szCs w:val="16"/>
              </w:rPr>
              <w:t>知识产权局和其他知识产权机构的技术和知识基础设施得到加强，为各自的利益有关者提供更好的服务</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更低廉、更迅速、更优质</w:t>
            </w:r>
            <w:r w:rsidR="0072626C" w:rsidRPr="007E0511">
              <w:rPr>
                <w:rFonts w:asciiTheme="minorEastAsia" w:hAnsiTheme="minorEastAsia" w:cs="Arial" w:hint="eastAsia"/>
                <w:sz w:val="16"/>
                <w:szCs w:val="16"/>
              </w:rPr>
              <w:t>)</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使用工业产权自动化系统查询巴西工业产权机构内商标的人数</w:t>
            </w:r>
          </w:p>
          <w:p w:rsidR="009B3975" w:rsidRPr="007E0511" w:rsidRDefault="009B3975" w:rsidP="00DF43B1">
            <w:pPr>
              <w:rPr>
                <w:rFonts w:asciiTheme="minorEastAsia" w:hAnsiTheme="minorEastAsia" w:cs="Arial"/>
                <w:sz w:val="16"/>
                <w:szCs w:val="16"/>
              </w:rPr>
            </w:pP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26(2012)</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26个(2013年)</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200(2014-15)</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200个(2014-15)</w:t>
            </w:r>
          </w:p>
          <w:p w:rsidR="009B3975" w:rsidRPr="007E0511" w:rsidRDefault="009B3975" w:rsidP="00DF43B1">
            <w:pPr>
              <w:keepNext/>
              <w:keepLines/>
              <w:tabs>
                <w:tab w:val="left" w:pos="1757"/>
              </w:tabs>
              <w:rPr>
                <w:rFonts w:asciiTheme="minorEastAsia" w:hAnsiTheme="minorEastAsia" w:cs="Arial"/>
                <w:bCs/>
                <w:sz w:val="16"/>
                <w:szCs w:val="16"/>
              </w:rPr>
            </w:pPr>
          </w:p>
        </w:tc>
      </w:tr>
      <w:tr w:rsidR="009B3975" w:rsidRPr="007E0511" w:rsidTr="004C1ACB">
        <w:trPr>
          <w:cantSplit/>
          <w:trHeight w:val="198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 xml:space="preserve">.2 </w:t>
            </w:r>
            <w:r w:rsidRPr="007E0511">
              <w:rPr>
                <w:rFonts w:asciiTheme="minorEastAsia" w:hAnsiTheme="minorEastAsia" w:cs="Arial" w:hint="eastAsia"/>
                <w:sz w:val="16"/>
                <w:szCs w:val="16"/>
              </w:rPr>
              <w:t>WIPO作为分析知识产权与竞争政策各种问题相关论坛的公信力得到提高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利益攸关者在WIPO平台上的参与度，如WIPO GREEN和WIPO</w:t>
            </w:r>
            <w:r w:rsidR="0064032D" w:rsidRPr="007E0511">
              <w:rPr>
                <w:rFonts w:asciiTheme="minorEastAsia" w:hAnsiTheme="minorEastAsia" w:cs="Arial" w:hint="eastAsia"/>
                <w:sz w:val="16"/>
                <w:szCs w:val="16"/>
              </w:rPr>
              <w:t xml:space="preserve"> </w:t>
            </w:r>
            <w:r w:rsidRPr="007E0511">
              <w:rPr>
                <w:rFonts w:asciiTheme="minorEastAsia" w:hAnsiTheme="minorEastAsia" w:cs="Arial" w:hint="eastAsia"/>
                <w:sz w:val="16"/>
                <w:szCs w:val="16"/>
              </w:rPr>
              <w:t>Re：Search</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D776D1"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009B3975" w:rsidRPr="007E0511">
              <w:rPr>
                <w:rFonts w:asciiTheme="minorEastAsia" w:hAnsiTheme="minorEastAsia" w:cs="Arial" w:hint="eastAsia"/>
                <w:sz w:val="16"/>
                <w:szCs w:val="16"/>
                <w:lang w:val="pt-PT" w:bidi="th-TH"/>
              </w:rPr>
              <w:t>(WJO)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巴西机构和公司在WIPO GREEN研发30项技术(WBO)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WIPO GREEN案例增加或更多人参与WIPO Re：</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C1ACB">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东盟用户增长5%</w:t>
            </w:r>
          </w:p>
        </w:tc>
      </w:tr>
      <w:tr w:rsidR="009B3975" w:rsidRPr="007E0511" w:rsidTr="00DF43B1">
        <w:trPr>
          <w:cantSplit/>
          <w:trHeight w:val="1560"/>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就知识产权和WIPO的作用与大众进行的交流更为有效</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WIPO驻外办事处网站浏览量增加</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待定(WBO</w:t>
            </w:r>
            <w:r w:rsidR="0064032D" w:rsidRPr="007E0511">
              <w:rPr>
                <w:rFonts w:asciiTheme="minorEastAsia" w:hAnsiTheme="minorEastAsia" w:cs="Arial" w:hint="eastAsia"/>
                <w:sz w:val="16"/>
                <w:szCs w:val="16"/>
                <w:lang w:bidi="th-TH"/>
              </w:rPr>
              <w:t>)</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待定(WJO</w:t>
            </w:r>
            <w:r w:rsidR="0064032D" w:rsidRPr="007E0511">
              <w:rPr>
                <w:rFonts w:asciiTheme="minorEastAsia" w:hAnsiTheme="minorEastAsia" w:cs="Arial" w:hint="eastAsia"/>
                <w:sz w:val="16"/>
                <w:szCs w:val="16"/>
                <w:lang w:bidi="th-TH"/>
              </w:rPr>
              <w:t>)</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待定(WSO</w:t>
            </w:r>
            <w:r w:rsidR="0064032D" w:rsidRPr="007E0511">
              <w:rPr>
                <w:rFonts w:asciiTheme="minorEastAsia" w:hAnsiTheme="minorEastAsia" w:cs="Arial" w:hint="eastAsia"/>
                <w:sz w:val="16"/>
                <w:szCs w:val="16"/>
                <w:lang w:bidi="th-TH"/>
              </w:rPr>
              <w:t>)</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WIPO巴西办事处网站流量增长5%(WBO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sz w:val="16"/>
                <w:szCs w:val="16"/>
                <w:lang w:bidi="th-TH"/>
              </w:rPr>
              <w:t>5%(WJO)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东盟地区网站流量增长5%(WSO)</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对WIPO使命、活动和组织形象持正面认知的利益攸关者百分比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 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sz w:val="16"/>
                <w:szCs w:val="16"/>
                <w:lang w:bidi="th-TH"/>
              </w:rPr>
              <w:t>75% (WJO)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WIPO主要互动参与者认可比例超过70%</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客户或利益攸关者满意率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访客对WIPO新加破办事处满意度超过90%</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信息咨询处理时间</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val="pl-PL"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lang w:val="pl-PL"/>
              </w:rPr>
            </w:pPr>
            <w:r w:rsidRPr="007E0511">
              <w:rPr>
                <w:rFonts w:asciiTheme="minorEastAsia" w:hAnsiTheme="minorEastAsia" w:cs="Arial" w:hint="eastAsia"/>
                <w:bCs/>
                <w:sz w:val="16"/>
                <w:szCs w:val="16"/>
              </w:rPr>
              <w:t>待定</w:t>
            </w:r>
            <w:r w:rsidRPr="007E0511">
              <w:rPr>
                <w:rFonts w:asciiTheme="minorEastAsia" w:hAnsiTheme="minorEastAsia" w:cs="Arial" w:hint="eastAsia"/>
                <w:bCs/>
                <w:sz w:val="16"/>
                <w:szCs w:val="16"/>
                <w:lang w:val="pl-PL"/>
              </w:rPr>
              <w:t>(WBO)</w:t>
            </w:r>
          </w:p>
          <w:p w:rsidR="009B3975" w:rsidRPr="007E0511" w:rsidRDefault="009B3975" w:rsidP="00DF43B1">
            <w:pPr>
              <w:keepNext/>
              <w:keepLines/>
              <w:tabs>
                <w:tab w:val="left" w:pos="1757"/>
              </w:tabs>
              <w:rPr>
                <w:rFonts w:asciiTheme="minorEastAsia" w:hAnsiTheme="minorEastAsia" w:cs="Arial"/>
                <w:bCs/>
                <w:sz w:val="16"/>
                <w:szCs w:val="16"/>
                <w:lang w:val="pl-PL"/>
              </w:rPr>
            </w:pPr>
          </w:p>
          <w:p w:rsidR="009B3975" w:rsidRPr="007E0511" w:rsidRDefault="009B3975" w:rsidP="00DF43B1">
            <w:pPr>
              <w:keepNext/>
              <w:keepLines/>
              <w:tabs>
                <w:tab w:val="left" w:pos="1757"/>
              </w:tabs>
              <w:rPr>
                <w:rFonts w:asciiTheme="minorEastAsia" w:hAnsiTheme="minorEastAsia" w:cs="Arial"/>
                <w:bCs/>
                <w:sz w:val="16"/>
                <w:szCs w:val="16"/>
                <w:lang w:val="pl-PL"/>
              </w:rPr>
            </w:pPr>
            <w:r w:rsidRPr="007E0511">
              <w:rPr>
                <w:rFonts w:asciiTheme="minorEastAsia" w:hAnsiTheme="minorEastAsia" w:cs="Arial" w:hint="eastAsia"/>
                <w:bCs/>
                <w:sz w:val="16"/>
                <w:szCs w:val="16"/>
              </w:rPr>
              <w:t>待定</w:t>
            </w:r>
            <w:r w:rsidRPr="007E0511">
              <w:rPr>
                <w:rFonts w:asciiTheme="minorEastAsia" w:hAnsiTheme="minorEastAsia" w:cs="Arial" w:hint="eastAsia"/>
                <w:bCs/>
                <w:sz w:val="16"/>
                <w:szCs w:val="16"/>
                <w:lang w:val="pl-PL"/>
              </w:rPr>
              <w:t>(WJO)</w:t>
            </w:r>
          </w:p>
          <w:p w:rsidR="009B3975" w:rsidRPr="007E0511" w:rsidRDefault="009B3975" w:rsidP="00DF43B1">
            <w:pPr>
              <w:keepNext/>
              <w:keepLines/>
              <w:tabs>
                <w:tab w:val="left" w:pos="1757"/>
              </w:tabs>
              <w:rPr>
                <w:rFonts w:asciiTheme="minorEastAsia" w:hAnsiTheme="minorEastAsia" w:cs="Arial"/>
                <w:bCs/>
                <w:sz w:val="16"/>
                <w:szCs w:val="16"/>
                <w:lang w:val="pl-PL"/>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95%的咨询需在3个工作日内回复</w:t>
            </w:r>
          </w:p>
        </w:tc>
      </w:tr>
      <w:tr w:rsidR="009B3975" w:rsidRPr="007E0511" w:rsidTr="00DF43B1">
        <w:trPr>
          <w:cantSplit/>
          <w:trHeight w:val="78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.4</w:t>
            </w:r>
            <w:r w:rsidRPr="007E0511">
              <w:rPr>
                <w:rFonts w:asciiTheme="minorEastAsia" w:hAnsiTheme="minorEastAsia" w:cs="Arial" w:hint="eastAsia"/>
                <w:sz w:val="16"/>
                <w:szCs w:val="16"/>
              </w:rPr>
              <w:t>与非政府利益有关者进行公开、透明和反应灵敏的交流</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非政府组织利益攸关者在WIPO活动中更多、更有效的参与，反之亦然。</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诸多利益攸关者参与增长10%</w:t>
            </w:r>
          </w:p>
        </w:tc>
      </w:tr>
      <w:tr w:rsidR="009B3975" w:rsidRPr="007E0511" w:rsidTr="00DF43B1">
        <w:trPr>
          <w:cantSplit/>
          <w:trHeight w:val="81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 xml:space="preserve">.5 </w:t>
            </w:r>
            <w:r w:rsidRPr="007E0511">
              <w:rPr>
                <w:rFonts w:asciiTheme="minorEastAsia" w:hAnsiTheme="minorEastAsia" w:cs="Arial" w:hint="eastAsia"/>
                <w:sz w:val="16"/>
                <w:szCs w:val="16"/>
              </w:rPr>
              <w:t>WIPO与联合国和其他政府间组织的进程与谈判进行有效的交流与合作</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目标进程中报告、解决方案和文件上WIPO做出贡献</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24个中占20个(2011年末)</w:t>
            </w:r>
          </w:p>
          <w:p w:rsidR="009B3975" w:rsidRPr="007E0511" w:rsidRDefault="009B3975" w:rsidP="00DF43B1">
            <w:pPr>
              <w:rPr>
                <w:rFonts w:asciiTheme="minorEastAsia" w:hAnsiTheme="minorEastAsia" w:cs="Arial"/>
                <w:sz w:val="16"/>
                <w:szCs w:val="16"/>
                <w:lang w:bidi="th-TH"/>
              </w:rPr>
            </w:pP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100%使用</w:t>
            </w:r>
          </w:p>
        </w:tc>
      </w:tr>
      <w:tr w:rsidR="009B3975" w:rsidRPr="007E0511" w:rsidTr="00DF43B1">
        <w:trPr>
          <w:cantSplit/>
          <w:trHeight w:val="609"/>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对来自外部的希望联合国、政府间组织等给予支持的要求按时予以答复的百分比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待定(2012年数据)</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100%</w:t>
            </w:r>
          </w:p>
        </w:tc>
      </w:tr>
      <w:tr w:rsidR="009B3975" w:rsidRPr="007E0511" w:rsidTr="004C1ACB">
        <w:trPr>
          <w:cantSplit/>
          <w:trHeight w:val="62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与联合国机构和其它政府间组织合作实施的知识产权项目数量</w:t>
            </w:r>
          </w:p>
        </w:tc>
        <w:tc>
          <w:tcPr>
            <w:tcW w:w="1156" w:type="pct"/>
            <w:shd w:val="clear" w:color="auto" w:fill="FFFFFF"/>
            <w:tcMar>
              <w:top w:w="113" w:type="dxa"/>
            </w:tcMar>
          </w:tcPr>
          <w:p w:rsidR="009B3975" w:rsidRPr="007E0511" w:rsidRDefault="009B3975"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0个(WSO)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2个(WSO)</w:t>
            </w:r>
          </w:p>
        </w:tc>
      </w:tr>
    </w:tbl>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计划20的资源</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该计划预期成果的整体资源增长，是由于为新驻外办事处而分配的人事和非人事资源。非人事资源的增长主要体现在房租和养护、通讯、家具和设备、以及用品材料上。</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每个预期结果分配的资源，反映了各驻外办事处在支持WIPO全球知识产权服务中不同工作重点(预期成果二.1(更多</w:t>
      </w:r>
      <w:r w:rsidRPr="007E0511">
        <w:rPr>
          <w:rFonts w:ascii="SimSun" w:eastAsia="SimSun" w:hAnsiTheme="minorEastAsia" w:cs="Arial" w:hint="eastAsia"/>
          <w:bCs/>
        </w:rPr>
        <w:t>国际</w:t>
      </w:r>
      <w:r w:rsidRPr="007E0511">
        <w:rPr>
          <w:rFonts w:ascii="SimSun" w:eastAsia="SimSun" w:hAnsiTheme="minorEastAsia" w:cs="Arial" w:hint="eastAsia"/>
        </w:rPr>
        <w:t>专利申请通过PCT途径提交)、预期成果二.4(海牙体系得到更广泛和更好的利用)、预期成果二.6(马德里体系和里斯本体系得到更广泛和更好的利用)和预期成果二8(通过WIPO调解、仲裁及其他替代性争议解决办法避免或解决国际和国内知识产权争议的情况增多))，促进利用知识产权促进发展(预期成果三.2(增强人事资源能力))，增强国际知识产权基础设施建设(预期成果四.2(知识产权机构和公众为促进创新和创造对知识产权信息的获取和利用得到加强)和预期成果四.4(技术和知识基础设施得到加强))，与广大公众和利益攸关者进行更有效的交流，提高对各办公室所在国家和地区的咨询的回应能力(预期成果八.1(就知识产权和WIPO的作用与大众进行的交流更为有效)和预期结果八.2(服务导向和对咨询的反应能力得到提高))。</w:t>
      </w:r>
    </w:p>
    <w:p w:rsidR="009B3975" w:rsidRPr="007E0511" w:rsidRDefault="00481E76" w:rsidP="00481E76">
      <w:pPr>
        <w:keepNext/>
        <w:keepLines/>
        <w:autoSpaceDE w:val="0"/>
        <w:autoSpaceDN w:val="0"/>
        <w:adjustRightInd w:val="0"/>
        <w:jc w:val="center"/>
        <w:rPr>
          <w:rFonts w:asciiTheme="minorEastAsia" w:hAnsiTheme="minorEastAsia" w:cs="Arial"/>
          <w:b/>
          <w:bCs/>
          <w:iCs/>
        </w:rPr>
      </w:pPr>
      <w:r w:rsidRPr="007E0511">
        <w:rPr>
          <w:rFonts w:asciiTheme="minorEastAsia" w:eastAsia="SimSun" w:hAnsiTheme="minorEastAsia" w:cs="Arial" w:hint="eastAsia"/>
          <w:b/>
          <w:bCs/>
          <w:iCs/>
        </w:rPr>
        <w:lastRenderedPageBreak/>
        <w:t>按成果</w:t>
      </w:r>
      <w:r w:rsidRPr="009A5EE5">
        <w:rPr>
          <w:rFonts w:ascii="Arial" w:eastAsia="SimSun" w:hAnsi="Arial" w:cs="Arial" w:hint="eastAsia"/>
          <w:b/>
          <w:bCs/>
          <w:iCs/>
        </w:rPr>
        <w:t>开列</w:t>
      </w:r>
      <w:r w:rsidRPr="007E0511">
        <w:rPr>
          <w:rFonts w:asciiTheme="minorEastAsia" w:eastAsia="SimSun" w:hAnsiTheme="minorEastAsia" w:cs="Arial" w:hint="eastAsia"/>
          <w:b/>
          <w:bCs/>
          <w:iCs/>
        </w:rPr>
        <w:t>的资源</w:t>
      </w:r>
    </w:p>
    <w:p w:rsidR="009B3975" w:rsidRPr="007E0511" w:rsidRDefault="00481E76" w:rsidP="006A476E">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hint="eastAsia"/>
          <w:bCs/>
          <w:i/>
        </w:rPr>
        <w:t>(单位：千瑞郎)</w:t>
      </w:r>
    </w:p>
    <w:p w:rsidR="006A476E" w:rsidRPr="007E0511" w:rsidRDefault="006A476E" w:rsidP="006A476E">
      <w:pPr>
        <w:keepNext/>
        <w:keepLines/>
        <w:autoSpaceDE w:val="0"/>
        <w:autoSpaceDN w:val="0"/>
        <w:adjustRightInd w:val="0"/>
        <w:jc w:val="center"/>
        <w:rPr>
          <w:rFonts w:asciiTheme="minorEastAsia" w:hAnsiTheme="minorEastAsia" w:cs="Arial"/>
        </w:rPr>
      </w:pPr>
    </w:p>
    <w:p w:rsidR="009B3975" w:rsidRPr="007E0511" w:rsidRDefault="00205854" w:rsidP="009B3975">
      <w:pPr>
        <w:keepNext/>
        <w:keepLines/>
        <w:rPr>
          <w:rFonts w:asciiTheme="minorEastAsia" w:hAnsiTheme="minorEastAsia" w:cs="Arial"/>
        </w:rPr>
      </w:pPr>
      <w:r w:rsidRPr="007E0511">
        <w:rPr>
          <w:noProof/>
        </w:rPr>
        <w:drawing>
          <wp:inline distT="0" distB="0" distL="0" distR="0" wp14:anchorId="1E5EE7A5" wp14:editId="39E96096">
            <wp:extent cx="5760085" cy="6644592"/>
            <wp:effectExtent l="0" t="0" r="0" b="4445"/>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6644592"/>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9B3975" w:rsidRPr="007E0511" w:rsidRDefault="009B3975" w:rsidP="009A5EE5">
      <w:pPr>
        <w:keepNext/>
        <w:keepLines/>
        <w:autoSpaceDE w:val="0"/>
        <w:autoSpaceDN w:val="0"/>
        <w:adjustRightInd w:val="0"/>
        <w:jc w:val="center"/>
        <w:rPr>
          <w:rFonts w:asciiTheme="minorEastAsia" w:hAnsiTheme="minorEastAsia" w:cs="Arial"/>
          <w:b/>
          <w:bCs/>
          <w:iCs/>
        </w:rPr>
      </w:pPr>
      <w:r w:rsidRPr="007E0511">
        <w:rPr>
          <w:rFonts w:asciiTheme="minorEastAsia" w:hAnsiTheme="minorEastAsia" w:cs="Arial"/>
          <w:b/>
          <w:bCs/>
          <w:iCs/>
        </w:rPr>
        <w:br w:type="page"/>
      </w:r>
      <w:r w:rsidR="00D776D1" w:rsidRPr="007E0511">
        <w:rPr>
          <w:rFonts w:asciiTheme="minorEastAsia" w:hAnsiTheme="minorEastAsia" w:cs="Arial" w:hint="eastAsia"/>
          <w:b/>
          <w:bCs/>
          <w:iCs/>
        </w:rPr>
        <w:lastRenderedPageBreak/>
        <w:t>按支出用途开列的资源</w:t>
      </w:r>
    </w:p>
    <w:p w:rsidR="009B3975" w:rsidRPr="007E0511" w:rsidRDefault="00481E76" w:rsidP="00481E76">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bCs/>
          <w:i/>
        </w:rPr>
        <w:t>(单位：千瑞郎)</w:t>
      </w:r>
    </w:p>
    <w:p w:rsidR="001C4284" w:rsidRPr="007E0511" w:rsidRDefault="001C4284" w:rsidP="00481E76">
      <w:pPr>
        <w:keepNext/>
        <w:keepLines/>
        <w:autoSpaceDE w:val="0"/>
        <w:autoSpaceDN w:val="0"/>
        <w:adjustRightInd w:val="0"/>
        <w:jc w:val="center"/>
        <w:rPr>
          <w:rFonts w:asciiTheme="minorEastAsia" w:hAnsiTheme="minorEastAsia" w:cs="Arial"/>
          <w:bCs/>
          <w:i/>
        </w:rPr>
      </w:pPr>
    </w:p>
    <w:p w:rsidR="009B3975" w:rsidRPr="007E0511" w:rsidRDefault="00205854" w:rsidP="009B3975">
      <w:pPr>
        <w:keepNext/>
        <w:keepLines/>
        <w:jc w:val="center"/>
        <w:rPr>
          <w:rFonts w:asciiTheme="minorEastAsia" w:hAnsiTheme="minorEastAsia" w:cs="Arial"/>
        </w:rPr>
      </w:pPr>
      <w:r w:rsidRPr="007E0511">
        <w:rPr>
          <w:noProof/>
        </w:rPr>
        <w:drawing>
          <wp:inline distT="0" distB="0" distL="0" distR="0" wp14:anchorId="492B2472" wp14:editId="17220DF8">
            <wp:extent cx="5449570" cy="5925185"/>
            <wp:effectExtent l="0" t="0" r="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49570" cy="5925185"/>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4D7B37" w:rsidRDefault="009B3975" w:rsidP="009B3975">
      <w:pPr>
        <w:keepNext/>
        <w:keepLines/>
        <w:jc w:val="center"/>
        <w:rPr>
          <w:rFonts w:ascii="SimSun" w:eastAsia="SimSun" w:hAnsi="SimSun" w:cs="Arial"/>
          <w:b/>
          <w:color w:val="000000"/>
          <w:szCs w:val="21"/>
        </w:rPr>
      </w:pPr>
      <w:r w:rsidRPr="007E0511">
        <w:rPr>
          <w:rFonts w:asciiTheme="minorEastAsia" w:hAnsiTheme="minorEastAsia" w:cs="Arial"/>
          <w:color w:val="000000"/>
          <w:sz w:val="18"/>
          <w:szCs w:val="18"/>
        </w:rPr>
        <w:br w:type="page"/>
      </w:r>
      <w:r w:rsidR="00D776D1" w:rsidRPr="004D7B37">
        <w:rPr>
          <w:rFonts w:ascii="SimSun" w:eastAsia="SimSun" w:hAnsi="SimSun" w:cs="Arial"/>
          <w:b/>
          <w:color w:val="000000"/>
          <w:szCs w:val="21"/>
        </w:rPr>
        <w:lastRenderedPageBreak/>
        <w:t>201</w:t>
      </w:r>
      <w:r w:rsidR="00D776D1" w:rsidRPr="004D7B37">
        <w:rPr>
          <w:rFonts w:ascii="SimSun" w:eastAsia="SimSun" w:hAnsi="SimSun" w:cs="Arial" w:hint="eastAsia"/>
          <w:b/>
          <w:color w:val="000000"/>
          <w:szCs w:val="21"/>
        </w:rPr>
        <w:t>4</w:t>
      </w:r>
      <w:r w:rsidR="00D776D1" w:rsidRPr="004D7B37">
        <w:rPr>
          <w:rFonts w:ascii="SimSun" w:eastAsia="SimSun" w:hAnsi="SimSun" w:cs="Arial"/>
          <w:b/>
          <w:color w:val="000000"/>
          <w:szCs w:val="21"/>
        </w:rPr>
        <w:t>/1</w:t>
      </w:r>
      <w:r w:rsidR="00D776D1" w:rsidRPr="004D7B37">
        <w:rPr>
          <w:rFonts w:ascii="SimSun" w:eastAsia="SimSun" w:hAnsi="SimSun" w:cs="Arial" w:hint="eastAsia"/>
          <w:b/>
          <w:color w:val="000000"/>
          <w:szCs w:val="21"/>
        </w:rPr>
        <w:t>5年编制计划可动用的潜在信托基金资源</w:t>
      </w:r>
      <w:r w:rsidRPr="004D7B37">
        <w:rPr>
          <w:rFonts w:ascii="SimSun" w:eastAsia="SimSun" w:hAnsi="SimSun" w:cs="Arial"/>
          <w:b/>
          <w:color w:val="000000"/>
          <w:szCs w:val="21"/>
          <w:vertAlign w:val="superscript"/>
        </w:rPr>
        <w:t>*</w:t>
      </w:r>
    </w:p>
    <w:p w:rsidR="009B3975" w:rsidRPr="004D7B37" w:rsidRDefault="009B3975" w:rsidP="004D7B37">
      <w:pPr>
        <w:keepNext/>
        <w:autoSpaceDE w:val="0"/>
        <w:autoSpaceDN w:val="0"/>
        <w:adjustRightInd w:val="0"/>
        <w:jc w:val="center"/>
        <w:rPr>
          <w:rFonts w:ascii="KaiTi" w:eastAsia="KaiTi" w:hAnsi="Arial" w:cs="Arial"/>
          <w:i/>
          <w:iCs/>
          <w:szCs w:val="21"/>
        </w:rPr>
      </w:pPr>
      <w:r w:rsidRPr="004D7B37">
        <w:rPr>
          <w:rFonts w:ascii="KaiTi" w:eastAsia="KaiTi" w:hAnsi="Arial" w:cs="Arial" w:hint="eastAsia"/>
          <w:i/>
          <w:iCs/>
          <w:szCs w:val="21"/>
        </w:rPr>
        <w:t>(单位：千瑞郎)</w:t>
      </w:r>
      <w:r w:rsidRPr="004D7B37">
        <w:rPr>
          <w:rFonts w:ascii="KaiTi" w:eastAsia="KaiTi" w:hAnsi="Arial" w:cs="Arial"/>
          <w:i/>
          <w:iCs/>
          <w:szCs w:val="21"/>
          <w:vertAlign w:val="superscript"/>
        </w:rPr>
        <w:t>**</w:t>
      </w:r>
    </w:p>
    <w:p w:rsidR="009B3975" w:rsidRPr="007E0511" w:rsidRDefault="009B3975" w:rsidP="004D7B37">
      <w:pPr>
        <w:keepNext/>
        <w:autoSpaceDE w:val="0"/>
        <w:autoSpaceDN w:val="0"/>
        <w:adjustRightInd w:val="0"/>
        <w:jc w:val="center"/>
        <w:rPr>
          <w:rFonts w:asciiTheme="minorEastAsia" w:hAnsiTheme="minorEastAsia" w:cs="Arial"/>
        </w:rPr>
      </w:pPr>
    </w:p>
    <w:p w:rsidR="009B3975" w:rsidRPr="007E0511" w:rsidRDefault="00205854" w:rsidP="009B3975">
      <w:pPr>
        <w:jc w:val="center"/>
        <w:rPr>
          <w:rFonts w:asciiTheme="minorEastAsia" w:hAnsiTheme="minorEastAsia" w:cs="Arial"/>
        </w:rPr>
      </w:pPr>
      <w:r w:rsidRPr="007E0511">
        <w:rPr>
          <w:noProof/>
        </w:rPr>
        <w:drawing>
          <wp:inline distT="0" distB="0" distL="0" distR="0" wp14:anchorId="107EB3CB" wp14:editId="67C43E46">
            <wp:extent cx="4220845" cy="556260"/>
            <wp:effectExtent l="0" t="0" r="8255" b="0"/>
            <wp:docPr id="1261" name="图片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20845" cy="556260"/>
                    </a:xfrm>
                    <a:prstGeom prst="rect">
                      <a:avLst/>
                    </a:prstGeom>
                    <a:noFill/>
                    <a:ln>
                      <a:noFill/>
                    </a:ln>
                  </pic:spPr>
                </pic:pic>
              </a:graphicData>
            </a:graphic>
          </wp:inline>
        </w:drawing>
      </w:r>
    </w:p>
    <w:p w:rsidR="009B3975" w:rsidRPr="004D7B37" w:rsidRDefault="009B3975" w:rsidP="004D7B37">
      <w:pPr>
        <w:spacing w:afterLines="50" w:after="120"/>
        <w:ind w:left="1134"/>
        <w:rPr>
          <w:rFonts w:ascii="SimSun" w:eastAsia="SimSun" w:hAnsi="SimSun" w:cs="Arial"/>
          <w:color w:val="000000"/>
          <w:sz w:val="18"/>
          <w:szCs w:val="18"/>
        </w:rPr>
      </w:pP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仅供参考。进一步详情请见附件八。</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年度捐助额不同，每年上下浮动。</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78461C" w:rsidRPr="007E0511" w:rsidRDefault="0078461C" w:rsidP="001E3A21">
      <w:pPr>
        <w:rPr>
          <w:rFonts w:ascii="Arial" w:hAnsi="Arial" w:cs="Arial"/>
        </w:rPr>
      </w:pPr>
    </w:p>
    <w:p w:rsidR="007D60EA" w:rsidRPr="007E0511" w:rsidRDefault="007D60EA" w:rsidP="00EC0D04">
      <w:pPr>
        <w:rPr>
          <w:rFonts w:ascii="Arial" w:hAnsi="Arial" w:cs="Arial"/>
        </w:rPr>
        <w:sectPr w:rsidR="007D60EA" w:rsidRPr="007E0511" w:rsidSect="00CE799C">
          <w:headerReference w:type="default" r:id="rId97"/>
          <w:pgSz w:w="11907" w:h="16840" w:code="9"/>
          <w:pgMar w:top="567" w:right="1418" w:bottom="1418" w:left="1418" w:header="510" w:footer="851" w:gutter="0"/>
          <w:cols w:space="720"/>
        </w:sectPr>
      </w:pPr>
    </w:p>
    <w:p w:rsidR="00A56989" w:rsidRPr="007E0511" w:rsidRDefault="00A56989" w:rsidP="004427AE">
      <w:pPr>
        <w:pStyle w:val="StyleHeading214ptAuto"/>
        <w:spacing w:before="0" w:afterLines="100" w:after="240" w:line="480" w:lineRule="auto"/>
        <w:rPr>
          <w:rFonts w:ascii="SimHei" w:eastAsia="SimHei" w:hAnsi="SimHei" w:cstheme="majorBidi"/>
          <w:b w:val="0"/>
          <w:sz w:val="24"/>
          <w:szCs w:val="24"/>
        </w:rPr>
      </w:pPr>
      <w:bookmarkStart w:id="68" w:name="_Toc356567775"/>
      <w:bookmarkStart w:id="69" w:name="_Toc358900554"/>
      <w:r w:rsidRPr="007E0511">
        <w:rPr>
          <w:rFonts w:ascii="SimHei" w:eastAsia="SimHei" w:hAnsi="SimHei" w:cstheme="majorBidi" w:hint="eastAsia"/>
          <w:b w:val="0"/>
          <w:sz w:val="24"/>
          <w:szCs w:val="24"/>
        </w:rPr>
        <w:lastRenderedPageBreak/>
        <w:t>战略目标九</w:t>
      </w:r>
      <w:bookmarkEnd w:id="68"/>
      <w:r w:rsidR="00693CB6"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有效的行政和</w:t>
      </w:r>
      <w:r w:rsidRPr="007E0511">
        <w:rPr>
          <w:rFonts w:ascii="SimHei" w:eastAsia="SimHei" w:hAnsi="SimHei" w:cstheme="majorBidi"/>
          <w:b w:val="0"/>
          <w:sz w:val="24"/>
          <w:szCs w:val="24"/>
        </w:rPr>
        <w:t>财政</w:t>
      </w:r>
      <w:r w:rsidRPr="007E0511">
        <w:rPr>
          <w:rFonts w:ascii="SimHei" w:eastAsia="SimHei" w:hAnsi="SimHei" w:cstheme="majorBidi" w:hint="eastAsia"/>
          <w:b w:val="0"/>
          <w:sz w:val="24"/>
          <w:szCs w:val="24"/>
        </w:rPr>
        <w:t>支助</w:t>
      </w:r>
      <w:bookmarkEnd w:id="69"/>
    </w:p>
    <w:p w:rsidR="00A56989" w:rsidRPr="007E0511" w:rsidRDefault="00A56989" w:rsidP="00693CB6">
      <w:pPr>
        <w:spacing w:afterLines="50" w:after="120" w:line="340" w:lineRule="atLeast"/>
        <w:rPr>
          <w:rFonts w:ascii="SimSun" w:hAnsi="SimSun" w:cs="Arial"/>
          <w:szCs w:val="21"/>
        </w:rPr>
      </w:pPr>
      <w:r w:rsidRPr="007E0511">
        <w:rPr>
          <w:rFonts w:ascii="SimSun" w:hAnsi="SimSun" w:cs="Arial" w:hint="eastAsia"/>
          <w:szCs w:val="21"/>
        </w:rPr>
        <w:t>战略目标九是两项扶持性目标中的第二项目标。它反映了本组织整体对于一个注重于计划交付的行政、财务和管理结构的需求，以及对这种需求的响应，其中以效率和透明度作为指导原则。本战略目标还包括</w:t>
      </w:r>
      <w:r w:rsidRPr="007E0511">
        <w:rPr>
          <w:rFonts w:ascii="SimSun" w:hAnsi="SimSun" w:cs="Arial" w:hint="eastAsia"/>
          <w:bCs/>
          <w:color w:val="000000"/>
          <w:szCs w:val="21"/>
        </w:rPr>
        <w:t>广泛的机构改革</w:t>
      </w:r>
      <w:r w:rsidR="000979AD" w:rsidRPr="007E0511">
        <w:rPr>
          <w:rFonts w:ascii="SimSun" w:hAnsi="SimSun" w:cs="Arial" w:hint="eastAsia"/>
          <w:bCs/>
          <w:color w:val="000000"/>
          <w:szCs w:val="21"/>
        </w:rPr>
        <w:t>(</w:t>
      </w:r>
      <w:r w:rsidRPr="007E0511">
        <w:rPr>
          <w:rFonts w:ascii="SimSun" w:hAnsi="SimSun" w:cs="Arial" w:hint="eastAsia"/>
          <w:bCs/>
          <w:color w:val="000000"/>
          <w:szCs w:val="21"/>
        </w:rPr>
        <w:t>战略调整计划</w:t>
      </w:r>
      <w:r w:rsidR="000979AD" w:rsidRPr="007E0511">
        <w:rPr>
          <w:rFonts w:ascii="SimSun" w:hAnsi="SimSun" w:cs="Arial" w:hint="eastAsia"/>
          <w:bCs/>
          <w:color w:val="000000"/>
          <w:szCs w:val="21"/>
        </w:rPr>
        <w:t>)</w:t>
      </w:r>
      <w:r w:rsidRPr="007E0511">
        <w:rPr>
          <w:rFonts w:ascii="SimSun" w:hAnsi="SimSun" w:cs="Arial" w:hint="eastAsia"/>
          <w:bCs/>
          <w:color w:val="000000"/>
          <w:szCs w:val="21"/>
        </w:rPr>
        <w:t>，旨在帮助</w:t>
      </w:r>
      <w:r w:rsidRPr="007E0511">
        <w:rPr>
          <w:rFonts w:ascii="SimSun" w:hAnsi="SimSun" w:cs="Arial"/>
          <w:bCs/>
          <w:color w:val="000000"/>
          <w:szCs w:val="21"/>
        </w:rPr>
        <w:t>WIPO</w:t>
      </w:r>
      <w:r w:rsidRPr="007E0511">
        <w:rPr>
          <w:rFonts w:ascii="SimSun" w:hAnsi="SimSun" w:cs="Arial" w:hint="eastAsia"/>
          <w:bCs/>
          <w:color w:val="000000"/>
          <w:szCs w:val="21"/>
        </w:rPr>
        <w:t>提供更好、更有效和成本效益的支助，并实现增强</w:t>
      </w:r>
      <w:r w:rsidRPr="007E0511">
        <w:rPr>
          <w:rFonts w:ascii="SimSun" w:hAnsi="SimSun" w:cs="Arial" w:hint="eastAsia"/>
          <w:szCs w:val="21"/>
        </w:rPr>
        <w:t>效绩。</w:t>
      </w:r>
    </w:p>
    <w:p w:rsidR="00693CB6" w:rsidRPr="007E0511" w:rsidRDefault="00693CB6" w:rsidP="00693CB6">
      <w:pPr>
        <w:spacing w:afterLines="50" w:after="120" w:line="340" w:lineRule="atLeast"/>
        <w:rPr>
          <w:rFonts w:ascii="SimSun" w:hAnsi="SimSun" w:cs="Arial"/>
          <w:b/>
          <w:bCs/>
          <w:i/>
          <w:iCs/>
          <w:caps/>
          <w:szCs w:val="21"/>
        </w:rPr>
      </w:pPr>
    </w:p>
    <w:tbl>
      <w:tblPr>
        <w:tblW w:w="499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3"/>
        <w:gridCol w:w="2999"/>
        <w:gridCol w:w="2856"/>
      </w:tblGrid>
      <w:tr w:rsidR="00A56989" w:rsidRPr="007E0511" w:rsidTr="004C1ACB">
        <w:trPr>
          <w:cantSplit/>
          <w:trHeight w:val="397"/>
          <w:tblHeader/>
        </w:trPr>
        <w:tc>
          <w:tcPr>
            <w:tcW w:w="1841"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hint="eastAsia"/>
                <w:bCs/>
                <w:sz w:val="18"/>
                <w:szCs w:val="18"/>
              </w:rPr>
              <w:t>预期成果</w:t>
            </w:r>
          </w:p>
        </w:tc>
        <w:tc>
          <w:tcPr>
            <w:tcW w:w="1618"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hint="eastAsia"/>
                <w:sz w:val="18"/>
                <w:szCs w:val="18"/>
              </w:rPr>
              <w:t>效绩指标</w:t>
            </w:r>
          </w:p>
        </w:tc>
        <w:tc>
          <w:tcPr>
            <w:tcW w:w="1541"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bCs/>
                <w:sz w:val="18"/>
                <w:szCs w:val="18"/>
              </w:rPr>
              <w:t>归口计划</w:t>
            </w:r>
          </w:p>
        </w:tc>
      </w:tr>
      <w:tr w:rsidR="00A56989" w:rsidRPr="007E0511" w:rsidTr="00693CB6">
        <w:trPr>
          <w:cantSplit/>
          <w:trHeight w:val="704"/>
        </w:trPr>
        <w:tc>
          <w:tcPr>
            <w:tcW w:w="1841" w:type="pct"/>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.1 </w:t>
            </w:r>
            <w:r w:rsidRPr="0064032D">
              <w:rPr>
                <w:rFonts w:ascii="SimSun" w:eastAsia="SimSun" w:hAnsi="SimSun" w:cs="Arial" w:hint="eastAsia"/>
                <w:sz w:val="16"/>
                <w:szCs w:val="16"/>
              </w:rPr>
              <w:t>向内部客户和外部</w:t>
            </w:r>
            <w:r w:rsidRPr="0064032D">
              <w:rPr>
                <w:rFonts w:ascii="SimSun" w:eastAsia="SimSun" w:hAnsi="SimSun" w:cs="Arial"/>
                <w:sz w:val="16"/>
                <w:szCs w:val="16"/>
              </w:rPr>
              <w:t>利益攸关者</w:t>
            </w:r>
            <w:r w:rsidRPr="0064032D">
              <w:rPr>
                <w:rFonts w:ascii="SimSun" w:eastAsia="SimSun" w:hAnsi="SimSun" w:cs="Arial" w:hint="eastAsia"/>
                <w:sz w:val="16"/>
                <w:szCs w:val="16"/>
              </w:rPr>
              <w:t>提供便捷、高效、优质、面向客户的支助服务</w:t>
            </w:r>
          </w:p>
        </w:tc>
        <w:tc>
          <w:tcPr>
            <w:tcW w:w="1618" w:type="pct"/>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按照约定的截止期限提供高级管理层、计划管理人和成员国所需的财务和管理报告和分析</w:t>
            </w:r>
          </w:p>
        </w:tc>
        <w:tc>
          <w:tcPr>
            <w:tcW w:w="1541" w:type="pct"/>
            <w:tcBorders>
              <w:top w:val="single" w:sz="4" w:space="0" w:color="auto"/>
            </w:tcBorders>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w:t>
            </w:r>
            <w:r w:rsidRPr="0064032D">
              <w:rPr>
                <w:rFonts w:ascii="SimSun" w:eastAsia="SimSun" w:hAnsi="SimSun" w:cs="Arial" w:hint="eastAsia"/>
                <w:sz w:val="16"/>
                <w:szCs w:val="16"/>
                <w:lang w:bidi="th-TH"/>
              </w:rPr>
              <w:t>划</w:t>
            </w:r>
            <w:r w:rsidRPr="0064032D">
              <w:rPr>
                <w:rFonts w:ascii="SimSun" w:eastAsia="SimSun" w:hAnsi="SimSun" w:cs="Arial"/>
                <w:sz w:val="16"/>
                <w:szCs w:val="16"/>
              </w:rPr>
              <w:t>22</w:t>
            </w:r>
          </w:p>
        </w:tc>
      </w:tr>
      <w:tr w:rsidR="00A56989" w:rsidRPr="007E0511" w:rsidTr="00693CB6">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按照既定的时间期限解答所收到的内部</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外部查询问题</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22</w:t>
            </w:r>
          </w:p>
        </w:tc>
      </w:tr>
      <w:tr w:rsidR="00A56989" w:rsidRPr="007E0511" w:rsidTr="00693CB6">
        <w:trPr>
          <w:cantSplit/>
          <w:trHeight w:val="472"/>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t>
            </w:r>
            <w:r w:rsidRPr="0064032D">
              <w:rPr>
                <w:rFonts w:ascii="SimSun" w:eastAsia="SimSun" w:hAnsi="SimSun" w:cs="Arial" w:hint="eastAsia"/>
                <w:bCs/>
                <w:sz w:val="16"/>
                <w:szCs w:val="16"/>
              </w:rPr>
              <w:t>的员工对人力资源服务表示满意</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rPr>
              <w:t>23</w:t>
            </w:r>
          </w:p>
        </w:tc>
      </w:tr>
      <w:tr w:rsidR="00A56989" w:rsidRPr="007E0511" w:rsidTr="00693CB6">
        <w:trPr>
          <w:cantSplit/>
          <w:trHeight w:val="472"/>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及时、准确和高效的人力资源运作服务</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rPr>
              <w:t>23</w:t>
            </w:r>
          </w:p>
        </w:tc>
      </w:tr>
      <w:tr w:rsidR="00A56989" w:rsidRPr="007E0511" w:rsidTr="00693CB6">
        <w:trPr>
          <w:cantSplit/>
          <w:trHeight w:val="472"/>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按照质量要求，准时并在预算范围内完成新会议厅项目</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29</w:t>
            </w:r>
          </w:p>
        </w:tc>
      </w:tr>
      <w:tr w:rsidR="00A56989" w:rsidRPr="007E0511" w:rsidTr="00693CB6">
        <w:trPr>
          <w:cantSplit/>
          <w:trHeight w:val="617"/>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将会议厅作为成员国举行会议和活动的首选场地</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29</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WIPO</w:t>
            </w:r>
            <w:r w:rsidRPr="0064032D">
              <w:rPr>
                <w:rFonts w:ascii="SimSun" w:eastAsia="SimSun" w:hAnsi="SimSun" w:cs="Arial" w:hint="eastAsia"/>
                <w:bCs/>
                <w:sz w:val="16"/>
                <w:szCs w:val="16"/>
              </w:rPr>
              <w:t>采购物品和服务的资金节省</w:t>
            </w:r>
            <w:r w:rsidR="000979AD" w:rsidRPr="0064032D">
              <w:rPr>
                <w:rFonts w:ascii="SimSun" w:eastAsia="SimSun" w:hAnsi="SimSun" w:cs="Arial" w:hint="eastAsia"/>
                <w:bCs/>
                <w:sz w:val="16"/>
                <w:szCs w:val="16"/>
              </w:rPr>
              <w:t>(</w:t>
            </w:r>
            <w:r w:rsidRPr="0064032D">
              <w:rPr>
                <w:rFonts w:ascii="SimSun" w:eastAsia="SimSun" w:hAnsi="SimSun" w:cs="Arial" w:hint="eastAsia"/>
                <w:bCs/>
                <w:sz w:val="16"/>
                <w:szCs w:val="16"/>
              </w:rPr>
              <w:t>通过招标书或直接谈判</w:t>
            </w:r>
            <w:r w:rsidR="000979AD" w:rsidRPr="0064032D">
              <w:rPr>
                <w:rFonts w:ascii="SimSun" w:eastAsia="SimSun" w:hAnsi="SimSun" w:cs="Arial" w:hint="eastAsia"/>
                <w:bCs/>
                <w:sz w:val="16"/>
                <w:szCs w:val="16"/>
              </w:rPr>
              <w:t>)</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rPr>
              <w:t>计划</w:t>
            </w:r>
            <w:r w:rsidRPr="0064032D">
              <w:rPr>
                <w:rFonts w:ascii="SimSun" w:eastAsia="SimSun" w:hAnsi="SimSun" w:cs="Arial"/>
                <w:sz w:val="16"/>
                <w:szCs w:val="16"/>
                <w:lang w:bidi="th-TH"/>
              </w:rPr>
              <w:t>24</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的内部客户对采购服务表示满意</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hint="eastAsia"/>
                <w:sz w:val="16"/>
                <w:szCs w:val="16"/>
                <w:lang w:bidi="th-TH"/>
              </w:rPr>
              <w:t>计划</w:t>
            </w:r>
            <w:r w:rsidRPr="0064032D">
              <w:rPr>
                <w:rFonts w:ascii="SimSun" w:eastAsia="SimSun" w:hAnsi="SimSun" w:cs="Arial"/>
                <w:sz w:val="16"/>
                <w:szCs w:val="16"/>
                <w:lang w:bidi="th-TH"/>
              </w:rPr>
              <w:t>24</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差旅相关请求</w:t>
            </w:r>
            <w:r w:rsidR="000979AD" w:rsidRPr="0064032D">
              <w:rPr>
                <w:rFonts w:ascii="SimSun" w:eastAsia="SimSun" w:hAnsi="SimSun" w:cs="Arial" w:hint="eastAsia"/>
                <w:sz w:val="16"/>
                <w:szCs w:val="16"/>
              </w:rPr>
              <w:t>(</w:t>
            </w:r>
            <w:r w:rsidRPr="0064032D">
              <w:rPr>
                <w:rFonts w:ascii="SimSun" w:eastAsia="SimSun" w:hAnsi="SimSun" w:cs="Arial"/>
                <w:sz w:val="16"/>
                <w:szCs w:val="16"/>
              </w:rPr>
              <w:t>eTA</w:t>
            </w:r>
            <w:r w:rsidRPr="0064032D">
              <w:rPr>
                <w:rFonts w:ascii="SimSun" w:eastAsia="SimSun" w:hAnsi="SimSun" w:cs="Arial" w:hint="eastAsia"/>
                <w:sz w:val="16"/>
                <w:szCs w:val="16"/>
              </w:rPr>
              <w:t>、</w:t>
            </w:r>
            <w:r w:rsidRPr="0064032D">
              <w:rPr>
                <w:rFonts w:ascii="SimSun" w:eastAsia="SimSun" w:hAnsi="SimSun" w:cs="Arial"/>
                <w:sz w:val="16"/>
                <w:szCs w:val="16"/>
              </w:rPr>
              <w:t>ER</w:t>
            </w:r>
            <w:r w:rsidRPr="0064032D">
              <w:rPr>
                <w:rFonts w:ascii="SimSun" w:eastAsia="SimSun" w:hAnsi="SimSun" w:cs="Arial" w:hint="eastAsia"/>
                <w:sz w:val="16"/>
                <w:szCs w:val="16"/>
              </w:rPr>
              <w:t>、签证</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的处理时间</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lang w:bidi="th-TH"/>
              </w:rPr>
              <w:t>24</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平均机票费用</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旅行管理公司和</w:t>
            </w:r>
            <w:r w:rsidRPr="007E0511">
              <w:rPr>
                <w:rFonts w:ascii="SimSun" w:eastAsia="SimSun" w:hAnsi="SimSun"/>
                <w:color w:val="000000"/>
                <w:sz w:val="16"/>
                <w:szCs w:val="16"/>
              </w:rPr>
              <w:t>UNDP</w:t>
            </w:r>
            <w:r w:rsidRPr="007E0511">
              <w:rPr>
                <w:rFonts w:ascii="SimSun" w:eastAsia="SimSun" w:hAnsi="SimSun" w:hint="eastAsia"/>
                <w:color w:val="000000"/>
                <w:sz w:val="16"/>
                <w:szCs w:val="16"/>
              </w:rPr>
              <w:t>机票</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的各类空间</w:t>
            </w:r>
            <w:r w:rsidR="000979AD" w:rsidRPr="007E0511">
              <w:rPr>
                <w:rFonts w:ascii="SimSun" w:eastAsia="SimSun" w:hAnsi="SimSun" w:hint="eastAsia"/>
                <w:color w:val="000000"/>
                <w:sz w:val="16"/>
                <w:szCs w:val="16"/>
              </w:rPr>
              <w:t>(</w:t>
            </w:r>
            <w:r w:rsidRPr="007E0511">
              <w:rPr>
                <w:rFonts w:ascii="SimSun" w:eastAsia="SimSun" w:hAnsi="SimSun"/>
                <w:color w:val="000000"/>
                <w:sz w:val="16"/>
                <w:szCs w:val="16"/>
              </w:rPr>
              <w:t>办公区</w:t>
            </w:r>
            <w:r w:rsidRPr="007E0511">
              <w:rPr>
                <w:rFonts w:ascii="SimSun" w:eastAsia="SimSun" w:hAnsi="SimSun" w:hint="eastAsia"/>
                <w:color w:val="000000"/>
                <w:sz w:val="16"/>
                <w:szCs w:val="16"/>
              </w:rPr>
              <w:t>、库房和档案室</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均得到有效管理</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的建筑物得到修缮</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改造</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翻新，使之与使用目的相符</w:t>
            </w:r>
          </w:p>
          <w:p w:rsidR="00A56989" w:rsidRPr="007E0511" w:rsidRDefault="00A56989" w:rsidP="004E558A">
            <w:pPr>
              <w:rPr>
                <w:rFonts w:ascii="SimSun" w:eastAsia="SimSun" w:hAnsi="SimSun"/>
                <w:color w:val="000000"/>
                <w:sz w:val="16"/>
                <w:szCs w:val="16"/>
              </w:rPr>
            </w:pP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各种重要的</w:t>
            </w:r>
            <w:r w:rsidRPr="007E0511">
              <w:rPr>
                <w:rFonts w:ascii="SimSun" w:eastAsia="SimSun" w:hAnsi="SimSun"/>
                <w:color w:val="000000"/>
                <w:sz w:val="16"/>
                <w:szCs w:val="16"/>
              </w:rPr>
              <w:t>技术装置</w:t>
            </w:r>
            <w:r w:rsidRPr="007E0511">
              <w:rPr>
                <w:rFonts w:ascii="SimSun" w:eastAsia="SimSun" w:hAnsi="SimSun" w:hint="eastAsia"/>
                <w:color w:val="000000"/>
                <w:sz w:val="16"/>
                <w:szCs w:val="16"/>
              </w:rPr>
              <w:t>均符合适用的技术标准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计划24</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C1ACB">
            <w:pPr>
              <w:rPr>
                <w:rFonts w:ascii="SimSun" w:eastAsia="SimSun" w:hAnsi="SimSun" w:cs="Arial"/>
                <w:bCs/>
                <w:sz w:val="16"/>
                <w:szCs w:val="16"/>
              </w:rPr>
            </w:pPr>
            <w:r w:rsidRPr="007E0511">
              <w:rPr>
                <w:rFonts w:ascii="SimSun" w:eastAsia="SimSun" w:hAnsi="SimSun" w:hint="eastAsia"/>
                <w:color w:val="000000"/>
                <w:sz w:val="16"/>
                <w:szCs w:val="16"/>
              </w:rPr>
              <w:t>根据业务需求对</w:t>
            </w:r>
            <w:r w:rsidRPr="007E0511">
              <w:rPr>
                <w:rFonts w:ascii="SimSun" w:eastAsia="SimSun" w:hAnsi="SimSun"/>
                <w:color w:val="000000"/>
                <w:sz w:val="16"/>
                <w:szCs w:val="16"/>
              </w:rPr>
              <w:t>ICT</w:t>
            </w:r>
            <w:r w:rsidRPr="007E0511">
              <w:rPr>
                <w:rFonts w:ascii="SimSun" w:eastAsia="SimSun" w:hAnsi="SimSun" w:hint="eastAsia"/>
                <w:color w:val="000000"/>
                <w:sz w:val="16"/>
                <w:szCs w:val="16"/>
              </w:rPr>
              <w:t>系统进行具有成本效益的托管和管理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计划25</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与</w:t>
            </w:r>
            <w:r w:rsidRPr="0064032D">
              <w:rPr>
                <w:rFonts w:ascii="SimSun" w:eastAsia="SimSun" w:hAnsi="SimSun" w:cs="Arial"/>
                <w:sz w:val="16"/>
                <w:szCs w:val="16"/>
              </w:rPr>
              <w:t>ICT</w:t>
            </w:r>
            <w:r w:rsidRPr="0064032D">
              <w:rPr>
                <w:rFonts w:ascii="SimSun" w:eastAsia="SimSun" w:hAnsi="SimSun" w:cs="Arial" w:hint="eastAsia"/>
                <w:sz w:val="16"/>
                <w:szCs w:val="16"/>
              </w:rPr>
              <w:t>服务质量协议</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SLA</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框架相符的托管系统和业务的SLA数量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保持关键系统</w:t>
            </w:r>
            <w:r w:rsidRPr="0064032D">
              <w:rPr>
                <w:rFonts w:ascii="SimSun" w:eastAsia="SimSun" w:hAnsi="SimSun" w:cs="Arial"/>
                <w:sz w:val="16"/>
                <w:szCs w:val="16"/>
              </w:rPr>
              <w:t>ICT</w:t>
            </w:r>
            <w:r w:rsidRPr="0064032D">
              <w:rPr>
                <w:rFonts w:ascii="SimSun" w:eastAsia="SimSun" w:hAnsi="SimSun" w:cs="Arial" w:hint="eastAsia"/>
                <w:sz w:val="16"/>
                <w:szCs w:val="16"/>
              </w:rPr>
              <w:t>服务的连续性</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的终端用户和业务部门对ICT业务表示满意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员工可方便获得综合和一体化的通信技术</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t>
            </w:r>
            <w:r w:rsidRPr="0064032D">
              <w:rPr>
                <w:rFonts w:ascii="SimSun" w:eastAsia="SimSun" w:hAnsi="SimSun" w:cs="Arial" w:hint="eastAsia"/>
                <w:bCs/>
                <w:sz w:val="16"/>
                <w:szCs w:val="16"/>
              </w:rPr>
              <w:t>的内部和外部与会者对</w:t>
            </w:r>
            <w:r w:rsidRPr="0064032D">
              <w:rPr>
                <w:rFonts w:ascii="SimSun" w:eastAsia="SimSun" w:hAnsi="SimSun" w:cs="Arial"/>
                <w:bCs/>
                <w:sz w:val="16"/>
                <w:szCs w:val="16"/>
              </w:rPr>
              <w:t>WIPO</w:t>
            </w:r>
            <w:r w:rsidRPr="0064032D">
              <w:rPr>
                <w:rFonts w:ascii="SimSun" w:eastAsia="SimSun" w:hAnsi="SimSun" w:cs="Arial" w:hint="eastAsia"/>
                <w:bCs/>
                <w:sz w:val="16"/>
                <w:szCs w:val="16"/>
              </w:rPr>
              <w:t>会务工作表示满意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计划27</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有效落实</w:t>
            </w:r>
            <w:r w:rsidRPr="0064032D">
              <w:rPr>
                <w:rFonts w:ascii="SimSun" w:eastAsia="SimSun" w:hAnsi="SimSun" w:cs="Arial"/>
                <w:sz w:val="16"/>
                <w:szCs w:val="16"/>
              </w:rPr>
              <w:t>WIPO</w:t>
            </w:r>
            <w:r w:rsidRPr="0064032D">
              <w:rPr>
                <w:rFonts w:ascii="SimSun" w:eastAsia="SimSun" w:hAnsi="SimSun" w:cs="Arial" w:hint="eastAsia"/>
                <w:sz w:val="16"/>
                <w:szCs w:val="16"/>
              </w:rPr>
              <w:t>语言政策</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每字翻译成本</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翻译质量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减少印刷成本</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页</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693CB6">
        <w:trPr>
          <w:cantSplit/>
          <w:trHeight w:val="516"/>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.2</w:t>
            </w:r>
            <w:r w:rsidRPr="0064032D">
              <w:rPr>
                <w:rFonts w:ascii="SimSun" w:eastAsia="SimSun" w:hAnsi="SimSun" w:cs="Arial" w:hint="eastAsia"/>
                <w:sz w:val="16"/>
                <w:szCs w:val="16"/>
              </w:rPr>
              <w:t>秘书处灵活顺畅地发挥职能，工作人员得到良好管理，具有适当技能，能有效地交付成果</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有关法律和业务的查询得到法律顾问办公室及时、独立和可靠的回复</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外聘审计员出具表示满意的财务报告，确认财务运作符合适用的</w:t>
            </w:r>
            <w:r w:rsidRPr="0064032D">
              <w:rPr>
                <w:rFonts w:ascii="SimSun" w:eastAsia="SimSun" w:hAnsi="SimSun" w:cs="Arial"/>
                <w:sz w:val="16"/>
                <w:szCs w:val="16"/>
              </w:rPr>
              <w:t>WIPO</w:t>
            </w:r>
            <w:r w:rsidRPr="0064032D">
              <w:rPr>
                <w:rFonts w:ascii="SimSun" w:eastAsia="SimSun" w:hAnsi="SimSun" w:cs="Arial" w:hint="eastAsia"/>
                <w:sz w:val="16"/>
                <w:szCs w:val="16"/>
              </w:rPr>
              <w:t>公约和条约条款、</w:t>
            </w:r>
            <w:r w:rsidRPr="0064032D">
              <w:rPr>
                <w:rFonts w:ascii="SimSun" w:eastAsia="SimSun" w:hAnsi="SimSun" w:cs="Arial"/>
                <w:sz w:val="16"/>
                <w:szCs w:val="16"/>
              </w:rPr>
              <w:t>WIPO</w:t>
            </w:r>
            <w:r w:rsidRPr="0064032D">
              <w:rPr>
                <w:rFonts w:ascii="SimSun" w:eastAsia="SimSun" w:hAnsi="SimSun" w:cs="Arial" w:hint="eastAsia"/>
                <w:sz w:val="16"/>
                <w:szCs w:val="16"/>
              </w:rPr>
              <w:t>《财务条例与细则》及</w:t>
            </w:r>
            <w:r w:rsidRPr="0064032D">
              <w:rPr>
                <w:rFonts w:ascii="SimSun" w:eastAsia="SimSun" w:hAnsi="SimSun" w:cs="Arial"/>
                <w:sz w:val="16"/>
                <w:szCs w:val="16"/>
              </w:rPr>
              <w:t>IPSAS</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投资基金回报率符合投资顾问委员会所确定的基准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按时支付</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包括马德里和海牙规费</w:t>
            </w:r>
            <w:r w:rsidR="000979AD" w:rsidRPr="0064032D">
              <w:rPr>
                <w:rFonts w:ascii="SimSun" w:eastAsia="SimSun" w:hAnsi="SimSun" w:cs="Arial" w:hint="eastAsia"/>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的受训员工对培训</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包括入门课程、</w:t>
            </w:r>
            <w:r w:rsidRPr="0064032D">
              <w:rPr>
                <w:rFonts w:ascii="SimSun" w:eastAsia="SimSun" w:hAnsi="SimSun" w:cs="Arial"/>
                <w:sz w:val="16"/>
                <w:szCs w:val="16"/>
              </w:rPr>
              <w:t>ERP</w:t>
            </w:r>
            <w:r w:rsidRPr="0064032D">
              <w:rPr>
                <w:rFonts w:ascii="SimSun" w:eastAsia="SimSun" w:hAnsi="SimSun" w:cs="Arial" w:hint="eastAsia"/>
                <w:sz w:val="16"/>
                <w:szCs w:val="16"/>
              </w:rPr>
              <w:t>相关培训、注重结果的管理相关培训</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表示满意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w:t>
            </w:r>
            <w:r w:rsidRPr="0064032D">
              <w:rPr>
                <w:rFonts w:ascii="SimSun" w:eastAsia="SimSun" w:hAnsi="SimSun" w:cs="Arial"/>
                <w:sz w:val="16"/>
                <w:szCs w:val="16"/>
              </w:rPr>
              <w:t>WIPO</w:t>
            </w:r>
            <w:r w:rsidRPr="0064032D">
              <w:rPr>
                <w:rFonts w:ascii="SimSun" w:eastAsia="SimSun" w:hAnsi="SimSun" w:cs="Arial" w:hint="eastAsia"/>
                <w:sz w:val="16"/>
                <w:szCs w:val="16"/>
              </w:rPr>
              <w:t>被调查者认为</w:t>
            </w:r>
            <w:r w:rsidRPr="0064032D">
              <w:rPr>
                <w:rFonts w:ascii="SimSun" w:eastAsia="SimSun" w:hAnsi="SimSun" w:cs="Arial"/>
                <w:sz w:val="16"/>
                <w:szCs w:val="16"/>
              </w:rPr>
              <w:t>WIPO</w:t>
            </w:r>
            <w:r w:rsidRPr="0064032D">
              <w:rPr>
                <w:rFonts w:ascii="SimSun" w:eastAsia="SimSun" w:hAnsi="SimSun" w:cs="Arial" w:hint="eastAsia"/>
                <w:sz w:val="16"/>
                <w:szCs w:val="16"/>
              </w:rPr>
              <w:t>对结果负责</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w:t>
            </w:r>
            <w:r w:rsidRPr="0064032D">
              <w:rPr>
                <w:rFonts w:ascii="SimSun" w:eastAsia="SimSun" w:hAnsi="SimSun" w:cs="Arial"/>
                <w:sz w:val="16"/>
                <w:szCs w:val="16"/>
              </w:rPr>
              <w:t>WIPO</w:t>
            </w:r>
            <w:r w:rsidRPr="0064032D">
              <w:rPr>
                <w:rFonts w:ascii="SimSun" w:eastAsia="SimSun" w:hAnsi="SimSun" w:cs="Arial" w:hint="eastAsia"/>
                <w:sz w:val="16"/>
                <w:szCs w:val="16"/>
              </w:rPr>
              <w:t>计划将效绩数据用于管理计划效绩</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征聘周期</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计划23</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的组织部门将现有的人力投入计划与年度工作计划相联系</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的新聘员工符合组织需求</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的员工实现效绩评估与个人目标和能力挂钩</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的关键个人和集体培训需求得到满足</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计划23</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.3 </w:t>
            </w:r>
            <w:r w:rsidRPr="007E0511">
              <w:rPr>
                <w:rFonts w:ascii="SimSun" w:eastAsia="SimSun" w:hAnsi="SimSun" w:hint="eastAsia"/>
                <w:color w:val="000000"/>
                <w:sz w:val="16"/>
                <w:szCs w:val="16"/>
              </w:rPr>
              <w:t>由有效的监管框架和解决员工顾虑的适当渠道作为辅助的有利工作环境</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的员工了解监察员办公室所提供的服务和非正式解决机制</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的被调查者了解</w:t>
            </w:r>
            <w:r w:rsidRPr="0064032D">
              <w:rPr>
                <w:rFonts w:ascii="SimSun" w:eastAsia="SimSun" w:hAnsi="SimSun" w:cs="Arial"/>
                <w:sz w:val="16"/>
                <w:szCs w:val="16"/>
              </w:rPr>
              <w:t>WIPO</w:t>
            </w:r>
            <w:r w:rsidRPr="0064032D">
              <w:rPr>
                <w:rFonts w:ascii="SimSun" w:eastAsia="SimSun" w:hAnsi="SimSun" w:cs="Arial" w:hint="eastAsia"/>
                <w:sz w:val="16"/>
                <w:szCs w:val="16"/>
              </w:rPr>
              <w:t>道德原则和政策</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《财务条例与细则》和相关的办公指令均保持最新状态</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693CB6">
        <w:trPr>
          <w:cantSplit/>
          <w:trHeight w:val="692"/>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.4 </w:t>
            </w:r>
            <w:r w:rsidRPr="007E0511">
              <w:rPr>
                <w:rFonts w:ascii="SimSun" w:eastAsia="SimSun" w:hAnsi="SimSun" w:hint="eastAsia"/>
                <w:color w:val="000000"/>
                <w:sz w:val="16"/>
                <w:szCs w:val="16"/>
              </w:rPr>
              <w:t>营造一个对环境和社会负责的组织，WIPO工作人员、代表、访客及信息和实物资产安全、有保障</w:t>
            </w: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通道得到改善</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计划24</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w:t>
            </w:r>
            <w:r w:rsidRPr="007E0511">
              <w:rPr>
                <w:rFonts w:ascii="SimSun" w:eastAsia="SimSun" w:hAnsi="SimSun" w:hint="eastAsia"/>
                <w:color w:val="000000"/>
                <w:sz w:val="16"/>
                <w:szCs w:val="16"/>
              </w:rPr>
              <w:t>建筑物对环境的影响下降</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rPr>
            </w:pPr>
            <w:r w:rsidRPr="0064032D">
              <w:rPr>
                <w:rFonts w:ascii="SimSun" w:eastAsia="SimSun" w:hAnsi="SimSun" w:cs="Arial"/>
                <w:sz w:val="16"/>
                <w:szCs w:val="16"/>
              </w:rPr>
              <w:t>计划24</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符合安全与</w:t>
            </w:r>
            <w:r w:rsidRPr="007E0511">
              <w:rPr>
                <w:rFonts w:ascii="SimSun" w:eastAsia="SimSun" w:hAnsi="SimSun"/>
                <w:color w:val="000000"/>
                <w:sz w:val="16"/>
                <w:szCs w:val="16"/>
              </w:rPr>
              <w:t>安保</w:t>
            </w:r>
            <w:r w:rsidRPr="007E0511">
              <w:rPr>
                <w:rFonts w:ascii="SimSun" w:eastAsia="SimSun" w:hAnsi="SimSun" w:hint="eastAsia"/>
                <w:color w:val="000000"/>
                <w:sz w:val="16"/>
                <w:szCs w:val="16"/>
              </w:rPr>
              <w:t>研究所</w:t>
            </w:r>
            <w:r w:rsidR="000979AD" w:rsidRPr="007E0511">
              <w:rPr>
                <w:rFonts w:ascii="SimSun" w:eastAsia="SimSun" w:hAnsi="SimSun" w:hint="eastAsia"/>
                <w:color w:val="000000"/>
                <w:sz w:val="16"/>
                <w:szCs w:val="16"/>
              </w:rPr>
              <w:t>(</w:t>
            </w:r>
            <w:r w:rsidRPr="0064032D">
              <w:rPr>
                <w:rFonts w:ascii="SimSun" w:eastAsia="SimSun" w:hAnsi="SimSun" w:cs="Arial"/>
                <w:sz w:val="16"/>
                <w:szCs w:val="16"/>
                <w:lang w:bidi="th-TH"/>
              </w:rPr>
              <w:t>Neuchatel</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在2009年审议报告中提出的建议以及联合国《</w:t>
            </w:r>
            <w:r w:rsidRPr="007E0511">
              <w:rPr>
                <w:rFonts w:ascii="SimSun" w:eastAsia="SimSun" w:hAnsi="SimSun"/>
                <w:color w:val="000000"/>
                <w:sz w:val="16"/>
                <w:szCs w:val="16"/>
              </w:rPr>
              <w:t>最低业务安全标准</w:t>
            </w:r>
            <w:r w:rsidRPr="007E0511">
              <w:rPr>
                <w:rFonts w:ascii="SimSun" w:eastAsia="SimSun" w:hAnsi="SimSun" w:hint="eastAsia"/>
                <w:color w:val="000000"/>
                <w:sz w:val="16"/>
                <w:szCs w:val="16"/>
              </w:rPr>
              <w:t>》</w:t>
            </w:r>
            <w:r w:rsidR="000979AD" w:rsidRPr="007E0511">
              <w:rPr>
                <w:rFonts w:ascii="SimSun" w:eastAsia="SimSun" w:hAnsi="SimSun" w:hint="eastAsia"/>
                <w:color w:val="000000"/>
                <w:sz w:val="16"/>
                <w:szCs w:val="16"/>
              </w:rPr>
              <w:t>(</w:t>
            </w:r>
            <w:r w:rsidRPr="007E0511">
              <w:rPr>
                <w:rFonts w:ascii="SimSun" w:eastAsia="SimSun" w:hAnsi="SimSun"/>
                <w:color w:val="000000"/>
                <w:sz w:val="16"/>
                <w:szCs w:val="16"/>
              </w:rPr>
              <w:t>UN</w:t>
            </w:r>
            <w:r w:rsidR="00841CB0" w:rsidRPr="007E0511">
              <w:rPr>
                <w:rFonts w:ascii="SimSun" w:eastAsia="SimSun" w:hAnsi="SimSun" w:hint="eastAsia"/>
                <w:color w:val="000000"/>
                <w:sz w:val="16"/>
                <w:szCs w:val="16"/>
              </w:rPr>
              <w:t xml:space="preserve"> </w:t>
            </w:r>
            <w:r w:rsidRPr="007E0511">
              <w:rPr>
                <w:rFonts w:ascii="SimSun" w:eastAsia="SimSun" w:hAnsi="SimSun"/>
                <w:color w:val="000000"/>
                <w:sz w:val="16"/>
                <w:szCs w:val="16"/>
              </w:rPr>
              <w:t>H-MOSS</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周边</w:t>
            </w:r>
            <w:r w:rsidRPr="007E0511">
              <w:rPr>
                <w:rFonts w:ascii="SimSun" w:eastAsia="SimSun" w:hAnsi="SimSun"/>
                <w:color w:val="000000"/>
                <w:sz w:val="16"/>
                <w:szCs w:val="16"/>
              </w:rPr>
              <w:t>安保</w:t>
            </w:r>
            <w:r w:rsidRPr="007E0511">
              <w:rPr>
                <w:rFonts w:ascii="SimSun" w:eastAsia="SimSun" w:hAnsi="SimSun" w:hint="eastAsia"/>
                <w:color w:val="000000"/>
                <w:sz w:val="16"/>
                <w:szCs w:val="16"/>
              </w:rPr>
              <w:t>措施的要求</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rPr>
            </w:pPr>
            <w:r w:rsidRPr="0064032D">
              <w:rPr>
                <w:rFonts w:ascii="SimSun" w:eastAsia="SimSun" w:hAnsi="SimSun" w:cs="Arial"/>
                <w:sz w:val="16"/>
                <w:szCs w:val="16"/>
              </w:rPr>
              <w:t>计划24</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强化信息安全措施，以防范互联网上与日俱增的攻击</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ISO 27001</w:t>
            </w:r>
            <w:r w:rsidRPr="007E0511">
              <w:rPr>
                <w:rFonts w:ascii="SimSun" w:eastAsia="SimSun" w:hAnsi="SimSun" w:hint="eastAsia"/>
                <w:color w:val="000000"/>
                <w:sz w:val="16"/>
                <w:szCs w:val="16"/>
              </w:rPr>
              <w:t>认证状态和信息风险管理流程</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信息安全控制的有效性</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对内与对外</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报告工伤或工作事故的</w:t>
            </w:r>
            <w:r w:rsidRPr="0064032D">
              <w:rPr>
                <w:rFonts w:ascii="SimSun" w:eastAsia="SimSun" w:hAnsi="SimSun" w:cs="Arial"/>
                <w:sz w:val="16"/>
                <w:szCs w:val="16"/>
              </w:rPr>
              <w:t>WIPO</w:t>
            </w:r>
            <w:r w:rsidRPr="0064032D">
              <w:rPr>
                <w:rFonts w:ascii="SimSun" w:eastAsia="SimSun" w:hAnsi="SimSun" w:cs="Arial" w:hint="eastAsia"/>
                <w:sz w:val="16"/>
                <w:szCs w:val="16"/>
              </w:rPr>
              <w:t xml:space="preserve">员工、代表和访客为 </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计划28</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在日内瓦或其他地方举行的会议或活动上及时请求获得安全或</w:t>
            </w:r>
            <w:r w:rsidRPr="0064032D">
              <w:rPr>
                <w:rFonts w:ascii="SimSun" w:eastAsia="SimSun" w:hAnsi="SimSun" w:cs="Arial"/>
                <w:sz w:val="16"/>
                <w:szCs w:val="16"/>
              </w:rPr>
              <w:t>安保</w:t>
            </w:r>
            <w:r w:rsidRPr="0064032D">
              <w:rPr>
                <w:rFonts w:ascii="SimSun" w:eastAsia="SimSun" w:hAnsi="SimSun" w:cs="Arial" w:hint="eastAsia"/>
                <w:sz w:val="16"/>
                <w:szCs w:val="16"/>
              </w:rPr>
              <w:t xml:space="preserve">帮助达 </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计划28</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监督环境无障碍措施，确保新会议厅和相关设施在建设期间完全符合适用标准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对建设期间的环保措施和减少能耗措施进行监控</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完成新会议厅的</w:t>
            </w:r>
            <w:r w:rsidRPr="0064032D">
              <w:rPr>
                <w:rFonts w:ascii="SimSun" w:eastAsia="SimSun" w:hAnsi="SimSun" w:cs="Arial"/>
                <w:sz w:val="16"/>
                <w:szCs w:val="16"/>
              </w:rPr>
              <w:t>UN H-MOSS</w:t>
            </w:r>
            <w:r w:rsidRPr="0064032D">
              <w:rPr>
                <w:rFonts w:ascii="SimSun" w:eastAsia="SimSun" w:hAnsi="SimSun" w:cs="Arial" w:hint="eastAsia"/>
                <w:sz w:val="16"/>
                <w:szCs w:val="16"/>
              </w:rPr>
              <w:t>周边</w:t>
            </w:r>
            <w:r w:rsidRPr="0064032D">
              <w:rPr>
                <w:rFonts w:ascii="SimSun" w:eastAsia="SimSun" w:hAnsi="SimSun" w:cs="Arial"/>
                <w:sz w:val="16"/>
                <w:szCs w:val="16"/>
              </w:rPr>
              <w:t>安保</w:t>
            </w:r>
            <w:r w:rsidRPr="0064032D">
              <w:rPr>
                <w:rFonts w:ascii="SimSun" w:eastAsia="SimSun" w:hAnsi="SimSun" w:cs="Arial" w:hint="eastAsia"/>
                <w:sz w:val="16"/>
                <w:szCs w:val="16"/>
              </w:rPr>
              <w:t>措施</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.8 </w:t>
            </w:r>
            <w:r w:rsidRPr="0064032D">
              <w:rPr>
                <w:rFonts w:ascii="SimSun" w:eastAsia="SimSun" w:hAnsi="SimSun" w:cs="Arial" w:hint="eastAsia"/>
                <w:sz w:val="16"/>
                <w:szCs w:val="16"/>
              </w:rPr>
              <w:t>通过有效和独立的监督提供协助，使问责制、组织学习、资金效益、受托责任、内部控制和组织治理得到完善</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
                <w:sz w:val="16"/>
                <w:szCs w:val="16"/>
              </w:rPr>
            </w:pPr>
            <w:r w:rsidRPr="0064032D">
              <w:rPr>
                <w:rFonts w:ascii="SimSun" w:eastAsia="SimSun" w:hAnsi="SimSun" w:cs="Arial" w:hint="eastAsia"/>
                <w:sz w:val="16"/>
                <w:szCs w:val="16"/>
              </w:rPr>
              <w:t>无干扰及重要利益攸关者可感知的独立性</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效果：涉及高风险</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高相关性领域的内部审计监督司</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IAOD</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 xml:space="preserve">的工作达  </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效率：</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a</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及时并高质量完成监督报告；</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b</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每项监督工作计划所完成的审计和评估数量；</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c</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对可能的违规行为的投诉</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报告的处理数量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相关性、增值和监管</w:t>
            </w:r>
            <w:r w:rsidRPr="0064032D">
              <w:rPr>
                <w:rFonts w:ascii="SimSun" w:eastAsia="SimSun" w:hAnsi="SimSun" w:cs="Arial"/>
                <w:sz w:val="16"/>
                <w:szCs w:val="16"/>
              </w:rPr>
              <w:noBreakHyphen/>
            </w:r>
            <w:r w:rsidRPr="0064032D">
              <w:rPr>
                <w:rFonts w:ascii="SimSun" w:eastAsia="SimSun" w:hAnsi="SimSun" w:cs="Arial" w:hint="eastAsia"/>
                <w:sz w:val="16"/>
                <w:szCs w:val="16"/>
              </w:rPr>
              <w:t>业务流程和系统方面的有形节省或改进</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693CB6">
        <w:trPr>
          <w:cantSplit/>
          <w:trHeight w:val="335"/>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组织性学习</w:t>
            </w:r>
            <w:r w:rsidRPr="0064032D">
              <w:rPr>
                <w:rFonts w:ascii="SimSun" w:eastAsia="SimSun" w:hAnsi="SimSun" w:cs="Arial"/>
                <w:sz w:val="16"/>
                <w:szCs w:val="16"/>
              </w:rPr>
              <w:noBreakHyphen/>
            </w:r>
            <w:r w:rsidRPr="0064032D">
              <w:rPr>
                <w:rFonts w:ascii="SimSun" w:eastAsia="SimSun" w:hAnsi="SimSun" w:cs="Arial" w:hint="eastAsia"/>
                <w:sz w:val="16"/>
                <w:szCs w:val="16"/>
              </w:rPr>
              <w:t>从监督流程中汲取的教训和获得的建议</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bl>
    <w:p w:rsidR="00A56989" w:rsidRPr="00276602" w:rsidRDefault="00A56989" w:rsidP="00276602">
      <w:pPr>
        <w:pStyle w:val="StyleHeading3ComplexItalic"/>
        <w:tabs>
          <w:tab w:val="clear" w:pos="1985"/>
        </w:tabs>
        <w:spacing w:before="0" w:afterLines="50" w:after="12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0" w:name="_Toc356567776"/>
      <w:bookmarkStart w:id="71" w:name="_Toc358900555"/>
      <w:r w:rsidRPr="00276602">
        <w:rPr>
          <w:rStyle w:val="StyleStyleHeading3ComplexItalicLatin12ptChar"/>
          <w:rFonts w:ascii="SimHei" w:eastAsia="SimHei" w:hAnsi="SimHei"/>
          <w:b w:val="0"/>
          <w:sz w:val="24"/>
          <w:szCs w:val="24"/>
          <w:lang w:eastAsia="zh-CN"/>
        </w:rPr>
        <w:lastRenderedPageBreak/>
        <w:t>计划21</w:t>
      </w:r>
      <w:r w:rsidRPr="00276602">
        <w:rPr>
          <w:rStyle w:val="StyleStyleHeading3ComplexItalicLatin12ptChar"/>
          <w:rFonts w:ascii="SimHei" w:eastAsia="SimHei" w:hAnsi="SimHei"/>
          <w:b w:val="0"/>
          <w:sz w:val="24"/>
          <w:szCs w:val="24"/>
          <w:lang w:eastAsia="zh-CN"/>
        </w:rPr>
        <w:tab/>
      </w:r>
      <w:bookmarkEnd w:id="70"/>
      <w:r w:rsidRPr="00276602">
        <w:rPr>
          <w:rStyle w:val="StyleStyleHeading3ComplexItalicLatin12ptChar"/>
          <w:rFonts w:ascii="SimHei" w:eastAsia="SimHei" w:hAnsi="SimHei" w:hint="eastAsia"/>
          <w:b w:val="0"/>
          <w:sz w:val="24"/>
          <w:szCs w:val="24"/>
          <w:lang w:eastAsia="zh-CN"/>
        </w:rPr>
        <w:t>执行管理</w:t>
      </w:r>
      <w:bookmarkEnd w:id="71"/>
    </w:p>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WIPO</w:t>
      </w:r>
      <w:r w:rsidRPr="00276602">
        <w:rPr>
          <w:rFonts w:ascii="SimSun" w:eastAsia="SimSun" w:hAnsi="Arial" w:cs="Arial" w:hint="eastAsia"/>
        </w:rPr>
        <w:t>的执行管理计划为本组织提供战略方向，促使其朝着实现各项战略目标取得进展。</w:t>
      </w:r>
      <w:r w:rsidRPr="00276602">
        <w:rPr>
          <w:rFonts w:ascii="SimSun" w:eastAsia="SimSun" w:hAnsi="Arial" w:cs="Arial"/>
        </w:rPr>
        <w:t>本计划</w:t>
      </w:r>
      <w:r w:rsidRPr="00276602">
        <w:rPr>
          <w:rFonts w:ascii="SimSun" w:eastAsia="SimSun" w:hAnsi="Arial" w:cs="Arial" w:hint="eastAsia"/>
        </w:rPr>
        <w:t>还负有领导必要变革的使命，以确保</w:t>
      </w:r>
      <w:r w:rsidRPr="00276602">
        <w:rPr>
          <w:rFonts w:ascii="SimSun" w:eastAsia="SimSun" w:hAnsi="Arial" w:cs="Arial"/>
        </w:rPr>
        <w:t>WIPO</w:t>
      </w:r>
      <w:r w:rsidRPr="00276602">
        <w:rPr>
          <w:rFonts w:ascii="SimSun" w:eastAsia="SimSun" w:hAnsi="Arial" w:cs="Arial" w:hint="eastAsia"/>
        </w:rPr>
        <w:t>能够在快速变化的外部环境中有效地履行其职责。</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战略调整计划</w:t>
      </w:r>
      <w:r w:rsidR="000979AD" w:rsidRPr="00276602">
        <w:rPr>
          <w:rFonts w:ascii="SimSun" w:eastAsia="SimSun" w:hAnsi="Arial" w:cs="Arial" w:hint="eastAsia"/>
        </w:rPr>
        <w:t>(</w:t>
      </w:r>
      <w:r w:rsidRPr="00276602">
        <w:rPr>
          <w:rFonts w:ascii="SimSun" w:eastAsia="SimSun" w:hAnsi="Arial" w:cs="Arial" w:hint="eastAsia"/>
        </w:rPr>
        <w:t>SRP</w:t>
      </w:r>
      <w:r w:rsidR="000979AD" w:rsidRPr="00276602">
        <w:rPr>
          <w:rFonts w:ascii="SimSun" w:eastAsia="SimSun" w:hAnsi="Arial" w:cs="Arial" w:hint="eastAsia"/>
        </w:rPr>
        <w:t>)</w:t>
      </w:r>
      <w:r w:rsidRPr="00276602">
        <w:rPr>
          <w:rFonts w:ascii="SimSun" w:eastAsia="SimSun" w:hAnsi="Arial" w:cs="Arial" w:hint="eastAsia"/>
        </w:rPr>
        <w:t>将于2013年结束。在未来的两年期，有必要使</w:t>
      </w:r>
      <w:r w:rsidRPr="00276602">
        <w:rPr>
          <w:rFonts w:ascii="SimSun" w:eastAsia="SimSun" w:hAnsi="Arial" w:cs="Arial"/>
        </w:rPr>
        <w:t>本计划</w:t>
      </w:r>
      <w:r w:rsidRPr="00276602">
        <w:rPr>
          <w:rFonts w:ascii="SimSun" w:eastAsia="SimSun" w:hAnsi="Arial" w:cs="Arial" w:hint="eastAsia"/>
        </w:rPr>
        <w:t>与本组织各部门结合，确保因落实SRP的效益和改进得以保持，并通过不断完善和员工的积极参与提高此种效益。本组织的核心价值将继续为管理层和员工的工作提供指导。落实作为</w:t>
      </w:r>
      <w:r w:rsidRPr="00276602">
        <w:rPr>
          <w:rFonts w:ascii="SimSun" w:eastAsia="SimSun" w:hAnsi="Arial" w:cs="Arial"/>
        </w:rPr>
        <w:t>SRP</w:t>
      </w:r>
      <w:r w:rsidRPr="00276602">
        <w:rPr>
          <w:rFonts w:ascii="SimSun" w:eastAsia="SimSun" w:hAnsi="Arial" w:cs="Arial" w:hint="eastAsia"/>
        </w:rPr>
        <w:t>核心举措的</w:t>
      </w:r>
      <w:r w:rsidRPr="00276602">
        <w:rPr>
          <w:rFonts w:ascii="SimSun" w:eastAsia="SimSun" w:hAnsi="Arial" w:cs="Arial"/>
        </w:rPr>
        <w:t>ERP</w:t>
      </w:r>
      <w:r w:rsidRPr="00276602">
        <w:rPr>
          <w:rFonts w:ascii="SimSun" w:eastAsia="SimSun" w:hAnsi="Arial" w:cs="Arial" w:hint="eastAsia"/>
        </w:rPr>
        <w:t>项目组合，将继续成为今后两年期的工作重点。</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WIPO</w:t>
      </w:r>
      <w:r w:rsidRPr="00276602">
        <w:rPr>
          <w:rFonts w:ascii="SimSun" w:eastAsia="SimSun" w:hAnsi="Arial" w:cs="Arial" w:hint="eastAsia"/>
        </w:rPr>
        <w:t>运作的外部环境仍然形势严峻，为实现本组织的目标带来挑战。世界经济依然疲软。同时，激烈的经济竞争突出了知识产权和创新对于经济成功和国家发展的重要性。</w:t>
      </w:r>
      <w:r w:rsidRPr="00276602">
        <w:rPr>
          <w:rFonts w:ascii="SimSun" w:eastAsia="SimSun" w:hAnsi="Arial" w:cs="Arial"/>
        </w:rPr>
        <w:t>WIPO</w:t>
      </w:r>
      <w:r w:rsidRPr="00276602">
        <w:rPr>
          <w:rFonts w:ascii="SimSun" w:eastAsia="SimSun" w:hAnsi="Arial" w:cs="Arial" w:hint="eastAsia"/>
        </w:rPr>
        <w:t>常规议程中的若干议题预期在今后一个两年期将得到解决，表明了对知识产权的持之以恒的关注以及成员国获取</w:t>
      </w:r>
      <w:r w:rsidRPr="00276602">
        <w:rPr>
          <w:rFonts w:ascii="SimSun" w:eastAsia="SimSun" w:hAnsi="Arial" w:cs="Arial"/>
        </w:rPr>
        <w:t>WIPO</w:t>
      </w:r>
      <w:r w:rsidRPr="00276602">
        <w:rPr>
          <w:rFonts w:ascii="SimSun" w:eastAsia="SimSun" w:hAnsi="Arial" w:cs="Arial" w:hint="eastAsia"/>
        </w:rPr>
        <w:t>支助的强烈要求。有必要对这些要求作出合理有效的响应，同时，也要确保为本组织的创收业务提供足够的资源、进行必要的改革，使其保持竞争力。</w:t>
      </w:r>
    </w:p>
    <w:p w:rsidR="00A56989" w:rsidRPr="007E0511" w:rsidRDefault="00CB7546"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对知识产权的持续关注和在当前环境下平衡各方利益，要求</w:t>
      </w:r>
      <w:r w:rsidRPr="00276602">
        <w:rPr>
          <w:rFonts w:ascii="SimSun" w:eastAsia="SimSun" w:hAnsi="Arial" w:cs="Arial"/>
        </w:rPr>
        <w:t>本计划</w:t>
      </w:r>
      <w:r w:rsidRPr="00276602">
        <w:rPr>
          <w:rFonts w:ascii="SimSun" w:eastAsia="SimSun" w:hAnsi="Arial" w:cs="Arial" w:hint="eastAsia"/>
        </w:rPr>
        <w:t>充分重视各项主导性工作，在成员国和利益攸关者之间加强建立相互信任和透明的沟通，以有助于就推进各项战略目标取得共识。</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本计划将倡导并支持落实各项战略和举措，这些战略和举措将有助于建立成果交付导向和一体化的管理、强化管理责任制、增强道德规范和治理责任、按照</w:t>
      </w:r>
      <w:r w:rsidRPr="00276602">
        <w:rPr>
          <w:rFonts w:ascii="SimSun" w:eastAsia="SimSun" w:hAnsi="Arial" w:cs="Arial"/>
        </w:rPr>
        <w:t>WIPO</w:t>
      </w:r>
      <w:r w:rsidRPr="00276602">
        <w:rPr>
          <w:rFonts w:ascii="SimSun" w:eastAsia="SimSun" w:hAnsi="Arial" w:cs="Arial" w:hint="eastAsia"/>
        </w:rPr>
        <w:t>注重成果的管理</w:t>
      </w:r>
      <w:r w:rsidR="000979AD" w:rsidRPr="00276602">
        <w:rPr>
          <w:rFonts w:ascii="SimSun" w:eastAsia="SimSun" w:hAnsi="Arial" w:cs="Arial" w:hint="eastAsia"/>
        </w:rPr>
        <w:t>(</w:t>
      </w:r>
      <w:r w:rsidRPr="00276602">
        <w:rPr>
          <w:rFonts w:ascii="SimSun" w:eastAsia="SimSun" w:hAnsi="Arial" w:cs="Arial" w:hint="eastAsia"/>
        </w:rPr>
        <w:t>RMB</w:t>
      </w:r>
      <w:r w:rsidR="000979AD" w:rsidRPr="00276602">
        <w:rPr>
          <w:rFonts w:ascii="SimSun" w:eastAsia="SimSun" w:hAnsi="Arial" w:cs="Arial" w:hint="eastAsia"/>
        </w:rPr>
        <w:t>)</w:t>
      </w:r>
      <w:r w:rsidRPr="00276602">
        <w:rPr>
          <w:rFonts w:ascii="SimSun" w:eastAsia="SimSun" w:hAnsi="Arial" w:cs="Arial" w:hint="eastAsia"/>
        </w:rPr>
        <w:t>框架和中期战略规划的要求改进效绩以及将发展议程主流化。本计划范围内的工作将以实现富有成效的工作环境为目标，这种工作环境应能反应本组织的价值，以公平合理的规则框架、相互尊重的职场政策和解决员工顾虑的有效渠道作为支撑。</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2014/15</w:t>
      </w:r>
      <w:r w:rsidRPr="00276602">
        <w:rPr>
          <w:rFonts w:ascii="SimSun" w:eastAsia="SimSun" w:hAnsi="Arial" w:cs="Arial" w:hint="eastAsia"/>
        </w:rPr>
        <w:t>两年期将努力实现下述战略：</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加强与成员国的沟通：</w:t>
      </w:r>
      <w:r w:rsidRPr="00276602">
        <w:rPr>
          <w:rFonts w:ascii="SimSun" w:eastAsia="SimSun" w:hAnsi="Arial" w:cs="Arial" w:hint="eastAsia"/>
        </w:rPr>
        <w:t>与成员国持续开展常规和高质量的沟通、磋商和对话，如此将确保在各层面的信息传播，并进一步</w:t>
      </w:r>
      <w:r w:rsidRPr="00CD0533">
        <w:rPr>
          <w:rFonts w:ascii="KaiTi" w:eastAsia="KaiTi" w:hAnsi="KaiTi" w:cs="Arial" w:hint="eastAsia"/>
          <w:i/>
        </w:rPr>
        <w:t>提高</w:t>
      </w:r>
      <w:r w:rsidRPr="00276602">
        <w:rPr>
          <w:rFonts w:ascii="SimSun" w:eastAsia="SimSun" w:hAnsi="Arial" w:cs="Arial" w:hint="eastAsia"/>
        </w:rPr>
        <w:t>各项计划活动的透明度。</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提高内部一致性和效率：</w:t>
      </w:r>
      <w:r w:rsidRPr="00276602">
        <w:rPr>
          <w:rFonts w:ascii="SimSun" w:eastAsia="SimSun" w:hAnsi="Arial" w:cs="Arial" w:hint="eastAsia"/>
        </w:rPr>
        <w:t>将通过高级管理层协调过程、管理层报告流程并通过跟进已完成的各项</w:t>
      </w:r>
      <w:r w:rsidRPr="00276602">
        <w:rPr>
          <w:rFonts w:ascii="SimSun" w:eastAsia="SimSun" w:hAnsi="Arial" w:cs="Arial"/>
        </w:rPr>
        <w:t>SRP</w:t>
      </w:r>
      <w:r w:rsidRPr="00276602">
        <w:rPr>
          <w:rFonts w:ascii="SimSun" w:eastAsia="SimSun" w:hAnsi="Arial" w:cs="Arial" w:hint="eastAsia"/>
        </w:rPr>
        <w:t>举措继续加强这项工作。</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提供及时的独立和可靠的法律服务</w:t>
      </w:r>
      <w:r w:rsidRPr="00276602">
        <w:rPr>
          <w:rFonts w:ascii="SimSun" w:eastAsia="SimSun" w:hAnsi="STKaiti" w:cs="Arial" w:hint="eastAsia"/>
        </w:rPr>
        <w:t>，</w:t>
      </w:r>
      <w:r w:rsidRPr="00276602">
        <w:rPr>
          <w:rFonts w:ascii="SimSun" w:eastAsia="SimSun" w:hAnsi="Arial" w:cs="Arial" w:hint="eastAsia"/>
        </w:rPr>
        <w:t>与法规和适用法律保持一致，促进秘书处和本组织各部门业务活动的有序开展。在全面了解需求和使用的基础上，继续开发并维护</w:t>
      </w:r>
      <w:r w:rsidRPr="00276602">
        <w:rPr>
          <w:rFonts w:ascii="SimSun" w:eastAsia="SimSun" w:hAnsi="Arial" w:cs="Arial"/>
        </w:rPr>
        <w:t>WIPO</w:t>
      </w:r>
      <w:r w:rsidR="006A476E">
        <w:rPr>
          <w:rFonts w:ascii="SimSun" w:eastAsia="SimSun" w:hAnsi="Arial" w:cs="Arial" w:hint="eastAsia"/>
        </w:rPr>
        <w:t xml:space="preserve"> </w:t>
      </w:r>
      <w:r w:rsidRPr="00276602">
        <w:rPr>
          <w:rFonts w:ascii="SimSun" w:eastAsia="SimSun" w:hAnsi="Arial" w:cs="Arial"/>
        </w:rPr>
        <w:t>Lex</w:t>
      </w:r>
      <w:r w:rsidRPr="00276602">
        <w:rPr>
          <w:rFonts w:ascii="SimSun" w:eastAsia="SimSun" w:hAnsi="Arial" w:cs="Arial" w:hint="eastAsia"/>
        </w:rPr>
        <w:t>数据库</w:t>
      </w:r>
      <w:r w:rsidR="000979AD" w:rsidRPr="00276602">
        <w:rPr>
          <w:rFonts w:ascii="SimSun" w:eastAsia="SimSun" w:hAnsi="Arial" w:cs="Arial" w:hint="eastAsia"/>
        </w:rPr>
        <w:t>(</w:t>
      </w:r>
      <w:r w:rsidRPr="00276602">
        <w:rPr>
          <w:rFonts w:ascii="SimSun" w:eastAsia="SimSun" w:hAnsi="Arial" w:cs="Arial" w:hint="eastAsia"/>
        </w:rPr>
        <w:t>知识产权法律和条约汇编</w:t>
      </w:r>
      <w:r w:rsidR="000979AD" w:rsidRPr="00276602">
        <w:rPr>
          <w:rFonts w:ascii="SimSun" w:eastAsia="SimSun" w:hAnsi="Arial" w:cs="Arial" w:hint="eastAsia"/>
        </w:rPr>
        <w:t>)</w:t>
      </w:r>
      <w:r w:rsidRPr="00276602">
        <w:rPr>
          <w:rFonts w:ascii="SimSun" w:eastAsia="SimSun" w:hAnsi="Arial" w:cs="Arial" w:hint="eastAsia"/>
        </w:rPr>
        <w:t>。</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建立</w:t>
      </w:r>
      <w:r w:rsidRPr="00CD0533">
        <w:rPr>
          <w:rFonts w:ascii="KaiTi" w:eastAsia="KaiTi" w:hAnsi="KaiTi" w:cs="Arial"/>
          <w:i/>
        </w:rPr>
        <w:t>WIPO</w:t>
      </w:r>
      <w:r w:rsidRPr="00CD0533">
        <w:rPr>
          <w:rFonts w:ascii="KaiTi" w:eastAsia="KaiTi" w:hAnsi="KaiTi" w:cs="Arial" w:hint="eastAsia"/>
          <w:i/>
        </w:rPr>
        <w:t>对联合国系统行政首长协调理事会的贡献</w:t>
      </w:r>
      <w:r w:rsidRPr="00276602">
        <w:rPr>
          <w:rFonts w:ascii="SimSun" w:eastAsia="SimSun" w:hAnsi="STKaiti" w:cs="Arial" w:hint="eastAsia"/>
        </w:rPr>
        <w:t>：</w:t>
      </w:r>
      <w:r w:rsidRPr="00276602">
        <w:rPr>
          <w:rFonts w:ascii="SimSun" w:eastAsia="SimSun" w:hAnsi="Arial" w:cs="Arial" w:hint="eastAsia"/>
        </w:rPr>
        <w:t>作为联合国系统的一个活跃成员，</w:t>
      </w:r>
      <w:r w:rsidRPr="00276602">
        <w:rPr>
          <w:rFonts w:ascii="SimSun" w:eastAsia="SimSun" w:hAnsi="Arial" w:cs="Arial"/>
        </w:rPr>
        <w:t>WIPO</w:t>
      </w:r>
      <w:r w:rsidRPr="00276602">
        <w:rPr>
          <w:rFonts w:ascii="SimSun" w:eastAsia="SimSun" w:hAnsi="Arial" w:cs="Arial" w:hint="eastAsia"/>
        </w:rPr>
        <w:t>将继续加强参与，包括通过行政首长协调理事会</w:t>
      </w:r>
      <w:r w:rsidR="000979AD" w:rsidRPr="00276602">
        <w:rPr>
          <w:rFonts w:ascii="SimSun" w:eastAsia="SimSun" w:hAnsi="Arial" w:cs="Arial" w:hint="eastAsia"/>
        </w:rPr>
        <w:t>(</w:t>
      </w:r>
      <w:r w:rsidRPr="00276602">
        <w:rPr>
          <w:rFonts w:ascii="SimSun" w:eastAsia="SimSun" w:hAnsi="Arial" w:cs="Arial" w:hint="eastAsia"/>
        </w:rPr>
        <w:t>CEB</w:t>
      </w:r>
      <w:r w:rsidR="000979AD" w:rsidRPr="00276602">
        <w:rPr>
          <w:rFonts w:ascii="SimSun" w:eastAsia="SimSun" w:hAnsi="Arial" w:cs="Arial" w:hint="eastAsia"/>
        </w:rPr>
        <w:t>)</w:t>
      </w:r>
      <w:r w:rsidRPr="00276602">
        <w:rPr>
          <w:rFonts w:ascii="SimSun" w:eastAsia="SimSun" w:hAnsi="Arial" w:cs="Arial" w:hint="eastAsia"/>
        </w:rPr>
        <w:t>、高级管理委员会</w:t>
      </w:r>
      <w:r w:rsidR="000979AD" w:rsidRPr="00276602">
        <w:rPr>
          <w:rFonts w:ascii="SimSun" w:eastAsia="SimSun" w:hAnsi="Arial" w:cs="Arial" w:hint="eastAsia"/>
        </w:rPr>
        <w:t>(</w:t>
      </w:r>
      <w:r w:rsidRPr="00276602">
        <w:rPr>
          <w:rFonts w:ascii="SimSun" w:eastAsia="SimSun" w:hAnsi="Arial" w:cs="Arial"/>
        </w:rPr>
        <w:t>HLCM</w:t>
      </w:r>
      <w:r w:rsidR="000979AD" w:rsidRPr="00276602">
        <w:rPr>
          <w:rFonts w:ascii="SimSun" w:eastAsia="SimSun" w:hAnsi="Arial" w:cs="Arial" w:hint="eastAsia"/>
        </w:rPr>
        <w:t>)</w:t>
      </w:r>
      <w:r w:rsidRPr="00276602">
        <w:rPr>
          <w:rFonts w:ascii="SimSun" w:eastAsia="SimSun" w:hAnsi="Arial" w:cs="Arial" w:hint="eastAsia"/>
        </w:rPr>
        <w:t>和高级别计划委员会</w:t>
      </w:r>
      <w:r w:rsidR="000979AD" w:rsidRPr="00276602">
        <w:rPr>
          <w:rFonts w:ascii="SimSun" w:eastAsia="SimSun" w:hAnsi="Arial" w:cs="Arial" w:hint="eastAsia"/>
        </w:rPr>
        <w:t>(</w:t>
      </w:r>
      <w:r w:rsidRPr="00276602">
        <w:rPr>
          <w:rFonts w:ascii="SimSun" w:eastAsia="SimSun" w:hAnsi="Arial" w:cs="Arial"/>
        </w:rPr>
        <w:t>HLCP</w:t>
      </w:r>
      <w:r w:rsidR="000979AD" w:rsidRPr="00276602">
        <w:rPr>
          <w:rFonts w:ascii="SimSun" w:eastAsia="SimSun" w:hAnsi="Arial" w:cs="Arial" w:hint="eastAsia"/>
        </w:rPr>
        <w:t>)</w:t>
      </w:r>
      <w:r w:rsidRPr="00276602">
        <w:rPr>
          <w:rFonts w:ascii="SimSun" w:eastAsia="SimSun" w:hAnsi="Arial" w:cs="Arial" w:hint="eastAsia"/>
        </w:rPr>
        <w:t>所做的贡献。通过在这些机构中的积极参与和领导作用，</w:t>
      </w:r>
      <w:r w:rsidRPr="00276602">
        <w:rPr>
          <w:rFonts w:ascii="SimSun" w:eastAsia="SimSun" w:hAnsi="Arial" w:cs="Arial"/>
        </w:rPr>
        <w:t>WIPO</w:t>
      </w:r>
      <w:r w:rsidRPr="00276602">
        <w:rPr>
          <w:rFonts w:ascii="SimSun" w:eastAsia="SimSun" w:hAnsi="Arial" w:cs="Arial" w:hint="eastAsia"/>
        </w:rPr>
        <w:t>将继续加强联合国范围内有助于促进创新和创造性的举措，并强调其良好的管理做法。</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建立全面的道德和诚实体系：</w:t>
      </w:r>
      <w:r w:rsidRPr="00276602">
        <w:rPr>
          <w:rFonts w:ascii="SimSun" w:eastAsia="SimSun" w:hAnsi="Arial" w:cs="Arial" w:hint="eastAsia"/>
        </w:rPr>
        <w:t>在促进本组织对于在</w:t>
      </w:r>
      <w:r w:rsidRPr="00276602">
        <w:rPr>
          <w:rFonts w:ascii="SimSun" w:eastAsia="SimSun" w:hAnsi="Arial" w:cs="Arial"/>
        </w:rPr>
        <w:t>WIPO</w:t>
      </w:r>
      <w:r w:rsidRPr="00276602">
        <w:rPr>
          <w:rFonts w:ascii="SimSun" w:eastAsia="SimSun" w:hAnsi="Arial" w:cs="Arial" w:hint="eastAsia"/>
        </w:rPr>
        <w:t>建立全面的道德和诚实体系的承诺方面，道德办公室将在前一个两年期开创性工作</w:t>
      </w:r>
      <w:r w:rsidR="000979AD" w:rsidRPr="00276602">
        <w:rPr>
          <w:rFonts w:ascii="SimSun" w:eastAsia="SimSun" w:hAnsi="Arial" w:cs="Arial" w:hint="eastAsia"/>
        </w:rPr>
        <w:t>(</w:t>
      </w:r>
      <w:r w:rsidRPr="00276602">
        <w:rPr>
          <w:rFonts w:ascii="SimSun" w:eastAsia="SimSun" w:hAnsi="Arial" w:cs="Arial" w:hint="eastAsia"/>
        </w:rPr>
        <w:t>包括《道德守则》、反报复政策</w:t>
      </w:r>
      <w:r w:rsidRPr="00276602">
        <w:rPr>
          <w:rFonts w:ascii="SimSun" w:eastAsia="SimSun" w:hAnsi="Arial" w:cs="Arial" w:hint="eastAsia"/>
        </w:rPr>
        <w:lastRenderedPageBreak/>
        <w:t>和员工培训</w:t>
      </w:r>
      <w:r w:rsidR="000979AD" w:rsidRPr="00276602">
        <w:rPr>
          <w:rFonts w:ascii="SimSun" w:eastAsia="SimSun" w:hAnsi="Arial" w:cs="Arial" w:hint="eastAsia"/>
        </w:rPr>
        <w:t>)</w:t>
      </w:r>
      <w:r w:rsidRPr="00276602">
        <w:rPr>
          <w:rFonts w:ascii="SimSun" w:eastAsia="SimSun" w:hAnsi="Arial" w:cs="Arial" w:hint="eastAsia"/>
        </w:rPr>
        <w:t>的基础上，通过</w:t>
      </w:r>
      <w:r w:rsidRPr="00276602">
        <w:rPr>
          <w:rFonts w:ascii="SimSun" w:eastAsia="SimSun" w:hAnsi="Arial" w:cs="Arial"/>
        </w:rPr>
        <w:t>准则制定</w:t>
      </w:r>
      <w:r w:rsidRPr="00276602">
        <w:rPr>
          <w:rFonts w:ascii="SimSun" w:eastAsia="SimSun" w:hAnsi="Arial" w:cs="Arial" w:hint="eastAsia"/>
        </w:rPr>
        <w:t>活动、为管理层和各级别员工提供明确和权威建议以及提高意识和宣传活动，将这一体系纳入工作主流。</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增强</w:t>
      </w:r>
      <w:r w:rsidRPr="00CD0533">
        <w:rPr>
          <w:rFonts w:ascii="KaiTi" w:eastAsia="KaiTi" w:hAnsi="KaiTi" w:cs="Arial"/>
          <w:i/>
        </w:rPr>
        <w:t>WIPO</w:t>
      </w:r>
      <w:r w:rsidRPr="00CD0533">
        <w:rPr>
          <w:rFonts w:ascii="KaiTi" w:eastAsia="KaiTi" w:hAnsi="KaiTi" w:cs="Arial" w:hint="eastAsia"/>
          <w:i/>
        </w:rPr>
        <w:t>系列大会的功能：</w:t>
      </w:r>
      <w:r w:rsidRPr="00276602">
        <w:rPr>
          <w:rFonts w:ascii="SimSun" w:eastAsia="SimSun" w:hAnsi="Arial" w:cs="Arial" w:hint="eastAsia"/>
        </w:rPr>
        <w:t>效率更高的内部协调和规划将有助于全面和及时开展大会的筹备工作，从而为成员国在</w:t>
      </w:r>
      <w:r w:rsidRPr="00276602">
        <w:rPr>
          <w:rFonts w:ascii="SimSun" w:eastAsia="SimSun" w:hAnsi="Arial" w:cs="Arial"/>
        </w:rPr>
        <w:t>WIPO</w:t>
      </w:r>
      <w:r w:rsidRPr="00276602">
        <w:rPr>
          <w:rFonts w:ascii="SimSun" w:eastAsia="SimSun" w:hAnsi="Arial" w:cs="Arial" w:hint="eastAsia"/>
        </w:rPr>
        <w:t>最重要的</w:t>
      </w:r>
      <w:r w:rsidRPr="00CD0533">
        <w:rPr>
          <w:rFonts w:ascii="KaiTi" w:eastAsia="KaiTi" w:hAnsi="KaiTi" w:cs="Arial" w:hint="eastAsia"/>
          <w:i/>
        </w:rPr>
        <w:t>管理</w:t>
      </w:r>
      <w:r w:rsidRPr="00276602">
        <w:rPr>
          <w:rFonts w:ascii="SimSun" w:eastAsia="SimSun" w:hAnsi="Arial" w:cs="Arial" w:hint="eastAsia"/>
        </w:rPr>
        <w:t>机构中开展工作提供便利。</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bCs/>
        </w:rPr>
      </w:pPr>
      <w:r w:rsidRPr="00CD0533">
        <w:rPr>
          <w:rFonts w:ascii="KaiTi" w:eastAsia="KaiTi" w:hAnsi="KaiTi" w:cs="Arial" w:hint="eastAsia"/>
          <w:i/>
        </w:rPr>
        <w:t>改善对申诉和冲突的处理方式：</w:t>
      </w:r>
      <w:r w:rsidRPr="00276602">
        <w:rPr>
          <w:rFonts w:ascii="SimSun" w:eastAsia="SimSun" w:hAnsi="Arial" w:cs="Arial" w:hint="eastAsia"/>
        </w:rPr>
        <w:t>本组织将继续鼓励尽可能求助于非正式机制，努力化解冲突，达成积极的结果。为此，本组织将继续进一步制定并加强其职场政策、机制和程序，据此为员工提供了达成正式和非正式冲突解决方案的各种切入点。</w:t>
      </w:r>
    </w:p>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42"/>
        <w:gridCol w:w="4478"/>
      </w:tblGrid>
      <w:tr w:rsidR="00A56989" w:rsidRPr="007E0511" w:rsidTr="004C1ACB">
        <w:trPr>
          <w:trHeight w:val="397"/>
        </w:trPr>
        <w:tc>
          <w:tcPr>
            <w:tcW w:w="4542"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20"/>
              </w:rPr>
            </w:pPr>
            <w:r w:rsidRPr="0064032D">
              <w:rPr>
                <w:rFonts w:ascii="SimHei" w:eastAsia="SimHei" w:hAnsi="SimHei" w:cs="Arial"/>
                <w:bCs/>
                <w:iCs/>
                <w:sz w:val="18"/>
                <w:szCs w:val="18"/>
              </w:rPr>
              <w:t>计划实现成果方面存在的风险</w:t>
            </w:r>
          </w:p>
        </w:tc>
        <w:tc>
          <w:tcPr>
            <w:tcW w:w="4478"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20"/>
              </w:rPr>
            </w:pPr>
            <w:r w:rsidRPr="0064032D">
              <w:rPr>
                <w:rFonts w:ascii="SimHei" w:eastAsia="SimHei" w:hAnsi="SimHei" w:cs="Arial"/>
                <w:bCs/>
                <w:iCs/>
                <w:sz w:val="18"/>
                <w:szCs w:val="18"/>
              </w:rPr>
              <w:t>已实施或落实中的降低风险的计划</w:t>
            </w:r>
          </w:p>
        </w:tc>
      </w:tr>
      <w:tr w:rsidR="00A56989" w:rsidRPr="007E0511" w:rsidTr="004E558A">
        <w:tc>
          <w:tcPr>
            <w:tcW w:w="4542" w:type="dxa"/>
            <w:tcBorders>
              <w:top w:val="single" w:sz="4" w:space="0" w:color="auto"/>
            </w:tcBorders>
            <w:shd w:val="clear" w:color="auto" w:fill="auto"/>
            <w:tcMar>
              <w:top w:w="113" w:type="dxa"/>
              <w:bottom w:w="85" w:type="dxa"/>
            </w:tcMar>
          </w:tcPr>
          <w:p w:rsidR="00A56989" w:rsidRPr="007E0511" w:rsidRDefault="00A56989" w:rsidP="004C1ACB">
            <w:pPr>
              <w:rPr>
                <w:rFonts w:ascii="SimSun" w:eastAsia="SimSun" w:hAnsi="SimSun"/>
                <w:sz w:val="16"/>
                <w:szCs w:val="16"/>
              </w:rPr>
            </w:pPr>
            <w:r w:rsidRPr="0064032D">
              <w:rPr>
                <w:rFonts w:ascii="SimSun" w:eastAsia="SimSun" w:hAnsi="SimSun" w:cs="Arial"/>
                <w:sz w:val="16"/>
                <w:szCs w:val="16"/>
              </w:rPr>
              <w:t>WIPO</w:t>
            </w:r>
            <w:r w:rsidRPr="0064032D">
              <w:rPr>
                <w:rFonts w:ascii="SimSun" w:eastAsia="SimSun" w:hAnsi="SimSun" w:cs="Arial" w:hint="eastAsia"/>
                <w:sz w:val="16"/>
                <w:szCs w:val="16"/>
              </w:rPr>
              <w:t>对战略调整计划进行了大量投资并取得了快速进展和收获，该计划于2013年初结束。如果高级管理层、员工和成员国不再持续关注改进工作，本组织则面临着由</w:t>
            </w:r>
            <w:r w:rsidRPr="0064032D">
              <w:rPr>
                <w:rFonts w:ascii="SimSun" w:eastAsia="SimSun" w:hAnsi="SimSun" w:cs="Arial"/>
                <w:sz w:val="16"/>
                <w:szCs w:val="16"/>
              </w:rPr>
              <w:t>SRP</w:t>
            </w:r>
            <w:r w:rsidRPr="0064032D">
              <w:rPr>
                <w:rFonts w:ascii="SimSun" w:eastAsia="SimSun" w:hAnsi="SimSun" w:cs="Arial" w:hint="eastAsia"/>
                <w:sz w:val="16"/>
                <w:szCs w:val="16"/>
              </w:rPr>
              <w:t>取得的效益逐渐消失的风险。包括新流程</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如，业务连续性管理和风险管理</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在内的举措所面临的风险尤甚。</w:t>
            </w:r>
          </w:p>
        </w:tc>
        <w:tc>
          <w:tcPr>
            <w:tcW w:w="4478" w:type="dxa"/>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从一开始，</w:t>
            </w:r>
            <w:r w:rsidRPr="0064032D">
              <w:rPr>
                <w:rFonts w:ascii="SimSun" w:eastAsia="SimSun" w:hAnsi="SimSun" w:cs="Arial"/>
                <w:sz w:val="16"/>
                <w:szCs w:val="16"/>
              </w:rPr>
              <w:t>SRP</w:t>
            </w:r>
            <w:r w:rsidRPr="0064032D">
              <w:rPr>
                <w:rFonts w:ascii="SimSun" w:eastAsia="SimSun" w:hAnsi="SimSun" w:cs="Arial" w:hint="eastAsia"/>
                <w:sz w:val="16"/>
                <w:szCs w:val="16"/>
              </w:rPr>
              <w:t>的治理结构包括高级管理层的监督和</w:t>
            </w:r>
            <w:r w:rsidRPr="0064032D">
              <w:rPr>
                <w:rFonts w:ascii="SimSun" w:eastAsia="SimSun" w:hAnsi="SimSun" w:cs="Arial"/>
                <w:sz w:val="16"/>
                <w:szCs w:val="16"/>
              </w:rPr>
              <w:t>IAOC</w:t>
            </w:r>
            <w:r w:rsidRPr="0064032D">
              <w:rPr>
                <w:rFonts w:ascii="SimSun" w:eastAsia="SimSun" w:hAnsi="SimSun" w:cs="Arial" w:hint="eastAsia"/>
                <w:sz w:val="16"/>
                <w:szCs w:val="16"/>
              </w:rPr>
              <w:t>的例行报告，它们有助于明确</w:t>
            </w:r>
            <w:r w:rsidRPr="0064032D">
              <w:rPr>
                <w:rFonts w:ascii="SimSun" w:eastAsia="SimSun" w:hAnsi="SimSun" w:cs="Arial"/>
                <w:sz w:val="16"/>
                <w:szCs w:val="16"/>
              </w:rPr>
              <w:t>SRP</w:t>
            </w:r>
            <w:r w:rsidRPr="0064032D">
              <w:rPr>
                <w:rFonts w:ascii="SimSun" w:eastAsia="SimSun" w:hAnsi="SimSun" w:cs="Arial" w:hint="eastAsia"/>
                <w:sz w:val="16"/>
                <w:szCs w:val="16"/>
              </w:rPr>
              <w:t>主流化工作的责任。</w:t>
            </w:r>
          </w:p>
          <w:p w:rsidR="00A56989" w:rsidRPr="0064032D" w:rsidRDefault="00A56989" w:rsidP="004E558A">
            <w:pPr>
              <w:rPr>
                <w:rFonts w:ascii="SimSun" w:eastAsia="SimSun" w:hAnsi="SimSun" w:cs="Arial"/>
                <w:sz w:val="16"/>
                <w:szCs w:val="16"/>
              </w:rPr>
            </w:pPr>
          </w:p>
          <w:p w:rsidR="00A56989" w:rsidRPr="007E0511" w:rsidRDefault="00A56989" w:rsidP="004E558A">
            <w:pPr>
              <w:rPr>
                <w:rFonts w:ascii="SimSun" w:eastAsia="SimSun" w:hAnsi="SimSun"/>
                <w:sz w:val="16"/>
                <w:szCs w:val="16"/>
              </w:rPr>
            </w:pPr>
            <w:r w:rsidRPr="0064032D">
              <w:rPr>
                <w:rFonts w:ascii="SimSun" w:eastAsia="SimSun" w:hAnsi="SimSun" w:cs="Arial" w:hint="eastAsia"/>
                <w:sz w:val="16"/>
                <w:szCs w:val="16"/>
              </w:rPr>
              <w:t>随着本组织进入后</w:t>
            </w:r>
            <w:r w:rsidRPr="0064032D">
              <w:rPr>
                <w:rFonts w:ascii="SimSun" w:eastAsia="SimSun" w:hAnsi="SimSun" w:cs="Arial"/>
                <w:sz w:val="16"/>
                <w:szCs w:val="16"/>
              </w:rPr>
              <w:t>SRP</w:t>
            </w:r>
            <w:r w:rsidRPr="0064032D">
              <w:rPr>
                <w:rFonts w:ascii="SimSun" w:eastAsia="SimSun" w:hAnsi="SimSun" w:cs="Arial" w:hint="eastAsia"/>
                <w:sz w:val="16"/>
                <w:szCs w:val="16"/>
              </w:rPr>
              <w:t>阶段，高级管理层的持续强烈关注将确保每项举措的核心价值和结果得以保持和发扬，从而为</w:t>
            </w:r>
            <w:r w:rsidRPr="0064032D">
              <w:rPr>
                <w:rFonts w:ascii="SimSun" w:eastAsia="SimSun" w:hAnsi="SimSun" w:cs="Arial"/>
                <w:sz w:val="16"/>
                <w:szCs w:val="16"/>
              </w:rPr>
              <w:t>WIPO</w:t>
            </w:r>
            <w:r w:rsidRPr="0064032D">
              <w:rPr>
                <w:rFonts w:ascii="SimSun" w:eastAsia="SimSun" w:hAnsi="SimSun" w:cs="Arial" w:hint="eastAsia"/>
                <w:sz w:val="16"/>
                <w:szCs w:val="16"/>
              </w:rPr>
              <w:t>及其利益攸关者带来效益。</w:t>
            </w:r>
          </w:p>
        </w:tc>
      </w:tr>
      <w:tr w:rsidR="00A56989" w:rsidRPr="007E0511" w:rsidTr="004C1ACB">
        <w:trPr>
          <w:trHeight w:val="1134"/>
        </w:trPr>
        <w:tc>
          <w:tcPr>
            <w:tcW w:w="4542" w:type="dxa"/>
            <w:shd w:val="clear" w:color="auto" w:fill="auto"/>
            <w:tcMar>
              <w:top w:w="113" w:type="dxa"/>
              <w:bottom w:w="85" w:type="dxa"/>
            </w:tcMar>
          </w:tcPr>
          <w:p w:rsidR="00A56989" w:rsidRPr="007E0511" w:rsidRDefault="00A56989" w:rsidP="004C1ACB">
            <w:pPr>
              <w:rPr>
                <w:rFonts w:ascii="SimSun" w:eastAsia="SimSun" w:hAnsi="SimSun"/>
                <w:sz w:val="16"/>
                <w:szCs w:val="16"/>
              </w:rPr>
            </w:pPr>
            <w:r w:rsidRPr="0064032D">
              <w:rPr>
                <w:rFonts w:ascii="SimSun" w:eastAsia="SimSun" w:hAnsi="SimSun" w:cs="Arial"/>
                <w:sz w:val="16"/>
                <w:szCs w:val="16"/>
              </w:rPr>
              <w:t>WIPO</w:t>
            </w:r>
            <w:r w:rsidRPr="0064032D">
              <w:rPr>
                <w:rFonts w:ascii="SimSun" w:eastAsia="SimSun" w:hAnsi="SimSun" w:cs="Arial" w:hint="eastAsia"/>
                <w:sz w:val="16"/>
                <w:szCs w:val="16"/>
              </w:rPr>
              <w:t>与成员国之间进行有效的交往对于及时实现各项成果至关重要。风险有碍于政府间流程取得进展</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包括准则讨论的进展以及增加落实批准计划的成本或使时间表延长</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。作为知识产权国际规则的制定机构，这种情况对WIPO的声誉将造成不利影响。</w:t>
            </w:r>
          </w:p>
        </w:tc>
        <w:tc>
          <w:tcPr>
            <w:tcW w:w="4478" w:type="dxa"/>
            <w:shd w:val="clear" w:color="auto" w:fill="auto"/>
            <w:tcMar>
              <w:top w:w="113" w:type="dxa"/>
              <w:bottom w:w="85" w:type="dxa"/>
            </w:tcMar>
          </w:tcPr>
          <w:p w:rsidR="00A56989" w:rsidRPr="007E0511" w:rsidRDefault="00A56989" w:rsidP="004E558A">
            <w:pPr>
              <w:rPr>
                <w:rFonts w:ascii="SimSun" w:eastAsia="SimSun" w:hAnsi="SimSun"/>
                <w:sz w:val="16"/>
                <w:szCs w:val="16"/>
              </w:rPr>
            </w:pPr>
            <w:r w:rsidRPr="007E0511">
              <w:rPr>
                <w:rFonts w:ascii="SimSun" w:eastAsia="SimSun" w:hAnsi="SimSun" w:hint="eastAsia"/>
                <w:sz w:val="16"/>
                <w:szCs w:val="16"/>
              </w:rPr>
              <w:t>秘书处和成员国之间持续的密切、信任和透明协调。</w:t>
            </w:r>
          </w:p>
        </w:tc>
      </w:tr>
    </w:tbl>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8"/>
        <w:gridCol w:w="2764"/>
        <w:gridCol w:w="2111"/>
        <w:gridCol w:w="1976"/>
      </w:tblGrid>
      <w:tr w:rsidR="00A56989" w:rsidRPr="007E0511" w:rsidTr="004C1ACB">
        <w:trPr>
          <w:cantSplit/>
          <w:trHeight w:val="397"/>
          <w:tblHeader/>
        </w:trPr>
        <w:tc>
          <w:tcPr>
            <w:tcW w:w="1248"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hint="eastAsia"/>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sz w:val="18"/>
                <w:szCs w:val="18"/>
              </w:rPr>
            </w:pPr>
            <w:r w:rsidRPr="0064032D">
              <w:rPr>
                <w:rFonts w:ascii="SimHei" w:eastAsia="SimHei" w:hAnsi="SimHei" w:cs="Arial" w:hint="eastAsia"/>
                <w:bCs/>
                <w:sz w:val="18"/>
                <w:szCs w:val="18"/>
              </w:rPr>
              <w:t>基准</w:t>
            </w:r>
          </w:p>
        </w:tc>
        <w:tc>
          <w:tcPr>
            <w:tcW w:w="108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221"/>
              <w:jc w:val="center"/>
              <w:rPr>
                <w:rFonts w:ascii="SimHei" w:eastAsia="SimHei" w:hAnsi="SimHei" w:cs="Arial"/>
                <w:bCs/>
                <w:sz w:val="18"/>
                <w:szCs w:val="18"/>
              </w:rPr>
            </w:pPr>
            <w:r w:rsidRPr="0064032D">
              <w:rPr>
                <w:rFonts w:ascii="SimHei" w:eastAsia="SimHei" w:hAnsi="SimHei" w:cs="Arial" w:hint="eastAsia"/>
                <w:bCs/>
                <w:sz w:val="18"/>
                <w:szCs w:val="18"/>
              </w:rPr>
              <w:t>目标</w:t>
            </w:r>
          </w:p>
        </w:tc>
      </w:tr>
      <w:tr w:rsidR="00A56989" w:rsidRPr="007E0511" w:rsidTr="004E558A">
        <w:trPr>
          <w:cantSplit/>
          <w:trHeight w:val="942"/>
        </w:trPr>
        <w:tc>
          <w:tcPr>
            <w:tcW w:w="1248" w:type="pct"/>
            <w:tcBorders>
              <w:top w:val="single" w:sz="4" w:space="0" w:color="auto"/>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四</w:t>
            </w:r>
            <w:r w:rsidRPr="0064032D">
              <w:rPr>
                <w:rFonts w:ascii="SimSun" w:eastAsia="SimSun" w:hAnsi="SimSun" w:cs="Arial"/>
                <w:sz w:val="16"/>
                <w:szCs w:val="16"/>
              </w:rPr>
              <w:t>.2</w:t>
            </w:r>
            <w:r w:rsidRPr="0064032D">
              <w:rPr>
                <w:rFonts w:ascii="SimSun" w:eastAsia="SimSun" w:hAnsi="SimSun" w:cs="Arial" w:hint="eastAsia"/>
                <w:sz w:val="16"/>
                <w:szCs w:val="16"/>
              </w:rPr>
              <w:t>知识产权机构和公众为促进创新和创造，对知识产权信息的获取和利用得到加强</w:t>
            </w:r>
          </w:p>
        </w:tc>
        <w:tc>
          <w:tcPr>
            <w:tcW w:w="1514" w:type="pct"/>
            <w:tcBorders>
              <w:top w:val="single" w:sz="4" w:space="0" w:color="auto"/>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WIPO Lex</w:t>
            </w:r>
            <w:r w:rsidR="000979AD" w:rsidRPr="0064032D">
              <w:rPr>
                <w:rFonts w:ascii="SimSun" w:eastAsia="SimSun" w:hAnsi="SimSun" w:cs="Arial" w:hint="eastAsia"/>
                <w:sz w:val="16"/>
                <w:szCs w:val="16"/>
              </w:rPr>
              <w:t>用</w:t>
            </w:r>
            <w:r w:rsidRPr="0064032D">
              <w:rPr>
                <w:rFonts w:ascii="SimSun" w:eastAsia="SimSun" w:hAnsi="SimSun" w:cs="Arial" w:hint="eastAsia"/>
                <w:sz w:val="16"/>
                <w:szCs w:val="16"/>
              </w:rPr>
              <w:t>户增加</w:t>
            </w:r>
          </w:p>
        </w:tc>
        <w:tc>
          <w:tcPr>
            <w:tcW w:w="1156" w:type="pct"/>
            <w:tcBorders>
              <w:top w:val="single" w:sz="4" w:space="0" w:color="auto"/>
            </w:tcBorders>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1,123,930</w:t>
            </w:r>
          </w:p>
        </w:tc>
        <w:tc>
          <w:tcPr>
            <w:tcW w:w="1082" w:type="pct"/>
            <w:tcBorders>
              <w:top w:val="single" w:sz="4" w:space="0" w:color="auto"/>
            </w:tcBorders>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20%</w:t>
            </w:r>
          </w:p>
        </w:tc>
      </w:tr>
      <w:tr w:rsidR="00A56989" w:rsidRPr="007E0511" w:rsidTr="004E558A">
        <w:trPr>
          <w:cantSplit/>
        </w:trPr>
        <w:tc>
          <w:tcPr>
            <w:tcW w:w="1248" w:type="pct"/>
            <w:vMerge w:val="restart"/>
            <w:tcBorders>
              <w:top w:val="nil"/>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八</w:t>
            </w:r>
            <w:r w:rsidRPr="0064032D">
              <w:rPr>
                <w:rFonts w:ascii="SimSun" w:eastAsia="SimSun" w:hAnsi="SimSun" w:cs="Arial"/>
                <w:sz w:val="16"/>
                <w:szCs w:val="16"/>
              </w:rPr>
              <w:t xml:space="preserve">.3 </w:t>
            </w:r>
            <w:r w:rsidRPr="0064032D">
              <w:rPr>
                <w:rFonts w:ascii="SimSun" w:eastAsia="SimSun" w:hAnsi="SimSun" w:cs="Arial" w:hint="eastAsia"/>
                <w:sz w:val="16"/>
                <w:szCs w:val="16"/>
              </w:rPr>
              <w:t>与成员国进行有效的交往</w:t>
            </w:r>
          </w:p>
        </w:tc>
        <w:tc>
          <w:tcPr>
            <w:tcW w:w="1514" w:type="pct"/>
            <w:tcBorders>
              <w:top w:val="nil"/>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 xml:space="preserve">为成员国举行会前信息通报会的委员会会议达到  </w:t>
            </w:r>
            <w:r w:rsidRPr="0064032D">
              <w:rPr>
                <w:rFonts w:ascii="SimSun" w:eastAsia="SimSun" w:hAnsi="SimSun" w:cs="Arial"/>
                <w:sz w:val="16"/>
                <w:szCs w:val="16"/>
              </w:rPr>
              <w:t>%</w:t>
            </w:r>
          </w:p>
        </w:tc>
        <w:tc>
          <w:tcPr>
            <w:tcW w:w="1156" w:type="pct"/>
            <w:tcBorders>
              <w:top w:val="nil"/>
            </w:tcBorders>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80%</w:t>
            </w:r>
          </w:p>
        </w:tc>
        <w:tc>
          <w:tcPr>
            <w:tcW w:w="1082" w:type="pct"/>
            <w:tcBorders>
              <w:top w:val="nil"/>
            </w:tcBorders>
            <w:shd w:val="clear" w:color="auto" w:fill="auto"/>
            <w:tcMar>
              <w:top w:w="113" w:type="dxa"/>
            </w:tcMar>
          </w:tcPr>
          <w:p w:rsidR="00A56989" w:rsidRPr="0064032D" w:rsidRDefault="00A56989" w:rsidP="0064032D">
            <w:pPr>
              <w:keepNext/>
              <w:keepLines/>
              <w:ind w:right="381"/>
              <w:rPr>
                <w:rFonts w:ascii="SimSun" w:eastAsia="SimSun" w:hAnsi="SimSun" w:cs="Arial"/>
                <w:bCs/>
                <w:sz w:val="16"/>
                <w:szCs w:val="16"/>
              </w:rPr>
            </w:pPr>
            <w:r w:rsidRPr="0064032D">
              <w:rPr>
                <w:rFonts w:ascii="SimSun" w:eastAsia="SimSun" w:hAnsi="SimSun" w:cs="Arial"/>
                <w:bCs/>
                <w:sz w:val="16"/>
                <w:szCs w:val="16"/>
              </w:rPr>
              <w:t>90%</w:t>
            </w:r>
          </w:p>
        </w:tc>
      </w:tr>
      <w:tr w:rsidR="00A56989" w:rsidRPr="007E0511" w:rsidTr="004E558A">
        <w:trPr>
          <w:cantSplit/>
          <w:trHeight w:val="756"/>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 xml:space="preserve">在两周内获得回复的成员国致总干事的信函达到   </w:t>
            </w:r>
            <w:r w:rsidRPr="0064032D">
              <w:rPr>
                <w:rFonts w:ascii="SimSun" w:eastAsia="SimSun" w:hAnsi="SimSun" w:cs="Arial"/>
                <w:sz w:val="16"/>
                <w:szCs w:val="16"/>
              </w:rPr>
              <w:t>%</w:t>
            </w:r>
          </w:p>
        </w:tc>
        <w:tc>
          <w:tcPr>
            <w:tcW w:w="1156" w:type="pct"/>
            <w:shd w:val="clear" w:color="auto" w:fill="FFFFFF"/>
            <w:tcMar>
              <w:top w:w="113" w:type="dxa"/>
            </w:tcMar>
          </w:tcPr>
          <w:p w:rsidR="00A56989" w:rsidRPr="0064032D" w:rsidRDefault="00A56989" w:rsidP="004C1ACB">
            <w:pPr>
              <w:rPr>
                <w:rFonts w:ascii="SimSun" w:eastAsia="SimSun" w:hAnsi="SimSun" w:cs="Arial"/>
                <w:sz w:val="16"/>
                <w:szCs w:val="16"/>
              </w:rPr>
            </w:pPr>
            <w:r w:rsidRPr="0064032D">
              <w:rPr>
                <w:rFonts w:ascii="SimSun" w:eastAsia="SimSun" w:hAnsi="SimSun" w:cs="Arial"/>
                <w:sz w:val="16"/>
                <w:szCs w:val="16"/>
                <w:lang w:bidi="th-TH"/>
              </w:rPr>
              <w:t>80%</w:t>
            </w:r>
          </w:p>
        </w:tc>
        <w:tc>
          <w:tcPr>
            <w:tcW w:w="1082" w:type="pct"/>
            <w:shd w:val="clear" w:color="auto" w:fill="auto"/>
            <w:tcMar>
              <w:top w:w="113" w:type="dxa"/>
            </w:tcMar>
          </w:tcPr>
          <w:p w:rsidR="00A56989" w:rsidRPr="0064032D" w:rsidRDefault="00A56989" w:rsidP="0064032D">
            <w:pPr>
              <w:keepNext/>
              <w:keepLines/>
              <w:tabs>
                <w:tab w:val="left" w:pos="2051"/>
              </w:tabs>
              <w:ind w:right="381"/>
              <w:rPr>
                <w:rFonts w:ascii="SimSun" w:eastAsia="SimSun" w:hAnsi="SimSun" w:cs="Arial"/>
                <w:bCs/>
                <w:sz w:val="16"/>
                <w:szCs w:val="16"/>
              </w:rPr>
            </w:pPr>
            <w:r w:rsidRPr="0064032D">
              <w:rPr>
                <w:rFonts w:ascii="SimSun" w:eastAsia="SimSun" w:hAnsi="SimSun" w:cs="Arial"/>
                <w:bCs/>
                <w:sz w:val="16"/>
                <w:szCs w:val="16"/>
              </w:rPr>
              <w:t>80%</w:t>
            </w:r>
          </w:p>
        </w:tc>
      </w:tr>
      <w:tr w:rsidR="00A56989" w:rsidRPr="007E0511" w:rsidTr="004E558A">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得到及时处理的成员国守约和其他</w:t>
            </w:r>
            <w:r w:rsidRPr="0064032D">
              <w:rPr>
                <w:rFonts w:ascii="SimSun" w:eastAsia="SimSun" w:hAnsi="SimSun" w:cs="Arial"/>
                <w:sz w:val="16"/>
                <w:szCs w:val="16"/>
              </w:rPr>
              <w:t>WIPO</w:t>
            </w:r>
            <w:r w:rsidRPr="0064032D">
              <w:rPr>
                <w:rFonts w:ascii="SimSun" w:eastAsia="SimSun" w:hAnsi="SimSun" w:cs="Arial" w:hint="eastAsia"/>
                <w:sz w:val="16"/>
                <w:szCs w:val="16"/>
              </w:rPr>
              <w:t xml:space="preserve">条约相关措施达到  </w:t>
            </w:r>
            <w:r w:rsidRPr="0064032D">
              <w:rPr>
                <w:rFonts w:ascii="SimSun" w:eastAsia="SimSun" w:hAnsi="SimSun" w:cs="Arial"/>
                <w:sz w:val="16"/>
                <w:szCs w:val="16"/>
              </w:rPr>
              <w:t>%</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95%</w:t>
            </w:r>
            <w:r w:rsidRPr="0064032D">
              <w:rPr>
                <w:rFonts w:ascii="SimSun" w:eastAsia="SimSun" w:hAnsi="SimSun" w:cs="Arial" w:hint="eastAsia"/>
                <w:bCs/>
                <w:sz w:val="16"/>
                <w:szCs w:val="16"/>
              </w:rPr>
              <w:t>在三天内得到处理</w:t>
            </w:r>
            <w:r w:rsidR="000979AD" w:rsidRPr="0064032D">
              <w:rPr>
                <w:rFonts w:ascii="SimSun" w:eastAsia="SimSun" w:hAnsi="SimSun" w:cs="Arial" w:hint="eastAsia"/>
                <w:sz w:val="16"/>
                <w:szCs w:val="16"/>
                <w:lang w:bidi="th-TH"/>
              </w:rPr>
              <w:t>(</w:t>
            </w:r>
            <w:r w:rsidRPr="0064032D">
              <w:rPr>
                <w:rFonts w:ascii="SimSun" w:eastAsia="SimSun" w:hAnsi="SimSun" w:cs="Arial" w:hint="eastAsia"/>
                <w:sz w:val="16"/>
                <w:szCs w:val="16"/>
                <w:lang w:bidi="th-TH"/>
              </w:rPr>
              <w:t>截至</w:t>
            </w:r>
            <w:r w:rsidRPr="0064032D">
              <w:rPr>
                <w:rFonts w:ascii="SimSun" w:eastAsia="SimSun" w:hAnsi="SimSun" w:cs="Arial"/>
                <w:sz w:val="16"/>
                <w:szCs w:val="16"/>
                <w:lang w:bidi="th-TH"/>
              </w:rPr>
              <w:t>2012</w:t>
            </w:r>
            <w:r w:rsidRPr="0064032D">
              <w:rPr>
                <w:rFonts w:ascii="SimSun" w:eastAsia="SimSun" w:hAnsi="SimSun" w:cs="Arial" w:hint="eastAsia"/>
                <w:sz w:val="16"/>
                <w:szCs w:val="16"/>
                <w:lang w:bidi="th-TH"/>
              </w:rPr>
              <w:t>年底</w:t>
            </w:r>
            <w:r w:rsidR="000979AD" w:rsidRPr="0064032D">
              <w:rPr>
                <w:rFonts w:ascii="SimSun" w:eastAsia="SimSun" w:hAnsi="SimSun" w:cs="Arial" w:hint="eastAsia"/>
                <w:sz w:val="16"/>
                <w:szCs w:val="16"/>
                <w:lang w:bidi="th-TH"/>
              </w:rPr>
              <w:t>)</w:t>
            </w:r>
          </w:p>
        </w:tc>
        <w:tc>
          <w:tcPr>
            <w:tcW w:w="1082" w:type="pct"/>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90%</w:t>
            </w:r>
            <w:r w:rsidRPr="0064032D">
              <w:rPr>
                <w:rFonts w:ascii="SimSun" w:eastAsia="SimSun" w:hAnsi="SimSun" w:cs="Arial" w:hint="eastAsia"/>
                <w:bCs/>
                <w:sz w:val="16"/>
                <w:szCs w:val="16"/>
              </w:rPr>
              <w:t>在三天内得到处理</w:t>
            </w:r>
          </w:p>
        </w:tc>
      </w:tr>
      <w:tr w:rsidR="00A56989" w:rsidRPr="007E0511" w:rsidTr="004E558A">
        <w:trPr>
          <w:cantSplit/>
          <w:trHeight w:val="582"/>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成员国对大会筹备和运作的满意度</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88%</w:t>
            </w:r>
            <w:r w:rsidRPr="0064032D">
              <w:rPr>
                <w:rFonts w:ascii="SimSun" w:eastAsia="SimSun" w:hAnsi="SimSun" w:cs="Arial" w:hint="eastAsia"/>
                <w:sz w:val="16"/>
                <w:szCs w:val="16"/>
                <w:lang w:bidi="th-TH"/>
              </w:rPr>
              <w:t>对安排表示满意</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85%</w:t>
            </w:r>
            <w:r w:rsidRPr="0064032D">
              <w:rPr>
                <w:rFonts w:ascii="SimSun" w:eastAsia="SimSun" w:hAnsi="SimSun" w:cs="Arial" w:hint="eastAsia"/>
                <w:sz w:val="16"/>
                <w:szCs w:val="16"/>
                <w:lang w:bidi="th-TH"/>
              </w:rPr>
              <w:t>对安排表示满意</w:t>
            </w:r>
          </w:p>
        </w:tc>
      </w:tr>
      <w:tr w:rsidR="00A56989" w:rsidRPr="007E0511" w:rsidTr="004C1ACB">
        <w:trPr>
          <w:cantSplit/>
          <w:trHeight w:val="510"/>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及时出版大会文件</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100%</w:t>
            </w:r>
            <w:r w:rsidRPr="0064032D">
              <w:rPr>
                <w:rFonts w:ascii="SimSun" w:eastAsia="SimSun" w:hAnsi="SimSun" w:cs="Arial" w:hint="eastAsia"/>
                <w:sz w:val="16"/>
                <w:szCs w:val="16"/>
                <w:lang w:bidi="th-TH"/>
              </w:rPr>
              <w:t>的相关文件在大会两个月前发布</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100%</w:t>
            </w:r>
            <w:r w:rsidRPr="0064032D">
              <w:rPr>
                <w:rFonts w:ascii="SimSun" w:eastAsia="SimSun" w:hAnsi="SimSun" w:cs="Arial" w:hint="eastAsia"/>
                <w:sz w:val="16"/>
                <w:szCs w:val="16"/>
                <w:lang w:bidi="th-TH"/>
              </w:rPr>
              <w:t>的相关文件在大会两个月前发布</w:t>
            </w:r>
          </w:p>
        </w:tc>
      </w:tr>
      <w:tr w:rsidR="00A56989" w:rsidRPr="007E0511" w:rsidTr="004C1ACB">
        <w:trPr>
          <w:cantSplit/>
          <w:trHeight w:val="283"/>
        </w:trPr>
        <w:tc>
          <w:tcPr>
            <w:tcW w:w="1248" w:type="pct"/>
            <w:vMerge w:val="restar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八</w:t>
            </w:r>
            <w:r w:rsidRPr="0064032D">
              <w:rPr>
                <w:rFonts w:ascii="SimSun" w:eastAsia="SimSun" w:hAnsi="SimSun" w:cs="Arial"/>
                <w:sz w:val="16"/>
                <w:szCs w:val="16"/>
              </w:rPr>
              <w:t>.5 WIPO</w:t>
            </w:r>
            <w:r w:rsidRPr="0064032D">
              <w:rPr>
                <w:rFonts w:ascii="SimSun" w:eastAsia="SimSun" w:hAnsi="SimSun" w:cs="Arial" w:hint="eastAsia"/>
                <w:sz w:val="16"/>
                <w:szCs w:val="16"/>
              </w:rPr>
              <w:t>与联合国和其他政府间组织的进程与谈判进行有效的交流与合作</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与其他联合国机构的联合新举措</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lang w:bidi="th-TH"/>
              </w:rPr>
              <w:t>两项</w:t>
            </w:r>
          </w:p>
        </w:tc>
        <w:tc>
          <w:tcPr>
            <w:tcW w:w="1082" w:type="pct"/>
            <w:shd w:val="clear" w:color="auto" w:fill="auto"/>
            <w:tcMar>
              <w:top w:w="113" w:type="dxa"/>
            </w:tcMar>
          </w:tcPr>
          <w:p w:rsidR="00A56989" w:rsidRPr="0064032D" w:rsidRDefault="00A56989" w:rsidP="0064032D">
            <w:pPr>
              <w:keepNext/>
              <w:keepLines/>
              <w:tabs>
                <w:tab w:val="left" w:pos="2051"/>
              </w:tabs>
              <w:ind w:right="381"/>
              <w:rPr>
                <w:rFonts w:ascii="SimSun" w:eastAsia="SimSun" w:hAnsi="SimSun" w:cs="Arial"/>
                <w:bCs/>
                <w:sz w:val="16"/>
                <w:szCs w:val="16"/>
              </w:rPr>
            </w:pPr>
            <w:r w:rsidRPr="0064032D">
              <w:rPr>
                <w:rFonts w:ascii="SimSun" w:eastAsia="SimSun" w:hAnsi="SimSun" w:cs="Arial" w:hint="eastAsia"/>
                <w:bCs/>
                <w:sz w:val="16"/>
                <w:szCs w:val="16"/>
              </w:rPr>
              <w:t>两项</w:t>
            </w:r>
          </w:p>
        </w:tc>
      </w:tr>
      <w:tr w:rsidR="00A56989" w:rsidRPr="007E0511" w:rsidTr="004E558A">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有关法律意见和服务的查询得到法律顾问办公室及时、独立和可靠的回复</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100%</w:t>
            </w:r>
          </w:p>
        </w:tc>
        <w:tc>
          <w:tcPr>
            <w:tcW w:w="1082" w:type="pct"/>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95%</w:t>
            </w:r>
          </w:p>
        </w:tc>
      </w:tr>
      <w:tr w:rsidR="00A56989" w:rsidRPr="007E0511" w:rsidTr="004E558A">
        <w:trPr>
          <w:cantSplit/>
          <w:trHeight w:val="879"/>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lastRenderedPageBreak/>
              <w:t>九</w:t>
            </w:r>
            <w:r w:rsidRPr="0064032D">
              <w:rPr>
                <w:rFonts w:ascii="SimSun" w:eastAsia="SimSun" w:hAnsi="SimSun" w:cs="Arial"/>
                <w:sz w:val="16"/>
                <w:szCs w:val="16"/>
              </w:rPr>
              <w:t xml:space="preserve">.2 </w:t>
            </w:r>
            <w:r w:rsidRPr="0064032D">
              <w:rPr>
                <w:rFonts w:ascii="SimSun" w:eastAsia="SimSun" w:hAnsi="SimSun" w:cs="Arial" w:hint="eastAsia"/>
                <w:sz w:val="16"/>
                <w:szCs w:val="16"/>
              </w:rPr>
              <w:t>秘书处灵活顺畅地发挥职能，工作人员得到良好管理，具有适当技能，能有效地交付成果</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有关法律意见和服务的查询得到法律顾问办公室及时、独立和可靠的回复</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100%</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90%</w:t>
            </w:r>
          </w:p>
        </w:tc>
      </w:tr>
      <w:tr w:rsidR="00A56989" w:rsidRPr="007E0511" w:rsidTr="004C1ACB">
        <w:trPr>
          <w:cantSplit/>
          <w:trHeight w:val="737"/>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.3 </w:t>
            </w:r>
            <w:r w:rsidRPr="0064032D">
              <w:rPr>
                <w:rFonts w:ascii="SimSun" w:eastAsia="SimSun" w:hAnsi="SimSun" w:cs="Arial" w:hint="eastAsia"/>
                <w:sz w:val="16"/>
                <w:szCs w:val="16"/>
              </w:rPr>
              <w:t>由有效的监管框架和解决员工顾虑的适当渠道作为辅助的有利工作环境</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的员工了解监察员办公室所提供的服务和非正式解决机制</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2011</w:t>
            </w:r>
            <w:r w:rsidRPr="0064032D">
              <w:rPr>
                <w:rFonts w:ascii="SimSun" w:eastAsia="SimSun" w:hAnsi="SimSun" w:cs="Arial" w:hint="eastAsia"/>
                <w:sz w:val="16"/>
                <w:szCs w:val="16"/>
                <w:lang w:bidi="th-TH"/>
              </w:rPr>
              <w:t>年员工反馈调查：</w:t>
            </w:r>
            <w:r w:rsidRPr="0064032D">
              <w:rPr>
                <w:rFonts w:ascii="SimSun" w:eastAsia="SimSun" w:hAnsi="SimSun" w:cs="Arial"/>
                <w:sz w:val="16"/>
                <w:szCs w:val="16"/>
                <w:lang w:bidi="th-TH"/>
              </w:rPr>
              <w:t>44%</w:t>
            </w:r>
            <w:r w:rsidRPr="0064032D">
              <w:rPr>
                <w:rFonts w:ascii="SimSun" w:eastAsia="SimSun" w:hAnsi="SimSun" w:cs="Arial" w:hint="eastAsia"/>
                <w:sz w:val="16"/>
                <w:szCs w:val="16"/>
                <w:lang w:bidi="th-TH"/>
              </w:rPr>
              <w:t>熟悉，</w:t>
            </w:r>
            <w:r w:rsidRPr="0064032D">
              <w:rPr>
                <w:rFonts w:ascii="SimSun" w:eastAsia="SimSun" w:hAnsi="SimSun" w:cs="Arial"/>
                <w:sz w:val="16"/>
                <w:szCs w:val="16"/>
                <w:lang w:bidi="th-TH"/>
              </w:rPr>
              <w:t>49%</w:t>
            </w:r>
            <w:r w:rsidRPr="0064032D">
              <w:rPr>
                <w:rFonts w:ascii="SimSun" w:eastAsia="SimSun" w:hAnsi="SimSun" w:cs="Arial" w:hint="eastAsia"/>
                <w:sz w:val="16"/>
                <w:szCs w:val="16"/>
                <w:lang w:bidi="th-TH"/>
              </w:rPr>
              <w:t>略微了解</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hint="eastAsia"/>
                <w:bCs/>
                <w:sz w:val="16"/>
                <w:szCs w:val="16"/>
              </w:rPr>
              <w:t>员工意识增加至</w:t>
            </w:r>
            <w:r w:rsidRPr="0064032D">
              <w:rPr>
                <w:rFonts w:ascii="SimSun" w:eastAsia="SimSun" w:hAnsi="SimSun" w:cs="Arial"/>
                <w:bCs/>
                <w:sz w:val="16"/>
                <w:szCs w:val="16"/>
              </w:rPr>
              <w:t>60%</w:t>
            </w:r>
          </w:p>
        </w:tc>
      </w:tr>
      <w:tr w:rsidR="00A56989" w:rsidRPr="007E0511" w:rsidTr="004C1ACB">
        <w:trPr>
          <w:cantSplit/>
          <w:trHeight w:val="567"/>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的被调查者了解</w:t>
            </w:r>
            <w:r w:rsidRPr="0064032D">
              <w:rPr>
                <w:rFonts w:ascii="SimSun" w:eastAsia="SimSun" w:hAnsi="SimSun" w:cs="Arial"/>
                <w:sz w:val="16"/>
                <w:szCs w:val="16"/>
              </w:rPr>
              <w:t>WIPO</w:t>
            </w:r>
            <w:r w:rsidRPr="0064032D">
              <w:rPr>
                <w:rFonts w:ascii="SimSun" w:eastAsia="SimSun" w:hAnsi="SimSun" w:cs="Arial" w:hint="eastAsia"/>
                <w:sz w:val="16"/>
                <w:szCs w:val="16"/>
              </w:rPr>
              <w:t>道德原则和政策</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70%</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75%</w:t>
            </w:r>
          </w:p>
        </w:tc>
      </w:tr>
    </w:tbl>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计划21的资源</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对与</w:t>
      </w:r>
      <w:r w:rsidRPr="00276602">
        <w:rPr>
          <w:rFonts w:ascii="SimSun" w:eastAsia="SimSun" w:hAnsi="Arial" w:cs="Arial"/>
        </w:rPr>
        <w:t>WIPO Lex</w:t>
      </w:r>
      <w:r w:rsidRPr="00276602">
        <w:rPr>
          <w:rFonts w:ascii="SimSun" w:eastAsia="SimSun" w:hAnsi="Arial" w:cs="Arial" w:hint="eastAsia"/>
        </w:rPr>
        <w:t>数据库的持续开发和维护相关的成果四</w:t>
      </w:r>
      <w:r w:rsidRPr="00276602">
        <w:rPr>
          <w:rFonts w:ascii="SimSun" w:eastAsia="SimSun" w:hAnsi="Arial" w:cs="Arial"/>
        </w:rPr>
        <w:t>.2</w:t>
      </w:r>
      <w:r w:rsidR="000979AD" w:rsidRPr="00276602">
        <w:rPr>
          <w:rFonts w:ascii="SimSun" w:eastAsia="SimSun" w:hAnsi="Arial" w:cs="Arial" w:hint="eastAsia"/>
        </w:rPr>
        <w:t>(</w:t>
      </w:r>
      <w:r w:rsidRPr="00276602">
        <w:rPr>
          <w:rFonts w:ascii="SimSun" w:eastAsia="SimSun" w:hAnsi="Arial" w:cs="Arial" w:hint="eastAsia"/>
        </w:rPr>
        <w:t>知识产权信息和知识的获取和利用得到加强</w:t>
      </w:r>
      <w:r w:rsidR="000979AD" w:rsidRPr="00276602">
        <w:rPr>
          <w:rFonts w:ascii="SimSun" w:eastAsia="SimSun" w:hAnsi="Arial" w:cs="Arial" w:hint="eastAsia"/>
        </w:rPr>
        <w:t>)</w:t>
      </w:r>
      <w:r w:rsidRPr="00276602">
        <w:rPr>
          <w:rFonts w:ascii="SimSun" w:eastAsia="SimSun" w:hAnsi="Arial" w:cs="Arial" w:hint="eastAsia"/>
        </w:rPr>
        <w:t>和五</w:t>
      </w:r>
      <w:r w:rsidRPr="00276602">
        <w:rPr>
          <w:rFonts w:ascii="SimSun" w:eastAsia="SimSun" w:hAnsi="Arial" w:cs="Arial"/>
        </w:rPr>
        <w:t>.2</w:t>
      </w:r>
      <w:r w:rsidR="000979AD" w:rsidRPr="00276602">
        <w:rPr>
          <w:rFonts w:ascii="SimSun" w:eastAsia="SimSun" w:hAnsi="Arial" w:cs="Arial" w:hint="eastAsia"/>
        </w:rPr>
        <w:t>(</w:t>
      </w:r>
      <w:r w:rsidRPr="00276602">
        <w:rPr>
          <w:rFonts w:ascii="SimSun" w:eastAsia="SimSun" w:hAnsi="Arial" w:cs="Arial"/>
        </w:rPr>
        <w:t>WIPO</w:t>
      </w:r>
      <w:r w:rsidRPr="00276602">
        <w:rPr>
          <w:rFonts w:ascii="SimSun" w:eastAsia="SimSun" w:hAnsi="Arial" w:cs="Arial" w:hint="eastAsia"/>
        </w:rPr>
        <w:t>的经济分析得到更广泛和更好的利用</w:t>
      </w:r>
      <w:r w:rsidR="000979AD" w:rsidRPr="00276602">
        <w:rPr>
          <w:rFonts w:ascii="SimSun" w:eastAsia="SimSun" w:hAnsi="Arial" w:cs="Arial" w:hint="eastAsia"/>
        </w:rPr>
        <w:t>)</w:t>
      </w:r>
      <w:r w:rsidRPr="00276602">
        <w:rPr>
          <w:rFonts w:ascii="SimSun" w:eastAsia="SimSun" w:hAnsi="Arial" w:cs="Arial" w:hint="eastAsia"/>
        </w:rPr>
        <w:t>分配的资源，拨款后在</w:t>
      </w:r>
      <w:r w:rsidRPr="00276602">
        <w:rPr>
          <w:rFonts w:ascii="SimSun" w:eastAsia="SimSun" w:hAnsi="Arial" w:cs="Arial"/>
        </w:rPr>
        <w:t>2014/15</w:t>
      </w:r>
      <w:r w:rsidRPr="00276602">
        <w:rPr>
          <w:rFonts w:ascii="SimSun" w:eastAsia="SimSun" w:hAnsi="Arial" w:cs="Arial" w:hint="eastAsia"/>
        </w:rPr>
        <w:t>两年期保持与</w:t>
      </w:r>
      <w:r w:rsidRPr="00276602">
        <w:rPr>
          <w:rFonts w:ascii="SimSun" w:eastAsia="SimSun" w:hAnsi="Arial" w:cs="Arial"/>
        </w:rPr>
        <w:t>2012/13</w:t>
      </w:r>
      <w:r w:rsidRPr="00276602">
        <w:rPr>
          <w:rFonts w:ascii="SimSun" w:eastAsia="SimSun" w:hAnsi="Arial" w:cs="Arial" w:hint="eastAsia"/>
        </w:rPr>
        <w:t>预算相似的水平上。</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对成果八</w:t>
      </w:r>
      <w:r w:rsidRPr="00276602">
        <w:rPr>
          <w:rFonts w:ascii="SimSun" w:eastAsia="SimSun" w:hAnsi="Arial" w:cs="Arial"/>
        </w:rPr>
        <w:t>.3</w:t>
      </w:r>
      <w:r w:rsidR="000979AD" w:rsidRPr="00276602">
        <w:rPr>
          <w:rFonts w:ascii="SimSun" w:eastAsia="SimSun" w:hAnsi="Arial" w:cs="Arial" w:hint="eastAsia"/>
        </w:rPr>
        <w:t>(</w:t>
      </w:r>
      <w:r w:rsidRPr="00276602">
        <w:rPr>
          <w:rFonts w:ascii="SimSun" w:eastAsia="SimSun" w:hAnsi="Arial" w:cs="Arial" w:hint="eastAsia"/>
        </w:rPr>
        <w:t>与成员国之间开展有效的交往</w:t>
      </w:r>
      <w:r w:rsidR="000979AD" w:rsidRPr="00276602">
        <w:rPr>
          <w:rFonts w:ascii="SimSun" w:eastAsia="SimSun" w:hAnsi="Arial" w:cs="Arial" w:hint="eastAsia"/>
        </w:rPr>
        <w:t>)</w:t>
      </w:r>
      <w:r w:rsidRPr="00276602">
        <w:rPr>
          <w:rFonts w:ascii="SimSun" w:eastAsia="SimSun" w:hAnsi="Arial" w:cs="Arial" w:hint="eastAsia"/>
        </w:rPr>
        <w:t>和成果八</w:t>
      </w:r>
      <w:r w:rsidRPr="00276602">
        <w:rPr>
          <w:rFonts w:ascii="SimSun" w:eastAsia="SimSun" w:hAnsi="Arial" w:cs="Arial"/>
        </w:rPr>
        <w:t>.5</w:t>
      </w:r>
      <w:r w:rsidR="000979AD" w:rsidRPr="00276602">
        <w:rPr>
          <w:rFonts w:ascii="SimSun" w:eastAsia="SimSun" w:hAnsi="Arial" w:cs="Arial" w:hint="eastAsia"/>
        </w:rPr>
        <w:t>(</w:t>
      </w:r>
      <w:r w:rsidRPr="00276602">
        <w:rPr>
          <w:rFonts w:ascii="SimSun" w:eastAsia="SimSun" w:hAnsi="Arial" w:cs="Arial" w:hint="eastAsia"/>
        </w:rPr>
        <w:t>与联合国和政府间组织的有效互动并建立伙伴关系</w:t>
      </w:r>
      <w:r w:rsidR="000979AD" w:rsidRPr="00276602">
        <w:rPr>
          <w:rFonts w:ascii="SimSun" w:eastAsia="SimSun" w:hAnsi="Arial" w:cs="Arial" w:hint="eastAsia"/>
        </w:rPr>
        <w:t>)</w:t>
      </w:r>
      <w:r w:rsidRPr="00276602">
        <w:rPr>
          <w:rFonts w:ascii="SimSun" w:eastAsia="SimSun" w:hAnsi="Arial" w:cs="Arial" w:hint="eastAsia"/>
        </w:rPr>
        <w:t>分配资源的增加</w:t>
      </w:r>
      <w:r w:rsidR="000979AD" w:rsidRPr="00276602">
        <w:rPr>
          <w:rFonts w:ascii="SimSun" w:eastAsia="SimSun" w:hAnsi="Arial" w:cs="Arial" w:hint="eastAsia"/>
        </w:rPr>
        <w:t>(</w:t>
      </w:r>
      <w:r w:rsidRPr="00276602">
        <w:rPr>
          <w:rFonts w:ascii="SimSun" w:eastAsia="SimSun" w:hAnsi="Arial" w:cs="Arial" w:hint="eastAsia"/>
        </w:rPr>
        <w:t>通过更多的人力资源投入</w:t>
      </w:r>
      <w:r w:rsidR="000979AD" w:rsidRPr="00276602">
        <w:rPr>
          <w:rFonts w:ascii="SimSun" w:eastAsia="SimSun" w:hAnsi="Arial" w:cs="Arial" w:hint="eastAsia"/>
        </w:rPr>
        <w:t>)</w:t>
      </w:r>
      <w:r w:rsidRPr="00276602">
        <w:rPr>
          <w:rFonts w:ascii="SimSun" w:eastAsia="SimSun" w:hAnsi="Arial" w:cs="Arial" w:hint="eastAsia"/>
        </w:rPr>
        <w:t>反映了对这些成果的关注。</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向成果九.2</w:t>
      </w:r>
      <w:r w:rsidR="000979AD" w:rsidRPr="00276602">
        <w:rPr>
          <w:rFonts w:ascii="SimSun" w:eastAsia="SimSun" w:hAnsi="Arial" w:cs="Arial" w:hint="eastAsia"/>
        </w:rPr>
        <w:t>(</w:t>
      </w:r>
      <w:r w:rsidRPr="00276602">
        <w:rPr>
          <w:rFonts w:ascii="SimSun" w:eastAsia="SimSun" w:hAnsi="Arial" w:cs="Arial" w:hint="eastAsia"/>
        </w:rPr>
        <w:t>秘书处灵活顺畅地发挥职能</w:t>
      </w:r>
      <w:r w:rsidR="000979AD" w:rsidRPr="00276602">
        <w:rPr>
          <w:rFonts w:ascii="SimSun" w:eastAsia="SimSun" w:hAnsi="Arial" w:cs="Arial" w:hint="eastAsia"/>
        </w:rPr>
        <w:t>)</w:t>
      </w:r>
      <w:r w:rsidRPr="00276602">
        <w:rPr>
          <w:rFonts w:ascii="SimSun" w:eastAsia="SimSun" w:hAnsi="Arial" w:cs="Arial" w:hint="eastAsia"/>
        </w:rPr>
        <w:t>分配资源的减少主要是预期在当前两年期完成战略调整计划的结果，并反映为“其他</w:t>
      </w:r>
      <w:r w:rsidR="00667E8F" w:rsidRPr="00276602">
        <w:rPr>
          <w:rFonts w:ascii="SimSun" w:eastAsia="SimSun" w:hAnsi="Arial" w:cs="Arial" w:hint="eastAsia"/>
        </w:rPr>
        <w:t>订约承办事务</w:t>
      </w:r>
      <w:r w:rsidRPr="00276602">
        <w:rPr>
          <w:rFonts w:ascii="SimSun" w:eastAsia="SimSun" w:hAnsi="Arial" w:cs="Arial" w:hint="eastAsia"/>
        </w:rPr>
        <w:t>”减少120万瑞郎。</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hint="eastAsia"/>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hint="eastAsia"/>
          <w:bCs/>
          <w:i/>
        </w:rPr>
        <w:t>(单位：千瑞郎)</w:t>
      </w:r>
    </w:p>
    <w:p w:rsidR="00A56989" w:rsidRPr="007E0511" w:rsidRDefault="00A56989" w:rsidP="00A56989">
      <w:pPr>
        <w:keepNext/>
        <w:keepLines/>
        <w:autoSpaceDE w:val="0"/>
        <w:autoSpaceDN w:val="0"/>
        <w:adjustRightInd w:val="0"/>
        <w:jc w:val="center"/>
        <w:rPr>
          <w:rFonts w:ascii="Arial" w:hAnsi="Arial" w:cs="Arial"/>
          <w:sz w:val="18"/>
          <w:szCs w:val="18"/>
        </w:rPr>
      </w:pPr>
    </w:p>
    <w:p w:rsidR="00A56989" w:rsidRPr="007E0511" w:rsidRDefault="005905DF" w:rsidP="00A56989">
      <w:pPr>
        <w:keepNext/>
        <w:keepLines/>
        <w:jc w:val="center"/>
        <w:rPr>
          <w:rFonts w:ascii="Arial" w:hAnsi="Arial" w:cs="Arial"/>
          <w:sz w:val="18"/>
          <w:szCs w:val="18"/>
        </w:rPr>
      </w:pPr>
      <w:r w:rsidRPr="007E0511">
        <w:rPr>
          <w:noProof/>
        </w:rPr>
        <w:drawing>
          <wp:inline distT="0" distB="0" distL="0" distR="0" wp14:anchorId="6E95E0DD" wp14:editId="06E06B89">
            <wp:extent cx="5760720" cy="318516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3185160"/>
                    </a:xfrm>
                    <a:prstGeom prst="rect">
                      <a:avLst/>
                    </a:prstGeom>
                    <a:noFill/>
                    <a:ln>
                      <a:noFill/>
                    </a:ln>
                  </pic:spPr>
                </pic:pic>
              </a:graphicData>
            </a:graphic>
          </wp:inline>
        </w:drawing>
      </w:r>
    </w:p>
    <w:p w:rsidR="00A56989" w:rsidRPr="00E04363" w:rsidRDefault="00A56989" w:rsidP="00A56989">
      <w:pPr>
        <w:rPr>
          <w:rFonts w:ascii="SimSun" w:eastAsia="SimSun" w:hAnsi="SimSun" w:cs="Arial"/>
          <w:color w:val="000000"/>
          <w:sz w:val="18"/>
          <w:szCs w:val="18"/>
        </w:rPr>
      </w:pPr>
    </w:p>
    <w:p w:rsidR="00667E8F" w:rsidRPr="00E04363" w:rsidRDefault="00A5698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w:t>
      </w:r>
      <w:r w:rsidR="00667E8F" w:rsidRPr="00E04363">
        <w:rPr>
          <w:rFonts w:ascii="SimSun" w:eastAsia="SimSun" w:hAnsi="SimSun" w:cs="Arial" w:hint="eastAsia"/>
          <w:color w:val="000000"/>
          <w:sz w:val="18"/>
          <w:szCs w:val="18"/>
        </w:rPr>
        <w:t>为反映拟议的2014/15年组织成果框架，对按预期成果开列的</w:t>
      </w:r>
      <w:r w:rsidR="00667E8F" w:rsidRPr="00E04363">
        <w:rPr>
          <w:rFonts w:ascii="SimSun" w:eastAsia="SimSun" w:hAnsi="SimSun" w:cs="Arial"/>
          <w:color w:val="000000"/>
          <w:sz w:val="18"/>
          <w:szCs w:val="18"/>
        </w:rPr>
        <w:t>2012/13</w:t>
      </w:r>
      <w:r w:rsidR="00667E8F" w:rsidRPr="00E04363">
        <w:rPr>
          <w:rFonts w:ascii="SimSun" w:eastAsia="SimSun" w:hAnsi="SimSun" w:cs="Arial" w:hint="eastAsia"/>
          <w:color w:val="000000"/>
          <w:sz w:val="18"/>
          <w:szCs w:val="18"/>
        </w:rPr>
        <w:t>年核定预算和调剂使用后预算作了重编。</w:t>
      </w:r>
    </w:p>
    <w:p w:rsidR="00A56989" w:rsidRPr="007E0511" w:rsidRDefault="00667E8F" w:rsidP="009A5EE5">
      <w:pPr>
        <w:keepNext/>
        <w:keepLines/>
        <w:autoSpaceDE w:val="0"/>
        <w:autoSpaceDN w:val="0"/>
        <w:adjustRightInd w:val="0"/>
        <w:jc w:val="center"/>
        <w:rPr>
          <w:rFonts w:ascii="Arial" w:hAnsi="Arial" w:cs="Arial"/>
          <w:b/>
          <w:bCs/>
          <w:iCs/>
        </w:rPr>
      </w:pPr>
      <w:r w:rsidRPr="007E0511">
        <w:rPr>
          <w:rFonts w:ascii="Arial" w:hAnsi="Arial" w:cs="Arial" w:hint="eastAsia"/>
          <w:b/>
          <w:bCs/>
          <w:iCs/>
        </w:rPr>
        <w:lastRenderedPageBreak/>
        <w:t>按支出用途开列的资源</w:t>
      </w:r>
    </w:p>
    <w:p w:rsidR="00A56989" w:rsidRDefault="000979AD" w:rsidP="001C4284">
      <w:pPr>
        <w:keepNext/>
        <w:keepLines/>
        <w:autoSpaceDE w:val="0"/>
        <w:autoSpaceDN w:val="0"/>
        <w:adjustRightInd w:val="0"/>
        <w:jc w:val="center"/>
        <w:rPr>
          <w:rFonts w:ascii="KaiTi" w:eastAsia="KaiTi" w:hAnsi="KaiTi" w:cs="Arial"/>
          <w:bCs/>
          <w:i/>
        </w:rPr>
      </w:pPr>
      <w:r w:rsidRPr="001C4284">
        <w:rPr>
          <w:rFonts w:ascii="KaiTi" w:eastAsia="KaiTi" w:hAnsi="KaiTi" w:cs="Arial" w:hint="eastAsia"/>
          <w:bCs/>
          <w:i/>
        </w:rPr>
        <w:t>(</w:t>
      </w:r>
      <w:r w:rsidR="00A56989" w:rsidRPr="001C4284">
        <w:rPr>
          <w:rFonts w:ascii="KaiTi" w:eastAsia="KaiTi" w:hAnsi="KaiTi" w:cs="Arial" w:hint="eastAsia"/>
          <w:bCs/>
          <w:i/>
        </w:rPr>
        <w:t>千瑞郎</w:t>
      </w:r>
      <w:r w:rsidRPr="001C4284">
        <w:rPr>
          <w:rFonts w:ascii="KaiTi" w:eastAsia="KaiTi" w:hAnsi="KaiTi" w:cs="Arial" w:hint="eastAsia"/>
          <w:bCs/>
          <w:i/>
        </w:rPr>
        <w:t>)</w:t>
      </w:r>
    </w:p>
    <w:p w:rsidR="001C4284" w:rsidRPr="001C4284" w:rsidRDefault="001C4284" w:rsidP="001C4284">
      <w:pPr>
        <w:keepNext/>
        <w:keepLines/>
        <w:autoSpaceDE w:val="0"/>
        <w:autoSpaceDN w:val="0"/>
        <w:adjustRightInd w:val="0"/>
        <w:jc w:val="center"/>
        <w:rPr>
          <w:rFonts w:ascii="KaiTi" w:eastAsia="KaiTi" w:hAnsi="KaiTi" w:cs="Arial"/>
          <w:bCs/>
          <w:i/>
        </w:rPr>
      </w:pPr>
    </w:p>
    <w:p w:rsidR="00A56989" w:rsidRPr="007E0511" w:rsidRDefault="005905DF" w:rsidP="00A56989">
      <w:pPr>
        <w:keepNext/>
        <w:keepLines/>
        <w:jc w:val="center"/>
      </w:pPr>
      <w:r w:rsidRPr="007E0511">
        <w:rPr>
          <w:noProof/>
        </w:rPr>
        <w:drawing>
          <wp:inline distT="0" distB="0" distL="0" distR="0" wp14:anchorId="6A8A13CD" wp14:editId="4E267FAE">
            <wp:extent cx="5455920" cy="59283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5592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4D7B37" w:rsidRDefault="00A56989" w:rsidP="004D7B37">
      <w:pPr>
        <w:keepNext/>
        <w:keepLines/>
        <w:jc w:val="center"/>
        <w:rPr>
          <w:rFonts w:ascii="SimSun" w:eastAsia="SimSun" w:hAnsi="SimSun" w:cs="Arial"/>
          <w:b/>
          <w:color w:val="000000"/>
          <w:szCs w:val="21"/>
        </w:rPr>
      </w:pPr>
      <w:r w:rsidRPr="007E0511">
        <w:rPr>
          <w:rFonts w:ascii="Arial" w:hAnsi="Arial" w:cs="Arial"/>
          <w:color w:val="000000"/>
          <w:sz w:val="18"/>
          <w:szCs w:val="18"/>
        </w:rPr>
        <w:br w:type="page"/>
      </w:r>
      <w:r w:rsidRPr="004D7B37">
        <w:rPr>
          <w:rFonts w:ascii="SimSun" w:eastAsia="SimSun" w:hAnsi="SimSun" w:cs="Arial"/>
          <w:b/>
          <w:color w:val="000000"/>
          <w:szCs w:val="21"/>
        </w:rPr>
        <w:lastRenderedPageBreak/>
        <w:t>2014/15</w:t>
      </w:r>
      <w:r w:rsidRPr="004D7B37">
        <w:rPr>
          <w:rFonts w:ascii="SimSun" w:eastAsia="SimSun" w:hAnsi="SimSun" w:cs="Arial" w:hint="eastAsia"/>
          <w:b/>
          <w:color w:val="000000"/>
          <w:szCs w:val="21"/>
        </w:rPr>
        <w:t>年</w:t>
      </w:r>
      <w:r w:rsidR="00EC4859" w:rsidRPr="004D7B37">
        <w:rPr>
          <w:rFonts w:ascii="SimSun" w:eastAsia="SimSun" w:hAnsi="SimSun" w:cs="Arial" w:hint="eastAsia"/>
          <w:b/>
          <w:color w:val="000000"/>
          <w:szCs w:val="21"/>
        </w:rPr>
        <w:t>编制计划可动用的潜在信托基金资源</w:t>
      </w:r>
      <w:r w:rsidRPr="004D7B37">
        <w:rPr>
          <w:rFonts w:ascii="SimSun" w:eastAsia="SimSun" w:hAnsi="SimSun" w:cs="Arial"/>
          <w:b/>
          <w:color w:val="000000"/>
          <w:szCs w:val="21"/>
          <w:vertAlign w:val="superscript"/>
        </w:rPr>
        <w:t>*</w:t>
      </w:r>
    </w:p>
    <w:p w:rsidR="00A56989" w:rsidRPr="004D7B37" w:rsidRDefault="00481E76" w:rsidP="004D7B37">
      <w:pPr>
        <w:keepNext/>
        <w:autoSpaceDE w:val="0"/>
        <w:autoSpaceDN w:val="0"/>
        <w:adjustRightInd w:val="0"/>
        <w:jc w:val="center"/>
        <w:rPr>
          <w:rFonts w:ascii="KaiTi" w:eastAsia="KaiTi" w:hAnsi="Arial" w:cs="Arial"/>
          <w:i/>
          <w:iCs/>
          <w:szCs w:val="21"/>
        </w:rPr>
      </w:pPr>
      <w:r w:rsidRPr="004D7B37">
        <w:rPr>
          <w:rFonts w:ascii="KaiTi" w:eastAsia="KaiTi" w:hAnsi="Arial" w:cs="Arial" w:hint="eastAsia"/>
          <w:i/>
          <w:iCs/>
          <w:szCs w:val="21"/>
        </w:rPr>
        <w:t>(单位：千瑞郎)</w:t>
      </w:r>
      <w:r w:rsidR="00A56989" w:rsidRPr="004D7B37">
        <w:rPr>
          <w:rFonts w:ascii="KaiTi" w:eastAsia="KaiTi" w:hAnsi="Arial" w:cs="Arial"/>
          <w:i/>
          <w:iCs/>
          <w:szCs w:val="21"/>
          <w:vertAlign w:val="superscript"/>
        </w:rPr>
        <w:t>**</w:t>
      </w:r>
    </w:p>
    <w:p w:rsidR="00A56989" w:rsidRPr="007E0511" w:rsidRDefault="00A56989" w:rsidP="004D7B37">
      <w:pPr>
        <w:keepNext/>
        <w:autoSpaceDE w:val="0"/>
        <w:autoSpaceDN w:val="0"/>
        <w:adjustRightInd w:val="0"/>
        <w:jc w:val="center"/>
        <w:rPr>
          <w:rFonts w:ascii="Arial" w:hAnsi="Arial" w:cs="Arial"/>
          <w:i/>
          <w:sz w:val="18"/>
          <w:szCs w:val="18"/>
        </w:rPr>
      </w:pPr>
    </w:p>
    <w:p w:rsidR="00A56989" w:rsidRPr="007E0511" w:rsidRDefault="005905DF" w:rsidP="00A56989">
      <w:pPr>
        <w:jc w:val="center"/>
      </w:pPr>
      <w:r w:rsidRPr="007E0511">
        <w:rPr>
          <w:noProof/>
        </w:rPr>
        <w:drawing>
          <wp:inline distT="0" distB="0" distL="0" distR="0" wp14:anchorId="35FD18BE" wp14:editId="49AB0564">
            <wp:extent cx="4221480" cy="457200"/>
            <wp:effectExtent l="0" t="0" r="762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1480" cy="457200"/>
                    </a:xfrm>
                    <a:prstGeom prst="rect">
                      <a:avLst/>
                    </a:prstGeom>
                    <a:noFill/>
                    <a:ln>
                      <a:noFill/>
                    </a:ln>
                  </pic:spPr>
                </pic:pic>
              </a:graphicData>
            </a:graphic>
          </wp:inline>
        </w:drawing>
      </w:r>
    </w:p>
    <w:p w:rsidR="00A56989" w:rsidRPr="007E0511" w:rsidRDefault="00A56989" w:rsidP="004D7B37">
      <w:pPr>
        <w:spacing w:afterLines="50" w:after="120"/>
        <w:ind w:left="1134"/>
        <w:rPr>
          <w:rFonts w:ascii="Arial" w:hAnsi="Arial" w:cs="Arial"/>
          <w:sz w:val="16"/>
          <w:szCs w:val="16"/>
        </w:rPr>
      </w:pP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仅供参考。进一步详情请见附件八。</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年度捐助额不同，每年上下浮动。</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2" w:name="_Toc356567777"/>
      <w:bookmarkStart w:id="73" w:name="_Toc358900556"/>
      <w:r w:rsidRPr="00CD0533">
        <w:rPr>
          <w:rStyle w:val="StyleStyleHeading3ComplexItalicLatin12ptChar"/>
          <w:rFonts w:ascii="SimHei" w:eastAsia="SimHei" w:hAnsi="SimHei"/>
          <w:b w:val="0"/>
          <w:sz w:val="24"/>
          <w:szCs w:val="24"/>
          <w:lang w:eastAsia="zh-CN"/>
        </w:rPr>
        <w:lastRenderedPageBreak/>
        <w:t>计划22</w:t>
      </w:r>
      <w:r w:rsidRPr="00CD0533">
        <w:rPr>
          <w:rStyle w:val="StyleStyleHeading3ComplexItalicLatin12ptChar"/>
          <w:rFonts w:ascii="SimHei" w:eastAsia="SimHei" w:hAnsi="SimHei"/>
          <w:b w:val="0"/>
          <w:sz w:val="24"/>
          <w:szCs w:val="24"/>
          <w:lang w:eastAsia="zh-CN"/>
        </w:rPr>
        <w:tab/>
        <w:t>计划</w:t>
      </w:r>
      <w:r w:rsidRPr="00CD0533">
        <w:rPr>
          <w:rStyle w:val="StyleStyleHeading3ComplexItalicLatin12ptChar"/>
          <w:rFonts w:ascii="SimHei" w:eastAsia="SimHei" w:hAnsi="SimHei" w:hint="eastAsia"/>
          <w:b w:val="0"/>
          <w:sz w:val="24"/>
          <w:szCs w:val="24"/>
          <w:lang w:eastAsia="zh-CN"/>
        </w:rPr>
        <w:t>与资源管理</w:t>
      </w:r>
      <w:bookmarkEnd w:id="72"/>
      <w:bookmarkEnd w:id="73"/>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全球经济谨慎乐观，收入略有增长，员工费用增加以及对</w:t>
      </w:r>
      <w:r w:rsidRPr="00CD0533">
        <w:rPr>
          <w:rFonts w:ascii="SimSun" w:eastAsia="SimSun" w:hAnsi="Arial" w:cs="Arial"/>
          <w:lang w:val="en-GB"/>
        </w:rPr>
        <w:t>WIPO</w:t>
      </w:r>
      <w:r w:rsidRPr="00CD0533">
        <w:rPr>
          <w:rFonts w:ascii="SimSun" w:eastAsia="SimSun" w:hAnsi="Arial" w:cs="Arial" w:hint="eastAsia"/>
          <w:lang w:val="en-GB"/>
        </w:rPr>
        <w:t>服务日益增长的需求，这些构成了</w:t>
      </w:r>
      <w:r w:rsidRPr="00CD0533">
        <w:rPr>
          <w:rFonts w:ascii="SimSun" w:eastAsia="SimSun" w:hAnsi="Arial" w:cs="Arial"/>
          <w:lang w:val="en-GB"/>
        </w:rPr>
        <w:t>2014/15</w:t>
      </w:r>
      <w:r w:rsidRPr="00CD0533">
        <w:rPr>
          <w:rFonts w:ascii="SimSun" w:eastAsia="SimSun" w:hAnsi="Arial" w:cs="Arial" w:hint="eastAsia"/>
          <w:lang w:val="en-GB"/>
        </w:rPr>
        <w:t>两年期本计划的背景。在本两年期，落实战略调整计划</w:t>
      </w:r>
      <w:r w:rsidR="000979AD" w:rsidRPr="00CD0533">
        <w:rPr>
          <w:rFonts w:ascii="SimSun" w:eastAsia="SimSun" w:hAnsi="Arial" w:cs="Arial" w:hint="eastAsia"/>
          <w:lang w:val="en-GB"/>
        </w:rPr>
        <w:t>(</w:t>
      </w:r>
      <w:r w:rsidRPr="00CD0533">
        <w:rPr>
          <w:rFonts w:ascii="SimSun" w:eastAsia="SimSun" w:hAnsi="Arial" w:cs="Arial" w:hint="eastAsia"/>
          <w:lang w:val="en-GB"/>
        </w:rPr>
        <w:t>SRP</w:t>
      </w:r>
      <w:r w:rsidR="000979AD" w:rsidRPr="00CD0533">
        <w:rPr>
          <w:rFonts w:ascii="SimSun" w:eastAsia="SimSun" w:hAnsi="Arial" w:cs="Arial" w:hint="eastAsia"/>
          <w:lang w:val="en-GB"/>
        </w:rPr>
        <w:t>)</w:t>
      </w:r>
      <w:r w:rsidRPr="00CD0533">
        <w:rPr>
          <w:rFonts w:ascii="SimSun" w:eastAsia="SimSun" w:hAnsi="Arial" w:cs="Arial" w:hint="eastAsia"/>
          <w:lang w:val="en-GB"/>
        </w:rPr>
        <w:t>对于加强以下方面产生了积极影响：</w:t>
      </w:r>
      <w:r w:rsidR="000979AD" w:rsidRPr="00CD0533">
        <w:rPr>
          <w:rFonts w:ascii="SimSun" w:eastAsia="SimSun" w:hAnsi="Arial" w:cs="Arial" w:hint="eastAsia"/>
          <w:lang w:val="en-GB"/>
        </w:rPr>
        <w:t>(</w:t>
      </w:r>
      <w:r w:rsidRPr="00CD0533">
        <w:rPr>
          <w:rFonts w:ascii="SimSun" w:eastAsia="SimSun" w:hAnsi="Arial" w:cs="Arial" w:hint="eastAsia"/>
          <w:lang w:val="en-GB"/>
        </w:rPr>
        <w:t>a</w:t>
      </w:r>
      <w:r w:rsidR="000979AD" w:rsidRPr="00CD0533">
        <w:rPr>
          <w:rFonts w:ascii="SimSun" w:eastAsia="SimSun" w:hAnsi="Arial" w:cs="Arial" w:hint="eastAsia"/>
          <w:lang w:val="en-GB"/>
        </w:rPr>
        <w:t>)</w:t>
      </w:r>
      <w:r w:rsidRPr="00CD0533">
        <w:rPr>
          <w:rFonts w:ascii="SimSun" w:eastAsia="SimSun" w:hAnsi="Arial" w:cs="Arial" w:hint="eastAsia"/>
          <w:lang w:val="en-GB"/>
        </w:rPr>
        <w:t>对本组织活动注重成果的管理方法；</w:t>
      </w:r>
      <w:r w:rsidR="000979AD" w:rsidRPr="00CD0533">
        <w:rPr>
          <w:rFonts w:ascii="SimSun" w:eastAsia="SimSun" w:hAnsi="Arial" w:cs="Arial" w:hint="eastAsia"/>
          <w:lang w:val="en-GB"/>
        </w:rPr>
        <w:t>(</w:t>
      </w:r>
      <w:r w:rsidRPr="00CD0533">
        <w:rPr>
          <w:rFonts w:ascii="SimSun" w:eastAsia="SimSun" w:hAnsi="Arial" w:cs="Arial" w:hint="eastAsia"/>
          <w:lang w:val="en-GB"/>
        </w:rPr>
        <w:t>b</w:t>
      </w:r>
      <w:r w:rsidR="000979AD" w:rsidRPr="00CD0533">
        <w:rPr>
          <w:rFonts w:ascii="SimSun" w:eastAsia="SimSun" w:hAnsi="Arial" w:cs="Arial" w:hint="eastAsia"/>
          <w:lang w:val="en-GB"/>
        </w:rPr>
        <w:t>)</w:t>
      </w:r>
      <w:r w:rsidRPr="00CD0533">
        <w:rPr>
          <w:rFonts w:ascii="SimSun" w:eastAsia="SimSun" w:hAnsi="Arial" w:cs="Arial" w:hint="eastAsia"/>
          <w:lang w:val="en-GB"/>
        </w:rPr>
        <w:t>财务资源管理；和</w:t>
      </w:r>
      <w:r w:rsidR="000979AD" w:rsidRPr="00CD0533">
        <w:rPr>
          <w:rFonts w:ascii="SimSun" w:eastAsia="SimSun" w:hAnsi="Arial" w:cs="Arial" w:hint="eastAsia"/>
          <w:lang w:val="en-GB"/>
        </w:rPr>
        <w:t>(</w:t>
      </w:r>
      <w:r w:rsidRPr="00CD0533">
        <w:rPr>
          <w:rFonts w:ascii="SimSun" w:eastAsia="SimSun" w:hAnsi="Arial" w:cs="Arial" w:hint="eastAsia"/>
          <w:lang w:val="en-GB"/>
        </w:rPr>
        <w:t>c</w:t>
      </w:r>
      <w:r w:rsidR="000979AD" w:rsidRPr="00CD0533">
        <w:rPr>
          <w:rFonts w:ascii="SimSun" w:eastAsia="SimSun" w:hAnsi="Arial" w:cs="Arial" w:hint="eastAsia"/>
          <w:lang w:val="en-GB"/>
        </w:rPr>
        <w:t>)</w:t>
      </w:r>
      <w:r w:rsidRPr="00CD0533">
        <w:rPr>
          <w:rFonts w:ascii="SimSun" w:eastAsia="SimSun" w:hAnsi="Arial" w:cs="Arial" w:hint="eastAsia"/>
          <w:lang w:val="en-GB"/>
        </w:rPr>
        <w:t>内部控制。</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对注重成果的管理</w:t>
      </w:r>
      <w:r w:rsidR="000979AD" w:rsidRPr="00CD0533">
        <w:rPr>
          <w:rFonts w:ascii="SimSun" w:eastAsia="SimSun" w:hAnsi="Arial" w:cs="Arial" w:hint="eastAsia"/>
          <w:lang w:val="en-GB"/>
        </w:rPr>
        <w:t>(</w:t>
      </w:r>
      <w:r w:rsidRPr="00CD0533">
        <w:rPr>
          <w:rFonts w:ascii="SimSun" w:eastAsia="SimSun" w:hAnsi="Arial" w:cs="Arial" w:hint="eastAsia"/>
          <w:lang w:val="en-GB"/>
        </w:rPr>
        <w:t>RBM</w:t>
      </w:r>
      <w:r w:rsidR="000979AD" w:rsidRPr="00CD0533">
        <w:rPr>
          <w:rFonts w:ascii="SimSun" w:eastAsia="SimSun" w:hAnsi="Arial" w:cs="Arial" w:hint="eastAsia"/>
          <w:lang w:val="en-GB"/>
        </w:rPr>
        <w:t>)</w:t>
      </w:r>
      <w:r w:rsidRPr="00CD0533">
        <w:rPr>
          <w:rFonts w:ascii="SimSun" w:eastAsia="SimSun" w:hAnsi="Arial" w:cs="Arial" w:hint="eastAsia"/>
          <w:lang w:val="en-GB"/>
        </w:rPr>
        <w:t>的细化进一步完善了</w:t>
      </w:r>
      <w:r w:rsidRPr="00CD0533">
        <w:rPr>
          <w:rFonts w:ascii="SimSun" w:eastAsia="SimSun" w:hAnsi="Arial" w:cs="Arial"/>
          <w:lang w:val="en-GB"/>
        </w:rPr>
        <w:t>2012/13</w:t>
      </w:r>
      <w:r w:rsidRPr="00CD0533">
        <w:rPr>
          <w:rFonts w:ascii="SimSun" w:eastAsia="SimSun" w:hAnsi="Arial" w:cs="Arial" w:hint="eastAsia"/>
          <w:lang w:val="en-GB"/>
        </w:rPr>
        <w:t>两年期的年度计划。本计划和</w:t>
      </w:r>
      <w:r w:rsidRPr="00CD0533">
        <w:rPr>
          <w:rFonts w:ascii="SimSun" w:eastAsia="SimSun" w:hAnsi="Arial" w:cs="Arial"/>
          <w:lang w:val="en-GB"/>
        </w:rPr>
        <w:t>2014/15</w:t>
      </w:r>
      <w:r w:rsidRPr="00CD0533">
        <w:rPr>
          <w:rFonts w:ascii="SimSun" w:eastAsia="SimSun" w:hAnsi="Arial" w:cs="Arial" w:hint="eastAsia"/>
          <w:lang w:val="en-GB"/>
        </w:rPr>
        <w:t>两年期预算所采取的注重成果的计划制定方法，以及在组织层面开展的风险管理，使两年期计划极为注重成果，并且通过更加完善和综合的</w:t>
      </w:r>
      <w:r w:rsidRPr="00CD0533">
        <w:rPr>
          <w:rFonts w:ascii="SimSun" w:eastAsia="SimSun" w:hAnsi="Arial" w:cs="Arial"/>
          <w:lang w:val="en-GB"/>
        </w:rPr>
        <w:t>成果框架</w:t>
      </w:r>
      <w:r w:rsidRPr="00CD0533">
        <w:rPr>
          <w:rFonts w:ascii="SimSun" w:eastAsia="SimSun" w:hAnsi="Arial" w:cs="Arial" w:hint="eastAsia"/>
          <w:lang w:val="en-GB"/>
        </w:rPr>
        <w:t>和能够清晰显示本计划对组织成果所做贡献的效绩指标，极为注重改善计划的成果交付和效绩。由于注重成果的管理在本组织各部门取得的进展，使本计划目前得以更好地采取一种涵盖业务、运作和财务管理原则的更为全面的组织效绩管理方法。</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lang w:val="en-GB"/>
        </w:rPr>
        <w:t>在</w:t>
      </w:r>
      <w:r w:rsidRPr="00CD0533">
        <w:rPr>
          <w:rFonts w:ascii="SimSun" w:eastAsia="SimSun" w:hAnsi="Arial" w:cs="Arial"/>
          <w:lang w:val="en-GB"/>
        </w:rPr>
        <w:t>2014/15两年期</w:t>
      </w:r>
      <w:r w:rsidRPr="00CD0533">
        <w:rPr>
          <w:rFonts w:ascii="SimSun" w:eastAsia="SimSun" w:hAnsi="Arial" w:cs="Arial" w:hint="eastAsia"/>
          <w:lang w:val="en-GB"/>
        </w:rPr>
        <w:t>，重点关注的领域之一将是确保加强落实监控和评估过程，使目前持续的落实趋势更加透明。这将有助于本计划与计划管理人的结合，从而进一步改善计划交付。</w:t>
      </w:r>
      <w:r w:rsidRPr="00CD0533">
        <w:rPr>
          <w:rFonts w:ascii="SimSun" w:eastAsia="SimSun" w:hAnsi="Arial" w:cs="Arial"/>
          <w:lang w:val="en-GB"/>
        </w:rPr>
        <w:t>ERP</w:t>
      </w:r>
      <w:r w:rsidRPr="00CD0533">
        <w:rPr>
          <w:rFonts w:ascii="SimSun" w:eastAsia="SimSun" w:hAnsi="Arial" w:cs="Arial" w:hint="eastAsia"/>
          <w:lang w:val="en-GB"/>
        </w:rPr>
        <w:t>系统主要功能的部署，以及</w:t>
      </w:r>
      <w:r w:rsidRPr="00CD0533">
        <w:rPr>
          <w:rFonts w:ascii="SimSun" w:eastAsia="SimSun" w:hAnsi="Arial" w:cs="Arial"/>
          <w:lang w:val="en-GB"/>
        </w:rPr>
        <w:t>WIPO</w:t>
      </w:r>
      <w:r w:rsidRPr="00CD0533">
        <w:rPr>
          <w:rFonts w:ascii="SimSun" w:eastAsia="SimSun" w:hAnsi="Arial" w:cs="Arial" w:hint="eastAsia"/>
          <w:lang w:val="en-GB"/>
        </w:rPr>
        <w:t>财务、人力资源和</w:t>
      </w:r>
      <w:r w:rsidRPr="00CD0533">
        <w:rPr>
          <w:rFonts w:ascii="SimSun" w:eastAsia="SimSun" w:hAnsi="Arial" w:cs="Arial"/>
          <w:lang w:val="en-GB"/>
        </w:rPr>
        <w:t>RBM</w:t>
      </w:r>
      <w:r w:rsidRPr="00CD0533">
        <w:rPr>
          <w:rFonts w:ascii="SimSun" w:eastAsia="SimSun" w:hAnsi="Arial" w:cs="Arial" w:hint="eastAsia"/>
          <w:lang w:val="en-GB"/>
        </w:rPr>
        <w:t>系统的全面整合，将确保开发出一致和相互支撑的系统，从而集成计划和财务规划、监控和报告功能。</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其余的工作重点将包括在</w:t>
      </w:r>
      <w:r w:rsidRPr="00CD0533">
        <w:rPr>
          <w:rFonts w:ascii="SimSun" w:eastAsia="SimSun" w:hAnsi="Arial" w:cs="Arial"/>
        </w:rPr>
        <w:t>2012/13</w:t>
      </w:r>
      <w:r w:rsidRPr="00CD0533">
        <w:rPr>
          <w:rFonts w:ascii="SimSun" w:eastAsia="SimSun" w:hAnsi="Arial" w:cs="Arial" w:hint="eastAsia"/>
        </w:rPr>
        <w:t>两年期取得进步的基础上，预测和管理</w:t>
      </w:r>
      <w:r w:rsidRPr="00CD0533">
        <w:rPr>
          <w:rFonts w:ascii="SimSun" w:eastAsia="SimSun" w:hAnsi="Arial" w:cs="Arial"/>
        </w:rPr>
        <w:t>WIPO</w:t>
      </w:r>
      <w:r w:rsidRPr="00CD0533">
        <w:rPr>
          <w:rFonts w:ascii="SimSun" w:eastAsia="SimSun" w:hAnsi="Arial" w:cs="Arial" w:hint="eastAsia"/>
        </w:rPr>
        <w:t>收入的流程和对支出进行追踪的流程。可以预计，在这些被确定具有改进余地的领域，此举将进一步加强负责任的支出文化和管控的制度化。</w:t>
      </w:r>
      <w:r w:rsidRPr="00CD0533">
        <w:rPr>
          <w:rFonts w:ascii="SimSun" w:eastAsia="SimSun" w:hAnsi="Arial" w:cs="Arial"/>
        </w:rPr>
        <w:t>ERP</w:t>
      </w:r>
      <w:r w:rsidRPr="00CD0533">
        <w:rPr>
          <w:rFonts w:ascii="SimSun" w:eastAsia="SimSun" w:hAnsi="Arial" w:cs="Arial" w:hint="eastAsia"/>
        </w:rPr>
        <w:t>的部署和更强大的报告能力，为使用分析工具和业务情报提供了重要的机遇，为计划和资源管理决策提供更多信息。更强大的报告功能将适当帮助本计划接入控制，并进一步加强控制。</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在下一个两年期，本计划将在</w:t>
      </w:r>
      <w:r w:rsidRPr="00CD0533">
        <w:rPr>
          <w:rFonts w:ascii="SimSun" w:eastAsia="SimSun" w:hAnsi="Arial" w:cs="Arial" w:hint="eastAsia"/>
          <w:lang w:val="en-GB"/>
        </w:rPr>
        <w:t>分析</w:t>
      </w:r>
      <w:r w:rsidRPr="00CD0533">
        <w:rPr>
          <w:rFonts w:ascii="SimSun" w:eastAsia="SimSun" w:hAnsi="Arial" w:cs="Arial" w:hint="eastAsia"/>
        </w:rPr>
        <w:t>业务活动和交付模型方面积极支助计划管理人确定持续提高效绩和成本效益的机遇。</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基于在</w:t>
      </w:r>
      <w:r w:rsidRPr="00CD0533">
        <w:rPr>
          <w:rFonts w:ascii="SimSun" w:eastAsia="SimSun" w:hAnsi="Arial" w:cs="Arial"/>
        </w:rPr>
        <w:t>2012/13</w:t>
      </w:r>
      <w:r w:rsidRPr="00CD0533">
        <w:rPr>
          <w:rFonts w:ascii="SimSun" w:eastAsia="SimSun" w:hAnsi="Arial" w:cs="Arial" w:hint="eastAsia"/>
        </w:rPr>
        <w:t>两年期根据战略调整计划推出的加强财务资源管理、强化内控系统和风险管理各项举措的结果，将继续开展改善财务管控的工作。与审计和监督机构保持对话，以及系统化跟进出色的建议，仍将是这方面的重要战略。</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在</w:t>
      </w:r>
      <w:r w:rsidRPr="00CD0533">
        <w:rPr>
          <w:rFonts w:ascii="SimSun" w:eastAsia="SimSun" w:hAnsi="Arial" w:cs="Arial"/>
          <w:lang w:val="en-GB"/>
        </w:rPr>
        <w:t>2014/15</w:t>
      </w:r>
      <w:r w:rsidRPr="00CD0533">
        <w:rPr>
          <w:rFonts w:ascii="SimSun" w:eastAsia="SimSun" w:hAnsi="Arial" w:cs="Arial" w:hint="eastAsia"/>
          <w:lang w:val="en-GB"/>
        </w:rPr>
        <w:t>两年期，将继续采用审慎的财务管理方法。因此，通过内部已有的危机管理小组和面向成员国的财务观察报告机制，</w:t>
      </w:r>
      <w:r w:rsidRPr="00CD0533">
        <w:rPr>
          <w:rFonts w:ascii="SimSun" w:eastAsia="SimSun" w:hAnsi="Arial" w:cs="Arial"/>
          <w:lang w:val="en-GB"/>
        </w:rPr>
        <w:t>WIPO</w:t>
      </w:r>
      <w:r w:rsidRPr="00CD0533">
        <w:rPr>
          <w:rFonts w:ascii="SimSun" w:eastAsia="SimSun" w:hAnsi="Arial" w:cs="Arial" w:hint="eastAsia"/>
          <w:lang w:val="en-GB"/>
        </w:rPr>
        <w:t>将对收入和支出进行密切监控。</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A56989" w:rsidRPr="007E0511" w:rsidTr="004C1ACB">
        <w:trPr>
          <w:trHeight w:val="397"/>
        </w:trPr>
        <w:tc>
          <w:tcPr>
            <w:tcW w:w="4535" w:type="dxa"/>
            <w:tcBorders>
              <w:top w:val="single" w:sz="4" w:space="0" w:color="auto"/>
              <w:bottom w:val="single" w:sz="4" w:space="0" w:color="auto"/>
            </w:tcBorders>
            <w:shd w:val="clear" w:color="auto" w:fill="CCFFFF"/>
            <w:vAlign w:val="center"/>
          </w:tcPr>
          <w:p w:rsidR="00A56989" w:rsidRPr="0064032D" w:rsidRDefault="00A56989" w:rsidP="004E558A">
            <w:pPr>
              <w:keepNext/>
              <w:keepLines/>
              <w:jc w:val="center"/>
              <w:rPr>
                <w:rFonts w:ascii="SimHei" w:eastAsia="SimHei" w:hAnsi="SimHei" w:cs="Arial"/>
                <w:bCs/>
                <w:sz w:val="18"/>
                <w:szCs w:val="18"/>
              </w:rPr>
            </w:pPr>
            <w:r w:rsidRPr="0064032D">
              <w:rPr>
                <w:rFonts w:ascii="SimHei" w:eastAsia="SimHei" w:hAnsi="SimHei" w:cs="Arial"/>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A56989" w:rsidRPr="0064032D" w:rsidRDefault="00A56989" w:rsidP="004E558A">
            <w:pPr>
              <w:keepNext/>
              <w:keepLines/>
              <w:jc w:val="center"/>
              <w:rPr>
                <w:rFonts w:ascii="SimHei" w:eastAsia="SimHei" w:hAnsi="SimHei" w:cs="Arial"/>
                <w:bCs/>
                <w:sz w:val="18"/>
                <w:szCs w:val="18"/>
              </w:rPr>
            </w:pPr>
            <w:r w:rsidRPr="0064032D">
              <w:rPr>
                <w:rFonts w:ascii="SimHei" w:eastAsia="SimHei" w:hAnsi="SimHei" w:cs="Arial"/>
                <w:bCs/>
                <w:sz w:val="18"/>
                <w:szCs w:val="18"/>
              </w:rPr>
              <w:t>已实施或落实中的降低风险的计划</w:t>
            </w:r>
          </w:p>
        </w:tc>
      </w:tr>
      <w:tr w:rsidR="00A56989" w:rsidRPr="007E0511" w:rsidTr="0064032D">
        <w:trPr>
          <w:trHeight w:val="1222"/>
        </w:trPr>
        <w:tc>
          <w:tcPr>
            <w:tcW w:w="4535"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cs="Tahoma"/>
                <w:sz w:val="16"/>
                <w:szCs w:val="16"/>
              </w:rPr>
            </w:pPr>
            <w:r w:rsidRPr="007E0511">
              <w:rPr>
                <w:rFonts w:asciiTheme="minorEastAsia" w:hAnsiTheme="minorEastAsia" w:cs="Arial" w:hint="eastAsia"/>
                <w:sz w:val="16"/>
                <w:szCs w:val="16"/>
              </w:rPr>
              <w:t>持续的全球经济和金融危机可能导致收入水平远远低于预期。更有甚者，无法及时对此作出响应，将支出减少到适当水平，有可能会产生赤字，并对计划交付具有有害影响。</w:t>
            </w:r>
          </w:p>
        </w:tc>
        <w:tc>
          <w:tcPr>
            <w:tcW w:w="4537" w:type="dxa"/>
            <w:tcBorders>
              <w:top w:val="single" w:sz="4" w:space="0" w:color="auto"/>
            </w:tcBorders>
            <w:shd w:val="clear" w:color="auto" w:fill="auto"/>
            <w:tcMar>
              <w:top w:w="113" w:type="dxa"/>
              <w:bottom w:w="85" w:type="dxa"/>
            </w:tcMar>
          </w:tcPr>
          <w:p w:rsidR="00A56989" w:rsidRPr="007E0511" w:rsidRDefault="00A56989" w:rsidP="0064032D">
            <w:pPr>
              <w:autoSpaceDE w:val="0"/>
              <w:autoSpaceDN w:val="0"/>
              <w:adjustRightInd w:val="0"/>
              <w:rPr>
                <w:rFonts w:asciiTheme="minorEastAsia" w:hAnsiTheme="minorEastAsia" w:cs="Arial"/>
                <w:sz w:val="16"/>
                <w:szCs w:val="16"/>
              </w:rPr>
            </w:pPr>
            <w:r w:rsidRPr="007E0511">
              <w:rPr>
                <w:rFonts w:asciiTheme="minorEastAsia" w:hAnsiTheme="minorEastAsia" w:cs="Arial" w:hint="eastAsia"/>
                <w:sz w:val="16"/>
                <w:szCs w:val="16"/>
              </w:rPr>
              <w:t>本组织保持了适当水平的储备金</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约为两年期预算的18</w:t>
            </w:r>
            <w:r w:rsidR="000C03D4" w:rsidRPr="007E0511">
              <w:rPr>
                <w:rFonts w:asciiTheme="minorEastAsia" w:hAnsiTheme="minorEastAsia" w:cs="Arial" w:hint="eastAsia"/>
                <w:sz w:val="16"/>
                <w:szCs w:val="16"/>
              </w:rPr>
              <w:t>%</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，可以坦然面对可能的收入下降。</w:t>
            </w:r>
          </w:p>
          <w:p w:rsidR="00A56989" w:rsidRPr="007E0511" w:rsidRDefault="00A56989" w:rsidP="0064032D">
            <w:pPr>
              <w:autoSpaceDE w:val="0"/>
              <w:autoSpaceDN w:val="0"/>
              <w:adjustRightInd w:val="0"/>
              <w:ind w:right="-59"/>
              <w:rPr>
                <w:rFonts w:asciiTheme="minorEastAsia" w:hAnsiTheme="minorEastAsia" w:cs="Tahoma"/>
                <w:sz w:val="16"/>
                <w:szCs w:val="16"/>
              </w:rPr>
            </w:pPr>
            <w:r w:rsidRPr="007E0511">
              <w:rPr>
                <w:rFonts w:asciiTheme="minorEastAsia" w:hAnsiTheme="minorEastAsia" w:cs="Arial"/>
                <w:sz w:val="16"/>
                <w:szCs w:val="16"/>
              </w:rPr>
              <w:br/>
            </w:r>
            <w:r w:rsidRPr="007E0511">
              <w:rPr>
                <w:rFonts w:asciiTheme="minorEastAsia" w:hAnsiTheme="minorEastAsia" w:cs="Arial" w:hint="eastAsia"/>
                <w:sz w:val="16"/>
                <w:szCs w:val="16"/>
              </w:rPr>
              <w:t>秘书处通过强化的收支监控流程以及通过危机管理小组对支出进行密切监控。</w:t>
            </w:r>
          </w:p>
        </w:tc>
      </w:tr>
    </w:tbl>
    <w:p w:rsidR="00A56989" w:rsidRPr="007E0511" w:rsidRDefault="00A56989" w:rsidP="00A56989">
      <w:pPr>
        <w:tabs>
          <w:tab w:val="left" w:pos="567"/>
          <w:tab w:val="left" w:pos="1985"/>
        </w:tabs>
        <w:rPr>
          <w:rFonts w:asciiTheme="minorEastAsia" w:hAnsiTheme="minorEastAsia" w:cs="Arial"/>
          <w:bCs/>
          <w:sz w:val="16"/>
          <w:szCs w:val="16"/>
        </w:rPr>
      </w:pPr>
    </w:p>
    <w:p w:rsidR="00A56989" w:rsidRPr="007E0511" w:rsidRDefault="00A56989" w:rsidP="00A56989">
      <w:pPr>
        <w:tabs>
          <w:tab w:val="left" w:pos="567"/>
          <w:tab w:val="left" w:pos="1985"/>
        </w:tabs>
        <w:rPr>
          <w:rFonts w:asciiTheme="minorEastAsia" w:hAnsiTheme="minorEastAsia" w:cs="Arial"/>
          <w:bCs/>
          <w:sz w:val="16"/>
          <w:szCs w:val="16"/>
        </w:rPr>
      </w:pP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成果框架</w:t>
      </w: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6"/>
        <w:gridCol w:w="2107"/>
        <w:gridCol w:w="1976"/>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jc w:val="center"/>
              <w:rPr>
                <w:rFonts w:ascii="SimHei" w:eastAsia="SimHei" w:hAnsi="SimHei" w:cs="Arial"/>
                <w:bCs/>
                <w:sz w:val="18"/>
                <w:szCs w:val="18"/>
              </w:rPr>
            </w:pPr>
            <w:r w:rsidRPr="004C1ACB">
              <w:rPr>
                <w:rFonts w:ascii="SimHei" w:eastAsia="SimHei" w:hAnsi="SimHei" w:cs="Arial"/>
                <w:bCs/>
                <w:sz w:val="18"/>
                <w:szCs w:val="18"/>
              </w:rPr>
              <w:t>预期成果</w:t>
            </w:r>
          </w:p>
        </w:tc>
        <w:tc>
          <w:tcPr>
            <w:tcW w:w="1515"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jc w:val="center"/>
              <w:rPr>
                <w:rFonts w:ascii="SimHei" w:eastAsia="SimHei" w:hAnsi="SimHei" w:cs="Arial"/>
                <w:sz w:val="18"/>
                <w:szCs w:val="18"/>
              </w:rPr>
            </w:pPr>
            <w:r w:rsidRPr="004C1ACB">
              <w:rPr>
                <w:rFonts w:ascii="SimHei" w:eastAsia="SimHei" w:hAnsi="SimHei" w:cs="Arial"/>
                <w:sz w:val="18"/>
                <w:szCs w:val="18"/>
              </w:rPr>
              <w:t>效绩指标</w:t>
            </w:r>
          </w:p>
        </w:tc>
        <w:tc>
          <w:tcPr>
            <w:tcW w:w="1154"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ind w:left="85"/>
              <w:jc w:val="center"/>
              <w:rPr>
                <w:rFonts w:ascii="SimHei" w:eastAsia="SimHei" w:hAnsi="SimHei" w:cs="Arial"/>
                <w:sz w:val="18"/>
                <w:szCs w:val="18"/>
              </w:rPr>
            </w:pPr>
            <w:r w:rsidRPr="004C1ACB">
              <w:rPr>
                <w:rFonts w:ascii="SimHei" w:eastAsia="SimHei" w:hAnsi="SimHei" w:cs="Arial"/>
                <w:bCs/>
                <w:sz w:val="18"/>
                <w:szCs w:val="18"/>
              </w:rPr>
              <w:t>基准</w:t>
            </w:r>
          </w:p>
        </w:tc>
        <w:tc>
          <w:tcPr>
            <w:tcW w:w="1082"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keepNext/>
              <w:keepLines/>
              <w:ind w:right="146"/>
              <w:jc w:val="center"/>
              <w:rPr>
                <w:rFonts w:ascii="SimHei" w:eastAsia="SimHei" w:hAnsi="SimHei" w:cs="Arial"/>
                <w:bCs/>
                <w:sz w:val="18"/>
                <w:szCs w:val="18"/>
              </w:rPr>
            </w:pPr>
            <w:r w:rsidRPr="004C1ACB">
              <w:rPr>
                <w:rFonts w:ascii="SimHei" w:eastAsia="SimHei" w:hAnsi="SimHei" w:cs="Arial"/>
                <w:bCs/>
                <w:sz w:val="18"/>
                <w:szCs w:val="18"/>
              </w:rPr>
              <w:t>目标</w:t>
            </w:r>
          </w:p>
        </w:tc>
      </w:tr>
      <w:tr w:rsidR="00A56989" w:rsidRPr="007E0511" w:rsidTr="004C1ACB">
        <w:trPr>
          <w:cantSplit/>
          <w:trHeight w:val="737"/>
        </w:trPr>
        <w:tc>
          <w:tcPr>
            <w:tcW w:w="1249"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.1</w:t>
            </w:r>
            <w:r w:rsidRPr="007E0511">
              <w:rPr>
                <w:rFonts w:asciiTheme="minorEastAsia" w:hAnsiTheme="minorEastAsia" w:cs="Arial" w:hint="eastAsia"/>
                <w:sz w:val="16"/>
                <w:szCs w:val="16"/>
              </w:rPr>
              <w:t>向内部客户和外部</w:t>
            </w:r>
            <w:r w:rsidRPr="007E0511">
              <w:rPr>
                <w:rFonts w:asciiTheme="minorEastAsia" w:hAnsiTheme="minorEastAsia" w:cs="Arial"/>
                <w:sz w:val="16"/>
                <w:szCs w:val="16"/>
              </w:rPr>
              <w:t>利益攸关者</w:t>
            </w:r>
            <w:r w:rsidRPr="007E0511">
              <w:rPr>
                <w:rFonts w:asciiTheme="minorEastAsia" w:hAnsiTheme="minorEastAsia" w:cs="Arial" w:hint="eastAsia"/>
                <w:sz w:val="16"/>
                <w:szCs w:val="16"/>
              </w:rPr>
              <w:t>提供</w:t>
            </w:r>
            <w:r w:rsidRPr="007E0511">
              <w:rPr>
                <w:rFonts w:asciiTheme="minorEastAsia" w:hAnsiTheme="minorEastAsia" w:cs="Arial"/>
                <w:sz w:val="16"/>
                <w:szCs w:val="16"/>
              </w:rPr>
              <w:t>便捷、高效、</w:t>
            </w:r>
            <w:r w:rsidRPr="007E0511">
              <w:rPr>
                <w:rFonts w:asciiTheme="minorEastAsia" w:hAnsiTheme="minorEastAsia" w:cs="Arial" w:hint="eastAsia"/>
                <w:sz w:val="16"/>
                <w:szCs w:val="16"/>
              </w:rPr>
              <w:t>优质、面向客户的支助服务</w:t>
            </w:r>
          </w:p>
        </w:tc>
        <w:tc>
          <w:tcPr>
            <w:tcW w:w="1515"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按照约定的截止期限提供高级管理层、计划管理人和成员国所需的财务和管理报告和分析</w:t>
            </w:r>
          </w:p>
        </w:tc>
        <w:tc>
          <w:tcPr>
            <w:tcW w:w="1154" w:type="pct"/>
            <w:tcBorders>
              <w:top w:val="single" w:sz="4" w:space="0" w:color="auto"/>
            </w:tcBorders>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月末后10个工作日结束月度关帐</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取决于年度关帐的1月份除外</w:t>
            </w:r>
            <w:r w:rsidR="000979AD" w:rsidRPr="007E0511">
              <w:rPr>
                <w:rFonts w:asciiTheme="minorEastAsia" w:hAnsiTheme="minorEastAsia" w:cs="Arial" w:hint="eastAsia"/>
                <w:sz w:val="16"/>
                <w:szCs w:val="16"/>
                <w:lang w:bidi="th-TH"/>
              </w:rPr>
              <w:t>)</w:t>
            </w:r>
          </w:p>
        </w:tc>
        <w:tc>
          <w:tcPr>
            <w:tcW w:w="1082" w:type="pct"/>
            <w:tcBorders>
              <w:top w:val="single" w:sz="4" w:space="0" w:color="auto"/>
            </w:tcBorders>
            <w:shd w:val="clear" w:color="auto" w:fill="auto"/>
            <w:tcMar>
              <w:top w:w="113" w:type="dxa"/>
            </w:tcMar>
          </w:tcPr>
          <w:p w:rsidR="00A56989" w:rsidRPr="007E0511" w:rsidRDefault="00A56989" w:rsidP="004E558A">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与</w:t>
            </w:r>
            <w:r w:rsidRPr="007E0511">
              <w:rPr>
                <w:rFonts w:asciiTheme="minorEastAsia" w:hAnsiTheme="minorEastAsia" w:cs="Arial"/>
                <w:bCs/>
                <w:sz w:val="16"/>
                <w:szCs w:val="16"/>
              </w:rPr>
              <w:t>基准</w:t>
            </w:r>
            <w:r w:rsidRPr="007E0511">
              <w:rPr>
                <w:rFonts w:asciiTheme="minorEastAsia" w:hAnsiTheme="minorEastAsia" w:cs="Arial" w:hint="eastAsia"/>
                <w:bCs/>
                <w:sz w:val="16"/>
                <w:szCs w:val="16"/>
              </w:rPr>
              <w:t>相同</w:t>
            </w:r>
          </w:p>
        </w:tc>
      </w:tr>
      <w:tr w:rsidR="00A56989" w:rsidRPr="007E0511" w:rsidTr="004C1ACB">
        <w:trPr>
          <w:cantSplit/>
          <w:trHeight w:val="1361"/>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隔夜提供静态在线报告；关帐后两周内提供季度观测报告；关帐后一周内提供月标准报告</w:t>
            </w:r>
          </w:p>
        </w:tc>
        <w:tc>
          <w:tcPr>
            <w:tcW w:w="1082" w:type="pct"/>
            <w:shd w:val="clear" w:color="auto" w:fill="auto"/>
            <w:tcMar>
              <w:top w:w="113" w:type="dxa"/>
            </w:tcMar>
          </w:tcPr>
          <w:p w:rsidR="00A56989" w:rsidRPr="007E0511" w:rsidRDefault="00A56989" w:rsidP="000979AD">
            <w:pPr>
              <w:rPr>
                <w:rFonts w:asciiTheme="minorEastAsia" w:hAnsiTheme="minorEastAsia" w:cs="Arial"/>
                <w:sz w:val="16"/>
                <w:szCs w:val="16"/>
                <w:lang w:bidi="th-TH"/>
              </w:rPr>
            </w:pPr>
            <w:r w:rsidRPr="007E0511">
              <w:rPr>
                <w:rFonts w:asciiTheme="minorEastAsia" w:hAnsiTheme="minorEastAsia" w:cs="Arial" w:hint="eastAsia"/>
                <w:bCs/>
                <w:sz w:val="16"/>
                <w:szCs w:val="16"/>
              </w:rPr>
              <w:t>由于</w:t>
            </w:r>
            <w:r w:rsidRPr="007E0511">
              <w:rPr>
                <w:rFonts w:asciiTheme="minorEastAsia" w:hAnsiTheme="minorEastAsia" w:cs="Arial"/>
                <w:bCs/>
                <w:sz w:val="16"/>
                <w:szCs w:val="16"/>
              </w:rPr>
              <w:t>14/15</w:t>
            </w:r>
            <w:r w:rsidRPr="007E0511">
              <w:rPr>
                <w:rFonts w:asciiTheme="minorEastAsia" w:hAnsiTheme="minorEastAsia" w:cs="Arial" w:hint="eastAsia"/>
                <w:bCs/>
                <w:sz w:val="16"/>
                <w:szCs w:val="16"/>
              </w:rPr>
              <w:t>两年期期间开展</w:t>
            </w:r>
            <w:r w:rsidRPr="007E0511">
              <w:rPr>
                <w:rFonts w:asciiTheme="minorEastAsia" w:hAnsiTheme="minorEastAsia" w:cs="Arial"/>
                <w:bCs/>
                <w:sz w:val="16"/>
                <w:szCs w:val="16"/>
              </w:rPr>
              <w:t>ERP/BI</w:t>
            </w:r>
            <w:r w:rsidRPr="007E0511">
              <w:rPr>
                <w:rFonts w:asciiTheme="minorEastAsia" w:hAnsiTheme="minorEastAsia" w:cs="Arial" w:hint="eastAsia"/>
                <w:bCs/>
                <w:sz w:val="16"/>
                <w:szCs w:val="16"/>
              </w:rPr>
              <w:t>工作，产生参数化的互动在线报告；</w:t>
            </w:r>
            <w:r w:rsidRPr="007E0511">
              <w:rPr>
                <w:rFonts w:asciiTheme="minorEastAsia" w:hAnsiTheme="minorEastAsia" w:cs="Arial" w:hint="eastAsia"/>
                <w:sz w:val="16"/>
                <w:szCs w:val="16"/>
                <w:lang w:bidi="th-TH"/>
              </w:rPr>
              <w:t>关帐后两周内提供季度观测报告；关帐后一周内提供月标准报告</w:t>
            </w:r>
          </w:p>
        </w:tc>
      </w:tr>
      <w:tr w:rsidR="00A56989" w:rsidRPr="007E0511" w:rsidTr="004E558A">
        <w:trPr>
          <w:cantSplit/>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按照既定时间期限解决内部</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外部查询问题</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rPr>
            </w:pPr>
            <w:r w:rsidRPr="007E0511">
              <w:rPr>
                <w:rFonts w:asciiTheme="minorEastAsia" w:hAnsiTheme="minorEastAsia" w:cs="Arial"/>
                <w:sz w:val="16"/>
                <w:szCs w:val="16"/>
                <w:lang w:bidi="th-TH"/>
              </w:rPr>
              <w:t>75%</w:t>
            </w:r>
            <w:r w:rsidRPr="007E0511">
              <w:rPr>
                <w:rFonts w:asciiTheme="minorEastAsia" w:hAnsiTheme="minorEastAsia" w:cs="Arial" w:hint="eastAsia"/>
                <w:sz w:val="16"/>
                <w:szCs w:val="16"/>
                <w:lang w:bidi="th-TH"/>
              </w:rPr>
              <w:t>的查询单在收到后三日内予以了结</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解决</w:t>
            </w:r>
            <w:r w:rsidR="000979AD" w:rsidRPr="007E0511">
              <w:rPr>
                <w:rFonts w:asciiTheme="minorEastAsia" w:hAnsiTheme="minorEastAsia" w:cs="Arial" w:hint="eastAsia"/>
                <w:sz w:val="16"/>
                <w:szCs w:val="16"/>
                <w:lang w:bidi="th-TH"/>
              </w:rPr>
              <w:t>)</w:t>
            </w:r>
          </w:p>
        </w:tc>
        <w:tc>
          <w:tcPr>
            <w:tcW w:w="1082" w:type="pct"/>
            <w:shd w:val="clear" w:color="auto" w:fill="auto"/>
            <w:tcMar>
              <w:top w:w="113" w:type="dxa"/>
            </w:tcMar>
          </w:tcPr>
          <w:p w:rsidR="00A56989" w:rsidRPr="007E0511" w:rsidRDefault="00A56989" w:rsidP="004E558A">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hint="eastAsia"/>
                <w:bCs/>
                <w:sz w:val="16"/>
                <w:szCs w:val="16"/>
              </w:rPr>
              <w:t>与</w:t>
            </w:r>
            <w:r w:rsidRPr="007E0511">
              <w:rPr>
                <w:rFonts w:asciiTheme="minorEastAsia" w:hAnsiTheme="minorEastAsia" w:cs="Arial"/>
                <w:bCs/>
                <w:sz w:val="16"/>
                <w:szCs w:val="16"/>
              </w:rPr>
              <w:t>基准</w:t>
            </w:r>
            <w:r w:rsidRPr="007E0511">
              <w:rPr>
                <w:rFonts w:asciiTheme="minorEastAsia" w:hAnsiTheme="minorEastAsia" w:cs="Arial" w:hint="eastAsia"/>
                <w:bCs/>
                <w:sz w:val="16"/>
                <w:szCs w:val="16"/>
              </w:rPr>
              <w:t>相同</w:t>
            </w:r>
          </w:p>
        </w:tc>
      </w:tr>
      <w:tr w:rsidR="00A56989" w:rsidRPr="007E0511" w:rsidTr="004C1ACB">
        <w:trPr>
          <w:cantSplit/>
          <w:trHeight w:val="680"/>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在72小时内为预算文档和查询提供建议和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或回复</w:t>
            </w:r>
          </w:p>
        </w:tc>
        <w:tc>
          <w:tcPr>
            <w:tcW w:w="1082" w:type="pct"/>
            <w:shd w:val="clear" w:color="auto" w:fill="auto"/>
            <w:tcMar>
              <w:top w:w="113" w:type="dxa"/>
            </w:tcMar>
          </w:tcPr>
          <w:p w:rsidR="00A56989" w:rsidRPr="007E0511" w:rsidRDefault="00A56989" w:rsidP="004E558A">
            <w:pPr>
              <w:keepNext/>
              <w:keepLines/>
              <w:ind w:right="51"/>
              <w:rPr>
                <w:rFonts w:asciiTheme="minorEastAsia" w:hAnsiTheme="minorEastAsia" w:cs="Arial"/>
                <w:bCs/>
                <w:sz w:val="16"/>
                <w:szCs w:val="16"/>
              </w:rPr>
            </w:pPr>
            <w:r w:rsidRPr="007E0511">
              <w:rPr>
                <w:rFonts w:asciiTheme="minorEastAsia" w:hAnsiTheme="minorEastAsia" w:cs="Arial" w:hint="eastAsia"/>
                <w:sz w:val="16"/>
                <w:szCs w:val="16"/>
                <w:lang w:bidi="th-TH"/>
              </w:rPr>
              <w:t>在48小时内为预算文档和查询提供建议和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或回复</w:t>
            </w:r>
          </w:p>
        </w:tc>
      </w:tr>
      <w:tr w:rsidR="00A56989" w:rsidRPr="007E0511" w:rsidTr="004C1ACB">
        <w:trPr>
          <w:cantSplit/>
          <w:trHeight w:val="964"/>
        </w:trPr>
        <w:tc>
          <w:tcPr>
            <w:tcW w:w="1249"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.2 </w:t>
            </w:r>
            <w:r w:rsidRPr="007E0511">
              <w:rPr>
                <w:rFonts w:asciiTheme="minorEastAsia" w:hAnsiTheme="minorEastAsia" w:cs="Arial" w:hint="eastAsia"/>
                <w:sz w:val="16"/>
                <w:szCs w:val="16"/>
              </w:rPr>
              <w:t>秘书处灵活顺畅地发挥职能，工作人员得到良好管理，具有适当技能，能有效地交付成果</w:t>
            </w: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外聘审计员出具表示满意的财务报告，确认财务运作符合适用的</w:t>
            </w:r>
            <w:r w:rsidRPr="007E0511">
              <w:rPr>
                <w:rFonts w:asciiTheme="minorEastAsia" w:hAnsiTheme="minorEastAsia" w:cs="Arial"/>
                <w:sz w:val="16"/>
                <w:szCs w:val="16"/>
              </w:rPr>
              <w:t>WIPO</w:t>
            </w:r>
            <w:r w:rsidRPr="007E0511">
              <w:rPr>
                <w:rFonts w:asciiTheme="minorEastAsia" w:hAnsiTheme="minorEastAsia" w:cs="Arial" w:hint="eastAsia"/>
                <w:sz w:val="16"/>
                <w:szCs w:val="16"/>
              </w:rPr>
              <w:t>公约和条约条款、</w:t>
            </w:r>
            <w:r w:rsidRPr="007E0511">
              <w:rPr>
                <w:rFonts w:asciiTheme="minorEastAsia" w:hAnsiTheme="minorEastAsia" w:cs="Arial"/>
                <w:sz w:val="16"/>
                <w:szCs w:val="16"/>
              </w:rPr>
              <w:t>WIPO</w:t>
            </w:r>
            <w:r w:rsidRPr="007E0511">
              <w:rPr>
                <w:rFonts w:asciiTheme="minorEastAsia" w:hAnsiTheme="minorEastAsia" w:cs="Arial" w:hint="eastAsia"/>
                <w:sz w:val="16"/>
                <w:szCs w:val="16"/>
              </w:rPr>
              <w:t>《财务条例与细则》及</w:t>
            </w:r>
            <w:r w:rsidRPr="007E0511">
              <w:rPr>
                <w:rFonts w:asciiTheme="minorEastAsia" w:hAnsiTheme="minorEastAsia" w:cs="Arial"/>
                <w:sz w:val="16"/>
                <w:szCs w:val="16"/>
              </w:rPr>
              <w:t>IPSAS</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收到2012年和2013年的最终审计报告，针对所有审计建议做出响应。</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两年期各年度的最终审计报告</w:t>
            </w:r>
          </w:p>
        </w:tc>
      </w:tr>
      <w:tr w:rsidR="00A56989" w:rsidRPr="007E0511" w:rsidTr="004C1ACB">
        <w:trPr>
          <w:cantSplit/>
          <w:trHeight w:val="794"/>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投资基金回报率符合投资顾问委员会</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IAC</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所确定的基准</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投资基金回报率符合</w:t>
            </w:r>
            <w:r w:rsidRPr="007E0511">
              <w:rPr>
                <w:rFonts w:asciiTheme="minorEastAsia" w:hAnsiTheme="minorEastAsia" w:cs="Arial"/>
                <w:sz w:val="16"/>
                <w:szCs w:val="16"/>
                <w:lang w:bidi="th-TH"/>
              </w:rPr>
              <w:t>IAC</w:t>
            </w:r>
            <w:r w:rsidRPr="007E0511">
              <w:rPr>
                <w:rFonts w:asciiTheme="minorEastAsia" w:hAnsiTheme="minorEastAsia" w:cs="Arial" w:hint="eastAsia"/>
                <w:sz w:val="16"/>
                <w:szCs w:val="16"/>
                <w:lang w:bidi="th-TH"/>
              </w:rPr>
              <w:t>在</w:t>
            </w:r>
            <w:r w:rsidRPr="007E0511">
              <w:rPr>
                <w:rFonts w:asciiTheme="minorEastAsia" w:hAnsiTheme="minorEastAsia" w:cs="Arial"/>
                <w:sz w:val="16"/>
                <w:szCs w:val="16"/>
                <w:lang w:bidi="th-TH"/>
              </w:rPr>
              <w:t>2012/13</w:t>
            </w:r>
            <w:r w:rsidRPr="007E0511">
              <w:rPr>
                <w:rFonts w:asciiTheme="minorEastAsia" w:hAnsiTheme="minorEastAsia" w:cs="Arial" w:hint="eastAsia"/>
                <w:sz w:val="16"/>
                <w:szCs w:val="16"/>
                <w:lang w:bidi="th-TH"/>
              </w:rPr>
              <w:t>两年期设立的基准</w:t>
            </w:r>
          </w:p>
        </w:tc>
        <w:tc>
          <w:tcPr>
            <w:tcW w:w="1082" w:type="pct"/>
            <w:shd w:val="clear" w:color="auto" w:fill="auto"/>
            <w:tcMar>
              <w:top w:w="113" w:type="dxa"/>
            </w:tcMar>
          </w:tcPr>
          <w:p w:rsidR="00A56989" w:rsidRPr="007E0511" w:rsidRDefault="00A56989" w:rsidP="004C1ACB">
            <w:pPr>
              <w:rPr>
                <w:rFonts w:asciiTheme="minorEastAsia" w:hAnsiTheme="minorEastAsia" w:cs="Arial"/>
                <w:bCs/>
                <w:sz w:val="16"/>
                <w:szCs w:val="16"/>
              </w:rPr>
            </w:pPr>
            <w:r w:rsidRPr="007E0511">
              <w:rPr>
                <w:rFonts w:asciiTheme="minorEastAsia" w:hAnsiTheme="minorEastAsia" w:cs="Arial" w:hint="eastAsia"/>
                <w:sz w:val="16"/>
                <w:szCs w:val="16"/>
                <w:lang w:bidi="th-TH"/>
              </w:rPr>
              <w:t>投资基金回报率符合</w:t>
            </w:r>
            <w:r w:rsidRPr="007E0511">
              <w:rPr>
                <w:rFonts w:asciiTheme="minorEastAsia" w:hAnsiTheme="minorEastAsia" w:cs="Arial"/>
                <w:sz w:val="16"/>
                <w:szCs w:val="16"/>
                <w:lang w:bidi="th-TH"/>
              </w:rPr>
              <w:t>IAC</w:t>
            </w:r>
            <w:r w:rsidRPr="007E0511">
              <w:rPr>
                <w:rFonts w:asciiTheme="minorEastAsia" w:hAnsiTheme="minorEastAsia" w:cs="Arial" w:hint="eastAsia"/>
                <w:sz w:val="16"/>
                <w:szCs w:val="16"/>
                <w:lang w:bidi="th-TH"/>
              </w:rPr>
              <w:t>在</w:t>
            </w:r>
            <w:r w:rsidRPr="007E0511">
              <w:rPr>
                <w:rFonts w:asciiTheme="minorEastAsia" w:hAnsiTheme="minorEastAsia" w:cs="Arial"/>
                <w:sz w:val="16"/>
                <w:szCs w:val="16"/>
                <w:lang w:bidi="th-TH"/>
              </w:rPr>
              <w:t>2012/13</w:t>
            </w:r>
            <w:r w:rsidRPr="007E0511">
              <w:rPr>
                <w:rFonts w:asciiTheme="minorEastAsia" w:hAnsiTheme="minorEastAsia" w:cs="Arial" w:hint="eastAsia"/>
                <w:sz w:val="16"/>
                <w:szCs w:val="16"/>
                <w:lang w:bidi="th-TH"/>
              </w:rPr>
              <w:t>两年期设立的基准</w:t>
            </w:r>
          </w:p>
        </w:tc>
      </w:tr>
      <w:tr w:rsidR="00A56989" w:rsidRPr="007E0511" w:rsidTr="004C1ACB">
        <w:trPr>
          <w:cantSplit/>
          <w:trHeight w:val="1191"/>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按时支付</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包括马德里和海牙规费</w:t>
            </w:r>
            <w:r w:rsidR="000979AD" w:rsidRPr="007E0511">
              <w:rPr>
                <w:rFonts w:asciiTheme="minorEastAsia" w:hAnsiTheme="minorEastAsia" w:cs="Arial" w:hint="eastAsia"/>
                <w:sz w:val="16"/>
                <w:szCs w:val="16"/>
              </w:rPr>
              <w:t>)</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无其他工作流程问题的</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例如，未发出支付单等</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90%</w:t>
            </w:r>
            <w:r w:rsidRPr="007E0511">
              <w:rPr>
                <w:rFonts w:asciiTheme="minorEastAsia" w:hAnsiTheme="minorEastAsia" w:cs="Arial" w:hint="eastAsia"/>
                <w:sz w:val="16"/>
                <w:szCs w:val="16"/>
                <w:lang w:bidi="th-TH"/>
              </w:rPr>
              <w:t>的支付应在支付条款的7日内或收到发票日</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在延期收到的情况下</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办理</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90%</w:t>
            </w:r>
            <w:r w:rsidRPr="007E0511">
              <w:rPr>
                <w:rFonts w:asciiTheme="minorEastAsia" w:hAnsiTheme="minorEastAsia" w:cs="Arial" w:hint="eastAsia"/>
                <w:bCs/>
                <w:sz w:val="16"/>
                <w:szCs w:val="16"/>
              </w:rPr>
              <w:t>的支付应在收到发票的2－3日内办理</w:t>
            </w:r>
          </w:p>
        </w:tc>
      </w:tr>
      <w:tr w:rsidR="00A56989" w:rsidRPr="007E0511" w:rsidTr="004E558A">
        <w:trPr>
          <w:cantSplit/>
          <w:trHeight w:val="779"/>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的受训员工对培训</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包括入门课程、</w:t>
            </w:r>
            <w:r w:rsidRPr="007E0511">
              <w:rPr>
                <w:rFonts w:asciiTheme="minorEastAsia" w:hAnsiTheme="minorEastAsia" w:cs="Arial"/>
                <w:sz w:val="16"/>
                <w:szCs w:val="16"/>
              </w:rPr>
              <w:t>ERP</w:t>
            </w:r>
            <w:r w:rsidRPr="007E0511">
              <w:rPr>
                <w:rFonts w:asciiTheme="minorEastAsia" w:hAnsiTheme="minorEastAsia" w:cs="Arial" w:hint="eastAsia"/>
                <w:sz w:val="16"/>
                <w:szCs w:val="16"/>
              </w:rPr>
              <w:t>相关培训、注重结果的管理相关培训</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表示满意</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85%</w:t>
            </w:r>
          </w:p>
        </w:tc>
      </w:tr>
      <w:tr w:rsidR="00A56989" w:rsidRPr="007E0511" w:rsidTr="004E558A">
        <w:trPr>
          <w:cantSplit/>
          <w:trHeight w:val="590"/>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w:t>
            </w:r>
            <w:r w:rsidRPr="007E0511">
              <w:rPr>
                <w:rFonts w:asciiTheme="minorEastAsia" w:hAnsiTheme="minorEastAsia" w:cs="Arial"/>
                <w:sz w:val="16"/>
                <w:szCs w:val="16"/>
              </w:rPr>
              <w:t>WIPO</w:t>
            </w:r>
            <w:r w:rsidRPr="007E0511">
              <w:rPr>
                <w:rFonts w:asciiTheme="minorEastAsia" w:hAnsiTheme="minorEastAsia" w:cs="Arial" w:hint="eastAsia"/>
                <w:sz w:val="16"/>
                <w:szCs w:val="16"/>
              </w:rPr>
              <w:t>被调查者认为</w:t>
            </w:r>
            <w:r w:rsidRPr="007E0511">
              <w:rPr>
                <w:rFonts w:asciiTheme="minorEastAsia" w:hAnsiTheme="minorEastAsia" w:cs="Arial"/>
                <w:sz w:val="16"/>
                <w:szCs w:val="16"/>
              </w:rPr>
              <w:t>WIPO</w:t>
            </w:r>
            <w:r w:rsidRPr="007E0511">
              <w:rPr>
                <w:rFonts w:asciiTheme="minorEastAsia" w:hAnsiTheme="minorEastAsia" w:cs="Arial" w:hint="eastAsia"/>
                <w:sz w:val="16"/>
                <w:szCs w:val="16"/>
              </w:rPr>
              <w:t>对结果负责</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sz w:val="16"/>
                <w:szCs w:val="16"/>
                <w:lang w:bidi="th-TH"/>
              </w:rPr>
              <w:t>75%</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80%</w:t>
            </w:r>
          </w:p>
        </w:tc>
      </w:tr>
      <w:tr w:rsidR="00A56989" w:rsidRPr="007E0511" w:rsidTr="004C1ACB">
        <w:trPr>
          <w:cantSplit/>
          <w:trHeight w:val="510"/>
        </w:trPr>
        <w:tc>
          <w:tcPr>
            <w:tcW w:w="1249" w:type="pct"/>
            <w:tcBorders>
              <w:left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w:t>
            </w:r>
            <w:r w:rsidRPr="007E0511">
              <w:rPr>
                <w:rFonts w:asciiTheme="minorEastAsia" w:hAnsiTheme="minorEastAsia" w:cs="Arial"/>
                <w:sz w:val="16"/>
                <w:szCs w:val="16"/>
              </w:rPr>
              <w:t>WIPO</w:t>
            </w:r>
            <w:r w:rsidRPr="007E0511">
              <w:rPr>
                <w:rFonts w:asciiTheme="minorEastAsia" w:hAnsiTheme="minorEastAsia" w:cs="Arial" w:hint="eastAsia"/>
                <w:sz w:val="16"/>
                <w:szCs w:val="16"/>
              </w:rPr>
              <w:t>计划将效绩数据用于管理计划效绩</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sz w:val="16"/>
                <w:szCs w:val="16"/>
                <w:lang w:bidi="th-TH"/>
              </w:rPr>
              <w:t>50</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70</w:t>
            </w:r>
          </w:p>
        </w:tc>
      </w:tr>
      <w:tr w:rsidR="00A56989" w:rsidRPr="007E0511" w:rsidTr="004C1ACB">
        <w:trPr>
          <w:cantSplit/>
          <w:trHeight w:val="1020"/>
        </w:trPr>
        <w:tc>
          <w:tcPr>
            <w:tcW w:w="1249" w:type="pct"/>
            <w:tcBorders>
              <w:left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.3 </w:t>
            </w:r>
            <w:r w:rsidRPr="007E0511">
              <w:rPr>
                <w:rFonts w:asciiTheme="minorEastAsia" w:hAnsiTheme="minorEastAsia" w:cs="Arial" w:hint="eastAsia"/>
                <w:sz w:val="16"/>
                <w:szCs w:val="16"/>
              </w:rPr>
              <w:t>有效的监管框架和解决员工顾虑的适当渠道作为辅助的有利工作环境</w:t>
            </w: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财务条例与细则》和相关的办公指令</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OI</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均保持最新状态</w:t>
            </w: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2012</w:t>
            </w:r>
            <w:r w:rsidRPr="007E0511">
              <w:rPr>
                <w:rFonts w:asciiTheme="minorEastAsia" w:hAnsiTheme="minorEastAsia" w:cs="Arial" w:hint="eastAsia"/>
                <w:sz w:val="16"/>
                <w:szCs w:val="16"/>
                <w:lang w:bidi="th-TH"/>
              </w:rPr>
              <w:t>年和</w:t>
            </w: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年发布了办公指令。2012年酌情对《财务条例与细则》进行了修订</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酌情审核并修订监管框架</w:t>
            </w:r>
          </w:p>
        </w:tc>
      </w:tr>
    </w:tbl>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计划22</w:t>
      </w:r>
      <w:r w:rsidRPr="007E0511">
        <w:rPr>
          <w:rFonts w:ascii="SimHei" w:eastAsia="SimHei" w:hAnsi="SimHei" w:cs="Arial" w:hint="eastAsia"/>
          <w:szCs w:val="21"/>
        </w:rPr>
        <w:t>的资源</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向成果九.1</w:t>
      </w:r>
      <w:r w:rsidR="000979AD" w:rsidRPr="00CD0533">
        <w:rPr>
          <w:rFonts w:ascii="SimSun" w:eastAsia="SimSun" w:hAnsi="Arial" w:cs="Arial" w:hint="eastAsia"/>
          <w:lang w:val="en-GB"/>
        </w:rPr>
        <w:t>(</w:t>
      </w:r>
      <w:r w:rsidRPr="00CD0533">
        <w:rPr>
          <w:rFonts w:ascii="SimSun" w:eastAsia="SimSun" w:hAnsi="Arial" w:cs="Arial" w:hint="eastAsia"/>
          <w:lang w:val="en-GB"/>
        </w:rPr>
        <w:t>便捷、有效、优质和客户导向的支助服务</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分配的资源，主要反映了订约承办事务及设备和用品项下为计划分配的人事和非人事资源。这与加强本组织的能力、成功交付</w:t>
      </w:r>
      <w:r w:rsidRPr="00CD0533">
        <w:rPr>
          <w:rFonts w:ascii="SimSun" w:eastAsia="SimSun" w:hAnsi="Arial" w:cs="Arial"/>
          <w:lang w:val="en-GB"/>
        </w:rPr>
        <w:t>ERP</w:t>
      </w:r>
      <w:r w:rsidRPr="00CD0533">
        <w:rPr>
          <w:rFonts w:ascii="SimSun" w:eastAsia="SimSun" w:hAnsi="Arial" w:cs="Arial" w:hint="eastAsia"/>
          <w:lang w:val="en-GB"/>
        </w:rPr>
        <w:t>项目组合的战略相一致。</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向成果九.2</w:t>
      </w:r>
      <w:r w:rsidR="000979AD" w:rsidRPr="00CD0533">
        <w:rPr>
          <w:rFonts w:ascii="SimSun" w:eastAsia="SimSun" w:hAnsi="Arial" w:cs="Arial" w:hint="eastAsia"/>
          <w:lang w:val="en-GB"/>
        </w:rPr>
        <w:t>(</w:t>
      </w:r>
      <w:r w:rsidRPr="00CD0533">
        <w:rPr>
          <w:rFonts w:ascii="SimSun" w:eastAsia="SimSun" w:hAnsi="Arial" w:cs="Arial" w:hint="eastAsia"/>
          <w:lang w:val="en-GB"/>
        </w:rPr>
        <w:t>灵活顺畅运行的秘书处</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分配的资源反映了费用的减少，原因是</w:t>
      </w:r>
      <w:r w:rsidR="000979AD" w:rsidRPr="00CD0533">
        <w:rPr>
          <w:rFonts w:ascii="SimSun" w:eastAsia="SimSun" w:hAnsi="Arial" w:cs="Arial"/>
          <w:lang w:val="en-GB"/>
        </w:rPr>
        <w:t>(</w:t>
      </w:r>
      <w:r w:rsidRPr="00CD0533">
        <w:rPr>
          <w:rFonts w:ascii="SimSun" w:eastAsia="SimSun" w:hAnsi="Arial" w:cs="Arial"/>
          <w:lang w:val="en-GB"/>
        </w:rPr>
        <w:t>i</w:t>
      </w:r>
      <w:r w:rsidR="000979AD" w:rsidRPr="00CD0533">
        <w:rPr>
          <w:rFonts w:ascii="SimSun" w:eastAsia="SimSun" w:hAnsi="Arial" w:cs="Arial"/>
          <w:lang w:val="en-GB"/>
        </w:rPr>
        <w:t>)</w:t>
      </w:r>
      <w:r w:rsidRPr="00CD0533">
        <w:rPr>
          <w:rFonts w:ascii="SimSun" w:eastAsia="SimSun" w:hAnsi="Arial" w:cs="Arial" w:hint="eastAsia"/>
          <w:lang w:val="en-GB"/>
        </w:rPr>
        <w:t>2013年预期将完成发展议程项目“</w:t>
      </w:r>
      <w:r w:rsidRPr="00CD0533">
        <w:rPr>
          <w:rFonts w:ascii="SimSun" w:eastAsia="SimSun" w:hAnsi="Arial" w:cs="Arial"/>
          <w:lang w:val="en-GB"/>
        </w:rPr>
        <w:t>加强WIPO注重成果的管理</w:t>
      </w:r>
      <w:r w:rsidR="000979AD" w:rsidRPr="00CD0533">
        <w:rPr>
          <w:rFonts w:ascii="SimSun" w:eastAsia="SimSun" w:hAnsi="Arial" w:cs="Arial"/>
          <w:lang w:val="en-GB"/>
        </w:rPr>
        <w:t>(</w:t>
      </w:r>
      <w:r w:rsidRPr="00CD0533">
        <w:rPr>
          <w:rFonts w:ascii="SimSun" w:eastAsia="SimSun" w:hAnsi="Arial" w:cs="Arial"/>
          <w:lang w:val="en-GB"/>
        </w:rPr>
        <w:t>RBM</w:t>
      </w:r>
      <w:r w:rsidR="000979AD" w:rsidRPr="00CD0533">
        <w:rPr>
          <w:rFonts w:ascii="SimSun" w:eastAsia="SimSun" w:hAnsi="Arial" w:cs="Arial"/>
          <w:lang w:val="en-GB"/>
        </w:rPr>
        <w:t>)</w:t>
      </w:r>
      <w:r w:rsidRPr="00CD0533">
        <w:rPr>
          <w:rFonts w:ascii="SimSun" w:eastAsia="SimSun" w:hAnsi="Arial" w:cs="Arial"/>
          <w:lang w:val="en-GB"/>
        </w:rPr>
        <w:t>框架为监测和评价发展活动提供支持</w:t>
      </w:r>
      <w:r w:rsidRPr="00CD0533">
        <w:rPr>
          <w:rFonts w:ascii="SimSun" w:eastAsia="SimSun" w:hAnsi="Arial" w:cs="Arial" w:hint="eastAsia"/>
          <w:lang w:val="en-GB"/>
        </w:rPr>
        <w:t>”；和</w:t>
      </w:r>
      <w:r w:rsidR="000979AD" w:rsidRPr="00CD0533">
        <w:rPr>
          <w:rFonts w:ascii="SimSun" w:eastAsia="SimSun" w:hAnsi="Arial" w:cs="Arial"/>
          <w:lang w:val="en-GB"/>
        </w:rPr>
        <w:t>(</w:t>
      </w:r>
      <w:r w:rsidRPr="00CD0533">
        <w:rPr>
          <w:rFonts w:ascii="SimSun" w:eastAsia="SimSun" w:hAnsi="Arial" w:cs="Arial"/>
          <w:lang w:val="en-GB"/>
        </w:rPr>
        <w:t>ii</w:t>
      </w:r>
      <w:r w:rsidR="000979AD" w:rsidRPr="00CD0533">
        <w:rPr>
          <w:rFonts w:ascii="SimSun" w:eastAsia="SimSun" w:hAnsi="Arial" w:cs="Arial"/>
          <w:lang w:val="en-GB"/>
        </w:rPr>
        <w:t>)</w:t>
      </w:r>
      <w:r w:rsidRPr="00CD0533">
        <w:rPr>
          <w:rFonts w:ascii="SimSun" w:eastAsia="SimSun" w:hAnsi="Arial" w:cs="Arial" w:hint="eastAsia"/>
          <w:lang w:val="en-GB"/>
        </w:rPr>
        <w:t>由于</w:t>
      </w:r>
      <w:r w:rsidRPr="00CD0533">
        <w:rPr>
          <w:rFonts w:ascii="SimSun" w:eastAsia="SimSun" w:hAnsi="Arial" w:cs="Arial"/>
          <w:lang w:val="en-GB"/>
        </w:rPr>
        <w:t>RBM</w:t>
      </w:r>
      <w:r w:rsidRPr="00CD0533">
        <w:rPr>
          <w:rFonts w:ascii="SimSun" w:eastAsia="SimSun" w:hAnsi="Arial" w:cs="Arial" w:hint="eastAsia"/>
          <w:lang w:val="en-GB"/>
        </w:rPr>
        <w:t>的主流化，相关单个订约承办事项的费用有所降低。净减少还反映了对本计划三项新的</w:t>
      </w:r>
      <w:r w:rsidRPr="00CD0533">
        <w:rPr>
          <w:rFonts w:ascii="SimSun" w:eastAsia="SimSun" w:hAnsi="Arial" w:cs="Arial"/>
          <w:lang w:val="en-GB"/>
        </w:rPr>
        <w:t>预期成果</w:t>
      </w:r>
      <w:r w:rsidRPr="00CD0533">
        <w:rPr>
          <w:rFonts w:ascii="SimSun" w:eastAsia="SimSun" w:hAnsi="Arial" w:cs="Arial" w:hint="eastAsia"/>
          <w:lang w:val="en-GB"/>
        </w:rPr>
        <w:t>的费用再分配，并包括管理费和银行收费的大幅增加</w:t>
      </w:r>
      <w:r w:rsidR="000979AD" w:rsidRPr="00CD0533">
        <w:rPr>
          <w:rFonts w:ascii="SimSun" w:eastAsia="SimSun" w:hAnsi="Arial" w:cs="Arial" w:hint="eastAsia"/>
          <w:lang w:val="en-GB"/>
        </w:rPr>
        <w:t>(</w:t>
      </w:r>
      <w:r w:rsidRPr="00CD0533">
        <w:rPr>
          <w:rFonts w:ascii="SimSun" w:eastAsia="SimSun" w:hAnsi="Arial" w:cs="Arial" w:hint="eastAsia"/>
          <w:lang w:val="en-GB"/>
        </w:rPr>
        <w:t>增加额为24万瑞郎</w:t>
      </w:r>
      <w:r w:rsidR="000979AD" w:rsidRPr="00CD0533">
        <w:rPr>
          <w:rFonts w:ascii="SimSun" w:eastAsia="SimSun" w:hAnsi="Arial" w:cs="Arial" w:hint="eastAsia"/>
          <w:lang w:val="en-GB"/>
        </w:rPr>
        <w:t>)</w:t>
      </w:r>
      <w:r w:rsidRPr="00CD0533">
        <w:rPr>
          <w:rFonts w:ascii="SimSun" w:eastAsia="SimSun" w:hAnsi="Arial" w:cs="Arial" w:hint="eastAsia"/>
          <w:lang w:val="en-GB"/>
        </w:rPr>
        <w:t>，这是因为新做法要求本组织须为此前免费的服务项目支付费用。</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向成果九.3</w:t>
      </w:r>
      <w:r w:rsidR="000979AD" w:rsidRPr="00CD0533">
        <w:rPr>
          <w:rFonts w:ascii="SimSun" w:eastAsia="SimSun" w:hAnsi="Arial" w:cs="Arial" w:hint="eastAsia"/>
          <w:lang w:val="en-GB"/>
        </w:rPr>
        <w:t>(</w:t>
      </w:r>
      <w:r w:rsidRPr="00CD0533">
        <w:rPr>
          <w:rFonts w:ascii="SimSun" w:eastAsia="SimSun" w:hAnsi="Arial" w:cs="Arial" w:hint="eastAsia"/>
        </w:rPr>
        <w:t>有利工作环境和有效的监管框架</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分配的资源主要反映了为审核和维护本组织的财务监管框架所分配的人事费用，以及与</w:t>
      </w:r>
      <w:r w:rsidRPr="00CD0533">
        <w:rPr>
          <w:rFonts w:ascii="SimSun" w:eastAsia="SimSun" w:hAnsi="Arial" w:cs="Arial"/>
          <w:lang w:val="en-GB"/>
        </w:rPr>
        <w:t>WIPO</w:t>
      </w:r>
      <w:r w:rsidRPr="00CD0533">
        <w:rPr>
          <w:rFonts w:ascii="SimSun" w:eastAsia="SimSun" w:hAnsi="Arial" w:cs="Arial" w:hint="eastAsia"/>
          <w:lang w:val="en-GB"/>
        </w:rPr>
        <w:t>向共同资助的联合国活动提供的捐助相关的非人事费用。</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向成果九.8</w:t>
      </w:r>
      <w:r w:rsidR="000979AD" w:rsidRPr="00CD0533">
        <w:rPr>
          <w:rFonts w:ascii="SimSun" w:eastAsia="SimSun" w:hAnsi="Arial" w:cs="Arial" w:hint="eastAsia"/>
          <w:lang w:val="en-GB"/>
        </w:rPr>
        <w:t>(</w:t>
      </w:r>
      <w:r w:rsidRPr="00CD0533">
        <w:rPr>
          <w:rFonts w:ascii="SimSun" w:eastAsia="SimSun" w:hAnsi="Arial" w:cs="Arial" w:hint="eastAsia"/>
        </w:rPr>
        <w:t>受托责任、内部控制和组织治理得到完善</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分配的资源反映了该两年期拟向独立咨询监督委员会</w:t>
      </w:r>
      <w:r w:rsidR="000979AD" w:rsidRPr="00CD0533">
        <w:rPr>
          <w:rFonts w:ascii="SimSun" w:eastAsia="SimSun" w:hAnsi="Arial" w:cs="Arial" w:hint="eastAsia"/>
          <w:lang w:val="en-GB"/>
        </w:rPr>
        <w:t>(</w:t>
      </w:r>
      <w:r w:rsidRPr="00CD0533">
        <w:rPr>
          <w:rFonts w:ascii="SimSun" w:eastAsia="SimSun" w:hAnsi="Arial" w:cs="Arial"/>
          <w:lang w:val="en-GB"/>
        </w:rPr>
        <w:t>IAOC</w:t>
      </w:r>
      <w:r w:rsidR="000979AD" w:rsidRPr="00CD0533">
        <w:rPr>
          <w:rFonts w:ascii="SimSun" w:eastAsia="SimSun" w:hAnsi="Arial" w:cs="Arial" w:hint="eastAsia"/>
          <w:lang w:val="en-GB"/>
        </w:rPr>
        <w:t>)</w:t>
      </w:r>
      <w:r w:rsidRPr="00CD0533">
        <w:rPr>
          <w:rFonts w:ascii="SimSun" w:eastAsia="SimSun" w:hAnsi="Arial" w:cs="Arial" w:hint="eastAsia"/>
          <w:lang w:val="en-GB"/>
        </w:rPr>
        <w:t>分配的39.1万瑞郎的预算，以及估算的外聘审计员费用</w:t>
      </w:r>
      <w:r w:rsidR="000979AD" w:rsidRPr="00CD0533">
        <w:rPr>
          <w:rFonts w:ascii="SimSun" w:eastAsia="SimSun" w:hAnsi="Arial" w:cs="Arial" w:hint="eastAsia"/>
          <w:lang w:val="en-GB"/>
        </w:rPr>
        <w:t>(</w:t>
      </w:r>
      <w:r w:rsidRPr="00CD0533">
        <w:rPr>
          <w:rFonts w:ascii="SimSun" w:eastAsia="SimSun" w:hAnsi="Arial" w:cs="Arial" w:hint="eastAsia"/>
          <w:lang w:val="en-GB"/>
        </w:rPr>
        <w:t>审计费和所分配的人事资源费用</w:t>
      </w:r>
      <w:r w:rsidR="000979AD" w:rsidRPr="00CD0533">
        <w:rPr>
          <w:rFonts w:ascii="SimSun" w:eastAsia="SimSun" w:hAnsi="Arial" w:cs="Arial" w:hint="eastAsia"/>
          <w:lang w:val="en-GB"/>
        </w:rPr>
        <w:t>)</w:t>
      </w:r>
      <w:r w:rsidRPr="00CD0533">
        <w:rPr>
          <w:rFonts w:ascii="SimSun" w:eastAsia="SimSun" w:hAnsi="Arial" w:cs="Arial" w:hint="eastAsia"/>
          <w:lang w:val="en-GB"/>
        </w:rPr>
        <w:t>。差旅费用节省反映在第三方差旅类别的减少，这促使在下一个两年期为</w:t>
      </w:r>
      <w:r w:rsidRPr="00CD0533">
        <w:rPr>
          <w:rFonts w:ascii="SimSun" w:eastAsia="SimSun" w:hAnsi="Arial" w:cs="Arial"/>
          <w:lang w:val="en-GB"/>
        </w:rPr>
        <w:t>IAOC</w:t>
      </w:r>
      <w:r w:rsidRPr="00CD0533">
        <w:rPr>
          <w:rFonts w:ascii="SimSun" w:eastAsia="SimSun" w:hAnsi="Arial" w:cs="Arial" w:hint="eastAsia"/>
          <w:lang w:val="en-GB"/>
        </w:rPr>
        <w:t>分配的资源有所下降。</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b/>
          <w:bCs/>
          <w:iCs/>
        </w:rPr>
        <w:t>按成果开列的资源</w:t>
      </w:r>
    </w:p>
    <w:p w:rsidR="00A56989" w:rsidRDefault="00481E76" w:rsidP="006A476E">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6A476E">
      <w:pPr>
        <w:keepNext/>
        <w:keepLines/>
        <w:autoSpaceDE w:val="0"/>
        <w:autoSpaceDN w:val="0"/>
        <w:adjustRightInd w:val="0"/>
        <w:jc w:val="center"/>
        <w:rPr>
          <w:rFonts w:ascii="Arial" w:hAnsi="Arial" w:cs="Arial"/>
        </w:rPr>
      </w:pPr>
    </w:p>
    <w:p w:rsidR="00A56989" w:rsidRPr="007E0511" w:rsidRDefault="005905DF" w:rsidP="00A56989">
      <w:pPr>
        <w:keepNext/>
        <w:keepLines/>
        <w:jc w:val="center"/>
        <w:rPr>
          <w:rFonts w:ascii="Arial" w:hAnsi="Arial" w:cs="Arial"/>
        </w:rPr>
      </w:pPr>
      <w:r w:rsidRPr="007E0511">
        <w:rPr>
          <w:noProof/>
        </w:rPr>
        <w:drawing>
          <wp:inline distT="0" distB="0" distL="0" distR="0" wp14:anchorId="40FABB66" wp14:editId="6DF40B5F">
            <wp:extent cx="5760720" cy="276606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276606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A56989" w:rsidP="00A56989">
      <w:pPr>
        <w:jc w:val="center"/>
        <w:rPr>
          <w:rFonts w:ascii="Arial" w:hAnsi="Arial" w:cs="Arial"/>
        </w:rPr>
      </w:pPr>
    </w:p>
    <w:p w:rsidR="00A56989" w:rsidRPr="007E0511" w:rsidRDefault="00667E8F"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w:t>
      </w:r>
      <w:r w:rsidRPr="009A5EE5">
        <w:rPr>
          <w:rFonts w:ascii="Arial" w:eastAsia="SimSun" w:hAnsi="Arial" w:cs="Arial"/>
          <w:b/>
          <w:bCs/>
          <w:iCs/>
        </w:rPr>
        <w:t>用途</w:t>
      </w:r>
      <w:r w:rsidRPr="007E0511">
        <w:rPr>
          <w:rFonts w:ascii="Arial" w:hAnsi="Arial" w:cs="Arial"/>
          <w:b/>
          <w:bCs/>
          <w:iCs/>
        </w:rPr>
        <w:t>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keepNext/>
        <w:keepLines/>
        <w:jc w:val="center"/>
        <w:rPr>
          <w:rFonts w:ascii="Arial" w:hAnsi="Arial" w:cs="Arial"/>
          <w:i/>
          <w:sz w:val="18"/>
          <w:szCs w:val="18"/>
        </w:rPr>
      </w:pPr>
    </w:p>
    <w:p w:rsidR="00A56989" w:rsidRPr="007E0511" w:rsidRDefault="005905DF" w:rsidP="00A56989">
      <w:pPr>
        <w:keepNext/>
        <w:keepLines/>
        <w:jc w:val="center"/>
        <w:rPr>
          <w:rFonts w:ascii="Arial" w:hAnsi="Arial" w:cs="Arial"/>
          <w:i/>
          <w:sz w:val="18"/>
          <w:szCs w:val="18"/>
        </w:rPr>
      </w:pPr>
      <w:r w:rsidRPr="007E0511">
        <w:rPr>
          <w:noProof/>
        </w:rPr>
        <w:drawing>
          <wp:inline distT="0" distB="0" distL="0" distR="0" wp14:anchorId="46653B1D" wp14:editId="3499AE43">
            <wp:extent cx="5478780" cy="5928360"/>
            <wp:effectExtent l="0" t="0" r="762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78780" cy="5928360"/>
                    </a:xfrm>
                    <a:prstGeom prst="rect">
                      <a:avLst/>
                    </a:prstGeom>
                    <a:noFill/>
                    <a:ln>
                      <a:noFill/>
                    </a:ln>
                  </pic:spPr>
                </pic:pic>
              </a:graphicData>
            </a:graphic>
          </wp:inline>
        </w:drawing>
      </w:r>
    </w:p>
    <w:p w:rsidR="00A56989" w:rsidRPr="007E0511" w:rsidRDefault="00A56989" w:rsidP="00A56989">
      <w:pPr>
        <w:jc w:val="center"/>
        <w:rPr>
          <w:rFonts w:ascii="Arial" w:hAnsi="Arial" w:cs="Arial"/>
        </w:rPr>
      </w:pP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4" w:name="_Toc356567778"/>
      <w:bookmarkStart w:id="75" w:name="_Toc358900557"/>
      <w:r w:rsidRPr="00CD0533">
        <w:rPr>
          <w:rStyle w:val="StyleStyleHeading3ComplexItalicLatin12ptChar"/>
          <w:rFonts w:ascii="SimHei" w:eastAsia="SimHei" w:hAnsi="SimHei"/>
          <w:b w:val="0"/>
          <w:sz w:val="24"/>
          <w:szCs w:val="24"/>
          <w:lang w:eastAsia="zh-CN"/>
        </w:rPr>
        <w:lastRenderedPageBreak/>
        <w:t>计划23</w:t>
      </w:r>
      <w:r w:rsidRPr="00CD0533">
        <w:rPr>
          <w:rStyle w:val="StyleStyleHeading3ComplexItalicLatin12ptChar"/>
          <w:rFonts w:ascii="SimHei" w:eastAsia="SimHei" w:hAnsi="SimHei"/>
          <w:b w:val="0"/>
          <w:sz w:val="24"/>
          <w:szCs w:val="24"/>
          <w:lang w:eastAsia="zh-CN"/>
        </w:rPr>
        <w:tab/>
      </w:r>
      <w:r w:rsidRPr="00CD0533">
        <w:rPr>
          <w:rStyle w:val="StyleStyleHeading3ComplexItalicLatin12ptChar"/>
          <w:rFonts w:ascii="SimHei" w:eastAsia="SimHei" w:hAnsi="SimHei" w:hint="eastAsia"/>
          <w:b w:val="0"/>
          <w:sz w:val="24"/>
          <w:szCs w:val="24"/>
          <w:lang w:eastAsia="zh-CN"/>
        </w:rPr>
        <w:t>人力资源管理</w:t>
      </w:r>
      <w:r w:rsidR="005857BE" w:rsidRPr="00CD0533">
        <w:rPr>
          <w:rStyle w:val="StyleStyleHeading3ComplexItalicLatin12ptChar"/>
          <w:rFonts w:ascii="SimHei" w:eastAsia="SimHei" w:hAnsi="SimHei" w:hint="eastAsia"/>
          <w:b w:val="0"/>
          <w:sz w:val="24"/>
          <w:szCs w:val="24"/>
          <w:lang w:eastAsia="zh-CN"/>
        </w:rPr>
        <w:t>与</w:t>
      </w:r>
      <w:r w:rsidRPr="00CD0533">
        <w:rPr>
          <w:rStyle w:val="StyleStyleHeading3ComplexItalicLatin12ptChar"/>
          <w:rFonts w:ascii="SimHei" w:eastAsia="SimHei" w:hAnsi="SimHei" w:hint="eastAsia"/>
          <w:b w:val="0"/>
          <w:sz w:val="24"/>
          <w:szCs w:val="24"/>
          <w:lang w:eastAsia="zh-CN"/>
        </w:rPr>
        <w:t>开发</w:t>
      </w:r>
      <w:bookmarkEnd w:id="74"/>
      <w:bookmarkEnd w:id="75"/>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为实现各项重大目标，</w:t>
      </w:r>
      <w:r w:rsidRPr="00CD0533">
        <w:rPr>
          <w:rFonts w:ascii="SimSun" w:eastAsia="SimSun" w:hAnsi="Arial" w:cs="Arial"/>
          <w:szCs w:val="18"/>
        </w:rPr>
        <w:t>WIPO</w:t>
      </w:r>
      <w:r w:rsidRPr="00CD0533">
        <w:rPr>
          <w:rFonts w:ascii="SimSun" w:eastAsia="SimSun" w:hAnsi="Arial" w:cs="Arial" w:hint="eastAsia"/>
          <w:szCs w:val="18"/>
        </w:rPr>
        <w:t>须拥有一个由管理得当、具有适当技能的员工队伍组成的高效运转的秘书处，以可持续的方式交付成果。就此而言，需要解决若干挑战，特别是当前员工的能力和技能与满足本组织未来需求的所需要的能力之间的差距。目前正在开发的人力资源战略将解决这些挑战，尤其是技能调整、各层面的性别平衡、地理多样性、征聘周期、符合联合国公共系统的业务需求和最佳做法的清晰政策，以及首当其冲的加强面向客户的人力资源服务。更为重要的重点领域将是沟通，包括在员工、员工代表、</w:t>
      </w:r>
      <w:r w:rsidRPr="00CD0533">
        <w:rPr>
          <w:rFonts w:ascii="SimSun" w:eastAsia="SimSun" w:hAnsi="Arial" w:cs="Arial"/>
          <w:szCs w:val="18"/>
        </w:rPr>
        <w:t>WIPO</w:t>
      </w:r>
      <w:r w:rsidRPr="00CD0533">
        <w:rPr>
          <w:rFonts w:ascii="SimSun" w:eastAsia="SimSun" w:hAnsi="Arial" w:cs="Arial" w:hint="eastAsia"/>
          <w:szCs w:val="18"/>
        </w:rPr>
        <w:t>管理人员和成员国之间开展及时有效的磋商。</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按照本组织的效绩管理框架和方法针，使组织性设计</w:t>
      </w:r>
      <w:r w:rsidRPr="00CD0533">
        <w:rPr>
          <w:rFonts w:ascii="SimSun" w:eastAsia="SimSun" w:hAnsi="Arial" w:cs="Arial"/>
          <w:szCs w:val="18"/>
        </w:rPr>
        <w:t>SRP</w:t>
      </w:r>
      <w:r w:rsidRPr="00CD0533">
        <w:rPr>
          <w:rFonts w:ascii="SimSun" w:eastAsia="SimSun" w:hAnsi="Arial" w:cs="Arial" w:hint="eastAsia"/>
          <w:szCs w:val="18"/>
        </w:rPr>
        <w:t>举措纳入工作主流，将有助于扩大本组织人力资本的责任制，通过对重点更加突出的人力资源需求规划，帮助交付更好的成果，从而促进跨部门协作，减少工作重叠。</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落实</w:t>
      </w:r>
      <w:r w:rsidRPr="00CD0533">
        <w:rPr>
          <w:rFonts w:ascii="SimSun" w:eastAsia="SimSun" w:hAnsi="Arial" w:cs="Arial"/>
          <w:szCs w:val="18"/>
        </w:rPr>
        <w:t>ERP</w:t>
      </w:r>
      <w:r w:rsidRPr="00CD0533">
        <w:rPr>
          <w:rFonts w:ascii="SimSun" w:eastAsia="SimSun" w:hAnsi="Arial" w:cs="Arial" w:hint="eastAsia"/>
          <w:szCs w:val="18"/>
        </w:rPr>
        <w:t>人力资源流将是</w:t>
      </w:r>
      <w:r w:rsidRPr="00CD0533">
        <w:rPr>
          <w:rFonts w:ascii="SimSun" w:eastAsia="SimSun" w:hAnsi="Arial" w:cs="Arial"/>
          <w:szCs w:val="18"/>
        </w:rPr>
        <w:t>2014/15</w:t>
      </w:r>
      <w:r w:rsidRPr="00CD0533">
        <w:rPr>
          <w:rFonts w:ascii="SimSun" w:eastAsia="SimSun" w:hAnsi="Arial" w:cs="Arial" w:hint="eastAsia"/>
          <w:szCs w:val="18"/>
        </w:rPr>
        <w:t>两年期的一项工作重点，从而为高效便捷的人力资源流程和服务提供支助，并完善与人力资源相关的对内向管理层以及对外向管理机构和利益攸关者两方面的报告能力。</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w:t>
      </w:r>
      <w:r w:rsidR="005857BE" w:rsidRPr="007E0511">
        <w:rPr>
          <w:rFonts w:ascii="SimHei" w:eastAsia="SimHei" w:hAnsi="SimHei" w:cs="Arial" w:hint="eastAsia"/>
          <w:szCs w:val="21"/>
        </w:rPr>
        <w:t>战</w:t>
      </w:r>
      <w:r w:rsidRPr="007E0511">
        <w:rPr>
          <w:rFonts w:ascii="SimHei" w:eastAsia="SimHei" w:hAnsi="SimHei" w:cs="Arial"/>
          <w:szCs w:val="21"/>
        </w:rPr>
        <w:t>略</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下一个两年期的一项工作重点，将是为本组织各部门制定人员规划，并通过与管理人员更密切的合作监督其落实情况。</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随着本组织在确定并规划满足自身需求所需的组织结构和人力资源方面日益有效，通过对征聘服务进行优先安排，指导员工的发展目标，预期可产生显著影响。因此，征聘工作将更加注重解决组织性技能差距。</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ERP</w:t>
      </w:r>
      <w:r w:rsidRPr="00CD0533">
        <w:rPr>
          <w:rFonts w:ascii="SimSun" w:eastAsia="SimSun" w:hAnsi="Arial" w:cs="Arial" w:hint="eastAsia"/>
        </w:rPr>
        <w:t>项目将包括部署和集成新的一体化征聘系统，以及员工和管理人员的自助服务功能，从而提高效率和</w:t>
      </w:r>
      <w:r w:rsidRPr="00CD0533">
        <w:rPr>
          <w:rFonts w:ascii="SimSun" w:eastAsia="SimSun" w:hAnsi="Arial" w:cs="Arial" w:hint="eastAsia"/>
          <w:szCs w:val="18"/>
        </w:rPr>
        <w:t>服务水平</w:t>
      </w:r>
      <w:r w:rsidRPr="00CD0533">
        <w:rPr>
          <w:rFonts w:ascii="SimSun" w:eastAsia="SimSun" w:hAnsi="Arial" w:cs="Arial" w:hint="eastAsia"/>
        </w:rPr>
        <w:t>。</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还将通过</w:t>
      </w:r>
      <w:r w:rsidRPr="00CD0533">
        <w:rPr>
          <w:rFonts w:ascii="SimSun" w:eastAsia="SimSun" w:hAnsi="Arial" w:cs="Arial"/>
        </w:rPr>
        <w:t>ERP</w:t>
      </w:r>
      <w:r w:rsidRPr="00CD0533">
        <w:rPr>
          <w:rFonts w:ascii="SimSun" w:eastAsia="SimSun" w:hAnsi="Arial" w:cs="Arial" w:hint="eastAsia"/>
        </w:rPr>
        <w:t>系统精简人力资源运作流程。2013年10月将部署核心人力资源和薪资模块。在整个下一个两年期，随着新的功能和能力通过</w:t>
      </w:r>
      <w:r w:rsidRPr="00CD0533">
        <w:rPr>
          <w:rFonts w:ascii="SimSun" w:eastAsia="SimSun" w:hAnsi="Arial" w:cs="Arial"/>
        </w:rPr>
        <w:t>ERP</w:t>
      </w:r>
      <w:r w:rsidRPr="00CD0533">
        <w:rPr>
          <w:rFonts w:ascii="SimSun" w:eastAsia="SimSun" w:hAnsi="Arial" w:cs="Arial" w:hint="eastAsia"/>
        </w:rPr>
        <w:t>项目各阶段的部署，将继续开展有关新系统和工具的员工培训。预计这将使面向客户的服务更加便捷、有效、质量更优。</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继2013年开展的内部审核之后，医疗服务的提供将重新侧重于职业保健，包括与利益攸关者协作，建立一个处理员工健康和安全问题的同业委员会。在下一个两年期，解决旷工问题也是一项重点工作。</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2014年需要对员工保险政策</w:t>
      </w:r>
      <w:r w:rsidR="000979AD" w:rsidRPr="00CD0533">
        <w:rPr>
          <w:rFonts w:ascii="SimSun" w:eastAsia="SimSun" w:hAnsi="Arial" w:cs="Arial" w:hint="eastAsia"/>
        </w:rPr>
        <w:t>(</w:t>
      </w:r>
      <w:r w:rsidRPr="00CD0533">
        <w:rPr>
          <w:rFonts w:ascii="SimSun" w:eastAsia="SimSun" w:hAnsi="Arial" w:cs="Arial" w:hint="eastAsia"/>
          <w:szCs w:val="18"/>
        </w:rPr>
        <w:t>医疗</w:t>
      </w:r>
      <w:r w:rsidRPr="00CD0533">
        <w:rPr>
          <w:rFonts w:ascii="SimSun" w:eastAsia="SimSun" w:hAnsi="Arial" w:cs="Arial" w:hint="eastAsia"/>
        </w:rPr>
        <w:t>保险、意外保险和人寿保险</w:t>
      </w:r>
      <w:r w:rsidR="000979AD" w:rsidRPr="00CD0533">
        <w:rPr>
          <w:rFonts w:ascii="SimSun" w:eastAsia="SimSun" w:hAnsi="Arial" w:cs="Arial" w:hint="eastAsia"/>
        </w:rPr>
        <w:t>)</w:t>
      </w:r>
      <w:r w:rsidRPr="00CD0533">
        <w:rPr>
          <w:rFonts w:ascii="SimSun" w:eastAsia="SimSun" w:hAnsi="Arial" w:cs="Arial" w:hint="eastAsia"/>
        </w:rPr>
        <w:t>进行更新。通过竞争性招标过程，将选择一名或若干名服务供应商，新的或更新后的保险单将在2015年1月生效。</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员工发展将侧重于重要的集体和个人培训需求，确保可以实现每个员工的目标和组织性</w:t>
      </w:r>
      <w:r w:rsidRPr="00CD0533">
        <w:rPr>
          <w:rFonts w:ascii="SimSun" w:eastAsia="SimSun" w:hAnsi="Arial" w:cs="Arial"/>
        </w:rPr>
        <w:t>预期成果</w:t>
      </w:r>
      <w:r w:rsidRPr="00CD0533">
        <w:rPr>
          <w:rFonts w:ascii="SimSun" w:eastAsia="SimSun" w:hAnsi="Arial" w:cs="Arial" w:hint="eastAsia"/>
        </w:rPr>
        <w:t>。为加强本组织管理层的能力，重点将放在管理层培训方面。这将包括冲突管理和时间管理在内的沟通技巧，以及核心管理层技巧</w:t>
      </w:r>
      <w:r w:rsidR="000979AD" w:rsidRPr="00CD0533">
        <w:rPr>
          <w:rFonts w:ascii="SimSun" w:eastAsia="SimSun" w:hAnsi="Arial" w:cs="Arial" w:hint="eastAsia"/>
        </w:rPr>
        <w:t>(</w:t>
      </w:r>
      <w:r w:rsidRPr="00CD0533">
        <w:rPr>
          <w:rFonts w:ascii="SimSun" w:eastAsia="SimSun" w:hAnsi="Arial" w:cs="Arial" w:hint="eastAsia"/>
        </w:rPr>
        <w:t>例如，“人员管理”、“项目管理”</w:t>
      </w:r>
      <w:r w:rsidR="000979AD" w:rsidRPr="00CD0533">
        <w:rPr>
          <w:rFonts w:ascii="SimSun" w:eastAsia="SimSun" w:hAnsi="Arial" w:cs="Arial" w:hint="eastAsia"/>
        </w:rPr>
        <w:t>)</w:t>
      </w:r>
      <w:r w:rsidRPr="00CD0533">
        <w:rPr>
          <w:rFonts w:ascii="SimSun" w:eastAsia="SimSun" w:hAnsi="Arial" w:cs="Arial" w:hint="eastAsia"/>
        </w:rPr>
        <w:t>。</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2013年，对效绩管理和职工发展系统</w:t>
      </w:r>
      <w:r w:rsidR="000979AD" w:rsidRPr="00CD0533">
        <w:rPr>
          <w:rFonts w:ascii="SimSun" w:eastAsia="SimSun" w:hAnsi="Arial" w:cs="Arial" w:hint="eastAsia"/>
        </w:rPr>
        <w:t>(</w:t>
      </w:r>
      <w:r w:rsidRPr="00CD0533">
        <w:rPr>
          <w:rFonts w:ascii="SimSun" w:eastAsia="SimSun" w:hAnsi="Arial" w:cs="Arial"/>
        </w:rPr>
        <w:t>PMSDS</w:t>
      </w:r>
      <w:r w:rsidR="000979AD" w:rsidRPr="00CD0533">
        <w:rPr>
          <w:rFonts w:ascii="SimSun" w:eastAsia="SimSun" w:hAnsi="Arial" w:cs="Arial" w:hint="eastAsia"/>
        </w:rPr>
        <w:t>)</w:t>
      </w:r>
      <w:r w:rsidRPr="00CD0533">
        <w:rPr>
          <w:rFonts w:ascii="SimSun" w:eastAsia="SimSun" w:hAnsi="Arial" w:cs="Arial" w:hint="eastAsia"/>
        </w:rPr>
        <w:t>进行了细化。下一个两年期的工作重心将是进一步实现</w:t>
      </w:r>
      <w:r w:rsidRPr="00CD0533">
        <w:rPr>
          <w:rFonts w:ascii="SimSun" w:eastAsia="SimSun" w:hAnsi="Arial" w:cs="Arial"/>
        </w:rPr>
        <w:t>PMSDS</w:t>
      </w:r>
      <w:r w:rsidRPr="00CD0533">
        <w:rPr>
          <w:rFonts w:ascii="SimSun" w:eastAsia="SimSun" w:hAnsi="Arial" w:cs="Arial" w:hint="eastAsia"/>
        </w:rPr>
        <w:t>与</w:t>
      </w:r>
      <w:r w:rsidRPr="00CD0533">
        <w:rPr>
          <w:rFonts w:ascii="SimSun" w:eastAsia="SimSun" w:hAnsi="Arial" w:cs="Arial"/>
        </w:rPr>
        <w:t>WIPO</w:t>
      </w:r>
      <w:r w:rsidRPr="00CD0533">
        <w:rPr>
          <w:rFonts w:ascii="SimSun" w:eastAsia="SimSun" w:hAnsi="Arial" w:cs="Arial" w:hint="eastAsia"/>
        </w:rPr>
        <w:t>的人力资源流程和系统的集成。还将为员工和管理人员提供更多的指导，确保员工个人效绩在整个组织得到一致的管理。</w:t>
      </w:r>
    </w:p>
    <w:p w:rsidR="00A56989" w:rsidRPr="00CD0533" w:rsidRDefault="00A56989" w:rsidP="00A56989">
      <w:pPr>
        <w:rPr>
          <w:rFonts w:ascii="SimSun" w:eastAsia="SimSun" w:hAnsi="Arial" w:cs="Arial"/>
        </w:rPr>
      </w:pP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继2012年对《工作人员条例与细则》</w:t>
      </w:r>
      <w:r w:rsidR="000979AD" w:rsidRPr="00CD0533">
        <w:rPr>
          <w:rFonts w:ascii="SimSun" w:eastAsia="SimSun" w:hAnsi="Arial" w:cs="Arial" w:hint="eastAsia"/>
        </w:rPr>
        <w:t>(</w:t>
      </w:r>
      <w:r w:rsidRPr="00CD0533">
        <w:rPr>
          <w:rFonts w:ascii="SimSun" w:eastAsia="SimSun" w:hAnsi="Arial" w:cs="Arial" w:hint="eastAsia"/>
        </w:rPr>
        <w:t>SRR</w:t>
      </w:r>
      <w:r w:rsidR="000979AD" w:rsidRPr="00CD0533">
        <w:rPr>
          <w:rFonts w:ascii="SimSun" w:eastAsia="SimSun" w:hAnsi="Arial" w:cs="Arial" w:hint="eastAsia"/>
        </w:rPr>
        <w:t>)</w:t>
      </w:r>
      <w:r w:rsidRPr="00CD0533">
        <w:rPr>
          <w:rFonts w:ascii="SimSun" w:eastAsia="SimSun" w:hAnsi="Arial" w:cs="Arial" w:hint="eastAsia"/>
        </w:rPr>
        <w:t>进行20多年来首次大范围修订之后，还将继续对SRR进行调整，确保监管框架符合</w:t>
      </w:r>
      <w:r w:rsidRPr="00CD0533">
        <w:rPr>
          <w:rFonts w:ascii="SimSun" w:eastAsia="SimSun" w:hAnsi="Arial" w:cs="Arial" w:hint="eastAsia"/>
          <w:szCs w:val="18"/>
        </w:rPr>
        <w:t>联合国</w:t>
      </w:r>
      <w:r w:rsidRPr="00CD0533">
        <w:rPr>
          <w:rFonts w:ascii="SimSun" w:eastAsia="SimSun" w:hAnsi="Arial" w:cs="Arial" w:hint="eastAsia"/>
        </w:rPr>
        <w:t>共同系统最佳做法，是现代和最新的。</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继协调委员会预期将于2013年10月批准对</w:t>
      </w:r>
      <w:r w:rsidRPr="00CD0533">
        <w:rPr>
          <w:rFonts w:ascii="SimSun" w:eastAsia="SimSun" w:hAnsi="Arial" w:cs="Arial"/>
        </w:rPr>
        <w:t>SRR</w:t>
      </w:r>
      <w:r w:rsidRPr="00CD0533">
        <w:rPr>
          <w:rFonts w:ascii="SimSun" w:eastAsia="SimSun" w:hAnsi="Arial" w:cs="Arial" w:hint="eastAsia"/>
        </w:rPr>
        <w:t>进行的涉及内部司法系统的修订之后，将设计和落实一个新的政策框架，采取</w:t>
      </w:r>
      <w:r w:rsidRPr="00CD0533">
        <w:rPr>
          <w:rFonts w:ascii="SimSun" w:eastAsia="SimSun" w:hAnsi="Arial" w:cs="Arial" w:hint="eastAsia"/>
          <w:szCs w:val="18"/>
        </w:rPr>
        <w:t>结构性</w:t>
      </w:r>
      <w:r w:rsidRPr="00CD0533">
        <w:rPr>
          <w:rFonts w:ascii="SimSun" w:eastAsia="SimSun" w:hAnsi="Arial" w:cs="Arial" w:hint="eastAsia"/>
        </w:rPr>
        <w:t>变革并开发电子系统，以帮助落实工作。拟议的修订将强调简化内部司法程序和加强诸如调解这类非正式的冲突解决机制。</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在</w:t>
      </w:r>
      <w:r w:rsidRPr="00CD0533">
        <w:rPr>
          <w:rFonts w:ascii="SimSun" w:eastAsia="SimSun" w:hAnsi="Arial" w:cs="Arial"/>
        </w:rPr>
        <w:t>2012/13</w:t>
      </w:r>
      <w:r w:rsidRPr="00CD0533">
        <w:rPr>
          <w:rFonts w:ascii="SimSun" w:eastAsia="SimSun" w:hAnsi="Arial" w:cs="Arial" w:hint="eastAsia"/>
        </w:rPr>
        <w:t>两年期，修订后的员工合同框架得到落实。在下一个两年期，重点将放在开发和落实针对非员工合同的政策，并将</w:t>
      </w:r>
      <w:r w:rsidRPr="00CD0533">
        <w:rPr>
          <w:rFonts w:ascii="SimSun" w:eastAsia="SimSun" w:hAnsi="Arial" w:cs="Arial" w:hint="eastAsia"/>
          <w:szCs w:val="18"/>
        </w:rPr>
        <w:t>充分</w:t>
      </w:r>
      <w:r w:rsidRPr="00CD0533">
        <w:rPr>
          <w:rFonts w:ascii="SimSun" w:eastAsia="SimSun" w:hAnsi="Arial" w:cs="Arial" w:hint="eastAsia"/>
        </w:rPr>
        <w:t>顾及发展议程建议6。</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2012</w:t>
      </w:r>
      <w:r w:rsidRPr="00CD0533">
        <w:rPr>
          <w:rFonts w:ascii="SimSun" w:eastAsia="SimSun" w:hAnsi="Arial" w:cs="Arial" w:hint="eastAsia"/>
        </w:rPr>
        <w:t>年，以办公指令的形式审查了监管框架，使人力资源相关信息和员工和管理人员指导原则更容易获取，更加一致。在下一个两年期，将继续实施这一举措，以提高各类人力资源相关信息的一致性和可获取性。</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3"/>
        <w:gridCol w:w="4525"/>
      </w:tblGrid>
      <w:tr w:rsidR="00A56989" w:rsidRPr="007E0511" w:rsidTr="004C1ACB">
        <w:trPr>
          <w:trHeight w:val="397"/>
          <w:jc w:val="center"/>
        </w:trPr>
        <w:tc>
          <w:tcPr>
            <w:tcW w:w="4653" w:type="dxa"/>
            <w:tcBorders>
              <w:top w:val="single" w:sz="4" w:space="0" w:color="auto"/>
              <w:bottom w:val="single" w:sz="4" w:space="0" w:color="auto"/>
            </w:tcBorders>
            <w:shd w:val="clear" w:color="auto" w:fill="CCFFFF"/>
            <w:vAlign w:val="center"/>
          </w:tcPr>
          <w:p w:rsidR="00A56989" w:rsidRPr="0064032D" w:rsidRDefault="00A56989" w:rsidP="004E558A">
            <w:pPr>
              <w:autoSpaceDE w:val="0"/>
              <w:autoSpaceDN w:val="0"/>
              <w:adjustRightInd w:val="0"/>
              <w:ind w:right="-59"/>
              <w:jc w:val="center"/>
              <w:rPr>
                <w:rFonts w:ascii="SimHei" w:eastAsia="SimHei" w:hAnsi="SimHei" w:cs="Arial"/>
                <w:bCs/>
                <w:iCs/>
                <w:sz w:val="18"/>
                <w:szCs w:val="18"/>
              </w:rPr>
            </w:pPr>
            <w:r w:rsidRPr="0064032D">
              <w:rPr>
                <w:rFonts w:ascii="SimHei" w:eastAsia="SimHei" w:hAnsi="SimHei" w:cs="Arial"/>
                <w:bCs/>
                <w:iCs/>
                <w:sz w:val="18"/>
                <w:szCs w:val="18"/>
              </w:rPr>
              <w:t>计划实现成果方面存在的风险</w:t>
            </w:r>
          </w:p>
        </w:tc>
        <w:tc>
          <w:tcPr>
            <w:tcW w:w="4525" w:type="dxa"/>
            <w:tcBorders>
              <w:top w:val="single" w:sz="4" w:space="0" w:color="auto"/>
              <w:bottom w:val="single" w:sz="4" w:space="0" w:color="auto"/>
            </w:tcBorders>
            <w:shd w:val="clear" w:color="auto" w:fill="CCFFFF"/>
            <w:vAlign w:val="center"/>
          </w:tcPr>
          <w:p w:rsidR="00A56989" w:rsidRPr="0064032D" w:rsidRDefault="00A56989" w:rsidP="004E558A">
            <w:pPr>
              <w:autoSpaceDE w:val="0"/>
              <w:autoSpaceDN w:val="0"/>
              <w:adjustRightInd w:val="0"/>
              <w:ind w:right="-59"/>
              <w:jc w:val="center"/>
              <w:rPr>
                <w:rFonts w:ascii="SimHei" w:eastAsia="SimHei" w:hAnsi="SimHei" w:cs="Arial"/>
                <w:bCs/>
                <w:iCs/>
                <w:sz w:val="18"/>
                <w:szCs w:val="18"/>
              </w:rPr>
            </w:pPr>
            <w:r w:rsidRPr="0064032D">
              <w:rPr>
                <w:rFonts w:ascii="SimHei" w:eastAsia="SimHei" w:hAnsi="SimHei" w:cs="Arial"/>
                <w:bCs/>
                <w:iCs/>
                <w:sz w:val="18"/>
                <w:szCs w:val="18"/>
              </w:rPr>
              <w:t>已实施或落实中的降低风险的计划</w:t>
            </w:r>
          </w:p>
        </w:tc>
      </w:tr>
      <w:tr w:rsidR="00A56989" w:rsidRPr="007E0511" w:rsidTr="0064032D">
        <w:trPr>
          <w:jc w:val="center"/>
        </w:trPr>
        <w:tc>
          <w:tcPr>
            <w:tcW w:w="4653" w:type="dxa"/>
            <w:tcBorders>
              <w:top w:val="single" w:sz="4" w:space="0" w:color="auto"/>
            </w:tcBorders>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快速演变的外部业务环境要求实施新的流程、技能和</w:t>
            </w:r>
            <w:r w:rsidR="004F1E38">
              <w:rPr>
                <w:rFonts w:ascii="SimSun" w:eastAsia="SimSun" w:hAnsi="SimSun" w:cs="Arial" w:hint="eastAsia"/>
                <w:sz w:val="16"/>
                <w:szCs w:val="16"/>
              </w:rPr>
              <w:t>信息技术</w:t>
            </w:r>
            <w:r w:rsidRPr="0064032D">
              <w:rPr>
                <w:rFonts w:ascii="SimSun" w:eastAsia="SimSun" w:hAnsi="SimSun" w:cs="Arial" w:hint="eastAsia"/>
                <w:sz w:val="16"/>
                <w:szCs w:val="16"/>
              </w:rPr>
              <w:t>解决方案，因而可能导致</w:t>
            </w:r>
            <w:r w:rsidRPr="0064032D">
              <w:rPr>
                <w:rFonts w:ascii="SimSun" w:eastAsia="SimSun" w:hAnsi="SimSun" w:cs="Arial"/>
                <w:sz w:val="16"/>
                <w:szCs w:val="16"/>
              </w:rPr>
              <w:t>WIPO</w:t>
            </w:r>
            <w:r w:rsidRPr="0064032D">
              <w:rPr>
                <w:rFonts w:ascii="SimSun" w:eastAsia="SimSun" w:hAnsi="SimSun" w:cs="Arial" w:hint="eastAsia"/>
                <w:sz w:val="16"/>
                <w:szCs w:val="16"/>
              </w:rPr>
              <w:t>关键业务领域员工队伍的失调。这可能造成需要额外短期员工的高成本、流程的低效率、关键业务领域的积压现象，以及</w:t>
            </w:r>
            <w:r w:rsidRPr="0064032D">
              <w:rPr>
                <w:rFonts w:ascii="SimSun" w:eastAsia="SimSun" w:hAnsi="SimSun" w:cs="Arial"/>
                <w:sz w:val="16"/>
                <w:szCs w:val="16"/>
              </w:rPr>
              <w:t>WIPO</w:t>
            </w:r>
            <w:r w:rsidRPr="0064032D">
              <w:rPr>
                <w:rFonts w:ascii="SimSun" w:eastAsia="SimSun" w:hAnsi="SimSun" w:cs="Arial" w:hint="eastAsia"/>
                <w:sz w:val="16"/>
                <w:szCs w:val="16"/>
              </w:rPr>
              <w:t>声誉的下降。</w:t>
            </w:r>
          </w:p>
        </w:tc>
        <w:tc>
          <w:tcPr>
            <w:tcW w:w="4525" w:type="dxa"/>
            <w:tcBorders>
              <w:top w:val="single" w:sz="4" w:space="0" w:color="auto"/>
            </w:tcBorders>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逐步建立一个响应更为迅速和工作方式更加灵活的员工队伍，其结构能够适用需求的波动。更详尽地分析技能和员工队伍优势和需求评估，然后制定落实计划，包括重新调整员工岗位、充分的员工培训、征聘关键技能和外包。</w:t>
            </w:r>
          </w:p>
        </w:tc>
      </w:tr>
      <w:tr w:rsidR="00A56989" w:rsidRPr="007E0511" w:rsidTr="0064032D">
        <w:trPr>
          <w:jc w:val="center"/>
        </w:trPr>
        <w:tc>
          <w:tcPr>
            <w:tcW w:w="4653" w:type="dxa"/>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实施</w:t>
            </w:r>
            <w:r w:rsidRPr="0064032D">
              <w:rPr>
                <w:rFonts w:ascii="SimSun" w:eastAsia="SimSun" w:hAnsi="SimSun" w:cs="Arial"/>
                <w:sz w:val="16"/>
                <w:szCs w:val="16"/>
              </w:rPr>
              <w:t>ERP</w:t>
            </w:r>
            <w:r w:rsidRPr="0064032D">
              <w:rPr>
                <w:rFonts w:ascii="SimSun" w:eastAsia="SimSun" w:hAnsi="SimSun" w:cs="Arial" w:hint="eastAsia"/>
                <w:sz w:val="16"/>
                <w:szCs w:val="16"/>
              </w:rPr>
              <w:t>带来了新功能，由于员工需要学习新程序，因此可导致业务中断。这项落实工作可能未纳入足够的业务流程审查和再设计，并主要成为一个系统应用更新项目。</w:t>
            </w:r>
          </w:p>
        </w:tc>
        <w:tc>
          <w:tcPr>
            <w:tcW w:w="4525" w:type="dxa"/>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精心培训人力资源员工和终端用户，例行沟通计划，对</w:t>
            </w:r>
            <w:r w:rsidRPr="0064032D">
              <w:rPr>
                <w:rFonts w:ascii="SimSun" w:eastAsia="SimSun" w:hAnsi="SimSun" w:cs="Arial"/>
                <w:sz w:val="16"/>
                <w:szCs w:val="16"/>
              </w:rPr>
              <w:t>ERP</w:t>
            </w:r>
            <w:r w:rsidRPr="0064032D">
              <w:rPr>
                <w:rFonts w:ascii="SimSun" w:eastAsia="SimSun" w:hAnsi="SimSun" w:cs="Arial" w:hint="eastAsia"/>
                <w:sz w:val="16"/>
                <w:szCs w:val="16"/>
              </w:rPr>
              <w:t>项目团队进展的密切监控，以及对需要管理的问题领域的早期预警。持续改进业务流程，作为配置和制定技术解决方案的一部分。</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bCs/>
                <w:sz w:val="18"/>
                <w:szCs w:val="18"/>
              </w:rPr>
            </w:pPr>
            <w:r w:rsidRPr="0064032D">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111"/>
              <w:jc w:val="center"/>
              <w:rPr>
                <w:rFonts w:ascii="SimHei" w:eastAsia="SimHei" w:hAnsi="SimHei" w:cs="Arial"/>
                <w:bCs/>
                <w:sz w:val="18"/>
                <w:szCs w:val="18"/>
              </w:rPr>
            </w:pPr>
            <w:r w:rsidRPr="0064032D">
              <w:rPr>
                <w:rFonts w:ascii="SimHei" w:eastAsia="SimHei" w:hAnsi="SimHei" w:cs="Arial"/>
                <w:bCs/>
                <w:sz w:val="18"/>
                <w:szCs w:val="18"/>
              </w:rPr>
              <w:t>目标</w:t>
            </w:r>
          </w:p>
        </w:tc>
      </w:tr>
      <w:tr w:rsidR="00A56989" w:rsidRPr="007E0511" w:rsidTr="004E558A">
        <w:trPr>
          <w:cantSplit/>
        </w:trPr>
        <w:tc>
          <w:tcPr>
            <w:tcW w:w="1249" w:type="pct"/>
            <w:vMerge w:val="restart"/>
            <w:tcBorders>
              <w:top w:val="single" w:sz="4" w:space="0" w:color="auto"/>
            </w:tcBorders>
            <w:shd w:val="clear" w:color="auto" w:fill="auto"/>
            <w:tcMar>
              <w:top w:w="113" w:type="dxa"/>
            </w:tcMar>
          </w:tcPr>
          <w:p w:rsidR="00A56989" w:rsidRPr="0064032D" w:rsidRDefault="00A56989" w:rsidP="004E558A">
            <w:pPr>
              <w:rPr>
                <w:rFonts w:ascii="SimSun" w:eastAsia="SimSun" w:hAnsi="SimSun" w:cs="Arial"/>
                <w:sz w:val="16"/>
                <w:szCs w:val="16"/>
              </w:rPr>
            </w:pPr>
            <w:r w:rsidRPr="007E0511">
              <w:rPr>
                <w:rFonts w:ascii="SimSun" w:eastAsia="SimSun" w:hAnsi="SimSun" w:hint="eastAsia"/>
                <w:color w:val="000000"/>
                <w:sz w:val="16"/>
                <w:szCs w:val="16"/>
              </w:rPr>
              <w:t>九</w:t>
            </w:r>
            <w:r w:rsidRPr="007E0511">
              <w:rPr>
                <w:rFonts w:ascii="SimSun" w:eastAsia="SimSun" w:hAnsi="SimSun"/>
                <w:color w:val="000000"/>
                <w:sz w:val="16"/>
                <w:szCs w:val="16"/>
              </w:rPr>
              <w:t xml:space="preserve">.1 </w:t>
            </w:r>
            <w:r w:rsidRPr="007E0511">
              <w:rPr>
                <w:rFonts w:ascii="SimSun" w:eastAsia="SimSun" w:hAnsi="SimSun" w:hint="eastAsia"/>
                <w:color w:val="000000"/>
                <w:sz w:val="16"/>
                <w:szCs w:val="16"/>
              </w:rPr>
              <w:t>向内部客户和外部</w:t>
            </w:r>
            <w:r w:rsidRPr="007E0511">
              <w:rPr>
                <w:rFonts w:ascii="SimSun" w:eastAsia="SimSun" w:hAnsi="SimSun"/>
                <w:color w:val="000000"/>
                <w:sz w:val="16"/>
                <w:szCs w:val="16"/>
              </w:rPr>
              <w:t>利益攸关者</w:t>
            </w:r>
            <w:r w:rsidRPr="007E0511">
              <w:rPr>
                <w:rFonts w:ascii="SimSun" w:eastAsia="SimSun" w:hAnsi="SimSun" w:hint="eastAsia"/>
                <w:color w:val="000000"/>
                <w:sz w:val="16"/>
                <w:szCs w:val="16"/>
              </w:rPr>
              <w:t>提供</w:t>
            </w:r>
            <w:r w:rsidRPr="007E0511">
              <w:rPr>
                <w:rFonts w:ascii="SimSun" w:eastAsia="SimSun" w:hAnsi="SimSun"/>
                <w:color w:val="000000"/>
                <w:sz w:val="16"/>
                <w:szCs w:val="16"/>
              </w:rPr>
              <w:t>便捷、高效、</w:t>
            </w:r>
            <w:r w:rsidRPr="007E0511">
              <w:rPr>
                <w:rFonts w:ascii="SimSun" w:eastAsia="SimSun" w:hAnsi="SimSun" w:hint="eastAsia"/>
                <w:color w:val="000000"/>
                <w:sz w:val="16"/>
                <w:szCs w:val="16"/>
              </w:rPr>
              <w:t>优质、面向客户的支助服务</w:t>
            </w:r>
          </w:p>
        </w:tc>
        <w:tc>
          <w:tcPr>
            <w:tcW w:w="1462" w:type="pct"/>
            <w:tcBorders>
              <w:top w:val="single" w:sz="4" w:space="0" w:color="auto"/>
            </w:tcBorders>
            <w:shd w:val="clear" w:color="auto" w:fill="auto"/>
            <w:tcMar>
              <w:top w:w="113"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hint="eastAsia"/>
                <w:bCs/>
                <w:sz w:val="16"/>
                <w:szCs w:val="16"/>
              </w:rPr>
              <w:t xml:space="preserve">对人力资源服务满意的员工达  </w:t>
            </w:r>
            <w:r w:rsidRPr="0064032D">
              <w:rPr>
                <w:rFonts w:ascii="SimSun" w:eastAsia="SimSun" w:hAnsi="SimSun" w:cs="Arial"/>
                <w:bCs/>
                <w:sz w:val="16"/>
                <w:szCs w:val="16"/>
              </w:rPr>
              <w:t xml:space="preserve">% </w:t>
            </w:r>
          </w:p>
        </w:tc>
        <w:tc>
          <w:tcPr>
            <w:tcW w:w="1145" w:type="pct"/>
            <w:tcBorders>
              <w:top w:val="single" w:sz="4" w:space="0" w:color="auto"/>
            </w:tcBorders>
            <w:shd w:val="clear" w:color="auto" w:fill="FFFFFF"/>
            <w:tcMar>
              <w:top w:w="113" w:type="dxa"/>
            </w:tcMar>
          </w:tcPr>
          <w:p w:rsidR="004C1ACB" w:rsidRDefault="00A56989" w:rsidP="004C1ACB">
            <w:pPr>
              <w:jc w:val="left"/>
              <w:rPr>
                <w:rFonts w:ascii="SimSun" w:eastAsia="SimSun" w:hAnsi="SimSun" w:cs="Arial"/>
                <w:sz w:val="16"/>
                <w:szCs w:val="16"/>
              </w:rPr>
            </w:pPr>
            <w:r w:rsidRPr="0064032D">
              <w:rPr>
                <w:rFonts w:ascii="SimSun" w:eastAsia="SimSun" w:hAnsi="SimSun" w:cs="Arial" w:hint="eastAsia"/>
                <w:sz w:val="16"/>
                <w:szCs w:val="16"/>
              </w:rPr>
              <w:t>非常满意：</w:t>
            </w:r>
            <w:r w:rsidRPr="0064032D">
              <w:rPr>
                <w:rFonts w:ascii="SimSun" w:eastAsia="SimSun" w:hAnsi="SimSun" w:cs="Arial"/>
                <w:sz w:val="16"/>
                <w:szCs w:val="16"/>
              </w:rPr>
              <w:t>31.2%</w:t>
            </w:r>
            <w:r w:rsidR="004C1ACB">
              <w:rPr>
                <w:rFonts w:ascii="SimSun" w:eastAsia="SimSun" w:hAnsi="SimSun" w:cs="Arial" w:hint="eastAsia"/>
                <w:sz w:val="16"/>
                <w:szCs w:val="16"/>
              </w:rPr>
              <w:br/>
            </w:r>
            <w:r w:rsidRPr="0064032D">
              <w:rPr>
                <w:rFonts w:ascii="SimSun" w:eastAsia="SimSun" w:hAnsi="SimSun" w:cs="Arial" w:hint="eastAsia"/>
                <w:sz w:val="16"/>
                <w:szCs w:val="16"/>
              </w:rPr>
              <w:t>满意：</w:t>
            </w:r>
            <w:r w:rsidRPr="0064032D">
              <w:rPr>
                <w:rFonts w:ascii="SimSun" w:eastAsia="SimSun" w:hAnsi="SimSun" w:cs="Arial"/>
                <w:sz w:val="16"/>
                <w:szCs w:val="16"/>
              </w:rPr>
              <w:t>48.8%</w:t>
            </w:r>
            <w:r w:rsidR="004C1ACB">
              <w:rPr>
                <w:rFonts w:ascii="SimSun" w:eastAsia="SimSun" w:hAnsi="SimSun" w:cs="Arial" w:hint="eastAsia"/>
                <w:sz w:val="16"/>
                <w:szCs w:val="16"/>
              </w:rPr>
              <w:br/>
            </w:r>
            <w:r w:rsidRPr="0064032D">
              <w:rPr>
                <w:rFonts w:ascii="SimSun" w:eastAsia="SimSun" w:hAnsi="SimSun" w:cs="Arial" w:hint="eastAsia"/>
                <w:sz w:val="16"/>
                <w:szCs w:val="16"/>
              </w:rPr>
              <w:t>不满意：</w:t>
            </w:r>
            <w:r w:rsidRPr="0064032D">
              <w:rPr>
                <w:rFonts w:ascii="SimSun" w:eastAsia="SimSun" w:hAnsi="SimSun" w:cs="Arial"/>
                <w:sz w:val="16"/>
                <w:szCs w:val="16"/>
              </w:rPr>
              <w:t>17.1%</w:t>
            </w:r>
          </w:p>
          <w:p w:rsidR="00A56989" w:rsidRPr="0064032D" w:rsidRDefault="00A56989" w:rsidP="004C1ACB">
            <w:pPr>
              <w:jc w:val="left"/>
              <w:rPr>
                <w:rFonts w:ascii="SimSun" w:eastAsia="SimSun" w:hAnsi="SimSun" w:cs="Arial"/>
                <w:sz w:val="16"/>
                <w:szCs w:val="16"/>
              </w:rPr>
            </w:pPr>
            <w:r w:rsidRPr="0064032D">
              <w:rPr>
                <w:rFonts w:ascii="SimSun" w:eastAsia="SimSun" w:hAnsi="SimSun" w:cs="Arial" w:hint="eastAsia"/>
                <w:sz w:val="16"/>
                <w:szCs w:val="16"/>
              </w:rPr>
              <w:t>非常不满意：</w:t>
            </w:r>
            <w:r w:rsidRPr="0064032D">
              <w:rPr>
                <w:rFonts w:ascii="SimSun" w:eastAsia="SimSun" w:hAnsi="SimSun" w:cs="Arial"/>
                <w:sz w:val="16"/>
                <w:szCs w:val="16"/>
              </w:rPr>
              <w:t>2.9%</w:t>
            </w:r>
          </w:p>
        </w:tc>
        <w:tc>
          <w:tcPr>
            <w:tcW w:w="1144" w:type="pct"/>
            <w:tcBorders>
              <w:top w:val="single" w:sz="4" w:space="0" w:color="auto"/>
            </w:tcBorders>
            <w:shd w:val="clear" w:color="auto" w:fill="auto"/>
            <w:tcMar>
              <w:top w:w="113" w:type="dxa"/>
            </w:tcMar>
          </w:tcPr>
          <w:p w:rsidR="00A56989" w:rsidRPr="0064032D" w:rsidRDefault="00A56989"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85%</w:t>
            </w:r>
            <w:r w:rsidRPr="0064032D">
              <w:rPr>
                <w:rFonts w:ascii="SimSun" w:eastAsia="SimSun" w:hAnsi="SimSun" w:cs="Arial" w:hint="eastAsia"/>
                <w:bCs/>
                <w:sz w:val="16"/>
                <w:szCs w:val="16"/>
              </w:rPr>
              <w:t>非常满意或满意</w:t>
            </w:r>
          </w:p>
        </w:tc>
      </w:tr>
      <w:tr w:rsidR="00A56989" w:rsidRPr="007E0511" w:rsidTr="004C1ACB">
        <w:trPr>
          <w:cantSplit/>
          <w:trHeight w:val="510"/>
        </w:trPr>
        <w:tc>
          <w:tcPr>
            <w:tcW w:w="1249" w:type="pct"/>
            <w:vMerge/>
            <w:shd w:val="clear" w:color="auto" w:fill="auto"/>
            <w:tcMar>
              <w:top w:w="113" w:type="dxa"/>
            </w:tcMar>
          </w:tcPr>
          <w:p w:rsidR="00A56989" w:rsidRPr="0064032D" w:rsidRDefault="00A56989" w:rsidP="004E558A">
            <w:pPr>
              <w:rPr>
                <w:rFonts w:ascii="SimSun" w:eastAsia="SimSun" w:hAnsi="SimSun" w:cs="Arial"/>
                <w:sz w:val="16"/>
                <w:szCs w:val="16"/>
              </w:rPr>
            </w:pPr>
          </w:p>
        </w:tc>
        <w:tc>
          <w:tcPr>
            <w:tcW w:w="1462" w:type="pct"/>
            <w:shd w:val="clear" w:color="auto" w:fill="auto"/>
            <w:tcMar>
              <w:top w:w="113"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及时、准确和有效的人力资源运作服务</w:t>
            </w:r>
          </w:p>
        </w:tc>
        <w:tc>
          <w:tcPr>
            <w:tcW w:w="1145" w:type="pct"/>
            <w:shd w:val="clear" w:color="auto" w:fill="FFFFFF"/>
            <w:tcMar>
              <w:top w:w="113"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bCs/>
                <w:sz w:val="16"/>
                <w:szCs w:val="16"/>
              </w:rPr>
              <w:t>七个工作日</w:t>
            </w:r>
          </w:p>
        </w:tc>
        <w:tc>
          <w:tcPr>
            <w:tcW w:w="1144" w:type="pct"/>
            <w:shd w:val="clear" w:color="auto" w:fill="auto"/>
            <w:tcMar>
              <w:top w:w="113" w:type="dxa"/>
            </w:tcMar>
          </w:tcPr>
          <w:p w:rsidR="00A56989" w:rsidRPr="0064032D" w:rsidRDefault="00A56989" w:rsidP="004E558A">
            <w:pPr>
              <w:keepNext/>
              <w:keepLines/>
              <w:tabs>
                <w:tab w:val="left" w:pos="2051"/>
              </w:tabs>
              <w:ind w:right="221"/>
              <w:rPr>
                <w:rFonts w:ascii="SimSun" w:eastAsia="SimSun" w:hAnsi="SimSun" w:cs="Arial"/>
                <w:bCs/>
                <w:sz w:val="16"/>
                <w:szCs w:val="16"/>
              </w:rPr>
            </w:pPr>
            <w:r w:rsidRPr="0064032D">
              <w:rPr>
                <w:rFonts w:ascii="SimSun" w:eastAsia="SimSun" w:hAnsi="SimSun" w:cs="Arial" w:hint="eastAsia"/>
                <w:bCs/>
                <w:sz w:val="16"/>
                <w:szCs w:val="16"/>
              </w:rPr>
              <w:t>五个工作日</w:t>
            </w:r>
          </w:p>
        </w:tc>
      </w:tr>
      <w:tr w:rsidR="0058323E" w:rsidRPr="007E0511" w:rsidTr="0058323E">
        <w:trPr>
          <w:cantSplit/>
          <w:trHeight w:val="397"/>
        </w:trPr>
        <w:tc>
          <w:tcPr>
            <w:tcW w:w="1249" w:type="pct"/>
            <w:vMerge w:val="restar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.2 </w:t>
            </w:r>
            <w:r w:rsidRPr="0064032D">
              <w:rPr>
                <w:rFonts w:ascii="SimSun" w:eastAsia="SimSun" w:hAnsi="SimSun" w:cs="Arial" w:hint="eastAsia"/>
                <w:sz w:val="16"/>
                <w:szCs w:val="16"/>
              </w:rPr>
              <w:t>秘书处灵活顺畅地发挥职能，工作人员得到良好管理，具有适当技能，能有效地交付成果</w:t>
            </w: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hint="eastAsia"/>
                <w:sz w:val="16"/>
                <w:szCs w:val="16"/>
              </w:rPr>
              <w:t>征聘周期</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21</w:t>
            </w:r>
            <w:r w:rsidRPr="0064032D">
              <w:rPr>
                <w:rFonts w:ascii="SimSun" w:eastAsia="SimSun" w:hAnsi="SimSun" w:cs="Arial" w:hint="eastAsia"/>
                <w:sz w:val="16"/>
                <w:szCs w:val="16"/>
              </w:rPr>
              <w:t>周</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19</w:t>
            </w:r>
            <w:r w:rsidRPr="0064032D">
              <w:rPr>
                <w:rFonts w:ascii="SimSun" w:eastAsia="SimSun" w:hAnsi="SimSun" w:cs="Arial" w:hint="eastAsia"/>
                <w:bCs/>
                <w:sz w:val="16"/>
                <w:szCs w:val="16"/>
              </w:rPr>
              <w:t>周</w:t>
            </w:r>
          </w:p>
        </w:tc>
      </w:tr>
      <w:tr w:rsidR="0058323E" w:rsidRPr="007E0511" w:rsidTr="004C1ACB">
        <w:trPr>
          <w:cantSplit/>
          <w:trHeight w:val="510"/>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的组织部门将现有的人力投入计划与年度工作计划相联系</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hint="eastAsia"/>
                <w:sz w:val="16"/>
                <w:szCs w:val="16"/>
                <w:lang w:bidi="th-TH"/>
              </w:rPr>
              <w:t>待定</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70%</w:t>
            </w:r>
          </w:p>
        </w:tc>
      </w:tr>
      <w:tr w:rsidR="0058323E" w:rsidRPr="007E0511" w:rsidTr="004C1ACB">
        <w:trPr>
          <w:cantSplit/>
          <w:trHeight w:val="567"/>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的新聘员工符合组织需求</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hint="eastAsia"/>
                <w:sz w:val="16"/>
                <w:szCs w:val="16"/>
                <w:lang w:bidi="th-TH"/>
              </w:rPr>
              <w:t>待定</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80%</w:t>
            </w:r>
            <w:r w:rsidRPr="0064032D">
              <w:rPr>
                <w:rFonts w:ascii="SimSun" w:eastAsia="SimSun" w:hAnsi="SimSun" w:cs="Arial" w:hint="eastAsia"/>
                <w:bCs/>
                <w:sz w:val="16"/>
                <w:szCs w:val="16"/>
              </w:rPr>
              <w:t>试用期后表现令人满意</w:t>
            </w:r>
          </w:p>
        </w:tc>
      </w:tr>
      <w:tr w:rsidR="0058323E" w:rsidRPr="007E0511" w:rsidTr="004C1ACB">
        <w:trPr>
          <w:cantSplit/>
          <w:trHeight w:val="567"/>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的员工实现效绩评估与个人目标和能力挂钩</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sz w:val="16"/>
                <w:szCs w:val="16"/>
                <w:lang w:bidi="th-TH"/>
              </w:rPr>
              <w:t>81%(2012</w:t>
            </w:r>
            <w:r w:rsidRPr="0064032D">
              <w:rPr>
                <w:rFonts w:ascii="SimSun" w:eastAsia="SimSun" w:hAnsi="SimSun" w:cs="Arial" w:hint="eastAsia"/>
                <w:sz w:val="16"/>
                <w:szCs w:val="16"/>
                <w:lang w:bidi="th-TH"/>
              </w:rPr>
              <w:t>年</w:t>
            </w:r>
            <w:r w:rsidRPr="0064032D">
              <w:rPr>
                <w:rFonts w:ascii="SimSun" w:eastAsia="SimSun" w:hAnsi="SimSun" w:cs="Arial"/>
                <w:sz w:val="16"/>
                <w:szCs w:val="16"/>
                <w:lang w:bidi="th-TH"/>
              </w:rPr>
              <w:t>)</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90%</w:t>
            </w:r>
          </w:p>
        </w:tc>
      </w:tr>
      <w:tr w:rsidR="0058323E" w:rsidRPr="007E0511" w:rsidTr="004C1ACB">
        <w:trPr>
          <w:cantSplit/>
          <w:trHeight w:val="964"/>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7E0511" w:rsidRDefault="0058323E" w:rsidP="004E558A">
            <w:pPr>
              <w:rPr>
                <w:rFonts w:ascii="SimSun" w:eastAsia="SimSun" w:hAnsi="SimSun"/>
                <w:color w:val="000000"/>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的关键个人和集体培训需求得到满足</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7E0511">
              <w:rPr>
                <w:rFonts w:ascii="SimSun" w:eastAsia="SimSun" w:hAnsi="SimSun" w:hint="eastAsia"/>
                <w:color w:val="000000"/>
                <w:sz w:val="16"/>
                <w:szCs w:val="16"/>
              </w:rPr>
              <w:t>无法提供评价</w:t>
            </w:r>
            <w:r w:rsidRPr="007E0511">
              <w:rPr>
                <w:rFonts w:ascii="SimSun" w:eastAsia="SimSun" w:hAnsi="SimSun"/>
                <w:color w:val="000000"/>
                <w:sz w:val="16"/>
                <w:szCs w:val="16"/>
              </w:rPr>
              <w:t>(</w:t>
            </w:r>
            <w:r w:rsidRPr="007E0511">
              <w:rPr>
                <w:rFonts w:ascii="SimSun" w:eastAsia="SimSun" w:hAnsi="SimSun" w:hint="eastAsia"/>
                <w:color w:val="000000"/>
                <w:sz w:val="16"/>
                <w:szCs w:val="16"/>
              </w:rPr>
              <w:t>将在</w:t>
            </w:r>
            <w:r w:rsidRPr="007E0511">
              <w:rPr>
                <w:rFonts w:ascii="SimSun" w:eastAsia="SimSun" w:hAnsi="SimSun"/>
                <w:color w:val="000000"/>
                <w:sz w:val="16"/>
                <w:szCs w:val="16"/>
              </w:rPr>
              <w:t>2013</w:t>
            </w:r>
            <w:r w:rsidRPr="007E0511">
              <w:rPr>
                <w:rFonts w:ascii="SimSun" w:eastAsia="SimSun" w:hAnsi="SimSun" w:hint="eastAsia"/>
                <w:color w:val="000000"/>
                <w:sz w:val="16"/>
                <w:szCs w:val="16"/>
              </w:rPr>
              <w:t>年底提供</w:t>
            </w:r>
            <w:r w:rsidRPr="007E0511">
              <w:rPr>
                <w:rFonts w:ascii="SimSun" w:eastAsia="SimSun" w:hAnsi="SimSun"/>
                <w:color w:val="000000"/>
                <w:sz w:val="16"/>
                <w:szCs w:val="16"/>
              </w:rPr>
              <w:t>)</w:t>
            </w:r>
          </w:p>
        </w:tc>
        <w:tc>
          <w:tcPr>
            <w:tcW w:w="1144" w:type="pct"/>
            <w:shd w:val="clear" w:color="auto" w:fill="auto"/>
            <w:tcMar>
              <w:top w:w="113" w:type="dxa"/>
            </w:tcMar>
          </w:tcPr>
          <w:p w:rsidR="0058323E" w:rsidRPr="0064032D" w:rsidRDefault="0058323E" w:rsidP="0064032D">
            <w:pPr>
              <w:keepNext/>
              <w:keepLines/>
              <w:ind w:right="221"/>
              <w:rPr>
                <w:rFonts w:ascii="SimSun" w:eastAsia="SimSun" w:hAnsi="SimSun" w:cs="Arial"/>
                <w:bCs/>
                <w:sz w:val="16"/>
                <w:szCs w:val="16"/>
              </w:rPr>
            </w:pPr>
            <w:r w:rsidRPr="007E0511">
              <w:rPr>
                <w:rFonts w:ascii="SimSun" w:eastAsia="SimSun" w:hAnsi="SimSun" w:hint="eastAsia"/>
                <w:color w:val="000000"/>
                <w:sz w:val="16"/>
                <w:szCs w:val="16"/>
              </w:rPr>
              <w:t>关键个人培训需求：</w:t>
            </w:r>
            <w:r w:rsidRPr="007E0511">
              <w:rPr>
                <w:rFonts w:ascii="SimSun" w:eastAsia="SimSun" w:hAnsi="SimSun"/>
                <w:color w:val="000000"/>
                <w:sz w:val="16"/>
                <w:szCs w:val="16"/>
              </w:rPr>
              <w:t>80%</w:t>
            </w:r>
            <w:r w:rsidRPr="007E0511">
              <w:rPr>
                <w:rFonts w:ascii="SimSun" w:eastAsia="SimSun" w:hAnsi="SimSun" w:hint="eastAsia"/>
                <w:color w:val="000000"/>
                <w:sz w:val="16"/>
                <w:szCs w:val="16"/>
              </w:rPr>
              <w:t>完成关键集体培训需求：</w:t>
            </w:r>
            <w:r w:rsidRPr="007E0511">
              <w:rPr>
                <w:rFonts w:ascii="SimSun" w:eastAsia="SimSun" w:hAnsi="SimSun"/>
                <w:color w:val="000000"/>
                <w:sz w:val="16"/>
                <w:szCs w:val="16"/>
              </w:rPr>
              <w:t>80%</w:t>
            </w:r>
            <w:r w:rsidRPr="007E0511">
              <w:rPr>
                <w:rFonts w:ascii="SimSun" w:eastAsia="SimSun" w:hAnsi="SimSun" w:hint="eastAsia"/>
                <w:color w:val="000000"/>
                <w:sz w:val="16"/>
                <w:szCs w:val="16"/>
              </w:rPr>
              <w:t>的需求通过培训项目得到解决</w:t>
            </w:r>
          </w:p>
        </w:tc>
      </w:tr>
    </w:tbl>
    <w:p w:rsidR="00A56989" w:rsidRPr="007E0511" w:rsidRDefault="00A56989" w:rsidP="0058323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23</w:t>
      </w:r>
      <w:r w:rsidRPr="007E0511">
        <w:rPr>
          <w:rFonts w:ascii="SimHei" w:eastAsia="SimHei" w:hAnsi="SimHei" w:cs="Arial" w:hint="eastAsia"/>
          <w:szCs w:val="21"/>
        </w:rPr>
        <w:t>的资源</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所增加的220万瑞郎，部分地是因为</w:t>
      </w:r>
      <w:r w:rsidR="000979AD" w:rsidRPr="00CD0533">
        <w:rPr>
          <w:rFonts w:ascii="SimSun" w:eastAsia="SimSun" w:hAnsi="Arial" w:cs="Arial"/>
        </w:rPr>
        <w:t>(</w:t>
      </w:r>
      <w:r w:rsidRPr="00CD0533">
        <w:rPr>
          <w:rFonts w:ascii="SimSun" w:eastAsia="SimSun" w:hAnsi="Arial" w:cs="Arial"/>
        </w:rPr>
        <w:t>i</w:t>
      </w:r>
      <w:r w:rsidR="000979AD" w:rsidRPr="00CD0533">
        <w:rPr>
          <w:rFonts w:ascii="SimSun" w:eastAsia="SimSun" w:hAnsi="Arial" w:cs="Arial"/>
        </w:rPr>
        <w:t>)</w:t>
      </w:r>
      <w:r w:rsidRPr="00CD0533">
        <w:rPr>
          <w:rFonts w:ascii="SimSun" w:eastAsia="SimSun" w:hAnsi="Arial" w:cs="Arial" w:hint="eastAsia"/>
        </w:rPr>
        <w:t>调拨更多的人事资源，以满足</w:t>
      </w:r>
      <w:r w:rsidRPr="00CD0533">
        <w:rPr>
          <w:rFonts w:ascii="SimSun" w:eastAsia="SimSun" w:hAnsi="Arial" w:cs="Arial"/>
        </w:rPr>
        <w:t>WIPO</w:t>
      </w:r>
      <w:r w:rsidRPr="00CD0533">
        <w:rPr>
          <w:rFonts w:ascii="SimSun" w:eastAsia="SimSun" w:hAnsi="Arial" w:cs="Arial" w:hint="eastAsia"/>
        </w:rPr>
        <w:t>与联合国日内瓦办事处达成的有关提供医疗服务的协议所增加的费用；</w:t>
      </w:r>
      <w:r w:rsidR="000979AD" w:rsidRPr="00CD0533">
        <w:rPr>
          <w:rFonts w:ascii="SimSun" w:eastAsia="SimSun" w:hAnsi="Arial" w:cs="Arial"/>
        </w:rPr>
        <w:t>(</w:t>
      </w:r>
      <w:r w:rsidRPr="00CD0533">
        <w:rPr>
          <w:rFonts w:ascii="SimSun" w:eastAsia="SimSun" w:hAnsi="Arial" w:cs="Arial"/>
        </w:rPr>
        <w:t>ii</w:t>
      </w:r>
      <w:r w:rsidR="000979AD" w:rsidRPr="00CD0533">
        <w:rPr>
          <w:rFonts w:ascii="SimSun" w:eastAsia="SimSun" w:hAnsi="Arial" w:cs="Arial"/>
        </w:rPr>
        <w:t>)</w:t>
      </w:r>
      <w:r w:rsidRPr="00CD0533">
        <w:rPr>
          <w:rFonts w:ascii="SimSun" w:eastAsia="SimSun" w:hAnsi="Arial" w:cs="Arial" w:hint="eastAsia"/>
        </w:rPr>
        <w:t>更好地支持本组织的性别平衡和地理多样性；以及</w:t>
      </w:r>
      <w:r w:rsidR="000979AD" w:rsidRPr="00CD0533">
        <w:rPr>
          <w:rFonts w:ascii="SimSun" w:eastAsia="SimSun" w:hAnsi="Arial" w:cs="Arial"/>
        </w:rPr>
        <w:t>(</w:t>
      </w:r>
      <w:r w:rsidRPr="00CD0533">
        <w:rPr>
          <w:rFonts w:ascii="SimSun" w:eastAsia="SimSun" w:hAnsi="Arial" w:cs="Arial"/>
        </w:rPr>
        <w:t>iii</w:t>
      </w:r>
      <w:r w:rsidR="000979AD" w:rsidRPr="00CD0533">
        <w:rPr>
          <w:rFonts w:ascii="SimSun" w:eastAsia="SimSun" w:hAnsi="Arial" w:cs="Arial"/>
        </w:rPr>
        <w:t>)</w:t>
      </w:r>
      <w:r w:rsidRPr="00CD0533">
        <w:rPr>
          <w:rFonts w:ascii="SimSun" w:eastAsia="SimSun" w:hAnsi="Arial" w:cs="Arial" w:hint="eastAsia"/>
        </w:rPr>
        <w:t>人事资源的再调整，旨在将落实</w:t>
      </w:r>
      <w:r w:rsidRPr="00CD0533">
        <w:rPr>
          <w:rFonts w:ascii="SimSun" w:eastAsia="SimSun" w:hAnsi="Arial" w:cs="Arial"/>
        </w:rPr>
        <w:t>ERP</w:t>
      </w:r>
      <w:r w:rsidRPr="00CD0533">
        <w:rPr>
          <w:rFonts w:ascii="SimSun" w:eastAsia="SimSun" w:hAnsi="Arial" w:cs="Arial" w:hint="eastAsia"/>
        </w:rPr>
        <w:t>的相关活动从</w:t>
      </w:r>
      <w:r w:rsidRPr="00CD0533">
        <w:rPr>
          <w:rFonts w:ascii="SimSun" w:eastAsia="SimSun" w:hAnsi="Arial" w:cs="Arial"/>
        </w:rPr>
        <w:t>2012/13</w:t>
      </w:r>
      <w:r w:rsidRPr="00CD0533">
        <w:rPr>
          <w:rFonts w:ascii="SimSun" w:eastAsia="SimSun" w:hAnsi="Arial" w:cs="Arial" w:hint="eastAsia"/>
        </w:rPr>
        <w:t>两年期有关“得到良好管理、具有适当技能、多样化和积极主动的专业工作人员”的成果九</w:t>
      </w:r>
      <w:r w:rsidRPr="00CD0533">
        <w:rPr>
          <w:rFonts w:ascii="SimSun" w:eastAsia="SimSun" w:hAnsi="Arial" w:cs="Arial"/>
        </w:rPr>
        <w:t>.3</w:t>
      </w:r>
      <w:r w:rsidRPr="00CD0533">
        <w:rPr>
          <w:rFonts w:ascii="SimSun" w:eastAsia="SimSun" w:hAnsi="Arial" w:cs="Arial" w:hint="eastAsia"/>
        </w:rPr>
        <w:t>调整至</w:t>
      </w:r>
      <w:r w:rsidRPr="00CD0533">
        <w:rPr>
          <w:rFonts w:ascii="SimSun" w:eastAsia="SimSun" w:hAnsi="Arial" w:cs="Arial"/>
        </w:rPr>
        <w:t>2014/15</w:t>
      </w:r>
      <w:r w:rsidRPr="00CD0533">
        <w:rPr>
          <w:rFonts w:ascii="SimSun" w:eastAsia="SimSun" w:hAnsi="Arial" w:cs="Arial" w:hint="eastAsia"/>
        </w:rPr>
        <w:t>两年期的成果九</w:t>
      </w:r>
      <w:r w:rsidRPr="00CD0533">
        <w:rPr>
          <w:rFonts w:ascii="SimSun" w:eastAsia="SimSun" w:hAnsi="Arial" w:cs="Arial"/>
        </w:rPr>
        <w:t>.1</w:t>
      </w:r>
      <w:r w:rsidR="000979AD" w:rsidRPr="00CD0533">
        <w:rPr>
          <w:rFonts w:ascii="SimSun" w:eastAsia="SimSun" w:hAnsi="Arial" w:cs="Arial" w:hint="eastAsia"/>
        </w:rPr>
        <w:t>(</w:t>
      </w:r>
      <w:r w:rsidRPr="00CD0533">
        <w:rPr>
          <w:rFonts w:ascii="SimSun" w:eastAsia="SimSun" w:hAnsi="Arial" w:cs="Arial" w:hint="eastAsia"/>
        </w:rPr>
        <w:t>便捷、有效、优质和面向客户的支助服务</w:t>
      </w:r>
      <w:r w:rsidR="000979AD" w:rsidRPr="00CD0533">
        <w:rPr>
          <w:rFonts w:ascii="SimSun" w:eastAsia="SimSun" w:hAnsi="Arial" w:cs="Arial" w:hint="eastAsia"/>
        </w:rPr>
        <w:t>)</w:t>
      </w:r>
      <w:r w:rsidRPr="00CD0533">
        <w:rPr>
          <w:rFonts w:ascii="SimSun" w:eastAsia="SimSun" w:hAnsi="Arial" w:cs="Arial" w:hint="eastAsia"/>
        </w:rPr>
        <w:t>。</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向成果九.2</w:t>
      </w:r>
      <w:r w:rsidR="000979AD" w:rsidRPr="00CD0533">
        <w:rPr>
          <w:rFonts w:ascii="SimSun" w:eastAsia="SimSun" w:hAnsi="Arial" w:cs="Arial" w:hint="eastAsia"/>
        </w:rPr>
        <w:t>(</w:t>
      </w:r>
      <w:r w:rsidRPr="00CD0533">
        <w:rPr>
          <w:rFonts w:ascii="SimSun" w:eastAsia="SimSun" w:hAnsi="Arial" w:cs="Arial" w:hint="eastAsia"/>
        </w:rPr>
        <w:t>灵活顺畅运行的</w:t>
      </w:r>
      <w:r w:rsidRPr="00CD0533">
        <w:rPr>
          <w:rFonts w:ascii="SimSun" w:eastAsia="SimSun" w:hAnsi="Arial" w:cs="Arial" w:hint="eastAsia"/>
          <w:szCs w:val="18"/>
        </w:rPr>
        <w:t>秘书处</w:t>
      </w:r>
      <w:r w:rsidR="000979AD" w:rsidRPr="00CD0533">
        <w:rPr>
          <w:rFonts w:ascii="SimSun" w:eastAsia="SimSun" w:hAnsi="Arial" w:cs="Arial" w:hint="eastAsia"/>
        </w:rPr>
        <w:t>)</w:t>
      </w:r>
      <w:r w:rsidRPr="00CD0533">
        <w:rPr>
          <w:rFonts w:ascii="SimSun" w:eastAsia="SimSun" w:hAnsi="Arial" w:cs="Arial" w:hint="eastAsia"/>
        </w:rPr>
        <w:t>分配的资源显示减少50万瑞郎，这是两种因素导致的：</w:t>
      </w:r>
      <w:r w:rsidR="000979AD" w:rsidRPr="00CD0533">
        <w:rPr>
          <w:rFonts w:ascii="SimSun" w:eastAsia="SimSun" w:hAnsi="Arial" w:cs="Arial"/>
        </w:rPr>
        <w:t>(</w:t>
      </w:r>
      <w:r w:rsidRPr="00CD0533">
        <w:rPr>
          <w:rFonts w:ascii="SimSun" w:eastAsia="SimSun" w:hAnsi="Arial" w:cs="Arial"/>
        </w:rPr>
        <w:t>i</w:t>
      </w:r>
      <w:r w:rsidR="000979AD" w:rsidRPr="00CD0533">
        <w:rPr>
          <w:rFonts w:ascii="SimSun" w:eastAsia="SimSun" w:hAnsi="Arial" w:cs="Arial"/>
        </w:rPr>
        <w:t>)</w:t>
      </w:r>
      <w:r w:rsidRPr="00CD0533">
        <w:rPr>
          <w:rFonts w:ascii="SimSun" w:eastAsia="SimSun" w:hAnsi="Arial" w:cs="Arial" w:hint="eastAsia"/>
        </w:rPr>
        <w:t>由于上述人事资源再调整，造成与调剂使用后预算相比结果的减少，以及</w:t>
      </w:r>
      <w:r w:rsidR="000979AD" w:rsidRPr="00CD0533">
        <w:rPr>
          <w:rFonts w:ascii="SimSun" w:eastAsia="SimSun" w:hAnsi="Arial" w:cs="Arial"/>
        </w:rPr>
        <w:t>(</w:t>
      </w:r>
      <w:r w:rsidRPr="00CD0533">
        <w:rPr>
          <w:rFonts w:ascii="SimSun" w:eastAsia="SimSun" w:hAnsi="Arial" w:cs="Arial"/>
        </w:rPr>
        <w:t>ii</w:t>
      </w:r>
      <w:r w:rsidR="000979AD" w:rsidRPr="00CD0533">
        <w:rPr>
          <w:rFonts w:ascii="SimSun" w:eastAsia="SimSun" w:hAnsi="Arial" w:cs="Arial"/>
        </w:rPr>
        <w:t>)</w:t>
      </w:r>
      <w:r w:rsidRPr="00CD0533">
        <w:rPr>
          <w:rFonts w:ascii="SimSun" w:eastAsia="SimSun" w:hAnsi="Arial" w:cs="Arial" w:hint="eastAsia"/>
        </w:rPr>
        <w:t>为培训活动分配的资源增加了50万瑞郎，反映为其他订约承办事务项下的增加。</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hint="eastAsia"/>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keepNext/>
        <w:keepLines/>
        <w:jc w:val="center"/>
      </w:pPr>
    </w:p>
    <w:p w:rsidR="00A56989" w:rsidRPr="007E0511" w:rsidRDefault="005905DF" w:rsidP="00A56989">
      <w:pPr>
        <w:keepNext/>
        <w:keepLines/>
        <w:jc w:val="center"/>
      </w:pPr>
      <w:r w:rsidRPr="007E0511">
        <w:rPr>
          <w:noProof/>
        </w:rPr>
        <w:drawing>
          <wp:inline distT="0" distB="0" distL="0" distR="0" wp14:anchorId="06BF1B4E" wp14:editId="6C874671">
            <wp:extent cx="5760720" cy="1668780"/>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166878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667E8F"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5905DF" w:rsidP="00A56989">
      <w:pPr>
        <w:keepNext/>
        <w:keepLines/>
        <w:jc w:val="center"/>
        <w:rPr>
          <w:rFonts w:ascii="Arial" w:hAnsi="Arial" w:cs="Arial"/>
        </w:rPr>
      </w:pPr>
      <w:r w:rsidRPr="007E0511">
        <w:rPr>
          <w:noProof/>
        </w:rPr>
        <w:drawing>
          <wp:inline distT="0" distB="0" distL="0" distR="0" wp14:anchorId="1CA6455A" wp14:editId="31BF618B">
            <wp:extent cx="5440680" cy="5928360"/>
            <wp:effectExtent l="0" t="0" r="762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40680" cy="5928360"/>
                    </a:xfrm>
                    <a:prstGeom prst="rect">
                      <a:avLst/>
                    </a:prstGeom>
                    <a:noFill/>
                    <a:ln>
                      <a:noFill/>
                    </a:ln>
                  </pic:spPr>
                </pic:pic>
              </a:graphicData>
            </a:graphic>
          </wp:inline>
        </w:drawing>
      </w:r>
    </w:p>
    <w:p w:rsidR="00EC4859" w:rsidRPr="007E0511" w:rsidRDefault="00EC4859" w:rsidP="00EC4859">
      <w:pPr>
        <w:spacing w:afterLines="50" w:after="120"/>
        <w:rPr>
          <w:rFonts w:asciiTheme="minorEastAsia" w:hAnsiTheme="minorEastAsia" w:cs="Arial"/>
          <w:sz w:val="18"/>
          <w:szCs w:val="18"/>
        </w:rPr>
      </w:pP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6" w:name="_Toc356567779"/>
      <w:bookmarkStart w:id="77" w:name="_Toc358900558"/>
      <w:r w:rsidRPr="00CD0533">
        <w:rPr>
          <w:rStyle w:val="StyleStyleHeading3ComplexItalicLatin12ptChar"/>
          <w:rFonts w:ascii="SimHei" w:eastAsia="SimHei" w:hAnsi="SimHei" w:hint="eastAsia"/>
          <w:b w:val="0"/>
          <w:sz w:val="24"/>
          <w:szCs w:val="24"/>
          <w:lang w:eastAsia="zh-CN"/>
        </w:rPr>
        <w:lastRenderedPageBreak/>
        <w:t>计划</w:t>
      </w:r>
      <w:r w:rsidRPr="00CD0533">
        <w:rPr>
          <w:rStyle w:val="StyleStyleHeading3ComplexItalicLatin12ptChar"/>
          <w:rFonts w:ascii="SimHei" w:eastAsia="SimHei" w:hAnsi="SimHei"/>
          <w:b w:val="0"/>
          <w:sz w:val="24"/>
          <w:szCs w:val="24"/>
          <w:lang w:eastAsia="zh-CN"/>
        </w:rPr>
        <w:t>24</w:t>
      </w:r>
      <w:r w:rsidRPr="00CD0533">
        <w:rPr>
          <w:rStyle w:val="StyleStyleHeading3ComplexItalicLatin12ptChar"/>
          <w:rFonts w:ascii="SimHei" w:eastAsia="SimHei" w:hAnsi="SimHei"/>
          <w:b w:val="0"/>
          <w:sz w:val="24"/>
          <w:szCs w:val="24"/>
          <w:lang w:eastAsia="zh-CN"/>
        </w:rPr>
        <w:tab/>
      </w:r>
      <w:bookmarkEnd w:id="76"/>
      <w:r w:rsidRPr="00CD0533">
        <w:rPr>
          <w:rStyle w:val="StyleStyleHeading3ComplexItalicLatin12ptChar"/>
          <w:rFonts w:ascii="SimHei" w:eastAsia="SimHei" w:hAnsi="SimHei" w:hint="eastAsia"/>
          <w:b w:val="0"/>
          <w:sz w:val="24"/>
          <w:szCs w:val="24"/>
          <w:lang w:eastAsia="zh-CN"/>
        </w:rPr>
        <w:t>一般性支助服务</w:t>
      </w:r>
      <w:bookmarkEnd w:id="77"/>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采购物品和服务以及差旅继续构成</w:t>
      </w:r>
      <w:r w:rsidRPr="00CD0533">
        <w:rPr>
          <w:rFonts w:ascii="SimSun" w:eastAsia="SimSun" w:hAnsi="Arial" w:cs="Arial"/>
          <w:bCs/>
        </w:rPr>
        <w:t>WIPO</w:t>
      </w:r>
      <w:r w:rsidRPr="00CD0533">
        <w:rPr>
          <w:rFonts w:ascii="SimSun" w:eastAsia="SimSun" w:hAnsi="Arial" w:cs="Arial" w:hint="eastAsia"/>
          <w:bCs/>
        </w:rPr>
        <w:t>最重要的非人事相关费用，因而是一个可为本组织带来可观效益和成本节约的领域。因此，采购和差旅服务关注通过战略采购和加强活动效益带动价值，同时确保为本组织各部门用户持续提供优质和面向客户的服务。</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涉及房舍管理的主要挑战，首先包括确保最佳利用现有房舍中的</w:t>
      </w:r>
      <w:r w:rsidRPr="00CD0533">
        <w:rPr>
          <w:rFonts w:ascii="SimSun" w:eastAsia="SimSun" w:hAnsi="Arial" w:cs="Arial"/>
        </w:rPr>
        <w:t>工位</w:t>
      </w:r>
      <w:r w:rsidRPr="00CD0533">
        <w:rPr>
          <w:rFonts w:ascii="SimSun" w:eastAsia="SimSun" w:hAnsi="Arial" w:cs="Arial" w:hint="eastAsia"/>
        </w:rPr>
        <w:t>和其他空间，从而满足对更多办公空间的需求，而不必要求</w:t>
      </w:r>
      <w:r w:rsidRPr="00CD0533">
        <w:rPr>
          <w:rFonts w:ascii="SimSun" w:eastAsia="SimSun" w:hAnsi="Arial" w:cs="Arial" w:hint="eastAsia"/>
          <w:bCs/>
        </w:rPr>
        <w:t>租赁</w:t>
      </w:r>
      <w:r w:rsidRPr="00CD0533">
        <w:rPr>
          <w:rFonts w:ascii="SimSun" w:eastAsia="SimSun" w:hAnsi="Arial" w:cs="Arial" w:hint="eastAsia"/>
        </w:rPr>
        <w:t>额外的房舍；第二，需要对现有房舍</w:t>
      </w:r>
      <w:r w:rsidR="000979AD" w:rsidRPr="00CD0533">
        <w:rPr>
          <w:rFonts w:ascii="SimSun" w:eastAsia="SimSun" w:hAnsi="Arial" w:cs="Arial" w:hint="eastAsia"/>
        </w:rPr>
        <w:t>(</w:t>
      </w:r>
      <w:r w:rsidRPr="00CD0533">
        <w:rPr>
          <w:rFonts w:ascii="SimSun" w:eastAsia="SimSun" w:hAnsi="Arial" w:cs="Arial" w:hint="eastAsia"/>
        </w:rPr>
        <w:t>不仅是办公空间</w:t>
      </w:r>
      <w:r w:rsidR="000979AD" w:rsidRPr="00CD0533">
        <w:rPr>
          <w:rFonts w:ascii="SimSun" w:eastAsia="SimSun" w:hAnsi="Arial" w:cs="Arial" w:hint="eastAsia"/>
        </w:rPr>
        <w:t>)</w:t>
      </w:r>
      <w:r w:rsidRPr="00CD0533">
        <w:rPr>
          <w:rFonts w:ascii="SimSun" w:eastAsia="SimSun" w:hAnsi="Arial" w:cs="Arial" w:hint="eastAsia"/>
        </w:rPr>
        <w:t>的使用情况开展一次审核，以便腾出一部分空间，更好地适应本组织的需求。</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在</w:t>
      </w:r>
      <w:r w:rsidRPr="00CD0533">
        <w:rPr>
          <w:rFonts w:ascii="SimSun" w:eastAsia="SimSun" w:hAnsi="Arial" w:cs="Arial"/>
        </w:rPr>
        <w:t>2012/13</w:t>
      </w:r>
      <w:r w:rsidRPr="00CD0533">
        <w:rPr>
          <w:rFonts w:ascii="SimSun" w:eastAsia="SimSun" w:hAnsi="Arial" w:cs="Arial" w:hint="eastAsia"/>
        </w:rPr>
        <w:t>两年期开始的旨在</w:t>
      </w:r>
      <w:r w:rsidRPr="00CD0533">
        <w:rPr>
          <w:rFonts w:ascii="SimSun" w:eastAsia="SimSun" w:hAnsi="Arial" w:cs="Arial" w:hint="eastAsia"/>
          <w:bCs/>
        </w:rPr>
        <w:t>确保</w:t>
      </w:r>
      <w:r w:rsidRPr="00CD0533">
        <w:rPr>
          <w:rFonts w:ascii="SimSun" w:eastAsia="SimSun" w:hAnsi="Arial" w:cs="Arial" w:hint="eastAsia"/>
        </w:rPr>
        <w:t>所有</w:t>
      </w:r>
      <w:r w:rsidRPr="00CD0533">
        <w:rPr>
          <w:rFonts w:ascii="SimSun" w:eastAsia="SimSun" w:hAnsi="Arial" w:cs="Arial"/>
        </w:rPr>
        <w:t>技术装置</w:t>
      </w:r>
      <w:r w:rsidRPr="00CD0533">
        <w:rPr>
          <w:rFonts w:ascii="SimSun" w:eastAsia="SimSun" w:hAnsi="Arial" w:cs="Arial" w:hint="eastAsia"/>
        </w:rPr>
        <w:t>符合适用标准的工作将持续至下一个两年期。这将包括对重点装置进行核查，以及进行可能的升级</w:t>
      </w:r>
      <w:r w:rsidR="000979AD" w:rsidRPr="00CD0533">
        <w:rPr>
          <w:rFonts w:ascii="SimSun" w:eastAsia="SimSun" w:hAnsi="Arial" w:cs="Arial" w:hint="eastAsia"/>
        </w:rPr>
        <w:t>/</w:t>
      </w:r>
      <w:r w:rsidRPr="00CD0533">
        <w:rPr>
          <w:rFonts w:ascii="SimSun" w:eastAsia="SimSun" w:hAnsi="Arial" w:cs="Arial" w:hint="eastAsia"/>
        </w:rPr>
        <w:t>更新。</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若干</w:t>
      </w:r>
      <w:r w:rsidRPr="00CD0533">
        <w:rPr>
          <w:rFonts w:ascii="SimSun" w:eastAsia="SimSun" w:hAnsi="Arial" w:cs="Arial"/>
        </w:rPr>
        <w:t>WIPO</w:t>
      </w:r>
      <w:r w:rsidRPr="00CD0533">
        <w:rPr>
          <w:rFonts w:ascii="SimSun" w:eastAsia="SimSun" w:hAnsi="Arial" w:cs="Arial" w:hint="eastAsia"/>
        </w:rPr>
        <w:t>建筑需要进行大修、改</w:t>
      </w:r>
      <w:r w:rsidRPr="00CD0533">
        <w:rPr>
          <w:rFonts w:ascii="SimSun" w:eastAsia="SimSun" w:hAnsi="Arial" w:cs="Arial" w:hint="eastAsia"/>
          <w:bCs/>
        </w:rPr>
        <w:t>建和</w:t>
      </w:r>
      <w:r w:rsidR="000979AD" w:rsidRPr="00CD0533">
        <w:rPr>
          <w:rFonts w:ascii="SimSun" w:eastAsia="SimSun" w:hAnsi="Arial" w:cs="Arial" w:hint="eastAsia"/>
          <w:bCs/>
        </w:rPr>
        <w:t>/</w:t>
      </w:r>
      <w:r w:rsidRPr="00CD0533">
        <w:rPr>
          <w:rFonts w:ascii="SimSun" w:eastAsia="SimSun" w:hAnsi="Arial" w:cs="Arial" w:hint="eastAsia"/>
          <w:bCs/>
        </w:rPr>
        <w:t>或现代化改造。这些是重大的项目。最重要的项目还将导致降低房舍的能耗和碳足迹，其他</w:t>
      </w:r>
      <w:r w:rsidRPr="00CD0533">
        <w:rPr>
          <w:rFonts w:ascii="SimSun" w:eastAsia="SimSun" w:hAnsi="Arial" w:cs="Arial" w:hint="eastAsia"/>
        </w:rPr>
        <w:t>项目将具有改善房舍无障碍通道的额外益处。因此，将按照</w:t>
      </w:r>
      <w:r w:rsidRPr="00CD0533">
        <w:rPr>
          <w:rFonts w:ascii="SimSun" w:eastAsia="SimSun" w:hAnsi="Arial" w:cs="Arial"/>
        </w:rPr>
        <w:t>WIPO</w:t>
      </w:r>
      <w:r w:rsidRPr="00CD0533">
        <w:rPr>
          <w:rFonts w:ascii="SimSun" w:eastAsia="SimSun" w:hAnsi="Arial" w:cs="Arial" w:hint="eastAsia"/>
        </w:rPr>
        <w:t>基本建设总计划中所反映的既定优先次序，采用渐进的方法</w:t>
      </w:r>
      <w:r w:rsidR="000979AD" w:rsidRPr="00CD0533">
        <w:rPr>
          <w:rFonts w:ascii="SimSun" w:eastAsia="SimSun" w:hAnsi="Arial" w:cs="Arial" w:hint="eastAsia"/>
        </w:rPr>
        <w:t>(</w:t>
      </w:r>
      <w:r w:rsidRPr="00CD0533">
        <w:rPr>
          <w:rFonts w:ascii="SimSun" w:eastAsia="SimSun" w:hAnsi="Arial" w:cs="Arial" w:hint="eastAsia"/>
        </w:rPr>
        <w:t>或者在某些情况下采用阶段性的方法</w:t>
      </w:r>
      <w:r w:rsidR="000979AD" w:rsidRPr="00CD0533">
        <w:rPr>
          <w:rFonts w:ascii="SimSun" w:eastAsia="SimSun" w:hAnsi="Arial" w:cs="Arial" w:hint="eastAsia"/>
        </w:rPr>
        <w:t>)</w:t>
      </w:r>
      <w:r w:rsidRPr="00CD0533">
        <w:rPr>
          <w:rFonts w:ascii="SimSun" w:eastAsia="SimSun" w:hAnsi="Arial" w:cs="Arial" w:hint="eastAsia"/>
        </w:rPr>
        <w:t>实施这些项目。</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在2009年根据一种项目方法启动的环境责任和社会责任</w:t>
      </w:r>
      <w:r w:rsidR="000979AD" w:rsidRPr="00CD0533">
        <w:rPr>
          <w:rFonts w:ascii="SimSun" w:eastAsia="SimSun" w:hAnsi="Arial" w:cs="Arial" w:hint="eastAsia"/>
        </w:rPr>
        <w:t>(</w:t>
      </w:r>
      <w:r w:rsidRPr="00CD0533">
        <w:rPr>
          <w:rFonts w:ascii="SimSun" w:eastAsia="SimSun" w:hAnsi="Arial" w:cs="Arial" w:hint="eastAsia"/>
        </w:rPr>
        <w:t>房舍的无障碍通行</w:t>
      </w:r>
      <w:r w:rsidR="000979AD" w:rsidRPr="00CD0533">
        <w:rPr>
          <w:rFonts w:ascii="SimSun" w:eastAsia="SimSun" w:hAnsi="Arial" w:cs="Arial" w:hint="eastAsia"/>
        </w:rPr>
        <w:t>)</w:t>
      </w:r>
      <w:r w:rsidRPr="00CD0533">
        <w:rPr>
          <w:rFonts w:ascii="SimSun" w:eastAsia="SimSun" w:hAnsi="Arial" w:cs="Arial" w:hint="eastAsia"/>
        </w:rPr>
        <w:t>后来被整合至</w:t>
      </w:r>
      <w:r w:rsidRPr="00CD0533">
        <w:rPr>
          <w:rFonts w:ascii="SimSun" w:eastAsia="SimSun" w:hAnsi="Arial" w:cs="Arial"/>
        </w:rPr>
        <w:t>SRP</w:t>
      </w:r>
      <w:r w:rsidRPr="00CD0533">
        <w:rPr>
          <w:rFonts w:ascii="SimSun" w:eastAsia="SimSun" w:hAnsi="Arial" w:cs="Arial" w:hint="eastAsia"/>
        </w:rPr>
        <w:t>，它们将继续成为需被纳入工作</w:t>
      </w:r>
      <w:r w:rsidR="000979AD" w:rsidRPr="00CD0533">
        <w:rPr>
          <w:rFonts w:ascii="SimSun" w:eastAsia="SimSun" w:hAnsi="Arial" w:cs="Arial" w:hint="eastAsia"/>
        </w:rPr>
        <w:t>(</w:t>
      </w:r>
      <w:r w:rsidRPr="00CD0533">
        <w:rPr>
          <w:rFonts w:ascii="SimSun" w:eastAsia="SimSun" w:hAnsi="Arial" w:cs="Arial" w:hint="eastAsia"/>
        </w:rPr>
        <w:t>尤其是本计划</w:t>
      </w:r>
      <w:r w:rsidR="000979AD" w:rsidRPr="00CD0533">
        <w:rPr>
          <w:rFonts w:ascii="SimSun" w:eastAsia="SimSun" w:hAnsi="Arial" w:cs="Arial" w:hint="eastAsia"/>
        </w:rPr>
        <w:t>)</w:t>
      </w:r>
      <w:r w:rsidRPr="00CD0533">
        <w:rPr>
          <w:rFonts w:ascii="SimSun" w:eastAsia="SimSun" w:hAnsi="Arial" w:cs="Arial" w:hint="eastAsia"/>
        </w:rPr>
        <w:t>主流的</w:t>
      </w:r>
      <w:r w:rsidRPr="00CD0533">
        <w:rPr>
          <w:rFonts w:ascii="SimSun" w:eastAsia="SimSun" w:hAnsi="Arial" w:cs="Arial"/>
        </w:rPr>
        <w:t>WIPO</w:t>
      </w:r>
      <w:r w:rsidRPr="00CD0533">
        <w:rPr>
          <w:rFonts w:ascii="SimSun" w:eastAsia="SimSun" w:hAnsi="Arial" w:cs="Arial" w:hint="eastAsia"/>
        </w:rPr>
        <w:t>核心价值。</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7E0511" w:rsidRDefault="00A56989" w:rsidP="00CD0533">
      <w:pPr>
        <w:widowControl/>
        <w:numPr>
          <w:ilvl w:val="0"/>
          <w:numId w:val="5"/>
        </w:numPr>
        <w:spacing w:afterLines="50" w:after="120" w:line="340" w:lineRule="atLeast"/>
        <w:ind w:left="0"/>
        <w:rPr>
          <w:rFonts w:ascii="SimSun" w:eastAsia="SimSun"/>
        </w:rPr>
      </w:pPr>
      <w:r w:rsidRPr="00CD0533">
        <w:rPr>
          <w:rFonts w:ascii="SimSun" w:eastAsia="SimSun" w:hAnsi="Arial" w:cs="Arial" w:hint="eastAsia"/>
        </w:rPr>
        <w:t>为了继续优化</w:t>
      </w:r>
      <w:r w:rsidRPr="00CD0533">
        <w:rPr>
          <w:rFonts w:ascii="SimSun" w:eastAsia="SimSun" w:hAnsi="Arial" w:cs="Arial"/>
        </w:rPr>
        <w:t>WIPO</w:t>
      </w:r>
      <w:r w:rsidRPr="00CD0533">
        <w:rPr>
          <w:rFonts w:ascii="SimSun" w:eastAsia="SimSun" w:hAnsi="Arial" w:cs="Arial" w:hint="eastAsia"/>
        </w:rPr>
        <w:t>采购物品和服务的成本，本两年期的重点将是进一步增强竞争性招标过程，探索节支策略，包括平衡本组织各部门的支出并加强与其他联合国系统组织的协作。在</w:t>
      </w:r>
      <w:r w:rsidRPr="00CD0533">
        <w:rPr>
          <w:rFonts w:ascii="SimSun" w:eastAsia="SimSun" w:hAnsi="Arial" w:cs="Arial"/>
        </w:rPr>
        <w:t>2012/13</w:t>
      </w:r>
      <w:r w:rsidRPr="00CD0533">
        <w:rPr>
          <w:rFonts w:ascii="SimSun" w:eastAsia="SimSun" w:hAnsi="Arial" w:cs="Arial" w:hint="eastAsia"/>
        </w:rPr>
        <w:t>两年期启动的工作的基础上，将进一步探索落实辅助性工具</w:t>
      </w:r>
      <w:r w:rsidR="000979AD" w:rsidRPr="00CD0533">
        <w:rPr>
          <w:rFonts w:ascii="SimSun" w:eastAsia="SimSun" w:hAnsi="Arial" w:cs="Arial" w:hint="eastAsia"/>
        </w:rPr>
        <w:t>(</w:t>
      </w:r>
      <w:r w:rsidRPr="00CD0533">
        <w:rPr>
          <w:rFonts w:ascii="SimSun" w:eastAsia="SimSun" w:hAnsi="Arial" w:cs="Arial" w:hint="eastAsia"/>
        </w:rPr>
        <w:t>如，供应商合同数据库</w:t>
      </w:r>
      <w:r w:rsidR="000979AD" w:rsidRPr="00CD0533">
        <w:rPr>
          <w:rFonts w:ascii="SimSun" w:eastAsia="SimSun" w:hAnsi="Arial" w:cs="Arial" w:hint="eastAsia"/>
        </w:rPr>
        <w:t>)</w:t>
      </w:r>
      <w:r w:rsidRPr="00CD0533">
        <w:rPr>
          <w:rFonts w:ascii="SimSun" w:eastAsia="SimSun" w:hAnsi="Arial" w:cs="Arial" w:hint="eastAsia"/>
        </w:rPr>
        <w:t>，并推广更好的采购计划。同时，还将寻求提高采购效率和差旅流程的措施，其中包括缩短预定提前时间以简化差旅流程，使</w:t>
      </w:r>
      <w:r w:rsidRPr="00CD0533">
        <w:rPr>
          <w:rFonts w:ascii="SimSun" w:eastAsia="SimSun" w:hAnsi="Arial" w:cs="Arial"/>
        </w:rPr>
        <w:t>WIPO</w:t>
      </w:r>
      <w:r w:rsidRPr="00CD0533">
        <w:rPr>
          <w:rFonts w:ascii="SimSun" w:eastAsia="SimSun" w:hAnsi="Arial" w:cs="Arial" w:hint="eastAsia"/>
        </w:rPr>
        <w:t>受益于更好的市场票价，并减少与</w:t>
      </w:r>
      <w:r w:rsidRPr="00CD0533">
        <w:rPr>
          <w:rFonts w:ascii="SimSun" w:eastAsia="SimSun" w:hAnsi="Arial" w:cs="Arial"/>
        </w:rPr>
        <w:t>WIPO</w:t>
      </w:r>
      <w:r w:rsidRPr="00CD0533">
        <w:rPr>
          <w:rFonts w:ascii="SimSun" w:eastAsia="SimSun" w:hAnsi="Arial" w:cs="Arial" w:hint="eastAsia"/>
        </w:rPr>
        <w:t>旅行社相关的支出。在引进机票网上订票工具后，预期将节省更多的机票费用和旅行社的交易费用。此外，还将采用“采购—付款”工具，通过消除不必要的低价采购管理来降低成本。</w:t>
      </w:r>
    </w:p>
    <w:p w:rsidR="00A56989" w:rsidRPr="00CD0533" w:rsidRDefault="00A56989" w:rsidP="00CD0533">
      <w:pPr>
        <w:widowControl/>
        <w:numPr>
          <w:ilvl w:val="0"/>
          <w:numId w:val="5"/>
        </w:numPr>
        <w:spacing w:afterLines="50" w:after="120" w:line="340" w:lineRule="atLeast"/>
        <w:ind w:left="0"/>
        <w:rPr>
          <w:rFonts w:ascii="SimSun" w:eastAsia="SimSun" w:hAnsi="Arial" w:cs="Arial"/>
          <w:bCs/>
        </w:rPr>
      </w:pPr>
      <w:r w:rsidRPr="00CD0533">
        <w:rPr>
          <w:rFonts w:ascii="SimSun" w:eastAsia="SimSun" w:hAnsi="SimSun" w:cs="SimSun" w:hint="eastAsia"/>
        </w:rPr>
        <w:t>关于房舍管理，通过建立和管理正式的空间管理系统，实现对工位的最优分配以容纳所有的</w:t>
      </w:r>
      <w:r w:rsidRPr="00CD0533">
        <w:rPr>
          <w:rFonts w:ascii="SimSun" w:eastAsia="SimSun" w:hAnsi="Arial" w:cs="Arial"/>
        </w:rPr>
        <w:t>WIPO</w:t>
      </w:r>
      <w:r w:rsidRPr="00CD0533">
        <w:rPr>
          <w:rFonts w:ascii="SimSun" w:eastAsia="SimSun" w:hAnsi="SimSun" w:cs="SimSun" w:hint="eastAsia"/>
        </w:rPr>
        <w:t>员工，以及审查</w:t>
      </w:r>
      <w:r w:rsidRPr="00CD0533">
        <w:rPr>
          <w:rFonts w:ascii="SimSun" w:eastAsia="SimSun" w:hAnsi="Arial" w:cs="Arial" w:hint="eastAsia"/>
          <w:bCs/>
        </w:rPr>
        <w:t>优化</w:t>
      </w:r>
      <w:r w:rsidRPr="00CD0533">
        <w:rPr>
          <w:rFonts w:ascii="SimSun" w:eastAsia="SimSun" w:hAnsi="SimSun" w:cs="SimSun" w:hint="eastAsia"/>
        </w:rPr>
        <w:t>使用情况，并对办公区之外的某些空间进行改造或升级，可变得更为方便和容易。为确保对</w:t>
      </w:r>
      <w:r w:rsidRPr="00CD0533">
        <w:rPr>
          <w:rFonts w:ascii="SimSun" w:eastAsia="SimSun" w:hAnsi="Arial" w:cs="Arial"/>
        </w:rPr>
        <w:t>WIPO</w:t>
      </w:r>
      <w:r w:rsidRPr="00CD0533">
        <w:rPr>
          <w:rFonts w:ascii="SimSun" w:eastAsia="SimSun" w:hAnsi="SimSun" w:cs="SimSun" w:hint="eastAsia"/>
        </w:rPr>
        <w:t>房舍的技术装置进行持续和统一升级，将基于一整套技术标准，在整个</w:t>
      </w:r>
      <w:r w:rsidRPr="00CD0533">
        <w:rPr>
          <w:rFonts w:ascii="SimSun" w:eastAsia="SimSun" w:hAnsi="Arial" w:cs="Arial"/>
        </w:rPr>
        <w:t>WIPO</w:t>
      </w:r>
      <w:r w:rsidRPr="00CD0533">
        <w:rPr>
          <w:rFonts w:ascii="SimSun" w:eastAsia="SimSun" w:hAnsi="SimSun" w:cs="SimSun" w:hint="eastAsia"/>
        </w:rPr>
        <w:t>园区建立改造和加强技术装置的整体规划。通过这一流程，将对重点安装进行优先安排。改造和加强技术装置的选项将主要基于其降低环境影响并改进残疾人无障碍设施的能力。</w:t>
      </w:r>
      <w:r w:rsidRPr="00CD0533">
        <w:rPr>
          <w:rFonts w:ascii="SimSun" w:eastAsia="SimSun" w:hAnsi="SimSun" w:cs="SimSun" w:hint="eastAsia"/>
          <w:bCs/>
        </w:rPr>
        <w:t>例如，由于采用了若干环保措施，到本两年期期末，预计水电消费将各自减少</w:t>
      </w:r>
      <w:r w:rsidRPr="00CD0533">
        <w:rPr>
          <w:rFonts w:ascii="SimSun" w:eastAsia="SimSun" w:hAnsi="Arial" w:cs="Arial" w:hint="eastAsia"/>
          <w:bCs/>
        </w:rPr>
        <w:t>4</w:t>
      </w:r>
      <w:r w:rsidR="000C03D4">
        <w:rPr>
          <w:rFonts w:ascii="SimSun" w:eastAsia="SimSun" w:hAnsi="SimSun" w:cs="SimSun" w:hint="eastAsia"/>
          <w:bCs/>
        </w:rPr>
        <w:t>%</w:t>
      </w:r>
      <w:r w:rsidRPr="00CD0533">
        <w:rPr>
          <w:rFonts w:ascii="SimSun" w:eastAsia="SimSun" w:hAnsi="SimSun" w:cs="SimSun" w:hint="eastAsia"/>
          <w:bCs/>
        </w:rPr>
        <w:t>和</w:t>
      </w:r>
      <w:r w:rsidRPr="00CD0533">
        <w:rPr>
          <w:rFonts w:ascii="SimSun" w:eastAsia="SimSun" w:hAnsi="Arial" w:cs="Arial" w:hint="eastAsia"/>
          <w:bCs/>
        </w:rPr>
        <w:t>10</w:t>
      </w:r>
      <w:r w:rsidR="000C03D4">
        <w:rPr>
          <w:rFonts w:ascii="SimSun" w:eastAsia="SimSun" w:hAnsi="SimSun" w:cs="SimSun" w:hint="eastAsia"/>
          <w:bCs/>
        </w:rPr>
        <w:t>%</w:t>
      </w:r>
      <w:r w:rsidRPr="00CD0533">
        <w:rPr>
          <w:rFonts w:ascii="SimSun" w:eastAsia="SimSun" w:hAnsi="SimSun" w:cs="SimSun" w:hint="eastAsia"/>
          <w:bCs/>
        </w:rPr>
        <w:t>。还将按照基本建设总计划所反映的优先次序，实施并管理重大的房舍修缮、改造和</w:t>
      </w:r>
      <w:r w:rsidR="000979AD" w:rsidRPr="00CD0533">
        <w:rPr>
          <w:rFonts w:ascii="SimSun" w:eastAsia="SimSun" w:hAnsi="Arial" w:cs="Arial" w:hint="eastAsia"/>
          <w:bCs/>
        </w:rPr>
        <w:t>/</w:t>
      </w:r>
      <w:r w:rsidRPr="00CD0533">
        <w:rPr>
          <w:rFonts w:ascii="SimSun" w:eastAsia="SimSun" w:hAnsi="SimSun" w:cs="SimSun" w:hint="eastAsia"/>
          <w:bCs/>
        </w:rPr>
        <w:t>或现代化工程。在本两年期，这些工程将包括</w:t>
      </w:r>
      <w:r w:rsidRPr="00CD0533">
        <w:rPr>
          <w:rFonts w:ascii="SimSun" w:eastAsia="SimSun" w:hAnsi="Arial" w:cs="Arial"/>
        </w:rPr>
        <w:t>PCT</w:t>
      </w:r>
      <w:r w:rsidRPr="00CD0533">
        <w:rPr>
          <w:rFonts w:ascii="SimSun" w:eastAsia="SimSun" w:hAnsi="SimSun" w:cs="SimSun" w:hint="eastAsia"/>
        </w:rPr>
        <w:t>大楼和</w:t>
      </w:r>
      <w:r w:rsidRPr="00CD0533">
        <w:rPr>
          <w:rFonts w:ascii="SimSun" w:eastAsia="SimSun" w:hAnsi="Arial" w:cs="Arial"/>
        </w:rPr>
        <w:t>AB</w:t>
      </w:r>
      <w:r w:rsidRPr="00CD0533">
        <w:rPr>
          <w:rFonts w:ascii="SimSun" w:eastAsia="SimSun" w:hAnsi="SimSun" w:cs="SimSun" w:hint="eastAsia"/>
        </w:rPr>
        <w:t>大楼的大修工程。关于在选定的</w:t>
      </w:r>
      <w:r w:rsidRPr="00CD0533">
        <w:rPr>
          <w:rFonts w:ascii="SimSun" w:eastAsia="SimSun" w:hAnsi="Arial" w:cs="Arial"/>
        </w:rPr>
        <w:t>WIPO</w:t>
      </w:r>
      <w:r w:rsidRPr="00CD0533">
        <w:rPr>
          <w:rFonts w:ascii="SimSun" w:eastAsia="SimSun" w:hAnsi="SimSun" w:cs="SimSun" w:hint="eastAsia"/>
        </w:rPr>
        <w:t>大楼落实无障碍通道改进措施，将在本两年期按照</w:t>
      </w:r>
      <w:r w:rsidRPr="00CD0533">
        <w:rPr>
          <w:rFonts w:ascii="SimSun" w:eastAsia="SimSun" w:hAnsi="Arial" w:cs="Arial" w:hint="eastAsia"/>
        </w:rPr>
        <w:t>2012</w:t>
      </w:r>
      <w:r w:rsidRPr="00CD0533">
        <w:rPr>
          <w:rFonts w:ascii="SimSun" w:eastAsia="SimSun" w:hAnsi="SimSun" w:cs="SimSun" w:hint="eastAsia"/>
        </w:rPr>
        <w:t>年硬件</w:t>
      </w:r>
      <w:r w:rsidRPr="00CD0533">
        <w:rPr>
          <w:rFonts w:ascii="SimSun" w:eastAsia="SimSun" w:hAnsi="Arial" w:cs="Arial" w:hint="eastAsia"/>
          <w:bCs/>
        </w:rPr>
        <w:t>设施</w:t>
      </w:r>
      <w:r w:rsidRPr="00CD0533">
        <w:rPr>
          <w:rFonts w:ascii="SimSun" w:eastAsia="SimSun" w:hAnsi="SimSun" w:cs="SimSun" w:hint="eastAsia"/>
        </w:rPr>
        <w:t>无障碍审计之后确定的五年规划取得进展，同时也需指出，其中一些措施将被纳入基本建设总计划。</w:t>
      </w:r>
    </w:p>
    <w:p w:rsidR="00A56989" w:rsidRPr="007E0511" w:rsidRDefault="00A56989"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4"/>
        <w:gridCol w:w="4521"/>
      </w:tblGrid>
      <w:tr w:rsidR="00A56989" w:rsidRPr="007E0511" w:rsidTr="004C1ACB">
        <w:trPr>
          <w:trHeight w:val="397"/>
          <w:jc w:val="center"/>
        </w:trPr>
        <w:tc>
          <w:tcPr>
            <w:tcW w:w="4604" w:type="dxa"/>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keepNext/>
              <w:autoSpaceDE w:val="0"/>
              <w:autoSpaceDN w:val="0"/>
              <w:adjustRightInd w:val="0"/>
              <w:jc w:val="center"/>
              <w:rPr>
                <w:rFonts w:ascii="SimHei" w:eastAsia="SimHei" w:hAnsi="SimHei" w:cs="Arial"/>
                <w:iCs/>
                <w:sz w:val="18"/>
                <w:szCs w:val="18"/>
              </w:rPr>
            </w:pPr>
            <w:r w:rsidRPr="0064032D">
              <w:rPr>
                <w:rFonts w:ascii="SimHei" w:eastAsia="SimHei" w:hAnsi="SimHei" w:cs="Arial"/>
                <w:iCs/>
                <w:sz w:val="18"/>
                <w:szCs w:val="18"/>
              </w:rPr>
              <w:t>计划实现成果方面存在的风险</w:t>
            </w:r>
          </w:p>
        </w:tc>
        <w:tc>
          <w:tcPr>
            <w:tcW w:w="4521" w:type="dxa"/>
            <w:tcBorders>
              <w:top w:val="single" w:sz="4" w:space="0" w:color="auto"/>
              <w:bottom w:val="single" w:sz="4" w:space="0" w:color="auto"/>
            </w:tcBorders>
            <w:shd w:val="clear" w:color="auto" w:fill="CCFFFF"/>
            <w:tcMar>
              <w:top w:w="113" w:type="dxa"/>
              <w:bottom w:w="85" w:type="dxa"/>
            </w:tcMar>
            <w:vAlign w:val="center"/>
          </w:tcPr>
          <w:p w:rsidR="00A56989" w:rsidRPr="0064032D" w:rsidDel="00C90E42" w:rsidRDefault="00A56989" w:rsidP="004C1ACB">
            <w:pPr>
              <w:autoSpaceDE w:val="0"/>
              <w:autoSpaceDN w:val="0"/>
              <w:adjustRightInd w:val="0"/>
              <w:jc w:val="center"/>
              <w:rPr>
                <w:rFonts w:ascii="SimHei" w:eastAsia="SimHei" w:hAnsi="SimHei" w:cs="Arial"/>
                <w:iCs/>
                <w:sz w:val="18"/>
                <w:szCs w:val="18"/>
              </w:rPr>
            </w:pPr>
            <w:r w:rsidRPr="0064032D">
              <w:rPr>
                <w:rFonts w:ascii="SimHei" w:eastAsia="SimHei" w:hAnsi="SimHei" w:cs="Arial"/>
                <w:iCs/>
                <w:sz w:val="18"/>
                <w:szCs w:val="18"/>
              </w:rPr>
              <w:t>已实施或落实中的降低风险的计划</w:t>
            </w:r>
          </w:p>
        </w:tc>
      </w:tr>
      <w:tr w:rsidR="00A56989" w:rsidRPr="007E0511" w:rsidTr="0064032D">
        <w:trPr>
          <w:trHeight w:val="609"/>
          <w:jc w:val="center"/>
        </w:trPr>
        <w:tc>
          <w:tcPr>
            <w:tcW w:w="4604"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重要供应商的失约会导致中断本组织为外部客户提供的服务。</w:t>
            </w:r>
          </w:p>
        </w:tc>
        <w:tc>
          <w:tcPr>
            <w:tcW w:w="4521" w:type="dxa"/>
            <w:tcBorders>
              <w:top w:val="single" w:sz="4" w:space="0" w:color="auto"/>
            </w:tcBorders>
            <w:shd w:val="clear" w:color="auto" w:fill="auto"/>
            <w:tcMar>
              <w:top w:w="113" w:type="dxa"/>
              <w:bottom w:w="85" w:type="dxa"/>
            </w:tcMar>
          </w:tcPr>
          <w:p w:rsidR="00A56989" w:rsidRPr="007E0511" w:rsidRDefault="00A56989" w:rsidP="0064032D">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采购和差旅部和</w:t>
            </w:r>
            <w:r w:rsidRPr="007E0511">
              <w:rPr>
                <w:rFonts w:asciiTheme="minorEastAsia" w:hAnsiTheme="minorEastAsia" w:cs="Arial"/>
                <w:sz w:val="16"/>
                <w:szCs w:val="16"/>
              </w:rPr>
              <w:t>WIPO</w:t>
            </w:r>
            <w:r w:rsidRPr="007E0511">
              <w:rPr>
                <w:rFonts w:asciiTheme="minorEastAsia" w:hAnsiTheme="minorEastAsia" w:cs="Arial" w:hint="eastAsia"/>
                <w:sz w:val="16"/>
                <w:szCs w:val="16"/>
              </w:rPr>
              <w:t>的各项计划应针对那些被认为风险较高、且对持续运行至关重要的合约制定应急计划。</w:t>
            </w:r>
          </w:p>
        </w:tc>
      </w:tr>
      <w:tr w:rsidR="00A56989" w:rsidRPr="007E0511" w:rsidTr="004C1ACB">
        <w:trPr>
          <w:trHeight w:val="794"/>
          <w:jc w:val="center"/>
        </w:trPr>
        <w:tc>
          <w:tcPr>
            <w:tcW w:w="4604" w:type="dxa"/>
            <w:shd w:val="clear" w:color="auto" w:fill="auto"/>
            <w:tcMar>
              <w:top w:w="113" w:type="dxa"/>
              <w:bottom w:w="85" w:type="dxa"/>
            </w:tcMar>
          </w:tcPr>
          <w:p w:rsidR="00A56989" w:rsidRPr="007E0511" w:rsidRDefault="00A56989" w:rsidP="00CD0533">
            <w:pPr>
              <w:rPr>
                <w:rFonts w:asciiTheme="minorEastAsia" w:hAnsiTheme="minorEastAsia" w:cs="Arial"/>
                <w:sz w:val="16"/>
                <w:szCs w:val="16"/>
                <w:highlight w:val="yellow"/>
              </w:rPr>
            </w:pPr>
            <w:r w:rsidRPr="007E0511">
              <w:rPr>
                <w:rFonts w:asciiTheme="minorEastAsia" w:hAnsiTheme="minorEastAsia" w:cs="Arial" w:hint="eastAsia"/>
                <w:sz w:val="16"/>
                <w:szCs w:val="16"/>
              </w:rPr>
              <w:t>外部事件或事故可能导致在较长的时期内无法入住一座或更多座办公楼，导致中断外部服务，造成资源浪费，从而给计划交付带来负面影响。</w:t>
            </w:r>
          </w:p>
        </w:tc>
        <w:tc>
          <w:tcPr>
            <w:tcW w:w="4521"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制定所有房舍的修缮和维护计划并酌情继续对所有重要的</w:t>
            </w:r>
            <w:r w:rsidRPr="007E0511">
              <w:rPr>
                <w:rFonts w:asciiTheme="minorEastAsia" w:hAnsiTheme="minorEastAsia" w:cs="Arial"/>
                <w:sz w:val="16"/>
                <w:szCs w:val="16"/>
              </w:rPr>
              <w:t>技术装置</w:t>
            </w:r>
            <w:r w:rsidRPr="007E0511">
              <w:rPr>
                <w:rFonts w:asciiTheme="minorEastAsia" w:hAnsiTheme="minorEastAsia" w:cs="Arial" w:hint="eastAsia"/>
                <w:sz w:val="16"/>
                <w:szCs w:val="16"/>
              </w:rPr>
              <w:t>进行例常维护或加强。定期审核并更新业务连续性计划，并在必要时启动计划。明确后备办公选项。</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bCs/>
                <w:sz w:val="18"/>
                <w:szCs w:val="18"/>
              </w:rPr>
            </w:pPr>
            <w:r w:rsidRPr="0064032D">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111"/>
              <w:jc w:val="center"/>
              <w:rPr>
                <w:rFonts w:ascii="SimHei" w:eastAsia="SimHei" w:hAnsi="SimHei" w:cs="Arial"/>
                <w:bCs/>
                <w:sz w:val="18"/>
                <w:szCs w:val="18"/>
              </w:rPr>
            </w:pPr>
            <w:r w:rsidRPr="0064032D">
              <w:rPr>
                <w:rFonts w:ascii="SimHei" w:eastAsia="SimHei" w:hAnsi="SimHei" w:cs="Arial"/>
                <w:bCs/>
                <w:sz w:val="18"/>
                <w:szCs w:val="18"/>
              </w:rPr>
              <w:t>目标</w:t>
            </w:r>
          </w:p>
        </w:tc>
      </w:tr>
      <w:tr w:rsidR="00A56989" w:rsidRPr="007E0511" w:rsidTr="004E558A">
        <w:trPr>
          <w:cantSplit/>
        </w:trPr>
        <w:tc>
          <w:tcPr>
            <w:tcW w:w="1249" w:type="pct"/>
            <w:tcBorders>
              <w:top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八</w:t>
            </w:r>
            <w:r w:rsidRPr="007E0511">
              <w:rPr>
                <w:rFonts w:asciiTheme="minorEastAsia" w:hAnsiTheme="minorEastAsia"/>
                <w:color w:val="000000"/>
                <w:sz w:val="16"/>
                <w:szCs w:val="16"/>
              </w:rPr>
              <w:t>.5 WIPO</w:t>
            </w:r>
            <w:r w:rsidRPr="007E0511">
              <w:rPr>
                <w:rFonts w:asciiTheme="minorEastAsia" w:hAnsiTheme="minorEastAsia" w:hint="eastAsia"/>
                <w:color w:val="000000"/>
                <w:sz w:val="16"/>
                <w:szCs w:val="16"/>
              </w:rPr>
              <w:t>与联合国和其他政府间组织的进程与谈判进行有效的交流与合作</w:t>
            </w:r>
          </w:p>
        </w:tc>
        <w:tc>
          <w:tcPr>
            <w:tcW w:w="1462" w:type="pct"/>
            <w:tcBorders>
              <w:top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hint="eastAsia"/>
                <w:bCs/>
                <w:sz w:val="16"/>
                <w:szCs w:val="16"/>
              </w:rPr>
              <w:t>高级管理委员会</w:t>
            </w:r>
            <w:r w:rsidR="000979AD" w:rsidRPr="007E0511">
              <w:rPr>
                <w:rFonts w:asciiTheme="minorEastAsia" w:hAnsiTheme="minorEastAsia" w:cs="Arial" w:hint="eastAsia"/>
                <w:bCs/>
                <w:sz w:val="16"/>
                <w:szCs w:val="16"/>
              </w:rPr>
              <w:t>(</w:t>
            </w:r>
            <w:r w:rsidRPr="007E0511">
              <w:rPr>
                <w:rFonts w:asciiTheme="minorEastAsia" w:hAnsiTheme="minorEastAsia" w:cs="Arial"/>
                <w:bCs/>
                <w:sz w:val="16"/>
                <w:szCs w:val="16"/>
              </w:rPr>
              <w:t>HLCM</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和下属网络</w:t>
            </w:r>
            <w:r w:rsidRPr="007E0511">
              <w:rPr>
                <w:rFonts w:asciiTheme="minorEastAsia" w:hAnsiTheme="minorEastAsia" w:cs="Arial"/>
                <w:bCs/>
                <w:sz w:val="16"/>
                <w:szCs w:val="16"/>
              </w:rPr>
              <w:t>已结束的建议</w:t>
            </w:r>
          </w:p>
        </w:tc>
        <w:tc>
          <w:tcPr>
            <w:tcW w:w="1145" w:type="pct"/>
            <w:tcBorders>
              <w:top w:val="single" w:sz="4" w:space="0" w:color="auto"/>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年1月1日</w:t>
            </w:r>
            <w:r w:rsidRPr="007E0511">
              <w:rPr>
                <w:rFonts w:asciiTheme="minorEastAsia" w:hAnsiTheme="minorEastAsia" w:cs="Arial"/>
                <w:sz w:val="16"/>
                <w:szCs w:val="16"/>
              </w:rPr>
              <w:t>已结束的建议</w:t>
            </w:r>
            <w:r w:rsidRPr="007E0511">
              <w:rPr>
                <w:rFonts w:asciiTheme="minorEastAsia" w:hAnsiTheme="minorEastAsia" w:cs="Arial" w:hint="eastAsia"/>
                <w:sz w:val="16"/>
                <w:szCs w:val="16"/>
              </w:rPr>
              <w:t>百分比</w:t>
            </w:r>
          </w:p>
        </w:tc>
        <w:tc>
          <w:tcPr>
            <w:tcW w:w="1144" w:type="pct"/>
            <w:tcBorders>
              <w:top w:val="single" w:sz="4" w:space="0" w:color="auto"/>
              <w:bottom w:val="nil"/>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年1月1日</w:t>
            </w:r>
            <w:r w:rsidRPr="007E0511">
              <w:rPr>
                <w:rFonts w:asciiTheme="minorEastAsia" w:hAnsiTheme="minorEastAsia" w:cs="Arial"/>
                <w:sz w:val="16"/>
                <w:szCs w:val="16"/>
              </w:rPr>
              <w:t>已结束的建议</w:t>
            </w:r>
            <w:r w:rsidRPr="007E0511">
              <w:rPr>
                <w:rFonts w:asciiTheme="minorEastAsia" w:hAnsiTheme="minorEastAsia" w:cs="Arial" w:hint="eastAsia"/>
                <w:sz w:val="16"/>
                <w:szCs w:val="16"/>
              </w:rPr>
              <w:t>比例</w:t>
            </w:r>
          </w:p>
        </w:tc>
      </w:tr>
      <w:tr w:rsidR="00A56989" w:rsidRPr="007E0511" w:rsidTr="0058323E">
        <w:trPr>
          <w:cantSplit/>
          <w:trHeight w:val="567"/>
        </w:trPr>
        <w:tc>
          <w:tcPr>
            <w:tcW w:w="1249" w:type="pct"/>
            <w:tcBorders>
              <w:top w:val="nil"/>
              <w:left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tcBorders>
              <w:top w:val="nil"/>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本地采购的物品和</w:t>
            </w:r>
            <w:r w:rsidRPr="007E0511">
              <w:rPr>
                <w:rFonts w:asciiTheme="minorEastAsia" w:hAnsiTheme="minorEastAsia" w:cs="Arial"/>
                <w:bCs/>
                <w:sz w:val="16"/>
                <w:szCs w:val="16"/>
              </w:rPr>
              <w:t>HLCM</w:t>
            </w:r>
            <w:r w:rsidRPr="007E0511">
              <w:rPr>
                <w:rFonts w:asciiTheme="minorEastAsia" w:hAnsiTheme="minorEastAsia" w:cs="Arial" w:hint="eastAsia"/>
                <w:sz w:val="16"/>
                <w:szCs w:val="16"/>
              </w:rPr>
              <w:t xml:space="preserve">服务占发展活动采购总额的   </w:t>
            </w:r>
            <w:r w:rsidRPr="007E0511">
              <w:rPr>
                <w:rFonts w:asciiTheme="minorEastAsia" w:hAnsiTheme="minorEastAsia" w:cs="Arial"/>
                <w:sz w:val="16"/>
                <w:szCs w:val="16"/>
              </w:rPr>
              <w:t>%</w:t>
            </w:r>
          </w:p>
        </w:tc>
        <w:tc>
          <w:tcPr>
            <w:tcW w:w="1145" w:type="pct"/>
            <w:tcBorders>
              <w:top w:val="nil"/>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年结果</w:t>
            </w:r>
          </w:p>
        </w:tc>
        <w:tc>
          <w:tcPr>
            <w:tcW w:w="1144" w:type="pct"/>
            <w:tcBorders>
              <w:top w:val="nil"/>
              <w:bottom w:val="nil"/>
              <w:right w:val="single" w:sz="4" w:space="0" w:color="auto"/>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2013</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58323E">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的支出须运用联合国影响力</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共同招标或邀标</w:t>
            </w:r>
            <w:r w:rsidR="000979AD" w:rsidRPr="007E0511">
              <w:rPr>
                <w:rFonts w:asciiTheme="minorEastAsia" w:hAnsiTheme="minorEastAsia" w:cs="Arial" w:hint="eastAsia"/>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年结果</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待定</w:t>
            </w:r>
          </w:p>
        </w:tc>
      </w:tr>
      <w:tr w:rsidR="00A56989" w:rsidRPr="007E0511" w:rsidTr="004E558A">
        <w:trPr>
          <w:cantSplit/>
        </w:trPr>
        <w:tc>
          <w:tcPr>
            <w:tcW w:w="1249" w:type="pct"/>
            <w:tcBorders>
              <w:top w:val="nil"/>
              <w:left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nil"/>
              <w:bottom w:val="nil"/>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bCs/>
                <w:sz w:val="16"/>
                <w:szCs w:val="16"/>
              </w:rPr>
              <w:t>WIPO</w:t>
            </w:r>
            <w:r w:rsidRPr="007E0511">
              <w:rPr>
                <w:rFonts w:asciiTheme="minorEastAsia" w:hAnsiTheme="minorEastAsia" w:cs="Arial" w:hint="eastAsia"/>
                <w:bCs/>
                <w:sz w:val="16"/>
                <w:szCs w:val="16"/>
              </w:rPr>
              <w:t>采购物品和服务的资金节省</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产生于招标书或直接谈判</w:t>
            </w:r>
            <w:r w:rsidR="000979AD" w:rsidRPr="007E0511">
              <w:rPr>
                <w:rFonts w:asciiTheme="minorEastAsia" w:hAnsiTheme="minorEastAsia" w:cs="Arial" w:hint="eastAsia"/>
                <w:bCs/>
                <w:sz w:val="16"/>
                <w:szCs w:val="16"/>
              </w:rPr>
              <w:t>)</w:t>
            </w:r>
          </w:p>
        </w:tc>
        <w:tc>
          <w:tcPr>
            <w:tcW w:w="1145" w:type="pct"/>
            <w:tcBorders>
              <w:top w:val="nil"/>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lang w:bidi="th-TH"/>
              </w:rPr>
              <w:t>年结果</w:t>
            </w:r>
          </w:p>
        </w:tc>
        <w:tc>
          <w:tcPr>
            <w:tcW w:w="1144" w:type="pct"/>
            <w:tcBorders>
              <w:top w:val="nil"/>
              <w:bottom w:val="nil"/>
              <w:right w:val="single" w:sz="4" w:space="0" w:color="auto"/>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2013</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4C1ACB">
        <w:trPr>
          <w:cantSplit/>
          <w:trHeight w:val="397"/>
        </w:trPr>
        <w:tc>
          <w:tcPr>
            <w:tcW w:w="1249" w:type="pct"/>
            <w:tcBorders>
              <w:top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tcBorders>
              <w:top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的内部客户对采购服务表示满意</w:t>
            </w:r>
          </w:p>
        </w:tc>
        <w:tc>
          <w:tcPr>
            <w:tcW w:w="1145" w:type="pct"/>
            <w:tcBorders>
              <w:top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2012</w:t>
            </w:r>
            <w:r w:rsidRPr="007E0511">
              <w:rPr>
                <w:rFonts w:asciiTheme="minorEastAsia" w:hAnsiTheme="minorEastAsia" w:cs="Arial" w:hint="eastAsia"/>
                <w:sz w:val="16"/>
                <w:szCs w:val="16"/>
                <w:lang w:bidi="th-TH"/>
              </w:rPr>
              <w:t>年结果</w:t>
            </w:r>
          </w:p>
        </w:tc>
        <w:tc>
          <w:tcPr>
            <w:tcW w:w="1144" w:type="pct"/>
            <w:tcBorders>
              <w:top w:val="nil"/>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2012</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4E558A">
        <w:trPr>
          <w:cantSplit/>
          <w:trHeight w:val="778"/>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差旅请求的处理时间</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eTA</w:t>
            </w:r>
            <w:r w:rsidRPr="007E0511">
              <w:rPr>
                <w:rFonts w:asciiTheme="minorEastAsia" w:hAnsiTheme="minorEastAsia" w:cs="Arial" w:hint="eastAsia"/>
                <w:sz w:val="16"/>
                <w:szCs w:val="16"/>
              </w:rPr>
              <w:t>、</w:t>
            </w:r>
            <w:r w:rsidRPr="007E0511">
              <w:rPr>
                <w:rFonts w:asciiTheme="minorEastAsia" w:hAnsiTheme="minorEastAsia" w:cs="Arial"/>
                <w:sz w:val="16"/>
                <w:szCs w:val="16"/>
              </w:rPr>
              <w:t>ER</w:t>
            </w:r>
            <w:r w:rsidRPr="007E0511">
              <w:rPr>
                <w:rFonts w:asciiTheme="minorEastAsia" w:hAnsiTheme="minorEastAsia" w:cs="Arial" w:hint="eastAsia"/>
                <w:sz w:val="16"/>
                <w:szCs w:val="16"/>
              </w:rPr>
              <w:t>、签证</w:t>
            </w:r>
            <w:r w:rsidR="000979AD" w:rsidRPr="007E0511">
              <w:rPr>
                <w:rFonts w:asciiTheme="minorEastAsia" w:hAnsiTheme="minorEastAsia" w:cs="Arial" w:hint="eastAsia"/>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rPr>
              <w:t>差旅请求的处理时间：</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eTA = 1</w:t>
            </w:r>
            <w:r w:rsidRPr="007E0511">
              <w:rPr>
                <w:rFonts w:asciiTheme="minorEastAsia" w:hAnsiTheme="minorEastAsia" w:cs="Arial" w:hint="eastAsia"/>
                <w:sz w:val="16"/>
                <w:szCs w:val="16"/>
                <w:lang w:bidi="th-TH"/>
              </w:rPr>
              <w:t>天</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ER = 2</w:t>
            </w:r>
            <w:r w:rsidRPr="007E0511">
              <w:rPr>
                <w:rFonts w:asciiTheme="minorEastAsia" w:hAnsiTheme="minorEastAsia" w:cs="Arial" w:hint="eastAsia"/>
                <w:sz w:val="16"/>
                <w:szCs w:val="16"/>
                <w:lang w:bidi="th-TH"/>
              </w:rPr>
              <w:t>小时</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第三方的签证</w:t>
            </w:r>
            <w:r w:rsidRPr="007E0511">
              <w:rPr>
                <w:rFonts w:asciiTheme="minorEastAsia" w:hAnsiTheme="minorEastAsia" w:cs="Arial"/>
                <w:sz w:val="16"/>
                <w:szCs w:val="16"/>
                <w:lang w:bidi="th-TH"/>
              </w:rPr>
              <w:t xml:space="preserve"> = 2</w:t>
            </w:r>
            <w:r w:rsidRPr="007E0511">
              <w:rPr>
                <w:rFonts w:asciiTheme="minorEastAsia" w:hAnsiTheme="minorEastAsia" w:cs="Arial" w:hint="eastAsia"/>
                <w:sz w:val="16"/>
                <w:szCs w:val="16"/>
                <w:lang w:bidi="th-TH"/>
              </w:rPr>
              <w:t>天</w:t>
            </w:r>
          </w:p>
          <w:p w:rsidR="00A56989" w:rsidRPr="007E0511" w:rsidRDefault="000979AD"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w:t>
            </w:r>
            <w:r w:rsidR="00A56989" w:rsidRPr="007E0511">
              <w:rPr>
                <w:rFonts w:asciiTheme="minorEastAsia" w:hAnsiTheme="minorEastAsia" w:cs="Arial"/>
                <w:sz w:val="16"/>
                <w:szCs w:val="16"/>
                <w:lang w:bidi="th-TH"/>
              </w:rPr>
              <w:t>2013</w:t>
            </w:r>
            <w:r w:rsidR="00A56989" w:rsidRPr="007E0511">
              <w:rPr>
                <w:rFonts w:asciiTheme="minorEastAsia" w:hAnsiTheme="minorEastAsia" w:cs="Arial" w:hint="eastAsia"/>
                <w:sz w:val="16"/>
                <w:szCs w:val="16"/>
                <w:lang w:bidi="th-TH"/>
              </w:rPr>
              <w:t>年基准</w:t>
            </w:r>
            <w:r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eTA = 1/2</w:t>
            </w:r>
            <w:r w:rsidRPr="007E0511">
              <w:rPr>
                <w:rFonts w:asciiTheme="minorEastAsia" w:hAnsiTheme="minorEastAsia" w:cs="Arial" w:hint="eastAsia"/>
                <w:bCs/>
                <w:sz w:val="16"/>
                <w:szCs w:val="16"/>
              </w:rPr>
              <w:t>天</w:t>
            </w:r>
          </w:p>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ER = 1</w:t>
            </w:r>
            <w:r w:rsidRPr="007E0511">
              <w:rPr>
                <w:rFonts w:asciiTheme="minorEastAsia" w:hAnsiTheme="minorEastAsia" w:cs="Arial" w:hint="eastAsia"/>
                <w:bCs/>
                <w:sz w:val="16"/>
                <w:szCs w:val="16"/>
              </w:rPr>
              <w:t>小时</w:t>
            </w:r>
          </w:p>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签证</w:t>
            </w:r>
            <w:r w:rsidRPr="007E0511">
              <w:rPr>
                <w:rFonts w:asciiTheme="minorEastAsia" w:hAnsiTheme="minorEastAsia" w:cs="Arial"/>
                <w:bCs/>
                <w:sz w:val="16"/>
                <w:szCs w:val="16"/>
              </w:rPr>
              <w:t xml:space="preserve"> = 2</w:t>
            </w:r>
            <w:r w:rsidRPr="007E0511">
              <w:rPr>
                <w:rFonts w:asciiTheme="minorEastAsia" w:hAnsiTheme="minorEastAsia" w:cs="Arial" w:hint="eastAsia"/>
                <w:bCs/>
                <w:sz w:val="16"/>
                <w:szCs w:val="16"/>
              </w:rPr>
              <w:t>天</w:t>
            </w:r>
          </w:p>
        </w:tc>
      </w:tr>
      <w:tr w:rsidR="00A56989" w:rsidRPr="007E0511" w:rsidTr="004E558A">
        <w:trPr>
          <w:cantSplit/>
          <w:trHeight w:val="515"/>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平均机票费用</w:t>
            </w:r>
            <w:r w:rsidR="000979AD" w:rsidRPr="007E0511">
              <w:rPr>
                <w:rFonts w:asciiTheme="minorEastAsia" w:hAnsiTheme="minorEastAsia"/>
                <w:color w:val="000000"/>
                <w:sz w:val="16"/>
                <w:szCs w:val="16"/>
              </w:rPr>
              <w:t>(</w:t>
            </w:r>
            <w:r w:rsidRPr="007E0511">
              <w:rPr>
                <w:rFonts w:asciiTheme="minorEastAsia" w:hAnsiTheme="minorEastAsia"/>
                <w:color w:val="000000"/>
                <w:sz w:val="16"/>
                <w:szCs w:val="16"/>
              </w:rPr>
              <w:t>旅行管理公司和UNDP机票</w:t>
            </w:r>
            <w:r w:rsidR="000979AD" w:rsidRPr="007E0511">
              <w:rPr>
                <w:rFonts w:asciiTheme="minorEastAsia" w:hAnsiTheme="minor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费用</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年基准</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票均费用下降</w:t>
            </w:r>
          </w:p>
        </w:tc>
      </w:tr>
      <w:tr w:rsidR="00A56989" w:rsidRPr="007E0511" w:rsidTr="004C1ACB">
        <w:trPr>
          <w:cantSplit/>
          <w:trHeight w:val="181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w:t>
            </w:r>
            <w:r w:rsidRPr="007E0511">
              <w:rPr>
                <w:rFonts w:asciiTheme="minorEastAsia" w:hAnsiTheme="minorEastAsia" w:hint="eastAsia"/>
                <w:color w:val="000000"/>
                <w:sz w:val="16"/>
                <w:szCs w:val="16"/>
              </w:rPr>
              <w:t>园区</w:t>
            </w:r>
            <w:r w:rsidR="000979AD" w:rsidRPr="007E0511">
              <w:rPr>
                <w:rFonts w:asciiTheme="minorEastAsia" w:hAnsiTheme="minorEastAsia" w:hint="eastAsia"/>
                <w:color w:val="000000"/>
                <w:sz w:val="16"/>
                <w:szCs w:val="16"/>
              </w:rPr>
              <w:t>(</w:t>
            </w:r>
            <w:r w:rsidRPr="007E0511">
              <w:rPr>
                <w:rFonts w:asciiTheme="minorEastAsia" w:hAnsiTheme="minorEastAsia"/>
                <w:color w:val="000000"/>
                <w:sz w:val="16"/>
                <w:szCs w:val="16"/>
              </w:rPr>
              <w:t>办公区</w:t>
            </w:r>
            <w:r w:rsidRPr="007E0511">
              <w:rPr>
                <w:rFonts w:asciiTheme="minorEastAsia" w:hAnsiTheme="minorEastAsia" w:hint="eastAsia"/>
                <w:color w:val="000000"/>
                <w:sz w:val="16"/>
                <w:szCs w:val="16"/>
              </w:rPr>
              <w:t>、库房和档案室</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的各类空间均得到有效管理</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在各大楼保持一定数量的工位，以便容纳业务扩张和</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活动的变化</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截至2013年年底的员工数量</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；租赁工位最多为80个</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；6处园区外库房</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档案存放区域</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0979AD"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w:t>
            </w:r>
            <w:r w:rsidR="00A56989" w:rsidRPr="007E0511">
              <w:rPr>
                <w:rFonts w:asciiTheme="minorEastAsia" w:hAnsiTheme="minorEastAsia" w:cs="Arial"/>
                <w:bCs/>
                <w:sz w:val="16"/>
                <w:szCs w:val="16"/>
              </w:rPr>
              <w:t>1,582</w:t>
            </w:r>
            <w:r w:rsidR="00A56989" w:rsidRPr="007E0511">
              <w:rPr>
                <w:rFonts w:asciiTheme="minorEastAsia" w:hAnsiTheme="minorEastAsia" w:cs="Arial" w:hint="eastAsia"/>
                <w:bCs/>
                <w:sz w:val="16"/>
                <w:szCs w:val="16"/>
              </w:rPr>
              <w:t>个工位中</w:t>
            </w:r>
            <w:r w:rsidRPr="007E0511">
              <w:rPr>
                <w:rFonts w:asciiTheme="minorEastAsia" w:hAnsiTheme="minorEastAsia" w:cs="Arial" w:hint="eastAsia"/>
                <w:bCs/>
                <w:sz w:val="16"/>
                <w:szCs w:val="16"/>
              </w:rPr>
              <w:t>)</w:t>
            </w:r>
            <w:r w:rsidR="00A56989" w:rsidRPr="007E0511">
              <w:rPr>
                <w:rFonts w:asciiTheme="minorEastAsia" w:hAnsiTheme="minorEastAsia" w:cs="Arial" w:hint="eastAsia"/>
                <w:bCs/>
                <w:sz w:val="16"/>
                <w:szCs w:val="16"/>
              </w:rPr>
              <w:t>最多</w:t>
            </w:r>
            <w:r w:rsidR="00A56989" w:rsidRPr="007E0511">
              <w:rPr>
                <w:rFonts w:asciiTheme="minorEastAsia" w:hAnsiTheme="minorEastAsia" w:cs="Arial"/>
                <w:bCs/>
                <w:sz w:val="16"/>
                <w:szCs w:val="16"/>
              </w:rPr>
              <w:t>80</w:t>
            </w:r>
            <w:r w:rsidR="00A56989" w:rsidRPr="007E0511">
              <w:rPr>
                <w:rFonts w:asciiTheme="minorEastAsia" w:hAnsiTheme="minorEastAsia" w:cs="Arial" w:hint="eastAsia"/>
                <w:bCs/>
                <w:sz w:val="16"/>
                <w:szCs w:val="16"/>
              </w:rPr>
              <w:t>个租赁工位；</w:t>
            </w:r>
            <w:r w:rsidR="00A56989" w:rsidRPr="007E0511">
              <w:rPr>
                <w:rFonts w:asciiTheme="minorEastAsia" w:hAnsiTheme="minorEastAsia" w:cs="Arial"/>
                <w:bCs/>
                <w:sz w:val="16"/>
                <w:szCs w:val="16"/>
              </w:rPr>
              <w:t>6</w:t>
            </w:r>
            <w:r w:rsidR="00A56989" w:rsidRPr="007E0511">
              <w:rPr>
                <w:rFonts w:asciiTheme="minorEastAsia" w:hAnsiTheme="minorEastAsia" w:cs="Arial" w:hint="eastAsia"/>
                <w:sz w:val="16"/>
                <w:szCs w:val="16"/>
                <w:lang w:bidi="th-TH"/>
              </w:rPr>
              <w:t>处库房</w:t>
            </w:r>
            <w:r w:rsidRPr="007E0511">
              <w:rPr>
                <w:rFonts w:asciiTheme="minorEastAsia" w:hAnsiTheme="minorEastAsia" w:cs="Arial" w:hint="eastAsia"/>
                <w:sz w:val="16"/>
                <w:szCs w:val="16"/>
                <w:lang w:bidi="th-TH"/>
              </w:rPr>
              <w:t>/</w:t>
            </w:r>
            <w:r w:rsidR="00A56989" w:rsidRPr="007E0511">
              <w:rPr>
                <w:rFonts w:asciiTheme="minorEastAsia" w:hAnsiTheme="minorEastAsia" w:cs="Arial" w:hint="eastAsia"/>
                <w:sz w:val="16"/>
                <w:szCs w:val="16"/>
                <w:lang w:bidi="th-TH"/>
              </w:rPr>
              <w:t>档案存放区域</w:t>
            </w:r>
          </w:p>
        </w:tc>
      </w:tr>
      <w:tr w:rsidR="00A56989" w:rsidRPr="007E0511" w:rsidTr="004C1ACB">
        <w:trPr>
          <w:cantSplit/>
          <w:trHeight w:val="73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的建筑物得到修缮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翻新，使之与使用目的相符</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hint="eastAsia"/>
                <w:color w:val="000000"/>
                <w:sz w:val="16"/>
                <w:szCs w:val="16"/>
              </w:rPr>
              <w:t>落实必要的</w:t>
            </w: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建筑物大修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翻新第一阶段的6年计划</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按照6年计划实施</w:t>
            </w:r>
            <w:r w:rsidRPr="007E0511">
              <w:rPr>
                <w:rFonts w:asciiTheme="minorEastAsia" w:hAnsiTheme="minorEastAsia" w:hint="eastAsia"/>
                <w:color w:val="000000"/>
                <w:sz w:val="16"/>
                <w:szCs w:val="16"/>
              </w:rPr>
              <w:t>大修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翻新项目</w:t>
            </w:r>
          </w:p>
        </w:tc>
      </w:tr>
      <w:tr w:rsidR="00A56989" w:rsidRPr="007E0511" w:rsidTr="004C1ACB">
        <w:trPr>
          <w:cantSplit/>
          <w:trHeight w:val="62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各类关键</w:t>
            </w:r>
            <w:r w:rsidRPr="007E0511">
              <w:rPr>
                <w:rFonts w:asciiTheme="minorEastAsia" w:hAnsiTheme="minorEastAsia"/>
                <w:color w:val="000000"/>
                <w:sz w:val="16"/>
                <w:szCs w:val="16"/>
              </w:rPr>
              <w:t>技术装置</w:t>
            </w:r>
            <w:r w:rsidRPr="007E0511">
              <w:rPr>
                <w:rFonts w:asciiTheme="minorEastAsia" w:hAnsiTheme="minorEastAsia" w:hint="eastAsia"/>
                <w:color w:val="000000"/>
                <w:sz w:val="16"/>
                <w:szCs w:val="16"/>
              </w:rPr>
              <w:t>均符合适用的技术标准</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技术装置</w:t>
            </w:r>
            <w:r w:rsidRPr="007E0511">
              <w:rPr>
                <w:rFonts w:asciiTheme="minorEastAsia" w:hAnsiTheme="minorEastAsia" w:cs="Arial" w:hint="eastAsia"/>
                <w:sz w:val="16"/>
                <w:szCs w:val="16"/>
                <w:lang w:bidi="th-TH"/>
              </w:rPr>
              <w:t>符合适用的标准和关键装置的定义</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酌情核实和</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或改善</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替换</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如需要</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关键技术装置</w:t>
            </w:r>
          </w:p>
        </w:tc>
      </w:tr>
      <w:tr w:rsidR="00A56989" w:rsidRPr="007E0511" w:rsidTr="004C1ACB">
        <w:trPr>
          <w:cantSplit/>
          <w:trHeight w:val="96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.4</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通道得到改善</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有关落实《2012年无障碍设施审计报告》中各项建议的5年计划</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2013年底制定的计划</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根据5年计划落实审计报告的各项建议</w:t>
            </w:r>
          </w:p>
        </w:tc>
      </w:tr>
      <w:tr w:rsidR="00A56989" w:rsidRPr="007E0511" w:rsidTr="004C1ACB">
        <w:trPr>
          <w:cantSplit/>
          <w:trHeight w:val="73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w:t>
            </w:r>
            <w:r w:rsidRPr="007E0511">
              <w:rPr>
                <w:rFonts w:asciiTheme="minorEastAsia" w:hAnsiTheme="minorEastAsia" w:hint="eastAsia"/>
                <w:color w:val="000000"/>
                <w:sz w:val="16"/>
                <w:szCs w:val="16"/>
              </w:rPr>
              <w:t>建筑物对环境的影响下降</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年度水电消费量</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到2015年底，电力消费降低</w:t>
            </w:r>
            <w:r w:rsidRPr="007E0511">
              <w:rPr>
                <w:rFonts w:asciiTheme="minorEastAsia" w:hAnsiTheme="minorEastAsia" w:cs="Arial"/>
                <w:bCs/>
                <w:sz w:val="16"/>
                <w:szCs w:val="16"/>
              </w:rPr>
              <w:t>4%</w:t>
            </w:r>
            <w:r w:rsidRPr="007E0511">
              <w:rPr>
                <w:rFonts w:asciiTheme="minorEastAsia" w:hAnsiTheme="minorEastAsia" w:cs="Arial" w:hint="eastAsia"/>
                <w:bCs/>
                <w:sz w:val="16"/>
                <w:szCs w:val="16"/>
              </w:rPr>
              <w:t>，水消费降低</w:t>
            </w:r>
            <w:r w:rsidRPr="007E0511">
              <w:rPr>
                <w:rFonts w:asciiTheme="minorEastAsia" w:hAnsiTheme="minorEastAsia" w:cs="Arial"/>
                <w:bCs/>
                <w:sz w:val="16"/>
                <w:szCs w:val="16"/>
              </w:rPr>
              <w:t>10%</w:t>
            </w:r>
          </w:p>
        </w:tc>
      </w:tr>
      <w:tr w:rsidR="00A56989" w:rsidRPr="007E0511" w:rsidTr="004C1ACB">
        <w:trPr>
          <w:cantSplit/>
          <w:trHeight w:val="1020"/>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符合安全与</w:t>
            </w:r>
            <w:r w:rsidRPr="007E0511">
              <w:rPr>
                <w:rFonts w:asciiTheme="minorEastAsia" w:hAnsiTheme="minorEastAsia"/>
                <w:color w:val="000000"/>
                <w:sz w:val="16"/>
                <w:szCs w:val="16"/>
              </w:rPr>
              <w:t>安保</w:t>
            </w:r>
            <w:r w:rsidRPr="007E0511">
              <w:rPr>
                <w:rFonts w:asciiTheme="minorEastAsia" w:hAnsiTheme="minorEastAsia" w:hint="eastAsia"/>
                <w:color w:val="000000"/>
                <w:sz w:val="16"/>
                <w:szCs w:val="16"/>
              </w:rPr>
              <w:t>研究所</w:t>
            </w:r>
            <w:r w:rsidR="000979AD" w:rsidRPr="007E0511">
              <w:rPr>
                <w:rFonts w:asciiTheme="minorEastAsia" w:hAnsiTheme="minorEastAsia" w:hint="eastAsia"/>
                <w:color w:val="000000"/>
                <w:sz w:val="16"/>
                <w:szCs w:val="16"/>
              </w:rPr>
              <w:t>(</w:t>
            </w:r>
            <w:r w:rsidRPr="007E0511">
              <w:rPr>
                <w:rFonts w:asciiTheme="minorEastAsia" w:hAnsiTheme="minorEastAsia" w:cs="Arial"/>
                <w:sz w:val="16"/>
                <w:szCs w:val="16"/>
                <w:lang w:bidi="th-TH"/>
              </w:rPr>
              <w:t>Neuchatel</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在2009年审议报告中提出的建议以及</w:t>
            </w:r>
            <w:r w:rsidRPr="007E0511">
              <w:rPr>
                <w:rFonts w:asciiTheme="minorEastAsia" w:hAnsiTheme="minorEastAsia"/>
                <w:color w:val="000000"/>
                <w:sz w:val="16"/>
                <w:szCs w:val="16"/>
              </w:rPr>
              <w:t>UN H-MOSS</w:t>
            </w:r>
            <w:r w:rsidRPr="007E0511">
              <w:rPr>
                <w:rFonts w:asciiTheme="minorEastAsia" w:hAnsiTheme="minorEastAsia" w:hint="eastAsia"/>
                <w:color w:val="000000"/>
                <w:sz w:val="16"/>
                <w:szCs w:val="16"/>
              </w:rPr>
              <w:t>周边</w:t>
            </w:r>
            <w:r w:rsidRPr="007E0511">
              <w:rPr>
                <w:rFonts w:asciiTheme="minorEastAsia" w:hAnsiTheme="minorEastAsia"/>
                <w:color w:val="000000"/>
                <w:sz w:val="16"/>
                <w:szCs w:val="16"/>
              </w:rPr>
              <w:t>安保</w:t>
            </w:r>
            <w:r w:rsidRPr="007E0511">
              <w:rPr>
                <w:rFonts w:asciiTheme="minorEastAsia" w:hAnsiTheme="minorEastAsia" w:hint="eastAsia"/>
                <w:color w:val="000000"/>
                <w:sz w:val="16"/>
                <w:szCs w:val="16"/>
              </w:rPr>
              <w:t>措施的要求</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落实安全与安保研究所</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Neuchatel</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2009年审计报告中各项建议的6年计划</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到2015年底按照6年计划的逐阶段和周边安保措施落实审计报告的各项建议</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计划24</w:t>
      </w:r>
      <w:r w:rsidRPr="007E0511">
        <w:rPr>
          <w:rFonts w:ascii="SimHei" w:eastAsia="SimHei" w:hAnsi="SimHei" w:cs="Arial" w:hint="eastAsia"/>
          <w:szCs w:val="21"/>
        </w:rPr>
        <w:t>的资源</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向</w:t>
      </w:r>
      <w:r w:rsidRPr="00CD0533">
        <w:rPr>
          <w:rFonts w:ascii="SimSun" w:eastAsia="SimSun" w:hAnsi="Arial" w:cs="Arial" w:hint="eastAsia"/>
          <w:lang w:val="en-GB"/>
        </w:rPr>
        <w:t>成果</w:t>
      </w:r>
      <w:r w:rsidRPr="00CD0533">
        <w:rPr>
          <w:rFonts w:ascii="SimSun" w:eastAsia="SimSun" w:hAnsi="Arial" w:cs="Arial" w:hint="eastAsia"/>
        </w:rPr>
        <w:t>八</w:t>
      </w:r>
      <w:r w:rsidRPr="00CD0533">
        <w:rPr>
          <w:rFonts w:ascii="SimSun" w:eastAsia="SimSun" w:hAnsi="Arial" w:cs="Arial"/>
        </w:rPr>
        <w:t>.5</w:t>
      </w:r>
      <w:r w:rsidR="000979AD" w:rsidRPr="00CD0533">
        <w:rPr>
          <w:rFonts w:ascii="SimSun" w:eastAsia="SimSun" w:hAnsi="Arial" w:cs="Arial" w:hint="eastAsia"/>
        </w:rPr>
        <w:t>(</w:t>
      </w:r>
      <w:r w:rsidRPr="00CD0533">
        <w:rPr>
          <w:rFonts w:ascii="SimSun" w:eastAsia="SimSun" w:hAnsi="Arial" w:cs="Arial" w:hint="eastAsia"/>
        </w:rPr>
        <w:t>与联合国和非政府组织的有效互动和合作</w:t>
      </w:r>
      <w:r w:rsidR="000979AD" w:rsidRPr="00CD0533">
        <w:rPr>
          <w:rFonts w:ascii="SimSun" w:eastAsia="SimSun" w:hAnsi="Arial" w:cs="Arial" w:hint="eastAsia"/>
        </w:rPr>
        <w:t>)</w:t>
      </w:r>
      <w:r w:rsidRPr="00CD0533">
        <w:rPr>
          <w:rFonts w:ascii="SimSun" w:eastAsia="SimSun" w:hAnsi="Arial" w:cs="Arial" w:hint="eastAsia"/>
        </w:rPr>
        <w:t>分配的资源反映了对与其他联合国系统组织之间协作的更多关注，以及</w:t>
      </w:r>
      <w:r w:rsidRPr="00CD0533">
        <w:rPr>
          <w:rFonts w:ascii="SimSun" w:eastAsia="SimSun" w:hAnsi="Arial" w:cs="Arial" w:hint="eastAsia"/>
          <w:bCs/>
        </w:rPr>
        <w:t>尽可能</w:t>
      </w:r>
      <w:r w:rsidRPr="00CD0533">
        <w:rPr>
          <w:rFonts w:ascii="SimSun" w:eastAsia="SimSun" w:hAnsi="Arial" w:cs="Arial" w:hint="eastAsia"/>
        </w:rPr>
        <w:t>通过本地和区域采购必要的货物和服务，在世界各国支助</w:t>
      </w:r>
      <w:r w:rsidRPr="00CD0533">
        <w:rPr>
          <w:rFonts w:ascii="SimSun" w:eastAsia="SimSun" w:hAnsi="Arial" w:cs="Arial"/>
        </w:rPr>
        <w:t>WIPO</w:t>
      </w:r>
      <w:r w:rsidRPr="00CD0533">
        <w:rPr>
          <w:rFonts w:ascii="SimSun" w:eastAsia="SimSun" w:hAnsi="Arial" w:cs="Arial" w:hint="eastAsia"/>
        </w:rPr>
        <w:t>的发展议程。这项增长主要是为实现这一成果分配了更多的人事资源所导致的。</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rPr>
        <w:t>向成果九.1</w:t>
      </w:r>
      <w:r w:rsidR="000979AD" w:rsidRPr="00CD0533">
        <w:rPr>
          <w:rFonts w:ascii="SimSun" w:eastAsia="SimSun" w:hAnsi="Arial" w:cs="Arial" w:hint="eastAsia"/>
        </w:rPr>
        <w:t>(</w:t>
      </w:r>
      <w:r w:rsidRPr="00CD0533">
        <w:rPr>
          <w:rFonts w:ascii="SimSun" w:eastAsia="SimSun" w:hAnsi="Arial" w:cs="Arial" w:hint="eastAsia"/>
        </w:rPr>
        <w:t>便捷、高效、优质和面向客户的支助服务</w:t>
      </w:r>
      <w:r w:rsidR="000979AD" w:rsidRPr="00CD0533">
        <w:rPr>
          <w:rFonts w:ascii="SimSun" w:eastAsia="SimSun" w:hAnsi="Arial" w:cs="Arial" w:hint="eastAsia"/>
        </w:rPr>
        <w:t>)</w:t>
      </w:r>
      <w:r w:rsidRPr="00CD0533">
        <w:rPr>
          <w:rFonts w:ascii="SimSun" w:eastAsia="SimSun" w:hAnsi="Arial" w:cs="Arial" w:hint="eastAsia"/>
        </w:rPr>
        <w:t>分配的资源之所以增长，主要是为新大楼建设融资贷款的利息支付划拨了</w:t>
      </w:r>
      <w:r w:rsidRPr="00CD0533">
        <w:rPr>
          <w:rFonts w:ascii="SimSun" w:eastAsia="SimSun" w:hAnsi="Arial" w:cs="Arial" w:hint="eastAsia"/>
          <w:bCs/>
        </w:rPr>
        <w:t>准备金</w:t>
      </w:r>
      <w:r w:rsidRPr="00CD0533">
        <w:rPr>
          <w:rFonts w:ascii="SimSun" w:eastAsia="SimSun" w:hAnsi="Arial" w:cs="Arial" w:hint="eastAsia"/>
        </w:rPr>
        <w:t>。此前，这些成本被列入计划29的预算，并反映为房舍和维修类别的增长。</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rPr>
        <w:t>向成果九.4</w:t>
      </w:r>
      <w:r w:rsidR="000979AD" w:rsidRPr="00CD0533">
        <w:rPr>
          <w:rFonts w:ascii="SimSun" w:eastAsia="SimSun" w:hAnsi="Arial" w:cs="Arial" w:hint="eastAsia"/>
        </w:rPr>
        <w:t>(</w:t>
      </w:r>
      <w:r w:rsidRPr="00CD0533">
        <w:rPr>
          <w:rFonts w:ascii="SimSun" w:eastAsia="SimSun" w:hAnsi="Arial" w:cs="Arial" w:hint="eastAsia"/>
        </w:rPr>
        <w:t>营造一个对环境和社会负责的组织，WIPO工作人员、代表、访客及信息和实物资产安全、有保障</w:t>
      </w:r>
      <w:r w:rsidR="000979AD" w:rsidRPr="00CD0533">
        <w:rPr>
          <w:rFonts w:ascii="SimSun" w:eastAsia="SimSun" w:hAnsi="Arial" w:cs="Arial" w:hint="eastAsia"/>
        </w:rPr>
        <w:t>)</w:t>
      </w:r>
      <w:r w:rsidRPr="00CD0533">
        <w:rPr>
          <w:rFonts w:ascii="SimSun" w:eastAsia="SimSun" w:hAnsi="Arial" w:cs="Arial" w:hint="eastAsia"/>
        </w:rPr>
        <w:t>分配的资源拟有所增长，以便根据《2012年无障碍设施审计报告》在选定的办公楼解决落实无障碍设施的改进措施。这项增长主要是为实现这一成果分配了更多的人事资源所导致的。</w:t>
      </w:r>
    </w:p>
    <w:p w:rsidR="00C41A3F" w:rsidRDefault="00C41A3F" w:rsidP="00481E76">
      <w:pPr>
        <w:keepNext/>
        <w:keepLines/>
        <w:autoSpaceDE w:val="0"/>
        <w:autoSpaceDN w:val="0"/>
        <w:adjustRightInd w:val="0"/>
        <w:jc w:val="center"/>
        <w:rPr>
          <w:rFonts w:ascii="Arial" w:eastAsia="SimSun" w:hAnsi="Arial" w:cs="Arial"/>
          <w:b/>
          <w:bCs/>
          <w:iCs/>
        </w:rPr>
      </w:pP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907ED0">
      <w:pPr>
        <w:keepNext/>
        <w:keepLines/>
        <w:jc w:val="center"/>
        <w:rPr>
          <w:rFonts w:ascii="Arial" w:hAnsi="Arial" w:cs="Arial"/>
        </w:rPr>
      </w:pPr>
    </w:p>
    <w:p w:rsidR="00A56989" w:rsidRPr="007E0511" w:rsidRDefault="005905DF" w:rsidP="00907ED0">
      <w:pPr>
        <w:keepNext/>
        <w:keepLines/>
        <w:jc w:val="center"/>
        <w:rPr>
          <w:rFonts w:ascii="Arial" w:hAnsi="Arial" w:cs="Arial"/>
        </w:rPr>
      </w:pPr>
      <w:r w:rsidRPr="007E0511">
        <w:rPr>
          <w:noProof/>
        </w:rPr>
        <w:drawing>
          <wp:inline distT="0" distB="0" distL="0" distR="0" wp14:anchorId="160DCECA" wp14:editId="2AC2E530">
            <wp:extent cx="5760720" cy="2133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2133600"/>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667E8F"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按支出用途</w:t>
      </w:r>
      <w:r w:rsidRPr="009A5EE5">
        <w:rPr>
          <w:rFonts w:ascii="Arial" w:eastAsia="SimSun" w:hAnsi="Arial" w:cs="Arial"/>
          <w:b/>
          <w:bCs/>
          <w:iCs/>
        </w:rPr>
        <w:t>开列</w:t>
      </w:r>
      <w:r w:rsidRPr="007E0511">
        <w:rPr>
          <w:rFonts w:ascii="Arial" w:hAnsi="Arial" w:cs="Arial"/>
          <w:b/>
          <w:bCs/>
          <w:iCs/>
        </w:rPr>
        <w:t>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rPr>
      </w:pPr>
    </w:p>
    <w:p w:rsidR="00A56989" w:rsidRPr="007E0511" w:rsidRDefault="005905DF" w:rsidP="00A56989">
      <w:pPr>
        <w:keepNext/>
        <w:keepLines/>
        <w:jc w:val="center"/>
      </w:pPr>
      <w:r w:rsidRPr="007E0511">
        <w:rPr>
          <w:noProof/>
        </w:rPr>
        <w:drawing>
          <wp:inline distT="0" distB="0" distL="0" distR="0" wp14:anchorId="11DF390F" wp14:editId="3B9CA707">
            <wp:extent cx="5471160" cy="592836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7116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EC4859" w:rsidRPr="007E0511" w:rsidRDefault="00EC4859" w:rsidP="00EC4859">
      <w:pPr>
        <w:spacing w:afterLines="50" w:after="120"/>
        <w:rPr>
          <w:rFonts w:ascii="SimSun"/>
          <w:sz w:val="18"/>
          <w:szCs w:val="18"/>
        </w:rPr>
      </w:pPr>
      <w:r w:rsidRPr="007E0511">
        <w:rPr>
          <w:rFonts w:ascii="SimSun" w:hint="eastAsia"/>
          <w:sz w:val="18"/>
          <w:szCs w:val="18"/>
        </w:rPr>
        <w:t>注：</w:t>
      </w:r>
    </w:p>
    <w:p w:rsidR="00EC4859" w:rsidRPr="007E0511" w:rsidRDefault="00EC4859" w:rsidP="00EC4859">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年核定预算和调剂使用后预算根据拟议的2014/15年费用类别结构作了重编。</w:t>
      </w:r>
    </w:p>
    <w:p w:rsidR="00EC4859" w:rsidRPr="007E0511" w:rsidRDefault="00EC4859" w:rsidP="00EC4859">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8" w:name="_Toc356567780"/>
      <w:bookmarkStart w:id="79" w:name="_Toc358900559"/>
      <w:r w:rsidRPr="00CD0533">
        <w:rPr>
          <w:rStyle w:val="StyleStyleHeading3ComplexItalicLatin12ptChar"/>
          <w:rFonts w:ascii="SimHei" w:eastAsia="SimHei" w:hAnsi="SimHei"/>
          <w:b w:val="0"/>
          <w:sz w:val="24"/>
          <w:szCs w:val="24"/>
          <w:lang w:eastAsia="zh-CN"/>
        </w:rPr>
        <w:lastRenderedPageBreak/>
        <w:t>计划25</w:t>
      </w:r>
      <w:r w:rsidRPr="00CD0533">
        <w:rPr>
          <w:rStyle w:val="StyleStyleHeading3ComplexItalicLatin12ptChar"/>
          <w:rFonts w:ascii="SimHei" w:eastAsia="SimHei" w:hAnsi="SimHei"/>
          <w:b w:val="0"/>
          <w:sz w:val="24"/>
          <w:szCs w:val="24"/>
          <w:lang w:eastAsia="zh-CN"/>
        </w:rPr>
        <w:tab/>
      </w:r>
      <w:r w:rsidRPr="00CD0533">
        <w:rPr>
          <w:rStyle w:val="StyleStyleHeading3ComplexItalicLatin12ptChar"/>
          <w:rFonts w:ascii="SimHei" w:eastAsia="SimHei" w:hAnsi="SimHei" w:hint="eastAsia"/>
          <w:b w:val="0"/>
          <w:sz w:val="24"/>
          <w:szCs w:val="24"/>
          <w:lang w:eastAsia="zh-CN"/>
        </w:rPr>
        <w:t>信息与通信技术</w:t>
      </w:r>
      <w:bookmarkEnd w:id="78"/>
      <w:bookmarkEnd w:id="79"/>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信息与通信技术</w:t>
      </w:r>
      <w:r w:rsidR="000979AD" w:rsidRPr="0057098C">
        <w:rPr>
          <w:rFonts w:ascii="SimSun" w:eastAsia="SimSun" w:hAnsi="Arial" w:cs="Arial" w:hint="eastAsia"/>
          <w:bCs/>
        </w:rPr>
        <w:t>(</w:t>
      </w:r>
      <w:r w:rsidRPr="0057098C">
        <w:rPr>
          <w:rFonts w:ascii="SimSun" w:eastAsia="SimSun" w:hAnsi="Arial" w:cs="Arial"/>
          <w:bCs/>
        </w:rPr>
        <w:t>ICT</w:t>
      </w:r>
      <w:r w:rsidR="000979AD" w:rsidRPr="0057098C">
        <w:rPr>
          <w:rFonts w:ascii="SimSun" w:eastAsia="SimSun" w:hAnsi="Arial" w:cs="Arial" w:hint="eastAsia"/>
          <w:bCs/>
        </w:rPr>
        <w:t>)</w:t>
      </w:r>
      <w:r w:rsidRPr="0057098C">
        <w:rPr>
          <w:rFonts w:ascii="SimSun" w:eastAsia="SimSun" w:hAnsi="Arial" w:cs="Arial" w:hint="eastAsia"/>
          <w:bCs/>
        </w:rPr>
        <w:t>在</w:t>
      </w:r>
      <w:r w:rsidRPr="0057098C">
        <w:rPr>
          <w:rFonts w:ascii="SimSun" w:eastAsia="SimSun" w:hAnsi="Arial" w:cs="Arial"/>
          <w:bCs/>
        </w:rPr>
        <w:t>WIPO</w:t>
      </w:r>
      <w:r w:rsidRPr="0057098C">
        <w:rPr>
          <w:rFonts w:ascii="SimSun" w:eastAsia="SimSun" w:hAnsi="Arial" w:cs="Arial" w:hint="eastAsia"/>
          <w:bCs/>
        </w:rPr>
        <w:t>继续发挥着两项重要作用。对外而言，它已成为向遍布全世界的客户提供</w:t>
      </w:r>
      <w:r w:rsidRPr="0057098C">
        <w:rPr>
          <w:rFonts w:ascii="SimSun" w:eastAsia="SimSun" w:hAnsi="Arial" w:cs="Arial"/>
          <w:bCs/>
        </w:rPr>
        <w:t>WIPO</w:t>
      </w:r>
      <w:r w:rsidRPr="0057098C">
        <w:rPr>
          <w:rFonts w:ascii="SimSun" w:eastAsia="SimSun" w:hAnsi="Arial" w:cs="Arial" w:hint="eastAsia"/>
          <w:bCs/>
        </w:rPr>
        <w:t>服务的重要渠道。这些服务包括注册服务、全球知识产权基础设施服务、知识产权信息的获取和分析、在全球政策问题方面接入解决知识产权问题的相关平台、通过对</w:t>
      </w:r>
      <w:r w:rsidRPr="0057098C">
        <w:rPr>
          <w:rFonts w:ascii="SimSun" w:eastAsia="SimSun" w:hAnsi="Arial" w:cs="Arial"/>
          <w:bCs/>
        </w:rPr>
        <w:t>WIPO</w:t>
      </w:r>
      <w:r w:rsidRPr="0057098C">
        <w:rPr>
          <w:rFonts w:ascii="SimSun" w:eastAsia="SimSun" w:hAnsi="Arial" w:cs="Arial" w:hint="eastAsia"/>
          <w:bCs/>
        </w:rPr>
        <w:t>会议的网播向成员国和利益攸关者传播信息等等。对内而言，通过提供诸如电信、电子邮件以及处理各种管理事务，</w:t>
      </w:r>
      <w:r w:rsidRPr="0057098C">
        <w:rPr>
          <w:rFonts w:ascii="SimSun" w:eastAsia="SimSun" w:hAnsi="Arial" w:cs="Arial"/>
          <w:bCs/>
        </w:rPr>
        <w:t>ICT</w:t>
      </w:r>
      <w:r w:rsidRPr="0057098C">
        <w:rPr>
          <w:rFonts w:ascii="SimSun" w:eastAsia="SimSun" w:hAnsi="Arial" w:cs="Arial" w:hint="eastAsia"/>
          <w:bCs/>
        </w:rPr>
        <w:t>有助于</w:t>
      </w:r>
      <w:r w:rsidRPr="0057098C">
        <w:rPr>
          <w:rFonts w:ascii="SimSun" w:eastAsia="SimSun" w:hAnsi="Arial" w:cs="Arial"/>
          <w:bCs/>
        </w:rPr>
        <w:t>WIPO</w:t>
      </w:r>
      <w:r w:rsidRPr="0057098C">
        <w:rPr>
          <w:rFonts w:ascii="SimSun" w:eastAsia="SimSun" w:hAnsi="Arial" w:cs="Arial" w:hint="eastAsia"/>
          <w:bCs/>
        </w:rPr>
        <w:t>保持日常运作。因此，</w:t>
      </w:r>
      <w:r w:rsidRPr="0057098C">
        <w:rPr>
          <w:rFonts w:ascii="SimSun" w:eastAsia="SimSun" w:hAnsi="Arial" w:cs="Arial"/>
          <w:bCs/>
        </w:rPr>
        <w:t>WIPO</w:t>
      </w:r>
      <w:r w:rsidRPr="0057098C">
        <w:rPr>
          <w:rFonts w:ascii="SimSun" w:eastAsia="SimSun" w:hAnsi="Arial" w:cs="Arial" w:hint="eastAsia"/>
          <w:bCs/>
        </w:rPr>
        <w:t>所有的九项战略目标均高度依赖可靠和有效的</w:t>
      </w:r>
      <w:r w:rsidRPr="0057098C">
        <w:rPr>
          <w:rFonts w:ascii="SimSun" w:eastAsia="SimSun" w:hAnsi="Arial" w:cs="Arial"/>
          <w:bCs/>
        </w:rPr>
        <w:t>ICT</w:t>
      </w:r>
      <w:r w:rsidRPr="0057098C">
        <w:rPr>
          <w:rFonts w:ascii="SimSun" w:eastAsia="SimSun" w:hAnsi="Arial" w:cs="Arial" w:hint="eastAsia"/>
          <w:bCs/>
        </w:rPr>
        <w:t>基础设施和服务，使计划付诸实施。</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随着重要性的不断增加，期待和责任也与日俱增。全球各地的客户期望</w:t>
      </w:r>
      <w:r w:rsidRPr="0057098C">
        <w:rPr>
          <w:rFonts w:ascii="SimSun" w:eastAsia="SimSun" w:hAnsi="Arial" w:cs="Arial"/>
          <w:bCs/>
        </w:rPr>
        <w:t>WIPO</w:t>
      </w:r>
      <w:r w:rsidRPr="0057098C">
        <w:rPr>
          <w:rFonts w:ascii="SimSun" w:eastAsia="SimSun" w:hAnsi="Arial" w:cs="Arial" w:hint="eastAsia"/>
          <w:bCs/>
        </w:rPr>
        <w:t>的</w:t>
      </w:r>
      <w:r w:rsidRPr="0057098C">
        <w:rPr>
          <w:rFonts w:ascii="SimSun" w:eastAsia="SimSun" w:hAnsi="Arial" w:cs="Arial"/>
          <w:bCs/>
        </w:rPr>
        <w:t>ICT</w:t>
      </w:r>
      <w:r w:rsidRPr="0057098C">
        <w:rPr>
          <w:rFonts w:ascii="SimSun" w:eastAsia="SimSun" w:hAnsi="Arial" w:cs="Arial" w:hint="eastAsia"/>
          <w:bCs/>
        </w:rPr>
        <w:t>服务能够更好地对其需求做出响应，面对包括网络攻击在内的自然和人为的灾难时，能够更加可靠和安全。</w:t>
      </w:r>
    </w:p>
    <w:p w:rsidR="00A56989" w:rsidRPr="0057098C" w:rsidRDefault="00A56989" w:rsidP="0057098C">
      <w:pPr>
        <w:numPr>
          <w:ilvl w:val="0"/>
          <w:numId w:val="45"/>
        </w:numPr>
        <w:spacing w:afterLines="50" w:after="120" w:line="340" w:lineRule="atLeast"/>
        <w:rPr>
          <w:rFonts w:ascii="SimSun" w:eastAsia="SimSun" w:hAnsi="Arial" w:cs="Arial"/>
          <w:bCs/>
          <w:szCs w:val="24"/>
        </w:rPr>
      </w:pPr>
      <w:r w:rsidRPr="0057098C">
        <w:rPr>
          <w:rFonts w:ascii="SimSun" w:eastAsia="SimSun" w:hAnsi="Arial" w:cs="Arial" w:hint="eastAsia"/>
          <w:bCs/>
        </w:rPr>
        <w:t>为响应此种期待，需要付出更多努力，以加强信息安全，减缓风险，增强本组织的业务连续性和灾难恢复能力。</w:t>
      </w:r>
      <w:r w:rsidRPr="0057098C">
        <w:rPr>
          <w:rFonts w:ascii="SimSun" w:eastAsia="SimSun" w:hAnsi="Arial" w:cs="Arial"/>
          <w:bCs/>
        </w:rPr>
        <w:t>WIPO</w:t>
      </w:r>
      <w:r w:rsidRPr="0057098C">
        <w:rPr>
          <w:rFonts w:ascii="SimSun" w:eastAsia="SimSun" w:hAnsi="Arial" w:cs="Arial" w:hint="eastAsia"/>
          <w:bCs/>
        </w:rPr>
        <w:t>日益增多的在线产品和业务将继续要求更高的响应性、性能和可提供性。</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更高的业务连续性、灾难恢复能力和在线响应性需要对一些关键业务系统以及后端</w:t>
      </w:r>
      <w:r w:rsidRPr="0057098C">
        <w:rPr>
          <w:rFonts w:ascii="SimSun" w:eastAsia="SimSun" w:hAnsi="Arial" w:cs="Arial"/>
          <w:bCs/>
        </w:rPr>
        <w:t>ICT</w:t>
      </w:r>
      <w:r w:rsidRPr="0057098C">
        <w:rPr>
          <w:rFonts w:ascii="SimSun" w:eastAsia="SimSun" w:hAnsi="Arial" w:cs="Arial" w:hint="eastAsia"/>
          <w:bCs/>
        </w:rPr>
        <w:t>基础设施进行再设计。还需要采取额外的措施，以提高本组织针对与日俱增的网络攻击风险做出响应的能力。</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随着企业资源规划</w:t>
      </w:r>
      <w:r w:rsidR="000979AD" w:rsidRPr="0057098C">
        <w:rPr>
          <w:rFonts w:ascii="SimSun" w:eastAsia="SimSun" w:hAnsi="Arial" w:cs="Arial" w:hint="eastAsia"/>
          <w:bCs/>
        </w:rPr>
        <w:t>(</w:t>
      </w:r>
      <w:r w:rsidRPr="0057098C">
        <w:rPr>
          <w:rFonts w:ascii="SimSun" w:eastAsia="SimSun" w:hAnsi="Arial" w:cs="Arial"/>
          <w:bCs/>
        </w:rPr>
        <w:t>ERP</w:t>
      </w:r>
      <w:r w:rsidR="000979AD" w:rsidRPr="0057098C">
        <w:rPr>
          <w:rFonts w:ascii="SimSun" w:eastAsia="SimSun" w:hAnsi="Arial" w:cs="Arial" w:hint="eastAsia"/>
          <w:bCs/>
        </w:rPr>
        <w:t>)</w:t>
      </w:r>
      <w:r w:rsidRPr="0057098C">
        <w:rPr>
          <w:rFonts w:ascii="SimSun" w:eastAsia="SimSun" w:hAnsi="Arial" w:cs="Arial" w:hint="eastAsia"/>
          <w:bCs/>
        </w:rPr>
        <w:t>项目逐渐交付其解决方案，</w:t>
      </w:r>
      <w:r w:rsidRPr="0057098C">
        <w:rPr>
          <w:rFonts w:ascii="SimSun" w:eastAsia="SimSun" w:hAnsi="Arial" w:cs="Arial"/>
          <w:bCs/>
        </w:rPr>
        <w:t>ERP</w:t>
      </w:r>
      <w:r w:rsidRPr="0057098C">
        <w:rPr>
          <w:rFonts w:ascii="SimSun" w:eastAsia="SimSun" w:hAnsi="Arial" w:cs="Arial" w:hint="eastAsia"/>
          <w:bCs/>
        </w:rPr>
        <w:t>对于本组织的日常运作将变得更为重要。由于终端用户为完成其日常工作需要接入多种应用，简便安全的接入方法将是至关重要的。</w:t>
      </w:r>
    </w:p>
    <w:p w:rsidR="00A56989" w:rsidRPr="0057098C" w:rsidRDefault="00A56989" w:rsidP="0057098C">
      <w:pPr>
        <w:numPr>
          <w:ilvl w:val="0"/>
          <w:numId w:val="45"/>
        </w:numPr>
        <w:spacing w:afterLines="50" w:after="120" w:line="340" w:lineRule="atLeast"/>
        <w:rPr>
          <w:rFonts w:ascii="SimSun" w:eastAsia="SimSun" w:hAnsi="Arial" w:cs="Arial"/>
          <w:bCs/>
          <w:szCs w:val="24"/>
        </w:rPr>
      </w:pPr>
      <w:r w:rsidRPr="0057098C">
        <w:rPr>
          <w:rFonts w:ascii="SimSun" w:eastAsia="SimSun" w:hAnsi="Arial" w:cs="Arial" w:hint="eastAsia"/>
          <w:bCs/>
        </w:rPr>
        <w:t>在</w:t>
      </w:r>
      <w:r w:rsidRPr="0057098C">
        <w:rPr>
          <w:rFonts w:ascii="SimSun" w:eastAsia="SimSun" w:hAnsi="Arial" w:cs="Arial"/>
          <w:bCs/>
        </w:rPr>
        <w:t>WIPO</w:t>
      </w:r>
      <w:r w:rsidRPr="0057098C">
        <w:rPr>
          <w:rFonts w:ascii="SimSun" w:eastAsia="SimSun" w:hAnsi="Arial" w:cs="Arial" w:hint="eastAsia"/>
          <w:bCs/>
        </w:rPr>
        <w:t>建立一个响应能力强、可持续的</w:t>
      </w:r>
      <w:r w:rsidRPr="0057098C">
        <w:rPr>
          <w:rFonts w:ascii="SimSun" w:eastAsia="SimSun" w:hAnsi="Arial" w:cs="Arial"/>
          <w:bCs/>
        </w:rPr>
        <w:t>ICT</w:t>
      </w:r>
      <w:r w:rsidRPr="0057098C">
        <w:rPr>
          <w:rFonts w:ascii="SimSun" w:eastAsia="SimSun" w:hAnsi="Arial" w:cs="Arial" w:hint="eastAsia"/>
          <w:bCs/>
        </w:rPr>
        <w:t>生态系统，需要持续地依靠外部业务伙伴及开展广泛的外包。对本计划的一项特殊挑战是限制成本，同时保持对快速增长的需求做出响应。外包在短期内不能大幅降低成本，因此需要开展额外的工作，以解决本组织的</w:t>
      </w:r>
      <w:r w:rsidRPr="0057098C">
        <w:rPr>
          <w:rFonts w:ascii="SimSun" w:eastAsia="SimSun" w:hAnsi="Arial" w:cs="Arial"/>
          <w:bCs/>
        </w:rPr>
        <w:t>ICT</w:t>
      </w:r>
      <w:r w:rsidRPr="0057098C">
        <w:rPr>
          <w:rFonts w:ascii="SimSun" w:eastAsia="SimSun" w:hAnsi="Arial" w:cs="Arial" w:hint="eastAsia"/>
          <w:bCs/>
        </w:rPr>
        <w:t>要求，并找到利用外部具有成本效益的服务提供商的创新性方法。</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bCs/>
        </w:rPr>
        <w:t>ICT</w:t>
      </w:r>
      <w:r w:rsidRPr="0057098C">
        <w:rPr>
          <w:rFonts w:ascii="SimSun" w:eastAsia="SimSun" w:hAnsi="Arial" w:cs="Arial" w:hint="eastAsia"/>
          <w:bCs/>
        </w:rPr>
        <w:t>部的内部组织与这些新要求相对应。将建立一个企业架构和计划管理部门，由它来负责协调再设计工作并确保采取的所有解决方案、技术和产品决策均符合目标企业架构及其相关标准，并满足业务需求。将投入额外的资源，专门用于扩展信息安全并加强本组织提供合理保障和内部控制的能力。</w:t>
      </w:r>
      <w:r w:rsidR="004F1E38">
        <w:rPr>
          <w:rFonts w:ascii="SimSun" w:eastAsia="SimSun" w:hAnsi="Arial" w:cs="Arial" w:hint="eastAsia"/>
          <w:bCs/>
        </w:rPr>
        <w:t>信息技术</w:t>
      </w:r>
      <w:r w:rsidRPr="0057098C">
        <w:rPr>
          <w:rFonts w:ascii="SimSun" w:eastAsia="SimSun" w:hAnsi="Arial" w:cs="Arial" w:hint="eastAsia"/>
          <w:bCs/>
        </w:rPr>
        <w:t>技术服务部的活动重点关注与战略合作伙伴之间的合作。随着合作关系的扩展，预期将实现更大的成本效益及地理响应性。广泛的外包要求进一步加强信息保障。将强化控制并采用新型工具。本组织将有选择地寻求行业标准认证</w:t>
      </w:r>
      <w:r w:rsidR="000979AD" w:rsidRPr="0057098C">
        <w:rPr>
          <w:rFonts w:ascii="SimSun" w:eastAsia="SimSun" w:hAnsi="Arial" w:cs="Arial" w:hint="eastAsia"/>
          <w:bCs/>
        </w:rPr>
        <w:t>(</w:t>
      </w:r>
      <w:r w:rsidRPr="0057098C">
        <w:rPr>
          <w:rFonts w:ascii="SimSun" w:eastAsia="SimSun" w:hAnsi="Arial" w:cs="Arial" w:hint="eastAsia"/>
          <w:bCs/>
        </w:rPr>
        <w:t>如</w:t>
      </w:r>
      <w:r w:rsidRPr="0057098C">
        <w:rPr>
          <w:rFonts w:ascii="SimSun" w:eastAsia="SimSun" w:hAnsi="Arial" w:cs="Arial"/>
          <w:bCs/>
        </w:rPr>
        <w:t>ISO</w:t>
      </w:r>
      <w:r w:rsidRPr="0057098C">
        <w:rPr>
          <w:rFonts w:ascii="SimSun" w:eastAsia="SimSun" w:hAnsi="Arial" w:cs="Arial" w:hint="eastAsia"/>
          <w:bCs/>
        </w:rPr>
        <w:t>认证</w:t>
      </w:r>
      <w:r w:rsidR="000979AD" w:rsidRPr="0057098C">
        <w:rPr>
          <w:rFonts w:ascii="SimSun" w:eastAsia="SimSun" w:hAnsi="Arial" w:cs="Arial" w:hint="eastAsia"/>
          <w:bCs/>
        </w:rPr>
        <w:t>)</w:t>
      </w:r>
      <w:r w:rsidRPr="0057098C">
        <w:rPr>
          <w:rFonts w:ascii="SimSun" w:eastAsia="SimSun" w:hAnsi="Arial" w:cs="Arial" w:hint="eastAsia"/>
          <w:bCs/>
        </w:rPr>
        <w:t>，从而获得对其框架、程序和工具的独立验证。</w:t>
      </w:r>
    </w:p>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A56989" w:rsidRPr="007E0511" w:rsidTr="00C41A3F">
        <w:trPr>
          <w:trHeight w:val="39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C41A3F">
            <w:pPr>
              <w:keepNext/>
              <w:keepLines/>
              <w:autoSpaceDE w:val="0"/>
              <w:autoSpaceDN w:val="0"/>
              <w:adjustRightInd w:val="0"/>
              <w:jc w:val="center"/>
              <w:rPr>
                <w:rFonts w:ascii="SimHei" w:eastAsia="SimHei" w:hAnsi="SimHei"/>
                <w:iCs/>
                <w:sz w:val="18"/>
                <w:szCs w:val="18"/>
              </w:rPr>
            </w:pPr>
            <w:r w:rsidRPr="007E0511">
              <w:rPr>
                <w:rFonts w:ascii="SimHei" w:eastAsia="SimHei" w:hAnsi="SimHei"/>
                <w:iCs/>
                <w:sz w:val="18"/>
                <w:szCs w:val="18"/>
              </w:rPr>
              <w:t>计划实现成果方面存在的风险</w:t>
            </w:r>
          </w:p>
        </w:tc>
        <w:tc>
          <w:tcPr>
            <w:tcW w:w="4620"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keepNext/>
              <w:keepLines/>
              <w:autoSpaceDE w:val="0"/>
              <w:autoSpaceDN w:val="0"/>
              <w:adjustRightInd w:val="0"/>
              <w:ind w:right="-59"/>
              <w:jc w:val="center"/>
              <w:rPr>
                <w:rFonts w:ascii="SimHei" w:eastAsia="SimHei" w:hAnsi="SimHei"/>
                <w:iCs/>
                <w:sz w:val="18"/>
                <w:szCs w:val="18"/>
              </w:rPr>
            </w:pPr>
            <w:r w:rsidRPr="007E0511">
              <w:rPr>
                <w:rFonts w:ascii="SimHei" w:eastAsia="SimHei" w:hAnsi="SimHei"/>
                <w:iCs/>
                <w:sz w:val="18"/>
                <w:szCs w:val="18"/>
              </w:rPr>
              <w:t>已实施或落实中的降低风险的计划</w:t>
            </w:r>
          </w:p>
        </w:tc>
      </w:tr>
      <w:tr w:rsidR="00A56989" w:rsidRPr="007E0511" w:rsidTr="00C41A3F">
        <w:trPr>
          <w:trHeight w:val="624"/>
        </w:trPr>
        <w:tc>
          <w:tcPr>
            <w:tcW w:w="4400" w:type="dxa"/>
            <w:tcBorders>
              <w:top w:val="single" w:sz="4" w:space="0" w:color="auto"/>
            </w:tcBorders>
            <w:shd w:val="clear" w:color="auto" w:fill="auto"/>
            <w:tcMar>
              <w:top w:w="113" w:type="dxa"/>
              <w:bottom w:w="85" w:type="dxa"/>
            </w:tcMar>
          </w:tcPr>
          <w:p w:rsidR="00A56989" w:rsidRPr="007E0511" w:rsidRDefault="00A56989" w:rsidP="006A476E">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和相关的信息系统会经历无法接受的中断水平。导致无法接受</w:t>
            </w:r>
            <w:r w:rsidRPr="007E0511">
              <w:rPr>
                <w:rFonts w:asciiTheme="minorEastAsia" w:hAnsiTheme="minorEastAsia" w:cs="Arial"/>
                <w:sz w:val="16"/>
                <w:szCs w:val="16"/>
              </w:rPr>
              <w:t>PCT</w:t>
            </w:r>
            <w:r w:rsidRPr="007E0511">
              <w:rPr>
                <w:rFonts w:asciiTheme="minorEastAsia" w:hAnsiTheme="minorEastAsia" w:cs="Arial" w:hint="eastAsia"/>
                <w:sz w:val="16"/>
                <w:szCs w:val="16"/>
              </w:rPr>
              <w:t>文档，随后会影响到这些申请的处理和出版。声誉也将受到负面影响。</w:t>
            </w:r>
          </w:p>
        </w:tc>
        <w:tc>
          <w:tcPr>
            <w:tcW w:w="4620" w:type="dxa"/>
            <w:tcBorders>
              <w:top w:val="single" w:sz="4" w:space="0" w:color="auto"/>
            </w:tcBorders>
            <w:shd w:val="clear" w:color="auto" w:fill="auto"/>
            <w:tcMar>
              <w:top w:w="113" w:type="dxa"/>
              <w:bottom w:w="85" w:type="dxa"/>
            </w:tcMar>
          </w:tcPr>
          <w:p w:rsidR="00A56989" w:rsidRPr="007E0511" w:rsidRDefault="00A56989" w:rsidP="004E558A">
            <w:pPr>
              <w:keepNext/>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在不同地点分别引进冗余基础设施，并进一步制定和细化业务持续性计划。</w:t>
            </w:r>
          </w:p>
        </w:tc>
      </w:tr>
      <w:tr w:rsidR="00A56989" w:rsidRPr="007E0511" w:rsidTr="00C41A3F">
        <w:trPr>
          <w:trHeight w:val="680"/>
        </w:trPr>
        <w:tc>
          <w:tcPr>
            <w:tcW w:w="4400"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针对</w:t>
            </w:r>
            <w:r w:rsidRPr="007E0511">
              <w:rPr>
                <w:rFonts w:asciiTheme="minorEastAsia" w:hAnsiTheme="minorEastAsia" w:cs="Arial"/>
                <w:sz w:val="16"/>
                <w:szCs w:val="16"/>
              </w:rPr>
              <w:t>WIPO</w:t>
            </w:r>
            <w:r w:rsidRPr="007E0511">
              <w:rPr>
                <w:rFonts w:asciiTheme="minorEastAsia" w:hAnsiTheme="minorEastAsia" w:cs="Arial" w:hint="eastAsia"/>
                <w:sz w:val="16"/>
                <w:szCs w:val="16"/>
              </w:rPr>
              <w:t>信息系统的网络攻击会影响到信息系统的安全，使保密信息面临恶意或意外泄露的风险。</w:t>
            </w:r>
            <w:r w:rsidRPr="007E0511">
              <w:rPr>
                <w:rFonts w:asciiTheme="minorEastAsia" w:hAnsiTheme="minorEastAsia" w:cs="Arial"/>
                <w:sz w:val="16"/>
                <w:szCs w:val="16"/>
              </w:rPr>
              <w:t>WIPO</w:t>
            </w:r>
            <w:r w:rsidRPr="007E0511">
              <w:rPr>
                <w:rFonts w:asciiTheme="minorEastAsia" w:hAnsiTheme="minorEastAsia" w:cs="Arial" w:hint="eastAsia"/>
                <w:sz w:val="16"/>
                <w:szCs w:val="16"/>
              </w:rPr>
              <w:t>的声誉和运作将会受到严重影响。</w:t>
            </w:r>
          </w:p>
        </w:tc>
        <w:tc>
          <w:tcPr>
            <w:tcW w:w="4620"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根据不同的保密要求和使用意图将</w:t>
            </w:r>
            <w:r w:rsidRPr="007E0511">
              <w:rPr>
                <w:rFonts w:asciiTheme="minorEastAsia" w:hAnsiTheme="minorEastAsia" w:cs="Arial"/>
                <w:sz w:val="16"/>
                <w:szCs w:val="16"/>
              </w:rPr>
              <w:t>WIPO</w:t>
            </w:r>
            <w:r w:rsidRPr="007E0511">
              <w:rPr>
                <w:rFonts w:asciiTheme="minorEastAsia" w:hAnsiTheme="minorEastAsia" w:cs="Arial" w:hint="eastAsia"/>
                <w:sz w:val="16"/>
                <w:szCs w:val="16"/>
              </w:rPr>
              <w:t>网页内容和应用隔离；相应采用不同的</w:t>
            </w:r>
            <w:r w:rsidR="004F1E38" w:rsidRPr="007E0511">
              <w:rPr>
                <w:rFonts w:asciiTheme="minorEastAsia" w:hAnsiTheme="minorEastAsia" w:cs="Arial" w:hint="eastAsia"/>
                <w:sz w:val="16"/>
                <w:szCs w:val="16"/>
              </w:rPr>
              <w:t>信息技术</w:t>
            </w:r>
            <w:r w:rsidRPr="007E0511">
              <w:rPr>
                <w:rFonts w:asciiTheme="minorEastAsia" w:hAnsiTheme="minorEastAsia" w:cs="Arial" w:hint="eastAsia"/>
                <w:sz w:val="16"/>
                <w:szCs w:val="16"/>
              </w:rPr>
              <w:t>基础设施和安全措施。高水平的</w:t>
            </w:r>
            <w:r w:rsidR="004F1E38" w:rsidRPr="007E0511">
              <w:rPr>
                <w:rFonts w:asciiTheme="minorEastAsia" w:hAnsiTheme="minorEastAsia" w:cs="Arial"/>
                <w:sz w:val="16"/>
                <w:szCs w:val="16"/>
              </w:rPr>
              <w:t>信息技术</w:t>
            </w:r>
            <w:r w:rsidRPr="007E0511">
              <w:rPr>
                <w:rFonts w:asciiTheme="minorEastAsia" w:hAnsiTheme="minorEastAsia" w:cs="Arial" w:hint="eastAsia"/>
                <w:sz w:val="16"/>
                <w:szCs w:val="16"/>
              </w:rPr>
              <w:t>安全活动。</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C41A3F">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jc w:val="center"/>
              <w:rPr>
                <w:rFonts w:ascii="SimHei" w:eastAsia="SimHei" w:hAnsi="SimHei" w:cs="Arial"/>
                <w:bCs/>
                <w:sz w:val="18"/>
                <w:szCs w:val="18"/>
              </w:rPr>
            </w:pPr>
            <w:r w:rsidRPr="001E60FE">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1E60FE" w:rsidRDefault="00A56989" w:rsidP="00C41A3F">
            <w:pPr>
              <w:jc w:val="center"/>
              <w:rPr>
                <w:rFonts w:ascii="SimHei" w:eastAsia="SimHei" w:hAnsi="SimHei" w:cs="Arial"/>
                <w:bCs/>
                <w:sz w:val="18"/>
                <w:szCs w:val="18"/>
              </w:rPr>
            </w:pPr>
            <w:r w:rsidRPr="001E60FE">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ind w:left="85"/>
              <w:jc w:val="center"/>
              <w:rPr>
                <w:rFonts w:ascii="SimHei" w:eastAsia="SimHei" w:hAnsi="SimHei" w:cs="Arial"/>
                <w:bCs/>
                <w:sz w:val="18"/>
                <w:szCs w:val="18"/>
              </w:rPr>
            </w:pPr>
            <w:r w:rsidRPr="001E60FE">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keepNext/>
              <w:keepLines/>
              <w:ind w:right="111"/>
              <w:jc w:val="center"/>
              <w:rPr>
                <w:rFonts w:ascii="SimHei" w:eastAsia="SimHei" w:hAnsi="SimHei" w:cs="Arial"/>
                <w:bCs/>
                <w:sz w:val="18"/>
                <w:szCs w:val="18"/>
              </w:rPr>
            </w:pPr>
            <w:r w:rsidRPr="001E60FE">
              <w:rPr>
                <w:rFonts w:ascii="SimHei" w:eastAsia="SimHei" w:hAnsi="SimHei" w:cs="Arial"/>
                <w:bCs/>
                <w:sz w:val="18"/>
                <w:szCs w:val="18"/>
              </w:rPr>
              <w:t>目标</w:t>
            </w:r>
          </w:p>
        </w:tc>
      </w:tr>
      <w:tr w:rsidR="00A56989" w:rsidRPr="007E0511" w:rsidTr="004E558A">
        <w:trPr>
          <w:cantSplit/>
        </w:trPr>
        <w:tc>
          <w:tcPr>
            <w:tcW w:w="1249"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single" w:sz="4" w:space="0" w:color="auto"/>
            </w:tcBorders>
            <w:shd w:val="clear" w:color="auto" w:fill="auto"/>
            <w:tcMar>
              <w:top w:w="113" w:type="dxa"/>
            </w:tcMar>
          </w:tcPr>
          <w:p w:rsidR="00A56989" w:rsidRPr="007E0511" w:rsidRDefault="00A56989" w:rsidP="00C41A3F">
            <w:pPr>
              <w:rPr>
                <w:rFonts w:asciiTheme="minorEastAsia" w:hAnsiTheme="minorEastAsia" w:cs="Arial"/>
                <w:bCs/>
                <w:sz w:val="16"/>
                <w:szCs w:val="16"/>
              </w:rPr>
            </w:pPr>
            <w:r w:rsidRPr="007E0511">
              <w:rPr>
                <w:rFonts w:asciiTheme="minorEastAsia" w:hAnsiTheme="minorEastAsia" w:hint="eastAsia"/>
                <w:color w:val="000000"/>
                <w:sz w:val="16"/>
                <w:szCs w:val="16"/>
              </w:rPr>
              <w:t>根据业务需求对</w:t>
            </w:r>
            <w:r w:rsidRPr="007E0511">
              <w:rPr>
                <w:rFonts w:asciiTheme="minorEastAsia" w:hAnsiTheme="minorEastAsia"/>
                <w:color w:val="000000"/>
                <w:sz w:val="16"/>
                <w:szCs w:val="16"/>
              </w:rPr>
              <w:t>ICT</w:t>
            </w:r>
            <w:r w:rsidRPr="007E0511">
              <w:rPr>
                <w:rFonts w:asciiTheme="minorEastAsia" w:hAnsiTheme="minorEastAsia" w:hint="eastAsia"/>
                <w:color w:val="000000"/>
                <w:sz w:val="16"/>
                <w:szCs w:val="16"/>
              </w:rPr>
              <w:t>系统进行具有成本效益的托管和管理</w:t>
            </w:r>
          </w:p>
        </w:tc>
        <w:tc>
          <w:tcPr>
            <w:tcW w:w="1145"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用于存储和备份的物理或虚拟服务器的单位成本</w:t>
            </w:r>
          </w:p>
        </w:tc>
        <w:tc>
          <w:tcPr>
            <w:tcW w:w="1144" w:type="pct"/>
            <w:tcBorders>
              <w:top w:val="single" w:sz="4" w:space="0" w:color="auto"/>
            </w:tcBorders>
            <w:shd w:val="clear" w:color="auto" w:fill="auto"/>
            <w:tcMar>
              <w:top w:w="113" w:type="dxa"/>
            </w:tcMar>
          </w:tcPr>
          <w:p w:rsidR="00A56989" w:rsidRPr="007E0511" w:rsidRDefault="00A56989" w:rsidP="00C41A3F">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基础设施托管的单位成本等于或低于基准水平</w:t>
            </w:r>
          </w:p>
        </w:tc>
      </w:tr>
      <w:tr w:rsidR="00A56989" w:rsidRPr="007E0511" w:rsidTr="00C41A3F">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与</w:t>
            </w:r>
            <w:r w:rsidRPr="007E0511">
              <w:rPr>
                <w:rFonts w:asciiTheme="minorEastAsia" w:hAnsiTheme="minorEastAsia" w:cs="Arial"/>
                <w:sz w:val="16"/>
                <w:szCs w:val="16"/>
              </w:rPr>
              <w:t>ICT</w:t>
            </w:r>
            <w:r w:rsidRPr="007E0511">
              <w:rPr>
                <w:rFonts w:asciiTheme="minorEastAsia" w:hAnsiTheme="minorEastAsia" w:cs="Arial" w:hint="eastAsia"/>
                <w:sz w:val="16"/>
                <w:szCs w:val="16"/>
              </w:rPr>
              <w:t>服务质量协议</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SLA</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框架相符的托管系统和业务的SLA数量</w:t>
            </w:r>
          </w:p>
        </w:tc>
        <w:tc>
          <w:tcPr>
            <w:tcW w:w="1145" w:type="pct"/>
            <w:shd w:val="clear" w:color="auto" w:fill="FFFFFF"/>
            <w:tcMar>
              <w:top w:w="113" w:type="dxa"/>
            </w:tcMar>
          </w:tcPr>
          <w:p w:rsidR="00A56989" w:rsidRPr="007E0511" w:rsidRDefault="00A56989" w:rsidP="00C41A3F">
            <w:pPr>
              <w:rPr>
                <w:rFonts w:asciiTheme="minorEastAsia" w:hAnsiTheme="minorEastAsia" w:cs="Arial"/>
                <w:sz w:val="16"/>
                <w:szCs w:val="16"/>
              </w:rPr>
            </w:pPr>
            <w:r w:rsidRPr="007E0511">
              <w:rPr>
                <w:rFonts w:asciiTheme="minorEastAsia" w:hAnsiTheme="minorEastAsia" w:cs="Arial" w:hint="eastAsia"/>
                <w:sz w:val="16"/>
                <w:szCs w:val="16"/>
                <w:lang w:bidi="th-TH"/>
              </w:rPr>
              <w:t>落实标准</w:t>
            </w:r>
            <w:r w:rsidRPr="007E0511">
              <w:rPr>
                <w:rFonts w:asciiTheme="minorEastAsia" w:hAnsiTheme="minorEastAsia" w:cs="Arial"/>
                <w:sz w:val="16"/>
                <w:szCs w:val="16"/>
                <w:lang w:bidi="th-TH"/>
              </w:rPr>
              <w:t>ICT</w:t>
            </w:r>
            <w:r w:rsidRPr="007E0511">
              <w:rPr>
                <w:rFonts w:asciiTheme="minorEastAsia" w:hAnsiTheme="minorEastAsia" w:cs="Arial" w:hint="eastAsia"/>
                <w:sz w:val="16"/>
                <w:szCs w:val="16"/>
                <w:lang w:bidi="th-TH"/>
              </w:rPr>
              <w:t>服务水平协议框架</w:t>
            </w:r>
          </w:p>
        </w:tc>
        <w:tc>
          <w:tcPr>
            <w:tcW w:w="1144" w:type="pct"/>
            <w:shd w:val="clear" w:color="auto" w:fill="auto"/>
            <w:tcMar>
              <w:top w:w="113" w:type="dxa"/>
            </w:tcMar>
          </w:tcPr>
          <w:p w:rsidR="00A56989" w:rsidRPr="007E0511" w:rsidRDefault="00A56989" w:rsidP="00C41A3F">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符合</w:t>
            </w:r>
            <w:r w:rsidRPr="007E0511">
              <w:rPr>
                <w:rFonts w:asciiTheme="minorEastAsia" w:hAnsiTheme="minorEastAsia" w:cs="Arial"/>
                <w:bCs/>
                <w:sz w:val="16"/>
                <w:szCs w:val="16"/>
              </w:rPr>
              <w:t>ICT</w:t>
            </w:r>
            <w:r w:rsidRPr="007E0511">
              <w:rPr>
                <w:rFonts w:asciiTheme="minorEastAsia" w:hAnsiTheme="minorEastAsia" w:cs="Arial" w:hint="eastAsia"/>
                <w:bCs/>
                <w:sz w:val="16"/>
                <w:szCs w:val="16"/>
              </w:rPr>
              <w:t xml:space="preserve">框架的服务水平协议达到   </w:t>
            </w:r>
            <w:r w:rsidR="00C41A3F" w:rsidRPr="007E0511">
              <w:rPr>
                <w:rFonts w:asciiTheme="minorEastAsia" w:hAnsiTheme="minorEastAsia" w:cs="Arial" w:hint="eastAsia"/>
                <w:bCs/>
                <w:sz w:val="16"/>
                <w:szCs w:val="16"/>
              </w:rPr>
              <w:t xml:space="preserve">    </w:t>
            </w:r>
            <w:r w:rsidRPr="007E0511">
              <w:rPr>
                <w:rFonts w:asciiTheme="minorEastAsia" w:hAnsiTheme="minorEastAsia" w:cs="Arial" w:hint="eastAsia"/>
                <w:bCs/>
                <w:sz w:val="16"/>
                <w:szCs w:val="16"/>
              </w:rPr>
              <w:t xml:space="preserve"> </w:t>
            </w:r>
            <w:r w:rsidRPr="007E0511">
              <w:rPr>
                <w:rFonts w:asciiTheme="minorEastAsia" w:hAnsiTheme="minorEastAsia" w:cs="Arial"/>
                <w:bCs/>
                <w:sz w:val="16"/>
                <w:szCs w:val="16"/>
              </w:rPr>
              <w:t>%</w:t>
            </w:r>
          </w:p>
        </w:tc>
      </w:tr>
      <w:tr w:rsidR="00A56989" w:rsidRPr="007E0511" w:rsidTr="004E558A">
        <w:trPr>
          <w:cantSplit/>
          <w:trHeight w:val="622"/>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保持关键系统</w:t>
            </w:r>
            <w:r w:rsidRPr="007E0511">
              <w:rPr>
                <w:rFonts w:asciiTheme="minorEastAsia" w:hAnsiTheme="minorEastAsia" w:cs="Arial"/>
                <w:sz w:val="16"/>
                <w:szCs w:val="16"/>
              </w:rPr>
              <w:t>ICT</w:t>
            </w:r>
            <w:r w:rsidRPr="007E0511">
              <w:rPr>
                <w:rFonts w:asciiTheme="minorEastAsia" w:hAnsiTheme="minorEastAsia" w:cs="Arial" w:hint="eastAsia"/>
                <w:sz w:val="16"/>
                <w:szCs w:val="16"/>
              </w:rPr>
              <w:t>服务的连续性</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离线数据备份，数据恢复可能需要若干天</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在发生本地重大中断的情况下，关键系统可及时恢复，同时数据无丢失。</w:t>
            </w:r>
          </w:p>
        </w:tc>
      </w:tr>
      <w:tr w:rsidR="00A56989" w:rsidRPr="007E0511" w:rsidTr="00C41A3F">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的终端用户和业务部门对ICT业务表示满意</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业务管理人在两年期期初表示满意</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针对基准进行维护或改进</w:t>
            </w:r>
          </w:p>
        </w:tc>
      </w:tr>
      <w:tr w:rsidR="00A56989" w:rsidRPr="007E0511" w:rsidTr="004E558A">
        <w:trPr>
          <w:cantSplit/>
          <w:trHeight w:val="515"/>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员工可方便获得综合和一体化的通信技术</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可提供给台式机</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和笔记本电脑</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可提供给其他移动设备</w:t>
            </w:r>
          </w:p>
        </w:tc>
      </w:tr>
      <w:tr w:rsidR="00A56989" w:rsidRPr="007E0511" w:rsidTr="00C41A3F">
        <w:trPr>
          <w:cantSplit/>
          <w:trHeight w:val="96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.4</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强化信息安全措施，以防范互联网上与日俱增的攻击</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对</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信息系统无重大违规行为</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sz w:val="16"/>
                <w:szCs w:val="16"/>
                <w:lang w:bidi="th-TH"/>
              </w:rPr>
              <w:t>对</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信息系统无重大违规行为</w:t>
            </w:r>
          </w:p>
        </w:tc>
      </w:tr>
      <w:tr w:rsidR="00A56989" w:rsidRPr="007E0511" w:rsidTr="00C41A3F">
        <w:trPr>
          <w:cantSplit/>
          <w:trHeight w:val="1361"/>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ISO 27001</w:t>
            </w:r>
            <w:r w:rsidRPr="007E0511">
              <w:rPr>
                <w:rFonts w:asciiTheme="minorEastAsia" w:hAnsiTheme="minorEastAsia" w:hint="eastAsia"/>
                <w:color w:val="000000"/>
                <w:sz w:val="16"/>
                <w:szCs w:val="16"/>
              </w:rPr>
              <w:t>认证状态和信息风险管理流程</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在两年期期初重要的风险减缓活动的数量；</w:t>
            </w:r>
            <w:r w:rsidRPr="007E0511">
              <w:rPr>
                <w:rFonts w:asciiTheme="minorEastAsia" w:hAnsiTheme="minorEastAsia" w:cs="Arial"/>
                <w:sz w:val="16"/>
                <w:szCs w:val="16"/>
                <w:lang w:bidi="th-TH"/>
              </w:rPr>
              <w:t>PCT</w:t>
            </w:r>
            <w:r w:rsidRPr="007E0511">
              <w:rPr>
                <w:rFonts w:asciiTheme="minorEastAsia" w:hAnsiTheme="minorEastAsia" w:cs="Arial" w:hint="eastAsia"/>
                <w:sz w:val="16"/>
                <w:szCs w:val="16"/>
                <w:lang w:bidi="th-TH"/>
              </w:rPr>
              <w:t>部门通过</w:t>
            </w:r>
            <w:r w:rsidRPr="007E0511">
              <w:rPr>
                <w:rFonts w:asciiTheme="minorEastAsia" w:hAnsiTheme="minorEastAsia" w:cs="Arial"/>
                <w:sz w:val="16"/>
                <w:szCs w:val="16"/>
                <w:lang w:bidi="th-TH"/>
              </w:rPr>
              <w:t>ISO 27001</w:t>
            </w:r>
            <w:r w:rsidRPr="007E0511">
              <w:rPr>
                <w:rFonts w:asciiTheme="minorEastAsia" w:hAnsiTheme="minorEastAsia" w:cs="Arial" w:hint="eastAsia"/>
                <w:sz w:val="16"/>
                <w:szCs w:val="16"/>
                <w:lang w:bidi="th-TH"/>
              </w:rPr>
              <w:t>认证</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基准的</w:t>
            </w:r>
            <w:r w:rsidRPr="007E0511">
              <w:rPr>
                <w:rFonts w:asciiTheme="minorEastAsia" w:hAnsiTheme="minorEastAsia" w:cs="Arial"/>
                <w:bCs/>
                <w:sz w:val="16"/>
                <w:szCs w:val="16"/>
              </w:rPr>
              <w:t>90%</w:t>
            </w:r>
            <w:r w:rsidRPr="007E0511">
              <w:rPr>
                <w:rFonts w:asciiTheme="minorEastAsia" w:hAnsiTheme="minorEastAsia" w:cs="Arial" w:hint="eastAsia"/>
                <w:bCs/>
                <w:sz w:val="16"/>
                <w:szCs w:val="16"/>
              </w:rPr>
              <w:t>在两年期内得到解决；</w:t>
            </w:r>
            <w:r w:rsidRPr="007E0511">
              <w:rPr>
                <w:rFonts w:asciiTheme="minorEastAsia" w:hAnsiTheme="minorEastAsia" w:cs="Arial"/>
                <w:bCs/>
                <w:sz w:val="16"/>
                <w:szCs w:val="16"/>
              </w:rPr>
              <w:t>60%</w:t>
            </w:r>
            <w:r w:rsidRPr="007E0511">
              <w:rPr>
                <w:rFonts w:asciiTheme="minorEastAsia" w:hAnsiTheme="minorEastAsia" w:cs="Arial" w:hint="eastAsia"/>
                <w:bCs/>
                <w:sz w:val="16"/>
                <w:szCs w:val="16"/>
              </w:rPr>
              <w:t>新发现的风险在发现后的三个月内得到减缓；组织内各部门根据需要进行认证；</w:t>
            </w:r>
            <w:r w:rsidRPr="007E0511">
              <w:rPr>
                <w:rFonts w:asciiTheme="minorEastAsia" w:hAnsiTheme="minorEastAsia" w:cs="Arial"/>
                <w:bCs/>
                <w:sz w:val="16"/>
                <w:szCs w:val="16"/>
              </w:rPr>
              <w:t>PCT</w:t>
            </w:r>
            <w:r w:rsidRPr="007E0511">
              <w:rPr>
                <w:rFonts w:asciiTheme="minorEastAsia" w:hAnsiTheme="minorEastAsia" w:cs="Arial" w:hint="eastAsia"/>
                <w:bCs/>
                <w:sz w:val="16"/>
                <w:szCs w:val="16"/>
              </w:rPr>
              <w:t>认证得到保持</w:t>
            </w:r>
          </w:p>
        </w:tc>
      </w:tr>
      <w:tr w:rsidR="00A56989" w:rsidRPr="007E0511" w:rsidTr="00C41A3F">
        <w:trPr>
          <w:cantSplit/>
          <w:trHeight w:val="510"/>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信息安全控制的有效性</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对内与对外</w:t>
            </w:r>
            <w:r w:rsidR="000979AD" w:rsidRPr="007E0511">
              <w:rPr>
                <w:rFonts w:asciiTheme="minorEastAsia" w:hAnsiTheme="minorEastAsia" w:hint="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每年等于或低于5起事件</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每年等于或低于2起事件</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25</w:t>
      </w:r>
      <w:r w:rsidRPr="007E0511">
        <w:rPr>
          <w:rFonts w:ascii="SimHei" w:eastAsia="SimHei" w:hAnsi="SimHei" w:cs="Arial" w:hint="eastAsia"/>
          <w:szCs w:val="21"/>
        </w:rPr>
        <w:t>的资源</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与</w:t>
      </w:r>
      <w:r w:rsidRPr="0057098C">
        <w:rPr>
          <w:rFonts w:ascii="SimSun" w:eastAsia="SimSun" w:hAnsi="Arial" w:cs="Arial"/>
          <w:bCs/>
        </w:rPr>
        <w:t>2012/13</w:t>
      </w:r>
      <w:r w:rsidRPr="0057098C">
        <w:rPr>
          <w:rFonts w:ascii="SimSun" w:eastAsia="SimSun" w:hAnsi="Arial" w:cs="Arial" w:hint="eastAsia"/>
          <w:bCs/>
        </w:rPr>
        <w:t>两年期调剂使用后预算相比，为成果九</w:t>
      </w:r>
      <w:r w:rsidRPr="0057098C">
        <w:rPr>
          <w:rFonts w:ascii="SimSun" w:eastAsia="SimSun" w:hAnsi="Arial" w:cs="Arial"/>
          <w:bCs/>
        </w:rPr>
        <w:t>.1</w:t>
      </w:r>
      <w:r w:rsidR="000979AD" w:rsidRPr="0057098C">
        <w:rPr>
          <w:rFonts w:ascii="SimSun" w:eastAsia="SimSun" w:hAnsi="Arial" w:cs="Arial" w:hint="eastAsia"/>
          <w:bCs/>
        </w:rPr>
        <w:t>(</w:t>
      </w:r>
      <w:r w:rsidRPr="0057098C">
        <w:rPr>
          <w:rFonts w:ascii="SimSun" w:eastAsia="SimSun" w:hAnsi="Arial" w:cs="Arial" w:hint="eastAsia"/>
          <w:bCs/>
        </w:rPr>
        <w:t>便捷、有效、优质和面向客户的支助服务</w:t>
      </w:r>
      <w:r w:rsidR="000979AD" w:rsidRPr="0057098C">
        <w:rPr>
          <w:rFonts w:ascii="SimSun" w:eastAsia="SimSun" w:hAnsi="Arial" w:cs="Arial" w:hint="eastAsia"/>
          <w:bCs/>
        </w:rPr>
        <w:t>)</w:t>
      </w:r>
      <w:r w:rsidRPr="0057098C">
        <w:rPr>
          <w:rFonts w:ascii="SimSun" w:eastAsia="SimSun" w:hAnsi="Arial" w:cs="Arial" w:hint="eastAsia"/>
          <w:bCs/>
        </w:rPr>
        <w:t>分配的总资源水平将保持稳定。这是以下两方面因素导致的</w:t>
      </w:r>
      <w:r w:rsidR="000979AD" w:rsidRPr="0057098C">
        <w:rPr>
          <w:rFonts w:ascii="SimSun" w:eastAsia="SimSun" w:hAnsi="Arial" w:cs="Arial" w:hint="eastAsia"/>
          <w:bCs/>
        </w:rPr>
        <w:t>(</w:t>
      </w:r>
      <w:r w:rsidRPr="0057098C">
        <w:rPr>
          <w:rFonts w:ascii="SimSun" w:eastAsia="SimSun" w:hAnsi="Arial" w:cs="Arial" w:hint="eastAsia"/>
          <w:bCs/>
        </w:rPr>
        <w:t>i</w:t>
      </w:r>
      <w:r w:rsidR="000979AD" w:rsidRPr="0057098C">
        <w:rPr>
          <w:rFonts w:ascii="SimSun" w:eastAsia="SimSun" w:hAnsi="Arial" w:cs="Arial" w:hint="eastAsia"/>
          <w:bCs/>
        </w:rPr>
        <w:t>)</w:t>
      </w:r>
      <w:r w:rsidRPr="0057098C">
        <w:rPr>
          <w:rFonts w:ascii="SimSun" w:eastAsia="SimSun" w:hAnsi="Arial" w:cs="Arial" w:hint="eastAsia"/>
          <w:bCs/>
        </w:rPr>
        <w:t>由于对包括更好的业务连续性、灾难恢复和在线响应性在内的关键举措分配了更多的资源，造成非人事支出的增长</w:t>
      </w:r>
      <w:r w:rsidR="000979AD" w:rsidRPr="0057098C">
        <w:rPr>
          <w:rFonts w:ascii="SimSun" w:eastAsia="SimSun" w:hAnsi="Arial" w:cs="Arial" w:hint="eastAsia"/>
          <w:bCs/>
        </w:rPr>
        <w:t>(</w:t>
      </w:r>
      <w:r w:rsidRPr="0057098C">
        <w:rPr>
          <w:rFonts w:ascii="SimSun" w:eastAsia="SimSun" w:hAnsi="Arial" w:cs="Arial" w:hint="eastAsia"/>
          <w:bCs/>
        </w:rPr>
        <w:t>如订约承办事务及房舍和维护</w:t>
      </w:r>
      <w:r w:rsidR="000979AD" w:rsidRPr="0057098C">
        <w:rPr>
          <w:rFonts w:ascii="SimSun" w:eastAsia="SimSun" w:hAnsi="Arial" w:cs="Arial" w:hint="eastAsia"/>
          <w:bCs/>
        </w:rPr>
        <w:t>)</w:t>
      </w:r>
      <w:r w:rsidRPr="0057098C">
        <w:rPr>
          <w:rFonts w:ascii="SimSun" w:eastAsia="SimSun" w:hAnsi="Arial" w:cs="Arial" w:hint="eastAsia"/>
          <w:bCs/>
        </w:rPr>
        <w:t>，以及</w:t>
      </w:r>
      <w:r w:rsidR="000979AD" w:rsidRPr="0057098C">
        <w:rPr>
          <w:rFonts w:ascii="SimSun" w:eastAsia="SimSun" w:hAnsi="Arial" w:cs="Arial" w:hint="eastAsia"/>
          <w:bCs/>
        </w:rPr>
        <w:t>(</w:t>
      </w:r>
      <w:r w:rsidRPr="0057098C">
        <w:rPr>
          <w:rFonts w:ascii="SimSun" w:eastAsia="SimSun" w:hAnsi="Arial" w:cs="Arial" w:hint="eastAsia"/>
          <w:bCs/>
        </w:rPr>
        <w:t>ii</w:t>
      </w:r>
      <w:r w:rsidR="000979AD" w:rsidRPr="0057098C">
        <w:rPr>
          <w:rFonts w:ascii="SimSun" w:eastAsia="SimSun" w:hAnsi="Arial" w:cs="Arial" w:hint="eastAsia"/>
          <w:bCs/>
        </w:rPr>
        <w:t>)</w:t>
      </w:r>
      <w:r w:rsidRPr="0057098C">
        <w:rPr>
          <w:rFonts w:ascii="SimSun" w:eastAsia="SimSun" w:hAnsi="Arial" w:cs="Arial" w:hint="eastAsia"/>
          <w:bCs/>
        </w:rPr>
        <w:t>为此而分配的人事资源的下降。</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成果九</w:t>
      </w:r>
      <w:r w:rsidRPr="0057098C">
        <w:rPr>
          <w:rFonts w:ascii="SimSun" w:eastAsia="SimSun" w:hAnsi="Arial" w:cs="Arial"/>
          <w:bCs/>
        </w:rPr>
        <w:t>.2</w:t>
      </w:r>
      <w:r w:rsidR="000979AD" w:rsidRPr="0057098C">
        <w:rPr>
          <w:rFonts w:ascii="SimSun" w:eastAsia="SimSun" w:hAnsi="Arial" w:cs="Arial" w:hint="eastAsia"/>
          <w:bCs/>
        </w:rPr>
        <w:t>(</w:t>
      </w:r>
      <w:r w:rsidRPr="0057098C">
        <w:rPr>
          <w:rFonts w:ascii="SimSun" w:eastAsia="SimSun" w:hAnsi="Arial" w:cs="Arial" w:hint="eastAsia"/>
          <w:bCs/>
        </w:rPr>
        <w:t>灵活顺畅运行的秘书处</w:t>
      </w:r>
      <w:r w:rsidR="000979AD" w:rsidRPr="0057098C">
        <w:rPr>
          <w:rFonts w:ascii="SimSun" w:eastAsia="SimSun" w:hAnsi="Arial" w:cs="Arial" w:hint="eastAsia"/>
          <w:bCs/>
        </w:rPr>
        <w:t>)</w:t>
      </w:r>
      <w:r w:rsidRPr="0057098C">
        <w:rPr>
          <w:rFonts w:ascii="SimSun" w:eastAsia="SimSun" w:hAnsi="Arial" w:cs="Arial" w:hint="eastAsia"/>
          <w:bCs/>
        </w:rPr>
        <w:t>分配资源的下降反映了</w:t>
      </w:r>
      <w:r w:rsidRPr="0057098C">
        <w:rPr>
          <w:rFonts w:ascii="SimSun" w:eastAsia="SimSun" w:hAnsi="Arial" w:cs="Arial"/>
          <w:bCs/>
        </w:rPr>
        <w:t>2014/15两年期</w:t>
      </w:r>
      <w:r w:rsidRPr="0057098C">
        <w:rPr>
          <w:rFonts w:ascii="SimSun" w:eastAsia="SimSun" w:hAnsi="Arial" w:cs="Arial" w:hint="eastAsia"/>
          <w:bCs/>
        </w:rPr>
        <w:t>对负责这些业务的相关业务领域的人事资源重新调配。</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拟投入额外的资源，专门用于扩展信息安全并加强本组织提供合理保障和内部控制以及防</w:t>
      </w:r>
      <w:r w:rsidRPr="0057098C">
        <w:rPr>
          <w:rFonts w:ascii="SimSun" w:eastAsia="SimSun" w:hAnsi="Arial" w:cs="Arial" w:hint="eastAsia"/>
          <w:bCs/>
        </w:rPr>
        <w:lastRenderedPageBreak/>
        <w:t>范网络攻击的能力。分配给这些活动专用资源，一部分归入成果九</w:t>
      </w:r>
      <w:r w:rsidRPr="0057098C">
        <w:rPr>
          <w:rFonts w:ascii="SimSun" w:eastAsia="SimSun" w:hAnsi="Arial" w:cs="Arial"/>
          <w:bCs/>
        </w:rPr>
        <w:t>.1</w:t>
      </w:r>
      <w:r w:rsidR="000979AD" w:rsidRPr="0057098C">
        <w:rPr>
          <w:rFonts w:ascii="SimSun" w:eastAsia="SimSun" w:hAnsi="Arial" w:cs="Arial" w:hint="eastAsia"/>
          <w:bCs/>
        </w:rPr>
        <w:t>(</w:t>
      </w:r>
      <w:r w:rsidRPr="0057098C">
        <w:rPr>
          <w:rFonts w:ascii="SimSun" w:eastAsia="SimSun" w:hAnsi="Arial" w:cs="Arial" w:hint="eastAsia"/>
          <w:bCs/>
        </w:rPr>
        <w:t>便捷、高效、优质和面向客户的支助服务</w:t>
      </w:r>
      <w:r w:rsidR="000979AD" w:rsidRPr="0057098C">
        <w:rPr>
          <w:rFonts w:ascii="SimSun" w:eastAsia="SimSun" w:hAnsi="Arial" w:cs="Arial" w:hint="eastAsia"/>
          <w:bCs/>
        </w:rPr>
        <w:t>)(</w:t>
      </w:r>
      <w:r w:rsidRPr="0057098C">
        <w:rPr>
          <w:rFonts w:ascii="SimSun" w:eastAsia="SimSun" w:hAnsi="Arial" w:cs="Arial" w:hint="eastAsia"/>
          <w:bCs/>
        </w:rPr>
        <w:t>如保持许可和维护费用</w:t>
      </w:r>
      <w:r w:rsidR="000979AD" w:rsidRPr="0057098C">
        <w:rPr>
          <w:rFonts w:ascii="SimSun" w:eastAsia="SimSun" w:hAnsi="Arial" w:cs="Arial" w:hint="eastAsia"/>
          <w:bCs/>
        </w:rPr>
        <w:t>)</w:t>
      </w:r>
      <w:r w:rsidRPr="0057098C">
        <w:rPr>
          <w:rFonts w:ascii="SimSun" w:eastAsia="SimSun" w:hAnsi="Arial" w:cs="Arial" w:hint="eastAsia"/>
          <w:bCs/>
        </w:rPr>
        <w:t>项下，一部分归入成果</w:t>
      </w:r>
      <w:r w:rsidRPr="0057098C">
        <w:rPr>
          <w:rFonts w:ascii="SimSun" w:eastAsia="SimSun" w:hAnsi="Arial" w:cs="Arial"/>
          <w:bCs/>
        </w:rPr>
        <w:t>.4</w:t>
      </w:r>
      <w:r w:rsidR="000979AD" w:rsidRPr="0057098C">
        <w:rPr>
          <w:rFonts w:ascii="SimSun" w:eastAsia="SimSun" w:hAnsi="Arial" w:cs="Arial" w:hint="eastAsia"/>
          <w:bCs/>
        </w:rPr>
        <w:t>(</w:t>
      </w:r>
      <w:r w:rsidRPr="0057098C">
        <w:rPr>
          <w:rFonts w:ascii="SimSun" w:eastAsia="SimSun" w:hAnsi="Arial" w:cs="Arial" w:hint="eastAsia"/>
          <w:bCs/>
        </w:rPr>
        <w:t>营造一个对环境和社会负责的组织，WIPO工作人员、代表、访客及信息和实物资产安全、有保障</w:t>
      </w:r>
      <w:r w:rsidR="000979AD" w:rsidRPr="0057098C">
        <w:rPr>
          <w:rFonts w:ascii="SimSun" w:eastAsia="SimSun" w:hAnsi="Arial" w:cs="Arial" w:hint="eastAsia"/>
          <w:bCs/>
        </w:rPr>
        <w:t>)</w:t>
      </w:r>
      <w:r w:rsidRPr="0057098C">
        <w:rPr>
          <w:rFonts w:ascii="SimSun" w:eastAsia="SimSun" w:hAnsi="Arial" w:cs="Arial" w:hint="eastAsia"/>
          <w:bCs/>
        </w:rPr>
        <w:t>项下。</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
          <w:i/>
          <w:sz w:val="18"/>
          <w:szCs w:val="18"/>
        </w:rPr>
      </w:pPr>
    </w:p>
    <w:p w:rsidR="00A56989" w:rsidRPr="007E0511" w:rsidRDefault="005905DF" w:rsidP="00A56989">
      <w:pPr>
        <w:jc w:val="center"/>
        <w:rPr>
          <w:rFonts w:ascii="Arial" w:hAnsi="Arial" w:cs="Arial"/>
        </w:rPr>
      </w:pPr>
      <w:r w:rsidRPr="007E0511">
        <w:rPr>
          <w:noProof/>
        </w:rPr>
        <w:drawing>
          <wp:inline distT="0" distB="0" distL="0" distR="0" wp14:anchorId="03C08253" wp14:editId="0B546845">
            <wp:extent cx="5760720" cy="2247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224790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667E8F"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1C4284" w:rsidRPr="007E0511" w:rsidRDefault="001C4284" w:rsidP="00A56989">
      <w:pPr>
        <w:keepNext/>
        <w:keepLines/>
        <w:jc w:val="center"/>
        <w:rPr>
          <w:rFonts w:ascii="Arial" w:hAnsi="Arial" w:cs="Arial"/>
          <w:sz w:val="18"/>
          <w:szCs w:val="18"/>
        </w:rPr>
      </w:pPr>
    </w:p>
    <w:p w:rsidR="00A56989" w:rsidRPr="007E0511" w:rsidRDefault="005905DF" w:rsidP="00A56989">
      <w:pPr>
        <w:keepNext/>
        <w:keepLines/>
        <w:jc w:val="center"/>
        <w:rPr>
          <w:rFonts w:ascii="Arial" w:hAnsi="Arial" w:cs="Arial"/>
          <w:sz w:val="18"/>
          <w:szCs w:val="18"/>
        </w:rPr>
      </w:pPr>
      <w:r w:rsidRPr="007E0511">
        <w:rPr>
          <w:noProof/>
        </w:rPr>
        <w:drawing>
          <wp:inline distT="0" distB="0" distL="0" distR="0" wp14:anchorId="4030E8CC" wp14:editId="2F5FA9C2">
            <wp:extent cx="5494020" cy="592836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94020" cy="5928360"/>
                    </a:xfrm>
                    <a:prstGeom prst="rect">
                      <a:avLst/>
                    </a:prstGeom>
                    <a:noFill/>
                    <a:ln>
                      <a:noFill/>
                    </a:ln>
                  </pic:spPr>
                </pic:pic>
              </a:graphicData>
            </a:graphic>
          </wp:inline>
        </w:drawing>
      </w:r>
    </w:p>
    <w:p w:rsidR="00A56989" w:rsidRPr="007E0511" w:rsidRDefault="00A56989" w:rsidP="00A56989">
      <w:pPr>
        <w:jc w:val="center"/>
      </w:pP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57098C" w:rsidRDefault="00A56989" w:rsidP="00482B4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0" w:name="_Toc356567781"/>
      <w:bookmarkStart w:id="81" w:name="_Toc358900560"/>
      <w:r w:rsidRPr="0057098C">
        <w:rPr>
          <w:rStyle w:val="StyleStyleHeading3ComplexItalicLatin12ptChar"/>
          <w:rFonts w:ascii="SimHei" w:eastAsia="SimHei" w:hAnsi="SimHei"/>
          <w:b w:val="0"/>
          <w:sz w:val="24"/>
          <w:szCs w:val="24"/>
          <w:lang w:eastAsia="zh-CN"/>
        </w:rPr>
        <w:lastRenderedPageBreak/>
        <w:t>计划26</w:t>
      </w:r>
      <w:r w:rsidRPr="0057098C">
        <w:rPr>
          <w:rStyle w:val="StyleStyleHeading3ComplexItalicLatin12ptChar"/>
          <w:rFonts w:ascii="SimHei" w:eastAsia="SimHei" w:hAnsi="SimHei"/>
          <w:b w:val="0"/>
          <w:sz w:val="24"/>
          <w:szCs w:val="24"/>
          <w:lang w:eastAsia="zh-CN"/>
        </w:rPr>
        <w:tab/>
      </w:r>
      <w:bookmarkEnd w:id="80"/>
      <w:r w:rsidRPr="0057098C">
        <w:rPr>
          <w:rStyle w:val="StyleStyleHeading3ComplexItalicLatin12ptChar"/>
          <w:rFonts w:ascii="SimHei" w:eastAsia="SimHei" w:hAnsi="SimHei" w:hint="eastAsia"/>
          <w:b w:val="0"/>
          <w:sz w:val="24"/>
          <w:szCs w:val="24"/>
          <w:lang w:eastAsia="zh-CN"/>
        </w:rPr>
        <w:t>内部监督</w:t>
      </w:r>
      <w:bookmarkEnd w:id="81"/>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内部审计监督司</w:t>
      </w:r>
      <w:r w:rsidR="000979AD" w:rsidRPr="00482B42">
        <w:rPr>
          <w:rFonts w:ascii="SimSun" w:eastAsia="SimSun" w:hAnsi="Arial" w:cs="Arial" w:hint="eastAsia"/>
        </w:rPr>
        <w:t>(</w:t>
      </w:r>
      <w:r w:rsidRPr="00482B42">
        <w:rPr>
          <w:rFonts w:ascii="SimSun" w:eastAsia="SimSun" w:hAnsi="Arial" w:cs="Arial" w:hint="eastAsia"/>
        </w:rPr>
        <w:t>IAOD</w:t>
      </w:r>
      <w:r w:rsidR="000979AD" w:rsidRPr="00482B42">
        <w:rPr>
          <w:rFonts w:ascii="SimSun" w:eastAsia="SimSun" w:hAnsi="Arial" w:cs="Arial" w:hint="eastAsia"/>
        </w:rPr>
        <w:t>)</w:t>
      </w:r>
      <w:r w:rsidRPr="00482B42">
        <w:rPr>
          <w:rFonts w:ascii="SimSun" w:eastAsia="SimSun" w:hAnsi="Arial" w:cs="Arial" w:hint="eastAsia"/>
        </w:rPr>
        <w:t>的使命是作为</w:t>
      </w:r>
      <w:r w:rsidRPr="00482B42">
        <w:rPr>
          <w:rFonts w:ascii="SimSun" w:eastAsia="SimSun" w:hAnsi="Arial" w:cs="Arial"/>
        </w:rPr>
        <w:t>WIPO</w:t>
      </w:r>
      <w:r w:rsidRPr="00482B42">
        <w:rPr>
          <w:rFonts w:ascii="SimSun" w:eastAsia="SimSun" w:hAnsi="Arial" w:cs="Arial" w:hint="eastAsia"/>
        </w:rPr>
        <w:t>运作和活动的独立和客观的审查人。</w:t>
      </w:r>
      <w:r w:rsidR="00715820">
        <w:rPr>
          <w:rFonts w:ascii="SimSun" w:eastAsia="SimSun" w:hAnsi="Arial" w:cs="Arial"/>
        </w:rPr>
        <w:t>内审司</w:t>
      </w:r>
      <w:r w:rsidRPr="00482B42">
        <w:rPr>
          <w:rFonts w:ascii="SimSun" w:eastAsia="SimSun" w:hAnsi="Arial" w:cs="Arial" w:hint="eastAsia"/>
        </w:rPr>
        <w:t>对基于WIPO管理层和从属部门面临的风险和相关性所选择的业务运作和活动进行审查，旨在提升秘书处工作的经济性、有效性、便捷性和影响。</w:t>
      </w:r>
      <w:r w:rsidR="00715820">
        <w:rPr>
          <w:rFonts w:ascii="SimSun" w:eastAsia="SimSun" w:hAnsi="Arial" w:cs="Arial"/>
        </w:rPr>
        <w:t>内审司</w:t>
      </w:r>
      <w:r w:rsidRPr="00482B42">
        <w:rPr>
          <w:rFonts w:ascii="SimSun" w:eastAsia="SimSun" w:hAnsi="Arial" w:cs="Arial" w:hint="eastAsia"/>
        </w:rPr>
        <w:t>还对有关欺诈、浪费和管理不当等指控开展调查，力图产生遏制效果。围绕WIPO运作、活动和业务系统的有效性、效率、经济性和相关性，</w:t>
      </w:r>
      <w:r w:rsidR="00715820">
        <w:rPr>
          <w:rFonts w:ascii="SimSun" w:eastAsia="SimSun" w:hAnsi="Arial" w:cs="Arial"/>
        </w:rPr>
        <w:t>内审司</w:t>
      </w:r>
      <w:r w:rsidRPr="00482B42">
        <w:rPr>
          <w:rFonts w:ascii="SimSun" w:eastAsia="SimSun" w:hAnsi="Arial" w:cs="Arial" w:hint="eastAsia"/>
        </w:rPr>
        <w:t>向总干事做出管理报告，并向成员国提供合理和客观的保证。</w:t>
      </w:r>
      <w:r w:rsidR="00715820">
        <w:rPr>
          <w:rFonts w:ascii="SimSun" w:eastAsia="SimSun" w:hAnsi="Arial" w:cs="Arial"/>
        </w:rPr>
        <w:t>内审司</w:t>
      </w:r>
      <w:r w:rsidRPr="00482B42">
        <w:rPr>
          <w:rFonts w:ascii="SimSun" w:eastAsia="SimSun" w:hAnsi="Arial" w:cs="Arial" w:hint="eastAsia"/>
        </w:rPr>
        <w:t>还对资产的保护情况、委托给本组织的基金是否尽到责任、管理做法和内部控制是否得当并运转良好进行评估。</w:t>
      </w:r>
      <w:r w:rsidR="00715820">
        <w:rPr>
          <w:rFonts w:ascii="SimSun" w:eastAsia="SimSun" w:hAnsi="Arial" w:cs="Arial"/>
        </w:rPr>
        <w:t>内审司</w:t>
      </w:r>
      <w:r w:rsidRPr="00482B42">
        <w:rPr>
          <w:rFonts w:ascii="SimSun" w:eastAsia="SimSun" w:hAnsi="Arial" w:cs="Arial" w:hint="eastAsia"/>
        </w:rPr>
        <w:t>的各项活动旨在按照</w:t>
      </w:r>
      <w:r w:rsidRPr="00482B42">
        <w:rPr>
          <w:rFonts w:ascii="SimSun" w:eastAsia="SimSun" w:hAnsi="Arial" w:cs="Arial"/>
        </w:rPr>
        <w:t>WIPO</w:t>
      </w:r>
      <w:r w:rsidRPr="00482B42">
        <w:rPr>
          <w:rFonts w:ascii="SimSun" w:eastAsia="SimSun" w:hAnsi="Arial" w:cs="Arial" w:hint="eastAsia"/>
        </w:rPr>
        <w:t>《内部监督章程》，为本组织增添价值。</w:t>
      </w:r>
    </w:p>
    <w:p w:rsidR="00A56989" w:rsidRPr="007E0511" w:rsidRDefault="00CB7546"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482B42" w:rsidRDefault="00715820" w:rsidP="00482B42">
      <w:pPr>
        <w:numPr>
          <w:ilvl w:val="0"/>
          <w:numId w:val="28"/>
        </w:numPr>
        <w:adjustRightInd w:val="0"/>
        <w:spacing w:afterLines="50" w:after="120" w:line="340" w:lineRule="atLeast"/>
        <w:rPr>
          <w:rFonts w:ascii="SimSun" w:eastAsia="SimSun" w:hAnsi="Arial" w:cs="Arial"/>
        </w:rPr>
      </w:pPr>
      <w:r>
        <w:rPr>
          <w:rFonts w:ascii="SimSun" w:eastAsia="SimSun" w:hAnsi="Arial" w:cs="Arial"/>
        </w:rPr>
        <w:t>内审司</w:t>
      </w:r>
      <w:r w:rsidR="00A56989" w:rsidRPr="00482B42">
        <w:rPr>
          <w:rFonts w:ascii="SimSun" w:eastAsia="SimSun" w:hAnsi="Arial" w:cs="Arial" w:hint="eastAsia"/>
        </w:rPr>
        <w:t>将对管理流程进行客观评估，确保本组织的货币和物质资源均得到良好的管理。它将评估内部控制、风险管理和治理流程的适当性和有效性，并提供有关</w:t>
      </w:r>
      <w:r w:rsidR="00A56989" w:rsidRPr="00482B42">
        <w:rPr>
          <w:rFonts w:ascii="SimSun" w:eastAsia="SimSun" w:hAnsi="Arial" w:cs="Arial"/>
        </w:rPr>
        <w:t>WIPO</w:t>
      </w:r>
      <w:r w:rsidR="00A56989" w:rsidRPr="00482B42">
        <w:rPr>
          <w:rFonts w:ascii="SimSun" w:eastAsia="SimSun" w:hAnsi="Arial" w:cs="Arial" w:hint="eastAsia"/>
        </w:rPr>
        <w:t>的运作是否符合其管理规定的合理保证。将通过透明和参与性的监督过程促进组织性学习和责任制。</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审计将继续关注高风险领域并提供建议和咨询意见，以实现内部控制、信息安全和风险管理的潜在改进。将找出内部控制方面的差距并反映给管理层，以便及时采取适当行动。</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将在前一个两年期获取的经验的基础上，进一步制定优质和及时的评估报告。还将依照与主要利益攸关者确定的优先顺序，开展独立评估</w:t>
      </w:r>
      <w:r w:rsidR="000979AD" w:rsidRPr="00482B42">
        <w:rPr>
          <w:rFonts w:ascii="SimSun" w:eastAsia="SimSun" w:hAnsi="Arial" w:cs="Arial" w:hint="eastAsia"/>
        </w:rPr>
        <w:t>(</w:t>
      </w:r>
      <w:r w:rsidRPr="00482B42">
        <w:rPr>
          <w:rFonts w:ascii="SimSun" w:eastAsia="SimSun" w:hAnsi="Arial" w:cs="Arial" w:hint="eastAsia"/>
        </w:rPr>
        <w:t>计划层面、专题和战略目标层面</w:t>
      </w:r>
      <w:r w:rsidR="000979AD" w:rsidRPr="00482B42">
        <w:rPr>
          <w:rFonts w:ascii="SimSun" w:eastAsia="SimSun" w:hAnsi="Arial" w:cs="Arial" w:hint="eastAsia"/>
        </w:rPr>
        <w:t>)</w:t>
      </w:r>
      <w:r w:rsidRPr="00482B42">
        <w:rPr>
          <w:rFonts w:ascii="SimSun" w:eastAsia="SimSun" w:hAnsi="Arial" w:cs="Arial" w:hint="eastAsia"/>
        </w:rPr>
        <w:t>。独立评估报告将补充并完善组织效绩评价机制</w:t>
      </w:r>
      <w:r w:rsidR="000979AD" w:rsidRPr="00482B42">
        <w:rPr>
          <w:rFonts w:ascii="SimSun" w:eastAsia="SimSun" w:hAnsi="Arial" w:cs="Arial" w:hint="eastAsia"/>
        </w:rPr>
        <w:t>(</w:t>
      </w:r>
      <w:r w:rsidRPr="00482B42">
        <w:rPr>
          <w:rFonts w:ascii="SimSun" w:eastAsia="SimSun" w:hAnsi="Arial" w:cs="Arial" w:hint="eastAsia"/>
        </w:rPr>
        <w:t>例如，计划效绩报告</w:t>
      </w:r>
      <w:r w:rsidR="000979AD" w:rsidRPr="00482B42">
        <w:rPr>
          <w:rFonts w:ascii="SimSun" w:eastAsia="SimSun" w:hAnsi="Arial" w:cs="Arial" w:hint="eastAsia"/>
        </w:rPr>
        <w:t>)</w:t>
      </w:r>
      <w:r w:rsidRPr="00482B42">
        <w:rPr>
          <w:rFonts w:ascii="SimSun" w:eastAsia="SimSun" w:hAnsi="Arial" w:cs="Arial" w:hint="eastAsia"/>
        </w:rPr>
        <w:t>。发展议程将继续成为评估工作所关注的一个重要方面。</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在制定并落实明确WIPO所有工作人员的职责、作用、责任和义务有效的道德和诚实框架方面，内部监督将继续为管理层提供支助。将按照联合国系统内普遍接受的调查准则和良好做法开展调查，并通过提供专业和及时的调查报告完成这项工作。</w:t>
      </w:r>
      <w:r w:rsidR="00715820">
        <w:rPr>
          <w:rFonts w:ascii="SimSun" w:eastAsia="SimSun" w:hAnsi="Arial" w:cs="Arial"/>
        </w:rPr>
        <w:t>内审司</w:t>
      </w:r>
      <w:r w:rsidRPr="00482B42">
        <w:rPr>
          <w:rFonts w:ascii="SimSun" w:eastAsia="SimSun" w:hAnsi="Arial" w:cs="Arial" w:hint="eastAsia"/>
        </w:rPr>
        <w:t>将继续提供一条“热线”，用于报告</w:t>
      </w:r>
      <w:r w:rsidRPr="00482B42">
        <w:rPr>
          <w:rFonts w:ascii="SimSun" w:eastAsia="SimSun" w:hAnsi="Arial" w:cs="Arial"/>
        </w:rPr>
        <w:t>WIPO</w:t>
      </w:r>
      <w:r w:rsidRPr="00482B42">
        <w:rPr>
          <w:rFonts w:ascii="SimSun" w:eastAsia="SimSun" w:hAnsi="Arial" w:cs="Arial" w:hint="eastAsia"/>
        </w:rPr>
        <w:t>内部的错误和不法行为。将制定一个风险评估框架，以减缓错误、不法行为和欺诈的后果。</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与外聘审计员、监察员和道德办公室的合作与协作将继续作为一项工作重点。此外，还将按照国际公认的专业标准和来自联合国和其他国际组织的良好做法制定手册、政策和指导原则等适当的监督工具。</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在本两年期，将继续保持与联合国内部监督团体和国际及专业协会的合作，确保</w:t>
      </w:r>
      <w:r w:rsidRPr="00482B42">
        <w:rPr>
          <w:rFonts w:ascii="SimSun" w:eastAsia="SimSun" w:hAnsi="Arial" w:cs="Arial"/>
        </w:rPr>
        <w:t>WIPO</w:t>
      </w:r>
      <w:r w:rsidRPr="00482B42">
        <w:rPr>
          <w:rFonts w:ascii="SimSun" w:eastAsia="SimSun" w:hAnsi="Arial" w:cs="Arial" w:hint="eastAsia"/>
        </w:rPr>
        <w:t>的内部监督工作跟上最新发展趋势，并受益于国际和联合国的良好做法。</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将定期监控落实各项监督建议的进展情况，并向总干事、独立咨询监督委员会</w:t>
      </w:r>
      <w:r w:rsidR="000979AD" w:rsidRPr="00482B42">
        <w:rPr>
          <w:rFonts w:ascii="SimSun" w:eastAsia="SimSun" w:hAnsi="Arial" w:cs="Arial" w:hint="eastAsia"/>
        </w:rPr>
        <w:t>(</w:t>
      </w:r>
      <w:r w:rsidRPr="00482B42">
        <w:rPr>
          <w:rFonts w:ascii="SimSun" w:eastAsia="SimSun" w:hAnsi="Arial" w:cs="Arial" w:hint="eastAsia"/>
        </w:rPr>
        <w:t>IAOC</w:t>
      </w:r>
      <w:r w:rsidR="000979AD" w:rsidRPr="00482B42">
        <w:rPr>
          <w:rFonts w:ascii="SimSun" w:eastAsia="SimSun" w:hAnsi="Arial" w:cs="Arial" w:hint="eastAsia"/>
        </w:rPr>
        <w:t>)</w:t>
      </w:r>
      <w:r w:rsidRPr="00482B42">
        <w:rPr>
          <w:rFonts w:ascii="SimSun" w:eastAsia="SimSun" w:hAnsi="Arial" w:cs="Arial" w:hint="eastAsia"/>
        </w:rPr>
        <w:t>和WIPO大会做出报告。在下一个两年期，2013年完全投入使用的若干软件应用将增强监督流程的效率。</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为与WIPO内外重要的利益攸关者分享从监督活动学到的教益，将通过信息通报和培训活动中的介绍，定期分享监督工作的主要成果和。</w:t>
      </w:r>
    </w:p>
    <w:p w:rsidR="00A56989" w:rsidRPr="007E0511" w:rsidRDefault="00A56989" w:rsidP="00C41A3F">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677"/>
      </w:tblGrid>
      <w:tr w:rsidR="00A56989" w:rsidRPr="007E0511" w:rsidTr="00C41A3F">
        <w:trPr>
          <w:trHeight w:val="397"/>
        </w:trPr>
        <w:tc>
          <w:tcPr>
            <w:tcW w:w="4395"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6A476E">
            <w:pPr>
              <w:keepNext/>
              <w:jc w:val="center"/>
              <w:rPr>
                <w:rFonts w:ascii="SimHei" w:eastAsia="SimHei" w:hAnsi="SimHei"/>
                <w:sz w:val="18"/>
                <w:szCs w:val="18"/>
              </w:rPr>
            </w:pPr>
            <w:r w:rsidRPr="007E0511">
              <w:rPr>
                <w:rFonts w:ascii="SimHei" w:eastAsia="SimHei" w:hAnsi="SimHei"/>
                <w:sz w:val="18"/>
                <w:szCs w:val="18"/>
              </w:rPr>
              <w:t>计划实现成果方面存在的风险</w:t>
            </w:r>
          </w:p>
        </w:tc>
        <w:tc>
          <w:tcPr>
            <w:tcW w:w="4677"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18"/>
                <w:szCs w:val="18"/>
              </w:rPr>
            </w:pPr>
            <w:r w:rsidRPr="007E0511">
              <w:rPr>
                <w:rFonts w:ascii="SimHei" w:eastAsia="SimHei" w:hAnsi="SimHei"/>
                <w:sz w:val="18"/>
                <w:szCs w:val="18"/>
              </w:rPr>
              <w:t>已实施或落实中的降低风险的计划</w:t>
            </w:r>
          </w:p>
        </w:tc>
      </w:tr>
      <w:tr w:rsidR="00A56989" w:rsidRPr="007E0511" w:rsidTr="00C41A3F">
        <w:trPr>
          <w:trHeight w:val="680"/>
        </w:trPr>
        <w:tc>
          <w:tcPr>
            <w:tcW w:w="4395"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bCs/>
                <w:i/>
                <w:iCs/>
                <w:sz w:val="16"/>
                <w:szCs w:val="16"/>
              </w:rPr>
            </w:pPr>
            <w:r w:rsidRPr="007E0511">
              <w:rPr>
                <w:rFonts w:asciiTheme="minorEastAsia" w:hAnsiTheme="minorEastAsia" w:cs="Arial" w:hint="eastAsia"/>
                <w:sz w:val="16"/>
                <w:szCs w:val="16"/>
              </w:rPr>
              <w:t>内部监督活动不独立，</w:t>
            </w:r>
            <w:r w:rsidR="00715820" w:rsidRPr="007E0511">
              <w:rPr>
                <w:rFonts w:asciiTheme="minorEastAsia" w:hAnsiTheme="minorEastAsia" w:cs="Arial"/>
                <w:sz w:val="16"/>
                <w:szCs w:val="16"/>
              </w:rPr>
              <w:t>内审司</w:t>
            </w:r>
            <w:r w:rsidRPr="007E0511">
              <w:rPr>
                <w:rFonts w:asciiTheme="minorEastAsia" w:hAnsiTheme="minorEastAsia" w:cs="Arial" w:hint="eastAsia"/>
                <w:sz w:val="16"/>
                <w:szCs w:val="16"/>
              </w:rPr>
              <w:t>工作人员在开展工作时态度不客观。开展的工作面临片面和失去信誉的风险。对监督职能的信任逐渐丧失。</w:t>
            </w:r>
          </w:p>
        </w:tc>
        <w:tc>
          <w:tcPr>
            <w:tcW w:w="4677" w:type="dxa"/>
            <w:tcBorders>
              <w:top w:val="single" w:sz="4" w:space="0" w:color="auto"/>
            </w:tcBorders>
            <w:shd w:val="clear" w:color="auto" w:fill="auto"/>
            <w:tcMar>
              <w:top w:w="113" w:type="dxa"/>
              <w:bottom w:w="85" w:type="dxa"/>
            </w:tcMar>
          </w:tcPr>
          <w:p w:rsidR="00A56989" w:rsidRPr="007E0511" w:rsidRDefault="00715820" w:rsidP="004E558A">
            <w:pPr>
              <w:rPr>
                <w:rFonts w:asciiTheme="minorEastAsia" w:hAnsiTheme="minorEastAsia"/>
                <w:bCs/>
                <w:i/>
                <w:iCs/>
                <w:sz w:val="16"/>
                <w:szCs w:val="16"/>
              </w:rPr>
            </w:pPr>
            <w:r w:rsidRPr="007E0511">
              <w:rPr>
                <w:rFonts w:asciiTheme="minorEastAsia" w:hAnsiTheme="minorEastAsia" w:cs="Arial"/>
                <w:sz w:val="16"/>
                <w:szCs w:val="16"/>
              </w:rPr>
              <w:t>内审司</w:t>
            </w:r>
            <w:r w:rsidR="00A56989" w:rsidRPr="007E0511">
              <w:rPr>
                <w:rFonts w:asciiTheme="minorEastAsia" w:hAnsiTheme="minorEastAsia" w:cs="Arial" w:hint="eastAsia"/>
                <w:sz w:val="16"/>
                <w:szCs w:val="16"/>
              </w:rPr>
              <w:t>及其工作人员将遵守《内部监督章程》；定期向</w:t>
            </w:r>
            <w:r w:rsidR="00A56989" w:rsidRPr="007E0511">
              <w:rPr>
                <w:rFonts w:asciiTheme="minorEastAsia" w:hAnsiTheme="minorEastAsia" w:cs="Arial"/>
                <w:sz w:val="16"/>
                <w:szCs w:val="16"/>
              </w:rPr>
              <w:t>IAOC</w:t>
            </w:r>
            <w:r w:rsidR="00A56989" w:rsidRPr="007E0511">
              <w:rPr>
                <w:rFonts w:asciiTheme="minorEastAsia" w:hAnsiTheme="minorEastAsia" w:cs="Arial" w:hint="eastAsia"/>
                <w:sz w:val="16"/>
                <w:szCs w:val="16"/>
              </w:rPr>
              <w:t>作出报告；就其独立性向</w:t>
            </w:r>
            <w:r w:rsidR="00A56989" w:rsidRPr="007E0511">
              <w:rPr>
                <w:rFonts w:asciiTheme="minorEastAsia" w:hAnsiTheme="minorEastAsia" w:cs="Arial"/>
                <w:sz w:val="16"/>
                <w:szCs w:val="16"/>
              </w:rPr>
              <w:t>WIPO</w:t>
            </w:r>
            <w:r w:rsidR="00A56989" w:rsidRPr="007E0511">
              <w:rPr>
                <w:rFonts w:asciiTheme="minorEastAsia" w:hAnsiTheme="minorEastAsia" w:cs="Arial" w:hint="eastAsia"/>
                <w:sz w:val="16"/>
                <w:szCs w:val="16"/>
              </w:rPr>
              <w:t>大会提供年度报告</w:t>
            </w:r>
          </w:p>
        </w:tc>
      </w:tr>
      <w:tr w:rsidR="00A56989" w:rsidRPr="007E0511" w:rsidTr="00C41A3F">
        <w:trPr>
          <w:trHeight w:val="737"/>
        </w:trPr>
        <w:tc>
          <w:tcPr>
            <w:tcW w:w="4395" w:type="dxa"/>
            <w:shd w:val="clear" w:color="auto" w:fill="auto"/>
            <w:tcMar>
              <w:top w:w="113" w:type="dxa"/>
              <w:bottom w:w="85" w:type="dxa"/>
            </w:tcMar>
          </w:tcPr>
          <w:p w:rsidR="00A56989" w:rsidRPr="007E0511" w:rsidRDefault="00715820" w:rsidP="004E558A">
            <w:pPr>
              <w:rPr>
                <w:rFonts w:asciiTheme="minorEastAsia" w:hAnsiTheme="minorEastAsia" w:cs="Arial"/>
                <w:sz w:val="16"/>
                <w:szCs w:val="16"/>
              </w:rPr>
            </w:pPr>
            <w:r w:rsidRPr="007E0511">
              <w:rPr>
                <w:rFonts w:asciiTheme="minorEastAsia" w:hAnsiTheme="minorEastAsia" w:cs="Arial"/>
                <w:sz w:val="16"/>
                <w:szCs w:val="16"/>
              </w:rPr>
              <w:t>内审司</w:t>
            </w:r>
            <w:r w:rsidR="00A56989" w:rsidRPr="007E0511">
              <w:rPr>
                <w:rFonts w:asciiTheme="minorEastAsia" w:hAnsiTheme="minorEastAsia" w:cs="Arial" w:hint="eastAsia"/>
                <w:sz w:val="16"/>
                <w:szCs w:val="16"/>
              </w:rPr>
              <w:t>的工作不再重要，对本组织实现其成果无所帮助。监督计划未针对本组织在实现其目标方面相关的领域。调查工作未能及时完成。</w:t>
            </w:r>
          </w:p>
        </w:tc>
        <w:tc>
          <w:tcPr>
            <w:tcW w:w="4677" w:type="dxa"/>
            <w:shd w:val="clear" w:color="auto" w:fill="auto"/>
            <w:tcMar>
              <w:top w:w="113" w:type="dxa"/>
              <w:bottom w:w="85"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对审计、评估和调查进行专业性规划；总干事、高级管理层、成员国对监督计划的投入；以及与其他部门的协调。</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E558A">
        <w:trPr>
          <w:cantSplit/>
          <w:trHeight w:val="416"/>
        </w:trPr>
        <w:tc>
          <w:tcPr>
            <w:tcW w:w="1249"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jc w:val="center"/>
              <w:rPr>
                <w:rFonts w:ascii="SimHei" w:eastAsia="SimHei" w:hAnsi="SimHei" w:cs="Arial"/>
                <w:bCs/>
                <w:sz w:val="18"/>
                <w:szCs w:val="18"/>
              </w:rPr>
            </w:pPr>
            <w:r w:rsidRPr="00737093">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ind w:left="85"/>
              <w:jc w:val="center"/>
              <w:rPr>
                <w:rFonts w:ascii="SimHei" w:eastAsia="SimHei" w:hAnsi="SimHei" w:cs="Arial"/>
                <w:bCs/>
                <w:sz w:val="18"/>
                <w:szCs w:val="18"/>
              </w:rPr>
            </w:pPr>
            <w:r w:rsidRPr="00737093">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keepNext/>
              <w:keepLines/>
              <w:spacing w:after="120"/>
              <w:ind w:right="111"/>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49" w:type="pct"/>
            <w:vMerge w:val="restart"/>
            <w:tcBorders>
              <w:top w:val="single" w:sz="4" w:space="0" w:color="auto"/>
            </w:tcBorders>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九</w:t>
            </w:r>
            <w:r w:rsidRPr="00737093">
              <w:rPr>
                <w:rFonts w:ascii="SimSun" w:eastAsia="SimSun" w:hAnsi="SimSun" w:cs="Arial"/>
                <w:sz w:val="16"/>
                <w:szCs w:val="16"/>
              </w:rPr>
              <w:t xml:space="preserve">.8 </w:t>
            </w:r>
            <w:r w:rsidRPr="00737093">
              <w:rPr>
                <w:rFonts w:ascii="SimSun" w:eastAsia="SimSun" w:hAnsi="SimSun" w:cs="Arial" w:hint="eastAsia"/>
                <w:sz w:val="16"/>
                <w:szCs w:val="16"/>
              </w:rPr>
              <w:t>通过有效和独立的监督提供协助，使问责制、组织学习、资金效益、受托责任、内部控制和组织治理得到完善</w:t>
            </w:r>
          </w:p>
        </w:tc>
        <w:tc>
          <w:tcPr>
            <w:tcW w:w="1462" w:type="pct"/>
            <w:tcBorders>
              <w:top w:val="single" w:sz="4" w:space="0" w:color="auto"/>
            </w:tcBorders>
            <w:shd w:val="clear" w:color="auto" w:fill="auto"/>
            <w:tcMar>
              <w:top w:w="113" w:type="dxa"/>
            </w:tcMar>
          </w:tcPr>
          <w:p w:rsidR="00A56989" w:rsidRPr="00737093" w:rsidRDefault="00A56989" w:rsidP="00737093">
            <w:pPr>
              <w:rPr>
                <w:rFonts w:ascii="SimSun" w:eastAsia="SimSun" w:hAnsi="SimSun" w:cs="Arial"/>
                <w:b/>
                <w:sz w:val="16"/>
                <w:szCs w:val="16"/>
              </w:rPr>
            </w:pPr>
            <w:r w:rsidRPr="00737093">
              <w:rPr>
                <w:rFonts w:ascii="SimSun" w:eastAsia="SimSun" w:hAnsi="SimSun" w:cs="Arial" w:hint="eastAsia"/>
                <w:sz w:val="16"/>
                <w:szCs w:val="16"/>
              </w:rPr>
              <w:t>无干扰及重要利益攸关者可感知的独立性</w:t>
            </w:r>
          </w:p>
        </w:tc>
        <w:tc>
          <w:tcPr>
            <w:tcW w:w="1145" w:type="pct"/>
            <w:tcBorders>
              <w:top w:val="single" w:sz="4" w:space="0" w:color="auto"/>
            </w:tcBorders>
            <w:shd w:val="clear" w:color="auto" w:fill="FFFFFF"/>
            <w:tcMar>
              <w:top w:w="113" w:type="dxa"/>
            </w:tcMar>
          </w:tcPr>
          <w:p w:rsidR="00A56989" w:rsidRPr="00737093" w:rsidRDefault="00715820" w:rsidP="00737093">
            <w:pPr>
              <w:rPr>
                <w:rFonts w:ascii="SimSun" w:eastAsia="SimSun" w:hAnsi="SimSun" w:cs="Arial"/>
                <w:sz w:val="16"/>
                <w:szCs w:val="16"/>
                <w:lang w:bidi="th-TH"/>
              </w:rPr>
            </w:pPr>
            <w:r>
              <w:rPr>
                <w:rFonts w:ascii="SimSun" w:eastAsia="SimSun" w:hAnsi="SimSun" w:cs="Arial"/>
                <w:sz w:val="16"/>
                <w:szCs w:val="16"/>
                <w:lang w:bidi="th-TH"/>
              </w:rPr>
              <w:t>内审司</w:t>
            </w:r>
            <w:r w:rsidR="00A56989" w:rsidRPr="00737093">
              <w:rPr>
                <w:rFonts w:ascii="SimSun" w:eastAsia="SimSun" w:hAnsi="SimSun" w:cs="Arial" w:hint="eastAsia"/>
                <w:sz w:val="16"/>
                <w:szCs w:val="16"/>
                <w:lang w:bidi="th-TH"/>
              </w:rPr>
              <w:t>的工作中无干扰</w:t>
            </w:r>
          </w:p>
          <w:p w:rsidR="00A56989" w:rsidRPr="00737093" w:rsidRDefault="00A56989" w:rsidP="00737093">
            <w:pPr>
              <w:rPr>
                <w:rFonts w:ascii="SimSun" w:eastAsia="SimSun" w:hAnsi="SimSun" w:cs="Arial"/>
                <w:sz w:val="16"/>
                <w:szCs w:val="16"/>
                <w:lang w:bidi="th-TH"/>
              </w:rPr>
            </w:pPr>
          </w:p>
          <w:p w:rsidR="00A56989" w:rsidRPr="00737093" w:rsidRDefault="00A56989" w:rsidP="00737093">
            <w:pPr>
              <w:rPr>
                <w:rFonts w:ascii="SimSun" w:eastAsia="SimSun" w:hAnsi="SimSun" w:cs="Arial"/>
                <w:sz w:val="16"/>
                <w:szCs w:val="16"/>
              </w:rPr>
            </w:pPr>
          </w:p>
        </w:tc>
        <w:tc>
          <w:tcPr>
            <w:tcW w:w="1144" w:type="pct"/>
            <w:tcBorders>
              <w:top w:val="single" w:sz="4" w:space="0" w:color="auto"/>
            </w:tcBorders>
            <w:shd w:val="clear" w:color="auto" w:fill="auto"/>
            <w:tcMar>
              <w:top w:w="113" w:type="dxa"/>
            </w:tcMar>
          </w:tcPr>
          <w:p w:rsidR="00A56989" w:rsidRPr="00737093" w:rsidRDefault="00A56989" w:rsidP="0058323E">
            <w:pPr>
              <w:keepNext/>
              <w:keepLines/>
              <w:rPr>
                <w:rFonts w:ascii="SimSun" w:eastAsia="SimSun" w:hAnsi="SimSun" w:cs="Arial"/>
                <w:bCs/>
                <w:sz w:val="16"/>
                <w:szCs w:val="16"/>
              </w:rPr>
            </w:pPr>
            <w:r w:rsidRPr="00737093">
              <w:rPr>
                <w:rFonts w:ascii="SimSun" w:eastAsia="SimSun" w:hAnsi="SimSun" w:cs="Arial" w:hint="eastAsia"/>
                <w:sz w:val="16"/>
                <w:szCs w:val="16"/>
              </w:rPr>
              <w:t>利益攸关者完全的独立性和可感知的独立性</w:t>
            </w:r>
            <w:r w:rsidR="000979AD" w:rsidRPr="00737093">
              <w:rPr>
                <w:rFonts w:ascii="SimSun" w:eastAsia="SimSun" w:hAnsi="SimSun" w:cs="Arial"/>
                <w:bCs/>
                <w:sz w:val="16"/>
                <w:szCs w:val="16"/>
              </w:rPr>
              <w:t>(</w:t>
            </w:r>
            <w:r w:rsidRPr="00737093">
              <w:rPr>
                <w:rFonts w:ascii="SimSun" w:eastAsia="SimSun" w:hAnsi="SimSun" w:cs="Arial" w:hint="eastAsia"/>
                <w:bCs/>
                <w:sz w:val="16"/>
                <w:szCs w:val="16"/>
              </w:rPr>
              <w:t>客户</w:t>
            </w:r>
            <w:r w:rsidRPr="00737093">
              <w:rPr>
                <w:rFonts w:ascii="SimSun" w:eastAsia="SimSun" w:hAnsi="SimSun" w:cs="Arial"/>
                <w:bCs/>
                <w:sz w:val="16"/>
                <w:szCs w:val="16"/>
              </w:rPr>
              <w:t>/IAOC/MS</w:t>
            </w:r>
            <w:r w:rsidR="000979AD" w:rsidRPr="00737093">
              <w:rPr>
                <w:rFonts w:ascii="SimSun" w:eastAsia="SimSun" w:hAnsi="SimSun" w:cs="Arial"/>
                <w:bCs/>
                <w:sz w:val="16"/>
                <w:szCs w:val="16"/>
              </w:rPr>
              <w:t>)</w:t>
            </w:r>
          </w:p>
        </w:tc>
      </w:tr>
      <w:tr w:rsidR="00A56989" w:rsidRPr="007E0511" w:rsidTr="004E558A">
        <w:trPr>
          <w:cantSplit/>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效果：涉及高风险</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高相关性领域的内部审计监督司</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IAOD</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 xml:space="preserve">的工作达 </w:t>
            </w:r>
            <w:r w:rsidR="00C41A3F">
              <w:rPr>
                <w:rFonts w:ascii="SimSun" w:eastAsia="SimSun" w:hAnsi="SimSun" w:cs="Arial" w:hint="eastAsia"/>
                <w:sz w:val="16"/>
                <w:szCs w:val="16"/>
              </w:rPr>
              <w:t xml:space="preserve">  </w:t>
            </w:r>
            <w:r w:rsidRPr="00737093">
              <w:rPr>
                <w:rFonts w:ascii="SimSun" w:eastAsia="SimSun" w:hAnsi="SimSun" w:cs="Arial" w:hint="eastAsia"/>
                <w:sz w:val="16"/>
                <w:szCs w:val="16"/>
              </w:rPr>
              <w:t xml:space="preserve"> </w:t>
            </w:r>
            <w:r w:rsidRPr="00737093">
              <w:rPr>
                <w:rFonts w:ascii="SimSun" w:eastAsia="SimSun" w:hAnsi="SimSun" w:cs="Arial"/>
                <w:sz w:val="16"/>
                <w:szCs w:val="16"/>
              </w:rPr>
              <w:t>%</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rPr>
            </w:pPr>
            <w:r w:rsidRPr="00737093">
              <w:rPr>
                <w:rFonts w:ascii="SimSun" w:eastAsia="SimSun" w:hAnsi="SimSun" w:cs="Arial" w:hint="eastAsia"/>
                <w:sz w:val="16"/>
                <w:szCs w:val="16"/>
                <w:lang w:bidi="th-TH"/>
              </w:rPr>
              <w:t>所有工作</w:t>
            </w:r>
            <w:r w:rsidR="000979AD" w:rsidRPr="00737093">
              <w:rPr>
                <w:rFonts w:ascii="SimSun" w:eastAsia="SimSun" w:hAnsi="SimSun" w:cs="Arial"/>
                <w:sz w:val="16"/>
                <w:szCs w:val="16"/>
                <w:lang w:bidi="th-TH"/>
              </w:rPr>
              <w:t>(</w:t>
            </w:r>
            <w:r w:rsidRPr="00737093">
              <w:rPr>
                <w:rFonts w:ascii="SimSun" w:eastAsia="SimSun" w:hAnsi="SimSun" w:cs="Arial"/>
                <w:sz w:val="16"/>
                <w:szCs w:val="16"/>
                <w:lang w:bidi="th-TH"/>
              </w:rPr>
              <w:t>100%</w:t>
            </w:r>
            <w:r w:rsidR="000979AD" w:rsidRPr="00737093">
              <w:rPr>
                <w:rFonts w:ascii="SimSun" w:eastAsia="SimSun" w:hAnsi="SimSun" w:cs="Arial"/>
                <w:sz w:val="16"/>
                <w:szCs w:val="16"/>
                <w:lang w:bidi="th-TH"/>
              </w:rPr>
              <w:t>)</w:t>
            </w:r>
            <w:r w:rsidRPr="00737093">
              <w:rPr>
                <w:rFonts w:ascii="SimSun" w:eastAsia="SimSun" w:hAnsi="SimSun" w:cs="Arial" w:hint="eastAsia"/>
                <w:sz w:val="16"/>
                <w:szCs w:val="16"/>
                <w:lang w:bidi="th-TH"/>
              </w:rPr>
              <w:t>均包含高风险</w:t>
            </w:r>
            <w:r w:rsidR="000979AD" w:rsidRPr="00737093">
              <w:rPr>
                <w:rFonts w:ascii="SimSun" w:eastAsia="SimSun" w:hAnsi="SimSun" w:cs="Arial" w:hint="eastAsia"/>
                <w:sz w:val="16"/>
                <w:szCs w:val="16"/>
                <w:lang w:bidi="th-TH"/>
              </w:rPr>
              <w:t>/</w:t>
            </w:r>
            <w:r w:rsidRPr="00737093">
              <w:rPr>
                <w:rFonts w:ascii="SimSun" w:eastAsia="SimSun" w:hAnsi="SimSun" w:cs="Arial" w:hint="eastAsia"/>
                <w:sz w:val="16"/>
                <w:szCs w:val="16"/>
                <w:lang w:bidi="th-TH"/>
              </w:rPr>
              <w:t>高相关性领域</w:t>
            </w:r>
          </w:p>
        </w:tc>
        <w:tc>
          <w:tcPr>
            <w:tcW w:w="1144" w:type="pct"/>
            <w:shd w:val="clear" w:color="auto" w:fill="auto"/>
            <w:tcMar>
              <w:top w:w="113" w:type="dxa"/>
            </w:tcMar>
          </w:tcPr>
          <w:p w:rsidR="00A56989" w:rsidRPr="00737093" w:rsidRDefault="00A56989" w:rsidP="00C41A3F">
            <w:pPr>
              <w:rPr>
                <w:rFonts w:ascii="SimSun" w:eastAsia="SimSun" w:hAnsi="SimSun" w:cs="Arial"/>
                <w:bCs/>
                <w:sz w:val="16"/>
                <w:szCs w:val="16"/>
              </w:rPr>
            </w:pPr>
            <w:r w:rsidRPr="00737093">
              <w:rPr>
                <w:rFonts w:ascii="SimSun" w:eastAsia="SimSun" w:hAnsi="SimSun" w:cs="Arial" w:hint="eastAsia"/>
                <w:sz w:val="16"/>
                <w:szCs w:val="16"/>
                <w:lang w:bidi="th-TH"/>
              </w:rPr>
              <w:t>所有工作</w:t>
            </w:r>
            <w:r w:rsidR="000979AD" w:rsidRPr="00737093">
              <w:rPr>
                <w:rFonts w:ascii="SimSun" w:eastAsia="SimSun" w:hAnsi="SimSun" w:cs="Arial"/>
                <w:sz w:val="16"/>
                <w:szCs w:val="16"/>
                <w:lang w:bidi="th-TH"/>
              </w:rPr>
              <w:t>(</w:t>
            </w:r>
            <w:r w:rsidRPr="00737093">
              <w:rPr>
                <w:rFonts w:ascii="SimSun" w:eastAsia="SimSun" w:hAnsi="SimSun" w:cs="Arial"/>
                <w:sz w:val="16"/>
                <w:szCs w:val="16"/>
                <w:lang w:bidi="th-TH"/>
              </w:rPr>
              <w:t>100%</w:t>
            </w:r>
            <w:r w:rsidR="000979AD" w:rsidRPr="00737093">
              <w:rPr>
                <w:rFonts w:ascii="SimSun" w:eastAsia="SimSun" w:hAnsi="SimSun" w:cs="Arial"/>
                <w:sz w:val="16"/>
                <w:szCs w:val="16"/>
                <w:lang w:bidi="th-TH"/>
              </w:rPr>
              <w:t>)</w:t>
            </w:r>
            <w:r w:rsidRPr="00737093">
              <w:rPr>
                <w:rFonts w:ascii="SimSun" w:eastAsia="SimSun" w:hAnsi="SimSun" w:cs="Arial" w:hint="eastAsia"/>
                <w:sz w:val="16"/>
                <w:szCs w:val="16"/>
                <w:lang w:bidi="th-TH"/>
              </w:rPr>
              <w:t>均包含高风险</w:t>
            </w:r>
            <w:r w:rsidR="000979AD" w:rsidRPr="00737093">
              <w:rPr>
                <w:rFonts w:ascii="SimSun" w:eastAsia="SimSun" w:hAnsi="SimSun" w:cs="Arial" w:hint="eastAsia"/>
                <w:sz w:val="16"/>
                <w:szCs w:val="16"/>
                <w:lang w:bidi="th-TH"/>
              </w:rPr>
              <w:t>/</w:t>
            </w:r>
            <w:r w:rsidRPr="00737093">
              <w:rPr>
                <w:rFonts w:ascii="SimSun" w:eastAsia="SimSun" w:hAnsi="SimSun" w:cs="Arial" w:hint="eastAsia"/>
                <w:sz w:val="16"/>
                <w:szCs w:val="16"/>
                <w:lang w:bidi="th-TH"/>
              </w:rPr>
              <w:t>高相关性领域</w:t>
            </w:r>
          </w:p>
        </w:tc>
      </w:tr>
      <w:tr w:rsidR="00A56989" w:rsidRPr="007E0511" w:rsidTr="00C41A3F">
        <w:trPr>
          <w:cantSplit/>
          <w:trHeight w:val="2778"/>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效率：</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a</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及时并高质量完成监督报告；</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b</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每项监督工作计划所完成的审计和评估数量；</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c</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对可能的违规行为的投诉</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报告的处理数量</w:t>
            </w:r>
          </w:p>
        </w:tc>
        <w:tc>
          <w:tcPr>
            <w:tcW w:w="1145" w:type="pct"/>
            <w:shd w:val="clear" w:color="auto" w:fill="FFFFFF"/>
            <w:tcMar>
              <w:top w:w="113" w:type="dxa"/>
            </w:tcMar>
          </w:tcPr>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a</w:t>
            </w: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2012</w:t>
            </w:r>
            <w:r w:rsidR="00A56989" w:rsidRPr="00737093">
              <w:rPr>
                <w:rFonts w:ascii="SimSun" w:eastAsia="SimSun" w:hAnsi="SimSun" w:cs="Arial" w:hint="eastAsia"/>
                <w:sz w:val="16"/>
                <w:szCs w:val="16"/>
                <w:lang w:bidi="th-TH"/>
              </w:rPr>
              <w:t>年平均完成10项调查、审计</w:t>
            </w:r>
            <w:r w:rsidRPr="00737093">
              <w:rPr>
                <w:rFonts w:ascii="SimSun" w:eastAsia="SimSun" w:hAnsi="SimSun" w:cs="Arial" w:hint="eastAsia"/>
                <w:sz w:val="16"/>
                <w:szCs w:val="16"/>
                <w:lang w:bidi="th-TH"/>
              </w:rPr>
              <w:t>/</w:t>
            </w:r>
            <w:r w:rsidR="00A56989" w:rsidRPr="00737093">
              <w:rPr>
                <w:rFonts w:ascii="SimSun" w:eastAsia="SimSun" w:hAnsi="SimSun" w:cs="Arial" w:hint="eastAsia"/>
                <w:sz w:val="16"/>
                <w:szCs w:val="16"/>
                <w:lang w:bidi="th-TH"/>
              </w:rPr>
              <w:t>评价，使用时间为5个月</w:t>
            </w:r>
            <w:r w:rsidR="00F4236C" w:rsidRPr="00737093">
              <w:rPr>
                <w:rFonts w:ascii="SimSun" w:eastAsia="SimSun" w:hAnsi="SimSun" w:cs="Arial"/>
                <w:sz w:val="16"/>
                <w:szCs w:val="16"/>
                <w:lang w:bidi="th-TH"/>
              </w:rPr>
              <w:t>；</w:t>
            </w:r>
          </w:p>
          <w:p w:rsidR="00A56989" w:rsidRPr="00737093" w:rsidRDefault="00A56989" w:rsidP="00737093">
            <w:pPr>
              <w:rPr>
                <w:rFonts w:ascii="SimSun" w:eastAsia="SimSun" w:hAnsi="SimSun" w:cs="Arial"/>
                <w:sz w:val="16"/>
                <w:szCs w:val="16"/>
                <w:lang w:bidi="th-TH"/>
              </w:rPr>
            </w:pPr>
          </w:p>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b</w:t>
            </w:r>
            <w:r w:rsidRPr="00737093">
              <w:rPr>
                <w:rFonts w:ascii="SimSun" w:eastAsia="SimSun" w:hAnsi="SimSun" w:cs="Arial"/>
                <w:sz w:val="16"/>
                <w:szCs w:val="16"/>
                <w:lang w:bidi="th-TH"/>
              </w:rPr>
              <w:t>)</w:t>
            </w:r>
            <w:r w:rsidR="00A56989" w:rsidRPr="00737093">
              <w:rPr>
                <w:rFonts w:ascii="SimSun" w:eastAsia="SimSun" w:hAnsi="SimSun" w:cs="Arial" w:hint="eastAsia"/>
                <w:sz w:val="16"/>
                <w:szCs w:val="16"/>
                <w:lang w:bidi="th-TH"/>
              </w:rPr>
              <w:t>年完成了三项审计和五项评价；</w:t>
            </w:r>
          </w:p>
          <w:p w:rsidR="00A56989" w:rsidRPr="00737093" w:rsidRDefault="00A56989" w:rsidP="00737093">
            <w:pPr>
              <w:rPr>
                <w:rFonts w:ascii="SimSun" w:eastAsia="SimSun" w:hAnsi="SimSun" w:cs="Arial"/>
                <w:sz w:val="16"/>
                <w:szCs w:val="16"/>
                <w:lang w:bidi="th-TH"/>
              </w:rPr>
            </w:pPr>
          </w:p>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c</w:t>
            </w: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2011</w:t>
            </w:r>
            <w:r w:rsidR="00A56989" w:rsidRPr="00737093">
              <w:rPr>
                <w:rFonts w:ascii="SimSun" w:eastAsia="SimSun" w:hAnsi="SimSun" w:cs="Arial" w:hint="eastAsia"/>
                <w:sz w:val="16"/>
                <w:szCs w:val="16"/>
                <w:lang w:bidi="th-TH"/>
              </w:rPr>
              <w:t>年结束了15项调查，</w:t>
            </w:r>
            <w:r w:rsidR="00A56989" w:rsidRPr="00737093">
              <w:rPr>
                <w:rFonts w:ascii="SimSun" w:eastAsia="SimSun" w:hAnsi="SimSun" w:cs="Arial"/>
                <w:sz w:val="16"/>
                <w:szCs w:val="16"/>
                <w:lang w:bidi="th-TH"/>
              </w:rPr>
              <w:t>2012</w:t>
            </w:r>
            <w:r w:rsidR="00A56989" w:rsidRPr="00737093">
              <w:rPr>
                <w:rFonts w:ascii="SimSun" w:eastAsia="SimSun" w:hAnsi="SimSun" w:cs="Arial" w:hint="eastAsia"/>
                <w:sz w:val="16"/>
                <w:szCs w:val="16"/>
                <w:lang w:bidi="th-TH"/>
              </w:rPr>
              <w:t>年结束了</w:t>
            </w:r>
            <w:r w:rsidR="00A56989" w:rsidRPr="00737093">
              <w:rPr>
                <w:rFonts w:ascii="SimSun" w:eastAsia="SimSun" w:hAnsi="SimSun" w:cs="Arial"/>
                <w:sz w:val="16"/>
                <w:szCs w:val="16"/>
                <w:lang w:bidi="th-TH"/>
              </w:rPr>
              <w:t>23</w:t>
            </w:r>
            <w:r w:rsidR="00A56989" w:rsidRPr="00737093">
              <w:rPr>
                <w:rFonts w:ascii="SimSun" w:eastAsia="SimSun" w:hAnsi="SimSun" w:cs="Arial" w:hint="eastAsia"/>
                <w:sz w:val="16"/>
                <w:szCs w:val="16"/>
                <w:lang w:bidi="th-TH"/>
              </w:rPr>
              <w:t>项调查；</w:t>
            </w:r>
          </w:p>
          <w:p w:rsidR="00A56989" w:rsidRPr="00737093" w:rsidRDefault="00A56989" w:rsidP="00737093">
            <w:pPr>
              <w:rPr>
                <w:rFonts w:ascii="SimSun" w:eastAsia="SimSun" w:hAnsi="SimSun" w:cs="Arial"/>
                <w:sz w:val="16"/>
                <w:szCs w:val="16"/>
                <w:lang w:bidi="th-TH"/>
              </w:rPr>
            </w:pPr>
          </w:p>
          <w:p w:rsidR="00A56989" w:rsidRPr="00737093" w:rsidRDefault="000979AD" w:rsidP="00C41A3F">
            <w:pPr>
              <w:rPr>
                <w:rFonts w:ascii="SimSun" w:eastAsia="SimSun" w:hAnsi="SimSun" w:cs="Arial"/>
                <w:sz w:val="16"/>
                <w:szCs w:val="16"/>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d</w:t>
            </w:r>
            <w:r w:rsidRPr="00737093">
              <w:rPr>
                <w:rFonts w:ascii="SimSun" w:eastAsia="SimSun" w:hAnsi="SimSun" w:cs="Arial"/>
                <w:sz w:val="16"/>
                <w:szCs w:val="16"/>
                <w:lang w:bidi="th-TH"/>
              </w:rPr>
              <w:t>)</w:t>
            </w:r>
            <w:r w:rsidR="00A56989" w:rsidRPr="00737093">
              <w:rPr>
                <w:rFonts w:ascii="SimSun" w:eastAsia="SimSun" w:hAnsi="SimSun" w:cs="Arial" w:hint="eastAsia"/>
                <w:sz w:val="16"/>
                <w:szCs w:val="16"/>
                <w:lang w:bidi="th-TH"/>
              </w:rPr>
              <w:t>所有监督工作均依标准进行。</w:t>
            </w:r>
          </w:p>
        </w:tc>
        <w:tc>
          <w:tcPr>
            <w:tcW w:w="1144" w:type="pct"/>
            <w:shd w:val="clear" w:color="auto" w:fill="auto"/>
            <w:tcMar>
              <w:top w:w="113" w:type="dxa"/>
            </w:tcMar>
          </w:tcPr>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a</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完成调查平均需6个月，审计和评价在5个月内完成；</w:t>
            </w: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b</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完成了12项审计和6项评价；</w:t>
            </w: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c</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结束了至少15项调查；</w:t>
            </w:r>
          </w:p>
          <w:p w:rsidR="00A56989" w:rsidRPr="00737093" w:rsidRDefault="00A56989" w:rsidP="0058323E">
            <w:pPr>
              <w:keepNext/>
              <w:keepLines/>
              <w:rPr>
                <w:rFonts w:ascii="SimSun" w:eastAsia="SimSun" w:hAnsi="SimSun" w:cs="Arial"/>
                <w:bCs/>
                <w:sz w:val="16"/>
                <w:szCs w:val="16"/>
              </w:rPr>
            </w:pP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d</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达标</w:t>
            </w:r>
          </w:p>
        </w:tc>
      </w:tr>
      <w:tr w:rsidR="00A56989" w:rsidRPr="007E0511" w:rsidTr="00C41A3F">
        <w:trPr>
          <w:cantSplit/>
          <w:trHeight w:val="567"/>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相关性、增值和监管</w:t>
            </w:r>
            <w:r w:rsidRPr="00737093">
              <w:rPr>
                <w:rFonts w:ascii="SimSun" w:eastAsia="SimSun" w:hAnsi="SimSun" w:cs="Arial"/>
                <w:sz w:val="16"/>
                <w:szCs w:val="16"/>
              </w:rPr>
              <w:noBreakHyphen/>
            </w:r>
            <w:r w:rsidRPr="00737093">
              <w:rPr>
                <w:rFonts w:ascii="SimSun" w:eastAsia="SimSun" w:hAnsi="SimSun" w:cs="Arial" w:hint="eastAsia"/>
                <w:sz w:val="16"/>
                <w:szCs w:val="16"/>
              </w:rPr>
              <w:t>业务流程和系统方面的有形节省或改进</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rPr>
            </w:pPr>
            <w:r w:rsidRPr="00737093">
              <w:rPr>
                <w:rFonts w:ascii="SimSun" w:eastAsia="SimSun" w:hAnsi="SimSun" w:cs="Arial" w:hint="eastAsia"/>
                <w:sz w:val="16"/>
                <w:szCs w:val="16"/>
                <w:lang w:bidi="th-TH"/>
              </w:rPr>
              <w:t>不可用</w:t>
            </w:r>
          </w:p>
        </w:tc>
        <w:tc>
          <w:tcPr>
            <w:tcW w:w="1144" w:type="pct"/>
            <w:shd w:val="clear" w:color="auto" w:fill="auto"/>
            <w:tcMar>
              <w:top w:w="113" w:type="dxa"/>
            </w:tcMar>
          </w:tcPr>
          <w:p w:rsidR="00A56989" w:rsidRPr="00737093" w:rsidRDefault="00A56989" w:rsidP="00737093">
            <w:pPr>
              <w:keepNext/>
              <w:keepLines/>
              <w:ind w:right="221"/>
              <w:rPr>
                <w:rFonts w:ascii="SimSun" w:eastAsia="SimSun" w:hAnsi="SimSun" w:cs="Arial"/>
                <w:bCs/>
                <w:sz w:val="16"/>
                <w:szCs w:val="16"/>
              </w:rPr>
            </w:pPr>
            <w:r w:rsidRPr="00737093">
              <w:rPr>
                <w:rFonts w:ascii="SimSun" w:eastAsia="SimSun" w:hAnsi="SimSun" w:cs="Arial" w:hint="eastAsia"/>
                <w:bCs/>
                <w:sz w:val="16"/>
                <w:szCs w:val="16"/>
              </w:rPr>
              <w:t>待定</w:t>
            </w:r>
          </w:p>
        </w:tc>
      </w:tr>
      <w:tr w:rsidR="00A56989" w:rsidRPr="007E0511" w:rsidTr="00C41A3F">
        <w:trPr>
          <w:cantSplit/>
          <w:trHeight w:val="567"/>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组织性学习</w:t>
            </w:r>
            <w:r w:rsidRPr="00737093">
              <w:rPr>
                <w:rFonts w:ascii="SimSun" w:eastAsia="SimSun" w:hAnsi="SimSun" w:cs="Arial"/>
                <w:sz w:val="16"/>
                <w:szCs w:val="16"/>
              </w:rPr>
              <w:noBreakHyphen/>
            </w:r>
            <w:r w:rsidRPr="00737093">
              <w:rPr>
                <w:rFonts w:ascii="SimSun" w:eastAsia="SimSun" w:hAnsi="SimSun" w:cs="Arial" w:hint="eastAsia"/>
                <w:sz w:val="16"/>
                <w:szCs w:val="16"/>
              </w:rPr>
              <w:t>从监督流程中汲取的教训和获得的建议</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lang w:bidi="th-TH"/>
              </w:rPr>
            </w:pP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的建议被接受，</w:t>
            </w: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的建议在两年时间内落实</w:t>
            </w:r>
          </w:p>
        </w:tc>
        <w:tc>
          <w:tcPr>
            <w:tcW w:w="1144" w:type="pct"/>
            <w:shd w:val="clear" w:color="auto" w:fill="auto"/>
            <w:tcMar>
              <w:top w:w="113" w:type="dxa"/>
            </w:tcMar>
          </w:tcPr>
          <w:p w:rsidR="00A56989" w:rsidRPr="00737093" w:rsidRDefault="00A56989" w:rsidP="00C41A3F">
            <w:pPr>
              <w:rPr>
                <w:rFonts w:ascii="SimSun" w:eastAsia="SimSun" w:hAnsi="SimSun" w:cs="Arial"/>
                <w:bCs/>
                <w:sz w:val="16"/>
                <w:szCs w:val="16"/>
              </w:rPr>
            </w:pP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的建议被接受，</w:t>
            </w: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的建议在两年时间内落实</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计划26</w:t>
      </w:r>
      <w:r w:rsidRPr="007E0511">
        <w:rPr>
          <w:rFonts w:ascii="SimHei" w:eastAsia="SimHei" w:hAnsi="SimHei" w:cs="Arial" w:hint="eastAsia"/>
          <w:szCs w:val="21"/>
        </w:rPr>
        <w:t>的资源</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1C4284" w:rsidRPr="007E0511" w:rsidRDefault="001C4284" w:rsidP="00481E76">
      <w:pPr>
        <w:keepNext/>
        <w:keepLines/>
        <w:autoSpaceDE w:val="0"/>
        <w:autoSpaceDN w:val="0"/>
        <w:adjustRightInd w:val="0"/>
        <w:jc w:val="center"/>
        <w:rPr>
          <w:rFonts w:ascii="Arial" w:hAnsi="Arial" w:cs="Arial"/>
          <w:bCs/>
          <w:i/>
        </w:rPr>
      </w:pPr>
    </w:p>
    <w:p w:rsidR="00A56989" w:rsidRPr="007E0511" w:rsidRDefault="005905DF" w:rsidP="00A56989">
      <w:pPr>
        <w:jc w:val="center"/>
        <w:rPr>
          <w:rFonts w:ascii="Arial" w:hAnsi="Arial" w:cs="Arial"/>
        </w:rPr>
      </w:pPr>
      <w:r w:rsidRPr="007E0511">
        <w:rPr>
          <w:noProof/>
        </w:rPr>
        <w:drawing>
          <wp:inline distT="0" distB="0" distL="0" distR="0" wp14:anchorId="0400548B" wp14:editId="1BB7FC8A">
            <wp:extent cx="5760720" cy="10668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106680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667E8F"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1C4284" w:rsidRPr="007E0511" w:rsidRDefault="001C4284" w:rsidP="00A56989">
      <w:pPr>
        <w:keepNext/>
        <w:keepLines/>
        <w:jc w:val="center"/>
        <w:rPr>
          <w:rFonts w:ascii="Arial" w:hAnsi="Arial" w:cs="Arial"/>
          <w:i/>
          <w:sz w:val="18"/>
          <w:szCs w:val="18"/>
        </w:rPr>
      </w:pPr>
    </w:p>
    <w:p w:rsidR="00A56989" w:rsidRPr="007E0511" w:rsidRDefault="005905DF" w:rsidP="00A56989">
      <w:pPr>
        <w:keepNext/>
        <w:keepLines/>
        <w:jc w:val="center"/>
        <w:rPr>
          <w:rFonts w:ascii="Arial" w:hAnsi="Arial" w:cs="Arial"/>
          <w:i/>
          <w:sz w:val="18"/>
          <w:szCs w:val="18"/>
        </w:rPr>
      </w:pPr>
      <w:r w:rsidRPr="007E0511">
        <w:rPr>
          <w:noProof/>
        </w:rPr>
        <w:drawing>
          <wp:inline distT="0" distB="0" distL="0" distR="0" wp14:anchorId="7C5FFBC4" wp14:editId="094A92E8">
            <wp:extent cx="5509260" cy="592836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09260" cy="5928360"/>
                    </a:xfrm>
                    <a:prstGeom prst="rect">
                      <a:avLst/>
                    </a:prstGeom>
                    <a:noFill/>
                    <a:ln>
                      <a:noFill/>
                    </a:ln>
                  </pic:spPr>
                </pic:pic>
              </a:graphicData>
            </a:graphic>
          </wp:inline>
        </w:drawing>
      </w:r>
    </w:p>
    <w:p w:rsidR="006A476E" w:rsidRPr="007E0511" w:rsidRDefault="006A476E" w:rsidP="00907ED0">
      <w:pPr>
        <w:spacing w:afterLines="50" w:after="120"/>
        <w:rPr>
          <w:rFonts w:asciiTheme="minorEastAsia" w:hAnsiTheme="minorEastAsia" w:cs="Arial"/>
          <w:sz w:val="18"/>
          <w:szCs w:val="18"/>
        </w:rPr>
      </w:pP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482B42" w:rsidRDefault="00A56989" w:rsidP="00482B4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2" w:name="_Toc356567782"/>
      <w:bookmarkStart w:id="83" w:name="_Toc358900561"/>
      <w:r w:rsidRPr="00482B42">
        <w:rPr>
          <w:rStyle w:val="StyleStyleHeading3ComplexItalicLatin12ptChar"/>
          <w:rFonts w:ascii="SimHei" w:eastAsia="SimHei" w:hAnsi="SimHei"/>
          <w:b w:val="0"/>
          <w:sz w:val="24"/>
          <w:szCs w:val="24"/>
          <w:lang w:eastAsia="zh-CN"/>
        </w:rPr>
        <w:lastRenderedPageBreak/>
        <w:t>计划27</w:t>
      </w:r>
      <w:r w:rsidRPr="00482B42">
        <w:rPr>
          <w:rStyle w:val="StyleStyleHeading3ComplexItalicLatin12ptChar"/>
          <w:rFonts w:ascii="SimHei" w:eastAsia="SimHei" w:hAnsi="SimHei"/>
          <w:b w:val="0"/>
          <w:sz w:val="24"/>
          <w:szCs w:val="24"/>
          <w:lang w:eastAsia="zh-CN"/>
        </w:rPr>
        <w:tab/>
      </w:r>
      <w:bookmarkEnd w:id="82"/>
      <w:r w:rsidRPr="00482B42">
        <w:rPr>
          <w:rStyle w:val="StyleStyleHeading3ComplexItalicLatin12ptChar"/>
          <w:rFonts w:ascii="SimHei" w:eastAsia="SimHei" w:hAnsi="SimHei" w:hint="eastAsia"/>
          <w:b w:val="0"/>
          <w:sz w:val="24"/>
          <w:szCs w:val="24"/>
          <w:lang w:eastAsia="zh-CN"/>
        </w:rPr>
        <w:t>会务与语文服务</w:t>
      </w:r>
      <w:bookmarkEnd w:id="83"/>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482B42" w:rsidRDefault="00A56989" w:rsidP="00DC2139">
      <w:pPr>
        <w:numPr>
          <w:ilvl w:val="0"/>
          <w:numId w:val="46"/>
        </w:numPr>
        <w:adjustRightInd w:val="0"/>
        <w:spacing w:afterLines="50" w:after="120" w:line="340" w:lineRule="atLeast"/>
        <w:rPr>
          <w:rFonts w:ascii="SimSun" w:eastAsia="SimSun" w:hAnsi="Arial" w:cs="Arial"/>
          <w:lang w:bidi="he-IL"/>
        </w:rPr>
      </w:pPr>
      <w:r w:rsidRPr="00482B42">
        <w:rPr>
          <w:rFonts w:ascii="SimSun" w:eastAsia="SimSun" w:hAnsi="Arial" w:cs="Arial" w:hint="eastAsia"/>
          <w:lang w:bidi="he-IL"/>
        </w:rPr>
        <w:t>本计划通过提供效果显著和高效的会议、翻译、口译、纪录管理和档案、印刷和邮件快递业务为本组织的活动提供便利。它还处理制定、通过和落实相关的政策问题，并管理旨在简化和改进这些领域的功能的</w:t>
      </w:r>
      <w:r w:rsidR="004F1E38">
        <w:rPr>
          <w:rFonts w:ascii="SimSun" w:eastAsia="SimSun" w:hAnsi="Arial" w:cs="Arial"/>
          <w:lang w:bidi="he-IL"/>
        </w:rPr>
        <w:t>信息技术</w:t>
      </w:r>
      <w:r w:rsidRPr="00482B42">
        <w:rPr>
          <w:rFonts w:ascii="SimSun" w:eastAsia="SimSun" w:hAnsi="Arial" w:cs="Arial" w:hint="eastAsia"/>
          <w:lang w:bidi="he-IL"/>
        </w:rPr>
        <w:t>项目。</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成员国于2011年通过了</w:t>
      </w:r>
      <w:r w:rsidRPr="00482B42">
        <w:rPr>
          <w:rFonts w:ascii="SimSun" w:eastAsia="SimSun" w:hAnsi="Arial" w:cs="Arial"/>
        </w:rPr>
        <w:t>WIPO语言政策</w:t>
      </w:r>
      <w:r w:rsidRPr="00482B42">
        <w:rPr>
          <w:rFonts w:ascii="SimSun" w:eastAsia="SimSun" w:hAnsi="Arial" w:cs="Arial" w:hint="eastAsia"/>
        </w:rPr>
        <w:t>，以便在本组织的活动中促进多语种的普及。为此，六种语文的覆盖面扩展至</w:t>
      </w:r>
      <w:r w:rsidRPr="00482B42">
        <w:rPr>
          <w:rFonts w:ascii="SimSun" w:eastAsia="SimSun" w:hAnsi="Arial" w:cs="Arial"/>
        </w:rPr>
        <w:t>WIPO</w:t>
      </w:r>
      <w:r w:rsidRPr="00482B42">
        <w:rPr>
          <w:rFonts w:ascii="SimSun" w:eastAsia="SimSun" w:hAnsi="Arial" w:cs="Arial" w:hint="eastAsia"/>
        </w:rPr>
        <w:t>委员会和主要机构的所有文件。该政策产生的一项重大挑战是管理增加的工作量，并在可用资源的范围内，确保文件质量能够令人接受。在引进新政策后，2012年的翻译量较前一年度增加了53</w:t>
      </w:r>
      <w:r w:rsidR="000C03D4">
        <w:rPr>
          <w:rFonts w:ascii="SimSun" w:eastAsia="SimSun" w:hAnsi="Arial" w:cs="Arial" w:hint="eastAsia"/>
        </w:rPr>
        <w:t>%</w:t>
      </w:r>
      <w:r w:rsidRPr="00482B42">
        <w:rPr>
          <w:rFonts w:ascii="SimSun" w:eastAsia="SimSun" w:hAnsi="Arial" w:cs="Arial" w:hint="eastAsia"/>
        </w:rPr>
        <w:t>，2012年语文服务部门的月翻译量为152万字，而2011年的月翻译量为99万字。</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为发展并促进一种与时俱进的</w:t>
      </w:r>
      <w:r w:rsidRPr="00482B42">
        <w:rPr>
          <w:rFonts w:ascii="SimSun" w:eastAsia="SimSun" w:hAnsi="Arial" w:cs="Arial" w:hint="eastAsia"/>
          <w:lang w:bidi="he-IL"/>
        </w:rPr>
        <w:t>数字记录</w:t>
      </w:r>
      <w:r w:rsidRPr="00482B42">
        <w:rPr>
          <w:rFonts w:ascii="SimSun" w:eastAsia="SimSun" w:hAnsi="Arial" w:cs="Arial" w:hint="eastAsia"/>
        </w:rPr>
        <w:t>保存文化，《记录管理和存档政策》在内部获得通过。该项政策还试图确保对口头纪录提供必要的保护，以便在紧急和灾难情况下，</w:t>
      </w:r>
      <w:r w:rsidRPr="00482B42">
        <w:rPr>
          <w:rFonts w:ascii="SimSun" w:eastAsia="SimSun" w:hAnsi="Arial" w:cs="Arial"/>
        </w:rPr>
        <w:t>WIPO</w:t>
      </w:r>
      <w:r w:rsidRPr="00482B42">
        <w:rPr>
          <w:rFonts w:ascii="SimSun" w:eastAsia="SimSun" w:hAnsi="Arial" w:cs="Arial" w:hint="eastAsia"/>
        </w:rPr>
        <w:t>的活动得以恢复和持续。</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针对在日内瓦以及在日内瓦以外的其他地点举办的外交会议，会议和口译服务为成员国和其他利益攸关者提供了高效和优质的服务。这些服务面临着在</w:t>
      </w:r>
      <w:r w:rsidRPr="00482B42">
        <w:rPr>
          <w:rFonts w:ascii="SimSun" w:eastAsia="SimSun" w:hAnsi="Arial" w:cs="Arial"/>
        </w:rPr>
        <w:t>WIPO</w:t>
      </w:r>
      <w:r w:rsidRPr="00482B42">
        <w:rPr>
          <w:rFonts w:ascii="SimSun" w:eastAsia="SimSun" w:hAnsi="Arial" w:cs="Arial" w:hint="eastAsia"/>
        </w:rPr>
        <w:t>主办的会议数量、持续时间和延时不断增加以及为预定在2014年启用的新会议厅提供服务的挑战。</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本计划保持了有效及时的</w:t>
      </w:r>
      <w:r w:rsidRPr="00482B42">
        <w:rPr>
          <w:rFonts w:ascii="SimSun" w:eastAsia="SimSun" w:hAnsi="Arial" w:cs="Arial" w:hint="eastAsia"/>
          <w:lang w:bidi="he-IL"/>
        </w:rPr>
        <w:t>印刷</w:t>
      </w:r>
      <w:r w:rsidRPr="00482B42">
        <w:rPr>
          <w:rFonts w:ascii="SimSun" w:eastAsia="SimSun" w:hAnsi="Arial" w:cs="Arial" w:hint="eastAsia"/>
        </w:rPr>
        <w:t>业务，为成员国和其他利益攸关者提供必要的文件和出版物，以促进各委员会和其他机构的工作，同时传播</w:t>
      </w:r>
      <w:r w:rsidRPr="00482B42">
        <w:rPr>
          <w:rFonts w:ascii="SimSun" w:eastAsia="SimSun" w:hAnsi="Arial" w:cs="Arial" w:hint="eastAsia"/>
          <w:lang w:bidi="he-IL"/>
        </w:rPr>
        <w:t>知识产权</w:t>
      </w:r>
      <w:r w:rsidRPr="00482B42">
        <w:rPr>
          <w:rFonts w:ascii="SimSun" w:eastAsia="SimSun" w:hAnsi="Arial" w:cs="Arial" w:hint="eastAsia"/>
        </w:rPr>
        <w:t>信息。邮寄业务为本组织各部门提供快捷划算的服务。</w:t>
      </w:r>
    </w:p>
    <w:p w:rsidR="00A56989" w:rsidRPr="007E0511" w:rsidRDefault="00CB7546"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为应对语文服务面临的工作量的挑战，需要提高外包量，同时采取限制工作量的措施。在满足成员国的预计需求和优化使用可用资源之间达成平衡是问题的关键。为此将努力严格执行合理化和控制措施，以便在内部落实有关文件和委员会报告篇幅的语言政策。在保持在职核心专业校对和翻译团队的同时，将通过向个人和机构翻译外包，作为继续满足增加的工作量的主要手段。随着2012年外包比例上升至56</w:t>
      </w:r>
      <w:r w:rsidR="000C03D4">
        <w:rPr>
          <w:rFonts w:ascii="SimSun" w:eastAsia="SimSun" w:hAnsi="Arial" w:cs="Arial" w:hint="eastAsia"/>
          <w:lang w:bidi="he-IL"/>
        </w:rPr>
        <w:t>%</w:t>
      </w:r>
      <w:r w:rsidRPr="00DC2139">
        <w:rPr>
          <w:rFonts w:ascii="SimSun" w:eastAsia="SimSun" w:hAnsi="Arial" w:cs="Arial" w:hint="eastAsia"/>
          <w:lang w:bidi="he-IL"/>
        </w:rPr>
        <w:t>，总体方法将以质量管理原则为指导，通过应用“源头质量”的概念保证高标准。另外，还将努力进一步开发用于翻译服务的计算机辅助翻译和术语工具，以改善翻译质量和生产效率。将通过为WIPO各部门制定电子记录和存档程序，继续落实记录管理和存档政策。</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会议服务部门将努力更多地利用</w:t>
      </w:r>
      <w:r w:rsidR="004F1E38">
        <w:rPr>
          <w:rFonts w:ascii="SimSun" w:eastAsia="SimSun" w:hAnsi="Arial" w:cs="Arial" w:hint="eastAsia"/>
          <w:lang w:bidi="he-IL"/>
        </w:rPr>
        <w:t>信息技术</w:t>
      </w:r>
      <w:r w:rsidRPr="00DC2139">
        <w:rPr>
          <w:rFonts w:ascii="SimSun" w:eastAsia="SimSun" w:hAnsi="Arial" w:cs="Arial" w:hint="eastAsia"/>
          <w:lang w:bidi="he-IL"/>
        </w:rPr>
        <w:t>系统增强在线注册和文件交付工具，帮助会议代表和其他与会者出席</w:t>
      </w:r>
      <w:r w:rsidRPr="00DC2139">
        <w:rPr>
          <w:rFonts w:ascii="SimSun" w:eastAsia="SimSun" w:hAnsi="Arial" w:cs="Arial"/>
          <w:lang w:bidi="he-IL"/>
        </w:rPr>
        <w:t>WIPO</w:t>
      </w:r>
      <w:r w:rsidRPr="00DC2139">
        <w:rPr>
          <w:rFonts w:ascii="SimSun" w:eastAsia="SimSun" w:hAnsi="Arial" w:cs="Arial" w:hint="eastAsia"/>
          <w:lang w:bidi="he-IL"/>
        </w:rPr>
        <w:t>会议。将进一步开发会议厅技术系统</w:t>
      </w:r>
      <w:r w:rsidR="000979AD" w:rsidRPr="00DC2139">
        <w:rPr>
          <w:rFonts w:ascii="SimSun" w:eastAsia="SimSun" w:hAnsi="Arial" w:cs="Arial" w:hint="eastAsia"/>
          <w:lang w:bidi="he-IL"/>
        </w:rPr>
        <w:t>(</w:t>
      </w:r>
      <w:r w:rsidRPr="00DC2139">
        <w:rPr>
          <w:rFonts w:ascii="SimSun" w:eastAsia="SimSun" w:hAnsi="Arial" w:cs="Arial" w:hint="eastAsia"/>
          <w:lang w:bidi="he-IL"/>
        </w:rPr>
        <w:t>如会议进程的</w:t>
      </w:r>
      <w:r w:rsidRPr="00DC2139">
        <w:rPr>
          <w:rFonts w:ascii="SimSun" w:eastAsia="SimSun" w:hAnsi="Arial" w:cs="Arial"/>
          <w:lang w:bidi="he-IL"/>
        </w:rPr>
        <w:t>电子记录</w:t>
      </w:r>
      <w:r w:rsidRPr="00DC2139">
        <w:rPr>
          <w:rFonts w:ascii="SimSun" w:eastAsia="SimSun" w:hAnsi="Arial" w:cs="Arial" w:hint="eastAsia"/>
          <w:lang w:bidi="he-IL"/>
        </w:rPr>
        <w:t>和网播</w:t>
      </w:r>
      <w:r w:rsidR="000979AD" w:rsidRPr="00DC2139">
        <w:rPr>
          <w:rFonts w:ascii="SimSun" w:eastAsia="SimSun" w:hAnsi="Arial" w:cs="Arial" w:hint="eastAsia"/>
          <w:lang w:bidi="he-IL"/>
        </w:rPr>
        <w:t>)</w:t>
      </w:r>
      <w:r w:rsidRPr="00DC2139">
        <w:rPr>
          <w:rFonts w:ascii="SimSun" w:eastAsia="SimSun" w:hAnsi="Arial" w:cs="Arial" w:hint="eastAsia"/>
          <w:lang w:bidi="he-IL"/>
        </w:rPr>
        <w:t>，尤其是在新会议厅竣工之后。还将合理组织印刷活动，以精简运作，优化资源。邮寄业务将继续与主要承运商再行协商合同，以获取具有竞争力的价位，使之变得更为经济。</w:t>
      </w:r>
    </w:p>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40"/>
        <w:gridCol w:w="4680"/>
      </w:tblGrid>
      <w:tr w:rsidR="00A56989" w:rsidRPr="007E0511" w:rsidTr="00C41A3F">
        <w:trPr>
          <w:trHeight w:val="397"/>
        </w:trPr>
        <w:tc>
          <w:tcPr>
            <w:tcW w:w="4440" w:type="dxa"/>
            <w:shd w:val="clear" w:color="auto" w:fill="CCFFFF"/>
            <w:tcMar>
              <w:top w:w="113" w:type="dxa"/>
              <w:bottom w:w="85" w:type="dxa"/>
            </w:tcMar>
            <w:vAlign w:val="center"/>
          </w:tcPr>
          <w:p w:rsidR="00A56989" w:rsidRPr="00737093" w:rsidRDefault="00A56989" w:rsidP="004E558A">
            <w:pPr>
              <w:jc w:val="center"/>
              <w:rPr>
                <w:rFonts w:ascii="SimHei" w:eastAsia="SimHei" w:hAnsi="SimHei" w:cs="Arial"/>
                <w:bCs/>
                <w:iCs/>
                <w:sz w:val="18"/>
                <w:szCs w:val="18"/>
              </w:rPr>
            </w:pPr>
            <w:r w:rsidRPr="00737093">
              <w:rPr>
                <w:rFonts w:ascii="SimHei" w:eastAsia="SimHei" w:hAnsi="SimHei" w:cs="Arial"/>
                <w:bCs/>
                <w:iCs/>
                <w:sz w:val="18"/>
                <w:szCs w:val="18"/>
              </w:rPr>
              <w:t>计划实现成果方面存在的风险</w:t>
            </w:r>
          </w:p>
        </w:tc>
        <w:tc>
          <w:tcPr>
            <w:tcW w:w="4680" w:type="dxa"/>
            <w:shd w:val="clear" w:color="auto" w:fill="CCFFFF"/>
            <w:tcMar>
              <w:top w:w="113" w:type="dxa"/>
              <w:bottom w:w="85" w:type="dxa"/>
            </w:tcMar>
            <w:vAlign w:val="center"/>
          </w:tcPr>
          <w:p w:rsidR="00A56989" w:rsidRPr="00737093" w:rsidRDefault="00A56989" w:rsidP="004E558A">
            <w:pPr>
              <w:jc w:val="center"/>
              <w:rPr>
                <w:rFonts w:ascii="SimHei" w:eastAsia="SimHei" w:hAnsi="SimHei" w:cs="Arial"/>
                <w:bCs/>
                <w:iCs/>
                <w:sz w:val="18"/>
                <w:szCs w:val="18"/>
              </w:rPr>
            </w:pPr>
            <w:r w:rsidRPr="00737093">
              <w:rPr>
                <w:rFonts w:ascii="SimHei" w:eastAsia="SimHei" w:hAnsi="SimHei" w:cs="Arial"/>
                <w:bCs/>
                <w:iCs/>
                <w:sz w:val="18"/>
                <w:szCs w:val="18"/>
              </w:rPr>
              <w:t>已实施或落实中的降低风险的计划</w:t>
            </w:r>
          </w:p>
        </w:tc>
      </w:tr>
      <w:tr w:rsidR="00A56989" w:rsidRPr="007E0511" w:rsidTr="004E558A">
        <w:tc>
          <w:tcPr>
            <w:tcW w:w="4440" w:type="dxa"/>
            <w:shd w:val="clear" w:color="auto" w:fill="auto"/>
            <w:tcMar>
              <w:top w:w="113" w:type="dxa"/>
              <w:bottom w:w="85" w:type="dxa"/>
            </w:tcMar>
          </w:tcPr>
          <w:p w:rsidR="00A56989" w:rsidRPr="007E0511" w:rsidRDefault="00A56989" w:rsidP="004E558A">
            <w:pPr>
              <w:rPr>
                <w:rFonts w:ascii="Arial" w:hAnsi="Arial" w:cs="Arial"/>
                <w:sz w:val="16"/>
                <w:szCs w:val="16"/>
              </w:rPr>
            </w:pPr>
            <w:r w:rsidRPr="007E0511">
              <w:rPr>
                <w:rFonts w:ascii="Arial" w:hAnsi="Arial" w:cs="Arial" w:hint="eastAsia"/>
                <w:iCs/>
                <w:sz w:val="16"/>
                <w:szCs w:val="16"/>
              </w:rPr>
              <w:t>未能充分落实语言政策</w:t>
            </w:r>
          </w:p>
          <w:p w:rsidR="00A56989" w:rsidRPr="007E0511" w:rsidRDefault="00A56989" w:rsidP="004E558A">
            <w:pPr>
              <w:rPr>
                <w:rFonts w:ascii="Arial" w:hAnsi="Arial" w:cs="Arial"/>
                <w:sz w:val="16"/>
                <w:szCs w:val="16"/>
              </w:rPr>
            </w:pPr>
          </w:p>
          <w:p w:rsidR="00A56989" w:rsidRPr="007E0511" w:rsidRDefault="00A56989" w:rsidP="004E558A">
            <w:pPr>
              <w:rPr>
                <w:rFonts w:ascii="Arial" w:hAnsi="Arial" w:cs="Arial"/>
                <w:sz w:val="16"/>
                <w:szCs w:val="16"/>
              </w:rPr>
            </w:pPr>
            <w:r w:rsidRPr="007E0511">
              <w:rPr>
                <w:rFonts w:ascii="Arial" w:hAnsi="Arial" w:cs="Arial" w:hint="eastAsia"/>
                <w:sz w:val="16"/>
                <w:szCs w:val="16"/>
              </w:rPr>
              <w:t>由于对翻译的需要与日俱增，以及未能遵守限制，翻译工作量大幅增加，造成预算失衡。</w:t>
            </w:r>
          </w:p>
        </w:tc>
        <w:tc>
          <w:tcPr>
            <w:tcW w:w="4680" w:type="dxa"/>
            <w:shd w:val="clear" w:color="auto" w:fill="auto"/>
            <w:tcMar>
              <w:top w:w="113" w:type="dxa"/>
              <w:bottom w:w="85" w:type="dxa"/>
            </w:tcMar>
          </w:tcPr>
          <w:p w:rsidR="00A56989" w:rsidRPr="007E0511" w:rsidRDefault="00A56989" w:rsidP="004E558A">
            <w:pPr>
              <w:rPr>
                <w:rFonts w:ascii="Arial" w:hAnsi="Arial" w:cs="Arial"/>
                <w:sz w:val="16"/>
                <w:szCs w:val="16"/>
              </w:rPr>
            </w:pPr>
            <w:r w:rsidRPr="007E0511">
              <w:rPr>
                <w:rFonts w:ascii="Arial" w:hAnsi="Arial" w:cs="Arial" w:hint="eastAsia"/>
                <w:sz w:val="16"/>
                <w:szCs w:val="16"/>
              </w:rPr>
              <w:t>监控文件的数量和篇幅；严格执行合理化和控制措施；鼓励各相关部门在文件中出现避免重复性的案文。</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C41A3F">
        <w:trPr>
          <w:cantSplit/>
          <w:trHeight w:val="397"/>
        </w:trPr>
        <w:tc>
          <w:tcPr>
            <w:tcW w:w="1249"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keepNext/>
              <w:keepLines/>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49"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bCs/>
                <w:sz w:val="16"/>
                <w:szCs w:val="16"/>
              </w:rPr>
              <w:t>%</w:t>
            </w:r>
            <w:r w:rsidRPr="007E0511">
              <w:rPr>
                <w:rFonts w:asciiTheme="minorEastAsia" w:hAnsiTheme="minorEastAsia" w:cs="Arial" w:hint="eastAsia"/>
                <w:bCs/>
                <w:sz w:val="16"/>
                <w:szCs w:val="16"/>
              </w:rPr>
              <w:t>的内部和外部与会者对</w:t>
            </w:r>
            <w:r w:rsidRPr="007E0511">
              <w:rPr>
                <w:rFonts w:asciiTheme="minorEastAsia" w:hAnsiTheme="minorEastAsia" w:cs="Arial"/>
                <w:bCs/>
                <w:sz w:val="16"/>
                <w:szCs w:val="16"/>
              </w:rPr>
              <w:t>WIPO</w:t>
            </w:r>
            <w:r w:rsidRPr="007E0511">
              <w:rPr>
                <w:rFonts w:asciiTheme="minorEastAsia" w:hAnsiTheme="minorEastAsia" w:cs="Arial" w:hint="eastAsia"/>
                <w:bCs/>
                <w:sz w:val="16"/>
                <w:szCs w:val="16"/>
              </w:rPr>
              <w:t>会务工作表示满意</w:t>
            </w:r>
          </w:p>
        </w:tc>
        <w:tc>
          <w:tcPr>
            <w:tcW w:w="1145"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年底的价格</w:t>
            </w:r>
          </w:p>
        </w:tc>
        <w:tc>
          <w:tcPr>
            <w:tcW w:w="1144" w:type="pct"/>
            <w:tcBorders>
              <w:top w:val="single" w:sz="4" w:space="0" w:color="auto"/>
            </w:tcBorders>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到</w:t>
            </w:r>
            <w:r w:rsidRPr="007E0511">
              <w:rPr>
                <w:rFonts w:asciiTheme="minorEastAsia" w:hAnsiTheme="minorEastAsia" w:cs="Arial"/>
                <w:bCs/>
                <w:sz w:val="16"/>
                <w:szCs w:val="16"/>
              </w:rPr>
              <w:t>2015</w:t>
            </w:r>
            <w:r w:rsidRPr="007E0511">
              <w:rPr>
                <w:rFonts w:asciiTheme="minorEastAsia" w:hAnsiTheme="minorEastAsia" w:cs="Arial" w:hint="eastAsia"/>
                <w:bCs/>
                <w:sz w:val="16"/>
                <w:szCs w:val="16"/>
              </w:rPr>
              <w:t>年增长</w:t>
            </w:r>
            <w:r w:rsidRPr="007E0511">
              <w:rPr>
                <w:rFonts w:asciiTheme="minorEastAsia" w:hAnsiTheme="minorEastAsia" w:cs="Arial"/>
                <w:bCs/>
                <w:sz w:val="16"/>
                <w:szCs w:val="16"/>
              </w:rPr>
              <w:t>10%</w:t>
            </w:r>
          </w:p>
        </w:tc>
      </w:tr>
      <w:tr w:rsidR="00A56989" w:rsidRPr="007E0511" w:rsidTr="004E558A">
        <w:trPr>
          <w:cantSplit/>
          <w:trHeight w:val="622"/>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有效落实</w:t>
            </w:r>
            <w:r w:rsidRPr="007E0511">
              <w:rPr>
                <w:rFonts w:asciiTheme="minorEastAsia" w:hAnsiTheme="minorEastAsia" w:cs="Arial"/>
                <w:sz w:val="16"/>
                <w:szCs w:val="16"/>
              </w:rPr>
              <w:t>WIPO</w:t>
            </w:r>
            <w:r w:rsidRPr="007E0511">
              <w:rPr>
                <w:rFonts w:asciiTheme="minorEastAsia" w:hAnsiTheme="minorEastAsia" w:cs="Arial" w:hint="eastAsia"/>
                <w:sz w:val="16"/>
                <w:szCs w:val="16"/>
              </w:rPr>
              <w:t>语言政策</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语言覆盖面限于某些委员会</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主要机构；不同的文件篇幅</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向所有委员会</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主要机构提供优质翻译；</w:t>
            </w:r>
          </w:p>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委员会</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主要机构的翻译篇幅下降到</w:t>
            </w:r>
            <w:r w:rsidRPr="007E0511">
              <w:rPr>
                <w:rFonts w:asciiTheme="minorEastAsia" w:hAnsiTheme="minorEastAsia" w:cs="Arial"/>
                <w:bCs/>
                <w:sz w:val="16"/>
                <w:szCs w:val="16"/>
              </w:rPr>
              <w:t>3300</w:t>
            </w:r>
            <w:r w:rsidRPr="007E0511">
              <w:rPr>
                <w:rFonts w:asciiTheme="minorEastAsia" w:hAnsiTheme="minorEastAsia" w:cs="Arial" w:hint="eastAsia"/>
                <w:bCs/>
                <w:sz w:val="16"/>
                <w:szCs w:val="16"/>
              </w:rPr>
              <w:t>字</w:t>
            </w:r>
          </w:p>
        </w:tc>
      </w:tr>
      <w:tr w:rsidR="00A56989" w:rsidRPr="007E0511" w:rsidTr="004E558A">
        <w:trPr>
          <w:cantSplit/>
          <w:trHeight w:val="301"/>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每字翻译成本</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待定</w:t>
            </w:r>
          </w:p>
        </w:tc>
      </w:tr>
      <w:tr w:rsidR="00A56989" w:rsidRPr="007E0511" w:rsidTr="00C41A3F">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翻译质量</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的文件达到达到质量标准</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的文件达到达到质量标准</w:t>
            </w:r>
          </w:p>
        </w:tc>
      </w:tr>
      <w:tr w:rsidR="00A56989" w:rsidRPr="007E0511" w:rsidTr="00C41A3F">
        <w:trPr>
          <w:cantSplit/>
          <w:trHeight w:val="39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印刷成本降低</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页</w:t>
            </w:r>
            <w:r w:rsidR="000979AD" w:rsidRPr="007E0511">
              <w:rPr>
                <w:rFonts w:asciiTheme="minorEastAsia" w:hAnsiTheme="minorEastAsia" w:hint="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待定</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27</w:t>
      </w:r>
      <w:r w:rsidRPr="007E0511">
        <w:rPr>
          <w:rFonts w:ascii="SimHei" w:eastAsia="SimHei" w:hAnsi="SimHei" w:cs="Arial" w:hint="eastAsia"/>
          <w:szCs w:val="21"/>
        </w:rPr>
        <w:t>的资源</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本计划下成果九</w:t>
      </w:r>
      <w:r w:rsidRPr="00DC2139">
        <w:rPr>
          <w:rFonts w:ascii="SimSun" w:eastAsia="SimSun" w:hAnsi="Arial" w:cs="Arial"/>
          <w:lang w:bidi="he-IL"/>
        </w:rPr>
        <w:t>.1</w:t>
      </w:r>
      <w:r w:rsidR="000979AD" w:rsidRPr="00DC2139">
        <w:rPr>
          <w:rFonts w:ascii="SimSun" w:eastAsia="SimSun" w:hAnsi="Arial" w:cs="Arial" w:hint="eastAsia"/>
          <w:lang w:bidi="he-IL"/>
        </w:rPr>
        <w:t>(</w:t>
      </w:r>
      <w:r w:rsidRPr="00DC2139">
        <w:rPr>
          <w:rFonts w:ascii="SimSun" w:eastAsia="SimSun" w:hAnsi="Arial" w:cs="Arial" w:hint="eastAsia"/>
          <w:lang w:bidi="he-IL"/>
        </w:rPr>
        <w:t>便捷、高效、优质和面向客户的支助服务</w:t>
      </w:r>
      <w:r w:rsidR="000979AD" w:rsidRPr="00DC2139">
        <w:rPr>
          <w:rFonts w:ascii="SimSun" w:eastAsia="SimSun" w:hAnsi="Arial" w:cs="Arial" w:hint="eastAsia"/>
          <w:lang w:bidi="he-IL"/>
        </w:rPr>
        <w:t>)</w:t>
      </w:r>
      <w:r w:rsidRPr="00DC2139">
        <w:rPr>
          <w:rFonts w:ascii="SimSun" w:eastAsia="SimSun" w:hAnsi="Arial" w:cs="Arial" w:hint="eastAsia"/>
          <w:lang w:bidi="he-IL"/>
        </w:rPr>
        <w:t>总体资源的拟议增长，反映了全面落实语言政策的成本。如前文指出的，将就此努力严格执行合理化和控制措施，同时继续精细调整就采购翻译服务所实施的外包策略。在实施合同改革后，在国际会议翻译协会</w:t>
      </w:r>
      <w:r w:rsidR="000979AD" w:rsidRPr="00DC2139">
        <w:rPr>
          <w:rFonts w:ascii="SimSun" w:eastAsia="SimSun" w:hAnsi="Arial" w:cs="Arial" w:hint="eastAsia"/>
          <w:lang w:bidi="he-IL"/>
        </w:rPr>
        <w:t>(</w:t>
      </w:r>
      <w:r w:rsidRPr="00DC2139">
        <w:rPr>
          <w:rFonts w:ascii="SimSun" w:eastAsia="SimSun" w:hAnsi="Arial" w:cs="Arial"/>
          <w:lang w:bidi="he-IL"/>
        </w:rPr>
        <w:t>AICT</w:t>
      </w:r>
      <w:r w:rsidR="000979AD" w:rsidRPr="00DC2139">
        <w:rPr>
          <w:rFonts w:ascii="SimSun" w:eastAsia="SimSun" w:hAnsi="Arial" w:cs="Arial" w:hint="eastAsia"/>
          <w:lang w:bidi="he-IL"/>
        </w:rPr>
        <w:t>)</w:t>
      </w:r>
      <w:r w:rsidRPr="00DC2139">
        <w:rPr>
          <w:rFonts w:ascii="SimSun" w:eastAsia="SimSun" w:hAnsi="Arial" w:cs="Arial" w:hint="eastAsia"/>
          <w:lang w:bidi="he-IL"/>
        </w:rPr>
        <w:t>安排下聘用的个人服务被列入会务类别，并出现了43.5万瑞郎的增长，同时个人合约服务</w:t>
      </w:r>
      <w:r w:rsidR="000979AD" w:rsidRPr="00DC2139">
        <w:rPr>
          <w:rFonts w:ascii="SimSun" w:eastAsia="SimSun" w:hAnsi="Arial" w:cs="Arial" w:hint="eastAsia"/>
          <w:lang w:bidi="he-IL"/>
        </w:rPr>
        <w:t>(</w:t>
      </w:r>
      <w:r w:rsidRPr="00DC2139">
        <w:rPr>
          <w:rFonts w:ascii="SimSun" w:eastAsia="SimSun" w:hAnsi="Arial" w:cs="Arial" w:hint="eastAsia"/>
          <w:lang w:bidi="he-IL"/>
        </w:rPr>
        <w:t>即此前的特别服务协议</w:t>
      </w:r>
      <w:r w:rsidR="000979AD" w:rsidRPr="00DC2139">
        <w:rPr>
          <w:rFonts w:ascii="SimSun" w:eastAsia="SimSun" w:hAnsi="Arial" w:cs="Arial" w:hint="eastAsia"/>
          <w:lang w:bidi="he-IL"/>
        </w:rPr>
        <w:t>)</w:t>
      </w:r>
      <w:r w:rsidRPr="00DC2139">
        <w:rPr>
          <w:rFonts w:ascii="SimSun" w:eastAsia="SimSun" w:hAnsi="Arial" w:cs="Arial" w:hint="eastAsia"/>
          <w:lang w:bidi="he-IL"/>
        </w:rPr>
        <w:t>安排减少了31.9万瑞郎。通过这一策略，翻译服务的净增长总额被限制在11.7万瑞郎。</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由于与主要承运商持续更新并重新协商合同，以便获得具有竞争力的价位，预期将实现邮寄服务费用的下降。这反映为45.9万瑞郎的净减少，原因是其他订约承办事务项下减少了140万瑞郎，以及被正确地反映在通信费用项下的90万瑞郎的增加。</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rPr>
          <w:rFonts w:ascii="Arial" w:hAnsi="Arial" w:cs="Arial"/>
        </w:rPr>
      </w:pPr>
    </w:p>
    <w:p w:rsidR="00A56989" w:rsidRPr="007E0511" w:rsidRDefault="005905DF" w:rsidP="00A56989">
      <w:pPr>
        <w:keepNext/>
        <w:keepLines/>
        <w:jc w:val="center"/>
        <w:rPr>
          <w:rFonts w:ascii="Arial" w:hAnsi="Arial" w:cs="Arial"/>
        </w:rPr>
      </w:pPr>
      <w:r w:rsidRPr="007E0511">
        <w:rPr>
          <w:noProof/>
        </w:rPr>
        <w:drawing>
          <wp:inline distT="0" distB="0" distL="0" distR="0" wp14:anchorId="0CF275C6" wp14:editId="4C9CD5D7">
            <wp:extent cx="5760720" cy="12192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121920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A56989" w:rsidP="009A5EE5">
      <w:pPr>
        <w:keepNext/>
        <w:keepLines/>
        <w:autoSpaceDE w:val="0"/>
        <w:autoSpaceDN w:val="0"/>
        <w:adjustRightInd w:val="0"/>
        <w:jc w:val="center"/>
        <w:rPr>
          <w:rFonts w:ascii="Arial" w:hAnsi="Arial" w:cs="Arial"/>
          <w:b/>
          <w:bCs/>
          <w:iCs/>
        </w:rPr>
      </w:pPr>
      <w:r w:rsidRPr="007E0511">
        <w:rPr>
          <w:rFonts w:ascii="Arial" w:hAnsi="Arial" w:cs="Arial"/>
          <w:b/>
          <w:bCs/>
          <w:iCs/>
        </w:rPr>
        <w:br w:type="page"/>
      </w:r>
      <w:r w:rsidR="00667E8F" w:rsidRPr="007E0511">
        <w:rPr>
          <w:rFonts w:ascii="Arial" w:hAnsi="Arial" w:cs="Arial"/>
          <w:b/>
          <w:bCs/>
          <w:iCs/>
        </w:rPr>
        <w:lastRenderedPageBreak/>
        <w:t>按支出用途开列的资源</w:t>
      </w:r>
    </w:p>
    <w:p w:rsidR="00A56989" w:rsidRPr="007E0511" w:rsidRDefault="00481E76" w:rsidP="00481E76">
      <w:pPr>
        <w:keepNext/>
        <w:keepLines/>
        <w:autoSpaceDE w:val="0"/>
        <w:autoSpaceDN w:val="0"/>
        <w:adjustRightInd w:val="0"/>
        <w:jc w:val="center"/>
        <w:rPr>
          <w:rFonts w:ascii="Arial" w:hAnsi="Arial" w:cs="Arial"/>
          <w:i/>
          <w:sz w:val="18"/>
          <w:szCs w:val="18"/>
        </w:rPr>
      </w:pPr>
      <w:r w:rsidRPr="00481E76">
        <w:rPr>
          <w:rFonts w:ascii="KaiTi" w:eastAsia="KaiTi" w:hAnsi="Arial" w:cs="Arial"/>
          <w:bCs/>
          <w:i/>
        </w:rPr>
        <w:t>(单位：千瑞郎)</w:t>
      </w:r>
    </w:p>
    <w:p w:rsidR="00A56989" w:rsidRPr="007E0511" w:rsidRDefault="00A56989" w:rsidP="00A56989">
      <w:pPr>
        <w:keepNext/>
        <w:keepLines/>
        <w:autoSpaceDE w:val="0"/>
        <w:autoSpaceDN w:val="0"/>
        <w:adjustRightInd w:val="0"/>
        <w:jc w:val="center"/>
        <w:rPr>
          <w:rFonts w:ascii="Arial" w:hAnsi="Arial" w:cs="Arial"/>
          <w:i/>
          <w:sz w:val="18"/>
          <w:szCs w:val="18"/>
        </w:rPr>
      </w:pPr>
    </w:p>
    <w:p w:rsidR="00A56989" w:rsidRPr="007E0511" w:rsidRDefault="005905DF" w:rsidP="00A56989">
      <w:pPr>
        <w:keepNext/>
        <w:keepLines/>
        <w:autoSpaceDE w:val="0"/>
        <w:autoSpaceDN w:val="0"/>
        <w:adjustRightInd w:val="0"/>
        <w:jc w:val="center"/>
        <w:rPr>
          <w:rFonts w:ascii="Arial" w:hAnsi="Arial" w:cs="Arial"/>
          <w:i/>
          <w:sz w:val="18"/>
          <w:szCs w:val="18"/>
        </w:rPr>
      </w:pPr>
      <w:r w:rsidRPr="007E0511">
        <w:rPr>
          <w:noProof/>
        </w:rPr>
        <w:drawing>
          <wp:inline distT="0" distB="0" distL="0" distR="0" wp14:anchorId="37C479B0" wp14:editId="077D33F3">
            <wp:extent cx="5494020" cy="59283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9402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w:t>
      </w:r>
      <w:r w:rsidRPr="007E0511">
        <w:rPr>
          <w:rFonts w:asciiTheme="minorEastAsia" w:hAnsiTheme="minorEastAsia" w:cs="Arial"/>
          <w:sz w:val="18"/>
          <w:szCs w:val="18"/>
        </w:rPr>
        <w:t>13</w:t>
      </w:r>
      <w:r w:rsidRPr="007E0511">
        <w:rPr>
          <w:rFonts w:ascii="SimSun" w:hint="eastAsia"/>
          <w:sz w:val="18"/>
          <w:szCs w:val="18"/>
        </w:rPr>
        <w:t>年核定预算和调剂使用后预算根据拟议的2014/15年费用类别结构作了重编。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w:t>
      </w:r>
      <w:r w:rsidRPr="007E0511">
        <w:rPr>
          <w:rFonts w:asciiTheme="minorEastAsia" w:hAnsiTheme="minorEastAsia" w:cs="Arial" w:hint="eastAsia"/>
          <w:sz w:val="18"/>
          <w:szCs w:val="18"/>
        </w:rPr>
        <w:t>更多</w:t>
      </w:r>
      <w:r w:rsidRPr="007E0511">
        <w:rPr>
          <w:rFonts w:ascii="SimSun" w:hint="eastAsia"/>
          <w:sz w:val="18"/>
          <w:szCs w:val="18"/>
        </w:rPr>
        <w:t>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DC2139" w:rsidRDefault="00A56989" w:rsidP="00DC2139">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4" w:name="_Toc356567783"/>
      <w:bookmarkStart w:id="85" w:name="_Toc358900562"/>
      <w:r w:rsidRPr="00DC2139">
        <w:rPr>
          <w:rStyle w:val="StyleStyleHeading3ComplexItalicLatin12ptChar"/>
          <w:rFonts w:ascii="SimHei" w:eastAsia="SimHei" w:hAnsi="SimHei"/>
          <w:b w:val="0"/>
          <w:sz w:val="24"/>
          <w:szCs w:val="24"/>
          <w:lang w:eastAsia="zh-CN"/>
        </w:rPr>
        <w:lastRenderedPageBreak/>
        <w:t>计划28</w:t>
      </w:r>
      <w:r w:rsidRPr="00DC2139">
        <w:rPr>
          <w:rStyle w:val="StyleStyleHeading3ComplexItalicLatin12ptChar"/>
          <w:rFonts w:ascii="SimHei" w:eastAsia="SimHei" w:hAnsi="SimHei"/>
          <w:b w:val="0"/>
          <w:sz w:val="24"/>
          <w:szCs w:val="24"/>
          <w:lang w:eastAsia="zh-CN"/>
        </w:rPr>
        <w:tab/>
      </w:r>
      <w:bookmarkEnd w:id="84"/>
      <w:r w:rsidRPr="00DC2139">
        <w:rPr>
          <w:rStyle w:val="StyleStyleHeading3ComplexItalicLatin12ptChar"/>
          <w:rFonts w:ascii="SimHei" w:eastAsia="SimHei" w:hAnsi="SimHei" w:hint="eastAsia"/>
          <w:b w:val="0"/>
          <w:sz w:val="24"/>
          <w:szCs w:val="24"/>
          <w:lang w:eastAsia="zh-CN"/>
        </w:rPr>
        <w:t>安全与安保</w:t>
      </w:r>
      <w:bookmarkEnd w:id="85"/>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以联合国系统为目标的实际的和可感知的全球性威胁水平的上升，总体上构成了对本计划重大的持续性挑战。通过有效利用资源，本计划将继续在</w:t>
      </w:r>
      <w:r w:rsidRPr="00DC2139">
        <w:rPr>
          <w:rFonts w:ascii="SimSun" w:eastAsia="SimSun" w:hAnsi="Arial" w:cs="Arial"/>
          <w:bCs/>
        </w:rPr>
        <w:t>WIPO</w:t>
      </w:r>
      <w:r w:rsidRPr="00DC2139">
        <w:rPr>
          <w:rFonts w:ascii="SimSun" w:eastAsia="SimSun" w:hAnsi="Arial" w:cs="Arial" w:hint="eastAsia"/>
          <w:bCs/>
        </w:rPr>
        <w:t>房舍和外部场所主办的活动中确保所有利益攸关者</w:t>
      </w:r>
      <w:r w:rsidR="000979AD" w:rsidRPr="00DC2139">
        <w:rPr>
          <w:rFonts w:ascii="SimSun" w:eastAsia="SimSun" w:hAnsi="Arial" w:cs="Arial" w:hint="eastAsia"/>
          <w:bCs/>
        </w:rPr>
        <w:t>/</w:t>
      </w:r>
      <w:r w:rsidRPr="00DC2139">
        <w:rPr>
          <w:rFonts w:ascii="SimSun" w:eastAsia="SimSun" w:hAnsi="Arial" w:cs="Arial" w:hint="eastAsia"/>
          <w:bCs/>
        </w:rPr>
        <w:t>客户</w:t>
      </w:r>
      <w:r w:rsidR="000979AD" w:rsidRPr="00DC2139">
        <w:rPr>
          <w:rFonts w:ascii="SimSun" w:eastAsia="SimSun" w:hAnsi="Arial" w:cs="Arial" w:hint="eastAsia"/>
          <w:bCs/>
        </w:rPr>
        <w:t>(</w:t>
      </w:r>
      <w:r w:rsidRPr="00DC2139">
        <w:rPr>
          <w:rFonts w:ascii="SimSun" w:eastAsia="SimSun" w:hAnsi="Arial" w:cs="Arial" w:hint="eastAsia"/>
          <w:bCs/>
        </w:rPr>
        <w:t>工作人员、访客和代表</w:t>
      </w:r>
      <w:r w:rsidR="000979AD" w:rsidRPr="00DC2139">
        <w:rPr>
          <w:rFonts w:ascii="SimSun" w:eastAsia="SimSun" w:hAnsi="Arial" w:cs="Arial" w:hint="eastAsia"/>
          <w:bCs/>
        </w:rPr>
        <w:t>)</w:t>
      </w:r>
      <w:r w:rsidRPr="00DC2139">
        <w:rPr>
          <w:rFonts w:ascii="SimSun" w:eastAsia="SimSun" w:hAnsi="Arial" w:cs="Arial" w:hint="eastAsia"/>
          <w:bCs/>
        </w:rPr>
        <w:t>的安全和安保，并以与</w:t>
      </w:r>
      <w:r w:rsidRPr="00DC2139">
        <w:rPr>
          <w:rFonts w:ascii="SimSun" w:eastAsia="SimSun" w:hAnsi="Arial" w:cs="Arial"/>
          <w:bCs/>
        </w:rPr>
        <w:t>WIPO</w:t>
      </w:r>
      <w:r w:rsidRPr="00DC2139">
        <w:rPr>
          <w:rFonts w:ascii="SimSun" w:eastAsia="SimSun" w:hAnsi="Arial" w:cs="Arial" w:hint="eastAsia"/>
          <w:bCs/>
        </w:rPr>
        <w:t>所面临的威胁相称的方式，确保对</w:t>
      </w:r>
      <w:r w:rsidRPr="00DC2139">
        <w:rPr>
          <w:rFonts w:ascii="SimSun" w:eastAsia="SimSun" w:hAnsi="Arial" w:cs="Arial"/>
          <w:bCs/>
        </w:rPr>
        <w:t>WIPO</w:t>
      </w:r>
      <w:r w:rsidRPr="00DC2139">
        <w:rPr>
          <w:rFonts w:ascii="SimSun" w:eastAsia="SimSun" w:hAnsi="Arial" w:cs="Arial" w:hint="eastAsia"/>
          <w:bCs/>
        </w:rPr>
        <w:t>资产的整体保护。</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在</w:t>
      </w:r>
      <w:r w:rsidRPr="00DC2139">
        <w:rPr>
          <w:rFonts w:ascii="SimSun" w:eastAsia="SimSun" w:hAnsi="Arial" w:cs="Arial"/>
          <w:bCs/>
        </w:rPr>
        <w:t>2012/13</w:t>
      </w:r>
      <w:r w:rsidRPr="00DC2139">
        <w:rPr>
          <w:rFonts w:ascii="SimSun" w:eastAsia="SimSun" w:hAnsi="Arial" w:cs="Arial" w:hint="eastAsia"/>
          <w:bCs/>
        </w:rPr>
        <w:t>两年期所取得进展</w:t>
      </w:r>
      <w:r w:rsidR="000979AD" w:rsidRPr="00DC2139">
        <w:rPr>
          <w:rFonts w:ascii="SimSun" w:eastAsia="SimSun" w:hAnsi="Arial" w:cs="Arial" w:hint="eastAsia"/>
          <w:bCs/>
        </w:rPr>
        <w:t>(</w:t>
      </w:r>
      <w:r w:rsidRPr="00DC2139">
        <w:rPr>
          <w:rFonts w:ascii="SimSun" w:eastAsia="SimSun" w:hAnsi="Arial" w:cs="Arial" w:hint="eastAsia"/>
          <w:bCs/>
        </w:rPr>
        <w:t>如新控制中心</w:t>
      </w:r>
      <w:r w:rsidR="000979AD" w:rsidRPr="00DC2139">
        <w:rPr>
          <w:rFonts w:ascii="SimSun" w:eastAsia="SimSun" w:hAnsi="Arial" w:cs="Arial" w:hint="eastAsia"/>
          <w:bCs/>
        </w:rPr>
        <w:t>)</w:t>
      </w:r>
      <w:r w:rsidRPr="00DC2139">
        <w:rPr>
          <w:rFonts w:ascii="SimSun" w:eastAsia="SimSun" w:hAnsi="Arial" w:cs="Arial" w:hint="eastAsia"/>
          <w:bCs/>
        </w:rPr>
        <w:t>的基础上，本计划将继续落实现有房舍的安全和安保升级项目。此类提升还将被逐渐纳入新办公楼项目。</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既独立于但又符合联合国安保管理系统和指导原则的总体性组织安全和安保概念和策略，将继续构成</w:t>
      </w:r>
      <w:r w:rsidRPr="00DC2139">
        <w:rPr>
          <w:rFonts w:ascii="SimSun" w:eastAsia="SimSun" w:hAnsi="Arial" w:cs="Arial"/>
          <w:bCs/>
        </w:rPr>
        <w:t>WIPO</w:t>
      </w:r>
      <w:r w:rsidRPr="00DC2139">
        <w:rPr>
          <w:rFonts w:ascii="SimSun" w:eastAsia="SimSun" w:hAnsi="Arial" w:cs="Arial" w:hint="eastAsia"/>
          <w:bCs/>
        </w:rPr>
        <w:t>安全和安保服务的基础。</w:t>
      </w:r>
    </w:p>
    <w:p w:rsidR="00A56989" w:rsidRPr="007E0511" w:rsidRDefault="00CB7546"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通过对直接或间接风险和威胁进行持续监控所构成的安全风险管理方法，将实现</w:t>
      </w:r>
      <w:r w:rsidRPr="00DC2139">
        <w:rPr>
          <w:rFonts w:ascii="SimSun" w:eastAsia="SimSun" w:hAnsi="Arial" w:cs="Arial"/>
          <w:bCs/>
        </w:rPr>
        <w:t>预期成果</w:t>
      </w:r>
      <w:r w:rsidRPr="00DC2139">
        <w:rPr>
          <w:rFonts w:ascii="SimSun" w:eastAsia="SimSun" w:hAnsi="Arial" w:cs="Arial" w:hint="eastAsia"/>
          <w:bCs/>
        </w:rPr>
        <w:t>，从而减少这些针对工作人员或本组织资产的风险和威胁发生的可能性。这项工作将包括落实和</w:t>
      </w:r>
      <w:r w:rsidR="000979AD" w:rsidRPr="00DC2139">
        <w:rPr>
          <w:rFonts w:ascii="SimSun" w:eastAsia="SimSun" w:hAnsi="Arial" w:cs="Arial" w:hint="eastAsia"/>
          <w:bCs/>
        </w:rPr>
        <w:t>/</w:t>
      </w:r>
      <w:r w:rsidRPr="00DC2139">
        <w:rPr>
          <w:rFonts w:ascii="SimSun" w:eastAsia="SimSun" w:hAnsi="Arial" w:cs="Arial" w:hint="eastAsia"/>
          <w:bCs/>
        </w:rPr>
        <w:t>或监控程序、政策以及旨在加强利益攸关者</w:t>
      </w:r>
      <w:r w:rsidR="000979AD" w:rsidRPr="00DC2139">
        <w:rPr>
          <w:rFonts w:ascii="SimSun" w:eastAsia="SimSun" w:hAnsi="Arial" w:cs="Arial" w:hint="eastAsia"/>
          <w:bCs/>
        </w:rPr>
        <w:t>/</w:t>
      </w:r>
      <w:r w:rsidRPr="00DC2139">
        <w:rPr>
          <w:rFonts w:ascii="SimSun" w:eastAsia="SimSun" w:hAnsi="Arial" w:cs="Arial" w:hint="eastAsia"/>
          <w:bCs/>
        </w:rPr>
        <w:t>客户有关安全和安保问题的意识的培训。此外，</w:t>
      </w:r>
      <w:r w:rsidRPr="00DC2139">
        <w:rPr>
          <w:rFonts w:ascii="SimSun" w:eastAsia="SimSun" w:hAnsi="Arial" w:cs="Arial"/>
          <w:bCs/>
        </w:rPr>
        <w:t>WIPO</w:t>
      </w:r>
      <w:r w:rsidRPr="00DC2139">
        <w:rPr>
          <w:rFonts w:ascii="SimSun" w:eastAsia="SimSun" w:hAnsi="Arial" w:cs="Arial" w:hint="eastAsia"/>
          <w:bCs/>
        </w:rPr>
        <w:t>房舍所拥有的新的或升级后的系统、设备和服务，将在较长一段时期内为强化安全和安保做出重大贡献。</w:t>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2"/>
        <w:gridCol w:w="4620"/>
      </w:tblGrid>
      <w:tr w:rsidR="00A56989" w:rsidRPr="007E0511" w:rsidTr="00C41A3F">
        <w:trPr>
          <w:trHeight w:val="397"/>
          <w:jc w:val="center"/>
        </w:trPr>
        <w:tc>
          <w:tcPr>
            <w:tcW w:w="4422" w:type="dxa"/>
            <w:tcBorders>
              <w:top w:val="single" w:sz="4" w:space="0" w:color="auto"/>
              <w:bottom w:val="single" w:sz="4" w:space="0" w:color="auto"/>
            </w:tcBorders>
            <w:shd w:val="clear" w:color="auto" w:fill="CCFFFF"/>
            <w:vAlign w:val="center"/>
          </w:tcPr>
          <w:p w:rsidR="00A56989" w:rsidRPr="00737093" w:rsidRDefault="00A56989" w:rsidP="006A476E">
            <w:pPr>
              <w:autoSpaceDE w:val="0"/>
              <w:autoSpaceDN w:val="0"/>
              <w:adjustRightInd w:val="0"/>
              <w:spacing w:before="100" w:beforeAutospacing="1" w:after="100" w:afterAutospacing="1"/>
              <w:jc w:val="center"/>
              <w:rPr>
                <w:rFonts w:ascii="SimHei" w:eastAsia="SimHei" w:hAnsi="SimHei" w:cs="Arial"/>
                <w:sz w:val="18"/>
                <w:szCs w:val="18"/>
              </w:rPr>
            </w:pPr>
            <w:r w:rsidRPr="00737093">
              <w:rPr>
                <w:rFonts w:ascii="SimHei" w:eastAsia="SimHei" w:hAnsi="SimHei" w:cs="Arial"/>
                <w:sz w:val="18"/>
                <w:szCs w:val="18"/>
              </w:rPr>
              <w:t>计划实现成果方面存在的风险</w:t>
            </w:r>
          </w:p>
        </w:tc>
        <w:tc>
          <w:tcPr>
            <w:tcW w:w="4620" w:type="dxa"/>
            <w:tcBorders>
              <w:top w:val="single" w:sz="4" w:space="0" w:color="auto"/>
              <w:bottom w:val="single" w:sz="4" w:space="0" w:color="auto"/>
            </w:tcBorders>
            <w:shd w:val="clear" w:color="auto" w:fill="CCFFFF"/>
            <w:vAlign w:val="center"/>
          </w:tcPr>
          <w:p w:rsidR="00A56989" w:rsidRPr="00737093" w:rsidRDefault="00A56989" w:rsidP="006A476E">
            <w:pPr>
              <w:autoSpaceDE w:val="0"/>
              <w:autoSpaceDN w:val="0"/>
              <w:adjustRightInd w:val="0"/>
              <w:spacing w:before="100" w:beforeAutospacing="1" w:after="100" w:afterAutospacing="1"/>
              <w:jc w:val="center"/>
              <w:rPr>
                <w:rFonts w:ascii="SimHei" w:eastAsia="SimHei" w:hAnsi="SimHei" w:cs="Arial"/>
                <w:sz w:val="18"/>
                <w:szCs w:val="18"/>
              </w:rPr>
            </w:pPr>
            <w:r w:rsidRPr="00737093">
              <w:rPr>
                <w:rFonts w:ascii="SimHei" w:eastAsia="SimHei" w:hAnsi="SimHei" w:cs="Arial"/>
                <w:sz w:val="18"/>
                <w:szCs w:val="18"/>
              </w:rPr>
              <w:t>已实施或落实中的降低风险的计划</w:t>
            </w:r>
          </w:p>
        </w:tc>
      </w:tr>
      <w:tr w:rsidR="00A56989" w:rsidRPr="007E0511" w:rsidTr="00C41A3F">
        <w:trPr>
          <w:trHeight w:val="567"/>
          <w:jc w:val="center"/>
        </w:trPr>
        <w:tc>
          <w:tcPr>
            <w:tcW w:w="4422" w:type="dxa"/>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如果不更换当前现有房舍中老旧</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过时的有形安全系统和设备，可导致安全和安保事故。</w:t>
            </w:r>
          </w:p>
        </w:tc>
        <w:tc>
          <w:tcPr>
            <w:tcW w:w="4620" w:type="dxa"/>
            <w:tcBorders>
              <w:top w:val="single" w:sz="4" w:space="0" w:color="auto"/>
            </w:tcBorders>
            <w:shd w:val="clear" w:color="auto" w:fill="auto"/>
            <w:tcMar>
              <w:top w:w="113" w:type="dxa"/>
            </w:tcMar>
          </w:tcPr>
          <w:p w:rsidR="00A56989" w:rsidRPr="007E0511" w:rsidRDefault="00A56989" w:rsidP="004E558A">
            <w:pPr>
              <w:autoSpaceDE w:val="0"/>
              <w:autoSpaceDN w:val="0"/>
              <w:adjustRightInd w:val="0"/>
              <w:ind w:right="108"/>
              <w:rPr>
                <w:rFonts w:asciiTheme="minorEastAsia" w:hAnsiTheme="minorEastAsia" w:cs="Arial"/>
                <w:sz w:val="16"/>
                <w:szCs w:val="16"/>
              </w:rPr>
            </w:pPr>
            <w:r w:rsidRPr="007E0511">
              <w:rPr>
                <w:rFonts w:asciiTheme="minorEastAsia" w:hAnsiTheme="minorEastAsia" w:cs="Arial" w:hint="eastAsia"/>
                <w:sz w:val="16"/>
                <w:szCs w:val="16"/>
              </w:rPr>
              <w:t>通过现有房舍的升级项目</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2012/13</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，当前的系统和设备将逐渐退出使用。计划在</w:t>
            </w:r>
            <w:r w:rsidRPr="007E0511">
              <w:rPr>
                <w:rFonts w:asciiTheme="minorEastAsia" w:hAnsiTheme="minorEastAsia" w:cs="Arial"/>
                <w:sz w:val="16"/>
                <w:szCs w:val="16"/>
              </w:rPr>
              <w:t>2014/15</w:t>
            </w:r>
            <w:r w:rsidRPr="007E0511">
              <w:rPr>
                <w:rFonts w:asciiTheme="minorEastAsia" w:hAnsiTheme="minorEastAsia" w:cs="Arial" w:hint="eastAsia"/>
                <w:sz w:val="16"/>
                <w:szCs w:val="16"/>
              </w:rPr>
              <w:t>两年期开始时实施升级项目。</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65"/>
      </w:tblGrid>
      <w:tr w:rsidR="00A56989" w:rsidRPr="007E0511" w:rsidTr="00C41A3F">
        <w:trPr>
          <w:cantSplit/>
          <w:trHeight w:val="397"/>
        </w:trPr>
        <w:tc>
          <w:tcPr>
            <w:tcW w:w="126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532"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sz w:val="18"/>
                <w:szCs w:val="18"/>
              </w:rPr>
            </w:pPr>
            <w:r w:rsidRPr="00737093">
              <w:rPr>
                <w:rFonts w:ascii="SimHei" w:eastAsia="SimHei" w:hAnsi="SimHei" w:cs="Arial"/>
                <w:sz w:val="18"/>
                <w:szCs w:val="18"/>
              </w:rPr>
              <w:t>效绩指标</w:t>
            </w:r>
          </w:p>
        </w:tc>
        <w:tc>
          <w:tcPr>
            <w:tcW w:w="1170"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sz w:val="18"/>
                <w:szCs w:val="18"/>
              </w:rPr>
            </w:pPr>
            <w:r w:rsidRPr="00737093">
              <w:rPr>
                <w:rFonts w:ascii="SimHei" w:eastAsia="SimHei" w:hAnsi="SimHei" w:cs="Arial"/>
                <w:bCs/>
                <w:sz w:val="18"/>
                <w:szCs w:val="18"/>
              </w:rPr>
              <w:t>基准</w:t>
            </w:r>
          </w:p>
        </w:tc>
        <w:tc>
          <w:tcPr>
            <w:tcW w:w="103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keepNext/>
              <w:keepLines/>
              <w:tabs>
                <w:tab w:val="left" w:pos="1648"/>
              </w:tabs>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64" w:type="pct"/>
            <w:vMerge w:val="restart"/>
            <w:tcBorders>
              <w:top w:val="single" w:sz="4" w:space="0" w:color="auto"/>
            </w:tcBorders>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九</w:t>
            </w:r>
            <w:r w:rsidRPr="0058323E">
              <w:rPr>
                <w:rFonts w:ascii="SimSun" w:eastAsia="SimSun" w:hAnsi="SimSun" w:cs="Arial"/>
                <w:sz w:val="16"/>
                <w:szCs w:val="16"/>
              </w:rPr>
              <w:t xml:space="preserve">.4 </w:t>
            </w:r>
            <w:r w:rsidRPr="0058323E">
              <w:rPr>
                <w:rFonts w:ascii="SimSun" w:eastAsia="SimSun" w:hAnsi="SimSun" w:cs="Arial" w:hint="eastAsia"/>
                <w:sz w:val="16"/>
                <w:szCs w:val="16"/>
              </w:rPr>
              <w:t>营造一个对环境和社会负责的组织，WIPO工作人员、代表、访客及信息和实物资产安全、有保障</w:t>
            </w:r>
          </w:p>
        </w:tc>
        <w:tc>
          <w:tcPr>
            <w:tcW w:w="1532" w:type="pct"/>
            <w:tcBorders>
              <w:top w:val="single" w:sz="4" w:space="0" w:color="auto"/>
            </w:tcBorders>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报告工伤或工作事故的</w:t>
            </w:r>
            <w:r w:rsidRPr="0058323E">
              <w:rPr>
                <w:rFonts w:ascii="SimSun" w:eastAsia="SimSun" w:hAnsi="SimSun" w:cs="Arial"/>
                <w:sz w:val="16"/>
                <w:szCs w:val="16"/>
              </w:rPr>
              <w:t>WIPO</w:t>
            </w:r>
            <w:r w:rsidRPr="0058323E">
              <w:rPr>
                <w:rFonts w:ascii="SimSun" w:eastAsia="SimSun" w:hAnsi="SimSun" w:cs="Arial" w:hint="eastAsia"/>
                <w:sz w:val="16"/>
                <w:szCs w:val="16"/>
              </w:rPr>
              <w:t xml:space="preserve">员工、代表和访客为   </w:t>
            </w:r>
            <w:r w:rsidRPr="0058323E">
              <w:rPr>
                <w:rFonts w:ascii="SimSun" w:eastAsia="SimSun" w:hAnsi="SimSun" w:cs="Arial"/>
                <w:sz w:val="16"/>
                <w:szCs w:val="16"/>
              </w:rPr>
              <w:t>%</w:t>
            </w:r>
          </w:p>
        </w:tc>
        <w:tc>
          <w:tcPr>
            <w:tcW w:w="1170" w:type="pct"/>
            <w:tcBorders>
              <w:top w:val="single" w:sz="4" w:space="0" w:color="auto"/>
            </w:tcBorders>
            <w:shd w:val="clear" w:color="auto" w:fill="FFFFFF"/>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lang w:bidi="th-TH"/>
              </w:rPr>
              <w:t>报告工伤事故或意外的利益攸关者</w:t>
            </w:r>
            <w:r w:rsidR="000979AD" w:rsidRPr="0058323E">
              <w:rPr>
                <w:rFonts w:ascii="SimSun" w:eastAsia="SimSun" w:hAnsi="SimSun" w:cs="Arial" w:hint="eastAsia"/>
                <w:sz w:val="16"/>
                <w:szCs w:val="16"/>
                <w:lang w:bidi="th-TH"/>
              </w:rPr>
              <w:t>/</w:t>
            </w:r>
            <w:r w:rsidRPr="0058323E">
              <w:rPr>
                <w:rFonts w:ascii="SimSun" w:eastAsia="SimSun" w:hAnsi="SimSun" w:cs="Arial" w:hint="eastAsia"/>
                <w:sz w:val="16"/>
                <w:szCs w:val="16"/>
                <w:lang w:bidi="th-TH"/>
              </w:rPr>
              <w:t>客户等于或低于总数的</w:t>
            </w:r>
            <w:r w:rsidRPr="0058323E">
              <w:rPr>
                <w:rFonts w:ascii="SimSun" w:eastAsia="SimSun" w:hAnsi="SimSun" w:cs="Arial"/>
                <w:sz w:val="16"/>
                <w:szCs w:val="16"/>
                <w:lang w:bidi="th-TH"/>
              </w:rPr>
              <w:t>2%</w:t>
            </w:r>
          </w:p>
        </w:tc>
        <w:tc>
          <w:tcPr>
            <w:tcW w:w="1034" w:type="pct"/>
            <w:tcBorders>
              <w:top w:val="single" w:sz="4" w:space="0" w:color="auto"/>
            </w:tcBorders>
            <w:shd w:val="clear" w:color="auto" w:fill="auto"/>
            <w:tcMar>
              <w:top w:w="113" w:type="dxa"/>
            </w:tcMar>
          </w:tcPr>
          <w:p w:rsidR="00A56989" w:rsidRPr="0058323E" w:rsidRDefault="00A56989" w:rsidP="004E558A">
            <w:pPr>
              <w:keepNext/>
              <w:keepLines/>
              <w:ind w:right="381"/>
              <w:rPr>
                <w:rFonts w:ascii="SimSun" w:eastAsia="SimSun" w:hAnsi="SimSun" w:cs="Arial"/>
                <w:bCs/>
                <w:sz w:val="16"/>
                <w:szCs w:val="16"/>
              </w:rPr>
            </w:pPr>
            <w:r w:rsidRPr="0058323E">
              <w:rPr>
                <w:rFonts w:ascii="SimSun" w:eastAsia="SimSun" w:hAnsi="SimSun" w:cs="Arial" w:hint="eastAsia"/>
                <w:sz w:val="16"/>
                <w:szCs w:val="16"/>
                <w:lang w:bidi="th-TH"/>
              </w:rPr>
              <w:t>等于或低于</w:t>
            </w:r>
            <w:r w:rsidRPr="0058323E">
              <w:rPr>
                <w:rFonts w:ascii="SimSun" w:eastAsia="SimSun" w:hAnsi="SimSun" w:cs="Arial"/>
                <w:bCs/>
                <w:sz w:val="16"/>
                <w:szCs w:val="16"/>
              </w:rPr>
              <w:t>2%</w:t>
            </w:r>
          </w:p>
        </w:tc>
      </w:tr>
      <w:tr w:rsidR="00A56989" w:rsidRPr="007E0511" w:rsidTr="00C41A3F">
        <w:trPr>
          <w:cantSplit/>
          <w:trHeight w:val="1191"/>
        </w:trPr>
        <w:tc>
          <w:tcPr>
            <w:tcW w:w="1264" w:type="pct"/>
            <w:vMerge/>
            <w:shd w:val="clear" w:color="auto" w:fill="auto"/>
            <w:tcMar>
              <w:top w:w="113" w:type="dxa"/>
            </w:tcMar>
          </w:tcPr>
          <w:p w:rsidR="00A56989" w:rsidRPr="0058323E" w:rsidRDefault="00A56989" w:rsidP="004E558A">
            <w:pPr>
              <w:rPr>
                <w:rFonts w:ascii="SimSun" w:eastAsia="SimSun" w:hAnsi="SimSun" w:cs="Arial"/>
                <w:sz w:val="16"/>
                <w:szCs w:val="16"/>
              </w:rPr>
            </w:pPr>
          </w:p>
        </w:tc>
        <w:tc>
          <w:tcPr>
            <w:tcW w:w="1532" w:type="pct"/>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在日内瓦或其他地方举行的会议或活动上及时请求获得安全或</w:t>
            </w:r>
            <w:r w:rsidRPr="0058323E">
              <w:rPr>
                <w:rFonts w:ascii="SimSun" w:eastAsia="SimSun" w:hAnsi="SimSun" w:cs="Arial"/>
                <w:sz w:val="16"/>
                <w:szCs w:val="16"/>
              </w:rPr>
              <w:t>安保</w:t>
            </w:r>
            <w:r w:rsidRPr="0058323E">
              <w:rPr>
                <w:rFonts w:ascii="SimSun" w:eastAsia="SimSun" w:hAnsi="SimSun" w:cs="Arial" w:hint="eastAsia"/>
                <w:sz w:val="16"/>
                <w:szCs w:val="16"/>
              </w:rPr>
              <w:t xml:space="preserve">帮助达到   </w:t>
            </w:r>
            <w:r w:rsidRPr="0058323E">
              <w:rPr>
                <w:rFonts w:ascii="SimSun" w:eastAsia="SimSun" w:hAnsi="SimSun" w:cs="Arial"/>
                <w:sz w:val="16"/>
                <w:szCs w:val="16"/>
              </w:rPr>
              <w:t>%</w:t>
            </w:r>
          </w:p>
        </w:tc>
        <w:tc>
          <w:tcPr>
            <w:tcW w:w="1170" w:type="pct"/>
            <w:shd w:val="clear" w:color="auto" w:fill="FFFFFF"/>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lang w:bidi="th-TH"/>
              </w:rPr>
              <w:t>在日内瓦或其他地点举行的会议或活动上及时要求获得安全和安保帮助的利益攸关者</w:t>
            </w:r>
            <w:r w:rsidR="000979AD" w:rsidRPr="0058323E">
              <w:rPr>
                <w:rFonts w:ascii="SimSun" w:eastAsia="SimSun" w:hAnsi="SimSun" w:cs="Arial" w:hint="eastAsia"/>
                <w:sz w:val="16"/>
                <w:szCs w:val="16"/>
                <w:lang w:bidi="th-TH"/>
              </w:rPr>
              <w:t>/</w:t>
            </w:r>
            <w:r w:rsidRPr="0058323E">
              <w:rPr>
                <w:rFonts w:ascii="SimSun" w:eastAsia="SimSun" w:hAnsi="SimSun" w:cs="Arial" w:hint="eastAsia"/>
                <w:sz w:val="16"/>
                <w:szCs w:val="16"/>
                <w:lang w:bidi="th-TH"/>
              </w:rPr>
              <w:t>客户等于或高于总数的</w:t>
            </w:r>
            <w:r w:rsidRPr="0058323E">
              <w:rPr>
                <w:rFonts w:ascii="SimSun" w:eastAsia="SimSun" w:hAnsi="SimSun" w:cs="Arial"/>
                <w:sz w:val="16"/>
                <w:szCs w:val="16"/>
                <w:lang w:bidi="th-TH"/>
              </w:rPr>
              <w:t>65%</w:t>
            </w:r>
          </w:p>
        </w:tc>
        <w:tc>
          <w:tcPr>
            <w:tcW w:w="1034" w:type="pct"/>
            <w:shd w:val="clear" w:color="auto" w:fill="auto"/>
            <w:tcMar>
              <w:top w:w="113" w:type="dxa"/>
            </w:tcMar>
          </w:tcPr>
          <w:p w:rsidR="00A56989" w:rsidRPr="0058323E" w:rsidRDefault="00A56989" w:rsidP="004E558A">
            <w:pPr>
              <w:keepNext/>
              <w:keepLines/>
              <w:tabs>
                <w:tab w:val="left" w:pos="2051"/>
              </w:tabs>
              <w:ind w:right="381"/>
              <w:rPr>
                <w:rFonts w:ascii="SimSun" w:eastAsia="SimSun" w:hAnsi="SimSun" w:cs="Arial"/>
                <w:bCs/>
                <w:sz w:val="16"/>
                <w:szCs w:val="16"/>
              </w:rPr>
            </w:pPr>
            <w:r w:rsidRPr="0058323E">
              <w:rPr>
                <w:rFonts w:ascii="SimSun" w:eastAsia="SimSun" w:hAnsi="SimSun" w:cs="Arial" w:hint="eastAsia"/>
                <w:bCs/>
                <w:sz w:val="16"/>
                <w:szCs w:val="16"/>
              </w:rPr>
              <w:t>等于或大于</w:t>
            </w:r>
            <w:r w:rsidRPr="0058323E">
              <w:rPr>
                <w:rFonts w:ascii="SimSun" w:eastAsia="SimSun" w:hAnsi="SimSun" w:cs="Arial"/>
                <w:bCs/>
                <w:sz w:val="16"/>
                <w:szCs w:val="16"/>
              </w:rPr>
              <w:t>80%</w:t>
            </w:r>
          </w:p>
        </w:tc>
      </w:tr>
    </w:tbl>
    <w:p w:rsidR="00C41A3F" w:rsidRPr="007E0511" w:rsidRDefault="00C41A3F">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28</w:t>
      </w:r>
      <w:r w:rsidRPr="007E0511">
        <w:rPr>
          <w:rFonts w:ascii="SimHei" w:eastAsia="SimHei" w:hAnsi="SimHei" w:cs="Arial" w:hint="eastAsia"/>
          <w:szCs w:val="21"/>
        </w:rPr>
        <w:t>的资源</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向成果九</w:t>
      </w:r>
      <w:r w:rsidRPr="00DC2139">
        <w:rPr>
          <w:rFonts w:ascii="SimSun" w:eastAsia="SimSun" w:hAnsi="Arial" w:cs="Arial"/>
          <w:bCs/>
        </w:rPr>
        <w:t>.4</w:t>
      </w:r>
      <w:r w:rsidR="000979AD" w:rsidRPr="00DC2139">
        <w:rPr>
          <w:rFonts w:ascii="SimSun" w:eastAsia="SimSun" w:hAnsi="Arial" w:cs="Arial" w:hint="eastAsia"/>
          <w:bCs/>
        </w:rPr>
        <w:t>(</w:t>
      </w:r>
      <w:r w:rsidRPr="00DC2139">
        <w:rPr>
          <w:rFonts w:ascii="SimSun" w:eastAsia="SimSun" w:hAnsi="Arial" w:cs="Arial" w:hint="eastAsia"/>
          <w:bCs/>
        </w:rPr>
        <w:t>营造一个对环境和社会负责的组织，WIPO工作人员、代表、访客及信息和实物资产安全、有保障</w:t>
      </w:r>
      <w:r w:rsidR="000979AD" w:rsidRPr="00DC2139">
        <w:rPr>
          <w:rFonts w:ascii="SimSun" w:eastAsia="SimSun" w:hAnsi="Arial" w:cs="Arial" w:hint="eastAsia"/>
          <w:bCs/>
        </w:rPr>
        <w:t>)</w:t>
      </w:r>
      <w:r w:rsidRPr="00DC2139">
        <w:rPr>
          <w:rFonts w:ascii="SimSun" w:eastAsia="SimSun" w:hAnsi="Arial" w:cs="Arial" w:hint="eastAsia"/>
          <w:bCs/>
        </w:rPr>
        <w:t>分配的资源在拟议的</w:t>
      </w:r>
      <w:r w:rsidRPr="00DC2139">
        <w:rPr>
          <w:rFonts w:ascii="SimSun" w:eastAsia="SimSun" w:hAnsi="Arial" w:cs="Arial"/>
          <w:bCs/>
        </w:rPr>
        <w:t>2014/15</w:t>
      </w:r>
      <w:r w:rsidRPr="00DC2139">
        <w:rPr>
          <w:rFonts w:ascii="SimSun" w:eastAsia="SimSun" w:hAnsi="Arial" w:cs="Arial" w:hint="eastAsia"/>
          <w:bCs/>
        </w:rPr>
        <w:t>两年期预算中基本保持稳定。按照挖潜增效措施，为限制安保相关合同中任何费用的增长开展了细致的工作，从而使为本组织提供的安全和安保服务更具成本效益。</w:t>
      </w: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1C4284" w:rsidRPr="007E0511" w:rsidRDefault="001C4284" w:rsidP="00481E76">
      <w:pPr>
        <w:keepNext/>
        <w:keepLines/>
        <w:autoSpaceDE w:val="0"/>
        <w:autoSpaceDN w:val="0"/>
        <w:adjustRightInd w:val="0"/>
        <w:jc w:val="center"/>
        <w:rPr>
          <w:rFonts w:ascii="Arial" w:hAnsi="Arial" w:cs="Arial"/>
          <w:bCs/>
          <w:i/>
        </w:rPr>
      </w:pPr>
    </w:p>
    <w:p w:rsidR="00A56989" w:rsidRPr="007E0511" w:rsidRDefault="005905DF" w:rsidP="00907ED0">
      <w:pPr>
        <w:jc w:val="center"/>
        <w:rPr>
          <w:rFonts w:ascii="Arial" w:hAnsi="Arial" w:cs="Arial"/>
        </w:rPr>
      </w:pPr>
      <w:r w:rsidRPr="007E0511">
        <w:rPr>
          <w:noProof/>
        </w:rPr>
        <w:drawing>
          <wp:inline distT="0" distB="0" distL="0" distR="0" wp14:anchorId="693EB10A" wp14:editId="251ABC94">
            <wp:extent cx="5760720" cy="93726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937260"/>
                    </a:xfrm>
                    <a:prstGeom prst="rect">
                      <a:avLst/>
                    </a:prstGeom>
                    <a:noFill/>
                    <a:ln>
                      <a:noFill/>
                    </a:ln>
                  </pic:spPr>
                </pic:pic>
              </a:graphicData>
            </a:graphic>
          </wp:inline>
        </w:drawing>
      </w:r>
    </w:p>
    <w:p w:rsidR="00A56989" w:rsidRPr="00E04363" w:rsidRDefault="00A56989" w:rsidP="00A56989">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C41A3F" w:rsidRPr="007E0511" w:rsidRDefault="00C41A3F">
      <w:pPr>
        <w:widowControl/>
        <w:jc w:val="left"/>
        <w:rPr>
          <w:rFonts w:ascii="Arial" w:hAnsi="Arial" w:cs="Arial"/>
          <w:b/>
          <w:bCs/>
          <w:iCs/>
        </w:rPr>
      </w:pPr>
      <w:r w:rsidRPr="007E0511">
        <w:rPr>
          <w:rFonts w:ascii="Arial" w:hAnsi="Arial" w:cs="Arial"/>
          <w:b/>
          <w:bCs/>
          <w:iCs/>
        </w:rPr>
        <w:br w:type="page"/>
      </w:r>
    </w:p>
    <w:p w:rsidR="00A56989" w:rsidRPr="007E0511" w:rsidRDefault="00667E8F"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w:t>
      </w:r>
      <w:r w:rsidRPr="009A5EE5">
        <w:rPr>
          <w:rFonts w:ascii="Arial" w:eastAsia="SimSun" w:hAnsi="Arial" w:cs="Arial"/>
          <w:b/>
          <w:bCs/>
          <w:iCs/>
        </w:rPr>
        <w:t>用途</w:t>
      </w:r>
      <w:r w:rsidRPr="007E0511">
        <w:rPr>
          <w:rFonts w:ascii="Arial" w:hAnsi="Arial" w:cs="Arial"/>
          <w:b/>
          <w:bCs/>
          <w:iCs/>
        </w:rPr>
        <w:t>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5905DF" w:rsidP="00C41A3F">
      <w:pPr>
        <w:jc w:val="center"/>
      </w:pPr>
      <w:r w:rsidRPr="007E0511">
        <w:rPr>
          <w:noProof/>
        </w:rPr>
        <w:drawing>
          <wp:inline distT="0" distB="0" distL="0" distR="0" wp14:anchorId="0DC13B7B" wp14:editId="49139CA0">
            <wp:extent cx="5471160" cy="592836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7116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w:t>
      </w:r>
      <w:r w:rsidRPr="007E0511">
        <w:rPr>
          <w:rFonts w:asciiTheme="minorEastAsia" w:hAnsiTheme="minorEastAsia" w:cs="Arial" w:hint="eastAsia"/>
          <w:sz w:val="18"/>
          <w:szCs w:val="18"/>
        </w:rPr>
        <w:t>核定</w:t>
      </w:r>
      <w:r w:rsidRPr="007E0511">
        <w:rPr>
          <w:rFonts w:ascii="SimSun" w:hint="eastAsia"/>
          <w:sz w:val="18"/>
          <w:szCs w:val="18"/>
        </w:rPr>
        <w:t>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DC2139" w:rsidRDefault="00A56989" w:rsidP="00C41A3F">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6" w:name="_Toc356567784"/>
      <w:bookmarkStart w:id="87" w:name="_Toc358900563"/>
      <w:r w:rsidRPr="00DC2139">
        <w:rPr>
          <w:rStyle w:val="StyleStyleHeading3ComplexItalicLatin12ptChar"/>
          <w:rFonts w:ascii="SimHei" w:eastAsia="SimHei" w:hAnsi="SimHei"/>
          <w:b w:val="0"/>
          <w:sz w:val="24"/>
          <w:szCs w:val="24"/>
          <w:lang w:eastAsia="zh-CN"/>
        </w:rPr>
        <w:lastRenderedPageBreak/>
        <w:t>计划29</w:t>
      </w:r>
      <w:r w:rsidRPr="00DC2139">
        <w:rPr>
          <w:rStyle w:val="StyleStyleHeading3ComplexItalicLatin12ptChar"/>
          <w:rFonts w:ascii="SimHei" w:eastAsia="SimHei" w:hAnsi="SimHei"/>
          <w:b w:val="0"/>
          <w:sz w:val="24"/>
          <w:szCs w:val="24"/>
          <w:lang w:eastAsia="zh-CN"/>
        </w:rPr>
        <w:tab/>
      </w:r>
      <w:bookmarkEnd w:id="86"/>
      <w:r w:rsidRPr="00DC2139">
        <w:rPr>
          <w:rStyle w:val="StyleStyleHeading3ComplexItalicLatin12ptChar"/>
          <w:rFonts w:ascii="SimHei" w:eastAsia="SimHei" w:hAnsi="SimHei" w:hint="eastAsia"/>
          <w:b w:val="0"/>
          <w:sz w:val="24"/>
          <w:szCs w:val="24"/>
          <w:lang w:eastAsia="zh-CN"/>
        </w:rPr>
        <w:t>新会议厅</w:t>
      </w:r>
      <w:bookmarkEnd w:id="87"/>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rPr>
        <w:t>2014/15</w:t>
      </w:r>
      <w:r w:rsidRPr="00DC2139">
        <w:rPr>
          <w:rFonts w:ascii="SimSun" w:eastAsia="SimSun" w:hAnsi="Arial" w:cs="Arial" w:hint="eastAsia"/>
        </w:rPr>
        <w:t>两年期将关注新会议厅的竣工、来访中心以及按照质量要求和预算限制对</w:t>
      </w:r>
      <w:r w:rsidRPr="00DC2139">
        <w:rPr>
          <w:rFonts w:ascii="SimSun" w:eastAsia="SimSun" w:hAnsi="Arial" w:cs="Arial"/>
        </w:rPr>
        <w:t>AB</w:t>
      </w:r>
      <w:r w:rsidRPr="00DC2139">
        <w:rPr>
          <w:rFonts w:ascii="SimSun" w:eastAsia="SimSun" w:hAnsi="Arial" w:cs="Arial" w:hint="eastAsia"/>
        </w:rPr>
        <w:t>办公楼若干低楼层的大修，这些工作将根据</w:t>
      </w:r>
      <w:r w:rsidRPr="00DC2139">
        <w:rPr>
          <w:rFonts w:ascii="SimSun" w:eastAsia="SimSun" w:hAnsi="Arial" w:cs="Arial"/>
        </w:rPr>
        <w:t>WIPO</w:t>
      </w:r>
      <w:r w:rsidRPr="00DC2139">
        <w:rPr>
          <w:rFonts w:ascii="SimSun" w:eastAsia="SimSun" w:hAnsi="Arial" w:cs="Arial" w:hint="eastAsia"/>
        </w:rPr>
        <w:t>友好地终止了与原总承包商的合同并接手项目后另行修订的时间表进行。</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预计从2015年开始，除</w:t>
      </w:r>
      <w:r w:rsidRPr="00DC2139">
        <w:rPr>
          <w:rFonts w:ascii="SimSun" w:eastAsia="SimSun" w:hAnsi="Arial" w:cs="Arial"/>
        </w:rPr>
        <w:t>WIPO</w:t>
      </w:r>
      <w:r w:rsidRPr="00DC2139">
        <w:rPr>
          <w:rFonts w:ascii="SimSun" w:eastAsia="SimSun" w:hAnsi="Arial" w:cs="Arial" w:hint="eastAsia"/>
        </w:rPr>
        <w:t>主办的会议和活动外，新会议厅还将用于成员国、非政府组织和其他实体组织的其他活动。</w:t>
      </w:r>
    </w:p>
    <w:p w:rsidR="00A56989" w:rsidRPr="007E0511" w:rsidRDefault="00CB7546"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该项目将通过对建设委员会负责的新的管理结构以及沿用先前确定的项目管理和治理结构</w:t>
      </w:r>
      <w:r w:rsidR="000979AD" w:rsidRPr="00DC2139">
        <w:rPr>
          <w:rFonts w:ascii="SimSun" w:eastAsia="SimSun" w:hAnsi="Arial" w:cs="Arial" w:hint="eastAsia"/>
        </w:rPr>
        <w:t>(</w:t>
      </w:r>
      <w:r w:rsidRPr="00DC2139">
        <w:rPr>
          <w:rFonts w:ascii="SimSun" w:eastAsia="SimSun" w:hAnsi="Arial" w:cs="Arial" w:hint="eastAsia"/>
        </w:rPr>
        <w:t>建设委员会、内部项目监控组、领航员</w:t>
      </w:r>
      <w:r w:rsidR="000979AD" w:rsidRPr="00DC2139">
        <w:rPr>
          <w:rFonts w:ascii="SimSun" w:eastAsia="SimSun" w:hAnsi="Arial" w:cs="Arial" w:hint="eastAsia"/>
        </w:rPr>
        <w:t>)</w:t>
      </w:r>
      <w:r w:rsidRPr="00DC2139">
        <w:rPr>
          <w:rFonts w:ascii="SimSun" w:eastAsia="SimSun" w:hAnsi="Arial" w:cs="Arial" w:hint="eastAsia"/>
        </w:rPr>
        <w:t>继续加以实施。新的治理结构是在终止了与原总承包商的合同之后确定的</w:t>
      </w:r>
      <w:r w:rsidR="000979AD" w:rsidRPr="00DC2139">
        <w:rPr>
          <w:rFonts w:ascii="SimSun" w:eastAsia="SimSun" w:hAnsi="Arial" w:cs="Arial" w:hint="eastAsia"/>
        </w:rPr>
        <w:t>(</w:t>
      </w:r>
      <w:r w:rsidRPr="00DC2139">
        <w:rPr>
          <w:rFonts w:ascii="SimSun" w:eastAsia="SimSun" w:hAnsi="Arial" w:cs="Arial" w:hint="eastAsia"/>
        </w:rPr>
        <w:t>即：建设项目管理层、协调委员会和由设计师和</w:t>
      </w:r>
      <w:r w:rsidRPr="00DC2139">
        <w:rPr>
          <w:rFonts w:ascii="SimSun" w:eastAsia="SimSun" w:hAnsi="Arial" w:cs="Arial"/>
        </w:rPr>
        <w:t>WIPO</w:t>
      </w:r>
      <w:r w:rsidRPr="00DC2139">
        <w:rPr>
          <w:rFonts w:ascii="SimSun" w:eastAsia="SimSun" w:hAnsi="Arial" w:cs="Arial" w:hint="eastAsia"/>
        </w:rPr>
        <w:t>委托的代理人组成的工程指导组</w:t>
      </w:r>
      <w:r w:rsidR="000979AD" w:rsidRPr="00DC2139">
        <w:rPr>
          <w:rFonts w:ascii="SimSun" w:eastAsia="SimSun" w:hAnsi="Arial" w:cs="Arial" w:hint="eastAsia"/>
        </w:rPr>
        <w:t>)</w:t>
      </w:r>
      <w:r w:rsidRPr="00DC2139">
        <w:rPr>
          <w:rFonts w:ascii="SimSun" w:eastAsia="SimSun" w:hAnsi="Arial" w:cs="Arial" w:hint="eastAsia"/>
        </w:rPr>
        <w:t>。上述治理结构将确保对与建筑质量、预算和修订后的项目时间表相关的风险进行持续的监控。</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本计划将加强与相关</w:t>
      </w:r>
      <w:r w:rsidRPr="00DC2139">
        <w:rPr>
          <w:rFonts w:ascii="SimSun" w:eastAsia="SimSun" w:hAnsi="Arial" w:cs="Arial"/>
        </w:rPr>
        <w:t>WIPO</w:t>
      </w:r>
      <w:r w:rsidRPr="00DC2139">
        <w:rPr>
          <w:rFonts w:ascii="SimSun" w:eastAsia="SimSun" w:hAnsi="Arial" w:cs="Arial" w:hint="eastAsia"/>
        </w:rPr>
        <w:t>业务部门之间的协调，从而为各项会议和活动</w:t>
      </w:r>
      <w:r w:rsidR="000979AD" w:rsidRPr="00DC2139">
        <w:rPr>
          <w:rFonts w:ascii="SimSun" w:eastAsia="SimSun" w:hAnsi="Arial" w:cs="Arial" w:hint="eastAsia"/>
        </w:rPr>
        <w:t>(</w:t>
      </w:r>
      <w:r w:rsidRPr="00DC2139">
        <w:rPr>
          <w:rFonts w:ascii="SimSun" w:eastAsia="SimSun" w:hAnsi="Arial" w:cs="Arial" w:hint="eastAsia"/>
        </w:rPr>
        <w:t>包括由其他联合国机构主办的会议和活动</w:t>
      </w:r>
      <w:r w:rsidR="000979AD" w:rsidRPr="00DC2139">
        <w:rPr>
          <w:rFonts w:ascii="SimSun" w:eastAsia="SimSun" w:hAnsi="Arial" w:cs="Arial" w:hint="eastAsia"/>
        </w:rPr>
        <w:t>)</w:t>
      </w:r>
      <w:r w:rsidRPr="00DC2139">
        <w:rPr>
          <w:rFonts w:ascii="SimSun" w:eastAsia="SimSun" w:hAnsi="Arial" w:cs="Arial" w:hint="eastAsia"/>
        </w:rPr>
        <w:t>优化利用新的会议设施。</w:t>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A56989" w:rsidRPr="007E0511" w:rsidTr="00C41A3F">
        <w:trPr>
          <w:trHeight w:val="397"/>
        </w:trPr>
        <w:tc>
          <w:tcPr>
            <w:tcW w:w="4290" w:type="dxa"/>
            <w:tcBorders>
              <w:top w:val="single" w:sz="4" w:space="0" w:color="auto"/>
              <w:bottom w:val="single" w:sz="4" w:space="0" w:color="auto"/>
            </w:tcBorders>
            <w:shd w:val="clear" w:color="auto" w:fill="CCFFFF"/>
            <w:tcMar>
              <w:top w:w="113" w:type="dxa"/>
              <w:bottom w:w="85" w:type="dxa"/>
            </w:tcMar>
            <w:vAlign w:val="center"/>
          </w:tcPr>
          <w:p w:rsidR="00A56989" w:rsidRPr="00737093" w:rsidRDefault="00A56989" w:rsidP="004E558A">
            <w:pPr>
              <w:autoSpaceDE w:val="0"/>
              <w:autoSpaceDN w:val="0"/>
              <w:adjustRightInd w:val="0"/>
              <w:ind w:right="-59"/>
              <w:jc w:val="center"/>
              <w:rPr>
                <w:rFonts w:ascii="SimHei" w:eastAsia="SimHei" w:hAnsi="SimHei" w:cs="Arial"/>
                <w:sz w:val="18"/>
                <w:szCs w:val="18"/>
              </w:rPr>
            </w:pPr>
            <w:r w:rsidRPr="00737093">
              <w:rPr>
                <w:rFonts w:ascii="SimHei" w:eastAsia="SimHei" w:hAnsi="SimHei" w:cs="Arial"/>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85" w:type="dxa"/>
            </w:tcMar>
            <w:vAlign w:val="center"/>
          </w:tcPr>
          <w:p w:rsidR="00A56989" w:rsidRPr="00737093" w:rsidRDefault="00A56989" w:rsidP="004E558A">
            <w:pPr>
              <w:autoSpaceDE w:val="0"/>
              <w:autoSpaceDN w:val="0"/>
              <w:adjustRightInd w:val="0"/>
              <w:ind w:right="-59"/>
              <w:jc w:val="center"/>
              <w:rPr>
                <w:rFonts w:ascii="SimHei" w:eastAsia="SimHei" w:hAnsi="SimHei" w:cs="Arial"/>
                <w:sz w:val="18"/>
                <w:szCs w:val="18"/>
              </w:rPr>
            </w:pPr>
            <w:r w:rsidRPr="00737093">
              <w:rPr>
                <w:rFonts w:ascii="SimHei" w:eastAsia="SimHei" w:hAnsi="SimHei" w:cs="Arial"/>
                <w:sz w:val="18"/>
                <w:szCs w:val="18"/>
              </w:rPr>
              <w:t>已实施或落实中的降低风险的计划</w:t>
            </w:r>
          </w:p>
        </w:tc>
      </w:tr>
      <w:tr w:rsidR="00A56989" w:rsidRPr="007E0511" w:rsidTr="00C41A3F">
        <w:trPr>
          <w:trHeight w:val="794"/>
        </w:trPr>
        <w:tc>
          <w:tcPr>
            <w:tcW w:w="4290" w:type="dxa"/>
            <w:tcBorders>
              <w:top w:val="single" w:sz="4" w:space="0" w:color="auto"/>
            </w:tcBorders>
            <w:shd w:val="clear" w:color="auto" w:fill="auto"/>
            <w:tcMar>
              <w:top w:w="113" w:type="dxa"/>
              <w:bottom w:w="85" w:type="dxa"/>
            </w:tcMar>
          </w:tcPr>
          <w:p w:rsidR="00A56989" w:rsidRPr="007E0511" w:rsidRDefault="00A56989" w:rsidP="004E558A">
            <w:pPr>
              <w:autoSpaceDE w:val="0"/>
              <w:autoSpaceDN w:val="0"/>
              <w:adjustRightInd w:val="0"/>
              <w:ind w:right="-59"/>
              <w:rPr>
                <w:rFonts w:ascii="Arial" w:hAnsi="Arial" w:cs="Arial"/>
                <w:sz w:val="16"/>
                <w:szCs w:val="16"/>
              </w:rPr>
            </w:pPr>
            <w:r w:rsidRPr="007E0511">
              <w:rPr>
                <w:rFonts w:ascii="Arial" w:hAnsi="Arial" w:cs="Arial" w:hint="eastAsia"/>
                <w:sz w:val="16"/>
                <w:szCs w:val="16"/>
              </w:rPr>
              <w:t>在建筑的剩余建设期间或之后，发现了重大设计结构或建筑缺陷，妨碍或推迟了新会议厅的使用。</w:t>
            </w:r>
          </w:p>
        </w:tc>
        <w:tc>
          <w:tcPr>
            <w:tcW w:w="4730" w:type="dxa"/>
            <w:tcBorders>
              <w:top w:val="single" w:sz="4" w:space="0" w:color="auto"/>
            </w:tcBorders>
            <w:shd w:val="clear" w:color="auto" w:fill="auto"/>
            <w:tcMar>
              <w:top w:w="113" w:type="dxa"/>
              <w:bottom w:w="85" w:type="dxa"/>
            </w:tcMar>
          </w:tcPr>
          <w:p w:rsidR="00A56989" w:rsidRPr="007E0511" w:rsidRDefault="00A56989" w:rsidP="004E558A">
            <w:pPr>
              <w:autoSpaceDE w:val="0"/>
              <w:autoSpaceDN w:val="0"/>
              <w:adjustRightInd w:val="0"/>
              <w:ind w:right="-59"/>
              <w:rPr>
                <w:rFonts w:ascii="Arial" w:hAnsi="Arial" w:cs="Arial"/>
                <w:sz w:val="16"/>
                <w:szCs w:val="16"/>
              </w:rPr>
            </w:pPr>
            <w:r w:rsidRPr="007E0511">
              <w:rPr>
                <w:rFonts w:ascii="Arial" w:hAnsi="Arial" w:cs="Arial" w:hint="eastAsia"/>
                <w:sz w:val="16"/>
                <w:szCs w:val="16"/>
              </w:rPr>
              <w:t>精心挑选的高质量设计师和承包商。拥有自己的木材工程师的木料联合体由高素质和资深的本地企业组成。建筑场地经理对项目施工进行高密度的密切监控。</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9"/>
        <w:gridCol w:w="2763"/>
        <w:gridCol w:w="2110"/>
        <w:gridCol w:w="1920"/>
      </w:tblGrid>
      <w:tr w:rsidR="00A56989" w:rsidRPr="007E0511" w:rsidTr="00C41A3F">
        <w:trPr>
          <w:cantSplit/>
          <w:trHeight w:val="397"/>
          <w:tblHeader/>
        </w:trPr>
        <w:tc>
          <w:tcPr>
            <w:tcW w:w="1256"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523"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jc w:val="center"/>
              <w:rPr>
                <w:rFonts w:ascii="SimHei" w:eastAsia="SimHei" w:hAnsi="SimHei" w:cs="Arial"/>
                <w:sz w:val="18"/>
                <w:szCs w:val="18"/>
              </w:rPr>
            </w:pPr>
            <w:r w:rsidRPr="00737093">
              <w:rPr>
                <w:rFonts w:ascii="SimHei" w:eastAsia="SimHei" w:hAnsi="SimHei" w:cs="Arial"/>
                <w:sz w:val="18"/>
                <w:szCs w:val="18"/>
              </w:rPr>
              <w:t>效绩指标</w:t>
            </w:r>
          </w:p>
        </w:tc>
        <w:tc>
          <w:tcPr>
            <w:tcW w:w="1163"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ind w:left="85"/>
              <w:jc w:val="center"/>
              <w:rPr>
                <w:rFonts w:ascii="SimHei" w:eastAsia="SimHei" w:hAnsi="SimHei" w:cs="Arial"/>
                <w:sz w:val="18"/>
                <w:szCs w:val="18"/>
              </w:rPr>
            </w:pPr>
            <w:r w:rsidRPr="00737093">
              <w:rPr>
                <w:rFonts w:ascii="SimHei" w:eastAsia="SimHei" w:hAnsi="SimHei" w:cs="Arial"/>
                <w:bCs/>
                <w:sz w:val="18"/>
                <w:szCs w:val="18"/>
              </w:rPr>
              <w:t>基准</w:t>
            </w:r>
          </w:p>
        </w:tc>
        <w:tc>
          <w:tcPr>
            <w:tcW w:w="1058"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keepNext/>
              <w:keepLines/>
              <w:tabs>
                <w:tab w:val="left" w:pos="1758"/>
              </w:tabs>
              <w:ind w:right="161"/>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56"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.1 </w:t>
            </w:r>
            <w:r w:rsidRPr="007E0511">
              <w:rPr>
                <w:rFonts w:asciiTheme="minorEastAsia" w:hAnsiTheme="minorEastAsia" w:cs="Arial" w:hint="eastAsia"/>
                <w:sz w:val="16"/>
                <w:szCs w:val="16"/>
              </w:rPr>
              <w:t>向内部客户和外部</w:t>
            </w:r>
            <w:r w:rsidRPr="007E0511">
              <w:rPr>
                <w:rFonts w:asciiTheme="minorEastAsia" w:hAnsiTheme="minorEastAsia" w:cs="Arial"/>
                <w:sz w:val="16"/>
                <w:szCs w:val="16"/>
              </w:rPr>
              <w:t>利益攸关者</w:t>
            </w:r>
            <w:r w:rsidRPr="007E0511">
              <w:rPr>
                <w:rFonts w:asciiTheme="minorEastAsia" w:hAnsiTheme="minorEastAsia" w:cs="Arial" w:hint="eastAsia"/>
                <w:sz w:val="16"/>
                <w:szCs w:val="16"/>
              </w:rPr>
              <w:t>提供便捷、高效、优质、面向客户的支助服务</w:t>
            </w:r>
          </w:p>
        </w:tc>
        <w:tc>
          <w:tcPr>
            <w:tcW w:w="1523"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按照质量要求，准时并在预算范围内完成新会议厅项目</w:t>
            </w:r>
          </w:p>
        </w:tc>
        <w:tc>
          <w:tcPr>
            <w:tcW w:w="1163"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lang w:bidi="th-TH"/>
              </w:rPr>
              <w:t>确保会议厅在预算内并按照修订后的竣工日期</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由于终止了与总承包商的合同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交付，以迎接2014年成员国系列会议。</w:t>
            </w:r>
          </w:p>
        </w:tc>
        <w:tc>
          <w:tcPr>
            <w:tcW w:w="1058" w:type="pct"/>
            <w:tcBorders>
              <w:top w:val="single" w:sz="4" w:space="0" w:color="auto"/>
            </w:tcBorders>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2014年成员国系列会议将在新会议厅举行</w:t>
            </w:r>
          </w:p>
        </w:tc>
      </w:tr>
      <w:tr w:rsidR="00A56989" w:rsidRPr="007E0511" w:rsidTr="00C41A3F">
        <w:trPr>
          <w:cantSplit/>
          <w:trHeight w:val="1134"/>
        </w:trPr>
        <w:tc>
          <w:tcPr>
            <w:tcW w:w="1256"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将会议厅作为成员国举行会议和活动的首选场地</w:t>
            </w:r>
          </w:p>
        </w:tc>
        <w:tc>
          <w:tcPr>
            <w:tcW w:w="1163"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lang w:bidi="th-TH"/>
              </w:rPr>
              <w:t>从2015年开始，成员国可要求使用会议厅设施</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以外主办的会议和活动</w:t>
            </w:r>
            <w:r w:rsidR="000979AD" w:rsidRPr="007E0511">
              <w:rPr>
                <w:rFonts w:asciiTheme="minorEastAsia" w:hAnsiTheme="minorEastAsia" w:cs="Arial" w:hint="eastAsia"/>
                <w:sz w:val="16"/>
                <w:szCs w:val="16"/>
                <w:lang w:bidi="th-TH"/>
              </w:rPr>
              <w:t>)</w:t>
            </w:r>
          </w:p>
        </w:tc>
        <w:tc>
          <w:tcPr>
            <w:tcW w:w="1058" w:type="pct"/>
            <w:shd w:val="clear" w:color="auto" w:fill="auto"/>
            <w:tcMar>
              <w:top w:w="113" w:type="dxa"/>
            </w:tcMar>
          </w:tcPr>
          <w:p w:rsidR="00A56989" w:rsidRPr="007E0511" w:rsidRDefault="00A56989" w:rsidP="00737093">
            <w:pPr>
              <w:keepNext/>
              <w:keepLines/>
              <w:tabs>
                <w:tab w:val="left" w:pos="2051"/>
              </w:tabs>
              <w:rPr>
                <w:rFonts w:asciiTheme="minorEastAsia" w:hAnsiTheme="minorEastAsia" w:cs="Arial"/>
                <w:bCs/>
                <w:sz w:val="16"/>
                <w:szCs w:val="16"/>
              </w:rPr>
            </w:pPr>
            <w:r w:rsidRPr="007E0511">
              <w:rPr>
                <w:rFonts w:asciiTheme="minorEastAsia" w:hAnsiTheme="minorEastAsia" w:cs="Arial" w:hint="eastAsia"/>
                <w:bCs/>
                <w:sz w:val="16"/>
                <w:szCs w:val="16"/>
              </w:rPr>
              <w:t>每年由成员国或其他国际组织或其他实体提交的举办会议和</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或活动</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由WIPO以外组织主办</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的请求至少达到两项</w:t>
            </w:r>
          </w:p>
        </w:tc>
      </w:tr>
      <w:tr w:rsidR="00A56989" w:rsidRPr="007E0511" w:rsidTr="00C41A3F">
        <w:trPr>
          <w:cantSplit/>
          <w:trHeight w:val="1020"/>
        </w:trPr>
        <w:tc>
          <w:tcPr>
            <w:tcW w:w="1256"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.4 </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523"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监督环境无障碍措施，确保新会议厅和相关设施在建设期间完全符合适用标准</w:t>
            </w:r>
          </w:p>
        </w:tc>
        <w:tc>
          <w:tcPr>
            <w:tcW w:w="1163"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bCs/>
                <w:sz w:val="16"/>
                <w:szCs w:val="16"/>
              </w:rPr>
              <w:t>于2014年初新会议厅交付时并根据2013年推出的具体设计结构和技术评估再行确定</w:t>
            </w:r>
          </w:p>
        </w:tc>
        <w:tc>
          <w:tcPr>
            <w:tcW w:w="1058" w:type="pct"/>
            <w:shd w:val="clear" w:color="auto" w:fill="auto"/>
            <w:tcMar>
              <w:top w:w="113" w:type="dxa"/>
            </w:tcMar>
          </w:tcPr>
          <w:p w:rsidR="00A56989" w:rsidRPr="007E0511" w:rsidRDefault="00A56989" w:rsidP="004E558A">
            <w:pPr>
              <w:keepNext/>
              <w:keepLines/>
              <w:ind w:right="51"/>
              <w:rPr>
                <w:rFonts w:asciiTheme="minorEastAsia" w:hAnsiTheme="minorEastAsia" w:cs="Arial"/>
                <w:bCs/>
                <w:sz w:val="16"/>
                <w:szCs w:val="16"/>
              </w:rPr>
            </w:pPr>
            <w:r w:rsidRPr="007E0511">
              <w:rPr>
                <w:rFonts w:asciiTheme="minorEastAsia" w:hAnsiTheme="minorEastAsia" w:cs="Arial" w:hint="eastAsia"/>
                <w:bCs/>
                <w:sz w:val="16"/>
                <w:szCs w:val="16"/>
              </w:rPr>
              <w:t>于2014年初新会议厅交付时并根据2013年推出的具体设计结构和技术评估再行确定</w:t>
            </w:r>
          </w:p>
        </w:tc>
      </w:tr>
      <w:tr w:rsidR="00A56989" w:rsidRPr="007E0511" w:rsidTr="00C41A3F">
        <w:trPr>
          <w:cantSplit/>
          <w:trHeight w:val="567"/>
        </w:trPr>
        <w:tc>
          <w:tcPr>
            <w:tcW w:w="1256" w:type="pct"/>
            <w:vMerge/>
            <w:shd w:val="clear" w:color="auto" w:fill="auto"/>
            <w:tcMar>
              <w:top w:w="113" w:type="dxa"/>
            </w:tcMar>
          </w:tcPr>
          <w:p w:rsidR="00A56989" w:rsidRPr="007E0511" w:rsidRDefault="00A56989" w:rsidP="00737093">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sz w:val="16"/>
                <w:szCs w:val="16"/>
              </w:rPr>
              <w:t>对建设期间的环保措施和减少能耗措施进行监控</w:t>
            </w:r>
          </w:p>
        </w:tc>
        <w:tc>
          <w:tcPr>
            <w:tcW w:w="1163" w:type="pct"/>
            <w:shd w:val="clear" w:color="auto" w:fill="FFFFFF"/>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bCs/>
                <w:sz w:val="16"/>
                <w:szCs w:val="16"/>
              </w:rPr>
              <w:t>于2014年初新会议厅交付时再行确定</w:t>
            </w:r>
          </w:p>
        </w:tc>
        <w:tc>
          <w:tcPr>
            <w:tcW w:w="1058" w:type="pct"/>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于2014年初新会议厅交付时再行确定</w:t>
            </w:r>
          </w:p>
        </w:tc>
      </w:tr>
      <w:tr w:rsidR="00A56989" w:rsidRPr="007E0511" w:rsidTr="00C41A3F">
        <w:trPr>
          <w:cantSplit/>
          <w:trHeight w:val="454"/>
        </w:trPr>
        <w:tc>
          <w:tcPr>
            <w:tcW w:w="1256" w:type="pct"/>
            <w:vMerge/>
            <w:shd w:val="clear" w:color="auto" w:fill="auto"/>
            <w:tcMar>
              <w:top w:w="113" w:type="dxa"/>
            </w:tcMar>
          </w:tcPr>
          <w:p w:rsidR="00A56989" w:rsidRPr="007E0511" w:rsidRDefault="00A56989" w:rsidP="00737093">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sz w:val="16"/>
                <w:szCs w:val="16"/>
              </w:rPr>
              <w:t>完成新会议厅的</w:t>
            </w:r>
            <w:r w:rsidRPr="007E0511">
              <w:rPr>
                <w:rFonts w:asciiTheme="minorEastAsia" w:hAnsiTheme="minorEastAsia" w:cs="Arial"/>
                <w:sz w:val="16"/>
                <w:szCs w:val="16"/>
              </w:rPr>
              <w:t>UN H-MOSS</w:t>
            </w:r>
            <w:r w:rsidRPr="007E0511">
              <w:rPr>
                <w:rFonts w:asciiTheme="minorEastAsia" w:hAnsiTheme="minorEastAsia" w:cs="Arial" w:hint="eastAsia"/>
                <w:sz w:val="16"/>
                <w:szCs w:val="16"/>
              </w:rPr>
              <w:t>周边</w:t>
            </w:r>
            <w:r w:rsidRPr="007E0511">
              <w:rPr>
                <w:rFonts w:asciiTheme="minorEastAsia" w:hAnsiTheme="minorEastAsia" w:cs="Arial"/>
                <w:sz w:val="16"/>
                <w:szCs w:val="16"/>
              </w:rPr>
              <w:t>安保</w:t>
            </w:r>
            <w:r w:rsidRPr="007E0511">
              <w:rPr>
                <w:rFonts w:asciiTheme="minorEastAsia" w:hAnsiTheme="minorEastAsia" w:cs="Arial" w:hint="eastAsia"/>
                <w:sz w:val="16"/>
                <w:szCs w:val="16"/>
              </w:rPr>
              <w:t>措施</w:t>
            </w:r>
          </w:p>
        </w:tc>
        <w:tc>
          <w:tcPr>
            <w:tcW w:w="1163" w:type="pct"/>
            <w:shd w:val="clear" w:color="auto" w:fill="FFFFFF"/>
            <w:tcMar>
              <w:top w:w="113" w:type="dxa"/>
            </w:tcMar>
          </w:tcPr>
          <w:p w:rsidR="00A56989" w:rsidRPr="007E0511" w:rsidRDefault="00A56989" w:rsidP="00737093">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不可用</w:t>
            </w:r>
          </w:p>
        </w:tc>
        <w:tc>
          <w:tcPr>
            <w:tcW w:w="1058" w:type="pct"/>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bCs/>
                <w:sz w:val="16"/>
                <w:szCs w:val="16"/>
              </w:rPr>
              <w:t>2015</w:t>
            </w:r>
            <w:r w:rsidRPr="007E0511">
              <w:rPr>
                <w:rFonts w:asciiTheme="minorEastAsia" w:hAnsiTheme="minorEastAsia" w:cs="Arial" w:hint="eastAsia"/>
                <w:bCs/>
                <w:sz w:val="16"/>
                <w:szCs w:val="16"/>
              </w:rPr>
              <w:t>年底完成周边</w:t>
            </w:r>
            <w:r w:rsidRPr="007E0511">
              <w:rPr>
                <w:rFonts w:asciiTheme="minorEastAsia" w:hAnsiTheme="minorEastAsia" w:cs="Arial"/>
                <w:bCs/>
                <w:sz w:val="16"/>
                <w:szCs w:val="16"/>
              </w:rPr>
              <w:t>UN H-MOSS</w:t>
            </w:r>
            <w:r w:rsidRPr="007E0511">
              <w:rPr>
                <w:rFonts w:asciiTheme="minorEastAsia" w:hAnsiTheme="minorEastAsia" w:cs="Arial" w:hint="eastAsia"/>
                <w:bCs/>
                <w:sz w:val="16"/>
                <w:szCs w:val="16"/>
              </w:rPr>
              <w:t>措施</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计划29</w:t>
      </w:r>
      <w:r w:rsidRPr="007E0511">
        <w:rPr>
          <w:rFonts w:ascii="SimHei" w:eastAsia="SimHei" w:hAnsi="SimHei" w:cs="Arial" w:hint="eastAsia"/>
          <w:szCs w:val="21"/>
        </w:rPr>
        <w:t>的资源</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如房舍和维修类别项下所反映的，成果九</w:t>
      </w:r>
      <w:r w:rsidRPr="00DC2139">
        <w:rPr>
          <w:rFonts w:ascii="SimSun" w:eastAsia="SimSun" w:hAnsi="Arial" w:cs="Arial"/>
        </w:rPr>
        <w:t>.1</w:t>
      </w:r>
      <w:r w:rsidR="000979AD" w:rsidRPr="00DC2139">
        <w:rPr>
          <w:rFonts w:ascii="SimSun" w:eastAsia="SimSun" w:hAnsi="Arial" w:cs="Arial" w:hint="eastAsia"/>
        </w:rPr>
        <w:t>(</w:t>
      </w:r>
      <w:r w:rsidRPr="00DC2139">
        <w:rPr>
          <w:rFonts w:ascii="SimSun" w:eastAsia="SimSun" w:hAnsi="Arial" w:cs="Arial" w:hint="eastAsia"/>
        </w:rPr>
        <w:t>便捷、高效、优质和面向客户的支助服务</w:t>
      </w:r>
      <w:r w:rsidR="000979AD" w:rsidRPr="00DC2139">
        <w:rPr>
          <w:rFonts w:ascii="SimSun" w:eastAsia="SimSun" w:hAnsi="Arial" w:cs="Arial" w:hint="eastAsia"/>
        </w:rPr>
        <w:t>)</w:t>
      </w:r>
      <w:r w:rsidRPr="00DC2139">
        <w:rPr>
          <w:rFonts w:ascii="SimSun" w:eastAsia="SimSun" w:hAnsi="Arial" w:cs="Arial" w:hint="eastAsia"/>
        </w:rPr>
        <w:t>项下资源的减少与将新办公楼建设融资贷款的利息支付划拨至</w:t>
      </w:r>
      <w:r w:rsidRPr="00DC2139">
        <w:rPr>
          <w:rFonts w:ascii="SimSun" w:eastAsia="SimSun" w:hAnsi="Arial" w:cs="Arial"/>
        </w:rPr>
        <w:t>计划24</w:t>
      </w:r>
      <w:r w:rsidRPr="00DC2139">
        <w:rPr>
          <w:rFonts w:ascii="SimSun" w:eastAsia="SimSun" w:hAnsi="Arial" w:cs="Arial" w:hint="eastAsia"/>
        </w:rPr>
        <w:t>有关。</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成果九</w:t>
      </w:r>
      <w:r w:rsidRPr="00DC2139">
        <w:rPr>
          <w:rFonts w:ascii="SimSun" w:eastAsia="SimSun" w:hAnsi="Arial" w:cs="Arial"/>
        </w:rPr>
        <w:t>.4</w:t>
      </w:r>
      <w:r w:rsidR="000979AD" w:rsidRPr="00DC2139">
        <w:rPr>
          <w:rFonts w:ascii="SimSun" w:eastAsia="SimSun" w:hAnsi="Arial" w:cs="Arial" w:hint="eastAsia"/>
        </w:rPr>
        <w:t>(</w:t>
      </w:r>
      <w:r w:rsidRPr="00DC2139">
        <w:rPr>
          <w:rFonts w:ascii="SimSun" w:eastAsia="SimSun" w:hAnsi="Arial" w:cs="Arial" w:hint="eastAsia"/>
        </w:rPr>
        <w:t>营造一个对环境和社会负责的组织，WIPO工作人员、代表、访客及信息和实物资产安全、有保障</w:t>
      </w:r>
      <w:r w:rsidR="000979AD" w:rsidRPr="00DC2139">
        <w:rPr>
          <w:rFonts w:ascii="SimSun" w:eastAsia="SimSun" w:hAnsi="Arial" w:cs="Arial" w:hint="eastAsia"/>
        </w:rPr>
        <w:t>)</w:t>
      </w:r>
      <w:r w:rsidRPr="00DC2139">
        <w:rPr>
          <w:rFonts w:ascii="SimSun" w:eastAsia="SimSun" w:hAnsi="Arial" w:cs="Arial" w:hint="eastAsia"/>
        </w:rPr>
        <w:t>项下人事资源的小幅上涨被分配给旨在确保新会议厅大楼符合硬件设施无障碍、环保、能耗以及安全与安保要求的后续跟进工作。</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481E76" w:rsidP="00481E76">
      <w:pPr>
        <w:keepNext/>
        <w:keepLines/>
        <w:autoSpaceDE w:val="0"/>
        <w:autoSpaceDN w:val="0"/>
        <w:adjustRightInd w:val="0"/>
        <w:jc w:val="center"/>
        <w:rPr>
          <w:rFonts w:ascii="Arial" w:hAnsi="Arial" w:cs="Arial"/>
          <w:b/>
          <w:bCs/>
          <w:iCs/>
        </w:rPr>
      </w:pPr>
      <w:r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ind w:left="6"/>
        <w:jc w:val="center"/>
      </w:pPr>
    </w:p>
    <w:p w:rsidR="00A56989" w:rsidRPr="007E0511" w:rsidRDefault="005905DF" w:rsidP="00A56989">
      <w:pPr>
        <w:ind w:left="6"/>
        <w:jc w:val="center"/>
      </w:pPr>
      <w:r w:rsidRPr="007E0511">
        <w:rPr>
          <w:noProof/>
        </w:rPr>
        <w:drawing>
          <wp:inline distT="0" distB="0" distL="0" distR="0" wp14:anchorId="106C6FC8" wp14:editId="2B091457">
            <wp:extent cx="5760720" cy="1440180"/>
            <wp:effectExtent l="0" t="0" r="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144018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667E8F" w:rsidP="009A5EE5">
      <w:pPr>
        <w:keepNext/>
        <w:keepLines/>
        <w:autoSpaceDE w:val="0"/>
        <w:autoSpaceDN w:val="0"/>
        <w:adjustRightInd w:val="0"/>
        <w:jc w:val="center"/>
        <w:rPr>
          <w:rFonts w:ascii="Arial" w:hAnsi="Arial" w:cs="Arial"/>
          <w:b/>
          <w:bCs/>
          <w:iCs/>
        </w:rPr>
      </w:pPr>
      <w:r w:rsidRPr="007E0511">
        <w:rPr>
          <w:rFonts w:ascii="Arial" w:hAnsi="Arial" w:cs="Arial"/>
          <w:b/>
          <w:bCs/>
          <w:iCs/>
        </w:rPr>
        <w:lastRenderedPageBreak/>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5905DF" w:rsidP="00A56989">
      <w:pPr>
        <w:keepNext/>
        <w:keepLines/>
        <w:jc w:val="center"/>
        <w:rPr>
          <w:rFonts w:ascii="Arial" w:hAnsi="Arial" w:cs="Arial"/>
          <w:i/>
          <w:sz w:val="18"/>
          <w:szCs w:val="18"/>
        </w:rPr>
      </w:pPr>
      <w:r w:rsidRPr="007E0511">
        <w:rPr>
          <w:noProof/>
        </w:rPr>
        <w:drawing>
          <wp:inline distT="0" distB="0" distL="0" distR="0" wp14:anchorId="165E086D" wp14:editId="307607A1">
            <wp:extent cx="5471160" cy="592836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7116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年核定预算和调剂使用后预算根据拟议的2014/15年费用类别结构作了重编。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w:t>
      </w:r>
      <w:r w:rsidRPr="007E0511">
        <w:rPr>
          <w:rFonts w:asciiTheme="minorEastAsia" w:hAnsiTheme="minorEastAsia" w:cs="Arial" w:hint="eastAsia"/>
          <w:sz w:val="18"/>
          <w:szCs w:val="18"/>
        </w:rPr>
        <w:t>员额</w:t>
      </w:r>
      <w:r w:rsidRPr="007E0511">
        <w:rPr>
          <w:rFonts w:ascii="SimSun" w:hint="eastAsia"/>
          <w:sz w:val="18"/>
          <w:szCs w:val="18"/>
        </w:rPr>
        <w:t>数的更多详情，请见附件二表。</w:t>
      </w:r>
    </w:p>
    <w:p w:rsidR="00821512" w:rsidRPr="007E0511" w:rsidRDefault="00821512" w:rsidP="00F678D2">
      <w:pPr>
        <w:rPr>
          <w:rFonts w:ascii="Arial" w:hAnsi="Arial" w:cs="Arial"/>
        </w:rPr>
      </w:pPr>
    </w:p>
    <w:p w:rsidR="00A6294B" w:rsidRPr="007E0511" w:rsidRDefault="00A6294B" w:rsidP="001240E7">
      <w:pPr>
        <w:pStyle w:val="StyleHeading3ComplexItalic"/>
        <w:keepNext w:val="0"/>
        <w:tabs>
          <w:tab w:val="clear" w:pos="1985"/>
          <w:tab w:val="left" w:pos="1418"/>
        </w:tabs>
        <w:ind w:left="1418" w:hanging="1418"/>
        <w:rPr>
          <w:sz w:val="21"/>
          <w:lang w:val="en-GB"/>
        </w:rPr>
        <w:sectPr w:rsidR="00A6294B" w:rsidRPr="007E0511" w:rsidSect="003E6F72">
          <w:headerReference w:type="default" r:id="rId117"/>
          <w:pgSz w:w="11907" w:h="16840" w:code="9"/>
          <w:pgMar w:top="567" w:right="1418" w:bottom="1135" w:left="1418" w:header="510" w:footer="851" w:gutter="0"/>
          <w:cols w:space="720"/>
        </w:sectPr>
      </w:pPr>
      <w:bookmarkStart w:id="88" w:name="a"/>
      <w:bookmarkStart w:id="89" w:name="b"/>
      <w:bookmarkStart w:id="90" w:name="c"/>
      <w:bookmarkStart w:id="91" w:name="d"/>
      <w:bookmarkStart w:id="92" w:name="e"/>
      <w:bookmarkStart w:id="93" w:name="f"/>
      <w:bookmarkEnd w:id="88"/>
      <w:bookmarkEnd w:id="89"/>
      <w:bookmarkEnd w:id="90"/>
      <w:bookmarkEnd w:id="91"/>
      <w:bookmarkEnd w:id="92"/>
      <w:bookmarkEnd w:id="93"/>
    </w:p>
    <w:p w:rsidR="00215BE2" w:rsidRPr="007E0511" w:rsidRDefault="00215BE2" w:rsidP="00BA704C">
      <w:pPr>
        <w:pStyle w:val="1"/>
        <w:keepNext w:val="0"/>
        <w:tabs>
          <w:tab w:val="num" w:pos="1134"/>
        </w:tabs>
        <w:spacing w:beforeLines="50" w:before="120" w:afterLines="50" w:after="120" w:line="240" w:lineRule="auto"/>
        <w:ind w:left="1133" w:hangingChars="472" w:hanging="1133"/>
        <w:rPr>
          <w:rFonts w:ascii="SimHei" w:eastAsia="SimHei" w:hAnsi="SimHei"/>
          <w:b w:val="0"/>
          <w:sz w:val="24"/>
          <w:szCs w:val="24"/>
        </w:rPr>
      </w:pPr>
      <w:bookmarkStart w:id="94" w:name="_Toc358900564"/>
      <w:bookmarkStart w:id="95" w:name="_Toc293334839"/>
      <w:bookmarkStart w:id="96" w:name="_Toc298920421"/>
      <w:r w:rsidRPr="007E0511">
        <w:rPr>
          <w:rFonts w:ascii="SimHei" w:eastAsia="SimHei" w:hAnsi="SimHei" w:hint="eastAsia"/>
          <w:b w:val="0"/>
          <w:sz w:val="24"/>
          <w:szCs w:val="24"/>
        </w:rPr>
        <w:lastRenderedPageBreak/>
        <w:t>四</w:t>
      </w:r>
      <w:r w:rsidR="005857BE" w:rsidRPr="007E0511">
        <w:rPr>
          <w:rFonts w:ascii="SimHei" w:eastAsia="SimHei" w:hAnsi="SimHei" w:hint="eastAsia"/>
          <w:b w:val="0"/>
          <w:sz w:val="24"/>
          <w:szCs w:val="24"/>
        </w:rPr>
        <w:t>、</w:t>
      </w:r>
      <w:r w:rsidRPr="007E0511">
        <w:rPr>
          <w:rFonts w:ascii="SimHei" w:eastAsia="SimHei" w:hAnsi="SimHei" w:hint="eastAsia"/>
          <w:b w:val="0"/>
          <w:sz w:val="24"/>
          <w:szCs w:val="24"/>
        </w:rPr>
        <w:t>附  件</w:t>
      </w:r>
      <w:bookmarkEnd w:id="94"/>
    </w:p>
    <w:p w:rsidR="00BA704C" w:rsidRPr="007E0511" w:rsidRDefault="00BA704C" w:rsidP="00BA704C"/>
    <w:tbl>
      <w:tblPr>
        <w:tblW w:w="9072" w:type="dxa"/>
        <w:tblInd w:w="108" w:type="dxa"/>
        <w:tblLayout w:type="fixed"/>
        <w:tblLook w:val="0000" w:firstRow="0" w:lastRow="0" w:firstColumn="0" w:lastColumn="0" w:noHBand="0" w:noVBand="0"/>
      </w:tblPr>
      <w:tblGrid>
        <w:gridCol w:w="9072"/>
      </w:tblGrid>
      <w:tr w:rsidR="00A6294B" w:rsidRPr="007E0511">
        <w:tc>
          <w:tcPr>
            <w:tcW w:w="9072" w:type="dxa"/>
          </w:tcPr>
          <w:bookmarkEnd w:id="95"/>
          <w:bookmarkEnd w:id="96"/>
          <w:p w:rsidR="00821512" w:rsidRPr="007E0511" w:rsidRDefault="00F4236C" w:rsidP="00B25CFC">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一</w:t>
            </w:r>
            <w:r w:rsidR="00A6294B" w:rsidRPr="007E0511">
              <w:rPr>
                <w:rFonts w:ascii="SimSun" w:hAnsi="Arial" w:cs="Arial"/>
                <w:szCs w:val="21"/>
              </w:rPr>
              <w:tab/>
            </w:r>
            <w:r w:rsidR="008536F6" w:rsidRPr="007E0511">
              <w:rPr>
                <w:rFonts w:ascii="SimSun" w:hAnsi="Arial" w:cs="Arial" w:hint="eastAsia"/>
                <w:szCs w:val="21"/>
              </w:rPr>
              <w:t>按计划开列的</w:t>
            </w:r>
            <w:r w:rsidR="00A6294B" w:rsidRPr="007E0511">
              <w:rPr>
                <w:rFonts w:ascii="SimSun" w:hAnsi="Arial" w:cs="Arial"/>
                <w:szCs w:val="21"/>
              </w:rPr>
              <w:t>201</w:t>
            </w:r>
            <w:r w:rsidR="00C13DCE" w:rsidRPr="007E0511">
              <w:rPr>
                <w:rFonts w:ascii="SimSun" w:hAnsi="Arial" w:cs="Arial"/>
                <w:szCs w:val="21"/>
              </w:rPr>
              <w:t>2</w:t>
            </w:r>
            <w:r w:rsidR="00B25CFC" w:rsidRPr="007E0511">
              <w:rPr>
                <w:rFonts w:ascii="SimSun" w:hAnsi="Arial" w:cs="Arial"/>
                <w:szCs w:val="21"/>
              </w:rPr>
              <w:t>/1</w:t>
            </w:r>
            <w:r w:rsidR="00C13DCE" w:rsidRPr="007E0511">
              <w:rPr>
                <w:rFonts w:ascii="SimSun" w:hAnsi="Arial" w:cs="Arial"/>
                <w:szCs w:val="21"/>
              </w:rPr>
              <w:t>3</w:t>
            </w:r>
            <w:r w:rsidR="008536F6" w:rsidRPr="007E0511">
              <w:rPr>
                <w:rFonts w:ascii="SimSun" w:hAnsi="Arial" w:cs="Arial" w:hint="eastAsia"/>
                <w:szCs w:val="21"/>
              </w:rPr>
              <w:t>年调剂使用后预算</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B25CFC">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二</w:t>
            </w:r>
            <w:r w:rsidR="00A6294B" w:rsidRPr="007E0511">
              <w:rPr>
                <w:rFonts w:ascii="SimSun" w:hAnsi="Arial" w:cs="Arial"/>
                <w:szCs w:val="21"/>
              </w:rPr>
              <w:tab/>
            </w:r>
            <w:r w:rsidR="008536F6" w:rsidRPr="007E0511">
              <w:rPr>
                <w:rFonts w:ascii="SimSun" w:hAnsi="Arial" w:cs="Arial" w:hint="eastAsia"/>
                <w:szCs w:val="21"/>
              </w:rPr>
              <w:t>按计划开列的</w:t>
            </w:r>
            <w:r w:rsidR="008536F6" w:rsidRPr="007E0511">
              <w:rPr>
                <w:rFonts w:ascii="SimSun" w:hAnsi="Arial" w:cs="Arial"/>
                <w:szCs w:val="21"/>
              </w:rPr>
              <w:t>2014/15</w:t>
            </w:r>
            <w:r w:rsidR="008536F6" w:rsidRPr="007E0511">
              <w:rPr>
                <w:rFonts w:ascii="SimSun" w:hAnsi="Arial" w:cs="Arial" w:hint="eastAsia"/>
                <w:szCs w:val="21"/>
              </w:rPr>
              <w:t>年拟议资源</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A6294B">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三</w:t>
            </w:r>
            <w:r w:rsidR="00A6294B" w:rsidRPr="007E0511">
              <w:rPr>
                <w:rFonts w:ascii="SimSun" w:hAnsi="Arial" w:cs="Arial"/>
                <w:szCs w:val="21"/>
              </w:rPr>
              <w:tab/>
            </w:r>
            <w:r w:rsidR="008536F6" w:rsidRPr="007E0511">
              <w:rPr>
                <w:rFonts w:ascii="SimSun" w:hAnsi="Arial" w:cs="Arial" w:hint="eastAsia"/>
                <w:szCs w:val="21"/>
              </w:rPr>
              <w:t>按联盟分配的预测收入和预算</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A6294B">
            <w:pPr>
              <w:tabs>
                <w:tab w:val="left" w:pos="1134"/>
              </w:tabs>
              <w:ind w:left="567"/>
              <w:rPr>
                <w:rFonts w:ascii="SimSun" w:hAnsi="Arial" w:cs="Arial"/>
                <w:bCs/>
                <w:szCs w:val="21"/>
              </w:rPr>
            </w:pPr>
            <w:r w:rsidRPr="007E0511">
              <w:rPr>
                <w:rFonts w:ascii="SimSun" w:hAnsi="Arial" w:cs="Arial"/>
                <w:szCs w:val="21"/>
              </w:rPr>
              <w:t>附件</w:t>
            </w:r>
            <w:r w:rsidR="008536F6" w:rsidRPr="007E0511">
              <w:rPr>
                <w:rFonts w:ascii="SimSun" w:hAnsi="Arial" w:cs="Arial" w:hint="eastAsia"/>
                <w:szCs w:val="21"/>
              </w:rPr>
              <w:t>四</w:t>
            </w:r>
            <w:r w:rsidR="00A6294B" w:rsidRPr="007E0511">
              <w:rPr>
                <w:rFonts w:ascii="SimSun" w:hAnsi="Arial" w:cs="Arial"/>
                <w:szCs w:val="21"/>
              </w:rPr>
              <w:tab/>
            </w:r>
            <w:r w:rsidR="008536F6" w:rsidRPr="007E0511">
              <w:rPr>
                <w:rFonts w:ascii="SimSun" w:hAnsi="Arial" w:cs="Arial"/>
                <w:szCs w:val="21"/>
              </w:rPr>
              <w:t>PCT</w:t>
            </w:r>
            <w:r w:rsidR="008536F6" w:rsidRPr="007E0511">
              <w:rPr>
                <w:rFonts w:ascii="SimSun" w:hAnsi="Arial" w:cs="Arial" w:hint="eastAsia"/>
                <w:szCs w:val="21"/>
              </w:rPr>
              <w:t>、马德里和海牙各体系服务的中期发展和需求</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2B24A8">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五</w:t>
            </w:r>
            <w:r w:rsidR="002B24A8" w:rsidRPr="007E0511">
              <w:rPr>
                <w:rFonts w:ascii="SimSun" w:hAnsi="Arial" w:cs="Arial"/>
                <w:szCs w:val="21"/>
              </w:rPr>
              <w:tab/>
            </w:r>
            <w:r w:rsidR="008536F6" w:rsidRPr="007E0511">
              <w:rPr>
                <w:rFonts w:ascii="SimSun" w:hAnsi="Arial" w:cs="Arial"/>
                <w:szCs w:val="21"/>
              </w:rPr>
              <w:t>PCT</w:t>
            </w:r>
            <w:r w:rsidR="008536F6" w:rsidRPr="007E0511">
              <w:rPr>
                <w:rFonts w:ascii="SimSun" w:hAnsi="Arial" w:cs="Arial" w:hint="eastAsia"/>
                <w:szCs w:val="21"/>
              </w:rPr>
              <w:t>业务指标</w:t>
            </w:r>
          </w:p>
          <w:p w:rsidR="00A6294B" w:rsidRPr="007E0511" w:rsidRDefault="00A6294B" w:rsidP="002B24A8">
            <w:pPr>
              <w:tabs>
                <w:tab w:val="left" w:pos="1134"/>
              </w:tabs>
              <w:ind w:left="567"/>
              <w:rPr>
                <w:rFonts w:ascii="SimSun" w:hAnsi="Arial" w:cs="Arial"/>
                <w:szCs w:val="21"/>
              </w:rPr>
            </w:pPr>
          </w:p>
        </w:tc>
      </w:tr>
      <w:tr w:rsidR="005309A5" w:rsidRPr="007E0511" w:rsidTr="005309A5">
        <w:trPr>
          <w:trHeight w:val="404"/>
        </w:trPr>
        <w:tc>
          <w:tcPr>
            <w:tcW w:w="9072" w:type="dxa"/>
          </w:tcPr>
          <w:p w:rsidR="005309A5" w:rsidRPr="007E0511" w:rsidRDefault="00F4236C" w:rsidP="008536F6">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六</w:t>
            </w:r>
            <w:r w:rsidR="005309A5" w:rsidRPr="007E0511">
              <w:rPr>
                <w:rFonts w:ascii="SimSun" w:hAnsi="Arial" w:cs="Arial"/>
                <w:szCs w:val="21"/>
              </w:rPr>
              <w:tab/>
            </w:r>
            <w:r w:rsidR="008536F6" w:rsidRPr="007E0511">
              <w:rPr>
                <w:rFonts w:ascii="SimSun" w:hAnsi="Arial" w:cs="Arial" w:hint="eastAsia"/>
                <w:szCs w:val="21"/>
              </w:rPr>
              <w:t>马德里体系和里斯本体系业务指标</w:t>
            </w:r>
          </w:p>
          <w:p w:rsidR="005857BE" w:rsidRPr="007E0511" w:rsidRDefault="005857BE" w:rsidP="008536F6">
            <w:pPr>
              <w:tabs>
                <w:tab w:val="left" w:pos="1134"/>
              </w:tabs>
              <w:ind w:left="567"/>
              <w:rPr>
                <w:rFonts w:ascii="SimSun" w:hAnsi="Arial" w:cs="Arial"/>
                <w:szCs w:val="21"/>
              </w:rPr>
            </w:pPr>
          </w:p>
        </w:tc>
      </w:tr>
      <w:tr w:rsidR="005309A5" w:rsidRPr="007E0511" w:rsidTr="005309A5">
        <w:trPr>
          <w:trHeight w:val="423"/>
        </w:trPr>
        <w:tc>
          <w:tcPr>
            <w:tcW w:w="9072" w:type="dxa"/>
          </w:tcPr>
          <w:p w:rsidR="005309A5" w:rsidRPr="007E0511" w:rsidRDefault="00F4236C" w:rsidP="008536F6">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七</w:t>
            </w:r>
            <w:r w:rsidR="005309A5" w:rsidRPr="007E0511">
              <w:rPr>
                <w:rFonts w:ascii="SimSun" w:hAnsi="Arial" w:cs="Arial"/>
                <w:szCs w:val="21"/>
              </w:rPr>
              <w:tab/>
            </w:r>
            <w:r w:rsidR="008536F6" w:rsidRPr="007E0511">
              <w:rPr>
                <w:rFonts w:ascii="SimSun" w:hAnsi="Arial" w:cs="Arial" w:hint="eastAsia"/>
                <w:szCs w:val="21"/>
              </w:rPr>
              <w:t>海牙体系业务指标</w:t>
            </w:r>
          </w:p>
          <w:p w:rsidR="005857BE" w:rsidRPr="007E0511" w:rsidRDefault="005857BE" w:rsidP="008536F6">
            <w:pPr>
              <w:tabs>
                <w:tab w:val="left" w:pos="1134"/>
              </w:tabs>
              <w:ind w:left="567"/>
              <w:rPr>
                <w:rFonts w:ascii="SimSun" w:hAnsi="Arial" w:cs="Arial"/>
                <w:szCs w:val="21"/>
              </w:rPr>
            </w:pPr>
          </w:p>
        </w:tc>
      </w:tr>
      <w:tr w:rsidR="00A6294B" w:rsidRPr="007E0511">
        <w:tc>
          <w:tcPr>
            <w:tcW w:w="9072" w:type="dxa"/>
          </w:tcPr>
          <w:p w:rsidR="00821512" w:rsidRPr="007E0511" w:rsidRDefault="00F4236C" w:rsidP="002B24A8">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八</w:t>
            </w:r>
            <w:r w:rsidR="002B24A8" w:rsidRPr="007E0511">
              <w:rPr>
                <w:rFonts w:ascii="SimSun" w:hAnsi="Arial" w:cs="Arial"/>
                <w:szCs w:val="21"/>
              </w:rPr>
              <w:tab/>
            </w:r>
            <w:r w:rsidR="008536F6" w:rsidRPr="007E0511">
              <w:rPr>
                <w:rFonts w:ascii="SimSun" w:hAnsi="Arial" w:cs="Arial" w:hint="eastAsia"/>
                <w:szCs w:val="21"/>
              </w:rPr>
              <w:t>编制计划可动用的潜在信托基金资源</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5309A5">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九</w:t>
            </w:r>
            <w:r w:rsidR="00A6294B" w:rsidRPr="007E0511">
              <w:rPr>
                <w:rFonts w:ascii="SimSun" w:hAnsi="Arial" w:cs="Arial"/>
                <w:szCs w:val="21"/>
              </w:rPr>
              <w:tab/>
            </w:r>
            <w:r w:rsidR="008536F6" w:rsidRPr="007E0511">
              <w:rPr>
                <w:rFonts w:ascii="SimSun" w:hAnsi="Arial" w:cs="Arial" w:hint="eastAsia"/>
                <w:szCs w:val="21"/>
              </w:rPr>
              <w:t>为国际公共部门会计标准报告编制的年度预算表</w:t>
            </w:r>
          </w:p>
          <w:p w:rsidR="00EC018D" w:rsidRPr="007E0511" w:rsidRDefault="00EC018D" w:rsidP="00EC018D">
            <w:pPr>
              <w:tabs>
                <w:tab w:val="left" w:pos="1134"/>
              </w:tabs>
              <w:ind w:left="567"/>
              <w:rPr>
                <w:rFonts w:ascii="SimSun" w:hAnsi="Arial" w:cs="Arial"/>
                <w:szCs w:val="21"/>
              </w:rPr>
            </w:pPr>
          </w:p>
        </w:tc>
      </w:tr>
      <w:tr w:rsidR="00EC018D" w:rsidRPr="007E0511">
        <w:tc>
          <w:tcPr>
            <w:tcW w:w="9072" w:type="dxa"/>
          </w:tcPr>
          <w:p w:rsidR="00821512" w:rsidRPr="007E0511" w:rsidRDefault="00F4236C" w:rsidP="00B25CFC">
            <w:pPr>
              <w:ind w:left="851" w:hanging="284"/>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w:t>
            </w:r>
            <w:r w:rsidR="00EC018D" w:rsidRPr="007E0511">
              <w:rPr>
                <w:rFonts w:ascii="SimSun" w:hAnsi="Arial" w:cs="Arial"/>
                <w:szCs w:val="21"/>
              </w:rPr>
              <w:tab/>
            </w:r>
            <w:r w:rsidR="008536F6" w:rsidRPr="007E0511">
              <w:rPr>
                <w:rFonts w:ascii="SimSun" w:hAnsi="Arial" w:cs="Arial" w:hint="eastAsia"/>
                <w:szCs w:val="21"/>
              </w:rPr>
              <w:t>按预期成果和计划开列的</w:t>
            </w:r>
            <w:r w:rsidR="008536F6" w:rsidRPr="007E0511">
              <w:rPr>
                <w:rFonts w:ascii="SimSun" w:hAnsi="Arial" w:cs="Arial"/>
                <w:szCs w:val="21"/>
              </w:rPr>
              <w:t>201</w:t>
            </w:r>
            <w:r w:rsidR="008536F6" w:rsidRPr="007E0511">
              <w:rPr>
                <w:rFonts w:ascii="SimSun" w:hAnsi="Arial" w:cs="Arial" w:hint="eastAsia"/>
                <w:szCs w:val="21"/>
              </w:rPr>
              <w:t>4</w:t>
            </w:r>
            <w:r w:rsidR="008536F6" w:rsidRPr="007E0511">
              <w:rPr>
                <w:rFonts w:ascii="SimSun" w:hAnsi="Arial" w:cs="Arial"/>
                <w:szCs w:val="21"/>
              </w:rPr>
              <w:t>/1</w:t>
            </w:r>
            <w:r w:rsidR="008536F6" w:rsidRPr="007E0511">
              <w:rPr>
                <w:rFonts w:ascii="SimSun" w:hAnsi="Arial" w:cs="Arial" w:hint="eastAsia"/>
                <w:szCs w:val="21"/>
              </w:rPr>
              <w:t>5年预算</w:t>
            </w:r>
          </w:p>
          <w:p w:rsidR="00EC018D" w:rsidRPr="007E0511" w:rsidRDefault="00EC018D" w:rsidP="00A6294B">
            <w:pPr>
              <w:ind w:left="851" w:hanging="284"/>
              <w:rPr>
                <w:rFonts w:ascii="SimSun" w:hAnsi="Arial" w:cs="Arial"/>
                <w:szCs w:val="21"/>
              </w:rPr>
            </w:pPr>
          </w:p>
        </w:tc>
      </w:tr>
      <w:tr w:rsidR="00494EA1" w:rsidRPr="007E0511" w:rsidTr="00494EA1">
        <w:trPr>
          <w:trHeight w:val="463"/>
        </w:trPr>
        <w:tc>
          <w:tcPr>
            <w:tcW w:w="9072" w:type="dxa"/>
          </w:tcPr>
          <w:p w:rsidR="00494EA1" w:rsidRPr="007E0511" w:rsidRDefault="00F4236C" w:rsidP="008536F6">
            <w:pPr>
              <w:ind w:left="851" w:hanging="284"/>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十一</w:t>
            </w:r>
            <w:r w:rsidR="00494EA1" w:rsidRPr="007E0511">
              <w:rPr>
                <w:rFonts w:ascii="SimSun" w:hAnsi="Arial" w:cs="Arial"/>
                <w:szCs w:val="21"/>
              </w:rPr>
              <w:tab/>
            </w:r>
            <w:r w:rsidR="008536F6" w:rsidRPr="007E0511">
              <w:rPr>
                <w:rFonts w:ascii="SimSun" w:hAnsi="Arial" w:cs="Arial" w:hint="eastAsia"/>
                <w:szCs w:val="21"/>
              </w:rPr>
              <w:t>按预期成果开列的</w:t>
            </w:r>
            <w:r w:rsidR="008536F6" w:rsidRPr="007E0511">
              <w:rPr>
                <w:rFonts w:ascii="SimSun" w:hAnsi="Arial" w:cs="Arial"/>
                <w:szCs w:val="21"/>
              </w:rPr>
              <w:t>2014/15</w:t>
            </w:r>
            <w:r w:rsidR="008536F6" w:rsidRPr="007E0511">
              <w:rPr>
                <w:rFonts w:ascii="SimSun" w:hAnsi="Arial" w:cs="Arial" w:hint="eastAsia"/>
                <w:szCs w:val="21"/>
              </w:rPr>
              <w:t>年预算</w:t>
            </w:r>
          </w:p>
        </w:tc>
      </w:tr>
      <w:tr w:rsidR="00A6294B" w:rsidRPr="007E0511">
        <w:tc>
          <w:tcPr>
            <w:tcW w:w="9072" w:type="dxa"/>
          </w:tcPr>
          <w:p w:rsidR="00821512" w:rsidRPr="007E0511" w:rsidRDefault="00F4236C" w:rsidP="005309A5">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十二</w:t>
            </w:r>
            <w:r w:rsidR="005309A5" w:rsidRPr="007E0511">
              <w:rPr>
                <w:rFonts w:ascii="SimSun" w:hAnsi="Arial" w:cs="Arial"/>
                <w:szCs w:val="21"/>
              </w:rPr>
              <w:tab/>
            </w:r>
            <w:r w:rsidR="008536F6" w:rsidRPr="007E0511">
              <w:rPr>
                <w:rFonts w:ascii="SimSun" w:hAnsi="Arial" w:cs="Arial"/>
                <w:szCs w:val="21"/>
              </w:rPr>
              <w:t>WIPO</w:t>
            </w:r>
            <w:r w:rsidR="008536F6" w:rsidRPr="007E0511">
              <w:rPr>
                <w:rFonts w:ascii="SimSun" w:hAnsi="Arial" w:cs="Arial" w:hint="eastAsia"/>
                <w:szCs w:val="21"/>
              </w:rPr>
              <w:t>组织系统表</w:t>
            </w:r>
          </w:p>
          <w:p w:rsidR="00A6294B" w:rsidRPr="007E0511" w:rsidRDefault="00A6294B" w:rsidP="00A6294B">
            <w:pPr>
              <w:ind w:left="851" w:hanging="284"/>
              <w:rPr>
                <w:rFonts w:ascii="SimSun" w:hAnsi="Arial" w:cs="Arial"/>
                <w:szCs w:val="21"/>
              </w:rPr>
            </w:pPr>
          </w:p>
        </w:tc>
      </w:tr>
    </w:tbl>
    <w:p w:rsidR="0078461C" w:rsidRPr="007E0511" w:rsidRDefault="0078461C" w:rsidP="00A6294B">
      <w:pPr>
        <w:pStyle w:val="1"/>
        <w:keepNext w:val="0"/>
        <w:rPr>
          <w:szCs w:val="20"/>
        </w:rPr>
      </w:pPr>
    </w:p>
    <w:p w:rsidR="00A6294B" w:rsidRPr="007E0511" w:rsidRDefault="00A6294B" w:rsidP="00B86A0F">
      <w:pPr>
        <w:rPr>
          <w:rFonts w:ascii="Arial" w:hAnsi="Arial" w:cs="Arial"/>
        </w:rPr>
        <w:sectPr w:rsidR="00A6294B" w:rsidRPr="007E0511" w:rsidSect="00A6294B">
          <w:headerReference w:type="even" r:id="rId118"/>
          <w:headerReference w:type="default" r:id="rId119"/>
          <w:footerReference w:type="even" r:id="rId120"/>
          <w:footerReference w:type="default" r:id="rId121"/>
          <w:headerReference w:type="first" r:id="rId122"/>
          <w:footerReference w:type="first" r:id="rId123"/>
          <w:pgSz w:w="11907" w:h="16840" w:code="9"/>
          <w:pgMar w:top="567" w:right="1418" w:bottom="1418" w:left="1418" w:header="510" w:footer="851" w:gutter="0"/>
          <w:cols w:space="720"/>
        </w:sectPr>
      </w:pPr>
    </w:p>
    <w:p w:rsidR="0078461C" w:rsidRPr="007E0511" w:rsidRDefault="008272A5"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sz w:val="21"/>
          <w:szCs w:val="21"/>
        </w:rPr>
      </w:pPr>
      <w:bookmarkStart w:id="97" w:name="_Toc293334840"/>
      <w:bookmarkStart w:id="98" w:name="_Toc298920422"/>
      <w:bookmarkStart w:id="99" w:name="_Toc358900565"/>
      <w:r w:rsidRPr="007E0511">
        <w:rPr>
          <w:rFonts w:ascii="SimHei" w:eastAsia="SimHei" w:hAnsi="SimHei" w:hint="eastAsia"/>
          <w:caps/>
          <w:sz w:val="21"/>
          <w:szCs w:val="21"/>
        </w:rPr>
        <w:lastRenderedPageBreak/>
        <w:t>附件一</w:t>
      </w:r>
      <w:r w:rsidRPr="007E0511">
        <w:rPr>
          <w:rFonts w:ascii="SimHei" w:eastAsia="SimHei" w:hAnsi="SimHei"/>
          <w:caps/>
          <w:sz w:val="21"/>
          <w:szCs w:val="21"/>
        </w:rPr>
        <w:tab/>
      </w:r>
      <w:r w:rsidRPr="007E0511">
        <w:rPr>
          <w:rFonts w:ascii="SimHei" w:eastAsia="SimHei" w:hAnsi="SimHei" w:hint="eastAsia"/>
          <w:caps/>
          <w:sz w:val="21"/>
          <w:szCs w:val="21"/>
        </w:rPr>
        <w:t>按计划开列的</w:t>
      </w:r>
      <w:r w:rsidRPr="007E0511">
        <w:rPr>
          <w:rFonts w:ascii="SimHei" w:eastAsia="SimHei" w:hAnsi="SimHei"/>
          <w:caps/>
          <w:sz w:val="21"/>
          <w:szCs w:val="21"/>
        </w:rPr>
        <w:t>2012/13</w:t>
      </w:r>
      <w:r w:rsidRPr="007E0511">
        <w:rPr>
          <w:rFonts w:ascii="SimHei" w:eastAsia="SimHei" w:hAnsi="SimHei" w:hint="eastAsia"/>
          <w:caps/>
          <w:sz w:val="21"/>
          <w:szCs w:val="21"/>
        </w:rPr>
        <w:t>年调剂使用后预算</w:t>
      </w:r>
      <w:bookmarkEnd w:id="97"/>
      <w:bookmarkEnd w:id="98"/>
      <w:bookmarkEnd w:id="99"/>
    </w:p>
    <w:p w:rsidR="00821512" w:rsidRPr="007E0511" w:rsidRDefault="00821512" w:rsidP="002A47BC"/>
    <w:p w:rsidR="00821512" w:rsidRPr="007E0511" w:rsidRDefault="008536F6" w:rsidP="00A6294B">
      <w:pPr>
        <w:jc w:val="center"/>
        <w:rPr>
          <w:rFonts w:asciiTheme="minorEastAsia" w:hAnsiTheme="minorEastAsia" w:cs="Arial"/>
          <w:szCs w:val="21"/>
        </w:rPr>
      </w:pPr>
      <w:r w:rsidRPr="007E0511">
        <w:rPr>
          <w:rFonts w:asciiTheme="minorEastAsia" w:hAnsiTheme="minorEastAsia" w:cs="Arial" w:hint="eastAsia"/>
          <w:szCs w:val="21"/>
        </w:rPr>
        <w:t>表</w:t>
      </w:r>
      <w:r w:rsidR="003E6F72" w:rsidRPr="007E0511">
        <w:rPr>
          <w:rFonts w:asciiTheme="minorEastAsia" w:hAnsiTheme="minorEastAsia" w:cs="Arial"/>
          <w:szCs w:val="21"/>
        </w:rPr>
        <w:t>8</w:t>
      </w:r>
      <w:r w:rsidR="00A6294B" w:rsidRPr="007E0511">
        <w:rPr>
          <w:rFonts w:asciiTheme="minorEastAsia" w:hAnsiTheme="minorEastAsia" w:cs="Arial"/>
          <w:szCs w:val="21"/>
        </w:rPr>
        <w:t xml:space="preserve">. </w:t>
      </w:r>
      <w:r w:rsidRPr="007E0511">
        <w:rPr>
          <w:rFonts w:asciiTheme="minorEastAsia" w:hAnsiTheme="minorEastAsia" w:cs="Arial" w:hint="eastAsia"/>
          <w:szCs w:val="21"/>
        </w:rPr>
        <w:t>按计划开列的</w:t>
      </w:r>
      <w:r w:rsidRPr="007E0511">
        <w:rPr>
          <w:rFonts w:asciiTheme="minorEastAsia" w:hAnsiTheme="minorEastAsia" w:cs="Arial"/>
          <w:szCs w:val="21"/>
        </w:rPr>
        <w:t>2012/13</w:t>
      </w:r>
      <w:r w:rsidRPr="007E0511">
        <w:rPr>
          <w:rFonts w:asciiTheme="minorEastAsia" w:hAnsiTheme="minorEastAsia" w:cs="Arial" w:hint="eastAsia"/>
          <w:szCs w:val="21"/>
        </w:rPr>
        <w:t>年调剂使用后预算</w:t>
      </w:r>
    </w:p>
    <w:p w:rsidR="0078461C" w:rsidRPr="00E4799C" w:rsidRDefault="00481E76" w:rsidP="00481E76">
      <w:pPr>
        <w:keepNext/>
        <w:jc w:val="center"/>
        <w:rPr>
          <w:rFonts w:ascii="KaiTi" w:eastAsia="KaiTi" w:hAnsi="KaiTi" w:cs="Arial"/>
          <w:i/>
          <w:iCs/>
          <w:szCs w:val="21"/>
        </w:rPr>
      </w:pPr>
      <w:r w:rsidRPr="00481E76">
        <w:rPr>
          <w:rFonts w:ascii="KaiTi" w:eastAsia="KaiTi" w:hAnsi="KaiTi" w:cs="Arial"/>
          <w:i/>
          <w:iCs/>
          <w:szCs w:val="21"/>
        </w:rPr>
        <w:t>(单位：千瑞郎)</w:t>
      </w:r>
    </w:p>
    <w:p w:rsidR="0064175A" w:rsidRPr="007E0511" w:rsidRDefault="0064175A" w:rsidP="00C05F1C">
      <w:pPr>
        <w:jc w:val="center"/>
        <w:rPr>
          <w:rFonts w:ascii="Arial" w:hAnsi="Arial" w:cs="Arial"/>
          <w:i/>
          <w:iCs/>
        </w:rPr>
      </w:pPr>
    </w:p>
    <w:p w:rsidR="0078461C" w:rsidRPr="007E0511" w:rsidRDefault="005905DF" w:rsidP="008E55C3">
      <w:pPr>
        <w:jc w:val="center"/>
        <w:rPr>
          <w:rFonts w:ascii="Arial" w:hAnsi="Arial" w:cs="Arial"/>
        </w:rPr>
      </w:pPr>
      <w:r w:rsidRPr="007E0511">
        <w:rPr>
          <w:noProof/>
        </w:rPr>
        <w:drawing>
          <wp:inline distT="0" distB="0" distL="0" distR="0" wp14:anchorId="3B0F70A6" wp14:editId="5A615CE1">
            <wp:extent cx="5760720" cy="493776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4937760"/>
                    </a:xfrm>
                    <a:prstGeom prst="rect">
                      <a:avLst/>
                    </a:prstGeom>
                    <a:noFill/>
                    <a:ln>
                      <a:noFill/>
                    </a:ln>
                  </pic:spPr>
                </pic:pic>
              </a:graphicData>
            </a:graphic>
          </wp:inline>
        </w:drawing>
      </w:r>
    </w:p>
    <w:p w:rsidR="00EE7BC3" w:rsidRPr="007E0511" w:rsidRDefault="00EE7BC3" w:rsidP="004E08F6">
      <w:pPr>
        <w:rPr>
          <w:rFonts w:ascii="Arial" w:hAnsi="Arial" w:cs="Arial"/>
          <w:i/>
          <w:sz w:val="16"/>
          <w:szCs w:val="16"/>
        </w:rPr>
      </w:pPr>
    </w:p>
    <w:p w:rsidR="0078461C" w:rsidRPr="007E0511" w:rsidRDefault="00CC4173" w:rsidP="00EE7BC3">
      <w:pPr>
        <w:rPr>
          <w:rFonts w:ascii="KaiTi" w:eastAsia="KaiTi" w:hAnsi="KaiTi"/>
          <w:sz w:val="16"/>
          <w:szCs w:val="16"/>
          <w:vertAlign w:val="superscript"/>
        </w:rPr>
      </w:pPr>
      <w:r w:rsidRPr="00EE7BC3">
        <w:rPr>
          <w:rFonts w:ascii="KaiTi" w:eastAsia="KaiTi" w:hAnsi="KaiTi" w:cs="Arial"/>
          <w:i/>
          <w:sz w:val="16"/>
          <w:szCs w:val="16"/>
        </w:rPr>
        <w:t>*</w:t>
      </w:r>
      <w:r w:rsidR="00EE7BC3">
        <w:rPr>
          <w:rFonts w:ascii="KaiTi" w:eastAsia="KaiTi" w:hAnsi="KaiTi" w:cs="Arial" w:hint="eastAsia"/>
          <w:i/>
          <w:sz w:val="16"/>
          <w:szCs w:val="16"/>
        </w:rPr>
        <w:t xml:space="preserve"> </w:t>
      </w:r>
      <w:r w:rsidR="00EE7BC3" w:rsidRPr="00EE7BC3">
        <w:rPr>
          <w:rFonts w:ascii="KaiTi" w:eastAsia="KaiTi" w:hAnsi="KaiTi" w:cs="Arial" w:hint="eastAsia"/>
          <w:i/>
          <w:sz w:val="16"/>
          <w:szCs w:val="16"/>
        </w:rPr>
        <w:t>调剂使用后预算为2012/13年根据财务条例5.5进行调剂使用以及根据财务条例5.6进行伸缩幅度调整后各计划经调整的预算。由于注册活动量高于2012/13年预算编制时的预计水平，计划5(PCT体系)根据伸缩幅度调整新设了5个员额，因而额外分拨了98.2万瑞朗的人事费。关于伸缩幅度公式的详情，请见本文件附录D。</w:t>
      </w:r>
    </w:p>
    <w:p w:rsidR="00821512" w:rsidRPr="007E0511" w:rsidRDefault="00821512" w:rsidP="008E55C3">
      <w:pPr>
        <w:jc w:val="center"/>
      </w:pPr>
    </w:p>
    <w:p w:rsidR="00A6294B" w:rsidRPr="007E0511" w:rsidRDefault="00A6294B" w:rsidP="008E55C3">
      <w:pPr>
        <w:jc w:val="center"/>
        <w:sectPr w:rsidR="00A6294B" w:rsidRPr="007E0511" w:rsidSect="00A6294B">
          <w:footerReference w:type="even" r:id="rId125"/>
          <w:pgSz w:w="11907" w:h="16840" w:code="9"/>
          <w:pgMar w:top="851" w:right="1418" w:bottom="1191"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0" w:name="_Toc358900566"/>
      <w:r w:rsidRPr="007E0511">
        <w:rPr>
          <w:rFonts w:ascii="SimHei" w:eastAsia="SimHei" w:hAnsi="SimHei" w:hint="eastAsia"/>
          <w:caps/>
          <w:sz w:val="21"/>
          <w:szCs w:val="21"/>
        </w:rPr>
        <w:lastRenderedPageBreak/>
        <w:t>附件二</w:t>
      </w:r>
      <w:r w:rsidRPr="007E0511">
        <w:rPr>
          <w:rFonts w:ascii="SimHei" w:eastAsia="SimHei" w:hAnsi="SimHei"/>
          <w:caps/>
          <w:sz w:val="21"/>
          <w:szCs w:val="21"/>
        </w:rPr>
        <w:tab/>
      </w:r>
      <w:r w:rsidRPr="007E0511">
        <w:rPr>
          <w:rFonts w:ascii="SimHei" w:eastAsia="SimHei" w:hAnsi="SimHei" w:hint="eastAsia"/>
          <w:caps/>
          <w:sz w:val="21"/>
          <w:szCs w:val="21"/>
        </w:rPr>
        <w:t>按计划开列的</w:t>
      </w:r>
      <w:r w:rsidRPr="007E0511">
        <w:rPr>
          <w:rFonts w:ascii="SimHei" w:eastAsia="SimHei" w:hAnsi="SimHei"/>
          <w:caps/>
          <w:sz w:val="21"/>
          <w:szCs w:val="21"/>
        </w:rPr>
        <w:t>2014/15</w:t>
      </w:r>
      <w:r w:rsidRPr="007E0511">
        <w:rPr>
          <w:rFonts w:ascii="SimHei" w:eastAsia="SimHei" w:hAnsi="SimHei" w:hint="eastAsia"/>
          <w:caps/>
          <w:sz w:val="21"/>
          <w:szCs w:val="21"/>
        </w:rPr>
        <w:t>年拟议资源</w:t>
      </w:r>
      <w:bookmarkEnd w:id="100"/>
    </w:p>
    <w:p w:rsidR="0064175A" w:rsidRPr="007E0511" w:rsidRDefault="0064175A" w:rsidP="00191830">
      <w:pPr>
        <w:jc w:val="center"/>
        <w:rPr>
          <w:rFonts w:ascii="Arial" w:hAnsi="Arial" w:cs="Arial"/>
          <w:sz w:val="18"/>
          <w:szCs w:val="18"/>
        </w:rPr>
      </w:pPr>
    </w:p>
    <w:p w:rsidR="00821512" w:rsidRPr="007E0511" w:rsidRDefault="00EE7BC3" w:rsidP="00191830">
      <w:pPr>
        <w:jc w:val="center"/>
        <w:rPr>
          <w:rFonts w:asciiTheme="minorEastAsia" w:hAnsiTheme="minorEastAsia" w:cs="Arial"/>
          <w:szCs w:val="21"/>
        </w:rPr>
      </w:pPr>
      <w:r w:rsidRPr="007E0511">
        <w:rPr>
          <w:rFonts w:asciiTheme="minorEastAsia" w:hAnsiTheme="minorEastAsia" w:cs="Arial"/>
          <w:szCs w:val="21"/>
        </w:rPr>
        <w:t>表</w:t>
      </w:r>
      <w:r w:rsidR="003E6F72" w:rsidRPr="007E0511">
        <w:rPr>
          <w:rFonts w:asciiTheme="minorEastAsia" w:hAnsiTheme="minorEastAsia" w:cs="Arial"/>
          <w:szCs w:val="21"/>
        </w:rPr>
        <w:t>9</w:t>
      </w:r>
      <w:r w:rsidR="00A6294B" w:rsidRPr="007E0511">
        <w:rPr>
          <w:rFonts w:asciiTheme="minorEastAsia" w:hAnsiTheme="minorEastAsia" w:cs="Arial"/>
          <w:szCs w:val="21"/>
        </w:rPr>
        <w:t xml:space="preserve">. </w:t>
      </w:r>
      <w:r w:rsidR="0064175A" w:rsidRPr="007E0511">
        <w:rPr>
          <w:rFonts w:asciiTheme="minorEastAsia" w:hAnsiTheme="minorEastAsia" w:cs="Arial" w:hint="eastAsia"/>
          <w:szCs w:val="21"/>
        </w:rPr>
        <w:t>按计划开列的</w:t>
      </w:r>
      <w:r w:rsidR="0064175A" w:rsidRPr="007E0511">
        <w:rPr>
          <w:rFonts w:asciiTheme="minorEastAsia" w:hAnsiTheme="minorEastAsia" w:cs="Arial"/>
          <w:szCs w:val="21"/>
        </w:rPr>
        <w:t>2014/15</w:t>
      </w:r>
      <w:r w:rsidR="0064175A" w:rsidRPr="007E0511">
        <w:rPr>
          <w:rFonts w:asciiTheme="minorEastAsia" w:hAnsiTheme="minorEastAsia" w:cs="Arial" w:hint="eastAsia"/>
          <w:szCs w:val="21"/>
        </w:rPr>
        <w:t>年预算</w:t>
      </w:r>
    </w:p>
    <w:p w:rsidR="0078461C" w:rsidRPr="00E4799C" w:rsidRDefault="008536F6" w:rsidP="00C05F1C">
      <w:pPr>
        <w:jc w:val="center"/>
        <w:rPr>
          <w:rFonts w:ascii="KaiTi" w:eastAsia="KaiTi" w:hAnsi="KaiTi" w:cs="Arial"/>
          <w:i/>
          <w:iCs/>
          <w:szCs w:val="21"/>
        </w:rPr>
      </w:pPr>
      <w:r w:rsidRPr="00E4799C">
        <w:rPr>
          <w:rFonts w:ascii="KaiTi" w:eastAsia="KaiTi" w:hAnsi="KaiTi" w:cs="Arial"/>
          <w:i/>
          <w:iCs/>
          <w:szCs w:val="21"/>
        </w:rPr>
        <w:t>(单位：千瑞郎)</w:t>
      </w:r>
    </w:p>
    <w:p w:rsidR="0064175A" w:rsidRPr="007E0511" w:rsidRDefault="0064175A" w:rsidP="00C05F1C">
      <w:pPr>
        <w:jc w:val="center"/>
        <w:rPr>
          <w:i/>
          <w:iCs/>
        </w:rPr>
      </w:pPr>
    </w:p>
    <w:p w:rsidR="0078461C" w:rsidRPr="007E0511" w:rsidRDefault="005905DF" w:rsidP="00867813">
      <w:pPr>
        <w:jc w:val="center"/>
      </w:pPr>
      <w:r w:rsidRPr="007E0511">
        <w:rPr>
          <w:noProof/>
        </w:rPr>
        <w:drawing>
          <wp:inline distT="0" distB="0" distL="0" distR="0" wp14:anchorId="64351601" wp14:editId="6399FE46">
            <wp:extent cx="8892540" cy="4404360"/>
            <wp:effectExtent l="0" t="0" r="381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92540" cy="4404360"/>
                    </a:xfrm>
                    <a:prstGeom prst="rect">
                      <a:avLst/>
                    </a:prstGeom>
                    <a:noFill/>
                    <a:ln>
                      <a:noFill/>
                    </a:ln>
                  </pic:spPr>
                </pic:pic>
              </a:graphicData>
            </a:graphic>
          </wp:inline>
        </w:drawing>
      </w:r>
    </w:p>
    <w:p w:rsidR="0064175A" w:rsidRPr="007E0511" w:rsidRDefault="0064175A" w:rsidP="004E08F6">
      <w:pPr>
        <w:rPr>
          <w:rFonts w:ascii="Arial" w:hAnsi="Arial" w:cs="Arial"/>
          <w:i/>
          <w:iCs/>
          <w:sz w:val="16"/>
          <w:szCs w:val="16"/>
        </w:rPr>
      </w:pPr>
    </w:p>
    <w:p w:rsidR="0078461C" w:rsidRPr="0064175A" w:rsidRDefault="00787BD0" w:rsidP="0064175A">
      <w:pPr>
        <w:rPr>
          <w:rFonts w:ascii="KaiTi" w:eastAsia="KaiTi" w:hAnsi="KaiTi" w:cs="Arial"/>
          <w:i/>
          <w:iCs/>
          <w:sz w:val="16"/>
          <w:szCs w:val="16"/>
        </w:rPr>
      </w:pPr>
      <w:r w:rsidRPr="0064175A">
        <w:rPr>
          <w:rFonts w:ascii="KaiTi" w:eastAsia="KaiTi" w:hAnsi="KaiTi" w:cs="Arial"/>
          <w:i/>
          <w:iCs/>
          <w:sz w:val="16"/>
          <w:szCs w:val="16"/>
        </w:rPr>
        <w:t xml:space="preserve">* </w:t>
      </w:r>
      <w:r w:rsidR="0064175A" w:rsidRPr="0064175A">
        <w:rPr>
          <w:rFonts w:ascii="KaiTi" w:eastAsia="KaiTi" w:hAnsi="KaiTi" w:cs="Arial" w:hint="eastAsia"/>
          <w:i/>
          <w:iCs/>
          <w:sz w:val="16"/>
          <w:szCs w:val="16"/>
        </w:rPr>
        <w:t xml:space="preserve"> 2012/13年调剂使用后预算包括总干事根据财务条例5.6批准的伸缩幅度调整，由于注册活动量高于2012/13年预算编制时的预计水平，计划5(PCT体系)新设了5个员额，因而额外分拨了98.2万瑞朗的人事费。关于伸缩幅度公式的详情，请见本文件附录D。</w:t>
      </w:r>
    </w:p>
    <w:p w:rsidR="0078461C"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lastRenderedPageBreak/>
        <w:t>表</w:t>
      </w:r>
      <w:r w:rsidR="00B25CFC" w:rsidRPr="007E0511">
        <w:rPr>
          <w:rFonts w:asciiTheme="minorEastAsia" w:hAnsiTheme="minorEastAsia" w:cs="Arial"/>
          <w:szCs w:val="21"/>
        </w:rPr>
        <w:t>1</w:t>
      </w:r>
      <w:r w:rsidR="003E6F72" w:rsidRPr="007E0511">
        <w:rPr>
          <w:rFonts w:asciiTheme="minorEastAsia" w:hAnsiTheme="minorEastAsia" w:cs="Arial"/>
          <w:szCs w:val="21"/>
        </w:rPr>
        <w:t>0</w:t>
      </w:r>
      <w:r w:rsidR="00B25CFC" w:rsidRPr="007E0511">
        <w:rPr>
          <w:rFonts w:asciiTheme="minorEastAsia" w:hAnsiTheme="minorEastAsia" w:cs="Arial"/>
          <w:szCs w:val="21"/>
        </w:rPr>
        <w:t xml:space="preserve">. </w:t>
      </w:r>
      <w:r w:rsidR="0064175A" w:rsidRPr="007E0511">
        <w:rPr>
          <w:rFonts w:asciiTheme="minorEastAsia" w:hAnsiTheme="minorEastAsia" w:cs="Arial" w:hint="eastAsia"/>
          <w:szCs w:val="21"/>
        </w:rPr>
        <w:t>按计划开列的</w:t>
      </w:r>
      <w:r w:rsidR="00B25CFC" w:rsidRPr="007E0511">
        <w:rPr>
          <w:rFonts w:asciiTheme="minorEastAsia" w:hAnsiTheme="minorEastAsia" w:cs="Arial"/>
          <w:szCs w:val="21"/>
        </w:rPr>
        <w:t>2014/15</w:t>
      </w:r>
      <w:r w:rsidR="0064175A" w:rsidRPr="007E0511">
        <w:rPr>
          <w:rFonts w:asciiTheme="minorEastAsia" w:hAnsiTheme="minorEastAsia" w:cs="Arial" w:hint="eastAsia"/>
          <w:szCs w:val="21"/>
        </w:rPr>
        <w:t>年员额</w:t>
      </w:r>
    </w:p>
    <w:p w:rsidR="0064175A" w:rsidRPr="007E0511" w:rsidRDefault="0064175A" w:rsidP="00471BA8">
      <w:pPr>
        <w:keepNext/>
        <w:keepLines/>
        <w:jc w:val="center"/>
        <w:rPr>
          <w:rFonts w:ascii="Arial" w:hAnsi="Arial" w:cs="Arial"/>
          <w:sz w:val="18"/>
          <w:szCs w:val="18"/>
        </w:rPr>
      </w:pPr>
    </w:p>
    <w:p w:rsidR="0078461C" w:rsidRPr="007E0511" w:rsidRDefault="005905DF" w:rsidP="00F619D2">
      <w:pPr>
        <w:jc w:val="center"/>
      </w:pPr>
      <w:r w:rsidRPr="007E0511">
        <w:rPr>
          <w:noProof/>
        </w:rPr>
        <w:drawing>
          <wp:inline distT="0" distB="0" distL="0" distR="0" wp14:anchorId="25BCC26F" wp14:editId="557BF197">
            <wp:extent cx="7543800" cy="5097780"/>
            <wp:effectExtent l="0" t="0" r="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543800" cy="5097780"/>
                    </a:xfrm>
                    <a:prstGeom prst="rect">
                      <a:avLst/>
                    </a:prstGeom>
                    <a:noFill/>
                    <a:ln>
                      <a:noFill/>
                    </a:ln>
                  </pic:spPr>
                </pic:pic>
              </a:graphicData>
            </a:graphic>
          </wp:inline>
        </w:drawing>
      </w:r>
    </w:p>
    <w:p w:rsidR="00595779" w:rsidRDefault="00595779" w:rsidP="00595779">
      <w:pPr>
        <w:rPr>
          <w:rFonts w:ascii="KaiTi" w:eastAsia="KaiTi" w:hAnsi="KaiTi" w:cs="Arial"/>
          <w:i/>
          <w:iCs/>
          <w:sz w:val="16"/>
          <w:szCs w:val="16"/>
        </w:rPr>
      </w:pPr>
    </w:p>
    <w:p w:rsidR="00821512" w:rsidRPr="00595779" w:rsidRDefault="00787BD0" w:rsidP="00595779">
      <w:pPr>
        <w:rPr>
          <w:rFonts w:ascii="KaiTi" w:eastAsia="KaiTi" w:hAnsi="KaiTi" w:cs="Arial"/>
          <w:i/>
          <w:iCs/>
          <w:sz w:val="16"/>
          <w:szCs w:val="16"/>
        </w:rPr>
      </w:pPr>
      <w:r w:rsidRPr="00595779">
        <w:rPr>
          <w:rFonts w:ascii="KaiTi" w:eastAsia="KaiTi" w:hAnsi="KaiTi" w:cs="Arial"/>
          <w:i/>
          <w:iCs/>
          <w:sz w:val="16"/>
          <w:szCs w:val="16"/>
        </w:rPr>
        <w:t xml:space="preserve">* </w:t>
      </w:r>
      <w:r w:rsidR="00595779" w:rsidRPr="00595779">
        <w:rPr>
          <w:rFonts w:ascii="KaiTi" w:eastAsia="KaiTi" w:hAnsi="KaiTi" w:cs="Arial" w:hint="eastAsia"/>
          <w:i/>
          <w:iCs/>
          <w:sz w:val="16"/>
          <w:szCs w:val="16"/>
        </w:rPr>
        <w:t xml:space="preserve"> 2012/13年调剂使用后预算包括总干事根据财务条例5.6批准的伸缩幅度调整，由于注册活动量高于2012/13年预算编制时的预计水平，计划5(PCT体系)新设了5个员额，因而额外分拨了98.2万瑞朗的人事费。关于伸缩幅度公式的详情，请见本文件附录D。</w:t>
      </w:r>
    </w:p>
    <w:p w:rsidR="00821512" w:rsidRPr="007E0511" w:rsidRDefault="009429C4" w:rsidP="00595779">
      <w:pPr>
        <w:rPr>
          <w:rFonts w:ascii="Arial" w:hAnsi="Arial" w:cs="Arial"/>
          <w:i/>
          <w:iCs/>
          <w:sz w:val="16"/>
          <w:szCs w:val="16"/>
        </w:rPr>
      </w:pPr>
      <w:r w:rsidRPr="00595779">
        <w:rPr>
          <w:rFonts w:ascii="KaiTi" w:eastAsia="KaiTi" w:hAnsi="KaiTi" w:cs="Arial"/>
          <w:i/>
          <w:iCs/>
          <w:sz w:val="16"/>
          <w:szCs w:val="16"/>
        </w:rPr>
        <w:t>**</w:t>
      </w:r>
      <w:r w:rsidR="00595779" w:rsidRPr="00595779">
        <w:rPr>
          <w:rFonts w:ascii="KaiTi" w:eastAsia="KaiTi" w:hAnsi="KaiTi" w:cs="Arial" w:hint="eastAsia"/>
          <w:i/>
          <w:iCs/>
          <w:sz w:val="16"/>
          <w:szCs w:val="16"/>
        </w:rPr>
        <w:t xml:space="preserve">  与2012/13年调剂使用后预算相比，2014/15年拟议员额数的差额为第39段中拟议使用的96个转正员额。</w:t>
      </w:r>
    </w:p>
    <w:p w:rsidR="00A6294B" w:rsidRPr="007E0511" w:rsidRDefault="00A6294B" w:rsidP="005204DB">
      <w:pPr>
        <w:rPr>
          <w:rFonts w:ascii="Arial" w:hAnsi="Arial" w:cs="Arial"/>
          <w:sz w:val="16"/>
          <w:szCs w:val="16"/>
        </w:rPr>
        <w:sectPr w:rsidR="00A6294B" w:rsidRPr="007E0511" w:rsidSect="00052B11">
          <w:footerReference w:type="even" r:id="rId128"/>
          <w:footerReference w:type="default" r:id="rId129"/>
          <w:pgSz w:w="16840" w:h="11907" w:orient="landscape" w:code="9"/>
          <w:pgMar w:top="624" w:right="1418" w:bottom="794" w:left="1418" w:header="510" w:footer="680"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241" w:hangingChars="591" w:hanging="1241"/>
        <w:rPr>
          <w:rFonts w:ascii="SimHei" w:eastAsia="SimHei" w:hAnsi="SimHei"/>
          <w:caps/>
          <w:sz w:val="21"/>
          <w:szCs w:val="21"/>
        </w:rPr>
      </w:pPr>
      <w:bookmarkStart w:id="101" w:name="_Toc293334842"/>
      <w:bookmarkStart w:id="102" w:name="_Toc298920424"/>
      <w:bookmarkStart w:id="103" w:name="_Toc358900567"/>
      <w:r w:rsidRPr="007E0511">
        <w:rPr>
          <w:rFonts w:ascii="SimHei" w:eastAsia="SimHei" w:hAnsi="SimHei" w:hint="eastAsia"/>
          <w:caps/>
          <w:sz w:val="21"/>
          <w:szCs w:val="21"/>
        </w:rPr>
        <w:lastRenderedPageBreak/>
        <w:t>附件三</w:t>
      </w:r>
      <w:r w:rsidRPr="007E0511">
        <w:rPr>
          <w:rFonts w:ascii="SimHei" w:eastAsia="SimHei" w:hAnsi="SimHei"/>
          <w:caps/>
          <w:sz w:val="21"/>
          <w:szCs w:val="21"/>
        </w:rPr>
        <w:tab/>
      </w:r>
      <w:r w:rsidRPr="007E0511">
        <w:rPr>
          <w:rFonts w:ascii="SimHei" w:eastAsia="SimHei" w:hAnsi="SimHei" w:hint="eastAsia"/>
          <w:caps/>
          <w:sz w:val="21"/>
          <w:szCs w:val="21"/>
        </w:rPr>
        <w:t>按联盟分配</w:t>
      </w:r>
      <w:r w:rsidR="007C09EA" w:rsidRPr="007E0511">
        <w:rPr>
          <w:rFonts w:ascii="SimHei" w:eastAsia="SimHei" w:hAnsi="SimHei" w:hint="eastAsia"/>
          <w:caps/>
          <w:sz w:val="21"/>
          <w:szCs w:val="21"/>
        </w:rPr>
        <w:t>的</w:t>
      </w:r>
      <w:r w:rsidRPr="007E0511">
        <w:rPr>
          <w:rFonts w:ascii="SimHei" w:eastAsia="SimHei" w:hAnsi="SimHei" w:hint="eastAsia"/>
          <w:caps/>
          <w:sz w:val="21"/>
          <w:szCs w:val="21"/>
        </w:rPr>
        <w:t>预测收入和预算</w:t>
      </w:r>
      <w:bookmarkEnd w:id="101"/>
      <w:bookmarkEnd w:id="102"/>
      <w:bookmarkEnd w:id="103"/>
    </w:p>
    <w:p w:rsidR="0078461C" w:rsidRPr="007E0511" w:rsidRDefault="00046900" w:rsidP="00E4799C">
      <w:pPr>
        <w:keepNext/>
        <w:spacing w:beforeLines="50" w:before="120" w:afterLines="50" w:after="120" w:line="340" w:lineRule="atLeast"/>
        <w:rPr>
          <w:rFonts w:ascii="Arial" w:hAnsi="Arial" w:cs="Arial"/>
          <w:bCs/>
        </w:rPr>
      </w:pPr>
      <w:r w:rsidRPr="007E0511">
        <w:rPr>
          <w:rFonts w:ascii="SimHei" w:eastAsia="SimHei" w:cs="SimHei" w:hint="eastAsia"/>
          <w:szCs w:val="21"/>
        </w:rPr>
        <w:t>导</w:t>
      </w:r>
      <w:r w:rsidR="00E4799C" w:rsidRPr="007E0511">
        <w:rPr>
          <w:rFonts w:ascii="SimHei" w:eastAsia="SimHei" w:cs="SimHei" w:hint="eastAsia"/>
          <w:szCs w:val="21"/>
        </w:rPr>
        <w:t xml:space="preserve"> </w:t>
      </w:r>
      <w:r w:rsidRPr="007E0511">
        <w:rPr>
          <w:rFonts w:ascii="SimHei" w:eastAsia="SimHei" w:cs="SimHei"/>
          <w:szCs w:val="21"/>
        </w:rPr>
        <w:t xml:space="preserve"> </w:t>
      </w:r>
      <w:r w:rsidRPr="007E0511">
        <w:rPr>
          <w:rFonts w:ascii="SimHei" w:eastAsia="SimHei" w:cs="SimHei" w:hint="eastAsia"/>
          <w:szCs w:val="21"/>
        </w:rPr>
        <w:t>言</w:t>
      </w:r>
    </w:p>
    <w:p w:rsidR="0078461C" w:rsidRPr="007E0511" w:rsidRDefault="00046900" w:rsidP="00E4799C">
      <w:pPr>
        <w:numPr>
          <w:ilvl w:val="0"/>
          <w:numId w:val="50"/>
        </w:numPr>
        <w:spacing w:afterLines="50" w:after="120" w:line="340" w:lineRule="atLeast"/>
        <w:rPr>
          <w:rFonts w:ascii="SimSun" w:hAnsi="Arial" w:cs="Arial"/>
        </w:rPr>
      </w:pPr>
      <w:r w:rsidRPr="007E0511">
        <w:rPr>
          <w:rFonts w:ascii="SimSun" w:hAnsi="Arial" w:cs="Arial" w:hint="eastAsia"/>
        </w:rPr>
        <w:t>根据</w:t>
      </w:r>
      <w:r w:rsidRPr="007E0511">
        <w:rPr>
          <w:rFonts w:ascii="SimSun" w:hAnsi="Arial" w:cs="Arial"/>
        </w:rPr>
        <w:t>WIPO</w:t>
      </w:r>
      <w:r w:rsidRPr="007E0511">
        <w:rPr>
          <w:rFonts w:ascii="SimSun" w:hAnsi="Arial" w:cs="Arial" w:hint="eastAsia"/>
        </w:rPr>
        <w:t>《财务条例与细则》</w:t>
      </w:r>
      <w:r w:rsidR="004D5FAD" w:rsidRPr="007E0511">
        <w:rPr>
          <w:rFonts w:ascii="SimSun" w:hAnsi="Arial" w:cs="Arial" w:hint="eastAsia"/>
        </w:rPr>
        <w:t>(</w:t>
      </w:r>
      <w:r w:rsidRPr="007E0511">
        <w:rPr>
          <w:rFonts w:ascii="SimSun" w:hAnsi="Arial" w:cs="Arial" w:hint="eastAsia"/>
        </w:rPr>
        <w:t>细则</w:t>
      </w:r>
      <w:r w:rsidRPr="007E0511">
        <w:rPr>
          <w:rFonts w:ascii="SimSun" w:hAnsi="Arial" w:cs="Arial"/>
        </w:rPr>
        <w:t>102.2</w:t>
      </w:r>
      <w:r w:rsidR="004D5FAD" w:rsidRPr="007E0511">
        <w:rPr>
          <w:rFonts w:ascii="SimSun" w:hAnsi="Arial" w:cs="Arial" w:hint="eastAsia"/>
        </w:rPr>
        <w:t>)</w:t>
      </w:r>
      <w:r w:rsidRPr="007E0511">
        <w:rPr>
          <w:rFonts w:ascii="SimSun" w:hAnsi="Arial" w:cs="Arial" w:hint="eastAsia"/>
        </w:rPr>
        <w:t>，拟议的计划和预算必须列出本组织以及每个联盟单独的两年期预算。</w:t>
      </w:r>
    </w:p>
    <w:p w:rsidR="0078461C" w:rsidRPr="007E0511" w:rsidRDefault="00046900" w:rsidP="00E4799C">
      <w:pPr>
        <w:keepNext/>
        <w:spacing w:beforeLines="50" w:before="120" w:afterLines="50" w:after="120" w:line="340" w:lineRule="atLeast"/>
        <w:rPr>
          <w:rFonts w:ascii="SimHei" w:eastAsia="SimHei" w:cs="SimHei"/>
          <w:szCs w:val="21"/>
        </w:rPr>
      </w:pPr>
      <w:r w:rsidRPr="007E0511">
        <w:rPr>
          <w:rFonts w:ascii="SimHei" w:eastAsia="SimHei" w:cs="SimHei"/>
          <w:szCs w:val="21"/>
        </w:rPr>
        <w:t>按联盟分配预算支出</w:t>
      </w:r>
    </w:p>
    <w:p w:rsidR="0078461C" w:rsidRPr="00D06E8F" w:rsidRDefault="00046900" w:rsidP="00E4799C">
      <w:pPr>
        <w:numPr>
          <w:ilvl w:val="0"/>
          <w:numId w:val="50"/>
        </w:numPr>
        <w:spacing w:afterLines="50" w:after="120" w:line="340" w:lineRule="atLeast"/>
        <w:rPr>
          <w:rFonts w:ascii="KaiTi" w:eastAsia="KaiTi" w:hAnsi="Arial" w:cs="Arial"/>
          <w:b/>
          <w:i/>
        </w:rPr>
      </w:pPr>
      <w:r w:rsidRPr="007E0511">
        <w:rPr>
          <w:rFonts w:ascii="Arial" w:hAnsi="Arial"/>
          <w:bCs/>
        </w:rPr>
        <w:t>应当回顾的是，批准用于按联盟</w:t>
      </w:r>
      <w:r w:rsidRPr="007E0511">
        <w:rPr>
          <w:rFonts w:ascii="SimSun" w:hAnsi="Arial" w:cs="Arial"/>
        </w:rPr>
        <w:t>分配</w:t>
      </w:r>
      <w:r w:rsidRPr="007E0511">
        <w:rPr>
          <w:rFonts w:ascii="Arial" w:hAnsi="Arial"/>
        </w:rPr>
        <w:t>支出</w:t>
      </w:r>
      <w:r w:rsidRPr="007E0511">
        <w:rPr>
          <w:rFonts w:ascii="Arial" w:hAnsi="Arial"/>
          <w:bCs/>
        </w:rPr>
        <w:t>的方法，是以确定联盟直接费用和联盟间接费用为依据的。如下所述，各项计划都是按照联盟直接活动和联盟间接活动来分类的。</w:t>
      </w:r>
    </w:p>
    <w:p w:rsidR="0078461C" w:rsidRPr="007E0511" w:rsidRDefault="00046900" w:rsidP="00E4799C">
      <w:pPr>
        <w:numPr>
          <w:ilvl w:val="0"/>
          <w:numId w:val="50"/>
        </w:numPr>
        <w:spacing w:afterLines="50" w:after="120" w:line="340" w:lineRule="atLeast"/>
        <w:rPr>
          <w:rFonts w:ascii="Arial" w:hAnsi="Arial" w:cs="Arial"/>
        </w:rPr>
      </w:pPr>
      <w:r w:rsidRPr="00E4799C">
        <w:rPr>
          <w:rFonts w:ascii="SimHei" w:eastAsia="SimHei" w:hAnsi="SimHei" w:cs="Arial" w:hint="eastAsia"/>
        </w:rPr>
        <w:t>联盟直接开支</w:t>
      </w:r>
      <w:r w:rsidRPr="007E0511">
        <w:rPr>
          <w:rFonts w:ascii="Arial" w:hAnsi="Arial" w:cs="Arial" w:hint="eastAsia"/>
        </w:rPr>
        <w:t>，由开展各联盟具体的活动所发生的开支，以及其在相关的行政及其他预算开支中所分配的份额构成。</w:t>
      </w:r>
    </w:p>
    <w:p w:rsidR="0078461C"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3.1</w:t>
      </w:r>
      <w:r w:rsidRPr="007E0511">
        <w:rPr>
          <w:rFonts w:ascii="KaiTi" w:eastAsia="KaiTi" w:hAnsiTheme="minorEastAsia" w:cs="Arial"/>
          <w:i/>
        </w:rPr>
        <w:tab/>
      </w:r>
      <w:r w:rsidR="00046900" w:rsidRPr="007E0511">
        <w:rPr>
          <w:rFonts w:ascii="KaiTi" w:eastAsia="KaiTi" w:hAnsiTheme="minorEastAsia" w:cs="Arial"/>
          <w:bCs/>
          <w:i/>
        </w:rPr>
        <w:t>各联盟具体的活动</w:t>
      </w:r>
      <w:r w:rsidR="00046900" w:rsidRPr="007E0511">
        <w:rPr>
          <w:rFonts w:asciiTheme="minorEastAsia" w:hAnsiTheme="minorEastAsia" w:cs="Arial"/>
          <w:bCs/>
        </w:rPr>
        <w:t>：在该项目下考虑的计划活动和预算支出如下：某项计划的支出仅部分分配给某一联盟的，即按相关计划的计划管理者估计相关联盟在分摊这一开支中所占的份额为依据进行分配；某项计划的支出全部分配给单一联盟的，则该计划的全部费用都分配给该联盟。</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3.1.1</w:t>
      </w:r>
      <w:r w:rsidRPr="007E0511">
        <w:rPr>
          <w:rFonts w:ascii="KaiTi" w:eastAsia="KaiTi" w:hAnsiTheme="minorEastAsia" w:cs="Arial"/>
          <w:i/>
        </w:rPr>
        <w:tab/>
      </w:r>
      <w:r w:rsidR="00046900" w:rsidRPr="007E0511">
        <w:rPr>
          <w:rFonts w:ascii="KaiTi" w:eastAsia="KaiTi" w:hAnsiTheme="minorEastAsia" w:cs="Arial"/>
          <w:bCs/>
          <w:i/>
        </w:rPr>
        <w:t>会费供资联盟：</w:t>
      </w:r>
      <w:r w:rsidR="00046900" w:rsidRPr="007E0511">
        <w:rPr>
          <w:rFonts w:asciiTheme="minorEastAsia" w:hAnsiTheme="minorEastAsia" w:cs="Arial"/>
          <w:bCs/>
        </w:rPr>
        <w:t>计划1</w:t>
      </w:r>
      <w:r w:rsidR="004D5FAD" w:rsidRPr="007E0511">
        <w:rPr>
          <w:rFonts w:asciiTheme="minorEastAsia" w:hAnsiTheme="minorEastAsia" w:cs="Arial"/>
          <w:bCs/>
        </w:rPr>
        <w:t>(</w:t>
      </w:r>
      <w:r w:rsidR="00046900" w:rsidRPr="007E0511">
        <w:rPr>
          <w:rFonts w:asciiTheme="minorEastAsia" w:hAnsiTheme="minorEastAsia" w:cs="Arial"/>
          <w:bCs/>
        </w:rPr>
        <w:t>专利法</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、3</w:t>
      </w:r>
      <w:r w:rsidR="004D5FAD" w:rsidRPr="007E0511">
        <w:rPr>
          <w:rFonts w:asciiTheme="minorEastAsia" w:hAnsiTheme="minorEastAsia" w:cs="Arial"/>
          <w:bCs/>
        </w:rPr>
        <w:t>(</w:t>
      </w:r>
      <w:r w:rsidR="00046900" w:rsidRPr="007E0511">
        <w:rPr>
          <w:rFonts w:asciiTheme="minorEastAsia" w:hAnsiTheme="minorEastAsia" w:cs="Arial"/>
          <w:bCs/>
        </w:rPr>
        <w:t>版权及相关权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、4</w:t>
      </w:r>
      <w:r w:rsidR="004D5FAD" w:rsidRPr="007E0511">
        <w:rPr>
          <w:rFonts w:asciiTheme="minorEastAsia" w:hAnsiTheme="minorEastAsia" w:cs="Arial"/>
          <w:bCs/>
        </w:rPr>
        <w:t>(</w:t>
      </w:r>
      <w:r w:rsidR="00046900" w:rsidRPr="007E0511">
        <w:rPr>
          <w:rFonts w:asciiTheme="minorEastAsia" w:hAnsiTheme="minorEastAsia" w:cs="Arial"/>
          <w:bCs/>
        </w:rPr>
        <w:t>传统知识、传统文化表现形式和遗传资源</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3.1.2</w:t>
      </w:r>
      <w:r w:rsidRPr="007E0511">
        <w:rPr>
          <w:rFonts w:ascii="KaiTi" w:eastAsia="KaiTi" w:hAnsiTheme="minorEastAsia" w:cs="Arial"/>
          <w:i/>
        </w:rPr>
        <w:tab/>
      </w:r>
      <w:r w:rsidR="00046900" w:rsidRPr="007E0511">
        <w:rPr>
          <w:rFonts w:ascii="KaiTi" w:eastAsia="KaiTi" w:hAnsiTheme="minorEastAsia" w:cs="Arial"/>
          <w:bCs/>
          <w:i/>
        </w:rPr>
        <w:t>PCT联盟：</w:t>
      </w:r>
      <w:r w:rsidR="00046900" w:rsidRPr="007E0511">
        <w:rPr>
          <w:rFonts w:asciiTheme="minorEastAsia" w:hAnsiTheme="minorEastAsia" w:cs="Arial"/>
          <w:bCs/>
        </w:rPr>
        <w:t>计划1</w:t>
      </w:r>
      <w:r w:rsidR="004D5FAD" w:rsidRPr="007E0511">
        <w:rPr>
          <w:rFonts w:asciiTheme="minorEastAsia" w:hAnsiTheme="minorEastAsia" w:cs="Arial"/>
          <w:bCs/>
        </w:rPr>
        <w:t>(</w:t>
      </w:r>
      <w:r w:rsidR="00046900" w:rsidRPr="007E0511">
        <w:rPr>
          <w:rFonts w:asciiTheme="minorEastAsia" w:hAnsiTheme="minorEastAsia" w:cs="Arial"/>
          <w:bCs/>
        </w:rPr>
        <w:t>专利法</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、5</w:t>
      </w:r>
      <w:r w:rsidR="004D5FAD" w:rsidRPr="007E0511">
        <w:rPr>
          <w:rFonts w:asciiTheme="minorEastAsia" w:hAnsiTheme="minorEastAsia" w:cs="Arial"/>
          <w:bCs/>
        </w:rPr>
        <w:t>(</w:t>
      </w:r>
      <w:r w:rsidR="00046900" w:rsidRPr="007E0511">
        <w:rPr>
          <w:rFonts w:asciiTheme="minorEastAsia" w:hAnsiTheme="minorEastAsia" w:cs="Arial"/>
          <w:bCs/>
        </w:rPr>
        <w:t>PCT体系</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、13</w:t>
      </w:r>
      <w:r w:rsidR="004D5FAD" w:rsidRPr="007E0511">
        <w:rPr>
          <w:rFonts w:asciiTheme="minorEastAsia" w:hAnsiTheme="minorEastAsia" w:cs="Arial"/>
          <w:bCs/>
        </w:rPr>
        <w:t>(</w:t>
      </w:r>
      <w:r w:rsidR="00046900" w:rsidRPr="007E0511">
        <w:rPr>
          <w:rFonts w:asciiTheme="minorEastAsia" w:hAnsiTheme="minorEastAsia" w:cs="Arial"/>
          <w:bCs/>
        </w:rPr>
        <w:t>全球数据库</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3.1.3</w:t>
      </w:r>
      <w:r w:rsidRPr="007E0511">
        <w:rPr>
          <w:rFonts w:ascii="KaiTi" w:eastAsia="KaiTi" w:hAnsiTheme="minorEastAsia" w:cs="Arial"/>
          <w:i/>
        </w:rPr>
        <w:tab/>
      </w:r>
      <w:r w:rsidR="00046900" w:rsidRPr="007E0511">
        <w:rPr>
          <w:rFonts w:ascii="KaiTi" w:eastAsia="KaiTi" w:hAnsiTheme="minorEastAsia" w:cs="Arial"/>
          <w:bCs/>
          <w:i/>
        </w:rPr>
        <w:t>马德里联盟：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、6</w:t>
      </w:r>
      <w:r w:rsidR="004D5FAD" w:rsidRPr="007E0511">
        <w:rPr>
          <w:rFonts w:asciiTheme="minorEastAsia" w:hAnsiTheme="minorEastAsia" w:cs="Arial"/>
          <w:bCs/>
        </w:rPr>
        <w:t>(</w:t>
      </w:r>
      <w:r w:rsidR="00046900" w:rsidRPr="007E0511">
        <w:rPr>
          <w:rFonts w:asciiTheme="minorEastAsia" w:hAnsiTheme="minorEastAsia" w:cs="Arial"/>
          <w:bCs/>
        </w:rPr>
        <w:t>马德里</w:t>
      </w:r>
      <w:r w:rsidR="003D3519" w:rsidRPr="007E0511">
        <w:rPr>
          <w:rFonts w:asciiTheme="minorEastAsia" w:hAnsiTheme="minorEastAsia" w:cs="Arial" w:hint="eastAsia"/>
          <w:bCs/>
        </w:rPr>
        <w:t>体系</w:t>
      </w:r>
      <w:r w:rsidR="00046900" w:rsidRPr="007E0511">
        <w:rPr>
          <w:rFonts w:asciiTheme="minorEastAsia" w:hAnsiTheme="minorEastAsia" w:cs="Arial"/>
          <w:bCs/>
        </w:rPr>
        <w:t>和里斯本体系</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、13</w:t>
      </w:r>
      <w:r w:rsidR="004D5FAD" w:rsidRPr="007E0511">
        <w:rPr>
          <w:rFonts w:asciiTheme="minorEastAsia" w:hAnsiTheme="minorEastAsia" w:cs="Arial"/>
          <w:bCs/>
        </w:rPr>
        <w:t>(</w:t>
      </w:r>
      <w:r w:rsidR="00046900" w:rsidRPr="007E0511">
        <w:rPr>
          <w:rFonts w:asciiTheme="minorEastAsia" w:hAnsiTheme="minorEastAsia" w:cs="Arial"/>
          <w:bCs/>
        </w:rPr>
        <w:t>全球数据库</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，以及25</w:t>
      </w:r>
      <w:r w:rsidR="004D5FAD" w:rsidRPr="007E0511">
        <w:rPr>
          <w:rFonts w:asciiTheme="minorEastAsia" w:hAnsiTheme="minorEastAsia" w:cs="Arial"/>
          <w:bCs/>
        </w:rPr>
        <w:t>(</w:t>
      </w:r>
      <w:r w:rsidR="00046900" w:rsidRPr="007E0511">
        <w:rPr>
          <w:rFonts w:asciiTheme="minorEastAsia" w:hAnsiTheme="minorEastAsia" w:cs="Arial"/>
          <w:bCs/>
        </w:rPr>
        <w:t>信息</w:t>
      </w:r>
      <w:r w:rsidR="003D3519" w:rsidRPr="007E0511">
        <w:rPr>
          <w:rFonts w:asciiTheme="minorEastAsia" w:hAnsiTheme="minorEastAsia" w:cs="Arial" w:hint="eastAsia"/>
          <w:bCs/>
        </w:rPr>
        <w:t>与</w:t>
      </w:r>
      <w:r w:rsidR="00046900" w:rsidRPr="007E0511">
        <w:rPr>
          <w:rFonts w:asciiTheme="minorEastAsia" w:hAnsiTheme="minorEastAsia" w:cs="Arial"/>
          <w:bCs/>
        </w:rPr>
        <w:t>通信技术</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3.1.4</w:t>
      </w:r>
      <w:r w:rsidRPr="007E0511">
        <w:rPr>
          <w:rFonts w:ascii="KaiTi" w:eastAsia="KaiTi" w:hAnsiTheme="minorEastAsia" w:cs="Arial"/>
          <w:i/>
        </w:rPr>
        <w:tab/>
      </w:r>
      <w:r w:rsidR="00046900" w:rsidRPr="007E0511">
        <w:rPr>
          <w:rFonts w:ascii="KaiTi" w:eastAsia="KaiTi" w:hAnsiTheme="minorEastAsia" w:cs="Arial"/>
          <w:bCs/>
          <w:i/>
        </w:rPr>
        <w:t>海牙联盟：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r w:rsidR="003D3519" w:rsidRPr="007E0511">
        <w:rPr>
          <w:rFonts w:asciiTheme="minorEastAsia" w:hAnsiTheme="minorEastAsia" w:cs="Arial"/>
          <w:bCs/>
        </w:rPr>
        <w:t>6</w:t>
      </w:r>
      <w:r w:rsidR="004D5FAD" w:rsidRPr="007E0511">
        <w:rPr>
          <w:rFonts w:asciiTheme="minorEastAsia" w:hAnsiTheme="minorEastAsia" w:cs="Arial"/>
          <w:bCs/>
        </w:rPr>
        <w:t>(</w:t>
      </w:r>
      <w:r w:rsidR="003D3519" w:rsidRPr="007E0511">
        <w:rPr>
          <w:rFonts w:asciiTheme="minorEastAsia" w:hAnsiTheme="minorEastAsia" w:cs="Arial"/>
          <w:bCs/>
        </w:rPr>
        <w:t>马德里</w:t>
      </w:r>
      <w:r w:rsidR="003D3519" w:rsidRPr="007E0511">
        <w:rPr>
          <w:rFonts w:asciiTheme="minorEastAsia" w:hAnsiTheme="minorEastAsia" w:cs="Arial" w:hint="eastAsia"/>
          <w:bCs/>
        </w:rPr>
        <w:t>体系</w:t>
      </w:r>
      <w:r w:rsidR="003D3519" w:rsidRPr="007E0511">
        <w:rPr>
          <w:rFonts w:asciiTheme="minorEastAsia" w:hAnsiTheme="minorEastAsia" w:cs="Arial"/>
          <w:bCs/>
        </w:rPr>
        <w:t>和里斯本体系</w:t>
      </w:r>
      <w:r w:rsidR="004D5FAD" w:rsidRPr="007E0511">
        <w:rPr>
          <w:rFonts w:asciiTheme="minorEastAsia" w:hAnsiTheme="minorEastAsia" w:cs="Arial"/>
          <w:bCs/>
        </w:rPr>
        <w:t>)(</w:t>
      </w:r>
      <w:r w:rsidR="003D3519" w:rsidRPr="007E0511">
        <w:rPr>
          <w:rFonts w:asciiTheme="minorEastAsia" w:hAnsiTheme="minorEastAsia" w:cs="Arial"/>
          <w:bCs/>
        </w:rPr>
        <w:t>部分</w:t>
      </w:r>
      <w:r w:rsidR="004D5FAD" w:rsidRPr="007E0511">
        <w:rPr>
          <w:rFonts w:asciiTheme="minorEastAsia" w:hAnsiTheme="minorEastAsia" w:cs="Arial"/>
          <w:bCs/>
        </w:rPr>
        <w:t>)</w:t>
      </w:r>
      <w:r w:rsidR="003D3519"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hint="eastAsia"/>
          <w:bCs/>
        </w:rPr>
        <w:t>、</w:t>
      </w:r>
      <w:r w:rsidR="00046900" w:rsidRPr="007E0511">
        <w:rPr>
          <w:rFonts w:asciiTheme="minorEastAsia" w:hAnsiTheme="minorEastAsia" w:cs="Arial"/>
          <w:bCs/>
        </w:rPr>
        <w:t>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hint="eastAsia"/>
          <w:bCs/>
        </w:rPr>
        <w:t>以及</w:t>
      </w:r>
      <w:r w:rsidR="00046900" w:rsidRPr="007E0511">
        <w:rPr>
          <w:rFonts w:asciiTheme="minorEastAsia" w:hAnsiTheme="minorEastAsia" w:cs="Arial"/>
          <w:bCs/>
        </w:rPr>
        <w:t>31</w:t>
      </w:r>
      <w:r w:rsidR="004D5FAD" w:rsidRPr="007E0511">
        <w:rPr>
          <w:rFonts w:asciiTheme="minorEastAsia" w:hAnsiTheme="minorEastAsia" w:cs="Arial"/>
          <w:bCs/>
        </w:rPr>
        <w:t>(</w:t>
      </w:r>
      <w:r w:rsidR="00046900" w:rsidRPr="007E0511">
        <w:rPr>
          <w:rFonts w:asciiTheme="minorEastAsia" w:hAnsiTheme="minorEastAsia" w:cs="Arial" w:hint="eastAsia"/>
          <w:bCs/>
        </w:rPr>
        <w:t>海牙体系</w:t>
      </w:r>
      <w:r w:rsidR="004D5FAD" w:rsidRPr="007E0511">
        <w:rPr>
          <w:rFonts w:asciiTheme="minorEastAsia" w:hAnsiTheme="minorEastAsia" w:cs="Arial"/>
          <w:bCs/>
        </w:rPr>
        <w:t>)</w:t>
      </w:r>
      <w:r w:rsidR="00046900" w:rsidRPr="007E0511">
        <w:rPr>
          <w:rFonts w:asciiTheme="minorEastAsia" w:hAnsiTheme="minorEastAsia" w:cs="Arial"/>
          <w:bCs/>
        </w:rPr>
        <w:t>。</w:t>
      </w:r>
    </w:p>
    <w:p w:rsidR="0078461C"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3.1.5</w:t>
      </w:r>
      <w:r w:rsidRPr="007E0511">
        <w:rPr>
          <w:rFonts w:ascii="KaiTi" w:eastAsia="KaiTi" w:hAnsiTheme="minorEastAsia" w:cs="Arial"/>
          <w:i/>
        </w:rPr>
        <w:tab/>
      </w:r>
      <w:r w:rsidR="00046900" w:rsidRPr="007E0511">
        <w:rPr>
          <w:rFonts w:ascii="KaiTi" w:eastAsia="KaiTi" w:hAnsiTheme="minorEastAsia" w:cs="Arial"/>
          <w:bCs/>
          <w:i/>
        </w:rPr>
        <w:t>里斯本联盟：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、6</w:t>
      </w:r>
      <w:r w:rsidR="004D5FAD" w:rsidRPr="007E0511">
        <w:rPr>
          <w:rFonts w:asciiTheme="minorEastAsia" w:hAnsiTheme="minorEastAsia" w:cs="Arial"/>
          <w:bCs/>
        </w:rPr>
        <w:t>(</w:t>
      </w:r>
      <w:r w:rsidR="00046900" w:rsidRPr="007E0511">
        <w:rPr>
          <w:rFonts w:asciiTheme="minorEastAsia" w:hAnsiTheme="minorEastAsia" w:cs="Arial"/>
          <w:bCs/>
        </w:rPr>
        <w:t>马德里</w:t>
      </w:r>
      <w:r w:rsidR="003D3519" w:rsidRPr="007E0511">
        <w:rPr>
          <w:rFonts w:asciiTheme="minorEastAsia" w:hAnsiTheme="minorEastAsia" w:cs="Arial" w:hint="eastAsia"/>
          <w:bCs/>
        </w:rPr>
        <w:t>体系</w:t>
      </w:r>
      <w:r w:rsidR="00046900" w:rsidRPr="007E0511">
        <w:rPr>
          <w:rFonts w:asciiTheme="minorEastAsia" w:hAnsiTheme="minorEastAsia" w:cs="Arial"/>
          <w:bCs/>
        </w:rPr>
        <w:t>和里斯本体系</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3.2</w:t>
      </w:r>
      <w:r w:rsidRPr="007E0511">
        <w:rPr>
          <w:rFonts w:ascii="KaiTi" w:eastAsia="KaiTi" w:hAnsiTheme="minorEastAsia" w:cs="Arial"/>
          <w:i/>
        </w:rPr>
        <w:tab/>
      </w:r>
      <w:r w:rsidR="00046900" w:rsidRPr="007E0511">
        <w:rPr>
          <w:rFonts w:ascii="KaiTi" w:eastAsia="KaiTi" w:hAnsiTheme="minorEastAsia" w:cs="Arial"/>
          <w:bCs/>
          <w:i/>
        </w:rPr>
        <w:t>联盟直接行政开支：</w:t>
      </w:r>
      <w:r w:rsidR="00046900" w:rsidRPr="007E0511">
        <w:rPr>
          <w:rFonts w:asciiTheme="minorEastAsia" w:hAnsiTheme="minorEastAsia" w:cs="Arial"/>
          <w:bCs/>
        </w:rPr>
        <w:t>战略目标九下所有计划</w:t>
      </w:r>
      <w:r w:rsidR="004D5FAD" w:rsidRPr="007E0511">
        <w:rPr>
          <w:rFonts w:asciiTheme="minorEastAsia" w:hAnsiTheme="minorEastAsia" w:cs="Arial"/>
          <w:bCs/>
        </w:rPr>
        <w:t>(</w:t>
      </w:r>
      <w:r w:rsidR="00046900" w:rsidRPr="007E0511">
        <w:rPr>
          <w:rFonts w:asciiTheme="minorEastAsia" w:hAnsiTheme="minorEastAsia" w:cs="Arial"/>
          <w:bCs/>
        </w:rPr>
        <w:t>计划21至29</w:t>
      </w:r>
      <w:r w:rsidR="004D5FAD" w:rsidRPr="007E0511">
        <w:rPr>
          <w:rFonts w:asciiTheme="minorEastAsia" w:hAnsiTheme="minorEastAsia" w:cs="Arial"/>
          <w:bCs/>
        </w:rPr>
        <w:t>)</w:t>
      </w:r>
      <w:r w:rsidR="00046900" w:rsidRPr="007E0511">
        <w:rPr>
          <w:rFonts w:asciiTheme="minorEastAsia" w:hAnsiTheme="minorEastAsia" w:cs="Arial"/>
          <w:bCs/>
        </w:rPr>
        <w:t>的份额以及</w:t>
      </w:r>
      <w:r w:rsidR="00046900" w:rsidRPr="007E0511">
        <w:rPr>
          <w:rFonts w:asciiTheme="minorEastAsia" w:hAnsiTheme="minorEastAsia" w:cs="Arial" w:hint="eastAsia"/>
          <w:bCs/>
        </w:rPr>
        <w:t>“</w:t>
      </w:r>
      <w:r w:rsidR="00046900" w:rsidRPr="007E0511">
        <w:rPr>
          <w:rFonts w:asciiTheme="minorEastAsia" w:hAnsiTheme="minorEastAsia" w:cs="Arial"/>
          <w:bCs/>
        </w:rPr>
        <w:t>未分拨</w:t>
      </w:r>
      <w:r w:rsidR="00046900" w:rsidRPr="007E0511">
        <w:rPr>
          <w:rFonts w:asciiTheme="minorEastAsia" w:hAnsiTheme="minorEastAsia" w:cs="Arial" w:hint="eastAsia"/>
          <w:bCs/>
        </w:rPr>
        <w:t>”</w:t>
      </w:r>
      <w:r w:rsidR="00046900" w:rsidRPr="007E0511">
        <w:rPr>
          <w:rFonts w:asciiTheme="minorEastAsia" w:hAnsiTheme="minorEastAsia" w:cs="Arial"/>
          <w:bCs/>
        </w:rPr>
        <w:t>项，都属于这类开支。预算支出的分配是分两步来确定的，第一步，按以下依据确定所有联盟的直接行政费用的总份额：与联盟直接相关的各计划的总人数相对于除战略计划九下以外的所有计划的总人数。第二步，将联盟直接行政开支按以下依据分配给各相关的联盟：每一联盟的人数在与联盟直接相关的各计划的总人数中所占的相关份额。</w:t>
      </w:r>
      <w:r w:rsidR="00100DA6" w:rsidRPr="007E0511">
        <w:rPr>
          <w:rFonts w:asciiTheme="minorEastAsia" w:hAnsiTheme="minorEastAsia" w:cs="Arial" w:hint="eastAsia"/>
          <w:bCs/>
        </w:rPr>
        <w:t>这种两步法适用于不易被认为于某一具体联盟相关的那部分行政支出。</w:t>
      </w:r>
    </w:p>
    <w:p w:rsidR="0078461C" w:rsidRPr="007E0511" w:rsidRDefault="00046900" w:rsidP="00E4799C">
      <w:pPr>
        <w:numPr>
          <w:ilvl w:val="0"/>
          <w:numId w:val="50"/>
        </w:numPr>
        <w:spacing w:afterLines="50" w:after="120" w:line="340" w:lineRule="atLeast"/>
        <w:rPr>
          <w:rFonts w:ascii="Arial" w:hAnsi="Arial" w:cs="Arial"/>
          <w:b/>
        </w:rPr>
      </w:pPr>
      <w:r w:rsidRPr="00E4799C">
        <w:rPr>
          <w:rFonts w:ascii="SimHei" w:eastAsia="SimHei" w:hAnsi="SimHei" w:cs="Arial"/>
          <w:bCs/>
        </w:rPr>
        <w:t>联盟间接开支</w:t>
      </w:r>
      <w:r w:rsidRPr="007E0511">
        <w:rPr>
          <w:rFonts w:ascii="Arial" w:hAnsi="Arial" w:cs="Arial"/>
        </w:rPr>
        <w:t>，由每一联盟在与各联盟所分别</w:t>
      </w:r>
      <w:r w:rsidRPr="007E0511">
        <w:rPr>
          <w:rFonts w:ascii="SimSun" w:hAnsi="Arial" w:cs="Arial"/>
        </w:rPr>
        <w:t>开展</w:t>
      </w:r>
      <w:r w:rsidRPr="007E0511">
        <w:rPr>
          <w:rFonts w:ascii="Arial" w:hAnsi="Arial" w:cs="Arial"/>
        </w:rPr>
        <w:t>的活动无直接关系的各计划的预算开支中</w:t>
      </w:r>
      <w:r w:rsidRPr="007E0511">
        <w:rPr>
          <w:rFonts w:ascii="Arial" w:hAnsi="Arial" w:cs="Arial"/>
        </w:rPr>
        <w:lastRenderedPageBreak/>
        <w:t>所分配的份额，以及其在相关的行政及其他预算开支中所占的份额构成。</w:t>
      </w:r>
    </w:p>
    <w:p w:rsidR="0078461C"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4.1</w:t>
      </w:r>
      <w:r w:rsidRPr="007E0511">
        <w:rPr>
          <w:rFonts w:ascii="KaiTi" w:eastAsia="KaiTi" w:hAnsiTheme="minorEastAsia" w:cs="Arial"/>
          <w:i/>
        </w:rPr>
        <w:tab/>
      </w:r>
      <w:r w:rsidR="00046900" w:rsidRPr="007E0511">
        <w:rPr>
          <w:rFonts w:ascii="KaiTi" w:eastAsia="KaiTi" w:hAnsiTheme="minorEastAsia" w:cs="Arial"/>
          <w:bCs/>
          <w:i/>
        </w:rPr>
        <w:t>间接联盟开支：</w:t>
      </w:r>
      <w:r w:rsidR="00046900" w:rsidRPr="007E0511">
        <w:rPr>
          <w:rFonts w:asciiTheme="minorEastAsia" w:hAnsiTheme="minorEastAsia"/>
        </w:rPr>
        <w:t>在该项目下考虑的计划活动和预算支出如下：计划1</w:t>
      </w:r>
      <w:r w:rsidR="004D5FAD" w:rsidRPr="007E0511">
        <w:rPr>
          <w:rFonts w:asciiTheme="minorEastAsia" w:hAnsiTheme="minorEastAsia"/>
        </w:rPr>
        <w:t>(</w:t>
      </w:r>
      <w:r w:rsidR="00046900" w:rsidRPr="007E0511">
        <w:rPr>
          <w:rFonts w:asciiTheme="minorEastAsia" w:hAnsiTheme="minorEastAsia"/>
        </w:rPr>
        <w:t>专利法</w:t>
      </w:r>
      <w:r w:rsidR="004D5FAD" w:rsidRPr="007E0511">
        <w:rPr>
          <w:rFonts w:asciiTheme="minorEastAsia" w:hAnsiTheme="minorEastAsia"/>
        </w:rPr>
        <w:t>)(</w:t>
      </w:r>
      <w:r w:rsidR="00046900" w:rsidRPr="007E0511">
        <w:rPr>
          <w:rFonts w:asciiTheme="minorEastAsia" w:hAnsiTheme="minorEastAsia"/>
        </w:rPr>
        <w:t>部分</w:t>
      </w:r>
      <w:r w:rsidR="004D5FAD" w:rsidRPr="007E0511">
        <w:rPr>
          <w:rFonts w:asciiTheme="minorEastAsia" w:hAnsiTheme="minorEastAsia"/>
        </w:rPr>
        <w:t>)</w:t>
      </w:r>
      <w:r w:rsidR="00046900" w:rsidRPr="007E0511">
        <w:rPr>
          <w:rFonts w:asciiTheme="minorEastAsia" w:hAnsiTheme="minorEastAsia"/>
        </w:rPr>
        <w:t>、3</w:t>
      </w:r>
      <w:r w:rsidR="004D5FAD" w:rsidRPr="007E0511">
        <w:rPr>
          <w:rFonts w:asciiTheme="minorEastAsia" w:hAnsiTheme="minorEastAsia"/>
        </w:rPr>
        <w:t>(</w:t>
      </w:r>
      <w:r w:rsidR="00046900" w:rsidRPr="007E0511">
        <w:rPr>
          <w:rFonts w:asciiTheme="minorEastAsia" w:hAnsiTheme="minorEastAsia"/>
        </w:rPr>
        <w:t>版权及相关权</w:t>
      </w:r>
      <w:r w:rsidR="004D5FAD" w:rsidRPr="007E0511">
        <w:rPr>
          <w:rFonts w:asciiTheme="minorEastAsia" w:hAnsiTheme="minorEastAsia"/>
        </w:rPr>
        <w:t>)(</w:t>
      </w:r>
      <w:r w:rsidR="00046900" w:rsidRPr="007E0511">
        <w:rPr>
          <w:rFonts w:asciiTheme="minorEastAsia" w:hAnsiTheme="minorEastAsia"/>
        </w:rPr>
        <w:t>部分</w:t>
      </w:r>
      <w:r w:rsidR="004D5FAD" w:rsidRPr="007E0511">
        <w:rPr>
          <w:rFonts w:asciiTheme="minorEastAsia" w:hAnsiTheme="minorEastAsia"/>
        </w:rPr>
        <w:t>)</w:t>
      </w:r>
      <w:r w:rsidR="00046900" w:rsidRPr="007E0511">
        <w:rPr>
          <w:rFonts w:asciiTheme="minorEastAsia" w:hAnsiTheme="minorEastAsia"/>
        </w:rPr>
        <w:t>、8</w:t>
      </w:r>
      <w:r w:rsidR="004D5FAD" w:rsidRPr="007E0511">
        <w:rPr>
          <w:rFonts w:asciiTheme="minorEastAsia" w:hAnsiTheme="minorEastAsia"/>
        </w:rPr>
        <w:t>(</w:t>
      </w:r>
      <w:r w:rsidR="00046900" w:rsidRPr="007E0511">
        <w:rPr>
          <w:rFonts w:asciiTheme="minorEastAsia" w:hAnsiTheme="minorEastAsia"/>
        </w:rPr>
        <w:t>发展议程协调</w:t>
      </w:r>
      <w:r w:rsidR="004D5FAD" w:rsidRPr="007E0511">
        <w:rPr>
          <w:rFonts w:asciiTheme="minorEastAsia" w:hAnsiTheme="minorEastAsia"/>
        </w:rPr>
        <w:t>)</w:t>
      </w:r>
      <w:r w:rsidR="00046900" w:rsidRPr="007E0511">
        <w:rPr>
          <w:rFonts w:asciiTheme="minorEastAsia" w:hAnsiTheme="minorEastAsia"/>
        </w:rPr>
        <w:t>、9</w:t>
      </w:r>
      <w:r w:rsidR="004D5FAD" w:rsidRPr="007E0511">
        <w:rPr>
          <w:rFonts w:asciiTheme="minorEastAsia" w:hAnsiTheme="minorEastAsia"/>
        </w:rPr>
        <w:t>(</w:t>
      </w:r>
      <w:r w:rsidR="00046900" w:rsidRPr="007E0511">
        <w:rPr>
          <w:rFonts w:asciiTheme="minorEastAsia" w:hAnsiTheme="minorEastAsia"/>
        </w:rPr>
        <w:t>非洲、阿拉伯、亚洲和太平洋、拉丁美洲和加勒比国家、最不发达国家</w:t>
      </w:r>
      <w:r w:rsidR="004D5FAD" w:rsidRPr="007E0511">
        <w:rPr>
          <w:rFonts w:asciiTheme="minorEastAsia" w:hAnsiTheme="minorEastAsia"/>
        </w:rPr>
        <w:t>)</w:t>
      </w:r>
      <w:r w:rsidR="00046900" w:rsidRPr="007E0511">
        <w:rPr>
          <w:rFonts w:asciiTheme="minorEastAsia" w:hAnsiTheme="minorEastAsia"/>
        </w:rPr>
        <w:t>、10</w:t>
      </w:r>
      <w:r w:rsidR="004D5FAD" w:rsidRPr="007E0511">
        <w:rPr>
          <w:rFonts w:asciiTheme="minorEastAsia" w:hAnsiTheme="minorEastAsia"/>
        </w:rPr>
        <w:t>(</w:t>
      </w:r>
      <w:r w:rsidR="00046900" w:rsidRPr="007E0511">
        <w:rPr>
          <w:rFonts w:asciiTheme="minorEastAsia" w:hAnsiTheme="minorEastAsia"/>
        </w:rPr>
        <w:t>与欧洲和</w:t>
      </w:r>
      <w:r w:rsidR="00046900" w:rsidRPr="007E0511">
        <w:rPr>
          <w:rFonts w:asciiTheme="minorEastAsia" w:hAnsiTheme="minorEastAsia" w:cs="Arial"/>
          <w:bCs/>
        </w:rPr>
        <w:t>亚洲</w:t>
      </w:r>
      <w:r w:rsidR="00046900" w:rsidRPr="007E0511">
        <w:rPr>
          <w:rFonts w:asciiTheme="minorEastAsia" w:hAnsiTheme="minorEastAsia"/>
        </w:rPr>
        <w:t>部分国家以及一些地中海国家的合作</w:t>
      </w:r>
      <w:r w:rsidR="004D5FAD" w:rsidRPr="007E0511">
        <w:rPr>
          <w:rFonts w:asciiTheme="minorEastAsia" w:hAnsiTheme="minorEastAsia"/>
        </w:rPr>
        <w:t>)</w:t>
      </w:r>
      <w:r w:rsidR="00046900" w:rsidRPr="007E0511">
        <w:rPr>
          <w:rFonts w:asciiTheme="minorEastAsia" w:hAnsiTheme="minorEastAsia"/>
        </w:rPr>
        <w:t>、11</w:t>
      </w:r>
      <w:r w:rsidR="004D5FAD" w:rsidRPr="007E0511">
        <w:rPr>
          <w:rFonts w:asciiTheme="minorEastAsia" w:hAnsiTheme="minorEastAsia"/>
        </w:rPr>
        <w:t>(</w:t>
      </w:r>
      <w:r w:rsidR="00046900" w:rsidRPr="007E0511">
        <w:rPr>
          <w:rFonts w:asciiTheme="minorEastAsia" w:hAnsiTheme="minorEastAsia"/>
        </w:rPr>
        <w:t>WIPO</w:t>
      </w:r>
      <w:r w:rsidR="003D3519" w:rsidRPr="007E0511">
        <w:rPr>
          <w:rFonts w:asciiTheme="minorEastAsia" w:hAnsiTheme="minorEastAsia" w:hint="eastAsia"/>
        </w:rPr>
        <w:t>培训中心</w:t>
      </w:r>
      <w:r w:rsidR="004D5FAD" w:rsidRPr="007E0511">
        <w:rPr>
          <w:rFonts w:asciiTheme="minorEastAsia" w:hAnsiTheme="minorEastAsia"/>
        </w:rPr>
        <w:t>)</w:t>
      </w:r>
      <w:r w:rsidR="00046900" w:rsidRPr="007E0511">
        <w:rPr>
          <w:rFonts w:asciiTheme="minorEastAsia" w:hAnsiTheme="minorEastAsia"/>
        </w:rPr>
        <w:t>、15</w:t>
      </w:r>
      <w:r w:rsidR="004D5FAD" w:rsidRPr="007E0511">
        <w:rPr>
          <w:rFonts w:asciiTheme="minorEastAsia" w:hAnsiTheme="minorEastAsia"/>
        </w:rPr>
        <w:t>(</w:t>
      </w:r>
      <w:r w:rsidR="00046900" w:rsidRPr="007E0511">
        <w:rPr>
          <w:rFonts w:asciiTheme="minorEastAsia" w:hAnsiTheme="minorEastAsia"/>
        </w:rPr>
        <w:t>知识产权局</w:t>
      </w:r>
      <w:r w:rsidR="00C5478B" w:rsidRPr="007E0511">
        <w:rPr>
          <w:rFonts w:asciiTheme="minorEastAsia" w:hAnsiTheme="minorEastAsia" w:hint="eastAsia"/>
        </w:rPr>
        <w:t>业务</w:t>
      </w:r>
      <w:r w:rsidR="00046900" w:rsidRPr="007E0511">
        <w:rPr>
          <w:rFonts w:asciiTheme="minorEastAsia" w:hAnsiTheme="minorEastAsia"/>
        </w:rPr>
        <w:t>解决方案</w:t>
      </w:r>
      <w:r w:rsidR="004D5FAD" w:rsidRPr="007E0511">
        <w:rPr>
          <w:rFonts w:asciiTheme="minorEastAsia" w:hAnsiTheme="minorEastAsia"/>
        </w:rPr>
        <w:t>)</w:t>
      </w:r>
      <w:r w:rsidR="00046900" w:rsidRPr="007E0511">
        <w:rPr>
          <w:rFonts w:asciiTheme="minorEastAsia" w:hAnsiTheme="minorEastAsia"/>
        </w:rPr>
        <w:t>、16</w:t>
      </w:r>
      <w:r w:rsidR="004D5FAD" w:rsidRPr="007E0511">
        <w:rPr>
          <w:rFonts w:asciiTheme="minorEastAsia" w:hAnsiTheme="minorEastAsia"/>
        </w:rPr>
        <w:t>(</w:t>
      </w:r>
      <w:r w:rsidR="00046900" w:rsidRPr="007E0511">
        <w:rPr>
          <w:rFonts w:asciiTheme="minorEastAsia" w:hAnsiTheme="minorEastAsia"/>
        </w:rPr>
        <w:t>经济学与统计</w:t>
      </w:r>
      <w:r w:rsidR="004D5FAD" w:rsidRPr="007E0511">
        <w:rPr>
          <w:rFonts w:asciiTheme="minorEastAsia" w:hAnsiTheme="minorEastAsia"/>
        </w:rPr>
        <w:t>)</w:t>
      </w:r>
      <w:r w:rsidR="00046900" w:rsidRPr="007E0511">
        <w:rPr>
          <w:rFonts w:asciiTheme="minorEastAsia" w:hAnsiTheme="minorEastAsia"/>
        </w:rPr>
        <w:t>、17</w:t>
      </w:r>
      <w:r w:rsidR="004D5FAD" w:rsidRPr="007E0511">
        <w:rPr>
          <w:rFonts w:asciiTheme="minorEastAsia" w:hAnsiTheme="minorEastAsia"/>
        </w:rPr>
        <w:t>(</w:t>
      </w:r>
      <w:r w:rsidR="00046900" w:rsidRPr="007E0511">
        <w:rPr>
          <w:rFonts w:asciiTheme="minorEastAsia" w:hAnsiTheme="minorEastAsia"/>
        </w:rPr>
        <w:t>树立尊重知识产权的风尚</w:t>
      </w:r>
      <w:r w:rsidR="004D5FAD" w:rsidRPr="007E0511">
        <w:rPr>
          <w:rFonts w:asciiTheme="minorEastAsia" w:hAnsiTheme="minorEastAsia"/>
        </w:rPr>
        <w:t>)</w:t>
      </w:r>
      <w:r w:rsidR="00046900" w:rsidRPr="007E0511">
        <w:rPr>
          <w:rFonts w:asciiTheme="minorEastAsia" w:hAnsiTheme="minorEastAsia"/>
        </w:rPr>
        <w:t>、18</w:t>
      </w:r>
      <w:r w:rsidR="004D5FAD" w:rsidRPr="007E0511">
        <w:rPr>
          <w:rFonts w:asciiTheme="minorEastAsia" w:hAnsiTheme="minorEastAsia"/>
        </w:rPr>
        <w:t>(</w:t>
      </w:r>
      <w:r w:rsidR="00046900" w:rsidRPr="007E0511">
        <w:rPr>
          <w:rFonts w:asciiTheme="minorEastAsia" w:hAnsiTheme="minorEastAsia"/>
        </w:rPr>
        <w:t>知识产权与全球挑战</w:t>
      </w:r>
      <w:r w:rsidR="004D5FAD" w:rsidRPr="007E0511">
        <w:rPr>
          <w:rFonts w:asciiTheme="minorEastAsia" w:hAnsiTheme="minorEastAsia"/>
        </w:rPr>
        <w:t>)</w:t>
      </w:r>
      <w:r w:rsidR="00046900" w:rsidRPr="007E0511">
        <w:rPr>
          <w:rFonts w:asciiTheme="minorEastAsia" w:hAnsiTheme="minorEastAsia"/>
        </w:rPr>
        <w:t>、19</w:t>
      </w:r>
      <w:r w:rsidR="004D5FAD" w:rsidRPr="007E0511">
        <w:rPr>
          <w:rFonts w:asciiTheme="minorEastAsia" w:hAnsiTheme="minorEastAsia"/>
        </w:rPr>
        <w:t>(</w:t>
      </w:r>
      <w:r w:rsidR="00046900" w:rsidRPr="007E0511">
        <w:rPr>
          <w:rFonts w:asciiTheme="minorEastAsia" w:hAnsiTheme="minorEastAsia"/>
        </w:rPr>
        <w:t>交流</w:t>
      </w:r>
      <w:r w:rsidR="004D5FAD" w:rsidRPr="007E0511">
        <w:rPr>
          <w:rFonts w:asciiTheme="minorEastAsia" w:hAnsiTheme="minorEastAsia"/>
        </w:rPr>
        <w:t>)</w:t>
      </w:r>
      <w:r w:rsidR="00046900" w:rsidRPr="007E0511">
        <w:rPr>
          <w:rFonts w:asciiTheme="minorEastAsia" w:hAnsiTheme="minorEastAsia"/>
        </w:rPr>
        <w:t>和20</w:t>
      </w:r>
      <w:r w:rsidR="004D5FAD" w:rsidRPr="007E0511">
        <w:rPr>
          <w:rFonts w:asciiTheme="minorEastAsia" w:hAnsiTheme="minorEastAsia"/>
        </w:rPr>
        <w:t>(</w:t>
      </w:r>
      <w:r w:rsidR="00046900" w:rsidRPr="007E0511">
        <w:rPr>
          <w:rFonts w:asciiTheme="minorEastAsia" w:hAnsiTheme="minorEastAsia"/>
        </w:rPr>
        <w:t>对外联系、合作伙伴和驻外办事处</w:t>
      </w:r>
      <w:r w:rsidR="004D5FAD" w:rsidRPr="007E0511">
        <w:rPr>
          <w:rFonts w:asciiTheme="minorEastAsia" w:hAnsiTheme="minorEastAsia"/>
        </w:rPr>
        <w:t>)</w:t>
      </w:r>
      <w:r w:rsidR="00046900" w:rsidRPr="007E0511">
        <w:rPr>
          <w:rFonts w:asciiTheme="minorEastAsia" w:hAnsiTheme="minorEastAsia"/>
        </w:rPr>
        <w:t>。各该项计划的预算支出份额，是按各联盟各自的</w:t>
      </w:r>
      <w:r w:rsidR="00046900" w:rsidRPr="007E0511">
        <w:rPr>
          <w:rFonts w:ascii="KaiTi" w:eastAsia="KaiTi" w:hAnsiTheme="minorEastAsia"/>
          <w:i/>
        </w:rPr>
        <w:t>两年期支付能力</w:t>
      </w:r>
      <w:r w:rsidR="00046900" w:rsidRPr="007E0511">
        <w:rPr>
          <w:rFonts w:asciiTheme="minorEastAsia" w:hAnsiTheme="minorEastAsia"/>
        </w:rPr>
        <w:t>分配给这些联盟的。这一份额被计算为以下两项之间的差额：(i)各自联盟的两年期预计收入，以及(ii)分配给各联盟的其他支出和最低储备金要求</w:t>
      </w:r>
      <w:r w:rsidR="004D5FAD" w:rsidRPr="007E0511">
        <w:rPr>
          <w:rFonts w:asciiTheme="minorEastAsia" w:hAnsiTheme="minorEastAsia"/>
        </w:rPr>
        <w:t>(</w:t>
      </w:r>
      <w:r w:rsidR="00046900" w:rsidRPr="007E0511">
        <w:rPr>
          <w:rFonts w:asciiTheme="minorEastAsia" w:hAnsiTheme="minorEastAsia" w:hint="eastAsia"/>
        </w:rPr>
        <w:t>“</w:t>
      </w:r>
      <w:r w:rsidR="00046900" w:rsidRPr="007E0511">
        <w:rPr>
          <w:rFonts w:asciiTheme="minorEastAsia" w:hAnsiTheme="minorEastAsia"/>
        </w:rPr>
        <w:t>储备金目标基数</w:t>
      </w:r>
      <w:r w:rsidR="00046900" w:rsidRPr="007E0511">
        <w:rPr>
          <w:rFonts w:asciiTheme="minorEastAsia" w:hAnsiTheme="minorEastAsia" w:hint="eastAsia"/>
        </w:rPr>
        <w:t>”</w:t>
      </w:r>
      <w:r w:rsidR="004D5FAD" w:rsidRPr="007E0511">
        <w:rPr>
          <w:rFonts w:asciiTheme="minorEastAsia" w:hAnsiTheme="minorEastAsia"/>
        </w:rPr>
        <w:t>)</w:t>
      </w:r>
      <w:r w:rsidR="00046900" w:rsidRPr="007E0511">
        <w:rPr>
          <w:rFonts w:asciiTheme="minorEastAsia" w:hAnsiTheme="minorEastAsia"/>
        </w:rPr>
        <w:t>。计算储备金目标基数的依据是，上一个两年期支出中的储备金要求。所适用的方法可以确保根据本两年期的创收情况</w:t>
      </w:r>
      <w:r w:rsidR="004D5FAD" w:rsidRPr="007E0511">
        <w:rPr>
          <w:rFonts w:asciiTheme="minorEastAsia" w:hAnsiTheme="minorEastAsia"/>
        </w:rPr>
        <w:t>(</w:t>
      </w:r>
      <w:r w:rsidR="00046900" w:rsidRPr="007E0511">
        <w:rPr>
          <w:rFonts w:asciiTheme="minorEastAsia" w:hAnsiTheme="minorEastAsia"/>
        </w:rPr>
        <w:t>盈余</w:t>
      </w:r>
      <w:r w:rsidR="004D5FAD" w:rsidRPr="007E0511">
        <w:rPr>
          <w:rFonts w:asciiTheme="minorEastAsia" w:hAnsiTheme="minorEastAsia"/>
        </w:rPr>
        <w:t>)</w:t>
      </w:r>
      <w:r w:rsidR="00046900" w:rsidRPr="007E0511">
        <w:rPr>
          <w:rFonts w:asciiTheme="minorEastAsia" w:hAnsiTheme="minorEastAsia"/>
        </w:rPr>
        <w:t>按比例将间接支出分配给各联盟。只有在两年期收入盈余不足的情况下，才按各联盟所占的相关份额，动用多余的储备金来支付接间费用中的剩余部分。</w:t>
      </w:r>
    </w:p>
    <w:p w:rsidR="0078461C" w:rsidRPr="007E0511" w:rsidRDefault="00B317D7" w:rsidP="00E4799C">
      <w:pPr>
        <w:spacing w:afterLines="50" w:after="120" w:line="340" w:lineRule="atLeast"/>
        <w:ind w:left="1078" w:hanging="539"/>
        <w:rPr>
          <w:rFonts w:asciiTheme="minorEastAsia" w:hAnsiTheme="minorEastAsia" w:cs="Arial"/>
        </w:rPr>
      </w:pPr>
      <w:r w:rsidRPr="007E0511">
        <w:rPr>
          <w:rFonts w:ascii="KaiTi" w:eastAsia="KaiTi" w:hAnsiTheme="minorEastAsia" w:cs="Arial" w:hint="eastAsia"/>
          <w:i/>
        </w:rPr>
        <w:t>4.2</w:t>
      </w:r>
      <w:r w:rsidRPr="007E0511">
        <w:rPr>
          <w:rFonts w:ascii="KaiTi" w:eastAsia="KaiTi" w:hAnsiTheme="minorEastAsia" w:cs="Arial" w:hint="eastAsia"/>
          <w:i/>
        </w:rPr>
        <w:tab/>
      </w:r>
      <w:r w:rsidR="00046900" w:rsidRPr="007E0511">
        <w:rPr>
          <w:rFonts w:ascii="KaiTi" w:eastAsia="KaiTi" w:hAnsiTheme="minorEastAsia" w:cs="Arial"/>
          <w:bCs/>
          <w:i/>
        </w:rPr>
        <w:t>间接行政开支：</w:t>
      </w:r>
      <w:r w:rsidR="00046900" w:rsidRPr="007E0511">
        <w:rPr>
          <w:rFonts w:asciiTheme="minorEastAsia" w:hAnsiTheme="minorEastAsia" w:cs="Arial"/>
        </w:rPr>
        <w:t>涉及计划21至29下未分配给直接联盟开支的预算支出，以及拟议预算中</w:t>
      </w:r>
      <w:r w:rsidR="00046900" w:rsidRPr="007E0511">
        <w:rPr>
          <w:rFonts w:asciiTheme="minorEastAsia" w:hAnsiTheme="minorEastAsia" w:cs="Arial" w:hint="eastAsia"/>
        </w:rPr>
        <w:t>“</w:t>
      </w:r>
      <w:r w:rsidR="00046900" w:rsidRPr="007E0511">
        <w:rPr>
          <w:rFonts w:asciiTheme="minorEastAsia" w:hAnsiTheme="minorEastAsia" w:cs="Arial"/>
        </w:rPr>
        <w:t>未分拨</w:t>
      </w:r>
      <w:r w:rsidR="00046900" w:rsidRPr="007E0511">
        <w:rPr>
          <w:rFonts w:asciiTheme="minorEastAsia" w:hAnsiTheme="minorEastAsia" w:cs="Arial" w:hint="eastAsia"/>
        </w:rPr>
        <w:t>”</w:t>
      </w:r>
      <w:r w:rsidR="00046900" w:rsidRPr="007E0511">
        <w:rPr>
          <w:rFonts w:asciiTheme="minorEastAsia" w:hAnsiTheme="minorEastAsia" w:cs="Arial"/>
        </w:rPr>
        <w:t>项下的预算金额。这些</w:t>
      </w:r>
      <w:r w:rsidR="00046900" w:rsidRPr="007E0511">
        <w:rPr>
          <w:rFonts w:asciiTheme="minorEastAsia" w:hAnsiTheme="minorEastAsia" w:cs="Arial"/>
          <w:bCs/>
        </w:rPr>
        <w:t>预算</w:t>
      </w:r>
      <w:r w:rsidR="00046900" w:rsidRPr="007E0511">
        <w:rPr>
          <w:rFonts w:asciiTheme="minorEastAsia" w:hAnsiTheme="minorEastAsia" w:cs="Arial"/>
        </w:rPr>
        <w:t>支出是以各联盟分别的支付能力为依据进行分配的</w:t>
      </w:r>
      <w:r w:rsidR="004D5FAD" w:rsidRPr="007E0511">
        <w:rPr>
          <w:rFonts w:ascii="KaiTi" w:eastAsia="KaiTi" w:hAnsiTheme="minorEastAsia" w:cs="Arial"/>
          <w:bCs/>
          <w:i/>
        </w:rPr>
        <w:t>(</w:t>
      </w:r>
      <w:r w:rsidR="00046900" w:rsidRPr="007E0511">
        <w:rPr>
          <w:rFonts w:ascii="KaiTi" w:eastAsia="KaiTi" w:hAnsiTheme="minorEastAsia" w:cs="Arial"/>
          <w:bCs/>
          <w:i/>
        </w:rPr>
        <w:t>即：所依据的原则与间接联盟开支相同</w:t>
      </w:r>
      <w:r w:rsidR="004D5FAD" w:rsidRPr="007E0511">
        <w:rPr>
          <w:rFonts w:ascii="KaiTi" w:eastAsia="KaiTi" w:hAnsiTheme="minorEastAsia" w:cs="Arial"/>
          <w:bCs/>
          <w:i/>
        </w:rPr>
        <w:t>)</w:t>
      </w:r>
      <w:r w:rsidR="00046900" w:rsidRPr="007E0511">
        <w:rPr>
          <w:rFonts w:asciiTheme="minorEastAsia" w:hAnsiTheme="minorEastAsia" w:cs="Arial"/>
        </w:rPr>
        <w:t>。</w:t>
      </w:r>
    </w:p>
    <w:p w:rsidR="0078461C" w:rsidRPr="007E0511" w:rsidRDefault="00DB2CE4" w:rsidP="00E4799C">
      <w:pPr>
        <w:keepNext/>
        <w:spacing w:beforeLines="50" w:before="120" w:afterLines="50" w:after="120" w:line="340" w:lineRule="atLeast"/>
        <w:rPr>
          <w:rFonts w:ascii="SimHei" w:eastAsia="SimHei" w:cs="SimHei"/>
          <w:szCs w:val="21"/>
        </w:rPr>
      </w:pPr>
      <w:r w:rsidRPr="007E0511">
        <w:rPr>
          <w:rFonts w:ascii="SimHei" w:eastAsia="SimHei" w:cs="SimHei"/>
          <w:szCs w:val="21"/>
        </w:rPr>
        <w:t>按联盟分配</w:t>
      </w:r>
      <w:r w:rsidRPr="007E0511">
        <w:rPr>
          <w:rFonts w:ascii="SimHei" w:eastAsia="SimHei" w:cs="SimHei" w:hint="eastAsia"/>
          <w:szCs w:val="21"/>
        </w:rPr>
        <w:t>IPSAS调整数</w:t>
      </w:r>
    </w:p>
    <w:p w:rsidR="0078461C" w:rsidRPr="007E0511" w:rsidRDefault="003D3519" w:rsidP="00E4799C">
      <w:pPr>
        <w:numPr>
          <w:ilvl w:val="0"/>
          <w:numId w:val="50"/>
        </w:numPr>
        <w:spacing w:afterLines="50" w:after="120" w:line="340" w:lineRule="atLeast"/>
        <w:rPr>
          <w:rFonts w:ascii="KaiTi" w:eastAsia="KaiTi" w:hAnsiTheme="minorEastAsia" w:cs="Arial"/>
          <w:b/>
          <w:i/>
        </w:rPr>
      </w:pPr>
      <w:r w:rsidRPr="007E0511">
        <w:rPr>
          <w:rFonts w:asciiTheme="minorEastAsia" w:hAnsiTheme="minorEastAsia" w:cs="Arial" w:hint="eastAsia"/>
        </w:rPr>
        <w:t>收入的</w:t>
      </w:r>
      <w:r w:rsidR="006E51B6" w:rsidRPr="007E0511">
        <w:rPr>
          <w:rFonts w:asciiTheme="minorEastAsia" w:hAnsiTheme="minorEastAsia" w:cs="Arial"/>
        </w:rPr>
        <w:t>IPSAS</w:t>
      </w:r>
      <w:r w:rsidRPr="007E0511">
        <w:rPr>
          <w:rFonts w:asciiTheme="minorEastAsia" w:hAnsiTheme="minorEastAsia" w:cs="Arial" w:hint="eastAsia"/>
        </w:rPr>
        <w:t>调整数由于与PCT、马德里和海牙各联盟的收费直接相关，因此被直接归于具体的联盟。预算支出的</w:t>
      </w:r>
      <w:r w:rsidR="00F2775F" w:rsidRPr="007E0511">
        <w:rPr>
          <w:rFonts w:asciiTheme="minorEastAsia" w:hAnsiTheme="minorEastAsia" w:cs="Arial"/>
        </w:rPr>
        <w:t>IPSAS</w:t>
      </w:r>
      <w:r w:rsidRPr="007E0511">
        <w:rPr>
          <w:rFonts w:asciiTheme="minorEastAsia" w:hAnsiTheme="minorEastAsia" w:cs="Arial" w:hint="eastAsia"/>
        </w:rPr>
        <w:t>调整数根据预算开支的分配办法，按比例在各联盟间分配。</w:t>
      </w:r>
    </w:p>
    <w:p w:rsidR="0078461C" w:rsidRPr="007E0511" w:rsidRDefault="00046900" w:rsidP="00E4799C">
      <w:pPr>
        <w:numPr>
          <w:ilvl w:val="0"/>
          <w:numId w:val="50"/>
        </w:numPr>
        <w:spacing w:afterLines="50" w:after="120" w:line="340" w:lineRule="atLeast"/>
        <w:rPr>
          <w:rFonts w:asciiTheme="minorEastAsia" w:hAnsiTheme="minorEastAsia" w:cs="Arial"/>
        </w:rPr>
      </w:pPr>
      <w:r w:rsidRPr="007E0511">
        <w:rPr>
          <w:rFonts w:asciiTheme="minorEastAsia" w:hAnsiTheme="minorEastAsia" w:cs="Arial"/>
        </w:rPr>
        <w:t>根据上述方法，现将对以下各种情况加以说明的各表附列如下：</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1</w:t>
      </w:r>
      <w:r w:rsidR="00DC7DC2" w:rsidRPr="007E0511">
        <w:rPr>
          <w:rFonts w:asciiTheme="minorEastAsia" w:hAnsiTheme="minorEastAsia" w:cs="Arial"/>
        </w:rPr>
        <w:t xml:space="preserve">.  </w:t>
      </w:r>
      <w:r w:rsidR="00046900" w:rsidRPr="007E0511">
        <w:rPr>
          <w:rFonts w:asciiTheme="minorEastAsia" w:hAnsiTheme="minorEastAsia"/>
          <w:szCs w:val="21"/>
        </w:rPr>
        <w:t>按联盟开列的201</w:t>
      </w:r>
      <w:r w:rsidR="00B317D7" w:rsidRPr="007E0511">
        <w:rPr>
          <w:rFonts w:asciiTheme="minorEastAsia" w:hAnsiTheme="minorEastAsia" w:hint="eastAsia"/>
          <w:szCs w:val="21"/>
        </w:rPr>
        <w:t>4</w:t>
      </w:r>
      <w:r w:rsidR="00046900" w:rsidRPr="007E0511">
        <w:rPr>
          <w:rFonts w:asciiTheme="minorEastAsia" w:hAnsiTheme="minorEastAsia"/>
          <w:szCs w:val="21"/>
        </w:rPr>
        <w:t>/1</w:t>
      </w:r>
      <w:r w:rsidR="00B317D7" w:rsidRPr="007E0511">
        <w:rPr>
          <w:rFonts w:asciiTheme="minorEastAsia" w:hAnsiTheme="minorEastAsia" w:hint="eastAsia"/>
          <w:szCs w:val="21"/>
        </w:rPr>
        <w:t>5</w:t>
      </w:r>
      <w:r w:rsidR="00046900" w:rsidRPr="007E0511">
        <w:rPr>
          <w:rFonts w:asciiTheme="minorEastAsia" w:hAnsiTheme="minorEastAsia"/>
          <w:szCs w:val="21"/>
        </w:rPr>
        <w:t>年财务概览</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2</w:t>
      </w:r>
      <w:r w:rsidR="00DC7DC2" w:rsidRPr="007E0511">
        <w:rPr>
          <w:rFonts w:asciiTheme="minorEastAsia" w:hAnsiTheme="minorEastAsia" w:cs="Arial"/>
        </w:rPr>
        <w:t xml:space="preserve">.  </w:t>
      </w:r>
      <w:r w:rsidR="00046900" w:rsidRPr="007E0511">
        <w:rPr>
          <w:rFonts w:asciiTheme="minorEastAsia" w:hAnsiTheme="minorEastAsia" w:cs="Arial"/>
        </w:rPr>
        <w:t>按联盟开列的201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年收入概算</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3</w:t>
      </w:r>
      <w:r w:rsidR="00DC7DC2" w:rsidRPr="007E0511">
        <w:rPr>
          <w:rFonts w:asciiTheme="minorEastAsia" w:hAnsiTheme="minorEastAsia" w:cs="Arial"/>
        </w:rPr>
        <w:t xml:space="preserve">.  </w:t>
      </w:r>
      <w:r w:rsidR="00046900" w:rsidRPr="007E0511">
        <w:rPr>
          <w:rFonts w:asciiTheme="minorEastAsia" w:hAnsiTheme="minorEastAsia" w:cs="Arial"/>
        </w:rPr>
        <w:t>按计划和联盟开列的201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年预算</w:t>
      </w:r>
    </w:p>
    <w:p w:rsidR="0078461C"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4</w:t>
      </w:r>
      <w:r w:rsidR="00DC7DC2" w:rsidRPr="007E0511">
        <w:rPr>
          <w:rFonts w:asciiTheme="minorEastAsia" w:hAnsiTheme="minorEastAsia" w:cs="Arial"/>
        </w:rPr>
        <w:t xml:space="preserve">.  </w:t>
      </w:r>
      <w:r w:rsidR="00046900" w:rsidRPr="007E0511">
        <w:rPr>
          <w:rFonts w:asciiTheme="minorEastAsia" w:hAnsiTheme="minorEastAsia" w:cs="Arial"/>
        </w:rPr>
        <w:t>按联盟开列的201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年总体方案</w:t>
      </w:r>
    </w:p>
    <w:p w:rsidR="00821512" w:rsidRPr="007E0511" w:rsidRDefault="00821512" w:rsidP="00295763">
      <w:pPr>
        <w:keepNext/>
        <w:keepLines/>
        <w:jc w:val="center"/>
        <w:rPr>
          <w:rFonts w:ascii="Arial" w:hAnsi="Arial" w:cs="Arial"/>
          <w:sz w:val="18"/>
          <w:szCs w:val="18"/>
        </w:rPr>
      </w:pPr>
    </w:p>
    <w:p w:rsidR="00D06E8F" w:rsidRPr="007E0511" w:rsidRDefault="00D06E8F" w:rsidP="00295763">
      <w:pPr>
        <w:keepNext/>
        <w:keepLines/>
        <w:jc w:val="center"/>
        <w:rPr>
          <w:rFonts w:ascii="Arial" w:hAnsi="Arial" w:cs="Arial"/>
          <w:sz w:val="18"/>
          <w:szCs w:val="18"/>
        </w:rPr>
      </w:pPr>
    </w:p>
    <w:p w:rsidR="00821512" w:rsidRPr="007E0511" w:rsidRDefault="00EE7BC3" w:rsidP="00E4799C">
      <w:pPr>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1</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年财务概览</w:t>
      </w:r>
    </w:p>
    <w:p w:rsidR="0078461C" w:rsidRPr="00E4799C" w:rsidRDefault="008536F6" w:rsidP="00E4799C">
      <w:pPr>
        <w:jc w:val="center"/>
        <w:rPr>
          <w:rFonts w:ascii="KaiTi" w:eastAsia="KaiTi" w:hAnsi="KaiTi" w:cs="Arial"/>
          <w:i/>
          <w:iCs/>
          <w:szCs w:val="21"/>
        </w:rPr>
      </w:pPr>
      <w:r w:rsidRPr="00E4799C">
        <w:rPr>
          <w:rFonts w:ascii="KaiTi" w:eastAsia="KaiTi" w:hAnsi="KaiTi" w:cs="Arial"/>
          <w:i/>
          <w:iCs/>
          <w:szCs w:val="21"/>
        </w:rPr>
        <w:t>(单位：千瑞郎)</w:t>
      </w:r>
    </w:p>
    <w:p w:rsidR="00046900" w:rsidRPr="007E0511" w:rsidRDefault="00046900" w:rsidP="00E4799C">
      <w:pPr>
        <w:jc w:val="center"/>
        <w:rPr>
          <w:rFonts w:ascii="Arial" w:hAnsi="Arial" w:cs="Arial"/>
          <w:i/>
          <w:iCs/>
        </w:rPr>
      </w:pPr>
    </w:p>
    <w:p w:rsidR="0078461C" w:rsidRPr="007E0511" w:rsidRDefault="005905DF" w:rsidP="00E4799C">
      <w:pPr>
        <w:keepLines/>
        <w:jc w:val="center"/>
        <w:rPr>
          <w:rFonts w:ascii="Arial" w:hAnsi="Arial" w:cs="Arial"/>
        </w:rPr>
      </w:pPr>
      <w:r w:rsidRPr="007E0511">
        <w:rPr>
          <w:noProof/>
        </w:rPr>
        <w:drawing>
          <wp:inline distT="0" distB="0" distL="0" distR="0" wp14:anchorId="0EF022D2" wp14:editId="2D749A85">
            <wp:extent cx="5753100" cy="154686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3100" cy="1546860"/>
                    </a:xfrm>
                    <a:prstGeom prst="rect">
                      <a:avLst/>
                    </a:prstGeom>
                    <a:noFill/>
                    <a:ln>
                      <a:noFill/>
                    </a:ln>
                  </pic:spPr>
                </pic:pic>
              </a:graphicData>
            </a:graphic>
          </wp:inline>
        </w:drawing>
      </w:r>
    </w:p>
    <w:p w:rsidR="00C5478B" w:rsidRPr="007E0511" w:rsidRDefault="00C5478B" w:rsidP="00B25CFC">
      <w:pPr>
        <w:keepNext/>
        <w:keepLines/>
        <w:jc w:val="center"/>
        <w:rPr>
          <w:rFonts w:ascii="Arial" w:hAnsi="Arial" w:cs="Arial"/>
          <w:sz w:val="18"/>
          <w:szCs w:val="18"/>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2</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年收入概算</w:t>
      </w:r>
    </w:p>
    <w:p w:rsidR="0078461C" w:rsidRPr="00E4799C" w:rsidRDefault="008536F6" w:rsidP="00E4799C">
      <w:pPr>
        <w:keepNext/>
        <w:jc w:val="center"/>
        <w:rPr>
          <w:rFonts w:ascii="KaiTi" w:eastAsia="KaiTi" w:hAnsi="KaiTi" w:cs="Arial"/>
          <w:i/>
          <w:iCs/>
          <w:szCs w:val="21"/>
        </w:rPr>
      </w:pPr>
      <w:r w:rsidRPr="00E4799C">
        <w:rPr>
          <w:rFonts w:ascii="KaiTi" w:eastAsia="KaiTi" w:hAnsi="KaiTi" w:cs="Arial"/>
          <w:i/>
          <w:iCs/>
          <w:szCs w:val="21"/>
        </w:rPr>
        <w:t>(单位：千瑞郎)</w:t>
      </w:r>
    </w:p>
    <w:p w:rsidR="00C5478B" w:rsidRPr="007E0511" w:rsidRDefault="00C5478B" w:rsidP="00295763">
      <w:pPr>
        <w:keepNext/>
        <w:keepLines/>
        <w:jc w:val="center"/>
        <w:rPr>
          <w:rFonts w:ascii="Arial" w:hAnsi="Arial" w:cs="Arial"/>
          <w:i/>
          <w:iCs/>
        </w:rPr>
      </w:pPr>
    </w:p>
    <w:p w:rsidR="0078461C" w:rsidRPr="007E0511" w:rsidRDefault="005905DF" w:rsidP="00454000">
      <w:pPr>
        <w:jc w:val="center"/>
        <w:rPr>
          <w:rFonts w:ascii="Arial" w:hAnsi="Arial" w:cs="Arial"/>
        </w:rPr>
      </w:pPr>
      <w:r w:rsidRPr="007E0511">
        <w:rPr>
          <w:noProof/>
        </w:rPr>
        <w:drawing>
          <wp:inline distT="0" distB="0" distL="0" distR="0" wp14:anchorId="6D58BE0D" wp14:editId="007FDB7B">
            <wp:extent cx="5753100" cy="11811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3100" cy="1181100"/>
                    </a:xfrm>
                    <a:prstGeom prst="rect">
                      <a:avLst/>
                    </a:prstGeom>
                    <a:noFill/>
                    <a:ln>
                      <a:noFill/>
                    </a:ln>
                  </pic:spPr>
                </pic:pic>
              </a:graphicData>
            </a:graphic>
          </wp:inline>
        </w:drawing>
      </w:r>
    </w:p>
    <w:p w:rsidR="00A6294B" w:rsidRPr="007E0511" w:rsidRDefault="00A6294B" w:rsidP="005204DB">
      <w:pPr>
        <w:rPr>
          <w:rFonts w:ascii="Arial" w:hAnsi="Arial" w:cs="Arial"/>
        </w:rPr>
        <w:sectPr w:rsidR="00A6294B" w:rsidRPr="007E0511" w:rsidSect="00295763">
          <w:footerReference w:type="even" r:id="rId132"/>
          <w:footerReference w:type="default" r:id="rId133"/>
          <w:pgSz w:w="11907" w:h="16840" w:code="9"/>
          <w:pgMar w:top="567" w:right="1418" w:bottom="1418" w:left="1418" w:header="510" w:footer="851" w:gutter="0"/>
          <w:cols w:space="720"/>
        </w:sectPr>
      </w:pPr>
    </w:p>
    <w:p w:rsidR="00821512" w:rsidRPr="007E0511" w:rsidRDefault="00821512" w:rsidP="00786835">
      <w:pPr>
        <w:jc w:val="center"/>
        <w:rPr>
          <w:rFonts w:ascii="Arial" w:hAnsi="Arial" w:cs="Arial"/>
          <w:sz w:val="18"/>
          <w:szCs w:val="18"/>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3</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按计划和联盟开列的201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年预算</w:t>
      </w:r>
    </w:p>
    <w:p w:rsidR="00821512" w:rsidRPr="00E4799C" w:rsidRDefault="008536F6" w:rsidP="00786835">
      <w:pPr>
        <w:jc w:val="center"/>
        <w:rPr>
          <w:rFonts w:ascii="KaiTi" w:eastAsia="KaiTi" w:hAnsi="KaiTi" w:cs="Arial"/>
          <w:i/>
          <w:iCs/>
          <w:szCs w:val="21"/>
        </w:rPr>
      </w:pPr>
      <w:r w:rsidRPr="00E4799C">
        <w:rPr>
          <w:rFonts w:ascii="KaiTi" w:eastAsia="KaiTi" w:hAnsi="KaiTi" w:cs="Arial"/>
          <w:i/>
          <w:iCs/>
          <w:szCs w:val="21"/>
        </w:rPr>
        <w:t>(单位：千瑞郎)</w:t>
      </w:r>
    </w:p>
    <w:p w:rsidR="0078461C" w:rsidRPr="007E0511" w:rsidRDefault="00A6294B" w:rsidP="00786835">
      <w:pPr>
        <w:jc w:val="center"/>
        <w:rPr>
          <w:rFonts w:ascii="Arial" w:hAnsi="Arial" w:cs="Arial"/>
          <w:i/>
          <w:iCs/>
        </w:rPr>
      </w:pPr>
      <w:r w:rsidRPr="007E0511">
        <w:rPr>
          <w:rFonts w:ascii="Arial" w:hAnsi="Arial" w:cs="Arial"/>
          <w:i/>
          <w:iCs/>
        </w:rPr>
        <w:br/>
      </w:r>
      <w:r w:rsidR="005905DF" w:rsidRPr="007E0511">
        <w:rPr>
          <w:noProof/>
        </w:rPr>
        <w:drawing>
          <wp:inline distT="0" distB="0" distL="0" distR="0" wp14:anchorId="4413C098" wp14:editId="44D068ED">
            <wp:extent cx="8961120" cy="3954780"/>
            <wp:effectExtent l="0" t="0" r="0"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961120" cy="3954780"/>
                    </a:xfrm>
                    <a:prstGeom prst="rect">
                      <a:avLst/>
                    </a:prstGeom>
                    <a:noFill/>
                    <a:ln>
                      <a:noFill/>
                    </a:ln>
                  </pic:spPr>
                </pic:pic>
              </a:graphicData>
            </a:graphic>
          </wp:inline>
        </w:drawing>
      </w:r>
    </w:p>
    <w:p w:rsidR="0078461C" w:rsidRPr="007E0511" w:rsidRDefault="0078461C" w:rsidP="005204DB">
      <w:pPr>
        <w:rPr>
          <w:rFonts w:ascii="Arial" w:hAnsi="Arial" w:cs="Arial"/>
        </w:rPr>
      </w:pPr>
    </w:p>
    <w:p w:rsidR="0078461C" w:rsidRPr="007E0511" w:rsidRDefault="0078461C" w:rsidP="005204DB">
      <w:pPr>
        <w:rPr>
          <w:rFonts w:ascii="Arial" w:hAnsi="Arial" w:cs="Arial"/>
        </w:rPr>
      </w:pPr>
    </w:p>
    <w:p w:rsidR="0078461C" w:rsidRPr="007E0511" w:rsidRDefault="0078461C" w:rsidP="005204DB">
      <w:pPr>
        <w:rPr>
          <w:rFonts w:ascii="Arial" w:hAnsi="Arial" w:cs="Arial"/>
        </w:rPr>
      </w:pPr>
    </w:p>
    <w:p w:rsidR="00C5478B" w:rsidRPr="007E0511" w:rsidRDefault="007170A6" w:rsidP="00B25CFC">
      <w:pPr>
        <w:jc w:val="center"/>
        <w:rPr>
          <w:rFonts w:ascii="Arial" w:hAnsi="Arial" w:cs="Arial"/>
          <w:sz w:val="18"/>
          <w:szCs w:val="18"/>
        </w:rPr>
      </w:pPr>
      <w:r w:rsidRPr="007E0511">
        <w:rPr>
          <w:rFonts w:ascii="Arial" w:hAnsi="Arial" w:cs="Arial"/>
          <w:sz w:val="18"/>
          <w:szCs w:val="18"/>
        </w:rPr>
        <w:br w:type="page"/>
      </w: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lastRenderedPageBreak/>
        <w:t>表</w:t>
      </w:r>
      <w:r w:rsidR="00A6294B" w:rsidRPr="007E0511">
        <w:rPr>
          <w:rFonts w:asciiTheme="minorEastAsia" w:hAnsiTheme="minorEastAsia" w:cs="Arial"/>
          <w:szCs w:val="21"/>
        </w:rPr>
        <w:t>1</w:t>
      </w:r>
      <w:r w:rsidR="00052B11" w:rsidRPr="007E0511">
        <w:rPr>
          <w:rFonts w:asciiTheme="minorEastAsia" w:hAnsiTheme="minorEastAsia" w:cs="Arial"/>
          <w:szCs w:val="21"/>
        </w:rPr>
        <w:t>4</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年总体方案</w:t>
      </w:r>
    </w:p>
    <w:p w:rsidR="0078461C" w:rsidRPr="00E4799C" w:rsidRDefault="008536F6" w:rsidP="00786835">
      <w:pPr>
        <w:jc w:val="center"/>
        <w:rPr>
          <w:rFonts w:ascii="KaiTi" w:eastAsia="KaiTi" w:hAnsi="KaiTi" w:cs="Arial"/>
          <w:i/>
          <w:iCs/>
          <w:szCs w:val="21"/>
        </w:rPr>
      </w:pPr>
      <w:r w:rsidRPr="00E4799C">
        <w:rPr>
          <w:rFonts w:ascii="KaiTi" w:eastAsia="KaiTi" w:hAnsi="KaiTi" w:cs="Arial"/>
          <w:i/>
          <w:iCs/>
          <w:szCs w:val="21"/>
        </w:rPr>
        <w:t>(单位：千瑞郎)</w:t>
      </w:r>
    </w:p>
    <w:p w:rsidR="00C5478B" w:rsidRPr="007E0511" w:rsidRDefault="00C5478B" w:rsidP="00786835">
      <w:pPr>
        <w:jc w:val="center"/>
        <w:rPr>
          <w:rFonts w:ascii="Arial" w:hAnsi="Arial" w:cs="Arial"/>
          <w:sz w:val="18"/>
          <w:szCs w:val="18"/>
        </w:rPr>
      </w:pPr>
    </w:p>
    <w:p w:rsidR="0078461C" w:rsidRPr="007E0511" w:rsidRDefault="005905DF" w:rsidP="00B25CFC">
      <w:pPr>
        <w:jc w:val="center"/>
        <w:rPr>
          <w:rFonts w:ascii="Arial" w:hAnsi="Arial" w:cs="Arial"/>
        </w:rPr>
      </w:pPr>
      <w:r w:rsidRPr="007E0511">
        <w:rPr>
          <w:noProof/>
        </w:rPr>
        <w:drawing>
          <wp:inline distT="0" distB="0" distL="0" distR="0" wp14:anchorId="0A562C02" wp14:editId="26E30F63">
            <wp:extent cx="8961120" cy="32766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961120" cy="3276600"/>
                    </a:xfrm>
                    <a:prstGeom prst="rect">
                      <a:avLst/>
                    </a:prstGeom>
                    <a:noFill/>
                    <a:ln>
                      <a:noFill/>
                    </a:ln>
                  </pic:spPr>
                </pic:pic>
              </a:graphicData>
            </a:graphic>
          </wp:inline>
        </w:drawing>
      </w:r>
    </w:p>
    <w:p w:rsidR="0078461C" w:rsidRPr="007E0511" w:rsidRDefault="0078461C" w:rsidP="005204DB">
      <w:pPr>
        <w:rPr>
          <w:rFonts w:ascii="Arial" w:hAnsi="Arial" w:cs="Arial"/>
        </w:rPr>
      </w:pPr>
    </w:p>
    <w:p w:rsidR="00821512" w:rsidRPr="007E0511" w:rsidRDefault="00821512" w:rsidP="005204DB">
      <w:pPr>
        <w:rPr>
          <w:rFonts w:ascii="Arial" w:hAnsi="Arial" w:cs="Arial"/>
        </w:rPr>
      </w:pPr>
    </w:p>
    <w:p w:rsidR="00A6294B" w:rsidRPr="007E0511" w:rsidRDefault="00A6294B" w:rsidP="005204DB">
      <w:pPr>
        <w:rPr>
          <w:rFonts w:ascii="Arial" w:hAnsi="Arial" w:cs="Arial"/>
        </w:rPr>
        <w:sectPr w:rsidR="00A6294B" w:rsidRPr="007E0511" w:rsidSect="00786835">
          <w:footerReference w:type="even" r:id="rId136"/>
          <w:footerReference w:type="default" r:id="rId137"/>
          <w:pgSz w:w="16840" w:h="11907" w:orient="landscape" w:code="9"/>
          <w:pgMar w:top="1134" w:right="1361" w:bottom="1134" w:left="1361"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4" w:name="_Toc293334843"/>
      <w:bookmarkStart w:id="105" w:name="_Toc358900568"/>
      <w:r w:rsidRPr="007E0511">
        <w:rPr>
          <w:rFonts w:ascii="SimHei" w:eastAsia="SimHei" w:hAnsi="SimHei"/>
          <w:caps/>
          <w:sz w:val="21"/>
          <w:szCs w:val="21"/>
        </w:rPr>
        <w:lastRenderedPageBreak/>
        <w:t>附件</w:t>
      </w:r>
      <w:r w:rsidRPr="007E0511">
        <w:rPr>
          <w:rFonts w:ascii="SimHei" w:eastAsia="SimHei" w:hAnsi="SimHei" w:hint="eastAsia"/>
          <w:caps/>
          <w:sz w:val="21"/>
          <w:szCs w:val="21"/>
        </w:rPr>
        <w:t>四</w:t>
      </w:r>
      <w:r w:rsidR="00BF62F5" w:rsidRPr="007E0511">
        <w:rPr>
          <w:rFonts w:ascii="SimHei" w:eastAsia="SimHei" w:hAnsi="SimHei" w:hint="eastAsia"/>
          <w:caps/>
          <w:sz w:val="21"/>
          <w:szCs w:val="21"/>
        </w:rPr>
        <w:tab/>
      </w:r>
      <w:r w:rsidRPr="007E0511">
        <w:rPr>
          <w:rFonts w:ascii="SimHei" w:eastAsia="SimHei" w:hAnsi="SimHei"/>
          <w:caps/>
          <w:sz w:val="21"/>
          <w:szCs w:val="21"/>
        </w:rPr>
        <w:t>PCT</w:t>
      </w:r>
      <w:r w:rsidRPr="007E0511">
        <w:rPr>
          <w:rFonts w:ascii="SimHei" w:eastAsia="SimHei" w:hAnsi="SimHei" w:hint="eastAsia"/>
          <w:caps/>
          <w:sz w:val="21"/>
          <w:szCs w:val="21"/>
        </w:rPr>
        <w:t>、马德里和海牙各体系服务的中期发展和需求</w:t>
      </w:r>
      <w:bookmarkEnd w:id="104"/>
      <w:bookmarkEnd w:id="105"/>
    </w:p>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b/>
          <w:szCs w:val="24"/>
        </w:rPr>
        <w:t>PCT</w:t>
      </w:r>
    </w:p>
    <w:p w:rsidR="007B58B8" w:rsidRPr="007E0511" w:rsidRDefault="007B58B8" w:rsidP="00D06E8F">
      <w:pPr>
        <w:tabs>
          <w:tab w:val="left" w:pos="567"/>
        </w:tabs>
        <w:spacing w:afterLines="50" w:after="120" w:line="340" w:lineRule="atLeast"/>
        <w:rPr>
          <w:rFonts w:ascii="SimSun"/>
          <w:szCs w:val="21"/>
        </w:rPr>
      </w:pPr>
      <w:r w:rsidRPr="007E0511">
        <w:rPr>
          <w:rFonts w:ascii="SimSun"/>
          <w:szCs w:val="21"/>
        </w:rPr>
        <w:t>1.</w:t>
      </w:r>
      <w:r w:rsidRPr="007E0511">
        <w:rPr>
          <w:rFonts w:ascii="SimSun"/>
          <w:szCs w:val="21"/>
        </w:rPr>
        <w:tab/>
        <w:t>PCT</w:t>
      </w:r>
      <w:r w:rsidRPr="007E0511">
        <w:rPr>
          <w:rFonts w:ascii="SimSun" w:hAnsi="SimSun"/>
          <w:szCs w:val="21"/>
        </w:rPr>
        <w:t>收入水平受多种因素影响，其中包括对</w:t>
      </w:r>
      <w:r w:rsidRPr="007E0511">
        <w:rPr>
          <w:rFonts w:ascii="SimSun"/>
          <w:szCs w:val="21"/>
        </w:rPr>
        <w:t>PCT</w:t>
      </w:r>
      <w:r w:rsidRPr="007E0511">
        <w:rPr>
          <w:rFonts w:ascii="SimSun" w:hAnsi="SimSun"/>
          <w:szCs w:val="21"/>
        </w:rPr>
        <w:t>服务的需求和申请人行为。对</w:t>
      </w:r>
      <w:r w:rsidRPr="007E0511">
        <w:rPr>
          <w:rFonts w:ascii="SimSun"/>
          <w:szCs w:val="21"/>
        </w:rPr>
        <w:t>PCT</w:t>
      </w:r>
      <w:r w:rsidRPr="007E0511">
        <w:rPr>
          <w:rFonts w:ascii="SimSun" w:hAnsi="SimSun"/>
          <w:szCs w:val="21"/>
        </w:rPr>
        <w:t>服务的需求又受</w:t>
      </w:r>
      <w:r w:rsidRPr="007E0511">
        <w:rPr>
          <w:rFonts w:ascii="SimSun"/>
          <w:szCs w:val="21"/>
        </w:rPr>
        <w:t>PCT</w:t>
      </w:r>
      <w:r w:rsidRPr="007E0511">
        <w:rPr>
          <w:rFonts w:ascii="SimSun" w:hAnsi="SimSun"/>
          <w:szCs w:val="21"/>
        </w:rPr>
        <w:t>体系的若干外部因素和内部因素影响。外部因素有：全球经济表现，以及需求最高和需求增长最快国家的经济表现；研究与开发</w:t>
      </w:r>
      <w:r w:rsidRPr="007E0511">
        <w:rPr>
          <w:rFonts w:ascii="SimSun"/>
          <w:szCs w:val="21"/>
        </w:rPr>
        <w:t>(R&amp;D)</w:t>
      </w:r>
      <w:r w:rsidRPr="007E0511">
        <w:rPr>
          <w:rFonts w:ascii="SimSun" w:hAnsi="SimSun"/>
          <w:szCs w:val="21"/>
        </w:rPr>
        <w:t>投资水平；技术可信度；以及汇率波动。内部因素有：</w:t>
      </w:r>
      <w:r w:rsidRPr="007E0511">
        <w:rPr>
          <w:rFonts w:ascii="SimSun"/>
          <w:szCs w:val="21"/>
        </w:rPr>
        <w:t>PCT</w:t>
      </w:r>
      <w:r w:rsidRPr="007E0511">
        <w:rPr>
          <w:rFonts w:ascii="SimSun" w:hAnsi="SimSun"/>
          <w:szCs w:val="21"/>
        </w:rPr>
        <w:t>与其他申请途径相比的收费水平；</w:t>
      </w:r>
      <w:r w:rsidRPr="007E0511">
        <w:rPr>
          <w:rFonts w:ascii="SimSun"/>
          <w:szCs w:val="21"/>
        </w:rPr>
        <w:t>PCT</w:t>
      </w:r>
      <w:r w:rsidRPr="007E0511">
        <w:rPr>
          <w:rFonts w:ascii="SimSun" w:hAnsi="SimSun"/>
          <w:szCs w:val="21"/>
        </w:rPr>
        <w:t>服务与其他申请途径相比的吸引力和价值；专利制度运作的整体可信度；以及各具体公司的专利战略。</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Ansi="Arial" w:cs="Arial"/>
          <w:szCs w:val="24"/>
        </w:rPr>
        <w:t>2.</w:t>
      </w:r>
      <w:r w:rsidRPr="007E0511">
        <w:rPr>
          <w:rFonts w:ascii="SimSun" w:hAnsi="Arial" w:cs="Arial" w:hint="eastAsia"/>
          <w:szCs w:val="24"/>
        </w:rPr>
        <w:tab/>
      </w:r>
      <w:r w:rsidRPr="007E0511">
        <w:rPr>
          <w:rFonts w:ascii="SimSun" w:hint="eastAsia"/>
          <w:szCs w:val="21"/>
        </w:rPr>
        <w:t>申请人</w:t>
      </w:r>
      <w:r w:rsidRPr="007E0511">
        <w:rPr>
          <w:rFonts w:ascii="SimSun" w:hAnsi="SimSun" w:cs="SimSun" w:hint="eastAsia"/>
          <w:szCs w:val="24"/>
        </w:rPr>
        <w:t>行为对</w:t>
      </w:r>
      <w:r w:rsidRPr="007E0511">
        <w:rPr>
          <w:rFonts w:ascii="SimSun" w:hAnsi="Arial" w:cs="Arial"/>
          <w:szCs w:val="24"/>
        </w:rPr>
        <w:t>PCT</w:t>
      </w:r>
      <w:r w:rsidRPr="007E0511">
        <w:rPr>
          <w:rFonts w:ascii="SimSun" w:hAnsi="SimSun" w:cs="SimSun" w:hint="eastAsia"/>
          <w:szCs w:val="24"/>
        </w:rPr>
        <w:t>收入的影响有如下几方面：</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w:t>
      </w:r>
      <w:r w:rsidRPr="007E0511">
        <w:rPr>
          <w:rFonts w:asciiTheme="minorEastAsia" w:hAnsiTheme="minorEastAsia" w:cs="Arial" w:hint="eastAsia"/>
          <w:szCs w:val="21"/>
        </w:rPr>
        <w:tab/>
      </w:r>
      <w:r w:rsidRPr="007E0511">
        <w:rPr>
          <w:rFonts w:asciiTheme="minorEastAsia" w:hAnsiTheme="minorEastAsia" w:cs="SimSun" w:hint="eastAsia"/>
          <w:szCs w:val="21"/>
          <w:u w:val="single"/>
        </w:rPr>
        <w:t>超页收费</w:t>
      </w:r>
      <w:r w:rsidRPr="007E0511">
        <w:rPr>
          <w:rFonts w:asciiTheme="minorEastAsia" w:hAnsiTheme="minorEastAsia" w:cs="SimSun" w:hint="eastAsia"/>
          <w:szCs w:val="21"/>
        </w:rPr>
        <w:t>：超过</w:t>
      </w:r>
      <w:r w:rsidRPr="007E0511">
        <w:rPr>
          <w:rFonts w:asciiTheme="minorEastAsia" w:hAnsiTheme="minorEastAsia" w:cs="Arial"/>
          <w:szCs w:val="21"/>
        </w:rPr>
        <w:t>30</w:t>
      </w:r>
      <w:r w:rsidRPr="007E0511">
        <w:rPr>
          <w:rFonts w:asciiTheme="minorEastAsia" w:hAnsiTheme="minorEastAsia" w:cs="SimSun" w:hint="eastAsia"/>
          <w:szCs w:val="21"/>
        </w:rPr>
        <w:t>页的申请，国际局每页收取</w:t>
      </w:r>
      <w:r w:rsidRPr="007E0511">
        <w:rPr>
          <w:rFonts w:asciiTheme="minorEastAsia" w:hAnsiTheme="minorEastAsia" w:cs="Arial"/>
          <w:szCs w:val="21"/>
        </w:rPr>
        <w:t>15</w:t>
      </w:r>
      <w:r w:rsidRPr="007E0511">
        <w:rPr>
          <w:rFonts w:asciiTheme="minorEastAsia" w:hAnsiTheme="minorEastAsia" w:cs="SimSun" w:hint="eastAsia"/>
          <w:szCs w:val="21"/>
        </w:rPr>
        <w:t>瑞郎。</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w:t>
      </w:r>
      <w:r w:rsidRPr="007E0511">
        <w:rPr>
          <w:rFonts w:asciiTheme="minorEastAsia" w:hAnsiTheme="minorEastAsia" w:cs="Arial" w:hint="eastAsia"/>
          <w:szCs w:val="21"/>
        </w:rPr>
        <w:t>i</w:t>
      </w:r>
      <w:r w:rsidRPr="007E0511">
        <w:rPr>
          <w:rFonts w:asciiTheme="minorEastAsia" w:hAnsiTheme="minorEastAsia" w:cs="Arial"/>
          <w:szCs w:val="21"/>
        </w:rPr>
        <w:t>)</w:t>
      </w:r>
      <w:r w:rsidRPr="007E0511">
        <w:rPr>
          <w:rFonts w:asciiTheme="minorEastAsia" w:hAnsiTheme="minorEastAsia" w:cs="Arial" w:hint="eastAsia"/>
          <w:szCs w:val="21"/>
        </w:rPr>
        <w:tab/>
      </w:r>
      <w:r w:rsidRPr="007E0511">
        <w:rPr>
          <w:rFonts w:asciiTheme="minorEastAsia" w:hAnsiTheme="minorEastAsia" w:cs="SimSun" w:hint="eastAsia"/>
          <w:szCs w:val="21"/>
        </w:rPr>
        <w:t>国际</w:t>
      </w:r>
      <w:r w:rsidRPr="007E0511">
        <w:rPr>
          <w:rFonts w:asciiTheme="minorEastAsia" w:hAnsiTheme="minorEastAsia" w:cs="SimSun" w:hint="eastAsia"/>
          <w:szCs w:val="21"/>
          <w:u w:val="single"/>
        </w:rPr>
        <w:t>初步审查</w:t>
      </w:r>
      <w:r w:rsidRPr="007E0511">
        <w:rPr>
          <w:rFonts w:asciiTheme="minorEastAsia" w:hAnsiTheme="minorEastAsia" w:cs="SimSun" w:hint="eastAsia"/>
          <w:szCs w:val="21"/>
        </w:rPr>
        <w:t>：申请人按</w:t>
      </w:r>
      <w:r w:rsidRPr="007E0511">
        <w:rPr>
          <w:rFonts w:asciiTheme="minorEastAsia" w:hAnsiTheme="minorEastAsia" w:cs="Arial"/>
          <w:szCs w:val="21"/>
        </w:rPr>
        <w:t>PCT</w:t>
      </w:r>
      <w:r w:rsidRPr="007E0511">
        <w:rPr>
          <w:rFonts w:asciiTheme="minorEastAsia" w:hAnsiTheme="minorEastAsia" w:cs="SimSun" w:hint="eastAsia"/>
          <w:szCs w:val="21"/>
        </w:rPr>
        <w:t>第二章的规定使用国际初步审查，必须缴纳附加费</w:t>
      </w:r>
      <w:r w:rsidRPr="007E0511">
        <w:rPr>
          <w:rFonts w:asciiTheme="minorEastAsia" w:hAnsiTheme="minorEastAsia" w:cs="Arial"/>
          <w:szCs w:val="21"/>
        </w:rPr>
        <w:t>(</w:t>
      </w:r>
      <w:r w:rsidRPr="007E0511">
        <w:rPr>
          <w:rFonts w:asciiTheme="minorEastAsia" w:hAnsiTheme="minorEastAsia" w:cs="Arial" w:hint="eastAsia"/>
          <w:szCs w:val="21"/>
        </w:rPr>
        <w:t>“</w:t>
      </w:r>
      <w:r w:rsidRPr="007E0511">
        <w:rPr>
          <w:rFonts w:asciiTheme="minorEastAsia" w:hAnsiTheme="minorEastAsia" w:cs="SimSun" w:hint="eastAsia"/>
          <w:szCs w:val="21"/>
        </w:rPr>
        <w:t>手续费</w:t>
      </w:r>
      <w:r w:rsidRPr="007E0511">
        <w:rPr>
          <w:rFonts w:asciiTheme="minorEastAsia" w:hAnsiTheme="minorEastAsia" w:cs="Arial" w:hint="eastAsia"/>
          <w:szCs w:val="21"/>
        </w:rPr>
        <w:t>”</w:t>
      </w:r>
      <w:r w:rsidRPr="007E0511">
        <w:rPr>
          <w:rFonts w:asciiTheme="minorEastAsia" w:hAnsiTheme="minorEastAsia" w:cs="Arial"/>
          <w:szCs w:val="21"/>
        </w:rPr>
        <w:t>)</w:t>
      </w:r>
      <w:r w:rsidRPr="007E0511">
        <w:rPr>
          <w:rFonts w:asciiTheme="minorEastAsia" w:hAnsiTheme="minorEastAsia" w:cs="SimSun" w:hint="eastAsia"/>
          <w:szCs w:val="21"/>
        </w:rPr>
        <w:t>。</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(iii)</w:t>
      </w:r>
      <w:r w:rsidRPr="007E0511">
        <w:rPr>
          <w:rFonts w:asciiTheme="minorEastAsia" w:hAnsiTheme="minorEastAsia" w:cs="Arial" w:hint="eastAsia"/>
          <w:szCs w:val="21"/>
        </w:rPr>
        <w:tab/>
      </w:r>
      <w:r w:rsidRPr="007E0511">
        <w:rPr>
          <w:rFonts w:asciiTheme="minorEastAsia" w:hAnsiTheme="minorEastAsia" w:cs="SimSun" w:hint="eastAsia"/>
          <w:szCs w:val="21"/>
          <w:u w:val="single"/>
        </w:rPr>
        <w:t>电子申请</w:t>
      </w:r>
      <w:r w:rsidRPr="007E0511">
        <w:rPr>
          <w:rFonts w:asciiTheme="minorEastAsia" w:hAnsiTheme="minorEastAsia" w:cs="SimSun" w:hint="eastAsia"/>
          <w:szCs w:val="21"/>
        </w:rPr>
        <w:t>：利用电子申请</w:t>
      </w:r>
      <w:r w:rsidRPr="007E0511">
        <w:rPr>
          <w:rFonts w:asciiTheme="minorEastAsia" w:hAnsiTheme="minorEastAsia" w:cs="Arial"/>
          <w:szCs w:val="21"/>
        </w:rPr>
        <w:t>(</w:t>
      </w:r>
      <w:r w:rsidRPr="007E0511">
        <w:rPr>
          <w:rFonts w:asciiTheme="minorEastAsia" w:hAnsiTheme="minorEastAsia" w:cs="SimSun" w:hint="eastAsia"/>
          <w:szCs w:val="21"/>
        </w:rPr>
        <w:t>而非纸件申请</w:t>
      </w:r>
      <w:r w:rsidRPr="007E0511">
        <w:rPr>
          <w:rFonts w:asciiTheme="minorEastAsia" w:hAnsiTheme="minorEastAsia" w:cs="Arial"/>
          <w:szCs w:val="21"/>
        </w:rPr>
        <w:t>)</w:t>
      </w:r>
      <w:r w:rsidRPr="007E0511">
        <w:rPr>
          <w:rFonts w:asciiTheme="minorEastAsia" w:hAnsiTheme="minorEastAsia" w:cs="SimSun" w:hint="eastAsia"/>
          <w:szCs w:val="21"/>
        </w:rPr>
        <w:t>的申请人，可以获得减费。</w:t>
      </w:r>
    </w:p>
    <w:p w:rsidR="007B58B8" w:rsidRPr="007E0511" w:rsidRDefault="007B58B8" w:rsidP="007B58B8">
      <w:pPr>
        <w:tabs>
          <w:tab w:val="left" w:pos="0"/>
          <w:tab w:val="left" w:pos="1134"/>
        </w:tabs>
        <w:spacing w:afterLines="50" w:after="120" w:line="340" w:lineRule="atLeast"/>
        <w:ind w:left="567" w:hanging="567"/>
        <w:rPr>
          <w:rFonts w:asciiTheme="minorEastAsia" w:hAnsiTheme="minorEastAsia" w:cs="Arial"/>
          <w:szCs w:val="21"/>
        </w:rPr>
      </w:pPr>
      <w:r w:rsidRPr="007E0511">
        <w:rPr>
          <w:rFonts w:asciiTheme="minorEastAsia" w:hAnsiTheme="minorEastAsia" w:cs="Arial"/>
          <w:szCs w:val="21"/>
        </w:rPr>
        <w:tab/>
        <w:t>(iv)</w:t>
      </w:r>
      <w:r w:rsidRPr="007E0511">
        <w:rPr>
          <w:rFonts w:asciiTheme="minorEastAsia" w:hAnsiTheme="minorEastAsia" w:cs="Arial" w:hint="eastAsia"/>
          <w:szCs w:val="21"/>
        </w:rPr>
        <w:tab/>
      </w:r>
      <w:r w:rsidRPr="007E0511">
        <w:rPr>
          <w:rFonts w:asciiTheme="minorEastAsia" w:hAnsiTheme="minorEastAsia" w:cs="SimSun" w:hint="eastAsia"/>
          <w:szCs w:val="21"/>
          <w:u w:val="single"/>
        </w:rPr>
        <w:t>以国际局作为受理局</w:t>
      </w:r>
      <w:r w:rsidRPr="007E0511">
        <w:rPr>
          <w:rFonts w:asciiTheme="minorEastAsia" w:hAnsiTheme="minorEastAsia" w:cs="SimSun" w:hint="eastAsia"/>
          <w:szCs w:val="21"/>
        </w:rPr>
        <w:t>：选择向作为受理局的国际局</w:t>
      </w:r>
      <w:r w:rsidRPr="007E0511">
        <w:rPr>
          <w:rFonts w:asciiTheme="minorEastAsia" w:hAnsiTheme="minorEastAsia" w:cs="Arial"/>
          <w:szCs w:val="21"/>
        </w:rPr>
        <w:t>(IB/RO)</w:t>
      </w:r>
      <w:r w:rsidRPr="007E0511">
        <w:rPr>
          <w:rFonts w:asciiTheme="minorEastAsia" w:hAnsiTheme="minorEastAsia" w:cs="SimSun" w:hint="eastAsia"/>
          <w:szCs w:val="21"/>
        </w:rPr>
        <w:t>提交申请的申请人，必须缴纳特别费用</w:t>
      </w:r>
      <w:r w:rsidRPr="007E0511">
        <w:rPr>
          <w:rFonts w:asciiTheme="minorEastAsia" w:hAnsiTheme="minorEastAsia" w:cs="Arial"/>
          <w:szCs w:val="21"/>
        </w:rPr>
        <w:t>(</w:t>
      </w:r>
      <w:r w:rsidRPr="007E0511">
        <w:rPr>
          <w:rFonts w:asciiTheme="minorEastAsia" w:hAnsiTheme="minorEastAsia" w:cs="Arial" w:hint="eastAsia"/>
          <w:szCs w:val="21"/>
        </w:rPr>
        <w:t>“</w:t>
      </w:r>
      <w:r w:rsidRPr="007E0511">
        <w:rPr>
          <w:rFonts w:asciiTheme="minorEastAsia" w:hAnsiTheme="minorEastAsia" w:cs="SimSun" w:hint="eastAsia"/>
          <w:szCs w:val="21"/>
        </w:rPr>
        <w:t>传送费</w:t>
      </w:r>
      <w:r w:rsidRPr="007E0511">
        <w:rPr>
          <w:rFonts w:asciiTheme="minorEastAsia" w:hAnsiTheme="minorEastAsia" w:cs="Arial" w:hint="eastAsia"/>
          <w:szCs w:val="21"/>
        </w:rPr>
        <w:t>”</w:t>
      </w:r>
      <w:r w:rsidRPr="007E0511">
        <w:rPr>
          <w:rFonts w:asciiTheme="minorEastAsia" w:hAnsiTheme="minorEastAsia" w:cs="Arial"/>
          <w:szCs w:val="21"/>
        </w:rPr>
        <w:t>)</w:t>
      </w:r>
      <w:r w:rsidRPr="007E0511">
        <w:rPr>
          <w:rFonts w:asciiTheme="minorEastAsia" w:hAnsiTheme="minorEastAsia" w:cs="SimSun" w:hint="eastAsia"/>
          <w:szCs w:val="21"/>
        </w:rPr>
        <w:t>。</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Ansi="Arial" w:cs="Arial"/>
          <w:szCs w:val="24"/>
        </w:rPr>
        <w:t>3.</w:t>
      </w:r>
      <w:r w:rsidRPr="007E0511">
        <w:rPr>
          <w:rFonts w:ascii="SimSun" w:hAnsi="Arial" w:cs="Arial" w:hint="eastAsia"/>
          <w:szCs w:val="24"/>
        </w:rPr>
        <w:tab/>
      </w:r>
      <w:r w:rsidRPr="007E0511">
        <w:rPr>
          <w:rFonts w:ascii="SimSun" w:hint="eastAsia"/>
          <w:szCs w:val="21"/>
        </w:rPr>
        <w:t>以下</w:t>
      </w:r>
      <w:r w:rsidRPr="007E0511">
        <w:rPr>
          <w:rFonts w:ascii="SimSun" w:hAnsi="SimSun" w:cs="SimSun" w:hint="eastAsia"/>
          <w:szCs w:val="24"/>
        </w:rPr>
        <w:t>各段从几个方面详细说明了目前的预测情况：需求水平；第二章需求预计水平；电子申请预计水平；以及</w:t>
      </w:r>
      <w:r w:rsidRPr="007E0511">
        <w:rPr>
          <w:rFonts w:ascii="SimSun" w:hAnsi="Arial" w:cs="Arial"/>
          <w:szCs w:val="24"/>
        </w:rPr>
        <w:t>IB/RO</w:t>
      </w:r>
      <w:r w:rsidRPr="007E0511">
        <w:rPr>
          <w:rFonts w:ascii="SimSun" w:hAnsi="SimSun" w:cs="SimSun" w:hint="eastAsia"/>
          <w:szCs w:val="24"/>
        </w:rPr>
        <w:t>的预计使用情况。</w:t>
      </w:r>
      <w:r w:rsidRPr="007E0511">
        <w:rPr>
          <w:rFonts w:ascii="SimSun" w:hAnsi="Arial" w:cs="Arial"/>
          <w:vertAlign w:val="superscript"/>
        </w:rPr>
        <w:footnoteReference w:id="7"/>
      </w:r>
    </w:p>
    <w:p w:rsidR="007B58B8" w:rsidRPr="000D1AC4" w:rsidRDefault="007B58B8" w:rsidP="00195B4A">
      <w:pPr>
        <w:keepNext/>
        <w:spacing w:beforeLines="100" w:before="240" w:afterLines="100" w:after="240" w:line="340" w:lineRule="atLeast"/>
        <w:rPr>
          <w:rFonts w:ascii="KaiTi" w:eastAsia="KaiTi" w:hAnsi="KaiTi" w:cs="Arial"/>
          <w:i/>
          <w:szCs w:val="24"/>
        </w:rPr>
      </w:pPr>
      <w:r w:rsidRPr="000D1AC4">
        <w:rPr>
          <w:rFonts w:ascii="KaiTi" w:eastAsia="KaiTi" w:hAnsi="KaiTi" w:cs="Arial"/>
          <w:i/>
          <w:szCs w:val="24"/>
        </w:rPr>
        <w:t>PCT</w:t>
      </w:r>
      <w:r w:rsidRPr="000D1AC4">
        <w:rPr>
          <w:rFonts w:ascii="KaiTi" w:eastAsia="KaiTi" w:hAnsi="KaiTi" w:cs="SimSun" w:hint="eastAsia"/>
          <w:i/>
          <w:szCs w:val="24"/>
        </w:rPr>
        <w:t>申请量预测</w:t>
      </w:r>
      <w:r w:rsidRPr="000D1AC4">
        <w:rPr>
          <w:rFonts w:ascii="KaiTi" w:eastAsia="KaiTi" w:hAnsi="KaiTi" w:cs="Arial"/>
          <w:i/>
          <w:szCs w:val="24"/>
        </w:rPr>
        <w:t>(</w:t>
      </w:r>
      <w:r w:rsidRPr="000D1AC4">
        <w:rPr>
          <w:rFonts w:ascii="KaiTi" w:eastAsia="KaiTi" w:hAnsi="KaiTi" w:cs="SimSun" w:hint="eastAsia"/>
          <w:i/>
          <w:szCs w:val="24"/>
        </w:rPr>
        <w:t>需求</w:t>
      </w:r>
      <w:r w:rsidRPr="000D1AC4">
        <w:rPr>
          <w:rFonts w:ascii="KaiTi" w:eastAsia="KaiTi" w:hAnsi="KaiTi" w:cs="Arial"/>
          <w:i/>
          <w:szCs w:val="24"/>
        </w:rPr>
        <w:t>)</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int="eastAsia"/>
          <w:szCs w:val="21"/>
        </w:rPr>
        <w:t>4.</w:t>
      </w:r>
      <w:r w:rsidRPr="007E0511">
        <w:rPr>
          <w:rFonts w:ascii="SimSun" w:hint="eastAsia"/>
          <w:szCs w:val="21"/>
        </w:rPr>
        <w:tab/>
      </w:r>
      <w:r w:rsidRPr="007E0511">
        <w:rPr>
          <w:rFonts w:ascii="SimSun"/>
          <w:szCs w:val="21"/>
        </w:rPr>
        <w:t>PCT</w:t>
      </w:r>
      <w:r w:rsidRPr="007E0511">
        <w:rPr>
          <w:rFonts w:ascii="SimSun" w:hAnsi="SimSun"/>
          <w:szCs w:val="21"/>
        </w:rPr>
        <w:t>申请量</w:t>
      </w:r>
      <w:r w:rsidRPr="007E0511">
        <w:rPr>
          <w:rFonts w:ascii="SimSun"/>
          <w:szCs w:val="21"/>
        </w:rPr>
        <w:t>2009</w:t>
      </w:r>
      <w:r w:rsidRPr="007E0511">
        <w:rPr>
          <w:rFonts w:ascii="SimSun" w:hAnsi="SimSun"/>
          <w:szCs w:val="21"/>
        </w:rPr>
        <w:t>年同比下降接近</w:t>
      </w:r>
      <w:r w:rsidRPr="007E0511">
        <w:rPr>
          <w:rFonts w:ascii="SimSun"/>
          <w:szCs w:val="21"/>
        </w:rPr>
        <w:t>5%</w:t>
      </w:r>
      <w:r w:rsidRPr="007E0511">
        <w:rPr>
          <w:rFonts w:ascii="SimSun" w:hAnsi="SimSun"/>
          <w:szCs w:val="21"/>
        </w:rPr>
        <w:t>，到</w:t>
      </w:r>
      <w:r w:rsidRPr="007E0511">
        <w:rPr>
          <w:rFonts w:ascii="SimSun"/>
          <w:szCs w:val="21"/>
        </w:rPr>
        <w:t>2010</w:t>
      </w:r>
      <w:r w:rsidRPr="007E0511">
        <w:rPr>
          <w:rFonts w:ascii="SimSun" w:hAnsi="SimSun"/>
          <w:szCs w:val="21"/>
        </w:rPr>
        <w:t>年增长了</w:t>
      </w:r>
      <w:r w:rsidRPr="007E0511">
        <w:rPr>
          <w:rFonts w:ascii="SimSun"/>
          <w:szCs w:val="21"/>
        </w:rPr>
        <w:t>5.</w:t>
      </w:r>
      <w:r w:rsidRPr="007E0511">
        <w:rPr>
          <w:rFonts w:ascii="SimSun" w:hint="eastAsia"/>
          <w:szCs w:val="21"/>
        </w:rPr>
        <w:t>7</w:t>
      </w:r>
      <w:r w:rsidRPr="007E0511">
        <w:rPr>
          <w:rFonts w:ascii="SimSun"/>
          <w:szCs w:val="21"/>
        </w:rPr>
        <w:t>%</w:t>
      </w:r>
      <w:r w:rsidRPr="007E0511">
        <w:rPr>
          <w:rFonts w:ascii="SimSun" w:hint="eastAsia"/>
          <w:szCs w:val="21"/>
        </w:rPr>
        <w:t>，</w:t>
      </w:r>
      <w:r w:rsidRPr="007E0511">
        <w:rPr>
          <w:rFonts w:ascii="SimSun"/>
          <w:szCs w:val="21"/>
        </w:rPr>
        <w:t>201</w:t>
      </w:r>
      <w:r w:rsidRPr="007E0511">
        <w:rPr>
          <w:rFonts w:ascii="SimSun" w:hint="eastAsia"/>
          <w:szCs w:val="21"/>
        </w:rPr>
        <w:t>1</w:t>
      </w:r>
      <w:r w:rsidRPr="007E0511">
        <w:rPr>
          <w:rFonts w:ascii="SimSun" w:hAnsi="SimSun"/>
          <w:szCs w:val="21"/>
        </w:rPr>
        <w:t>年增长了</w:t>
      </w:r>
      <w:r w:rsidRPr="007E0511">
        <w:rPr>
          <w:rFonts w:ascii="SimSun" w:hint="eastAsia"/>
          <w:szCs w:val="21"/>
        </w:rPr>
        <w:t>11</w:t>
      </w:r>
      <w:r w:rsidRPr="007E0511">
        <w:rPr>
          <w:rFonts w:ascii="SimSun"/>
          <w:szCs w:val="21"/>
        </w:rPr>
        <w:t>%</w:t>
      </w:r>
      <w:r w:rsidRPr="007E0511">
        <w:rPr>
          <w:rFonts w:ascii="SimSun" w:hint="eastAsia"/>
          <w:szCs w:val="21"/>
        </w:rPr>
        <w:t>，</w:t>
      </w:r>
      <w:r w:rsidRPr="007E0511">
        <w:rPr>
          <w:rFonts w:ascii="SimSun"/>
          <w:szCs w:val="21"/>
        </w:rPr>
        <w:t>201</w:t>
      </w:r>
      <w:r w:rsidRPr="007E0511">
        <w:rPr>
          <w:rFonts w:ascii="SimSun" w:hint="eastAsia"/>
          <w:szCs w:val="21"/>
        </w:rPr>
        <w:t>2</w:t>
      </w:r>
      <w:r w:rsidRPr="007E0511">
        <w:rPr>
          <w:rFonts w:ascii="SimSun" w:hAnsi="SimSun"/>
          <w:szCs w:val="21"/>
        </w:rPr>
        <w:t>年增长了</w:t>
      </w:r>
      <w:r w:rsidRPr="007E0511">
        <w:rPr>
          <w:rFonts w:ascii="SimSun" w:hAnsi="Arial" w:cs="Arial"/>
          <w:szCs w:val="24"/>
        </w:rPr>
        <w:t>6.3</w:t>
      </w:r>
      <w:r w:rsidRPr="007E0511">
        <w:rPr>
          <w:rFonts w:ascii="SimSun"/>
          <w:szCs w:val="21"/>
        </w:rPr>
        <w:t>%</w:t>
      </w:r>
      <w:r w:rsidRPr="007E0511">
        <w:rPr>
          <w:rFonts w:ascii="SimSun" w:hAnsi="SimSun"/>
          <w:szCs w:val="21"/>
        </w:rPr>
        <w:t>。</w:t>
      </w:r>
      <w:r w:rsidRPr="007E0511">
        <w:rPr>
          <w:rFonts w:ascii="SimSun" w:hAnsi="SimSun" w:cs="SimSun" w:hint="eastAsia"/>
          <w:szCs w:val="24"/>
        </w:rPr>
        <w:t>图</w:t>
      </w:r>
      <w:r w:rsidRPr="007E0511">
        <w:rPr>
          <w:rFonts w:ascii="SimSun" w:hAnsi="Arial" w:cs="Arial"/>
          <w:szCs w:val="24"/>
        </w:rPr>
        <w:t>1</w:t>
      </w:r>
      <w:r w:rsidRPr="007E0511">
        <w:rPr>
          <w:rFonts w:ascii="SimSun" w:hAnsi="SimSun" w:cs="SimSun" w:hint="eastAsia"/>
          <w:szCs w:val="24"/>
        </w:rPr>
        <w:t>列出了</w:t>
      </w:r>
      <w:r w:rsidRPr="007E0511">
        <w:rPr>
          <w:rFonts w:ascii="SimSun" w:hAnsi="Arial" w:cs="Arial"/>
          <w:szCs w:val="24"/>
        </w:rPr>
        <w:t>201</w:t>
      </w:r>
      <w:r w:rsidRPr="007E0511">
        <w:rPr>
          <w:rFonts w:ascii="SimSun" w:hAnsiTheme="minorEastAsia" w:cs="Arial" w:hint="eastAsia"/>
          <w:szCs w:val="24"/>
        </w:rPr>
        <w:t>1</w:t>
      </w:r>
      <w:r w:rsidRPr="007E0511">
        <w:rPr>
          <w:rFonts w:ascii="SimSun" w:hAnsi="SimSun" w:cs="SimSun" w:hint="eastAsia"/>
          <w:szCs w:val="24"/>
        </w:rPr>
        <w:t>年至</w:t>
      </w:r>
      <w:r w:rsidRPr="007E0511">
        <w:rPr>
          <w:rFonts w:ascii="SimSun" w:hAnsi="Arial" w:cs="Arial"/>
          <w:szCs w:val="24"/>
        </w:rPr>
        <w:t>2015</w:t>
      </w:r>
      <w:r w:rsidRPr="007E0511">
        <w:rPr>
          <w:rFonts w:ascii="SimSun" w:hAnsi="SimSun" w:cs="SimSun" w:hint="eastAsia"/>
          <w:szCs w:val="24"/>
        </w:rPr>
        <w:t>年期间</w:t>
      </w:r>
      <w:r w:rsidRPr="007E0511">
        <w:rPr>
          <w:rFonts w:ascii="SimSun" w:hAnsi="Arial" w:cs="Arial"/>
          <w:szCs w:val="24"/>
        </w:rPr>
        <w:t>PCT</w:t>
      </w:r>
      <w:r w:rsidRPr="007E0511">
        <w:rPr>
          <w:rFonts w:ascii="SimSun" w:hAnsi="SimSun" w:cs="SimSun" w:hint="eastAsia"/>
          <w:szCs w:val="24"/>
        </w:rPr>
        <w:t>的预计申请量</w:t>
      </w:r>
      <w:r w:rsidRPr="007E0511">
        <w:rPr>
          <w:rFonts w:ascii="SimSun" w:hAnsi="Arial" w:cs="Arial"/>
          <w:szCs w:val="24"/>
        </w:rPr>
        <w:t>(</w:t>
      </w:r>
      <w:r w:rsidRPr="007E0511">
        <w:rPr>
          <w:rFonts w:ascii="SimSun" w:hAnsi="SimSun" w:cs="SimSun" w:hint="eastAsia"/>
          <w:szCs w:val="24"/>
        </w:rPr>
        <w:t>以</w:t>
      </w:r>
      <w:r w:rsidRPr="007E0511">
        <w:rPr>
          <w:rFonts w:ascii="SimSun" w:hAnsi="Arial" w:cs="Arial"/>
          <w:szCs w:val="24"/>
        </w:rPr>
        <w:t>201</w:t>
      </w:r>
      <w:r w:rsidRPr="007E0511">
        <w:rPr>
          <w:rFonts w:ascii="SimSun" w:hAnsiTheme="minorEastAsia" w:cs="Arial" w:hint="eastAsia"/>
          <w:szCs w:val="24"/>
        </w:rPr>
        <w:t>3</w:t>
      </w:r>
      <w:r w:rsidRPr="007E0511">
        <w:rPr>
          <w:rFonts w:ascii="SimSun" w:hAnsi="SimSun" w:cs="SimSun" w:hint="eastAsia"/>
          <w:szCs w:val="24"/>
        </w:rPr>
        <w:t>年</w:t>
      </w:r>
      <w:r w:rsidRPr="007E0511">
        <w:rPr>
          <w:rFonts w:ascii="SimSun" w:hAnsiTheme="minorEastAsia" w:cs="Arial" w:hint="eastAsia"/>
          <w:szCs w:val="24"/>
        </w:rPr>
        <w:t>1</w:t>
      </w:r>
      <w:r w:rsidRPr="007E0511">
        <w:rPr>
          <w:rFonts w:ascii="SimSun" w:hAnsi="SimSun" w:cs="SimSun" w:hint="eastAsia"/>
          <w:szCs w:val="24"/>
        </w:rPr>
        <w:t>月底的数据为依据</w:t>
      </w:r>
      <w:r w:rsidRPr="007E0511">
        <w:rPr>
          <w:rFonts w:ascii="SimSun" w:hAnsi="Arial" w:cs="Arial"/>
          <w:szCs w:val="24"/>
        </w:rPr>
        <w:t>)</w:t>
      </w:r>
      <w:r w:rsidRPr="007E0511">
        <w:rPr>
          <w:rFonts w:ascii="SimSun" w:hAnsi="SimSun" w:cs="SimSun" w:hint="eastAsia"/>
          <w:szCs w:val="24"/>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lastRenderedPageBreak/>
        <w:t>图</w:t>
      </w:r>
      <w:r w:rsidRPr="007E0511">
        <w:rPr>
          <w:rFonts w:asciiTheme="minorEastAsia" w:hAnsiTheme="minorEastAsia" w:cs="Arial"/>
          <w:szCs w:val="21"/>
        </w:rPr>
        <w:t>1.</w:t>
      </w:r>
      <w:r w:rsidR="00E70A28" w:rsidRPr="007E0511">
        <w:rPr>
          <w:rFonts w:asciiTheme="minorEastAsia" w:hAnsiTheme="minorEastAsia" w:cs="Arial" w:hint="eastAsia"/>
          <w:szCs w:val="21"/>
        </w:rPr>
        <w:t xml:space="preserve"> </w:t>
      </w:r>
      <w:r w:rsidRPr="007E0511">
        <w:rPr>
          <w:rFonts w:asciiTheme="minorEastAsia" w:hAnsiTheme="minorEastAsia" w:cs="Arial"/>
          <w:szCs w:val="21"/>
        </w:rPr>
        <w:t>2010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w:t>
      </w:r>
      <w:r w:rsidRPr="007E0511">
        <w:rPr>
          <w:rFonts w:asciiTheme="minorEastAsia" w:hAnsiTheme="minorEastAsia" w:cs="Arial"/>
          <w:szCs w:val="21"/>
        </w:rPr>
        <w:t>PCT</w:t>
      </w:r>
      <w:r w:rsidRPr="007E0511">
        <w:rPr>
          <w:rFonts w:asciiTheme="minorEastAsia" w:hAnsiTheme="minorEastAsia" w:cs="Arial" w:hint="eastAsia"/>
          <w:szCs w:val="21"/>
        </w:rPr>
        <w:t>申请量</w:t>
      </w:r>
    </w:p>
    <w:p w:rsidR="007B58B8" w:rsidRPr="0026131E" w:rsidRDefault="00E70A28" w:rsidP="007B58B8">
      <w:pPr>
        <w:keepNext/>
        <w:keepLines/>
        <w:jc w:val="center"/>
        <w:rPr>
          <w:rFonts w:ascii="Arial" w:eastAsia="Times New Roman" w:hAnsi="Arial" w:cs="Arial"/>
          <w:szCs w:val="24"/>
        </w:rPr>
      </w:pPr>
      <w:r>
        <w:rPr>
          <w:rFonts w:ascii="Arial" w:eastAsia="Times New Roman" w:hAnsi="Arial" w:cs="Arial"/>
          <w:noProof/>
          <w:szCs w:val="24"/>
        </w:rPr>
        <w:drawing>
          <wp:inline distT="0" distB="0" distL="0" distR="0" wp14:anchorId="6FD20774" wp14:editId="6774D9B6">
            <wp:extent cx="4719600" cy="2732400"/>
            <wp:effectExtent l="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19600" cy="2732400"/>
                    </a:xfrm>
                    <a:prstGeom prst="rect">
                      <a:avLst/>
                    </a:prstGeom>
                    <a:noFill/>
                  </pic:spPr>
                </pic:pic>
              </a:graphicData>
            </a:graphic>
          </wp:inline>
        </w:drawing>
      </w:r>
    </w:p>
    <w:p w:rsidR="007B58B8" w:rsidRPr="006B0E70" w:rsidRDefault="00E70A28" w:rsidP="007B58B8">
      <w:pPr>
        <w:keepNext/>
        <w:keepLines/>
        <w:jc w:val="center"/>
        <w:rPr>
          <w:rFonts w:ascii="Arial" w:hAnsi="Arial" w:cs="Arial"/>
          <w:szCs w:val="24"/>
        </w:rPr>
      </w:pPr>
      <w:r w:rsidRPr="00E70A28">
        <w:rPr>
          <w:noProof/>
        </w:rPr>
        <w:drawing>
          <wp:inline distT="0" distB="0" distL="0" distR="0" wp14:anchorId="08D0FC9A" wp14:editId="54775F7C">
            <wp:extent cx="5760085" cy="700727"/>
            <wp:effectExtent l="0" t="0" r="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85" cy="700727"/>
                    </a:xfrm>
                    <a:prstGeom prst="rect">
                      <a:avLst/>
                    </a:prstGeom>
                    <a:noFill/>
                    <a:ln>
                      <a:noFill/>
                    </a:ln>
                  </pic:spPr>
                </pic:pic>
              </a:graphicData>
            </a:graphic>
          </wp:inline>
        </w:drawing>
      </w:r>
    </w:p>
    <w:p w:rsidR="007B58B8" w:rsidRPr="006B0E70" w:rsidRDefault="007B58B8" w:rsidP="0057098C">
      <w:pPr>
        <w:pStyle w:val="afc"/>
        <w:keepNext/>
        <w:numPr>
          <w:ilvl w:val="0"/>
          <w:numId w:val="56"/>
        </w:numPr>
        <w:tabs>
          <w:tab w:val="left" w:pos="540"/>
        </w:tabs>
        <w:spacing w:afterLines="50" w:after="120" w:line="340" w:lineRule="atLeast"/>
        <w:ind w:left="0" w:firstLine="420"/>
        <w:rPr>
          <w:rFonts w:ascii="SimSun" w:eastAsia="SimSun" w:hAnsi="SimSun" w:cs="Arial"/>
          <w:szCs w:val="21"/>
        </w:rPr>
      </w:pPr>
      <w:r w:rsidRPr="000D1AC4">
        <w:rPr>
          <w:rFonts w:ascii="SimSun" w:eastAsia="SimSun" w:hAnsi="SimSun" w:cs="SimSun" w:hint="eastAsia"/>
          <w:szCs w:val="21"/>
        </w:rPr>
        <w:t>图</w:t>
      </w:r>
      <w:r w:rsidRPr="000D1AC4">
        <w:rPr>
          <w:rFonts w:ascii="SimSun" w:eastAsia="SimSun" w:hAnsi="SimSun" w:cs="Arial"/>
          <w:szCs w:val="21"/>
        </w:rPr>
        <w:t>2</w:t>
      </w:r>
      <w:r w:rsidRPr="000D1AC4">
        <w:rPr>
          <w:rFonts w:ascii="SimSun" w:eastAsia="SimSun" w:hAnsi="SimSun" w:cs="SimSun" w:hint="eastAsia"/>
          <w:szCs w:val="21"/>
        </w:rPr>
        <w:t>是申请来源国的预计申请量。</w:t>
      </w:r>
    </w:p>
    <w:p w:rsidR="007B58B8" w:rsidRDefault="007B58B8" w:rsidP="00E4799C">
      <w:pPr>
        <w:keepNext/>
        <w:jc w:val="center"/>
        <w:rPr>
          <w:rFonts w:asciiTheme="minorEastAsia" w:hAnsiTheme="minorEastAsia" w:cs="Arial"/>
          <w:szCs w:val="21"/>
        </w:rPr>
      </w:pPr>
      <w:r w:rsidRPr="00E4799C">
        <w:rPr>
          <w:rFonts w:asciiTheme="minorEastAsia" w:hAnsiTheme="minorEastAsia" w:cs="Arial" w:hint="eastAsia"/>
          <w:szCs w:val="21"/>
        </w:rPr>
        <w:t>图</w:t>
      </w:r>
      <w:r w:rsidRPr="00E4799C">
        <w:rPr>
          <w:rFonts w:asciiTheme="minorEastAsia" w:hAnsiTheme="minorEastAsia" w:cs="Arial"/>
          <w:szCs w:val="21"/>
        </w:rPr>
        <w:t>2.</w:t>
      </w:r>
      <w:r w:rsidR="00E70A28" w:rsidRPr="00E4799C">
        <w:rPr>
          <w:rFonts w:asciiTheme="minorEastAsia" w:hAnsiTheme="minorEastAsia" w:cs="Arial" w:hint="eastAsia"/>
          <w:szCs w:val="21"/>
        </w:rPr>
        <w:t xml:space="preserve"> </w:t>
      </w:r>
      <w:r w:rsidRPr="00E4799C">
        <w:rPr>
          <w:rFonts w:asciiTheme="minorEastAsia" w:hAnsiTheme="minorEastAsia" w:cs="Arial"/>
          <w:szCs w:val="21"/>
        </w:rPr>
        <w:t>2010</w:t>
      </w:r>
      <w:r w:rsidRPr="00E4799C">
        <w:rPr>
          <w:rFonts w:asciiTheme="minorEastAsia" w:hAnsiTheme="minorEastAsia" w:cs="Arial" w:hint="eastAsia"/>
          <w:szCs w:val="21"/>
        </w:rPr>
        <w:t>年至</w:t>
      </w:r>
      <w:r w:rsidRPr="00E4799C">
        <w:rPr>
          <w:rFonts w:asciiTheme="minorEastAsia" w:hAnsiTheme="minorEastAsia" w:cs="Arial"/>
          <w:szCs w:val="21"/>
        </w:rPr>
        <w:t>2015</w:t>
      </w:r>
      <w:r w:rsidRPr="00E4799C">
        <w:rPr>
          <w:rFonts w:asciiTheme="minorEastAsia" w:hAnsiTheme="minorEastAsia" w:cs="Arial" w:hint="eastAsia"/>
          <w:szCs w:val="21"/>
        </w:rPr>
        <w:t>年选定国家的</w:t>
      </w:r>
      <w:r w:rsidRPr="00E4799C">
        <w:rPr>
          <w:rFonts w:asciiTheme="minorEastAsia" w:hAnsiTheme="minorEastAsia" w:cs="Arial"/>
          <w:szCs w:val="21"/>
        </w:rPr>
        <w:t>PCT</w:t>
      </w:r>
      <w:r w:rsidRPr="00E4799C">
        <w:rPr>
          <w:rFonts w:asciiTheme="minorEastAsia" w:hAnsiTheme="minorEastAsia" w:cs="Arial" w:hint="eastAsia"/>
          <w:szCs w:val="21"/>
        </w:rPr>
        <w:t>申请量</w:t>
      </w:r>
    </w:p>
    <w:p w:rsidR="00195B4A" w:rsidRPr="00E4799C" w:rsidRDefault="00195B4A" w:rsidP="00E4799C">
      <w:pPr>
        <w:keepNext/>
        <w:jc w:val="center"/>
        <w:rPr>
          <w:rFonts w:asciiTheme="minorEastAsia" w:hAnsiTheme="minorEastAsia" w:cs="Arial"/>
          <w:szCs w:val="21"/>
        </w:rPr>
      </w:pPr>
    </w:p>
    <w:p w:rsidR="007B58B8" w:rsidRPr="00533CAA" w:rsidRDefault="00E70A28" w:rsidP="00195B4A">
      <w:pPr>
        <w:jc w:val="center"/>
        <w:rPr>
          <w:rFonts w:ascii="SimSun" w:hAnsi="SimSun" w:cs="SimSun"/>
          <w:szCs w:val="21"/>
        </w:rPr>
      </w:pPr>
      <w:r w:rsidRPr="00E70A28">
        <w:rPr>
          <w:noProof/>
        </w:rPr>
        <w:drawing>
          <wp:inline distT="0" distB="0" distL="0" distR="0" wp14:anchorId="0296F317" wp14:editId="73F86111">
            <wp:extent cx="3484800" cy="4010400"/>
            <wp:effectExtent l="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84800" cy="4010400"/>
                    </a:xfrm>
                    <a:prstGeom prst="rect">
                      <a:avLst/>
                    </a:prstGeom>
                    <a:noFill/>
                    <a:ln>
                      <a:noFill/>
                    </a:ln>
                  </pic:spPr>
                </pic:pic>
              </a:graphicData>
            </a:graphic>
          </wp:inline>
        </w:drawing>
      </w:r>
    </w:p>
    <w:p w:rsidR="007B58B8" w:rsidRPr="006B0E70" w:rsidRDefault="007B58B8" w:rsidP="0057098C">
      <w:pPr>
        <w:pStyle w:val="afc"/>
        <w:keepNext/>
        <w:numPr>
          <w:ilvl w:val="0"/>
          <w:numId w:val="56"/>
        </w:numPr>
        <w:tabs>
          <w:tab w:val="left" w:pos="540"/>
        </w:tabs>
        <w:spacing w:afterLines="50" w:after="120" w:line="340" w:lineRule="atLeast"/>
        <w:ind w:left="0" w:firstLine="420"/>
        <w:rPr>
          <w:rFonts w:ascii="SimSun" w:eastAsia="SimSun" w:hAnsi="SimSun" w:cs="SimSun"/>
          <w:szCs w:val="21"/>
        </w:rPr>
      </w:pPr>
      <w:r>
        <w:rPr>
          <w:rFonts w:ascii="SimSun" w:eastAsia="SimSun" w:hAnsi="SimSun" w:cs="SimSun" w:hint="eastAsia"/>
          <w:szCs w:val="21"/>
        </w:rPr>
        <w:lastRenderedPageBreak/>
        <w:t>国际申请量将可能在一定的概率范围内变化。下列图表显示申请量的概率分布。</w:t>
      </w:r>
    </w:p>
    <w:p w:rsidR="007B58B8" w:rsidRDefault="00E70A28" w:rsidP="00195B4A">
      <w:pPr>
        <w:keepNext/>
        <w:keepLines/>
        <w:jc w:val="center"/>
        <w:rPr>
          <w:rFonts w:ascii="Arial" w:hAnsi="Arial" w:cs="Arial"/>
          <w:szCs w:val="24"/>
        </w:rPr>
      </w:pPr>
      <w:r>
        <w:rPr>
          <w:rFonts w:ascii="Arial" w:hAnsi="Arial" w:cs="Arial"/>
          <w:noProof/>
          <w:szCs w:val="24"/>
        </w:rPr>
        <w:drawing>
          <wp:inline distT="0" distB="0" distL="0" distR="0" wp14:anchorId="1AB0AD5C" wp14:editId="06F76749">
            <wp:extent cx="5499100" cy="3103245"/>
            <wp:effectExtent l="0" t="0" r="635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99100" cy="3103245"/>
                    </a:xfrm>
                    <a:prstGeom prst="rect">
                      <a:avLst/>
                    </a:prstGeom>
                    <a:noFill/>
                  </pic:spPr>
                </pic:pic>
              </a:graphicData>
            </a:graphic>
          </wp:inline>
        </w:drawing>
      </w:r>
    </w:p>
    <w:p w:rsidR="007B58B8" w:rsidRDefault="007B58B8" w:rsidP="00E4799C">
      <w:pPr>
        <w:keepNext/>
        <w:jc w:val="center"/>
        <w:rPr>
          <w:rFonts w:asciiTheme="minorEastAsia" w:hAnsiTheme="minorEastAsia" w:cs="Arial"/>
          <w:szCs w:val="21"/>
        </w:rPr>
      </w:pPr>
      <w:r w:rsidRPr="00E4799C">
        <w:rPr>
          <w:rFonts w:asciiTheme="minorEastAsia" w:hAnsiTheme="minorEastAsia" w:cs="Arial"/>
          <w:szCs w:val="21"/>
        </w:rPr>
        <w:t>PCT</w:t>
      </w:r>
      <w:r w:rsidRPr="00E4799C">
        <w:rPr>
          <w:rFonts w:asciiTheme="minorEastAsia" w:hAnsiTheme="minorEastAsia" w:cs="Arial" w:hint="eastAsia"/>
          <w:szCs w:val="21"/>
        </w:rPr>
        <w:t>申请</w:t>
      </w:r>
      <w:r w:rsidR="00AD3720" w:rsidRPr="00E4799C">
        <w:rPr>
          <w:rFonts w:asciiTheme="minorEastAsia" w:hAnsiTheme="minorEastAsia" w:cs="Arial" w:hint="eastAsia"/>
          <w:szCs w:val="21"/>
        </w:rPr>
        <w:t>可能</w:t>
      </w:r>
      <w:r w:rsidRPr="00E4799C">
        <w:rPr>
          <w:rFonts w:asciiTheme="minorEastAsia" w:hAnsiTheme="minorEastAsia" w:cs="Arial" w:hint="eastAsia"/>
          <w:szCs w:val="21"/>
        </w:rPr>
        <w:t>情况</w:t>
      </w:r>
    </w:p>
    <w:p w:rsidR="00195B4A" w:rsidRPr="00E4799C" w:rsidRDefault="00195B4A" w:rsidP="00E4799C">
      <w:pPr>
        <w:keepNext/>
        <w:jc w:val="center"/>
        <w:rPr>
          <w:rFonts w:asciiTheme="minorEastAsia" w:hAnsiTheme="minorEastAsia" w:cs="Arial"/>
          <w:szCs w:val="21"/>
        </w:rPr>
      </w:pPr>
    </w:p>
    <w:p w:rsidR="007B58B8" w:rsidRDefault="00195B4A" w:rsidP="00195B4A">
      <w:pPr>
        <w:overflowPunct w:val="0"/>
        <w:jc w:val="center"/>
        <w:rPr>
          <w:rFonts w:ascii="Arial" w:hAnsi="Arial" w:cs="Arial"/>
          <w:szCs w:val="24"/>
        </w:rPr>
      </w:pPr>
      <w:r w:rsidRPr="00195B4A">
        <w:rPr>
          <w:noProof/>
        </w:rPr>
        <w:drawing>
          <wp:inline distT="0" distB="0" distL="0" distR="0" wp14:anchorId="5C420C39" wp14:editId="6CDBC317">
            <wp:extent cx="3162300" cy="3079750"/>
            <wp:effectExtent l="0" t="0" r="0" b="6350"/>
            <wp:docPr id="1274" name="图片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62300" cy="3079750"/>
                    </a:xfrm>
                    <a:prstGeom prst="rect">
                      <a:avLst/>
                    </a:prstGeom>
                    <a:noFill/>
                    <a:ln>
                      <a:noFill/>
                    </a:ln>
                  </pic:spPr>
                </pic:pic>
              </a:graphicData>
            </a:graphic>
          </wp:inline>
        </w:drawing>
      </w:r>
    </w:p>
    <w:p w:rsidR="007B58B8" w:rsidRPr="000D1AC4" w:rsidRDefault="007B58B8" w:rsidP="0057098C">
      <w:pPr>
        <w:pStyle w:val="afc"/>
        <w:numPr>
          <w:ilvl w:val="0"/>
          <w:numId w:val="56"/>
        </w:numPr>
        <w:tabs>
          <w:tab w:val="left" w:pos="540"/>
        </w:tabs>
        <w:spacing w:afterLines="50" w:after="120" w:line="340" w:lineRule="atLeast"/>
        <w:ind w:left="0" w:firstLine="420"/>
        <w:rPr>
          <w:rFonts w:ascii="SimSun" w:eastAsia="SimSun" w:hAnsi="SimSun" w:cs="SimSun"/>
          <w:szCs w:val="21"/>
        </w:rPr>
      </w:pPr>
      <w:r w:rsidRPr="000D1AC4">
        <w:rPr>
          <w:rFonts w:ascii="SimSun" w:eastAsia="SimSun" w:hAnsi="SimSun" w:cs="SimSun" w:hint="eastAsia"/>
          <w:szCs w:val="21"/>
        </w:rPr>
        <w:t>图</w:t>
      </w:r>
      <w:r w:rsidRPr="000D1AC4">
        <w:rPr>
          <w:rFonts w:ascii="SimSun" w:eastAsia="SimSun" w:hAnsi="SimSun" w:cs="SimSun"/>
          <w:szCs w:val="21"/>
        </w:rPr>
        <w:t>3</w:t>
      </w:r>
      <w:r w:rsidRPr="000D1AC4">
        <w:rPr>
          <w:rFonts w:ascii="SimSun" w:eastAsia="SimSun" w:hAnsi="SimSun" w:cs="SimSun" w:hint="eastAsia"/>
          <w:szCs w:val="21"/>
        </w:rPr>
        <w:t>列出了截至</w:t>
      </w:r>
      <w:r w:rsidRPr="000D1AC4">
        <w:rPr>
          <w:rFonts w:ascii="SimSun" w:eastAsia="SimSun" w:hAnsi="SimSun" w:cs="SimSun"/>
          <w:szCs w:val="21"/>
        </w:rPr>
        <w:t>2015</w:t>
      </w:r>
      <w:r w:rsidRPr="000D1AC4">
        <w:rPr>
          <w:rFonts w:ascii="SimSun" w:eastAsia="SimSun" w:hAnsi="SimSun" w:cs="SimSun" w:hint="eastAsia"/>
          <w:szCs w:val="21"/>
        </w:rPr>
        <w:t>年</w:t>
      </w:r>
      <w:r w:rsidRPr="000D1AC4">
        <w:rPr>
          <w:rFonts w:ascii="SimSun" w:eastAsia="SimSun" w:hAnsi="SimSun" w:cs="SimSun"/>
          <w:szCs w:val="21"/>
        </w:rPr>
        <w:t>PCT</w:t>
      </w:r>
      <w:r w:rsidRPr="000D1AC4">
        <w:rPr>
          <w:rFonts w:ascii="SimSun" w:eastAsia="SimSun" w:hAnsi="SimSun" w:cs="SimSun" w:hint="eastAsia"/>
          <w:szCs w:val="21"/>
        </w:rPr>
        <w:t>第二章规定的国际初步审查程序方面的需求的发展和预测。如该图所示，对第二章程序的需求</w:t>
      </w:r>
      <w:r w:rsidRPr="000D1AC4">
        <w:rPr>
          <w:rFonts w:ascii="SimSun" w:eastAsia="SimSun" w:hAnsi="SimSun" w:cs="SimSun"/>
          <w:szCs w:val="21"/>
        </w:rPr>
        <w:t>2013</w:t>
      </w:r>
      <w:r w:rsidRPr="000D1AC4">
        <w:rPr>
          <w:rFonts w:ascii="SimSun" w:eastAsia="SimSun" w:hAnsi="SimSun" w:cs="SimSun" w:hint="eastAsia"/>
          <w:szCs w:val="21"/>
        </w:rPr>
        <w:t>年至</w:t>
      </w:r>
      <w:r w:rsidRPr="000D1AC4">
        <w:rPr>
          <w:rFonts w:ascii="SimSun" w:eastAsia="SimSun" w:hAnsi="SimSun" w:cs="SimSun"/>
          <w:szCs w:val="21"/>
        </w:rPr>
        <w:t>2015</w:t>
      </w:r>
      <w:r w:rsidRPr="000D1AC4">
        <w:rPr>
          <w:rFonts w:ascii="SimSun" w:eastAsia="SimSun" w:hAnsi="SimSun" w:cs="SimSun" w:hint="eastAsia"/>
          <w:szCs w:val="21"/>
        </w:rPr>
        <w:t>年期间预计稳定在每年</w:t>
      </w:r>
      <w:r w:rsidRPr="000D1AC4">
        <w:rPr>
          <w:rFonts w:ascii="SimSun" w:eastAsia="SimSun" w:hAnsi="SimSun" w:cs="SimSun"/>
          <w:szCs w:val="21"/>
        </w:rPr>
        <w:t>13,000</w:t>
      </w:r>
      <w:r w:rsidRPr="000D1AC4">
        <w:rPr>
          <w:rFonts w:ascii="SimSun" w:eastAsia="SimSun" w:hAnsi="SimSun" w:cs="SimSun" w:hint="eastAsia"/>
          <w:szCs w:val="21"/>
        </w:rPr>
        <w:t>件左右。对第二章程序的使用长期处于下降趋势，这是由于</w:t>
      </w:r>
      <w:r w:rsidRPr="000D1AC4">
        <w:rPr>
          <w:rFonts w:ascii="SimSun" w:eastAsia="SimSun" w:hAnsi="SimSun" w:cs="SimSun"/>
          <w:szCs w:val="21"/>
        </w:rPr>
        <w:t>PCT</w:t>
      </w:r>
      <w:r w:rsidRPr="000D1AC4">
        <w:rPr>
          <w:rFonts w:ascii="SimSun" w:eastAsia="SimSun" w:hAnsi="SimSun" w:cs="SimSun" w:hint="eastAsia"/>
          <w:szCs w:val="21"/>
        </w:rPr>
        <w:t>实施细则中</w:t>
      </w:r>
      <w:r w:rsidRPr="000D1AC4">
        <w:rPr>
          <w:rFonts w:ascii="SimSun" w:eastAsia="SimSun" w:hAnsi="SimSun" w:cs="SimSun"/>
          <w:szCs w:val="21"/>
        </w:rPr>
        <w:t>2002</w:t>
      </w:r>
      <w:r w:rsidRPr="000D1AC4">
        <w:rPr>
          <w:rFonts w:ascii="SimSun" w:eastAsia="SimSun" w:hAnsi="SimSun" w:cs="SimSun" w:hint="eastAsia"/>
          <w:szCs w:val="21"/>
        </w:rPr>
        <w:t>年和</w:t>
      </w:r>
      <w:r w:rsidRPr="000D1AC4">
        <w:rPr>
          <w:rFonts w:ascii="SimSun" w:eastAsia="SimSun" w:hAnsi="SimSun" w:cs="SimSun"/>
          <w:szCs w:val="21"/>
        </w:rPr>
        <w:t>2004</w:t>
      </w:r>
      <w:r w:rsidRPr="000D1AC4">
        <w:rPr>
          <w:rFonts w:ascii="SimSun" w:eastAsia="SimSun" w:hAnsi="SimSun" w:cs="SimSun" w:hint="eastAsia"/>
          <w:szCs w:val="21"/>
        </w:rPr>
        <w:t>年生效的修改所造成的。由于</w:t>
      </w:r>
      <w:r w:rsidRPr="000D1AC4">
        <w:rPr>
          <w:rFonts w:ascii="SimSun" w:eastAsia="SimSun" w:hAnsi="SimSun" w:cs="SimSun"/>
          <w:szCs w:val="21"/>
        </w:rPr>
        <w:t>PCT</w:t>
      </w:r>
      <w:r w:rsidRPr="000D1AC4">
        <w:rPr>
          <w:rFonts w:ascii="SimSun" w:eastAsia="SimSun" w:hAnsi="SimSun" w:cs="SimSun" w:hint="eastAsia"/>
          <w:szCs w:val="21"/>
        </w:rPr>
        <w:t>申请人对要求进行初步审查逐渐失去兴趣，最终结果可能更接近预测区间的下届。</w:t>
      </w:r>
    </w:p>
    <w:p w:rsidR="007B58B8" w:rsidRPr="007E0511" w:rsidRDefault="007B58B8" w:rsidP="00195B4A">
      <w:pPr>
        <w:keepNext/>
        <w:jc w:val="center"/>
        <w:rPr>
          <w:rFonts w:asciiTheme="minorEastAsia" w:hAnsiTheme="minorEastAsia" w:cs="Arial"/>
          <w:szCs w:val="21"/>
        </w:rPr>
      </w:pPr>
      <w:r w:rsidRPr="007E0511">
        <w:rPr>
          <w:rFonts w:asciiTheme="minorEastAsia" w:hAnsiTheme="minorEastAsia" w:cs="Arial" w:hint="eastAsia"/>
          <w:szCs w:val="21"/>
        </w:rPr>
        <w:lastRenderedPageBreak/>
        <w:t>图</w:t>
      </w:r>
      <w:r w:rsidRPr="007E0511">
        <w:rPr>
          <w:rFonts w:asciiTheme="minorEastAsia" w:hAnsiTheme="minorEastAsia" w:cs="Arial"/>
          <w:szCs w:val="21"/>
        </w:rPr>
        <w:t>3.</w:t>
      </w:r>
      <w:r w:rsidR="00195B4A" w:rsidRPr="007E0511">
        <w:rPr>
          <w:rFonts w:asciiTheme="minorEastAsia" w:hAnsiTheme="minorEastAsia" w:cs="Arial" w:hint="eastAsia"/>
          <w:szCs w:val="21"/>
        </w:rPr>
        <w:t xml:space="preserve"> </w:t>
      </w:r>
      <w:r w:rsidRPr="007E0511">
        <w:rPr>
          <w:rFonts w:asciiTheme="minorEastAsia" w:hAnsiTheme="minorEastAsia" w:cs="Arial"/>
          <w:szCs w:val="21"/>
        </w:rPr>
        <w:t>2007</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年的第二章需求</w:t>
      </w:r>
    </w:p>
    <w:p w:rsidR="007B58B8" w:rsidRPr="0026131E" w:rsidRDefault="007B58B8" w:rsidP="00195B4A">
      <w:pPr>
        <w:keepNext/>
        <w:rPr>
          <w:rFonts w:ascii="Arial" w:eastAsia="Times New Roman" w:hAnsi="Arial" w:cs="Arial"/>
          <w:szCs w:val="24"/>
        </w:rPr>
      </w:pPr>
    </w:p>
    <w:p w:rsidR="007B58B8" w:rsidRPr="0026131E" w:rsidRDefault="00014C6D" w:rsidP="007B58B8">
      <w:pPr>
        <w:keepNext/>
        <w:keepLines/>
        <w:jc w:val="center"/>
        <w:rPr>
          <w:rFonts w:ascii="Arial" w:eastAsia="Times New Roman" w:hAnsi="Arial" w:cs="Arial"/>
          <w:szCs w:val="24"/>
        </w:rPr>
      </w:pPr>
      <w:r w:rsidRPr="007E0511">
        <w:rPr>
          <w:noProof/>
        </w:rPr>
        <w:drawing>
          <wp:inline distT="0" distB="0" distL="0" distR="0" wp14:anchorId="45D84822" wp14:editId="15542715">
            <wp:extent cx="4392000" cy="2480400"/>
            <wp:effectExtent l="0" t="0" r="889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92000" cy="2480400"/>
                    </a:xfrm>
                    <a:prstGeom prst="rect">
                      <a:avLst/>
                    </a:prstGeom>
                    <a:noFill/>
                    <a:ln>
                      <a:noFill/>
                    </a:ln>
                  </pic:spPr>
                </pic:pic>
              </a:graphicData>
            </a:graphic>
          </wp:inline>
        </w:drawing>
      </w:r>
    </w:p>
    <w:p w:rsidR="007B58B8" w:rsidRPr="007E0511" w:rsidRDefault="008B4A79" w:rsidP="008B4A79">
      <w:pPr>
        <w:keepNext/>
        <w:keepLines/>
        <w:jc w:val="center"/>
        <w:rPr>
          <w:rFonts w:ascii="Arial" w:hAnsi="Arial" w:cs="Arial"/>
          <w:szCs w:val="24"/>
        </w:rPr>
      </w:pPr>
      <w:r w:rsidRPr="007E0511">
        <w:rPr>
          <w:noProof/>
        </w:rPr>
        <w:drawing>
          <wp:inline distT="0" distB="0" distL="0" distR="0" wp14:anchorId="586C053A" wp14:editId="43116F8A">
            <wp:extent cx="5760085" cy="700331"/>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电子申请方法的使用</w:t>
      </w:r>
    </w:p>
    <w:p w:rsidR="007B58B8" w:rsidRPr="00AB7099" w:rsidRDefault="007B58B8" w:rsidP="0057098C">
      <w:pPr>
        <w:pStyle w:val="afc"/>
        <w:numPr>
          <w:ilvl w:val="0"/>
          <w:numId w:val="56"/>
        </w:numPr>
        <w:tabs>
          <w:tab w:val="left" w:pos="540"/>
        </w:tabs>
        <w:spacing w:afterLines="50" w:after="120" w:line="340" w:lineRule="atLeast"/>
        <w:ind w:left="0" w:firstLine="420"/>
        <w:rPr>
          <w:rFonts w:ascii="SimSun" w:eastAsia="SimSun" w:hAnsi="SimSun" w:cs="SimSun"/>
          <w:szCs w:val="21"/>
        </w:rPr>
      </w:pPr>
      <w:r w:rsidRPr="000D1AC4">
        <w:rPr>
          <w:rFonts w:ascii="SimSun" w:eastAsia="SimSun" w:hAnsi="SimSun" w:cs="SimSun" w:hint="eastAsia"/>
          <w:szCs w:val="21"/>
        </w:rPr>
        <w:t>电子申请方法</w:t>
      </w:r>
      <w:r w:rsidRPr="000D1AC4">
        <w:rPr>
          <w:rFonts w:ascii="SimSun" w:eastAsia="SimSun" w:hAnsi="SimSun" w:cs="SimSun"/>
          <w:szCs w:val="21"/>
        </w:rPr>
        <w:t>(EASY</w:t>
      </w:r>
      <w:r w:rsidRPr="000D1AC4">
        <w:rPr>
          <w:rFonts w:ascii="SimSun" w:eastAsia="SimSun" w:hAnsi="SimSun" w:cs="SimSun" w:hint="eastAsia"/>
          <w:szCs w:val="21"/>
        </w:rPr>
        <w:t>、</w:t>
      </w:r>
      <w:r w:rsidRPr="000D1AC4">
        <w:rPr>
          <w:rFonts w:ascii="SimSun" w:eastAsia="SimSun" w:hAnsi="SimSun" w:cs="SimSun"/>
          <w:szCs w:val="21"/>
        </w:rPr>
        <w:t>PDF</w:t>
      </w:r>
      <w:r w:rsidRPr="000D1AC4">
        <w:rPr>
          <w:rFonts w:ascii="SimSun" w:eastAsia="SimSun" w:hAnsi="SimSun" w:cs="SimSun" w:hint="eastAsia"/>
          <w:szCs w:val="21"/>
        </w:rPr>
        <w:t>或</w:t>
      </w:r>
      <w:r w:rsidRPr="000D1AC4">
        <w:rPr>
          <w:rFonts w:ascii="SimSun" w:eastAsia="SimSun" w:hAnsi="SimSun" w:cs="SimSun"/>
          <w:szCs w:val="21"/>
        </w:rPr>
        <w:t>XML)</w:t>
      </w:r>
      <w:r w:rsidRPr="000D1AC4">
        <w:rPr>
          <w:rFonts w:ascii="SimSun" w:eastAsia="SimSun" w:hAnsi="SimSun" w:cs="SimSun" w:hint="eastAsia"/>
          <w:szCs w:val="21"/>
        </w:rPr>
        <w:t>预计占总申请量的百分比列于下图</w:t>
      </w:r>
      <w:r w:rsidRPr="000D1AC4">
        <w:rPr>
          <w:rFonts w:ascii="SimSun" w:eastAsia="SimSun" w:hAnsi="SimSun" w:cs="SimSun"/>
          <w:szCs w:val="21"/>
        </w:rPr>
        <w:t>4</w:t>
      </w:r>
      <w:r w:rsidRPr="000D1AC4">
        <w:rPr>
          <w:rFonts w:ascii="SimSun" w:eastAsia="SimSun" w:hAnsi="SimSun" w:cs="SimSun" w:hint="eastAsia"/>
          <w:szCs w:val="21"/>
        </w:rPr>
        <w:t>。</w:t>
      </w:r>
      <w:r w:rsidRPr="000D1AC4">
        <w:rPr>
          <w:rFonts w:ascii="SimSun" w:eastAsia="SimSun" w:hAnsi="SimSun" w:cs="SimSun"/>
          <w:szCs w:val="21"/>
        </w:rPr>
        <w:t>如该图所示，电子申请的使用</w:t>
      </w:r>
      <w:r w:rsidRPr="000D1AC4">
        <w:rPr>
          <w:rFonts w:ascii="SimSun" w:eastAsia="SimSun" w:hAnsi="SimSun" w:cs="SimSun" w:hint="eastAsia"/>
          <w:szCs w:val="21"/>
        </w:rPr>
        <w:t>持续</w:t>
      </w:r>
      <w:r w:rsidRPr="000D1AC4">
        <w:rPr>
          <w:rFonts w:ascii="SimSun" w:eastAsia="SimSun" w:hAnsi="SimSun" w:cs="SimSun"/>
          <w:szCs w:val="21"/>
        </w:rPr>
        <w:t>稳步增长。201</w:t>
      </w:r>
      <w:r w:rsidRPr="000D1AC4">
        <w:rPr>
          <w:rFonts w:ascii="SimSun" w:eastAsia="SimSun" w:hAnsi="SimSun" w:cs="SimSun" w:hint="eastAsia"/>
          <w:szCs w:val="21"/>
        </w:rPr>
        <w:t>2</w:t>
      </w:r>
      <w:r w:rsidRPr="000D1AC4">
        <w:rPr>
          <w:rFonts w:ascii="SimSun" w:eastAsia="SimSun" w:hAnsi="SimSun" w:cs="SimSun"/>
          <w:szCs w:val="21"/>
        </w:rPr>
        <w:t>年电子申请接近总申请量的</w:t>
      </w:r>
      <w:r w:rsidRPr="000D1AC4">
        <w:rPr>
          <w:rFonts w:ascii="SimSun" w:eastAsia="SimSun" w:hAnsi="SimSun" w:cs="SimSun" w:hint="eastAsia"/>
          <w:szCs w:val="21"/>
        </w:rPr>
        <w:t>90</w:t>
      </w:r>
      <w:r w:rsidRPr="000D1AC4">
        <w:rPr>
          <w:rFonts w:ascii="SimSun" w:eastAsia="SimSun" w:hAnsi="SimSun" w:cs="SimSun"/>
          <w:szCs w:val="21"/>
        </w:rPr>
        <w:t>%</w:t>
      </w:r>
      <w:r w:rsidRPr="000D1AC4">
        <w:rPr>
          <w:rFonts w:ascii="SimSun" w:eastAsia="SimSun" w:hAnsi="SimSun" w:cs="SimSun" w:hint="eastAsia"/>
          <w:szCs w:val="21"/>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4.</w:t>
      </w:r>
      <w:r w:rsidR="00195B4A" w:rsidRPr="007E0511">
        <w:rPr>
          <w:rFonts w:asciiTheme="minorEastAsia" w:hAnsiTheme="minorEastAsia" w:cs="Arial" w:hint="eastAsia"/>
          <w:szCs w:val="21"/>
        </w:rPr>
        <w:t xml:space="preserve"> </w:t>
      </w:r>
      <w:r w:rsidRPr="007E0511">
        <w:rPr>
          <w:rFonts w:asciiTheme="minorEastAsia" w:hAnsiTheme="minorEastAsia" w:cs="Arial" w:hint="eastAsia"/>
          <w:szCs w:val="21"/>
        </w:rPr>
        <w:t>使用电子申请方法(</w:t>
      </w:r>
      <w:r w:rsidRPr="007E0511">
        <w:rPr>
          <w:rFonts w:asciiTheme="minorEastAsia" w:hAnsiTheme="minorEastAsia" w:cs="Arial"/>
          <w:szCs w:val="21"/>
        </w:rPr>
        <w:t>EASY</w:t>
      </w:r>
      <w:r w:rsidRPr="007E0511">
        <w:rPr>
          <w:rFonts w:asciiTheme="minorEastAsia" w:hAnsiTheme="minorEastAsia" w:cs="Arial" w:hint="eastAsia"/>
          <w:szCs w:val="21"/>
        </w:rPr>
        <w:t>、</w:t>
      </w:r>
      <w:r w:rsidRPr="007E0511">
        <w:rPr>
          <w:rFonts w:asciiTheme="minorEastAsia" w:hAnsiTheme="minorEastAsia" w:cs="Arial"/>
          <w:szCs w:val="21"/>
        </w:rPr>
        <w:t>PDF</w:t>
      </w:r>
      <w:r w:rsidRPr="007E0511">
        <w:rPr>
          <w:rFonts w:asciiTheme="minorEastAsia" w:hAnsiTheme="minorEastAsia" w:cs="Arial" w:hint="eastAsia"/>
          <w:szCs w:val="21"/>
        </w:rPr>
        <w:t>或</w:t>
      </w:r>
      <w:r w:rsidRPr="007E0511">
        <w:rPr>
          <w:rFonts w:asciiTheme="minorEastAsia" w:hAnsiTheme="minorEastAsia" w:cs="Arial"/>
          <w:szCs w:val="21"/>
        </w:rPr>
        <w:t>XML</w:t>
      </w:r>
      <w:r w:rsidRPr="007E0511">
        <w:rPr>
          <w:rFonts w:asciiTheme="minorEastAsia" w:hAnsiTheme="minorEastAsia" w:cs="Arial" w:hint="eastAsia"/>
          <w:szCs w:val="21"/>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在</w:t>
      </w:r>
      <w:r w:rsidRPr="007E0511">
        <w:rPr>
          <w:rFonts w:asciiTheme="minorEastAsia" w:hAnsiTheme="minorEastAsia" w:cs="Arial"/>
          <w:szCs w:val="21"/>
        </w:rPr>
        <w:t>2010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年的申请总量中所占的百分比</w:t>
      </w:r>
    </w:p>
    <w:p w:rsidR="007B58B8" w:rsidRPr="007E0511" w:rsidRDefault="008B4A79" w:rsidP="007B58B8">
      <w:pPr>
        <w:jc w:val="center"/>
        <w:rPr>
          <w:rFonts w:ascii="Arial" w:hAnsi="Arial" w:cs="Arial"/>
          <w:szCs w:val="24"/>
        </w:rPr>
      </w:pPr>
      <w:r w:rsidRPr="007E0511">
        <w:rPr>
          <w:rFonts w:ascii="Arial" w:hAnsi="Arial" w:cs="Arial"/>
          <w:noProof/>
          <w:szCs w:val="24"/>
        </w:rPr>
        <w:drawing>
          <wp:inline distT="0" distB="0" distL="0" distR="0" wp14:anchorId="0EF0E970" wp14:editId="4B381B2B">
            <wp:extent cx="4698000" cy="2656800"/>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98000" cy="2656800"/>
                    </a:xfrm>
                    <a:prstGeom prst="rect">
                      <a:avLst/>
                    </a:prstGeom>
                    <a:noFill/>
                  </pic:spPr>
                </pic:pic>
              </a:graphicData>
            </a:graphic>
          </wp:inline>
        </w:drawing>
      </w:r>
    </w:p>
    <w:p w:rsidR="008B4A79" w:rsidRPr="007E0511" w:rsidRDefault="008B4A79" w:rsidP="007B58B8">
      <w:pPr>
        <w:jc w:val="center"/>
        <w:rPr>
          <w:rFonts w:ascii="Arial" w:hAnsi="Arial" w:cs="Arial"/>
          <w:szCs w:val="24"/>
        </w:rPr>
      </w:pPr>
      <w:r w:rsidRPr="007E0511">
        <w:rPr>
          <w:noProof/>
        </w:rPr>
        <w:drawing>
          <wp:inline distT="0" distB="0" distL="0" distR="0" wp14:anchorId="42772447" wp14:editId="6FB78198">
            <wp:extent cx="5760085" cy="700331"/>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57098C">
      <w:pPr>
        <w:numPr>
          <w:ilvl w:val="0"/>
          <w:numId w:val="56"/>
        </w:numPr>
        <w:tabs>
          <w:tab w:val="left" w:pos="540"/>
          <w:tab w:val="num" w:pos="567"/>
        </w:tabs>
        <w:spacing w:afterLines="50" w:after="120" w:line="340" w:lineRule="atLeast"/>
        <w:ind w:left="0" w:firstLine="0"/>
        <w:rPr>
          <w:rFonts w:ascii="SimSun" w:hAnsi="SimSun" w:cs="SimSun"/>
          <w:szCs w:val="21"/>
        </w:rPr>
      </w:pPr>
      <w:r w:rsidRPr="007E0511">
        <w:rPr>
          <w:rFonts w:ascii="SimSun" w:hAnsi="SimSun" w:cs="SimSun" w:hint="eastAsia"/>
          <w:szCs w:val="21"/>
        </w:rPr>
        <w:t>向作为受理局的国际局</w:t>
      </w:r>
      <w:r w:rsidRPr="007E0511">
        <w:rPr>
          <w:rFonts w:ascii="SimSun" w:hAnsi="SimSun" w:cs="SimSun"/>
          <w:szCs w:val="21"/>
        </w:rPr>
        <w:t>(RO/IB)</w:t>
      </w:r>
      <w:r w:rsidRPr="007E0511">
        <w:rPr>
          <w:rFonts w:ascii="SimSun" w:hAnsi="SimSun" w:cs="SimSun" w:hint="eastAsia"/>
          <w:szCs w:val="21"/>
        </w:rPr>
        <w:t>提交的</w:t>
      </w:r>
      <w:r w:rsidRPr="007E0511">
        <w:rPr>
          <w:rFonts w:ascii="SimSun" w:hAnsi="SimSun" w:cs="SimSun"/>
          <w:szCs w:val="21"/>
        </w:rPr>
        <w:t>PCT</w:t>
      </w:r>
      <w:r w:rsidRPr="007E0511">
        <w:rPr>
          <w:rFonts w:ascii="SimSun" w:hAnsi="SimSun" w:cs="SimSun" w:hint="eastAsia"/>
          <w:szCs w:val="21"/>
        </w:rPr>
        <w:t>国际申请概算数列于下图</w:t>
      </w:r>
      <w:r w:rsidRPr="007E0511">
        <w:rPr>
          <w:rFonts w:ascii="SimSun" w:hAnsi="SimSun" w:cs="SimSun"/>
          <w:szCs w:val="21"/>
        </w:rPr>
        <w:t>5</w:t>
      </w:r>
      <w:r w:rsidRPr="007E0511">
        <w:rPr>
          <w:rFonts w:ascii="SimSun" w:hAnsi="SimSun" w:cs="SimSun" w:hint="eastAsia"/>
          <w:szCs w:val="21"/>
        </w:rPr>
        <w:t>。如该图所示，预计今后数年数量将逐渐增长。</w:t>
      </w:r>
    </w:p>
    <w:p w:rsidR="007B58B8" w:rsidRPr="0026131E" w:rsidRDefault="007B58B8" w:rsidP="007B58B8">
      <w:pPr>
        <w:rPr>
          <w:rFonts w:ascii="Arial" w:eastAsia="Times New Roman" w:hAnsi="Arial" w:cs="Arial"/>
          <w:szCs w:val="24"/>
        </w:rPr>
      </w:pP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5. 2000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年向</w:t>
      </w:r>
      <w:r w:rsidRPr="007E0511">
        <w:rPr>
          <w:rFonts w:asciiTheme="minorEastAsia" w:hAnsiTheme="minorEastAsia" w:cs="Arial"/>
          <w:szCs w:val="21"/>
        </w:rPr>
        <w:t>RO/IB</w:t>
      </w:r>
      <w:r w:rsidRPr="007E0511">
        <w:rPr>
          <w:rFonts w:asciiTheme="minorEastAsia" w:hAnsiTheme="minorEastAsia" w:cs="Arial" w:hint="eastAsia"/>
          <w:szCs w:val="21"/>
        </w:rPr>
        <w:t>提交的</w:t>
      </w:r>
      <w:r w:rsidRPr="007E0511">
        <w:rPr>
          <w:rFonts w:asciiTheme="minorEastAsia" w:hAnsiTheme="minorEastAsia" w:cs="Arial"/>
          <w:szCs w:val="21"/>
        </w:rPr>
        <w:t>PCT</w:t>
      </w:r>
      <w:r w:rsidRPr="007E0511">
        <w:rPr>
          <w:rFonts w:asciiTheme="minorEastAsia" w:hAnsiTheme="minorEastAsia" w:cs="Arial" w:hint="eastAsia"/>
          <w:szCs w:val="21"/>
        </w:rPr>
        <w:t>国际申请</w:t>
      </w:r>
    </w:p>
    <w:p w:rsidR="00195B4A" w:rsidRPr="007E0511" w:rsidRDefault="00195B4A" w:rsidP="00E4799C">
      <w:pPr>
        <w:keepNext/>
        <w:jc w:val="center"/>
        <w:rPr>
          <w:rFonts w:asciiTheme="minorEastAsia" w:hAnsiTheme="minorEastAsia" w:cs="Arial"/>
          <w:szCs w:val="21"/>
        </w:rPr>
      </w:pPr>
    </w:p>
    <w:p w:rsidR="007B58B8" w:rsidRPr="007E0511" w:rsidRDefault="008B4A79" w:rsidP="00195B4A">
      <w:pPr>
        <w:rPr>
          <w:rFonts w:ascii="Arial" w:hAnsi="Arial" w:cs="Arial"/>
          <w:szCs w:val="24"/>
        </w:rPr>
      </w:pPr>
      <w:r w:rsidRPr="007E0511">
        <w:rPr>
          <w:noProof/>
        </w:rPr>
        <w:drawing>
          <wp:inline distT="0" distB="0" distL="0" distR="0" wp14:anchorId="6DF3A132" wp14:editId="367BFA78">
            <wp:extent cx="5760085" cy="423456"/>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085" cy="423456"/>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i/>
          <w:szCs w:val="24"/>
        </w:rPr>
        <w:t>PCT</w:t>
      </w:r>
      <w:r w:rsidRPr="00195B4A">
        <w:rPr>
          <w:rFonts w:ascii="KaiTi" w:eastAsia="KaiTi" w:hAnsi="KaiTi" w:cs="SimSun" w:hint="eastAsia"/>
          <w:i/>
          <w:szCs w:val="24"/>
        </w:rPr>
        <w:t>收入预计水平</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Ansi="SimSun" w:cs="SimSun" w:hint="eastAsia"/>
          <w:szCs w:val="21"/>
        </w:rPr>
        <w:t>图</w:t>
      </w:r>
      <w:r w:rsidRPr="007E0511">
        <w:rPr>
          <w:rFonts w:ascii="SimSun" w:hAnsi="SimSun" w:cs="SimSun"/>
          <w:szCs w:val="21"/>
        </w:rPr>
        <w:t>6</w:t>
      </w:r>
      <w:r w:rsidRPr="007E0511">
        <w:rPr>
          <w:rFonts w:ascii="SimSun" w:hAnsi="SimSun" w:cs="SimSun" w:hint="eastAsia"/>
          <w:szCs w:val="21"/>
        </w:rPr>
        <w:t>和图</w:t>
      </w:r>
      <w:r w:rsidRPr="007E0511">
        <w:rPr>
          <w:rFonts w:ascii="SimSun" w:hAnsi="SimSun" w:cs="SimSun"/>
          <w:szCs w:val="21"/>
        </w:rPr>
        <w:t>7</w:t>
      </w:r>
      <w:r w:rsidRPr="007E0511">
        <w:rPr>
          <w:rFonts w:ascii="SimSun" w:hAnsi="SimSun" w:cs="SimSun" w:hint="eastAsia"/>
          <w:szCs w:val="21"/>
        </w:rPr>
        <w:t>按收入类型列出了</w:t>
      </w:r>
      <w:r w:rsidRPr="007E0511">
        <w:rPr>
          <w:rFonts w:ascii="SimSun" w:hAnsi="SimSun" w:cs="SimSun"/>
          <w:szCs w:val="21"/>
        </w:rPr>
        <w:t>2010</w:t>
      </w:r>
      <w:r w:rsidRPr="007E0511">
        <w:rPr>
          <w:rFonts w:ascii="SimSun" w:hAnsi="SimSun" w:cs="SimSun" w:hint="eastAsia"/>
          <w:szCs w:val="21"/>
        </w:rPr>
        <w:t>年至</w:t>
      </w:r>
      <w:r w:rsidRPr="007E0511">
        <w:rPr>
          <w:rFonts w:ascii="SimSun" w:hAnsi="SimSun" w:cs="SimSun"/>
          <w:szCs w:val="21"/>
        </w:rPr>
        <w:t>2012</w:t>
      </w:r>
      <w:r w:rsidRPr="007E0511">
        <w:rPr>
          <w:rFonts w:ascii="SimSun" w:hAnsi="SimSun" w:cs="SimSun" w:hint="eastAsia"/>
          <w:szCs w:val="21"/>
        </w:rPr>
        <w:t>年所计算出的</w:t>
      </w:r>
      <w:r w:rsidRPr="007E0511">
        <w:rPr>
          <w:rFonts w:ascii="SimSun" w:hAnsi="SimSun" w:cs="SimSun"/>
          <w:szCs w:val="21"/>
        </w:rPr>
        <w:t>PCT</w:t>
      </w:r>
      <w:r w:rsidRPr="007E0511">
        <w:rPr>
          <w:rFonts w:ascii="SimSun" w:hAnsi="SimSun" w:cs="SimSun" w:hint="eastAsia"/>
          <w:szCs w:val="21"/>
        </w:rPr>
        <w:t>收入，以及</w:t>
      </w:r>
      <w:r w:rsidRPr="007E0511">
        <w:rPr>
          <w:rFonts w:ascii="SimSun" w:hAnsi="SimSun" w:cs="SimSun"/>
          <w:szCs w:val="21"/>
        </w:rPr>
        <w:t>2013</w:t>
      </w:r>
      <w:r w:rsidRPr="007E0511">
        <w:rPr>
          <w:rFonts w:ascii="SimSun" w:hAnsi="SimSun" w:cs="SimSun" w:hint="eastAsia"/>
          <w:szCs w:val="21"/>
        </w:rPr>
        <w:t>年至</w:t>
      </w:r>
      <w:r w:rsidRPr="007E0511">
        <w:rPr>
          <w:rFonts w:ascii="SimSun" w:hAnsi="SimSun" w:cs="SimSun"/>
          <w:szCs w:val="21"/>
        </w:rPr>
        <w:t>2015</w:t>
      </w:r>
      <w:r w:rsidRPr="007E0511">
        <w:rPr>
          <w:rFonts w:ascii="SimSun" w:hAnsi="SimSun" w:cs="SimSun" w:hint="eastAsia"/>
          <w:szCs w:val="21"/>
        </w:rPr>
        <w:t>年期间的</w:t>
      </w:r>
      <w:r w:rsidRPr="007E0511">
        <w:rPr>
          <w:rFonts w:ascii="SimSun" w:hAnsi="SimSun" w:cs="SimSun"/>
          <w:szCs w:val="21"/>
        </w:rPr>
        <w:t>PCT</w:t>
      </w:r>
      <w:r w:rsidRPr="007E0511">
        <w:rPr>
          <w:rFonts w:ascii="SimSun" w:hAnsi="SimSun" w:cs="SimSun" w:hint="eastAsia"/>
          <w:szCs w:val="21"/>
        </w:rPr>
        <w:t>预计收入。该图的依据是申请量的预计水平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1)</w:t>
      </w:r>
      <w:r w:rsidRPr="007E0511">
        <w:rPr>
          <w:rFonts w:ascii="SimSun" w:hAnsi="SimSun" w:cs="SimSun" w:hint="eastAsia"/>
          <w:szCs w:val="21"/>
        </w:rPr>
        <w:t>、超页收费预计水平的概算、第二章需求的预计水平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3)</w:t>
      </w:r>
      <w:r w:rsidRPr="007E0511">
        <w:rPr>
          <w:rFonts w:ascii="SimSun" w:hAnsi="SimSun" w:cs="SimSun" w:hint="eastAsia"/>
          <w:szCs w:val="21"/>
        </w:rPr>
        <w:t>、电子申请的预计水平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4)</w:t>
      </w:r>
      <w:r w:rsidRPr="007E0511">
        <w:rPr>
          <w:rFonts w:ascii="SimSun" w:hAnsi="SimSun" w:cs="SimSun" w:hint="eastAsia"/>
          <w:szCs w:val="21"/>
        </w:rPr>
        <w:t>和</w:t>
      </w:r>
      <w:r w:rsidRPr="007E0511">
        <w:rPr>
          <w:rFonts w:ascii="SimSun" w:hAnsi="SimSun" w:cs="SimSun"/>
          <w:szCs w:val="21"/>
        </w:rPr>
        <w:t>RO/IB</w:t>
      </w:r>
      <w:r w:rsidRPr="007E0511">
        <w:rPr>
          <w:rFonts w:ascii="SimSun" w:hAnsi="SimSun" w:cs="SimSun" w:hint="eastAsia"/>
          <w:szCs w:val="21"/>
        </w:rPr>
        <w:t>申请的预计水平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5)</w:t>
      </w:r>
      <w:r w:rsidRPr="007E0511">
        <w:rPr>
          <w:rFonts w:ascii="SimSun" w:hAnsi="SimSun" w:cs="SimSun" w:hint="eastAsia"/>
          <w:szCs w:val="21"/>
        </w:rPr>
        <w:t>。现行</w:t>
      </w:r>
      <w:r w:rsidRPr="007E0511">
        <w:rPr>
          <w:rFonts w:ascii="SimSun" w:hAnsi="SimSun" w:cs="SimSun"/>
          <w:szCs w:val="21"/>
        </w:rPr>
        <w:t>PCT</w:t>
      </w:r>
      <w:r w:rsidRPr="007E0511">
        <w:rPr>
          <w:rFonts w:ascii="SimSun" w:hAnsi="SimSun" w:cs="SimSun" w:hint="eastAsia"/>
          <w:szCs w:val="21"/>
        </w:rPr>
        <w:t>收费表见图</w:t>
      </w:r>
      <w:r w:rsidRPr="007E0511">
        <w:rPr>
          <w:rFonts w:ascii="SimSun" w:hAnsi="SimSun" w:cs="SimSun"/>
          <w:szCs w:val="21"/>
        </w:rPr>
        <w:t>9</w:t>
      </w:r>
      <w:r w:rsidRPr="007E0511">
        <w:rPr>
          <w:rFonts w:ascii="SimSun" w:hAnsi="SimSun" w:cs="SimSun" w:hint="eastAsia"/>
          <w:szCs w:val="21"/>
        </w:rPr>
        <w:t>。</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Ansi="SimSun" w:cs="SimSun" w:hint="eastAsia"/>
          <w:szCs w:val="21"/>
        </w:rPr>
        <w:t>图</w:t>
      </w:r>
      <w:r w:rsidRPr="007E0511">
        <w:rPr>
          <w:rFonts w:ascii="SimSun" w:hAnsi="SimSun" w:cs="SimSun"/>
          <w:szCs w:val="21"/>
        </w:rPr>
        <w:t>6</w:t>
      </w:r>
      <w:r w:rsidRPr="007E0511">
        <w:rPr>
          <w:rFonts w:ascii="SimSun" w:hAnsi="SimSun" w:cs="SimSun" w:hint="eastAsia"/>
          <w:szCs w:val="21"/>
        </w:rPr>
        <w:t>列出了假设性的</w:t>
      </w:r>
      <w:r w:rsidRPr="007E0511">
        <w:rPr>
          <w:rFonts w:ascii="SimSun" w:hAnsi="SimSun" w:cs="SimSun"/>
          <w:szCs w:val="21"/>
        </w:rPr>
        <w:t>PCT</w:t>
      </w:r>
      <w:r w:rsidRPr="007E0511">
        <w:rPr>
          <w:rFonts w:ascii="SimSun" w:hAnsi="SimSun" w:cs="SimSun" w:hint="eastAsia"/>
          <w:szCs w:val="21"/>
        </w:rPr>
        <w:t>收入预测，其依据为以下假设：</w:t>
      </w:r>
      <w:r w:rsidRPr="007E0511">
        <w:rPr>
          <w:rFonts w:ascii="SimSun" w:hAnsi="SimSun" w:cs="SimSun"/>
          <w:szCs w:val="21"/>
        </w:rPr>
        <w:t>(1)</w:t>
      </w:r>
      <w:r w:rsidRPr="007E0511">
        <w:rPr>
          <w:rFonts w:ascii="SimSun" w:hAnsi="SimSun" w:cs="SimSun" w:hint="eastAsia"/>
          <w:szCs w:val="21"/>
        </w:rPr>
        <w:t>在提起申请的同一年缴纳全部费用，和</w:t>
      </w:r>
      <w:r w:rsidRPr="007E0511">
        <w:rPr>
          <w:rFonts w:ascii="SimSun" w:hAnsi="SimSun" w:cs="SimSun"/>
          <w:szCs w:val="21"/>
        </w:rPr>
        <w:t>(2)</w:t>
      </w:r>
      <w:r w:rsidRPr="007E0511">
        <w:rPr>
          <w:rFonts w:ascii="SimSun" w:hAnsi="SimSun" w:cs="SimSun" w:hint="eastAsia"/>
          <w:szCs w:val="21"/>
        </w:rPr>
        <w:t>全部费用按</w:t>
      </w:r>
      <w:r w:rsidRPr="007E0511">
        <w:rPr>
          <w:rFonts w:ascii="SimSun" w:hAnsi="SimSun" w:cs="SimSun"/>
          <w:szCs w:val="21"/>
        </w:rPr>
        <w:t>WIPO</w:t>
      </w:r>
      <w:r w:rsidRPr="007E0511">
        <w:rPr>
          <w:rFonts w:ascii="SimSun" w:hAnsi="SimSun" w:cs="SimSun" w:hint="eastAsia"/>
          <w:szCs w:val="21"/>
        </w:rPr>
        <w:t>官方汇率兑换成瑞郎。假设性</w:t>
      </w:r>
      <w:r w:rsidRPr="007E0511">
        <w:rPr>
          <w:rFonts w:ascii="SimSun" w:hAnsi="SimSun" w:cs="SimSun"/>
          <w:szCs w:val="21"/>
        </w:rPr>
        <w:t>PCT</w:t>
      </w:r>
      <w:r w:rsidRPr="007E0511">
        <w:rPr>
          <w:rFonts w:ascii="SimSun" w:hAnsi="SimSun" w:cs="SimSun" w:hint="eastAsia"/>
          <w:szCs w:val="21"/>
        </w:rPr>
        <w:t>收入显示出申请产生的可能收入，而未把何时缴费以及费用如何兑换成瑞郎考虑在内。由于大多数申请人最后都会缴费，假设性收入预测能够反映出长期的收入预期。这种计算方法把</w:t>
      </w:r>
      <w:r w:rsidRPr="007E0511">
        <w:rPr>
          <w:rFonts w:ascii="SimSun" w:hAnsi="SimSun" w:cs="SimSun"/>
          <w:szCs w:val="21"/>
        </w:rPr>
        <w:t>PCT</w:t>
      </w:r>
      <w:r w:rsidRPr="007E0511">
        <w:rPr>
          <w:rFonts w:ascii="SimSun" w:hAnsi="SimSun" w:cs="SimSun" w:hint="eastAsia"/>
          <w:szCs w:val="21"/>
        </w:rPr>
        <w:t>收费结构的所有主要因素都已考虑在内：提款、电子申请减费和低收入国家减费。</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 xml:space="preserve">6. </w:t>
      </w:r>
      <w:r w:rsidRPr="007E0511">
        <w:rPr>
          <w:rFonts w:asciiTheme="minorEastAsia" w:hAnsiTheme="minorEastAsia" w:cs="Arial" w:hint="eastAsia"/>
          <w:szCs w:val="21"/>
        </w:rPr>
        <w:t>截至</w:t>
      </w:r>
      <w:r w:rsidRPr="007E0511">
        <w:rPr>
          <w:rFonts w:asciiTheme="minorEastAsia" w:hAnsiTheme="minorEastAsia" w:cs="Arial"/>
          <w:szCs w:val="21"/>
        </w:rPr>
        <w:t>2015</w:t>
      </w:r>
      <w:r w:rsidRPr="007E0511">
        <w:rPr>
          <w:rFonts w:asciiTheme="minorEastAsia" w:hAnsiTheme="minorEastAsia" w:cs="Arial" w:hint="eastAsia"/>
          <w:szCs w:val="21"/>
        </w:rPr>
        <w:t>年的</w:t>
      </w:r>
      <w:r w:rsidRPr="007E0511">
        <w:rPr>
          <w:rFonts w:asciiTheme="minorEastAsia" w:hAnsiTheme="minorEastAsia" w:cs="Arial"/>
          <w:szCs w:val="21"/>
        </w:rPr>
        <w:t>PCT</w:t>
      </w:r>
      <w:r w:rsidRPr="007E0511">
        <w:rPr>
          <w:rFonts w:asciiTheme="minorEastAsia" w:hAnsiTheme="minorEastAsia" w:cs="Arial" w:hint="eastAsia"/>
          <w:szCs w:val="21"/>
        </w:rPr>
        <w:t>假设收入预测</w:t>
      </w:r>
    </w:p>
    <w:p w:rsidR="007B58B8" w:rsidRPr="0026131E" w:rsidRDefault="008B4A79" w:rsidP="007B58B8">
      <w:pPr>
        <w:jc w:val="center"/>
        <w:rPr>
          <w:rFonts w:ascii="Arial" w:eastAsia="Times New Roman" w:hAnsi="Arial" w:cs="Arial"/>
          <w:szCs w:val="24"/>
        </w:rPr>
      </w:pPr>
      <w:r>
        <w:rPr>
          <w:rFonts w:ascii="Arial" w:eastAsia="Times New Roman" w:hAnsi="Arial" w:cs="Arial"/>
          <w:noProof/>
          <w:szCs w:val="24"/>
        </w:rPr>
        <w:drawing>
          <wp:inline distT="0" distB="0" distL="0" distR="0" wp14:anchorId="4D449872" wp14:editId="5B9938DC">
            <wp:extent cx="4392000" cy="2487600"/>
            <wp:effectExtent l="0" t="0" r="8890" b="8255"/>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pic:spPr>
                </pic:pic>
              </a:graphicData>
            </a:graphic>
          </wp:inline>
        </w:drawing>
      </w:r>
    </w:p>
    <w:p w:rsidR="007B58B8" w:rsidRPr="0026131E" w:rsidRDefault="007B58B8" w:rsidP="007B58B8">
      <w:pPr>
        <w:jc w:val="center"/>
        <w:rPr>
          <w:rFonts w:ascii="Arial" w:eastAsia="Times New Roman" w:hAnsi="Arial" w:cs="Arial"/>
          <w:szCs w:val="24"/>
        </w:rPr>
      </w:pPr>
    </w:p>
    <w:p w:rsidR="007B58B8" w:rsidRPr="0026131E" w:rsidRDefault="008B4A79" w:rsidP="007B58B8">
      <w:pPr>
        <w:jc w:val="center"/>
        <w:rPr>
          <w:rFonts w:ascii="Arial" w:eastAsia="Times New Roman" w:hAnsi="Arial" w:cs="Arial"/>
          <w:szCs w:val="24"/>
        </w:rPr>
      </w:pPr>
      <w:r w:rsidRPr="008B4A79">
        <w:rPr>
          <w:noProof/>
        </w:rPr>
        <w:drawing>
          <wp:inline distT="0" distB="0" distL="0" distR="0" wp14:anchorId="20273BE5" wp14:editId="1C319038">
            <wp:extent cx="5760085" cy="1530956"/>
            <wp:effectExtent l="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085" cy="1530956"/>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延迟缴费对</w:t>
      </w:r>
      <w:r w:rsidRPr="00195B4A">
        <w:rPr>
          <w:rFonts w:ascii="KaiTi" w:eastAsia="KaiTi" w:hAnsi="KaiTi" w:cs="SimSun"/>
          <w:i/>
          <w:szCs w:val="24"/>
        </w:rPr>
        <w:t>PCT</w:t>
      </w:r>
      <w:r w:rsidRPr="00195B4A">
        <w:rPr>
          <w:rFonts w:ascii="KaiTi" w:eastAsia="KaiTi" w:hAnsi="KaiTi" w:cs="SimSun" w:hint="eastAsia"/>
          <w:i/>
          <w:szCs w:val="24"/>
        </w:rPr>
        <w:t>收入的影响</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0D1AC4">
        <w:rPr>
          <w:rFonts w:ascii="SimSun" w:hAnsi="SimSun" w:cs="SimSun" w:hint="eastAsia"/>
          <w:szCs w:val="21"/>
        </w:rPr>
        <w:t>假设性收入预测给出了在提起申请的同一年缴费的假定。但是</w:t>
      </w:r>
      <w:r w:rsidRPr="000D1AC4">
        <w:rPr>
          <w:rFonts w:ascii="SimSun" w:hAnsi="SimSun" w:cs="SimSun"/>
          <w:szCs w:val="21"/>
        </w:rPr>
        <w:t>WIPO</w:t>
      </w:r>
      <w:r w:rsidRPr="000D1AC4">
        <w:rPr>
          <w:rFonts w:ascii="SimSun" w:hAnsi="SimSun" w:cs="SimSun" w:hint="eastAsia"/>
          <w:szCs w:val="21"/>
        </w:rPr>
        <w:t>在收取费用时有一到六个月不等的延迟期。有些申请人，特别是在年初提起申请的</w:t>
      </w:r>
      <w:r w:rsidRPr="007E0511">
        <w:rPr>
          <w:rFonts w:ascii="SimSun" w:hAnsi="SimSun" w:cs="SimSun" w:hint="eastAsia"/>
          <w:szCs w:val="21"/>
        </w:rPr>
        <w:t>申请人，在申请的同一年缴费</w:t>
      </w:r>
      <w:r w:rsidRPr="007E0511">
        <w:rPr>
          <w:rFonts w:ascii="SimSun" w:hAnsi="SimSun" w:cs="SimSun"/>
          <w:szCs w:val="21"/>
        </w:rPr>
        <w:t>(</w:t>
      </w:r>
      <w:r w:rsidRPr="007E0511">
        <w:rPr>
          <w:rFonts w:ascii="SimSun" w:hAnsi="SimSun" w:cs="SimSun" w:hint="eastAsia"/>
          <w:szCs w:val="21"/>
        </w:rPr>
        <w:t>通常</w:t>
      </w:r>
      <w:r w:rsidRPr="007E0511">
        <w:rPr>
          <w:rFonts w:ascii="SimSun" w:hAnsi="SimSun" w:cs="SimSun"/>
          <w:szCs w:val="21"/>
        </w:rPr>
        <w:t>85%</w:t>
      </w:r>
      <w:r w:rsidRPr="007E0511">
        <w:rPr>
          <w:rFonts w:ascii="SimSun" w:hAnsi="SimSun" w:cs="SimSun" w:hint="eastAsia"/>
          <w:szCs w:val="21"/>
        </w:rPr>
        <w:t>左右</w:t>
      </w:r>
      <w:r w:rsidRPr="007E0511">
        <w:rPr>
          <w:rFonts w:ascii="SimSun" w:hAnsi="SimSun" w:cs="SimSun"/>
          <w:szCs w:val="21"/>
        </w:rPr>
        <w:t>)</w:t>
      </w:r>
      <w:r w:rsidRPr="007E0511">
        <w:rPr>
          <w:rFonts w:ascii="SimSun" w:hAnsi="SimSun" w:cs="SimSun" w:hint="eastAsia"/>
          <w:szCs w:val="21"/>
        </w:rPr>
        <w:t>，而其他的申请人在下一年缴费</w:t>
      </w:r>
      <w:r w:rsidRPr="007E0511">
        <w:rPr>
          <w:rFonts w:ascii="SimSun" w:hAnsi="SimSun" w:cs="SimSun"/>
          <w:szCs w:val="21"/>
        </w:rPr>
        <w:t>(</w:t>
      </w:r>
      <w:r w:rsidRPr="007E0511">
        <w:rPr>
          <w:rFonts w:ascii="SimSun" w:hAnsi="SimSun" w:cs="SimSun" w:hint="eastAsia"/>
          <w:szCs w:val="21"/>
        </w:rPr>
        <w:t>通常</w:t>
      </w:r>
      <w:r w:rsidRPr="007E0511">
        <w:rPr>
          <w:rFonts w:ascii="SimSun" w:hAnsi="SimSun" w:cs="SimSun"/>
          <w:szCs w:val="21"/>
        </w:rPr>
        <w:t>15%</w:t>
      </w:r>
      <w:r w:rsidRPr="007E0511">
        <w:rPr>
          <w:rFonts w:ascii="SimSun" w:hAnsi="SimSun" w:cs="SimSun" w:hint="eastAsia"/>
          <w:szCs w:val="21"/>
        </w:rPr>
        <w:t>左右</w:t>
      </w:r>
      <w:r w:rsidRPr="007E0511">
        <w:rPr>
          <w:rFonts w:ascii="SimSun" w:hAnsi="SimSun" w:cs="SimSun"/>
          <w:szCs w:val="21"/>
        </w:rPr>
        <w:t>)</w:t>
      </w:r>
      <w:r w:rsidRPr="007E0511">
        <w:rPr>
          <w:rFonts w:ascii="SimSun" w:hAnsi="SimSun" w:cs="SimSun" w:hint="eastAsia"/>
          <w:szCs w:val="21"/>
        </w:rPr>
        <w:t>。因此，某一年的</w:t>
      </w:r>
      <w:r w:rsidRPr="007E0511">
        <w:rPr>
          <w:rFonts w:ascii="SimSun" w:hAnsi="SimSun" w:cs="SimSun"/>
          <w:szCs w:val="21"/>
        </w:rPr>
        <w:t>PCT</w:t>
      </w:r>
      <w:r w:rsidRPr="007E0511">
        <w:rPr>
          <w:rFonts w:ascii="SimSun" w:hAnsi="SimSun" w:cs="SimSun" w:hint="eastAsia"/>
          <w:szCs w:val="21"/>
        </w:rPr>
        <w:t>实际收入应为前一年</w:t>
      </w:r>
      <w:r w:rsidRPr="007E0511">
        <w:rPr>
          <w:rFonts w:ascii="SimSun" w:hAnsi="SimSun" w:cs="SimSun" w:hint="eastAsia"/>
          <w:szCs w:val="21"/>
        </w:rPr>
        <w:lastRenderedPageBreak/>
        <w:t>的申请所缴纳的部分费用，加上本年度的申请所缴纳的部分费用。所以一年中收缴的费用，其金额并不等于当年申请所产生的收入。每年假设性与实际收入之间存在的差异不会改变长期的总体收入水平。缴费延迟造成的收入差额可能会在下一年得到弥补。如果很大一部分的费用转到下一年延迟缴纳，那么当年的实际收入就会减少，而下年的实际收入会增加。但如果转到下年延迟缴费的部分较小，那么当年的实际收入将会升高，而下年的实际收入减少。截至</w:t>
      </w:r>
      <w:r w:rsidRPr="007E0511">
        <w:rPr>
          <w:rFonts w:ascii="SimSun" w:hAnsi="SimSun" w:cs="SimSun"/>
          <w:szCs w:val="21"/>
        </w:rPr>
        <w:t>2015</w:t>
      </w:r>
      <w:r w:rsidRPr="007E0511">
        <w:rPr>
          <w:rFonts w:ascii="SimSun" w:hAnsi="SimSun" w:cs="SimSun" w:hint="eastAsia"/>
          <w:szCs w:val="21"/>
        </w:rPr>
        <w:t>年调整后的</w:t>
      </w:r>
      <w:r w:rsidRPr="007E0511">
        <w:rPr>
          <w:rFonts w:ascii="SimSun" w:hAnsi="SimSun" w:cs="SimSun"/>
          <w:szCs w:val="21"/>
        </w:rPr>
        <w:t>PCT</w:t>
      </w:r>
      <w:r w:rsidRPr="007E0511">
        <w:rPr>
          <w:rFonts w:ascii="SimSun" w:hAnsi="SimSun" w:cs="SimSun" w:hint="eastAsia"/>
          <w:szCs w:val="21"/>
        </w:rPr>
        <w:t>收入预测考虑到了延迟缴费的影响，具体见下图</w:t>
      </w:r>
      <w:r w:rsidRPr="007E0511">
        <w:rPr>
          <w:rFonts w:ascii="SimSun" w:hAnsi="SimSun" w:cs="SimSun"/>
          <w:szCs w:val="21"/>
        </w:rPr>
        <w:t>7</w:t>
      </w:r>
      <w:r w:rsidRPr="007E0511">
        <w:rPr>
          <w:rFonts w:ascii="SimSun" w:hAnsi="SimSun" w:cs="SimSun" w:hint="eastAsia"/>
          <w:szCs w:val="21"/>
        </w:rPr>
        <w:t>。</w:t>
      </w:r>
    </w:p>
    <w:p w:rsidR="007B58B8" w:rsidRPr="007E0511" w:rsidRDefault="007B58B8" w:rsidP="00195B4A">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 xml:space="preserve">7. </w:t>
      </w:r>
      <w:r w:rsidRPr="007E0511">
        <w:rPr>
          <w:rFonts w:asciiTheme="minorEastAsia" w:hAnsiTheme="minorEastAsia" w:cs="Arial" w:hint="eastAsia"/>
          <w:szCs w:val="21"/>
        </w:rPr>
        <w:t>截至</w:t>
      </w:r>
      <w:r w:rsidRPr="007E0511">
        <w:rPr>
          <w:rFonts w:asciiTheme="minorEastAsia" w:hAnsiTheme="minorEastAsia" w:cs="Arial"/>
          <w:szCs w:val="21"/>
        </w:rPr>
        <w:t>2015</w:t>
      </w:r>
      <w:r w:rsidRPr="007E0511">
        <w:rPr>
          <w:rFonts w:asciiTheme="minorEastAsia" w:hAnsiTheme="minorEastAsia" w:cs="Arial" w:hint="eastAsia"/>
          <w:szCs w:val="21"/>
        </w:rPr>
        <w:t>年调整后的</w:t>
      </w:r>
      <w:r w:rsidRPr="007E0511">
        <w:rPr>
          <w:rFonts w:asciiTheme="minorEastAsia" w:hAnsiTheme="minorEastAsia" w:cs="Arial"/>
          <w:szCs w:val="21"/>
        </w:rPr>
        <w:t>PCT</w:t>
      </w:r>
      <w:r w:rsidRPr="007E0511">
        <w:rPr>
          <w:rFonts w:asciiTheme="minorEastAsia" w:hAnsiTheme="minorEastAsia" w:cs="Arial" w:hint="eastAsia"/>
          <w:szCs w:val="21"/>
        </w:rPr>
        <w:t>收入预测</w:t>
      </w:r>
    </w:p>
    <w:p w:rsidR="00195B4A" w:rsidRPr="0026131E" w:rsidRDefault="00195B4A" w:rsidP="00195B4A">
      <w:pPr>
        <w:keepNext/>
        <w:jc w:val="center"/>
        <w:rPr>
          <w:rFonts w:ascii="Arial" w:eastAsia="Times New Roman" w:hAnsi="Arial" w:cs="Arial"/>
          <w:szCs w:val="24"/>
        </w:rPr>
      </w:pPr>
    </w:p>
    <w:p w:rsidR="007B58B8" w:rsidRPr="0026131E" w:rsidRDefault="008B4A79" w:rsidP="007B58B8">
      <w:pPr>
        <w:jc w:val="center"/>
        <w:rPr>
          <w:rFonts w:ascii="Arial" w:eastAsia="Times New Roman" w:hAnsi="Arial" w:cs="Arial"/>
          <w:szCs w:val="24"/>
        </w:rPr>
      </w:pPr>
      <w:r>
        <w:rPr>
          <w:rFonts w:ascii="Arial" w:eastAsia="Times New Roman" w:hAnsi="Arial" w:cs="Arial"/>
          <w:noProof/>
          <w:szCs w:val="24"/>
        </w:rPr>
        <w:drawing>
          <wp:inline distT="0" distB="0" distL="0" distR="0" wp14:anchorId="34766785" wp14:editId="3D6E357B">
            <wp:extent cx="4392000" cy="2487600"/>
            <wp:effectExtent l="0" t="0" r="8890" b="825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pic:spPr>
                </pic:pic>
              </a:graphicData>
            </a:graphic>
          </wp:inline>
        </w:drawing>
      </w:r>
    </w:p>
    <w:p w:rsidR="007B58B8" w:rsidRPr="0001419B" w:rsidRDefault="008B4A79" w:rsidP="007B58B8">
      <w:pPr>
        <w:jc w:val="center"/>
        <w:rPr>
          <w:szCs w:val="24"/>
        </w:rPr>
      </w:pPr>
      <w:r w:rsidRPr="008B4A79">
        <w:rPr>
          <w:noProof/>
        </w:rPr>
        <w:drawing>
          <wp:inline distT="0" distB="0" distL="0" distR="0" wp14:anchorId="48067332" wp14:editId="3A7E11E4">
            <wp:extent cx="5760085" cy="1254081"/>
            <wp:effectExtent l="0" t="0" r="0" b="381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085" cy="1254081"/>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货币汇率调整</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0D1AC4">
        <w:rPr>
          <w:rFonts w:ascii="SimSun" w:hAnsi="SimSun" w:cs="SimSun"/>
          <w:szCs w:val="21"/>
        </w:rPr>
        <w:t>PCT</w:t>
      </w:r>
      <w:r>
        <w:rPr>
          <w:rFonts w:ascii="SimSun" w:hAnsi="SimSun" w:cs="SimSun" w:hint="eastAsia"/>
          <w:szCs w:val="21"/>
        </w:rPr>
        <w:t>费用以各种货币支付。对于以“可自由兑换的”货币支付的，金额等同于国际局规定的“等值金额”；以“不可自由兑换的”货币支付的，受理局把货币兑换成等值数额的瑞郎、欧元或美元(PCT细则第15条)。WIPO根据PCT大会指令规定的细则设定了等值金额：</w:t>
      </w:r>
      <w:r>
        <w:rPr>
          <w:rFonts w:ascii="SimSun" w:hAnsi="SimSun" w:cs="SimSun"/>
          <w:szCs w:val="21"/>
        </w:rPr>
        <w:t>(1)</w:t>
      </w:r>
      <w:r>
        <w:rPr>
          <w:rFonts w:ascii="SimSun" w:hAnsi="SimSun" w:cs="SimSun" w:hint="eastAsia"/>
          <w:szCs w:val="21"/>
        </w:rPr>
        <w:t>十月份第一个星期一的汇率作为WIPO下一年度等值金额用的新汇率；</w:t>
      </w:r>
      <w:r w:rsidRPr="000D1AC4">
        <w:rPr>
          <w:rFonts w:ascii="SimSun" w:hAnsi="SimSun" w:cs="SimSun"/>
          <w:szCs w:val="21"/>
        </w:rPr>
        <w:t>(2)</w:t>
      </w:r>
      <w:r>
        <w:rPr>
          <w:rFonts w:ascii="SimSun" w:hAnsi="SimSun" w:cs="SimSun" w:hint="eastAsia"/>
          <w:szCs w:val="21"/>
        </w:rPr>
        <w:t>或连续四个星期五以上汇率</w:t>
      </w:r>
      <w:r w:rsidRPr="007E0511">
        <w:rPr>
          <w:rFonts w:ascii="SimSun" w:hAnsi="SimSun" w:cs="SimSun" w:hint="eastAsia"/>
          <w:szCs w:val="21"/>
        </w:rPr>
        <w:t>的变化幅度达5%的，WIPO总干事应当与主管局协商，设定新的等值金额，并应当自公布之日起两个月后生效。</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int="eastAsia"/>
          <w:szCs w:val="21"/>
        </w:rPr>
        <w:t>申请人按照申请日的等值金额支付国际申请费。但是，由于等值金额延迟兑换，因此市场汇率可能与支付时的WIPO汇率不同，致使PCT收益或亏损。下图显示WIPO的“等值金额”的汇率与联合国的美元、欧元和日元这三种货币的业务汇率之间的差额。</w:t>
      </w:r>
    </w:p>
    <w:p w:rsidR="008B4A79" w:rsidRPr="007E0511" w:rsidRDefault="00C279EC" w:rsidP="00C279EC">
      <w:pPr>
        <w:tabs>
          <w:tab w:val="left" w:pos="540"/>
        </w:tabs>
        <w:jc w:val="center"/>
        <w:rPr>
          <w:rFonts w:ascii="SimSun" w:hAnsi="SimSun" w:cs="SimSun"/>
          <w:szCs w:val="21"/>
        </w:rPr>
      </w:pPr>
      <w:r w:rsidRPr="007E0511">
        <w:rPr>
          <w:noProof/>
        </w:rPr>
        <w:lastRenderedPageBreak/>
        <w:drawing>
          <wp:inline distT="0" distB="0" distL="0" distR="0" wp14:anchorId="118131AC" wp14:editId="245B3ECC">
            <wp:extent cx="5760085" cy="1607939"/>
            <wp:effectExtent l="0" t="0" r="0" b="0"/>
            <wp:docPr id="1278" name="图片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60085" cy="1607939"/>
                    </a:xfrm>
                    <a:prstGeom prst="rect">
                      <a:avLst/>
                    </a:prstGeom>
                    <a:noFill/>
                    <a:ln>
                      <a:noFill/>
                    </a:ln>
                  </pic:spPr>
                </pic:pic>
              </a:graphicData>
            </a:graphic>
          </wp:inline>
        </w:drawing>
      </w:r>
    </w:p>
    <w:p w:rsidR="007B58B8" w:rsidRPr="005E2D18"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int="eastAsia"/>
          <w:szCs w:val="21"/>
        </w:rPr>
        <w:t>申请日的等值金额和根据联合国汇率在支付日兑换为瑞郎的金额之间的差异构成了PCT收入的收益或亏损。下图显示PCT收入的每月收益和亏损。</w:t>
      </w:r>
    </w:p>
    <w:p w:rsidR="007B58B8" w:rsidRPr="007E0511" w:rsidRDefault="00C279EC" w:rsidP="00C279EC">
      <w:pPr>
        <w:pStyle w:val="afc"/>
        <w:jc w:val="center"/>
        <w:rPr>
          <w:rFonts w:ascii="Arial" w:hAnsi="Arial" w:cs="Arial"/>
          <w:sz w:val="24"/>
          <w:szCs w:val="24"/>
        </w:rPr>
      </w:pPr>
      <w:r w:rsidRPr="007E0511">
        <w:rPr>
          <w:noProof/>
        </w:rPr>
        <w:drawing>
          <wp:inline distT="0" distB="0" distL="0" distR="0" wp14:anchorId="5B84CB22" wp14:editId="1071CBF1">
            <wp:extent cx="5760085" cy="1956562"/>
            <wp:effectExtent l="0" t="0" r="0" b="5715"/>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60085" cy="1956562"/>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由于自2010年底瑞郎对所有主要货币持续升值，因此2011年PCT收入的亏损大于预期。2011年亏损达1300万瑞郎，几乎占预计收入的6%。不过，2011年底这一趋势发生了逆转，促使2012年产生了810万瑞郎的汇兑收益。</w:t>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现行</w:t>
      </w:r>
      <w:r w:rsidRPr="007E0511">
        <w:rPr>
          <w:rFonts w:ascii="SimSun"/>
          <w:szCs w:val="21"/>
        </w:rPr>
        <w:t>PCT</w:t>
      </w:r>
      <w:r w:rsidRPr="007E0511">
        <w:rPr>
          <w:rFonts w:ascii="SimSun" w:hint="eastAsia"/>
          <w:szCs w:val="21"/>
        </w:rPr>
        <w:t>收费表见图</w:t>
      </w:r>
      <w:r w:rsidRPr="007E0511">
        <w:rPr>
          <w:rFonts w:ascii="SimSun"/>
          <w:szCs w:val="21"/>
        </w:rPr>
        <w:t>16</w:t>
      </w:r>
      <w:r w:rsidRPr="007E0511">
        <w:rPr>
          <w:rFonts w:ascii="SimSun" w:hint="eastAsia"/>
          <w:szCs w:val="21"/>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3"/>
        <w:gridCol w:w="4644"/>
      </w:tblGrid>
      <w:tr w:rsidR="007B58B8" w:rsidRPr="007E0511" w:rsidTr="007B58B8">
        <w:tc>
          <w:tcPr>
            <w:tcW w:w="4643" w:type="dxa"/>
          </w:tcPr>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15.PCT</w:t>
            </w:r>
            <w:r w:rsidRPr="007E0511">
              <w:rPr>
                <w:rFonts w:asciiTheme="minorEastAsia" w:hAnsiTheme="minorEastAsia" w:cs="Arial" w:hint="eastAsia"/>
                <w:szCs w:val="21"/>
              </w:rPr>
              <w:t>收费表</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szCs w:val="21"/>
              </w:rPr>
              <w:t>(</w:t>
            </w:r>
            <w:r w:rsidRPr="007E0511">
              <w:rPr>
                <w:rFonts w:asciiTheme="minorEastAsia" w:hAnsiTheme="minorEastAsia" w:cs="Arial" w:hint="eastAsia"/>
                <w:szCs w:val="21"/>
              </w:rPr>
              <w:t>自</w:t>
            </w:r>
            <w:r w:rsidRPr="007E0511">
              <w:rPr>
                <w:rFonts w:asciiTheme="minorEastAsia" w:hAnsiTheme="minorEastAsia" w:cs="Arial"/>
                <w:szCs w:val="21"/>
              </w:rPr>
              <w:t>2004</w:t>
            </w:r>
            <w:r w:rsidRPr="007E0511">
              <w:rPr>
                <w:rFonts w:asciiTheme="minorEastAsia" w:hAnsiTheme="minorEastAsia" w:cs="Arial" w:hint="eastAsia"/>
                <w:szCs w:val="21"/>
              </w:rPr>
              <w:t>年</w:t>
            </w:r>
            <w:r w:rsidRPr="007E0511">
              <w:rPr>
                <w:rFonts w:asciiTheme="minorEastAsia" w:hAnsiTheme="minorEastAsia" w:cs="Arial"/>
                <w:szCs w:val="21"/>
              </w:rPr>
              <w:t>1</w:t>
            </w:r>
            <w:r w:rsidRPr="007E0511">
              <w:rPr>
                <w:rFonts w:asciiTheme="minorEastAsia" w:hAnsiTheme="minorEastAsia" w:cs="Arial" w:hint="eastAsia"/>
                <w:szCs w:val="21"/>
              </w:rPr>
              <w:t>月</w:t>
            </w:r>
            <w:r w:rsidRPr="007E0511">
              <w:rPr>
                <w:rFonts w:asciiTheme="minorEastAsia" w:hAnsiTheme="minorEastAsia" w:cs="Arial"/>
                <w:szCs w:val="21"/>
              </w:rPr>
              <w:t>1</w:t>
            </w:r>
            <w:r w:rsidRPr="007E0511">
              <w:rPr>
                <w:rFonts w:asciiTheme="minorEastAsia" w:hAnsiTheme="minorEastAsia" w:cs="Arial" w:hint="eastAsia"/>
                <w:szCs w:val="21"/>
              </w:rPr>
              <w:t>日起生效</w:t>
            </w:r>
            <w:r w:rsidRPr="007E0511">
              <w:rPr>
                <w:rFonts w:asciiTheme="minorEastAsia" w:hAnsiTheme="minorEastAsia" w:cs="Arial"/>
                <w:szCs w:val="21"/>
              </w:rPr>
              <w:t>)</w:t>
            </w:r>
          </w:p>
          <w:p w:rsidR="007B58B8" w:rsidRPr="00C76D1F" w:rsidRDefault="007B58B8" w:rsidP="00E4799C">
            <w:pPr>
              <w:keepNext/>
              <w:jc w:val="center"/>
              <w:rPr>
                <w:rFonts w:ascii="KaiTi" w:eastAsia="KaiTi" w:hAnsi="KaiTi" w:cs="Arial"/>
                <w:i/>
                <w:szCs w:val="21"/>
              </w:rPr>
            </w:pPr>
            <w:r w:rsidRPr="00C76D1F">
              <w:rPr>
                <w:rFonts w:ascii="KaiTi" w:eastAsia="KaiTi" w:hAnsi="KaiTi" w:cs="Arial"/>
                <w:i/>
                <w:szCs w:val="21"/>
              </w:rPr>
              <w:t>(</w:t>
            </w:r>
            <w:r w:rsidRPr="00C76D1F">
              <w:rPr>
                <w:rFonts w:ascii="KaiTi" w:eastAsia="KaiTi" w:hAnsi="KaiTi" w:cs="Arial" w:hint="eastAsia"/>
                <w:i/>
                <w:szCs w:val="21"/>
              </w:rPr>
              <w:t>单位：瑞郎</w:t>
            </w:r>
            <w:r w:rsidRPr="00C76D1F">
              <w:rPr>
                <w:rFonts w:ascii="KaiTi" w:eastAsia="KaiTi" w:hAnsi="KaiTi" w:cs="Arial"/>
                <w:i/>
                <w:szCs w:val="21"/>
              </w:rPr>
              <w:t>)</w:t>
            </w:r>
          </w:p>
        </w:tc>
        <w:tc>
          <w:tcPr>
            <w:tcW w:w="4644" w:type="dxa"/>
          </w:tcPr>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16.</w:t>
            </w:r>
            <w:r w:rsidRPr="007E0511">
              <w:rPr>
                <w:rFonts w:asciiTheme="minorEastAsia" w:hAnsiTheme="minorEastAsia" w:cs="Arial" w:hint="eastAsia"/>
                <w:szCs w:val="21"/>
              </w:rPr>
              <w:t>经修订的</w:t>
            </w:r>
            <w:r w:rsidRPr="007E0511">
              <w:rPr>
                <w:rFonts w:asciiTheme="minorEastAsia" w:hAnsiTheme="minorEastAsia" w:cs="Arial"/>
                <w:szCs w:val="21"/>
              </w:rPr>
              <w:t>PCT</w:t>
            </w:r>
            <w:r w:rsidRPr="007E0511">
              <w:rPr>
                <w:rFonts w:asciiTheme="minorEastAsia" w:hAnsiTheme="minorEastAsia" w:cs="Arial" w:hint="eastAsia"/>
                <w:szCs w:val="21"/>
              </w:rPr>
              <w:t>收费表</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szCs w:val="21"/>
              </w:rPr>
              <w:t>(</w:t>
            </w:r>
            <w:r w:rsidRPr="007E0511">
              <w:rPr>
                <w:rFonts w:asciiTheme="minorEastAsia" w:hAnsiTheme="minorEastAsia" w:cs="Arial" w:hint="eastAsia"/>
                <w:szCs w:val="21"/>
              </w:rPr>
              <w:t>自</w:t>
            </w:r>
            <w:r w:rsidRPr="007E0511">
              <w:rPr>
                <w:rFonts w:asciiTheme="minorEastAsia" w:hAnsiTheme="minorEastAsia" w:cs="Arial"/>
                <w:szCs w:val="21"/>
              </w:rPr>
              <w:t>2008</w:t>
            </w:r>
            <w:r w:rsidRPr="007E0511">
              <w:rPr>
                <w:rFonts w:asciiTheme="minorEastAsia" w:hAnsiTheme="minorEastAsia" w:cs="Arial" w:hint="eastAsia"/>
                <w:szCs w:val="21"/>
              </w:rPr>
              <w:t>年</w:t>
            </w:r>
            <w:r w:rsidRPr="007E0511">
              <w:rPr>
                <w:rFonts w:asciiTheme="minorEastAsia" w:hAnsiTheme="minorEastAsia" w:cs="Arial"/>
                <w:szCs w:val="21"/>
              </w:rPr>
              <w:t>7</w:t>
            </w:r>
            <w:r w:rsidRPr="007E0511">
              <w:rPr>
                <w:rFonts w:asciiTheme="minorEastAsia" w:hAnsiTheme="minorEastAsia" w:cs="Arial" w:hint="eastAsia"/>
                <w:szCs w:val="21"/>
              </w:rPr>
              <w:t>月</w:t>
            </w:r>
            <w:r w:rsidRPr="007E0511">
              <w:rPr>
                <w:rFonts w:asciiTheme="minorEastAsia" w:hAnsiTheme="minorEastAsia" w:cs="Arial"/>
                <w:szCs w:val="21"/>
              </w:rPr>
              <w:t>1</w:t>
            </w:r>
            <w:r w:rsidRPr="007E0511">
              <w:rPr>
                <w:rFonts w:asciiTheme="minorEastAsia" w:hAnsiTheme="minorEastAsia" w:cs="Arial" w:hint="eastAsia"/>
                <w:szCs w:val="21"/>
              </w:rPr>
              <w:t>日起生效</w:t>
            </w:r>
            <w:r w:rsidRPr="007E0511">
              <w:rPr>
                <w:rFonts w:asciiTheme="minorEastAsia" w:hAnsiTheme="minorEastAsia" w:cs="Arial"/>
                <w:szCs w:val="21"/>
              </w:rPr>
              <w:t>)</w:t>
            </w:r>
          </w:p>
          <w:p w:rsidR="007B58B8" w:rsidRPr="007E0511" w:rsidRDefault="007B58B8" w:rsidP="00E4799C">
            <w:pPr>
              <w:keepNext/>
              <w:jc w:val="center"/>
              <w:rPr>
                <w:rFonts w:asciiTheme="minorEastAsia" w:hAnsiTheme="minorEastAsia" w:cs="Arial"/>
                <w:szCs w:val="21"/>
              </w:rPr>
            </w:pPr>
            <w:r w:rsidRPr="00C76D1F">
              <w:rPr>
                <w:rFonts w:ascii="KaiTi" w:eastAsia="KaiTi" w:hAnsi="KaiTi" w:cs="Arial"/>
                <w:i/>
                <w:szCs w:val="21"/>
              </w:rPr>
              <w:t>(</w:t>
            </w:r>
            <w:r w:rsidRPr="00C76D1F">
              <w:rPr>
                <w:rFonts w:ascii="KaiTi" w:eastAsia="KaiTi" w:hAnsi="KaiTi" w:cs="Arial" w:hint="eastAsia"/>
                <w:i/>
                <w:szCs w:val="21"/>
              </w:rPr>
              <w:t>单位：瑞郎</w:t>
            </w:r>
            <w:r w:rsidRPr="00C76D1F">
              <w:rPr>
                <w:rFonts w:ascii="KaiTi" w:eastAsia="KaiTi" w:hAnsi="KaiTi" w:cs="Arial"/>
                <w:i/>
                <w:szCs w:val="21"/>
              </w:rPr>
              <w:t>)</w:t>
            </w:r>
          </w:p>
        </w:tc>
      </w:tr>
      <w:tr w:rsidR="007B58B8" w:rsidRPr="007E0511" w:rsidTr="007B58B8">
        <w:tc>
          <w:tcPr>
            <w:tcW w:w="4643" w:type="dxa"/>
          </w:tcPr>
          <w:p w:rsidR="007B58B8" w:rsidRPr="007E0511" w:rsidRDefault="00675DE4" w:rsidP="007B58B8">
            <w:pPr>
              <w:jc w:val="center"/>
              <w:rPr>
                <w:rFonts w:ascii="Arial" w:hAnsi="Arial" w:cs="Arial"/>
                <w:szCs w:val="24"/>
              </w:rPr>
            </w:pPr>
            <w:r w:rsidRPr="007E0511">
              <w:rPr>
                <w:rFonts w:ascii="Arial" w:hAnsi="Arial" w:cs="Arial"/>
                <w:noProof/>
                <w:szCs w:val="24"/>
              </w:rPr>
              <w:drawing>
                <wp:inline distT="0" distB="0" distL="0" distR="0" wp14:anchorId="78A9A84D" wp14:editId="1FAA8451">
                  <wp:extent cx="2883600" cy="928800"/>
                  <wp:effectExtent l="0" t="0" r="0" b="508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tc>
        <w:tc>
          <w:tcPr>
            <w:tcW w:w="4644" w:type="dxa"/>
          </w:tcPr>
          <w:p w:rsidR="007B58B8" w:rsidRPr="007E0511" w:rsidRDefault="00675DE4" w:rsidP="007B58B8">
            <w:pPr>
              <w:jc w:val="center"/>
              <w:rPr>
                <w:rFonts w:ascii="Arial" w:hAnsi="Arial" w:cs="Arial"/>
                <w:szCs w:val="24"/>
              </w:rPr>
            </w:pPr>
            <w:r w:rsidRPr="007E0511">
              <w:rPr>
                <w:rFonts w:ascii="Arial" w:hAnsi="Arial" w:cs="Arial"/>
                <w:noProof/>
                <w:szCs w:val="24"/>
              </w:rPr>
              <w:drawing>
                <wp:inline distT="0" distB="0" distL="0" distR="0" wp14:anchorId="6BA2D1F1" wp14:editId="605D056E">
                  <wp:extent cx="2883600" cy="928800"/>
                  <wp:effectExtent l="0" t="0" r="0" b="508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tc>
      </w:tr>
    </w:tbl>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马德里</w:t>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马德里：国际注册需求预测</w:t>
      </w:r>
    </w:p>
    <w:p w:rsidR="007B58B8" w:rsidRPr="007E0511" w:rsidRDefault="007B58B8" w:rsidP="0057098C">
      <w:pPr>
        <w:numPr>
          <w:ilvl w:val="0"/>
          <w:numId w:val="56"/>
        </w:numPr>
        <w:spacing w:afterLines="50" w:after="120" w:line="340" w:lineRule="atLeast"/>
        <w:ind w:left="0" w:firstLine="0"/>
        <w:rPr>
          <w:rFonts w:ascii="SimSun" w:hAnsi="Arial" w:cs="Arial"/>
          <w:szCs w:val="24"/>
        </w:rPr>
      </w:pPr>
      <w:r w:rsidRPr="007E0511">
        <w:rPr>
          <w:rFonts w:ascii="SimSun" w:hAnsi="SimSun" w:cs="SimSun" w:hint="eastAsia"/>
          <w:szCs w:val="24"/>
        </w:rPr>
        <w:t>图</w:t>
      </w:r>
      <w:r w:rsidRPr="007E0511">
        <w:rPr>
          <w:rFonts w:ascii="SimSun" w:hAnsi="Arial" w:cs="Arial"/>
          <w:szCs w:val="24"/>
        </w:rPr>
        <w:t>8</w:t>
      </w:r>
      <w:r w:rsidRPr="007E0511">
        <w:rPr>
          <w:rFonts w:ascii="SimSun" w:hAnsi="SimSun" w:cs="SimSun" w:hint="eastAsia"/>
          <w:szCs w:val="24"/>
        </w:rPr>
        <w:t>列出了</w:t>
      </w:r>
      <w:r w:rsidRPr="007E0511">
        <w:rPr>
          <w:rFonts w:ascii="SimSun" w:hAnsi="Arial" w:cs="Arial"/>
          <w:szCs w:val="24"/>
        </w:rPr>
        <w:t>2010</w:t>
      </w:r>
      <w:r w:rsidRPr="007E0511">
        <w:rPr>
          <w:rFonts w:ascii="SimSun" w:hAnsi="SimSun" w:cs="SimSun" w:hint="eastAsia"/>
          <w:szCs w:val="24"/>
        </w:rPr>
        <w:t>年至</w:t>
      </w:r>
      <w:r w:rsidRPr="007E0511">
        <w:rPr>
          <w:rFonts w:ascii="SimSun" w:hAnsi="Arial" w:cs="Arial"/>
          <w:szCs w:val="24"/>
        </w:rPr>
        <w:t>2012</w:t>
      </w:r>
      <w:r w:rsidRPr="007E0511">
        <w:rPr>
          <w:rFonts w:ascii="SimSun" w:hAnsi="SimSun" w:cs="SimSun" w:hint="eastAsia"/>
          <w:szCs w:val="24"/>
        </w:rPr>
        <w:t>年期间马德里实际注册量和</w:t>
      </w:r>
      <w:r w:rsidRPr="007E0511">
        <w:rPr>
          <w:rFonts w:ascii="SimSun" w:hAnsi="Arial" w:cs="Arial"/>
          <w:szCs w:val="24"/>
        </w:rPr>
        <w:t>2012</w:t>
      </w:r>
      <w:r w:rsidRPr="007E0511">
        <w:rPr>
          <w:rFonts w:ascii="SimSun" w:hAnsi="SimSun" w:cs="SimSun" w:hint="eastAsia"/>
          <w:szCs w:val="24"/>
        </w:rPr>
        <w:t>年至</w:t>
      </w:r>
      <w:r w:rsidRPr="007E0511">
        <w:rPr>
          <w:rFonts w:ascii="SimSun" w:hAnsi="Arial" w:cs="Arial"/>
          <w:szCs w:val="24"/>
        </w:rPr>
        <w:t>2015</w:t>
      </w:r>
      <w:r w:rsidRPr="007E0511">
        <w:rPr>
          <w:rFonts w:ascii="SimSun" w:hAnsi="SimSun" w:cs="SimSun" w:hint="eastAsia"/>
          <w:szCs w:val="24"/>
        </w:rPr>
        <w:t>年的五年预测情况。2013年注册量预计会增长7%左右。墨西哥、新西兰、哥伦比亚和菲律宾加入马德里体系对2013年的影响可能不大，但可能对未来数年的影响较大。马德里注册需求预测采用了多种模型，其中包括自回归模型、计量经济模型和传输模型。对注册和申请量的分析采用的是自回归模型。之后，利用平均处理延迟把对申请量的分析结果转换成了注册需求预测。对国际货币基金组织</w:t>
      </w:r>
      <w:r w:rsidRPr="007E0511">
        <w:rPr>
          <w:rFonts w:ascii="SimSun" w:hAnsi="Arial" w:cs="Arial"/>
          <w:szCs w:val="24"/>
        </w:rPr>
        <w:t>(IMF)</w:t>
      </w:r>
      <w:r w:rsidRPr="007E0511">
        <w:rPr>
          <w:rFonts w:ascii="SimSun" w:hAnsiTheme="minorEastAsia" w:cs="Arial" w:hint="eastAsia"/>
          <w:szCs w:val="24"/>
        </w:rPr>
        <w:t>发布的实际GDP数据和GDP预测采用的是计量经济模型。继而，再把不同模型的结果结合起来，对正确的模</w:t>
      </w:r>
      <w:r w:rsidRPr="007E0511">
        <w:rPr>
          <w:rFonts w:ascii="SimSun" w:hAnsiTheme="minorEastAsia" w:cs="Arial" w:hint="eastAsia"/>
          <w:szCs w:val="24"/>
        </w:rPr>
        <w:lastRenderedPageBreak/>
        <w:t>型参数产生的不确定性进行控制。</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8.</w:t>
      </w:r>
      <w:r w:rsidR="00C76D1F" w:rsidRPr="007E0511">
        <w:rPr>
          <w:rFonts w:asciiTheme="minorEastAsia" w:hAnsiTheme="minorEastAsia" w:cs="Arial" w:hint="eastAsia"/>
          <w:szCs w:val="21"/>
        </w:rPr>
        <w:t xml:space="preserve"> </w:t>
      </w:r>
      <w:r w:rsidRPr="007E0511">
        <w:rPr>
          <w:rFonts w:asciiTheme="minorEastAsia" w:hAnsiTheme="minorEastAsia" w:cs="Arial" w:hint="eastAsia"/>
          <w:szCs w:val="21"/>
        </w:rPr>
        <w:t>马德里国际注册需求</w:t>
      </w:r>
    </w:p>
    <w:p w:rsidR="007B58B8" w:rsidRPr="007E0511" w:rsidRDefault="007B58B8" w:rsidP="007B58B8">
      <w:pPr>
        <w:jc w:val="center"/>
        <w:rPr>
          <w:rFonts w:ascii="Arial" w:hAnsi="Arial" w:cs="Arial"/>
          <w:szCs w:val="24"/>
        </w:rPr>
      </w:pPr>
    </w:p>
    <w:p w:rsidR="007B58B8" w:rsidRPr="007E0511" w:rsidRDefault="00675DE4" w:rsidP="007B58B8">
      <w:pPr>
        <w:jc w:val="center"/>
        <w:rPr>
          <w:rFonts w:ascii="Arial" w:hAnsi="Arial" w:cs="Arial"/>
          <w:szCs w:val="24"/>
        </w:rPr>
      </w:pPr>
      <w:r w:rsidRPr="007E0511">
        <w:rPr>
          <w:noProof/>
        </w:rPr>
        <w:drawing>
          <wp:inline distT="0" distB="0" distL="0" distR="0" wp14:anchorId="6BA648F7" wp14:editId="654A1D2C">
            <wp:extent cx="4395600" cy="2487600"/>
            <wp:effectExtent l="0" t="0" r="5080" b="825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7E0511" w:rsidRDefault="00675DE4" w:rsidP="007B58B8">
      <w:pPr>
        <w:jc w:val="center"/>
        <w:rPr>
          <w:rFonts w:ascii="Arial" w:hAnsi="Arial" w:cs="Arial"/>
          <w:szCs w:val="24"/>
        </w:rPr>
      </w:pPr>
      <w:r w:rsidRPr="007E0511">
        <w:rPr>
          <w:noProof/>
        </w:rPr>
        <w:drawing>
          <wp:inline distT="0" distB="0" distL="0" distR="0" wp14:anchorId="674DFAF9" wp14:editId="35A20211">
            <wp:extent cx="5760085" cy="700331"/>
            <wp:effectExtent l="0" t="0" r="0" b="508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4B1A35"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int="eastAsia"/>
          <w:szCs w:val="21"/>
        </w:rPr>
        <w:t>几个新成员国加入后，我们又采用了一种传输模型评估了它们的加入对注册需求预测会产生的影响。该模型采用了</w:t>
      </w:r>
      <w:r w:rsidRPr="007E0511">
        <w:rPr>
          <w:rFonts w:ascii="SimSun" w:hAnsi="SimSun" w:cs="SimSun" w:hint="eastAsia"/>
          <w:szCs w:val="21"/>
        </w:rPr>
        <w:t>马德里</w:t>
      </w:r>
      <w:r w:rsidRPr="007E0511">
        <w:rPr>
          <w:rFonts w:ascii="SimSun" w:hint="eastAsia"/>
          <w:szCs w:val="21"/>
        </w:rPr>
        <w:t>现有成员与新成员国之间的“交叉申请”巴黎路线的数据。尤其对传输速率进行了估算，已计算出因这种加入而致使现有成员增加的申请量。此外，还利用现有马德里成员的平均“传输速率”预测了新成员的申请潜力。要指出的是，真正的“传输速率”是按国家估算的。对新成员采用传输速率可以说可能是一种最好的估算方法，不过这会增加预测值的不确定性。</w:t>
      </w:r>
    </w:p>
    <w:tbl>
      <w:tblPr>
        <w:tblStyle w:val="a6"/>
        <w:tblW w:w="0" w:type="auto"/>
        <w:tblInd w:w="2943" w:type="dxa"/>
        <w:tblLook w:val="04A0" w:firstRow="1" w:lastRow="0" w:firstColumn="1" w:lastColumn="0" w:noHBand="0" w:noVBand="1"/>
      </w:tblPr>
      <w:tblGrid>
        <w:gridCol w:w="1700"/>
        <w:gridCol w:w="2553"/>
      </w:tblGrid>
      <w:tr w:rsidR="00BD67FC" w:rsidRPr="007E0511" w:rsidTr="00BD67FC">
        <w:tc>
          <w:tcPr>
            <w:tcW w:w="4253" w:type="dxa"/>
            <w:gridSpan w:val="2"/>
          </w:tcPr>
          <w:p w:rsidR="00BD67FC" w:rsidRPr="007E0511" w:rsidRDefault="00BD67FC" w:rsidP="00BD67FC">
            <w:pPr>
              <w:keepNext/>
              <w:rPr>
                <w:rFonts w:ascii="Arial" w:hAnsi="Arial" w:cs="Arial"/>
                <w:szCs w:val="21"/>
              </w:rPr>
            </w:pPr>
            <w:r w:rsidRPr="007E0511">
              <w:rPr>
                <w:rFonts w:ascii="Arial" w:hAnsi="Arial" w:cs="Arial" w:hint="eastAsia"/>
                <w:szCs w:val="21"/>
              </w:rPr>
              <w:t>马德里新成员国</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哥伦比亚</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8</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墨西哥</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2013</w:t>
            </w:r>
            <w:r w:rsidRPr="007E0511">
              <w:rPr>
                <w:rFonts w:ascii="Arial" w:hAnsi="Arial" w:cs="Arial" w:hint="eastAsia"/>
                <w:szCs w:val="21"/>
              </w:rPr>
              <w:t>年</w:t>
            </w:r>
            <w:r w:rsidRPr="007E0511">
              <w:rPr>
                <w:rFonts w:ascii="Arial" w:hAnsi="Arial" w:cs="Arial" w:hint="eastAsia"/>
                <w:szCs w:val="21"/>
              </w:rPr>
              <w:t>2</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新西兰</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12</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菲律宾</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7</w:t>
            </w:r>
            <w:r w:rsidRPr="007E0511">
              <w:rPr>
                <w:rFonts w:ascii="Arial" w:hAnsi="Arial" w:cs="Arial" w:hint="eastAsia"/>
                <w:szCs w:val="21"/>
              </w:rPr>
              <w:t>月</w:t>
            </w:r>
          </w:p>
        </w:tc>
      </w:tr>
    </w:tbl>
    <w:p w:rsidR="007B58B8" w:rsidRPr="007E0511" w:rsidRDefault="007B58B8" w:rsidP="00675DE4">
      <w:pPr>
        <w:jc w:val="center"/>
        <w:rPr>
          <w:rFonts w:ascii="Arial" w:hAnsi="Arial" w:cs="Arial"/>
          <w:szCs w:val="24"/>
        </w:rPr>
      </w:pPr>
    </w:p>
    <w:tbl>
      <w:tblPr>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BD67FC" w:rsidRPr="007E0511" w:rsidTr="00BD67FC">
        <w:trPr>
          <w:trHeight w:val="274"/>
        </w:trPr>
        <w:tc>
          <w:tcPr>
            <w:tcW w:w="3408" w:type="dxa"/>
            <w:gridSpan w:val="6"/>
            <w:shd w:val="clear" w:color="auto" w:fill="auto"/>
          </w:tcPr>
          <w:p w:rsidR="00BD67FC" w:rsidRPr="007E0511" w:rsidRDefault="00AD3720" w:rsidP="00AD3720">
            <w:pPr>
              <w:rPr>
                <w:rFonts w:ascii="Arial" w:hAnsi="Arial" w:cs="Arial"/>
                <w:sz w:val="18"/>
                <w:szCs w:val="18"/>
              </w:rPr>
            </w:pPr>
            <w:r w:rsidRPr="007E0511">
              <w:rPr>
                <w:rFonts w:ascii="Arial" w:hAnsi="Arial" w:cs="Arial" w:hint="eastAsia"/>
                <w:sz w:val="18"/>
                <w:szCs w:val="18"/>
              </w:rPr>
              <w:t>因新成员产生的注册</w:t>
            </w: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99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r>
      <w:tr w:rsidR="00BD67FC" w:rsidRPr="007E0511" w:rsidTr="00BD67FC">
        <w:trPr>
          <w:trHeight w:val="187"/>
        </w:trPr>
        <w:tc>
          <w:tcPr>
            <w:tcW w:w="711" w:type="dxa"/>
            <w:tcBorders>
              <w:bottom w:val="double" w:sz="4" w:space="0" w:color="auto"/>
            </w:tcBorders>
            <w:shd w:val="clear" w:color="auto" w:fill="auto"/>
          </w:tcPr>
          <w:p w:rsidR="00BD67FC" w:rsidRPr="007E0511" w:rsidRDefault="00BD67FC" w:rsidP="00BD67FC">
            <w:pPr>
              <w:rPr>
                <w:rFonts w:ascii="Arial" w:hAnsi="Arial" w:cs="Arial"/>
                <w:sz w:val="16"/>
                <w:szCs w:val="16"/>
              </w:rPr>
            </w:pPr>
            <w:r w:rsidRPr="007E0511">
              <w:rPr>
                <w:rFonts w:ascii="Arial" w:hAnsi="Arial" w:cs="Arial" w:hint="eastAsia"/>
                <w:sz w:val="16"/>
                <w:szCs w:val="16"/>
              </w:rPr>
              <w:t>年份</w:t>
            </w:r>
          </w:p>
        </w:tc>
        <w:tc>
          <w:tcPr>
            <w:tcW w:w="497"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AT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AU</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CH</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CN</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DE</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FR</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GB</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IT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JP</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OT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TR</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US</w:t>
            </w:r>
          </w:p>
        </w:tc>
        <w:tc>
          <w:tcPr>
            <w:tcW w:w="99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CO</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MX</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NZ</w:t>
            </w:r>
          </w:p>
        </w:tc>
      </w:tr>
      <w:tr w:rsidR="00BD67FC" w:rsidRPr="007E0511" w:rsidTr="00BD67FC">
        <w:tc>
          <w:tcPr>
            <w:tcW w:w="711" w:type="dxa"/>
            <w:tcBorders>
              <w:top w:val="double" w:sz="4" w:space="0" w:color="auto"/>
            </w:tcBorders>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2013</w:t>
            </w:r>
          </w:p>
        </w:tc>
        <w:tc>
          <w:tcPr>
            <w:tcW w:w="497"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70</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11</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40</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32</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64</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152</w:t>
            </w:r>
          </w:p>
        </w:tc>
        <w:tc>
          <w:tcPr>
            <w:tcW w:w="99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12</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38</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35</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2014</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65</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28</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132</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2</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309</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26</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77</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71</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2015</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183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35</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171</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394</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100</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93</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2016</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128</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213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484</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125</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116</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2017</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266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154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151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257</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5</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576</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150</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139</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2018</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312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182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304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6</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672</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178</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164</w:t>
            </w:r>
          </w:p>
        </w:tc>
      </w:tr>
    </w:tbl>
    <w:p w:rsidR="00C76D1F" w:rsidRPr="007E0511" w:rsidRDefault="00C76D1F" w:rsidP="00C76D1F">
      <w:pPr>
        <w:spacing w:afterLines="50" w:after="120" w:line="340" w:lineRule="atLeast"/>
        <w:rPr>
          <w:rFonts w:ascii="SimSun" w:hAnsi="SimSun" w:cs="SimSun"/>
          <w:szCs w:val="24"/>
        </w:rPr>
      </w:pP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把上述数字</w:t>
      </w:r>
      <w:r w:rsidRPr="007E0511">
        <w:rPr>
          <w:rFonts w:ascii="SimSun" w:hAnsi="SimSun" w:cs="SimSun" w:hint="eastAsia"/>
          <w:szCs w:val="21"/>
        </w:rPr>
        <w:t>增加</w:t>
      </w:r>
      <w:r w:rsidRPr="007E0511">
        <w:rPr>
          <w:rFonts w:ascii="SimSun" w:hAnsi="SimSun" w:cs="SimSun" w:hint="eastAsia"/>
          <w:szCs w:val="24"/>
        </w:rPr>
        <w:t>在了自回归模型结果之中。注册量可能会在一定的概率区间内变动。下列图表显示注册量的概率分布。</w:t>
      </w:r>
    </w:p>
    <w:p w:rsidR="007B58B8" w:rsidRPr="007E0511" w:rsidRDefault="00AD3720" w:rsidP="007B58B8">
      <w:pPr>
        <w:keepNext/>
        <w:keepLines/>
        <w:jc w:val="center"/>
        <w:rPr>
          <w:rFonts w:ascii="Arial" w:hAnsi="Arial" w:cs="Arial"/>
          <w:szCs w:val="24"/>
        </w:rPr>
      </w:pPr>
      <w:r w:rsidRPr="007E0511">
        <w:rPr>
          <w:noProof/>
        </w:rPr>
        <w:lastRenderedPageBreak/>
        <w:drawing>
          <wp:inline distT="0" distB="0" distL="0" distR="0" wp14:anchorId="23361753" wp14:editId="6D299A20">
            <wp:extent cx="4417200" cy="2494800"/>
            <wp:effectExtent l="0" t="0" r="2540" b="127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417200" cy="2494800"/>
                    </a:xfrm>
                    <a:prstGeom prst="rect">
                      <a:avLst/>
                    </a:prstGeom>
                    <a:noFill/>
                    <a:ln>
                      <a:noFill/>
                    </a:ln>
                  </pic:spPr>
                </pic:pic>
              </a:graphicData>
            </a:graphic>
          </wp:inline>
        </w:drawing>
      </w:r>
    </w:p>
    <w:p w:rsidR="007B58B8" w:rsidRPr="007E0511" w:rsidRDefault="00AD3720" w:rsidP="00E4799C">
      <w:pPr>
        <w:keepNext/>
        <w:jc w:val="center"/>
        <w:rPr>
          <w:rFonts w:asciiTheme="minorEastAsia" w:hAnsiTheme="minorEastAsia" w:cs="Arial"/>
          <w:szCs w:val="21"/>
        </w:rPr>
      </w:pPr>
      <w:r w:rsidRPr="007E0511">
        <w:rPr>
          <w:rFonts w:asciiTheme="minorEastAsia" w:hAnsiTheme="minorEastAsia" w:cs="Arial" w:hint="eastAsia"/>
          <w:szCs w:val="21"/>
        </w:rPr>
        <w:t>马德里注册可能情况</w:t>
      </w:r>
    </w:p>
    <w:p w:rsidR="00CA5DFE" w:rsidRPr="007E0511" w:rsidRDefault="00CA5DFE" w:rsidP="00E4799C">
      <w:pPr>
        <w:keepNext/>
        <w:jc w:val="center"/>
        <w:rPr>
          <w:rFonts w:asciiTheme="minorEastAsia" w:hAnsiTheme="minorEastAsia" w:cs="Arial"/>
          <w:szCs w:val="21"/>
        </w:rPr>
      </w:pPr>
    </w:p>
    <w:p w:rsidR="007B58B8" w:rsidRPr="007E0511" w:rsidRDefault="00AD3720" w:rsidP="007B58B8">
      <w:pPr>
        <w:jc w:val="center"/>
        <w:rPr>
          <w:szCs w:val="24"/>
        </w:rPr>
      </w:pPr>
      <w:r w:rsidRPr="007E0511">
        <w:rPr>
          <w:noProof/>
        </w:rPr>
        <w:drawing>
          <wp:inline distT="0" distB="0" distL="0" distR="0" wp14:anchorId="700AA8B2" wp14:editId="63F6A43B">
            <wp:extent cx="3117850" cy="2470150"/>
            <wp:effectExtent l="0" t="0" r="6350" b="635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7850" cy="2470150"/>
                    </a:xfrm>
                    <a:prstGeom prst="rect">
                      <a:avLst/>
                    </a:prstGeom>
                    <a:noFill/>
                    <a:ln>
                      <a:noFill/>
                    </a:ln>
                  </pic:spPr>
                </pic:pic>
              </a:graphicData>
            </a:graphic>
          </wp:inline>
        </w:drawing>
      </w:r>
    </w:p>
    <w:p w:rsidR="007B58B8" w:rsidRPr="007E0511" w:rsidRDefault="007B58B8" w:rsidP="007B58B8">
      <w:pPr>
        <w:jc w:val="center"/>
        <w:rPr>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马德里：续展需求预测</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9</w:t>
      </w:r>
      <w:r w:rsidRPr="007E0511">
        <w:rPr>
          <w:rFonts w:ascii="SimSun" w:hAnsi="SimSun" w:cs="SimSun" w:hint="eastAsia"/>
          <w:szCs w:val="24"/>
        </w:rPr>
        <w:t>列出了</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年期间登记的实际续展量和</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年的五年预测情况。同样，对续展量的预测也是采用的回归模型和传输模型。除对续展时间序列采用了自回归模型之外，我们还对续展量和</w:t>
      </w:r>
      <w:r w:rsidRPr="007E0511">
        <w:rPr>
          <w:rFonts w:ascii="SimSun" w:hAnsi="SimSun" w:cs="SimSun" w:hint="eastAsia"/>
          <w:szCs w:val="21"/>
        </w:rPr>
        <w:t>注册</w:t>
      </w:r>
      <w:r w:rsidRPr="007E0511">
        <w:rPr>
          <w:rFonts w:ascii="SimSun" w:hAnsi="SimSun" w:cs="SimSun" w:hint="eastAsia"/>
          <w:szCs w:val="24"/>
        </w:rPr>
        <w:t>量采用了回归模型。这种回归模型假设，首次续展针对的是十年期的注册，而后期续展针对的则是过去十年期的续展。利用传输模式分析了要续展的潜在注册量，并采用了一个从以往数字中计算出来的百分比。之后，又把不同模型的结果结合起来。</w:t>
      </w:r>
    </w:p>
    <w:p w:rsidR="00014C6D" w:rsidRPr="007E0511" w:rsidRDefault="00AD3720" w:rsidP="00CA5DFE">
      <w:pPr>
        <w:keepNext/>
        <w:jc w:val="center"/>
        <w:rPr>
          <w:rFonts w:ascii="Arial" w:hAnsi="Arial" w:cs="Arial"/>
          <w:szCs w:val="24"/>
        </w:rPr>
      </w:pPr>
      <w:r w:rsidRPr="007E0511">
        <w:rPr>
          <w:rFonts w:asciiTheme="minorEastAsia" w:hAnsiTheme="minorEastAsia" w:cs="Arial" w:hint="eastAsia"/>
          <w:szCs w:val="21"/>
        </w:rPr>
        <w:lastRenderedPageBreak/>
        <w:t>图</w:t>
      </w:r>
      <w:r w:rsidR="007B58B8" w:rsidRPr="007E0511">
        <w:rPr>
          <w:rFonts w:asciiTheme="minorEastAsia" w:hAnsiTheme="minorEastAsia" w:cs="Arial"/>
          <w:szCs w:val="21"/>
        </w:rPr>
        <w:t>9.</w:t>
      </w:r>
      <w:r w:rsidRPr="007E0511">
        <w:rPr>
          <w:rFonts w:asciiTheme="minorEastAsia" w:hAnsiTheme="minorEastAsia" w:cs="Arial" w:hint="eastAsia"/>
          <w:szCs w:val="21"/>
        </w:rPr>
        <w:t xml:space="preserve"> 马德里续展预测</w:t>
      </w:r>
    </w:p>
    <w:p w:rsidR="007B58B8" w:rsidRPr="0026131E" w:rsidRDefault="00AD3720" w:rsidP="00014C6D">
      <w:pPr>
        <w:jc w:val="center"/>
        <w:rPr>
          <w:rFonts w:ascii="Arial" w:eastAsia="Times New Roman" w:hAnsi="Arial" w:cs="Arial"/>
          <w:szCs w:val="24"/>
        </w:rPr>
      </w:pPr>
      <w:r w:rsidRPr="007E0511">
        <w:rPr>
          <w:noProof/>
        </w:rPr>
        <w:drawing>
          <wp:inline distT="0" distB="0" distL="0" distR="0" wp14:anchorId="0807571C" wp14:editId="1CA58153">
            <wp:extent cx="4395600" cy="2487600"/>
            <wp:effectExtent l="0" t="0" r="5080" b="825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014C6D" w:rsidRPr="007E0511" w:rsidRDefault="00014C6D" w:rsidP="00CA5DFE">
      <w:pPr>
        <w:keepNext/>
        <w:keepLines/>
        <w:contextualSpacing/>
        <w:jc w:val="center"/>
        <w:rPr>
          <w:rFonts w:ascii="SimSun" w:hAnsi="SimSun" w:cs="SimSun"/>
          <w:szCs w:val="21"/>
        </w:rPr>
      </w:pPr>
      <w:r w:rsidRPr="007E0511">
        <w:rPr>
          <w:rFonts w:hint="eastAsia"/>
          <w:noProof/>
        </w:rPr>
        <w:drawing>
          <wp:inline distT="0" distB="0" distL="0" distR="0" wp14:anchorId="145F10D1" wp14:editId="1E14D63A">
            <wp:extent cx="5760085" cy="700331"/>
            <wp:effectExtent l="0" t="0" r="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AD3720" w:rsidP="007B58B8">
      <w:pPr>
        <w:jc w:val="center"/>
        <w:rPr>
          <w:rFonts w:ascii="Arial" w:hAnsi="Arial" w:cs="Arial"/>
          <w:szCs w:val="24"/>
        </w:rPr>
      </w:pPr>
      <w:r w:rsidRPr="007E0511">
        <w:rPr>
          <w:noProof/>
        </w:rPr>
        <w:drawing>
          <wp:inline distT="0" distB="0" distL="0" distR="0" wp14:anchorId="206B40AB" wp14:editId="4D9CB28B">
            <wp:extent cx="4420800" cy="2494800"/>
            <wp:effectExtent l="0" t="0" r="0" b="127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rsidR="007B58B8" w:rsidRPr="007E0511" w:rsidRDefault="00014C6D" w:rsidP="00CA5DFE">
      <w:pPr>
        <w:keepNext/>
        <w:keepLines/>
        <w:jc w:val="center"/>
        <w:rPr>
          <w:rFonts w:ascii="SimSun" w:hAnsi="SimSun" w:cs="SimSun"/>
          <w:szCs w:val="21"/>
        </w:rPr>
      </w:pPr>
      <w:r w:rsidRPr="007E0511">
        <w:rPr>
          <w:rFonts w:ascii="SimSun" w:hAnsi="SimSun" w:cs="SimSun" w:hint="eastAsia"/>
          <w:szCs w:val="21"/>
        </w:rPr>
        <w:t>马德里续展可能情况</w:t>
      </w:r>
    </w:p>
    <w:p w:rsidR="007B58B8" w:rsidRPr="007E0511" w:rsidRDefault="00014C6D" w:rsidP="007B58B8">
      <w:pPr>
        <w:jc w:val="center"/>
        <w:rPr>
          <w:rFonts w:ascii="SimSun" w:hAnsi="SimSun" w:cs="SimSun"/>
          <w:szCs w:val="21"/>
        </w:rPr>
      </w:pPr>
      <w:r w:rsidRPr="007E0511">
        <w:rPr>
          <w:noProof/>
        </w:rPr>
        <w:drawing>
          <wp:inline distT="0" distB="0" distL="0" distR="0" wp14:anchorId="0F7A50D8" wp14:editId="627C39D8">
            <wp:extent cx="3098800" cy="2470150"/>
            <wp:effectExtent l="0" t="0" r="6350" b="635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98800" cy="2470150"/>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lastRenderedPageBreak/>
        <w:t>马德里规费收入预计水平</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马德里收费收入</w:t>
      </w:r>
      <w:r w:rsidRPr="007E0511">
        <w:rPr>
          <w:rFonts w:ascii="SimSun" w:hAnsi="SimSun" w:cs="SimSun" w:hint="eastAsia"/>
          <w:szCs w:val="21"/>
        </w:rPr>
        <w:t>来自</w:t>
      </w:r>
      <w:r w:rsidRPr="007E0511">
        <w:rPr>
          <w:rFonts w:ascii="SimSun" w:hAnsi="SimSun" w:cs="SimSun"/>
          <w:szCs w:val="24"/>
        </w:rPr>
        <w:t>WIPO</w:t>
      </w:r>
      <w:r w:rsidRPr="007E0511">
        <w:rPr>
          <w:rFonts w:ascii="SimSun" w:hAnsi="SimSun" w:cs="SimSun" w:hint="eastAsia"/>
          <w:szCs w:val="24"/>
        </w:rPr>
        <w:t>在马德里体系下提供的三种服务，即：</w:t>
      </w:r>
      <w:r w:rsidRPr="007E0511">
        <w:rPr>
          <w:rFonts w:ascii="SimSun" w:hAnsi="SimSun" w:cs="SimSun"/>
          <w:szCs w:val="24"/>
        </w:rPr>
        <w:t>(a)</w:t>
      </w:r>
      <w:r w:rsidRPr="007E0511">
        <w:rPr>
          <w:rFonts w:ascii="SimSun" w:hAnsi="SimSun" w:cs="SimSun" w:hint="eastAsia"/>
          <w:szCs w:val="24"/>
        </w:rPr>
        <w:t>国际注册登记；</w:t>
      </w:r>
      <w:r w:rsidRPr="007E0511">
        <w:rPr>
          <w:rFonts w:ascii="SimSun" w:hAnsi="SimSun" w:cs="SimSun"/>
          <w:szCs w:val="24"/>
        </w:rPr>
        <w:t>(b)</w:t>
      </w:r>
      <w:r w:rsidRPr="007E0511">
        <w:rPr>
          <w:rFonts w:ascii="SimSun" w:hAnsi="SimSun" w:cs="SimSun" w:hint="eastAsia"/>
          <w:szCs w:val="24"/>
        </w:rPr>
        <w:t>续展登记；</w:t>
      </w:r>
      <w:r w:rsidRPr="007E0511">
        <w:rPr>
          <w:rFonts w:ascii="SimSun" w:hAnsi="SimSun" w:cs="SimSun"/>
          <w:szCs w:val="24"/>
        </w:rPr>
        <w:t>(c)</w:t>
      </w:r>
      <w:r w:rsidRPr="007E0511">
        <w:rPr>
          <w:rFonts w:ascii="SimSun" w:hAnsi="SimSun" w:cs="SimSun" w:hint="eastAsia"/>
          <w:szCs w:val="24"/>
        </w:rPr>
        <w:t>后期指定登记；以及(</w:t>
      </w:r>
      <w:r w:rsidRPr="007E0511">
        <w:rPr>
          <w:rFonts w:ascii="SimSun" w:hAnsi="SimSun" w:cs="SimSun"/>
          <w:szCs w:val="24"/>
        </w:rPr>
        <w:t>d</w:t>
      </w:r>
      <w:r w:rsidRPr="007E0511">
        <w:rPr>
          <w:rFonts w:ascii="SimSun" w:hAnsi="SimSun" w:cs="SimSun" w:hint="eastAsia"/>
          <w:szCs w:val="24"/>
        </w:rPr>
        <w:t>)其他服务，其中包括其他变更登记以及出具摘要。</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10</w:t>
      </w:r>
      <w:r w:rsidRPr="007E0511">
        <w:rPr>
          <w:rFonts w:ascii="SimSun" w:hAnsi="SimSun" w:cs="SimSun" w:hint="eastAsia"/>
          <w:szCs w:val="24"/>
        </w:rPr>
        <w:t>列出了</w:t>
      </w:r>
      <w:r w:rsidRPr="007E0511">
        <w:rPr>
          <w:rFonts w:ascii="SimSun" w:hAnsi="SimSun" w:cs="SimSun"/>
          <w:szCs w:val="21"/>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年期间马德里的实际规费收入，以及</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年期间可分别划归上述服务中任何一种服务的马德里规费收入的概算数。收入概算依据的是2013年至2015年登记的国际注册量和续展量。</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10.</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按来源开列的马德里规费收入预期水平</w:t>
      </w:r>
    </w:p>
    <w:p w:rsidR="007B58B8" w:rsidRPr="007E0511" w:rsidRDefault="00014C6D" w:rsidP="007B58B8">
      <w:pPr>
        <w:jc w:val="center"/>
        <w:rPr>
          <w:rFonts w:ascii="Arial" w:hAnsi="Arial" w:cs="Arial"/>
          <w:szCs w:val="24"/>
        </w:rPr>
      </w:pPr>
      <w:r w:rsidRPr="007E0511">
        <w:rPr>
          <w:noProof/>
        </w:rPr>
        <w:drawing>
          <wp:inline distT="0" distB="0" distL="0" distR="0" wp14:anchorId="52C40955" wp14:editId="45A6D101">
            <wp:extent cx="4395600" cy="2487600"/>
            <wp:effectExtent l="0" t="0" r="5080" b="825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014C6D" w:rsidRPr="007E0511" w:rsidRDefault="00014C6D" w:rsidP="007B58B8">
      <w:pPr>
        <w:jc w:val="center"/>
        <w:rPr>
          <w:rFonts w:ascii="Arial" w:hAnsi="Arial" w:cs="Arial"/>
          <w:szCs w:val="24"/>
        </w:rPr>
      </w:pPr>
      <w:r w:rsidRPr="007E0511">
        <w:rPr>
          <w:rFonts w:hint="eastAsia"/>
          <w:noProof/>
        </w:rPr>
        <w:drawing>
          <wp:inline distT="0" distB="0" distL="0" distR="0" wp14:anchorId="2BACE603" wp14:editId="2300C1FB">
            <wp:extent cx="5760085" cy="1254081"/>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0085" cy="1254081"/>
                    </a:xfrm>
                    <a:prstGeom prst="rect">
                      <a:avLst/>
                    </a:prstGeom>
                    <a:noFill/>
                    <a:ln>
                      <a:noFill/>
                    </a:ln>
                  </pic:spPr>
                </pic:pic>
              </a:graphicData>
            </a:graphic>
          </wp:inline>
        </w:drawing>
      </w:r>
    </w:p>
    <w:p w:rsidR="007B58B8" w:rsidRPr="0026131E" w:rsidRDefault="00014C6D" w:rsidP="007B58B8">
      <w:pPr>
        <w:jc w:val="center"/>
        <w:rPr>
          <w:rFonts w:ascii="Arial" w:eastAsia="Times New Roman" w:hAnsi="Arial" w:cs="Arial"/>
          <w:szCs w:val="24"/>
        </w:rPr>
      </w:pPr>
      <w:r w:rsidRPr="007E0511">
        <w:rPr>
          <w:noProof/>
        </w:rPr>
        <w:drawing>
          <wp:inline distT="0" distB="0" distL="0" distR="0" wp14:anchorId="6F1E7932" wp14:editId="7F1C6A26">
            <wp:extent cx="4420800" cy="2480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420800" cy="2480400"/>
                    </a:xfrm>
                    <a:prstGeom prst="rect">
                      <a:avLst/>
                    </a:prstGeom>
                    <a:noFill/>
                    <a:ln>
                      <a:noFill/>
                    </a:ln>
                  </pic:spPr>
                </pic:pic>
              </a:graphicData>
            </a:graphic>
          </wp:inline>
        </w:drawing>
      </w:r>
    </w:p>
    <w:p w:rsidR="007B58B8" w:rsidRPr="007E0511" w:rsidRDefault="00014C6D" w:rsidP="00E4799C">
      <w:pPr>
        <w:keepNext/>
        <w:jc w:val="center"/>
        <w:rPr>
          <w:rFonts w:asciiTheme="minorEastAsia" w:hAnsiTheme="minorEastAsia" w:cs="Arial"/>
          <w:szCs w:val="21"/>
        </w:rPr>
      </w:pPr>
      <w:r w:rsidRPr="007E0511">
        <w:rPr>
          <w:rFonts w:asciiTheme="minorEastAsia" w:hAnsiTheme="minorEastAsia" w:cs="Arial" w:hint="eastAsia"/>
          <w:szCs w:val="21"/>
        </w:rPr>
        <w:lastRenderedPageBreak/>
        <w:t>马德里收入可能情况</w:t>
      </w:r>
    </w:p>
    <w:p w:rsidR="007B58B8" w:rsidRPr="0026131E" w:rsidRDefault="00014C6D" w:rsidP="007B58B8">
      <w:pPr>
        <w:keepNext/>
        <w:keepLines/>
        <w:jc w:val="center"/>
        <w:rPr>
          <w:rFonts w:ascii="Arial" w:eastAsia="Times New Roman" w:hAnsi="Arial" w:cs="Arial"/>
          <w:szCs w:val="24"/>
        </w:rPr>
      </w:pPr>
      <w:r w:rsidRPr="007E0511">
        <w:rPr>
          <w:noProof/>
        </w:rPr>
        <w:drawing>
          <wp:inline distT="0" distB="0" distL="0" distR="0" wp14:anchorId="00211EBB" wp14:editId="11A4A734">
            <wp:extent cx="3219450" cy="2470150"/>
            <wp:effectExtent l="0" t="0" r="0" b="6350"/>
            <wp:docPr id="1248" name="图片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19450" cy="2470150"/>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下表</w:t>
      </w:r>
      <w:r w:rsidRPr="007E0511">
        <w:rPr>
          <w:rFonts w:ascii="SimSun" w:hAnsi="SimSun" w:cs="SimSun"/>
          <w:szCs w:val="24"/>
        </w:rPr>
        <w:t>18</w:t>
      </w:r>
      <w:r w:rsidRPr="007E0511">
        <w:rPr>
          <w:rFonts w:ascii="SimSun" w:hAnsi="SimSun" w:cs="SimSun" w:hint="eastAsia"/>
          <w:szCs w:val="24"/>
        </w:rPr>
        <w:t>列出了</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年期间的实际和预计注册和续展量，以及这一期间的平均费用的实际和预计发展</w:t>
      </w:r>
      <w:r w:rsidRPr="007E0511">
        <w:rPr>
          <w:rFonts w:ascii="SimSun" w:hAnsi="SimSun" w:cs="SimSun" w:hint="eastAsia"/>
          <w:szCs w:val="21"/>
        </w:rPr>
        <w:t>情况</w:t>
      </w:r>
      <w:r w:rsidRPr="007E0511">
        <w:rPr>
          <w:rFonts w:ascii="SimSun" w:hAnsi="SimSun" w:cs="SimSun" w:hint="eastAsia"/>
          <w:szCs w:val="24"/>
        </w:rPr>
        <w:t>。平均费用的计算方法是，任何具体年份的马德里规费收入总数除以注册和续展总数。</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Pr="007E0511">
        <w:rPr>
          <w:rFonts w:asciiTheme="minorEastAsia" w:hAnsiTheme="minorEastAsia" w:cs="Arial"/>
          <w:szCs w:val="21"/>
        </w:rPr>
        <w:t>17.</w:t>
      </w:r>
      <w:r w:rsidRPr="007E0511">
        <w:rPr>
          <w:rFonts w:asciiTheme="minorEastAsia" w:hAnsiTheme="minorEastAsia" w:cs="Arial" w:hint="eastAsia"/>
          <w:szCs w:val="21"/>
        </w:rPr>
        <w:t>马德里总规费收入和平均费用</w:t>
      </w:r>
    </w:p>
    <w:p w:rsidR="00CA5DFE" w:rsidRPr="007E0511" w:rsidRDefault="00CA5DFE" w:rsidP="00E4799C">
      <w:pPr>
        <w:keepNext/>
        <w:jc w:val="center"/>
        <w:rPr>
          <w:rFonts w:asciiTheme="minorEastAsia" w:hAnsiTheme="minorEastAsia" w:cs="Arial"/>
          <w:szCs w:val="21"/>
        </w:rPr>
      </w:pPr>
    </w:p>
    <w:p w:rsidR="007B58B8" w:rsidRPr="007E0511" w:rsidRDefault="00014C6D" w:rsidP="007B58B8">
      <w:pPr>
        <w:jc w:val="center"/>
        <w:rPr>
          <w:rFonts w:ascii="Arial" w:hAnsi="Arial" w:cs="Arial"/>
          <w:szCs w:val="24"/>
        </w:rPr>
      </w:pPr>
      <w:r w:rsidRPr="007E0511">
        <w:rPr>
          <w:noProof/>
        </w:rPr>
        <w:drawing>
          <wp:inline distT="0" distB="0" distL="0" distR="0" wp14:anchorId="74AF435D" wp14:editId="02B84E51">
            <wp:extent cx="5760085" cy="841483"/>
            <wp:effectExtent l="0" t="0" r="0" b="0"/>
            <wp:docPr id="1249" name="图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085" cy="841483"/>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57098C">
      <w:pPr>
        <w:numPr>
          <w:ilvl w:val="0"/>
          <w:numId w:val="56"/>
        </w:numPr>
        <w:tabs>
          <w:tab w:val="left" w:pos="540"/>
          <w:tab w:val="left" w:pos="567"/>
        </w:tabs>
        <w:spacing w:afterLines="50" w:after="120" w:line="340" w:lineRule="atLeast"/>
        <w:ind w:left="0" w:firstLine="0"/>
        <w:rPr>
          <w:rFonts w:ascii="SimSun" w:hAnsi="SimSun" w:cs="SimSun"/>
          <w:szCs w:val="24"/>
        </w:rPr>
      </w:pPr>
      <w:r w:rsidRPr="007E0511">
        <w:rPr>
          <w:rFonts w:ascii="SimSun" w:hAnsi="SimSun" w:cs="SimSun" w:hint="eastAsia"/>
          <w:szCs w:val="24"/>
        </w:rPr>
        <w:t>首先，2014年-</w:t>
      </w:r>
      <w:r w:rsidRPr="007E0511">
        <w:rPr>
          <w:rFonts w:ascii="SimSun" w:hAnsi="SimSun" w:cs="SimSun" w:hint="eastAsia"/>
          <w:szCs w:val="21"/>
        </w:rPr>
        <w:t>2</w:t>
      </w:r>
      <w:r w:rsidRPr="007E0511">
        <w:rPr>
          <w:rFonts w:ascii="SimSun" w:hAnsi="SimSun" w:cs="SimSun" w:hint="eastAsia"/>
          <w:szCs w:val="24"/>
        </w:rPr>
        <w:t>015年计划和预算草案中马德里体系下的活动是依据首席经济学家建立的一种复杂的预测模型预测的，而不是根据对马德里体系早期和现在的活动的线性外推法建立的一种简单的预测模型预测的。这种新模型与用来预测PCT活动的模型类似，不仅考虑到了马德里体系的早期活动，也兼顾了其他局的商标申请和注册活动，其中尤其考虑了IMF的经济预测数据。目前全球经济依然处于不确定状态，在利用新预测模型获得更多经验之前，品牌与外观设计部门认为，与新模型提供的预测相比略显不足的预测是更为审慎的预测。下表反映了这些数字。这些数字是对2014年/15年估算的马德里注册表规费收入和注册与续展量。</w:t>
      </w:r>
    </w:p>
    <w:p w:rsidR="007B58B8" w:rsidRPr="007E0511" w:rsidRDefault="00014C6D"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007B58B8" w:rsidRPr="007E0511">
        <w:rPr>
          <w:rFonts w:asciiTheme="minorEastAsia" w:hAnsiTheme="minorEastAsia" w:cs="Arial"/>
          <w:szCs w:val="21"/>
        </w:rPr>
        <w:t>18.</w:t>
      </w:r>
      <w:r w:rsidRPr="007E0511">
        <w:rPr>
          <w:rFonts w:asciiTheme="minorEastAsia" w:hAnsiTheme="minorEastAsia" w:cs="Arial" w:hint="eastAsia"/>
          <w:szCs w:val="21"/>
        </w:rPr>
        <w:t xml:space="preserve"> 马德里总规费收入和平均费用</w:t>
      </w:r>
      <w:r w:rsidRPr="007E0511">
        <w:rPr>
          <w:rFonts w:asciiTheme="minorEastAsia" w:hAnsiTheme="minorEastAsia" w:cs="Arial"/>
          <w:szCs w:val="21"/>
        </w:rPr>
        <w:t>(</w:t>
      </w:r>
      <w:r w:rsidR="007B58B8" w:rsidRPr="007E0511">
        <w:rPr>
          <w:rFonts w:asciiTheme="minorEastAsia" w:hAnsiTheme="minorEastAsia" w:cs="Arial"/>
          <w:szCs w:val="21"/>
        </w:rPr>
        <w:t>2014/15</w:t>
      </w:r>
      <w:r w:rsidRPr="007E0511">
        <w:rPr>
          <w:rFonts w:asciiTheme="minorEastAsia" w:hAnsiTheme="minorEastAsia" w:cs="Arial" w:hint="eastAsia"/>
          <w:szCs w:val="21"/>
        </w:rPr>
        <w:t>年计划和预算依据</w:t>
      </w:r>
      <w:r w:rsidR="007B58B8" w:rsidRPr="007E0511">
        <w:rPr>
          <w:rFonts w:asciiTheme="minorEastAsia" w:hAnsiTheme="minorEastAsia" w:cs="Arial"/>
          <w:szCs w:val="21"/>
        </w:rPr>
        <w:t>)</w:t>
      </w:r>
    </w:p>
    <w:p w:rsidR="00CA5DFE" w:rsidRPr="007E0511" w:rsidRDefault="00CA5DFE" w:rsidP="00E4799C">
      <w:pPr>
        <w:keepNext/>
        <w:jc w:val="center"/>
        <w:rPr>
          <w:rFonts w:asciiTheme="minorEastAsia" w:hAnsiTheme="minorEastAsia" w:cs="Arial"/>
          <w:szCs w:val="21"/>
        </w:rPr>
      </w:pPr>
    </w:p>
    <w:p w:rsidR="007B58B8" w:rsidRPr="007E0511" w:rsidRDefault="00014C6D" w:rsidP="007B58B8">
      <w:pPr>
        <w:keepNext/>
        <w:keepLines/>
        <w:jc w:val="center"/>
        <w:rPr>
          <w:rFonts w:eastAsia="Times New Roman"/>
          <w:szCs w:val="24"/>
        </w:rPr>
      </w:pPr>
      <w:r w:rsidRPr="007E0511">
        <w:rPr>
          <w:noProof/>
        </w:rPr>
        <w:drawing>
          <wp:inline distT="0" distB="0" distL="0" distR="0" wp14:anchorId="73A124F5" wp14:editId="0813B94E">
            <wp:extent cx="5760085" cy="806516"/>
            <wp:effectExtent l="0" t="0" r="0"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085" cy="806516"/>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海　牙</w:t>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海牙：国际注册需求预测</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11</w:t>
      </w:r>
      <w:r w:rsidRPr="007E0511">
        <w:rPr>
          <w:rFonts w:ascii="SimSun" w:hAnsi="SimSun" w:cs="SimSun" w:hint="eastAsia"/>
          <w:szCs w:val="24"/>
        </w:rPr>
        <w:t>列出了国际局</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年期间登记的海牙实际注册量和</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年的五年预测情况。2013年注册量预计增长5.9%。预计中国、日本、韩国、俄罗斯联邦和美国也会加入</w:t>
      </w:r>
      <w:r w:rsidRPr="007E0511">
        <w:rPr>
          <w:rFonts w:ascii="SimSun" w:hAnsi="SimSun" w:cs="SimSun" w:hint="eastAsia"/>
          <w:szCs w:val="24"/>
        </w:rPr>
        <w:lastRenderedPageBreak/>
        <w:t>海牙体系，由此对2014年以后产生相当大的影响，申请量和收入也都可能会攀升。海牙注册量的预测采用了多种模型，其中包括自回归模型、计量经济模型和传输模型。对注册量预测采用的是自回归模型。计量经济模型的依据是国际货币基金会发布的实际GDP数据和GDP预测。下图显示WIPO的“等值金额”的汇率与联合国的美元、欧元和日元这三种货币的业务汇率之间的差额。</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11.</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海牙注册和续展</w:t>
      </w:r>
    </w:p>
    <w:p w:rsidR="007B58B8" w:rsidRPr="0026131E" w:rsidRDefault="00014C6D" w:rsidP="007B58B8">
      <w:pPr>
        <w:keepNext/>
        <w:keepLines/>
        <w:tabs>
          <w:tab w:val="left" w:pos="540"/>
        </w:tabs>
        <w:jc w:val="center"/>
        <w:rPr>
          <w:rFonts w:ascii="Arial" w:eastAsia="Times New Roman" w:hAnsi="Arial" w:cs="Arial"/>
          <w:szCs w:val="24"/>
        </w:rPr>
      </w:pPr>
      <w:r w:rsidRPr="007E0511">
        <w:rPr>
          <w:noProof/>
        </w:rPr>
        <w:drawing>
          <wp:inline distT="0" distB="0" distL="0" distR="0" wp14:anchorId="77B897C2" wp14:editId="7FA2F70B">
            <wp:extent cx="4395600" cy="2487600"/>
            <wp:effectExtent l="0" t="0" r="5080" b="8255"/>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26131E" w:rsidRDefault="007B58B8" w:rsidP="007B58B8">
      <w:pPr>
        <w:keepNext/>
        <w:keepLines/>
        <w:jc w:val="center"/>
        <w:rPr>
          <w:rFonts w:ascii="Arial" w:eastAsia="Times New Roman" w:hAnsi="Arial" w:cs="Arial"/>
          <w:szCs w:val="24"/>
        </w:rPr>
      </w:pPr>
    </w:p>
    <w:p w:rsidR="007B58B8" w:rsidRPr="0026131E" w:rsidRDefault="00014C6D" w:rsidP="007B58B8">
      <w:pPr>
        <w:keepNext/>
        <w:keepLines/>
        <w:jc w:val="center"/>
        <w:rPr>
          <w:rFonts w:ascii="Arial" w:eastAsia="Times New Roman" w:hAnsi="Arial" w:cs="Arial"/>
          <w:szCs w:val="24"/>
        </w:rPr>
      </w:pPr>
      <w:r w:rsidRPr="007E0511">
        <w:rPr>
          <w:noProof/>
        </w:rPr>
        <w:drawing>
          <wp:inline distT="0" distB="0" distL="0" distR="0" wp14:anchorId="29EC4DB8" wp14:editId="696E54E6">
            <wp:extent cx="5760085" cy="700331"/>
            <wp:effectExtent l="0" t="0" r="0" b="5080"/>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26131E" w:rsidRDefault="007B58B8" w:rsidP="007B58B8">
      <w:pPr>
        <w:keepNext/>
        <w:keepLines/>
        <w:jc w:val="center"/>
        <w:rPr>
          <w:rFonts w:ascii="Arial" w:eastAsia="Times New Roman" w:hAnsi="Arial" w:cs="Arial"/>
          <w:szCs w:val="24"/>
        </w:rPr>
      </w:pPr>
    </w:p>
    <w:p w:rsidR="007B58B8" w:rsidRPr="004B1A35"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Ansi="SimSun" w:cs="SimSun" w:hint="eastAsia"/>
          <w:szCs w:val="24"/>
        </w:rPr>
        <w:t>几个新成员国加入后，我们又采用了一种传输模型评估了它们的加入对注册需求预测会产生的影响。该模型采用了</w:t>
      </w:r>
      <w:r w:rsidRPr="007E0511">
        <w:rPr>
          <w:rFonts w:ascii="SimSun" w:hAnsi="SimSun" w:cs="SimSun" w:hint="eastAsia"/>
          <w:szCs w:val="21"/>
        </w:rPr>
        <w:t>海牙</w:t>
      </w:r>
      <w:r w:rsidRPr="007E0511">
        <w:rPr>
          <w:rFonts w:ascii="SimSun" w:hAnsi="SimSun" w:cs="SimSun" w:hint="eastAsia"/>
          <w:szCs w:val="24"/>
        </w:rPr>
        <w:t>现有成员与新成员国之间的“交叉申请”巴黎路线的数据。尤其对传输速率进行了估算，已计算出因这种加入而致使现有成员增加的申请量。此外，还利用现有海牙成员的平均“传输速率”预测了新成员的申请潜力。要指出的是，真正的“传输速率”是按国家估算的。对新成员采用传输速率可以说可能是一种最好的估算方法，不过这会增加预测值的不确定性。本概算依据的是对加入时间做出的如下假设。</w:t>
      </w:r>
    </w:p>
    <w:tbl>
      <w:tblPr>
        <w:tblStyle w:val="a6"/>
        <w:tblW w:w="0" w:type="auto"/>
        <w:tblInd w:w="2943" w:type="dxa"/>
        <w:tblLook w:val="04A0" w:firstRow="1" w:lastRow="0" w:firstColumn="1" w:lastColumn="0" w:noHBand="0" w:noVBand="1"/>
      </w:tblPr>
      <w:tblGrid>
        <w:gridCol w:w="1700"/>
        <w:gridCol w:w="2553"/>
      </w:tblGrid>
      <w:tr w:rsidR="000E14D7" w:rsidRPr="007E0511" w:rsidTr="000E14D7">
        <w:tc>
          <w:tcPr>
            <w:tcW w:w="4253" w:type="dxa"/>
            <w:gridSpan w:val="2"/>
          </w:tcPr>
          <w:p w:rsidR="000E14D7" w:rsidRPr="007E0511" w:rsidRDefault="000E14D7" w:rsidP="000E14D7">
            <w:pPr>
              <w:keepNext/>
              <w:rPr>
                <w:rFonts w:ascii="Arial" w:hAnsi="Arial" w:cs="Arial"/>
                <w:szCs w:val="21"/>
              </w:rPr>
            </w:pPr>
            <w:r w:rsidRPr="007E0511">
              <w:rPr>
                <w:rFonts w:ascii="Arial" w:hAnsi="Arial" w:cs="Arial" w:hint="eastAsia"/>
                <w:szCs w:val="21"/>
              </w:rPr>
              <w:t>海牙新成员国</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中国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日本</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2015</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大韩民国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2015</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俄罗斯联邦</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美国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bl>
    <w:p w:rsidR="007B58B8" w:rsidRPr="0026131E" w:rsidRDefault="007B58B8" w:rsidP="007B58B8">
      <w:pPr>
        <w:keepNext/>
        <w:keepLines/>
        <w:jc w:val="center"/>
        <w:rPr>
          <w:rFonts w:ascii="Arial" w:eastAsia="Times New Roman" w:hAnsi="Arial" w:cs="Arial"/>
          <w:szCs w:val="24"/>
        </w:rPr>
      </w:pPr>
    </w:p>
    <w:tbl>
      <w:tblPr>
        <w:tblW w:w="0" w:type="auto"/>
        <w:tblLook w:val="01E0" w:firstRow="1" w:lastRow="1" w:firstColumn="1" w:lastColumn="1" w:noHBand="0" w:noVBand="0"/>
      </w:tblPr>
      <w:tblGrid>
        <w:gridCol w:w="711"/>
        <w:gridCol w:w="607"/>
        <w:gridCol w:w="660"/>
        <w:gridCol w:w="660"/>
        <w:gridCol w:w="550"/>
        <w:gridCol w:w="660"/>
        <w:gridCol w:w="660"/>
        <w:gridCol w:w="770"/>
        <w:gridCol w:w="1162"/>
        <w:gridCol w:w="712"/>
        <w:gridCol w:w="712"/>
        <w:gridCol w:w="711"/>
        <w:gridCol w:w="712"/>
      </w:tblGrid>
      <w:tr w:rsidR="000E14D7" w:rsidRPr="007E0511" w:rsidTr="000E14D7">
        <w:trPr>
          <w:trHeight w:val="274"/>
        </w:trPr>
        <w:tc>
          <w:tcPr>
            <w:tcW w:w="3188" w:type="dxa"/>
            <w:gridSpan w:val="5"/>
            <w:shd w:val="clear" w:color="auto" w:fill="auto"/>
          </w:tcPr>
          <w:p w:rsidR="000E14D7" w:rsidRPr="007E0511" w:rsidRDefault="000E14D7" w:rsidP="000E14D7">
            <w:pPr>
              <w:rPr>
                <w:rFonts w:ascii="Arial" w:hAnsi="Arial" w:cs="Arial"/>
                <w:sz w:val="18"/>
                <w:szCs w:val="18"/>
              </w:rPr>
            </w:pPr>
            <w:r w:rsidRPr="007E0511">
              <w:rPr>
                <w:rFonts w:ascii="Arial" w:hAnsi="Arial" w:cs="Arial" w:hint="eastAsia"/>
                <w:sz w:val="18"/>
                <w:szCs w:val="18"/>
              </w:rPr>
              <w:t>因新成员产生的注册</w:t>
            </w:r>
          </w:p>
        </w:tc>
        <w:tc>
          <w:tcPr>
            <w:tcW w:w="660" w:type="dxa"/>
            <w:shd w:val="clear" w:color="auto" w:fill="auto"/>
          </w:tcPr>
          <w:p w:rsidR="000E14D7" w:rsidRPr="007E0511" w:rsidRDefault="000E14D7" w:rsidP="000E14D7">
            <w:pPr>
              <w:rPr>
                <w:rFonts w:ascii="Arial" w:hAnsi="Arial" w:cs="Arial"/>
                <w:sz w:val="18"/>
                <w:szCs w:val="18"/>
              </w:rPr>
            </w:pPr>
          </w:p>
        </w:tc>
        <w:tc>
          <w:tcPr>
            <w:tcW w:w="660" w:type="dxa"/>
            <w:shd w:val="clear" w:color="auto" w:fill="auto"/>
          </w:tcPr>
          <w:p w:rsidR="000E14D7" w:rsidRPr="007E0511" w:rsidRDefault="000E14D7" w:rsidP="000E14D7">
            <w:pPr>
              <w:rPr>
                <w:rFonts w:ascii="Arial" w:hAnsi="Arial" w:cs="Arial"/>
                <w:sz w:val="18"/>
                <w:szCs w:val="18"/>
              </w:rPr>
            </w:pPr>
          </w:p>
        </w:tc>
        <w:tc>
          <w:tcPr>
            <w:tcW w:w="770" w:type="dxa"/>
            <w:shd w:val="clear" w:color="auto" w:fill="auto"/>
          </w:tcPr>
          <w:p w:rsidR="000E14D7" w:rsidRPr="007E0511" w:rsidRDefault="000E14D7" w:rsidP="000E14D7">
            <w:pPr>
              <w:rPr>
                <w:rFonts w:ascii="Arial" w:hAnsi="Arial" w:cs="Arial"/>
                <w:sz w:val="18"/>
                <w:szCs w:val="18"/>
              </w:rPr>
            </w:pPr>
          </w:p>
        </w:tc>
        <w:tc>
          <w:tcPr>
            <w:tcW w:w="1162"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c>
          <w:tcPr>
            <w:tcW w:w="711"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r>
      <w:tr w:rsidR="000E14D7" w:rsidRPr="007E0511" w:rsidTr="000E14D7">
        <w:trPr>
          <w:trHeight w:val="187"/>
        </w:trPr>
        <w:tc>
          <w:tcPr>
            <w:tcW w:w="711" w:type="dxa"/>
            <w:tcBorders>
              <w:bottom w:val="double" w:sz="4" w:space="0" w:color="auto"/>
            </w:tcBorders>
            <w:shd w:val="clear" w:color="auto" w:fill="auto"/>
          </w:tcPr>
          <w:p w:rsidR="000E14D7" w:rsidRPr="007E0511" w:rsidRDefault="000E14D7" w:rsidP="000E14D7">
            <w:pPr>
              <w:rPr>
                <w:rFonts w:ascii="Arial" w:hAnsi="Arial" w:cs="Arial"/>
                <w:sz w:val="16"/>
                <w:szCs w:val="16"/>
              </w:rPr>
            </w:pPr>
            <w:r w:rsidRPr="007E0511">
              <w:rPr>
                <w:rFonts w:ascii="Arial" w:hAnsi="Arial" w:cs="Arial" w:hint="eastAsia"/>
                <w:sz w:val="16"/>
                <w:szCs w:val="16"/>
              </w:rPr>
              <w:t>年份</w:t>
            </w:r>
          </w:p>
        </w:tc>
        <w:tc>
          <w:tcPr>
            <w:tcW w:w="607"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CH</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DE</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FR</w:t>
            </w:r>
          </w:p>
        </w:tc>
        <w:tc>
          <w:tcPr>
            <w:tcW w:w="55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IT</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NL</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TR</w:t>
            </w:r>
          </w:p>
        </w:tc>
        <w:tc>
          <w:tcPr>
            <w:tcW w:w="77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hint="eastAsia"/>
                <w:sz w:val="16"/>
                <w:szCs w:val="16"/>
              </w:rPr>
              <w:t>其他</w:t>
            </w:r>
          </w:p>
        </w:tc>
        <w:tc>
          <w:tcPr>
            <w:tcW w:w="116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CN</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JP</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KR</w:t>
            </w:r>
          </w:p>
        </w:tc>
        <w:tc>
          <w:tcPr>
            <w:tcW w:w="711"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RU</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US</w:t>
            </w:r>
          </w:p>
        </w:tc>
      </w:tr>
      <w:tr w:rsidR="000E14D7" w:rsidRPr="007E0511" w:rsidTr="000E14D7">
        <w:tc>
          <w:tcPr>
            <w:tcW w:w="711" w:type="dxa"/>
            <w:tcBorders>
              <w:top w:val="double" w:sz="4" w:space="0" w:color="auto"/>
            </w:tcBorders>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2014</w:t>
            </w:r>
          </w:p>
        </w:tc>
        <w:tc>
          <w:tcPr>
            <w:tcW w:w="607"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197</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61</w:t>
            </w:r>
          </w:p>
        </w:tc>
        <w:tc>
          <w:tcPr>
            <w:tcW w:w="55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44</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29</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18</w:t>
            </w:r>
          </w:p>
        </w:tc>
        <w:tc>
          <w:tcPr>
            <w:tcW w:w="77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297</w:t>
            </w:r>
          </w:p>
        </w:tc>
        <w:tc>
          <w:tcPr>
            <w:tcW w:w="116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0</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0</w:t>
            </w:r>
          </w:p>
        </w:tc>
        <w:tc>
          <w:tcPr>
            <w:tcW w:w="711"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67</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2015</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115</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282</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90</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63</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25</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429</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43</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195</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164</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2016</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141</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349</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111</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77</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56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31</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531</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70</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408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140</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264</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2017</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168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417</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132</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93</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37</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635</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629</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220</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363</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2018</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491</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155</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109</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44</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744</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868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307</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431</w:t>
            </w:r>
          </w:p>
        </w:tc>
      </w:tr>
    </w:tbl>
    <w:p w:rsidR="007B58B8" w:rsidRPr="007E0511" w:rsidRDefault="007B58B8" w:rsidP="007B58B8">
      <w:pPr>
        <w:keepNext/>
        <w:keepLines/>
        <w:jc w:val="center"/>
        <w:rPr>
          <w:rFonts w:ascii="Arial" w:hAnsi="Arial" w:cs="Arial"/>
          <w:szCs w:val="24"/>
        </w:rPr>
      </w:pP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把上述数字增加在了自回归模型结果之中。注册量可能会在一定的概率区间内变动。下列图表显示注册量的概率分布。</w:t>
      </w:r>
    </w:p>
    <w:p w:rsidR="007B58B8" w:rsidRPr="007E0511" w:rsidRDefault="000E14D7" w:rsidP="007B58B8">
      <w:pPr>
        <w:keepNext/>
        <w:keepLines/>
        <w:jc w:val="center"/>
        <w:rPr>
          <w:rFonts w:ascii="Arial" w:hAnsi="Arial" w:cs="Arial"/>
          <w:szCs w:val="24"/>
        </w:rPr>
      </w:pPr>
      <w:r w:rsidRPr="007E0511">
        <w:rPr>
          <w:noProof/>
        </w:rPr>
        <w:lastRenderedPageBreak/>
        <w:drawing>
          <wp:inline distT="0" distB="0" distL="0" distR="0" wp14:anchorId="48BBD937" wp14:editId="6988EEC4">
            <wp:extent cx="4406400" cy="2494800"/>
            <wp:effectExtent l="0" t="0" r="0" b="1270"/>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4064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海牙注册可能情况</w:t>
      </w:r>
    </w:p>
    <w:p w:rsidR="007B58B8" w:rsidRPr="007E0511" w:rsidRDefault="000E14D7" w:rsidP="007B58B8">
      <w:pPr>
        <w:keepNext/>
        <w:keepLines/>
        <w:jc w:val="center"/>
        <w:rPr>
          <w:rFonts w:eastAsia="Times New Roman"/>
          <w:szCs w:val="24"/>
        </w:rPr>
      </w:pPr>
      <w:r w:rsidRPr="007E0511">
        <w:rPr>
          <w:noProof/>
        </w:rPr>
        <w:drawing>
          <wp:inline distT="0" distB="0" distL="0" distR="0" wp14:anchorId="453CC299" wp14:editId="470248EA">
            <wp:extent cx="3289300" cy="2165350"/>
            <wp:effectExtent l="0" t="0" r="6350" b="6350"/>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89300" cy="2165350"/>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海牙：续展需求预测</w:t>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采用了不同的</w:t>
      </w:r>
      <w:r w:rsidRPr="007E0511">
        <w:rPr>
          <w:rFonts w:ascii="SimSun" w:hAnsi="SimSun" w:cs="SimSun" w:hint="eastAsia"/>
          <w:szCs w:val="21"/>
        </w:rPr>
        <w:t>回归</w:t>
      </w:r>
      <w:r w:rsidRPr="007E0511">
        <w:rPr>
          <w:rFonts w:ascii="SimSun" w:hint="eastAsia"/>
          <w:szCs w:val="21"/>
        </w:rPr>
        <w:t>模型预测注册续展。除自回归模型之外，还参考了续展与五年期注册以及过去五年期的续展之间的关系，因为五年前的注册和续展应当归入本年度的续展总量。</w:t>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007B58B8" w:rsidRPr="007E0511">
        <w:rPr>
          <w:rFonts w:asciiTheme="minorEastAsia" w:hAnsiTheme="minorEastAsia" w:cs="Arial"/>
          <w:szCs w:val="21"/>
        </w:rPr>
        <w:t>12.</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海牙续展预测</w:t>
      </w:r>
    </w:p>
    <w:p w:rsidR="007B58B8" w:rsidRPr="0026131E" w:rsidRDefault="000E14D7" w:rsidP="00CA5DFE">
      <w:pPr>
        <w:jc w:val="center"/>
        <w:rPr>
          <w:rFonts w:ascii="Arial" w:eastAsia="Times New Roman" w:hAnsi="Arial" w:cs="Arial"/>
          <w:szCs w:val="24"/>
        </w:rPr>
      </w:pPr>
      <w:r w:rsidRPr="007E0511">
        <w:rPr>
          <w:noProof/>
        </w:rPr>
        <w:drawing>
          <wp:inline distT="0" distB="0" distL="0" distR="0" wp14:anchorId="3DB410F9" wp14:editId="3FFC03BD">
            <wp:extent cx="4395600" cy="2487600"/>
            <wp:effectExtent l="0" t="0" r="5080" b="8255"/>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7E0511" w:rsidRDefault="000E14D7" w:rsidP="00CA5DFE">
      <w:pPr>
        <w:jc w:val="center"/>
        <w:rPr>
          <w:rFonts w:ascii="Arial" w:hAnsi="Arial" w:cs="Arial"/>
          <w:szCs w:val="24"/>
        </w:rPr>
      </w:pPr>
      <w:r w:rsidRPr="007E0511">
        <w:rPr>
          <w:noProof/>
        </w:rPr>
        <w:lastRenderedPageBreak/>
        <w:drawing>
          <wp:inline distT="0" distB="0" distL="0" distR="0" wp14:anchorId="422836FD" wp14:editId="1BD24CC6">
            <wp:extent cx="5760085" cy="700331"/>
            <wp:effectExtent l="0" t="0" r="0" b="5080"/>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0E14D7" w:rsidP="00CA5DFE">
      <w:pPr>
        <w:jc w:val="center"/>
        <w:rPr>
          <w:rFonts w:ascii="Arial" w:hAnsi="Arial" w:cs="Arial"/>
          <w:szCs w:val="24"/>
        </w:rPr>
      </w:pPr>
      <w:r w:rsidRPr="007E0511">
        <w:rPr>
          <w:noProof/>
        </w:rPr>
        <w:drawing>
          <wp:inline distT="0" distB="0" distL="0" distR="0" wp14:anchorId="6DD7F8A1" wp14:editId="116A3B3E">
            <wp:extent cx="4406400" cy="2494800"/>
            <wp:effectExtent l="0" t="0" r="0" b="1270"/>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4064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海牙续展可能情况</w:t>
      </w:r>
    </w:p>
    <w:p w:rsidR="007B58B8" w:rsidRPr="007E0511" w:rsidRDefault="000E14D7" w:rsidP="00CA5DFE">
      <w:pPr>
        <w:jc w:val="center"/>
        <w:rPr>
          <w:szCs w:val="24"/>
        </w:rPr>
      </w:pPr>
      <w:r w:rsidRPr="007E0511">
        <w:rPr>
          <w:noProof/>
        </w:rPr>
        <w:drawing>
          <wp:inline distT="0" distB="0" distL="0" distR="0" wp14:anchorId="336F6BA7" wp14:editId="5481AD00">
            <wp:extent cx="3124200" cy="2165350"/>
            <wp:effectExtent l="0" t="0" r="0" b="6350"/>
            <wp:docPr id="1258" name="图片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24200" cy="2165350"/>
                    </a:xfrm>
                    <a:prstGeom prst="rect">
                      <a:avLst/>
                    </a:prstGeom>
                    <a:noFill/>
                    <a:ln>
                      <a:noFill/>
                    </a:ln>
                  </pic:spPr>
                </pic:pic>
              </a:graphicData>
            </a:graphic>
          </wp:inline>
        </w:drawing>
      </w:r>
    </w:p>
    <w:p w:rsidR="007B58B8" w:rsidRPr="007E0511" w:rsidRDefault="007B58B8" w:rsidP="007B58B8">
      <w:pPr>
        <w:keepNext/>
        <w:keepLines/>
        <w:rPr>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海牙收入预计水平</w:t>
      </w:r>
    </w:p>
    <w:p w:rsidR="007B58B8" w:rsidRPr="007E0511" w:rsidRDefault="007B58B8" w:rsidP="0057098C">
      <w:pPr>
        <w:numPr>
          <w:ilvl w:val="0"/>
          <w:numId w:val="56"/>
        </w:numPr>
        <w:spacing w:afterLines="50" w:after="120" w:line="340" w:lineRule="atLeast"/>
        <w:ind w:left="0" w:firstLine="0"/>
        <w:rPr>
          <w:rFonts w:ascii="SimSun" w:hAnsi="Arial" w:cs="Arial"/>
          <w:szCs w:val="24"/>
        </w:rPr>
      </w:pPr>
      <w:r w:rsidRPr="007E0511">
        <w:rPr>
          <w:rFonts w:ascii="SimSun" w:hAnsi="SimSun" w:cs="SimSun" w:hint="eastAsia"/>
          <w:szCs w:val="24"/>
        </w:rPr>
        <w:t>海牙体系的创收是</w:t>
      </w:r>
      <w:r w:rsidRPr="007E0511">
        <w:rPr>
          <w:rFonts w:ascii="SimSun" w:hAnsi="SimSun" w:cs="SimSun" w:hint="eastAsia"/>
          <w:szCs w:val="21"/>
        </w:rPr>
        <w:t>根据</w:t>
      </w:r>
      <w:r w:rsidRPr="007E0511">
        <w:rPr>
          <w:rFonts w:ascii="SimSun" w:hAnsi="SimSun" w:cs="SimSun" w:hint="eastAsia"/>
          <w:szCs w:val="24"/>
        </w:rPr>
        <w:t>当前的规费表计算的。这个表格的主要组成部分是基本费和续展费，占收入的90%。其他费用被列为</w:t>
      </w:r>
      <w:r w:rsidRPr="007E0511">
        <w:rPr>
          <w:rFonts w:ascii="SimSun" w:hAnsi="Arial" w:cs="Arial" w:hint="eastAsia"/>
          <w:szCs w:val="24"/>
        </w:rPr>
        <w:t>“</w:t>
      </w:r>
      <w:r w:rsidRPr="007E0511">
        <w:rPr>
          <w:rFonts w:ascii="SimSun" w:hAnsi="SimSun" w:cs="SimSun" w:hint="eastAsia"/>
          <w:szCs w:val="24"/>
        </w:rPr>
        <w:t>其他</w:t>
      </w:r>
      <w:r w:rsidRPr="007E0511">
        <w:rPr>
          <w:rFonts w:ascii="SimSun" w:hAnsi="Arial" w:cs="Arial" w:hint="eastAsia"/>
          <w:szCs w:val="24"/>
        </w:rPr>
        <w:t>”</w:t>
      </w:r>
      <w:r w:rsidRPr="007E0511">
        <w:rPr>
          <w:rFonts w:ascii="SimSun" w:hAnsi="SimSun" w:cs="SimSun" w:hint="eastAsia"/>
          <w:szCs w:val="24"/>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lastRenderedPageBreak/>
        <w:t>图</w:t>
      </w:r>
      <w:r w:rsidRPr="007E0511">
        <w:rPr>
          <w:rFonts w:asciiTheme="minorEastAsia" w:hAnsiTheme="minorEastAsia" w:cs="Arial"/>
          <w:szCs w:val="21"/>
        </w:rPr>
        <w:t>13</w:t>
      </w:r>
      <w:r w:rsidR="000E14D7" w:rsidRPr="007E0511">
        <w:rPr>
          <w:rFonts w:asciiTheme="minorEastAsia" w:hAnsiTheme="minorEastAsia" w:cs="Arial" w:hint="eastAsia"/>
          <w:szCs w:val="21"/>
        </w:rPr>
        <w:t>.</w:t>
      </w:r>
      <w:r w:rsidRPr="007E0511">
        <w:rPr>
          <w:rFonts w:asciiTheme="minorEastAsia" w:hAnsiTheme="minorEastAsia" w:cs="Arial" w:hint="eastAsia"/>
          <w:szCs w:val="21"/>
        </w:rPr>
        <w:t>按来源开列的海牙收费收入的预计水平</w:t>
      </w:r>
    </w:p>
    <w:p w:rsidR="007B58B8" w:rsidRPr="0026131E" w:rsidRDefault="000E14D7" w:rsidP="007B58B8">
      <w:pPr>
        <w:jc w:val="center"/>
        <w:rPr>
          <w:rFonts w:ascii="Arial" w:eastAsia="Times New Roman" w:hAnsi="Arial" w:cs="Arial"/>
          <w:szCs w:val="24"/>
        </w:rPr>
      </w:pPr>
      <w:r w:rsidRPr="007E0511">
        <w:rPr>
          <w:noProof/>
        </w:rPr>
        <w:drawing>
          <wp:inline distT="0" distB="0" distL="0" distR="0" wp14:anchorId="0DD6AFD8" wp14:editId="0024B8F4">
            <wp:extent cx="4395600" cy="2487600"/>
            <wp:effectExtent l="0" t="0" r="5080" b="8255"/>
            <wp:docPr id="1259" name="图片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26131E" w:rsidRDefault="000E14D7" w:rsidP="007B58B8">
      <w:pPr>
        <w:jc w:val="center"/>
        <w:rPr>
          <w:rFonts w:ascii="Arial" w:eastAsia="Times New Roman" w:hAnsi="Arial" w:cs="Arial"/>
          <w:szCs w:val="24"/>
        </w:rPr>
      </w:pPr>
      <w:r w:rsidRPr="007E0511">
        <w:rPr>
          <w:noProof/>
        </w:rPr>
        <w:drawing>
          <wp:inline distT="0" distB="0" distL="0" distR="0" wp14:anchorId="1BD8270F" wp14:editId="4E5F29B1">
            <wp:extent cx="5760085" cy="1118358"/>
            <wp:effectExtent l="0" t="0" r="0" b="5715"/>
            <wp:docPr id="1260" name="图片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085" cy="1118358"/>
                    </a:xfrm>
                    <a:prstGeom prst="rect">
                      <a:avLst/>
                    </a:prstGeom>
                    <a:noFill/>
                    <a:ln>
                      <a:noFill/>
                    </a:ln>
                  </pic:spPr>
                </pic:pic>
              </a:graphicData>
            </a:graphic>
          </wp:inline>
        </w:drawing>
      </w:r>
    </w:p>
    <w:p w:rsidR="007B58B8" w:rsidRPr="0026131E" w:rsidRDefault="000E14D7" w:rsidP="007B58B8">
      <w:pPr>
        <w:jc w:val="center"/>
        <w:rPr>
          <w:rFonts w:ascii="Arial" w:eastAsia="Times New Roman" w:hAnsi="Arial" w:cs="Arial"/>
          <w:szCs w:val="24"/>
        </w:rPr>
      </w:pPr>
      <w:r w:rsidRPr="007E0511">
        <w:rPr>
          <w:noProof/>
        </w:rPr>
        <w:drawing>
          <wp:inline distT="0" distB="0" distL="0" distR="0" wp14:anchorId="33CF38DA" wp14:editId="2FC4DCF6">
            <wp:extent cx="4420800" cy="2494800"/>
            <wp:effectExtent l="0" t="0" r="0" b="1270"/>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海牙收入可能情况</w:t>
      </w:r>
    </w:p>
    <w:p w:rsidR="007B58B8" w:rsidRPr="007E0511" w:rsidRDefault="000E14D7" w:rsidP="00CA5DFE">
      <w:pPr>
        <w:jc w:val="center"/>
        <w:rPr>
          <w:rFonts w:eastAsia="Times New Roman"/>
          <w:szCs w:val="24"/>
        </w:rPr>
      </w:pPr>
      <w:r w:rsidRPr="007E0511">
        <w:rPr>
          <w:noProof/>
        </w:rPr>
        <w:drawing>
          <wp:inline distT="0" distB="0" distL="0" distR="0" wp14:anchorId="2E5D9412" wp14:editId="5706540C">
            <wp:extent cx="3098800" cy="2165350"/>
            <wp:effectExtent l="0" t="0" r="6350" b="6350"/>
            <wp:docPr id="1272" name="图片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98800" cy="2165350"/>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年期间收入概算的依据，是预计的国际注册和续展量，以及平均费用概算，</w:t>
      </w:r>
      <w:r w:rsidRPr="007E0511">
        <w:rPr>
          <w:rFonts w:ascii="SimSun" w:hAnsi="SimSun" w:cs="SimSun" w:hint="eastAsia"/>
          <w:szCs w:val="24"/>
        </w:rPr>
        <w:lastRenderedPageBreak/>
        <w:t>平均费用将从</w:t>
      </w:r>
      <w:r w:rsidRPr="007E0511">
        <w:rPr>
          <w:rFonts w:ascii="SimSun" w:hAnsi="SimSun" w:cs="SimSun"/>
          <w:szCs w:val="24"/>
        </w:rPr>
        <w:t>2012</w:t>
      </w:r>
      <w:r w:rsidRPr="007E0511">
        <w:rPr>
          <w:rFonts w:ascii="SimSun" w:hAnsi="SimSun" w:cs="SimSun" w:hint="eastAsia"/>
          <w:szCs w:val="24"/>
        </w:rPr>
        <w:t>年的</w:t>
      </w:r>
      <w:r w:rsidRPr="007E0511">
        <w:rPr>
          <w:rFonts w:ascii="SimSun" w:hAnsi="SimSun" w:cs="SimSun"/>
          <w:szCs w:val="21"/>
        </w:rPr>
        <w:t>556</w:t>
      </w:r>
      <w:r w:rsidRPr="007E0511">
        <w:rPr>
          <w:rFonts w:ascii="SimSun" w:hAnsi="SimSun" w:cs="SimSun" w:hint="eastAsia"/>
          <w:szCs w:val="24"/>
        </w:rPr>
        <w:t>瑞郎涨到</w:t>
      </w:r>
      <w:r w:rsidRPr="007E0511">
        <w:rPr>
          <w:rFonts w:ascii="SimSun" w:hAnsi="SimSun" w:cs="SimSun"/>
          <w:szCs w:val="24"/>
        </w:rPr>
        <w:t>2015</w:t>
      </w:r>
      <w:r w:rsidRPr="007E0511">
        <w:rPr>
          <w:rFonts w:ascii="SimSun" w:hAnsi="SimSun" w:cs="SimSun" w:hint="eastAsia"/>
          <w:szCs w:val="24"/>
        </w:rPr>
        <w:t>年的</w:t>
      </w:r>
      <w:r w:rsidRPr="007E0511">
        <w:rPr>
          <w:rFonts w:ascii="SimSun" w:hAnsi="SimSun" w:cs="SimSun"/>
          <w:szCs w:val="24"/>
        </w:rPr>
        <w:t>656</w:t>
      </w:r>
      <w:r w:rsidRPr="007E0511">
        <w:rPr>
          <w:rFonts w:ascii="SimSun" w:hAnsi="SimSun" w:cs="SimSun" w:hint="eastAsia"/>
          <w:szCs w:val="24"/>
        </w:rPr>
        <w:t>瑞郎。应当指出的是，下列收入概算均是假定在未来几年中国际局海牙体系应收费用的收费表不发生任何变化这一情况提出的。</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Pr="007E0511">
        <w:rPr>
          <w:rFonts w:asciiTheme="minorEastAsia" w:hAnsiTheme="minorEastAsia" w:cs="Arial"/>
          <w:szCs w:val="21"/>
        </w:rPr>
        <w:t>19.</w:t>
      </w:r>
      <w:r w:rsidR="000E14D7"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海牙总收费收入和平均费用</w:t>
      </w:r>
    </w:p>
    <w:p w:rsidR="00CA5DFE" w:rsidRPr="007E0511" w:rsidRDefault="00CA5DFE" w:rsidP="00E4799C">
      <w:pPr>
        <w:keepNext/>
        <w:jc w:val="center"/>
        <w:rPr>
          <w:rFonts w:asciiTheme="minorEastAsia" w:hAnsiTheme="minorEastAsia" w:cs="Arial"/>
          <w:szCs w:val="21"/>
        </w:rPr>
      </w:pPr>
    </w:p>
    <w:p w:rsidR="007B58B8" w:rsidRPr="0026131E" w:rsidRDefault="000E14D7" w:rsidP="007B58B8">
      <w:pPr>
        <w:keepNext/>
        <w:keepLines/>
        <w:jc w:val="center"/>
        <w:rPr>
          <w:rFonts w:ascii="Arial" w:eastAsia="Times New Roman" w:hAnsi="Arial" w:cs="Arial"/>
          <w:szCs w:val="24"/>
        </w:rPr>
      </w:pPr>
      <w:r w:rsidRPr="007E0511">
        <w:rPr>
          <w:noProof/>
        </w:rPr>
        <w:drawing>
          <wp:inline distT="0" distB="0" distL="0" distR="0" wp14:anchorId="28D34493" wp14:editId="4BFA8AAD">
            <wp:extent cx="5760085" cy="841483"/>
            <wp:effectExtent l="0" t="0" r="0" b="0"/>
            <wp:docPr id="1273"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085" cy="841483"/>
                    </a:xfrm>
                    <a:prstGeom prst="rect">
                      <a:avLst/>
                    </a:prstGeom>
                    <a:noFill/>
                    <a:ln>
                      <a:noFill/>
                    </a:ln>
                  </pic:spPr>
                </pic:pic>
              </a:graphicData>
            </a:graphic>
          </wp:inline>
        </w:drawing>
      </w:r>
    </w:p>
    <w:p w:rsidR="007B58B8" w:rsidRPr="0026131E" w:rsidRDefault="007B58B8" w:rsidP="007B58B8">
      <w:pPr>
        <w:rPr>
          <w:rFonts w:ascii="Arial" w:eastAsia="Times New Roman" w:hAnsi="Arial" w:cs="Arial"/>
          <w:szCs w:val="24"/>
        </w:rPr>
      </w:pPr>
    </w:p>
    <w:p w:rsidR="007B58B8" w:rsidRPr="0026131E" w:rsidRDefault="007B58B8" w:rsidP="007B58B8">
      <w:pPr>
        <w:rPr>
          <w:rFonts w:ascii="Arial" w:eastAsia="Times New Roman" w:hAnsi="Arial" w:cs="Arial"/>
          <w:szCs w:val="24"/>
        </w:rPr>
        <w:sectPr w:rsidR="007B58B8" w:rsidRPr="0026131E" w:rsidSect="007B58B8">
          <w:footerReference w:type="even" r:id="rId183"/>
          <w:footerReference w:type="default" r:id="rId184"/>
          <w:pgSz w:w="11907" w:h="16840" w:code="9"/>
          <w:pgMar w:top="567" w:right="1418" w:bottom="1361"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6" w:name="_Toc358900569"/>
      <w:r w:rsidRPr="007E0511">
        <w:rPr>
          <w:rFonts w:ascii="SimHei" w:eastAsia="SimHei" w:hAnsi="SimHei" w:hint="eastAsia"/>
          <w:caps/>
          <w:sz w:val="21"/>
          <w:szCs w:val="21"/>
        </w:rPr>
        <w:lastRenderedPageBreak/>
        <w:t>附件五</w:t>
      </w:r>
      <w:r w:rsidR="00BA704C" w:rsidRPr="007E0511">
        <w:rPr>
          <w:rFonts w:ascii="SimHei" w:eastAsia="SimHei" w:hAnsi="SimHei" w:hint="eastAsia"/>
          <w:caps/>
          <w:sz w:val="21"/>
          <w:szCs w:val="21"/>
        </w:rPr>
        <w:tab/>
      </w:r>
      <w:r w:rsidRPr="007E0511">
        <w:rPr>
          <w:rFonts w:ascii="SimHei" w:eastAsia="SimHei" w:hAnsi="SimHei"/>
          <w:caps/>
          <w:sz w:val="21"/>
          <w:szCs w:val="21"/>
        </w:rPr>
        <w:t>PCT</w:t>
      </w:r>
      <w:r w:rsidRPr="007E0511">
        <w:rPr>
          <w:rFonts w:ascii="SimHei" w:eastAsia="SimHei" w:hAnsi="SimHei" w:hint="eastAsia"/>
          <w:caps/>
          <w:sz w:val="21"/>
          <w:szCs w:val="21"/>
        </w:rPr>
        <w:t>业务指标</w:t>
      </w:r>
      <w:bookmarkEnd w:id="106"/>
    </w:p>
    <w:p w:rsidR="007B58B8" w:rsidRPr="00F84E2B" w:rsidRDefault="007B58B8" w:rsidP="007B58B8">
      <w:pPr>
        <w:spacing w:beforeLines="100" w:before="240" w:afterLines="100" w:after="240" w:line="340" w:lineRule="atLeast"/>
        <w:contextualSpacing/>
        <w:jc w:val="center"/>
        <w:rPr>
          <w:rFonts w:ascii="SimHei" w:eastAsia="SimHei" w:hAnsi="SimHei" w:cs="Arial"/>
          <w:szCs w:val="21"/>
        </w:rPr>
      </w:pPr>
      <w:r>
        <w:rPr>
          <w:rFonts w:ascii="SimHei" w:eastAsia="SimHei" w:hAnsi="SimHei" w:cs="SimSun" w:hint="eastAsia"/>
          <w:szCs w:val="21"/>
        </w:rPr>
        <w:t>预期</w:t>
      </w:r>
      <w:r w:rsidR="00CA5DFE">
        <w:rPr>
          <w:rFonts w:ascii="SimHei" w:eastAsia="SimHei" w:hAnsi="SimHei" w:cs="SimSun" w:hint="eastAsia"/>
          <w:szCs w:val="21"/>
        </w:rPr>
        <w:t>成</w:t>
      </w:r>
      <w:r w:rsidRPr="00F84E2B">
        <w:rPr>
          <w:rFonts w:ascii="SimHei" w:eastAsia="SimHei" w:hAnsi="SimHei" w:cs="SimSun" w:hint="eastAsia"/>
          <w:szCs w:val="21"/>
        </w:rPr>
        <w:t>果的效绩指标</w:t>
      </w:r>
    </w:p>
    <w:p w:rsidR="007B58B8" w:rsidRDefault="007B58B8" w:rsidP="007B58B8">
      <w:pPr>
        <w:spacing w:beforeLines="100" w:before="240" w:afterLines="100" w:after="240" w:line="340" w:lineRule="atLeast"/>
        <w:contextualSpacing/>
        <w:jc w:val="center"/>
        <w:rPr>
          <w:rFonts w:ascii="SimHei" w:eastAsia="SimHei" w:hAnsi="SimHei" w:cs="Arial"/>
          <w:szCs w:val="21"/>
        </w:rPr>
      </w:pPr>
      <w:r>
        <w:rPr>
          <w:rFonts w:ascii="SimHei" w:eastAsia="SimHei" w:hAnsi="SimHei" w:cs="Arial" w:hint="eastAsia"/>
          <w:szCs w:val="21"/>
        </w:rPr>
        <w:t>“提高PCT业务生产力，改进服务质量”</w:t>
      </w:r>
    </w:p>
    <w:p w:rsidR="00506671" w:rsidRPr="00F84E2B" w:rsidRDefault="00506671" w:rsidP="007B58B8">
      <w:pPr>
        <w:spacing w:beforeLines="100" w:before="240" w:afterLines="100" w:after="240" w:line="340" w:lineRule="atLeast"/>
        <w:contextualSpacing/>
        <w:jc w:val="center"/>
        <w:rPr>
          <w:rFonts w:ascii="SimHei" w:eastAsia="SimHei" w:hAnsi="SimHei" w:cs="Arial"/>
          <w:szCs w:val="21"/>
        </w:rPr>
      </w:pPr>
    </w:p>
    <w:p w:rsidR="007B58B8" w:rsidRPr="007E0511" w:rsidRDefault="000E14D7"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背  景</w:t>
      </w:r>
    </w:p>
    <w:p w:rsidR="007B58B8" w:rsidRPr="007E0511" w:rsidRDefault="007B58B8" w:rsidP="00D06E8F">
      <w:pPr>
        <w:numPr>
          <w:ilvl w:val="0"/>
          <w:numId w:val="37"/>
        </w:numPr>
        <w:spacing w:afterLines="50" w:after="120" w:line="340" w:lineRule="atLeast"/>
        <w:rPr>
          <w:rFonts w:ascii="SimSun" w:hAnsi="Arial"/>
          <w:szCs w:val="24"/>
          <w:lang w:val="en-GB"/>
        </w:rPr>
      </w:pPr>
      <w:r w:rsidRPr="007E0511">
        <w:rPr>
          <w:rFonts w:ascii="SimSun" w:hAnsi="SimSun" w:cs="SimSun" w:hint="eastAsia"/>
          <w:szCs w:val="24"/>
          <w:lang w:val="en-GB"/>
        </w:rPr>
        <w:t>关于“</w:t>
      </w:r>
      <w:r w:rsidRPr="007E0511">
        <w:rPr>
          <w:rFonts w:ascii="SimSun" w:hAnsiTheme="minorEastAsia" w:cs="Arial" w:hint="eastAsia"/>
          <w:szCs w:val="24"/>
          <w:lang w:val="en-GB"/>
        </w:rPr>
        <w:t>提高</w:t>
      </w:r>
      <w:r w:rsidRPr="007E0511">
        <w:rPr>
          <w:rFonts w:ascii="SimSun" w:hAnsi="Arial"/>
          <w:szCs w:val="24"/>
          <w:lang w:val="en-GB"/>
        </w:rPr>
        <w:t>PCT</w:t>
      </w:r>
      <w:r w:rsidRPr="007E0511">
        <w:rPr>
          <w:rFonts w:ascii="SimSun" w:hAnsi="SimSun" w:cs="SimSun" w:hint="eastAsia"/>
          <w:szCs w:val="24"/>
          <w:lang w:val="en-GB"/>
        </w:rPr>
        <w:t>业务生产力、改进服务质量”预期结果的</w:t>
      </w:r>
      <w:r w:rsidR="003B1206" w:rsidRPr="007E0511">
        <w:rPr>
          <w:rFonts w:ascii="SimSun" w:hAnsi="SimSun" w:cs="SimSun" w:hint="eastAsia"/>
          <w:szCs w:val="24"/>
          <w:lang w:val="en-GB"/>
        </w:rPr>
        <w:t>效绩指标</w:t>
      </w:r>
      <w:r w:rsidRPr="007E0511">
        <w:rPr>
          <w:rFonts w:ascii="SimSun" w:hAnsi="SimSun" w:cs="SimSun" w:hint="eastAsia"/>
          <w:szCs w:val="24"/>
          <w:lang w:val="en-GB"/>
        </w:rPr>
        <w:t>的背景，可以考虑下列几个方面的发展情况：</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Arial"/>
          <w:szCs w:val="24"/>
          <w:lang w:val="en-GB"/>
        </w:rPr>
        <w:t>PCT</w:t>
      </w:r>
      <w:r w:rsidRPr="007E0511">
        <w:rPr>
          <w:rFonts w:ascii="SimSun" w:hAnsi="SimSun" w:cs="SimSun" w:hint="eastAsia"/>
          <w:szCs w:val="24"/>
          <w:lang w:val="en-GB"/>
        </w:rPr>
        <w:t>工作量；</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SimSun" w:cs="SimSun" w:hint="eastAsia"/>
          <w:szCs w:val="24"/>
          <w:lang w:val="en-GB"/>
        </w:rPr>
        <w:t>该工作量的语言分布情况；以及</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SimSun" w:cs="SimSun" w:hint="eastAsia"/>
          <w:szCs w:val="24"/>
          <w:lang w:val="en-GB"/>
        </w:rPr>
        <w:t>为完成该工作量所分配的工作人员数量</w:t>
      </w:r>
    </w:p>
    <w:p w:rsidR="007B58B8" w:rsidRPr="007E0511" w:rsidRDefault="007B58B8" w:rsidP="00CA5DFE">
      <w:pPr>
        <w:spacing w:beforeLines="100" w:before="240" w:afterLines="100" w:after="240"/>
        <w:rPr>
          <w:rFonts w:ascii="KaiTi" w:eastAsia="KaiTi" w:hAnsi="KaiTi"/>
          <w:i/>
          <w:szCs w:val="24"/>
          <w:lang w:val="en-GB"/>
        </w:rPr>
      </w:pPr>
      <w:r w:rsidRPr="004B19FD">
        <w:rPr>
          <w:rFonts w:ascii="KaiTi" w:eastAsia="KaiTi" w:hAnsi="KaiTi" w:cs="SimSun" w:hint="eastAsia"/>
          <w:i/>
          <w:szCs w:val="24"/>
          <w:lang w:val="en-GB"/>
        </w:rPr>
        <w:t>工作量</w:t>
      </w:r>
    </w:p>
    <w:p w:rsidR="007B58B8" w:rsidRPr="007E0511" w:rsidRDefault="007B58B8" w:rsidP="009B3975">
      <w:pPr>
        <w:numPr>
          <w:ilvl w:val="0"/>
          <w:numId w:val="37"/>
        </w:numPr>
        <w:spacing w:afterLines="50" w:after="120" w:line="340" w:lineRule="atLeast"/>
        <w:rPr>
          <w:rFonts w:ascii="SimSun" w:hAnsi="Arial"/>
          <w:szCs w:val="24"/>
          <w:lang w:val="en-GB"/>
        </w:rPr>
      </w:pPr>
      <w:r w:rsidRPr="007E0511">
        <w:rPr>
          <w:rFonts w:ascii="SimSun" w:hAnsi="SimSun" w:cs="SimSun" w:hint="eastAsia"/>
          <w:szCs w:val="24"/>
          <w:lang w:val="en-GB"/>
        </w:rPr>
        <w:t>工作量是依据国际局每年受理的登记本的数量得出的</w:t>
      </w:r>
      <w:r w:rsidRPr="007E0511">
        <w:rPr>
          <w:rStyle w:val="a9"/>
          <w:rFonts w:ascii="SimSun" w:hAnsi="SimSun" w:cs="SimSun"/>
          <w:szCs w:val="24"/>
          <w:lang w:val="en-GB"/>
        </w:rPr>
        <w:footnoteReference w:id="8"/>
      </w:r>
      <w:r w:rsidRPr="007E0511">
        <w:rPr>
          <w:rFonts w:ascii="SimSun" w:hAnsi="SimSun" w:cs="SimSun" w:hint="eastAsia"/>
          <w:szCs w:val="24"/>
          <w:lang w:val="en-GB"/>
        </w:rPr>
        <w:t>。</w:t>
      </w:r>
    </w:p>
    <w:p w:rsidR="007B58B8" w:rsidRPr="007E0511" w:rsidRDefault="000E14D7" w:rsidP="00506671">
      <w:pPr>
        <w:jc w:val="center"/>
        <w:rPr>
          <w:szCs w:val="24"/>
        </w:rPr>
      </w:pPr>
      <w:r w:rsidRPr="007E0511">
        <w:rPr>
          <w:noProof/>
        </w:rPr>
        <w:drawing>
          <wp:inline distT="0" distB="0" distL="0" distR="0" wp14:anchorId="65A6EF6E" wp14:editId="503C2DF8">
            <wp:extent cx="5760085" cy="2576880"/>
            <wp:effectExtent l="0" t="0" r="0" b="0"/>
            <wp:docPr id="1275" name="图片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60085" cy="2576880"/>
                    </a:xfrm>
                    <a:prstGeom prst="rect">
                      <a:avLst/>
                    </a:prstGeom>
                    <a:noFill/>
                    <a:ln>
                      <a:noFill/>
                    </a:ln>
                  </pic:spPr>
                </pic:pic>
              </a:graphicData>
            </a:graphic>
          </wp:inline>
        </w:drawing>
      </w:r>
    </w:p>
    <w:p w:rsidR="007B58B8" w:rsidRPr="007E0511" w:rsidRDefault="007B58B8" w:rsidP="007B58B8">
      <w:pPr>
        <w:pStyle w:val="2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sz w:val="21"/>
          <w:szCs w:val="24"/>
          <w:lang w:val="en-GB"/>
        </w:rPr>
        <w:t>2012</w:t>
      </w:r>
      <w:r w:rsidRPr="007E0511">
        <w:rPr>
          <w:rFonts w:ascii="SimSun" w:hAnsi="SimSun" w:cs="SimSun" w:hint="eastAsia"/>
          <w:sz w:val="21"/>
          <w:szCs w:val="24"/>
          <w:lang w:val="en-GB"/>
        </w:rPr>
        <w:t>年，国际局收到大约</w:t>
      </w:r>
      <w:r w:rsidRPr="007E0511">
        <w:rPr>
          <w:rFonts w:ascii="SimSun" w:hAnsi="SimSun" w:cs="SimSun"/>
          <w:sz w:val="21"/>
          <w:szCs w:val="24"/>
          <w:lang w:val="en-GB"/>
        </w:rPr>
        <w:t>196,200</w:t>
      </w:r>
      <w:r w:rsidRPr="007E0511">
        <w:rPr>
          <w:rFonts w:ascii="SimSun" w:hAnsi="SimSun" w:cs="SimSun" w:hint="eastAsia"/>
          <w:sz w:val="21"/>
          <w:szCs w:val="24"/>
          <w:lang w:val="en-GB"/>
        </w:rPr>
        <w:t>件登记本，比</w:t>
      </w:r>
      <w:r w:rsidRPr="007E0511">
        <w:rPr>
          <w:rFonts w:ascii="SimSun" w:hAnsi="SimSun" w:cs="SimSun"/>
          <w:sz w:val="21"/>
          <w:szCs w:val="24"/>
          <w:lang w:val="en-GB"/>
        </w:rPr>
        <w:t>2011</w:t>
      </w:r>
      <w:r w:rsidRPr="007E0511">
        <w:rPr>
          <w:rFonts w:ascii="SimSun" w:hAnsi="SimSun" w:cs="SimSun" w:hint="eastAsia"/>
          <w:sz w:val="21"/>
          <w:szCs w:val="24"/>
          <w:lang w:val="en-GB"/>
        </w:rPr>
        <w:t>年增长了</w:t>
      </w:r>
      <w:r w:rsidRPr="007E0511">
        <w:rPr>
          <w:rFonts w:ascii="SimSun" w:hAnsi="SimSun" w:cs="SimSun"/>
          <w:sz w:val="21"/>
          <w:szCs w:val="24"/>
          <w:lang w:val="en-GB"/>
        </w:rPr>
        <w:t>9%</w:t>
      </w:r>
      <w:r w:rsidRPr="007E0511">
        <w:rPr>
          <w:rFonts w:ascii="SimSun" w:hAnsi="SimSun" w:cs="SimSun" w:hint="eastAsia"/>
          <w:sz w:val="21"/>
          <w:szCs w:val="24"/>
          <w:lang w:val="en-GB"/>
        </w:rPr>
        <w:t>。</w:t>
      </w:r>
    </w:p>
    <w:p w:rsidR="007B58B8" w:rsidRPr="007E0511" w:rsidRDefault="007B58B8" w:rsidP="007B58B8">
      <w:pPr>
        <w:pStyle w:val="2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sz w:val="21"/>
          <w:szCs w:val="24"/>
          <w:lang w:val="en-GB"/>
        </w:rPr>
        <w:t>2011</w:t>
      </w:r>
      <w:r w:rsidRPr="007E0511">
        <w:rPr>
          <w:rFonts w:ascii="SimSun" w:hAnsi="SimSun" w:cs="SimSun" w:hint="eastAsia"/>
          <w:sz w:val="21"/>
          <w:szCs w:val="24"/>
          <w:lang w:val="en-GB"/>
        </w:rPr>
        <w:t>年，完全以电子方式提交申请的比重持续增长，目前占全部申请的</w:t>
      </w:r>
      <w:r w:rsidRPr="007E0511">
        <w:rPr>
          <w:rFonts w:ascii="SimSun" w:hAnsi="SimSun" w:cs="SimSun"/>
          <w:sz w:val="21"/>
          <w:szCs w:val="24"/>
          <w:lang w:val="en-GB"/>
        </w:rPr>
        <w:t>82%</w:t>
      </w:r>
      <w:r w:rsidRPr="007E0511">
        <w:rPr>
          <w:rFonts w:ascii="SimSun" w:hAnsi="SimSun" w:cs="SimSun" w:hint="eastAsia"/>
          <w:sz w:val="21"/>
          <w:szCs w:val="24"/>
          <w:lang w:val="en-GB"/>
        </w:rPr>
        <w:t>。</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语言分布</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推动国际局变化的一项根本发展，是申请语言种类更加多样化，特别是因东亚国家增加了对</w:t>
      </w:r>
      <w:r w:rsidRPr="007E0511">
        <w:rPr>
          <w:rFonts w:ascii="SimSun" w:hAnsi="SimSun" w:cs="SimSun"/>
          <w:szCs w:val="24"/>
          <w:lang w:val="en-GB"/>
        </w:rPr>
        <w:t>PCT</w:t>
      </w:r>
      <w:r w:rsidRPr="007E0511">
        <w:rPr>
          <w:rFonts w:ascii="SimSun" w:hAnsi="SimSun" w:cs="SimSun" w:hint="eastAsia"/>
          <w:szCs w:val="24"/>
          <w:lang w:val="en-GB"/>
        </w:rPr>
        <w:t>体系的利用所致。</w:t>
      </w:r>
    </w:p>
    <w:p w:rsidR="007B58B8" w:rsidRPr="007E0511" w:rsidRDefault="00D13704" w:rsidP="00506671">
      <w:pPr>
        <w:keepNext/>
        <w:keepLines/>
        <w:jc w:val="center"/>
        <w:rPr>
          <w:rFonts w:ascii="SimSun" w:hAnsi="SimSun" w:cs="SimSun"/>
          <w:szCs w:val="24"/>
          <w:lang w:val="en-GB"/>
        </w:rPr>
      </w:pPr>
      <w:r w:rsidRPr="007E0511">
        <w:rPr>
          <w:noProof/>
        </w:rPr>
        <w:lastRenderedPageBreak/>
        <w:drawing>
          <wp:inline distT="0" distB="0" distL="0" distR="0" wp14:anchorId="2FBC6939" wp14:editId="6A1D7949">
            <wp:extent cx="5760085" cy="3488576"/>
            <wp:effectExtent l="0" t="0" r="0" b="0"/>
            <wp:docPr id="1276" name="图片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60085" cy="3488576"/>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可以看出，虽然英语目前仍为最重要的申请语言，但其重要性相对于日语、汉语和韩语有所下降。以日语、汉语和</w:t>
      </w:r>
      <w:r w:rsidRPr="007E0511">
        <w:rPr>
          <w:rFonts w:ascii="SimSun" w:hAnsi="Arial" w:hint="eastAsia"/>
          <w:szCs w:val="24"/>
          <w:lang w:val="en-GB"/>
        </w:rPr>
        <w:t>韩语</w:t>
      </w:r>
      <w:r w:rsidRPr="007E0511">
        <w:rPr>
          <w:rFonts w:ascii="SimSun" w:hAnsi="SimSun" w:cs="SimSun" w:hint="eastAsia"/>
          <w:szCs w:val="24"/>
          <w:lang w:val="en-GB"/>
        </w:rPr>
        <w:t>提交的</w:t>
      </w:r>
      <w:r w:rsidRPr="007E0511">
        <w:rPr>
          <w:rFonts w:ascii="SimSun" w:hAnsi="SimSun" w:cs="SimSun"/>
          <w:szCs w:val="24"/>
          <w:lang w:val="en-GB"/>
        </w:rPr>
        <w:t>PCT</w:t>
      </w:r>
      <w:r w:rsidRPr="007E0511">
        <w:rPr>
          <w:rFonts w:ascii="SimSun" w:hAnsi="SimSun" w:cs="SimSun" w:hint="eastAsia"/>
          <w:szCs w:val="24"/>
          <w:lang w:val="en-GB"/>
        </w:rPr>
        <w:t>申请所占比重从</w:t>
      </w:r>
      <w:r w:rsidRPr="007E0511">
        <w:rPr>
          <w:rFonts w:ascii="SimSun" w:hAnsi="SimSun" w:cs="SimSun"/>
          <w:szCs w:val="24"/>
          <w:lang w:val="en-GB"/>
        </w:rPr>
        <w:t>2011</w:t>
      </w:r>
      <w:r w:rsidRPr="007E0511">
        <w:rPr>
          <w:rFonts w:ascii="SimSun" w:hAnsi="SimSun" w:cs="SimSun" w:hint="eastAsia"/>
          <w:szCs w:val="24"/>
          <w:lang w:val="en-GB"/>
        </w:rPr>
        <w:t>年的</w:t>
      </w:r>
      <w:r w:rsidRPr="007E0511">
        <w:rPr>
          <w:rFonts w:ascii="SimSun" w:hAnsi="SimSun" w:cs="SimSun"/>
          <w:szCs w:val="24"/>
          <w:lang w:val="en-GB"/>
        </w:rPr>
        <w:t>33%</w:t>
      </w:r>
      <w:r w:rsidRPr="007E0511">
        <w:rPr>
          <w:rFonts w:ascii="SimSun" w:hAnsi="SimSun" w:cs="SimSun" w:hint="eastAsia"/>
          <w:szCs w:val="24"/>
          <w:lang w:val="en-GB"/>
        </w:rPr>
        <w:t>增长到</w:t>
      </w:r>
      <w:r w:rsidRPr="007E0511">
        <w:rPr>
          <w:rFonts w:ascii="SimSun" w:hAnsi="SimSun" w:cs="SimSun"/>
          <w:szCs w:val="24"/>
          <w:lang w:val="en-GB"/>
        </w:rPr>
        <w:t>2012</w:t>
      </w:r>
      <w:r w:rsidRPr="007E0511">
        <w:rPr>
          <w:rFonts w:ascii="SimSun" w:hAnsi="SimSun" w:cs="SimSun" w:hint="eastAsia"/>
          <w:szCs w:val="24"/>
          <w:lang w:val="en-GB"/>
        </w:rPr>
        <w:t>年的</w:t>
      </w:r>
      <w:r w:rsidRPr="007E0511">
        <w:rPr>
          <w:rFonts w:ascii="SimSun" w:hAnsi="SimSun" w:cs="SimSun"/>
          <w:szCs w:val="24"/>
          <w:lang w:val="en-GB"/>
        </w:rPr>
        <w:t>35%</w:t>
      </w:r>
      <w:r w:rsidRPr="007E0511">
        <w:rPr>
          <w:rFonts w:ascii="SimSun" w:hAnsi="SimSun" w:cs="SimSun" w:hint="eastAsia"/>
          <w:szCs w:val="24"/>
          <w:lang w:val="en-GB"/>
        </w:rPr>
        <w:t>。下图列出了非英语的申请语言：</w:t>
      </w:r>
    </w:p>
    <w:p w:rsidR="007B58B8" w:rsidRPr="007E0511" w:rsidRDefault="00D13704" w:rsidP="00506671">
      <w:pPr>
        <w:jc w:val="center"/>
        <w:rPr>
          <w:szCs w:val="24"/>
        </w:rPr>
      </w:pPr>
      <w:r w:rsidRPr="007E0511">
        <w:rPr>
          <w:noProof/>
        </w:rPr>
        <w:drawing>
          <wp:inline distT="0" distB="0" distL="0" distR="0" wp14:anchorId="07C2CD99" wp14:editId="57562585">
            <wp:extent cx="5760085" cy="3495884"/>
            <wp:effectExtent l="0" t="0" r="0" b="9525"/>
            <wp:docPr id="1277" name="图片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60085" cy="3495884"/>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这些发展态势给国际局造成了相当大的压力，因为需要花费多年时间调整</w:t>
      </w:r>
      <w:r w:rsidRPr="007E0511">
        <w:rPr>
          <w:rFonts w:ascii="SimSun" w:hAnsi="SimSun" w:cs="SimSun"/>
          <w:szCs w:val="24"/>
          <w:lang w:val="en-GB"/>
        </w:rPr>
        <w:t>PCT</w:t>
      </w:r>
      <w:r w:rsidRPr="007E0511">
        <w:rPr>
          <w:rFonts w:ascii="SimSun" w:hAnsi="SimSun" w:cs="SimSun" w:hint="eastAsia"/>
          <w:szCs w:val="24"/>
          <w:lang w:val="en-GB"/>
        </w:rPr>
        <w:t>运营司工作人员的语言分布构成。</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工作人员</w:t>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szCs w:val="24"/>
          <w:lang w:val="en-GB"/>
        </w:rPr>
        <w:t>2001.</w:t>
      </w:r>
      <w:r w:rsidRPr="007E0511">
        <w:rPr>
          <w:rFonts w:ascii="SimSun" w:hAnsi="SimSun" w:cs="SimSun" w:hint="eastAsia"/>
          <w:szCs w:val="24"/>
          <w:lang w:val="en-GB"/>
        </w:rPr>
        <w:t>本方法中所用单位成本的定义是：生产一个单位产出，即一件</w:t>
      </w:r>
      <w:r w:rsidRPr="007E0511">
        <w:rPr>
          <w:rFonts w:ascii="SimSun" w:hAnsi="SimSun" w:cs="SimSun"/>
          <w:szCs w:val="24"/>
          <w:lang w:val="en-GB"/>
        </w:rPr>
        <w:t>PCT</w:t>
      </w:r>
      <w:r w:rsidRPr="007E0511">
        <w:rPr>
          <w:rFonts w:ascii="SimSun" w:hAnsi="SimSun" w:cs="SimSun" w:hint="eastAsia"/>
          <w:szCs w:val="24"/>
          <w:lang w:val="en-GB"/>
        </w:rPr>
        <w:t>公布，所需的平均</w:t>
      </w:r>
      <w:r w:rsidRPr="007E0511">
        <w:rPr>
          <w:rFonts w:ascii="SimSun" w:hAnsi="SimSun" w:cs="SimSun" w:hint="eastAsia"/>
          <w:szCs w:val="24"/>
          <w:lang w:val="en-GB"/>
        </w:rPr>
        <w:lastRenderedPageBreak/>
        <w:t>总成本。</w:t>
      </w:r>
    </w:p>
    <w:p w:rsidR="007B58B8" w:rsidRPr="0026131E" w:rsidRDefault="007B58B8" w:rsidP="007B58B8">
      <w:pPr>
        <w:keepNext/>
        <w:rPr>
          <w:rFonts w:ascii="Arial" w:eastAsia="Times New Roman" w:hAnsi="Arial" w:cs="Arial"/>
          <w:szCs w:val="24"/>
        </w:rPr>
      </w:pPr>
    </w:p>
    <w:p w:rsidR="007B58B8" w:rsidRPr="007E0511" w:rsidRDefault="00D13704" w:rsidP="00506671">
      <w:pPr>
        <w:jc w:val="center"/>
        <w:rPr>
          <w:rFonts w:ascii="SimSun" w:hAnsi="SimSun"/>
          <w:szCs w:val="21"/>
        </w:rPr>
      </w:pPr>
      <w:r w:rsidRPr="007E0511">
        <w:rPr>
          <w:noProof/>
        </w:rPr>
        <w:drawing>
          <wp:inline distT="0" distB="0" distL="0" distR="0" wp14:anchorId="1EEA4F56" wp14:editId="1DF25EED">
            <wp:extent cx="5760085" cy="3177142"/>
            <wp:effectExtent l="0" t="0" r="0" b="4445"/>
            <wp:docPr id="1279" name="图片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60085" cy="3177142"/>
                    </a:xfrm>
                    <a:prstGeom prst="rect">
                      <a:avLst/>
                    </a:prstGeom>
                    <a:noFill/>
                    <a:ln>
                      <a:noFill/>
                    </a:ln>
                  </pic:spPr>
                </pic:pic>
              </a:graphicData>
            </a:graphic>
          </wp:inline>
        </w:drawing>
      </w:r>
    </w:p>
    <w:p w:rsidR="007B58B8" w:rsidRPr="007E0511" w:rsidRDefault="007B58B8" w:rsidP="00506671">
      <w:pPr>
        <w:pStyle w:val="2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hint="eastAsia"/>
          <w:sz w:val="21"/>
          <w:szCs w:val="24"/>
          <w:lang w:val="en-GB"/>
        </w:rPr>
        <w:t>2012年PCT运营司的工作人员数量与2011年相比保持不变。</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处理每件申请的成本</w:t>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国际局处理</w:t>
      </w:r>
      <w:r w:rsidRPr="007E0511">
        <w:rPr>
          <w:rFonts w:ascii="SimSun" w:hAnsi="SimSun" w:cs="SimSun"/>
          <w:szCs w:val="24"/>
          <w:lang w:val="en-GB"/>
        </w:rPr>
        <w:t>PCT</w:t>
      </w:r>
      <w:r w:rsidRPr="007E0511">
        <w:rPr>
          <w:rFonts w:ascii="SimSun" w:hAnsi="SimSun" w:cs="SimSun" w:hint="eastAsia"/>
          <w:szCs w:val="24"/>
          <w:lang w:val="en-GB"/>
        </w:rPr>
        <w:t>申请的生产率可以用处理的</w:t>
      </w:r>
      <w:r w:rsidRPr="007E0511">
        <w:rPr>
          <w:rFonts w:ascii="SimSun" w:hAnsi="SimSun" w:cs="SimSun"/>
          <w:szCs w:val="24"/>
          <w:lang w:val="en-GB"/>
        </w:rPr>
        <w:t>“</w:t>
      </w:r>
      <w:r w:rsidRPr="007E0511">
        <w:rPr>
          <w:rFonts w:ascii="SimSun" w:hAnsi="SimSun" w:cs="SimSun" w:hint="eastAsia"/>
          <w:szCs w:val="24"/>
          <w:lang w:val="en-GB"/>
        </w:rPr>
        <w:t>单位成本</w:t>
      </w:r>
      <w:r w:rsidRPr="007E0511">
        <w:rPr>
          <w:rFonts w:ascii="SimSun" w:hAnsi="SimSun" w:cs="SimSun"/>
          <w:szCs w:val="24"/>
          <w:lang w:val="en-GB"/>
        </w:rPr>
        <w:t>”</w:t>
      </w:r>
      <w:r w:rsidRPr="007E0511">
        <w:rPr>
          <w:rFonts w:ascii="SimSun" w:hAnsi="SimSun" w:cs="SimSun" w:hint="eastAsia"/>
          <w:szCs w:val="24"/>
          <w:lang w:val="en-GB"/>
        </w:rPr>
        <w:t>来衡量，即指公布一件</w:t>
      </w:r>
      <w:r w:rsidRPr="007E0511">
        <w:rPr>
          <w:rFonts w:ascii="SimSun" w:hAnsi="SimSun" w:cs="SimSun"/>
          <w:szCs w:val="24"/>
          <w:lang w:val="en-GB"/>
        </w:rPr>
        <w:t>PCT</w:t>
      </w:r>
      <w:r w:rsidRPr="007E0511">
        <w:rPr>
          <w:rFonts w:ascii="SimSun" w:hAnsi="SimSun" w:cs="SimSun" w:hint="eastAsia"/>
          <w:szCs w:val="24"/>
          <w:lang w:val="en-GB"/>
        </w:rPr>
        <w:t>申请所需的平均总成本。平均总成本按</w:t>
      </w:r>
      <w:r w:rsidRPr="007E0511">
        <w:rPr>
          <w:rFonts w:ascii="SimSun" w:hAnsi="SimSun" w:cs="SimSun"/>
          <w:szCs w:val="24"/>
          <w:lang w:val="en-GB"/>
        </w:rPr>
        <w:t>PCT</w:t>
      </w:r>
      <w:r w:rsidRPr="007E0511">
        <w:rPr>
          <w:rFonts w:ascii="SimSun" w:hAnsi="SimSun" w:cs="SimSun" w:hint="eastAsia"/>
          <w:szCs w:val="24"/>
          <w:lang w:val="en-GB"/>
        </w:rPr>
        <w:t>总支出加一定比例的支助和管理活动的支出来确定</w:t>
      </w:r>
      <w:r w:rsidRPr="007E0511">
        <w:rPr>
          <w:rStyle w:val="a9"/>
        </w:rPr>
        <w:footnoteReference w:id="9"/>
      </w:r>
      <w:r w:rsidRPr="007E0511">
        <w:rPr>
          <w:rFonts w:ascii="SimSun" w:hAnsi="SimSun" w:cs="SimSun" w:hint="eastAsia"/>
          <w:szCs w:val="24"/>
          <w:lang w:val="en-GB"/>
        </w:rPr>
        <w:t>。因此，单位成本包括</w:t>
      </w:r>
      <w:r w:rsidRPr="007E0511">
        <w:rPr>
          <w:rFonts w:ascii="SimSun" w:hAnsi="SimSun" w:cs="SimSun"/>
          <w:szCs w:val="24"/>
          <w:lang w:val="en-GB"/>
        </w:rPr>
        <w:t>PCT</w:t>
      </w:r>
      <w:r w:rsidRPr="007E0511">
        <w:rPr>
          <w:rFonts w:ascii="SimSun" w:hAnsi="SimSun" w:cs="SimSun" w:hint="eastAsia"/>
          <w:szCs w:val="24"/>
          <w:lang w:val="en-GB"/>
        </w:rPr>
        <w:t>所有活动(含翻译、通知和管理等)的成本。</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在计算单位成本时，生产成本分为两部分：直接成本和间接成本。直接成本等于国际局(用于</w:t>
      </w:r>
      <w:r w:rsidRPr="007E0511">
        <w:rPr>
          <w:rFonts w:ascii="SimSun" w:hAnsi="SimSun" w:cs="SimSun"/>
          <w:szCs w:val="24"/>
          <w:lang w:val="en-GB"/>
        </w:rPr>
        <w:t>PCT</w:t>
      </w:r>
      <w:r w:rsidRPr="007E0511">
        <w:rPr>
          <w:rFonts w:ascii="SimSun" w:hAnsi="SimSun" w:cs="SimSun" w:hint="eastAsia"/>
          <w:szCs w:val="24"/>
          <w:lang w:val="en-GB"/>
        </w:rPr>
        <w:t>体系的行政管理及相关计划)的支出。间接成本包括支持单位的支出(例如建筑、信息技术等)。对间接成本必须加权，以仅考虑其分配用于</w:t>
      </w:r>
      <w:r w:rsidRPr="007E0511">
        <w:rPr>
          <w:rFonts w:ascii="SimSun" w:hAnsi="SimSun" w:cs="SimSun"/>
          <w:szCs w:val="24"/>
          <w:lang w:val="en-GB"/>
        </w:rPr>
        <w:t>PCT</w:t>
      </w:r>
      <w:r w:rsidRPr="007E0511">
        <w:rPr>
          <w:rFonts w:ascii="SimSun" w:hAnsi="SimSun" w:cs="SimSun" w:hint="eastAsia"/>
          <w:szCs w:val="24"/>
          <w:lang w:val="en-GB"/>
        </w:rPr>
        <w:t>体系的份额。</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从形式上看，单位成本被定义为：</w:t>
      </w:r>
    </w:p>
    <w:p w:rsidR="00D13704" w:rsidRPr="007E0511" w:rsidRDefault="00DA02D1" w:rsidP="00D13704">
      <w:pPr>
        <w:spacing w:afterLines="100" w:after="240" w:line="340" w:lineRule="atLeast"/>
        <w:rPr>
          <w:rFonts w:asciiTheme="minorEastAsia" w:hAnsiTheme="minorEastAsia" w:cs="SimSun"/>
          <w:szCs w:val="24"/>
          <w:lang w:val="en-GB"/>
        </w:rPr>
      </w:pPr>
      <m:oMathPara>
        <m:oMath>
          <m:r>
            <m:rPr>
              <m:sty m:val="p"/>
            </m:rPr>
            <w:rPr>
              <w:rFonts w:ascii="Cambria Math" w:hAnsi="Cambria Math" w:cs="Cambria Math" w:hint="eastAsia"/>
              <w:szCs w:val="24"/>
              <w:lang w:val="en-GB"/>
            </w:rPr>
            <m:t>单位成本</m:t>
          </m:r>
          <m:r>
            <m:rPr>
              <m:sty m:val="p"/>
            </m:rPr>
            <w:rPr>
              <w:rFonts w:ascii="Cambria Math" w:hAnsi="Cambria Math" w:cs="Cambria Math"/>
              <w:szCs w:val="24"/>
              <w:lang w:val="en-GB"/>
            </w:rPr>
            <m:t>=</m:t>
          </m:r>
          <m:f>
            <m:fPr>
              <m:ctrlPr>
                <w:rPr>
                  <w:rFonts w:ascii="Cambria Math" w:hAnsi="Cambria Math" w:cs="SimSun"/>
                  <w:szCs w:val="24"/>
                  <w:lang w:val="en-GB"/>
                </w:rPr>
              </m:ctrlPr>
            </m:fPr>
            <m:num>
              <m:r>
                <m:rPr>
                  <m:sty m:val="p"/>
                </m:rPr>
                <w:rPr>
                  <w:rFonts w:ascii="Cambria Math" w:hAnsi="Cambria Math" w:cs="Cambria Math" w:hint="eastAsia"/>
                  <w:szCs w:val="24"/>
                  <w:lang w:val="en-GB"/>
                </w:rPr>
                <m:t>总生产费用</m:t>
              </m:r>
            </m:num>
            <m:den>
              <m:r>
                <m:rPr>
                  <m:sty m:val="p"/>
                </m:rPr>
                <w:rPr>
                  <w:rFonts w:ascii="Cambria Math" w:hAnsi="Cambria Math" w:cs="Cambria Math" w:hint="eastAsia"/>
                  <w:szCs w:val="24"/>
                  <w:lang w:val="en-GB"/>
                </w:rPr>
                <m:t>公布数量</m:t>
              </m:r>
            </m:den>
          </m:f>
          <m:r>
            <m:rPr>
              <m:sty m:val="p"/>
            </m:rPr>
            <w:rPr>
              <w:rFonts w:ascii="Cambria Math" w:hAnsi="Cambria Math" w:cs="SimSun" w:hint="eastAsia"/>
              <w:szCs w:val="24"/>
              <w:lang w:val="en-GB"/>
            </w:rPr>
            <m:t>+</m:t>
          </m:r>
          <m:r>
            <m:rPr>
              <m:sty m:val="p"/>
            </m:rPr>
            <w:rPr>
              <w:rFonts w:ascii="Cambria Math" w:hAnsi="Cambria Math" w:cs="SimSun" w:hint="eastAsia"/>
              <w:szCs w:val="24"/>
              <w:lang w:val="en-GB"/>
            </w:rPr>
            <m:t>存储成本</m:t>
          </m:r>
        </m:oMath>
      </m:oMathPara>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下表描绘了</w:t>
      </w:r>
      <w:r w:rsidRPr="007E0511">
        <w:rPr>
          <w:rFonts w:ascii="SimSun" w:hAnsi="Arial" w:hint="eastAsia"/>
          <w:szCs w:val="24"/>
          <w:lang w:val="en-GB"/>
        </w:rPr>
        <w:t>2004</w:t>
      </w:r>
      <w:r w:rsidRPr="007E0511">
        <w:rPr>
          <w:rFonts w:ascii="SimSun" w:hAnsi="SimSun" w:cs="SimSun" w:hint="eastAsia"/>
          <w:szCs w:val="24"/>
          <w:lang w:val="en-GB"/>
        </w:rPr>
        <w:t>年至2011年单位处理成本的发展态势，包括直接成本和间接成本的分项。</w:t>
      </w:r>
    </w:p>
    <w:p w:rsidR="007B58B8" w:rsidRPr="007E0511" w:rsidRDefault="00DA02D1" w:rsidP="00E4799C">
      <w:pPr>
        <w:keepNext/>
        <w:jc w:val="center"/>
        <w:rPr>
          <w:rFonts w:asciiTheme="minorEastAsia" w:hAnsiTheme="minorEastAsia" w:cs="Arial"/>
          <w:szCs w:val="21"/>
        </w:rPr>
      </w:pPr>
      <w:r w:rsidRPr="007E0511">
        <w:rPr>
          <w:rFonts w:asciiTheme="minorEastAsia" w:hAnsiTheme="minorEastAsia" w:cs="Arial" w:hint="eastAsia"/>
          <w:szCs w:val="21"/>
        </w:rPr>
        <w:lastRenderedPageBreak/>
        <w:t>已公布</w:t>
      </w:r>
      <w:r w:rsidR="007B58B8" w:rsidRPr="007E0511">
        <w:rPr>
          <w:rFonts w:asciiTheme="minorEastAsia" w:hAnsiTheme="minorEastAsia" w:cs="Arial"/>
          <w:szCs w:val="21"/>
        </w:rPr>
        <w:t>PCT</w:t>
      </w:r>
      <w:r w:rsidR="007B58B8" w:rsidRPr="007E0511">
        <w:rPr>
          <w:rFonts w:asciiTheme="minorEastAsia" w:hAnsiTheme="minorEastAsia" w:cs="Arial" w:hint="eastAsia"/>
          <w:szCs w:val="21"/>
        </w:rPr>
        <w:t>申请</w:t>
      </w:r>
      <w:r w:rsidRPr="007E0511">
        <w:rPr>
          <w:rFonts w:asciiTheme="minorEastAsia" w:hAnsiTheme="minorEastAsia" w:cs="Arial" w:hint="eastAsia"/>
          <w:szCs w:val="21"/>
        </w:rPr>
        <w:t>单位处理</w:t>
      </w:r>
      <w:r w:rsidR="007B58B8" w:rsidRPr="007E0511">
        <w:rPr>
          <w:rFonts w:asciiTheme="minorEastAsia" w:hAnsiTheme="minorEastAsia" w:cs="Arial" w:hint="eastAsia"/>
          <w:szCs w:val="21"/>
        </w:rPr>
        <w:t>费用</w:t>
      </w:r>
    </w:p>
    <w:p w:rsidR="00506671" w:rsidRPr="007E0511" w:rsidRDefault="00506671" w:rsidP="00E4799C">
      <w:pPr>
        <w:keepNext/>
        <w:jc w:val="center"/>
        <w:rPr>
          <w:rFonts w:asciiTheme="minorEastAsia" w:hAnsiTheme="minorEastAsia" w:cs="Arial"/>
          <w:szCs w:val="21"/>
        </w:rPr>
      </w:pPr>
    </w:p>
    <w:p w:rsidR="007B58B8" w:rsidRDefault="00DA02D1" w:rsidP="00506671">
      <w:pPr>
        <w:keepNext/>
        <w:keepLines/>
        <w:jc w:val="center"/>
        <w:rPr>
          <w:rFonts w:ascii="SimHei" w:eastAsia="SimHei" w:hAnsi="SimHei" w:cs="SimSun"/>
          <w:szCs w:val="21"/>
        </w:rPr>
      </w:pPr>
      <w:r w:rsidRPr="007E0511">
        <w:rPr>
          <w:noProof/>
        </w:rPr>
        <w:drawing>
          <wp:inline distT="0" distB="0" distL="0" distR="0" wp14:anchorId="763064EA" wp14:editId="399C5567">
            <wp:extent cx="5760085" cy="3040432"/>
            <wp:effectExtent l="0" t="0" r="0" b="7620"/>
            <wp:docPr id="819"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0085" cy="3040432"/>
                    </a:xfrm>
                    <a:prstGeom prst="rect">
                      <a:avLst/>
                    </a:prstGeom>
                    <a:noFill/>
                    <a:ln>
                      <a:noFill/>
                    </a:ln>
                  </pic:spPr>
                </pic:pic>
              </a:graphicData>
            </a:graphic>
          </wp:inline>
        </w:drawing>
      </w:r>
    </w:p>
    <w:p w:rsidR="007B58B8" w:rsidRPr="007E0511" w:rsidRDefault="007B58B8" w:rsidP="00506671">
      <w:pPr>
        <w:numPr>
          <w:ilvl w:val="0"/>
          <w:numId w:val="36"/>
        </w:numPr>
        <w:tabs>
          <w:tab w:val="clear" w:pos="720"/>
          <w:tab w:val="num" w:pos="1100"/>
        </w:tabs>
        <w:spacing w:afterLines="50" w:after="120" w:line="340" w:lineRule="atLeast"/>
        <w:ind w:left="1100" w:hanging="550"/>
        <w:rPr>
          <w:rFonts w:ascii="SimSun" w:hAnsi="SimSun" w:cs="SimSun"/>
          <w:szCs w:val="24"/>
          <w:lang w:val="en-GB"/>
        </w:rPr>
      </w:pPr>
      <w:r w:rsidRPr="007E0511">
        <w:rPr>
          <w:rFonts w:ascii="SimSun" w:hAnsi="SimSun" w:cs="SimSun" w:hint="eastAsia"/>
          <w:szCs w:val="24"/>
          <w:lang w:val="en-GB"/>
        </w:rPr>
        <w:t>与</w:t>
      </w:r>
      <w:r w:rsidRPr="007E0511">
        <w:rPr>
          <w:rFonts w:ascii="SimSun" w:hAnsi="SimSun" w:cs="SimSun"/>
          <w:szCs w:val="24"/>
          <w:lang w:val="en-GB"/>
        </w:rPr>
        <w:t>2011</w:t>
      </w:r>
      <w:r w:rsidRPr="007E0511">
        <w:rPr>
          <w:rFonts w:ascii="SimSun" w:hAnsi="SimSun" w:cs="SimSun" w:hint="eastAsia"/>
          <w:szCs w:val="24"/>
          <w:lang w:val="en-GB"/>
        </w:rPr>
        <w:t>年比，</w:t>
      </w:r>
      <w:r w:rsidRPr="007E0511">
        <w:rPr>
          <w:rFonts w:ascii="SimSun" w:hAnsi="SimSun" w:cs="SimSun"/>
          <w:szCs w:val="24"/>
          <w:lang w:val="en-GB"/>
        </w:rPr>
        <w:t>2012</w:t>
      </w:r>
      <w:r w:rsidRPr="007E0511">
        <w:rPr>
          <w:rFonts w:ascii="SimSun" w:hAnsi="SimSun" w:cs="SimSun" w:hint="eastAsia"/>
          <w:szCs w:val="24"/>
          <w:lang w:val="en-GB"/>
        </w:rPr>
        <w:t>年处理一件已公布</w:t>
      </w:r>
      <w:r w:rsidRPr="007E0511">
        <w:rPr>
          <w:rFonts w:ascii="SimSun" w:hAnsi="SimSun" w:cs="SimSun"/>
          <w:szCs w:val="24"/>
          <w:lang w:val="en-GB"/>
        </w:rPr>
        <w:t>PCT</w:t>
      </w:r>
      <w:r w:rsidRPr="007E0511">
        <w:rPr>
          <w:rFonts w:ascii="SimSun" w:hAnsi="SimSun" w:cs="SimSun" w:hint="eastAsia"/>
          <w:szCs w:val="24"/>
          <w:lang w:val="en-GB"/>
        </w:rPr>
        <w:t>申请的平均成本降低了</w:t>
      </w:r>
      <w:r w:rsidRPr="007E0511">
        <w:rPr>
          <w:rFonts w:ascii="SimSun" w:hAnsi="SimSun" w:cs="SimSun"/>
          <w:szCs w:val="24"/>
          <w:lang w:val="en-GB"/>
        </w:rPr>
        <w:t>9%</w:t>
      </w:r>
      <w:r w:rsidRPr="007E0511">
        <w:rPr>
          <w:rFonts w:ascii="SimSun" w:hAnsi="SimSun" w:cs="SimSun" w:hint="eastAsia"/>
          <w:szCs w:val="24"/>
          <w:lang w:val="en-GB"/>
        </w:rPr>
        <w:t>，达</w:t>
      </w:r>
      <w:r w:rsidRPr="007E0511">
        <w:rPr>
          <w:rFonts w:ascii="SimSun" w:hAnsi="SimSun" w:cs="SimSun"/>
          <w:szCs w:val="24"/>
          <w:lang w:val="en-GB"/>
        </w:rPr>
        <w:t>680</w:t>
      </w:r>
      <w:r w:rsidRPr="007E0511">
        <w:rPr>
          <w:rFonts w:ascii="SimSun" w:hAnsi="SimSun" w:cs="SimSun" w:hint="eastAsia"/>
          <w:szCs w:val="24"/>
          <w:lang w:val="en-GB"/>
        </w:rPr>
        <w:t>瑞郎。</w:t>
      </w:r>
      <w:r w:rsidRPr="007E0511">
        <w:rPr>
          <w:rStyle w:val="a9"/>
          <w:rFonts w:ascii="SimSun" w:hAnsi="SimSun" w:cs="SimSun"/>
          <w:szCs w:val="24"/>
          <w:lang w:val="en-GB"/>
        </w:rPr>
        <w:footnoteReference w:id="10"/>
      </w:r>
      <w:r w:rsidRPr="007E0511">
        <w:rPr>
          <w:rFonts w:ascii="SimSun" w:hAnsi="SimSun" w:cs="SimSun" w:hint="eastAsia"/>
          <w:szCs w:val="24"/>
          <w:lang w:val="en-GB"/>
        </w:rPr>
        <w:t>降低的原因在于这一事实，即</w:t>
      </w:r>
      <w:r w:rsidRPr="007E0511">
        <w:rPr>
          <w:rFonts w:ascii="SimSun" w:hAnsi="SimSun" w:cs="SimSun"/>
          <w:szCs w:val="24"/>
          <w:lang w:val="en-GB"/>
        </w:rPr>
        <w:t>2012</w:t>
      </w:r>
      <w:r w:rsidRPr="007E0511">
        <w:rPr>
          <w:rFonts w:ascii="SimSun" w:hAnsi="SimSun" w:cs="SimSun" w:hint="eastAsia"/>
          <w:szCs w:val="24"/>
          <w:lang w:val="en-GB"/>
        </w:rPr>
        <w:t>年公布的</w:t>
      </w:r>
      <w:r w:rsidRPr="007E0511">
        <w:rPr>
          <w:rFonts w:ascii="SimSun" w:hAnsi="SimSun" w:cs="SimSun"/>
          <w:szCs w:val="24"/>
          <w:lang w:val="en-GB"/>
        </w:rPr>
        <w:t>PCT</w:t>
      </w:r>
      <w:r w:rsidRPr="007E0511">
        <w:rPr>
          <w:rFonts w:ascii="SimSun" w:hAnsi="SimSun" w:cs="SimSun" w:hint="eastAsia"/>
          <w:szCs w:val="24"/>
          <w:lang w:val="en-GB"/>
        </w:rPr>
        <w:t>申请比</w:t>
      </w:r>
      <w:r w:rsidRPr="007E0511">
        <w:rPr>
          <w:rFonts w:ascii="SimSun" w:hAnsi="SimSun" w:cs="SimSun"/>
          <w:szCs w:val="24"/>
          <w:lang w:val="en-GB"/>
        </w:rPr>
        <w:t>2011</w:t>
      </w:r>
      <w:r w:rsidRPr="007E0511">
        <w:rPr>
          <w:rFonts w:ascii="SimSun" w:hAnsi="SimSun" w:cs="SimSun" w:hint="eastAsia"/>
          <w:szCs w:val="24"/>
          <w:lang w:val="en-GB"/>
        </w:rPr>
        <w:t>年多</w:t>
      </w:r>
      <w:r w:rsidRPr="007E0511">
        <w:rPr>
          <w:rFonts w:ascii="SimSun" w:hAnsi="SimSun" w:cs="SimSun"/>
          <w:szCs w:val="24"/>
          <w:lang w:val="en-GB"/>
        </w:rPr>
        <w:t>8.9%</w:t>
      </w:r>
      <w:r w:rsidRPr="007E0511">
        <w:rPr>
          <w:rFonts w:ascii="SimSun" w:hAnsi="SimSun" w:cs="SimSun" w:hint="eastAsia"/>
          <w:szCs w:val="24"/>
          <w:lang w:val="en-GB"/>
        </w:rPr>
        <w:t>，而总成本略有减少(特别是间接成本)。</w:t>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处</w:t>
      </w:r>
      <w:r w:rsidR="00DA02D1" w:rsidRPr="007E0511">
        <w:rPr>
          <w:rFonts w:asciiTheme="minorEastAsia" w:hAnsiTheme="minorEastAsia" w:cs="SimSun" w:hint="eastAsia"/>
          <w:b/>
          <w:szCs w:val="24"/>
        </w:rPr>
        <w:t xml:space="preserve">  </w:t>
      </w:r>
      <w:r w:rsidRPr="007E0511">
        <w:rPr>
          <w:rFonts w:asciiTheme="minorEastAsia" w:hAnsiTheme="minorEastAsia" w:cs="SimSun" w:hint="eastAsia"/>
          <w:b/>
          <w:szCs w:val="24"/>
        </w:rPr>
        <w:t>理</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形式审查的</w:t>
      </w:r>
      <w:r w:rsidR="00DA02D1" w:rsidRPr="00CA5DFE">
        <w:rPr>
          <w:rFonts w:ascii="KaiTi" w:eastAsia="KaiTi" w:hAnsi="KaiTi" w:cs="SimSun" w:hint="eastAsia"/>
          <w:i/>
          <w:szCs w:val="24"/>
          <w:lang w:val="en-GB"/>
        </w:rPr>
        <w:t>生产率</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生产</w:t>
      </w:r>
      <w:r w:rsidR="00DA02D1" w:rsidRPr="007E0511">
        <w:rPr>
          <w:rFonts w:ascii="SimSun" w:hAnsi="SimSun" w:cs="SimSun" w:hint="eastAsia"/>
          <w:szCs w:val="24"/>
          <w:lang w:val="en-GB"/>
        </w:rPr>
        <w:t>率</w:t>
      </w:r>
      <w:r w:rsidRPr="007E0511">
        <w:rPr>
          <w:rFonts w:ascii="SimSun" w:hAnsi="SimSun" w:cs="SimSun" w:hint="eastAsia"/>
          <w:szCs w:val="24"/>
          <w:lang w:val="en-GB"/>
        </w:rPr>
        <w:t>的定义是，员工产出(即</w:t>
      </w:r>
      <w:r w:rsidRPr="007E0511">
        <w:rPr>
          <w:rFonts w:ascii="SimSun" w:hAnsi="SimSun" w:cs="SimSun"/>
          <w:szCs w:val="24"/>
          <w:lang w:val="en-GB"/>
        </w:rPr>
        <w:t>PCT</w:t>
      </w:r>
      <w:r w:rsidRPr="007E0511">
        <w:rPr>
          <w:rFonts w:ascii="SimSun" w:hAnsi="SimSun" w:cs="SimSun" w:hint="eastAsia"/>
          <w:szCs w:val="24"/>
          <w:lang w:val="en-GB"/>
        </w:rPr>
        <w:t>公布数量)除以负责形式审查的工作人员数量。</w:t>
      </w:r>
    </w:p>
    <w:p w:rsidR="007B58B8" w:rsidRPr="007E0511" w:rsidRDefault="00DA02D1" w:rsidP="007B58B8">
      <w:pPr>
        <w:jc w:val="center"/>
        <w:rPr>
          <w:szCs w:val="24"/>
        </w:rPr>
      </w:pPr>
      <w:r w:rsidRPr="007E0511">
        <w:rPr>
          <w:noProof/>
        </w:rPr>
        <w:drawing>
          <wp:inline distT="0" distB="0" distL="0" distR="0" wp14:anchorId="3D851594" wp14:editId="35999B58">
            <wp:extent cx="5760085" cy="2507980"/>
            <wp:effectExtent l="0" t="0" r="0" b="698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60085" cy="2507980"/>
                    </a:xfrm>
                    <a:prstGeom prst="rect">
                      <a:avLst/>
                    </a:prstGeom>
                    <a:noFill/>
                    <a:ln>
                      <a:noFill/>
                    </a:ln>
                  </pic:spPr>
                </pic:pic>
              </a:graphicData>
            </a:graphic>
          </wp:inline>
        </w:drawing>
      </w:r>
    </w:p>
    <w:p w:rsidR="007B58B8" w:rsidRPr="007E0511" w:rsidRDefault="007B58B8" w:rsidP="00D5647B">
      <w:pPr>
        <w:numPr>
          <w:ilvl w:val="0"/>
          <w:numId w:val="36"/>
        </w:numPr>
        <w:tabs>
          <w:tab w:val="clear" w:pos="720"/>
          <w:tab w:val="num" w:pos="1100"/>
        </w:tabs>
        <w:spacing w:afterLines="50" w:after="120" w:line="340" w:lineRule="atLeast"/>
        <w:ind w:left="1100" w:hanging="550"/>
        <w:rPr>
          <w:rFonts w:ascii="SimSun" w:hAnsi="SimSun" w:cs="SimSun"/>
          <w:szCs w:val="24"/>
          <w:lang w:val="en-GB"/>
        </w:rPr>
      </w:pPr>
      <w:r w:rsidRPr="007E0511">
        <w:rPr>
          <w:rFonts w:ascii="SimSun" w:hAnsi="SimSun" w:cs="SimSun"/>
          <w:szCs w:val="21"/>
          <w:lang w:val="en-GB"/>
        </w:rPr>
        <w:t>从</w:t>
      </w:r>
      <w:r w:rsidRPr="007E0511">
        <w:rPr>
          <w:rFonts w:ascii="SimSun" w:hAnsi="SimSun" w:cs="SimSun"/>
          <w:szCs w:val="24"/>
          <w:lang w:val="en-GB"/>
        </w:rPr>
        <w:t>历史数据中可以看出，形式审查的生产力有所增长，主要原因是办公自动化使得在员工数量减少的情况下，却能处理比通常多出许多的工作量。</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lastRenderedPageBreak/>
        <w:t>形式审查的综合质量</w:t>
      </w:r>
    </w:p>
    <w:p w:rsidR="007B58B8" w:rsidRPr="007E0511" w:rsidRDefault="007B58B8" w:rsidP="00D06E8F">
      <w:pPr>
        <w:numPr>
          <w:ilvl w:val="0"/>
          <w:numId w:val="37"/>
        </w:numPr>
        <w:spacing w:afterLines="50" w:after="120" w:line="340" w:lineRule="atLeast"/>
        <w:rPr>
          <w:rFonts w:ascii="SimSun" w:hAnsi="SimSun" w:cs="Arial"/>
          <w:szCs w:val="21"/>
          <w:lang w:val="en-GB"/>
        </w:rPr>
      </w:pPr>
      <w:r w:rsidRPr="007E0511">
        <w:rPr>
          <w:rFonts w:ascii="SimSun" w:hAnsi="SimSun" w:cs="Arial" w:hint="eastAsia"/>
          <w:szCs w:val="21"/>
        </w:rPr>
        <w:t>为了简单、全面地了解国际局工作的质量情况，国际局特按四个主要质量指标制定了一项单一的综合质量指标。该</w:t>
      </w:r>
      <w:r w:rsidRPr="007E0511">
        <w:rPr>
          <w:rFonts w:ascii="SimSun" w:hAnsi="Arial" w:hint="eastAsia"/>
          <w:szCs w:val="24"/>
          <w:lang w:val="en-GB"/>
        </w:rPr>
        <w:t>质量指标</w:t>
      </w:r>
      <w:r w:rsidRPr="007E0511">
        <w:rPr>
          <w:rFonts w:ascii="SimSun" w:hAnsi="SimSun" w:cs="Arial" w:hint="eastAsia"/>
          <w:szCs w:val="21"/>
        </w:rPr>
        <w:t>是四个主要指标的简单平均值，其中三个依据的是关键业务的及时性：PCT申请的受理通知、公布和重新公布。第四项</w:t>
      </w:r>
      <w:r w:rsidRPr="007E0511">
        <w:rPr>
          <w:rFonts w:ascii="SimSun" w:hAnsi="SimSun" w:cs="Arial" w:hint="eastAsia"/>
          <w:szCs w:val="21"/>
          <w:lang w:val="en-GB"/>
        </w:rPr>
        <w:t>指标体现PCT申请处理过程中的错误。</w:t>
      </w:r>
    </w:p>
    <w:p w:rsidR="007B58B8" w:rsidRPr="007E0511" w:rsidRDefault="00DA02D1" w:rsidP="00DA02D1">
      <w:pPr>
        <w:jc w:val="center"/>
        <w:rPr>
          <w:rFonts w:ascii="Arial" w:hAnsi="Arial" w:cs="Arial"/>
          <w:szCs w:val="24"/>
        </w:rPr>
      </w:pPr>
      <w:r w:rsidRPr="007E0511">
        <w:rPr>
          <w:noProof/>
        </w:rPr>
        <w:drawing>
          <wp:inline distT="0" distB="0" distL="0" distR="0" wp14:anchorId="60E94ADF" wp14:editId="70EA26EC">
            <wp:extent cx="5760085" cy="2602029"/>
            <wp:effectExtent l="0" t="0" r="0" b="825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60085" cy="2602029"/>
                    </a:xfrm>
                    <a:prstGeom prst="rect">
                      <a:avLst/>
                    </a:prstGeom>
                    <a:noFill/>
                    <a:ln>
                      <a:noFill/>
                    </a:ln>
                  </pic:spPr>
                </pic:pic>
              </a:graphicData>
            </a:graphic>
          </wp:inline>
        </w:drawing>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SimSun" w:cs="SimSun"/>
          <w:szCs w:val="21"/>
          <w:lang w:val="en-GB"/>
        </w:rPr>
        <w:t>2007</w:t>
      </w:r>
      <w:r w:rsidRPr="007E0511">
        <w:rPr>
          <w:rFonts w:ascii="SimSun" w:hAnsi="SimSun" w:cs="SimSun" w:hint="eastAsia"/>
          <w:szCs w:val="24"/>
        </w:rPr>
        <w:t>年至</w:t>
      </w:r>
      <w:r w:rsidRPr="007E0511">
        <w:rPr>
          <w:rFonts w:ascii="SimSun" w:hAnsi="Arial" w:cs="Arial"/>
          <w:szCs w:val="24"/>
        </w:rPr>
        <w:t>2011</w:t>
      </w:r>
      <w:r w:rsidRPr="007E0511">
        <w:rPr>
          <w:rFonts w:ascii="SimSun" w:hAnsi="SimSun" w:cs="SimSun" w:hint="eastAsia"/>
          <w:szCs w:val="24"/>
        </w:rPr>
        <w:t>年第二季度，根据综合指标衡量的质量水平显著提高。</w:t>
      </w:r>
      <w:r w:rsidRPr="007E0511">
        <w:rPr>
          <w:rFonts w:ascii="SimSun" w:hAnsiTheme="minorEastAsia" w:cs="Arial" w:hint="eastAsia"/>
          <w:szCs w:val="24"/>
        </w:rPr>
        <w:t>不断延迟重新公布PCT申请和国际检索报告是造成2011年下半年质量下降的主要原因。</w:t>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SimSun" w:cs="SimSun" w:hint="eastAsia"/>
          <w:szCs w:val="21"/>
          <w:lang w:val="en-GB"/>
        </w:rPr>
        <w:t>2012年第一季度质量已显著改善，但后两个季度再次下降，主要是因为在五个星期内发送给申请人的PCT申请的受理通知比例下降，从第一季度的90.8%下降到了第三季度的76.3%。不过，第四季度以来，其中部分通知是在收到申请后不久便自动发送给申请人的，这就是年底的比例达到</w:t>
      </w:r>
      <w:r w:rsidRPr="007E0511">
        <w:rPr>
          <w:rFonts w:ascii="SimSun" w:hAnsi="Arial" w:cs="Arial"/>
          <w:szCs w:val="24"/>
        </w:rPr>
        <w:t>93.7</w:t>
      </w:r>
      <w:r w:rsidRPr="007E0511">
        <w:rPr>
          <w:rFonts w:ascii="SimSun" w:hAnsi="Arial" w:cs="Arial" w:hint="eastAsia"/>
          <w:szCs w:val="24"/>
        </w:rPr>
        <w:t>%的原因。</w:t>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Arial" w:cs="Arial" w:hint="eastAsia"/>
          <w:szCs w:val="24"/>
        </w:rPr>
        <w:t>此外，2012年下半年，在两个月内重新发布申请的比例大幅降低。2012年第二季度，约有76.6%的申请是在两个月内重新发布的，而2012年最后一个季度这个比例下降到仅有57.7%。</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形式审查的及时性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这一指标更具体地反映出综合质量指标的一个组成部分，即国际局出具301表格所需的时间。该表格在完成申请的</w:t>
      </w:r>
      <w:r w:rsidRPr="007E0511">
        <w:rPr>
          <w:rFonts w:ascii="SimSun" w:hAnsi="Arial" w:hint="eastAsia"/>
          <w:szCs w:val="24"/>
          <w:lang w:val="en-GB"/>
        </w:rPr>
        <w:t>形式</w:t>
      </w:r>
      <w:r w:rsidRPr="007E0511">
        <w:rPr>
          <w:rFonts w:ascii="SimSun" w:hAnsi="SimSun" w:cs="Arial" w:hint="eastAsia"/>
          <w:szCs w:val="21"/>
        </w:rPr>
        <w:t>审查后出具。申请人都希望能尽快收到该表格，以确认其申请是否存在形式缺陷。</w:t>
      </w:r>
    </w:p>
    <w:p w:rsidR="007B58B8" w:rsidRPr="007E0511" w:rsidRDefault="00DA02D1" w:rsidP="00D5647B">
      <w:pPr>
        <w:rPr>
          <w:rFonts w:ascii="SimSun" w:hAnsi="SimSun" w:cs="Arial"/>
          <w:szCs w:val="21"/>
        </w:rPr>
      </w:pPr>
      <w:r w:rsidRPr="007E0511">
        <w:rPr>
          <w:noProof/>
        </w:rPr>
        <w:lastRenderedPageBreak/>
        <w:drawing>
          <wp:inline distT="0" distB="0" distL="0" distR="0" wp14:anchorId="61E42ABC" wp14:editId="09486A02">
            <wp:extent cx="5760085" cy="2492254"/>
            <wp:effectExtent l="0" t="0" r="0" b="381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60085" cy="2492254"/>
                    </a:xfrm>
                    <a:prstGeom prst="rect">
                      <a:avLst/>
                    </a:prstGeom>
                    <a:noFill/>
                    <a:ln>
                      <a:noFill/>
                    </a:ln>
                  </pic:spPr>
                </pic:pic>
              </a:graphicData>
            </a:graphic>
          </wp:inline>
        </w:drawing>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公布的及时性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该指标更具体地</w:t>
      </w:r>
      <w:r w:rsidRPr="007E0511">
        <w:rPr>
          <w:rFonts w:ascii="SimSun" w:hAnsi="Arial" w:hint="eastAsia"/>
          <w:szCs w:val="24"/>
          <w:lang w:val="en-GB"/>
        </w:rPr>
        <w:t>反映</w:t>
      </w:r>
      <w:r w:rsidRPr="007E0511">
        <w:rPr>
          <w:rFonts w:ascii="SimSun" w:hAnsi="SimSun" w:cs="Arial" w:hint="eastAsia"/>
          <w:szCs w:val="21"/>
        </w:rPr>
        <w:t>出综合质量指标的一个组成部分，即国际局公布申请所需的时间。PCT第21条第(2)款(a)项规定：“</w:t>
      </w:r>
      <w:r w:rsidRPr="007E0511">
        <w:rPr>
          <w:rFonts w:ascii="SimSun" w:hAnsi="SimSun" w:cs="Arial"/>
          <w:szCs w:val="21"/>
        </w:rPr>
        <w:t>……</w:t>
      </w:r>
      <w:r w:rsidRPr="007E0511">
        <w:rPr>
          <w:rFonts w:ascii="SimSun" w:hAnsi="SimSun" w:cs="Arial" w:hint="eastAsia"/>
          <w:szCs w:val="21"/>
        </w:rPr>
        <w:t>国际申请优先权日18个月期满后，该申请的国际公布应即刻生效”。</w:t>
      </w:r>
    </w:p>
    <w:p w:rsidR="007B58B8" w:rsidRPr="007E0511" w:rsidRDefault="00DA02D1" w:rsidP="00D5647B">
      <w:pPr>
        <w:rPr>
          <w:rFonts w:ascii="SimSun" w:hAnsi="SimSun" w:cs="Arial"/>
          <w:szCs w:val="21"/>
        </w:rPr>
      </w:pPr>
      <w:r w:rsidRPr="007E0511">
        <w:rPr>
          <w:noProof/>
        </w:rPr>
        <w:drawing>
          <wp:inline distT="0" distB="0" distL="0" distR="0" wp14:anchorId="3A177DEF" wp14:editId="3246FDEF">
            <wp:extent cx="5760085" cy="2690697"/>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60085" cy="2690697"/>
                    </a:xfrm>
                    <a:prstGeom prst="rect">
                      <a:avLst/>
                    </a:prstGeom>
                    <a:noFill/>
                    <a:ln>
                      <a:noFill/>
                    </a:ln>
                  </pic:spPr>
                </pic:pic>
              </a:graphicData>
            </a:graphic>
          </wp:inline>
        </w:drawing>
      </w:r>
    </w:p>
    <w:p w:rsidR="007B58B8" w:rsidRPr="00CA5DFE" w:rsidRDefault="00DA02D1"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再次</w:t>
      </w:r>
      <w:r w:rsidR="007B58B8" w:rsidRPr="00CA5DFE">
        <w:rPr>
          <w:rFonts w:ascii="KaiTi" w:eastAsia="KaiTi" w:hAnsi="KaiTi" w:cs="SimSun" w:hint="eastAsia"/>
          <w:i/>
          <w:szCs w:val="24"/>
          <w:lang w:val="en-GB"/>
        </w:rPr>
        <w:t>公布的及时性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该指标更具体地反映出综合质量指标的一个组成部分，即国际局</w:t>
      </w:r>
      <w:r w:rsidR="00DA02D1" w:rsidRPr="007E0511">
        <w:rPr>
          <w:rFonts w:ascii="SimSun" w:hAnsi="SimSun" w:cs="Arial" w:hint="eastAsia"/>
          <w:szCs w:val="21"/>
        </w:rPr>
        <w:t>再次</w:t>
      </w:r>
      <w:r w:rsidRPr="007E0511">
        <w:rPr>
          <w:rFonts w:ascii="SimSun" w:hAnsi="SimSun" w:cs="Arial" w:hint="eastAsia"/>
          <w:szCs w:val="21"/>
        </w:rPr>
        <w:t>公布有国际检索报告的申请所需的时间。由于国际检索单位(</w:t>
      </w:r>
      <w:r w:rsidRPr="007E0511">
        <w:rPr>
          <w:rFonts w:ascii="SimSun" w:hAnsi="SimSun" w:cs="Arial"/>
          <w:szCs w:val="21"/>
        </w:rPr>
        <w:t>ISA</w:t>
      </w:r>
      <w:r w:rsidRPr="007E0511">
        <w:rPr>
          <w:rFonts w:ascii="SimSun" w:hAnsi="SimSun" w:cs="Arial" w:hint="eastAsia"/>
          <w:szCs w:val="21"/>
        </w:rPr>
        <w:t>)通知国际检索报告的延迟，一些国际申请公布时没有国际检索报告。在有国际检索报告时，国际申请需要尽快</w:t>
      </w:r>
      <w:r w:rsidR="00DA02D1" w:rsidRPr="007E0511">
        <w:rPr>
          <w:rFonts w:ascii="SimSun" w:hAnsi="SimSun" w:cs="Arial" w:hint="eastAsia"/>
          <w:szCs w:val="21"/>
        </w:rPr>
        <w:t>再次</w:t>
      </w:r>
      <w:r w:rsidRPr="007E0511">
        <w:rPr>
          <w:rFonts w:ascii="SimSun" w:hAnsi="SimSun" w:cs="Arial" w:hint="eastAsia"/>
          <w:szCs w:val="21"/>
        </w:rPr>
        <w:t>公布国际检索报告，以</w:t>
      </w:r>
      <w:r w:rsidR="00DA02D1" w:rsidRPr="007E0511">
        <w:rPr>
          <w:rFonts w:ascii="SimSun" w:hAnsi="SimSun" w:cs="Arial" w:hint="eastAsia"/>
          <w:szCs w:val="21"/>
        </w:rPr>
        <w:t>完成</w:t>
      </w:r>
      <w:r w:rsidRPr="007E0511">
        <w:rPr>
          <w:rFonts w:ascii="SimSun" w:hAnsi="SimSun" w:cs="Arial" w:hint="eastAsia"/>
          <w:szCs w:val="21"/>
        </w:rPr>
        <w:t>国际公布。</w:t>
      </w:r>
    </w:p>
    <w:p w:rsidR="00DA02D1" w:rsidRPr="007E0511" w:rsidRDefault="00DA02D1" w:rsidP="00D5647B">
      <w:pPr>
        <w:jc w:val="center"/>
        <w:rPr>
          <w:rFonts w:ascii="SimSun" w:hAnsi="SimSun" w:cs="Arial"/>
          <w:szCs w:val="21"/>
        </w:rPr>
      </w:pPr>
      <w:r w:rsidRPr="007E0511">
        <w:rPr>
          <w:noProof/>
        </w:rPr>
        <w:lastRenderedPageBreak/>
        <w:drawing>
          <wp:inline distT="0" distB="0" distL="0" distR="0" wp14:anchorId="688897EF" wp14:editId="5B398B0F">
            <wp:extent cx="5760085" cy="2637328"/>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60085" cy="2637328"/>
                    </a:xfrm>
                    <a:prstGeom prst="rect">
                      <a:avLst/>
                    </a:prstGeom>
                    <a:noFill/>
                    <a:ln>
                      <a:noFill/>
                    </a:ln>
                  </pic:spPr>
                </pic:pic>
              </a:graphicData>
            </a:graphic>
          </wp:inline>
        </w:drawing>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翻  译</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翻译质量</w:t>
      </w:r>
    </w:p>
    <w:p w:rsidR="007B58B8" w:rsidRPr="007E0511" w:rsidRDefault="007B58B8" w:rsidP="009B3975">
      <w:pPr>
        <w:numPr>
          <w:ilvl w:val="0"/>
          <w:numId w:val="37"/>
        </w:numPr>
        <w:spacing w:afterLines="50" w:after="120" w:line="340" w:lineRule="atLeast"/>
        <w:rPr>
          <w:rFonts w:ascii="SimSun" w:hAnsi="SimSun"/>
          <w:szCs w:val="21"/>
        </w:rPr>
      </w:pPr>
      <w:r w:rsidRPr="007E0511">
        <w:rPr>
          <w:rFonts w:ascii="SimSun" w:hAnsi="SimSun" w:hint="eastAsia"/>
          <w:szCs w:val="21"/>
        </w:rPr>
        <w:t>要对由国际局</w:t>
      </w:r>
      <w:r w:rsidRPr="007E0511">
        <w:rPr>
          <w:rFonts w:ascii="SimSun" w:hAnsi="Arial" w:hint="eastAsia"/>
          <w:szCs w:val="24"/>
          <w:lang w:val="en-GB"/>
        </w:rPr>
        <w:t>负责</w:t>
      </w:r>
      <w:r w:rsidRPr="007E0511">
        <w:rPr>
          <w:rFonts w:ascii="SimSun" w:hAnsi="SimSun" w:hint="eastAsia"/>
          <w:szCs w:val="21"/>
        </w:rPr>
        <w:t>的摘要和报告的翻译工作进行质量控制，其依据为对经过统计计算的文件数量抽样选择。抽样结果分为两类：认</w:t>
      </w:r>
      <w:r w:rsidR="00D5647B" w:rsidRPr="007E0511">
        <w:rPr>
          <w:rFonts w:ascii="SimSun" w:hAnsi="SimSun" w:hint="eastAsia"/>
          <w:szCs w:val="21"/>
        </w:rPr>
        <w:t>为“</w:t>
      </w:r>
      <w:r w:rsidRPr="007E0511">
        <w:rPr>
          <w:rFonts w:ascii="SimSun" w:hAnsi="SimSun" w:hint="eastAsia"/>
          <w:szCs w:val="21"/>
        </w:rPr>
        <w:t>可接受</w:t>
      </w:r>
      <w:r w:rsidR="00D5647B" w:rsidRPr="007E0511">
        <w:rPr>
          <w:rFonts w:ascii="SimSun" w:hAnsi="SimSun" w:hint="eastAsia"/>
          <w:szCs w:val="21"/>
        </w:rPr>
        <w:t>”</w:t>
      </w:r>
      <w:r w:rsidRPr="007E0511">
        <w:rPr>
          <w:rFonts w:ascii="SimSun" w:hAnsi="SimSun" w:hint="eastAsia"/>
          <w:szCs w:val="21"/>
        </w:rPr>
        <w:t>的翻译件和认</w:t>
      </w:r>
      <w:r w:rsidR="00D5647B" w:rsidRPr="007E0511">
        <w:rPr>
          <w:rFonts w:ascii="SimSun" w:hAnsi="SimSun" w:hint="eastAsia"/>
          <w:szCs w:val="21"/>
        </w:rPr>
        <w:t>为“</w:t>
      </w:r>
      <w:r w:rsidRPr="007E0511">
        <w:rPr>
          <w:rFonts w:ascii="SimSun" w:hAnsi="SimSun" w:hint="eastAsia"/>
          <w:szCs w:val="21"/>
        </w:rPr>
        <w:t>不可接受</w:t>
      </w:r>
      <w:r w:rsidR="00D5647B" w:rsidRPr="007E0511">
        <w:rPr>
          <w:rFonts w:ascii="SimSun" w:hAnsi="SimSun" w:hint="eastAsia"/>
          <w:szCs w:val="21"/>
        </w:rPr>
        <w:t>”</w:t>
      </w:r>
      <w:r w:rsidRPr="007E0511">
        <w:rPr>
          <w:rFonts w:ascii="SimSun" w:hAnsi="SimSun" w:hint="eastAsia"/>
          <w:szCs w:val="21"/>
        </w:rPr>
        <w:t>的翻译件。该指标综合反映了国际局对所有语种组合和文件类型进行的质量控制的结果。任何机构的</w:t>
      </w:r>
      <w:r w:rsidR="00D5647B" w:rsidRPr="007E0511">
        <w:rPr>
          <w:rFonts w:ascii="SimSun" w:hAnsi="SimSun" w:hint="eastAsia"/>
          <w:szCs w:val="21"/>
        </w:rPr>
        <w:t>“</w:t>
      </w:r>
      <w:r w:rsidRPr="007E0511">
        <w:rPr>
          <w:rFonts w:ascii="SimSun" w:hAnsi="SimSun" w:hint="eastAsia"/>
          <w:szCs w:val="21"/>
        </w:rPr>
        <w:t>可接受</w:t>
      </w:r>
      <w:r w:rsidR="00D5647B" w:rsidRPr="007E0511">
        <w:rPr>
          <w:rFonts w:ascii="SimSun" w:hAnsi="SimSun" w:hint="eastAsia"/>
          <w:szCs w:val="21"/>
        </w:rPr>
        <w:t>”</w:t>
      </w:r>
      <w:r w:rsidRPr="007E0511">
        <w:rPr>
          <w:rFonts w:ascii="SimSun" w:hAnsi="SimSun" w:hint="eastAsia"/>
          <w:szCs w:val="21"/>
        </w:rPr>
        <w:t>翻译件一直低于80%的，将与它们解除合作关系。</w:t>
      </w:r>
    </w:p>
    <w:p w:rsidR="007B58B8" w:rsidRPr="007E0511" w:rsidRDefault="00DA02D1" w:rsidP="00D5647B">
      <w:pPr>
        <w:rPr>
          <w:rFonts w:ascii="SimSun" w:hAnsi="SimSun"/>
          <w:szCs w:val="21"/>
        </w:rPr>
      </w:pPr>
      <w:r w:rsidRPr="007E0511">
        <w:rPr>
          <w:noProof/>
        </w:rPr>
        <w:drawing>
          <wp:inline distT="0" distB="0" distL="0" distR="0" wp14:anchorId="4998931E" wp14:editId="7D50C97A">
            <wp:extent cx="5760085" cy="3111557"/>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60085" cy="3111557"/>
                    </a:xfrm>
                    <a:prstGeom prst="rect">
                      <a:avLst/>
                    </a:prstGeom>
                    <a:noFill/>
                    <a:ln>
                      <a:noFill/>
                    </a:ln>
                  </pic:spPr>
                </pic:pic>
              </a:graphicData>
            </a:graphic>
          </wp:inline>
        </w:drawing>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报告翻译的及时性</w:t>
      </w:r>
    </w:p>
    <w:p w:rsidR="007B58B8" w:rsidRPr="007E0511" w:rsidRDefault="007B58B8" w:rsidP="00D06E8F">
      <w:pPr>
        <w:numPr>
          <w:ilvl w:val="0"/>
          <w:numId w:val="37"/>
        </w:numPr>
        <w:spacing w:afterLines="50" w:after="120" w:line="340" w:lineRule="atLeast"/>
        <w:rPr>
          <w:rFonts w:ascii="SimSun" w:hAnsi="Arial"/>
          <w:szCs w:val="24"/>
        </w:rPr>
      </w:pPr>
      <w:r w:rsidRPr="007E0511">
        <w:rPr>
          <w:rFonts w:ascii="SimSun" w:hAnsiTheme="minorEastAsia" w:hint="eastAsia"/>
          <w:szCs w:val="24"/>
        </w:rPr>
        <w:t>该指标的目的是提供有关及时性的信息。国际局应当及时将专利报告的翻译发给申请人和主管局。主管局希望</w:t>
      </w:r>
      <w:r w:rsidRPr="007E0511">
        <w:rPr>
          <w:rFonts w:ascii="SimSun" w:hAnsi="Arial" w:hint="eastAsia"/>
          <w:szCs w:val="24"/>
          <w:lang w:val="en-GB"/>
        </w:rPr>
        <w:t>增加</w:t>
      </w:r>
      <w:r w:rsidRPr="007E0511">
        <w:rPr>
          <w:rFonts w:ascii="SimSun" w:hAnsiTheme="minorEastAsia" w:hint="eastAsia"/>
          <w:szCs w:val="24"/>
        </w:rPr>
        <w:t>自申请优先权日起30个月交付专利报告的百分比，但是因相关预算问题这种增加是渐进式的。</w:t>
      </w:r>
    </w:p>
    <w:p w:rsidR="007B58B8" w:rsidRPr="007E0511" w:rsidRDefault="00DA02D1" w:rsidP="00D5647B">
      <w:pPr>
        <w:rPr>
          <w:rFonts w:ascii="SimSun" w:hAnsi="Arial"/>
          <w:szCs w:val="24"/>
        </w:rPr>
      </w:pPr>
      <w:r w:rsidRPr="007E0511">
        <w:rPr>
          <w:noProof/>
        </w:rPr>
        <w:lastRenderedPageBreak/>
        <w:drawing>
          <wp:inline distT="0" distB="0" distL="0" distR="0" wp14:anchorId="1F4E3686" wp14:editId="168E670F">
            <wp:extent cx="5760085" cy="3851476"/>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60085" cy="3851476"/>
                    </a:xfrm>
                    <a:prstGeom prst="rect">
                      <a:avLst/>
                    </a:prstGeom>
                    <a:noFill/>
                    <a:ln>
                      <a:noFill/>
                    </a:ln>
                  </pic:spPr>
                </pic:pic>
              </a:graphicData>
            </a:graphic>
          </wp:inline>
        </w:drawing>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b/>
          <w:szCs w:val="24"/>
        </w:rPr>
        <w:t>PCT</w:t>
      </w:r>
      <w:r w:rsidR="007C5398" w:rsidRPr="007E0511">
        <w:rPr>
          <w:rFonts w:asciiTheme="minorEastAsia" w:hAnsiTheme="minorEastAsia" w:cs="SimSun" w:hint="eastAsia"/>
          <w:b/>
          <w:szCs w:val="24"/>
        </w:rPr>
        <w:t>信息系统</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软件开发的质量</w:t>
      </w:r>
    </w:p>
    <w:p w:rsidR="007B58B8" w:rsidRPr="007E0511" w:rsidRDefault="007B58B8" w:rsidP="00D06E8F">
      <w:pPr>
        <w:numPr>
          <w:ilvl w:val="0"/>
          <w:numId w:val="37"/>
        </w:numPr>
        <w:spacing w:afterLines="50" w:after="120" w:line="340" w:lineRule="atLeast"/>
        <w:rPr>
          <w:rFonts w:ascii="SimSun" w:hAnsi="Arial" w:cs="Arial"/>
          <w:szCs w:val="24"/>
          <w:lang w:val="en-GB"/>
        </w:rPr>
      </w:pPr>
      <w:r w:rsidRPr="007E0511">
        <w:rPr>
          <w:rFonts w:ascii="SimSun" w:hAnsi="Arial" w:cs="Arial" w:hint="eastAsia"/>
          <w:szCs w:val="24"/>
        </w:rPr>
        <w:t>自2014年/15年预算期开始，PCT内部的国际局软件开发质量将由一个称为“软件开发质量”的新的效绩指标衡量。将编制程序和工具包，记录不同程序阶段为每个开发任务需付出的努力程度。根据这种方法，需要很少或无需返工的开发工作将被视为高质量的开发工作，而需要大量返工的工作被视为低质量的工作。软件开发质量将由此被定义为：</w:t>
      </w:r>
    </w:p>
    <w:p w:rsidR="007C5398" w:rsidRPr="007E0511" w:rsidRDefault="007C5398" w:rsidP="007C5398">
      <w:pPr>
        <w:spacing w:after="240" w:line="340" w:lineRule="atLeast"/>
        <w:rPr>
          <w:rFonts w:asciiTheme="minorEastAsia" w:hAnsiTheme="minorEastAsia" w:cs="Arial"/>
          <w:szCs w:val="24"/>
          <w:lang w:val="en-GB"/>
        </w:rPr>
      </w:pPr>
      <m:oMathPara>
        <m:oMath>
          <m:r>
            <m:rPr>
              <m:sty m:val="p"/>
            </m:rPr>
            <w:rPr>
              <w:rFonts w:ascii="Cambria Math" w:hAnsi="Cambria Math" w:cs="Arial" w:hint="eastAsia"/>
              <w:szCs w:val="24"/>
              <w:lang w:val="en-GB"/>
            </w:rPr>
            <m:t>软件开发质量</m:t>
          </m:r>
          <m:r>
            <m:rPr>
              <m:sty m:val="p"/>
            </m:rPr>
            <w:rPr>
              <w:rFonts w:ascii="Cambria Math" w:hAnsi="Cambria Math" w:cs="Arial" w:hint="eastAsia"/>
              <w:szCs w:val="24"/>
              <w:lang w:val="en-GB"/>
            </w:rPr>
            <m:t>=</m:t>
          </m:r>
          <m:f>
            <m:fPr>
              <m:ctrlPr>
                <w:rPr>
                  <w:rFonts w:ascii="Cambria Math" w:hAnsi="Cambria Math" w:cs="Arial"/>
                  <w:szCs w:val="24"/>
                  <w:lang w:val="en-GB"/>
                </w:rPr>
              </m:ctrlPr>
            </m:fPr>
            <m:num>
              <m:r>
                <m:rPr>
                  <m:sty m:val="p"/>
                </m:rPr>
                <w:rPr>
                  <w:rFonts w:ascii="Cambria Math" w:hAnsi="Cambria Math" w:cs="Arial" w:hint="eastAsia"/>
                  <w:szCs w:val="24"/>
                  <w:lang w:val="en-GB"/>
                </w:rPr>
                <m:t>初步工作总量</m:t>
              </m:r>
            </m:num>
            <m:den>
              <m:r>
                <m:rPr>
                  <m:sty m:val="p"/>
                </m:rPr>
                <w:rPr>
                  <w:rFonts w:ascii="Cambria Math" w:hAnsi="Cambria Math" w:cs="Arial" w:hint="eastAsia"/>
                  <w:szCs w:val="24"/>
                  <w:lang w:val="en-GB"/>
                </w:rPr>
                <m:t>总量</m:t>
              </m:r>
            </m:den>
          </m:f>
        </m:oMath>
      </m:oMathPara>
    </w:p>
    <w:p w:rsidR="007B58B8" w:rsidRPr="007E0511" w:rsidRDefault="007B58B8" w:rsidP="00D5647B">
      <w:pPr>
        <w:spacing w:after="120" w:line="340" w:lineRule="atLeast"/>
        <w:rPr>
          <w:rFonts w:ascii="SimSun" w:hAnsi="Arial" w:cs="Arial"/>
          <w:szCs w:val="24"/>
        </w:rPr>
      </w:pPr>
      <w:r w:rsidRPr="007E0511">
        <w:rPr>
          <w:rFonts w:ascii="SimSun" w:hAnsi="Arial" w:cs="Arial" w:hint="eastAsia"/>
          <w:szCs w:val="24"/>
        </w:rPr>
        <w:t>这个数值越接近100%，开发满足业务需求的功能时所需的返工程度越低。</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信息系统服务水平</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自2014年/15年预算期</w:t>
      </w:r>
      <w:r w:rsidRPr="007E0511">
        <w:rPr>
          <w:rFonts w:ascii="SimSun" w:hAnsi="Arial" w:hint="eastAsia"/>
          <w:szCs w:val="24"/>
          <w:lang w:val="en-GB"/>
        </w:rPr>
        <w:t>开始</w:t>
      </w:r>
      <w:r w:rsidRPr="007E0511">
        <w:rPr>
          <w:rFonts w:ascii="SimSun" w:hAnsi="Arial" w:cs="Arial" w:hint="eastAsia"/>
          <w:szCs w:val="24"/>
        </w:rPr>
        <w:t>，国际局的PCT信息系统服务水平将由一个称为“信息系统服务水平”的新的效绩指标衡量。将编制程序和工具包，记录衡量帮助实现这个复合指标的要素所需的标准。</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将采用五个效绩指标的</w:t>
      </w:r>
      <w:r w:rsidRPr="007E0511">
        <w:rPr>
          <w:rFonts w:ascii="SimSun" w:hAnsi="Arial" w:hint="eastAsia"/>
          <w:szCs w:val="24"/>
          <w:lang w:val="en-GB"/>
        </w:rPr>
        <w:t>加权平均</w:t>
      </w:r>
      <w:r w:rsidRPr="007E0511">
        <w:rPr>
          <w:rFonts w:ascii="SimSun" w:hAnsi="Arial" w:cs="Arial" w:hint="eastAsia"/>
          <w:szCs w:val="24"/>
        </w:rPr>
        <w:t>来计算信息系统服务水平，即：</w:t>
      </w:r>
      <w:r w:rsidRPr="007E0511">
        <w:rPr>
          <w:rFonts w:ascii="SimSun" w:hAnsi="Arial" w:cs="Arial"/>
          <w:szCs w:val="24"/>
        </w:rPr>
        <w:t>(1)</w:t>
      </w:r>
      <w:r w:rsidRPr="007E0511">
        <w:rPr>
          <w:rFonts w:ascii="SimSun" w:hAnsi="Arial" w:cs="Arial" w:hint="eastAsia"/>
          <w:szCs w:val="24"/>
        </w:rPr>
        <w:t>解决问题所需的平均时间；</w:t>
      </w:r>
      <w:r w:rsidRPr="007E0511">
        <w:rPr>
          <w:rFonts w:ascii="SimSun" w:hAnsi="Arial" w:cs="Arial"/>
          <w:szCs w:val="24"/>
        </w:rPr>
        <w:t>(2)</w:t>
      </w:r>
      <w:r w:rsidRPr="007E0511">
        <w:rPr>
          <w:rFonts w:ascii="SimSun" w:hAnsi="Arial" w:cs="Arial" w:hint="eastAsia"/>
          <w:szCs w:val="24"/>
        </w:rPr>
        <w:t>收到的文件出现在</w:t>
      </w:r>
      <w:r w:rsidRPr="007E0511">
        <w:rPr>
          <w:rFonts w:ascii="SimSun" w:hAnsi="Arial" w:cs="Arial"/>
          <w:szCs w:val="24"/>
        </w:rPr>
        <w:t>eDossier</w:t>
      </w:r>
      <w:r w:rsidRPr="007E0511">
        <w:rPr>
          <w:rFonts w:ascii="SimSun" w:hAnsi="Arial" w:cs="Arial" w:hint="eastAsia"/>
          <w:szCs w:val="24"/>
        </w:rPr>
        <w:t>工作列表中所需的平均时间</w:t>
      </w:r>
      <w:r w:rsidRPr="007E0511">
        <w:rPr>
          <w:rFonts w:ascii="SimSun" w:hAnsi="Arial" w:cs="Arial"/>
          <w:szCs w:val="24"/>
          <w:vertAlign w:val="superscript"/>
        </w:rPr>
        <w:footnoteReference w:id="11"/>
      </w:r>
      <w:r w:rsidRPr="007E0511">
        <w:rPr>
          <w:rFonts w:ascii="SimSun" w:hAnsi="Arial" w:cs="Arial" w:hint="eastAsia"/>
          <w:szCs w:val="24"/>
        </w:rPr>
        <w:t>；</w:t>
      </w:r>
      <w:r w:rsidRPr="007E0511">
        <w:rPr>
          <w:rFonts w:ascii="SimSun" w:hAnsi="Arial" w:cs="Arial"/>
          <w:szCs w:val="24"/>
        </w:rPr>
        <w:t>(3)</w:t>
      </w:r>
      <w:r w:rsidRPr="007E0511">
        <w:rPr>
          <w:rFonts w:ascii="SimSun" w:hAnsi="Arial" w:cs="Arial" w:hint="eastAsia"/>
          <w:szCs w:val="24"/>
        </w:rPr>
        <w:t>批处理工作的成功率；</w:t>
      </w:r>
      <w:r w:rsidRPr="007E0511">
        <w:rPr>
          <w:rFonts w:ascii="SimSun" w:hAnsi="Arial" w:cs="Arial"/>
          <w:szCs w:val="24"/>
        </w:rPr>
        <w:t>(4)eDossier</w:t>
      </w:r>
      <w:r w:rsidRPr="007E0511">
        <w:rPr>
          <w:rFonts w:ascii="SimSun" w:hAnsi="Arial" w:cs="Arial" w:hint="eastAsia"/>
          <w:szCs w:val="24"/>
        </w:rPr>
        <w:t>系统的可用性；以及，</w:t>
      </w:r>
      <w:r w:rsidRPr="007E0511">
        <w:rPr>
          <w:rFonts w:ascii="SimSun" w:hAnsi="Arial" w:cs="Arial"/>
          <w:szCs w:val="24"/>
        </w:rPr>
        <w:t>(5)ePCT</w:t>
      </w:r>
      <w:r w:rsidRPr="007E0511">
        <w:rPr>
          <w:rFonts w:ascii="SimSun" w:hAnsi="Arial" w:cs="Arial" w:hint="eastAsia"/>
          <w:szCs w:val="24"/>
        </w:rPr>
        <w:t>系统的可用性。将采用百分比作为每个辅助指标所需的共同的衡量尺度，以能够把每个单独值合并成一个单一的复合值。每个数值越接近</w:t>
      </w:r>
      <w:r w:rsidRPr="007E0511">
        <w:rPr>
          <w:rFonts w:ascii="SimSun" w:hAnsi="Arial" w:cs="Arial"/>
          <w:szCs w:val="24"/>
        </w:rPr>
        <w:t>100%</w:t>
      </w:r>
      <w:r w:rsidRPr="007E0511">
        <w:rPr>
          <w:rFonts w:ascii="SimSun" w:hAnsi="Arial" w:cs="Arial" w:hint="eastAsia"/>
          <w:szCs w:val="24"/>
        </w:rPr>
        <w:t>，说明这个指标的服务水平越好。</w:t>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lastRenderedPageBreak/>
        <w:t>国际局受理局</w:t>
      </w:r>
    </w:p>
    <w:p w:rsidR="007B58B8" w:rsidRPr="00CA5DFE" w:rsidRDefault="007C539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申请量</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SimSun" w:cs="SimSun" w:hint="eastAsia"/>
          <w:szCs w:val="24"/>
        </w:rPr>
        <w:t>该表列出了截至</w:t>
      </w:r>
      <w:r w:rsidRPr="007E0511">
        <w:rPr>
          <w:rFonts w:ascii="SimSun" w:hAnsi="Arial"/>
          <w:szCs w:val="24"/>
        </w:rPr>
        <w:t>2012</w:t>
      </w:r>
      <w:r w:rsidRPr="007E0511">
        <w:rPr>
          <w:rFonts w:ascii="SimSun" w:hAnsi="SimSun" w:cs="SimSun" w:hint="eastAsia"/>
          <w:szCs w:val="24"/>
        </w:rPr>
        <w:t>年，过去五年中</w:t>
      </w:r>
      <w:r w:rsidRPr="007E0511">
        <w:rPr>
          <w:rFonts w:ascii="SimSun" w:hAnsi="Arial"/>
          <w:szCs w:val="24"/>
        </w:rPr>
        <w:t>PCT</w:t>
      </w:r>
      <w:r w:rsidRPr="007E0511">
        <w:rPr>
          <w:rFonts w:ascii="SimSun" w:hAnsi="SimSun" w:cs="SimSun" w:hint="eastAsia"/>
          <w:szCs w:val="24"/>
        </w:rPr>
        <w:t>申请量位列前十的受理局。</w:t>
      </w:r>
      <w:r w:rsidR="00283ED7" w:rsidRPr="007E0511">
        <w:rPr>
          <w:rFonts w:ascii="SimSun" w:hAnsi="SimSun" w:cs="SimSun" w:hint="eastAsia"/>
          <w:szCs w:val="24"/>
        </w:rPr>
        <w:t>原则上，PCT申请在申请人本国的国家专利局提交，或者在代表申请人本辖区的地区性专利局提交。国际局对所有PCT缔约国的申请人都是一个有资格的受理局。下</w:t>
      </w:r>
      <w:r w:rsidRPr="007E0511">
        <w:rPr>
          <w:rFonts w:ascii="SimSun" w:hAnsi="SimSun" w:cs="SimSun" w:hint="eastAsia"/>
          <w:szCs w:val="24"/>
        </w:rPr>
        <w:t>表</w:t>
      </w:r>
      <w:r w:rsidR="00283ED7" w:rsidRPr="007E0511">
        <w:rPr>
          <w:rFonts w:ascii="SimSun" w:hAnsi="SimSun" w:cs="SimSun" w:hint="eastAsia"/>
          <w:szCs w:val="24"/>
        </w:rPr>
        <w:t>列出</w:t>
      </w:r>
      <w:r w:rsidRPr="007E0511">
        <w:rPr>
          <w:rFonts w:ascii="SimSun" w:hAnsi="SimSun" w:cs="SimSun" w:hint="eastAsia"/>
          <w:szCs w:val="24"/>
        </w:rPr>
        <w:t>了向作为受理局的国际局提交申请的发展情况、在各受理局中的排名以及市场份额。</w:t>
      </w:r>
    </w:p>
    <w:p w:rsidR="007B58B8" w:rsidRPr="007E0511" w:rsidRDefault="00283ED7" w:rsidP="00D5647B">
      <w:pPr>
        <w:jc w:val="center"/>
        <w:rPr>
          <w:rFonts w:ascii="SimSun" w:hAnsi="Arial" w:cs="Arial"/>
          <w:szCs w:val="24"/>
        </w:rPr>
      </w:pPr>
      <w:r w:rsidRPr="007E0511">
        <w:rPr>
          <w:noProof/>
        </w:rPr>
        <w:drawing>
          <wp:inline distT="0" distB="0" distL="0" distR="0" wp14:anchorId="70145CA6" wp14:editId="583340F8">
            <wp:extent cx="5638800" cy="29273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38800" cy="2927350"/>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自2014年/15年</w:t>
      </w:r>
      <w:r w:rsidRPr="007E0511">
        <w:rPr>
          <w:rFonts w:ascii="SimSun" w:hAnsi="Arial" w:hint="eastAsia"/>
          <w:szCs w:val="24"/>
          <w:lang w:val="en-GB"/>
        </w:rPr>
        <w:t>预算</w:t>
      </w:r>
      <w:r w:rsidRPr="007E0511">
        <w:rPr>
          <w:rFonts w:ascii="SimSun" w:hAnsi="Arial" w:cs="Arial" w:hint="eastAsia"/>
          <w:szCs w:val="24"/>
        </w:rPr>
        <w:t>期开始，国际局受理局将增加下列两项新的效绩指标：</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通知国际申请日期的及时性</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该指标反映国际局受理局出具105表所需的时间。这个表格是在国际申请日期被给予之后出具的。申请人希望尽快</w:t>
      </w:r>
      <w:r w:rsidRPr="007E0511">
        <w:rPr>
          <w:rFonts w:ascii="SimSun" w:hAnsi="Arial" w:hint="eastAsia"/>
          <w:szCs w:val="24"/>
          <w:lang w:val="en-GB"/>
        </w:rPr>
        <w:t>收到</w:t>
      </w:r>
      <w:r w:rsidRPr="007E0511">
        <w:rPr>
          <w:rFonts w:ascii="SimSun" w:hAnsi="Arial" w:cs="Arial" w:hint="eastAsia"/>
          <w:szCs w:val="24"/>
        </w:rPr>
        <w:t>这个表格，因为国际申请在每个指定国内自国际申请日起具有正规的国家申请的效力。国际申请日应认为是在每个指定国的实际申请日。</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传送检索副本的及时性</w:t>
      </w:r>
    </w:p>
    <w:p w:rsidR="007B58B8" w:rsidRPr="007E0511" w:rsidRDefault="007B58B8" w:rsidP="009B3975">
      <w:pPr>
        <w:numPr>
          <w:ilvl w:val="0"/>
          <w:numId w:val="37"/>
        </w:numPr>
        <w:spacing w:afterLines="50" w:after="120" w:line="340" w:lineRule="atLeast"/>
        <w:rPr>
          <w:rFonts w:ascii="SimSun" w:hAnsi="Arial" w:cs="Arial"/>
          <w:szCs w:val="24"/>
          <w:lang w:bidi="th-TH"/>
        </w:rPr>
      </w:pPr>
      <w:r w:rsidRPr="007E0511">
        <w:rPr>
          <w:rFonts w:ascii="SimSun" w:hAnsi="Arial" w:cs="Arial" w:hint="eastAsia"/>
          <w:szCs w:val="24"/>
        </w:rPr>
        <w:t>该指标反映国际局受理局向国际检索单位传送检索副本所需的时间。检索副本需在支付检索费后立即传送，这样国际检索</w:t>
      </w:r>
      <w:r w:rsidRPr="007E0511">
        <w:rPr>
          <w:rFonts w:ascii="SimSun" w:hAnsi="Arial" w:hint="eastAsia"/>
          <w:szCs w:val="24"/>
          <w:lang w:val="en-GB"/>
        </w:rPr>
        <w:t>单位</w:t>
      </w:r>
      <w:r w:rsidRPr="007E0511">
        <w:rPr>
          <w:rFonts w:ascii="SimSun" w:hAnsi="Arial" w:cs="Arial" w:hint="eastAsia"/>
          <w:szCs w:val="24"/>
        </w:rPr>
        <w:t>才能在PCT监管框架规定的期限内编制国际检索报告。传送检索副本时出现延误，将对国际检索单位满足这些期限的能力产生消极影响。</w:t>
      </w:r>
    </w:p>
    <w:p w:rsidR="007B58B8" w:rsidRPr="007E0511" w:rsidRDefault="007B58B8" w:rsidP="007B58B8">
      <w:pPr>
        <w:spacing w:afterLines="50" w:after="120" w:line="340" w:lineRule="atLeast"/>
        <w:rPr>
          <w:rFonts w:ascii="SimSun" w:hAnsi="Arial" w:cs="Arial"/>
          <w:szCs w:val="24"/>
        </w:rPr>
      </w:pPr>
    </w:p>
    <w:p w:rsidR="007B58B8" w:rsidRPr="007E0511" w:rsidRDefault="007B58B8" w:rsidP="007B58B8">
      <w:pPr>
        <w:spacing w:afterLines="50" w:after="120" w:line="340" w:lineRule="atLeast"/>
        <w:rPr>
          <w:rFonts w:ascii="SimSun" w:hAnsi="Arial" w:cs="Arial"/>
          <w:szCs w:val="24"/>
        </w:rPr>
        <w:sectPr w:rsidR="007B58B8" w:rsidRPr="007E0511" w:rsidSect="007B58B8">
          <w:pgSz w:w="11907" w:h="16840" w:code="9"/>
          <w:pgMar w:top="567" w:right="1418" w:bottom="1418"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7" w:name="_Toc356567791"/>
      <w:bookmarkStart w:id="108" w:name="_Toc358900570"/>
      <w:r w:rsidRPr="007E0511">
        <w:rPr>
          <w:rFonts w:ascii="SimHei" w:eastAsia="SimHei" w:hAnsi="SimHei" w:hint="eastAsia"/>
          <w:caps/>
          <w:sz w:val="21"/>
          <w:szCs w:val="21"/>
        </w:rPr>
        <w:lastRenderedPageBreak/>
        <w:t>附件六</w:t>
      </w:r>
      <w:r w:rsidR="00D5647B" w:rsidRPr="007E0511">
        <w:rPr>
          <w:rFonts w:ascii="SimHei" w:eastAsia="SimHei" w:hAnsi="SimHei" w:hint="eastAsia"/>
          <w:caps/>
          <w:sz w:val="21"/>
          <w:szCs w:val="21"/>
        </w:rPr>
        <w:tab/>
      </w:r>
      <w:bookmarkEnd w:id="107"/>
      <w:r w:rsidRPr="007E0511">
        <w:rPr>
          <w:rFonts w:ascii="SimHei" w:eastAsia="SimHei" w:hAnsi="SimHei" w:hint="eastAsia"/>
          <w:caps/>
          <w:sz w:val="21"/>
          <w:szCs w:val="21"/>
        </w:rPr>
        <w:t>马德里体系和里斯本体系业务指标</w:t>
      </w:r>
      <w:bookmarkEnd w:id="108"/>
    </w:p>
    <w:p w:rsidR="007B58B8" w:rsidRPr="00C80168" w:rsidRDefault="00283ED7" w:rsidP="007B58B8">
      <w:pPr>
        <w:tabs>
          <w:tab w:val="left" w:pos="0"/>
        </w:tabs>
        <w:spacing w:beforeLines="100" w:before="240" w:afterLines="100" w:after="240" w:line="340" w:lineRule="atLeast"/>
        <w:jc w:val="center"/>
        <w:rPr>
          <w:rFonts w:ascii="SimHei" w:eastAsia="SimHei" w:hAnsi="SimHei" w:cs="Arial"/>
          <w:bCs/>
          <w:szCs w:val="24"/>
        </w:rPr>
      </w:pPr>
      <w:r>
        <w:rPr>
          <w:rFonts w:ascii="SimHei" w:eastAsia="SimHei" w:hAnsi="SimHei" w:cs="Arial" w:hint="eastAsia"/>
          <w:bCs/>
          <w:szCs w:val="24"/>
        </w:rPr>
        <w:t>预期成</w:t>
      </w:r>
      <w:r w:rsidR="007B58B8">
        <w:rPr>
          <w:rFonts w:ascii="SimHei" w:eastAsia="SimHei" w:hAnsi="SimHei" w:cs="Arial" w:hint="eastAsia"/>
          <w:bCs/>
          <w:szCs w:val="24"/>
        </w:rPr>
        <w:t>果指标</w:t>
      </w:r>
      <w:r w:rsidR="007B58B8" w:rsidRPr="00C80168">
        <w:rPr>
          <w:rFonts w:ascii="SimHei" w:eastAsia="SimHei" w:hAnsi="SimHei" w:cs="Arial"/>
          <w:bCs/>
          <w:szCs w:val="24"/>
        </w:rPr>
        <w:br/>
      </w:r>
      <w:r w:rsidR="007B58B8">
        <w:rPr>
          <w:rFonts w:ascii="SimHei" w:eastAsia="SimHei" w:hAnsi="SimHei" w:cs="Arial" w:hint="eastAsia"/>
          <w:bCs/>
          <w:szCs w:val="24"/>
        </w:rPr>
        <w:t>“提高马德里和里斯本体系的生产力和服务质量”</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马德里体系：国际局的注册活动</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国际局在马德里体系框架内开展的工作分为三个方面：获得和维护权利；指定缔约方的决议；以及，修改国际注册簿，提供注册簿统计汇总和摘要信息。</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获得和维护权利，国际局对每份国际申请都进行审查，核实其是否遵守了马德里体系法律框架的规定，确保对商品和服务的适当说明进行正确的分类和翻译。马德里体系还对未在国际申请中指定过的缔约方提供后期指定。为了维护根据国际注册获得的权利，可以每十年续展一次这种注册。</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关于每个指定缔约方的保护范围的决议，国际局对主管局授予或驳回保护的决议进行了审查、登记、发布和通知。</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最后，马德里体系的其中一个特点是对国际注册集中管理，就是说在国际注册中做出的变更也将对所有指定缔约方生效。因此，国际局尤其对所有权变更、持有人地址变更、取消、放弃、限制和许可的请求进行审查、登记、发布和通知。</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背</w:t>
      </w:r>
      <w:r w:rsidRPr="007E0511">
        <w:rPr>
          <w:rFonts w:asciiTheme="minorEastAsia" w:hAnsiTheme="minorEastAsia" w:cs="Arial"/>
          <w:b/>
          <w:szCs w:val="24"/>
        </w:rPr>
        <w:t xml:space="preserve">  </w:t>
      </w:r>
      <w:r w:rsidRPr="007E0511">
        <w:rPr>
          <w:rFonts w:asciiTheme="minorEastAsia" w:hAnsiTheme="minorEastAsia" w:cs="Arial" w:hint="eastAsia"/>
          <w:b/>
          <w:szCs w:val="24"/>
        </w:rPr>
        <w:t>景</w:t>
      </w:r>
    </w:p>
    <w:p w:rsidR="007B58B8" w:rsidRPr="007E0511" w:rsidRDefault="007B58B8" w:rsidP="008C3924">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关于“提高马德里和里斯本体系的生产力和服务质量”预期结果的效绩指标的背景，可以考虑下列几个方面的发展情况：</w:t>
      </w:r>
    </w:p>
    <w:p w:rsidR="007B58B8" w:rsidRPr="007E0511" w:rsidRDefault="007B58B8" w:rsidP="008C3924">
      <w:pPr>
        <w:numPr>
          <w:ilvl w:val="0"/>
          <w:numId w:val="38"/>
        </w:numPr>
        <w:tabs>
          <w:tab w:val="clear" w:pos="720"/>
        </w:tabs>
        <w:spacing w:line="340" w:lineRule="atLeast"/>
        <w:ind w:left="567" w:firstLine="0"/>
        <w:rPr>
          <w:rFonts w:ascii="SimSun" w:hAnsi="Arial" w:cs="Arial"/>
          <w:szCs w:val="24"/>
        </w:rPr>
      </w:pPr>
      <w:r w:rsidRPr="007E0511">
        <w:rPr>
          <w:rFonts w:ascii="SimSun" w:hAnsi="SimSun" w:cs="SimSun" w:hint="eastAsia"/>
          <w:szCs w:val="24"/>
        </w:rPr>
        <w:t>马德里体系工作量</w:t>
      </w:r>
    </w:p>
    <w:p w:rsidR="007B58B8" w:rsidRPr="007E0511" w:rsidRDefault="007B58B8" w:rsidP="008C3924">
      <w:pPr>
        <w:numPr>
          <w:ilvl w:val="0"/>
          <w:numId w:val="38"/>
        </w:numPr>
        <w:tabs>
          <w:tab w:val="clear" w:pos="720"/>
        </w:tabs>
        <w:spacing w:line="340" w:lineRule="atLeast"/>
        <w:ind w:left="567" w:firstLine="0"/>
        <w:rPr>
          <w:rFonts w:ascii="SimSun" w:hAnsi="Arial" w:cs="Arial"/>
          <w:szCs w:val="24"/>
        </w:rPr>
      </w:pPr>
      <w:r w:rsidRPr="007E0511">
        <w:rPr>
          <w:rFonts w:ascii="SimSun" w:hAnsi="Arial" w:cs="Arial" w:hint="eastAsia"/>
          <w:szCs w:val="24"/>
        </w:rPr>
        <w:t>为完成工作量所分配的资源。</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工作量</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根据国际局每年收到的下列三个方面的请求数量监测工作量，即：获得和维护权利，其中包括新的申请、续展和后期指定的请求；指定缔约方的决议(其中包括临时状态)；以及，修改国际注册簿的请求。</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2012年，国际局受理了</w:t>
      </w:r>
      <w:r w:rsidRPr="007E0511">
        <w:rPr>
          <w:rFonts w:ascii="SimSun" w:hAnsi="Arial" w:cs="Arial"/>
          <w:szCs w:val="24"/>
        </w:rPr>
        <w:t>532,532</w:t>
      </w:r>
      <w:r w:rsidRPr="007E0511">
        <w:rPr>
          <w:rFonts w:ascii="SimSun" w:hAnsi="Arial" w:cs="Arial" w:hint="eastAsia"/>
          <w:szCs w:val="24"/>
        </w:rPr>
        <w:t>份请求，比2011年增加了3.6%。2010年至2011年，增长率为26.7%。这种增长是源于对法律框架进行了修改，其中要求主管局必须发送对指定缔约方给予保护的商标的最终状态做出的决议。</w:t>
      </w:r>
    </w:p>
    <w:p w:rsidR="007B58B8" w:rsidRPr="00283ED7" w:rsidRDefault="00283ED7" w:rsidP="008C3924">
      <w:pPr>
        <w:keepNext/>
        <w:spacing w:beforeLines="100" w:before="240" w:afterLines="100" w:after="240" w:line="340" w:lineRule="atLeast"/>
        <w:rPr>
          <w:rFonts w:ascii="KaiTi" w:eastAsia="KaiTi" w:hAnsi="KaiTi" w:cs="SimSun"/>
          <w:i/>
          <w:szCs w:val="21"/>
        </w:rPr>
      </w:pPr>
      <w:r w:rsidRPr="00283ED7">
        <w:rPr>
          <w:rFonts w:ascii="KaiTi" w:eastAsia="KaiTi" w:hAnsi="KaiTi" w:cs="SimSun" w:hint="eastAsia"/>
          <w:i/>
          <w:szCs w:val="21"/>
        </w:rPr>
        <w:lastRenderedPageBreak/>
        <w:t>国际局收到的请求总</w:t>
      </w:r>
      <w:r>
        <w:rPr>
          <w:rFonts w:ascii="KaiTi" w:eastAsia="KaiTi" w:hAnsi="KaiTi" w:cs="SimSun" w:hint="eastAsia"/>
          <w:i/>
          <w:szCs w:val="21"/>
        </w:rPr>
        <w:t>数</w:t>
      </w:r>
    </w:p>
    <w:p w:rsidR="007B58B8" w:rsidRPr="007E0511" w:rsidRDefault="00283ED7" w:rsidP="008C3924">
      <w:pPr>
        <w:rPr>
          <w:rFonts w:ascii="SimSun" w:hAnsi="Arial" w:cs="Arial"/>
          <w:szCs w:val="24"/>
        </w:rPr>
      </w:pPr>
      <w:r w:rsidRPr="007E0511">
        <w:rPr>
          <w:noProof/>
        </w:rPr>
        <w:drawing>
          <wp:inline distT="0" distB="0" distL="0" distR="0" wp14:anchorId="41503CE4" wp14:editId="3E3CC5A7">
            <wp:extent cx="5760085" cy="2073248"/>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60085" cy="2073248"/>
                    </a:xfrm>
                    <a:prstGeom prst="rect">
                      <a:avLst/>
                    </a:prstGeom>
                    <a:noFill/>
                    <a:ln>
                      <a:noFill/>
                    </a:ln>
                  </pic:spPr>
                </pic:pic>
              </a:graphicData>
            </a:graphic>
          </wp:inline>
        </w:drawing>
      </w:r>
    </w:p>
    <w:p w:rsidR="007B58B8" w:rsidRPr="0019576A" w:rsidRDefault="007B58B8" w:rsidP="008C3924">
      <w:pPr>
        <w:keepNext/>
        <w:spacing w:beforeLines="100" w:before="240" w:afterLines="100" w:after="240" w:line="340" w:lineRule="atLeast"/>
        <w:rPr>
          <w:rFonts w:ascii="KaiTi" w:eastAsia="KaiTi" w:hAnsi="KaiTi" w:cs="SimSun"/>
          <w:i/>
          <w:szCs w:val="21"/>
        </w:rPr>
      </w:pPr>
      <w:r w:rsidRPr="0019576A">
        <w:rPr>
          <w:rFonts w:ascii="KaiTi" w:eastAsia="KaiTi" w:hAnsi="KaiTi" w:cs="SimSun" w:hint="eastAsia"/>
          <w:i/>
          <w:szCs w:val="21"/>
        </w:rPr>
        <w:t>权利的</w:t>
      </w:r>
      <w:r w:rsidR="00283ED7">
        <w:rPr>
          <w:rFonts w:ascii="KaiTi" w:eastAsia="KaiTi" w:hAnsi="KaiTi" w:cs="SimSun" w:hint="eastAsia"/>
          <w:i/>
          <w:szCs w:val="21"/>
        </w:rPr>
        <w:t>取得</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权利的</w:t>
      </w:r>
      <w:r w:rsidR="00283ED7" w:rsidRPr="007E0511">
        <w:rPr>
          <w:rFonts w:ascii="SimSun" w:hAnsi="Arial" w:cs="Arial" w:hint="eastAsia"/>
          <w:szCs w:val="24"/>
        </w:rPr>
        <w:t>取</w:t>
      </w:r>
      <w:r w:rsidRPr="007E0511">
        <w:rPr>
          <w:rFonts w:ascii="SimSun" w:hAnsi="Arial" w:cs="Arial" w:hint="eastAsia"/>
          <w:szCs w:val="24"/>
        </w:rPr>
        <w:t>得包括在国际注册簿中创建、扩展或维护一个商标的请求：注册、后期指定和续展。</w:t>
      </w:r>
    </w:p>
    <w:p w:rsidR="007B58B8" w:rsidRPr="007E0511" w:rsidRDefault="00283ED7" w:rsidP="008C3924">
      <w:pPr>
        <w:jc w:val="center"/>
        <w:rPr>
          <w:rFonts w:ascii="SimSun" w:hAnsi="Arial" w:cs="Arial"/>
          <w:szCs w:val="24"/>
        </w:rPr>
      </w:pPr>
      <w:r w:rsidRPr="007E0511">
        <w:rPr>
          <w:noProof/>
        </w:rPr>
        <w:drawing>
          <wp:inline distT="0" distB="0" distL="0" distR="0" wp14:anchorId="3C7774CE" wp14:editId="4DC8D435">
            <wp:extent cx="5760085" cy="2034943"/>
            <wp:effectExtent l="0" t="0" r="0" b="381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60085" cy="2034943"/>
                    </a:xfrm>
                    <a:prstGeom prst="rect">
                      <a:avLst/>
                    </a:prstGeom>
                    <a:noFill/>
                    <a:ln>
                      <a:noFill/>
                    </a:ln>
                  </pic:spPr>
                </pic:pic>
              </a:graphicData>
            </a:graphic>
          </wp:inline>
        </w:drawing>
      </w:r>
    </w:p>
    <w:p w:rsidR="007B58B8" w:rsidRPr="009F2F32" w:rsidRDefault="007B58B8" w:rsidP="008C3924">
      <w:pPr>
        <w:keepNext/>
        <w:spacing w:beforeLines="100" w:before="240" w:afterLines="100" w:after="240" w:line="340" w:lineRule="atLeast"/>
        <w:rPr>
          <w:rFonts w:ascii="KaiTi" w:eastAsia="KaiTi" w:hAnsi="KaiTi" w:cs="SimSun"/>
          <w:i/>
          <w:szCs w:val="21"/>
        </w:rPr>
      </w:pPr>
      <w:r w:rsidRPr="009F2F32">
        <w:rPr>
          <w:rFonts w:ascii="KaiTi" w:eastAsia="KaiTi" w:hAnsi="KaiTi" w:cs="SimSun" w:hint="eastAsia"/>
          <w:i/>
          <w:szCs w:val="21"/>
        </w:rPr>
        <w:t>变更</w:t>
      </w:r>
      <w:r w:rsidR="00283ED7">
        <w:rPr>
          <w:rFonts w:ascii="KaiTi" w:eastAsia="KaiTi" w:hAnsi="KaiTi" w:cs="SimSun" w:hint="eastAsia"/>
          <w:i/>
          <w:szCs w:val="21"/>
        </w:rPr>
        <w:t>请求</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要求</w:t>
      </w:r>
      <w:r w:rsidR="009B48C5" w:rsidRPr="007E0511">
        <w:rPr>
          <w:rFonts w:ascii="SimSun" w:hAnsi="Arial" w:cs="Arial" w:hint="eastAsia"/>
          <w:szCs w:val="24"/>
        </w:rPr>
        <w:t>变更</w:t>
      </w:r>
      <w:r w:rsidRPr="007E0511">
        <w:rPr>
          <w:rFonts w:ascii="SimSun" w:hAnsi="Arial" w:cs="Arial" w:hint="eastAsia"/>
          <w:szCs w:val="24"/>
        </w:rPr>
        <w:t>注册簿的请求数量的变化情况如下所示。只有一小部分的修改要求支付费用。</w:t>
      </w:r>
    </w:p>
    <w:p w:rsidR="007B58B8" w:rsidRPr="007E0511" w:rsidRDefault="009B48C5" w:rsidP="008C3924">
      <w:pPr>
        <w:jc w:val="center"/>
        <w:rPr>
          <w:rFonts w:ascii="SimSun" w:hAnsi="Arial" w:cs="Arial"/>
          <w:szCs w:val="24"/>
        </w:rPr>
      </w:pPr>
      <w:r w:rsidRPr="007E0511">
        <w:rPr>
          <w:noProof/>
        </w:rPr>
        <w:drawing>
          <wp:inline distT="0" distB="0" distL="0" distR="0" wp14:anchorId="2C81D923" wp14:editId="0C73CC10">
            <wp:extent cx="5760085" cy="1948757"/>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60085" cy="1948757"/>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指定数</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注册和后期指定的平均指定数量是衡量今后12到18个月内收到的决议数量的指标，因此影</w:t>
      </w:r>
      <w:r w:rsidRPr="007E0511">
        <w:rPr>
          <w:rFonts w:ascii="SimSun" w:hAnsi="Arial" w:cs="Arial" w:hint="eastAsia"/>
          <w:szCs w:val="24"/>
        </w:rPr>
        <w:lastRenderedPageBreak/>
        <w:t>响的是未来的决议工作量，而不是收入。</w:t>
      </w:r>
    </w:p>
    <w:p w:rsidR="007B58B8" w:rsidRPr="007E0511" w:rsidRDefault="007B58B8" w:rsidP="007B58B8">
      <w:pPr>
        <w:spacing w:afterLines="50" w:after="120" w:line="340" w:lineRule="atLeast"/>
        <w:rPr>
          <w:rFonts w:ascii="SimSun" w:hAnsi="Arial" w:cs="Arial"/>
          <w:szCs w:val="24"/>
        </w:rPr>
      </w:pPr>
    </w:p>
    <w:p w:rsidR="007B58B8" w:rsidRPr="007E0511" w:rsidRDefault="009B48C5" w:rsidP="008C3924">
      <w:pPr>
        <w:jc w:val="center"/>
        <w:rPr>
          <w:rFonts w:ascii="SimSun" w:hAnsi="Arial" w:cs="Arial"/>
          <w:szCs w:val="24"/>
        </w:rPr>
      </w:pPr>
      <w:r w:rsidRPr="007E0511">
        <w:rPr>
          <w:noProof/>
        </w:rPr>
        <w:drawing>
          <wp:inline distT="0" distB="0" distL="0" distR="0" wp14:anchorId="51684C11" wp14:editId="293B023E">
            <wp:extent cx="5760085" cy="2373368"/>
            <wp:effectExtent l="0" t="0" r="0" b="825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60085" cy="2373368"/>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决</w:t>
      </w:r>
      <w:r>
        <w:rPr>
          <w:rFonts w:ascii="KaiTi" w:eastAsia="KaiTi" w:hAnsi="KaiTi" w:cs="SimSun" w:hint="eastAsia"/>
          <w:i/>
          <w:szCs w:val="21"/>
        </w:rPr>
        <w:t xml:space="preserve">  </w:t>
      </w:r>
      <w:r w:rsidR="009B48C5">
        <w:rPr>
          <w:rFonts w:ascii="KaiTi" w:eastAsia="KaiTi" w:hAnsi="KaiTi" w:cs="SimSun" w:hint="eastAsia"/>
          <w:i/>
          <w:szCs w:val="21"/>
        </w:rPr>
        <w:t>定</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尽管平均指定数量在定期减少，但是国际局受理的决</w:t>
      </w:r>
      <w:r w:rsidR="009B48C5" w:rsidRPr="007E0511">
        <w:rPr>
          <w:rFonts w:ascii="SimSun" w:hAnsi="Arial" w:cs="Arial" w:hint="eastAsia"/>
          <w:szCs w:val="24"/>
        </w:rPr>
        <w:t>定</w:t>
      </w:r>
      <w:r w:rsidRPr="007E0511">
        <w:rPr>
          <w:rFonts w:ascii="SimSun" w:hAnsi="Arial" w:cs="Arial" w:hint="eastAsia"/>
          <w:szCs w:val="24"/>
        </w:rPr>
        <w:t>数量却在增加，这是因为上述法律框架发生了变更，</w:t>
      </w:r>
      <w:r w:rsidR="009B48C5" w:rsidRPr="007E0511">
        <w:rPr>
          <w:rFonts w:ascii="SimSun" w:hAnsi="Arial" w:cs="Arial" w:hint="eastAsia"/>
          <w:szCs w:val="24"/>
        </w:rPr>
        <w:t>实行</w:t>
      </w:r>
      <w:r w:rsidRPr="007E0511">
        <w:rPr>
          <w:rFonts w:ascii="SimSun" w:hAnsi="Arial" w:cs="Arial" w:hint="eastAsia"/>
          <w:szCs w:val="24"/>
        </w:rPr>
        <w:t>了登记临时状态文件和强制发</w:t>
      </w:r>
      <w:r w:rsidR="009B48C5" w:rsidRPr="007E0511">
        <w:rPr>
          <w:rFonts w:ascii="SimSun" w:hAnsi="Arial" w:cs="Arial" w:hint="eastAsia"/>
          <w:szCs w:val="24"/>
        </w:rPr>
        <w:t>出给予</w:t>
      </w:r>
      <w:r w:rsidRPr="007E0511">
        <w:rPr>
          <w:rFonts w:ascii="SimSun" w:hAnsi="Arial" w:cs="Arial" w:hint="eastAsia"/>
          <w:szCs w:val="24"/>
        </w:rPr>
        <w:t>保护的决</w:t>
      </w:r>
      <w:r w:rsidR="009B48C5" w:rsidRPr="007E0511">
        <w:rPr>
          <w:rFonts w:ascii="SimSun" w:hAnsi="Arial" w:cs="Arial" w:hint="eastAsia"/>
          <w:szCs w:val="24"/>
        </w:rPr>
        <w:t>定</w:t>
      </w:r>
      <w:r w:rsidRPr="007E0511">
        <w:rPr>
          <w:rFonts w:ascii="SimSun" w:hAnsi="Arial" w:cs="Arial" w:hint="eastAsia"/>
          <w:szCs w:val="24"/>
        </w:rPr>
        <w:t>。</w:t>
      </w:r>
    </w:p>
    <w:p w:rsidR="007B58B8" w:rsidRPr="007E0511" w:rsidRDefault="009B48C5" w:rsidP="008C3924">
      <w:pPr>
        <w:rPr>
          <w:rFonts w:ascii="SimSun" w:hAnsi="Arial" w:cs="Arial"/>
          <w:szCs w:val="24"/>
        </w:rPr>
      </w:pPr>
      <w:r w:rsidRPr="007E0511">
        <w:rPr>
          <w:noProof/>
        </w:rPr>
        <w:drawing>
          <wp:inline distT="0" distB="0" distL="0" distR="0" wp14:anchorId="57D1C4BC" wp14:editId="257553B0">
            <wp:extent cx="5760085" cy="234705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60085" cy="2347055"/>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申请方法</w:t>
      </w:r>
    </w:p>
    <w:p w:rsidR="007B58B8" w:rsidRPr="007E0511" w:rsidRDefault="007B58B8" w:rsidP="00C279EC">
      <w:pPr>
        <w:numPr>
          <w:ilvl w:val="0"/>
          <w:numId w:val="40"/>
        </w:numPr>
        <w:spacing w:line="340" w:lineRule="atLeast"/>
        <w:rPr>
          <w:rFonts w:ascii="SimSun" w:hAnsi="Arial" w:cs="Arial"/>
          <w:szCs w:val="24"/>
        </w:rPr>
      </w:pPr>
      <w:r w:rsidRPr="007E0511">
        <w:rPr>
          <w:rFonts w:ascii="SimSun" w:hAnsi="Arial" w:cs="Arial" w:hint="eastAsia"/>
          <w:szCs w:val="24"/>
        </w:rPr>
        <w:t>申请方法率对物流单位(如文件扫描、编制索引)产生着影响，不过，2012年电子通信数量的增加及其自动处理方式促使收到的请求得到处理的数量也在增加。纸质文件的数量仅略有下降(2012年下降了6.9%)。</w:t>
      </w:r>
    </w:p>
    <w:p w:rsidR="007B58B8" w:rsidRPr="007E0511" w:rsidRDefault="009B48C5" w:rsidP="00C279EC">
      <w:pPr>
        <w:jc w:val="center"/>
        <w:rPr>
          <w:rFonts w:ascii="SimSun" w:hAnsi="Arial" w:cs="Arial"/>
          <w:szCs w:val="24"/>
        </w:rPr>
      </w:pPr>
      <w:r w:rsidRPr="007E0511">
        <w:rPr>
          <w:noProof/>
        </w:rPr>
        <w:lastRenderedPageBreak/>
        <w:drawing>
          <wp:inline distT="0" distB="0" distL="0" distR="0" wp14:anchorId="2118564A" wp14:editId="3DB31612">
            <wp:extent cx="5378400" cy="17208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378400" cy="1720800"/>
                    </a:xfrm>
                    <a:prstGeom prst="rect">
                      <a:avLst/>
                    </a:prstGeom>
                    <a:noFill/>
                    <a:ln>
                      <a:noFill/>
                    </a:ln>
                  </pic:spPr>
                </pic:pic>
              </a:graphicData>
            </a:graphic>
          </wp:inline>
        </w:drawing>
      </w:r>
    </w:p>
    <w:p w:rsidR="007B58B8" w:rsidRPr="00AA4311" w:rsidRDefault="009B48C5"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规范</w:t>
      </w:r>
      <w:r w:rsidR="007B58B8">
        <w:rPr>
          <w:rFonts w:ascii="KaiTi" w:eastAsia="KaiTi" w:hAnsi="KaiTi" w:cs="SimSun" w:hint="eastAsia"/>
          <w:i/>
          <w:szCs w:val="21"/>
        </w:rPr>
        <w:t>申请率</w:t>
      </w:r>
    </w:p>
    <w:p w:rsidR="007B58B8" w:rsidRPr="007E0511" w:rsidRDefault="009B48C5"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不规范</w:t>
      </w:r>
      <w:r w:rsidR="007B58B8" w:rsidRPr="007E0511">
        <w:rPr>
          <w:rFonts w:ascii="SimSun" w:hAnsi="Arial" w:cs="Arial" w:hint="eastAsia"/>
          <w:szCs w:val="24"/>
        </w:rPr>
        <w:t>申请</w:t>
      </w:r>
      <w:r w:rsidRPr="007E0511">
        <w:rPr>
          <w:rFonts w:ascii="SimSun" w:hAnsi="Arial" w:cs="Arial" w:hint="eastAsia"/>
          <w:szCs w:val="24"/>
        </w:rPr>
        <w:t>数</w:t>
      </w:r>
      <w:r w:rsidR="007B58B8" w:rsidRPr="007E0511">
        <w:rPr>
          <w:rFonts w:ascii="SimSun" w:hAnsi="Arial" w:cs="Arial" w:hint="eastAsia"/>
          <w:szCs w:val="24"/>
        </w:rPr>
        <w:t>对工作量审查</w:t>
      </w:r>
      <w:r w:rsidRPr="007E0511">
        <w:rPr>
          <w:rFonts w:ascii="SimSun" w:hAnsi="Arial" w:cs="Arial" w:hint="eastAsia"/>
          <w:szCs w:val="24"/>
        </w:rPr>
        <w:t>有上行影响，</w:t>
      </w:r>
      <w:r w:rsidR="007B58B8" w:rsidRPr="007E0511">
        <w:rPr>
          <w:rFonts w:ascii="SimSun" w:hAnsi="Arial" w:cs="Arial" w:hint="eastAsia"/>
          <w:szCs w:val="24"/>
        </w:rPr>
        <w:t>增加</w:t>
      </w:r>
      <w:r w:rsidRPr="007E0511">
        <w:rPr>
          <w:rFonts w:ascii="SimSun" w:hAnsi="Arial" w:cs="Arial" w:hint="eastAsia"/>
          <w:szCs w:val="24"/>
        </w:rPr>
        <w:t>了</w:t>
      </w:r>
      <w:r w:rsidR="007B58B8" w:rsidRPr="007E0511">
        <w:rPr>
          <w:rFonts w:ascii="SimSun" w:hAnsi="Arial" w:cs="Arial" w:hint="eastAsia"/>
          <w:szCs w:val="24"/>
        </w:rPr>
        <w:t>重新审查数，由此延长</w:t>
      </w:r>
      <w:r w:rsidRPr="007E0511">
        <w:rPr>
          <w:rFonts w:ascii="SimSun" w:hAnsi="Arial" w:cs="Arial" w:hint="eastAsia"/>
          <w:szCs w:val="24"/>
        </w:rPr>
        <w:t>了程序的总用时</w:t>
      </w:r>
      <w:r w:rsidR="007B58B8" w:rsidRPr="007E0511">
        <w:rPr>
          <w:rFonts w:ascii="SimSun" w:hAnsi="Arial" w:cs="Arial" w:hint="eastAsia"/>
          <w:szCs w:val="24"/>
        </w:rPr>
        <w:t>。</w:t>
      </w:r>
    </w:p>
    <w:p w:rsidR="007B58B8" w:rsidRPr="007E0511" w:rsidRDefault="009B48C5" w:rsidP="008C3924">
      <w:pPr>
        <w:jc w:val="center"/>
        <w:rPr>
          <w:rFonts w:ascii="SimSun" w:hAnsi="Arial" w:cs="Arial"/>
          <w:szCs w:val="24"/>
        </w:rPr>
      </w:pPr>
      <w:r w:rsidRPr="007E0511">
        <w:rPr>
          <w:noProof/>
        </w:rPr>
        <w:drawing>
          <wp:inline distT="0" distB="0" distL="0" distR="0" wp14:anchorId="1A628B6E" wp14:editId="518BBB19">
            <wp:extent cx="5760085" cy="2161827"/>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60085" cy="2161827"/>
                    </a:xfrm>
                    <a:prstGeom prst="rect">
                      <a:avLst/>
                    </a:prstGeom>
                    <a:noFill/>
                    <a:ln>
                      <a:noFill/>
                    </a:ln>
                  </pic:spPr>
                </pic:pic>
              </a:graphicData>
            </a:graphic>
          </wp:inline>
        </w:drawing>
      </w:r>
    </w:p>
    <w:p w:rsidR="007B58B8" w:rsidRPr="00AA431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语言分布</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语言分布是衡量对尤其被收入国际申请之中的商品和服务说明进行分类和翻译而需要的资源质量和能力的指标。</w:t>
      </w:r>
    </w:p>
    <w:p w:rsidR="007B58B8" w:rsidRPr="007E0511" w:rsidRDefault="009B48C5" w:rsidP="008C3924">
      <w:pPr>
        <w:rPr>
          <w:rFonts w:ascii="SimSun" w:hAnsi="Arial" w:cs="Arial"/>
          <w:szCs w:val="24"/>
        </w:rPr>
      </w:pPr>
      <w:r w:rsidRPr="007E0511">
        <w:rPr>
          <w:noProof/>
        </w:rPr>
        <w:drawing>
          <wp:inline distT="0" distB="0" distL="0" distR="0" wp14:anchorId="78959A80" wp14:editId="1E551A56">
            <wp:extent cx="5760085" cy="1933908"/>
            <wp:effectExtent l="0" t="0" r="0"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60085" cy="1933908"/>
                    </a:xfrm>
                    <a:prstGeom prst="rect">
                      <a:avLst/>
                    </a:prstGeom>
                    <a:noFill/>
                    <a:ln>
                      <a:noFill/>
                    </a:ln>
                  </pic:spPr>
                </pic:pic>
              </a:graphicData>
            </a:graphic>
          </wp:inline>
        </w:drawing>
      </w:r>
    </w:p>
    <w:p w:rsidR="007B58B8" w:rsidRPr="00B942AC"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申请长</w:t>
      </w:r>
      <w:r w:rsidR="009B48C5">
        <w:rPr>
          <w:rFonts w:ascii="KaiTi" w:eastAsia="KaiTi" w:hAnsi="KaiTi" w:cs="SimSun" w:hint="eastAsia"/>
          <w:i/>
          <w:szCs w:val="21"/>
        </w:rPr>
        <w:t>度</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申请长</w:t>
      </w:r>
      <w:r w:rsidR="009B48C5" w:rsidRPr="007E0511">
        <w:rPr>
          <w:rFonts w:ascii="SimSun" w:hAnsi="Arial" w:cs="Arial" w:hint="eastAsia"/>
          <w:szCs w:val="24"/>
        </w:rPr>
        <w:t>度</w:t>
      </w:r>
      <w:r w:rsidRPr="007E0511">
        <w:rPr>
          <w:rFonts w:ascii="SimSun" w:hAnsi="Arial" w:cs="Arial" w:hint="eastAsia"/>
          <w:szCs w:val="24"/>
        </w:rPr>
        <w:t>对分类和翻译工作的复杂度和</w:t>
      </w:r>
      <w:r w:rsidR="009B48C5" w:rsidRPr="007E0511">
        <w:rPr>
          <w:rFonts w:ascii="SimSun" w:hAnsi="Arial" w:cs="Arial" w:hint="eastAsia"/>
          <w:szCs w:val="24"/>
        </w:rPr>
        <w:t>用时</w:t>
      </w:r>
      <w:r w:rsidRPr="007E0511">
        <w:rPr>
          <w:rFonts w:ascii="SimSun" w:hAnsi="Arial" w:cs="Arial" w:hint="eastAsia"/>
          <w:szCs w:val="24"/>
        </w:rPr>
        <w:t>产生着影响，对审查和翻译所需的资源也有影响。因此，近期平均申请长</w:t>
      </w:r>
      <w:r w:rsidR="009B48C5" w:rsidRPr="007E0511">
        <w:rPr>
          <w:rFonts w:ascii="SimSun" w:hAnsi="Arial" w:cs="Arial" w:hint="eastAsia"/>
          <w:szCs w:val="24"/>
        </w:rPr>
        <w:t>度</w:t>
      </w:r>
      <w:r w:rsidRPr="007E0511">
        <w:rPr>
          <w:rFonts w:ascii="SimSun" w:hAnsi="Arial" w:cs="Arial" w:hint="eastAsia"/>
          <w:szCs w:val="24"/>
        </w:rPr>
        <w:t>的增加可能对及时处理申请产生消极影响。</w:t>
      </w:r>
    </w:p>
    <w:p w:rsidR="007B58B8" w:rsidRPr="007E0511" w:rsidRDefault="009B48C5" w:rsidP="008C3924">
      <w:pPr>
        <w:rPr>
          <w:rFonts w:ascii="SimSun" w:hAnsi="Arial" w:cs="Arial"/>
          <w:szCs w:val="24"/>
        </w:rPr>
      </w:pPr>
      <w:r w:rsidRPr="007E0511">
        <w:rPr>
          <w:noProof/>
        </w:rPr>
        <w:lastRenderedPageBreak/>
        <w:drawing>
          <wp:inline distT="0" distB="0" distL="0" distR="0" wp14:anchorId="41E0160E" wp14:editId="4CBAF57F">
            <wp:extent cx="5760085" cy="1957041"/>
            <wp:effectExtent l="0" t="0" r="0" b="571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60085" cy="1957041"/>
                    </a:xfrm>
                    <a:prstGeom prst="rect">
                      <a:avLst/>
                    </a:prstGeom>
                    <a:noFill/>
                    <a:ln>
                      <a:noFill/>
                    </a:ln>
                  </pic:spPr>
                </pic:pic>
              </a:graphicData>
            </a:graphic>
          </wp:inline>
        </w:drawing>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由于平均申请长</w:t>
      </w:r>
      <w:r w:rsidR="009B48C5" w:rsidRPr="007E0511">
        <w:rPr>
          <w:rFonts w:ascii="SimSun" w:hAnsi="Arial" w:cs="Arial" w:hint="eastAsia"/>
          <w:szCs w:val="24"/>
        </w:rPr>
        <w:t>度</w:t>
      </w:r>
      <w:r w:rsidRPr="007E0511">
        <w:rPr>
          <w:rFonts w:ascii="SimSun" w:hAnsi="Arial" w:cs="Arial" w:hint="eastAsia"/>
          <w:szCs w:val="24"/>
        </w:rPr>
        <w:t>有所增加，因此2011年和2012年需要分类和翻译的字数也急剧增加，从2010年的550万字增加到2012年的800万字。这种增加影响了处理一份国际申请的生产率和单位成本。</w:t>
      </w:r>
    </w:p>
    <w:p w:rsidR="007B58B8" w:rsidRPr="007E0511" w:rsidRDefault="009B48C5" w:rsidP="008C3924">
      <w:pPr>
        <w:rPr>
          <w:rFonts w:ascii="SimSun" w:hAnsi="Arial" w:cs="Arial"/>
          <w:szCs w:val="24"/>
        </w:rPr>
      </w:pPr>
      <w:r w:rsidRPr="007E0511">
        <w:rPr>
          <w:noProof/>
        </w:rPr>
        <w:drawing>
          <wp:inline distT="0" distB="0" distL="0" distR="0" wp14:anchorId="3B68DDE2" wp14:editId="4114EB49">
            <wp:extent cx="5760085" cy="2065111"/>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60085" cy="2065111"/>
                    </a:xfrm>
                    <a:prstGeom prst="rect">
                      <a:avLst/>
                    </a:prstGeom>
                    <a:noFill/>
                    <a:ln>
                      <a:noFill/>
                    </a:ln>
                  </pic:spPr>
                </pic:pic>
              </a:graphicData>
            </a:graphic>
          </wp:inline>
        </w:drawing>
      </w:r>
    </w:p>
    <w:p w:rsidR="007B58B8"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w:t>
      </w:r>
      <w:r w:rsidR="009B48C5">
        <w:rPr>
          <w:rFonts w:ascii="KaiTi" w:eastAsia="KaiTi" w:hAnsi="KaiTi" w:cs="SimSun" w:hint="eastAsia"/>
          <w:i/>
          <w:szCs w:val="21"/>
        </w:rPr>
        <w:t>项</w:t>
      </w:r>
      <w:r>
        <w:rPr>
          <w:rFonts w:ascii="KaiTi" w:eastAsia="KaiTi" w:hAnsi="KaiTi" w:cs="SimSun" w:hint="eastAsia"/>
          <w:i/>
          <w:szCs w:val="21"/>
        </w:rPr>
        <w:t>注册的平均类数</w:t>
      </w:r>
    </w:p>
    <w:p w:rsidR="007B58B8" w:rsidRDefault="009B48C5" w:rsidP="008C3924">
      <w:pPr>
        <w:rPr>
          <w:rFonts w:ascii="KaiTi" w:eastAsia="KaiTi" w:hAnsi="KaiTi" w:cs="SimSun"/>
          <w:i/>
          <w:szCs w:val="21"/>
        </w:rPr>
      </w:pPr>
      <w:r w:rsidRPr="007E0511">
        <w:rPr>
          <w:noProof/>
        </w:rPr>
        <w:drawing>
          <wp:inline distT="0" distB="0" distL="0" distR="0" wp14:anchorId="5A933499" wp14:editId="5C55ACB2">
            <wp:extent cx="5760085" cy="2183387"/>
            <wp:effectExtent l="0" t="0" r="0" b="762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60085" cy="2183387"/>
                    </a:xfrm>
                    <a:prstGeom prst="rect">
                      <a:avLst/>
                    </a:prstGeom>
                    <a:noFill/>
                    <a:ln>
                      <a:noFill/>
                    </a:ln>
                  </pic:spPr>
                </pic:pic>
              </a:graphicData>
            </a:graphic>
          </wp:inline>
        </w:drawing>
      </w:r>
    </w:p>
    <w:p w:rsidR="007B58B8" w:rsidRPr="007E0511" w:rsidRDefault="00C279EC" w:rsidP="007B58B8">
      <w:pPr>
        <w:spacing w:afterLines="50" w:after="120" w:line="340" w:lineRule="atLeast"/>
        <w:rPr>
          <w:rFonts w:ascii="SimSun" w:hAnsi="Arial" w:cs="Arial"/>
          <w:szCs w:val="24"/>
        </w:rPr>
      </w:pPr>
      <w:r w:rsidRPr="007E0511">
        <w:rPr>
          <w:rFonts w:ascii="SimSun" w:hAnsi="Arial" w:cs="Arial" w:hint="eastAsia"/>
          <w:szCs w:val="24"/>
        </w:rPr>
        <w:t>超出</w:t>
      </w:r>
      <w:r w:rsidR="007B58B8" w:rsidRPr="007E0511">
        <w:rPr>
          <w:rFonts w:ascii="SimSun" w:hAnsi="Arial" w:cs="Arial" w:hint="eastAsia"/>
          <w:szCs w:val="24"/>
        </w:rPr>
        <w:t>三类</w:t>
      </w:r>
      <w:r w:rsidRPr="007E0511">
        <w:rPr>
          <w:rFonts w:ascii="SimSun" w:hAnsi="Arial" w:cs="Arial" w:hint="eastAsia"/>
          <w:szCs w:val="24"/>
        </w:rPr>
        <w:t>的</w:t>
      </w:r>
      <w:r w:rsidR="007B58B8" w:rsidRPr="007E0511">
        <w:rPr>
          <w:rFonts w:ascii="SimSun" w:hAnsi="Arial" w:cs="Arial" w:hint="eastAsia"/>
          <w:szCs w:val="24"/>
        </w:rPr>
        <w:t>商品和服务</w:t>
      </w:r>
      <w:r w:rsidRPr="007E0511">
        <w:rPr>
          <w:rFonts w:ascii="SimSun" w:hAnsi="Arial" w:cs="Arial" w:hint="eastAsia"/>
          <w:szCs w:val="24"/>
        </w:rPr>
        <w:t>为</w:t>
      </w:r>
      <w:r w:rsidR="007B58B8" w:rsidRPr="007E0511">
        <w:rPr>
          <w:rFonts w:ascii="SimSun" w:hAnsi="Arial" w:cs="Arial" w:hint="eastAsia"/>
          <w:szCs w:val="24"/>
        </w:rPr>
        <w:t>主管局</w:t>
      </w:r>
      <w:r w:rsidRPr="007E0511">
        <w:rPr>
          <w:rFonts w:ascii="SimSun" w:hAnsi="Arial" w:cs="Arial" w:hint="eastAsia"/>
          <w:szCs w:val="24"/>
        </w:rPr>
        <w:t>产生一些收入</w:t>
      </w:r>
      <w:r w:rsidR="007B58B8" w:rsidRPr="007E0511">
        <w:rPr>
          <w:rFonts w:ascii="SimSun" w:hAnsi="Arial" w:cs="Arial" w:hint="eastAsia"/>
          <w:szCs w:val="24"/>
        </w:rPr>
        <w:t>，</w:t>
      </w:r>
      <w:r w:rsidRPr="007E0511">
        <w:rPr>
          <w:rFonts w:ascii="SimSun" w:hAnsi="Arial" w:cs="Arial" w:hint="eastAsia"/>
          <w:szCs w:val="24"/>
        </w:rPr>
        <w:t>但</w:t>
      </w:r>
      <w:r w:rsidR="007B58B8" w:rsidRPr="007E0511">
        <w:rPr>
          <w:rFonts w:ascii="SimSun" w:hAnsi="Arial" w:cs="Arial" w:hint="eastAsia"/>
          <w:szCs w:val="24"/>
        </w:rPr>
        <w:t>国际局</w:t>
      </w:r>
      <w:r w:rsidRPr="007E0511">
        <w:rPr>
          <w:rFonts w:ascii="SimSun" w:hAnsi="Arial" w:cs="Arial" w:hint="eastAsia"/>
          <w:szCs w:val="24"/>
        </w:rPr>
        <w:t>没有</w:t>
      </w:r>
      <w:r w:rsidR="007B58B8" w:rsidRPr="007E0511">
        <w:rPr>
          <w:rFonts w:ascii="SimSun" w:hAnsi="Arial" w:cs="Arial" w:hint="eastAsia"/>
          <w:szCs w:val="24"/>
        </w:rPr>
        <w:t>。</w:t>
      </w:r>
    </w:p>
    <w:p w:rsidR="007B58B8" w:rsidRPr="007E0511" w:rsidRDefault="007B58B8" w:rsidP="008C3924">
      <w:pPr>
        <w:keepNext/>
        <w:spacing w:beforeLines="100" w:before="240" w:afterLines="100" w:after="240" w:line="340" w:lineRule="atLeast"/>
        <w:rPr>
          <w:rFonts w:ascii="SimSun" w:hAnsi="Arial" w:cs="Arial"/>
          <w:szCs w:val="24"/>
        </w:rPr>
      </w:pPr>
      <w:r>
        <w:rPr>
          <w:rFonts w:ascii="KaiTi" w:eastAsia="KaiTi" w:hAnsi="KaiTi" w:cs="SimSun" w:hint="eastAsia"/>
          <w:i/>
          <w:szCs w:val="21"/>
        </w:rPr>
        <w:t>工作量分析</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如上述指标所示，除国际申请量和续展量之外，马德里体系的工作量还受几个参数的影响。这些交易占收入的84%，对估算未来收入颇为重要。但是，这些交易仅占收到的请求数量的12.7%，因此无法为估算总工作量提供充分的依据。</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lastRenderedPageBreak/>
        <w:t>为了制定适当的成本指标，规划所需资源，我们要考虑的不仅仅是主要创收交易(申请、后期指定和续展)。</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所有上述指标或工作量均对开展必要的工作所需的资源产生影响，但对收入的影响却微乎其微。例如，2011年每份申请增加的字数额外产生了60万瑞郎的翻译成本，但却没有新增任何收入。</w:t>
      </w:r>
    </w:p>
    <w:p w:rsidR="007B58B8" w:rsidRPr="007E0511" w:rsidRDefault="007B58B8" w:rsidP="007B58B8">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资</w:t>
      </w:r>
      <w:r w:rsidRPr="007E0511">
        <w:rPr>
          <w:rFonts w:asciiTheme="minorEastAsia" w:hAnsiTheme="minorEastAsia" w:cs="SimSun"/>
          <w:b/>
          <w:szCs w:val="24"/>
        </w:rPr>
        <w:t xml:space="preserve">  </w:t>
      </w:r>
      <w:r w:rsidRPr="007E0511">
        <w:rPr>
          <w:rFonts w:asciiTheme="minorEastAsia" w:hAnsiTheme="minorEastAsia" w:cs="SimSun" w:hint="eastAsia"/>
          <w:b/>
          <w:szCs w:val="24"/>
        </w:rPr>
        <w:t>源</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工作人员仍然是处理收到的请求的最重要的资源，尽管如此，一些像翻译和数据录入的工作还是部分外包给了外部承包商。</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生产成本分为直接成本和间接成本。</w:t>
      </w:r>
      <w:r w:rsidRPr="007E0511">
        <w:rPr>
          <w:rFonts w:ascii="SimSun" w:hAnsi="SimSun" w:cs="SimSun"/>
          <w:szCs w:val="24"/>
        </w:rPr>
        <w:t>直接成本等于马德里体系各组织单位(马德里体系的行政管理以及计划)的预算。</w:t>
      </w:r>
      <w:r w:rsidRPr="007E0511">
        <w:rPr>
          <w:rFonts w:ascii="SimSun" w:hAnsi="SimSun" w:cs="SimSun" w:hint="eastAsia"/>
          <w:szCs w:val="24"/>
        </w:rPr>
        <w:t>间接成本包括为马德里体系提供支助的各组织单位的预算(例如建筑、信息技术等)。这些支出已按比例估算，已反映出仅归属于马德里体系的成本。</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尽管工作量总体有所增加，但是总生产成本却在下降，主要是因为审查、分类和翻译工作的自动化程度均有所提高。</w:t>
      </w:r>
    </w:p>
    <w:p w:rsidR="007B58B8" w:rsidRPr="007E0511" w:rsidRDefault="009B48C5" w:rsidP="008C3924">
      <w:pPr>
        <w:rPr>
          <w:rFonts w:ascii="SimSun" w:hAnsi="Arial" w:cs="Arial"/>
          <w:szCs w:val="24"/>
        </w:rPr>
      </w:pPr>
      <w:r w:rsidRPr="007E0511">
        <w:rPr>
          <w:noProof/>
        </w:rPr>
        <w:drawing>
          <wp:inline distT="0" distB="0" distL="0" distR="0" wp14:anchorId="5DCEFDB5" wp14:editId="68E7E8CF">
            <wp:extent cx="5760085" cy="2311542"/>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60085" cy="2311542"/>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单位成本指标</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单位成本是生产一个单位产出的平均总成本，可被分解为两个指标：</w:t>
      </w:r>
    </w:p>
    <w:p w:rsidR="007B58B8" w:rsidRPr="007E0511" w:rsidRDefault="007B58B8" w:rsidP="00C279EC">
      <w:pPr>
        <w:numPr>
          <w:ilvl w:val="0"/>
          <w:numId w:val="39"/>
        </w:numPr>
        <w:tabs>
          <w:tab w:val="clear" w:pos="720"/>
          <w:tab w:val="num" w:pos="1100"/>
          <w:tab w:val="num" w:pos="1134"/>
        </w:tabs>
        <w:spacing w:afterLines="50" w:after="120" w:line="340" w:lineRule="atLeast"/>
        <w:ind w:left="1117" w:hanging="550"/>
        <w:rPr>
          <w:rFonts w:ascii="SimSun" w:hAnsi="Arial" w:cs="Arial"/>
          <w:szCs w:val="24"/>
        </w:rPr>
      </w:pPr>
      <w:r w:rsidRPr="007E0511">
        <w:rPr>
          <w:rFonts w:ascii="SimSun" w:hAnsi="Arial" w:cs="Arial" w:hint="eastAsia"/>
          <w:szCs w:val="24"/>
        </w:rPr>
        <w:t>每份申请的单位成本。这个申请可以是注册、续展，也可以是后期指定，体现的是处理“获得权利”相关申请的成本。</w:t>
      </w:r>
    </w:p>
    <w:p w:rsidR="007B58B8" w:rsidRPr="007E0511" w:rsidRDefault="007B58B8" w:rsidP="00C279EC">
      <w:pPr>
        <w:numPr>
          <w:ilvl w:val="0"/>
          <w:numId w:val="39"/>
        </w:numPr>
        <w:tabs>
          <w:tab w:val="clear" w:pos="720"/>
          <w:tab w:val="num" w:pos="1100"/>
          <w:tab w:val="num" w:pos="1134"/>
        </w:tabs>
        <w:spacing w:afterLines="50" w:after="120" w:line="340" w:lineRule="atLeast"/>
        <w:ind w:left="1117" w:hanging="550"/>
        <w:rPr>
          <w:rFonts w:ascii="SimSun" w:hAnsi="Arial" w:cs="Arial"/>
          <w:szCs w:val="24"/>
        </w:rPr>
      </w:pPr>
      <w:r w:rsidRPr="007E0511">
        <w:rPr>
          <w:rFonts w:ascii="SimSun" w:hAnsi="Arial" w:cs="Arial" w:hint="eastAsia"/>
          <w:szCs w:val="24"/>
        </w:rPr>
        <w:t>每份注册的单位成本，包括注册簿中的所有注册，因此体现的是维护注册簿的成本，包括了全部工作量。</w:t>
      </w:r>
    </w:p>
    <w:p w:rsidR="007B58B8" w:rsidRDefault="009B48C5" w:rsidP="008C3924">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lastRenderedPageBreak/>
        <w:t>每件</w:t>
      </w:r>
      <w:r w:rsidRPr="008C3924">
        <w:rPr>
          <w:rFonts w:ascii="KaiTi" w:eastAsia="KaiTi" w:hAnsi="KaiTi" w:cs="SimSun" w:hint="eastAsia"/>
          <w:i/>
          <w:szCs w:val="21"/>
        </w:rPr>
        <w:t>申请</w:t>
      </w:r>
      <w:r>
        <w:rPr>
          <w:rFonts w:ascii="KaiTi" w:eastAsia="KaiTi" w:hAnsi="KaiTi" w:cs="Arial" w:hint="eastAsia"/>
          <w:i/>
          <w:szCs w:val="24"/>
        </w:rPr>
        <w:t>单位成本</w:t>
      </w:r>
    </w:p>
    <w:p w:rsidR="007B58B8" w:rsidRDefault="009B48C5" w:rsidP="008C3924">
      <w:pPr>
        <w:rPr>
          <w:rFonts w:ascii="KaiTi" w:eastAsia="KaiTi" w:hAnsi="KaiTi" w:cs="Arial"/>
          <w:i/>
          <w:szCs w:val="24"/>
        </w:rPr>
      </w:pPr>
      <w:r w:rsidRPr="007E0511">
        <w:rPr>
          <w:noProof/>
        </w:rPr>
        <w:drawing>
          <wp:inline distT="0" distB="0" distL="0" distR="0" wp14:anchorId="23DB4829" wp14:editId="2E6C0325">
            <wp:extent cx="5760085" cy="2323306"/>
            <wp:effectExtent l="0" t="0" r="0" b="127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60085" cy="2323306"/>
                    </a:xfrm>
                    <a:prstGeom prst="rect">
                      <a:avLst/>
                    </a:prstGeom>
                    <a:noFill/>
                    <a:ln>
                      <a:noFill/>
                    </a:ln>
                  </pic:spPr>
                </pic:pic>
              </a:graphicData>
            </a:graphic>
          </wp:inline>
        </w:drawing>
      </w:r>
    </w:p>
    <w:p w:rsidR="007B58B8" w:rsidRDefault="009B48C5" w:rsidP="008C3924">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t>每项</w:t>
      </w:r>
      <w:r w:rsidRPr="008C3924">
        <w:rPr>
          <w:rFonts w:ascii="KaiTi" w:eastAsia="KaiTi" w:hAnsi="KaiTi" w:cs="SimSun" w:hint="eastAsia"/>
          <w:i/>
          <w:szCs w:val="21"/>
        </w:rPr>
        <w:t>登记</w:t>
      </w:r>
      <w:r>
        <w:rPr>
          <w:rFonts w:ascii="KaiTi" w:eastAsia="KaiTi" w:hAnsi="KaiTi" w:cs="Arial" w:hint="eastAsia"/>
          <w:i/>
          <w:szCs w:val="24"/>
        </w:rPr>
        <w:t>单位成本</w:t>
      </w:r>
    </w:p>
    <w:p w:rsidR="007B58B8" w:rsidRPr="009B48C5" w:rsidRDefault="009B48C5" w:rsidP="008C3924">
      <w:pPr>
        <w:rPr>
          <w:rFonts w:ascii="KaiTi" w:eastAsia="KaiTi" w:hAnsi="KaiTi" w:cs="Arial"/>
          <w:szCs w:val="24"/>
        </w:rPr>
      </w:pPr>
      <w:r w:rsidRPr="007E0511">
        <w:rPr>
          <w:noProof/>
        </w:rPr>
        <w:drawing>
          <wp:inline distT="0" distB="0" distL="0" distR="0" wp14:anchorId="00C16967" wp14:editId="16F5486C">
            <wp:extent cx="5760085" cy="2200964"/>
            <wp:effectExtent l="0" t="0" r="0" b="889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60085" cy="2200964"/>
                    </a:xfrm>
                    <a:prstGeom prst="rect">
                      <a:avLst/>
                    </a:prstGeom>
                    <a:noFill/>
                    <a:ln>
                      <a:noFill/>
                    </a:ln>
                  </pic:spPr>
                </pic:pic>
              </a:graphicData>
            </a:graphic>
          </wp:inline>
        </w:drawing>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每份申请的单位成本和注册簿中每份注册的单位成本均在2010年至2012年间有所下降，主要是因为一些程序实现了自动化。</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生产</w:t>
      </w:r>
      <w:r w:rsidR="00BD6737" w:rsidRPr="007E0511">
        <w:rPr>
          <w:rFonts w:asciiTheme="minorEastAsia" w:hAnsiTheme="minorEastAsia" w:cs="Arial" w:hint="eastAsia"/>
          <w:b/>
          <w:szCs w:val="24"/>
        </w:rPr>
        <w:t>率</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生产率的计算公式为产出单位数量，即申请和注册，除以每年年底的员工人数。</w:t>
      </w:r>
    </w:p>
    <w:p w:rsidR="007B58B8" w:rsidRPr="007E0511" w:rsidRDefault="00BD6737" w:rsidP="008C3924">
      <w:pPr>
        <w:rPr>
          <w:rFonts w:ascii="SimSun" w:hAnsi="Arial" w:cs="Arial"/>
          <w:szCs w:val="24"/>
        </w:rPr>
      </w:pPr>
      <w:r w:rsidRPr="007E0511">
        <w:rPr>
          <w:noProof/>
        </w:rPr>
        <w:drawing>
          <wp:inline distT="0" distB="0" distL="0" distR="0" wp14:anchorId="5AE80CF5" wp14:editId="1346016A">
            <wp:extent cx="5760085" cy="2275127"/>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60085" cy="2275127"/>
                    </a:xfrm>
                    <a:prstGeom prst="rect">
                      <a:avLst/>
                    </a:prstGeom>
                    <a:noFill/>
                    <a:ln>
                      <a:noFill/>
                    </a:ln>
                  </pic:spPr>
                </pic:pic>
              </a:graphicData>
            </a:graphic>
          </wp:inline>
        </w:drawing>
      </w:r>
    </w:p>
    <w:p w:rsidR="00BD6737" w:rsidRPr="007E0511" w:rsidRDefault="00BD6737" w:rsidP="008C3924">
      <w:pPr>
        <w:rPr>
          <w:rFonts w:ascii="SimSun" w:hAnsi="Arial" w:cs="Arial"/>
          <w:szCs w:val="24"/>
        </w:rPr>
      </w:pPr>
      <w:r w:rsidRPr="007E0511">
        <w:rPr>
          <w:noProof/>
        </w:rPr>
        <w:lastRenderedPageBreak/>
        <w:drawing>
          <wp:inline distT="0" distB="0" distL="0" distR="0" wp14:anchorId="7FB0F8AD" wp14:editId="4340F564">
            <wp:extent cx="5760085" cy="2291186"/>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60085" cy="2291186"/>
                    </a:xfrm>
                    <a:prstGeom prst="rect">
                      <a:avLst/>
                    </a:prstGeom>
                    <a:noFill/>
                    <a:ln>
                      <a:noFill/>
                    </a:ln>
                  </pic:spPr>
                </pic:pic>
              </a:graphicData>
            </a:graphic>
          </wp:inline>
        </w:drawing>
      </w:r>
    </w:p>
    <w:p w:rsidR="007B58B8" w:rsidRPr="007E0511" w:rsidRDefault="007B58B8" w:rsidP="007B58B8">
      <w:pPr>
        <w:spacing w:afterLines="50" w:after="120" w:line="340" w:lineRule="atLeast"/>
        <w:rPr>
          <w:rFonts w:asciiTheme="minorEastAsia" w:hAnsiTheme="minorEastAsia" w:cs="Arial"/>
          <w:szCs w:val="24"/>
        </w:rPr>
      </w:pPr>
      <w:r w:rsidRPr="007E0511">
        <w:rPr>
          <w:rFonts w:asciiTheme="minorEastAsia" w:hAnsiTheme="minorEastAsia" w:cs="SimSun" w:hint="eastAsia"/>
          <w:szCs w:val="21"/>
        </w:rPr>
        <w:t>生产率</w:t>
      </w:r>
      <w:r w:rsidRPr="007E0511">
        <w:rPr>
          <w:rFonts w:asciiTheme="minorEastAsia" w:hAnsiTheme="minorEastAsia" w:cs="Arial" w:hint="eastAsia"/>
          <w:szCs w:val="24"/>
        </w:rPr>
        <w:t>的提高主要是源于</w:t>
      </w:r>
      <w:r w:rsidR="00BD6737" w:rsidRPr="007E0511">
        <w:rPr>
          <w:rFonts w:asciiTheme="minorEastAsia" w:hAnsiTheme="minorEastAsia" w:cs="Arial" w:hint="eastAsia"/>
          <w:szCs w:val="24"/>
        </w:rPr>
        <w:t>正在进行的信息技术</w:t>
      </w:r>
      <w:r w:rsidRPr="007E0511">
        <w:rPr>
          <w:rFonts w:asciiTheme="minorEastAsia" w:hAnsiTheme="minorEastAsia" w:cs="Arial" w:hint="eastAsia"/>
          <w:szCs w:val="24"/>
        </w:rPr>
        <w:t>自动化</w:t>
      </w:r>
      <w:r w:rsidR="00BD6737" w:rsidRPr="007E0511">
        <w:rPr>
          <w:rFonts w:asciiTheme="minorEastAsia" w:hAnsiTheme="minorEastAsia" w:cs="Arial" w:hint="eastAsia"/>
          <w:szCs w:val="24"/>
        </w:rPr>
        <w:t>工作</w:t>
      </w:r>
      <w:r w:rsidRPr="007E0511">
        <w:rPr>
          <w:rFonts w:asciiTheme="minorEastAsia" w:hAnsiTheme="minorEastAsia" w:cs="Arial" w:hint="eastAsia"/>
          <w:szCs w:val="24"/>
        </w:rPr>
        <w:t>。</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质量指标</w:t>
      </w:r>
    </w:p>
    <w:p w:rsidR="007B58B8" w:rsidRPr="00BD6737" w:rsidRDefault="00BD6737" w:rsidP="008C3924">
      <w:pPr>
        <w:keepNext/>
        <w:spacing w:beforeLines="100" w:before="240" w:afterLines="100" w:after="240" w:line="340" w:lineRule="atLeast"/>
        <w:rPr>
          <w:rFonts w:ascii="KaiTi" w:eastAsia="KaiTi" w:hAnsi="KaiTi" w:cs="Arial"/>
          <w:i/>
          <w:szCs w:val="24"/>
        </w:rPr>
      </w:pPr>
      <w:r w:rsidRPr="00BD6737">
        <w:rPr>
          <w:rFonts w:ascii="KaiTi" w:eastAsia="KaiTi" w:hAnsi="KaiTi" w:cs="Arial" w:hint="eastAsia"/>
          <w:i/>
          <w:szCs w:val="24"/>
        </w:rPr>
        <w:t>规范申请平均处理时间</w:t>
      </w:r>
    </w:p>
    <w:p w:rsidR="007B58B8" w:rsidRPr="00852B38" w:rsidRDefault="00BD6737" w:rsidP="008C3924">
      <w:pPr>
        <w:jc w:val="center"/>
        <w:rPr>
          <w:rFonts w:ascii="SimHei" w:eastAsia="SimHei" w:hAnsi="SimHei" w:cs="SimSun"/>
          <w:szCs w:val="24"/>
        </w:rPr>
      </w:pPr>
      <w:r w:rsidRPr="007E0511">
        <w:rPr>
          <w:noProof/>
        </w:rPr>
        <w:drawing>
          <wp:inline distT="0" distB="0" distL="0" distR="0" wp14:anchorId="2E12D06D" wp14:editId="22D2A9EF">
            <wp:extent cx="5760085" cy="2228039"/>
            <wp:effectExtent l="0" t="0" r="0" b="127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60085" cy="2228039"/>
                    </a:xfrm>
                    <a:prstGeom prst="rect">
                      <a:avLst/>
                    </a:prstGeom>
                    <a:noFill/>
                    <a:ln>
                      <a:noFill/>
                    </a:ln>
                  </pic:spPr>
                </pic:pic>
              </a:graphicData>
            </a:graphic>
          </wp:inline>
        </w:drawing>
      </w:r>
    </w:p>
    <w:p w:rsidR="007B58B8" w:rsidRPr="00274AA3" w:rsidRDefault="007B58B8" w:rsidP="008C3924">
      <w:pPr>
        <w:keepNext/>
        <w:spacing w:beforeLines="100" w:before="240" w:afterLines="100" w:after="240" w:line="340" w:lineRule="atLeast"/>
        <w:rPr>
          <w:rFonts w:ascii="KaiTi" w:eastAsia="KaiTi" w:hAnsi="KaiTi" w:cs="SimSun"/>
          <w:i/>
          <w:szCs w:val="21"/>
        </w:rPr>
      </w:pPr>
      <w:r w:rsidRPr="00852B38">
        <w:rPr>
          <w:rFonts w:ascii="KaiTi" w:eastAsia="KaiTi" w:hAnsi="KaiTi" w:cs="SimSun" w:hint="eastAsia"/>
          <w:i/>
          <w:szCs w:val="21"/>
        </w:rPr>
        <w:t>马德里</w:t>
      </w:r>
      <w:r>
        <w:rPr>
          <w:rFonts w:ascii="KaiTi" w:eastAsia="KaiTi" w:hAnsi="KaiTi" w:cs="SimSun" w:hint="eastAsia"/>
          <w:i/>
          <w:szCs w:val="21"/>
        </w:rPr>
        <w:t>体系</w:t>
      </w:r>
      <w:r w:rsidR="00BD6737">
        <w:rPr>
          <w:rFonts w:ascii="KaiTi" w:eastAsia="KaiTi" w:hAnsi="KaiTi" w:cs="SimSun" w:hint="eastAsia"/>
          <w:i/>
          <w:szCs w:val="21"/>
        </w:rPr>
        <w:t>规范</w:t>
      </w:r>
      <w:r>
        <w:rPr>
          <w:rFonts w:ascii="KaiTi" w:eastAsia="KaiTi" w:hAnsi="KaiTi" w:cs="SimSun" w:hint="eastAsia"/>
          <w:i/>
          <w:szCs w:val="21"/>
        </w:rPr>
        <w:t>申请的及时性</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该指标反映了处理</w:t>
      </w:r>
      <w:r w:rsidR="00BD6737" w:rsidRPr="007E0511">
        <w:rPr>
          <w:rFonts w:ascii="SimSun" w:hAnsi="Arial" w:cs="Arial" w:hint="eastAsia"/>
          <w:szCs w:val="24"/>
        </w:rPr>
        <w:t>规范</w:t>
      </w:r>
      <w:r w:rsidRPr="007E0511">
        <w:rPr>
          <w:rFonts w:ascii="SimSun" w:hAnsi="Arial" w:cs="Arial" w:hint="eastAsia"/>
          <w:szCs w:val="24"/>
        </w:rPr>
        <w:t>国际注册申请的及时性。该指标体现了国际局要在注册簿中登记一份</w:t>
      </w:r>
      <w:r w:rsidR="00BD6737" w:rsidRPr="007E0511">
        <w:rPr>
          <w:rFonts w:ascii="SimSun" w:hAnsi="Arial" w:cs="Arial" w:hint="eastAsia"/>
          <w:szCs w:val="24"/>
        </w:rPr>
        <w:t>规范</w:t>
      </w:r>
      <w:r w:rsidRPr="007E0511">
        <w:rPr>
          <w:rFonts w:ascii="SimSun" w:hAnsi="Arial" w:cs="Arial" w:hint="eastAsia"/>
          <w:szCs w:val="24"/>
        </w:rPr>
        <w:t>国际申请所需的时间，包括下列流程：扫描、数据录入、形式审查、商品和服务分类(“尼斯”分类)、商标图形</w:t>
      </w:r>
      <w:r w:rsidR="00BD6737" w:rsidRPr="007E0511">
        <w:rPr>
          <w:rFonts w:ascii="SimSun" w:hAnsi="Arial" w:cs="Arial" w:hint="eastAsia"/>
          <w:szCs w:val="24"/>
        </w:rPr>
        <w:t>要</w:t>
      </w:r>
      <w:r w:rsidRPr="007E0511">
        <w:rPr>
          <w:rFonts w:ascii="SimSun" w:hAnsi="Arial" w:cs="Arial" w:hint="eastAsia"/>
          <w:szCs w:val="24"/>
        </w:rPr>
        <w:t>素分类(“维也纳”分类)、规费计算、</w:t>
      </w:r>
      <w:r w:rsidR="00BD6737" w:rsidRPr="007E0511">
        <w:rPr>
          <w:rFonts w:ascii="SimSun" w:hAnsi="Arial" w:cs="Arial" w:hint="eastAsia"/>
          <w:szCs w:val="24"/>
        </w:rPr>
        <w:t>检查</w:t>
      </w:r>
      <w:r w:rsidRPr="007E0511">
        <w:rPr>
          <w:rFonts w:ascii="SimSun" w:hAnsi="Arial" w:cs="Arial" w:hint="eastAsia"/>
          <w:szCs w:val="24"/>
        </w:rPr>
        <w:t>和翻译。处理时间自收到文件之时算起，直到登记在注册簿中结束。</w:t>
      </w:r>
    </w:p>
    <w:p w:rsidR="007B58B8" w:rsidRPr="007E0511" w:rsidRDefault="00BD6737" w:rsidP="008C3924">
      <w:pPr>
        <w:jc w:val="center"/>
        <w:rPr>
          <w:rFonts w:ascii="SimSun" w:hAnsi="Arial" w:cs="Arial"/>
          <w:szCs w:val="24"/>
        </w:rPr>
      </w:pPr>
      <w:r w:rsidRPr="007E0511">
        <w:rPr>
          <w:noProof/>
        </w:rPr>
        <w:lastRenderedPageBreak/>
        <w:drawing>
          <wp:inline distT="0" distB="0" distL="0" distR="0" wp14:anchorId="06CE027B" wp14:editId="2841D531">
            <wp:extent cx="4171950" cy="2470150"/>
            <wp:effectExtent l="0" t="0" r="0" b="635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171950" cy="2470150"/>
                    </a:xfrm>
                    <a:prstGeom prst="rect">
                      <a:avLst/>
                    </a:prstGeom>
                    <a:noFill/>
                    <a:ln>
                      <a:noFill/>
                    </a:ln>
                  </pic:spPr>
                </pic:pic>
              </a:graphicData>
            </a:graphic>
          </wp:inline>
        </w:drawing>
      </w:r>
    </w:p>
    <w:p w:rsidR="007B58B8" w:rsidRPr="007E0511" w:rsidRDefault="007B58B8" w:rsidP="007B58B8">
      <w:pPr>
        <w:spacing w:afterLines="50" w:after="120" w:line="340" w:lineRule="atLeast"/>
        <w:rPr>
          <w:rFonts w:ascii="SimSun" w:hAnsi="Arial" w:cs="Arial"/>
          <w:szCs w:val="24"/>
        </w:rPr>
      </w:pPr>
    </w:p>
    <w:p w:rsidR="007B58B8" w:rsidRPr="007E0511" w:rsidRDefault="007B58B8" w:rsidP="007B58B8">
      <w:pPr>
        <w:spacing w:afterLines="50" w:after="120" w:line="340" w:lineRule="atLeast"/>
        <w:rPr>
          <w:rFonts w:ascii="SimSun" w:hAnsi="Arial" w:cs="Arial"/>
          <w:szCs w:val="24"/>
        </w:rPr>
        <w:sectPr w:rsidR="007B58B8" w:rsidRPr="007E0511" w:rsidSect="007B58B8">
          <w:pgSz w:w="11907" w:h="16840" w:code="9"/>
          <w:pgMar w:top="567" w:right="1418" w:bottom="1418"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9" w:name="_Toc356567792"/>
      <w:bookmarkStart w:id="110" w:name="_Toc358900571"/>
      <w:r w:rsidRPr="007E0511">
        <w:rPr>
          <w:rFonts w:ascii="SimHei" w:eastAsia="SimHei" w:hAnsi="SimHei" w:hint="eastAsia"/>
          <w:caps/>
          <w:sz w:val="21"/>
          <w:szCs w:val="21"/>
        </w:rPr>
        <w:lastRenderedPageBreak/>
        <w:t>附件七</w:t>
      </w:r>
      <w:r w:rsidR="00C279EC" w:rsidRPr="007E0511">
        <w:rPr>
          <w:rFonts w:ascii="SimHei" w:eastAsia="SimHei" w:hAnsi="SimHei" w:hint="eastAsia"/>
          <w:caps/>
          <w:sz w:val="21"/>
          <w:szCs w:val="21"/>
        </w:rPr>
        <w:tab/>
      </w:r>
      <w:bookmarkEnd w:id="109"/>
      <w:r w:rsidRPr="007E0511">
        <w:rPr>
          <w:rFonts w:ascii="SimHei" w:eastAsia="SimHei" w:hAnsi="SimHei" w:hint="eastAsia"/>
          <w:caps/>
          <w:sz w:val="21"/>
          <w:szCs w:val="21"/>
        </w:rPr>
        <w:t>海牙体系业务指标</w:t>
      </w:r>
      <w:bookmarkEnd w:id="110"/>
    </w:p>
    <w:p w:rsidR="007B58B8" w:rsidRPr="00BA47F8" w:rsidRDefault="007B58B8" w:rsidP="007B58B8">
      <w:pPr>
        <w:tabs>
          <w:tab w:val="left" w:pos="0"/>
        </w:tabs>
        <w:spacing w:beforeLines="100" w:before="240" w:afterLines="100" w:after="240" w:line="340" w:lineRule="atLeast"/>
        <w:jc w:val="center"/>
        <w:rPr>
          <w:rFonts w:ascii="SimHei" w:eastAsia="SimHei" w:hAnsi="SimHei" w:cs="Arial"/>
          <w:bCs/>
          <w:szCs w:val="24"/>
        </w:rPr>
      </w:pPr>
      <w:r>
        <w:rPr>
          <w:rFonts w:ascii="SimHei" w:eastAsia="SimHei" w:hAnsi="SimHei" w:cs="Arial" w:hint="eastAsia"/>
          <w:bCs/>
          <w:szCs w:val="24"/>
        </w:rPr>
        <w:t>预期</w:t>
      </w:r>
      <w:r w:rsidR="00BD6737">
        <w:rPr>
          <w:rFonts w:ascii="SimHei" w:eastAsia="SimHei" w:hAnsi="SimHei" w:cs="Arial" w:hint="eastAsia"/>
          <w:bCs/>
          <w:szCs w:val="24"/>
        </w:rPr>
        <w:t>成</w:t>
      </w:r>
      <w:r>
        <w:rPr>
          <w:rFonts w:ascii="SimHei" w:eastAsia="SimHei" w:hAnsi="SimHei" w:cs="Arial" w:hint="eastAsia"/>
          <w:bCs/>
          <w:szCs w:val="24"/>
        </w:rPr>
        <w:t>果指标</w:t>
      </w:r>
      <w:r>
        <w:rPr>
          <w:rFonts w:ascii="SimHei" w:eastAsia="SimHei" w:hAnsi="SimHei" w:cs="Arial"/>
          <w:bCs/>
          <w:szCs w:val="24"/>
        </w:rPr>
        <w:br/>
      </w:r>
      <w:r>
        <w:rPr>
          <w:rFonts w:ascii="SimHei" w:eastAsia="SimHei" w:hAnsi="SimHei" w:cs="Arial" w:hint="eastAsia"/>
          <w:bCs/>
          <w:szCs w:val="24"/>
        </w:rPr>
        <w:t>“提高海牙业务的生产力和服务质量”</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海牙体系：国际局的注册活动</w:t>
      </w:r>
      <w:r w:rsidRPr="007E0511">
        <w:rPr>
          <w:rFonts w:asciiTheme="minorEastAsia" w:hAnsiTheme="minorEastAsia" w:cs="Arial"/>
          <w:b/>
          <w:szCs w:val="24"/>
        </w:rPr>
        <w:t>(IB)</w:t>
      </w:r>
    </w:p>
    <w:p w:rsidR="007B58B8" w:rsidRPr="007E0511" w:rsidRDefault="007B58B8" w:rsidP="00D06E8F">
      <w:pPr>
        <w:numPr>
          <w:ilvl w:val="0"/>
          <w:numId w:val="44"/>
        </w:numPr>
        <w:spacing w:afterLines="50" w:after="120" w:line="340" w:lineRule="atLeast"/>
        <w:rPr>
          <w:rFonts w:ascii="SimSun" w:hAnsi="Arial" w:cs="Arial"/>
          <w:szCs w:val="24"/>
        </w:rPr>
      </w:pPr>
      <w:r w:rsidRPr="007E0511">
        <w:rPr>
          <w:rFonts w:ascii="SimSun" w:hAnsi="Arial" w:cs="Arial" w:hint="eastAsia"/>
          <w:szCs w:val="24"/>
        </w:rPr>
        <w:t>国际局在海牙体系下开展的行政工作分为三方面：获得和维护权利；指定缔约方的决议；以及，国际注册变更。</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获得和维护权利，国际局对每份国际申请均进行形式审查，核实其是否遵守海牙体系法律框架的规定，尤其是审查设计复制品的质量(一份申请可以包含多达100份设计，每份设计均可以不限量的复制品展现)以及申请中收入的设计类别是否正确。之后，再把相应的国际申请录入国际注册簿中，五年后可以续展，至少可以再增加两个五年期。</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关于每个指定缔约方对保护范围的决议，国际局对主管局对授予或驳决保护做出的初步决议进行审查、登记、发布和通知。</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最后，海牙体系的其中一个特点是对国际注册集中管理，就是说在国际注册中做出的变更也将对所有指定缔约方生效。因此，国际局尤其对所有权变更、持有人地址变更、放弃、限制和的请求进行审查、登记、发布和通知。</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背</w:t>
      </w:r>
      <w:r w:rsidRPr="007E0511">
        <w:rPr>
          <w:rFonts w:asciiTheme="minorEastAsia" w:hAnsiTheme="minorEastAsia" w:cs="Arial"/>
          <w:b/>
          <w:szCs w:val="24"/>
        </w:rPr>
        <w:t xml:space="preserve">  </w:t>
      </w:r>
      <w:r w:rsidRPr="007E0511">
        <w:rPr>
          <w:rFonts w:asciiTheme="minorEastAsia" w:hAnsiTheme="minorEastAsia" w:cs="Arial" w:hint="eastAsia"/>
          <w:b/>
          <w:szCs w:val="24"/>
        </w:rPr>
        <w:t>景</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关于“提高海牙体系的生产力和服务质量”预期结果的效绩指标的背景，可以考虑下列几个方面的发展情况</w:t>
      </w:r>
      <w:r w:rsidRPr="007E0511">
        <w:rPr>
          <w:rFonts w:ascii="SimSun" w:hAnsi="SimSun" w:cs="SimSun" w:hint="eastAsia"/>
          <w:szCs w:val="24"/>
        </w:rPr>
        <w:t>：</w:t>
      </w:r>
    </w:p>
    <w:p w:rsidR="007B58B8" w:rsidRPr="007E0511" w:rsidRDefault="007B58B8" w:rsidP="00C279EC">
      <w:pPr>
        <w:numPr>
          <w:ilvl w:val="0"/>
          <w:numId w:val="38"/>
        </w:numPr>
        <w:tabs>
          <w:tab w:val="clear" w:pos="720"/>
        </w:tabs>
        <w:spacing w:line="340" w:lineRule="atLeast"/>
        <w:ind w:left="550" w:firstLine="17"/>
        <w:rPr>
          <w:rFonts w:ascii="SimSun" w:hAnsi="Arial" w:cs="Arial"/>
          <w:szCs w:val="24"/>
        </w:rPr>
      </w:pPr>
      <w:r w:rsidRPr="007E0511">
        <w:rPr>
          <w:rFonts w:ascii="SimSun" w:hAnsi="SimSun" w:cs="SimSun" w:hint="eastAsia"/>
          <w:szCs w:val="24"/>
        </w:rPr>
        <w:t>海牙体系工作量；</w:t>
      </w:r>
    </w:p>
    <w:p w:rsidR="007B58B8" w:rsidRPr="007E0511" w:rsidRDefault="007B58B8" w:rsidP="00C279EC">
      <w:pPr>
        <w:numPr>
          <w:ilvl w:val="0"/>
          <w:numId w:val="38"/>
        </w:numPr>
        <w:tabs>
          <w:tab w:val="clear" w:pos="720"/>
        </w:tabs>
        <w:spacing w:afterLines="50" w:after="120" w:line="340" w:lineRule="atLeast"/>
        <w:ind w:left="550" w:firstLine="17"/>
        <w:rPr>
          <w:rFonts w:ascii="SimSun" w:hAnsi="Arial" w:cs="Arial"/>
          <w:szCs w:val="24"/>
        </w:rPr>
      </w:pPr>
      <w:r w:rsidRPr="007E0511">
        <w:rPr>
          <w:rFonts w:ascii="SimSun" w:hAnsi="Arial" w:cs="Arial" w:hint="eastAsia"/>
          <w:szCs w:val="24"/>
        </w:rPr>
        <w:t>为完成工作量所分配的资源。</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工作量</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根据国际局每年收到的下列三个方面的请求数量监测工作量、即：获得和维护权利，其中包括新的申请、续展和后期指定的请求；指定缔约方的决议；以及，登记、变更国际注册簿的请求。</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2012年国际局受理了</w:t>
      </w:r>
      <w:r w:rsidRPr="007E0511">
        <w:rPr>
          <w:rFonts w:ascii="SimSun" w:hAnsi="Arial" w:cs="Arial"/>
          <w:szCs w:val="24"/>
        </w:rPr>
        <w:t>10,609</w:t>
      </w:r>
      <w:r w:rsidRPr="007E0511">
        <w:rPr>
          <w:rFonts w:ascii="SimSun" w:hAnsi="Arial" w:cs="Arial" w:hint="eastAsia"/>
          <w:szCs w:val="24"/>
        </w:rPr>
        <w:t>份请求，与2011年相比增加了</w:t>
      </w:r>
      <w:r w:rsidRPr="007E0511">
        <w:rPr>
          <w:rFonts w:ascii="SimSun" w:hAnsi="Arial" w:cs="Arial"/>
          <w:szCs w:val="24"/>
        </w:rPr>
        <w:t>8.6%</w:t>
      </w:r>
      <w:r w:rsidRPr="007E0511">
        <w:rPr>
          <w:rFonts w:ascii="SimSun" w:hAnsi="Arial" w:cs="Arial" w:hint="eastAsia"/>
          <w:szCs w:val="24"/>
        </w:rPr>
        <w:t>。</w:t>
      </w:r>
    </w:p>
    <w:p w:rsidR="007B58B8" w:rsidRPr="00BA47F8" w:rsidRDefault="00BD6737"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lastRenderedPageBreak/>
        <w:t>国际局受理的请求总数</w:t>
      </w:r>
    </w:p>
    <w:p w:rsidR="007B58B8" w:rsidRPr="007E0511" w:rsidRDefault="00BD6737" w:rsidP="000F7E40">
      <w:pPr>
        <w:keepNext/>
        <w:keepLines/>
        <w:rPr>
          <w:rFonts w:ascii="SimSun"/>
          <w:szCs w:val="24"/>
        </w:rPr>
      </w:pPr>
      <w:r w:rsidRPr="007E0511">
        <w:rPr>
          <w:noProof/>
        </w:rPr>
        <w:drawing>
          <wp:inline distT="0" distB="0" distL="0" distR="0" wp14:anchorId="009C8E99" wp14:editId="1117363D">
            <wp:extent cx="5760085" cy="2032123"/>
            <wp:effectExtent l="0" t="0" r="0" b="6350"/>
            <wp:docPr id="1280"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60085" cy="2032123"/>
                    </a:xfrm>
                    <a:prstGeom prst="rect">
                      <a:avLst/>
                    </a:prstGeom>
                    <a:noFill/>
                    <a:ln>
                      <a:noFill/>
                    </a:ln>
                  </pic:spPr>
                </pic:pic>
              </a:graphicData>
            </a:graphic>
          </wp:inline>
        </w:drawing>
      </w:r>
    </w:p>
    <w:p w:rsidR="007B58B8" w:rsidRPr="00BA47F8" w:rsidRDefault="007B58B8" w:rsidP="00C279EC">
      <w:pPr>
        <w:keepNext/>
        <w:spacing w:beforeLines="100" w:before="240" w:afterLines="100" w:after="240" w:line="340" w:lineRule="atLeast"/>
        <w:rPr>
          <w:rFonts w:ascii="KaiTi" w:eastAsia="KaiTi" w:hAnsi="KaiTi" w:cs="SimSun"/>
          <w:i/>
          <w:szCs w:val="21"/>
        </w:rPr>
      </w:pPr>
      <w:r w:rsidRPr="00BA47F8">
        <w:rPr>
          <w:rFonts w:ascii="KaiTi" w:eastAsia="KaiTi" w:hAnsi="KaiTi" w:cs="SimSun" w:hint="eastAsia"/>
          <w:i/>
          <w:szCs w:val="21"/>
        </w:rPr>
        <w:t>权利的</w:t>
      </w:r>
      <w:r w:rsidR="00BD6737">
        <w:rPr>
          <w:rFonts w:ascii="KaiTi" w:eastAsia="KaiTi" w:hAnsi="KaiTi" w:cs="SimSun" w:hint="eastAsia"/>
          <w:i/>
          <w:szCs w:val="21"/>
        </w:rPr>
        <w:t>取</w:t>
      </w:r>
      <w:r w:rsidRPr="00BA47F8">
        <w:rPr>
          <w:rFonts w:ascii="KaiTi" w:eastAsia="KaiTi" w:hAnsi="KaiTi" w:cs="SimSun" w:hint="eastAsia"/>
          <w:i/>
          <w:szCs w:val="21"/>
        </w:rPr>
        <w:t>得</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权利的</w:t>
      </w:r>
      <w:r w:rsidR="00BD6737" w:rsidRPr="007E0511">
        <w:rPr>
          <w:rFonts w:ascii="SimSun" w:hAnsi="Arial" w:cs="Arial" w:hint="eastAsia"/>
          <w:szCs w:val="24"/>
        </w:rPr>
        <w:t>取</w:t>
      </w:r>
      <w:r w:rsidRPr="007E0511">
        <w:rPr>
          <w:rFonts w:ascii="SimSun" w:hAnsi="Arial" w:cs="Arial" w:hint="eastAsia"/>
          <w:szCs w:val="24"/>
        </w:rPr>
        <w:t>得包括在国际注册簿中创建、扩展或维护一</w:t>
      </w:r>
      <w:r w:rsidR="00BD6737" w:rsidRPr="007E0511">
        <w:rPr>
          <w:rFonts w:ascii="SimSun" w:hAnsi="Arial" w:cs="Arial" w:hint="eastAsia"/>
          <w:szCs w:val="24"/>
        </w:rPr>
        <w:t>项注册</w:t>
      </w:r>
      <w:r w:rsidRPr="007E0511">
        <w:rPr>
          <w:rFonts w:ascii="SimSun" w:hAnsi="Arial" w:cs="Arial" w:hint="eastAsia"/>
          <w:szCs w:val="24"/>
        </w:rPr>
        <w:t>的请求：注册和续展。</w:t>
      </w:r>
    </w:p>
    <w:p w:rsidR="007B58B8" w:rsidRPr="007E0511" w:rsidRDefault="00BD6737" w:rsidP="000F7E40">
      <w:pPr>
        <w:jc w:val="center"/>
        <w:rPr>
          <w:rFonts w:ascii="SimSun" w:hAnsi="Arial" w:cs="Arial"/>
          <w:szCs w:val="24"/>
        </w:rPr>
      </w:pPr>
      <w:r w:rsidRPr="007E0511">
        <w:rPr>
          <w:noProof/>
        </w:rPr>
        <w:drawing>
          <wp:inline distT="0" distB="0" distL="0" distR="0" wp14:anchorId="42886D8C" wp14:editId="06DF595C">
            <wp:extent cx="5760085" cy="1998495"/>
            <wp:effectExtent l="0" t="0" r="0" b="1905"/>
            <wp:docPr id="1281" name="图片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60085" cy="1998495"/>
                    </a:xfrm>
                    <a:prstGeom prst="rect">
                      <a:avLst/>
                    </a:prstGeom>
                    <a:noFill/>
                    <a:ln>
                      <a:noFill/>
                    </a:ln>
                  </pic:spPr>
                </pic:pic>
              </a:graphicData>
            </a:graphic>
          </wp:inline>
        </w:drawing>
      </w:r>
    </w:p>
    <w:p w:rsidR="007B58B8" w:rsidRPr="007E0511" w:rsidRDefault="00BD6737" w:rsidP="00C279EC">
      <w:pPr>
        <w:keepNext/>
        <w:spacing w:beforeLines="100" w:before="240" w:afterLines="100" w:after="240" w:line="340" w:lineRule="atLeast"/>
        <w:rPr>
          <w:rFonts w:ascii="SimSun" w:hAnsi="Arial" w:cs="Arial"/>
          <w:szCs w:val="24"/>
        </w:rPr>
      </w:pPr>
      <w:r>
        <w:rPr>
          <w:rFonts w:ascii="KaiTi" w:eastAsia="KaiTi" w:hAnsi="KaiTi" w:cs="SimSun" w:hint="eastAsia"/>
          <w:i/>
          <w:szCs w:val="21"/>
        </w:rPr>
        <w:t>外观</w:t>
      </w:r>
      <w:r w:rsidR="007B58B8" w:rsidRPr="009F756F">
        <w:rPr>
          <w:rFonts w:ascii="KaiTi" w:eastAsia="KaiTi" w:hAnsi="KaiTi" w:cs="SimSun" w:hint="eastAsia"/>
          <w:i/>
          <w:szCs w:val="21"/>
        </w:rPr>
        <w:t>设计数</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每份注册的平均</w:t>
      </w:r>
      <w:r w:rsidR="00BD6737" w:rsidRPr="007E0511">
        <w:rPr>
          <w:rFonts w:ascii="SimSun" w:hAnsi="Arial" w:cs="Arial" w:hint="eastAsia"/>
          <w:szCs w:val="24"/>
        </w:rPr>
        <w:t>外观</w:t>
      </w:r>
      <w:r w:rsidRPr="007E0511">
        <w:rPr>
          <w:rFonts w:ascii="SimSun" w:hAnsi="Arial" w:cs="Arial" w:hint="eastAsia"/>
          <w:szCs w:val="24"/>
        </w:rPr>
        <w:t>设计件数为4.9件。</w:t>
      </w:r>
    </w:p>
    <w:p w:rsidR="007B58B8" w:rsidRPr="00BA47F8" w:rsidRDefault="00BD6737" w:rsidP="00C279EC">
      <w:pPr>
        <w:keepNext/>
        <w:spacing w:beforeLines="100" w:before="240" w:afterLines="100" w:after="240" w:line="340" w:lineRule="atLeast"/>
        <w:rPr>
          <w:rFonts w:ascii="KaiTi" w:eastAsia="KaiTi" w:hAnsi="KaiTi" w:cs="SimSun"/>
          <w:i/>
          <w:szCs w:val="21"/>
        </w:rPr>
      </w:pPr>
      <w:r w:rsidRPr="00C279EC">
        <w:rPr>
          <w:rFonts w:ascii="KaiTi" w:eastAsia="KaiTi" w:hAnsi="KaiTi" w:cs="SimSun"/>
          <w:i/>
          <w:noProof/>
          <w:szCs w:val="21"/>
        </w:rPr>
        <w:lastRenderedPageBreak/>
        <w:drawing>
          <wp:inline distT="0" distB="0" distL="0" distR="0" wp14:anchorId="4173D0D9" wp14:editId="131FF80A">
            <wp:extent cx="5760085" cy="2605496"/>
            <wp:effectExtent l="0" t="0" r="0" b="4445"/>
            <wp:docPr id="1282" name="图片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60085" cy="2605496"/>
                    </a:xfrm>
                    <a:prstGeom prst="rect">
                      <a:avLst/>
                    </a:prstGeom>
                    <a:noFill/>
                    <a:ln>
                      <a:noFill/>
                    </a:ln>
                  </pic:spPr>
                </pic:pic>
              </a:graphicData>
            </a:graphic>
          </wp:inline>
        </w:drawing>
      </w:r>
      <w:r w:rsidR="007B58B8" w:rsidRPr="00C279EC">
        <w:rPr>
          <w:rFonts w:ascii="KaiTi" w:eastAsia="KaiTi" w:hAnsi="KaiTi" w:cs="SimSun" w:hint="eastAsia"/>
          <w:i/>
          <w:szCs w:val="21"/>
        </w:rPr>
        <w:t>变更</w:t>
      </w:r>
      <w:r>
        <w:rPr>
          <w:rFonts w:ascii="KaiTi" w:eastAsia="KaiTi" w:hAnsi="KaiTi" w:cs="SimSun" w:hint="eastAsia"/>
          <w:i/>
          <w:szCs w:val="21"/>
        </w:rPr>
        <w:t>请求</w:t>
      </w:r>
    </w:p>
    <w:p w:rsidR="007B58B8" w:rsidRDefault="007B58B8" w:rsidP="009B3975">
      <w:pPr>
        <w:numPr>
          <w:ilvl w:val="0"/>
          <w:numId w:val="44"/>
        </w:numPr>
        <w:spacing w:afterLines="50" w:after="120" w:line="340" w:lineRule="atLeast"/>
        <w:rPr>
          <w:rFonts w:ascii="SimSun" w:hAnsi="Arial" w:cs="Arial"/>
          <w:szCs w:val="24"/>
        </w:rPr>
      </w:pPr>
      <w:r w:rsidRPr="00D8223D">
        <w:rPr>
          <w:rFonts w:ascii="SimSun" w:hAnsi="Arial" w:cs="Arial" w:hint="eastAsia"/>
          <w:szCs w:val="24"/>
        </w:rPr>
        <w:t>要求</w:t>
      </w:r>
      <w:r w:rsidR="00BD6737">
        <w:rPr>
          <w:rFonts w:ascii="SimSun" w:hAnsi="Arial" w:cs="Arial" w:hint="eastAsia"/>
          <w:szCs w:val="24"/>
        </w:rPr>
        <w:t>变更</w:t>
      </w:r>
      <w:r w:rsidRPr="00D8223D">
        <w:rPr>
          <w:rFonts w:ascii="SimSun" w:hAnsi="Arial" w:cs="Arial" w:hint="eastAsia"/>
          <w:szCs w:val="24"/>
        </w:rPr>
        <w:t>注册簿的请求数量的变化情况如下所示。只有一小部分的修改要求支付费用。</w:t>
      </w:r>
    </w:p>
    <w:p w:rsidR="007B58B8" w:rsidRDefault="00BD6737" w:rsidP="000F7E40">
      <w:pPr>
        <w:jc w:val="center"/>
        <w:rPr>
          <w:rFonts w:ascii="SimSun" w:hAnsi="Arial" w:cs="Arial"/>
          <w:szCs w:val="24"/>
        </w:rPr>
      </w:pPr>
      <w:r w:rsidRPr="00BD6737">
        <w:rPr>
          <w:noProof/>
        </w:rPr>
        <w:drawing>
          <wp:inline distT="0" distB="0" distL="0" distR="0" wp14:anchorId="4C7B5DFD" wp14:editId="33D1A241">
            <wp:extent cx="5760085" cy="1963446"/>
            <wp:effectExtent l="0" t="0" r="0" b="0"/>
            <wp:docPr id="1283" name="图片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60085" cy="1963446"/>
                    </a:xfrm>
                    <a:prstGeom prst="rect">
                      <a:avLst/>
                    </a:prstGeom>
                    <a:noFill/>
                    <a:ln>
                      <a:noFill/>
                    </a:ln>
                  </pic:spPr>
                </pic:pic>
              </a:graphicData>
            </a:graphic>
          </wp:inline>
        </w:drawing>
      </w:r>
    </w:p>
    <w:p w:rsidR="007B58B8" w:rsidRDefault="007B58B8" w:rsidP="00C279EC">
      <w:pPr>
        <w:keepNext/>
        <w:spacing w:beforeLines="100" w:before="240" w:afterLines="100" w:after="240" w:line="340" w:lineRule="atLeast"/>
        <w:rPr>
          <w:rFonts w:ascii="KaiTi" w:eastAsia="KaiTi" w:hAnsi="KaiTi" w:cs="SimSun"/>
          <w:i/>
          <w:szCs w:val="21"/>
        </w:rPr>
      </w:pPr>
      <w:r w:rsidRPr="00786E00">
        <w:rPr>
          <w:rFonts w:ascii="KaiTi" w:eastAsia="KaiTi" w:hAnsi="KaiTi" w:cs="SimSun" w:hint="eastAsia"/>
          <w:i/>
          <w:szCs w:val="21"/>
        </w:rPr>
        <w:t>指定数</w:t>
      </w:r>
    </w:p>
    <w:p w:rsidR="007B58B8" w:rsidRPr="00BD6737" w:rsidRDefault="00BD6737" w:rsidP="000F7E40">
      <w:pPr>
        <w:jc w:val="center"/>
        <w:rPr>
          <w:rFonts w:ascii="KaiTi" w:eastAsia="KaiTi" w:hAnsi="KaiTi" w:cs="SimSun"/>
          <w:szCs w:val="21"/>
        </w:rPr>
      </w:pPr>
      <w:r w:rsidRPr="00BD6737">
        <w:rPr>
          <w:noProof/>
        </w:rPr>
        <w:drawing>
          <wp:inline distT="0" distB="0" distL="0" distR="0" wp14:anchorId="0C4A6E4F" wp14:editId="1E76863F">
            <wp:extent cx="5760085" cy="2522390"/>
            <wp:effectExtent l="0" t="0" r="0" b="0"/>
            <wp:docPr id="1284" name="图片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60085" cy="2522390"/>
                    </a:xfrm>
                    <a:prstGeom prst="rect">
                      <a:avLst/>
                    </a:prstGeom>
                    <a:noFill/>
                    <a:ln>
                      <a:noFill/>
                    </a:ln>
                  </pic:spPr>
                </pic:pic>
              </a:graphicData>
            </a:graphic>
          </wp:inline>
        </w:drawing>
      </w:r>
    </w:p>
    <w:p w:rsidR="007B58B8" w:rsidRPr="00A31997" w:rsidRDefault="007B58B8" w:rsidP="00C279EC">
      <w:pPr>
        <w:keepNext/>
        <w:spacing w:beforeLines="100" w:before="240" w:afterLines="100" w:after="240" w:line="340" w:lineRule="atLeast"/>
        <w:rPr>
          <w:rFonts w:ascii="KaiTi" w:eastAsia="KaiTi" w:hAnsi="KaiTi" w:cs="SimSun"/>
          <w:i/>
          <w:szCs w:val="21"/>
        </w:rPr>
      </w:pPr>
      <w:r w:rsidRPr="00A31997">
        <w:rPr>
          <w:rFonts w:ascii="KaiTi" w:eastAsia="KaiTi" w:hAnsi="KaiTi" w:cs="SimSun" w:hint="eastAsia"/>
          <w:i/>
          <w:szCs w:val="21"/>
        </w:rPr>
        <w:lastRenderedPageBreak/>
        <w:t>决</w:t>
      </w:r>
      <w:r w:rsidR="00C279EC">
        <w:rPr>
          <w:rFonts w:ascii="KaiTi" w:eastAsia="KaiTi" w:hAnsi="KaiTi" w:cs="SimSun" w:hint="eastAsia"/>
          <w:i/>
          <w:szCs w:val="21"/>
        </w:rPr>
        <w:t xml:space="preserve">  </w:t>
      </w:r>
      <w:r w:rsidR="00BD6737">
        <w:rPr>
          <w:rFonts w:ascii="KaiTi" w:eastAsia="KaiTi" w:hAnsi="KaiTi" w:cs="SimSun" w:hint="eastAsia"/>
          <w:i/>
          <w:szCs w:val="21"/>
        </w:rPr>
        <w:t>定</w:t>
      </w:r>
    </w:p>
    <w:p w:rsidR="007B58B8" w:rsidRDefault="00BD6737" w:rsidP="000F7E40">
      <w:pPr>
        <w:jc w:val="center"/>
        <w:rPr>
          <w:rFonts w:ascii="SimSun" w:hAnsi="Arial" w:cs="Arial"/>
          <w:szCs w:val="24"/>
        </w:rPr>
      </w:pPr>
      <w:r w:rsidRPr="00BD6737">
        <w:rPr>
          <w:noProof/>
        </w:rPr>
        <w:drawing>
          <wp:inline distT="0" distB="0" distL="0" distR="0" wp14:anchorId="4408E58B" wp14:editId="245AEA5A">
            <wp:extent cx="5760085" cy="2364717"/>
            <wp:effectExtent l="0" t="0" r="0" b="0"/>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60085" cy="2364717"/>
                    </a:xfrm>
                    <a:prstGeom prst="rect">
                      <a:avLst/>
                    </a:prstGeom>
                    <a:noFill/>
                    <a:ln>
                      <a:noFill/>
                    </a:ln>
                  </pic:spPr>
                </pic:pic>
              </a:graphicData>
            </a:graphic>
          </wp:inline>
        </w:drawing>
      </w:r>
    </w:p>
    <w:p w:rsidR="007B58B8" w:rsidRDefault="007B58B8" w:rsidP="00C279EC">
      <w:pPr>
        <w:keepNext/>
        <w:spacing w:beforeLines="100" w:before="240" w:afterLines="100" w:after="240" w:line="340" w:lineRule="atLeast"/>
        <w:rPr>
          <w:rFonts w:ascii="KaiTi" w:eastAsia="KaiTi" w:hAnsi="KaiTi" w:cs="Arial"/>
          <w:i/>
          <w:szCs w:val="24"/>
        </w:rPr>
      </w:pPr>
      <w:r w:rsidRPr="00802A4F">
        <w:rPr>
          <w:rFonts w:ascii="KaiTi" w:eastAsia="KaiTi" w:hAnsi="KaiTi" w:cs="SimSun" w:hint="eastAsia"/>
          <w:i/>
          <w:szCs w:val="21"/>
        </w:rPr>
        <w:t>申请</w:t>
      </w:r>
      <w:r w:rsidRPr="00786E00">
        <w:rPr>
          <w:rFonts w:ascii="KaiTi" w:eastAsia="KaiTi" w:hAnsi="KaiTi" w:cs="Arial" w:hint="eastAsia"/>
          <w:i/>
          <w:szCs w:val="24"/>
        </w:rPr>
        <w:t>方法</w:t>
      </w:r>
    </w:p>
    <w:p w:rsidR="007B58B8" w:rsidRPr="00BD6737" w:rsidRDefault="00BD6737" w:rsidP="000F7E40">
      <w:pPr>
        <w:rPr>
          <w:rFonts w:ascii="KaiTi" w:eastAsia="KaiTi" w:hAnsi="KaiTi" w:cs="Arial"/>
          <w:szCs w:val="24"/>
        </w:rPr>
      </w:pPr>
      <w:r w:rsidRPr="00BD6737">
        <w:rPr>
          <w:noProof/>
        </w:rPr>
        <w:drawing>
          <wp:inline distT="0" distB="0" distL="0" distR="0" wp14:anchorId="4EDD44E7" wp14:editId="19A93354">
            <wp:extent cx="5760085" cy="1857314"/>
            <wp:effectExtent l="0" t="0" r="0" b="0"/>
            <wp:docPr id="1286" name="图片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60085" cy="1857314"/>
                    </a:xfrm>
                    <a:prstGeom prst="rect">
                      <a:avLst/>
                    </a:prstGeom>
                    <a:noFill/>
                    <a:ln>
                      <a:noFill/>
                    </a:ln>
                  </pic:spPr>
                </pic:pic>
              </a:graphicData>
            </a:graphic>
          </wp:inline>
        </w:drawing>
      </w:r>
    </w:p>
    <w:p w:rsidR="007B58B8" w:rsidRDefault="00BD6737" w:rsidP="00C279EC">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t>规范</w:t>
      </w:r>
      <w:r w:rsidR="007B58B8">
        <w:rPr>
          <w:rFonts w:ascii="KaiTi" w:eastAsia="KaiTi" w:hAnsi="KaiTi" w:cs="Arial" w:hint="eastAsia"/>
          <w:i/>
          <w:szCs w:val="24"/>
        </w:rPr>
        <w:t>申请率</w:t>
      </w:r>
    </w:p>
    <w:p w:rsidR="007B58B8" w:rsidRDefault="00BD6737" w:rsidP="009B3975">
      <w:pPr>
        <w:numPr>
          <w:ilvl w:val="0"/>
          <w:numId w:val="44"/>
        </w:numPr>
        <w:spacing w:afterLines="50" w:after="120" w:line="340" w:lineRule="atLeast"/>
        <w:rPr>
          <w:rFonts w:ascii="SimSun" w:hAnsi="Arial" w:cs="Arial"/>
          <w:szCs w:val="24"/>
        </w:rPr>
      </w:pPr>
      <w:r>
        <w:rPr>
          <w:rFonts w:ascii="SimSun" w:hAnsi="Arial" w:cs="Arial" w:hint="eastAsia"/>
          <w:szCs w:val="24"/>
        </w:rPr>
        <w:t>不规范</w:t>
      </w:r>
      <w:r w:rsidR="007B58B8">
        <w:rPr>
          <w:rFonts w:ascii="SimSun" w:hAnsi="Arial" w:cs="Arial" w:hint="eastAsia"/>
          <w:szCs w:val="24"/>
        </w:rPr>
        <w:t>申请</w:t>
      </w:r>
      <w:r>
        <w:rPr>
          <w:rFonts w:ascii="SimSun" w:hAnsi="Arial" w:cs="Arial" w:hint="eastAsia"/>
          <w:szCs w:val="24"/>
        </w:rPr>
        <w:t>数</w:t>
      </w:r>
      <w:r w:rsidR="007B58B8">
        <w:rPr>
          <w:rFonts w:ascii="SimSun" w:hAnsi="Arial" w:cs="Arial" w:hint="eastAsia"/>
          <w:szCs w:val="24"/>
        </w:rPr>
        <w:t>对</w:t>
      </w:r>
      <w:r>
        <w:rPr>
          <w:rFonts w:ascii="SimSun" w:hAnsi="Arial" w:cs="Arial" w:hint="eastAsia"/>
          <w:szCs w:val="24"/>
        </w:rPr>
        <w:t>审查</w:t>
      </w:r>
      <w:r w:rsidR="007B58B8">
        <w:rPr>
          <w:rFonts w:ascii="SimSun" w:hAnsi="Arial" w:cs="Arial" w:hint="eastAsia"/>
          <w:szCs w:val="24"/>
        </w:rPr>
        <w:t>工作量</w:t>
      </w:r>
      <w:r>
        <w:rPr>
          <w:rFonts w:ascii="SimSun" w:hAnsi="Arial" w:cs="Arial" w:hint="eastAsia"/>
          <w:szCs w:val="24"/>
        </w:rPr>
        <w:t>和程序用时有上行影响</w:t>
      </w:r>
      <w:r w:rsidR="007B58B8">
        <w:rPr>
          <w:rFonts w:ascii="SimSun" w:hAnsi="Arial" w:cs="Arial" w:hint="eastAsia"/>
          <w:szCs w:val="24"/>
        </w:rPr>
        <w:t>。</w:t>
      </w:r>
    </w:p>
    <w:p w:rsidR="007B58B8" w:rsidRPr="00BD6737" w:rsidRDefault="00BD6737" w:rsidP="000F7E40">
      <w:pPr>
        <w:jc w:val="center"/>
        <w:rPr>
          <w:rFonts w:ascii="SimSun" w:hAnsi="Arial" w:cs="Arial"/>
          <w:szCs w:val="24"/>
        </w:rPr>
      </w:pPr>
      <w:r w:rsidRPr="00BD6737">
        <w:rPr>
          <w:noProof/>
        </w:rPr>
        <w:drawing>
          <wp:inline distT="0" distB="0" distL="0" distR="0" wp14:anchorId="0B22D617" wp14:editId="527BE926">
            <wp:extent cx="5760085" cy="2180535"/>
            <wp:effectExtent l="0" t="0" r="0" b="0"/>
            <wp:docPr id="1287" name="图片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60085" cy="2180535"/>
                    </a:xfrm>
                    <a:prstGeom prst="rect">
                      <a:avLst/>
                    </a:prstGeom>
                    <a:noFill/>
                    <a:ln>
                      <a:noFill/>
                    </a:ln>
                  </pic:spPr>
                </pic:pic>
              </a:graphicData>
            </a:graphic>
          </wp:inline>
        </w:drawing>
      </w:r>
    </w:p>
    <w:p w:rsidR="007B58B8" w:rsidRPr="00937BBC" w:rsidRDefault="007B58B8" w:rsidP="00C279EC">
      <w:pPr>
        <w:keepNext/>
        <w:spacing w:beforeLines="100" w:before="240" w:afterLines="100" w:after="240" w:line="340" w:lineRule="atLeast"/>
        <w:rPr>
          <w:rFonts w:ascii="KaiTi" w:eastAsia="KaiTi" w:hAnsi="KaiTi" w:cs="Arial"/>
          <w:i/>
          <w:szCs w:val="24"/>
        </w:rPr>
      </w:pPr>
      <w:r w:rsidRPr="00C279EC">
        <w:rPr>
          <w:rFonts w:ascii="KaiTi" w:eastAsia="KaiTi" w:hAnsi="KaiTi" w:cs="SimSun" w:hint="eastAsia"/>
          <w:i/>
          <w:szCs w:val="21"/>
        </w:rPr>
        <w:t>工作量分析</w:t>
      </w:r>
    </w:p>
    <w:p w:rsidR="007B58B8" w:rsidRPr="007E0511" w:rsidRDefault="007B58B8" w:rsidP="009B3975">
      <w:pPr>
        <w:numPr>
          <w:ilvl w:val="0"/>
          <w:numId w:val="44"/>
        </w:numPr>
        <w:spacing w:afterLines="50" w:after="120" w:line="340" w:lineRule="atLeast"/>
        <w:rPr>
          <w:rFonts w:ascii="SimSun" w:hAnsi="Arial" w:cs="Arial"/>
          <w:szCs w:val="24"/>
        </w:rPr>
      </w:pPr>
      <w:r w:rsidRPr="00937BBC">
        <w:rPr>
          <w:rFonts w:ascii="SimSun" w:hAnsi="Arial" w:cs="Arial" w:hint="eastAsia"/>
          <w:szCs w:val="24"/>
        </w:rPr>
        <w:t>如上述指标所示，除国际申请量和续展量之外，</w:t>
      </w:r>
      <w:r>
        <w:rPr>
          <w:rFonts w:ascii="SimSun" w:hAnsi="Arial" w:cs="Arial" w:hint="eastAsia"/>
          <w:szCs w:val="24"/>
        </w:rPr>
        <w:t>海牙</w:t>
      </w:r>
      <w:r w:rsidRPr="00937BBC">
        <w:rPr>
          <w:rFonts w:ascii="SimSun" w:hAnsi="Arial" w:cs="Arial" w:hint="eastAsia"/>
          <w:szCs w:val="24"/>
        </w:rPr>
        <w:t>体系的工作量还受几个参数的影响。</w:t>
      </w:r>
      <w:r>
        <w:rPr>
          <w:rFonts w:ascii="SimSun" w:hAnsi="Arial" w:cs="Arial" w:hint="eastAsia"/>
          <w:szCs w:val="24"/>
        </w:rPr>
        <w:t>后者仅占收到的请求数量的60%。有些缔约方的主管局将系统出具授予或驳回保护的决定。由于这些</w:t>
      </w:r>
      <w:r>
        <w:rPr>
          <w:rFonts w:ascii="SimSun" w:hAnsi="Arial" w:cs="Arial" w:hint="eastAsia"/>
          <w:szCs w:val="24"/>
        </w:rPr>
        <w:lastRenderedPageBreak/>
        <w:t>缔约方的加入，未来几年内该数字预计会大幅降低。因此，成本指标和所需资源的估算应将上述所有工作量参数考虑在</w:t>
      </w:r>
      <w:r w:rsidRPr="007E0511">
        <w:rPr>
          <w:rFonts w:ascii="SimSun" w:hAnsi="Arial" w:cs="Arial" w:hint="eastAsia"/>
          <w:szCs w:val="24"/>
        </w:rPr>
        <w:t>内。</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资</w:t>
      </w:r>
      <w:r w:rsidRPr="007E0511">
        <w:rPr>
          <w:rFonts w:asciiTheme="minorEastAsia" w:hAnsiTheme="minorEastAsia" w:cs="Arial"/>
          <w:b/>
          <w:szCs w:val="24"/>
        </w:rPr>
        <w:t xml:space="preserve">  </w:t>
      </w:r>
      <w:r w:rsidRPr="007E0511">
        <w:rPr>
          <w:rFonts w:asciiTheme="minorEastAsia" w:hAnsiTheme="minorEastAsia" w:cs="Arial" w:hint="eastAsia"/>
          <w:b/>
          <w:szCs w:val="24"/>
        </w:rPr>
        <w:t>源</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生产成本分为直接成本和间接成本。</w:t>
      </w:r>
      <w:r w:rsidRPr="007E0511">
        <w:rPr>
          <w:rFonts w:ascii="SimSun" w:hAnsi="SimSun" w:cs="SimSun"/>
          <w:szCs w:val="24"/>
        </w:rPr>
        <w:t>直接成本等于</w:t>
      </w:r>
      <w:r w:rsidRPr="007E0511">
        <w:rPr>
          <w:rFonts w:ascii="SimSun" w:hAnsi="SimSun" w:cs="SimSun" w:hint="eastAsia"/>
          <w:szCs w:val="24"/>
        </w:rPr>
        <w:t>海牙</w:t>
      </w:r>
      <w:r w:rsidRPr="007E0511">
        <w:rPr>
          <w:rFonts w:ascii="SimSun" w:hAnsi="SimSun" w:cs="SimSun"/>
          <w:szCs w:val="24"/>
        </w:rPr>
        <w:t>体系各组织单位(</w:t>
      </w:r>
      <w:r w:rsidRPr="007E0511">
        <w:rPr>
          <w:rFonts w:ascii="SimSun" w:hAnsi="SimSun" w:cs="SimSun" w:hint="eastAsia"/>
          <w:szCs w:val="24"/>
        </w:rPr>
        <w:t>海牙</w:t>
      </w:r>
      <w:r w:rsidRPr="007E0511">
        <w:rPr>
          <w:rFonts w:ascii="SimSun" w:hAnsi="SimSun" w:cs="SimSun"/>
          <w:szCs w:val="24"/>
        </w:rPr>
        <w:t>体系的行政管理以及计划)的预算。</w:t>
      </w:r>
      <w:r w:rsidRPr="007E0511">
        <w:rPr>
          <w:rFonts w:ascii="SimSun" w:hAnsi="SimSun" w:cs="SimSun" w:hint="eastAsia"/>
          <w:szCs w:val="24"/>
        </w:rPr>
        <w:t>间接成本包括为海牙体系提供支助的各组织单位的预算(例如建筑、信息技术等)。这些支出已按比例估算，已反映出仅归属于海牙体系的成本。</w:t>
      </w:r>
    </w:p>
    <w:p w:rsidR="007B58B8" w:rsidRPr="007E0511" w:rsidRDefault="001831EB" w:rsidP="000F7E40">
      <w:pPr>
        <w:jc w:val="center"/>
        <w:rPr>
          <w:rFonts w:ascii="SimSun" w:hAnsi="SimSun" w:cs="SimSun"/>
          <w:szCs w:val="24"/>
        </w:rPr>
      </w:pPr>
      <w:r w:rsidRPr="007E0511">
        <w:rPr>
          <w:noProof/>
        </w:rPr>
        <w:drawing>
          <wp:inline distT="0" distB="0" distL="0" distR="0" wp14:anchorId="76AC4ADE" wp14:editId="4AC10E59">
            <wp:extent cx="5760085" cy="238948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60085" cy="2389484"/>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b/>
          <w:szCs w:val="24"/>
        </w:rPr>
        <w:t>单位成本指标</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单位成本是生产一个单位产出的平均总成本，可被分解为两个指标：</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每份申请的单位成本。这个申请可以是注册、续展，也可以是后期指定，体现的是处理“权利的获得”相关申请的成本。这些成本占海牙规费收入的94%左右。</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每份设计的单位成本：一份注册中可以包含多达100份的设计，体现了处理一份设计的“权利的获得”相关申请所需的成本。</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每份注册的单位成本，包括注册簿中的所有注册，因此体现的是维护注册簿的成本，包括全部工作量。</w:t>
      </w:r>
    </w:p>
    <w:p w:rsidR="007B58B8" w:rsidRPr="00BA47F8"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lastRenderedPageBreak/>
        <w:t>每件申请单位成本</w:t>
      </w:r>
    </w:p>
    <w:p w:rsidR="007B58B8" w:rsidRPr="007E0511" w:rsidRDefault="001831EB" w:rsidP="000F7E40">
      <w:pPr>
        <w:jc w:val="center"/>
        <w:rPr>
          <w:rFonts w:ascii="SimSun" w:hAnsi="Arial" w:cs="Arial"/>
          <w:szCs w:val="24"/>
        </w:rPr>
      </w:pPr>
      <w:r w:rsidRPr="007E0511">
        <w:rPr>
          <w:noProof/>
        </w:rPr>
        <w:drawing>
          <wp:inline distT="0" distB="0" distL="0" distR="0" wp14:anchorId="6B505528" wp14:editId="03DFBDCC">
            <wp:extent cx="5760085" cy="2371989"/>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60085" cy="2371989"/>
                    </a:xfrm>
                    <a:prstGeom prst="rect">
                      <a:avLst/>
                    </a:prstGeom>
                    <a:noFill/>
                    <a:ln>
                      <a:noFill/>
                    </a:ln>
                  </pic:spPr>
                </pic:pic>
              </a:graphicData>
            </a:graphic>
          </wp:inline>
        </w:drawing>
      </w:r>
    </w:p>
    <w:p w:rsidR="007B58B8" w:rsidRPr="00EF4C2B"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每项外观设计单位成本</w:t>
      </w:r>
    </w:p>
    <w:p w:rsidR="007B58B8" w:rsidRPr="007E0511" w:rsidRDefault="001831EB" w:rsidP="000F7E40">
      <w:pPr>
        <w:jc w:val="center"/>
        <w:rPr>
          <w:rFonts w:ascii="SimSun" w:hAnsi="Arial" w:cs="Arial"/>
          <w:szCs w:val="24"/>
        </w:rPr>
      </w:pPr>
      <w:r w:rsidRPr="007E0511">
        <w:rPr>
          <w:noProof/>
        </w:rPr>
        <w:drawing>
          <wp:inline distT="0" distB="0" distL="0" distR="0" wp14:anchorId="3980DB8E" wp14:editId="1F73A304">
            <wp:extent cx="5760085" cy="2403167"/>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760085" cy="2403167"/>
                    </a:xfrm>
                    <a:prstGeom prst="rect">
                      <a:avLst/>
                    </a:prstGeom>
                    <a:noFill/>
                    <a:ln>
                      <a:noFill/>
                    </a:ln>
                  </pic:spPr>
                </pic:pic>
              </a:graphicData>
            </a:graphic>
          </wp:inline>
        </w:drawing>
      </w:r>
    </w:p>
    <w:p w:rsidR="007B58B8" w:rsidRPr="007629BD"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每项登记单位成本</w:t>
      </w:r>
    </w:p>
    <w:p w:rsidR="007B58B8" w:rsidRPr="007E0511" w:rsidRDefault="001831EB" w:rsidP="000F7E40">
      <w:pPr>
        <w:jc w:val="center"/>
        <w:rPr>
          <w:rFonts w:ascii="SimSun" w:hAnsi="Arial" w:cs="Arial"/>
          <w:szCs w:val="24"/>
        </w:rPr>
      </w:pPr>
      <w:r w:rsidRPr="007E0511">
        <w:rPr>
          <w:noProof/>
        </w:rPr>
        <w:drawing>
          <wp:inline distT="0" distB="0" distL="0" distR="0" wp14:anchorId="32418E6C" wp14:editId="18018108">
            <wp:extent cx="5760085" cy="225317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760085" cy="2253173"/>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lastRenderedPageBreak/>
        <w:t>生产</w:t>
      </w:r>
      <w:r w:rsidR="001831EB" w:rsidRPr="007E0511">
        <w:rPr>
          <w:rFonts w:asciiTheme="minorEastAsia" w:hAnsiTheme="minorEastAsia" w:cs="Arial" w:hint="eastAsia"/>
          <w:b/>
          <w:szCs w:val="24"/>
        </w:rPr>
        <w:t>率</w:t>
      </w:r>
    </w:p>
    <w:p w:rsidR="007B58B8" w:rsidRPr="007E0511" w:rsidRDefault="007B58B8" w:rsidP="00D06E8F">
      <w:pPr>
        <w:numPr>
          <w:ilvl w:val="0"/>
          <w:numId w:val="44"/>
        </w:numPr>
        <w:spacing w:afterLines="50" w:after="120" w:line="340" w:lineRule="atLeast"/>
        <w:rPr>
          <w:rFonts w:ascii="SimSun" w:hAnsi="Arial" w:cs="Arial"/>
          <w:szCs w:val="24"/>
        </w:rPr>
      </w:pPr>
      <w:r w:rsidRPr="007E0511">
        <w:rPr>
          <w:rFonts w:ascii="SimSun" w:hAnsi="Arial" w:cs="Arial" w:hint="eastAsia"/>
          <w:szCs w:val="24"/>
        </w:rPr>
        <w:t>生产率的计算公式为产出单位数量，即申请和注册，除以每年年底的员工人数。</w:t>
      </w:r>
    </w:p>
    <w:p w:rsidR="007B58B8" w:rsidRPr="007E0511" w:rsidRDefault="001831EB" w:rsidP="000F7E40">
      <w:pPr>
        <w:rPr>
          <w:rFonts w:ascii="SimSun" w:hAnsi="Arial" w:cs="Arial"/>
          <w:szCs w:val="24"/>
        </w:rPr>
      </w:pPr>
      <w:r w:rsidRPr="007E0511">
        <w:rPr>
          <w:noProof/>
        </w:rPr>
        <w:drawing>
          <wp:inline distT="0" distB="0" distL="0" distR="0" wp14:anchorId="0CBFC170" wp14:editId="336C9BA3">
            <wp:extent cx="5760085" cy="2356349"/>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60085" cy="2356349"/>
                    </a:xfrm>
                    <a:prstGeom prst="rect">
                      <a:avLst/>
                    </a:prstGeom>
                    <a:noFill/>
                    <a:ln>
                      <a:noFill/>
                    </a:ln>
                  </pic:spPr>
                </pic:pic>
              </a:graphicData>
            </a:graphic>
          </wp:inline>
        </w:drawing>
      </w:r>
    </w:p>
    <w:p w:rsidR="001831EB" w:rsidRPr="007E0511" w:rsidRDefault="001831EB" w:rsidP="000F7E40">
      <w:pPr>
        <w:jc w:val="center"/>
        <w:rPr>
          <w:rFonts w:ascii="SimSun" w:hAnsi="Arial" w:cs="Arial"/>
          <w:szCs w:val="24"/>
        </w:rPr>
      </w:pPr>
      <w:r w:rsidRPr="007E0511">
        <w:rPr>
          <w:noProof/>
        </w:rPr>
        <w:drawing>
          <wp:inline distT="0" distB="0" distL="0" distR="0" wp14:anchorId="689B8DA9" wp14:editId="3296773E">
            <wp:extent cx="5760085" cy="217339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60085" cy="2173394"/>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海牙体系</w:t>
      </w:r>
      <w:r w:rsidR="001831EB" w:rsidRPr="007E0511">
        <w:rPr>
          <w:rFonts w:asciiTheme="minorEastAsia" w:hAnsiTheme="minorEastAsia" w:cs="Arial" w:hint="eastAsia"/>
          <w:b/>
          <w:szCs w:val="24"/>
        </w:rPr>
        <w:t>规范</w:t>
      </w:r>
      <w:r w:rsidRPr="007E0511">
        <w:rPr>
          <w:rFonts w:asciiTheme="minorEastAsia" w:hAnsiTheme="minorEastAsia" w:cs="Arial" w:hint="eastAsia"/>
          <w:b/>
          <w:szCs w:val="24"/>
        </w:rPr>
        <w:t>申请的及时性</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该指标反映了处理</w:t>
      </w:r>
      <w:r w:rsidR="001831EB" w:rsidRPr="007E0511">
        <w:rPr>
          <w:rFonts w:ascii="SimSun" w:hAnsi="Arial" w:cs="Arial" w:hint="eastAsia"/>
          <w:szCs w:val="24"/>
        </w:rPr>
        <w:t>规范</w:t>
      </w:r>
      <w:r w:rsidRPr="007E0511">
        <w:rPr>
          <w:rFonts w:ascii="SimSun" w:hAnsi="Arial" w:cs="Arial" w:hint="eastAsia"/>
          <w:szCs w:val="24"/>
        </w:rPr>
        <w:t>国际注册申请的及时性。该指标体现了国际局要在注册簿中登记一份</w:t>
      </w:r>
      <w:r w:rsidR="001831EB" w:rsidRPr="007E0511">
        <w:rPr>
          <w:rFonts w:ascii="SimSun" w:hAnsi="Arial" w:cs="Arial" w:hint="eastAsia"/>
          <w:szCs w:val="24"/>
        </w:rPr>
        <w:t>规范</w:t>
      </w:r>
      <w:r w:rsidRPr="007E0511">
        <w:rPr>
          <w:rFonts w:ascii="SimSun" w:hAnsi="Arial" w:cs="Arial" w:hint="eastAsia"/>
          <w:szCs w:val="24"/>
        </w:rPr>
        <w:t>国际申请所需的时间，包括下列流程：扫描、数据录入、形式审查、规费控制和翻译。处理时间自收到文件之时算起，直到登记在注册簿中结束。</w:t>
      </w:r>
    </w:p>
    <w:p w:rsidR="0078461C" w:rsidRPr="007E0511" w:rsidRDefault="001831EB" w:rsidP="006462B3">
      <w:pPr>
        <w:jc w:val="center"/>
        <w:rPr>
          <w:rFonts w:ascii="Arial" w:hAnsi="Arial" w:cs="Arial"/>
        </w:rPr>
      </w:pPr>
      <w:r w:rsidRPr="007E0511">
        <w:rPr>
          <w:noProof/>
        </w:rPr>
        <w:drawing>
          <wp:inline distT="0" distB="0" distL="0" distR="0" wp14:anchorId="5169601C" wp14:editId="5299032A">
            <wp:extent cx="4549775" cy="2472690"/>
            <wp:effectExtent l="0" t="0" r="3175"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549775" cy="2472690"/>
                    </a:xfrm>
                    <a:prstGeom prst="rect">
                      <a:avLst/>
                    </a:prstGeom>
                    <a:noFill/>
                    <a:ln>
                      <a:noFill/>
                    </a:ln>
                  </pic:spPr>
                </pic:pic>
              </a:graphicData>
            </a:graphic>
          </wp:inline>
        </w:drawing>
      </w:r>
    </w:p>
    <w:p w:rsidR="002B24A8" w:rsidRPr="007E0511" w:rsidRDefault="002B24A8" w:rsidP="00C86C75">
      <w:pPr>
        <w:rPr>
          <w:rFonts w:ascii="Arial" w:hAnsi="Arial" w:cs="Arial"/>
        </w:rPr>
        <w:sectPr w:rsidR="002B24A8" w:rsidRPr="007E0511" w:rsidSect="00CE799C">
          <w:footerReference w:type="even" r:id="rId231"/>
          <w:footerReference w:type="default" r:id="rId232"/>
          <w:pgSz w:w="11907" w:h="16840" w:code="9"/>
          <w:pgMar w:top="567" w:right="1418" w:bottom="1418"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11" w:name="_Toc293334844"/>
      <w:bookmarkStart w:id="112" w:name="_Toc298920426"/>
      <w:bookmarkStart w:id="113" w:name="_Toc358900572"/>
      <w:r w:rsidRPr="007E0511">
        <w:rPr>
          <w:rFonts w:ascii="SimHei" w:eastAsia="SimHei" w:hAnsi="SimHei" w:hint="eastAsia"/>
          <w:caps/>
          <w:sz w:val="21"/>
          <w:szCs w:val="21"/>
        </w:rPr>
        <w:lastRenderedPageBreak/>
        <w:t>附件八</w:t>
      </w:r>
      <w:r w:rsidRPr="007E0511">
        <w:rPr>
          <w:rFonts w:ascii="SimHei" w:eastAsia="SimHei" w:hAnsi="SimHei"/>
          <w:caps/>
          <w:sz w:val="21"/>
          <w:szCs w:val="21"/>
        </w:rPr>
        <w:tab/>
      </w:r>
      <w:r w:rsidRPr="007E0511">
        <w:rPr>
          <w:rFonts w:ascii="SimHei" w:eastAsia="SimHei" w:hAnsi="SimHei" w:hint="eastAsia"/>
          <w:caps/>
          <w:sz w:val="21"/>
          <w:szCs w:val="21"/>
        </w:rPr>
        <w:t>编制计划可动用的潜在信托基金资源</w:t>
      </w:r>
      <w:bookmarkEnd w:id="111"/>
      <w:bookmarkEnd w:id="112"/>
      <w:bookmarkEnd w:id="113"/>
    </w:p>
    <w:p w:rsidR="00821512" w:rsidRPr="007E0511" w:rsidRDefault="00821512" w:rsidP="002B24A8">
      <w:pPr>
        <w:rPr>
          <w:rFonts w:ascii="Arial" w:hAnsi="Arial" w:cs="Arial"/>
        </w:rPr>
      </w:pPr>
    </w:p>
    <w:p w:rsidR="00821512" w:rsidRPr="007E0511" w:rsidRDefault="001F2DF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0033506B" w:rsidRPr="007E0511">
        <w:rPr>
          <w:rFonts w:asciiTheme="minorEastAsia" w:hAnsiTheme="minorEastAsia" w:cs="Arial"/>
          <w:szCs w:val="21"/>
        </w:rPr>
        <w:t>20</w:t>
      </w:r>
      <w:r w:rsidR="002B24A8" w:rsidRPr="007E0511">
        <w:rPr>
          <w:rFonts w:asciiTheme="minorEastAsia" w:hAnsiTheme="minorEastAsia" w:cs="Arial"/>
          <w:szCs w:val="21"/>
        </w:rPr>
        <w:t xml:space="preserve">. </w:t>
      </w:r>
      <w:r w:rsidRPr="007E0511">
        <w:rPr>
          <w:rFonts w:asciiTheme="minorEastAsia" w:hAnsiTheme="minorEastAsia" w:cs="Arial"/>
          <w:szCs w:val="21"/>
        </w:rPr>
        <w:t>201</w:t>
      </w:r>
      <w:r w:rsidRPr="007E0511">
        <w:rPr>
          <w:rFonts w:asciiTheme="minorEastAsia" w:hAnsiTheme="minorEastAsia" w:cs="Arial" w:hint="eastAsia"/>
          <w:szCs w:val="21"/>
        </w:rPr>
        <w:t>4</w:t>
      </w:r>
      <w:r w:rsidRPr="007E0511">
        <w:rPr>
          <w:rFonts w:asciiTheme="minorEastAsia" w:hAnsiTheme="minorEastAsia" w:cs="Arial"/>
          <w:szCs w:val="21"/>
        </w:rPr>
        <w:t>/1</w:t>
      </w:r>
      <w:r w:rsidRPr="007E0511">
        <w:rPr>
          <w:rFonts w:asciiTheme="minorEastAsia" w:hAnsiTheme="minorEastAsia" w:cs="Arial" w:hint="eastAsia"/>
          <w:szCs w:val="21"/>
        </w:rPr>
        <w:t>5年编制计划可动用的潜在信托基金资源</w:t>
      </w:r>
      <w:r w:rsidR="004D5FAD" w:rsidRPr="007E0511">
        <w:rPr>
          <w:rFonts w:asciiTheme="minorEastAsia" w:hAnsiTheme="minorEastAsia" w:cs="Arial" w:hint="eastAsia"/>
          <w:szCs w:val="21"/>
        </w:rPr>
        <w:t>(</w:t>
      </w:r>
      <w:r w:rsidRPr="007E0511">
        <w:rPr>
          <w:rFonts w:asciiTheme="minorEastAsia" w:hAnsiTheme="minorEastAsia" w:cs="Arial" w:hint="eastAsia"/>
          <w:szCs w:val="21"/>
        </w:rPr>
        <w:t>按捐助方开列</w:t>
      </w:r>
      <w:r w:rsidR="004D5FAD" w:rsidRPr="007E0511">
        <w:rPr>
          <w:rFonts w:asciiTheme="minorEastAsia" w:hAnsiTheme="minorEastAsia" w:cs="Arial" w:hint="eastAsia"/>
          <w:szCs w:val="21"/>
        </w:rPr>
        <w:t>)</w:t>
      </w:r>
    </w:p>
    <w:p w:rsidR="0078461C" w:rsidRPr="007E0511" w:rsidRDefault="008536F6" w:rsidP="002B24A8">
      <w:pPr>
        <w:jc w:val="center"/>
        <w:rPr>
          <w:rFonts w:ascii="Arial" w:hAnsi="Arial" w:cs="Arial"/>
          <w:sz w:val="18"/>
          <w:szCs w:val="18"/>
          <w:vertAlign w:val="superscript"/>
        </w:rPr>
      </w:pPr>
      <w:r w:rsidRPr="008263AA">
        <w:rPr>
          <w:rFonts w:ascii="KaiTi" w:eastAsia="KaiTi" w:hAnsi="Arial" w:cs="Arial"/>
          <w:i/>
          <w:iCs/>
          <w:sz w:val="18"/>
          <w:szCs w:val="18"/>
        </w:rPr>
        <w:t>(单位：千瑞郎)</w:t>
      </w:r>
      <w:r w:rsidR="002B24A8" w:rsidRPr="008263AA">
        <w:rPr>
          <w:rFonts w:ascii="KaiTi" w:eastAsia="KaiTi" w:hAnsi="Arial" w:cs="Arial"/>
          <w:i/>
          <w:iCs/>
          <w:sz w:val="18"/>
          <w:szCs w:val="18"/>
        </w:rPr>
        <w:t xml:space="preserve"> </w:t>
      </w:r>
      <w:r w:rsidR="002B24A8" w:rsidRPr="007E0511">
        <w:rPr>
          <w:rFonts w:ascii="Arial" w:hAnsi="Arial" w:cs="Arial"/>
          <w:sz w:val="18"/>
          <w:szCs w:val="18"/>
          <w:vertAlign w:val="superscript"/>
        </w:rPr>
        <w:t>1</w:t>
      </w:r>
    </w:p>
    <w:p w:rsidR="001F2DF8" w:rsidRPr="007E0511" w:rsidRDefault="001F2DF8" w:rsidP="002B24A8">
      <w:pPr>
        <w:jc w:val="center"/>
        <w:rPr>
          <w:rFonts w:ascii="Arial" w:hAnsi="Arial" w:cs="Arial"/>
          <w:sz w:val="18"/>
          <w:szCs w:val="18"/>
        </w:rPr>
      </w:pPr>
    </w:p>
    <w:p w:rsidR="00821512" w:rsidRPr="007E0511" w:rsidRDefault="005905DF" w:rsidP="001E749E">
      <w:pPr>
        <w:jc w:val="center"/>
        <w:rPr>
          <w:szCs w:val="16"/>
        </w:rPr>
      </w:pPr>
      <w:r w:rsidRPr="007E0511">
        <w:rPr>
          <w:noProof/>
        </w:rPr>
        <w:drawing>
          <wp:inline distT="0" distB="0" distL="0" distR="0" wp14:anchorId="531B38CD" wp14:editId="565EE271">
            <wp:extent cx="4869180" cy="6690360"/>
            <wp:effectExtent l="0" t="0" r="762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69180" cy="6690360"/>
                    </a:xfrm>
                    <a:prstGeom prst="rect">
                      <a:avLst/>
                    </a:prstGeom>
                    <a:noFill/>
                    <a:ln>
                      <a:noFill/>
                    </a:ln>
                  </pic:spPr>
                </pic:pic>
              </a:graphicData>
            </a:graphic>
          </wp:inline>
        </w:drawing>
      </w:r>
    </w:p>
    <w:p w:rsidR="0078461C" w:rsidRPr="007E0511" w:rsidRDefault="002B24A8" w:rsidP="002B24A8">
      <w:pPr>
        <w:rPr>
          <w:rFonts w:ascii="Arial" w:hAnsi="Arial" w:cs="Arial"/>
          <w:sz w:val="16"/>
          <w:szCs w:val="16"/>
        </w:rPr>
      </w:pPr>
      <w:r w:rsidRPr="007E0511">
        <w:rPr>
          <w:rFonts w:ascii="Arial" w:hAnsi="Arial" w:cs="Arial"/>
          <w:sz w:val="16"/>
          <w:szCs w:val="16"/>
        </w:rPr>
        <w:t>____________________________</w:t>
      </w:r>
    </w:p>
    <w:p w:rsidR="001F2DF8" w:rsidRPr="007E0511" w:rsidRDefault="002B24A8" w:rsidP="001F2DF8">
      <w:pPr>
        <w:rPr>
          <w:rFonts w:asciiTheme="minorEastAsia" w:hAnsiTheme="minorEastAsia" w:cs="Arial"/>
          <w:sz w:val="16"/>
          <w:szCs w:val="16"/>
        </w:rPr>
      </w:pPr>
      <w:r w:rsidRPr="007E0511">
        <w:rPr>
          <w:rFonts w:asciiTheme="minorEastAsia" w:hAnsiTheme="minorEastAsia" w:cs="Arial"/>
          <w:sz w:val="20"/>
          <w:vertAlign w:val="superscript"/>
        </w:rPr>
        <w:t>1</w:t>
      </w:r>
      <w:r w:rsidRPr="007E0511">
        <w:rPr>
          <w:rFonts w:asciiTheme="minorEastAsia" w:hAnsiTheme="minorEastAsia" w:cs="Arial"/>
          <w:sz w:val="14"/>
          <w:szCs w:val="14"/>
        </w:rPr>
        <w:t xml:space="preserve"> </w:t>
      </w:r>
      <w:r w:rsidR="001F2DF8" w:rsidRPr="007E0511">
        <w:rPr>
          <w:rFonts w:asciiTheme="minorEastAsia" w:hAnsiTheme="minorEastAsia" w:cs="Arial" w:hint="eastAsia"/>
          <w:sz w:val="14"/>
          <w:szCs w:val="14"/>
        </w:rPr>
        <w:t xml:space="preserve"> </w:t>
      </w:r>
      <w:r w:rsidR="001F2DF8" w:rsidRPr="007E0511">
        <w:rPr>
          <w:rFonts w:asciiTheme="minorEastAsia" w:hAnsiTheme="minorEastAsia" w:cs="Arial" w:hint="eastAsia"/>
          <w:sz w:val="16"/>
          <w:szCs w:val="16"/>
        </w:rPr>
        <w:t>数字不包括利息和汇率调整。还应指出，随着收入进账并发生支出，用这些基金开展的活动所跨时期往往超过某个单一的两年期或与之重叠。</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2</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本栏纯属指示性质，是以过去的供资模式为依据的。除信托基金协议包括此种认捐的情况外，不代表成员国的承付款项。</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3</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年度捐助额不同，每年上下浮动。</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4</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澳大利亚信托基金的第一笔捐助涵盖</w:t>
      </w:r>
      <w:r w:rsidRPr="007E0511">
        <w:rPr>
          <w:rFonts w:asciiTheme="minorEastAsia" w:hAnsiTheme="minorEastAsia" w:cs="Arial"/>
          <w:sz w:val="16"/>
          <w:szCs w:val="16"/>
        </w:rPr>
        <w:t>2012-2015</w:t>
      </w:r>
      <w:r w:rsidRPr="007E0511">
        <w:rPr>
          <w:rFonts w:asciiTheme="minorEastAsia" w:hAnsiTheme="minorEastAsia" w:cs="Arial" w:hint="eastAsia"/>
          <w:sz w:val="16"/>
          <w:szCs w:val="16"/>
        </w:rPr>
        <w:t>年的期间。澳大利亚信托基金由计划21管理，由若干专业计划执行。</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5</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将与捐助方确认2014/15年可能的未来捐助。</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6</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欧盟/巴基斯坦信托基金预计将于2014年结束。</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7</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意大利信托基金由计划9管理，包括与</w:t>
      </w:r>
      <w:r w:rsidRPr="007E0511">
        <w:rPr>
          <w:rFonts w:asciiTheme="minorEastAsia" w:hAnsiTheme="minorEastAsia" w:cs="Arial"/>
          <w:sz w:val="16"/>
          <w:szCs w:val="16"/>
        </w:rPr>
        <w:t>PATENTSCOPE(</w:t>
      </w:r>
      <w:r w:rsidRPr="007E0511">
        <w:rPr>
          <w:rFonts w:asciiTheme="minorEastAsia" w:hAnsiTheme="minorEastAsia" w:cs="Arial" w:hint="eastAsia"/>
          <w:sz w:val="16"/>
          <w:szCs w:val="16"/>
        </w:rPr>
        <w:t>计划</w:t>
      </w:r>
      <w:r w:rsidRPr="007E0511">
        <w:rPr>
          <w:rFonts w:asciiTheme="minorEastAsia" w:hAnsiTheme="minorEastAsia" w:cs="Arial"/>
          <w:sz w:val="16"/>
          <w:szCs w:val="16"/>
        </w:rPr>
        <w:t>13)</w:t>
      </w:r>
      <w:r w:rsidRPr="007E0511">
        <w:rPr>
          <w:rFonts w:asciiTheme="minorEastAsia" w:hAnsiTheme="minorEastAsia" w:cs="Arial" w:hint="eastAsia"/>
          <w:sz w:val="16"/>
          <w:szCs w:val="16"/>
        </w:rPr>
        <w:t>有关的活动。</w:t>
      </w:r>
    </w:p>
    <w:p w:rsidR="00821512" w:rsidRPr="007E0511" w:rsidRDefault="00821512" w:rsidP="00685790">
      <w:pPr>
        <w:rPr>
          <w:rFonts w:ascii="Arial" w:hAnsi="Arial" w:cs="Arial"/>
          <w:sz w:val="14"/>
          <w:szCs w:val="14"/>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lastRenderedPageBreak/>
        <w:t>表</w:t>
      </w:r>
      <w:r w:rsidR="000814B8" w:rsidRPr="007E0511">
        <w:rPr>
          <w:rFonts w:asciiTheme="minorEastAsia" w:hAnsiTheme="minorEastAsia" w:cs="Arial"/>
          <w:szCs w:val="21"/>
        </w:rPr>
        <w:t>2</w:t>
      </w:r>
      <w:r w:rsidR="0033506B" w:rsidRPr="007E0511">
        <w:rPr>
          <w:rFonts w:asciiTheme="minorEastAsia" w:hAnsiTheme="minorEastAsia" w:cs="Arial"/>
          <w:szCs w:val="21"/>
        </w:rPr>
        <w:t>1</w:t>
      </w:r>
      <w:r w:rsidR="000814B8" w:rsidRPr="007E0511">
        <w:rPr>
          <w:rFonts w:asciiTheme="minorEastAsia" w:hAnsiTheme="minorEastAsia" w:cs="Arial"/>
          <w:szCs w:val="21"/>
        </w:rPr>
        <w:t>. 2014/15</w:t>
      </w:r>
      <w:r w:rsidR="001F2DF8" w:rsidRPr="007E0511">
        <w:rPr>
          <w:rFonts w:asciiTheme="minorEastAsia" w:hAnsiTheme="minorEastAsia" w:cs="Arial" w:hint="eastAsia"/>
          <w:szCs w:val="21"/>
        </w:rPr>
        <w:t>年编制计划可动用的潜在信托基金资源</w:t>
      </w:r>
      <w:r w:rsidR="004D5FAD" w:rsidRPr="007E0511">
        <w:rPr>
          <w:rFonts w:asciiTheme="minorEastAsia" w:hAnsiTheme="minorEastAsia" w:cs="Arial" w:hint="eastAsia"/>
          <w:szCs w:val="21"/>
        </w:rPr>
        <w:t>(</w:t>
      </w:r>
      <w:r w:rsidR="001F2DF8" w:rsidRPr="007E0511">
        <w:rPr>
          <w:rFonts w:asciiTheme="minorEastAsia" w:hAnsiTheme="minorEastAsia" w:cs="Arial" w:hint="eastAsia"/>
          <w:szCs w:val="21"/>
        </w:rPr>
        <w:t>按计划开列</w:t>
      </w:r>
      <w:r w:rsidR="004D5FAD" w:rsidRPr="007E0511">
        <w:rPr>
          <w:rFonts w:asciiTheme="minorEastAsia" w:hAnsiTheme="minorEastAsia" w:cs="Arial" w:hint="eastAsia"/>
          <w:szCs w:val="21"/>
        </w:rPr>
        <w:t>)</w:t>
      </w:r>
    </w:p>
    <w:p w:rsidR="0078461C" w:rsidRPr="008263AA" w:rsidRDefault="008536F6" w:rsidP="001E749E">
      <w:pPr>
        <w:keepNext/>
        <w:keepLines/>
        <w:jc w:val="center"/>
        <w:rPr>
          <w:rFonts w:ascii="KaiTi" w:eastAsia="KaiTi" w:hAnsi="Arial" w:cs="Arial"/>
          <w:i/>
          <w:iCs/>
          <w:color w:val="000000"/>
          <w:sz w:val="18"/>
          <w:szCs w:val="18"/>
        </w:rPr>
      </w:pPr>
      <w:r w:rsidRPr="008263AA">
        <w:rPr>
          <w:rFonts w:ascii="KaiTi" w:eastAsia="KaiTi" w:hAnsi="Arial" w:cs="Arial"/>
          <w:i/>
          <w:iCs/>
          <w:color w:val="000000"/>
          <w:sz w:val="18"/>
          <w:szCs w:val="18"/>
        </w:rPr>
        <w:t>(单位：千瑞郎)</w:t>
      </w:r>
    </w:p>
    <w:p w:rsidR="00821512" w:rsidRPr="007E0511" w:rsidRDefault="00821512" w:rsidP="001E749E">
      <w:pPr>
        <w:keepNext/>
        <w:keepLines/>
        <w:rPr>
          <w:rFonts w:ascii="Arial" w:hAnsi="Arial" w:cs="Arial"/>
        </w:rPr>
      </w:pPr>
    </w:p>
    <w:p w:rsidR="0078461C" w:rsidRPr="007E0511" w:rsidRDefault="005905DF" w:rsidP="001F2DF8">
      <w:pPr>
        <w:keepNext/>
        <w:keepLines/>
        <w:jc w:val="center"/>
        <w:rPr>
          <w:rFonts w:ascii="Arial" w:hAnsi="Arial" w:cs="Arial"/>
        </w:rPr>
      </w:pPr>
      <w:r w:rsidRPr="007E0511">
        <w:rPr>
          <w:noProof/>
        </w:rPr>
        <w:drawing>
          <wp:inline distT="0" distB="0" distL="0" distR="0" wp14:anchorId="1121FE51" wp14:editId="6026272A">
            <wp:extent cx="5753100" cy="5745480"/>
            <wp:effectExtent l="0" t="0" r="0" b="762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53100" cy="5745480"/>
                    </a:xfrm>
                    <a:prstGeom prst="rect">
                      <a:avLst/>
                    </a:prstGeom>
                    <a:noFill/>
                    <a:ln>
                      <a:noFill/>
                    </a:ln>
                  </pic:spPr>
                </pic:pic>
              </a:graphicData>
            </a:graphic>
          </wp:inline>
        </w:drawing>
      </w:r>
    </w:p>
    <w:p w:rsidR="001F2DF8" w:rsidRPr="007E0511" w:rsidRDefault="001F2DF8" w:rsidP="001E749E">
      <w:pPr>
        <w:keepNext/>
        <w:keepLines/>
        <w:rPr>
          <w:rFonts w:ascii="Arial" w:hAnsi="Arial" w:cs="Arial"/>
        </w:rPr>
      </w:pPr>
    </w:p>
    <w:p w:rsidR="0078461C" w:rsidRPr="007E0511" w:rsidRDefault="001F2DF8" w:rsidP="001E749E">
      <w:pPr>
        <w:keepNext/>
        <w:keepLines/>
        <w:rPr>
          <w:rFonts w:ascii="Arial" w:hAnsi="Arial" w:cs="Arial"/>
        </w:rPr>
      </w:pPr>
      <w:r w:rsidRPr="007E0511">
        <w:rPr>
          <w:rFonts w:ascii="Arial" w:hAnsi="Arial" w:cs="Arial" w:hint="eastAsia"/>
        </w:rPr>
        <w:t>请见</w:t>
      </w:r>
      <w:r w:rsidR="00EE7BC3" w:rsidRPr="007E0511">
        <w:rPr>
          <w:rFonts w:ascii="Arial" w:hAnsi="Arial" w:cs="Arial"/>
        </w:rPr>
        <w:t>表</w:t>
      </w:r>
      <w:r w:rsidR="00685790" w:rsidRPr="007E0511">
        <w:rPr>
          <w:rFonts w:ascii="Arial" w:hAnsi="Arial" w:cs="Arial"/>
        </w:rPr>
        <w:t>20</w:t>
      </w:r>
      <w:r w:rsidRPr="007E0511">
        <w:rPr>
          <w:rFonts w:ascii="Arial" w:hAnsi="Arial" w:cs="Arial" w:hint="eastAsia"/>
        </w:rPr>
        <w:t>脚注。</w:t>
      </w:r>
    </w:p>
    <w:p w:rsidR="00821512" w:rsidRPr="007E0511" w:rsidRDefault="00821512" w:rsidP="001E749E">
      <w:pPr>
        <w:keepNext/>
        <w:keepLines/>
        <w:rPr>
          <w:rFonts w:ascii="Arial" w:hAnsi="Arial" w:cs="Arial"/>
        </w:rPr>
      </w:pPr>
    </w:p>
    <w:p w:rsidR="00A6294B" w:rsidRPr="007E0511" w:rsidRDefault="00A6294B" w:rsidP="005204DB">
      <w:pPr>
        <w:rPr>
          <w:rFonts w:ascii="Arial" w:hAnsi="Arial" w:cs="Arial"/>
        </w:rPr>
        <w:sectPr w:rsidR="00A6294B" w:rsidRPr="007E0511" w:rsidSect="00685790">
          <w:pgSz w:w="11907" w:h="16840" w:code="9"/>
          <w:pgMar w:top="567" w:right="1418" w:bottom="1134"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241" w:hangingChars="591" w:hanging="1241"/>
        <w:rPr>
          <w:rFonts w:ascii="SimHei" w:eastAsia="SimHei" w:hAnsi="SimHei"/>
          <w:caps/>
          <w:sz w:val="21"/>
          <w:szCs w:val="21"/>
        </w:rPr>
      </w:pPr>
      <w:bookmarkStart w:id="114" w:name="_Toc293334847"/>
      <w:bookmarkStart w:id="115" w:name="_Toc298920429"/>
      <w:bookmarkStart w:id="116" w:name="_Toc358900573"/>
      <w:r w:rsidRPr="007E0511">
        <w:rPr>
          <w:rFonts w:ascii="SimHei" w:eastAsia="SimHei" w:hAnsi="SimHei" w:hint="eastAsia"/>
          <w:caps/>
          <w:sz w:val="21"/>
          <w:szCs w:val="21"/>
        </w:rPr>
        <w:lastRenderedPageBreak/>
        <w:t>附件九</w:t>
      </w:r>
      <w:r w:rsidR="00A6294B" w:rsidRPr="007E0511">
        <w:rPr>
          <w:rFonts w:ascii="SimHei" w:eastAsia="SimHei" w:hAnsi="SimHei"/>
          <w:caps/>
          <w:sz w:val="21"/>
          <w:szCs w:val="21"/>
        </w:rPr>
        <w:tab/>
      </w:r>
      <w:bookmarkEnd w:id="114"/>
      <w:bookmarkEnd w:id="115"/>
      <w:r w:rsidRPr="007E0511">
        <w:rPr>
          <w:rFonts w:ascii="SimHei" w:eastAsia="SimHei" w:hAnsi="SimHei" w:hint="eastAsia"/>
          <w:caps/>
          <w:sz w:val="21"/>
          <w:szCs w:val="21"/>
        </w:rPr>
        <w:t>为国际公共部门会计标准报告编制的年度预算表</w:t>
      </w:r>
      <w:bookmarkEnd w:id="116"/>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在</w:t>
      </w:r>
      <w:r w:rsidRPr="007E0511">
        <w:rPr>
          <w:rFonts w:asciiTheme="minorEastAsia" w:hAnsiTheme="minorEastAsia" w:cs="Arial"/>
        </w:rPr>
        <w:t>2007</w:t>
      </w:r>
      <w:r w:rsidRPr="007E0511">
        <w:rPr>
          <w:rFonts w:asciiTheme="minorEastAsia" w:hAnsiTheme="minorEastAsia" w:cs="Arial" w:hint="eastAsia"/>
        </w:rPr>
        <w:t>年</w:t>
      </w:r>
      <w:r w:rsidRPr="007E0511">
        <w:rPr>
          <w:rFonts w:asciiTheme="minorEastAsia" w:hAnsiTheme="minorEastAsia" w:cs="Arial"/>
        </w:rPr>
        <w:t>9</w:t>
      </w:r>
      <w:r w:rsidRPr="007E0511">
        <w:rPr>
          <w:rFonts w:asciiTheme="minorEastAsia" w:hAnsiTheme="minorEastAsia" w:cs="Arial" w:hint="eastAsia"/>
        </w:rPr>
        <w:t>月</w:t>
      </w:r>
      <w:r w:rsidRPr="007E0511">
        <w:rPr>
          <w:rFonts w:asciiTheme="minorEastAsia" w:hAnsiTheme="minorEastAsia" w:cs="Arial"/>
        </w:rPr>
        <w:t>24</w:t>
      </w:r>
      <w:r w:rsidRPr="007E0511">
        <w:rPr>
          <w:rFonts w:asciiTheme="minorEastAsia" w:hAnsiTheme="minorEastAsia" w:cs="Arial" w:hint="eastAsia"/>
        </w:rPr>
        <w:t>日至</w:t>
      </w:r>
      <w:r w:rsidRPr="007E0511">
        <w:rPr>
          <w:rFonts w:asciiTheme="minorEastAsia" w:hAnsiTheme="minorEastAsia" w:cs="Arial"/>
        </w:rPr>
        <w:t>10</w:t>
      </w:r>
      <w:r w:rsidRPr="007E0511">
        <w:rPr>
          <w:rFonts w:asciiTheme="minorEastAsia" w:hAnsiTheme="minorEastAsia" w:cs="Arial" w:hint="eastAsia"/>
        </w:rPr>
        <w:t>月</w:t>
      </w:r>
      <w:r w:rsidRPr="007E0511">
        <w:rPr>
          <w:rFonts w:asciiTheme="minorEastAsia" w:hAnsiTheme="minorEastAsia" w:cs="Arial"/>
        </w:rPr>
        <w:t>3</w:t>
      </w:r>
      <w:r w:rsidRPr="007E0511">
        <w:rPr>
          <w:rFonts w:asciiTheme="minorEastAsia" w:hAnsiTheme="minorEastAsia" w:cs="Arial" w:hint="eastAsia"/>
        </w:rPr>
        <w:t>日举行的第四十三届成员国大会上，成员国原则上同意</w:t>
      </w:r>
      <w:r w:rsidRPr="007E0511">
        <w:rPr>
          <w:rFonts w:asciiTheme="minorEastAsia" w:hAnsiTheme="minorEastAsia" w:cs="Arial"/>
        </w:rPr>
        <w:t>WIPO</w:t>
      </w:r>
      <w:r w:rsidRPr="007E0511">
        <w:rPr>
          <w:rFonts w:asciiTheme="minorEastAsia" w:hAnsiTheme="minorEastAsia" w:cs="Arial" w:hint="eastAsia"/>
        </w:rPr>
        <w:t>从</w:t>
      </w:r>
      <w:r w:rsidRPr="007E0511">
        <w:rPr>
          <w:rFonts w:asciiTheme="minorEastAsia" w:hAnsiTheme="minorEastAsia" w:cs="Arial"/>
        </w:rPr>
        <w:t>2010</w:t>
      </w:r>
      <w:r w:rsidRPr="007E0511">
        <w:rPr>
          <w:rFonts w:asciiTheme="minorEastAsia" w:hAnsiTheme="minorEastAsia" w:cs="Arial" w:hint="eastAsia"/>
        </w:rPr>
        <w:t>年开始采用国际公共部门会计标准</w:t>
      </w:r>
      <w:r w:rsidR="004D5FAD" w:rsidRPr="007E0511">
        <w:rPr>
          <w:rFonts w:asciiTheme="minorEastAsia" w:hAnsiTheme="minorEastAsia" w:cs="Arial" w:hint="eastAsia"/>
        </w:rPr>
        <w:t>(</w:t>
      </w:r>
      <w:r w:rsidRPr="007E0511">
        <w:rPr>
          <w:rFonts w:asciiTheme="minorEastAsia" w:hAnsiTheme="minorEastAsia" w:cs="Arial" w:hint="eastAsia"/>
        </w:rPr>
        <w:t>参考文件</w:t>
      </w:r>
      <w:r w:rsidRPr="007E0511">
        <w:rPr>
          <w:rFonts w:asciiTheme="minorEastAsia" w:hAnsiTheme="minorEastAsia" w:cs="Arial"/>
        </w:rPr>
        <w:t>A/43/5</w:t>
      </w:r>
      <w:r w:rsidR="004D5FAD" w:rsidRPr="007E0511">
        <w:rPr>
          <w:rFonts w:asciiTheme="minorEastAsia" w:hAnsiTheme="minorEastAsia" w:cs="Arial" w:hint="eastAsia"/>
        </w:rPr>
        <w:t>)</w:t>
      </w:r>
      <w:r w:rsidRPr="007E0511">
        <w:rPr>
          <w:rFonts w:asciiTheme="minorEastAsia" w:hAnsiTheme="minorEastAsia" w:cs="Arial" w:hint="eastAsia"/>
        </w:rPr>
        <w:t>。这项决定是联合国大会核可的全联合国系统一项倡议的组成部分</w:t>
      </w:r>
      <w:r w:rsidR="004D5FAD" w:rsidRPr="007E0511">
        <w:rPr>
          <w:rFonts w:asciiTheme="minorEastAsia" w:hAnsiTheme="minorEastAsia" w:cs="Arial" w:hint="eastAsia"/>
        </w:rPr>
        <w:t>(</w:t>
      </w:r>
      <w:r w:rsidRPr="007E0511">
        <w:rPr>
          <w:rFonts w:asciiTheme="minorEastAsia" w:hAnsiTheme="minorEastAsia" w:cs="Arial" w:hint="eastAsia"/>
        </w:rPr>
        <w:t>A/RES/60/283四、1</w:t>
      </w:r>
      <w:r w:rsidR="004D5FAD" w:rsidRPr="007E0511">
        <w:rPr>
          <w:rFonts w:asciiTheme="minorEastAsia" w:hAnsiTheme="minorEastAsia" w:cs="Arial" w:hint="eastAsia"/>
        </w:rPr>
        <w:t>)</w:t>
      </w:r>
      <w:r w:rsidRPr="007E0511">
        <w:rPr>
          <w:rFonts w:asciiTheme="minorEastAsia" w:hAnsiTheme="minorEastAsia" w:cs="Arial" w:hint="eastAsia"/>
        </w:rPr>
        <w:t>，旨在用国际承认的IPSAS取代现行的联合国系统会计标准</w:t>
      </w:r>
      <w:r w:rsidR="004D5FAD" w:rsidRPr="007E0511">
        <w:rPr>
          <w:rFonts w:asciiTheme="minorEastAsia" w:hAnsiTheme="minorEastAsia" w:cs="Arial" w:hint="eastAsia"/>
        </w:rPr>
        <w:t>(</w:t>
      </w:r>
      <w:r w:rsidRPr="007E0511">
        <w:rPr>
          <w:rFonts w:asciiTheme="minorEastAsia" w:hAnsiTheme="minorEastAsia" w:cs="Arial" w:hint="eastAsia"/>
        </w:rPr>
        <w:t>UNSAS</w:t>
      </w:r>
      <w:r w:rsidR="004D5FAD" w:rsidRPr="007E0511">
        <w:rPr>
          <w:rFonts w:asciiTheme="minorEastAsia" w:hAnsiTheme="minorEastAsia" w:cs="Arial" w:hint="eastAsia"/>
        </w:rPr>
        <w:t>)</w:t>
      </w:r>
      <w:r w:rsidRPr="007E0511">
        <w:rPr>
          <w:rFonts w:asciiTheme="minorEastAsia" w:hAnsiTheme="minorEastAsia" w:cs="Arial" w:hint="eastAsia"/>
        </w:rPr>
        <w:t>。因此，从2010年起，</w:t>
      </w:r>
      <w:r w:rsidRPr="007E0511">
        <w:rPr>
          <w:rFonts w:asciiTheme="minorEastAsia" w:hAnsiTheme="minorEastAsia" w:cs="Arial"/>
        </w:rPr>
        <w:t>WIPO</w:t>
      </w:r>
      <w:r w:rsidRPr="007E0511">
        <w:rPr>
          <w:rFonts w:asciiTheme="minorEastAsia" w:hAnsiTheme="minorEastAsia" w:cs="Arial" w:hint="eastAsia"/>
        </w:rPr>
        <w:t>的财务报表按照国际公共部门会计标准编制。</w:t>
      </w: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WIPO预算仍然由成员国大会每两年审批一次。根据IPSAS的要求，本组织必须每年提交财务报表。为此，为收入和支出同时提供了年度预算数据。</w:t>
      </w: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要忆及的是，成员国在批准2010/11年计划和预算时，批准了分年度编制WIPO两年期核定预算的具体方法。下表列出了根据上述方法为2014/15年计划和预算得出的年度收入概算额。</w:t>
      </w:r>
    </w:p>
    <w:p w:rsidR="001F2DF8" w:rsidRPr="007E0511" w:rsidRDefault="001F2DF8" w:rsidP="001F2DF8">
      <w:pPr>
        <w:rPr>
          <w:rFonts w:ascii="Arial" w:hAnsi="Arial" w:cs="Arial"/>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6262DD" w:rsidRPr="007E0511">
        <w:rPr>
          <w:rFonts w:asciiTheme="minorEastAsia" w:hAnsiTheme="minorEastAsia" w:cs="Arial"/>
          <w:szCs w:val="21"/>
        </w:rPr>
        <w:t>2</w:t>
      </w:r>
      <w:r w:rsidR="0033506B" w:rsidRPr="007E0511">
        <w:rPr>
          <w:rFonts w:asciiTheme="minorEastAsia" w:hAnsiTheme="minorEastAsia" w:cs="Arial"/>
          <w:szCs w:val="21"/>
        </w:rPr>
        <w:t>2</w:t>
      </w:r>
      <w:r w:rsidR="006262DD" w:rsidRPr="007E0511">
        <w:rPr>
          <w:rFonts w:asciiTheme="minorEastAsia" w:hAnsiTheme="minorEastAsia" w:cs="Arial"/>
          <w:szCs w:val="21"/>
        </w:rPr>
        <w:t>. 2004-2015</w:t>
      </w:r>
      <w:r w:rsidR="001F2DF8" w:rsidRPr="007E0511">
        <w:rPr>
          <w:rFonts w:asciiTheme="minorEastAsia" w:hAnsiTheme="minorEastAsia" w:cs="Arial" w:hint="eastAsia"/>
          <w:szCs w:val="21"/>
        </w:rPr>
        <w:t>年年度收入</w:t>
      </w:r>
    </w:p>
    <w:p w:rsidR="0078461C" w:rsidRPr="008263AA" w:rsidRDefault="006262DD" w:rsidP="006262DD">
      <w:pPr>
        <w:jc w:val="center"/>
        <w:rPr>
          <w:rFonts w:ascii="KaiTi" w:eastAsia="KaiTi" w:hAnsi="Arial" w:cs="Arial"/>
          <w:i/>
          <w:iCs/>
          <w:sz w:val="18"/>
          <w:szCs w:val="18"/>
        </w:rPr>
      </w:pPr>
      <w:r w:rsidRPr="008263AA">
        <w:rPr>
          <w:rFonts w:ascii="KaiTi" w:eastAsia="KaiTi" w:hAnsi="Arial" w:cs="Arial"/>
          <w:i/>
          <w:iCs/>
          <w:sz w:val="18"/>
          <w:szCs w:val="18"/>
        </w:rPr>
        <w:t>(</w:t>
      </w:r>
      <w:r w:rsidR="001F2DF8" w:rsidRPr="008263AA">
        <w:rPr>
          <w:rFonts w:ascii="KaiTi" w:eastAsia="KaiTi" w:hAnsi="Arial" w:cs="Arial" w:hint="eastAsia"/>
          <w:i/>
          <w:iCs/>
          <w:sz w:val="18"/>
          <w:szCs w:val="18"/>
        </w:rPr>
        <w:t>单位：百万瑞郎</w:t>
      </w:r>
      <w:r w:rsidRPr="008263AA">
        <w:rPr>
          <w:rFonts w:ascii="KaiTi" w:eastAsia="KaiTi" w:hAnsi="Arial" w:cs="Arial"/>
          <w:i/>
          <w:iCs/>
          <w:sz w:val="18"/>
          <w:szCs w:val="18"/>
        </w:rPr>
        <w:t>)</w:t>
      </w:r>
    </w:p>
    <w:p w:rsidR="001F2DF8" w:rsidRPr="008263AA" w:rsidRDefault="001F2DF8" w:rsidP="006262DD">
      <w:pPr>
        <w:jc w:val="center"/>
        <w:rPr>
          <w:rFonts w:ascii="KaiTi" w:eastAsia="KaiTi" w:hAnsi="Arial" w:cs="Arial"/>
          <w:i/>
          <w:iCs/>
          <w:sz w:val="18"/>
          <w:szCs w:val="18"/>
        </w:rPr>
      </w:pPr>
    </w:p>
    <w:p w:rsidR="0078461C" w:rsidRPr="007E0511" w:rsidRDefault="005905DF" w:rsidP="001F2DF8">
      <w:pPr>
        <w:jc w:val="center"/>
      </w:pPr>
      <w:r w:rsidRPr="007E0511">
        <w:rPr>
          <w:rFonts w:hint="eastAsia"/>
          <w:noProof/>
        </w:rPr>
        <w:drawing>
          <wp:inline distT="0" distB="0" distL="0" distR="0" wp14:anchorId="32B969E0" wp14:editId="0E1F7445">
            <wp:extent cx="5859780" cy="1615440"/>
            <wp:effectExtent l="0" t="0" r="7620" b="381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59780" cy="1615440"/>
                    </a:xfrm>
                    <a:prstGeom prst="rect">
                      <a:avLst/>
                    </a:prstGeom>
                    <a:noFill/>
                    <a:ln>
                      <a:noFill/>
                    </a:ln>
                  </pic:spPr>
                </pic:pic>
              </a:graphicData>
            </a:graphic>
          </wp:inline>
        </w:drawing>
      </w:r>
    </w:p>
    <w:p w:rsidR="001F2DF8" w:rsidRPr="007E0511" w:rsidRDefault="001F2DF8" w:rsidP="005204DB">
      <w:pPr>
        <w:rPr>
          <w:rFonts w:ascii="Arial" w:hAnsi="Arial" w:cs="Arial"/>
        </w:rPr>
      </w:pP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WIPO的2014/15年支出预算中对两年期预算数字按50/50的比例对开，从而按年度列出预算情况。这与2012/13年预算的年度对开相符，也是鉴于人事预算是根据单一两年期标准费用编制的。下</w:t>
      </w:r>
      <w:r w:rsidR="00EE7BC3" w:rsidRPr="007E0511">
        <w:rPr>
          <w:rFonts w:asciiTheme="minorEastAsia" w:hAnsiTheme="minorEastAsia" w:cs="Arial"/>
        </w:rPr>
        <w:t>表</w:t>
      </w:r>
      <w:r w:rsidRPr="007E0511">
        <w:rPr>
          <w:rFonts w:asciiTheme="minorEastAsia" w:hAnsiTheme="minorEastAsia" w:cs="Arial" w:hint="eastAsia"/>
        </w:rPr>
        <w:t>列出了相应的年度支出额。</w:t>
      </w: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6262DD" w:rsidRPr="007E0511">
        <w:rPr>
          <w:rFonts w:asciiTheme="minorEastAsia" w:hAnsiTheme="minorEastAsia" w:cs="Arial"/>
          <w:szCs w:val="21"/>
        </w:rPr>
        <w:t>2</w:t>
      </w:r>
      <w:r w:rsidR="0033506B" w:rsidRPr="007E0511">
        <w:rPr>
          <w:rFonts w:asciiTheme="minorEastAsia" w:hAnsiTheme="minorEastAsia" w:cs="Arial"/>
          <w:szCs w:val="21"/>
        </w:rPr>
        <w:t>3</w:t>
      </w:r>
      <w:r w:rsidR="006262DD" w:rsidRPr="007E0511">
        <w:rPr>
          <w:rFonts w:asciiTheme="minorEastAsia" w:hAnsiTheme="minorEastAsia" w:cs="Arial"/>
          <w:szCs w:val="21"/>
        </w:rPr>
        <w:t>. 2004-2015</w:t>
      </w:r>
      <w:r w:rsidR="001F2DF8" w:rsidRPr="007E0511">
        <w:rPr>
          <w:rFonts w:asciiTheme="minorEastAsia" w:hAnsiTheme="minorEastAsia" w:cs="Arial" w:hint="eastAsia"/>
          <w:szCs w:val="21"/>
        </w:rPr>
        <w:t>年年度支出</w:t>
      </w:r>
    </w:p>
    <w:p w:rsidR="0078461C" w:rsidRPr="007E0511" w:rsidRDefault="006262DD" w:rsidP="006262DD">
      <w:pPr>
        <w:jc w:val="center"/>
      </w:pPr>
      <w:r w:rsidRPr="008263AA">
        <w:rPr>
          <w:rFonts w:ascii="KaiTi" w:eastAsia="KaiTi" w:hAnsi="Arial" w:cs="Arial"/>
          <w:i/>
          <w:iCs/>
          <w:sz w:val="18"/>
          <w:szCs w:val="18"/>
        </w:rPr>
        <w:t>(</w:t>
      </w:r>
      <w:r w:rsidR="001F2DF8" w:rsidRPr="008263AA">
        <w:rPr>
          <w:rFonts w:ascii="KaiTi" w:eastAsia="KaiTi" w:hAnsi="Arial" w:cs="Arial" w:hint="eastAsia"/>
          <w:i/>
          <w:iCs/>
          <w:sz w:val="18"/>
          <w:szCs w:val="18"/>
        </w:rPr>
        <w:t>单位：百万瑞郎</w:t>
      </w:r>
      <w:r w:rsidRPr="008263AA">
        <w:rPr>
          <w:rFonts w:ascii="KaiTi" w:eastAsia="KaiTi" w:hAnsi="Arial" w:cs="Arial"/>
          <w:i/>
          <w:iCs/>
          <w:sz w:val="18"/>
          <w:szCs w:val="18"/>
        </w:rPr>
        <w:t>)</w:t>
      </w:r>
    </w:p>
    <w:p w:rsidR="001F2DF8" w:rsidRPr="007E0511" w:rsidRDefault="001F2DF8" w:rsidP="006262DD">
      <w:pPr>
        <w:jc w:val="center"/>
      </w:pPr>
    </w:p>
    <w:p w:rsidR="00821512" w:rsidRPr="007E0511" w:rsidRDefault="005905DF" w:rsidP="001F2DF8">
      <w:pPr>
        <w:pStyle w:val="Endofdocument"/>
        <w:ind w:left="0"/>
        <w:rPr>
          <w:rFonts w:ascii="Arial" w:hAnsi="Arial" w:cs="Arial"/>
        </w:rPr>
      </w:pPr>
      <w:r w:rsidRPr="007E0511">
        <w:rPr>
          <w:noProof/>
        </w:rPr>
        <w:drawing>
          <wp:inline distT="0" distB="0" distL="0" distR="0" wp14:anchorId="67BC2FE4" wp14:editId="398619D7">
            <wp:extent cx="5867400" cy="229362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67400" cy="2293620"/>
                    </a:xfrm>
                    <a:prstGeom prst="rect">
                      <a:avLst/>
                    </a:prstGeom>
                    <a:noFill/>
                    <a:ln>
                      <a:noFill/>
                    </a:ln>
                  </pic:spPr>
                </pic:pic>
              </a:graphicData>
            </a:graphic>
          </wp:inline>
        </w:drawing>
      </w:r>
    </w:p>
    <w:p w:rsidR="00821512" w:rsidRPr="007E0511" w:rsidRDefault="00821512" w:rsidP="00AF72AC">
      <w:pPr>
        <w:pStyle w:val="Endofdocument"/>
      </w:pPr>
    </w:p>
    <w:p w:rsidR="00A6294B" w:rsidRPr="007E0511" w:rsidRDefault="00A6294B" w:rsidP="00655B82">
      <w:pPr>
        <w:sectPr w:rsidR="00A6294B" w:rsidRPr="007E0511" w:rsidSect="00A6294B">
          <w:headerReference w:type="default" r:id="rId237"/>
          <w:footerReference w:type="even" r:id="rId238"/>
          <w:pgSz w:w="11907" w:h="16840" w:code="9"/>
          <w:pgMar w:top="567" w:right="1247" w:bottom="1134"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17" w:name="_Toc293334848"/>
      <w:bookmarkStart w:id="118" w:name="_Toc298920430"/>
      <w:bookmarkStart w:id="119" w:name="_Toc358900574"/>
      <w:r w:rsidRPr="007E0511">
        <w:rPr>
          <w:rFonts w:ascii="SimHei" w:eastAsia="SimHei" w:hAnsi="SimHei" w:hint="eastAsia"/>
          <w:caps/>
          <w:sz w:val="21"/>
          <w:szCs w:val="21"/>
        </w:rPr>
        <w:lastRenderedPageBreak/>
        <w:t>附件十</w:t>
      </w:r>
      <w:r w:rsidRPr="007E0511">
        <w:rPr>
          <w:rFonts w:ascii="SimHei" w:eastAsia="SimHei" w:hAnsi="SimHei"/>
          <w:caps/>
          <w:sz w:val="21"/>
          <w:szCs w:val="21"/>
        </w:rPr>
        <w:tab/>
      </w:r>
      <w:r w:rsidRPr="007E0511">
        <w:rPr>
          <w:rFonts w:ascii="SimHei" w:eastAsia="SimHei" w:hAnsi="SimHei" w:hint="eastAsia"/>
          <w:caps/>
          <w:sz w:val="21"/>
          <w:szCs w:val="21"/>
        </w:rPr>
        <w:t>按预期成果和计划开列的</w:t>
      </w:r>
      <w:r w:rsidRPr="007E0511">
        <w:rPr>
          <w:rFonts w:ascii="SimHei" w:eastAsia="SimHei" w:hAnsi="SimHei"/>
          <w:caps/>
          <w:sz w:val="21"/>
          <w:szCs w:val="21"/>
        </w:rPr>
        <w:t>201</w:t>
      </w:r>
      <w:r w:rsidRPr="007E0511">
        <w:rPr>
          <w:rFonts w:ascii="SimHei" w:eastAsia="SimHei" w:hAnsi="SimHei" w:hint="eastAsia"/>
          <w:caps/>
          <w:sz w:val="21"/>
          <w:szCs w:val="21"/>
        </w:rPr>
        <w:t>4</w:t>
      </w:r>
      <w:r w:rsidRPr="007E0511">
        <w:rPr>
          <w:rFonts w:ascii="SimHei" w:eastAsia="SimHei" w:hAnsi="SimHei"/>
          <w:caps/>
          <w:sz w:val="21"/>
          <w:szCs w:val="21"/>
        </w:rPr>
        <w:t>/1</w:t>
      </w:r>
      <w:r w:rsidRPr="007E0511">
        <w:rPr>
          <w:rFonts w:ascii="SimHei" w:eastAsia="SimHei" w:hAnsi="SimHei" w:hint="eastAsia"/>
          <w:caps/>
          <w:sz w:val="21"/>
          <w:szCs w:val="21"/>
        </w:rPr>
        <w:t>5年预算</w:t>
      </w:r>
      <w:bookmarkEnd w:id="117"/>
      <w:bookmarkEnd w:id="118"/>
      <w:bookmarkEnd w:id="119"/>
    </w:p>
    <w:p w:rsidR="00821512" w:rsidRPr="007E0511" w:rsidRDefault="00821512" w:rsidP="00A6294B">
      <w:pPr>
        <w:jc w:val="center"/>
      </w:pPr>
    </w:p>
    <w:p w:rsidR="0078461C" w:rsidRPr="007E0511" w:rsidRDefault="005905DF" w:rsidP="00A6294B">
      <w:pPr>
        <w:jc w:val="center"/>
        <w:rPr>
          <w:rFonts w:ascii="Arial" w:hAnsi="Arial" w:cs="Arial"/>
        </w:rPr>
      </w:pPr>
      <w:r w:rsidRPr="007E0511">
        <w:rPr>
          <w:noProof/>
        </w:rPr>
        <w:drawing>
          <wp:inline distT="0" distB="0" distL="0" distR="0" wp14:anchorId="689A290A" wp14:editId="7D255FF6">
            <wp:extent cx="9250680" cy="5364480"/>
            <wp:effectExtent l="0" t="0" r="7620" b="762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250680" cy="5364480"/>
                    </a:xfrm>
                    <a:prstGeom prst="rect">
                      <a:avLst/>
                    </a:prstGeom>
                    <a:noFill/>
                    <a:ln>
                      <a:noFill/>
                    </a:ln>
                  </pic:spPr>
                </pic:pic>
              </a:graphicData>
            </a:graphic>
          </wp:inline>
        </w:drawing>
      </w:r>
    </w:p>
    <w:p w:rsidR="0078461C" w:rsidRPr="007E0511" w:rsidRDefault="0078461C" w:rsidP="00A6294B">
      <w:pPr>
        <w:jc w:val="center"/>
        <w:rPr>
          <w:rFonts w:ascii="Arial" w:hAnsi="Arial" w:cs="Arial"/>
        </w:rPr>
      </w:pPr>
    </w:p>
    <w:p w:rsidR="00821512" w:rsidRPr="007E0511" w:rsidRDefault="005905DF" w:rsidP="00E33E36">
      <w:pPr>
        <w:jc w:val="center"/>
      </w:pPr>
      <w:r w:rsidRPr="007E0511">
        <w:rPr>
          <w:noProof/>
        </w:rPr>
        <w:lastRenderedPageBreak/>
        <w:drawing>
          <wp:inline distT="0" distB="0" distL="0" distR="0" wp14:anchorId="1DDF5FD3" wp14:editId="1D6BD415">
            <wp:extent cx="9250680" cy="6042660"/>
            <wp:effectExtent l="0" t="0" r="762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250680" cy="6042660"/>
                    </a:xfrm>
                    <a:prstGeom prst="rect">
                      <a:avLst/>
                    </a:prstGeom>
                    <a:noFill/>
                    <a:ln>
                      <a:noFill/>
                    </a:ln>
                  </pic:spPr>
                </pic:pic>
              </a:graphicData>
            </a:graphic>
          </wp:inline>
        </w:drawing>
      </w:r>
    </w:p>
    <w:p w:rsidR="0076601F" w:rsidRPr="007E0511" w:rsidRDefault="0076601F" w:rsidP="00A6294B">
      <w:pPr>
        <w:jc w:val="center"/>
        <w:rPr>
          <w:rFonts w:ascii="Arial" w:hAnsi="Arial" w:cs="Arial"/>
        </w:rPr>
        <w:sectPr w:rsidR="0076601F" w:rsidRPr="007E0511" w:rsidSect="00EA78CE">
          <w:headerReference w:type="default" r:id="rId241"/>
          <w:footerReference w:type="even" r:id="rId242"/>
          <w:footerReference w:type="default" r:id="rId243"/>
          <w:pgSz w:w="16840" w:h="11907" w:orient="landscape" w:code="9"/>
          <w:pgMar w:top="567" w:right="1134" w:bottom="794" w:left="1134" w:header="510" w:footer="794" w:gutter="0"/>
          <w:cols w:space="720"/>
        </w:sectPr>
      </w:pPr>
    </w:p>
    <w:p w:rsidR="0078461C" w:rsidRPr="007E0511" w:rsidRDefault="005220F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20" w:name="_Toc358900575"/>
      <w:r w:rsidRPr="007E0511">
        <w:rPr>
          <w:rFonts w:ascii="SimHei" w:eastAsia="SimHei" w:hAnsi="SimHei" w:hint="eastAsia"/>
          <w:caps/>
          <w:sz w:val="21"/>
          <w:szCs w:val="21"/>
        </w:rPr>
        <w:lastRenderedPageBreak/>
        <w:t>附件十一</w:t>
      </w:r>
      <w:r w:rsidRPr="007E0511">
        <w:rPr>
          <w:rFonts w:ascii="SimHei" w:eastAsia="SimHei" w:hAnsi="SimHei"/>
          <w:caps/>
          <w:sz w:val="21"/>
          <w:szCs w:val="21"/>
        </w:rPr>
        <w:tab/>
      </w:r>
      <w:r w:rsidRPr="007E0511">
        <w:rPr>
          <w:rFonts w:ascii="SimHei" w:eastAsia="SimHei" w:hAnsi="SimHei" w:hint="eastAsia"/>
          <w:caps/>
          <w:sz w:val="21"/>
          <w:szCs w:val="21"/>
        </w:rPr>
        <w:t>按预期成果开列的</w:t>
      </w:r>
      <w:r w:rsidRPr="007E0511">
        <w:rPr>
          <w:rFonts w:ascii="SimHei" w:eastAsia="SimHei" w:hAnsi="SimHei"/>
          <w:caps/>
          <w:sz w:val="21"/>
          <w:szCs w:val="21"/>
        </w:rPr>
        <w:t>2014/15</w:t>
      </w:r>
      <w:r w:rsidRPr="007E0511">
        <w:rPr>
          <w:rFonts w:ascii="SimHei" w:eastAsia="SimHei" w:hAnsi="SimHei" w:hint="eastAsia"/>
          <w:caps/>
          <w:sz w:val="21"/>
          <w:szCs w:val="21"/>
        </w:rPr>
        <w:t>年预算</w:t>
      </w:r>
      <w:bookmarkEnd w:id="120"/>
    </w:p>
    <w:p w:rsidR="008D378C" w:rsidRPr="007E0511" w:rsidRDefault="008D378C" w:rsidP="00A6294B">
      <w:pPr>
        <w:jc w:val="center"/>
        <w:rPr>
          <w:rFonts w:ascii="Arial" w:hAnsi="Arial" w:cs="Arial"/>
        </w:rPr>
      </w:pPr>
    </w:p>
    <w:tbl>
      <w:tblPr>
        <w:tblW w:w="9080" w:type="dxa"/>
        <w:tblInd w:w="93" w:type="dxa"/>
        <w:tblLook w:val="0000" w:firstRow="0" w:lastRow="0" w:firstColumn="0" w:lastColumn="0" w:noHBand="0" w:noVBand="0"/>
      </w:tblPr>
      <w:tblGrid>
        <w:gridCol w:w="689"/>
        <w:gridCol w:w="4311"/>
        <w:gridCol w:w="1360"/>
        <w:gridCol w:w="1360"/>
        <w:gridCol w:w="1360"/>
      </w:tblGrid>
      <w:tr w:rsidR="005C5074" w:rsidRPr="007E0511" w:rsidTr="005C5074">
        <w:trPr>
          <w:trHeight w:val="825"/>
          <w:tblHeader/>
        </w:trPr>
        <w:tc>
          <w:tcPr>
            <w:tcW w:w="5000" w:type="dxa"/>
            <w:gridSpan w:val="2"/>
            <w:tcBorders>
              <w:top w:val="single" w:sz="4" w:space="0" w:color="auto"/>
              <w:left w:val="single" w:sz="4" w:space="0" w:color="auto"/>
              <w:bottom w:val="single" w:sz="4" w:space="0" w:color="auto"/>
              <w:right w:val="single" w:sz="4" w:space="0" w:color="000000"/>
            </w:tcBorders>
            <w:shd w:val="clear" w:color="auto" w:fill="CCFFFF"/>
            <w:noWrap/>
            <w:vAlign w:val="center"/>
          </w:tcPr>
          <w:p w:rsidR="005C5074" w:rsidRPr="008263AA" w:rsidRDefault="005220F8" w:rsidP="00883354">
            <w:pPr>
              <w:jc w:val="center"/>
              <w:rPr>
                <w:rFonts w:ascii="KaiTi" w:eastAsia="KaiTi" w:hAnsi="Arial" w:cs="Arial"/>
                <w:i/>
                <w:iCs/>
                <w:sz w:val="16"/>
                <w:szCs w:val="16"/>
              </w:rPr>
            </w:pPr>
            <w:r w:rsidRPr="008263AA">
              <w:rPr>
                <w:rFonts w:ascii="KaiTi" w:eastAsia="KaiTi" w:hAnsi="Arial" w:cs="Arial" w:hint="eastAsia"/>
                <w:i/>
                <w:iCs/>
                <w:sz w:val="16"/>
                <w:szCs w:val="16"/>
              </w:rPr>
              <w:t>预期成果编号和内容</w:t>
            </w:r>
          </w:p>
        </w:tc>
        <w:tc>
          <w:tcPr>
            <w:tcW w:w="1360" w:type="dxa"/>
            <w:tcBorders>
              <w:top w:val="single" w:sz="4" w:space="0" w:color="auto"/>
              <w:left w:val="nil"/>
              <w:bottom w:val="single" w:sz="4" w:space="0" w:color="auto"/>
              <w:right w:val="single" w:sz="4" w:space="0" w:color="auto"/>
            </w:tcBorders>
            <w:shd w:val="clear" w:color="auto" w:fill="CCFFFF"/>
            <w:vAlign w:val="center"/>
          </w:tcPr>
          <w:p w:rsidR="005C5074" w:rsidRPr="008263AA" w:rsidRDefault="005C5074" w:rsidP="005220F8">
            <w:pPr>
              <w:jc w:val="center"/>
              <w:rPr>
                <w:rFonts w:ascii="KaiTi" w:eastAsia="KaiTi" w:hAnsi="Arial" w:cs="Arial"/>
                <w:i/>
                <w:iCs/>
                <w:sz w:val="16"/>
                <w:szCs w:val="16"/>
              </w:rPr>
            </w:pPr>
            <w:r w:rsidRPr="008263AA">
              <w:rPr>
                <w:rFonts w:ascii="KaiTi" w:eastAsia="KaiTi" w:hAnsi="Arial" w:cs="Arial"/>
                <w:i/>
                <w:iCs/>
                <w:sz w:val="16"/>
                <w:szCs w:val="16"/>
              </w:rPr>
              <w:t>2012/13</w:t>
            </w:r>
            <w:r w:rsidR="005220F8" w:rsidRPr="008263AA">
              <w:rPr>
                <w:rFonts w:ascii="KaiTi" w:eastAsia="KaiTi" w:hAnsi="Arial" w:cs="Arial" w:hint="eastAsia"/>
                <w:i/>
                <w:iCs/>
                <w:sz w:val="16"/>
                <w:szCs w:val="16"/>
              </w:rPr>
              <w:t>年</w:t>
            </w:r>
            <w:r w:rsidR="005220F8" w:rsidRPr="008263AA">
              <w:rPr>
                <w:rFonts w:ascii="KaiTi" w:eastAsia="KaiTi" w:hAnsi="Arial" w:cs="Arial" w:hint="eastAsia"/>
                <w:i/>
                <w:iCs/>
                <w:sz w:val="16"/>
                <w:szCs w:val="16"/>
              </w:rPr>
              <w:br/>
              <w:t>核定预算</w:t>
            </w:r>
          </w:p>
        </w:tc>
        <w:tc>
          <w:tcPr>
            <w:tcW w:w="1360" w:type="dxa"/>
            <w:tcBorders>
              <w:top w:val="single" w:sz="4" w:space="0" w:color="auto"/>
              <w:left w:val="nil"/>
              <w:bottom w:val="single" w:sz="4" w:space="0" w:color="auto"/>
              <w:right w:val="single" w:sz="4" w:space="0" w:color="auto"/>
            </w:tcBorders>
            <w:shd w:val="clear" w:color="auto" w:fill="CCFFFF"/>
            <w:vAlign w:val="center"/>
          </w:tcPr>
          <w:p w:rsidR="005C5074" w:rsidRPr="008263AA" w:rsidRDefault="005C5074" w:rsidP="005220F8">
            <w:pPr>
              <w:jc w:val="center"/>
              <w:rPr>
                <w:rFonts w:ascii="KaiTi" w:eastAsia="KaiTi" w:hAnsi="Arial" w:cs="Arial"/>
                <w:i/>
                <w:iCs/>
                <w:sz w:val="16"/>
                <w:szCs w:val="16"/>
              </w:rPr>
            </w:pPr>
            <w:r w:rsidRPr="008263AA">
              <w:rPr>
                <w:rFonts w:ascii="KaiTi" w:eastAsia="KaiTi" w:hAnsi="Arial" w:cs="Arial"/>
                <w:i/>
                <w:iCs/>
                <w:sz w:val="16"/>
                <w:szCs w:val="16"/>
              </w:rPr>
              <w:t>2012/13</w:t>
            </w:r>
            <w:r w:rsidR="005220F8" w:rsidRPr="008263AA">
              <w:rPr>
                <w:rFonts w:ascii="KaiTi" w:eastAsia="KaiTi" w:hAnsi="Arial" w:cs="Arial" w:hint="eastAsia"/>
                <w:i/>
                <w:iCs/>
                <w:sz w:val="16"/>
                <w:szCs w:val="16"/>
              </w:rPr>
              <w:t>年</w:t>
            </w:r>
            <w:r w:rsidR="005220F8" w:rsidRPr="008263AA">
              <w:rPr>
                <w:rFonts w:ascii="KaiTi" w:eastAsia="KaiTi" w:hAnsi="Arial" w:cs="Arial" w:hint="eastAsia"/>
                <w:i/>
                <w:iCs/>
                <w:sz w:val="16"/>
                <w:szCs w:val="16"/>
              </w:rPr>
              <w:br/>
              <w:t>调剂使用后预算</w:t>
            </w:r>
          </w:p>
        </w:tc>
        <w:tc>
          <w:tcPr>
            <w:tcW w:w="1360" w:type="dxa"/>
            <w:tcBorders>
              <w:top w:val="single" w:sz="4" w:space="0" w:color="auto"/>
              <w:left w:val="nil"/>
              <w:bottom w:val="single" w:sz="4" w:space="0" w:color="auto"/>
              <w:right w:val="single" w:sz="4" w:space="0" w:color="auto"/>
            </w:tcBorders>
            <w:shd w:val="clear" w:color="auto" w:fill="CCFFFF"/>
            <w:vAlign w:val="center"/>
          </w:tcPr>
          <w:p w:rsidR="005C5074" w:rsidRPr="008263AA" w:rsidRDefault="005C5074" w:rsidP="005220F8">
            <w:pPr>
              <w:jc w:val="center"/>
              <w:rPr>
                <w:rFonts w:ascii="KaiTi" w:eastAsia="KaiTi" w:hAnsi="Arial" w:cs="Arial"/>
                <w:i/>
                <w:iCs/>
                <w:sz w:val="16"/>
                <w:szCs w:val="16"/>
              </w:rPr>
            </w:pPr>
            <w:r w:rsidRPr="008263AA">
              <w:rPr>
                <w:rFonts w:ascii="KaiTi" w:eastAsia="KaiTi" w:hAnsi="Arial" w:cs="Arial"/>
                <w:i/>
                <w:iCs/>
                <w:sz w:val="16"/>
                <w:szCs w:val="16"/>
              </w:rPr>
              <w:t>2014/15</w:t>
            </w:r>
            <w:r w:rsidR="005220F8" w:rsidRPr="008263AA">
              <w:rPr>
                <w:rFonts w:ascii="KaiTi" w:eastAsia="KaiTi" w:hAnsi="Arial" w:cs="Arial" w:hint="eastAsia"/>
                <w:i/>
                <w:iCs/>
                <w:sz w:val="16"/>
                <w:szCs w:val="16"/>
              </w:rPr>
              <w:t>年</w:t>
            </w:r>
            <w:r w:rsidR="005220F8" w:rsidRPr="008263AA">
              <w:rPr>
                <w:rFonts w:ascii="KaiTi" w:eastAsia="KaiTi" w:hAnsi="Arial" w:cs="Arial"/>
                <w:i/>
                <w:iCs/>
                <w:sz w:val="16"/>
                <w:szCs w:val="16"/>
              </w:rPr>
              <w:br/>
            </w:r>
            <w:r w:rsidR="005220F8" w:rsidRPr="008263AA">
              <w:rPr>
                <w:rFonts w:ascii="KaiTi" w:eastAsia="KaiTi" w:hAnsi="Arial" w:cs="Arial" w:hint="eastAsia"/>
                <w:i/>
                <w:iCs/>
                <w:sz w:val="16"/>
                <w:szCs w:val="16"/>
              </w:rPr>
              <w:t>拟议预算</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一</w:t>
            </w:r>
            <w:r w:rsidR="005C5074" w:rsidRPr="007E0511">
              <w:rPr>
                <w:rFonts w:ascii="Arial" w:hAnsi="Arial" w:cs="Arial"/>
                <w:sz w:val="16"/>
                <w:szCs w:val="16"/>
              </w:rPr>
              <w:t>.1</w:t>
            </w:r>
          </w:p>
        </w:tc>
        <w:tc>
          <w:tcPr>
            <w:tcW w:w="4311" w:type="dxa"/>
            <w:tcBorders>
              <w:top w:val="nil"/>
              <w:left w:val="nil"/>
              <w:bottom w:val="nil"/>
              <w:right w:val="nil"/>
            </w:tcBorders>
            <w:shd w:val="clear" w:color="auto" w:fill="auto"/>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成员国在发展兼顾各方利益的国际知识产权</w:t>
            </w:r>
            <w:r w:rsidR="0056572E" w:rsidRPr="007E0511">
              <w:rPr>
                <w:rFonts w:ascii="Arial" w:hAnsi="Arial" w:cs="Arial" w:hint="eastAsia"/>
                <w:sz w:val="16"/>
                <w:szCs w:val="16"/>
              </w:rPr>
              <w:t>规范性</w:t>
            </w:r>
            <w:r w:rsidRPr="007E0511">
              <w:rPr>
                <w:rFonts w:ascii="Arial" w:hAnsi="Arial" w:cs="Arial" w:hint="eastAsia"/>
                <w:sz w:val="16"/>
                <w:szCs w:val="16"/>
              </w:rPr>
              <w:t>框架方面的合作得到加强，</w:t>
            </w:r>
            <w:r w:rsidR="00BC44E9" w:rsidRPr="007E0511">
              <w:rPr>
                <w:rFonts w:ascii="Arial" w:hAnsi="Arial" w:cs="Arial" w:hint="eastAsia"/>
                <w:sz w:val="16"/>
                <w:szCs w:val="16"/>
              </w:rPr>
              <w:t>就议定国际文书所依据的具体议题达成协商一致</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15,256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15,594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15,734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一</w:t>
            </w:r>
            <w:r w:rsidR="005C5074" w:rsidRPr="007E0511">
              <w:rPr>
                <w:rFonts w:ascii="Arial" w:hAnsi="Arial" w:cs="Arial"/>
                <w:sz w:val="16"/>
                <w:szCs w:val="16"/>
              </w:rPr>
              <w:t>.2</w:t>
            </w:r>
          </w:p>
        </w:tc>
        <w:tc>
          <w:tcPr>
            <w:tcW w:w="4311" w:type="dxa"/>
            <w:tcBorders>
              <w:top w:val="nil"/>
              <w:left w:val="nil"/>
              <w:bottom w:val="nil"/>
              <w:right w:val="nil"/>
            </w:tcBorders>
            <w:shd w:val="clear" w:color="auto" w:fill="auto"/>
            <w:vAlign w:val="center"/>
          </w:tcPr>
          <w:p w:rsidR="005C5074" w:rsidRPr="007E0511" w:rsidRDefault="00BC44E9" w:rsidP="00883354">
            <w:pPr>
              <w:rPr>
                <w:rFonts w:ascii="Arial" w:hAnsi="Arial" w:cs="Arial"/>
                <w:sz w:val="16"/>
                <w:szCs w:val="16"/>
              </w:rPr>
            </w:pPr>
            <w:r w:rsidRPr="007E0511">
              <w:rPr>
                <w:rFonts w:ascii="Arial" w:hAnsi="Arial" w:cs="Arial" w:hint="eastAsia"/>
                <w:sz w:val="16"/>
                <w:szCs w:val="16"/>
              </w:rPr>
              <w:t>符合国情、兼顾各方利益的知识产权立法、监管和政策框架</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10,080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10,292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7,900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一</w:t>
            </w:r>
            <w:r w:rsidR="005C5074" w:rsidRPr="007E0511">
              <w:rPr>
                <w:rFonts w:ascii="Arial" w:hAnsi="Arial" w:cs="Arial"/>
                <w:sz w:val="16"/>
                <w:szCs w:val="16"/>
              </w:rPr>
              <w:t>.3</w:t>
            </w:r>
          </w:p>
        </w:tc>
        <w:tc>
          <w:tcPr>
            <w:tcW w:w="4311" w:type="dxa"/>
            <w:tcBorders>
              <w:top w:val="nil"/>
              <w:left w:val="nil"/>
              <w:bottom w:val="nil"/>
              <w:right w:val="nil"/>
            </w:tcBorders>
            <w:shd w:val="clear" w:color="auto" w:fill="auto"/>
            <w:vAlign w:val="center"/>
          </w:tcPr>
          <w:p w:rsidR="005C5074" w:rsidRPr="007E0511" w:rsidRDefault="00BC44E9" w:rsidP="00883354">
            <w:pPr>
              <w:rPr>
                <w:rFonts w:ascii="Arial" w:hAnsi="Arial" w:cs="Arial"/>
                <w:sz w:val="16"/>
                <w:szCs w:val="16"/>
              </w:rPr>
            </w:pPr>
            <w:r w:rsidRPr="007E0511">
              <w:rPr>
                <w:rFonts w:ascii="Arial" w:hAnsi="Arial" w:cs="Arial" w:hint="eastAsia"/>
                <w:sz w:val="16"/>
                <w:szCs w:val="16"/>
              </w:rPr>
              <w:t>国徽和国际政府间组织名称和徽记</w:t>
            </w:r>
            <w:r w:rsidR="0056572E" w:rsidRPr="007E0511">
              <w:rPr>
                <w:rFonts w:ascii="Arial" w:hAnsi="Arial" w:cs="Arial" w:hint="eastAsia"/>
                <w:sz w:val="16"/>
                <w:szCs w:val="16"/>
              </w:rPr>
              <w:t>受到</w:t>
            </w:r>
            <w:r w:rsidRPr="007E0511">
              <w:rPr>
                <w:rFonts w:ascii="Arial" w:hAnsi="Arial" w:cs="Arial" w:hint="eastAsia"/>
                <w:sz w:val="16"/>
                <w:szCs w:val="16"/>
              </w:rPr>
              <w:t>的保护</w:t>
            </w:r>
            <w:r w:rsidR="00A53643" w:rsidRPr="007E0511">
              <w:rPr>
                <w:rFonts w:ascii="Arial" w:hAnsi="Arial" w:cs="Arial" w:hint="eastAsia"/>
                <w:sz w:val="16"/>
                <w:szCs w:val="16"/>
              </w:rPr>
              <w:t>得到加强</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556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718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439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.1</w:t>
            </w:r>
          </w:p>
        </w:tc>
        <w:tc>
          <w:tcPr>
            <w:tcW w:w="4311" w:type="dxa"/>
            <w:tcBorders>
              <w:top w:val="nil"/>
              <w:left w:val="nil"/>
              <w:bottom w:val="nil"/>
              <w:right w:val="nil"/>
            </w:tcBorders>
            <w:shd w:val="clear" w:color="auto" w:fill="auto"/>
            <w:vAlign w:val="center"/>
          </w:tcPr>
          <w:p w:rsidR="005C5074" w:rsidRPr="007E0511" w:rsidRDefault="00032A19" w:rsidP="00883354">
            <w:pPr>
              <w:rPr>
                <w:rFonts w:ascii="Arial" w:hAnsi="Arial" w:cs="Arial"/>
                <w:sz w:val="16"/>
                <w:szCs w:val="16"/>
              </w:rPr>
            </w:pPr>
            <w:r w:rsidRPr="007E0511">
              <w:rPr>
                <w:rFonts w:ascii="Arial" w:hAnsi="Arial" w:cs="Arial" w:hint="eastAsia"/>
                <w:sz w:val="16"/>
                <w:szCs w:val="16"/>
              </w:rPr>
              <w:t>更多国际专利申请</w:t>
            </w:r>
            <w:r w:rsidR="00A53643" w:rsidRPr="007E0511">
              <w:rPr>
                <w:rFonts w:ascii="Arial" w:hAnsi="Arial" w:cs="Arial" w:hint="eastAsia"/>
                <w:sz w:val="16"/>
                <w:szCs w:val="16"/>
              </w:rPr>
              <w:t>通过</w:t>
            </w:r>
            <w:r w:rsidR="00A53643" w:rsidRPr="007E0511">
              <w:rPr>
                <w:rFonts w:ascii="Arial" w:hAnsi="Arial" w:cs="Arial" w:hint="eastAsia"/>
                <w:sz w:val="16"/>
                <w:szCs w:val="16"/>
              </w:rPr>
              <w:t>PCT</w:t>
            </w:r>
            <w:r w:rsidR="00A53643" w:rsidRPr="007E0511">
              <w:rPr>
                <w:rFonts w:ascii="Arial" w:hAnsi="Arial" w:cs="Arial" w:hint="eastAsia"/>
                <w:sz w:val="16"/>
                <w:szCs w:val="16"/>
              </w:rPr>
              <w:t>途径提交</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23,938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22,848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26,420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.2</w:t>
            </w:r>
          </w:p>
        </w:tc>
        <w:tc>
          <w:tcPr>
            <w:tcW w:w="4311" w:type="dxa"/>
            <w:tcBorders>
              <w:top w:val="nil"/>
              <w:left w:val="nil"/>
              <w:bottom w:val="nil"/>
              <w:right w:val="nil"/>
            </w:tcBorders>
            <w:shd w:val="clear" w:color="auto" w:fill="auto"/>
            <w:vAlign w:val="center"/>
          </w:tcPr>
          <w:p w:rsidR="005C5074" w:rsidRPr="007E0511" w:rsidRDefault="00032A19" w:rsidP="00883354">
            <w:pPr>
              <w:rPr>
                <w:rFonts w:ascii="Arial" w:hAnsi="Arial" w:cs="Arial"/>
                <w:sz w:val="16"/>
                <w:szCs w:val="16"/>
              </w:rPr>
            </w:pPr>
            <w:r w:rsidRPr="007E0511">
              <w:rPr>
                <w:rFonts w:ascii="Arial" w:hAnsi="Arial" w:cs="Arial" w:hint="eastAsia"/>
                <w:sz w:val="16"/>
                <w:szCs w:val="16"/>
              </w:rPr>
              <w:t>改进</w:t>
            </w:r>
            <w:r w:rsidR="005C5074" w:rsidRPr="007E0511">
              <w:rPr>
                <w:rFonts w:ascii="Arial" w:hAnsi="Arial" w:cs="Arial"/>
                <w:sz w:val="16"/>
                <w:szCs w:val="16"/>
              </w:rPr>
              <w:t>PCT</w:t>
            </w:r>
            <w:r w:rsidRPr="007E0511">
              <w:rPr>
                <w:rFonts w:ascii="Arial" w:hAnsi="Arial" w:cs="Arial" w:hint="eastAsia"/>
                <w:sz w:val="16"/>
                <w:szCs w:val="16"/>
              </w:rPr>
              <w:t>体系</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3,225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3,263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3,106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.3</w:t>
            </w:r>
          </w:p>
        </w:tc>
        <w:tc>
          <w:tcPr>
            <w:tcW w:w="4311" w:type="dxa"/>
            <w:tcBorders>
              <w:top w:val="nil"/>
              <w:left w:val="nil"/>
              <w:bottom w:val="nil"/>
              <w:right w:val="nil"/>
            </w:tcBorders>
            <w:shd w:val="clear" w:color="auto" w:fill="auto"/>
            <w:vAlign w:val="center"/>
          </w:tcPr>
          <w:p w:rsidR="005C5074" w:rsidRPr="007E0511" w:rsidRDefault="005C5074" w:rsidP="00883354">
            <w:pPr>
              <w:rPr>
                <w:rFonts w:ascii="Arial" w:hAnsi="Arial" w:cs="Arial"/>
                <w:sz w:val="16"/>
                <w:szCs w:val="16"/>
              </w:rPr>
            </w:pPr>
            <w:r w:rsidRPr="007E0511">
              <w:rPr>
                <w:rFonts w:ascii="Arial" w:hAnsi="Arial" w:cs="Arial"/>
                <w:sz w:val="16"/>
                <w:szCs w:val="16"/>
              </w:rPr>
              <w:t>PCT</w:t>
            </w:r>
            <w:r w:rsidR="00032A19" w:rsidRPr="007E0511">
              <w:rPr>
                <w:rFonts w:ascii="Arial" w:hAnsi="Arial" w:cs="Arial" w:hint="eastAsia"/>
                <w:sz w:val="16"/>
                <w:szCs w:val="16"/>
              </w:rPr>
              <w:t>业务的生产率和服务质量得到提高</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152,098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150,933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172,856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.4</w:t>
            </w:r>
          </w:p>
        </w:tc>
        <w:tc>
          <w:tcPr>
            <w:tcW w:w="4311" w:type="dxa"/>
            <w:tcBorders>
              <w:top w:val="nil"/>
              <w:left w:val="nil"/>
              <w:bottom w:val="nil"/>
              <w:right w:val="nil"/>
            </w:tcBorders>
            <w:shd w:val="clear" w:color="auto" w:fill="auto"/>
            <w:vAlign w:val="center"/>
          </w:tcPr>
          <w:p w:rsidR="005C5074" w:rsidRPr="007E0511" w:rsidRDefault="00032A19" w:rsidP="00883354">
            <w:pPr>
              <w:rPr>
                <w:rFonts w:ascii="Arial" w:hAnsi="Arial" w:cs="Arial"/>
                <w:sz w:val="16"/>
                <w:szCs w:val="16"/>
              </w:rPr>
            </w:pPr>
            <w:r w:rsidRPr="007E0511">
              <w:rPr>
                <w:rFonts w:ascii="Arial" w:hAnsi="Arial" w:cs="Arial" w:hint="eastAsia"/>
                <w:sz w:val="16"/>
                <w:szCs w:val="16"/>
              </w:rPr>
              <w:t>海牙体系得到更广泛和更好的利用，其中包括发展中国家和最不发达国家的利用</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4,338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4,394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5,953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.5</w:t>
            </w:r>
          </w:p>
        </w:tc>
        <w:tc>
          <w:tcPr>
            <w:tcW w:w="4311" w:type="dxa"/>
            <w:tcBorders>
              <w:top w:val="nil"/>
              <w:left w:val="nil"/>
              <w:bottom w:val="nil"/>
              <w:right w:val="nil"/>
            </w:tcBorders>
            <w:shd w:val="clear" w:color="auto" w:fill="auto"/>
            <w:vAlign w:val="center"/>
          </w:tcPr>
          <w:p w:rsidR="005C5074" w:rsidRPr="007E0511" w:rsidRDefault="006B6711" w:rsidP="00883354">
            <w:pPr>
              <w:rPr>
                <w:rFonts w:ascii="Arial" w:hAnsi="Arial" w:cs="Arial"/>
                <w:sz w:val="16"/>
                <w:szCs w:val="16"/>
              </w:rPr>
            </w:pPr>
            <w:r w:rsidRPr="007E0511">
              <w:rPr>
                <w:rFonts w:ascii="Arial" w:hAnsi="Arial" w:cs="Arial" w:hint="eastAsia"/>
                <w:sz w:val="16"/>
                <w:szCs w:val="16"/>
              </w:rPr>
              <w:t>海牙业务的生产率和服务质量得到提高</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2,633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2,512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2,351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.6</w:t>
            </w:r>
          </w:p>
        </w:tc>
        <w:tc>
          <w:tcPr>
            <w:tcW w:w="4311" w:type="dxa"/>
            <w:tcBorders>
              <w:top w:val="nil"/>
              <w:left w:val="nil"/>
              <w:bottom w:val="nil"/>
              <w:right w:val="nil"/>
            </w:tcBorders>
            <w:shd w:val="clear" w:color="auto" w:fill="auto"/>
            <w:vAlign w:val="center"/>
          </w:tcPr>
          <w:p w:rsidR="005C5074" w:rsidRPr="007E0511" w:rsidRDefault="006B6711" w:rsidP="00883354">
            <w:pPr>
              <w:rPr>
                <w:rFonts w:ascii="Arial" w:hAnsi="Arial" w:cs="Arial"/>
                <w:sz w:val="16"/>
                <w:szCs w:val="16"/>
              </w:rPr>
            </w:pPr>
            <w:r w:rsidRPr="007E0511">
              <w:rPr>
                <w:rFonts w:ascii="Arial" w:hAnsi="Arial" w:cs="Arial" w:hint="eastAsia"/>
                <w:sz w:val="16"/>
                <w:szCs w:val="16"/>
              </w:rPr>
              <w:t>马德里体系和里斯本体系得到更广泛和更好的利用，其中包括发展中国家和最不发达国家的利用</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9,387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9,057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15,878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.7</w:t>
            </w:r>
          </w:p>
        </w:tc>
        <w:tc>
          <w:tcPr>
            <w:tcW w:w="4311" w:type="dxa"/>
            <w:tcBorders>
              <w:top w:val="nil"/>
              <w:left w:val="nil"/>
              <w:bottom w:val="nil"/>
              <w:right w:val="nil"/>
            </w:tcBorders>
            <w:shd w:val="clear" w:color="auto" w:fill="auto"/>
            <w:vAlign w:val="center"/>
          </w:tcPr>
          <w:p w:rsidR="005C5074" w:rsidRPr="007E0511" w:rsidRDefault="006B6711" w:rsidP="00883354">
            <w:pPr>
              <w:rPr>
                <w:rFonts w:ascii="Arial" w:hAnsi="Arial" w:cs="Arial"/>
                <w:sz w:val="16"/>
                <w:szCs w:val="16"/>
              </w:rPr>
            </w:pPr>
            <w:r w:rsidRPr="007E0511">
              <w:rPr>
                <w:rFonts w:ascii="Arial" w:hAnsi="Arial" w:cs="Arial" w:hint="eastAsia"/>
                <w:sz w:val="16"/>
                <w:szCs w:val="16"/>
              </w:rPr>
              <w:t>马德里和里斯本业务的生产率和服务质量得到提高</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43,445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42,183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40,932 </w:t>
            </w:r>
          </w:p>
        </w:tc>
      </w:tr>
      <w:tr w:rsidR="005C5074" w:rsidRPr="007E0511" w:rsidTr="00EF7102">
        <w:trPr>
          <w:trHeight w:val="1035"/>
        </w:trPr>
        <w:tc>
          <w:tcPr>
            <w:tcW w:w="689" w:type="dxa"/>
            <w:tcBorders>
              <w:top w:val="nil"/>
              <w:left w:val="single" w:sz="4" w:space="0" w:color="auto"/>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.8</w:t>
            </w:r>
          </w:p>
        </w:tc>
        <w:tc>
          <w:tcPr>
            <w:tcW w:w="4311" w:type="dxa"/>
            <w:tcBorders>
              <w:top w:val="nil"/>
              <w:left w:val="nil"/>
              <w:right w:val="nil"/>
            </w:tcBorders>
            <w:shd w:val="clear" w:color="auto" w:fill="auto"/>
            <w:vAlign w:val="center"/>
          </w:tcPr>
          <w:p w:rsidR="005C5074" w:rsidRPr="007E0511" w:rsidRDefault="006B6711" w:rsidP="00883354">
            <w:pPr>
              <w:rPr>
                <w:rFonts w:ascii="Arial" w:hAnsi="Arial" w:cs="Arial"/>
                <w:sz w:val="16"/>
                <w:szCs w:val="16"/>
              </w:rPr>
            </w:pPr>
            <w:r w:rsidRPr="007E0511">
              <w:rPr>
                <w:rFonts w:ascii="Arial" w:hAnsi="Arial" w:cs="Arial" w:hint="eastAsia"/>
                <w:sz w:val="16"/>
                <w:szCs w:val="16"/>
              </w:rPr>
              <w:t>通过</w:t>
            </w:r>
            <w:r w:rsidRPr="007E0511">
              <w:rPr>
                <w:rFonts w:ascii="Arial" w:hAnsi="Arial" w:cs="Arial" w:hint="eastAsia"/>
                <w:sz w:val="16"/>
                <w:szCs w:val="16"/>
              </w:rPr>
              <w:t>WIPO</w:t>
            </w:r>
            <w:r w:rsidRPr="007E0511">
              <w:rPr>
                <w:rFonts w:ascii="Arial" w:hAnsi="Arial" w:cs="Arial" w:hint="eastAsia"/>
                <w:sz w:val="16"/>
                <w:szCs w:val="16"/>
              </w:rPr>
              <w:t>调解、仲裁及其他替代性争议解决</w:t>
            </w:r>
            <w:r w:rsidR="0056572E" w:rsidRPr="007E0511">
              <w:rPr>
                <w:rFonts w:ascii="Arial" w:hAnsi="Arial" w:cs="Arial" w:hint="eastAsia"/>
                <w:sz w:val="16"/>
                <w:szCs w:val="16"/>
              </w:rPr>
              <w:t>办</w:t>
            </w:r>
            <w:r w:rsidRPr="007E0511">
              <w:rPr>
                <w:rFonts w:ascii="Arial" w:hAnsi="Arial" w:cs="Arial" w:hint="eastAsia"/>
                <w:sz w:val="16"/>
                <w:szCs w:val="16"/>
              </w:rPr>
              <w:t>法避免或解决国际和国内知识产权争议的情况增多</w:t>
            </w:r>
          </w:p>
        </w:tc>
        <w:tc>
          <w:tcPr>
            <w:tcW w:w="1360" w:type="dxa"/>
            <w:tcBorders>
              <w:top w:val="nil"/>
              <w:left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3,175 </w:t>
            </w:r>
          </w:p>
        </w:tc>
        <w:tc>
          <w:tcPr>
            <w:tcW w:w="1360" w:type="dxa"/>
            <w:tcBorders>
              <w:top w:val="nil"/>
              <w:left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3,260 </w:t>
            </w:r>
          </w:p>
        </w:tc>
        <w:tc>
          <w:tcPr>
            <w:tcW w:w="1360" w:type="dxa"/>
            <w:tcBorders>
              <w:top w:val="nil"/>
              <w:left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3,557 </w:t>
            </w:r>
          </w:p>
        </w:tc>
      </w:tr>
      <w:tr w:rsidR="005C5074" w:rsidRPr="007E0511" w:rsidTr="00EF7102">
        <w:trPr>
          <w:trHeight w:val="1035"/>
        </w:trPr>
        <w:tc>
          <w:tcPr>
            <w:tcW w:w="689" w:type="dxa"/>
            <w:tcBorders>
              <w:top w:val="nil"/>
              <w:left w:val="single" w:sz="4" w:space="0" w:color="auto"/>
              <w:bottom w:val="single" w:sz="4" w:space="0" w:color="auto"/>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二</w:t>
            </w:r>
            <w:r w:rsidR="005C5074" w:rsidRPr="007E0511">
              <w:rPr>
                <w:rFonts w:ascii="Arial" w:hAnsi="Arial" w:cs="Arial"/>
                <w:sz w:val="16"/>
                <w:szCs w:val="16"/>
              </w:rPr>
              <w:t>.9</w:t>
            </w:r>
          </w:p>
        </w:tc>
        <w:tc>
          <w:tcPr>
            <w:tcW w:w="4311" w:type="dxa"/>
            <w:tcBorders>
              <w:top w:val="nil"/>
              <w:left w:val="nil"/>
              <w:bottom w:val="single" w:sz="4" w:space="0" w:color="auto"/>
              <w:right w:val="nil"/>
            </w:tcBorders>
            <w:shd w:val="clear" w:color="auto" w:fill="auto"/>
            <w:vAlign w:val="center"/>
          </w:tcPr>
          <w:p w:rsidR="005C5074" w:rsidRPr="007E0511" w:rsidRDefault="006B6711" w:rsidP="00883354">
            <w:pPr>
              <w:rPr>
                <w:rFonts w:ascii="Arial" w:hAnsi="Arial" w:cs="Arial"/>
                <w:sz w:val="16"/>
                <w:szCs w:val="16"/>
              </w:rPr>
            </w:pPr>
            <w:r w:rsidRPr="007E0511">
              <w:rPr>
                <w:rFonts w:ascii="Arial" w:hAnsi="Arial" w:cs="Arial" w:hint="eastAsia"/>
                <w:sz w:val="16"/>
                <w:szCs w:val="16"/>
              </w:rPr>
              <w:t>在通用顶级域和国家代码顶级域进行有效的知识产权保护</w:t>
            </w:r>
          </w:p>
        </w:tc>
        <w:tc>
          <w:tcPr>
            <w:tcW w:w="1360" w:type="dxa"/>
            <w:tcBorders>
              <w:top w:val="nil"/>
              <w:left w:val="nil"/>
              <w:bottom w:val="single" w:sz="4" w:space="0" w:color="auto"/>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7,409 </w:t>
            </w:r>
          </w:p>
        </w:tc>
        <w:tc>
          <w:tcPr>
            <w:tcW w:w="1360" w:type="dxa"/>
            <w:tcBorders>
              <w:top w:val="nil"/>
              <w:left w:val="nil"/>
              <w:bottom w:val="single" w:sz="4" w:space="0" w:color="auto"/>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6,715 </w:t>
            </w:r>
          </w:p>
        </w:tc>
        <w:tc>
          <w:tcPr>
            <w:tcW w:w="1360" w:type="dxa"/>
            <w:tcBorders>
              <w:top w:val="nil"/>
              <w:left w:val="nil"/>
              <w:bottom w:val="single" w:sz="4" w:space="0" w:color="auto"/>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7,889 </w:t>
            </w:r>
          </w:p>
        </w:tc>
      </w:tr>
      <w:tr w:rsidR="005C5074" w:rsidRPr="007E0511" w:rsidTr="00EF7102">
        <w:trPr>
          <w:trHeight w:val="1035"/>
        </w:trPr>
        <w:tc>
          <w:tcPr>
            <w:tcW w:w="689" w:type="dxa"/>
            <w:tcBorders>
              <w:top w:val="single" w:sz="4" w:space="0" w:color="auto"/>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lastRenderedPageBreak/>
              <w:t>三</w:t>
            </w:r>
            <w:r w:rsidR="005C5074" w:rsidRPr="007E0511">
              <w:rPr>
                <w:rFonts w:ascii="Arial" w:hAnsi="Arial" w:cs="Arial"/>
                <w:sz w:val="16"/>
                <w:szCs w:val="16"/>
              </w:rPr>
              <w:t>.1</w:t>
            </w:r>
          </w:p>
        </w:tc>
        <w:tc>
          <w:tcPr>
            <w:tcW w:w="4311" w:type="dxa"/>
            <w:tcBorders>
              <w:top w:val="single" w:sz="4" w:space="0" w:color="auto"/>
              <w:left w:val="nil"/>
              <w:bottom w:val="nil"/>
              <w:right w:val="nil"/>
            </w:tcBorders>
            <w:shd w:val="clear" w:color="auto" w:fill="auto"/>
            <w:vAlign w:val="center"/>
          </w:tcPr>
          <w:p w:rsidR="005C5074" w:rsidRPr="007E0511" w:rsidRDefault="006B6711" w:rsidP="00883354">
            <w:pPr>
              <w:rPr>
                <w:rFonts w:ascii="Arial" w:hAnsi="Arial" w:cs="Arial"/>
                <w:sz w:val="16"/>
                <w:szCs w:val="16"/>
              </w:rPr>
            </w:pPr>
            <w:r w:rsidRPr="007E0511">
              <w:rPr>
                <w:rFonts w:ascii="Arial" w:hAnsi="Arial" w:cs="Arial" w:hint="eastAsia"/>
                <w:sz w:val="16"/>
                <w:szCs w:val="16"/>
              </w:rPr>
              <w:t>国家创新与知识产权战略和计划符合国家发展目标</w:t>
            </w:r>
          </w:p>
        </w:tc>
        <w:tc>
          <w:tcPr>
            <w:tcW w:w="1360" w:type="dxa"/>
            <w:tcBorders>
              <w:top w:val="single" w:sz="4" w:space="0" w:color="auto"/>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10,570 </w:t>
            </w:r>
          </w:p>
        </w:tc>
        <w:tc>
          <w:tcPr>
            <w:tcW w:w="1360" w:type="dxa"/>
            <w:tcBorders>
              <w:top w:val="single" w:sz="4" w:space="0" w:color="auto"/>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11,792 </w:t>
            </w:r>
          </w:p>
        </w:tc>
        <w:tc>
          <w:tcPr>
            <w:tcW w:w="1360" w:type="dxa"/>
            <w:tcBorders>
              <w:top w:val="single" w:sz="4" w:space="0" w:color="auto"/>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13,530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三</w:t>
            </w:r>
            <w:r w:rsidR="005C5074" w:rsidRPr="007E0511">
              <w:rPr>
                <w:rFonts w:ascii="Arial" w:hAnsi="Arial" w:cs="Arial"/>
                <w:sz w:val="16"/>
                <w:szCs w:val="16"/>
              </w:rPr>
              <w:t>.2</w:t>
            </w:r>
          </w:p>
        </w:tc>
        <w:tc>
          <w:tcPr>
            <w:tcW w:w="4311" w:type="dxa"/>
            <w:tcBorders>
              <w:top w:val="nil"/>
              <w:left w:val="nil"/>
              <w:bottom w:val="nil"/>
              <w:right w:val="nil"/>
            </w:tcBorders>
            <w:shd w:val="clear" w:color="auto" w:fill="auto"/>
            <w:vAlign w:val="center"/>
          </w:tcPr>
          <w:p w:rsidR="005C5074" w:rsidRPr="007E0511" w:rsidRDefault="006B6711" w:rsidP="00883354">
            <w:pPr>
              <w:rPr>
                <w:rFonts w:ascii="Arial" w:hAnsi="Arial" w:cs="Arial"/>
                <w:sz w:val="16"/>
                <w:szCs w:val="16"/>
              </w:rPr>
            </w:pPr>
            <w:r w:rsidRPr="007E0511">
              <w:rPr>
                <w:rFonts w:ascii="Arial" w:hAnsi="Arial" w:cs="Arial" w:hint="eastAsia"/>
                <w:sz w:val="16"/>
                <w:szCs w:val="16"/>
              </w:rPr>
              <w:t>发展中国家、最不发达国家、经济转型期国家的人力资源能力得到加强，可以胜任在有效</w:t>
            </w:r>
            <w:r w:rsidR="0056572E" w:rsidRPr="007E0511">
              <w:rPr>
                <w:rFonts w:ascii="Arial" w:hAnsi="Arial" w:cs="Arial" w:hint="eastAsia"/>
                <w:sz w:val="16"/>
                <w:szCs w:val="16"/>
              </w:rPr>
              <w:t>运</w:t>
            </w:r>
            <w:r w:rsidRPr="007E0511">
              <w:rPr>
                <w:rFonts w:ascii="Arial" w:hAnsi="Arial" w:cs="Arial" w:hint="eastAsia"/>
                <w:sz w:val="16"/>
                <w:szCs w:val="16"/>
              </w:rPr>
              <w:t>用知识产权促进发展方面的广泛要求</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46,436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46,159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37,904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三</w:t>
            </w:r>
            <w:r w:rsidR="005C5074" w:rsidRPr="007E0511">
              <w:rPr>
                <w:rFonts w:ascii="Arial" w:hAnsi="Arial" w:cs="Arial"/>
                <w:sz w:val="16"/>
                <w:szCs w:val="16"/>
              </w:rPr>
              <w:t>.3</w:t>
            </w:r>
          </w:p>
        </w:tc>
        <w:tc>
          <w:tcPr>
            <w:tcW w:w="4311" w:type="dxa"/>
            <w:tcBorders>
              <w:top w:val="nil"/>
              <w:left w:val="nil"/>
              <w:bottom w:val="nil"/>
              <w:right w:val="nil"/>
            </w:tcBorders>
            <w:shd w:val="clear" w:color="auto" w:fill="auto"/>
            <w:vAlign w:val="center"/>
          </w:tcPr>
          <w:p w:rsidR="005C5074" w:rsidRPr="007E0511" w:rsidRDefault="00FE1C55" w:rsidP="00883354">
            <w:pPr>
              <w:rPr>
                <w:rFonts w:ascii="Arial" w:hAnsi="Arial" w:cs="Arial"/>
                <w:sz w:val="16"/>
                <w:szCs w:val="16"/>
              </w:rPr>
            </w:pPr>
            <w:r w:rsidRPr="007E0511">
              <w:rPr>
                <w:rFonts w:ascii="Arial" w:hAnsi="Arial" w:cs="Arial" w:hint="eastAsia"/>
                <w:sz w:val="16"/>
                <w:szCs w:val="16"/>
              </w:rPr>
              <w:t>将发展议程各项建议纳入</w:t>
            </w:r>
            <w:r w:rsidR="005C5074" w:rsidRPr="007E0511">
              <w:rPr>
                <w:rFonts w:ascii="Arial" w:hAnsi="Arial" w:cs="Arial"/>
                <w:sz w:val="16"/>
                <w:szCs w:val="16"/>
              </w:rPr>
              <w:t>WIPO</w:t>
            </w:r>
            <w:r w:rsidRPr="007E0511">
              <w:rPr>
                <w:rFonts w:ascii="Arial" w:hAnsi="Arial" w:cs="Arial" w:hint="eastAsia"/>
                <w:sz w:val="16"/>
                <w:szCs w:val="16"/>
              </w:rPr>
              <w:t>工作的主流</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6,943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4,366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4,709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三</w:t>
            </w:r>
            <w:r w:rsidR="005C5074" w:rsidRPr="007E0511">
              <w:rPr>
                <w:rFonts w:ascii="Arial" w:hAnsi="Arial" w:cs="Arial"/>
                <w:sz w:val="16"/>
                <w:szCs w:val="16"/>
              </w:rPr>
              <w:t>.4</w:t>
            </w:r>
          </w:p>
        </w:tc>
        <w:tc>
          <w:tcPr>
            <w:tcW w:w="4311" w:type="dxa"/>
            <w:tcBorders>
              <w:top w:val="nil"/>
              <w:left w:val="nil"/>
              <w:bottom w:val="nil"/>
              <w:right w:val="nil"/>
            </w:tcBorders>
            <w:shd w:val="clear" w:color="auto" w:fill="auto"/>
            <w:vAlign w:val="center"/>
          </w:tcPr>
          <w:p w:rsidR="005C5074" w:rsidRPr="007E0511" w:rsidRDefault="00FE1C55" w:rsidP="00883354">
            <w:pPr>
              <w:rPr>
                <w:rFonts w:ascii="Arial" w:hAnsi="Arial" w:cs="Arial"/>
                <w:sz w:val="16"/>
                <w:szCs w:val="16"/>
              </w:rPr>
            </w:pPr>
            <w:r w:rsidRPr="007E0511">
              <w:rPr>
                <w:rFonts w:ascii="Arial" w:hAnsi="Arial" w:cs="Arial" w:hint="eastAsia"/>
                <w:sz w:val="16"/>
                <w:szCs w:val="16"/>
              </w:rPr>
              <w:t>符合发展中国家和最不发达国家需求的合作机制与计划得到加强</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1,517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1,018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5,480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四</w:t>
            </w:r>
            <w:r w:rsidR="005C5074" w:rsidRPr="007E0511">
              <w:rPr>
                <w:rFonts w:ascii="Arial" w:hAnsi="Arial" w:cs="Arial"/>
                <w:sz w:val="16"/>
                <w:szCs w:val="16"/>
              </w:rPr>
              <w:t>.1</w:t>
            </w:r>
          </w:p>
        </w:tc>
        <w:tc>
          <w:tcPr>
            <w:tcW w:w="4311" w:type="dxa"/>
            <w:tcBorders>
              <w:top w:val="nil"/>
              <w:left w:val="nil"/>
              <w:bottom w:val="nil"/>
              <w:right w:val="nil"/>
            </w:tcBorders>
            <w:shd w:val="clear" w:color="auto" w:fill="auto"/>
            <w:vAlign w:val="center"/>
          </w:tcPr>
          <w:p w:rsidR="005C5074" w:rsidRPr="007E0511" w:rsidRDefault="00E906D1" w:rsidP="00883354">
            <w:pPr>
              <w:rPr>
                <w:rFonts w:ascii="Arial" w:hAnsi="Arial" w:cs="Arial"/>
                <w:sz w:val="16"/>
                <w:szCs w:val="16"/>
              </w:rPr>
            </w:pPr>
            <w:r w:rsidRPr="007E0511">
              <w:rPr>
                <w:rFonts w:ascii="Arial" w:hAnsi="Arial" w:cs="Arial" w:hint="eastAsia"/>
                <w:sz w:val="16"/>
                <w:szCs w:val="16"/>
              </w:rPr>
              <w:t>用于</w:t>
            </w:r>
            <w:r w:rsidR="0056572E" w:rsidRPr="007E0511">
              <w:rPr>
                <w:rFonts w:ascii="Arial" w:hAnsi="Arial" w:cs="Arial" w:hint="eastAsia"/>
                <w:sz w:val="16"/>
                <w:szCs w:val="16"/>
              </w:rPr>
              <w:t>为</w:t>
            </w:r>
            <w:r w:rsidR="00FE1C55" w:rsidRPr="007E0511">
              <w:rPr>
                <w:rFonts w:ascii="Arial" w:hAnsi="Arial" w:cs="Arial" w:hint="eastAsia"/>
                <w:sz w:val="16"/>
                <w:szCs w:val="16"/>
              </w:rPr>
              <w:t>全世界利益</w:t>
            </w:r>
            <w:r w:rsidRPr="007E0511">
              <w:rPr>
                <w:rFonts w:ascii="Arial" w:hAnsi="Arial" w:cs="Arial" w:hint="eastAsia"/>
                <w:sz w:val="16"/>
                <w:szCs w:val="16"/>
              </w:rPr>
              <w:t>有</w:t>
            </w:r>
            <w:r w:rsidR="00FE1C55" w:rsidRPr="007E0511">
              <w:rPr>
                <w:rFonts w:ascii="Arial" w:hAnsi="Arial" w:cs="Arial" w:hint="eastAsia"/>
                <w:sz w:val="16"/>
                <w:szCs w:val="16"/>
              </w:rPr>
              <w:t>关者之间获取、利用和传播知识产权信息</w:t>
            </w:r>
            <w:r w:rsidRPr="007E0511">
              <w:rPr>
                <w:rFonts w:ascii="Arial" w:hAnsi="Arial" w:cs="Arial" w:hint="eastAsia"/>
                <w:sz w:val="16"/>
                <w:szCs w:val="16"/>
              </w:rPr>
              <w:t>提供便利的国际分类和</w:t>
            </w:r>
            <w:r w:rsidRPr="007E0511">
              <w:rPr>
                <w:rFonts w:ascii="Arial" w:hAnsi="Arial" w:cs="Arial"/>
                <w:sz w:val="16"/>
                <w:szCs w:val="16"/>
              </w:rPr>
              <w:t>WIPO</w:t>
            </w:r>
            <w:r w:rsidRPr="007E0511">
              <w:rPr>
                <w:rFonts w:ascii="Arial" w:hAnsi="Arial" w:cs="Arial" w:hint="eastAsia"/>
                <w:sz w:val="16"/>
                <w:szCs w:val="16"/>
              </w:rPr>
              <w:t>标准体系得到更新并在全球范围获得认可</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6,932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6,976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7,317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四</w:t>
            </w:r>
            <w:r w:rsidR="005C5074" w:rsidRPr="007E0511">
              <w:rPr>
                <w:rFonts w:ascii="Arial" w:hAnsi="Arial" w:cs="Arial"/>
                <w:sz w:val="16"/>
                <w:szCs w:val="16"/>
              </w:rPr>
              <w:t>.2</w:t>
            </w:r>
          </w:p>
        </w:tc>
        <w:tc>
          <w:tcPr>
            <w:tcW w:w="4311" w:type="dxa"/>
            <w:tcBorders>
              <w:top w:val="nil"/>
              <w:left w:val="nil"/>
              <w:bottom w:val="nil"/>
              <w:right w:val="nil"/>
            </w:tcBorders>
            <w:shd w:val="clear" w:color="auto" w:fill="auto"/>
            <w:vAlign w:val="center"/>
          </w:tcPr>
          <w:p w:rsidR="005C5074" w:rsidRPr="007E0511" w:rsidRDefault="00E906D1" w:rsidP="00883354">
            <w:pPr>
              <w:rPr>
                <w:rFonts w:ascii="Arial" w:hAnsi="Arial" w:cs="Arial"/>
                <w:sz w:val="16"/>
                <w:szCs w:val="16"/>
              </w:rPr>
            </w:pPr>
            <w:r w:rsidRPr="007E0511">
              <w:rPr>
                <w:rFonts w:ascii="Arial" w:hAnsi="Arial" w:cs="Arial" w:hint="eastAsia"/>
                <w:sz w:val="16"/>
                <w:szCs w:val="16"/>
              </w:rPr>
              <w:t>知识产权机构和公众为促进创新和创造</w:t>
            </w:r>
            <w:r w:rsidR="00DF690C" w:rsidRPr="007E0511">
              <w:rPr>
                <w:rFonts w:ascii="Arial" w:hAnsi="Arial" w:cs="Arial" w:hint="eastAsia"/>
                <w:sz w:val="16"/>
                <w:szCs w:val="16"/>
              </w:rPr>
              <w:t>对</w:t>
            </w:r>
            <w:r w:rsidRPr="007E0511">
              <w:rPr>
                <w:rFonts w:ascii="Arial" w:hAnsi="Arial" w:cs="Arial" w:hint="eastAsia"/>
                <w:sz w:val="16"/>
                <w:szCs w:val="16"/>
              </w:rPr>
              <w:t>知识产权信息</w:t>
            </w:r>
            <w:r w:rsidR="00DF690C" w:rsidRPr="007E0511">
              <w:rPr>
                <w:rFonts w:ascii="Arial" w:hAnsi="Arial" w:cs="Arial" w:hint="eastAsia"/>
                <w:sz w:val="16"/>
                <w:szCs w:val="16"/>
              </w:rPr>
              <w:t>的获取和利用得到加强</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14,974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16,192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15,212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四</w:t>
            </w:r>
            <w:r w:rsidR="005C5074" w:rsidRPr="007E0511">
              <w:rPr>
                <w:rFonts w:ascii="Arial" w:hAnsi="Arial" w:cs="Arial"/>
                <w:sz w:val="16"/>
                <w:szCs w:val="16"/>
              </w:rPr>
              <w:t>.3</w:t>
            </w:r>
          </w:p>
        </w:tc>
        <w:tc>
          <w:tcPr>
            <w:tcW w:w="4311" w:type="dxa"/>
            <w:tcBorders>
              <w:top w:val="nil"/>
              <w:left w:val="nil"/>
              <w:bottom w:val="nil"/>
              <w:right w:val="nil"/>
            </w:tcBorders>
            <w:shd w:val="clear" w:color="auto" w:fill="auto"/>
            <w:vAlign w:val="center"/>
          </w:tcPr>
          <w:p w:rsidR="005C5074" w:rsidRPr="007E0511" w:rsidRDefault="005C5074" w:rsidP="00883354">
            <w:pPr>
              <w:rPr>
                <w:rFonts w:ascii="Arial" w:hAnsi="Arial" w:cs="Arial"/>
                <w:sz w:val="16"/>
                <w:szCs w:val="16"/>
              </w:rPr>
            </w:pPr>
            <w:r w:rsidRPr="007E0511">
              <w:rPr>
                <w:rFonts w:ascii="Arial" w:hAnsi="Arial" w:cs="Arial"/>
                <w:sz w:val="16"/>
                <w:szCs w:val="16"/>
              </w:rPr>
              <w:t>WIPO</w:t>
            </w:r>
            <w:r w:rsidR="00DF690C" w:rsidRPr="007E0511">
              <w:rPr>
                <w:rFonts w:ascii="Arial" w:hAnsi="Arial" w:cs="Arial" w:hint="eastAsia"/>
                <w:sz w:val="16"/>
                <w:szCs w:val="16"/>
              </w:rPr>
              <w:t>各个全球知识产权数据库的内容和使用有广泛的地理覆盖面</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3,369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2,072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2,810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四</w:t>
            </w:r>
            <w:r w:rsidR="005C5074" w:rsidRPr="007E0511">
              <w:rPr>
                <w:rFonts w:ascii="Arial" w:hAnsi="Arial" w:cs="Arial"/>
                <w:sz w:val="16"/>
                <w:szCs w:val="16"/>
              </w:rPr>
              <w:t>.4</w:t>
            </w:r>
          </w:p>
        </w:tc>
        <w:tc>
          <w:tcPr>
            <w:tcW w:w="4311" w:type="dxa"/>
            <w:tcBorders>
              <w:top w:val="nil"/>
              <w:left w:val="nil"/>
              <w:bottom w:val="nil"/>
              <w:right w:val="nil"/>
            </w:tcBorders>
            <w:shd w:val="clear" w:color="auto" w:fill="auto"/>
            <w:vAlign w:val="center"/>
          </w:tcPr>
          <w:p w:rsidR="005C5074" w:rsidRPr="007E0511" w:rsidRDefault="00DF690C" w:rsidP="00883354">
            <w:pPr>
              <w:rPr>
                <w:rFonts w:ascii="Arial" w:hAnsi="Arial" w:cs="Arial"/>
                <w:sz w:val="16"/>
                <w:szCs w:val="16"/>
              </w:rPr>
            </w:pPr>
            <w:r w:rsidRPr="007E0511">
              <w:rPr>
                <w:rFonts w:ascii="Arial" w:hAnsi="Arial" w:cs="Arial" w:hint="eastAsia"/>
                <w:sz w:val="16"/>
                <w:szCs w:val="16"/>
              </w:rPr>
              <w:t>知识产权局和其他知识产权机构的技术和知识基础设施得到加强，为各自的利益有关者提供更好的服务</w:t>
            </w:r>
            <w:r w:rsidR="00831A78" w:rsidRPr="007E0511">
              <w:rPr>
                <w:rFonts w:ascii="Arial" w:hAnsi="Arial" w:cs="Arial" w:hint="eastAsia"/>
                <w:sz w:val="16"/>
                <w:szCs w:val="16"/>
              </w:rPr>
              <w:t>(</w:t>
            </w:r>
            <w:r w:rsidRPr="007E0511">
              <w:rPr>
                <w:rFonts w:ascii="Arial" w:hAnsi="Arial" w:cs="Arial" w:hint="eastAsia"/>
                <w:sz w:val="16"/>
                <w:szCs w:val="16"/>
              </w:rPr>
              <w:t>更低廉、更迅速、更优质</w:t>
            </w:r>
            <w:r w:rsidR="00831A78" w:rsidRPr="007E0511">
              <w:rPr>
                <w:rFonts w:ascii="Arial" w:hAnsi="Arial" w:cs="Arial" w:hint="eastAsia"/>
                <w:sz w:val="16"/>
                <w:szCs w:val="16"/>
              </w:rPr>
              <w:t>)</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16,832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15,586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19,572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五</w:t>
            </w:r>
            <w:r w:rsidR="005C5074" w:rsidRPr="007E0511">
              <w:rPr>
                <w:rFonts w:ascii="Arial" w:hAnsi="Arial" w:cs="Arial"/>
                <w:sz w:val="16"/>
                <w:szCs w:val="16"/>
              </w:rPr>
              <w:t>.1</w:t>
            </w:r>
          </w:p>
        </w:tc>
        <w:tc>
          <w:tcPr>
            <w:tcW w:w="4311" w:type="dxa"/>
            <w:tcBorders>
              <w:top w:val="nil"/>
              <w:left w:val="nil"/>
              <w:bottom w:val="nil"/>
              <w:right w:val="nil"/>
            </w:tcBorders>
            <w:shd w:val="clear" w:color="auto" w:fill="auto"/>
            <w:vAlign w:val="center"/>
          </w:tcPr>
          <w:p w:rsidR="005C5074" w:rsidRPr="007E0511" w:rsidRDefault="005C5074" w:rsidP="00883354">
            <w:pPr>
              <w:rPr>
                <w:rFonts w:ascii="Arial" w:hAnsi="Arial" w:cs="Arial"/>
                <w:sz w:val="16"/>
                <w:szCs w:val="16"/>
              </w:rPr>
            </w:pPr>
            <w:r w:rsidRPr="007E0511">
              <w:rPr>
                <w:rFonts w:ascii="Arial" w:hAnsi="Arial" w:cs="Arial"/>
                <w:sz w:val="16"/>
                <w:szCs w:val="16"/>
              </w:rPr>
              <w:t>WIPO</w:t>
            </w:r>
            <w:r w:rsidR="00DF690C" w:rsidRPr="007E0511">
              <w:rPr>
                <w:rFonts w:ascii="Arial" w:hAnsi="Arial" w:cs="Arial" w:hint="eastAsia"/>
                <w:sz w:val="16"/>
                <w:szCs w:val="16"/>
              </w:rPr>
              <w:t>知识产权统计信息得到更广泛和更好的利用</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1,569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1,875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2,141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五</w:t>
            </w:r>
            <w:r w:rsidR="005C5074" w:rsidRPr="007E0511">
              <w:rPr>
                <w:rFonts w:ascii="Arial" w:hAnsi="Arial" w:cs="Arial"/>
                <w:sz w:val="16"/>
                <w:szCs w:val="16"/>
              </w:rPr>
              <w:t>.2</w:t>
            </w:r>
          </w:p>
        </w:tc>
        <w:tc>
          <w:tcPr>
            <w:tcW w:w="4311" w:type="dxa"/>
            <w:tcBorders>
              <w:top w:val="nil"/>
              <w:left w:val="nil"/>
              <w:bottom w:val="nil"/>
              <w:right w:val="nil"/>
            </w:tcBorders>
            <w:shd w:val="clear" w:color="auto" w:fill="auto"/>
            <w:vAlign w:val="center"/>
          </w:tcPr>
          <w:p w:rsidR="005C5074" w:rsidRPr="007E0511" w:rsidRDefault="00DF690C" w:rsidP="00182652">
            <w:pPr>
              <w:rPr>
                <w:rFonts w:ascii="Arial" w:hAnsi="Arial" w:cs="Arial"/>
                <w:sz w:val="16"/>
                <w:szCs w:val="16"/>
              </w:rPr>
            </w:pPr>
            <w:r w:rsidRPr="007E0511">
              <w:rPr>
                <w:rFonts w:ascii="Arial" w:hAnsi="Arial" w:cs="Arial"/>
                <w:sz w:val="16"/>
                <w:szCs w:val="16"/>
              </w:rPr>
              <w:t>WIPO</w:t>
            </w:r>
            <w:r w:rsidRPr="007E0511">
              <w:rPr>
                <w:rFonts w:ascii="Arial" w:hAnsi="Arial" w:cs="Arial" w:hint="eastAsia"/>
                <w:sz w:val="16"/>
                <w:szCs w:val="16"/>
              </w:rPr>
              <w:t>经济分析在政策制定中得到更广泛和更好的利用</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7,709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7,483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4,261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六</w:t>
            </w:r>
            <w:r w:rsidR="005C5074" w:rsidRPr="007E0511">
              <w:rPr>
                <w:rFonts w:ascii="Arial" w:hAnsi="Arial" w:cs="Arial"/>
                <w:sz w:val="16"/>
                <w:szCs w:val="16"/>
              </w:rPr>
              <w:t>.1</w:t>
            </w:r>
          </w:p>
        </w:tc>
        <w:tc>
          <w:tcPr>
            <w:tcW w:w="4311" w:type="dxa"/>
            <w:tcBorders>
              <w:top w:val="nil"/>
              <w:left w:val="nil"/>
              <w:bottom w:val="nil"/>
              <w:right w:val="nil"/>
            </w:tcBorders>
            <w:shd w:val="clear" w:color="auto" w:fill="auto"/>
            <w:vAlign w:val="center"/>
          </w:tcPr>
          <w:p w:rsidR="005C5074" w:rsidRPr="007E0511" w:rsidRDefault="0033273A" w:rsidP="00883354">
            <w:pPr>
              <w:rPr>
                <w:rFonts w:ascii="Arial" w:hAnsi="Arial" w:cs="Arial"/>
                <w:sz w:val="16"/>
                <w:szCs w:val="16"/>
              </w:rPr>
            </w:pPr>
            <w:r w:rsidRPr="007E0511">
              <w:rPr>
                <w:rFonts w:ascii="Arial" w:hAnsi="Arial" w:cs="Arial" w:hint="eastAsia"/>
                <w:sz w:val="16"/>
                <w:szCs w:val="16"/>
              </w:rPr>
              <w:t>在</w:t>
            </w:r>
            <w:r w:rsidRPr="007E0511">
              <w:rPr>
                <w:rFonts w:ascii="Arial" w:hAnsi="Arial" w:cs="Arial"/>
                <w:sz w:val="16"/>
                <w:szCs w:val="16"/>
              </w:rPr>
              <w:t>WIPO</w:t>
            </w:r>
            <w:r w:rsidRPr="007E0511">
              <w:rPr>
                <w:rFonts w:ascii="Arial" w:hAnsi="Arial" w:cs="Arial" w:hint="eastAsia"/>
                <w:sz w:val="16"/>
                <w:szCs w:val="16"/>
              </w:rPr>
              <w:t>发展议程建议</w:t>
            </w:r>
            <w:r w:rsidRPr="007E0511">
              <w:rPr>
                <w:rFonts w:ascii="Arial" w:hAnsi="Arial" w:cs="Arial"/>
                <w:sz w:val="16"/>
                <w:szCs w:val="16"/>
              </w:rPr>
              <w:t>45</w:t>
            </w:r>
            <w:r w:rsidRPr="007E0511">
              <w:rPr>
                <w:rFonts w:ascii="Arial" w:hAnsi="Arial" w:cs="Arial" w:hint="eastAsia"/>
                <w:sz w:val="16"/>
                <w:szCs w:val="16"/>
              </w:rPr>
              <w:t>的指导下，</w:t>
            </w:r>
            <w:r w:rsidRPr="007E0511">
              <w:rPr>
                <w:rFonts w:ascii="Arial" w:hAnsi="Arial" w:cs="Arial"/>
                <w:sz w:val="16"/>
                <w:szCs w:val="16"/>
              </w:rPr>
              <w:t>WIPO</w:t>
            </w:r>
            <w:r w:rsidRPr="007E0511">
              <w:rPr>
                <w:rFonts w:ascii="Arial" w:hAnsi="Arial" w:cs="Arial" w:hint="eastAsia"/>
                <w:sz w:val="16"/>
                <w:szCs w:val="16"/>
              </w:rPr>
              <w:t>成员国之间就树立尊重知识产权的风尚开展的国际政策对话取得进展</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635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468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429 </w:t>
            </w:r>
          </w:p>
        </w:tc>
      </w:tr>
      <w:tr w:rsidR="005C5074" w:rsidRPr="007E0511" w:rsidTr="00CA673E">
        <w:trPr>
          <w:trHeight w:val="1035"/>
        </w:trPr>
        <w:tc>
          <w:tcPr>
            <w:tcW w:w="689" w:type="dxa"/>
            <w:tcBorders>
              <w:top w:val="nil"/>
              <w:left w:val="single" w:sz="4" w:space="0" w:color="auto"/>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六</w:t>
            </w:r>
            <w:r w:rsidR="005C5074" w:rsidRPr="007E0511">
              <w:rPr>
                <w:rFonts w:ascii="Arial" w:hAnsi="Arial" w:cs="Arial"/>
                <w:sz w:val="16"/>
                <w:szCs w:val="16"/>
              </w:rPr>
              <w:t>.2</w:t>
            </w:r>
          </w:p>
        </w:tc>
        <w:tc>
          <w:tcPr>
            <w:tcW w:w="4311" w:type="dxa"/>
            <w:tcBorders>
              <w:top w:val="nil"/>
              <w:left w:val="nil"/>
              <w:right w:val="nil"/>
            </w:tcBorders>
            <w:shd w:val="clear" w:color="auto" w:fill="auto"/>
            <w:vAlign w:val="center"/>
          </w:tcPr>
          <w:p w:rsidR="005C5074" w:rsidRPr="007E0511" w:rsidRDefault="0033273A" w:rsidP="00883354">
            <w:pPr>
              <w:rPr>
                <w:rFonts w:ascii="Arial" w:hAnsi="Arial" w:cs="Arial"/>
                <w:sz w:val="16"/>
                <w:szCs w:val="16"/>
              </w:rPr>
            </w:pPr>
            <w:r w:rsidRPr="007E0511">
              <w:rPr>
                <w:rFonts w:ascii="Arial" w:hAnsi="Arial" w:cs="Arial"/>
                <w:sz w:val="16"/>
                <w:szCs w:val="16"/>
              </w:rPr>
              <w:t>WIPO</w:t>
            </w:r>
            <w:r w:rsidRPr="007E0511">
              <w:rPr>
                <w:rFonts w:ascii="Arial" w:hAnsi="Arial" w:cs="Arial" w:hint="eastAsia"/>
                <w:sz w:val="16"/>
                <w:szCs w:val="16"/>
              </w:rPr>
              <w:t>和其他国际组织的工作在树立尊重知识产权的风尚方面存在有系统和有效的合作与协调</w:t>
            </w:r>
          </w:p>
        </w:tc>
        <w:tc>
          <w:tcPr>
            <w:tcW w:w="1360" w:type="dxa"/>
            <w:tcBorders>
              <w:top w:val="nil"/>
              <w:left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785 </w:t>
            </w:r>
          </w:p>
        </w:tc>
        <w:tc>
          <w:tcPr>
            <w:tcW w:w="1360" w:type="dxa"/>
            <w:tcBorders>
              <w:top w:val="nil"/>
              <w:left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798 </w:t>
            </w:r>
          </w:p>
        </w:tc>
        <w:tc>
          <w:tcPr>
            <w:tcW w:w="1360" w:type="dxa"/>
            <w:tcBorders>
              <w:top w:val="nil"/>
              <w:left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1,124 </w:t>
            </w:r>
          </w:p>
        </w:tc>
      </w:tr>
      <w:tr w:rsidR="005C5074" w:rsidRPr="007E0511" w:rsidTr="00CA673E">
        <w:trPr>
          <w:trHeight w:val="1035"/>
        </w:trPr>
        <w:tc>
          <w:tcPr>
            <w:tcW w:w="689" w:type="dxa"/>
            <w:tcBorders>
              <w:top w:val="nil"/>
              <w:left w:val="single" w:sz="4" w:space="0" w:color="auto"/>
              <w:bottom w:val="single" w:sz="4" w:space="0" w:color="auto"/>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七</w:t>
            </w:r>
            <w:r w:rsidR="005C5074" w:rsidRPr="007E0511">
              <w:rPr>
                <w:rFonts w:ascii="Arial" w:hAnsi="Arial" w:cs="Arial"/>
                <w:sz w:val="16"/>
                <w:szCs w:val="16"/>
              </w:rPr>
              <w:t>.2</w:t>
            </w:r>
          </w:p>
        </w:tc>
        <w:tc>
          <w:tcPr>
            <w:tcW w:w="4311" w:type="dxa"/>
            <w:tcBorders>
              <w:top w:val="nil"/>
              <w:left w:val="nil"/>
              <w:bottom w:val="single" w:sz="4" w:space="0" w:color="auto"/>
              <w:right w:val="nil"/>
            </w:tcBorders>
            <w:shd w:val="clear" w:color="auto" w:fill="auto"/>
            <w:vAlign w:val="center"/>
          </w:tcPr>
          <w:p w:rsidR="005C5074" w:rsidRPr="007E0511" w:rsidRDefault="0033273A" w:rsidP="00883354">
            <w:pPr>
              <w:rPr>
                <w:rFonts w:ascii="Arial" w:hAnsi="Arial" w:cs="Arial"/>
                <w:sz w:val="16"/>
                <w:szCs w:val="16"/>
              </w:rPr>
            </w:pPr>
            <w:r w:rsidRPr="007E0511">
              <w:rPr>
                <w:rFonts w:ascii="Arial" w:hAnsi="Arial" w:cs="Arial" w:hint="eastAsia"/>
                <w:sz w:val="16"/>
                <w:szCs w:val="16"/>
              </w:rPr>
              <w:t>在从知识产权角度应对各种具体全球挑战方面加强发达国家和发展中国家、尤其是最不发达国家之间合作的各种平台得到广泛采用</w:t>
            </w:r>
          </w:p>
        </w:tc>
        <w:tc>
          <w:tcPr>
            <w:tcW w:w="1360" w:type="dxa"/>
            <w:tcBorders>
              <w:top w:val="nil"/>
              <w:left w:val="nil"/>
              <w:bottom w:val="single" w:sz="4" w:space="0" w:color="auto"/>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5,913 </w:t>
            </w:r>
          </w:p>
        </w:tc>
        <w:tc>
          <w:tcPr>
            <w:tcW w:w="1360" w:type="dxa"/>
            <w:tcBorders>
              <w:top w:val="nil"/>
              <w:left w:val="nil"/>
              <w:bottom w:val="single" w:sz="4" w:space="0" w:color="auto"/>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6,367 </w:t>
            </w:r>
          </w:p>
        </w:tc>
        <w:tc>
          <w:tcPr>
            <w:tcW w:w="1360" w:type="dxa"/>
            <w:tcBorders>
              <w:top w:val="nil"/>
              <w:left w:val="nil"/>
              <w:bottom w:val="single" w:sz="4" w:space="0" w:color="auto"/>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5,527 </w:t>
            </w:r>
          </w:p>
        </w:tc>
      </w:tr>
      <w:tr w:rsidR="005C5074" w:rsidRPr="007E0511" w:rsidTr="00CA673E">
        <w:trPr>
          <w:trHeight w:val="1035"/>
        </w:trPr>
        <w:tc>
          <w:tcPr>
            <w:tcW w:w="689" w:type="dxa"/>
            <w:tcBorders>
              <w:top w:val="single" w:sz="4" w:space="0" w:color="auto"/>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lastRenderedPageBreak/>
              <w:t>七</w:t>
            </w:r>
            <w:r w:rsidR="005C5074" w:rsidRPr="007E0511">
              <w:rPr>
                <w:rFonts w:ascii="Arial" w:hAnsi="Arial" w:cs="Arial"/>
                <w:sz w:val="16"/>
                <w:szCs w:val="16"/>
              </w:rPr>
              <w:t>.3</w:t>
            </w:r>
          </w:p>
        </w:tc>
        <w:tc>
          <w:tcPr>
            <w:tcW w:w="4311" w:type="dxa"/>
            <w:tcBorders>
              <w:top w:val="single" w:sz="4" w:space="0" w:color="auto"/>
              <w:left w:val="nil"/>
              <w:bottom w:val="nil"/>
              <w:right w:val="nil"/>
            </w:tcBorders>
            <w:shd w:val="clear" w:color="auto" w:fill="auto"/>
            <w:vAlign w:val="center"/>
          </w:tcPr>
          <w:p w:rsidR="005C5074" w:rsidRPr="007E0511" w:rsidRDefault="0033273A" w:rsidP="00883354">
            <w:pPr>
              <w:rPr>
                <w:rFonts w:ascii="Arial" w:hAnsi="Arial" w:cs="Arial"/>
                <w:sz w:val="16"/>
                <w:szCs w:val="16"/>
              </w:rPr>
            </w:pPr>
            <w:r w:rsidRPr="007E0511">
              <w:rPr>
                <w:rFonts w:ascii="Arial" w:hAnsi="Arial" w:cs="Arial"/>
                <w:sz w:val="16"/>
                <w:szCs w:val="16"/>
              </w:rPr>
              <w:t>WIPO</w:t>
            </w:r>
            <w:r w:rsidRPr="007E0511">
              <w:rPr>
                <w:rFonts w:ascii="Arial" w:hAnsi="Arial" w:cs="Arial" w:hint="eastAsia"/>
                <w:sz w:val="16"/>
                <w:szCs w:val="16"/>
              </w:rPr>
              <w:t>作为分析知识产权与竞争政策各种问题相关论坛的公信力</w:t>
            </w:r>
            <w:r w:rsidR="0056572E" w:rsidRPr="007E0511">
              <w:rPr>
                <w:rFonts w:ascii="Arial" w:hAnsi="Arial" w:cs="Arial" w:hint="eastAsia"/>
                <w:sz w:val="16"/>
                <w:szCs w:val="16"/>
              </w:rPr>
              <w:t>得到</w:t>
            </w:r>
            <w:r w:rsidRPr="007E0511">
              <w:rPr>
                <w:rFonts w:ascii="Arial" w:hAnsi="Arial" w:cs="Arial" w:hint="eastAsia"/>
                <w:sz w:val="16"/>
                <w:szCs w:val="16"/>
              </w:rPr>
              <w:t>提高</w:t>
            </w:r>
          </w:p>
        </w:tc>
        <w:tc>
          <w:tcPr>
            <w:tcW w:w="1360" w:type="dxa"/>
            <w:tcBorders>
              <w:top w:val="single" w:sz="4" w:space="0" w:color="auto"/>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1,381 </w:t>
            </w:r>
          </w:p>
        </w:tc>
        <w:tc>
          <w:tcPr>
            <w:tcW w:w="1360" w:type="dxa"/>
            <w:tcBorders>
              <w:top w:val="single" w:sz="4" w:space="0" w:color="auto"/>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1,395 </w:t>
            </w:r>
          </w:p>
        </w:tc>
        <w:tc>
          <w:tcPr>
            <w:tcW w:w="1360" w:type="dxa"/>
            <w:tcBorders>
              <w:top w:val="single" w:sz="4" w:space="0" w:color="auto"/>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2,032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八</w:t>
            </w:r>
            <w:r w:rsidR="005C5074" w:rsidRPr="007E0511">
              <w:rPr>
                <w:rFonts w:ascii="Arial" w:hAnsi="Arial" w:cs="Arial"/>
                <w:sz w:val="16"/>
                <w:szCs w:val="16"/>
              </w:rPr>
              <w:t>.1</w:t>
            </w:r>
          </w:p>
        </w:tc>
        <w:tc>
          <w:tcPr>
            <w:tcW w:w="4311" w:type="dxa"/>
            <w:tcBorders>
              <w:top w:val="nil"/>
              <w:left w:val="nil"/>
              <w:bottom w:val="nil"/>
              <w:right w:val="nil"/>
            </w:tcBorders>
            <w:shd w:val="clear" w:color="auto" w:fill="auto"/>
            <w:vAlign w:val="center"/>
          </w:tcPr>
          <w:p w:rsidR="005C5074" w:rsidRPr="007E0511" w:rsidRDefault="00B30785" w:rsidP="00883354">
            <w:pPr>
              <w:rPr>
                <w:rFonts w:ascii="Arial" w:hAnsi="Arial" w:cs="Arial"/>
                <w:sz w:val="16"/>
                <w:szCs w:val="16"/>
              </w:rPr>
            </w:pPr>
            <w:r w:rsidRPr="007E0511">
              <w:rPr>
                <w:rFonts w:ascii="Arial" w:hAnsi="Arial" w:cs="Arial" w:hint="eastAsia"/>
                <w:sz w:val="16"/>
                <w:szCs w:val="16"/>
              </w:rPr>
              <w:t>就知识产权和</w:t>
            </w:r>
            <w:r w:rsidRPr="007E0511">
              <w:rPr>
                <w:rFonts w:ascii="Arial" w:hAnsi="Arial" w:cs="Arial"/>
                <w:sz w:val="16"/>
                <w:szCs w:val="16"/>
              </w:rPr>
              <w:t>WIPO</w:t>
            </w:r>
            <w:r w:rsidRPr="007E0511">
              <w:rPr>
                <w:rFonts w:ascii="Arial" w:hAnsi="Arial" w:cs="Arial" w:hint="eastAsia"/>
                <w:sz w:val="16"/>
                <w:szCs w:val="16"/>
              </w:rPr>
              <w:t>的作用与</w:t>
            </w:r>
            <w:r w:rsidR="0033273A" w:rsidRPr="007E0511">
              <w:rPr>
                <w:rFonts w:ascii="Arial" w:hAnsi="Arial" w:cs="Arial" w:hint="eastAsia"/>
                <w:sz w:val="16"/>
                <w:szCs w:val="16"/>
              </w:rPr>
              <w:t>大众</w:t>
            </w:r>
            <w:r w:rsidRPr="007E0511">
              <w:rPr>
                <w:rFonts w:ascii="Arial" w:hAnsi="Arial" w:cs="Arial" w:hint="eastAsia"/>
                <w:sz w:val="16"/>
                <w:szCs w:val="16"/>
              </w:rPr>
              <w:t>进行的交流</w:t>
            </w:r>
            <w:r w:rsidR="0033273A" w:rsidRPr="007E0511">
              <w:rPr>
                <w:rFonts w:ascii="Arial" w:hAnsi="Arial" w:cs="Arial" w:hint="eastAsia"/>
                <w:sz w:val="16"/>
                <w:szCs w:val="16"/>
              </w:rPr>
              <w:t>更为有效</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13,664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13,571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13,150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八</w:t>
            </w:r>
            <w:r w:rsidR="005C5074" w:rsidRPr="007E0511">
              <w:rPr>
                <w:rFonts w:ascii="Arial" w:hAnsi="Arial" w:cs="Arial"/>
                <w:sz w:val="16"/>
                <w:szCs w:val="16"/>
              </w:rPr>
              <w:t>.2</w:t>
            </w:r>
          </w:p>
        </w:tc>
        <w:tc>
          <w:tcPr>
            <w:tcW w:w="4311" w:type="dxa"/>
            <w:tcBorders>
              <w:top w:val="nil"/>
              <w:left w:val="nil"/>
              <w:bottom w:val="nil"/>
              <w:right w:val="nil"/>
            </w:tcBorders>
            <w:shd w:val="clear" w:color="auto" w:fill="auto"/>
            <w:vAlign w:val="center"/>
          </w:tcPr>
          <w:p w:rsidR="005C5074" w:rsidRPr="007E0511" w:rsidRDefault="00B30785" w:rsidP="00883354">
            <w:pPr>
              <w:rPr>
                <w:rFonts w:ascii="Arial" w:hAnsi="Arial" w:cs="Arial"/>
                <w:sz w:val="16"/>
                <w:szCs w:val="16"/>
              </w:rPr>
            </w:pPr>
            <w:r w:rsidRPr="007E0511">
              <w:rPr>
                <w:rFonts w:ascii="Arial" w:hAnsi="Arial" w:cs="Arial" w:hint="eastAsia"/>
                <w:sz w:val="16"/>
                <w:szCs w:val="16"/>
              </w:rPr>
              <w:t>服务导向和对咨询的反应能力得到提高</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2,935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2,698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5,536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八</w:t>
            </w:r>
            <w:r w:rsidR="005C5074" w:rsidRPr="007E0511">
              <w:rPr>
                <w:rFonts w:ascii="Arial" w:hAnsi="Arial" w:cs="Arial"/>
                <w:sz w:val="16"/>
                <w:szCs w:val="16"/>
              </w:rPr>
              <w:t>.3</w:t>
            </w:r>
          </w:p>
        </w:tc>
        <w:tc>
          <w:tcPr>
            <w:tcW w:w="4311" w:type="dxa"/>
            <w:tcBorders>
              <w:top w:val="nil"/>
              <w:left w:val="nil"/>
              <w:bottom w:val="nil"/>
              <w:right w:val="nil"/>
            </w:tcBorders>
            <w:shd w:val="clear" w:color="auto" w:fill="auto"/>
            <w:vAlign w:val="center"/>
          </w:tcPr>
          <w:p w:rsidR="005C5074" w:rsidRPr="007E0511" w:rsidRDefault="00B30785" w:rsidP="00883354">
            <w:pPr>
              <w:rPr>
                <w:rFonts w:ascii="Arial" w:hAnsi="Arial" w:cs="Arial"/>
                <w:sz w:val="16"/>
                <w:szCs w:val="16"/>
              </w:rPr>
            </w:pPr>
            <w:r w:rsidRPr="007E0511">
              <w:rPr>
                <w:rFonts w:ascii="Arial" w:hAnsi="Arial" w:cs="Arial" w:hint="eastAsia"/>
                <w:sz w:val="16"/>
                <w:szCs w:val="16"/>
              </w:rPr>
              <w:t>与成员国进行有效的交往</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5,311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4,400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6,883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八</w:t>
            </w:r>
            <w:r w:rsidR="005C5074" w:rsidRPr="007E0511">
              <w:rPr>
                <w:rFonts w:ascii="Arial" w:hAnsi="Arial" w:cs="Arial"/>
                <w:sz w:val="16"/>
                <w:szCs w:val="16"/>
              </w:rPr>
              <w:t>.4</w:t>
            </w:r>
          </w:p>
        </w:tc>
        <w:tc>
          <w:tcPr>
            <w:tcW w:w="4311" w:type="dxa"/>
            <w:tcBorders>
              <w:top w:val="nil"/>
              <w:left w:val="nil"/>
              <w:bottom w:val="nil"/>
              <w:right w:val="nil"/>
            </w:tcBorders>
            <w:shd w:val="clear" w:color="auto" w:fill="auto"/>
            <w:vAlign w:val="center"/>
          </w:tcPr>
          <w:p w:rsidR="005C5074" w:rsidRPr="007E0511" w:rsidRDefault="00B30785" w:rsidP="00883354">
            <w:pPr>
              <w:rPr>
                <w:rFonts w:ascii="Arial" w:hAnsi="Arial" w:cs="Arial"/>
                <w:sz w:val="16"/>
                <w:szCs w:val="16"/>
              </w:rPr>
            </w:pPr>
            <w:r w:rsidRPr="007E0511">
              <w:rPr>
                <w:rFonts w:ascii="Arial" w:hAnsi="Arial" w:cs="Arial" w:hint="eastAsia"/>
                <w:sz w:val="16"/>
                <w:szCs w:val="16"/>
              </w:rPr>
              <w:t>与非政府利益有关者进行公开、透明和反应灵敏的交流</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1,194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1,177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1,771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八</w:t>
            </w:r>
            <w:r w:rsidR="005C5074" w:rsidRPr="007E0511">
              <w:rPr>
                <w:rFonts w:ascii="Arial" w:hAnsi="Arial" w:cs="Arial"/>
                <w:sz w:val="16"/>
                <w:szCs w:val="16"/>
              </w:rPr>
              <w:t>.5</w:t>
            </w:r>
          </w:p>
        </w:tc>
        <w:tc>
          <w:tcPr>
            <w:tcW w:w="4311" w:type="dxa"/>
            <w:tcBorders>
              <w:top w:val="nil"/>
              <w:left w:val="nil"/>
              <w:bottom w:val="nil"/>
              <w:right w:val="nil"/>
            </w:tcBorders>
            <w:shd w:val="clear" w:color="auto" w:fill="auto"/>
            <w:vAlign w:val="center"/>
          </w:tcPr>
          <w:p w:rsidR="005C5074" w:rsidRPr="007E0511" w:rsidRDefault="00B30785" w:rsidP="00883354">
            <w:pPr>
              <w:rPr>
                <w:rFonts w:ascii="Arial" w:hAnsi="Arial" w:cs="Arial"/>
                <w:sz w:val="16"/>
                <w:szCs w:val="16"/>
              </w:rPr>
            </w:pPr>
            <w:r w:rsidRPr="007E0511">
              <w:rPr>
                <w:rFonts w:ascii="Arial" w:hAnsi="Arial" w:cs="Arial"/>
                <w:sz w:val="16"/>
                <w:szCs w:val="16"/>
              </w:rPr>
              <w:t>WIPO</w:t>
            </w:r>
            <w:r w:rsidRPr="007E0511">
              <w:rPr>
                <w:rFonts w:ascii="Arial" w:hAnsi="Arial" w:cs="Arial" w:hint="eastAsia"/>
                <w:sz w:val="16"/>
                <w:szCs w:val="16"/>
              </w:rPr>
              <w:t>与联合国和其他政府间组织</w:t>
            </w:r>
            <w:r w:rsidR="00182652" w:rsidRPr="007E0511">
              <w:rPr>
                <w:rFonts w:ascii="Arial" w:hAnsi="Arial" w:cs="Arial" w:hint="eastAsia"/>
                <w:sz w:val="16"/>
                <w:szCs w:val="16"/>
              </w:rPr>
              <w:t>的</w:t>
            </w:r>
            <w:r w:rsidRPr="007E0511">
              <w:rPr>
                <w:rFonts w:ascii="Arial" w:hAnsi="Arial" w:cs="Arial" w:hint="eastAsia"/>
                <w:sz w:val="16"/>
                <w:szCs w:val="16"/>
              </w:rPr>
              <w:t>进程与谈判进行有效的交流与合作</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5,422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4,900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5,956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九</w:t>
            </w:r>
            <w:r w:rsidR="005C5074" w:rsidRPr="007E0511">
              <w:rPr>
                <w:rFonts w:ascii="Arial" w:hAnsi="Arial" w:cs="Arial"/>
                <w:sz w:val="16"/>
                <w:szCs w:val="16"/>
              </w:rPr>
              <w:t>.1</w:t>
            </w:r>
          </w:p>
        </w:tc>
        <w:tc>
          <w:tcPr>
            <w:tcW w:w="4311" w:type="dxa"/>
            <w:tcBorders>
              <w:top w:val="nil"/>
              <w:left w:val="nil"/>
              <w:bottom w:val="nil"/>
              <w:right w:val="nil"/>
            </w:tcBorders>
            <w:shd w:val="clear" w:color="auto" w:fill="auto"/>
            <w:vAlign w:val="center"/>
          </w:tcPr>
          <w:p w:rsidR="005C5074" w:rsidRPr="007E0511" w:rsidRDefault="00B30785" w:rsidP="00883354">
            <w:pPr>
              <w:rPr>
                <w:rFonts w:ascii="Arial" w:hAnsi="Arial" w:cs="Arial"/>
                <w:sz w:val="16"/>
                <w:szCs w:val="16"/>
              </w:rPr>
            </w:pPr>
            <w:r w:rsidRPr="007E0511">
              <w:rPr>
                <w:rFonts w:ascii="Arial" w:hAnsi="Arial" w:cs="Arial" w:hint="eastAsia"/>
                <w:sz w:val="16"/>
                <w:szCs w:val="16"/>
              </w:rPr>
              <w:t>向内部客户和外部利益有关者提供有效、高效、优质、面向</w:t>
            </w:r>
            <w:r w:rsidR="0056572E" w:rsidRPr="007E0511">
              <w:rPr>
                <w:rFonts w:ascii="Arial" w:hAnsi="Arial" w:cs="Arial" w:hint="eastAsia"/>
                <w:sz w:val="16"/>
                <w:szCs w:val="16"/>
              </w:rPr>
              <w:t>客</w:t>
            </w:r>
            <w:r w:rsidRPr="007E0511">
              <w:rPr>
                <w:rFonts w:ascii="Arial" w:hAnsi="Arial" w:cs="Arial" w:hint="eastAsia"/>
                <w:sz w:val="16"/>
                <w:szCs w:val="16"/>
              </w:rPr>
              <w:t>户的支助服务</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144,435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137,071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150,104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九</w:t>
            </w:r>
            <w:r w:rsidR="005C5074" w:rsidRPr="007E0511">
              <w:rPr>
                <w:rFonts w:ascii="Arial" w:hAnsi="Arial" w:cs="Arial"/>
                <w:sz w:val="16"/>
                <w:szCs w:val="16"/>
              </w:rPr>
              <w:t>.2</w:t>
            </w:r>
          </w:p>
        </w:tc>
        <w:tc>
          <w:tcPr>
            <w:tcW w:w="4311" w:type="dxa"/>
            <w:tcBorders>
              <w:top w:val="nil"/>
              <w:left w:val="nil"/>
              <w:bottom w:val="nil"/>
              <w:right w:val="nil"/>
            </w:tcBorders>
            <w:shd w:val="clear" w:color="auto" w:fill="auto"/>
            <w:vAlign w:val="center"/>
          </w:tcPr>
          <w:p w:rsidR="005C5074" w:rsidRPr="007E0511" w:rsidRDefault="00B30785" w:rsidP="00883354">
            <w:pPr>
              <w:rPr>
                <w:rFonts w:ascii="Arial" w:hAnsi="Arial" w:cs="Arial"/>
                <w:sz w:val="16"/>
                <w:szCs w:val="16"/>
              </w:rPr>
            </w:pPr>
            <w:r w:rsidRPr="007E0511">
              <w:rPr>
                <w:rFonts w:ascii="Arial" w:hAnsi="Arial" w:cs="Arial" w:hint="eastAsia"/>
                <w:sz w:val="16"/>
                <w:szCs w:val="16"/>
              </w:rPr>
              <w:t>秘书处灵</w:t>
            </w:r>
            <w:r w:rsidR="003E7B51" w:rsidRPr="007E0511">
              <w:rPr>
                <w:rFonts w:ascii="Arial" w:hAnsi="Arial" w:cs="Arial" w:hint="eastAsia"/>
                <w:sz w:val="16"/>
                <w:szCs w:val="16"/>
              </w:rPr>
              <w:t>活</w:t>
            </w:r>
            <w:r w:rsidRPr="007E0511">
              <w:rPr>
                <w:rFonts w:ascii="Arial" w:hAnsi="Arial" w:cs="Arial" w:hint="eastAsia"/>
                <w:sz w:val="16"/>
                <w:szCs w:val="16"/>
              </w:rPr>
              <w:t>顺畅地发挥职能，工作人员得到良好管理</w:t>
            </w:r>
            <w:r w:rsidR="003E7B51" w:rsidRPr="007E0511">
              <w:rPr>
                <w:rFonts w:ascii="Arial" w:hAnsi="Arial" w:cs="Arial" w:hint="eastAsia"/>
                <w:sz w:val="16"/>
                <w:szCs w:val="16"/>
              </w:rPr>
              <w:t>，具有适当技能，</w:t>
            </w:r>
            <w:r w:rsidR="0056572E" w:rsidRPr="007E0511">
              <w:rPr>
                <w:rFonts w:ascii="Arial" w:hAnsi="Arial" w:cs="Arial" w:hint="eastAsia"/>
                <w:sz w:val="16"/>
                <w:szCs w:val="16"/>
              </w:rPr>
              <w:t>能</w:t>
            </w:r>
            <w:r w:rsidR="003E7B51" w:rsidRPr="007E0511">
              <w:rPr>
                <w:rFonts w:ascii="Arial" w:hAnsi="Arial" w:cs="Arial" w:hint="eastAsia"/>
                <w:sz w:val="16"/>
                <w:szCs w:val="16"/>
              </w:rPr>
              <w:t>有效地交付成果</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44,006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43,893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36,809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九</w:t>
            </w:r>
            <w:r w:rsidR="005C5074" w:rsidRPr="007E0511">
              <w:rPr>
                <w:rFonts w:ascii="Arial" w:hAnsi="Arial" w:cs="Arial"/>
                <w:sz w:val="16"/>
                <w:szCs w:val="16"/>
              </w:rPr>
              <w:t>.3</w:t>
            </w:r>
          </w:p>
        </w:tc>
        <w:tc>
          <w:tcPr>
            <w:tcW w:w="4311" w:type="dxa"/>
            <w:tcBorders>
              <w:top w:val="nil"/>
              <w:left w:val="nil"/>
              <w:bottom w:val="nil"/>
              <w:right w:val="nil"/>
            </w:tcBorders>
            <w:shd w:val="clear" w:color="auto" w:fill="auto"/>
            <w:vAlign w:val="center"/>
          </w:tcPr>
          <w:p w:rsidR="005C5074" w:rsidRPr="007E0511" w:rsidRDefault="003E7B51" w:rsidP="00883354">
            <w:pPr>
              <w:rPr>
                <w:rFonts w:ascii="Arial" w:hAnsi="Arial" w:cs="Arial"/>
                <w:sz w:val="16"/>
                <w:szCs w:val="16"/>
              </w:rPr>
            </w:pPr>
            <w:r w:rsidRPr="007E0511">
              <w:rPr>
                <w:rFonts w:ascii="Arial" w:hAnsi="Arial" w:cs="Arial" w:hint="eastAsia"/>
                <w:sz w:val="16"/>
                <w:szCs w:val="16"/>
              </w:rPr>
              <w:t>由有效的监管框架和解决员工顾虑的适当渠道</w:t>
            </w:r>
            <w:r w:rsidR="0056572E" w:rsidRPr="007E0511">
              <w:rPr>
                <w:rFonts w:ascii="Arial" w:hAnsi="Arial" w:cs="Arial" w:hint="eastAsia"/>
                <w:sz w:val="16"/>
                <w:szCs w:val="16"/>
              </w:rPr>
              <w:t>作为</w:t>
            </w:r>
            <w:r w:rsidRPr="007E0511">
              <w:rPr>
                <w:rFonts w:ascii="Arial" w:hAnsi="Arial" w:cs="Arial" w:hint="eastAsia"/>
                <w:sz w:val="16"/>
                <w:szCs w:val="16"/>
              </w:rPr>
              <w:t>辅助的有利工作环境</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1,038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988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2,971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九</w:t>
            </w:r>
            <w:r w:rsidR="005C5074" w:rsidRPr="007E0511">
              <w:rPr>
                <w:rFonts w:ascii="Arial" w:hAnsi="Arial" w:cs="Arial"/>
                <w:sz w:val="16"/>
                <w:szCs w:val="16"/>
              </w:rPr>
              <w:t>.4</w:t>
            </w:r>
          </w:p>
        </w:tc>
        <w:tc>
          <w:tcPr>
            <w:tcW w:w="4311" w:type="dxa"/>
            <w:tcBorders>
              <w:top w:val="nil"/>
              <w:left w:val="nil"/>
              <w:bottom w:val="nil"/>
              <w:right w:val="nil"/>
            </w:tcBorders>
            <w:shd w:val="clear" w:color="auto" w:fill="auto"/>
            <w:vAlign w:val="center"/>
          </w:tcPr>
          <w:p w:rsidR="005C5074" w:rsidRPr="007E0511" w:rsidRDefault="003E7B51" w:rsidP="00182652">
            <w:pPr>
              <w:rPr>
                <w:rFonts w:ascii="Arial" w:hAnsi="Arial" w:cs="Arial"/>
                <w:sz w:val="16"/>
                <w:szCs w:val="16"/>
              </w:rPr>
            </w:pPr>
            <w:r w:rsidRPr="007E0511">
              <w:rPr>
                <w:rFonts w:ascii="Arial" w:hAnsi="Arial" w:cs="Arial" w:hint="eastAsia"/>
                <w:sz w:val="16"/>
                <w:szCs w:val="16"/>
              </w:rPr>
              <w:t>营造一个对环境和社会负责的组织，</w:t>
            </w:r>
            <w:r w:rsidRPr="007E0511">
              <w:rPr>
                <w:rFonts w:ascii="Arial" w:hAnsi="Arial" w:cs="Arial" w:hint="eastAsia"/>
                <w:sz w:val="16"/>
                <w:szCs w:val="16"/>
              </w:rPr>
              <w:t>WIPO</w:t>
            </w:r>
            <w:r w:rsidRPr="007E0511">
              <w:rPr>
                <w:rFonts w:ascii="Arial" w:hAnsi="Arial" w:cs="Arial" w:hint="eastAsia"/>
                <w:sz w:val="16"/>
                <w:szCs w:val="16"/>
              </w:rPr>
              <w:t>工作人员、代表、访客及信息和实物资产安全、有保障</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15,770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14,241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13,992 </w:t>
            </w:r>
          </w:p>
        </w:tc>
      </w:tr>
      <w:tr w:rsidR="005C5074" w:rsidRPr="007E0511" w:rsidTr="005C5074">
        <w:trPr>
          <w:trHeight w:val="1035"/>
        </w:trPr>
        <w:tc>
          <w:tcPr>
            <w:tcW w:w="689" w:type="dxa"/>
            <w:tcBorders>
              <w:top w:val="nil"/>
              <w:left w:val="single" w:sz="4" w:space="0" w:color="auto"/>
              <w:bottom w:val="nil"/>
              <w:right w:val="nil"/>
            </w:tcBorders>
            <w:shd w:val="clear" w:color="auto" w:fill="auto"/>
            <w:noWrap/>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九</w:t>
            </w:r>
            <w:r w:rsidR="005C5074" w:rsidRPr="007E0511">
              <w:rPr>
                <w:rFonts w:ascii="Arial" w:hAnsi="Arial" w:cs="Arial"/>
                <w:sz w:val="16"/>
                <w:szCs w:val="16"/>
              </w:rPr>
              <w:t>.8</w:t>
            </w:r>
          </w:p>
        </w:tc>
        <w:tc>
          <w:tcPr>
            <w:tcW w:w="4311" w:type="dxa"/>
            <w:tcBorders>
              <w:top w:val="nil"/>
              <w:left w:val="nil"/>
              <w:bottom w:val="nil"/>
              <w:right w:val="nil"/>
            </w:tcBorders>
            <w:shd w:val="clear" w:color="auto" w:fill="auto"/>
            <w:vAlign w:val="center"/>
          </w:tcPr>
          <w:p w:rsidR="005C5074" w:rsidRPr="007E0511" w:rsidRDefault="008D1899" w:rsidP="00883354">
            <w:pPr>
              <w:rPr>
                <w:rFonts w:ascii="Arial" w:hAnsi="Arial" w:cs="Arial"/>
                <w:sz w:val="16"/>
                <w:szCs w:val="16"/>
              </w:rPr>
            </w:pPr>
            <w:r w:rsidRPr="007E0511">
              <w:rPr>
                <w:rFonts w:ascii="Arial" w:hAnsi="Arial" w:cs="Arial" w:hint="eastAsia"/>
                <w:sz w:val="16"/>
                <w:szCs w:val="16"/>
              </w:rPr>
              <w:t>通过有效和独立的监督提供协助，使</w:t>
            </w:r>
            <w:r w:rsidR="00340E7A" w:rsidRPr="007E0511">
              <w:rPr>
                <w:rFonts w:ascii="Arial" w:hAnsi="Arial" w:cs="Arial" w:hint="eastAsia"/>
                <w:sz w:val="16"/>
                <w:szCs w:val="16"/>
              </w:rPr>
              <w:t>问责制、组织学习、资金效益、</w:t>
            </w:r>
            <w:r w:rsidRPr="007E0511">
              <w:rPr>
                <w:rFonts w:ascii="Arial" w:hAnsi="Arial" w:cs="Arial" w:hint="eastAsia"/>
                <w:sz w:val="16"/>
                <w:szCs w:val="16"/>
              </w:rPr>
              <w:t>受托责任</w:t>
            </w:r>
            <w:r w:rsidR="00340E7A" w:rsidRPr="007E0511">
              <w:rPr>
                <w:rFonts w:ascii="Arial" w:hAnsi="Arial" w:cs="Arial" w:hint="eastAsia"/>
                <w:sz w:val="16"/>
                <w:szCs w:val="16"/>
              </w:rPr>
              <w:t>、内部控制</w:t>
            </w:r>
            <w:r w:rsidR="0056572E" w:rsidRPr="007E0511">
              <w:rPr>
                <w:rFonts w:ascii="Arial" w:hAnsi="Arial" w:cs="Arial" w:hint="eastAsia"/>
                <w:sz w:val="16"/>
                <w:szCs w:val="16"/>
              </w:rPr>
              <w:t>和</w:t>
            </w:r>
            <w:r w:rsidRPr="007E0511">
              <w:rPr>
                <w:rFonts w:ascii="Arial" w:hAnsi="Arial" w:cs="Arial" w:hint="eastAsia"/>
                <w:sz w:val="16"/>
                <w:szCs w:val="16"/>
              </w:rPr>
              <w:t>组织治理得到</w:t>
            </w:r>
            <w:r w:rsidR="0056572E" w:rsidRPr="007E0511">
              <w:rPr>
                <w:rFonts w:ascii="Arial" w:hAnsi="Arial" w:cs="Arial" w:hint="eastAsia"/>
                <w:sz w:val="16"/>
                <w:szCs w:val="16"/>
              </w:rPr>
              <w:t>完善</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5,050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4,837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                  6,641 </w:t>
            </w:r>
          </w:p>
        </w:tc>
      </w:tr>
      <w:tr w:rsidR="005C5074" w:rsidRPr="007E0511" w:rsidTr="00EF7102">
        <w:trPr>
          <w:trHeight w:val="727"/>
        </w:trPr>
        <w:tc>
          <w:tcPr>
            <w:tcW w:w="689" w:type="dxa"/>
            <w:tcBorders>
              <w:top w:val="nil"/>
              <w:left w:val="single" w:sz="4" w:space="0" w:color="auto"/>
              <w:bottom w:val="nil"/>
              <w:right w:val="nil"/>
            </w:tcBorders>
            <w:shd w:val="clear" w:color="auto" w:fill="auto"/>
            <w:noWrap/>
            <w:vAlign w:val="center"/>
          </w:tcPr>
          <w:p w:rsidR="005C5074" w:rsidRPr="007E0511" w:rsidRDefault="005C5074" w:rsidP="00883354">
            <w:pPr>
              <w:rPr>
                <w:rFonts w:ascii="Arial" w:hAnsi="Arial" w:cs="Arial"/>
                <w:sz w:val="16"/>
                <w:szCs w:val="16"/>
              </w:rPr>
            </w:pPr>
          </w:p>
        </w:tc>
        <w:tc>
          <w:tcPr>
            <w:tcW w:w="4311" w:type="dxa"/>
            <w:tcBorders>
              <w:top w:val="nil"/>
              <w:left w:val="nil"/>
              <w:bottom w:val="nil"/>
              <w:right w:val="nil"/>
            </w:tcBorders>
            <w:shd w:val="clear" w:color="auto" w:fill="auto"/>
            <w:vAlign w:val="center"/>
          </w:tcPr>
          <w:p w:rsidR="005C5074" w:rsidRPr="007E0511" w:rsidRDefault="005220F8" w:rsidP="00883354">
            <w:pPr>
              <w:rPr>
                <w:rFonts w:ascii="Arial" w:hAnsi="Arial" w:cs="Arial"/>
                <w:sz w:val="16"/>
                <w:szCs w:val="16"/>
              </w:rPr>
            </w:pPr>
            <w:r w:rsidRPr="007E0511">
              <w:rPr>
                <w:rFonts w:ascii="Arial" w:hAnsi="Arial" w:cs="Arial" w:hint="eastAsia"/>
                <w:sz w:val="16"/>
                <w:szCs w:val="16"/>
              </w:rPr>
              <w:t>未分拨</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7,503 </w:t>
            </w:r>
          </w:p>
        </w:tc>
        <w:tc>
          <w:tcPr>
            <w:tcW w:w="1360" w:type="dxa"/>
            <w:tcBorders>
              <w:top w:val="nil"/>
              <w:left w:val="nil"/>
              <w:bottom w:val="nil"/>
              <w:right w:val="nil"/>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26,319 </w:t>
            </w:r>
          </w:p>
        </w:tc>
        <w:tc>
          <w:tcPr>
            <w:tcW w:w="1360" w:type="dxa"/>
            <w:tcBorders>
              <w:top w:val="nil"/>
              <w:left w:val="nil"/>
              <w:bottom w:val="nil"/>
              <w:right w:val="single" w:sz="4" w:space="0" w:color="auto"/>
            </w:tcBorders>
            <w:shd w:val="clear" w:color="auto" w:fill="auto"/>
            <w:vAlign w:val="center"/>
          </w:tcPr>
          <w:p w:rsidR="005C5074" w:rsidRPr="007E0511" w:rsidRDefault="005C5074" w:rsidP="005C5074">
            <w:pPr>
              <w:rPr>
                <w:rFonts w:ascii="Arial" w:hAnsi="Arial" w:cs="Arial"/>
                <w:sz w:val="16"/>
                <w:szCs w:val="16"/>
              </w:rPr>
            </w:pPr>
            <w:r w:rsidRPr="007E0511">
              <w:rPr>
                <w:rFonts w:ascii="Arial" w:hAnsi="Arial" w:cs="Arial"/>
                <w:sz w:val="16"/>
                <w:szCs w:val="16"/>
              </w:rPr>
              <w:t xml:space="preserve">4,327 </w:t>
            </w:r>
          </w:p>
        </w:tc>
      </w:tr>
      <w:tr w:rsidR="005C5074" w:rsidRPr="007E0511" w:rsidTr="005C5074">
        <w:trPr>
          <w:trHeight w:val="392"/>
        </w:trPr>
        <w:tc>
          <w:tcPr>
            <w:tcW w:w="689" w:type="dxa"/>
            <w:tcBorders>
              <w:top w:val="single" w:sz="4" w:space="0" w:color="auto"/>
              <w:left w:val="single" w:sz="4" w:space="0" w:color="auto"/>
              <w:bottom w:val="single" w:sz="4" w:space="0" w:color="auto"/>
              <w:right w:val="nil"/>
            </w:tcBorders>
            <w:shd w:val="clear" w:color="auto" w:fill="CCFFFF"/>
            <w:noWrap/>
            <w:vAlign w:val="bottom"/>
          </w:tcPr>
          <w:p w:rsidR="005C5074" w:rsidRPr="007E0511" w:rsidRDefault="005C5074" w:rsidP="00883354">
            <w:pPr>
              <w:rPr>
                <w:rFonts w:ascii="Arial" w:hAnsi="Arial" w:cs="Arial"/>
                <w:sz w:val="16"/>
                <w:szCs w:val="16"/>
              </w:rPr>
            </w:pPr>
            <w:r w:rsidRPr="007E0511">
              <w:rPr>
                <w:rFonts w:ascii="Arial" w:hAnsi="Arial" w:cs="Arial"/>
                <w:sz w:val="16"/>
                <w:szCs w:val="16"/>
              </w:rPr>
              <w:t> </w:t>
            </w:r>
          </w:p>
        </w:tc>
        <w:tc>
          <w:tcPr>
            <w:tcW w:w="4311" w:type="dxa"/>
            <w:tcBorders>
              <w:top w:val="single" w:sz="4" w:space="0" w:color="auto"/>
              <w:left w:val="nil"/>
              <w:bottom w:val="single" w:sz="4" w:space="0" w:color="auto"/>
              <w:right w:val="single" w:sz="4" w:space="0" w:color="auto"/>
            </w:tcBorders>
            <w:shd w:val="clear" w:color="auto" w:fill="CCFFFF"/>
            <w:noWrap/>
            <w:vAlign w:val="center"/>
          </w:tcPr>
          <w:p w:rsidR="005C5074" w:rsidRPr="007E0511" w:rsidRDefault="007D133B" w:rsidP="007D133B">
            <w:pPr>
              <w:rPr>
                <w:rFonts w:ascii="Arial" w:hAnsi="Arial" w:cs="Arial"/>
                <w:b/>
                <w:bCs/>
                <w:sz w:val="16"/>
                <w:szCs w:val="16"/>
              </w:rPr>
            </w:pPr>
            <w:r w:rsidRPr="007E0511">
              <w:rPr>
                <w:rFonts w:ascii="Arial" w:hAnsi="Arial" w:cs="Arial" w:hint="eastAsia"/>
                <w:b/>
                <w:bCs/>
                <w:sz w:val="16"/>
                <w:szCs w:val="16"/>
              </w:rPr>
              <w:t>共计</w:t>
            </w:r>
          </w:p>
        </w:tc>
        <w:tc>
          <w:tcPr>
            <w:tcW w:w="1360" w:type="dxa"/>
            <w:tcBorders>
              <w:top w:val="single" w:sz="4" w:space="0" w:color="auto"/>
              <w:left w:val="nil"/>
              <w:bottom w:val="single" w:sz="4" w:space="0" w:color="auto"/>
              <w:right w:val="single" w:sz="4" w:space="0" w:color="auto"/>
            </w:tcBorders>
            <w:shd w:val="clear" w:color="auto" w:fill="CCFFFF"/>
            <w:noWrap/>
            <w:vAlign w:val="center"/>
          </w:tcPr>
          <w:p w:rsidR="005C5074" w:rsidRPr="007E0511" w:rsidRDefault="005C5074" w:rsidP="005C5074">
            <w:pPr>
              <w:rPr>
                <w:rFonts w:ascii="Arial" w:hAnsi="Arial" w:cs="Arial"/>
                <w:b/>
                <w:bCs/>
                <w:sz w:val="16"/>
                <w:szCs w:val="16"/>
              </w:rPr>
            </w:pPr>
            <w:r w:rsidRPr="007E0511">
              <w:rPr>
                <w:rFonts w:ascii="Arial" w:hAnsi="Arial" w:cs="Arial"/>
                <w:b/>
                <w:bCs/>
                <w:sz w:val="16"/>
                <w:szCs w:val="16"/>
              </w:rPr>
              <w:t xml:space="preserve">647,430 </w:t>
            </w:r>
          </w:p>
        </w:tc>
        <w:tc>
          <w:tcPr>
            <w:tcW w:w="1360" w:type="dxa"/>
            <w:tcBorders>
              <w:top w:val="single" w:sz="4" w:space="0" w:color="auto"/>
              <w:left w:val="nil"/>
              <w:bottom w:val="single" w:sz="4" w:space="0" w:color="auto"/>
              <w:right w:val="single" w:sz="4" w:space="0" w:color="auto"/>
            </w:tcBorders>
            <w:shd w:val="clear" w:color="auto" w:fill="CCFFFF"/>
            <w:noWrap/>
            <w:vAlign w:val="center"/>
          </w:tcPr>
          <w:p w:rsidR="005C5074" w:rsidRPr="007E0511" w:rsidRDefault="005C5074" w:rsidP="005C5074">
            <w:pPr>
              <w:rPr>
                <w:rFonts w:ascii="Arial" w:hAnsi="Arial" w:cs="Arial"/>
                <w:b/>
                <w:bCs/>
                <w:sz w:val="16"/>
                <w:szCs w:val="16"/>
              </w:rPr>
            </w:pPr>
            <w:r w:rsidRPr="007E0511">
              <w:rPr>
                <w:rFonts w:ascii="Arial" w:hAnsi="Arial" w:cs="Arial"/>
                <w:b/>
                <w:bCs/>
                <w:sz w:val="16"/>
                <w:szCs w:val="16"/>
              </w:rPr>
              <w:t xml:space="preserve">648,411 </w:t>
            </w:r>
          </w:p>
        </w:tc>
        <w:tc>
          <w:tcPr>
            <w:tcW w:w="1360" w:type="dxa"/>
            <w:tcBorders>
              <w:top w:val="single" w:sz="4" w:space="0" w:color="auto"/>
              <w:left w:val="nil"/>
              <w:bottom w:val="single" w:sz="4" w:space="0" w:color="auto"/>
              <w:right w:val="single" w:sz="4" w:space="0" w:color="auto"/>
            </w:tcBorders>
            <w:shd w:val="clear" w:color="auto" w:fill="CCFFFF"/>
            <w:noWrap/>
            <w:vAlign w:val="center"/>
          </w:tcPr>
          <w:p w:rsidR="005C5074" w:rsidRPr="007E0511" w:rsidRDefault="005C5074" w:rsidP="005C5074">
            <w:pPr>
              <w:rPr>
                <w:rFonts w:ascii="Arial" w:hAnsi="Arial" w:cs="Arial"/>
                <w:b/>
                <w:bCs/>
                <w:sz w:val="16"/>
                <w:szCs w:val="16"/>
              </w:rPr>
            </w:pPr>
            <w:r w:rsidRPr="007E0511">
              <w:rPr>
                <w:rFonts w:ascii="Arial" w:hAnsi="Arial" w:cs="Arial"/>
                <w:b/>
                <w:bCs/>
                <w:sz w:val="16"/>
                <w:szCs w:val="16"/>
              </w:rPr>
              <w:t xml:space="preserve">673,200 </w:t>
            </w:r>
          </w:p>
        </w:tc>
      </w:tr>
    </w:tbl>
    <w:p w:rsidR="00E22D96" w:rsidRPr="007E0511" w:rsidRDefault="00E22D96" w:rsidP="00A6294B">
      <w:pPr>
        <w:jc w:val="center"/>
        <w:rPr>
          <w:rFonts w:ascii="Arial" w:hAnsi="Arial" w:cs="Arial"/>
        </w:rPr>
        <w:sectPr w:rsidR="00E22D96" w:rsidRPr="007E0511" w:rsidSect="008D378C">
          <w:pgSz w:w="11907" w:h="16840" w:code="9"/>
          <w:pgMar w:top="624" w:right="1418" w:bottom="1304" w:left="1418" w:header="510" w:footer="794" w:gutter="0"/>
          <w:cols w:space="720"/>
        </w:sectPr>
      </w:pPr>
    </w:p>
    <w:p w:rsidR="00821512" w:rsidRPr="007E0511" w:rsidRDefault="000E6C4E" w:rsidP="00BA704C">
      <w:pPr>
        <w:pStyle w:val="StyleHeading3ComplexItalic"/>
        <w:keepNext w:val="0"/>
        <w:tabs>
          <w:tab w:val="clear" w:pos="1985"/>
          <w:tab w:val="left" w:pos="1418"/>
        </w:tabs>
        <w:spacing w:before="0" w:after="0" w:line="240" w:lineRule="auto"/>
        <w:ind w:left="1418" w:hangingChars="675" w:hanging="1418"/>
        <w:jc w:val="center"/>
        <w:rPr>
          <w:rFonts w:ascii="SimHei" w:eastAsia="SimHei" w:hAnsi="SimHei"/>
          <w:caps/>
          <w:sz w:val="21"/>
          <w:szCs w:val="21"/>
        </w:rPr>
      </w:pPr>
      <w:bookmarkStart w:id="121" w:name="_Toc358900576"/>
      <w:r w:rsidRPr="007E0511">
        <w:rPr>
          <w:rFonts w:ascii="SimHei" w:eastAsia="SimHei" w:hAnsi="SimHei" w:hint="eastAsia"/>
          <w:caps/>
          <w:sz w:val="21"/>
          <w:szCs w:val="21"/>
        </w:rPr>
        <w:lastRenderedPageBreak/>
        <w:t>附件十二</w:t>
      </w:r>
      <w:r w:rsidRPr="007E0511">
        <w:rPr>
          <w:rFonts w:ascii="SimHei" w:eastAsia="SimHei" w:hAnsi="SimHei"/>
          <w:caps/>
          <w:sz w:val="21"/>
          <w:szCs w:val="21"/>
        </w:rPr>
        <w:tab/>
        <w:t>WIPO</w:t>
      </w:r>
      <w:r w:rsidRPr="007E0511">
        <w:rPr>
          <w:rFonts w:ascii="SimHei" w:eastAsia="SimHei" w:hAnsi="SimHei" w:hint="eastAsia"/>
          <w:caps/>
          <w:sz w:val="21"/>
          <w:szCs w:val="21"/>
        </w:rPr>
        <w:t>组织系统表</w:t>
      </w:r>
      <w:bookmarkEnd w:id="121"/>
    </w:p>
    <w:p w:rsidR="0078461C" w:rsidRPr="007E0511" w:rsidRDefault="00A34B70" w:rsidP="003931D8">
      <w:pPr>
        <w:jc w:val="center"/>
        <w:rPr>
          <w:rFonts w:ascii="Arial" w:hAnsi="Arial" w:cs="Arial"/>
        </w:rPr>
      </w:pPr>
      <w:r w:rsidRPr="007E0511">
        <w:object w:dxaOrig="16301" w:dyaOrig="11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75pt;height:467.25pt" o:ole="">
            <v:imagedata r:id="rId244" o:title=""/>
          </v:shape>
          <o:OLEObject Type="Embed" ProgID="Visio.Drawing.11" ShapeID="_x0000_i1025" DrawAspect="Content" ObjectID="_1432643670" r:id="rId245"/>
        </w:object>
      </w:r>
    </w:p>
    <w:p w:rsidR="00A07D43" w:rsidRPr="007E0511" w:rsidRDefault="00A07D43" w:rsidP="005204DB">
      <w:pPr>
        <w:rPr>
          <w:rFonts w:ascii="Arial" w:hAnsi="Arial" w:cs="Arial"/>
        </w:rPr>
        <w:sectPr w:rsidR="00A07D43" w:rsidRPr="007E0511" w:rsidSect="00EA78CE">
          <w:headerReference w:type="even" r:id="rId246"/>
          <w:pgSz w:w="16840" w:h="11907" w:orient="landscape" w:code="9"/>
          <w:pgMar w:top="567" w:right="1134" w:bottom="794" w:left="1134" w:header="510" w:footer="794" w:gutter="0"/>
          <w:cols w:space="720"/>
        </w:sectPr>
      </w:pPr>
    </w:p>
    <w:p w:rsidR="0078461C" w:rsidRPr="007E0511" w:rsidRDefault="000E6C4E" w:rsidP="005857BE">
      <w:pPr>
        <w:pStyle w:val="1"/>
        <w:spacing w:beforeLines="100" w:before="240" w:afterLines="100" w:after="240"/>
        <w:ind w:left="566" w:hangingChars="236" w:hanging="566"/>
        <w:rPr>
          <w:rFonts w:ascii="SimHei" w:eastAsia="SimHei" w:hAnsi="SimHei"/>
          <w:b w:val="0"/>
          <w:sz w:val="24"/>
          <w:szCs w:val="24"/>
        </w:rPr>
      </w:pPr>
      <w:bookmarkStart w:id="122" w:name="_Toc293334850"/>
      <w:bookmarkStart w:id="123" w:name="_Toc298920432"/>
      <w:bookmarkStart w:id="124" w:name="_Toc310950812"/>
      <w:bookmarkStart w:id="125" w:name="_Toc358900577"/>
      <w:r w:rsidRPr="007E0511">
        <w:rPr>
          <w:rFonts w:ascii="SimHei" w:eastAsia="SimHei" w:hAnsi="SimHei" w:hint="eastAsia"/>
          <w:b w:val="0"/>
          <w:sz w:val="24"/>
          <w:szCs w:val="24"/>
        </w:rPr>
        <w:lastRenderedPageBreak/>
        <w:t>五</w:t>
      </w:r>
      <w:r w:rsidR="005857BE" w:rsidRPr="007E0511">
        <w:rPr>
          <w:rFonts w:ascii="SimHei" w:eastAsia="SimHei" w:hAnsi="SimHei" w:hint="eastAsia"/>
          <w:b w:val="0"/>
          <w:sz w:val="24"/>
          <w:szCs w:val="24"/>
        </w:rPr>
        <w:t>、</w:t>
      </w:r>
      <w:r w:rsidRPr="007E0511">
        <w:rPr>
          <w:rFonts w:ascii="SimHei" w:eastAsia="SimHei" w:hAnsi="SimHei" w:hint="eastAsia"/>
          <w:b w:val="0"/>
          <w:sz w:val="24"/>
          <w:szCs w:val="24"/>
        </w:rPr>
        <w:t>附  录</w:t>
      </w:r>
      <w:bookmarkEnd w:id="122"/>
      <w:bookmarkEnd w:id="123"/>
      <w:bookmarkEnd w:id="124"/>
      <w:bookmarkEnd w:id="125"/>
    </w:p>
    <w:tbl>
      <w:tblPr>
        <w:tblW w:w="9180" w:type="dxa"/>
        <w:tblLayout w:type="fixed"/>
        <w:tblLook w:val="0000" w:firstRow="0" w:lastRow="0" w:firstColumn="0" w:lastColumn="0" w:noHBand="0" w:noVBand="0"/>
      </w:tblPr>
      <w:tblGrid>
        <w:gridCol w:w="8188"/>
        <w:gridCol w:w="992"/>
      </w:tblGrid>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A</w:t>
            </w:r>
            <w:r w:rsidR="00B73FAF" w:rsidRPr="007E0511">
              <w:rPr>
                <w:rFonts w:ascii="SimSun" w:hAnsi="Arial" w:cs="Arial"/>
              </w:rPr>
              <w:tab/>
            </w:r>
            <w:r w:rsidRPr="007E0511">
              <w:rPr>
                <w:rFonts w:ascii="SimSun" w:hAnsi="Arial" w:cs="Arial" w:hint="eastAsia"/>
              </w:rPr>
              <w:t>成员国会费</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B</w:t>
            </w:r>
            <w:r w:rsidR="00B73FAF" w:rsidRPr="007E0511">
              <w:rPr>
                <w:rFonts w:ascii="SimSun" w:hAnsi="Arial" w:cs="Arial"/>
              </w:rPr>
              <w:tab/>
            </w:r>
            <w:r w:rsidRPr="007E0511">
              <w:rPr>
                <w:rFonts w:ascii="SimSun" w:hAnsi="Arial" w:cs="Arial" w:hint="eastAsia"/>
              </w:rPr>
              <w:t>预算项目定义</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C</w:t>
            </w:r>
            <w:r w:rsidR="00B73FAF" w:rsidRPr="007E0511">
              <w:rPr>
                <w:rFonts w:ascii="SimSun" w:hAnsi="Arial" w:cs="Arial"/>
              </w:rPr>
              <w:tab/>
            </w:r>
            <w:r w:rsidRPr="007E0511">
              <w:rPr>
                <w:rFonts w:ascii="SimSun" w:hAnsi="Arial" w:cs="Arial" w:hint="eastAsia"/>
              </w:rPr>
              <w:t>标准人事费用</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D</w:t>
            </w:r>
            <w:r w:rsidR="00B73FAF" w:rsidRPr="007E0511">
              <w:rPr>
                <w:rFonts w:ascii="SimSun" w:hAnsi="Arial" w:cs="Arial"/>
              </w:rPr>
              <w:tab/>
            </w:r>
            <w:r w:rsidRPr="007E0511">
              <w:rPr>
                <w:rFonts w:ascii="SimSun" w:hAnsi="Arial" w:cs="Arial" w:hint="eastAsia"/>
              </w:rPr>
              <w:t>伸缩幅度公式</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E</w:t>
            </w:r>
            <w:r w:rsidR="00B73FAF" w:rsidRPr="007E0511">
              <w:rPr>
                <w:rFonts w:ascii="SimSun" w:hAnsi="Arial" w:cs="Arial"/>
              </w:rPr>
              <w:tab/>
            </w:r>
            <w:r w:rsidRPr="007E0511">
              <w:rPr>
                <w:rFonts w:ascii="SimSun" w:hAnsi="Arial" w:cs="Arial" w:hint="eastAsia"/>
                <w:bCs/>
              </w:rPr>
              <w:t>本文件中使用的缩略语</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bl>
    <w:p w:rsidR="00821512"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rPr>
      </w:pPr>
      <w:r w:rsidRPr="007E0511">
        <w:rPr>
          <w:sz w:val="20"/>
          <w:lang w:val="en-GB"/>
        </w:rPr>
        <w:br w:type="page"/>
      </w:r>
      <w:bookmarkStart w:id="126" w:name="_Toc293334851"/>
      <w:bookmarkStart w:id="127" w:name="_Toc298920433"/>
      <w:bookmarkStart w:id="128" w:name="_Toc310950813"/>
      <w:bookmarkStart w:id="129" w:name="_Toc358900578"/>
      <w:r w:rsidR="00A716DA" w:rsidRPr="007E0511">
        <w:rPr>
          <w:rFonts w:ascii="SimHei" w:eastAsia="SimHei" w:hAnsi="SimHei" w:hint="eastAsia"/>
          <w:sz w:val="21"/>
          <w:szCs w:val="21"/>
          <w:lang w:val="en-GB"/>
        </w:rPr>
        <w:lastRenderedPageBreak/>
        <w:t>附录</w:t>
      </w:r>
      <w:r w:rsidRPr="007E0511">
        <w:rPr>
          <w:rFonts w:ascii="SimHei" w:eastAsia="SimHei" w:hAnsi="SimHei"/>
          <w:caps/>
          <w:sz w:val="21"/>
          <w:szCs w:val="21"/>
        </w:rPr>
        <w:t>A</w:t>
      </w:r>
      <w:r w:rsidRPr="007E0511">
        <w:rPr>
          <w:rFonts w:ascii="SimHei" w:eastAsia="SimHei" w:hAnsi="SimHei"/>
          <w:caps/>
          <w:sz w:val="21"/>
          <w:szCs w:val="21"/>
        </w:rPr>
        <w:br/>
      </w:r>
      <w:r w:rsidR="00A716DA" w:rsidRPr="007E0511">
        <w:rPr>
          <w:rFonts w:ascii="SimHei" w:eastAsia="SimHei" w:hAnsi="SimHei" w:hint="eastAsia"/>
          <w:bCs w:val="0"/>
          <w:caps/>
          <w:sz w:val="21"/>
          <w:szCs w:val="21"/>
        </w:rPr>
        <w:t>成员国会费</w:t>
      </w:r>
      <w:bookmarkEnd w:id="126"/>
      <w:bookmarkEnd w:id="127"/>
      <w:bookmarkEnd w:id="128"/>
      <w:bookmarkEnd w:id="129"/>
    </w:p>
    <w:p w:rsidR="0078461C" w:rsidRPr="007E0511" w:rsidRDefault="00B73FAF" w:rsidP="00B73FAF">
      <w:pPr>
        <w:rPr>
          <w:rFonts w:asciiTheme="minorEastAsia" w:hAnsiTheme="minorEastAsia" w:cs="Arial"/>
        </w:rPr>
      </w:pPr>
      <w:r w:rsidRPr="007E0511">
        <w:rPr>
          <w:rFonts w:asciiTheme="minorEastAsia" w:hAnsiTheme="minorEastAsia" w:cs="Arial"/>
        </w:rPr>
        <w:t>(</w:t>
      </w:r>
      <w:r w:rsidR="00A716DA" w:rsidRPr="007E0511">
        <w:rPr>
          <w:rFonts w:asciiTheme="minorEastAsia" w:hAnsiTheme="minorEastAsia" w:cs="Arial" w:hint="eastAsia"/>
        </w:rPr>
        <w:t>单位：瑞郎</w:t>
      </w:r>
      <w:r w:rsidRPr="007E0511">
        <w:rPr>
          <w:rFonts w:asciiTheme="minorEastAsia" w:hAnsiTheme="minorEastAsia" w:cs="Arial"/>
        </w:rPr>
        <w:t>)</w:t>
      </w:r>
    </w:p>
    <w:p w:rsidR="00B73FAF" w:rsidRPr="00FC3650" w:rsidRDefault="00B73FAF" w:rsidP="00B73FAF">
      <w:pPr>
        <w:pStyle w:val="NormalArial"/>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A716DA" w:rsidRPr="007E0511" w:rsidTr="00A716DA">
        <w:trPr>
          <w:trHeight w:val="1026"/>
          <w:tblHeader/>
        </w:trPr>
        <w:tc>
          <w:tcPr>
            <w:tcW w:w="2750" w:type="dxa"/>
            <w:shd w:val="pct15" w:color="auto" w:fill="FFFFFF"/>
            <w:vAlign w:val="center"/>
          </w:tcPr>
          <w:p w:rsidR="00821512" w:rsidRPr="007E0511" w:rsidRDefault="00A716DA" w:rsidP="00A716DA">
            <w:pPr>
              <w:spacing w:before="60"/>
              <w:jc w:val="center"/>
              <w:rPr>
                <w:rFonts w:ascii="Arial" w:hAnsi="Arial" w:cs="Arial"/>
                <w:b/>
                <w:snapToGrid w:val="0"/>
                <w:sz w:val="18"/>
                <w:szCs w:val="18"/>
              </w:rPr>
            </w:pPr>
            <w:r w:rsidRPr="007E0511">
              <w:rPr>
                <w:rFonts w:ascii="Arial" w:hAnsi="Arial" w:cs="Arial" w:hint="eastAsia"/>
                <w:b/>
                <w:snapToGrid w:val="0"/>
                <w:sz w:val="18"/>
                <w:szCs w:val="18"/>
              </w:rPr>
              <w:t>属于一个或一个以上</w:t>
            </w:r>
          </w:p>
          <w:p w:rsidR="00A716DA" w:rsidRPr="007E0511" w:rsidRDefault="00A716DA" w:rsidP="00A716DA">
            <w:pPr>
              <w:pStyle w:val="6"/>
              <w:tabs>
                <w:tab w:val="num" w:pos="0"/>
              </w:tabs>
              <w:ind w:left="-46" w:firstLine="46"/>
              <w:jc w:val="center"/>
              <w:rPr>
                <w:rFonts w:asciiTheme="majorHAnsi" w:eastAsiaTheme="majorEastAsia" w:hAnsiTheme="majorHAnsi" w:cstheme="majorBidi"/>
                <w:b w:val="0"/>
                <w:snapToGrid w:val="0"/>
                <w:sz w:val="18"/>
                <w:szCs w:val="18"/>
              </w:rPr>
            </w:pPr>
            <w:r w:rsidRPr="007E0511">
              <w:rPr>
                <w:rFonts w:asciiTheme="majorHAnsi" w:eastAsiaTheme="majorEastAsia" w:hAnsiTheme="majorHAnsi" w:cstheme="majorBidi" w:hint="eastAsia"/>
                <w:caps/>
                <w:sz w:val="18"/>
                <w:szCs w:val="18"/>
              </w:rPr>
              <w:t>会费供资联盟的成员国</w:t>
            </w:r>
          </w:p>
        </w:tc>
        <w:tc>
          <w:tcPr>
            <w:tcW w:w="1430" w:type="dxa"/>
            <w:shd w:val="pct15" w:color="auto" w:fill="FFFFFF"/>
            <w:vAlign w:val="center"/>
          </w:tcPr>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hint="eastAsia"/>
                <w:b/>
                <w:snapToGrid w:val="0"/>
                <w:sz w:val="18"/>
                <w:szCs w:val="18"/>
              </w:rPr>
              <w:t>会费等级</w:t>
            </w:r>
          </w:p>
        </w:tc>
        <w:tc>
          <w:tcPr>
            <w:tcW w:w="121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会费单位</w:t>
            </w:r>
          </w:p>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b/>
                <w:snapToGrid w:val="0"/>
                <w:sz w:val="18"/>
                <w:szCs w:val="18"/>
              </w:rPr>
              <w:t>2014/15</w:t>
            </w:r>
          </w:p>
        </w:tc>
        <w:tc>
          <w:tcPr>
            <w:tcW w:w="132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r w:rsidRPr="007E0511">
              <w:rPr>
                <w:rFonts w:ascii="Arial" w:hAnsi="Arial" w:cs="Arial"/>
                <w:b/>
                <w:snapToGrid w:val="0"/>
                <w:sz w:val="18"/>
                <w:szCs w:val="18"/>
                <w:vertAlign w:val="superscript"/>
              </w:rPr>
              <w:t>1</w:t>
            </w:r>
          </w:p>
          <w:p w:rsidR="00A716DA" w:rsidRPr="007E0511" w:rsidRDefault="00A716DA" w:rsidP="00B73FAF">
            <w:pPr>
              <w:spacing w:before="60"/>
              <w:jc w:val="center"/>
              <w:rPr>
                <w:rFonts w:ascii="Arial" w:hAnsi="Arial" w:cs="Arial"/>
                <w:b/>
                <w:snapToGrid w:val="0"/>
                <w:sz w:val="18"/>
                <w:szCs w:val="18"/>
              </w:rPr>
            </w:pPr>
            <w:r w:rsidRPr="007E0511">
              <w:rPr>
                <w:rFonts w:ascii="Arial" w:hAnsi="Arial" w:cs="Arial"/>
                <w:b/>
                <w:snapToGrid w:val="0"/>
                <w:sz w:val="18"/>
                <w:szCs w:val="18"/>
              </w:rPr>
              <w:t>2014</w:t>
            </w:r>
          </w:p>
        </w:tc>
        <w:tc>
          <w:tcPr>
            <w:tcW w:w="143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r w:rsidRPr="007E0511">
              <w:rPr>
                <w:rFonts w:ascii="Arial" w:hAnsi="Arial" w:cs="Arial"/>
                <w:b/>
                <w:snapToGrid w:val="0"/>
                <w:sz w:val="18"/>
                <w:szCs w:val="18"/>
                <w:vertAlign w:val="superscript"/>
              </w:rPr>
              <w:t>1</w:t>
            </w:r>
          </w:p>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b/>
                <w:snapToGrid w:val="0"/>
                <w:sz w:val="18"/>
                <w:szCs w:val="18"/>
              </w:rPr>
              <w:t>201</w:t>
            </w:r>
            <w:r w:rsidRPr="007E0511">
              <w:rPr>
                <w:rFonts w:ascii="Arial" w:hAnsi="Arial" w:cs="Arial" w:hint="eastAsia"/>
                <w:b/>
                <w:snapToGrid w:val="0"/>
                <w:sz w:val="18"/>
                <w:szCs w:val="18"/>
              </w:rPr>
              <w:t>5</w:t>
            </w:r>
          </w:p>
        </w:tc>
        <w:tc>
          <w:tcPr>
            <w:tcW w:w="132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p>
          <w:p w:rsidR="00A716DA" w:rsidRPr="007E0511" w:rsidRDefault="00A716DA" w:rsidP="00B73FAF">
            <w:pPr>
              <w:spacing w:before="60"/>
              <w:jc w:val="center"/>
              <w:rPr>
                <w:rFonts w:ascii="Arial" w:hAnsi="Arial" w:cs="Arial"/>
                <w:b/>
                <w:snapToGrid w:val="0"/>
                <w:sz w:val="18"/>
                <w:szCs w:val="18"/>
              </w:rPr>
            </w:pPr>
            <w:r w:rsidRPr="007E0511">
              <w:rPr>
                <w:rFonts w:ascii="Arial" w:hAnsi="Arial" w:cs="Arial"/>
                <w:b/>
                <w:snapToGrid w:val="0"/>
                <w:sz w:val="18"/>
                <w:szCs w:val="18"/>
              </w:rPr>
              <w:t>2014/15</w:t>
            </w:r>
          </w:p>
        </w:tc>
      </w:tr>
      <w:tr w:rsidR="00B73FAF" w:rsidRPr="007E0511" w:rsidTr="00B73FAF">
        <w:trPr>
          <w:trHeight w:val="100"/>
          <w:tblHeader/>
        </w:trPr>
        <w:tc>
          <w:tcPr>
            <w:tcW w:w="2750" w:type="dxa"/>
          </w:tcPr>
          <w:p w:rsidR="00B73FAF" w:rsidRPr="007E0511" w:rsidRDefault="00B73FAF" w:rsidP="00B73FAF">
            <w:pPr>
              <w:jc w:val="right"/>
              <w:rPr>
                <w:rFonts w:ascii="Arial" w:hAnsi="Arial" w:cs="Arial"/>
                <w:snapToGrid w:val="0"/>
                <w:color w:val="000000"/>
                <w:sz w:val="18"/>
                <w:szCs w:val="18"/>
              </w:rPr>
            </w:pPr>
          </w:p>
        </w:tc>
        <w:tc>
          <w:tcPr>
            <w:tcW w:w="1430" w:type="dxa"/>
          </w:tcPr>
          <w:p w:rsidR="00B73FAF" w:rsidRPr="007E0511" w:rsidRDefault="00B73FAF" w:rsidP="00B73FAF">
            <w:pPr>
              <w:jc w:val="center"/>
              <w:rPr>
                <w:rFonts w:ascii="Arial" w:hAnsi="Arial" w:cs="Arial"/>
                <w:snapToGrid w:val="0"/>
                <w:color w:val="000000"/>
                <w:sz w:val="18"/>
                <w:szCs w:val="18"/>
              </w:rPr>
            </w:pPr>
          </w:p>
        </w:tc>
        <w:tc>
          <w:tcPr>
            <w:tcW w:w="1210" w:type="dxa"/>
          </w:tcPr>
          <w:p w:rsidR="00B73FAF" w:rsidRPr="007E0511" w:rsidRDefault="00B73FAF" w:rsidP="00B73FAF">
            <w:pPr>
              <w:jc w:val="right"/>
              <w:rPr>
                <w:rFonts w:ascii="Arial" w:hAnsi="Arial" w:cs="Arial"/>
                <w:snapToGrid w:val="0"/>
                <w:color w:val="000000"/>
                <w:sz w:val="18"/>
                <w:szCs w:val="18"/>
              </w:rPr>
            </w:pPr>
          </w:p>
        </w:tc>
        <w:tc>
          <w:tcPr>
            <w:tcW w:w="1320" w:type="dxa"/>
          </w:tcPr>
          <w:p w:rsidR="00B73FAF" w:rsidRPr="007E0511" w:rsidRDefault="00B73FAF" w:rsidP="00B73FAF">
            <w:pPr>
              <w:jc w:val="right"/>
              <w:rPr>
                <w:rFonts w:ascii="Arial" w:hAnsi="Arial" w:cs="Arial"/>
                <w:snapToGrid w:val="0"/>
                <w:color w:val="000000"/>
                <w:sz w:val="18"/>
                <w:szCs w:val="18"/>
              </w:rPr>
            </w:pPr>
          </w:p>
        </w:tc>
        <w:tc>
          <w:tcPr>
            <w:tcW w:w="1430" w:type="dxa"/>
          </w:tcPr>
          <w:p w:rsidR="00B73FAF" w:rsidRPr="007E0511" w:rsidRDefault="00B73FAF" w:rsidP="00B73FAF">
            <w:pPr>
              <w:jc w:val="right"/>
              <w:rPr>
                <w:rFonts w:ascii="Arial" w:hAnsi="Arial" w:cs="Arial"/>
                <w:snapToGrid w:val="0"/>
                <w:color w:val="000000"/>
                <w:sz w:val="18"/>
                <w:szCs w:val="18"/>
              </w:rPr>
            </w:pPr>
          </w:p>
        </w:tc>
        <w:tc>
          <w:tcPr>
            <w:tcW w:w="1320" w:type="dxa"/>
          </w:tcPr>
          <w:p w:rsidR="00B73FAF" w:rsidRPr="007E0511" w:rsidRDefault="00B73FAF" w:rsidP="00B73FAF">
            <w:pPr>
              <w:jc w:val="right"/>
              <w:rPr>
                <w:rFonts w:ascii="Arial" w:hAnsi="Arial" w:cs="Arial"/>
                <w:snapToGrid w:val="0"/>
                <w:color w:val="000000"/>
                <w:sz w:val="18"/>
                <w:szCs w:val="18"/>
              </w:rPr>
            </w:pPr>
          </w:p>
        </w:tc>
      </w:tr>
      <w:tr w:rsidR="00B73FAF" w:rsidRPr="007E0511" w:rsidTr="00B73FAF">
        <w:tc>
          <w:tcPr>
            <w:tcW w:w="2750" w:type="dxa"/>
            <w:shd w:val="clear" w:color="auto" w:fill="E6E6E6"/>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阿富汗</w:t>
            </w:r>
            <w:r w:rsidR="00B73FAF" w:rsidRPr="007E0511">
              <w:rPr>
                <w:rFonts w:ascii="Arial" w:hAnsi="Arial" w:cs="Arial"/>
                <w:snapToGrid w:val="0"/>
                <w:color w:val="000000"/>
                <w:sz w:val="18"/>
                <w:szCs w:val="18"/>
                <w:vertAlign w:val="superscript"/>
              </w:rPr>
              <w:t>2</w:t>
            </w:r>
          </w:p>
        </w:tc>
        <w:tc>
          <w:tcPr>
            <w:tcW w:w="1430" w:type="dxa"/>
            <w:shd w:val="clear" w:color="auto" w:fill="E6E6E6"/>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i/>
                <w:snapToGrid w:val="0"/>
                <w:color w:val="000000"/>
                <w:sz w:val="18"/>
                <w:szCs w:val="18"/>
              </w:rPr>
              <w:t>Ster</w:t>
            </w:r>
          </w:p>
        </w:tc>
        <w:tc>
          <w:tcPr>
            <w:tcW w:w="121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阿尔巴尼亚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阿尔及利亚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安道尔</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安哥拉</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安提瓜和巴布达</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阿根廷</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亚美尼亚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澳大利亚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奥地利</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阿塞拜疆</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b/>
                <w:snapToGrid w:val="0"/>
                <w:color w:val="000000"/>
                <w:sz w:val="18"/>
                <w:szCs w:val="18"/>
              </w:rPr>
            </w:pPr>
            <w:r w:rsidRPr="007E0511">
              <w:rPr>
                <w:rFonts w:ascii="Arial" w:hAnsi="Arial" w:cs="Arial"/>
                <w:b/>
                <w:snapToGrid w:val="0"/>
                <w:color w:val="000000"/>
                <w:sz w:val="18"/>
                <w:szCs w:val="18"/>
              </w:rPr>
              <w:t>巴哈马</w:t>
            </w:r>
            <w:r w:rsidR="00B73FAF" w:rsidRPr="007E0511">
              <w:rPr>
                <w:rFonts w:ascii="Arial" w:hAnsi="Arial" w:cs="Arial"/>
                <w:b/>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孟加拉国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巴巴多斯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白俄罗斯</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比利时</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伯利兹</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贝宁</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不丹</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玻利维亚</w:t>
            </w:r>
            <w:r w:rsidRPr="007E0511">
              <w:rPr>
                <w:rFonts w:ascii="Arial" w:hAnsi="Arial" w:cs="Arial"/>
                <w:snapToGrid w:val="0"/>
                <w:color w:val="000000"/>
                <w:sz w:val="18"/>
                <w:szCs w:val="18"/>
              </w:rPr>
              <w:t>(</w:t>
            </w:r>
            <w:r w:rsidRPr="007E0511">
              <w:rPr>
                <w:rFonts w:ascii="Arial" w:hAnsi="Arial" w:cs="Arial"/>
                <w:snapToGrid w:val="0"/>
                <w:color w:val="000000"/>
                <w:sz w:val="18"/>
                <w:szCs w:val="18"/>
              </w:rPr>
              <w:t>多民族国</w:t>
            </w:r>
            <w:r w:rsidRPr="007E0511">
              <w:rPr>
                <w:rFonts w:ascii="Arial" w:hAnsi="Arial" w:cs="Arial"/>
                <w:snapToGrid w:val="0"/>
                <w:color w:val="000000"/>
                <w:sz w:val="18"/>
                <w:szCs w:val="18"/>
              </w:rPr>
              <w:t>)</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波斯尼亚和黑塞哥维那</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博茨瓦纳</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巴西</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shd w:val="pct15" w:color="auto" w:fill="FFFFFF"/>
            <w:vAlign w:val="center"/>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文莱达鲁萨兰国</w:t>
            </w:r>
            <w:r w:rsidR="00B73FAF" w:rsidRPr="007E0511">
              <w:rPr>
                <w:rFonts w:ascii="Arial" w:hAnsi="Arial" w:cs="Arial"/>
                <w:snapToGrid w:val="0"/>
                <w:color w:val="000000"/>
                <w:sz w:val="18"/>
                <w:szCs w:val="18"/>
              </w:rPr>
              <w:t xml:space="preserve"> </w:t>
            </w:r>
          </w:p>
        </w:tc>
        <w:tc>
          <w:tcPr>
            <w:tcW w:w="1430" w:type="dxa"/>
            <w:shd w:val="pct15" w:color="auto" w:fill="FFFFFF"/>
            <w:vAlign w:val="center"/>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保加利亚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布基纳法索</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布隆迪</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柬埔寨</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喀麦隆</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加拿大</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佛得角</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中非共和国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乍得</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智利</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中国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哥伦比亚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科摩罗</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刚果</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哥斯达黎加</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科特迪瓦</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克罗地亚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22,789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22,789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古巴</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塞浦路斯</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捷克共和国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273,474 </w:t>
            </w:r>
          </w:p>
        </w:tc>
      </w:tr>
      <w:tr w:rsidR="00B73FAF" w:rsidRPr="007E0511" w:rsidTr="00B73FAF">
        <w:tc>
          <w:tcPr>
            <w:tcW w:w="2750" w:type="dxa"/>
          </w:tcPr>
          <w:p w:rsidR="00B73FAF" w:rsidRPr="007E0511" w:rsidRDefault="00A716DA" w:rsidP="00B73FAF">
            <w:pPr>
              <w:rPr>
                <w:rFonts w:ascii="Arial" w:hAnsi="Arial" w:cs="Arial"/>
                <w:b/>
                <w:snapToGrid w:val="0"/>
                <w:color w:val="000000"/>
                <w:sz w:val="18"/>
                <w:szCs w:val="18"/>
              </w:rPr>
            </w:pPr>
            <w:r w:rsidRPr="007E0511">
              <w:rPr>
                <w:rFonts w:ascii="Arial" w:hAnsi="Arial" w:cs="Arial"/>
                <w:b/>
                <w:snapToGrid w:val="0"/>
                <w:color w:val="000000"/>
                <w:sz w:val="18"/>
                <w:szCs w:val="18"/>
              </w:rPr>
              <w:t>朝鲜民主主义人民共和国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B73FAF" w:rsidP="006C41ED">
            <w:pPr>
              <w:rPr>
                <w:rFonts w:ascii="Arial" w:hAnsi="Arial" w:cs="Arial"/>
                <w:snapToGrid w:val="0"/>
                <w:color w:val="000000"/>
                <w:sz w:val="18"/>
                <w:szCs w:val="18"/>
              </w:rPr>
            </w:pPr>
            <w:r w:rsidRPr="007E0511">
              <w:rPr>
                <w:rFonts w:ascii="Arial" w:hAnsi="Arial" w:cs="Arial"/>
                <w:snapToGrid w:val="0"/>
                <w:color w:val="000000"/>
                <w:sz w:val="18"/>
                <w:szCs w:val="18"/>
              </w:rPr>
              <w:t xml:space="preserve"> </w:t>
            </w:r>
            <w:r w:rsidR="00A716DA" w:rsidRPr="007E0511">
              <w:rPr>
                <w:rFonts w:ascii="Arial" w:hAnsi="Arial" w:cs="Arial"/>
                <w:snapToGrid w:val="0"/>
                <w:color w:val="000000"/>
                <w:sz w:val="18"/>
                <w:szCs w:val="18"/>
              </w:rPr>
              <w:t>刚果</w:t>
            </w:r>
            <w:r w:rsidR="006C41ED" w:rsidRPr="007E0511">
              <w:rPr>
                <w:rFonts w:ascii="Arial" w:hAnsi="Arial" w:cs="Arial"/>
                <w:snapToGrid w:val="0"/>
                <w:color w:val="000000"/>
                <w:sz w:val="18"/>
                <w:szCs w:val="18"/>
              </w:rPr>
              <w:t>民主共和国</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丹麦</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吉布提</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多米尼克</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多米尼加共和国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lastRenderedPageBreak/>
              <w:t>厄瓜多尔</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埃及</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萨尔瓦多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赤道几内亚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厄立特里亚</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爱沙尼亚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埃塞俄比亚</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斐济</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芬兰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法国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加蓬</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冈比亚</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格鲁吉亚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德国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加纳</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希腊</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格林纳达</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危地马拉</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几内亚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几内亚比绍</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圭亚那</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海地</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教廷</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洪都拉斯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匈牙利</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冰岛</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印度</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印度尼西亚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伊朗</w:t>
            </w:r>
            <w:r w:rsidR="00831A78" w:rsidRPr="007E0511">
              <w:rPr>
                <w:rFonts w:ascii="Arial" w:hAnsi="Arial" w:cs="Arial"/>
                <w:snapToGrid w:val="0"/>
                <w:color w:val="000000"/>
                <w:sz w:val="18"/>
                <w:szCs w:val="18"/>
              </w:rPr>
              <w:t>(</w:t>
            </w:r>
            <w:r w:rsidRPr="007E0511">
              <w:rPr>
                <w:rFonts w:ascii="Arial" w:hAnsi="Arial" w:cs="Arial"/>
                <w:snapToGrid w:val="0"/>
                <w:color w:val="000000"/>
                <w:sz w:val="18"/>
                <w:szCs w:val="18"/>
              </w:rPr>
              <w:t>伊斯兰共和国</w:t>
            </w:r>
            <w:r w:rsidR="00831A78" w:rsidRPr="007E0511">
              <w:rPr>
                <w:rFonts w:ascii="Arial" w:hAnsi="Arial" w:cs="Arial"/>
                <w:snapToGrid w:val="0"/>
                <w:color w:val="000000"/>
                <w:sz w:val="18"/>
                <w:szCs w:val="18"/>
              </w:rPr>
              <w:t>)</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伊拉克</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爱尔兰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以色列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意大利</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牙买加</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日本</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约旦</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哈萨克斯坦</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肯尼亚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基里巴斯</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clear" w:color="auto" w:fill="E6E6E6"/>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科威特</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clear" w:color="auto" w:fill="E6E6E6"/>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吉尔吉斯斯坦</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7"/>
                <w:szCs w:val="17"/>
              </w:rPr>
            </w:pPr>
            <w:r w:rsidRPr="007E0511">
              <w:rPr>
                <w:rFonts w:ascii="Arial" w:hAnsi="Arial" w:cs="Arial"/>
                <w:b/>
                <w:snapToGrid w:val="0"/>
                <w:color w:val="000000"/>
                <w:sz w:val="18"/>
                <w:szCs w:val="18"/>
              </w:rPr>
              <w:t>老挝人民民主共和国</w:t>
            </w:r>
            <w:r w:rsidR="00B73FAF" w:rsidRPr="007E0511">
              <w:rPr>
                <w:rFonts w:ascii="Arial" w:hAnsi="Arial" w:cs="Arial"/>
                <w:snapToGrid w:val="0"/>
                <w:color w:val="000000"/>
                <w:sz w:val="17"/>
                <w:szCs w:val="17"/>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拉脱维亚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黎巴嫩</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莱索托</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利比里亚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利比亚</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列支敦士登</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立陶宛</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卢森堡</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马达加斯加</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马拉维</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马来西亚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马尔代夫</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马里</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lastRenderedPageBreak/>
              <w:t>马耳他</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毛里塔尼亚</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毛里求斯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墨西哥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6C41ED" w:rsidRPr="007E0511" w:rsidRDefault="00A716DA" w:rsidP="006C41ED">
            <w:pPr>
              <w:rPr>
                <w:rFonts w:ascii="Arial" w:hAnsi="Arial" w:cs="Arial"/>
                <w:snapToGrid w:val="0"/>
                <w:color w:val="000000"/>
                <w:sz w:val="18"/>
                <w:szCs w:val="18"/>
              </w:rPr>
            </w:pPr>
            <w:r w:rsidRPr="007E0511">
              <w:rPr>
                <w:rFonts w:ascii="Arial" w:hAnsi="Arial" w:cs="Arial"/>
                <w:snapToGrid w:val="0"/>
                <w:color w:val="000000"/>
                <w:sz w:val="18"/>
                <w:szCs w:val="18"/>
              </w:rPr>
              <w:t>密克罗尼西亚</w:t>
            </w:r>
            <w:r w:rsidR="006C41ED" w:rsidRPr="007E0511">
              <w:rPr>
                <w:rFonts w:ascii="Arial" w:hAnsi="Arial" w:cs="Arial"/>
                <w:snapToGrid w:val="0"/>
                <w:color w:val="000000"/>
                <w:sz w:val="18"/>
                <w:szCs w:val="18"/>
              </w:rPr>
              <w:t xml:space="preserve"> </w:t>
            </w:r>
            <w:r w:rsidR="00831A78" w:rsidRPr="007E0511">
              <w:rPr>
                <w:rFonts w:ascii="Arial" w:hAnsi="Arial" w:cs="Arial" w:hint="eastAsia"/>
                <w:snapToGrid w:val="0"/>
                <w:color w:val="000000"/>
                <w:sz w:val="18"/>
                <w:szCs w:val="18"/>
              </w:rPr>
              <w:t>(</w:t>
            </w:r>
            <w:r w:rsidR="006C41ED" w:rsidRPr="007E0511">
              <w:rPr>
                <w:rFonts w:ascii="Arial" w:hAnsi="Arial" w:cs="Arial" w:hint="eastAsia"/>
                <w:snapToGrid w:val="0"/>
                <w:color w:val="000000"/>
                <w:sz w:val="18"/>
                <w:szCs w:val="18"/>
              </w:rPr>
              <w:t>联邦</w:t>
            </w:r>
            <w:r w:rsidR="00831A78" w:rsidRPr="007E0511">
              <w:rPr>
                <w:rFonts w:ascii="Arial" w:hAnsi="Arial" w:cs="Arial" w:hint="eastAsia"/>
                <w:snapToGrid w:val="0"/>
                <w:color w:val="000000"/>
                <w:sz w:val="18"/>
                <w:szCs w:val="18"/>
              </w:rPr>
              <w:t>)</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摩纳哥</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蒙古</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黑山</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摩洛哥</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莫桑比克</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缅甸</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纳米比亚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尼泊尔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荷兰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新西兰</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尼加拉瓜</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尼日尔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尼日利亚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挪威</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b/>
                <w:snapToGrid w:val="0"/>
                <w:color w:val="000000"/>
                <w:sz w:val="18"/>
                <w:szCs w:val="18"/>
              </w:rPr>
              <w:t>阿曼</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巴基斯坦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巴拿马</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巴布亚新几内亚</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巴拉圭</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秘鲁</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菲律宾</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波兰</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葡萄牙</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卡塔尔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大韩民国</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摩尔多瓦共和国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罗马尼亚</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俄罗斯联邦</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卢旺达</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圣基茨和尼维斯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圣卢西亚</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圣文森特和格林纳丁斯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萨摩亚</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圣马力诺</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圣多美和普林西比</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沙特阿拉伯</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塞内加尔</w:t>
            </w:r>
          </w:p>
        </w:tc>
        <w:tc>
          <w:tcPr>
            <w:tcW w:w="1430" w:type="dxa"/>
            <w:shd w:val="clear" w:color="auto" w:fill="FFFFFF"/>
          </w:tcPr>
          <w:p w:rsidR="00B73FAF" w:rsidRPr="007E0511" w:rsidRDefault="00B73FAF" w:rsidP="00B73FAF">
            <w:pPr>
              <w:jc w:val="center"/>
              <w:rPr>
                <w:rFonts w:ascii="Arial" w:hAnsi="Arial" w:cs="Arial"/>
                <w:i/>
                <w:iCs/>
                <w:snapToGrid w:val="0"/>
                <w:color w:val="000000"/>
                <w:sz w:val="18"/>
                <w:szCs w:val="18"/>
              </w:rPr>
            </w:pPr>
            <w:r w:rsidRPr="007E0511">
              <w:rPr>
                <w:rFonts w:ascii="Arial" w:hAnsi="Arial" w:cs="Arial"/>
                <w:i/>
                <w:iCs/>
                <w:snapToGrid w:val="0"/>
                <w:color w:val="000000"/>
                <w:sz w:val="18"/>
                <w:szCs w:val="18"/>
              </w:rPr>
              <w:t>Ster</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塞尔维亚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22,789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22,789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45,578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塞舌尔</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塞拉利昂</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新加坡</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斯洛伐克</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斯洛文尼亚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索马里</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南非</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西班牙</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斯里兰卡</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苏丹</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苏里南</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斯威士兰</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lastRenderedPageBreak/>
              <w:t>瑞典</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瑞士</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阿拉伯叙利亚共和国</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塔吉克斯坦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泰国</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前南斯拉夫的马其顿共和国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汤加</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特立尼达和多巴哥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突尼斯</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土耳其</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土库曼斯坦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keepNext/>
              <w:rPr>
                <w:rFonts w:ascii="Arial" w:hAnsi="Arial" w:cs="Arial"/>
                <w:snapToGrid w:val="0"/>
                <w:color w:val="000000"/>
                <w:sz w:val="18"/>
                <w:szCs w:val="18"/>
              </w:rPr>
            </w:pPr>
            <w:r w:rsidRPr="007E0511">
              <w:rPr>
                <w:rFonts w:ascii="Arial" w:hAnsi="Arial" w:cs="Arial"/>
                <w:b/>
                <w:snapToGrid w:val="0"/>
                <w:color w:val="000000"/>
                <w:sz w:val="18"/>
                <w:szCs w:val="18"/>
              </w:rPr>
              <w:t>乌干达</w:t>
            </w:r>
          </w:p>
        </w:tc>
        <w:tc>
          <w:tcPr>
            <w:tcW w:w="1430" w:type="dxa"/>
            <w:shd w:val="pct15" w:color="auto" w:fill="FFFFFF"/>
          </w:tcPr>
          <w:p w:rsidR="00B73FAF" w:rsidRPr="007E0511" w:rsidRDefault="00B73FAF" w:rsidP="00B73FAF">
            <w:pPr>
              <w:keepNext/>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keepNext/>
              <w:rPr>
                <w:rFonts w:ascii="Arial" w:hAnsi="Arial" w:cs="Arial"/>
                <w:snapToGrid w:val="0"/>
                <w:color w:val="000000"/>
                <w:sz w:val="18"/>
                <w:szCs w:val="18"/>
              </w:rPr>
            </w:pPr>
            <w:r w:rsidRPr="007E0511">
              <w:rPr>
                <w:rFonts w:ascii="Arial" w:hAnsi="Arial" w:cs="Arial"/>
                <w:snapToGrid w:val="0"/>
                <w:color w:val="000000"/>
                <w:sz w:val="18"/>
                <w:szCs w:val="18"/>
              </w:rPr>
              <w:t>乌克兰</w:t>
            </w:r>
          </w:p>
        </w:tc>
        <w:tc>
          <w:tcPr>
            <w:tcW w:w="1430" w:type="dxa"/>
            <w:shd w:val="clear" w:color="auto" w:fill="FFFFFF"/>
          </w:tcPr>
          <w:p w:rsidR="00B73FAF" w:rsidRPr="007E0511" w:rsidRDefault="00B73FAF" w:rsidP="00B73FAF">
            <w:pPr>
              <w:keepNext/>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阿拉伯联合酋长国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联合王国</w:t>
            </w:r>
            <w:r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坦桑尼亚联合共和国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美利坚合众国</w:t>
            </w:r>
            <w:r w:rsidR="00B73FAF"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乌拉圭</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乌兹别克斯坦</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瓦努阿图</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7"/>
                <w:szCs w:val="17"/>
              </w:rPr>
            </w:pPr>
            <w:r w:rsidRPr="007E0511">
              <w:rPr>
                <w:rFonts w:ascii="Arial" w:hAnsi="Arial" w:cs="Arial"/>
                <w:b/>
                <w:snapToGrid w:val="0"/>
                <w:color w:val="000000"/>
                <w:sz w:val="18"/>
                <w:szCs w:val="18"/>
              </w:rPr>
              <w:t>委内瑞拉</w:t>
            </w:r>
            <w:r w:rsidR="00831A78" w:rsidRPr="007E0511">
              <w:rPr>
                <w:rFonts w:ascii="Arial" w:hAnsi="Arial" w:cs="Arial"/>
                <w:b/>
                <w:snapToGrid w:val="0"/>
                <w:color w:val="000000"/>
                <w:sz w:val="18"/>
                <w:szCs w:val="18"/>
              </w:rPr>
              <w:t>(</w:t>
            </w:r>
            <w:r w:rsidRPr="007E0511">
              <w:rPr>
                <w:rFonts w:ascii="Arial" w:hAnsi="Arial" w:cs="Arial"/>
                <w:b/>
                <w:snapToGrid w:val="0"/>
                <w:color w:val="000000"/>
                <w:sz w:val="18"/>
                <w:szCs w:val="18"/>
              </w:rPr>
              <w:t>玻利瓦尔共和国</w:t>
            </w:r>
            <w:r w:rsidR="00831A78" w:rsidRPr="007E0511">
              <w:rPr>
                <w:rFonts w:ascii="Arial" w:hAnsi="Arial" w:cs="Arial"/>
                <w:b/>
                <w:snapToGrid w:val="0"/>
                <w:color w:val="000000"/>
                <w:sz w:val="18"/>
                <w:szCs w:val="18"/>
              </w:rPr>
              <w:t>)</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越南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b/>
                <w:snapToGrid w:val="0"/>
                <w:color w:val="000000"/>
                <w:sz w:val="18"/>
                <w:szCs w:val="18"/>
              </w:rPr>
              <w:t>也门</w:t>
            </w:r>
            <w:r w:rsidR="00B73FAF"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赞比亚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津巴布韦</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6C41ED" w:rsidP="006C41ED">
            <w:pPr>
              <w:rPr>
                <w:rFonts w:ascii="Arial" w:hAnsi="Arial" w:cs="Arial"/>
                <w:b/>
                <w:snapToGrid w:val="0"/>
                <w:sz w:val="18"/>
                <w:szCs w:val="18"/>
                <w:vertAlign w:val="superscript"/>
              </w:rPr>
            </w:pPr>
            <w:r w:rsidRPr="007E0511">
              <w:rPr>
                <w:rFonts w:ascii="Arial" w:hAnsi="Arial" w:cs="Arial" w:hint="eastAsia"/>
                <w:b/>
                <w:snapToGrid w:val="0"/>
                <w:sz w:val="18"/>
                <w:szCs w:val="18"/>
              </w:rPr>
              <w:t>会费总额</w:t>
            </w:r>
            <w:r w:rsidR="00B73FAF" w:rsidRPr="007E0511">
              <w:rPr>
                <w:rFonts w:ascii="Arial" w:hAnsi="Arial" w:cs="Arial"/>
                <w:b/>
                <w:snapToGrid w:val="0"/>
                <w:sz w:val="18"/>
                <w:szCs w:val="18"/>
              </w:rPr>
              <w:t xml:space="preserve"> </w:t>
            </w:r>
          </w:p>
        </w:tc>
        <w:tc>
          <w:tcPr>
            <w:tcW w:w="1430" w:type="dxa"/>
            <w:shd w:val="pct15" w:color="auto" w:fill="FFFFFF"/>
          </w:tcPr>
          <w:p w:rsidR="00B73FAF" w:rsidRPr="007E0511" w:rsidRDefault="00B73FAF" w:rsidP="00B73FAF">
            <w:pPr>
              <w:jc w:val="right"/>
              <w:rPr>
                <w:rFonts w:ascii="Arial" w:hAnsi="Arial" w:cs="Arial"/>
                <w:b/>
                <w:snapToGrid w:val="0"/>
                <w:sz w:val="18"/>
                <w:szCs w:val="18"/>
              </w:rPr>
            </w:pPr>
          </w:p>
        </w:tc>
        <w:tc>
          <w:tcPr>
            <w:tcW w:w="1210" w:type="dxa"/>
            <w:shd w:val="pct15" w:color="auto" w:fill="FFFFFF"/>
          </w:tcPr>
          <w:p w:rsidR="00B73FAF" w:rsidRPr="007E0511" w:rsidRDefault="00B73FAF" w:rsidP="00B73FAF">
            <w:pPr>
              <w:jc w:val="right"/>
              <w:rPr>
                <w:rFonts w:ascii="Arial" w:hAnsi="Arial" w:cs="Arial"/>
                <w:b/>
                <w:snapToGrid w:val="0"/>
                <w:sz w:val="18"/>
                <w:szCs w:val="18"/>
              </w:rPr>
            </w:pPr>
          </w:p>
        </w:tc>
        <w:tc>
          <w:tcPr>
            <w:tcW w:w="132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17,583,514</w:t>
            </w:r>
          </w:p>
        </w:tc>
        <w:tc>
          <w:tcPr>
            <w:tcW w:w="143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17,583,514</w:t>
            </w:r>
          </w:p>
        </w:tc>
        <w:tc>
          <w:tcPr>
            <w:tcW w:w="132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35,167,028</w:t>
            </w:r>
          </w:p>
        </w:tc>
      </w:tr>
    </w:tbl>
    <w:p w:rsidR="00821512" w:rsidRPr="007E0511" w:rsidRDefault="00821512" w:rsidP="00B73FAF">
      <w:pPr>
        <w:tabs>
          <w:tab w:val="left" w:pos="714"/>
        </w:tabs>
        <w:rPr>
          <w:rFonts w:ascii="Arial" w:hAnsi="Arial" w:cs="Arial"/>
          <w:snapToGrid w:val="0"/>
          <w:color w:val="000000"/>
          <w:sz w:val="19"/>
          <w:szCs w:val="19"/>
        </w:rPr>
      </w:pPr>
    </w:p>
    <w:p w:rsidR="00821512" w:rsidRPr="007E0511" w:rsidRDefault="00B73FAF" w:rsidP="00E967A7">
      <w:pPr>
        <w:tabs>
          <w:tab w:val="left" w:pos="284"/>
        </w:tabs>
        <w:ind w:hanging="6"/>
        <w:rPr>
          <w:rFonts w:asciiTheme="minorEastAsia" w:hAnsiTheme="minorEastAsia" w:cs="Arial"/>
          <w:snapToGrid w:val="0"/>
          <w:color w:val="000000"/>
          <w:sz w:val="19"/>
          <w:szCs w:val="19"/>
        </w:rPr>
      </w:pPr>
      <w:r w:rsidRPr="007E0511">
        <w:rPr>
          <w:rFonts w:asciiTheme="minorEastAsia" w:hAnsiTheme="minorEastAsia" w:cs="Arial"/>
          <w:snapToGrid w:val="0"/>
          <w:color w:val="000000"/>
          <w:sz w:val="19"/>
          <w:szCs w:val="19"/>
          <w:vertAlign w:val="superscript"/>
        </w:rPr>
        <w:t>1</w:t>
      </w:r>
      <w:r w:rsidRPr="007E0511">
        <w:rPr>
          <w:rFonts w:asciiTheme="minorEastAsia" w:hAnsiTheme="minorEastAsia" w:cs="Arial"/>
          <w:snapToGrid w:val="0"/>
          <w:color w:val="000000"/>
          <w:sz w:val="19"/>
          <w:szCs w:val="19"/>
        </w:rPr>
        <w:tab/>
      </w:r>
      <w:r w:rsidR="006C41ED" w:rsidRPr="007E0511">
        <w:rPr>
          <w:rFonts w:asciiTheme="minorEastAsia" w:hAnsiTheme="minorEastAsia" w:hint="eastAsia"/>
          <w:sz w:val="19"/>
          <w:szCs w:val="19"/>
        </w:rPr>
        <w:t>与</w:t>
      </w:r>
      <w:r w:rsidR="006C41ED" w:rsidRPr="007E0511">
        <w:rPr>
          <w:rFonts w:asciiTheme="minorEastAsia" w:hAnsiTheme="minorEastAsia" w:cs="Arial" w:hint="eastAsia"/>
          <w:snapToGrid w:val="0"/>
          <w:color w:val="000000"/>
          <w:sz w:val="19"/>
          <w:szCs w:val="19"/>
        </w:rPr>
        <w:t>2012 年和2013 年相比，2014 年和2015 年一个会费单位的数值不变，仍为45,579 瑞士法郎。</w:t>
      </w:r>
    </w:p>
    <w:p w:rsidR="0078461C" w:rsidRPr="007E0511" w:rsidRDefault="00B73FAF" w:rsidP="00B73FAF">
      <w:pPr>
        <w:pStyle w:val="21"/>
        <w:tabs>
          <w:tab w:val="left" w:pos="0"/>
          <w:tab w:val="left" w:pos="330"/>
        </w:tabs>
        <w:spacing w:after="160"/>
        <w:rPr>
          <w:rFonts w:asciiTheme="minorEastAsia" w:hAnsiTheme="minorEastAsia" w:cs="Arial"/>
          <w:sz w:val="19"/>
          <w:szCs w:val="19"/>
        </w:rPr>
      </w:pPr>
      <w:r w:rsidRPr="007E0511">
        <w:rPr>
          <w:rFonts w:asciiTheme="minorEastAsia" w:hAnsiTheme="minorEastAsia" w:cs="Arial"/>
          <w:sz w:val="19"/>
          <w:szCs w:val="19"/>
          <w:vertAlign w:val="superscript"/>
        </w:rPr>
        <w:t>2</w:t>
      </w:r>
      <w:r w:rsidRPr="007E0511">
        <w:rPr>
          <w:rFonts w:asciiTheme="minorEastAsia" w:hAnsiTheme="minorEastAsia" w:cs="Arial"/>
          <w:sz w:val="19"/>
          <w:szCs w:val="19"/>
        </w:rPr>
        <w:t xml:space="preserve"> </w:t>
      </w:r>
      <w:r w:rsidRPr="007E0511">
        <w:rPr>
          <w:rFonts w:asciiTheme="minorEastAsia" w:hAnsiTheme="minorEastAsia" w:cs="Arial"/>
          <w:sz w:val="19"/>
          <w:szCs w:val="19"/>
        </w:rPr>
        <w:tab/>
      </w:r>
      <w:r w:rsidR="006C41ED" w:rsidRPr="007E0511">
        <w:rPr>
          <w:rFonts w:asciiTheme="minorEastAsia" w:hAnsiTheme="minorEastAsia" w:cs="Arial" w:hint="eastAsia"/>
          <w:sz w:val="19"/>
          <w:szCs w:val="19"/>
        </w:rPr>
        <w:t>非任何联盟成员的WIPO 成员国。</w:t>
      </w:r>
    </w:p>
    <w:p w:rsidR="0078461C" w:rsidRPr="007E0511" w:rsidRDefault="0078461C" w:rsidP="00B73FAF"/>
    <w:p w:rsidR="0078461C" w:rsidRPr="007E0511" w:rsidRDefault="0078461C" w:rsidP="00B73FAF">
      <w:pPr>
        <w:pStyle w:val="21"/>
        <w:tabs>
          <w:tab w:val="left" w:pos="284"/>
        </w:tabs>
        <w:spacing w:after="160"/>
        <w:rPr>
          <w:rFonts w:cs="Arial"/>
          <w:sz w:val="19"/>
          <w:szCs w:val="19"/>
        </w:rPr>
      </w:pPr>
    </w:p>
    <w:p w:rsidR="0078461C" w:rsidRPr="007E0511" w:rsidRDefault="0078461C" w:rsidP="00B73FAF">
      <w:pPr>
        <w:pStyle w:val="21"/>
        <w:tabs>
          <w:tab w:val="left" w:pos="284"/>
        </w:tabs>
        <w:spacing w:after="160"/>
        <w:jc w:val="right"/>
        <w:rPr>
          <w:rFonts w:cs="Arial"/>
          <w:sz w:val="19"/>
          <w:szCs w:val="19"/>
        </w:rPr>
      </w:pPr>
    </w:p>
    <w:p w:rsidR="00B73FAF" w:rsidRPr="007E0511" w:rsidRDefault="00B73FAF" w:rsidP="00B73FAF">
      <w:pPr>
        <w:rPr>
          <w:rFonts w:ascii="Arial" w:hAnsi="Arial" w:cs="Arial"/>
          <w:sz w:val="19"/>
          <w:szCs w:val="19"/>
          <w:lang w:val="en-GB"/>
        </w:rPr>
        <w:sectPr w:rsidR="00B73FAF" w:rsidRPr="007E0511" w:rsidSect="00A07D43">
          <w:headerReference w:type="even" r:id="rId247"/>
          <w:headerReference w:type="default" r:id="rId248"/>
          <w:footerReference w:type="even" r:id="rId249"/>
          <w:footerReference w:type="default" r:id="rId250"/>
          <w:pgSz w:w="11907" w:h="16840" w:code="9"/>
          <w:pgMar w:top="567" w:right="1418" w:bottom="1418" w:left="1418" w:header="510" w:footer="851" w:gutter="0"/>
          <w:cols w:space="720"/>
        </w:sectPr>
      </w:pPr>
    </w:p>
    <w:p w:rsidR="0078461C" w:rsidRPr="007E0511" w:rsidRDefault="00CF4A5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bookmarkStart w:id="130" w:name="_Toc293334852"/>
      <w:bookmarkStart w:id="131" w:name="_Toc298920434"/>
      <w:bookmarkStart w:id="132" w:name="_Toc310950814"/>
      <w:bookmarkStart w:id="133" w:name="_Toc358900579"/>
      <w:r w:rsidRPr="007E0511">
        <w:rPr>
          <w:rFonts w:ascii="SimHei" w:eastAsia="SimHei" w:hAnsi="SimHei" w:hint="eastAsia"/>
          <w:sz w:val="21"/>
          <w:szCs w:val="21"/>
          <w:lang w:val="en-GB"/>
        </w:rPr>
        <w:lastRenderedPageBreak/>
        <w:t>附录</w:t>
      </w:r>
      <w:r w:rsidR="00B73FAF" w:rsidRPr="007E0511">
        <w:rPr>
          <w:rFonts w:ascii="SimHei" w:eastAsia="SimHei" w:hAnsi="SimHei"/>
          <w:sz w:val="21"/>
          <w:szCs w:val="21"/>
          <w:lang w:val="en-GB"/>
        </w:rPr>
        <w:t xml:space="preserve">B    </w:t>
      </w:r>
      <w:r w:rsidR="00B73FAF" w:rsidRPr="007E0511">
        <w:rPr>
          <w:rFonts w:ascii="SimHei" w:eastAsia="SimHei" w:hAnsi="SimHei"/>
          <w:sz w:val="21"/>
          <w:szCs w:val="21"/>
          <w:lang w:val="en-GB"/>
        </w:rPr>
        <w:br/>
      </w:r>
      <w:r w:rsidRPr="007E0511">
        <w:rPr>
          <w:rFonts w:ascii="SimHei" w:eastAsia="SimHei" w:hAnsi="SimHei" w:hint="eastAsia"/>
          <w:sz w:val="21"/>
          <w:szCs w:val="21"/>
          <w:lang w:val="en-GB"/>
        </w:rPr>
        <w:t>预算项目定义</w:t>
      </w:r>
      <w:bookmarkEnd w:id="130"/>
      <w:bookmarkEnd w:id="131"/>
      <w:bookmarkEnd w:id="132"/>
      <w:bookmarkEnd w:id="133"/>
    </w:p>
    <w:p w:rsidR="00821512" w:rsidRPr="007E0511" w:rsidRDefault="00821512" w:rsidP="00B73FAF">
      <w:pPr>
        <w:pStyle w:val="a4"/>
        <w:tabs>
          <w:tab w:val="clear" w:pos="4536"/>
          <w:tab w:val="clear" w:pos="9072"/>
        </w:tabs>
        <w:rPr>
          <w:rFonts w:ascii="Arial" w:hAnsi="Arial"/>
          <w:sz w:val="26"/>
        </w:rPr>
      </w:pPr>
    </w:p>
    <w:p w:rsidR="0078461C" w:rsidRPr="008263AA" w:rsidRDefault="00CF4A5F" w:rsidP="008263AA">
      <w:pPr>
        <w:spacing w:beforeLines="100" w:before="240" w:afterLines="50" w:after="120" w:line="340" w:lineRule="atLeast"/>
        <w:ind w:right="91"/>
        <w:rPr>
          <w:rFonts w:ascii="SimHei" w:eastAsia="SimHei" w:hAnsi="SimHei" w:cs="Arial"/>
        </w:rPr>
      </w:pPr>
      <w:r w:rsidRPr="008263AA">
        <w:rPr>
          <w:rFonts w:ascii="SimHei" w:eastAsia="SimHei" w:hAnsi="SimHei" w:cs="Arial" w:hint="eastAsia"/>
        </w:rPr>
        <w:t>收入来源</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会费：</w:t>
      </w:r>
      <w:r w:rsidRPr="007E0511">
        <w:rPr>
          <w:rFonts w:ascii="SimSun" w:hAnsi="Arial" w:cs="Arial" w:hint="eastAsia"/>
        </w:rPr>
        <w:t>各成员国依照单一会费制向本组织缴纳的会费。</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收费：</w:t>
      </w:r>
      <w:r w:rsidRPr="007E0511">
        <w:rPr>
          <w:rFonts w:ascii="SimSun" w:hAnsi="Arial" w:cs="Arial" w:hint="eastAsia"/>
        </w:rPr>
        <w:t>国际局依PCT、马德里、海牙和里斯本各体系收到的费用。</w:t>
      </w:r>
    </w:p>
    <w:p w:rsidR="0078461C" w:rsidRPr="008263AA" w:rsidRDefault="00B63321" w:rsidP="008263AA">
      <w:pPr>
        <w:tabs>
          <w:tab w:val="left" w:pos="567"/>
        </w:tabs>
        <w:spacing w:afterLines="50" w:after="120" w:line="340" w:lineRule="atLeast"/>
        <w:ind w:left="567" w:right="91"/>
        <w:rPr>
          <w:rFonts w:ascii="KaiTi" w:eastAsia="KaiTi" w:hAnsi="Arial" w:cs="Arial"/>
          <w:b/>
          <w:bCs/>
          <w:i/>
          <w:iCs/>
          <w:color w:val="000000"/>
        </w:rPr>
      </w:pPr>
      <w:r w:rsidRPr="00E4799C">
        <w:rPr>
          <w:rFonts w:ascii="KaiTi" w:eastAsia="KaiTi" w:hAnsi="KaiTi" w:cs="Arial" w:hint="eastAsia"/>
          <w:b/>
          <w:color w:val="000000"/>
        </w:rPr>
        <w:t>仲裁：</w:t>
      </w:r>
      <w:r w:rsidRPr="007E0511">
        <w:rPr>
          <w:rFonts w:ascii="SimSun" w:hAnsi="Arial" w:cs="Arial" w:hint="eastAsia"/>
        </w:rPr>
        <w:t>域名仲裁收费、WIPO仲裁与调解中心的会议注册费</w:t>
      </w:r>
      <w:r w:rsidR="00801389" w:rsidRPr="007E0511">
        <w:rPr>
          <w:rFonts w:ascii="SimSun" w:hAnsi="Arial" w:cs="Arial" w:hint="eastAsia"/>
        </w:rPr>
        <w:t>。</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利息：</w:t>
      </w:r>
      <w:r w:rsidRPr="007E0511">
        <w:rPr>
          <w:rFonts w:ascii="SimSun" w:hAnsi="Arial" w:cs="Arial" w:hint="eastAsia"/>
        </w:rPr>
        <w:t>资本存款的利息收入。</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出版物：</w:t>
      </w:r>
      <w:r w:rsidRPr="007E0511">
        <w:rPr>
          <w:rFonts w:ascii="SimSun" w:hAnsi="Arial" w:cs="Arial" w:hint="eastAsia"/>
        </w:rPr>
        <w:t>从销售和订购秘书处以纸本、CD-ROM 或任何其他形式出版的出版物和期刊所得收入。</w:t>
      </w:r>
    </w:p>
    <w:p w:rsidR="0078461C" w:rsidRPr="007E0511" w:rsidRDefault="00B63321" w:rsidP="008263AA">
      <w:pPr>
        <w:tabs>
          <w:tab w:val="left" w:pos="567"/>
        </w:tabs>
        <w:spacing w:afterLines="50" w:after="120" w:line="340" w:lineRule="atLeast"/>
        <w:ind w:left="567" w:right="91"/>
        <w:rPr>
          <w:rFonts w:ascii="SimSun" w:hAnsi="Arial" w:cs="Arial"/>
        </w:rPr>
      </w:pPr>
      <w:r w:rsidRPr="00E4799C">
        <w:rPr>
          <w:rFonts w:ascii="KaiTi" w:eastAsia="KaiTi" w:hAnsi="KaiTi" w:cs="Arial" w:hint="eastAsia"/>
          <w:b/>
          <w:color w:val="000000"/>
        </w:rPr>
        <w:t>杂项</w:t>
      </w:r>
      <w:r w:rsidR="00CF4A5F" w:rsidRPr="00E4799C">
        <w:rPr>
          <w:rFonts w:ascii="KaiTi" w:eastAsia="KaiTi" w:hAnsi="KaiTi" w:cs="Arial" w:hint="eastAsia"/>
          <w:b/>
          <w:color w:val="000000"/>
        </w:rPr>
        <w:t>收入：</w:t>
      </w:r>
      <w:r w:rsidR="00CF4A5F" w:rsidRPr="007E0511">
        <w:rPr>
          <w:rFonts w:ascii="SimSun" w:hAnsi="Arial" w:cs="Arial" w:hint="eastAsia"/>
        </w:rPr>
        <w:t>会议与培训班的注册费、对由联合国开发计划署和信托基金供资并由WIPO负责执行的预算外活动收取的支助费、以前各年的会计调整数</w:t>
      </w:r>
      <w:r w:rsidR="00831A78" w:rsidRPr="007E0511">
        <w:rPr>
          <w:rFonts w:ascii="SimSun" w:hAnsi="Arial" w:cs="Arial" w:hint="eastAsia"/>
        </w:rPr>
        <w:t>(</w:t>
      </w:r>
      <w:r w:rsidR="00CF4A5F" w:rsidRPr="007E0511">
        <w:rPr>
          <w:rFonts w:ascii="SimSun" w:hAnsi="Arial" w:cs="Arial" w:hint="eastAsia"/>
        </w:rPr>
        <w:t>贷方</w:t>
      </w:r>
      <w:r w:rsidR="00831A78" w:rsidRPr="007E0511">
        <w:rPr>
          <w:rFonts w:ascii="SimSun" w:hAnsi="Arial" w:cs="Arial" w:hint="eastAsia"/>
        </w:rPr>
        <w:t>)</w:t>
      </w:r>
      <w:r w:rsidR="00CF4A5F" w:rsidRPr="007E0511">
        <w:rPr>
          <w:rFonts w:ascii="SimSun" w:hAnsi="Arial" w:cs="Arial" w:hint="eastAsia"/>
        </w:rPr>
        <w:t>和货币调整数</w:t>
      </w:r>
      <w:r w:rsidR="00831A78" w:rsidRPr="007E0511">
        <w:rPr>
          <w:rFonts w:ascii="SimSun" w:hAnsi="Arial" w:cs="Arial" w:hint="eastAsia"/>
        </w:rPr>
        <w:t>(</w:t>
      </w:r>
      <w:r w:rsidR="00CF4A5F" w:rsidRPr="007E0511">
        <w:rPr>
          <w:rFonts w:ascii="SimSun" w:hAnsi="Arial" w:cs="Arial" w:hint="eastAsia"/>
        </w:rPr>
        <w:t>贷方</w:t>
      </w:r>
      <w:r w:rsidR="00831A78" w:rsidRPr="007E0511">
        <w:rPr>
          <w:rFonts w:ascii="SimSun" w:hAnsi="Arial" w:cs="Arial" w:hint="eastAsia"/>
        </w:rPr>
        <w:t>)</w:t>
      </w:r>
      <w:r w:rsidR="00CF4A5F" w:rsidRPr="007E0511">
        <w:rPr>
          <w:rFonts w:ascii="SimSun" w:hAnsi="Arial" w:cs="Arial" w:hint="eastAsia"/>
        </w:rPr>
        <w:t>、出租WIPO房舍建筑所得收入、UPOV向WIPO缴纳的行政支助服务费。</w:t>
      </w:r>
    </w:p>
    <w:p w:rsidR="0078461C" w:rsidRPr="008263AA" w:rsidRDefault="00B63321" w:rsidP="008263AA">
      <w:pPr>
        <w:spacing w:beforeLines="100" w:before="240" w:afterLines="50" w:after="120" w:line="340" w:lineRule="atLeast"/>
        <w:ind w:right="91"/>
        <w:rPr>
          <w:rFonts w:ascii="SimHei" w:eastAsia="SimHei" w:hAnsi="SimHei" w:cs="Arial"/>
        </w:rPr>
      </w:pPr>
      <w:r w:rsidRPr="008263AA">
        <w:rPr>
          <w:rFonts w:ascii="SimHei" w:eastAsia="SimHei" w:hAnsi="SimHei" w:cs="Arial" w:hint="eastAsia"/>
        </w:rPr>
        <w:t>支出用途</w:t>
      </w:r>
    </w:p>
    <w:p w:rsidR="0078461C" w:rsidRPr="007E0511" w:rsidRDefault="00B63321" w:rsidP="00801389">
      <w:pPr>
        <w:pStyle w:val="zanxtext"/>
        <w:spacing w:beforeLines="100" w:before="240" w:afterLines="50" w:after="120" w:line="340" w:lineRule="atLeast"/>
        <w:ind w:right="91"/>
        <w:rPr>
          <w:rFonts w:ascii="Arial" w:hAnsi="Arial" w:cs="Arial"/>
          <w:b/>
          <w:bCs/>
        </w:rPr>
      </w:pPr>
      <w:r w:rsidRPr="007E0511">
        <w:rPr>
          <w:rFonts w:ascii="Arial" w:hAnsi="Arial" w:cs="Arial" w:hint="eastAsia"/>
          <w:b/>
          <w:bCs/>
        </w:rPr>
        <w:t>人事费</w:t>
      </w:r>
    </w:p>
    <w:p w:rsidR="0078461C" w:rsidRPr="007E0511" w:rsidRDefault="00B63321"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员额：</w:t>
      </w:r>
      <w:r w:rsidRPr="007E0511">
        <w:rPr>
          <w:rFonts w:ascii="SimSun" w:hAnsi="Arial" w:cs="Arial" w:hint="eastAsia"/>
        </w:rPr>
        <w:t>工作人员得到的薪酬，尤其是薪金、工作地点差价调整数、扶养津贴、语文津贴以及加班费、侨居津贴、派任津贴和交际费。</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临时工作人员：</w:t>
      </w:r>
      <w:r w:rsidRPr="007E0511">
        <w:rPr>
          <w:rFonts w:ascii="SimSun" w:hAnsi="Arial" w:cs="Arial" w:hint="eastAsia"/>
        </w:rPr>
        <w:t>向持短期合同的专业雇员和一般事务雇员支付的薪酬和津贴。</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其他工作人员费用：</w:t>
      </w:r>
      <w:r w:rsidRPr="007E0511">
        <w:rPr>
          <w:rFonts w:ascii="SimSun" w:hAnsi="Arial" w:cs="Arial" w:hint="eastAsia"/>
        </w:rPr>
        <w:t>职业事故保险、已关闭养恤基金和诉讼费准备金。</w:t>
      </w:r>
    </w:p>
    <w:p w:rsidR="0078461C" w:rsidRPr="007E0511" w:rsidRDefault="00B63321" w:rsidP="00801389">
      <w:pPr>
        <w:pStyle w:val="zanxtext"/>
        <w:spacing w:beforeLines="100" w:before="240" w:afterLines="50" w:after="120" w:line="340" w:lineRule="atLeast"/>
        <w:ind w:right="91"/>
        <w:rPr>
          <w:rFonts w:ascii="Arial" w:hAnsi="Arial" w:cs="Arial"/>
          <w:b/>
        </w:rPr>
      </w:pPr>
      <w:r w:rsidRPr="007E0511">
        <w:rPr>
          <w:rFonts w:ascii="Arial" w:hAnsi="Arial" w:cs="Arial" w:hint="eastAsia"/>
          <w:b/>
        </w:rPr>
        <w:t>非人事费</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实习生和研究金</w:t>
      </w:r>
    </w:p>
    <w:p w:rsidR="0078461C" w:rsidRPr="007E0511" w:rsidRDefault="00B63321"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实习生：</w:t>
      </w:r>
      <w:r w:rsidRPr="007E0511">
        <w:rPr>
          <w:rFonts w:ascii="SimSun" w:hAnsi="Arial" w:cs="Arial" w:hint="eastAsia"/>
        </w:rPr>
        <w:t>向实习生支付的薪酬和津贴。实习生：向在总部实习的实习生支付的薪酬和津贴。</w:t>
      </w:r>
    </w:p>
    <w:p w:rsidR="0078461C" w:rsidRPr="007E0511" w:rsidRDefault="00B73FAF" w:rsidP="008263AA">
      <w:pPr>
        <w:tabs>
          <w:tab w:val="left" w:pos="567"/>
        </w:tabs>
        <w:spacing w:afterLines="50" w:after="120" w:line="340" w:lineRule="atLeast"/>
        <w:ind w:left="567" w:right="91"/>
        <w:rPr>
          <w:rFonts w:ascii="Arial" w:hAnsi="Arial" w:cs="Arial"/>
        </w:rPr>
      </w:pPr>
      <w:r w:rsidRPr="00E4799C">
        <w:rPr>
          <w:rFonts w:ascii="KaiTi" w:eastAsia="KaiTi" w:hAnsi="KaiTi" w:cs="Arial"/>
          <w:b/>
          <w:color w:val="000000"/>
        </w:rPr>
        <w:t>WIPO</w:t>
      </w:r>
      <w:r w:rsidR="00B63321" w:rsidRPr="00E4799C">
        <w:rPr>
          <w:rFonts w:ascii="KaiTi" w:eastAsia="KaiTi" w:hAnsi="KaiTi" w:cs="Arial" w:hint="eastAsia"/>
          <w:b/>
          <w:color w:val="000000"/>
        </w:rPr>
        <w:t>研究金：</w:t>
      </w:r>
      <w:r w:rsidR="00B63321" w:rsidRPr="007E0511">
        <w:rPr>
          <w:rFonts w:ascii="SimSun" w:hAnsi="Arial" w:cs="Arial" w:hint="eastAsia"/>
        </w:rPr>
        <w:t>与向合格个人提供补助金以完成特别学习目标的培训活动有关的开支。</w:t>
      </w:r>
      <w:r w:rsidRPr="007E0511">
        <w:rPr>
          <w:rFonts w:ascii="SimSun" w:hAnsi="Arial" w:cs="Arial"/>
        </w:rPr>
        <w:t xml:space="preserve"> </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差旅和课程研究金</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工作人员出差：</w:t>
      </w:r>
      <w:r w:rsidRPr="007E0511">
        <w:rPr>
          <w:rFonts w:ascii="SimSun" w:hAnsi="Arial" w:cs="Arial" w:hint="eastAsia"/>
        </w:rPr>
        <w:t>所有工作人员的公差旅费和每日生活津贴。</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第三方差旅：</w:t>
      </w:r>
      <w:r w:rsidRPr="007E0511">
        <w:rPr>
          <w:rFonts w:ascii="SimSun" w:hAnsi="Arial" w:cs="Arial" w:hint="eastAsia"/>
        </w:rPr>
        <w:t>所有第三方的旅费和每日生活津贴，包括政府官员、与会者和授课者参加WIPO主办的会议的旅行费用。</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课程研究金：</w:t>
      </w:r>
      <w:r w:rsidRPr="007E0511">
        <w:rPr>
          <w:rFonts w:ascii="SimSun" w:hAnsi="Arial" w:cs="Arial" w:hint="eastAsia"/>
        </w:rPr>
        <w:t>与接受培训的人员参加培训班、研讨会、研究金计划有关的旅费、每日生活津贴以及培训和其他费用。</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订约承办事务</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会议：</w:t>
      </w:r>
      <w:r w:rsidRPr="007E0511">
        <w:rPr>
          <w:rFonts w:ascii="SimSun" w:hAnsi="Arial" w:cs="Arial" w:hint="eastAsia"/>
        </w:rPr>
        <w:t>口译人员的薪酬、旅费和每日生活津贴；租用会议设施及口译设备；茶点和招待会；以及与举办会议直接有关的任何其他服务费用。</w:t>
      </w:r>
      <w:r w:rsidR="00B73FAF" w:rsidRPr="007E0511">
        <w:rPr>
          <w:rFonts w:ascii="Arial" w:hAnsi="Arial" w:cs="Arial"/>
        </w:rPr>
        <w:t xml:space="preserve"> </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lastRenderedPageBreak/>
        <w:t>出版：</w:t>
      </w:r>
      <w:r w:rsidRPr="007E0511">
        <w:rPr>
          <w:rFonts w:ascii="SimSun" w:hAnsi="Arial" w:cs="Arial" w:hint="eastAsia"/>
        </w:rPr>
        <w:t>外部印刷和装订；期刊；纸张和印刷；其他印刷：期刊发表的文章的重印；小册子；条约；文本汇编；手册；办公表格和其他杂项印刷材料；以及制作CD-ROM、录像带、磁带和其他形式的电子出版物。</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个人订约承办事务：</w:t>
      </w:r>
      <w:r w:rsidRPr="007E0511">
        <w:rPr>
          <w:rFonts w:ascii="SimSun" w:hAnsi="Arial" w:cs="Arial" w:hint="eastAsia"/>
        </w:rPr>
        <w:t>为个人订约承办事务支付的薪酬。</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其他订约承办事务：</w:t>
      </w:r>
      <w:r w:rsidRPr="007E0511">
        <w:rPr>
          <w:rFonts w:ascii="SimSun" w:hAnsi="Arial" w:cs="Arial" w:hint="eastAsia"/>
        </w:rPr>
        <w:t>包括其他所有与商业和非商业服务提供商的订约承办事务。</w:t>
      </w:r>
    </w:p>
    <w:p w:rsidR="0078461C" w:rsidRPr="007E0511" w:rsidRDefault="00821512"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业务费用</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房舍建筑与维修：</w:t>
      </w:r>
      <w:r w:rsidRPr="007E0511">
        <w:rPr>
          <w:rFonts w:ascii="SimSun" w:hAnsi="Arial" w:cs="Arial" w:hint="eastAsia"/>
        </w:rPr>
        <w:t>购置、租用、装修和维修办公用房和租用或维修设备和家具所发生的所有费用，新建筑贷款偿还</w:t>
      </w:r>
      <w:r w:rsidR="003223A9" w:rsidRPr="007E0511">
        <w:rPr>
          <w:rFonts w:ascii="SimSun" w:hAnsi="Arial" w:cs="Arial" w:hint="eastAsia"/>
        </w:rPr>
        <w:t>，</w:t>
      </w:r>
      <w:r w:rsidRPr="007E0511">
        <w:rPr>
          <w:rFonts w:ascii="SimSun" w:hAnsi="Arial" w:cs="Arial" w:hint="eastAsia"/>
        </w:rPr>
        <w:t>与新建筑有关的外聘管理顾问等费用。</w:t>
      </w:r>
    </w:p>
    <w:p w:rsidR="0078461C" w:rsidRPr="007E0511" w:rsidRDefault="00821512"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通信：</w:t>
      </w:r>
      <w:r w:rsidRPr="007E0511">
        <w:rPr>
          <w:rFonts w:ascii="SimSun" w:hAnsi="Arial" w:cs="Arial" w:hint="eastAsia"/>
        </w:rPr>
        <w:t>电话、互联网、传真以及文件的邮寄、邮资和搬运等通信费用。</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交际费</w:t>
      </w:r>
      <w:r w:rsidR="00821512" w:rsidRPr="00E4799C">
        <w:rPr>
          <w:rFonts w:ascii="KaiTi" w:eastAsia="KaiTi" w:hAnsi="KaiTi" w:cs="Arial" w:hint="eastAsia"/>
          <w:b/>
          <w:color w:val="000000"/>
        </w:rPr>
        <w:t>：</w:t>
      </w:r>
      <w:r w:rsidR="00821512" w:rsidRPr="007E0511">
        <w:rPr>
          <w:rFonts w:ascii="SimSun" w:hAnsi="Arial" w:cs="Arial" w:hint="eastAsia"/>
        </w:rPr>
        <w:t>公务招待费用。</w:t>
      </w:r>
    </w:p>
    <w:p w:rsidR="0078461C" w:rsidRPr="007E0511" w:rsidRDefault="00821512"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行政</w:t>
      </w:r>
      <w:r w:rsidR="003223A9" w:rsidRPr="00E4799C">
        <w:rPr>
          <w:rFonts w:ascii="KaiTi" w:eastAsia="KaiTi" w:hAnsi="KaiTi" w:cs="Arial" w:hint="eastAsia"/>
          <w:b/>
          <w:color w:val="000000"/>
        </w:rPr>
        <w:t>及</w:t>
      </w:r>
      <w:r w:rsidRPr="00E4799C">
        <w:rPr>
          <w:rFonts w:ascii="KaiTi" w:eastAsia="KaiTi" w:hAnsi="KaiTi" w:cs="Arial" w:hint="eastAsia"/>
          <w:b/>
          <w:color w:val="000000"/>
        </w:rPr>
        <w:t>银行收费：</w:t>
      </w:r>
      <w:r w:rsidRPr="007E0511">
        <w:rPr>
          <w:rFonts w:ascii="SimSun" w:hAnsi="Arial" w:cs="Arial" w:hint="eastAsia"/>
        </w:rPr>
        <w:t>银行收费；货币调整数；WIPO给工作人员协会的</w:t>
      </w:r>
      <w:r w:rsidR="003223A9" w:rsidRPr="007E0511">
        <w:rPr>
          <w:rFonts w:ascii="SimSun" w:hAnsi="Arial" w:cs="Arial" w:hint="eastAsia"/>
        </w:rPr>
        <w:t>拨款。</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联合国</w:t>
      </w:r>
      <w:r w:rsidR="003223A9" w:rsidRPr="00E4799C">
        <w:rPr>
          <w:rFonts w:ascii="KaiTi" w:eastAsia="KaiTi" w:hAnsi="KaiTi" w:cs="Arial" w:hint="eastAsia"/>
          <w:b/>
          <w:color w:val="000000"/>
        </w:rPr>
        <w:t>共同服务</w:t>
      </w:r>
      <w:r w:rsidRPr="00E4799C">
        <w:rPr>
          <w:rFonts w:ascii="KaiTi" w:eastAsia="KaiTi" w:hAnsi="KaiTi" w:cs="Arial" w:hint="eastAsia"/>
          <w:b/>
          <w:color w:val="000000"/>
        </w:rPr>
        <w:t>：</w:t>
      </w:r>
      <w:r w:rsidRPr="007E0511">
        <w:rPr>
          <w:rFonts w:ascii="SimSun" w:hAnsi="Arial" w:cs="Arial" w:hint="eastAsia"/>
        </w:rPr>
        <w:t>医疗援助</w:t>
      </w:r>
      <w:r w:rsidR="003223A9" w:rsidRPr="007E0511">
        <w:rPr>
          <w:rFonts w:ascii="SimSun" w:hAnsi="Arial" w:cs="Arial" w:hint="eastAsia"/>
        </w:rPr>
        <w:t>，</w:t>
      </w:r>
      <w:r w:rsidRPr="007E0511">
        <w:rPr>
          <w:rFonts w:ascii="SimSun" w:hAnsi="Arial" w:cs="Arial" w:hint="eastAsia"/>
        </w:rPr>
        <w:t>对联合国系统联合行政管理活动的缴款</w:t>
      </w:r>
      <w:r w:rsidR="003223A9" w:rsidRPr="007E0511">
        <w:rPr>
          <w:rFonts w:ascii="SimSun" w:hAnsi="Arial" w:cs="Arial" w:hint="eastAsia"/>
        </w:rPr>
        <w:t>，分担费用的联合国活动，</w:t>
      </w:r>
      <w:r w:rsidRPr="007E0511">
        <w:rPr>
          <w:rFonts w:ascii="SimSun" w:hAnsi="Arial" w:cs="Arial" w:hint="eastAsia"/>
        </w:rPr>
        <w:t>行政法庭。</w:t>
      </w:r>
    </w:p>
    <w:p w:rsidR="0078461C" w:rsidRPr="007E0511" w:rsidRDefault="00821512"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设备和用品</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家具与设备：</w:t>
      </w:r>
      <w:r w:rsidRPr="007E0511">
        <w:rPr>
          <w:rFonts w:ascii="SimSun" w:hAnsi="Arial" w:cs="Arial" w:hint="eastAsia"/>
        </w:rPr>
        <w:t>购置办公家具、办公机器、计算机设备(桌上计算机、膝上计算机、打印机、服务器等)；会议服务设备、复印设备和运输设备。</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用品与材料：</w:t>
      </w:r>
      <w:r w:rsidRPr="007E0511">
        <w:rPr>
          <w:rFonts w:ascii="SimSun" w:hAnsi="Arial" w:cs="Arial" w:hint="eastAsia"/>
        </w:rPr>
        <w:t>文具和办公用品；内部复印用品(胶印印张、缩微胶卷等)；图书馆图书、订购杂志和期刊；制服；计算机用品、软件和使用许可证。</w:t>
      </w:r>
    </w:p>
    <w:p w:rsidR="0078461C"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r w:rsidRPr="007E0511">
        <w:rPr>
          <w:sz w:val="21"/>
        </w:rPr>
        <w:br w:type="page"/>
      </w:r>
      <w:bookmarkStart w:id="134" w:name="_Toc358900580"/>
      <w:r w:rsidR="00821512" w:rsidRPr="007E0511">
        <w:rPr>
          <w:rFonts w:ascii="SimHei" w:eastAsia="SimHei" w:hAnsi="SimHei" w:hint="eastAsia"/>
          <w:sz w:val="21"/>
          <w:szCs w:val="21"/>
          <w:lang w:val="en-GB"/>
        </w:rPr>
        <w:lastRenderedPageBreak/>
        <w:t xml:space="preserve">附录C </w:t>
      </w:r>
      <w:r w:rsidR="00821512" w:rsidRPr="007E0511">
        <w:rPr>
          <w:rFonts w:ascii="SimHei" w:eastAsia="SimHei" w:hAnsi="SimHei"/>
          <w:sz w:val="21"/>
          <w:szCs w:val="21"/>
          <w:lang w:val="en-GB"/>
        </w:rPr>
        <w:br/>
      </w:r>
      <w:r w:rsidR="00821512" w:rsidRPr="007E0511">
        <w:rPr>
          <w:rFonts w:ascii="SimHei" w:eastAsia="SimHei" w:hAnsi="SimHei" w:hint="eastAsia"/>
          <w:sz w:val="21"/>
          <w:szCs w:val="21"/>
          <w:lang w:val="en-GB"/>
        </w:rPr>
        <w:t>标准人事费用</w:t>
      </w:r>
      <w:bookmarkEnd w:id="134"/>
    </w:p>
    <w:p w:rsidR="00821512" w:rsidRPr="007E0511" w:rsidRDefault="00821512" w:rsidP="00B73FAF">
      <w:pPr>
        <w:pStyle w:val="a4"/>
        <w:tabs>
          <w:tab w:val="clear" w:pos="4536"/>
          <w:tab w:val="clear" w:pos="9072"/>
        </w:tabs>
        <w:rPr>
          <w:rFonts w:ascii="Arial" w:hAnsi="Arial" w:cs="Arial"/>
          <w:sz w:val="26"/>
        </w:rPr>
      </w:pPr>
    </w:p>
    <w:p w:rsidR="00BB2F1C" w:rsidRPr="007E0511" w:rsidRDefault="00BB2F1C" w:rsidP="00801389">
      <w:pPr>
        <w:pStyle w:val="af0"/>
        <w:tabs>
          <w:tab w:val="left" w:pos="567"/>
        </w:tabs>
        <w:spacing w:line="340" w:lineRule="atLeast"/>
        <w:rPr>
          <w:rFonts w:ascii="SimSun" w:hAnsi="Arial" w:cs="Arial"/>
        </w:rPr>
      </w:pPr>
      <w:r w:rsidRPr="007E0511">
        <w:rPr>
          <w:rFonts w:ascii="SimSun" w:hAnsi="Arial" w:cs="Arial" w:hint="eastAsia"/>
        </w:rPr>
        <w:t>用于本组织人事费概算和预算编制的方法以标准费用为依据。标准费用仍是联合国系统内计算人事费的最常用方法。基于这种方法，可以与联合国其他组织进行比较，从而确保可以定期对这些费用进行修订和更新。</w:t>
      </w:r>
    </w:p>
    <w:p w:rsidR="00BB2F1C" w:rsidRPr="007E0511" w:rsidRDefault="00BB2F1C" w:rsidP="00801389">
      <w:pPr>
        <w:pStyle w:val="af0"/>
        <w:tabs>
          <w:tab w:val="left" w:pos="567"/>
        </w:tabs>
        <w:spacing w:line="340" w:lineRule="atLeast"/>
        <w:rPr>
          <w:rFonts w:ascii="SimSun" w:hAnsi="Arial"/>
        </w:rPr>
      </w:pPr>
      <w:r w:rsidRPr="007E0511">
        <w:rPr>
          <w:rFonts w:ascii="SimSun" w:hAnsi="Arial" w:cs="Arial" w:hint="eastAsia"/>
        </w:rPr>
        <w:t>标准费用的制定和审查是一个不断进行的过程，需要定期审核，以便让预算费用与支出相符。标准费用基于最新可用的联合国薪级和应计养恤金薪酬表、历史数据、适用的政策和适用的应享权利。</w:t>
      </w:r>
      <w:r w:rsidRPr="007E0511">
        <w:rPr>
          <w:rFonts w:ascii="SimSun" w:hAnsi="Arial" w:cs="Arial"/>
        </w:rPr>
        <w:t>WIPO</w:t>
      </w:r>
      <w:r w:rsidRPr="007E0511">
        <w:rPr>
          <w:rFonts w:ascii="SimSun" w:hAnsi="Arial" w:cs="Arial" w:hint="eastAsia"/>
        </w:rPr>
        <w:t>计划和预算适用的标准费用采用许多费用组成来计算每个职等的标准费用，然后将其用于人事费的总费用计算。标准费用中所含的费用组成及所依据的假设摘要如下。</w:t>
      </w:r>
    </w:p>
    <w:p w:rsidR="00801389" w:rsidRPr="007E0511" w:rsidRDefault="00801389" w:rsidP="00801389">
      <w:pPr>
        <w:jc w:val="center"/>
        <w:rPr>
          <w:rFonts w:ascii="Arial" w:hAnsi="Arial"/>
        </w:rPr>
      </w:pPr>
    </w:p>
    <w:p w:rsidR="00821512" w:rsidRPr="007E0511" w:rsidRDefault="00821512" w:rsidP="00801389">
      <w:pPr>
        <w:jc w:val="center"/>
        <w:rPr>
          <w:rFonts w:ascii="Arial" w:hAnsi="Arial"/>
        </w:rPr>
      </w:pPr>
      <w:r w:rsidRPr="007E0511">
        <w:rPr>
          <w:rFonts w:ascii="Arial" w:hAnsi="Arial" w:hint="eastAsia"/>
        </w:rPr>
        <w:t>标准费用组成和依据的假设</w:t>
      </w:r>
    </w:p>
    <w:p w:rsidR="00B73FAF" w:rsidRPr="007E0511" w:rsidRDefault="00B73FAF" w:rsidP="00B73FAF">
      <w:pPr>
        <w:jc w:val="center"/>
        <w:rPr>
          <w:rFonts w:ascii="Arial" w:hAnsi="Arial"/>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
        <w:gridCol w:w="3960"/>
        <w:gridCol w:w="3850"/>
      </w:tblGrid>
      <w:tr w:rsidR="00B73FAF" w:rsidRPr="007E0511" w:rsidTr="00801389">
        <w:tc>
          <w:tcPr>
            <w:tcW w:w="1428" w:type="dxa"/>
            <w:shd w:val="clear" w:color="auto" w:fill="auto"/>
          </w:tcPr>
          <w:p w:rsidR="00B73FAF" w:rsidRPr="007E0511" w:rsidRDefault="00B73FAF" w:rsidP="00B73FAF">
            <w:pPr>
              <w:spacing w:before="60" w:after="60"/>
              <w:rPr>
                <w:rFonts w:ascii="SimSun" w:hAnsi="SimSun"/>
                <w:b/>
                <w:sz w:val="18"/>
              </w:rPr>
            </w:pPr>
          </w:p>
        </w:tc>
        <w:tc>
          <w:tcPr>
            <w:tcW w:w="3960" w:type="dxa"/>
            <w:shd w:val="clear" w:color="auto" w:fill="auto"/>
          </w:tcPr>
          <w:p w:rsidR="00821512" w:rsidRPr="007E0511" w:rsidRDefault="00821512" w:rsidP="00821512">
            <w:pPr>
              <w:spacing w:before="60" w:after="60"/>
              <w:jc w:val="center"/>
              <w:rPr>
                <w:rFonts w:ascii="SimSun" w:hAnsi="SimSun"/>
                <w:bCs/>
                <w:sz w:val="18"/>
              </w:rPr>
            </w:pPr>
            <w:r w:rsidRPr="007E0511">
              <w:rPr>
                <w:rFonts w:ascii="SimSun" w:hAnsi="SimSun" w:hint="eastAsia"/>
                <w:b/>
                <w:sz w:val="18"/>
              </w:rPr>
              <w:t>员　额</w:t>
            </w:r>
          </w:p>
          <w:p w:rsidR="00B73FAF" w:rsidRPr="007E0511" w:rsidRDefault="00B73FAF" w:rsidP="00BB2F1C">
            <w:pPr>
              <w:spacing w:before="60" w:after="60"/>
              <w:jc w:val="center"/>
              <w:rPr>
                <w:rFonts w:ascii="SimSun" w:hAnsi="SimSun"/>
                <w:bCs/>
                <w:sz w:val="18"/>
              </w:rPr>
            </w:pPr>
            <w:r w:rsidRPr="007E0511">
              <w:rPr>
                <w:rFonts w:ascii="SimSun" w:hAnsi="SimSun"/>
                <w:bCs/>
                <w:sz w:val="18"/>
              </w:rPr>
              <w:t>(</w:t>
            </w:r>
            <w:r w:rsidR="00BB2F1C" w:rsidRPr="007E0511">
              <w:rPr>
                <w:rFonts w:ascii="SimSun" w:hAnsi="SimSun" w:hint="eastAsia"/>
                <w:bCs/>
                <w:sz w:val="18"/>
              </w:rPr>
              <w:t>专业人员和一般事务人员</w:t>
            </w:r>
            <w:r w:rsidRPr="007E0511">
              <w:rPr>
                <w:rFonts w:ascii="SimSun" w:hAnsi="SimSun"/>
                <w:bCs/>
                <w:sz w:val="18"/>
              </w:rPr>
              <w:t>)</w:t>
            </w:r>
          </w:p>
        </w:tc>
        <w:tc>
          <w:tcPr>
            <w:tcW w:w="3850" w:type="dxa"/>
          </w:tcPr>
          <w:p w:rsidR="00821512" w:rsidRPr="007E0511" w:rsidRDefault="00BB2F1C" w:rsidP="00B73FAF">
            <w:pPr>
              <w:spacing w:before="60" w:after="60"/>
              <w:jc w:val="center"/>
              <w:rPr>
                <w:rFonts w:ascii="SimSun" w:hAnsi="SimSun"/>
                <w:b/>
                <w:sz w:val="18"/>
              </w:rPr>
            </w:pPr>
            <w:r w:rsidRPr="007E0511">
              <w:rPr>
                <w:rFonts w:ascii="SimSun" w:hAnsi="SimSun" w:hint="eastAsia"/>
                <w:b/>
                <w:sz w:val="18"/>
              </w:rPr>
              <w:t>临时职位</w:t>
            </w:r>
          </w:p>
          <w:p w:rsidR="00B73FAF" w:rsidRPr="007E0511" w:rsidRDefault="00B73FAF" w:rsidP="00BB2F1C">
            <w:pPr>
              <w:spacing w:before="60" w:after="60"/>
              <w:jc w:val="center"/>
              <w:rPr>
                <w:rFonts w:ascii="SimSun" w:hAnsi="SimSun"/>
                <w:bCs/>
                <w:sz w:val="18"/>
              </w:rPr>
            </w:pPr>
            <w:r w:rsidRPr="007E0511">
              <w:rPr>
                <w:rFonts w:ascii="SimSun" w:hAnsi="SimSun"/>
                <w:bCs/>
                <w:sz w:val="18"/>
              </w:rPr>
              <w:t>(</w:t>
            </w:r>
            <w:r w:rsidR="00BB2F1C" w:rsidRPr="007E0511">
              <w:rPr>
                <w:rFonts w:ascii="SimSun" w:hAnsi="SimSun" w:hint="eastAsia"/>
                <w:bCs/>
                <w:sz w:val="18"/>
              </w:rPr>
              <w:t>专业人员和一般事务人员</w:t>
            </w:r>
            <w:r w:rsidRPr="007E0511">
              <w:rPr>
                <w:rFonts w:ascii="SimSun" w:hAnsi="SimSun"/>
                <w:bCs/>
                <w:sz w:val="18"/>
              </w:rPr>
              <w:t>)</w:t>
            </w:r>
          </w:p>
        </w:tc>
      </w:tr>
      <w:tr w:rsidR="00B73FAF" w:rsidRPr="007E0511" w:rsidTr="00801389">
        <w:tc>
          <w:tcPr>
            <w:tcW w:w="1428" w:type="dxa"/>
          </w:tcPr>
          <w:p w:rsidR="00B73FAF" w:rsidRPr="007E0511" w:rsidRDefault="00821512" w:rsidP="00821512">
            <w:pPr>
              <w:spacing w:before="60"/>
              <w:rPr>
                <w:rFonts w:ascii="SimSun" w:hAnsi="SimSun"/>
                <w:b/>
                <w:sz w:val="18"/>
              </w:rPr>
            </w:pPr>
            <w:r w:rsidRPr="007E0511">
              <w:rPr>
                <w:rFonts w:ascii="SimSun" w:hAnsi="SimSun" w:hint="eastAsia"/>
                <w:b/>
                <w:sz w:val="18"/>
              </w:rPr>
              <w:t>薪 金</w:t>
            </w:r>
          </w:p>
        </w:tc>
        <w:tc>
          <w:tcPr>
            <w:tcW w:w="3960" w:type="dxa"/>
          </w:tcPr>
          <w:p w:rsidR="00821512" w:rsidRPr="007E0511" w:rsidRDefault="003C7FE5" w:rsidP="00801389">
            <w:pPr>
              <w:spacing w:before="60" w:after="60"/>
              <w:rPr>
                <w:rFonts w:ascii="SimSun" w:hAnsi="SimSun"/>
                <w:sz w:val="18"/>
              </w:rPr>
            </w:pPr>
            <w:r w:rsidRPr="007E0511">
              <w:rPr>
                <w:rFonts w:ascii="SimSun" w:hAnsi="SimSun" w:hint="eastAsia"/>
                <w:sz w:val="18"/>
              </w:rPr>
              <w:t>薪金部分</w:t>
            </w:r>
            <w:r w:rsidR="007E6685" w:rsidRPr="007E0511">
              <w:rPr>
                <w:rFonts w:ascii="SimSun" w:hAnsi="SimSun" w:hint="eastAsia"/>
                <w:sz w:val="18"/>
              </w:rPr>
              <w:t>的计算方法是综合单身薪级表和</w:t>
            </w:r>
            <w:r w:rsidR="007E6685" w:rsidRPr="007E0511">
              <w:rPr>
                <w:rFonts w:ascii="SimSun" w:hAnsi="SimSun"/>
                <w:sz w:val="18"/>
              </w:rPr>
              <w:t>有受扶养人的薪</w:t>
            </w:r>
            <w:r w:rsidR="007E6685" w:rsidRPr="007E0511">
              <w:rPr>
                <w:rFonts w:ascii="SimSun" w:hAnsi="SimSun" w:hint="eastAsia"/>
                <w:sz w:val="18"/>
              </w:rPr>
              <w:t>级表</w:t>
            </w:r>
            <w:r w:rsidR="007E6685" w:rsidRPr="007E0511">
              <w:rPr>
                <w:rFonts w:ascii="SimSun" w:hAnsi="SimSun"/>
                <w:sz w:val="18"/>
              </w:rPr>
              <w:t>(ICSC)</w:t>
            </w:r>
            <w:r w:rsidR="007E6685" w:rsidRPr="007E0511">
              <w:rPr>
                <w:rFonts w:ascii="SimSun" w:hAnsi="SimSun" w:hint="eastAsia"/>
                <w:sz w:val="18"/>
              </w:rPr>
              <w:t>，每个职等取一个平均职级。然后把计算出的美元数额转换为瑞士法郎，适用时(专业人员)</w:t>
            </w:r>
            <w:r w:rsidR="000E2214" w:rsidRPr="007E0511">
              <w:rPr>
                <w:rFonts w:ascii="SimSun" w:hAnsi="SimSun" w:hint="eastAsia"/>
                <w:sz w:val="18"/>
              </w:rPr>
              <w:t>再</w:t>
            </w:r>
            <w:r w:rsidR="007E6685" w:rsidRPr="007E0511">
              <w:rPr>
                <w:rFonts w:ascii="SimSun" w:hAnsi="SimSun" w:hint="eastAsia"/>
                <w:sz w:val="18"/>
              </w:rPr>
              <w:t>应用</w:t>
            </w:r>
            <w:r w:rsidR="000E2214" w:rsidRPr="007E0511">
              <w:rPr>
                <w:rFonts w:ascii="SimSun" w:hAnsi="SimSun" w:hint="eastAsia"/>
                <w:sz w:val="18"/>
              </w:rPr>
              <w:t>工作地点差价调整数乘数。</w:t>
            </w:r>
          </w:p>
          <w:p w:rsidR="00B73FAF" w:rsidRPr="007E0511" w:rsidRDefault="007A44B0" w:rsidP="00801389">
            <w:pPr>
              <w:spacing w:before="60" w:after="60"/>
              <w:rPr>
                <w:rFonts w:ascii="SimSun" w:hAnsi="SimSun"/>
                <w:sz w:val="18"/>
              </w:rPr>
            </w:pPr>
            <w:r w:rsidRPr="007E0511">
              <w:rPr>
                <w:rFonts w:ascii="SimSun" w:hAnsi="SimSun" w:hint="eastAsia"/>
                <w:sz w:val="18"/>
              </w:rPr>
              <w:t>总额再加上本组织在</w:t>
            </w:r>
            <w:r w:rsidRPr="007E0511">
              <w:rPr>
                <w:rFonts w:ascii="SimSun" w:hAnsi="SimSun"/>
                <w:sz w:val="18"/>
              </w:rPr>
              <w:t>应计养恤金薪酬</w:t>
            </w:r>
            <w:r w:rsidR="004D5FAD" w:rsidRPr="007E0511">
              <w:rPr>
                <w:rFonts w:ascii="SimSun" w:hAnsi="SimSun" w:hint="eastAsia"/>
                <w:sz w:val="18"/>
              </w:rPr>
              <w:t>(</w:t>
            </w:r>
            <w:r w:rsidRPr="007E0511">
              <w:rPr>
                <w:rFonts w:ascii="SimSun" w:hAnsi="SimSun" w:hint="eastAsia"/>
                <w:sz w:val="18"/>
              </w:rPr>
              <w:t>养恤基金</w:t>
            </w:r>
            <w:r w:rsidR="004D5FAD" w:rsidRPr="007E0511">
              <w:rPr>
                <w:rFonts w:ascii="SimSun" w:hAnsi="SimSun" w:hint="eastAsia"/>
                <w:sz w:val="18"/>
              </w:rPr>
              <w:t>)</w:t>
            </w:r>
            <w:r w:rsidRPr="007E0511">
              <w:rPr>
                <w:rFonts w:ascii="SimSun" w:hAnsi="SimSun" w:hint="eastAsia"/>
                <w:sz w:val="18"/>
              </w:rPr>
              <w:t>中的份额。</w:t>
            </w:r>
          </w:p>
        </w:tc>
        <w:tc>
          <w:tcPr>
            <w:tcW w:w="3850" w:type="dxa"/>
          </w:tcPr>
          <w:p w:rsidR="00821512" w:rsidRPr="007E0511" w:rsidRDefault="007A44B0" w:rsidP="00801389">
            <w:pPr>
              <w:spacing w:before="60" w:after="60"/>
              <w:rPr>
                <w:rFonts w:ascii="SimSun" w:hAnsi="SimSun"/>
                <w:sz w:val="18"/>
              </w:rPr>
            </w:pPr>
            <w:r w:rsidRPr="007E0511">
              <w:rPr>
                <w:rFonts w:ascii="SimSun" w:hAnsi="SimSun" w:hint="eastAsia"/>
                <w:sz w:val="18"/>
              </w:rPr>
              <w:t>薪金部分的计算方法是综合单身薪级表和</w:t>
            </w:r>
            <w:r w:rsidRPr="007E0511">
              <w:rPr>
                <w:rFonts w:ascii="SimSun" w:hAnsi="SimSun"/>
                <w:sz w:val="18"/>
              </w:rPr>
              <w:t>有受扶养人的薪</w:t>
            </w:r>
            <w:r w:rsidRPr="007E0511">
              <w:rPr>
                <w:rFonts w:ascii="SimSun" w:hAnsi="SimSun" w:hint="eastAsia"/>
                <w:sz w:val="18"/>
              </w:rPr>
              <w:t>级表</w:t>
            </w:r>
            <w:r w:rsidRPr="007E0511">
              <w:rPr>
                <w:rFonts w:ascii="SimSun" w:hAnsi="SimSun"/>
                <w:sz w:val="18"/>
              </w:rPr>
              <w:t>(ICSC)</w:t>
            </w:r>
            <w:r w:rsidRPr="007E0511">
              <w:rPr>
                <w:rFonts w:ascii="SimSun" w:hAnsi="SimSun" w:hint="eastAsia"/>
                <w:sz w:val="18"/>
              </w:rPr>
              <w:t>，每个职等取一个平均职级。然后把计算出的美元数额转换为瑞士法郎，适用时(专业人员)再应用工作地点差价调整数乘数。</w:t>
            </w:r>
          </w:p>
          <w:p w:rsidR="00B73FAF" w:rsidRPr="007E0511" w:rsidRDefault="007A44B0" w:rsidP="00801389">
            <w:pPr>
              <w:spacing w:before="60" w:after="60"/>
              <w:rPr>
                <w:rFonts w:ascii="SimSun" w:hAnsi="SimSun"/>
                <w:sz w:val="18"/>
              </w:rPr>
            </w:pPr>
            <w:r w:rsidRPr="007E0511">
              <w:rPr>
                <w:rFonts w:ascii="SimSun" w:hAnsi="SimSun" w:hint="eastAsia"/>
                <w:sz w:val="18"/>
              </w:rPr>
              <w:t>总额再加上本组织在</w:t>
            </w:r>
            <w:r w:rsidRPr="007E0511">
              <w:rPr>
                <w:rFonts w:ascii="SimSun" w:hAnsi="SimSun"/>
                <w:sz w:val="18"/>
              </w:rPr>
              <w:t>应计养恤金薪酬</w:t>
            </w:r>
            <w:r w:rsidR="004D5FAD" w:rsidRPr="007E0511">
              <w:rPr>
                <w:rFonts w:ascii="SimSun" w:hAnsi="SimSun" w:hint="eastAsia"/>
                <w:sz w:val="18"/>
              </w:rPr>
              <w:t>(</w:t>
            </w:r>
            <w:r w:rsidRPr="007E0511">
              <w:rPr>
                <w:rFonts w:ascii="SimSun" w:hAnsi="SimSun" w:hint="eastAsia"/>
                <w:sz w:val="18"/>
              </w:rPr>
              <w:t>养恤基金</w:t>
            </w:r>
            <w:r w:rsidR="004D5FAD" w:rsidRPr="007E0511">
              <w:rPr>
                <w:rFonts w:ascii="SimSun" w:hAnsi="SimSun" w:hint="eastAsia"/>
                <w:sz w:val="18"/>
              </w:rPr>
              <w:t>)</w:t>
            </w:r>
            <w:r w:rsidRPr="007E0511">
              <w:rPr>
                <w:rFonts w:ascii="SimSun" w:hAnsi="SimSun" w:hint="eastAsia"/>
                <w:sz w:val="18"/>
              </w:rPr>
              <w:t>中的份额。</w:t>
            </w:r>
          </w:p>
        </w:tc>
      </w:tr>
      <w:tr w:rsidR="00B73FAF" w:rsidRPr="007E0511" w:rsidTr="00801389">
        <w:tc>
          <w:tcPr>
            <w:tcW w:w="1428" w:type="dxa"/>
            <w:tcBorders>
              <w:bottom w:val="nil"/>
            </w:tcBorders>
          </w:tcPr>
          <w:p w:rsidR="00B73FAF" w:rsidRPr="007E0511" w:rsidRDefault="00821512" w:rsidP="00821512">
            <w:pPr>
              <w:spacing w:before="60" w:after="60"/>
              <w:rPr>
                <w:rFonts w:ascii="SimSun" w:hAnsi="SimSun"/>
                <w:b/>
                <w:sz w:val="18"/>
              </w:rPr>
            </w:pPr>
            <w:r w:rsidRPr="007E0511">
              <w:rPr>
                <w:rFonts w:ascii="SimSun" w:hAnsi="SimSun" w:hint="eastAsia"/>
                <w:b/>
                <w:color w:val="000000"/>
                <w:sz w:val="18"/>
              </w:rPr>
              <w:t>一般人事费</w:t>
            </w:r>
            <w:r w:rsidR="00831A78" w:rsidRPr="007E0511">
              <w:rPr>
                <w:rFonts w:ascii="SimSun" w:hAnsi="SimSun" w:hint="eastAsia"/>
                <w:b/>
                <w:color w:val="000000"/>
                <w:sz w:val="18"/>
              </w:rPr>
              <w:t>(</w:t>
            </w:r>
            <w:r w:rsidRPr="007E0511">
              <w:rPr>
                <w:rFonts w:ascii="SimSun" w:hAnsi="SimSun" w:hint="eastAsia"/>
                <w:b/>
                <w:color w:val="000000"/>
                <w:sz w:val="18"/>
              </w:rPr>
              <w:t>CSC</w:t>
            </w:r>
            <w:r w:rsidR="00831A78" w:rsidRPr="007E0511">
              <w:rPr>
                <w:rFonts w:ascii="SimSun" w:hAnsi="SimSun" w:hint="eastAsia"/>
                <w:b/>
                <w:color w:val="000000"/>
                <w:sz w:val="18"/>
              </w:rPr>
              <w:t>)</w:t>
            </w:r>
          </w:p>
        </w:tc>
        <w:tc>
          <w:tcPr>
            <w:tcW w:w="3960" w:type="dxa"/>
            <w:tcBorders>
              <w:bottom w:val="nil"/>
            </w:tcBorders>
          </w:tcPr>
          <w:p w:rsidR="00B73FAF" w:rsidRPr="007E0511" w:rsidRDefault="007A44B0" w:rsidP="00801389">
            <w:pPr>
              <w:spacing w:before="60" w:after="60"/>
              <w:rPr>
                <w:rFonts w:ascii="SimSun" w:hAnsi="SimSun"/>
                <w:sz w:val="18"/>
              </w:rPr>
            </w:pPr>
            <w:r w:rsidRPr="007E0511">
              <w:rPr>
                <w:rFonts w:ascii="SimSun" w:hAnsi="SimSun" w:hint="eastAsia"/>
                <w:sz w:val="18"/>
              </w:rPr>
              <w:t>一般人事费包括薪金以外根据《工作人员条例与细则》提供的所有福利和应享权利</w:t>
            </w:r>
            <w:r w:rsidR="004D5FAD" w:rsidRPr="007E0511">
              <w:rPr>
                <w:rFonts w:ascii="SimSun" w:hAnsi="SimSun" w:hint="eastAsia"/>
                <w:sz w:val="18"/>
              </w:rPr>
              <w:t>(</w:t>
            </w:r>
            <w:r w:rsidRPr="007E0511">
              <w:rPr>
                <w:rFonts w:ascii="SimSun" w:hAnsi="SimSun" w:hint="eastAsia"/>
                <w:sz w:val="18"/>
              </w:rPr>
              <w:t>如扶养津贴、</w:t>
            </w:r>
            <w:r w:rsidR="0085163F" w:rsidRPr="007E0511">
              <w:rPr>
                <w:rFonts w:ascii="SimSun" w:hAnsi="SimSun"/>
                <w:sz w:val="18"/>
              </w:rPr>
              <w:t>回籍假</w:t>
            </w:r>
            <w:r w:rsidR="0085163F" w:rsidRPr="007E0511">
              <w:rPr>
                <w:rFonts w:ascii="SimSun" w:hAnsi="SimSun" w:hint="eastAsia"/>
                <w:sz w:val="18"/>
              </w:rPr>
              <w:t>、教</w:t>
            </w:r>
            <w:r w:rsidR="0085163F" w:rsidRPr="007E0511">
              <w:rPr>
                <w:rFonts w:ascii="SimSun" w:hAnsi="SimSun"/>
                <w:sz w:val="18"/>
              </w:rPr>
              <w:t>育补助金</w:t>
            </w:r>
            <w:r w:rsidR="0085163F" w:rsidRPr="007E0511">
              <w:rPr>
                <w:rFonts w:ascii="SimSun" w:hAnsi="SimSun" w:hint="eastAsia"/>
                <w:sz w:val="18"/>
              </w:rPr>
              <w:t>等</w:t>
            </w:r>
            <w:r w:rsidR="004D5FAD" w:rsidRPr="007E0511">
              <w:rPr>
                <w:rFonts w:ascii="SimSun" w:hAnsi="SimSun" w:hint="eastAsia"/>
                <w:sz w:val="18"/>
              </w:rPr>
              <w:t>)</w:t>
            </w:r>
            <w:r w:rsidR="0085163F" w:rsidRPr="007E0511">
              <w:rPr>
                <w:rFonts w:ascii="SimSun" w:hAnsi="SimSun" w:hint="eastAsia"/>
                <w:sz w:val="18"/>
              </w:rPr>
              <w:t>。计算时，根据历史支出模式和做出的预测，对薪金应用一个乘数。</w:t>
            </w:r>
          </w:p>
        </w:tc>
        <w:tc>
          <w:tcPr>
            <w:tcW w:w="3850" w:type="dxa"/>
            <w:tcBorders>
              <w:bottom w:val="nil"/>
            </w:tcBorders>
          </w:tcPr>
          <w:p w:rsidR="00B73FAF" w:rsidRPr="007E0511" w:rsidRDefault="0085163F" w:rsidP="00801389">
            <w:pPr>
              <w:spacing w:before="60" w:after="60"/>
              <w:rPr>
                <w:rFonts w:ascii="SimSun" w:hAnsi="SimSun"/>
                <w:sz w:val="18"/>
              </w:rPr>
            </w:pPr>
            <w:r w:rsidRPr="007E0511">
              <w:rPr>
                <w:rFonts w:ascii="SimSun" w:hAnsi="SimSun" w:hint="eastAsia"/>
                <w:sz w:val="18"/>
              </w:rPr>
              <w:t>一般人事费包括薪金以外根据《工作人员条例与细则》提供的所有福利和应享权利</w:t>
            </w:r>
            <w:r w:rsidR="004D5FAD" w:rsidRPr="007E0511">
              <w:rPr>
                <w:rFonts w:ascii="SimSun" w:hAnsi="SimSun" w:hint="eastAsia"/>
                <w:sz w:val="18"/>
              </w:rPr>
              <w:t>(</w:t>
            </w:r>
            <w:r w:rsidRPr="007E0511">
              <w:rPr>
                <w:rFonts w:ascii="SimSun" w:hAnsi="SimSun" w:hint="eastAsia"/>
                <w:sz w:val="18"/>
              </w:rPr>
              <w:t>如扶养津贴、</w:t>
            </w:r>
            <w:r w:rsidRPr="007E0511">
              <w:rPr>
                <w:rFonts w:ascii="SimSun" w:hAnsi="SimSun"/>
                <w:sz w:val="18"/>
              </w:rPr>
              <w:t>回籍假、</w:t>
            </w:r>
            <w:r w:rsidRPr="007E0511">
              <w:rPr>
                <w:rFonts w:ascii="SimSun" w:hAnsi="SimSun" w:hint="eastAsia"/>
                <w:sz w:val="18"/>
              </w:rPr>
              <w:t>教</w:t>
            </w:r>
            <w:r w:rsidRPr="007E0511">
              <w:rPr>
                <w:rFonts w:ascii="SimSun" w:hAnsi="SimSun"/>
                <w:sz w:val="18"/>
              </w:rPr>
              <w:t>育补助金</w:t>
            </w:r>
            <w:r w:rsidRPr="007E0511">
              <w:rPr>
                <w:rFonts w:ascii="SimSun" w:hAnsi="SimSun" w:hint="eastAsia"/>
                <w:sz w:val="18"/>
              </w:rPr>
              <w:t>等</w:t>
            </w:r>
            <w:r w:rsidR="004D5FAD" w:rsidRPr="007E0511">
              <w:rPr>
                <w:rFonts w:ascii="SimSun" w:hAnsi="SimSun" w:hint="eastAsia"/>
                <w:sz w:val="18"/>
              </w:rPr>
              <w:t>)</w:t>
            </w:r>
            <w:r w:rsidRPr="007E0511">
              <w:rPr>
                <w:rFonts w:ascii="SimSun" w:hAnsi="SimSun" w:hint="eastAsia"/>
                <w:sz w:val="18"/>
              </w:rPr>
              <w:t>。计算时，根据历史支出模式和做出的预测，对薪金应用一个乘数。</w:t>
            </w:r>
          </w:p>
        </w:tc>
      </w:tr>
      <w:tr w:rsidR="00B73FAF" w:rsidRPr="007E0511" w:rsidTr="00801389">
        <w:tc>
          <w:tcPr>
            <w:tcW w:w="1428" w:type="dxa"/>
            <w:tcBorders>
              <w:top w:val="single" w:sz="6" w:space="0" w:color="auto"/>
              <w:left w:val="single" w:sz="6" w:space="0" w:color="auto"/>
              <w:bottom w:val="single" w:sz="6" w:space="0" w:color="auto"/>
              <w:right w:val="single" w:sz="6" w:space="0" w:color="auto"/>
            </w:tcBorders>
          </w:tcPr>
          <w:p w:rsidR="00B73FAF" w:rsidRPr="007E0511" w:rsidRDefault="00BB2F1C" w:rsidP="00BB2F1C">
            <w:pPr>
              <w:spacing w:beforeLines="60" w:before="144"/>
              <w:rPr>
                <w:rFonts w:ascii="SimSun" w:hAnsi="SimSun"/>
                <w:b/>
                <w:sz w:val="18"/>
              </w:rPr>
            </w:pPr>
            <w:r w:rsidRPr="007E0511">
              <w:rPr>
                <w:rFonts w:ascii="SimSun" w:hAnsi="SimSun" w:hint="eastAsia"/>
                <w:b/>
                <w:sz w:val="18"/>
              </w:rPr>
              <w:t>调整</w:t>
            </w:r>
          </w:p>
        </w:tc>
        <w:tc>
          <w:tcPr>
            <w:tcW w:w="3960" w:type="dxa"/>
            <w:tcBorders>
              <w:top w:val="single" w:sz="6" w:space="0" w:color="auto"/>
              <w:left w:val="single" w:sz="6" w:space="0" w:color="auto"/>
              <w:bottom w:val="single" w:sz="6" w:space="0" w:color="auto"/>
              <w:right w:val="single" w:sz="6" w:space="0" w:color="auto"/>
            </w:tcBorders>
          </w:tcPr>
          <w:p w:rsidR="0078461C" w:rsidRPr="007E0511" w:rsidRDefault="0085163F" w:rsidP="00801389">
            <w:pPr>
              <w:spacing w:before="60" w:after="60"/>
              <w:rPr>
                <w:rFonts w:ascii="SimSun" w:hAnsi="SimSun"/>
                <w:sz w:val="18"/>
              </w:rPr>
            </w:pPr>
            <w:r w:rsidRPr="007E0511">
              <w:rPr>
                <w:rFonts w:ascii="SimSun" w:hAnsi="SimSun" w:hint="eastAsia"/>
                <w:sz w:val="18"/>
              </w:rPr>
              <w:t>对标准费用进行下调，以计入预期出缺率。2014/15年应用的</w:t>
            </w:r>
            <w:r w:rsidR="00155AA6" w:rsidRPr="007E0511">
              <w:rPr>
                <w:rFonts w:ascii="SimSun" w:hAnsi="SimSun" w:hint="eastAsia"/>
                <w:sz w:val="18"/>
              </w:rPr>
              <w:t>出缺率</w:t>
            </w:r>
            <w:r w:rsidRPr="007E0511">
              <w:rPr>
                <w:rFonts w:ascii="SimSun" w:hAnsi="SimSun" w:hint="eastAsia"/>
                <w:sz w:val="18"/>
              </w:rPr>
              <w:t>调整是6%。</w:t>
            </w:r>
          </w:p>
          <w:p w:rsidR="00B73FAF" w:rsidRPr="007E0511" w:rsidRDefault="0085163F" w:rsidP="00801389">
            <w:pPr>
              <w:spacing w:before="60" w:after="60"/>
              <w:rPr>
                <w:rFonts w:ascii="SimSun" w:hAnsi="SimSun"/>
                <w:sz w:val="18"/>
              </w:rPr>
            </w:pPr>
            <w:r w:rsidRPr="007E0511">
              <w:rPr>
                <w:rFonts w:ascii="SimSun" w:hAnsi="SimSun" w:hint="eastAsia"/>
                <w:sz w:val="18"/>
              </w:rPr>
              <w:t>再进行1%的下调，以计入</w:t>
            </w:r>
            <w:r w:rsidR="00BB2955" w:rsidRPr="007E0511">
              <w:rPr>
                <w:rFonts w:ascii="SimSun" w:hAnsi="SimSun" w:hint="eastAsia"/>
                <w:sz w:val="18"/>
              </w:rPr>
              <w:t>人员的</w:t>
            </w:r>
            <w:r w:rsidRPr="007E0511">
              <w:rPr>
                <w:rFonts w:ascii="SimSun" w:hAnsi="SimSun" w:hint="eastAsia"/>
                <w:sz w:val="18"/>
              </w:rPr>
              <w:t>非全时工作</w:t>
            </w:r>
            <w:r w:rsidR="00BB2955" w:rsidRPr="007E0511">
              <w:rPr>
                <w:rFonts w:ascii="SimSun" w:hAnsi="SimSun" w:hint="eastAsia"/>
                <w:sz w:val="18"/>
              </w:rPr>
              <w:t>安排</w:t>
            </w:r>
            <w:r w:rsidRPr="007E0511">
              <w:rPr>
                <w:rFonts w:ascii="SimSun" w:hAnsi="SimSun" w:hint="eastAsia"/>
                <w:sz w:val="18"/>
              </w:rPr>
              <w:t>。</w:t>
            </w:r>
          </w:p>
        </w:tc>
        <w:tc>
          <w:tcPr>
            <w:tcW w:w="3850" w:type="dxa"/>
            <w:tcBorders>
              <w:top w:val="single" w:sz="6" w:space="0" w:color="auto"/>
              <w:left w:val="single" w:sz="6" w:space="0" w:color="auto"/>
              <w:bottom w:val="single" w:sz="6" w:space="0" w:color="auto"/>
              <w:right w:val="single" w:sz="6" w:space="0" w:color="auto"/>
            </w:tcBorders>
          </w:tcPr>
          <w:p w:rsidR="0078461C" w:rsidRPr="007E0511" w:rsidRDefault="00BB2955" w:rsidP="00801389">
            <w:pPr>
              <w:spacing w:before="60" w:after="60"/>
              <w:rPr>
                <w:rFonts w:ascii="SimSun" w:hAnsi="SimSun"/>
                <w:sz w:val="18"/>
              </w:rPr>
            </w:pPr>
            <w:r w:rsidRPr="007E0511">
              <w:rPr>
                <w:rFonts w:ascii="SimSun" w:hAnsi="SimSun" w:hint="eastAsia"/>
                <w:sz w:val="18"/>
              </w:rPr>
              <w:t>对标准费用进行下调，以计入预期出缺率。2014/15年应用的</w:t>
            </w:r>
            <w:r w:rsidR="00155AA6" w:rsidRPr="007E0511">
              <w:rPr>
                <w:rFonts w:ascii="SimSun" w:hAnsi="SimSun" w:hint="eastAsia"/>
                <w:sz w:val="18"/>
              </w:rPr>
              <w:t>出缺率</w:t>
            </w:r>
            <w:r w:rsidRPr="007E0511">
              <w:rPr>
                <w:rFonts w:ascii="SimSun" w:hAnsi="SimSun" w:hint="eastAsia"/>
                <w:sz w:val="18"/>
              </w:rPr>
              <w:t>调整是1%。</w:t>
            </w:r>
          </w:p>
          <w:p w:rsidR="00B73FAF" w:rsidRPr="007E0511" w:rsidRDefault="00BB2955" w:rsidP="00801389">
            <w:pPr>
              <w:spacing w:before="60" w:after="60"/>
              <w:rPr>
                <w:rFonts w:ascii="SimSun" w:hAnsi="SimSun"/>
                <w:sz w:val="18"/>
              </w:rPr>
            </w:pPr>
            <w:r w:rsidRPr="007E0511">
              <w:rPr>
                <w:rFonts w:ascii="SimSun" w:hAnsi="SimSun" w:hint="eastAsia"/>
                <w:sz w:val="18"/>
              </w:rPr>
              <w:t>再进行1%的下调，以计入人员的非全时工作安排。</w:t>
            </w:r>
          </w:p>
        </w:tc>
      </w:tr>
      <w:tr w:rsidR="00B73FAF" w:rsidRPr="007E0511" w:rsidTr="00801389">
        <w:tc>
          <w:tcPr>
            <w:tcW w:w="1428" w:type="dxa"/>
            <w:tcBorders>
              <w:top w:val="single" w:sz="6" w:space="0" w:color="auto"/>
              <w:left w:val="single" w:sz="6" w:space="0" w:color="auto"/>
              <w:bottom w:val="single" w:sz="6" w:space="0" w:color="auto"/>
              <w:right w:val="single" w:sz="6" w:space="0" w:color="auto"/>
            </w:tcBorders>
          </w:tcPr>
          <w:p w:rsidR="00B73FAF" w:rsidRPr="007E0511" w:rsidRDefault="003C7FE5" w:rsidP="003C7FE5">
            <w:pPr>
              <w:spacing w:before="60" w:after="60"/>
              <w:rPr>
                <w:rFonts w:ascii="SimSun" w:hAnsi="SimSun"/>
                <w:b/>
                <w:sz w:val="18"/>
              </w:rPr>
            </w:pPr>
            <w:r w:rsidRPr="007E0511">
              <w:rPr>
                <w:rFonts w:ascii="SimSun" w:hAnsi="SimSun" w:hint="eastAsia"/>
                <w:b/>
                <w:sz w:val="18"/>
              </w:rPr>
              <w:t>离职准备金和其他相关费用</w:t>
            </w:r>
          </w:p>
        </w:tc>
        <w:tc>
          <w:tcPr>
            <w:tcW w:w="3960" w:type="dxa"/>
            <w:tcBorders>
              <w:top w:val="single" w:sz="6" w:space="0" w:color="auto"/>
              <w:left w:val="single" w:sz="6" w:space="0" w:color="auto"/>
              <w:bottom w:val="single" w:sz="6" w:space="0" w:color="auto"/>
              <w:right w:val="single" w:sz="6" w:space="0" w:color="auto"/>
            </w:tcBorders>
          </w:tcPr>
          <w:p w:rsidR="00B73FAF" w:rsidRPr="007E0511" w:rsidRDefault="00BB2955" w:rsidP="00801389">
            <w:pPr>
              <w:spacing w:before="60" w:after="60"/>
              <w:rPr>
                <w:rFonts w:ascii="SimSun" w:hAnsi="SimSun"/>
                <w:sz w:val="18"/>
              </w:rPr>
            </w:pPr>
            <w:r w:rsidRPr="007E0511">
              <w:rPr>
                <w:rFonts w:ascii="SimSun" w:hAnsi="SimSun" w:hint="eastAsia"/>
                <w:sz w:val="18"/>
              </w:rPr>
              <w:t>对平均费用应用6%的准备金，用于承担离职相关费用和各种离职后福利。</w:t>
            </w:r>
          </w:p>
        </w:tc>
        <w:tc>
          <w:tcPr>
            <w:tcW w:w="3850" w:type="dxa"/>
            <w:tcBorders>
              <w:top w:val="single" w:sz="6" w:space="0" w:color="auto"/>
              <w:left w:val="single" w:sz="6" w:space="0" w:color="auto"/>
              <w:bottom w:val="single" w:sz="6" w:space="0" w:color="auto"/>
              <w:right w:val="single" w:sz="6" w:space="0" w:color="auto"/>
            </w:tcBorders>
          </w:tcPr>
          <w:p w:rsidR="00B73FAF" w:rsidRPr="007E0511" w:rsidRDefault="00BB2955" w:rsidP="00801389">
            <w:pPr>
              <w:spacing w:before="60" w:after="60"/>
              <w:rPr>
                <w:rFonts w:ascii="SimSun" w:hAnsi="SimSun"/>
                <w:sz w:val="18"/>
              </w:rPr>
            </w:pPr>
            <w:r w:rsidRPr="007E0511">
              <w:rPr>
                <w:rFonts w:ascii="SimSun" w:hAnsi="SimSun" w:hint="eastAsia"/>
                <w:sz w:val="18"/>
              </w:rPr>
              <w:t>对平均费用应用6%的准备金，用于承担离职相关费用和各种离职后福利。</w:t>
            </w:r>
          </w:p>
        </w:tc>
      </w:tr>
    </w:tbl>
    <w:p w:rsidR="0078461C" w:rsidRPr="007E0511" w:rsidRDefault="0078461C" w:rsidP="00B73FAF">
      <w:pPr>
        <w:ind w:right="-285"/>
      </w:pPr>
    </w:p>
    <w:p w:rsidR="00821512" w:rsidRPr="007E0511" w:rsidRDefault="00821512" w:rsidP="00B73FAF">
      <w:pPr>
        <w:tabs>
          <w:tab w:val="left" w:pos="567"/>
        </w:tabs>
        <w:ind w:right="91"/>
        <w:rPr>
          <w:rFonts w:ascii="Arial" w:hAnsi="Arial" w:cs="Arial"/>
        </w:rPr>
      </w:pPr>
    </w:p>
    <w:p w:rsidR="00B73FAF" w:rsidRPr="007E0511" w:rsidRDefault="00B73FAF" w:rsidP="00B73FAF">
      <w:pPr>
        <w:rPr>
          <w:rFonts w:ascii="Arial" w:hAnsi="Arial" w:cs="Arial"/>
          <w:lang w:val="en-GB"/>
        </w:rPr>
        <w:sectPr w:rsidR="00B73FAF" w:rsidRPr="007E0511" w:rsidSect="00B73FAF">
          <w:pgSz w:w="11907" w:h="16840" w:code="9"/>
          <w:pgMar w:top="567" w:right="1418" w:bottom="1418" w:left="1418" w:header="510" w:footer="851" w:gutter="0"/>
          <w:cols w:space="720"/>
        </w:sectPr>
      </w:pPr>
    </w:p>
    <w:p w:rsidR="0078461C" w:rsidRPr="007E0511" w:rsidRDefault="00215BE2"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bookmarkStart w:id="135" w:name="_Toc293334853"/>
      <w:bookmarkStart w:id="136" w:name="_Toc298920435"/>
      <w:bookmarkStart w:id="137" w:name="_Toc310950816"/>
      <w:bookmarkStart w:id="138" w:name="_Toc358900581"/>
      <w:r w:rsidRPr="007E0511">
        <w:rPr>
          <w:rFonts w:ascii="SimHei" w:eastAsia="SimHei" w:hAnsi="SimHei" w:hint="eastAsia"/>
          <w:sz w:val="21"/>
          <w:szCs w:val="21"/>
          <w:lang w:val="en-GB"/>
        </w:rPr>
        <w:lastRenderedPageBreak/>
        <w:t>附录</w:t>
      </w:r>
      <w:r w:rsidRPr="007E0511">
        <w:rPr>
          <w:rFonts w:ascii="SimHei" w:eastAsia="SimHei" w:hAnsi="SimHei"/>
          <w:sz w:val="21"/>
          <w:szCs w:val="21"/>
          <w:lang w:val="en-GB"/>
        </w:rPr>
        <w:t xml:space="preserve"> D    </w:t>
      </w:r>
      <w:r w:rsidRPr="007E0511">
        <w:rPr>
          <w:rFonts w:ascii="SimHei" w:eastAsia="SimHei" w:hAnsi="SimHei"/>
          <w:sz w:val="21"/>
          <w:szCs w:val="21"/>
          <w:lang w:val="en-GB"/>
        </w:rPr>
        <w:br/>
      </w:r>
      <w:r w:rsidRPr="007E0511">
        <w:rPr>
          <w:rFonts w:ascii="SimHei" w:eastAsia="SimHei" w:hAnsi="SimHei" w:hint="eastAsia"/>
          <w:sz w:val="21"/>
          <w:szCs w:val="21"/>
          <w:lang w:val="en-GB"/>
        </w:rPr>
        <w:t>伸缩幅度公式</w:t>
      </w:r>
      <w:bookmarkEnd w:id="135"/>
      <w:bookmarkEnd w:id="136"/>
      <w:bookmarkEnd w:id="137"/>
      <w:bookmarkEnd w:id="138"/>
    </w:p>
    <w:p w:rsidR="00BB2F1C" w:rsidRPr="007E0511" w:rsidRDefault="00BB2F1C" w:rsidP="00801389">
      <w:pPr>
        <w:spacing w:before="240" w:after="240" w:line="340" w:lineRule="atLeast"/>
        <w:rPr>
          <w:rFonts w:ascii="SimHei" w:eastAsia="SimHei"/>
          <w:bCs/>
          <w:szCs w:val="21"/>
        </w:rPr>
      </w:pPr>
      <w:r w:rsidRPr="007E0511">
        <w:rPr>
          <w:rFonts w:ascii="SimHei" w:eastAsia="SimHei" w:hAnsi="SimSun" w:hint="eastAsia"/>
          <w:bCs/>
          <w:szCs w:val="21"/>
        </w:rPr>
        <w:t>总　则</w:t>
      </w:r>
    </w:p>
    <w:p w:rsidR="00BB2F1C" w:rsidRPr="007E0511" w:rsidRDefault="00BB2F1C" w:rsidP="00BB2F1C">
      <w:pPr>
        <w:spacing w:after="120" w:line="380" w:lineRule="atLeast"/>
        <w:rPr>
          <w:rFonts w:ascii="SimSun" w:hAnsi="Arial"/>
          <w:bCs/>
          <w:szCs w:val="21"/>
        </w:rPr>
      </w:pPr>
      <w:r w:rsidRPr="007E0511">
        <w:rPr>
          <w:rFonts w:ascii="SimSun" w:hAnsi="SimSun"/>
          <w:bCs/>
          <w:szCs w:val="21"/>
        </w:rPr>
        <w:t>伸缩幅度公式是一种能让分配给各全球保护体系</w:t>
      </w:r>
      <w:r w:rsidR="004D5FAD" w:rsidRPr="007E0511">
        <w:rPr>
          <w:rFonts w:ascii="SimSun" w:hAnsi="Arial"/>
          <w:bCs/>
          <w:szCs w:val="21"/>
        </w:rPr>
        <w:t>(</w:t>
      </w:r>
      <w:r w:rsidRPr="007E0511">
        <w:rPr>
          <w:rFonts w:ascii="SimSun" w:hAnsi="Arial"/>
          <w:bCs/>
          <w:szCs w:val="21"/>
        </w:rPr>
        <w:t>PCT</w:t>
      </w:r>
      <w:r w:rsidRPr="007E0511">
        <w:rPr>
          <w:rFonts w:ascii="SimSun" w:hAnsi="SimSun"/>
          <w:bCs/>
          <w:szCs w:val="21"/>
        </w:rPr>
        <w:t>、马德里、海牙</w:t>
      </w:r>
      <w:r w:rsidR="004D5FAD" w:rsidRPr="007E0511">
        <w:rPr>
          <w:rFonts w:ascii="SimSun" w:hAnsi="Arial"/>
          <w:bCs/>
          <w:szCs w:val="21"/>
        </w:rPr>
        <w:t>)</w:t>
      </w:r>
      <w:r w:rsidRPr="007E0511">
        <w:rPr>
          <w:rFonts w:ascii="SimSun" w:hAnsi="SimSun"/>
          <w:bCs/>
          <w:szCs w:val="21"/>
        </w:rPr>
        <w:t>的财政资源水平有所不同，以反映预算中未编入的注册活动总量变动情况的机制。</w:t>
      </w:r>
      <w:r w:rsidRPr="007E0511">
        <w:rPr>
          <w:rFonts w:ascii="SimSun" w:hAnsi="Arial"/>
          <w:bCs/>
          <w:szCs w:val="21"/>
        </w:rPr>
        <w:t>PCT</w:t>
      </w:r>
      <w:r w:rsidRPr="007E0511">
        <w:rPr>
          <w:rFonts w:ascii="SimSun" w:hAnsi="SimSun"/>
          <w:bCs/>
          <w:szCs w:val="21"/>
        </w:rPr>
        <w:t>、马德里和海牙各体系的伸缩幅度公式，分别由其各自大会在</w:t>
      </w:r>
      <w:r w:rsidRPr="007E0511">
        <w:rPr>
          <w:rFonts w:ascii="SimSun" w:hAnsi="Arial"/>
          <w:bCs/>
          <w:szCs w:val="21"/>
        </w:rPr>
        <w:t>2007</w:t>
      </w:r>
      <w:r w:rsidRPr="007E0511">
        <w:rPr>
          <w:rFonts w:ascii="SimSun" w:hAnsi="SimSun"/>
          <w:bCs/>
          <w:szCs w:val="21"/>
        </w:rPr>
        <w:t>年</w:t>
      </w:r>
      <w:r w:rsidRPr="007E0511">
        <w:rPr>
          <w:rFonts w:ascii="SimSun" w:hAnsi="Arial"/>
          <w:bCs/>
          <w:szCs w:val="21"/>
        </w:rPr>
        <w:t>9</w:t>
      </w:r>
      <w:r w:rsidRPr="007E0511">
        <w:rPr>
          <w:rFonts w:ascii="SimSun" w:hAnsi="SimSun"/>
          <w:bCs/>
          <w:szCs w:val="21"/>
        </w:rPr>
        <w:t>月</w:t>
      </w:r>
      <w:r w:rsidRPr="007E0511">
        <w:rPr>
          <w:rFonts w:ascii="SimSun" w:hAnsi="Arial"/>
          <w:bCs/>
          <w:szCs w:val="21"/>
        </w:rPr>
        <w:t>24</w:t>
      </w:r>
      <w:r w:rsidRPr="007E0511">
        <w:rPr>
          <w:rFonts w:ascii="SimSun" w:hAnsi="SimSun"/>
          <w:bCs/>
          <w:szCs w:val="21"/>
        </w:rPr>
        <w:t>日至</w:t>
      </w:r>
      <w:r w:rsidRPr="007E0511">
        <w:rPr>
          <w:rFonts w:ascii="SimSun" w:hAnsi="Arial"/>
          <w:bCs/>
          <w:szCs w:val="21"/>
        </w:rPr>
        <w:t>10</w:t>
      </w:r>
      <w:r w:rsidRPr="007E0511">
        <w:rPr>
          <w:rFonts w:ascii="SimSun" w:hAnsi="SimSun"/>
          <w:bCs/>
          <w:szCs w:val="21"/>
        </w:rPr>
        <w:t>月</w:t>
      </w:r>
      <w:r w:rsidRPr="007E0511">
        <w:rPr>
          <w:rFonts w:ascii="SimSun" w:hAnsi="Arial"/>
          <w:bCs/>
          <w:szCs w:val="21"/>
        </w:rPr>
        <w:t>3</w:t>
      </w:r>
      <w:r w:rsidRPr="007E0511">
        <w:rPr>
          <w:rFonts w:ascii="SimSun" w:hAnsi="SimSun"/>
          <w:bCs/>
          <w:szCs w:val="21"/>
        </w:rPr>
        <w:t>日举行的会议上加以修订并予以批准。</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bCs/>
          <w:szCs w:val="21"/>
        </w:rPr>
        <w:t>PCT体系</w:t>
      </w:r>
    </w:p>
    <w:p w:rsidR="00BB2F1C" w:rsidRPr="007E0511" w:rsidRDefault="00BB2F1C" w:rsidP="00BB2F1C">
      <w:pPr>
        <w:spacing w:after="120" w:line="380" w:lineRule="atLeast"/>
        <w:rPr>
          <w:rFonts w:ascii="SimSun" w:hAnsi="Arial"/>
          <w:szCs w:val="21"/>
        </w:rPr>
      </w:pPr>
      <w:r w:rsidRPr="007E0511">
        <w:rPr>
          <w:rFonts w:ascii="SimSun" w:hAnsi="Arial"/>
          <w:szCs w:val="21"/>
        </w:rPr>
        <w:t>PCT</w:t>
      </w:r>
      <w:r w:rsidRPr="007E0511">
        <w:rPr>
          <w:rFonts w:ascii="SimSun" w:hAnsi="SimSun"/>
          <w:szCs w:val="21"/>
        </w:rPr>
        <w:t>体系经修订的伸缩幅度公式，已在文件</w:t>
      </w:r>
      <w:r w:rsidRPr="007E0511">
        <w:rPr>
          <w:rFonts w:ascii="SimSun" w:hAnsi="Arial"/>
          <w:szCs w:val="21"/>
        </w:rPr>
        <w:t>PCT/A/36/5</w:t>
      </w:r>
      <w:r w:rsidRPr="007E0511">
        <w:rPr>
          <w:rFonts w:ascii="SimSun" w:hAnsi="SimSun"/>
          <w:szCs w:val="21"/>
        </w:rPr>
        <w:t>中说明，并已得到</w:t>
      </w:r>
      <w:r w:rsidRPr="007E0511">
        <w:rPr>
          <w:rFonts w:ascii="SimSun" w:hAnsi="Arial"/>
          <w:szCs w:val="21"/>
        </w:rPr>
        <w:t>PCT</w:t>
      </w:r>
      <w:r w:rsidRPr="007E0511">
        <w:rPr>
          <w:rFonts w:ascii="SimSun" w:hAnsi="SimSun"/>
          <w:szCs w:val="21"/>
        </w:rPr>
        <w:t>大会的批准</w:t>
      </w:r>
      <w:r w:rsidRPr="007E0511">
        <w:rPr>
          <w:rFonts w:ascii="SimSun" w:hAnsi="Arial" w:hint="eastAsia"/>
          <w:szCs w:val="21"/>
        </w:rPr>
        <w:t>——</w:t>
      </w:r>
      <w:r w:rsidRPr="007E0511">
        <w:rPr>
          <w:rFonts w:ascii="SimSun" w:hAnsi="SimSun"/>
          <w:szCs w:val="21"/>
        </w:rPr>
        <w:t>参见文件</w:t>
      </w:r>
      <w:r w:rsidRPr="007E0511">
        <w:rPr>
          <w:rFonts w:ascii="SimSun" w:hAnsi="Arial"/>
          <w:szCs w:val="21"/>
        </w:rPr>
        <w:t>PCT/A/36/13</w:t>
      </w:r>
      <w:r w:rsidRPr="007E0511">
        <w:rPr>
          <w:rFonts w:ascii="SimSun" w:hAnsi="SimSun"/>
          <w:szCs w:val="21"/>
        </w:rPr>
        <w:t>。正如各该文件中所指出的，之所以修订</w:t>
      </w:r>
      <w:r w:rsidRPr="007E0511">
        <w:rPr>
          <w:rFonts w:ascii="SimSun" w:hAnsi="Arial"/>
          <w:szCs w:val="21"/>
        </w:rPr>
        <w:t>PCT</w:t>
      </w:r>
      <w:r w:rsidRPr="007E0511">
        <w:rPr>
          <w:rFonts w:ascii="SimSun" w:hAnsi="SimSun"/>
          <w:szCs w:val="21"/>
        </w:rPr>
        <w:t>伸缩幅度公式是为了反映每出现</w:t>
      </w:r>
      <w:r w:rsidRPr="007E0511">
        <w:rPr>
          <w:rFonts w:ascii="SimSun" w:hAnsi="Arial"/>
          <w:szCs w:val="21"/>
        </w:rPr>
        <w:t>1,000</w:t>
      </w:r>
      <w:r w:rsidRPr="007E0511">
        <w:rPr>
          <w:rFonts w:ascii="SimSun" w:hAnsi="SimSun"/>
          <w:szCs w:val="21"/>
        </w:rPr>
        <w:t>件未编入预算的</w:t>
      </w:r>
      <w:r w:rsidRPr="007E0511">
        <w:rPr>
          <w:rFonts w:ascii="SimSun" w:hAnsi="Arial"/>
          <w:szCs w:val="21"/>
        </w:rPr>
        <w:t>PCT</w:t>
      </w:r>
      <w:r w:rsidRPr="007E0511">
        <w:rPr>
          <w:rFonts w:ascii="SimSun" w:hAnsi="SimSun"/>
          <w:szCs w:val="21"/>
        </w:rPr>
        <w:t>国际申请，便需要对预算作出</w:t>
      </w:r>
      <w:r w:rsidRPr="007E0511">
        <w:rPr>
          <w:rFonts w:ascii="SimSun" w:hAnsi="Arial"/>
          <w:szCs w:val="21"/>
        </w:rPr>
        <w:t>341,870</w:t>
      </w:r>
      <w:r w:rsidRPr="007E0511">
        <w:rPr>
          <w:rFonts w:ascii="SimSun" w:hAnsi="SimSun"/>
          <w:szCs w:val="21"/>
        </w:rPr>
        <w:t>瑞郎的变动这一情况。该修订的公式不再像以前那样，将申请量的变动与工作人员员额数量的变动挂起钩来。相反，按照这一公式，现建议对分配给所涉各项计划的资源</w:t>
      </w:r>
      <w:r w:rsidRPr="007E0511">
        <w:rPr>
          <w:rFonts w:ascii="SimSun" w:hAnsi="SimSun"/>
          <w:bCs/>
          <w:szCs w:val="21"/>
        </w:rPr>
        <w:t>总额</w:t>
      </w:r>
      <w:r w:rsidRPr="007E0511">
        <w:rPr>
          <w:rFonts w:ascii="SimSun" w:hAnsi="SimSun"/>
          <w:szCs w:val="21"/>
        </w:rPr>
        <w:t>作出变动，以便既能使用人事资源</w:t>
      </w:r>
      <w:r w:rsidR="004D5FAD" w:rsidRPr="007E0511">
        <w:rPr>
          <w:rFonts w:ascii="SimSun" w:hAnsi="Arial"/>
          <w:szCs w:val="21"/>
        </w:rPr>
        <w:t>(</w:t>
      </w:r>
      <w:r w:rsidRPr="007E0511">
        <w:rPr>
          <w:rFonts w:ascii="SimSun" w:hAnsi="SimSun"/>
          <w:szCs w:val="21"/>
        </w:rPr>
        <w:t>例如员额、短期雇员、特别服务协议等</w:t>
      </w:r>
      <w:r w:rsidR="004D5FAD" w:rsidRPr="007E0511">
        <w:rPr>
          <w:rFonts w:ascii="SimSun" w:hAnsi="Arial"/>
          <w:szCs w:val="21"/>
        </w:rPr>
        <w:t>)</w:t>
      </w:r>
      <w:r w:rsidRPr="007E0511">
        <w:rPr>
          <w:rFonts w:ascii="SimSun" w:hAnsi="SimSun"/>
          <w:szCs w:val="21"/>
        </w:rPr>
        <w:t>，又能使用非人事资源</w:t>
      </w:r>
      <w:r w:rsidR="004D5FAD" w:rsidRPr="007E0511">
        <w:rPr>
          <w:rFonts w:ascii="SimSun" w:hAnsi="Arial"/>
          <w:szCs w:val="21"/>
        </w:rPr>
        <w:t>(</w:t>
      </w:r>
      <w:r w:rsidRPr="007E0511">
        <w:rPr>
          <w:rFonts w:ascii="SimSun" w:hAnsi="SimSun"/>
          <w:szCs w:val="21"/>
        </w:rPr>
        <w:t>例如：外包合同</w:t>
      </w:r>
      <w:r w:rsidR="004D5FAD" w:rsidRPr="007E0511">
        <w:rPr>
          <w:rFonts w:ascii="SimSun" w:hAnsi="Arial"/>
          <w:szCs w:val="21"/>
        </w:rPr>
        <w:t>)</w:t>
      </w:r>
      <w:r w:rsidRPr="007E0511">
        <w:rPr>
          <w:rFonts w:ascii="SimSun" w:hAnsi="SimSun"/>
          <w:szCs w:val="21"/>
        </w:rPr>
        <w:t>。调整数将按</w:t>
      </w:r>
      <w:r w:rsidRPr="007E0511">
        <w:rPr>
          <w:rFonts w:ascii="SimSun" w:hAnsi="Arial"/>
          <w:szCs w:val="21"/>
        </w:rPr>
        <w:t>87.5:12.5</w:t>
      </w:r>
      <w:r w:rsidRPr="007E0511">
        <w:rPr>
          <w:rFonts w:ascii="SimSun" w:hAnsi="SimSun"/>
          <w:szCs w:val="21"/>
        </w:rPr>
        <w:t>的比率在负责</w:t>
      </w:r>
      <w:r w:rsidRPr="007E0511">
        <w:rPr>
          <w:rFonts w:ascii="SimSun" w:hAnsi="Arial"/>
          <w:szCs w:val="21"/>
        </w:rPr>
        <w:t>PCT</w:t>
      </w:r>
      <w:r w:rsidRPr="007E0511">
        <w:rPr>
          <w:rFonts w:ascii="SimSun" w:hAnsi="SimSun"/>
          <w:szCs w:val="21"/>
        </w:rPr>
        <w:t>体系的管理部门与服务支持部门之间进行分配。</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hint="eastAsia"/>
          <w:bCs/>
          <w:szCs w:val="21"/>
        </w:rPr>
        <w:t>马德里体系</w:t>
      </w:r>
    </w:p>
    <w:p w:rsidR="00BB2F1C" w:rsidRPr="007E0511" w:rsidRDefault="00BB2F1C" w:rsidP="00BB2F1C">
      <w:pPr>
        <w:spacing w:after="120" w:line="380" w:lineRule="atLeast"/>
        <w:rPr>
          <w:rFonts w:ascii="SimSun" w:hAnsi="Arial"/>
          <w:szCs w:val="21"/>
        </w:rPr>
      </w:pPr>
      <w:r w:rsidRPr="007E0511">
        <w:rPr>
          <w:rFonts w:ascii="SimSun" w:hAnsi="SimSun"/>
          <w:szCs w:val="21"/>
        </w:rPr>
        <w:t>马德里体系经修订的伸缩幅度公式，已在文件</w:t>
      </w:r>
      <w:r w:rsidRPr="007E0511">
        <w:rPr>
          <w:rFonts w:ascii="SimSun" w:hAnsi="Arial"/>
          <w:szCs w:val="21"/>
        </w:rPr>
        <w:t>MM/A/38/5</w:t>
      </w:r>
      <w:r w:rsidRPr="007E0511">
        <w:rPr>
          <w:rFonts w:ascii="SimSun" w:hAnsi="SimSun"/>
          <w:szCs w:val="21"/>
        </w:rPr>
        <w:t>中说明，并已得到马德里大会的批准</w:t>
      </w:r>
      <w:r w:rsidRPr="007E0511">
        <w:rPr>
          <w:rFonts w:ascii="SimSun" w:hAnsi="SimSun" w:hint="eastAsia"/>
          <w:szCs w:val="21"/>
        </w:rPr>
        <w:t>——</w:t>
      </w:r>
      <w:r w:rsidRPr="007E0511">
        <w:rPr>
          <w:rFonts w:ascii="SimSun" w:hAnsi="SimSun"/>
          <w:szCs w:val="21"/>
        </w:rPr>
        <w:t>参见文件</w:t>
      </w:r>
      <w:r w:rsidRPr="007E0511">
        <w:rPr>
          <w:rFonts w:ascii="SimSun" w:hAnsi="Arial"/>
          <w:szCs w:val="21"/>
        </w:rPr>
        <w:t>MM/A/38/6</w:t>
      </w:r>
      <w:r w:rsidRPr="007E0511">
        <w:rPr>
          <w:rFonts w:ascii="SimSun" w:hAnsi="SimSun"/>
          <w:szCs w:val="21"/>
        </w:rPr>
        <w:t>。根据新公式，凡是登记的注册和</w:t>
      </w:r>
      <w:r w:rsidRPr="007E0511">
        <w:rPr>
          <w:rFonts w:ascii="SimSun" w:hAnsi="Arial"/>
          <w:szCs w:val="21"/>
        </w:rPr>
        <w:t>/</w:t>
      </w:r>
      <w:r w:rsidRPr="007E0511">
        <w:rPr>
          <w:rFonts w:ascii="SimSun" w:hAnsi="SimSun"/>
          <w:szCs w:val="21"/>
        </w:rPr>
        <w:t>或续展与核定的初始概算相比变动额达到</w:t>
      </w:r>
      <w:r w:rsidRPr="007E0511">
        <w:rPr>
          <w:rFonts w:ascii="SimSun" w:hAnsi="Arial"/>
          <w:szCs w:val="21"/>
        </w:rPr>
        <w:t>500</w:t>
      </w:r>
      <w:r w:rsidRPr="007E0511">
        <w:rPr>
          <w:rFonts w:ascii="SimSun" w:hAnsi="SimSun"/>
          <w:szCs w:val="21"/>
        </w:rPr>
        <w:t>件时，便可以对马德里联盟预算作出</w:t>
      </w:r>
      <w:r w:rsidRPr="007E0511">
        <w:rPr>
          <w:rFonts w:ascii="SimSun" w:hAnsi="Arial"/>
          <w:szCs w:val="21"/>
        </w:rPr>
        <w:t>197,060</w:t>
      </w:r>
      <w:r w:rsidRPr="007E0511">
        <w:rPr>
          <w:rFonts w:ascii="SimSun" w:hAnsi="SimSun"/>
          <w:szCs w:val="21"/>
        </w:rPr>
        <w:t>瑞郎的调整。该公式不再将调整数仅仅与工作人员员额挂钩，而是允许对分配给直接参与处理引起变动的工作量的各项计划的财政资源总额作出调整。这些资源既可以是人事方面的</w:t>
      </w:r>
      <w:r w:rsidR="004D5FAD" w:rsidRPr="007E0511">
        <w:rPr>
          <w:rFonts w:ascii="SimSun" w:hAnsi="Arial"/>
          <w:szCs w:val="21"/>
        </w:rPr>
        <w:t>(</w:t>
      </w:r>
      <w:r w:rsidRPr="007E0511">
        <w:rPr>
          <w:rFonts w:ascii="SimSun" w:hAnsi="SimSun"/>
          <w:szCs w:val="21"/>
        </w:rPr>
        <w:t>员额、短期雇员等</w:t>
      </w:r>
      <w:r w:rsidR="004D5FAD" w:rsidRPr="007E0511">
        <w:rPr>
          <w:rFonts w:ascii="SimSun" w:hAnsi="Arial"/>
          <w:szCs w:val="21"/>
        </w:rPr>
        <w:t>)</w:t>
      </w:r>
      <w:r w:rsidRPr="007E0511">
        <w:rPr>
          <w:rFonts w:ascii="SimSun" w:hAnsi="SimSun"/>
          <w:szCs w:val="21"/>
        </w:rPr>
        <w:t>，也可以是非人事方面的</w:t>
      </w:r>
      <w:r w:rsidR="004D5FAD" w:rsidRPr="007E0511">
        <w:rPr>
          <w:rFonts w:ascii="SimSun" w:hAnsi="Arial"/>
          <w:szCs w:val="21"/>
        </w:rPr>
        <w:t>(</w:t>
      </w:r>
      <w:r w:rsidRPr="007E0511">
        <w:rPr>
          <w:rFonts w:ascii="SimSun" w:hAnsi="SimSun"/>
          <w:szCs w:val="21"/>
        </w:rPr>
        <w:t>例如：外包合同</w:t>
      </w:r>
      <w:r w:rsidR="004D5FAD" w:rsidRPr="007E0511">
        <w:rPr>
          <w:rFonts w:ascii="SimSun" w:hAnsi="Arial"/>
          <w:szCs w:val="21"/>
        </w:rPr>
        <w:t>)</w:t>
      </w:r>
      <w:r w:rsidRPr="007E0511">
        <w:rPr>
          <w:rFonts w:ascii="SimSun" w:hAnsi="SimSun"/>
          <w:szCs w:val="21"/>
        </w:rPr>
        <w:t>。调整数将按</w:t>
      </w:r>
      <w:r w:rsidRPr="007E0511">
        <w:rPr>
          <w:rFonts w:ascii="SimSun" w:hAnsi="Arial"/>
          <w:szCs w:val="21"/>
        </w:rPr>
        <w:t>87.5:12.5</w:t>
      </w:r>
      <w:r w:rsidRPr="007E0511">
        <w:rPr>
          <w:rFonts w:ascii="SimSun" w:hAnsi="SimSun"/>
          <w:szCs w:val="21"/>
        </w:rPr>
        <w:t>的比率在负责国际商标注册簿的管理部门与服务支持部门之间进行分配。</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bCs/>
          <w:szCs w:val="21"/>
        </w:rPr>
        <w:t>海牙体系</w:t>
      </w:r>
    </w:p>
    <w:p w:rsidR="00BB2F1C" w:rsidRPr="007E0511" w:rsidRDefault="00BB2F1C" w:rsidP="00BB2F1C">
      <w:pPr>
        <w:spacing w:after="120" w:line="380" w:lineRule="atLeast"/>
        <w:rPr>
          <w:rFonts w:ascii="SimSun" w:hAnsi="Arial"/>
          <w:szCs w:val="21"/>
        </w:rPr>
      </w:pPr>
      <w:r w:rsidRPr="007E0511">
        <w:rPr>
          <w:rFonts w:ascii="SimSun" w:hAnsi="SimSun"/>
          <w:szCs w:val="21"/>
        </w:rPr>
        <w:t>海牙体系经修订的伸缩幅度公式，已在文件</w:t>
      </w:r>
      <w:r w:rsidRPr="007E0511">
        <w:rPr>
          <w:rFonts w:ascii="SimSun" w:hAnsi="Arial"/>
          <w:szCs w:val="21"/>
        </w:rPr>
        <w:t>H/A/24/3</w:t>
      </w:r>
      <w:r w:rsidRPr="007E0511">
        <w:rPr>
          <w:rFonts w:ascii="SimSun" w:hAnsi="SimSun"/>
          <w:szCs w:val="21"/>
        </w:rPr>
        <w:t>中说明，并已得到海牙大会的批准</w:t>
      </w:r>
      <w:r w:rsidRPr="007E0511">
        <w:rPr>
          <w:rFonts w:ascii="SimSun" w:hAnsi="Arial" w:hint="eastAsia"/>
          <w:szCs w:val="21"/>
        </w:rPr>
        <w:t>——</w:t>
      </w:r>
      <w:r w:rsidRPr="007E0511">
        <w:rPr>
          <w:rFonts w:ascii="SimSun" w:hAnsi="SimSun"/>
          <w:szCs w:val="21"/>
        </w:rPr>
        <w:t>参见文件</w:t>
      </w:r>
      <w:r w:rsidRPr="007E0511">
        <w:rPr>
          <w:rFonts w:ascii="SimSun" w:hAnsi="Arial"/>
          <w:szCs w:val="21"/>
        </w:rPr>
        <w:t>H/A/24/4</w:t>
      </w:r>
      <w:r w:rsidRPr="007E0511">
        <w:rPr>
          <w:rFonts w:ascii="SimSun" w:hAnsi="SimSun"/>
          <w:szCs w:val="21"/>
        </w:rPr>
        <w:t>。根据新公式，凡是海牙联盟注册簿中登记的注册和</w:t>
      </w:r>
      <w:r w:rsidRPr="007E0511">
        <w:rPr>
          <w:rFonts w:ascii="SimSun" w:hAnsi="Arial"/>
          <w:szCs w:val="21"/>
        </w:rPr>
        <w:t>/</w:t>
      </w:r>
      <w:r w:rsidRPr="007E0511">
        <w:rPr>
          <w:rFonts w:ascii="SimSun" w:hAnsi="SimSun"/>
          <w:szCs w:val="21"/>
        </w:rPr>
        <w:t>或续展与核定的初始概算相比变动额达到</w:t>
      </w:r>
      <w:r w:rsidRPr="007E0511">
        <w:rPr>
          <w:rFonts w:ascii="SimSun" w:hAnsi="Arial"/>
          <w:szCs w:val="21"/>
        </w:rPr>
        <w:t>300</w:t>
      </w:r>
      <w:r w:rsidRPr="007E0511">
        <w:rPr>
          <w:rFonts w:ascii="SimSun" w:hAnsi="SimSun"/>
          <w:szCs w:val="21"/>
        </w:rPr>
        <w:t>件时，便可以对海牙联盟预算作出</w:t>
      </w:r>
      <w:r w:rsidRPr="007E0511">
        <w:rPr>
          <w:rFonts w:ascii="SimSun" w:hAnsi="Arial"/>
          <w:szCs w:val="21"/>
        </w:rPr>
        <w:t>99,024</w:t>
      </w:r>
      <w:r w:rsidRPr="007E0511">
        <w:rPr>
          <w:rFonts w:ascii="SimSun" w:hAnsi="SimSun"/>
          <w:szCs w:val="21"/>
        </w:rPr>
        <w:t>瑞郎的调整。这些资源既可以是人事方面的，也可以是非人事方面的，而且将按</w:t>
      </w:r>
      <w:r w:rsidRPr="007E0511">
        <w:rPr>
          <w:rFonts w:ascii="SimSun" w:hAnsi="Arial"/>
          <w:szCs w:val="21"/>
        </w:rPr>
        <w:t>87.5:12.5</w:t>
      </w:r>
      <w:r w:rsidRPr="007E0511">
        <w:rPr>
          <w:rFonts w:ascii="SimSun" w:hAnsi="SimSun"/>
          <w:szCs w:val="21"/>
        </w:rPr>
        <w:t>的比率在负责海牙联盟注册部的管理部门与服务支持部门之间进行分配。</w:t>
      </w:r>
    </w:p>
    <w:p w:rsidR="0078461C"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r w:rsidRPr="007E0511">
        <w:br w:type="page"/>
      </w:r>
      <w:bookmarkStart w:id="139" w:name="_Toc293334854"/>
      <w:bookmarkStart w:id="140" w:name="_Toc298920436"/>
      <w:bookmarkStart w:id="141" w:name="_Toc310950817"/>
      <w:bookmarkStart w:id="142" w:name="_Toc358900582"/>
      <w:r w:rsidR="00215BE2" w:rsidRPr="007E0511">
        <w:rPr>
          <w:rFonts w:ascii="SimHei" w:eastAsia="SimHei" w:hAnsi="SimHei" w:hint="eastAsia"/>
          <w:sz w:val="21"/>
          <w:szCs w:val="21"/>
          <w:lang w:val="en-GB"/>
        </w:rPr>
        <w:lastRenderedPageBreak/>
        <w:t>附</w:t>
      </w:r>
      <w:r w:rsidR="008263AA" w:rsidRPr="007E0511">
        <w:rPr>
          <w:rFonts w:ascii="SimHei" w:eastAsia="SimHei" w:hAnsi="SimHei" w:hint="eastAsia"/>
          <w:sz w:val="21"/>
          <w:szCs w:val="21"/>
          <w:lang w:val="en-GB"/>
        </w:rPr>
        <w:t>录</w:t>
      </w:r>
      <w:r w:rsidRPr="007E0511">
        <w:rPr>
          <w:rFonts w:ascii="SimHei" w:eastAsia="SimHei" w:hAnsi="SimHei"/>
          <w:sz w:val="21"/>
          <w:szCs w:val="21"/>
          <w:lang w:val="en-GB"/>
        </w:rPr>
        <w:t xml:space="preserve">E   </w:t>
      </w:r>
      <w:r w:rsidRPr="007E0511">
        <w:rPr>
          <w:rFonts w:ascii="SimHei" w:eastAsia="SimHei" w:hAnsi="SimHei"/>
          <w:sz w:val="21"/>
          <w:szCs w:val="21"/>
          <w:lang w:val="en-GB"/>
        </w:rPr>
        <w:br/>
      </w:r>
      <w:bookmarkEnd w:id="139"/>
      <w:bookmarkEnd w:id="140"/>
      <w:bookmarkEnd w:id="141"/>
      <w:r w:rsidR="00215BE2" w:rsidRPr="007E0511">
        <w:rPr>
          <w:rFonts w:ascii="SimHei" w:eastAsia="SimHei" w:hAnsi="SimHei" w:hint="eastAsia"/>
          <w:sz w:val="21"/>
          <w:szCs w:val="21"/>
          <w:lang w:val="en-GB"/>
        </w:rPr>
        <w:t>本文件中使用的缩略语</w:t>
      </w:r>
      <w:bookmarkEnd w:id="142"/>
    </w:p>
    <w:p w:rsidR="0078461C" w:rsidRPr="007E0511" w:rsidRDefault="0078461C" w:rsidP="00B73FAF">
      <w:pPr>
        <w:tabs>
          <w:tab w:val="left" w:pos="1980"/>
          <w:tab w:val="left" w:pos="3261"/>
        </w:tabs>
        <w:spacing w:line="280" w:lineRule="exact"/>
        <w:ind w:left="2268" w:hanging="2268"/>
        <w:rPr>
          <w:rFonts w:ascii="Arial" w:hAnsi="Arial" w:cs="Arial"/>
        </w:rPr>
      </w:pPr>
    </w:p>
    <w:p w:rsidR="00821512" w:rsidRPr="007E0511" w:rsidRDefault="00B73FAF" w:rsidP="00B73FAF">
      <w:pPr>
        <w:tabs>
          <w:tab w:val="left" w:pos="2127"/>
        </w:tabs>
        <w:spacing w:after="40"/>
        <w:ind w:left="2126" w:right="-476" w:hanging="2126"/>
        <w:rPr>
          <w:rFonts w:ascii="SimSun" w:hAnsi="SimSun" w:cs="Arial"/>
          <w:szCs w:val="21"/>
        </w:rPr>
      </w:pPr>
      <w:r w:rsidRPr="007E0511">
        <w:rPr>
          <w:rFonts w:ascii="SimSun" w:hAnsi="SimSun" w:cs="Arial"/>
          <w:b/>
          <w:bCs/>
          <w:szCs w:val="21"/>
        </w:rPr>
        <w:t>A</w:t>
      </w:r>
      <w:r w:rsidRPr="007E0511">
        <w:rPr>
          <w:rFonts w:ascii="SimSun" w:hAnsi="SimSun" w:cs="Arial"/>
          <w:szCs w:val="21"/>
        </w:rPr>
        <w:t>CE</w:t>
      </w:r>
      <w:r w:rsidRPr="007E0511">
        <w:rPr>
          <w:rFonts w:ascii="SimSun" w:hAnsi="SimSun" w:cs="Arial"/>
          <w:szCs w:val="21"/>
        </w:rPr>
        <w:tab/>
      </w:r>
      <w:r w:rsidR="00472873" w:rsidRPr="007E0511">
        <w:rPr>
          <w:rFonts w:ascii="SimSun" w:hAnsi="SimSun" w:cs="Arial" w:hint="eastAsia"/>
          <w:szCs w:val="21"/>
        </w:rPr>
        <w:t>执法咨询委员会</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ADR</w:t>
      </w:r>
      <w:r w:rsidRPr="007E0511">
        <w:rPr>
          <w:rFonts w:ascii="SimSun" w:hAnsi="SimSun" w:cs="Arial"/>
          <w:szCs w:val="21"/>
        </w:rPr>
        <w:tab/>
      </w:r>
      <w:r w:rsidR="00472873" w:rsidRPr="007E0511">
        <w:rPr>
          <w:rFonts w:ascii="SimSun" w:hAnsi="SimSun" w:cs="Arial" w:hint="eastAsia"/>
          <w:szCs w:val="21"/>
        </w:rPr>
        <w:t>替代</w:t>
      </w:r>
      <w:r w:rsidR="00151247" w:rsidRPr="007E0511">
        <w:rPr>
          <w:rFonts w:ascii="SimSun" w:hAnsi="SimSun" w:cs="Arial" w:hint="eastAsia"/>
          <w:szCs w:val="21"/>
        </w:rPr>
        <w:t>性</w:t>
      </w:r>
      <w:r w:rsidR="00472873" w:rsidRPr="007E0511">
        <w:rPr>
          <w:rFonts w:ascii="SimSun" w:hAnsi="SimSun" w:cs="Arial" w:hint="eastAsia"/>
          <w:szCs w:val="21"/>
        </w:rPr>
        <w:t>争议解决</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AGICOA</w:t>
      </w:r>
      <w:r w:rsidRPr="007E0511">
        <w:rPr>
          <w:rFonts w:ascii="SimSun" w:hAnsi="SimSun" w:cs="Arial"/>
          <w:szCs w:val="21"/>
        </w:rPr>
        <w:tab/>
      </w:r>
      <w:r w:rsidR="00472873" w:rsidRPr="007E0511">
        <w:rPr>
          <w:rFonts w:ascii="SimSun" w:hAnsi="SimSun" w:cs="Arial" w:hint="eastAsia"/>
          <w:szCs w:val="21"/>
        </w:rPr>
        <w:t>音像作品国际集体管理协会</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lang w:val="en"/>
        </w:rPr>
        <w:t>AIPMS</w:t>
      </w:r>
      <w:r w:rsidRPr="007E0511">
        <w:rPr>
          <w:rFonts w:ascii="SimSun" w:hAnsi="SimSun" w:cs="Arial"/>
          <w:szCs w:val="21"/>
          <w:lang w:val="en"/>
        </w:rPr>
        <w:tab/>
      </w:r>
      <w:r w:rsidR="00151247" w:rsidRPr="007E0511">
        <w:rPr>
          <w:rFonts w:ascii="SimSun" w:hAnsi="SimSun" w:cs="Arial" w:hint="eastAsia"/>
          <w:szCs w:val="21"/>
          <w:lang w:val="en"/>
        </w:rPr>
        <w:t>阿拉伯知识产权管理系统</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aRDi</w:t>
      </w:r>
      <w:r w:rsidRPr="007E0511">
        <w:rPr>
          <w:rFonts w:ascii="SimSun" w:hAnsi="SimSun" w:cs="Arial"/>
          <w:szCs w:val="21"/>
        </w:rPr>
        <w:tab/>
      </w:r>
      <w:r w:rsidR="00472873" w:rsidRPr="007E0511">
        <w:rPr>
          <w:rFonts w:ascii="SimSun" w:hAnsi="SimSun" w:cs="Arial" w:hint="eastAsia"/>
          <w:szCs w:val="21"/>
        </w:rPr>
        <w:t>获得研究成果，促进发展创新</w:t>
      </w:r>
    </w:p>
    <w:p w:rsidR="00821512" w:rsidRPr="007E0511" w:rsidRDefault="00B73FAF" w:rsidP="00B73FAF">
      <w:pPr>
        <w:tabs>
          <w:tab w:val="left" w:pos="2127"/>
        </w:tabs>
        <w:spacing w:after="40"/>
        <w:rPr>
          <w:rFonts w:ascii="SimSun" w:hAnsi="SimSun" w:cs="Arial"/>
          <w:szCs w:val="21"/>
        </w:rPr>
      </w:pPr>
      <w:r w:rsidRPr="007E0511">
        <w:rPr>
          <w:rFonts w:ascii="SimSun" w:hAnsi="SimSun" w:cs="Arial"/>
          <w:bCs/>
          <w:szCs w:val="21"/>
        </w:rPr>
        <w:t>A</w:t>
      </w:r>
      <w:r w:rsidRPr="007E0511">
        <w:rPr>
          <w:rFonts w:ascii="SimSun" w:hAnsi="SimSun" w:cs="Arial"/>
          <w:szCs w:val="21"/>
        </w:rPr>
        <w:t>SEAN</w:t>
      </w:r>
      <w:r w:rsidRPr="007E0511">
        <w:rPr>
          <w:rFonts w:ascii="SimSun" w:hAnsi="SimSun" w:cs="Arial"/>
          <w:szCs w:val="21"/>
        </w:rPr>
        <w:tab/>
      </w:r>
      <w:r w:rsidR="00472873" w:rsidRPr="007E0511">
        <w:rPr>
          <w:rFonts w:ascii="SimSun" w:hAnsi="SimSun" w:cs="Arial" w:hint="eastAsia"/>
          <w:szCs w:val="21"/>
        </w:rPr>
        <w:t>东南亚国家联盟</w:t>
      </w:r>
    </w:p>
    <w:p w:rsidR="00821512" w:rsidRPr="007E0511" w:rsidRDefault="00B73FAF" w:rsidP="00B73FAF">
      <w:pPr>
        <w:tabs>
          <w:tab w:val="left" w:pos="2127"/>
        </w:tabs>
        <w:spacing w:after="40"/>
        <w:rPr>
          <w:rFonts w:ascii="SimSun" w:hAnsi="SimSun" w:cs="Arial"/>
          <w:szCs w:val="21"/>
        </w:rPr>
      </w:pPr>
      <w:r w:rsidRPr="007E0511">
        <w:rPr>
          <w:rFonts w:ascii="SimSun" w:hAnsi="SimSun" w:cs="Arial"/>
          <w:szCs w:val="21"/>
        </w:rPr>
        <w:t>ASHI</w:t>
      </w:r>
      <w:r w:rsidRPr="007E0511">
        <w:rPr>
          <w:rFonts w:ascii="SimSun" w:hAnsi="SimSun" w:cs="Arial"/>
          <w:szCs w:val="21"/>
        </w:rPr>
        <w:tab/>
      </w:r>
      <w:r w:rsidR="00472873" w:rsidRPr="007E0511">
        <w:rPr>
          <w:rFonts w:ascii="SimSun" w:hAnsi="SimSun" w:cs="Arial" w:hint="eastAsia"/>
          <w:szCs w:val="21"/>
        </w:rPr>
        <w:t>离职后</w:t>
      </w:r>
      <w:r w:rsidR="00151247" w:rsidRPr="007E0511">
        <w:rPr>
          <w:rFonts w:ascii="SimSun" w:hAnsi="SimSun" w:cs="Arial" w:hint="eastAsia"/>
          <w:szCs w:val="21"/>
        </w:rPr>
        <w:t>健康</w:t>
      </w:r>
      <w:r w:rsidR="00472873" w:rsidRPr="007E0511">
        <w:rPr>
          <w:rFonts w:ascii="SimSun" w:hAnsi="SimSun" w:cs="Arial" w:hint="eastAsia"/>
          <w:szCs w:val="21"/>
        </w:rPr>
        <w:t>保险</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ASPI</w:t>
      </w:r>
      <w:r w:rsidRPr="007E0511">
        <w:rPr>
          <w:rFonts w:ascii="SimSun" w:hAnsi="SimSun" w:cs="Arial"/>
          <w:szCs w:val="21"/>
        </w:rPr>
        <w:tab/>
      </w:r>
      <w:r w:rsidR="00472873" w:rsidRPr="007E0511">
        <w:rPr>
          <w:rFonts w:ascii="SimSun" w:hAnsi="SimSun" w:cs="Arial" w:hint="eastAsia"/>
          <w:szCs w:val="21"/>
        </w:rPr>
        <w:t>专业化专利信息查询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C</w:t>
      </w:r>
      <w:r w:rsidRPr="007E0511">
        <w:rPr>
          <w:rFonts w:ascii="SimSun" w:hAnsi="SimSun" w:cs="Arial"/>
          <w:szCs w:val="21"/>
        </w:rPr>
        <w:t>ASE</w:t>
      </w:r>
      <w:r w:rsidRPr="007E0511">
        <w:rPr>
          <w:rFonts w:ascii="SimSun" w:hAnsi="SimSun" w:cs="Arial"/>
          <w:szCs w:val="21"/>
        </w:rPr>
        <w:tab/>
      </w:r>
      <w:r w:rsidR="00472873" w:rsidRPr="007E0511">
        <w:rPr>
          <w:rFonts w:ascii="SimSun" w:hAnsi="SimSun" w:cs="Arial" w:hint="eastAsia"/>
          <w:szCs w:val="21"/>
        </w:rPr>
        <w:t>检索和审查结果</w:t>
      </w:r>
      <w:r w:rsidR="00151247" w:rsidRPr="007E0511">
        <w:rPr>
          <w:rFonts w:ascii="SimSun" w:hAnsi="SimSun" w:cs="Arial" w:hint="eastAsia"/>
          <w:szCs w:val="21"/>
        </w:rPr>
        <w:t>集中查询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ccTLD</w:t>
      </w:r>
      <w:r w:rsidRPr="007E0511">
        <w:rPr>
          <w:rFonts w:ascii="SimSun" w:hAnsi="SimSun" w:cs="Arial"/>
          <w:szCs w:val="21"/>
        </w:rPr>
        <w:tab/>
      </w:r>
      <w:r w:rsidR="00472873" w:rsidRPr="007E0511">
        <w:rPr>
          <w:rFonts w:ascii="SimSun" w:hAnsi="SimSun" w:cs="Arial" w:hint="eastAsia"/>
          <w:szCs w:val="21"/>
        </w:rPr>
        <w:t>国家代码顶级域</w:t>
      </w:r>
    </w:p>
    <w:p w:rsidR="00821512" w:rsidRPr="007E0511" w:rsidRDefault="00B73FAF" w:rsidP="00B73FAF">
      <w:pPr>
        <w:pStyle w:val="af3"/>
        <w:rPr>
          <w:rFonts w:ascii="SimSun" w:hAnsi="SimSun" w:cs="Arial"/>
          <w:szCs w:val="21"/>
        </w:rPr>
      </w:pPr>
      <w:r w:rsidRPr="007E0511">
        <w:rPr>
          <w:rFonts w:ascii="SimSun" w:hAnsi="SimSun" w:cs="Arial"/>
          <w:szCs w:val="21"/>
        </w:rPr>
        <w:t>CDIP</w:t>
      </w:r>
      <w:r w:rsidRPr="007E0511">
        <w:rPr>
          <w:rFonts w:ascii="SimSun" w:hAnsi="SimSun" w:cs="Arial"/>
          <w:szCs w:val="21"/>
        </w:rPr>
        <w:tab/>
      </w:r>
      <w:r w:rsidR="00472873" w:rsidRPr="007E0511">
        <w:rPr>
          <w:rFonts w:ascii="SimSun" w:hAnsi="SimSun" w:cs="Arial" w:hint="eastAsia"/>
          <w:szCs w:val="21"/>
        </w:rPr>
        <w:t>发展与知识产权会议</w:t>
      </w:r>
    </w:p>
    <w:p w:rsidR="00821512" w:rsidRPr="007E0511" w:rsidRDefault="00B73FAF" w:rsidP="00B73FAF">
      <w:pPr>
        <w:pStyle w:val="af3"/>
        <w:rPr>
          <w:rFonts w:ascii="SimSun" w:hAnsi="SimSun" w:cs="Arial"/>
          <w:szCs w:val="21"/>
        </w:rPr>
      </w:pPr>
      <w:r w:rsidRPr="007E0511">
        <w:rPr>
          <w:rFonts w:ascii="SimSun" w:hAnsi="SimSun" w:cs="Arial"/>
          <w:szCs w:val="21"/>
        </w:rPr>
        <w:t>CIS</w:t>
      </w:r>
      <w:r w:rsidRPr="007E0511">
        <w:rPr>
          <w:rFonts w:ascii="SimSun" w:hAnsi="SimSun" w:cs="Arial"/>
          <w:szCs w:val="21"/>
        </w:rPr>
        <w:tab/>
      </w:r>
      <w:r w:rsidR="00472873" w:rsidRPr="007E0511">
        <w:rPr>
          <w:rFonts w:ascii="SimSun" w:hAnsi="SimSun" w:cs="Arial" w:hint="eastAsia"/>
          <w:szCs w:val="21"/>
        </w:rPr>
        <w:t>独</w:t>
      </w:r>
      <w:r w:rsidR="00151247" w:rsidRPr="007E0511">
        <w:rPr>
          <w:rFonts w:ascii="SimSun" w:hAnsi="SimSun" w:cs="Arial" w:hint="eastAsia"/>
          <w:szCs w:val="21"/>
        </w:rPr>
        <w:t>立国家</w:t>
      </w:r>
      <w:r w:rsidR="00472873" w:rsidRPr="007E0511">
        <w:rPr>
          <w:rFonts w:ascii="SimSun" w:hAnsi="SimSun" w:cs="Arial" w:hint="eastAsia"/>
          <w:szCs w:val="21"/>
        </w:rPr>
        <w:t>联</w:t>
      </w:r>
      <w:r w:rsidR="00151247" w:rsidRPr="007E0511">
        <w:rPr>
          <w:rFonts w:ascii="SimSun" w:hAnsi="SimSun" w:cs="Arial" w:hint="eastAsia"/>
          <w:szCs w:val="21"/>
        </w:rPr>
        <w:t>合</w:t>
      </w:r>
      <w:r w:rsidR="00472873" w:rsidRPr="007E0511">
        <w:rPr>
          <w:rFonts w:ascii="SimSun" w:hAnsi="SimSun" w:cs="Arial" w:hint="eastAsia"/>
          <w:szCs w:val="21"/>
        </w:rPr>
        <w:t>体</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Cs/>
          <w:szCs w:val="21"/>
        </w:rPr>
        <w:t>CLIR</w:t>
      </w:r>
      <w:r w:rsidRPr="007E0511">
        <w:rPr>
          <w:rFonts w:ascii="SimSun" w:hAnsi="SimSun" w:cs="Arial"/>
          <w:bCs/>
          <w:szCs w:val="21"/>
        </w:rPr>
        <w:tab/>
      </w:r>
      <w:r w:rsidR="00472873" w:rsidRPr="007E0511">
        <w:rPr>
          <w:rFonts w:ascii="SimSun" w:hAnsi="SimSun" w:cs="Arial" w:hint="eastAsia"/>
          <w:bCs/>
          <w:szCs w:val="21"/>
        </w:rPr>
        <w:t>跨语言信息检索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CMG</w:t>
      </w:r>
      <w:r w:rsidRPr="007E0511">
        <w:rPr>
          <w:rFonts w:ascii="SimSun" w:hAnsi="SimSun" w:cs="Arial"/>
          <w:szCs w:val="21"/>
        </w:rPr>
        <w:tab/>
      </w:r>
      <w:r w:rsidR="00472873" w:rsidRPr="007E0511">
        <w:rPr>
          <w:rFonts w:ascii="SimSun" w:hAnsi="SimSun" w:cs="Arial" w:hint="eastAsia"/>
          <w:szCs w:val="21"/>
        </w:rPr>
        <w:t>危机管理小组</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CMO</w:t>
      </w:r>
      <w:r w:rsidRPr="007E0511">
        <w:rPr>
          <w:rFonts w:ascii="SimSun" w:hAnsi="SimSun" w:cs="Arial"/>
          <w:szCs w:val="21"/>
        </w:rPr>
        <w:tab/>
      </w:r>
      <w:r w:rsidR="00472873" w:rsidRPr="007E0511">
        <w:rPr>
          <w:rFonts w:ascii="SimSun" w:hAnsi="SimSun" w:cs="Arial" w:hint="eastAsia"/>
          <w:szCs w:val="21"/>
        </w:rPr>
        <w:t>集体管理组织</w:t>
      </w:r>
    </w:p>
    <w:p w:rsidR="00821512" w:rsidRPr="007E0511" w:rsidRDefault="00B73FAF" w:rsidP="00B73FAF">
      <w:pPr>
        <w:tabs>
          <w:tab w:val="left" w:pos="2127"/>
        </w:tabs>
        <w:spacing w:after="40"/>
        <w:rPr>
          <w:rFonts w:ascii="SimSun" w:hAnsi="SimSun" w:cs="Arial"/>
          <w:szCs w:val="21"/>
        </w:rPr>
      </w:pPr>
      <w:r w:rsidRPr="007E0511">
        <w:rPr>
          <w:rFonts w:ascii="SimSun" w:hAnsi="SimSun" w:cs="Arial"/>
          <w:b/>
          <w:bCs/>
          <w:szCs w:val="21"/>
        </w:rPr>
        <w:t>D</w:t>
      </w:r>
      <w:r w:rsidRPr="007E0511">
        <w:rPr>
          <w:rFonts w:ascii="SimSun" w:hAnsi="SimSun" w:cs="Arial"/>
          <w:szCs w:val="21"/>
        </w:rPr>
        <w:t>A</w:t>
      </w:r>
      <w:r w:rsidRPr="007E0511">
        <w:rPr>
          <w:rFonts w:ascii="SimSun" w:hAnsi="SimSun" w:cs="Arial"/>
          <w:szCs w:val="21"/>
        </w:rPr>
        <w:tab/>
      </w:r>
      <w:r w:rsidR="00472873" w:rsidRPr="007E0511">
        <w:rPr>
          <w:rFonts w:ascii="SimSun" w:hAnsi="SimSun" w:cs="Arial" w:hint="eastAsia"/>
          <w:szCs w:val="21"/>
        </w:rPr>
        <w:t>发展议程</w:t>
      </w:r>
    </w:p>
    <w:p w:rsidR="00821512" w:rsidRPr="007E0511" w:rsidRDefault="00B73FAF" w:rsidP="00B73FAF">
      <w:pPr>
        <w:tabs>
          <w:tab w:val="left" w:pos="2127"/>
          <w:tab w:val="left" w:pos="2268"/>
        </w:tabs>
        <w:spacing w:after="40"/>
        <w:rPr>
          <w:rFonts w:ascii="SimSun" w:hAnsi="SimSun" w:cs="Arial"/>
          <w:szCs w:val="21"/>
        </w:rPr>
      </w:pPr>
      <w:r w:rsidRPr="007E0511">
        <w:rPr>
          <w:rFonts w:ascii="SimSun" w:hAnsi="SimSun" w:cs="Arial"/>
          <w:szCs w:val="21"/>
        </w:rPr>
        <w:t>DAS</w:t>
      </w:r>
      <w:r w:rsidRPr="007E0511">
        <w:rPr>
          <w:rFonts w:ascii="SimSun" w:hAnsi="SimSun" w:cs="Arial"/>
          <w:szCs w:val="21"/>
        </w:rPr>
        <w:tab/>
      </w:r>
      <w:r w:rsidR="00472873" w:rsidRPr="007E0511">
        <w:rPr>
          <w:rFonts w:ascii="SimSun" w:hAnsi="SimSun" w:cs="Arial" w:hint="eastAsia"/>
          <w:szCs w:val="21"/>
        </w:rPr>
        <w:t>优先权文件数字查询服务</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DNS</w:t>
      </w:r>
      <w:r w:rsidRPr="007E0511">
        <w:rPr>
          <w:rFonts w:ascii="SimSun" w:hAnsi="SimSun" w:cs="Arial"/>
          <w:szCs w:val="21"/>
        </w:rPr>
        <w:tab/>
      </w:r>
      <w:r w:rsidR="00472873" w:rsidRPr="007E0511">
        <w:rPr>
          <w:rFonts w:ascii="SimSun" w:hAnsi="SimSun" w:cs="Arial" w:hint="eastAsia"/>
          <w:szCs w:val="21"/>
        </w:rPr>
        <w:t>域名系统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E</w:t>
      </w:r>
      <w:r w:rsidRPr="007E0511">
        <w:rPr>
          <w:rFonts w:ascii="SimSun" w:hAnsi="SimSun" w:cs="Arial"/>
          <w:szCs w:val="21"/>
        </w:rPr>
        <w:t>CDL(</w:t>
      </w:r>
      <w:r w:rsidR="00801389" w:rsidRPr="007E0511">
        <w:rPr>
          <w:rFonts w:ascii="SimSun" w:hAnsi="SimSun" w:cs="Arial" w:hint="eastAsia"/>
          <w:szCs w:val="21"/>
        </w:rPr>
        <w:t>考试</w:t>
      </w:r>
      <w:r w:rsidRPr="007E0511">
        <w:rPr>
          <w:rFonts w:ascii="SimSun" w:hAnsi="SimSun" w:cs="Arial"/>
          <w:szCs w:val="21"/>
        </w:rPr>
        <w:t>)</w:t>
      </w:r>
      <w:r w:rsidRPr="007E0511">
        <w:rPr>
          <w:rFonts w:ascii="SimSun" w:hAnsi="SimSun" w:cs="Arial"/>
          <w:szCs w:val="21"/>
        </w:rPr>
        <w:tab/>
      </w:r>
      <w:r w:rsidR="00472873" w:rsidRPr="007E0511">
        <w:rPr>
          <w:rFonts w:ascii="SimSun" w:hAnsi="SimSun" w:cs="Arial" w:hint="eastAsia"/>
          <w:szCs w:val="21"/>
        </w:rPr>
        <w:t>欧洲计算机使用许可证</w:t>
      </w:r>
      <w:r w:rsidR="004D5FAD" w:rsidRPr="007E0511">
        <w:rPr>
          <w:rFonts w:ascii="SimSun" w:hAnsi="SimSun" w:cs="Arial" w:hint="eastAsia"/>
          <w:szCs w:val="21"/>
        </w:rPr>
        <w:t>(</w:t>
      </w:r>
      <w:r w:rsidR="00472873" w:rsidRPr="007E0511">
        <w:rPr>
          <w:rFonts w:ascii="SimSun" w:hAnsi="SimSun" w:cs="Arial" w:hint="eastAsia"/>
          <w:szCs w:val="21"/>
        </w:rPr>
        <w:t>全球计算机使用能力认证</w:t>
      </w:r>
      <w:r w:rsidR="004D5FAD" w:rsidRPr="007E0511">
        <w:rPr>
          <w:rFonts w:ascii="SimSun" w:hAnsi="SimSun" w:cs="Arial" w:hint="eastAsia"/>
          <w:szCs w:val="21"/>
        </w:rPr>
        <w:t>)</w:t>
      </w:r>
    </w:p>
    <w:p w:rsidR="00821512" w:rsidRPr="007E0511" w:rsidRDefault="00B73FAF" w:rsidP="00B73FAF">
      <w:pPr>
        <w:tabs>
          <w:tab w:val="left" w:pos="2127"/>
        </w:tabs>
        <w:spacing w:after="40"/>
        <w:ind w:left="2127" w:hanging="2127"/>
        <w:rPr>
          <w:rFonts w:ascii="SimSun" w:hAnsi="SimSun" w:cs="Arial"/>
          <w:b/>
          <w:bCs/>
          <w:szCs w:val="21"/>
        </w:rPr>
      </w:pPr>
      <w:r w:rsidRPr="007E0511">
        <w:rPr>
          <w:rFonts w:ascii="SimSun" w:hAnsi="SimSun" w:cs="Arial"/>
          <w:szCs w:val="21"/>
        </w:rPr>
        <w:t>ECLA</w:t>
      </w:r>
      <w:r w:rsidRPr="007E0511">
        <w:rPr>
          <w:rFonts w:ascii="SimSun" w:hAnsi="SimSun" w:cs="Arial"/>
          <w:szCs w:val="21"/>
        </w:rPr>
        <w:tab/>
      </w:r>
      <w:r w:rsidR="00472873" w:rsidRPr="007E0511">
        <w:rPr>
          <w:rFonts w:ascii="SimSun" w:hAnsi="SimSun" w:cs="Arial" w:hint="eastAsia"/>
          <w:szCs w:val="21"/>
        </w:rPr>
        <w:t>欧洲专利</w:t>
      </w:r>
      <w:r w:rsidR="00AA19C2" w:rsidRPr="007E0511">
        <w:rPr>
          <w:rFonts w:ascii="SimSun" w:hAnsi="SimSun" w:cs="Arial" w:hint="eastAsia"/>
          <w:szCs w:val="21"/>
        </w:rPr>
        <w:t>局分配的专利分类</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ECM</w:t>
      </w:r>
      <w:r w:rsidRPr="007E0511">
        <w:rPr>
          <w:rFonts w:ascii="SimSun" w:hAnsi="SimSun" w:cs="Arial"/>
          <w:szCs w:val="21"/>
          <w:lang w:val="fr-FR"/>
        </w:rPr>
        <w:tab/>
      </w:r>
      <w:r w:rsidR="00472873" w:rsidRPr="007E0511">
        <w:rPr>
          <w:rFonts w:ascii="SimSun" w:hAnsi="SimSun" w:cs="Arial" w:hint="eastAsia"/>
          <w:szCs w:val="21"/>
        </w:rPr>
        <w:t>企业内容管理</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EDMS</w:t>
      </w:r>
      <w:r w:rsidRPr="007E0511">
        <w:rPr>
          <w:rFonts w:ascii="SimSun" w:hAnsi="SimSun" w:cs="Arial"/>
          <w:szCs w:val="21"/>
          <w:lang w:val="fr-FR"/>
        </w:rPr>
        <w:tab/>
      </w:r>
      <w:r w:rsidR="00472873" w:rsidRPr="007E0511">
        <w:rPr>
          <w:rFonts w:ascii="SimSun" w:hAnsi="SimSun" w:cs="Arial" w:hint="eastAsia"/>
          <w:szCs w:val="21"/>
        </w:rPr>
        <w:t>电子文件管理系统</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EEC</w:t>
      </w:r>
      <w:r w:rsidRPr="007E0511">
        <w:rPr>
          <w:rFonts w:ascii="SimSun" w:hAnsi="SimSun" w:cs="Arial"/>
          <w:szCs w:val="21"/>
          <w:lang w:val="es-ES"/>
        </w:rPr>
        <w:tab/>
      </w:r>
      <w:r w:rsidR="00AA19C2" w:rsidRPr="007E0511">
        <w:rPr>
          <w:rFonts w:ascii="SimSun" w:hAnsi="SimSun" w:cs="Arial" w:hint="eastAsia"/>
          <w:szCs w:val="21"/>
          <w:lang w:val="es-ES"/>
        </w:rPr>
        <w:t>欧亚经济委员会</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EGEDA</w:t>
      </w:r>
      <w:r w:rsidRPr="007E0511">
        <w:rPr>
          <w:rFonts w:ascii="SimSun" w:hAnsi="SimSun" w:cs="Arial"/>
          <w:szCs w:val="21"/>
          <w:lang w:val="es-ES"/>
        </w:rPr>
        <w:tab/>
      </w:r>
      <w:r w:rsidR="00472873" w:rsidRPr="007E0511">
        <w:rPr>
          <w:rFonts w:ascii="SimSun" w:hAnsi="SimSun" w:cs="Arial" w:hint="eastAsia"/>
          <w:szCs w:val="21"/>
        </w:rPr>
        <w:t>音像制作者权利管理协会</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EPO</w:t>
      </w:r>
      <w:r w:rsidRPr="007E0511">
        <w:rPr>
          <w:rFonts w:ascii="SimSun" w:hAnsi="SimSun" w:cs="Arial"/>
          <w:szCs w:val="21"/>
          <w:lang w:val="es-ES"/>
        </w:rPr>
        <w:tab/>
      </w:r>
      <w:r w:rsidR="00472873" w:rsidRPr="007E0511">
        <w:rPr>
          <w:rFonts w:ascii="SimSun" w:hAnsi="SimSun" w:cs="Arial" w:hint="eastAsia"/>
          <w:szCs w:val="21"/>
        </w:rPr>
        <w:t>欧洲专利局</w:t>
      </w:r>
    </w:p>
    <w:p w:rsidR="00821512" w:rsidRPr="007E0511" w:rsidRDefault="00B73FAF" w:rsidP="00B73FAF">
      <w:pPr>
        <w:ind w:left="2127" w:hanging="2127"/>
        <w:rPr>
          <w:rFonts w:ascii="SimSun" w:hAnsi="SimSun" w:cs="Arial"/>
          <w:szCs w:val="21"/>
          <w:lang w:val="es-ES"/>
        </w:rPr>
      </w:pPr>
      <w:r w:rsidRPr="007E0511">
        <w:rPr>
          <w:rFonts w:ascii="SimSun" w:hAnsi="SimSun" w:cs="Arial"/>
          <w:szCs w:val="21"/>
          <w:lang w:val="es-ES"/>
        </w:rPr>
        <w:t>ERP</w:t>
      </w:r>
      <w:r w:rsidRPr="007E0511">
        <w:rPr>
          <w:rFonts w:ascii="SimSun" w:hAnsi="SimSun" w:cs="Arial"/>
          <w:szCs w:val="21"/>
          <w:lang w:val="es-ES"/>
        </w:rPr>
        <w:tab/>
      </w:r>
      <w:r w:rsidR="00472873" w:rsidRPr="007E0511">
        <w:rPr>
          <w:rFonts w:ascii="SimSun" w:hAnsi="SimSun" w:cs="Arial" w:hint="eastAsia"/>
          <w:szCs w:val="21"/>
        </w:rPr>
        <w:t>企业资源规划</w:t>
      </w:r>
    </w:p>
    <w:p w:rsidR="0078461C" w:rsidRPr="007E0511" w:rsidRDefault="00B73FAF" w:rsidP="00151247">
      <w:pPr>
        <w:tabs>
          <w:tab w:val="left" w:pos="2127"/>
        </w:tabs>
        <w:spacing w:after="240"/>
        <w:rPr>
          <w:rFonts w:ascii="SimSun" w:hAnsi="SimSun" w:cs="Arial"/>
          <w:szCs w:val="21"/>
          <w:lang w:val="es-ES"/>
        </w:rPr>
      </w:pPr>
      <w:r w:rsidRPr="007E0511">
        <w:rPr>
          <w:rFonts w:ascii="SimSun" w:hAnsi="SimSun" w:cs="Arial"/>
          <w:szCs w:val="21"/>
          <w:lang w:val="es-ES"/>
        </w:rPr>
        <w:t>EU</w:t>
      </w:r>
      <w:r w:rsidRPr="007E0511">
        <w:rPr>
          <w:rFonts w:ascii="SimSun" w:hAnsi="SimSun" w:cs="Arial"/>
          <w:szCs w:val="21"/>
          <w:lang w:val="es-ES"/>
        </w:rPr>
        <w:tab/>
      </w:r>
      <w:r w:rsidR="00472873" w:rsidRPr="007E0511">
        <w:rPr>
          <w:rFonts w:ascii="SimSun" w:hAnsi="SimSun" w:cs="Arial" w:hint="eastAsia"/>
          <w:szCs w:val="21"/>
        </w:rPr>
        <w:t>欧洲联盟</w:t>
      </w:r>
    </w:p>
    <w:p w:rsidR="00821512" w:rsidRPr="007E0511" w:rsidRDefault="00B73FAF" w:rsidP="00B73FAF">
      <w:pPr>
        <w:tabs>
          <w:tab w:val="left" w:pos="2127"/>
        </w:tabs>
        <w:spacing w:after="40"/>
        <w:ind w:left="2127" w:right="-759" w:hanging="2127"/>
        <w:rPr>
          <w:rFonts w:ascii="SimSun" w:hAnsi="SimSun" w:cs="Arial"/>
          <w:szCs w:val="21"/>
          <w:lang w:val="es-ES"/>
        </w:rPr>
      </w:pPr>
      <w:r w:rsidRPr="007E0511">
        <w:rPr>
          <w:rFonts w:ascii="SimSun" w:hAnsi="SimSun" w:cs="Arial"/>
          <w:b/>
          <w:bCs/>
          <w:szCs w:val="21"/>
          <w:lang w:val="es-ES"/>
        </w:rPr>
        <w:t>F</w:t>
      </w:r>
      <w:r w:rsidRPr="007E0511">
        <w:rPr>
          <w:rFonts w:ascii="SimSun" w:hAnsi="SimSun" w:cs="Arial"/>
          <w:szCs w:val="21"/>
          <w:lang w:val="es-ES"/>
        </w:rPr>
        <w:t>AO</w:t>
      </w:r>
      <w:r w:rsidRPr="007E0511">
        <w:rPr>
          <w:rFonts w:ascii="SimSun" w:hAnsi="SimSun" w:cs="Arial"/>
          <w:szCs w:val="21"/>
          <w:lang w:val="es-ES"/>
        </w:rPr>
        <w:tab/>
      </w:r>
      <w:r w:rsidR="00472873" w:rsidRPr="007E0511">
        <w:rPr>
          <w:rFonts w:ascii="SimSun" w:hAnsi="SimSun" w:cs="Arial" w:hint="eastAsia"/>
          <w:szCs w:val="21"/>
        </w:rPr>
        <w:t>粮食及农业组织</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FI</w:t>
      </w:r>
      <w:r w:rsidRPr="007E0511">
        <w:rPr>
          <w:rFonts w:ascii="SimSun" w:hAnsi="SimSun" w:cs="Arial"/>
          <w:szCs w:val="21"/>
          <w:lang w:val="es-ES"/>
        </w:rPr>
        <w:tab/>
      </w:r>
      <w:r w:rsidR="00472873" w:rsidRPr="007E0511">
        <w:rPr>
          <w:rFonts w:ascii="SimSun" w:hAnsi="SimSun" w:cs="Arial" w:hint="eastAsia"/>
          <w:szCs w:val="21"/>
        </w:rPr>
        <w:t>日本</w:t>
      </w:r>
      <w:r w:rsidR="00AA19C2" w:rsidRPr="007E0511">
        <w:rPr>
          <w:rFonts w:ascii="SimSun" w:hAnsi="SimSun" w:cs="Arial" w:hint="eastAsia"/>
          <w:szCs w:val="21"/>
        </w:rPr>
        <w:t>特许厅分配的</w:t>
      </w:r>
      <w:r w:rsidR="00472873" w:rsidRPr="007E0511">
        <w:rPr>
          <w:rFonts w:ascii="SimSun" w:hAnsi="SimSun" w:cs="Arial" w:hint="eastAsia"/>
          <w:szCs w:val="21"/>
        </w:rPr>
        <w:t>专利分类</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FIT</w:t>
      </w:r>
      <w:r w:rsidRPr="007E0511">
        <w:rPr>
          <w:rFonts w:ascii="SimSun" w:hAnsi="SimSun" w:cs="Arial"/>
          <w:szCs w:val="21"/>
        </w:rPr>
        <w:tab/>
      </w:r>
      <w:r w:rsidR="00472873" w:rsidRPr="007E0511">
        <w:rPr>
          <w:rFonts w:ascii="SimSun" w:hAnsi="SimSun" w:cs="Arial" w:hint="eastAsia"/>
          <w:szCs w:val="21"/>
        </w:rPr>
        <w:t>信托基金</w:t>
      </w:r>
    </w:p>
    <w:p w:rsidR="00821512" w:rsidRPr="007E0511" w:rsidRDefault="00B73FAF" w:rsidP="00B73FAF">
      <w:pPr>
        <w:tabs>
          <w:tab w:val="left" w:pos="2127"/>
        </w:tabs>
        <w:spacing w:after="40"/>
        <w:ind w:left="2127" w:hanging="2127"/>
        <w:rPr>
          <w:rFonts w:ascii="SimSun" w:hAnsi="SimSun" w:cs="Arial"/>
          <w:b/>
          <w:bCs/>
          <w:szCs w:val="21"/>
        </w:rPr>
      </w:pPr>
      <w:r w:rsidRPr="007E0511">
        <w:rPr>
          <w:rFonts w:ascii="SimSun" w:hAnsi="SimSun" w:cs="Arial"/>
          <w:b/>
          <w:bCs/>
          <w:szCs w:val="21"/>
        </w:rPr>
        <w:t>G</w:t>
      </w:r>
      <w:r w:rsidRPr="007E0511">
        <w:rPr>
          <w:rFonts w:ascii="SimSun" w:hAnsi="SimSun" w:cs="Arial"/>
          <w:szCs w:val="21"/>
        </w:rPr>
        <w:t>NIPA</w:t>
      </w:r>
      <w:r w:rsidRPr="007E0511">
        <w:rPr>
          <w:rFonts w:ascii="SimSun" w:hAnsi="SimSun" w:cs="Arial"/>
          <w:szCs w:val="21"/>
        </w:rPr>
        <w:tab/>
      </w:r>
      <w:r w:rsidR="00AA19C2" w:rsidRPr="007E0511">
        <w:rPr>
          <w:rFonts w:ascii="SimSun" w:hAnsi="SimSun" w:cs="Arial" w:hint="eastAsia"/>
          <w:szCs w:val="21"/>
        </w:rPr>
        <w:t>知识产权学院全球网络</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GR</w:t>
      </w:r>
      <w:r w:rsidRPr="007E0511">
        <w:rPr>
          <w:rFonts w:ascii="SimSun" w:hAnsi="SimSun" w:cs="Arial"/>
          <w:szCs w:val="21"/>
        </w:rPr>
        <w:tab/>
      </w:r>
      <w:r w:rsidR="00472873" w:rsidRPr="007E0511">
        <w:rPr>
          <w:rFonts w:ascii="SimSun" w:hAnsi="SimSun" w:cs="Arial" w:hint="eastAsia"/>
          <w:szCs w:val="21"/>
        </w:rPr>
        <w:t>遗传资源</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gTLD</w:t>
      </w:r>
      <w:r w:rsidRPr="007E0511">
        <w:rPr>
          <w:rFonts w:ascii="SimSun" w:hAnsi="SimSun" w:cs="Arial"/>
          <w:szCs w:val="21"/>
        </w:rPr>
        <w:tab/>
      </w:r>
      <w:r w:rsidR="00472873" w:rsidRPr="007E0511">
        <w:rPr>
          <w:rFonts w:ascii="SimSun" w:hAnsi="SimSun" w:cs="Arial" w:hint="eastAsia"/>
          <w:szCs w:val="21"/>
        </w:rPr>
        <w:t>通用顶级域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H</w:t>
      </w:r>
      <w:r w:rsidRPr="007E0511">
        <w:rPr>
          <w:rFonts w:ascii="SimSun" w:hAnsi="SimSun" w:cs="Arial"/>
          <w:szCs w:val="21"/>
        </w:rPr>
        <w:t>LS</w:t>
      </w:r>
      <w:r w:rsidRPr="007E0511">
        <w:rPr>
          <w:rFonts w:ascii="SimSun" w:hAnsi="SimSun" w:cs="Arial"/>
          <w:szCs w:val="21"/>
        </w:rPr>
        <w:tab/>
      </w:r>
      <w:r w:rsidR="004D5FAD" w:rsidRPr="007E0511">
        <w:rPr>
          <w:rFonts w:ascii="SimSun" w:hAnsi="SimSun" w:cs="Arial" w:hint="eastAsia"/>
          <w:szCs w:val="21"/>
        </w:rPr>
        <w:t>(</w:t>
      </w:r>
      <w:r w:rsidR="00AA19C2" w:rsidRPr="007E0511">
        <w:rPr>
          <w:rFonts w:ascii="SimSun" w:hAnsi="SimSun" w:cs="Arial" w:hint="eastAsia"/>
          <w:szCs w:val="21"/>
        </w:rPr>
        <w:t>成员国大会</w:t>
      </w:r>
      <w:r w:rsidR="004D5FAD" w:rsidRPr="007E0511">
        <w:rPr>
          <w:rFonts w:ascii="SimSun" w:hAnsi="SimSun" w:cs="Arial" w:hint="eastAsia"/>
          <w:szCs w:val="21"/>
        </w:rPr>
        <w:t>)</w:t>
      </w:r>
      <w:r w:rsidR="00472873" w:rsidRPr="007E0511">
        <w:rPr>
          <w:rFonts w:ascii="SimSun" w:hAnsi="SimSun" w:cs="Arial" w:hint="eastAsia"/>
          <w:szCs w:val="21"/>
        </w:rPr>
        <w:t>高级别</w:t>
      </w:r>
      <w:r w:rsidR="00AA19C2" w:rsidRPr="007E0511">
        <w:rPr>
          <w:rFonts w:ascii="SimSun" w:hAnsi="SimSun" w:cs="Arial" w:hint="eastAsia"/>
          <w:szCs w:val="21"/>
        </w:rPr>
        <w:t>讨论</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HR</w:t>
      </w:r>
      <w:r w:rsidRPr="007E0511">
        <w:rPr>
          <w:rFonts w:ascii="SimSun" w:hAnsi="SimSun" w:cs="Arial"/>
          <w:szCs w:val="21"/>
        </w:rPr>
        <w:tab/>
      </w:r>
      <w:r w:rsidR="00472873" w:rsidRPr="007E0511">
        <w:rPr>
          <w:rFonts w:ascii="SimSun" w:hAnsi="SimSun" w:cs="Arial" w:hint="eastAsia"/>
          <w:szCs w:val="21"/>
        </w:rPr>
        <w:t>人力资源</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HRMD</w:t>
      </w:r>
      <w:r w:rsidRPr="007E0511">
        <w:rPr>
          <w:rFonts w:ascii="SimSun" w:hAnsi="SimSun" w:cs="Arial"/>
          <w:szCs w:val="21"/>
        </w:rPr>
        <w:tab/>
      </w:r>
      <w:r w:rsidR="00472873" w:rsidRPr="007E0511">
        <w:rPr>
          <w:rFonts w:ascii="SimSun" w:hAnsi="SimSun" w:cs="Arial" w:hint="eastAsia"/>
          <w:szCs w:val="21"/>
        </w:rPr>
        <w:t>人力资源管理部</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I</w:t>
      </w:r>
      <w:r w:rsidRPr="007E0511">
        <w:rPr>
          <w:rFonts w:ascii="SimSun" w:hAnsi="SimSun" w:cs="Arial"/>
          <w:szCs w:val="21"/>
        </w:rPr>
        <w:t>AOC</w:t>
      </w:r>
      <w:r w:rsidRPr="007E0511">
        <w:rPr>
          <w:rFonts w:ascii="SimSun" w:hAnsi="SimSun" w:cs="Arial"/>
          <w:szCs w:val="21"/>
        </w:rPr>
        <w:tab/>
      </w:r>
      <w:r w:rsidR="00472873" w:rsidRPr="007E0511">
        <w:rPr>
          <w:rFonts w:ascii="SimSun" w:hAnsi="SimSun" w:cs="Arial" w:hint="eastAsia"/>
          <w:szCs w:val="21"/>
        </w:rPr>
        <w:t>独立咨询监督委员会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IAOD</w:t>
      </w:r>
      <w:r w:rsidRPr="007E0511">
        <w:rPr>
          <w:rFonts w:ascii="SimSun" w:hAnsi="SimSun" w:cs="Arial"/>
          <w:szCs w:val="21"/>
        </w:rPr>
        <w:tab/>
      </w:r>
      <w:r w:rsidR="00472873" w:rsidRPr="007E0511">
        <w:rPr>
          <w:rFonts w:ascii="SimSun" w:hAnsi="SimSun" w:cs="Arial" w:hint="eastAsia"/>
          <w:szCs w:val="21"/>
        </w:rPr>
        <w:t>内部审计与监督司</w:t>
      </w:r>
    </w:p>
    <w:p w:rsidR="00821512" w:rsidRPr="007E0511" w:rsidRDefault="00B73FAF" w:rsidP="00B73FAF">
      <w:pPr>
        <w:tabs>
          <w:tab w:val="left" w:pos="2127"/>
        </w:tabs>
        <w:rPr>
          <w:rFonts w:ascii="SimSun" w:hAnsi="SimSun" w:cs="Arial"/>
          <w:szCs w:val="21"/>
        </w:rPr>
      </w:pPr>
      <w:r w:rsidRPr="007E0511">
        <w:rPr>
          <w:rFonts w:ascii="SimSun" w:hAnsi="SimSun" w:cs="Arial"/>
          <w:szCs w:val="21"/>
        </w:rPr>
        <w:lastRenderedPageBreak/>
        <w:t>ICANN</w:t>
      </w:r>
      <w:r w:rsidRPr="007E0511">
        <w:rPr>
          <w:rFonts w:ascii="SimSun" w:hAnsi="SimSun" w:cs="Arial"/>
          <w:szCs w:val="21"/>
        </w:rPr>
        <w:tab/>
      </w:r>
      <w:r w:rsidR="00472873" w:rsidRPr="007E0511">
        <w:rPr>
          <w:rFonts w:ascii="SimSun" w:hAnsi="SimSun" w:cs="Arial" w:hint="eastAsia"/>
          <w:szCs w:val="21"/>
        </w:rPr>
        <w:t>互联网域名和数字地址分配公司</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ICE</w:t>
      </w:r>
      <w:r w:rsidRPr="007E0511">
        <w:rPr>
          <w:rFonts w:ascii="SimSun" w:hAnsi="SimSun" w:cs="Arial"/>
          <w:szCs w:val="21"/>
        </w:rPr>
        <w:tab/>
      </w:r>
      <w:r w:rsidR="00472873" w:rsidRPr="007E0511">
        <w:rPr>
          <w:rFonts w:ascii="SimSun" w:hAnsi="SimSun" w:cs="Arial" w:hint="eastAsia"/>
          <w:szCs w:val="21"/>
        </w:rPr>
        <w:t>审查国际合作</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ICSEI</w:t>
      </w:r>
      <w:r w:rsidRPr="007E0511">
        <w:rPr>
          <w:rFonts w:ascii="SimSun" w:hAnsi="SimSun" w:cs="Arial"/>
          <w:szCs w:val="21"/>
        </w:rPr>
        <w:tab/>
      </w:r>
      <w:r w:rsidR="00472873" w:rsidRPr="007E0511">
        <w:rPr>
          <w:rFonts w:ascii="SimSun" w:hAnsi="SimSun" w:cs="Arial" w:hint="eastAsia"/>
          <w:szCs w:val="21"/>
        </w:rPr>
        <w:t>发明检索和审查国际合作</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ICPIP</w:t>
      </w:r>
      <w:r w:rsidRPr="007E0511">
        <w:rPr>
          <w:rFonts w:ascii="SimSun" w:hAnsi="SimSun" w:cs="Arial"/>
          <w:szCs w:val="21"/>
        </w:rPr>
        <w:tab/>
      </w:r>
      <w:r w:rsidR="00472873" w:rsidRPr="007E0511">
        <w:rPr>
          <w:rFonts w:ascii="SimSun" w:hAnsi="SimSun" w:cs="Arial" w:hint="eastAsia"/>
          <w:szCs w:val="21"/>
        </w:rPr>
        <w:t>保护工业产权国家间理事会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ICSC</w:t>
      </w:r>
      <w:r w:rsidRPr="007E0511">
        <w:rPr>
          <w:rFonts w:ascii="SimSun" w:hAnsi="SimSun" w:cs="Arial"/>
          <w:szCs w:val="21"/>
        </w:rPr>
        <w:tab/>
      </w:r>
      <w:r w:rsidR="00472873" w:rsidRPr="007E0511">
        <w:rPr>
          <w:rFonts w:ascii="SimSun" w:hAnsi="SimSun" w:cs="Arial" w:hint="eastAsia"/>
          <w:szCs w:val="21"/>
        </w:rPr>
        <w:t>国际公务员制度委员会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ICT</w:t>
      </w:r>
      <w:r w:rsidRPr="007E0511">
        <w:rPr>
          <w:rFonts w:ascii="SimSun" w:hAnsi="SimSun" w:cs="Arial"/>
          <w:szCs w:val="21"/>
        </w:rPr>
        <w:tab/>
      </w:r>
      <w:r w:rsidR="00472873" w:rsidRPr="007E0511">
        <w:rPr>
          <w:rFonts w:ascii="SimSun" w:hAnsi="SimSun" w:cs="Arial" w:hint="eastAsia"/>
          <w:szCs w:val="21"/>
        </w:rPr>
        <w:t>信息与通信技术</w:t>
      </w:r>
      <w:r w:rsidRPr="007E0511">
        <w:rPr>
          <w:rFonts w:ascii="SimSun" w:hAnsi="SimSun" w:cs="Arial"/>
          <w:szCs w:val="21"/>
        </w:rPr>
        <w:t xml:space="preserve"> </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IGC</w:t>
      </w:r>
      <w:r w:rsidRPr="007E0511">
        <w:rPr>
          <w:rFonts w:ascii="SimSun" w:hAnsi="SimSun" w:cs="Arial"/>
          <w:szCs w:val="21"/>
        </w:rPr>
        <w:tab/>
      </w:r>
      <w:r w:rsidR="00472873" w:rsidRPr="007E0511">
        <w:rPr>
          <w:rFonts w:ascii="SimSun" w:hAnsi="SimSun" w:cs="Arial" w:hint="eastAsia"/>
          <w:szCs w:val="21"/>
        </w:rPr>
        <w:t>知识产权与遗传资源、传统知识和民间文学艺术政府间委员会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IGO</w:t>
      </w:r>
      <w:r w:rsidRPr="007E0511">
        <w:rPr>
          <w:rFonts w:ascii="SimSun" w:hAnsi="SimSun" w:cs="Arial"/>
          <w:szCs w:val="21"/>
        </w:rPr>
        <w:tab/>
      </w:r>
      <w:r w:rsidR="00472873" w:rsidRPr="007E0511">
        <w:rPr>
          <w:rFonts w:ascii="SimSun" w:hAnsi="SimSun" w:cs="Arial" w:hint="eastAsia"/>
          <w:szCs w:val="21"/>
        </w:rPr>
        <w:t>政府间组织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IIA</w:t>
      </w:r>
      <w:r w:rsidRPr="007E0511">
        <w:rPr>
          <w:rFonts w:ascii="SimSun" w:hAnsi="SimSun" w:cs="Arial"/>
          <w:szCs w:val="21"/>
        </w:rPr>
        <w:tab/>
      </w:r>
      <w:r w:rsidR="00472873" w:rsidRPr="007E0511">
        <w:rPr>
          <w:rFonts w:ascii="SimSun" w:hAnsi="SimSun" w:cs="Arial" w:hint="eastAsia"/>
          <w:szCs w:val="21"/>
        </w:rPr>
        <w:t>内部审计</w:t>
      </w:r>
      <w:r w:rsidR="00AA19C2" w:rsidRPr="007E0511">
        <w:rPr>
          <w:rFonts w:ascii="SimSun" w:hAnsi="SimSun" w:cs="Arial" w:hint="eastAsia"/>
          <w:szCs w:val="21"/>
        </w:rPr>
        <w:t>师</w:t>
      </w:r>
      <w:r w:rsidR="00472873" w:rsidRPr="007E0511">
        <w:rPr>
          <w:rFonts w:ascii="SimSun" w:hAnsi="SimSun" w:cs="Arial" w:hint="eastAsia"/>
          <w:szCs w:val="21"/>
        </w:rPr>
        <w:t>协会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IMR</w:t>
      </w:r>
      <w:r w:rsidRPr="007E0511">
        <w:rPr>
          <w:rFonts w:ascii="SimSun" w:hAnsi="SimSun" w:cs="Arial"/>
          <w:szCs w:val="21"/>
        </w:rPr>
        <w:tab/>
      </w:r>
      <w:r w:rsidR="00472873" w:rsidRPr="007E0511">
        <w:rPr>
          <w:rFonts w:ascii="SimSun" w:hAnsi="SimSun" w:cs="Arial" w:hint="eastAsia"/>
          <w:szCs w:val="21"/>
        </w:rPr>
        <w:t>国际音乐登记簿</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w:t>
      </w:r>
      <w:r w:rsidRPr="007E0511">
        <w:rPr>
          <w:rFonts w:ascii="SimSun" w:hAnsi="SimSun" w:cs="Arial"/>
          <w:szCs w:val="21"/>
        </w:rPr>
        <w:tab/>
      </w:r>
      <w:r w:rsidR="00472873" w:rsidRPr="007E0511">
        <w:rPr>
          <w:rFonts w:ascii="SimSun" w:hAnsi="SimSun" w:cs="Arial" w:hint="eastAsia"/>
          <w:szCs w:val="21"/>
        </w:rPr>
        <w:t>知识产权</w:t>
      </w:r>
    </w:p>
    <w:p w:rsidR="00821512" w:rsidRPr="007E0511" w:rsidRDefault="00B73FAF" w:rsidP="00B73FAF">
      <w:pPr>
        <w:tabs>
          <w:tab w:val="left" w:pos="2127"/>
        </w:tabs>
        <w:spacing w:after="40"/>
        <w:ind w:left="2126" w:hanging="2126"/>
        <w:rPr>
          <w:rFonts w:ascii="SimSun" w:hAnsi="SimSun" w:cs="Arial"/>
          <w:szCs w:val="21"/>
          <w:lang w:val="en"/>
        </w:rPr>
      </w:pPr>
      <w:r w:rsidRPr="007E0511">
        <w:rPr>
          <w:rFonts w:ascii="SimSun" w:hAnsi="SimSun" w:cs="Arial"/>
          <w:szCs w:val="21"/>
          <w:lang w:val="en"/>
        </w:rPr>
        <w:t>IPAS</w:t>
      </w:r>
      <w:r w:rsidRPr="007E0511">
        <w:rPr>
          <w:rFonts w:ascii="SimSun" w:hAnsi="SimSun" w:cs="Arial"/>
          <w:szCs w:val="21"/>
          <w:lang w:val="en"/>
        </w:rPr>
        <w:tab/>
      </w:r>
      <w:r w:rsidR="00472873" w:rsidRPr="007E0511">
        <w:rPr>
          <w:rFonts w:ascii="SimSun" w:hAnsi="SimSun" w:cs="Arial" w:hint="eastAsia"/>
          <w:szCs w:val="21"/>
        </w:rPr>
        <w:t>知识产权局</w:t>
      </w:r>
      <w:r w:rsidR="00AA19C2" w:rsidRPr="007E0511">
        <w:rPr>
          <w:rFonts w:ascii="SimSun" w:hAnsi="SimSun" w:cs="Arial" w:hint="eastAsia"/>
          <w:szCs w:val="21"/>
        </w:rPr>
        <w:t>行政系统</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IPACIS</w:t>
      </w:r>
      <w:r w:rsidRPr="007E0511">
        <w:rPr>
          <w:rFonts w:ascii="SimSun" w:hAnsi="SimSun" w:cs="Arial"/>
          <w:szCs w:val="21"/>
        </w:rPr>
        <w:tab/>
      </w:r>
      <w:r w:rsidR="00472873" w:rsidRPr="007E0511">
        <w:rPr>
          <w:rFonts w:ascii="SimSun" w:hAnsi="SimSun" w:cs="Arial" w:hint="eastAsia"/>
          <w:szCs w:val="21"/>
        </w:rPr>
        <w:t>独联体成员国大会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IPC</w:t>
      </w:r>
      <w:r w:rsidRPr="007E0511">
        <w:rPr>
          <w:rFonts w:ascii="SimSun" w:hAnsi="SimSun" w:cs="Arial"/>
          <w:szCs w:val="21"/>
        </w:rPr>
        <w:tab/>
      </w:r>
      <w:r w:rsidR="00472873" w:rsidRPr="007E0511">
        <w:rPr>
          <w:rFonts w:ascii="SimSun" w:hAnsi="SimSun" w:cs="Arial" w:hint="eastAsia"/>
          <w:szCs w:val="21"/>
        </w:rPr>
        <w:t>国际专利分类</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IPO</w:t>
      </w:r>
      <w:r w:rsidRPr="007E0511">
        <w:rPr>
          <w:rFonts w:ascii="SimSun" w:hAnsi="SimSun" w:cs="Arial"/>
          <w:szCs w:val="21"/>
        </w:rPr>
        <w:tab/>
      </w:r>
      <w:r w:rsidR="00472873" w:rsidRPr="007E0511">
        <w:rPr>
          <w:rFonts w:ascii="SimSun" w:hAnsi="SimSun" w:cs="Arial" w:hint="eastAsia"/>
          <w:szCs w:val="21"/>
        </w:rPr>
        <w:t>知识产权局</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IPoA</w:t>
      </w:r>
      <w:r w:rsidRPr="007E0511">
        <w:rPr>
          <w:rFonts w:ascii="SimSun" w:hAnsi="SimSun" w:cs="Arial"/>
          <w:szCs w:val="21"/>
        </w:rPr>
        <w:tab/>
      </w:r>
      <w:r w:rsidR="00AA19C2" w:rsidRPr="007E0511">
        <w:rPr>
          <w:rFonts w:ascii="SimSun" w:hAnsi="SimSun" w:cs="Arial" w:hint="eastAsia"/>
          <w:szCs w:val="21"/>
        </w:rPr>
        <w:t>伊斯坦布尔行动纲领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IPR</w:t>
      </w:r>
      <w:r w:rsidRPr="007E0511">
        <w:rPr>
          <w:rFonts w:ascii="SimSun" w:hAnsi="SimSun" w:cs="Arial"/>
          <w:szCs w:val="21"/>
        </w:rPr>
        <w:tab/>
      </w:r>
      <w:r w:rsidR="00472873" w:rsidRPr="007E0511">
        <w:rPr>
          <w:rFonts w:ascii="SimSun" w:hAnsi="SimSun" w:cs="Arial" w:hint="eastAsia"/>
          <w:szCs w:val="21"/>
        </w:rPr>
        <w:t>知识产权</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IPSAS</w:t>
      </w:r>
      <w:r w:rsidRPr="007E0511">
        <w:rPr>
          <w:rFonts w:ascii="SimSun" w:hAnsi="SimSun" w:cs="Arial"/>
          <w:szCs w:val="21"/>
        </w:rPr>
        <w:tab/>
      </w:r>
      <w:r w:rsidR="00472873" w:rsidRPr="007E0511">
        <w:rPr>
          <w:rFonts w:ascii="SimSun" w:hAnsi="SimSun" w:cs="Arial" w:hint="eastAsia"/>
          <w:szCs w:val="21"/>
        </w:rPr>
        <w:t>国际公共部门会计标准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IT</w:t>
      </w:r>
      <w:r w:rsidRPr="007E0511">
        <w:rPr>
          <w:rFonts w:ascii="SimSun" w:hAnsi="SimSun" w:cs="Arial"/>
          <w:szCs w:val="21"/>
        </w:rPr>
        <w:tab/>
      </w:r>
      <w:r w:rsidR="00472873" w:rsidRPr="007E0511">
        <w:rPr>
          <w:rFonts w:ascii="SimSun" w:hAnsi="SimSun" w:cs="Arial" w:hint="eastAsia"/>
          <w:szCs w:val="21"/>
        </w:rPr>
        <w:t>信息技术</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ITIL</w:t>
      </w:r>
      <w:r w:rsidRPr="007E0511">
        <w:rPr>
          <w:rFonts w:ascii="SimSun" w:hAnsi="SimSun" w:cs="Arial"/>
          <w:szCs w:val="21"/>
        </w:rPr>
        <w:tab/>
      </w:r>
      <w:r w:rsidR="00472873" w:rsidRPr="007E0511">
        <w:rPr>
          <w:rFonts w:ascii="SimSun" w:hAnsi="SimSun" w:cs="Arial" w:hint="eastAsia"/>
          <w:szCs w:val="21"/>
        </w:rPr>
        <w:t>信息技术基础设施</w:t>
      </w:r>
      <w:r w:rsidR="00AA19C2" w:rsidRPr="007E0511">
        <w:rPr>
          <w:rFonts w:ascii="SimSun" w:hAnsi="SimSun" w:cs="Arial" w:hint="eastAsia"/>
          <w:szCs w:val="21"/>
        </w:rPr>
        <w:t>库</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ITU</w:t>
      </w:r>
      <w:r w:rsidRPr="007E0511">
        <w:rPr>
          <w:rFonts w:ascii="SimSun" w:hAnsi="SimSun" w:cs="Arial"/>
          <w:szCs w:val="21"/>
        </w:rPr>
        <w:tab/>
      </w:r>
      <w:r w:rsidR="00472873" w:rsidRPr="007E0511">
        <w:rPr>
          <w:rFonts w:ascii="SimSun" w:hAnsi="SimSun" w:cs="Arial" w:hint="eastAsia"/>
          <w:szCs w:val="21"/>
        </w:rPr>
        <w:t>国际电信联盟</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L</w:t>
      </w:r>
      <w:r w:rsidRPr="007E0511">
        <w:rPr>
          <w:rFonts w:ascii="SimSun" w:hAnsi="SimSun" w:cs="Arial"/>
          <w:szCs w:val="21"/>
        </w:rPr>
        <w:t>DC</w:t>
      </w:r>
      <w:r w:rsidRPr="007E0511">
        <w:rPr>
          <w:rFonts w:ascii="SimSun" w:hAnsi="SimSun" w:cs="Arial"/>
          <w:szCs w:val="21"/>
        </w:rPr>
        <w:tab/>
      </w:r>
      <w:r w:rsidR="00472873" w:rsidRPr="007E0511">
        <w:rPr>
          <w:rFonts w:ascii="SimSun" w:hAnsi="SimSun" w:cs="Arial" w:hint="eastAsia"/>
          <w:szCs w:val="21"/>
        </w:rPr>
        <w:t>最不发达国家</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M</w:t>
      </w:r>
      <w:r w:rsidRPr="007E0511">
        <w:rPr>
          <w:rFonts w:ascii="SimSun" w:hAnsi="SimSun" w:cs="Arial"/>
          <w:szCs w:val="21"/>
        </w:rPr>
        <w:t>DG</w:t>
      </w:r>
      <w:r w:rsidRPr="007E0511">
        <w:rPr>
          <w:rFonts w:ascii="SimSun" w:hAnsi="SimSun" w:cs="Arial"/>
          <w:szCs w:val="21"/>
        </w:rPr>
        <w:tab/>
      </w:r>
      <w:r w:rsidR="00472873" w:rsidRPr="007E0511">
        <w:rPr>
          <w:rFonts w:ascii="SimSun" w:hAnsi="SimSun" w:cs="Arial" w:hint="eastAsia"/>
          <w:szCs w:val="21"/>
        </w:rPr>
        <w:t>千年发展目标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MGS</w:t>
      </w:r>
      <w:r w:rsidRPr="007E0511">
        <w:rPr>
          <w:rFonts w:ascii="SimSun" w:hAnsi="SimSun" w:cs="Arial"/>
          <w:szCs w:val="21"/>
        </w:rPr>
        <w:tab/>
      </w:r>
      <w:r w:rsidR="00AA19C2" w:rsidRPr="007E0511">
        <w:rPr>
          <w:rFonts w:ascii="SimSun" w:hAnsi="SimSun" w:cs="Arial" w:hint="eastAsia"/>
          <w:szCs w:val="21"/>
        </w:rPr>
        <w:t>马德里商品与服务管理器</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MTSP</w:t>
      </w:r>
      <w:r w:rsidRPr="007E0511">
        <w:rPr>
          <w:rFonts w:ascii="SimSun" w:hAnsi="SimSun" w:cs="Arial"/>
          <w:szCs w:val="21"/>
        </w:rPr>
        <w:tab/>
      </w:r>
      <w:r w:rsidR="00472873" w:rsidRPr="007E0511">
        <w:rPr>
          <w:rFonts w:ascii="SimSun" w:hAnsi="SimSun" w:cs="Arial" w:hint="eastAsia"/>
          <w:szCs w:val="21"/>
        </w:rPr>
        <w:t>中期战略规划</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N</w:t>
      </w:r>
      <w:r w:rsidRPr="007E0511">
        <w:rPr>
          <w:rFonts w:ascii="SimSun" w:hAnsi="SimSun" w:cs="Arial"/>
          <w:szCs w:val="21"/>
        </w:rPr>
        <w:t>GO</w:t>
      </w:r>
      <w:r w:rsidRPr="007E0511">
        <w:rPr>
          <w:rFonts w:ascii="SimSun" w:hAnsi="SimSun" w:cs="Arial"/>
          <w:szCs w:val="21"/>
        </w:rPr>
        <w:tab/>
      </w:r>
      <w:r w:rsidR="00177A97" w:rsidRPr="007E0511">
        <w:rPr>
          <w:rFonts w:ascii="SimSun" w:hAnsi="SimSun" w:cs="Arial" w:hint="eastAsia"/>
          <w:szCs w:val="21"/>
        </w:rPr>
        <w:t>非政府组织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b/>
          <w:bCs/>
          <w:szCs w:val="21"/>
          <w:lang w:val="fr-FR"/>
        </w:rPr>
        <w:t>O</w:t>
      </w:r>
      <w:r w:rsidRPr="007E0511">
        <w:rPr>
          <w:rFonts w:ascii="SimSun" w:hAnsi="SimSun" w:cs="Arial"/>
          <w:szCs w:val="21"/>
          <w:lang w:val="fr-FR"/>
        </w:rPr>
        <w:t>API</w:t>
      </w:r>
      <w:r w:rsidRPr="007E0511">
        <w:rPr>
          <w:rFonts w:ascii="SimSun" w:hAnsi="SimSun" w:cs="Arial"/>
          <w:szCs w:val="21"/>
          <w:lang w:val="fr-FR"/>
        </w:rPr>
        <w:tab/>
      </w:r>
      <w:r w:rsidR="00177A97" w:rsidRPr="007E0511">
        <w:rPr>
          <w:rFonts w:ascii="SimSun" w:hAnsi="SimSun" w:cs="Arial" w:hint="eastAsia"/>
          <w:szCs w:val="21"/>
        </w:rPr>
        <w:t>非洲知识产权组织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OHIM</w:t>
      </w:r>
      <w:r w:rsidRPr="007E0511">
        <w:rPr>
          <w:rFonts w:ascii="SimSun" w:hAnsi="SimSun" w:cs="Arial"/>
          <w:szCs w:val="21"/>
        </w:rPr>
        <w:tab/>
      </w:r>
      <w:r w:rsidR="00177A97" w:rsidRPr="007E0511">
        <w:rPr>
          <w:rFonts w:ascii="SimSun" w:hAnsi="SimSun" w:cs="Arial" w:hint="eastAsia"/>
          <w:szCs w:val="21"/>
        </w:rPr>
        <w:t>内部市场协调局</w:t>
      </w:r>
      <w:r w:rsidR="004D5FAD" w:rsidRPr="007E0511">
        <w:rPr>
          <w:rFonts w:ascii="SimSun" w:hAnsi="SimSun" w:cs="Arial" w:hint="eastAsia"/>
          <w:szCs w:val="21"/>
        </w:rPr>
        <w:t>(</w:t>
      </w:r>
      <w:r w:rsidR="00177A97" w:rsidRPr="007E0511">
        <w:rPr>
          <w:rFonts w:ascii="SimSun" w:hAnsi="SimSun" w:cs="Arial" w:hint="eastAsia"/>
          <w:szCs w:val="21"/>
        </w:rPr>
        <w:t>共同体商标</w:t>
      </w:r>
      <w:r w:rsidR="004D5FAD" w:rsidRPr="007E0511">
        <w:rPr>
          <w:rFonts w:ascii="SimSun" w:hAnsi="SimSun" w:cs="Arial" w:hint="eastAsia"/>
          <w:szCs w:val="21"/>
        </w:rPr>
        <w:t>)</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OPD</w:t>
      </w:r>
      <w:r w:rsidRPr="007E0511">
        <w:rPr>
          <w:rFonts w:ascii="SimSun" w:hAnsi="SimSun" w:cs="Arial"/>
          <w:szCs w:val="21"/>
        </w:rPr>
        <w:tab/>
      </w:r>
      <w:r w:rsidR="000C061D" w:rsidRPr="007E0511">
        <w:rPr>
          <w:rFonts w:ascii="SimSun" w:hAnsi="SimSun" w:cs="Arial" w:hint="eastAsia"/>
          <w:szCs w:val="21"/>
        </w:rPr>
        <w:t>一门户案卷系统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P</w:t>
      </w:r>
      <w:r w:rsidRPr="007E0511">
        <w:rPr>
          <w:rFonts w:ascii="SimSun" w:hAnsi="SimSun" w:cs="Arial"/>
          <w:szCs w:val="21"/>
        </w:rPr>
        <w:t>CD</w:t>
      </w:r>
      <w:r w:rsidRPr="007E0511">
        <w:rPr>
          <w:rFonts w:ascii="SimSun" w:hAnsi="SimSun" w:cs="Arial"/>
          <w:szCs w:val="21"/>
        </w:rPr>
        <w:tab/>
      </w:r>
      <w:r w:rsidR="00F8441E" w:rsidRPr="007E0511">
        <w:rPr>
          <w:rFonts w:ascii="SimSun" w:hAnsi="SimSun" w:cs="Arial" w:hint="eastAsia"/>
          <w:szCs w:val="21"/>
        </w:rPr>
        <w:t>采购事务司</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PCT</w:t>
      </w:r>
      <w:r w:rsidRPr="007E0511">
        <w:rPr>
          <w:rFonts w:ascii="SimSun" w:hAnsi="SimSun" w:cs="Arial"/>
          <w:szCs w:val="21"/>
        </w:rPr>
        <w:tab/>
      </w:r>
      <w:r w:rsidR="00F8441E" w:rsidRPr="007E0511">
        <w:rPr>
          <w:rFonts w:ascii="SimSun" w:hAnsi="SimSun" w:cs="Arial" w:hint="eastAsia"/>
          <w:szCs w:val="21"/>
        </w:rPr>
        <w:t>《专利合作条约》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PLR</w:t>
      </w:r>
      <w:r w:rsidRPr="007E0511">
        <w:rPr>
          <w:rFonts w:ascii="SimSun" w:hAnsi="SimSun" w:cs="Arial"/>
          <w:szCs w:val="21"/>
        </w:rPr>
        <w:tab/>
      </w:r>
      <w:r w:rsidR="00F8441E" w:rsidRPr="007E0511">
        <w:rPr>
          <w:rFonts w:ascii="SimSun" w:hAnsi="SimSun" w:cs="Arial" w:hint="eastAsia"/>
          <w:szCs w:val="21"/>
        </w:rPr>
        <w:t>专利态势报告</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PLT</w:t>
      </w:r>
      <w:r w:rsidRPr="007E0511">
        <w:rPr>
          <w:rFonts w:ascii="SimSun" w:hAnsi="SimSun" w:cs="Arial"/>
          <w:szCs w:val="21"/>
        </w:rPr>
        <w:tab/>
      </w:r>
      <w:r w:rsidR="00F8441E" w:rsidRPr="007E0511">
        <w:rPr>
          <w:rFonts w:ascii="SimSun" w:hAnsi="SimSun" w:cs="Arial" w:hint="eastAsia"/>
          <w:szCs w:val="21"/>
        </w:rPr>
        <w:t>《专利法条约》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PMSDS</w:t>
      </w:r>
      <w:r w:rsidRPr="007E0511">
        <w:rPr>
          <w:rFonts w:ascii="SimSun" w:hAnsi="SimSun" w:cs="Arial"/>
          <w:szCs w:val="21"/>
        </w:rPr>
        <w:tab/>
      </w:r>
      <w:r w:rsidR="00F8441E" w:rsidRPr="007E0511">
        <w:rPr>
          <w:rFonts w:ascii="SimSun" w:hAnsi="SimSun" w:cs="Arial" w:hint="eastAsia"/>
          <w:szCs w:val="21"/>
        </w:rPr>
        <w:t>效绩管理与</w:t>
      </w:r>
      <w:r w:rsidR="000C061D" w:rsidRPr="007E0511">
        <w:rPr>
          <w:rFonts w:ascii="SimSun" w:hAnsi="SimSun" w:cs="Arial" w:hint="eastAsia"/>
          <w:szCs w:val="21"/>
        </w:rPr>
        <w:t>工作人员</w:t>
      </w:r>
      <w:r w:rsidR="00F8441E" w:rsidRPr="007E0511">
        <w:rPr>
          <w:rFonts w:ascii="SimSun" w:hAnsi="SimSun" w:cs="Arial" w:hint="eastAsia"/>
          <w:szCs w:val="21"/>
        </w:rPr>
        <w:t>发展系统</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PPR</w:t>
      </w:r>
      <w:r w:rsidRPr="007E0511">
        <w:rPr>
          <w:rFonts w:ascii="SimSun" w:hAnsi="SimSun" w:cs="Arial"/>
          <w:szCs w:val="21"/>
        </w:rPr>
        <w:tab/>
      </w:r>
      <w:r w:rsidR="00F8441E" w:rsidRPr="007E0511">
        <w:rPr>
          <w:rFonts w:ascii="SimSun" w:hAnsi="SimSun" w:cs="Arial" w:hint="eastAsia"/>
          <w:szCs w:val="21"/>
        </w:rPr>
        <w:t>计划绩效报告</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R</w:t>
      </w:r>
      <w:r w:rsidRPr="007E0511">
        <w:rPr>
          <w:rFonts w:ascii="SimSun" w:hAnsi="SimSun" w:cs="Arial"/>
          <w:szCs w:val="21"/>
        </w:rPr>
        <w:t>BM</w:t>
      </w:r>
      <w:r w:rsidRPr="007E0511">
        <w:rPr>
          <w:rFonts w:ascii="SimSun" w:hAnsi="SimSun" w:cs="Arial"/>
          <w:szCs w:val="21"/>
        </w:rPr>
        <w:tab/>
      </w:r>
      <w:r w:rsidR="00F8441E" w:rsidRPr="007E0511">
        <w:rPr>
          <w:rFonts w:ascii="SimSun" w:hAnsi="SimSun" w:cs="Arial" w:hint="eastAsia"/>
          <w:szCs w:val="21"/>
        </w:rPr>
        <w:t>注重成果的管理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R&amp;D</w:t>
      </w:r>
      <w:r w:rsidRPr="007E0511">
        <w:rPr>
          <w:rFonts w:ascii="SimSun" w:hAnsi="SimSun" w:cs="Arial"/>
          <w:szCs w:val="21"/>
        </w:rPr>
        <w:tab/>
      </w:r>
      <w:r w:rsidR="00F8441E" w:rsidRPr="007E0511">
        <w:rPr>
          <w:rFonts w:ascii="SimSun" w:hAnsi="SimSun" w:cs="Arial" w:hint="eastAsia"/>
          <w:szCs w:val="21"/>
        </w:rPr>
        <w:t>研究与开发</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RFP</w:t>
      </w:r>
      <w:r w:rsidRPr="007E0511">
        <w:rPr>
          <w:rFonts w:ascii="SimSun" w:hAnsi="SimSun" w:cs="Arial"/>
          <w:szCs w:val="21"/>
        </w:rPr>
        <w:tab/>
      </w:r>
      <w:r w:rsidR="00F8441E" w:rsidRPr="007E0511">
        <w:rPr>
          <w:rFonts w:ascii="SimSun" w:hAnsi="SimSun" w:cs="Arial" w:hint="eastAsia"/>
          <w:szCs w:val="21"/>
        </w:rPr>
        <w:t>招标书</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RO</w:t>
      </w:r>
      <w:r w:rsidRPr="007E0511">
        <w:rPr>
          <w:rFonts w:ascii="SimSun" w:hAnsi="SimSun" w:cs="Arial"/>
          <w:szCs w:val="21"/>
        </w:rPr>
        <w:tab/>
      </w:r>
      <w:r w:rsidR="00F8441E" w:rsidRPr="007E0511">
        <w:rPr>
          <w:rFonts w:ascii="SimSun" w:hAnsi="SimSun" w:cs="Arial" w:hint="eastAsia"/>
          <w:szCs w:val="21"/>
        </w:rPr>
        <w:t>受理局</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S</w:t>
      </w:r>
      <w:r w:rsidRPr="007E0511">
        <w:rPr>
          <w:rFonts w:ascii="SimSun" w:hAnsi="SimSun" w:cs="Arial"/>
          <w:szCs w:val="21"/>
        </w:rPr>
        <w:t>CCR</w:t>
      </w:r>
      <w:r w:rsidRPr="007E0511">
        <w:rPr>
          <w:rFonts w:ascii="SimSun" w:hAnsi="SimSun" w:cs="Arial"/>
          <w:szCs w:val="21"/>
        </w:rPr>
        <w:tab/>
      </w:r>
      <w:r w:rsidR="00F8441E" w:rsidRPr="007E0511">
        <w:rPr>
          <w:rFonts w:ascii="SimSun" w:hAnsi="SimSun" w:cs="Arial" w:hint="eastAsia"/>
          <w:szCs w:val="21"/>
        </w:rPr>
        <w:t>版权及相关权常设委员会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SCP</w:t>
      </w:r>
      <w:r w:rsidRPr="007E0511">
        <w:rPr>
          <w:rFonts w:ascii="SimSun" w:hAnsi="SimSun" w:cs="Arial"/>
          <w:szCs w:val="21"/>
        </w:rPr>
        <w:tab/>
      </w:r>
      <w:r w:rsidR="00F8441E" w:rsidRPr="007E0511">
        <w:rPr>
          <w:rFonts w:ascii="SimSun" w:hAnsi="SimSun" w:cs="Arial" w:hint="eastAsia"/>
          <w:szCs w:val="21"/>
        </w:rPr>
        <w:t>专利法常设委员会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lastRenderedPageBreak/>
        <w:t>SCT</w:t>
      </w:r>
      <w:r w:rsidRPr="007E0511">
        <w:rPr>
          <w:rFonts w:ascii="SimSun" w:hAnsi="SimSun" w:cs="Arial"/>
          <w:szCs w:val="21"/>
        </w:rPr>
        <w:tab/>
      </w:r>
      <w:r w:rsidR="00F8441E" w:rsidRPr="007E0511">
        <w:rPr>
          <w:rFonts w:ascii="SimSun" w:hAnsi="SimSun" w:cs="Arial" w:hint="eastAsia"/>
          <w:szCs w:val="21"/>
        </w:rPr>
        <w:t>商标、工业品外观设计和地理标志法律常设委员会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SLC</w:t>
      </w:r>
      <w:r w:rsidRPr="007E0511">
        <w:rPr>
          <w:rFonts w:ascii="SimSun" w:hAnsi="SimSun" w:cs="Arial"/>
          <w:szCs w:val="21"/>
        </w:rPr>
        <w:tab/>
      </w:r>
      <w:r w:rsidR="00F8441E" w:rsidRPr="007E0511">
        <w:rPr>
          <w:rFonts w:ascii="SimSun" w:hAnsi="SimSun" w:cs="Arial" w:hint="eastAsia"/>
          <w:szCs w:val="21"/>
        </w:rPr>
        <w:t>特别劳务合同</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SME</w:t>
      </w:r>
      <w:r w:rsidRPr="007E0511">
        <w:rPr>
          <w:rFonts w:ascii="SimSun" w:hAnsi="SimSun" w:cs="Arial"/>
          <w:szCs w:val="21"/>
        </w:rPr>
        <w:tab/>
      </w:r>
      <w:r w:rsidR="00F8441E" w:rsidRPr="007E0511">
        <w:rPr>
          <w:rFonts w:ascii="SimSun" w:hAnsi="SimSun" w:cs="Arial" w:hint="eastAsia"/>
          <w:szCs w:val="21"/>
        </w:rPr>
        <w:t>中小企业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SSA</w:t>
      </w:r>
      <w:r w:rsidRPr="007E0511">
        <w:rPr>
          <w:rFonts w:ascii="SimSun" w:hAnsi="SimSun" w:cs="Arial"/>
          <w:szCs w:val="21"/>
        </w:rPr>
        <w:tab/>
      </w:r>
      <w:r w:rsidR="00F8441E" w:rsidRPr="007E0511">
        <w:rPr>
          <w:rFonts w:ascii="SimSun" w:hAnsi="SimSun" w:cs="Arial" w:hint="eastAsia"/>
          <w:szCs w:val="21"/>
        </w:rPr>
        <w:t>特别服务协议</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SRP</w:t>
      </w:r>
      <w:r w:rsidRPr="007E0511">
        <w:rPr>
          <w:rFonts w:ascii="SimSun" w:hAnsi="SimSun" w:cs="Arial"/>
          <w:szCs w:val="21"/>
        </w:rPr>
        <w:tab/>
      </w:r>
      <w:r w:rsidR="00F8441E" w:rsidRPr="007E0511">
        <w:rPr>
          <w:rFonts w:ascii="SimSun" w:hAnsi="SimSun" w:cs="Arial" w:hint="eastAsia"/>
          <w:szCs w:val="21"/>
        </w:rPr>
        <w:t>战略调整计划</w:t>
      </w:r>
    </w:p>
    <w:p w:rsidR="00821512" w:rsidRPr="007E0511" w:rsidRDefault="00B73FAF" w:rsidP="00B73FAF">
      <w:pPr>
        <w:keepNext/>
        <w:tabs>
          <w:tab w:val="left" w:pos="2127"/>
        </w:tabs>
        <w:spacing w:after="40"/>
        <w:ind w:left="2126" w:hanging="2126"/>
        <w:rPr>
          <w:rFonts w:ascii="SimSun" w:hAnsi="SimSun" w:cs="Arial"/>
          <w:b/>
          <w:bCs/>
          <w:szCs w:val="21"/>
          <w:lang w:val="fr-FR"/>
        </w:rPr>
      </w:pPr>
      <w:r w:rsidRPr="007E0511">
        <w:rPr>
          <w:rFonts w:ascii="SimSun" w:hAnsi="SimSun" w:cs="Arial"/>
          <w:b/>
          <w:bCs/>
          <w:szCs w:val="21"/>
          <w:lang w:val="fr-FR"/>
        </w:rPr>
        <w:t>T</w:t>
      </w:r>
      <w:r w:rsidRPr="007E0511">
        <w:rPr>
          <w:rFonts w:ascii="SimSun" w:hAnsi="SimSun" w:cs="Arial"/>
          <w:szCs w:val="21"/>
          <w:lang w:val="fr-FR"/>
        </w:rPr>
        <w:t>A</w:t>
      </w:r>
      <w:r w:rsidRPr="007E0511">
        <w:rPr>
          <w:rFonts w:ascii="SimSun" w:hAnsi="SimSun" w:cs="Arial"/>
          <w:szCs w:val="21"/>
          <w:lang w:val="fr-FR"/>
        </w:rPr>
        <w:tab/>
      </w:r>
      <w:r w:rsidR="00F8441E" w:rsidRPr="007E0511">
        <w:rPr>
          <w:rFonts w:ascii="SimSun" w:hAnsi="SimSun" w:cs="Arial" w:hint="eastAsia"/>
          <w:szCs w:val="21"/>
        </w:rPr>
        <w:t>差旅核准</w:t>
      </w:r>
    </w:p>
    <w:p w:rsidR="00821512" w:rsidRPr="007E0511" w:rsidRDefault="00B73FAF" w:rsidP="00B73FAF">
      <w:pPr>
        <w:keepNext/>
        <w:tabs>
          <w:tab w:val="left" w:pos="2127"/>
        </w:tabs>
        <w:spacing w:after="40"/>
        <w:ind w:left="2126" w:hanging="2126"/>
        <w:rPr>
          <w:rFonts w:ascii="SimSun" w:hAnsi="SimSun" w:cs="Arial"/>
          <w:szCs w:val="21"/>
          <w:lang w:val="fr-FR"/>
        </w:rPr>
      </w:pPr>
      <w:r w:rsidRPr="007E0511">
        <w:rPr>
          <w:rFonts w:ascii="SimSun" w:hAnsi="SimSun" w:cs="Arial"/>
          <w:szCs w:val="21"/>
          <w:lang w:val="fr-FR"/>
        </w:rPr>
        <w:t>TCE</w:t>
      </w:r>
      <w:r w:rsidRPr="007E0511">
        <w:rPr>
          <w:rFonts w:ascii="SimSun" w:hAnsi="SimSun" w:cs="Arial"/>
          <w:szCs w:val="21"/>
          <w:lang w:val="fr-FR"/>
        </w:rPr>
        <w:tab/>
      </w:r>
      <w:r w:rsidR="00F8441E" w:rsidRPr="007E0511">
        <w:rPr>
          <w:rFonts w:ascii="SimSun" w:hAnsi="SimSun" w:cs="Arial" w:hint="eastAsia"/>
          <w:szCs w:val="21"/>
        </w:rPr>
        <w:t>传统文化表现形式</w:t>
      </w:r>
      <w:r w:rsidR="00F8441E" w:rsidRPr="007E0511">
        <w:rPr>
          <w:rFonts w:ascii="SimSun" w:hAnsi="SimSun" w:cs="Arial"/>
          <w:szCs w:val="21"/>
          <w:lang w:val="fr-FR"/>
        </w:rPr>
        <w:t>/</w:t>
      </w:r>
      <w:r w:rsidR="00F8441E" w:rsidRPr="007E0511">
        <w:rPr>
          <w:rFonts w:ascii="SimSun" w:hAnsi="SimSun" w:cs="Arial" w:hint="eastAsia"/>
          <w:szCs w:val="21"/>
        </w:rPr>
        <w:t>民间文艺</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TIGAR</w:t>
      </w:r>
      <w:r w:rsidRPr="007E0511">
        <w:rPr>
          <w:rFonts w:ascii="SimSun" w:hAnsi="SimSun" w:cs="Arial"/>
          <w:szCs w:val="21"/>
          <w:lang w:val="fr-FR"/>
        </w:rPr>
        <w:tab/>
      </w:r>
      <w:r w:rsidR="00F8441E" w:rsidRPr="007E0511">
        <w:rPr>
          <w:rFonts w:ascii="SimSun" w:hAnsi="SimSun" w:cs="Arial" w:hint="eastAsia"/>
          <w:szCs w:val="21"/>
        </w:rPr>
        <w:t>具有公信力的中介机构全球可用资源</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TISC</w:t>
      </w:r>
      <w:r w:rsidRPr="007E0511">
        <w:rPr>
          <w:rFonts w:ascii="SimSun" w:hAnsi="SimSun" w:cs="Arial"/>
          <w:szCs w:val="21"/>
          <w:lang w:val="fr-FR"/>
        </w:rPr>
        <w:tab/>
      </w:r>
      <w:r w:rsidR="00F8441E" w:rsidRPr="007E0511">
        <w:rPr>
          <w:rFonts w:ascii="SimSun" w:hAnsi="SimSun" w:cs="Arial" w:hint="eastAsia"/>
          <w:szCs w:val="21"/>
        </w:rPr>
        <w:t>技术</w:t>
      </w:r>
      <w:r w:rsidR="000C061D" w:rsidRPr="007E0511">
        <w:rPr>
          <w:rFonts w:ascii="SimSun" w:hAnsi="SimSun" w:cs="Arial" w:hint="eastAsia"/>
          <w:szCs w:val="21"/>
        </w:rPr>
        <w:t>与</w:t>
      </w:r>
      <w:r w:rsidR="00F8441E" w:rsidRPr="007E0511">
        <w:rPr>
          <w:rFonts w:ascii="SimSun" w:hAnsi="SimSun" w:cs="Arial" w:hint="eastAsia"/>
          <w:szCs w:val="21"/>
        </w:rPr>
        <w:t>创新支持中心</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TK</w:t>
      </w:r>
      <w:r w:rsidRPr="007E0511">
        <w:rPr>
          <w:rFonts w:ascii="SimSun" w:hAnsi="SimSun" w:cs="Arial"/>
          <w:szCs w:val="21"/>
          <w:lang w:val="fr-FR"/>
        </w:rPr>
        <w:tab/>
      </w:r>
      <w:r w:rsidR="00F8441E" w:rsidRPr="007E0511">
        <w:rPr>
          <w:rFonts w:ascii="SimSun" w:hAnsi="SimSun" w:cs="Arial" w:hint="eastAsia"/>
          <w:szCs w:val="21"/>
        </w:rPr>
        <w:t>传统知识</w:t>
      </w:r>
    </w:p>
    <w:p w:rsidR="0078461C" w:rsidRPr="007E0511" w:rsidRDefault="00B73FAF" w:rsidP="00151247">
      <w:pPr>
        <w:tabs>
          <w:tab w:val="left" w:pos="2127"/>
        </w:tabs>
        <w:spacing w:after="240"/>
        <w:rPr>
          <w:rFonts w:ascii="SimSun" w:hAnsi="SimSun" w:cs="Arial"/>
          <w:szCs w:val="21"/>
          <w:lang w:val="fr-FR"/>
        </w:rPr>
      </w:pPr>
      <w:r w:rsidRPr="007E0511">
        <w:rPr>
          <w:rFonts w:ascii="SimSun" w:hAnsi="SimSun" w:cs="Arial"/>
          <w:szCs w:val="21"/>
          <w:lang w:val="fr-FR"/>
        </w:rPr>
        <w:t>TTO</w:t>
      </w:r>
      <w:r w:rsidRPr="007E0511">
        <w:rPr>
          <w:rFonts w:ascii="SimSun" w:hAnsi="SimSun" w:cs="Arial"/>
          <w:szCs w:val="21"/>
          <w:lang w:val="fr-FR"/>
        </w:rPr>
        <w:tab/>
      </w:r>
      <w:r w:rsidR="00F8441E" w:rsidRPr="007E0511">
        <w:rPr>
          <w:rFonts w:ascii="SimSun" w:hAnsi="SimSun" w:cs="Arial" w:hint="eastAsia"/>
          <w:szCs w:val="21"/>
        </w:rPr>
        <w:t>技术转让办公室</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b/>
          <w:bCs/>
          <w:szCs w:val="21"/>
          <w:lang w:val="fr-FR"/>
        </w:rPr>
        <w:t>U</w:t>
      </w:r>
      <w:r w:rsidRPr="007E0511">
        <w:rPr>
          <w:rFonts w:ascii="SimSun" w:hAnsi="SimSun" w:cs="Arial"/>
          <w:szCs w:val="21"/>
          <w:lang w:val="fr-FR"/>
        </w:rPr>
        <w:t>DRP</w:t>
      </w:r>
      <w:r w:rsidRPr="007E0511">
        <w:rPr>
          <w:rFonts w:ascii="SimSun" w:hAnsi="SimSun" w:cs="Arial"/>
          <w:szCs w:val="21"/>
          <w:lang w:val="fr-FR"/>
        </w:rPr>
        <w:tab/>
      </w:r>
      <w:r w:rsidR="00F8441E" w:rsidRPr="007E0511">
        <w:rPr>
          <w:rFonts w:ascii="SimSun" w:hAnsi="SimSun" w:cs="Arial" w:hint="eastAsia"/>
          <w:szCs w:val="21"/>
        </w:rPr>
        <w:t>统一域名争议解决政策</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w:t>
      </w:r>
      <w:r w:rsidRPr="007E0511">
        <w:rPr>
          <w:rFonts w:ascii="SimSun" w:hAnsi="SimSun" w:cs="Arial"/>
          <w:szCs w:val="21"/>
          <w:lang w:val="fr-FR"/>
        </w:rPr>
        <w:tab/>
      </w:r>
      <w:r w:rsidR="00F8441E" w:rsidRPr="007E0511">
        <w:rPr>
          <w:rFonts w:ascii="SimSun" w:hAnsi="SimSun" w:cs="Arial" w:hint="eastAsia"/>
          <w:szCs w:val="21"/>
        </w:rPr>
        <w:t>联合国</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UNCTAD</w:t>
      </w:r>
      <w:r w:rsidRPr="007E0511">
        <w:rPr>
          <w:rFonts w:ascii="SimSun" w:hAnsi="SimSun" w:cs="Arial"/>
          <w:szCs w:val="21"/>
          <w:lang w:val="fr-FR"/>
        </w:rPr>
        <w:tab/>
      </w:r>
      <w:r w:rsidR="00F8441E" w:rsidRPr="007E0511">
        <w:rPr>
          <w:rFonts w:ascii="SimSun" w:hAnsi="SimSun" w:cs="Arial" w:hint="eastAsia"/>
          <w:szCs w:val="21"/>
        </w:rPr>
        <w:t>联合国贸易和发展会议</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 CEB</w:t>
      </w:r>
      <w:r w:rsidRPr="007E0511">
        <w:rPr>
          <w:rFonts w:ascii="SimSun" w:hAnsi="SimSun" w:cs="Arial"/>
          <w:szCs w:val="21"/>
          <w:lang w:val="fr-FR"/>
        </w:rPr>
        <w:tab/>
      </w:r>
      <w:r w:rsidR="00F8441E" w:rsidRPr="007E0511">
        <w:rPr>
          <w:rFonts w:ascii="SimSun" w:hAnsi="SimSun" w:cs="Arial" w:hint="eastAsia"/>
          <w:szCs w:val="21"/>
        </w:rPr>
        <w:t>联合国行政首长协调会</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UN-DESA</w:t>
      </w:r>
      <w:r w:rsidRPr="007E0511">
        <w:rPr>
          <w:rFonts w:ascii="SimSun" w:hAnsi="SimSun" w:cs="Arial"/>
          <w:szCs w:val="21"/>
          <w:lang w:val="fr-FR"/>
        </w:rPr>
        <w:tab/>
      </w:r>
      <w:r w:rsidR="00F8441E" w:rsidRPr="007E0511">
        <w:rPr>
          <w:rFonts w:ascii="SimSun" w:hAnsi="SimSun" w:cs="Arial" w:hint="eastAsia"/>
          <w:szCs w:val="21"/>
        </w:rPr>
        <w:t>联合国经济与社会事务部</w:t>
      </w:r>
    </w:p>
    <w:p w:rsidR="00821512" w:rsidRPr="007E0511" w:rsidRDefault="005905DF" w:rsidP="00B73FAF">
      <w:pPr>
        <w:tabs>
          <w:tab w:val="left" w:pos="2127"/>
        </w:tabs>
        <w:spacing w:after="40"/>
        <w:ind w:left="2127" w:hanging="2127"/>
        <w:rPr>
          <w:rFonts w:ascii="SimSun" w:hAnsi="SimSun" w:cs="Arial"/>
          <w:szCs w:val="21"/>
          <w:lang w:val="fr-FR"/>
        </w:rPr>
      </w:pPr>
      <w:r w:rsidRPr="007E0511">
        <w:rPr>
          <w:rFonts w:ascii="SimSun" w:hAnsi="SimSun" w:cs="Arial"/>
          <w:noProof/>
          <w:szCs w:val="21"/>
        </w:rPr>
        <mc:AlternateContent>
          <mc:Choice Requires="wps">
            <w:drawing>
              <wp:anchor distT="0" distB="0" distL="114300" distR="114300" simplePos="0" relativeHeight="251655168" behindDoc="0" locked="0" layoutInCell="0" allowOverlap="1" wp14:anchorId="4CB3E678" wp14:editId="2C9D7651">
                <wp:simplePos x="0" y="0"/>
                <wp:positionH relativeFrom="column">
                  <wp:posOffset>-2118995</wp:posOffset>
                </wp:positionH>
                <wp:positionV relativeFrom="paragraph">
                  <wp:posOffset>83185</wp:posOffset>
                </wp:positionV>
                <wp:extent cx="731520" cy="1097280"/>
                <wp:effectExtent l="0" t="0" r="0" b="0"/>
                <wp:wrapNone/>
                <wp:docPr id="4"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715820" w:rsidRPr="007E0511" w:rsidRDefault="00715820" w:rsidP="00B73FAF">
                            <w:pPr>
                              <w:pStyle w:val="22"/>
                              <w:rPr>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1" o:spid="_x0000_s1026" type="#_x0000_t202" style="position:absolute;left:0;text-align:left;margin-left:-166.85pt;margin-top:6.55pt;width:57.6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" o:allowincell="f">
                <v:textbox>
                  <w:txbxContent>
                    <w:p w:rsidR="00715820" w:rsidRPr="007E0511" w:rsidRDefault="00715820" w:rsidP="00B73FAF">
                      <w:pPr>
                        <w:pStyle w:val="22"/>
                        <w:rPr>
                          <w:sz w:val="21"/>
                        </w:rPr>
                      </w:pPr>
                    </w:p>
                  </w:txbxContent>
                </v:textbox>
              </v:shape>
            </w:pict>
          </mc:Fallback>
        </mc:AlternateContent>
      </w:r>
      <w:r w:rsidR="00B73FAF" w:rsidRPr="007E0511">
        <w:rPr>
          <w:rFonts w:ascii="SimSun" w:hAnsi="SimSun" w:cs="Arial"/>
          <w:szCs w:val="21"/>
          <w:lang w:val="fr-FR"/>
        </w:rPr>
        <w:t>UNEP</w:t>
      </w:r>
      <w:r w:rsidR="00B73FAF" w:rsidRPr="007E0511">
        <w:rPr>
          <w:rFonts w:ascii="SimSun" w:hAnsi="SimSun" w:cs="Arial"/>
          <w:szCs w:val="21"/>
          <w:lang w:val="fr-FR"/>
        </w:rPr>
        <w:tab/>
      </w:r>
      <w:r w:rsidR="00F8441E" w:rsidRPr="007E0511">
        <w:rPr>
          <w:rFonts w:ascii="SimSun" w:hAnsi="SimSun" w:cs="Arial" w:hint="eastAsia"/>
          <w:szCs w:val="21"/>
        </w:rPr>
        <w:t>联合国环境规划署</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UNESCO</w:t>
      </w:r>
      <w:r w:rsidRPr="007E0511">
        <w:rPr>
          <w:rFonts w:ascii="SimSun" w:hAnsi="SimSun" w:cs="Arial"/>
          <w:szCs w:val="21"/>
          <w:lang w:val="fr-FR"/>
        </w:rPr>
        <w:tab/>
      </w:r>
      <w:r w:rsidR="00F8441E" w:rsidRPr="007E0511">
        <w:rPr>
          <w:rFonts w:ascii="SimSun" w:hAnsi="SimSun" w:cs="Arial" w:hint="eastAsia"/>
          <w:szCs w:val="21"/>
        </w:rPr>
        <w:t>联合国教育、科学</w:t>
      </w:r>
      <w:r w:rsidR="000C061D" w:rsidRPr="007E0511">
        <w:rPr>
          <w:rFonts w:ascii="SimSun" w:hAnsi="SimSun" w:cs="Arial" w:hint="eastAsia"/>
          <w:szCs w:val="21"/>
        </w:rPr>
        <w:t>及</w:t>
      </w:r>
      <w:r w:rsidR="00F8441E" w:rsidRPr="007E0511">
        <w:rPr>
          <w:rFonts w:ascii="SimSun" w:hAnsi="SimSun" w:cs="Arial" w:hint="eastAsia"/>
          <w:szCs w:val="21"/>
        </w:rPr>
        <w:t>文化组织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UNFCCC</w:t>
      </w:r>
      <w:r w:rsidRPr="007E0511">
        <w:rPr>
          <w:rFonts w:ascii="SimSun" w:hAnsi="SimSun" w:cs="Arial"/>
          <w:szCs w:val="21"/>
          <w:lang w:val="fr-FR"/>
        </w:rPr>
        <w:tab/>
      </w:r>
      <w:r w:rsidR="00F8441E" w:rsidRPr="007E0511">
        <w:rPr>
          <w:rFonts w:ascii="SimSun" w:hAnsi="SimSun" w:cs="Arial" w:hint="eastAsia"/>
          <w:szCs w:val="21"/>
        </w:rPr>
        <w:t>《气候变化框架公约》</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UN-H-MOSS</w:t>
      </w:r>
      <w:r w:rsidRPr="007E0511">
        <w:rPr>
          <w:rFonts w:ascii="SimSun" w:hAnsi="SimSun" w:cs="Arial"/>
          <w:szCs w:val="21"/>
          <w:lang w:val="fr-FR"/>
        </w:rPr>
        <w:tab/>
      </w:r>
      <w:r w:rsidR="00F8441E" w:rsidRPr="007E0511">
        <w:rPr>
          <w:rFonts w:ascii="SimSun" w:hAnsi="SimSun" w:cs="Arial" w:hint="eastAsia"/>
          <w:szCs w:val="21"/>
        </w:rPr>
        <w:t>联合国总部最低业务安全标准</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UNICC</w:t>
      </w:r>
      <w:r w:rsidRPr="007E0511">
        <w:rPr>
          <w:rFonts w:ascii="SimSun" w:hAnsi="SimSun" w:cs="Arial"/>
          <w:szCs w:val="21"/>
          <w:lang w:val="fr-FR"/>
        </w:rPr>
        <w:tab/>
      </w:r>
      <w:r w:rsidR="00F8441E" w:rsidRPr="007E0511">
        <w:rPr>
          <w:rFonts w:ascii="SimSun" w:hAnsi="SimSun" w:cs="Arial" w:hint="eastAsia"/>
          <w:szCs w:val="21"/>
        </w:rPr>
        <w:t>联合国国际</w:t>
      </w:r>
      <w:r w:rsidR="000C061D" w:rsidRPr="007E0511">
        <w:rPr>
          <w:rFonts w:ascii="SimSun" w:hAnsi="SimSun" w:cs="Arial" w:hint="eastAsia"/>
          <w:szCs w:val="21"/>
        </w:rPr>
        <w:t>电子</w:t>
      </w:r>
      <w:r w:rsidR="00F8441E" w:rsidRPr="007E0511">
        <w:rPr>
          <w:rFonts w:ascii="SimSun" w:hAnsi="SimSun" w:cs="Arial" w:hint="eastAsia"/>
          <w:szCs w:val="21"/>
        </w:rPr>
        <w:t>计算中心</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UNIDO</w:t>
      </w:r>
      <w:r w:rsidRPr="007E0511">
        <w:rPr>
          <w:rFonts w:ascii="SimSun" w:hAnsi="SimSun" w:cs="Arial"/>
          <w:szCs w:val="21"/>
          <w:lang w:val="fr-FR"/>
        </w:rPr>
        <w:tab/>
      </w:r>
      <w:r w:rsidR="00F8441E" w:rsidRPr="007E0511">
        <w:rPr>
          <w:rFonts w:ascii="SimSun" w:hAnsi="SimSun" w:cs="Arial" w:hint="eastAsia"/>
          <w:szCs w:val="21"/>
        </w:rPr>
        <w:t>联合国工业发展组织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UNSAS</w:t>
      </w:r>
      <w:r w:rsidRPr="007E0511">
        <w:rPr>
          <w:rFonts w:ascii="SimSun" w:hAnsi="SimSun" w:cs="Arial"/>
          <w:szCs w:val="21"/>
          <w:lang w:val="fr-FR"/>
        </w:rPr>
        <w:tab/>
      </w:r>
      <w:r w:rsidR="00F8441E" w:rsidRPr="007E0511">
        <w:rPr>
          <w:rFonts w:ascii="SimSun" w:hAnsi="SimSun" w:cs="Arial" w:hint="eastAsia"/>
          <w:szCs w:val="21"/>
        </w:rPr>
        <w:t>联合国系统会计标准</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UPOV</w:t>
      </w:r>
      <w:r w:rsidRPr="007E0511">
        <w:rPr>
          <w:rFonts w:ascii="SimSun" w:hAnsi="SimSun" w:cs="Arial"/>
          <w:szCs w:val="21"/>
          <w:lang w:val="fr-FR"/>
        </w:rPr>
        <w:tab/>
      </w:r>
      <w:r w:rsidR="00F8441E" w:rsidRPr="007E0511">
        <w:rPr>
          <w:rFonts w:ascii="SimSun" w:hAnsi="SimSun" w:cs="Arial" w:hint="eastAsia"/>
          <w:szCs w:val="21"/>
        </w:rPr>
        <w:t>国际植物新品种保护联盟</w:t>
      </w:r>
    </w:p>
    <w:p w:rsidR="00821512" w:rsidRPr="007E0511" w:rsidRDefault="00B73FAF" w:rsidP="00B73FAF">
      <w:pPr>
        <w:tabs>
          <w:tab w:val="left" w:pos="2127"/>
        </w:tabs>
        <w:spacing w:after="40"/>
        <w:ind w:left="2127" w:right="-476" w:hanging="2127"/>
        <w:rPr>
          <w:rFonts w:ascii="SimSun" w:hAnsi="SimSun" w:cs="Arial"/>
          <w:szCs w:val="21"/>
        </w:rPr>
      </w:pPr>
      <w:r w:rsidRPr="007E0511">
        <w:rPr>
          <w:rFonts w:ascii="SimSun" w:hAnsi="SimSun" w:cs="Arial"/>
          <w:szCs w:val="21"/>
        </w:rPr>
        <w:t>USCLA</w:t>
      </w:r>
      <w:r w:rsidRPr="007E0511">
        <w:rPr>
          <w:rFonts w:ascii="SimSun" w:hAnsi="SimSun" w:cs="Arial"/>
          <w:szCs w:val="21"/>
        </w:rPr>
        <w:tab/>
      </w:r>
      <w:r w:rsidR="00F8441E" w:rsidRPr="007E0511">
        <w:rPr>
          <w:rFonts w:ascii="SimSun" w:hAnsi="SimSun" w:cs="Arial" w:hint="eastAsia"/>
          <w:szCs w:val="21"/>
        </w:rPr>
        <w:t>美国分类</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USPTO</w:t>
      </w:r>
      <w:r w:rsidRPr="007E0511">
        <w:rPr>
          <w:rFonts w:ascii="SimSun" w:hAnsi="SimSun" w:cs="Arial"/>
          <w:szCs w:val="21"/>
        </w:rPr>
        <w:tab/>
      </w:r>
      <w:r w:rsidR="00F8441E" w:rsidRPr="007E0511">
        <w:rPr>
          <w:rFonts w:ascii="SimSun" w:hAnsi="SimSun" w:cs="Arial" w:hint="eastAsia"/>
          <w:szCs w:val="21"/>
        </w:rPr>
        <w:t>美国专利商标局</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V</w:t>
      </w:r>
      <w:r w:rsidRPr="007E0511">
        <w:rPr>
          <w:rFonts w:ascii="SimSun" w:hAnsi="SimSun" w:cs="Arial"/>
          <w:szCs w:val="21"/>
        </w:rPr>
        <w:t>IP</w:t>
      </w:r>
      <w:r w:rsidRPr="007E0511">
        <w:rPr>
          <w:rFonts w:ascii="SimSun" w:hAnsi="SimSun" w:cs="Arial"/>
          <w:szCs w:val="21"/>
        </w:rPr>
        <w:tab/>
      </w:r>
      <w:r w:rsidR="000C061D" w:rsidRPr="007E0511">
        <w:rPr>
          <w:rFonts w:ascii="SimSun" w:hAnsi="SimSun" w:cs="Arial" w:hint="eastAsia"/>
          <w:szCs w:val="21"/>
        </w:rPr>
        <w:t>视力障碍者和其他印刷品阅读障碍人士</w:t>
      </w:r>
    </w:p>
    <w:p w:rsidR="00821512" w:rsidRPr="007E0511" w:rsidRDefault="00B73FAF" w:rsidP="00151247">
      <w:pPr>
        <w:tabs>
          <w:tab w:val="left" w:pos="2127"/>
        </w:tabs>
        <w:spacing w:after="40"/>
        <w:ind w:left="2127" w:right="-476" w:hanging="2127"/>
        <w:rPr>
          <w:rFonts w:ascii="SimSun" w:hAnsi="SimSun" w:cs="Arial"/>
          <w:szCs w:val="21"/>
        </w:rPr>
      </w:pPr>
      <w:r w:rsidRPr="007E0511">
        <w:rPr>
          <w:rFonts w:ascii="SimSun" w:hAnsi="SimSun" w:cs="Arial"/>
          <w:b/>
          <w:bCs/>
          <w:szCs w:val="21"/>
        </w:rPr>
        <w:t>W</w:t>
      </w:r>
      <w:r w:rsidRPr="007E0511">
        <w:rPr>
          <w:rFonts w:ascii="SimSun" w:hAnsi="SimSun" w:cs="Arial"/>
          <w:szCs w:val="21"/>
        </w:rPr>
        <w:t>CO</w:t>
      </w:r>
      <w:r w:rsidRPr="007E0511">
        <w:rPr>
          <w:rFonts w:ascii="SimSun" w:hAnsi="SimSun" w:cs="Arial"/>
          <w:szCs w:val="21"/>
        </w:rPr>
        <w:tab/>
      </w:r>
      <w:r w:rsidR="00F8441E" w:rsidRPr="007E0511">
        <w:rPr>
          <w:rFonts w:ascii="SimSun" w:hAnsi="SimSun" w:cs="Arial" w:hint="eastAsia"/>
          <w:szCs w:val="21"/>
        </w:rPr>
        <w:t>世界海关组织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WCT</w:t>
      </w:r>
      <w:r w:rsidRPr="007E0511">
        <w:rPr>
          <w:rFonts w:ascii="SimSun" w:hAnsi="SimSun" w:cs="Arial"/>
          <w:szCs w:val="21"/>
        </w:rPr>
        <w:tab/>
      </w:r>
      <w:r w:rsidR="00F8441E" w:rsidRPr="007E0511">
        <w:rPr>
          <w:rFonts w:ascii="SimSun" w:hAnsi="SimSun" w:cs="Arial" w:hint="eastAsia"/>
          <w:szCs w:val="21"/>
        </w:rPr>
        <w:t>《世界知识产权组织版权条约》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WHO</w:t>
      </w:r>
      <w:r w:rsidRPr="007E0511">
        <w:rPr>
          <w:rFonts w:ascii="SimSun" w:hAnsi="SimSun" w:cs="Arial"/>
          <w:szCs w:val="21"/>
        </w:rPr>
        <w:tab/>
      </w:r>
      <w:r w:rsidR="00F8441E" w:rsidRPr="007E0511">
        <w:rPr>
          <w:rFonts w:ascii="SimSun" w:hAnsi="SimSun" w:cs="Arial" w:hint="eastAsia"/>
          <w:szCs w:val="21"/>
        </w:rPr>
        <w:t>世界卫生组织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WIPOCOS</w:t>
      </w:r>
      <w:r w:rsidRPr="007E0511">
        <w:rPr>
          <w:rFonts w:ascii="SimSun" w:hAnsi="SimSun" w:cs="Arial"/>
          <w:szCs w:val="21"/>
        </w:rPr>
        <w:tab/>
      </w:r>
      <w:r w:rsidR="00F8441E" w:rsidRPr="007E0511">
        <w:rPr>
          <w:rFonts w:ascii="SimSun" w:hAnsi="SimSun" w:cs="Arial" w:hint="eastAsia"/>
          <w:szCs w:val="21"/>
        </w:rPr>
        <w:t>版权与邻接权集体管理软件</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WPPT</w:t>
      </w:r>
      <w:r w:rsidRPr="007E0511">
        <w:rPr>
          <w:rFonts w:ascii="SimSun" w:hAnsi="SimSun" w:cs="Arial"/>
          <w:szCs w:val="21"/>
        </w:rPr>
        <w:tab/>
      </w:r>
      <w:r w:rsidR="00F8441E" w:rsidRPr="007E0511">
        <w:rPr>
          <w:rFonts w:ascii="SimSun" w:hAnsi="SimSun" w:cs="Arial" w:hint="eastAsia"/>
          <w:szCs w:val="21"/>
        </w:rPr>
        <w:t>《世界知识产权组织表演和录音制品条约》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WSIS</w:t>
      </w:r>
      <w:r w:rsidRPr="007E0511">
        <w:rPr>
          <w:rFonts w:ascii="SimSun" w:hAnsi="SimSun" w:cs="Arial"/>
          <w:szCs w:val="21"/>
        </w:rPr>
        <w:tab/>
      </w:r>
      <w:r w:rsidR="000C061D" w:rsidRPr="007E0511">
        <w:rPr>
          <w:rFonts w:ascii="SimSun" w:hAnsi="SimSun" w:cs="Arial" w:hint="eastAsia"/>
          <w:bCs/>
          <w:szCs w:val="21"/>
        </w:rPr>
        <w:t>信息社会世界峰会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WSO</w:t>
      </w:r>
      <w:r w:rsidRPr="007E0511">
        <w:rPr>
          <w:rFonts w:ascii="SimSun" w:hAnsi="SimSun" w:cs="Arial"/>
          <w:szCs w:val="21"/>
        </w:rPr>
        <w:tab/>
        <w:t>WIPO</w:t>
      </w:r>
      <w:r w:rsidR="00A716DA" w:rsidRPr="007E0511">
        <w:rPr>
          <w:rFonts w:ascii="SimSun" w:hAnsi="SimSun" w:cs="Arial"/>
          <w:szCs w:val="21"/>
        </w:rPr>
        <w:t>新加坡</w:t>
      </w:r>
      <w:r w:rsidR="000C061D" w:rsidRPr="007E0511">
        <w:rPr>
          <w:rFonts w:ascii="SimSun" w:hAnsi="SimSun" w:cs="Arial" w:hint="eastAsia"/>
          <w:szCs w:val="21"/>
        </w:rPr>
        <w:t>办事处</w:t>
      </w:r>
    </w:p>
    <w:p w:rsidR="0078461C" w:rsidRPr="007E0511" w:rsidRDefault="00B73FAF" w:rsidP="00B73FAF">
      <w:pPr>
        <w:tabs>
          <w:tab w:val="left" w:pos="2127"/>
        </w:tabs>
        <w:spacing w:after="40"/>
        <w:ind w:left="2127" w:hanging="2127"/>
        <w:rPr>
          <w:rFonts w:ascii="Arial" w:hAnsi="Arial" w:cs="Arial"/>
        </w:rPr>
      </w:pPr>
      <w:r w:rsidRPr="007E0511">
        <w:rPr>
          <w:rFonts w:ascii="SimSun" w:hAnsi="SimSun" w:cs="Arial"/>
          <w:szCs w:val="21"/>
        </w:rPr>
        <w:t>WTO</w:t>
      </w:r>
      <w:r w:rsidRPr="007E0511">
        <w:rPr>
          <w:rFonts w:ascii="SimSun" w:hAnsi="SimSun" w:cs="Arial"/>
          <w:szCs w:val="21"/>
        </w:rPr>
        <w:tab/>
      </w:r>
      <w:r w:rsidR="00F8441E" w:rsidRPr="007E0511">
        <w:rPr>
          <w:rFonts w:ascii="SimSun" w:hAnsi="SimSun" w:cs="Arial" w:hint="eastAsia"/>
          <w:szCs w:val="21"/>
        </w:rPr>
        <w:t>世界贸易组织</w:t>
      </w:r>
    </w:p>
    <w:p w:rsidR="001148E0" w:rsidRPr="007E0511" w:rsidRDefault="001148E0" w:rsidP="00B73FAF">
      <w:pPr>
        <w:pStyle w:val="Endofdocument"/>
        <w:rPr>
          <w:rFonts w:ascii="Arial" w:hAnsi="Arial" w:cs="Arial"/>
        </w:rPr>
      </w:pPr>
    </w:p>
    <w:p w:rsidR="001148E0" w:rsidRPr="007E0511" w:rsidRDefault="001148E0" w:rsidP="00B73FAF">
      <w:pPr>
        <w:pStyle w:val="Endofdocument"/>
        <w:rPr>
          <w:rFonts w:ascii="Arial" w:hAnsi="Arial" w:cs="Arial"/>
        </w:rPr>
      </w:pPr>
    </w:p>
    <w:p w:rsidR="00B73FAF" w:rsidRPr="001148E0" w:rsidRDefault="00B73FAF" w:rsidP="001148E0">
      <w:pPr>
        <w:pStyle w:val="Endofdocument"/>
        <w:spacing w:afterLines="50" w:after="120" w:line="340" w:lineRule="atLeast"/>
        <w:ind w:left="5534"/>
        <w:rPr>
          <w:rFonts w:ascii="KaiTi" w:eastAsia="KaiTi" w:hAnsi="KaiTi" w:cs="Arial"/>
          <w:szCs w:val="21"/>
        </w:rPr>
      </w:pPr>
      <w:r w:rsidRPr="001148E0">
        <w:rPr>
          <w:rFonts w:ascii="KaiTi" w:eastAsia="KaiTi" w:hAnsi="KaiTi" w:cs="Arial"/>
          <w:szCs w:val="21"/>
        </w:rPr>
        <w:t>[</w:t>
      </w:r>
      <w:r w:rsidR="00EA2574" w:rsidRPr="001148E0">
        <w:rPr>
          <w:rFonts w:ascii="KaiTi" w:eastAsia="KaiTi" w:hAnsi="KaiTi" w:cs="Arial" w:hint="eastAsia"/>
          <w:szCs w:val="21"/>
        </w:rPr>
        <w:t>文件完</w:t>
      </w:r>
      <w:r w:rsidRPr="001148E0">
        <w:rPr>
          <w:rFonts w:ascii="KaiTi" w:eastAsia="KaiTi" w:hAnsi="KaiTi" w:cs="Arial"/>
          <w:szCs w:val="21"/>
        </w:rPr>
        <w:t>]</w:t>
      </w:r>
    </w:p>
    <w:sectPr w:rsidR="00B73FAF" w:rsidRPr="001148E0" w:rsidSect="00B73FAF">
      <w:pgSz w:w="11907" w:h="16840" w:code="9"/>
      <w:pgMar w:top="567" w:right="1418" w:bottom="1418" w:left="1418" w:header="51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820" w:rsidRPr="007E0511" w:rsidRDefault="00715820" w:rsidP="00414988">
      <w:r w:rsidRPr="007E0511">
        <w:separator/>
      </w:r>
    </w:p>
  </w:endnote>
  <w:endnote w:type="continuationSeparator" w:id="0">
    <w:p w:rsidR="00715820" w:rsidRPr="007E0511" w:rsidRDefault="00715820" w:rsidP="00414988">
      <w:r w:rsidRPr="007E05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6"/>
    <w:family w:val="swiss"/>
    <w:pitch w:val="variable"/>
    <w:sig w:usb0="F7FFAFFF" w:usb1="E9DFFFFF" w:usb2="0000003F" w:usb3="00000000" w:csb0="003F01F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Songti SC Black">
    <w:altName w:val="Arial"/>
    <w:charset w:val="00"/>
    <w:family w:val="auto"/>
    <w:pitch w:val="variable"/>
    <w:sig w:usb0="00000000" w:usb1="080F0000" w:usb2="00000000" w:usb3="00000000" w:csb0="00040001" w:csb1="00000000"/>
  </w:font>
  <w:font w:name="Microsoft Tai Le">
    <w:panose1 w:val="020B0502040204020203"/>
    <w:charset w:val="00"/>
    <w:family w:val="swiss"/>
    <w:pitch w:val="variable"/>
    <w:sig w:usb0="00000003" w:usb1="00000000" w:usb2="40000000" w:usb3="00000000" w:csb0="00000001" w:csb1="00000000"/>
  </w:font>
  <w:font w:name="STKaiti">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041" w:rsidRDefault="00BB4041">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C46CF" w:rsidRPr="007E0511">
      <w:rPr>
        <w:rStyle w:val="ab"/>
        <w:rFonts w:ascii="Arial" w:hAnsi="Arial" w:cs="Arial"/>
        <w:noProof/>
        <w:sz w:val="20"/>
      </w:rPr>
      <w:t>178</w:t>
    </w:r>
    <w:r w:rsidRPr="007E0511">
      <w:rPr>
        <w:rStyle w:val="ab"/>
        <w:rFonts w:ascii="Arial" w:hAnsi="Arial" w:cs="Arial"/>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178</w:t>
    </w:r>
    <w:r w:rsidRPr="007E0511">
      <w:rPr>
        <w:rStyle w:val="ab"/>
        <w:rFonts w:ascii="Arial" w:hAnsi="Arial" w:cs="Arial"/>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179</w:t>
    </w:r>
    <w:r w:rsidRPr="007E0511">
      <w:rPr>
        <w:rStyle w:val="ab"/>
        <w:rFonts w:ascii="Arial" w:hAnsi="Arial" w:cs="Arial"/>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182</w:t>
    </w:r>
    <w:r w:rsidRPr="007E0511">
      <w:rPr>
        <w:rStyle w:val="ab"/>
        <w:rFonts w:ascii="Arial" w:hAnsi="Arial" w:cs="Arial"/>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181</w:t>
    </w:r>
    <w:r w:rsidRPr="007E0511">
      <w:rPr>
        <w:rStyle w:val="ab"/>
        <w:rFonts w:ascii="Arial" w:hAnsi="Arial" w:cs="Arial"/>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184</w:t>
    </w:r>
    <w:r w:rsidRPr="007E0511">
      <w:rPr>
        <w:rStyle w:val="ab"/>
        <w:rFonts w:ascii="Arial" w:hAnsi="Arial" w:cs="Arial"/>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183</w:t>
    </w:r>
    <w:r w:rsidRPr="007E0511">
      <w:rPr>
        <w:rStyle w:val="ab"/>
        <w:rFonts w:ascii="Arial" w:hAnsi="Arial" w:cs="Arial"/>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7B58B8">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218</w:t>
    </w:r>
    <w:r w:rsidRPr="007E0511">
      <w:rPr>
        <w:rStyle w:val="ab"/>
        <w:rFonts w:ascii="Arial" w:hAnsi="Arial" w:cs="Arial"/>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7B58B8">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219</w:t>
    </w:r>
    <w:r w:rsidRPr="007E0511">
      <w:rPr>
        <w:rStyle w:val="ab"/>
        <w:rFonts w:ascii="Arial" w:hAnsi="Arial" w:cs="Arial"/>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228</w:t>
    </w:r>
    <w:r w:rsidRPr="007E0511">
      <w:rPr>
        <w:rStyle w:val="ab"/>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CA0EE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iii</w:t>
    </w:r>
    <w:r w:rsidRPr="007E0511">
      <w:rPr>
        <w:rStyle w:val="ab"/>
        <w:rFonts w:ascii="Arial" w:hAnsi="Arial" w:cs="Arial"/>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229</w:t>
    </w:r>
    <w:r w:rsidRPr="007E0511">
      <w:rPr>
        <w:rStyle w:val="ab"/>
        <w:rFonts w:ascii="Arial" w:hAnsi="Arial" w:cs="Arial"/>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Pr="007E0511">
      <w:rPr>
        <w:rStyle w:val="ab"/>
        <w:rFonts w:ascii="Arial" w:hAnsi="Arial" w:cs="Arial"/>
        <w:noProof/>
        <w:sz w:val="20"/>
      </w:rPr>
      <w:t>234</w:t>
    </w:r>
    <w:r w:rsidRPr="007E0511">
      <w:rPr>
        <w:rStyle w:val="ab"/>
        <w:rFonts w:ascii="Arial" w:hAnsi="Arial" w:cs="Arial"/>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234</w:t>
    </w:r>
    <w:r w:rsidRPr="007E0511">
      <w:rPr>
        <w:rStyle w:val="ab"/>
        <w:rFonts w:ascii="Arial" w:hAnsi="Arial" w:cs="Arial"/>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235</w:t>
    </w:r>
    <w:r w:rsidRPr="007E0511">
      <w:rPr>
        <w:rStyle w:val="ab"/>
        <w:rFonts w:ascii="Arial" w:hAnsi="Arial" w:cs="Arial"/>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B73FAF">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246</w:t>
    </w:r>
    <w:r w:rsidRPr="007E0511">
      <w:rPr>
        <w:rStyle w:val="ab"/>
        <w:rFonts w:ascii="Arial" w:hAnsi="Arial" w:cs="Arial"/>
        <w:sz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B73FAF">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247</w:t>
    </w:r>
    <w:r w:rsidRPr="007E0511">
      <w:rPr>
        <w:rStyle w:val="ab"/>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041" w:rsidRDefault="00BB4041">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505D9D">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iv</w:t>
    </w:r>
    <w:r w:rsidRPr="007E0511">
      <w:rPr>
        <w:rStyle w:val="ab"/>
        <w:rFonts w:ascii="Arial" w:hAnsi="Arial" w:cs="Arial"/>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D04B27">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ii</w:t>
    </w:r>
    <w:r w:rsidRPr="007E0511">
      <w:rPr>
        <w:rStyle w:val="ab"/>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176</w:t>
    </w:r>
    <w:r w:rsidRPr="007E0511">
      <w:rPr>
        <w:rStyle w:val="ab"/>
        <w:rFonts w:ascii="Arial" w:hAnsi="Arial" w:cs="Arial"/>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9C74D8">
      <w:rPr>
        <w:rStyle w:val="ab"/>
        <w:rFonts w:ascii="Arial" w:hAnsi="Arial" w:cs="Arial"/>
        <w:noProof/>
        <w:sz w:val="20"/>
      </w:rPr>
      <w:t>177</w:t>
    </w:r>
    <w:r w:rsidRPr="007E0511">
      <w:rPr>
        <w:rStyle w:val="ab"/>
        <w:rFonts w:ascii="Arial" w:hAnsi="Arial" w:cs="Arial"/>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Pr="007E0511">
      <w:rPr>
        <w:rStyle w:val="ab"/>
        <w:rFonts w:ascii="Arial" w:hAnsi="Arial" w:cs="Arial"/>
        <w:noProof/>
        <w:sz w:val="20"/>
      </w:rPr>
      <w:t>248</w:t>
    </w:r>
    <w:r w:rsidRPr="007E0511">
      <w:rPr>
        <w:rStyle w:val="ab"/>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820" w:rsidRPr="007E0511" w:rsidRDefault="00715820" w:rsidP="00414988">
      <w:r w:rsidRPr="007E0511">
        <w:separator/>
      </w:r>
    </w:p>
  </w:footnote>
  <w:footnote w:type="continuationSeparator" w:id="0">
    <w:p w:rsidR="00715820" w:rsidRPr="007E0511" w:rsidRDefault="00715820" w:rsidP="00414988">
      <w:r w:rsidRPr="007E0511">
        <w:continuationSeparator/>
      </w:r>
    </w:p>
  </w:footnote>
  <w:footnote w:id="1">
    <w:p w:rsidR="00715820" w:rsidRPr="007E0511" w:rsidRDefault="00715820"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2C46CF">
        <w:rPr>
          <w:rFonts w:ascii="SimSun" w:eastAsia="SimSun" w:hAnsi="SimSun" w:cs="SimSun" w:hint="eastAsia"/>
          <w:sz w:val="18"/>
          <w:szCs w:val="18"/>
        </w:rPr>
        <w:t xml:space="preserve"> </w:t>
      </w:r>
      <w:r w:rsidRPr="002C46CF">
        <w:rPr>
          <w:rFonts w:ascii="SimSun" w:eastAsia="SimSun" w:hAnsi="SimSun" w:cs="SimSun" w:hint="eastAsia"/>
          <w:sz w:val="18"/>
          <w:szCs w:val="18"/>
        </w:rPr>
        <w:tab/>
        <w:t>“关于适用于发展与知识产权委员会</w:t>
      </w:r>
      <w:r w:rsidRPr="007E0511">
        <w:rPr>
          <w:rFonts w:ascii="SimSun" w:eastAsia="SimSun" w:hAnsi="SimSun"/>
          <w:sz w:val="18"/>
          <w:szCs w:val="18"/>
        </w:rPr>
        <w:t>(CDIP)</w:t>
      </w:r>
      <w:r w:rsidRPr="002C46CF">
        <w:rPr>
          <w:rFonts w:ascii="SimSun" w:eastAsia="SimSun" w:hAnsi="SimSun" w:cs="SimSun"/>
          <w:sz w:val="18"/>
          <w:szCs w:val="18"/>
        </w:rPr>
        <w:t>为落实发展议程</w:t>
      </w:r>
      <w:r w:rsidRPr="002C46CF">
        <w:rPr>
          <w:rFonts w:ascii="SimSun" w:eastAsia="SimSun" w:hAnsi="SimSun" w:cs="SimSun" w:hint="eastAsia"/>
          <w:sz w:val="18"/>
          <w:szCs w:val="18"/>
        </w:rPr>
        <w:t>各项</w:t>
      </w:r>
      <w:r w:rsidRPr="002C46CF">
        <w:rPr>
          <w:rFonts w:ascii="SimSun" w:eastAsia="SimSun" w:hAnsi="SimSun" w:cs="SimSun"/>
          <w:sz w:val="18"/>
          <w:szCs w:val="18"/>
        </w:rPr>
        <w:t>建议所立项目的预算程序的审查</w:t>
      </w:r>
      <w:r w:rsidRPr="002C46CF">
        <w:rPr>
          <w:rFonts w:ascii="SimSun" w:eastAsia="SimSun" w:hAnsi="SimSun" w:cs="SimSun" w:hint="eastAsia"/>
          <w:sz w:val="18"/>
          <w:szCs w:val="18"/>
        </w:rPr>
        <w:t>”</w:t>
      </w:r>
      <w:r w:rsidRPr="007E0511">
        <w:rPr>
          <w:rFonts w:ascii="SimSun" w:eastAsia="SimSun" w:hAnsi="SimSun"/>
          <w:sz w:val="18"/>
          <w:szCs w:val="18"/>
        </w:rPr>
        <w:t>(A/48/5 Rev.)</w:t>
      </w:r>
      <w:r w:rsidRPr="002C46CF">
        <w:rPr>
          <w:rFonts w:ascii="SimSun" w:eastAsia="SimSun" w:hAnsi="SimSun" w:cs="SimSun"/>
          <w:sz w:val="18"/>
          <w:szCs w:val="18"/>
        </w:rPr>
        <w:t>。</w:t>
      </w:r>
    </w:p>
  </w:footnote>
  <w:footnote w:id="2">
    <w:p w:rsidR="00715820" w:rsidRPr="002C46CF" w:rsidRDefault="00715820" w:rsidP="002C46CF">
      <w:pPr>
        <w:pStyle w:val="a8"/>
        <w:spacing w:afterLines="50" w:after="120"/>
        <w:rPr>
          <w:rFonts w:ascii="SimSun" w:eastAsia="SimSun" w:hAnsi="SimSun" w:cs="Arial"/>
          <w:sz w:val="18"/>
          <w:szCs w:val="18"/>
        </w:rPr>
      </w:pPr>
      <w:r w:rsidRPr="002C46CF">
        <w:rPr>
          <w:rStyle w:val="a9"/>
          <w:rFonts w:ascii="SimSun" w:eastAsia="SimSun" w:hAnsi="SimSun" w:cs="Arial"/>
          <w:sz w:val="18"/>
          <w:szCs w:val="18"/>
        </w:rPr>
        <w:footnoteRef/>
      </w:r>
      <w:r w:rsidRPr="002C46CF">
        <w:rPr>
          <w:rFonts w:ascii="SimSun" w:eastAsia="SimSun" w:hAnsi="SimSun" w:cs="Arial" w:hint="eastAsia"/>
          <w:sz w:val="18"/>
          <w:szCs w:val="18"/>
        </w:rPr>
        <w:tab/>
      </w:r>
      <w:r w:rsidRPr="002C46CF">
        <w:rPr>
          <w:rFonts w:ascii="SimSun" w:eastAsia="SimSun" w:hAnsi="SimSun" w:cs="Songti SC Black"/>
          <w:sz w:val="18"/>
          <w:szCs w:val="18"/>
        </w:rPr>
        <w:t>按过去的做法</w:t>
      </w:r>
      <w:r w:rsidRPr="002C46CF">
        <w:rPr>
          <w:rFonts w:ascii="SimSun" w:eastAsia="SimSun" w:hAnsi="SimSun" w:cs="Microsoft Tai Le"/>
          <w:sz w:val="18"/>
          <w:szCs w:val="18"/>
        </w:rPr>
        <w:t>，</w:t>
      </w:r>
      <w:r w:rsidRPr="002C46CF">
        <w:rPr>
          <w:rFonts w:ascii="SimSun" w:eastAsia="SimSun" w:hAnsi="SimSun" w:cs="Songti SC Black"/>
          <w:sz w:val="18"/>
          <w:szCs w:val="18"/>
        </w:rPr>
        <w:t>为了编制计划和预算的目的</w:t>
      </w:r>
      <w:r w:rsidRPr="002C46CF">
        <w:rPr>
          <w:rFonts w:ascii="SimSun" w:eastAsia="SimSun" w:hAnsi="SimSun" w:cs="Microsoft Tai Le"/>
          <w:sz w:val="18"/>
          <w:szCs w:val="18"/>
        </w:rPr>
        <w:t>，</w:t>
      </w:r>
      <w:r w:rsidRPr="002C46CF">
        <w:rPr>
          <w:rFonts w:ascii="SimSun" w:eastAsia="SimSun" w:hAnsi="SimSun" w:cs="Songti SC Black"/>
          <w:sz w:val="18"/>
          <w:szCs w:val="18"/>
        </w:rPr>
        <w:t>发展中国家也包括经济转型期国家</w:t>
      </w:r>
      <w:r w:rsidRPr="002C46CF">
        <w:rPr>
          <w:rFonts w:ascii="SimSun" w:eastAsia="SimSun" w:hAnsi="SimSun" w:cs="Songti SC Black" w:hint="eastAsia"/>
          <w:sz w:val="18"/>
          <w:szCs w:val="18"/>
        </w:rPr>
        <w:t>。</w:t>
      </w:r>
    </w:p>
  </w:footnote>
  <w:footnote w:id="3">
    <w:p w:rsidR="00715820" w:rsidRPr="002C46CF" w:rsidRDefault="00715820" w:rsidP="002C46CF">
      <w:pPr>
        <w:pStyle w:val="a8"/>
        <w:spacing w:afterLines="50" w:after="120"/>
        <w:rPr>
          <w:rFonts w:ascii="SimSun" w:eastAsia="SimSun" w:hAnsi="SimSun" w:cs="Arial"/>
          <w:sz w:val="18"/>
          <w:szCs w:val="18"/>
        </w:rPr>
      </w:pPr>
      <w:r w:rsidRPr="002C46CF">
        <w:rPr>
          <w:rStyle w:val="a9"/>
          <w:rFonts w:ascii="SimSun" w:eastAsia="SimSun" w:hAnsi="SimSun" w:cs="Arial"/>
          <w:sz w:val="18"/>
          <w:szCs w:val="18"/>
        </w:rPr>
        <w:footnoteRef/>
      </w:r>
      <w:r w:rsidRPr="002C46CF">
        <w:rPr>
          <w:rFonts w:ascii="SimSun" w:eastAsia="SimSun" w:hAnsi="SimSun"/>
          <w:sz w:val="18"/>
          <w:szCs w:val="18"/>
        </w:rPr>
        <w:t xml:space="preserve"> </w:t>
      </w:r>
      <w:r w:rsidRPr="002C46CF">
        <w:rPr>
          <w:rFonts w:ascii="SimSun" w:eastAsia="SimSun" w:hAnsi="SimSun" w:cs="Arial" w:hint="eastAsia"/>
          <w:sz w:val="18"/>
          <w:szCs w:val="18"/>
        </w:rPr>
        <w:t xml:space="preserve"> 知识产权与外观设计创造促进发展中国家和最不发达国家企业发展的发展议程项目有待批准。</w:t>
      </w:r>
    </w:p>
    <w:p w:rsidR="00715820" w:rsidRPr="002C46CF" w:rsidRDefault="00715820" w:rsidP="002C46CF">
      <w:pPr>
        <w:pStyle w:val="a8"/>
        <w:spacing w:afterLines="50" w:after="120"/>
        <w:rPr>
          <w:rFonts w:ascii="SimSun" w:eastAsia="SimSun" w:hAnsi="SimSun" w:cs="Arial"/>
          <w:sz w:val="18"/>
          <w:szCs w:val="18"/>
        </w:rPr>
      </w:pPr>
    </w:p>
  </w:footnote>
  <w:footnote w:id="4">
    <w:p w:rsidR="00715820" w:rsidRPr="007E0511" w:rsidRDefault="00715820"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sz w:val="18"/>
          <w:szCs w:val="18"/>
        </w:rPr>
        <w:t xml:space="preserve"> </w:t>
      </w:r>
      <w:r w:rsidR="002C46CF" w:rsidRPr="007E0511">
        <w:rPr>
          <w:rFonts w:ascii="SimSun" w:eastAsia="SimSun" w:hAnsi="SimSun" w:hint="eastAsia"/>
          <w:sz w:val="18"/>
          <w:szCs w:val="18"/>
        </w:rPr>
        <w:tab/>
      </w:r>
      <w:r w:rsidRPr="002C46CF">
        <w:rPr>
          <w:rFonts w:ascii="SimSun" w:eastAsia="SimSun" w:hAnsi="SimSun" w:cs="Arial"/>
          <w:sz w:val="18"/>
          <w:szCs w:val="18"/>
        </w:rPr>
        <w:t>http://www.wipo.int/</w:t>
      </w:r>
      <w:r w:rsidRPr="007E0511">
        <w:rPr>
          <w:rFonts w:ascii="SimSun" w:eastAsia="SimSun" w:hAnsi="SimSun"/>
          <w:sz w:val="18"/>
          <w:szCs w:val="18"/>
        </w:rPr>
        <w:t>patentscope</w:t>
      </w:r>
      <w:r w:rsidRPr="002C46CF">
        <w:rPr>
          <w:rFonts w:ascii="SimSun" w:eastAsia="SimSun" w:hAnsi="SimSun" w:cs="Arial"/>
          <w:sz w:val="18"/>
          <w:szCs w:val="18"/>
        </w:rPr>
        <w:t>/en/programs/patent_landscapes/index.html</w:t>
      </w:r>
    </w:p>
  </w:footnote>
  <w:footnote w:id="5">
    <w:p w:rsidR="00715820" w:rsidRPr="007E0511" w:rsidRDefault="00715820" w:rsidP="002C46CF">
      <w:pPr>
        <w:pStyle w:val="a8"/>
        <w:spacing w:afterLines="50" w:after="120"/>
        <w:rPr>
          <w:rFonts w:ascii="SimSun" w:eastAsia="SimSun" w:hAnsi="SimSun"/>
          <w:sz w:val="18"/>
          <w:szCs w:val="18"/>
        </w:rPr>
      </w:pPr>
      <w:r w:rsidRPr="002C46CF">
        <w:rPr>
          <w:rStyle w:val="a9"/>
          <w:rFonts w:ascii="SimSun" w:eastAsia="SimSun" w:hAnsi="SimSun" w:cs="Arial"/>
          <w:sz w:val="18"/>
          <w:szCs w:val="18"/>
        </w:rPr>
        <w:footnoteRef/>
      </w:r>
      <w:r w:rsidRPr="002C46CF">
        <w:rPr>
          <w:rFonts w:ascii="SimSun" w:eastAsia="SimSun" w:hAnsi="SimSun" w:cs="Arial"/>
          <w:sz w:val="18"/>
          <w:szCs w:val="18"/>
        </w:rPr>
        <w:t xml:space="preserve"> </w:t>
      </w:r>
      <w:r w:rsidR="002C46CF">
        <w:rPr>
          <w:rFonts w:ascii="SimSun" w:eastAsia="SimSun" w:hAnsi="SimSun" w:cs="Arial" w:hint="eastAsia"/>
          <w:sz w:val="18"/>
          <w:szCs w:val="18"/>
        </w:rPr>
        <w:tab/>
      </w:r>
      <w:r w:rsidRPr="002C46CF">
        <w:rPr>
          <w:rFonts w:ascii="SimSun" w:eastAsia="SimSun" w:hAnsi="SimSun" w:cs="Arial"/>
          <w:sz w:val="18"/>
          <w:szCs w:val="18"/>
        </w:rPr>
        <w:t>http://www.wipo.int/</w:t>
      </w:r>
      <w:r w:rsidRPr="007E0511">
        <w:rPr>
          <w:rFonts w:ascii="SimSun" w:eastAsia="SimSun" w:hAnsi="SimSun"/>
          <w:sz w:val="18"/>
          <w:szCs w:val="18"/>
        </w:rPr>
        <w:t>edocs</w:t>
      </w:r>
      <w:r w:rsidRPr="002C46CF">
        <w:rPr>
          <w:rFonts w:ascii="SimSun" w:eastAsia="SimSun" w:hAnsi="SimSun" w:cs="Arial"/>
          <w:sz w:val="18"/>
          <w:szCs w:val="18"/>
        </w:rPr>
        <w:t>/mdocs/mdocs/en/cdip_4/cdip_4_3_rev_study_inf_3.pdf</w:t>
      </w:r>
    </w:p>
  </w:footnote>
  <w:footnote w:id="6">
    <w:p w:rsidR="00715820" w:rsidRPr="007E0511" w:rsidRDefault="00715820"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sz w:val="18"/>
          <w:szCs w:val="18"/>
        </w:rPr>
        <w:t xml:space="preserve"> </w:t>
      </w:r>
      <w:r w:rsidR="002C46CF" w:rsidRPr="007E0511">
        <w:rPr>
          <w:rFonts w:ascii="SimSun" w:eastAsia="SimSun" w:hAnsi="SimSun" w:hint="eastAsia"/>
          <w:sz w:val="18"/>
          <w:szCs w:val="18"/>
        </w:rPr>
        <w:tab/>
      </w:r>
      <w:r w:rsidRPr="002C46CF">
        <w:rPr>
          <w:rFonts w:ascii="SimSun" w:eastAsia="SimSun" w:hAnsi="SimSun" w:cs="SimSun" w:hint="eastAsia"/>
          <w:sz w:val="18"/>
          <w:szCs w:val="18"/>
        </w:rPr>
        <w:t>取决于一期的评估和</w:t>
      </w:r>
      <w:r w:rsidRPr="002C46CF">
        <w:rPr>
          <w:rFonts w:ascii="SimSun" w:eastAsia="SimSun" w:hAnsi="SimSun" w:cs="Arial"/>
          <w:sz w:val="18"/>
          <w:szCs w:val="18"/>
        </w:rPr>
        <w:t>CDIP</w:t>
      </w:r>
      <w:r w:rsidRPr="002C46CF">
        <w:rPr>
          <w:rFonts w:ascii="SimSun" w:eastAsia="SimSun" w:hAnsi="SimSun" w:cs="SimSun" w:hint="eastAsia"/>
          <w:sz w:val="18"/>
          <w:szCs w:val="18"/>
        </w:rPr>
        <w:t>对二期的批准。</w:t>
      </w:r>
    </w:p>
  </w:footnote>
  <w:footnote w:id="7">
    <w:p w:rsidR="00715820" w:rsidRPr="007E0511" w:rsidRDefault="00715820" w:rsidP="002C46CF">
      <w:pPr>
        <w:pStyle w:val="a8"/>
        <w:spacing w:afterLines="50" w:after="120"/>
        <w:rPr>
          <w:rFonts w:ascii="SimSun" w:eastAsia="SimSun" w:hAnsi="SimSun"/>
          <w:sz w:val="18"/>
          <w:szCs w:val="18"/>
        </w:rPr>
      </w:pPr>
      <w:r w:rsidRPr="002C46CF">
        <w:rPr>
          <w:rStyle w:val="a9"/>
          <w:rFonts w:ascii="SimSun" w:eastAsia="SimSun" w:hAnsi="SimSun" w:cs="Arial"/>
          <w:sz w:val="18"/>
          <w:szCs w:val="18"/>
        </w:rPr>
        <w:footnoteRef/>
      </w:r>
      <w:r w:rsidRPr="002C46CF">
        <w:rPr>
          <w:rFonts w:ascii="SimSun" w:eastAsia="SimSun" w:hAnsi="SimSun" w:cs="Arial" w:hint="eastAsia"/>
          <w:sz w:val="18"/>
          <w:szCs w:val="18"/>
        </w:rPr>
        <w:tab/>
      </w:r>
      <w:r w:rsidRPr="002C46CF">
        <w:rPr>
          <w:rFonts w:ascii="SimSun" w:eastAsia="SimSun" w:hAnsi="SimSun"/>
          <w:sz w:val="18"/>
          <w:szCs w:val="18"/>
        </w:rPr>
        <w:t>所有统计数据都以PCT申请的申请日或第二章需求为依据。</w:t>
      </w:r>
    </w:p>
  </w:footnote>
  <w:footnote w:id="8">
    <w:p w:rsidR="00715820" w:rsidRPr="007E0511" w:rsidRDefault="00715820"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sz w:val="18"/>
          <w:szCs w:val="18"/>
        </w:rPr>
        <w:t xml:space="preserve"> </w:t>
      </w:r>
      <w:r w:rsidRPr="007E0511">
        <w:rPr>
          <w:rFonts w:ascii="SimSun" w:eastAsia="SimSun" w:hAnsi="SimSun" w:hint="eastAsia"/>
          <w:sz w:val="18"/>
          <w:szCs w:val="18"/>
        </w:rPr>
        <w:tab/>
        <w:t>一件PCT申请向受理局提交后，经该受理局处理，然后由该受理局传送给国际局，传送到国际局的该PCT申请称为登记本。因为国际局只是在受理局处理之后才收到登记本，所以受理局进行处理所需的时间对这一数量造成很大的影响。因此，接收登记本方面的趋势虽然是国际局工作量的有效指标，但并不能准确反映出</w:t>
      </w:r>
      <w:r w:rsidRPr="007E0511">
        <w:rPr>
          <w:rFonts w:ascii="SimSun" w:eastAsia="SimSun" w:hAnsi="SimSun"/>
          <w:sz w:val="18"/>
          <w:szCs w:val="18"/>
        </w:rPr>
        <w:t>PCT</w:t>
      </w:r>
      <w:r w:rsidRPr="007E0511">
        <w:rPr>
          <w:rFonts w:ascii="SimSun" w:eastAsia="SimSun" w:hAnsi="SimSun" w:hint="eastAsia"/>
          <w:sz w:val="18"/>
          <w:szCs w:val="18"/>
        </w:rPr>
        <w:t>申请的发展趋势。</w:t>
      </w:r>
    </w:p>
  </w:footnote>
  <w:footnote w:id="9">
    <w:p w:rsidR="00715820" w:rsidRPr="007E0511" w:rsidRDefault="00715820"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hint="eastAsia"/>
          <w:sz w:val="18"/>
          <w:szCs w:val="18"/>
        </w:rPr>
        <w:tab/>
        <w:t>完整的方法见</w:t>
      </w:r>
      <w:r w:rsidRPr="007E0511">
        <w:rPr>
          <w:rFonts w:ascii="SimSun" w:eastAsia="SimSun" w:hAnsi="SimSun"/>
          <w:sz w:val="18"/>
          <w:szCs w:val="18"/>
        </w:rPr>
        <w:t>www.wipo.int/edocs/mdocs/govbody/en/a_42/a_42_10-annex3.pdf</w:t>
      </w:r>
      <w:r w:rsidRPr="007E0511">
        <w:rPr>
          <w:rFonts w:ascii="SimSun" w:eastAsia="SimSun" w:hAnsi="SimSun" w:hint="eastAsia"/>
          <w:sz w:val="18"/>
          <w:szCs w:val="18"/>
        </w:rPr>
        <w:t>。</w:t>
      </w:r>
    </w:p>
  </w:footnote>
  <w:footnote w:id="10">
    <w:p w:rsidR="00715820" w:rsidRPr="007E0511" w:rsidRDefault="00715820"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hint="eastAsia"/>
          <w:sz w:val="18"/>
          <w:szCs w:val="18"/>
        </w:rPr>
        <w:tab/>
        <w:t>图中的单位成本是按2012年底制定的单位成本计算方法计算出来的。2013年以来，这个方法已得到了进一步修订，以确保与联盟的成本方法保持一致(见附件三)。根据这个经修订的方法，2012年的单位总成本估算为712瑞郎，其中直接成本464瑞郎，间接成本248瑞郎。</w:t>
      </w:r>
    </w:p>
  </w:footnote>
  <w:footnote w:id="11">
    <w:p w:rsidR="00715820" w:rsidRPr="007E0511" w:rsidRDefault="00715820"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sz w:val="18"/>
          <w:szCs w:val="18"/>
        </w:rPr>
        <w:tab/>
        <w:t>eDossier</w:t>
      </w:r>
      <w:r w:rsidRPr="007E0511">
        <w:rPr>
          <w:rFonts w:ascii="SimSun" w:eastAsia="SimSun" w:hAnsi="SimSun" w:hint="eastAsia"/>
          <w:sz w:val="18"/>
          <w:szCs w:val="18"/>
        </w:rPr>
        <w:t>是工作人员用来处理申请的主要系统。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BB4A9D">
    <w:pPr>
      <w:pStyle w:val="a4"/>
      <w:rPr>
        <w:rFonts w:ascii="Arial" w:hAnsi="Arial" w:cs="Arial"/>
        <w:b/>
        <w:bCs/>
        <w:sz w:val="18"/>
        <w:szCs w:val="18"/>
      </w:rPr>
    </w:pPr>
    <w:r w:rsidRPr="007E0511">
      <w:rPr>
        <w:rFonts w:ascii="Arial" w:hAnsi="Arial" w:cs="Arial"/>
        <w:b/>
        <w:bCs/>
        <w:sz w:val="18"/>
        <w:szCs w:val="18"/>
      </w:rPr>
      <w:t>2014/15</w:t>
    </w:r>
    <w:r w:rsidRPr="007E0511">
      <w:rPr>
        <w:rFonts w:ascii="Arial" w:hAnsi="Arial" w:cs="Arial" w:hint="eastAsia"/>
        <w:b/>
        <w:bCs/>
        <w:sz w:val="18"/>
        <w:szCs w:val="18"/>
      </w:rPr>
      <w:t>年计划和预算草案</w:t>
    </w:r>
  </w:p>
  <w:p w:rsidR="00715820" w:rsidRPr="007E0511" w:rsidRDefault="00715820" w:rsidP="00A522FE">
    <w:pPr>
      <w:pStyle w:val="a4"/>
      <w:rPr>
        <w:rFonts w:ascii="Arial" w:hAnsi="Arial" w:cs="Arial"/>
        <w:b/>
        <w:bCs/>
        <w:sz w:val="18"/>
        <w:szCs w:val="18"/>
      </w:rPr>
    </w:pPr>
  </w:p>
  <w:p w:rsidR="00715820" w:rsidRPr="007E0511" w:rsidRDefault="00715820" w:rsidP="00A522FE">
    <w:pPr>
      <w:pStyle w:val="a4"/>
      <w:rPr>
        <w:rFonts w:ascii="Arial" w:hAnsi="Arial" w:cs="Arial"/>
        <w:b/>
        <w:bCs/>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090B1D">
    <w:pPr>
      <w:pStyle w:val="a4"/>
      <w:rPr>
        <w:rFonts w:ascii="Arial" w:hAnsi="Arial" w:cs="Arial"/>
        <w:b/>
        <w:bCs/>
        <w:sz w:val="18"/>
        <w:szCs w:val="18"/>
      </w:rPr>
    </w:pPr>
    <w:r w:rsidRPr="007E0511">
      <w:rPr>
        <w:rFonts w:ascii="Arial" w:hAnsi="Arial" w:cs="Arial"/>
        <w:b/>
        <w:bCs/>
        <w:sz w:val="18"/>
        <w:szCs w:val="18"/>
      </w:rPr>
      <w:t>2014/15</w:t>
    </w:r>
    <w:r w:rsidRPr="007E0511">
      <w:rPr>
        <w:rFonts w:ascii="Arial" w:hAnsi="Arial" w:cs="Arial" w:hint="eastAsia"/>
        <w:b/>
        <w:bCs/>
        <w:sz w:val="18"/>
        <w:szCs w:val="18"/>
      </w:rPr>
      <w:t>年计划和预算草案</w:t>
    </w:r>
  </w:p>
  <w:p w:rsidR="00715820" w:rsidRPr="007E0511" w:rsidRDefault="00715820" w:rsidP="001E5166">
    <w:pPr>
      <w:pStyle w:val="a4"/>
      <w:rPr>
        <w:rFonts w:ascii="Arial" w:hAnsi="Arial" w:cs="Arial"/>
        <w:b/>
        <w:bCs/>
        <w:sz w:val="18"/>
        <w:szCs w:val="18"/>
      </w:rPr>
    </w:pPr>
  </w:p>
  <w:p w:rsidR="00715820" w:rsidRPr="007E0511" w:rsidRDefault="00715820" w:rsidP="001E5166">
    <w:pPr>
      <w:pStyle w:val="a4"/>
      <w:rPr>
        <w:rFonts w:ascii="Arial" w:hAnsi="Arial" w:cs="Arial"/>
        <w:b/>
        <w:bCs/>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D65EDA">
    <w:pPr>
      <w:pStyle w:val="a4"/>
      <w:jc w:val="right"/>
      <w:rPr>
        <w:rFonts w:ascii="Arial" w:hAnsi="Arial" w:cs="Arial"/>
        <w:b/>
        <w:bCs/>
        <w:sz w:val="18"/>
        <w:szCs w:val="18"/>
      </w:rPr>
    </w:pPr>
    <w:r w:rsidRPr="007E0511">
      <w:rPr>
        <w:rFonts w:ascii="Arial" w:hAnsi="Arial" w:cs="Arial" w:hint="eastAsia"/>
        <w:b/>
        <w:bCs/>
        <w:sz w:val="18"/>
        <w:szCs w:val="18"/>
      </w:rPr>
      <w:t>财务概览</w:t>
    </w:r>
  </w:p>
  <w:p w:rsidR="00715820" w:rsidRPr="007E0511" w:rsidRDefault="00715820" w:rsidP="001E5166">
    <w:pPr>
      <w:pStyle w:val="a4"/>
      <w:jc w:val="right"/>
      <w:rPr>
        <w:rFonts w:ascii="Arial" w:hAnsi="Arial" w:cs="Arial"/>
        <w:b/>
        <w:bCs/>
        <w:sz w:val="18"/>
        <w:szCs w:val="18"/>
      </w:rPr>
    </w:pPr>
  </w:p>
  <w:p w:rsidR="00715820" w:rsidRPr="007E0511" w:rsidRDefault="00715820" w:rsidP="001E5166">
    <w:pPr>
      <w:pStyle w:val="a4"/>
      <w:jc w:val="right"/>
      <w:rPr>
        <w:rFonts w:ascii="Arial" w:hAnsi="Arial" w:cs="Arial"/>
        <w:b/>
        <w:bCs/>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D65EDA">
    <w:pPr>
      <w:pStyle w:val="a4"/>
      <w:jc w:val="right"/>
      <w:rPr>
        <w:rFonts w:ascii="Arial" w:hAnsi="Arial" w:cs="Arial"/>
        <w:b/>
        <w:bCs/>
        <w:sz w:val="18"/>
        <w:szCs w:val="18"/>
      </w:rPr>
    </w:pPr>
  </w:p>
  <w:p w:rsidR="00715820" w:rsidRPr="007E0511" w:rsidRDefault="00715820" w:rsidP="001E5166">
    <w:pPr>
      <w:pStyle w:val="a4"/>
      <w:jc w:val="right"/>
      <w:rPr>
        <w:rFonts w:ascii="Arial" w:hAnsi="Arial" w:cs="Arial"/>
        <w:b/>
        <w:bCs/>
        <w:sz w:val="18"/>
        <w:szCs w:val="18"/>
      </w:rPr>
    </w:pPr>
  </w:p>
  <w:p w:rsidR="00715820" w:rsidRPr="007E0511" w:rsidRDefault="00715820" w:rsidP="001E5166">
    <w:pPr>
      <w:pStyle w:val="a4"/>
      <w:jc w:val="right"/>
      <w:rPr>
        <w:rFonts w:ascii="Arial" w:hAnsi="Arial" w:cs="Arial"/>
        <w:b/>
        <w:bCs/>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D65EDA">
    <w:pPr>
      <w:pStyle w:val="a4"/>
      <w:jc w:val="right"/>
      <w:rPr>
        <w:rFonts w:ascii="Arial" w:hAnsi="Arial" w:cs="Arial"/>
        <w:b/>
        <w:bCs/>
        <w:sz w:val="18"/>
        <w:szCs w:val="18"/>
      </w:rPr>
    </w:pPr>
    <w:r w:rsidRPr="007E0511">
      <w:rPr>
        <w:rFonts w:ascii="Arial" w:hAnsi="Arial" w:cs="Arial" w:hint="eastAsia"/>
        <w:b/>
        <w:bCs/>
        <w:sz w:val="18"/>
        <w:szCs w:val="18"/>
      </w:rPr>
      <w:t>战略目标一</w:t>
    </w:r>
  </w:p>
  <w:p w:rsidR="00715820" w:rsidRPr="007E0511" w:rsidRDefault="00715820" w:rsidP="001E5166">
    <w:pPr>
      <w:pStyle w:val="a4"/>
      <w:jc w:val="right"/>
      <w:rPr>
        <w:rFonts w:ascii="Arial" w:hAnsi="Arial" w:cs="Arial"/>
        <w:b/>
        <w:bCs/>
        <w:sz w:val="18"/>
        <w:szCs w:val="18"/>
      </w:rPr>
    </w:pPr>
  </w:p>
  <w:p w:rsidR="00715820" w:rsidRPr="007E0511" w:rsidRDefault="00715820" w:rsidP="001E5166">
    <w:pPr>
      <w:pStyle w:val="a4"/>
      <w:jc w:val="right"/>
      <w:rPr>
        <w:rFonts w:ascii="Arial" w:hAnsi="Arial" w:cs="Arial"/>
        <w:b/>
        <w:bCs/>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jc w:val="right"/>
      <w:rPr>
        <w:rFonts w:ascii="Arial" w:hAnsi="Arial" w:cs="Arial"/>
        <w:b/>
        <w:bCs/>
        <w:color w:val="333333"/>
        <w:sz w:val="18"/>
        <w:szCs w:val="18"/>
      </w:rPr>
    </w:pPr>
    <w:r w:rsidRPr="007E0511">
      <w:rPr>
        <w:rFonts w:ascii="Arial" w:hAnsi="Arial" w:cs="Arial" w:hint="eastAsia"/>
        <w:b/>
        <w:bCs/>
        <w:color w:val="333333"/>
        <w:sz w:val="18"/>
        <w:szCs w:val="18"/>
      </w:rPr>
      <w:t>战略目标二</w:t>
    </w:r>
  </w:p>
  <w:p w:rsidR="00715820" w:rsidRPr="007E0511" w:rsidRDefault="00715820">
    <w:pPr>
      <w:pStyle w:val="a4"/>
      <w:ind w:right="360"/>
      <w:jc w:val="right"/>
      <w:rPr>
        <w:rFonts w:ascii="Arial" w:hAnsi="Arial" w:cs="Arial"/>
        <w:color w:val="333333"/>
        <w:sz w:val="18"/>
        <w:szCs w:val="18"/>
      </w:rPr>
    </w:pPr>
  </w:p>
  <w:p w:rsidR="00715820" w:rsidRPr="007E0511" w:rsidRDefault="00715820">
    <w:pPr>
      <w:pStyle w:val="a4"/>
      <w:ind w:right="360"/>
      <w:rPr>
        <w:rFonts w:ascii="Arial" w:hAnsi="Arial" w:cs="Arial"/>
        <w:color w:val="808080"/>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jc w:val="right"/>
      <w:rPr>
        <w:rFonts w:ascii="Arial" w:hAnsi="Arial" w:cs="Arial"/>
        <w:b/>
        <w:bCs/>
        <w:color w:val="333333"/>
        <w:sz w:val="18"/>
        <w:szCs w:val="18"/>
      </w:rPr>
    </w:pPr>
    <w:r w:rsidRPr="007E0511">
      <w:rPr>
        <w:rFonts w:ascii="Arial" w:hAnsi="Arial" w:cs="Arial" w:hint="eastAsia"/>
        <w:b/>
        <w:bCs/>
        <w:sz w:val="18"/>
        <w:szCs w:val="18"/>
      </w:rPr>
      <w:t>战略目标三</w:t>
    </w:r>
  </w:p>
  <w:p w:rsidR="00715820" w:rsidRPr="007E0511" w:rsidRDefault="00715820" w:rsidP="00510510">
    <w:pPr>
      <w:pStyle w:val="a4"/>
      <w:ind w:right="360"/>
      <w:jc w:val="right"/>
      <w:rPr>
        <w:rFonts w:ascii="Arial" w:hAnsi="Arial" w:cs="Arial"/>
        <w:color w:val="333333"/>
        <w:sz w:val="18"/>
        <w:szCs w:val="18"/>
      </w:rPr>
    </w:pPr>
  </w:p>
  <w:p w:rsidR="00715820" w:rsidRPr="007E0511" w:rsidRDefault="00715820" w:rsidP="00FC27C0">
    <w:pPr>
      <w:pStyle w:val="a4"/>
      <w:ind w:right="360"/>
      <w:rPr>
        <w:rFonts w:ascii="Arial" w:hAnsi="Arial" w:cs="Arial"/>
        <w:color w:val="808080"/>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jc w:val="right"/>
      <w:rPr>
        <w:rFonts w:ascii="Arial" w:hAnsi="Arial" w:cs="Arial"/>
        <w:color w:val="333333"/>
        <w:sz w:val="18"/>
        <w:szCs w:val="18"/>
      </w:rPr>
    </w:pPr>
    <w:r w:rsidRPr="007E0511">
      <w:rPr>
        <w:rFonts w:ascii="Arial" w:hAnsi="Arial" w:cs="Arial" w:hint="eastAsia"/>
        <w:b/>
        <w:bCs/>
        <w:sz w:val="18"/>
        <w:szCs w:val="18"/>
      </w:rPr>
      <w:t>战略目标四</w:t>
    </w:r>
  </w:p>
  <w:p w:rsidR="00715820" w:rsidRPr="007E0511" w:rsidRDefault="00715820" w:rsidP="00FC27C0">
    <w:pPr>
      <w:pStyle w:val="a4"/>
      <w:ind w:right="360"/>
      <w:rPr>
        <w:rFonts w:ascii="Arial" w:hAnsi="Arial" w:cs="Arial"/>
        <w:color w:val="808080"/>
        <w:sz w:val="18"/>
        <w:szCs w:val="18"/>
      </w:rPr>
    </w:pPr>
  </w:p>
  <w:p w:rsidR="00715820" w:rsidRPr="007E0511" w:rsidRDefault="00715820" w:rsidP="00FC27C0">
    <w:pPr>
      <w:pStyle w:val="a4"/>
      <w:ind w:right="360"/>
      <w:rPr>
        <w:rFonts w:ascii="Arial" w:hAnsi="Arial" w:cs="Arial"/>
        <w:color w:val="808080"/>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jc w:val="right"/>
      <w:rPr>
        <w:rFonts w:ascii="Arial" w:hAnsi="Arial" w:cs="Arial"/>
        <w:color w:val="333333"/>
        <w:sz w:val="18"/>
        <w:szCs w:val="18"/>
      </w:rPr>
    </w:pPr>
    <w:r w:rsidRPr="007E0511">
      <w:rPr>
        <w:rFonts w:ascii="Arial" w:hAnsi="Arial" w:cs="Arial" w:hint="eastAsia"/>
        <w:b/>
        <w:bCs/>
        <w:sz w:val="18"/>
        <w:szCs w:val="18"/>
      </w:rPr>
      <w:t>战略目标五</w:t>
    </w:r>
  </w:p>
  <w:p w:rsidR="00715820" w:rsidRPr="007E0511" w:rsidRDefault="00715820" w:rsidP="00FC27C0">
    <w:pPr>
      <w:pStyle w:val="a4"/>
      <w:ind w:right="360"/>
      <w:rPr>
        <w:rFonts w:ascii="Arial" w:hAnsi="Arial" w:cs="Arial"/>
        <w:color w:val="808080"/>
        <w:sz w:val="18"/>
        <w:szCs w:val="18"/>
      </w:rPr>
    </w:pPr>
  </w:p>
  <w:p w:rsidR="00715820" w:rsidRPr="007E0511" w:rsidRDefault="00715820" w:rsidP="00FC27C0">
    <w:pPr>
      <w:pStyle w:val="a4"/>
      <w:ind w:right="360"/>
      <w:rPr>
        <w:rFonts w:ascii="Arial" w:hAnsi="Arial" w:cs="Arial"/>
        <w:color w:val="808080"/>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jc w:val="right"/>
      <w:rPr>
        <w:rFonts w:ascii="Arial" w:hAnsi="Arial" w:cs="Arial"/>
        <w:b/>
        <w:bCs/>
        <w:color w:val="333333"/>
        <w:sz w:val="18"/>
        <w:szCs w:val="18"/>
      </w:rPr>
    </w:pPr>
    <w:r w:rsidRPr="007E0511">
      <w:rPr>
        <w:rFonts w:ascii="Arial" w:hAnsi="Arial" w:cs="Arial" w:hint="eastAsia"/>
        <w:b/>
        <w:bCs/>
        <w:color w:val="333333"/>
        <w:sz w:val="18"/>
        <w:szCs w:val="18"/>
      </w:rPr>
      <w:t>战略目标六</w:t>
    </w:r>
  </w:p>
  <w:p w:rsidR="00715820" w:rsidRPr="007E0511" w:rsidRDefault="00715820" w:rsidP="00DF43B1">
    <w:pPr>
      <w:pStyle w:val="a4"/>
      <w:ind w:right="360"/>
      <w:jc w:val="right"/>
      <w:rPr>
        <w:rFonts w:ascii="Arial" w:hAnsi="Arial" w:cs="Arial"/>
        <w:color w:val="333333"/>
        <w:sz w:val="18"/>
        <w:szCs w:val="18"/>
      </w:rPr>
    </w:pPr>
  </w:p>
  <w:p w:rsidR="00715820" w:rsidRPr="007E0511" w:rsidRDefault="00715820" w:rsidP="00DF43B1">
    <w:pPr>
      <w:pStyle w:val="a4"/>
      <w:ind w:right="360"/>
      <w:rPr>
        <w:rFonts w:ascii="Arial" w:hAnsi="Arial" w:cs="Arial"/>
        <w:color w:val="808080"/>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jc w:val="right"/>
      <w:rPr>
        <w:rFonts w:ascii="Arial" w:hAnsi="Arial" w:cs="Arial"/>
        <w:color w:val="333333"/>
        <w:sz w:val="18"/>
        <w:szCs w:val="18"/>
      </w:rPr>
    </w:pPr>
    <w:r w:rsidRPr="007E0511">
      <w:rPr>
        <w:rFonts w:ascii="Arial" w:hAnsi="Arial" w:cs="Arial" w:hint="eastAsia"/>
        <w:b/>
        <w:bCs/>
        <w:color w:val="333333"/>
        <w:sz w:val="18"/>
        <w:szCs w:val="18"/>
      </w:rPr>
      <w:t>战略目标七</w:t>
    </w:r>
  </w:p>
  <w:p w:rsidR="00715820" w:rsidRPr="007E0511" w:rsidRDefault="00715820" w:rsidP="00DF43B1">
    <w:pPr>
      <w:pStyle w:val="a4"/>
      <w:ind w:right="360"/>
      <w:rPr>
        <w:rFonts w:ascii="Arial" w:hAnsi="Arial" w:cs="Arial"/>
        <w:color w:val="808080"/>
        <w:sz w:val="18"/>
        <w:szCs w:val="18"/>
      </w:rPr>
    </w:pPr>
  </w:p>
  <w:p w:rsidR="00715820" w:rsidRPr="007E0511" w:rsidRDefault="00715820" w:rsidP="00DF43B1">
    <w:pPr>
      <w:pStyle w:val="a4"/>
      <w:ind w:right="360"/>
      <w:rPr>
        <w:rFonts w:ascii="Arial" w:hAnsi="Arial" w:cs="Arial"/>
        <w:color w:val="8080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522FE">
    <w:pPr>
      <w:pStyle w:val="a4"/>
      <w:jc w:val="right"/>
      <w:rPr>
        <w:rFonts w:ascii="Arial" w:hAnsi="Arial" w:cs="Arial"/>
        <w:b/>
        <w:bCs/>
        <w:sz w:val="18"/>
        <w:szCs w:val="18"/>
      </w:rPr>
    </w:pPr>
  </w:p>
  <w:p w:rsidR="00715820" w:rsidRPr="007E0511" w:rsidRDefault="00715820" w:rsidP="00A522FE">
    <w:pPr>
      <w:pStyle w:val="a4"/>
      <w:jc w:val="right"/>
      <w:rPr>
        <w:rFonts w:ascii="Arial" w:hAnsi="Arial" w:cs="Arial"/>
        <w:b/>
        <w:bCs/>
        <w:sz w:val="18"/>
        <w:szCs w:val="1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jc w:val="right"/>
      <w:rPr>
        <w:rFonts w:ascii="Arial" w:hAnsi="Arial" w:cs="Arial"/>
        <w:color w:val="333333"/>
        <w:sz w:val="18"/>
        <w:szCs w:val="18"/>
      </w:rPr>
    </w:pPr>
    <w:r w:rsidRPr="007E0511">
      <w:rPr>
        <w:rFonts w:ascii="Arial" w:hAnsi="Arial" w:cs="Arial" w:hint="eastAsia"/>
        <w:b/>
        <w:bCs/>
        <w:sz w:val="18"/>
        <w:szCs w:val="18"/>
      </w:rPr>
      <w:t>战略目标八</w:t>
    </w:r>
  </w:p>
  <w:p w:rsidR="00715820" w:rsidRPr="007E0511" w:rsidRDefault="00715820" w:rsidP="00FC27C0">
    <w:pPr>
      <w:pStyle w:val="a4"/>
      <w:ind w:right="360"/>
      <w:rPr>
        <w:rFonts w:ascii="Arial" w:hAnsi="Arial" w:cs="Arial"/>
        <w:color w:val="808080"/>
        <w:sz w:val="18"/>
        <w:szCs w:val="18"/>
      </w:rPr>
    </w:pPr>
  </w:p>
  <w:p w:rsidR="00715820" w:rsidRPr="007E0511" w:rsidRDefault="00715820" w:rsidP="00FC27C0">
    <w:pPr>
      <w:pStyle w:val="a4"/>
      <w:ind w:right="360"/>
      <w:rPr>
        <w:rFonts w:ascii="Arial" w:hAnsi="Arial" w:cs="Arial"/>
        <w:color w:val="808080"/>
        <w:sz w:val="18"/>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jc w:val="right"/>
      <w:rPr>
        <w:rFonts w:ascii="Arial" w:hAnsi="Arial" w:cs="Arial"/>
        <w:color w:val="333333"/>
        <w:sz w:val="18"/>
        <w:szCs w:val="18"/>
      </w:rPr>
    </w:pPr>
    <w:r w:rsidRPr="007E0511">
      <w:rPr>
        <w:rFonts w:ascii="Arial" w:hAnsi="Arial" w:cs="Arial" w:hint="eastAsia"/>
        <w:b/>
        <w:bCs/>
        <w:sz w:val="18"/>
        <w:szCs w:val="18"/>
      </w:rPr>
      <w:t>战略目标九</w:t>
    </w:r>
  </w:p>
  <w:p w:rsidR="00715820" w:rsidRPr="007E0511" w:rsidRDefault="00715820" w:rsidP="00FC27C0">
    <w:pPr>
      <w:pStyle w:val="a4"/>
      <w:ind w:right="360"/>
      <w:rPr>
        <w:rFonts w:ascii="Arial" w:hAnsi="Arial" w:cs="Arial"/>
        <w:color w:val="808080"/>
        <w:sz w:val="18"/>
        <w:szCs w:val="18"/>
      </w:rPr>
    </w:pPr>
  </w:p>
  <w:p w:rsidR="00715820" w:rsidRPr="007E0511" w:rsidRDefault="00715820" w:rsidP="00FC27C0">
    <w:pPr>
      <w:pStyle w:val="a4"/>
      <w:ind w:right="360"/>
      <w:rPr>
        <w:rFonts w:ascii="Arial" w:hAnsi="Arial" w:cs="Arial"/>
        <w:color w:val="808080"/>
        <w:sz w:val="18"/>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B25CFC">
    <w:pPr>
      <w:pStyle w:val="a4"/>
    </w:pPr>
    <w:r w:rsidRPr="007E0511">
      <w:rPr>
        <w:rFonts w:ascii="Arial" w:hAnsi="Arial" w:cs="Arial"/>
        <w:b/>
        <w:bCs/>
        <w:sz w:val="18"/>
        <w:szCs w:val="18"/>
      </w:rPr>
      <w:t>2014/15</w:t>
    </w:r>
    <w:r w:rsidRPr="007E0511">
      <w:rPr>
        <w:rFonts w:ascii="Arial" w:hAnsi="Arial" w:cs="Arial" w:hint="eastAsia"/>
        <w:b/>
        <w:bCs/>
        <w:sz w:val="18"/>
        <w:szCs w:val="18"/>
      </w:rPr>
      <w:t>年计划和预算草案</w:t>
    </w:r>
  </w:p>
  <w:p w:rsidR="00715820" w:rsidRPr="007E0511" w:rsidRDefault="00715820">
    <w:pPr>
      <w:pStyle w:val="a4"/>
    </w:pPr>
  </w:p>
  <w:p w:rsidR="00715820" w:rsidRPr="007E0511" w:rsidRDefault="00715820">
    <w:pPr>
      <w:pStyle w:val="a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715820" w:rsidRPr="007E0511" w:rsidRDefault="00715820" w:rsidP="00FC27C0">
    <w:pPr>
      <w:pStyle w:val="a4"/>
      <w:ind w:right="360"/>
      <w:rPr>
        <w:rFonts w:ascii="Arial" w:hAnsi="Arial" w:cs="Arial"/>
        <w:color w:val="808080"/>
        <w:sz w:val="18"/>
        <w:szCs w:val="18"/>
      </w:rPr>
    </w:pPr>
  </w:p>
  <w:p w:rsidR="00715820" w:rsidRPr="007E0511" w:rsidRDefault="00715820" w:rsidP="00FC27C0">
    <w:pPr>
      <w:pStyle w:val="a4"/>
      <w:ind w:right="360"/>
      <w:rPr>
        <w:rFonts w:ascii="Arial" w:hAnsi="Arial" w:cs="Arial"/>
        <w:color w:val="808080"/>
        <w:sz w:val="18"/>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294B">
    <w:pPr>
      <w:pStyle w:val="StyleHeading3ComplexItalic"/>
      <w:keepNext w:val="0"/>
      <w:tabs>
        <w:tab w:val="clear" w:pos="1985"/>
        <w:tab w:val="left" w:pos="1418"/>
      </w:tabs>
      <w:ind w:left="1418" w:hanging="1418"/>
      <w:jc w:val="center"/>
    </w:pPr>
    <w:r w:rsidRPr="007E0511">
      <w:rPr>
        <w:caps/>
      </w:rPr>
      <w:t>ANNEX VII</w:t>
    </w:r>
    <w:r w:rsidRPr="007E0511">
      <w:rPr>
        <w:caps/>
      </w:rPr>
      <w:tab/>
      <w:t>WIPO ORGANIGRAM</w:t>
    </w:r>
  </w:p>
  <w:p w:rsidR="00715820" w:rsidRPr="007E0511" w:rsidRDefault="00715820">
    <w:pPr>
      <w:pStyle w:val="a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715820" w:rsidRPr="007E0511" w:rsidRDefault="00715820" w:rsidP="003921F6">
    <w:pPr>
      <w:pStyle w:val="a4"/>
      <w:ind w:right="360"/>
      <w:rPr>
        <w:rFonts w:ascii="Arial" w:hAnsi="Arial" w:cs="Arial"/>
        <w:color w:val="808080"/>
        <w:sz w:val="18"/>
        <w:szCs w:val="18"/>
      </w:rPr>
    </w:pPr>
  </w:p>
  <w:p w:rsidR="00715820" w:rsidRPr="007E0511" w:rsidRDefault="00715820" w:rsidP="003921F6">
    <w:pPr>
      <w:pStyle w:val="a4"/>
      <w:ind w:right="360"/>
      <w:rPr>
        <w:rFonts w:ascii="Arial" w:hAnsi="Arial" w:cs="Arial"/>
        <w:color w:val="808080"/>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wordWrap w:val="0"/>
      <w:jc w:val="right"/>
      <w:rPr>
        <w:rFonts w:ascii="Arial" w:hAnsi="Arial" w:cs="Arial"/>
        <w:b/>
        <w:bCs/>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715820" w:rsidRPr="007E0511" w:rsidRDefault="00715820" w:rsidP="00A6294B">
    <w:pPr>
      <w:pStyle w:val="a4"/>
      <w:ind w:right="360"/>
      <w:jc w:val="right"/>
      <w:rPr>
        <w:rFonts w:ascii="Arial" w:hAnsi="Arial" w:cs="Arial"/>
        <w:b/>
        <w:bCs/>
        <w:color w:val="333333"/>
        <w:sz w:val="18"/>
        <w:szCs w:val="18"/>
      </w:rPr>
    </w:pPr>
  </w:p>
  <w:p w:rsidR="00715820" w:rsidRPr="007E0511" w:rsidRDefault="00715820" w:rsidP="00A6294B">
    <w:pPr>
      <w:pStyle w:val="a4"/>
      <w:ind w:right="360"/>
      <w:jc w:val="right"/>
      <w:rPr>
        <w:rFonts w:ascii="Arial" w:hAnsi="Arial" w:cs="Arial"/>
        <w:b/>
        <w:bCs/>
        <w:color w:val="333333"/>
        <w:sz w:val="18"/>
        <w:szCs w:val="18"/>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FF7484">
    <w:pPr>
      <w:pStyle w:val="a4"/>
      <w:rPr>
        <w:lang w:val="fr-CH"/>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B73FAF">
    <w:pPr>
      <w:pStyle w:val="a4"/>
      <w:rPr>
        <w:rFonts w:ascii="Arial" w:hAnsi="Arial" w:cs="Arial"/>
        <w:b/>
        <w:bCs/>
        <w:sz w:val="18"/>
        <w:szCs w:val="18"/>
      </w:rPr>
    </w:pPr>
    <w:r w:rsidRPr="007E0511">
      <w:rPr>
        <w:rFonts w:ascii="Arial" w:hAnsi="Arial" w:cs="Arial"/>
        <w:b/>
        <w:bCs/>
        <w:sz w:val="18"/>
        <w:szCs w:val="18"/>
      </w:rPr>
      <w:t>2014/15</w:t>
    </w:r>
    <w:r w:rsidRPr="007E0511">
      <w:rPr>
        <w:rFonts w:ascii="Arial" w:hAnsi="Arial" w:cs="Arial" w:hint="eastAsia"/>
        <w:b/>
        <w:bCs/>
        <w:sz w:val="18"/>
        <w:szCs w:val="18"/>
      </w:rPr>
      <w:t>年计划和预算草案</w:t>
    </w:r>
  </w:p>
  <w:p w:rsidR="00715820" w:rsidRPr="007E0511" w:rsidRDefault="00715820">
    <w:pPr>
      <w:pStyle w:val="a4"/>
    </w:pPr>
  </w:p>
  <w:p w:rsidR="00715820" w:rsidRPr="007E0511" w:rsidRDefault="00715820">
    <w:pPr>
      <w:pStyle w:val="a4"/>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0015C">
    <w:pPr>
      <w:pStyle w:val="a4"/>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录</w:t>
    </w:r>
  </w:p>
  <w:p w:rsidR="00715820" w:rsidRPr="007E0511" w:rsidRDefault="00715820" w:rsidP="00B73FAF">
    <w:pPr>
      <w:pStyle w:val="a4"/>
      <w:ind w:right="360"/>
      <w:rPr>
        <w:rFonts w:ascii="Arial" w:hAnsi="Arial" w:cs="Arial"/>
        <w:color w:val="808080"/>
        <w:sz w:val="18"/>
        <w:szCs w:val="18"/>
      </w:rPr>
    </w:pPr>
  </w:p>
  <w:p w:rsidR="00715820" w:rsidRPr="007E0511" w:rsidRDefault="00715820" w:rsidP="00B73FAF">
    <w:pPr>
      <w:pStyle w:val="a4"/>
      <w:ind w:right="360"/>
      <w:rPr>
        <w:rFonts w:ascii="Arial" w:hAnsi="Arial" w:cs="Arial"/>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041" w:rsidRDefault="00BB4041">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E95A8E">
    <w:pPr>
      <w:pStyle w:val="a4"/>
      <w:wordWrap w:val="0"/>
      <w:jc w:val="right"/>
      <w:rPr>
        <w:rFonts w:ascii="Arial" w:hAnsi="Arial" w:cs="Arial"/>
        <w:b/>
        <w:bCs/>
        <w:sz w:val="18"/>
        <w:szCs w:val="18"/>
      </w:rPr>
    </w:pPr>
    <w:r w:rsidRPr="007E0511">
      <w:rPr>
        <w:rFonts w:ascii="Arial" w:hAnsi="Arial" w:cs="Arial" w:hint="eastAsia"/>
        <w:b/>
        <w:bCs/>
        <w:sz w:val="18"/>
        <w:szCs w:val="18"/>
      </w:rPr>
      <w:t>目</w:t>
    </w:r>
    <w:r w:rsidRPr="007E0511">
      <w:rPr>
        <w:rFonts w:ascii="Arial" w:hAnsi="Arial" w:cs="Arial" w:hint="eastAsia"/>
        <w:b/>
        <w:bCs/>
        <w:sz w:val="18"/>
        <w:szCs w:val="18"/>
      </w:rPr>
      <w:t xml:space="preserve">   </w:t>
    </w:r>
    <w:r w:rsidRPr="007E0511">
      <w:rPr>
        <w:rFonts w:ascii="Arial" w:hAnsi="Arial" w:cs="Arial" w:hint="eastAsia"/>
        <w:b/>
        <w:bCs/>
        <w:sz w:val="18"/>
        <w:szCs w:val="18"/>
      </w:rPr>
      <w:t>录</w:t>
    </w:r>
  </w:p>
  <w:p w:rsidR="00715820" w:rsidRPr="007E0511" w:rsidRDefault="00715820" w:rsidP="00A522FE">
    <w:pPr>
      <w:pStyle w:val="a4"/>
      <w:jc w:val="right"/>
      <w:rPr>
        <w:rFonts w:ascii="Arial" w:hAnsi="Arial" w:cs="Arial"/>
        <w:b/>
        <w:bCs/>
        <w:sz w:val="18"/>
        <w:szCs w:val="18"/>
      </w:rPr>
    </w:pPr>
  </w:p>
  <w:p w:rsidR="00715820" w:rsidRPr="007E0511" w:rsidRDefault="00715820" w:rsidP="00A522FE">
    <w:pPr>
      <w:pStyle w:val="a4"/>
      <w:jc w:val="right"/>
      <w:rPr>
        <w:rFonts w:ascii="Arial" w:hAnsi="Arial" w:cs="Arial"/>
        <w:b/>
        <w:bCs/>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A6564E">
    <w:pPr>
      <w:pStyle w:val="a4"/>
      <w:jc w:val="right"/>
      <w:rPr>
        <w:rFonts w:ascii="Arial" w:hAnsi="Arial" w:cs="Arial"/>
        <w:b/>
        <w:bCs/>
        <w:sz w:val="18"/>
        <w:szCs w:val="18"/>
      </w:rPr>
    </w:pPr>
    <w:r w:rsidRPr="007E0511">
      <w:rPr>
        <w:rFonts w:ascii="Arial" w:hAnsi="Arial" w:cs="Arial" w:hint="eastAsia"/>
        <w:b/>
        <w:bCs/>
        <w:sz w:val="18"/>
        <w:szCs w:val="18"/>
      </w:rPr>
      <w:t>总干事前言</w:t>
    </w:r>
  </w:p>
  <w:p w:rsidR="00715820" w:rsidRPr="007E0511" w:rsidRDefault="00715820" w:rsidP="00A522FE">
    <w:pPr>
      <w:pStyle w:val="a4"/>
      <w:jc w:val="right"/>
      <w:rPr>
        <w:rFonts w:ascii="Arial" w:hAnsi="Arial" w:cs="Arial"/>
        <w:b/>
        <w:bCs/>
        <w:sz w:val="18"/>
        <w:szCs w:val="18"/>
      </w:rPr>
    </w:pPr>
  </w:p>
  <w:p w:rsidR="00715820" w:rsidRPr="007E0511" w:rsidRDefault="00715820" w:rsidP="00A522FE">
    <w:pPr>
      <w:pStyle w:val="a4"/>
      <w:jc w:val="right"/>
      <w:rPr>
        <w:rFonts w:ascii="Arial" w:hAnsi="Arial" w:cs="Arial"/>
        <w:b/>
        <w:bCs/>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3D09B6">
    <w:pPr>
      <w:pStyle w:val="a4"/>
      <w:rPr>
        <w:rFonts w:ascii="Arial" w:hAnsi="Arial" w:cs="Arial"/>
        <w:b/>
        <w:bCs/>
        <w:sz w:val="18"/>
        <w:szCs w:val="18"/>
      </w:rPr>
    </w:pPr>
    <w:r w:rsidRPr="007E0511">
      <w:rPr>
        <w:rFonts w:ascii="Arial" w:hAnsi="Arial" w:cs="Arial"/>
        <w:b/>
        <w:bCs/>
        <w:sz w:val="18"/>
        <w:szCs w:val="18"/>
      </w:rPr>
      <w:t>2014/15</w:t>
    </w:r>
    <w:r w:rsidRPr="007E0511">
      <w:rPr>
        <w:rFonts w:ascii="Arial" w:hAnsi="Arial" w:cs="Arial" w:hint="eastAsia"/>
        <w:b/>
        <w:bCs/>
        <w:sz w:val="18"/>
        <w:szCs w:val="18"/>
      </w:rPr>
      <w:t>年计划和预算草案</w:t>
    </w:r>
  </w:p>
  <w:p w:rsidR="00715820" w:rsidRPr="007E0511" w:rsidRDefault="00715820" w:rsidP="001E5166">
    <w:pPr>
      <w:pStyle w:val="a4"/>
      <w:rPr>
        <w:rFonts w:ascii="Arial" w:hAnsi="Arial" w:cs="Arial"/>
        <w:b/>
        <w:bCs/>
        <w:sz w:val="18"/>
        <w:szCs w:val="18"/>
      </w:rPr>
    </w:pPr>
  </w:p>
  <w:p w:rsidR="00715820" w:rsidRPr="007E0511" w:rsidRDefault="00715820" w:rsidP="001E5166">
    <w:pPr>
      <w:pStyle w:val="a4"/>
      <w:rPr>
        <w:rFonts w:ascii="Arial" w:hAnsi="Arial" w:cs="Arial"/>
        <w:b/>
        <w:bCs/>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D65EDA">
    <w:pPr>
      <w:pStyle w:val="a4"/>
      <w:jc w:val="right"/>
      <w:rPr>
        <w:rFonts w:ascii="Arial" w:hAnsi="Arial" w:cs="Arial"/>
        <w:b/>
        <w:bCs/>
        <w:sz w:val="18"/>
        <w:szCs w:val="18"/>
      </w:rPr>
    </w:pPr>
    <w:r w:rsidRPr="007E0511">
      <w:rPr>
        <w:rFonts w:ascii="Arial" w:hAnsi="Arial" w:cs="Arial" w:hint="eastAsia"/>
        <w:b/>
        <w:bCs/>
        <w:sz w:val="18"/>
        <w:szCs w:val="18"/>
      </w:rPr>
      <w:t>成果概览</w:t>
    </w:r>
  </w:p>
  <w:p w:rsidR="00715820" w:rsidRPr="007E0511" w:rsidRDefault="00715820" w:rsidP="001E5166">
    <w:pPr>
      <w:pStyle w:val="a4"/>
      <w:jc w:val="right"/>
      <w:rPr>
        <w:rFonts w:ascii="Arial" w:hAnsi="Arial" w:cs="Arial"/>
        <w:b/>
        <w:bCs/>
        <w:sz w:val="18"/>
        <w:szCs w:val="18"/>
      </w:rPr>
    </w:pPr>
  </w:p>
  <w:p w:rsidR="00715820" w:rsidRPr="007E0511" w:rsidRDefault="00715820" w:rsidP="001E5166">
    <w:pPr>
      <w:pStyle w:val="a4"/>
      <w:jc w:val="right"/>
      <w:rPr>
        <w:rFonts w:ascii="Arial" w:hAnsi="Arial" w:cs="Arial"/>
        <w:b/>
        <w:bCs/>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090B1D">
    <w:pPr>
      <w:pStyle w:val="a4"/>
      <w:rPr>
        <w:rFonts w:ascii="Arial" w:hAnsi="Arial" w:cs="Arial"/>
        <w:b/>
        <w:bCs/>
        <w:sz w:val="18"/>
        <w:szCs w:val="18"/>
      </w:rPr>
    </w:pPr>
    <w:r w:rsidRPr="007E0511">
      <w:rPr>
        <w:rFonts w:ascii="Arial" w:hAnsi="Arial" w:cs="Arial"/>
        <w:b/>
        <w:bCs/>
        <w:sz w:val="18"/>
        <w:szCs w:val="18"/>
      </w:rPr>
      <w:t>2014/15</w:t>
    </w:r>
    <w:r w:rsidRPr="007E0511">
      <w:rPr>
        <w:rFonts w:ascii="Arial" w:hAnsi="Arial" w:cs="Arial" w:hint="eastAsia"/>
        <w:b/>
        <w:bCs/>
        <w:sz w:val="18"/>
        <w:szCs w:val="18"/>
      </w:rPr>
      <w:t>年计划和预算草案</w:t>
    </w:r>
  </w:p>
  <w:p w:rsidR="00715820" w:rsidRPr="007E0511" w:rsidRDefault="00715820" w:rsidP="001E5166">
    <w:pPr>
      <w:pStyle w:val="a4"/>
      <w:rPr>
        <w:rFonts w:ascii="Arial" w:hAnsi="Arial" w:cs="Arial"/>
        <w:b/>
        <w:bCs/>
        <w:sz w:val="12"/>
        <w:szCs w:val="12"/>
      </w:rPr>
    </w:pPr>
  </w:p>
  <w:p w:rsidR="00715820" w:rsidRPr="007E0511" w:rsidRDefault="00715820" w:rsidP="001E5166">
    <w:pPr>
      <w:pStyle w:val="a4"/>
      <w:rPr>
        <w:rFonts w:ascii="Arial" w:hAnsi="Arial" w:cs="Arial"/>
        <w:b/>
        <w:bCs/>
        <w:sz w:val="12"/>
        <w:szCs w:val="1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20" w:rsidRPr="007E0511" w:rsidRDefault="00715820" w:rsidP="00902777">
    <w:pPr>
      <w:pStyle w:val="a4"/>
      <w:jc w:val="center"/>
      <w:rPr>
        <w:rFonts w:ascii="Arial" w:hAnsi="Arial" w:cs="Arial"/>
        <w:b/>
        <w:bCs/>
        <w:sz w:val="20"/>
      </w:rPr>
    </w:pPr>
    <w:r w:rsidRPr="007E0511">
      <w:rPr>
        <w:rFonts w:ascii="Arial" w:hAnsi="Arial" w:cs="Arial"/>
        <w:b/>
        <w:bCs/>
        <w:sz w:val="20"/>
      </w:rPr>
      <w:t>RESULTS FRAMEWORK AND PROGRAM AND BUDGET 2014/15 INCLUDING DEVELOPMENT SHARE BY RESULT</w:t>
    </w:r>
  </w:p>
  <w:p w:rsidR="00715820" w:rsidRPr="007E0511" w:rsidRDefault="00715820" w:rsidP="00902777">
    <w:pPr>
      <w:pStyle w:val="a4"/>
      <w:jc w:val="center"/>
      <w:rPr>
        <w:rFonts w:ascii="Arial" w:hAnsi="Arial" w:cs="Arial"/>
        <w:b/>
        <w:bCs/>
        <w:sz w:val="18"/>
        <w:szCs w:val="18"/>
      </w:rPr>
    </w:pPr>
    <w:r w:rsidRPr="007E0511">
      <w:rPr>
        <w:rFonts w:ascii="Arial" w:hAnsi="Arial" w:cs="Arial"/>
        <w:b/>
        <w:bCs/>
        <w:sz w:val="18"/>
        <w:szCs w:val="18"/>
      </w:rPr>
      <w:t>(</w:t>
    </w:r>
    <w:r w:rsidRPr="007E0511">
      <w:rPr>
        <w:rFonts w:ascii="Arial" w:hAnsi="Arial" w:cs="Arial"/>
        <w:b/>
        <w:bCs/>
        <w:sz w:val="18"/>
        <w:szCs w:val="18"/>
      </w:rPr>
      <w:t>单位：千瑞郎</w:t>
    </w:r>
    <w:r w:rsidRPr="007E0511">
      <w:rPr>
        <w:rFonts w:ascii="Arial" w:hAnsi="Arial" w:cs="Arial"/>
        <w:b/>
        <w:bCs/>
        <w:sz w:val="18"/>
        <w:szCs w:val="18"/>
      </w:rPr>
      <w:t>)</w:t>
    </w:r>
  </w:p>
  <w:p w:rsidR="00715820" w:rsidRPr="007E0511" w:rsidRDefault="00715820" w:rsidP="001E5166">
    <w:pPr>
      <w:pStyle w:val="a4"/>
      <w:jc w:val="right"/>
      <w:rPr>
        <w:rFonts w:ascii="Arial" w:hAnsi="Arial" w:cs="Arial"/>
        <w:b/>
        <w:bCs/>
        <w:sz w:val="18"/>
        <w:szCs w:val="18"/>
      </w:rPr>
    </w:pPr>
  </w:p>
  <w:p w:rsidR="00715820" w:rsidRPr="007E0511" w:rsidRDefault="00715820" w:rsidP="001E5166">
    <w:pPr>
      <w:pStyle w:val="a4"/>
      <w:jc w:val="right"/>
      <w:rPr>
        <w:rFonts w:ascii="Arial" w:hAnsi="Arial" w:cs="Arial"/>
        <w:b/>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814E34AA"/>
    <w:lvl w:ilvl="0" w:tplc="24308A0C">
      <w:start w:val="1"/>
      <w:numFmt w:val="decimal"/>
      <w:lvlRestart w:val="0"/>
      <w:lvlText w:val="28.%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5F134F"/>
    <w:multiLevelType w:val="hybridMultilevel"/>
    <w:tmpl w:val="E45E7D7E"/>
    <w:lvl w:ilvl="0" w:tplc="4EC2C2E8">
      <w:start w:val="1"/>
      <w:numFmt w:val="decimal"/>
      <w:lvlRestart w:val="0"/>
      <w:lvlText w:val="10.%1."/>
      <w:lvlJc w:val="left"/>
      <w:pPr>
        <w:tabs>
          <w:tab w:val="num" w:pos="683"/>
        </w:tabs>
        <w:ind w:left="429"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93ADE"/>
    <w:multiLevelType w:val="hybridMultilevel"/>
    <w:tmpl w:val="CEF89464"/>
    <w:lvl w:ilvl="0" w:tplc="B50C329A">
      <w:start w:val="1"/>
      <w:numFmt w:val="decimal"/>
      <w:lvlRestart w:val="0"/>
      <w:lvlText w:val="11.%1."/>
      <w:lvlJc w:val="left"/>
      <w:pPr>
        <w:tabs>
          <w:tab w:val="num" w:pos="683"/>
        </w:tabs>
        <w:ind w:left="0" w:firstLine="0"/>
      </w:pPr>
      <w:rPr>
        <w:rFonts w:ascii="SimSun" w:eastAsia="SimSun" w:hAnsi="Arial" w:hint="eastAsia"/>
        <w:b w:val="0"/>
        <w:i w:val="0"/>
        <w:iCs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ED34C3"/>
    <w:multiLevelType w:val="hybridMultilevel"/>
    <w:tmpl w:val="251AE372"/>
    <w:lvl w:ilvl="0" w:tplc="31CCD57A">
      <w:start w:val="1"/>
      <w:numFmt w:val="decimal"/>
      <w:lvlRestart w:val="0"/>
      <w:lvlText w:val="12.%1."/>
      <w:lvlJc w:val="left"/>
      <w:pPr>
        <w:tabs>
          <w:tab w:val="num" w:pos="683"/>
        </w:tabs>
        <w:ind w:left="0" w:firstLine="0"/>
      </w:pPr>
      <w:rPr>
        <w:rFonts w:ascii="SimSun" w:eastAsia="SimSun" w:hAnsi="Arial" w:hint="eastAsia"/>
        <w:b w:val="0"/>
        <w:i w:val="0"/>
        <w:color w:val="auto"/>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495C43"/>
    <w:multiLevelType w:val="hybridMultilevel"/>
    <w:tmpl w:val="AD32FA6A"/>
    <w:lvl w:ilvl="0" w:tplc="4C68B712">
      <w:start w:val="5"/>
      <w:numFmt w:val="decimal"/>
      <w:lvlText w:val="%1."/>
      <w:lvlJc w:val="left"/>
      <w:pPr>
        <w:ind w:left="360" w:hanging="360"/>
      </w:pPr>
      <w:rPr>
        <w:rFonts w:ascii="SimSun" w:eastAsia="SimSun" w:hAnsi="SimSun" w:cs="SimSu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120ADC"/>
    <w:multiLevelType w:val="hybridMultilevel"/>
    <w:tmpl w:val="B54C93D2"/>
    <w:lvl w:ilvl="0" w:tplc="F5709572">
      <w:start w:val="1"/>
      <w:numFmt w:val="bullet"/>
      <w:lvlText w:val=""/>
      <w:lvlJc w:val="left"/>
      <w:pPr>
        <w:tabs>
          <w:tab w:val="num" w:pos="720"/>
        </w:tabs>
        <w:ind w:left="720" w:hanging="360"/>
      </w:pPr>
      <w:rPr>
        <w:rFonts w:ascii="Wingdings" w:hAnsi="Wingdings" w:hint="default"/>
      </w:rPr>
    </w:lvl>
    <w:lvl w:ilvl="1" w:tplc="A100F770">
      <w:start w:val="1"/>
      <w:numFmt w:val="bullet"/>
      <w:lvlText w:val="o"/>
      <w:lvlJc w:val="left"/>
      <w:pPr>
        <w:tabs>
          <w:tab w:val="num" w:pos="1440"/>
        </w:tabs>
        <w:ind w:left="1440" w:hanging="360"/>
      </w:pPr>
      <w:rPr>
        <w:rFonts w:ascii="Courier New" w:hAnsi="Courier New" w:cs="Courier New" w:hint="default"/>
      </w:rPr>
    </w:lvl>
    <w:lvl w:ilvl="2" w:tplc="33B0670A" w:tentative="1">
      <w:start w:val="1"/>
      <w:numFmt w:val="bullet"/>
      <w:lvlText w:val=""/>
      <w:lvlJc w:val="left"/>
      <w:pPr>
        <w:tabs>
          <w:tab w:val="num" w:pos="2160"/>
        </w:tabs>
        <w:ind w:left="2160" w:hanging="360"/>
      </w:pPr>
      <w:rPr>
        <w:rFonts w:ascii="Wingdings" w:hAnsi="Wingdings" w:hint="default"/>
      </w:rPr>
    </w:lvl>
    <w:lvl w:ilvl="3" w:tplc="59C66CE4" w:tentative="1">
      <w:start w:val="1"/>
      <w:numFmt w:val="bullet"/>
      <w:lvlText w:val=""/>
      <w:lvlJc w:val="left"/>
      <w:pPr>
        <w:tabs>
          <w:tab w:val="num" w:pos="2880"/>
        </w:tabs>
        <w:ind w:left="2880" w:hanging="360"/>
      </w:pPr>
      <w:rPr>
        <w:rFonts w:ascii="Symbol" w:hAnsi="Symbol" w:hint="default"/>
      </w:rPr>
    </w:lvl>
    <w:lvl w:ilvl="4" w:tplc="C5EC9274" w:tentative="1">
      <w:start w:val="1"/>
      <w:numFmt w:val="bullet"/>
      <w:lvlText w:val="o"/>
      <w:lvlJc w:val="left"/>
      <w:pPr>
        <w:tabs>
          <w:tab w:val="num" w:pos="3600"/>
        </w:tabs>
        <w:ind w:left="3600" w:hanging="360"/>
      </w:pPr>
      <w:rPr>
        <w:rFonts w:ascii="Courier New" w:hAnsi="Courier New" w:cs="Courier New" w:hint="default"/>
      </w:rPr>
    </w:lvl>
    <w:lvl w:ilvl="5" w:tplc="002E45BA" w:tentative="1">
      <w:start w:val="1"/>
      <w:numFmt w:val="bullet"/>
      <w:lvlText w:val=""/>
      <w:lvlJc w:val="left"/>
      <w:pPr>
        <w:tabs>
          <w:tab w:val="num" w:pos="4320"/>
        </w:tabs>
        <w:ind w:left="4320" w:hanging="360"/>
      </w:pPr>
      <w:rPr>
        <w:rFonts w:ascii="Wingdings" w:hAnsi="Wingdings" w:hint="default"/>
      </w:rPr>
    </w:lvl>
    <w:lvl w:ilvl="6" w:tplc="45B83B8A" w:tentative="1">
      <w:start w:val="1"/>
      <w:numFmt w:val="bullet"/>
      <w:lvlText w:val=""/>
      <w:lvlJc w:val="left"/>
      <w:pPr>
        <w:tabs>
          <w:tab w:val="num" w:pos="5040"/>
        </w:tabs>
        <w:ind w:left="5040" w:hanging="360"/>
      </w:pPr>
      <w:rPr>
        <w:rFonts w:ascii="Symbol" w:hAnsi="Symbol" w:hint="default"/>
      </w:rPr>
    </w:lvl>
    <w:lvl w:ilvl="7" w:tplc="65AAC5B6" w:tentative="1">
      <w:start w:val="1"/>
      <w:numFmt w:val="bullet"/>
      <w:lvlText w:val="o"/>
      <w:lvlJc w:val="left"/>
      <w:pPr>
        <w:tabs>
          <w:tab w:val="num" w:pos="5760"/>
        </w:tabs>
        <w:ind w:left="5760" w:hanging="360"/>
      </w:pPr>
      <w:rPr>
        <w:rFonts w:ascii="Courier New" w:hAnsi="Courier New" w:cs="Courier New" w:hint="default"/>
      </w:rPr>
    </w:lvl>
    <w:lvl w:ilvl="8" w:tplc="87AA0668" w:tentative="1">
      <w:start w:val="1"/>
      <w:numFmt w:val="bullet"/>
      <w:lvlText w:val=""/>
      <w:lvlJc w:val="left"/>
      <w:pPr>
        <w:tabs>
          <w:tab w:val="num" w:pos="6480"/>
        </w:tabs>
        <w:ind w:left="6480" w:hanging="360"/>
      </w:pPr>
      <w:rPr>
        <w:rFonts w:ascii="Wingdings" w:hAnsi="Wingdings" w:hint="default"/>
      </w:rPr>
    </w:lvl>
  </w:abstractNum>
  <w:abstractNum w:abstractNumId="6">
    <w:nsid w:val="0C3217A1"/>
    <w:multiLevelType w:val="hybridMultilevel"/>
    <w:tmpl w:val="6E367D8C"/>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2B244F"/>
    <w:multiLevelType w:val="hybridMultilevel"/>
    <w:tmpl w:val="D110F60C"/>
    <w:lvl w:ilvl="0" w:tplc="26E69828">
      <w:start w:val="1"/>
      <w:numFmt w:val="decimal"/>
      <w:lvlText w:val="%1."/>
      <w:lvlJc w:val="left"/>
      <w:pPr>
        <w:tabs>
          <w:tab w:val="num" w:pos="567"/>
        </w:tabs>
        <w:ind w:left="0" w:firstLine="0"/>
      </w:pPr>
      <w:rPr>
        <w:rFonts w:ascii="SimSun" w:eastAsia="SimSun" w:hAnsi="Arial" w:cs="Arial" w:hint="eastAsia"/>
        <w:b w:val="0"/>
        <w:bCs w:val="0"/>
        <w:i w:val="0"/>
        <w:iCs w:val="0"/>
        <w:sz w:val="21"/>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8">
    <w:nsid w:val="0F4D369D"/>
    <w:multiLevelType w:val="hybridMultilevel"/>
    <w:tmpl w:val="EA7E6B9A"/>
    <w:lvl w:ilvl="0" w:tplc="990AAEA2">
      <w:start w:val="1"/>
      <w:numFmt w:val="decimal"/>
      <w:lvlRestart w:val="0"/>
      <w:pStyle w:val="a"/>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547780"/>
    <w:multiLevelType w:val="hybridMultilevel"/>
    <w:tmpl w:val="3C946E5E"/>
    <w:lvl w:ilvl="0" w:tplc="1CA8C580">
      <w:start w:val="1"/>
      <w:numFmt w:val="decimal"/>
      <w:lvlRestart w:val="0"/>
      <w:lvlText w:val="21.%1."/>
      <w:lvlJc w:val="left"/>
      <w:pPr>
        <w:tabs>
          <w:tab w:val="num" w:pos="680"/>
        </w:tabs>
        <w:ind w:left="0" w:firstLine="0"/>
      </w:pPr>
      <w:rPr>
        <w:rFonts w:ascii="SimSun" w:eastAsia="SimSun" w:hAnsi="Arial" w:hint="eastAsia"/>
        <w:b w:val="0"/>
        <w:i w:val="0"/>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2B2A50"/>
    <w:multiLevelType w:val="hybridMultilevel"/>
    <w:tmpl w:val="649E93AE"/>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794905"/>
    <w:multiLevelType w:val="hybridMultilevel"/>
    <w:tmpl w:val="1EFACF80"/>
    <w:lvl w:ilvl="0" w:tplc="1DF81952">
      <w:start w:val="315"/>
      <w:numFmt w:val="bullet"/>
      <w:lvlText w:val=""/>
      <w:lvlJc w:val="left"/>
      <w:pPr>
        <w:tabs>
          <w:tab w:val="num" w:pos="1134"/>
        </w:tabs>
        <w:ind w:left="1134" w:hanging="454"/>
      </w:pPr>
      <w:rPr>
        <w:rFonts w:ascii="Symbol" w:eastAsia="Times New Roman" w:hAnsi="Symbol" w:cs="Times New Roman"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2">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45E7006"/>
    <w:multiLevelType w:val="hybridMultilevel"/>
    <w:tmpl w:val="6772FD90"/>
    <w:lvl w:ilvl="0" w:tplc="ADB0CA0A">
      <w:start w:val="1"/>
      <w:numFmt w:val="decimal"/>
      <w:lvlText w:val="%1."/>
      <w:lvlJc w:val="left"/>
      <w:pPr>
        <w:tabs>
          <w:tab w:val="num" w:pos="360"/>
        </w:tabs>
        <w:ind w:left="360" w:hanging="360"/>
      </w:pPr>
      <w:rPr>
        <w:rFonts w:ascii="SimSun" w:eastAsia="SimSun" w:hint="eastAsia"/>
        <w:b w:val="0"/>
        <w:i w:val="0"/>
        <w:sz w:val="21"/>
      </w:rPr>
    </w:lvl>
    <w:lvl w:ilvl="1" w:tplc="160E8812">
      <w:start w:val="1"/>
      <w:numFmt w:val="lowerLetter"/>
      <w:lvlText w:val="(%2)"/>
      <w:lvlJc w:val="left"/>
      <w:pPr>
        <w:tabs>
          <w:tab w:val="num" w:pos="1080"/>
        </w:tabs>
        <w:ind w:left="1080" w:hanging="360"/>
      </w:pPr>
      <w:rPr>
        <w:rFonts w:hint="default"/>
      </w:rPr>
    </w:lvl>
    <w:lvl w:ilvl="2" w:tplc="87E848DC">
      <w:start w:val="1"/>
      <w:numFmt w:val="lowerRoman"/>
      <w:lvlText w:val="(%3)"/>
      <w:lvlJc w:val="left"/>
      <w:pPr>
        <w:tabs>
          <w:tab w:val="num" w:pos="1790"/>
        </w:tabs>
        <w:ind w:left="1620" w:firstLine="0"/>
      </w:pPr>
      <w:rPr>
        <w:rFonts w:hint="default"/>
      </w:rPr>
    </w:lvl>
    <w:lvl w:ilvl="3" w:tplc="87B6F5D8">
      <w:start w:val="1"/>
      <w:numFmt w:val="decimal"/>
      <w:lvlText w:val="(%4)"/>
      <w:lvlJc w:val="left"/>
      <w:pPr>
        <w:tabs>
          <w:tab w:val="num" w:pos="2520"/>
        </w:tabs>
        <w:ind w:left="2520" w:hanging="360"/>
      </w:pPr>
      <w:rPr>
        <w:rFonts w:hint="default"/>
      </w:rPr>
    </w:lvl>
    <w:lvl w:ilvl="4" w:tplc="04090003">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4">
    <w:nsid w:val="246747EC"/>
    <w:multiLevelType w:val="hybridMultilevel"/>
    <w:tmpl w:val="E0523048"/>
    <w:lvl w:ilvl="0" w:tplc="370AE294">
      <w:start w:val="1"/>
      <w:numFmt w:val="decimal"/>
      <w:lvlRestart w:val="0"/>
      <w:lvlText w:val="14.%1."/>
      <w:lvlJc w:val="left"/>
      <w:pPr>
        <w:tabs>
          <w:tab w:val="num" w:pos="683"/>
        </w:tabs>
        <w:ind w:left="0" w:firstLine="0"/>
      </w:pPr>
      <w:rPr>
        <w:rFonts w:ascii="SimSun" w:eastAsia="SimSun" w:hAnsi="Arial" w:hint="eastAsia"/>
        <w:b w:val="0"/>
        <w:i w:val="0"/>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24148D"/>
    <w:multiLevelType w:val="hybridMultilevel"/>
    <w:tmpl w:val="B9DEE96A"/>
    <w:lvl w:ilvl="0" w:tplc="4A76076A">
      <w:start w:val="1"/>
      <w:numFmt w:val="decimal"/>
      <w:lvlRestart w:val="0"/>
      <w:lvlText w:val="29.%1."/>
      <w:lvlJc w:val="left"/>
      <w:pPr>
        <w:tabs>
          <w:tab w:val="num" w:pos="692"/>
        </w:tabs>
        <w:ind w:left="6" w:firstLine="0"/>
      </w:pPr>
      <w:rPr>
        <w:rFonts w:ascii="SimSun" w:eastAsia="SimSun" w:hAnsi="Arial" w:hint="eastAsia"/>
        <w:b w:val="0"/>
        <w:i w:val="0"/>
        <w:sz w:val="21"/>
        <w:szCs w:val="20"/>
      </w:rPr>
    </w:lvl>
    <w:lvl w:ilvl="1" w:tplc="D61C67B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69F606B"/>
    <w:multiLevelType w:val="hybridMultilevel"/>
    <w:tmpl w:val="6414DF84"/>
    <w:lvl w:ilvl="0" w:tplc="F54E59E0">
      <w:start w:val="1"/>
      <w:numFmt w:val="decimal"/>
      <w:lvlRestart w:val="0"/>
      <w:lvlText w:val="24.%1."/>
      <w:lvlJc w:val="left"/>
      <w:pPr>
        <w:tabs>
          <w:tab w:val="num" w:pos="692"/>
        </w:tabs>
        <w:ind w:left="6"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CA1DDD"/>
    <w:multiLevelType w:val="hybridMultilevel"/>
    <w:tmpl w:val="B4A48464"/>
    <w:lvl w:ilvl="0" w:tplc="BDFADB5A">
      <w:start w:val="1"/>
      <w:numFmt w:val="decimal"/>
      <w:lvlRestart w:val="0"/>
      <w:lvlText w:val="25.%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80A3731"/>
    <w:multiLevelType w:val="multilevel"/>
    <w:tmpl w:val="DD42DC26"/>
    <w:lvl w:ilvl="0">
      <w:start w:val="8"/>
      <w:numFmt w:val="decimal"/>
      <w:lvlText w:val="%1"/>
      <w:lvlJc w:val="left"/>
      <w:pPr>
        <w:tabs>
          <w:tab w:val="num" w:pos="570"/>
        </w:tabs>
        <w:ind w:left="570" w:hanging="570"/>
      </w:pPr>
      <w:rPr>
        <w:rFonts w:hint="default"/>
      </w:rPr>
    </w:lvl>
    <w:lvl w:ilvl="1">
      <w:start w:val="1"/>
      <w:numFmt w:val="decimal"/>
      <w:lvlRestart w:val="0"/>
      <w:lvlText w:val="8.%2."/>
      <w:lvlJc w:val="left"/>
      <w:pPr>
        <w:tabs>
          <w:tab w:val="num" w:pos="680"/>
        </w:tabs>
        <w:ind w:left="0" w:firstLine="0"/>
      </w:pPr>
      <w:rPr>
        <w:rFonts w:ascii="SimSun" w:eastAsia="SimSun" w:hAnsi="Arial" w:cs="Arial" w:hint="eastAsia"/>
        <w:b w:val="0"/>
        <w:i w:val="0"/>
        <w:sz w:val="21"/>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F5B64AE"/>
    <w:multiLevelType w:val="hybridMultilevel"/>
    <w:tmpl w:val="41886E56"/>
    <w:lvl w:ilvl="0" w:tplc="2A1252A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30735C4C"/>
    <w:multiLevelType w:val="hybridMultilevel"/>
    <w:tmpl w:val="2988B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136CF2"/>
    <w:multiLevelType w:val="hybridMultilevel"/>
    <w:tmpl w:val="C342684E"/>
    <w:lvl w:ilvl="0" w:tplc="D53E3162">
      <w:start w:val="1"/>
      <w:numFmt w:val="decimal"/>
      <w:lvlRestart w:val="0"/>
      <w:lvlText w:val="22.%1."/>
      <w:lvlJc w:val="left"/>
      <w:pPr>
        <w:tabs>
          <w:tab w:val="num" w:pos="692"/>
        </w:tabs>
        <w:ind w:left="6" w:firstLine="0"/>
      </w:pPr>
      <w:rPr>
        <w:rFonts w:ascii="SimSun" w:eastAsia="SimSun" w:hAnsi="Arial" w:hint="eastAsia"/>
        <w:b w:val="0"/>
        <w:bCs/>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58F78EB"/>
    <w:multiLevelType w:val="hybridMultilevel"/>
    <w:tmpl w:val="668A115A"/>
    <w:lvl w:ilvl="0" w:tplc="44F03848">
      <w:start w:val="1"/>
      <w:numFmt w:val="bullet"/>
      <w:lvlText w:val=""/>
      <w:lvlJc w:val="left"/>
      <w:pPr>
        <w:tabs>
          <w:tab w:val="num" w:pos="927"/>
        </w:tabs>
        <w:ind w:left="927" w:hanging="360"/>
      </w:pPr>
      <w:rPr>
        <w:rFonts w:ascii="Symbol" w:hAnsi="Symbol" w:cs="Times New Roman" w:hint="default"/>
        <w:sz w:val="26"/>
      </w:rPr>
    </w:lvl>
    <w:lvl w:ilvl="1" w:tplc="3C948B28">
      <w:start w:val="13"/>
      <w:numFmt w:val="decimal"/>
      <w:lvlText w:val="%2."/>
      <w:lvlJc w:val="left"/>
      <w:pPr>
        <w:tabs>
          <w:tab w:val="num" w:pos="107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96B6BA4"/>
    <w:multiLevelType w:val="hybridMultilevel"/>
    <w:tmpl w:val="86A29B36"/>
    <w:lvl w:ilvl="0" w:tplc="C25E2096">
      <w:start w:val="1"/>
      <w:numFmt w:val="decimal"/>
      <w:lvlRestart w:val="0"/>
      <w:lvlText w:val="13.%1."/>
      <w:lvlJc w:val="left"/>
      <w:pPr>
        <w:tabs>
          <w:tab w:val="num" w:pos="683"/>
        </w:tabs>
        <w:ind w:left="0" w:firstLine="0"/>
      </w:pPr>
      <w:rPr>
        <w:rFonts w:ascii="SimSun" w:eastAsia="SimSun" w:hAnsi="Arial" w:hint="eastAsia"/>
        <w:b w:val="0"/>
        <w:i w:val="0"/>
        <w:color w:val="auto"/>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3C5677A7"/>
    <w:multiLevelType w:val="hybridMultilevel"/>
    <w:tmpl w:val="4CA6DC1C"/>
    <w:lvl w:ilvl="0" w:tplc="A6C08E84">
      <w:start w:val="13"/>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8703BF"/>
    <w:multiLevelType w:val="hybridMultilevel"/>
    <w:tmpl w:val="9A3C5AC8"/>
    <w:lvl w:ilvl="0" w:tplc="5DC02CCA">
      <w:start w:val="1"/>
      <w:numFmt w:val="decimal"/>
      <w:lvlRestart w:val="0"/>
      <w:lvlText w:val="5.%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FB71A0F"/>
    <w:multiLevelType w:val="hybridMultilevel"/>
    <w:tmpl w:val="E786C38E"/>
    <w:lvl w:ilvl="0" w:tplc="168E8F38">
      <w:start w:val="1"/>
      <w:numFmt w:val="decimal"/>
      <w:lvlRestart w:val="0"/>
      <w:lvlText w:val="16.%1."/>
      <w:lvlJc w:val="left"/>
      <w:pPr>
        <w:tabs>
          <w:tab w:val="num" w:pos="683"/>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CF35C5"/>
    <w:multiLevelType w:val="hybridMultilevel"/>
    <w:tmpl w:val="B1C8BDCA"/>
    <w:lvl w:ilvl="0" w:tplc="AED6F3DA">
      <w:start w:val="1"/>
      <w:numFmt w:val="decimal"/>
      <w:lvlRestart w:val="0"/>
      <w:lvlText w:val="6.%1."/>
      <w:lvlJc w:val="left"/>
      <w:pPr>
        <w:tabs>
          <w:tab w:val="num" w:pos="680"/>
        </w:tabs>
        <w:ind w:left="0" w:firstLine="0"/>
      </w:pPr>
      <w:rPr>
        <w:rFonts w:ascii="SimSun" w:eastAsia="SimSun" w:hAnsi="Arial" w:hint="eastAsia"/>
        <w:b w:val="0"/>
        <w:i w:val="0"/>
        <w:sz w:val="21"/>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4EC51BC"/>
    <w:multiLevelType w:val="hybridMultilevel"/>
    <w:tmpl w:val="43EC218E"/>
    <w:lvl w:ilvl="0" w:tplc="1C924EC4">
      <w:start w:val="1"/>
      <w:numFmt w:val="decimal"/>
      <w:lvlRestart w:val="0"/>
      <w:lvlText w:val="26.%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5EA7634"/>
    <w:multiLevelType w:val="hybridMultilevel"/>
    <w:tmpl w:val="99B2A726"/>
    <w:lvl w:ilvl="0" w:tplc="DBC47ECA">
      <w:start w:val="1"/>
      <w:numFmt w:val="lowerRoman"/>
      <w:lvlText w:val="(%1)"/>
      <w:lvlJc w:val="left"/>
      <w:pPr>
        <w:tabs>
          <w:tab w:val="num" w:pos="567"/>
        </w:tabs>
        <w:ind w:left="39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9A91F7F"/>
    <w:multiLevelType w:val="hybridMultilevel"/>
    <w:tmpl w:val="01FA2274"/>
    <w:lvl w:ilvl="0" w:tplc="BF106DCE">
      <w:start w:val="1"/>
      <w:numFmt w:val="decimal"/>
      <w:lvlRestart w:val="0"/>
      <w:lvlText w:val="3.%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A4034CD"/>
    <w:multiLevelType w:val="hybridMultilevel"/>
    <w:tmpl w:val="4808C1A4"/>
    <w:lvl w:ilvl="0" w:tplc="79645F08">
      <w:start w:val="1"/>
      <w:numFmt w:val="decimal"/>
      <w:lvlRestart w:val="0"/>
      <w:lvlText w:val="2.%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4579BD"/>
    <w:multiLevelType w:val="hybridMultilevel"/>
    <w:tmpl w:val="339E94E0"/>
    <w:lvl w:ilvl="0" w:tplc="DC14A494">
      <w:start w:val="1"/>
      <w:numFmt w:val="decimal"/>
      <w:lvlRestart w:val="0"/>
      <w:lvlText w:val="4.%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D381E2C"/>
    <w:multiLevelType w:val="hybridMultilevel"/>
    <w:tmpl w:val="2556BB04"/>
    <w:lvl w:ilvl="0" w:tplc="DE6A28AE">
      <w:start w:val="1"/>
      <w:numFmt w:val="decimal"/>
      <w:lvlRestart w:val="0"/>
      <w:lvlText w:val="27.%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5263E6"/>
    <w:multiLevelType w:val="multilevel"/>
    <w:tmpl w:val="71E8609E"/>
    <w:lvl w:ilvl="0">
      <w:start w:val="1"/>
      <w:numFmt w:val="bullet"/>
      <w:lvlText w:val=""/>
      <w:lvlJc w:val="left"/>
      <w:pPr>
        <w:tabs>
          <w:tab w:val="num" w:pos="513"/>
        </w:tabs>
        <w:ind w:left="890" w:hanging="170"/>
      </w:pPr>
      <w:rPr>
        <w:rFonts w:ascii="Symbol" w:hAnsi="Symbol" w:cs="Arial" w:hint="default"/>
        <w:sz w:val="26"/>
      </w:rPr>
    </w:lvl>
    <w:lvl w:ilvl="1">
      <w:start w:val="1"/>
      <w:numFmt w:val="bullet"/>
      <w:lvlText w:val="o"/>
      <w:lvlJc w:val="left"/>
      <w:pPr>
        <w:tabs>
          <w:tab w:val="num" w:pos="1593"/>
        </w:tabs>
        <w:ind w:left="1593" w:hanging="360"/>
      </w:pPr>
      <w:rPr>
        <w:rFonts w:ascii="Courier New" w:hAnsi="Courier New" w:cs="Courier New" w:hint="default"/>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cs="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cs="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36">
    <w:nsid w:val="56B4036F"/>
    <w:multiLevelType w:val="hybridMultilevel"/>
    <w:tmpl w:val="27CE6DB8"/>
    <w:lvl w:ilvl="0" w:tplc="452C321E">
      <w:start w:val="1"/>
      <w:numFmt w:val="decimal"/>
      <w:lvlRestart w:val="0"/>
      <w:lvlText w:val="23.%1."/>
      <w:lvlJc w:val="left"/>
      <w:pPr>
        <w:tabs>
          <w:tab w:val="num" w:pos="683"/>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8905BC8"/>
    <w:multiLevelType w:val="hybridMultilevel"/>
    <w:tmpl w:val="39B4F6E0"/>
    <w:lvl w:ilvl="0" w:tplc="DDC21E7E">
      <w:start w:val="1"/>
      <w:numFmt w:val="decimal"/>
      <w:lvlRestart w:val="0"/>
      <w:lvlText w:val="9.%1."/>
      <w:lvlJc w:val="left"/>
      <w:pPr>
        <w:tabs>
          <w:tab w:val="num" w:pos="680"/>
        </w:tabs>
        <w:ind w:left="426" w:firstLine="0"/>
      </w:pPr>
      <w:rPr>
        <w:rFonts w:ascii="SimSun" w:eastAsia="SimSun" w:hAnsi="Arial" w:hint="eastAsia"/>
        <w:b w:val="0"/>
        <w:i w:val="0"/>
        <w:sz w:val="21"/>
        <w:szCs w:val="20"/>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B657014"/>
    <w:multiLevelType w:val="hybridMultilevel"/>
    <w:tmpl w:val="3B4EAF2E"/>
    <w:lvl w:ilvl="0" w:tplc="F8D0D3F0">
      <w:start w:val="1"/>
      <w:numFmt w:val="decimal"/>
      <w:lvlRestart w:val="0"/>
      <w:lvlText w:val="18.%1."/>
      <w:lvlJc w:val="left"/>
      <w:pPr>
        <w:tabs>
          <w:tab w:val="num" w:pos="680"/>
        </w:tabs>
        <w:ind w:left="0" w:firstLine="0"/>
      </w:pPr>
      <w:rPr>
        <w:rFonts w:ascii="SimSun" w:eastAsia="SimSun" w:hint="eastAsia"/>
        <w:b w:val="0"/>
        <w:i w:val="0"/>
        <w:sz w:val="21"/>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D3D3D0D"/>
    <w:multiLevelType w:val="hybridMultilevel"/>
    <w:tmpl w:val="C25824FE"/>
    <w:lvl w:ilvl="0" w:tplc="53CC2C02">
      <w:start w:val="1"/>
      <w:numFmt w:val="decimal"/>
      <w:lvlRestart w:val="0"/>
      <w:lvlText w:val="19.%1."/>
      <w:lvlJc w:val="left"/>
      <w:pPr>
        <w:tabs>
          <w:tab w:val="num" w:pos="680"/>
        </w:tabs>
        <w:ind w:left="0" w:firstLine="0"/>
      </w:pPr>
      <w:rPr>
        <w:rFonts w:ascii="SimSun" w:eastAsia="SimSun" w:hAnsi="Arial" w:hint="eastAsia"/>
        <w:b w:val="0"/>
        <w:i w:val="0"/>
        <w:color w:val="auto"/>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E342860"/>
    <w:multiLevelType w:val="hybridMultilevel"/>
    <w:tmpl w:val="26DA0542"/>
    <w:lvl w:ilvl="0" w:tplc="F7F4DED4">
      <w:start w:val="1"/>
      <w:numFmt w:val="decimal"/>
      <w:lvlRestart w:val="0"/>
      <w:lvlText w:val="1.%1."/>
      <w:lvlJc w:val="left"/>
      <w:pPr>
        <w:tabs>
          <w:tab w:val="num" w:pos="567"/>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EFA5F3F"/>
    <w:multiLevelType w:val="hybridMultilevel"/>
    <w:tmpl w:val="9B906654"/>
    <w:lvl w:ilvl="0" w:tplc="CFB879E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ahom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ahom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ahom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607F4131"/>
    <w:multiLevelType w:val="hybridMultilevel"/>
    <w:tmpl w:val="9F6EB372"/>
    <w:lvl w:ilvl="0" w:tplc="04090001">
      <w:start w:val="1"/>
      <w:numFmt w:val="decimal"/>
      <w:lvlRestart w:val="0"/>
      <w:lvlText w:val="13.%1."/>
      <w:lvlJc w:val="left"/>
      <w:pPr>
        <w:tabs>
          <w:tab w:val="num" w:pos="680"/>
        </w:tabs>
        <w:ind w:left="0" w:firstLine="0"/>
      </w:pPr>
      <w:rPr>
        <w:rFonts w:ascii="Arial" w:hAnsi="Arial" w:cs="Arial" w:hint="default"/>
        <w:sz w:val="20"/>
        <w:szCs w:val="20"/>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nsid w:val="61B23495"/>
    <w:multiLevelType w:val="hybridMultilevel"/>
    <w:tmpl w:val="EB20CC6A"/>
    <w:lvl w:ilvl="0" w:tplc="4E4C48B6">
      <w:start w:val="1"/>
      <w:numFmt w:val="lowerRoman"/>
      <w:lvlRestart w:val="0"/>
      <w:lvlText w:val="(%1)"/>
      <w:lvlJc w:val="left"/>
      <w:pPr>
        <w:tabs>
          <w:tab w:val="num" w:pos="1146"/>
        </w:tabs>
        <w:ind w:left="1060" w:hanging="340"/>
      </w:pPr>
      <w:rPr>
        <w:rFonts w:hint="default"/>
      </w:rPr>
    </w:lvl>
    <w:lvl w:ilvl="1" w:tplc="160E881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4A97601"/>
    <w:multiLevelType w:val="hybridMultilevel"/>
    <w:tmpl w:val="CE6CAC22"/>
    <w:lvl w:ilvl="0" w:tplc="9CD64338">
      <w:start w:val="1"/>
      <w:numFmt w:val="bullet"/>
      <w:lvlText w:val=""/>
      <w:lvlJc w:val="left"/>
      <w:pPr>
        <w:tabs>
          <w:tab w:val="num" w:pos="360"/>
        </w:tabs>
        <w:ind w:left="360" w:hanging="360"/>
      </w:pPr>
      <w:rPr>
        <w:rFonts w:ascii="Symbol" w:hAnsi="Symbol" w:hint="default"/>
        <w:lang w:val="en-SG"/>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6">
    <w:nsid w:val="64C47426"/>
    <w:multiLevelType w:val="hybridMultilevel"/>
    <w:tmpl w:val="C1C06F40"/>
    <w:lvl w:ilvl="0" w:tplc="65640250">
      <w:start w:val="1"/>
      <w:numFmt w:val="decimal"/>
      <w:lvlText w:val="%1."/>
      <w:lvlJc w:val="left"/>
      <w:pPr>
        <w:tabs>
          <w:tab w:val="num" w:pos="567"/>
        </w:tabs>
        <w:ind w:left="0" w:firstLine="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nsid w:val="667A16AF"/>
    <w:multiLevelType w:val="hybridMultilevel"/>
    <w:tmpl w:val="E9E0F118"/>
    <w:lvl w:ilvl="0" w:tplc="0D90D362">
      <w:start w:val="1"/>
      <w:numFmt w:val="decimal"/>
      <w:lvlRestart w:val="0"/>
      <w:lvlText w:val="17.%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C571640"/>
    <w:multiLevelType w:val="hybridMultilevel"/>
    <w:tmpl w:val="22405730"/>
    <w:lvl w:ilvl="0" w:tplc="BD3AE6A0">
      <w:start w:val="1"/>
      <w:numFmt w:val="decimal"/>
      <w:lvlRestart w:val="0"/>
      <w:lvlText w:val="15.%1."/>
      <w:lvlJc w:val="left"/>
      <w:pPr>
        <w:tabs>
          <w:tab w:val="num" w:pos="683"/>
        </w:tabs>
        <w:ind w:left="0" w:firstLine="0"/>
      </w:pPr>
      <w:rPr>
        <w:rFonts w:ascii="SimSun" w:eastAsia="SimSun" w:hAnsi="Arial" w:hint="eastAsia"/>
        <w:b w:val="0"/>
        <w:i w:val="0"/>
        <w:color w:val="auto"/>
        <w:sz w:val="21"/>
        <w:szCs w:val="20"/>
      </w:rPr>
    </w:lvl>
    <w:lvl w:ilvl="1" w:tplc="3A94A510" w:tentative="1">
      <w:start w:val="1"/>
      <w:numFmt w:val="lowerLetter"/>
      <w:lvlText w:val="%2."/>
      <w:lvlJc w:val="left"/>
      <w:pPr>
        <w:tabs>
          <w:tab w:val="num" w:pos="1440"/>
        </w:tabs>
        <w:ind w:left="1440" w:hanging="360"/>
      </w:pPr>
    </w:lvl>
    <w:lvl w:ilvl="2" w:tplc="0694D600" w:tentative="1">
      <w:start w:val="1"/>
      <w:numFmt w:val="lowerRoman"/>
      <w:lvlText w:val="%3."/>
      <w:lvlJc w:val="right"/>
      <w:pPr>
        <w:tabs>
          <w:tab w:val="num" w:pos="2160"/>
        </w:tabs>
        <w:ind w:left="2160" w:hanging="180"/>
      </w:pPr>
    </w:lvl>
    <w:lvl w:ilvl="3" w:tplc="697AF54A" w:tentative="1">
      <w:start w:val="1"/>
      <w:numFmt w:val="decimal"/>
      <w:lvlText w:val="%4."/>
      <w:lvlJc w:val="left"/>
      <w:pPr>
        <w:tabs>
          <w:tab w:val="num" w:pos="2880"/>
        </w:tabs>
        <w:ind w:left="2880" w:hanging="360"/>
      </w:pPr>
    </w:lvl>
    <w:lvl w:ilvl="4" w:tplc="CB307A44" w:tentative="1">
      <w:start w:val="1"/>
      <w:numFmt w:val="lowerLetter"/>
      <w:lvlText w:val="%5."/>
      <w:lvlJc w:val="left"/>
      <w:pPr>
        <w:tabs>
          <w:tab w:val="num" w:pos="3600"/>
        </w:tabs>
        <w:ind w:left="3600" w:hanging="360"/>
      </w:pPr>
    </w:lvl>
    <w:lvl w:ilvl="5" w:tplc="E342D758" w:tentative="1">
      <w:start w:val="1"/>
      <w:numFmt w:val="lowerRoman"/>
      <w:lvlText w:val="%6."/>
      <w:lvlJc w:val="right"/>
      <w:pPr>
        <w:tabs>
          <w:tab w:val="num" w:pos="4320"/>
        </w:tabs>
        <w:ind w:left="4320" w:hanging="180"/>
      </w:pPr>
    </w:lvl>
    <w:lvl w:ilvl="6" w:tplc="E886ED9C" w:tentative="1">
      <w:start w:val="1"/>
      <w:numFmt w:val="decimal"/>
      <w:lvlText w:val="%7."/>
      <w:lvlJc w:val="left"/>
      <w:pPr>
        <w:tabs>
          <w:tab w:val="num" w:pos="5040"/>
        </w:tabs>
        <w:ind w:left="5040" w:hanging="360"/>
      </w:pPr>
    </w:lvl>
    <w:lvl w:ilvl="7" w:tplc="F7E0D486" w:tentative="1">
      <w:start w:val="1"/>
      <w:numFmt w:val="lowerLetter"/>
      <w:lvlText w:val="%8."/>
      <w:lvlJc w:val="left"/>
      <w:pPr>
        <w:tabs>
          <w:tab w:val="num" w:pos="5760"/>
        </w:tabs>
        <w:ind w:left="5760" w:hanging="360"/>
      </w:pPr>
    </w:lvl>
    <w:lvl w:ilvl="8" w:tplc="C632F0D2" w:tentative="1">
      <w:start w:val="1"/>
      <w:numFmt w:val="lowerRoman"/>
      <w:lvlText w:val="%9."/>
      <w:lvlJc w:val="right"/>
      <w:pPr>
        <w:tabs>
          <w:tab w:val="num" w:pos="6480"/>
        </w:tabs>
        <w:ind w:left="6480" w:hanging="180"/>
      </w:pPr>
    </w:lvl>
  </w:abstractNum>
  <w:abstractNum w:abstractNumId="49">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cs="Times New Roman"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50">
    <w:nsid w:val="7019392E"/>
    <w:multiLevelType w:val="hybridMultilevel"/>
    <w:tmpl w:val="B560BB56"/>
    <w:lvl w:ilvl="0" w:tplc="4AB67BEE">
      <w:start w:val="1"/>
      <w:numFmt w:val="bullet"/>
      <w:lvlText w:val=""/>
      <w:lvlJc w:val="left"/>
      <w:pPr>
        <w:tabs>
          <w:tab w:val="num" w:pos="720"/>
        </w:tabs>
        <w:ind w:left="720" w:hanging="360"/>
      </w:pPr>
      <w:rPr>
        <w:rFonts w:ascii="Wingdings" w:hAnsi="Wingdings" w:hint="default"/>
      </w:rPr>
    </w:lvl>
    <w:lvl w:ilvl="1" w:tplc="0409000B" w:tentative="1">
      <w:start w:val="1"/>
      <w:numFmt w:val="lowerLetter"/>
      <w:lvlText w:val="%2."/>
      <w:lvlJc w:val="left"/>
      <w:pPr>
        <w:tabs>
          <w:tab w:val="num" w:pos="1440"/>
        </w:tabs>
        <w:ind w:left="1440" w:hanging="360"/>
      </w:pPr>
    </w:lvl>
    <w:lvl w:ilvl="2" w:tplc="0409000D"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B" w:tentative="1">
      <w:start w:val="1"/>
      <w:numFmt w:val="lowerLetter"/>
      <w:lvlText w:val="%5."/>
      <w:lvlJc w:val="left"/>
      <w:pPr>
        <w:tabs>
          <w:tab w:val="num" w:pos="3600"/>
        </w:tabs>
        <w:ind w:left="3600" w:hanging="360"/>
      </w:pPr>
    </w:lvl>
    <w:lvl w:ilvl="5" w:tplc="0409000D"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B" w:tentative="1">
      <w:start w:val="1"/>
      <w:numFmt w:val="lowerLetter"/>
      <w:lvlText w:val="%8."/>
      <w:lvlJc w:val="left"/>
      <w:pPr>
        <w:tabs>
          <w:tab w:val="num" w:pos="5760"/>
        </w:tabs>
        <w:ind w:left="5760" w:hanging="360"/>
      </w:pPr>
    </w:lvl>
    <w:lvl w:ilvl="8" w:tplc="0409000D" w:tentative="1">
      <w:start w:val="1"/>
      <w:numFmt w:val="lowerRoman"/>
      <w:lvlText w:val="%9."/>
      <w:lvlJc w:val="right"/>
      <w:pPr>
        <w:tabs>
          <w:tab w:val="num" w:pos="6480"/>
        </w:tabs>
        <w:ind w:left="6480" w:hanging="180"/>
      </w:pPr>
    </w:lvl>
  </w:abstractNum>
  <w:abstractNum w:abstractNumId="51">
    <w:nsid w:val="71726C64"/>
    <w:multiLevelType w:val="hybridMultilevel"/>
    <w:tmpl w:val="08E80A8A"/>
    <w:lvl w:ilvl="0" w:tplc="E15875AC">
      <w:start w:val="1"/>
      <w:numFmt w:val="bullet"/>
      <w:lvlText w:val=""/>
      <w:lvlJc w:val="left"/>
      <w:pPr>
        <w:tabs>
          <w:tab w:val="num" w:pos="360"/>
        </w:tabs>
        <w:ind w:left="360" w:hanging="360"/>
      </w:pPr>
      <w:rPr>
        <w:rFonts w:ascii="Symbol" w:hAnsi="Symbol" w:cs="Arial" w:hint="default"/>
        <w:sz w:val="26"/>
      </w:rPr>
    </w:lvl>
    <w:lvl w:ilvl="1" w:tplc="6AA01A2C"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52">
    <w:nsid w:val="7257394F"/>
    <w:multiLevelType w:val="hybridMultilevel"/>
    <w:tmpl w:val="A92C825A"/>
    <w:lvl w:ilvl="0" w:tplc="B15241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58A0A6E"/>
    <w:multiLevelType w:val="hybridMultilevel"/>
    <w:tmpl w:val="D5083A88"/>
    <w:lvl w:ilvl="0" w:tplc="46E88710">
      <w:start w:val="1"/>
      <w:numFmt w:val="decimal"/>
      <w:lvlRestart w:val="0"/>
      <w:lvlText w:val="7.%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5B31EA2"/>
    <w:multiLevelType w:val="hybridMultilevel"/>
    <w:tmpl w:val="BB6E0026"/>
    <w:lvl w:ilvl="0" w:tplc="347A80D2">
      <w:start w:val="1"/>
      <w:numFmt w:val="decimal"/>
      <w:lvlRestart w:val="0"/>
      <w:lvlText w:val="15.%1."/>
      <w:lvlJc w:val="left"/>
      <w:pPr>
        <w:tabs>
          <w:tab w:val="num" w:pos="683"/>
        </w:tabs>
        <w:ind w:left="0" w:firstLine="0"/>
      </w:pPr>
      <w:rPr>
        <w:rFonts w:ascii="Arial" w:hAnsi="Arial"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nsid w:val="79D11FE8"/>
    <w:multiLevelType w:val="hybridMultilevel"/>
    <w:tmpl w:val="BBF89B76"/>
    <w:lvl w:ilvl="0" w:tplc="63B0C23A">
      <w:start w:val="1"/>
      <w:numFmt w:val="decimal"/>
      <w:lvlRestart w:val="0"/>
      <w:lvlText w:val="31.%1."/>
      <w:lvlJc w:val="left"/>
      <w:pPr>
        <w:tabs>
          <w:tab w:val="num" w:pos="680"/>
        </w:tabs>
        <w:ind w:left="0" w:firstLine="0"/>
      </w:pPr>
      <w:rPr>
        <w:rFonts w:ascii="SimSun" w:eastAsia="SimSun" w:hAnsi="Arial" w:cs="Arial" w:hint="eastAsia"/>
        <w:b w:val="0"/>
        <w:i w:val="0"/>
        <w:sz w:val="21"/>
        <w:szCs w:val="20"/>
      </w:rPr>
    </w:lvl>
    <w:lvl w:ilvl="1" w:tplc="52C81DEC" w:tentative="1">
      <w:start w:val="1"/>
      <w:numFmt w:val="lowerLetter"/>
      <w:lvlText w:val="%2."/>
      <w:lvlJc w:val="left"/>
      <w:pPr>
        <w:tabs>
          <w:tab w:val="num" w:pos="1440"/>
        </w:tabs>
        <w:ind w:left="1440" w:hanging="360"/>
      </w:pPr>
    </w:lvl>
    <w:lvl w:ilvl="2" w:tplc="36688E8A" w:tentative="1">
      <w:start w:val="1"/>
      <w:numFmt w:val="lowerRoman"/>
      <w:lvlText w:val="%3."/>
      <w:lvlJc w:val="right"/>
      <w:pPr>
        <w:tabs>
          <w:tab w:val="num" w:pos="2160"/>
        </w:tabs>
        <w:ind w:left="2160" w:hanging="180"/>
      </w:pPr>
    </w:lvl>
    <w:lvl w:ilvl="3" w:tplc="D8A237A4" w:tentative="1">
      <w:start w:val="1"/>
      <w:numFmt w:val="decimal"/>
      <w:lvlText w:val="%4."/>
      <w:lvlJc w:val="left"/>
      <w:pPr>
        <w:tabs>
          <w:tab w:val="num" w:pos="2880"/>
        </w:tabs>
        <w:ind w:left="2880" w:hanging="360"/>
      </w:pPr>
    </w:lvl>
    <w:lvl w:ilvl="4" w:tplc="DAA223CE" w:tentative="1">
      <w:start w:val="1"/>
      <w:numFmt w:val="lowerLetter"/>
      <w:lvlText w:val="%5."/>
      <w:lvlJc w:val="left"/>
      <w:pPr>
        <w:tabs>
          <w:tab w:val="num" w:pos="3600"/>
        </w:tabs>
        <w:ind w:left="3600" w:hanging="360"/>
      </w:pPr>
    </w:lvl>
    <w:lvl w:ilvl="5" w:tplc="13D8C13E" w:tentative="1">
      <w:start w:val="1"/>
      <w:numFmt w:val="lowerRoman"/>
      <w:lvlText w:val="%6."/>
      <w:lvlJc w:val="right"/>
      <w:pPr>
        <w:tabs>
          <w:tab w:val="num" w:pos="4320"/>
        </w:tabs>
        <w:ind w:left="4320" w:hanging="180"/>
      </w:pPr>
    </w:lvl>
    <w:lvl w:ilvl="6" w:tplc="22B26858" w:tentative="1">
      <w:start w:val="1"/>
      <w:numFmt w:val="decimal"/>
      <w:lvlText w:val="%7."/>
      <w:lvlJc w:val="left"/>
      <w:pPr>
        <w:tabs>
          <w:tab w:val="num" w:pos="5040"/>
        </w:tabs>
        <w:ind w:left="5040" w:hanging="360"/>
      </w:pPr>
    </w:lvl>
    <w:lvl w:ilvl="7" w:tplc="8E4A2D82" w:tentative="1">
      <w:start w:val="1"/>
      <w:numFmt w:val="lowerLetter"/>
      <w:lvlText w:val="%8."/>
      <w:lvlJc w:val="left"/>
      <w:pPr>
        <w:tabs>
          <w:tab w:val="num" w:pos="5760"/>
        </w:tabs>
        <w:ind w:left="5760" w:hanging="360"/>
      </w:pPr>
    </w:lvl>
    <w:lvl w:ilvl="8" w:tplc="49DAA2DC" w:tentative="1">
      <w:start w:val="1"/>
      <w:numFmt w:val="lowerRoman"/>
      <w:lvlText w:val="%9."/>
      <w:lvlJc w:val="right"/>
      <w:pPr>
        <w:tabs>
          <w:tab w:val="num" w:pos="6480"/>
        </w:tabs>
        <w:ind w:left="6480" w:hanging="180"/>
      </w:pPr>
    </w:lvl>
  </w:abstractNum>
  <w:abstractNum w:abstractNumId="56">
    <w:nsid w:val="79DE1A8F"/>
    <w:multiLevelType w:val="hybridMultilevel"/>
    <w:tmpl w:val="9D9E4804"/>
    <w:lvl w:ilvl="0" w:tplc="439AD456">
      <w:start w:val="1"/>
      <w:numFmt w:val="decimal"/>
      <w:lvlRestart w:val="0"/>
      <w:lvlText w:val="20.%1."/>
      <w:lvlJc w:val="left"/>
      <w:pPr>
        <w:tabs>
          <w:tab w:val="num" w:pos="680"/>
        </w:tabs>
        <w:ind w:left="0" w:firstLine="0"/>
      </w:pPr>
      <w:rPr>
        <w:rFonts w:ascii="SimSun" w:eastAsia="SimSun" w:hAnsi="Arial" w:hint="eastAsia"/>
        <w:b w:val="0"/>
        <w:bCs/>
        <w:i w:val="0"/>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3"/>
  </w:num>
  <w:num w:numId="2">
    <w:abstractNumId w:val="41"/>
  </w:num>
  <w:num w:numId="3">
    <w:abstractNumId w:val="8"/>
  </w:num>
  <w:num w:numId="4">
    <w:abstractNumId w:val="22"/>
  </w:num>
  <w:num w:numId="5">
    <w:abstractNumId w:val="16"/>
  </w:num>
  <w:num w:numId="6">
    <w:abstractNumId w:val="15"/>
  </w:num>
  <w:num w:numId="7">
    <w:abstractNumId w:val="43"/>
  </w:num>
  <w:num w:numId="8">
    <w:abstractNumId w:val="5"/>
  </w:num>
  <w:num w:numId="9">
    <w:abstractNumId w:val="12"/>
  </w:num>
  <w:num w:numId="10">
    <w:abstractNumId w:val="3"/>
  </w:num>
  <w:num w:numId="11">
    <w:abstractNumId w:val="24"/>
  </w:num>
  <w:num w:numId="12">
    <w:abstractNumId w:val="14"/>
  </w:num>
  <w:num w:numId="13">
    <w:abstractNumId w:val="45"/>
  </w:num>
  <w:num w:numId="14">
    <w:abstractNumId w:val="48"/>
  </w:num>
  <w:num w:numId="15">
    <w:abstractNumId w:val="54"/>
  </w:num>
  <w:num w:numId="16">
    <w:abstractNumId w:val="27"/>
  </w:num>
  <w:num w:numId="17">
    <w:abstractNumId w:val="30"/>
  </w:num>
  <w:num w:numId="18">
    <w:abstractNumId w:val="53"/>
  </w:num>
  <w:num w:numId="19">
    <w:abstractNumId w:val="9"/>
  </w:num>
  <w:num w:numId="20">
    <w:abstractNumId w:val="18"/>
  </w:num>
  <w:num w:numId="21">
    <w:abstractNumId w:val="47"/>
  </w:num>
  <w:num w:numId="22">
    <w:abstractNumId w:val="32"/>
  </w:num>
  <w:num w:numId="23">
    <w:abstractNumId w:val="33"/>
  </w:num>
  <w:num w:numId="24">
    <w:abstractNumId w:val="35"/>
  </w:num>
  <w:num w:numId="25">
    <w:abstractNumId w:val="28"/>
  </w:num>
  <w:num w:numId="26">
    <w:abstractNumId w:val="1"/>
  </w:num>
  <w:num w:numId="27">
    <w:abstractNumId w:val="39"/>
  </w:num>
  <w:num w:numId="28">
    <w:abstractNumId w:val="29"/>
  </w:num>
  <w:num w:numId="29">
    <w:abstractNumId w:val="55"/>
  </w:num>
  <w:num w:numId="30">
    <w:abstractNumId w:val="51"/>
  </w:num>
  <w:num w:numId="31">
    <w:abstractNumId w:val="31"/>
  </w:num>
  <w:num w:numId="32">
    <w:abstractNumId w:val="56"/>
  </w:num>
  <w:num w:numId="33">
    <w:abstractNumId w:val="11"/>
  </w:num>
  <w:num w:numId="34">
    <w:abstractNumId w:val="52"/>
  </w:num>
  <w:num w:numId="35">
    <w:abstractNumId w:val="42"/>
  </w:num>
  <w:num w:numId="36">
    <w:abstractNumId w:val="50"/>
  </w:num>
  <w:num w:numId="37">
    <w:abstractNumId w:val="10"/>
  </w:num>
  <w:num w:numId="38">
    <w:abstractNumId w:val="20"/>
  </w:num>
  <w:num w:numId="39">
    <w:abstractNumId w:val="21"/>
  </w:num>
  <w:num w:numId="40">
    <w:abstractNumId w:val="46"/>
  </w:num>
  <w:num w:numId="41">
    <w:abstractNumId w:val="2"/>
  </w:num>
  <w:num w:numId="42">
    <w:abstractNumId w:val="40"/>
  </w:num>
  <w:num w:numId="43">
    <w:abstractNumId w:val="36"/>
  </w:num>
  <w:num w:numId="44">
    <w:abstractNumId w:val="6"/>
  </w:num>
  <w:num w:numId="45">
    <w:abstractNumId w:val="17"/>
  </w:num>
  <w:num w:numId="46">
    <w:abstractNumId w:val="34"/>
  </w:num>
  <w:num w:numId="47">
    <w:abstractNumId w:val="26"/>
  </w:num>
  <w:num w:numId="48">
    <w:abstractNumId w:val="49"/>
  </w:num>
  <w:num w:numId="49">
    <w:abstractNumId w:val="0"/>
  </w:num>
  <w:num w:numId="50">
    <w:abstractNumId w:val="7"/>
  </w:num>
  <w:num w:numId="51">
    <w:abstractNumId w:val="19"/>
  </w:num>
  <w:num w:numId="52">
    <w:abstractNumId w:val="23"/>
  </w:num>
  <w:num w:numId="53">
    <w:abstractNumId w:val="44"/>
  </w:num>
  <w:num w:numId="54">
    <w:abstractNumId w:val="25"/>
  </w:num>
  <w:num w:numId="55">
    <w:abstractNumId w:val="37"/>
  </w:num>
  <w:num w:numId="56">
    <w:abstractNumId w:val="4"/>
  </w:num>
  <w:num w:numId="57">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zho"/>
    <w:docVar w:name="TermBases" w:val="MW_Terms|WIPO"/>
    <w:docVar w:name="TermBaseURL" w:val="empty"/>
    <w:docVar w:name="TextBases" w:val="Job_specific|Administrative\Meetings|Administrative\Other|Administrative\Publications|Budget and Finance\Meetings|Budget and Finance\Other|Budget and Finance\Publications|Copyright\Meetings|Copyright\Other|Copyright\Publications|IP in General\Academy|IP in General\Arbitration and Mediation|IP in General\Meetings|IP in General\Other|IP in General\Press Room|IP in General\Publications|Patents\Meetings|Patents\Other|Patents\Publications|Trademarks\Meetings|Trademarks\Other|Trademarks\Publications|Treaties\Model Laws|Treaties\Other Laws and Agreements|Treaties\WIPO-administered|UPOV\Meetings|UPOV\Other|UPOV\Publications|UPOV\Technical Guidelines"/>
    <w:docVar w:name="TextBaseURL" w:val="empty"/>
    <w:docVar w:name="UILng" w:val="en"/>
  </w:docVars>
  <w:rsids>
    <w:rsidRoot w:val="006A177D"/>
    <w:rsid w:val="000007A3"/>
    <w:rsid w:val="00003D13"/>
    <w:rsid w:val="00004024"/>
    <w:rsid w:val="000043F8"/>
    <w:rsid w:val="000045F4"/>
    <w:rsid w:val="000062BF"/>
    <w:rsid w:val="0000695C"/>
    <w:rsid w:val="00007B2D"/>
    <w:rsid w:val="00007FC0"/>
    <w:rsid w:val="00010097"/>
    <w:rsid w:val="0001062B"/>
    <w:rsid w:val="00010F8E"/>
    <w:rsid w:val="00011432"/>
    <w:rsid w:val="00013037"/>
    <w:rsid w:val="0001343B"/>
    <w:rsid w:val="0001373C"/>
    <w:rsid w:val="000146E7"/>
    <w:rsid w:val="00014C6D"/>
    <w:rsid w:val="000156E6"/>
    <w:rsid w:val="00017471"/>
    <w:rsid w:val="00020581"/>
    <w:rsid w:val="0002091D"/>
    <w:rsid w:val="00020FDD"/>
    <w:rsid w:val="000218B4"/>
    <w:rsid w:val="000220B0"/>
    <w:rsid w:val="00022DE0"/>
    <w:rsid w:val="000239C0"/>
    <w:rsid w:val="00023D4D"/>
    <w:rsid w:val="00025041"/>
    <w:rsid w:val="000250BD"/>
    <w:rsid w:val="000258F0"/>
    <w:rsid w:val="00025A7D"/>
    <w:rsid w:val="000260FD"/>
    <w:rsid w:val="00026146"/>
    <w:rsid w:val="00027D3E"/>
    <w:rsid w:val="000314FA"/>
    <w:rsid w:val="00031DCB"/>
    <w:rsid w:val="0003207A"/>
    <w:rsid w:val="0003216A"/>
    <w:rsid w:val="00032A19"/>
    <w:rsid w:val="00032A2A"/>
    <w:rsid w:val="000338B5"/>
    <w:rsid w:val="0003569D"/>
    <w:rsid w:val="00036518"/>
    <w:rsid w:val="000365F1"/>
    <w:rsid w:val="000366DE"/>
    <w:rsid w:val="00036D35"/>
    <w:rsid w:val="00036E4E"/>
    <w:rsid w:val="00037C85"/>
    <w:rsid w:val="0004107D"/>
    <w:rsid w:val="00041C1A"/>
    <w:rsid w:val="00044654"/>
    <w:rsid w:val="00046900"/>
    <w:rsid w:val="00050840"/>
    <w:rsid w:val="00050AAD"/>
    <w:rsid w:val="00050E08"/>
    <w:rsid w:val="00051A50"/>
    <w:rsid w:val="00052455"/>
    <w:rsid w:val="00052B11"/>
    <w:rsid w:val="00053214"/>
    <w:rsid w:val="0005341B"/>
    <w:rsid w:val="000559F1"/>
    <w:rsid w:val="0006218C"/>
    <w:rsid w:val="00063269"/>
    <w:rsid w:val="000632AF"/>
    <w:rsid w:val="00064D20"/>
    <w:rsid w:val="00064FB6"/>
    <w:rsid w:val="0006507D"/>
    <w:rsid w:val="00065B14"/>
    <w:rsid w:val="0006760A"/>
    <w:rsid w:val="000676C3"/>
    <w:rsid w:val="00071120"/>
    <w:rsid w:val="00072183"/>
    <w:rsid w:val="00072A2D"/>
    <w:rsid w:val="00073391"/>
    <w:rsid w:val="00073432"/>
    <w:rsid w:val="000737E1"/>
    <w:rsid w:val="0007381A"/>
    <w:rsid w:val="00073F7E"/>
    <w:rsid w:val="00075B7E"/>
    <w:rsid w:val="00075CA2"/>
    <w:rsid w:val="00076A55"/>
    <w:rsid w:val="00077CED"/>
    <w:rsid w:val="00077FA6"/>
    <w:rsid w:val="000814B8"/>
    <w:rsid w:val="00082399"/>
    <w:rsid w:val="000826D9"/>
    <w:rsid w:val="00083D0D"/>
    <w:rsid w:val="00085AB7"/>
    <w:rsid w:val="00085BCD"/>
    <w:rsid w:val="00086534"/>
    <w:rsid w:val="000865B5"/>
    <w:rsid w:val="000877E0"/>
    <w:rsid w:val="0009081B"/>
    <w:rsid w:val="00090B1D"/>
    <w:rsid w:val="00090FC0"/>
    <w:rsid w:val="0009232D"/>
    <w:rsid w:val="00094963"/>
    <w:rsid w:val="00094CA4"/>
    <w:rsid w:val="00095B11"/>
    <w:rsid w:val="00095F03"/>
    <w:rsid w:val="00097232"/>
    <w:rsid w:val="000979AD"/>
    <w:rsid w:val="000A10F1"/>
    <w:rsid w:val="000A1744"/>
    <w:rsid w:val="000A1AA5"/>
    <w:rsid w:val="000A2558"/>
    <w:rsid w:val="000A2794"/>
    <w:rsid w:val="000A2E4A"/>
    <w:rsid w:val="000A3099"/>
    <w:rsid w:val="000A31E6"/>
    <w:rsid w:val="000A3E59"/>
    <w:rsid w:val="000A4A21"/>
    <w:rsid w:val="000A57C8"/>
    <w:rsid w:val="000A6BD4"/>
    <w:rsid w:val="000A6DA4"/>
    <w:rsid w:val="000A6E60"/>
    <w:rsid w:val="000A6F67"/>
    <w:rsid w:val="000B2030"/>
    <w:rsid w:val="000B32DF"/>
    <w:rsid w:val="000B43C6"/>
    <w:rsid w:val="000B6BD7"/>
    <w:rsid w:val="000C0070"/>
    <w:rsid w:val="000C03D4"/>
    <w:rsid w:val="000C061D"/>
    <w:rsid w:val="000C258A"/>
    <w:rsid w:val="000C526F"/>
    <w:rsid w:val="000C5924"/>
    <w:rsid w:val="000C5E6B"/>
    <w:rsid w:val="000C6422"/>
    <w:rsid w:val="000D02BD"/>
    <w:rsid w:val="000D0333"/>
    <w:rsid w:val="000D09B3"/>
    <w:rsid w:val="000D111D"/>
    <w:rsid w:val="000D13C7"/>
    <w:rsid w:val="000D1716"/>
    <w:rsid w:val="000D19A3"/>
    <w:rsid w:val="000D1C32"/>
    <w:rsid w:val="000D3C93"/>
    <w:rsid w:val="000D5338"/>
    <w:rsid w:val="000D5C2A"/>
    <w:rsid w:val="000D6AA6"/>
    <w:rsid w:val="000D6DD9"/>
    <w:rsid w:val="000E03B2"/>
    <w:rsid w:val="000E0C0C"/>
    <w:rsid w:val="000E12E5"/>
    <w:rsid w:val="000E1351"/>
    <w:rsid w:val="000E14D7"/>
    <w:rsid w:val="000E1A4F"/>
    <w:rsid w:val="000E2214"/>
    <w:rsid w:val="000E4A0A"/>
    <w:rsid w:val="000E4D55"/>
    <w:rsid w:val="000E5177"/>
    <w:rsid w:val="000E5DBA"/>
    <w:rsid w:val="000E6445"/>
    <w:rsid w:val="000E654E"/>
    <w:rsid w:val="000E697D"/>
    <w:rsid w:val="000E6C4E"/>
    <w:rsid w:val="000E6FF1"/>
    <w:rsid w:val="000F0185"/>
    <w:rsid w:val="000F1A52"/>
    <w:rsid w:val="000F1B81"/>
    <w:rsid w:val="000F2480"/>
    <w:rsid w:val="000F2513"/>
    <w:rsid w:val="000F4B92"/>
    <w:rsid w:val="000F53A6"/>
    <w:rsid w:val="000F5E56"/>
    <w:rsid w:val="000F5F82"/>
    <w:rsid w:val="000F5FF8"/>
    <w:rsid w:val="000F60BC"/>
    <w:rsid w:val="000F713E"/>
    <w:rsid w:val="000F7DDA"/>
    <w:rsid w:val="000F7E40"/>
    <w:rsid w:val="000F7FD4"/>
    <w:rsid w:val="000F7FDD"/>
    <w:rsid w:val="00100880"/>
    <w:rsid w:val="00100DA6"/>
    <w:rsid w:val="00101834"/>
    <w:rsid w:val="00101C85"/>
    <w:rsid w:val="00103495"/>
    <w:rsid w:val="00103717"/>
    <w:rsid w:val="001038DA"/>
    <w:rsid w:val="00103B25"/>
    <w:rsid w:val="00104BEA"/>
    <w:rsid w:val="00105D5E"/>
    <w:rsid w:val="00105FAE"/>
    <w:rsid w:val="001060B8"/>
    <w:rsid w:val="0010650A"/>
    <w:rsid w:val="00107542"/>
    <w:rsid w:val="001100E3"/>
    <w:rsid w:val="001105B2"/>
    <w:rsid w:val="00111286"/>
    <w:rsid w:val="00111DB7"/>
    <w:rsid w:val="00111E1B"/>
    <w:rsid w:val="0011287A"/>
    <w:rsid w:val="00113DE3"/>
    <w:rsid w:val="001148E0"/>
    <w:rsid w:val="00116131"/>
    <w:rsid w:val="001174CB"/>
    <w:rsid w:val="0012098E"/>
    <w:rsid w:val="001209C8"/>
    <w:rsid w:val="0012137A"/>
    <w:rsid w:val="001232A7"/>
    <w:rsid w:val="001232D0"/>
    <w:rsid w:val="0012347A"/>
    <w:rsid w:val="001240E7"/>
    <w:rsid w:val="00124A5F"/>
    <w:rsid w:val="00124F11"/>
    <w:rsid w:val="001252DD"/>
    <w:rsid w:val="00126343"/>
    <w:rsid w:val="00126745"/>
    <w:rsid w:val="001300D9"/>
    <w:rsid w:val="0013026B"/>
    <w:rsid w:val="00130F03"/>
    <w:rsid w:val="00131A92"/>
    <w:rsid w:val="00131C54"/>
    <w:rsid w:val="00131E55"/>
    <w:rsid w:val="00137748"/>
    <w:rsid w:val="00140C9A"/>
    <w:rsid w:val="00140D15"/>
    <w:rsid w:val="00141C9C"/>
    <w:rsid w:val="00142071"/>
    <w:rsid w:val="001427C7"/>
    <w:rsid w:val="00142982"/>
    <w:rsid w:val="00145CDC"/>
    <w:rsid w:val="00145DE7"/>
    <w:rsid w:val="00146F33"/>
    <w:rsid w:val="001474DF"/>
    <w:rsid w:val="00151247"/>
    <w:rsid w:val="00151A2A"/>
    <w:rsid w:val="00151B40"/>
    <w:rsid w:val="001542C6"/>
    <w:rsid w:val="00155AA6"/>
    <w:rsid w:val="00161DCF"/>
    <w:rsid w:val="0016289A"/>
    <w:rsid w:val="00162F8B"/>
    <w:rsid w:val="001643B7"/>
    <w:rsid w:val="001658AF"/>
    <w:rsid w:val="00165B31"/>
    <w:rsid w:val="00166035"/>
    <w:rsid w:val="00167660"/>
    <w:rsid w:val="00170C37"/>
    <w:rsid w:val="00170E41"/>
    <w:rsid w:val="00170F98"/>
    <w:rsid w:val="001710CE"/>
    <w:rsid w:val="00173781"/>
    <w:rsid w:val="00174180"/>
    <w:rsid w:val="001748E8"/>
    <w:rsid w:val="00175F13"/>
    <w:rsid w:val="00176A6B"/>
    <w:rsid w:val="00176D98"/>
    <w:rsid w:val="00177A97"/>
    <w:rsid w:val="00177B2C"/>
    <w:rsid w:val="00180273"/>
    <w:rsid w:val="00180A8F"/>
    <w:rsid w:val="00180E15"/>
    <w:rsid w:val="001824F2"/>
    <w:rsid w:val="00182652"/>
    <w:rsid w:val="00182B77"/>
    <w:rsid w:val="00182D5B"/>
    <w:rsid w:val="001831EB"/>
    <w:rsid w:val="00183A7A"/>
    <w:rsid w:val="001857E6"/>
    <w:rsid w:val="00185CAF"/>
    <w:rsid w:val="00185D1D"/>
    <w:rsid w:val="00190E55"/>
    <w:rsid w:val="0019128D"/>
    <w:rsid w:val="00191298"/>
    <w:rsid w:val="00191830"/>
    <w:rsid w:val="00191F23"/>
    <w:rsid w:val="00191F67"/>
    <w:rsid w:val="00192D95"/>
    <w:rsid w:val="001932B8"/>
    <w:rsid w:val="00195B4A"/>
    <w:rsid w:val="00196B3C"/>
    <w:rsid w:val="00196FA9"/>
    <w:rsid w:val="0019715C"/>
    <w:rsid w:val="001A163D"/>
    <w:rsid w:val="001A520C"/>
    <w:rsid w:val="001A553C"/>
    <w:rsid w:val="001A586C"/>
    <w:rsid w:val="001A6177"/>
    <w:rsid w:val="001A698A"/>
    <w:rsid w:val="001A72B3"/>
    <w:rsid w:val="001B0601"/>
    <w:rsid w:val="001B182A"/>
    <w:rsid w:val="001B4D9D"/>
    <w:rsid w:val="001B6500"/>
    <w:rsid w:val="001B750C"/>
    <w:rsid w:val="001C00EE"/>
    <w:rsid w:val="001C017F"/>
    <w:rsid w:val="001C0D2E"/>
    <w:rsid w:val="001C0D92"/>
    <w:rsid w:val="001C0F2E"/>
    <w:rsid w:val="001C15F8"/>
    <w:rsid w:val="001C25BE"/>
    <w:rsid w:val="001C260A"/>
    <w:rsid w:val="001C26A8"/>
    <w:rsid w:val="001C31F0"/>
    <w:rsid w:val="001C39EB"/>
    <w:rsid w:val="001C4284"/>
    <w:rsid w:val="001D0BBE"/>
    <w:rsid w:val="001D376A"/>
    <w:rsid w:val="001D3AEB"/>
    <w:rsid w:val="001D3B67"/>
    <w:rsid w:val="001D5421"/>
    <w:rsid w:val="001D718E"/>
    <w:rsid w:val="001E0462"/>
    <w:rsid w:val="001E0464"/>
    <w:rsid w:val="001E09FC"/>
    <w:rsid w:val="001E0A12"/>
    <w:rsid w:val="001E11B7"/>
    <w:rsid w:val="001E1508"/>
    <w:rsid w:val="001E1925"/>
    <w:rsid w:val="001E2C14"/>
    <w:rsid w:val="001E3A21"/>
    <w:rsid w:val="001E4D7D"/>
    <w:rsid w:val="001E50C5"/>
    <w:rsid w:val="001E5166"/>
    <w:rsid w:val="001E51D3"/>
    <w:rsid w:val="001E573E"/>
    <w:rsid w:val="001E6026"/>
    <w:rsid w:val="001E60FE"/>
    <w:rsid w:val="001E6B72"/>
    <w:rsid w:val="001E739E"/>
    <w:rsid w:val="001E749E"/>
    <w:rsid w:val="001F1A47"/>
    <w:rsid w:val="001F2090"/>
    <w:rsid w:val="001F2DF8"/>
    <w:rsid w:val="001F34CE"/>
    <w:rsid w:val="001F37D6"/>
    <w:rsid w:val="001F45E0"/>
    <w:rsid w:val="001F55A0"/>
    <w:rsid w:val="001F6E11"/>
    <w:rsid w:val="00200597"/>
    <w:rsid w:val="00201B14"/>
    <w:rsid w:val="00202C6F"/>
    <w:rsid w:val="00203353"/>
    <w:rsid w:val="002039CA"/>
    <w:rsid w:val="002040B6"/>
    <w:rsid w:val="00205606"/>
    <w:rsid w:val="00205854"/>
    <w:rsid w:val="00206A4F"/>
    <w:rsid w:val="00206B0C"/>
    <w:rsid w:val="00210724"/>
    <w:rsid w:val="00210C43"/>
    <w:rsid w:val="00211225"/>
    <w:rsid w:val="0021566E"/>
    <w:rsid w:val="00215806"/>
    <w:rsid w:val="00215BE2"/>
    <w:rsid w:val="00217D26"/>
    <w:rsid w:val="0022037F"/>
    <w:rsid w:val="002205DC"/>
    <w:rsid w:val="00220DEC"/>
    <w:rsid w:val="002214F6"/>
    <w:rsid w:val="00222C22"/>
    <w:rsid w:val="00224618"/>
    <w:rsid w:val="00224765"/>
    <w:rsid w:val="00224E4A"/>
    <w:rsid w:val="0022507F"/>
    <w:rsid w:val="0022528E"/>
    <w:rsid w:val="002254CF"/>
    <w:rsid w:val="0023181B"/>
    <w:rsid w:val="00232FF0"/>
    <w:rsid w:val="0023507C"/>
    <w:rsid w:val="00237E14"/>
    <w:rsid w:val="0024073B"/>
    <w:rsid w:val="00240B92"/>
    <w:rsid w:val="00240EC0"/>
    <w:rsid w:val="00242115"/>
    <w:rsid w:val="00243D95"/>
    <w:rsid w:val="00247418"/>
    <w:rsid w:val="00247707"/>
    <w:rsid w:val="002478D2"/>
    <w:rsid w:val="00247AC9"/>
    <w:rsid w:val="002512E5"/>
    <w:rsid w:val="00252290"/>
    <w:rsid w:val="0025291B"/>
    <w:rsid w:val="00252B1C"/>
    <w:rsid w:val="00253FB8"/>
    <w:rsid w:val="00260EC8"/>
    <w:rsid w:val="00261ABA"/>
    <w:rsid w:val="00263392"/>
    <w:rsid w:val="00263DF9"/>
    <w:rsid w:val="00264E66"/>
    <w:rsid w:val="002656BF"/>
    <w:rsid w:val="0026641D"/>
    <w:rsid w:val="002674AC"/>
    <w:rsid w:val="00267EB5"/>
    <w:rsid w:val="002718F7"/>
    <w:rsid w:val="00274B5F"/>
    <w:rsid w:val="00275C63"/>
    <w:rsid w:val="00276602"/>
    <w:rsid w:val="00277021"/>
    <w:rsid w:val="00277244"/>
    <w:rsid w:val="00277AC9"/>
    <w:rsid w:val="00283ED7"/>
    <w:rsid w:val="0028422C"/>
    <w:rsid w:val="00286E30"/>
    <w:rsid w:val="002873ED"/>
    <w:rsid w:val="00287707"/>
    <w:rsid w:val="0029023E"/>
    <w:rsid w:val="00295219"/>
    <w:rsid w:val="00295564"/>
    <w:rsid w:val="00295763"/>
    <w:rsid w:val="00297814"/>
    <w:rsid w:val="002A1693"/>
    <w:rsid w:val="002A1814"/>
    <w:rsid w:val="002A2236"/>
    <w:rsid w:val="002A2646"/>
    <w:rsid w:val="002A2FFA"/>
    <w:rsid w:val="002A3DEE"/>
    <w:rsid w:val="002A47BC"/>
    <w:rsid w:val="002A4E86"/>
    <w:rsid w:val="002A5811"/>
    <w:rsid w:val="002A71C2"/>
    <w:rsid w:val="002A7C23"/>
    <w:rsid w:val="002B0A34"/>
    <w:rsid w:val="002B1C85"/>
    <w:rsid w:val="002B2186"/>
    <w:rsid w:val="002B24A8"/>
    <w:rsid w:val="002B26E1"/>
    <w:rsid w:val="002B373B"/>
    <w:rsid w:val="002B3AEC"/>
    <w:rsid w:val="002B4322"/>
    <w:rsid w:val="002B4514"/>
    <w:rsid w:val="002B4572"/>
    <w:rsid w:val="002B4B39"/>
    <w:rsid w:val="002B51A2"/>
    <w:rsid w:val="002B7E3D"/>
    <w:rsid w:val="002C0D41"/>
    <w:rsid w:val="002C0ED0"/>
    <w:rsid w:val="002C1CF4"/>
    <w:rsid w:val="002C27B3"/>
    <w:rsid w:val="002C2CFD"/>
    <w:rsid w:val="002C2E11"/>
    <w:rsid w:val="002C3249"/>
    <w:rsid w:val="002C43BF"/>
    <w:rsid w:val="002C46CF"/>
    <w:rsid w:val="002C58DE"/>
    <w:rsid w:val="002C6038"/>
    <w:rsid w:val="002C6BF6"/>
    <w:rsid w:val="002C6EDE"/>
    <w:rsid w:val="002D03EC"/>
    <w:rsid w:val="002D05E7"/>
    <w:rsid w:val="002D1A52"/>
    <w:rsid w:val="002D2C1C"/>
    <w:rsid w:val="002D3A6A"/>
    <w:rsid w:val="002D4BE4"/>
    <w:rsid w:val="002D71E5"/>
    <w:rsid w:val="002D7819"/>
    <w:rsid w:val="002E065E"/>
    <w:rsid w:val="002E0E55"/>
    <w:rsid w:val="002E1EC6"/>
    <w:rsid w:val="002E1FA7"/>
    <w:rsid w:val="002E515B"/>
    <w:rsid w:val="002E53D2"/>
    <w:rsid w:val="002E7A48"/>
    <w:rsid w:val="002E7E13"/>
    <w:rsid w:val="002F1922"/>
    <w:rsid w:val="002F1B14"/>
    <w:rsid w:val="002F1B6E"/>
    <w:rsid w:val="002F24FA"/>
    <w:rsid w:val="002F34FC"/>
    <w:rsid w:val="002F35E0"/>
    <w:rsid w:val="002F37DF"/>
    <w:rsid w:val="002F3C11"/>
    <w:rsid w:val="002F4104"/>
    <w:rsid w:val="002F5969"/>
    <w:rsid w:val="002F5E7B"/>
    <w:rsid w:val="002F6156"/>
    <w:rsid w:val="002F6E02"/>
    <w:rsid w:val="002F6EF5"/>
    <w:rsid w:val="00301701"/>
    <w:rsid w:val="00302789"/>
    <w:rsid w:val="00302D15"/>
    <w:rsid w:val="00302FA7"/>
    <w:rsid w:val="00303688"/>
    <w:rsid w:val="00303924"/>
    <w:rsid w:val="00304EAB"/>
    <w:rsid w:val="0030641D"/>
    <w:rsid w:val="00306E73"/>
    <w:rsid w:val="00311B7E"/>
    <w:rsid w:val="003145B1"/>
    <w:rsid w:val="00314B62"/>
    <w:rsid w:val="003151BA"/>
    <w:rsid w:val="0031586E"/>
    <w:rsid w:val="00315D19"/>
    <w:rsid w:val="00315FE2"/>
    <w:rsid w:val="00316CED"/>
    <w:rsid w:val="00320812"/>
    <w:rsid w:val="00320F8B"/>
    <w:rsid w:val="00321C23"/>
    <w:rsid w:val="00321E64"/>
    <w:rsid w:val="0032211D"/>
    <w:rsid w:val="003223A9"/>
    <w:rsid w:val="00322EA6"/>
    <w:rsid w:val="00323040"/>
    <w:rsid w:val="00325CD9"/>
    <w:rsid w:val="00326ED9"/>
    <w:rsid w:val="0033094F"/>
    <w:rsid w:val="00331DE1"/>
    <w:rsid w:val="00332250"/>
    <w:rsid w:val="0033273A"/>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0E7A"/>
    <w:rsid w:val="00341407"/>
    <w:rsid w:val="0034144F"/>
    <w:rsid w:val="00344580"/>
    <w:rsid w:val="0034628E"/>
    <w:rsid w:val="003475ED"/>
    <w:rsid w:val="00347CF0"/>
    <w:rsid w:val="0035092C"/>
    <w:rsid w:val="00350C57"/>
    <w:rsid w:val="00350C73"/>
    <w:rsid w:val="003511F4"/>
    <w:rsid w:val="003514B0"/>
    <w:rsid w:val="003518EB"/>
    <w:rsid w:val="003526F6"/>
    <w:rsid w:val="00352E1A"/>
    <w:rsid w:val="003533C4"/>
    <w:rsid w:val="00353B42"/>
    <w:rsid w:val="00353EC5"/>
    <w:rsid w:val="00355081"/>
    <w:rsid w:val="00361B03"/>
    <w:rsid w:val="00361B04"/>
    <w:rsid w:val="00362454"/>
    <w:rsid w:val="003625A8"/>
    <w:rsid w:val="00362882"/>
    <w:rsid w:val="003628E3"/>
    <w:rsid w:val="00362EFE"/>
    <w:rsid w:val="00362F9E"/>
    <w:rsid w:val="003632CA"/>
    <w:rsid w:val="00363DF8"/>
    <w:rsid w:val="00365611"/>
    <w:rsid w:val="0036669E"/>
    <w:rsid w:val="00370AFD"/>
    <w:rsid w:val="003712F8"/>
    <w:rsid w:val="00371A9A"/>
    <w:rsid w:val="00374B40"/>
    <w:rsid w:val="00375568"/>
    <w:rsid w:val="00375898"/>
    <w:rsid w:val="003769D3"/>
    <w:rsid w:val="00380E05"/>
    <w:rsid w:val="00381573"/>
    <w:rsid w:val="00381A18"/>
    <w:rsid w:val="003824E9"/>
    <w:rsid w:val="003826C8"/>
    <w:rsid w:val="00384131"/>
    <w:rsid w:val="0038431E"/>
    <w:rsid w:val="0038458F"/>
    <w:rsid w:val="00386128"/>
    <w:rsid w:val="00387646"/>
    <w:rsid w:val="0039187D"/>
    <w:rsid w:val="003921F6"/>
    <w:rsid w:val="00392476"/>
    <w:rsid w:val="00393032"/>
    <w:rsid w:val="003931D8"/>
    <w:rsid w:val="00396173"/>
    <w:rsid w:val="0039643E"/>
    <w:rsid w:val="00396884"/>
    <w:rsid w:val="00396B33"/>
    <w:rsid w:val="00397E56"/>
    <w:rsid w:val="003A0187"/>
    <w:rsid w:val="003A059D"/>
    <w:rsid w:val="003A1AC5"/>
    <w:rsid w:val="003A3ADC"/>
    <w:rsid w:val="003A4CCC"/>
    <w:rsid w:val="003A53A2"/>
    <w:rsid w:val="003A55AC"/>
    <w:rsid w:val="003B051A"/>
    <w:rsid w:val="003B0792"/>
    <w:rsid w:val="003B1206"/>
    <w:rsid w:val="003B1A0C"/>
    <w:rsid w:val="003B284D"/>
    <w:rsid w:val="003B32CC"/>
    <w:rsid w:val="003B34D7"/>
    <w:rsid w:val="003B36F4"/>
    <w:rsid w:val="003B4100"/>
    <w:rsid w:val="003B5D57"/>
    <w:rsid w:val="003B62A8"/>
    <w:rsid w:val="003B709F"/>
    <w:rsid w:val="003B79CD"/>
    <w:rsid w:val="003B7A3C"/>
    <w:rsid w:val="003B7CFF"/>
    <w:rsid w:val="003C1E55"/>
    <w:rsid w:val="003C2DDC"/>
    <w:rsid w:val="003C37AC"/>
    <w:rsid w:val="003C38F0"/>
    <w:rsid w:val="003C568A"/>
    <w:rsid w:val="003C5E30"/>
    <w:rsid w:val="003C773E"/>
    <w:rsid w:val="003C7FE5"/>
    <w:rsid w:val="003D09B6"/>
    <w:rsid w:val="003D313D"/>
    <w:rsid w:val="003D3519"/>
    <w:rsid w:val="003D4486"/>
    <w:rsid w:val="003D4D4A"/>
    <w:rsid w:val="003D5422"/>
    <w:rsid w:val="003D59FC"/>
    <w:rsid w:val="003D6AED"/>
    <w:rsid w:val="003D7DD0"/>
    <w:rsid w:val="003D7F8B"/>
    <w:rsid w:val="003E0B81"/>
    <w:rsid w:val="003E2547"/>
    <w:rsid w:val="003E2892"/>
    <w:rsid w:val="003E5AF5"/>
    <w:rsid w:val="003E6598"/>
    <w:rsid w:val="003E6F1F"/>
    <w:rsid w:val="003E6F72"/>
    <w:rsid w:val="003E7155"/>
    <w:rsid w:val="003E7B51"/>
    <w:rsid w:val="003F008E"/>
    <w:rsid w:val="003F117D"/>
    <w:rsid w:val="003F1963"/>
    <w:rsid w:val="003F2AC6"/>
    <w:rsid w:val="003F3AAB"/>
    <w:rsid w:val="003F3B5C"/>
    <w:rsid w:val="003F584A"/>
    <w:rsid w:val="003F5972"/>
    <w:rsid w:val="003F6FA3"/>
    <w:rsid w:val="003F7831"/>
    <w:rsid w:val="00401459"/>
    <w:rsid w:val="00401D66"/>
    <w:rsid w:val="004022DF"/>
    <w:rsid w:val="00402456"/>
    <w:rsid w:val="00402A47"/>
    <w:rsid w:val="004042DF"/>
    <w:rsid w:val="00404C37"/>
    <w:rsid w:val="00405876"/>
    <w:rsid w:val="00405D4D"/>
    <w:rsid w:val="00406D41"/>
    <w:rsid w:val="00407F24"/>
    <w:rsid w:val="00411E38"/>
    <w:rsid w:val="00412D52"/>
    <w:rsid w:val="00414988"/>
    <w:rsid w:val="0041528D"/>
    <w:rsid w:val="00415B14"/>
    <w:rsid w:val="004164ED"/>
    <w:rsid w:val="00416D2C"/>
    <w:rsid w:val="0042211E"/>
    <w:rsid w:val="004223DC"/>
    <w:rsid w:val="00422CC3"/>
    <w:rsid w:val="00423411"/>
    <w:rsid w:val="00424900"/>
    <w:rsid w:val="0043020F"/>
    <w:rsid w:val="00430784"/>
    <w:rsid w:val="0043137D"/>
    <w:rsid w:val="004330CC"/>
    <w:rsid w:val="00434942"/>
    <w:rsid w:val="004349CF"/>
    <w:rsid w:val="004354B8"/>
    <w:rsid w:val="004355E9"/>
    <w:rsid w:val="004408A0"/>
    <w:rsid w:val="00440F91"/>
    <w:rsid w:val="004427AE"/>
    <w:rsid w:val="00442928"/>
    <w:rsid w:val="00442DDA"/>
    <w:rsid w:val="00444246"/>
    <w:rsid w:val="00444935"/>
    <w:rsid w:val="00450A91"/>
    <w:rsid w:val="00450AB3"/>
    <w:rsid w:val="0045180C"/>
    <w:rsid w:val="00453D67"/>
    <w:rsid w:val="00454000"/>
    <w:rsid w:val="00454DDB"/>
    <w:rsid w:val="00456DFF"/>
    <w:rsid w:val="004579C9"/>
    <w:rsid w:val="00460197"/>
    <w:rsid w:val="00460681"/>
    <w:rsid w:val="00460CD3"/>
    <w:rsid w:val="0046203A"/>
    <w:rsid w:val="00462AF8"/>
    <w:rsid w:val="00462ED0"/>
    <w:rsid w:val="00463532"/>
    <w:rsid w:val="00467751"/>
    <w:rsid w:val="004679ED"/>
    <w:rsid w:val="00467DE6"/>
    <w:rsid w:val="00467FD3"/>
    <w:rsid w:val="00470E88"/>
    <w:rsid w:val="0047179B"/>
    <w:rsid w:val="00471BA8"/>
    <w:rsid w:val="00472873"/>
    <w:rsid w:val="00473830"/>
    <w:rsid w:val="004744F0"/>
    <w:rsid w:val="0048032D"/>
    <w:rsid w:val="004818CF"/>
    <w:rsid w:val="0048192F"/>
    <w:rsid w:val="00481E76"/>
    <w:rsid w:val="00481FE0"/>
    <w:rsid w:val="00482B42"/>
    <w:rsid w:val="00483848"/>
    <w:rsid w:val="0048450C"/>
    <w:rsid w:val="004849DD"/>
    <w:rsid w:val="0048564C"/>
    <w:rsid w:val="0048612E"/>
    <w:rsid w:val="00486E2D"/>
    <w:rsid w:val="004926D3"/>
    <w:rsid w:val="00492B25"/>
    <w:rsid w:val="00494EA1"/>
    <w:rsid w:val="0049534D"/>
    <w:rsid w:val="00495A81"/>
    <w:rsid w:val="00497461"/>
    <w:rsid w:val="004A0C63"/>
    <w:rsid w:val="004A1133"/>
    <w:rsid w:val="004A2BB5"/>
    <w:rsid w:val="004A2D34"/>
    <w:rsid w:val="004A3B81"/>
    <w:rsid w:val="004A4B6B"/>
    <w:rsid w:val="004A5CDC"/>
    <w:rsid w:val="004A68DD"/>
    <w:rsid w:val="004A75A2"/>
    <w:rsid w:val="004B35B9"/>
    <w:rsid w:val="004B3FA5"/>
    <w:rsid w:val="004B476F"/>
    <w:rsid w:val="004B5B87"/>
    <w:rsid w:val="004B7536"/>
    <w:rsid w:val="004B7EED"/>
    <w:rsid w:val="004C0551"/>
    <w:rsid w:val="004C1ACB"/>
    <w:rsid w:val="004C301E"/>
    <w:rsid w:val="004C4C3B"/>
    <w:rsid w:val="004C6A89"/>
    <w:rsid w:val="004C72AB"/>
    <w:rsid w:val="004C77AB"/>
    <w:rsid w:val="004C79CA"/>
    <w:rsid w:val="004C7BA7"/>
    <w:rsid w:val="004D0F56"/>
    <w:rsid w:val="004D13A2"/>
    <w:rsid w:val="004D336B"/>
    <w:rsid w:val="004D348E"/>
    <w:rsid w:val="004D43BE"/>
    <w:rsid w:val="004D43EC"/>
    <w:rsid w:val="004D5FAD"/>
    <w:rsid w:val="004D73D4"/>
    <w:rsid w:val="004D7B37"/>
    <w:rsid w:val="004E08F6"/>
    <w:rsid w:val="004E0B80"/>
    <w:rsid w:val="004E162F"/>
    <w:rsid w:val="004E179F"/>
    <w:rsid w:val="004E191E"/>
    <w:rsid w:val="004E2CB2"/>
    <w:rsid w:val="004E2E48"/>
    <w:rsid w:val="004E42EA"/>
    <w:rsid w:val="004E558A"/>
    <w:rsid w:val="004E5C65"/>
    <w:rsid w:val="004E5DDD"/>
    <w:rsid w:val="004E6E2D"/>
    <w:rsid w:val="004E7654"/>
    <w:rsid w:val="004F0D4D"/>
    <w:rsid w:val="004F1E38"/>
    <w:rsid w:val="004F23E7"/>
    <w:rsid w:val="004F2936"/>
    <w:rsid w:val="004F29DB"/>
    <w:rsid w:val="004F2FC0"/>
    <w:rsid w:val="004F32CD"/>
    <w:rsid w:val="004F4ADB"/>
    <w:rsid w:val="004F4DD0"/>
    <w:rsid w:val="004F5380"/>
    <w:rsid w:val="004F5DFD"/>
    <w:rsid w:val="004F7497"/>
    <w:rsid w:val="004F750A"/>
    <w:rsid w:val="005002CD"/>
    <w:rsid w:val="0050184D"/>
    <w:rsid w:val="005027EC"/>
    <w:rsid w:val="00503685"/>
    <w:rsid w:val="00503970"/>
    <w:rsid w:val="00504248"/>
    <w:rsid w:val="00505995"/>
    <w:rsid w:val="00505D9D"/>
    <w:rsid w:val="00506671"/>
    <w:rsid w:val="00507815"/>
    <w:rsid w:val="00507BB8"/>
    <w:rsid w:val="00510510"/>
    <w:rsid w:val="0051310C"/>
    <w:rsid w:val="005131EE"/>
    <w:rsid w:val="0051381A"/>
    <w:rsid w:val="00513C26"/>
    <w:rsid w:val="00515291"/>
    <w:rsid w:val="00515C73"/>
    <w:rsid w:val="00516173"/>
    <w:rsid w:val="005171EF"/>
    <w:rsid w:val="0052000D"/>
    <w:rsid w:val="005204DB"/>
    <w:rsid w:val="00520B49"/>
    <w:rsid w:val="00520BB9"/>
    <w:rsid w:val="005220F8"/>
    <w:rsid w:val="005249BC"/>
    <w:rsid w:val="00527F36"/>
    <w:rsid w:val="005300BD"/>
    <w:rsid w:val="005309A5"/>
    <w:rsid w:val="0053190D"/>
    <w:rsid w:val="00531956"/>
    <w:rsid w:val="005322BD"/>
    <w:rsid w:val="005331F9"/>
    <w:rsid w:val="005337A7"/>
    <w:rsid w:val="00534586"/>
    <w:rsid w:val="00534901"/>
    <w:rsid w:val="0053521C"/>
    <w:rsid w:val="00535E56"/>
    <w:rsid w:val="00536803"/>
    <w:rsid w:val="00536977"/>
    <w:rsid w:val="00536F7C"/>
    <w:rsid w:val="005374E1"/>
    <w:rsid w:val="005377A1"/>
    <w:rsid w:val="005377E3"/>
    <w:rsid w:val="005379B6"/>
    <w:rsid w:val="00537E48"/>
    <w:rsid w:val="00543D14"/>
    <w:rsid w:val="00543DEC"/>
    <w:rsid w:val="005444F3"/>
    <w:rsid w:val="00545E3F"/>
    <w:rsid w:val="0054639C"/>
    <w:rsid w:val="00547C30"/>
    <w:rsid w:val="00547D53"/>
    <w:rsid w:val="00550D42"/>
    <w:rsid w:val="0055143F"/>
    <w:rsid w:val="00551D18"/>
    <w:rsid w:val="0055378B"/>
    <w:rsid w:val="005544AC"/>
    <w:rsid w:val="0055655D"/>
    <w:rsid w:val="005569F9"/>
    <w:rsid w:val="00556A73"/>
    <w:rsid w:val="005601FE"/>
    <w:rsid w:val="005629AF"/>
    <w:rsid w:val="00562E56"/>
    <w:rsid w:val="00563391"/>
    <w:rsid w:val="005633C9"/>
    <w:rsid w:val="005638CB"/>
    <w:rsid w:val="00563B92"/>
    <w:rsid w:val="00563C3D"/>
    <w:rsid w:val="00563F55"/>
    <w:rsid w:val="00565681"/>
    <w:rsid w:val="0056572E"/>
    <w:rsid w:val="00565763"/>
    <w:rsid w:val="00567415"/>
    <w:rsid w:val="005701CB"/>
    <w:rsid w:val="0057098C"/>
    <w:rsid w:val="0057114E"/>
    <w:rsid w:val="0057215D"/>
    <w:rsid w:val="00573F16"/>
    <w:rsid w:val="005749F2"/>
    <w:rsid w:val="00575725"/>
    <w:rsid w:val="00576949"/>
    <w:rsid w:val="00576A5A"/>
    <w:rsid w:val="00581BFA"/>
    <w:rsid w:val="0058234B"/>
    <w:rsid w:val="00582A34"/>
    <w:rsid w:val="0058323E"/>
    <w:rsid w:val="005833ED"/>
    <w:rsid w:val="00583DFB"/>
    <w:rsid w:val="00585379"/>
    <w:rsid w:val="005857BE"/>
    <w:rsid w:val="00585965"/>
    <w:rsid w:val="0058691D"/>
    <w:rsid w:val="005905DF"/>
    <w:rsid w:val="005907F2"/>
    <w:rsid w:val="0059184B"/>
    <w:rsid w:val="0059188F"/>
    <w:rsid w:val="005922EB"/>
    <w:rsid w:val="00592536"/>
    <w:rsid w:val="00592B1F"/>
    <w:rsid w:val="00594DB8"/>
    <w:rsid w:val="005953A4"/>
    <w:rsid w:val="00595779"/>
    <w:rsid w:val="005957A2"/>
    <w:rsid w:val="005957A5"/>
    <w:rsid w:val="0059618A"/>
    <w:rsid w:val="00596B18"/>
    <w:rsid w:val="005979C3"/>
    <w:rsid w:val="005A0A4B"/>
    <w:rsid w:val="005A238C"/>
    <w:rsid w:val="005A24FD"/>
    <w:rsid w:val="005A3810"/>
    <w:rsid w:val="005A43C0"/>
    <w:rsid w:val="005A5A1C"/>
    <w:rsid w:val="005A6762"/>
    <w:rsid w:val="005A67C4"/>
    <w:rsid w:val="005A7BD0"/>
    <w:rsid w:val="005A7F77"/>
    <w:rsid w:val="005B1C9E"/>
    <w:rsid w:val="005B257B"/>
    <w:rsid w:val="005B29F3"/>
    <w:rsid w:val="005B41B2"/>
    <w:rsid w:val="005C0275"/>
    <w:rsid w:val="005C1625"/>
    <w:rsid w:val="005C25EE"/>
    <w:rsid w:val="005C30A6"/>
    <w:rsid w:val="005C3954"/>
    <w:rsid w:val="005C478E"/>
    <w:rsid w:val="005C4994"/>
    <w:rsid w:val="005C5074"/>
    <w:rsid w:val="005C6D89"/>
    <w:rsid w:val="005C7BB7"/>
    <w:rsid w:val="005D0E0C"/>
    <w:rsid w:val="005D220F"/>
    <w:rsid w:val="005D29C4"/>
    <w:rsid w:val="005D38DB"/>
    <w:rsid w:val="005D3C8B"/>
    <w:rsid w:val="005D446E"/>
    <w:rsid w:val="005D59DC"/>
    <w:rsid w:val="005D5A46"/>
    <w:rsid w:val="005D680D"/>
    <w:rsid w:val="005E09C2"/>
    <w:rsid w:val="005E0FA9"/>
    <w:rsid w:val="005E1A1A"/>
    <w:rsid w:val="005E2CB5"/>
    <w:rsid w:val="005E3B50"/>
    <w:rsid w:val="005E6A62"/>
    <w:rsid w:val="005E6DBD"/>
    <w:rsid w:val="005E6FED"/>
    <w:rsid w:val="005E7D93"/>
    <w:rsid w:val="005F0B4A"/>
    <w:rsid w:val="005F159E"/>
    <w:rsid w:val="005F202D"/>
    <w:rsid w:val="005F4EAF"/>
    <w:rsid w:val="005F5866"/>
    <w:rsid w:val="00600053"/>
    <w:rsid w:val="00600A56"/>
    <w:rsid w:val="00600A78"/>
    <w:rsid w:val="006016DF"/>
    <w:rsid w:val="0060327F"/>
    <w:rsid w:val="0060607E"/>
    <w:rsid w:val="006060C6"/>
    <w:rsid w:val="006066C5"/>
    <w:rsid w:val="00607667"/>
    <w:rsid w:val="006077FF"/>
    <w:rsid w:val="00613717"/>
    <w:rsid w:val="006146AD"/>
    <w:rsid w:val="00615A8B"/>
    <w:rsid w:val="00615F41"/>
    <w:rsid w:val="0062079E"/>
    <w:rsid w:val="00622617"/>
    <w:rsid w:val="00622F4D"/>
    <w:rsid w:val="0062447A"/>
    <w:rsid w:val="0062448E"/>
    <w:rsid w:val="00624644"/>
    <w:rsid w:val="006248B5"/>
    <w:rsid w:val="0062498E"/>
    <w:rsid w:val="00624B92"/>
    <w:rsid w:val="00624C53"/>
    <w:rsid w:val="006262DD"/>
    <w:rsid w:val="00626390"/>
    <w:rsid w:val="00626896"/>
    <w:rsid w:val="00626E25"/>
    <w:rsid w:val="00632AF0"/>
    <w:rsid w:val="006333A1"/>
    <w:rsid w:val="00633C99"/>
    <w:rsid w:val="00634319"/>
    <w:rsid w:val="00636873"/>
    <w:rsid w:val="0063784B"/>
    <w:rsid w:val="00637FC4"/>
    <w:rsid w:val="0064032D"/>
    <w:rsid w:val="0064175A"/>
    <w:rsid w:val="00641CF2"/>
    <w:rsid w:val="0064209B"/>
    <w:rsid w:val="00642A26"/>
    <w:rsid w:val="0064545E"/>
    <w:rsid w:val="006462B3"/>
    <w:rsid w:val="00650F49"/>
    <w:rsid w:val="006528C5"/>
    <w:rsid w:val="00652992"/>
    <w:rsid w:val="00652B63"/>
    <w:rsid w:val="00653A13"/>
    <w:rsid w:val="006547B7"/>
    <w:rsid w:val="00654972"/>
    <w:rsid w:val="00655B82"/>
    <w:rsid w:val="0066104E"/>
    <w:rsid w:val="00661776"/>
    <w:rsid w:val="00662C76"/>
    <w:rsid w:val="00665398"/>
    <w:rsid w:val="0066606C"/>
    <w:rsid w:val="00667E8F"/>
    <w:rsid w:val="00670664"/>
    <w:rsid w:val="00672734"/>
    <w:rsid w:val="00673351"/>
    <w:rsid w:val="0067421E"/>
    <w:rsid w:val="00674855"/>
    <w:rsid w:val="00675921"/>
    <w:rsid w:val="00675DE4"/>
    <w:rsid w:val="006766ED"/>
    <w:rsid w:val="00680A69"/>
    <w:rsid w:val="006816F9"/>
    <w:rsid w:val="00681D69"/>
    <w:rsid w:val="006850AC"/>
    <w:rsid w:val="00685447"/>
    <w:rsid w:val="00685790"/>
    <w:rsid w:val="00685880"/>
    <w:rsid w:val="00690388"/>
    <w:rsid w:val="00690727"/>
    <w:rsid w:val="0069088E"/>
    <w:rsid w:val="00692163"/>
    <w:rsid w:val="00693A5B"/>
    <w:rsid w:val="00693CB6"/>
    <w:rsid w:val="00694C80"/>
    <w:rsid w:val="00695149"/>
    <w:rsid w:val="0069571C"/>
    <w:rsid w:val="006964D3"/>
    <w:rsid w:val="00697FC5"/>
    <w:rsid w:val="006A02EC"/>
    <w:rsid w:val="006A0BD4"/>
    <w:rsid w:val="006A1453"/>
    <w:rsid w:val="006A177D"/>
    <w:rsid w:val="006A1A35"/>
    <w:rsid w:val="006A476E"/>
    <w:rsid w:val="006A525D"/>
    <w:rsid w:val="006A5842"/>
    <w:rsid w:val="006A5BBE"/>
    <w:rsid w:val="006A61A1"/>
    <w:rsid w:val="006A7BAE"/>
    <w:rsid w:val="006B09CD"/>
    <w:rsid w:val="006B3957"/>
    <w:rsid w:val="006B5F58"/>
    <w:rsid w:val="006B6711"/>
    <w:rsid w:val="006C1A45"/>
    <w:rsid w:val="006C34F8"/>
    <w:rsid w:val="006C41ED"/>
    <w:rsid w:val="006C4C6A"/>
    <w:rsid w:val="006C5601"/>
    <w:rsid w:val="006C6DF0"/>
    <w:rsid w:val="006C7573"/>
    <w:rsid w:val="006C7ACF"/>
    <w:rsid w:val="006D23F3"/>
    <w:rsid w:val="006D77B1"/>
    <w:rsid w:val="006E19FA"/>
    <w:rsid w:val="006E2243"/>
    <w:rsid w:val="006E28D3"/>
    <w:rsid w:val="006E2FC6"/>
    <w:rsid w:val="006E3133"/>
    <w:rsid w:val="006E31C4"/>
    <w:rsid w:val="006E3424"/>
    <w:rsid w:val="006E3886"/>
    <w:rsid w:val="006E51B6"/>
    <w:rsid w:val="006E591F"/>
    <w:rsid w:val="006F1495"/>
    <w:rsid w:val="006F1A2E"/>
    <w:rsid w:val="006F2B1E"/>
    <w:rsid w:val="006F3BFC"/>
    <w:rsid w:val="006F4257"/>
    <w:rsid w:val="006F5E81"/>
    <w:rsid w:val="006F6604"/>
    <w:rsid w:val="006F7356"/>
    <w:rsid w:val="00700B6D"/>
    <w:rsid w:val="00702B3C"/>
    <w:rsid w:val="0070387B"/>
    <w:rsid w:val="00703B7E"/>
    <w:rsid w:val="00703FAF"/>
    <w:rsid w:val="0070787E"/>
    <w:rsid w:val="007131C1"/>
    <w:rsid w:val="00714790"/>
    <w:rsid w:val="00715820"/>
    <w:rsid w:val="00716629"/>
    <w:rsid w:val="00716669"/>
    <w:rsid w:val="007170A6"/>
    <w:rsid w:val="00720AE0"/>
    <w:rsid w:val="00722B69"/>
    <w:rsid w:val="00723976"/>
    <w:rsid w:val="007254A2"/>
    <w:rsid w:val="00725D8C"/>
    <w:rsid w:val="0072626C"/>
    <w:rsid w:val="007262E6"/>
    <w:rsid w:val="0073095C"/>
    <w:rsid w:val="00731A4D"/>
    <w:rsid w:val="00732340"/>
    <w:rsid w:val="007326CC"/>
    <w:rsid w:val="007326D5"/>
    <w:rsid w:val="00732944"/>
    <w:rsid w:val="007335CC"/>
    <w:rsid w:val="00733BE8"/>
    <w:rsid w:val="00734641"/>
    <w:rsid w:val="007354C4"/>
    <w:rsid w:val="00736A53"/>
    <w:rsid w:val="00737093"/>
    <w:rsid w:val="007412F5"/>
    <w:rsid w:val="00741830"/>
    <w:rsid w:val="007418DB"/>
    <w:rsid w:val="00744FFF"/>
    <w:rsid w:val="00745D79"/>
    <w:rsid w:val="00745DDD"/>
    <w:rsid w:val="0074797A"/>
    <w:rsid w:val="00752F14"/>
    <w:rsid w:val="0075389C"/>
    <w:rsid w:val="0075409C"/>
    <w:rsid w:val="007557D9"/>
    <w:rsid w:val="00756813"/>
    <w:rsid w:val="0075773C"/>
    <w:rsid w:val="00763109"/>
    <w:rsid w:val="007632BD"/>
    <w:rsid w:val="007635C4"/>
    <w:rsid w:val="007636D3"/>
    <w:rsid w:val="00765B53"/>
    <w:rsid w:val="0076601F"/>
    <w:rsid w:val="0076713C"/>
    <w:rsid w:val="007671B5"/>
    <w:rsid w:val="00770907"/>
    <w:rsid w:val="007713E2"/>
    <w:rsid w:val="0077337E"/>
    <w:rsid w:val="007744BC"/>
    <w:rsid w:val="007749C8"/>
    <w:rsid w:val="00774AEE"/>
    <w:rsid w:val="00775CC8"/>
    <w:rsid w:val="0077622A"/>
    <w:rsid w:val="00777716"/>
    <w:rsid w:val="00780242"/>
    <w:rsid w:val="007804C9"/>
    <w:rsid w:val="00781365"/>
    <w:rsid w:val="00781F2B"/>
    <w:rsid w:val="00782B0D"/>
    <w:rsid w:val="00782DDD"/>
    <w:rsid w:val="00783316"/>
    <w:rsid w:val="0078461C"/>
    <w:rsid w:val="007850FD"/>
    <w:rsid w:val="00786835"/>
    <w:rsid w:val="00786EBC"/>
    <w:rsid w:val="00787BD0"/>
    <w:rsid w:val="00790ABF"/>
    <w:rsid w:val="00791F98"/>
    <w:rsid w:val="00792502"/>
    <w:rsid w:val="00793803"/>
    <w:rsid w:val="00793D10"/>
    <w:rsid w:val="00794422"/>
    <w:rsid w:val="007950E0"/>
    <w:rsid w:val="00795F4C"/>
    <w:rsid w:val="00795F5D"/>
    <w:rsid w:val="00796D2F"/>
    <w:rsid w:val="007A0382"/>
    <w:rsid w:val="007A0462"/>
    <w:rsid w:val="007A1C79"/>
    <w:rsid w:val="007A2BCB"/>
    <w:rsid w:val="007A44B0"/>
    <w:rsid w:val="007A4F65"/>
    <w:rsid w:val="007A5973"/>
    <w:rsid w:val="007A71A8"/>
    <w:rsid w:val="007B2C4D"/>
    <w:rsid w:val="007B4401"/>
    <w:rsid w:val="007B4452"/>
    <w:rsid w:val="007B58B8"/>
    <w:rsid w:val="007B63DA"/>
    <w:rsid w:val="007B7239"/>
    <w:rsid w:val="007B79C3"/>
    <w:rsid w:val="007B7C34"/>
    <w:rsid w:val="007C002A"/>
    <w:rsid w:val="007C09EA"/>
    <w:rsid w:val="007C4EC7"/>
    <w:rsid w:val="007C4F24"/>
    <w:rsid w:val="007C5398"/>
    <w:rsid w:val="007C79A0"/>
    <w:rsid w:val="007D0CE7"/>
    <w:rsid w:val="007D0F96"/>
    <w:rsid w:val="007D133B"/>
    <w:rsid w:val="007D32CC"/>
    <w:rsid w:val="007D4E6E"/>
    <w:rsid w:val="007D54D1"/>
    <w:rsid w:val="007D60EA"/>
    <w:rsid w:val="007D692F"/>
    <w:rsid w:val="007D6D09"/>
    <w:rsid w:val="007D7BB8"/>
    <w:rsid w:val="007E0511"/>
    <w:rsid w:val="007E09F6"/>
    <w:rsid w:val="007E3EEB"/>
    <w:rsid w:val="007E46D4"/>
    <w:rsid w:val="007E64B3"/>
    <w:rsid w:val="007E6685"/>
    <w:rsid w:val="007F027C"/>
    <w:rsid w:val="007F0645"/>
    <w:rsid w:val="007F248F"/>
    <w:rsid w:val="007F408C"/>
    <w:rsid w:val="007F47CA"/>
    <w:rsid w:val="007F4B1E"/>
    <w:rsid w:val="007F4C0F"/>
    <w:rsid w:val="007F5C42"/>
    <w:rsid w:val="007F65E7"/>
    <w:rsid w:val="0080078B"/>
    <w:rsid w:val="00800BF0"/>
    <w:rsid w:val="00800ED1"/>
    <w:rsid w:val="0080116F"/>
    <w:rsid w:val="00801389"/>
    <w:rsid w:val="00801D73"/>
    <w:rsid w:val="0080423E"/>
    <w:rsid w:val="008043CB"/>
    <w:rsid w:val="00804E78"/>
    <w:rsid w:val="008065A4"/>
    <w:rsid w:val="00806BA7"/>
    <w:rsid w:val="00806F66"/>
    <w:rsid w:val="0080726C"/>
    <w:rsid w:val="008122F8"/>
    <w:rsid w:val="00814EE2"/>
    <w:rsid w:val="00817B52"/>
    <w:rsid w:val="0082078F"/>
    <w:rsid w:val="008210D4"/>
    <w:rsid w:val="0082134E"/>
    <w:rsid w:val="00821512"/>
    <w:rsid w:val="00821AAB"/>
    <w:rsid w:val="008223E0"/>
    <w:rsid w:val="0082258A"/>
    <w:rsid w:val="00823ACF"/>
    <w:rsid w:val="00824AF2"/>
    <w:rsid w:val="00824E1D"/>
    <w:rsid w:val="00825C1D"/>
    <w:rsid w:val="008263AA"/>
    <w:rsid w:val="008272A5"/>
    <w:rsid w:val="00827742"/>
    <w:rsid w:val="00827EE0"/>
    <w:rsid w:val="00831A78"/>
    <w:rsid w:val="00833414"/>
    <w:rsid w:val="00834735"/>
    <w:rsid w:val="0083571B"/>
    <w:rsid w:val="00837AEF"/>
    <w:rsid w:val="00841CB0"/>
    <w:rsid w:val="00841D5B"/>
    <w:rsid w:val="0084345E"/>
    <w:rsid w:val="00843688"/>
    <w:rsid w:val="008438B8"/>
    <w:rsid w:val="00844478"/>
    <w:rsid w:val="00845341"/>
    <w:rsid w:val="00846B73"/>
    <w:rsid w:val="008503FD"/>
    <w:rsid w:val="00850EB4"/>
    <w:rsid w:val="0085163F"/>
    <w:rsid w:val="0085274E"/>
    <w:rsid w:val="00852D61"/>
    <w:rsid w:val="008536F6"/>
    <w:rsid w:val="00853C53"/>
    <w:rsid w:val="00853C59"/>
    <w:rsid w:val="0085483D"/>
    <w:rsid w:val="00855C4B"/>
    <w:rsid w:val="008570EF"/>
    <w:rsid w:val="00857DFF"/>
    <w:rsid w:val="008601BC"/>
    <w:rsid w:val="00861547"/>
    <w:rsid w:val="00861C56"/>
    <w:rsid w:val="0086234D"/>
    <w:rsid w:val="008628BE"/>
    <w:rsid w:val="0086471F"/>
    <w:rsid w:val="00864841"/>
    <w:rsid w:val="00864C37"/>
    <w:rsid w:val="008663F3"/>
    <w:rsid w:val="008667A4"/>
    <w:rsid w:val="0086761F"/>
    <w:rsid w:val="00867813"/>
    <w:rsid w:val="00870158"/>
    <w:rsid w:val="00870375"/>
    <w:rsid w:val="00870499"/>
    <w:rsid w:val="00873EA4"/>
    <w:rsid w:val="00875400"/>
    <w:rsid w:val="008761F4"/>
    <w:rsid w:val="008771ED"/>
    <w:rsid w:val="00877216"/>
    <w:rsid w:val="00877ED2"/>
    <w:rsid w:val="008807B6"/>
    <w:rsid w:val="00881E3B"/>
    <w:rsid w:val="00883354"/>
    <w:rsid w:val="0088408F"/>
    <w:rsid w:val="0088452A"/>
    <w:rsid w:val="008872B0"/>
    <w:rsid w:val="00893295"/>
    <w:rsid w:val="00895E10"/>
    <w:rsid w:val="0089773D"/>
    <w:rsid w:val="008A085F"/>
    <w:rsid w:val="008A13D7"/>
    <w:rsid w:val="008A1F50"/>
    <w:rsid w:val="008A208A"/>
    <w:rsid w:val="008A2267"/>
    <w:rsid w:val="008A2EEF"/>
    <w:rsid w:val="008A4F52"/>
    <w:rsid w:val="008A51A4"/>
    <w:rsid w:val="008A549E"/>
    <w:rsid w:val="008A5F7D"/>
    <w:rsid w:val="008B08E4"/>
    <w:rsid w:val="008B0AE1"/>
    <w:rsid w:val="008B1547"/>
    <w:rsid w:val="008B1B30"/>
    <w:rsid w:val="008B3CE5"/>
    <w:rsid w:val="008B4261"/>
    <w:rsid w:val="008B4A79"/>
    <w:rsid w:val="008B5AF1"/>
    <w:rsid w:val="008B617E"/>
    <w:rsid w:val="008B6274"/>
    <w:rsid w:val="008C0D53"/>
    <w:rsid w:val="008C0FDC"/>
    <w:rsid w:val="008C1ADA"/>
    <w:rsid w:val="008C36A5"/>
    <w:rsid w:val="008C38CD"/>
    <w:rsid w:val="008C3924"/>
    <w:rsid w:val="008C3A88"/>
    <w:rsid w:val="008C501C"/>
    <w:rsid w:val="008C5EF2"/>
    <w:rsid w:val="008D1844"/>
    <w:rsid w:val="008D1899"/>
    <w:rsid w:val="008D2C95"/>
    <w:rsid w:val="008D2E8D"/>
    <w:rsid w:val="008D2ED5"/>
    <w:rsid w:val="008D378C"/>
    <w:rsid w:val="008D44A5"/>
    <w:rsid w:val="008D59FB"/>
    <w:rsid w:val="008D5A27"/>
    <w:rsid w:val="008D680C"/>
    <w:rsid w:val="008D7E78"/>
    <w:rsid w:val="008E08ED"/>
    <w:rsid w:val="008E169B"/>
    <w:rsid w:val="008E1D05"/>
    <w:rsid w:val="008E23EE"/>
    <w:rsid w:val="008E2446"/>
    <w:rsid w:val="008E36FA"/>
    <w:rsid w:val="008E3A8C"/>
    <w:rsid w:val="008E3CFC"/>
    <w:rsid w:val="008E5369"/>
    <w:rsid w:val="008E54DB"/>
    <w:rsid w:val="008E55C3"/>
    <w:rsid w:val="008E6230"/>
    <w:rsid w:val="008F130E"/>
    <w:rsid w:val="008F17E5"/>
    <w:rsid w:val="008F1994"/>
    <w:rsid w:val="008F2281"/>
    <w:rsid w:val="008F310E"/>
    <w:rsid w:val="008F36B0"/>
    <w:rsid w:val="008F3AE9"/>
    <w:rsid w:val="008F3E1E"/>
    <w:rsid w:val="008F46B8"/>
    <w:rsid w:val="008F5B32"/>
    <w:rsid w:val="009002E0"/>
    <w:rsid w:val="00900ADD"/>
    <w:rsid w:val="00900C00"/>
    <w:rsid w:val="009016FF"/>
    <w:rsid w:val="00901A88"/>
    <w:rsid w:val="00901F97"/>
    <w:rsid w:val="00902578"/>
    <w:rsid w:val="00902692"/>
    <w:rsid w:val="00902777"/>
    <w:rsid w:val="009062E3"/>
    <w:rsid w:val="00906B4D"/>
    <w:rsid w:val="009073B3"/>
    <w:rsid w:val="00907719"/>
    <w:rsid w:val="00907B6D"/>
    <w:rsid w:val="00907E3F"/>
    <w:rsid w:val="00907ED0"/>
    <w:rsid w:val="0091033E"/>
    <w:rsid w:val="00912D43"/>
    <w:rsid w:val="00913ADE"/>
    <w:rsid w:val="0092038E"/>
    <w:rsid w:val="009205E7"/>
    <w:rsid w:val="00920E61"/>
    <w:rsid w:val="00921176"/>
    <w:rsid w:val="00922A9D"/>
    <w:rsid w:val="00922E58"/>
    <w:rsid w:val="00923869"/>
    <w:rsid w:val="00930D33"/>
    <w:rsid w:val="009312A0"/>
    <w:rsid w:val="00931FA6"/>
    <w:rsid w:val="0093349F"/>
    <w:rsid w:val="00933ECE"/>
    <w:rsid w:val="0093433F"/>
    <w:rsid w:val="00936788"/>
    <w:rsid w:val="00940110"/>
    <w:rsid w:val="00942944"/>
    <w:rsid w:val="009429C4"/>
    <w:rsid w:val="009430B5"/>
    <w:rsid w:val="009446CB"/>
    <w:rsid w:val="00944F41"/>
    <w:rsid w:val="00945A82"/>
    <w:rsid w:val="00947188"/>
    <w:rsid w:val="00951BB8"/>
    <w:rsid w:val="00951CC2"/>
    <w:rsid w:val="00952216"/>
    <w:rsid w:val="00953230"/>
    <w:rsid w:val="0095328B"/>
    <w:rsid w:val="00953A2B"/>
    <w:rsid w:val="00953D44"/>
    <w:rsid w:val="00953F6C"/>
    <w:rsid w:val="009545A4"/>
    <w:rsid w:val="009548FE"/>
    <w:rsid w:val="00954B8B"/>
    <w:rsid w:val="00955BF4"/>
    <w:rsid w:val="00956F27"/>
    <w:rsid w:val="00957137"/>
    <w:rsid w:val="00957871"/>
    <w:rsid w:val="009607CD"/>
    <w:rsid w:val="009610BD"/>
    <w:rsid w:val="0096249B"/>
    <w:rsid w:val="00962B0D"/>
    <w:rsid w:val="009631D4"/>
    <w:rsid w:val="009634C5"/>
    <w:rsid w:val="009641C9"/>
    <w:rsid w:val="0096440E"/>
    <w:rsid w:val="00965262"/>
    <w:rsid w:val="0096541B"/>
    <w:rsid w:val="0096543D"/>
    <w:rsid w:val="009654D9"/>
    <w:rsid w:val="0096673D"/>
    <w:rsid w:val="00967B3D"/>
    <w:rsid w:val="00970031"/>
    <w:rsid w:val="0097011A"/>
    <w:rsid w:val="00970F2A"/>
    <w:rsid w:val="00972E81"/>
    <w:rsid w:val="00973903"/>
    <w:rsid w:val="009739D2"/>
    <w:rsid w:val="00973B51"/>
    <w:rsid w:val="00973FAB"/>
    <w:rsid w:val="00976CAA"/>
    <w:rsid w:val="009776A1"/>
    <w:rsid w:val="00977B98"/>
    <w:rsid w:val="00977EAD"/>
    <w:rsid w:val="009800D4"/>
    <w:rsid w:val="009825DD"/>
    <w:rsid w:val="0098377A"/>
    <w:rsid w:val="00984B33"/>
    <w:rsid w:val="00990FA0"/>
    <w:rsid w:val="00990FB4"/>
    <w:rsid w:val="00991C51"/>
    <w:rsid w:val="009932EF"/>
    <w:rsid w:val="00994073"/>
    <w:rsid w:val="00995058"/>
    <w:rsid w:val="009977DB"/>
    <w:rsid w:val="00997979"/>
    <w:rsid w:val="00997A30"/>
    <w:rsid w:val="00997D5C"/>
    <w:rsid w:val="009A052E"/>
    <w:rsid w:val="009A2765"/>
    <w:rsid w:val="009A2F45"/>
    <w:rsid w:val="009A32E9"/>
    <w:rsid w:val="009A5230"/>
    <w:rsid w:val="009A5B73"/>
    <w:rsid w:val="009A5EE5"/>
    <w:rsid w:val="009A649C"/>
    <w:rsid w:val="009A6B38"/>
    <w:rsid w:val="009A7E2C"/>
    <w:rsid w:val="009B07B4"/>
    <w:rsid w:val="009B0A4E"/>
    <w:rsid w:val="009B1892"/>
    <w:rsid w:val="009B2521"/>
    <w:rsid w:val="009B3975"/>
    <w:rsid w:val="009B4677"/>
    <w:rsid w:val="009B47CF"/>
    <w:rsid w:val="009B48C5"/>
    <w:rsid w:val="009B4F20"/>
    <w:rsid w:val="009B4FF5"/>
    <w:rsid w:val="009B6E11"/>
    <w:rsid w:val="009B7922"/>
    <w:rsid w:val="009C0AA6"/>
    <w:rsid w:val="009C0F1C"/>
    <w:rsid w:val="009C380F"/>
    <w:rsid w:val="009C3AD3"/>
    <w:rsid w:val="009C58E6"/>
    <w:rsid w:val="009C61AA"/>
    <w:rsid w:val="009C7410"/>
    <w:rsid w:val="009C74D8"/>
    <w:rsid w:val="009C78C2"/>
    <w:rsid w:val="009D0D64"/>
    <w:rsid w:val="009D1BF4"/>
    <w:rsid w:val="009D228E"/>
    <w:rsid w:val="009D25CC"/>
    <w:rsid w:val="009D2848"/>
    <w:rsid w:val="009D2A1D"/>
    <w:rsid w:val="009D39E7"/>
    <w:rsid w:val="009D4C79"/>
    <w:rsid w:val="009D767D"/>
    <w:rsid w:val="009D78C8"/>
    <w:rsid w:val="009E1B79"/>
    <w:rsid w:val="009E1EF2"/>
    <w:rsid w:val="009E3041"/>
    <w:rsid w:val="009E3DDB"/>
    <w:rsid w:val="009E4195"/>
    <w:rsid w:val="009E4B48"/>
    <w:rsid w:val="009E60E4"/>
    <w:rsid w:val="009E69E4"/>
    <w:rsid w:val="009E7834"/>
    <w:rsid w:val="009E793B"/>
    <w:rsid w:val="009F137D"/>
    <w:rsid w:val="009F35FA"/>
    <w:rsid w:val="009F3CE4"/>
    <w:rsid w:val="009F5E42"/>
    <w:rsid w:val="009F5EBF"/>
    <w:rsid w:val="009F5F6F"/>
    <w:rsid w:val="009F7BAD"/>
    <w:rsid w:val="009F7E01"/>
    <w:rsid w:val="009F7FE3"/>
    <w:rsid w:val="00A0015C"/>
    <w:rsid w:val="00A01135"/>
    <w:rsid w:val="00A01906"/>
    <w:rsid w:val="00A03CD8"/>
    <w:rsid w:val="00A06FF0"/>
    <w:rsid w:val="00A07D43"/>
    <w:rsid w:val="00A10703"/>
    <w:rsid w:val="00A10CA1"/>
    <w:rsid w:val="00A119B8"/>
    <w:rsid w:val="00A11DB0"/>
    <w:rsid w:val="00A123FB"/>
    <w:rsid w:val="00A1292A"/>
    <w:rsid w:val="00A14A92"/>
    <w:rsid w:val="00A15785"/>
    <w:rsid w:val="00A16686"/>
    <w:rsid w:val="00A173EF"/>
    <w:rsid w:val="00A21325"/>
    <w:rsid w:val="00A22E89"/>
    <w:rsid w:val="00A27FE2"/>
    <w:rsid w:val="00A308D4"/>
    <w:rsid w:val="00A311B3"/>
    <w:rsid w:val="00A31A52"/>
    <w:rsid w:val="00A31D54"/>
    <w:rsid w:val="00A321E7"/>
    <w:rsid w:val="00A337D7"/>
    <w:rsid w:val="00A34609"/>
    <w:rsid w:val="00A34B70"/>
    <w:rsid w:val="00A34BEA"/>
    <w:rsid w:val="00A35965"/>
    <w:rsid w:val="00A3666B"/>
    <w:rsid w:val="00A3778B"/>
    <w:rsid w:val="00A42BE3"/>
    <w:rsid w:val="00A44C4C"/>
    <w:rsid w:val="00A45AD3"/>
    <w:rsid w:val="00A522FE"/>
    <w:rsid w:val="00A52E89"/>
    <w:rsid w:val="00A53643"/>
    <w:rsid w:val="00A54ECA"/>
    <w:rsid w:val="00A55298"/>
    <w:rsid w:val="00A554BB"/>
    <w:rsid w:val="00A56989"/>
    <w:rsid w:val="00A56F99"/>
    <w:rsid w:val="00A6164C"/>
    <w:rsid w:val="00A618F6"/>
    <w:rsid w:val="00A61B08"/>
    <w:rsid w:val="00A61F9C"/>
    <w:rsid w:val="00A6294B"/>
    <w:rsid w:val="00A6397F"/>
    <w:rsid w:val="00A64980"/>
    <w:rsid w:val="00A64C87"/>
    <w:rsid w:val="00A6564E"/>
    <w:rsid w:val="00A668A6"/>
    <w:rsid w:val="00A66C80"/>
    <w:rsid w:val="00A67893"/>
    <w:rsid w:val="00A701BA"/>
    <w:rsid w:val="00A703A1"/>
    <w:rsid w:val="00A70A06"/>
    <w:rsid w:val="00A71123"/>
    <w:rsid w:val="00A716DA"/>
    <w:rsid w:val="00A72E6B"/>
    <w:rsid w:val="00A730E6"/>
    <w:rsid w:val="00A73D08"/>
    <w:rsid w:val="00A741EA"/>
    <w:rsid w:val="00A75B18"/>
    <w:rsid w:val="00A75DB7"/>
    <w:rsid w:val="00A7645E"/>
    <w:rsid w:val="00A77517"/>
    <w:rsid w:val="00A80679"/>
    <w:rsid w:val="00A80B3F"/>
    <w:rsid w:val="00A81B47"/>
    <w:rsid w:val="00A81BC6"/>
    <w:rsid w:val="00A821CE"/>
    <w:rsid w:val="00A8315C"/>
    <w:rsid w:val="00A8408B"/>
    <w:rsid w:val="00A840F0"/>
    <w:rsid w:val="00A8481B"/>
    <w:rsid w:val="00A848D9"/>
    <w:rsid w:val="00A84E9D"/>
    <w:rsid w:val="00A858F1"/>
    <w:rsid w:val="00A86C4A"/>
    <w:rsid w:val="00A87BEA"/>
    <w:rsid w:val="00A87C46"/>
    <w:rsid w:val="00A93954"/>
    <w:rsid w:val="00A94B93"/>
    <w:rsid w:val="00A951B9"/>
    <w:rsid w:val="00A966D0"/>
    <w:rsid w:val="00A9691C"/>
    <w:rsid w:val="00A97683"/>
    <w:rsid w:val="00AA19C2"/>
    <w:rsid w:val="00AA1DF4"/>
    <w:rsid w:val="00AA2536"/>
    <w:rsid w:val="00AA299D"/>
    <w:rsid w:val="00AA2B61"/>
    <w:rsid w:val="00AA3DC4"/>
    <w:rsid w:val="00AA5D14"/>
    <w:rsid w:val="00AA61EB"/>
    <w:rsid w:val="00AA66D4"/>
    <w:rsid w:val="00AA6CFA"/>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D2C"/>
    <w:rsid w:val="00AC471E"/>
    <w:rsid w:val="00AC4E50"/>
    <w:rsid w:val="00AC60A1"/>
    <w:rsid w:val="00AC7B86"/>
    <w:rsid w:val="00AD028F"/>
    <w:rsid w:val="00AD07A8"/>
    <w:rsid w:val="00AD091F"/>
    <w:rsid w:val="00AD27E6"/>
    <w:rsid w:val="00AD3720"/>
    <w:rsid w:val="00AD546B"/>
    <w:rsid w:val="00AD55DC"/>
    <w:rsid w:val="00AD597A"/>
    <w:rsid w:val="00AD5FCE"/>
    <w:rsid w:val="00AD663E"/>
    <w:rsid w:val="00AD6AC7"/>
    <w:rsid w:val="00AD6E21"/>
    <w:rsid w:val="00AD7C83"/>
    <w:rsid w:val="00AD7E53"/>
    <w:rsid w:val="00AE1409"/>
    <w:rsid w:val="00AE191F"/>
    <w:rsid w:val="00AE2755"/>
    <w:rsid w:val="00AE4DA8"/>
    <w:rsid w:val="00AE4FD0"/>
    <w:rsid w:val="00AE5378"/>
    <w:rsid w:val="00AE5BB6"/>
    <w:rsid w:val="00AE5D13"/>
    <w:rsid w:val="00AE5F3F"/>
    <w:rsid w:val="00AE6591"/>
    <w:rsid w:val="00AF0415"/>
    <w:rsid w:val="00AF21D0"/>
    <w:rsid w:val="00AF23BE"/>
    <w:rsid w:val="00AF2943"/>
    <w:rsid w:val="00AF2E82"/>
    <w:rsid w:val="00AF39D5"/>
    <w:rsid w:val="00AF3AFB"/>
    <w:rsid w:val="00AF3D1B"/>
    <w:rsid w:val="00AF40C1"/>
    <w:rsid w:val="00AF4653"/>
    <w:rsid w:val="00AF4A7D"/>
    <w:rsid w:val="00AF4B9F"/>
    <w:rsid w:val="00AF5071"/>
    <w:rsid w:val="00AF72AC"/>
    <w:rsid w:val="00AF72F8"/>
    <w:rsid w:val="00AF7B7C"/>
    <w:rsid w:val="00B0005F"/>
    <w:rsid w:val="00B01A8D"/>
    <w:rsid w:val="00B024C9"/>
    <w:rsid w:val="00B02939"/>
    <w:rsid w:val="00B03B77"/>
    <w:rsid w:val="00B0459C"/>
    <w:rsid w:val="00B047BC"/>
    <w:rsid w:val="00B04C8B"/>
    <w:rsid w:val="00B06C81"/>
    <w:rsid w:val="00B06F81"/>
    <w:rsid w:val="00B07233"/>
    <w:rsid w:val="00B072BF"/>
    <w:rsid w:val="00B0739F"/>
    <w:rsid w:val="00B10C6A"/>
    <w:rsid w:val="00B12D25"/>
    <w:rsid w:val="00B14E1D"/>
    <w:rsid w:val="00B15359"/>
    <w:rsid w:val="00B16A9E"/>
    <w:rsid w:val="00B17F6E"/>
    <w:rsid w:val="00B22330"/>
    <w:rsid w:val="00B22688"/>
    <w:rsid w:val="00B23A9D"/>
    <w:rsid w:val="00B25CFC"/>
    <w:rsid w:val="00B30785"/>
    <w:rsid w:val="00B30F9F"/>
    <w:rsid w:val="00B317D7"/>
    <w:rsid w:val="00B32785"/>
    <w:rsid w:val="00B32A94"/>
    <w:rsid w:val="00B32B22"/>
    <w:rsid w:val="00B336A0"/>
    <w:rsid w:val="00B33BDD"/>
    <w:rsid w:val="00B34BC3"/>
    <w:rsid w:val="00B3676F"/>
    <w:rsid w:val="00B4023E"/>
    <w:rsid w:val="00B4250E"/>
    <w:rsid w:val="00B43061"/>
    <w:rsid w:val="00B432BF"/>
    <w:rsid w:val="00B43962"/>
    <w:rsid w:val="00B44032"/>
    <w:rsid w:val="00B45969"/>
    <w:rsid w:val="00B461A8"/>
    <w:rsid w:val="00B4670C"/>
    <w:rsid w:val="00B47376"/>
    <w:rsid w:val="00B50462"/>
    <w:rsid w:val="00B50C70"/>
    <w:rsid w:val="00B51070"/>
    <w:rsid w:val="00B51524"/>
    <w:rsid w:val="00B5178E"/>
    <w:rsid w:val="00B51BDA"/>
    <w:rsid w:val="00B523D9"/>
    <w:rsid w:val="00B52EB0"/>
    <w:rsid w:val="00B5322D"/>
    <w:rsid w:val="00B559B0"/>
    <w:rsid w:val="00B56621"/>
    <w:rsid w:val="00B56BF6"/>
    <w:rsid w:val="00B57B70"/>
    <w:rsid w:val="00B57F80"/>
    <w:rsid w:val="00B609A1"/>
    <w:rsid w:val="00B60C0C"/>
    <w:rsid w:val="00B60DDE"/>
    <w:rsid w:val="00B612DF"/>
    <w:rsid w:val="00B62A4D"/>
    <w:rsid w:val="00B62FFF"/>
    <w:rsid w:val="00B63321"/>
    <w:rsid w:val="00B63A23"/>
    <w:rsid w:val="00B65B37"/>
    <w:rsid w:val="00B65C67"/>
    <w:rsid w:val="00B6758D"/>
    <w:rsid w:val="00B677A2"/>
    <w:rsid w:val="00B70F5E"/>
    <w:rsid w:val="00B71515"/>
    <w:rsid w:val="00B716AA"/>
    <w:rsid w:val="00B71A8C"/>
    <w:rsid w:val="00B7250A"/>
    <w:rsid w:val="00B72B73"/>
    <w:rsid w:val="00B73968"/>
    <w:rsid w:val="00B73FAF"/>
    <w:rsid w:val="00B7617C"/>
    <w:rsid w:val="00B778F0"/>
    <w:rsid w:val="00B80329"/>
    <w:rsid w:val="00B8045D"/>
    <w:rsid w:val="00B81920"/>
    <w:rsid w:val="00B842AB"/>
    <w:rsid w:val="00B8497C"/>
    <w:rsid w:val="00B8508E"/>
    <w:rsid w:val="00B86A0F"/>
    <w:rsid w:val="00B86C28"/>
    <w:rsid w:val="00B871F2"/>
    <w:rsid w:val="00B92667"/>
    <w:rsid w:val="00B92E0B"/>
    <w:rsid w:val="00B933A2"/>
    <w:rsid w:val="00B94D2A"/>
    <w:rsid w:val="00B95EE4"/>
    <w:rsid w:val="00B972F1"/>
    <w:rsid w:val="00BA0BFA"/>
    <w:rsid w:val="00BA1294"/>
    <w:rsid w:val="00BA16E4"/>
    <w:rsid w:val="00BA4609"/>
    <w:rsid w:val="00BA55BD"/>
    <w:rsid w:val="00BA6EFF"/>
    <w:rsid w:val="00BA704C"/>
    <w:rsid w:val="00BA73D0"/>
    <w:rsid w:val="00BA7A47"/>
    <w:rsid w:val="00BA7FB9"/>
    <w:rsid w:val="00BB02D5"/>
    <w:rsid w:val="00BB0763"/>
    <w:rsid w:val="00BB10C4"/>
    <w:rsid w:val="00BB11EF"/>
    <w:rsid w:val="00BB12F2"/>
    <w:rsid w:val="00BB13B7"/>
    <w:rsid w:val="00BB2955"/>
    <w:rsid w:val="00BB2F1C"/>
    <w:rsid w:val="00BB3366"/>
    <w:rsid w:val="00BB3976"/>
    <w:rsid w:val="00BB3BD2"/>
    <w:rsid w:val="00BB4041"/>
    <w:rsid w:val="00BB46AF"/>
    <w:rsid w:val="00BB4A9D"/>
    <w:rsid w:val="00BB5A0F"/>
    <w:rsid w:val="00BB6B91"/>
    <w:rsid w:val="00BB7F96"/>
    <w:rsid w:val="00BC1C94"/>
    <w:rsid w:val="00BC4088"/>
    <w:rsid w:val="00BC419E"/>
    <w:rsid w:val="00BC44E9"/>
    <w:rsid w:val="00BC4C1D"/>
    <w:rsid w:val="00BC5C78"/>
    <w:rsid w:val="00BC5D48"/>
    <w:rsid w:val="00BC700A"/>
    <w:rsid w:val="00BC73F1"/>
    <w:rsid w:val="00BD08C9"/>
    <w:rsid w:val="00BD1FD4"/>
    <w:rsid w:val="00BD32A9"/>
    <w:rsid w:val="00BD368B"/>
    <w:rsid w:val="00BD462B"/>
    <w:rsid w:val="00BD4731"/>
    <w:rsid w:val="00BD5113"/>
    <w:rsid w:val="00BD6109"/>
    <w:rsid w:val="00BD6737"/>
    <w:rsid w:val="00BD67FC"/>
    <w:rsid w:val="00BE37B2"/>
    <w:rsid w:val="00BE4AD5"/>
    <w:rsid w:val="00BF0D86"/>
    <w:rsid w:val="00BF1B42"/>
    <w:rsid w:val="00BF27B1"/>
    <w:rsid w:val="00BF28BA"/>
    <w:rsid w:val="00BF4FD9"/>
    <w:rsid w:val="00BF56E8"/>
    <w:rsid w:val="00BF5F33"/>
    <w:rsid w:val="00BF62F5"/>
    <w:rsid w:val="00BF73AE"/>
    <w:rsid w:val="00C00629"/>
    <w:rsid w:val="00C01A48"/>
    <w:rsid w:val="00C026F0"/>
    <w:rsid w:val="00C05F1C"/>
    <w:rsid w:val="00C0639C"/>
    <w:rsid w:val="00C06FD1"/>
    <w:rsid w:val="00C07CDA"/>
    <w:rsid w:val="00C100D2"/>
    <w:rsid w:val="00C13760"/>
    <w:rsid w:val="00C13DCE"/>
    <w:rsid w:val="00C14715"/>
    <w:rsid w:val="00C153E1"/>
    <w:rsid w:val="00C15A21"/>
    <w:rsid w:val="00C17906"/>
    <w:rsid w:val="00C234F4"/>
    <w:rsid w:val="00C23837"/>
    <w:rsid w:val="00C23DE1"/>
    <w:rsid w:val="00C23E05"/>
    <w:rsid w:val="00C24236"/>
    <w:rsid w:val="00C24AF6"/>
    <w:rsid w:val="00C25111"/>
    <w:rsid w:val="00C26179"/>
    <w:rsid w:val="00C279EC"/>
    <w:rsid w:val="00C310A5"/>
    <w:rsid w:val="00C311E1"/>
    <w:rsid w:val="00C31537"/>
    <w:rsid w:val="00C324E1"/>
    <w:rsid w:val="00C32732"/>
    <w:rsid w:val="00C32AD0"/>
    <w:rsid w:val="00C33D7F"/>
    <w:rsid w:val="00C346BC"/>
    <w:rsid w:val="00C353F5"/>
    <w:rsid w:val="00C35809"/>
    <w:rsid w:val="00C3655A"/>
    <w:rsid w:val="00C37040"/>
    <w:rsid w:val="00C4009D"/>
    <w:rsid w:val="00C41A3F"/>
    <w:rsid w:val="00C41AB2"/>
    <w:rsid w:val="00C42108"/>
    <w:rsid w:val="00C42326"/>
    <w:rsid w:val="00C43243"/>
    <w:rsid w:val="00C435F6"/>
    <w:rsid w:val="00C44E26"/>
    <w:rsid w:val="00C46352"/>
    <w:rsid w:val="00C46ED8"/>
    <w:rsid w:val="00C516C5"/>
    <w:rsid w:val="00C5478B"/>
    <w:rsid w:val="00C55025"/>
    <w:rsid w:val="00C55AD3"/>
    <w:rsid w:val="00C55E6D"/>
    <w:rsid w:val="00C57525"/>
    <w:rsid w:val="00C576F4"/>
    <w:rsid w:val="00C604B9"/>
    <w:rsid w:val="00C62361"/>
    <w:rsid w:val="00C67305"/>
    <w:rsid w:val="00C67717"/>
    <w:rsid w:val="00C70579"/>
    <w:rsid w:val="00C716F2"/>
    <w:rsid w:val="00C71CE2"/>
    <w:rsid w:val="00C73EDE"/>
    <w:rsid w:val="00C742AB"/>
    <w:rsid w:val="00C742AF"/>
    <w:rsid w:val="00C742C6"/>
    <w:rsid w:val="00C75040"/>
    <w:rsid w:val="00C756AB"/>
    <w:rsid w:val="00C76D1F"/>
    <w:rsid w:val="00C76D59"/>
    <w:rsid w:val="00C77296"/>
    <w:rsid w:val="00C77472"/>
    <w:rsid w:val="00C77506"/>
    <w:rsid w:val="00C77846"/>
    <w:rsid w:val="00C77CEF"/>
    <w:rsid w:val="00C80D05"/>
    <w:rsid w:val="00C811D9"/>
    <w:rsid w:val="00C827E4"/>
    <w:rsid w:val="00C839CF"/>
    <w:rsid w:val="00C86C75"/>
    <w:rsid w:val="00C87022"/>
    <w:rsid w:val="00C87930"/>
    <w:rsid w:val="00C879A2"/>
    <w:rsid w:val="00C925DE"/>
    <w:rsid w:val="00C9350D"/>
    <w:rsid w:val="00C9353A"/>
    <w:rsid w:val="00C9396E"/>
    <w:rsid w:val="00C9734E"/>
    <w:rsid w:val="00CA0DC0"/>
    <w:rsid w:val="00CA0EEB"/>
    <w:rsid w:val="00CA1AB2"/>
    <w:rsid w:val="00CA23FC"/>
    <w:rsid w:val="00CA2DDC"/>
    <w:rsid w:val="00CA447D"/>
    <w:rsid w:val="00CA565E"/>
    <w:rsid w:val="00CA5DFE"/>
    <w:rsid w:val="00CA673E"/>
    <w:rsid w:val="00CA72B3"/>
    <w:rsid w:val="00CA7787"/>
    <w:rsid w:val="00CA77C5"/>
    <w:rsid w:val="00CA7D7D"/>
    <w:rsid w:val="00CB0D05"/>
    <w:rsid w:val="00CB15AE"/>
    <w:rsid w:val="00CB1F47"/>
    <w:rsid w:val="00CB3D1D"/>
    <w:rsid w:val="00CB3F2E"/>
    <w:rsid w:val="00CB4AD4"/>
    <w:rsid w:val="00CB51AB"/>
    <w:rsid w:val="00CB5D49"/>
    <w:rsid w:val="00CB7546"/>
    <w:rsid w:val="00CB77DA"/>
    <w:rsid w:val="00CC1E7F"/>
    <w:rsid w:val="00CC22B3"/>
    <w:rsid w:val="00CC293F"/>
    <w:rsid w:val="00CC3211"/>
    <w:rsid w:val="00CC3A3F"/>
    <w:rsid w:val="00CC4173"/>
    <w:rsid w:val="00CC4248"/>
    <w:rsid w:val="00CC4509"/>
    <w:rsid w:val="00CC54C9"/>
    <w:rsid w:val="00CC7BDC"/>
    <w:rsid w:val="00CD0533"/>
    <w:rsid w:val="00CD4E15"/>
    <w:rsid w:val="00CD52B5"/>
    <w:rsid w:val="00CE1816"/>
    <w:rsid w:val="00CE2DD2"/>
    <w:rsid w:val="00CE303A"/>
    <w:rsid w:val="00CE3B15"/>
    <w:rsid w:val="00CE4DF3"/>
    <w:rsid w:val="00CE71C1"/>
    <w:rsid w:val="00CE799C"/>
    <w:rsid w:val="00CE7D09"/>
    <w:rsid w:val="00CF0018"/>
    <w:rsid w:val="00CF238E"/>
    <w:rsid w:val="00CF2693"/>
    <w:rsid w:val="00CF4A5F"/>
    <w:rsid w:val="00CF75DB"/>
    <w:rsid w:val="00CF7E96"/>
    <w:rsid w:val="00D0042F"/>
    <w:rsid w:val="00D01F02"/>
    <w:rsid w:val="00D022BD"/>
    <w:rsid w:val="00D02C9C"/>
    <w:rsid w:val="00D039D4"/>
    <w:rsid w:val="00D0467D"/>
    <w:rsid w:val="00D04B27"/>
    <w:rsid w:val="00D06A6C"/>
    <w:rsid w:val="00D06E8F"/>
    <w:rsid w:val="00D07197"/>
    <w:rsid w:val="00D102AD"/>
    <w:rsid w:val="00D10478"/>
    <w:rsid w:val="00D1244E"/>
    <w:rsid w:val="00D13704"/>
    <w:rsid w:val="00D157B6"/>
    <w:rsid w:val="00D17B1A"/>
    <w:rsid w:val="00D21EED"/>
    <w:rsid w:val="00D22400"/>
    <w:rsid w:val="00D225CC"/>
    <w:rsid w:val="00D22C8D"/>
    <w:rsid w:val="00D239CA"/>
    <w:rsid w:val="00D239DC"/>
    <w:rsid w:val="00D25DF0"/>
    <w:rsid w:val="00D26290"/>
    <w:rsid w:val="00D274F5"/>
    <w:rsid w:val="00D2786D"/>
    <w:rsid w:val="00D3090C"/>
    <w:rsid w:val="00D3272C"/>
    <w:rsid w:val="00D33054"/>
    <w:rsid w:val="00D351DF"/>
    <w:rsid w:val="00D3660F"/>
    <w:rsid w:val="00D40A16"/>
    <w:rsid w:val="00D41160"/>
    <w:rsid w:val="00D42F65"/>
    <w:rsid w:val="00D47303"/>
    <w:rsid w:val="00D473F0"/>
    <w:rsid w:val="00D50121"/>
    <w:rsid w:val="00D50599"/>
    <w:rsid w:val="00D5156C"/>
    <w:rsid w:val="00D51A82"/>
    <w:rsid w:val="00D51E72"/>
    <w:rsid w:val="00D5218F"/>
    <w:rsid w:val="00D554CF"/>
    <w:rsid w:val="00D5647B"/>
    <w:rsid w:val="00D57326"/>
    <w:rsid w:val="00D5740A"/>
    <w:rsid w:val="00D57D6F"/>
    <w:rsid w:val="00D60B9A"/>
    <w:rsid w:val="00D60CFE"/>
    <w:rsid w:val="00D61495"/>
    <w:rsid w:val="00D61679"/>
    <w:rsid w:val="00D6188E"/>
    <w:rsid w:val="00D61B24"/>
    <w:rsid w:val="00D63BB4"/>
    <w:rsid w:val="00D65A6D"/>
    <w:rsid w:val="00D65EDA"/>
    <w:rsid w:val="00D67D37"/>
    <w:rsid w:val="00D71AF7"/>
    <w:rsid w:val="00D71FF0"/>
    <w:rsid w:val="00D732EE"/>
    <w:rsid w:val="00D751A0"/>
    <w:rsid w:val="00D76974"/>
    <w:rsid w:val="00D77548"/>
    <w:rsid w:val="00D775F0"/>
    <w:rsid w:val="00D776D1"/>
    <w:rsid w:val="00D8041C"/>
    <w:rsid w:val="00D80D25"/>
    <w:rsid w:val="00D814AF"/>
    <w:rsid w:val="00D81947"/>
    <w:rsid w:val="00D81A8D"/>
    <w:rsid w:val="00D81D86"/>
    <w:rsid w:val="00D827C3"/>
    <w:rsid w:val="00D82990"/>
    <w:rsid w:val="00D82FF2"/>
    <w:rsid w:val="00D8315D"/>
    <w:rsid w:val="00D83219"/>
    <w:rsid w:val="00D832EB"/>
    <w:rsid w:val="00D83627"/>
    <w:rsid w:val="00D83A72"/>
    <w:rsid w:val="00D848D1"/>
    <w:rsid w:val="00D85685"/>
    <w:rsid w:val="00D865E9"/>
    <w:rsid w:val="00D8694C"/>
    <w:rsid w:val="00D9189C"/>
    <w:rsid w:val="00D9260D"/>
    <w:rsid w:val="00D93888"/>
    <w:rsid w:val="00D95494"/>
    <w:rsid w:val="00D9560F"/>
    <w:rsid w:val="00D97329"/>
    <w:rsid w:val="00D97CA5"/>
    <w:rsid w:val="00D97E45"/>
    <w:rsid w:val="00DA02D1"/>
    <w:rsid w:val="00DA4686"/>
    <w:rsid w:val="00DA47B2"/>
    <w:rsid w:val="00DA5BF0"/>
    <w:rsid w:val="00DA73CD"/>
    <w:rsid w:val="00DA77FA"/>
    <w:rsid w:val="00DA7C17"/>
    <w:rsid w:val="00DB23EC"/>
    <w:rsid w:val="00DB2CE4"/>
    <w:rsid w:val="00DB35C1"/>
    <w:rsid w:val="00DB3AE7"/>
    <w:rsid w:val="00DB4071"/>
    <w:rsid w:val="00DB5120"/>
    <w:rsid w:val="00DB58E7"/>
    <w:rsid w:val="00DB5D83"/>
    <w:rsid w:val="00DB5E96"/>
    <w:rsid w:val="00DB6B7A"/>
    <w:rsid w:val="00DB7674"/>
    <w:rsid w:val="00DB7BA4"/>
    <w:rsid w:val="00DC0674"/>
    <w:rsid w:val="00DC1ADD"/>
    <w:rsid w:val="00DC2139"/>
    <w:rsid w:val="00DC24B5"/>
    <w:rsid w:val="00DC2776"/>
    <w:rsid w:val="00DC49A6"/>
    <w:rsid w:val="00DC557B"/>
    <w:rsid w:val="00DC66BF"/>
    <w:rsid w:val="00DC6D04"/>
    <w:rsid w:val="00DC7DC2"/>
    <w:rsid w:val="00DD0666"/>
    <w:rsid w:val="00DD1A31"/>
    <w:rsid w:val="00DD2CD3"/>
    <w:rsid w:val="00DD37B4"/>
    <w:rsid w:val="00DD3DAD"/>
    <w:rsid w:val="00DD40BF"/>
    <w:rsid w:val="00DD4FC5"/>
    <w:rsid w:val="00DD50B3"/>
    <w:rsid w:val="00DD60AD"/>
    <w:rsid w:val="00DD7F29"/>
    <w:rsid w:val="00DE2A06"/>
    <w:rsid w:val="00DE2A1C"/>
    <w:rsid w:val="00DE2C20"/>
    <w:rsid w:val="00DE2CC3"/>
    <w:rsid w:val="00DE33D0"/>
    <w:rsid w:val="00DE3BB1"/>
    <w:rsid w:val="00DE4CCF"/>
    <w:rsid w:val="00DE4E7B"/>
    <w:rsid w:val="00DE567E"/>
    <w:rsid w:val="00DE5A83"/>
    <w:rsid w:val="00DE63AE"/>
    <w:rsid w:val="00DF0028"/>
    <w:rsid w:val="00DF0CA8"/>
    <w:rsid w:val="00DF0E4C"/>
    <w:rsid w:val="00DF10C9"/>
    <w:rsid w:val="00DF1260"/>
    <w:rsid w:val="00DF2AF6"/>
    <w:rsid w:val="00DF3D26"/>
    <w:rsid w:val="00DF3F4C"/>
    <w:rsid w:val="00DF43B1"/>
    <w:rsid w:val="00DF4DDA"/>
    <w:rsid w:val="00DF5F4F"/>
    <w:rsid w:val="00DF690C"/>
    <w:rsid w:val="00DF75F1"/>
    <w:rsid w:val="00DF7D4D"/>
    <w:rsid w:val="00E04363"/>
    <w:rsid w:val="00E048DF"/>
    <w:rsid w:val="00E04E5A"/>
    <w:rsid w:val="00E056E4"/>
    <w:rsid w:val="00E0586B"/>
    <w:rsid w:val="00E05BC2"/>
    <w:rsid w:val="00E07FD4"/>
    <w:rsid w:val="00E10DF7"/>
    <w:rsid w:val="00E149BA"/>
    <w:rsid w:val="00E1554D"/>
    <w:rsid w:val="00E15BCD"/>
    <w:rsid w:val="00E16024"/>
    <w:rsid w:val="00E162FF"/>
    <w:rsid w:val="00E169AF"/>
    <w:rsid w:val="00E179E5"/>
    <w:rsid w:val="00E200F5"/>
    <w:rsid w:val="00E21098"/>
    <w:rsid w:val="00E2211B"/>
    <w:rsid w:val="00E22D96"/>
    <w:rsid w:val="00E22F5B"/>
    <w:rsid w:val="00E23D75"/>
    <w:rsid w:val="00E24586"/>
    <w:rsid w:val="00E24A10"/>
    <w:rsid w:val="00E25127"/>
    <w:rsid w:val="00E26975"/>
    <w:rsid w:val="00E26CFF"/>
    <w:rsid w:val="00E27533"/>
    <w:rsid w:val="00E30BEB"/>
    <w:rsid w:val="00E318F7"/>
    <w:rsid w:val="00E32243"/>
    <w:rsid w:val="00E32FC5"/>
    <w:rsid w:val="00E33E36"/>
    <w:rsid w:val="00E3698C"/>
    <w:rsid w:val="00E37356"/>
    <w:rsid w:val="00E37A37"/>
    <w:rsid w:val="00E4166F"/>
    <w:rsid w:val="00E424E7"/>
    <w:rsid w:val="00E425FA"/>
    <w:rsid w:val="00E42897"/>
    <w:rsid w:val="00E42CE9"/>
    <w:rsid w:val="00E44E90"/>
    <w:rsid w:val="00E468F1"/>
    <w:rsid w:val="00E4799C"/>
    <w:rsid w:val="00E47BE8"/>
    <w:rsid w:val="00E47DF3"/>
    <w:rsid w:val="00E5051D"/>
    <w:rsid w:val="00E532D1"/>
    <w:rsid w:val="00E549B1"/>
    <w:rsid w:val="00E55F42"/>
    <w:rsid w:val="00E57733"/>
    <w:rsid w:val="00E57948"/>
    <w:rsid w:val="00E57A5C"/>
    <w:rsid w:val="00E57F7D"/>
    <w:rsid w:val="00E64696"/>
    <w:rsid w:val="00E670B4"/>
    <w:rsid w:val="00E67206"/>
    <w:rsid w:val="00E67B2E"/>
    <w:rsid w:val="00E70916"/>
    <w:rsid w:val="00E70A28"/>
    <w:rsid w:val="00E70E8C"/>
    <w:rsid w:val="00E7155A"/>
    <w:rsid w:val="00E71942"/>
    <w:rsid w:val="00E72D75"/>
    <w:rsid w:val="00E74714"/>
    <w:rsid w:val="00E74CD4"/>
    <w:rsid w:val="00E756B7"/>
    <w:rsid w:val="00E75B07"/>
    <w:rsid w:val="00E76839"/>
    <w:rsid w:val="00E770C3"/>
    <w:rsid w:val="00E807A9"/>
    <w:rsid w:val="00E815A7"/>
    <w:rsid w:val="00E81DCF"/>
    <w:rsid w:val="00E8484E"/>
    <w:rsid w:val="00E84A14"/>
    <w:rsid w:val="00E85989"/>
    <w:rsid w:val="00E85FB7"/>
    <w:rsid w:val="00E86C1C"/>
    <w:rsid w:val="00E87E59"/>
    <w:rsid w:val="00E87F84"/>
    <w:rsid w:val="00E90489"/>
    <w:rsid w:val="00E906D1"/>
    <w:rsid w:val="00E90B26"/>
    <w:rsid w:val="00E917C7"/>
    <w:rsid w:val="00E92AAF"/>
    <w:rsid w:val="00E93F24"/>
    <w:rsid w:val="00E95A8E"/>
    <w:rsid w:val="00E964D0"/>
    <w:rsid w:val="00E967A7"/>
    <w:rsid w:val="00EA1529"/>
    <w:rsid w:val="00EA221A"/>
    <w:rsid w:val="00EA2574"/>
    <w:rsid w:val="00EA25D8"/>
    <w:rsid w:val="00EA29CF"/>
    <w:rsid w:val="00EA41D2"/>
    <w:rsid w:val="00EA6682"/>
    <w:rsid w:val="00EA7565"/>
    <w:rsid w:val="00EA78CE"/>
    <w:rsid w:val="00EB0331"/>
    <w:rsid w:val="00EB1C82"/>
    <w:rsid w:val="00EB1F9E"/>
    <w:rsid w:val="00EB1FEA"/>
    <w:rsid w:val="00EB20F6"/>
    <w:rsid w:val="00EB3DBA"/>
    <w:rsid w:val="00EB63BB"/>
    <w:rsid w:val="00EB6882"/>
    <w:rsid w:val="00EB68D3"/>
    <w:rsid w:val="00EB7BCC"/>
    <w:rsid w:val="00EC018D"/>
    <w:rsid w:val="00EC0D04"/>
    <w:rsid w:val="00EC0FE5"/>
    <w:rsid w:val="00EC1FAC"/>
    <w:rsid w:val="00EC3D91"/>
    <w:rsid w:val="00EC428D"/>
    <w:rsid w:val="00EC4830"/>
    <w:rsid w:val="00EC4859"/>
    <w:rsid w:val="00EC4D87"/>
    <w:rsid w:val="00EC543F"/>
    <w:rsid w:val="00EC5CFA"/>
    <w:rsid w:val="00EC676A"/>
    <w:rsid w:val="00EC6D53"/>
    <w:rsid w:val="00EC6D63"/>
    <w:rsid w:val="00EC781A"/>
    <w:rsid w:val="00ED1466"/>
    <w:rsid w:val="00ED15A1"/>
    <w:rsid w:val="00ED1C99"/>
    <w:rsid w:val="00ED20D7"/>
    <w:rsid w:val="00ED24AA"/>
    <w:rsid w:val="00ED35FF"/>
    <w:rsid w:val="00ED432C"/>
    <w:rsid w:val="00ED44BF"/>
    <w:rsid w:val="00ED6DE5"/>
    <w:rsid w:val="00ED7248"/>
    <w:rsid w:val="00ED7CFC"/>
    <w:rsid w:val="00EE3934"/>
    <w:rsid w:val="00EE5069"/>
    <w:rsid w:val="00EE5776"/>
    <w:rsid w:val="00EE58A2"/>
    <w:rsid w:val="00EE5B1E"/>
    <w:rsid w:val="00EE5E3F"/>
    <w:rsid w:val="00EE75BC"/>
    <w:rsid w:val="00EE7BC3"/>
    <w:rsid w:val="00EF0840"/>
    <w:rsid w:val="00EF099C"/>
    <w:rsid w:val="00EF149E"/>
    <w:rsid w:val="00EF242B"/>
    <w:rsid w:val="00EF2688"/>
    <w:rsid w:val="00EF4BFC"/>
    <w:rsid w:val="00EF51E0"/>
    <w:rsid w:val="00EF5D3E"/>
    <w:rsid w:val="00EF7037"/>
    <w:rsid w:val="00EF7102"/>
    <w:rsid w:val="00EF726D"/>
    <w:rsid w:val="00F003D4"/>
    <w:rsid w:val="00F01B3F"/>
    <w:rsid w:val="00F0209D"/>
    <w:rsid w:val="00F048E5"/>
    <w:rsid w:val="00F05406"/>
    <w:rsid w:val="00F05584"/>
    <w:rsid w:val="00F061DE"/>
    <w:rsid w:val="00F06508"/>
    <w:rsid w:val="00F077AE"/>
    <w:rsid w:val="00F106D5"/>
    <w:rsid w:val="00F10AB9"/>
    <w:rsid w:val="00F10C59"/>
    <w:rsid w:val="00F11631"/>
    <w:rsid w:val="00F11FFA"/>
    <w:rsid w:val="00F14E9D"/>
    <w:rsid w:val="00F15BA9"/>
    <w:rsid w:val="00F170E0"/>
    <w:rsid w:val="00F177C5"/>
    <w:rsid w:val="00F21F7C"/>
    <w:rsid w:val="00F2358A"/>
    <w:rsid w:val="00F236D4"/>
    <w:rsid w:val="00F254C3"/>
    <w:rsid w:val="00F26A41"/>
    <w:rsid w:val="00F2775F"/>
    <w:rsid w:val="00F30325"/>
    <w:rsid w:val="00F30A2A"/>
    <w:rsid w:val="00F338C8"/>
    <w:rsid w:val="00F343E9"/>
    <w:rsid w:val="00F35580"/>
    <w:rsid w:val="00F36397"/>
    <w:rsid w:val="00F3726C"/>
    <w:rsid w:val="00F40016"/>
    <w:rsid w:val="00F400C9"/>
    <w:rsid w:val="00F41502"/>
    <w:rsid w:val="00F41B19"/>
    <w:rsid w:val="00F4236C"/>
    <w:rsid w:val="00F42524"/>
    <w:rsid w:val="00F43217"/>
    <w:rsid w:val="00F44C2F"/>
    <w:rsid w:val="00F4573D"/>
    <w:rsid w:val="00F46438"/>
    <w:rsid w:val="00F47E2D"/>
    <w:rsid w:val="00F50AE1"/>
    <w:rsid w:val="00F524B8"/>
    <w:rsid w:val="00F53F7D"/>
    <w:rsid w:val="00F54C52"/>
    <w:rsid w:val="00F54E3D"/>
    <w:rsid w:val="00F5562E"/>
    <w:rsid w:val="00F568F7"/>
    <w:rsid w:val="00F56D7F"/>
    <w:rsid w:val="00F57FCD"/>
    <w:rsid w:val="00F60A47"/>
    <w:rsid w:val="00F617AD"/>
    <w:rsid w:val="00F619D2"/>
    <w:rsid w:val="00F621A4"/>
    <w:rsid w:val="00F62675"/>
    <w:rsid w:val="00F63A91"/>
    <w:rsid w:val="00F64CC2"/>
    <w:rsid w:val="00F65F09"/>
    <w:rsid w:val="00F66279"/>
    <w:rsid w:val="00F66986"/>
    <w:rsid w:val="00F678D2"/>
    <w:rsid w:val="00F7061F"/>
    <w:rsid w:val="00F72746"/>
    <w:rsid w:val="00F728D1"/>
    <w:rsid w:val="00F73983"/>
    <w:rsid w:val="00F74044"/>
    <w:rsid w:val="00F7664C"/>
    <w:rsid w:val="00F777D6"/>
    <w:rsid w:val="00F8036F"/>
    <w:rsid w:val="00F81817"/>
    <w:rsid w:val="00F824DE"/>
    <w:rsid w:val="00F8441E"/>
    <w:rsid w:val="00F84D0F"/>
    <w:rsid w:val="00F85328"/>
    <w:rsid w:val="00F856A0"/>
    <w:rsid w:val="00F8767C"/>
    <w:rsid w:val="00F93A0E"/>
    <w:rsid w:val="00F93FF7"/>
    <w:rsid w:val="00FA1C0B"/>
    <w:rsid w:val="00FA336F"/>
    <w:rsid w:val="00FA4267"/>
    <w:rsid w:val="00FA4479"/>
    <w:rsid w:val="00FA4E39"/>
    <w:rsid w:val="00FA52C2"/>
    <w:rsid w:val="00FA5E0B"/>
    <w:rsid w:val="00FA61FA"/>
    <w:rsid w:val="00FA6A0A"/>
    <w:rsid w:val="00FB0781"/>
    <w:rsid w:val="00FB17DC"/>
    <w:rsid w:val="00FB1F9F"/>
    <w:rsid w:val="00FB2088"/>
    <w:rsid w:val="00FB3DD8"/>
    <w:rsid w:val="00FB3DFC"/>
    <w:rsid w:val="00FB5450"/>
    <w:rsid w:val="00FB54A3"/>
    <w:rsid w:val="00FB6DF1"/>
    <w:rsid w:val="00FB6FAB"/>
    <w:rsid w:val="00FB709D"/>
    <w:rsid w:val="00FB77DD"/>
    <w:rsid w:val="00FC014E"/>
    <w:rsid w:val="00FC11E3"/>
    <w:rsid w:val="00FC1EAB"/>
    <w:rsid w:val="00FC2083"/>
    <w:rsid w:val="00FC2645"/>
    <w:rsid w:val="00FC27C0"/>
    <w:rsid w:val="00FC7EF0"/>
    <w:rsid w:val="00FD05C6"/>
    <w:rsid w:val="00FD430C"/>
    <w:rsid w:val="00FD4A7E"/>
    <w:rsid w:val="00FD4FB1"/>
    <w:rsid w:val="00FD56C3"/>
    <w:rsid w:val="00FD5C60"/>
    <w:rsid w:val="00FD6152"/>
    <w:rsid w:val="00FE03FF"/>
    <w:rsid w:val="00FE0876"/>
    <w:rsid w:val="00FE1C55"/>
    <w:rsid w:val="00FE3280"/>
    <w:rsid w:val="00FE3EFF"/>
    <w:rsid w:val="00FE496F"/>
    <w:rsid w:val="00FE6612"/>
    <w:rsid w:val="00FE6D6C"/>
    <w:rsid w:val="00FE6DAE"/>
    <w:rsid w:val="00FE7D99"/>
    <w:rsid w:val="00FF0AD3"/>
    <w:rsid w:val="00FF10DD"/>
    <w:rsid w:val="00FF1219"/>
    <w:rsid w:val="00FF1769"/>
    <w:rsid w:val="00FF1936"/>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caption" w:semiHidden="1" w:uiPriority="35" w:unhideWhenUsed="1" w:qFormat="1"/>
    <w:lsdException w:name="footnote reference" w:uiPriority="99"/>
    <w:lsdException w:name="end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75C63"/>
    <w:pPr>
      <w:widowControl w:val="0"/>
      <w:jc w:val="both"/>
    </w:pPr>
  </w:style>
  <w:style w:type="paragraph" w:styleId="1">
    <w:name w:val="heading 1"/>
    <w:basedOn w:val="a0"/>
    <w:next w:val="a0"/>
    <w:link w:val="1Char"/>
    <w:uiPriority w:val="9"/>
    <w:qFormat/>
    <w:rsid w:val="001060B8"/>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semiHidden/>
    <w:unhideWhenUsed/>
    <w:qFormat/>
    <w:rsid w:val="006E3133"/>
    <w:pPr>
      <w:keepNext/>
      <w:keepLines/>
      <w:spacing w:before="260" w:after="260" w:line="416" w:lineRule="auto"/>
      <w:outlineLvl w:val="1"/>
    </w:pPr>
    <w:rPr>
      <w:rFonts w:ascii="Times New Roman" w:eastAsia="Times New Roman" w:hAnsi="Times New Roman" w:cs="Times New Roman"/>
      <w:b/>
      <w:bCs/>
      <w:sz w:val="32"/>
      <w:szCs w:val="32"/>
    </w:rPr>
  </w:style>
  <w:style w:type="paragraph" w:styleId="3">
    <w:name w:val="heading 3"/>
    <w:basedOn w:val="a0"/>
    <w:next w:val="a0"/>
    <w:link w:val="3Char"/>
    <w:uiPriority w:val="9"/>
    <w:semiHidden/>
    <w:unhideWhenUsed/>
    <w:qFormat/>
    <w:rsid w:val="00442DDA"/>
    <w:pPr>
      <w:keepNext/>
      <w:keepLines/>
      <w:spacing w:before="260" w:after="260" w:line="416" w:lineRule="auto"/>
      <w:outlineLvl w:val="2"/>
    </w:pPr>
    <w:rPr>
      <w:b/>
      <w:bCs/>
      <w:sz w:val="32"/>
      <w:szCs w:val="32"/>
    </w:rPr>
  </w:style>
  <w:style w:type="paragraph" w:styleId="4">
    <w:name w:val="heading 4"/>
    <w:basedOn w:val="3"/>
    <w:next w:val="a0"/>
    <w:link w:val="4Char"/>
    <w:uiPriority w:val="9"/>
    <w:semiHidden/>
    <w:unhideWhenUsed/>
    <w:qFormat/>
    <w:rsid w:val="001060B8"/>
    <w:pPr>
      <w:spacing w:before="280" w:after="290" w:line="376" w:lineRule="auto"/>
      <w:outlineLvl w:val="3"/>
    </w:pPr>
    <w:rPr>
      <w:rFonts w:ascii="Times New Roman" w:eastAsia="Times New Roman" w:hAnsi="Times New Roman" w:cs="Times New Roman"/>
      <w:sz w:val="28"/>
      <w:szCs w:val="28"/>
    </w:rPr>
  </w:style>
  <w:style w:type="paragraph" w:styleId="5">
    <w:name w:val="heading 5"/>
    <w:basedOn w:val="4"/>
    <w:next w:val="a0"/>
    <w:link w:val="5Char"/>
    <w:uiPriority w:val="9"/>
    <w:semiHidden/>
    <w:unhideWhenUsed/>
    <w:qFormat/>
    <w:rsid w:val="001060B8"/>
    <w:pPr>
      <w:outlineLvl w:val="4"/>
    </w:pPr>
  </w:style>
  <w:style w:type="paragraph" w:styleId="6">
    <w:name w:val="heading 6"/>
    <w:basedOn w:val="5"/>
    <w:next w:val="a0"/>
    <w:link w:val="6Char"/>
    <w:uiPriority w:val="9"/>
    <w:semiHidden/>
    <w:unhideWhenUsed/>
    <w:qFormat/>
    <w:rsid w:val="001060B8"/>
    <w:pPr>
      <w:spacing w:before="240" w:after="64" w:line="320" w:lineRule="auto"/>
      <w:outlineLvl w:val="5"/>
    </w:pPr>
    <w:rPr>
      <w:sz w:val="24"/>
      <w:szCs w:val="24"/>
    </w:rPr>
  </w:style>
  <w:style w:type="paragraph" w:styleId="7">
    <w:name w:val="heading 7"/>
    <w:basedOn w:val="6"/>
    <w:next w:val="a0"/>
    <w:link w:val="7Char"/>
    <w:uiPriority w:val="9"/>
    <w:semiHidden/>
    <w:unhideWhenUsed/>
    <w:qFormat/>
    <w:rsid w:val="001060B8"/>
    <w:pPr>
      <w:outlineLvl w:val="6"/>
    </w:pPr>
  </w:style>
  <w:style w:type="paragraph" w:styleId="8">
    <w:name w:val="heading 8"/>
    <w:basedOn w:val="7"/>
    <w:next w:val="a0"/>
    <w:link w:val="8Char"/>
    <w:uiPriority w:val="9"/>
    <w:semiHidden/>
    <w:unhideWhenUsed/>
    <w:qFormat/>
    <w:rsid w:val="001060B8"/>
    <w:pPr>
      <w:outlineLvl w:val="7"/>
    </w:pPr>
    <w:rPr>
      <w:b w:val="0"/>
      <w:bCs w:val="0"/>
    </w:rPr>
  </w:style>
  <w:style w:type="paragraph" w:styleId="9">
    <w:name w:val="heading 9"/>
    <w:basedOn w:val="8"/>
    <w:next w:val="a0"/>
    <w:link w:val="9Char"/>
    <w:uiPriority w:val="9"/>
    <w:semiHidden/>
    <w:unhideWhenUsed/>
    <w:qFormat/>
    <w:rsid w:val="001060B8"/>
    <w:pPr>
      <w:outlineLvl w:val="8"/>
    </w:pPr>
    <w:rPr>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uiPriority w:val="9"/>
    <w:semiHidden/>
    <w:rsid w:val="00F06508"/>
    <w:rPr>
      <w:rFonts w:ascii="Times New Roman" w:eastAsia="Times New Roman" w:hAnsi="Times New Roman" w:cs="Times New Roman"/>
      <w:b/>
      <w:bCs/>
      <w:sz w:val="32"/>
      <w:szCs w:val="32"/>
    </w:rPr>
  </w:style>
  <w:style w:type="character" w:customStyle="1" w:styleId="3Char">
    <w:name w:val="标题 3 Char"/>
    <w:link w:val="3"/>
    <w:uiPriority w:val="9"/>
    <w:semiHidden/>
    <w:rsid w:val="00442DDA"/>
    <w:rPr>
      <w:b/>
      <w:bCs/>
      <w:sz w:val="32"/>
      <w:szCs w:val="32"/>
    </w:rPr>
  </w:style>
  <w:style w:type="paragraph" w:customStyle="1" w:styleId="CharCharCharChar">
    <w:name w:val="Char Char Char Char"/>
    <w:basedOn w:val="a0"/>
    <w:rsid w:val="00702B3C"/>
    <w:pPr>
      <w:spacing w:after="160" w:line="240" w:lineRule="exact"/>
    </w:pPr>
    <w:rPr>
      <w:rFonts w:ascii="Verdana" w:hAnsi="Verdana"/>
      <w:sz w:val="20"/>
      <w:lang w:val="en-GB"/>
    </w:rPr>
  </w:style>
  <w:style w:type="paragraph" w:styleId="a4">
    <w:name w:val="header"/>
    <w:basedOn w:val="a0"/>
    <w:link w:val="Char"/>
    <w:pPr>
      <w:tabs>
        <w:tab w:val="center" w:pos="4536"/>
        <w:tab w:val="right" w:pos="9072"/>
      </w:tabs>
    </w:pPr>
  </w:style>
  <w:style w:type="paragraph" w:styleId="a5">
    <w:name w:val="Balloon Text"/>
    <w:basedOn w:val="a0"/>
    <w:link w:val="Char0"/>
    <w:semiHidden/>
    <w:rsid w:val="00520B49"/>
    <w:rPr>
      <w:rFonts w:ascii="Tahoma" w:hAnsi="Tahoma" w:cs="Tahoma"/>
      <w:sz w:val="16"/>
      <w:szCs w:val="16"/>
    </w:rPr>
  </w:style>
  <w:style w:type="table" w:styleId="a6">
    <w:name w:val="Table Grid"/>
    <w:basedOn w:val="a2"/>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Char1"/>
    <w:rsid w:val="00702B3C"/>
    <w:pPr>
      <w:ind w:left="567"/>
    </w:pPr>
  </w:style>
  <w:style w:type="character" w:customStyle="1" w:styleId="hps">
    <w:name w:val="hps"/>
    <w:basedOn w:val="a1"/>
    <w:rsid w:val="00702B3C"/>
  </w:style>
  <w:style w:type="paragraph" w:customStyle="1" w:styleId="10">
    <w:name w:val="列出段落1"/>
    <w:basedOn w:val="a0"/>
    <w:rsid w:val="00582A34"/>
    <w:pPr>
      <w:spacing w:after="200" w:line="276" w:lineRule="auto"/>
      <w:ind w:left="720"/>
      <w:contextualSpacing/>
    </w:pPr>
    <w:rPr>
      <w:rFonts w:ascii="Calibri" w:hAnsi="Calibri"/>
      <w:sz w:val="22"/>
    </w:rPr>
  </w:style>
  <w:style w:type="paragraph" w:styleId="a8">
    <w:name w:val="footnote text"/>
    <w:basedOn w:val="a0"/>
    <w:link w:val="Char2"/>
    <w:uiPriority w:val="99"/>
    <w:semiHidden/>
    <w:rsid w:val="00211225"/>
    <w:rPr>
      <w:sz w:val="20"/>
    </w:rPr>
  </w:style>
  <w:style w:type="character" w:styleId="a9">
    <w:name w:val="footnote reference"/>
    <w:uiPriority w:val="99"/>
    <w:semiHidden/>
    <w:rsid w:val="00211225"/>
    <w:rPr>
      <w:vertAlign w:val="superscript"/>
    </w:rPr>
  </w:style>
  <w:style w:type="paragraph" w:styleId="aa">
    <w:name w:val="footer"/>
    <w:basedOn w:val="a0"/>
    <w:link w:val="Char3"/>
    <w:rsid w:val="005D29C4"/>
    <w:pPr>
      <w:tabs>
        <w:tab w:val="center" w:pos="4320"/>
        <w:tab w:val="right" w:pos="8640"/>
      </w:tabs>
    </w:pPr>
  </w:style>
  <w:style w:type="character" w:styleId="ab">
    <w:name w:val="page number"/>
    <w:basedOn w:val="a1"/>
    <w:rsid w:val="005D29C4"/>
  </w:style>
  <w:style w:type="paragraph" w:customStyle="1" w:styleId="11">
    <w:name w:val="1"/>
    <w:basedOn w:val="a0"/>
    <w:rsid w:val="00A34BEA"/>
    <w:pPr>
      <w:spacing w:after="160" w:line="240" w:lineRule="exact"/>
    </w:pPr>
    <w:rPr>
      <w:rFonts w:ascii="Verdana" w:hAnsi="Verdana"/>
      <w:sz w:val="20"/>
      <w:lang w:val="en-GB"/>
    </w:rPr>
  </w:style>
  <w:style w:type="paragraph" w:styleId="20">
    <w:name w:val="toc 2"/>
    <w:basedOn w:val="a0"/>
    <w:next w:val="a0"/>
    <w:autoRedefine/>
    <w:uiPriority w:val="39"/>
    <w:rsid w:val="00E169AF"/>
    <w:pPr>
      <w:tabs>
        <w:tab w:val="left" w:pos="907"/>
        <w:tab w:val="left" w:pos="969"/>
        <w:tab w:val="right" w:leader="dot" w:pos="9061"/>
      </w:tabs>
      <w:spacing w:before="120" w:after="120"/>
      <w:ind w:left="2619" w:hanging="2381"/>
    </w:pPr>
    <w:rPr>
      <w:rFonts w:ascii="SimHei" w:eastAsia="SimHei" w:hAnsi="SimHei"/>
      <w:noProof/>
      <w:sz w:val="20"/>
    </w:rPr>
  </w:style>
  <w:style w:type="character" w:styleId="ac">
    <w:name w:val="Hyperlink"/>
    <w:uiPriority w:val="99"/>
    <w:rsid w:val="002C2CFD"/>
    <w:rPr>
      <w:color w:val="0000FF"/>
      <w:u w:val="single"/>
    </w:rPr>
  </w:style>
  <w:style w:type="paragraph" w:customStyle="1" w:styleId="StyleHeading3ComplexItalic">
    <w:name w:val="Style Heading 3 + (Complex) Italic"/>
    <w:basedOn w:val="3"/>
    <w:link w:val="StyleHeading3ComplexItalicChar"/>
    <w:uiPriority w:val="99"/>
    <w:rsid w:val="00450A91"/>
    <w:pPr>
      <w:tabs>
        <w:tab w:val="left" w:pos="1985"/>
      </w:tabs>
    </w:pPr>
    <w:rPr>
      <w:b w:val="0"/>
      <w:iCs/>
    </w:rPr>
  </w:style>
  <w:style w:type="character" w:customStyle="1" w:styleId="StyleHeading3ComplexItalicChar">
    <w:name w:val="Style Heading 3 + (Complex) Italic Char"/>
    <w:link w:val="StyleHeading3ComplexItalic"/>
    <w:uiPriority w:val="99"/>
    <w:rsid w:val="00450A91"/>
    <w:rPr>
      <w:rFonts w:ascii="Arial" w:hAnsi="Arial" w:cs="Arial"/>
      <w:b/>
      <w:iCs/>
      <w:caps/>
      <w:sz w:val="22"/>
      <w:szCs w:val="22"/>
      <w:lang w:val="en-US" w:eastAsia="en-US" w:bidi="ar-SA"/>
    </w:rPr>
  </w:style>
  <w:style w:type="paragraph" w:styleId="30">
    <w:name w:val="toc 3"/>
    <w:basedOn w:val="a0"/>
    <w:next w:val="a0"/>
    <w:autoRedefine/>
    <w:uiPriority w:val="39"/>
    <w:rsid w:val="00E169AF"/>
    <w:pPr>
      <w:tabs>
        <w:tab w:val="left" w:leader="dot" w:pos="1134"/>
        <w:tab w:val="left" w:leader="dot" w:pos="2215"/>
        <w:tab w:val="right" w:leader="dot" w:pos="9061"/>
      </w:tabs>
      <w:spacing w:after="60"/>
      <w:ind w:left="1871" w:hanging="1140"/>
    </w:pPr>
    <w:rPr>
      <w:rFonts w:ascii="SimSun" w:eastAsia="SimSun" w:hAnsi="SimSun" w:cs="Arial"/>
      <w:caps/>
      <w:noProof/>
      <w:sz w:val="20"/>
    </w:rPr>
  </w:style>
  <w:style w:type="paragraph" w:customStyle="1" w:styleId="StyleHeading214ptAuto">
    <w:name w:val="Style Heading 2 + 14 pt Auto"/>
    <w:basedOn w:val="2"/>
    <w:rsid w:val="00F54C52"/>
    <w:pPr>
      <w:jc w:val="center"/>
    </w:pPr>
  </w:style>
  <w:style w:type="paragraph" w:styleId="ad">
    <w:name w:val="Normal (Web)"/>
    <w:basedOn w:val="a0"/>
    <w:rsid w:val="00A522FE"/>
    <w:pPr>
      <w:spacing w:before="100" w:beforeAutospacing="1" w:after="100" w:afterAutospacing="1"/>
    </w:pPr>
    <w:rPr>
      <w:rFonts w:ascii="Arial" w:hAnsi="Arial" w:cs="Arial"/>
      <w:sz w:val="18"/>
      <w:szCs w:val="18"/>
    </w:rPr>
  </w:style>
  <w:style w:type="paragraph" w:styleId="12">
    <w:name w:val="toc 1"/>
    <w:basedOn w:val="a0"/>
    <w:next w:val="a0"/>
    <w:autoRedefine/>
    <w:uiPriority w:val="39"/>
    <w:rsid w:val="00130F03"/>
    <w:pPr>
      <w:tabs>
        <w:tab w:val="left" w:pos="567"/>
        <w:tab w:val="right" w:leader="dot" w:pos="9061"/>
      </w:tabs>
      <w:spacing w:before="120" w:after="120"/>
    </w:pPr>
    <w:rPr>
      <w:rFonts w:ascii="Arial" w:hAnsi="Arial"/>
      <w:b/>
      <w:noProof/>
      <w:sz w:val="22"/>
    </w:rPr>
  </w:style>
  <w:style w:type="paragraph" w:customStyle="1" w:styleId="NormalArial">
    <w:name w:val="Normal + Arial"/>
    <w:aliases w:val="10 pt"/>
    <w:basedOn w:val="10"/>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a0"/>
    <w:next w:val="a0"/>
    <w:rsid w:val="000365F1"/>
    <w:pPr>
      <w:autoSpaceDE w:val="0"/>
      <w:autoSpaceDN w:val="0"/>
      <w:adjustRightInd w:val="0"/>
    </w:pPr>
    <w:rPr>
      <w:rFonts w:ascii="Arial" w:hAnsi="Arial"/>
      <w:szCs w:val="24"/>
    </w:rPr>
  </w:style>
  <w:style w:type="character" w:styleId="ae">
    <w:name w:val="annotation reference"/>
    <w:semiHidden/>
    <w:rsid w:val="000365F1"/>
    <w:rPr>
      <w:sz w:val="16"/>
      <w:szCs w:val="16"/>
    </w:rPr>
  </w:style>
  <w:style w:type="paragraph" w:styleId="af">
    <w:name w:val="annotation text"/>
    <w:basedOn w:val="a0"/>
    <w:link w:val="Char4"/>
    <w:semiHidden/>
    <w:rsid w:val="000365F1"/>
    <w:rPr>
      <w:sz w:val="20"/>
    </w:rPr>
  </w:style>
  <w:style w:type="character" w:customStyle="1" w:styleId="Char4">
    <w:name w:val="批注文字 Char"/>
    <w:link w:val="af"/>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af0">
    <w:name w:val="Body Text"/>
    <w:basedOn w:val="a0"/>
    <w:link w:val="Char5"/>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a0"/>
    <w:rsid w:val="00B4023E"/>
    <w:pPr>
      <w:suppressAutoHyphens/>
      <w:ind w:left="1134" w:right="2195"/>
    </w:pPr>
    <w:rPr>
      <w:b/>
      <w:spacing w:val="4"/>
      <w:w w:val="103"/>
      <w:kern w:val="14"/>
      <w:sz w:val="20"/>
      <w:lang w:val="en-GB"/>
    </w:rPr>
  </w:style>
  <w:style w:type="paragraph" w:customStyle="1" w:styleId="Style10">
    <w:name w:val="Style10"/>
    <w:basedOn w:val="a0"/>
    <w:autoRedefine/>
    <w:rsid w:val="00B4023E"/>
    <w:pPr>
      <w:tabs>
        <w:tab w:val="left" w:pos="340"/>
        <w:tab w:val="left" w:pos="680"/>
        <w:tab w:val="left" w:pos="1021"/>
        <w:tab w:val="left" w:pos="1361"/>
      </w:tabs>
      <w:suppressAutoHyphens/>
    </w:pPr>
    <w:rPr>
      <w:snapToGrid w:val="0"/>
      <w:sz w:val="20"/>
    </w:rPr>
  </w:style>
  <w:style w:type="paragraph" w:customStyle="1" w:styleId="Style11">
    <w:name w:val="Style11"/>
    <w:basedOn w:val="a8"/>
    <w:autoRedefine/>
    <w:rsid w:val="00B4023E"/>
    <w:pPr>
      <w:suppressAutoHyphens/>
      <w:ind w:firstLine="340"/>
    </w:pPr>
    <w:rPr>
      <w:snapToGrid w:val="0"/>
      <w:sz w:val="16"/>
    </w:rPr>
  </w:style>
  <w:style w:type="paragraph" w:styleId="af1">
    <w:name w:val="Title"/>
    <w:basedOn w:val="a0"/>
    <w:link w:val="Char6"/>
    <w:uiPriority w:val="10"/>
    <w:qFormat/>
    <w:rsid w:val="00B4023E"/>
    <w:pPr>
      <w:spacing w:before="240" w:after="60"/>
      <w:jc w:val="center"/>
      <w:outlineLvl w:val="0"/>
    </w:pPr>
    <w:rPr>
      <w:rFonts w:ascii="Times New Roman" w:eastAsia="SimSun" w:hAnsi="Times New Roman" w:cs="Times New Roman"/>
      <w:b/>
      <w:bCs/>
      <w:sz w:val="32"/>
      <w:szCs w:val="32"/>
    </w:rPr>
  </w:style>
  <w:style w:type="paragraph" w:styleId="af2">
    <w:name w:val="Subtitle"/>
    <w:basedOn w:val="a0"/>
    <w:link w:val="Char7"/>
    <w:uiPriority w:val="11"/>
    <w:qFormat/>
    <w:rsid w:val="00B4023E"/>
    <w:pPr>
      <w:spacing w:before="240" w:after="60" w:line="312" w:lineRule="auto"/>
      <w:jc w:val="center"/>
      <w:outlineLvl w:val="1"/>
    </w:pPr>
    <w:rPr>
      <w:rFonts w:ascii="Times New Roman" w:eastAsia="SimSun" w:hAnsi="Times New Roman" w:cs="Times New Roman"/>
      <w:b/>
      <w:bCs/>
      <w:kern w:val="28"/>
      <w:sz w:val="32"/>
      <w:szCs w:val="32"/>
    </w:rPr>
  </w:style>
  <w:style w:type="paragraph" w:customStyle="1" w:styleId="Endofdocument">
    <w:name w:val="End of document"/>
    <w:basedOn w:val="a0"/>
    <w:rsid w:val="00B4023E"/>
    <w:pPr>
      <w:ind w:left="4536"/>
      <w:jc w:val="center"/>
    </w:pPr>
  </w:style>
  <w:style w:type="paragraph" w:styleId="21">
    <w:name w:val="Body Text Indent 2"/>
    <w:basedOn w:val="a0"/>
    <w:link w:val="2Char0"/>
    <w:rsid w:val="00B4023E"/>
    <w:pPr>
      <w:tabs>
        <w:tab w:val="left" w:pos="714"/>
      </w:tabs>
      <w:spacing w:after="100"/>
      <w:ind w:hanging="6"/>
    </w:pPr>
    <w:rPr>
      <w:rFonts w:ascii="Arial" w:hAnsi="Arial"/>
      <w:snapToGrid w:val="0"/>
      <w:color w:val="000000"/>
      <w:sz w:val="20"/>
    </w:rPr>
  </w:style>
  <w:style w:type="paragraph" w:customStyle="1" w:styleId="3029-Titrechapitre">
    <w:name w:val="3029-Titre chapitre"/>
    <w:basedOn w:val="1"/>
    <w:rsid w:val="00B4023E"/>
    <w:pPr>
      <w:spacing w:line="240" w:lineRule="auto"/>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a0"/>
    <w:rsid w:val="00B4023E"/>
    <w:pPr>
      <w:spacing w:before="200"/>
    </w:pPr>
    <w:rPr>
      <w:b/>
      <w:color w:val="0000FF"/>
    </w:rPr>
  </w:style>
  <w:style w:type="paragraph" w:customStyle="1" w:styleId="zanxtext">
    <w:name w:val="zanxtext"/>
    <w:basedOn w:val="a0"/>
    <w:rsid w:val="00B4023E"/>
    <w:pPr>
      <w:spacing w:before="120"/>
    </w:pPr>
  </w:style>
  <w:style w:type="paragraph" w:styleId="22">
    <w:name w:val="Body Text 2"/>
    <w:basedOn w:val="a0"/>
    <w:link w:val="2Char1"/>
    <w:rsid w:val="00B4023E"/>
    <w:pPr>
      <w:keepNext/>
    </w:pPr>
    <w:rPr>
      <w:rFonts w:ascii="Arial" w:hAnsi="Arial"/>
      <w:sz w:val="20"/>
    </w:rPr>
  </w:style>
  <w:style w:type="paragraph" w:styleId="af3">
    <w:name w:val="Block Text"/>
    <w:basedOn w:val="a0"/>
    <w:rsid w:val="00B4023E"/>
    <w:pPr>
      <w:tabs>
        <w:tab w:val="left" w:pos="2127"/>
      </w:tabs>
      <w:spacing w:after="40"/>
      <w:ind w:left="2127" w:right="896" w:hanging="2127"/>
    </w:pPr>
  </w:style>
  <w:style w:type="character" w:styleId="af4">
    <w:name w:val="Emphasis"/>
    <w:uiPriority w:val="20"/>
    <w:qFormat/>
    <w:rsid w:val="00C77472"/>
    <w:rPr>
      <w:i/>
      <w:iCs/>
    </w:rPr>
  </w:style>
  <w:style w:type="character" w:styleId="af5">
    <w:name w:val="Strong"/>
    <w:uiPriority w:val="22"/>
    <w:qFormat/>
    <w:rsid w:val="00C77472"/>
    <w:rPr>
      <w:b/>
      <w:bCs/>
    </w:rPr>
  </w:style>
  <w:style w:type="paragraph" w:customStyle="1" w:styleId="preparedby">
    <w:name w:val="prepared by"/>
    <w:basedOn w:val="a0"/>
    <w:next w:val="a0"/>
    <w:rsid w:val="00723976"/>
    <w:pPr>
      <w:spacing w:before="120" w:after="480" w:line="260" w:lineRule="atLeast"/>
      <w:ind w:left="1021"/>
      <w:contextualSpacing/>
    </w:pPr>
    <w:rPr>
      <w:rFonts w:ascii="Arial" w:hAnsi="Arial"/>
      <w:i/>
      <w:sz w:val="20"/>
    </w:rPr>
  </w:style>
  <w:style w:type="paragraph" w:customStyle="1" w:styleId="Documenttitle">
    <w:name w:val="Document title"/>
    <w:basedOn w:val="a0"/>
    <w:next w:val="preparedby"/>
    <w:rsid w:val="00723976"/>
    <w:pPr>
      <w:spacing w:before="840" w:line="336" w:lineRule="exact"/>
      <w:ind w:left="1021"/>
      <w:contextualSpacing/>
    </w:pPr>
    <w:rPr>
      <w:rFonts w:ascii="Arial" w:hAnsi="Arial"/>
    </w:rPr>
  </w:style>
  <w:style w:type="paragraph" w:customStyle="1" w:styleId="MeetinglanguageDate">
    <w:name w:val="Meeting language &amp; Date"/>
    <w:basedOn w:val="a0"/>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a0"/>
    <w:next w:val="Sessiontitle"/>
    <w:rsid w:val="00723976"/>
    <w:pPr>
      <w:spacing w:line="336" w:lineRule="exact"/>
      <w:ind w:left="1021"/>
    </w:pPr>
    <w:rPr>
      <w:rFonts w:ascii="Arial" w:hAnsi="Arial"/>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a0"/>
    <w:next w:val="a0"/>
    <w:rsid w:val="00723976"/>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a0"/>
    <w:rsid w:val="00723976"/>
    <w:pPr>
      <w:spacing w:after="160" w:line="240" w:lineRule="exact"/>
    </w:pPr>
    <w:rPr>
      <w:rFonts w:ascii="Verdana" w:eastAsia="PMingLiU" w:hAnsi="Verdana"/>
      <w:sz w:val="20"/>
    </w:rPr>
  </w:style>
  <w:style w:type="paragraph" w:customStyle="1" w:styleId="Paragraphedeliste">
    <w:name w:val="Paragraphe de liste"/>
    <w:autoRedefine/>
    <w:rsid w:val="002F6156"/>
    <w:pPr>
      <w:spacing w:after="200" w:line="276" w:lineRule="auto"/>
      <w:ind w:left="720"/>
    </w:pPr>
    <w:rPr>
      <w:rFonts w:ascii="Lucida Console" w:eastAsia="SimSun" w:hAnsi="Lucida Console"/>
      <w:color w:val="000000"/>
      <w:sz w:val="22"/>
      <w:lang w:val="en-GB"/>
    </w:rPr>
  </w:style>
  <w:style w:type="paragraph" w:customStyle="1" w:styleId="ONUME">
    <w:name w:val="ONUM E"/>
    <w:basedOn w:val="a0"/>
    <w:rsid w:val="00A6294B"/>
    <w:pPr>
      <w:numPr>
        <w:numId w:val="9"/>
      </w:numPr>
    </w:pPr>
  </w:style>
  <w:style w:type="character" w:styleId="af6">
    <w:name w:val="FollowedHyperlink"/>
    <w:rsid w:val="0009232D"/>
    <w:rPr>
      <w:color w:val="606420"/>
      <w:u w:val="single"/>
    </w:rPr>
  </w:style>
  <w:style w:type="paragraph" w:customStyle="1" w:styleId="Body1">
    <w:name w:val="Body 1"/>
    <w:uiPriority w:val="99"/>
    <w:rsid w:val="00674855"/>
    <w:rPr>
      <w:rFonts w:ascii="Arial" w:eastAsia="Arial Unicode MS" w:hAnsi="Arial"/>
      <w:color w:val="000000"/>
      <w:sz w:val="24"/>
    </w:rPr>
  </w:style>
  <w:style w:type="paragraph" w:styleId="af7">
    <w:name w:val="Plain Text"/>
    <w:basedOn w:val="a0"/>
    <w:link w:val="Char8"/>
    <w:rsid w:val="00206B0C"/>
    <w:rPr>
      <w:rFonts w:ascii="Courier New" w:eastAsia="MS Mincho" w:hAnsi="Courier New"/>
      <w:sz w:val="20"/>
      <w:lang w:bidi="th-TH"/>
    </w:rPr>
  </w:style>
  <w:style w:type="paragraph" w:customStyle="1" w:styleId="ONUMFS">
    <w:name w:val="ONUM FS"/>
    <w:basedOn w:val="af0"/>
    <w:rsid w:val="00592B1F"/>
    <w:pPr>
      <w:numPr>
        <w:numId w:val="42"/>
      </w:numPr>
      <w:spacing w:after="220"/>
    </w:pPr>
  </w:style>
  <w:style w:type="paragraph" w:styleId="af8">
    <w:name w:val="Salutation"/>
    <w:basedOn w:val="a0"/>
    <w:next w:val="a0"/>
    <w:link w:val="Char9"/>
    <w:semiHidden/>
    <w:rsid w:val="00B73FAF"/>
  </w:style>
  <w:style w:type="paragraph" w:styleId="af9">
    <w:name w:val="Signature"/>
    <w:basedOn w:val="a0"/>
    <w:link w:val="Chara"/>
    <w:semiHidden/>
    <w:rsid w:val="00B73FAF"/>
    <w:pPr>
      <w:ind w:left="5250"/>
    </w:pPr>
  </w:style>
  <w:style w:type="paragraph" w:styleId="afa">
    <w:name w:val="endnote text"/>
    <w:basedOn w:val="a0"/>
    <w:link w:val="Charb"/>
    <w:semiHidden/>
    <w:rsid w:val="00B73FAF"/>
    <w:rPr>
      <w:sz w:val="18"/>
    </w:rPr>
  </w:style>
  <w:style w:type="paragraph" w:styleId="afb">
    <w:name w:val="caption"/>
    <w:basedOn w:val="a0"/>
    <w:next w:val="a0"/>
    <w:uiPriority w:val="35"/>
    <w:semiHidden/>
    <w:unhideWhenUsed/>
    <w:qFormat/>
    <w:rsid w:val="00B73FAF"/>
    <w:rPr>
      <w:rFonts w:ascii="Times New Roman" w:eastAsia="SimHei" w:hAnsi="Times New Roman" w:cs="Times New Roman"/>
      <w:sz w:val="20"/>
      <w:szCs w:val="20"/>
    </w:rPr>
  </w:style>
  <w:style w:type="paragraph" w:styleId="a">
    <w:name w:val="List Number"/>
    <w:basedOn w:val="a0"/>
    <w:semiHidden/>
    <w:rsid w:val="00B73FAF"/>
    <w:pPr>
      <w:numPr>
        <w:numId w:val="3"/>
      </w:numPr>
    </w:pPr>
  </w:style>
  <w:style w:type="character" w:customStyle="1" w:styleId="Bona">
    <w:name w:val="Bona"/>
    <w:semiHidden/>
    <w:rsid w:val="004E08F6"/>
    <w:rPr>
      <w:rFonts w:ascii="Arial" w:hAnsi="Arial" w:cs="Arial"/>
      <w:color w:val="000080"/>
      <w:sz w:val="20"/>
      <w:szCs w:val="20"/>
    </w:rPr>
  </w:style>
  <w:style w:type="character" w:customStyle="1" w:styleId="Char2">
    <w:name w:val="脚注文本 Char"/>
    <w:link w:val="a8"/>
    <w:uiPriority w:val="99"/>
    <w:semiHidden/>
    <w:rsid w:val="002B4514"/>
    <w:rPr>
      <w:lang w:eastAsia="en-US"/>
    </w:rPr>
  </w:style>
  <w:style w:type="paragraph" w:styleId="afc">
    <w:name w:val="List Paragraph"/>
    <w:basedOn w:val="a0"/>
    <w:uiPriority w:val="34"/>
    <w:qFormat/>
    <w:rsid w:val="002B4514"/>
    <w:pPr>
      <w:ind w:firstLineChars="200" w:firstLine="420"/>
    </w:pPr>
  </w:style>
  <w:style w:type="character" w:customStyle="1" w:styleId="1Char">
    <w:name w:val="标题 1 Char"/>
    <w:link w:val="1"/>
    <w:uiPriority w:val="9"/>
    <w:rsid w:val="00A56989"/>
    <w:rPr>
      <w:b/>
      <w:bCs/>
      <w:kern w:val="44"/>
      <w:sz w:val="44"/>
      <w:szCs w:val="44"/>
    </w:rPr>
  </w:style>
  <w:style w:type="character" w:customStyle="1" w:styleId="4Char">
    <w:name w:val="标题 4 Char"/>
    <w:link w:val="4"/>
    <w:uiPriority w:val="9"/>
    <w:semiHidden/>
    <w:rsid w:val="00A56989"/>
    <w:rPr>
      <w:rFonts w:ascii="Times New Roman" w:eastAsia="Times New Roman" w:hAnsi="Times New Roman" w:cs="Times New Roman"/>
      <w:b/>
      <w:bCs/>
      <w:sz w:val="28"/>
      <w:szCs w:val="28"/>
    </w:rPr>
  </w:style>
  <w:style w:type="character" w:customStyle="1" w:styleId="5Char">
    <w:name w:val="标题 5 Char"/>
    <w:link w:val="5"/>
    <w:uiPriority w:val="9"/>
    <w:semiHidden/>
    <w:rsid w:val="00A56989"/>
    <w:rPr>
      <w:b/>
      <w:bCs/>
      <w:sz w:val="28"/>
      <w:szCs w:val="28"/>
    </w:rPr>
  </w:style>
  <w:style w:type="character" w:customStyle="1" w:styleId="6Char">
    <w:name w:val="标题 6 Char"/>
    <w:link w:val="6"/>
    <w:uiPriority w:val="9"/>
    <w:semiHidden/>
    <w:rsid w:val="00A56989"/>
    <w:rPr>
      <w:rFonts w:ascii="Times New Roman" w:eastAsia="Times New Roman" w:hAnsi="Times New Roman" w:cs="Times New Roman"/>
      <w:b/>
      <w:bCs/>
      <w:sz w:val="24"/>
      <w:szCs w:val="24"/>
    </w:rPr>
  </w:style>
  <w:style w:type="character" w:customStyle="1" w:styleId="7Char">
    <w:name w:val="标题 7 Char"/>
    <w:link w:val="7"/>
    <w:uiPriority w:val="9"/>
    <w:semiHidden/>
    <w:rsid w:val="00A56989"/>
    <w:rPr>
      <w:b/>
      <w:bCs/>
      <w:sz w:val="24"/>
      <w:szCs w:val="24"/>
    </w:rPr>
  </w:style>
  <w:style w:type="character" w:customStyle="1" w:styleId="8Char">
    <w:name w:val="标题 8 Char"/>
    <w:link w:val="8"/>
    <w:uiPriority w:val="9"/>
    <w:semiHidden/>
    <w:rsid w:val="00A56989"/>
    <w:rPr>
      <w:rFonts w:ascii="Times New Roman" w:eastAsia="Times New Roman" w:hAnsi="Times New Roman" w:cs="Times New Roman"/>
      <w:sz w:val="24"/>
      <w:szCs w:val="24"/>
    </w:rPr>
  </w:style>
  <w:style w:type="character" w:customStyle="1" w:styleId="9Char">
    <w:name w:val="标题 9 Char"/>
    <w:link w:val="9"/>
    <w:uiPriority w:val="9"/>
    <w:semiHidden/>
    <w:rsid w:val="00A56989"/>
    <w:rPr>
      <w:rFonts w:ascii="Times New Roman" w:eastAsia="Times New Roman" w:hAnsi="Times New Roman" w:cs="Times New Roman"/>
      <w:szCs w:val="21"/>
    </w:rPr>
  </w:style>
  <w:style w:type="paragraph" w:customStyle="1" w:styleId="CharCharCharChar0">
    <w:name w:val="Char Char Char Char"/>
    <w:basedOn w:val="a0"/>
    <w:rsid w:val="00A56989"/>
    <w:pPr>
      <w:spacing w:after="160" w:line="240" w:lineRule="exact"/>
    </w:pPr>
    <w:rPr>
      <w:rFonts w:ascii="Verdana" w:hAnsi="Verdana"/>
      <w:sz w:val="20"/>
      <w:lang w:val="en-GB"/>
    </w:rPr>
  </w:style>
  <w:style w:type="character" w:customStyle="1" w:styleId="Char">
    <w:name w:val="页眉 Char"/>
    <w:link w:val="a4"/>
    <w:rsid w:val="00A56989"/>
    <w:rPr>
      <w:sz w:val="24"/>
      <w:lang w:eastAsia="en-US"/>
    </w:rPr>
  </w:style>
  <w:style w:type="character" w:customStyle="1" w:styleId="Char0">
    <w:name w:val="批注框文本 Char"/>
    <w:link w:val="a5"/>
    <w:semiHidden/>
    <w:rsid w:val="00A56989"/>
    <w:rPr>
      <w:rFonts w:ascii="Tahoma" w:hAnsi="Tahoma" w:cs="Tahoma"/>
      <w:sz w:val="16"/>
      <w:szCs w:val="16"/>
      <w:lang w:eastAsia="en-US"/>
    </w:rPr>
  </w:style>
  <w:style w:type="character" w:customStyle="1" w:styleId="Char1">
    <w:name w:val="正文文本缩进 Char"/>
    <w:link w:val="a7"/>
    <w:rsid w:val="00A56989"/>
    <w:rPr>
      <w:sz w:val="24"/>
      <w:lang w:eastAsia="en-US"/>
    </w:rPr>
  </w:style>
  <w:style w:type="character" w:customStyle="1" w:styleId="Char3">
    <w:name w:val="页脚 Char"/>
    <w:link w:val="aa"/>
    <w:rsid w:val="00A56989"/>
    <w:rPr>
      <w:sz w:val="24"/>
      <w:lang w:eastAsia="en-US"/>
    </w:rPr>
  </w:style>
  <w:style w:type="character" w:customStyle="1" w:styleId="Char5">
    <w:name w:val="正文文本 Char"/>
    <w:link w:val="af0"/>
    <w:rsid w:val="00A56989"/>
    <w:rPr>
      <w:sz w:val="24"/>
      <w:lang w:eastAsia="en-US"/>
    </w:rPr>
  </w:style>
  <w:style w:type="character" w:customStyle="1" w:styleId="Char6">
    <w:name w:val="标题 Char"/>
    <w:link w:val="af1"/>
    <w:uiPriority w:val="10"/>
    <w:rsid w:val="00A56989"/>
    <w:rPr>
      <w:rFonts w:ascii="Times New Roman" w:eastAsia="SimSun" w:hAnsi="Times New Roman" w:cs="Times New Roman"/>
      <w:b/>
      <w:bCs/>
      <w:sz w:val="32"/>
      <w:szCs w:val="32"/>
    </w:rPr>
  </w:style>
  <w:style w:type="character" w:customStyle="1" w:styleId="Char7">
    <w:name w:val="副标题 Char"/>
    <w:link w:val="af2"/>
    <w:uiPriority w:val="11"/>
    <w:rsid w:val="00A56989"/>
    <w:rPr>
      <w:rFonts w:ascii="Times New Roman" w:eastAsia="SimSun" w:hAnsi="Times New Roman" w:cs="Times New Roman"/>
      <w:b/>
      <w:bCs/>
      <w:kern w:val="28"/>
      <w:sz w:val="32"/>
      <w:szCs w:val="32"/>
    </w:rPr>
  </w:style>
  <w:style w:type="character" w:customStyle="1" w:styleId="2Char0">
    <w:name w:val="正文文本缩进 2 Char"/>
    <w:link w:val="21"/>
    <w:rsid w:val="00A56989"/>
    <w:rPr>
      <w:rFonts w:ascii="Arial" w:hAnsi="Arial"/>
      <w:snapToGrid w:val="0"/>
      <w:color w:val="000000"/>
      <w:lang w:eastAsia="en-US"/>
    </w:rPr>
  </w:style>
  <w:style w:type="character" w:customStyle="1" w:styleId="2Char1">
    <w:name w:val="正文文本 2 Char"/>
    <w:link w:val="22"/>
    <w:rsid w:val="00A56989"/>
    <w:rPr>
      <w:rFonts w:ascii="Arial" w:hAnsi="Arial"/>
      <w:lang w:eastAsia="en-US"/>
    </w:rPr>
  </w:style>
  <w:style w:type="paragraph" w:customStyle="1" w:styleId="CarCarCar0">
    <w:name w:val="Car Car Car"/>
    <w:basedOn w:val="a0"/>
    <w:rsid w:val="00A56989"/>
    <w:pPr>
      <w:spacing w:after="160" w:line="240" w:lineRule="exact"/>
    </w:pPr>
    <w:rPr>
      <w:rFonts w:ascii="Verdana" w:eastAsia="PMingLiU" w:hAnsi="Verdana"/>
      <w:sz w:val="20"/>
    </w:rPr>
  </w:style>
  <w:style w:type="character" w:customStyle="1" w:styleId="Char8">
    <w:name w:val="纯文本 Char"/>
    <w:link w:val="af7"/>
    <w:rsid w:val="00A56989"/>
    <w:rPr>
      <w:rFonts w:ascii="Courier New" w:eastAsia="MS Mincho" w:hAnsi="Courier New"/>
      <w:lang w:bidi="th-TH"/>
    </w:rPr>
  </w:style>
  <w:style w:type="character" w:customStyle="1" w:styleId="Char9">
    <w:name w:val="称呼 Char"/>
    <w:link w:val="af8"/>
    <w:semiHidden/>
    <w:rsid w:val="00A56989"/>
    <w:rPr>
      <w:sz w:val="24"/>
      <w:lang w:eastAsia="en-US"/>
    </w:rPr>
  </w:style>
  <w:style w:type="character" w:customStyle="1" w:styleId="Chara">
    <w:name w:val="签名 Char"/>
    <w:link w:val="af9"/>
    <w:semiHidden/>
    <w:rsid w:val="00A56989"/>
    <w:rPr>
      <w:sz w:val="24"/>
      <w:lang w:eastAsia="en-US"/>
    </w:rPr>
  </w:style>
  <w:style w:type="character" w:customStyle="1" w:styleId="Charb">
    <w:name w:val="尾注文本 Char"/>
    <w:link w:val="afa"/>
    <w:semiHidden/>
    <w:rsid w:val="00A56989"/>
    <w:rPr>
      <w:sz w:val="18"/>
      <w:lang w:eastAsia="en-US"/>
    </w:rPr>
  </w:style>
  <w:style w:type="numbering" w:customStyle="1" w:styleId="NoList1">
    <w:name w:val="No List1"/>
    <w:next w:val="a3"/>
    <w:semiHidden/>
    <w:rsid w:val="007B58B8"/>
  </w:style>
  <w:style w:type="character" w:styleId="afd">
    <w:name w:val="endnote reference"/>
    <w:basedOn w:val="a1"/>
    <w:uiPriority w:val="99"/>
    <w:unhideWhenUsed/>
    <w:rsid w:val="007B58B8"/>
    <w:rPr>
      <w:vertAlign w:val="superscript"/>
    </w:rPr>
  </w:style>
  <w:style w:type="character" w:customStyle="1" w:styleId="CharChar23">
    <w:name w:val="Char Char23"/>
    <w:locked/>
    <w:rsid w:val="000062BF"/>
    <w:rPr>
      <w:rFonts w:ascii="Arial" w:hAnsi="Arial" w:cs="Arial"/>
      <w:b/>
      <w:bCs/>
      <w:color w:val="3E484E"/>
      <w:kern w:val="32"/>
      <w:sz w:val="32"/>
      <w:szCs w:val="32"/>
      <w:lang w:val="en-GB" w:eastAsia="da-DK"/>
    </w:rPr>
  </w:style>
  <w:style w:type="character" w:customStyle="1" w:styleId="CharChar22">
    <w:name w:val="Char Char22"/>
    <w:locked/>
    <w:rsid w:val="000062BF"/>
    <w:rPr>
      <w:rFonts w:ascii="Arial Black" w:hAnsi="Arial Black" w:cs="Arial Black"/>
      <w:b/>
      <w:bCs/>
      <w:caps/>
      <w:kern w:val="0"/>
      <w:sz w:val="28"/>
      <w:szCs w:val="28"/>
      <w:lang w:val="en-GB" w:eastAsia="da-DK"/>
    </w:rPr>
  </w:style>
  <w:style w:type="character" w:customStyle="1" w:styleId="CharChar21">
    <w:name w:val="Char Char21"/>
    <w:locked/>
    <w:rsid w:val="000062BF"/>
    <w:rPr>
      <w:rFonts w:ascii="Arial" w:hAnsi="Arial" w:cs="Arial"/>
      <w:caps/>
      <w:kern w:val="0"/>
      <w:sz w:val="22"/>
      <w:szCs w:val="22"/>
      <w:lang w:val="x-none" w:eastAsia="en-US"/>
    </w:rPr>
  </w:style>
  <w:style w:type="character" w:customStyle="1" w:styleId="CharChar20">
    <w:name w:val="Char Char20"/>
    <w:locked/>
    <w:rsid w:val="000062BF"/>
    <w:rPr>
      <w:rFonts w:ascii="Arial" w:hAnsi="Arial" w:cs="Arial"/>
      <w:b/>
      <w:bCs/>
      <w:caps/>
      <w:color w:val="3E484E"/>
      <w:kern w:val="0"/>
      <w:sz w:val="26"/>
      <w:szCs w:val="26"/>
      <w:lang w:val="en-GB" w:eastAsia="da-DK"/>
    </w:rPr>
  </w:style>
  <w:style w:type="character" w:customStyle="1" w:styleId="CharChar19">
    <w:name w:val="Char Char19"/>
    <w:locked/>
    <w:rsid w:val="000062BF"/>
    <w:rPr>
      <w:rFonts w:ascii="Arial" w:hAnsi="Arial" w:cs="Arial"/>
      <w:b/>
      <w:bCs/>
      <w:caps/>
      <w:color w:val="3E484E"/>
      <w:kern w:val="0"/>
      <w:sz w:val="26"/>
      <w:szCs w:val="26"/>
      <w:lang w:val="en-GB" w:eastAsia="da-DK"/>
    </w:rPr>
  </w:style>
  <w:style w:type="character" w:customStyle="1" w:styleId="CharChar18">
    <w:name w:val="Char Char18"/>
    <w:locked/>
    <w:rsid w:val="000062BF"/>
    <w:rPr>
      <w:rFonts w:ascii="Arial" w:hAnsi="Arial" w:cs="Arial"/>
      <w:b/>
      <w:bCs/>
      <w:caps/>
      <w:color w:val="3E484E"/>
      <w:kern w:val="0"/>
      <w:sz w:val="26"/>
      <w:szCs w:val="26"/>
      <w:lang w:val="en-GB" w:eastAsia="da-DK"/>
    </w:rPr>
  </w:style>
  <w:style w:type="character" w:customStyle="1" w:styleId="CharChar17">
    <w:name w:val="Char Char17"/>
    <w:locked/>
    <w:rsid w:val="000062BF"/>
    <w:rPr>
      <w:rFonts w:ascii="Arial" w:hAnsi="Arial" w:cs="Arial"/>
      <w:b/>
      <w:bCs/>
      <w:caps/>
      <w:color w:val="3E484E"/>
      <w:kern w:val="0"/>
      <w:sz w:val="26"/>
      <w:szCs w:val="26"/>
      <w:lang w:val="en-GB" w:eastAsia="da-DK"/>
    </w:rPr>
  </w:style>
  <w:style w:type="character" w:customStyle="1" w:styleId="CharChar16">
    <w:name w:val="Char Char16"/>
    <w:locked/>
    <w:rsid w:val="000062BF"/>
    <w:rPr>
      <w:rFonts w:ascii="Arial" w:hAnsi="Arial" w:cs="Arial"/>
      <w:b/>
      <w:bCs/>
      <w:caps/>
      <w:color w:val="3E484E"/>
      <w:kern w:val="0"/>
      <w:sz w:val="26"/>
      <w:szCs w:val="26"/>
      <w:lang w:val="en-GB" w:eastAsia="da-DK"/>
    </w:rPr>
  </w:style>
  <w:style w:type="character" w:customStyle="1" w:styleId="CharChar15">
    <w:name w:val="Char Char15"/>
    <w:locked/>
    <w:rsid w:val="000062BF"/>
    <w:rPr>
      <w:rFonts w:ascii="Arial" w:hAnsi="Arial" w:cs="Arial"/>
      <w:b/>
      <w:bCs/>
      <w:caps/>
      <w:color w:val="3E484E"/>
      <w:kern w:val="0"/>
      <w:sz w:val="26"/>
      <w:szCs w:val="26"/>
      <w:lang w:val="en-GB" w:eastAsia="da-DK"/>
    </w:rPr>
  </w:style>
  <w:style w:type="character" w:customStyle="1" w:styleId="CharChar14">
    <w:name w:val="Char Char14"/>
    <w:locked/>
    <w:rsid w:val="000062BF"/>
    <w:rPr>
      <w:rFonts w:ascii="Times New Roman" w:hAnsi="Times New Roman" w:cs="Times New Roman"/>
      <w:kern w:val="0"/>
      <w:sz w:val="20"/>
      <w:szCs w:val="20"/>
      <w:lang w:val="x-none" w:eastAsia="en-US"/>
    </w:rPr>
  </w:style>
  <w:style w:type="character" w:customStyle="1" w:styleId="CharChar13">
    <w:name w:val="Char Char13"/>
    <w:semiHidden/>
    <w:locked/>
    <w:rsid w:val="000062BF"/>
    <w:rPr>
      <w:rFonts w:ascii="Tahoma" w:hAnsi="Tahoma" w:cs="Tahoma"/>
      <w:kern w:val="0"/>
      <w:sz w:val="16"/>
      <w:szCs w:val="16"/>
      <w:lang w:val="x-none" w:eastAsia="en-US"/>
    </w:rPr>
  </w:style>
  <w:style w:type="character" w:customStyle="1" w:styleId="CharChar12">
    <w:name w:val="Char Char12"/>
    <w:locked/>
    <w:rsid w:val="000062BF"/>
    <w:rPr>
      <w:rFonts w:ascii="Times New Roman" w:hAnsi="Times New Roman" w:cs="Times New Roman"/>
      <w:kern w:val="0"/>
      <w:sz w:val="20"/>
      <w:szCs w:val="20"/>
      <w:lang w:val="x-none" w:eastAsia="en-US"/>
    </w:rPr>
  </w:style>
  <w:style w:type="paragraph" w:customStyle="1" w:styleId="23">
    <w:name w:val="列出段落2"/>
    <w:basedOn w:val="a0"/>
    <w:rsid w:val="000062BF"/>
    <w:pPr>
      <w:spacing w:after="200" w:line="276" w:lineRule="auto"/>
      <w:ind w:left="720"/>
    </w:pPr>
    <w:rPr>
      <w:rFonts w:ascii="Calibri" w:hAnsi="Calibri" w:cs="Calibri"/>
      <w:sz w:val="22"/>
    </w:rPr>
  </w:style>
  <w:style w:type="character" w:customStyle="1" w:styleId="CharChar11">
    <w:name w:val="Char Char11"/>
    <w:semiHidden/>
    <w:locked/>
    <w:rsid w:val="000062BF"/>
    <w:rPr>
      <w:rFonts w:ascii="Times New Roman" w:hAnsi="Times New Roman" w:cs="Times New Roman"/>
      <w:kern w:val="0"/>
      <w:sz w:val="20"/>
      <w:szCs w:val="20"/>
      <w:lang w:val="x-none" w:eastAsia="en-US"/>
    </w:rPr>
  </w:style>
  <w:style w:type="character" w:customStyle="1" w:styleId="CharChar10">
    <w:name w:val="Char Char10"/>
    <w:locked/>
    <w:rsid w:val="000062BF"/>
    <w:rPr>
      <w:rFonts w:ascii="Times New Roman" w:hAnsi="Times New Roman" w:cs="Times New Roman"/>
      <w:kern w:val="0"/>
      <w:sz w:val="20"/>
      <w:szCs w:val="20"/>
      <w:lang w:val="x-none" w:eastAsia="en-US"/>
    </w:rPr>
  </w:style>
  <w:style w:type="character" w:customStyle="1" w:styleId="CharChar9">
    <w:name w:val="Char Char9"/>
    <w:semiHidden/>
    <w:locked/>
    <w:rsid w:val="000062BF"/>
    <w:rPr>
      <w:rFonts w:ascii="Times New Roman" w:hAnsi="Times New Roman" w:cs="Times New Roman"/>
      <w:kern w:val="0"/>
      <w:sz w:val="20"/>
      <w:szCs w:val="20"/>
      <w:lang w:val="x-none" w:eastAsia="en-US"/>
    </w:rPr>
  </w:style>
  <w:style w:type="character" w:customStyle="1" w:styleId="CharChar8">
    <w:name w:val="Char Char8"/>
    <w:locked/>
    <w:rsid w:val="000062BF"/>
    <w:rPr>
      <w:rFonts w:ascii="Times New Roman" w:hAnsi="Times New Roman" w:cs="Times New Roman"/>
      <w:kern w:val="0"/>
      <w:sz w:val="20"/>
      <w:szCs w:val="20"/>
      <w:lang w:val="x-none" w:eastAsia="en-US"/>
    </w:rPr>
  </w:style>
  <w:style w:type="character" w:customStyle="1" w:styleId="CharChar7">
    <w:name w:val="Char Char7"/>
    <w:locked/>
    <w:rsid w:val="000062BF"/>
    <w:rPr>
      <w:rFonts w:ascii="Times New Roman" w:hAnsi="Times New Roman" w:cs="Times New Roman"/>
      <w:b/>
      <w:bCs/>
      <w:kern w:val="0"/>
      <w:sz w:val="20"/>
      <w:szCs w:val="20"/>
      <w:lang w:val="x-none" w:eastAsia="en-US"/>
    </w:rPr>
  </w:style>
  <w:style w:type="character" w:customStyle="1" w:styleId="CharChar6">
    <w:name w:val="Char Char6"/>
    <w:locked/>
    <w:rsid w:val="000062BF"/>
    <w:rPr>
      <w:rFonts w:ascii="Times New Roman" w:hAnsi="Times New Roman" w:cs="Times New Roman"/>
      <w:b/>
      <w:bCs/>
      <w:caps/>
      <w:color w:val="0000FF"/>
      <w:kern w:val="0"/>
      <w:sz w:val="20"/>
      <w:szCs w:val="20"/>
      <w:lang w:val="x-none" w:eastAsia="en-US"/>
    </w:rPr>
  </w:style>
  <w:style w:type="character" w:customStyle="1" w:styleId="CharChar5">
    <w:name w:val="Char Char5"/>
    <w:locked/>
    <w:rsid w:val="000062BF"/>
    <w:rPr>
      <w:rFonts w:ascii="Arial" w:hAnsi="Arial" w:cs="Arial"/>
      <w:snapToGrid w:val="0"/>
      <w:color w:val="000000"/>
      <w:kern w:val="0"/>
      <w:sz w:val="20"/>
      <w:szCs w:val="20"/>
      <w:lang w:val="x-none" w:eastAsia="en-US"/>
    </w:rPr>
  </w:style>
  <w:style w:type="character" w:customStyle="1" w:styleId="CharChar4">
    <w:name w:val="Char Char4"/>
    <w:locked/>
    <w:rsid w:val="000062BF"/>
    <w:rPr>
      <w:rFonts w:ascii="Arial" w:hAnsi="Arial" w:cs="Arial"/>
      <w:kern w:val="0"/>
      <w:sz w:val="20"/>
      <w:szCs w:val="20"/>
      <w:lang w:val="x-none" w:eastAsia="en-US"/>
    </w:rPr>
  </w:style>
  <w:style w:type="character" w:customStyle="1" w:styleId="CharChar3">
    <w:name w:val="Char Char3"/>
    <w:locked/>
    <w:rsid w:val="000062BF"/>
    <w:rPr>
      <w:rFonts w:ascii="Courier New" w:eastAsia="MS Mincho" w:hAnsi="Courier New" w:cs="Courier New"/>
      <w:kern w:val="0"/>
      <w:sz w:val="20"/>
      <w:szCs w:val="20"/>
    </w:rPr>
  </w:style>
  <w:style w:type="character" w:customStyle="1" w:styleId="CharChar2">
    <w:name w:val="Char Char2"/>
    <w:semiHidden/>
    <w:locked/>
    <w:rsid w:val="000062BF"/>
    <w:rPr>
      <w:rFonts w:ascii="Times New Roman" w:hAnsi="Times New Roman" w:cs="Times New Roman"/>
      <w:kern w:val="0"/>
      <w:sz w:val="20"/>
      <w:szCs w:val="20"/>
      <w:lang w:val="x-none" w:eastAsia="en-US"/>
    </w:rPr>
  </w:style>
  <w:style w:type="character" w:customStyle="1" w:styleId="CharChar1">
    <w:name w:val="Char Char1"/>
    <w:semiHidden/>
    <w:locked/>
    <w:rsid w:val="000062BF"/>
    <w:rPr>
      <w:rFonts w:ascii="Times New Roman" w:hAnsi="Times New Roman" w:cs="Times New Roman"/>
      <w:kern w:val="0"/>
      <w:sz w:val="20"/>
      <w:szCs w:val="20"/>
      <w:lang w:val="x-none" w:eastAsia="en-US"/>
    </w:rPr>
  </w:style>
  <w:style w:type="character" w:customStyle="1" w:styleId="CharChar">
    <w:name w:val="Char Char"/>
    <w:semiHidden/>
    <w:locked/>
    <w:rsid w:val="000062BF"/>
    <w:rPr>
      <w:rFonts w:ascii="Times New Roman" w:hAnsi="Times New Roman" w:cs="Times New Roman"/>
      <w:kern w:val="0"/>
      <w:sz w:val="20"/>
      <w:szCs w:val="20"/>
      <w:lang w:val="x-none" w:eastAsia="en-US"/>
    </w:rPr>
  </w:style>
  <w:style w:type="character" w:styleId="afe">
    <w:name w:val="Placeholder Text"/>
    <w:basedOn w:val="a1"/>
    <w:uiPriority w:val="99"/>
    <w:semiHidden/>
    <w:rsid w:val="007C5398"/>
    <w:rPr>
      <w:color w:val="808080"/>
    </w:rPr>
  </w:style>
  <w:style w:type="character" w:customStyle="1" w:styleId="def">
    <w:name w:val="def"/>
    <w:basedOn w:val="a1"/>
    <w:rsid w:val="009B39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caption" w:semiHidden="1" w:uiPriority="35" w:unhideWhenUsed="1" w:qFormat="1"/>
    <w:lsdException w:name="footnote reference" w:uiPriority="99"/>
    <w:lsdException w:name="end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75C63"/>
    <w:pPr>
      <w:widowControl w:val="0"/>
      <w:jc w:val="both"/>
    </w:pPr>
  </w:style>
  <w:style w:type="paragraph" w:styleId="1">
    <w:name w:val="heading 1"/>
    <w:basedOn w:val="a0"/>
    <w:next w:val="a0"/>
    <w:link w:val="1Char"/>
    <w:uiPriority w:val="9"/>
    <w:qFormat/>
    <w:rsid w:val="001060B8"/>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semiHidden/>
    <w:unhideWhenUsed/>
    <w:qFormat/>
    <w:rsid w:val="006E3133"/>
    <w:pPr>
      <w:keepNext/>
      <w:keepLines/>
      <w:spacing w:before="260" w:after="260" w:line="416" w:lineRule="auto"/>
      <w:outlineLvl w:val="1"/>
    </w:pPr>
    <w:rPr>
      <w:rFonts w:ascii="Times New Roman" w:eastAsia="Times New Roman" w:hAnsi="Times New Roman" w:cs="Times New Roman"/>
      <w:b/>
      <w:bCs/>
      <w:sz w:val="32"/>
      <w:szCs w:val="32"/>
    </w:rPr>
  </w:style>
  <w:style w:type="paragraph" w:styleId="3">
    <w:name w:val="heading 3"/>
    <w:basedOn w:val="a0"/>
    <w:next w:val="a0"/>
    <w:link w:val="3Char"/>
    <w:uiPriority w:val="9"/>
    <w:semiHidden/>
    <w:unhideWhenUsed/>
    <w:qFormat/>
    <w:rsid w:val="00442DDA"/>
    <w:pPr>
      <w:keepNext/>
      <w:keepLines/>
      <w:spacing w:before="260" w:after="260" w:line="416" w:lineRule="auto"/>
      <w:outlineLvl w:val="2"/>
    </w:pPr>
    <w:rPr>
      <w:b/>
      <w:bCs/>
      <w:sz w:val="32"/>
      <w:szCs w:val="32"/>
    </w:rPr>
  </w:style>
  <w:style w:type="paragraph" w:styleId="4">
    <w:name w:val="heading 4"/>
    <w:basedOn w:val="3"/>
    <w:next w:val="a0"/>
    <w:link w:val="4Char"/>
    <w:uiPriority w:val="9"/>
    <w:semiHidden/>
    <w:unhideWhenUsed/>
    <w:qFormat/>
    <w:rsid w:val="001060B8"/>
    <w:pPr>
      <w:spacing w:before="280" w:after="290" w:line="376" w:lineRule="auto"/>
      <w:outlineLvl w:val="3"/>
    </w:pPr>
    <w:rPr>
      <w:rFonts w:ascii="Times New Roman" w:eastAsia="Times New Roman" w:hAnsi="Times New Roman" w:cs="Times New Roman"/>
      <w:sz w:val="28"/>
      <w:szCs w:val="28"/>
    </w:rPr>
  </w:style>
  <w:style w:type="paragraph" w:styleId="5">
    <w:name w:val="heading 5"/>
    <w:basedOn w:val="4"/>
    <w:next w:val="a0"/>
    <w:link w:val="5Char"/>
    <w:uiPriority w:val="9"/>
    <w:semiHidden/>
    <w:unhideWhenUsed/>
    <w:qFormat/>
    <w:rsid w:val="001060B8"/>
    <w:pPr>
      <w:outlineLvl w:val="4"/>
    </w:pPr>
  </w:style>
  <w:style w:type="paragraph" w:styleId="6">
    <w:name w:val="heading 6"/>
    <w:basedOn w:val="5"/>
    <w:next w:val="a0"/>
    <w:link w:val="6Char"/>
    <w:uiPriority w:val="9"/>
    <w:semiHidden/>
    <w:unhideWhenUsed/>
    <w:qFormat/>
    <w:rsid w:val="001060B8"/>
    <w:pPr>
      <w:spacing w:before="240" w:after="64" w:line="320" w:lineRule="auto"/>
      <w:outlineLvl w:val="5"/>
    </w:pPr>
    <w:rPr>
      <w:sz w:val="24"/>
      <w:szCs w:val="24"/>
    </w:rPr>
  </w:style>
  <w:style w:type="paragraph" w:styleId="7">
    <w:name w:val="heading 7"/>
    <w:basedOn w:val="6"/>
    <w:next w:val="a0"/>
    <w:link w:val="7Char"/>
    <w:uiPriority w:val="9"/>
    <w:semiHidden/>
    <w:unhideWhenUsed/>
    <w:qFormat/>
    <w:rsid w:val="001060B8"/>
    <w:pPr>
      <w:outlineLvl w:val="6"/>
    </w:pPr>
  </w:style>
  <w:style w:type="paragraph" w:styleId="8">
    <w:name w:val="heading 8"/>
    <w:basedOn w:val="7"/>
    <w:next w:val="a0"/>
    <w:link w:val="8Char"/>
    <w:uiPriority w:val="9"/>
    <w:semiHidden/>
    <w:unhideWhenUsed/>
    <w:qFormat/>
    <w:rsid w:val="001060B8"/>
    <w:pPr>
      <w:outlineLvl w:val="7"/>
    </w:pPr>
    <w:rPr>
      <w:b w:val="0"/>
      <w:bCs w:val="0"/>
    </w:rPr>
  </w:style>
  <w:style w:type="paragraph" w:styleId="9">
    <w:name w:val="heading 9"/>
    <w:basedOn w:val="8"/>
    <w:next w:val="a0"/>
    <w:link w:val="9Char"/>
    <w:uiPriority w:val="9"/>
    <w:semiHidden/>
    <w:unhideWhenUsed/>
    <w:qFormat/>
    <w:rsid w:val="001060B8"/>
    <w:pPr>
      <w:outlineLvl w:val="8"/>
    </w:pPr>
    <w:rPr>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uiPriority w:val="9"/>
    <w:semiHidden/>
    <w:rsid w:val="00F06508"/>
    <w:rPr>
      <w:rFonts w:ascii="Times New Roman" w:eastAsia="Times New Roman" w:hAnsi="Times New Roman" w:cs="Times New Roman"/>
      <w:b/>
      <w:bCs/>
      <w:sz w:val="32"/>
      <w:szCs w:val="32"/>
    </w:rPr>
  </w:style>
  <w:style w:type="character" w:customStyle="1" w:styleId="3Char">
    <w:name w:val="标题 3 Char"/>
    <w:link w:val="3"/>
    <w:uiPriority w:val="9"/>
    <w:semiHidden/>
    <w:rsid w:val="00442DDA"/>
    <w:rPr>
      <w:b/>
      <w:bCs/>
      <w:sz w:val="32"/>
      <w:szCs w:val="32"/>
    </w:rPr>
  </w:style>
  <w:style w:type="paragraph" w:customStyle="1" w:styleId="CharCharCharChar">
    <w:name w:val="Char Char Char Char"/>
    <w:basedOn w:val="a0"/>
    <w:rsid w:val="00702B3C"/>
    <w:pPr>
      <w:spacing w:after="160" w:line="240" w:lineRule="exact"/>
    </w:pPr>
    <w:rPr>
      <w:rFonts w:ascii="Verdana" w:hAnsi="Verdana"/>
      <w:sz w:val="20"/>
      <w:lang w:val="en-GB"/>
    </w:rPr>
  </w:style>
  <w:style w:type="paragraph" w:styleId="a4">
    <w:name w:val="header"/>
    <w:basedOn w:val="a0"/>
    <w:link w:val="Char"/>
    <w:pPr>
      <w:tabs>
        <w:tab w:val="center" w:pos="4536"/>
        <w:tab w:val="right" w:pos="9072"/>
      </w:tabs>
    </w:pPr>
  </w:style>
  <w:style w:type="paragraph" w:styleId="a5">
    <w:name w:val="Balloon Text"/>
    <w:basedOn w:val="a0"/>
    <w:link w:val="Char0"/>
    <w:semiHidden/>
    <w:rsid w:val="00520B49"/>
    <w:rPr>
      <w:rFonts w:ascii="Tahoma" w:hAnsi="Tahoma" w:cs="Tahoma"/>
      <w:sz w:val="16"/>
      <w:szCs w:val="16"/>
    </w:rPr>
  </w:style>
  <w:style w:type="table" w:styleId="a6">
    <w:name w:val="Table Grid"/>
    <w:basedOn w:val="a2"/>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Char1"/>
    <w:rsid w:val="00702B3C"/>
    <w:pPr>
      <w:ind w:left="567"/>
    </w:pPr>
  </w:style>
  <w:style w:type="character" w:customStyle="1" w:styleId="hps">
    <w:name w:val="hps"/>
    <w:basedOn w:val="a1"/>
    <w:rsid w:val="00702B3C"/>
  </w:style>
  <w:style w:type="paragraph" w:customStyle="1" w:styleId="10">
    <w:name w:val="列出段落1"/>
    <w:basedOn w:val="a0"/>
    <w:rsid w:val="00582A34"/>
    <w:pPr>
      <w:spacing w:after="200" w:line="276" w:lineRule="auto"/>
      <w:ind w:left="720"/>
      <w:contextualSpacing/>
    </w:pPr>
    <w:rPr>
      <w:rFonts w:ascii="Calibri" w:hAnsi="Calibri"/>
      <w:sz w:val="22"/>
    </w:rPr>
  </w:style>
  <w:style w:type="paragraph" w:styleId="a8">
    <w:name w:val="footnote text"/>
    <w:basedOn w:val="a0"/>
    <w:link w:val="Char2"/>
    <w:uiPriority w:val="99"/>
    <w:semiHidden/>
    <w:rsid w:val="00211225"/>
    <w:rPr>
      <w:sz w:val="20"/>
    </w:rPr>
  </w:style>
  <w:style w:type="character" w:styleId="a9">
    <w:name w:val="footnote reference"/>
    <w:uiPriority w:val="99"/>
    <w:semiHidden/>
    <w:rsid w:val="00211225"/>
    <w:rPr>
      <w:vertAlign w:val="superscript"/>
    </w:rPr>
  </w:style>
  <w:style w:type="paragraph" w:styleId="aa">
    <w:name w:val="footer"/>
    <w:basedOn w:val="a0"/>
    <w:link w:val="Char3"/>
    <w:rsid w:val="005D29C4"/>
    <w:pPr>
      <w:tabs>
        <w:tab w:val="center" w:pos="4320"/>
        <w:tab w:val="right" w:pos="8640"/>
      </w:tabs>
    </w:pPr>
  </w:style>
  <w:style w:type="character" w:styleId="ab">
    <w:name w:val="page number"/>
    <w:basedOn w:val="a1"/>
    <w:rsid w:val="005D29C4"/>
  </w:style>
  <w:style w:type="paragraph" w:customStyle="1" w:styleId="11">
    <w:name w:val="1"/>
    <w:basedOn w:val="a0"/>
    <w:rsid w:val="00A34BEA"/>
    <w:pPr>
      <w:spacing w:after="160" w:line="240" w:lineRule="exact"/>
    </w:pPr>
    <w:rPr>
      <w:rFonts w:ascii="Verdana" w:hAnsi="Verdana"/>
      <w:sz w:val="20"/>
      <w:lang w:val="en-GB"/>
    </w:rPr>
  </w:style>
  <w:style w:type="paragraph" w:styleId="20">
    <w:name w:val="toc 2"/>
    <w:basedOn w:val="a0"/>
    <w:next w:val="a0"/>
    <w:autoRedefine/>
    <w:uiPriority w:val="39"/>
    <w:rsid w:val="00E169AF"/>
    <w:pPr>
      <w:tabs>
        <w:tab w:val="left" w:pos="907"/>
        <w:tab w:val="left" w:pos="969"/>
        <w:tab w:val="right" w:leader="dot" w:pos="9061"/>
      </w:tabs>
      <w:spacing w:before="120" w:after="120"/>
      <w:ind w:left="2619" w:hanging="2381"/>
    </w:pPr>
    <w:rPr>
      <w:rFonts w:ascii="SimHei" w:eastAsia="SimHei" w:hAnsi="SimHei"/>
      <w:noProof/>
      <w:sz w:val="20"/>
    </w:rPr>
  </w:style>
  <w:style w:type="character" w:styleId="ac">
    <w:name w:val="Hyperlink"/>
    <w:uiPriority w:val="99"/>
    <w:rsid w:val="002C2CFD"/>
    <w:rPr>
      <w:color w:val="0000FF"/>
      <w:u w:val="single"/>
    </w:rPr>
  </w:style>
  <w:style w:type="paragraph" w:customStyle="1" w:styleId="StyleHeading3ComplexItalic">
    <w:name w:val="Style Heading 3 + (Complex) Italic"/>
    <w:basedOn w:val="3"/>
    <w:link w:val="StyleHeading3ComplexItalicChar"/>
    <w:uiPriority w:val="99"/>
    <w:rsid w:val="00450A91"/>
    <w:pPr>
      <w:tabs>
        <w:tab w:val="left" w:pos="1985"/>
      </w:tabs>
    </w:pPr>
    <w:rPr>
      <w:b w:val="0"/>
      <w:iCs/>
    </w:rPr>
  </w:style>
  <w:style w:type="character" w:customStyle="1" w:styleId="StyleHeading3ComplexItalicChar">
    <w:name w:val="Style Heading 3 + (Complex) Italic Char"/>
    <w:link w:val="StyleHeading3ComplexItalic"/>
    <w:uiPriority w:val="99"/>
    <w:rsid w:val="00450A91"/>
    <w:rPr>
      <w:rFonts w:ascii="Arial" w:hAnsi="Arial" w:cs="Arial"/>
      <w:b/>
      <w:iCs/>
      <w:caps/>
      <w:sz w:val="22"/>
      <w:szCs w:val="22"/>
      <w:lang w:val="en-US" w:eastAsia="en-US" w:bidi="ar-SA"/>
    </w:rPr>
  </w:style>
  <w:style w:type="paragraph" w:styleId="30">
    <w:name w:val="toc 3"/>
    <w:basedOn w:val="a0"/>
    <w:next w:val="a0"/>
    <w:autoRedefine/>
    <w:uiPriority w:val="39"/>
    <w:rsid w:val="00E169AF"/>
    <w:pPr>
      <w:tabs>
        <w:tab w:val="left" w:leader="dot" w:pos="1134"/>
        <w:tab w:val="left" w:leader="dot" w:pos="2215"/>
        <w:tab w:val="right" w:leader="dot" w:pos="9061"/>
      </w:tabs>
      <w:spacing w:after="60"/>
      <w:ind w:left="1871" w:hanging="1140"/>
    </w:pPr>
    <w:rPr>
      <w:rFonts w:ascii="SimSun" w:eastAsia="SimSun" w:hAnsi="SimSun" w:cs="Arial"/>
      <w:caps/>
      <w:noProof/>
      <w:sz w:val="20"/>
    </w:rPr>
  </w:style>
  <w:style w:type="paragraph" w:customStyle="1" w:styleId="StyleHeading214ptAuto">
    <w:name w:val="Style Heading 2 + 14 pt Auto"/>
    <w:basedOn w:val="2"/>
    <w:rsid w:val="00F54C52"/>
    <w:pPr>
      <w:jc w:val="center"/>
    </w:pPr>
  </w:style>
  <w:style w:type="paragraph" w:styleId="ad">
    <w:name w:val="Normal (Web)"/>
    <w:basedOn w:val="a0"/>
    <w:rsid w:val="00A522FE"/>
    <w:pPr>
      <w:spacing w:before="100" w:beforeAutospacing="1" w:after="100" w:afterAutospacing="1"/>
    </w:pPr>
    <w:rPr>
      <w:rFonts w:ascii="Arial" w:hAnsi="Arial" w:cs="Arial"/>
      <w:sz w:val="18"/>
      <w:szCs w:val="18"/>
    </w:rPr>
  </w:style>
  <w:style w:type="paragraph" w:styleId="12">
    <w:name w:val="toc 1"/>
    <w:basedOn w:val="a0"/>
    <w:next w:val="a0"/>
    <w:autoRedefine/>
    <w:uiPriority w:val="39"/>
    <w:rsid w:val="00130F03"/>
    <w:pPr>
      <w:tabs>
        <w:tab w:val="left" w:pos="567"/>
        <w:tab w:val="right" w:leader="dot" w:pos="9061"/>
      </w:tabs>
      <w:spacing w:before="120" w:after="120"/>
    </w:pPr>
    <w:rPr>
      <w:rFonts w:ascii="Arial" w:hAnsi="Arial"/>
      <w:b/>
      <w:noProof/>
      <w:sz w:val="22"/>
    </w:rPr>
  </w:style>
  <w:style w:type="paragraph" w:customStyle="1" w:styleId="NormalArial">
    <w:name w:val="Normal + Arial"/>
    <w:aliases w:val="10 pt"/>
    <w:basedOn w:val="10"/>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a0"/>
    <w:next w:val="a0"/>
    <w:rsid w:val="000365F1"/>
    <w:pPr>
      <w:autoSpaceDE w:val="0"/>
      <w:autoSpaceDN w:val="0"/>
      <w:adjustRightInd w:val="0"/>
    </w:pPr>
    <w:rPr>
      <w:rFonts w:ascii="Arial" w:hAnsi="Arial"/>
      <w:szCs w:val="24"/>
    </w:rPr>
  </w:style>
  <w:style w:type="character" w:styleId="ae">
    <w:name w:val="annotation reference"/>
    <w:semiHidden/>
    <w:rsid w:val="000365F1"/>
    <w:rPr>
      <w:sz w:val="16"/>
      <w:szCs w:val="16"/>
    </w:rPr>
  </w:style>
  <w:style w:type="paragraph" w:styleId="af">
    <w:name w:val="annotation text"/>
    <w:basedOn w:val="a0"/>
    <w:link w:val="Char4"/>
    <w:semiHidden/>
    <w:rsid w:val="000365F1"/>
    <w:rPr>
      <w:sz w:val="20"/>
    </w:rPr>
  </w:style>
  <w:style w:type="character" w:customStyle="1" w:styleId="Char4">
    <w:name w:val="批注文字 Char"/>
    <w:link w:val="af"/>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af0">
    <w:name w:val="Body Text"/>
    <w:basedOn w:val="a0"/>
    <w:link w:val="Char5"/>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a0"/>
    <w:rsid w:val="00B4023E"/>
    <w:pPr>
      <w:suppressAutoHyphens/>
      <w:ind w:left="1134" w:right="2195"/>
    </w:pPr>
    <w:rPr>
      <w:b/>
      <w:spacing w:val="4"/>
      <w:w w:val="103"/>
      <w:kern w:val="14"/>
      <w:sz w:val="20"/>
      <w:lang w:val="en-GB"/>
    </w:rPr>
  </w:style>
  <w:style w:type="paragraph" w:customStyle="1" w:styleId="Style10">
    <w:name w:val="Style10"/>
    <w:basedOn w:val="a0"/>
    <w:autoRedefine/>
    <w:rsid w:val="00B4023E"/>
    <w:pPr>
      <w:tabs>
        <w:tab w:val="left" w:pos="340"/>
        <w:tab w:val="left" w:pos="680"/>
        <w:tab w:val="left" w:pos="1021"/>
        <w:tab w:val="left" w:pos="1361"/>
      </w:tabs>
      <w:suppressAutoHyphens/>
    </w:pPr>
    <w:rPr>
      <w:snapToGrid w:val="0"/>
      <w:sz w:val="20"/>
    </w:rPr>
  </w:style>
  <w:style w:type="paragraph" w:customStyle="1" w:styleId="Style11">
    <w:name w:val="Style11"/>
    <w:basedOn w:val="a8"/>
    <w:autoRedefine/>
    <w:rsid w:val="00B4023E"/>
    <w:pPr>
      <w:suppressAutoHyphens/>
      <w:ind w:firstLine="340"/>
    </w:pPr>
    <w:rPr>
      <w:snapToGrid w:val="0"/>
      <w:sz w:val="16"/>
    </w:rPr>
  </w:style>
  <w:style w:type="paragraph" w:styleId="af1">
    <w:name w:val="Title"/>
    <w:basedOn w:val="a0"/>
    <w:link w:val="Char6"/>
    <w:uiPriority w:val="10"/>
    <w:qFormat/>
    <w:rsid w:val="00B4023E"/>
    <w:pPr>
      <w:spacing w:before="240" w:after="60"/>
      <w:jc w:val="center"/>
      <w:outlineLvl w:val="0"/>
    </w:pPr>
    <w:rPr>
      <w:rFonts w:ascii="Times New Roman" w:eastAsia="SimSun" w:hAnsi="Times New Roman" w:cs="Times New Roman"/>
      <w:b/>
      <w:bCs/>
      <w:sz w:val="32"/>
      <w:szCs w:val="32"/>
    </w:rPr>
  </w:style>
  <w:style w:type="paragraph" w:styleId="af2">
    <w:name w:val="Subtitle"/>
    <w:basedOn w:val="a0"/>
    <w:link w:val="Char7"/>
    <w:uiPriority w:val="11"/>
    <w:qFormat/>
    <w:rsid w:val="00B4023E"/>
    <w:pPr>
      <w:spacing w:before="240" w:after="60" w:line="312" w:lineRule="auto"/>
      <w:jc w:val="center"/>
      <w:outlineLvl w:val="1"/>
    </w:pPr>
    <w:rPr>
      <w:rFonts w:ascii="Times New Roman" w:eastAsia="SimSun" w:hAnsi="Times New Roman" w:cs="Times New Roman"/>
      <w:b/>
      <w:bCs/>
      <w:kern w:val="28"/>
      <w:sz w:val="32"/>
      <w:szCs w:val="32"/>
    </w:rPr>
  </w:style>
  <w:style w:type="paragraph" w:customStyle="1" w:styleId="Endofdocument">
    <w:name w:val="End of document"/>
    <w:basedOn w:val="a0"/>
    <w:rsid w:val="00B4023E"/>
    <w:pPr>
      <w:ind w:left="4536"/>
      <w:jc w:val="center"/>
    </w:pPr>
  </w:style>
  <w:style w:type="paragraph" w:styleId="21">
    <w:name w:val="Body Text Indent 2"/>
    <w:basedOn w:val="a0"/>
    <w:link w:val="2Char0"/>
    <w:rsid w:val="00B4023E"/>
    <w:pPr>
      <w:tabs>
        <w:tab w:val="left" w:pos="714"/>
      </w:tabs>
      <w:spacing w:after="100"/>
      <w:ind w:hanging="6"/>
    </w:pPr>
    <w:rPr>
      <w:rFonts w:ascii="Arial" w:hAnsi="Arial"/>
      <w:snapToGrid w:val="0"/>
      <w:color w:val="000000"/>
      <w:sz w:val="20"/>
    </w:rPr>
  </w:style>
  <w:style w:type="paragraph" w:customStyle="1" w:styleId="3029-Titrechapitre">
    <w:name w:val="3029-Titre chapitre"/>
    <w:basedOn w:val="1"/>
    <w:rsid w:val="00B4023E"/>
    <w:pPr>
      <w:spacing w:line="240" w:lineRule="auto"/>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a0"/>
    <w:rsid w:val="00B4023E"/>
    <w:pPr>
      <w:spacing w:before="200"/>
    </w:pPr>
    <w:rPr>
      <w:b/>
      <w:color w:val="0000FF"/>
    </w:rPr>
  </w:style>
  <w:style w:type="paragraph" w:customStyle="1" w:styleId="zanxtext">
    <w:name w:val="zanxtext"/>
    <w:basedOn w:val="a0"/>
    <w:rsid w:val="00B4023E"/>
    <w:pPr>
      <w:spacing w:before="120"/>
    </w:pPr>
  </w:style>
  <w:style w:type="paragraph" w:styleId="22">
    <w:name w:val="Body Text 2"/>
    <w:basedOn w:val="a0"/>
    <w:link w:val="2Char1"/>
    <w:rsid w:val="00B4023E"/>
    <w:pPr>
      <w:keepNext/>
    </w:pPr>
    <w:rPr>
      <w:rFonts w:ascii="Arial" w:hAnsi="Arial"/>
      <w:sz w:val="20"/>
    </w:rPr>
  </w:style>
  <w:style w:type="paragraph" w:styleId="af3">
    <w:name w:val="Block Text"/>
    <w:basedOn w:val="a0"/>
    <w:rsid w:val="00B4023E"/>
    <w:pPr>
      <w:tabs>
        <w:tab w:val="left" w:pos="2127"/>
      </w:tabs>
      <w:spacing w:after="40"/>
      <w:ind w:left="2127" w:right="896" w:hanging="2127"/>
    </w:pPr>
  </w:style>
  <w:style w:type="character" w:styleId="af4">
    <w:name w:val="Emphasis"/>
    <w:uiPriority w:val="20"/>
    <w:qFormat/>
    <w:rsid w:val="00C77472"/>
    <w:rPr>
      <w:i/>
      <w:iCs/>
    </w:rPr>
  </w:style>
  <w:style w:type="character" w:styleId="af5">
    <w:name w:val="Strong"/>
    <w:uiPriority w:val="22"/>
    <w:qFormat/>
    <w:rsid w:val="00C77472"/>
    <w:rPr>
      <w:b/>
      <w:bCs/>
    </w:rPr>
  </w:style>
  <w:style w:type="paragraph" w:customStyle="1" w:styleId="preparedby">
    <w:name w:val="prepared by"/>
    <w:basedOn w:val="a0"/>
    <w:next w:val="a0"/>
    <w:rsid w:val="00723976"/>
    <w:pPr>
      <w:spacing w:before="120" w:after="480" w:line="260" w:lineRule="atLeast"/>
      <w:ind w:left="1021"/>
      <w:contextualSpacing/>
    </w:pPr>
    <w:rPr>
      <w:rFonts w:ascii="Arial" w:hAnsi="Arial"/>
      <w:i/>
      <w:sz w:val="20"/>
    </w:rPr>
  </w:style>
  <w:style w:type="paragraph" w:customStyle="1" w:styleId="Documenttitle">
    <w:name w:val="Document title"/>
    <w:basedOn w:val="a0"/>
    <w:next w:val="preparedby"/>
    <w:rsid w:val="00723976"/>
    <w:pPr>
      <w:spacing w:before="840" w:line="336" w:lineRule="exact"/>
      <w:ind w:left="1021"/>
      <w:contextualSpacing/>
    </w:pPr>
    <w:rPr>
      <w:rFonts w:ascii="Arial" w:hAnsi="Arial"/>
    </w:rPr>
  </w:style>
  <w:style w:type="paragraph" w:customStyle="1" w:styleId="MeetinglanguageDate">
    <w:name w:val="Meeting language &amp; Date"/>
    <w:basedOn w:val="a0"/>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a0"/>
    <w:next w:val="Sessiontitle"/>
    <w:rsid w:val="00723976"/>
    <w:pPr>
      <w:spacing w:line="336" w:lineRule="exact"/>
      <w:ind w:left="1021"/>
    </w:pPr>
    <w:rPr>
      <w:rFonts w:ascii="Arial" w:hAnsi="Arial"/>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a0"/>
    <w:next w:val="a0"/>
    <w:rsid w:val="00723976"/>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a0"/>
    <w:rsid w:val="00723976"/>
    <w:pPr>
      <w:spacing w:after="160" w:line="240" w:lineRule="exact"/>
    </w:pPr>
    <w:rPr>
      <w:rFonts w:ascii="Verdana" w:eastAsia="PMingLiU" w:hAnsi="Verdana"/>
      <w:sz w:val="20"/>
    </w:rPr>
  </w:style>
  <w:style w:type="paragraph" w:customStyle="1" w:styleId="Paragraphedeliste">
    <w:name w:val="Paragraphe de liste"/>
    <w:autoRedefine/>
    <w:rsid w:val="002F6156"/>
    <w:pPr>
      <w:spacing w:after="200" w:line="276" w:lineRule="auto"/>
      <w:ind w:left="720"/>
    </w:pPr>
    <w:rPr>
      <w:rFonts w:ascii="Lucida Console" w:eastAsia="SimSun" w:hAnsi="Lucida Console"/>
      <w:color w:val="000000"/>
      <w:sz w:val="22"/>
      <w:lang w:val="en-GB"/>
    </w:rPr>
  </w:style>
  <w:style w:type="paragraph" w:customStyle="1" w:styleId="ONUME">
    <w:name w:val="ONUM E"/>
    <w:basedOn w:val="a0"/>
    <w:rsid w:val="00A6294B"/>
    <w:pPr>
      <w:numPr>
        <w:numId w:val="9"/>
      </w:numPr>
    </w:pPr>
  </w:style>
  <w:style w:type="character" w:styleId="af6">
    <w:name w:val="FollowedHyperlink"/>
    <w:rsid w:val="0009232D"/>
    <w:rPr>
      <w:color w:val="606420"/>
      <w:u w:val="single"/>
    </w:rPr>
  </w:style>
  <w:style w:type="paragraph" w:customStyle="1" w:styleId="Body1">
    <w:name w:val="Body 1"/>
    <w:uiPriority w:val="99"/>
    <w:rsid w:val="00674855"/>
    <w:rPr>
      <w:rFonts w:ascii="Arial" w:eastAsia="Arial Unicode MS" w:hAnsi="Arial"/>
      <w:color w:val="000000"/>
      <w:sz w:val="24"/>
    </w:rPr>
  </w:style>
  <w:style w:type="paragraph" w:styleId="af7">
    <w:name w:val="Plain Text"/>
    <w:basedOn w:val="a0"/>
    <w:link w:val="Char8"/>
    <w:rsid w:val="00206B0C"/>
    <w:rPr>
      <w:rFonts w:ascii="Courier New" w:eastAsia="MS Mincho" w:hAnsi="Courier New"/>
      <w:sz w:val="20"/>
      <w:lang w:bidi="th-TH"/>
    </w:rPr>
  </w:style>
  <w:style w:type="paragraph" w:customStyle="1" w:styleId="ONUMFS">
    <w:name w:val="ONUM FS"/>
    <w:basedOn w:val="af0"/>
    <w:rsid w:val="00592B1F"/>
    <w:pPr>
      <w:numPr>
        <w:numId w:val="42"/>
      </w:numPr>
      <w:spacing w:after="220"/>
    </w:pPr>
  </w:style>
  <w:style w:type="paragraph" w:styleId="af8">
    <w:name w:val="Salutation"/>
    <w:basedOn w:val="a0"/>
    <w:next w:val="a0"/>
    <w:link w:val="Char9"/>
    <w:semiHidden/>
    <w:rsid w:val="00B73FAF"/>
  </w:style>
  <w:style w:type="paragraph" w:styleId="af9">
    <w:name w:val="Signature"/>
    <w:basedOn w:val="a0"/>
    <w:link w:val="Chara"/>
    <w:semiHidden/>
    <w:rsid w:val="00B73FAF"/>
    <w:pPr>
      <w:ind w:left="5250"/>
    </w:pPr>
  </w:style>
  <w:style w:type="paragraph" w:styleId="afa">
    <w:name w:val="endnote text"/>
    <w:basedOn w:val="a0"/>
    <w:link w:val="Charb"/>
    <w:semiHidden/>
    <w:rsid w:val="00B73FAF"/>
    <w:rPr>
      <w:sz w:val="18"/>
    </w:rPr>
  </w:style>
  <w:style w:type="paragraph" w:styleId="afb">
    <w:name w:val="caption"/>
    <w:basedOn w:val="a0"/>
    <w:next w:val="a0"/>
    <w:uiPriority w:val="35"/>
    <w:semiHidden/>
    <w:unhideWhenUsed/>
    <w:qFormat/>
    <w:rsid w:val="00B73FAF"/>
    <w:rPr>
      <w:rFonts w:ascii="Times New Roman" w:eastAsia="SimHei" w:hAnsi="Times New Roman" w:cs="Times New Roman"/>
      <w:sz w:val="20"/>
      <w:szCs w:val="20"/>
    </w:rPr>
  </w:style>
  <w:style w:type="paragraph" w:styleId="a">
    <w:name w:val="List Number"/>
    <w:basedOn w:val="a0"/>
    <w:semiHidden/>
    <w:rsid w:val="00B73FAF"/>
    <w:pPr>
      <w:numPr>
        <w:numId w:val="3"/>
      </w:numPr>
    </w:pPr>
  </w:style>
  <w:style w:type="character" w:customStyle="1" w:styleId="Bona">
    <w:name w:val="Bona"/>
    <w:semiHidden/>
    <w:rsid w:val="004E08F6"/>
    <w:rPr>
      <w:rFonts w:ascii="Arial" w:hAnsi="Arial" w:cs="Arial"/>
      <w:color w:val="000080"/>
      <w:sz w:val="20"/>
      <w:szCs w:val="20"/>
    </w:rPr>
  </w:style>
  <w:style w:type="character" w:customStyle="1" w:styleId="Char2">
    <w:name w:val="脚注文本 Char"/>
    <w:link w:val="a8"/>
    <w:uiPriority w:val="99"/>
    <w:semiHidden/>
    <w:rsid w:val="002B4514"/>
    <w:rPr>
      <w:lang w:eastAsia="en-US"/>
    </w:rPr>
  </w:style>
  <w:style w:type="paragraph" w:styleId="afc">
    <w:name w:val="List Paragraph"/>
    <w:basedOn w:val="a0"/>
    <w:uiPriority w:val="34"/>
    <w:qFormat/>
    <w:rsid w:val="002B4514"/>
    <w:pPr>
      <w:ind w:firstLineChars="200" w:firstLine="420"/>
    </w:pPr>
  </w:style>
  <w:style w:type="character" w:customStyle="1" w:styleId="1Char">
    <w:name w:val="标题 1 Char"/>
    <w:link w:val="1"/>
    <w:uiPriority w:val="9"/>
    <w:rsid w:val="00A56989"/>
    <w:rPr>
      <w:b/>
      <w:bCs/>
      <w:kern w:val="44"/>
      <w:sz w:val="44"/>
      <w:szCs w:val="44"/>
    </w:rPr>
  </w:style>
  <w:style w:type="character" w:customStyle="1" w:styleId="4Char">
    <w:name w:val="标题 4 Char"/>
    <w:link w:val="4"/>
    <w:uiPriority w:val="9"/>
    <w:semiHidden/>
    <w:rsid w:val="00A56989"/>
    <w:rPr>
      <w:rFonts w:ascii="Times New Roman" w:eastAsia="Times New Roman" w:hAnsi="Times New Roman" w:cs="Times New Roman"/>
      <w:b/>
      <w:bCs/>
      <w:sz w:val="28"/>
      <w:szCs w:val="28"/>
    </w:rPr>
  </w:style>
  <w:style w:type="character" w:customStyle="1" w:styleId="5Char">
    <w:name w:val="标题 5 Char"/>
    <w:link w:val="5"/>
    <w:uiPriority w:val="9"/>
    <w:semiHidden/>
    <w:rsid w:val="00A56989"/>
    <w:rPr>
      <w:b/>
      <w:bCs/>
      <w:sz w:val="28"/>
      <w:szCs w:val="28"/>
    </w:rPr>
  </w:style>
  <w:style w:type="character" w:customStyle="1" w:styleId="6Char">
    <w:name w:val="标题 6 Char"/>
    <w:link w:val="6"/>
    <w:uiPriority w:val="9"/>
    <w:semiHidden/>
    <w:rsid w:val="00A56989"/>
    <w:rPr>
      <w:rFonts w:ascii="Times New Roman" w:eastAsia="Times New Roman" w:hAnsi="Times New Roman" w:cs="Times New Roman"/>
      <w:b/>
      <w:bCs/>
      <w:sz w:val="24"/>
      <w:szCs w:val="24"/>
    </w:rPr>
  </w:style>
  <w:style w:type="character" w:customStyle="1" w:styleId="7Char">
    <w:name w:val="标题 7 Char"/>
    <w:link w:val="7"/>
    <w:uiPriority w:val="9"/>
    <w:semiHidden/>
    <w:rsid w:val="00A56989"/>
    <w:rPr>
      <w:b/>
      <w:bCs/>
      <w:sz w:val="24"/>
      <w:szCs w:val="24"/>
    </w:rPr>
  </w:style>
  <w:style w:type="character" w:customStyle="1" w:styleId="8Char">
    <w:name w:val="标题 8 Char"/>
    <w:link w:val="8"/>
    <w:uiPriority w:val="9"/>
    <w:semiHidden/>
    <w:rsid w:val="00A56989"/>
    <w:rPr>
      <w:rFonts w:ascii="Times New Roman" w:eastAsia="Times New Roman" w:hAnsi="Times New Roman" w:cs="Times New Roman"/>
      <w:sz w:val="24"/>
      <w:szCs w:val="24"/>
    </w:rPr>
  </w:style>
  <w:style w:type="character" w:customStyle="1" w:styleId="9Char">
    <w:name w:val="标题 9 Char"/>
    <w:link w:val="9"/>
    <w:uiPriority w:val="9"/>
    <w:semiHidden/>
    <w:rsid w:val="00A56989"/>
    <w:rPr>
      <w:rFonts w:ascii="Times New Roman" w:eastAsia="Times New Roman" w:hAnsi="Times New Roman" w:cs="Times New Roman"/>
      <w:szCs w:val="21"/>
    </w:rPr>
  </w:style>
  <w:style w:type="paragraph" w:customStyle="1" w:styleId="CharCharCharChar0">
    <w:name w:val="Char Char Char Char"/>
    <w:basedOn w:val="a0"/>
    <w:rsid w:val="00A56989"/>
    <w:pPr>
      <w:spacing w:after="160" w:line="240" w:lineRule="exact"/>
    </w:pPr>
    <w:rPr>
      <w:rFonts w:ascii="Verdana" w:hAnsi="Verdana"/>
      <w:sz w:val="20"/>
      <w:lang w:val="en-GB"/>
    </w:rPr>
  </w:style>
  <w:style w:type="character" w:customStyle="1" w:styleId="Char">
    <w:name w:val="页眉 Char"/>
    <w:link w:val="a4"/>
    <w:rsid w:val="00A56989"/>
    <w:rPr>
      <w:sz w:val="24"/>
      <w:lang w:eastAsia="en-US"/>
    </w:rPr>
  </w:style>
  <w:style w:type="character" w:customStyle="1" w:styleId="Char0">
    <w:name w:val="批注框文本 Char"/>
    <w:link w:val="a5"/>
    <w:semiHidden/>
    <w:rsid w:val="00A56989"/>
    <w:rPr>
      <w:rFonts w:ascii="Tahoma" w:hAnsi="Tahoma" w:cs="Tahoma"/>
      <w:sz w:val="16"/>
      <w:szCs w:val="16"/>
      <w:lang w:eastAsia="en-US"/>
    </w:rPr>
  </w:style>
  <w:style w:type="character" w:customStyle="1" w:styleId="Char1">
    <w:name w:val="正文文本缩进 Char"/>
    <w:link w:val="a7"/>
    <w:rsid w:val="00A56989"/>
    <w:rPr>
      <w:sz w:val="24"/>
      <w:lang w:eastAsia="en-US"/>
    </w:rPr>
  </w:style>
  <w:style w:type="character" w:customStyle="1" w:styleId="Char3">
    <w:name w:val="页脚 Char"/>
    <w:link w:val="aa"/>
    <w:rsid w:val="00A56989"/>
    <w:rPr>
      <w:sz w:val="24"/>
      <w:lang w:eastAsia="en-US"/>
    </w:rPr>
  </w:style>
  <w:style w:type="character" w:customStyle="1" w:styleId="Char5">
    <w:name w:val="正文文本 Char"/>
    <w:link w:val="af0"/>
    <w:rsid w:val="00A56989"/>
    <w:rPr>
      <w:sz w:val="24"/>
      <w:lang w:eastAsia="en-US"/>
    </w:rPr>
  </w:style>
  <w:style w:type="character" w:customStyle="1" w:styleId="Char6">
    <w:name w:val="标题 Char"/>
    <w:link w:val="af1"/>
    <w:uiPriority w:val="10"/>
    <w:rsid w:val="00A56989"/>
    <w:rPr>
      <w:rFonts w:ascii="Times New Roman" w:eastAsia="SimSun" w:hAnsi="Times New Roman" w:cs="Times New Roman"/>
      <w:b/>
      <w:bCs/>
      <w:sz w:val="32"/>
      <w:szCs w:val="32"/>
    </w:rPr>
  </w:style>
  <w:style w:type="character" w:customStyle="1" w:styleId="Char7">
    <w:name w:val="副标题 Char"/>
    <w:link w:val="af2"/>
    <w:uiPriority w:val="11"/>
    <w:rsid w:val="00A56989"/>
    <w:rPr>
      <w:rFonts w:ascii="Times New Roman" w:eastAsia="SimSun" w:hAnsi="Times New Roman" w:cs="Times New Roman"/>
      <w:b/>
      <w:bCs/>
      <w:kern w:val="28"/>
      <w:sz w:val="32"/>
      <w:szCs w:val="32"/>
    </w:rPr>
  </w:style>
  <w:style w:type="character" w:customStyle="1" w:styleId="2Char0">
    <w:name w:val="正文文本缩进 2 Char"/>
    <w:link w:val="21"/>
    <w:rsid w:val="00A56989"/>
    <w:rPr>
      <w:rFonts w:ascii="Arial" w:hAnsi="Arial"/>
      <w:snapToGrid w:val="0"/>
      <w:color w:val="000000"/>
      <w:lang w:eastAsia="en-US"/>
    </w:rPr>
  </w:style>
  <w:style w:type="character" w:customStyle="1" w:styleId="2Char1">
    <w:name w:val="正文文本 2 Char"/>
    <w:link w:val="22"/>
    <w:rsid w:val="00A56989"/>
    <w:rPr>
      <w:rFonts w:ascii="Arial" w:hAnsi="Arial"/>
      <w:lang w:eastAsia="en-US"/>
    </w:rPr>
  </w:style>
  <w:style w:type="paragraph" w:customStyle="1" w:styleId="CarCarCar0">
    <w:name w:val="Car Car Car"/>
    <w:basedOn w:val="a0"/>
    <w:rsid w:val="00A56989"/>
    <w:pPr>
      <w:spacing w:after="160" w:line="240" w:lineRule="exact"/>
    </w:pPr>
    <w:rPr>
      <w:rFonts w:ascii="Verdana" w:eastAsia="PMingLiU" w:hAnsi="Verdana"/>
      <w:sz w:val="20"/>
    </w:rPr>
  </w:style>
  <w:style w:type="character" w:customStyle="1" w:styleId="Char8">
    <w:name w:val="纯文本 Char"/>
    <w:link w:val="af7"/>
    <w:rsid w:val="00A56989"/>
    <w:rPr>
      <w:rFonts w:ascii="Courier New" w:eastAsia="MS Mincho" w:hAnsi="Courier New"/>
      <w:lang w:bidi="th-TH"/>
    </w:rPr>
  </w:style>
  <w:style w:type="character" w:customStyle="1" w:styleId="Char9">
    <w:name w:val="称呼 Char"/>
    <w:link w:val="af8"/>
    <w:semiHidden/>
    <w:rsid w:val="00A56989"/>
    <w:rPr>
      <w:sz w:val="24"/>
      <w:lang w:eastAsia="en-US"/>
    </w:rPr>
  </w:style>
  <w:style w:type="character" w:customStyle="1" w:styleId="Chara">
    <w:name w:val="签名 Char"/>
    <w:link w:val="af9"/>
    <w:semiHidden/>
    <w:rsid w:val="00A56989"/>
    <w:rPr>
      <w:sz w:val="24"/>
      <w:lang w:eastAsia="en-US"/>
    </w:rPr>
  </w:style>
  <w:style w:type="character" w:customStyle="1" w:styleId="Charb">
    <w:name w:val="尾注文本 Char"/>
    <w:link w:val="afa"/>
    <w:semiHidden/>
    <w:rsid w:val="00A56989"/>
    <w:rPr>
      <w:sz w:val="18"/>
      <w:lang w:eastAsia="en-US"/>
    </w:rPr>
  </w:style>
  <w:style w:type="numbering" w:customStyle="1" w:styleId="NoList1">
    <w:name w:val="No List1"/>
    <w:next w:val="a3"/>
    <w:semiHidden/>
    <w:rsid w:val="007B58B8"/>
  </w:style>
  <w:style w:type="character" w:styleId="afd">
    <w:name w:val="endnote reference"/>
    <w:basedOn w:val="a1"/>
    <w:uiPriority w:val="99"/>
    <w:unhideWhenUsed/>
    <w:rsid w:val="007B58B8"/>
    <w:rPr>
      <w:vertAlign w:val="superscript"/>
    </w:rPr>
  </w:style>
  <w:style w:type="character" w:customStyle="1" w:styleId="CharChar23">
    <w:name w:val="Char Char23"/>
    <w:locked/>
    <w:rsid w:val="000062BF"/>
    <w:rPr>
      <w:rFonts w:ascii="Arial" w:hAnsi="Arial" w:cs="Arial"/>
      <w:b/>
      <w:bCs/>
      <w:color w:val="3E484E"/>
      <w:kern w:val="32"/>
      <w:sz w:val="32"/>
      <w:szCs w:val="32"/>
      <w:lang w:val="en-GB" w:eastAsia="da-DK"/>
    </w:rPr>
  </w:style>
  <w:style w:type="character" w:customStyle="1" w:styleId="CharChar22">
    <w:name w:val="Char Char22"/>
    <w:locked/>
    <w:rsid w:val="000062BF"/>
    <w:rPr>
      <w:rFonts w:ascii="Arial Black" w:hAnsi="Arial Black" w:cs="Arial Black"/>
      <w:b/>
      <w:bCs/>
      <w:caps/>
      <w:kern w:val="0"/>
      <w:sz w:val="28"/>
      <w:szCs w:val="28"/>
      <w:lang w:val="en-GB" w:eastAsia="da-DK"/>
    </w:rPr>
  </w:style>
  <w:style w:type="character" w:customStyle="1" w:styleId="CharChar21">
    <w:name w:val="Char Char21"/>
    <w:locked/>
    <w:rsid w:val="000062BF"/>
    <w:rPr>
      <w:rFonts w:ascii="Arial" w:hAnsi="Arial" w:cs="Arial"/>
      <w:caps/>
      <w:kern w:val="0"/>
      <w:sz w:val="22"/>
      <w:szCs w:val="22"/>
      <w:lang w:val="x-none" w:eastAsia="en-US"/>
    </w:rPr>
  </w:style>
  <w:style w:type="character" w:customStyle="1" w:styleId="CharChar20">
    <w:name w:val="Char Char20"/>
    <w:locked/>
    <w:rsid w:val="000062BF"/>
    <w:rPr>
      <w:rFonts w:ascii="Arial" w:hAnsi="Arial" w:cs="Arial"/>
      <w:b/>
      <w:bCs/>
      <w:caps/>
      <w:color w:val="3E484E"/>
      <w:kern w:val="0"/>
      <w:sz w:val="26"/>
      <w:szCs w:val="26"/>
      <w:lang w:val="en-GB" w:eastAsia="da-DK"/>
    </w:rPr>
  </w:style>
  <w:style w:type="character" w:customStyle="1" w:styleId="CharChar19">
    <w:name w:val="Char Char19"/>
    <w:locked/>
    <w:rsid w:val="000062BF"/>
    <w:rPr>
      <w:rFonts w:ascii="Arial" w:hAnsi="Arial" w:cs="Arial"/>
      <w:b/>
      <w:bCs/>
      <w:caps/>
      <w:color w:val="3E484E"/>
      <w:kern w:val="0"/>
      <w:sz w:val="26"/>
      <w:szCs w:val="26"/>
      <w:lang w:val="en-GB" w:eastAsia="da-DK"/>
    </w:rPr>
  </w:style>
  <w:style w:type="character" w:customStyle="1" w:styleId="CharChar18">
    <w:name w:val="Char Char18"/>
    <w:locked/>
    <w:rsid w:val="000062BF"/>
    <w:rPr>
      <w:rFonts w:ascii="Arial" w:hAnsi="Arial" w:cs="Arial"/>
      <w:b/>
      <w:bCs/>
      <w:caps/>
      <w:color w:val="3E484E"/>
      <w:kern w:val="0"/>
      <w:sz w:val="26"/>
      <w:szCs w:val="26"/>
      <w:lang w:val="en-GB" w:eastAsia="da-DK"/>
    </w:rPr>
  </w:style>
  <w:style w:type="character" w:customStyle="1" w:styleId="CharChar17">
    <w:name w:val="Char Char17"/>
    <w:locked/>
    <w:rsid w:val="000062BF"/>
    <w:rPr>
      <w:rFonts w:ascii="Arial" w:hAnsi="Arial" w:cs="Arial"/>
      <w:b/>
      <w:bCs/>
      <w:caps/>
      <w:color w:val="3E484E"/>
      <w:kern w:val="0"/>
      <w:sz w:val="26"/>
      <w:szCs w:val="26"/>
      <w:lang w:val="en-GB" w:eastAsia="da-DK"/>
    </w:rPr>
  </w:style>
  <w:style w:type="character" w:customStyle="1" w:styleId="CharChar16">
    <w:name w:val="Char Char16"/>
    <w:locked/>
    <w:rsid w:val="000062BF"/>
    <w:rPr>
      <w:rFonts w:ascii="Arial" w:hAnsi="Arial" w:cs="Arial"/>
      <w:b/>
      <w:bCs/>
      <w:caps/>
      <w:color w:val="3E484E"/>
      <w:kern w:val="0"/>
      <w:sz w:val="26"/>
      <w:szCs w:val="26"/>
      <w:lang w:val="en-GB" w:eastAsia="da-DK"/>
    </w:rPr>
  </w:style>
  <w:style w:type="character" w:customStyle="1" w:styleId="CharChar15">
    <w:name w:val="Char Char15"/>
    <w:locked/>
    <w:rsid w:val="000062BF"/>
    <w:rPr>
      <w:rFonts w:ascii="Arial" w:hAnsi="Arial" w:cs="Arial"/>
      <w:b/>
      <w:bCs/>
      <w:caps/>
      <w:color w:val="3E484E"/>
      <w:kern w:val="0"/>
      <w:sz w:val="26"/>
      <w:szCs w:val="26"/>
      <w:lang w:val="en-GB" w:eastAsia="da-DK"/>
    </w:rPr>
  </w:style>
  <w:style w:type="character" w:customStyle="1" w:styleId="CharChar14">
    <w:name w:val="Char Char14"/>
    <w:locked/>
    <w:rsid w:val="000062BF"/>
    <w:rPr>
      <w:rFonts w:ascii="Times New Roman" w:hAnsi="Times New Roman" w:cs="Times New Roman"/>
      <w:kern w:val="0"/>
      <w:sz w:val="20"/>
      <w:szCs w:val="20"/>
      <w:lang w:val="x-none" w:eastAsia="en-US"/>
    </w:rPr>
  </w:style>
  <w:style w:type="character" w:customStyle="1" w:styleId="CharChar13">
    <w:name w:val="Char Char13"/>
    <w:semiHidden/>
    <w:locked/>
    <w:rsid w:val="000062BF"/>
    <w:rPr>
      <w:rFonts w:ascii="Tahoma" w:hAnsi="Tahoma" w:cs="Tahoma"/>
      <w:kern w:val="0"/>
      <w:sz w:val="16"/>
      <w:szCs w:val="16"/>
      <w:lang w:val="x-none" w:eastAsia="en-US"/>
    </w:rPr>
  </w:style>
  <w:style w:type="character" w:customStyle="1" w:styleId="CharChar12">
    <w:name w:val="Char Char12"/>
    <w:locked/>
    <w:rsid w:val="000062BF"/>
    <w:rPr>
      <w:rFonts w:ascii="Times New Roman" w:hAnsi="Times New Roman" w:cs="Times New Roman"/>
      <w:kern w:val="0"/>
      <w:sz w:val="20"/>
      <w:szCs w:val="20"/>
      <w:lang w:val="x-none" w:eastAsia="en-US"/>
    </w:rPr>
  </w:style>
  <w:style w:type="paragraph" w:customStyle="1" w:styleId="23">
    <w:name w:val="列出段落2"/>
    <w:basedOn w:val="a0"/>
    <w:rsid w:val="000062BF"/>
    <w:pPr>
      <w:spacing w:after="200" w:line="276" w:lineRule="auto"/>
      <w:ind w:left="720"/>
    </w:pPr>
    <w:rPr>
      <w:rFonts w:ascii="Calibri" w:hAnsi="Calibri" w:cs="Calibri"/>
      <w:sz w:val="22"/>
    </w:rPr>
  </w:style>
  <w:style w:type="character" w:customStyle="1" w:styleId="CharChar11">
    <w:name w:val="Char Char11"/>
    <w:semiHidden/>
    <w:locked/>
    <w:rsid w:val="000062BF"/>
    <w:rPr>
      <w:rFonts w:ascii="Times New Roman" w:hAnsi="Times New Roman" w:cs="Times New Roman"/>
      <w:kern w:val="0"/>
      <w:sz w:val="20"/>
      <w:szCs w:val="20"/>
      <w:lang w:val="x-none" w:eastAsia="en-US"/>
    </w:rPr>
  </w:style>
  <w:style w:type="character" w:customStyle="1" w:styleId="CharChar10">
    <w:name w:val="Char Char10"/>
    <w:locked/>
    <w:rsid w:val="000062BF"/>
    <w:rPr>
      <w:rFonts w:ascii="Times New Roman" w:hAnsi="Times New Roman" w:cs="Times New Roman"/>
      <w:kern w:val="0"/>
      <w:sz w:val="20"/>
      <w:szCs w:val="20"/>
      <w:lang w:val="x-none" w:eastAsia="en-US"/>
    </w:rPr>
  </w:style>
  <w:style w:type="character" w:customStyle="1" w:styleId="CharChar9">
    <w:name w:val="Char Char9"/>
    <w:semiHidden/>
    <w:locked/>
    <w:rsid w:val="000062BF"/>
    <w:rPr>
      <w:rFonts w:ascii="Times New Roman" w:hAnsi="Times New Roman" w:cs="Times New Roman"/>
      <w:kern w:val="0"/>
      <w:sz w:val="20"/>
      <w:szCs w:val="20"/>
      <w:lang w:val="x-none" w:eastAsia="en-US"/>
    </w:rPr>
  </w:style>
  <w:style w:type="character" w:customStyle="1" w:styleId="CharChar8">
    <w:name w:val="Char Char8"/>
    <w:locked/>
    <w:rsid w:val="000062BF"/>
    <w:rPr>
      <w:rFonts w:ascii="Times New Roman" w:hAnsi="Times New Roman" w:cs="Times New Roman"/>
      <w:kern w:val="0"/>
      <w:sz w:val="20"/>
      <w:szCs w:val="20"/>
      <w:lang w:val="x-none" w:eastAsia="en-US"/>
    </w:rPr>
  </w:style>
  <w:style w:type="character" w:customStyle="1" w:styleId="CharChar7">
    <w:name w:val="Char Char7"/>
    <w:locked/>
    <w:rsid w:val="000062BF"/>
    <w:rPr>
      <w:rFonts w:ascii="Times New Roman" w:hAnsi="Times New Roman" w:cs="Times New Roman"/>
      <w:b/>
      <w:bCs/>
      <w:kern w:val="0"/>
      <w:sz w:val="20"/>
      <w:szCs w:val="20"/>
      <w:lang w:val="x-none" w:eastAsia="en-US"/>
    </w:rPr>
  </w:style>
  <w:style w:type="character" w:customStyle="1" w:styleId="CharChar6">
    <w:name w:val="Char Char6"/>
    <w:locked/>
    <w:rsid w:val="000062BF"/>
    <w:rPr>
      <w:rFonts w:ascii="Times New Roman" w:hAnsi="Times New Roman" w:cs="Times New Roman"/>
      <w:b/>
      <w:bCs/>
      <w:caps/>
      <w:color w:val="0000FF"/>
      <w:kern w:val="0"/>
      <w:sz w:val="20"/>
      <w:szCs w:val="20"/>
      <w:lang w:val="x-none" w:eastAsia="en-US"/>
    </w:rPr>
  </w:style>
  <w:style w:type="character" w:customStyle="1" w:styleId="CharChar5">
    <w:name w:val="Char Char5"/>
    <w:locked/>
    <w:rsid w:val="000062BF"/>
    <w:rPr>
      <w:rFonts w:ascii="Arial" w:hAnsi="Arial" w:cs="Arial"/>
      <w:snapToGrid w:val="0"/>
      <w:color w:val="000000"/>
      <w:kern w:val="0"/>
      <w:sz w:val="20"/>
      <w:szCs w:val="20"/>
      <w:lang w:val="x-none" w:eastAsia="en-US"/>
    </w:rPr>
  </w:style>
  <w:style w:type="character" w:customStyle="1" w:styleId="CharChar4">
    <w:name w:val="Char Char4"/>
    <w:locked/>
    <w:rsid w:val="000062BF"/>
    <w:rPr>
      <w:rFonts w:ascii="Arial" w:hAnsi="Arial" w:cs="Arial"/>
      <w:kern w:val="0"/>
      <w:sz w:val="20"/>
      <w:szCs w:val="20"/>
      <w:lang w:val="x-none" w:eastAsia="en-US"/>
    </w:rPr>
  </w:style>
  <w:style w:type="character" w:customStyle="1" w:styleId="CharChar3">
    <w:name w:val="Char Char3"/>
    <w:locked/>
    <w:rsid w:val="000062BF"/>
    <w:rPr>
      <w:rFonts w:ascii="Courier New" w:eastAsia="MS Mincho" w:hAnsi="Courier New" w:cs="Courier New"/>
      <w:kern w:val="0"/>
      <w:sz w:val="20"/>
      <w:szCs w:val="20"/>
    </w:rPr>
  </w:style>
  <w:style w:type="character" w:customStyle="1" w:styleId="CharChar2">
    <w:name w:val="Char Char2"/>
    <w:semiHidden/>
    <w:locked/>
    <w:rsid w:val="000062BF"/>
    <w:rPr>
      <w:rFonts w:ascii="Times New Roman" w:hAnsi="Times New Roman" w:cs="Times New Roman"/>
      <w:kern w:val="0"/>
      <w:sz w:val="20"/>
      <w:szCs w:val="20"/>
      <w:lang w:val="x-none" w:eastAsia="en-US"/>
    </w:rPr>
  </w:style>
  <w:style w:type="character" w:customStyle="1" w:styleId="CharChar1">
    <w:name w:val="Char Char1"/>
    <w:semiHidden/>
    <w:locked/>
    <w:rsid w:val="000062BF"/>
    <w:rPr>
      <w:rFonts w:ascii="Times New Roman" w:hAnsi="Times New Roman" w:cs="Times New Roman"/>
      <w:kern w:val="0"/>
      <w:sz w:val="20"/>
      <w:szCs w:val="20"/>
      <w:lang w:val="x-none" w:eastAsia="en-US"/>
    </w:rPr>
  </w:style>
  <w:style w:type="character" w:customStyle="1" w:styleId="CharChar">
    <w:name w:val="Char Char"/>
    <w:semiHidden/>
    <w:locked/>
    <w:rsid w:val="000062BF"/>
    <w:rPr>
      <w:rFonts w:ascii="Times New Roman" w:hAnsi="Times New Roman" w:cs="Times New Roman"/>
      <w:kern w:val="0"/>
      <w:sz w:val="20"/>
      <w:szCs w:val="20"/>
      <w:lang w:val="x-none" w:eastAsia="en-US"/>
    </w:rPr>
  </w:style>
  <w:style w:type="character" w:styleId="afe">
    <w:name w:val="Placeholder Text"/>
    <w:basedOn w:val="a1"/>
    <w:uiPriority w:val="99"/>
    <w:semiHidden/>
    <w:rsid w:val="007C5398"/>
    <w:rPr>
      <w:color w:val="808080"/>
    </w:rPr>
  </w:style>
  <w:style w:type="character" w:customStyle="1" w:styleId="def">
    <w:name w:val="def"/>
    <w:basedOn w:val="a1"/>
    <w:rsid w:val="009B3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21.xml"/><Relationship Id="rId21" Type="http://schemas.openxmlformats.org/officeDocument/2006/relationships/header" Target="header6.xml"/><Relationship Id="rId42" Type="http://schemas.openxmlformats.org/officeDocument/2006/relationships/image" Target="media/image17.emf"/><Relationship Id="rId63" Type="http://schemas.openxmlformats.org/officeDocument/2006/relationships/image" Target="media/image36.emf"/><Relationship Id="rId84" Type="http://schemas.openxmlformats.org/officeDocument/2006/relationships/header" Target="header17.xml"/><Relationship Id="rId138" Type="http://schemas.openxmlformats.org/officeDocument/2006/relationships/image" Target="media/image89.png"/><Relationship Id="rId159" Type="http://schemas.openxmlformats.org/officeDocument/2006/relationships/image" Target="media/image110.emf"/><Relationship Id="rId170" Type="http://schemas.openxmlformats.org/officeDocument/2006/relationships/image" Target="media/image121.emf"/><Relationship Id="rId191" Type="http://schemas.openxmlformats.org/officeDocument/2006/relationships/image" Target="media/image140.emf"/><Relationship Id="rId205" Type="http://schemas.openxmlformats.org/officeDocument/2006/relationships/image" Target="media/image154.emf"/><Relationship Id="rId226" Type="http://schemas.openxmlformats.org/officeDocument/2006/relationships/image" Target="media/image175.emf"/><Relationship Id="rId247" Type="http://schemas.openxmlformats.org/officeDocument/2006/relationships/header" Target="header28.xml"/><Relationship Id="rId107" Type="http://schemas.openxmlformats.org/officeDocument/2006/relationships/image" Target="media/image72.emf"/><Relationship Id="rId11" Type="http://schemas.openxmlformats.org/officeDocument/2006/relationships/header" Target="header2.xml"/><Relationship Id="rId32" Type="http://schemas.openxmlformats.org/officeDocument/2006/relationships/image" Target="media/image10.emf"/><Relationship Id="rId53" Type="http://schemas.openxmlformats.org/officeDocument/2006/relationships/image" Target="media/image27.emf"/><Relationship Id="rId74" Type="http://schemas.openxmlformats.org/officeDocument/2006/relationships/image" Target="media/image46.emf"/><Relationship Id="rId128" Type="http://schemas.openxmlformats.org/officeDocument/2006/relationships/footer" Target="footer11.xml"/><Relationship Id="rId149" Type="http://schemas.openxmlformats.org/officeDocument/2006/relationships/image" Target="media/image100.emf"/><Relationship Id="rId5" Type="http://schemas.openxmlformats.org/officeDocument/2006/relationships/settings" Target="settings.xml"/><Relationship Id="rId95" Type="http://schemas.openxmlformats.org/officeDocument/2006/relationships/image" Target="media/image61.emf"/><Relationship Id="rId160" Type="http://schemas.openxmlformats.org/officeDocument/2006/relationships/image" Target="media/image111.emf"/><Relationship Id="rId181" Type="http://schemas.openxmlformats.org/officeDocument/2006/relationships/image" Target="media/image132.emf"/><Relationship Id="rId216" Type="http://schemas.openxmlformats.org/officeDocument/2006/relationships/image" Target="media/image165.emf"/><Relationship Id="rId237" Type="http://schemas.openxmlformats.org/officeDocument/2006/relationships/header" Target="header25.xml"/><Relationship Id="rId22" Type="http://schemas.openxmlformats.org/officeDocument/2006/relationships/header" Target="header7.xml"/><Relationship Id="rId43" Type="http://schemas.openxmlformats.org/officeDocument/2006/relationships/image" Target="media/image18.emf"/><Relationship Id="rId64" Type="http://schemas.openxmlformats.org/officeDocument/2006/relationships/image" Target="media/image37.emf"/><Relationship Id="rId118" Type="http://schemas.openxmlformats.org/officeDocument/2006/relationships/header" Target="header22.xml"/><Relationship Id="rId139" Type="http://schemas.openxmlformats.org/officeDocument/2006/relationships/image" Target="media/image90.emf"/><Relationship Id="rId85" Type="http://schemas.openxmlformats.org/officeDocument/2006/relationships/image" Target="media/image54.emf"/><Relationship Id="rId150" Type="http://schemas.openxmlformats.org/officeDocument/2006/relationships/image" Target="media/image101.png"/><Relationship Id="rId171" Type="http://schemas.openxmlformats.org/officeDocument/2006/relationships/image" Target="media/image122.emf"/><Relationship Id="rId192" Type="http://schemas.openxmlformats.org/officeDocument/2006/relationships/image" Target="media/image141.emf"/><Relationship Id="rId206" Type="http://schemas.openxmlformats.org/officeDocument/2006/relationships/image" Target="media/image155.emf"/><Relationship Id="rId227" Type="http://schemas.openxmlformats.org/officeDocument/2006/relationships/image" Target="media/image176.emf"/><Relationship Id="rId248" Type="http://schemas.openxmlformats.org/officeDocument/2006/relationships/header" Target="header29.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header" Target="header10.xml"/><Relationship Id="rId59" Type="http://schemas.openxmlformats.org/officeDocument/2006/relationships/header" Target="header14.xml"/><Relationship Id="rId103" Type="http://schemas.openxmlformats.org/officeDocument/2006/relationships/image" Target="media/image68.emf"/><Relationship Id="rId108" Type="http://schemas.openxmlformats.org/officeDocument/2006/relationships/image" Target="media/image73.emf"/><Relationship Id="rId124" Type="http://schemas.openxmlformats.org/officeDocument/2006/relationships/image" Target="media/image82.emf"/><Relationship Id="rId129" Type="http://schemas.openxmlformats.org/officeDocument/2006/relationships/footer" Target="footer12.xml"/><Relationship Id="rId54" Type="http://schemas.openxmlformats.org/officeDocument/2006/relationships/image" Target="media/image28.emf"/><Relationship Id="rId70" Type="http://schemas.openxmlformats.org/officeDocument/2006/relationships/header" Target="header15.xml"/><Relationship Id="rId75" Type="http://schemas.openxmlformats.org/officeDocument/2006/relationships/image" Target="media/image47.emf"/><Relationship Id="rId91" Type="http://schemas.openxmlformats.org/officeDocument/2006/relationships/footer" Target="footer6.xml"/><Relationship Id="rId96" Type="http://schemas.openxmlformats.org/officeDocument/2006/relationships/image" Target="media/image62.emf"/><Relationship Id="rId140" Type="http://schemas.openxmlformats.org/officeDocument/2006/relationships/image" Target="media/image91.emf"/><Relationship Id="rId145" Type="http://schemas.openxmlformats.org/officeDocument/2006/relationships/image" Target="media/image96.png"/><Relationship Id="rId161" Type="http://schemas.openxmlformats.org/officeDocument/2006/relationships/image" Target="media/image112.emf"/><Relationship Id="rId166" Type="http://schemas.openxmlformats.org/officeDocument/2006/relationships/image" Target="media/image117.emf"/><Relationship Id="rId182" Type="http://schemas.openxmlformats.org/officeDocument/2006/relationships/image" Target="media/image133.emf"/><Relationship Id="rId187" Type="http://schemas.openxmlformats.org/officeDocument/2006/relationships/image" Target="media/image136.emf"/><Relationship Id="rId217" Type="http://schemas.openxmlformats.org/officeDocument/2006/relationships/image" Target="media/image166.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61.emf"/><Relationship Id="rId233" Type="http://schemas.openxmlformats.org/officeDocument/2006/relationships/image" Target="media/image180.emf"/><Relationship Id="rId238" Type="http://schemas.openxmlformats.org/officeDocument/2006/relationships/footer" Target="footer21.xml"/><Relationship Id="rId23" Type="http://schemas.openxmlformats.org/officeDocument/2006/relationships/image" Target="media/image3.png"/><Relationship Id="rId28" Type="http://schemas.openxmlformats.org/officeDocument/2006/relationships/image" Target="media/image6.emf"/><Relationship Id="rId49" Type="http://schemas.openxmlformats.org/officeDocument/2006/relationships/image" Target="media/image24.emf"/><Relationship Id="rId114" Type="http://schemas.openxmlformats.org/officeDocument/2006/relationships/image" Target="media/image79.emf"/><Relationship Id="rId119" Type="http://schemas.openxmlformats.org/officeDocument/2006/relationships/header" Target="header23.xml"/><Relationship Id="rId44" Type="http://schemas.openxmlformats.org/officeDocument/2006/relationships/image" Target="media/image19.emf"/><Relationship Id="rId60" Type="http://schemas.openxmlformats.org/officeDocument/2006/relationships/image" Target="media/image33.emf"/><Relationship Id="rId65" Type="http://schemas.openxmlformats.org/officeDocument/2006/relationships/image" Target="media/image38.emf"/><Relationship Id="rId81" Type="http://schemas.openxmlformats.org/officeDocument/2006/relationships/header" Target="header16.xml"/><Relationship Id="rId86" Type="http://schemas.openxmlformats.org/officeDocument/2006/relationships/image" Target="media/image55.emf"/><Relationship Id="rId130" Type="http://schemas.openxmlformats.org/officeDocument/2006/relationships/image" Target="media/image85.emf"/><Relationship Id="rId135" Type="http://schemas.openxmlformats.org/officeDocument/2006/relationships/image" Target="media/image88.emf"/><Relationship Id="rId151" Type="http://schemas.openxmlformats.org/officeDocument/2006/relationships/image" Target="media/image102.emf"/><Relationship Id="rId156" Type="http://schemas.openxmlformats.org/officeDocument/2006/relationships/image" Target="media/image107.emf"/><Relationship Id="rId177" Type="http://schemas.openxmlformats.org/officeDocument/2006/relationships/image" Target="media/image128.emf"/><Relationship Id="rId198" Type="http://schemas.openxmlformats.org/officeDocument/2006/relationships/image" Target="media/image147.emf"/><Relationship Id="rId172" Type="http://schemas.openxmlformats.org/officeDocument/2006/relationships/image" Target="media/image123.emf"/><Relationship Id="rId193" Type="http://schemas.openxmlformats.org/officeDocument/2006/relationships/image" Target="media/image142.emf"/><Relationship Id="rId202" Type="http://schemas.openxmlformats.org/officeDocument/2006/relationships/image" Target="media/image151.emf"/><Relationship Id="rId207" Type="http://schemas.openxmlformats.org/officeDocument/2006/relationships/image" Target="media/image156.emf"/><Relationship Id="rId223" Type="http://schemas.openxmlformats.org/officeDocument/2006/relationships/image" Target="media/image172.emf"/><Relationship Id="rId228" Type="http://schemas.openxmlformats.org/officeDocument/2006/relationships/image" Target="media/image177.emf"/><Relationship Id="rId244" Type="http://schemas.openxmlformats.org/officeDocument/2006/relationships/image" Target="media/image186.emf"/><Relationship Id="rId249" Type="http://schemas.openxmlformats.org/officeDocument/2006/relationships/footer" Target="footer24.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1.xml"/><Relationship Id="rId109" Type="http://schemas.openxmlformats.org/officeDocument/2006/relationships/image" Target="media/image74.emf"/><Relationship Id="rId34" Type="http://schemas.openxmlformats.org/officeDocument/2006/relationships/image" Target="media/image12.png"/><Relationship Id="rId50" Type="http://schemas.openxmlformats.org/officeDocument/2006/relationships/header" Target="header13.xml"/><Relationship Id="rId55" Type="http://schemas.openxmlformats.org/officeDocument/2006/relationships/image" Target="media/image29.emf"/><Relationship Id="rId76" Type="http://schemas.openxmlformats.org/officeDocument/2006/relationships/image" Target="media/image48.emf"/><Relationship Id="rId97" Type="http://schemas.openxmlformats.org/officeDocument/2006/relationships/header" Target="header20.xml"/><Relationship Id="rId104" Type="http://schemas.openxmlformats.org/officeDocument/2006/relationships/image" Target="media/image69.emf"/><Relationship Id="rId120" Type="http://schemas.openxmlformats.org/officeDocument/2006/relationships/footer" Target="footer7.xml"/><Relationship Id="rId125" Type="http://schemas.openxmlformats.org/officeDocument/2006/relationships/footer" Target="footer10.xml"/><Relationship Id="rId141" Type="http://schemas.openxmlformats.org/officeDocument/2006/relationships/image" Target="media/image92.png"/><Relationship Id="rId146" Type="http://schemas.openxmlformats.org/officeDocument/2006/relationships/image" Target="media/image97.emf"/><Relationship Id="rId167" Type="http://schemas.openxmlformats.org/officeDocument/2006/relationships/image" Target="media/image118.emf"/><Relationship Id="rId188" Type="http://schemas.openxmlformats.org/officeDocument/2006/relationships/image" Target="media/image137.emf"/><Relationship Id="rId7" Type="http://schemas.openxmlformats.org/officeDocument/2006/relationships/footnotes" Target="footnotes.xml"/><Relationship Id="rId71" Type="http://schemas.openxmlformats.org/officeDocument/2006/relationships/image" Target="media/image43.emf"/><Relationship Id="rId92" Type="http://schemas.openxmlformats.org/officeDocument/2006/relationships/image" Target="media/image58.emf"/><Relationship Id="rId162" Type="http://schemas.openxmlformats.org/officeDocument/2006/relationships/image" Target="media/image113.emf"/><Relationship Id="rId183" Type="http://schemas.openxmlformats.org/officeDocument/2006/relationships/footer" Target="footer17.xml"/><Relationship Id="rId213" Type="http://schemas.openxmlformats.org/officeDocument/2006/relationships/image" Target="media/image162.emf"/><Relationship Id="rId218" Type="http://schemas.openxmlformats.org/officeDocument/2006/relationships/image" Target="media/image167.emf"/><Relationship Id="rId234" Type="http://schemas.openxmlformats.org/officeDocument/2006/relationships/image" Target="media/image181.emf"/><Relationship Id="rId239" Type="http://schemas.openxmlformats.org/officeDocument/2006/relationships/image" Target="media/image184.emf"/><Relationship Id="rId2" Type="http://schemas.openxmlformats.org/officeDocument/2006/relationships/numbering" Target="numbering.xml"/><Relationship Id="rId29" Type="http://schemas.openxmlformats.org/officeDocument/2006/relationships/image" Target="media/image7.png"/><Relationship Id="rId250" Type="http://schemas.openxmlformats.org/officeDocument/2006/relationships/footer" Target="footer25.xml"/><Relationship Id="rId24" Type="http://schemas.openxmlformats.org/officeDocument/2006/relationships/header" Target="header8.xml"/><Relationship Id="rId40" Type="http://schemas.openxmlformats.org/officeDocument/2006/relationships/header" Target="header12.xml"/><Relationship Id="rId45" Type="http://schemas.openxmlformats.org/officeDocument/2006/relationships/image" Target="media/image20.emf"/><Relationship Id="rId66" Type="http://schemas.openxmlformats.org/officeDocument/2006/relationships/image" Target="media/image39.emf"/><Relationship Id="rId87" Type="http://schemas.openxmlformats.org/officeDocument/2006/relationships/header" Target="header18.xml"/><Relationship Id="rId110" Type="http://schemas.openxmlformats.org/officeDocument/2006/relationships/image" Target="media/image75.emf"/><Relationship Id="rId115" Type="http://schemas.openxmlformats.org/officeDocument/2006/relationships/image" Target="media/image80.emf"/><Relationship Id="rId131" Type="http://schemas.openxmlformats.org/officeDocument/2006/relationships/image" Target="media/image86.emf"/><Relationship Id="rId136" Type="http://schemas.openxmlformats.org/officeDocument/2006/relationships/footer" Target="footer15.xml"/><Relationship Id="rId157" Type="http://schemas.openxmlformats.org/officeDocument/2006/relationships/image" Target="media/image108.emf"/><Relationship Id="rId178" Type="http://schemas.openxmlformats.org/officeDocument/2006/relationships/image" Target="media/image129.emf"/><Relationship Id="rId61" Type="http://schemas.openxmlformats.org/officeDocument/2006/relationships/image" Target="media/image34.emf"/><Relationship Id="rId82" Type="http://schemas.openxmlformats.org/officeDocument/2006/relationships/image" Target="media/image52.emf"/><Relationship Id="rId152" Type="http://schemas.openxmlformats.org/officeDocument/2006/relationships/image" Target="media/image103.emf"/><Relationship Id="rId173" Type="http://schemas.openxmlformats.org/officeDocument/2006/relationships/image" Target="media/image124.emf"/><Relationship Id="rId194" Type="http://schemas.openxmlformats.org/officeDocument/2006/relationships/image" Target="media/image143.emf"/><Relationship Id="rId199" Type="http://schemas.openxmlformats.org/officeDocument/2006/relationships/image" Target="media/image148.emf"/><Relationship Id="rId203" Type="http://schemas.openxmlformats.org/officeDocument/2006/relationships/image" Target="media/image152.emf"/><Relationship Id="rId208" Type="http://schemas.openxmlformats.org/officeDocument/2006/relationships/image" Target="media/image157.emf"/><Relationship Id="rId229" Type="http://schemas.openxmlformats.org/officeDocument/2006/relationships/image" Target="media/image178.emf"/><Relationship Id="rId19" Type="http://schemas.openxmlformats.org/officeDocument/2006/relationships/image" Target="media/image2.emf"/><Relationship Id="rId224" Type="http://schemas.openxmlformats.org/officeDocument/2006/relationships/image" Target="media/image173.emf"/><Relationship Id="rId240" Type="http://schemas.openxmlformats.org/officeDocument/2006/relationships/image" Target="media/image185.emf"/><Relationship Id="rId245" Type="http://schemas.openxmlformats.org/officeDocument/2006/relationships/oleObject" Target="embeddings/oleObject1.bin"/><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image" Target="media/image13.emf"/><Relationship Id="rId56" Type="http://schemas.openxmlformats.org/officeDocument/2006/relationships/image" Target="media/image30.emf"/><Relationship Id="rId77" Type="http://schemas.openxmlformats.org/officeDocument/2006/relationships/image" Target="media/image49.emf"/><Relationship Id="rId100" Type="http://schemas.openxmlformats.org/officeDocument/2006/relationships/image" Target="media/image65.emf"/><Relationship Id="rId105" Type="http://schemas.openxmlformats.org/officeDocument/2006/relationships/image" Target="media/image70.emf"/><Relationship Id="rId126" Type="http://schemas.openxmlformats.org/officeDocument/2006/relationships/image" Target="media/image83.emf"/><Relationship Id="rId147" Type="http://schemas.openxmlformats.org/officeDocument/2006/relationships/image" Target="media/image98.emf"/><Relationship Id="rId168" Type="http://schemas.openxmlformats.org/officeDocument/2006/relationships/image" Target="media/image119.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4.emf"/><Relationship Id="rId93" Type="http://schemas.openxmlformats.org/officeDocument/2006/relationships/image" Target="media/image59.emf"/><Relationship Id="rId98" Type="http://schemas.openxmlformats.org/officeDocument/2006/relationships/image" Target="media/image63.emf"/><Relationship Id="rId121" Type="http://schemas.openxmlformats.org/officeDocument/2006/relationships/footer" Target="footer8.xml"/><Relationship Id="rId142" Type="http://schemas.openxmlformats.org/officeDocument/2006/relationships/image" Target="media/image93.emf"/><Relationship Id="rId163" Type="http://schemas.openxmlformats.org/officeDocument/2006/relationships/image" Target="media/image114.emf"/><Relationship Id="rId184" Type="http://schemas.openxmlformats.org/officeDocument/2006/relationships/footer" Target="footer18.xml"/><Relationship Id="rId189" Type="http://schemas.openxmlformats.org/officeDocument/2006/relationships/image" Target="media/image138.emf"/><Relationship Id="rId219" Type="http://schemas.openxmlformats.org/officeDocument/2006/relationships/image" Target="media/image168.emf"/><Relationship Id="rId3" Type="http://schemas.openxmlformats.org/officeDocument/2006/relationships/styles" Target="styles.xml"/><Relationship Id="rId214" Type="http://schemas.openxmlformats.org/officeDocument/2006/relationships/image" Target="media/image163.emf"/><Relationship Id="rId230" Type="http://schemas.openxmlformats.org/officeDocument/2006/relationships/image" Target="media/image179.emf"/><Relationship Id="rId235" Type="http://schemas.openxmlformats.org/officeDocument/2006/relationships/image" Target="media/image182.emf"/><Relationship Id="rId251" Type="http://schemas.openxmlformats.org/officeDocument/2006/relationships/fontTable" Target="fontTable.xml"/><Relationship Id="rId25" Type="http://schemas.openxmlformats.org/officeDocument/2006/relationships/header" Target="header9.xml"/><Relationship Id="rId46" Type="http://schemas.openxmlformats.org/officeDocument/2006/relationships/image" Target="media/image21.emf"/><Relationship Id="rId67" Type="http://schemas.openxmlformats.org/officeDocument/2006/relationships/image" Target="media/image40.emf"/><Relationship Id="rId116" Type="http://schemas.openxmlformats.org/officeDocument/2006/relationships/image" Target="media/image81.emf"/><Relationship Id="rId137" Type="http://schemas.openxmlformats.org/officeDocument/2006/relationships/footer" Target="footer16.xml"/><Relationship Id="rId158" Type="http://schemas.openxmlformats.org/officeDocument/2006/relationships/image" Target="media/image109.emf"/><Relationship Id="rId20" Type="http://schemas.openxmlformats.org/officeDocument/2006/relationships/header" Target="header5.xml"/><Relationship Id="rId41" Type="http://schemas.openxmlformats.org/officeDocument/2006/relationships/image" Target="media/image16.emf"/><Relationship Id="rId62" Type="http://schemas.openxmlformats.org/officeDocument/2006/relationships/image" Target="media/image35.emf"/><Relationship Id="rId83" Type="http://schemas.openxmlformats.org/officeDocument/2006/relationships/image" Target="media/image53.emf"/><Relationship Id="rId88" Type="http://schemas.openxmlformats.org/officeDocument/2006/relationships/image" Target="media/image56.emf"/><Relationship Id="rId111" Type="http://schemas.openxmlformats.org/officeDocument/2006/relationships/image" Target="media/image76.emf"/><Relationship Id="rId132" Type="http://schemas.openxmlformats.org/officeDocument/2006/relationships/footer" Target="footer13.xml"/><Relationship Id="rId153" Type="http://schemas.openxmlformats.org/officeDocument/2006/relationships/image" Target="media/image104.emf"/><Relationship Id="rId174" Type="http://schemas.openxmlformats.org/officeDocument/2006/relationships/image" Target="media/image125.emf"/><Relationship Id="rId179" Type="http://schemas.openxmlformats.org/officeDocument/2006/relationships/image" Target="media/image130.emf"/><Relationship Id="rId195" Type="http://schemas.openxmlformats.org/officeDocument/2006/relationships/image" Target="media/image144.emf"/><Relationship Id="rId209" Type="http://schemas.openxmlformats.org/officeDocument/2006/relationships/image" Target="media/image158.emf"/><Relationship Id="rId190" Type="http://schemas.openxmlformats.org/officeDocument/2006/relationships/image" Target="media/image139.emf"/><Relationship Id="rId204" Type="http://schemas.openxmlformats.org/officeDocument/2006/relationships/image" Target="media/image153.emf"/><Relationship Id="rId220" Type="http://schemas.openxmlformats.org/officeDocument/2006/relationships/image" Target="media/image169.emf"/><Relationship Id="rId225" Type="http://schemas.openxmlformats.org/officeDocument/2006/relationships/image" Target="media/image174.emf"/><Relationship Id="rId241" Type="http://schemas.openxmlformats.org/officeDocument/2006/relationships/header" Target="header26.xml"/><Relationship Id="rId246" Type="http://schemas.openxmlformats.org/officeDocument/2006/relationships/header" Target="header27.xml"/><Relationship Id="rId15" Type="http://schemas.openxmlformats.org/officeDocument/2006/relationships/footer" Target="footer3.xml"/><Relationship Id="rId36" Type="http://schemas.openxmlformats.org/officeDocument/2006/relationships/image" Target="media/image14.emf"/><Relationship Id="rId57" Type="http://schemas.openxmlformats.org/officeDocument/2006/relationships/image" Target="media/image31.emf"/><Relationship Id="rId106" Type="http://schemas.openxmlformats.org/officeDocument/2006/relationships/image" Target="media/image71.emf"/><Relationship Id="rId127" Type="http://schemas.openxmlformats.org/officeDocument/2006/relationships/image" Target="media/image84.emf"/><Relationship Id="rId10" Type="http://schemas.openxmlformats.org/officeDocument/2006/relationships/header" Target="header1.xml"/><Relationship Id="rId31" Type="http://schemas.openxmlformats.org/officeDocument/2006/relationships/image" Target="media/image9.png"/><Relationship Id="rId52" Type="http://schemas.openxmlformats.org/officeDocument/2006/relationships/image" Target="media/image26.emf"/><Relationship Id="rId73" Type="http://schemas.openxmlformats.org/officeDocument/2006/relationships/image" Target="media/image45.emf"/><Relationship Id="rId78" Type="http://schemas.openxmlformats.org/officeDocument/2006/relationships/hyperlink" Target="http://www.wipo.int/das" TargetMode="External"/><Relationship Id="rId94" Type="http://schemas.openxmlformats.org/officeDocument/2006/relationships/image" Target="media/image60.emf"/><Relationship Id="rId99" Type="http://schemas.openxmlformats.org/officeDocument/2006/relationships/image" Target="media/image64.emf"/><Relationship Id="rId101" Type="http://schemas.openxmlformats.org/officeDocument/2006/relationships/image" Target="media/image66.emf"/><Relationship Id="rId122" Type="http://schemas.openxmlformats.org/officeDocument/2006/relationships/header" Target="header24.xml"/><Relationship Id="rId143" Type="http://schemas.openxmlformats.org/officeDocument/2006/relationships/image" Target="media/image94.emf"/><Relationship Id="rId148" Type="http://schemas.openxmlformats.org/officeDocument/2006/relationships/image" Target="media/image99.png"/><Relationship Id="rId164" Type="http://schemas.openxmlformats.org/officeDocument/2006/relationships/image" Target="media/image115.emf"/><Relationship Id="rId169" Type="http://schemas.openxmlformats.org/officeDocument/2006/relationships/image" Target="media/image120.emf"/><Relationship Id="rId185" Type="http://schemas.openxmlformats.org/officeDocument/2006/relationships/image" Target="media/image134.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31.emf"/><Relationship Id="rId210" Type="http://schemas.openxmlformats.org/officeDocument/2006/relationships/image" Target="media/image159.emf"/><Relationship Id="rId215" Type="http://schemas.openxmlformats.org/officeDocument/2006/relationships/image" Target="media/image164.emf"/><Relationship Id="rId236" Type="http://schemas.openxmlformats.org/officeDocument/2006/relationships/image" Target="media/image183.emf"/><Relationship Id="rId26" Type="http://schemas.openxmlformats.org/officeDocument/2006/relationships/image" Target="media/image4.emf"/><Relationship Id="rId231" Type="http://schemas.openxmlformats.org/officeDocument/2006/relationships/footer" Target="footer19.xml"/><Relationship Id="rId252" Type="http://schemas.openxmlformats.org/officeDocument/2006/relationships/theme" Target="theme/theme1.xml"/><Relationship Id="rId47" Type="http://schemas.openxmlformats.org/officeDocument/2006/relationships/image" Target="media/image22.emf"/><Relationship Id="rId68" Type="http://schemas.openxmlformats.org/officeDocument/2006/relationships/image" Target="media/image41.emf"/><Relationship Id="rId89" Type="http://schemas.openxmlformats.org/officeDocument/2006/relationships/image" Target="media/image57.emf"/><Relationship Id="rId112" Type="http://schemas.openxmlformats.org/officeDocument/2006/relationships/image" Target="media/image77.emf"/><Relationship Id="rId133" Type="http://schemas.openxmlformats.org/officeDocument/2006/relationships/footer" Target="footer14.xml"/><Relationship Id="rId154" Type="http://schemas.openxmlformats.org/officeDocument/2006/relationships/image" Target="media/image105.emf"/><Relationship Id="rId175" Type="http://schemas.openxmlformats.org/officeDocument/2006/relationships/image" Target="media/image126.emf"/><Relationship Id="rId196" Type="http://schemas.openxmlformats.org/officeDocument/2006/relationships/image" Target="media/image145.emf"/><Relationship Id="rId200" Type="http://schemas.openxmlformats.org/officeDocument/2006/relationships/image" Target="media/image149.emf"/><Relationship Id="rId16" Type="http://schemas.openxmlformats.org/officeDocument/2006/relationships/header" Target="header4.xml"/><Relationship Id="rId221" Type="http://schemas.openxmlformats.org/officeDocument/2006/relationships/image" Target="media/image170.emf"/><Relationship Id="rId242" Type="http://schemas.openxmlformats.org/officeDocument/2006/relationships/footer" Target="footer22.xml"/><Relationship Id="rId37" Type="http://schemas.openxmlformats.org/officeDocument/2006/relationships/image" Target="media/image15.emf"/><Relationship Id="rId58" Type="http://schemas.openxmlformats.org/officeDocument/2006/relationships/image" Target="media/image32.emf"/><Relationship Id="rId79" Type="http://schemas.openxmlformats.org/officeDocument/2006/relationships/image" Target="media/image50.emf"/><Relationship Id="rId102" Type="http://schemas.openxmlformats.org/officeDocument/2006/relationships/image" Target="media/image67.emf"/><Relationship Id="rId123" Type="http://schemas.openxmlformats.org/officeDocument/2006/relationships/footer" Target="footer9.xml"/><Relationship Id="rId144" Type="http://schemas.openxmlformats.org/officeDocument/2006/relationships/image" Target="media/image95.emf"/><Relationship Id="rId90" Type="http://schemas.openxmlformats.org/officeDocument/2006/relationships/header" Target="header19.xml"/><Relationship Id="rId165" Type="http://schemas.openxmlformats.org/officeDocument/2006/relationships/image" Target="media/image116.emf"/><Relationship Id="rId186" Type="http://schemas.openxmlformats.org/officeDocument/2006/relationships/image" Target="media/image135.emf"/><Relationship Id="rId211" Type="http://schemas.openxmlformats.org/officeDocument/2006/relationships/image" Target="media/image160.emf"/><Relationship Id="rId232" Type="http://schemas.openxmlformats.org/officeDocument/2006/relationships/footer" Target="footer20.xml"/><Relationship Id="rId27" Type="http://schemas.openxmlformats.org/officeDocument/2006/relationships/image" Target="media/image5.emf"/><Relationship Id="rId48" Type="http://schemas.openxmlformats.org/officeDocument/2006/relationships/image" Target="media/image23.emf"/><Relationship Id="rId69" Type="http://schemas.openxmlformats.org/officeDocument/2006/relationships/image" Target="media/image42.emf"/><Relationship Id="rId113" Type="http://schemas.openxmlformats.org/officeDocument/2006/relationships/image" Target="media/image78.emf"/><Relationship Id="rId134" Type="http://schemas.openxmlformats.org/officeDocument/2006/relationships/image" Target="media/image87.emf"/><Relationship Id="rId80" Type="http://schemas.openxmlformats.org/officeDocument/2006/relationships/image" Target="media/image51.emf"/><Relationship Id="rId155" Type="http://schemas.openxmlformats.org/officeDocument/2006/relationships/image" Target="media/image106.emf"/><Relationship Id="rId176" Type="http://schemas.openxmlformats.org/officeDocument/2006/relationships/image" Target="media/image127.emf"/><Relationship Id="rId197" Type="http://schemas.openxmlformats.org/officeDocument/2006/relationships/image" Target="media/image146.emf"/><Relationship Id="rId201" Type="http://schemas.openxmlformats.org/officeDocument/2006/relationships/image" Target="media/image150.emf"/><Relationship Id="rId222" Type="http://schemas.openxmlformats.org/officeDocument/2006/relationships/image" Target="media/image171.emf"/><Relationship Id="rId243" Type="http://schemas.openxmlformats.org/officeDocument/2006/relationships/footer" Target="footer2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3C8D9-79CF-49CD-9DC1-5BC563100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130473</Words>
  <Characters>37361</Characters>
  <Application>Microsoft Office Word</Application>
  <DocSecurity>0</DocSecurity>
  <Lines>2490</Lines>
  <Paragraphs>5787</Paragraphs>
  <ScaleCrop>false</ScaleCrop>
  <Company/>
  <LinksUpToDate>false</LinksUpToDate>
  <CharactersWithSpaces>162047</CharactersWithSpaces>
  <SharedDoc>false</SharedDoc>
  <HLinks>
    <vt:vector size="420" baseType="variant">
      <vt:variant>
        <vt:i4>2228271</vt:i4>
      </vt:variant>
      <vt:variant>
        <vt:i4>432</vt:i4>
      </vt:variant>
      <vt:variant>
        <vt:i4>0</vt:i4>
      </vt:variant>
      <vt:variant>
        <vt:i4>5</vt:i4>
      </vt:variant>
      <vt:variant>
        <vt:lpwstr>http://www.wipo.int/das</vt:lpwstr>
      </vt:variant>
      <vt:variant>
        <vt:lpwstr/>
      </vt:variant>
      <vt:variant>
        <vt:i4>1179705</vt:i4>
      </vt:variant>
      <vt:variant>
        <vt:i4>404</vt:i4>
      </vt:variant>
      <vt:variant>
        <vt:i4>0</vt:i4>
      </vt:variant>
      <vt:variant>
        <vt:i4>5</vt:i4>
      </vt:variant>
      <vt:variant>
        <vt:lpwstr/>
      </vt:variant>
      <vt:variant>
        <vt:lpwstr>_Toc358304272</vt:lpwstr>
      </vt:variant>
      <vt:variant>
        <vt:i4>1179705</vt:i4>
      </vt:variant>
      <vt:variant>
        <vt:i4>398</vt:i4>
      </vt:variant>
      <vt:variant>
        <vt:i4>0</vt:i4>
      </vt:variant>
      <vt:variant>
        <vt:i4>5</vt:i4>
      </vt:variant>
      <vt:variant>
        <vt:lpwstr/>
      </vt:variant>
      <vt:variant>
        <vt:lpwstr>_Toc358304271</vt:lpwstr>
      </vt:variant>
      <vt:variant>
        <vt:i4>1179705</vt:i4>
      </vt:variant>
      <vt:variant>
        <vt:i4>392</vt:i4>
      </vt:variant>
      <vt:variant>
        <vt:i4>0</vt:i4>
      </vt:variant>
      <vt:variant>
        <vt:i4>5</vt:i4>
      </vt:variant>
      <vt:variant>
        <vt:lpwstr/>
      </vt:variant>
      <vt:variant>
        <vt:lpwstr>_Toc358304270</vt:lpwstr>
      </vt:variant>
      <vt:variant>
        <vt:i4>1245241</vt:i4>
      </vt:variant>
      <vt:variant>
        <vt:i4>386</vt:i4>
      </vt:variant>
      <vt:variant>
        <vt:i4>0</vt:i4>
      </vt:variant>
      <vt:variant>
        <vt:i4>5</vt:i4>
      </vt:variant>
      <vt:variant>
        <vt:lpwstr/>
      </vt:variant>
      <vt:variant>
        <vt:lpwstr>_Toc358304269</vt:lpwstr>
      </vt:variant>
      <vt:variant>
        <vt:i4>1245241</vt:i4>
      </vt:variant>
      <vt:variant>
        <vt:i4>380</vt:i4>
      </vt:variant>
      <vt:variant>
        <vt:i4>0</vt:i4>
      </vt:variant>
      <vt:variant>
        <vt:i4>5</vt:i4>
      </vt:variant>
      <vt:variant>
        <vt:lpwstr/>
      </vt:variant>
      <vt:variant>
        <vt:lpwstr>_Toc358304268</vt:lpwstr>
      </vt:variant>
      <vt:variant>
        <vt:i4>1245241</vt:i4>
      </vt:variant>
      <vt:variant>
        <vt:i4>374</vt:i4>
      </vt:variant>
      <vt:variant>
        <vt:i4>0</vt:i4>
      </vt:variant>
      <vt:variant>
        <vt:i4>5</vt:i4>
      </vt:variant>
      <vt:variant>
        <vt:lpwstr/>
      </vt:variant>
      <vt:variant>
        <vt:lpwstr>_Toc358304267</vt:lpwstr>
      </vt:variant>
      <vt:variant>
        <vt:i4>1245241</vt:i4>
      </vt:variant>
      <vt:variant>
        <vt:i4>368</vt:i4>
      </vt:variant>
      <vt:variant>
        <vt:i4>0</vt:i4>
      </vt:variant>
      <vt:variant>
        <vt:i4>5</vt:i4>
      </vt:variant>
      <vt:variant>
        <vt:lpwstr/>
      </vt:variant>
      <vt:variant>
        <vt:lpwstr>_Toc358304266</vt:lpwstr>
      </vt:variant>
      <vt:variant>
        <vt:i4>1245241</vt:i4>
      </vt:variant>
      <vt:variant>
        <vt:i4>362</vt:i4>
      </vt:variant>
      <vt:variant>
        <vt:i4>0</vt:i4>
      </vt:variant>
      <vt:variant>
        <vt:i4>5</vt:i4>
      </vt:variant>
      <vt:variant>
        <vt:lpwstr/>
      </vt:variant>
      <vt:variant>
        <vt:lpwstr>_Toc358304265</vt:lpwstr>
      </vt:variant>
      <vt:variant>
        <vt:i4>1245241</vt:i4>
      </vt:variant>
      <vt:variant>
        <vt:i4>356</vt:i4>
      </vt:variant>
      <vt:variant>
        <vt:i4>0</vt:i4>
      </vt:variant>
      <vt:variant>
        <vt:i4>5</vt:i4>
      </vt:variant>
      <vt:variant>
        <vt:lpwstr/>
      </vt:variant>
      <vt:variant>
        <vt:lpwstr>_Toc358304264</vt:lpwstr>
      </vt:variant>
      <vt:variant>
        <vt:i4>1245241</vt:i4>
      </vt:variant>
      <vt:variant>
        <vt:i4>350</vt:i4>
      </vt:variant>
      <vt:variant>
        <vt:i4>0</vt:i4>
      </vt:variant>
      <vt:variant>
        <vt:i4>5</vt:i4>
      </vt:variant>
      <vt:variant>
        <vt:lpwstr/>
      </vt:variant>
      <vt:variant>
        <vt:lpwstr>_Toc358304263</vt:lpwstr>
      </vt:variant>
      <vt:variant>
        <vt:i4>1245241</vt:i4>
      </vt:variant>
      <vt:variant>
        <vt:i4>344</vt:i4>
      </vt:variant>
      <vt:variant>
        <vt:i4>0</vt:i4>
      </vt:variant>
      <vt:variant>
        <vt:i4>5</vt:i4>
      </vt:variant>
      <vt:variant>
        <vt:lpwstr/>
      </vt:variant>
      <vt:variant>
        <vt:lpwstr>_Toc358304262</vt:lpwstr>
      </vt:variant>
      <vt:variant>
        <vt:i4>1245241</vt:i4>
      </vt:variant>
      <vt:variant>
        <vt:i4>338</vt:i4>
      </vt:variant>
      <vt:variant>
        <vt:i4>0</vt:i4>
      </vt:variant>
      <vt:variant>
        <vt:i4>5</vt:i4>
      </vt:variant>
      <vt:variant>
        <vt:lpwstr/>
      </vt:variant>
      <vt:variant>
        <vt:lpwstr>_Toc358304261</vt:lpwstr>
      </vt:variant>
      <vt:variant>
        <vt:i4>1245241</vt:i4>
      </vt:variant>
      <vt:variant>
        <vt:i4>332</vt:i4>
      </vt:variant>
      <vt:variant>
        <vt:i4>0</vt:i4>
      </vt:variant>
      <vt:variant>
        <vt:i4>5</vt:i4>
      </vt:variant>
      <vt:variant>
        <vt:lpwstr/>
      </vt:variant>
      <vt:variant>
        <vt:lpwstr>_Toc358304260</vt:lpwstr>
      </vt:variant>
      <vt:variant>
        <vt:i4>1048633</vt:i4>
      </vt:variant>
      <vt:variant>
        <vt:i4>326</vt:i4>
      </vt:variant>
      <vt:variant>
        <vt:i4>0</vt:i4>
      </vt:variant>
      <vt:variant>
        <vt:i4>5</vt:i4>
      </vt:variant>
      <vt:variant>
        <vt:lpwstr/>
      </vt:variant>
      <vt:variant>
        <vt:lpwstr>_Toc358304259</vt:lpwstr>
      </vt:variant>
      <vt:variant>
        <vt:i4>1048633</vt:i4>
      </vt:variant>
      <vt:variant>
        <vt:i4>320</vt:i4>
      </vt:variant>
      <vt:variant>
        <vt:i4>0</vt:i4>
      </vt:variant>
      <vt:variant>
        <vt:i4>5</vt:i4>
      </vt:variant>
      <vt:variant>
        <vt:lpwstr/>
      </vt:variant>
      <vt:variant>
        <vt:lpwstr>_Toc358304258</vt:lpwstr>
      </vt:variant>
      <vt:variant>
        <vt:i4>1048633</vt:i4>
      </vt:variant>
      <vt:variant>
        <vt:i4>314</vt:i4>
      </vt:variant>
      <vt:variant>
        <vt:i4>0</vt:i4>
      </vt:variant>
      <vt:variant>
        <vt:i4>5</vt:i4>
      </vt:variant>
      <vt:variant>
        <vt:lpwstr/>
      </vt:variant>
      <vt:variant>
        <vt:lpwstr>_Toc358304257</vt:lpwstr>
      </vt:variant>
      <vt:variant>
        <vt:i4>1048633</vt:i4>
      </vt:variant>
      <vt:variant>
        <vt:i4>308</vt:i4>
      </vt:variant>
      <vt:variant>
        <vt:i4>0</vt:i4>
      </vt:variant>
      <vt:variant>
        <vt:i4>5</vt:i4>
      </vt:variant>
      <vt:variant>
        <vt:lpwstr/>
      </vt:variant>
      <vt:variant>
        <vt:lpwstr>_Toc358304256</vt:lpwstr>
      </vt:variant>
      <vt:variant>
        <vt:i4>1048633</vt:i4>
      </vt:variant>
      <vt:variant>
        <vt:i4>302</vt:i4>
      </vt:variant>
      <vt:variant>
        <vt:i4>0</vt:i4>
      </vt:variant>
      <vt:variant>
        <vt:i4>5</vt:i4>
      </vt:variant>
      <vt:variant>
        <vt:lpwstr/>
      </vt:variant>
      <vt:variant>
        <vt:lpwstr>_Toc358304255</vt:lpwstr>
      </vt:variant>
      <vt:variant>
        <vt:i4>1048633</vt:i4>
      </vt:variant>
      <vt:variant>
        <vt:i4>296</vt:i4>
      </vt:variant>
      <vt:variant>
        <vt:i4>0</vt:i4>
      </vt:variant>
      <vt:variant>
        <vt:i4>5</vt:i4>
      </vt:variant>
      <vt:variant>
        <vt:lpwstr/>
      </vt:variant>
      <vt:variant>
        <vt:lpwstr>_Toc358304254</vt:lpwstr>
      </vt:variant>
      <vt:variant>
        <vt:i4>1048633</vt:i4>
      </vt:variant>
      <vt:variant>
        <vt:i4>290</vt:i4>
      </vt:variant>
      <vt:variant>
        <vt:i4>0</vt:i4>
      </vt:variant>
      <vt:variant>
        <vt:i4>5</vt:i4>
      </vt:variant>
      <vt:variant>
        <vt:lpwstr/>
      </vt:variant>
      <vt:variant>
        <vt:lpwstr>_Toc358304253</vt:lpwstr>
      </vt:variant>
      <vt:variant>
        <vt:i4>1048633</vt:i4>
      </vt:variant>
      <vt:variant>
        <vt:i4>284</vt:i4>
      </vt:variant>
      <vt:variant>
        <vt:i4>0</vt:i4>
      </vt:variant>
      <vt:variant>
        <vt:i4>5</vt:i4>
      </vt:variant>
      <vt:variant>
        <vt:lpwstr/>
      </vt:variant>
      <vt:variant>
        <vt:lpwstr>_Toc358304252</vt:lpwstr>
      </vt:variant>
      <vt:variant>
        <vt:i4>1048633</vt:i4>
      </vt:variant>
      <vt:variant>
        <vt:i4>278</vt:i4>
      </vt:variant>
      <vt:variant>
        <vt:i4>0</vt:i4>
      </vt:variant>
      <vt:variant>
        <vt:i4>5</vt:i4>
      </vt:variant>
      <vt:variant>
        <vt:lpwstr/>
      </vt:variant>
      <vt:variant>
        <vt:lpwstr>_Toc358304251</vt:lpwstr>
      </vt:variant>
      <vt:variant>
        <vt:i4>1048633</vt:i4>
      </vt:variant>
      <vt:variant>
        <vt:i4>272</vt:i4>
      </vt:variant>
      <vt:variant>
        <vt:i4>0</vt:i4>
      </vt:variant>
      <vt:variant>
        <vt:i4>5</vt:i4>
      </vt:variant>
      <vt:variant>
        <vt:lpwstr/>
      </vt:variant>
      <vt:variant>
        <vt:lpwstr>_Toc358304250</vt:lpwstr>
      </vt:variant>
      <vt:variant>
        <vt:i4>1114169</vt:i4>
      </vt:variant>
      <vt:variant>
        <vt:i4>266</vt:i4>
      </vt:variant>
      <vt:variant>
        <vt:i4>0</vt:i4>
      </vt:variant>
      <vt:variant>
        <vt:i4>5</vt:i4>
      </vt:variant>
      <vt:variant>
        <vt:lpwstr/>
      </vt:variant>
      <vt:variant>
        <vt:lpwstr>_Toc358304249</vt:lpwstr>
      </vt:variant>
      <vt:variant>
        <vt:i4>1114169</vt:i4>
      </vt:variant>
      <vt:variant>
        <vt:i4>260</vt:i4>
      </vt:variant>
      <vt:variant>
        <vt:i4>0</vt:i4>
      </vt:variant>
      <vt:variant>
        <vt:i4>5</vt:i4>
      </vt:variant>
      <vt:variant>
        <vt:lpwstr/>
      </vt:variant>
      <vt:variant>
        <vt:lpwstr>_Toc358304248</vt:lpwstr>
      </vt:variant>
      <vt:variant>
        <vt:i4>1114169</vt:i4>
      </vt:variant>
      <vt:variant>
        <vt:i4>254</vt:i4>
      </vt:variant>
      <vt:variant>
        <vt:i4>0</vt:i4>
      </vt:variant>
      <vt:variant>
        <vt:i4>5</vt:i4>
      </vt:variant>
      <vt:variant>
        <vt:lpwstr/>
      </vt:variant>
      <vt:variant>
        <vt:lpwstr>_Toc358304247</vt:lpwstr>
      </vt:variant>
      <vt:variant>
        <vt:i4>1114169</vt:i4>
      </vt:variant>
      <vt:variant>
        <vt:i4>248</vt:i4>
      </vt:variant>
      <vt:variant>
        <vt:i4>0</vt:i4>
      </vt:variant>
      <vt:variant>
        <vt:i4>5</vt:i4>
      </vt:variant>
      <vt:variant>
        <vt:lpwstr/>
      </vt:variant>
      <vt:variant>
        <vt:lpwstr>_Toc358304246</vt:lpwstr>
      </vt:variant>
      <vt:variant>
        <vt:i4>1114169</vt:i4>
      </vt:variant>
      <vt:variant>
        <vt:i4>242</vt:i4>
      </vt:variant>
      <vt:variant>
        <vt:i4>0</vt:i4>
      </vt:variant>
      <vt:variant>
        <vt:i4>5</vt:i4>
      </vt:variant>
      <vt:variant>
        <vt:lpwstr/>
      </vt:variant>
      <vt:variant>
        <vt:lpwstr>_Toc358304245</vt:lpwstr>
      </vt:variant>
      <vt:variant>
        <vt:i4>1114169</vt:i4>
      </vt:variant>
      <vt:variant>
        <vt:i4>236</vt:i4>
      </vt:variant>
      <vt:variant>
        <vt:i4>0</vt:i4>
      </vt:variant>
      <vt:variant>
        <vt:i4>5</vt:i4>
      </vt:variant>
      <vt:variant>
        <vt:lpwstr/>
      </vt:variant>
      <vt:variant>
        <vt:lpwstr>_Toc358304244</vt:lpwstr>
      </vt:variant>
      <vt:variant>
        <vt:i4>1114169</vt:i4>
      </vt:variant>
      <vt:variant>
        <vt:i4>230</vt:i4>
      </vt:variant>
      <vt:variant>
        <vt:i4>0</vt:i4>
      </vt:variant>
      <vt:variant>
        <vt:i4>5</vt:i4>
      </vt:variant>
      <vt:variant>
        <vt:lpwstr/>
      </vt:variant>
      <vt:variant>
        <vt:lpwstr>_Toc358304243</vt:lpwstr>
      </vt:variant>
      <vt:variant>
        <vt:i4>1114169</vt:i4>
      </vt:variant>
      <vt:variant>
        <vt:i4>224</vt:i4>
      </vt:variant>
      <vt:variant>
        <vt:i4>0</vt:i4>
      </vt:variant>
      <vt:variant>
        <vt:i4>5</vt:i4>
      </vt:variant>
      <vt:variant>
        <vt:lpwstr/>
      </vt:variant>
      <vt:variant>
        <vt:lpwstr>_Toc358304242</vt:lpwstr>
      </vt:variant>
      <vt:variant>
        <vt:i4>1114169</vt:i4>
      </vt:variant>
      <vt:variant>
        <vt:i4>218</vt:i4>
      </vt:variant>
      <vt:variant>
        <vt:i4>0</vt:i4>
      </vt:variant>
      <vt:variant>
        <vt:i4>5</vt:i4>
      </vt:variant>
      <vt:variant>
        <vt:lpwstr/>
      </vt:variant>
      <vt:variant>
        <vt:lpwstr>_Toc358304241</vt:lpwstr>
      </vt:variant>
      <vt:variant>
        <vt:i4>1114169</vt:i4>
      </vt:variant>
      <vt:variant>
        <vt:i4>212</vt:i4>
      </vt:variant>
      <vt:variant>
        <vt:i4>0</vt:i4>
      </vt:variant>
      <vt:variant>
        <vt:i4>5</vt:i4>
      </vt:variant>
      <vt:variant>
        <vt:lpwstr/>
      </vt:variant>
      <vt:variant>
        <vt:lpwstr>_Toc358304240</vt:lpwstr>
      </vt:variant>
      <vt:variant>
        <vt:i4>1441849</vt:i4>
      </vt:variant>
      <vt:variant>
        <vt:i4>206</vt:i4>
      </vt:variant>
      <vt:variant>
        <vt:i4>0</vt:i4>
      </vt:variant>
      <vt:variant>
        <vt:i4>5</vt:i4>
      </vt:variant>
      <vt:variant>
        <vt:lpwstr/>
      </vt:variant>
      <vt:variant>
        <vt:lpwstr>_Toc358304239</vt:lpwstr>
      </vt:variant>
      <vt:variant>
        <vt:i4>1441849</vt:i4>
      </vt:variant>
      <vt:variant>
        <vt:i4>200</vt:i4>
      </vt:variant>
      <vt:variant>
        <vt:i4>0</vt:i4>
      </vt:variant>
      <vt:variant>
        <vt:i4>5</vt:i4>
      </vt:variant>
      <vt:variant>
        <vt:lpwstr/>
      </vt:variant>
      <vt:variant>
        <vt:lpwstr>_Toc358304238</vt:lpwstr>
      </vt:variant>
      <vt:variant>
        <vt:i4>1441849</vt:i4>
      </vt:variant>
      <vt:variant>
        <vt:i4>194</vt:i4>
      </vt:variant>
      <vt:variant>
        <vt:i4>0</vt:i4>
      </vt:variant>
      <vt:variant>
        <vt:i4>5</vt:i4>
      </vt:variant>
      <vt:variant>
        <vt:lpwstr/>
      </vt:variant>
      <vt:variant>
        <vt:lpwstr>_Toc358304237</vt:lpwstr>
      </vt:variant>
      <vt:variant>
        <vt:i4>1441849</vt:i4>
      </vt:variant>
      <vt:variant>
        <vt:i4>188</vt:i4>
      </vt:variant>
      <vt:variant>
        <vt:i4>0</vt:i4>
      </vt:variant>
      <vt:variant>
        <vt:i4>5</vt:i4>
      </vt:variant>
      <vt:variant>
        <vt:lpwstr/>
      </vt:variant>
      <vt:variant>
        <vt:lpwstr>_Toc358304236</vt:lpwstr>
      </vt:variant>
      <vt:variant>
        <vt:i4>1441849</vt:i4>
      </vt:variant>
      <vt:variant>
        <vt:i4>182</vt:i4>
      </vt:variant>
      <vt:variant>
        <vt:i4>0</vt:i4>
      </vt:variant>
      <vt:variant>
        <vt:i4>5</vt:i4>
      </vt:variant>
      <vt:variant>
        <vt:lpwstr/>
      </vt:variant>
      <vt:variant>
        <vt:lpwstr>_Toc358304235</vt:lpwstr>
      </vt:variant>
      <vt:variant>
        <vt:i4>1441849</vt:i4>
      </vt:variant>
      <vt:variant>
        <vt:i4>176</vt:i4>
      </vt:variant>
      <vt:variant>
        <vt:i4>0</vt:i4>
      </vt:variant>
      <vt:variant>
        <vt:i4>5</vt:i4>
      </vt:variant>
      <vt:variant>
        <vt:lpwstr/>
      </vt:variant>
      <vt:variant>
        <vt:lpwstr>_Toc358304234</vt:lpwstr>
      </vt:variant>
      <vt:variant>
        <vt:i4>1441849</vt:i4>
      </vt:variant>
      <vt:variant>
        <vt:i4>170</vt:i4>
      </vt:variant>
      <vt:variant>
        <vt:i4>0</vt:i4>
      </vt:variant>
      <vt:variant>
        <vt:i4>5</vt:i4>
      </vt:variant>
      <vt:variant>
        <vt:lpwstr/>
      </vt:variant>
      <vt:variant>
        <vt:lpwstr>_Toc358304233</vt:lpwstr>
      </vt:variant>
      <vt:variant>
        <vt:i4>1441849</vt:i4>
      </vt:variant>
      <vt:variant>
        <vt:i4>164</vt:i4>
      </vt:variant>
      <vt:variant>
        <vt:i4>0</vt:i4>
      </vt:variant>
      <vt:variant>
        <vt:i4>5</vt:i4>
      </vt:variant>
      <vt:variant>
        <vt:lpwstr/>
      </vt:variant>
      <vt:variant>
        <vt:lpwstr>_Toc358304232</vt:lpwstr>
      </vt:variant>
      <vt:variant>
        <vt:i4>1441849</vt:i4>
      </vt:variant>
      <vt:variant>
        <vt:i4>158</vt:i4>
      </vt:variant>
      <vt:variant>
        <vt:i4>0</vt:i4>
      </vt:variant>
      <vt:variant>
        <vt:i4>5</vt:i4>
      </vt:variant>
      <vt:variant>
        <vt:lpwstr/>
      </vt:variant>
      <vt:variant>
        <vt:lpwstr>_Toc358304231</vt:lpwstr>
      </vt:variant>
      <vt:variant>
        <vt:i4>1441849</vt:i4>
      </vt:variant>
      <vt:variant>
        <vt:i4>152</vt:i4>
      </vt:variant>
      <vt:variant>
        <vt:i4>0</vt:i4>
      </vt:variant>
      <vt:variant>
        <vt:i4>5</vt:i4>
      </vt:variant>
      <vt:variant>
        <vt:lpwstr/>
      </vt:variant>
      <vt:variant>
        <vt:lpwstr>_Toc358304230</vt:lpwstr>
      </vt:variant>
      <vt:variant>
        <vt:i4>1507385</vt:i4>
      </vt:variant>
      <vt:variant>
        <vt:i4>146</vt:i4>
      </vt:variant>
      <vt:variant>
        <vt:i4>0</vt:i4>
      </vt:variant>
      <vt:variant>
        <vt:i4>5</vt:i4>
      </vt:variant>
      <vt:variant>
        <vt:lpwstr/>
      </vt:variant>
      <vt:variant>
        <vt:lpwstr>_Toc358304229</vt:lpwstr>
      </vt:variant>
      <vt:variant>
        <vt:i4>1507385</vt:i4>
      </vt:variant>
      <vt:variant>
        <vt:i4>140</vt:i4>
      </vt:variant>
      <vt:variant>
        <vt:i4>0</vt:i4>
      </vt:variant>
      <vt:variant>
        <vt:i4>5</vt:i4>
      </vt:variant>
      <vt:variant>
        <vt:lpwstr/>
      </vt:variant>
      <vt:variant>
        <vt:lpwstr>_Toc358304228</vt:lpwstr>
      </vt:variant>
      <vt:variant>
        <vt:i4>1507385</vt:i4>
      </vt:variant>
      <vt:variant>
        <vt:i4>134</vt:i4>
      </vt:variant>
      <vt:variant>
        <vt:i4>0</vt:i4>
      </vt:variant>
      <vt:variant>
        <vt:i4>5</vt:i4>
      </vt:variant>
      <vt:variant>
        <vt:lpwstr/>
      </vt:variant>
      <vt:variant>
        <vt:lpwstr>_Toc358304227</vt:lpwstr>
      </vt:variant>
      <vt:variant>
        <vt:i4>1507385</vt:i4>
      </vt:variant>
      <vt:variant>
        <vt:i4>128</vt:i4>
      </vt:variant>
      <vt:variant>
        <vt:i4>0</vt:i4>
      </vt:variant>
      <vt:variant>
        <vt:i4>5</vt:i4>
      </vt:variant>
      <vt:variant>
        <vt:lpwstr/>
      </vt:variant>
      <vt:variant>
        <vt:lpwstr>_Toc358304226</vt:lpwstr>
      </vt:variant>
      <vt:variant>
        <vt:i4>1507385</vt:i4>
      </vt:variant>
      <vt:variant>
        <vt:i4>122</vt:i4>
      </vt:variant>
      <vt:variant>
        <vt:i4>0</vt:i4>
      </vt:variant>
      <vt:variant>
        <vt:i4>5</vt:i4>
      </vt:variant>
      <vt:variant>
        <vt:lpwstr/>
      </vt:variant>
      <vt:variant>
        <vt:lpwstr>_Toc358304225</vt:lpwstr>
      </vt:variant>
      <vt:variant>
        <vt:i4>1507385</vt:i4>
      </vt:variant>
      <vt:variant>
        <vt:i4>116</vt:i4>
      </vt:variant>
      <vt:variant>
        <vt:i4>0</vt:i4>
      </vt:variant>
      <vt:variant>
        <vt:i4>5</vt:i4>
      </vt:variant>
      <vt:variant>
        <vt:lpwstr/>
      </vt:variant>
      <vt:variant>
        <vt:lpwstr>_Toc358304224</vt:lpwstr>
      </vt:variant>
      <vt:variant>
        <vt:i4>1507385</vt:i4>
      </vt:variant>
      <vt:variant>
        <vt:i4>110</vt:i4>
      </vt:variant>
      <vt:variant>
        <vt:i4>0</vt:i4>
      </vt:variant>
      <vt:variant>
        <vt:i4>5</vt:i4>
      </vt:variant>
      <vt:variant>
        <vt:lpwstr/>
      </vt:variant>
      <vt:variant>
        <vt:lpwstr>_Toc358304223</vt:lpwstr>
      </vt:variant>
      <vt:variant>
        <vt:i4>1507385</vt:i4>
      </vt:variant>
      <vt:variant>
        <vt:i4>104</vt:i4>
      </vt:variant>
      <vt:variant>
        <vt:i4>0</vt:i4>
      </vt:variant>
      <vt:variant>
        <vt:i4>5</vt:i4>
      </vt:variant>
      <vt:variant>
        <vt:lpwstr/>
      </vt:variant>
      <vt:variant>
        <vt:lpwstr>_Toc358304222</vt:lpwstr>
      </vt:variant>
      <vt:variant>
        <vt:i4>1507385</vt:i4>
      </vt:variant>
      <vt:variant>
        <vt:i4>98</vt:i4>
      </vt:variant>
      <vt:variant>
        <vt:i4>0</vt:i4>
      </vt:variant>
      <vt:variant>
        <vt:i4>5</vt:i4>
      </vt:variant>
      <vt:variant>
        <vt:lpwstr/>
      </vt:variant>
      <vt:variant>
        <vt:lpwstr>_Toc358304221</vt:lpwstr>
      </vt:variant>
      <vt:variant>
        <vt:i4>1507385</vt:i4>
      </vt:variant>
      <vt:variant>
        <vt:i4>92</vt:i4>
      </vt:variant>
      <vt:variant>
        <vt:i4>0</vt:i4>
      </vt:variant>
      <vt:variant>
        <vt:i4>5</vt:i4>
      </vt:variant>
      <vt:variant>
        <vt:lpwstr/>
      </vt:variant>
      <vt:variant>
        <vt:lpwstr>_Toc358304220</vt:lpwstr>
      </vt:variant>
      <vt:variant>
        <vt:i4>1310777</vt:i4>
      </vt:variant>
      <vt:variant>
        <vt:i4>86</vt:i4>
      </vt:variant>
      <vt:variant>
        <vt:i4>0</vt:i4>
      </vt:variant>
      <vt:variant>
        <vt:i4>5</vt:i4>
      </vt:variant>
      <vt:variant>
        <vt:lpwstr/>
      </vt:variant>
      <vt:variant>
        <vt:lpwstr>_Toc358304219</vt:lpwstr>
      </vt:variant>
      <vt:variant>
        <vt:i4>1310777</vt:i4>
      </vt:variant>
      <vt:variant>
        <vt:i4>80</vt:i4>
      </vt:variant>
      <vt:variant>
        <vt:i4>0</vt:i4>
      </vt:variant>
      <vt:variant>
        <vt:i4>5</vt:i4>
      </vt:variant>
      <vt:variant>
        <vt:lpwstr/>
      </vt:variant>
      <vt:variant>
        <vt:lpwstr>_Toc358304218</vt:lpwstr>
      </vt:variant>
      <vt:variant>
        <vt:i4>1310777</vt:i4>
      </vt:variant>
      <vt:variant>
        <vt:i4>74</vt:i4>
      </vt:variant>
      <vt:variant>
        <vt:i4>0</vt:i4>
      </vt:variant>
      <vt:variant>
        <vt:i4>5</vt:i4>
      </vt:variant>
      <vt:variant>
        <vt:lpwstr/>
      </vt:variant>
      <vt:variant>
        <vt:lpwstr>_Toc358304217</vt:lpwstr>
      </vt:variant>
      <vt:variant>
        <vt:i4>1310777</vt:i4>
      </vt:variant>
      <vt:variant>
        <vt:i4>68</vt:i4>
      </vt:variant>
      <vt:variant>
        <vt:i4>0</vt:i4>
      </vt:variant>
      <vt:variant>
        <vt:i4>5</vt:i4>
      </vt:variant>
      <vt:variant>
        <vt:lpwstr/>
      </vt:variant>
      <vt:variant>
        <vt:lpwstr>_Toc358304216</vt:lpwstr>
      </vt:variant>
      <vt:variant>
        <vt:i4>1310777</vt:i4>
      </vt:variant>
      <vt:variant>
        <vt:i4>62</vt:i4>
      </vt:variant>
      <vt:variant>
        <vt:i4>0</vt:i4>
      </vt:variant>
      <vt:variant>
        <vt:i4>5</vt:i4>
      </vt:variant>
      <vt:variant>
        <vt:lpwstr/>
      </vt:variant>
      <vt:variant>
        <vt:lpwstr>_Toc358304215</vt:lpwstr>
      </vt:variant>
      <vt:variant>
        <vt:i4>1310777</vt:i4>
      </vt:variant>
      <vt:variant>
        <vt:i4>56</vt:i4>
      </vt:variant>
      <vt:variant>
        <vt:i4>0</vt:i4>
      </vt:variant>
      <vt:variant>
        <vt:i4>5</vt:i4>
      </vt:variant>
      <vt:variant>
        <vt:lpwstr/>
      </vt:variant>
      <vt:variant>
        <vt:lpwstr>_Toc358304214</vt:lpwstr>
      </vt:variant>
      <vt:variant>
        <vt:i4>1310777</vt:i4>
      </vt:variant>
      <vt:variant>
        <vt:i4>50</vt:i4>
      </vt:variant>
      <vt:variant>
        <vt:i4>0</vt:i4>
      </vt:variant>
      <vt:variant>
        <vt:i4>5</vt:i4>
      </vt:variant>
      <vt:variant>
        <vt:lpwstr/>
      </vt:variant>
      <vt:variant>
        <vt:lpwstr>_Toc358304213</vt:lpwstr>
      </vt:variant>
      <vt:variant>
        <vt:i4>1310777</vt:i4>
      </vt:variant>
      <vt:variant>
        <vt:i4>44</vt:i4>
      </vt:variant>
      <vt:variant>
        <vt:i4>0</vt:i4>
      </vt:variant>
      <vt:variant>
        <vt:i4>5</vt:i4>
      </vt:variant>
      <vt:variant>
        <vt:lpwstr/>
      </vt:variant>
      <vt:variant>
        <vt:lpwstr>_Toc358304212</vt:lpwstr>
      </vt:variant>
      <vt:variant>
        <vt:i4>1310777</vt:i4>
      </vt:variant>
      <vt:variant>
        <vt:i4>38</vt:i4>
      </vt:variant>
      <vt:variant>
        <vt:i4>0</vt:i4>
      </vt:variant>
      <vt:variant>
        <vt:i4>5</vt:i4>
      </vt:variant>
      <vt:variant>
        <vt:lpwstr/>
      </vt:variant>
      <vt:variant>
        <vt:lpwstr>_Toc358304211</vt:lpwstr>
      </vt:variant>
      <vt:variant>
        <vt:i4>1310777</vt:i4>
      </vt:variant>
      <vt:variant>
        <vt:i4>32</vt:i4>
      </vt:variant>
      <vt:variant>
        <vt:i4>0</vt:i4>
      </vt:variant>
      <vt:variant>
        <vt:i4>5</vt:i4>
      </vt:variant>
      <vt:variant>
        <vt:lpwstr/>
      </vt:variant>
      <vt:variant>
        <vt:lpwstr>_Toc358304210</vt:lpwstr>
      </vt:variant>
      <vt:variant>
        <vt:i4>1376313</vt:i4>
      </vt:variant>
      <vt:variant>
        <vt:i4>26</vt:i4>
      </vt:variant>
      <vt:variant>
        <vt:i4>0</vt:i4>
      </vt:variant>
      <vt:variant>
        <vt:i4>5</vt:i4>
      </vt:variant>
      <vt:variant>
        <vt:lpwstr/>
      </vt:variant>
      <vt:variant>
        <vt:lpwstr>_Toc358304209</vt:lpwstr>
      </vt:variant>
      <vt:variant>
        <vt:i4>1376313</vt:i4>
      </vt:variant>
      <vt:variant>
        <vt:i4>20</vt:i4>
      </vt:variant>
      <vt:variant>
        <vt:i4>0</vt:i4>
      </vt:variant>
      <vt:variant>
        <vt:i4>5</vt:i4>
      </vt:variant>
      <vt:variant>
        <vt:lpwstr/>
      </vt:variant>
      <vt:variant>
        <vt:lpwstr>_Toc358304208</vt:lpwstr>
      </vt:variant>
      <vt:variant>
        <vt:i4>1376313</vt:i4>
      </vt:variant>
      <vt:variant>
        <vt:i4>14</vt:i4>
      </vt:variant>
      <vt:variant>
        <vt:i4>0</vt:i4>
      </vt:variant>
      <vt:variant>
        <vt:i4>5</vt:i4>
      </vt:variant>
      <vt:variant>
        <vt:lpwstr/>
      </vt:variant>
      <vt:variant>
        <vt:lpwstr>_Toc358304207</vt:lpwstr>
      </vt:variant>
      <vt:variant>
        <vt:i4>1376313</vt:i4>
      </vt:variant>
      <vt:variant>
        <vt:i4>8</vt:i4>
      </vt:variant>
      <vt:variant>
        <vt:i4>0</vt:i4>
      </vt:variant>
      <vt:variant>
        <vt:i4>5</vt:i4>
      </vt:variant>
      <vt:variant>
        <vt:lpwstr/>
      </vt:variant>
      <vt:variant>
        <vt:lpwstr>_Toc358304206</vt:lpwstr>
      </vt:variant>
      <vt:variant>
        <vt:i4>1376313</vt:i4>
      </vt:variant>
      <vt:variant>
        <vt:i4>2</vt:i4>
      </vt:variant>
      <vt:variant>
        <vt:i4>0</vt:i4>
      </vt:variant>
      <vt:variant>
        <vt:i4>5</vt:i4>
      </vt:variant>
      <vt:variant>
        <vt:lpwstr/>
      </vt:variant>
      <vt:variant>
        <vt:lpwstr>_Toc358304205</vt:lpwstr>
      </vt:variant>
      <vt:variant>
        <vt:i4>7143427</vt:i4>
      </vt:variant>
      <vt:variant>
        <vt:i4>0</vt:i4>
      </vt:variant>
      <vt:variant>
        <vt:i4>0</vt:i4>
      </vt:variant>
      <vt:variant>
        <vt:i4>5</vt:i4>
      </vt:variant>
      <vt:variant>
        <vt:lpwstr>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2013-06-13T13:38:00Z</dcterms:created>
  <dcterms:modified xsi:type="dcterms:W3CDTF">2013-06-13T13:47:00Z</dcterms:modified>
</cp:coreProperties>
</file>