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29" w:rsidRPr="000E38D0" w:rsidRDefault="000E38D0" w:rsidP="0077449A">
      <w:pPr>
        <w:spacing w:after="0" w:line="240" w:lineRule="auto"/>
        <w:jc w:val="center"/>
        <w:rPr>
          <w:rFonts w:ascii="SimHei" w:eastAsia="SimHei" w:hAnsi="SimHei"/>
          <w:sz w:val="24"/>
          <w:szCs w:val="24"/>
          <w:lang w:eastAsia="zh-CN"/>
        </w:rPr>
      </w:pPr>
      <w:bookmarkStart w:id="0" w:name="_GoBack"/>
      <w:bookmarkEnd w:id="0"/>
      <w:r>
        <w:rPr>
          <w:rFonts w:ascii="SimHei" w:eastAsia="SimHei" w:hAnsi="SimHei" w:hint="eastAsia"/>
          <w:sz w:val="24"/>
          <w:szCs w:val="24"/>
          <w:lang w:eastAsia="zh-CN"/>
        </w:rPr>
        <w:t>根据</w:t>
      </w:r>
      <w:r w:rsidR="00412FDC" w:rsidRPr="000E38D0">
        <w:rPr>
          <w:rFonts w:ascii="SimHei" w:eastAsia="SimHei" w:hAnsi="SimHei"/>
          <w:sz w:val="24"/>
          <w:szCs w:val="24"/>
          <w:lang w:eastAsia="zh-CN"/>
        </w:rPr>
        <w:t>PBC</w:t>
      </w:r>
      <w:r w:rsidR="00001A53" w:rsidRPr="000E38D0">
        <w:rPr>
          <w:rFonts w:ascii="SimHei" w:eastAsia="SimHei" w:hAnsi="SimHei" w:hint="eastAsia"/>
          <w:sz w:val="24"/>
          <w:szCs w:val="24"/>
          <w:lang w:eastAsia="zh-CN"/>
        </w:rPr>
        <w:t>第二十届会议的讨论和决定</w:t>
      </w:r>
      <w:r w:rsidR="00001A53" w:rsidRPr="000E38D0">
        <w:rPr>
          <w:rFonts w:ascii="SimHei" w:eastAsia="SimHei" w:hAnsi="SimHei"/>
          <w:sz w:val="24"/>
          <w:szCs w:val="24"/>
          <w:lang w:eastAsia="zh-CN"/>
        </w:rPr>
        <w:br/>
      </w:r>
      <w:r w:rsidR="00001A53" w:rsidRPr="000E38D0">
        <w:rPr>
          <w:rFonts w:ascii="SimHei" w:eastAsia="SimHei" w:hAnsi="SimHei" w:hint="eastAsia"/>
          <w:sz w:val="24"/>
          <w:szCs w:val="24"/>
          <w:lang w:eastAsia="zh-CN"/>
        </w:rPr>
        <w:t>对2014/15年计划和预算做出的修改</w:t>
      </w:r>
    </w:p>
    <w:p w:rsidR="00412FDC" w:rsidRPr="000E38D0" w:rsidRDefault="00412FDC" w:rsidP="00412FDC">
      <w:pPr>
        <w:spacing w:line="240" w:lineRule="auto"/>
        <w:rPr>
          <w:sz w:val="21"/>
          <w:u w:val="single"/>
          <w:lang w:eastAsia="zh-CN"/>
        </w:rPr>
      </w:pPr>
    </w:p>
    <w:p w:rsidR="00EC32FF" w:rsidRPr="00D03911" w:rsidRDefault="00001A53" w:rsidP="00D03911">
      <w:pPr>
        <w:spacing w:line="240" w:lineRule="auto"/>
        <w:jc w:val="both"/>
        <w:rPr>
          <w:rFonts w:ascii="SimSun" w:eastAsia="SimSun" w:hAnsi="SimSun"/>
          <w:sz w:val="21"/>
          <w:szCs w:val="21"/>
          <w:u w:val="single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u w:val="single"/>
          <w:lang w:eastAsia="zh-CN"/>
        </w:rPr>
        <w:t>全</w:t>
      </w:r>
      <w:r w:rsidR="000E38D0" w:rsidRPr="00D03911">
        <w:rPr>
          <w:rFonts w:ascii="SimSun" w:eastAsia="SimSun" w:hAnsi="SimSun" w:hint="eastAsia"/>
          <w:sz w:val="21"/>
          <w:szCs w:val="21"/>
          <w:u w:val="single"/>
          <w:lang w:eastAsia="zh-CN"/>
        </w:rPr>
        <w:t xml:space="preserve">　</w:t>
      </w:r>
      <w:r w:rsidRPr="00D03911">
        <w:rPr>
          <w:rFonts w:ascii="SimSun" w:eastAsia="SimSun" w:hAnsi="SimSun" w:hint="eastAsia"/>
          <w:sz w:val="21"/>
          <w:szCs w:val="21"/>
          <w:u w:val="single"/>
          <w:lang w:eastAsia="zh-CN"/>
        </w:rPr>
        <w:t>文</w:t>
      </w:r>
    </w:p>
    <w:p w:rsidR="00EC32FF" w:rsidRPr="00D03911" w:rsidRDefault="00001A53" w:rsidP="00D03911">
      <w:pPr>
        <w:spacing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有关的“协商一致”改为“一致意见”</w:t>
      </w:r>
      <w:r w:rsid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EC32FF" w:rsidRPr="00D03911" w:rsidRDefault="00EC32FF" w:rsidP="00D03911">
      <w:pPr>
        <w:spacing w:line="240" w:lineRule="auto"/>
        <w:jc w:val="both"/>
        <w:rPr>
          <w:rFonts w:ascii="SimSun" w:eastAsia="SimSun" w:hAnsi="SimSun"/>
          <w:sz w:val="21"/>
          <w:szCs w:val="21"/>
          <w:u w:val="single"/>
          <w:lang w:eastAsia="zh-CN"/>
        </w:rPr>
      </w:pPr>
    </w:p>
    <w:p w:rsidR="00035D29" w:rsidRPr="00D03911" w:rsidRDefault="00001A53" w:rsidP="00D03911">
      <w:pPr>
        <w:spacing w:line="240" w:lineRule="auto"/>
        <w:jc w:val="both"/>
        <w:rPr>
          <w:rFonts w:ascii="SimSun" w:eastAsia="SimSun" w:hAnsi="SimSun"/>
          <w:sz w:val="21"/>
          <w:szCs w:val="21"/>
          <w:u w:val="single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u w:val="single"/>
          <w:lang w:eastAsia="zh-CN"/>
        </w:rPr>
        <w:t>总干事前言、成果概览、组织成果框架和战略目标概览</w:t>
      </w:r>
    </w:p>
    <w:p w:rsidR="00035D29" w:rsidRPr="00D03911" w:rsidRDefault="00001A53" w:rsidP="00D0391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为反映文件中的修改做了更新</w:t>
      </w:r>
      <w:r w:rsidR="000E38D0"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035D29" w:rsidRPr="00D03911" w:rsidRDefault="00001A53" w:rsidP="00D0391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战略目标三恢复了两项预期成果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中小企业和加强对发展议程的认识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="000E38D0"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0E38D0" w:rsidRPr="00D03911" w:rsidRDefault="000E38D0" w:rsidP="00D03911">
      <w:pPr>
        <w:spacing w:line="240" w:lineRule="auto"/>
        <w:jc w:val="both"/>
        <w:rPr>
          <w:rFonts w:ascii="SimSun" w:eastAsia="SimSun" w:hAnsi="SimSun"/>
          <w:sz w:val="21"/>
          <w:szCs w:val="21"/>
          <w:u w:val="single"/>
          <w:lang w:eastAsia="zh-CN"/>
        </w:rPr>
      </w:pPr>
    </w:p>
    <w:p w:rsidR="00035D29" w:rsidRPr="00D03911" w:rsidRDefault="00001A53" w:rsidP="00D03911">
      <w:pPr>
        <w:spacing w:line="240" w:lineRule="auto"/>
        <w:jc w:val="both"/>
        <w:rPr>
          <w:rFonts w:ascii="SimSun" w:eastAsia="SimSun" w:hAnsi="SimSun"/>
          <w:sz w:val="21"/>
          <w:szCs w:val="21"/>
          <w:u w:val="single"/>
        </w:rPr>
      </w:pPr>
      <w:r w:rsidRPr="00D03911">
        <w:rPr>
          <w:rFonts w:ascii="SimSun" w:eastAsia="SimSun" w:hAnsi="SimSun" w:hint="eastAsia"/>
          <w:sz w:val="21"/>
          <w:szCs w:val="21"/>
          <w:u w:val="single"/>
          <w:lang w:eastAsia="zh-CN"/>
        </w:rPr>
        <w:t>财务概览</w:t>
      </w:r>
    </w:p>
    <w:p w:rsidR="00A604CC" w:rsidRPr="00D03911" w:rsidRDefault="00001A53" w:rsidP="00D0391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增加了基本建设总计划一览表</w:t>
      </w:r>
      <w:r w:rsidR="000E38D0"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EC32FF" w:rsidRPr="00D03911" w:rsidRDefault="00001A53" w:rsidP="00D0391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发展支出从</w:t>
      </w:r>
      <w:r w:rsidR="00EC32FF" w:rsidRPr="00D03911">
        <w:rPr>
          <w:rFonts w:ascii="SimSun" w:eastAsia="SimSun" w:hAnsi="SimSun"/>
          <w:sz w:val="21"/>
          <w:szCs w:val="21"/>
        </w:rPr>
        <w:t>21.1%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增加到</w:t>
      </w:r>
      <w:r w:rsidR="00EC32FF" w:rsidRPr="00D03911">
        <w:rPr>
          <w:rFonts w:ascii="SimSun" w:eastAsia="SimSun" w:hAnsi="SimSun"/>
          <w:sz w:val="21"/>
          <w:szCs w:val="21"/>
        </w:rPr>
        <w:t>21.2%</w:t>
      </w:r>
      <w:r w:rsidR="000E38D0"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0E38D0" w:rsidRPr="00D03911" w:rsidRDefault="000E38D0" w:rsidP="00D03911">
      <w:pPr>
        <w:spacing w:line="240" w:lineRule="auto"/>
        <w:jc w:val="both"/>
        <w:rPr>
          <w:rFonts w:ascii="SimSun" w:eastAsia="SimSun" w:hAnsi="SimSun"/>
          <w:sz w:val="21"/>
          <w:szCs w:val="21"/>
          <w:u w:val="single"/>
          <w:lang w:eastAsia="zh-CN"/>
        </w:rPr>
      </w:pPr>
    </w:p>
    <w:p w:rsidR="00035D29" w:rsidRPr="00D03911" w:rsidRDefault="00001A53" w:rsidP="00D03911">
      <w:pPr>
        <w:spacing w:line="240" w:lineRule="auto"/>
        <w:jc w:val="both"/>
        <w:rPr>
          <w:rFonts w:ascii="SimSun" w:eastAsia="SimSun" w:hAnsi="SimSun"/>
          <w:sz w:val="21"/>
          <w:szCs w:val="21"/>
          <w:u w:val="single"/>
        </w:rPr>
      </w:pPr>
      <w:r w:rsidRPr="00D03911">
        <w:rPr>
          <w:rFonts w:ascii="SimSun" w:eastAsia="SimSun" w:hAnsi="SimSun" w:hint="eastAsia"/>
          <w:sz w:val="21"/>
          <w:szCs w:val="21"/>
          <w:u w:val="single"/>
          <w:lang w:eastAsia="zh-CN"/>
        </w:rPr>
        <w:t>单项计划</w:t>
      </w:r>
    </w:p>
    <w:p w:rsidR="00412FDC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412FDC" w:rsidRPr="00D03911">
        <w:rPr>
          <w:rFonts w:ascii="SimSun" w:eastAsia="SimSun" w:hAnsi="SimSun"/>
          <w:sz w:val="21"/>
          <w:szCs w:val="21"/>
        </w:rPr>
        <w:t>1</w:t>
      </w:r>
    </w:p>
    <w:p w:rsidR="00035D29" w:rsidRPr="00D03911" w:rsidRDefault="00001A53" w:rsidP="00D03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在该</w:t>
      </w:r>
      <w:r w:rsidRPr="00D03911">
        <w:rPr>
          <w:rFonts w:ascii="SimSun" w:eastAsia="SimSun" w:hAnsi="SimSun"/>
          <w:sz w:val="21"/>
          <w:szCs w:val="21"/>
          <w:lang w:eastAsia="zh-CN"/>
        </w:rPr>
        <w:t>计划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下增加了</w:t>
      </w:r>
      <w:r w:rsidR="001247E7" w:rsidRPr="00D03911">
        <w:rPr>
          <w:rFonts w:ascii="SimSun" w:eastAsia="SimSun" w:hAnsi="SimSun" w:hint="eastAsia"/>
          <w:sz w:val="21"/>
          <w:szCs w:val="21"/>
          <w:lang w:eastAsia="zh-CN"/>
        </w:rPr>
        <w:t>关于专利撰写的责任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="001247E7"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1.1</w:t>
      </w:r>
      <w:r w:rsidR="001247E7" w:rsidRPr="00D03911">
        <w:rPr>
          <w:rFonts w:ascii="SimSun" w:eastAsia="SimSun" w:hAnsi="SimSun" w:hint="eastAsia"/>
          <w:sz w:val="21"/>
          <w:szCs w:val="21"/>
          <w:lang w:eastAsia="zh-CN"/>
        </w:rPr>
        <w:t>段和第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1.3</w:t>
      </w:r>
      <w:r w:rsidR="001247E7"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="001247E7"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412FDC" w:rsidRPr="00D03911" w:rsidRDefault="001247E7" w:rsidP="00D03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明确提及按CDIP的要求编写研究报告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1.3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412FDC" w:rsidRPr="00D03911" w:rsidRDefault="001247E7" w:rsidP="00D03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修订了风险。</w:t>
      </w:r>
    </w:p>
    <w:p w:rsidR="00412FDC" w:rsidRPr="00D03911" w:rsidRDefault="001247E7" w:rsidP="00D03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修订了示范</w:t>
      </w:r>
      <w:r w:rsidR="00D03911" w:rsidRPr="00D03911">
        <w:rPr>
          <w:rFonts w:ascii="SimSun" w:eastAsia="SimSun" w:hAnsi="SimSun" w:hint="eastAsia"/>
          <w:sz w:val="21"/>
          <w:szCs w:val="21"/>
          <w:lang w:eastAsia="zh-CN"/>
        </w:rPr>
        <w:t>专利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法指标。</w:t>
      </w:r>
    </w:p>
    <w:p w:rsidR="00412FDC" w:rsidRPr="00D03911" w:rsidRDefault="00412FDC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412FDC" w:rsidRPr="00D03911" w:rsidRDefault="00001A53" w:rsidP="00D03911">
      <w:pPr>
        <w:spacing w:after="0" w:line="240" w:lineRule="auto"/>
        <w:ind w:left="720" w:hanging="720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412FDC" w:rsidRPr="00D03911">
        <w:rPr>
          <w:rFonts w:ascii="SimSun" w:eastAsia="SimSun" w:hAnsi="SimSun"/>
          <w:sz w:val="21"/>
          <w:szCs w:val="21"/>
        </w:rPr>
        <w:t>2</w:t>
      </w:r>
    </w:p>
    <w:p w:rsidR="00412FDC" w:rsidRPr="00D03911" w:rsidRDefault="001247E7" w:rsidP="00D03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修订了成果框架，使指标更好地与反映本组织准则制定工作的其他计划指标保持一致。修订了实施战略以反映这项修改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2.2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段和第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2.3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412FDC" w:rsidRPr="00D03911" w:rsidRDefault="00412FDC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412FDC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412FDC" w:rsidRPr="00D03911">
        <w:rPr>
          <w:rFonts w:ascii="SimSun" w:eastAsia="SimSun" w:hAnsi="SimSun"/>
          <w:sz w:val="21"/>
          <w:szCs w:val="21"/>
        </w:rPr>
        <w:t>3</w:t>
      </w:r>
    </w:p>
    <w:p w:rsidR="00412FDC" w:rsidRPr="00D03911" w:rsidRDefault="001247E7" w:rsidP="00F26BF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更新了说明部分，进一步强调版权及相关权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所有段落和成果框架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412FDC" w:rsidRPr="00D03911" w:rsidRDefault="001247E7" w:rsidP="00F26BF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更新了说明部分，以反映《马拉喀什条约》的通过和执行《条约》的优先度，包括TIGAR项目的执行</w:t>
      </w:r>
      <w:r w:rsidR="003C514C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3C514C" w:rsidRPr="00D03911">
        <w:rPr>
          <w:rFonts w:ascii="SimSun" w:eastAsia="SimSun" w:hAnsi="SimSun"/>
          <w:sz w:val="21"/>
          <w:szCs w:val="21"/>
          <w:lang w:eastAsia="zh-CN"/>
        </w:rPr>
        <w:t>3.13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段和《马拉喀什条约》的批准目标</w:t>
      </w:r>
      <w:r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="000E38D0"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412FDC" w:rsidRPr="00D03911" w:rsidRDefault="001247E7" w:rsidP="00D03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明确发展议程建议是计划实施的指引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3.14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B21FDE" w:rsidRPr="00D03911" w:rsidRDefault="00B21FDE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B21FDE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B21FDE" w:rsidRPr="00D03911">
        <w:rPr>
          <w:rFonts w:ascii="SimSun" w:eastAsia="SimSun" w:hAnsi="SimSun"/>
          <w:sz w:val="21"/>
          <w:szCs w:val="21"/>
        </w:rPr>
        <w:t>4</w:t>
      </w:r>
    </w:p>
    <w:p w:rsidR="00B21FDE" w:rsidRPr="00D03911" w:rsidRDefault="001247E7" w:rsidP="00D039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更新了计划背景，以反映政府间委员会的决定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4.3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B21FDE" w:rsidRPr="00D03911" w:rsidRDefault="001247E7" w:rsidP="00D039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修订了风险。</w:t>
      </w:r>
    </w:p>
    <w:p w:rsidR="00B21FDE" w:rsidRPr="00D03911" w:rsidRDefault="001247E7" w:rsidP="00D039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修订了政府间委员会相关指标，使指标更好地与反映本组织准则制定工作的其他计划指标保持一致。</w:t>
      </w:r>
    </w:p>
    <w:p w:rsidR="001247E7" w:rsidRPr="00D03911" w:rsidRDefault="001247E7" w:rsidP="00D03911">
      <w:pPr>
        <w:pStyle w:val="ListParagraph"/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</w:p>
    <w:p w:rsidR="00B21FDE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B21FDE" w:rsidRPr="00D03911">
        <w:rPr>
          <w:rFonts w:ascii="SimSun" w:eastAsia="SimSun" w:hAnsi="SimSun"/>
          <w:sz w:val="21"/>
          <w:szCs w:val="21"/>
        </w:rPr>
        <w:t>5</w:t>
      </w:r>
    </w:p>
    <w:p w:rsidR="00B21FDE" w:rsidRPr="00D03911" w:rsidRDefault="007E0556" w:rsidP="00D039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为关于中小企业的新计划30</w:t>
      </w:r>
      <w:r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非</w:t>
      </w:r>
      <w:r w:rsidRPr="00D03911">
        <w:rPr>
          <w:rFonts w:ascii="SimSun" w:eastAsia="SimSun" w:hAnsi="SimSun"/>
          <w:sz w:val="21"/>
          <w:szCs w:val="21"/>
          <w:lang w:eastAsia="zh-CN"/>
        </w:rPr>
        <w:t>PCT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业务</w:t>
      </w:r>
      <w:r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="001247E7" w:rsidRPr="00D03911">
        <w:rPr>
          <w:rFonts w:ascii="SimSun" w:eastAsia="SimSun" w:hAnsi="SimSun" w:hint="eastAsia"/>
          <w:sz w:val="21"/>
          <w:szCs w:val="21"/>
          <w:lang w:eastAsia="zh-CN"/>
        </w:rPr>
        <w:t>调整了资源</w:t>
      </w:r>
      <w:r w:rsidR="00B21FDE" w:rsidRPr="00D03911">
        <w:rPr>
          <w:rFonts w:ascii="SimSun" w:eastAsia="SimSun" w:hAnsi="SimSun"/>
          <w:sz w:val="21"/>
          <w:szCs w:val="21"/>
          <w:lang w:eastAsia="zh-CN"/>
        </w:rPr>
        <w:t>(4</w:t>
      </w:r>
      <w:r w:rsidR="001247E7" w:rsidRPr="00D03911">
        <w:rPr>
          <w:rFonts w:ascii="SimSun" w:eastAsia="SimSun" w:hAnsi="SimSun" w:hint="eastAsia"/>
          <w:sz w:val="21"/>
          <w:szCs w:val="21"/>
          <w:lang w:eastAsia="zh-CN"/>
        </w:rPr>
        <w:t>个员额</w:t>
      </w:r>
      <w:r w:rsidR="00B21FDE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="000E38D0"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B21FDE" w:rsidRPr="00D03911" w:rsidRDefault="00B21FDE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B21FDE" w:rsidRPr="00D03911" w:rsidRDefault="00001A53" w:rsidP="00D03911">
      <w:pPr>
        <w:keepNext/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lastRenderedPageBreak/>
        <w:t>计划</w:t>
      </w:r>
      <w:r w:rsidR="00B21FDE" w:rsidRPr="00D03911">
        <w:rPr>
          <w:rFonts w:ascii="SimSun" w:eastAsia="SimSun" w:hAnsi="SimSun"/>
          <w:sz w:val="21"/>
          <w:szCs w:val="21"/>
        </w:rPr>
        <w:t>8</w:t>
      </w:r>
    </w:p>
    <w:p w:rsidR="00B21FDE" w:rsidRPr="00D03911" w:rsidRDefault="007E0556" w:rsidP="00D039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完善了成果框架</w:t>
      </w:r>
      <w:r w:rsidR="00001A53" w:rsidRPr="00D03911">
        <w:rPr>
          <w:rFonts w:ascii="SimSun" w:eastAsia="SimSun" w:hAnsi="SimSun"/>
          <w:sz w:val="21"/>
          <w:szCs w:val="21"/>
          <w:lang w:eastAsia="zh-CN"/>
        </w:rPr>
        <w:t>：</w:t>
      </w:r>
      <w:r w:rsidR="00B21FDE" w:rsidRPr="00D03911">
        <w:rPr>
          <w:rFonts w:ascii="SimSun" w:eastAsia="SimSun" w:hAnsi="SimSun"/>
          <w:sz w:val="21"/>
          <w:szCs w:val="21"/>
          <w:lang w:eastAsia="zh-CN"/>
        </w:rPr>
        <w:t>a)</w:t>
      </w:r>
      <w:r w:rsidR="000E38D0" w:rsidRPr="00D03911">
        <w:rPr>
          <w:rFonts w:ascii="SimSun" w:eastAsia="SimSun" w:hAnsi="SimSun" w:hint="eastAsia"/>
          <w:sz w:val="21"/>
          <w:szCs w:val="21"/>
          <w:lang w:eastAsia="zh-CN"/>
        </w:rPr>
        <w:t xml:space="preserve"> 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恢复了预期成果：成员国、政府间组织、民间社会和其他利益有关者对发展议程的认识得到加强。加强了成果框架，增加了与计划8两项预期成果有关的效绩指标</w:t>
      </w:r>
      <w:r w:rsidR="00B21FDE" w:rsidRPr="00D03911">
        <w:rPr>
          <w:rFonts w:ascii="SimSun" w:eastAsia="SimSun" w:hAnsi="SimSun" w:cs="Arial"/>
          <w:sz w:val="21"/>
          <w:szCs w:val="21"/>
          <w:lang w:eastAsia="zh-CN"/>
        </w:rPr>
        <w:t>(</w:t>
      </w:r>
      <w:r w:rsidRPr="00D03911">
        <w:rPr>
          <w:rFonts w:ascii="SimSun" w:eastAsia="SimSun" w:hAnsi="SimSun" w:cs="Arial" w:hint="eastAsia"/>
          <w:sz w:val="21"/>
          <w:szCs w:val="21"/>
          <w:lang w:eastAsia="zh-CN"/>
        </w:rPr>
        <w:t>共</w:t>
      </w:r>
      <w:r w:rsidR="00B21FDE" w:rsidRPr="00D03911">
        <w:rPr>
          <w:rFonts w:ascii="SimSun" w:eastAsia="SimSun" w:hAnsi="SimSun" w:cs="Arial"/>
          <w:sz w:val="21"/>
          <w:szCs w:val="21"/>
          <w:lang w:eastAsia="zh-CN"/>
        </w:rPr>
        <w:t>5</w:t>
      </w:r>
      <w:r w:rsidRPr="00D03911">
        <w:rPr>
          <w:rFonts w:ascii="SimSun" w:eastAsia="SimSun" w:hAnsi="SimSun" w:cs="Arial" w:hint="eastAsia"/>
          <w:sz w:val="21"/>
          <w:szCs w:val="21"/>
          <w:lang w:eastAsia="zh-CN"/>
        </w:rPr>
        <w:t>个</w:t>
      </w:r>
      <w:r w:rsidR="00B21FDE" w:rsidRPr="00D03911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D03911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B21FDE" w:rsidRPr="00D03911" w:rsidRDefault="007E0556" w:rsidP="00D039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根据新成果更新了对计划资源的说明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8.6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213267" w:rsidRPr="00D03911" w:rsidRDefault="00213267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B21FDE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213267" w:rsidRPr="00D03911">
        <w:rPr>
          <w:rFonts w:ascii="SimSun" w:eastAsia="SimSun" w:hAnsi="SimSun"/>
          <w:sz w:val="21"/>
          <w:szCs w:val="21"/>
        </w:rPr>
        <w:t>9</w:t>
      </w:r>
    </w:p>
    <w:p w:rsidR="00213267" w:rsidRPr="00D03911" w:rsidRDefault="004354BA" w:rsidP="00D039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增加了关于中小企业分散模式的落实方式细节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9.5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EC32FF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213267" w:rsidRPr="00D03911" w:rsidRDefault="004354BA" w:rsidP="00D039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恢复了关于中小企业的预期成果</w:t>
      </w:r>
      <w:r w:rsidR="000A2093" w:rsidRPr="00D03911">
        <w:rPr>
          <w:rFonts w:ascii="SimSun" w:eastAsia="SimSun" w:hAnsi="SimSun" w:hint="eastAsia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和相关效绩指标</w:t>
      </w:r>
      <w:r w:rsidR="000A2093" w:rsidRPr="00D03911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，以更好地反映计划9对该成果的贡献。</w:t>
      </w:r>
    </w:p>
    <w:p w:rsidR="00213267" w:rsidRPr="00D03911" w:rsidRDefault="004354BA" w:rsidP="00D039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增加了一项与建设技术转让办公室有关的效绩指标。</w:t>
      </w:r>
    </w:p>
    <w:p w:rsidR="002443A9" w:rsidRPr="00D03911" w:rsidRDefault="004354BA" w:rsidP="00D039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根据新成果更新了计划资源说明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9.14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2443A9" w:rsidRPr="00D03911" w:rsidRDefault="002443A9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2443A9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2443A9" w:rsidRPr="00D03911">
        <w:rPr>
          <w:rFonts w:ascii="SimSun" w:eastAsia="SimSun" w:hAnsi="SimSun"/>
          <w:sz w:val="21"/>
          <w:szCs w:val="21"/>
        </w:rPr>
        <w:t>10</w:t>
      </w:r>
    </w:p>
    <w:p w:rsidR="002443A9" w:rsidRPr="00D03911" w:rsidRDefault="004354BA" w:rsidP="00D039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增加了关于中小企业分散模式的落实方式细节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10.9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2443A9" w:rsidRPr="00D03911" w:rsidRDefault="004354BA" w:rsidP="00D039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恢复了关于中小企业的预期成果</w:t>
      </w:r>
      <w:r w:rsidR="000A2093" w:rsidRPr="00D03911">
        <w:rPr>
          <w:rFonts w:ascii="SimSun" w:eastAsia="SimSun" w:hAnsi="SimSun" w:hint="eastAsia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和相关效绩指标</w:t>
      </w:r>
      <w:r w:rsidR="000A2093" w:rsidRPr="00D03911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，以更好地反映计划10对该成果的贡献。</w:t>
      </w:r>
    </w:p>
    <w:p w:rsidR="002443A9" w:rsidRPr="00D03911" w:rsidRDefault="002443A9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2443A9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2443A9" w:rsidRPr="00D03911">
        <w:rPr>
          <w:rFonts w:ascii="SimSun" w:eastAsia="SimSun" w:hAnsi="SimSun"/>
          <w:sz w:val="21"/>
          <w:szCs w:val="21"/>
        </w:rPr>
        <w:t>11</w:t>
      </w:r>
    </w:p>
    <w:p w:rsidR="002443A9" w:rsidRPr="00D03911" w:rsidRDefault="004354BA" w:rsidP="00D0391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名称改回“学院”</w:t>
      </w:r>
      <w:r w:rsidR="000E38D0"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2443A9" w:rsidRPr="00D03911" w:rsidRDefault="004354BA" w:rsidP="00D0391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增加了一项与建设国家初创学院有关的新效绩指标。</w:t>
      </w:r>
    </w:p>
    <w:p w:rsidR="002443A9" w:rsidRPr="00D03911" w:rsidRDefault="002443A9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</w:p>
    <w:p w:rsidR="002443A9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2443A9" w:rsidRPr="00D03911">
        <w:rPr>
          <w:rFonts w:ascii="SimSun" w:eastAsia="SimSun" w:hAnsi="SimSun"/>
          <w:sz w:val="21"/>
          <w:szCs w:val="21"/>
        </w:rPr>
        <w:t>30</w:t>
      </w:r>
    </w:p>
    <w:p w:rsidR="002443A9" w:rsidRPr="00D03911" w:rsidRDefault="004354BA" w:rsidP="00D0391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设立了一项以中小企业为重点的计划，确保计划9和计划10设置的联络点在方法和战略上的一致性。</w:t>
      </w:r>
    </w:p>
    <w:p w:rsidR="002443A9" w:rsidRPr="00D03911" w:rsidRDefault="002443A9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</w:p>
    <w:p w:rsidR="002443A9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1169A7" w:rsidRPr="00D03911">
        <w:rPr>
          <w:rFonts w:ascii="SimSun" w:eastAsia="SimSun" w:hAnsi="SimSun"/>
          <w:sz w:val="21"/>
          <w:szCs w:val="21"/>
        </w:rPr>
        <w:t>12</w:t>
      </w:r>
    </w:p>
    <w:p w:rsidR="001169A7" w:rsidRPr="00D03911" w:rsidRDefault="00D971B2" w:rsidP="00D03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明确发展议程建议是计划实施的指引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12.2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1169A7" w:rsidRPr="00D03911" w:rsidRDefault="00D971B2" w:rsidP="00D03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cs="Arial" w:hint="eastAsia"/>
          <w:sz w:val="21"/>
          <w:szCs w:val="21"/>
          <w:lang w:eastAsia="zh-CN"/>
        </w:rPr>
        <w:t>明确了尼斯分类公布用技术平台增加其他语言版本，包括西班牙文</w:t>
      </w:r>
      <w:r w:rsidR="007861DB" w:rsidRPr="00D03911">
        <w:rPr>
          <w:rFonts w:ascii="SimSun" w:eastAsia="SimSun" w:hAnsi="SimSun" w:cs="Arial"/>
          <w:sz w:val="21"/>
          <w:szCs w:val="21"/>
          <w:lang w:eastAsia="ja-JP"/>
        </w:rPr>
        <w:t>(</w:t>
      </w:r>
      <w:r w:rsidRPr="00D03911">
        <w:rPr>
          <w:rFonts w:ascii="SimSun" w:eastAsia="SimSun" w:hAnsi="SimSun" w:cs="Arial" w:hint="eastAsia"/>
          <w:sz w:val="21"/>
          <w:szCs w:val="21"/>
          <w:lang w:eastAsia="zh-CN"/>
        </w:rPr>
        <w:t>第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12.5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7B5F4B" w:rsidRPr="00D03911" w:rsidRDefault="00D971B2" w:rsidP="00D039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修订了风险。</w:t>
      </w:r>
    </w:p>
    <w:p w:rsidR="003C514C" w:rsidRPr="00D03911" w:rsidRDefault="003C514C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</w:p>
    <w:p w:rsidR="007B5F4B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7B5F4B" w:rsidRPr="00D03911">
        <w:rPr>
          <w:rFonts w:ascii="SimSun" w:eastAsia="SimSun" w:hAnsi="SimSun"/>
          <w:sz w:val="21"/>
          <w:szCs w:val="21"/>
        </w:rPr>
        <w:t>14</w:t>
      </w:r>
    </w:p>
    <w:p w:rsidR="007B5F4B" w:rsidRPr="00D03911" w:rsidRDefault="00D971B2" w:rsidP="00D0391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为计划30调整了资源</w:t>
      </w:r>
      <w:r w:rsidR="007B5F4B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非人事</w:t>
      </w:r>
      <w:r w:rsidR="007B5F4B" w:rsidRPr="00D03911">
        <w:rPr>
          <w:rFonts w:ascii="SimSun" w:eastAsia="SimSun" w:hAnsi="SimSun"/>
          <w:sz w:val="21"/>
          <w:szCs w:val="21"/>
          <w:lang w:eastAsia="zh-CN"/>
        </w:rPr>
        <w:t>100,000)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7B5F4B" w:rsidRPr="00D03911" w:rsidRDefault="007B5F4B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7B5F4B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7B5F4B" w:rsidRPr="00D03911">
        <w:rPr>
          <w:rFonts w:ascii="SimSun" w:eastAsia="SimSun" w:hAnsi="SimSun"/>
          <w:sz w:val="21"/>
          <w:szCs w:val="21"/>
        </w:rPr>
        <w:t>15</w:t>
      </w:r>
    </w:p>
    <w:p w:rsidR="007B5F4B" w:rsidRPr="00D03911" w:rsidRDefault="00D971B2" w:rsidP="00D0391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更新了说明部分，提供了</w:t>
      </w:r>
      <w:r w:rsidR="00766404" w:rsidRPr="00D03911">
        <w:rPr>
          <w:rFonts w:ascii="SimSun" w:eastAsia="SimSun" w:hAnsi="SimSun" w:hint="eastAsia"/>
          <w:sz w:val="21"/>
          <w:szCs w:val="21"/>
          <w:lang w:eastAsia="zh-CN"/>
        </w:rPr>
        <w:t>对CASE的进一步细节说明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="00766404"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15.8</w:t>
      </w:r>
      <w:r w:rsidR="00766404"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="000E38D0"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7B5F4B" w:rsidRPr="00D03911" w:rsidRDefault="00766404" w:rsidP="00D0391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为计划30调整了资源</w:t>
      </w:r>
      <w:r w:rsidR="007B5F4B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非人事</w:t>
      </w:r>
      <w:r w:rsidR="007B5F4B" w:rsidRPr="00D03911">
        <w:rPr>
          <w:rFonts w:ascii="SimSun" w:eastAsia="SimSun" w:hAnsi="SimSun"/>
          <w:sz w:val="21"/>
          <w:szCs w:val="21"/>
          <w:lang w:eastAsia="zh-CN"/>
        </w:rPr>
        <w:t>250,000)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1169A7" w:rsidRPr="00D03911" w:rsidRDefault="001169A7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7B5F4B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7B5F4B" w:rsidRPr="00D03911">
        <w:rPr>
          <w:rFonts w:ascii="SimSun" w:eastAsia="SimSun" w:hAnsi="SimSun"/>
          <w:sz w:val="21"/>
          <w:szCs w:val="21"/>
        </w:rPr>
        <w:t>17</w:t>
      </w:r>
    </w:p>
    <w:p w:rsidR="007B5F4B" w:rsidRPr="00D03911" w:rsidRDefault="00766404" w:rsidP="00D0391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调整了一项效绩指标，强调知识产权制度兼顾各方利益。</w:t>
      </w:r>
    </w:p>
    <w:p w:rsidR="007B5F4B" w:rsidRPr="00D03911" w:rsidRDefault="00766404" w:rsidP="00D0391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预期成果六.2增加了“透明”一词。</w:t>
      </w:r>
    </w:p>
    <w:p w:rsidR="007B5F4B" w:rsidRPr="00D03911" w:rsidRDefault="007B5F4B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</w:p>
    <w:p w:rsidR="007B5F4B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7B5F4B" w:rsidRPr="00D03911">
        <w:rPr>
          <w:rFonts w:ascii="SimSun" w:eastAsia="SimSun" w:hAnsi="SimSun"/>
          <w:sz w:val="21"/>
          <w:szCs w:val="21"/>
        </w:rPr>
        <w:t>18</w:t>
      </w:r>
    </w:p>
    <w:p w:rsidR="007B5F4B" w:rsidRPr="00D03911" w:rsidRDefault="00766404" w:rsidP="00D0391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修订了预期成果七.2</w:t>
      </w:r>
      <w:r w:rsidR="00D03911">
        <w:rPr>
          <w:rFonts w:ascii="SimSun" w:eastAsia="SimSun" w:hAnsi="SimSun" w:hint="eastAsia"/>
          <w:sz w:val="21"/>
          <w:szCs w:val="21"/>
          <w:lang w:eastAsia="zh-CN"/>
        </w:rPr>
        <w:t>的表述，使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该成果得到扩大，除平台外包括基于知识产权的工具。</w:t>
      </w:r>
    </w:p>
    <w:p w:rsidR="00BD1A60" w:rsidRPr="00D03911" w:rsidRDefault="00766404" w:rsidP="00D0391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调整了两项效绩指标，使最终结果</w:t>
      </w:r>
      <w:r w:rsidR="000A2093" w:rsidRPr="00D03911">
        <w:rPr>
          <w:rFonts w:ascii="SimSun" w:eastAsia="SimSun" w:hAnsi="SimSun" w:hint="eastAsia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影响</w:t>
      </w:r>
      <w:r w:rsidR="000A2093" w:rsidRPr="00D03911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更明确。</w:t>
      </w:r>
    </w:p>
    <w:p w:rsidR="00BD1A60" w:rsidRPr="00D03911" w:rsidRDefault="00766404" w:rsidP="00D0391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调整了计划资源说明，使之包括该计划为之做出贡献的所有四项成果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18.18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77449A" w:rsidRPr="00D03911" w:rsidRDefault="0077449A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BD1A60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77449A" w:rsidRPr="00D03911">
        <w:rPr>
          <w:rFonts w:ascii="SimSun" w:eastAsia="SimSun" w:hAnsi="SimSun"/>
          <w:sz w:val="21"/>
          <w:szCs w:val="21"/>
        </w:rPr>
        <w:t>20</w:t>
      </w:r>
    </w:p>
    <w:p w:rsidR="0077449A" w:rsidRPr="00D03911" w:rsidRDefault="00766404" w:rsidP="00D0391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删除了WBO的一项指标</w:t>
      </w:r>
      <w:r w:rsidR="0077449A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巴西INPI的IPAS用户数</w:t>
      </w:r>
      <w:r w:rsidR="0077449A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="000E38D0"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77449A" w:rsidRPr="00D03911" w:rsidRDefault="0077449A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77449A" w:rsidRPr="00D03911" w:rsidRDefault="00001A53" w:rsidP="00D03911">
      <w:pPr>
        <w:keepNext/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77449A" w:rsidRPr="00D03911">
        <w:rPr>
          <w:rFonts w:ascii="SimSun" w:eastAsia="SimSun" w:hAnsi="SimSun"/>
          <w:sz w:val="21"/>
          <w:szCs w:val="21"/>
        </w:rPr>
        <w:t>21</w:t>
      </w:r>
    </w:p>
    <w:p w:rsidR="0077449A" w:rsidRPr="00D03911" w:rsidRDefault="00766404" w:rsidP="00D0391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新的按成果开列的资源表</w:t>
      </w:r>
      <w:r w:rsidR="0077449A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更正了上一稿中的一处错误</w:t>
      </w:r>
      <w:r w:rsidR="0077449A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="000E38D0"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77449A" w:rsidRPr="00D03911" w:rsidRDefault="0077449A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77449A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lastRenderedPageBreak/>
        <w:t>计划</w:t>
      </w:r>
      <w:r w:rsidR="0077449A" w:rsidRPr="00D03911">
        <w:rPr>
          <w:rFonts w:ascii="SimSun" w:eastAsia="SimSun" w:hAnsi="SimSun"/>
          <w:sz w:val="21"/>
          <w:szCs w:val="21"/>
        </w:rPr>
        <w:t>22</w:t>
      </w:r>
    </w:p>
    <w:p w:rsidR="0077449A" w:rsidRPr="00D03911" w:rsidRDefault="00766404" w:rsidP="00D0391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为计划30调整了资源</w:t>
      </w:r>
      <w:r w:rsidR="0077449A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非人事</w:t>
      </w:r>
      <w:r w:rsidR="0077449A" w:rsidRPr="00D03911">
        <w:rPr>
          <w:rFonts w:ascii="SimSun" w:eastAsia="SimSun" w:hAnsi="SimSun"/>
          <w:sz w:val="21"/>
          <w:szCs w:val="21"/>
          <w:lang w:eastAsia="zh-CN"/>
        </w:rPr>
        <w:t>100,000)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77449A" w:rsidRPr="00D03911" w:rsidRDefault="0077449A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77449A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77449A" w:rsidRPr="00D03911">
        <w:rPr>
          <w:rFonts w:ascii="SimSun" w:eastAsia="SimSun" w:hAnsi="SimSun"/>
          <w:sz w:val="21"/>
          <w:szCs w:val="21"/>
        </w:rPr>
        <w:t>23</w:t>
      </w:r>
    </w:p>
    <w:p w:rsidR="0077449A" w:rsidRPr="00D03911" w:rsidRDefault="00766404" w:rsidP="00D0391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增加了衡量缺勤、地域多样性和性别平衡的指标。</w:t>
      </w:r>
    </w:p>
    <w:p w:rsidR="0077449A" w:rsidRPr="00D03911" w:rsidRDefault="0077449A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77449A" w:rsidRPr="00D03911" w:rsidRDefault="00001A53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/>
          <w:sz w:val="21"/>
          <w:szCs w:val="21"/>
        </w:rPr>
        <w:t>计划</w:t>
      </w:r>
      <w:r w:rsidR="0077449A" w:rsidRPr="00D03911">
        <w:rPr>
          <w:rFonts w:ascii="SimSun" w:eastAsia="SimSun" w:hAnsi="SimSun"/>
          <w:sz w:val="21"/>
          <w:szCs w:val="21"/>
        </w:rPr>
        <w:t>27</w:t>
      </w:r>
    </w:p>
    <w:p w:rsidR="0077449A" w:rsidRPr="00D03911" w:rsidRDefault="00766404" w:rsidP="00D0391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增加了衡量大会以外委员会文件发布及时性的</w:t>
      </w:r>
      <w:r w:rsidR="000E38D0" w:rsidRPr="00D03911">
        <w:rPr>
          <w:rFonts w:ascii="SimSun" w:eastAsia="SimSun" w:hAnsi="SimSun" w:hint="eastAsia"/>
          <w:sz w:val="21"/>
          <w:szCs w:val="21"/>
          <w:lang w:eastAsia="zh-CN"/>
        </w:rPr>
        <w:t>效绩指标。</w:t>
      </w:r>
    </w:p>
    <w:p w:rsidR="0077449A" w:rsidRPr="00D03911" w:rsidRDefault="000E38D0" w:rsidP="00D0391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调整了计划资源说明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(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27.8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7861DB" w:rsidRPr="00D03911">
        <w:rPr>
          <w:rFonts w:ascii="SimSun" w:eastAsia="SimSun" w:hAnsi="SimSun"/>
          <w:sz w:val="21"/>
          <w:szCs w:val="21"/>
          <w:lang w:eastAsia="zh-CN"/>
        </w:rPr>
        <w:t>)</w:t>
      </w:r>
      <w:r w:rsidRPr="00D03911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77449A" w:rsidRPr="00D03911" w:rsidRDefault="0077449A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</w:p>
    <w:p w:rsidR="0077449A" w:rsidRPr="00D03911" w:rsidRDefault="000E38D0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附　件</w:t>
      </w:r>
    </w:p>
    <w:p w:rsidR="0077449A" w:rsidRPr="00D03911" w:rsidRDefault="0077449A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</w:rPr>
      </w:pPr>
    </w:p>
    <w:p w:rsidR="0077449A" w:rsidRPr="00D03911" w:rsidRDefault="000E38D0" w:rsidP="00D03911">
      <w:pPr>
        <w:spacing w:after="0" w:line="240" w:lineRule="auto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D03911">
        <w:rPr>
          <w:rFonts w:ascii="SimSun" w:eastAsia="SimSun" w:hAnsi="SimSun" w:hint="eastAsia"/>
          <w:sz w:val="21"/>
          <w:szCs w:val="21"/>
          <w:lang w:eastAsia="zh-CN"/>
        </w:rPr>
        <w:t>附件中的部分表格进行了微调和更新。</w:t>
      </w:r>
    </w:p>
    <w:sectPr w:rsidR="0077449A" w:rsidRPr="00D03911" w:rsidSect="000E38D0"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04" w:rsidRDefault="00766404" w:rsidP="0077449A">
      <w:pPr>
        <w:spacing w:after="0" w:line="240" w:lineRule="auto"/>
      </w:pPr>
      <w:r>
        <w:separator/>
      </w:r>
    </w:p>
  </w:endnote>
  <w:endnote w:type="continuationSeparator" w:id="0">
    <w:p w:rsidR="00766404" w:rsidRDefault="00766404" w:rsidP="0077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03484"/>
      <w:docPartObj>
        <w:docPartGallery w:val="Page Numbers (Bottom of Page)"/>
        <w:docPartUnique/>
      </w:docPartObj>
    </w:sdtPr>
    <w:sdtEndPr>
      <w:rPr>
        <w:noProof/>
        <w:sz w:val="21"/>
      </w:rPr>
    </w:sdtEndPr>
    <w:sdtContent>
      <w:p w:rsidR="00766404" w:rsidRPr="000E38D0" w:rsidRDefault="00766404">
        <w:pPr>
          <w:pStyle w:val="Footer"/>
          <w:jc w:val="center"/>
          <w:rPr>
            <w:sz w:val="21"/>
          </w:rPr>
        </w:pPr>
        <w:r w:rsidRPr="000E38D0">
          <w:rPr>
            <w:sz w:val="21"/>
          </w:rPr>
          <w:fldChar w:fldCharType="begin"/>
        </w:r>
        <w:r w:rsidRPr="000E38D0">
          <w:rPr>
            <w:sz w:val="21"/>
          </w:rPr>
          <w:instrText xml:space="preserve"> PAGE   \* MERGEFORMAT </w:instrText>
        </w:r>
        <w:r w:rsidRPr="000E38D0">
          <w:rPr>
            <w:sz w:val="21"/>
          </w:rPr>
          <w:fldChar w:fldCharType="separate"/>
        </w:r>
        <w:r w:rsidR="001E37BF">
          <w:rPr>
            <w:noProof/>
            <w:sz w:val="21"/>
          </w:rPr>
          <w:t>1</w:t>
        </w:r>
        <w:r w:rsidRPr="000E38D0">
          <w:rPr>
            <w:noProof/>
            <w:sz w:val="21"/>
          </w:rPr>
          <w:fldChar w:fldCharType="end"/>
        </w:r>
      </w:p>
    </w:sdtContent>
  </w:sdt>
  <w:p w:rsidR="00766404" w:rsidRPr="000E38D0" w:rsidRDefault="00766404">
    <w:pPr>
      <w:pStyle w:val="Footer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04" w:rsidRDefault="00766404" w:rsidP="0077449A">
      <w:pPr>
        <w:spacing w:after="0" w:line="240" w:lineRule="auto"/>
      </w:pPr>
      <w:r>
        <w:separator/>
      </w:r>
    </w:p>
  </w:footnote>
  <w:footnote w:type="continuationSeparator" w:id="0">
    <w:p w:rsidR="00766404" w:rsidRDefault="00766404" w:rsidP="00774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2BD"/>
    <w:multiLevelType w:val="hybridMultilevel"/>
    <w:tmpl w:val="F44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27AC2"/>
    <w:multiLevelType w:val="hybridMultilevel"/>
    <w:tmpl w:val="5DCC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B624A"/>
    <w:multiLevelType w:val="hybridMultilevel"/>
    <w:tmpl w:val="0E88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17666"/>
    <w:multiLevelType w:val="hybridMultilevel"/>
    <w:tmpl w:val="7296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87C4C"/>
    <w:multiLevelType w:val="hybridMultilevel"/>
    <w:tmpl w:val="0DB0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86FE6"/>
    <w:multiLevelType w:val="hybridMultilevel"/>
    <w:tmpl w:val="8AAE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5363A"/>
    <w:multiLevelType w:val="hybridMultilevel"/>
    <w:tmpl w:val="02F0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B5538"/>
    <w:multiLevelType w:val="hybridMultilevel"/>
    <w:tmpl w:val="2C08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54A8A"/>
    <w:multiLevelType w:val="hybridMultilevel"/>
    <w:tmpl w:val="83724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B17F9"/>
    <w:multiLevelType w:val="hybridMultilevel"/>
    <w:tmpl w:val="C47A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B5E6C"/>
    <w:multiLevelType w:val="hybridMultilevel"/>
    <w:tmpl w:val="24A0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29"/>
    <w:rsid w:val="00001A53"/>
    <w:rsid w:val="00035D29"/>
    <w:rsid w:val="000A2093"/>
    <w:rsid w:val="000B076E"/>
    <w:rsid w:val="000E38D0"/>
    <w:rsid w:val="001169A7"/>
    <w:rsid w:val="001247E7"/>
    <w:rsid w:val="001E37BF"/>
    <w:rsid w:val="0021262C"/>
    <w:rsid w:val="00213267"/>
    <w:rsid w:val="002443A9"/>
    <w:rsid w:val="002E5EC2"/>
    <w:rsid w:val="003C514C"/>
    <w:rsid w:val="00412FDC"/>
    <w:rsid w:val="004354BA"/>
    <w:rsid w:val="004E792A"/>
    <w:rsid w:val="00701CA6"/>
    <w:rsid w:val="00702CDD"/>
    <w:rsid w:val="00766404"/>
    <w:rsid w:val="0077449A"/>
    <w:rsid w:val="007861DB"/>
    <w:rsid w:val="007B5F4B"/>
    <w:rsid w:val="007E0556"/>
    <w:rsid w:val="008A367F"/>
    <w:rsid w:val="009677C3"/>
    <w:rsid w:val="009C1E5F"/>
    <w:rsid w:val="00A12B57"/>
    <w:rsid w:val="00A604CC"/>
    <w:rsid w:val="00B21FDE"/>
    <w:rsid w:val="00BD1A60"/>
    <w:rsid w:val="00BE5EC8"/>
    <w:rsid w:val="00C37222"/>
    <w:rsid w:val="00D03911"/>
    <w:rsid w:val="00D23F94"/>
    <w:rsid w:val="00D971B2"/>
    <w:rsid w:val="00EC32FF"/>
    <w:rsid w:val="00F26BF8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49A"/>
  </w:style>
  <w:style w:type="paragraph" w:styleId="Footer">
    <w:name w:val="footer"/>
    <w:basedOn w:val="Normal"/>
    <w:link w:val="FooterChar"/>
    <w:uiPriority w:val="99"/>
    <w:unhideWhenUsed/>
    <w:rsid w:val="0077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49A"/>
  </w:style>
  <w:style w:type="paragraph" w:styleId="BalloonText">
    <w:name w:val="Balloon Text"/>
    <w:basedOn w:val="Normal"/>
    <w:link w:val="BalloonTextChar"/>
    <w:uiPriority w:val="99"/>
    <w:semiHidden/>
    <w:unhideWhenUsed/>
    <w:rsid w:val="0070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49A"/>
  </w:style>
  <w:style w:type="paragraph" w:styleId="Footer">
    <w:name w:val="footer"/>
    <w:basedOn w:val="Normal"/>
    <w:link w:val="FooterChar"/>
    <w:uiPriority w:val="99"/>
    <w:unhideWhenUsed/>
    <w:rsid w:val="0077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49A"/>
  </w:style>
  <w:style w:type="paragraph" w:styleId="BalloonText">
    <w:name w:val="Balloon Text"/>
    <w:basedOn w:val="Normal"/>
    <w:link w:val="BalloonTextChar"/>
    <w:uiPriority w:val="99"/>
    <w:semiHidden/>
    <w:unhideWhenUsed/>
    <w:rsid w:val="0070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2013-09-04T14:39:00Z</dcterms:created>
  <dcterms:modified xsi:type="dcterms:W3CDTF">2013-09-04T14:39:00Z</dcterms:modified>
</cp:coreProperties>
</file>