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5457EB">
            <w:pPr>
              <w:pStyle w:val="DocumentCodeAR"/>
              <w:bidi/>
              <w:rPr>
                <w:rtl/>
              </w:rPr>
            </w:pPr>
            <w:r>
              <w:t>H/LD/WG/4/</w:t>
            </w:r>
            <w:r w:rsidR="00B94C45">
              <w:t>5</w:t>
            </w:r>
          </w:p>
        </w:tc>
      </w:tr>
      <w:tr w:rsidR="001667B6" w:rsidTr="00BF164F">
        <w:tc>
          <w:tcPr>
            <w:tcW w:w="9571" w:type="dxa"/>
            <w:gridSpan w:val="3"/>
          </w:tcPr>
          <w:p w:rsidR="001667B6" w:rsidRPr="00B6101C" w:rsidRDefault="00B6101C" w:rsidP="00B94C45">
            <w:pPr>
              <w:pStyle w:val="DocumentLanguageAR"/>
              <w:bidi/>
              <w:rPr>
                <w:rtl/>
              </w:rPr>
            </w:pPr>
            <w:r w:rsidRPr="00B6101C">
              <w:rPr>
                <w:rFonts w:hint="cs"/>
                <w:rtl/>
              </w:rPr>
              <w:t xml:space="preserve">الأصل: </w:t>
            </w:r>
            <w:r w:rsidR="00B94C45">
              <w:rPr>
                <w:rFonts w:hint="cs"/>
                <w:rtl/>
              </w:rPr>
              <w:t>بالإنكليزية</w:t>
            </w:r>
          </w:p>
        </w:tc>
      </w:tr>
      <w:tr w:rsidR="001667B6" w:rsidTr="00BF164F">
        <w:tc>
          <w:tcPr>
            <w:tcW w:w="9571" w:type="dxa"/>
            <w:gridSpan w:val="3"/>
          </w:tcPr>
          <w:p w:rsidR="001667B6" w:rsidRPr="00B6101C" w:rsidRDefault="00B6101C" w:rsidP="00B94C45">
            <w:pPr>
              <w:pStyle w:val="DocumentDateAR"/>
              <w:bidi/>
              <w:rPr>
                <w:rtl/>
              </w:rPr>
            </w:pPr>
            <w:r w:rsidRPr="00B6101C">
              <w:rPr>
                <w:rFonts w:hint="cs"/>
                <w:rtl/>
              </w:rPr>
              <w:t xml:space="preserve">التاريخ: </w:t>
            </w:r>
            <w:r w:rsidR="00B94C45">
              <w:rPr>
                <w:rFonts w:hint="cs"/>
                <w:rtl/>
              </w:rPr>
              <w:t>15</w:t>
            </w:r>
            <w:r w:rsidRPr="00B6101C">
              <w:rPr>
                <w:rFonts w:hint="cs"/>
                <w:rtl/>
              </w:rPr>
              <w:t xml:space="preserve"> </w:t>
            </w:r>
            <w:r w:rsidR="00B94C45">
              <w:rPr>
                <w:rFonts w:hint="cs"/>
                <w:rtl/>
              </w:rPr>
              <w:t>أبريل</w:t>
            </w:r>
            <w:r w:rsidRPr="00B6101C">
              <w:rPr>
                <w:rFonts w:hint="cs"/>
                <w:rtl/>
              </w:rPr>
              <w:t xml:space="preserve"> </w:t>
            </w:r>
            <w:r w:rsidR="00190B6D">
              <w:rPr>
                <w:rFonts w:hint="cs"/>
                <w:rtl/>
              </w:rPr>
              <w:t>201</w:t>
            </w:r>
            <w:r w:rsidR="005457EB">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457EB">
      <w:pPr>
        <w:pStyle w:val="MeetingSessionAR"/>
        <w:bidi/>
        <w:rPr>
          <w:rFonts w:ascii="Cambria Math" w:hAnsi="Cambria Math"/>
        </w:rPr>
      </w:pPr>
      <w:r w:rsidRPr="00783D11">
        <w:rPr>
          <w:rFonts w:ascii="Cambria Math" w:hAnsi="Cambria Math"/>
          <w:rtl/>
        </w:rPr>
        <w:t xml:space="preserve">الدورة </w:t>
      </w:r>
      <w:r w:rsidR="005457EB">
        <w:rPr>
          <w:rFonts w:ascii="Cambria Math" w:hAnsi="Cambria Math" w:hint="cs"/>
          <w:rtl/>
        </w:rPr>
        <w:t>الرابعة</w:t>
      </w:r>
    </w:p>
    <w:p w:rsidR="00D61541" w:rsidRPr="00D61541" w:rsidRDefault="00D61541" w:rsidP="00B40959">
      <w:pPr>
        <w:pStyle w:val="MeetingDatesAR"/>
        <w:bidi/>
        <w:rPr>
          <w:rtl/>
        </w:rPr>
      </w:pPr>
      <w:r w:rsidRPr="00D61541">
        <w:rPr>
          <w:rFonts w:hint="cs"/>
          <w:rtl/>
        </w:rPr>
        <w:t xml:space="preserve">جنيف، من </w:t>
      </w:r>
      <w:r w:rsidR="00B40959">
        <w:rPr>
          <w:rFonts w:hint="cs"/>
          <w:rtl/>
        </w:rPr>
        <w:t>16</w:t>
      </w:r>
      <w:r w:rsidR="00983389">
        <w:rPr>
          <w:rFonts w:hint="cs"/>
          <w:rtl/>
        </w:rPr>
        <w:t xml:space="preserve"> </w:t>
      </w:r>
      <w:r w:rsidR="00100F97">
        <w:rPr>
          <w:rFonts w:hint="cs"/>
          <w:rtl/>
        </w:rPr>
        <w:t xml:space="preserve">إلى </w:t>
      </w:r>
      <w:r w:rsidR="00B40959">
        <w:rPr>
          <w:rFonts w:hint="cs"/>
          <w:rtl/>
        </w:rPr>
        <w:t>18</w:t>
      </w:r>
      <w:r w:rsidR="00783D11">
        <w:rPr>
          <w:rFonts w:hint="cs"/>
          <w:rtl/>
        </w:rPr>
        <w:t xml:space="preserve"> </w:t>
      </w:r>
      <w:r w:rsidR="00B40959">
        <w:rPr>
          <w:rFonts w:hint="cs"/>
          <w:rtl/>
        </w:rPr>
        <w:t>يونيو</w:t>
      </w:r>
      <w:r w:rsidR="005457EB">
        <w:rPr>
          <w:rFonts w:hint="cs"/>
          <w:rtl/>
        </w:rPr>
        <w:t xml:space="preserve"> </w:t>
      </w:r>
      <w:r w:rsidR="00100F97">
        <w:rPr>
          <w:rFonts w:hint="cs"/>
          <w:rtl/>
        </w:rPr>
        <w:t>201</w:t>
      </w:r>
      <w:r w:rsidR="005457EB">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04B03" w:rsidP="00FB7EC9">
      <w:pPr>
        <w:pStyle w:val="DocumentTitleAR"/>
        <w:bidi/>
        <w:rPr>
          <w:rtl/>
        </w:rPr>
      </w:pPr>
      <w:r>
        <w:rPr>
          <w:rFonts w:hint="cs"/>
          <w:rtl/>
        </w:rPr>
        <w:t>اقتراح بإدخال تعديلات على الجزء الرابع من التعليمات الإدارية</w:t>
      </w:r>
    </w:p>
    <w:p w:rsidR="00D61541" w:rsidRPr="00D61541" w:rsidRDefault="00B31AB0"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804B03" w:rsidRDefault="00804B03" w:rsidP="00B07CB8">
      <w:pPr>
        <w:pStyle w:val="NormalParaAR"/>
        <w:keepNext/>
        <w:rPr>
          <w:b/>
          <w:bCs/>
          <w:sz w:val="40"/>
          <w:szCs w:val="40"/>
          <w:rtl/>
        </w:rPr>
      </w:pPr>
      <w:r w:rsidRPr="00804B03">
        <w:rPr>
          <w:rFonts w:hint="cs"/>
          <w:b/>
          <w:bCs/>
          <w:sz w:val="40"/>
          <w:szCs w:val="40"/>
          <w:rtl/>
        </w:rPr>
        <w:t>أولا</w:t>
      </w:r>
      <w:r w:rsidRPr="00804B03">
        <w:rPr>
          <w:b/>
          <w:bCs/>
          <w:sz w:val="40"/>
          <w:szCs w:val="40"/>
          <w:rtl/>
        </w:rPr>
        <w:tab/>
      </w:r>
      <w:r w:rsidRPr="00804B03">
        <w:rPr>
          <w:rFonts w:hint="cs"/>
          <w:b/>
          <w:bCs/>
          <w:sz w:val="40"/>
          <w:szCs w:val="40"/>
          <w:rtl/>
        </w:rPr>
        <w:t>مقدمة</w:t>
      </w:r>
    </w:p>
    <w:p w:rsidR="00CB79E4" w:rsidRDefault="002E6DC7" w:rsidP="00A10D30">
      <w:pPr>
        <w:pStyle w:val="NumberedParaAR"/>
      </w:pPr>
      <w:r>
        <w:rPr>
          <w:rFonts w:hint="cs"/>
          <w:rtl/>
        </w:rPr>
        <w:t xml:space="preserve">من المتوقّع أن تشهد عضوية </w:t>
      </w:r>
      <w:r w:rsidRPr="002E6DC7">
        <w:rPr>
          <w:rtl/>
        </w:rPr>
        <w:t>وثيقة جنيف (1999) لاتفاق لاهاي بشأن التسجيل</w:t>
      </w:r>
      <w:r>
        <w:rPr>
          <w:rtl/>
        </w:rPr>
        <w:t xml:space="preserve"> الدولي لل</w:t>
      </w:r>
      <w:r>
        <w:rPr>
          <w:rFonts w:hint="cs"/>
          <w:rtl/>
        </w:rPr>
        <w:t xml:space="preserve">تصاميم الصناعية </w:t>
      </w:r>
      <w:r w:rsidR="000D5B92">
        <w:rPr>
          <w:rFonts w:hint="cs"/>
          <w:rtl/>
        </w:rPr>
        <w:t>(المشار إليها فيما يلي بعبارة "وثيقة</w:t>
      </w:r>
      <w:r w:rsidR="00822885">
        <w:rPr>
          <w:rFonts w:hint="eastAsia"/>
          <w:rtl/>
        </w:rPr>
        <w:t> </w:t>
      </w:r>
      <w:r w:rsidR="000D5B92">
        <w:rPr>
          <w:rFonts w:hint="cs"/>
          <w:rtl/>
        </w:rPr>
        <w:t xml:space="preserve">1999") زيادة هائلة في المستقبل القريب. وأثناء </w:t>
      </w:r>
      <w:r w:rsidR="00822885">
        <w:rPr>
          <w:rFonts w:hint="cs"/>
          <w:rtl/>
        </w:rPr>
        <w:t>سلسلة الاجتماعات الحادية والخمسين لجمعيات الدول الأعضاء في الويبو، المعقودة في الفترة من 23 سبت</w:t>
      </w:r>
      <w:r w:rsidR="003B6F1C">
        <w:rPr>
          <w:rFonts w:hint="cs"/>
          <w:rtl/>
        </w:rPr>
        <w:t>مبر إلى 2 أكتوبر 2013، أفادت عدة</w:t>
      </w:r>
      <w:r w:rsidR="00822885">
        <w:rPr>
          <w:rFonts w:hint="cs"/>
          <w:rtl/>
        </w:rPr>
        <w:t xml:space="preserve"> وفود بأن حكوماتها تنظر جديا في إمكانية الانضمام إلى وثيقة</w:t>
      </w:r>
      <w:r w:rsidR="00822885">
        <w:rPr>
          <w:rFonts w:hint="eastAsia"/>
          <w:rtl/>
        </w:rPr>
        <w:t> </w:t>
      </w:r>
      <w:r w:rsidR="00822885">
        <w:rPr>
          <w:rFonts w:hint="cs"/>
          <w:rtl/>
        </w:rPr>
        <w:t xml:space="preserve">1999. ونتيجة العمل الذي اضطُلع به في </w:t>
      </w:r>
      <w:r w:rsidR="00822885" w:rsidRPr="00822885">
        <w:rPr>
          <w:rtl/>
        </w:rPr>
        <w:t>المؤتمر الدبلوماسي المعني باعتماد وثيقة جديدة لاتفاق لاهاي بشأ</w:t>
      </w:r>
      <w:r w:rsidR="00822885">
        <w:rPr>
          <w:rtl/>
        </w:rPr>
        <w:t xml:space="preserve">ن </w:t>
      </w:r>
      <w:r w:rsidR="00822885">
        <w:rPr>
          <w:rFonts w:hint="cs"/>
          <w:rtl/>
        </w:rPr>
        <w:t>الإيداع</w:t>
      </w:r>
      <w:r w:rsidR="00822885">
        <w:rPr>
          <w:rtl/>
        </w:rPr>
        <w:t xml:space="preserve"> الدولي لل</w:t>
      </w:r>
      <w:r w:rsidR="00822885">
        <w:rPr>
          <w:rFonts w:hint="cs"/>
          <w:rtl/>
        </w:rPr>
        <w:t>تصاميم</w:t>
      </w:r>
      <w:r w:rsidR="00822885" w:rsidRPr="00822885">
        <w:rPr>
          <w:rtl/>
        </w:rPr>
        <w:t xml:space="preserve"> الصناعية</w:t>
      </w:r>
      <w:r w:rsidR="00822885">
        <w:rPr>
          <w:rFonts w:hint="cs"/>
          <w:rtl/>
        </w:rPr>
        <w:t xml:space="preserve"> في عام 1999، صُرّح للأطراف المتعاقدة التي </w:t>
      </w:r>
      <w:r w:rsidR="00A10D30">
        <w:rPr>
          <w:rFonts w:hint="cs"/>
          <w:rtl/>
        </w:rPr>
        <w:t>لديها</w:t>
      </w:r>
      <w:r w:rsidR="00822885">
        <w:rPr>
          <w:rFonts w:hint="cs"/>
          <w:rtl/>
        </w:rPr>
        <w:t xml:space="preserve"> "أنظمة للفحص"</w:t>
      </w:r>
      <w:r w:rsidR="00822885">
        <w:rPr>
          <w:rStyle w:val="FootnoteReference"/>
          <w:rtl/>
        </w:rPr>
        <w:footnoteReference w:id="1"/>
      </w:r>
      <w:r w:rsidR="009D4E8F">
        <w:rPr>
          <w:rFonts w:hint="cs"/>
          <w:rtl/>
        </w:rPr>
        <w:t>، وكذلك ل</w:t>
      </w:r>
      <w:r w:rsidR="00822885">
        <w:rPr>
          <w:rFonts w:hint="cs"/>
          <w:rtl/>
        </w:rPr>
        <w:t xml:space="preserve">لأطراف التي </w:t>
      </w:r>
      <w:r w:rsidR="00A10D30">
        <w:rPr>
          <w:rFonts w:hint="cs"/>
          <w:rtl/>
        </w:rPr>
        <w:t>لديها</w:t>
      </w:r>
      <w:r w:rsidR="00822885">
        <w:rPr>
          <w:rFonts w:hint="cs"/>
          <w:rtl/>
        </w:rPr>
        <w:t xml:space="preserve"> "أنظمة للإيداع"، بالاستفادة من </w:t>
      </w:r>
      <w:r w:rsidR="00A10D30">
        <w:rPr>
          <w:rFonts w:hint="cs"/>
          <w:rtl/>
        </w:rPr>
        <w:t>ال</w:t>
      </w:r>
      <w:r w:rsidR="00822885">
        <w:rPr>
          <w:rFonts w:hint="cs"/>
          <w:rtl/>
        </w:rPr>
        <w:t xml:space="preserve">خدمات </w:t>
      </w:r>
      <w:r w:rsidR="00A10D30">
        <w:rPr>
          <w:rFonts w:hint="cs"/>
          <w:rtl/>
        </w:rPr>
        <w:t>المركزية ل</w:t>
      </w:r>
      <w:r w:rsidR="00822885">
        <w:rPr>
          <w:rFonts w:hint="cs"/>
          <w:rtl/>
        </w:rPr>
        <w:t xml:space="preserve">إيداع </w:t>
      </w:r>
      <w:r w:rsidR="00A10D30">
        <w:rPr>
          <w:rFonts w:hint="cs"/>
          <w:rtl/>
        </w:rPr>
        <w:t>التسجيلات الدولية وإدارتها ضمن نظام لاهاي. وكان هذا التطور أحد الأهداف الرئيسية للمؤتمر الدبلوماسي. ولدى الكثير من الأطراف المتعاقدة المحتملة نظام وطني يقضي بالفحص الموضوعي للتصاميم الصناعية.</w:t>
      </w:r>
    </w:p>
    <w:p w:rsidR="00A10D30" w:rsidRDefault="00A10D30" w:rsidP="001903B2">
      <w:pPr>
        <w:pStyle w:val="NumberedParaAR"/>
      </w:pPr>
      <w:r>
        <w:rPr>
          <w:rFonts w:hint="cs"/>
          <w:rtl/>
        </w:rPr>
        <w:t xml:space="preserve">ويُعد الكشف المناسب والكافي عن التصميم الصناعي شرطا أساسيا لتحديد نطاق حماية ذلك التصميم الصناعي. </w:t>
      </w:r>
      <w:r w:rsidR="009D4E8F">
        <w:rPr>
          <w:rFonts w:hint="cs"/>
          <w:rtl/>
        </w:rPr>
        <w:t>وبالتالي،</w:t>
      </w:r>
      <w:r w:rsidR="0039283C">
        <w:rPr>
          <w:rFonts w:hint="cs"/>
          <w:rtl/>
        </w:rPr>
        <w:t xml:space="preserve"> وكما هو منصوص عليه في الجملة الثانية من القاعدة</w:t>
      </w:r>
      <w:r w:rsidR="0039283C">
        <w:rPr>
          <w:rFonts w:hint="eastAsia"/>
          <w:rtl/>
        </w:rPr>
        <w:t> </w:t>
      </w:r>
      <w:r w:rsidR="0039283C">
        <w:rPr>
          <w:rFonts w:hint="cs"/>
          <w:rtl/>
        </w:rPr>
        <w:t>9(4) من اللائحة التنفيذية المشتركة لوثيقة</w:t>
      </w:r>
      <w:r w:rsidR="0039283C">
        <w:rPr>
          <w:rFonts w:hint="eastAsia"/>
          <w:rtl/>
        </w:rPr>
        <w:t> </w:t>
      </w:r>
      <w:r w:rsidR="0039283C">
        <w:rPr>
          <w:rFonts w:hint="cs"/>
          <w:rtl/>
        </w:rPr>
        <w:t>1999 ووثيقة</w:t>
      </w:r>
      <w:r w:rsidR="0039283C">
        <w:rPr>
          <w:rFonts w:hint="eastAsia"/>
          <w:rtl/>
        </w:rPr>
        <w:t> </w:t>
      </w:r>
      <w:r w:rsidR="0039283C">
        <w:rPr>
          <w:rFonts w:hint="cs"/>
          <w:rtl/>
        </w:rPr>
        <w:t xml:space="preserve">1960 لاتفاق لاهاي (المشار إليها فيما يلي بعبارة "اللائحة التنفيذية المشتركة")، </w:t>
      </w:r>
      <w:r w:rsidR="0039283C" w:rsidRPr="0039283C">
        <w:rPr>
          <w:rtl/>
        </w:rPr>
        <w:t>يجوز للطرف المتعاقد أن يرفض آثار التسجيل الدولي على أساس أن النسخ الواردة في التسجيل الدولي غير كافية للكشف تماماً عن التصميم الصناعي.</w:t>
      </w:r>
      <w:r w:rsidR="0039283C">
        <w:rPr>
          <w:rFonts w:hint="cs"/>
          <w:rtl/>
        </w:rPr>
        <w:t xml:space="preserve"> وتستند هذه الفرضية إلى أسس معقولة، على الرغم من أنه يجب تقديم النسخ وفق </w:t>
      </w:r>
      <w:r w:rsidR="001903B2">
        <w:rPr>
          <w:rFonts w:hint="cs"/>
          <w:rtl/>
        </w:rPr>
        <w:t>المقتضيات</w:t>
      </w:r>
      <w:r w:rsidR="0039283C">
        <w:rPr>
          <w:rFonts w:hint="cs"/>
          <w:rtl/>
        </w:rPr>
        <w:t xml:space="preserve"> الرسمية المحدّدة بموجب الإطار القانوني </w:t>
      </w:r>
      <w:r w:rsidR="0039283C">
        <w:rPr>
          <w:rFonts w:hint="cs"/>
          <w:rtl/>
        </w:rPr>
        <w:lastRenderedPageBreak/>
        <w:t xml:space="preserve">لنظام لاهاي. ويجوز لمكاتب الأطراف المتعاقدة الراهنة والمحتملة تطبيق </w:t>
      </w:r>
      <w:r w:rsidR="001903B2">
        <w:rPr>
          <w:rFonts w:hint="cs"/>
          <w:rtl/>
        </w:rPr>
        <w:t>مقتضيات</w:t>
      </w:r>
      <w:r w:rsidR="0039283C">
        <w:rPr>
          <w:rFonts w:hint="cs"/>
          <w:rtl/>
        </w:rPr>
        <w:t xml:space="preserve"> مختلفة فيما يخص الكشف المناسب عن </w:t>
      </w:r>
      <w:r w:rsidR="00F82ECA">
        <w:rPr>
          <w:rFonts w:hint="cs"/>
          <w:rtl/>
        </w:rPr>
        <w:t>تصميم صناعي، مثل ما يتعلق ب</w:t>
      </w:r>
      <w:r w:rsidR="009221C1">
        <w:rPr>
          <w:rFonts w:hint="cs"/>
          <w:rtl/>
        </w:rPr>
        <w:t>تصوير</w:t>
      </w:r>
      <w:r w:rsidR="0039283C">
        <w:rPr>
          <w:rFonts w:hint="cs"/>
          <w:rtl/>
        </w:rPr>
        <w:t xml:space="preserve"> </w:t>
      </w:r>
      <w:r w:rsidR="009D4E8F">
        <w:rPr>
          <w:rFonts w:hint="cs"/>
          <w:rtl/>
        </w:rPr>
        <w:t>التصميم الصناعي والمناظر</w:t>
      </w:r>
      <w:r w:rsidR="00C12A42">
        <w:rPr>
          <w:rFonts w:hint="cs"/>
          <w:rtl/>
        </w:rPr>
        <w:t xml:space="preserve"> اللازمة للكشف الكافي. وبالتالي ومع توسّع نطاق نظام لاهاي ليشمل مزيدا من أنظمة الفحص، سيزداد خطر إصدار حالات الرفض بناء على القاعدة 9(4) من اللائحة التنفيذية المشتركة.</w:t>
      </w:r>
    </w:p>
    <w:p w:rsidR="00C12A42" w:rsidRDefault="00C12A42" w:rsidP="008F31D4">
      <w:pPr>
        <w:pStyle w:val="NumberedParaAR"/>
      </w:pPr>
      <w:r>
        <w:rPr>
          <w:rFonts w:hint="cs"/>
          <w:rtl/>
        </w:rPr>
        <w:t xml:space="preserve">والغرض من هذه الوثيقة هو التخفيف من الخطر المذكور باقتراح إدخال تعديلات على الجزء الرابع </w:t>
      </w:r>
      <w:r w:rsidR="001457FB">
        <w:rPr>
          <w:rFonts w:hint="cs"/>
          <w:rtl/>
        </w:rPr>
        <w:t xml:space="preserve">من التعليمات الإدارية لتطبيق اتفاق لاهاي (المشار إليها فيما يلي بعبارة </w:t>
      </w:r>
      <w:r w:rsidR="001903B2">
        <w:rPr>
          <w:rFonts w:hint="cs"/>
          <w:rtl/>
        </w:rPr>
        <w:t>"التعليمات الإدارية"، المعنون "</w:t>
      </w:r>
      <w:r w:rsidR="001903B2" w:rsidRPr="001903B2">
        <w:rPr>
          <w:rtl/>
        </w:rPr>
        <w:t>المقتضيات المتعلقة بالنسخ وسائر عناصر الطلب الدول</w:t>
      </w:r>
      <w:r w:rsidR="001903B2">
        <w:rPr>
          <w:rFonts w:hint="cs"/>
          <w:rtl/>
        </w:rPr>
        <w:t xml:space="preserve">ي". وتسعى </w:t>
      </w:r>
      <w:r w:rsidR="008F31D4">
        <w:rPr>
          <w:rFonts w:hint="cs"/>
          <w:rtl/>
        </w:rPr>
        <w:t>التعديلات المقترحة إلى إ</w:t>
      </w:r>
      <w:r w:rsidR="001903B2">
        <w:rPr>
          <w:rFonts w:hint="cs"/>
          <w:rtl/>
        </w:rPr>
        <w:t xml:space="preserve">ضفاء نوع من </w:t>
      </w:r>
      <w:r w:rsidR="008F31D4">
        <w:rPr>
          <w:rFonts w:hint="cs"/>
          <w:rtl/>
        </w:rPr>
        <w:t>الليونة</w:t>
      </w:r>
      <w:r w:rsidR="001903B2">
        <w:rPr>
          <w:rFonts w:hint="cs"/>
          <w:rtl/>
        </w:rPr>
        <w:t xml:space="preserve"> على بعض المقتضيات </w:t>
      </w:r>
      <w:r w:rsidR="008F31D4">
        <w:rPr>
          <w:rFonts w:hint="cs"/>
          <w:rtl/>
        </w:rPr>
        <w:t>الرسمية المتعلقة ب</w:t>
      </w:r>
      <w:r w:rsidR="001903B2">
        <w:rPr>
          <w:rFonts w:hint="cs"/>
          <w:rtl/>
        </w:rPr>
        <w:t>ن</w:t>
      </w:r>
      <w:r w:rsidR="008F31D4">
        <w:rPr>
          <w:rFonts w:hint="cs"/>
          <w:rtl/>
        </w:rPr>
        <w:t>ُ</w:t>
      </w:r>
      <w:r w:rsidR="001903B2">
        <w:rPr>
          <w:rFonts w:hint="cs"/>
          <w:rtl/>
        </w:rPr>
        <w:t>سخ و</w:t>
      </w:r>
      <w:r w:rsidR="009221C1">
        <w:rPr>
          <w:rFonts w:hint="cs"/>
          <w:rtl/>
        </w:rPr>
        <w:t xml:space="preserve">تصاوير </w:t>
      </w:r>
      <w:r w:rsidR="008F31D4">
        <w:rPr>
          <w:rFonts w:hint="cs"/>
          <w:rtl/>
        </w:rPr>
        <w:t>التصميم الصناعي التي ترافق الطلب الدولي، ومنح مزيد من المرونة للمودعين فيما يخص توفير العناصر التي قد تكون مفيدة لتحسين الكشف عن التصميم الصناعي.</w:t>
      </w:r>
    </w:p>
    <w:p w:rsidR="005453DD" w:rsidRDefault="005453DD" w:rsidP="003524C6">
      <w:pPr>
        <w:pStyle w:val="NumberedParaAR"/>
      </w:pPr>
      <w:r>
        <w:rPr>
          <w:rFonts w:hint="cs"/>
          <w:rtl/>
        </w:rPr>
        <w:t xml:space="preserve">وبالإضافة إلى ذلك يعتزم المكتب الدولي نشر مبادئ توجيهية في هذا الشأن على موقعه </w:t>
      </w:r>
      <w:r w:rsidR="003524C6">
        <w:rPr>
          <w:rFonts w:hint="cs"/>
          <w:rtl/>
        </w:rPr>
        <w:t>على الإنترنت</w:t>
      </w:r>
      <w:r>
        <w:rPr>
          <w:rFonts w:hint="cs"/>
          <w:rtl/>
        </w:rPr>
        <w:t xml:space="preserve"> من أجل مساعدة مستخدمي نظام لاهاي. ويجري إعداد تلك المبادئ التوجيهية على افتراض أن يوافق الفريق العامل على التعديلات المقترح إدخالها على الجزء الرابع من التعليمات الإدارية.</w:t>
      </w:r>
    </w:p>
    <w:p w:rsidR="008F31D4" w:rsidRDefault="00B07CB8" w:rsidP="003524C6">
      <w:pPr>
        <w:pStyle w:val="NumberedParaAR"/>
      </w:pPr>
      <w:r>
        <w:rPr>
          <w:rFonts w:hint="cs"/>
          <w:rtl/>
        </w:rPr>
        <w:t>ويجدر التذكير، أخيرا، بأن القاعدة</w:t>
      </w:r>
      <w:r>
        <w:rPr>
          <w:rFonts w:hint="eastAsia"/>
          <w:rtl/>
        </w:rPr>
        <w:t> </w:t>
      </w:r>
      <w:r>
        <w:rPr>
          <w:rFonts w:hint="cs"/>
          <w:rtl/>
        </w:rPr>
        <w:t>34(1)(أ) من اللائحة التنفيذية المشتركة تقضي بأنه على</w:t>
      </w:r>
      <w:r w:rsidRPr="00B07CB8">
        <w:rPr>
          <w:rtl/>
        </w:rPr>
        <w:t xml:space="preserve"> </w:t>
      </w:r>
      <w:r>
        <w:rPr>
          <w:rFonts w:hint="cs"/>
          <w:rtl/>
        </w:rPr>
        <w:t xml:space="preserve">المدير العام </w:t>
      </w:r>
      <w:r w:rsidRPr="00B07CB8">
        <w:rPr>
          <w:rtl/>
        </w:rPr>
        <w:t>أن يستشير مكاتب الأطراف المتعاقدة بخصوص التعليمات الإدارية المقترحة.</w:t>
      </w:r>
      <w:r>
        <w:rPr>
          <w:rFonts w:hint="cs"/>
          <w:rtl/>
        </w:rPr>
        <w:t xml:space="preserve"> ويُسترعى انتباه الفريق العامل إلى أن هذه الوثيقة قد أعدت، كما هو مبيّن في الفصل الثالث، بغرض إجراء تلك المشاورة الخاصة بالتعديلات المقترح إدخالها على البنود من</w:t>
      </w:r>
      <w:r w:rsidR="003524C6">
        <w:rPr>
          <w:rFonts w:hint="eastAsia"/>
          <w:rtl/>
        </w:rPr>
        <w:t> </w:t>
      </w:r>
      <w:r>
        <w:rPr>
          <w:rFonts w:hint="cs"/>
          <w:rtl/>
        </w:rPr>
        <w:t>401 إلى 403 والبند</w:t>
      </w:r>
      <w:r w:rsidR="003524C6">
        <w:rPr>
          <w:rFonts w:hint="eastAsia"/>
          <w:rtl/>
        </w:rPr>
        <w:t> </w:t>
      </w:r>
      <w:r>
        <w:rPr>
          <w:rFonts w:hint="cs"/>
          <w:rtl/>
        </w:rPr>
        <w:t>405 من التعليمات الإدارية.</w:t>
      </w:r>
    </w:p>
    <w:p w:rsidR="00B07CB8" w:rsidRPr="00B07CB8" w:rsidRDefault="00B07CB8" w:rsidP="00B07CB8">
      <w:pPr>
        <w:pStyle w:val="NormalParaAR"/>
        <w:keepNext/>
        <w:rPr>
          <w:b/>
          <w:bCs/>
          <w:sz w:val="40"/>
          <w:szCs w:val="40"/>
          <w:rtl/>
        </w:rPr>
      </w:pPr>
      <w:r w:rsidRPr="00B07CB8">
        <w:rPr>
          <w:rFonts w:hint="cs"/>
          <w:b/>
          <w:bCs/>
          <w:sz w:val="40"/>
          <w:szCs w:val="40"/>
          <w:rtl/>
        </w:rPr>
        <w:t>ثانيا</w:t>
      </w:r>
      <w:r w:rsidRPr="00B07CB8">
        <w:rPr>
          <w:b/>
          <w:bCs/>
          <w:sz w:val="40"/>
          <w:szCs w:val="40"/>
          <w:rtl/>
        </w:rPr>
        <w:tab/>
      </w:r>
      <w:r w:rsidRPr="00B07CB8">
        <w:rPr>
          <w:rFonts w:hint="cs"/>
          <w:b/>
          <w:bCs/>
          <w:sz w:val="40"/>
          <w:szCs w:val="40"/>
          <w:rtl/>
        </w:rPr>
        <w:t>التعديلات المقترح إدخالها على الجزء الرابع من التعليمات الإدارية</w:t>
      </w:r>
    </w:p>
    <w:p w:rsidR="00B07CB8" w:rsidRDefault="005453DD" w:rsidP="00B07CB8">
      <w:pPr>
        <w:pStyle w:val="NumberedParaAR"/>
      </w:pPr>
      <w:r>
        <w:rPr>
          <w:rFonts w:hint="cs"/>
          <w:rtl/>
        </w:rPr>
        <w:t>إن الفريق العامل مدعو إلى النظر في التعديلات المقترحة المرفقة بهذه الوثيقة (انظر المرفق) والمشروحة أدناه.</w:t>
      </w:r>
    </w:p>
    <w:p w:rsidR="005453DD" w:rsidRPr="005453DD" w:rsidRDefault="005453DD" w:rsidP="00302CD3">
      <w:pPr>
        <w:pStyle w:val="NumberedParaAR"/>
        <w:keepNext/>
        <w:numPr>
          <w:ilvl w:val="0"/>
          <w:numId w:val="0"/>
        </w:numPr>
        <w:rPr>
          <w:sz w:val="40"/>
          <w:szCs w:val="40"/>
          <w:rtl/>
        </w:rPr>
      </w:pPr>
      <w:r w:rsidRPr="005453DD">
        <w:rPr>
          <w:rFonts w:hint="cs"/>
          <w:sz w:val="40"/>
          <w:szCs w:val="40"/>
          <w:rtl/>
        </w:rPr>
        <w:t xml:space="preserve">البند 401: </w:t>
      </w:r>
      <w:r w:rsidR="00302CD3">
        <w:rPr>
          <w:rFonts w:hint="cs"/>
          <w:sz w:val="40"/>
          <w:szCs w:val="40"/>
          <w:rtl/>
        </w:rPr>
        <w:t>عرض</w:t>
      </w:r>
      <w:r w:rsidRPr="005453DD">
        <w:rPr>
          <w:sz w:val="40"/>
          <w:szCs w:val="40"/>
          <w:rtl/>
        </w:rPr>
        <w:t xml:space="preserve"> النسخ</w:t>
      </w:r>
    </w:p>
    <w:p w:rsidR="005453DD" w:rsidRDefault="005453DD" w:rsidP="009221C1">
      <w:pPr>
        <w:pStyle w:val="NumberedParaAR"/>
      </w:pPr>
      <w:r>
        <w:rPr>
          <w:rFonts w:hint="cs"/>
          <w:rtl/>
        </w:rPr>
        <w:t xml:space="preserve">يجدر التذكير بأن </w:t>
      </w:r>
      <w:r w:rsidRPr="005453DD">
        <w:rPr>
          <w:rtl/>
        </w:rPr>
        <w:t>الفريق العامل المعني بالتطوير القانوني لنظام لاهاي بشأن التسجيل الدولي للتصاميم الصناعية</w:t>
      </w:r>
      <w:r>
        <w:rPr>
          <w:rFonts w:hint="cs"/>
          <w:rtl/>
        </w:rPr>
        <w:t xml:space="preserve"> (المشار إليه فيما بعد بعبارة "الفريق العامل") قد ناقش، في دورته الثانية، التطورات المستقبلية لنظام لاهاي وخلص إلى </w:t>
      </w:r>
      <w:r w:rsidR="0052783D">
        <w:rPr>
          <w:rFonts w:hint="cs"/>
          <w:rtl/>
        </w:rPr>
        <w:t xml:space="preserve">ضرورة إدراج مسألة </w:t>
      </w:r>
      <w:r>
        <w:rPr>
          <w:rFonts w:hint="cs"/>
          <w:rtl/>
        </w:rPr>
        <w:t xml:space="preserve">ملفات الصور </w:t>
      </w:r>
      <w:r w:rsidR="0052783D">
        <w:rPr>
          <w:rFonts w:hint="cs"/>
          <w:rtl/>
        </w:rPr>
        <w:t>المتحركة في العمل المقبل للفريق العامل (انظر الفقرة 71 من الوثيقة</w:t>
      </w:r>
      <w:r w:rsidR="00DD4F0E">
        <w:rPr>
          <w:rFonts w:hint="eastAsia"/>
          <w:rtl/>
        </w:rPr>
        <w:t> </w:t>
      </w:r>
      <w:r w:rsidR="0052783D" w:rsidRPr="0052783D">
        <w:t>H/LD/WG/2/9</w:t>
      </w:r>
      <w:r w:rsidR="0052783D">
        <w:rPr>
          <w:rFonts w:hint="cs"/>
          <w:rtl/>
        </w:rPr>
        <w:t xml:space="preserve">، </w:t>
      </w:r>
      <w:proofErr w:type="spellStart"/>
      <w:r w:rsidR="0052783D">
        <w:rPr>
          <w:rFonts w:hint="cs"/>
          <w:rtl/>
        </w:rPr>
        <w:t>المعنونة</w:t>
      </w:r>
      <w:proofErr w:type="spellEnd"/>
      <w:r w:rsidR="0052783D">
        <w:rPr>
          <w:rFonts w:hint="cs"/>
          <w:rtl/>
        </w:rPr>
        <w:t xml:space="preserve"> "التقرير"). وكانت قوانين الكثير من الأطراف المتعاقدة الحالية والمحتملة في وثيقة</w:t>
      </w:r>
      <w:r w:rsidR="0052783D">
        <w:rPr>
          <w:rFonts w:hint="eastAsia"/>
          <w:rtl/>
        </w:rPr>
        <w:t> </w:t>
      </w:r>
      <w:r w:rsidR="0052783D">
        <w:rPr>
          <w:rFonts w:hint="cs"/>
          <w:rtl/>
        </w:rPr>
        <w:t xml:space="preserve">1999 </w:t>
      </w:r>
      <w:r w:rsidR="006D7E6F">
        <w:rPr>
          <w:rFonts w:hint="cs"/>
          <w:rtl/>
        </w:rPr>
        <w:t>تسمح</w:t>
      </w:r>
      <w:r w:rsidR="0052783D">
        <w:rPr>
          <w:rFonts w:hint="cs"/>
          <w:rtl/>
        </w:rPr>
        <w:t xml:space="preserve"> بالصور المتحركة أو </w:t>
      </w:r>
      <w:r w:rsidR="009221C1">
        <w:rPr>
          <w:rFonts w:hint="cs"/>
          <w:rtl/>
        </w:rPr>
        <w:t>التصاوير المرئية الأخرى</w:t>
      </w:r>
      <w:r w:rsidR="00577147">
        <w:rPr>
          <w:rFonts w:hint="cs"/>
          <w:rtl/>
        </w:rPr>
        <w:t xml:space="preserve"> </w:t>
      </w:r>
      <w:r w:rsidR="0052783D">
        <w:rPr>
          <w:rFonts w:hint="cs"/>
          <w:rtl/>
        </w:rPr>
        <w:t xml:space="preserve">قبل </w:t>
      </w:r>
      <w:r w:rsidR="00EA2357">
        <w:rPr>
          <w:rFonts w:hint="cs"/>
          <w:rtl/>
        </w:rPr>
        <w:t>تطبيق</w:t>
      </w:r>
      <w:r w:rsidR="0052783D">
        <w:rPr>
          <w:rFonts w:hint="cs"/>
          <w:rtl/>
        </w:rPr>
        <w:t xml:space="preserve"> الحلول التقنية (انظر الفقرة 65 من الوثيقة</w:t>
      </w:r>
      <w:r w:rsidR="0052783D">
        <w:rPr>
          <w:rFonts w:hint="eastAsia"/>
          <w:rtl/>
        </w:rPr>
        <w:t> </w:t>
      </w:r>
      <w:r w:rsidR="0052783D" w:rsidRPr="0052783D">
        <w:t>H/LD/WG/2/9</w:t>
      </w:r>
      <w:r w:rsidR="0052783D">
        <w:rPr>
          <w:rFonts w:hint="cs"/>
          <w:rtl/>
        </w:rPr>
        <w:t>).</w:t>
      </w:r>
    </w:p>
    <w:p w:rsidR="00577147" w:rsidRDefault="00EA2357" w:rsidP="009221C1">
      <w:pPr>
        <w:pStyle w:val="NumberedParaAR"/>
      </w:pPr>
      <w:r>
        <w:rPr>
          <w:rFonts w:hint="cs"/>
          <w:rtl/>
        </w:rPr>
        <w:t xml:space="preserve">ولاستباق تلك </w:t>
      </w:r>
      <w:r w:rsidR="006D7E6F">
        <w:rPr>
          <w:rFonts w:hint="cs"/>
          <w:rtl/>
        </w:rPr>
        <w:t xml:space="preserve">المناقشات في الفريق العامل والإدراج المحتمل </w:t>
      </w:r>
      <w:r w:rsidR="00DD4F0E">
        <w:rPr>
          <w:rFonts w:hint="cs"/>
          <w:rtl/>
        </w:rPr>
        <w:t xml:space="preserve">لأشكال جديدة أو مستقبلية من </w:t>
      </w:r>
      <w:r w:rsidR="009221C1">
        <w:rPr>
          <w:rFonts w:hint="cs"/>
          <w:rtl/>
        </w:rPr>
        <w:t>التصوير المرئي</w:t>
      </w:r>
      <w:r w:rsidR="00DD4F0E">
        <w:rPr>
          <w:rFonts w:hint="cs"/>
          <w:rtl/>
        </w:rPr>
        <w:t>، يُقترح إضافة فقرة جديدة</w:t>
      </w:r>
      <w:r w:rsidR="00DD4F0E">
        <w:rPr>
          <w:rFonts w:hint="eastAsia"/>
          <w:rtl/>
        </w:rPr>
        <w:t> </w:t>
      </w:r>
      <w:r w:rsidR="00DD4F0E">
        <w:rPr>
          <w:rFonts w:hint="cs"/>
          <w:rtl/>
        </w:rPr>
        <w:t>(أ)"2" إلى البند</w:t>
      </w:r>
      <w:r w:rsidR="00DD4F0E">
        <w:rPr>
          <w:rFonts w:hint="eastAsia"/>
          <w:rtl/>
        </w:rPr>
        <w:t> </w:t>
      </w:r>
      <w:r w:rsidR="00DD4F0E">
        <w:rPr>
          <w:rFonts w:hint="cs"/>
          <w:rtl/>
        </w:rPr>
        <w:t>401</w:t>
      </w:r>
      <w:r w:rsidR="00DD4F0E">
        <w:rPr>
          <w:rStyle w:val="FootnoteReference"/>
          <w:rtl/>
        </w:rPr>
        <w:footnoteReference w:id="2"/>
      </w:r>
      <w:r w:rsidR="00DD4F0E">
        <w:rPr>
          <w:rFonts w:hint="cs"/>
          <w:rtl/>
        </w:rPr>
        <w:t>. وفيما يلي نص الفقرة الجديدة</w:t>
      </w:r>
      <w:r w:rsidR="00DD4F0E">
        <w:rPr>
          <w:rFonts w:hint="eastAsia"/>
          <w:rtl/>
        </w:rPr>
        <w:t> </w:t>
      </w:r>
      <w:r w:rsidR="00DD4F0E">
        <w:rPr>
          <w:rFonts w:hint="cs"/>
          <w:rtl/>
        </w:rPr>
        <w:t>401(أ)"2":</w:t>
      </w:r>
    </w:p>
    <w:p w:rsidR="00DD4F0E" w:rsidRPr="00DD4F0E" w:rsidRDefault="00DD4F0E" w:rsidP="00450D52">
      <w:pPr>
        <w:pStyle w:val="NumberedParaAR"/>
        <w:numPr>
          <w:ilvl w:val="0"/>
          <w:numId w:val="0"/>
        </w:numPr>
        <w:ind w:left="850"/>
        <w:rPr>
          <w:i/>
          <w:iCs/>
          <w:rtl/>
        </w:rPr>
      </w:pPr>
      <w:r w:rsidRPr="00DD4F0E">
        <w:rPr>
          <w:rFonts w:hint="cs"/>
          <w:i/>
          <w:iCs/>
          <w:rtl/>
        </w:rPr>
        <w:t>""2"</w:t>
      </w:r>
      <w:r w:rsidRPr="00DD4F0E">
        <w:rPr>
          <w:i/>
          <w:iCs/>
          <w:rtl/>
        </w:rPr>
        <w:tab/>
      </w:r>
      <w:r w:rsidRPr="00DD4F0E">
        <w:rPr>
          <w:rFonts w:hint="cs"/>
          <w:i/>
          <w:iCs/>
          <w:rtl/>
        </w:rPr>
        <w:t xml:space="preserve">تُنشر </w:t>
      </w:r>
      <w:r w:rsidR="00450D52">
        <w:rPr>
          <w:rFonts w:hint="cs"/>
          <w:i/>
          <w:iCs/>
          <w:rtl/>
        </w:rPr>
        <w:t>مواصفات</w:t>
      </w:r>
      <w:r w:rsidRPr="00DD4F0E">
        <w:rPr>
          <w:rFonts w:hint="cs"/>
          <w:i/>
          <w:iCs/>
          <w:rtl/>
        </w:rPr>
        <w:t xml:space="preserve"> </w:t>
      </w:r>
      <w:r w:rsidR="009221C1">
        <w:rPr>
          <w:rFonts w:hint="cs"/>
          <w:i/>
          <w:iCs/>
          <w:rtl/>
        </w:rPr>
        <w:t xml:space="preserve">التصاوير المرئية </w:t>
      </w:r>
      <w:r w:rsidRPr="00DD4F0E">
        <w:rPr>
          <w:rFonts w:hint="cs"/>
          <w:i/>
          <w:iCs/>
          <w:rtl/>
        </w:rPr>
        <w:t>الأخرى التي قد ترافق الطلب الدولي طبقا للبند</w:t>
      </w:r>
      <w:r w:rsidRPr="00DD4F0E">
        <w:rPr>
          <w:rFonts w:hint="eastAsia"/>
          <w:i/>
          <w:iCs/>
          <w:rtl/>
        </w:rPr>
        <w:t> </w:t>
      </w:r>
      <w:r w:rsidRPr="00DD4F0E">
        <w:rPr>
          <w:rFonts w:hint="cs"/>
          <w:i/>
          <w:iCs/>
          <w:rtl/>
        </w:rPr>
        <w:t xml:space="preserve">204 على </w:t>
      </w:r>
      <w:r w:rsidR="00450D52">
        <w:rPr>
          <w:rFonts w:hint="cs"/>
          <w:i/>
          <w:iCs/>
          <w:rtl/>
        </w:rPr>
        <w:t>موقع</w:t>
      </w:r>
      <w:r w:rsidRPr="00DD4F0E">
        <w:rPr>
          <w:rFonts w:hint="cs"/>
          <w:i/>
          <w:iCs/>
          <w:rtl/>
        </w:rPr>
        <w:t xml:space="preserve"> </w:t>
      </w:r>
      <w:r w:rsidR="00450D52">
        <w:rPr>
          <w:rFonts w:hint="cs"/>
          <w:i/>
          <w:iCs/>
          <w:rtl/>
        </w:rPr>
        <w:t>المنظمة</w:t>
      </w:r>
      <w:r w:rsidRPr="00DD4F0E">
        <w:rPr>
          <w:rFonts w:hint="cs"/>
          <w:i/>
          <w:iCs/>
          <w:rtl/>
        </w:rPr>
        <w:t xml:space="preserve"> </w:t>
      </w:r>
      <w:r w:rsidR="00450D52">
        <w:rPr>
          <w:rFonts w:hint="cs"/>
          <w:i/>
          <w:iCs/>
          <w:rtl/>
        </w:rPr>
        <w:t>على الإنترنت</w:t>
      </w:r>
      <w:r w:rsidRPr="00DD4F0E">
        <w:rPr>
          <w:rFonts w:hint="cs"/>
          <w:i/>
          <w:iCs/>
          <w:rtl/>
        </w:rPr>
        <w:t>."</w:t>
      </w:r>
    </w:p>
    <w:p w:rsidR="00DD4F0E" w:rsidRDefault="00DD4F0E" w:rsidP="00B87037">
      <w:pPr>
        <w:pStyle w:val="NumberedParaAR"/>
      </w:pPr>
      <w:r>
        <w:rPr>
          <w:rFonts w:hint="cs"/>
          <w:rtl/>
        </w:rPr>
        <w:t>ويمكن أن تغطي عبارة "</w:t>
      </w:r>
      <w:r w:rsidR="00B87037">
        <w:rPr>
          <w:rFonts w:hint="cs"/>
          <w:rtl/>
        </w:rPr>
        <w:t>التصاوير</w:t>
      </w:r>
      <w:r>
        <w:rPr>
          <w:rFonts w:hint="cs"/>
          <w:rtl/>
        </w:rPr>
        <w:t xml:space="preserve"> </w:t>
      </w:r>
      <w:r w:rsidR="00B87037">
        <w:rPr>
          <w:rFonts w:hint="cs"/>
          <w:rtl/>
        </w:rPr>
        <w:t>المرئية</w:t>
      </w:r>
      <w:r>
        <w:rPr>
          <w:rFonts w:hint="cs"/>
          <w:rtl/>
        </w:rPr>
        <w:t xml:space="preserve"> </w:t>
      </w:r>
      <w:r w:rsidR="00B87037">
        <w:rPr>
          <w:rFonts w:hint="cs"/>
          <w:rtl/>
        </w:rPr>
        <w:t>الأخرى</w:t>
      </w:r>
      <w:r>
        <w:rPr>
          <w:rFonts w:hint="cs"/>
          <w:rtl/>
        </w:rPr>
        <w:t>" الواردة في الفقرة الفرعية</w:t>
      </w:r>
      <w:r>
        <w:rPr>
          <w:rFonts w:hint="eastAsia"/>
          <w:rtl/>
        </w:rPr>
        <w:t> </w:t>
      </w:r>
      <w:r>
        <w:rPr>
          <w:rFonts w:hint="cs"/>
          <w:rtl/>
        </w:rPr>
        <w:t>أ"2" العينات أيضا، التي يتناولها البند</w:t>
      </w:r>
      <w:r>
        <w:rPr>
          <w:rFonts w:hint="eastAsia"/>
          <w:rtl/>
        </w:rPr>
        <w:t> </w:t>
      </w:r>
      <w:r>
        <w:rPr>
          <w:rFonts w:hint="cs"/>
          <w:rtl/>
        </w:rPr>
        <w:t>406 على حدة.</w:t>
      </w:r>
      <w:r w:rsidR="00F12ED8">
        <w:rPr>
          <w:rFonts w:hint="cs"/>
          <w:rtl/>
        </w:rPr>
        <w:t xml:space="preserve"> ونتيجة لإضافة الفقرة الفرعية</w:t>
      </w:r>
      <w:r w:rsidR="00F12ED8">
        <w:rPr>
          <w:rFonts w:hint="eastAsia"/>
          <w:rtl/>
        </w:rPr>
        <w:t> </w:t>
      </w:r>
      <w:r w:rsidR="00F12ED8">
        <w:rPr>
          <w:rFonts w:hint="cs"/>
          <w:rtl/>
        </w:rPr>
        <w:t>401(أ)"2"، يتغيّر ترقيم الفقرة الفرعية الحالية</w:t>
      </w:r>
      <w:r w:rsidR="00F12ED8">
        <w:rPr>
          <w:rFonts w:hint="eastAsia"/>
          <w:rtl/>
        </w:rPr>
        <w:t> </w:t>
      </w:r>
      <w:r w:rsidR="00F12ED8">
        <w:rPr>
          <w:rFonts w:hint="cs"/>
          <w:rtl/>
        </w:rPr>
        <w:t>(أ) لتصبح الفقرة الفرعية</w:t>
      </w:r>
      <w:r w:rsidR="00F12ED8">
        <w:rPr>
          <w:rFonts w:hint="eastAsia"/>
          <w:rtl/>
        </w:rPr>
        <w:t> </w:t>
      </w:r>
      <w:r w:rsidR="00F12ED8">
        <w:rPr>
          <w:rFonts w:hint="cs"/>
          <w:rtl/>
        </w:rPr>
        <w:t>(أ)"1" من البند</w:t>
      </w:r>
      <w:r w:rsidR="00F12ED8">
        <w:rPr>
          <w:rFonts w:hint="eastAsia"/>
          <w:rtl/>
        </w:rPr>
        <w:t> </w:t>
      </w:r>
      <w:r w:rsidR="00F12ED8">
        <w:rPr>
          <w:rFonts w:hint="cs"/>
          <w:rtl/>
        </w:rPr>
        <w:t>401.</w:t>
      </w:r>
    </w:p>
    <w:p w:rsidR="000E681E" w:rsidRPr="00066E64" w:rsidRDefault="000E681E" w:rsidP="00066E64">
      <w:pPr>
        <w:pStyle w:val="NumberedParaAR"/>
        <w:keepNext/>
        <w:numPr>
          <w:ilvl w:val="0"/>
          <w:numId w:val="0"/>
        </w:numPr>
        <w:rPr>
          <w:sz w:val="40"/>
          <w:szCs w:val="40"/>
          <w:rtl/>
        </w:rPr>
      </w:pPr>
      <w:r w:rsidRPr="00066E64">
        <w:rPr>
          <w:rFonts w:hint="cs"/>
          <w:sz w:val="40"/>
          <w:szCs w:val="40"/>
          <w:rtl/>
        </w:rPr>
        <w:t>البند 402: تصوير التصميم الصناعي</w:t>
      </w:r>
    </w:p>
    <w:p w:rsidR="000E681E" w:rsidRDefault="00E03CD0" w:rsidP="00E03CD0">
      <w:pPr>
        <w:pStyle w:val="NumberedParaAR"/>
      </w:pPr>
      <w:r>
        <w:rPr>
          <w:rFonts w:hint="cs"/>
          <w:rtl/>
        </w:rPr>
        <w:t>هناك حالات تحدث</w:t>
      </w:r>
      <w:r w:rsidR="00F21A4C">
        <w:rPr>
          <w:rFonts w:hint="cs"/>
          <w:rtl/>
        </w:rPr>
        <w:t xml:space="preserve"> أحيانا </w:t>
      </w:r>
      <w:r>
        <w:rPr>
          <w:rFonts w:hint="cs"/>
          <w:rtl/>
        </w:rPr>
        <w:t>و</w:t>
      </w:r>
      <w:r w:rsidR="00F21A4C">
        <w:rPr>
          <w:rFonts w:hint="cs"/>
          <w:rtl/>
        </w:rPr>
        <w:t xml:space="preserve">يُقدم فيها تصوير واحد أو أكثر </w:t>
      </w:r>
      <w:r w:rsidR="00302CD3">
        <w:rPr>
          <w:rFonts w:hint="cs"/>
          <w:rtl/>
        </w:rPr>
        <w:t>لل</w:t>
      </w:r>
      <w:r w:rsidR="00F21A4C">
        <w:rPr>
          <w:rFonts w:hint="cs"/>
          <w:rtl/>
        </w:rPr>
        <w:t xml:space="preserve">تصميم الصناعي لدى </w:t>
      </w:r>
      <w:r w:rsidR="00B425BB">
        <w:rPr>
          <w:rFonts w:hint="cs"/>
          <w:rtl/>
        </w:rPr>
        <w:t xml:space="preserve">المكتب الدولي </w:t>
      </w:r>
      <w:r w:rsidR="00A22C09">
        <w:rPr>
          <w:rFonts w:hint="cs"/>
          <w:rtl/>
        </w:rPr>
        <w:t>بحجم</w:t>
      </w:r>
      <w:r w:rsidR="00B425BB">
        <w:rPr>
          <w:rFonts w:hint="cs"/>
          <w:rtl/>
        </w:rPr>
        <w:t xml:space="preserve"> يختلف عن </w:t>
      </w:r>
      <w:r w:rsidR="00A22C09">
        <w:rPr>
          <w:rFonts w:hint="cs"/>
          <w:rtl/>
        </w:rPr>
        <w:t>الحجم</w:t>
      </w:r>
      <w:r w:rsidR="00B425BB">
        <w:rPr>
          <w:rFonts w:hint="cs"/>
          <w:rtl/>
        </w:rPr>
        <w:t xml:space="preserve"> المُستخدم في تصاوير أخرى. ففي حالة تصوير قلم</w:t>
      </w:r>
      <w:r w:rsidR="00A22C09">
        <w:rPr>
          <w:rFonts w:hint="cs"/>
          <w:rtl/>
        </w:rPr>
        <w:t xml:space="preserve"> بحجم ما من زاوية جانبية</w:t>
      </w:r>
      <w:r w:rsidRPr="00E03CD0">
        <w:rPr>
          <w:rFonts w:hint="cs"/>
          <w:rtl/>
        </w:rPr>
        <w:t xml:space="preserve"> </w:t>
      </w:r>
      <w:r>
        <w:rPr>
          <w:rFonts w:hint="cs"/>
          <w:rtl/>
        </w:rPr>
        <w:t>مثلا</w:t>
      </w:r>
      <w:r w:rsidR="00A22C09">
        <w:rPr>
          <w:rFonts w:hint="cs"/>
          <w:rtl/>
        </w:rPr>
        <w:t>، فإن التصوير الذي يبيّن رأس القلم من الزاوية العلوية (المنظر العلوي) سيكون بحجم أكبر. وتنشأ تلك الحالات</w:t>
      </w:r>
      <w:r>
        <w:rPr>
          <w:rFonts w:hint="cs"/>
          <w:rtl/>
        </w:rPr>
        <w:t>،</w:t>
      </w:r>
      <w:r w:rsidR="00A22C09">
        <w:rPr>
          <w:rFonts w:hint="cs"/>
          <w:rtl/>
        </w:rPr>
        <w:t xml:space="preserve"> في غالب الأحيان</w:t>
      </w:r>
      <w:r>
        <w:rPr>
          <w:rFonts w:hint="cs"/>
          <w:rtl/>
        </w:rPr>
        <w:t>،</w:t>
      </w:r>
      <w:r w:rsidR="00A22C09">
        <w:rPr>
          <w:rFonts w:hint="cs"/>
          <w:rtl/>
        </w:rPr>
        <w:t xml:space="preserve"> بسبب الحاجة إلى الامتثال لمقتضيات الحجم </w:t>
      </w:r>
      <w:r w:rsidR="00FF6BA3">
        <w:rPr>
          <w:rFonts w:hint="cs"/>
          <w:rtl/>
        </w:rPr>
        <w:t>المشتركة</w:t>
      </w:r>
      <w:r w:rsidR="00A22C09">
        <w:rPr>
          <w:rFonts w:hint="cs"/>
          <w:rtl/>
        </w:rPr>
        <w:t xml:space="preserve"> الواردة في البند</w:t>
      </w:r>
      <w:r w:rsidR="00A22C09">
        <w:rPr>
          <w:rFonts w:hint="eastAsia"/>
          <w:rtl/>
        </w:rPr>
        <w:t> </w:t>
      </w:r>
      <w:r w:rsidR="00A22C09">
        <w:rPr>
          <w:rFonts w:hint="cs"/>
          <w:rtl/>
        </w:rPr>
        <w:t xml:space="preserve">402(ب)، والتي تشترط أن لا </w:t>
      </w:r>
      <w:r>
        <w:rPr>
          <w:rFonts w:hint="cs"/>
          <w:rtl/>
        </w:rPr>
        <w:t>ت</w:t>
      </w:r>
      <w:r w:rsidR="00A22C09">
        <w:rPr>
          <w:rFonts w:hint="cs"/>
          <w:rtl/>
        </w:rPr>
        <w:t xml:space="preserve">تجاوز المقاييس في تصوير </w:t>
      </w:r>
      <w:r w:rsidR="00FF6BA3">
        <w:rPr>
          <w:rFonts w:hint="cs"/>
          <w:rtl/>
        </w:rPr>
        <w:t xml:space="preserve">كل تصميم صناعي </w:t>
      </w:r>
      <w:r w:rsidR="00FF6BA3" w:rsidRPr="00FF6BA3">
        <w:t>x</w:t>
      </w:r>
      <w:r w:rsidR="00FF6BA3" w:rsidRPr="00FF6BA3">
        <w:rPr>
          <w:rFonts w:hint="cs"/>
        </w:rPr>
        <w:t>16</w:t>
      </w:r>
      <w:r w:rsidR="00FF6BA3" w:rsidRPr="00FF6BA3">
        <w:rPr>
          <w:rFonts w:hint="cs"/>
          <w:rtl/>
          <w:lang w:bidi="ar-LB"/>
        </w:rPr>
        <w:t>16</w:t>
      </w:r>
      <w:r w:rsidR="00FF6BA3" w:rsidRPr="00FF6BA3">
        <w:rPr>
          <w:rFonts w:hint="eastAsia"/>
          <w:rtl/>
          <w:lang w:bidi="ar-LB"/>
        </w:rPr>
        <w:t> سنتيمترا</w:t>
      </w:r>
      <w:r w:rsidR="00FF6BA3">
        <w:rPr>
          <w:rFonts w:hint="cs"/>
          <w:rtl/>
          <w:lang w:bidi="ar-LB"/>
        </w:rPr>
        <w:t xml:space="preserve">، وأن </w:t>
      </w:r>
      <w:r w:rsidR="00FF6BA3">
        <w:rPr>
          <w:rFonts w:hint="eastAsia"/>
          <w:rtl/>
          <w:lang w:bidi="ar-LB"/>
        </w:rPr>
        <w:t>يكون أحد تلك المقاييس</w:t>
      </w:r>
      <w:r w:rsidR="00FF6BA3" w:rsidRPr="00FF6BA3">
        <w:rPr>
          <w:rFonts w:hint="cs"/>
          <w:rtl/>
          <w:lang w:bidi="ar-LB"/>
        </w:rPr>
        <w:t xml:space="preserve"> 3 سنتيمترات</w:t>
      </w:r>
      <w:r w:rsidR="00FF6BA3" w:rsidRPr="00FF6BA3">
        <w:rPr>
          <w:rFonts w:hint="eastAsia"/>
          <w:rtl/>
          <w:lang w:bidi="ar-LB"/>
        </w:rPr>
        <w:t xml:space="preserve"> على </w:t>
      </w:r>
      <w:r w:rsidR="00FF6BA3" w:rsidRPr="00FF6BA3">
        <w:rPr>
          <w:rFonts w:hint="cs"/>
          <w:rtl/>
          <w:lang w:bidi="ar-LB"/>
        </w:rPr>
        <w:t>الأقل</w:t>
      </w:r>
      <w:r w:rsidR="00FF6BA3">
        <w:rPr>
          <w:rFonts w:hint="cs"/>
          <w:rtl/>
          <w:lang w:bidi="ar-LB"/>
        </w:rPr>
        <w:t>.</w:t>
      </w:r>
    </w:p>
    <w:p w:rsidR="00FF6BA3" w:rsidRDefault="00FF6BA3" w:rsidP="00E03CD0">
      <w:pPr>
        <w:pStyle w:val="NumberedParaAR"/>
      </w:pPr>
      <w:r>
        <w:rPr>
          <w:rFonts w:hint="cs"/>
          <w:rtl/>
          <w:lang w:bidi="ar-LB"/>
        </w:rPr>
        <w:t xml:space="preserve">غير أن الخطر المحتمل هو </w:t>
      </w:r>
      <w:r w:rsidR="00A3353A">
        <w:rPr>
          <w:rFonts w:hint="cs"/>
          <w:rtl/>
          <w:lang w:bidi="ar-LB"/>
        </w:rPr>
        <w:t>اعتبار</w:t>
      </w:r>
      <w:r>
        <w:rPr>
          <w:rFonts w:hint="cs"/>
          <w:rtl/>
          <w:lang w:bidi="ar-LB"/>
        </w:rPr>
        <w:t xml:space="preserve"> مكتب من مكاتب الفحص </w:t>
      </w:r>
      <w:r w:rsidR="00A3353A">
        <w:rPr>
          <w:rFonts w:hint="cs"/>
          <w:rtl/>
          <w:lang w:bidi="ar-LB"/>
        </w:rPr>
        <w:t>أن التفاوت في الحجم بين تلك التصاوير مصدر للغموض وشعوره بأنه مضطر إلى إصدار رفض بناء على القاعدة</w:t>
      </w:r>
      <w:r w:rsidR="00A3353A">
        <w:rPr>
          <w:rFonts w:hint="eastAsia"/>
          <w:rtl/>
          <w:lang w:bidi="ar-LB"/>
        </w:rPr>
        <w:t> </w:t>
      </w:r>
      <w:r w:rsidR="00A3353A">
        <w:rPr>
          <w:rFonts w:hint="cs"/>
          <w:rtl/>
          <w:lang w:bidi="ar-LB"/>
        </w:rPr>
        <w:t>9(4). ولتلافي ذلك الخطر، يُقترح تعديل الفقرة</w:t>
      </w:r>
      <w:r w:rsidR="00A3353A">
        <w:rPr>
          <w:rFonts w:hint="eastAsia"/>
          <w:rtl/>
          <w:lang w:bidi="ar-LB"/>
        </w:rPr>
        <w:t> </w:t>
      </w:r>
      <w:r w:rsidR="00A3353A">
        <w:rPr>
          <w:rFonts w:hint="cs"/>
          <w:rtl/>
          <w:lang w:bidi="ar-LB"/>
        </w:rPr>
        <w:t>(ب) من البند</w:t>
      </w:r>
      <w:r w:rsidR="00A3353A">
        <w:rPr>
          <w:rFonts w:hint="eastAsia"/>
          <w:rtl/>
          <w:lang w:bidi="ar-LB"/>
        </w:rPr>
        <w:t> </w:t>
      </w:r>
      <w:r w:rsidR="00A3353A">
        <w:rPr>
          <w:rFonts w:hint="cs"/>
          <w:rtl/>
          <w:lang w:bidi="ar-LB"/>
        </w:rPr>
        <w:t xml:space="preserve">402 كي تنص على أنه يكفي، فيما يخص تصويرا واحدا </w:t>
      </w:r>
      <w:r w:rsidR="00E03CD0">
        <w:rPr>
          <w:rFonts w:hint="cs"/>
          <w:rtl/>
          <w:lang w:bidi="ar-LB"/>
        </w:rPr>
        <w:t>على الأقل</w:t>
      </w:r>
      <w:r w:rsidR="00E03CD0">
        <w:rPr>
          <w:rFonts w:hint="cs"/>
          <w:rtl/>
          <w:lang w:bidi="ar-LB"/>
        </w:rPr>
        <w:t xml:space="preserve"> لكل تصميم</w:t>
      </w:r>
      <w:r w:rsidR="00A3353A">
        <w:rPr>
          <w:rFonts w:hint="cs"/>
          <w:rtl/>
          <w:lang w:bidi="ar-LB"/>
        </w:rPr>
        <w:t xml:space="preserve">، أن يكون مقياس واحد </w:t>
      </w:r>
      <w:r w:rsidR="00A3353A" w:rsidRPr="00FF6BA3">
        <w:rPr>
          <w:rFonts w:hint="cs"/>
          <w:rtl/>
          <w:lang w:bidi="ar-LB"/>
        </w:rPr>
        <w:t>3 سنتيمترات</w:t>
      </w:r>
      <w:r w:rsidR="00A3353A" w:rsidRPr="00FF6BA3">
        <w:rPr>
          <w:rFonts w:hint="eastAsia"/>
          <w:rtl/>
          <w:lang w:bidi="ar-LB"/>
        </w:rPr>
        <w:t xml:space="preserve"> على </w:t>
      </w:r>
      <w:r w:rsidR="00A3353A" w:rsidRPr="00FF6BA3">
        <w:rPr>
          <w:rFonts w:hint="cs"/>
          <w:rtl/>
          <w:lang w:bidi="ar-LB"/>
        </w:rPr>
        <w:t>الأقل</w:t>
      </w:r>
      <w:r w:rsidR="00A3353A">
        <w:rPr>
          <w:rFonts w:hint="cs"/>
          <w:rtl/>
          <w:lang w:bidi="ar-LB"/>
        </w:rPr>
        <w:t>. وبخصوص مثال القلم الوارد في الفقرة السابقة، سيمكّن التعديل المقترح إدخاله</w:t>
      </w:r>
      <w:r w:rsidR="00E03CD0">
        <w:rPr>
          <w:rFonts w:hint="cs"/>
          <w:rtl/>
          <w:lang w:bidi="ar-LB"/>
        </w:rPr>
        <w:t xml:space="preserve"> على الفقرة (ب) أن يكون تصوير رأ</w:t>
      </w:r>
      <w:r w:rsidR="00A3353A">
        <w:rPr>
          <w:rFonts w:hint="cs"/>
          <w:rtl/>
          <w:lang w:bidi="ar-LB"/>
        </w:rPr>
        <w:t xml:space="preserve">س القلم (المنظر العلوي) بحجم مماثل للتصاوير الأخرى حتى وإن </w:t>
      </w:r>
      <w:r w:rsidR="00E30E72">
        <w:rPr>
          <w:rFonts w:hint="cs"/>
          <w:rtl/>
          <w:lang w:bidi="ar-LB"/>
        </w:rPr>
        <w:t>أسفر</w:t>
      </w:r>
      <w:r w:rsidR="00A3353A">
        <w:rPr>
          <w:rFonts w:hint="cs"/>
          <w:rtl/>
          <w:lang w:bidi="ar-LB"/>
        </w:rPr>
        <w:t xml:space="preserve"> ذلك، مثلا، </w:t>
      </w:r>
      <w:r w:rsidR="00E30E72">
        <w:rPr>
          <w:rFonts w:hint="cs"/>
          <w:rtl/>
          <w:lang w:bidi="ar-LB"/>
        </w:rPr>
        <w:t>عن تصوير قطره سنتيمترين. وبالتالي سيمنح هذا التعديل المودعين مرونة تقديم كل التصاوير بالحجم نفسه، دون منعهم من تقديم تصاوير بأحجام مختلفة إذا ما أرادوا ذلك.</w:t>
      </w:r>
    </w:p>
    <w:p w:rsidR="00E30E72" w:rsidRDefault="007765CA" w:rsidP="007765CA">
      <w:pPr>
        <w:pStyle w:val="NumberedParaAR"/>
      </w:pPr>
      <w:r>
        <w:rPr>
          <w:rFonts w:hint="cs"/>
          <w:rtl/>
          <w:lang w:bidi="ar-LB"/>
        </w:rPr>
        <w:t>وبالإضافة إلى ذلك يُقترح الإشارة تحديدا في البند 402(ج)"2" أن النصوص التفسيرية والعناوين لا تُقبل في التصوير نفسه. وستُضاف هذه الإشارة توخيا للوضوح نتيجة لاقتراح إضافة فقرة جديدة</w:t>
      </w:r>
      <w:r>
        <w:rPr>
          <w:rFonts w:hint="eastAsia"/>
          <w:rtl/>
          <w:lang w:bidi="ar-LB"/>
        </w:rPr>
        <w:t> </w:t>
      </w:r>
      <w:r>
        <w:rPr>
          <w:rFonts w:hint="cs"/>
          <w:rtl/>
          <w:lang w:bidi="ar-LB"/>
        </w:rPr>
        <w:t>(ج) إلى البند 405 ستسمح بإدراج العناوين التي تقدم وصفا موجزا.</w:t>
      </w:r>
    </w:p>
    <w:p w:rsidR="007765CA" w:rsidRDefault="007765CA" w:rsidP="007765CA">
      <w:pPr>
        <w:pStyle w:val="NumberedParaAR"/>
      </w:pPr>
      <w:r>
        <w:rPr>
          <w:rFonts w:hint="cs"/>
          <w:rtl/>
          <w:lang w:bidi="ar-LB"/>
        </w:rPr>
        <w:t>وفيما يلي نص البند</w:t>
      </w:r>
      <w:r>
        <w:rPr>
          <w:rFonts w:hint="eastAsia"/>
          <w:rtl/>
          <w:lang w:bidi="ar-LB"/>
        </w:rPr>
        <w:t> </w:t>
      </w:r>
      <w:r>
        <w:rPr>
          <w:rFonts w:hint="cs"/>
          <w:rtl/>
          <w:lang w:bidi="ar-LB"/>
        </w:rPr>
        <w:t>402 المعدل:</w:t>
      </w:r>
    </w:p>
    <w:p w:rsidR="00066E64" w:rsidRPr="00066E64" w:rsidRDefault="00066E64" w:rsidP="00066E64">
      <w:pPr>
        <w:pStyle w:val="NumberedParaAR"/>
        <w:numPr>
          <w:ilvl w:val="0"/>
          <w:numId w:val="0"/>
        </w:numPr>
        <w:ind w:left="566"/>
        <w:rPr>
          <w:i/>
          <w:iCs/>
          <w:rtl/>
        </w:rPr>
      </w:pPr>
      <w:r>
        <w:rPr>
          <w:rFonts w:hint="cs"/>
          <w:i/>
          <w:iCs/>
          <w:rtl/>
        </w:rPr>
        <w:t>"(أ)</w:t>
      </w:r>
      <w:r>
        <w:rPr>
          <w:i/>
          <w:iCs/>
          <w:rtl/>
        </w:rPr>
        <w:tab/>
      </w:r>
      <w:r w:rsidRPr="00066E64">
        <w:rPr>
          <w:i/>
          <w:iCs/>
          <w:rtl/>
        </w:rPr>
        <w:t>تقتصر الصور الشمسية أو غيرها من الصور البيانية على التصميم الصناعي وحده أو المنتج الذي يقترن به استعمال التصميم الصناعي، من غير أي غرض آخر أو ملحق أو إنسان أو حيوان.</w:t>
      </w:r>
    </w:p>
    <w:p w:rsidR="00066E64" w:rsidRPr="00066E64" w:rsidRDefault="00066E64" w:rsidP="00E03CD0">
      <w:pPr>
        <w:pStyle w:val="NumberedParaAR"/>
        <w:numPr>
          <w:ilvl w:val="0"/>
          <w:numId w:val="0"/>
        </w:numPr>
        <w:ind w:left="566"/>
        <w:rPr>
          <w:i/>
          <w:iCs/>
          <w:rtl/>
        </w:rPr>
      </w:pPr>
      <w:r w:rsidRPr="00066E64">
        <w:rPr>
          <w:i/>
          <w:iCs/>
          <w:rtl/>
        </w:rPr>
        <w:t>(ب)</w:t>
      </w:r>
      <w:r w:rsidRPr="00066E64">
        <w:rPr>
          <w:i/>
          <w:iCs/>
          <w:rtl/>
        </w:rPr>
        <w:tab/>
        <w:t>لا يجوز أن تتجاوز المقاييس في تصوير كل تصميم صناعي في الصورة الشمسية أو الصورة البيانية الأخرى</w:t>
      </w:r>
      <w:r w:rsidRPr="00066E64">
        <w:rPr>
          <w:rFonts w:ascii="Arial" w:hAnsi="Arial" w:cs="Arial"/>
          <w:sz w:val="22"/>
          <w:szCs w:val="20"/>
        </w:rPr>
        <w:t xml:space="preserve"> </w:t>
      </w:r>
      <w:r w:rsidRPr="00066E64">
        <w:rPr>
          <w:i/>
          <w:iCs/>
        </w:rPr>
        <w:t>x</w:t>
      </w:r>
      <w:r w:rsidRPr="00066E64">
        <w:rPr>
          <w:rFonts w:hint="cs"/>
          <w:i/>
          <w:iCs/>
        </w:rPr>
        <w:t>16</w:t>
      </w:r>
      <w:r w:rsidRPr="00066E64">
        <w:rPr>
          <w:rFonts w:hint="cs"/>
          <w:i/>
          <w:iCs/>
          <w:rtl/>
          <w:lang w:bidi="ar-LB"/>
        </w:rPr>
        <w:t>16</w:t>
      </w:r>
      <w:r w:rsidRPr="00066E64">
        <w:rPr>
          <w:rFonts w:hint="eastAsia"/>
          <w:i/>
          <w:iCs/>
          <w:rtl/>
          <w:lang w:bidi="ar-LB"/>
        </w:rPr>
        <w:t> سنتيمترا</w:t>
      </w:r>
      <w:r w:rsidRPr="00066E64">
        <w:rPr>
          <w:i/>
          <w:iCs/>
          <w:rtl/>
        </w:rPr>
        <w:t xml:space="preserve"> </w:t>
      </w:r>
      <w:r w:rsidR="00E03CD0">
        <w:rPr>
          <w:i/>
          <w:iCs/>
          <w:rtl/>
        </w:rPr>
        <w:t>، على أن يكون أحد تلك المقاييس</w:t>
      </w:r>
      <w:r w:rsidR="00E03CD0" w:rsidRPr="00E03CD0">
        <w:rPr>
          <w:i/>
          <w:iCs/>
          <w:rtl/>
        </w:rPr>
        <w:t>، فيما يخص تصويرا واحدا على الأقل لكل تصميم،</w:t>
      </w:r>
      <w:r w:rsidR="00E03CD0">
        <w:rPr>
          <w:rFonts w:hint="cs"/>
          <w:i/>
          <w:iCs/>
          <w:rtl/>
        </w:rPr>
        <w:t xml:space="preserve"> </w:t>
      </w:r>
      <w:r w:rsidRPr="00066E64">
        <w:rPr>
          <w:i/>
          <w:iCs/>
          <w:rtl/>
        </w:rPr>
        <w:t>على الأقل 3</w:t>
      </w:r>
      <w:r w:rsidR="00E03CD0">
        <w:rPr>
          <w:rFonts w:hint="cs"/>
          <w:i/>
          <w:iCs/>
          <w:rtl/>
        </w:rPr>
        <w:t> </w:t>
      </w:r>
      <w:r w:rsidRPr="00066E64">
        <w:rPr>
          <w:i/>
          <w:iCs/>
          <w:rtl/>
        </w:rPr>
        <w:t xml:space="preserve">سنتيمترات. وإذا أودع الطلب بالوسائل الإلكترونية، جاز للمكتب الدولي أن يحدد نسقا للبيانات تنشر </w:t>
      </w:r>
      <w:r w:rsidR="00A27B75">
        <w:rPr>
          <w:rFonts w:hint="cs"/>
          <w:i/>
          <w:iCs/>
          <w:rtl/>
        </w:rPr>
        <w:t>مواصفاته</w:t>
      </w:r>
      <w:r w:rsidRPr="00066E64">
        <w:rPr>
          <w:i/>
          <w:iCs/>
          <w:rtl/>
        </w:rPr>
        <w:t xml:space="preserve"> على موقع المنظمة على الإنترنت ضمانا للامتثال لتلك المقاييس القصوى والدنيا.</w:t>
      </w:r>
    </w:p>
    <w:p w:rsidR="00066E64" w:rsidRPr="00066E64" w:rsidRDefault="00066E64" w:rsidP="00066E64">
      <w:pPr>
        <w:pStyle w:val="NumberedParaAR"/>
        <w:numPr>
          <w:ilvl w:val="0"/>
          <w:numId w:val="0"/>
        </w:numPr>
        <w:ind w:left="566"/>
        <w:rPr>
          <w:i/>
          <w:iCs/>
          <w:rtl/>
        </w:rPr>
      </w:pPr>
      <w:r w:rsidRPr="00066E64">
        <w:rPr>
          <w:i/>
          <w:iCs/>
          <w:rtl/>
        </w:rPr>
        <w:t>(ج)</w:t>
      </w:r>
      <w:r w:rsidRPr="00066E64">
        <w:rPr>
          <w:i/>
          <w:iCs/>
          <w:rtl/>
        </w:rPr>
        <w:tab/>
        <w:t>لا يقبل ما يلي:</w:t>
      </w:r>
    </w:p>
    <w:p w:rsidR="00066E64" w:rsidRPr="00066E64" w:rsidRDefault="00066E64" w:rsidP="00066E64">
      <w:pPr>
        <w:pStyle w:val="NumberedParaAR"/>
        <w:numPr>
          <w:ilvl w:val="0"/>
          <w:numId w:val="0"/>
        </w:numPr>
        <w:ind w:left="1133"/>
        <w:rPr>
          <w:i/>
          <w:iCs/>
          <w:rtl/>
        </w:rPr>
      </w:pPr>
      <w:r w:rsidRPr="00066E64">
        <w:rPr>
          <w:i/>
          <w:iCs/>
          <w:rtl/>
        </w:rPr>
        <w:t>"1"</w:t>
      </w:r>
      <w:r w:rsidRPr="00066E64">
        <w:rPr>
          <w:i/>
          <w:iCs/>
          <w:rtl/>
        </w:rPr>
        <w:tab/>
        <w:t>الرسوم التقنية ولا سيما الرسوم ذات المحاور والمقاييس؛</w:t>
      </w:r>
    </w:p>
    <w:p w:rsidR="007765CA" w:rsidRDefault="00066E64" w:rsidP="00066E64">
      <w:pPr>
        <w:pStyle w:val="NumberedParaAR"/>
        <w:numPr>
          <w:ilvl w:val="0"/>
          <w:numId w:val="0"/>
        </w:numPr>
        <w:ind w:left="1133"/>
        <w:rPr>
          <w:i/>
          <w:iCs/>
          <w:rtl/>
        </w:rPr>
      </w:pPr>
      <w:r w:rsidRPr="00066E64">
        <w:rPr>
          <w:i/>
          <w:iCs/>
          <w:rtl/>
        </w:rPr>
        <w:t>"2"</w:t>
      </w:r>
      <w:r w:rsidRPr="00066E64">
        <w:rPr>
          <w:i/>
          <w:iCs/>
          <w:rtl/>
        </w:rPr>
        <w:tab/>
        <w:t>العناوين أو النصوص التفسيرية</w:t>
      </w:r>
      <w:r>
        <w:rPr>
          <w:rFonts w:hint="cs"/>
          <w:i/>
          <w:iCs/>
          <w:rtl/>
        </w:rPr>
        <w:t xml:space="preserve"> في التصوير</w:t>
      </w:r>
      <w:r w:rsidRPr="00066E64">
        <w:rPr>
          <w:i/>
          <w:iCs/>
          <w:rtl/>
        </w:rPr>
        <w:t>.</w:t>
      </w:r>
      <w:r>
        <w:rPr>
          <w:rFonts w:hint="cs"/>
          <w:i/>
          <w:iCs/>
          <w:rtl/>
        </w:rPr>
        <w:t>"</w:t>
      </w:r>
    </w:p>
    <w:p w:rsidR="00066E64" w:rsidRPr="00066E64" w:rsidRDefault="00066E64" w:rsidP="00066E64">
      <w:pPr>
        <w:pStyle w:val="NumberedParaAR"/>
        <w:keepNext/>
        <w:numPr>
          <w:ilvl w:val="0"/>
          <w:numId w:val="0"/>
        </w:numPr>
        <w:rPr>
          <w:sz w:val="40"/>
          <w:szCs w:val="40"/>
          <w:rtl/>
        </w:rPr>
      </w:pPr>
      <w:r w:rsidRPr="00066E64">
        <w:rPr>
          <w:rFonts w:hint="cs"/>
          <w:sz w:val="40"/>
          <w:szCs w:val="40"/>
          <w:rtl/>
        </w:rPr>
        <w:t>البند 403:</w:t>
      </w:r>
      <w:r>
        <w:rPr>
          <w:rFonts w:hint="cs"/>
          <w:sz w:val="40"/>
          <w:szCs w:val="40"/>
          <w:rtl/>
        </w:rPr>
        <w:t xml:space="preserve"> </w:t>
      </w:r>
      <w:r w:rsidR="003A2C09">
        <w:rPr>
          <w:rFonts w:hint="cs"/>
          <w:sz w:val="40"/>
          <w:szCs w:val="40"/>
          <w:rtl/>
        </w:rPr>
        <w:t>التخلي عن الحماية</w:t>
      </w:r>
    </w:p>
    <w:p w:rsidR="00066E64" w:rsidRDefault="00C874A2" w:rsidP="003F367E">
      <w:pPr>
        <w:pStyle w:val="NumberedParaAR"/>
        <w:rPr>
          <w:lang w:bidi="ar-LB"/>
        </w:rPr>
      </w:pPr>
      <w:r>
        <w:rPr>
          <w:rFonts w:hint="cs"/>
          <w:rtl/>
          <w:lang w:bidi="ar-LB"/>
        </w:rPr>
        <w:t>في نظر عدد من مكاتب الفحص</w:t>
      </w:r>
      <w:r w:rsidR="00A721CD">
        <w:rPr>
          <w:rFonts w:hint="cs"/>
          <w:rtl/>
          <w:lang w:bidi="ar-LB"/>
        </w:rPr>
        <w:t>،</w:t>
      </w:r>
      <w:r>
        <w:rPr>
          <w:rFonts w:hint="cs"/>
          <w:rtl/>
          <w:lang w:bidi="ar-LB"/>
        </w:rPr>
        <w:t xml:space="preserve"> يقتضي تحسين فهم </w:t>
      </w:r>
      <w:r w:rsidR="00A721CD">
        <w:rPr>
          <w:rFonts w:hint="cs"/>
          <w:rtl/>
          <w:lang w:bidi="ar-LB"/>
        </w:rPr>
        <w:t>ال</w:t>
      </w:r>
      <w:r>
        <w:rPr>
          <w:rFonts w:hint="cs"/>
          <w:rtl/>
          <w:lang w:bidi="ar-LB"/>
        </w:rPr>
        <w:t xml:space="preserve">تصميم </w:t>
      </w:r>
      <w:r w:rsidR="00A721CD">
        <w:rPr>
          <w:rFonts w:hint="cs"/>
          <w:rtl/>
          <w:lang w:bidi="ar-LB"/>
        </w:rPr>
        <w:t>ال</w:t>
      </w:r>
      <w:r>
        <w:rPr>
          <w:rFonts w:hint="cs"/>
          <w:rtl/>
          <w:lang w:bidi="ar-LB"/>
        </w:rPr>
        <w:t xml:space="preserve">صناعي فهم طبيعة المنتج نفسه وفهم الغرض المنشود منه </w:t>
      </w:r>
      <w:r w:rsidR="003F367E">
        <w:rPr>
          <w:rFonts w:hint="cs"/>
          <w:rtl/>
          <w:lang w:bidi="ar-LB"/>
        </w:rPr>
        <w:t xml:space="preserve">والمحيط </w:t>
      </w:r>
      <w:r>
        <w:rPr>
          <w:rFonts w:hint="cs"/>
          <w:rtl/>
          <w:lang w:bidi="ar-LB"/>
        </w:rPr>
        <w:t>ا</w:t>
      </w:r>
      <w:r w:rsidR="003F367E">
        <w:rPr>
          <w:rFonts w:hint="cs"/>
          <w:rtl/>
          <w:lang w:bidi="ar-LB"/>
        </w:rPr>
        <w:t>لذي</w:t>
      </w:r>
      <w:r>
        <w:rPr>
          <w:rFonts w:hint="cs"/>
          <w:rtl/>
          <w:lang w:bidi="ar-LB"/>
        </w:rPr>
        <w:t xml:space="preserve"> </w:t>
      </w:r>
      <w:r w:rsidR="003F367E">
        <w:rPr>
          <w:rFonts w:hint="cs"/>
          <w:rtl/>
          <w:lang w:bidi="ar-LB"/>
        </w:rPr>
        <w:t>صُمّم للاستخدام فيه</w:t>
      </w:r>
      <w:r>
        <w:rPr>
          <w:rFonts w:hint="cs"/>
          <w:rtl/>
          <w:lang w:bidi="ar-LB"/>
        </w:rPr>
        <w:t xml:space="preserve">. ولتوصيل تلك المعلومات إلى أحد المكاتب قد يرغب المودع، تجنّبا لاحتمال الرفض بسبب عدم كفاية الكشف، </w:t>
      </w:r>
      <w:r w:rsidR="003F367E">
        <w:rPr>
          <w:rFonts w:hint="cs"/>
          <w:rtl/>
          <w:lang w:bidi="ar-LB"/>
        </w:rPr>
        <w:t xml:space="preserve">في </w:t>
      </w:r>
      <w:r>
        <w:rPr>
          <w:rFonts w:hint="cs"/>
          <w:rtl/>
          <w:lang w:bidi="ar-LB"/>
        </w:rPr>
        <w:t xml:space="preserve">إظهار طريقة استخدام المنتج أو وظيفته عن طريق تصاوير التصميم الصناعي التي تشمل </w:t>
      </w:r>
      <w:r w:rsidR="003F367E">
        <w:rPr>
          <w:rFonts w:hint="cs"/>
          <w:rtl/>
          <w:lang w:bidi="ar-LB"/>
        </w:rPr>
        <w:t>السمات</w:t>
      </w:r>
      <w:r>
        <w:rPr>
          <w:rFonts w:hint="cs"/>
          <w:rtl/>
          <w:lang w:bidi="ar-LB"/>
        </w:rPr>
        <w:t xml:space="preserve"> </w:t>
      </w:r>
      <w:r w:rsidR="003F367E">
        <w:rPr>
          <w:rFonts w:hint="cs"/>
          <w:rtl/>
          <w:lang w:bidi="ar-LB"/>
        </w:rPr>
        <w:t>المحيطة به</w:t>
      </w:r>
      <w:r>
        <w:rPr>
          <w:rFonts w:hint="cs"/>
          <w:rtl/>
          <w:lang w:bidi="ar-LB"/>
        </w:rPr>
        <w:t>. غير أن ذلك لا يُسمح به حاليا ضمن نظام لاهاي.</w:t>
      </w:r>
    </w:p>
    <w:p w:rsidR="00C874A2" w:rsidRDefault="00C874A2" w:rsidP="00A721CD">
      <w:pPr>
        <w:pStyle w:val="NumberedParaAR"/>
        <w:rPr>
          <w:lang w:bidi="ar-LB"/>
        </w:rPr>
      </w:pPr>
      <w:r>
        <w:rPr>
          <w:rFonts w:hint="cs"/>
          <w:rtl/>
          <w:lang w:bidi="ar-LB"/>
        </w:rPr>
        <w:t>وبموجب البند</w:t>
      </w:r>
      <w:r w:rsidR="00A721CD">
        <w:rPr>
          <w:rFonts w:hint="eastAsia"/>
          <w:rtl/>
          <w:lang w:bidi="ar-LB"/>
        </w:rPr>
        <w:t> </w:t>
      </w:r>
      <w:r>
        <w:rPr>
          <w:rFonts w:hint="cs"/>
          <w:rtl/>
          <w:lang w:bidi="ar-LB"/>
        </w:rPr>
        <w:t xml:space="preserve">403، يجوز ذكر </w:t>
      </w:r>
      <w:r w:rsidR="003F367E">
        <w:rPr>
          <w:rFonts w:hint="cs"/>
          <w:rtl/>
          <w:lang w:bidi="ar-LB"/>
        </w:rPr>
        <w:t>السمات</w:t>
      </w:r>
      <w:r w:rsidR="00836E5D">
        <w:rPr>
          <w:rFonts w:hint="cs"/>
          <w:rtl/>
          <w:lang w:bidi="ar-LB"/>
        </w:rPr>
        <w:t xml:space="preserve"> المبيّن</w:t>
      </w:r>
      <w:r w:rsidR="003F367E">
        <w:rPr>
          <w:rFonts w:hint="cs"/>
          <w:rtl/>
          <w:lang w:bidi="ar-LB"/>
        </w:rPr>
        <w:t>ة</w:t>
      </w:r>
      <w:r w:rsidR="00836E5D">
        <w:rPr>
          <w:rFonts w:hint="cs"/>
          <w:rtl/>
          <w:lang w:bidi="ar-LB"/>
        </w:rPr>
        <w:t xml:space="preserve"> في تصوير وغير المشمول</w:t>
      </w:r>
      <w:r w:rsidR="003F367E">
        <w:rPr>
          <w:rFonts w:hint="cs"/>
          <w:rtl/>
          <w:lang w:bidi="ar-LB"/>
        </w:rPr>
        <w:t>ة</w:t>
      </w:r>
      <w:r>
        <w:rPr>
          <w:rFonts w:hint="cs"/>
          <w:rtl/>
          <w:lang w:bidi="ar-LB"/>
        </w:rPr>
        <w:t xml:space="preserve"> بطلب الحماية (التخلي عن الحماية). ولكن يجب قراءة هذا الحكم بالتوافق مع البند</w:t>
      </w:r>
      <w:r w:rsidR="00836E5D">
        <w:rPr>
          <w:rFonts w:hint="eastAsia"/>
          <w:rtl/>
          <w:lang w:bidi="ar-LB"/>
        </w:rPr>
        <w:t> </w:t>
      </w:r>
      <w:r>
        <w:rPr>
          <w:rFonts w:hint="cs"/>
          <w:rtl/>
          <w:lang w:bidi="ar-LB"/>
        </w:rPr>
        <w:t xml:space="preserve">402(أ)، الذي ينص على أن الصور الشمسية والصور البيانية الأخرى تمثّل التصميم الصناعي وحده، أو المنتج الذي يقترن به استعمال التصميم الصناعي، </w:t>
      </w:r>
      <w:r w:rsidRPr="00C874A2">
        <w:rPr>
          <w:rtl/>
          <w:lang w:bidi="ar-LB"/>
        </w:rPr>
        <w:t>من غير أي غرض آخر أو ملحق أو إنسان أو حيوان</w:t>
      </w:r>
      <w:r w:rsidR="00836E5D">
        <w:rPr>
          <w:rFonts w:hint="cs"/>
          <w:rtl/>
          <w:lang w:bidi="ar-LB"/>
        </w:rPr>
        <w:t xml:space="preserve">. وبالتالي فإن </w:t>
      </w:r>
      <w:r w:rsidR="00974AB7">
        <w:rPr>
          <w:rFonts w:hint="cs"/>
          <w:rtl/>
          <w:lang w:bidi="ar-LB"/>
        </w:rPr>
        <w:t>العنصر</w:t>
      </w:r>
      <w:r w:rsidR="00836E5D">
        <w:rPr>
          <w:rFonts w:hint="cs"/>
          <w:rtl/>
          <w:lang w:bidi="ar-LB"/>
        </w:rPr>
        <w:t xml:space="preserve"> الوحيد ال</w:t>
      </w:r>
      <w:r w:rsidR="00974AB7">
        <w:rPr>
          <w:rFonts w:hint="cs"/>
          <w:rtl/>
          <w:lang w:bidi="ar-LB"/>
        </w:rPr>
        <w:t>ذي</w:t>
      </w:r>
      <w:r w:rsidR="00836E5D">
        <w:rPr>
          <w:rFonts w:hint="cs"/>
          <w:rtl/>
          <w:lang w:bidi="ar-LB"/>
        </w:rPr>
        <w:t xml:space="preserve"> يمكن إدراجه في </w:t>
      </w:r>
      <w:r w:rsidR="003F367E">
        <w:rPr>
          <w:rFonts w:hint="cs"/>
          <w:rtl/>
          <w:lang w:bidi="ar-LB"/>
        </w:rPr>
        <w:t xml:space="preserve">تصوير ويمكن إصدار بيان بالتخلي عن </w:t>
      </w:r>
      <w:r w:rsidR="00974AB7">
        <w:rPr>
          <w:rFonts w:hint="cs"/>
          <w:rtl/>
          <w:lang w:bidi="ar-LB"/>
        </w:rPr>
        <w:t>حمايته</w:t>
      </w:r>
      <w:r w:rsidR="003F367E">
        <w:rPr>
          <w:rFonts w:hint="cs"/>
          <w:rtl/>
          <w:lang w:bidi="ar-LB"/>
        </w:rPr>
        <w:t xml:space="preserve"> ه</w:t>
      </w:r>
      <w:r w:rsidR="00974AB7">
        <w:rPr>
          <w:rFonts w:hint="cs"/>
          <w:rtl/>
          <w:lang w:bidi="ar-LB"/>
        </w:rPr>
        <w:t>و</w:t>
      </w:r>
      <w:r w:rsidR="00836E5D">
        <w:rPr>
          <w:rFonts w:hint="cs"/>
          <w:rtl/>
          <w:lang w:bidi="ar-LB"/>
        </w:rPr>
        <w:t xml:space="preserve"> حتما جزء من التصميم الصناعي نفسه أو من المنتج الذي يقترن به استعمال التصميم الصناعي. وبناء عليه، يُقترح تعديل البند</w:t>
      </w:r>
      <w:r w:rsidR="00836E5D">
        <w:rPr>
          <w:rFonts w:hint="eastAsia"/>
          <w:rtl/>
          <w:lang w:bidi="ar-LB"/>
        </w:rPr>
        <w:t> </w:t>
      </w:r>
      <w:r w:rsidR="00836E5D">
        <w:rPr>
          <w:rFonts w:hint="cs"/>
          <w:rtl/>
          <w:lang w:bidi="ar-LB"/>
        </w:rPr>
        <w:t xml:space="preserve">403 من أجل السماح بإدراج </w:t>
      </w:r>
      <w:r w:rsidR="003F367E">
        <w:rPr>
          <w:rFonts w:hint="cs"/>
          <w:rtl/>
          <w:lang w:bidi="ar-LB"/>
        </w:rPr>
        <w:t>السمات</w:t>
      </w:r>
      <w:r w:rsidR="00836E5D">
        <w:rPr>
          <w:rFonts w:hint="cs"/>
          <w:rtl/>
          <w:lang w:bidi="ar-LB"/>
        </w:rPr>
        <w:t xml:space="preserve"> </w:t>
      </w:r>
      <w:r w:rsidR="003F367E">
        <w:rPr>
          <w:rFonts w:hint="cs"/>
          <w:rtl/>
          <w:lang w:bidi="ar-LB"/>
        </w:rPr>
        <w:t>المحيطة</w:t>
      </w:r>
      <w:r w:rsidR="00836E5D">
        <w:rPr>
          <w:rFonts w:hint="cs"/>
          <w:rtl/>
          <w:lang w:bidi="ar-LB"/>
        </w:rPr>
        <w:t xml:space="preserve">، مثل الملاحق، في التصوير، شرط </w:t>
      </w:r>
      <w:r w:rsidR="00A721CD">
        <w:rPr>
          <w:rFonts w:hint="cs"/>
          <w:rtl/>
          <w:lang w:bidi="ar-LB"/>
        </w:rPr>
        <w:t>تقديم</w:t>
      </w:r>
      <w:r w:rsidR="00836E5D">
        <w:rPr>
          <w:rFonts w:hint="cs"/>
          <w:rtl/>
          <w:lang w:bidi="ar-LB"/>
        </w:rPr>
        <w:t xml:space="preserve"> بيان بالتخلي عن </w:t>
      </w:r>
      <w:r w:rsidR="00881BC6">
        <w:rPr>
          <w:rFonts w:hint="cs"/>
          <w:rtl/>
          <w:lang w:bidi="ar-LB"/>
        </w:rPr>
        <w:t>الحماية</w:t>
      </w:r>
      <w:r w:rsidR="00836E5D">
        <w:rPr>
          <w:rFonts w:hint="cs"/>
          <w:rtl/>
          <w:lang w:bidi="ar-LB"/>
        </w:rPr>
        <w:t xml:space="preserve"> في هذا الصدد.</w:t>
      </w:r>
      <w:r w:rsidR="0025023E">
        <w:rPr>
          <w:rStyle w:val="FootnoteReference"/>
          <w:rtl/>
          <w:lang w:bidi="ar-LB"/>
        </w:rPr>
        <w:footnoteReference w:id="3"/>
      </w:r>
    </w:p>
    <w:p w:rsidR="00881BC6" w:rsidRDefault="00881BC6" w:rsidP="00C90EA0">
      <w:pPr>
        <w:pStyle w:val="NumberedParaAR"/>
        <w:rPr>
          <w:lang w:bidi="ar-LB"/>
        </w:rPr>
      </w:pPr>
      <w:r>
        <w:rPr>
          <w:rFonts w:hint="cs"/>
          <w:rtl/>
          <w:lang w:bidi="ar-LB"/>
        </w:rPr>
        <w:t xml:space="preserve">ومن المقترح </w:t>
      </w:r>
      <w:r w:rsidR="00C90EA0">
        <w:rPr>
          <w:rFonts w:hint="cs"/>
          <w:rtl/>
          <w:lang w:bidi="ar-LB"/>
        </w:rPr>
        <w:t>تعديل عنوان البند</w:t>
      </w:r>
      <w:r w:rsidR="00C90EA0">
        <w:rPr>
          <w:rFonts w:hint="eastAsia"/>
          <w:rtl/>
          <w:lang w:bidi="ar-LB"/>
        </w:rPr>
        <w:t> </w:t>
      </w:r>
      <w:r w:rsidR="00C90EA0">
        <w:rPr>
          <w:rFonts w:hint="cs"/>
          <w:rtl/>
          <w:lang w:bidi="ar-LB"/>
        </w:rPr>
        <w:t>403 من أجل توسيع نطاق التغطية ليشمل السمات المحيطة التي لا تدخل ضمن التصميم الصناعي المطلوب حمايته. كما يُقترح إضافة الجملة "بالرغم من البند 402(أ)" إلى الجملة الأولى. والغرض من تلك الإضافة هو توضيح أن البند المعدل</w:t>
      </w:r>
      <w:r w:rsidR="00C90EA0">
        <w:rPr>
          <w:rFonts w:hint="eastAsia"/>
          <w:rtl/>
          <w:lang w:bidi="ar-LB"/>
        </w:rPr>
        <w:t> </w:t>
      </w:r>
      <w:r w:rsidR="00C90EA0">
        <w:rPr>
          <w:rFonts w:hint="cs"/>
          <w:rtl/>
          <w:lang w:bidi="ar-LB"/>
        </w:rPr>
        <w:t>403 يعادل الشرط المحدّد ضمن البند</w:t>
      </w:r>
      <w:r w:rsidR="00C90EA0">
        <w:rPr>
          <w:rFonts w:hint="eastAsia"/>
          <w:rtl/>
          <w:lang w:bidi="ar-LB"/>
        </w:rPr>
        <w:t> </w:t>
      </w:r>
      <w:r w:rsidR="00C90EA0">
        <w:rPr>
          <w:rFonts w:hint="cs"/>
          <w:rtl/>
          <w:lang w:bidi="ar-LB"/>
        </w:rPr>
        <w:t>402(أ) والقاضي بلزوم أن يمثّل التصوير التصميم الصناعي وحده، إلا إذا تم بيان السمات التي لا تشكّل جزءا من التصميم الصناعي المطلوب حمايته على النحو المنصوص عليه في الفقرتين "1" و"2" من البند المعدل</w:t>
      </w:r>
      <w:r w:rsidR="00C90EA0">
        <w:rPr>
          <w:rFonts w:hint="eastAsia"/>
          <w:rtl/>
          <w:lang w:bidi="ar-LB"/>
        </w:rPr>
        <w:t> </w:t>
      </w:r>
      <w:r w:rsidR="00C90EA0">
        <w:rPr>
          <w:rFonts w:hint="cs"/>
          <w:rtl/>
          <w:lang w:bidi="ar-LB"/>
        </w:rPr>
        <w:t xml:space="preserve">403، أي </w:t>
      </w:r>
      <w:r w:rsidR="00C90EA0" w:rsidRPr="00772EFF">
        <w:rPr>
          <w:rFonts w:hint="cs"/>
          <w:rtl/>
          <w:lang w:bidi="ar-LB"/>
        </w:rPr>
        <w:t>في الوصف المشار إليه في القاعدة 7(5)(أ)</w:t>
      </w:r>
      <w:r w:rsidR="003A2C09">
        <w:rPr>
          <w:rFonts w:hint="cs"/>
          <w:rtl/>
          <w:lang w:bidi="ar-LB"/>
        </w:rPr>
        <w:t xml:space="preserve"> </w:t>
      </w:r>
      <w:r w:rsidR="00C90EA0">
        <w:rPr>
          <w:rFonts w:hint="cs"/>
          <w:rtl/>
          <w:lang w:bidi="ar-LB"/>
        </w:rPr>
        <w:t xml:space="preserve">أو </w:t>
      </w:r>
      <w:r w:rsidR="00C90EA0" w:rsidRPr="00C90EA0">
        <w:rPr>
          <w:rtl/>
          <w:lang w:bidi="ar-LB"/>
        </w:rPr>
        <w:t>بالخطوط المنقوطة أو المتقطعة</w:t>
      </w:r>
      <w:r w:rsidR="00C90EA0">
        <w:rPr>
          <w:rFonts w:hint="cs"/>
          <w:rtl/>
          <w:lang w:bidi="ar-LB"/>
        </w:rPr>
        <w:t>.</w:t>
      </w:r>
    </w:p>
    <w:p w:rsidR="00C90EA0" w:rsidRDefault="00C401CD" w:rsidP="00A55A44">
      <w:pPr>
        <w:pStyle w:val="NumberedParaAR"/>
        <w:rPr>
          <w:lang w:bidi="ar-LB"/>
        </w:rPr>
      </w:pPr>
      <w:r>
        <w:rPr>
          <w:rFonts w:hint="cs"/>
          <w:rtl/>
          <w:lang w:bidi="ar-LB"/>
        </w:rPr>
        <w:t xml:space="preserve">وعلاوة على ذلك، يُقترح تعديل البند 403"2" بإدراج إمكانية تلوين السمات التي تظهر في النسخة ولكن لا يراد لها الحماية. والسماح </w:t>
      </w:r>
      <w:r w:rsidR="002153F6">
        <w:rPr>
          <w:rFonts w:hint="cs"/>
          <w:rtl/>
          <w:lang w:bidi="ar-LB"/>
        </w:rPr>
        <w:t>بتل</w:t>
      </w:r>
      <w:r>
        <w:rPr>
          <w:rFonts w:hint="cs"/>
          <w:rtl/>
          <w:lang w:bidi="ar-LB"/>
        </w:rPr>
        <w:t>و</w:t>
      </w:r>
      <w:r w:rsidR="002153F6">
        <w:rPr>
          <w:rFonts w:hint="cs"/>
          <w:rtl/>
          <w:lang w:bidi="ar-LB"/>
        </w:rPr>
        <w:t>ي</w:t>
      </w:r>
      <w:r>
        <w:rPr>
          <w:rFonts w:hint="cs"/>
          <w:rtl/>
          <w:lang w:bidi="ar-LB"/>
        </w:rPr>
        <w:t>ن الأجزاء غير المطلوب حمايتها من الممارسات المتبعة منذ زمن طويل من قبل المكتب الدولي، الذي يأخذ في حسبانه أن البيان بالتلوين يستجيب بطريقة أفضل لاحتياجات المستخدمين ومصالحهم. و</w:t>
      </w:r>
      <w:r w:rsidR="002153F6">
        <w:rPr>
          <w:rFonts w:hint="cs"/>
          <w:rtl/>
          <w:lang w:bidi="ar-LB"/>
        </w:rPr>
        <w:t>ب</w:t>
      </w:r>
      <w:r>
        <w:rPr>
          <w:rFonts w:hint="cs"/>
          <w:rtl/>
          <w:lang w:bidi="ar-LB"/>
        </w:rPr>
        <w:t xml:space="preserve">التالي فإنّ التعديل المقترح إدخاله على البند 403"2" يبيّن بوضوح أن التخلي عن الحماية بواسطة التلوين ممارسة مقبولة. ويُقترح كذلك تطبيق التلوين على </w:t>
      </w:r>
      <w:r w:rsidR="002153F6">
        <w:rPr>
          <w:rFonts w:hint="cs"/>
          <w:rtl/>
          <w:lang w:bidi="ar-LB"/>
        </w:rPr>
        <w:t>ما يظهر</w:t>
      </w:r>
      <w:r>
        <w:rPr>
          <w:rFonts w:hint="cs"/>
          <w:rtl/>
          <w:lang w:bidi="ar-LB"/>
        </w:rPr>
        <w:t xml:space="preserve"> في النسخة </w:t>
      </w:r>
      <w:r w:rsidR="002153F6">
        <w:rPr>
          <w:rFonts w:hint="cs"/>
          <w:rtl/>
          <w:lang w:bidi="ar-LB"/>
        </w:rPr>
        <w:t xml:space="preserve">من سمات محيطة </w:t>
      </w:r>
      <w:r>
        <w:rPr>
          <w:rFonts w:hint="cs"/>
          <w:rtl/>
          <w:lang w:bidi="ar-LB"/>
        </w:rPr>
        <w:t xml:space="preserve">لا يراد </w:t>
      </w:r>
      <w:r w:rsidR="00A55A44">
        <w:rPr>
          <w:rFonts w:hint="cs"/>
          <w:rtl/>
          <w:lang w:bidi="ar-LB"/>
        </w:rPr>
        <w:t>لها الحماية</w:t>
      </w:r>
      <w:r>
        <w:rPr>
          <w:rFonts w:hint="cs"/>
          <w:rtl/>
          <w:lang w:bidi="ar-LB"/>
        </w:rPr>
        <w:t>.</w:t>
      </w:r>
    </w:p>
    <w:p w:rsidR="00A55A44" w:rsidRDefault="00A55A44" w:rsidP="00A55A44">
      <w:pPr>
        <w:pStyle w:val="NumberedParaAR"/>
        <w:rPr>
          <w:lang w:bidi="ar-LB"/>
        </w:rPr>
      </w:pPr>
      <w:r>
        <w:rPr>
          <w:rFonts w:hint="cs"/>
          <w:rtl/>
          <w:lang w:bidi="ar-LB"/>
        </w:rPr>
        <w:t>وفيما يلي نص البند</w:t>
      </w:r>
      <w:r>
        <w:rPr>
          <w:rFonts w:hint="eastAsia"/>
          <w:rtl/>
          <w:lang w:bidi="ar-LB"/>
        </w:rPr>
        <w:t> </w:t>
      </w:r>
      <w:r>
        <w:rPr>
          <w:rFonts w:hint="cs"/>
          <w:rtl/>
          <w:lang w:bidi="ar-LB"/>
        </w:rPr>
        <w:t>403 المعدل:</w:t>
      </w:r>
    </w:p>
    <w:p w:rsidR="00A55A44" w:rsidRPr="003A2C09" w:rsidRDefault="00A55A44" w:rsidP="000C73E5">
      <w:pPr>
        <w:pStyle w:val="NumberedParaAR"/>
        <w:numPr>
          <w:ilvl w:val="0"/>
          <w:numId w:val="0"/>
        </w:numPr>
        <w:ind w:left="566"/>
        <w:jc w:val="center"/>
        <w:rPr>
          <w:i/>
          <w:iCs/>
          <w:rtl/>
          <w:lang w:bidi="ar-LB"/>
        </w:rPr>
      </w:pPr>
      <w:r w:rsidRPr="003A2C09">
        <w:rPr>
          <w:rFonts w:hint="cs"/>
          <w:i/>
          <w:iCs/>
          <w:rtl/>
          <w:lang w:bidi="ar-LB"/>
        </w:rPr>
        <w:t>"</w:t>
      </w:r>
      <w:r w:rsidRPr="003A2C09">
        <w:rPr>
          <w:i/>
          <w:iCs/>
          <w:rtl/>
          <w:lang w:bidi="ar-LB"/>
        </w:rPr>
        <w:t>البند 403:</w:t>
      </w:r>
      <w:r w:rsidR="00511D1E">
        <w:rPr>
          <w:rFonts w:hint="cs"/>
          <w:i/>
          <w:iCs/>
          <w:rtl/>
          <w:lang w:bidi="ar-LB"/>
        </w:rPr>
        <w:t xml:space="preserve"> </w:t>
      </w:r>
      <w:r w:rsidRPr="003A2C09">
        <w:rPr>
          <w:rFonts w:hint="cs"/>
          <w:i/>
          <w:iCs/>
          <w:rtl/>
          <w:lang w:bidi="ar-LB"/>
        </w:rPr>
        <w:t xml:space="preserve">حالات </w:t>
      </w:r>
      <w:r w:rsidRPr="003A2C09">
        <w:rPr>
          <w:i/>
          <w:iCs/>
          <w:rtl/>
          <w:lang w:bidi="ar-LB"/>
        </w:rPr>
        <w:t>التخلي عن الحماية</w:t>
      </w:r>
      <w:r w:rsidRPr="003A2C09">
        <w:rPr>
          <w:rFonts w:hint="cs"/>
          <w:i/>
          <w:iCs/>
          <w:rtl/>
          <w:lang w:bidi="ar-LB"/>
        </w:rPr>
        <w:t xml:space="preserve"> والسمات التي</w:t>
      </w:r>
      <w:r w:rsidR="003A2C09">
        <w:rPr>
          <w:rFonts w:hint="cs"/>
          <w:i/>
          <w:iCs/>
          <w:rtl/>
          <w:lang w:bidi="ar-LB"/>
        </w:rPr>
        <w:t xml:space="preserve"> لا</w:t>
      </w:r>
      <w:r w:rsidRPr="003A2C09">
        <w:rPr>
          <w:rFonts w:hint="cs"/>
          <w:i/>
          <w:iCs/>
          <w:rtl/>
          <w:lang w:bidi="ar-LB"/>
        </w:rPr>
        <w:t xml:space="preserve"> تشكّل جزءا من التصميم المطلوب حمايته</w:t>
      </w:r>
    </w:p>
    <w:p w:rsidR="00A55A44" w:rsidRPr="003A2C09" w:rsidRDefault="003A2C09" w:rsidP="003A2C09">
      <w:pPr>
        <w:pStyle w:val="NumberedParaAR"/>
        <w:numPr>
          <w:ilvl w:val="0"/>
          <w:numId w:val="0"/>
        </w:numPr>
        <w:ind w:left="1133"/>
        <w:rPr>
          <w:i/>
          <w:iCs/>
          <w:rtl/>
          <w:lang w:bidi="ar-LB"/>
        </w:rPr>
      </w:pPr>
      <w:r w:rsidRPr="003A2C09">
        <w:rPr>
          <w:rFonts w:hint="cs"/>
          <w:i/>
          <w:iCs/>
          <w:rtl/>
          <w:lang w:bidi="ar-LB"/>
        </w:rPr>
        <w:t xml:space="preserve">بالرغم من البند 402(أ)، </w:t>
      </w:r>
      <w:r w:rsidR="00A55A44" w:rsidRPr="003A2C09">
        <w:rPr>
          <w:rFonts w:hint="cs"/>
          <w:i/>
          <w:iCs/>
          <w:rtl/>
          <w:lang w:bidi="ar-LB"/>
        </w:rPr>
        <w:t>ي</w:t>
      </w:r>
      <w:r w:rsidR="00A55A44" w:rsidRPr="003A2C09">
        <w:rPr>
          <w:i/>
          <w:iCs/>
          <w:rtl/>
          <w:lang w:bidi="ar-LB"/>
        </w:rPr>
        <w:t xml:space="preserve">جوز بيان كلّ ما يظهر في نسخة بعينها ولا يراد له الحماية </w:t>
      </w:r>
    </w:p>
    <w:p w:rsidR="00A55A44" w:rsidRPr="003A2C09" w:rsidRDefault="00A55A44" w:rsidP="003A2C09">
      <w:pPr>
        <w:pStyle w:val="NumberedParaAR"/>
        <w:numPr>
          <w:ilvl w:val="0"/>
          <w:numId w:val="0"/>
        </w:numPr>
        <w:ind w:left="1700"/>
        <w:rPr>
          <w:i/>
          <w:iCs/>
          <w:rtl/>
          <w:lang w:bidi="ar-LB"/>
        </w:rPr>
      </w:pPr>
      <w:r w:rsidRPr="003A2C09">
        <w:rPr>
          <w:i/>
          <w:iCs/>
          <w:rtl/>
          <w:lang w:bidi="ar-LB"/>
        </w:rPr>
        <w:t>"1"</w:t>
      </w:r>
      <w:r w:rsidRPr="003A2C09">
        <w:rPr>
          <w:i/>
          <w:iCs/>
          <w:rtl/>
          <w:lang w:bidi="ar-LB"/>
        </w:rPr>
        <w:tab/>
        <w:t>في الوصف المشار إليه في القاعدة 7(5)(أ)</w:t>
      </w:r>
    </w:p>
    <w:p w:rsidR="00A55A44" w:rsidRPr="003A2C09" w:rsidRDefault="00A55A44" w:rsidP="003A2C09">
      <w:pPr>
        <w:pStyle w:val="NumberedParaAR"/>
        <w:numPr>
          <w:ilvl w:val="0"/>
          <w:numId w:val="0"/>
        </w:numPr>
        <w:ind w:left="1700"/>
        <w:rPr>
          <w:i/>
          <w:iCs/>
          <w:rtl/>
          <w:lang w:bidi="ar-LB"/>
        </w:rPr>
      </w:pPr>
      <w:r w:rsidRPr="003A2C09">
        <w:rPr>
          <w:i/>
          <w:iCs/>
          <w:rtl/>
          <w:lang w:bidi="ar-LB"/>
        </w:rPr>
        <w:t>"2"</w:t>
      </w:r>
      <w:r w:rsidRPr="003A2C09">
        <w:rPr>
          <w:i/>
          <w:iCs/>
          <w:rtl/>
          <w:lang w:bidi="ar-LB"/>
        </w:rPr>
        <w:tab/>
        <w:t>أو بالخطوط المنقوطة أو المتقطعة</w:t>
      </w:r>
      <w:r w:rsidR="003A2C09" w:rsidRPr="003A2C09">
        <w:rPr>
          <w:rFonts w:hint="cs"/>
          <w:i/>
          <w:iCs/>
          <w:rtl/>
          <w:lang w:bidi="ar-LB"/>
        </w:rPr>
        <w:t xml:space="preserve"> أو التلوين</w:t>
      </w:r>
      <w:r w:rsidRPr="003A2C09">
        <w:rPr>
          <w:i/>
          <w:iCs/>
          <w:rtl/>
          <w:lang w:bidi="ar-LB"/>
        </w:rPr>
        <w:t>.</w:t>
      </w:r>
      <w:r w:rsidR="003A2C09" w:rsidRPr="003A2C09">
        <w:rPr>
          <w:rFonts w:hint="cs"/>
          <w:i/>
          <w:iCs/>
          <w:rtl/>
          <w:lang w:bidi="ar-LB"/>
        </w:rPr>
        <w:t>"</w:t>
      </w:r>
    </w:p>
    <w:p w:rsidR="003A2C09" w:rsidRPr="003A2C09" w:rsidRDefault="003A2C09" w:rsidP="003A2C09">
      <w:pPr>
        <w:pStyle w:val="NumberedParaAR"/>
        <w:keepNext/>
        <w:numPr>
          <w:ilvl w:val="0"/>
          <w:numId w:val="0"/>
        </w:numPr>
        <w:rPr>
          <w:sz w:val="40"/>
          <w:szCs w:val="40"/>
          <w:rtl/>
        </w:rPr>
      </w:pPr>
      <w:r w:rsidRPr="003A2C09">
        <w:rPr>
          <w:rFonts w:hint="cs"/>
          <w:sz w:val="40"/>
          <w:szCs w:val="40"/>
          <w:rtl/>
        </w:rPr>
        <w:t xml:space="preserve">البند 405: </w:t>
      </w:r>
      <w:r w:rsidR="00AB3697">
        <w:rPr>
          <w:rFonts w:hint="cs"/>
          <w:sz w:val="40"/>
          <w:szCs w:val="40"/>
          <w:rtl/>
        </w:rPr>
        <w:t>العناوين المتعلقة بالن</w:t>
      </w:r>
      <w:r w:rsidRPr="003A2C09">
        <w:rPr>
          <w:rFonts w:hint="cs"/>
          <w:sz w:val="40"/>
          <w:szCs w:val="40"/>
          <w:rtl/>
        </w:rPr>
        <w:t>سخ</w:t>
      </w:r>
    </w:p>
    <w:p w:rsidR="003A2C09" w:rsidRDefault="003A2C09" w:rsidP="00511D1E">
      <w:pPr>
        <w:pStyle w:val="NumberedParaAR"/>
        <w:rPr>
          <w:lang w:bidi="ar-LB"/>
        </w:rPr>
      </w:pPr>
      <w:r>
        <w:rPr>
          <w:rFonts w:hint="cs"/>
          <w:rtl/>
          <w:lang w:bidi="ar-LB"/>
        </w:rPr>
        <w:t xml:space="preserve">وفقا </w:t>
      </w:r>
      <w:r w:rsidR="00D27D3E">
        <w:rPr>
          <w:rFonts w:hint="cs"/>
          <w:rtl/>
          <w:lang w:bidi="ar-LB"/>
        </w:rPr>
        <w:t>للبند</w:t>
      </w:r>
      <w:r w:rsidR="00D27D3E">
        <w:rPr>
          <w:rFonts w:hint="eastAsia"/>
          <w:rtl/>
          <w:lang w:bidi="ar-LB"/>
        </w:rPr>
        <w:t xml:space="preserve">  </w:t>
      </w:r>
      <w:r w:rsidR="00D27D3E">
        <w:rPr>
          <w:rFonts w:hint="cs"/>
          <w:rtl/>
          <w:lang w:bidi="ar-LB"/>
        </w:rPr>
        <w:t xml:space="preserve">405 </w:t>
      </w:r>
      <w:r w:rsidR="00D27D3E">
        <w:rPr>
          <w:rFonts w:hint="eastAsia"/>
          <w:rtl/>
          <w:lang w:bidi="ar-LB"/>
        </w:rPr>
        <w:t>من التعليمات الإدارية</w:t>
      </w:r>
      <w:r w:rsidR="00D27D3E">
        <w:rPr>
          <w:rFonts w:hint="cs"/>
          <w:rtl/>
          <w:lang w:bidi="ar-LB"/>
        </w:rPr>
        <w:t>، عندما يكون التصميم الصناعي مُصوّرا من زوايا مختلفة، يُمنح رقم لكل نسخة على النحو التالي: "1.1" و"2.1" و"3.1" للتصميم الأول، و"1.2" و"2.2" و"3.2"إلى آخره للتصميم الثاني</w:t>
      </w:r>
      <w:r w:rsidR="003B3541">
        <w:rPr>
          <w:rFonts w:hint="cs"/>
          <w:rtl/>
          <w:lang w:bidi="ar-LB"/>
        </w:rPr>
        <w:t xml:space="preserve"> </w:t>
      </w:r>
      <w:r w:rsidR="003B3541" w:rsidRPr="00772EFF">
        <w:rPr>
          <w:rFonts w:hint="cs"/>
          <w:rtl/>
          <w:lang w:bidi="ar-LB"/>
        </w:rPr>
        <w:t>وهلمّ جرا</w:t>
      </w:r>
      <w:r w:rsidR="00D27D3E">
        <w:rPr>
          <w:rFonts w:hint="cs"/>
          <w:rtl/>
          <w:lang w:bidi="ar-LB"/>
        </w:rPr>
        <w:t>. كما أن البند 402(ج)"2" ينص على أنه لا يمكن إدراج العناوين في تصوير التصميم الصناعي. غير</w:t>
      </w:r>
      <w:r w:rsidR="009D4E8F">
        <w:rPr>
          <w:rFonts w:hint="cs"/>
          <w:rtl/>
          <w:lang w:bidi="ar-LB"/>
        </w:rPr>
        <w:t xml:space="preserve"> أنّه </w:t>
      </w:r>
      <w:r w:rsidR="00511D1E">
        <w:rPr>
          <w:rFonts w:hint="cs"/>
          <w:rtl/>
          <w:lang w:bidi="ar-LB"/>
        </w:rPr>
        <w:t>قد يتعذّر</w:t>
      </w:r>
      <w:r w:rsidR="00511D1E">
        <w:rPr>
          <w:rFonts w:hint="cs"/>
          <w:rtl/>
          <w:lang w:bidi="ar-LB"/>
        </w:rPr>
        <w:t>،</w:t>
      </w:r>
      <w:r w:rsidR="00511D1E">
        <w:rPr>
          <w:rFonts w:hint="cs"/>
          <w:rtl/>
          <w:lang w:bidi="ar-LB"/>
        </w:rPr>
        <w:t xml:space="preserve"> </w:t>
      </w:r>
      <w:r w:rsidR="009D4E8F">
        <w:rPr>
          <w:rFonts w:hint="cs"/>
          <w:rtl/>
          <w:lang w:bidi="ar-LB"/>
        </w:rPr>
        <w:t>في غياب أي بيان للمناظر (أ</w:t>
      </w:r>
      <w:r w:rsidR="00D27D3E">
        <w:rPr>
          <w:rFonts w:hint="cs"/>
          <w:rtl/>
          <w:lang w:bidi="ar-LB"/>
        </w:rPr>
        <w:t>ي المنظر العلوي و المنظر الأيسر وغير ذلك)، تشكيل صورة واضحة للتصميم الصناعي المطلوب حمايته.</w:t>
      </w:r>
    </w:p>
    <w:p w:rsidR="00D27D3E" w:rsidRDefault="00D27D3E" w:rsidP="00511D1E">
      <w:pPr>
        <w:pStyle w:val="NumberedParaAR"/>
        <w:rPr>
          <w:lang w:bidi="ar-LB"/>
        </w:rPr>
      </w:pPr>
      <w:r>
        <w:rPr>
          <w:rFonts w:hint="cs"/>
          <w:rtl/>
          <w:lang w:bidi="ar-LB"/>
        </w:rPr>
        <w:t xml:space="preserve">وفي </w:t>
      </w:r>
      <w:r w:rsidR="003B3541">
        <w:rPr>
          <w:rFonts w:hint="cs"/>
          <w:rtl/>
          <w:lang w:bidi="ar-LB"/>
        </w:rPr>
        <w:t>هذا الصدد يجوز، وفقا للمادة 5(2)(ب)"2" من وثيقة</w:t>
      </w:r>
      <w:r w:rsidR="00511D1E">
        <w:rPr>
          <w:rFonts w:hint="eastAsia"/>
          <w:rtl/>
          <w:lang w:bidi="ar-LB"/>
        </w:rPr>
        <w:t> </w:t>
      </w:r>
      <w:r w:rsidR="003B3541">
        <w:rPr>
          <w:rFonts w:hint="cs"/>
          <w:rtl/>
          <w:lang w:bidi="ar-LB"/>
        </w:rPr>
        <w:t>1999، أن يشتمل الطلب الدولي على "وصف مختصر للنسخة". وبناء عليه، يُقترح تعديل البند</w:t>
      </w:r>
      <w:r w:rsidR="003B3541">
        <w:rPr>
          <w:rFonts w:hint="eastAsia"/>
          <w:rtl/>
          <w:lang w:bidi="ar-LB"/>
        </w:rPr>
        <w:t> </w:t>
      </w:r>
      <w:r w:rsidR="003B3541">
        <w:rPr>
          <w:rFonts w:hint="cs"/>
          <w:rtl/>
          <w:lang w:bidi="ar-LB"/>
        </w:rPr>
        <w:t xml:space="preserve">405 بإضافة فقرة جديدة (ج) للسماح بأن ترد العناوين التي </w:t>
      </w:r>
      <w:r w:rsidR="000C73E5">
        <w:rPr>
          <w:rFonts w:hint="cs"/>
          <w:rtl/>
          <w:lang w:bidi="ar-LB"/>
        </w:rPr>
        <w:t>تشير إلى</w:t>
      </w:r>
      <w:r w:rsidR="003B3541">
        <w:rPr>
          <w:rFonts w:hint="cs"/>
          <w:rtl/>
          <w:lang w:bidi="ar-LB"/>
        </w:rPr>
        <w:t xml:space="preserve"> نوع المنظر المرتبط بترقيم كل نسخة في الوصف المختصر، مثل "1.1: منظر علوي، 2.1: منظر أمامي...".</w:t>
      </w:r>
    </w:p>
    <w:p w:rsidR="003B3541" w:rsidRDefault="003B3541" w:rsidP="003B3541">
      <w:pPr>
        <w:pStyle w:val="NumberedParaAR"/>
        <w:rPr>
          <w:lang w:bidi="ar-LB"/>
        </w:rPr>
      </w:pPr>
      <w:r>
        <w:rPr>
          <w:rFonts w:hint="cs"/>
          <w:rtl/>
          <w:lang w:bidi="ar-LB"/>
        </w:rPr>
        <w:t>وفيما يلي نص البند</w:t>
      </w:r>
      <w:r>
        <w:rPr>
          <w:rFonts w:hint="eastAsia"/>
          <w:rtl/>
          <w:lang w:bidi="ar-LB"/>
        </w:rPr>
        <w:t> </w:t>
      </w:r>
      <w:r>
        <w:rPr>
          <w:rFonts w:hint="cs"/>
          <w:rtl/>
          <w:lang w:bidi="ar-LB"/>
        </w:rPr>
        <w:t>405 المعدل:</w:t>
      </w:r>
    </w:p>
    <w:p w:rsidR="000C73E5" w:rsidRPr="0016463A" w:rsidRDefault="00177452" w:rsidP="0016463A">
      <w:pPr>
        <w:pStyle w:val="NumberedParaAR"/>
        <w:numPr>
          <w:ilvl w:val="0"/>
          <w:numId w:val="0"/>
        </w:numPr>
        <w:ind w:left="566"/>
        <w:jc w:val="center"/>
        <w:rPr>
          <w:i/>
          <w:iCs/>
          <w:lang w:bidi="ar-LB"/>
        </w:rPr>
      </w:pPr>
      <w:r w:rsidRPr="0016463A">
        <w:rPr>
          <w:rFonts w:hint="cs"/>
          <w:i/>
          <w:iCs/>
          <w:rtl/>
          <w:lang w:bidi="ar-LB"/>
        </w:rPr>
        <w:t>"</w:t>
      </w:r>
      <w:r w:rsidR="000C73E5" w:rsidRPr="0016463A">
        <w:rPr>
          <w:i/>
          <w:iCs/>
          <w:rtl/>
          <w:lang w:bidi="ar-LB"/>
        </w:rPr>
        <w:t>البند</w:t>
      </w:r>
      <w:r w:rsidR="0016463A" w:rsidRPr="0016463A">
        <w:rPr>
          <w:rFonts w:hint="cs"/>
          <w:i/>
          <w:iCs/>
          <w:rtl/>
          <w:lang w:bidi="ar-LB"/>
        </w:rPr>
        <w:t> </w:t>
      </w:r>
      <w:r w:rsidR="000C73E5" w:rsidRPr="0016463A">
        <w:rPr>
          <w:i/>
          <w:iCs/>
          <w:rtl/>
          <w:lang w:bidi="ar-LB"/>
        </w:rPr>
        <w:t>405:</w:t>
      </w:r>
      <w:r w:rsidR="000C73E5" w:rsidRPr="0016463A">
        <w:rPr>
          <w:i/>
          <w:iCs/>
          <w:rtl/>
          <w:lang w:bidi="ar-LB"/>
        </w:rPr>
        <w:tab/>
        <w:t>ترقيم النسخ</w:t>
      </w:r>
      <w:r w:rsidR="000C73E5" w:rsidRPr="0016463A">
        <w:rPr>
          <w:rFonts w:hint="cs"/>
          <w:i/>
          <w:iCs/>
          <w:rtl/>
          <w:lang w:bidi="ar-LB"/>
        </w:rPr>
        <w:t xml:space="preserve"> والعناوين</w:t>
      </w:r>
    </w:p>
    <w:p w:rsidR="000C73E5" w:rsidRPr="00177452" w:rsidRDefault="000C73E5" w:rsidP="00177452">
      <w:pPr>
        <w:pStyle w:val="NumberedParaAR"/>
        <w:numPr>
          <w:ilvl w:val="0"/>
          <w:numId w:val="0"/>
        </w:numPr>
        <w:ind w:left="566"/>
        <w:rPr>
          <w:i/>
          <w:iCs/>
          <w:lang w:bidi="ar-LB"/>
        </w:rPr>
      </w:pPr>
      <w:r w:rsidRPr="00177452">
        <w:rPr>
          <w:i/>
          <w:iCs/>
          <w:rtl/>
          <w:lang w:bidi="ar-LB"/>
        </w:rPr>
        <w:t>(أ)</w:t>
      </w:r>
      <w:r w:rsidRPr="00177452">
        <w:rPr>
          <w:i/>
          <w:iCs/>
          <w:rtl/>
          <w:lang w:bidi="ar-LB"/>
        </w:rPr>
        <w:tab/>
        <w:t>يبيّن الترقيم المقرر للطلبات الدولية المتعددة في هامش كل صورة شمسية أو غيرها من الصور البيانية. وإذا كان التصميم الصناعي مصورا من زوايا مختلفة، يكون الترقيم عبارة عن رقمين منفصلين بنقطة (مثل 1.1 و</w:t>
      </w:r>
      <w:r w:rsidRPr="00177452">
        <w:rPr>
          <w:rFonts w:hint="cs"/>
          <w:i/>
          <w:iCs/>
          <w:rtl/>
          <w:lang w:bidi="ar-LB"/>
        </w:rPr>
        <w:t>2.1</w:t>
      </w:r>
      <w:r w:rsidRPr="00177452">
        <w:rPr>
          <w:i/>
          <w:iCs/>
          <w:rtl/>
          <w:lang w:bidi="ar-LB"/>
        </w:rPr>
        <w:t xml:space="preserve"> و</w:t>
      </w:r>
      <w:r w:rsidRPr="00177452">
        <w:rPr>
          <w:rFonts w:hint="cs"/>
          <w:i/>
          <w:iCs/>
          <w:rtl/>
          <w:lang w:bidi="ar-LB"/>
        </w:rPr>
        <w:t>3.1</w:t>
      </w:r>
      <w:r w:rsidRPr="00177452">
        <w:rPr>
          <w:i/>
          <w:iCs/>
          <w:rtl/>
          <w:lang w:bidi="ar-LB"/>
        </w:rPr>
        <w:t xml:space="preserve"> لل</w:t>
      </w:r>
      <w:r w:rsidRPr="00177452">
        <w:rPr>
          <w:rFonts w:hint="cs"/>
          <w:i/>
          <w:iCs/>
          <w:rtl/>
          <w:lang w:bidi="ar-LB"/>
        </w:rPr>
        <w:t>تصميم</w:t>
      </w:r>
      <w:r w:rsidRPr="00177452">
        <w:rPr>
          <w:i/>
          <w:iCs/>
          <w:rtl/>
          <w:lang w:bidi="ar-LB"/>
        </w:rPr>
        <w:t xml:space="preserve"> الأول ثم 2.1 و2.2 و2.3 لل</w:t>
      </w:r>
      <w:r w:rsidRPr="00177452">
        <w:rPr>
          <w:rFonts w:hint="cs"/>
          <w:i/>
          <w:iCs/>
          <w:rtl/>
          <w:lang w:bidi="ar-LB"/>
        </w:rPr>
        <w:t>تصميم</w:t>
      </w:r>
      <w:r w:rsidRPr="00177452">
        <w:rPr>
          <w:i/>
          <w:iCs/>
          <w:rtl/>
          <w:lang w:bidi="ar-LB"/>
        </w:rPr>
        <w:t xml:space="preserve"> الثاني وهلمّ جرا.)</w:t>
      </w:r>
      <w:r w:rsidRPr="00177452">
        <w:rPr>
          <w:rFonts w:hint="cs"/>
          <w:i/>
          <w:iCs/>
          <w:rtl/>
          <w:lang w:bidi="ar-LB"/>
        </w:rPr>
        <w:t>.</w:t>
      </w:r>
    </w:p>
    <w:p w:rsidR="003B3541" w:rsidRPr="00177452" w:rsidRDefault="000C73E5" w:rsidP="00177452">
      <w:pPr>
        <w:pStyle w:val="NumberedParaAR"/>
        <w:numPr>
          <w:ilvl w:val="0"/>
          <w:numId w:val="0"/>
        </w:numPr>
        <w:ind w:left="566"/>
        <w:rPr>
          <w:i/>
          <w:iCs/>
          <w:rtl/>
          <w:lang w:bidi="ar-LB"/>
        </w:rPr>
      </w:pPr>
      <w:r w:rsidRPr="00177452">
        <w:rPr>
          <w:i/>
          <w:iCs/>
          <w:rtl/>
          <w:lang w:bidi="ar-LB"/>
        </w:rPr>
        <w:t>(ب)</w:t>
      </w:r>
      <w:r w:rsidRPr="00177452">
        <w:rPr>
          <w:i/>
          <w:iCs/>
          <w:rtl/>
          <w:lang w:bidi="ar-LB"/>
        </w:rPr>
        <w:tab/>
        <w:t xml:space="preserve">تكون </w:t>
      </w:r>
      <w:r w:rsidRPr="00177452">
        <w:rPr>
          <w:rFonts w:hint="cs"/>
          <w:i/>
          <w:iCs/>
          <w:rtl/>
          <w:lang w:bidi="ar-LB"/>
        </w:rPr>
        <w:t>النسخ</w:t>
      </w:r>
      <w:r w:rsidRPr="00177452">
        <w:rPr>
          <w:i/>
          <w:iCs/>
          <w:rtl/>
          <w:lang w:bidi="ar-LB"/>
        </w:rPr>
        <w:t xml:space="preserve"> مرتبة وفقا لترقيمها التصاعدي.</w:t>
      </w:r>
    </w:p>
    <w:p w:rsidR="000C73E5" w:rsidRPr="00177452" w:rsidRDefault="000C73E5" w:rsidP="00177452">
      <w:pPr>
        <w:pStyle w:val="NumberedParaAR"/>
        <w:numPr>
          <w:ilvl w:val="0"/>
          <w:numId w:val="0"/>
        </w:numPr>
        <w:ind w:left="566"/>
        <w:rPr>
          <w:i/>
          <w:iCs/>
          <w:rtl/>
          <w:lang w:bidi="ar-LB"/>
        </w:rPr>
      </w:pPr>
      <w:r w:rsidRPr="00177452">
        <w:rPr>
          <w:rFonts w:hint="cs"/>
          <w:i/>
          <w:iCs/>
          <w:rtl/>
          <w:lang w:bidi="ar-LB"/>
        </w:rPr>
        <w:t>(ج)</w:t>
      </w:r>
      <w:r w:rsidRPr="00177452">
        <w:rPr>
          <w:i/>
          <w:iCs/>
          <w:rtl/>
          <w:lang w:bidi="ar-LB"/>
        </w:rPr>
        <w:tab/>
      </w:r>
      <w:r w:rsidRPr="00177452">
        <w:rPr>
          <w:rFonts w:hint="cs"/>
          <w:i/>
          <w:iCs/>
          <w:rtl/>
          <w:lang w:bidi="ar-LB"/>
        </w:rPr>
        <w:t>يجوز بيان العناوين التي تشير إلى منظر معيّن للمنتج (مثل "منظر أمامي" و"منظر علوي" وغير ذلك) إلى جانب ترقيم النسخة."</w:t>
      </w:r>
    </w:p>
    <w:p w:rsidR="000C73E5" w:rsidRDefault="00037573" w:rsidP="0016463A">
      <w:pPr>
        <w:pStyle w:val="NumberedParaAR"/>
        <w:rPr>
          <w:lang w:bidi="ar-LB"/>
        </w:rPr>
      </w:pPr>
      <w:r>
        <w:rPr>
          <w:rFonts w:hint="cs"/>
          <w:rtl/>
          <w:lang w:bidi="ar-LB"/>
        </w:rPr>
        <w:t>وستمكّن التعديلات المقترح إدخالها على البند</w:t>
      </w:r>
      <w:r w:rsidR="0016463A">
        <w:rPr>
          <w:rFonts w:hint="eastAsia"/>
          <w:rtl/>
          <w:lang w:bidi="ar-LB"/>
        </w:rPr>
        <w:t> </w:t>
      </w:r>
      <w:r>
        <w:rPr>
          <w:rFonts w:hint="cs"/>
          <w:rtl/>
          <w:lang w:bidi="ar-LB"/>
        </w:rPr>
        <w:t xml:space="preserve">405 كل من يودع طلبا دوليا في شكل ورقي من بيان المناظر المقابلة لكل نسخة في خانة جديدة تُدرج في الاستمارة </w:t>
      </w:r>
      <w:r w:rsidRPr="00037573">
        <w:rPr>
          <w:lang w:bidi="ar-LB"/>
        </w:rPr>
        <w:t>DM/1</w:t>
      </w:r>
      <w:r>
        <w:rPr>
          <w:rFonts w:hint="cs"/>
          <w:rtl/>
          <w:lang w:bidi="ar-LB"/>
        </w:rPr>
        <w:t xml:space="preserve">. وفيما يخص الطلبات الدولية المودعة عن طريق واجهة الإيداع الإلكترونية (الإيداع الإلكتروني) يمكن للمودع، عند تحميل النسخ، أن يختار بيان المنظر المقابل لكل نسخة من قائمة منسدلة </w:t>
      </w:r>
      <w:r w:rsidR="00DD520D">
        <w:rPr>
          <w:rFonts w:hint="cs"/>
          <w:rtl/>
          <w:lang w:bidi="ar-LB"/>
        </w:rPr>
        <w:t>تحتوي على</w:t>
      </w:r>
      <w:r>
        <w:rPr>
          <w:rFonts w:hint="cs"/>
          <w:rtl/>
          <w:lang w:bidi="ar-LB"/>
        </w:rPr>
        <w:t xml:space="preserve"> كل </w:t>
      </w:r>
      <w:r w:rsidR="00DD520D">
        <w:rPr>
          <w:rFonts w:hint="cs"/>
          <w:rtl/>
          <w:lang w:bidi="ar-LB"/>
        </w:rPr>
        <w:t>البيانات</w:t>
      </w:r>
      <w:r>
        <w:rPr>
          <w:rFonts w:hint="cs"/>
          <w:rtl/>
          <w:lang w:bidi="ar-LB"/>
        </w:rPr>
        <w:t xml:space="preserve"> الممكنة</w:t>
      </w:r>
      <w:r w:rsidR="00DD520D">
        <w:rPr>
          <w:rFonts w:hint="cs"/>
          <w:rtl/>
          <w:lang w:bidi="ar-LB"/>
        </w:rPr>
        <w:t xml:space="preserve">. ويعكف المكتب الدولي، حاليا، على استكشاف إمكانية تجميع قائمة كاملة بتلك البيانات </w:t>
      </w:r>
      <w:r w:rsidR="00511D1E">
        <w:rPr>
          <w:rFonts w:hint="cs"/>
          <w:rtl/>
          <w:lang w:bidi="ar-LB"/>
        </w:rPr>
        <w:t>الممكنة (العناوين) وذلك ب</w:t>
      </w:r>
      <w:r w:rsidR="00DD520D">
        <w:rPr>
          <w:rFonts w:hint="cs"/>
          <w:rtl/>
          <w:lang w:bidi="ar-LB"/>
        </w:rPr>
        <w:t>التشاور مع بعض مكاتب الأطراف المتعاقدة الحالية والمحتملة التي قد تحتاج إلى تلك البيانات.</w:t>
      </w:r>
    </w:p>
    <w:p w:rsidR="00DD520D" w:rsidRPr="0080573D" w:rsidRDefault="00DD520D" w:rsidP="00DD520D">
      <w:pPr>
        <w:pStyle w:val="NumberedParaAR"/>
        <w:numPr>
          <w:ilvl w:val="0"/>
          <w:numId w:val="0"/>
        </w:numPr>
        <w:rPr>
          <w:b/>
          <w:bCs/>
          <w:sz w:val="40"/>
          <w:szCs w:val="40"/>
          <w:rtl/>
        </w:rPr>
      </w:pPr>
      <w:r w:rsidRPr="0080573D">
        <w:rPr>
          <w:rFonts w:hint="cs"/>
          <w:b/>
          <w:bCs/>
          <w:sz w:val="40"/>
          <w:szCs w:val="40"/>
          <w:rtl/>
        </w:rPr>
        <w:t>ثالثا</w:t>
      </w:r>
      <w:r w:rsidRPr="0080573D">
        <w:rPr>
          <w:b/>
          <w:bCs/>
          <w:sz w:val="40"/>
          <w:szCs w:val="40"/>
          <w:rtl/>
        </w:rPr>
        <w:tab/>
      </w:r>
      <w:r w:rsidRPr="0080573D">
        <w:rPr>
          <w:rFonts w:hint="cs"/>
          <w:b/>
          <w:bCs/>
          <w:sz w:val="40"/>
          <w:szCs w:val="40"/>
          <w:rtl/>
        </w:rPr>
        <w:t>بدء نفاذ التعديلات المقترح إدخالها على التعليمات الإدارية</w:t>
      </w:r>
    </w:p>
    <w:p w:rsidR="00511D1E" w:rsidRDefault="00662BDA" w:rsidP="00511D1E">
      <w:pPr>
        <w:pStyle w:val="NumberedParaAR"/>
        <w:rPr>
          <w:rtl/>
          <w:lang w:bidi="ar-LB"/>
        </w:rPr>
      </w:pPr>
      <w:r>
        <w:rPr>
          <w:rFonts w:hint="cs"/>
          <w:rtl/>
          <w:lang w:bidi="ar-LB"/>
        </w:rPr>
        <w:t>طبقا للقاعدة</w:t>
      </w:r>
      <w:r w:rsidR="0016463A">
        <w:rPr>
          <w:rFonts w:hint="eastAsia"/>
          <w:rtl/>
          <w:lang w:bidi="ar-LB"/>
        </w:rPr>
        <w:t> </w:t>
      </w:r>
      <w:r>
        <w:rPr>
          <w:rFonts w:hint="cs"/>
          <w:rtl/>
          <w:lang w:bidi="ar-LB"/>
        </w:rPr>
        <w:t>34(1) من اللائحة التنفيذية المشتركة، يجوز للمدير العام تعديل التعليمات الإدارية بعد التشاور مع مكاتب الأطراف المتعاقدة. وطبقا للقاعدة</w:t>
      </w:r>
      <w:r w:rsidR="0016463A">
        <w:rPr>
          <w:rFonts w:hint="eastAsia"/>
          <w:rtl/>
          <w:lang w:bidi="ar-LB"/>
        </w:rPr>
        <w:t> </w:t>
      </w:r>
      <w:r>
        <w:rPr>
          <w:rFonts w:hint="cs"/>
          <w:rtl/>
          <w:lang w:bidi="ar-LB"/>
        </w:rPr>
        <w:t xml:space="preserve">34(3)(أ)، تُنشر أية تعديلات تُدخل على التعليمات الإدارية على موقع المنظمة </w:t>
      </w:r>
      <w:r w:rsidR="00511D1E">
        <w:rPr>
          <w:rFonts w:hint="cs"/>
          <w:rtl/>
          <w:lang w:bidi="ar-LB"/>
        </w:rPr>
        <w:t>على الإنترنت</w:t>
      </w:r>
      <w:r>
        <w:rPr>
          <w:rFonts w:hint="cs"/>
          <w:rtl/>
          <w:lang w:bidi="ar-LB"/>
        </w:rPr>
        <w:t>. ويتم النشر من خلال إخطار إعلامي ينشره المكتب الدولي.</w:t>
      </w:r>
    </w:p>
    <w:p w:rsidR="00511D1E" w:rsidRDefault="00511D1E">
      <w:pPr>
        <w:rPr>
          <w:rFonts w:ascii="Arabic Typesetting" w:hAnsi="Arabic Typesetting" w:cs="Arabic Typesetting"/>
          <w:sz w:val="36"/>
          <w:szCs w:val="36"/>
          <w:rtl/>
          <w:lang w:bidi="ar-LB"/>
        </w:rPr>
      </w:pPr>
      <w:r>
        <w:rPr>
          <w:rtl/>
          <w:lang w:bidi="ar-LB"/>
        </w:rPr>
        <w:br w:type="page"/>
      </w:r>
    </w:p>
    <w:p w:rsidR="00662BDA" w:rsidRDefault="00662BDA" w:rsidP="0016463A">
      <w:pPr>
        <w:pStyle w:val="NumberedParaAR"/>
        <w:rPr>
          <w:lang w:bidi="ar-LB"/>
        </w:rPr>
      </w:pPr>
      <w:r>
        <w:rPr>
          <w:rFonts w:hint="cs"/>
          <w:rtl/>
          <w:lang w:bidi="ar-LB"/>
        </w:rPr>
        <w:t>وبالإضافة إلى ذلك، وطبقا للقاعدة</w:t>
      </w:r>
      <w:r w:rsidR="0016463A">
        <w:rPr>
          <w:rFonts w:hint="eastAsia"/>
          <w:rtl/>
          <w:lang w:bidi="ar-LB"/>
        </w:rPr>
        <w:t> </w:t>
      </w:r>
      <w:r>
        <w:rPr>
          <w:rFonts w:hint="cs"/>
          <w:rtl/>
          <w:lang w:bidi="ar-LB"/>
        </w:rPr>
        <w:t>34(3)(ب)، يرد في كل نشرة التاريخ الذي تصبح فيه الأحكام المنشورة نافذة. وإذا وافق الفريق العامل على الاقتراح الراهن بتعديل البنود من</w:t>
      </w:r>
      <w:r w:rsidR="0016463A">
        <w:rPr>
          <w:rFonts w:hint="eastAsia"/>
          <w:rtl/>
          <w:lang w:bidi="ar-LB"/>
        </w:rPr>
        <w:t> </w:t>
      </w:r>
      <w:r>
        <w:rPr>
          <w:rFonts w:hint="cs"/>
          <w:rtl/>
          <w:lang w:bidi="ar-LB"/>
        </w:rPr>
        <w:t>401 إلى 403 والبند</w:t>
      </w:r>
      <w:r w:rsidR="0016463A">
        <w:rPr>
          <w:rFonts w:hint="eastAsia"/>
          <w:rtl/>
          <w:lang w:bidi="ar-LB"/>
        </w:rPr>
        <w:t> </w:t>
      </w:r>
      <w:r>
        <w:rPr>
          <w:rFonts w:hint="cs"/>
          <w:rtl/>
          <w:lang w:bidi="ar-LB"/>
        </w:rPr>
        <w:t xml:space="preserve">405 من التعليمات الإدارية، فإنّه يجوز له أيضا التوصية بتاريخ لبدء نفاذ تلك التعديلات. </w:t>
      </w:r>
      <w:r w:rsidR="0016463A">
        <w:rPr>
          <w:rFonts w:hint="cs"/>
          <w:rtl/>
          <w:lang w:bidi="ar-LB"/>
        </w:rPr>
        <w:t>ومن</w:t>
      </w:r>
      <w:r>
        <w:rPr>
          <w:rFonts w:hint="cs"/>
          <w:rtl/>
          <w:lang w:bidi="ar-LB"/>
        </w:rPr>
        <w:t xml:space="preserve"> المقترح أن تدخل التعديلات المذكورة حيّز النفاذ في 1</w:t>
      </w:r>
      <w:r w:rsidR="0016463A">
        <w:rPr>
          <w:rFonts w:hint="eastAsia"/>
          <w:rtl/>
          <w:lang w:bidi="ar-LB"/>
        </w:rPr>
        <w:t> </w:t>
      </w:r>
      <w:r>
        <w:rPr>
          <w:rFonts w:hint="cs"/>
          <w:rtl/>
          <w:lang w:bidi="ar-LB"/>
        </w:rPr>
        <w:t>يوليو</w:t>
      </w:r>
      <w:r w:rsidR="0016463A">
        <w:rPr>
          <w:rFonts w:hint="eastAsia"/>
          <w:rtl/>
          <w:lang w:bidi="ar-LB"/>
        </w:rPr>
        <w:t> </w:t>
      </w:r>
      <w:r>
        <w:rPr>
          <w:rFonts w:hint="cs"/>
          <w:rtl/>
          <w:lang w:bidi="ar-LB"/>
        </w:rPr>
        <w:t xml:space="preserve">2014، ممّا يوافق تاريخ بدء نفاذ </w:t>
      </w:r>
      <w:r w:rsidR="0016463A">
        <w:rPr>
          <w:rFonts w:hint="cs"/>
          <w:rtl/>
          <w:lang w:bidi="ar-LB"/>
        </w:rPr>
        <w:t>وثيقة</w:t>
      </w:r>
      <w:r w:rsidR="0016463A">
        <w:rPr>
          <w:rFonts w:hint="eastAsia"/>
          <w:rtl/>
          <w:lang w:bidi="ar-LB"/>
        </w:rPr>
        <w:t> </w:t>
      </w:r>
      <w:r w:rsidR="0016463A">
        <w:rPr>
          <w:rFonts w:hint="cs"/>
          <w:rtl/>
          <w:lang w:bidi="ar-LB"/>
        </w:rPr>
        <w:t>1999 بالنسبة إلى جمهورية كوريا بعد انضمامها إليها</w:t>
      </w:r>
      <w:r>
        <w:rPr>
          <w:rFonts w:hint="cs"/>
          <w:rtl/>
          <w:lang w:bidi="ar-LB"/>
        </w:rPr>
        <w:t>.</w:t>
      </w:r>
      <w:r w:rsidR="0016463A">
        <w:rPr>
          <w:rFonts w:hint="cs"/>
          <w:rtl/>
          <w:lang w:bidi="ar-LB"/>
        </w:rPr>
        <w:t xml:space="preserve"> ويُعتبر مكتب جمهورية كوريا "مكتبا فاحصا" بموجب المادة</w:t>
      </w:r>
      <w:r w:rsidR="0016463A">
        <w:rPr>
          <w:rFonts w:hint="eastAsia"/>
          <w:rtl/>
          <w:lang w:bidi="ar-LB"/>
        </w:rPr>
        <w:t> </w:t>
      </w:r>
      <w:r w:rsidR="0016463A">
        <w:rPr>
          <w:rFonts w:hint="cs"/>
          <w:rtl/>
          <w:lang w:bidi="ar-LB"/>
        </w:rPr>
        <w:t>1"17" من وثيقة</w:t>
      </w:r>
      <w:r w:rsidR="0016463A">
        <w:rPr>
          <w:rFonts w:hint="eastAsia"/>
          <w:rtl/>
          <w:lang w:bidi="ar-LB"/>
        </w:rPr>
        <w:t> </w:t>
      </w:r>
      <w:r w:rsidR="0016463A">
        <w:rPr>
          <w:rFonts w:hint="cs"/>
          <w:rtl/>
          <w:lang w:bidi="ar-LB"/>
        </w:rPr>
        <w:t>1999 وبعض التعديلات المقترحة تراعي المقتضيات المحدّدة من قبل ذلك المكتب.</w:t>
      </w:r>
    </w:p>
    <w:p w:rsidR="0016463A" w:rsidRDefault="0016463A" w:rsidP="00511D1E">
      <w:pPr>
        <w:pStyle w:val="DecisionParaAR"/>
        <w:rPr>
          <w:lang w:bidi="ar-LB"/>
        </w:rPr>
      </w:pPr>
      <w:r w:rsidRPr="0016463A">
        <w:rPr>
          <w:rFonts w:hint="cs"/>
          <w:rtl/>
          <w:lang w:bidi="ar-LB"/>
        </w:rPr>
        <w:t>إن الفريق العامل مدعو إلى تقديم تعليقات حول اقتراح تعديل البنود</w:t>
      </w:r>
      <w:r>
        <w:rPr>
          <w:rFonts w:hint="eastAsia"/>
          <w:rtl/>
          <w:lang w:bidi="ar-LB"/>
        </w:rPr>
        <w:t> </w:t>
      </w:r>
      <w:r w:rsidRPr="0016463A">
        <w:rPr>
          <w:rFonts w:hint="cs"/>
          <w:rtl/>
          <w:lang w:bidi="ar-LB"/>
        </w:rPr>
        <w:t>401 و402 و403 و405 من التعليمات الإدارية، على النحو المبيّن في مرفق هذه الوثيقة، على أن</w:t>
      </w:r>
      <w:r w:rsidR="00511D1E">
        <w:rPr>
          <w:rFonts w:hint="cs"/>
          <w:rtl/>
          <w:lang w:bidi="ar-LB"/>
        </w:rPr>
        <w:t xml:space="preserve"> يكون تاريخ بدء</w:t>
      </w:r>
      <w:r w:rsidRPr="0016463A">
        <w:rPr>
          <w:rFonts w:hint="cs"/>
          <w:rtl/>
          <w:lang w:bidi="ar-LB"/>
        </w:rPr>
        <w:t xml:space="preserve"> النفاذ 1</w:t>
      </w:r>
      <w:r>
        <w:rPr>
          <w:rFonts w:hint="eastAsia"/>
          <w:rtl/>
          <w:lang w:bidi="ar-LB"/>
        </w:rPr>
        <w:t> </w:t>
      </w:r>
      <w:r w:rsidRPr="0016463A">
        <w:rPr>
          <w:rFonts w:hint="cs"/>
          <w:rtl/>
          <w:lang w:bidi="ar-LB"/>
        </w:rPr>
        <w:t>يوليو</w:t>
      </w:r>
      <w:r>
        <w:rPr>
          <w:rFonts w:hint="eastAsia"/>
          <w:rtl/>
          <w:lang w:bidi="ar-LB"/>
        </w:rPr>
        <w:t> </w:t>
      </w:r>
      <w:r w:rsidRPr="0016463A">
        <w:rPr>
          <w:rFonts w:hint="cs"/>
          <w:rtl/>
          <w:lang w:bidi="ar-LB"/>
        </w:rPr>
        <w:t>2014.</w:t>
      </w:r>
    </w:p>
    <w:p w:rsidR="00941DA9" w:rsidRDefault="00941DA9" w:rsidP="00941DA9">
      <w:pPr>
        <w:pStyle w:val="EndofDocumentAR"/>
        <w:rPr>
          <w:rtl/>
          <w:lang w:bidi="ar-LB"/>
        </w:rPr>
        <w:sectPr w:rsidR="00941DA9" w:rsidSect="00EB7752">
          <w:headerReference w:type="default" r:id="rId10"/>
          <w:pgSz w:w="11907" w:h="16840" w:code="9"/>
          <w:pgMar w:top="567" w:right="1418" w:bottom="1418" w:left="1134" w:header="510" w:footer="1021" w:gutter="0"/>
          <w:cols w:space="720"/>
          <w:titlePg/>
          <w:docGrid w:linePitch="299"/>
        </w:sectPr>
      </w:pPr>
      <w:r>
        <w:rPr>
          <w:rFonts w:hint="cs"/>
          <w:rtl/>
          <w:lang w:bidi="ar-LB"/>
        </w:rPr>
        <w:t>[يلي ذلك المرفق]</w:t>
      </w:r>
    </w:p>
    <w:p w:rsidR="00B467D7" w:rsidRPr="00B467D7" w:rsidRDefault="00B467D7" w:rsidP="00CB7846">
      <w:pPr>
        <w:pStyle w:val="NormalParaAR"/>
        <w:keepNext/>
        <w:spacing w:after="0"/>
        <w:jc w:val="center"/>
        <w:rPr>
          <w:b/>
          <w:bCs/>
          <w:lang w:bidi="ar-LB"/>
        </w:rPr>
      </w:pPr>
      <w:r w:rsidRPr="00B467D7">
        <w:rPr>
          <w:b/>
          <w:bCs/>
          <w:rtl/>
          <w:lang w:bidi="ar-LB"/>
        </w:rPr>
        <w:t>التعليمات الإدارية</w:t>
      </w:r>
    </w:p>
    <w:p w:rsidR="00B467D7" w:rsidRPr="00B467D7" w:rsidRDefault="00B467D7" w:rsidP="00CB7846">
      <w:pPr>
        <w:pStyle w:val="NormalParaAR"/>
        <w:keepNext/>
        <w:jc w:val="center"/>
        <w:rPr>
          <w:rFonts w:hint="cs"/>
          <w:b/>
          <w:bCs/>
          <w:rtl/>
          <w:lang w:bidi="ar-LB"/>
        </w:rPr>
      </w:pPr>
      <w:r w:rsidRPr="00B467D7">
        <w:rPr>
          <w:b/>
          <w:bCs/>
          <w:rtl/>
          <w:lang w:bidi="ar-LB"/>
        </w:rPr>
        <w:t>لتطبيق اتفاق لاهاي</w:t>
      </w:r>
    </w:p>
    <w:p w:rsidR="00941DA9" w:rsidRDefault="00B467D7" w:rsidP="00CB7846">
      <w:pPr>
        <w:pStyle w:val="NormalParaAR"/>
        <w:spacing w:after="600"/>
        <w:jc w:val="center"/>
        <w:rPr>
          <w:lang w:bidi="ar-LB"/>
        </w:rPr>
      </w:pPr>
      <w:r w:rsidRPr="00B467D7">
        <w:rPr>
          <w:rtl/>
          <w:lang w:bidi="ar-LB"/>
        </w:rPr>
        <w:t xml:space="preserve">(النص النافذ في </w:t>
      </w:r>
      <w:r>
        <w:rPr>
          <w:rFonts w:hint="cs"/>
          <w:rtl/>
        </w:rPr>
        <w:t>[</w:t>
      </w:r>
      <w:r>
        <w:rPr>
          <w:rFonts w:hint="cs"/>
          <w:rtl/>
          <w:lang w:bidi="ar-LB"/>
        </w:rPr>
        <w:t>1 يوليو</w:t>
      </w:r>
      <w:r w:rsidRPr="00B467D7">
        <w:rPr>
          <w:rtl/>
          <w:lang w:bidi="ar-LB"/>
        </w:rPr>
        <w:t xml:space="preserve"> </w:t>
      </w:r>
      <w:r w:rsidRPr="00B467D7">
        <w:rPr>
          <w:rFonts w:hint="cs"/>
          <w:rtl/>
          <w:lang w:bidi="ar-LB"/>
        </w:rPr>
        <w:t>2014</w:t>
      </w:r>
      <w:r w:rsidR="00CB7846">
        <w:rPr>
          <w:rFonts w:hint="cs"/>
          <w:rtl/>
          <w:lang w:bidi="ar-LB"/>
        </w:rPr>
        <w:t>])</w:t>
      </w:r>
    </w:p>
    <w:p w:rsidR="00CB7846" w:rsidRDefault="00CB7846" w:rsidP="00EC171E">
      <w:pPr>
        <w:pStyle w:val="NormalParaAR"/>
        <w:keepNext/>
        <w:spacing w:after="0"/>
        <w:jc w:val="center"/>
        <w:rPr>
          <w:rFonts w:hint="cs"/>
          <w:b/>
          <w:bCs/>
          <w:rtl/>
          <w:lang w:bidi="ar-LB"/>
        </w:rPr>
      </w:pPr>
      <w:r>
        <w:rPr>
          <w:rFonts w:hint="cs"/>
          <w:b/>
          <w:bCs/>
          <w:rtl/>
          <w:lang w:bidi="ar-LB"/>
        </w:rPr>
        <w:t>الجزء الرابع</w:t>
      </w:r>
    </w:p>
    <w:p w:rsidR="00B467D7" w:rsidRPr="00B467D7" w:rsidRDefault="00B467D7" w:rsidP="00EC171E">
      <w:pPr>
        <w:pStyle w:val="NormalParaAR"/>
        <w:keepNext/>
        <w:jc w:val="center"/>
        <w:rPr>
          <w:rFonts w:hint="cs"/>
          <w:rtl/>
          <w:lang w:bidi="ar-LB"/>
        </w:rPr>
      </w:pPr>
      <w:r w:rsidRPr="00B467D7">
        <w:rPr>
          <w:rFonts w:hint="cs"/>
          <w:b/>
          <w:bCs/>
          <w:rtl/>
          <w:lang w:bidi="ar-LB"/>
        </w:rPr>
        <w:t>المقتضيات المتعلقة بالنسخ وسائر عناصر</w:t>
      </w:r>
      <w:r w:rsidRPr="00B467D7">
        <w:rPr>
          <w:b/>
          <w:bCs/>
          <w:rtl/>
          <w:lang w:bidi="ar-LB"/>
        </w:rPr>
        <w:t xml:space="preserve"> </w:t>
      </w:r>
      <w:r w:rsidRPr="00B467D7">
        <w:rPr>
          <w:rFonts w:hint="cs"/>
          <w:b/>
          <w:bCs/>
          <w:rtl/>
          <w:lang w:bidi="ar-LB"/>
        </w:rPr>
        <w:t>الطلب الدولي</w:t>
      </w:r>
    </w:p>
    <w:p w:rsidR="00B467D7" w:rsidRPr="00B467D7" w:rsidRDefault="00B467D7" w:rsidP="00EC171E">
      <w:pPr>
        <w:pStyle w:val="NormalParaAR"/>
        <w:keepNext/>
        <w:jc w:val="center"/>
        <w:rPr>
          <w:rFonts w:hint="cs"/>
          <w:i/>
          <w:iCs/>
          <w:rtl/>
          <w:lang w:bidi="ar-LB"/>
        </w:rPr>
      </w:pPr>
      <w:r w:rsidRPr="00B467D7">
        <w:rPr>
          <w:i/>
          <w:iCs/>
          <w:rtl/>
          <w:lang w:bidi="ar-LB"/>
        </w:rPr>
        <w:t>البند 401:</w:t>
      </w:r>
      <w:r w:rsidRPr="00B467D7">
        <w:rPr>
          <w:i/>
          <w:iCs/>
          <w:rtl/>
          <w:lang w:bidi="ar-LB"/>
        </w:rPr>
        <w:tab/>
      </w:r>
      <w:r w:rsidRPr="00B467D7">
        <w:rPr>
          <w:rFonts w:hint="cs"/>
          <w:i/>
          <w:iCs/>
          <w:rtl/>
          <w:lang w:bidi="ar-LB"/>
        </w:rPr>
        <w:t>عرض</w:t>
      </w:r>
      <w:r w:rsidRPr="00B467D7">
        <w:rPr>
          <w:i/>
          <w:iCs/>
          <w:rtl/>
          <w:lang w:bidi="ar-LB"/>
        </w:rPr>
        <w:t xml:space="preserve"> النسخ</w:t>
      </w:r>
    </w:p>
    <w:p w:rsidR="00B467D7" w:rsidRDefault="00B467D7" w:rsidP="00B467D7">
      <w:pPr>
        <w:pStyle w:val="NormalParaAR"/>
        <w:ind w:firstLine="566"/>
        <w:rPr>
          <w:rFonts w:hint="cs"/>
          <w:rtl/>
          <w:lang w:bidi="ar-LB"/>
        </w:rPr>
      </w:pPr>
      <w:r w:rsidRPr="00B467D7">
        <w:rPr>
          <w:rFonts w:hint="cs"/>
          <w:rtl/>
          <w:lang w:bidi="ar-LB"/>
        </w:rPr>
        <w:t>(أ)</w:t>
      </w:r>
      <w:r w:rsidRPr="00B467D7">
        <w:rPr>
          <w:rFonts w:hint="cs"/>
          <w:rtl/>
          <w:lang w:bidi="ar-LB"/>
        </w:rPr>
        <w:tab/>
      </w:r>
      <w:r w:rsidRPr="00357F4A">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"1"</w:t>
      </w:r>
      <w:r>
        <w:rPr>
          <w:color w:val="0070C0"/>
          <w:rtl/>
          <w:lang w:bidi="ar-LB"/>
        </w:rPr>
        <w:tab/>
      </w:r>
      <w:r w:rsidRPr="00B467D7">
        <w:rPr>
          <w:rFonts w:hint="cs"/>
          <w:rtl/>
          <w:lang w:bidi="ar-LB"/>
        </w:rPr>
        <w:t>يجوز أن يحتوي الطلب الدولي الواحد على صور شمسية وغيرها من الصور البيانية، تكون بالأبيض والأسود أو بالألوان.</w:t>
      </w:r>
    </w:p>
    <w:p w:rsidR="00B467D7" w:rsidRPr="00357F4A" w:rsidRDefault="00B467D7" w:rsidP="00A27B75">
      <w:pPr>
        <w:pStyle w:val="NormalParaAR"/>
        <w:ind w:left="-1" w:firstLine="1134"/>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r w:rsidRPr="00357F4A">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"2"</w:t>
      </w:r>
      <w:r w:rsidR="00450D52" w:rsidRPr="00357F4A">
        <w:rPr>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ab/>
        <w:t>تُنشر مواصفات التصاوير المرئية الأخرى التي قد ترافق الطلب الدولي طبقا للبند</w:t>
      </w:r>
      <w:r w:rsidR="00A27B75" w:rsidRPr="00357F4A">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w:t>
      </w:r>
      <w:r w:rsidR="00450D52" w:rsidRPr="00357F4A">
        <w:rPr>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204 على موقع المنظمة على الإنترنت."</w:t>
      </w:r>
    </w:p>
    <w:p w:rsidR="00211F78" w:rsidRDefault="00211F78" w:rsidP="00A27B75">
      <w:pPr>
        <w:pStyle w:val="NormalParaAR"/>
        <w:ind w:left="-1" w:firstLine="1134"/>
        <w:rPr>
          <w:rFonts w:hint="cs"/>
          <w:rtl/>
          <w:lang w:bidi="ar-LB"/>
        </w:rPr>
      </w:pPr>
      <w:r>
        <w:rPr>
          <w:rFonts w:hint="cs"/>
          <w:rtl/>
          <w:lang w:bidi="ar-LB"/>
        </w:rPr>
        <w:t>[...]</w:t>
      </w:r>
    </w:p>
    <w:p w:rsidR="00211F78" w:rsidRPr="00211F78" w:rsidRDefault="00211F78" w:rsidP="00EC171E">
      <w:pPr>
        <w:pStyle w:val="NormalParaAR"/>
        <w:keepNext/>
        <w:jc w:val="center"/>
        <w:rPr>
          <w:rFonts w:hint="cs"/>
          <w:i/>
          <w:iCs/>
          <w:rtl/>
          <w:lang w:bidi="ar-LB"/>
        </w:rPr>
      </w:pPr>
      <w:r w:rsidRPr="00211F78">
        <w:rPr>
          <w:i/>
          <w:iCs/>
          <w:rtl/>
          <w:lang w:bidi="ar-LB"/>
        </w:rPr>
        <w:t>البند 402:</w:t>
      </w:r>
      <w:r w:rsidRPr="00211F78">
        <w:rPr>
          <w:i/>
          <w:iCs/>
          <w:rtl/>
          <w:lang w:bidi="ar-LB"/>
        </w:rPr>
        <w:tab/>
        <w:t xml:space="preserve">تصوير </w:t>
      </w:r>
      <w:r w:rsidRPr="00211F78">
        <w:rPr>
          <w:rFonts w:hint="cs"/>
          <w:i/>
          <w:iCs/>
          <w:rtl/>
          <w:lang w:bidi="ar-LB"/>
        </w:rPr>
        <w:t>التصميم</w:t>
      </w:r>
      <w:r w:rsidRPr="00211F78">
        <w:rPr>
          <w:i/>
          <w:iCs/>
          <w:rtl/>
          <w:lang w:bidi="ar-LB"/>
        </w:rPr>
        <w:t xml:space="preserve"> الصناعي</w:t>
      </w:r>
    </w:p>
    <w:p w:rsidR="00211F78" w:rsidRPr="00211F78" w:rsidRDefault="00211F78" w:rsidP="00211F78">
      <w:pPr>
        <w:pStyle w:val="NormalParaAR"/>
        <w:ind w:firstLine="566"/>
        <w:rPr>
          <w:rFonts w:hint="cs"/>
          <w:rtl/>
          <w:lang w:bidi="ar-LB"/>
        </w:rPr>
      </w:pPr>
      <w:r w:rsidRPr="00211F78">
        <w:rPr>
          <w:rFonts w:hint="cs"/>
          <w:rtl/>
          <w:lang w:bidi="ar-LB"/>
        </w:rPr>
        <w:t>(أ)</w:t>
      </w:r>
      <w:r w:rsidRPr="00211F78">
        <w:rPr>
          <w:rFonts w:hint="cs"/>
          <w:rtl/>
          <w:lang w:bidi="ar-LB"/>
        </w:rPr>
        <w:tab/>
        <w:t>تقتصر الصور الشمسية أو غيرها من الصور البيانية على التصميم الصناعي وحده أو المنتج الذي يقترن به استعمال التصميم الصناعي، من غير أي غرض آخر أو ملحق أو إنسان أو حيوان.</w:t>
      </w:r>
    </w:p>
    <w:p w:rsidR="00211F78" w:rsidRPr="00211F78" w:rsidRDefault="00211F78" w:rsidP="00357F4A">
      <w:pPr>
        <w:pStyle w:val="NormalParaAR"/>
        <w:ind w:firstLine="566"/>
        <w:rPr>
          <w:rFonts w:hint="cs"/>
          <w:rtl/>
          <w:lang w:bidi="ar-LB"/>
        </w:rPr>
      </w:pPr>
      <w:r w:rsidRPr="00211F78">
        <w:rPr>
          <w:rFonts w:hint="cs"/>
          <w:rtl/>
          <w:lang w:bidi="ar-LB"/>
        </w:rPr>
        <w:t>(ب)</w:t>
      </w:r>
      <w:r w:rsidRPr="00211F78">
        <w:rPr>
          <w:rFonts w:hint="cs"/>
          <w:rtl/>
          <w:lang w:bidi="ar-LB"/>
        </w:rPr>
        <w:tab/>
        <w:t xml:space="preserve">لا يجوز أن تتجاوز المقاييس في تصوير كل تصميم صناعي في الصورة الشمسية أو الصورة البيانية الأخرى </w:t>
      </w:r>
      <w:r w:rsidRPr="00211F78">
        <w:rPr>
          <w:lang w:bidi="ar-LB"/>
        </w:rPr>
        <w:t>x</w:t>
      </w:r>
      <w:r w:rsidRPr="00211F78">
        <w:rPr>
          <w:rFonts w:hint="cs"/>
          <w:lang w:bidi="ar-LB"/>
        </w:rPr>
        <w:t>16</w:t>
      </w:r>
      <w:r w:rsidRPr="00211F78">
        <w:rPr>
          <w:rFonts w:hint="cs"/>
          <w:rtl/>
          <w:lang w:bidi="ar-LB"/>
        </w:rPr>
        <w:t>16</w:t>
      </w:r>
      <w:r w:rsidRPr="00211F78">
        <w:rPr>
          <w:rFonts w:hint="eastAsia"/>
          <w:rtl/>
          <w:lang w:bidi="ar-LB"/>
        </w:rPr>
        <w:t> سنتيمترا، على أن يكون أحد تلك المقاييس،</w:t>
      </w:r>
      <w:r w:rsidRPr="00211F78">
        <w:rPr>
          <w:rFonts w:hint="cs"/>
          <w:rtl/>
          <w:lang w:bidi="ar-LB"/>
        </w:rPr>
        <w:t xml:space="preserve"> </w:t>
      </w:r>
      <w:r w:rsidR="00357F4A" w:rsidRPr="00357F4A">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فيما يخص تصويرا واحدا على الأقل لكل تصميم</w:t>
      </w:r>
      <w:r w:rsidR="00357F4A">
        <w:rPr>
          <w:rFonts w:hint="cs"/>
          <w:rtl/>
          <w:lang w:bidi="ar-LB"/>
        </w:rPr>
        <w:t xml:space="preserve">، </w:t>
      </w:r>
      <w:r w:rsidRPr="00211F78">
        <w:rPr>
          <w:rFonts w:hint="eastAsia"/>
          <w:rtl/>
          <w:lang w:bidi="ar-LB"/>
        </w:rPr>
        <w:t xml:space="preserve">على </w:t>
      </w:r>
      <w:r w:rsidRPr="00211F78">
        <w:rPr>
          <w:rFonts w:hint="cs"/>
          <w:rtl/>
          <w:lang w:bidi="ar-LB"/>
        </w:rPr>
        <w:t>الأقل 3 سنتيمترات. وإذا أودع الطلب بالوسائل الإلكترونية، جاز للمكتب الدولي أن يحدد نسقا للبيانات تنشر مواصفاته على موقع المنظمة على الإنترنت ضمانا للامتثال لتلك المقاييس القصوى والدنيا.</w:t>
      </w:r>
    </w:p>
    <w:p w:rsidR="00211F78" w:rsidRPr="00211F78" w:rsidRDefault="00211F78" w:rsidP="00BA7A85">
      <w:pPr>
        <w:pStyle w:val="NormalParaAR"/>
        <w:ind w:firstLine="566"/>
        <w:rPr>
          <w:rFonts w:hint="cs"/>
          <w:rtl/>
          <w:lang w:bidi="ar-LB"/>
        </w:rPr>
      </w:pPr>
      <w:r w:rsidRPr="00211F78">
        <w:rPr>
          <w:rFonts w:hint="cs"/>
          <w:rtl/>
          <w:lang w:bidi="ar-LB"/>
        </w:rPr>
        <w:t>(ج)</w:t>
      </w:r>
      <w:r w:rsidRPr="00211F78">
        <w:rPr>
          <w:rFonts w:hint="cs"/>
          <w:rtl/>
          <w:lang w:bidi="ar-LB"/>
        </w:rPr>
        <w:tab/>
        <w:t>لا يقبل ما يلي:</w:t>
      </w:r>
    </w:p>
    <w:p w:rsidR="00211F78" w:rsidRPr="00211F78" w:rsidRDefault="00211F78" w:rsidP="00BA7A85">
      <w:pPr>
        <w:pStyle w:val="NormalParaAR"/>
        <w:ind w:firstLine="1133"/>
        <w:rPr>
          <w:rFonts w:hint="cs"/>
          <w:rtl/>
          <w:lang w:bidi="ar-LB"/>
        </w:rPr>
      </w:pPr>
      <w:r w:rsidRPr="00211F78">
        <w:rPr>
          <w:rFonts w:hint="cs"/>
          <w:rtl/>
          <w:lang w:bidi="ar-LB"/>
        </w:rPr>
        <w:t>"1"</w:t>
      </w:r>
      <w:r w:rsidRPr="00211F78">
        <w:rPr>
          <w:rFonts w:hint="cs"/>
          <w:rtl/>
          <w:lang w:bidi="ar-LB"/>
        </w:rPr>
        <w:tab/>
        <w:t>الرسوم التقنية ولا سيما الرسوم ذات المحاور والمقاييس؛</w:t>
      </w:r>
    </w:p>
    <w:p w:rsidR="00211F78" w:rsidRDefault="00211F78" w:rsidP="00BA7A85">
      <w:pPr>
        <w:pStyle w:val="NormalParaAR"/>
        <w:ind w:firstLine="1133"/>
        <w:rPr>
          <w:rFonts w:hint="cs"/>
          <w:rtl/>
          <w:lang w:bidi="ar-LB"/>
        </w:rPr>
      </w:pPr>
      <w:bookmarkStart w:id="2" w:name="_GoBack"/>
      <w:bookmarkEnd w:id="2"/>
      <w:r w:rsidRPr="00211F78">
        <w:rPr>
          <w:rFonts w:hint="cs"/>
          <w:rtl/>
          <w:lang w:bidi="ar-LB"/>
        </w:rPr>
        <w:t>"2"</w:t>
      </w:r>
      <w:r w:rsidRPr="00211F78">
        <w:rPr>
          <w:rFonts w:hint="cs"/>
          <w:rtl/>
          <w:lang w:bidi="ar-LB"/>
        </w:rPr>
        <w:tab/>
        <w:t>العناوين أو النصوص التفسيرية</w:t>
      </w:r>
      <w:r w:rsidR="00357F4A">
        <w:rPr>
          <w:rFonts w:hint="cs"/>
          <w:rtl/>
          <w:lang w:bidi="ar-LB"/>
        </w:rPr>
        <w:t xml:space="preserve"> </w:t>
      </w:r>
      <w:r w:rsidR="00357F4A" w:rsidRPr="00357F4A">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في التصوير</w:t>
      </w:r>
      <w:r w:rsidRPr="00211F78">
        <w:rPr>
          <w:rFonts w:hint="cs"/>
          <w:rtl/>
          <w:lang w:bidi="ar-LB"/>
        </w:rPr>
        <w:t>.</w:t>
      </w:r>
    </w:p>
    <w:p w:rsidR="00654466" w:rsidRPr="00654466" w:rsidRDefault="00654466" w:rsidP="00EC171E">
      <w:pPr>
        <w:pStyle w:val="NumberedParaAR"/>
        <w:keepNext/>
        <w:numPr>
          <w:ilvl w:val="0"/>
          <w:numId w:val="0"/>
        </w:numPr>
        <w:ind w:left="566"/>
        <w:jc w:val="center"/>
        <w:rPr>
          <w:i/>
          <w:iCs/>
          <w:rtl/>
          <w:lang w:bidi="ar-LB"/>
        </w:rPr>
      </w:pPr>
      <w:r w:rsidRPr="00654466">
        <w:rPr>
          <w:i/>
          <w:iCs/>
          <w:rtl/>
          <w:lang w:bidi="ar-LB"/>
        </w:rPr>
        <w:t>البند 403:</w:t>
      </w:r>
      <w:r w:rsidRPr="00654466">
        <w:rPr>
          <w:rFonts w:hint="cs"/>
          <w:i/>
          <w:iCs/>
          <w:rtl/>
          <w:lang w:bidi="ar-LB"/>
        </w:rPr>
        <w:t xml:space="preserve"> </w:t>
      </w:r>
      <w:r w:rsidRPr="00654466">
        <w:rPr>
          <w:rFonts w:hint="cs"/>
          <w:i/>
          <w:i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حالات</w:t>
      </w:r>
      <w:r w:rsidRPr="00654466">
        <w:rPr>
          <w:rFonts w:hint="cs"/>
          <w:i/>
          <w:iCs/>
          <w:rtl/>
          <w:lang w:bidi="ar-LB"/>
        </w:rPr>
        <w:t xml:space="preserve"> </w:t>
      </w:r>
      <w:r w:rsidRPr="00654466">
        <w:rPr>
          <w:i/>
          <w:iCs/>
          <w:rtl/>
          <w:lang w:bidi="ar-LB"/>
        </w:rPr>
        <w:t>التخلي عن الحماية</w:t>
      </w:r>
      <w:r w:rsidRPr="00654466">
        <w:rPr>
          <w:rFonts w:hint="cs"/>
          <w:i/>
          <w:iCs/>
          <w:rtl/>
          <w:lang w:bidi="ar-LB"/>
        </w:rPr>
        <w:t xml:space="preserve"> </w:t>
      </w:r>
      <w:r w:rsidRPr="00654466">
        <w:rPr>
          <w:rFonts w:hint="cs"/>
          <w:i/>
          <w:i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والسمات التي لا تشكّل جزءا من التصميم المطلوب حمايته</w:t>
      </w:r>
    </w:p>
    <w:p w:rsidR="00654466" w:rsidRPr="00654466" w:rsidRDefault="00654466" w:rsidP="00654466">
      <w:pPr>
        <w:pStyle w:val="NumberedParaAR"/>
        <w:numPr>
          <w:ilvl w:val="0"/>
          <w:numId w:val="0"/>
        </w:numPr>
        <w:ind w:left="1133"/>
        <w:rPr>
          <w:rtl/>
          <w:lang w:bidi="ar-LB"/>
        </w:rPr>
      </w:pPr>
      <w:r w:rsidRPr="00654466">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بالرغم من البند 402(أ)</w:t>
      </w:r>
      <w:r w:rsidRPr="00654466">
        <w:rPr>
          <w:rFonts w:hint="cs"/>
          <w:rtl/>
          <w:lang w:bidi="ar-LB"/>
        </w:rPr>
        <w:t>، ي</w:t>
      </w:r>
      <w:r w:rsidRPr="00654466">
        <w:rPr>
          <w:rtl/>
          <w:lang w:bidi="ar-LB"/>
        </w:rPr>
        <w:t xml:space="preserve">جوز بيان كلّ ما يظهر في نسخة بعينها ولا يراد له الحماية </w:t>
      </w:r>
    </w:p>
    <w:p w:rsidR="00654466" w:rsidRPr="00654466" w:rsidRDefault="00654466" w:rsidP="00654466">
      <w:pPr>
        <w:pStyle w:val="NumberedParaAR"/>
        <w:numPr>
          <w:ilvl w:val="0"/>
          <w:numId w:val="0"/>
        </w:numPr>
        <w:ind w:left="1700"/>
        <w:rPr>
          <w:rtl/>
          <w:lang w:bidi="ar-LB"/>
        </w:rPr>
      </w:pPr>
      <w:r w:rsidRPr="00654466">
        <w:rPr>
          <w:rtl/>
          <w:lang w:bidi="ar-LB"/>
        </w:rPr>
        <w:t>"1"</w:t>
      </w:r>
      <w:r w:rsidRPr="00654466">
        <w:rPr>
          <w:rtl/>
          <w:lang w:bidi="ar-LB"/>
        </w:rPr>
        <w:tab/>
        <w:t>في الوصف المشار إليه في القاعدة 7(5)(أ)</w:t>
      </w:r>
    </w:p>
    <w:p w:rsidR="00357F4A" w:rsidRDefault="00654466" w:rsidP="00654466">
      <w:pPr>
        <w:pStyle w:val="NumberedParaAR"/>
        <w:numPr>
          <w:ilvl w:val="0"/>
          <w:numId w:val="0"/>
        </w:numPr>
        <w:ind w:left="1700"/>
        <w:rPr>
          <w:rFonts w:hint="cs"/>
          <w:rtl/>
          <w:lang w:bidi="ar-LB"/>
        </w:rPr>
      </w:pPr>
      <w:r w:rsidRPr="00654466">
        <w:rPr>
          <w:rtl/>
          <w:lang w:bidi="ar-LB"/>
        </w:rPr>
        <w:t>"2"</w:t>
      </w:r>
      <w:r w:rsidRPr="00654466">
        <w:rPr>
          <w:rtl/>
          <w:lang w:bidi="ar-LB"/>
        </w:rPr>
        <w:tab/>
        <w:t>أو بالخطوط المنقوطة أو المتقطعة</w:t>
      </w:r>
      <w:r w:rsidRPr="00654466">
        <w:rPr>
          <w:rFonts w:hint="cs"/>
          <w:rtl/>
          <w:lang w:bidi="ar-LB"/>
        </w:rPr>
        <w:t xml:space="preserve"> </w:t>
      </w:r>
      <w:r w:rsidRPr="00654466">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أو التلوين</w:t>
      </w:r>
      <w:r w:rsidRPr="00654466">
        <w:rPr>
          <w:rtl/>
          <w:lang w:bidi="ar-LB"/>
        </w:rPr>
        <w:t>.</w:t>
      </w:r>
    </w:p>
    <w:p w:rsidR="00654466" w:rsidRDefault="00654466" w:rsidP="00654466">
      <w:pPr>
        <w:pStyle w:val="NumberedParaAR"/>
        <w:numPr>
          <w:ilvl w:val="0"/>
          <w:numId w:val="0"/>
        </w:numPr>
        <w:rPr>
          <w:rFonts w:hint="cs"/>
          <w:rtl/>
          <w:lang w:bidi="ar-LB"/>
        </w:rPr>
      </w:pPr>
      <w:r>
        <w:rPr>
          <w:rFonts w:hint="cs"/>
          <w:rtl/>
          <w:lang w:bidi="ar-LB"/>
        </w:rPr>
        <w:t>[...]</w:t>
      </w:r>
    </w:p>
    <w:p w:rsidR="00CB7846" w:rsidRPr="0016463A" w:rsidRDefault="00CB7846" w:rsidP="00CB7846">
      <w:pPr>
        <w:pStyle w:val="NumberedParaAR"/>
        <w:keepNext/>
        <w:numPr>
          <w:ilvl w:val="0"/>
          <w:numId w:val="0"/>
        </w:numPr>
        <w:ind w:left="566"/>
        <w:jc w:val="center"/>
        <w:rPr>
          <w:i/>
          <w:iCs/>
          <w:lang w:bidi="ar-LB"/>
        </w:rPr>
      </w:pPr>
      <w:r w:rsidRPr="0016463A">
        <w:rPr>
          <w:rFonts w:hint="cs"/>
          <w:i/>
          <w:iCs/>
          <w:rtl/>
          <w:lang w:bidi="ar-LB"/>
        </w:rPr>
        <w:t>"</w:t>
      </w:r>
      <w:r w:rsidRPr="0016463A">
        <w:rPr>
          <w:i/>
          <w:iCs/>
          <w:rtl/>
          <w:lang w:bidi="ar-LB"/>
        </w:rPr>
        <w:t>البند</w:t>
      </w:r>
      <w:r w:rsidRPr="0016463A">
        <w:rPr>
          <w:rFonts w:hint="cs"/>
          <w:i/>
          <w:iCs/>
          <w:rtl/>
          <w:lang w:bidi="ar-LB"/>
        </w:rPr>
        <w:t> </w:t>
      </w:r>
      <w:r w:rsidRPr="0016463A">
        <w:rPr>
          <w:i/>
          <w:iCs/>
          <w:rtl/>
          <w:lang w:bidi="ar-LB"/>
        </w:rPr>
        <w:t>405:</w:t>
      </w:r>
      <w:r w:rsidRPr="0016463A">
        <w:rPr>
          <w:i/>
          <w:iCs/>
          <w:rtl/>
          <w:lang w:bidi="ar-LB"/>
        </w:rPr>
        <w:tab/>
        <w:t>ترقيم النسخ</w:t>
      </w:r>
      <w:r w:rsidRPr="0016463A">
        <w:rPr>
          <w:rFonts w:hint="cs"/>
          <w:i/>
          <w:iCs/>
          <w:rtl/>
          <w:lang w:bidi="ar-LB"/>
        </w:rPr>
        <w:t xml:space="preserve"> </w:t>
      </w:r>
      <w:r w:rsidRPr="00EC171E">
        <w:rPr>
          <w:rFonts w:hint="cs"/>
          <w:i/>
          <w:i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والعناوين</w:t>
      </w:r>
    </w:p>
    <w:p w:rsidR="00CB7846" w:rsidRPr="00EC171E" w:rsidRDefault="00CB7846" w:rsidP="00CB7846">
      <w:pPr>
        <w:pStyle w:val="NumberedParaAR"/>
        <w:numPr>
          <w:ilvl w:val="0"/>
          <w:numId w:val="0"/>
        </w:numPr>
        <w:ind w:left="566"/>
        <w:rPr>
          <w:lang w:bidi="ar-LB"/>
        </w:rPr>
      </w:pPr>
      <w:r w:rsidRPr="00EC171E">
        <w:rPr>
          <w:rtl/>
          <w:lang w:bidi="ar-LB"/>
        </w:rPr>
        <w:t>(أ)</w:t>
      </w:r>
      <w:r w:rsidRPr="00EC171E">
        <w:rPr>
          <w:rtl/>
          <w:lang w:bidi="ar-LB"/>
        </w:rPr>
        <w:tab/>
        <w:t>يبيّن الترقيم المقرر للطلبات الدولية المتعددة في هامش كل صورة شمسية أو غيرها من الصور البيانية. وإذا كان التصميم الصناعي مصورا من زوايا مختلفة، يكون الترقيم عبارة عن رقمين منفصلين بنقطة (مثل 1.1 و</w:t>
      </w:r>
      <w:r w:rsidRPr="00EC171E">
        <w:rPr>
          <w:rFonts w:hint="cs"/>
          <w:rtl/>
          <w:lang w:bidi="ar-LB"/>
        </w:rPr>
        <w:t>2.1</w:t>
      </w:r>
      <w:r w:rsidRPr="00EC171E">
        <w:rPr>
          <w:rtl/>
          <w:lang w:bidi="ar-LB"/>
        </w:rPr>
        <w:t xml:space="preserve"> و</w:t>
      </w:r>
      <w:r w:rsidRPr="00EC171E">
        <w:rPr>
          <w:rFonts w:hint="cs"/>
          <w:rtl/>
          <w:lang w:bidi="ar-LB"/>
        </w:rPr>
        <w:t>3.1</w:t>
      </w:r>
      <w:r w:rsidRPr="00EC171E">
        <w:rPr>
          <w:rtl/>
          <w:lang w:bidi="ar-LB"/>
        </w:rPr>
        <w:t xml:space="preserve"> لل</w:t>
      </w:r>
      <w:r w:rsidRPr="00EC171E">
        <w:rPr>
          <w:rFonts w:hint="cs"/>
          <w:rtl/>
          <w:lang w:bidi="ar-LB"/>
        </w:rPr>
        <w:t>تصميم</w:t>
      </w:r>
      <w:r w:rsidRPr="00EC171E">
        <w:rPr>
          <w:rtl/>
          <w:lang w:bidi="ar-LB"/>
        </w:rPr>
        <w:t xml:space="preserve"> الأول ثم 2.1 و2.2 و2.3 لل</w:t>
      </w:r>
      <w:r w:rsidRPr="00EC171E">
        <w:rPr>
          <w:rFonts w:hint="cs"/>
          <w:rtl/>
          <w:lang w:bidi="ar-LB"/>
        </w:rPr>
        <w:t>تصميم</w:t>
      </w:r>
      <w:r w:rsidRPr="00EC171E">
        <w:rPr>
          <w:rtl/>
          <w:lang w:bidi="ar-LB"/>
        </w:rPr>
        <w:t xml:space="preserve"> الثاني وهلمّ جرا.)</w:t>
      </w:r>
      <w:r w:rsidRPr="00EC171E">
        <w:rPr>
          <w:rFonts w:hint="cs"/>
          <w:rtl/>
          <w:lang w:bidi="ar-LB"/>
        </w:rPr>
        <w:t>.</w:t>
      </w:r>
    </w:p>
    <w:p w:rsidR="00CB7846" w:rsidRPr="00EC171E" w:rsidRDefault="00CB7846" w:rsidP="00CB7846">
      <w:pPr>
        <w:pStyle w:val="NumberedParaAR"/>
        <w:numPr>
          <w:ilvl w:val="0"/>
          <w:numId w:val="0"/>
        </w:numPr>
        <w:ind w:left="566"/>
        <w:rPr>
          <w:rtl/>
          <w:lang w:bidi="ar-LB"/>
        </w:rPr>
      </w:pPr>
      <w:r w:rsidRPr="00EC171E">
        <w:rPr>
          <w:rtl/>
          <w:lang w:bidi="ar-LB"/>
        </w:rPr>
        <w:t>(ب)</w:t>
      </w:r>
      <w:r w:rsidRPr="00EC171E">
        <w:rPr>
          <w:rtl/>
          <w:lang w:bidi="ar-LB"/>
        </w:rPr>
        <w:tab/>
        <w:t xml:space="preserve">تكون </w:t>
      </w:r>
      <w:r w:rsidRPr="00EC171E">
        <w:rPr>
          <w:rFonts w:hint="cs"/>
          <w:rtl/>
          <w:lang w:bidi="ar-LB"/>
        </w:rPr>
        <w:t>النسخ</w:t>
      </w:r>
      <w:r w:rsidRPr="00EC171E">
        <w:rPr>
          <w:rtl/>
          <w:lang w:bidi="ar-LB"/>
        </w:rPr>
        <w:t xml:space="preserve"> مرتبة وفقا لترقيمها التصاعدي.</w:t>
      </w:r>
    </w:p>
    <w:p w:rsidR="00654466" w:rsidRDefault="00CB7846" w:rsidP="00317751">
      <w:pPr>
        <w:pStyle w:val="NumberedParaAR"/>
        <w:numPr>
          <w:ilvl w:val="0"/>
          <w:numId w:val="0"/>
        </w:numPr>
        <w:spacing w:after="600"/>
        <w:ind w:left="567"/>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r w:rsidRPr="00EC171E">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(ج)</w:t>
      </w:r>
      <w:r w:rsidRPr="00EC171E">
        <w:rPr>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ab/>
      </w:r>
      <w:r w:rsidRPr="00EC171E">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يجوز بيان العناوين التي تشير إلى منظر معيّن للمنتج (مثل "منظر أمامي" و"منظر علوي" وغير ذلك) </w:t>
      </w:r>
      <w:r w:rsidR="00EC171E">
        <w:rPr>
          <w:rFonts w:hint="cs"/>
          <w:color w:val="0070C0"/>
          <w:rtl/>
          <w:lang w:bidi="ar-LB"/>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إلى جانب ترقيم النسخة.</w:t>
      </w:r>
    </w:p>
    <w:p w:rsidR="00317751" w:rsidRPr="00317751" w:rsidRDefault="00317751" w:rsidP="00317751">
      <w:pPr>
        <w:pStyle w:val="EndofDocumentAR"/>
        <w:rPr>
          <w:lang w:bidi="ar-LB"/>
        </w:rPr>
      </w:pPr>
      <w:r>
        <w:rPr>
          <w:rFonts w:hint="cs"/>
          <w:rtl/>
          <w:lang w:bidi="ar-LB"/>
        </w:rPr>
        <w:t>[نهاية المرفق والوثيقة]</w:t>
      </w:r>
    </w:p>
    <w:sectPr w:rsidR="00317751" w:rsidRPr="00317751" w:rsidSect="003B6F1C">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C45" w:rsidRDefault="00B94C45">
      <w:r>
        <w:separator/>
      </w:r>
    </w:p>
  </w:endnote>
  <w:endnote w:type="continuationSeparator" w:id="0">
    <w:p w:rsidR="00B94C45" w:rsidRDefault="00B9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C45" w:rsidRDefault="00B94C45" w:rsidP="009622BF">
      <w:pPr>
        <w:bidi/>
      </w:pPr>
      <w:bookmarkStart w:id="0" w:name="OLE_LINK1"/>
      <w:bookmarkStart w:id="1" w:name="OLE_LINK2"/>
      <w:r>
        <w:separator/>
      </w:r>
      <w:bookmarkEnd w:id="0"/>
      <w:bookmarkEnd w:id="1"/>
    </w:p>
  </w:footnote>
  <w:footnote w:type="continuationSeparator" w:id="0">
    <w:p w:rsidR="00B94C45" w:rsidRDefault="00B94C45" w:rsidP="009622BF">
      <w:pPr>
        <w:bidi/>
      </w:pPr>
      <w:r>
        <w:separator/>
      </w:r>
    </w:p>
  </w:footnote>
  <w:footnote w:id="1">
    <w:p w:rsidR="00822885" w:rsidRDefault="00822885" w:rsidP="00A10D30">
      <w:pPr>
        <w:pStyle w:val="FootnoteText"/>
      </w:pPr>
      <w:r>
        <w:rPr>
          <w:rStyle w:val="FootnoteReference"/>
        </w:rPr>
        <w:footnoteRef/>
      </w:r>
      <w:r>
        <w:rPr>
          <w:rtl/>
        </w:rPr>
        <w:t xml:space="preserve"> </w:t>
      </w:r>
      <w:r w:rsidR="00A10D30">
        <w:rPr>
          <w:rFonts w:hint="cs"/>
          <w:rtl/>
        </w:rPr>
        <w:t>طبقا للمادة 1 "17"،</w:t>
      </w:r>
      <w:r w:rsidR="00A10D30" w:rsidRPr="00A10D30">
        <w:rPr>
          <w:rtl/>
        </w:rPr>
        <w:t xml:space="preserve"> </w:t>
      </w:r>
      <w:r w:rsidR="00A10D30">
        <w:rPr>
          <w:rFonts w:hint="cs"/>
          <w:rtl/>
        </w:rPr>
        <w:t>يُعرّف</w:t>
      </w:r>
      <w:r w:rsidR="00A10D30" w:rsidRPr="00A10D30">
        <w:rPr>
          <w:rtl/>
        </w:rPr>
        <w:t xml:space="preserve"> "المكتب الفاح</w:t>
      </w:r>
      <w:r w:rsidR="00A10D30">
        <w:rPr>
          <w:rtl/>
        </w:rPr>
        <w:t>ص"</w:t>
      </w:r>
      <w:r w:rsidR="00A10D30">
        <w:rPr>
          <w:rFonts w:hint="cs"/>
          <w:rtl/>
        </w:rPr>
        <w:t xml:space="preserve"> بأنه "</w:t>
      </w:r>
      <w:r w:rsidR="00A10D30" w:rsidRPr="00A10D30">
        <w:rPr>
          <w:rtl/>
        </w:rPr>
        <w:t>المكتب الذي يتولى من تلقاء نفسه فحص الطلبات المودعة لديه بغرض حماية التصاميم الصناعية ليبتّ على الأقل فيما إذا كان التصميم الصناعي يستوفي شرط الجدة</w:t>
      </w:r>
      <w:r w:rsidR="00A10D30">
        <w:rPr>
          <w:rFonts w:hint="cs"/>
          <w:rtl/>
        </w:rPr>
        <w:t>"</w:t>
      </w:r>
      <w:r w:rsidR="00A10D30" w:rsidRPr="00A10D30">
        <w:rPr>
          <w:rtl/>
        </w:rPr>
        <w:t>.</w:t>
      </w:r>
    </w:p>
  </w:footnote>
  <w:footnote w:id="2">
    <w:p w:rsidR="00DD4F0E" w:rsidRDefault="00DD4F0E" w:rsidP="00B34DEB">
      <w:pPr>
        <w:pStyle w:val="FootnoteText"/>
      </w:pPr>
      <w:r>
        <w:rPr>
          <w:rStyle w:val="FootnoteReference"/>
        </w:rPr>
        <w:footnoteRef/>
      </w:r>
      <w:r w:rsidR="0025023E">
        <w:rPr>
          <w:rFonts w:hint="cs"/>
          <w:rtl/>
        </w:rPr>
        <w:tab/>
      </w:r>
      <w:r w:rsidR="009221C1">
        <w:rPr>
          <w:rFonts w:hint="cs"/>
          <w:rtl/>
        </w:rPr>
        <w:t xml:space="preserve">تجسّد الصياغة المقترحة القاعدة 3(1)"3" من مشروع اللائحة المتعلق بمشروع قانون التصاميم الصناعية، </w:t>
      </w:r>
      <w:r w:rsidR="00B34DEB">
        <w:rPr>
          <w:rFonts w:hint="cs"/>
          <w:rtl/>
        </w:rPr>
        <w:t>على النحو الوارد</w:t>
      </w:r>
      <w:r w:rsidR="009221C1">
        <w:rPr>
          <w:rFonts w:hint="cs"/>
          <w:rtl/>
        </w:rPr>
        <w:t xml:space="preserve"> في الوثيقة</w:t>
      </w:r>
      <w:r w:rsidR="0025023E">
        <w:rPr>
          <w:rFonts w:hint="eastAsia"/>
          <w:rtl/>
        </w:rPr>
        <w:t> </w:t>
      </w:r>
      <w:r w:rsidR="009221C1" w:rsidRPr="009221C1">
        <w:t>SCT/31/3</w:t>
      </w:r>
      <w:r w:rsidR="009221C1">
        <w:rPr>
          <w:rFonts w:hint="cs"/>
          <w:rtl/>
        </w:rPr>
        <w:t xml:space="preserve">، </w:t>
      </w:r>
      <w:r w:rsidR="00B34DEB">
        <w:rPr>
          <w:rFonts w:hint="cs"/>
          <w:rtl/>
        </w:rPr>
        <w:t>والتي</w:t>
      </w:r>
      <w:r w:rsidR="009221C1">
        <w:rPr>
          <w:rFonts w:hint="cs"/>
          <w:rtl/>
        </w:rPr>
        <w:t xml:space="preserve"> </w:t>
      </w:r>
      <w:r w:rsidR="00B34DEB">
        <w:rPr>
          <w:rFonts w:hint="cs"/>
          <w:rtl/>
        </w:rPr>
        <w:t>ت</w:t>
      </w:r>
      <w:r w:rsidR="00B87037">
        <w:rPr>
          <w:rFonts w:hint="cs"/>
          <w:rtl/>
        </w:rPr>
        <w:t>شير أ</w:t>
      </w:r>
      <w:r w:rsidR="009221C1">
        <w:rPr>
          <w:rFonts w:hint="cs"/>
          <w:rtl/>
        </w:rPr>
        <w:t>يضا إلى "</w:t>
      </w:r>
      <w:r w:rsidR="00B87037">
        <w:rPr>
          <w:rFonts w:hint="cs"/>
          <w:rtl/>
        </w:rPr>
        <w:t>تصوير مرئي آخر". وطبقا للملاحظة</w:t>
      </w:r>
      <w:r w:rsidR="00B87037">
        <w:rPr>
          <w:rFonts w:hint="eastAsia"/>
          <w:rtl/>
        </w:rPr>
        <w:t> </w:t>
      </w:r>
      <w:r w:rsidR="00B87037" w:rsidRPr="00B87037">
        <w:rPr>
          <w:rtl/>
        </w:rPr>
        <w:t>ق2.3</w:t>
      </w:r>
      <w:r w:rsidR="00B87037">
        <w:rPr>
          <w:rFonts w:hint="cs"/>
          <w:rtl/>
        </w:rPr>
        <w:t xml:space="preserve">، تهدف </w:t>
      </w:r>
      <w:r w:rsidR="00B87037" w:rsidRPr="00B87037">
        <w:rPr>
          <w:rtl/>
        </w:rPr>
        <w:t xml:space="preserve">عبارة "أي تصوير مرئي آخر" </w:t>
      </w:r>
      <w:r w:rsidR="00B87037">
        <w:rPr>
          <w:rFonts w:hint="cs"/>
          <w:rtl/>
        </w:rPr>
        <w:t xml:space="preserve">إلى </w:t>
      </w:r>
      <w:r w:rsidR="00B87037" w:rsidRPr="00B87037">
        <w:rPr>
          <w:rtl/>
        </w:rPr>
        <w:t xml:space="preserve">تغطية أشكال أخرى من التصوير، مثل التصوير المصمم بواسطة الحاسوب أو أشكال غير معروفة الآن </w:t>
      </w:r>
      <w:r w:rsidR="00B87037">
        <w:rPr>
          <w:rFonts w:hint="cs"/>
          <w:rtl/>
        </w:rPr>
        <w:t>و</w:t>
      </w:r>
      <w:r w:rsidR="00B87037" w:rsidRPr="00B87037">
        <w:rPr>
          <w:rtl/>
        </w:rPr>
        <w:t>لكن يمكن أن تظهر في المستقبل</w:t>
      </w:r>
      <w:r w:rsidR="00B87037">
        <w:rPr>
          <w:rFonts w:hint="cs"/>
          <w:rtl/>
        </w:rPr>
        <w:t>، فضلا عن جميع العينات التي يقبلها المكتب.</w:t>
      </w:r>
    </w:p>
  </w:footnote>
  <w:footnote w:id="3">
    <w:p w:rsidR="0025023E" w:rsidRDefault="0025023E" w:rsidP="0025023E">
      <w:pPr>
        <w:pStyle w:val="FootnoteText"/>
        <w:rPr>
          <w:rtl/>
        </w:rPr>
      </w:pPr>
      <w:r>
        <w:rPr>
          <w:rStyle w:val="FootnoteReference"/>
        </w:rPr>
        <w:footnoteRef/>
      </w:r>
      <w:r>
        <w:rPr>
          <w:rtl/>
        </w:rPr>
        <w:t xml:space="preserve"> </w:t>
      </w:r>
      <w:r>
        <w:rPr>
          <w:rtl/>
        </w:rPr>
        <w:tab/>
      </w:r>
      <w:r>
        <w:rPr>
          <w:rFonts w:hint="cs"/>
          <w:rtl/>
        </w:rPr>
        <w:t>انظر القاعدة 3(1)(ج) و(2)"1" من مشروع اللائحة التنفيذية المتعلق بمشروع قانون التصاميم الصناعية، كما جاء في الوثيقة</w:t>
      </w:r>
      <w:r>
        <w:rPr>
          <w:rFonts w:hint="eastAsia"/>
          <w:rtl/>
        </w:rPr>
        <w:t> </w:t>
      </w:r>
      <w:r w:rsidRPr="009221C1">
        <w:t>SCT/31/3</w:t>
      </w:r>
      <w:r w:rsidR="00A721CD">
        <w:rPr>
          <w:rFonts w:hint="cs"/>
          <w:rtl/>
        </w:rPr>
        <w:t>، التي يرد نصه</w:t>
      </w:r>
      <w:r>
        <w:rPr>
          <w:rFonts w:hint="cs"/>
          <w:rtl/>
        </w:rPr>
        <w:t>ا كما يلي:</w:t>
      </w:r>
    </w:p>
    <w:p w:rsidR="0025023E" w:rsidRDefault="0075395F" w:rsidP="0075395F">
      <w:pPr>
        <w:pStyle w:val="FootnoteText"/>
        <w:ind w:left="566"/>
        <w:rPr>
          <w:rtl/>
        </w:rPr>
      </w:pPr>
      <w:r>
        <w:rPr>
          <w:rFonts w:hint="cs"/>
          <w:rtl/>
        </w:rPr>
        <w:t>القاعدة 3(1) [...]</w:t>
      </w:r>
    </w:p>
    <w:p w:rsidR="0075395F" w:rsidRDefault="0075395F" w:rsidP="0075395F">
      <w:pPr>
        <w:pStyle w:val="FootnoteText"/>
        <w:ind w:left="1133"/>
        <w:rPr>
          <w:rtl/>
        </w:rPr>
      </w:pPr>
      <w:r>
        <w:rPr>
          <w:rFonts w:hint="cs"/>
          <w:rtl/>
        </w:rPr>
        <w:t>(ج)</w:t>
      </w:r>
      <w:r>
        <w:rPr>
          <w:rtl/>
        </w:rPr>
        <w:tab/>
      </w:r>
      <w:r w:rsidRPr="0075395F">
        <w:rPr>
          <w:rtl/>
        </w:rPr>
        <w:t>يصوَّر التصميم الصناعي بمفرده من دون أي عنصر آخر.</w:t>
      </w:r>
    </w:p>
    <w:p w:rsidR="0075395F" w:rsidRDefault="0075395F" w:rsidP="0075395F">
      <w:pPr>
        <w:pStyle w:val="FootnoteText"/>
        <w:ind w:left="566"/>
        <w:rPr>
          <w:rtl/>
        </w:rPr>
      </w:pPr>
      <w:r>
        <w:rPr>
          <w:rFonts w:hint="cs"/>
          <w:rtl/>
        </w:rPr>
        <w:t>(2)"1"  [</w:t>
      </w:r>
      <w:r>
        <w:rPr>
          <w:rtl/>
        </w:rPr>
        <w:t>مواصفات التصوي</w:t>
      </w:r>
      <w:r>
        <w:rPr>
          <w:rFonts w:hint="cs"/>
          <w:rtl/>
        </w:rPr>
        <w:t xml:space="preserve">ر]  </w:t>
      </w:r>
      <w:r>
        <w:rPr>
          <w:rtl/>
        </w:rPr>
        <w:t>] بالرغم من الفقرة (1)(ج)، يجوز أن يشمل تصوير التصميم الصناعي ما يلي:</w:t>
      </w:r>
    </w:p>
    <w:p w:rsidR="0075395F" w:rsidRDefault="0075395F" w:rsidP="0075395F">
      <w:pPr>
        <w:pStyle w:val="FootnoteText"/>
        <w:ind w:left="1417"/>
        <w:rPr>
          <w:rtl/>
        </w:rPr>
      </w:pPr>
      <w:r>
        <w:rPr>
          <w:rtl/>
        </w:rPr>
        <w:t>"1"</w:t>
      </w:r>
      <w:r>
        <w:rPr>
          <w:rtl/>
        </w:rPr>
        <w:tab/>
        <w:t>السمات التي لا تشكل جزءا من التصميم المطالب به إذا كانت محدّدة كذلك في الوصف و/أو مبيّنة بالخطوط المنقّطة أو المتقطّعة؛</w:t>
      </w:r>
      <w:r>
        <w:rPr>
          <w:rFonts w:hint="cs"/>
          <w:rtl/>
        </w:rPr>
        <w:t xml:space="preserve">  [...]</w:t>
      </w:r>
    </w:p>
    <w:p w:rsidR="0075395F" w:rsidRDefault="0075395F" w:rsidP="0075395F">
      <w:pPr>
        <w:pStyle w:val="FootnoteText"/>
      </w:pPr>
      <w:r>
        <w:rPr>
          <w:rFonts w:hint="cs"/>
          <w:rtl/>
        </w:rPr>
        <w:t xml:space="preserve">وتشير الملاحظة ق4.3 بشأن الفقرة (2)"1" إلى أنه </w:t>
      </w:r>
      <w:r w:rsidRPr="0075395F">
        <w:rPr>
          <w:rtl/>
        </w:rPr>
        <w:t>يجوز أن يبيّن المودع السمات في تصوير التصميم الصناعي التي لا تطلب حمايتها، كالسمات المحيطة به مثلا.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457EB" w:rsidP="00C12A42">
    <w:r>
      <w:t>H</w:t>
    </w:r>
    <w:r w:rsidR="00772E46">
      <w:t>/</w:t>
    </w:r>
    <w:r>
      <w:t>LD/WG</w:t>
    </w:r>
    <w:r w:rsidR="002F77FC">
      <w:t>/</w:t>
    </w:r>
    <w:r>
      <w:t>4</w:t>
    </w:r>
    <w:r w:rsidR="002F77FC">
      <w:t>/</w:t>
    </w:r>
    <w:r w:rsidR="00C12A42">
      <w:t>5</w:t>
    </w:r>
  </w:p>
  <w:p w:rsidR="002F77FC" w:rsidRDefault="002F77FC" w:rsidP="00D61541">
    <w:r>
      <w:fldChar w:fldCharType="begin"/>
    </w:r>
    <w:r>
      <w:instrText xml:space="preserve"> PAGE  \* MERGEFORMAT </w:instrText>
    </w:r>
    <w:r>
      <w:fldChar w:fldCharType="separate"/>
    </w:r>
    <w:r w:rsidR="005E7322">
      <w:rPr>
        <w:noProof/>
      </w:rPr>
      <w:t>6</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1C" w:rsidRDefault="003B6F1C" w:rsidP="00C12A42">
    <w:r>
      <w:t>H/LD/WG/4/5</w:t>
    </w:r>
  </w:p>
  <w:p w:rsidR="003B6F1C" w:rsidRDefault="003B6F1C" w:rsidP="00D61541">
    <w:r>
      <w:t>Annex</w:t>
    </w:r>
  </w:p>
  <w:p w:rsidR="003B6F1C" w:rsidRDefault="003B6F1C" w:rsidP="00D61541">
    <w:r>
      <w:fldChar w:fldCharType="begin"/>
    </w:r>
    <w:r>
      <w:instrText xml:space="preserve"> PAGE   \* MERGEFORMAT </w:instrText>
    </w:r>
    <w:r>
      <w:fldChar w:fldCharType="separate"/>
    </w:r>
    <w:r w:rsidR="005E7322">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DA9" w:rsidRDefault="00941DA9" w:rsidP="00941DA9">
    <w:pPr>
      <w:pStyle w:val="Header"/>
    </w:pPr>
    <w:r>
      <w:t>H/LD/WG/4/5</w:t>
    </w:r>
  </w:p>
  <w:p w:rsidR="00941DA9" w:rsidRDefault="00941DA9" w:rsidP="00941DA9">
    <w:pPr>
      <w:pStyle w:val="Header"/>
    </w:pPr>
    <w:r>
      <w:t>ANNEX</w:t>
    </w:r>
  </w:p>
  <w:p w:rsidR="00941DA9" w:rsidRPr="00941DA9" w:rsidRDefault="00941DA9" w:rsidP="00941DA9">
    <w:pPr>
      <w:pStyle w:val="Header"/>
      <w:bidi/>
      <w:jc w:val="right"/>
      <w:rPr>
        <w:rFonts w:ascii="Arabic Typesetting" w:hAnsi="Arabic Typesetting" w:cs="Arabic Typesetting"/>
        <w:sz w:val="36"/>
        <w:szCs w:val="36"/>
        <w:rtl/>
      </w:rPr>
    </w:pPr>
    <w:r w:rsidRPr="00941DA9">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45"/>
    <w:rsid w:val="0000175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7573"/>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6E64"/>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3E5"/>
    <w:rsid w:val="000C76B0"/>
    <w:rsid w:val="000D0C07"/>
    <w:rsid w:val="000D0C7C"/>
    <w:rsid w:val="000D1A1D"/>
    <w:rsid w:val="000D5B92"/>
    <w:rsid w:val="000D5FB7"/>
    <w:rsid w:val="000E06A5"/>
    <w:rsid w:val="000E16EB"/>
    <w:rsid w:val="000E591F"/>
    <w:rsid w:val="000E5A23"/>
    <w:rsid w:val="000E6045"/>
    <w:rsid w:val="000E681E"/>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7FB"/>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3A"/>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452"/>
    <w:rsid w:val="00177DBF"/>
    <w:rsid w:val="00182417"/>
    <w:rsid w:val="0018242F"/>
    <w:rsid w:val="0018414E"/>
    <w:rsid w:val="00185718"/>
    <w:rsid w:val="001857AF"/>
    <w:rsid w:val="00185BBE"/>
    <w:rsid w:val="00186606"/>
    <w:rsid w:val="001903B2"/>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A0"/>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F78"/>
    <w:rsid w:val="00213213"/>
    <w:rsid w:val="0021457F"/>
    <w:rsid w:val="0021505D"/>
    <w:rsid w:val="002153F6"/>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023E"/>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DC7"/>
    <w:rsid w:val="002E7615"/>
    <w:rsid w:val="002E7A2A"/>
    <w:rsid w:val="002E7F16"/>
    <w:rsid w:val="002F1425"/>
    <w:rsid w:val="002F294D"/>
    <w:rsid w:val="002F2EC8"/>
    <w:rsid w:val="002F4CE2"/>
    <w:rsid w:val="002F5F6A"/>
    <w:rsid w:val="002F60A4"/>
    <w:rsid w:val="002F6B0C"/>
    <w:rsid w:val="002F77FC"/>
    <w:rsid w:val="003004A6"/>
    <w:rsid w:val="0030129C"/>
    <w:rsid w:val="003013E2"/>
    <w:rsid w:val="00301FE4"/>
    <w:rsid w:val="00302CD3"/>
    <w:rsid w:val="00303E3A"/>
    <w:rsid w:val="00305417"/>
    <w:rsid w:val="00306127"/>
    <w:rsid w:val="0030641B"/>
    <w:rsid w:val="003067C8"/>
    <w:rsid w:val="00311453"/>
    <w:rsid w:val="003114C9"/>
    <w:rsid w:val="0031229D"/>
    <w:rsid w:val="00314E12"/>
    <w:rsid w:val="003166A5"/>
    <w:rsid w:val="00316C8C"/>
    <w:rsid w:val="003174C2"/>
    <w:rsid w:val="00317751"/>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4C6"/>
    <w:rsid w:val="003534EE"/>
    <w:rsid w:val="00357F4A"/>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283C"/>
    <w:rsid w:val="00393A79"/>
    <w:rsid w:val="0039419C"/>
    <w:rsid w:val="00395987"/>
    <w:rsid w:val="00396375"/>
    <w:rsid w:val="00396801"/>
    <w:rsid w:val="00396E82"/>
    <w:rsid w:val="003A07FF"/>
    <w:rsid w:val="003A146E"/>
    <w:rsid w:val="003A26CD"/>
    <w:rsid w:val="003A2C09"/>
    <w:rsid w:val="003A37F7"/>
    <w:rsid w:val="003A54E9"/>
    <w:rsid w:val="003A5E7C"/>
    <w:rsid w:val="003A78C7"/>
    <w:rsid w:val="003A7E9A"/>
    <w:rsid w:val="003B15FE"/>
    <w:rsid w:val="003B1C41"/>
    <w:rsid w:val="003B3541"/>
    <w:rsid w:val="003B46AD"/>
    <w:rsid w:val="003B5C96"/>
    <w:rsid w:val="003B65FB"/>
    <w:rsid w:val="003B6A26"/>
    <w:rsid w:val="003B6F1C"/>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6D"/>
    <w:rsid w:val="003E1A49"/>
    <w:rsid w:val="003E2D01"/>
    <w:rsid w:val="003E330E"/>
    <w:rsid w:val="003E3AE3"/>
    <w:rsid w:val="003E5733"/>
    <w:rsid w:val="003E5E27"/>
    <w:rsid w:val="003E6FD2"/>
    <w:rsid w:val="003E788F"/>
    <w:rsid w:val="003E7A97"/>
    <w:rsid w:val="003E7D3A"/>
    <w:rsid w:val="003F0950"/>
    <w:rsid w:val="003F09C9"/>
    <w:rsid w:val="003F367E"/>
    <w:rsid w:val="003F4C37"/>
    <w:rsid w:val="003F67AE"/>
    <w:rsid w:val="003F6BBB"/>
    <w:rsid w:val="003F719F"/>
    <w:rsid w:val="0040033D"/>
    <w:rsid w:val="004007E1"/>
    <w:rsid w:val="00400B1F"/>
    <w:rsid w:val="004011F3"/>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D52"/>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A31"/>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1D1E"/>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83D"/>
    <w:rsid w:val="00530442"/>
    <w:rsid w:val="00534AF0"/>
    <w:rsid w:val="00535060"/>
    <w:rsid w:val="00535738"/>
    <w:rsid w:val="005409EB"/>
    <w:rsid w:val="00540F30"/>
    <w:rsid w:val="00541DD2"/>
    <w:rsid w:val="00543A63"/>
    <w:rsid w:val="00543AB5"/>
    <w:rsid w:val="005453DD"/>
    <w:rsid w:val="005457CF"/>
    <w:rsid w:val="005457EB"/>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147"/>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97F"/>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322"/>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466"/>
    <w:rsid w:val="00654505"/>
    <w:rsid w:val="006575ED"/>
    <w:rsid w:val="006578FD"/>
    <w:rsid w:val="00660060"/>
    <w:rsid w:val="006609AA"/>
    <w:rsid w:val="00662BD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E6F"/>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95F"/>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5CA"/>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B03"/>
    <w:rsid w:val="0080573D"/>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885"/>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E5D"/>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BC6"/>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1D4"/>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60E"/>
    <w:rsid w:val="00917E76"/>
    <w:rsid w:val="00920167"/>
    <w:rsid w:val="00921BB8"/>
    <w:rsid w:val="00921D28"/>
    <w:rsid w:val="00922034"/>
    <w:rsid w:val="009221C1"/>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1DA9"/>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C6F"/>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AB7"/>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4E8F"/>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0D30"/>
    <w:rsid w:val="00A13947"/>
    <w:rsid w:val="00A13E2B"/>
    <w:rsid w:val="00A1562A"/>
    <w:rsid w:val="00A15901"/>
    <w:rsid w:val="00A1618E"/>
    <w:rsid w:val="00A161A1"/>
    <w:rsid w:val="00A20562"/>
    <w:rsid w:val="00A20F75"/>
    <w:rsid w:val="00A212B1"/>
    <w:rsid w:val="00A22C09"/>
    <w:rsid w:val="00A26FFF"/>
    <w:rsid w:val="00A27B75"/>
    <w:rsid w:val="00A316EC"/>
    <w:rsid w:val="00A31804"/>
    <w:rsid w:val="00A318AE"/>
    <w:rsid w:val="00A318C5"/>
    <w:rsid w:val="00A320BA"/>
    <w:rsid w:val="00A32283"/>
    <w:rsid w:val="00A32342"/>
    <w:rsid w:val="00A325EC"/>
    <w:rsid w:val="00A32B81"/>
    <w:rsid w:val="00A3353A"/>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5A44"/>
    <w:rsid w:val="00A61365"/>
    <w:rsid w:val="00A61759"/>
    <w:rsid w:val="00A61B88"/>
    <w:rsid w:val="00A62C70"/>
    <w:rsid w:val="00A63982"/>
    <w:rsid w:val="00A65845"/>
    <w:rsid w:val="00A65A41"/>
    <w:rsid w:val="00A666AA"/>
    <w:rsid w:val="00A671FC"/>
    <w:rsid w:val="00A71670"/>
    <w:rsid w:val="00A721CD"/>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97"/>
    <w:rsid w:val="00AB36D4"/>
    <w:rsid w:val="00AB5500"/>
    <w:rsid w:val="00AB5564"/>
    <w:rsid w:val="00AB57FB"/>
    <w:rsid w:val="00AB7348"/>
    <w:rsid w:val="00AC13B0"/>
    <w:rsid w:val="00AC2FD0"/>
    <w:rsid w:val="00AC3DBD"/>
    <w:rsid w:val="00AC5E85"/>
    <w:rsid w:val="00AD03D8"/>
    <w:rsid w:val="00AD0D5F"/>
    <w:rsid w:val="00AD1714"/>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CB8"/>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1AB0"/>
    <w:rsid w:val="00B3398B"/>
    <w:rsid w:val="00B33B1E"/>
    <w:rsid w:val="00B34DEB"/>
    <w:rsid w:val="00B362D9"/>
    <w:rsid w:val="00B36B99"/>
    <w:rsid w:val="00B36D20"/>
    <w:rsid w:val="00B36F67"/>
    <w:rsid w:val="00B40633"/>
    <w:rsid w:val="00B40959"/>
    <w:rsid w:val="00B425BB"/>
    <w:rsid w:val="00B44049"/>
    <w:rsid w:val="00B44318"/>
    <w:rsid w:val="00B44C4B"/>
    <w:rsid w:val="00B467D7"/>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7037"/>
    <w:rsid w:val="00B90558"/>
    <w:rsid w:val="00B92958"/>
    <w:rsid w:val="00B93957"/>
    <w:rsid w:val="00B9404A"/>
    <w:rsid w:val="00B94877"/>
    <w:rsid w:val="00B9491F"/>
    <w:rsid w:val="00B94C45"/>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A85"/>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A42"/>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1C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74A2"/>
    <w:rsid w:val="00C90EA0"/>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846"/>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D3E"/>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4F0E"/>
    <w:rsid w:val="00DD520D"/>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CD0"/>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0E72"/>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630"/>
    <w:rsid w:val="00E94A0E"/>
    <w:rsid w:val="00E96226"/>
    <w:rsid w:val="00E96DDE"/>
    <w:rsid w:val="00EA04AE"/>
    <w:rsid w:val="00EA062F"/>
    <w:rsid w:val="00EA17A9"/>
    <w:rsid w:val="00EA2357"/>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71E"/>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ED8"/>
    <w:rsid w:val="00F135D6"/>
    <w:rsid w:val="00F13922"/>
    <w:rsid w:val="00F13DBC"/>
    <w:rsid w:val="00F15FCF"/>
    <w:rsid w:val="00F16613"/>
    <w:rsid w:val="00F1738D"/>
    <w:rsid w:val="00F20706"/>
    <w:rsid w:val="00F21496"/>
    <w:rsid w:val="00F21A4C"/>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2E0F"/>
    <w:rsid w:val="00F632E1"/>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ECA"/>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6BA3"/>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41DA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41DA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LD_WG_4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438E5-4E11-4E64-B8C8-1F0E75CF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H_LD_WG_4_A.dotx</Template>
  <TotalTime>966</TotalTime>
  <Pages>8</Pages>
  <Words>2297</Words>
  <Characters>11476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H/LD/WG/4/5(Arabic)</vt:lpstr>
    </vt:vector>
  </TitlesOfParts>
  <Company>World Intellectual Property Organization</Company>
  <LinksUpToDate>false</LinksUpToDate>
  <CharactersWithSpaces>13746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H/LD/WG/4/5(Arabic)</dc:title>
  <dc:creator>وثيقة من إعداد المكتب الدولي</dc:creator>
  <cp:lastModifiedBy>MERZOUK Fawzi</cp:lastModifiedBy>
  <cp:revision>69</cp:revision>
  <cp:lastPrinted>2014-05-19T12:30:00Z</cp:lastPrinted>
  <dcterms:created xsi:type="dcterms:W3CDTF">2014-05-14T10:26:00Z</dcterms:created>
  <dcterms:modified xsi:type="dcterms:W3CDTF">2014-05-19T12:31:00Z</dcterms:modified>
</cp:coreProperties>
</file>