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5A402B" w:rsidRDefault="003F7284" w:rsidP="003F7284">
      <w:pPr>
        <w:widowControl w:val="0"/>
        <w:bidi w:val="0"/>
        <w:rPr>
          <w:rFonts w:ascii="Arial Bold" w:eastAsia="SimSun" w:hAnsi="Arial Bold" w:cs="Arial" w:hint="eastAsia"/>
          <w:b/>
          <w:noProof/>
          <w:sz w:val="40"/>
          <w:szCs w:val="40"/>
          <w:rtl/>
          <w:lang w:eastAsia="zh-CN"/>
        </w:rPr>
      </w:pPr>
      <w:r w:rsidRPr="005A402B">
        <w:rPr>
          <w:rFonts w:ascii="Arial Bold" w:eastAsia="SimSun" w:hAnsi="Arial Bold" w:cs="Arial"/>
          <w:b/>
          <w:noProof/>
          <w:sz w:val="40"/>
          <w:szCs w:val="40"/>
          <w:lang w:eastAsia="zh-CN"/>
        </w:rPr>
        <w:t>A</w:t>
      </w:r>
    </w:p>
    <w:p w:rsidR="003F7284" w:rsidRPr="005A402B" w:rsidRDefault="003F7284" w:rsidP="00EB782B">
      <w:pPr>
        <w:spacing w:after="120"/>
        <w:ind w:left="4535"/>
        <w:rPr>
          <w:rtl/>
        </w:rPr>
      </w:pPr>
      <w:r w:rsidRPr="005A402B">
        <w:rPr>
          <w:noProof/>
        </w:rPr>
        <w:drawing>
          <wp:inline distT="0" distB="0" distL="0" distR="0" wp14:anchorId="0FA8CACC" wp14:editId="5978B5BF">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5A402B" w:rsidRDefault="006230C8" w:rsidP="003132DE">
      <w:pPr>
        <w:pBdr>
          <w:top w:val="single" w:sz="4" w:space="10" w:color="auto"/>
        </w:pBdr>
        <w:bidi w:val="0"/>
        <w:rPr>
          <w:rFonts w:ascii="Arial Black" w:eastAsia="SimSun" w:hAnsi="Arial Black" w:cs="Arial"/>
          <w:b/>
          <w:caps/>
          <w:noProof/>
          <w:sz w:val="16"/>
          <w:szCs w:val="16"/>
          <w:rtl/>
          <w:lang w:eastAsia="zh-CN"/>
        </w:rPr>
      </w:pPr>
      <w:bookmarkStart w:id="2" w:name="Code2"/>
      <w:r w:rsidRPr="005A402B">
        <w:rPr>
          <w:rFonts w:ascii="Arial Black" w:eastAsia="SimSun" w:hAnsi="Arial Black" w:cs="Arial"/>
          <w:b/>
          <w:caps/>
          <w:noProof/>
          <w:sz w:val="16"/>
          <w:szCs w:val="16"/>
          <w:lang w:eastAsia="zh-CN"/>
        </w:rPr>
        <w:t>H/LD/WG/7/</w:t>
      </w:r>
      <w:r w:rsidR="00AB7740" w:rsidRPr="005A402B">
        <w:rPr>
          <w:rFonts w:ascii="Arial Black" w:eastAsia="SimSun" w:hAnsi="Arial Black" w:cs="Arial"/>
          <w:b/>
          <w:caps/>
          <w:noProof/>
          <w:sz w:val="16"/>
          <w:szCs w:val="16"/>
          <w:lang w:eastAsia="zh-CN"/>
        </w:rPr>
        <w:t>6</w:t>
      </w:r>
    </w:p>
    <w:bookmarkEnd w:id="2"/>
    <w:p w:rsidR="003F7284" w:rsidRPr="005A402B" w:rsidRDefault="003F7284" w:rsidP="005D79F6">
      <w:pPr>
        <w:jc w:val="right"/>
        <w:rPr>
          <w:b/>
          <w:bCs/>
          <w:sz w:val="30"/>
          <w:szCs w:val="30"/>
          <w:rtl/>
        </w:rPr>
      </w:pPr>
      <w:r w:rsidRPr="005A402B">
        <w:rPr>
          <w:b/>
          <w:bCs/>
          <w:sz w:val="30"/>
          <w:szCs w:val="30"/>
          <w:rtl/>
        </w:rPr>
        <w:t xml:space="preserve">الأصل: </w:t>
      </w:r>
      <w:proofErr w:type="gramStart"/>
      <w:r w:rsidR="00AB7740" w:rsidRPr="005A402B">
        <w:rPr>
          <w:b/>
          <w:bCs/>
          <w:sz w:val="30"/>
          <w:szCs w:val="30"/>
          <w:rtl/>
        </w:rPr>
        <w:t>بالإنكليزية</w:t>
      </w:r>
      <w:proofErr w:type="gramEnd"/>
    </w:p>
    <w:p w:rsidR="003F7284" w:rsidRPr="005A402B" w:rsidRDefault="003F7284" w:rsidP="007D6E07">
      <w:pPr>
        <w:spacing w:line="720" w:lineRule="auto"/>
        <w:jc w:val="right"/>
        <w:rPr>
          <w:b/>
          <w:bCs/>
          <w:sz w:val="30"/>
          <w:szCs w:val="30"/>
          <w:rtl/>
        </w:rPr>
      </w:pPr>
      <w:r w:rsidRPr="005A402B">
        <w:rPr>
          <w:b/>
          <w:bCs/>
          <w:sz w:val="30"/>
          <w:szCs w:val="30"/>
          <w:rtl/>
        </w:rPr>
        <w:t>التاريخ:</w:t>
      </w:r>
      <w:r w:rsidR="005D79F6" w:rsidRPr="005A402B">
        <w:rPr>
          <w:b/>
          <w:bCs/>
          <w:sz w:val="30"/>
          <w:szCs w:val="30"/>
          <w:rtl/>
        </w:rPr>
        <w:t xml:space="preserve"> </w:t>
      </w:r>
      <w:r w:rsidR="007D6E07">
        <w:rPr>
          <w:rFonts w:hint="cs"/>
          <w:b/>
          <w:bCs/>
          <w:sz w:val="30"/>
          <w:szCs w:val="30"/>
          <w:rtl/>
        </w:rPr>
        <w:t>3</w:t>
      </w:r>
      <w:r w:rsidR="00AB7740" w:rsidRPr="005A402B">
        <w:rPr>
          <w:b/>
          <w:bCs/>
          <w:sz w:val="30"/>
          <w:szCs w:val="30"/>
          <w:rtl/>
        </w:rPr>
        <w:t xml:space="preserve"> </w:t>
      </w:r>
      <w:proofErr w:type="gramStart"/>
      <w:r w:rsidR="007D6E07">
        <w:rPr>
          <w:rFonts w:hint="cs"/>
          <w:b/>
          <w:bCs/>
          <w:sz w:val="30"/>
          <w:szCs w:val="30"/>
          <w:rtl/>
        </w:rPr>
        <w:t>يوليو</w:t>
      </w:r>
      <w:proofErr w:type="gramEnd"/>
      <w:r w:rsidR="00AB7740" w:rsidRPr="005A402B">
        <w:rPr>
          <w:b/>
          <w:bCs/>
          <w:sz w:val="30"/>
          <w:szCs w:val="30"/>
          <w:rtl/>
        </w:rPr>
        <w:t xml:space="preserve"> 2018</w:t>
      </w:r>
    </w:p>
    <w:p w:rsidR="002E7810" w:rsidRPr="005A402B" w:rsidRDefault="006230C8" w:rsidP="009B7572">
      <w:pPr>
        <w:pStyle w:val="Heading1"/>
        <w:spacing w:after="600" w:line="240" w:lineRule="auto"/>
        <w:rPr>
          <w:rtl/>
        </w:rPr>
      </w:pPr>
      <w:r w:rsidRPr="005A402B">
        <w:rPr>
          <w:rFonts w:hint="eastAsia"/>
          <w:rtl/>
        </w:rPr>
        <w:t>الفريق</w:t>
      </w:r>
      <w:r w:rsidRPr="005A402B">
        <w:rPr>
          <w:rtl/>
        </w:rPr>
        <w:t xml:space="preserve"> </w:t>
      </w:r>
      <w:r w:rsidRPr="005A402B">
        <w:rPr>
          <w:rFonts w:hint="eastAsia"/>
          <w:rtl/>
        </w:rPr>
        <w:t>العامل</w:t>
      </w:r>
      <w:r w:rsidRPr="005A402B">
        <w:rPr>
          <w:rtl/>
        </w:rPr>
        <w:t xml:space="preserve"> </w:t>
      </w:r>
      <w:r w:rsidRPr="005A402B">
        <w:rPr>
          <w:rFonts w:hint="eastAsia"/>
          <w:rtl/>
        </w:rPr>
        <w:t>المعني</w:t>
      </w:r>
      <w:r w:rsidRPr="005A402B">
        <w:rPr>
          <w:rtl/>
        </w:rPr>
        <w:t xml:space="preserve"> </w:t>
      </w:r>
      <w:r w:rsidRPr="005A402B">
        <w:rPr>
          <w:rFonts w:hint="eastAsia"/>
          <w:rtl/>
        </w:rPr>
        <w:t>بالتطوير</w:t>
      </w:r>
      <w:r w:rsidRPr="005A402B">
        <w:rPr>
          <w:rtl/>
        </w:rPr>
        <w:t xml:space="preserve"> </w:t>
      </w:r>
      <w:r w:rsidRPr="005A402B">
        <w:rPr>
          <w:rFonts w:hint="eastAsia"/>
          <w:rtl/>
        </w:rPr>
        <w:t>القانوني</w:t>
      </w:r>
      <w:r w:rsidRPr="005A402B">
        <w:rPr>
          <w:rtl/>
        </w:rPr>
        <w:t xml:space="preserve"> </w:t>
      </w:r>
      <w:r w:rsidRPr="005A402B">
        <w:rPr>
          <w:rFonts w:hint="eastAsia"/>
          <w:rtl/>
        </w:rPr>
        <w:t>لنظام</w:t>
      </w:r>
      <w:r w:rsidRPr="005A402B">
        <w:rPr>
          <w:rtl/>
        </w:rPr>
        <w:t xml:space="preserve"> </w:t>
      </w:r>
      <w:r w:rsidRPr="005A402B">
        <w:rPr>
          <w:rFonts w:hint="eastAsia"/>
          <w:rtl/>
        </w:rPr>
        <w:t>لاهاي</w:t>
      </w:r>
      <w:r w:rsidRPr="005A402B">
        <w:rPr>
          <w:rtl/>
        </w:rPr>
        <w:t xml:space="preserve"> </w:t>
      </w:r>
      <w:r w:rsidRPr="005A402B">
        <w:rPr>
          <w:rFonts w:hint="eastAsia"/>
          <w:rtl/>
        </w:rPr>
        <w:t>بشأن</w:t>
      </w:r>
      <w:r w:rsidRPr="005A402B">
        <w:rPr>
          <w:rtl/>
        </w:rPr>
        <w:t xml:space="preserve"> </w:t>
      </w:r>
      <w:r w:rsidRPr="005A402B">
        <w:rPr>
          <w:rFonts w:hint="eastAsia"/>
          <w:rtl/>
        </w:rPr>
        <w:t>التسجيل</w:t>
      </w:r>
      <w:r w:rsidRPr="005A402B">
        <w:rPr>
          <w:rtl/>
        </w:rPr>
        <w:t xml:space="preserve"> </w:t>
      </w:r>
      <w:r w:rsidRPr="005A402B">
        <w:rPr>
          <w:rFonts w:hint="eastAsia"/>
          <w:rtl/>
        </w:rPr>
        <w:t>الدولي</w:t>
      </w:r>
      <w:r w:rsidRPr="005A402B">
        <w:rPr>
          <w:rtl/>
        </w:rPr>
        <w:t xml:space="preserve"> </w:t>
      </w:r>
      <w:r w:rsidRPr="005A402B">
        <w:rPr>
          <w:rFonts w:hint="eastAsia"/>
          <w:rtl/>
        </w:rPr>
        <w:t>للتصاميم</w:t>
      </w:r>
      <w:r w:rsidRPr="005A402B">
        <w:rPr>
          <w:rtl/>
        </w:rPr>
        <w:t xml:space="preserve"> </w:t>
      </w:r>
      <w:r w:rsidRPr="005A402B">
        <w:rPr>
          <w:rFonts w:hint="eastAsia"/>
          <w:rtl/>
        </w:rPr>
        <w:t>الصناعية</w:t>
      </w:r>
    </w:p>
    <w:p w:rsidR="002E7810" w:rsidRPr="005A402B" w:rsidRDefault="006230C8" w:rsidP="00874721">
      <w:pPr>
        <w:rPr>
          <w:rFonts w:ascii="Arial Black" w:hAnsi="Arial Black" w:cs="PT Bold Heading"/>
          <w:sz w:val="30"/>
          <w:szCs w:val="30"/>
          <w:rtl/>
        </w:rPr>
      </w:pPr>
      <w:proofErr w:type="gramStart"/>
      <w:r w:rsidRPr="005A402B">
        <w:rPr>
          <w:rFonts w:ascii="Arial Black" w:hAnsi="Arial Black" w:cs="PT Bold Heading" w:hint="eastAsia"/>
          <w:sz w:val="30"/>
          <w:szCs w:val="30"/>
          <w:rtl/>
        </w:rPr>
        <w:t>الدورة</w:t>
      </w:r>
      <w:proofErr w:type="gramEnd"/>
      <w:r w:rsidRPr="005A402B">
        <w:rPr>
          <w:rFonts w:ascii="Arial Black" w:hAnsi="Arial Black" w:cs="PT Bold Heading"/>
          <w:sz w:val="30"/>
          <w:szCs w:val="30"/>
          <w:rtl/>
        </w:rPr>
        <w:t xml:space="preserve"> </w:t>
      </w:r>
      <w:r w:rsidRPr="005A402B">
        <w:rPr>
          <w:rFonts w:ascii="Arial Black" w:hAnsi="Arial Black" w:cs="PT Bold Heading" w:hint="eastAsia"/>
          <w:sz w:val="30"/>
          <w:szCs w:val="30"/>
          <w:rtl/>
        </w:rPr>
        <w:t>السابعة</w:t>
      </w:r>
    </w:p>
    <w:p w:rsidR="002E7810" w:rsidRPr="005A402B" w:rsidRDefault="006230C8" w:rsidP="00874721">
      <w:pPr>
        <w:spacing w:line="600" w:lineRule="auto"/>
        <w:rPr>
          <w:b/>
          <w:bCs/>
          <w:rtl/>
        </w:rPr>
      </w:pPr>
      <w:r w:rsidRPr="005A402B">
        <w:rPr>
          <w:b/>
          <w:bCs/>
          <w:rtl/>
        </w:rPr>
        <w:t xml:space="preserve">جنيف، </w:t>
      </w:r>
      <w:proofErr w:type="gramStart"/>
      <w:r w:rsidRPr="005A402B">
        <w:rPr>
          <w:b/>
          <w:bCs/>
          <w:rtl/>
        </w:rPr>
        <w:t>من</w:t>
      </w:r>
      <w:proofErr w:type="gramEnd"/>
      <w:r w:rsidRPr="005A402B">
        <w:rPr>
          <w:b/>
          <w:bCs/>
          <w:rtl/>
        </w:rPr>
        <w:t xml:space="preserve"> 16 إلى 18 يوليو 2018</w:t>
      </w:r>
    </w:p>
    <w:p w:rsidR="002E7810" w:rsidRPr="005A402B" w:rsidRDefault="002178E9" w:rsidP="00690AA2">
      <w:pPr>
        <w:rPr>
          <w:rFonts w:ascii="Arial Black" w:hAnsi="Arial Black" w:cs="PT Bold Heading"/>
          <w:sz w:val="26"/>
          <w:szCs w:val="26"/>
        </w:rPr>
      </w:pPr>
      <w:r>
        <w:rPr>
          <w:rFonts w:ascii="Arial Black" w:hAnsi="Arial Black" w:cs="PT Bold Heading" w:hint="cs"/>
          <w:sz w:val="26"/>
          <w:szCs w:val="26"/>
          <w:rtl/>
        </w:rPr>
        <w:t>إصدار</w:t>
      </w:r>
      <w:r w:rsidR="00240FD9">
        <w:rPr>
          <w:rFonts w:ascii="Arial Black" w:hAnsi="Arial Black" w:cs="PT Bold Heading" w:hint="cs"/>
          <w:sz w:val="26"/>
          <w:szCs w:val="26"/>
          <w:rtl/>
        </w:rPr>
        <w:t xml:space="preserve"> نشرة التصاميم الدولية </w:t>
      </w:r>
      <w:r w:rsidR="0043234D">
        <w:rPr>
          <w:rFonts w:ascii="Arial Black" w:hAnsi="Arial Black" w:cs="PT Bold Heading" w:hint="cs"/>
          <w:sz w:val="26"/>
          <w:szCs w:val="26"/>
          <w:rtl/>
        </w:rPr>
        <w:t xml:space="preserve">عبر </w:t>
      </w:r>
      <w:r w:rsidR="0043234D" w:rsidRPr="0043234D">
        <w:rPr>
          <w:rFonts w:ascii="Arial Black" w:hAnsi="Arial Black" w:cs="PT Bold Heading"/>
          <w:sz w:val="26"/>
          <w:szCs w:val="26"/>
          <w:rtl/>
        </w:rPr>
        <w:t>قاعدة البيانات العالمية للتصاميم</w:t>
      </w:r>
    </w:p>
    <w:p w:rsidR="008A7319" w:rsidRPr="005A402B" w:rsidRDefault="00AB7740" w:rsidP="008A7319">
      <w:pPr>
        <w:spacing w:before="200" w:after="960"/>
        <w:rPr>
          <w:i/>
          <w:iCs/>
          <w:rtl/>
        </w:rPr>
      </w:pPr>
      <w:proofErr w:type="gramStart"/>
      <w:r w:rsidRPr="005A402B">
        <w:rPr>
          <w:i/>
          <w:iCs/>
          <w:rtl/>
        </w:rPr>
        <w:t>وثيقة</w:t>
      </w:r>
      <w:proofErr w:type="gramEnd"/>
      <w:r w:rsidRPr="005A402B">
        <w:rPr>
          <w:i/>
          <w:iCs/>
          <w:rtl/>
        </w:rPr>
        <w:t xml:space="preserve"> </w:t>
      </w:r>
      <w:r w:rsidR="003F7284" w:rsidRPr="005A402B">
        <w:rPr>
          <w:i/>
          <w:iCs/>
          <w:rtl/>
        </w:rPr>
        <w:t>من إعداد</w:t>
      </w:r>
      <w:r w:rsidR="005D79F6" w:rsidRPr="005A402B">
        <w:rPr>
          <w:rFonts w:hint="cs"/>
          <w:i/>
          <w:iCs/>
          <w:rtl/>
        </w:rPr>
        <w:t xml:space="preserve"> </w:t>
      </w:r>
      <w:r w:rsidRPr="005A402B">
        <w:rPr>
          <w:rFonts w:hint="eastAsia"/>
          <w:i/>
          <w:iCs/>
          <w:rtl/>
        </w:rPr>
        <w:t>المكتب</w:t>
      </w:r>
      <w:r w:rsidRPr="005A402B">
        <w:rPr>
          <w:i/>
          <w:iCs/>
          <w:rtl/>
        </w:rPr>
        <w:t xml:space="preserve"> الدولي</w:t>
      </w:r>
    </w:p>
    <w:p w:rsidR="00AB7740" w:rsidRDefault="0043234D" w:rsidP="00AB7740">
      <w:pPr>
        <w:pStyle w:val="Heading2"/>
        <w:rPr>
          <w:rFonts w:eastAsia="SimSun"/>
          <w:rtl/>
          <w:lang w:eastAsia="zh-CN"/>
        </w:rPr>
      </w:pPr>
      <w:r>
        <w:rPr>
          <w:rFonts w:eastAsia="SimSun" w:hint="cs"/>
          <w:rtl/>
          <w:lang w:eastAsia="zh-CN"/>
        </w:rPr>
        <w:t>أولا</w:t>
      </w:r>
      <w:r w:rsidR="00865F5F">
        <w:rPr>
          <w:rFonts w:eastAsia="SimSun" w:hint="cs"/>
          <w:rtl/>
          <w:lang w:eastAsia="zh-CN"/>
        </w:rPr>
        <w:t>ً</w:t>
      </w:r>
      <w:r>
        <w:rPr>
          <w:rFonts w:eastAsia="SimSun" w:hint="cs"/>
          <w:rtl/>
          <w:lang w:eastAsia="zh-CN"/>
        </w:rPr>
        <w:t>.</w:t>
      </w:r>
      <w:r>
        <w:rPr>
          <w:rFonts w:eastAsia="SimSun" w:hint="cs"/>
          <w:rtl/>
          <w:lang w:eastAsia="zh-CN"/>
        </w:rPr>
        <w:tab/>
      </w:r>
      <w:r w:rsidR="00AB7740" w:rsidRPr="005A402B">
        <w:rPr>
          <w:rFonts w:eastAsia="SimSun"/>
          <w:rtl/>
          <w:lang w:eastAsia="zh-CN"/>
        </w:rPr>
        <w:t>الملخص</w:t>
      </w:r>
    </w:p>
    <w:p w:rsidR="0043234D" w:rsidRDefault="0043234D" w:rsidP="002178E9">
      <w:pPr>
        <w:pStyle w:val="ONUMA"/>
      </w:pPr>
      <w:r>
        <w:rPr>
          <w:rFonts w:hint="cs"/>
          <w:rtl/>
        </w:rPr>
        <w:t>"ينشر" المكتب الدولي</w:t>
      </w:r>
      <w:r w:rsidR="002178E9">
        <w:rPr>
          <w:rFonts w:hint="cs"/>
          <w:rtl/>
        </w:rPr>
        <w:t xml:space="preserve"> بموجب نظام لاهاي</w:t>
      </w:r>
      <w:r>
        <w:rPr>
          <w:rFonts w:hint="cs"/>
          <w:rtl/>
        </w:rPr>
        <w:t xml:space="preserve"> التسجيلات الدولية</w:t>
      </w:r>
      <w:r w:rsidR="002178E9">
        <w:rPr>
          <w:rFonts w:hint="cs"/>
          <w:rtl/>
        </w:rPr>
        <w:t>،</w:t>
      </w:r>
      <w:r>
        <w:rPr>
          <w:rFonts w:hint="cs"/>
          <w:rtl/>
        </w:rPr>
        <w:t xml:space="preserve"> وبيانات أخرى ذات الصلة</w:t>
      </w:r>
      <w:r w:rsidR="002178E9">
        <w:rPr>
          <w:rFonts w:hint="cs"/>
          <w:rtl/>
        </w:rPr>
        <w:t>،</w:t>
      </w:r>
      <w:r>
        <w:rPr>
          <w:rFonts w:hint="cs"/>
          <w:rtl/>
        </w:rPr>
        <w:t xml:space="preserve"> في </w:t>
      </w:r>
      <w:r w:rsidRPr="0043234D">
        <w:rPr>
          <w:rFonts w:hint="cs"/>
          <w:i/>
          <w:iCs/>
          <w:rtl/>
        </w:rPr>
        <w:t>نشرة التصاميم الدولية</w:t>
      </w:r>
      <w:r>
        <w:rPr>
          <w:rFonts w:hint="cs"/>
          <w:rtl/>
        </w:rPr>
        <w:t xml:space="preserve"> ("النشرة")، عملاً بالقاعدة 26 من اللائحة التنفيذية المشتركة </w:t>
      </w:r>
      <w:r>
        <w:rPr>
          <w:rtl/>
        </w:rPr>
        <w:t>بين وثيق</w:t>
      </w:r>
      <w:r>
        <w:rPr>
          <w:rFonts w:hint="cs"/>
          <w:rtl/>
        </w:rPr>
        <w:t>ة </w:t>
      </w:r>
      <w:r>
        <w:rPr>
          <w:rtl/>
        </w:rPr>
        <w:t>1999 ووثيقة</w:t>
      </w:r>
      <w:r>
        <w:rPr>
          <w:rFonts w:hint="cs"/>
          <w:rtl/>
        </w:rPr>
        <w:t> </w:t>
      </w:r>
      <w:r w:rsidRPr="0043234D">
        <w:rPr>
          <w:rtl/>
        </w:rPr>
        <w:t>1960 لاتفاق لاهاي ("اللائحة التنفيذية المشتركة")</w:t>
      </w:r>
      <w:r>
        <w:rPr>
          <w:rStyle w:val="FootnoteReference"/>
          <w:rtl/>
        </w:rPr>
        <w:footnoteReference w:id="1"/>
      </w:r>
      <w:r>
        <w:rPr>
          <w:rFonts w:hint="cs"/>
          <w:rtl/>
        </w:rPr>
        <w:t>.</w:t>
      </w:r>
      <w:r w:rsidR="00705E58">
        <w:t xml:space="preserve"> </w:t>
      </w:r>
    </w:p>
    <w:p w:rsidR="0043234D" w:rsidRPr="0043234D" w:rsidRDefault="0043234D" w:rsidP="008A7319">
      <w:pPr>
        <w:pStyle w:val="ONUMA"/>
      </w:pPr>
      <w:r>
        <w:rPr>
          <w:rFonts w:hint="cs"/>
          <w:rtl/>
        </w:rPr>
        <w:t xml:space="preserve">وتقدّم هذه الوثيقة </w:t>
      </w:r>
      <w:r w:rsidR="002178E9">
        <w:rPr>
          <w:rFonts w:hint="cs"/>
          <w:rtl/>
        </w:rPr>
        <w:t>خططاً لإصدار</w:t>
      </w:r>
      <w:r w:rsidR="00865F5F">
        <w:rPr>
          <w:rFonts w:hint="cs"/>
          <w:rtl/>
        </w:rPr>
        <w:t xml:space="preserve"> النشرة عبر قاعدة البيانات العالمية للتصاميم</w:t>
      </w:r>
      <w:r w:rsidR="008A7319">
        <w:rPr>
          <w:rFonts w:hint="cs"/>
          <w:rtl/>
        </w:rPr>
        <w:t>،</w:t>
      </w:r>
      <w:r w:rsidR="00865F5F">
        <w:rPr>
          <w:rFonts w:hint="cs"/>
          <w:rtl/>
        </w:rPr>
        <w:t xml:space="preserve"> </w:t>
      </w:r>
      <w:r w:rsidR="008A7319">
        <w:rPr>
          <w:rFonts w:hint="cs"/>
          <w:rtl/>
        </w:rPr>
        <w:t>بغية</w:t>
      </w:r>
      <w:r w:rsidR="00865F5F">
        <w:rPr>
          <w:rFonts w:hint="cs"/>
          <w:rtl/>
        </w:rPr>
        <w:t xml:space="preserve"> تبسيط نشر البيانات المتعلقة بالتسجيلات الدولية بموجب نظام لاهاي</w:t>
      </w:r>
      <w:r w:rsidR="00865F5F">
        <w:rPr>
          <w:rStyle w:val="FootnoteReference"/>
          <w:rtl/>
        </w:rPr>
        <w:footnoteReference w:id="2"/>
      </w:r>
      <w:r w:rsidR="00865F5F">
        <w:rPr>
          <w:rFonts w:hint="cs"/>
          <w:rtl/>
        </w:rPr>
        <w:t>.</w:t>
      </w:r>
    </w:p>
    <w:p w:rsidR="00AB7740" w:rsidRDefault="00865F5F" w:rsidP="00865F5F">
      <w:pPr>
        <w:pStyle w:val="Heading2"/>
        <w:rPr>
          <w:rFonts w:eastAsia="SimSun"/>
          <w:rtl/>
          <w:lang w:eastAsia="zh-CN"/>
        </w:rPr>
      </w:pPr>
      <w:r>
        <w:rPr>
          <w:rFonts w:eastAsia="SimSun" w:hint="cs"/>
          <w:rtl/>
          <w:lang w:eastAsia="zh-CN"/>
        </w:rPr>
        <w:lastRenderedPageBreak/>
        <w:t>ثانياً.</w:t>
      </w:r>
      <w:r>
        <w:rPr>
          <w:rFonts w:eastAsia="SimSun" w:hint="cs"/>
          <w:rtl/>
          <w:lang w:eastAsia="zh-CN"/>
        </w:rPr>
        <w:tab/>
      </w:r>
      <w:proofErr w:type="gramStart"/>
      <w:r>
        <w:rPr>
          <w:rFonts w:eastAsia="SimSun" w:hint="cs"/>
          <w:rtl/>
          <w:lang w:eastAsia="zh-CN"/>
        </w:rPr>
        <w:t>الواجهات</w:t>
      </w:r>
      <w:proofErr w:type="gramEnd"/>
      <w:r>
        <w:rPr>
          <w:rFonts w:eastAsia="SimSun" w:hint="cs"/>
          <w:rtl/>
          <w:lang w:eastAsia="zh-CN"/>
        </w:rPr>
        <w:t xml:space="preserve"> الحالية</w:t>
      </w:r>
    </w:p>
    <w:p w:rsidR="00865F5F" w:rsidRPr="00865F5F" w:rsidRDefault="00865F5F" w:rsidP="008A7319">
      <w:pPr>
        <w:pStyle w:val="ONUMA"/>
      </w:pPr>
      <w:r>
        <w:rPr>
          <w:rFonts w:hint="cs"/>
          <w:rtl/>
        </w:rPr>
        <w:t>ثمّة ثلاثة أنواع من الواجهات المتاحة حالياً على موقع المنظمة العالمية</w:t>
      </w:r>
      <w:r w:rsidR="002178E9">
        <w:rPr>
          <w:rFonts w:hint="cs"/>
          <w:rtl/>
        </w:rPr>
        <w:t xml:space="preserve"> للملكية الفكرية (الويبو)</w:t>
      </w:r>
      <w:r w:rsidR="007415A2">
        <w:rPr>
          <w:rFonts w:hint="cs"/>
          <w:rtl/>
        </w:rPr>
        <w:t>،</w:t>
      </w:r>
      <w:r w:rsidR="002178E9">
        <w:rPr>
          <w:rFonts w:hint="cs"/>
          <w:rtl/>
        </w:rPr>
        <w:t xml:space="preserve"> توفر</w:t>
      </w:r>
      <w:r>
        <w:rPr>
          <w:rFonts w:hint="cs"/>
          <w:rtl/>
        </w:rPr>
        <w:t xml:space="preserve"> بيانات </w:t>
      </w:r>
      <w:r w:rsidR="008A7319">
        <w:rPr>
          <w:rFonts w:hint="cs"/>
          <w:rtl/>
        </w:rPr>
        <w:t>عن</w:t>
      </w:r>
      <w:r>
        <w:rPr>
          <w:rFonts w:hint="cs"/>
          <w:rtl/>
        </w:rPr>
        <w:t xml:space="preserve"> التسجيلات الدولية بموجب نظام لاهاي وهي: النشرة</w:t>
      </w:r>
      <w:r w:rsidR="00CA2DEB">
        <w:rPr>
          <w:rFonts w:hint="cs"/>
          <w:rtl/>
        </w:rPr>
        <w:t>، و</w:t>
      </w:r>
      <w:r w:rsidR="00CA2DEB" w:rsidRPr="00CA2DEB">
        <w:rPr>
          <w:rtl/>
        </w:rPr>
        <w:t>قاعدة بيانات "لاهاي إكسبرس"</w:t>
      </w:r>
      <w:r w:rsidR="00CA2DEB">
        <w:rPr>
          <w:rFonts w:hint="cs"/>
          <w:rtl/>
        </w:rPr>
        <w:t>، وقاعدة البيانات العالمية للتصاميم.</w:t>
      </w:r>
    </w:p>
    <w:p w:rsidR="00AB7740" w:rsidRPr="001A36E3" w:rsidRDefault="00AB7740" w:rsidP="00AB7740">
      <w:pPr>
        <w:pStyle w:val="Heading3"/>
        <w:rPr>
          <w:rFonts w:eastAsia="SimSun"/>
          <w:b/>
          <w:bCs/>
          <w:rtl/>
        </w:rPr>
      </w:pPr>
      <w:r w:rsidRPr="001A36E3">
        <w:rPr>
          <w:rFonts w:eastAsia="SimSun"/>
          <w:b/>
          <w:bCs/>
          <w:rtl/>
        </w:rPr>
        <w:t>النشرة</w:t>
      </w:r>
    </w:p>
    <w:p w:rsidR="00482B34" w:rsidRPr="00CA2DEB" w:rsidRDefault="00CA2DEB" w:rsidP="00CA2DEB">
      <w:pPr>
        <w:pStyle w:val="ONUMA"/>
      </w:pPr>
      <w:proofErr w:type="gramStart"/>
      <w:r w:rsidRPr="00CA2DEB">
        <w:rPr>
          <w:rFonts w:hint="cs"/>
          <w:rtl/>
        </w:rPr>
        <w:t>تنصّ</w:t>
      </w:r>
      <w:proofErr w:type="gramEnd"/>
      <w:r w:rsidRPr="00CA2DEB">
        <w:rPr>
          <w:rFonts w:hint="cs"/>
          <w:rtl/>
        </w:rPr>
        <w:t xml:space="preserve"> المادة 10(3)(أ) </w:t>
      </w:r>
      <w:r>
        <w:rPr>
          <w:rFonts w:hint="cs"/>
          <w:rtl/>
        </w:rPr>
        <w:t xml:space="preserve">من وثيقة 1999 </w:t>
      </w:r>
      <w:r w:rsidRPr="00CA2DEB">
        <w:rPr>
          <w:rFonts w:hint="cs"/>
          <w:rtl/>
        </w:rPr>
        <w:t>على أن</w:t>
      </w:r>
      <w:r>
        <w:rPr>
          <w:rFonts w:hint="cs"/>
          <w:rtl/>
        </w:rPr>
        <w:t xml:space="preserve"> </w:t>
      </w:r>
      <w:r w:rsidRPr="00CA2DEB">
        <w:rPr>
          <w:rFonts w:hint="cs"/>
          <w:rtl/>
        </w:rPr>
        <w:t>"</w:t>
      </w:r>
      <w:r w:rsidRPr="00CA2DEB">
        <w:rPr>
          <w:rtl/>
        </w:rPr>
        <w:t>المكتب الدولي يتولى نشر التسجيل الدولي</w:t>
      </w:r>
      <w:r w:rsidRPr="00CA2DEB">
        <w:rPr>
          <w:rFonts w:hint="cs"/>
          <w:rtl/>
        </w:rPr>
        <w:t xml:space="preserve">. </w:t>
      </w:r>
      <w:proofErr w:type="gramStart"/>
      <w:r w:rsidR="00AB7740" w:rsidRPr="00CA2DEB">
        <w:rPr>
          <w:rtl/>
        </w:rPr>
        <w:t>ويعد</w:t>
      </w:r>
      <w:proofErr w:type="gramEnd"/>
      <w:r w:rsidR="00AB7740" w:rsidRPr="00CA2DEB">
        <w:rPr>
          <w:rtl/>
        </w:rPr>
        <w:t xml:space="preserve"> ذلك النشر في كل الأطراف المتعاقدة إشهارا كافيا لا يجوز مطالبة صاحب التسجيل الدولي بغيره</w:t>
      </w:r>
      <w:r>
        <w:rPr>
          <w:rFonts w:hint="cs"/>
          <w:rtl/>
        </w:rPr>
        <w:t xml:space="preserve">". </w:t>
      </w:r>
      <w:proofErr w:type="gramStart"/>
      <w:r>
        <w:rPr>
          <w:rFonts w:hint="cs"/>
          <w:rtl/>
        </w:rPr>
        <w:t>وتنصّ</w:t>
      </w:r>
      <w:proofErr w:type="gramEnd"/>
      <w:r>
        <w:rPr>
          <w:rFonts w:hint="cs"/>
          <w:rtl/>
        </w:rPr>
        <w:t xml:space="preserve"> المادة 6(3)(أ) من وثيقة 1960 على أن</w:t>
      </w:r>
      <w:r w:rsidR="002178E9">
        <w:rPr>
          <w:rFonts w:hint="cs"/>
          <w:rtl/>
        </w:rPr>
        <w:t>ه</w:t>
      </w:r>
      <w:r>
        <w:rPr>
          <w:rFonts w:hint="cs"/>
          <w:rtl/>
        </w:rPr>
        <w:t xml:space="preserve"> "</w:t>
      </w:r>
      <w:r w:rsidRPr="00CA2DEB">
        <w:rPr>
          <w:rtl/>
        </w:rPr>
        <w:t>بالنسبة إلى كل إيداع دولي، ينبغي للمكتب الدولي أن ينشر في نشرة دورية</w:t>
      </w:r>
      <w:r>
        <w:rPr>
          <w:rFonts w:hint="cs"/>
          <w:rtl/>
        </w:rPr>
        <w:t>...".</w:t>
      </w:r>
    </w:p>
    <w:p w:rsidR="00482B34" w:rsidRPr="00CA2DEB" w:rsidRDefault="00482B34" w:rsidP="002178E9">
      <w:pPr>
        <w:pStyle w:val="ONUMA"/>
      </w:pPr>
      <w:r w:rsidRPr="005A402B">
        <w:rPr>
          <w:rFonts w:hint="cs"/>
          <w:rtl/>
          <w:lang w:val="fr-FR" w:bidi="ar-EG"/>
        </w:rPr>
        <w:t>وعلاوة على ذلك، تنص المادة 26(3) على أن "</w:t>
      </w:r>
      <w:r w:rsidRPr="005A402B">
        <w:rPr>
          <w:rtl/>
        </w:rPr>
        <w:t xml:space="preserve"> </w:t>
      </w:r>
      <w:r w:rsidRPr="005A402B">
        <w:rPr>
          <w:rtl/>
          <w:lang w:val="fr-FR" w:bidi="ar-EG"/>
        </w:rPr>
        <w:t xml:space="preserve">يحل كل عدد ينشر من النشرة محل إرسال النشرة المشار إليه في المادتين 10(3)(ب) و16(4) من وثيقة 1999 والمادة 6(3)(ب) من وثيقة 1960، ويُعتبر كل مكتب معني كما لو كان قد تسلّم كل عدد من النشرة في تاريخ نشرها على </w:t>
      </w:r>
      <w:r w:rsidR="002178E9">
        <w:rPr>
          <w:rFonts w:hint="cs"/>
          <w:rtl/>
          <w:lang w:val="fr-FR" w:bidi="ar-EG"/>
        </w:rPr>
        <w:t>ال</w:t>
      </w:r>
      <w:r w:rsidRPr="005A402B">
        <w:rPr>
          <w:rtl/>
          <w:lang w:val="fr-FR" w:bidi="ar-EG"/>
        </w:rPr>
        <w:t>موقع</w:t>
      </w:r>
      <w:r w:rsidR="002178E9">
        <w:rPr>
          <w:rFonts w:hint="cs"/>
          <w:rtl/>
          <w:lang w:val="fr-FR" w:bidi="ar-EG"/>
        </w:rPr>
        <w:t xml:space="preserve"> الشبكي</w:t>
      </w:r>
      <w:r w:rsidR="002178E9">
        <w:rPr>
          <w:rtl/>
          <w:lang w:val="fr-FR" w:bidi="ar-EG"/>
        </w:rPr>
        <w:t xml:space="preserve"> </w:t>
      </w:r>
      <w:r w:rsidR="002178E9">
        <w:rPr>
          <w:rFonts w:hint="cs"/>
          <w:rtl/>
          <w:lang w:val="fr-FR" w:bidi="ar-EG"/>
        </w:rPr>
        <w:t>ل</w:t>
      </w:r>
      <w:r w:rsidR="002178E9">
        <w:rPr>
          <w:rtl/>
          <w:lang w:val="fr-FR" w:bidi="ar-EG"/>
        </w:rPr>
        <w:t>لمنظمة</w:t>
      </w:r>
      <w:r w:rsidRPr="005A402B">
        <w:rPr>
          <w:rtl/>
          <w:lang w:val="fr-FR" w:bidi="ar-EG"/>
        </w:rPr>
        <w:t>، لأغراض المادة 8(2) من وثيقة 1960</w:t>
      </w:r>
      <w:r w:rsidRPr="005A402B">
        <w:rPr>
          <w:rFonts w:hint="cs"/>
          <w:rtl/>
          <w:lang w:val="fr-FR" w:bidi="ar-EG"/>
        </w:rPr>
        <w:t>"</w:t>
      </w:r>
      <w:r w:rsidRPr="005A402B">
        <w:rPr>
          <w:rtl/>
          <w:lang w:val="fr-FR" w:bidi="ar-EG"/>
        </w:rPr>
        <w:t>.</w:t>
      </w:r>
    </w:p>
    <w:p w:rsidR="00CA2DEB" w:rsidRPr="005A402B" w:rsidRDefault="00CA2DEB" w:rsidP="008A7319">
      <w:pPr>
        <w:pStyle w:val="ONUMA"/>
      </w:pPr>
      <w:r>
        <w:rPr>
          <w:rFonts w:hint="cs"/>
          <w:rtl/>
        </w:rPr>
        <w:t xml:space="preserve">ومن ثمّ، تضطلع النشرة بوظيفتين أساسيتين تكتسي كلٌ منهما طابعا </w:t>
      </w:r>
      <w:r w:rsidR="00A201BF">
        <w:rPr>
          <w:rFonts w:hint="cs"/>
          <w:rtl/>
        </w:rPr>
        <w:t xml:space="preserve">قانونياً وعملياً على حّد سواء؛ </w:t>
      </w:r>
      <w:r w:rsidR="002178E9">
        <w:rPr>
          <w:rFonts w:hint="cs"/>
          <w:rtl/>
        </w:rPr>
        <w:t>وتتمثل الوظيفة الأولى في</w:t>
      </w:r>
      <w:r w:rsidR="00A201BF">
        <w:rPr>
          <w:rFonts w:hint="cs"/>
          <w:rtl/>
        </w:rPr>
        <w:t xml:space="preserve"> الإشهار للتسجيلات الدولية، وغيرها من التسجيلات ذات الصلة في الأطراف المتعاقدة المعيّنة، أمّا </w:t>
      </w:r>
      <w:r w:rsidR="002178E9">
        <w:rPr>
          <w:rFonts w:hint="cs"/>
          <w:rtl/>
        </w:rPr>
        <w:t>الوظيفة الثانية فهي</w:t>
      </w:r>
      <w:r w:rsidR="00A201BF">
        <w:rPr>
          <w:rFonts w:hint="cs"/>
          <w:rtl/>
        </w:rPr>
        <w:t xml:space="preserve"> الإخطار عن التسجيلات الدولية وغيرها</w:t>
      </w:r>
      <w:r w:rsidR="002178E9">
        <w:rPr>
          <w:rFonts w:hint="cs"/>
          <w:rtl/>
        </w:rPr>
        <w:t xml:space="preserve"> من التسجيلات ذات الصلة لمكاتب تلك الأطراف</w:t>
      </w:r>
      <w:r w:rsidR="008A7319">
        <w:rPr>
          <w:rFonts w:hint="cs"/>
          <w:rtl/>
        </w:rPr>
        <w:t>. وتصدر</w:t>
      </w:r>
      <w:r w:rsidR="00A201BF">
        <w:rPr>
          <w:rFonts w:hint="cs"/>
          <w:rtl/>
        </w:rPr>
        <w:t xml:space="preserve"> النشرة حالياً على الموقع الشبكي </w:t>
      </w:r>
      <w:proofErr w:type="spellStart"/>
      <w:r w:rsidR="00A201BF">
        <w:rPr>
          <w:rFonts w:hint="cs"/>
          <w:rtl/>
        </w:rPr>
        <w:t>للويبو</w:t>
      </w:r>
      <w:proofErr w:type="spellEnd"/>
      <w:r w:rsidR="00A201BF">
        <w:rPr>
          <w:rFonts w:hint="cs"/>
          <w:rtl/>
        </w:rPr>
        <w:t xml:space="preserve"> </w:t>
      </w:r>
      <w:r w:rsidR="001A36E3">
        <w:rPr>
          <w:rFonts w:hint="cs"/>
          <w:rtl/>
        </w:rPr>
        <w:t>أسبوعياً. كما أنّ بيانتها الخام (</w:t>
      </w:r>
      <w:r w:rsidR="001A36E3">
        <w:t>XML</w:t>
      </w:r>
      <w:r w:rsidR="008A7319">
        <w:rPr>
          <w:rFonts w:hint="cs"/>
          <w:rtl/>
        </w:rPr>
        <w:t>) متاحة أيضاً كي يتسنّى ل</w:t>
      </w:r>
      <w:r w:rsidR="001A36E3">
        <w:rPr>
          <w:rFonts w:hint="cs"/>
          <w:rtl/>
        </w:rPr>
        <w:t>لمكاتب</w:t>
      </w:r>
      <w:r w:rsidR="008A7319">
        <w:rPr>
          <w:rFonts w:hint="cs"/>
          <w:rtl/>
        </w:rPr>
        <w:t xml:space="preserve"> أن تستخدمها</w:t>
      </w:r>
      <w:r w:rsidR="001A36E3">
        <w:rPr>
          <w:rFonts w:hint="cs"/>
          <w:rtl/>
        </w:rPr>
        <w:t xml:space="preserve"> في أنظمتها الخاصة لتكنولوجيا المعلومات.</w:t>
      </w:r>
    </w:p>
    <w:p w:rsidR="00AB7740" w:rsidRPr="001A36E3" w:rsidRDefault="001A36E3" w:rsidP="001A36E3">
      <w:pPr>
        <w:pStyle w:val="Heading3"/>
        <w:rPr>
          <w:b/>
          <w:bCs/>
          <w:rtl/>
        </w:rPr>
      </w:pPr>
      <w:r w:rsidRPr="001A36E3">
        <w:rPr>
          <w:b/>
          <w:bCs/>
          <w:rtl/>
        </w:rPr>
        <w:t>قاعدة بيانات "لاهاي إكسبرس</w:t>
      </w:r>
      <w:r w:rsidR="00C9167C">
        <w:rPr>
          <w:rFonts w:hint="cs"/>
          <w:b/>
          <w:bCs/>
          <w:rtl/>
        </w:rPr>
        <w:t>"</w:t>
      </w:r>
    </w:p>
    <w:p w:rsidR="001A36E3" w:rsidRPr="001A36E3" w:rsidRDefault="00ED1FCD" w:rsidP="008A7319">
      <w:pPr>
        <w:pStyle w:val="ONUMA"/>
      </w:pPr>
      <w:r>
        <w:rPr>
          <w:rFonts w:hint="cs"/>
          <w:rtl/>
        </w:rPr>
        <w:t xml:space="preserve">تُتاح </w:t>
      </w:r>
      <w:r w:rsidR="00C9167C" w:rsidRPr="00C9167C">
        <w:rPr>
          <w:rtl/>
        </w:rPr>
        <w:t>قاعدة بيانات "لاهاي إكسبرس"</w:t>
      </w:r>
      <w:r w:rsidR="00C9167C">
        <w:rPr>
          <w:rFonts w:hint="cs"/>
          <w:rtl/>
        </w:rPr>
        <w:t xml:space="preserve"> على الموقع الشبكي </w:t>
      </w:r>
      <w:proofErr w:type="spellStart"/>
      <w:r w:rsidR="00C9167C">
        <w:rPr>
          <w:rFonts w:hint="cs"/>
          <w:rtl/>
        </w:rPr>
        <w:t>للويبو</w:t>
      </w:r>
      <w:proofErr w:type="spellEnd"/>
      <w:r w:rsidR="00C9167C">
        <w:rPr>
          <w:rFonts w:hint="cs"/>
          <w:rtl/>
        </w:rPr>
        <w:t xml:space="preserve"> منذ </w:t>
      </w:r>
      <w:r w:rsidR="00631BAB">
        <w:rPr>
          <w:rFonts w:hint="cs"/>
          <w:rtl/>
        </w:rPr>
        <w:t>شهر فبراير</w:t>
      </w:r>
      <w:r w:rsidR="00C9167C">
        <w:rPr>
          <w:rFonts w:hint="cs"/>
          <w:rtl/>
        </w:rPr>
        <w:t xml:space="preserve"> 2001</w:t>
      </w:r>
      <w:r w:rsidR="00C9167C">
        <w:rPr>
          <w:rStyle w:val="FootnoteReference"/>
          <w:rtl/>
        </w:rPr>
        <w:footnoteReference w:id="3"/>
      </w:r>
      <w:r w:rsidR="007E5C81">
        <w:rPr>
          <w:rFonts w:hint="cs"/>
          <w:rtl/>
        </w:rPr>
        <w:t xml:space="preserve"> و</w:t>
      </w:r>
      <w:r w:rsidR="00C9167C">
        <w:rPr>
          <w:rFonts w:hint="cs"/>
          <w:rtl/>
        </w:rPr>
        <w:t xml:space="preserve">يتمّ تحديثها أسبوعياً. وهي أداة بحث تتيح استخراج كل من الوضع الحالي لتسجيل دولي </w:t>
      </w:r>
      <w:r w:rsidR="007E5C81">
        <w:rPr>
          <w:rFonts w:hint="cs"/>
          <w:rtl/>
        </w:rPr>
        <w:t xml:space="preserve">وجميع </w:t>
      </w:r>
      <w:proofErr w:type="spellStart"/>
      <w:r>
        <w:rPr>
          <w:rFonts w:hint="cs"/>
          <w:rtl/>
        </w:rPr>
        <w:t>تدويناته</w:t>
      </w:r>
      <w:proofErr w:type="spellEnd"/>
      <w:r>
        <w:rPr>
          <w:rFonts w:hint="cs"/>
          <w:rtl/>
        </w:rPr>
        <w:t xml:space="preserve"> السابقة. وتستفيد واجهاتها من </w:t>
      </w:r>
      <w:r w:rsidR="008A7319">
        <w:rPr>
          <w:rFonts w:hint="cs"/>
          <w:rtl/>
        </w:rPr>
        <w:t>ال</w:t>
      </w:r>
      <w:r>
        <w:rPr>
          <w:rFonts w:hint="cs"/>
          <w:rtl/>
        </w:rPr>
        <w:t>دعم</w:t>
      </w:r>
      <w:r w:rsidR="008A7319">
        <w:rPr>
          <w:rFonts w:hint="cs"/>
          <w:rtl/>
        </w:rPr>
        <w:t xml:space="preserve"> التقني</w:t>
      </w:r>
      <w:r>
        <w:rPr>
          <w:rFonts w:hint="cs"/>
          <w:rtl/>
        </w:rPr>
        <w:t xml:space="preserve"> </w:t>
      </w:r>
      <w:r w:rsidR="008A7319">
        <w:rPr>
          <w:rFonts w:hint="cs"/>
          <w:rtl/>
        </w:rPr>
        <w:t>ل</w:t>
      </w:r>
      <w:r>
        <w:rPr>
          <w:rFonts w:hint="cs"/>
          <w:rtl/>
        </w:rPr>
        <w:t>قا</w:t>
      </w:r>
      <w:r w:rsidR="008A7319">
        <w:rPr>
          <w:rFonts w:hint="cs"/>
          <w:rtl/>
        </w:rPr>
        <w:t>عدة البيانات العالمية للتصاميم، وذلك منذ إطلاق تلك الأخيرة.</w:t>
      </w:r>
    </w:p>
    <w:p w:rsidR="00AB7740" w:rsidRDefault="004B39A0" w:rsidP="004B39A0">
      <w:pPr>
        <w:pStyle w:val="Heading3"/>
        <w:rPr>
          <w:b/>
          <w:bCs/>
          <w:rtl/>
        </w:rPr>
      </w:pPr>
      <w:r w:rsidRPr="004B39A0">
        <w:rPr>
          <w:rFonts w:hint="cs"/>
          <w:b/>
          <w:bCs/>
          <w:rtl/>
        </w:rPr>
        <w:t>قاعدة البيانات العالمية للتصاميم</w:t>
      </w:r>
    </w:p>
    <w:p w:rsidR="00ED1FCD" w:rsidRDefault="00ED1FCD" w:rsidP="00ED1FCD">
      <w:pPr>
        <w:pStyle w:val="ONUMA"/>
      </w:pPr>
      <w:r>
        <w:rPr>
          <w:rFonts w:hint="cs"/>
          <w:rtl/>
        </w:rPr>
        <w:t xml:space="preserve">تُتاح </w:t>
      </w:r>
      <w:r w:rsidRPr="00C9167C">
        <w:rPr>
          <w:rtl/>
        </w:rPr>
        <w:t>قاعدة</w:t>
      </w:r>
      <w:r>
        <w:rPr>
          <w:rFonts w:hint="cs"/>
          <w:rtl/>
        </w:rPr>
        <w:t xml:space="preserve"> البيانات العالمية للتصاميم على الموقع الشبكي </w:t>
      </w:r>
      <w:proofErr w:type="spellStart"/>
      <w:r>
        <w:rPr>
          <w:rFonts w:hint="cs"/>
          <w:rtl/>
        </w:rPr>
        <w:t>للويبو</w:t>
      </w:r>
      <w:proofErr w:type="spellEnd"/>
      <w:r>
        <w:rPr>
          <w:rFonts w:hint="cs"/>
          <w:rtl/>
        </w:rPr>
        <w:t xml:space="preserve"> منذ شهر يناير 2015. وت</w:t>
      </w:r>
      <w:r w:rsidR="008A7319">
        <w:rPr>
          <w:rFonts w:hint="cs"/>
          <w:rtl/>
        </w:rPr>
        <w:t>سمح</w:t>
      </w:r>
      <w:r>
        <w:rPr>
          <w:rFonts w:hint="cs"/>
          <w:rtl/>
        </w:rPr>
        <w:t xml:space="preserve"> واجهتها </w:t>
      </w:r>
      <w:r w:rsidR="008A7319">
        <w:rPr>
          <w:rFonts w:hint="cs"/>
          <w:rtl/>
        </w:rPr>
        <w:t>ب</w:t>
      </w:r>
      <w:r>
        <w:rPr>
          <w:rFonts w:hint="cs"/>
          <w:rtl/>
        </w:rPr>
        <w:t>البحث آنياً في التسجيلات الدولية المودعة بموجب نظام لاهاي وتسجيلات التصاميم الصناعية أو البراءات الصادرة عن الأنظمة الوطنية أو الإقليمية.</w:t>
      </w:r>
    </w:p>
    <w:p w:rsidR="00ED1FCD" w:rsidRPr="00ED1FCD" w:rsidRDefault="00ED1FCD" w:rsidP="00ED1FCD">
      <w:pPr>
        <w:pStyle w:val="ONUMA"/>
      </w:pPr>
      <w:r>
        <w:rPr>
          <w:rFonts w:hint="cs"/>
          <w:rtl/>
        </w:rPr>
        <w:t xml:space="preserve">وحتّى تاريخ إعداد هذه الوثيقة، كانت بيانات التصاميم الصناعية تلك تشمل بيانات </w:t>
      </w:r>
      <w:r w:rsidR="008A7319">
        <w:rPr>
          <w:rFonts w:hint="cs"/>
          <w:rtl/>
        </w:rPr>
        <w:t xml:space="preserve">واردة </w:t>
      </w:r>
      <w:r>
        <w:rPr>
          <w:rFonts w:hint="cs"/>
          <w:rtl/>
        </w:rPr>
        <w:t>من كندا وفرنسا وإندونيسيا واليابان و</w:t>
      </w:r>
      <w:r w:rsidRPr="00ED1FCD">
        <w:rPr>
          <w:rtl/>
        </w:rPr>
        <w:t>منغوليا ونيوزيلندا</w:t>
      </w:r>
      <w:r>
        <w:rPr>
          <w:rFonts w:hint="cs"/>
          <w:rtl/>
        </w:rPr>
        <w:t xml:space="preserve"> وإسبانيا والولايات المتحدة الأمريكية. وتضم تلك البيانات </w:t>
      </w:r>
      <w:r>
        <w:t>2.9</w:t>
      </w:r>
      <w:r>
        <w:rPr>
          <w:rFonts w:hint="eastAsia"/>
          <w:rtl/>
        </w:rPr>
        <w:t> مل</w:t>
      </w:r>
      <w:r>
        <w:rPr>
          <w:rFonts w:hint="cs"/>
          <w:rtl/>
        </w:rPr>
        <w:t>ي</w:t>
      </w:r>
      <w:r w:rsidR="007415A2">
        <w:rPr>
          <w:rFonts w:hint="cs"/>
          <w:rtl/>
        </w:rPr>
        <w:t>ون من التسجيلات</w:t>
      </w:r>
      <w:r>
        <w:rPr>
          <w:rFonts w:hint="cs"/>
          <w:rtl/>
        </w:rPr>
        <w:t xml:space="preserve"> </w:t>
      </w:r>
      <w:r w:rsidR="007415A2">
        <w:rPr>
          <w:rFonts w:hint="cs"/>
          <w:rtl/>
        </w:rPr>
        <w:t>ال</w:t>
      </w:r>
      <w:r>
        <w:rPr>
          <w:rFonts w:hint="cs"/>
          <w:rtl/>
        </w:rPr>
        <w:t>وطن</w:t>
      </w:r>
      <w:r w:rsidR="007415A2">
        <w:rPr>
          <w:rFonts w:hint="cs"/>
          <w:rtl/>
        </w:rPr>
        <w:t xml:space="preserve">ية </w:t>
      </w:r>
      <w:r>
        <w:rPr>
          <w:rFonts w:hint="cs"/>
          <w:rtl/>
        </w:rPr>
        <w:t>و</w:t>
      </w:r>
      <w:r w:rsidR="007415A2">
        <w:rPr>
          <w:rFonts w:hint="cs"/>
          <w:rtl/>
        </w:rPr>
        <w:t>الدولي</w:t>
      </w:r>
      <w:r>
        <w:rPr>
          <w:rFonts w:hint="cs"/>
          <w:rtl/>
        </w:rPr>
        <w:t xml:space="preserve"> </w:t>
      </w:r>
      <w:r w:rsidR="007415A2">
        <w:rPr>
          <w:rFonts w:hint="cs"/>
          <w:rtl/>
        </w:rPr>
        <w:t>لل</w:t>
      </w:r>
      <w:r>
        <w:rPr>
          <w:rFonts w:hint="cs"/>
          <w:rtl/>
        </w:rPr>
        <w:t xml:space="preserve">تصاميم أو براءات </w:t>
      </w:r>
      <w:r w:rsidR="007415A2">
        <w:rPr>
          <w:rFonts w:hint="cs"/>
          <w:rtl/>
        </w:rPr>
        <w:t>ال</w:t>
      </w:r>
      <w:r>
        <w:rPr>
          <w:rFonts w:hint="cs"/>
          <w:rtl/>
        </w:rPr>
        <w:t>تصاميم، ونطاقها لا ينفك يتوسع</w:t>
      </w:r>
      <w:r>
        <w:rPr>
          <w:rStyle w:val="FootnoteReference"/>
          <w:rtl/>
        </w:rPr>
        <w:footnoteReference w:id="4"/>
      </w:r>
      <w:r>
        <w:rPr>
          <w:rFonts w:hint="cs"/>
          <w:rtl/>
        </w:rPr>
        <w:t>.</w:t>
      </w:r>
    </w:p>
    <w:p w:rsidR="00AB7740" w:rsidRPr="005A402B" w:rsidRDefault="00ED1FCD" w:rsidP="00ED1FCD">
      <w:pPr>
        <w:pStyle w:val="Heading2"/>
        <w:rPr>
          <w:rFonts w:eastAsia="SimSun"/>
          <w:lang w:eastAsia="zh-CN"/>
        </w:rPr>
      </w:pPr>
      <w:r>
        <w:rPr>
          <w:rFonts w:eastAsia="SimSun" w:hint="cs"/>
          <w:rtl/>
          <w:lang w:eastAsia="zh-CN"/>
        </w:rPr>
        <w:lastRenderedPageBreak/>
        <w:t>ثالثاً.</w:t>
      </w:r>
      <w:r w:rsidR="00AB7740" w:rsidRPr="005A402B">
        <w:rPr>
          <w:rFonts w:eastAsia="SimSun"/>
          <w:rtl/>
          <w:lang w:eastAsia="zh-CN"/>
        </w:rPr>
        <w:tab/>
      </w:r>
      <w:r>
        <w:rPr>
          <w:rFonts w:eastAsia="SimSun" w:hint="cs"/>
          <w:rtl/>
          <w:lang w:eastAsia="zh-CN"/>
        </w:rPr>
        <w:t>ا</w:t>
      </w:r>
      <w:r w:rsidR="00B24176">
        <w:rPr>
          <w:rFonts w:eastAsia="SimSun" w:hint="cs"/>
          <w:rtl/>
          <w:lang w:eastAsia="zh-CN"/>
        </w:rPr>
        <w:t>لخطة</w:t>
      </w:r>
    </w:p>
    <w:p w:rsidR="00AB7740" w:rsidRDefault="00ED1FCD" w:rsidP="00ED1FCD">
      <w:pPr>
        <w:pStyle w:val="Heading3"/>
        <w:rPr>
          <w:rFonts w:eastAsia="SimSun"/>
          <w:rtl/>
        </w:rPr>
      </w:pPr>
      <w:r>
        <w:rPr>
          <w:rFonts w:eastAsia="SimSun" w:hint="cs"/>
          <w:rtl/>
        </w:rPr>
        <w:t xml:space="preserve">الهدف </w:t>
      </w:r>
      <w:proofErr w:type="gramStart"/>
      <w:r>
        <w:rPr>
          <w:rFonts w:eastAsia="SimSun" w:hint="cs"/>
          <w:rtl/>
        </w:rPr>
        <w:t>وطريقة</w:t>
      </w:r>
      <w:proofErr w:type="gramEnd"/>
      <w:r>
        <w:rPr>
          <w:rFonts w:eastAsia="SimSun" w:hint="cs"/>
          <w:rtl/>
        </w:rPr>
        <w:t xml:space="preserve"> العرض</w:t>
      </w:r>
    </w:p>
    <w:p w:rsidR="00ED1FCD" w:rsidRDefault="00C75691" w:rsidP="007415A2">
      <w:pPr>
        <w:pStyle w:val="ONUMA"/>
      </w:pPr>
      <w:r w:rsidRPr="00C75691">
        <w:rPr>
          <w:rtl/>
        </w:rPr>
        <w:t>نشرة التصاميم الدول</w:t>
      </w:r>
      <w:r>
        <w:rPr>
          <w:rtl/>
        </w:rPr>
        <w:t>ية هي المنشور الرسمي ل</w:t>
      </w:r>
      <w:r>
        <w:rPr>
          <w:rFonts w:hint="cs"/>
          <w:rtl/>
        </w:rPr>
        <w:t>لتسجيلات الدولية</w:t>
      </w:r>
      <w:r w:rsidR="007415A2">
        <w:rPr>
          <w:rFonts w:hint="cs"/>
          <w:rtl/>
        </w:rPr>
        <w:t>،</w:t>
      </w:r>
      <w:r>
        <w:rPr>
          <w:rFonts w:hint="cs"/>
          <w:rtl/>
        </w:rPr>
        <w:t xml:space="preserve"> وغيرها من البي</w:t>
      </w:r>
      <w:r w:rsidR="007415A2">
        <w:rPr>
          <w:rFonts w:hint="cs"/>
          <w:rtl/>
        </w:rPr>
        <w:t>انات ذا</w:t>
      </w:r>
      <w:r>
        <w:rPr>
          <w:rFonts w:hint="cs"/>
          <w:rtl/>
        </w:rPr>
        <w:t xml:space="preserve">ت الصلة، المُسجّلة بموجب نظام لاهاي. ولكن أيّ إصدار فردي للنشرة هو في الواقع منتج قائم بذاته، والمقصود من ذلك هو أن أي معاملة (مثل التسجيل الدولي، والرفض، والتجديد) تُنشر في </w:t>
      </w:r>
      <w:r w:rsidR="007415A2">
        <w:rPr>
          <w:rFonts w:hint="cs"/>
          <w:rtl/>
        </w:rPr>
        <w:t>عدد</w:t>
      </w:r>
      <w:r>
        <w:rPr>
          <w:rFonts w:hint="cs"/>
          <w:rtl/>
        </w:rPr>
        <w:t xml:space="preserve"> معيّن، </w:t>
      </w:r>
      <w:r w:rsidR="007415A2">
        <w:rPr>
          <w:rFonts w:hint="cs"/>
          <w:rtl/>
        </w:rPr>
        <w:t>لن</w:t>
      </w:r>
      <w:r>
        <w:rPr>
          <w:rFonts w:hint="cs"/>
          <w:rtl/>
        </w:rPr>
        <w:t xml:space="preserve"> تظهر في أي </w:t>
      </w:r>
      <w:r w:rsidR="007415A2">
        <w:rPr>
          <w:rFonts w:hint="cs"/>
          <w:rtl/>
        </w:rPr>
        <w:t>عدد</w:t>
      </w:r>
      <w:r>
        <w:rPr>
          <w:rFonts w:hint="cs"/>
          <w:rtl/>
        </w:rPr>
        <w:t xml:space="preserve"> آخر</w:t>
      </w:r>
      <w:r w:rsidR="007415A2">
        <w:rPr>
          <w:rFonts w:hint="cs"/>
          <w:rtl/>
        </w:rPr>
        <w:t xml:space="preserve"> من النشرة ولن</w:t>
      </w:r>
      <w:r>
        <w:rPr>
          <w:rFonts w:hint="cs"/>
          <w:rtl/>
        </w:rPr>
        <w:t xml:space="preserve"> يمكن البحث عنها في غير ذلك </w:t>
      </w:r>
      <w:r w:rsidR="007415A2">
        <w:rPr>
          <w:rFonts w:hint="cs"/>
          <w:rtl/>
        </w:rPr>
        <w:t>العدد</w:t>
      </w:r>
      <w:r>
        <w:rPr>
          <w:rFonts w:hint="cs"/>
          <w:rtl/>
        </w:rPr>
        <w:t>.</w:t>
      </w:r>
    </w:p>
    <w:p w:rsidR="00C75691" w:rsidRDefault="00C75691" w:rsidP="00BA0A67">
      <w:pPr>
        <w:pStyle w:val="ONUMA"/>
      </w:pPr>
      <w:r>
        <w:rPr>
          <w:rFonts w:hint="cs"/>
          <w:rtl/>
        </w:rPr>
        <w:t xml:space="preserve">ومن جهة أخرى، تُعتبر </w:t>
      </w:r>
      <w:r w:rsidRPr="00C9167C">
        <w:rPr>
          <w:rtl/>
        </w:rPr>
        <w:t>قاعدة بيانات "لاهاي إكسبرس"</w:t>
      </w:r>
      <w:r>
        <w:rPr>
          <w:rFonts w:hint="cs"/>
          <w:rtl/>
        </w:rPr>
        <w:t xml:space="preserve"> وقاعدة البيانات العالمية للتصاميم أداتين فعّالتين لإجراء البحث، وتحتوي كل منهما على " الوضع الحالي" الذي يعرض موجزاً محدّثاً للتسجيل الدولي </w:t>
      </w:r>
      <w:r w:rsidR="007A1F3D">
        <w:rPr>
          <w:rFonts w:hint="cs"/>
          <w:rtl/>
        </w:rPr>
        <w:t>إضافة إلى "سجل</w:t>
      </w:r>
      <w:r>
        <w:rPr>
          <w:rFonts w:hint="cs"/>
          <w:rtl/>
        </w:rPr>
        <w:t>" يضم قائمة</w:t>
      </w:r>
      <w:r w:rsidR="00BA0A67">
        <w:rPr>
          <w:rFonts w:hint="cs"/>
          <w:rtl/>
        </w:rPr>
        <w:t xml:space="preserve"> مفصّلة ل</w:t>
      </w:r>
      <w:r>
        <w:rPr>
          <w:rFonts w:hint="cs"/>
          <w:rtl/>
        </w:rPr>
        <w:t xml:space="preserve">لمعاملات </w:t>
      </w:r>
      <w:r w:rsidR="00BA0A67">
        <w:rPr>
          <w:rFonts w:hint="cs"/>
          <w:rtl/>
        </w:rPr>
        <w:t xml:space="preserve">المنشورة في النشرة. وفي الواقع، تتشارك </w:t>
      </w:r>
      <w:r w:rsidR="00BA0A67" w:rsidRPr="00C9167C">
        <w:rPr>
          <w:rtl/>
        </w:rPr>
        <w:t>قاعدة بيانات "لاهاي إكسبرس"</w:t>
      </w:r>
      <w:r w:rsidR="00BA0A67">
        <w:rPr>
          <w:rFonts w:hint="cs"/>
          <w:rtl/>
        </w:rPr>
        <w:t xml:space="preserve"> وقاعدة البيانات العالمية للتصاميم </w:t>
      </w:r>
      <w:r w:rsidR="00A96589">
        <w:rPr>
          <w:rFonts w:hint="cs"/>
          <w:rtl/>
        </w:rPr>
        <w:t xml:space="preserve">في </w:t>
      </w:r>
      <w:r w:rsidR="00BA0A67">
        <w:rPr>
          <w:rFonts w:hint="cs"/>
          <w:rtl/>
        </w:rPr>
        <w:t xml:space="preserve">الواجهة </w:t>
      </w:r>
      <w:r w:rsidR="00D16C34">
        <w:rPr>
          <w:rFonts w:hint="cs"/>
          <w:rtl/>
        </w:rPr>
        <w:t xml:space="preserve">والبيانات نفسها. ومن </w:t>
      </w:r>
      <w:r w:rsidR="007A1F3D">
        <w:rPr>
          <w:rFonts w:hint="cs"/>
          <w:rtl/>
        </w:rPr>
        <w:t xml:space="preserve">ثمّ، </w:t>
      </w:r>
      <w:proofErr w:type="gramStart"/>
      <w:r w:rsidR="007A1F3D">
        <w:rPr>
          <w:rFonts w:hint="cs"/>
          <w:rtl/>
        </w:rPr>
        <w:t>فإن</w:t>
      </w:r>
      <w:proofErr w:type="gramEnd"/>
      <w:r w:rsidR="007A1F3D">
        <w:rPr>
          <w:rFonts w:hint="cs"/>
          <w:rtl/>
        </w:rPr>
        <w:t xml:space="preserve"> هذه الأخيرة تشمل قاعدة البيانات الأولى كلياً. و</w:t>
      </w:r>
      <w:r w:rsidR="007A1F3D" w:rsidRPr="00C9167C">
        <w:rPr>
          <w:rtl/>
        </w:rPr>
        <w:t>قاعدة بيانات "لاهاي إكسبرس"</w:t>
      </w:r>
      <w:r w:rsidR="007A1F3D">
        <w:rPr>
          <w:rFonts w:hint="cs"/>
          <w:rtl/>
        </w:rPr>
        <w:t xml:space="preserve"> هي ببساطة واجهة مكرّسة للنفاذ حصرياً إلى بيانات تتعلق بالتسجيلات الدولية بموجب نظام لاهاي.</w:t>
      </w:r>
    </w:p>
    <w:p w:rsidR="007A1F3D" w:rsidRDefault="007A1F3D" w:rsidP="00A96589">
      <w:pPr>
        <w:pStyle w:val="ONUMA"/>
      </w:pPr>
      <w:r>
        <w:rPr>
          <w:rFonts w:hint="cs"/>
          <w:rtl/>
        </w:rPr>
        <w:t xml:space="preserve">وفي محاولة لتعزيز جدوى المعلومات </w:t>
      </w:r>
      <w:r w:rsidR="00A96589">
        <w:rPr>
          <w:rFonts w:hint="cs"/>
          <w:rtl/>
        </w:rPr>
        <w:t>الواردة</w:t>
      </w:r>
      <w:r>
        <w:rPr>
          <w:rFonts w:hint="cs"/>
          <w:rtl/>
        </w:rPr>
        <w:t xml:space="preserve"> في النشرة، وتبسيط قاعدة البيانات المتاحة على موقع الويبو الشبكي المتعلقة بالتصاميم الصناعية، من المزمع الجمع بين هذه </w:t>
      </w:r>
      <w:r w:rsidR="00A96589">
        <w:rPr>
          <w:rFonts w:hint="cs"/>
          <w:rtl/>
        </w:rPr>
        <w:t>المنصات</w:t>
      </w:r>
      <w:r>
        <w:rPr>
          <w:rFonts w:hint="cs"/>
          <w:rtl/>
        </w:rPr>
        <w:t xml:space="preserve"> الثلاث</w:t>
      </w:r>
      <w:r w:rsidR="00A96589">
        <w:rPr>
          <w:rFonts w:hint="cs"/>
          <w:rtl/>
        </w:rPr>
        <w:t>ة</w:t>
      </w:r>
      <w:r>
        <w:rPr>
          <w:rFonts w:hint="cs"/>
          <w:rtl/>
        </w:rPr>
        <w:t xml:space="preserve"> لنشر البيانات </w:t>
      </w:r>
      <w:r w:rsidR="00A96589">
        <w:rPr>
          <w:rFonts w:hint="cs"/>
          <w:rtl/>
        </w:rPr>
        <w:t>ودمجها في</w:t>
      </w:r>
      <w:r>
        <w:rPr>
          <w:rFonts w:hint="cs"/>
          <w:rtl/>
        </w:rPr>
        <w:t xml:space="preserve"> منصة واحدة </w:t>
      </w:r>
      <w:r w:rsidR="00A96589">
        <w:rPr>
          <w:rtl/>
        </w:rPr>
        <w:t>–</w:t>
      </w:r>
      <w:r w:rsidR="00A96589">
        <w:rPr>
          <w:rFonts w:hint="cs"/>
          <w:rtl/>
        </w:rPr>
        <w:t xml:space="preserve"> ألا وهي</w:t>
      </w:r>
      <w:r>
        <w:rPr>
          <w:rFonts w:hint="cs"/>
          <w:rtl/>
        </w:rPr>
        <w:t xml:space="preserve"> </w:t>
      </w:r>
      <w:r w:rsidRPr="007A1F3D">
        <w:rPr>
          <w:rtl/>
        </w:rPr>
        <w:t>قاعدة البيانات العالمية للتصاميم</w:t>
      </w:r>
      <w:r>
        <w:rPr>
          <w:rFonts w:hint="cs"/>
          <w:rtl/>
        </w:rPr>
        <w:t xml:space="preserve">. وبناءً على ذلك، سوف </w:t>
      </w:r>
      <w:r w:rsidR="006E4E59">
        <w:rPr>
          <w:rFonts w:hint="cs"/>
          <w:rtl/>
        </w:rPr>
        <w:t>"</w:t>
      </w:r>
      <w:r>
        <w:rPr>
          <w:rFonts w:hint="cs"/>
          <w:rtl/>
        </w:rPr>
        <w:t>تُنشر</w:t>
      </w:r>
      <w:r w:rsidR="006E4E59">
        <w:rPr>
          <w:rFonts w:hint="cs"/>
          <w:rtl/>
        </w:rPr>
        <w:t>"</w:t>
      </w:r>
      <w:r>
        <w:rPr>
          <w:rFonts w:hint="cs"/>
          <w:rtl/>
        </w:rPr>
        <w:t xml:space="preserve"> التسجيلات الدولية </w:t>
      </w:r>
      <w:r w:rsidR="006E4E59">
        <w:rPr>
          <w:rFonts w:hint="cs"/>
          <w:rtl/>
        </w:rPr>
        <w:t>وغيرها من التسجيلات الأخرى ذات الصلة عبر قاعدة البيانات العالمية للتصاميم</w:t>
      </w:r>
      <w:r w:rsidR="006E4E59">
        <w:rPr>
          <w:rStyle w:val="FootnoteReference"/>
          <w:rtl/>
        </w:rPr>
        <w:footnoteReference w:id="5"/>
      </w:r>
      <w:r w:rsidR="006E4E59">
        <w:rPr>
          <w:rFonts w:hint="cs"/>
          <w:rtl/>
        </w:rPr>
        <w:t>.</w:t>
      </w:r>
    </w:p>
    <w:p w:rsidR="006E4E59" w:rsidRPr="00ED1FCD" w:rsidRDefault="006E4E59" w:rsidP="00E6554C">
      <w:pPr>
        <w:pStyle w:val="ONUMA"/>
      </w:pPr>
      <w:r>
        <w:rPr>
          <w:rFonts w:hint="cs"/>
          <w:rtl/>
        </w:rPr>
        <w:t xml:space="preserve">ومن الجانب الملموس، ووفقاً للخطة الحالية، سيُتاح البحث </w:t>
      </w:r>
      <w:r w:rsidR="00E6554C">
        <w:rPr>
          <w:rFonts w:hint="cs"/>
          <w:rtl/>
        </w:rPr>
        <w:t>وفقاً</w:t>
      </w:r>
      <w:r>
        <w:rPr>
          <w:rFonts w:hint="cs"/>
          <w:rtl/>
        </w:rPr>
        <w:t xml:space="preserve"> </w:t>
      </w:r>
      <w:r w:rsidR="00E6554C">
        <w:rPr>
          <w:rFonts w:hint="cs"/>
          <w:rtl/>
        </w:rPr>
        <w:t>ل</w:t>
      </w:r>
      <w:r>
        <w:rPr>
          <w:rFonts w:hint="cs"/>
          <w:rtl/>
        </w:rPr>
        <w:t xml:space="preserve">رقم النشرة من خلال </w:t>
      </w:r>
      <w:r w:rsidR="00E6554C">
        <w:rPr>
          <w:rFonts w:hint="cs"/>
          <w:rtl/>
        </w:rPr>
        <w:t>الحقل المخصص</w:t>
      </w:r>
      <w:r>
        <w:rPr>
          <w:rFonts w:hint="cs"/>
          <w:rtl/>
        </w:rPr>
        <w:t xml:space="preserve"> "</w:t>
      </w:r>
      <w:r w:rsidR="00E6554C">
        <w:rPr>
          <w:rFonts w:hint="cs"/>
          <w:rtl/>
        </w:rPr>
        <w:t>البحث</w:t>
      </w:r>
      <w:r w:rsidR="00E6554C">
        <w:rPr>
          <w:rFonts w:hint="eastAsia"/>
          <w:rtl/>
        </w:rPr>
        <w:t> </w:t>
      </w:r>
      <w:r w:rsidR="00E6554C">
        <w:rPr>
          <w:rFonts w:hint="cs"/>
          <w:rtl/>
        </w:rPr>
        <w:t>باستخدام</w:t>
      </w:r>
      <w:r>
        <w:rPr>
          <w:rFonts w:hint="cs"/>
          <w:rtl/>
        </w:rPr>
        <w:t>"</w:t>
      </w:r>
      <w:r w:rsidR="00E6554C">
        <w:rPr>
          <w:rFonts w:hint="cs"/>
          <w:rtl/>
        </w:rPr>
        <w:t xml:space="preserve"> ("</w:t>
      </w:r>
      <w:r w:rsidR="00E6554C">
        <w:t>Search By</w:t>
      </w:r>
      <w:r w:rsidR="00E6554C">
        <w:rPr>
          <w:rFonts w:hint="cs"/>
          <w:rtl/>
        </w:rPr>
        <w:t xml:space="preserve">") </w:t>
      </w:r>
      <w:r>
        <w:rPr>
          <w:rFonts w:hint="cs"/>
          <w:rtl/>
        </w:rPr>
        <w:t>في الواجهة الخاصة بقاعدة البيانات العالمية</w:t>
      </w:r>
      <w:r>
        <w:rPr>
          <w:rStyle w:val="FootnoteReference"/>
          <w:rtl/>
        </w:rPr>
        <w:footnoteReference w:id="6"/>
      </w:r>
      <w:r>
        <w:rPr>
          <w:rFonts w:hint="cs"/>
          <w:rtl/>
        </w:rPr>
        <w:t xml:space="preserve">. وبالمثل، </w:t>
      </w:r>
      <w:r w:rsidR="00E6554C">
        <w:rPr>
          <w:rFonts w:hint="cs"/>
          <w:rtl/>
        </w:rPr>
        <w:t>سيُتاح تصفّح النشرة وفقاً لأصناف المعاملات من خلال الحقل المخصص "التنقيح باستخدام" ("</w:t>
      </w:r>
      <w:r w:rsidR="00E6554C">
        <w:t>Filter By</w:t>
      </w:r>
      <w:r w:rsidR="00E6554C">
        <w:rPr>
          <w:rFonts w:hint="cs"/>
          <w:rtl/>
        </w:rPr>
        <w:t>") في الواجهة نفسها.</w:t>
      </w:r>
    </w:p>
    <w:p w:rsidR="00AB7740" w:rsidRDefault="00E6554C" w:rsidP="00E6554C">
      <w:pPr>
        <w:pStyle w:val="Heading3"/>
        <w:rPr>
          <w:rFonts w:eastAsia="SimSun"/>
          <w:rtl/>
        </w:rPr>
      </w:pPr>
      <w:r>
        <w:rPr>
          <w:rFonts w:eastAsia="SimSun" w:hint="cs"/>
          <w:rtl/>
        </w:rPr>
        <w:t xml:space="preserve">الأثر العملي </w:t>
      </w:r>
      <w:proofErr w:type="gramStart"/>
      <w:r>
        <w:rPr>
          <w:rFonts w:eastAsia="SimSun" w:hint="cs"/>
          <w:rtl/>
        </w:rPr>
        <w:t>والفائدة</w:t>
      </w:r>
      <w:proofErr w:type="gramEnd"/>
    </w:p>
    <w:p w:rsidR="00E6554C" w:rsidRDefault="00483AC1" w:rsidP="00483AC1">
      <w:pPr>
        <w:pStyle w:val="ONUMA"/>
      </w:pPr>
      <w:r>
        <w:rPr>
          <w:rFonts w:hint="cs"/>
          <w:rtl/>
        </w:rPr>
        <w:t xml:space="preserve">بالنسبة إلى المكاتب التي </w:t>
      </w:r>
      <w:r w:rsidR="00A96589">
        <w:rPr>
          <w:rFonts w:hint="cs"/>
          <w:rtl/>
        </w:rPr>
        <w:t>تطّل</w:t>
      </w:r>
      <w:r>
        <w:rPr>
          <w:rFonts w:hint="cs"/>
          <w:rtl/>
        </w:rPr>
        <w:t>ع على النشرة من خلال الواجهة المتاحة على موقع الويبو الشبكي، ولا سيما لغرض الفحص الموضوعي، سيستمر العمل بوظائف البحث ومعاييره وخصائصه القائمة حالياً. وعلاوة على ذلك، ستساهم وظائف البحث القائمة في قاعدة البيانات العالمية للتصاميم في إثراء قدرات النشرة.</w:t>
      </w:r>
    </w:p>
    <w:p w:rsidR="00483AC1" w:rsidRDefault="00483AC1" w:rsidP="00A96589">
      <w:pPr>
        <w:pStyle w:val="ONUMA"/>
      </w:pPr>
      <w:r>
        <w:rPr>
          <w:rFonts w:hint="cs"/>
          <w:rtl/>
        </w:rPr>
        <w:lastRenderedPageBreak/>
        <w:t xml:space="preserve">فعلى سبيل المثال، وفي الوقت الراهن، تتيح النشرة فقط البحث عن تسجيل دولي إصداراً بإصدار وفصلاً بفصل. فهي لا تتيح البحث عن تسجيل دول في عدّة إصدارات للنشرة في الوقت نفسه، أو </w:t>
      </w:r>
      <w:r w:rsidR="00A96589">
        <w:rPr>
          <w:rFonts w:hint="cs"/>
          <w:rtl/>
        </w:rPr>
        <w:t>في</w:t>
      </w:r>
      <w:r>
        <w:rPr>
          <w:rFonts w:hint="cs"/>
          <w:rtl/>
        </w:rPr>
        <w:t xml:space="preserve"> عدّة فصول </w:t>
      </w:r>
      <w:r w:rsidR="00A96589">
        <w:rPr>
          <w:rFonts w:hint="cs"/>
          <w:rtl/>
        </w:rPr>
        <w:t>من</w:t>
      </w:r>
      <w:r>
        <w:rPr>
          <w:rFonts w:hint="cs"/>
          <w:rtl/>
        </w:rPr>
        <w:t xml:space="preserve"> إصدار معيّن. </w:t>
      </w:r>
      <w:r w:rsidR="00103C88">
        <w:rPr>
          <w:rFonts w:hint="cs"/>
          <w:rtl/>
        </w:rPr>
        <w:t>وسيصبح ذلك ممكنا على قاعدة البيانات العالمية للتصاميم.</w:t>
      </w:r>
    </w:p>
    <w:p w:rsidR="00103C88" w:rsidRPr="00E6554C" w:rsidRDefault="00103C88" w:rsidP="00A96589">
      <w:pPr>
        <w:pStyle w:val="ONUMA"/>
      </w:pPr>
      <w:proofErr w:type="gramStart"/>
      <w:r>
        <w:rPr>
          <w:rFonts w:hint="cs"/>
          <w:rtl/>
        </w:rPr>
        <w:t>كما</w:t>
      </w:r>
      <w:proofErr w:type="gramEnd"/>
      <w:r>
        <w:rPr>
          <w:rFonts w:hint="cs"/>
          <w:rtl/>
        </w:rPr>
        <w:t xml:space="preserve"> أن المكاتب التي تُدرج البيانات </w:t>
      </w:r>
      <w:r w:rsidR="00A96589">
        <w:rPr>
          <w:rFonts w:hint="cs"/>
          <w:rtl/>
        </w:rPr>
        <w:t>الواردة</w:t>
      </w:r>
      <w:r>
        <w:rPr>
          <w:rFonts w:hint="cs"/>
          <w:rtl/>
        </w:rPr>
        <w:t xml:space="preserve"> في النشرة بتحميلها عبر خادم</w:t>
      </w:r>
      <w:r w:rsidRPr="00103C88">
        <w:rPr>
          <w:rtl/>
        </w:rPr>
        <w:t xml:space="preserve"> </w:t>
      </w:r>
      <w:r w:rsidRPr="00103C88">
        <w:t>SFTP</w:t>
      </w:r>
      <w:r>
        <w:rPr>
          <w:rFonts w:hint="cs"/>
          <w:rtl/>
        </w:rPr>
        <w:t xml:space="preserve"> (بروتوكول النقل الآمن للملفات) للمكتب الدولي </w:t>
      </w:r>
      <w:r>
        <w:rPr>
          <w:rtl/>
        </w:rPr>
        <w:t>–</w:t>
      </w:r>
      <w:r>
        <w:rPr>
          <w:rFonts w:hint="cs"/>
          <w:rtl/>
        </w:rPr>
        <w:t xml:space="preserve"> نشر البيانات عبر نسق </w:t>
      </w:r>
      <w:r>
        <w:t>XML</w:t>
      </w:r>
      <w:r>
        <w:rPr>
          <w:rFonts w:hint="cs"/>
          <w:rtl/>
        </w:rPr>
        <w:t xml:space="preserve"> </w:t>
      </w:r>
      <w:r>
        <w:rPr>
          <w:rtl/>
        </w:rPr>
        <w:t>–</w:t>
      </w:r>
      <w:r>
        <w:rPr>
          <w:rFonts w:hint="cs"/>
          <w:rtl/>
        </w:rPr>
        <w:t xml:space="preserve"> لن تتأثر من جراء ذلك. </w:t>
      </w:r>
      <w:proofErr w:type="gramStart"/>
      <w:r>
        <w:rPr>
          <w:rFonts w:hint="cs"/>
          <w:rtl/>
        </w:rPr>
        <w:t>والجدول</w:t>
      </w:r>
      <w:proofErr w:type="gramEnd"/>
      <w:r>
        <w:rPr>
          <w:rFonts w:hint="cs"/>
          <w:rtl/>
        </w:rPr>
        <w:t xml:space="preserve"> </w:t>
      </w:r>
      <w:r w:rsidR="00A96589">
        <w:rPr>
          <w:rFonts w:hint="cs"/>
          <w:rtl/>
        </w:rPr>
        <w:t>الزمني للتحديث، الذي يتمّ حاليا كل يوم جمعة في منتصف النهار بتوقيت جنيف، لن يتأثر هو الآخر.</w:t>
      </w:r>
    </w:p>
    <w:p w:rsidR="00AB7740" w:rsidRPr="005A402B" w:rsidRDefault="00F17E84" w:rsidP="00103C88">
      <w:pPr>
        <w:pStyle w:val="Heading2"/>
        <w:rPr>
          <w:rFonts w:eastAsia="SimSun"/>
          <w:lang w:eastAsia="zh-CN"/>
        </w:rPr>
      </w:pPr>
      <w:r>
        <w:rPr>
          <w:rFonts w:eastAsia="SimSun" w:hint="cs"/>
          <w:rtl/>
          <w:lang w:eastAsia="zh-CN"/>
        </w:rPr>
        <w:t>رابعاً</w:t>
      </w:r>
      <w:r w:rsidR="00AB7740" w:rsidRPr="005A402B">
        <w:rPr>
          <w:rFonts w:eastAsia="SimSun"/>
          <w:lang w:eastAsia="zh-CN"/>
        </w:rPr>
        <w:t>.</w:t>
      </w:r>
      <w:r w:rsidR="00AB7740" w:rsidRPr="005A402B">
        <w:rPr>
          <w:rFonts w:eastAsia="SimSun"/>
          <w:rtl/>
          <w:lang w:eastAsia="zh-CN"/>
        </w:rPr>
        <w:tab/>
      </w:r>
      <w:r w:rsidR="00103C88">
        <w:rPr>
          <w:rFonts w:eastAsia="SimSun" w:hint="cs"/>
          <w:rtl/>
          <w:lang w:eastAsia="zh-CN"/>
        </w:rPr>
        <w:t>الاعتبارات</w:t>
      </w:r>
    </w:p>
    <w:p w:rsidR="00445D45" w:rsidRDefault="00A96589" w:rsidP="00A96589">
      <w:pPr>
        <w:pStyle w:val="ONUMA"/>
      </w:pPr>
      <w:proofErr w:type="gramStart"/>
      <w:r>
        <w:rPr>
          <w:rFonts w:hint="cs"/>
          <w:rtl/>
        </w:rPr>
        <w:t>لم</w:t>
      </w:r>
      <w:proofErr w:type="gramEnd"/>
      <w:r>
        <w:rPr>
          <w:rFonts w:hint="cs"/>
          <w:rtl/>
        </w:rPr>
        <w:t xml:space="preserve"> ترِد كلمة</w:t>
      </w:r>
      <w:r w:rsidR="00103C88">
        <w:rPr>
          <w:rFonts w:hint="cs"/>
          <w:rtl/>
        </w:rPr>
        <w:t xml:space="preserve"> "النشرة" في وثيقة 1999، في حين أن المواد 6(3) و8(2) و17 من وثيقة 1</w:t>
      </w:r>
      <w:r w:rsidR="0078247F">
        <w:rPr>
          <w:rFonts w:hint="cs"/>
          <w:rtl/>
        </w:rPr>
        <w:t>9</w:t>
      </w:r>
      <w:r w:rsidR="00103C88">
        <w:rPr>
          <w:rFonts w:hint="cs"/>
          <w:rtl/>
        </w:rPr>
        <w:t xml:space="preserve">60 تُشير ببساطة إلى </w:t>
      </w:r>
      <w:r>
        <w:rPr>
          <w:rFonts w:hint="cs"/>
          <w:rtl/>
        </w:rPr>
        <w:t>إصدار</w:t>
      </w:r>
      <w:r w:rsidR="00103C88">
        <w:rPr>
          <w:rFonts w:hint="cs"/>
          <w:rtl/>
        </w:rPr>
        <w:t xml:space="preserve"> "نشرة دورية". </w:t>
      </w:r>
      <w:proofErr w:type="gramStart"/>
      <w:r w:rsidR="00445D45" w:rsidRPr="005A402B">
        <w:rPr>
          <w:rFonts w:hint="cs"/>
          <w:rtl/>
        </w:rPr>
        <w:t>ومع</w:t>
      </w:r>
      <w:proofErr w:type="gramEnd"/>
      <w:r w:rsidR="00445D45" w:rsidRPr="005A402B">
        <w:rPr>
          <w:rFonts w:hint="cs"/>
          <w:rtl/>
        </w:rPr>
        <w:t xml:space="preserve"> ذلك، تنص القاعدة 1(1) "9" من اللائح</w:t>
      </w:r>
      <w:r w:rsidR="00445D45" w:rsidRPr="005A402B">
        <w:rPr>
          <w:rtl/>
        </w:rPr>
        <w:t>ة</w:t>
      </w:r>
      <w:r>
        <w:rPr>
          <w:rFonts w:hint="cs"/>
          <w:rtl/>
        </w:rPr>
        <w:t xml:space="preserve"> التنفيذية المشتركة على ما يلي: </w:t>
      </w:r>
      <w:r w:rsidR="00445D45" w:rsidRPr="005A402B">
        <w:rPr>
          <w:rFonts w:hint="cs"/>
          <w:rtl/>
        </w:rPr>
        <w:t>"</w:t>
      </w:r>
      <w:r>
        <w:rPr>
          <w:rFonts w:hint="cs"/>
          <w:rtl/>
        </w:rPr>
        <w:t>المقصود من</w:t>
      </w:r>
      <w:r w:rsidR="00445D45" w:rsidRPr="005A402B">
        <w:rPr>
          <w:rtl/>
        </w:rPr>
        <w:t xml:space="preserve"> كلمة "النشرة" </w:t>
      </w:r>
      <w:r>
        <w:rPr>
          <w:rFonts w:hint="cs"/>
          <w:rtl/>
        </w:rPr>
        <w:t xml:space="preserve">هو </w:t>
      </w:r>
      <w:r w:rsidR="00445D45" w:rsidRPr="005A402B">
        <w:rPr>
          <w:rtl/>
        </w:rPr>
        <w:t>النشرة الدورية التي يباشر فيها المكتب الدولي أعمال النشر المنصوص عليها في وثيقة 1999 أو وثيقة 1960 أو هذه اللائحة التنفيذية، أياً كانت الدعامة المستعملة</w:t>
      </w:r>
      <w:r w:rsidR="00445D45" w:rsidRPr="005A402B">
        <w:rPr>
          <w:rFonts w:hint="cs"/>
          <w:rtl/>
        </w:rPr>
        <w:t>".</w:t>
      </w:r>
      <w:r w:rsidR="00103C88">
        <w:rPr>
          <w:rFonts w:hint="cs"/>
          <w:rtl/>
        </w:rPr>
        <w:t xml:space="preserve"> و</w:t>
      </w:r>
      <w:r>
        <w:rPr>
          <w:rFonts w:hint="cs"/>
          <w:rtl/>
        </w:rPr>
        <w:t xml:space="preserve">ترد كلمة </w:t>
      </w:r>
      <w:r w:rsidR="00103C88">
        <w:rPr>
          <w:rFonts w:hint="cs"/>
          <w:rtl/>
        </w:rPr>
        <w:t>"</w:t>
      </w:r>
      <w:proofErr w:type="gramStart"/>
      <w:r w:rsidR="00103C88">
        <w:rPr>
          <w:rFonts w:hint="cs"/>
          <w:rtl/>
        </w:rPr>
        <w:t>النشرة</w:t>
      </w:r>
      <w:proofErr w:type="gramEnd"/>
      <w:r w:rsidR="00103C88">
        <w:rPr>
          <w:rFonts w:hint="cs"/>
          <w:rtl/>
        </w:rPr>
        <w:t xml:space="preserve">" في </w:t>
      </w:r>
      <w:r w:rsidR="0078247F">
        <w:rPr>
          <w:rFonts w:hint="cs"/>
          <w:rtl/>
        </w:rPr>
        <w:t>القواعد</w:t>
      </w:r>
      <w:r w:rsidR="00103C88">
        <w:rPr>
          <w:rFonts w:hint="cs"/>
          <w:rtl/>
        </w:rPr>
        <w:t xml:space="preserve"> 1(1) و6(2) و17(2) و26(1) </w:t>
      </w:r>
      <w:r w:rsidR="00F17E84">
        <w:rPr>
          <w:rFonts w:hint="cs"/>
          <w:rtl/>
        </w:rPr>
        <w:t>و(3) من اللائحة التنفيذية المشتركة.</w:t>
      </w:r>
    </w:p>
    <w:p w:rsidR="0078247F" w:rsidRDefault="0078247F" w:rsidP="0078247F">
      <w:pPr>
        <w:pStyle w:val="ONUMA"/>
      </w:pPr>
      <w:r>
        <w:rPr>
          <w:rFonts w:hint="cs"/>
          <w:rtl/>
        </w:rPr>
        <w:t xml:space="preserve">وتظهر الصياغة نفسها الواردة في القاعدة 1(1)"9" </w:t>
      </w:r>
      <w:r>
        <w:rPr>
          <w:rtl/>
        </w:rPr>
        <w:t>–</w:t>
      </w:r>
      <w:r>
        <w:rPr>
          <w:rFonts w:hint="cs"/>
          <w:rtl/>
        </w:rPr>
        <w:t xml:space="preserve"> دون الإشارة إلى وثيقة 1960 </w:t>
      </w:r>
      <w:r>
        <w:rPr>
          <w:rtl/>
        </w:rPr>
        <w:t>–</w:t>
      </w:r>
      <w:r>
        <w:rPr>
          <w:rFonts w:hint="cs"/>
          <w:rtl/>
        </w:rPr>
        <w:t xml:space="preserve"> في القاعدة 1(2)"6" من </w:t>
      </w:r>
      <w:r w:rsidRPr="0078247F">
        <w:rPr>
          <w:rtl/>
        </w:rPr>
        <w:t>مشروع اللائحة التنفيذية للوثيقة الجديدة</w:t>
      </w:r>
      <w:r>
        <w:rPr>
          <w:rFonts w:hint="cs"/>
          <w:rtl/>
        </w:rPr>
        <w:t xml:space="preserve"> لاتفاق لاهاي </w:t>
      </w:r>
      <w:r w:rsidRPr="0078247F">
        <w:rPr>
          <w:rtl/>
        </w:rPr>
        <w:t>بشأن التسجيل للدولي للتصاميم الصناعية، المقدم إلى المؤتمر الدبلوماسي المعني باعتماد وثيقة جديدة لاتفاق لاهاي بشأن الإيداع الدولي للتصاميم الصناعية (وثيقة جنيف) المعقود في الفترة من 16 يونيو إلى 6 يوليو 1999</w:t>
      </w:r>
      <w:r w:rsidR="00215390">
        <w:rPr>
          <w:rStyle w:val="FootnoteReference"/>
          <w:rtl/>
        </w:rPr>
        <w:footnoteReference w:id="7"/>
      </w:r>
      <w:r w:rsidR="00215390">
        <w:rPr>
          <w:rFonts w:hint="cs"/>
          <w:rtl/>
        </w:rPr>
        <w:t>.</w:t>
      </w:r>
    </w:p>
    <w:p w:rsidR="00215390" w:rsidRDefault="00215390" w:rsidP="00A96589">
      <w:pPr>
        <w:pStyle w:val="ONUMA"/>
      </w:pPr>
      <w:proofErr w:type="gramStart"/>
      <w:r>
        <w:rPr>
          <w:rFonts w:hint="cs"/>
          <w:rtl/>
        </w:rPr>
        <w:t>وتُفسرّ</w:t>
      </w:r>
      <w:proofErr w:type="gramEnd"/>
      <w:r>
        <w:rPr>
          <w:rFonts w:hint="cs"/>
          <w:rtl/>
        </w:rPr>
        <w:t xml:space="preserve"> ملاحظات القاعدة 1 المقترحة بأن الصياغة تستند إلى القسم 101"12" من التعليمات الإدارية التي دخلت حيز النفاذ في 1 يناير 1999. وهي تشمل إمكانية نشر نسخة إلكترونية من النشرة، إضافة إلى أي نسق آخر قد يترتب عن استحداث تكنولوجيات جديدة</w:t>
      </w:r>
      <w:r>
        <w:rPr>
          <w:rStyle w:val="FootnoteReference"/>
          <w:rtl/>
        </w:rPr>
        <w:footnoteReference w:id="8"/>
      </w:r>
      <w:r>
        <w:rPr>
          <w:rFonts w:hint="cs"/>
          <w:rtl/>
        </w:rPr>
        <w:t>. و</w:t>
      </w:r>
      <w:r w:rsidR="00A96589">
        <w:rPr>
          <w:rFonts w:hint="cs"/>
          <w:rtl/>
        </w:rPr>
        <w:t>ب</w:t>
      </w:r>
      <w:r>
        <w:rPr>
          <w:rFonts w:hint="cs"/>
          <w:rtl/>
        </w:rPr>
        <w:t>ناءً على ذلك، أصبحت التسجيلات الدولية تُنشر على موقع الويبو الشبكي منذ أبريل</w:t>
      </w:r>
      <w:r w:rsidR="00A96589">
        <w:rPr>
          <w:rFonts w:hint="eastAsia"/>
          <w:rtl/>
        </w:rPr>
        <w:t> </w:t>
      </w:r>
      <w:r>
        <w:rPr>
          <w:rFonts w:hint="cs"/>
          <w:rtl/>
        </w:rPr>
        <w:t xml:space="preserve">2004، في الوقت نفسه الذي </w:t>
      </w:r>
      <w:r w:rsidR="00A96589">
        <w:rPr>
          <w:rFonts w:hint="cs"/>
          <w:rtl/>
        </w:rPr>
        <w:t>دخلت</w:t>
      </w:r>
      <w:r>
        <w:rPr>
          <w:rFonts w:hint="cs"/>
          <w:rtl/>
        </w:rPr>
        <w:t xml:space="preserve"> فيه وثيقة 1999 واللائحة التنفيذية المشتركة </w:t>
      </w:r>
      <w:r w:rsidR="00A96589">
        <w:rPr>
          <w:rFonts w:hint="cs"/>
          <w:rtl/>
        </w:rPr>
        <w:t>حيز</w:t>
      </w:r>
      <w:r w:rsidR="00611474">
        <w:rPr>
          <w:rFonts w:hint="cs"/>
          <w:rtl/>
        </w:rPr>
        <w:t xml:space="preserve"> النفاذ</w:t>
      </w:r>
      <w:r w:rsidR="00611474">
        <w:rPr>
          <w:rStyle w:val="FootnoteReference"/>
          <w:rtl/>
        </w:rPr>
        <w:footnoteReference w:id="9"/>
      </w:r>
      <w:r w:rsidR="00611474">
        <w:rPr>
          <w:rFonts w:hint="cs"/>
          <w:rtl/>
        </w:rPr>
        <w:t>.</w:t>
      </w:r>
    </w:p>
    <w:p w:rsidR="00A96589" w:rsidRDefault="00611474" w:rsidP="00A96589">
      <w:pPr>
        <w:pStyle w:val="ONUMA"/>
        <w:rPr>
          <w:rtl/>
        </w:rPr>
      </w:pPr>
      <w:r>
        <w:rPr>
          <w:rFonts w:hint="cs"/>
          <w:rtl/>
        </w:rPr>
        <w:t xml:space="preserve">وسيبقى </w:t>
      </w:r>
      <w:r w:rsidR="00A96589">
        <w:rPr>
          <w:rFonts w:hint="cs"/>
          <w:rtl/>
        </w:rPr>
        <w:t>إصدار</w:t>
      </w:r>
      <w:r>
        <w:rPr>
          <w:rFonts w:hint="cs"/>
          <w:rtl/>
        </w:rPr>
        <w:t xml:space="preserve"> نسخة إلكترونية من النشرة عبر قاعدة البيانات العالمية للتصاميم متماشياً مع التعريف الذي تنصّ عليه القاعدة 1(1)"9".</w:t>
      </w:r>
    </w:p>
    <w:p w:rsidR="00A96589" w:rsidRDefault="00A96589">
      <w:pPr>
        <w:bidi w:val="0"/>
        <w:rPr>
          <w:rFonts w:eastAsia="SimSun"/>
          <w:rtl/>
          <w:lang w:eastAsia="zh-CN"/>
        </w:rPr>
      </w:pPr>
      <w:r>
        <w:rPr>
          <w:rtl/>
        </w:rPr>
        <w:br w:type="page"/>
      </w:r>
    </w:p>
    <w:p w:rsidR="00611474" w:rsidRDefault="00611474" w:rsidP="00611474">
      <w:pPr>
        <w:pStyle w:val="ONUMA"/>
      </w:pPr>
      <w:proofErr w:type="gramStart"/>
      <w:r>
        <w:rPr>
          <w:rFonts w:hint="cs"/>
          <w:rtl/>
        </w:rPr>
        <w:lastRenderedPageBreak/>
        <w:t>وعلاوة</w:t>
      </w:r>
      <w:proofErr w:type="gramEnd"/>
      <w:r>
        <w:rPr>
          <w:rFonts w:hint="cs"/>
          <w:rtl/>
        </w:rPr>
        <w:t xml:space="preserve"> على ذلك، تترتب آثار قانونية عن نشر المكتب الدولي للتسجيلات الدولية وغيرها من التسجيلات الأخرى ذات الصلة في كل طرف متعاقد معيّن فيما يخص المواد 10(3) و12(2) و14(1) و(2) و16(4) و17(5) من وثيقة 1999، والمواد 6(3) و8(1) و(2) و 10(5) و12(1) و13(2) المتعلقة بآثار التسجيل الدولي ورفضه، وآثار تسجيل </w:t>
      </w:r>
      <w:r w:rsidR="00AD6A82">
        <w:rPr>
          <w:rFonts w:hint="cs"/>
          <w:rtl/>
        </w:rPr>
        <w:t>تغيير وتجديد في السجل الدولي.</w:t>
      </w:r>
    </w:p>
    <w:p w:rsidR="00AD6A82" w:rsidRPr="005A402B" w:rsidRDefault="00AD6A82" w:rsidP="00AD6A82">
      <w:pPr>
        <w:pStyle w:val="ONUMA"/>
        <w:rPr>
          <w:rtl/>
        </w:rPr>
      </w:pPr>
      <w:proofErr w:type="gramStart"/>
      <w:r>
        <w:rPr>
          <w:rFonts w:hint="cs"/>
          <w:rtl/>
        </w:rPr>
        <w:t>وبناءً</w:t>
      </w:r>
      <w:proofErr w:type="gramEnd"/>
      <w:r>
        <w:rPr>
          <w:rFonts w:hint="cs"/>
          <w:rtl/>
        </w:rPr>
        <w:t xml:space="preserve"> على هذه الخلفية، من الأرجح أن تشير التشريعات بوجه خاص في بعض الأطراف المتعاقدة لتنفيذ وثيقة 1999 و/أو وثيقة 1960 إلى كلمة "النشرة". </w:t>
      </w:r>
      <w:r w:rsidR="00A96589">
        <w:rPr>
          <w:rFonts w:hint="cs"/>
          <w:rtl/>
        </w:rPr>
        <w:t>و</w:t>
      </w:r>
      <w:r>
        <w:rPr>
          <w:rFonts w:hint="cs"/>
          <w:rtl/>
        </w:rPr>
        <w:t>من ثمّ، يُحبّذ الاحتفاظ بكلمة "</w:t>
      </w:r>
      <w:proofErr w:type="gramStart"/>
      <w:r>
        <w:rPr>
          <w:rFonts w:hint="cs"/>
          <w:rtl/>
        </w:rPr>
        <w:t>النشرة</w:t>
      </w:r>
      <w:proofErr w:type="gramEnd"/>
      <w:r>
        <w:rPr>
          <w:rFonts w:hint="cs"/>
          <w:rtl/>
        </w:rPr>
        <w:t>"، وبالتالي لا يُقترح حذفها أو تعديلها في اللائحة التنفيذية المشتركة.</w:t>
      </w:r>
    </w:p>
    <w:p w:rsidR="00AB7740" w:rsidRDefault="00B24176" w:rsidP="00B24176">
      <w:pPr>
        <w:pStyle w:val="Heading2"/>
        <w:rPr>
          <w:rFonts w:eastAsia="SimSun"/>
          <w:rtl/>
          <w:lang w:eastAsia="zh-CN"/>
        </w:rPr>
      </w:pPr>
      <w:r>
        <w:rPr>
          <w:rFonts w:eastAsia="SimSun" w:hint="cs"/>
          <w:rtl/>
          <w:lang w:eastAsia="zh-CN"/>
        </w:rPr>
        <w:t>خامساً.</w:t>
      </w:r>
      <w:r w:rsidR="00AB7740" w:rsidRPr="005A402B">
        <w:rPr>
          <w:rFonts w:eastAsia="SimSun"/>
          <w:rtl/>
          <w:lang w:eastAsia="zh-CN"/>
        </w:rPr>
        <w:tab/>
      </w:r>
      <w:proofErr w:type="gramStart"/>
      <w:r>
        <w:rPr>
          <w:rFonts w:eastAsia="SimSun" w:hint="cs"/>
          <w:rtl/>
          <w:lang w:eastAsia="zh-CN"/>
        </w:rPr>
        <w:t>الخطوات</w:t>
      </w:r>
      <w:proofErr w:type="gramEnd"/>
      <w:r>
        <w:rPr>
          <w:rFonts w:eastAsia="SimSun" w:hint="cs"/>
          <w:rtl/>
          <w:lang w:eastAsia="zh-CN"/>
        </w:rPr>
        <w:t xml:space="preserve"> المقبلة</w:t>
      </w:r>
    </w:p>
    <w:p w:rsidR="00AD6A82" w:rsidRPr="00AD6A82" w:rsidRDefault="00AD6A82" w:rsidP="00AD6A82">
      <w:pPr>
        <w:pStyle w:val="ONUMA"/>
      </w:pPr>
      <w:proofErr w:type="gramStart"/>
      <w:r>
        <w:rPr>
          <w:rFonts w:hint="cs"/>
          <w:rtl/>
        </w:rPr>
        <w:t>حتّى</w:t>
      </w:r>
      <w:proofErr w:type="gramEnd"/>
      <w:r>
        <w:rPr>
          <w:rFonts w:hint="cs"/>
          <w:rtl/>
        </w:rPr>
        <w:t xml:space="preserve"> تاريخ إعداد هذه الوثيقة، كانت هذه الخطط قيد الاستعراض التقني لتقدير الجهد. </w:t>
      </w:r>
      <w:proofErr w:type="gramStart"/>
      <w:r>
        <w:rPr>
          <w:rFonts w:hint="cs"/>
          <w:rtl/>
        </w:rPr>
        <w:t>ومن</w:t>
      </w:r>
      <w:proofErr w:type="gramEnd"/>
      <w:r>
        <w:rPr>
          <w:rFonts w:hint="cs"/>
          <w:rtl/>
        </w:rPr>
        <w:t xml:space="preserve"> المتوقع أن يُجرى الانتقال خلال الفترة 2018/2019. وسيُطل</w:t>
      </w:r>
      <w:r w:rsidR="00A96589">
        <w:rPr>
          <w:rFonts w:hint="cs"/>
          <w:rtl/>
        </w:rPr>
        <w:t>ِ</w:t>
      </w:r>
      <w:r>
        <w:rPr>
          <w:rFonts w:hint="cs"/>
          <w:rtl/>
        </w:rPr>
        <w:t>ع إخطار عام يُنشر على موقع الويبو الشبكي المستخدمين والمكاتب عن التاريخ الذي ستكون فيه النشرة متاحة حصرياً عبر قاعدة البيانات العالمية للتصاميم.</w:t>
      </w:r>
    </w:p>
    <w:p w:rsidR="00AB7740" w:rsidRPr="005A402B" w:rsidRDefault="00AB7740" w:rsidP="00AB7740">
      <w:pPr>
        <w:bidi w:val="0"/>
        <w:rPr>
          <w:rFonts w:ascii="Arial" w:eastAsia="SimSun" w:hAnsi="Arial" w:cs="Arial"/>
          <w:sz w:val="22"/>
          <w:szCs w:val="20"/>
          <w:lang w:eastAsia="zh-CN"/>
        </w:rPr>
      </w:pPr>
    </w:p>
    <w:p w:rsidR="00482B34" w:rsidRPr="005A402B" w:rsidRDefault="00482B34" w:rsidP="00B24176">
      <w:pPr>
        <w:pStyle w:val="Decision"/>
      </w:pPr>
      <w:r w:rsidRPr="005A402B">
        <w:rPr>
          <w:rFonts w:hint="cs"/>
          <w:rtl/>
        </w:rPr>
        <w:t>إن الفريق العامل مدعو إلى الإحاطة</w:t>
      </w:r>
      <w:r w:rsidR="00B24176">
        <w:rPr>
          <w:rFonts w:hint="cs"/>
          <w:rtl/>
        </w:rPr>
        <w:t xml:space="preserve"> علما</w:t>
      </w:r>
      <w:r w:rsidRPr="005A402B">
        <w:rPr>
          <w:rFonts w:hint="cs"/>
          <w:rtl/>
        </w:rPr>
        <w:t xml:space="preserve"> بمحتويات هذه الوثيقة.</w:t>
      </w:r>
    </w:p>
    <w:p w:rsidR="00AB7740" w:rsidRPr="00AB7740" w:rsidRDefault="00482B34" w:rsidP="00AB7740">
      <w:pPr>
        <w:pStyle w:val="Endofdocument-Annex"/>
        <w:rPr>
          <w:rFonts w:eastAsia="SimSun"/>
          <w:lang w:eastAsia="zh-CN"/>
        </w:rPr>
      </w:pPr>
      <w:r w:rsidRPr="005A402B">
        <w:rPr>
          <w:rFonts w:eastAsia="SimSun"/>
          <w:rtl/>
          <w:lang w:eastAsia="zh-CN"/>
        </w:rPr>
        <w:t xml:space="preserve"> </w:t>
      </w:r>
      <w:r w:rsidR="00AB7740" w:rsidRPr="005A402B">
        <w:rPr>
          <w:rFonts w:eastAsia="SimSun"/>
          <w:rtl/>
          <w:lang w:eastAsia="zh-CN"/>
        </w:rPr>
        <w:t>[</w:t>
      </w:r>
      <w:proofErr w:type="gramStart"/>
      <w:r w:rsidR="00AB7740" w:rsidRPr="005A402B">
        <w:rPr>
          <w:rFonts w:eastAsia="SimSun"/>
          <w:rtl/>
          <w:lang w:eastAsia="zh-CN"/>
        </w:rPr>
        <w:t>نهاية</w:t>
      </w:r>
      <w:proofErr w:type="gramEnd"/>
      <w:r w:rsidR="00AB7740" w:rsidRPr="005A402B">
        <w:rPr>
          <w:rFonts w:eastAsia="SimSun"/>
          <w:rtl/>
          <w:lang w:eastAsia="zh-CN"/>
        </w:rPr>
        <w:t xml:space="preserve"> الوثيقة]</w:t>
      </w:r>
    </w:p>
    <w:sectPr w:rsidR="00AB7740" w:rsidRPr="00AB7740"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3F" w:rsidRDefault="002A4D3F">
      <w:r>
        <w:separator/>
      </w:r>
    </w:p>
  </w:endnote>
  <w:endnote w:type="continuationSeparator" w:id="0">
    <w:p w:rsidR="002A4D3F" w:rsidRDefault="002A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3F" w:rsidRDefault="002A4D3F" w:rsidP="009622BF">
      <w:bookmarkStart w:id="0" w:name="OLE_LINK1"/>
      <w:bookmarkStart w:id="1" w:name="OLE_LINK2"/>
      <w:r>
        <w:separator/>
      </w:r>
      <w:bookmarkEnd w:id="0"/>
      <w:bookmarkEnd w:id="1"/>
    </w:p>
  </w:footnote>
  <w:footnote w:type="continuationSeparator" w:id="0">
    <w:p w:rsidR="002A4D3F" w:rsidRDefault="002A4D3F" w:rsidP="009622BF">
      <w:r>
        <w:separator/>
      </w:r>
    </w:p>
  </w:footnote>
  <w:footnote w:id="1">
    <w:p w:rsidR="0043234D" w:rsidRPr="00312AB0" w:rsidRDefault="0043234D">
      <w:pPr>
        <w:pStyle w:val="FootnoteText"/>
      </w:pPr>
      <w:r>
        <w:rPr>
          <w:rStyle w:val="FootnoteReference"/>
        </w:rPr>
        <w:footnoteRef/>
      </w:r>
      <w:r w:rsidR="007D6E07">
        <w:rPr>
          <w:rFonts w:hint="cs"/>
          <w:rtl/>
        </w:rPr>
        <w:tab/>
      </w:r>
      <w:r w:rsidR="00865F5F">
        <w:rPr>
          <w:rFonts w:hint="cs"/>
          <w:rtl/>
        </w:rPr>
        <w:t xml:space="preserve">تتاح </w:t>
      </w:r>
      <w:r w:rsidR="00865F5F" w:rsidRPr="00312AB0">
        <w:rPr>
          <w:rFonts w:hint="cs"/>
          <w:rtl/>
        </w:rPr>
        <w:t xml:space="preserve">النشرة على العنوان: </w:t>
      </w:r>
      <w:hyperlink r:id="rId1" w:history="1">
        <w:r w:rsidR="00865F5F" w:rsidRPr="00312AB0">
          <w:rPr>
            <w:rStyle w:val="Hyperlink"/>
            <w:color w:val="auto"/>
            <w:u w:val="none"/>
          </w:rPr>
          <w:t>http://www.wipo.int/haguebulletin/?locale=en</w:t>
        </w:r>
      </w:hyperlink>
      <w:bookmarkStart w:id="3" w:name="_GoBack"/>
      <w:bookmarkEnd w:id="3"/>
    </w:p>
  </w:footnote>
  <w:footnote w:id="2">
    <w:p w:rsidR="00865F5F" w:rsidRDefault="00865F5F">
      <w:pPr>
        <w:pStyle w:val="FootnoteText"/>
        <w:rPr>
          <w:lang w:bidi="ar-SA"/>
        </w:rPr>
      </w:pPr>
      <w:r w:rsidRPr="00312AB0">
        <w:rPr>
          <w:rStyle w:val="FootnoteReference"/>
        </w:rPr>
        <w:footnoteRef/>
      </w:r>
      <w:r w:rsidRPr="00312AB0">
        <w:rPr>
          <w:rtl/>
        </w:rPr>
        <w:t xml:space="preserve"> </w:t>
      </w:r>
      <w:r w:rsidR="007D6E07" w:rsidRPr="00312AB0">
        <w:rPr>
          <w:rFonts w:hint="cs"/>
          <w:rtl/>
        </w:rPr>
        <w:tab/>
      </w:r>
      <w:r w:rsidRPr="00312AB0">
        <w:rPr>
          <w:rFonts w:hint="cs"/>
          <w:rtl/>
        </w:rPr>
        <w:t xml:space="preserve">تتاح قاعدة البيانات العالمية للتصاميم على العنوان: </w:t>
      </w:r>
      <w:hyperlink r:id="rId2" w:history="1">
        <w:r w:rsidRPr="00312AB0">
          <w:rPr>
            <w:rStyle w:val="Hyperlink"/>
            <w:color w:val="auto"/>
            <w:u w:val="none"/>
          </w:rPr>
          <w:t>http://www.wipo.int/designdb/en/index.jsp</w:t>
        </w:r>
      </w:hyperlink>
    </w:p>
  </w:footnote>
  <w:footnote w:id="3">
    <w:p w:rsidR="00C9167C" w:rsidRPr="00113A00" w:rsidRDefault="00C9167C">
      <w:pPr>
        <w:pStyle w:val="FootnoteText"/>
      </w:pPr>
      <w:r>
        <w:rPr>
          <w:rStyle w:val="FootnoteReference"/>
        </w:rPr>
        <w:footnoteRef/>
      </w:r>
      <w:r>
        <w:rPr>
          <w:rtl/>
        </w:rPr>
        <w:t xml:space="preserve"> </w:t>
      </w:r>
      <w:r w:rsidR="007D6E07">
        <w:rPr>
          <w:rFonts w:hint="cs"/>
          <w:rtl/>
        </w:rPr>
        <w:tab/>
      </w:r>
      <w:r w:rsidR="007168BD" w:rsidRPr="007168BD">
        <w:rPr>
          <w:rtl/>
        </w:rPr>
        <w:t xml:space="preserve">تُتاح قاعدة البيانات </w:t>
      </w:r>
      <w:r w:rsidR="007168BD" w:rsidRPr="00113A00">
        <w:rPr>
          <w:rtl/>
        </w:rPr>
        <w:t>العالمية للتصاميم على</w:t>
      </w:r>
      <w:r w:rsidR="007168BD" w:rsidRPr="00113A00">
        <w:rPr>
          <w:rFonts w:hint="cs"/>
          <w:rtl/>
        </w:rPr>
        <w:t xml:space="preserve"> العنوان: </w:t>
      </w:r>
      <w:hyperlink r:id="rId3" w:history="1">
        <w:r w:rsidR="007168BD" w:rsidRPr="00113A00">
          <w:rPr>
            <w:rStyle w:val="Hyperlink"/>
            <w:color w:val="auto"/>
            <w:u w:val="none"/>
          </w:rPr>
          <w:t>http://www.wipo.int/designdb/hague/en</w:t>
        </w:r>
        <w:r w:rsidR="007168BD" w:rsidRPr="00113A00">
          <w:rPr>
            <w:rStyle w:val="Hyperlink"/>
            <w:color w:val="auto"/>
            <w:u w:val="none"/>
            <w:rtl/>
          </w:rPr>
          <w:t>/</w:t>
        </w:r>
      </w:hyperlink>
    </w:p>
  </w:footnote>
  <w:footnote w:id="4">
    <w:p w:rsidR="00ED1FCD" w:rsidRDefault="00ED1FCD">
      <w:pPr>
        <w:pStyle w:val="FootnoteText"/>
      </w:pPr>
      <w:r>
        <w:rPr>
          <w:rStyle w:val="FootnoteReference"/>
        </w:rPr>
        <w:footnoteRef/>
      </w:r>
      <w:r>
        <w:rPr>
          <w:rtl/>
        </w:rPr>
        <w:t xml:space="preserve"> </w:t>
      </w:r>
      <w:r w:rsidR="007D6E07">
        <w:rPr>
          <w:rFonts w:hint="cs"/>
          <w:rtl/>
        </w:rPr>
        <w:tab/>
      </w:r>
      <w:r w:rsidR="007168BD">
        <w:rPr>
          <w:rFonts w:hint="cs"/>
          <w:rtl/>
        </w:rPr>
        <w:t>سيتوسع عمّا قريب نطاق بيانات التصاميم الوطنية ليشمل جورجيا وألمانيا و</w:t>
      </w:r>
      <w:r w:rsidR="007168BD" w:rsidRPr="007168BD">
        <w:rPr>
          <w:rtl/>
        </w:rPr>
        <w:t>مكتب الاتحاد الأوروبي للملكية الفكرية</w:t>
      </w:r>
      <w:r w:rsidR="007168BD">
        <w:rPr>
          <w:rFonts w:hint="cs"/>
          <w:rtl/>
        </w:rPr>
        <w:t xml:space="preserve"> وتونس.</w:t>
      </w:r>
    </w:p>
  </w:footnote>
  <w:footnote w:id="5">
    <w:p w:rsidR="006E4E59" w:rsidRPr="007D6E07" w:rsidRDefault="006E4E59" w:rsidP="007D6E07">
      <w:pPr>
        <w:pStyle w:val="FootnoteText"/>
        <w:rPr>
          <w:lang w:bidi="ar-SA"/>
        </w:rPr>
      </w:pPr>
      <w:r>
        <w:rPr>
          <w:rStyle w:val="FootnoteReference"/>
        </w:rPr>
        <w:footnoteRef/>
      </w:r>
      <w:r>
        <w:rPr>
          <w:rtl/>
        </w:rPr>
        <w:t xml:space="preserve"> </w:t>
      </w:r>
      <w:r w:rsidR="007D6E07">
        <w:rPr>
          <w:rFonts w:hint="cs"/>
          <w:rtl/>
        </w:rPr>
        <w:tab/>
      </w:r>
      <w:r w:rsidR="00245F6B">
        <w:rPr>
          <w:rFonts w:hint="cs"/>
          <w:rtl/>
        </w:rPr>
        <w:t xml:space="preserve">الخلفية والهدف </w:t>
      </w:r>
      <w:r w:rsidR="00245F6B" w:rsidRPr="007D6E07">
        <w:rPr>
          <w:rFonts w:hint="cs"/>
          <w:rtl/>
        </w:rPr>
        <w:t xml:space="preserve">مشابهان للأسبقية بموجب نظام معاهدة التعاون بشأن البراءات. وتُنشر </w:t>
      </w:r>
      <w:r w:rsidR="00245F6B" w:rsidRPr="007D6E07">
        <w:rPr>
          <w:rtl/>
        </w:rPr>
        <w:t xml:space="preserve">المطبوعات القانونية للطلبات الدولية في قاعدة بيانات ركن البراءات </w:t>
      </w:r>
      <w:r w:rsidR="00245F6B" w:rsidRPr="007D6E07">
        <w:rPr>
          <w:rFonts w:hint="cs"/>
          <w:rtl/>
        </w:rPr>
        <w:t>(</w:t>
      </w:r>
      <w:r w:rsidR="00245F6B" w:rsidRPr="007D6E07">
        <w:t>PATENTSCOPE</w:t>
      </w:r>
      <w:r w:rsidR="00245F6B" w:rsidRPr="007D6E07">
        <w:rPr>
          <w:rFonts w:hint="cs"/>
          <w:rtl/>
          <w:lang w:bidi="ar-SA"/>
        </w:rPr>
        <w:t xml:space="preserve">) </w:t>
      </w:r>
      <w:r w:rsidR="00245F6B" w:rsidRPr="007D6E07">
        <w:rPr>
          <w:rtl/>
        </w:rPr>
        <w:t xml:space="preserve">منذ أبريل 2006. يرجى الرجوع إلى النشرة الإخبارية لمعاهدة التعاون بشأن البراءات رقم 03/2006 و01/2008. </w:t>
      </w:r>
      <w:r w:rsidR="00245F6B" w:rsidRPr="007D6E07">
        <w:rPr>
          <w:rFonts w:hint="cs"/>
          <w:rtl/>
        </w:rPr>
        <w:t>وتُتاح</w:t>
      </w:r>
      <w:r w:rsidR="00245F6B" w:rsidRPr="007D6E07">
        <w:rPr>
          <w:rtl/>
        </w:rPr>
        <w:t xml:space="preserve"> قاعدة بيانات </w:t>
      </w:r>
      <w:r w:rsidR="00245F6B" w:rsidRPr="007D6E07">
        <w:rPr>
          <w:rFonts w:hint="cs"/>
          <w:rtl/>
        </w:rPr>
        <w:t>ركن البراءات</w:t>
      </w:r>
      <w:r w:rsidR="00245F6B" w:rsidRPr="007D6E07">
        <w:rPr>
          <w:rtl/>
        </w:rPr>
        <w:t xml:space="preserve"> على العنوان التالي: </w:t>
      </w:r>
      <w:hyperlink r:id="rId4" w:history="1">
        <w:r w:rsidR="00245F6B" w:rsidRPr="007D6E07">
          <w:rPr>
            <w:rStyle w:val="Hyperlink"/>
            <w:color w:val="auto"/>
            <w:u w:val="none"/>
            <w:rtl/>
          </w:rPr>
          <w:t>/</w:t>
        </w:r>
        <w:r w:rsidR="00245F6B" w:rsidRPr="007D6E07">
          <w:rPr>
            <w:rStyle w:val="Hyperlink"/>
            <w:color w:val="auto"/>
            <w:u w:val="none"/>
          </w:rPr>
          <w:t>http://www.wipo.int/patentscope/ar</w:t>
        </w:r>
      </w:hyperlink>
    </w:p>
  </w:footnote>
  <w:footnote w:id="6">
    <w:p w:rsidR="006E4E59" w:rsidRDefault="006E4E59" w:rsidP="00245F6B">
      <w:pPr>
        <w:pStyle w:val="FootnoteText"/>
        <w:rPr>
          <w:lang w:bidi="ar-SA"/>
        </w:rPr>
      </w:pPr>
      <w:r>
        <w:rPr>
          <w:rStyle w:val="FootnoteReference"/>
        </w:rPr>
        <w:footnoteRef/>
      </w:r>
      <w:r>
        <w:rPr>
          <w:rtl/>
        </w:rPr>
        <w:t xml:space="preserve"> </w:t>
      </w:r>
      <w:r w:rsidR="007D6E07">
        <w:rPr>
          <w:rFonts w:hint="cs"/>
          <w:rtl/>
        </w:rPr>
        <w:tab/>
      </w:r>
      <w:r w:rsidR="00245F6B" w:rsidRPr="00245F6B">
        <w:rPr>
          <w:rtl/>
        </w:rPr>
        <w:t>كما هو الحال في قاعدة بيانات ركن</w:t>
      </w:r>
      <w:r w:rsidR="00245F6B">
        <w:rPr>
          <w:rtl/>
        </w:rPr>
        <w:t xml:space="preserve"> البراءات</w:t>
      </w:r>
      <w:r w:rsidR="00245F6B" w:rsidRPr="00245F6B">
        <w:rPr>
          <w:rtl/>
        </w:rPr>
        <w:t>،</w:t>
      </w:r>
      <w:r w:rsidR="00245F6B">
        <w:rPr>
          <w:rFonts w:hint="cs"/>
          <w:rtl/>
        </w:rPr>
        <w:t xml:space="preserve"> حيث</w:t>
      </w:r>
      <w:r w:rsidR="00245F6B" w:rsidRPr="00245F6B">
        <w:rPr>
          <w:rtl/>
        </w:rPr>
        <w:t xml:space="preserve"> يمكن </w:t>
      </w:r>
      <w:r w:rsidR="00245F6B">
        <w:rPr>
          <w:rFonts w:hint="cs"/>
          <w:rtl/>
          <w:lang w:bidi="ar-SA"/>
        </w:rPr>
        <w:t>النفاذ</w:t>
      </w:r>
      <w:r w:rsidR="00245F6B" w:rsidRPr="00245F6B">
        <w:rPr>
          <w:rtl/>
        </w:rPr>
        <w:t xml:space="preserve"> إلى </w:t>
      </w:r>
      <w:r w:rsidR="00245F6B">
        <w:rPr>
          <w:rFonts w:hint="cs"/>
          <w:rtl/>
        </w:rPr>
        <w:t>الطلبات</w:t>
      </w:r>
      <w:r w:rsidR="00245F6B" w:rsidRPr="00245F6B">
        <w:rPr>
          <w:rtl/>
        </w:rPr>
        <w:t xml:space="preserve"> الدولية المنشورة بموجب معاهدة التعاون بشأن البراءات من خلال </w:t>
      </w:r>
      <w:r w:rsidR="00245F6B">
        <w:rPr>
          <w:rFonts w:hint="cs"/>
          <w:rtl/>
        </w:rPr>
        <w:t>الحقل</w:t>
      </w:r>
      <w:r w:rsidR="00245F6B" w:rsidRPr="00245F6B">
        <w:rPr>
          <w:rtl/>
        </w:rPr>
        <w:t xml:space="preserve"> "التصفح حسب الأسبوع (</w:t>
      </w:r>
      <w:r w:rsidR="00245F6B">
        <w:rPr>
          <w:rFonts w:hint="cs"/>
          <w:rtl/>
        </w:rPr>
        <w:t>معاهدة البراءات</w:t>
      </w:r>
      <w:r w:rsidR="00245F6B">
        <w:rPr>
          <w:rtl/>
        </w:rPr>
        <w:t>)"</w:t>
      </w:r>
      <w:r w:rsidR="00245F6B">
        <w:rPr>
          <w:rFonts w:hint="cs"/>
          <w:rtl/>
        </w:rPr>
        <w:t xml:space="preserve"> ("</w:t>
      </w:r>
      <w:r w:rsidR="00245F6B">
        <w:t>Browse by Week (PCT)</w:t>
      </w:r>
      <w:r w:rsidR="00245F6B">
        <w:rPr>
          <w:rFonts w:hint="cs"/>
          <w:rtl/>
        </w:rPr>
        <w:t>").</w:t>
      </w:r>
    </w:p>
  </w:footnote>
  <w:footnote w:id="7">
    <w:p w:rsidR="00215390" w:rsidRDefault="00215390">
      <w:pPr>
        <w:pStyle w:val="FootnoteText"/>
        <w:rPr>
          <w:rtl/>
          <w:lang w:bidi="ar-SA"/>
        </w:rPr>
      </w:pPr>
      <w:r>
        <w:rPr>
          <w:rStyle w:val="FootnoteReference"/>
        </w:rPr>
        <w:footnoteRef/>
      </w:r>
      <w:r>
        <w:rPr>
          <w:rtl/>
        </w:rPr>
        <w:t xml:space="preserve"> </w:t>
      </w:r>
      <w:r w:rsidR="007D6E07">
        <w:rPr>
          <w:rFonts w:hint="cs"/>
          <w:rtl/>
        </w:rPr>
        <w:tab/>
      </w:r>
      <w:r w:rsidR="00217C32" w:rsidRPr="00217C32">
        <w:rPr>
          <w:rtl/>
        </w:rPr>
        <w:t>يرجى الرجوع إلى</w:t>
      </w:r>
      <w:r w:rsidR="00217C32">
        <w:t xml:space="preserve"> </w:t>
      </w:r>
      <w:r w:rsidR="00217C32">
        <w:rPr>
          <w:rFonts w:hint="cs"/>
          <w:rtl/>
          <w:lang w:bidi="ar-SA"/>
        </w:rPr>
        <w:t xml:space="preserve">الوثيقة </w:t>
      </w:r>
      <w:r w:rsidR="00217C32" w:rsidRPr="00217C32">
        <w:rPr>
          <w:lang w:bidi="ar-SA"/>
        </w:rPr>
        <w:t>H/DC/4</w:t>
      </w:r>
      <w:r w:rsidR="00217C32">
        <w:rPr>
          <w:rFonts w:hint="cs"/>
          <w:rtl/>
          <w:lang w:bidi="ar-SA"/>
        </w:rPr>
        <w:t>.</w:t>
      </w:r>
    </w:p>
  </w:footnote>
  <w:footnote w:id="8">
    <w:p w:rsidR="00215390" w:rsidRDefault="00215390" w:rsidP="00217C32">
      <w:pPr>
        <w:pStyle w:val="FootnoteText"/>
        <w:rPr>
          <w:lang w:bidi="ar-SA"/>
        </w:rPr>
      </w:pPr>
      <w:r>
        <w:rPr>
          <w:rStyle w:val="FootnoteReference"/>
        </w:rPr>
        <w:footnoteRef/>
      </w:r>
      <w:r>
        <w:rPr>
          <w:rtl/>
        </w:rPr>
        <w:t xml:space="preserve"> </w:t>
      </w:r>
      <w:r w:rsidR="007D6E07">
        <w:rPr>
          <w:rFonts w:hint="cs"/>
          <w:rtl/>
        </w:rPr>
        <w:tab/>
      </w:r>
      <w:r w:rsidR="00217C32" w:rsidRPr="00217C32">
        <w:rPr>
          <w:rtl/>
        </w:rPr>
        <w:t>يرجى الرجوع إلى</w:t>
      </w:r>
      <w:r w:rsidR="00217C32">
        <w:rPr>
          <w:rFonts w:hint="cs"/>
          <w:rtl/>
        </w:rPr>
        <w:t xml:space="preserve"> الوثيقة </w:t>
      </w:r>
      <w:r w:rsidR="00217C32" w:rsidRPr="00217C32">
        <w:t>H/DC/</w:t>
      </w:r>
      <w:r w:rsidR="00217C32">
        <w:t>6</w:t>
      </w:r>
      <w:r w:rsidR="00217C32">
        <w:rPr>
          <w:rFonts w:hint="cs"/>
          <w:rtl/>
        </w:rPr>
        <w:t>.</w:t>
      </w:r>
    </w:p>
  </w:footnote>
  <w:footnote w:id="9">
    <w:p w:rsidR="00611474" w:rsidRDefault="00611474" w:rsidP="00217C32">
      <w:pPr>
        <w:pStyle w:val="FootnoteText"/>
        <w:rPr>
          <w:rtl/>
          <w:lang w:bidi="ar-SA"/>
        </w:rPr>
      </w:pPr>
      <w:r>
        <w:rPr>
          <w:rStyle w:val="FootnoteReference"/>
        </w:rPr>
        <w:footnoteRef/>
      </w:r>
      <w:r>
        <w:rPr>
          <w:rtl/>
        </w:rPr>
        <w:t xml:space="preserve"> </w:t>
      </w:r>
      <w:r w:rsidR="007D6E07">
        <w:rPr>
          <w:rFonts w:hint="cs"/>
          <w:rtl/>
        </w:rPr>
        <w:tab/>
      </w:r>
      <w:r w:rsidR="00217C32">
        <w:rPr>
          <w:rFonts w:hint="cs"/>
          <w:rtl/>
        </w:rPr>
        <w:t>قبل ذلك، وفي مارس 1999، استُعيض عن النسخة الورقية للنشرة بقرص مدمج فيما يخص التصاميم الصناعية المسجلة بموجب وثيقة 1960. وتشمل نسخة القرص المدمج أيضاً التصاميم الصناعية المسجلة بموجب وثيقة 1934 من الإصدار رقم 1/2001، ونتيجة لذلك، توقف إصدار النسخة الورقية في فبراير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0" w:rsidRDefault="00AB7740" w:rsidP="0023693F">
    <w:pPr>
      <w:bidi w:val="0"/>
      <w:rPr>
        <w:rFonts w:ascii="Arial" w:hAnsi="Arial" w:cs="Arial"/>
        <w:sz w:val="22"/>
        <w:szCs w:val="22"/>
      </w:rPr>
    </w:pPr>
    <w:bookmarkStart w:id="4" w:name="Code3"/>
    <w:bookmarkEnd w:id="4"/>
    <w:r>
      <w:rPr>
        <w:rFonts w:ascii="Arial" w:hAnsi="Arial" w:cs="Arial"/>
        <w:sz w:val="22"/>
        <w:szCs w:val="22"/>
      </w:rPr>
      <w:t>H/LD/WG/7/6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054E6">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5B" w:rsidRPr="00836516" w:rsidRDefault="004C495B" w:rsidP="00836516">
    <w:pPr>
      <w:tabs>
        <w:tab w:val="center" w:pos="4536"/>
        <w:tab w:val="right" w:pos="9072"/>
      </w:tabs>
      <w:bidi w:val="0"/>
      <w:rPr>
        <w:rFonts w:eastAsia="SimSun" w:cs="Arial"/>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2376CDF6"/>
    <w:lvl w:ilvl="0">
      <w:start w:val="1"/>
      <w:numFmt w:val="decimal"/>
      <w:lvlRestart w:val="0"/>
      <w:lvlText w:val="%1."/>
      <w:lvlJc w:val="left"/>
      <w:pPr>
        <w:tabs>
          <w:tab w:val="num" w:pos="567"/>
        </w:tabs>
        <w:ind w:left="0" w:firstLine="0"/>
      </w:pPr>
      <w:rPr>
        <w:rFonts w:hint="default"/>
        <w:lang w:bidi="ar-SA"/>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4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3C88"/>
    <w:rsid w:val="001042E0"/>
    <w:rsid w:val="00104C51"/>
    <w:rsid w:val="0010597B"/>
    <w:rsid w:val="00110107"/>
    <w:rsid w:val="00110531"/>
    <w:rsid w:val="00110794"/>
    <w:rsid w:val="00112524"/>
    <w:rsid w:val="00113769"/>
    <w:rsid w:val="00113A00"/>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6E3"/>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54E6"/>
    <w:rsid w:val="002061DE"/>
    <w:rsid w:val="002065E2"/>
    <w:rsid w:val="00206C61"/>
    <w:rsid w:val="00206F30"/>
    <w:rsid w:val="002072D8"/>
    <w:rsid w:val="00207616"/>
    <w:rsid w:val="00207F10"/>
    <w:rsid w:val="002112E6"/>
    <w:rsid w:val="00213213"/>
    <w:rsid w:val="0021457F"/>
    <w:rsid w:val="0021505D"/>
    <w:rsid w:val="00215390"/>
    <w:rsid w:val="0021604B"/>
    <w:rsid w:val="00216545"/>
    <w:rsid w:val="002178E9"/>
    <w:rsid w:val="00217C32"/>
    <w:rsid w:val="00217DF4"/>
    <w:rsid w:val="00220227"/>
    <w:rsid w:val="0022176B"/>
    <w:rsid w:val="00222760"/>
    <w:rsid w:val="00222782"/>
    <w:rsid w:val="0022360A"/>
    <w:rsid w:val="00225684"/>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0FD9"/>
    <w:rsid w:val="002412D4"/>
    <w:rsid w:val="0024220D"/>
    <w:rsid w:val="00242AD1"/>
    <w:rsid w:val="00242BD3"/>
    <w:rsid w:val="00242C02"/>
    <w:rsid w:val="00243155"/>
    <w:rsid w:val="00245F6B"/>
    <w:rsid w:val="0024671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D3F"/>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AB0"/>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6B"/>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234D"/>
    <w:rsid w:val="00433C0A"/>
    <w:rsid w:val="004349FA"/>
    <w:rsid w:val="004406BD"/>
    <w:rsid w:val="00442FBE"/>
    <w:rsid w:val="004433B1"/>
    <w:rsid w:val="00443571"/>
    <w:rsid w:val="004444E3"/>
    <w:rsid w:val="004447FD"/>
    <w:rsid w:val="00445032"/>
    <w:rsid w:val="004450CB"/>
    <w:rsid w:val="00445D45"/>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B34"/>
    <w:rsid w:val="00482CB2"/>
    <w:rsid w:val="00483AC1"/>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39A0"/>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402B"/>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474"/>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BAB"/>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042"/>
    <w:rsid w:val="00682AAD"/>
    <w:rsid w:val="006868CA"/>
    <w:rsid w:val="00686E32"/>
    <w:rsid w:val="0069087A"/>
    <w:rsid w:val="00690AA2"/>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4E59"/>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5E58"/>
    <w:rsid w:val="007069ED"/>
    <w:rsid w:val="00710494"/>
    <w:rsid w:val="007117BD"/>
    <w:rsid w:val="007148DE"/>
    <w:rsid w:val="00715129"/>
    <w:rsid w:val="007154CE"/>
    <w:rsid w:val="00715B25"/>
    <w:rsid w:val="00716020"/>
    <w:rsid w:val="007168BD"/>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15A2"/>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47F"/>
    <w:rsid w:val="0078264A"/>
    <w:rsid w:val="00783D11"/>
    <w:rsid w:val="00785E46"/>
    <w:rsid w:val="00787917"/>
    <w:rsid w:val="00791489"/>
    <w:rsid w:val="00791683"/>
    <w:rsid w:val="00792F0C"/>
    <w:rsid w:val="00793AEB"/>
    <w:rsid w:val="00795460"/>
    <w:rsid w:val="00796CF7"/>
    <w:rsid w:val="007A0313"/>
    <w:rsid w:val="007A0A83"/>
    <w:rsid w:val="007A1F3D"/>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D9C"/>
    <w:rsid w:val="007D0B7F"/>
    <w:rsid w:val="007D1266"/>
    <w:rsid w:val="007D1862"/>
    <w:rsid w:val="007D1B94"/>
    <w:rsid w:val="007D458D"/>
    <w:rsid w:val="007D4E8C"/>
    <w:rsid w:val="007D538F"/>
    <w:rsid w:val="007D668A"/>
    <w:rsid w:val="007D6E07"/>
    <w:rsid w:val="007E09E2"/>
    <w:rsid w:val="007E0FF5"/>
    <w:rsid w:val="007E1012"/>
    <w:rsid w:val="007E17CD"/>
    <w:rsid w:val="007E24ED"/>
    <w:rsid w:val="007E374B"/>
    <w:rsid w:val="007E39DE"/>
    <w:rsid w:val="007E3F53"/>
    <w:rsid w:val="007E5C81"/>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3D"/>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F5F"/>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86D"/>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319"/>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1B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589"/>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740"/>
    <w:rsid w:val="00AB7B31"/>
    <w:rsid w:val="00AC13B0"/>
    <w:rsid w:val="00AC1642"/>
    <w:rsid w:val="00AC2FD0"/>
    <w:rsid w:val="00AC3DBD"/>
    <w:rsid w:val="00AC5E85"/>
    <w:rsid w:val="00AD03D8"/>
    <w:rsid w:val="00AD0D5F"/>
    <w:rsid w:val="00AD34CF"/>
    <w:rsid w:val="00AD36C8"/>
    <w:rsid w:val="00AD37C9"/>
    <w:rsid w:val="00AD47D3"/>
    <w:rsid w:val="00AD652F"/>
    <w:rsid w:val="00AD6A82"/>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176"/>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07D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A67"/>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33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5691"/>
    <w:rsid w:val="00C76CF7"/>
    <w:rsid w:val="00C83A4C"/>
    <w:rsid w:val="00C83B75"/>
    <w:rsid w:val="00C8533B"/>
    <w:rsid w:val="00C858BA"/>
    <w:rsid w:val="00C86977"/>
    <w:rsid w:val="00C9167C"/>
    <w:rsid w:val="00C916C8"/>
    <w:rsid w:val="00C9398D"/>
    <w:rsid w:val="00C939EE"/>
    <w:rsid w:val="00C93C6E"/>
    <w:rsid w:val="00C93F93"/>
    <w:rsid w:val="00C94D44"/>
    <w:rsid w:val="00C95EEE"/>
    <w:rsid w:val="00C974CB"/>
    <w:rsid w:val="00C97929"/>
    <w:rsid w:val="00CA0049"/>
    <w:rsid w:val="00CA0980"/>
    <w:rsid w:val="00CA2A98"/>
    <w:rsid w:val="00CA2BAE"/>
    <w:rsid w:val="00CA2DEB"/>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C34"/>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C75"/>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54C"/>
    <w:rsid w:val="00E6598A"/>
    <w:rsid w:val="00E667A7"/>
    <w:rsid w:val="00E679B3"/>
    <w:rsid w:val="00E70F71"/>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82B"/>
    <w:rsid w:val="00EC0725"/>
    <w:rsid w:val="00EC0889"/>
    <w:rsid w:val="00EC0C13"/>
    <w:rsid w:val="00EC148C"/>
    <w:rsid w:val="00EC2D7D"/>
    <w:rsid w:val="00EC36AD"/>
    <w:rsid w:val="00EC3BCF"/>
    <w:rsid w:val="00EC56B1"/>
    <w:rsid w:val="00EC664F"/>
    <w:rsid w:val="00EC6749"/>
    <w:rsid w:val="00EC72F5"/>
    <w:rsid w:val="00EC7334"/>
    <w:rsid w:val="00ED1877"/>
    <w:rsid w:val="00ED1FCD"/>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164"/>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7E84"/>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282"/>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245F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245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designdb/hague/en/" TargetMode="External"/><Relationship Id="rId2" Type="http://schemas.openxmlformats.org/officeDocument/2006/relationships/hyperlink" Target="http://www.wipo.int/designdb/en/index.jsp" TargetMode="External"/><Relationship Id="rId1" Type="http://schemas.openxmlformats.org/officeDocument/2006/relationships/hyperlink" Target="http://www.wipo.int/haguebulletin/?locale=en" TargetMode="External"/><Relationship Id="rId4" Type="http://schemas.openxmlformats.org/officeDocument/2006/relationships/hyperlink" Target="http://www.wipo.int/patentscop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H_LD_WG_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2BF4-A11D-4CB9-98E1-4DEE9296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H_LD_WG_7_AR.dotm</Template>
  <TotalTime>373</TotalTime>
  <Pages>5</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H/LD/WG/7/6_x000d_ (Arabic)</vt:lpstr>
    </vt:vector>
  </TitlesOfParts>
  <Company>World Intellectual Property Organization</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H/LD/WG/7/6_x000d_ (Arabic)</dc:title>
  <dc:creator>BEN ALI Lassad</dc:creator>
  <cp:lastModifiedBy>BEN ALI Lassad</cp:lastModifiedBy>
  <cp:revision>17</cp:revision>
  <cp:lastPrinted>2018-07-03T12:14:00Z</cp:lastPrinted>
  <dcterms:created xsi:type="dcterms:W3CDTF">2018-06-29T08:33:00Z</dcterms:created>
  <dcterms:modified xsi:type="dcterms:W3CDTF">2018-07-03T12:14:00Z</dcterms:modified>
</cp:coreProperties>
</file>