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230C8"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H/LD/WG/7/</w:t>
      </w:r>
      <w:r w:rsidR="008D6068">
        <w:rPr>
          <w:rFonts w:ascii="Arial Black" w:eastAsia="SimSun" w:hAnsi="Arial Black" w:cs="Arial"/>
          <w:b/>
          <w:caps/>
          <w:noProof/>
          <w:sz w:val="16"/>
          <w:szCs w:val="16"/>
          <w:lang w:eastAsia="zh-CN"/>
        </w:rPr>
        <w:t>9</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8D6068">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D6068">
        <w:rPr>
          <w:b/>
          <w:bCs/>
          <w:sz w:val="30"/>
          <w:szCs w:val="30"/>
          <w:rtl/>
        </w:rPr>
        <w:t>16 يوليو 2018</w:t>
      </w:r>
    </w:p>
    <w:p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rsidR="002E7810" w:rsidRPr="002E7810" w:rsidRDefault="006230C8"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p>
    <w:p w:rsidR="002E7810" w:rsidRPr="002E7810" w:rsidRDefault="006230C8" w:rsidP="00874721">
      <w:pPr>
        <w:spacing w:line="600" w:lineRule="auto"/>
        <w:rPr>
          <w:b/>
          <w:bCs/>
          <w:rtl/>
        </w:rPr>
      </w:pPr>
      <w:r>
        <w:rPr>
          <w:b/>
          <w:bCs/>
          <w:rtl/>
        </w:rPr>
        <w:t>جنيف، من 16 إلى 18 يوليو 2018</w:t>
      </w:r>
    </w:p>
    <w:p w:rsidR="002E7810" w:rsidRPr="002E7810" w:rsidRDefault="008D6068" w:rsidP="00874721">
      <w:pPr>
        <w:rPr>
          <w:rFonts w:ascii="Arial Black" w:hAnsi="Arial Black" w:cs="PT Bold Heading"/>
          <w:sz w:val="26"/>
          <w:szCs w:val="26"/>
          <w:rtl/>
        </w:rPr>
      </w:pPr>
      <w:r>
        <w:rPr>
          <w:rFonts w:ascii="Arial Black" w:hAnsi="Arial Black" w:cs="PT Bold Heading" w:hint="eastAsia"/>
          <w:sz w:val="26"/>
          <w:szCs w:val="26"/>
          <w:rtl/>
        </w:rPr>
        <w:t>اقتراح</w:t>
      </w:r>
      <w:r>
        <w:rPr>
          <w:rFonts w:ascii="Arial Black" w:hAnsi="Arial Black" w:cs="PT Bold Heading"/>
          <w:sz w:val="26"/>
          <w:szCs w:val="26"/>
          <w:rtl/>
        </w:rPr>
        <w:t xml:space="preserve"> </w:t>
      </w:r>
      <w:r>
        <w:rPr>
          <w:rFonts w:ascii="Arial Black" w:hAnsi="Arial Black" w:cs="PT Bold Heading" w:hint="eastAsia"/>
          <w:sz w:val="26"/>
          <w:szCs w:val="26"/>
          <w:rtl/>
        </w:rPr>
        <w:t>من</w:t>
      </w:r>
      <w:r>
        <w:rPr>
          <w:rFonts w:ascii="Arial Black" w:hAnsi="Arial Black" w:cs="PT Bold Heading"/>
          <w:sz w:val="26"/>
          <w:szCs w:val="26"/>
          <w:rtl/>
        </w:rPr>
        <w:t xml:space="preserve"> </w:t>
      </w:r>
      <w:r>
        <w:rPr>
          <w:rFonts w:ascii="Arial Black" w:hAnsi="Arial Black" w:cs="PT Bold Heading" w:hint="eastAsia"/>
          <w:sz w:val="26"/>
          <w:szCs w:val="26"/>
          <w:rtl/>
        </w:rPr>
        <w:t>وفد</w:t>
      </w:r>
      <w:r>
        <w:rPr>
          <w:rFonts w:ascii="Arial Black" w:hAnsi="Arial Black" w:cs="PT Bold Heading"/>
          <w:sz w:val="26"/>
          <w:szCs w:val="26"/>
          <w:rtl/>
        </w:rPr>
        <w:t xml:space="preserve"> </w:t>
      </w:r>
      <w:r>
        <w:rPr>
          <w:rFonts w:ascii="Arial Black" w:hAnsi="Arial Black" w:cs="PT Bold Heading" w:hint="eastAsia"/>
          <w:sz w:val="26"/>
          <w:szCs w:val="26"/>
          <w:rtl/>
        </w:rPr>
        <w:t>الولايات</w:t>
      </w:r>
      <w:r>
        <w:rPr>
          <w:rFonts w:ascii="Arial Black" w:hAnsi="Arial Black" w:cs="PT Bold Heading"/>
          <w:sz w:val="26"/>
          <w:szCs w:val="26"/>
          <w:rtl/>
        </w:rPr>
        <w:t xml:space="preserve"> </w:t>
      </w:r>
      <w:r>
        <w:rPr>
          <w:rFonts w:ascii="Arial Black" w:hAnsi="Arial Black" w:cs="PT Bold Heading" w:hint="eastAsia"/>
          <w:sz w:val="26"/>
          <w:szCs w:val="26"/>
          <w:rtl/>
        </w:rPr>
        <w:t>المتحدة</w:t>
      </w:r>
      <w:r>
        <w:rPr>
          <w:rFonts w:ascii="Arial Black" w:hAnsi="Arial Black" w:cs="PT Bold Heading"/>
          <w:sz w:val="26"/>
          <w:szCs w:val="26"/>
          <w:rtl/>
        </w:rPr>
        <w:t xml:space="preserve"> </w:t>
      </w:r>
      <w:r>
        <w:rPr>
          <w:rFonts w:ascii="Arial Black" w:hAnsi="Arial Black" w:cs="PT Bold Heading" w:hint="eastAsia"/>
          <w:sz w:val="26"/>
          <w:szCs w:val="26"/>
          <w:rtl/>
        </w:rPr>
        <w:t>الأمريكية</w:t>
      </w:r>
    </w:p>
    <w:p w:rsidR="003F7284" w:rsidRPr="00BB6440" w:rsidRDefault="008D6068" w:rsidP="00874721">
      <w:pPr>
        <w:spacing w:before="200" w:after="960"/>
        <w:rPr>
          <w:i/>
          <w:iCs/>
          <w:rtl/>
        </w:rPr>
      </w:pPr>
      <w:r>
        <w:rPr>
          <w:i/>
          <w:iCs/>
          <w:rtl/>
        </w:rPr>
        <w:t xml:space="preserve">وثيقة </w:t>
      </w:r>
      <w:r w:rsidR="003F7284" w:rsidRPr="00BB6440">
        <w:rPr>
          <w:i/>
          <w:iCs/>
          <w:rtl/>
        </w:rPr>
        <w:t>من إعداد</w:t>
      </w:r>
      <w:r>
        <w:rPr>
          <w:i/>
          <w:iCs/>
          <w:rtl/>
        </w:rPr>
        <w:t xml:space="preserve"> الأمانة</w:t>
      </w:r>
    </w:p>
    <w:p w:rsidR="00E3612C" w:rsidRDefault="004F3F81" w:rsidP="000D7E81">
      <w:pPr>
        <w:pStyle w:val="BodyText"/>
        <w:rPr>
          <w:rtl/>
          <w:lang w:bidi="ar-SA"/>
        </w:rPr>
      </w:pPr>
      <w:r>
        <w:rPr>
          <w:rFonts w:hint="cs"/>
          <w:rtl/>
          <w:lang w:bidi="ar-SA"/>
        </w:rPr>
        <w:t>في تبليغ بتاريخ 13 يوليو 2018، أرسل وفد الولايات المتحدة الأمريكية إلى المكتب الدولي للمنظمة العالمية للملكية الفكرية (الويبو) الاقتراح الوارد في مرفق هذه الوثيقة.</w:t>
      </w:r>
    </w:p>
    <w:p w:rsidR="004F3F81" w:rsidRPr="00FD6D15" w:rsidRDefault="004F3F81" w:rsidP="004F3F81">
      <w:pPr>
        <w:pStyle w:val="Endofdocument-Annex"/>
        <w:rPr>
          <w:rtl/>
        </w:rPr>
      </w:pPr>
      <w:r>
        <w:rPr>
          <w:rFonts w:hint="cs"/>
          <w:rtl/>
        </w:rPr>
        <w:t>[يلي ذلك المرفق]</w:t>
      </w:r>
    </w:p>
    <w:p w:rsidR="004F3F81" w:rsidRDefault="004F3F81" w:rsidP="00ED7555">
      <w:pPr>
        <w:pStyle w:val="BodyText"/>
        <w:rPr>
          <w:rtl/>
        </w:rPr>
        <w:sectPr w:rsidR="004F3F81" w:rsidSect="00EB7752">
          <w:headerReference w:type="default" r:id="rId10"/>
          <w:pgSz w:w="11907" w:h="16840" w:code="9"/>
          <w:pgMar w:top="567" w:right="1418" w:bottom="1418" w:left="1134" w:header="510" w:footer="1021" w:gutter="0"/>
          <w:cols w:space="720"/>
          <w:titlePg/>
          <w:docGrid w:linePitch="299"/>
        </w:sectPr>
      </w:pPr>
    </w:p>
    <w:p w:rsidR="00C41AE0" w:rsidRPr="003566A9" w:rsidRDefault="004F3F81" w:rsidP="003566A9">
      <w:pPr>
        <w:pStyle w:val="BodyText"/>
        <w:jc w:val="center"/>
        <w:rPr>
          <w:b/>
          <w:bCs/>
          <w:sz w:val="40"/>
          <w:szCs w:val="40"/>
          <w:rtl/>
        </w:rPr>
      </w:pPr>
      <w:r w:rsidRPr="003566A9">
        <w:rPr>
          <w:rFonts w:hint="cs"/>
          <w:b/>
          <w:bCs/>
          <w:sz w:val="40"/>
          <w:szCs w:val="40"/>
          <w:rtl/>
        </w:rPr>
        <w:lastRenderedPageBreak/>
        <w:t>المساهمة في السلامة المالية للمنظمة</w:t>
      </w:r>
    </w:p>
    <w:p w:rsidR="004F3F81" w:rsidRPr="003566A9" w:rsidRDefault="004F3F81" w:rsidP="0051187F">
      <w:pPr>
        <w:pStyle w:val="BodyText"/>
        <w:spacing w:after="240"/>
        <w:jc w:val="center"/>
        <w:rPr>
          <w:b/>
          <w:bCs/>
          <w:sz w:val="40"/>
          <w:szCs w:val="40"/>
          <w:rtl/>
        </w:rPr>
      </w:pPr>
      <w:r w:rsidRPr="003566A9">
        <w:rPr>
          <w:rFonts w:hint="cs"/>
          <w:b/>
          <w:bCs/>
          <w:sz w:val="40"/>
          <w:szCs w:val="40"/>
          <w:rtl/>
        </w:rPr>
        <w:t xml:space="preserve">اقتراح </w:t>
      </w:r>
      <w:r w:rsidR="0051187F">
        <w:rPr>
          <w:rFonts w:hint="cs"/>
          <w:b/>
          <w:bCs/>
          <w:sz w:val="40"/>
          <w:szCs w:val="40"/>
          <w:rtl/>
        </w:rPr>
        <w:t>مقدم من الولايات المتحدة إلى ال</w:t>
      </w:r>
      <w:r w:rsidRPr="003566A9">
        <w:rPr>
          <w:rFonts w:hint="cs"/>
          <w:b/>
          <w:bCs/>
          <w:sz w:val="40"/>
          <w:szCs w:val="40"/>
          <w:rtl/>
        </w:rPr>
        <w:t>فريق العامل لنظام لاهاي</w:t>
      </w:r>
    </w:p>
    <w:p w:rsidR="004F3F81" w:rsidRPr="00ED7555" w:rsidRDefault="003566A9" w:rsidP="0051187F">
      <w:pPr>
        <w:pStyle w:val="BodyText"/>
        <w:ind w:firstLine="566"/>
        <w:rPr>
          <w:rtl/>
        </w:rPr>
      </w:pPr>
      <w:r>
        <w:rPr>
          <w:rFonts w:hint="cs"/>
          <w:rtl/>
        </w:rPr>
        <w:t>طبقا للقرار الذي اتخذته جمعيات الويبو المعقود في أكتوبر 2017 بشأن برنامج وميزانية الويبو للثنائية</w:t>
      </w:r>
      <w:r w:rsidR="00042C71">
        <w:rPr>
          <w:rFonts w:hint="eastAsia"/>
          <w:rtl/>
        </w:rPr>
        <w:t> </w:t>
      </w:r>
      <w:r>
        <w:rPr>
          <w:rFonts w:hint="cs"/>
          <w:rtl/>
        </w:rPr>
        <w:t>2018-2019</w:t>
      </w:r>
      <w:r>
        <w:rPr>
          <w:rStyle w:val="FootnoteReference"/>
          <w:rtl/>
        </w:rPr>
        <w:footnoteReference w:id="1"/>
      </w:r>
      <w:r>
        <w:rPr>
          <w:rFonts w:hint="cs"/>
          <w:rtl/>
        </w:rPr>
        <w:t>،</w:t>
      </w:r>
      <w:r w:rsidR="007B6190">
        <w:rPr>
          <w:rFonts w:hint="cs"/>
          <w:rtl/>
        </w:rPr>
        <w:t xml:space="preserve"> </w:t>
      </w:r>
      <w:r w:rsidR="0051187F">
        <w:rPr>
          <w:rFonts w:hint="cs"/>
          <w:rtl/>
        </w:rPr>
        <w:t>ينبغي</w:t>
      </w:r>
      <w:r w:rsidR="007B6190">
        <w:rPr>
          <w:rFonts w:hint="cs"/>
          <w:rtl/>
        </w:rPr>
        <w:t xml:space="preserve"> </w:t>
      </w:r>
      <w:r w:rsidR="0051187F">
        <w:rPr>
          <w:rFonts w:hint="cs"/>
          <w:rtl/>
        </w:rPr>
        <w:t>ل</w:t>
      </w:r>
      <w:r w:rsidR="007B6190">
        <w:rPr>
          <w:rFonts w:hint="cs"/>
          <w:rtl/>
        </w:rPr>
        <w:t xml:space="preserve">كل اتحاد ممول من الرسوم وله عجز متوقّع </w:t>
      </w:r>
      <w:r w:rsidR="00743608">
        <w:rPr>
          <w:rFonts w:hint="cs"/>
          <w:rtl/>
        </w:rPr>
        <w:t xml:space="preserve">بحث </w:t>
      </w:r>
      <w:r w:rsidR="007B6190">
        <w:rPr>
          <w:rFonts w:hint="cs"/>
          <w:rtl/>
        </w:rPr>
        <w:t xml:space="preserve">تدابير وفقا </w:t>
      </w:r>
      <w:r w:rsidR="00743608">
        <w:rPr>
          <w:rFonts w:hint="cs"/>
          <w:rtl/>
        </w:rPr>
        <w:t>للمعاهدة الخاصة به</w:t>
      </w:r>
      <w:r w:rsidR="007B6190">
        <w:rPr>
          <w:rFonts w:hint="cs"/>
          <w:rtl/>
        </w:rPr>
        <w:t xml:space="preserve"> </w:t>
      </w:r>
      <w:r w:rsidR="00743608">
        <w:rPr>
          <w:rFonts w:hint="cs"/>
          <w:rtl/>
        </w:rPr>
        <w:t>من أجل</w:t>
      </w:r>
      <w:r w:rsidR="007B6190">
        <w:rPr>
          <w:rFonts w:hint="cs"/>
          <w:rtl/>
        </w:rPr>
        <w:t xml:space="preserve"> </w:t>
      </w:r>
      <w:r w:rsidR="00743608">
        <w:rPr>
          <w:rFonts w:hint="cs"/>
          <w:rtl/>
        </w:rPr>
        <w:t xml:space="preserve">سدّ </w:t>
      </w:r>
      <w:r w:rsidR="007B6190">
        <w:rPr>
          <w:rFonts w:hint="cs"/>
          <w:rtl/>
        </w:rPr>
        <w:t xml:space="preserve">ذلك العجز. وترى الولايات المتحدة أن سلامة وضع الويبو المالي على المدى البعيد تعتمد على </w:t>
      </w:r>
      <w:r w:rsidR="00042C71">
        <w:rPr>
          <w:rFonts w:hint="cs"/>
          <w:rtl/>
        </w:rPr>
        <w:t xml:space="preserve">تمكّن </w:t>
      </w:r>
      <w:r w:rsidR="007B6190">
        <w:rPr>
          <w:rFonts w:hint="cs"/>
          <w:rtl/>
        </w:rPr>
        <w:t xml:space="preserve">كل </w:t>
      </w:r>
      <w:r w:rsidR="00042C71">
        <w:rPr>
          <w:rFonts w:hint="cs"/>
          <w:rtl/>
        </w:rPr>
        <w:t>ال</w:t>
      </w:r>
      <w:r w:rsidR="007B6190">
        <w:rPr>
          <w:rFonts w:hint="cs"/>
          <w:rtl/>
        </w:rPr>
        <w:t>اتحاد</w:t>
      </w:r>
      <w:r w:rsidR="00042C71">
        <w:rPr>
          <w:rFonts w:hint="cs"/>
          <w:rtl/>
        </w:rPr>
        <w:t>ات</w:t>
      </w:r>
      <w:r w:rsidR="007B6190">
        <w:rPr>
          <w:rFonts w:hint="cs"/>
          <w:rtl/>
        </w:rPr>
        <w:t xml:space="preserve"> </w:t>
      </w:r>
      <w:r w:rsidR="00042C71">
        <w:rPr>
          <w:rFonts w:hint="cs"/>
          <w:rtl/>
        </w:rPr>
        <w:t>ال</w:t>
      </w:r>
      <w:r w:rsidR="007B6190">
        <w:rPr>
          <w:rFonts w:hint="cs"/>
          <w:rtl/>
        </w:rPr>
        <w:t>ممول</w:t>
      </w:r>
      <w:r w:rsidR="00042C71">
        <w:rPr>
          <w:rFonts w:hint="cs"/>
          <w:rtl/>
        </w:rPr>
        <w:t>ة</w:t>
      </w:r>
      <w:r w:rsidR="007B6190">
        <w:rPr>
          <w:rFonts w:hint="cs"/>
          <w:rtl/>
        </w:rPr>
        <w:t xml:space="preserve"> من الرسوم </w:t>
      </w:r>
      <w:r w:rsidR="00042C71">
        <w:rPr>
          <w:rFonts w:hint="cs"/>
          <w:rtl/>
        </w:rPr>
        <w:t>من تغطية</w:t>
      </w:r>
      <w:r w:rsidR="007B6190">
        <w:rPr>
          <w:rFonts w:hint="cs"/>
          <w:rtl/>
        </w:rPr>
        <w:t xml:space="preserve"> </w:t>
      </w:r>
      <w:r w:rsidR="00042C71">
        <w:rPr>
          <w:rFonts w:hint="cs"/>
          <w:rtl/>
        </w:rPr>
        <w:t xml:space="preserve">النفقات الخاصة بها والمساهمة </w:t>
      </w:r>
      <w:r w:rsidR="007B6190">
        <w:rPr>
          <w:rFonts w:hint="cs"/>
          <w:rtl/>
        </w:rPr>
        <w:t>في تغطية نفقات الم</w:t>
      </w:r>
      <w:r w:rsidR="00042C71">
        <w:rPr>
          <w:rFonts w:hint="cs"/>
          <w:rtl/>
        </w:rPr>
        <w:t>نظمة المشتركة، كما تشترطه معاهدة كل منها</w:t>
      </w:r>
      <w:r w:rsidR="007B6190">
        <w:rPr>
          <w:rFonts w:hint="cs"/>
          <w:rtl/>
        </w:rPr>
        <w:t>.</w:t>
      </w:r>
    </w:p>
    <w:p w:rsidR="000D7E81" w:rsidRPr="000D7E81" w:rsidRDefault="00743608" w:rsidP="00042C71">
      <w:pPr>
        <w:pStyle w:val="BodyText"/>
        <w:ind w:firstLine="566"/>
        <w:rPr>
          <w:rtl/>
        </w:rPr>
      </w:pPr>
      <w:r>
        <w:rPr>
          <w:rFonts w:hint="cs"/>
          <w:rtl/>
        </w:rPr>
        <w:t xml:space="preserve">وفي عام 2017، اتفقت جمعية اتحاد لاهاي، </w:t>
      </w:r>
      <w:r w:rsidR="00042C71">
        <w:rPr>
          <w:rFonts w:hint="cs"/>
          <w:rtl/>
        </w:rPr>
        <w:t>إلى جانب</w:t>
      </w:r>
      <w:r>
        <w:rPr>
          <w:rFonts w:hint="cs"/>
          <w:rtl/>
        </w:rPr>
        <w:t xml:space="preserve"> </w:t>
      </w:r>
      <w:r w:rsidR="0051187F">
        <w:rPr>
          <w:rFonts w:hint="cs"/>
          <w:rtl/>
        </w:rPr>
        <w:t xml:space="preserve">كل </w:t>
      </w:r>
      <w:r>
        <w:rPr>
          <w:rFonts w:hint="cs"/>
          <w:rtl/>
        </w:rPr>
        <w:t>جمعيات الويبو الأخرى، على ما يلي</w:t>
      </w:r>
      <w:r>
        <w:rPr>
          <w:rStyle w:val="FootnoteReference"/>
          <w:rtl/>
        </w:rPr>
        <w:footnoteReference w:id="2"/>
      </w:r>
      <w:r>
        <w:rPr>
          <w:rFonts w:hint="cs"/>
          <w:rtl/>
        </w:rPr>
        <w:t>:</w:t>
      </w:r>
    </w:p>
    <w:p w:rsidR="00743608" w:rsidRPr="00743608" w:rsidRDefault="0051187F" w:rsidP="00743608">
      <w:pPr>
        <w:tabs>
          <w:tab w:val="num" w:pos="567"/>
        </w:tabs>
        <w:spacing w:after="240" w:line="360" w:lineRule="exact"/>
        <w:ind w:left="567"/>
      </w:pPr>
      <w:r>
        <w:rPr>
          <w:rFonts w:hint="cs"/>
          <w:rtl/>
        </w:rPr>
        <w:t>"</w:t>
      </w:r>
      <w:r w:rsidR="00743608" w:rsidRPr="00743608">
        <w:rPr>
          <w:rtl/>
        </w:rPr>
        <w:t>إن</w:t>
      </w:r>
      <w:r w:rsidR="00743608" w:rsidRPr="00743608">
        <w:rPr>
          <w:rFonts w:hint="cs"/>
          <w:rtl/>
        </w:rPr>
        <w:t>ّ</w:t>
      </w:r>
      <w:r w:rsidR="00743608" w:rsidRPr="00743608">
        <w:rPr>
          <w:rtl/>
        </w:rPr>
        <w:t xml:space="preserve"> جمعيات الويبو، كل فيما يعنيه:</w:t>
      </w:r>
    </w:p>
    <w:p w:rsidR="00743608" w:rsidRPr="00743608" w:rsidRDefault="00743608" w:rsidP="00743608">
      <w:pPr>
        <w:spacing w:after="240" w:line="360" w:lineRule="exact"/>
        <w:ind w:left="1134"/>
        <w:rPr>
          <w:rtl/>
        </w:rPr>
      </w:pPr>
      <w:r w:rsidRPr="00743608">
        <w:rPr>
          <w:rtl/>
        </w:rPr>
        <w:t>"1"</w:t>
      </w:r>
      <w:r w:rsidRPr="00743608">
        <w:rPr>
          <w:rtl/>
        </w:rPr>
        <w:tab/>
        <w:t xml:space="preserve">اتفقت على الموافقة على اقتراح البرنامج والميزانية </w:t>
      </w:r>
      <w:r w:rsidRPr="00743608">
        <w:rPr>
          <w:rFonts w:hint="cs"/>
          <w:rtl/>
        </w:rPr>
        <w:t>للثنائية 2018/2019 (</w:t>
      </w:r>
      <w:r w:rsidRPr="00743608">
        <w:t>A/57/6</w:t>
      </w:r>
      <w:r w:rsidRPr="00743608">
        <w:rPr>
          <w:rFonts w:hint="cs"/>
          <w:rtl/>
        </w:rPr>
        <w:t>)</w:t>
      </w:r>
      <w:r w:rsidRPr="00743608">
        <w:rPr>
          <w:rtl/>
        </w:rPr>
        <w:t>؛</w:t>
      </w:r>
    </w:p>
    <w:p w:rsidR="00743608" w:rsidRPr="00743608" w:rsidRDefault="00743608" w:rsidP="00743608">
      <w:pPr>
        <w:spacing w:after="240" w:line="360" w:lineRule="exact"/>
        <w:ind w:left="1134"/>
        <w:rPr>
          <w:rtl/>
        </w:rPr>
      </w:pPr>
      <w:r w:rsidRPr="00743608">
        <w:rPr>
          <w:rFonts w:hint="cs"/>
          <w:rtl/>
        </w:rPr>
        <w:t>"2"</w:t>
      </w:r>
      <w:r w:rsidRPr="00743608">
        <w:rPr>
          <w:rtl/>
        </w:rPr>
        <w:tab/>
      </w:r>
      <w:r w:rsidRPr="00743608">
        <w:rPr>
          <w:rFonts w:hint="cs"/>
          <w:rtl/>
        </w:rPr>
        <w:t>وذكّرت بأنه ينبغي، طبقا لمعاهدات الاتحادات الممولة من الرسوم، أن يكون لكل اتحاد إيرادات كافية لتغطية النفقات الخاصة به؛</w:t>
      </w:r>
    </w:p>
    <w:p w:rsidR="00743608" w:rsidRPr="00743608" w:rsidRDefault="00743608" w:rsidP="00743608">
      <w:pPr>
        <w:spacing w:after="240" w:line="360" w:lineRule="exact"/>
        <w:ind w:left="1134"/>
        <w:rPr>
          <w:b/>
          <w:bCs/>
          <w:rtl/>
        </w:rPr>
      </w:pPr>
      <w:r w:rsidRPr="00743608">
        <w:rPr>
          <w:rFonts w:hint="cs"/>
          <w:b/>
          <w:bCs/>
          <w:rtl/>
        </w:rPr>
        <w:t>"3"</w:t>
      </w:r>
      <w:r w:rsidRPr="00743608">
        <w:rPr>
          <w:b/>
          <w:bCs/>
          <w:rtl/>
        </w:rPr>
        <w:tab/>
      </w:r>
      <w:r w:rsidRPr="00743608">
        <w:rPr>
          <w:rFonts w:hint="cs"/>
          <w:b/>
          <w:bCs/>
          <w:i/>
          <w:iCs/>
          <w:rtl/>
        </w:rPr>
        <w:t>وأشارت إلى أن الاتحادات الممولة من الرسوم التي لها عجز متوقّع في الثنائية 2018/19 ينبغي أن تبحث تدابير طبقا للمعاهدة الخاصة بكل منها من أجل سدّ ذلك العجز؛</w:t>
      </w:r>
    </w:p>
    <w:p w:rsidR="00743608" w:rsidRPr="00743608" w:rsidRDefault="00042C71" w:rsidP="00042C71">
      <w:pPr>
        <w:spacing w:after="240" w:line="360" w:lineRule="exact"/>
        <w:ind w:left="1134"/>
        <w:rPr>
          <w:rtl/>
        </w:rPr>
      </w:pPr>
      <w:r>
        <w:rPr>
          <w:rFonts w:hint="cs"/>
          <w:rtl/>
        </w:rPr>
        <w:t>"4"</w:t>
      </w:r>
      <w:r>
        <w:rPr>
          <w:rtl/>
        </w:rPr>
        <w:tab/>
      </w:r>
      <w:r w:rsidR="00743608" w:rsidRPr="00743608">
        <w:rPr>
          <w:rFonts w:hint="cs"/>
          <w:rtl/>
        </w:rPr>
        <w:t>وأشارت إلى أنه إذا لم يكن لأي اتحاد في أي ثنائية ما يكفي من الإيرادات والأموال الاحتياطية لتغطية نفقاته المتوقّعة، يُوفَّر المبلغ اللازم لتمويل عمليات ذلك الاتحاد من صافي أصول المنظمة ويُكشف في</w:t>
      </w:r>
      <w:r>
        <w:rPr>
          <w:rFonts w:hint="eastAsia"/>
          <w:rtl/>
        </w:rPr>
        <w:t> </w:t>
      </w:r>
      <w:r w:rsidR="00743608" w:rsidRPr="00743608">
        <w:rPr>
          <w:rFonts w:hint="cs"/>
          <w:rtl/>
        </w:rPr>
        <w:t>بيانات المنظمة المالية ويجب سداده عندما تسمح بذلك احتياطات الاتحاد المعني؛</w:t>
      </w:r>
    </w:p>
    <w:p w:rsidR="00743608" w:rsidRDefault="00042C71" w:rsidP="00042C71">
      <w:pPr>
        <w:spacing w:after="240" w:line="360" w:lineRule="exact"/>
        <w:ind w:left="1134"/>
        <w:rPr>
          <w:rtl/>
        </w:rPr>
      </w:pPr>
      <w:r>
        <w:rPr>
          <w:rFonts w:hint="cs"/>
          <w:rtl/>
        </w:rPr>
        <w:t>"5"</w:t>
      </w:r>
      <w:r>
        <w:rPr>
          <w:rtl/>
        </w:rPr>
        <w:tab/>
      </w:r>
      <w:r w:rsidR="00743608" w:rsidRPr="00743608">
        <w:rPr>
          <w:rFonts w:hint="cs"/>
          <w:rtl/>
        </w:rPr>
        <w:t>وقرّرت أنه طبقا للبند "4" أعلاه، ولأغراض الثنائية 2018/19، إذا لم يكن لأي اتحاد ممول من الرسوم ما يكفي من الإيرادات لتغطية نفقاته، يُوفَّر المبلغ اللازم المذكور في البند "4" من الأموال الاحتياطية للاتحادات الممولة من الاشتراكات، في حال كانت تلك الأموال الاحتياطية كافية بشكل تام، أو خلاف ذلك من الأموال الاحتياطية للاتحادات الأخرى الممولة من الرسوم.</w:t>
      </w:r>
      <w:r>
        <w:rPr>
          <w:rFonts w:hint="cs"/>
          <w:rtl/>
        </w:rPr>
        <w:t>" (</w:t>
      </w:r>
      <w:r w:rsidR="00267D1C">
        <w:rPr>
          <w:rFonts w:hint="cs"/>
          <w:rtl/>
        </w:rPr>
        <w:t>التوكيد م</w:t>
      </w:r>
      <w:r>
        <w:rPr>
          <w:rFonts w:hint="cs"/>
          <w:rtl/>
        </w:rPr>
        <w:t>ضاف).</w:t>
      </w:r>
    </w:p>
    <w:p w:rsidR="00267D1C" w:rsidRPr="00743608" w:rsidRDefault="00267D1C" w:rsidP="0051187F">
      <w:pPr>
        <w:pStyle w:val="BodyText"/>
        <w:rPr>
          <w:rtl/>
        </w:rPr>
      </w:pPr>
      <w:r>
        <w:rPr>
          <w:rFonts w:hint="cs"/>
          <w:rtl/>
        </w:rPr>
        <w:t>ويبيّن المرفق الثالث من وثيقة البرنامج والميزانية للثنائية 2018/19 ميزانية الاتحادات، ويُظهر بوضوح أن لاتحاد لاهاي عجزا متوقّعا في الثنائية. فاتحاد لاهاي يتوقّع إيرادات بقيمة 000</w:t>
      </w:r>
      <w:r w:rsidR="0051187F">
        <w:rPr>
          <w:rFonts w:hint="eastAsia"/>
          <w:rtl/>
        </w:rPr>
        <w:t> </w:t>
      </w:r>
      <w:r>
        <w:rPr>
          <w:rFonts w:hint="cs"/>
          <w:rtl/>
        </w:rPr>
        <w:t>324</w:t>
      </w:r>
      <w:r w:rsidR="0051187F">
        <w:rPr>
          <w:rFonts w:hint="eastAsia"/>
          <w:rtl/>
        </w:rPr>
        <w:t> </w:t>
      </w:r>
      <w:r>
        <w:rPr>
          <w:rFonts w:hint="cs"/>
          <w:rtl/>
        </w:rPr>
        <w:t>12 فرنك سويسري، وهي أقلّ بكثير من نفقاته المتوقّعة البالغة قيمتها 000</w:t>
      </w:r>
      <w:r w:rsidR="0051187F">
        <w:rPr>
          <w:rFonts w:hint="eastAsia"/>
          <w:rtl/>
        </w:rPr>
        <w:t> </w:t>
      </w:r>
      <w:r>
        <w:rPr>
          <w:rFonts w:hint="cs"/>
          <w:rtl/>
        </w:rPr>
        <w:t>238</w:t>
      </w:r>
      <w:r w:rsidR="0051187F">
        <w:rPr>
          <w:rFonts w:hint="eastAsia"/>
          <w:rtl/>
        </w:rPr>
        <w:t> </w:t>
      </w:r>
      <w:r>
        <w:rPr>
          <w:rFonts w:hint="cs"/>
          <w:rtl/>
        </w:rPr>
        <w:t xml:space="preserve">26 فرنك سويسري. ويبيّن الجدول أدناه أن اتحاد </w:t>
      </w:r>
      <w:r w:rsidR="00922D3D">
        <w:rPr>
          <w:rFonts w:hint="cs"/>
          <w:rtl/>
        </w:rPr>
        <w:t>لاهاي</w:t>
      </w:r>
      <w:r>
        <w:rPr>
          <w:rFonts w:hint="cs"/>
          <w:rtl/>
        </w:rPr>
        <w:t xml:space="preserve"> ليس</w:t>
      </w:r>
      <w:r w:rsidR="00922D3D">
        <w:rPr>
          <w:rFonts w:hint="cs"/>
          <w:rtl/>
        </w:rPr>
        <w:t xml:space="preserve"> هو الوحيد الذي لديه عجز. فهناك عجز متوقّع أيضا لاتحاد لشبونة والاتحاد الممولة من الاشتراكات.</w:t>
      </w:r>
    </w:p>
    <w:p w:rsidR="00B87918" w:rsidRPr="00B87918" w:rsidRDefault="00B87918" w:rsidP="00B87918">
      <w:pPr>
        <w:keepNext/>
        <w:spacing w:after="120" w:line="340" w:lineRule="exact"/>
        <w:jc w:val="center"/>
        <w:rPr>
          <w:rFonts w:eastAsia="SimSun"/>
          <w:b/>
          <w:sz w:val="34"/>
          <w:szCs w:val="34"/>
          <w:lang w:eastAsia="zh-CN" w:bidi="ar-EG"/>
        </w:rPr>
      </w:pPr>
      <w:r w:rsidRPr="00B87918">
        <w:rPr>
          <w:rFonts w:eastAsia="SimSun"/>
          <w:b/>
          <w:bCs/>
          <w:sz w:val="34"/>
          <w:szCs w:val="34"/>
          <w:rtl/>
          <w:lang w:eastAsia="zh-CN" w:bidi="ar-EG"/>
        </w:rPr>
        <w:lastRenderedPageBreak/>
        <w:t>الجدول 11</w:t>
      </w:r>
      <w:r w:rsidRPr="00B87918">
        <w:rPr>
          <w:rFonts w:eastAsia="SimSun" w:hint="cs"/>
          <w:b/>
          <w:bCs/>
          <w:sz w:val="34"/>
          <w:szCs w:val="34"/>
          <w:rtl/>
          <w:lang w:eastAsia="zh-CN" w:bidi="ar-EG"/>
        </w:rPr>
        <w:t>:</w:t>
      </w:r>
      <w:r w:rsidRPr="00B87918">
        <w:rPr>
          <w:rFonts w:eastAsia="SimSun"/>
          <w:b/>
          <w:bCs/>
          <w:sz w:val="34"/>
          <w:szCs w:val="34"/>
          <w:rtl/>
          <w:lang w:eastAsia="zh-CN" w:bidi="ar-EG"/>
        </w:rPr>
        <w:t xml:space="preserve">  السيناريو العام بحسب</w:t>
      </w:r>
      <w:r w:rsidRPr="00B87918">
        <w:rPr>
          <w:rFonts w:eastAsia="SimSun" w:hint="cs"/>
          <w:b/>
          <w:bCs/>
          <w:sz w:val="34"/>
          <w:szCs w:val="34"/>
          <w:rtl/>
          <w:lang w:eastAsia="zh-CN" w:bidi="ar-EG"/>
        </w:rPr>
        <w:t xml:space="preserve"> كل</w:t>
      </w:r>
      <w:r w:rsidRPr="00B87918">
        <w:rPr>
          <w:rFonts w:eastAsia="SimSun"/>
          <w:b/>
          <w:bCs/>
          <w:sz w:val="34"/>
          <w:szCs w:val="34"/>
          <w:rtl/>
          <w:lang w:eastAsia="zh-CN" w:bidi="ar-EG"/>
        </w:rPr>
        <w:t xml:space="preserve"> اتحاد</w:t>
      </w:r>
    </w:p>
    <w:p w:rsidR="00B87918" w:rsidRPr="00B87918" w:rsidRDefault="00B87918" w:rsidP="00B87918">
      <w:pPr>
        <w:keepNext/>
        <w:spacing w:after="240" w:line="340" w:lineRule="exact"/>
        <w:jc w:val="center"/>
        <w:rPr>
          <w:rFonts w:eastAsia="SimSun"/>
          <w:i/>
          <w:sz w:val="34"/>
          <w:szCs w:val="34"/>
          <w:lang w:eastAsia="zh-CN" w:bidi="ar-EG"/>
        </w:rPr>
      </w:pPr>
      <w:r w:rsidRPr="00B87918">
        <w:rPr>
          <w:rFonts w:eastAsia="SimSun"/>
          <w:i/>
          <w:iCs/>
          <w:sz w:val="34"/>
          <w:szCs w:val="34"/>
          <w:rtl/>
          <w:lang w:eastAsia="zh-CN" w:bidi="ar-EG"/>
        </w:rPr>
        <w:t>(بآلاف الفرنكات السويسرية)</w:t>
      </w:r>
    </w:p>
    <w:p w:rsidR="00B87918" w:rsidRPr="00B87918" w:rsidRDefault="00B87918" w:rsidP="00B87918">
      <w:pPr>
        <w:spacing w:before="240" w:after="240"/>
        <w:rPr>
          <w:bCs/>
          <w:sz w:val="34"/>
          <w:szCs w:val="34"/>
          <w:lang w:eastAsia="zh-CN" w:bidi="ar-EG"/>
        </w:rPr>
      </w:pPr>
      <w:r w:rsidRPr="00B87918">
        <w:rPr>
          <w:rFonts w:ascii="Arial" w:hAnsi="Arial" w:cs="Arial"/>
          <w:noProof/>
          <w:sz w:val="22"/>
          <w:szCs w:val="22"/>
          <w:rtl/>
        </w:rPr>
        <w:drawing>
          <wp:inline distT="0" distB="0" distL="0" distR="0" wp14:anchorId="1949BDC5" wp14:editId="3D01E7F6">
            <wp:extent cx="6120765" cy="1984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984961"/>
                    </a:xfrm>
                    <a:prstGeom prst="rect">
                      <a:avLst/>
                    </a:prstGeom>
                    <a:noFill/>
                    <a:ln>
                      <a:noFill/>
                    </a:ln>
                  </pic:spPr>
                </pic:pic>
              </a:graphicData>
            </a:graphic>
          </wp:inline>
        </w:drawing>
      </w:r>
    </w:p>
    <w:p w:rsidR="00FD6D15" w:rsidRPr="00922D3D" w:rsidRDefault="00922D3D" w:rsidP="00B87918">
      <w:pPr>
        <w:pStyle w:val="BodyText"/>
        <w:rPr>
          <w:i/>
          <w:iCs/>
          <w:rtl/>
        </w:rPr>
      </w:pPr>
      <w:r w:rsidRPr="00922D3D">
        <w:rPr>
          <w:rFonts w:hint="cs"/>
          <w:i/>
          <w:iCs/>
          <w:rtl/>
        </w:rPr>
        <w:t xml:space="preserve">النظر في </w:t>
      </w:r>
      <w:r w:rsidR="00B87918">
        <w:rPr>
          <w:rFonts w:hint="cs"/>
          <w:i/>
          <w:iCs/>
          <w:rtl/>
        </w:rPr>
        <w:t>موضوع</w:t>
      </w:r>
      <w:r w:rsidRPr="00922D3D">
        <w:rPr>
          <w:rFonts w:hint="cs"/>
          <w:i/>
          <w:iCs/>
          <w:rtl/>
        </w:rPr>
        <w:t xml:space="preserve"> الرسوم على صعيد الفريق العامل </w:t>
      </w:r>
      <w:r>
        <w:rPr>
          <w:rFonts w:hint="cs"/>
          <w:i/>
          <w:iCs/>
          <w:rtl/>
        </w:rPr>
        <w:t>لنظام</w:t>
      </w:r>
      <w:r w:rsidRPr="00922D3D">
        <w:rPr>
          <w:rFonts w:hint="cs"/>
          <w:i/>
          <w:iCs/>
          <w:rtl/>
        </w:rPr>
        <w:t xml:space="preserve"> لاهاي</w:t>
      </w:r>
    </w:p>
    <w:p w:rsidR="00922D3D" w:rsidRDefault="00922D3D" w:rsidP="00B87918">
      <w:pPr>
        <w:pStyle w:val="BodyText"/>
        <w:ind w:firstLine="566"/>
        <w:rPr>
          <w:rtl/>
        </w:rPr>
      </w:pPr>
      <w:r>
        <w:rPr>
          <w:rFonts w:hint="cs"/>
          <w:rtl/>
        </w:rPr>
        <w:t>تضمنت الن</w:t>
      </w:r>
      <w:r w:rsidR="00B87918">
        <w:rPr>
          <w:rFonts w:hint="cs"/>
          <w:rtl/>
        </w:rPr>
        <w:t>ُ</w:t>
      </w:r>
      <w:r>
        <w:rPr>
          <w:rFonts w:hint="cs"/>
          <w:rtl/>
        </w:rPr>
        <w:t xml:space="preserve">سخ السابقة من مشروع جدول أعمال الدورة السابعة للفريق العامل لنظام لاهاي </w:t>
      </w:r>
      <w:r w:rsidR="009B3F82">
        <w:rPr>
          <w:rFonts w:hint="cs"/>
          <w:rtl/>
        </w:rPr>
        <w:t xml:space="preserve">بندا يتناول </w:t>
      </w:r>
      <w:r w:rsidR="00B87918">
        <w:rPr>
          <w:rFonts w:hint="cs"/>
          <w:rtl/>
        </w:rPr>
        <w:t>موضوع</w:t>
      </w:r>
      <w:r w:rsidR="009B3F82">
        <w:rPr>
          <w:rFonts w:hint="cs"/>
          <w:rtl/>
        </w:rPr>
        <w:t xml:space="preserve"> الرسوم فيما يخص نظام لاهاي، ولكن أحدث نسخة من مشروع جدول الأعمال لم تشتمل على ذلك البند.</w:t>
      </w:r>
      <w:r w:rsidR="009B3F82">
        <w:rPr>
          <w:rStyle w:val="FootnoteReference"/>
          <w:rtl/>
        </w:rPr>
        <w:footnoteReference w:id="3"/>
      </w:r>
    </w:p>
    <w:p w:rsidR="008209C1" w:rsidRDefault="008209C1" w:rsidP="00922D3D">
      <w:pPr>
        <w:pStyle w:val="BodyText"/>
        <w:ind w:firstLine="566"/>
        <w:rPr>
          <w:rtl/>
        </w:rPr>
      </w:pPr>
      <w:r>
        <w:rPr>
          <w:rFonts w:hint="cs"/>
          <w:rtl/>
        </w:rPr>
        <w:t xml:space="preserve">ولضمان الوفاء بولاية جمعيات الويبو، بما في ذلك جمعية اتحاد لاهاي </w:t>
      </w:r>
      <w:r>
        <w:rPr>
          <w:rtl/>
        </w:rPr>
        <w:t>–</w:t>
      </w:r>
      <w:r>
        <w:rPr>
          <w:rFonts w:hint="cs"/>
          <w:rtl/>
        </w:rPr>
        <w:t xml:space="preserve"> أي النظر في تدابير وفقا لاتفاق لاهاي من أجل سدّ العجز في ميزانية اتحاد لاهاي </w:t>
      </w:r>
      <w:r>
        <w:rPr>
          <w:rtl/>
        </w:rPr>
        <w:t>–</w:t>
      </w:r>
      <w:r>
        <w:rPr>
          <w:rFonts w:hint="cs"/>
          <w:rtl/>
        </w:rPr>
        <w:t xml:space="preserve"> تقترح الولايات المتحدة أن يستهل الفريق العامل لنظام لاهاي، على جناح الأولوية، استعراضا شاملا لهيكل الرسوم والرسوم الحالية لنظام لاهاي، ويبحث تدابير لسدّ العجز.</w:t>
      </w:r>
    </w:p>
    <w:p w:rsidR="008209C1" w:rsidRDefault="008209C1" w:rsidP="008209C1">
      <w:pPr>
        <w:pStyle w:val="BodyText"/>
        <w:ind w:firstLine="566"/>
        <w:rPr>
          <w:rtl/>
        </w:rPr>
      </w:pPr>
      <w:r>
        <w:rPr>
          <w:rFonts w:hint="cs"/>
          <w:rtl/>
        </w:rPr>
        <w:t>وترى الولايات المتحدة أنه يمكن اتخاذ تلك التدابير، مع مرور الوقت، بغرض سدّ العجز في ميزانية اتحاد لاهاي طبقا لولاية جمعيات الويبو والأحكام المالية لاتفاق لاهاي.</w:t>
      </w:r>
    </w:p>
    <w:p w:rsidR="0051187F" w:rsidRPr="00C41AE0" w:rsidRDefault="0051187F" w:rsidP="0051187F">
      <w:pPr>
        <w:pStyle w:val="Endofdocument-Annex"/>
        <w:rPr>
          <w:rtl/>
        </w:rPr>
      </w:pPr>
      <w:r>
        <w:rPr>
          <w:rFonts w:hint="cs"/>
          <w:rtl/>
        </w:rPr>
        <w:t>[نهاية المرفق والوثيقة]</w:t>
      </w:r>
    </w:p>
    <w:sectPr w:rsidR="0051187F" w:rsidRPr="00C41AE0" w:rsidSect="0051187F">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68" w:rsidRDefault="008D6068">
      <w:r>
        <w:separator/>
      </w:r>
    </w:p>
  </w:endnote>
  <w:endnote w:type="continuationSeparator" w:id="0">
    <w:p w:rsidR="008D6068" w:rsidRDefault="008D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68" w:rsidRDefault="008D6068" w:rsidP="009622BF">
      <w:bookmarkStart w:id="0" w:name="OLE_LINK1"/>
      <w:bookmarkStart w:id="1" w:name="OLE_LINK2"/>
      <w:r>
        <w:separator/>
      </w:r>
      <w:bookmarkEnd w:id="0"/>
      <w:bookmarkEnd w:id="1"/>
    </w:p>
  </w:footnote>
  <w:footnote w:type="continuationSeparator" w:id="0">
    <w:p w:rsidR="008D6068" w:rsidRDefault="008D6068" w:rsidP="009622BF">
      <w:r>
        <w:separator/>
      </w:r>
    </w:p>
  </w:footnote>
  <w:footnote w:id="1">
    <w:p w:rsidR="003566A9" w:rsidRDefault="003566A9" w:rsidP="003566A9">
      <w:pPr>
        <w:pStyle w:val="FootnoteText"/>
        <w:rPr>
          <w:lang w:bidi="ar-SA"/>
        </w:rPr>
      </w:pPr>
      <w:r>
        <w:rPr>
          <w:rStyle w:val="FootnoteReference"/>
        </w:rPr>
        <w:footnoteRef/>
      </w:r>
      <w:r>
        <w:rPr>
          <w:rFonts w:hint="cs"/>
          <w:rtl/>
        </w:rPr>
        <w:t xml:space="preserve"> انظر الفقرة 88 من الوثيقة </w:t>
      </w:r>
      <w:r w:rsidRPr="003566A9">
        <w:t>A/57/12</w:t>
      </w:r>
      <w:r>
        <w:rPr>
          <w:rFonts w:hint="cs"/>
          <w:rtl/>
        </w:rPr>
        <w:t xml:space="preserve"> (التقرير العام).</w:t>
      </w:r>
    </w:p>
  </w:footnote>
  <w:footnote w:id="2">
    <w:p w:rsidR="00743608" w:rsidRDefault="00743608">
      <w:pPr>
        <w:pStyle w:val="FootnoteText"/>
        <w:rPr>
          <w:lang w:bidi="ar-SA"/>
        </w:rPr>
      </w:pPr>
      <w:r>
        <w:rPr>
          <w:rStyle w:val="FootnoteReference"/>
        </w:rPr>
        <w:footnoteRef/>
      </w:r>
      <w:r>
        <w:rPr>
          <w:rtl/>
        </w:rPr>
        <w:t xml:space="preserve"> </w:t>
      </w:r>
      <w:r>
        <w:rPr>
          <w:rFonts w:hint="cs"/>
          <w:rtl/>
          <w:lang w:bidi="ar-SA"/>
        </w:rPr>
        <w:t>مكرّر.</w:t>
      </w:r>
    </w:p>
  </w:footnote>
  <w:footnote w:id="3">
    <w:p w:rsidR="009B3F82" w:rsidRDefault="009B3F82" w:rsidP="008209C1">
      <w:pPr>
        <w:pStyle w:val="FootnoteText"/>
        <w:rPr>
          <w:lang w:bidi="ar-SA"/>
        </w:rPr>
      </w:pPr>
      <w:r>
        <w:rPr>
          <w:rStyle w:val="FootnoteReference"/>
        </w:rPr>
        <w:footnoteRef/>
      </w:r>
      <w:r>
        <w:rPr>
          <w:rtl/>
        </w:rPr>
        <w:t xml:space="preserve"> </w:t>
      </w:r>
      <w:r>
        <w:rPr>
          <w:rFonts w:hint="cs"/>
          <w:rtl/>
          <w:lang w:bidi="ar-SA"/>
        </w:rPr>
        <w:t xml:space="preserve">غير أن جدول أعمال هذا الاجتماع يشتمل على موضوع نفقات الميزانية فيما يخص نظام اللغات بموجب نظام لاهاي. وما هو </w:t>
      </w:r>
      <w:r w:rsidR="008209C1">
        <w:rPr>
          <w:rFonts w:hint="cs"/>
          <w:rtl/>
          <w:lang w:bidi="ar-SA"/>
        </w:rPr>
        <w:t>مطروح</w:t>
      </w:r>
      <w:r>
        <w:rPr>
          <w:rFonts w:hint="cs"/>
          <w:rtl/>
          <w:lang w:bidi="ar-SA"/>
        </w:rPr>
        <w:t xml:space="preserve"> في سياق الوثيقة</w:t>
      </w:r>
      <w:r>
        <w:rPr>
          <w:rFonts w:hint="eastAsia"/>
          <w:rtl/>
          <w:lang w:bidi="ar-SA"/>
        </w:rPr>
        <w:t> </w:t>
      </w:r>
      <w:r w:rsidRPr="009B3F82">
        <w:rPr>
          <w:lang w:bidi="ar-SA"/>
        </w:rPr>
        <w:t>H/LD/WG/7/INF/2</w:t>
      </w:r>
      <w:r>
        <w:rPr>
          <w:rFonts w:hint="cs"/>
          <w:rtl/>
          <w:lang w:bidi="ar-SA"/>
        </w:rPr>
        <w:t xml:space="preserve"> </w:t>
      </w:r>
      <w:r>
        <w:rPr>
          <w:rtl/>
          <w:lang w:bidi="ar-SA"/>
        </w:rPr>
        <w:t>–</w:t>
      </w:r>
      <w:r>
        <w:rPr>
          <w:rFonts w:hint="cs"/>
          <w:rtl/>
          <w:lang w:bidi="ar-SA"/>
        </w:rPr>
        <w:t xml:space="preserve"> النظر في إمكانية إضافة لغات </w:t>
      </w:r>
      <w:r>
        <w:rPr>
          <w:rtl/>
          <w:lang w:bidi="ar-SA"/>
        </w:rPr>
        <w:t>–</w:t>
      </w:r>
      <w:r>
        <w:rPr>
          <w:rFonts w:hint="cs"/>
          <w:rtl/>
          <w:lang w:bidi="ar-SA"/>
        </w:rPr>
        <w:t xml:space="preserve"> هو تدبير من شأنه أن يزيد وضع اتحاد لاهاي سوءا بدلا من تخفيف العجز في</w:t>
      </w:r>
      <w:r w:rsidR="008209C1">
        <w:rPr>
          <w:rFonts w:hint="cs"/>
          <w:rtl/>
          <w:lang w:bidi="ar-SA"/>
        </w:rPr>
        <w:t xml:space="preserve"> </w:t>
      </w:r>
      <w:r>
        <w:rPr>
          <w:rFonts w:hint="cs"/>
          <w:rtl/>
          <w:lang w:bidi="ar-SA"/>
        </w:rPr>
        <w:t>ميزانيته.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68" w:rsidRDefault="008D6068" w:rsidP="0023693F">
    <w:pPr>
      <w:bidi w:val="0"/>
      <w:rPr>
        <w:rFonts w:ascii="Arial" w:hAnsi="Arial" w:cs="Arial"/>
        <w:sz w:val="22"/>
        <w:szCs w:val="22"/>
      </w:rPr>
    </w:pPr>
    <w:bookmarkStart w:id="4" w:name="Code3"/>
    <w:bookmarkEnd w:id="4"/>
    <w:r>
      <w:rPr>
        <w:rFonts w:ascii="Arial" w:hAnsi="Arial" w:cs="Arial"/>
        <w:sz w:val="22"/>
        <w:szCs w:val="22"/>
      </w:rPr>
      <w:t>H/LD/WG/7/9</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1187F">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7F" w:rsidRDefault="0051187F" w:rsidP="0023693F">
    <w:pPr>
      <w:bidi w:val="0"/>
      <w:rPr>
        <w:rFonts w:ascii="Arial" w:hAnsi="Arial" w:cs="Arial"/>
        <w:sz w:val="22"/>
        <w:szCs w:val="22"/>
      </w:rPr>
    </w:pPr>
    <w:r>
      <w:rPr>
        <w:rFonts w:ascii="Arial" w:hAnsi="Arial" w:cs="Arial"/>
        <w:sz w:val="22"/>
        <w:szCs w:val="22"/>
      </w:rPr>
      <w:t>H/LD/WG/7/9</w:t>
    </w:r>
  </w:p>
  <w:p w:rsidR="0051187F" w:rsidRDefault="0051187F" w:rsidP="0051187F">
    <w:pPr>
      <w:bidi w:val="0"/>
      <w:rPr>
        <w:rFonts w:ascii="Arial" w:hAnsi="Arial" w:cs="Arial"/>
        <w:sz w:val="22"/>
        <w:szCs w:val="22"/>
      </w:rPr>
    </w:pPr>
    <w:r>
      <w:rPr>
        <w:rFonts w:ascii="Arial" w:hAnsi="Arial" w:cs="Arial"/>
        <w:sz w:val="22"/>
        <w:szCs w:val="22"/>
      </w:rPr>
      <w:t>Annex</w:t>
    </w:r>
  </w:p>
  <w:p w:rsidR="0051187F" w:rsidRPr="00C50A61" w:rsidRDefault="0051187F"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330E4">
      <w:rPr>
        <w:rFonts w:ascii="Arial" w:hAnsi="Arial" w:cs="Arial"/>
        <w:noProof/>
        <w:sz w:val="22"/>
        <w:szCs w:val="22"/>
        <w:lang w:bidi="ar-EG"/>
      </w:rPr>
      <w:t>2</w:t>
    </w:r>
    <w:r w:rsidRPr="00C50A61">
      <w:rPr>
        <w:rFonts w:ascii="Arial" w:hAnsi="Arial" w:cs="Arial"/>
        <w:sz w:val="22"/>
        <w:szCs w:val="22"/>
      </w:rPr>
      <w:fldChar w:fldCharType="end"/>
    </w:r>
  </w:p>
  <w:p w:rsidR="0051187F" w:rsidRPr="00C50A61" w:rsidRDefault="0051187F" w:rsidP="0023693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7F" w:rsidRPr="0051187F" w:rsidRDefault="0051187F" w:rsidP="0051187F">
    <w:pPr>
      <w:tabs>
        <w:tab w:val="center" w:pos="4536"/>
        <w:tab w:val="right" w:pos="9072"/>
      </w:tabs>
      <w:bidi w:val="0"/>
      <w:rPr>
        <w:rFonts w:ascii="Arial" w:eastAsia="SimSun" w:hAnsi="Arial" w:cs="Arial"/>
        <w:sz w:val="22"/>
        <w:szCs w:val="20"/>
        <w:lang w:eastAsia="zh-CN"/>
      </w:rPr>
    </w:pPr>
    <w:r w:rsidRPr="0051187F">
      <w:rPr>
        <w:rFonts w:ascii="Arial" w:eastAsia="SimSun" w:hAnsi="Arial" w:cs="Arial"/>
        <w:sz w:val="22"/>
        <w:szCs w:val="20"/>
        <w:lang w:eastAsia="zh-CN"/>
      </w:rPr>
      <w:t>H/LD/WG/7/9</w:t>
    </w:r>
  </w:p>
  <w:p w:rsidR="0051187F" w:rsidRDefault="0051187F" w:rsidP="0051187F">
    <w:pPr>
      <w:tabs>
        <w:tab w:val="center" w:pos="4536"/>
        <w:tab w:val="right" w:pos="9072"/>
      </w:tabs>
      <w:bidi w:val="0"/>
      <w:rPr>
        <w:rFonts w:ascii="Arial" w:eastAsia="SimSun" w:hAnsi="Arial" w:cs="Arial"/>
        <w:sz w:val="22"/>
        <w:szCs w:val="20"/>
        <w:lang w:eastAsia="zh-CN"/>
      </w:rPr>
    </w:pPr>
    <w:r w:rsidRPr="0051187F">
      <w:rPr>
        <w:rFonts w:ascii="Arial" w:eastAsia="SimSun" w:hAnsi="Arial" w:cs="Arial"/>
        <w:sz w:val="22"/>
        <w:szCs w:val="20"/>
        <w:lang w:eastAsia="zh-CN"/>
      </w:rPr>
      <w:t>ANNEX</w:t>
    </w:r>
  </w:p>
  <w:p w:rsidR="0051187F" w:rsidRDefault="0051187F" w:rsidP="0051187F">
    <w:pPr>
      <w:pStyle w:val="Header"/>
      <w:jc w:val="right"/>
    </w:pPr>
    <w:r>
      <w:rPr>
        <w:rFonts w:hint="cs"/>
        <w:rtl/>
      </w:rPr>
      <w:t>المرفق</w:t>
    </w:r>
  </w:p>
  <w:p w:rsidR="0051187F" w:rsidRPr="0051187F" w:rsidRDefault="0051187F" w:rsidP="0051187F">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6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C71"/>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67D1C"/>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6A9"/>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3F81"/>
    <w:rsid w:val="004F40D6"/>
    <w:rsid w:val="004F6925"/>
    <w:rsid w:val="004F722B"/>
    <w:rsid w:val="00503AE1"/>
    <w:rsid w:val="00503CA6"/>
    <w:rsid w:val="00503FAE"/>
    <w:rsid w:val="00504DC1"/>
    <w:rsid w:val="00505332"/>
    <w:rsid w:val="00505A57"/>
    <w:rsid w:val="00505D37"/>
    <w:rsid w:val="005104E8"/>
    <w:rsid w:val="005107DB"/>
    <w:rsid w:val="00510DB0"/>
    <w:rsid w:val="0051187F"/>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1642"/>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608"/>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190"/>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09C1"/>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068"/>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2D3D"/>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3F82"/>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87918"/>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0E4"/>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1DA"/>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7B6190"/>
    <w:pPr>
      <w:ind w:left="567"/>
    </w:pPr>
  </w:style>
  <w:style w:type="character" w:customStyle="1" w:styleId="BodyTextFirstIndentChar">
    <w:name w:val="Body Text First Indent Char"/>
    <w:basedOn w:val="BodyTextChar"/>
    <w:link w:val="BodyTextFirstIndent"/>
    <w:rsid w:val="007B6190"/>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511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7B6190"/>
    <w:pPr>
      <w:ind w:left="567"/>
    </w:pPr>
  </w:style>
  <w:style w:type="character" w:customStyle="1" w:styleId="BodyTextFirstIndentChar">
    <w:name w:val="Body Text First Indent Char"/>
    <w:basedOn w:val="BodyTextChar"/>
    <w:link w:val="BodyTextFirstIndent"/>
    <w:rsid w:val="007B6190"/>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511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4BE6-E28A-41EE-9041-ADF25775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H/LD/WG/7/9_x000d_ (Arabic)</vt:lpstr>
    </vt:vector>
  </TitlesOfParts>
  <Company>World Intellectual Property Organization</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H/LD/WG/7/9_x000d_ (Arabic)</dc:title>
  <dc:creator>MERZOUK Fawzi</dc:creator>
  <cp:lastModifiedBy>MAILLARD Amber</cp:lastModifiedBy>
  <cp:revision>2</cp:revision>
  <cp:lastPrinted>2018-07-16T11:49:00Z</cp:lastPrinted>
  <dcterms:created xsi:type="dcterms:W3CDTF">2018-07-16T13:13:00Z</dcterms:created>
  <dcterms:modified xsi:type="dcterms:W3CDTF">2018-07-16T13:13:00Z</dcterms:modified>
</cp:coreProperties>
</file>