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C26939">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6230C8" w:rsidP="002C3CB4">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H/LD/WG/</w:t>
      </w:r>
      <w:r w:rsidR="002C3CB4">
        <w:rPr>
          <w:rFonts w:ascii="Arial Black" w:eastAsia="SimSun" w:hAnsi="Arial Black" w:cs="Arial"/>
          <w:b/>
          <w:caps/>
          <w:noProof/>
          <w:sz w:val="16"/>
          <w:szCs w:val="16"/>
          <w:lang w:eastAsia="zh-CN"/>
        </w:rPr>
        <w:t>8</w:t>
      </w:r>
      <w:r>
        <w:rPr>
          <w:rFonts w:ascii="Arial Black" w:eastAsia="SimSun" w:hAnsi="Arial Black" w:cs="Arial"/>
          <w:b/>
          <w:caps/>
          <w:noProof/>
          <w:sz w:val="16"/>
          <w:szCs w:val="16"/>
          <w:lang w:eastAsia="zh-CN"/>
        </w:rPr>
        <w:t>/</w:t>
      </w:r>
      <w:r w:rsidR="006D0D04">
        <w:rPr>
          <w:rFonts w:ascii="Arial Black" w:eastAsia="SimSun" w:hAnsi="Arial Black" w:cs="Arial"/>
          <w:b/>
          <w:caps/>
          <w:noProof/>
          <w:sz w:val="16"/>
          <w:szCs w:val="16"/>
          <w:lang w:eastAsia="zh-CN"/>
        </w:rPr>
        <w:t>5</w:t>
      </w:r>
    </w:p>
    <w:bookmarkEnd w:id="2"/>
    <w:p w:rsidR="003F7284" w:rsidRPr="00BB6440" w:rsidRDefault="003F7284" w:rsidP="005D79F6">
      <w:pPr>
        <w:jc w:val="right"/>
        <w:rPr>
          <w:b/>
          <w:bCs/>
          <w:sz w:val="30"/>
          <w:szCs w:val="30"/>
          <w:rtl/>
        </w:rPr>
      </w:pPr>
      <w:r w:rsidRPr="00BB6440">
        <w:rPr>
          <w:b/>
          <w:bCs/>
          <w:sz w:val="30"/>
          <w:szCs w:val="30"/>
          <w:rtl/>
        </w:rPr>
        <w:t>الأصل:</w:t>
      </w:r>
      <w:r w:rsidR="006D0D04">
        <w:rPr>
          <w:rFonts w:hint="cs"/>
          <w:b/>
          <w:bCs/>
          <w:sz w:val="30"/>
          <w:szCs w:val="30"/>
          <w:rtl/>
        </w:rPr>
        <w:t xml:space="preserve"> </w:t>
      </w:r>
      <w:r w:rsidR="006D0D04" w:rsidRPr="006D0D04">
        <w:rPr>
          <w:b/>
          <w:bCs/>
          <w:sz w:val="30"/>
          <w:szCs w:val="30"/>
          <w:rtl/>
        </w:rPr>
        <w:t>بالإنكليزية</w:t>
      </w:r>
      <w:r w:rsidRPr="00BB6440">
        <w:rPr>
          <w:b/>
          <w:bCs/>
          <w:sz w:val="30"/>
          <w:szCs w:val="30"/>
          <w:rtl/>
        </w:rPr>
        <w:t xml:space="preserve"> </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6D0D04" w:rsidRPr="006D0D04">
        <w:rPr>
          <w:b/>
          <w:bCs/>
          <w:sz w:val="30"/>
          <w:szCs w:val="30"/>
          <w:rtl/>
        </w:rPr>
        <w:t>7 أكتوبر 2019</w:t>
      </w:r>
    </w:p>
    <w:p w:rsidR="002E7810" w:rsidRPr="00FD6D15" w:rsidRDefault="006230C8" w:rsidP="009B7572">
      <w:pPr>
        <w:pStyle w:val="Heading1"/>
        <w:spacing w:after="600" w:line="240" w:lineRule="auto"/>
        <w:rPr>
          <w:rtl/>
        </w:rPr>
      </w:pPr>
      <w:r>
        <w:rPr>
          <w:rFonts w:hint="eastAsia"/>
          <w:rtl/>
        </w:rPr>
        <w:t>الفريق</w:t>
      </w:r>
      <w:r>
        <w:rPr>
          <w:rtl/>
        </w:rPr>
        <w:t xml:space="preserve"> </w:t>
      </w:r>
      <w:r>
        <w:rPr>
          <w:rFonts w:hint="eastAsia"/>
          <w:rtl/>
        </w:rPr>
        <w:t>العامل</w:t>
      </w:r>
      <w:r>
        <w:rPr>
          <w:rtl/>
        </w:rPr>
        <w:t xml:space="preserve"> </w:t>
      </w:r>
      <w:r>
        <w:rPr>
          <w:rFonts w:hint="eastAsia"/>
          <w:rtl/>
        </w:rPr>
        <w:t>المعني</w:t>
      </w:r>
      <w:r>
        <w:rPr>
          <w:rtl/>
        </w:rPr>
        <w:t xml:space="preserve"> </w:t>
      </w:r>
      <w:r>
        <w:rPr>
          <w:rFonts w:hint="eastAsia"/>
          <w:rtl/>
        </w:rPr>
        <w:t>بالتطوير</w:t>
      </w:r>
      <w:r>
        <w:rPr>
          <w:rtl/>
        </w:rPr>
        <w:t xml:space="preserve"> </w:t>
      </w:r>
      <w:r>
        <w:rPr>
          <w:rFonts w:hint="eastAsia"/>
          <w:rtl/>
        </w:rPr>
        <w:t>القانوني</w:t>
      </w:r>
      <w:r>
        <w:rPr>
          <w:rtl/>
        </w:rPr>
        <w:t xml:space="preserve"> </w:t>
      </w:r>
      <w:r>
        <w:rPr>
          <w:rFonts w:hint="eastAsia"/>
          <w:rtl/>
        </w:rPr>
        <w:t>لنظام</w:t>
      </w:r>
      <w:r>
        <w:rPr>
          <w:rtl/>
        </w:rPr>
        <w:t xml:space="preserve"> </w:t>
      </w:r>
      <w:r>
        <w:rPr>
          <w:rFonts w:hint="eastAsia"/>
          <w:rtl/>
        </w:rPr>
        <w:t>لاهاي</w:t>
      </w:r>
      <w:r>
        <w:rPr>
          <w:rtl/>
        </w:rPr>
        <w:t xml:space="preserve"> </w:t>
      </w:r>
      <w:r>
        <w:rPr>
          <w:rFonts w:hint="eastAsia"/>
          <w:rtl/>
        </w:rPr>
        <w:t>بشأن</w:t>
      </w:r>
      <w:r>
        <w:rPr>
          <w:rtl/>
        </w:rPr>
        <w:t xml:space="preserve"> </w:t>
      </w:r>
      <w:r>
        <w:rPr>
          <w:rFonts w:hint="eastAsia"/>
          <w:rtl/>
        </w:rPr>
        <w:t>التسجيل</w:t>
      </w:r>
      <w:r>
        <w:rPr>
          <w:rtl/>
        </w:rPr>
        <w:t xml:space="preserve"> </w:t>
      </w:r>
      <w:r>
        <w:rPr>
          <w:rFonts w:hint="eastAsia"/>
          <w:rtl/>
        </w:rPr>
        <w:t>الدولي</w:t>
      </w:r>
      <w:r>
        <w:rPr>
          <w:rtl/>
        </w:rPr>
        <w:t xml:space="preserve"> </w:t>
      </w:r>
      <w:r>
        <w:rPr>
          <w:rFonts w:hint="eastAsia"/>
          <w:rtl/>
        </w:rPr>
        <w:t>للتصاميم</w:t>
      </w:r>
      <w:r>
        <w:rPr>
          <w:rtl/>
        </w:rPr>
        <w:t xml:space="preserve"> </w:t>
      </w:r>
      <w:r>
        <w:rPr>
          <w:rFonts w:hint="eastAsia"/>
          <w:rtl/>
        </w:rPr>
        <w:t>الصناعية</w:t>
      </w:r>
    </w:p>
    <w:p w:rsidR="002E7810" w:rsidRPr="002E7810" w:rsidRDefault="006230C8" w:rsidP="002C3CB4">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2C3CB4">
        <w:rPr>
          <w:rFonts w:ascii="Arial Black" w:hAnsi="Arial Black" w:cs="PT Bold Heading" w:hint="cs"/>
          <w:sz w:val="30"/>
          <w:szCs w:val="30"/>
          <w:rtl/>
        </w:rPr>
        <w:t>الثامنة</w:t>
      </w:r>
    </w:p>
    <w:p w:rsidR="002E7810" w:rsidRPr="002E7810" w:rsidRDefault="006230C8" w:rsidP="002C3CB4">
      <w:pPr>
        <w:spacing w:line="600" w:lineRule="auto"/>
        <w:rPr>
          <w:b/>
          <w:bCs/>
          <w:rtl/>
        </w:rPr>
      </w:pPr>
      <w:r>
        <w:rPr>
          <w:b/>
          <w:bCs/>
          <w:rtl/>
        </w:rPr>
        <w:t xml:space="preserve">جنيف، من </w:t>
      </w:r>
      <w:r w:rsidR="002C3CB4">
        <w:rPr>
          <w:rFonts w:hint="cs"/>
          <w:b/>
          <w:bCs/>
          <w:rtl/>
        </w:rPr>
        <w:t>30</w:t>
      </w:r>
      <w:r>
        <w:rPr>
          <w:b/>
          <w:bCs/>
          <w:rtl/>
        </w:rPr>
        <w:t xml:space="preserve"> </w:t>
      </w:r>
      <w:r w:rsidR="002C3CB4">
        <w:rPr>
          <w:rFonts w:hint="cs"/>
          <w:b/>
          <w:bCs/>
          <w:rtl/>
        </w:rPr>
        <w:t xml:space="preserve">أكتوبر </w:t>
      </w:r>
      <w:r>
        <w:rPr>
          <w:b/>
          <w:bCs/>
          <w:rtl/>
        </w:rPr>
        <w:t xml:space="preserve">إلى </w:t>
      </w:r>
      <w:r w:rsidR="002C3CB4">
        <w:rPr>
          <w:rFonts w:hint="cs"/>
          <w:b/>
          <w:bCs/>
          <w:rtl/>
        </w:rPr>
        <w:t>1 نوفمبر</w:t>
      </w:r>
      <w:r>
        <w:rPr>
          <w:b/>
          <w:bCs/>
          <w:rtl/>
        </w:rPr>
        <w:t xml:space="preserve"> 201</w:t>
      </w:r>
      <w:r w:rsidR="002C3CB4">
        <w:rPr>
          <w:rFonts w:hint="cs"/>
          <w:b/>
          <w:bCs/>
          <w:rtl/>
        </w:rPr>
        <w:t>9</w:t>
      </w:r>
    </w:p>
    <w:p w:rsidR="002E7810" w:rsidRPr="002E7810" w:rsidRDefault="0073110D" w:rsidP="006D0D04">
      <w:pPr>
        <w:rPr>
          <w:rFonts w:ascii="Arial Black" w:hAnsi="Arial Black" w:cs="PT Bold Heading"/>
          <w:sz w:val="26"/>
          <w:szCs w:val="26"/>
          <w:rtl/>
        </w:rPr>
      </w:pPr>
      <w:r>
        <w:rPr>
          <w:rFonts w:ascii="Arial Black" w:hAnsi="Arial Black" w:cs="PT Bold Heading" w:hint="cs"/>
          <w:sz w:val="26"/>
          <w:szCs w:val="26"/>
          <w:rtl/>
        </w:rPr>
        <w:t>ال</w:t>
      </w:r>
      <w:r w:rsidR="006D0D04" w:rsidRPr="006D0D04">
        <w:rPr>
          <w:rFonts w:ascii="Arial Black" w:hAnsi="Arial Black" w:cs="PT Bold Heading"/>
          <w:sz w:val="26"/>
          <w:szCs w:val="26"/>
          <w:rtl/>
        </w:rPr>
        <w:t xml:space="preserve">خيارات </w:t>
      </w:r>
      <w:r>
        <w:rPr>
          <w:rFonts w:ascii="Arial Black" w:hAnsi="Arial Black" w:cs="PT Bold Heading" w:hint="cs"/>
          <w:sz w:val="26"/>
          <w:szCs w:val="26"/>
          <w:rtl/>
        </w:rPr>
        <w:t>ال</w:t>
      </w:r>
      <w:r w:rsidR="006D0D04" w:rsidRPr="006D0D04">
        <w:rPr>
          <w:rFonts w:ascii="Arial Black" w:hAnsi="Arial Black" w:cs="PT Bold Heading"/>
          <w:sz w:val="26"/>
          <w:szCs w:val="26"/>
          <w:rtl/>
        </w:rPr>
        <w:t xml:space="preserve">ممكنة </w:t>
      </w:r>
      <w:r w:rsidR="006D0D04">
        <w:rPr>
          <w:rFonts w:ascii="Arial Black" w:hAnsi="Arial Black" w:cs="PT Bold Heading" w:hint="cs"/>
          <w:sz w:val="26"/>
          <w:szCs w:val="26"/>
          <w:rtl/>
        </w:rPr>
        <w:t>لإدخال</w:t>
      </w:r>
      <w:r w:rsidR="006D0D04" w:rsidRPr="006D0D04">
        <w:rPr>
          <w:rFonts w:ascii="Arial Black" w:hAnsi="Arial Black" w:cs="PT Bold Heading"/>
          <w:sz w:val="26"/>
          <w:szCs w:val="26"/>
          <w:rtl/>
        </w:rPr>
        <w:t xml:space="preserve"> لغات جديدة في نظام لاهاي</w:t>
      </w:r>
    </w:p>
    <w:p w:rsidR="003F7284" w:rsidRPr="00BB6440" w:rsidRDefault="006D0D04" w:rsidP="006D0D04">
      <w:pPr>
        <w:spacing w:before="200" w:after="960"/>
        <w:rPr>
          <w:i/>
          <w:iCs/>
          <w:rtl/>
        </w:rPr>
      </w:pPr>
      <w:r w:rsidRPr="006D0D04">
        <w:rPr>
          <w:i/>
          <w:iCs/>
          <w:rtl/>
        </w:rPr>
        <w:t>وثيقة من إعداد المكتب الدولي</w:t>
      </w:r>
      <w:r w:rsidR="005D79F6" w:rsidRPr="00BB6440">
        <w:rPr>
          <w:rFonts w:hint="cs"/>
          <w:i/>
          <w:iCs/>
          <w:rtl/>
        </w:rPr>
        <w:t xml:space="preserve"> </w:t>
      </w:r>
    </w:p>
    <w:p w:rsidR="00E3612C" w:rsidRDefault="006D0D04" w:rsidP="006530C6">
      <w:pPr>
        <w:pStyle w:val="Heading2"/>
        <w:rPr>
          <w:rtl/>
        </w:rPr>
      </w:pPr>
      <w:r w:rsidRPr="006D0D04">
        <w:rPr>
          <w:rtl/>
        </w:rPr>
        <w:t>أولاً.</w:t>
      </w:r>
      <w:r>
        <w:rPr>
          <w:rFonts w:hint="cs"/>
          <w:rtl/>
        </w:rPr>
        <w:t xml:space="preserve"> </w:t>
      </w:r>
      <w:r w:rsidRPr="006D0D04">
        <w:rPr>
          <w:rtl/>
        </w:rPr>
        <w:t>مقدمة</w:t>
      </w:r>
    </w:p>
    <w:p w:rsidR="00EB4111" w:rsidRPr="0046006B" w:rsidRDefault="00EB4111" w:rsidP="0073110D">
      <w:pPr>
        <w:pStyle w:val="ONUME"/>
        <w:numPr>
          <w:ilvl w:val="0"/>
          <w:numId w:val="46"/>
        </w:numPr>
        <w:tabs>
          <w:tab w:val="clear" w:pos="2457"/>
        </w:tabs>
        <w:bidi/>
        <w:spacing w:before="200" w:after="0"/>
        <w:ind w:left="-5" w:firstLine="0"/>
        <w:rPr>
          <w:rFonts w:ascii="Arabic Typesetting" w:hAnsi="Arabic Typesetting" w:cs="Arabic Typesetting"/>
          <w:sz w:val="36"/>
          <w:szCs w:val="36"/>
        </w:rPr>
      </w:pPr>
      <w:r w:rsidRPr="0046006B">
        <w:rPr>
          <w:rFonts w:ascii="Arabic Typesetting" w:hAnsi="Arabic Typesetting" w:cs="Arabic Typesetting"/>
          <w:sz w:val="36"/>
          <w:szCs w:val="36"/>
          <w:rtl/>
          <w:lang w:eastAsia="ar"/>
        </w:rPr>
        <w:t>في الدورة السابعة للفريق العامل المعني بالتطوير القانوني لنظام لاهاي بشأن التسجيل الدولي للتصاميم الصناعية (المُشار إليهما فيما يلي على التوالي بعبارتي "الفريق العامل" و"نظام لاهاي") التي عُقدت في الفترة من 16 إلى 18 يوليو 2018، قدم وفد الاتحاد الروسي مقترحاً لاعتماد اللغة الروسية لغةً رسميةً في نظام لاهاي</w:t>
      </w:r>
      <w:r w:rsidRPr="0046006B">
        <w:rPr>
          <w:rFonts w:ascii="Arabic Typesetting" w:hAnsi="Arabic Typesetting" w:cs="Arabic Typesetting"/>
          <w:sz w:val="36"/>
          <w:szCs w:val="36"/>
          <w:vertAlign w:val="superscript"/>
          <w:rtl/>
          <w:lang w:eastAsia="ar"/>
        </w:rPr>
        <w:footnoteReference w:id="1"/>
      </w:r>
      <w:r w:rsidRPr="0046006B">
        <w:rPr>
          <w:rFonts w:ascii="Arabic Typesetting" w:hAnsi="Arabic Typesetting" w:cs="Arabic Typesetting"/>
          <w:sz w:val="36"/>
          <w:szCs w:val="36"/>
          <w:rtl/>
          <w:lang w:eastAsia="ar"/>
        </w:rPr>
        <w:t>.</w:t>
      </w:r>
    </w:p>
    <w:p w:rsidR="00EB4111" w:rsidRPr="0046006B" w:rsidRDefault="00EB4111" w:rsidP="008C2056">
      <w:pPr>
        <w:pStyle w:val="ONUME"/>
        <w:numPr>
          <w:ilvl w:val="0"/>
          <w:numId w:val="46"/>
        </w:numPr>
        <w:tabs>
          <w:tab w:val="clear" w:pos="2457"/>
        </w:tabs>
        <w:bidi/>
        <w:spacing w:before="200" w:after="0"/>
        <w:ind w:left="-5" w:firstLine="0"/>
        <w:rPr>
          <w:rFonts w:ascii="Arabic Typesetting" w:hAnsi="Arabic Typesetting" w:cs="Arabic Typesetting"/>
          <w:sz w:val="36"/>
          <w:szCs w:val="36"/>
          <w:lang w:eastAsia="ar"/>
        </w:rPr>
      </w:pPr>
      <w:r w:rsidRPr="0046006B">
        <w:rPr>
          <w:rFonts w:ascii="Arabic Typesetting" w:hAnsi="Arabic Typesetting" w:cs="Arabic Typesetting"/>
          <w:sz w:val="36"/>
          <w:szCs w:val="36"/>
          <w:rtl/>
          <w:lang w:eastAsia="ar"/>
        </w:rPr>
        <w:t>وفي مارس 2018، تلقى أيضاً المكتب الدولي من مفوض المكتب الحكومي للملكية الفكرية بجمهورية الصين الشعبية</w:t>
      </w:r>
      <w:r w:rsidRPr="0073110D">
        <w:rPr>
          <w:rFonts w:ascii="Arabic Typesetting" w:hAnsi="Arabic Typesetting" w:cs="Arabic Typesetting"/>
          <w:sz w:val="36"/>
          <w:szCs w:val="36"/>
          <w:vertAlign w:val="superscript"/>
          <w:rtl/>
          <w:lang w:eastAsia="ar"/>
        </w:rPr>
        <w:footnoteReference w:id="2"/>
      </w:r>
      <w:r w:rsidRPr="0046006B">
        <w:rPr>
          <w:rFonts w:ascii="Arabic Typesetting" w:hAnsi="Arabic Typesetting" w:cs="Arabic Typesetting"/>
          <w:sz w:val="36"/>
          <w:szCs w:val="36"/>
          <w:rtl/>
          <w:lang w:eastAsia="ar"/>
        </w:rPr>
        <w:t xml:space="preserve"> التماساً للنظر في إمكانية </w:t>
      </w:r>
      <w:r w:rsidR="008C2056">
        <w:rPr>
          <w:rFonts w:ascii="Arabic Typesetting" w:hAnsi="Arabic Typesetting" w:cs="Arabic Typesetting" w:hint="cs"/>
          <w:sz w:val="36"/>
          <w:szCs w:val="36"/>
          <w:rtl/>
          <w:lang w:eastAsia="ar"/>
        </w:rPr>
        <w:t>إدخال</w:t>
      </w:r>
      <w:r w:rsidRPr="0046006B">
        <w:rPr>
          <w:rFonts w:ascii="Arabic Typesetting" w:hAnsi="Arabic Typesetting" w:cs="Arabic Typesetting"/>
          <w:sz w:val="36"/>
          <w:szCs w:val="36"/>
          <w:rtl/>
          <w:lang w:eastAsia="ar"/>
        </w:rPr>
        <w:t xml:space="preserve"> اللغة الصينية كلغة عمل في نظام لاهاي</w:t>
      </w:r>
      <w:r w:rsidR="003B13DF">
        <w:rPr>
          <w:rFonts w:ascii="Arabic Typesetting" w:hAnsi="Arabic Typesetting" w:cs="Arabic Typesetting"/>
          <w:sz w:val="36"/>
          <w:szCs w:val="36"/>
          <w:rtl/>
          <w:lang w:eastAsia="ar"/>
        </w:rPr>
        <w:t xml:space="preserve">. </w:t>
      </w:r>
      <w:r w:rsidRPr="0046006B">
        <w:rPr>
          <w:rFonts w:ascii="Arabic Typesetting" w:hAnsi="Arabic Typesetting" w:cs="Arabic Typesetting"/>
          <w:sz w:val="36"/>
          <w:szCs w:val="36"/>
          <w:rtl/>
          <w:lang w:eastAsia="ar"/>
        </w:rPr>
        <w:t>وأشارت الصين إلى انضمامها المُرجَّح إلى وثيقة جنيف (1999) لاتفاق لاهاي في المستقبل القريب.</w:t>
      </w:r>
    </w:p>
    <w:p w:rsidR="00EB4111" w:rsidRPr="0046006B" w:rsidRDefault="00EB4111" w:rsidP="00652978">
      <w:pPr>
        <w:pStyle w:val="ONUME"/>
        <w:numPr>
          <w:ilvl w:val="0"/>
          <w:numId w:val="46"/>
        </w:numPr>
        <w:tabs>
          <w:tab w:val="clear" w:pos="2457"/>
        </w:tabs>
        <w:bidi/>
        <w:spacing w:before="200" w:after="0"/>
        <w:ind w:left="-5" w:firstLine="0"/>
        <w:rPr>
          <w:rFonts w:ascii="Arabic Typesetting" w:hAnsi="Arabic Typesetting" w:cs="Arabic Typesetting"/>
          <w:sz w:val="36"/>
          <w:szCs w:val="36"/>
        </w:rPr>
      </w:pPr>
      <w:r w:rsidRPr="0046006B">
        <w:rPr>
          <w:rFonts w:ascii="Arabic Typesetting" w:hAnsi="Arabic Typesetting" w:cs="Arabic Typesetting"/>
          <w:sz w:val="36"/>
          <w:szCs w:val="36"/>
          <w:rtl/>
          <w:lang w:eastAsia="ar"/>
        </w:rPr>
        <w:lastRenderedPageBreak/>
        <w:t xml:space="preserve">وفي الدورة السابعة للفريق العامل، قدَّم المكتب الدولي ورقة معلومات عن نظام اللغات المعمول به في نظام لاهاي (الوثيقة </w:t>
      </w:r>
      <w:r w:rsidRPr="0046006B">
        <w:rPr>
          <w:rFonts w:ascii="Arabic Typesetting" w:hAnsi="Arabic Typesetting" w:cs="Arabic Typesetting"/>
          <w:sz w:val="36"/>
          <w:szCs w:val="36"/>
          <w:lang w:eastAsia="ar" w:bidi="en-US"/>
        </w:rPr>
        <w:t>H/LD/WG/7/INF</w:t>
      </w:r>
      <w:r w:rsidR="00652978">
        <w:rPr>
          <w:rFonts w:ascii="Arabic Typesetting" w:hAnsi="Arabic Typesetting" w:cs="Arabic Typesetting"/>
          <w:sz w:val="36"/>
          <w:szCs w:val="36"/>
          <w:lang w:eastAsia="ar"/>
        </w:rPr>
        <w:t>/2</w:t>
      </w:r>
      <w:r w:rsidRPr="0046006B">
        <w:rPr>
          <w:rFonts w:ascii="Arabic Typesetting" w:hAnsi="Arabic Typesetting" w:cs="Arabic Typesetting"/>
          <w:sz w:val="36"/>
          <w:szCs w:val="36"/>
          <w:rtl/>
          <w:lang w:eastAsia="ar"/>
        </w:rPr>
        <w:t>)</w:t>
      </w:r>
      <w:r w:rsidR="003B13DF">
        <w:rPr>
          <w:rFonts w:ascii="Arabic Typesetting" w:hAnsi="Arabic Typesetting" w:cs="Arabic Typesetting"/>
          <w:sz w:val="36"/>
          <w:szCs w:val="36"/>
          <w:rtl/>
          <w:lang w:eastAsia="ar"/>
        </w:rPr>
        <w:t xml:space="preserve">. </w:t>
      </w:r>
      <w:r w:rsidRPr="0046006B">
        <w:rPr>
          <w:rFonts w:ascii="Arabic Typesetting" w:hAnsi="Arabic Typesetting" w:cs="Arabic Typesetting"/>
          <w:sz w:val="36"/>
          <w:szCs w:val="36"/>
          <w:rtl/>
          <w:lang w:eastAsia="ar"/>
        </w:rPr>
        <w:t>وجاء في تلك الورقة وصف للنظام الثلاثي اللغات المنصوص عليه في القاعدة 6 من اللائحة التنفيذية المشتركة لوثيقة 1999 ووثيقة 1960 لاتفاق لاهاي (المُشار إليها فيما يلي باسم "اللائحة التنفيذية المشتركة")</w:t>
      </w:r>
      <w:r w:rsidR="003B13DF">
        <w:rPr>
          <w:rFonts w:ascii="Arabic Typesetting" w:hAnsi="Arabic Typesetting" w:cs="Arabic Typesetting"/>
          <w:sz w:val="36"/>
          <w:szCs w:val="36"/>
          <w:rtl/>
          <w:lang w:eastAsia="ar"/>
        </w:rPr>
        <w:t xml:space="preserve">. </w:t>
      </w:r>
      <w:r w:rsidRPr="0046006B">
        <w:rPr>
          <w:rFonts w:ascii="Arabic Typesetting" w:hAnsi="Arabic Typesetting" w:cs="Arabic Typesetting"/>
          <w:sz w:val="36"/>
          <w:szCs w:val="36"/>
          <w:rtl/>
          <w:lang w:eastAsia="ar"/>
        </w:rPr>
        <w:t>وأوضحت الورقة أيضاً نظام اللغات المعمول به في نظام مدريد بشأن التسجيل الدولي للعلامات ونظام اللغات المعمول به في نظام معاهدة التعاون بشأن البراءات (المُشار إليهما فيما يلي على التوالي بعبارتي "نظام مدريد" و"نظام معاهدة البراءات").</w:t>
      </w:r>
    </w:p>
    <w:p w:rsidR="00EB4111" w:rsidRPr="0046006B" w:rsidRDefault="00EB4111" w:rsidP="00652978">
      <w:pPr>
        <w:pStyle w:val="ONUME"/>
        <w:numPr>
          <w:ilvl w:val="0"/>
          <w:numId w:val="46"/>
        </w:numPr>
        <w:tabs>
          <w:tab w:val="clear" w:pos="2457"/>
        </w:tabs>
        <w:bidi/>
        <w:spacing w:before="200" w:after="0"/>
        <w:ind w:left="-5" w:firstLine="0"/>
        <w:rPr>
          <w:rFonts w:ascii="Arabic Typesetting" w:hAnsi="Arabic Typesetting" w:cs="Arabic Typesetting"/>
          <w:sz w:val="36"/>
          <w:szCs w:val="36"/>
        </w:rPr>
      </w:pPr>
      <w:r w:rsidRPr="0046006B">
        <w:rPr>
          <w:rFonts w:ascii="Arabic Typesetting" w:hAnsi="Arabic Typesetting" w:cs="Arabic Typesetting"/>
          <w:sz w:val="36"/>
          <w:szCs w:val="36"/>
          <w:rtl/>
          <w:lang w:eastAsia="ar"/>
        </w:rPr>
        <w:t xml:space="preserve">وذكرت ورقة المعلومات المذكورة آنفاً أن إجراء دراسة متعمقة سيكون ضرورياً لتحليل الآثار المترتبة على </w:t>
      </w:r>
      <w:r w:rsidR="00652978">
        <w:rPr>
          <w:rFonts w:ascii="Arabic Typesetting" w:hAnsi="Arabic Typesetting" w:cs="Arabic Typesetting" w:hint="cs"/>
          <w:sz w:val="36"/>
          <w:szCs w:val="36"/>
          <w:rtl/>
          <w:lang w:eastAsia="ar"/>
        </w:rPr>
        <w:t>إدخال</w:t>
      </w:r>
      <w:r w:rsidRPr="0046006B">
        <w:rPr>
          <w:rFonts w:ascii="Arabic Typesetting" w:hAnsi="Arabic Typesetting" w:cs="Arabic Typesetting"/>
          <w:sz w:val="36"/>
          <w:szCs w:val="36"/>
          <w:rtl/>
          <w:lang w:eastAsia="ar"/>
        </w:rPr>
        <w:t xml:space="preserve"> لغات جديدة في نظام لاهاي، واقترحت أن تحدد الدراسة مختلف النماذج الممكنة لهذا الغرض</w:t>
      </w:r>
      <w:r w:rsidR="003B13DF">
        <w:rPr>
          <w:rFonts w:ascii="Arabic Typesetting" w:hAnsi="Arabic Typesetting" w:cs="Arabic Typesetting"/>
          <w:sz w:val="36"/>
          <w:szCs w:val="36"/>
          <w:rtl/>
          <w:lang w:eastAsia="ar"/>
        </w:rPr>
        <w:t xml:space="preserve">. </w:t>
      </w:r>
      <w:r w:rsidRPr="0046006B">
        <w:rPr>
          <w:rFonts w:ascii="Arabic Typesetting" w:hAnsi="Arabic Typesetting" w:cs="Arabic Typesetting"/>
          <w:sz w:val="36"/>
          <w:szCs w:val="36"/>
          <w:rtl/>
          <w:lang w:eastAsia="ar"/>
        </w:rPr>
        <w:t>وطلب الفريق العامل إلى المكتب الدولي إعداد تحليل تفصيلي يصف النماذج وآثارها على التوسع المحتمل لنظام اللغات المعمول به في نظام لاهاي، لكي يُناقش ذلك التحليل في الدورة الثامنة للفريق العامل</w:t>
      </w:r>
      <w:r w:rsidRPr="0046006B">
        <w:rPr>
          <w:rFonts w:ascii="Arabic Typesetting" w:hAnsi="Arabic Typesetting" w:cs="Arabic Typesetting"/>
          <w:sz w:val="36"/>
          <w:szCs w:val="36"/>
          <w:vertAlign w:val="superscript"/>
          <w:rtl/>
          <w:lang w:eastAsia="ar"/>
        </w:rPr>
        <w:footnoteReference w:id="3"/>
      </w:r>
      <w:r w:rsidRPr="0046006B">
        <w:rPr>
          <w:rFonts w:ascii="Arabic Typesetting" w:hAnsi="Arabic Typesetting" w:cs="Arabic Typesetting"/>
          <w:sz w:val="36"/>
          <w:szCs w:val="36"/>
          <w:rtl/>
          <w:lang w:eastAsia="ar"/>
        </w:rPr>
        <w:t>.</w:t>
      </w:r>
    </w:p>
    <w:p w:rsidR="00EB4111" w:rsidRPr="0046006B" w:rsidRDefault="00EB4111" w:rsidP="00652978">
      <w:pPr>
        <w:pStyle w:val="ONUME"/>
        <w:numPr>
          <w:ilvl w:val="0"/>
          <w:numId w:val="46"/>
        </w:numPr>
        <w:tabs>
          <w:tab w:val="clear" w:pos="2457"/>
        </w:tabs>
        <w:bidi/>
        <w:spacing w:before="200" w:after="0"/>
        <w:ind w:left="-5" w:firstLine="0"/>
        <w:rPr>
          <w:rFonts w:ascii="Arabic Typesetting" w:hAnsi="Arabic Typesetting" w:cs="Arabic Typesetting"/>
          <w:sz w:val="36"/>
          <w:szCs w:val="36"/>
        </w:rPr>
      </w:pPr>
      <w:r w:rsidRPr="0046006B">
        <w:rPr>
          <w:rFonts w:ascii="Arabic Typesetting" w:hAnsi="Arabic Typesetting" w:cs="Arabic Typesetting"/>
          <w:sz w:val="36"/>
          <w:szCs w:val="36"/>
          <w:rtl/>
          <w:lang w:eastAsia="ar"/>
        </w:rPr>
        <w:t xml:space="preserve">وتتناول هذه الوثيقة باستفاضة تبعات </w:t>
      </w:r>
      <w:r w:rsidR="00652978">
        <w:rPr>
          <w:rFonts w:ascii="Arabic Typesetting" w:hAnsi="Arabic Typesetting" w:cs="Arabic Typesetting" w:hint="cs"/>
          <w:sz w:val="36"/>
          <w:szCs w:val="36"/>
          <w:rtl/>
          <w:lang w:eastAsia="ar"/>
        </w:rPr>
        <w:t>إدخال</w:t>
      </w:r>
      <w:r w:rsidRPr="0046006B">
        <w:rPr>
          <w:rFonts w:ascii="Arabic Typesetting" w:hAnsi="Arabic Typesetting" w:cs="Arabic Typesetting"/>
          <w:sz w:val="36"/>
          <w:szCs w:val="36"/>
          <w:rtl/>
          <w:lang w:eastAsia="ar"/>
        </w:rPr>
        <w:t xml:space="preserve"> لغات جديدة </w:t>
      </w:r>
      <w:r w:rsidR="00652978">
        <w:rPr>
          <w:rFonts w:ascii="Arabic Typesetting" w:hAnsi="Arabic Typesetting" w:cs="Arabic Typesetting" w:hint="cs"/>
          <w:sz w:val="36"/>
          <w:szCs w:val="36"/>
          <w:rtl/>
          <w:lang w:eastAsia="ar"/>
        </w:rPr>
        <w:t>في</w:t>
      </w:r>
      <w:r w:rsidRPr="0046006B">
        <w:rPr>
          <w:rFonts w:ascii="Arabic Typesetting" w:hAnsi="Arabic Typesetting" w:cs="Arabic Typesetting"/>
          <w:sz w:val="36"/>
          <w:szCs w:val="36"/>
          <w:rtl/>
          <w:lang w:eastAsia="ar"/>
        </w:rPr>
        <w:t xml:space="preserve"> نظام لاهاي، وتقترح معايير يمكن الاستناد إليها في إد</w:t>
      </w:r>
      <w:r w:rsidR="00652978">
        <w:rPr>
          <w:rFonts w:ascii="Arabic Typesetting" w:hAnsi="Arabic Typesetting" w:cs="Arabic Typesetting" w:hint="cs"/>
          <w:sz w:val="36"/>
          <w:szCs w:val="36"/>
          <w:rtl/>
          <w:lang w:eastAsia="ar"/>
        </w:rPr>
        <w:t>خال</w:t>
      </w:r>
      <w:r w:rsidRPr="0046006B">
        <w:rPr>
          <w:rFonts w:ascii="Arabic Typesetting" w:hAnsi="Arabic Typesetting" w:cs="Arabic Typesetting"/>
          <w:sz w:val="36"/>
          <w:szCs w:val="36"/>
          <w:rtl/>
          <w:lang w:eastAsia="ar"/>
        </w:rPr>
        <w:t xml:space="preserve"> لغات جديدة، وتقدم خيارات مختلفة ل</w:t>
      </w:r>
      <w:r w:rsidR="00652978">
        <w:rPr>
          <w:rFonts w:ascii="Arabic Typesetting" w:hAnsi="Arabic Typesetting" w:cs="Arabic Typesetting" w:hint="cs"/>
          <w:sz w:val="36"/>
          <w:szCs w:val="36"/>
          <w:rtl/>
          <w:lang w:eastAsia="ar"/>
        </w:rPr>
        <w:t>ذلك الإدخال</w:t>
      </w:r>
      <w:r w:rsidRPr="0046006B">
        <w:rPr>
          <w:rFonts w:ascii="Arabic Typesetting" w:hAnsi="Arabic Typesetting" w:cs="Arabic Typesetting"/>
          <w:sz w:val="36"/>
          <w:szCs w:val="36"/>
          <w:rtl/>
          <w:lang w:eastAsia="ar"/>
        </w:rPr>
        <w:t>، وتناقش مزاياها وعيوبها</w:t>
      </w:r>
      <w:r w:rsidR="003B13DF">
        <w:rPr>
          <w:rFonts w:ascii="Arabic Typesetting" w:hAnsi="Arabic Typesetting" w:cs="Arabic Typesetting"/>
          <w:sz w:val="36"/>
          <w:szCs w:val="36"/>
          <w:rtl/>
          <w:lang w:eastAsia="ar"/>
        </w:rPr>
        <w:t xml:space="preserve">. </w:t>
      </w:r>
      <w:r w:rsidRPr="0046006B">
        <w:rPr>
          <w:rFonts w:ascii="Arabic Typesetting" w:hAnsi="Arabic Typesetting" w:cs="Arabic Typesetting"/>
          <w:sz w:val="36"/>
          <w:szCs w:val="36"/>
          <w:rtl/>
          <w:lang w:eastAsia="ar"/>
        </w:rPr>
        <w:t>وترد في مرفق هذه الوثيقة تكاليف الترجمة المُقدَّرة التي يتحملها المكتب الدولي في كل خيار من خيارات التنفيذ.</w:t>
      </w:r>
    </w:p>
    <w:p w:rsidR="00EB4111" w:rsidRPr="0046006B" w:rsidRDefault="00EB4111" w:rsidP="008C2056">
      <w:pPr>
        <w:pStyle w:val="Heading2"/>
      </w:pPr>
      <w:r w:rsidRPr="0046006B">
        <w:rPr>
          <w:rtl/>
          <w:lang w:eastAsia="ar"/>
        </w:rPr>
        <w:t>ثانياً.</w:t>
      </w:r>
      <w:r w:rsidRPr="0046006B">
        <w:rPr>
          <w:rtl/>
          <w:lang w:eastAsia="ar"/>
        </w:rPr>
        <w:tab/>
        <w:t xml:space="preserve">معايير يمكن الاستناد إليها في </w:t>
      </w:r>
      <w:r w:rsidR="008C2056">
        <w:rPr>
          <w:rFonts w:hint="cs"/>
          <w:rtl/>
          <w:lang w:eastAsia="ar"/>
        </w:rPr>
        <w:t>إدخال</w:t>
      </w:r>
      <w:r w:rsidRPr="0046006B">
        <w:rPr>
          <w:rtl/>
          <w:lang w:eastAsia="ar"/>
        </w:rPr>
        <w:t xml:space="preserve"> لغات جديدة</w:t>
      </w:r>
    </w:p>
    <w:p w:rsidR="00EB4111" w:rsidRPr="008C2056" w:rsidRDefault="00EB4111" w:rsidP="00C46EDF">
      <w:pPr>
        <w:pStyle w:val="Heading3"/>
      </w:pPr>
      <w:r w:rsidRPr="008C2056">
        <w:rPr>
          <w:rtl/>
          <w:lang w:eastAsia="ar"/>
        </w:rPr>
        <w:t>اللغات الثلاث الحالية: نظرة إحصائية عامة على الإيداعات والقرارات</w:t>
      </w:r>
    </w:p>
    <w:p w:rsidR="00EB4111" w:rsidRPr="0046006B" w:rsidRDefault="00EB4111" w:rsidP="00C46EDF">
      <w:pPr>
        <w:pStyle w:val="ONUME"/>
        <w:numPr>
          <w:ilvl w:val="0"/>
          <w:numId w:val="46"/>
        </w:numPr>
        <w:tabs>
          <w:tab w:val="clear" w:pos="2457"/>
        </w:tabs>
        <w:bidi/>
        <w:spacing w:before="200" w:after="0"/>
        <w:ind w:left="-5" w:firstLine="0"/>
        <w:rPr>
          <w:rFonts w:ascii="Arabic Typesetting" w:hAnsi="Arabic Typesetting" w:cs="Arabic Typesetting"/>
          <w:sz w:val="36"/>
          <w:szCs w:val="36"/>
        </w:rPr>
      </w:pPr>
      <w:r w:rsidRPr="0046006B">
        <w:rPr>
          <w:rFonts w:ascii="Arabic Typesetting" w:hAnsi="Arabic Typesetting" w:cs="Arabic Typesetting"/>
          <w:sz w:val="36"/>
          <w:szCs w:val="36"/>
          <w:rtl/>
          <w:lang w:eastAsia="ar"/>
        </w:rPr>
        <w:t>يجوز إيداع الطلبات الدولية في نظام لاهاي باللغة الإنكليزية أو الفرنسية أو الإسبانية</w:t>
      </w:r>
      <w:r w:rsidR="003B13DF">
        <w:rPr>
          <w:rFonts w:ascii="Arabic Typesetting" w:hAnsi="Arabic Typesetting" w:cs="Arabic Typesetting"/>
          <w:sz w:val="36"/>
          <w:szCs w:val="36"/>
          <w:rtl/>
          <w:lang w:eastAsia="ar"/>
        </w:rPr>
        <w:t xml:space="preserve">. </w:t>
      </w:r>
      <w:r w:rsidRPr="0046006B">
        <w:rPr>
          <w:rFonts w:ascii="Arabic Typesetting" w:hAnsi="Arabic Typesetting" w:cs="Arabic Typesetting"/>
          <w:sz w:val="36"/>
          <w:szCs w:val="36"/>
          <w:rtl/>
          <w:lang w:eastAsia="ar"/>
        </w:rPr>
        <w:t>ومنذ عام 2016، بلغت نسبة الطلبات المودعة بالإنكليزية 86% تقريباً، وبالفرنسية 12% تقريباً، وبالإسبانية 1% تقريباً (انظر الرسم البياني الوارد أدناه</w:t>
      </w:r>
      <w:r w:rsidRPr="0046006B">
        <w:rPr>
          <w:rStyle w:val="FootnoteReference"/>
          <w:rtl/>
          <w:lang w:eastAsia="ar"/>
        </w:rPr>
        <w:footnoteReference w:id="4"/>
      </w:r>
      <w:r w:rsidRPr="0046006B">
        <w:rPr>
          <w:rFonts w:ascii="Arabic Typesetting" w:hAnsi="Arabic Typesetting" w:cs="Arabic Typesetting"/>
          <w:sz w:val="36"/>
          <w:szCs w:val="36"/>
          <w:rtl/>
          <w:lang w:eastAsia="ar"/>
        </w:rPr>
        <w:t>)</w:t>
      </w:r>
      <w:r w:rsidR="003B13DF">
        <w:rPr>
          <w:rFonts w:ascii="Arabic Typesetting" w:hAnsi="Arabic Typesetting" w:cs="Arabic Typesetting"/>
          <w:sz w:val="36"/>
          <w:szCs w:val="36"/>
          <w:rtl/>
          <w:lang w:eastAsia="ar"/>
        </w:rPr>
        <w:t xml:space="preserve">. </w:t>
      </w:r>
      <w:r w:rsidRPr="0046006B">
        <w:rPr>
          <w:rFonts w:ascii="Arabic Typesetting" w:hAnsi="Arabic Typesetting" w:cs="Arabic Typesetting"/>
          <w:sz w:val="36"/>
          <w:szCs w:val="36"/>
          <w:rtl/>
          <w:lang w:eastAsia="ar"/>
        </w:rPr>
        <w:t>وأما القرارات الواردة من المكاتب فقد كان أكثر من 99% منها باللغة الإنكليزية.</w:t>
      </w:r>
    </w:p>
    <w:p w:rsidR="00EB4111" w:rsidRDefault="00EB4111" w:rsidP="006530C6">
      <w:pPr>
        <w:spacing w:before="200"/>
      </w:pPr>
      <w:r w:rsidRPr="0046006B">
        <w:rPr>
          <w:noProof/>
          <w:rtl/>
        </w:rPr>
        <w:lastRenderedPageBreak/>
        <w:drawing>
          <wp:inline distT="0" distB="0" distL="0" distR="0" wp14:anchorId="071C2487" wp14:editId="5DB208E3">
            <wp:extent cx="5940425" cy="2677160"/>
            <wp:effectExtent l="0" t="0" r="3175"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0425" cy="2677160"/>
                    </a:xfrm>
                    <a:prstGeom prst="rect">
                      <a:avLst/>
                    </a:prstGeom>
                  </pic:spPr>
                </pic:pic>
              </a:graphicData>
            </a:graphic>
          </wp:inline>
        </w:drawing>
      </w:r>
    </w:p>
    <w:p w:rsidR="00AE0797" w:rsidRPr="00AE0797" w:rsidRDefault="00AE0797" w:rsidP="00AE0797">
      <w:pPr>
        <w:pBdr>
          <w:top w:val="single" w:sz="4" w:space="1" w:color="auto"/>
          <w:left w:val="single" w:sz="4" w:space="4" w:color="auto"/>
          <w:bottom w:val="single" w:sz="4" w:space="1" w:color="auto"/>
          <w:right w:val="single" w:sz="4" w:space="4" w:color="auto"/>
        </w:pBdr>
        <w:rPr>
          <w:rFonts w:hint="cs"/>
          <w:b/>
          <w:bCs/>
          <w:sz w:val="28"/>
          <w:szCs w:val="28"/>
          <w:rtl/>
        </w:rPr>
      </w:pPr>
      <w:r w:rsidRPr="00AE0797">
        <w:rPr>
          <w:rFonts w:hint="cs"/>
          <w:b/>
          <w:bCs/>
          <w:sz w:val="28"/>
          <w:szCs w:val="28"/>
          <w:rtl/>
        </w:rPr>
        <w:t>أربعة من خمسة طلبات دولية مودعة بالإنكليزية</w:t>
      </w:r>
    </w:p>
    <w:p w:rsidR="00AE0797" w:rsidRDefault="00AE0797" w:rsidP="00AE0797">
      <w:pPr>
        <w:pBdr>
          <w:top w:val="single" w:sz="4" w:space="1" w:color="auto"/>
          <w:left w:val="single" w:sz="4" w:space="4" w:color="auto"/>
          <w:bottom w:val="single" w:sz="4" w:space="1" w:color="auto"/>
          <w:right w:val="single" w:sz="4" w:space="4" w:color="auto"/>
        </w:pBdr>
        <w:rPr>
          <w:rFonts w:hint="cs"/>
          <w:sz w:val="28"/>
          <w:szCs w:val="28"/>
          <w:rtl/>
        </w:rPr>
      </w:pPr>
      <w:r>
        <w:rPr>
          <w:rFonts w:hint="cs"/>
          <w:sz w:val="28"/>
          <w:szCs w:val="28"/>
          <w:rtl/>
        </w:rPr>
        <w:t xml:space="preserve">الشكل </w:t>
      </w:r>
      <w:proofErr w:type="spellStart"/>
      <w:r>
        <w:rPr>
          <w:rFonts w:hint="cs"/>
          <w:sz w:val="28"/>
          <w:szCs w:val="28"/>
          <w:rtl/>
        </w:rPr>
        <w:t>أ14</w:t>
      </w:r>
      <w:proofErr w:type="spellEnd"/>
      <w:r>
        <w:rPr>
          <w:rFonts w:hint="cs"/>
          <w:sz w:val="28"/>
          <w:szCs w:val="28"/>
          <w:rtl/>
        </w:rPr>
        <w:t>- توزيع الطلبات الدولية بحسب لغة الإيداع، 2004-2018</w:t>
      </w:r>
    </w:p>
    <w:p w:rsidR="00AE0797" w:rsidRDefault="00AE0797" w:rsidP="00AE0797">
      <w:pPr>
        <w:pBdr>
          <w:top w:val="single" w:sz="4" w:space="1" w:color="auto"/>
          <w:left w:val="single" w:sz="4" w:space="4" w:color="auto"/>
          <w:bottom w:val="single" w:sz="4" w:space="1" w:color="auto"/>
          <w:right w:val="single" w:sz="4" w:space="4" w:color="auto"/>
        </w:pBdr>
        <w:rPr>
          <w:rFonts w:hint="cs"/>
          <w:sz w:val="28"/>
          <w:szCs w:val="28"/>
          <w:rtl/>
        </w:rPr>
      </w:pPr>
      <w:r>
        <w:rPr>
          <w:rFonts w:hint="cs"/>
          <w:sz w:val="28"/>
          <w:szCs w:val="28"/>
          <w:rtl/>
        </w:rPr>
        <w:t>حصة الإيداع بالإنكليزية (%)</w:t>
      </w:r>
    </w:p>
    <w:p w:rsidR="00AE0797" w:rsidRDefault="00AE0797" w:rsidP="00AE0797">
      <w:pPr>
        <w:pBdr>
          <w:top w:val="single" w:sz="4" w:space="1" w:color="auto"/>
          <w:left w:val="single" w:sz="4" w:space="4" w:color="auto"/>
          <w:bottom w:val="single" w:sz="4" w:space="1" w:color="auto"/>
          <w:right w:val="single" w:sz="4" w:space="4" w:color="auto"/>
        </w:pBdr>
        <w:rPr>
          <w:rFonts w:hint="cs"/>
          <w:sz w:val="28"/>
          <w:szCs w:val="28"/>
          <w:rtl/>
        </w:rPr>
      </w:pPr>
      <w:r>
        <w:rPr>
          <w:rFonts w:hint="cs"/>
          <w:sz w:val="28"/>
          <w:szCs w:val="28"/>
          <w:rtl/>
        </w:rPr>
        <w:t>طلبات لاهاي</w:t>
      </w:r>
    </w:p>
    <w:p w:rsidR="00AE0797" w:rsidRDefault="00AE0797" w:rsidP="00AE0797">
      <w:pPr>
        <w:pBdr>
          <w:top w:val="single" w:sz="4" w:space="1" w:color="auto"/>
          <w:left w:val="single" w:sz="4" w:space="4" w:color="auto"/>
          <w:bottom w:val="single" w:sz="4" w:space="1" w:color="auto"/>
          <w:right w:val="single" w:sz="4" w:space="4" w:color="auto"/>
        </w:pBdr>
        <w:rPr>
          <w:rFonts w:hint="cs"/>
          <w:sz w:val="28"/>
          <w:szCs w:val="28"/>
          <w:rtl/>
        </w:rPr>
      </w:pPr>
      <w:r>
        <w:rPr>
          <w:rFonts w:hint="cs"/>
          <w:sz w:val="28"/>
          <w:szCs w:val="28"/>
          <w:rtl/>
        </w:rPr>
        <w:t>سنة الطلب</w:t>
      </w:r>
    </w:p>
    <w:p w:rsidR="00AE0797" w:rsidRPr="00AE0797" w:rsidRDefault="00AE0797" w:rsidP="00AE0797">
      <w:pPr>
        <w:pBdr>
          <w:top w:val="single" w:sz="4" w:space="1" w:color="auto"/>
          <w:left w:val="single" w:sz="4" w:space="4" w:color="auto"/>
          <w:bottom w:val="single" w:sz="4" w:space="1" w:color="auto"/>
          <w:right w:val="single" w:sz="4" w:space="4" w:color="auto"/>
        </w:pBdr>
        <w:rPr>
          <w:rFonts w:hint="cs"/>
          <w:sz w:val="28"/>
          <w:szCs w:val="28"/>
          <w:rtl/>
        </w:rPr>
      </w:pPr>
      <w:r>
        <w:rPr>
          <w:rFonts w:hint="cs"/>
          <w:sz w:val="28"/>
          <w:szCs w:val="28"/>
          <w:rtl/>
        </w:rPr>
        <w:t xml:space="preserve">الإنكليزية   </w:t>
      </w:r>
      <w:proofErr w:type="gramStart"/>
      <w:r>
        <w:rPr>
          <w:rFonts w:hint="cs"/>
          <w:sz w:val="28"/>
          <w:szCs w:val="28"/>
          <w:rtl/>
        </w:rPr>
        <w:t>الفرنسية  الإسبانية</w:t>
      </w:r>
      <w:proofErr w:type="gramEnd"/>
    </w:p>
    <w:p w:rsidR="00EB4111" w:rsidRPr="0046006B" w:rsidRDefault="00EB4111" w:rsidP="00C46EDF">
      <w:pPr>
        <w:pStyle w:val="ONUME"/>
        <w:numPr>
          <w:ilvl w:val="0"/>
          <w:numId w:val="46"/>
        </w:numPr>
        <w:tabs>
          <w:tab w:val="clear" w:pos="2457"/>
        </w:tabs>
        <w:bidi/>
        <w:spacing w:before="200" w:after="0"/>
        <w:ind w:left="-5" w:firstLine="0"/>
        <w:rPr>
          <w:rFonts w:ascii="Arabic Typesetting" w:hAnsi="Arabic Typesetting" w:cs="Arabic Typesetting"/>
          <w:sz w:val="36"/>
          <w:szCs w:val="36"/>
        </w:rPr>
      </w:pPr>
      <w:r w:rsidRPr="0046006B">
        <w:rPr>
          <w:rFonts w:ascii="Arabic Typesetting" w:hAnsi="Arabic Typesetting" w:cs="Arabic Typesetting"/>
          <w:sz w:val="36"/>
          <w:szCs w:val="36"/>
          <w:rtl/>
          <w:lang w:eastAsia="ar"/>
        </w:rPr>
        <w:t>ويُلاحَظ وجود اختلاف كبير في استخدامها بين اللغات الثلاث الحالية</w:t>
      </w:r>
      <w:r w:rsidR="003B13DF">
        <w:rPr>
          <w:rFonts w:ascii="Arabic Typesetting" w:hAnsi="Arabic Typesetting" w:cs="Arabic Typesetting"/>
          <w:sz w:val="36"/>
          <w:szCs w:val="36"/>
          <w:rtl/>
          <w:lang w:eastAsia="ar"/>
        </w:rPr>
        <w:t xml:space="preserve">. </w:t>
      </w:r>
      <w:r w:rsidRPr="0046006B">
        <w:rPr>
          <w:rFonts w:ascii="Arabic Typesetting" w:hAnsi="Arabic Typesetting" w:cs="Arabic Typesetting"/>
          <w:sz w:val="36"/>
          <w:szCs w:val="36"/>
          <w:rtl/>
          <w:lang w:eastAsia="ar"/>
        </w:rPr>
        <w:t xml:space="preserve">وقبل عرض خيارات التنفيذ الخاصة بإدخال لغات جديدة، </w:t>
      </w:r>
      <w:bookmarkStart w:id="3" w:name="_Ref4762843"/>
      <w:bookmarkStart w:id="4" w:name="_Ref4670368"/>
      <w:r w:rsidRPr="0046006B">
        <w:rPr>
          <w:rFonts w:ascii="Arabic Typesetting" w:hAnsi="Arabic Typesetting" w:cs="Arabic Typesetting"/>
          <w:sz w:val="36"/>
          <w:szCs w:val="36"/>
          <w:rtl/>
          <w:lang w:eastAsia="ar"/>
        </w:rPr>
        <w:t>قد ينظر الفريق العامل</w:t>
      </w:r>
      <w:bookmarkStart w:id="5" w:name="_Ref4670379"/>
      <w:bookmarkEnd w:id="3"/>
      <w:bookmarkEnd w:id="4"/>
      <w:r w:rsidRPr="0046006B">
        <w:rPr>
          <w:rFonts w:ascii="Arabic Typesetting" w:hAnsi="Arabic Typesetting" w:cs="Arabic Typesetting"/>
          <w:sz w:val="36"/>
          <w:szCs w:val="36"/>
          <w:rtl/>
          <w:lang w:eastAsia="ar"/>
        </w:rPr>
        <w:t xml:space="preserve"> في معايير محددة ينبغي أن تستوفيها عمليات الإدخال المحتملة</w:t>
      </w:r>
      <w:r w:rsidR="003B13DF">
        <w:rPr>
          <w:rFonts w:ascii="Arabic Typesetting" w:hAnsi="Arabic Typesetting" w:cs="Arabic Typesetting"/>
          <w:sz w:val="36"/>
          <w:szCs w:val="36"/>
          <w:rtl/>
          <w:lang w:eastAsia="ar"/>
        </w:rPr>
        <w:t xml:space="preserve">. </w:t>
      </w:r>
      <w:bookmarkEnd w:id="5"/>
      <w:r w:rsidRPr="0046006B">
        <w:rPr>
          <w:rFonts w:ascii="Arabic Typesetting" w:hAnsi="Arabic Typesetting" w:cs="Arabic Typesetting"/>
          <w:sz w:val="36"/>
          <w:szCs w:val="36"/>
          <w:rtl/>
          <w:lang w:eastAsia="ar"/>
        </w:rPr>
        <w:t>فعلى سبيل المثال، ناقشت جمعية اتحاد معاهدة التعاون بشأن البراءات</w:t>
      </w:r>
      <w:r w:rsidRPr="0046006B">
        <w:rPr>
          <w:rFonts w:ascii="Arabic Typesetting" w:hAnsi="Arabic Typesetting" w:cs="Arabic Typesetting"/>
          <w:sz w:val="36"/>
          <w:szCs w:val="36"/>
          <w:vertAlign w:val="superscript"/>
          <w:rtl/>
          <w:lang w:eastAsia="ar"/>
        </w:rPr>
        <w:footnoteReference w:id="5"/>
      </w:r>
      <w:r w:rsidRPr="0046006B">
        <w:rPr>
          <w:rFonts w:ascii="Arabic Typesetting" w:hAnsi="Arabic Typesetting" w:cs="Arabic Typesetting"/>
          <w:sz w:val="36"/>
          <w:szCs w:val="36"/>
          <w:rtl/>
          <w:lang w:eastAsia="ar"/>
        </w:rPr>
        <w:t xml:space="preserve"> وجمعية اتحاد مدريد</w:t>
      </w:r>
      <w:r w:rsidRPr="0046006B">
        <w:rPr>
          <w:rFonts w:ascii="Arabic Typesetting" w:hAnsi="Arabic Typesetting" w:cs="Arabic Typesetting"/>
          <w:sz w:val="36"/>
          <w:szCs w:val="36"/>
          <w:vertAlign w:val="superscript"/>
          <w:rtl/>
          <w:lang w:eastAsia="ar"/>
        </w:rPr>
        <w:footnoteReference w:id="6"/>
      </w:r>
      <w:r w:rsidRPr="0046006B">
        <w:rPr>
          <w:rFonts w:ascii="Arabic Typesetting" w:hAnsi="Arabic Typesetting" w:cs="Arabic Typesetting"/>
          <w:sz w:val="36"/>
          <w:szCs w:val="36"/>
          <w:rtl/>
          <w:lang w:eastAsia="ar"/>
        </w:rPr>
        <w:t xml:space="preserve"> المعايير الممكنة لإدخال لغات جديدة في النظام الخاص بكل منها.</w:t>
      </w:r>
    </w:p>
    <w:p w:rsidR="00EB4111" w:rsidRPr="00ED7486" w:rsidRDefault="00EB4111" w:rsidP="00C46EDF">
      <w:pPr>
        <w:pStyle w:val="Heading3"/>
      </w:pPr>
      <w:r w:rsidRPr="00ED7486">
        <w:rPr>
          <w:rtl/>
          <w:lang w:eastAsia="ar"/>
        </w:rPr>
        <w:t>أنشطة الإيداع الحالية</w:t>
      </w:r>
    </w:p>
    <w:p w:rsidR="00EB4111" w:rsidRPr="0046006B" w:rsidRDefault="00EB4111" w:rsidP="00C46EDF">
      <w:pPr>
        <w:pStyle w:val="ONUME"/>
        <w:numPr>
          <w:ilvl w:val="0"/>
          <w:numId w:val="46"/>
        </w:numPr>
        <w:tabs>
          <w:tab w:val="clear" w:pos="2457"/>
        </w:tabs>
        <w:bidi/>
        <w:spacing w:before="200" w:after="0"/>
        <w:ind w:left="-5" w:firstLine="0"/>
        <w:rPr>
          <w:rFonts w:ascii="Arabic Typesetting" w:hAnsi="Arabic Typesetting" w:cs="Arabic Typesetting"/>
          <w:sz w:val="36"/>
          <w:szCs w:val="36"/>
        </w:rPr>
      </w:pPr>
      <w:r w:rsidRPr="0046006B">
        <w:rPr>
          <w:rFonts w:ascii="Arabic Typesetting" w:hAnsi="Arabic Typesetting" w:cs="Arabic Typesetting"/>
          <w:sz w:val="36"/>
          <w:szCs w:val="36"/>
          <w:rtl/>
          <w:lang w:eastAsia="ar"/>
        </w:rPr>
        <w:t>من أول هذه المعايير هو أنه قد يُوضَع في الاعتبار نشاط الإيداع، أيْ عدد الطلبات الدولية المُودعة بموجب نظام لاهاي والطلبات المباشرة المُودعة في الخارج.</w:t>
      </w:r>
    </w:p>
    <w:p w:rsidR="00EB4111" w:rsidRPr="0046006B" w:rsidRDefault="00EB4111" w:rsidP="00946BB4">
      <w:pPr>
        <w:pStyle w:val="Heading4"/>
      </w:pPr>
      <w:r w:rsidRPr="0046006B">
        <w:rPr>
          <w:rtl/>
          <w:lang w:eastAsia="ar"/>
        </w:rPr>
        <w:t>عدد الطلبات الدولية وما بها من تصاميم المُودعة في نظام لاهاي</w:t>
      </w:r>
    </w:p>
    <w:p w:rsidR="00EB4111" w:rsidRPr="0046006B" w:rsidRDefault="00EB4111" w:rsidP="00ED7486">
      <w:pPr>
        <w:pStyle w:val="ONUME"/>
        <w:numPr>
          <w:ilvl w:val="0"/>
          <w:numId w:val="46"/>
        </w:numPr>
        <w:tabs>
          <w:tab w:val="clear" w:pos="2457"/>
        </w:tabs>
        <w:bidi/>
        <w:spacing w:before="200" w:after="0"/>
        <w:ind w:left="-5" w:firstLine="0"/>
        <w:rPr>
          <w:rFonts w:ascii="Arabic Typesetting" w:hAnsi="Arabic Typesetting" w:cs="Arabic Typesetting"/>
          <w:sz w:val="36"/>
          <w:szCs w:val="36"/>
        </w:rPr>
      </w:pPr>
      <w:r w:rsidRPr="0046006B">
        <w:rPr>
          <w:rFonts w:ascii="Arabic Typesetting" w:hAnsi="Arabic Typesetting" w:cs="Arabic Typesetting"/>
          <w:sz w:val="36"/>
          <w:szCs w:val="36"/>
          <w:rtl/>
          <w:lang w:eastAsia="ar"/>
        </w:rPr>
        <w:t>يمكن</w:t>
      </w:r>
      <w:bookmarkStart w:id="6" w:name="_Ref5019774"/>
      <w:r w:rsidRPr="0046006B">
        <w:rPr>
          <w:rFonts w:ascii="Arabic Typesetting" w:hAnsi="Arabic Typesetting" w:cs="Arabic Typesetting"/>
          <w:sz w:val="36"/>
          <w:szCs w:val="36"/>
          <w:rtl/>
          <w:lang w:eastAsia="ar"/>
        </w:rPr>
        <w:t xml:space="preserve"> للفريق العامل أن ي</w:t>
      </w:r>
      <w:r w:rsidR="00ED7486">
        <w:rPr>
          <w:rFonts w:ascii="Arabic Typesetting" w:hAnsi="Arabic Typesetting" w:cs="Arabic Typesetting" w:hint="cs"/>
          <w:sz w:val="36"/>
          <w:szCs w:val="36"/>
          <w:rtl/>
          <w:lang w:eastAsia="ar"/>
        </w:rPr>
        <w:t>ضع في الاعتبار</w:t>
      </w:r>
      <w:r w:rsidRPr="0046006B">
        <w:rPr>
          <w:rFonts w:ascii="Arabic Typesetting" w:hAnsi="Arabic Typesetting" w:cs="Arabic Typesetting"/>
          <w:sz w:val="36"/>
          <w:szCs w:val="36"/>
          <w:rtl/>
          <w:lang w:eastAsia="ar"/>
        </w:rPr>
        <w:t xml:space="preserve"> عدد الطلبات الدولية التي قدمها مودعون من طرف متعاقد واحد أو أكثر، وكذلك عدد التصاميم الواردة في هذه الطلبات الدولية، </w:t>
      </w:r>
      <w:r w:rsidR="00ED7486">
        <w:rPr>
          <w:rFonts w:ascii="Arabic Typesetting" w:hAnsi="Arabic Typesetting" w:cs="Arabic Typesetting" w:hint="cs"/>
          <w:sz w:val="36"/>
          <w:szCs w:val="36"/>
          <w:rtl/>
          <w:lang w:eastAsia="ar"/>
        </w:rPr>
        <w:t>في البلدان التي ي</w:t>
      </w:r>
      <w:r w:rsidRPr="0046006B">
        <w:rPr>
          <w:rFonts w:ascii="Arabic Typesetting" w:hAnsi="Arabic Typesetting" w:cs="Arabic Typesetting"/>
          <w:sz w:val="36"/>
          <w:szCs w:val="36"/>
          <w:rtl/>
          <w:lang w:eastAsia="ar"/>
        </w:rPr>
        <w:t xml:space="preserve">جوز </w:t>
      </w:r>
      <w:r w:rsidR="00ED7486">
        <w:rPr>
          <w:rFonts w:ascii="Arabic Typesetting" w:hAnsi="Arabic Typesetting" w:cs="Arabic Typesetting" w:hint="cs"/>
          <w:sz w:val="36"/>
          <w:szCs w:val="36"/>
          <w:rtl/>
          <w:lang w:eastAsia="ar"/>
        </w:rPr>
        <w:t xml:space="preserve">فيها </w:t>
      </w:r>
      <w:r w:rsidRPr="0046006B">
        <w:rPr>
          <w:rFonts w:ascii="Arabic Typesetting" w:hAnsi="Arabic Typesetting" w:cs="Arabic Typesetting"/>
          <w:sz w:val="36"/>
          <w:szCs w:val="36"/>
          <w:rtl/>
          <w:lang w:eastAsia="ar"/>
        </w:rPr>
        <w:t>استخدام لغة معينة غير الإنكليزية أو الفرنسية أو الإسبانية لإيداع الطلبات المحلية</w:t>
      </w:r>
      <w:r w:rsidR="003B13DF">
        <w:rPr>
          <w:rFonts w:ascii="Arabic Typesetting" w:hAnsi="Arabic Typesetting" w:cs="Arabic Typesetting"/>
          <w:sz w:val="36"/>
          <w:szCs w:val="36"/>
          <w:rtl/>
          <w:lang w:eastAsia="ar"/>
        </w:rPr>
        <w:t xml:space="preserve">. </w:t>
      </w:r>
      <w:bookmarkEnd w:id="6"/>
      <w:r w:rsidRPr="0046006B">
        <w:rPr>
          <w:rFonts w:ascii="Arabic Typesetting" w:hAnsi="Arabic Typesetting" w:cs="Arabic Typesetting"/>
          <w:sz w:val="36"/>
          <w:szCs w:val="36"/>
          <w:rtl/>
          <w:lang w:eastAsia="ar"/>
        </w:rPr>
        <w:t>إذ يمكن أن تشير هذه الأعداد إلى الإيداعات المحتملة للطلبات الدولية بتلك اللغة بموجب نظام لاهاي.</w:t>
      </w:r>
    </w:p>
    <w:p w:rsidR="00EB4111" w:rsidRPr="0046006B" w:rsidRDefault="00EB4111" w:rsidP="00481571">
      <w:pPr>
        <w:pStyle w:val="ONUME"/>
        <w:numPr>
          <w:ilvl w:val="0"/>
          <w:numId w:val="46"/>
        </w:numPr>
        <w:tabs>
          <w:tab w:val="clear" w:pos="2457"/>
        </w:tabs>
        <w:bidi/>
        <w:spacing w:before="200" w:after="0"/>
        <w:ind w:left="-5" w:firstLine="0"/>
        <w:rPr>
          <w:rFonts w:ascii="Arabic Typesetting" w:hAnsi="Arabic Typesetting" w:cs="Arabic Typesetting"/>
          <w:sz w:val="36"/>
          <w:szCs w:val="36"/>
        </w:rPr>
      </w:pPr>
      <w:r w:rsidRPr="0046006B">
        <w:rPr>
          <w:rFonts w:ascii="Arabic Typesetting" w:hAnsi="Arabic Typesetting" w:cs="Arabic Typesetting"/>
          <w:sz w:val="36"/>
          <w:szCs w:val="36"/>
          <w:rtl/>
          <w:lang w:eastAsia="ar"/>
        </w:rPr>
        <w:lastRenderedPageBreak/>
        <w:t>وفي عام 2018، أُودِع</w:t>
      </w:r>
      <w:r w:rsidR="00481571">
        <w:rPr>
          <w:rFonts w:ascii="Arabic Typesetting" w:hAnsi="Arabic Typesetting" w:cs="Arabic Typesetting" w:hint="cs"/>
          <w:sz w:val="36"/>
          <w:szCs w:val="36"/>
          <w:rtl/>
          <w:lang w:eastAsia="ar"/>
        </w:rPr>
        <w:t xml:space="preserve"> </w:t>
      </w:r>
      <w:r w:rsidRPr="0046006B">
        <w:rPr>
          <w:rFonts w:ascii="Arabic Typesetting" w:hAnsi="Arabic Typesetting" w:cs="Arabic Typesetting"/>
          <w:sz w:val="36"/>
          <w:szCs w:val="36"/>
          <w:rtl/>
          <w:lang w:eastAsia="ar"/>
        </w:rPr>
        <w:t>429</w:t>
      </w:r>
      <w:r w:rsidR="00481571">
        <w:rPr>
          <w:rFonts w:ascii="Arabic Typesetting" w:hAnsi="Arabic Typesetting" w:cs="Arabic Typesetting" w:hint="cs"/>
          <w:sz w:val="36"/>
          <w:szCs w:val="36"/>
          <w:rtl/>
          <w:lang w:eastAsia="ar"/>
        </w:rPr>
        <w:t> </w:t>
      </w:r>
      <w:r w:rsidR="00481571" w:rsidRPr="0046006B">
        <w:rPr>
          <w:rFonts w:ascii="Arabic Typesetting" w:hAnsi="Arabic Typesetting" w:cs="Arabic Typesetting"/>
          <w:sz w:val="36"/>
          <w:szCs w:val="36"/>
          <w:rtl/>
          <w:lang w:eastAsia="ar"/>
        </w:rPr>
        <w:t>5</w:t>
      </w:r>
      <w:r w:rsidRPr="0046006B">
        <w:rPr>
          <w:rFonts w:ascii="Arabic Typesetting" w:hAnsi="Arabic Typesetting" w:cs="Arabic Typesetting"/>
          <w:sz w:val="36"/>
          <w:szCs w:val="36"/>
          <w:rtl/>
          <w:lang w:eastAsia="ar"/>
        </w:rPr>
        <w:t xml:space="preserve"> طلباً دولياً بموجب نظام لاهاي، وتضمنت هذه الطلبات</w:t>
      </w:r>
      <w:r w:rsidR="00481571">
        <w:rPr>
          <w:rFonts w:ascii="Arabic Typesetting" w:hAnsi="Arabic Typesetting" w:cs="Arabic Typesetting" w:hint="cs"/>
          <w:sz w:val="36"/>
          <w:szCs w:val="36"/>
          <w:rtl/>
          <w:lang w:eastAsia="ar"/>
        </w:rPr>
        <w:t xml:space="preserve"> </w:t>
      </w:r>
      <w:r w:rsidRPr="0046006B">
        <w:rPr>
          <w:rFonts w:ascii="Arabic Typesetting" w:hAnsi="Arabic Typesetting" w:cs="Arabic Typesetting"/>
          <w:sz w:val="36"/>
          <w:szCs w:val="36"/>
          <w:rtl/>
          <w:lang w:eastAsia="ar"/>
        </w:rPr>
        <w:t>344</w:t>
      </w:r>
      <w:r w:rsidR="00481571">
        <w:rPr>
          <w:rFonts w:ascii="Arabic Typesetting" w:hAnsi="Arabic Typesetting" w:cs="Arabic Typesetting" w:hint="cs"/>
          <w:sz w:val="36"/>
          <w:szCs w:val="36"/>
          <w:rtl/>
          <w:lang w:eastAsia="ar"/>
        </w:rPr>
        <w:t> </w:t>
      </w:r>
      <w:r w:rsidR="00481571" w:rsidRPr="0046006B">
        <w:rPr>
          <w:rFonts w:ascii="Arabic Typesetting" w:hAnsi="Arabic Typesetting" w:cs="Arabic Typesetting"/>
          <w:sz w:val="36"/>
          <w:szCs w:val="36"/>
          <w:rtl/>
          <w:lang w:eastAsia="ar"/>
        </w:rPr>
        <w:t>19</w:t>
      </w:r>
      <w:r w:rsidRPr="0046006B">
        <w:rPr>
          <w:rFonts w:ascii="Arabic Typesetting" w:hAnsi="Arabic Typesetting" w:cs="Arabic Typesetting"/>
          <w:sz w:val="36"/>
          <w:szCs w:val="36"/>
          <w:rtl/>
          <w:lang w:eastAsia="ar"/>
        </w:rPr>
        <w:t xml:space="preserve"> تصميماً</w:t>
      </w:r>
      <w:r w:rsidR="003B13DF">
        <w:rPr>
          <w:rFonts w:ascii="Arabic Typesetting" w:hAnsi="Arabic Typesetting" w:cs="Arabic Typesetting"/>
          <w:sz w:val="36"/>
          <w:szCs w:val="36"/>
          <w:rtl/>
          <w:lang w:eastAsia="ar"/>
        </w:rPr>
        <w:t xml:space="preserve">. </w:t>
      </w:r>
      <w:r w:rsidRPr="0046006B">
        <w:rPr>
          <w:rFonts w:ascii="Arabic Typesetting" w:hAnsi="Arabic Typesetting" w:cs="Arabic Typesetting"/>
          <w:sz w:val="36"/>
          <w:szCs w:val="36"/>
          <w:rtl/>
          <w:lang w:eastAsia="ar"/>
        </w:rPr>
        <w:t>وبإمعان النظر في بلدان المنشأ العشرة الأولى للطلبات الدولية</w:t>
      </w:r>
      <w:r w:rsidRPr="0046006B">
        <w:rPr>
          <w:rFonts w:ascii="Arabic Typesetting" w:hAnsi="Arabic Typesetting" w:cs="Arabic Typesetting"/>
          <w:sz w:val="36"/>
          <w:szCs w:val="36"/>
          <w:vertAlign w:val="superscript"/>
          <w:rtl/>
          <w:lang w:eastAsia="ar"/>
        </w:rPr>
        <w:footnoteReference w:id="7"/>
      </w:r>
      <w:r w:rsidRPr="0046006B">
        <w:rPr>
          <w:rFonts w:ascii="Arabic Typesetting" w:hAnsi="Arabic Typesetting" w:cs="Arabic Typesetting"/>
          <w:sz w:val="36"/>
          <w:szCs w:val="36"/>
          <w:rtl/>
          <w:lang w:eastAsia="ar"/>
        </w:rPr>
        <w:t xml:space="preserve">، </w:t>
      </w:r>
      <w:r w:rsidR="00481571">
        <w:rPr>
          <w:rFonts w:ascii="Arabic Typesetting" w:hAnsi="Arabic Typesetting" w:cs="Arabic Typesetting" w:hint="cs"/>
          <w:sz w:val="36"/>
          <w:szCs w:val="36"/>
          <w:rtl/>
          <w:lang w:eastAsia="ar"/>
        </w:rPr>
        <w:t xml:space="preserve">مرتبةً حسب </w:t>
      </w:r>
      <w:r w:rsidRPr="0046006B">
        <w:rPr>
          <w:rFonts w:ascii="Arabic Typesetting" w:hAnsi="Arabic Typesetting" w:cs="Arabic Typesetting"/>
          <w:sz w:val="36"/>
          <w:szCs w:val="36"/>
          <w:rtl/>
          <w:lang w:eastAsia="ar"/>
        </w:rPr>
        <w:t>عدد الطلبات الدولية، يتضح أن مودعين من جمهورية كوريا حيث اللغة الكورية هي اللغة الرسمية قد أودعوا 917 طلباً (تتضمن</w:t>
      </w:r>
      <w:r w:rsidR="00481571">
        <w:rPr>
          <w:rFonts w:ascii="Arabic Typesetting" w:hAnsi="Arabic Typesetting" w:cs="Arabic Typesetting" w:hint="cs"/>
          <w:sz w:val="36"/>
          <w:szCs w:val="36"/>
          <w:rtl/>
          <w:lang w:eastAsia="ar"/>
        </w:rPr>
        <w:t xml:space="preserve"> </w:t>
      </w:r>
      <w:r w:rsidRPr="0046006B">
        <w:rPr>
          <w:rFonts w:ascii="Arabic Typesetting" w:hAnsi="Arabic Typesetting" w:cs="Arabic Typesetting"/>
          <w:sz w:val="36"/>
          <w:szCs w:val="36"/>
          <w:rtl/>
          <w:lang w:eastAsia="ar"/>
        </w:rPr>
        <w:t>531</w:t>
      </w:r>
      <w:r w:rsidR="00481571">
        <w:rPr>
          <w:rFonts w:ascii="Arabic Typesetting" w:hAnsi="Arabic Typesetting" w:cs="Arabic Typesetting" w:hint="cs"/>
          <w:sz w:val="36"/>
          <w:szCs w:val="36"/>
          <w:rtl/>
          <w:lang w:eastAsia="ar"/>
        </w:rPr>
        <w:t> </w:t>
      </w:r>
      <w:r w:rsidR="00481571" w:rsidRPr="0046006B">
        <w:rPr>
          <w:rFonts w:ascii="Arabic Typesetting" w:hAnsi="Arabic Typesetting" w:cs="Arabic Typesetting"/>
          <w:sz w:val="36"/>
          <w:szCs w:val="36"/>
          <w:rtl/>
          <w:lang w:eastAsia="ar"/>
        </w:rPr>
        <w:t>1</w:t>
      </w:r>
      <w:r w:rsidRPr="0046006B">
        <w:rPr>
          <w:rFonts w:ascii="Arabic Typesetting" w:hAnsi="Arabic Typesetting" w:cs="Arabic Typesetting"/>
          <w:sz w:val="36"/>
          <w:szCs w:val="36"/>
          <w:rtl/>
          <w:lang w:eastAsia="ar"/>
        </w:rPr>
        <w:t xml:space="preserve"> تصميماً)، وأن مودعين من ألمانيا حيث اللغة الألمانية هي اللغة الرسمية قد أودعوا 710 طلبات (تتضمن</w:t>
      </w:r>
      <w:r w:rsidR="00481571">
        <w:rPr>
          <w:rFonts w:ascii="Arabic Typesetting" w:hAnsi="Arabic Typesetting" w:cs="Arabic Typesetting" w:hint="cs"/>
          <w:sz w:val="36"/>
          <w:szCs w:val="36"/>
          <w:rtl/>
          <w:lang w:eastAsia="ar"/>
        </w:rPr>
        <w:t xml:space="preserve"> </w:t>
      </w:r>
      <w:r w:rsidRPr="0046006B">
        <w:rPr>
          <w:rFonts w:ascii="Arabic Typesetting" w:hAnsi="Arabic Typesetting" w:cs="Arabic Typesetting"/>
          <w:sz w:val="36"/>
          <w:szCs w:val="36"/>
          <w:rtl/>
          <w:lang w:eastAsia="ar"/>
        </w:rPr>
        <w:t>948</w:t>
      </w:r>
      <w:r w:rsidR="00481571">
        <w:rPr>
          <w:rFonts w:ascii="Arabic Typesetting" w:hAnsi="Arabic Typesetting" w:cs="Arabic Typesetting" w:hint="cs"/>
          <w:sz w:val="36"/>
          <w:szCs w:val="36"/>
          <w:rtl/>
          <w:lang w:eastAsia="ar"/>
        </w:rPr>
        <w:t> </w:t>
      </w:r>
      <w:r w:rsidR="00481571" w:rsidRPr="0046006B">
        <w:rPr>
          <w:rFonts w:ascii="Arabic Typesetting" w:hAnsi="Arabic Typesetting" w:cs="Arabic Typesetting"/>
          <w:sz w:val="36"/>
          <w:szCs w:val="36"/>
          <w:rtl/>
          <w:lang w:eastAsia="ar"/>
        </w:rPr>
        <w:t>3</w:t>
      </w:r>
      <w:r w:rsidRPr="0046006B">
        <w:rPr>
          <w:rFonts w:ascii="Arabic Typesetting" w:hAnsi="Arabic Typesetting" w:cs="Arabic Typesetting"/>
          <w:sz w:val="36"/>
          <w:szCs w:val="36"/>
          <w:rtl/>
          <w:lang w:eastAsia="ar"/>
        </w:rPr>
        <w:t xml:space="preserve"> تصميماً)، وأن مودعين من سويسرا حيث الألمانية والفرنسية والإيطالية </w:t>
      </w:r>
      <w:proofErr w:type="spellStart"/>
      <w:r w:rsidRPr="0046006B">
        <w:rPr>
          <w:rFonts w:ascii="Arabic Typesetting" w:hAnsi="Arabic Typesetting" w:cs="Arabic Typesetting"/>
          <w:sz w:val="36"/>
          <w:szCs w:val="36"/>
          <w:rtl/>
          <w:lang w:eastAsia="ar"/>
        </w:rPr>
        <w:t>والرايتورومانية</w:t>
      </w:r>
      <w:proofErr w:type="spellEnd"/>
      <w:r w:rsidRPr="0046006B">
        <w:rPr>
          <w:rFonts w:ascii="Arabic Typesetting" w:hAnsi="Arabic Typesetting" w:cs="Arabic Typesetting"/>
          <w:sz w:val="36"/>
          <w:szCs w:val="36"/>
          <w:rtl/>
          <w:lang w:eastAsia="ar"/>
        </w:rPr>
        <w:t xml:space="preserve"> هي اللغات الرسمية قد أودعوا 630 طلباً (تتضمن</w:t>
      </w:r>
      <w:r w:rsidR="00481571">
        <w:rPr>
          <w:rFonts w:ascii="Arabic Typesetting" w:hAnsi="Arabic Typesetting" w:cs="Arabic Typesetting" w:hint="cs"/>
          <w:sz w:val="36"/>
          <w:szCs w:val="36"/>
          <w:rtl/>
          <w:lang w:eastAsia="ar"/>
        </w:rPr>
        <w:t xml:space="preserve"> </w:t>
      </w:r>
      <w:r w:rsidRPr="0046006B">
        <w:rPr>
          <w:rFonts w:ascii="Arabic Typesetting" w:hAnsi="Arabic Typesetting" w:cs="Arabic Typesetting"/>
          <w:sz w:val="36"/>
          <w:szCs w:val="36"/>
          <w:rtl/>
          <w:lang w:eastAsia="ar"/>
        </w:rPr>
        <w:t>374</w:t>
      </w:r>
      <w:r w:rsidR="00481571">
        <w:rPr>
          <w:rFonts w:ascii="Arabic Typesetting" w:hAnsi="Arabic Typesetting" w:cs="Arabic Typesetting" w:hint="cs"/>
          <w:sz w:val="36"/>
          <w:szCs w:val="36"/>
          <w:rtl/>
          <w:lang w:eastAsia="ar"/>
        </w:rPr>
        <w:t> </w:t>
      </w:r>
      <w:r w:rsidR="00481571" w:rsidRPr="0046006B">
        <w:rPr>
          <w:rFonts w:ascii="Arabic Typesetting" w:hAnsi="Arabic Typesetting" w:cs="Arabic Typesetting"/>
          <w:sz w:val="36"/>
          <w:szCs w:val="36"/>
          <w:rtl/>
          <w:lang w:eastAsia="ar"/>
        </w:rPr>
        <w:t>2</w:t>
      </w:r>
      <w:r w:rsidRPr="0046006B">
        <w:rPr>
          <w:rFonts w:ascii="Arabic Typesetting" w:hAnsi="Arabic Typesetting" w:cs="Arabic Typesetting"/>
          <w:sz w:val="36"/>
          <w:szCs w:val="36"/>
          <w:rtl/>
          <w:lang w:eastAsia="ar"/>
        </w:rPr>
        <w:t xml:space="preserve"> تصميماً)</w:t>
      </w:r>
      <w:r w:rsidRPr="0046006B">
        <w:rPr>
          <w:rFonts w:ascii="Arabic Typesetting" w:hAnsi="Arabic Typesetting" w:cs="Arabic Typesetting"/>
          <w:sz w:val="36"/>
          <w:szCs w:val="36"/>
          <w:vertAlign w:val="superscript"/>
          <w:rtl/>
          <w:lang w:eastAsia="ar"/>
        </w:rPr>
        <w:footnoteReference w:id="8"/>
      </w:r>
      <w:r w:rsidRPr="0046006B">
        <w:rPr>
          <w:rFonts w:ascii="Arabic Typesetting" w:hAnsi="Arabic Typesetting" w:cs="Arabic Typesetting"/>
          <w:sz w:val="36"/>
          <w:szCs w:val="36"/>
          <w:rtl/>
          <w:lang w:eastAsia="ar"/>
        </w:rPr>
        <w:t>؛ وأن مودعين من اليابان حيث اليابانية هي اللغة الرسمية قد أودعوا 396 طلباً (تتضمن</w:t>
      </w:r>
      <w:r w:rsidR="00481571">
        <w:rPr>
          <w:rFonts w:ascii="Arabic Typesetting" w:hAnsi="Arabic Typesetting" w:cs="Arabic Typesetting" w:hint="cs"/>
          <w:sz w:val="36"/>
          <w:szCs w:val="36"/>
          <w:rtl/>
          <w:lang w:eastAsia="ar"/>
        </w:rPr>
        <w:t xml:space="preserve"> </w:t>
      </w:r>
      <w:r w:rsidRPr="0046006B">
        <w:rPr>
          <w:rFonts w:ascii="Arabic Typesetting" w:hAnsi="Arabic Typesetting" w:cs="Arabic Typesetting"/>
          <w:sz w:val="36"/>
          <w:szCs w:val="36"/>
          <w:rtl/>
          <w:lang w:eastAsia="ar"/>
        </w:rPr>
        <w:t>251</w:t>
      </w:r>
      <w:r w:rsidR="00481571">
        <w:rPr>
          <w:rFonts w:ascii="Arabic Typesetting" w:hAnsi="Arabic Typesetting" w:cs="Arabic Typesetting" w:hint="cs"/>
          <w:sz w:val="36"/>
          <w:szCs w:val="36"/>
          <w:rtl/>
          <w:lang w:eastAsia="ar"/>
        </w:rPr>
        <w:t> </w:t>
      </w:r>
      <w:r w:rsidR="00481571" w:rsidRPr="0046006B">
        <w:rPr>
          <w:rFonts w:ascii="Arabic Typesetting" w:hAnsi="Arabic Typesetting" w:cs="Arabic Typesetting"/>
          <w:sz w:val="36"/>
          <w:szCs w:val="36"/>
          <w:rtl/>
          <w:lang w:eastAsia="ar"/>
        </w:rPr>
        <w:t>1</w:t>
      </w:r>
      <w:r w:rsidRPr="0046006B">
        <w:rPr>
          <w:rFonts w:ascii="Arabic Typesetting" w:hAnsi="Arabic Typesetting" w:cs="Arabic Typesetting"/>
          <w:sz w:val="36"/>
          <w:szCs w:val="36"/>
          <w:rtl/>
          <w:lang w:eastAsia="ar"/>
        </w:rPr>
        <w:t xml:space="preserve"> تصميماً)، وأن مودعين من إيطاليا حيث الإيطالية هي اللغة الرسمية قد أودعوا 323 طلباً (تتضمن</w:t>
      </w:r>
      <w:r w:rsidR="00481571">
        <w:rPr>
          <w:rFonts w:ascii="Arabic Typesetting" w:hAnsi="Arabic Typesetting" w:cs="Arabic Typesetting" w:hint="cs"/>
          <w:sz w:val="36"/>
          <w:szCs w:val="36"/>
          <w:rtl/>
          <w:lang w:eastAsia="ar"/>
        </w:rPr>
        <w:t xml:space="preserve"> </w:t>
      </w:r>
      <w:r w:rsidRPr="0046006B">
        <w:rPr>
          <w:rFonts w:ascii="Arabic Typesetting" w:hAnsi="Arabic Typesetting" w:cs="Arabic Typesetting"/>
          <w:sz w:val="36"/>
          <w:szCs w:val="36"/>
          <w:rtl/>
          <w:lang w:eastAsia="ar"/>
        </w:rPr>
        <w:t>258</w:t>
      </w:r>
      <w:r w:rsidR="00481571">
        <w:rPr>
          <w:rFonts w:ascii="Arabic Typesetting" w:hAnsi="Arabic Typesetting" w:cs="Arabic Typesetting" w:hint="cs"/>
          <w:sz w:val="36"/>
          <w:szCs w:val="36"/>
          <w:rtl/>
          <w:lang w:eastAsia="ar"/>
        </w:rPr>
        <w:t> </w:t>
      </w:r>
      <w:r w:rsidR="00481571" w:rsidRPr="0046006B">
        <w:rPr>
          <w:rFonts w:ascii="Arabic Typesetting" w:hAnsi="Arabic Typesetting" w:cs="Arabic Typesetting"/>
          <w:sz w:val="36"/>
          <w:szCs w:val="36"/>
          <w:rtl/>
          <w:lang w:eastAsia="ar"/>
        </w:rPr>
        <w:t>1</w:t>
      </w:r>
      <w:r w:rsidRPr="0046006B">
        <w:rPr>
          <w:rFonts w:ascii="Arabic Typesetting" w:hAnsi="Arabic Typesetting" w:cs="Arabic Typesetting"/>
          <w:sz w:val="36"/>
          <w:szCs w:val="36"/>
          <w:rtl/>
          <w:lang w:eastAsia="ar"/>
        </w:rPr>
        <w:t xml:space="preserve"> تصميماً)، وأن مودعين من هولندا حيث الهولندية هي اللغة الرسمية قد أودعوا 179 طلباً (تتضمن</w:t>
      </w:r>
      <w:r w:rsidR="00481571">
        <w:rPr>
          <w:rFonts w:ascii="Arabic Typesetting" w:hAnsi="Arabic Typesetting" w:cs="Arabic Typesetting" w:hint="cs"/>
          <w:sz w:val="36"/>
          <w:szCs w:val="36"/>
          <w:rtl/>
          <w:lang w:eastAsia="ar"/>
        </w:rPr>
        <w:t xml:space="preserve"> </w:t>
      </w:r>
      <w:r w:rsidRPr="0046006B">
        <w:rPr>
          <w:rFonts w:ascii="Arabic Typesetting" w:hAnsi="Arabic Typesetting" w:cs="Arabic Typesetting"/>
          <w:sz w:val="36"/>
          <w:szCs w:val="36"/>
          <w:rtl/>
          <w:lang w:eastAsia="ar"/>
        </w:rPr>
        <w:t>353</w:t>
      </w:r>
      <w:r w:rsidR="00481571">
        <w:rPr>
          <w:rFonts w:ascii="Arabic Typesetting" w:hAnsi="Arabic Typesetting" w:cs="Arabic Typesetting" w:hint="cs"/>
          <w:sz w:val="36"/>
          <w:szCs w:val="36"/>
          <w:rtl/>
          <w:lang w:eastAsia="ar"/>
        </w:rPr>
        <w:t> </w:t>
      </w:r>
      <w:r w:rsidR="00481571" w:rsidRPr="0046006B">
        <w:rPr>
          <w:rFonts w:ascii="Arabic Typesetting" w:hAnsi="Arabic Typesetting" w:cs="Arabic Typesetting"/>
          <w:sz w:val="36"/>
          <w:szCs w:val="36"/>
          <w:rtl/>
          <w:lang w:eastAsia="ar"/>
        </w:rPr>
        <w:t>1</w:t>
      </w:r>
      <w:r w:rsidRPr="0046006B">
        <w:rPr>
          <w:rFonts w:ascii="Arabic Typesetting" w:hAnsi="Arabic Typesetting" w:cs="Arabic Typesetting"/>
          <w:sz w:val="36"/>
          <w:szCs w:val="36"/>
          <w:rtl/>
          <w:lang w:eastAsia="ar"/>
        </w:rPr>
        <w:t xml:space="preserve"> تصميماً)</w:t>
      </w:r>
      <w:r w:rsidRPr="0046006B">
        <w:rPr>
          <w:rStyle w:val="FootnoteReference"/>
          <w:rtl/>
          <w:lang w:eastAsia="ar"/>
        </w:rPr>
        <w:footnoteReference w:id="9"/>
      </w:r>
      <w:r w:rsidRPr="0046006B">
        <w:rPr>
          <w:rFonts w:ascii="Arabic Typesetting" w:hAnsi="Arabic Typesetting" w:cs="Arabic Typesetting"/>
          <w:sz w:val="36"/>
          <w:szCs w:val="36"/>
          <w:rtl/>
          <w:lang w:eastAsia="ar"/>
        </w:rPr>
        <w:t>، وأن مودعين من الصين حيث الصينية هي اللغة الرسمية قد أودعوا 139 طلباً (تتضمن 315 تصميماً).</w:t>
      </w:r>
    </w:p>
    <w:p w:rsidR="00EB4111" w:rsidRPr="0046006B" w:rsidRDefault="00EB4111" w:rsidP="0061660A">
      <w:pPr>
        <w:pStyle w:val="Heading5"/>
      </w:pPr>
      <w:r w:rsidRPr="0046006B">
        <w:rPr>
          <w:rtl/>
          <w:lang w:eastAsia="ar"/>
        </w:rPr>
        <w:t>الطلبات الدولية المُقدَّمة من بلدان المنشأ العشرين الأولى في عام 2018</w:t>
      </w:r>
      <w:r w:rsidRPr="0046006B">
        <w:rPr>
          <w:rStyle w:val="FootnoteReference"/>
          <w:rtl/>
          <w:lang w:eastAsia="ar"/>
        </w:rPr>
        <w:footnoteReference w:id="10"/>
      </w:r>
    </w:p>
    <w:p w:rsidR="00EB4111" w:rsidRDefault="00EB4111" w:rsidP="006530C6">
      <w:pPr>
        <w:tabs>
          <w:tab w:val="num" w:pos="567"/>
          <w:tab w:val="num" w:pos="2637"/>
        </w:tabs>
        <w:spacing w:before="200"/>
        <w:rPr>
          <w:i/>
          <w:rtl/>
        </w:rPr>
      </w:pPr>
      <w:r w:rsidRPr="0046006B">
        <w:rPr>
          <w:noProof/>
          <w:rtl/>
        </w:rPr>
        <w:drawing>
          <wp:inline distT="0" distB="0" distL="0" distR="0" wp14:anchorId="120BCF00" wp14:editId="6A10E101">
            <wp:extent cx="5940425" cy="2144395"/>
            <wp:effectExtent l="0" t="0" r="3175"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0425" cy="2144395"/>
                    </a:xfrm>
                    <a:prstGeom prst="rect">
                      <a:avLst/>
                    </a:prstGeom>
                  </pic:spPr>
                </pic:pic>
              </a:graphicData>
            </a:graphic>
          </wp:inline>
        </w:drawing>
      </w:r>
    </w:p>
    <w:p w:rsidR="00AE0797" w:rsidRDefault="00AE0797" w:rsidP="00AE0797">
      <w:pPr>
        <w:pBdr>
          <w:top w:val="single" w:sz="4" w:space="1" w:color="auto"/>
          <w:left w:val="single" w:sz="4" w:space="4" w:color="auto"/>
          <w:bottom w:val="single" w:sz="4" w:space="1" w:color="auto"/>
          <w:right w:val="single" w:sz="4" w:space="4" w:color="auto"/>
        </w:pBdr>
        <w:rPr>
          <w:rFonts w:hint="cs"/>
          <w:sz w:val="28"/>
          <w:szCs w:val="28"/>
          <w:rtl/>
        </w:rPr>
      </w:pPr>
      <w:r>
        <w:rPr>
          <w:rFonts w:hint="cs"/>
          <w:sz w:val="28"/>
          <w:szCs w:val="28"/>
          <w:rtl/>
        </w:rPr>
        <w:t>معدل النمو السنوي (%)</w:t>
      </w:r>
    </w:p>
    <w:p w:rsidR="00AE0797" w:rsidRDefault="00AE0797" w:rsidP="00AE0797">
      <w:pPr>
        <w:pBdr>
          <w:top w:val="single" w:sz="4" w:space="1" w:color="auto"/>
          <w:left w:val="single" w:sz="4" w:space="4" w:color="auto"/>
          <w:bottom w:val="single" w:sz="4" w:space="1" w:color="auto"/>
          <w:right w:val="single" w:sz="4" w:space="4" w:color="auto"/>
        </w:pBdr>
        <w:rPr>
          <w:sz w:val="28"/>
          <w:szCs w:val="28"/>
          <w:rtl/>
        </w:rPr>
      </w:pPr>
      <w:r>
        <w:rPr>
          <w:rFonts w:hint="cs"/>
          <w:sz w:val="28"/>
          <w:szCs w:val="28"/>
          <w:rtl/>
        </w:rPr>
        <w:t>طلبات لاهاي</w:t>
      </w:r>
    </w:p>
    <w:p w:rsidR="00AE0797" w:rsidRDefault="00AE0797" w:rsidP="00AE0797">
      <w:pPr>
        <w:pBdr>
          <w:top w:val="single" w:sz="4" w:space="1" w:color="auto"/>
          <w:left w:val="single" w:sz="4" w:space="4" w:color="auto"/>
          <w:bottom w:val="single" w:sz="4" w:space="1" w:color="auto"/>
          <w:right w:val="single" w:sz="4" w:space="4" w:color="auto"/>
        </w:pBdr>
        <w:rPr>
          <w:rFonts w:hint="cs"/>
          <w:sz w:val="28"/>
          <w:szCs w:val="28"/>
          <w:rtl/>
        </w:rPr>
      </w:pPr>
      <w:r>
        <w:rPr>
          <w:rFonts w:hint="cs"/>
          <w:sz w:val="28"/>
          <w:szCs w:val="28"/>
          <w:rtl/>
        </w:rPr>
        <w:t>من اليسار إلى اليمين: جمهورية كوريا، ألمانيا</w:t>
      </w:r>
      <w:r w:rsidR="000602AA">
        <w:rPr>
          <w:rFonts w:hint="cs"/>
          <w:sz w:val="28"/>
          <w:szCs w:val="28"/>
          <w:rtl/>
        </w:rPr>
        <w:t>، سويسرا، فرنسا، اليابان، الولايات المتحدة، إيطاليا، هولندا، الصين، المملكة المتحدة، السويد، تركيا، بولندا، إسبانيا، الدانمرك، بلغاريا، النرويج، النمسا، أوكرانيا، لكسمبرغ</w:t>
      </w:r>
      <w:bookmarkStart w:id="7" w:name="_GoBack"/>
      <w:bookmarkEnd w:id="7"/>
    </w:p>
    <w:p w:rsidR="00AE0797" w:rsidRDefault="00AE0797" w:rsidP="00AE0797">
      <w:pPr>
        <w:pBdr>
          <w:top w:val="single" w:sz="4" w:space="1" w:color="auto"/>
          <w:left w:val="single" w:sz="4" w:space="4" w:color="auto"/>
          <w:bottom w:val="single" w:sz="4" w:space="1" w:color="auto"/>
          <w:right w:val="single" w:sz="4" w:space="4" w:color="auto"/>
        </w:pBdr>
        <w:rPr>
          <w:rFonts w:hint="cs"/>
          <w:sz w:val="28"/>
          <w:szCs w:val="28"/>
          <w:rtl/>
        </w:rPr>
      </w:pPr>
      <w:r>
        <w:rPr>
          <w:rFonts w:hint="cs"/>
          <w:sz w:val="28"/>
          <w:szCs w:val="28"/>
          <w:rtl/>
        </w:rPr>
        <w:t>المنشأ</w:t>
      </w:r>
    </w:p>
    <w:p w:rsidR="00AE0797" w:rsidRPr="0046006B" w:rsidRDefault="00AE0797" w:rsidP="006530C6">
      <w:pPr>
        <w:tabs>
          <w:tab w:val="num" w:pos="567"/>
          <w:tab w:val="num" w:pos="2637"/>
        </w:tabs>
        <w:spacing w:before="200"/>
        <w:rPr>
          <w:i/>
        </w:rPr>
      </w:pPr>
    </w:p>
    <w:p w:rsidR="00EB4111" w:rsidRPr="0046006B" w:rsidRDefault="00EB4111" w:rsidP="0061660A">
      <w:pPr>
        <w:pStyle w:val="Heading5"/>
      </w:pPr>
      <w:r w:rsidRPr="0046006B">
        <w:rPr>
          <w:rtl/>
          <w:lang w:eastAsia="ar"/>
        </w:rPr>
        <w:lastRenderedPageBreak/>
        <w:t>التصاميم الواردة في الطلبات الدولية المُقدَّمة من بلدان المنشأ العشرين الأولى في عام 2018</w:t>
      </w:r>
      <w:r w:rsidRPr="0046006B">
        <w:rPr>
          <w:rStyle w:val="FootnoteReference"/>
          <w:rtl/>
          <w:lang w:eastAsia="ar"/>
        </w:rPr>
        <w:footnoteReference w:id="11"/>
      </w:r>
    </w:p>
    <w:p w:rsidR="00EB4111" w:rsidRDefault="00EB4111" w:rsidP="006530C6">
      <w:pPr>
        <w:tabs>
          <w:tab w:val="num" w:pos="567"/>
          <w:tab w:val="num" w:pos="2637"/>
        </w:tabs>
        <w:spacing w:before="200"/>
        <w:rPr>
          <w:rtl/>
        </w:rPr>
      </w:pPr>
      <w:r w:rsidRPr="0046006B">
        <w:rPr>
          <w:noProof/>
          <w:rtl/>
        </w:rPr>
        <w:drawing>
          <wp:inline distT="0" distB="0" distL="0" distR="0" wp14:anchorId="2494D16F" wp14:editId="7C3362A4">
            <wp:extent cx="5940425" cy="2221230"/>
            <wp:effectExtent l="0" t="0" r="3175"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0425" cy="2221230"/>
                    </a:xfrm>
                    <a:prstGeom prst="rect">
                      <a:avLst/>
                    </a:prstGeom>
                  </pic:spPr>
                </pic:pic>
              </a:graphicData>
            </a:graphic>
          </wp:inline>
        </w:drawing>
      </w:r>
    </w:p>
    <w:p w:rsidR="00AE0797" w:rsidRDefault="00AE0797" w:rsidP="00AE0797">
      <w:pPr>
        <w:pBdr>
          <w:top w:val="single" w:sz="4" w:space="1" w:color="auto"/>
          <w:left w:val="single" w:sz="4" w:space="4" w:color="auto"/>
          <w:bottom w:val="single" w:sz="4" w:space="1" w:color="auto"/>
          <w:right w:val="single" w:sz="4" w:space="4" w:color="auto"/>
        </w:pBdr>
        <w:rPr>
          <w:rFonts w:hint="cs"/>
          <w:sz w:val="28"/>
          <w:szCs w:val="28"/>
          <w:rtl/>
        </w:rPr>
      </w:pPr>
      <w:r>
        <w:rPr>
          <w:rFonts w:hint="cs"/>
          <w:sz w:val="28"/>
          <w:szCs w:val="28"/>
          <w:rtl/>
        </w:rPr>
        <w:t>معدل النمو السنوي (%)</w:t>
      </w:r>
    </w:p>
    <w:p w:rsidR="00AE0797" w:rsidRDefault="00AE0797" w:rsidP="00AE0797">
      <w:pPr>
        <w:pBdr>
          <w:top w:val="single" w:sz="4" w:space="1" w:color="auto"/>
          <w:left w:val="single" w:sz="4" w:space="4" w:color="auto"/>
          <w:bottom w:val="single" w:sz="4" w:space="1" w:color="auto"/>
          <w:right w:val="single" w:sz="4" w:space="4" w:color="auto"/>
        </w:pBdr>
        <w:rPr>
          <w:sz w:val="28"/>
          <w:szCs w:val="28"/>
          <w:rtl/>
        </w:rPr>
      </w:pPr>
      <w:r>
        <w:rPr>
          <w:rFonts w:hint="cs"/>
          <w:sz w:val="28"/>
          <w:szCs w:val="28"/>
          <w:rtl/>
        </w:rPr>
        <w:t>التصاميم في طلبات لاهاي</w:t>
      </w:r>
    </w:p>
    <w:p w:rsidR="00AE0797" w:rsidRDefault="00AE0797" w:rsidP="00AE0797">
      <w:pPr>
        <w:pBdr>
          <w:top w:val="single" w:sz="4" w:space="1" w:color="auto"/>
          <w:left w:val="single" w:sz="4" w:space="4" w:color="auto"/>
          <w:bottom w:val="single" w:sz="4" w:space="1" w:color="auto"/>
          <w:right w:val="single" w:sz="4" w:space="4" w:color="auto"/>
        </w:pBdr>
        <w:rPr>
          <w:rFonts w:hint="cs"/>
          <w:sz w:val="28"/>
          <w:szCs w:val="28"/>
          <w:rtl/>
        </w:rPr>
      </w:pPr>
      <w:r>
        <w:rPr>
          <w:rFonts w:hint="cs"/>
          <w:sz w:val="28"/>
          <w:szCs w:val="28"/>
          <w:rtl/>
        </w:rPr>
        <w:t xml:space="preserve">من اليسار إلى اليمين: ألمانيا، </w:t>
      </w:r>
      <w:r w:rsidR="000602AA">
        <w:rPr>
          <w:rFonts w:hint="cs"/>
          <w:sz w:val="28"/>
          <w:szCs w:val="28"/>
          <w:rtl/>
        </w:rPr>
        <w:t>سويسرا، جمهورية كوريا</w:t>
      </w:r>
      <w:r w:rsidR="000821B6">
        <w:rPr>
          <w:rFonts w:hint="cs"/>
          <w:sz w:val="28"/>
          <w:szCs w:val="28"/>
          <w:rtl/>
        </w:rPr>
        <w:t xml:space="preserve">، فرنسا، هولندا، الولايات المتحدة، إيطاليا، اليابان، تركيا، اليونان، المملكة المتحدة، السويد، الصين، قبرص، الدانمرك، بولندا، النمسا، الجمهورية </w:t>
      </w:r>
      <w:proofErr w:type="spellStart"/>
      <w:r w:rsidR="000821B6">
        <w:rPr>
          <w:rFonts w:hint="cs"/>
          <w:sz w:val="28"/>
          <w:szCs w:val="28"/>
          <w:rtl/>
        </w:rPr>
        <w:t>التشكية</w:t>
      </w:r>
      <w:proofErr w:type="spellEnd"/>
      <w:r w:rsidR="000821B6">
        <w:rPr>
          <w:rFonts w:hint="cs"/>
          <w:sz w:val="28"/>
          <w:szCs w:val="28"/>
          <w:rtl/>
        </w:rPr>
        <w:t>، إسبانيا، بلغاريا</w:t>
      </w:r>
    </w:p>
    <w:p w:rsidR="00AE0797" w:rsidRDefault="00AE0797" w:rsidP="00AE0797">
      <w:pPr>
        <w:pBdr>
          <w:top w:val="single" w:sz="4" w:space="1" w:color="auto"/>
          <w:left w:val="single" w:sz="4" w:space="4" w:color="auto"/>
          <w:bottom w:val="single" w:sz="4" w:space="1" w:color="auto"/>
          <w:right w:val="single" w:sz="4" w:space="4" w:color="auto"/>
        </w:pBdr>
        <w:rPr>
          <w:rFonts w:hint="cs"/>
          <w:sz w:val="28"/>
          <w:szCs w:val="28"/>
          <w:rtl/>
        </w:rPr>
      </w:pPr>
      <w:r>
        <w:rPr>
          <w:rFonts w:hint="cs"/>
          <w:sz w:val="28"/>
          <w:szCs w:val="28"/>
          <w:rtl/>
        </w:rPr>
        <w:t>المنشأ</w:t>
      </w:r>
    </w:p>
    <w:p w:rsidR="00AE0797" w:rsidRPr="0046006B" w:rsidRDefault="00AE0797" w:rsidP="006530C6">
      <w:pPr>
        <w:tabs>
          <w:tab w:val="num" w:pos="567"/>
          <w:tab w:val="num" w:pos="2637"/>
        </w:tabs>
        <w:spacing w:before="200"/>
      </w:pPr>
    </w:p>
    <w:p w:rsidR="00EB4111" w:rsidRPr="0046006B" w:rsidRDefault="00EB4111" w:rsidP="0061660A">
      <w:pPr>
        <w:pStyle w:val="ONUME"/>
        <w:numPr>
          <w:ilvl w:val="0"/>
          <w:numId w:val="46"/>
        </w:numPr>
        <w:tabs>
          <w:tab w:val="clear" w:pos="2457"/>
        </w:tabs>
        <w:bidi/>
        <w:spacing w:before="200" w:after="0"/>
        <w:ind w:left="-5" w:firstLine="0"/>
        <w:rPr>
          <w:rFonts w:ascii="Arabic Typesetting" w:hAnsi="Arabic Typesetting" w:cs="Arabic Typesetting"/>
          <w:sz w:val="36"/>
          <w:szCs w:val="36"/>
        </w:rPr>
      </w:pPr>
      <w:r w:rsidRPr="0046006B">
        <w:rPr>
          <w:rFonts w:ascii="Arabic Typesetting" w:hAnsi="Arabic Typesetting" w:cs="Arabic Typesetting"/>
          <w:sz w:val="36"/>
          <w:szCs w:val="36"/>
          <w:rtl/>
          <w:lang w:eastAsia="ar"/>
        </w:rPr>
        <w:t>أضف إلى ذلك أنه من حيث عدد التصاميم الواردة في الطلبات الدولية المُقدَّمة من بلدان المنشأ العشرة الأولى (غير الواردة أيضاً في أعلى 10 طلبات دولية مُودعة)، كانت الطلبات الواردة من تركيا حيث التركية هي اللغة الرسمية تحتوي على 474 تصميماً (في 107 طلبات)، وكانت الطلبات المُقدَّمة من اليونان حيث اليونانية هي اللغة الرسمية تحتوي على 410 تصاميم (في 10 طلبات).</w:t>
      </w:r>
    </w:p>
    <w:p w:rsidR="00EB4111" w:rsidRPr="0046006B" w:rsidRDefault="00EB4111" w:rsidP="0061660A">
      <w:pPr>
        <w:pStyle w:val="Heading4"/>
      </w:pPr>
      <w:r w:rsidRPr="0046006B">
        <w:rPr>
          <w:rtl/>
          <w:lang w:eastAsia="ar"/>
        </w:rPr>
        <w:t>عدد التصاميم الواردة في الطلبات المُودعة في الخارج</w:t>
      </w:r>
      <w:r w:rsidRPr="0046006B">
        <w:rPr>
          <w:rStyle w:val="FootnoteReference"/>
          <w:rtl/>
          <w:lang w:eastAsia="ar"/>
        </w:rPr>
        <w:footnoteReference w:id="12"/>
      </w:r>
    </w:p>
    <w:p w:rsidR="00EB4111" w:rsidRPr="0046006B" w:rsidRDefault="00EB4111" w:rsidP="0061660A">
      <w:pPr>
        <w:pStyle w:val="ONUME"/>
        <w:numPr>
          <w:ilvl w:val="0"/>
          <w:numId w:val="46"/>
        </w:numPr>
        <w:tabs>
          <w:tab w:val="clear" w:pos="2457"/>
        </w:tabs>
        <w:bidi/>
        <w:spacing w:before="200" w:after="0"/>
        <w:ind w:left="-5" w:firstLine="0"/>
        <w:rPr>
          <w:rFonts w:ascii="Arabic Typesetting" w:hAnsi="Arabic Typesetting" w:cs="Arabic Typesetting"/>
          <w:sz w:val="36"/>
          <w:szCs w:val="36"/>
        </w:rPr>
      </w:pPr>
      <w:r w:rsidRPr="0046006B">
        <w:rPr>
          <w:rFonts w:ascii="Arabic Typesetting" w:hAnsi="Arabic Typesetting" w:cs="Arabic Typesetting"/>
          <w:sz w:val="36"/>
          <w:szCs w:val="36"/>
          <w:rtl/>
          <w:lang w:eastAsia="ar"/>
        </w:rPr>
        <w:t>يمكن لمُودعي الطلبات الساعين إلى حماية تصاميمهم في ولايات قضائية أجنبية إما إيداع الطلبات مباشرةً لدى مكتب وطني أو إقليمي وإما إيداعها، إن أمكن، من خلال نظام لاهاي</w:t>
      </w:r>
      <w:r w:rsidR="003B13DF">
        <w:rPr>
          <w:rFonts w:ascii="Arabic Typesetting" w:hAnsi="Arabic Typesetting" w:cs="Arabic Typesetting"/>
          <w:sz w:val="36"/>
          <w:szCs w:val="36"/>
          <w:rtl/>
          <w:lang w:eastAsia="ar"/>
        </w:rPr>
        <w:t xml:space="preserve">. </w:t>
      </w:r>
      <w:r w:rsidRPr="0046006B">
        <w:rPr>
          <w:rFonts w:ascii="Arabic Typesetting" w:hAnsi="Arabic Typesetting" w:cs="Arabic Typesetting"/>
          <w:sz w:val="36"/>
          <w:szCs w:val="36"/>
          <w:rtl/>
          <w:lang w:eastAsia="ar"/>
        </w:rPr>
        <w:t xml:space="preserve">ومن ثمَّ، يمكن للفريق العامل أن ينظر أيضاً في عدد التصاميم الواردة في الطلبات التي أودعها في الخارج </w:t>
      </w:r>
      <w:r w:rsidR="0061660A">
        <w:rPr>
          <w:rFonts w:ascii="Arabic Typesetting" w:hAnsi="Arabic Typesetting" w:cs="Arabic Typesetting"/>
          <w:sz w:val="36"/>
          <w:szCs w:val="36"/>
          <w:rtl/>
          <w:lang w:eastAsia="ar"/>
        </w:rPr>
        <w:t>–</w:t>
      </w:r>
      <w:r w:rsidRPr="0046006B">
        <w:rPr>
          <w:rFonts w:ascii="Arabic Typesetting" w:hAnsi="Arabic Typesetting" w:cs="Arabic Typesetting"/>
          <w:sz w:val="36"/>
          <w:szCs w:val="36"/>
          <w:rtl/>
          <w:lang w:eastAsia="ar"/>
        </w:rPr>
        <w:t>إيداعاً مباشراً أو من خلال نظام لاهاي</w:t>
      </w:r>
      <w:r w:rsidR="0061660A">
        <w:rPr>
          <w:rFonts w:ascii="Arabic Typesetting" w:hAnsi="Arabic Typesetting" w:cs="Arabic Typesetting"/>
          <w:sz w:val="36"/>
          <w:szCs w:val="36"/>
          <w:rtl/>
          <w:lang w:eastAsia="ar"/>
        </w:rPr>
        <w:t>–</w:t>
      </w:r>
      <w:r w:rsidRPr="0046006B">
        <w:rPr>
          <w:rFonts w:ascii="Arabic Typesetting" w:hAnsi="Arabic Typesetting" w:cs="Arabic Typesetting"/>
          <w:sz w:val="36"/>
          <w:szCs w:val="36"/>
          <w:rtl/>
          <w:lang w:eastAsia="ar"/>
        </w:rPr>
        <w:t xml:space="preserve"> المقيمون في بلدان تكون لغتها الرسمية هي لغة أخرى بخلاف الإنكليزية أو الفرنسية أو الإسبانية.</w:t>
      </w:r>
    </w:p>
    <w:p w:rsidR="00EB4111" w:rsidRPr="0046006B" w:rsidRDefault="00EB4111" w:rsidP="007B5095">
      <w:pPr>
        <w:pStyle w:val="ONUME"/>
        <w:numPr>
          <w:ilvl w:val="0"/>
          <w:numId w:val="46"/>
        </w:numPr>
        <w:tabs>
          <w:tab w:val="clear" w:pos="2457"/>
        </w:tabs>
        <w:bidi/>
        <w:spacing w:before="200" w:after="0"/>
        <w:ind w:left="-5" w:firstLine="0"/>
        <w:rPr>
          <w:rFonts w:ascii="Arabic Typesetting" w:hAnsi="Arabic Typesetting" w:cs="Arabic Typesetting"/>
          <w:sz w:val="36"/>
          <w:szCs w:val="36"/>
        </w:rPr>
      </w:pPr>
      <w:r w:rsidRPr="0046006B">
        <w:rPr>
          <w:rFonts w:ascii="Arabic Typesetting" w:hAnsi="Arabic Typesetting" w:cs="Arabic Typesetting"/>
          <w:sz w:val="36"/>
          <w:szCs w:val="36"/>
          <w:rtl/>
          <w:lang w:eastAsia="ar"/>
        </w:rPr>
        <w:t xml:space="preserve">وفي هذا الصدد، ترد في </w:t>
      </w:r>
      <w:r w:rsidR="007B5095">
        <w:rPr>
          <w:rFonts w:ascii="Arabic Typesetting" w:hAnsi="Arabic Typesetting" w:cs="Arabic Typesetting" w:hint="cs"/>
          <w:sz w:val="36"/>
          <w:szCs w:val="36"/>
          <w:rtl/>
          <w:lang w:eastAsia="ar"/>
        </w:rPr>
        <w:t>الرسم البياني</w:t>
      </w:r>
      <w:r w:rsidRPr="0046006B">
        <w:rPr>
          <w:rFonts w:ascii="Arabic Typesetting" w:hAnsi="Arabic Typesetting" w:cs="Arabic Typesetting"/>
          <w:sz w:val="36"/>
          <w:szCs w:val="36"/>
          <w:rtl/>
          <w:lang w:eastAsia="ar"/>
        </w:rPr>
        <w:t xml:space="preserve"> التالي بلدان المنشأ العشرون الأولى للمودعين الساعين إلى حماية تصاميمهم في الخارج</w:t>
      </w:r>
      <w:r w:rsidR="003B13DF">
        <w:rPr>
          <w:rFonts w:ascii="Arabic Typesetting" w:hAnsi="Arabic Typesetting" w:cs="Arabic Typesetting"/>
          <w:sz w:val="36"/>
          <w:szCs w:val="36"/>
          <w:rtl/>
          <w:lang w:eastAsia="ar"/>
        </w:rPr>
        <w:t xml:space="preserve">. </w:t>
      </w:r>
      <w:r w:rsidRPr="0046006B">
        <w:rPr>
          <w:rFonts w:ascii="Arabic Typesetting" w:hAnsi="Arabic Typesetting" w:cs="Arabic Typesetting"/>
          <w:sz w:val="36"/>
          <w:szCs w:val="36"/>
          <w:rtl/>
          <w:lang w:eastAsia="ar"/>
        </w:rPr>
        <w:t>وفي عام 2017</w:t>
      </w:r>
      <w:r w:rsidRPr="0046006B">
        <w:rPr>
          <w:rStyle w:val="FootnoteReference"/>
          <w:rtl/>
          <w:lang w:eastAsia="ar"/>
        </w:rPr>
        <w:footnoteReference w:id="13"/>
      </w:r>
      <w:r w:rsidRPr="0046006B">
        <w:rPr>
          <w:rFonts w:ascii="Arabic Typesetting" w:hAnsi="Arabic Typesetting" w:cs="Arabic Typesetting"/>
          <w:sz w:val="36"/>
          <w:szCs w:val="36"/>
          <w:rtl/>
          <w:lang w:eastAsia="ar"/>
        </w:rPr>
        <w:t>، كان هناك</w:t>
      </w:r>
      <w:r w:rsidR="0067001E">
        <w:rPr>
          <w:rFonts w:ascii="Arabic Typesetting" w:hAnsi="Arabic Typesetting" w:cs="Arabic Typesetting" w:hint="cs"/>
          <w:sz w:val="36"/>
          <w:szCs w:val="36"/>
          <w:rtl/>
          <w:lang w:eastAsia="ar"/>
        </w:rPr>
        <w:t xml:space="preserve"> </w:t>
      </w:r>
      <w:r w:rsidRPr="0046006B">
        <w:rPr>
          <w:rFonts w:ascii="Arabic Typesetting" w:hAnsi="Arabic Typesetting" w:cs="Arabic Typesetting"/>
          <w:sz w:val="36"/>
          <w:szCs w:val="36"/>
          <w:rtl/>
          <w:lang w:eastAsia="ar"/>
        </w:rPr>
        <w:t>766</w:t>
      </w:r>
      <w:r w:rsidR="0067001E">
        <w:rPr>
          <w:rFonts w:ascii="Arabic Typesetting" w:hAnsi="Arabic Typesetting" w:cs="Arabic Typesetting" w:hint="cs"/>
          <w:sz w:val="36"/>
          <w:szCs w:val="36"/>
          <w:rtl/>
          <w:lang w:eastAsia="ar"/>
        </w:rPr>
        <w:t> </w:t>
      </w:r>
      <w:r w:rsidR="0067001E" w:rsidRPr="0046006B">
        <w:rPr>
          <w:rFonts w:ascii="Arabic Typesetting" w:hAnsi="Arabic Typesetting" w:cs="Arabic Typesetting"/>
          <w:sz w:val="36"/>
          <w:szCs w:val="36"/>
          <w:rtl/>
          <w:lang w:eastAsia="ar"/>
        </w:rPr>
        <w:t>278</w:t>
      </w:r>
      <w:r w:rsidRPr="0046006B">
        <w:rPr>
          <w:rFonts w:ascii="Arabic Typesetting" w:hAnsi="Arabic Typesetting" w:cs="Arabic Typesetting"/>
          <w:sz w:val="36"/>
          <w:szCs w:val="36"/>
          <w:rtl/>
          <w:lang w:eastAsia="ar"/>
        </w:rPr>
        <w:t xml:space="preserve"> تصميماً في الطلبات التي أودعها هؤلاء المودعون في الخارج (إيداعاً مباشراً </w:t>
      </w:r>
      <w:r w:rsidRPr="0046006B">
        <w:rPr>
          <w:rFonts w:ascii="Arabic Typesetting" w:hAnsi="Arabic Typesetting" w:cs="Arabic Typesetting"/>
          <w:sz w:val="36"/>
          <w:szCs w:val="36"/>
          <w:rtl/>
          <w:lang w:eastAsia="ar"/>
        </w:rPr>
        <w:lastRenderedPageBreak/>
        <w:t>أو عبر نظام لاهاي)</w:t>
      </w:r>
      <w:r w:rsidR="003B13DF">
        <w:rPr>
          <w:rFonts w:ascii="Arabic Typesetting" w:hAnsi="Arabic Typesetting" w:cs="Arabic Typesetting"/>
          <w:sz w:val="36"/>
          <w:szCs w:val="36"/>
          <w:rtl/>
          <w:lang w:eastAsia="ar"/>
        </w:rPr>
        <w:t xml:space="preserve">. </w:t>
      </w:r>
      <w:r w:rsidRPr="0046006B">
        <w:rPr>
          <w:rFonts w:ascii="Arabic Typesetting" w:hAnsi="Arabic Typesetting" w:cs="Arabic Typesetting"/>
          <w:sz w:val="36"/>
          <w:szCs w:val="36"/>
          <w:rtl/>
          <w:lang w:eastAsia="ar"/>
        </w:rPr>
        <w:t>وفي ذلك العام، وبترتيب عدد التصاميم، تضمنت الطلبات المُودعة في الخارج</w:t>
      </w:r>
      <w:r w:rsidR="0067001E">
        <w:rPr>
          <w:rFonts w:ascii="Arabic Typesetting" w:hAnsi="Arabic Typesetting" w:cs="Arabic Typesetting" w:hint="cs"/>
          <w:sz w:val="36"/>
          <w:szCs w:val="36"/>
          <w:rtl/>
          <w:lang w:eastAsia="ar"/>
        </w:rPr>
        <w:t xml:space="preserve"> </w:t>
      </w:r>
      <w:r w:rsidRPr="0046006B">
        <w:rPr>
          <w:rFonts w:ascii="Arabic Typesetting" w:hAnsi="Arabic Typesetting" w:cs="Arabic Typesetting"/>
          <w:sz w:val="36"/>
          <w:szCs w:val="36"/>
          <w:rtl/>
          <w:lang w:eastAsia="ar"/>
        </w:rPr>
        <w:t>539</w:t>
      </w:r>
      <w:r w:rsidR="0067001E">
        <w:rPr>
          <w:rFonts w:ascii="Arabic Typesetting" w:hAnsi="Arabic Typesetting" w:cs="Arabic Typesetting" w:hint="cs"/>
          <w:sz w:val="36"/>
          <w:szCs w:val="36"/>
          <w:rtl/>
          <w:lang w:eastAsia="ar"/>
        </w:rPr>
        <w:t> </w:t>
      </w:r>
      <w:r w:rsidR="0067001E" w:rsidRPr="0046006B">
        <w:rPr>
          <w:rFonts w:ascii="Arabic Typesetting" w:hAnsi="Arabic Typesetting" w:cs="Arabic Typesetting"/>
          <w:sz w:val="36"/>
          <w:szCs w:val="36"/>
          <w:rtl/>
          <w:lang w:eastAsia="ar"/>
        </w:rPr>
        <w:t>35</w:t>
      </w:r>
      <w:r w:rsidRPr="0046006B">
        <w:rPr>
          <w:rFonts w:ascii="Arabic Typesetting" w:hAnsi="Arabic Typesetting" w:cs="Arabic Typesetting"/>
          <w:sz w:val="36"/>
          <w:szCs w:val="36"/>
          <w:rtl/>
          <w:lang w:eastAsia="ar"/>
        </w:rPr>
        <w:t xml:space="preserve"> تصميماً من ألمانيا، و008</w:t>
      </w:r>
      <w:r w:rsidR="0067001E">
        <w:rPr>
          <w:rFonts w:ascii="Arabic Typesetting" w:hAnsi="Arabic Typesetting" w:cs="Arabic Typesetting" w:hint="cs"/>
          <w:sz w:val="36"/>
          <w:szCs w:val="36"/>
          <w:rtl/>
          <w:lang w:eastAsia="ar"/>
        </w:rPr>
        <w:t> </w:t>
      </w:r>
      <w:r w:rsidR="0067001E" w:rsidRPr="0046006B">
        <w:rPr>
          <w:rFonts w:ascii="Arabic Typesetting" w:hAnsi="Arabic Typesetting" w:cs="Arabic Typesetting"/>
          <w:sz w:val="36"/>
          <w:szCs w:val="36"/>
          <w:rtl/>
          <w:lang w:eastAsia="ar"/>
        </w:rPr>
        <w:t>34</w:t>
      </w:r>
      <w:r w:rsidRPr="0046006B">
        <w:rPr>
          <w:rFonts w:ascii="Arabic Typesetting" w:hAnsi="Arabic Typesetting" w:cs="Arabic Typesetting"/>
          <w:sz w:val="36"/>
          <w:szCs w:val="36"/>
          <w:rtl/>
          <w:lang w:eastAsia="ar"/>
        </w:rPr>
        <w:t xml:space="preserve"> تصاميم من الولايات المتحدة الأمريكية، و460</w:t>
      </w:r>
      <w:r w:rsidR="0067001E">
        <w:rPr>
          <w:rFonts w:ascii="Arabic Typesetting" w:hAnsi="Arabic Typesetting" w:cs="Arabic Typesetting" w:hint="cs"/>
          <w:sz w:val="36"/>
          <w:szCs w:val="36"/>
          <w:rtl/>
          <w:lang w:eastAsia="ar"/>
        </w:rPr>
        <w:t> </w:t>
      </w:r>
      <w:r w:rsidR="0067001E" w:rsidRPr="0046006B">
        <w:rPr>
          <w:rFonts w:ascii="Arabic Typesetting" w:hAnsi="Arabic Typesetting" w:cs="Arabic Typesetting"/>
          <w:sz w:val="36"/>
          <w:szCs w:val="36"/>
          <w:rtl/>
          <w:lang w:eastAsia="ar"/>
        </w:rPr>
        <w:t>25</w:t>
      </w:r>
      <w:r w:rsidRPr="0046006B">
        <w:rPr>
          <w:rFonts w:ascii="Arabic Typesetting" w:hAnsi="Arabic Typesetting" w:cs="Arabic Typesetting"/>
          <w:sz w:val="36"/>
          <w:szCs w:val="36"/>
          <w:rtl/>
          <w:lang w:eastAsia="ar"/>
        </w:rPr>
        <w:t xml:space="preserve"> تصميماً من فرنسا، و497</w:t>
      </w:r>
      <w:r w:rsidR="0067001E">
        <w:rPr>
          <w:rFonts w:ascii="Arabic Typesetting" w:hAnsi="Arabic Typesetting" w:cs="Arabic Typesetting" w:hint="cs"/>
          <w:sz w:val="36"/>
          <w:szCs w:val="36"/>
          <w:rtl/>
          <w:lang w:eastAsia="ar"/>
        </w:rPr>
        <w:t> </w:t>
      </w:r>
      <w:r w:rsidR="0067001E" w:rsidRPr="0046006B">
        <w:rPr>
          <w:rFonts w:ascii="Arabic Typesetting" w:hAnsi="Arabic Typesetting" w:cs="Arabic Typesetting"/>
          <w:sz w:val="36"/>
          <w:szCs w:val="36"/>
          <w:rtl/>
          <w:lang w:eastAsia="ar"/>
        </w:rPr>
        <w:t>20</w:t>
      </w:r>
      <w:r w:rsidRPr="0046006B">
        <w:rPr>
          <w:rFonts w:ascii="Arabic Typesetting" w:hAnsi="Arabic Typesetting" w:cs="Arabic Typesetting"/>
          <w:sz w:val="36"/>
          <w:szCs w:val="36"/>
          <w:rtl/>
          <w:lang w:eastAsia="ar"/>
        </w:rPr>
        <w:t xml:space="preserve"> تصميماً من سويسرا، و854</w:t>
      </w:r>
      <w:r w:rsidR="0067001E">
        <w:rPr>
          <w:rFonts w:ascii="Arabic Typesetting" w:hAnsi="Arabic Typesetting" w:cs="Arabic Typesetting" w:hint="cs"/>
          <w:sz w:val="36"/>
          <w:szCs w:val="36"/>
          <w:rtl/>
          <w:lang w:eastAsia="ar"/>
        </w:rPr>
        <w:t> </w:t>
      </w:r>
      <w:r w:rsidR="0067001E" w:rsidRPr="0046006B">
        <w:rPr>
          <w:rFonts w:ascii="Arabic Typesetting" w:hAnsi="Arabic Typesetting" w:cs="Arabic Typesetting"/>
          <w:sz w:val="36"/>
          <w:szCs w:val="36"/>
          <w:rtl/>
          <w:lang w:eastAsia="ar"/>
        </w:rPr>
        <w:t>17</w:t>
      </w:r>
      <w:r w:rsidRPr="0046006B">
        <w:rPr>
          <w:rFonts w:ascii="Arabic Typesetting" w:hAnsi="Arabic Typesetting" w:cs="Arabic Typesetting"/>
          <w:sz w:val="36"/>
          <w:szCs w:val="36"/>
          <w:rtl/>
          <w:lang w:eastAsia="ar"/>
        </w:rPr>
        <w:t xml:space="preserve"> تصميماً من اليابان، و849</w:t>
      </w:r>
      <w:r w:rsidR="0067001E">
        <w:rPr>
          <w:rFonts w:ascii="Arabic Typesetting" w:hAnsi="Arabic Typesetting" w:cs="Arabic Typesetting" w:hint="cs"/>
          <w:sz w:val="36"/>
          <w:szCs w:val="36"/>
          <w:rtl/>
          <w:lang w:eastAsia="ar"/>
        </w:rPr>
        <w:t> </w:t>
      </w:r>
      <w:r w:rsidR="0067001E" w:rsidRPr="0046006B">
        <w:rPr>
          <w:rFonts w:ascii="Arabic Typesetting" w:hAnsi="Arabic Typesetting" w:cs="Arabic Typesetting"/>
          <w:sz w:val="36"/>
          <w:szCs w:val="36"/>
          <w:rtl/>
          <w:lang w:eastAsia="ar"/>
        </w:rPr>
        <w:t>16</w:t>
      </w:r>
      <w:r w:rsidRPr="0046006B">
        <w:rPr>
          <w:rFonts w:ascii="Arabic Typesetting" w:hAnsi="Arabic Typesetting" w:cs="Arabic Typesetting"/>
          <w:sz w:val="36"/>
          <w:szCs w:val="36"/>
          <w:rtl/>
          <w:lang w:eastAsia="ar"/>
        </w:rPr>
        <w:t xml:space="preserve"> تصميماً من الصين، و707</w:t>
      </w:r>
      <w:r w:rsidR="0067001E">
        <w:rPr>
          <w:rFonts w:ascii="Arabic Typesetting" w:hAnsi="Arabic Typesetting" w:cs="Arabic Typesetting" w:hint="cs"/>
          <w:sz w:val="36"/>
          <w:szCs w:val="36"/>
          <w:rtl/>
          <w:lang w:eastAsia="ar"/>
        </w:rPr>
        <w:t> </w:t>
      </w:r>
      <w:r w:rsidR="0067001E" w:rsidRPr="0046006B">
        <w:rPr>
          <w:rFonts w:ascii="Arabic Typesetting" w:hAnsi="Arabic Typesetting" w:cs="Arabic Typesetting"/>
          <w:sz w:val="36"/>
          <w:szCs w:val="36"/>
          <w:rtl/>
          <w:lang w:eastAsia="ar"/>
        </w:rPr>
        <w:t>16</w:t>
      </w:r>
      <w:r w:rsidRPr="0046006B">
        <w:rPr>
          <w:rFonts w:ascii="Arabic Typesetting" w:hAnsi="Arabic Typesetting" w:cs="Arabic Typesetting"/>
          <w:sz w:val="36"/>
          <w:szCs w:val="36"/>
          <w:rtl/>
          <w:lang w:eastAsia="ar"/>
        </w:rPr>
        <w:t xml:space="preserve"> تصاميم من إيطاليا، و534</w:t>
      </w:r>
      <w:r w:rsidR="0067001E">
        <w:rPr>
          <w:rFonts w:ascii="Arabic Typesetting" w:hAnsi="Arabic Typesetting" w:cs="Arabic Typesetting" w:hint="cs"/>
          <w:sz w:val="36"/>
          <w:szCs w:val="36"/>
          <w:rtl/>
          <w:lang w:eastAsia="ar"/>
        </w:rPr>
        <w:t> </w:t>
      </w:r>
      <w:r w:rsidR="0067001E" w:rsidRPr="0046006B">
        <w:rPr>
          <w:rFonts w:ascii="Arabic Typesetting" w:hAnsi="Arabic Typesetting" w:cs="Arabic Typesetting"/>
          <w:sz w:val="36"/>
          <w:szCs w:val="36"/>
          <w:rtl/>
          <w:lang w:eastAsia="ar"/>
        </w:rPr>
        <w:t>12</w:t>
      </w:r>
      <w:r w:rsidRPr="0046006B">
        <w:rPr>
          <w:rFonts w:ascii="Arabic Typesetting" w:hAnsi="Arabic Typesetting" w:cs="Arabic Typesetting"/>
          <w:sz w:val="36"/>
          <w:szCs w:val="36"/>
          <w:rtl/>
          <w:lang w:eastAsia="ar"/>
        </w:rPr>
        <w:t xml:space="preserve"> تصميماً من المملكة المتحدة، و663</w:t>
      </w:r>
      <w:r w:rsidR="0067001E">
        <w:rPr>
          <w:rFonts w:ascii="Arabic Typesetting" w:hAnsi="Arabic Typesetting" w:cs="Arabic Typesetting" w:hint="cs"/>
          <w:sz w:val="36"/>
          <w:szCs w:val="36"/>
          <w:rtl/>
          <w:lang w:eastAsia="ar"/>
        </w:rPr>
        <w:t> </w:t>
      </w:r>
      <w:r w:rsidR="0067001E" w:rsidRPr="0046006B">
        <w:rPr>
          <w:rFonts w:ascii="Arabic Typesetting" w:hAnsi="Arabic Typesetting" w:cs="Arabic Typesetting"/>
          <w:sz w:val="36"/>
          <w:szCs w:val="36"/>
          <w:rtl/>
          <w:lang w:eastAsia="ar"/>
        </w:rPr>
        <w:t>8</w:t>
      </w:r>
      <w:r w:rsidRPr="0046006B">
        <w:rPr>
          <w:rFonts w:ascii="Arabic Typesetting" w:hAnsi="Arabic Typesetting" w:cs="Arabic Typesetting"/>
          <w:sz w:val="36"/>
          <w:szCs w:val="36"/>
          <w:rtl/>
          <w:lang w:eastAsia="ar"/>
        </w:rPr>
        <w:t xml:space="preserve"> تصميماً من جمهورية كوريا، و318</w:t>
      </w:r>
      <w:r w:rsidR="0067001E">
        <w:rPr>
          <w:rFonts w:ascii="Arabic Typesetting" w:hAnsi="Arabic Typesetting" w:cs="Arabic Typesetting" w:hint="cs"/>
          <w:sz w:val="36"/>
          <w:szCs w:val="36"/>
          <w:rtl/>
          <w:lang w:eastAsia="ar"/>
        </w:rPr>
        <w:t> </w:t>
      </w:r>
      <w:r w:rsidR="0067001E" w:rsidRPr="0046006B">
        <w:rPr>
          <w:rFonts w:ascii="Arabic Typesetting" w:hAnsi="Arabic Typesetting" w:cs="Arabic Typesetting"/>
          <w:sz w:val="36"/>
          <w:szCs w:val="36"/>
          <w:rtl/>
          <w:lang w:eastAsia="ar"/>
        </w:rPr>
        <w:t>6</w:t>
      </w:r>
      <w:r w:rsidRPr="0046006B">
        <w:rPr>
          <w:rFonts w:ascii="Arabic Typesetting" w:hAnsi="Arabic Typesetting" w:cs="Arabic Typesetting"/>
          <w:sz w:val="36"/>
          <w:szCs w:val="36"/>
          <w:rtl/>
          <w:lang w:eastAsia="ar"/>
        </w:rPr>
        <w:t xml:space="preserve"> تصميماً من هولندا، و912</w:t>
      </w:r>
      <w:r w:rsidR="0067001E">
        <w:rPr>
          <w:rFonts w:ascii="Arabic Typesetting" w:hAnsi="Arabic Typesetting" w:cs="Arabic Typesetting" w:hint="cs"/>
          <w:sz w:val="36"/>
          <w:szCs w:val="36"/>
          <w:rtl/>
          <w:lang w:eastAsia="ar"/>
        </w:rPr>
        <w:t> </w:t>
      </w:r>
      <w:r w:rsidR="0067001E" w:rsidRPr="0046006B">
        <w:rPr>
          <w:rFonts w:ascii="Arabic Typesetting" w:hAnsi="Arabic Typesetting" w:cs="Arabic Typesetting"/>
          <w:sz w:val="36"/>
          <w:szCs w:val="36"/>
          <w:rtl/>
          <w:lang w:eastAsia="ar"/>
        </w:rPr>
        <w:t>5</w:t>
      </w:r>
      <w:r w:rsidRPr="0046006B">
        <w:rPr>
          <w:rFonts w:ascii="Arabic Typesetting" w:hAnsi="Arabic Typesetting" w:cs="Arabic Typesetting"/>
          <w:sz w:val="36"/>
          <w:szCs w:val="36"/>
          <w:rtl/>
          <w:lang w:eastAsia="ar"/>
        </w:rPr>
        <w:t xml:space="preserve"> تصميماً من إسبانيا، و167</w:t>
      </w:r>
      <w:r w:rsidR="0067001E">
        <w:rPr>
          <w:rFonts w:ascii="Arabic Typesetting" w:hAnsi="Arabic Typesetting" w:cs="Arabic Typesetting" w:hint="cs"/>
          <w:sz w:val="36"/>
          <w:szCs w:val="36"/>
          <w:rtl/>
          <w:lang w:eastAsia="ar"/>
        </w:rPr>
        <w:t> </w:t>
      </w:r>
      <w:r w:rsidR="0067001E" w:rsidRPr="0046006B">
        <w:rPr>
          <w:rFonts w:ascii="Arabic Typesetting" w:hAnsi="Arabic Typesetting" w:cs="Arabic Typesetting"/>
          <w:sz w:val="36"/>
          <w:szCs w:val="36"/>
          <w:rtl/>
          <w:lang w:eastAsia="ar"/>
        </w:rPr>
        <w:t>5</w:t>
      </w:r>
      <w:r w:rsidRPr="0046006B">
        <w:rPr>
          <w:rFonts w:ascii="Arabic Typesetting" w:hAnsi="Arabic Typesetting" w:cs="Arabic Typesetting"/>
          <w:sz w:val="36"/>
          <w:szCs w:val="36"/>
          <w:rtl/>
          <w:lang w:eastAsia="ar"/>
        </w:rPr>
        <w:t xml:space="preserve"> تصميماً من بولندا، و541</w:t>
      </w:r>
      <w:r w:rsidR="0067001E">
        <w:rPr>
          <w:rFonts w:ascii="Arabic Typesetting" w:hAnsi="Arabic Typesetting" w:cs="Arabic Typesetting" w:hint="cs"/>
          <w:sz w:val="36"/>
          <w:szCs w:val="36"/>
          <w:rtl/>
          <w:lang w:eastAsia="ar"/>
        </w:rPr>
        <w:t> </w:t>
      </w:r>
      <w:r w:rsidR="0067001E" w:rsidRPr="0046006B">
        <w:rPr>
          <w:rFonts w:ascii="Arabic Typesetting" w:hAnsi="Arabic Typesetting" w:cs="Arabic Typesetting"/>
          <w:sz w:val="36"/>
          <w:szCs w:val="36"/>
          <w:rtl/>
          <w:lang w:eastAsia="ar"/>
        </w:rPr>
        <w:t>3</w:t>
      </w:r>
      <w:r w:rsidRPr="0046006B">
        <w:rPr>
          <w:rFonts w:ascii="Arabic Typesetting" w:hAnsi="Arabic Typesetting" w:cs="Arabic Typesetting"/>
          <w:sz w:val="36"/>
          <w:szCs w:val="36"/>
          <w:rtl/>
          <w:lang w:eastAsia="ar"/>
        </w:rPr>
        <w:t xml:space="preserve"> تصميماً من السويد، و122</w:t>
      </w:r>
      <w:r w:rsidR="0067001E">
        <w:rPr>
          <w:rFonts w:ascii="Arabic Typesetting" w:hAnsi="Arabic Typesetting" w:cs="Arabic Typesetting" w:hint="cs"/>
          <w:sz w:val="36"/>
          <w:szCs w:val="36"/>
          <w:rtl/>
          <w:lang w:eastAsia="ar"/>
        </w:rPr>
        <w:t> </w:t>
      </w:r>
      <w:r w:rsidR="0067001E" w:rsidRPr="0046006B">
        <w:rPr>
          <w:rFonts w:ascii="Arabic Typesetting" w:hAnsi="Arabic Typesetting" w:cs="Arabic Typesetting"/>
          <w:sz w:val="36"/>
          <w:szCs w:val="36"/>
          <w:rtl/>
          <w:lang w:eastAsia="ar"/>
        </w:rPr>
        <w:t>3</w:t>
      </w:r>
      <w:r w:rsidRPr="0046006B">
        <w:rPr>
          <w:rFonts w:ascii="Arabic Typesetting" w:hAnsi="Arabic Typesetting" w:cs="Arabic Typesetting"/>
          <w:sz w:val="36"/>
          <w:szCs w:val="36"/>
          <w:rtl/>
          <w:lang w:eastAsia="ar"/>
        </w:rPr>
        <w:t xml:space="preserve"> تصميماً من النمسا، و901</w:t>
      </w:r>
      <w:r w:rsidR="0067001E">
        <w:rPr>
          <w:rFonts w:ascii="Arabic Typesetting" w:hAnsi="Arabic Typesetting" w:cs="Arabic Typesetting" w:hint="cs"/>
          <w:sz w:val="36"/>
          <w:szCs w:val="36"/>
          <w:rtl/>
          <w:lang w:eastAsia="ar"/>
        </w:rPr>
        <w:t> </w:t>
      </w:r>
      <w:r w:rsidR="0067001E" w:rsidRPr="0046006B">
        <w:rPr>
          <w:rFonts w:ascii="Arabic Typesetting" w:hAnsi="Arabic Typesetting" w:cs="Arabic Typesetting"/>
          <w:sz w:val="36"/>
          <w:szCs w:val="36"/>
          <w:rtl/>
          <w:lang w:eastAsia="ar"/>
        </w:rPr>
        <w:t>2</w:t>
      </w:r>
      <w:r w:rsidRPr="0046006B">
        <w:rPr>
          <w:rFonts w:ascii="Arabic Typesetting" w:hAnsi="Arabic Typesetting" w:cs="Arabic Typesetting"/>
          <w:sz w:val="36"/>
          <w:szCs w:val="36"/>
          <w:rtl/>
          <w:lang w:eastAsia="ar"/>
        </w:rPr>
        <w:t xml:space="preserve"> تصميم من الدانمرك، و994</w:t>
      </w:r>
      <w:r w:rsidR="0067001E">
        <w:rPr>
          <w:rFonts w:ascii="Arabic Typesetting" w:hAnsi="Arabic Typesetting" w:cs="Arabic Typesetting" w:hint="cs"/>
          <w:sz w:val="36"/>
          <w:szCs w:val="36"/>
          <w:rtl/>
          <w:lang w:eastAsia="ar"/>
        </w:rPr>
        <w:t> </w:t>
      </w:r>
      <w:r w:rsidR="0067001E" w:rsidRPr="0046006B">
        <w:rPr>
          <w:rFonts w:ascii="Arabic Typesetting" w:hAnsi="Arabic Typesetting" w:cs="Arabic Typesetting"/>
          <w:sz w:val="36"/>
          <w:szCs w:val="36"/>
          <w:rtl/>
          <w:lang w:eastAsia="ar"/>
        </w:rPr>
        <w:t>1</w:t>
      </w:r>
      <w:r w:rsidRPr="0046006B">
        <w:rPr>
          <w:rFonts w:ascii="Arabic Typesetting" w:hAnsi="Arabic Typesetting" w:cs="Arabic Typesetting"/>
          <w:sz w:val="36"/>
          <w:szCs w:val="36"/>
          <w:rtl/>
          <w:lang w:eastAsia="ar"/>
        </w:rPr>
        <w:t xml:space="preserve"> تصميماً من الجمهورية التشيكية، و950</w:t>
      </w:r>
      <w:r w:rsidR="0067001E">
        <w:rPr>
          <w:rFonts w:ascii="Arabic Typesetting" w:hAnsi="Arabic Typesetting" w:cs="Arabic Typesetting" w:hint="cs"/>
          <w:sz w:val="36"/>
          <w:szCs w:val="36"/>
          <w:rtl/>
          <w:lang w:eastAsia="ar"/>
        </w:rPr>
        <w:t> </w:t>
      </w:r>
      <w:r w:rsidR="0067001E" w:rsidRPr="0046006B">
        <w:rPr>
          <w:rFonts w:ascii="Arabic Typesetting" w:hAnsi="Arabic Typesetting" w:cs="Arabic Typesetting"/>
          <w:sz w:val="36"/>
          <w:szCs w:val="36"/>
          <w:rtl/>
          <w:lang w:eastAsia="ar"/>
        </w:rPr>
        <w:t>1</w:t>
      </w:r>
      <w:r w:rsidRPr="0046006B">
        <w:rPr>
          <w:rFonts w:ascii="Arabic Typesetting" w:hAnsi="Arabic Typesetting" w:cs="Arabic Typesetting"/>
          <w:sz w:val="36"/>
          <w:szCs w:val="36"/>
          <w:rtl/>
          <w:lang w:eastAsia="ar"/>
        </w:rPr>
        <w:t xml:space="preserve"> تصميماً من أستراليا، و921</w:t>
      </w:r>
      <w:r w:rsidR="0067001E">
        <w:rPr>
          <w:rFonts w:ascii="Arabic Typesetting" w:hAnsi="Arabic Typesetting" w:cs="Arabic Typesetting" w:hint="cs"/>
          <w:sz w:val="36"/>
          <w:szCs w:val="36"/>
          <w:rtl/>
          <w:lang w:eastAsia="ar"/>
        </w:rPr>
        <w:t> </w:t>
      </w:r>
      <w:r w:rsidR="0067001E" w:rsidRPr="0046006B">
        <w:rPr>
          <w:rFonts w:ascii="Arabic Typesetting" w:hAnsi="Arabic Typesetting" w:cs="Arabic Typesetting"/>
          <w:sz w:val="36"/>
          <w:szCs w:val="36"/>
          <w:rtl/>
          <w:lang w:eastAsia="ar"/>
        </w:rPr>
        <w:t>1</w:t>
      </w:r>
      <w:r w:rsidRPr="0046006B">
        <w:rPr>
          <w:rFonts w:ascii="Arabic Typesetting" w:hAnsi="Arabic Typesetting" w:cs="Arabic Typesetting"/>
          <w:sz w:val="36"/>
          <w:szCs w:val="36"/>
          <w:rtl/>
          <w:lang w:eastAsia="ar"/>
        </w:rPr>
        <w:t xml:space="preserve"> تصميماً من بلجيكا، و816</w:t>
      </w:r>
      <w:r w:rsidR="0067001E">
        <w:rPr>
          <w:rFonts w:ascii="Arabic Typesetting" w:hAnsi="Arabic Typesetting" w:cs="Arabic Typesetting" w:hint="cs"/>
          <w:sz w:val="36"/>
          <w:szCs w:val="36"/>
          <w:rtl/>
          <w:lang w:eastAsia="ar"/>
        </w:rPr>
        <w:t> </w:t>
      </w:r>
      <w:r w:rsidR="0067001E" w:rsidRPr="0046006B">
        <w:rPr>
          <w:rFonts w:ascii="Arabic Typesetting" w:hAnsi="Arabic Typesetting" w:cs="Arabic Typesetting"/>
          <w:sz w:val="36"/>
          <w:szCs w:val="36"/>
          <w:rtl/>
          <w:lang w:eastAsia="ar"/>
        </w:rPr>
        <w:t>1</w:t>
      </w:r>
      <w:r w:rsidRPr="0046006B">
        <w:rPr>
          <w:rFonts w:ascii="Arabic Typesetting" w:hAnsi="Arabic Typesetting" w:cs="Arabic Typesetting"/>
          <w:sz w:val="36"/>
          <w:szCs w:val="36"/>
          <w:rtl/>
          <w:lang w:eastAsia="ar"/>
        </w:rPr>
        <w:t xml:space="preserve"> تصميماً من تركيا، و749</w:t>
      </w:r>
      <w:r w:rsidR="0067001E">
        <w:rPr>
          <w:rFonts w:ascii="Arabic Typesetting" w:hAnsi="Arabic Typesetting" w:cs="Arabic Typesetting" w:hint="cs"/>
          <w:sz w:val="36"/>
          <w:szCs w:val="36"/>
          <w:rtl/>
          <w:lang w:eastAsia="ar"/>
        </w:rPr>
        <w:t> </w:t>
      </w:r>
      <w:r w:rsidR="0067001E" w:rsidRPr="0046006B">
        <w:rPr>
          <w:rFonts w:ascii="Arabic Typesetting" w:hAnsi="Arabic Typesetting" w:cs="Arabic Typesetting"/>
          <w:sz w:val="36"/>
          <w:szCs w:val="36"/>
          <w:rtl/>
          <w:lang w:eastAsia="ar"/>
        </w:rPr>
        <w:t>1</w:t>
      </w:r>
      <w:r w:rsidRPr="0046006B">
        <w:rPr>
          <w:rFonts w:ascii="Arabic Typesetting" w:hAnsi="Arabic Typesetting" w:cs="Arabic Typesetting"/>
          <w:sz w:val="36"/>
          <w:szCs w:val="36"/>
          <w:rtl/>
          <w:lang w:eastAsia="ar"/>
        </w:rPr>
        <w:t xml:space="preserve"> تصميماً من كندا.</w:t>
      </w:r>
    </w:p>
    <w:p w:rsidR="00EB4111" w:rsidRPr="0046006B" w:rsidRDefault="00EB4111" w:rsidP="0061660A">
      <w:pPr>
        <w:pStyle w:val="Heading5"/>
      </w:pPr>
      <w:r w:rsidRPr="0046006B">
        <w:rPr>
          <w:rtl/>
          <w:lang w:eastAsia="ar"/>
        </w:rPr>
        <w:t>التصاميم الواردة في الطلبات المُودعة في الخارج من بلدان المنشأ العشرين الأولى في عام 2017</w:t>
      </w:r>
    </w:p>
    <w:p w:rsidR="00EB4111" w:rsidRDefault="00EB4111" w:rsidP="006530C6">
      <w:pPr>
        <w:keepNext/>
        <w:spacing w:before="200"/>
        <w:outlineLvl w:val="2"/>
        <w:rPr>
          <w:rtl/>
        </w:rPr>
      </w:pPr>
      <w:r w:rsidRPr="0046006B">
        <w:rPr>
          <w:noProof/>
          <w:rtl/>
        </w:rPr>
        <w:drawing>
          <wp:inline distT="0" distB="0" distL="0" distR="0" wp14:anchorId="5A5C2D2E" wp14:editId="1D3E2471">
            <wp:extent cx="5940425" cy="2891155"/>
            <wp:effectExtent l="0" t="0" r="3175" b="444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E0797" w:rsidRDefault="00AE0797" w:rsidP="00AE0797">
      <w:pPr>
        <w:pBdr>
          <w:top w:val="single" w:sz="4" w:space="1" w:color="auto"/>
          <w:left w:val="single" w:sz="4" w:space="4" w:color="auto"/>
          <w:bottom w:val="single" w:sz="4" w:space="1" w:color="auto"/>
          <w:right w:val="single" w:sz="4" w:space="4" w:color="auto"/>
        </w:pBdr>
        <w:rPr>
          <w:rFonts w:hint="cs"/>
          <w:sz w:val="28"/>
          <w:szCs w:val="28"/>
          <w:rtl/>
        </w:rPr>
      </w:pPr>
      <w:r>
        <w:rPr>
          <w:rFonts w:hint="cs"/>
          <w:sz w:val="28"/>
          <w:szCs w:val="28"/>
          <w:rtl/>
        </w:rPr>
        <w:t>من اليسار إلى اليمين: ألمانيا</w:t>
      </w:r>
      <w:r w:rsidR="00D402A8">
        <w:rPr>
          <w:rFonts w:hint="cs"/>
          <w:sz w:val="28"/>
          <w:szCs w:val="28"/>
          <w:rtl/>
        </w:rPr>
        <w:t>، الولايات المتحدة، فرنسا، سويسرا، اليابان، الصين، إيطاليا، المملكة المتحدة، جمهورية كوريا، هولندا، إسبانيا، بولندا، السويد، النمسا، الدانمرك، الجمهورية التشيكية، أستراليا، بلغاريا، تركيا، كندا</w:t>
      </w:r>
    </w:p>
    <w:p w:rsidR="00AE0797" w:rsidRPr="0046006B" w:rsidRDefault="00AE0797" w:rsidP="00AE0797">
      <w:pPr>
        <w:tabs>
          <w:tab w:val="num" w:pos="567"/>
          <w:tab w:val="num" w:pos="2637"/>
        </w:tabs>
        <w:spacing w:before="200"/>
        <w:rPr>
          <w:i/>
        </w:rPr>
      </w:pPr>
    </w:p>
    <w:p w:rsidR="00AE0797" w:rsidRPr="0046006B" w:rsidRDefault="00AE0797" w:rsidP="006530C6">
      <w:pPr>
        <w:keepNext/>
        <w:spacing w:before="200"/>
        <w:outlineLvl w:val="2"/>
      </w:pPr>
    </w:p>
    <w:p w:rsidR="00EB4111" w:rsidRPr="0046006B" w:rsidRDefault="00EB4111" w:rsidP="0061660A">
      <w:pPr>
        <w:pStyle w:val="Heading3"/>
      </w:pPr>
      <w:r w:rsidRPr="0046006B">
        <w:rPr>
          <w:rtl/>
          <w:lang w:eastAsia="ar"/>
        </w:rPr>
        <w:t>اللغات الرسمية للأمم المتحدة</w:t>
      </w:r>
    </w:p>
    <w:p w:rsidR="00EB4111" w:rsidRPr="0046006B" w:rsidRDefault="00EB4111" w:rsidP="00262C19">
      <w:pPr>
        <w:pStyle w:val="ONUME"/>
        <w:numPr>
          <w:ilvl w:val="0"/>
          <w:numId w:val="46"/>
        </w:numPr>
        <w:tabs>
          <w:tab w:val="clear" w:pos="2457"/>
        </w:tabs>
        <w:bidi/>
        <w:spacing w:before="200" w:after="0"/>
        <w:ind w:left="-5" w:firstLine="0"/>
        <w:rPr>
          <w:rFonts w:ascii="Arabic Typesetting" w:hAnsi="Arabic Typesetting" w:cs="Arabic Typesetting"/>
          <w:sz w:val="36"/>
          <w:szCs w:val="36"/>
        </w:rPr>
      </w:pPr>
      <w:r w:rsidRPr="0046006B">
        <w:rPr>
          <w:rFonts w:ascii="Arabic Typesetting" w:hAnsi="Arabic Typesetting" w:cs="Arabic Typesetting"/>
          <w:sz w:val="36"/>
          <w:szCs w:val="36"/>
          <w:rtl/>
          <w:lang w:eastAsia="ar"/>
        </w:rPr>
        <w:t>قد يأخذ الفريق العامل في الاعتبار أن اللغة العربية والصينية والإنكليزية والفرنسية والروسية والإسبانية هي اللغات الرسمية الست للأمم المتحدة</w:t>
      </w:r>
      <w:r w:rsidR="003B13DF">
        <w:rPr>
          <w:rFonts w:ascii="Arabic Typesetting" w:hAnsi="Arabic Typesetting" w:cs="Arabic Typesetting"/>
          <w:sz w:val="36"/>
          <w:szCs w:val="36"/>
          <w:rtl/>
          <w:lang w:eastAsia="ar"/>
        </w:rPr>
        <w:t xml:space="preserve">. </w:t>
      </w:r>
      <w:r w:rsidRPr="0046006B">
        <w:rPr>
          <w:rFonts w:ascii="Arabic Typesetting" w:hAnsi="Arabic Typesetting" w:cs="Arabic Typesetting"/>
          <w:sz w:val="36"/>
          <w:szCs w:val="36"/>
          <w:rtl/>
          <w:lang w:eastAsia="ar"/>
        </w:rPr>
        <w:t>وتمتد التغطية اللغوية لوثائق اجتماعات هيئات الويبو الرئيسية ولجانها وأفرقتها العاملة، فضلاً عن المنشورات الرئيسية والجديدة، إلى اللغات الرسمية الست للأمم المتحدة وفقاً لسياسة اللغات التي اعتمدتها الجمعية العامة للويبو في سبتمبر 2010</w:t>
      </w:r>
      <w:r w:rsidRPr="0046006B">
        <w:rPr>
          <w:rFonts w:ascii="Arabic Typesetting" w:hAnsi="Arabic Typesetting" w:cs="Arabic Typesetting"/>
          <w:sz w:val="36"/>
          <w:szCs w:val="36"/>
          <w:vertAlign w:val="superscript"/>
          <w:rtl/>
          <w:lang w:eastAsia="ar"/>
        </w:rPr>
        <w:footnoteReference w:id="14"/>
      </w:r>
      <w:r w:rsidRPr="0046006B">
        <w:rPr>
          <w:rFonts w:ascii="Arabic Typesetting" w:hAnsi="Arabic Typesetting" w:cs="Arabic Typesetting"/>
          <w:sz w:val="36"/>
          <w:szCs w:val="36"/>
          <w:rtl/>
          <w:lang w:eastAsia="ar"/>
        </w:rPr>
        <w:t>. ومع ذلك، لا تنطبق هذه السياسة حالياً على الخدمات المُقدَّمة بموجب المعاهدات التي تديرها الويبو، مثل خدمات التسجيل الدولي المُقدَّمة في إطار نظامي مدريد ولاهاي.</w:t>
      </w:r>
    </w:p>
    <w:p w:rsidR="00EB4111" w:rsidRPr="0046006B" w:rsidRDefault="00EB4111" w:rsidP="0061660A">
      <w:pPr>
        <w:pStyle w:val="Heading2"/>
      </w:pPr>
      <w:r w:rsidRPr="0046006B">
        <w:rPr>
          <w:rtl/>
          <w:lang w:eastAsia="ar"/>
        </w:rPr>
        <w:lastRenderedPageBreak/>
        <w:t>ثالثاً.</w:t>
      </w:r>
      <w:r w:rsidRPr="0046006B">
        <w:rPr>
          <w:rtl/>
          <w:lang w:eastAsia="ar"/>
        </w:rPr>
        <w:tab/>
        <w:t>اعتبارات أخرى تتعلق بإدخال لغات جديدة</w:t>
      </w:r>
    </w:p>
    <w:p w:rsidR="00EB4111" w:rsidRPr="0046006B" w:rsidRDefault="00EB4111" w:rsidP="0061660A">
      <w:pPr>
        <w:pStyle w:val="ONUME"/>
        <w:numPr>
          <w:ilvl w:val="0"/>
          <w:numId w:val="46"/>
        </w:numPr>
        <w:tabs>
          <w:tab w:val="clear" w:pos="2457"/>
        </w:tabs>
        <w:bidi/>
        <w:spacing w:before="200" w:after="0"/>
        <w:ind w:left="-5" w:firstLine="0"/>
        <w:rPr>
          <w:rFonts w:ascii="Arabic Typesetting" w:hAnsi="Arabic Typesetting" w:cs="Arabic Typesetting"/>
          <w:sz w:val="36"/>
          <w:szCs w:val="36"/>
        </w:rPr>
      </w:pPr>
      <w:r w:rsidRPr="0046006B">
        <w:rPr>
          <w:rFonts w:ascii="Arabic Typesetting" w:hAnsi="Arabic Typesetting" w:cs="Arabic Typesetting"/>
          <w:sz w:val="36"/>
          <w:szCs w:val="36"/>
          <w:rtl/>
          <w:lang w:eastAsia="ar"/>
        </w:rPr>
        <w:t>إن إحدى التّبعات المهمة المترتبة على إدخال لغات جديدة في نظام لاهاي هي الحاجة إلى الترجمة وإلى تطوير أنظمة تكنولوجيا المعلومات والاتصالات التي من شأنها أن تُمكِّن من استخدام اللغات الجديدة</w:t>
      </w:r>
      <w:r w:rsidR="003B13DF">
        <w:rPr>
          <w:rFonts w:ascii="Arabic Typesetting" w:hAnsi="Arabic Typesetting" w:cs="Arabic Typesetting"/>
          <w:sz w:val="36"/>
          <w:szCs w:val="36"/>
          <w:rtl/>
          <w:lang w:eastAsia="ar"/>
        </w:rPr>
        <w:t xml:space="preserve">. </w:t>
      </w:r>
      <w:r w:rsidRPr="0046006B">
        <w:rPr>
          <w:rFonts w:ascii="Arabic Typesetting" w:hAnsi="Arabic Typesetting" w:cs="Arabic Typesetting"/>
          <w:sz w:val="36"/>
          <w:szCs w:val="36"/>
          <w:rtl/>
          <w:lang w:eastAsia="ar"/>
        </w:rPr>
        <w:t>ولذلك تستفيض الوثيقة في توضيح الآثار المترتبة على الإدخال المحتمل للغات جديدة في نظام لاهاي، من منظور عام، قبل استكشاف شتى الخيارات.</w:t>
      </w:r>
    </w:p>
    <w:p w:rsidR="00EB4111" w:rsidRPr="0032597E" w:rsidRDefault="00EB4111" w:rsidP="0061660A">
      <w:pPr>
        <w:pStyle w:val="Heading3"/>
      </w:pPr>
      <w:r w:rsidRPr="0032597E">
        <w:rPr>
          <w:rtl/>
          <w:lang w:eastAsia="ar"/>
        </w:rPr>
        <w:t>أعمال الترجمة التنفيذية الحالية</w:t>
      </w:r>
    </w:p>
    <w:p w:rsidR="00EB4111" w:rsidRPr="0046006B" w:rsidRDefault="00EB4111" w:rsidP="0061660A">
      <w:pPr>
        <w:pStyle w:val="ONUME"/>
        <w:numPr>
          <w:ilvl w:val="0"/>
          <w:numId w:val="46"/>
        </w:numPr>
        <w:tabs>
          <w:tab w:val="clear" w:pos="2457"/>
        </w:tabs>
        <w:bidi/>
        <w:spacing w:before="200" w:after="0"/>
        <w:ind w:left="-5" w:firstLine="0"/>
        <w:rPr>
          <w:rFonts w:ascii="Arabic Typesetting" w:hAnsi="Arabic Typesetting" w:cs="Arabic Typesetting"/>
          <w:sz w:val="36"/>
          <w:szCs w:val="36"/>
          <w:lang w:eastAsia="en-US"/>
        </w:rPr>
      </w:pPr>
      <w:r w:rsidRPr="0046006B">
        <w:rPr>
          <w:rFonts w:ascii="Arabic Typesetting" w:hAnsi="Arabic Typesetting" w:cs="Arabic Typesetting"/>
          <w:sz w:val="36"/>
          <w:szCs w:val="36"/>
          <w:rtl/>
          <w:lang w:eastAsia="ar"/>
        </w:rPr>
        <w:t>تتعلق معاملات الترجمة ببعض العناصر النصية الواردة في الطلب الدولي، وذلك بصفة يومية</w:t>
      </w:r>
      <w:r w:rsidR="003B13DF">
        <w:rPr>
          <w:rFonts w:ascii="Arabic Typesetting" w:hAnsi="Arabic Typesetting" w:cs="Arabic Typesetting"/>
          <w:sz w:val="36"/>
          <w:szCs w:val="36"/>
          <w:rtl/>
          <w:lang w:eastAsia="ar"/>
        </w:rPr>
        <w:t xml:space="preserve">. </w:t>
      </w:r>
      <w:r w:rsidRPr="0046006B">
        <w:rPr>
          <w:rFonts w:ascii="Arabic Typesetting" w:hAnsi="Arabic Typesetting" w:cs="Arabic Typesetting"/>
          <w:sz w:val="36"/>
          <w:szCs w:val="36"/>
          <w:rtl/>
          <w:lang w:eastAsia="ar"/>
        </w:rPr>
        <w:t>وهذه العناصر النصية هي بيان المنتج الذي يتجسد فيه التصميم الصناعي أو يُستخدم التصميم الصناعي بالاقتران به (القاعدة 7(3)"4" من اللائحة التنفيذية المشتركة)، ووصف للسمات المميزة للتصميم الصناعي (القاعدتان 7(4)(ب) و(5)(أ)، و11(2))، ووصف موجز لنسخة التصميم الصناعي (ما يسمى "شرح المصطلحات والرموز") (القاعدة 7(4)(ب) و(5)(أ)، والبند 405(ج) من التعليمات الإدارية لتطبيق اتفاق لاهاي).</w:t>
      </w:r>
    </w:p>
    <w:p w:rsidR="00EB4111" w:rsidRPr="0046006B" w:rsidRDefault="00EB4111" w:rsidP="00795478">
      <w:pPr>
        <w:pStyle w:val="ONUME"/>
        <w:numPr>
          <w:ilvl w:val="0"/>
          <w:numId w:val="46"/>
        </w:numPr>
        <w:tabs>
          <w:tab w:val="clear" w:pos="2457"/>
        </w:tabs>
        <w:bidi/>
        <w:spacing w:before="200" w:after="0"/>
        <w:ind w:left="-5" w:firstLine="0"/>
        <w:rPr>
          <w:rFonts w:ascii="Arabic Typesetting" w:hAnsi="Arabic Typesetting" w:cs="Arabic Typesetting"/>
          <w:sz w:val="36"/>
          <w:szCs w:val="36"/>
        </w:rPr>
      </w:pPr>
      <w:r w:rsidRPr="0046006B">
        <w:rPr>
          <w:rFonts w:ascii="Arabic Typesetting" w:hAnsi="Arabic Typesetting" w:cs="Arabic Typesetting"/>
          <w:sz w:val="36"/>
          <w:szCs w:val="36"/>
          <w:rtl/>
          <w:lang w:eastAsia="ar"/>
        </w:rPr>
        <w:t>وخلال الفترة من يناير إلى نوفمبر 2018</w:t>
      </w:r>
      <w:r w:rsidRPr="0046006B">
        <w:rPr>
          <w:rStyle w:val="FootnoteReference"/>
          <w:rFonts w:eastAsia="Times New Roman"/>
          <w:rtl/>
          <w:lang w:eastAsia="ar"/>
        </w:rPr>
        <w:footnoteReference w:id="15"/>
      </w:r>
      <w:r w:rsidRPr="0046006B">
        <w:rPr>
          <w:rFonts w:ascii="Arabic Typesetting" w:hAnsi="Arabic Typesetting" w:cs="Arabic Typesetting"/>
          <w:sz w:val="36"/>
          <w:szCs w:val="36"/>
          <w:rtl/>
          <w:lang w:eastAsia="ar"/>
        </w:rPr>
        <w:t>، ترجم المكتب الدولي</w:t>
      </w:r>
      <w:r w:rsidR="00795478">
        <w:rPr>
          <w:rFonts w:ascii="Arabic Typesetting" w:hAnsi="Arabic Typesetting" w:cs="Arabic Typesetting" w:hint="cs"/>
          <w:sz w:val="36"/>
          <w:szCs w:val="36"/>
          <w:rtl/>
          <w:lang w:eastAsia="ar"/>
        </w:rPr>
        <w:t xml:space="preserve"> </w:t>
      </w:r>
      <w:r w:rsidRPr="0046006B">
        <w:rPr>
          <w:rFonts w:ascii="Arabic Typesetting" w:hAnsi="Arabic Typesetting" w:cs="Arabic Typesetting"/>
          <w:sz w:val="36"/>
          <w:szCs w:val="36"/>
          <w:rtl/>
          <w:lang w:eastAsia="ar"/>
        </w:rPr>
        <w:t>641</w:t>
      </w:r>
      <w:r w:rsidR="00795478">
        <w:rPr>
          <w:rFonts w:ascii="Arabic Typesetting" w:hAnsi="Arabic Typesetting" w:cs="Arabic Typesetting" w:hint="cs"/>
          <w:sz w:val="36"/>
          <w:szCs w:val="36"/>
          <w:rtl/>
          <w:lang w:eastAsia="ar"/>
        </w:rPr>
        <w:t> </w:t>
      </w:r>
      <w:r w:rsidR="00795478" w:rsidRPr="0046006B">
        <w:rPr>
          <w:rFonts w:ascii="Arabic Typesetting" w:hAnsi="Arabic Typesetting" w:cs="Arabic Typesetting"/>
          <w:sz w:val="36"/>
          <w:szCs w:val="36"/>
          <w:rtl/>
          <w:lang w:eastAsia="ar"/>
        </w:rPr>
        <w:t>362</w:t>
      </w:r>
      <w:r w:rsidRPr="0046006B">
        <w:rPr>
          <w:rFonts w:ascii="Arabic Typesetting" w:hAnsi="Arabic Typesetting" w:cs="Arabic Typesetting"/>
          <w:sz w:val="36"/>
          <w:szCs w:val="36"/>
          <w:rtl/>
          <w:lang w:eastAsia="ar"/>
        </w:rPr>
        <w:t xml:space="preserve"> كلمة</w:t>
      </w:r>
      <w:r w:rsidRPr="0046006B">
        <w:rPr>
          <w:rStyle w:val="FootnoteReference"/>
          <w:rFonts w:eastAsia="Times New Roman"/>
          <w:rtl/>
          <w:lang w:eastAsia="ar"/>
        </w:rPr>
        <w:footnoteReference w:id="16"/>
      </w:r>
      <w:r w:rsidRPr="0046006B">
        <w:rPr>
          <w:rFonts w:ascii="Arabic Typesetting" w:hAnsi="Arabic Typesetting" w:cs="Arabic Typesetting"/>
          <w:sz w:val="36"/>
          <w:szCs w:val="36"/>
          <w:rtl/>
          <w:lang w:eastAsia="ar"/>
        </w:rPr>
        <w:t xml:space="preserve"> وردت في</w:t>
      </w:r>
      <w:r w:rsidR="00795478">
        <w:rPr>
          <w:rFonts w:ascii="Arabic Typesetting" w:hAnsi="Arabic Typesetting" w:cs="Arabic Typesetting" w:hint="cs"/>
          <w:sz w:val="36"/>
          <w:szCs w:val="36"/>
          <w:rtl/>
          <w:lang w:eastAsia="ar"/>
        </w:rPr>
        <w:t xml:space="preserve"> </w:t>
      </w:r>
      <w:r w:rsidRPr="0046006B">
        <w:rPr>
          <w:rFonts w:ascii="Arabic Typesetting" w:hAnsi="Arabic Typesetting" w:cs="Arabic Typesetting"/>
          <w:sz w:val="36"/>
          <w:szCs w:val="36"/>
          <w:rtl/>
          <w:lang w:eastAsia="ar"/>
        </w:rPr>
        <w:t>942</w:t>
      </w:r>
      <w:r w:rsidR="00795478">
        <w:rPr>
          <w:rFonts w:ascii="Arabic Typesetting" w:hAnsi="Arabic Typesetting" w:cs="Arabic Typesetting" w:hint="cs"/>
          <w:sz w:val="36"/>
          <w:szCs w:val="36"/>
          <w:rtl/>
          <w:lang w:eastAsia="ar"/>
        </w:rPr>
        <w:t> </w:t>
      </w:r>
      <w:r w:rsidR="00795478" w:rsidRPr="0046006B">
        <w:rPr>
          <w:rFonts w:ascii="Arabic Typesetting" w:hAnsi="Arabic Typesetting" w:cs="Arabic Typesetting"/>
          <w:sz w:val="36"/>
          <w:szCs w:val="36"/>
          <w:rtl/>
          <w:lang w:eastAsia="ar"/>
        </w:rPr>
        <w:t>4</w:t>
      </w:r>
      <w:r w:rsidRPr="0046006B">
        <w:rPr>
          <w:rFonts w:ascii="Arabic Typesetting" w:hAnsi="Arabic Typesetting" w:cs="Arabic Typesetting"/>
          <w:sz w:val="36"/>
          <w:szCs w:val="36"/>
          <w:rtl/>
          <w:lang w:eastAsia="ar"/>
        </w:rPr>
        <w:t xml:space="preserve"> طلباً دولياً</w:t>
      </w:r>
      <w:r w:rsidR="003B13DF">
        <w:rPr>
          <w:rFonts w:ascii="Arabic Typesetting" w:hAnsi="Arabic Typesetting" w:cs="Arabic Typesetting"/>
          <w:sz w:val="36"/>
          <w:szCs w:val="36"/>
          <w:rtl/>
          <w:lang w:eastAsia="ar"/>
        </w:rPr>
        <w:t xml:space="preserve">. </w:t>
      </w:r>
      <w:r w:rsidRPr="0046006B">
        <w:rPr>
          <w:rFonts w:ascii="Arabic Typesetting" w:hAnsi="Arabic Typesetting" w:cs="Arabic Typesetting"/>
          <w:sz w:val="36"/>
          <w:szCs w:val="36"/>
          <w:rtl/>
          <w:lang w:eastAsia="ar"/>
        </w:rPr>
        <w:t>وكان 92.2% من تلك الكلمات باللغة الإنكليزية، و6.9% منها باللغة الفرنسية، و1% منها باللغة الإسبانية.</w:t>
      </w:r>
    </w:p>
    <w:p w:rsidR="00EB4111" w:rsidRPr="0046006B" w:rsidRDefault="00EB4111" w:rsidP="003B13DF">
      <w:pPr>
        <w:pStyle w:val="ONUME"/>
        <w:numPr>
          <w:ilvl w:val="0"/>
          <w:numId w:val="46"/>
        </w:numPr>
        <w:tabs>
          <w:tab w:val="clear" w:pos="2457"/>
        </w:tabs>
        <w:bidi/>
        <w:spacing w:before="200" w:after="0"/>
        <w:ind w:left="-5" w:firstLine="0"/>
        <w:rPr>
          <w:rFonts w:ascii="Arabic Typesetting" w:hAnsi="Arabic Typesetting" w:cs="Arabic Typesetting"/>
          <w:sz w:val="36"/>
          <w:szCs w:val="36"/>
        </w:rPr>
      </w:pPr>
      <w:r w:rsidRPr="0046006B">
        <w:rPr>
          <w:rFonts w:ascii="Arabic Typesetting" w:hAnsi="Arabic Typesetting" w:cs="Arabic Typesetting"/>
          <w:sz w:val="36"/>
          <w:szCs w:val="36"/>
          <w:rtl/>
          <w:lang w:eastAsia="ar"/>
        </w:rPr>
        <w:t>وفي الوقت الحاضر، يتولى ترجمة تلك العناصر النصية مترجمون داخليون يعملون لتشغيل نظام مدريد في المقام الأول</w:t>
      </w:r>
      <w:r w:rsidR="003B13DF">
        <w:rPr>
          <w:rFonts w:ascii="Arabic Typesetting" w:hAnsi="Arabic Typesetting" w:cs="Arabic Typesetting"/>
          <w:sz w:val="36"/>
          <w:szCs w:val="36"/>
          <w:rtl/>
          <w:lang w:eastAsia="ar"/>
        </w:rPr>
        <w:t xml:space="preserve">. </w:t>
      </w:r>
      <w:r w:rsidRPr="0046006B">
        <w:rPr>
          <w:rFonts w:ascii="Arabic Typesetting" w:hAnsi="Arabic Typesetting" w:cs="Arabic Typesetting"/>
          <w:sz w:val="36"/>
          <w:szCs w:val="36"/>
          <w:rtl/>
          <w:lang w:eastAsia="ar"/>
        </w:rPr>
        <w:t>ويعني ذلك أن تشغيل نظام لاهاي يعتمد، فيما يخص الترجمة، اعتماداً كلياً على موارد الترجمة الخاصة بنظام مدريد</w:t>
      </w:r>
      <w:r w:rsidRPr="0046006B">
        <w:rPr>
          <w:rStyle w:val="FootnoteReference"/>
          <w:rtl/>
          <w:lang w:eastAsia="ar"/>
        </w:rPr>
        <w:footnoteReference w:id="17"/>
      </w:r>
      <w:r w:rsidR="003B13DF">
        <w:rPr>
          <w:rFonts w:ascii="Arabic Typesetting" w:hAnsi="Arabic Typesetting" w:cs="Arabic Typesetting"/>
          <w:sz w:val="36"/>
          <w:szCs w:val="36"/>
          <w:rtl/>
          <w:lang w:eastAsia="ar"/>
        </w:rPr>
        <w:t xml:space="preserve">. </w:t>
      </w:r>
      <w:r w:rsidRPr="0046006B">
        <w:rPr>
          <w:rFonts w:ascii="Arabic Typesetting" w:hAnsi="Arabic Typesetting" w:cs="Arabic Typesetting"/>
          <w:sz w:val="36"/>
          <w:szCs w:val="36"/>
          <w:rtl/>
          <w:lang w:eastAsia="ar"/>
        </w:rPr>
        <w:t>وما دام هذا الوضع قائماً، ينبغي أن يقتصر التطوير المحتمل لنظام اللغات في نظام لاهاي على موارد الترجمة المتاحة في نظام مدريد.</w:t>
      </w:r>
    </w:p>
    <w:p w:rsidR="00EB4111" w:rsidRPr="00FB46D7" w:rsidRDefault="00EB4111" w:rsidP="003B13DF">
      <w:pPr>
        <w:pStyle w:val="Heading3"/>
        <w:rPr>
          <w:u w:val="single"/>
        </w:rPr>
      </w:pPr>
      <w:r w:rsidRPr="00FB46D7">
        <w:rPr>
          <w:rtl/>
          <w:lang w:eastAsia="ar"/>
        </w:rPr>
        <w:t>نهج ممكن: إدخال لغة جديدة واحدة في كل مرَّة</w:t>
      </w:r>
    </w:p>
    <w:p w:rsidR="00EB4111" w:rsidRPr="0046006B" w:rsidRDefault="00EB4111" w:rsidP="004169D7">
      <w:pPr>
        <w:pStyle w:val="ONUME"/>
        <w:numPr>
          <w:ilvl w:val="0"/>
          <w:numId w:val="46"/>
        </w:numPr>
        <w:tabs>
          <w:tab w:val="clear" w:pos="2457"/>
        </w:tabs>
        <w:bidi/>
        <w:spacing w:before="200" w:after="0"/>
        <w:ind w:left="-5" w:firstLine="0"/>
        <w:rPr>
          <w:rFonts w:ascii="Arabic Typesetting" w:hAnsi="Arabic Typesetting" w:cs="Arabic Typesetting"/>
          <w:sz w:val="36"/>
          <w:szCs w:val="36"/>
        </w:rPr>
      </w:pPr>
      <w:r w:rsidRPr="0046006B">
        <w:rPr>
          <w:rFonts w:ascii="Arabic Typesetting" w:hAnsi="Arabic Typesetting" w:cs="Arabic Typesetting"/>
          <w:sz w:val="36"/>
          <w:szCs w:val="36"/>
          <w:rtl/>
          <w:lang w:eastAsia="ar"/>
        </w:rPr>
        <w:t xml:space="preserve">في ضوء ما تقدم، ناقش الفريق العامل المعني بالتطوير القانوني لنظام مدريد بشأن التسجيل الدولي للعلامات (المُشار إليه فيما يلي باسم "الفريق العامل لنظام مدريد")، في دورته الأخيرة والسابعة عشرة التي عُقدت في يوليو 2019، إمكانية إدخال لغات جديدة في نظام مدريد واحدة تلو الأخرى حسب تسلسل مُتفق عليه (انظر الفقرات من 19 إلى 24 في الوثيقة </w:t>
      </w:r>
      <w:r w:rsidRPr="0046006B">
        <w:rPr>
          <w:rFonts w:ascii="Arabic Typesetting" w:hAnsi="Arabic Typesetting" w:cs="Arabic Typesetting"/>
          <w:sz w:val="36"/>
          <w:szCs w:val="36"/>
          <w:lang w:eastAsia="ar" w:bidi="en-US"/>
        </w:rPr>
        <w:t>MM/LD/WG/17/7 Rev</w:t>
      </w:r>
      <w:r w:rsidR="004169D7">
        <w:rPr>
          <w:rFonts w:ascii="Arabic Typesetting" w:hAnsi="Arabic Typesetting" w:cs="Arabic Typesetting"/>
          <w:sz w:val="36"/>
          <w:szCs w:val="36"/>
          <w:lang w:eastAsia="ar"/>
        </w:rPr>
        <w:t>.</w:t>
      </w:r>
      <w:r w:rsidRPr="0046006B">
        <w:rPr>
          <w:rFonts w:ascii="Arabic Typesetting" w:hAnsi="Arabic Typesetting" w:cs="Arabic Typesetting"/>
          <w:sz w:val="36"/>
          <w:szCs w:val="36"/>
          <w:rtl/>
          <w:lang w:eastAsia="ar"/>
        </w:rPr>
        <w:t>)</w:t>
      </w:r>
      <w:r w:rsidRPr="0046006B">
        <w:rPr>
          <w:rStyle w:val="FootnoteReference"/>
          <w:rtl/>
          <w:lang w:eastAsia="ar"/>
        </w:rPr>
        <w:footnoteReference w:id="18"/>
      </w:r>
      <w:r w:rsidR="003B13DF">
        <w:rPr>
          <w:rFonts w:ascii="Arabic Typesetting" w:hAnsi="Arabic Typesetting" w:cs="Arabic Typesetting"/>
          <w:sz w:val="36"/>
          <w:szCs w:val="36"/>
          <w:rtl/>
          <w:lang w:eastAsia="ar"/>
        </w:rPr>
        <w:t xml:space="preserve">. </w:t>
      </w:r>
      <w:r w:rsidRPr="0046006B">
        <w:rPr>
          <w:rFonts w:ascii="Arabic Typesetting" w:hAnsi="Arabic Typesetting" w:cs="Arabic Typesetting"/>
          <w:sz w:val="36"/>
          <w:szCs w:val="36"/>
          <w:rtl/>
          <w:lang w:eastAsia="ar"/>
        </w:rPr>
        <w:t>ولكن لم يتحقق توافق في الآراء بشأن هذا الأمر خلال الدورة السابعة عشرة</w:t>
      </w:r>
      <w:r w:rsidR="003B13DF">
        <w:rPr>
          <w:rFonts w:ascii="Arabic Typesetting" w:hAnsi="Arabic Typesetting" w:cs="Arabic Typesetting"/>
          <w:sz w:val="36"/>
          <w:szCs w:val="36"/>
          <w:rtl/>
          <w:lang w:eastAsia="ar"/>
        </w:rPr>
        <w:t xml:space="preserve">. </w:t>
      </w:r>
      <w:r w:rsidRPr="0046006B">
        <w:rPr>
          <w:rFonts w:ascii="Arabic Typesetting" w:hAnsi="Arabic Typesetting" w:cs="Arabic Typesetting"/>
          <w:sz w:val="36"/>
          <w:szCs w:val="36"/>
          <w:rtl/>
          <w:lang w:eastAsia="ar"/>
        </w:rPr>
        <w:t>وطُلب من المكتب الدولي إعداد دراسة وافية عن الآثار المالية والجدوى التقنية للإدخال التدريجي للغات الجديدة المقترحة في نظام مدريد</w:t>
      </w:r>
      <w:r w:rsidRPr="0046006B">
        <w:rPr>
          <w:rStyle w:val="FootnoteReference"/>
          <w:rtl/>
          <w:lang w:eastAsia="ar"/>
        </w:rPr>
        <w:footnoteReference w:id="19"/>
      </w:r>
      <w:r w:rsidRPr="0046006B">
        <w:rPr>
          <w:rFonts w:ascii="Arabic Typesetting" w:hAnsi="Arabic Typesetting" w:cs="Arabic Typesetting"/>
          <w:sz w:val="36"/>
          <w:szCs w:val="36"/>
          <w:rtl/>
          <w:lang w:eastAsia="ar"/>
        </w:rPr>
        <w:t>.</w:t>
      </w:r>
    </w:p>
    <w:p w:rsidR="00EB4111" w:rsidRPr="0046006B" w:rsidRDefault="00EB4111" w:rsidP="003A1B9E">
      <w:pPr>
        <w:pStyle w:val="ONUME"/>
        <w:numPr>
          <w:ilvl w:val="0"/>
          <w:numId w:val="46"/>
        </w:numPr>
        <w:tabs>
          <w:tab w:val="clear" w:pos="2457"/>
        </w:tabs>
        <w:bidi/>
        <w:spacing w:before="200" w:after="0"/>
        <w:ind w:left="-5" w:firstLine="0"/>
        <w:rPr>
          <w:rFonts w:ascii="Arabic Typesetting" w:hAnsi="Arabic Typesetting" w:cs="Arabic Typesetting"/>
          <w:sz w:val="36"/>
          <w:szCs w:val="36"/>
        </w:rPr>
      </w:pPr>
      <w:r w:rsidRPr="0046006B">
        <w:rPr>
          <w:rFonts w:ascii="Arabic Typesetting" w:hAnsi="Arabic Typesetting" w:cs="Arabic Typesetting"/>
          <w:sz w:val="36"/>
          <w:szCs w:val="36"/>
          <w:rtl/>
          <w:lang w:eastAsia="ar"/>
        </w:rPr>
        <w:lastRenderedPageBreak/>
        <w:t xml:space="preserve">وبناءً على خيارات التنفيذ، بوجه عام، سوف يجب على المكتب الدولي، في حالة إدخال لغة جديدة، إما توظيف موارد بشرية ماهرة تتقن اللغة الجديدة، وإما إعادة تدريبها، لأداء جميع الوظائف ذات الصلة، مثل إدخال البيانات، والفحص، والترجمة، وإدارة </w:t>
      </w:r>
      <w:r w:rsidR="003A1B9E">
        <w:rPr>
          <w:rFonts w:ascii="Arabic Typesetting" w:hAnsi="Arabic Typesetting" w:cs="Arabic Typesetting" w:hint="cs"/>
          <w:sz w:val="36"/>
          <w:szCs w:val="36"/>
          <w:rtl/>
          <w:lang w:eastAsia="ar"/>
        </w:rPr>
        <w:t>السجلات</w:t>
      </w:r>
      <w:r w:rsidRPr="0046006B">
        <w:rPr>
          <w:rFonts w:ascii="Arabic Typesetting" w:hAnsi="Arabic Typesetting" w:cs="Arabic Typesetting"/>
          <w:sz w:val="36"/>
          <w:szCs w:val="36"/>
          <w:rtl/>
          <w:lang w:eastAsia="ar"/>
        </w:rPr>
        <w:t>، وخدمة العملاء، وضمان الجودة، والمعلومات والترويج، وتكنولوجيا المعلومات والاتصالات، والمهارات القانونية لتلبية احتياجات المستخدمين وتطلعاتهم.</w:t>
      </w:r>
    </w:p>
    <w:p w:rsidR="00EB4111" w:rsidRPr="0046006B" w:rsidRDefault="00EB4111" w:rsidP="003B13DF">
      <w:pPr>
        <w:pStyle w:val="ONUME"/>
        <w:numPr>
          <w:ilvl w:val="0"/>
          <w:numId w:val="46"/>
        </w:numPr>
        <w:tabs>
          <w:tab w:val="clear" w:pos="2457"/>
        </w:tabs>
        <w:bidi/>
        <w:spacing w:before="200" w:after="0"/>
        <w:ind w:left="-5" w:firstLine="0"/>
        <w:rPr>
          <w:rFonts w:ascii="Arabic Typesetting" w:hAnsi="Arabic Typesetting" w:cs="Arabic Typesetting"/>
          <w:sz w:val="36"/>
          <w:szCs w:val="36"/>
        </w:rPr>
      </w:pPr>
      <w:r w:rsidRPr="0046006B">
        <w:rPr>
          <w:rFonts w:ascii="Arabic Typesetting" w:hAnsi="Arabic Typesetting" w:cs="Arabic Typesetting"/>
          <w:sz w:val="36"/>
          <w:szCs w:val="36"/>
          <w:rtl/>
          <w:lang w:eastAsia="ar"/>
        </w:rPr>
        <w:t>وسوف يتطلب إدخال لغة جديدة في نظام لاهاي إدخال تغييرات على أنظمة تكنولوجيا المعلومات والاتصالات الداخلية والخارجية للمكتب الدولي، لا سيما إذا كانت هذه اللغة تُكتب بحروف غير لاتينية</w:t>
      </w:r>
      <w:r w:rsidR="003B13DF">
        <w:rPr>
          <w:rFonts w:ascii="Arabic Typesetting" w:hAnsi="Arabic Typesetting" w:cs="Arabic Typesetting"/>
          <w:sz w:val="36"/>
          <w:szCs w:val="36"/>
          <w:rtl/>
          <w:lang w:eastAsia="ar"/>
        </w:rPr>
        <w:t xml:space="preserve">. </w:t>
      </w:r>
      <w:r w:rsidRPr="0046006B">
        <w:rPr>
          <w:rFonts w:ascii="Arabic Typesetting" w:hAnsi="Arabic Typesetting" w:cs="Arabic Typesetting"/>
          <w:sz w:val="36"/>
          <w:szCs w:val="36"/>
          <w:rtl/>
          <w:lang w:eastAsia="ar"/>
        </w:rPr>
        <w:t>وسوف تكون تلك التغييرات ضرورية لمعالجة المعلومات وعرضها ونشرها وتبليغها باللغة الجديدة</w:t>
      </w:r>
      <w:r w:rsidR="003B13DF">
        <w:rPr>
          <w:rFonts w:ascii="Arabic Typesetting" w:hAnsi="Arabic Typesetting" w:cs="Arabic Typesetting"/>
          <w:sz w:val="36"/>
          <w:szCs w:val="36"/>
          <w:rtl/>
          <w:lang w:eastAsia="ar"/>
        </w:rPr>
        <w:t xml:space="preserve">. </w:t>
      </w:r>
      <w:r w:rsidRPr="0046006B">
        <w:rPr>
          <w:rFonts w:ascii="Arabic Typesetting" w:hAnsi="Arabic Typesetting" w:cs="Arabic Typesetting"/>
          <w:sz w:val="36"/>
          <w:szCs w:val="36"/>
          <w:rtl/>
          <w:lang w:eastAsia="ar"/>
        </w:rPr>
        <w:t>ويجب تعريف جميع التغييرات التي ستُدخل على أنظمة تكنولوجيا المعلومات والاتصالات على أنها مواصفات تقنية مفصلة جرى تطويرها واختبارها قبل نشرها</w:t>
      </w:r>
      <w:r w:rsidR="003B13DF">
        <w:rPr>
          <w:rFonts w:ascii="Arabic Typesetting" w:hAnsi="Arabic Typesetting" w:cs="Arabic Typesetting"/>
          <w:sz w:val="36"/>
          <w:szCs w:val="36"/>
          <w:rtl/>
          <w:lang w:eastAsia="ar"/>
        </w:rPr>
        <w:t xml:space="preserve">. </w:t>
      </w:r>
    </w:p>
    <w:p w:rsidR="00EB4111" w:rsidRPr="0046006B" w:rsidRDefault="00EB4111" w:rsidP="00F10FE8">
      <w:pPr>
        <w:pStyle w:val="ONUME"/>
        <w:numPr>
          <w:ilvl w:val="0"/>
          <w:numId w:val="46"/>
        </w:numPr>
        <w:tabs>
          <w:tab w:val="clear" w:pos="2457"/>
        </w:tabs>
        <w:bidi/>
        <w:spacing w:before="200" w:after="0"/>
        <w:ind w:left="-5" w:firstLine="0"/>
        <w:rPr>
          <w:rFonts w:ascii="Arabic Typesetting" w:hAnsi="Arabic Typesetting" w:cs="Arabic Typesetting"/>
          <w:sz w:val="36"/>
          <w:szCs w:val="36"/>
        </w:rPr>
      </w:pPr>
      <w:r w:rsidRPr="0046006B">
        <w:rPr>
          <w:rFonts w:ascii="Arabic Typesetting" w:hAnsi="Arabic Typesetting" w:cs="Arabic Typesetting"/>
          <w:sz w:val="36"/>
          <w:szCs w:val="36"/>
          <w:rtl/>
          <w:lang w:eastAsia="ar"/>
        </w:rPr>
        <w:t>وعلاوة على ذلك، يجب الاستثمار في إدخال معلومات باللغة الجديدة في قواعد البيانات المرجعية الضرورية للإدارة السليمة لنظام لاهاي</w:t>
      </w:r>
      <w:r w:rsidR="003B13DF">
        <w:rPr>
          <w:rFonts w:ascii="Arabic Typesetting" w:hAnsi="Arabic Typesetting" w:cs="Arabic Typesetting"/>
          <w:sz w:val="36"/>
          <w:szCs w:val="36"/>
          <w:rtl/>
          <w:lang w:eastAsia="ar"/>
        </w:rPr>
        <w:t xml:space="preserve">. </w:t>
      </w:r>
      <w:r w:rsidRPr="0046006B">
        <w:rPr>
          <w:rFonts w:ascii="Arabic Typesetting" w:hAnsi="Arabic Typesetting" w:cs="Arabic Typesetting"/>
          <w:sz w:val="36"/>
          <w:szCs w:val="36"/>
          <w:rtl/>
          <w:lang w:eastAsia="ar"/>
        </w:rPr>
        <w:t xml:space="preserve">فعلى سبيل المثال، يجب أن تكون جميع التبليغات العادية وقاعدة بيانات تصنيف </w:t>
      </w:r>
      <w:proofErr w:type="spellStart"/>
      <w:r w:rsidRPr="0046006B">
        <w:rPr>
          <w:rFonts w:ascii="Arabic Typesetting" w:hAnsi="Arabic Typesetting" w:cs="Arabic Typesetting"/>
          <w:sz w:val="36"/>
          <w:szCs w:val="36"/>
          <w:rtl/>
          <w:lang w:eastAsia="ar"/>
        </w:rPr>
        <w:t>لوكارنو</w:t>
      </w:r>
      <w:proofErr w:type="spellEnd"/>
      <w:r w:rsidRPr="0046006B">
        <w:rPr>
          <w:rFonts w:ascii="Arabic Typesetting" w:hAnsi="Arabic Typesetting" w:cs="Arabic Typesetting"/>
          <w:sz w:val="36"/>
          <w:szCs w:val="36"/>
          <w:rtl/>
          <w:lang w:eastAsia="ar"/>
        </w:rPr>
        <w:t xml:space="preserve"> متاحة باللغة الجديدة.</w:t>
      </w:r>
    </w:p>
    <w:p w:rsidR="00EB4111" w:rsidRPr="0046006B" w:rsidRDefault="00EB4111" w:rsidP="00F10FE8">
      <w:pPr>
        <w:pStyle w:val="ONUME"/>
        <w:numPr>
          <w:ilvl w:val="0"/>
          <w:numId w:val="46"/>
        </w:numPr>
        <w:tabs>
          <w:tab w:val="clear" w:pos="2457"/>
        </w:tabs>
        <w:bidi/>
        <w:spacing w:before="200" w:after="0"/>
        <w:ind w:left="-5" w:firstLine="0"/>
        <w:rPr>
          <w:rFonts w:ascii="Arabic Typesetting" w:hAnsi="Arabic Typesetting" w:cs="Arabic Typesetting"/>
          <w:sz w:val="36"/>
          <w:szCs w:val="36"/>
        </w:rPr>
      </w:pPr>
      <w:r w:rsidRPr="0046006B">
        <w:rPr>
          <w:rFonts w:ascii="Arabic Typesetting" w:hAnsi="Arabic Typesetting" w:cs="Arabic Typesetting"/>
          <w:sz w:val="36"/>
          <w:szCs w:val="36"/>
          <w:rtl/>
          <w:lang w:eastAsia="ar"/>
        </w:rPr>
        <w:t>ومن المرجح أن يُسفر ما ذُكر أعلاه من التغييرات التنظيمية والمتعلقة بتكنولوجيا المعلومات والاتصالات عن فترة تكيُّف للعمليات التي ستجرى في إطار نظام لاهاي</w:t>
      </w:r>
      <w:r w:rsidR="003B13DF">
        <w:rPr>
          <w:rFonts w:ascii="Arabic Typesetting" w:hAnsi="Arabic Typesetting" w:cs="Arabic Typesetting"/>
          <w:sz w:val="36"/>
          <w:szCs w:val="36"/>
          <w:rtl/>
          <w:lang w:eastAsia="ar"/>
        </w:rPr>
        <w:t xml:space="preserve">. </w:t>
      </w:r>
      <w:r w:rsidRPr="0046006B">
        <w:rPr>
          <w:rFonts w:ascii="Arabic Typesetting" w:hAnsi="Arabic Typesetting" w:cs="Arabic Typesetting"/>
          <w:sz w:val="36"/>
          <w:szCs w:val="36"/>
          <w:rtl/>
          <w:lang w:eastAsia="ar"/>
        </w:rPr>
        <w:t>ومن الناحية التاريخية، كان نظام لاهاي يعمل في بدايته باللغة الفرنسية فقط، ثم أُدخِلت اللغة الإنكليزية في عام 1984</w:t>
      </w:r>
      <w:r w:rsidRPr="0046006B">
        <w:rPr>
          <w:rStyle w:val="FootnoteReference"/>
          <w:rtl/>
          <w:lang w:eastAsia="ar"/>
        </w:rPr>
        <w:footnoteReference w:id="20"/>
      </w:r>
      <w:r w:rsidRPr="0046006B">
        <w:rPr>
          <w:rFonts w:ascii="Arabic Typesetting" w:hAnsi="Arabic Typesetting" w:cs="Arabic Typesetting"/>
          <w:sz w:val="36"/>
          <w:szCs w:val="36"/>
          <w:rtl/>
          <w:lang w:eastAsia="ar"/>
        </w:rPr>
        <w:t>، والإسبانية في عام 2010</w:t>
      </w:r>
      <w:r w:rsidR="003B13DF">
        <w:rPr>
          <w:rFonts w:ascii="Arabic Typesetting" w:hAnsi="Arabic Typesetting" w:cs="Arabic Typesetting"/>
          <w:sz w:val="36"/>
          <w:szCs w:val="36"/>
          <w:rtl/>
          <w:lang w:eastAsia="ar"/>
        </w:rPr>
        <w:t xml:space="preserve">. </w:t>
      </w:r>
      <w:r w:rsidRPr="0046006B">
        <w:rPr>
          <w:rFonts w:ascii="Arabic Typesetting" w:hAnsi="Arabic Typesetting" w:cs="Arabic Typesetting"/>
          <w:sz w:val="36"/>
          <w:szCs w:val="36"/>
          <w:rtl/>
          <w:lang w:eastAsia="ar"/>
        </w:rPr>
        <w:t>وأما نظام مدريد، فبعد أن ظل لمدة طويلة يعمل باللغة الفرنسية فقط، أُدخِلت اللغة الإنكليزية في عام 1996، والإسبانية في عام 2004</w:t>
      </w:r>
      <w:r w:rsidR="003B13DF">
        <w:rPr>
          <w:rFonts w:ascii="Arabic Typesetting" w:hAnsi="Arabic Typesetting" w:cs="Arabic Typesetting"/>
          <w:sz w:val="36"/>
          <w:szCs w:val="36"/>
          <w:rtl/>
          <w:lang w:eastAsia="ar"/>
        </w:rPr>
        <w:t xml:space="preserve">. </w:t>
      </w:r>
      <w:r w:rsidRPr="0046006B">
        <w:rPr>
          <w:rFonts w:ascii="Arabic Typesetting" w:hAnsi="Arabic Typesetting" w:cs="Arabic Typesetting"/>
          <w:sz w:val="36"/>
          <w:szCs w:val="36"/>
          <w:rtl/>
          <w:lang w:eastAsia="ar"/>
        </w:rPr>
        <w:t>وبدأ نظام معاهدة التعاون بشأن البراءات في عام 1970 بخمس لغات نشر، ألا وهي الإنكليزية والفرنسية والألمانية واليابانية والروسية</w:t>
      </w:r>
      <w:r w:rsidR="003B13DF">
        <w:rPr>
          <w:rFonts w:ascii="Arabic Typesetting" w:hAnsi="Arabic Typesetting" w:cs="Arabic Typesetting"/>
          <w:sz w:val="36"/>
          <w:szCs w:val="36"/>
          <w:rtl/>
          <w:lang w:eastAsia="ar"/>
        </w:rPr>
        <w:t xml:space="preserve">. </w:t>
      </w:r>
      <w:r w:rsidRPr="0046006B">
        <w:rPr>
          <w:rFonts w:ascii="Arabic Typesetting" w:hAnsi="Arabic Typesetting" w:cs="Arabic Typesetting"/>
          <w:sz w:val="36"/>
          <w:szCs w:val="36"/>
          <w:rtl/>
          <w:lang w:eastAsia="ar"/>
        </w:rPr>
        <w:t>وأُضيفت لاحقاً الإسبانية (في عام 1985) والصينية (في عام 1994) والعربية (في عام 2006) والكورية والبرتغالية (كلتاهما في عام 2009).</w:t>
      </w:r>
    </w:p>
    <w:p w:rsidR="00EB4111" w:rsidRPr="00B6227B" w:rsidRDefault="00EB4111" w:rsidP="00F10FE8">
      <w:pPr>
        <w:pStyle w:val="Heading3"/>
        <w:rPr>
          <w:rStyle w:val="Heading2Char"/>
          <w:b w:val="0"/>
          <w:bCs w:val="0"/>
        </w:rPr>
      </w:pPr>
      <w:r w:rsidRPr="00B6227B">
        <w:rPr>
          <w:rStyle w:val="Heading2Char"/>
          <w:b w:val="0"/>
          <w:bCs w:val="0"/>
          <w:rtl/>
        </w:rPr>
        <w:t>التغيير المحتمل لممارسات الترجمة الحالية</w:t>
      </w:r>
    </w:p>
    <w:p w:rsidR="00EB4111" w:rsidRPr="0046006B" w:rsidRDefault="00EB4111" w:rsidP="00B6227B">
      <w:pPr>
        <w:pStyle w:val="ONUME"/>
        <w:numPr>
          <w:ilvl w:val="0"/>
          <w:numId w:val="46"/>
        </w:numPr>
        <w:tabs>
          <w:tab w:val="clear" w:pos="2457"/>
        </w:tabs>
        <w:bidi/>
        <w:spacing w:before="200" w:after="0"/>
        <w:ind w:left="-5" w:firstLine="0"/>
        <w:rPr>
          <w:rFonts w:ascii="Arabic Typesetting" w:hAnsi="Arabic Typesetting" w:cs="Arabic Typesetting"/>
          <w:bCs/>
          <w:sz w:val="36"/>
          <w:szCs w:val="36"/>
        </w:rPr>
      </w:pPr>
      <w:r w:rsidRPr="0046006B">
        <w:rPr>
          <w:rFonts w:ascii="Arabic Typesetting" w:hAnsi="Arabic Typesetting" w:cs="Arabic Typesetting"/>
          <w:sz w:val="36"/>
          <w:szCs w:val="36"/>
          <w:rtl/>
          <w:lang w:eastAsia="ar"/>
        </w:rPr>
        <w:t>نظراً إلى احتمالية اتساع نطاق نظام اللغات المعمول به في نظام مدريد، نظر أيضاً الفريق العامل لنظام مدريد في دورته السابعة عشرة في شتى ممارسات الترجمة وآثارها، لا سيما إمكانية الأخذ بممارسة "الترجمة غير المباشرة"</w:t>
      </w:r>
      <w:r w:rsidR="003B13DF">
        <w:rPr>
          <w:rFonts w:ascii="Arabic Typesetting" w:hAnsi="Arabic Typesetting" w:cs="Arabic Typesetting"/>
          <w:sz w:val="36"/>
          <w:szCs w:val="36"/>
          <w:rtl/>
          <w:lang w:eastAsia="ar"/>
        </w:rPr>
        <w:t xml:space="preserve">. </w:t>
      </w:r>
      <w:r w:rsidRPr="0046006B">
        <w:rPr>
          <w:rFonts w:ascii="Arabic Typesetting" w:hAnsi="Arabic Typesetting" w:cs="Arabic Typesetting"/>
          <w:sz w:val="36"/>
          <w:szCs w:val="36"/>
          <w:rtl/>
          <w:lang w:eastAsia="ar"/>
        </w:rPr>
        <w:t xml:space="preserve">وللاطلاع على توضيحات وتبعات تفصيلية، يُرجى الرجوع إلى الفقرات من 25 إلى 44 في الوثيقة </w:t>
      </w:r>
      <w:r w:rsidRPr="0046006B">
        <w:rPr>
          <w:rFonts w:ascii="Arabic Typesetting" w:hAnsi="Arabic Typesetting" w:cs="Arabic Typesetting"/>
          <w:sz w:val="36"/>
          <w:szCs w:val="36"/>
          <w:lang w:eastAsia="ar" w:bidi="en-US"/>
        </w:rPr>
        <w:t xml:space="preserve">MM/LD/WG/17/7 </w:t>
      </w:r>
      <w:proofErr w:type="gramStart"/>
      <w:r w:rsidRPr="0046006B">
        <w:rPr>
          <w:rFonts w:ascii="Arabic Typesetting" w:hAnsi="Arabic Typesetting" w:cs="Arabic Typesetting"/>
          <w:sz w:val="36"/>
          <w:szCs w:val="36"/>
          <w:lang w:eastAsia="ar" w:bidi="en-US"/>
        </w:rPr>
        <w:t>Rev</w:t>
      </w:r>
      <w:r w:rsidR="00B6227B">
        <w:rPr>
          <w:rFonts w:ascii="Arabic Typesetting" w:hAnsi="Arabic Typesetting" w:cs="Arabic Typesetting"/>
          <w:sz w:val="36"/>
          <w:szCs w:val="36"/>
          <w:lang w:eastAsia="ar"/>
        </w:rPr>
        <w:t>.</w:t>
      </w:r>
      <w:r w:rsidRPr="0046006B">
        <w:rPr>
          <w:rFonts w:ascii="Arabic Typesetting" w:hAnsi="Arabic Typesetting" w:cs="Arabic Typesetting"/>
          <w:sz w:val="36"/>
          <w:szCs w:val="36"/>
          <w:rtl/>
          <w:lang w:eastAsia="ar"/>
        </w:rPr>
        <w:t>.</w:t>
      </w:r>
      <w:proofErr w:type="gramEnd"/>
    </w:p>
    <w:p w:rsidR="00EB4111" w:rsidRPr="0046006B" w:rsidRDefault="00EB4111" w:rsidP="00F10FE8">
      <w:pPr>
        <w:pStyle w:val="ONUME"/>
        <w:numPr>
          <w:ilvl w:val="0"/>
          <w:numId w:val="46"/>
        </w:numPr>
        <w:tabs>
          <w:tab w:val="clear" w:pos="2457"/>
        </w:tabs>
        <w:bidi/>
        <w:spacing w:before="200" w:after="0"/>
        <w:ind w:left="-5" w:firstLine="0"/>
        <w:rPr>
          <w:rFonts w:ascii="Arabic Typesetting" w:hAnsi="Arabic Typesetting" w:cs="Arabic Typesetting"/>
          <w:sz w:val="36"/>
          <w:szCs w:val="36"/>
        </w:rPr>
      </w:pPr>
      <w:r w:rsidRPr="0046006B">
        <w:rPr>
          <w:rFonts w:ascii="Arabic Typesetting" w:hAnsi="Arabic Typesetting" w:cs="Arabic Typesetting"/>
          <w:sz w:val="36"/>
          <w:szCs w:val="36"/>
          <w:rtl/>
          <w:lang w:eastAsia="ar"/>
        </w:rPr>
        <w:t>وفي ظل "الترجمة المباشرة" المعمول بها حالياً، يُترجَم النص من لغة ما (المُشار إليها فيما يلي باسم "لغة المصدر") إلى اللغتين الأخريين (المُشار إلى كل منهما فيما يلي باسم "اللغة الهدف") بالتوازي</w:t>
      </w:r>
      <w:r w:rsidR="003B13DF">
        <w:rPr>
          <w:rFonts w:ascii="Arabic Typesetting" w:hAnsi="Arabic Typesetting" w:cs="Arabic Typesetting"/>
          <w:sz w:val="36"/>
          <w:szCs w:val="36"/>
          <w:rtl/>
          <w:lang w:eastAsia="ar"/>
        </w:rPr>
        <w:t xml:space="preserve">. </w:t>
      </w:r>
      <w:r w:rsidRPr="0046006B">
        <w:rPr>
          <w:rFonts w:ascii="Arabic Typesetting" w:hAnsi="Arabic Typesetting" w:cs="Arabic Typesetting"/>
          <w:sz w:val="36"/>
          <w:szCs w:val="36"/>
          <w:rtl/>
          <w:lang w:eastAsia="ar"/>
        </w:rPr>
        <w:t>ويتمثل الخيار البديل في الترجمة من اللغة المصدر إلى إحدى لغات الهدف، ثم الترجمة من هذه اللغة إلى اللغات الهدف الأخرى.</w:t>
      </w:r>
    </w:p>
    <w:p w:rsidR="00EB4111" w:rsidRPr="0046006B" w:rsidRDefault="00EB4111" w:rsidP="00F10FE8">
      <w:pPr>
        <w:pStyle w:val="ONUME"/>
        <w:numPr>
          <w:ilvl w:val="0"/>
          <w:numId w:val="46"/>
        </w:numPr>
        <w:tabs>
          <w:tab w:val="clear" w:pos="2457"/>
        </w:tabs>
        <w:bidi/>
        <w:spacing w:before="200" w:after="0"/>
        <w:ind w:left="-5" w:firstLine="0"/>
        <w:rPr>
          <w:rFonts w:ascii="Arabic Typesetting" w:hAnsi="Arabic Typesetting" w:cs="Arabic Typesetting"/>
          <w:sz w:val="36"/>
          <w:szCs w:val="36"/>
        </w:rPr>
      </w:pPr>
      <w:r w:rsidRPr="0046006B">
        <w:rPr>
          <w:rFonts w:ascii="Arabic Typesetting" w:hAnsi="Arabic Typesetting" w:cs="Arabic Typesetting"/>
          <w:sz w:val="36"/>
          <w:szCs w:val="36"/>
          <w:rtl/>
          <w:lang w:eastAsia="ar"/>
        </w:rPr>
        <w:t>على سبيل المثال، في حالة إدخال اللغة الروسية في نظام لاهاي، سوف يُترجَم النص الروسي إلى الإنكليزية بوصفها "لغة وسيطة"، ومنها يُترجم إلى الفرنسية والإسبانية</w:t>
      </w:r>
      <w:r w:rsidR="003B13DF">
        <w:rPr>
          <w:rFonts w:ascii="Arabic Typesetting" w:hAnsi="Arabic Typesetting" w:cs="Arabic Typesetting"/>
          <w:sz w:val="36"/>
          <w:szCs w:val="36"/>
          <w:rtl/>
          <w:lang w:eastAsia="ar"/>
        </w:rPr>
        <w:t xml:space="preserve">. </w:t>
      </w:r>
      <w:r w:rsidRPr="0046006B">
        <w:rPr>
          <w:rFonts w:ascii="Arabic Typesetting" w:hAnsi="Arabic Typesetting" w:cs="Arabic Typesetting"/>
          <w:sz w:val="36"/>
          <w:szCs w:val="36"/>
          <w:rtl/>
          <w:lang w:eastAsia="ar"/>
        </w:rPr>
        <w:t>وكذلك سوف تُترجم النصوص الفرنسية والإسبانية إلى الإنكليزية، ثم من الإنكليزية إلى الروسية.</w:t>
      </w:r>
    </w:p>
    <w:p w:rsidR="00EB4111" w:rsidRPr="0046006B" w:rsidRDefault="00EB4111" w:rsidP="00B6227B">
      <w:pPr>
        <w:pStyle w:val="ONUME"/>
        <w:numPr>
          <w:ilvl w:val="0"/>
          <w:numId w:val="46"/>
        </w:numPr>
        <w:tabs>
          <w:tab w:val="clear" w:pos="2457"/>
        </w:tabs>
        <w:bidi/>
        <w:spacing w:before="200" w:after="0"/>
        <w:ind w:left="-5" w:firstLine="0"/>
        <w:rPr>
          <w:rFonts w:ascii="Arabic Typesetting" w:hAnsi="Arabic Typesetting" w:cs="Arabic Typesetting"/>
          <w:sz w:val="36"/>
          <w:szCs w:val="36"/>
        </w:rPr>
      </w:pPr>
      <w:r w:rsidRPr="0046006B">
        <w:rPr>
          <w:rFonts w:ascii="Arabic Typesetting" w:hAnsi="Arabic Typesetting" w:cs="Arabic Typesetting"/>
          <w:sz w:val="36"/>
          <w:szCs w:val="36"/>
          <w:rtl/>
          <w:lang w:eastAsia="ar"/>
        </w:rPr>
        <w:lastRenderedPageBreak/>
        <w:t xml:space="preserve">وسوف تكون اللغة الوسيطة هي اللغة التي ترد بها معظم الطلبات الدولية </w:t>
      </w:r>
      <w:r w:rsidR="00B6227B">
        <w:rPr>
          <w:rFonts w:ascii="Arabic Typesetting" w:hAnsi="Arabic Typesetting" w:cs="Arabic Typesetting"/>
          <w:sz w:val="36"/>
          <w:szCs w:val="36"/>
          <w:rtl/>
          <w:lang w:eastAsia="ar"/>
        </w:rPr>
        <w:t>–</w:t>
      </w:r>
      <w:r w:rsidRPr="0046006B">
        <w:rPr>
          <w:rFonts w:ascii="Arabic Typesetting" w:hAnsi="Arabic Typesetting" w:cs="Arabic Typesetting"/>
          <w:sz w:val="36"/>
          <w:szCs w:val="36"/>
          <w:rtl/>
          <w:lang w:eastAsia="ar"/>
        </w:rPr>
        <w:t>لأن ذلك من شأنه أن يقلل من الحاجة لترجمة وسيطة</w:t>
      </w:r>
      <w:r w:rsidR="00B6227B">
        <w:rPr>
          <w:rFonts w:ascii="Arabic Typesetting" w:hAnsi="Arabic Typesetting" w:cs="Arabic Typesetting" w:hint="cs"/>
          <w:sz w:val="36"/>
          <w:szCs w:val="36"/>
          <w:rtl/>
          <w:lang w:eastAsia="ar"/>
        </w:rPr>
        <w:t xml:space="preserve"> بوجه عام</w:t>
      </w:r>
      <w:r w:rsidR="00B6227B">
        <w:rPr>
          <w:rFonts w:ascii="Arabic Typesetting" w:hAnsi="Arabic Typesetting" w:cs="Arabic Typesetting"/>
          <w:sz w:val="36"/>
          <w:szCs w:val="36"/>
          <w:rtl/>
          <w:lang w:eastAsia="ar"/>
        </w:rPr>
        <w:t>–</w:t>
      </w:r>
      <w:r w:rsidRPr="0046006B">
        <w:rPr>
          <w:rFonts w:ascii="Arabic Typesetting" w:hAnsi="Arabic Typesetting" w:cs="Arabic Typesetting"/>
          <w:sz w:val="36"/>
          <w:szCs w:val="36"/>
          <w:rtl/>
          <w:lang w:eastAsia="ar"/>
        </w:rPr>
        <w:t xml:space="preserve"> والتي تتوفر لها بالفعل موارد ترجمة عالية الجودة بتكلفة معقولة</w:t>
      </w:r>
      <w:r w:rsidR="003B13DF">
        <w:rPr>
          <w:rFonts w:ascii="Arabic Typesetting" w:hAnsi="Arabic Typesetting" w:cs="Arabic Typesetting"/>
          <w:sz w:val="36"/>
          <w:szCs w:val="36"/>
          <w:rtl/>
          <w:lang w:eastAsia="ar"/>
        </w:rPr>
        <w:t xml:space="preserve">. </w:t>
      </w:r>
      <w:r w:rsidRPr="0046006B">
        <w:rPr>
          <w:rFonts w:ascii="Arabic Typesetting" w:hAnsi="Arabic Typesetting" w:cs="Arabic Typesetting"/>
          <w:sz w:val="36"/>
          <w:szCs w:val="36"/>
          <w:rtl/>
          <w:lang w:eastAsia="ar"/>
        </w:rPr>
        <w:t>ومعظم المراسلات الواردة من المودعين وأصحاب التسجيلات والمكاتب في نظام لاهاي تكون باللغة الإنكليزية، كما هو الحال في نظام مدريد</w:t>
      </w:r>
      <w:r w:rsidR="003B13DF">
        <w:rPr>
          <w:rFonts w:ascii="Arabic Typesetting" w:hAnsi="Arabic Typesetting" w:cs="Arabic Typesetting"/>
          <w:sz w:val="36"/>
          <w:szCs w:val="36"/>
          <w:rtl/>
          <w:lang w:eastAsia="ar"/>
        </w:rPr>
        <w:t xml:space="preserve">. </w:t>
      </w:r>
      <w:r w:rsidRPr="0046006B">
        <w:rPr>
          <w:rFonts w:ascii="Arabic Typesetting" w:hAnsi="Arabic Typesetting" w:cs="Arabic Typesetting"/>
          <w:sz w:val="36"/>
          <w:szCs w:val="36"/>
          <w:rtl/>
          <w:lang w:eastAsia="ar"/>
        </w:rPr>
        <w:t>وقد أُودِع 86% من الطلبات الدولية باللغة الإنكليزية في السنوات القليلة الماضية، كما ذُكر في الفقرة 6 أعلاه</w:t>
      </w:r>
      <w:r w:rsidR="003B13DF">
        <w:rPr>
          <w:rFonts w:ascii="Arabic Typesetting" w:hAnsi="Arabic Typesetting" w:cs="Arabic Typesetting"/>
          <w:sz w:val="36"/>
          <w:szCs w:val="36"/>
          <w:rtl/>
          <w:lang w:eastAsia="ar"/>
        </w:rPr>
        <w:t xml:space="preserve">. </w:t>
      </w:r>
      <w:r w:rsidRPr="0046006B">
        <w:rPr>
          <w:rFonts w:ascii="Arabic Typesetting" w:hAnsi="Arabic Typesetting" w:cs="Arabic Typesetting"/>
          <w:sz w:val="36"/>
          <w:szCs w:val="36"/>
          <w:rtl/>
          <w:lang w:eastAsia="ar"/>
        </w:rPr>
        <w:t xml:space="preserve">ولأن كلا النظامين يعملان بنفس اللغات الثلاث ويتقاسمان نفس موارد الترجمة، فإن الآثار المترتبة على ممارسات الترجمة المباشرة وغير المباشرة، المُوضَّحة في الفقرات من 35 إلى 42 في الوثيقة </w:t>
      </w:r>
      <w:r w:rsidRPr="0046006B">
        <w:rPr>
          <w:rFonts w:ascii="Arabic Typesetting" w:hAnsi="Arabic Typesetting" w:cs="Arabic Typesetting"/>
          <w:sz w:val="36"/>
          <w:szCs w:val="36"/>
          <w:lang w:eastAsia="ar" w:bidi="en-US"/>
        </w:rPr>
        <w:t>MM/LD/WG/17/7 Rev</w:t>
      </w:r>
      <w:r w:rsidR="00F10FE8">
        <w:rPr>
          <w:rFonts w:ascii="Arabic Typesetting" w:hAnsi="Arabic Typesetting" w:cs="Arabic Typesetting"/>
          <w:sz w:val="36"/>
          <w:szCs w:val="36"/>
          <w:lang w:eastAsia="ar"/>
        </w:rPr>
        <w:t>.</w:t>
      </w:r>
      <w:r w:rsidRPr="0046006B">
        <w:rPr>
          <w:rFonts w:ascii="Arabic Typesetting" w:hAnsi="Arabic Typesetting" w:cs="Arabic Typesetting"/>
          <w:sz w:val="36"/>
          <w:szCs w:val="36"/>
          <w:rtl/>
          <w:lang w:eastAsia="ar"/>
        </w:rPr>
        <w:t>، سوف تنطبق بنفس القدر على نظام لاهاي.</w:t>
      </w:r>
    </w:p>
    <w:p w:rsidR="00EB4111" w:rsidRPr="0046006B" w:rsidRDefault="00EB4111" w:rsidP="00C1628D">
      <w:pPr>
        <w:pStyle w:val="ONUME"/>
        <w:numPr>
          <w:ilvl w:val="0"/>
          <w:numId w:val="46"/>
        </w:numPr>
        <w:tabs>
          <w:tab w:val="clear" w:pos="2457"/>
        </w:tabs>
        <w:bidi/>
        <w:spacing w:before="200" w:after="0"/>
        <w:ind w:left="-5" w:firstLine="0"/>
        <w:rPr>
          <w:rFonts w:ascii="Arabic Typesetting" w:hAnsi="Arabic Typesetting" w:cs="Arabic Typesetting"/>
          <w:sz w:val="36"/>
          <w:szCs w:val="36"/>
        </w:rPr>
      </w:pPr>
      <w:r w:rsidRPr="0046006B">
        <w:rPr>
          <w:rFonts w:ascii="Arabic Typesetting" w:hAnsi="Arabic Typesetting" w:cs="Arabic Typesetting"/>
          <w:sz w:val="36"/>
          <w:szCs w:val="36"/>
          <w:rtl/>
          <w:lang w:eastAsia="ar"/>
        </w:rPr>
        <w:t>ولكن يتمثل أحد الاختلافات الجوهرية في طبيعة النص المطلوب ترجمته</w:t>
      </w:r>
      <w:r w:rsidR="003B13DF">
        <w:rPr>
          <w:rFonts w:ascii="Arabic Typesetting" w:hAnsi="Arabic Typesetting" w:cs="Arabic Typesetting"/>
          <w:sz w:val="36"/>
          <w:szCs w:val="36"/>
          <w:rtl/>
          <w:lang w:eastAsia="ar"/>
        </w:rPr>
        <w:t xml:space="preserve">. </w:t>
      </w:r>
      <w:r w:rsidRPr="0046006B">
        <w:rPr>
          <w:rFonts w:ascii="Arabic Typesetting" w:hAnsi="Arabic Typesetting" w:cs="Arabic Typesetting"/>
          <w:sz w:val="36"/>
          <w:szCs w:val="36"/>
          <w:rtl/>
          <w:lang w:eastAsia="ar"/>
        </w:rPr>
        <w:t xml:space="preserve">وعلى الرغم من أن بيان المنتج والوصف الموجز لنسخة التصميم يكونان، في أغلب الأحيان، نصوصاً قصيرة وبسيطة، على غرار بيانات السلع والخدمات الخاصة بالعلامات التجارية، </w:t>
      </w:r>
      <w:r w:rsidRPr="0046006B">
        <w:rPr>
          <w:rFonts w:ascii="Arabic Typesetting" w:eastAsia="Times New Roman" w:hAnsi="Arabic Typesetting" w:cs="Arabic Typesetting"/>
          <w:color w:val="000000"/>
          <w:sz w:val="36"/>
          <w:szCs w:val="36"/>
          <w:rtl/>
          <w:lang w:eastAsia="ar"/>
        </w:rPr>
        <w:t>فإن وصف السمات المميزة للتصميم الصناعي يكون نصاً معقداً وقد يصبح طويلاً جداً</w:t>
      </w:r>
      <w:r w:rsidR="003B13DF">
        <w:rPr>
          <w:rFonts w:ascii="Arabic Typesetting" w:eastAsia="Times New Roman" w:hAnsi="Arabic Typesetting" w:cs="Arabic Typesetting"/>
          <w:color w:val="000000"/>
          <w:sz w:val="36"/>
          <w:szCs w:val="36"/>
          <w:rtl/>
          <w:lang w:eastAsia="ar"/>
        </w:rPr>
        <w:t xml:space="preserve">. </w:t>
      </w:r>
      <w:r w:rsidRPr="0046006B">
        <w:rPr>
          <w:rFonts w:ascii="Arabic Typesetting" w:eastAsia="Times New Roman" w:hAnsi="Arabic Typesetting" w:cs="Arabic Typesetting"/>
          <w:color w:val="000000"/>
          <w:sz w:val="36"/>
          <w:szCs w:val="36"/>
          <w:rtl/>
          <w:lang w:eastAsia="ar"/>
        </w:rPr>
        <w:t>ومن ثمَّ،</w:t>
      </w:r>
      <w:r w:rsidRPr="0046006B">
        <w:rPr>
          <w:rFonts w:ascii="Arabic Typesetting" w:hAnsi="Arabic Typesetting" w:cs="Arabic Typesetting"/>
          <w:sz w:val="36"/>
          <w:szCs w:val="36"/>
          <w:rtl/>
          <w:lang w:eastAsia="ar"/>
        </w:rPr>
        <w:t xml:space="preserve"> يمكن أن </w:t>
      </w:r>
      <w:r w:rsidR="0023621D">
        <w:rPr>
          <w:rFonts w:ascii="Arabic Typesetting" w:hAnsi="Arabic Typesetting" w:cs="Arabic Typesetting" w:hint="cs"/>
          <w:sz w:val="36"/>
          <w:szCs w:val="36"/>
          <w:rtl/>
          <w:lang w:eastAsia="ar"/>
        </w:rPr>
        <w:t>يُسفر</w:t>
      </w:r>
      <w:r w:rsidRPr="0046006B">
        <w:rPr>
          <w:rFonts w:ascii="Arabic Typesetting" w:hAnsi="Arabic Typesetting" w:cs="Arabic Typesetting"/>
          <w:sz w:val="36"/>
          <w:szCs w:val="36"/>
          <w:rtl/>
          <w:lang w:eastAsia="ar"/>
        </w:rPr>
        <w:t xml:space="preserve"> إدخال لغات جديدة </w:t>
      </w:r>
      <w:r w:rsidR="0023621D">
        <w:rPr>
          <w:rFonts w:ascii="Arabic Typesetting" w:hAnsi="Arabic Typesetting" w:cs="Arabic Typesetting" w:hint="cs"/>
          <w:sz w:val="36"/>
          <w:szCs w:val="36"/>
          <w:rtl/>
          <w:lang w:eastAsia="ar"/>
        </w:rPr>
        <w:t xml:space="preserve">عن </w:t>
      </w:r>
      <w:r w:rsidRPr="0046006B">
        <w:rPr>
          <w:rFonts w:ascii="Arabic Typesetting" w:hAnsi="Arabic Typesetting" w:cs="Arabic Typesetting"/>
          <w:sz w:val="36"/>
          <w:szCs w:val="36"/>
          <w:rtl/>
          <w:lang w:eastAsia="ar"/>
        </w:rPr>
        <w:t>تأثيرات إضافية على الجودة، فضلاً عن تأثيرات وقت المعالجة، فيما يتعلق بترجمة ذلك العنصر على وجه التحديد.</w:t>
      </w:r>
    </w:p>
    <w:p w:rsidR="00EB4111" w:rsidRPr="0046006B" w:rsidRDefault="00EB4111" w:rsidP="00F10FE8">
      <w:pPr>
        <w:pStyle w:val="ONUME"/>
        <w:numPr>
          <w:ilvl w:val="0"/>
          <w:numId w:val="46"/>
        </w:numPr>
        <w:tabs>
          <w:tab w:val="clear" w:pos="2457"/>
        </w:tabs>
        <w:bidi/>
        <w:spacing w:before="200" w:after="0"/>
        <w:ind w:left="-5" w:firstLine="0"/>
        <w:rPr>
          <w:rFonts w:ascii="Arabic Typesetting" w:hAnsi="Arabic Typesetting" w:cs="Arabic Typesetting"/>
          <w:sz w:val="36"/>
          <w:szCs w:val="36"/>
        </w:rPr>
      </w:pPr>
      <w:r w:rsidRPr="0046006B">
        <w:rPr>
          <w:rFonts w:ascii="Arabic Typesetting" w:hAnsi="Arabic Typesetting" w:cs="Arabic Typesetting"/>
          <w:sz w:val="36"/>
          <w:szCs w:val="36"/>
          <w:rtl/>
          <w:lang w:eastAsia="ar"/>
        </w:rPr>
        <w:t>كما أن اختلاف الآثار المالية المترتبة على الممارستين قد يختلف باختلاف اللغة الجديدة التي ستُدخل في نظام لاهاي وخيار التنفيذ المُختار لإدخالها</w:t>
      </w:r>
      <w:r w:rsidR="003B13DF">
        <w:rPr>
          <w:rFonts w:ascii="Arabic Typesetting" w:hAnsi="Arabic Typesetting" w:cs="Arabic Typesetting"/>
          <w:sz w:val="36"/>
          <w:szCs w:val="36"/>
          <w:rtl/>
          <w:lang w:eastAsia="ar"/>
        </w:rPr>
        <w:t xml:space="preserve">. </w:t>
      </w:r>
      <w:r w:rsidRPr="0046006B">
        <w:rPr>
          <w:rFonts w:ascii="Arabic Typesetting" w:hAnsi="Arabic Typesetting" w:cs="Arabic Typesetting"/>
          <w:sz w:val="36"/>
          <w:szCs w:val="36"/>
          <w:rtl/>
          <w:lang w:eastAsia="ar"/>
        </w:rPr>
        <w:t>ويرد في مرفق هذه الوثيقة مزيد من المعلومات عن الآثار المالية لكلتا الممارستين في إطار كل خيار</w:t>
      </w:r>
      <w:r w:rsidR="003B13DF">
        <w:rPr>
          <w:rFonts w:ascii="Arabic Typesetting" w:hAnsi="Arabic Typesetting" w:cs="Arabic Typesetting"/>
          <w:sz w:val="36"/>
          <w:szCs w:val="36"/>
          <w:rtl/>
          <w:lang w:eastAsia="ar"/>
        </w:rPr>
        <w:t xml:space="preserve">. </w:t>
      </w:r>
      <w:r w:rsidRPr="0046006B">
        <w:rPr>
          <w:rFonts w:ascii="Arabic Typesetting" w:hAnsi="Arabic Typesetting" w:cs="Arabic Typesetting"/>
          <w:sz w:val="36"/>
          <w:szCs w:val="36"/>
          <w:rtl/>
          <w:lang w:eastAsia="ar"/>
        </w:rPr>
        <w:t>إلا أن الفروق الدقيقة، المُوضَّحة في الفقرة السابقة، الناشئة عن طبيعة المادة النصية لا تنعكس على تقديرات التكلفة.</w:t>
      </w:r>
    </w:p>
    <w:p w:rsidR="00EB4111" w:rsidRPr="0046006B" w:rsidRDefault="00EB4111" w:rsidP="00F10FE8">
      <w:pPr>
        <w:pStyle w:val="Heading2"/>
      </w:pPr>
      <w:r w:rsidRPr="0046006B">
        <w:rPr>
          <w:rtl/>
          <w:lang w:eastAsia="ar"/>
        </w:rPr>
        <w:t>رابعاً.</w:t>
      </w:r>
      <w:r w:rsidRPr="0046006B">
        <w:rPr>
          <w:rtl/>
          <w:lang w:eastAsia="ar"/>
        </w:rPr>
        <w:tab/>
        <w:t>خيارات التنفيذ الممكنة لإدخال لغات جديدة</w:t>
      </w:r>
    </w:p>
    <w:p w:rsidR="00EB4111" w:rsidRPr="0046006B" w:rsidRDefault="00EB4111" w:rsidP="00F10FE8">
      <w:pPr>
        <w:pStyle w:val="ONUME"/>
        <w:numPr>
          <w:ilvl w:val="0"/>
          <w:numId w:val="46"/>
        </w:numPr>
        <w:tabs>
          <w:tab w:val="clear" w:pos="2457"/>
        </w:tabs>
        <w:bidi/>
        <w:spacing w:before="200" w:after="0"/>
        <w:ind w:left="-5" w:firstLine="0"/>
        <w:rPr>
          <w:rFonts w:ascii="Arabic Typesetting" w:hAnsi="Arabic Typesetting" w:cs="Arabic Typesetting"/>
          <w:sz w:val="36"/>
          <w:szCs w:val="36"/>
        </w:rPr>
      </w:pPr>
      <w:bookmarkStart w:id="8" w:name="_Ref7015774"/>
      <w:r w:rsidRPr="0046006B">
        <w:rPr>
          <w:rFonts w:ascii="Arabic Typesetting" w:hAnsi="Arabic Typesetting" w:cs="Arabic Typesetting"/>
          <w:sz w:val="36"/>
          <w:szCs w:val="36"/>
          <w:rtl/>
          <w:lang w:eastAsia="ar"/>
        </w:rPr>
        <w:t>يرد فيما يلي وصف لخيارات التنفيذ الممكنة لإدخال لغات جديدة في نظام لاهاي. وهذه الخيارات مُرتَّبة حسب درجة التعقيد، فالخيار الأول، ألا وهو خيار لغة الإيداع، هو أقلها تعقيداً</w:t>
      </w:r>
      <w:r w:rsidR="003B13DF">
        <w:rPr>
          <w:rFonts w:ascii="Arabic Typesetting" w:hAnsi="Arabic Typesetting" w:cs="Arabic Typesetting"/>
          <w:sz w:val="36"/>
          <w:szCs w:val="36"/>
          <w:rtl/>
          <w:lang w:eastAsia="ar"/>
        </w:rPr>
        <w:t xml:space="preserve">. </w:t>
      </w:r>
      <w:r w:rsidRPr="0046006B">
        <w:rPr>
          <w:rFonts w:ascii="Arabic Typesetting" w:hAnsi="Arabic Typesetting" w:cs="Arabic Typesetting"/>
          <w:sz w:val="36"/>
          <w:szCs w:val="36"/>
          <w:rtl/>
          <w:lang w:eastAsia="ar"/>
        </w:rPr>
        <w:t>وكل خيار من الخيارات المُوضَّحة تباعاً أدناه يزداد تعقيده من خلال تقديم خصائص إضافية، وسيكون له آثار تشغيلية ومالية تزداد باطَّراد</w:t>
      </w:r>
      <w:bookmarkEnd w:id="8"/>
      <w:r w:rsidR="003B13DF">
        <w:rPr>
          <w:rFonts w:ascii="Arabic Typesetting" w:hAnsi="Arabic Typesetting" w:cs="Arabic Typesetting"/>
          <w:sz w:val="36"/>
          <w:szCs w:val="36"/>
          <w:rtl/>
          <w:lang w:eastAsia="ar"/>
        </w:rPr>
        <w:t xml:space="preserve">. </w:t>
      </w:r>
      <w:r w:rsidRPr="0046006B">
        <w:rPr>
          <w:rFonts w:ascii="Arabic Typesetting" w:hAnsi="Arabic Typesetting" w:cs="Arabic Typesetting"/>
          <w:sz w:val="36"/>
          <w:szCs w:val="36"/>
          <w:rtl/>
          <w:lang w:eastAsia="ar"/>
        </w:rPr>
        <w:t>وينبغي أن يُعتبر الاسم الذي أُطلق على كل خيار اسماً مؤقتاً وأن يظل وصفِيّاً إلى حد ما.</w:t>
      </w:r>
    </w:p>
    <w:p w:rsidR="00EB4111" w:rsidRPr="0046006B" w:rsidRDefault="00EB4111" w:rsidP="00F10FE8">
      <w:pPr>
        <w:pStyle w:val="ONUME"/>
        <w:numPr>
          <w:ilvl w:val="0"/>
          <w:numId w:val="46"/>
        </w:numPr>
        <w:tabs>
          <w:tab w:val="clear" w:pos="2457"/>
        </w:tabs>
        <w:bidi/>
        <w:spacing w:before="200" w:after="0"/>
        <w:ind w:left="-5" w:firstLine="0"/>
        <w:rPr>
          <w:rFonts w:ascii="Arabic Typesetting" w:hAnsi="Arabic Typesetting" w:cs="Arabic Typesetting"/>
          <w:sz w:val="36"/>
          <w:szCs w:val="36"/>
        </w:rPr>
      </w:pPr>
      <w:r w:rsidRPr="0046006B">
        <w:rPr>
          <w:rFonts w:ascii="Arabic Typesetting" w:hAnsi="Arabic Typesetting" w:cs="Arabic Typesetting"/>
          <w:sz w:val="36"/>
          <w:szCs w:val="36"/>
          <w:rtl/>
          <w:lang w:eastAsia="ar"/>
        </w:rPr>
        <w:t xml:space="preserve">وترد خيارات مماثلة في الوثيقة </w:t>
      </w:r>
      <w:r w:rsidRPr="0046006B">
        <w:rPr>
          <w:rFonts w:ascii="Arabic Typesetting" w:hAnsi="Arabic Typesetting" w:cs="Arabic Typesetting"/>
          <w:sz w:val="36"/>
          <w:szCs w:val="36"/>
          <w:lang w:eastAsia="ar" w:bidi="en-US"/>
        </w:rPr>
        <w:t>MM/LD/WG/17/7 Rev</w:t>
      </w:r>
      <w:r w:rsidR="00F10FE8">
        <w:rPr>
          <w:rFonts w:ascii="Arabic Typesetting" w:hAnsi="Arabic Typesetting" w:cs="Arabic Typesetting"/>
          <w:sz w:val="36"/>
          <w:szCs w:val="36"/>
          <w:lang w:eastAsia="ar"/>
        </w:rPr>
        <w:t>.</w:t>
      </w:r>
      <w:r w:rsidRPr="0046006B">
        <w:rPr>
          <w:rFonts w:ascii="Arabic Typesetting" w:hAnsi="Arabic Typesetting" w:cs="Arabic Typesetting"/>
          <w:sz w:val="36"/>
          <w:szCs w:val="36"/>
          <w:rtl/>
          <w:lang w:eastAsia="ar"/>
        </w:rPr>
        <w:t xml:space="preserve"> التي قُدِّمت إلى الدورة السابعة عشرة للفريق العامل لنظام مدريد (انظر الفقرات من 45 إلى 71 في الوثيقة المذكورة)</w:t>
      </w:r>
      <w:r w:rsidR="003B13DF">
        <w:rPr>
          <w:rFonts w:ascii="Arabic Typesetting" w:hAnsi="Arabic Typesetting" w:cs="Arabic Typesetting"/>
          <w:sz w:val="36"/>
          <w:szCs w:val="36"/>
          <w:rtl/>
          <w:lang w:eastAsia="ar"/>
        </w:rPr>
        <w:t xml:space="preserve">. </w:t>
      </w:r>
      <w:r w:rsidRPr="0046006B">
        <w:rPr>
          <w:rFonts w:ascii="Arabic Typesetting" w:hAnsi="Arabic Typesetting" w:cs="Arabic Typesetting"/>
          <w:sz w:val="36"/>
          <w:szCs w:val="36"/>
          <w:rtl/>
          <w:lang w:eastAsia="ar"/>
        </w:rPr>
        <w:t>ومن الجدير بالذكر في هذا الصدد أن مودعي الطلبات في نظام لاهاي يُمنحون دائماً إمكانية إيداع طلباتهم الدولية بأي لغة متاحة من خلال هذه الخيارات، في حين أن خيارات مودع الطلب في نظام مدريد فيما يخص لغات الإيداع تقتصر بطبيعة الحال على اختيار مكتب المنشأ للغات المُحدَّدة (وعادة ما تكون لغة واحدة فقط).</w:t>
      </w:r>
    </w:p>
    <w:p w:rsidR="00EB4111" w:rsidRPr="0046006B" w:rsidRDefault="00EB4111" w:rsidP="00C1628D">
      <w:pPr>
        <w:pStyle w:val="Heading3"/>
        <w:tabs>
          <w:tab w:val="left" w:pos="985"/>
        </w:tabs>
      </w:pPr>
      <w:r w:rsidRPr="0046006B">
        <w:rPr>
          <w:rtl/>
          <w:lang w:eastAsia="ar"/>
        </w:rPr>
        <w:t>(ألف)</w:t>
      </w:r>
      <w:r w:rsidRPr="0046006B">
        <w:rPr>
          <w:rtl/>
          <w:lang w:eastAsia="ar"/>
        </w:rPr>
        <w:tab/>
        <w:t>لغة الإيداع</w:t>
      </w:r>
    </w:p>
    <w:p w:rsidR="00EB4111" w:rsidRPr="0046006B" w:rsidRDefault="00EB4111" w:rsidP="00F10FE8">
      <w:pPr>
        <w:pStyle w:val="ONUME"/>
        <w:numPr>
          <w:ilvl w:val="0"/>
          <w:numId w:val="46"/>
        </w:numPr>
        <w:tabs>
          <w:tab w:val="clear" w:pos="2457"/>
        </w:tabs>
        <w:bidi/>
        <w:spacing w:before="200" w:after="0"/>
        <w:ind w:left="-5" w:firstLine="0"/>
        <w:rPr>
          <w:rFonts w:ascii="Arabic Typesetting" w:hAnsi="Arabic Typesetting" w:cs="Arabic Typesetting"/>
          <w:sz w:val="36"/>
          <w:szCs w:val="36"/>
        </w:rPr>
      </w:pPr>
      <w:r w:rsidRPr="0046006B">
        <w:rPr>
          <w:rFonts w:ascii="Arabic Typesetting" w:hAnsi="Arabic Typesetting" w:cs="Arabic Typesetting"/>
          <w:sz w:val="36"/>
          <w:szCs w:val="36"/>
          <w:rtl/>
          <w:lang w:eastAsia="ar"/>
        </w:rPr>
        <w:t>في هذا الخيار، سيكون بمقدور المودعين إيداع الطلبات الدولية باللغة الجديدة.</w:t>
      </w:r>
    </w:p>
    <w:p w:rsidR="00EB4111" w:rsidRPr="0046006B" w:rsidRDefault="00EB4111" w:rsidP="00F10FE8">
      <w:pPr>
        <w:pStyle w:val="ONUME"/>
        <w:numPr>
          <w:ilvl w:val="0"/>
          <w:numId w:val="46"/>
        </w:numPr>
        <w:tabs>
          <w:tab w:val="clear" w:pos="2457"/>
        </w:tabs>
        <w:bidi/>
        <w:spacing w:before="200" w:after="0"/>
        <w:ind w:left="-5" w:firstLine="0"/>
        <w:rPr>
          <w:rFonts w:ascii="Arabic Typesetting" w:hAnsi="Arabic Typesetting" w:cs="Arabic Typesetting"/>
          <w:sz w:val="36"/>
          <w:szCs w:val="36"/>
        </w:rPr>
      </w:pPr>
      <w:r w:rsidRPr="0046006B">
        <w:rPr>
          <w:rFonts w:ascii="Arabic Typesetting" w:hAnsi="Arabic Typesetting" w:cs="Arabic Typesetting"/>
          <w:sz w:val="36"/>
          <w:szCs w:val="36"/>
          <w:rtl/>
          <w:lang w:eastAsia="ar"/>
        </w:rPr>
        <w:t>وسوف يقوم المكتب الدولي بفحص الطلب الدولي بتلك اللغة</w:t>
      </w:r>
      <w:r w:rsidR="003B13DF">
        <w:rPr>
          <w:rFonts w:ascii="Arabic Typesetting" w:hAnsi="Arabic Typesetting" w:cs="Arabic Typesetting"/>
          <w:sz w:val="36"/>
          <w:szCs w:val="36"/>
          <w:rtl/>
          <w:lang w:eastAsia="ar"/>
        </w:rPr>
        <w:t xml:space="preserve">. </w:t>
      </w:r>
      <w:r w:rsidRPr="0046006B">
        <w:rPr>
          <w:rFonts w:ascii="Arabic Typesetting" w:hAnsi="Arabic Typesetting" w:cs="Arabic Typesetting"/>
          <w:sz w:val="36"/>
          <w:szCs w:val="36"/>
          <w:rtl/>
          <w:lang w:eastAsia="ar"/>
        </w:rPr>
        <w:t>وسوف يتواصل أيضاً مع المُودِع بتلك اللغة، ما لم يشر المودع إلى رغبته في تلقي التبليغات الواردة من المكتب الدولي باللغة الإنكليزية أو الفرنسية أو الإسبانية.</w:t>
      </w:r>
    </w:p>
    <w:p w:rsidR="00EB4111" w:rsidRPr="0046006B" w:rsidRDefault="00EB4111" w:rsidP="00F10FE8">
      <w:pPr>
        <w:pStyle w:val="ONUME"/>
        <w:numPr>
          <w:ilvl w:val="0"/>
          <w:numId w:val="46"/>
        </w:numPr>
        <w:tabs>
          <w:tab w:val="clear" w:pos="2457"/>
        </w:tabs>
        <w:bidi/>
        <w:spacing w:before="200" w:after="0"/>
        <w:ind w:left="-5" w:firstLine="0"/>
        <w:rPr>
          <w:rFonts w:ascii="Arabic Typesetting" w:hAnsi="Arabic Typesetting" w:cs="Arabic Typesetting"/>
          <w:sz w:val="36"/>
          <w:szCs w:val="36"/>
        </w:rPr>
      </w:pPr>
      <w:r w:rsidRPr="0046006B">
        <w:rPr>
          <w:rFonts w:ascii="Arabic Typesetting" w:hAnsi="Arabic Typesetting" w:cs="Arabic Typesetting"/>
          <w:sz w:val="36"/>
          <w:szCs w:val="36"/>
          <w:rtl/>
          <w:lang w:eastAsia="ar"/>
        </w:rPr>
        <w:lastRenderedPageBreak/>
        <w:t>وبعد اكتمال الفحص، يُترجِم المكتبُ الدولي المعلومات ذات الصلة الواردة في الطلب الدولي إلى الإنكليزية والفرنسية والإسبانية، ويُدوِّن التسجيلَ الدولي وينشره بهذه اللغات الثلاث.</w:t>
      </w:r>
    </w:p>
    <w:p w:rsidR="00EB4111" w:rsidRPr="0046006B" w:rsidRDefault="00EB4111" w:rsidP="00F10FE8">
      <w:pPr>
        <w:pStyle w:val="ONUME"/>
        <w:numPr>
          <w:ilvl w:val="0"/>
          <w:numId w:val="46"/>
        </w:numPr>
        <w:tabs>
          <w:tab w:val="clear" w:pos="2457"/>
        </w:tabs>
        <w:bidi/>
        <w:spacing w:before="200" w:after="0"/>
        <w:ind w:left="-5" w:firstLine="0"/>
        <w:rPr>
          <w:rFonts w:ascii="Arabic Typesetting" w:hAnsi="Arabic Typesetting" w:cs="Arabic Typesetting"/>
          <w:sz w:val="36"/>
          <w:szCs w:val="36"/>
        </w:rPr>
      </w:pPr>
      <w:r w:rsidRPr="0046006B">
        <w:rPr>
          <w:rFonts w:ascii="Arabic Typesetting" w:hAnsi="Arabic Typesetting" w:cs="Arabic Typesetting"/>
          <w:sz w:val="36"/>
          <w:szCs w:val="36"/>
          <w:rtl/>
          <w:lang w:eastAsia="ar"/>
        </w:rPr>
        <w:t>إلا أن جميع المراسلات الأخرى المتعلقة بالتسجيل الدولي مع صاحب التسجيل والمكاتب ستظل باللغة الإنكليزية أو الفرنسية أو الإسبانية فقط.</w:t>
      </w:r>
    </w:p>
    <w:p w:rsidR="00EB4111" w:rsidRPr="0046006B" w:rsidRDefault="00EB4111" w:rsidP="00F10FE8">
      <w:pPr>
        <w:pStyle w:val="Heading4"/>
      </w:pPr>
      <w:r w:rsidRPr="0046006B">
        <w:rPr>
          <w:rtl/>
          <w:lang w:eastAsia="ar"/>
        </w:rPr>
        <w:t>ملاحظات/تبعات</w:t>
      </w:r>
    </w:p>
    <w:p w:rsidR="00EB4111" w:rsidRPr="0046006B" w:rsidRDefault="00EB4111" w:rsidP="00F10FE8">
      <w:pPr>
        <w:pStyle w:val="ONUME"/>
        <w:numPr>
          <w:ilvl w:val="0"/>
          <w:numId w:val="46"/>
        </w:numPr>
        <w:tabs>
          <w:tab w:val="clear" w:pos="2457"/>
        </w:tabs>
        <w:bidi/>
        <w:spacing w:before="200" w:after="0"/>
        <w:ind w:left="-5" w:firstLine="0"/>
        <w:rPr>
          <w:rFonts w:ascii="Arabic Typesetting" w:hAnsi="Arabic Typesetting" w:cs="Arabic Typesetting"/>
          <w:sz w:val="36"/>
          <w:szCs w:val="36"/>
        </w:rPr>
      </w:pPr>
      <w:r w:rsidRPr="0046006B">
        <w:rPr>
          <w:rFonts w:ascii="Arabic Typesetting" w:hAnsi="Arabic Typesetting" w:cs="Arabic Typesetting"/>
          <w:sz w:val="36"/>
          <w:szCs w:val="36"/>
          <w:rtl/>
          <w:lang w:eastAsia="ar"/>
        </w:rPr>
        <w:t>سوف يكون بإمكان المودعين إكمال جميع خطوات عملية إيداع الطلب الدولي باللغة الجديدة.</w:t>
      </w:r>
    </w:p>
    <w:p w:rsidR="00EB4111" w:rsidRPr="0046006B" w:rsidRDefault="00EB4111" w:rsidP="00051FC9">
      <w:pPr>
        <w:pStyle w:val="ONUME"/>
        <w:numPr>
          <w:ilvl w:val="0"/>
          <w:numId w:val="46"/>
        </w:numPr>
        <w:tabs>
          <w:tab w:val="clear" w:pos="2457"/>
        </w:tabs>
        <w:bidi/>
        <w:spacing w:before="200" w:after="0"/>
        <w:ind w:left="-5" w:firstLine="0"/>
        <w:rPr>
          <w:rFonts w:ascii="Arabic Typesetting" w:hAnsi="Arabic Typesetting" w:cs="Arabic Typesetting"/>
          <w:sz w:val="36"/>
          <w:szCs w:val="36"/>
        </w:rPr>
      </w:pPr>
      <w:r w:rsidRPr="0046006B">
        <w:rPr>
          <w:rFonts w:ascii="Arabic Typesetting" w:hAnsi="Arabic Typesetting" w:cs="Arabic Typesetting"/>
          <w:sz w:val="36"/>
          <w:szCs w:val="36"/>
          <w:rtl/>
          <w:lang w:eastAsia="ar"/>
        </w:rPr>
        <w:t>وسوف يتعين على المكتب الدولي إعداد وصون استمارة الطلب الدولي (</w:t>
      </w:r>
      <w:r w:rsidRPr="0046006B">
        <w:rPr>
          <w:rFonts w:ascii="Arabic Typesetting" w:hAnsi="Arabic Typesetting" w:cs="Arabic Typesetting"/>
          <w:sz w:val="36"/>
          <w:szCs w:val="36"/>
          <w:lang w:eastAsia="ar" w:bidi="en-US"/>
        </w:rPr>
        <w:t>DM</w:t>
      </w:r>
      <w:r w:rsidR="00051FC9">
        <w:rPr>
          <w:rFonts w:ascii="Arabic Typesetting" w:hAnsi="Arabic Typesetting" w:cs="Arabic Typesetting"/>
          <w:sz w:val="36"/>
          <w:szCs w:val="36"/>
          <w:lang w:eastAsia="ar"/>
        </w:rPr>
        <w:t>/1</w:t>
      </w:r>
      <w:r w:rsidRPr="0046006B">
        <w:rPr>
          <w:rFonts w:ascii="Arabic Typesetting" w:hAnsi="Arabic Typesetting" w:cs="Arabic Typesetting"/>
          <w:sz w:val="36"/>
          <w:szCs w:val="36"/>
          <w:rtl/>
          <w:lang w:eastAsia="ar"/>
        </w:rPr>
        <w:t xml:space="preserve">) وواجهة الإيداع في نظام لاهاي الإلكتروني </w:t>
      </w:r>
      <w:r w:rsidR="00051FC9">
        <w:rPr>
          <w:rFonts w:ascii="Arabic Typesetting" w:hAnsi="Arabic Typesetting" w:cs="Arabic Typesetting" w:hint="cs"/>
          <w:sz w:val="36"/>
          <w:szCs w:val="36"/>
          <w:rtl/>
          <w:lang w:eastAsia="ar"/>
        </w:rPr>
        <w:t>(</w:t>
      </w:r>
      <w:proofErr w:type="spellStart"/>
      <w:r w:rsidR="00051FC9" w:rsidRPr="00051FC9">
        <w:rPr>
          <w:rFonts w:ascii="Arabic Typesetting" w:hAnsi="Arabic Typesetting" w:cs="Arabic Typesetting"/>
          <w:sz w:val="36"/>
          <w:szCs w:val="36"/>
          <w:lang w:eastAsia="ar"/>
        </w:rPr>
        <w:t>eHague</w:t>
      </w:r>
      <w:proofErr w:type="spellEnd"/>
      <w:r w:rsidR="00051FC9">
        <w:rPr>
          <w:rFonts w:ascii="Arabic Typesetting" w:hAnsi="Arabic Typesetting" w:cs="Arabic Typesetting" w:hint="cs"/>
          <w:sz w:val="36"/>
          <w:szCs w:val="36"/>
          <w:rtl/>
          <w:lang w:eastAsia="ar"/>
        </w:rPr>
        <w:t xml:space="preserve">) </w:t>
      </w:r>
      <w:r w:rsidRPr="0046006B">
        <w:rPr>
          <w:rFonts w:ascii="Arabic Typesetting" w:hAnsi="Arabic Typesetting" w:cs="Arabic Typesetting"/>
          <w:sz w:val="36"/>
          <w:szCs w:val="36"/>
          <w:rtl/>
          <w:lang w:eastAsia="ar"/>
        </w:rPr>
        <w:t>باللغة الجديدة.</w:t>
      </w:r>
    </w:p>
    <w:p w:rsidR="00EB4111" w:rsidRPr="0046006B" w:rsidRDefault="00EB4111" w:rsidP="00F10FE8">
      <w:pPr>
        <w:pStyle w:val="ONUME"/>
        <w:numPr>
          <w:ilvl w:val="0"/>
          <w:numId w:val="46"/>
        </w:numPr>
        <w:tabs>
          <w:tab w:val="clear" w:pos="2457"/>
        </w:tabs>
        <w:bidi/>
        <w:spacing w:before="200" w:after="0"/>
        <w:ind w:left="-5" w:firstLine="0"/>
        <w:rPr>
          <w:rFonts w:ascii="Arabic Typesetting" w:hAnsi="Arabic Typesetting" w:cs="Arabic Typesetting"/>
          <w:sz w:val="36"/>
          <w:szCs w:val="36"/>
        </w:rPr>
      </w:pPr>
      <w:r w:rsidRPr="0046006B">
        <w:rPr>
          <w:rFonts w:ascii="Arabic Typesetting" w:hAnsi="Arabic Typesetting" w:cs="Arabic Typesetting"/>
          <w:sz w:val="36"/>
          <w:szCs w:val="36"/>
          <w:rtl/>
          <w:lang w:eastAsia="ar"/>
        </w:rPr>
        <w:t>وسوف يلزم ترجمة الطلب الدولي إلى ثلاث لغات، بدلاً من لغتين كما هو الحال في الوقت الراهن</w:t>
      </w:r>
      <w:r w:rsidR="003B13DF">
        <w:rPr>
          <w:rFonts w:ascii="Arabic Typesetting" w:hAnsi="Arabic Typesetting" w:cs="Arabic Typesetting"/>
          <w:sz w:val="36"/>
          <w:szCs w:val="36"/>
          <w:rtl/>
          <w:lang w:eastAsia="ar"/>
        </w:rPr>
        <w:t xml:space="preserve">. </w:t>
      </w:r>
      <w:r w:rsidRPr="0046006B">
        <w:rPr>
          <w:rFonts w:ascii="Arabic Typesetting" w:hAnsi="Arabic Typesetting" w:cs="Arabic Typesetting"/>
          <w:sz w:val="36"/>
          <w:szCs w:val="36"/>
          <w:rtl/>
          <w:lang w:eastAsia="ar"/>
        </w:rPr>
        <w:t>ولن يزداد الوقت المُستغرق في المعالجة قبل الفحص لأن الفحص الشكلي سوف يُجرى بتلك اللغة الجديدة.</w:t>
      </w:r>
    </w:p>
    <w:p w:rsidR="00EB4111" w:rsidRPr="0046006B" w:rsidRDefault="00EB4111" w:rsidP="00BB3E3F">
      <w:pPr>
        <w:pStyle w:val="ONUME"/>
        <w:numPr>
          <w:ilvl w:val="0"/>
          <w:numId w:val="46"/>
        </w:numPr>
        <w:tabs>
          <w:tab w:val="clear" w:pos="2457"/>
        </w:tabs>
        <w:bidi/>
        <w:spacing w:before="200" w:after="0"/>
        <w:ind w:left="-5" w:firstLine="0"/>
        <w:rPr>
          <w:rFonts w:ascii="Arabic Typesetting" w:hAnsi="Arabic Typesetting" w:cs="Arabic Typesetting"/>
          <w:sz w:val="36"/>
          <w:szCs w:val="36"/>
        </w:rPr>
      </w:pPr>
      <w:r w:rsidRPr="0046006B">
        <w:rPr>
          <w:rFonts w:ascii="Arabic Typesetting" w:hAnsi="Arabic Typesetting" w:cs="Arabic Typesetting"/>
          <w:sz w:val="36"/>
          <w:szCs w:val="36"/>
          <w:rtl/>
          <w:lang w:eastAsia="ar"/>
        </w:rPr>
        <w:t>وسوف يتعين على المكتب الدولي توظيف وتدريب واستبقاء فاحصين ومترجمين/مر</w:t>
      </w:r>
      <w:r w:rsidR="00BB3E3F">
        <w:rPr>
          <w:rFonts w:ascii="Arabic Typesetting" w:hAnsi="Arabic Typesetting" w:cs="Arabic Typesetting" w:hint="cs"/>
          <w:sz w:val="36"/>
          <w:szCs w:val="36"/>
          <w:rtl/>
          <w:lang w:eastAsia="ar"/>
        </w:rPr>
        <w:t>ا</w:t>
      </w:r>
      <w:r w:rsidRPr="0046006B">
        <w:rPr>
          <w:rFonts w:ascii="Arabic Typesetting" w:hAnsi="Arabic Typesetting" w:cs="Arabic Typesetting"/>
          <w:sz w:val="36"/>
          <w:szCs w:val="36"/>
          <w:rtl/>
          <w:lang w:eastAsia="ar"/>
        </w:rPr>
        <w:t>ج</w:t>
      </w:r>
      <w:r w:rsidR="00BB3E3F">
        <w:rPr>
          <w:rFonts w:ascii="Arabic Typesetting" w:hAnsi="Arabic Typesetting" w:cs="Arabic Typesetting" w:hint="cs"/>
          <w:sz w:val="36"/>
          <w:szCs w:val="36"/>
          <w:rtl/>
          <w:lang w:eastAsia="ar"/>
        </w:rPr>
        <w:t>ع</w:t>
      </w:r>
      <w:r w:rsidRPr="0046006B">
        <w:rPr>
          <w:rFonts w:ascii="Arabic Typesetting" w:hAnsi="Arabic Typesetting" w:cs="Arabic Typesetting"/>
          <w:sz w:val="36"/>
          <w:szCs w:val="36"/>
          <w:rtl/>
          <w:lang w:eastAsia="ar"/>
        </w:rPr>
        <w:t>ين يتقنون اللغة الجديدة.</w:t>
      </w:r>
    </w:p>
    <w:p w:rsidR="00EB4111" w:rsidRPr="0046006B" w:rsidRDefault="00EB4111" w:rsidP="00F10FE8">
      <w:pPr>
        <w:pStyle w:val="ONUME"/>
        <w:numPr>
          <w:ilvl w:val="0"/>
          <w:numId w:val="46"/>
        </w:numPr>
        <w:tabs>
          <w:tab w:val="clear" w:pos="2457"/>
        </w:tabs>
        <w:bidi/>
        <w:spacing w:before="200" w:after="0"/>
        <w:ind w:left="-5" w:firstLine="0"/>
        <w:rPr>
          <w:rFonts w:ascii="Arabic Typesetting" w:hAnsi="Arabic Typesetting" w:cs="Arabic Typesetting"/>
          <w:sz w:val="36"/>
          <w:szCs w:val="36"/>
        </w:rPr>
      </w:pPr>
      <w:r w:rsidRPr="0046006B">
        <w:rPr>
          <w:rFonts w:ascii="Arabic Typesetting" w:hAnsi="Arabic Typesetting" w:cs="Arabic Typesetting"/>
          <w:sz w:val="36"/>
          <w:szCs w:val="36"/>
          <w:rtl/>
          <w:lang w:eastAsia="ar"/>
        </w:rPr>
        <w:t>وسوف يؤدي هذا الخيار إلى زيادة متوسطة في تكاليف الترجمة، ويتوقف ذلك على عدد الطلبات الدولية المُودعة باللغة الجديدة.</w:t>
      </w:r>
    </w:p>
    <w:p w:rsidR="00EB4111" w:rsidRPr="00F10FE8" w:rsidRDefault="00EB4111" w:rsidP="00F10FE8">
      <w:pPr>
        <w:pStyle w:val="Heading3"/>
        <w:rPr>
          <w:lang w:eastAsia="ar"/>
        </w:rPr>
      </w:pPr>
      <w:r w:rsidRPr="00F10FE8">
        <w:rPr>
          <w:rtl/>
          <w:lang w:eastAsia="ar"/>
        </w:rPr>
        <w:t>(باء)</w:t>
      </w:r>
      <w:r w:rsidRPr="00F10FE8">
        <w:rPr>
          <w:rtl/>
          <w:lang w:eastAsia="ar"/>
        </w:rPr>
        <w:tab/>
        <w:t>لغة النشر</w:t>
      </w:r>
    </w:p>
    <w:p w:rsidR="00EB4111" w:rsidRPr="0046006B" w:rsidRDefault="00EB4111" w:rsidP="00F10FE8">
      <w:pPr>
        <w:pStyle w:val="ONUME"/>
        <w:numPr>
          <w:ilvl w:val="0"/>
          <w:numId w:val="46"/>
        </w:numPr>
        <w:tabs>
          <w:tab w:val="clear" w:pos="2457"/>
        </w:tabs>
        <w:bidi/>
        <w:spacing w:before="200" w:after="0"/>
        <w:ind w:left="-5" w:firstLine="0"/>
        <w:rPr>
          <w:rFonts w:ascii="Arabic Typesetting" w:hAnsi="Arabic Typesetting" w:cs="Arabic Typesetting"/>
          <w:sz w:val="36"/>
          <w:szCs w:val="36"/>
        </w:rPr>
      </w:pPr>
      <w:r w:rsidRPr="0046006B">
        <w:rPr>
          <w:rFonts w:ascii="Arabic Typesetting" w:hAnsi="Arabic Typesetting" w:cs="Arabic Typesetting"/>
          <w:sz w:val="36"/>
          <w:szCs w:val="36"/>
          <w:rtl/>
          <w:lang w:eastAsia="ar"/>
        </w:rPr>
        <w:t>انطلاقاً من الخيار السابق الذي أُودِع فيه الطلب الدولي وفُحِص باللغة الجديدة، سوف يقوم المكتب الدولي أيضاً بتدوين التسجيل الدولي بتلك اللغة</w:t>
      </w:r>
      <w:r w:rsidR="003B13DF">
        <w:rPr>
          <w:rFonts w:ascii="Arabic Typesetting" w:hAnsi="Arabic Typesetting" w:cs="Arabic Typesetting"/>
          <w:sz w:val="36"/>
          <w:szCs w:val="36"/>
          <w:rtl/>
          <w:lang w:eastAsia="ar"/>
        </w:rPr>
        <w:t xml:space="preserve">. </w:t>
      </w:r>
      <w:r w:rsidRPr="0046006B">
        <w:rPr>
          <w:rFonts w:ascii="Arabic Typesetting" w:hAnsi="Arabic Typesetting" w:cs="Arabic Typesetting"/>
          <w:sz w:val="36"/>
          <w:szCs w:val="36"/>
          <w:rtl/>
          <w:lang w:eastAsia="ar"/>
        </w:rPr>
        <w:t>ومن ثمَّ فإن التسجيل الدولي، بعد ترجمته إلى الإنكليزية والفرنسية والإسبانية، سوف يُدوَّن ويُنشَر بتلك اللغات الأربع.</w:t>
      </w:r>
    </w:p>
    <w:p w:rsidR="00EB4111" w:rsidRPr="0046006B" w:rsidRDefault="00EB4111" w:rsidP="00F10FE8">
      <w:pPr>
        <w:pStyle w:val="ONUME"/>
        <w:numPr>
          <w:ilvl w:val="0"/>
          <w:numId w:val="46"/>
        </w:numPr>
        <w:tabs>
          <w:tab w:val="clear" w:pos="2457"/>
        </w:tabs>
        <w:bidi/>
        <w:spacing w:before="200" w:after="0"/>
        <w:ind w:left="-5" w:firstLine="0"/>
        <w:rPr>
          <w:rFonts w:ascii="Arabic Typesetting" w:hAnsi="Arabic Typesetting" w:cs="Arabic Typesetting"/>
          <w:sz w:val="36"/>
          <w:szCs w:val="36"/>
        </w:rPr>
      </w:pPr>
      <w:r w:rsidRPr="0046006B">
        <w:rPr>
          <w:rFonts w:ascii="Arabic Typesetting" w:hAnsi="Arabic Typesetting" w:cs="Arabic Typesetting"/>
          <w:sz w:val="36"/>
          <w:szCs w:val="36"/>
          <w:rtl/>
          <w:lang w:eastAsia="ar"/>
        </w:rPr>
        <w:t>كما أنه فيما يخص التسجيلات الدولية المنشورة بتلك اللغة الجديدة فقط، سوف يكون بمقدور مكاتب الأطراف المتعاقدة المعينة أن ترسل مراسلات (أيْ إخطارات الرفض وبيانات منح الحماية) بتلك اللغة، وكذلك بالإنكليزية أو الفرنسية أو الإسبانية.</w:t>
      </w:r>
    </w:p>
    <w:p w:rsidR="00EB4111" w:rsidRPr="0046006B" w:rsidRDefault="00EB4111" w:rsidP="00F10FE8">
      <w:pPr>
        <w:pStyle w:val="ONUME"/>
        <w:numPr>
          <w:ilvl w:val="0"/>
          <w:numId w:val="46"/>
        </w:numPr>
        <w:tabs>
          <w:tab w:val="clear" w:pos="2457"/>
        </w:tabs>
        <w:bidi/>
        <w:spacing w:before="200" w:after="0"/>
        <w:ind w:left="-5" w:firstLine="0"/>
        <w:rPr>
          <w:rFonts w:ascii="Arabic Typesetting" w:hAnsi="Arabic Typesetting" w:cs="Arabic Typesetting"/>
          <w:sz w:val="36"/>
          <w:szCs w:val="36"/>
        </w:rPr>
      </w:pPr>
      <w:r w:rsidRPr="0046006B">
        <w:rPr>
          <w:rFonts w:ascii="Arabic Typesetting" w:hAnsi="Arabic Typesetting" w:cs="Arabic Typesetting"/>
          <w:sz w:val="36"/>
          <w:szCs w:val="36"/>
          <w:rtl/>
          <w:lang w:eastAsia="ar"/>
        </w:rPr>
        <w:t>وسوف يكون بمقدور أصحاب التسجيلات الدولية المنشورة باللغة الجديدة إرسال مراسلات إلى المكتب الدولي بتلك اللغة (أيْ تقديم التماس لتدوين تغيير ما) وتلقي مراسلات من المكتب الدولي بتلك اللغة.</w:t>
      </w:r>
    </w:p>
    <w:p w:rsidR="00EB4111" w:rsidRPr="0046006B" w:rsidRDefault="00EB4111" w:rsidP="00F10FE8">
      <w:pPr>
        <w:pStyle w:val="ONUME"/>
        <w:numPr>
          <w:ilvl w:val="0"/>
          <w:numId w:val="46"/>
        </w:numPr>
        <w:tabs>
          <w:tab w:val="clear" w:pos="2457"/>
        </w:tabs>
        <w:bidi/>
        <w:spacing w:before="200" w:after="0"/>
        <w:ind w:left="-5" w:firstLine="0"/>
        <w:rPr>
          <w:rFonts w:ascii="Arabic Typesetting" w:hAnsi="Arabic Typesetting" w:cs="Arabic Typesetting"/>
          <w:sz w:val="36"/>
          <w:szCs w:val="36"/>
        </w:rPr>
      </w:pPr>
      <w:r w:rsidRPr="0046006B">
        <w:rPr>
          <w:rFonts w:ascii="Arabic Typesetting" w:hAnsi="Arabic Typesetting" w:cs="Arabic Typesetting"/>
          <w:sz w:val="36"/>
          <w:szCs w:val="36"/>
          <w:rtl/>
          <w:lang w:eastAsia="ar"/>
        </w:rPr>
        <w:t>وأما عمليات التدوين والنشر والمراسلة المتعلقة بتسجيلات دولية ناتجة عن طلب مودع باللغة الإنكليزية أو الفرنسية أو الإسبانية فسوف تظل بتلك اللغات فقط.</w:t>
      </w:r>
    </w:p>
    <w:p w:rsidR="00EB4111" w:rsidRPr="0046006B" w:rsidRDefault="00EB4111" w:rsidP="00F10FE8">
      <w:pPr>
        <w:pStyle w:val="Heading4"/>
        <w:rPr>
          <w:lang w:eastAsia="ar"/>
        </w:rPr>
      </w:pPr>
      <w:r w:rsidRPr="0046006B">
        <w:rPr>
          <w:rtl/>
          <w:lang w:eastAsia="ar"/>
        </w:rPr>
        <w:lastRenderedPageBreak/>
        <w:t>ملاحظات/تبعات</w:t>
      </w:r>
    </w:p>
    <w:p w:rsidR="00EB4111" w:rsidRPr="0046006B" w:rsidRDefault="00EB4111" w:rsidP="00F10FE8">
      <w:pPr>
        <w:pStyle w:val="ONUME"/>
        <w:numPr>
          <w:ilvl w:val="0"/>
          <w:numId w:val="46"/>
        </w:numPr>
        <w:tabs>
          <w:tab w:val="clear" w:pos="2457"/>
        </w:tabs>
        <w:bidi/>
        <w:spacing w:before="200" w:after="0"/>
        <w:ind w:left="-5" w:firstLine="0"/>
        <w:rPr>
          <w:rFonts w:ascii="Arabic Typesetting" w:hAnsi="Arabic Typesetting" w:cs="Arabic Typesetting"/>
          <w:sz w:val="36"/>
          <w:szCs w:val="36"/>
        </w:rPr>
      </w:pPr>
      <w:r w:rsidRPr="0046006B">
        <w:rPr>
          <w:rFonts w:ascii="Arabic Typesetting" w:hAnsi="Arabic Typesetting" w:cs="Arabic Typesetting"/>
          <w:sz w:val="36"/>
          <w:szCs w:val="36"/>
          <w:rtl/>
          <w:lang w:eastAsia="ar"/>
        </w:rPr>
        <w:t xml:space="preserve">سوف يؤدي هذا الخيار إلى إدخال لغة جديدة تتجاوز بالفعل مستوى لغات النشر العشر الحالية في نظام معاهدة التعاون بشأن البراءات، لأن التسجيل الدولي لن "يُدوَّن" </w:t>
      </w:r>
      <w:proofErr w:type="spellStart"/>
      <w:r w:rsidRPr="0046006B">
        <w:rPr>
          <w:rFonts w:ascii="Arabic Typesetting" w:hAnsi="Arabic Typesetting" w:cs="Arabic Typesetting"/>
          <w:sz w:val="36"/>
          <w:szCs w:val="36"/>
          <w:rtl/>
          <w:lang w:eastAsia="ar"/>
        </w:rPr>
        <w:t>و"يُنشَر</w:t>
      </w:r>
      <w:proofErr w:type="spellEnd"/>
      <w:r w:rsidRPr="0046006B">
        <w:rPr>
          <w:rFonts w:ascii="Arabic Typesetting" w:hAnsi="Arabic Typesetting" w:cs="Arabic Typesetting"/>
          <w:sz w:val="36"/>
          <w:szCs w:val="36"/>
          <w:rtl/>
          <w:lang w:eastAsia="ar"/>
        </w:rPr>
        <w:t>" باللغة الجديدة فحسب، بل "سوف يُسمح أيضاً لمكتب الطرف المتعاقد المعين بإرسال مراسلات" بتلك اللغة.</w:t>
      </w:r>
    </w:p>
    <w:p w:rsidR="00EB4111" w:rsidRPr="0046006B" w:rsidRDefault="00EB4111" w:rsidP="00C1628D">
      <w:pPr>
        <w:pStyle w:val="ONUME"/>
        <w:numPr>
          <w:ilvl w:val="0"/>
          <w:numId w:val="46"/>
        </w:numPr>
        <w:tabs>
          <w:tab w:val="clear" w:pos="2457"/>
        </w:tabs>
        <w:bidi/>
        <w:spacing w:before="200" w:after="0"/>
        <w:ind w:left="-5" w:firstLine="0"/>
        <w:rPr>
          <w:rFonts w:ascii="Arabic Typesetting" w:hAnsi="Arabic Typesetting" w:cs="Arabic Typesetting"/>
          <w:sz w:val="36"/>
          <w:szCs w:val="36"/>
        </w:rPr>
      </w:pPr>
      <w:r w:rsidRPr="0046006B">
        <w:rPr>
          <w:rFonts w:ascii="Arabic Typesetting" w:hAnsi="Arabic Typesetting" w:cs="Arabic Typesetting"/>
          <w:sz w:val="36"/>
          <w:szCs w:val="36"/>
          <w:rtl/>
          <w:lang w:eastAsia="ar"/>
        </w:rPr>
        <w:t>وسوف يُسهِّل هذا الخيارُ الأمرَ على كلٍّ من المستخدمين والمكاتب، إذ يُمكِّنهم من التواصل باللغة المُفضَّلة لكليهما، مع تفادي استخدام تلك اللغة في سياقات أخرى غير ذات صلة</w:t>
      </w:r>
      <w:r w:rsidR="003B13DF">
        <w:rPr>
          <w:rFonts w:ascii="Arabic Typesetting" w:hAnsi="Arabic Typesetting" w:cs="Arabic Typesetting"/>
          <w:sz w:val="36"/>
          <w:szCs w:val="36"/>
          <w:rtl/>
          <w:lang w:eastAsia="ar"/>
        </w:rPr>
        <w:t xml:space="preserve">. </w:t>
      </w:r>
      <w:r w:rsidRPr="0046006B">
        <w:rPr>
          <w:rFonts w:ascii="Arabic Typesetting" w:hAnsi="Arabic Typesetting" w:cs="Arabic Typesetting"/>
          <w:sz w:val="36"/>
          <w:szCs w:val="36"/>
          <w:rtl/>
          <w:lang w:eastAsia="ar"/>
        </w:rPr>
        <w:t>على سبيل المثا</w:t>
      </w:r>
      <w:r w:rsidR="00BB3E3F">
        <w:rPr>
          <w:rFonts w:ascii="Arabic Typesetting" w:hAnsi="Arabic Typesetting" w:cs="Arabic Typesetting"/>
          <w:sz w:val="36"/>
          <w:szCs w:val="36"/>
          <w:rtl/>
          <w:lang w:eastAsia="ar"/>
        </w:rPr>
        <w:t>ل، إذا أُودِع الطلب الدولي بأي</w:t>
      </w:r>
      <w:r w:rsidRPr="0046006B">
        <w:rPr>
          <w:rFonts w:ascii="Arabic Typesetting" w:hAnsi="Arabic Typesetting" w:cs="Arabic Typesetting"/>
          <w:sz w:val="36"/>
          <w:szCs w:val="36"/>
          <w:rtl/>
          <w:lang w:eastAsia="ar"/>
        </w:rPr>
        <w:t xml:space="preserve"> لغة من اللغات الثلاث الحالية، فلن يتلقى صاحب الطلب مراسلات من أي مكتب بأي لغة جديدة.</w:t>
      </w:r>
    </w:p>
    <w:p w:rsidR="00EB4111" w:rsidRPr="0046006B" w:rsidRDefault="00EB4111" w:rsidP="002C64F6">
      <w:pPr>
        <w:pStyle w:val="ONUME"/>
        <w:numPr>
          <w:ilvl w:val="0"/>
          <w:numId w:val="46"/>
        </w:numPr>
        <w:tabs>
          <w:tab w:val="clear" w:pos="2457"/>
        </w:tabs>
        <w:bidi/>
        <w:spacing w:before="200" w:after="0"/>
        <w:ind w:left="-5" w:firstLine="0"/>
        <w:rPr>
          <w:rFonts w:ascii="Arabic Typesetting" w:hAnsi="Arabic Typesetting" w:cs="Arabic Typesetting"/>
          <w:sz w:val="36"/>
          <w:szCs w:val="36"/>
        </w:rPr>
      </w:pPr>
      <w:r w:rsidRPr="0046006B">
        <w:rPr>
          <w:rFonts w:ascii="Arabic Typesetting" w:hAnsi="Arabic Typesetting" w:cs="Arabic Typesetting"/>
          <w:sz w:val="36"/>
          <w:szCs w:val="36"/>
          <w:rtl/>
          <w:lang w:eastAsia="ar"/>
        </w:rPr>
        <w:t>وكما هو الحال في الخيار السابق، سوف يتعين على المكتب الدولي إعداد وصون استمارة الطلب الدولي والواجهة الإلكترونية باللغة الجديدة</w:t>
      </w:r>
      <w:r w:rsidR="003B13DF">
        <w:rPr>
          <w:rFonts w:ascii="Arabic Typesetting" w:hAnsi="Arabic Typesetting" w:cs="Arabic Typesetting"/>
          <w:sz w:val="36"/>
          <w:szCs w:val="36"/>
          <w:rtl/>
          <w:lang w:eastAsia="ar"/>
        </w:rPr>
        <w:t xml:space="preserve">. </w:t>
      </w:r>
      <w:r w:rsidRPr="0046006B">
        <w:rPr>
          <w:rFonts w:ascii="Arabic Typesetting" w:hAnsi="Arabic Typesetting" w:cs="Arabic Typesetting"/>
          <w:sz w:val="36"/>
          <w:szCs w:val="36"/>
          <w:rtl/>
          <w:lang w:eastAsia="ar"/>
        </w:rPr>
        <w:t xml:space="preserve">وإضافةً إلى ذلك، سوف يلزم توسيع نطاق هذا التطوير التقني والصيانة ليشمل الاستمارات الرسمية الأخرى، والنشر (أيْ </w:t>
      </w:r>
      <w:r w:rsidRPr="0046006B">
        <w:rPr>
          <w:rFonts w:ascii="Arabic Typesetting" w:hAnsi="Arabic Typesetting" w:cs="Arabic Typesetting"/>
          <w:i/>
          <w:iCs/>
          <w:sz w:val="36"/>
          <w:szCs w:val="36"/>
          <w:rtl/>
          <w:lang w:eastAsia="ar"/>
        </w:rPr>
        <w:t>نشرة التصاميم الدولية</w:t>
      </w:r>
      <w:r w:rsidRPr="0046006B">
        <w:rPr>
          <w:rFonts w:ascii="Arabic Typesetting" w:hAnsi="Arabic Typesetting" w:cs="Arabic Typesetting"/>
          <w:sz w:val="36"/>
          <w:szCs w:val="36"/>
          <w:rtl/>
          <w:lang w:eastAsia="ar"/>
        </w:rPr>
        <w:t>)، وقاعدة البيانات ذات الصلة (أيْ قاعدة البيانات العالمية للتصاميم)، وكذلك المراسلات بين المكاتب والمكتب الدولي.</w:t>
      </w:r>
    </w:p>
    <w:p w:rsidR="00EB4111" w:rsidRPr="002C64F6" w:rsidRDefault="00EB4111" w:rsidP="002C64F6">
      <w:pPr>
        <w:pStyle w:val="Heading3"/>
        <w:rPr>
          <w:lang w:eastAsia="ar"/>
        </w:rPr>
      </w:pPr>
      <w:r w:rsidRPr="002C64F6">
        <w:rPr>
          <w:rtl/>
          <w:lang w:eastAsia="ar"/>
        </w:rPr>
        <w:t>(جيم)</w:t>
      </w:r>
      <w:r w:rsidRPr="002C64F6">
        <w:rPr>
          <w:rtl/>
          <w:lang w:eastAsia="ar"/>
        </w:rPr>
        <w:tab/>
        <w:t>لغة النشر ومراسلة المكتب</w:t>
      </w:r>
    </w:p>
    <w:p w:rsidR="00EB4111" w:rsidRPr="0046006B" w:rsidRDefault="00EB4111" w:rsidP="002C64F6">
      <w:pPr>
        <w:pStyle w:val="ONUME"/>
        <w:numPr>
          <w:ilvl w:val="0"/>
          <w:numId w:val="46"/>
        </w:numPr>
        <w:tabs>
          <w:tab w:val="clear" w:pos="2457"/>
        </w:tabs>
        <w:bidi/>
        <w:spacing w:before="200" w:after="0"/>
        <w:ind w:left="-5" w:firstLine="0"/>
        <w:rPr>
          <w:rFonts w:ascii="Arabic Typesetting" w:hAnsi="Arabic Typesetting" w:cs="Arabic Typesetting"/>
          <w:sz w:val="36"/>
          <w:szCs w:val="36"/>
        </w:rPr>
      </w:pPr>
      <w:r w:rsidRPr="0046006B">
        <w:rPr>
          <w:rFonts w:ascii="Arabic Typesetting" w:hAnsi="Arabic Typesetting" w:cs="Arabic Typesetting"/>
          <w:sz w:val="36"/>
          <w:szCs w:val="36"/>
          <w:rtl/>
          <w:lang w:eastAsia="ar"/>
        </w:rPr>
        <w:t>هذه نسخة مُوسَّعة من الخيار السابق</w:t>
      </w:r>
      <w:r w:rsidR="003B13DF">
        <w:rPr>
          <w:rFonts w:ascii="Arabic Typesetting" w:hAnsi="Arabic Typesetting" w:cs="Arabic Typesetting"/>
          <w:sz w:val="36"/>
          <w:szCs w:val="36"/>
          <w:rtl/>
          <w:lang w:eastAsia="ar"/>
        </w:rPr>
        <w:t xml:space="preserve">. </w:t>
      </w:r>
      <w:r w:rsidRPr="0046006B">
        <w:rPr>
          <w:rFonts w:ascii="Arabic Typesetting" w:hAnsi="Arabic Typesetting" w:cs="Arabic Typesetting"/>
          <w:sz w:val="36"/>
          <w:szCs w:val="36"/>
          <w:rtl/>
          <w:lang w:eastAsia="ar"/>
        </w:rPr>
        <w:t>ففي هذا الخيار، يمكن لمكتب الطرف المتعاقد أن يختار إرسال المراسلات (أيْ إخطارات الرفض وبيانات منح الحماية) بلغة جديدة، بصرف النظر عن اللغة التي أُودِع بها الطلب الدولي.</w:t>
      </w:r>
    </w:p>
    <w:p w:rsidR="00EB4111" w:rsidRPr="0046006B" w:rsidRDefault="00EB4111" w:rsidP="002C64F6">
      <w:pPr>
        <w:pStyle w:val="ONUME"/>
        <w:numPr>
          <w:ilvl w:val="0"/>
          <w:numId w:val="46"/>
        </w:numPr>
        <w:tabs>
          <w:tab w:val="clear" w:pos="2457"/>
        </w:tabs>
        <w:bidi/>
        <w:spacing w:before="200" w:after="0"/>
        <w:ind w:left="-5" w:firstLine="0"/>
        <w:rPr>
          <w:rFonts w:ascii="Arabic Typesetting" w:hAnsi="Arabic Typesetting" w:cs="Arabic Typesetting"/>
          <w:sz w:val="36"/>
          <w:szCs w:val="36"/>
        </w:rPr>
      </w:pPr>
      <w:r w:rsidRPr="0046006B">
        <w:rPr>
          <w:rFonts w:ascii="Arabic Typesetting" w:hAnsi="Arabic Typesetting" w:cs="Arabic Typesetting"/>
          <w:sz w:val="36"/>
          <w:szCs w:val="36"/>
          <w:rtl/>
          <w:lang w:eastAsia="ar"/>
        </w:rPr>
        <w:t>وسوف يُدوِّن المكتبُ الدولي التسجيلَ الدولي باللغة التي أُودِع بها الطلب، وسوف يقوم بما يلزم من الترجمة لنشره بالإنكليزية والفرنسية والإسبانية، فضلاً عن اللغة الجديدة الأخرى إذا كان مكتب أي طرف متعاقد معين قد اختار تلك اللغة.</w:t>
      </w:r>
    </w:p>
    <w:p w:rsidR="00EB4111" w:rsidRPr="0046006B" w:rsidRDefault="00EB4111" w:rsidP="002C64F6">
      <w:pPr>
        <w:pStyle w:val="Heading4"/>
        <w:rPr>
          <w:lang w:eastAsia="ar"/>
        </w:rPr>
      </w:pPr>
      <w:r w:rsidRPr="0046006B">
        <w:rPr>
          <w:rtl/>
          <w:lang w:eastAsia="ar"/>
        </w:rPr>
        <w:t>ملاحظات/تبعات</w:t>
      </w:r>
    </w:p>
    <w:p w:rsidR="00EB4111" w:rsidRPr="0046006B" w:rsidRDefault="00EB4111" w:rsidP="002C64F6">
      <w:pPr>
        <w:pStyle w:val="ONUME"/>
        <w:numPr>
          <w:ilvl w:val="0"/>
          <w:numId w:val="46"/>
        </w:numPr>
        <w:tabs>
          <w:tab w:val="clear" w:pos="2457"/>
        </w:tabs>
        <w:bidi/>
        <w:spacing w:before="200" w:after="0"/>
        <w:ind w:left="-5" w:firstLine="0"/>
        <w:rPr>
          <w:rFonts w:ascii="Arabic Typesetting" w:hAnsi="Arabic Typesetting" w:cs="Arabic Typesetting"/>
          <w:sz w:val="36"/>
          <w:szCs w:val="36"/>
        </w:rPr>
      </w:pPr>
      <w:r w:rsidRPr="0046006B">
        <w:rPr>
          <w:rFonts w:ascii="Arabic Typesetting" w:hAnsi="Arabic Typesetting" w:cs="Arabic Typesetting"/>
          <w:sz w:val="36"/>
          <w:szCs w:val="36"/>
          <w:rtl/>
          <w:lang w:eastAsia="ar"/>
        </w:rPr>
        <w:t>لن يمنح هذا الخيارُ مودعي الطلبات شيئاً من اليُسْر والراحة أكثر مما يمنحه الخيار السابق، ما عدا أن الترجمات الإضافية لبعض النصوص (أيْ بيان المنتج، والوصف أو شرح الرموز إن وُجد) سوف يُقدِّمها وينشرها المكتب الدولي باللغة الجديدة، وذلك حسب الأطراف المتعاقدة المعينة في الطلب الدولي، مما قد يساعد على إنفاذ الحقوق في ولاية قضائية ما.</w:t>
      </w:r>
    </w:p>
    <w:p w:rsidR="00EB4111" w:rsidRPr="0046006B" w:rsidRDefault="00EB4111" w:rsidP="002C64F6">
      <w:pPr>
        <w:pStyle w:val="ONUME"/>
        <w:numPr>
          <w:ilvl w:val="0"/>
          <w:numId w:val="46"/>
        </w:numPr>
        <w:tabs>
          <w:tab w:val="clear" w:pos="2457"/>
        </w:tabs>
        <w:bidi/>
        <w:spacing w:before="200" w:after="0"/>
        <w:ind w:left="-5" w:firstLine="0"/>
        <w:rPr>
          <w:rFonts w:ascii="Arabic Typesetting" w:hAnsi="Arabic Typesetting" w:cs="Arabic Typesetting"/>
          <w:sz w:val="36"/>
          <w:szCs w:val="36"/>
        </w:rPr>
      </w:pPr>
      <w:r w:rsidRPr="0046006B">
        <w:rPr>
          <w:rFonts w:ascii="Arabic Typesetting" w:hAnsi="Arabic Typesetting" w:cs="Arabic Typesetting"/>
          <w:sz w:val="36"/>
          <w:szCs w:val="36"/>
          <w:rtl/>
          <w:lang w:eastAsia="ar"/>
        </w:rPr>
        <w:t>ومن ناحية أخرى، يختلف هذا الخيار عن الخيار السابق في أن صاحب الطلب يمكن أن يتلقى مراسلات من مكتب طرف متعاقد معين بلغة جديدة، بغض النظر عن لغة الإيداع</w:t>
      </w:r>
      <w:r w:rsidR="003B13DF">
        <w:rPr>
          <w:rFonts w:ascii="Arabic Typesetting" w:hAnsi="Arabic Typesetting" w:cs="Arabic Typesetting"/>
          <w:sz w:val="36"/>
          <w:szCs w:val="36"/>
          <w:rtl/>
          <w:lang w:eastAsia="ar"/>
        </w:rPr>
        <w:t xml:space="preserve">. </w:t>
      </w:r>
      <w:r w:rsidRPr="0046006B">
        <w:rPr>
          <w:rFonts w:ascii="Arabic Typesetting" w:hAnsi="Arabic Typesetting" w:cs="Arabic Typesetting"/>
          <w:sz w:val="36"/>
          <w:szCs w:val="36"/>
          <w:rtl/>
          <w:lang w:eastAsia="ar"/>
        </w:rPr>
        <w:t>ولذلك فإن صاحب الطلب غير المُلمّ بتلك اللغة قد يواجه صعوبات في فهم القرارات والتعامل معها</w:t>
      </w:r>
      <w:r w:rsidRPr="0046006B">
        <w:rPr>
          <w:rStyle w:val="FootnoteReference"/>
          <w:rtl/>
          <w:lang w:eastAsia="ar"/>
        </w:rPr>
        <w:footnoteReference w:id="21"/>
      </w:r>
      <w:r w:rsidRPr="0046006B">
        <w:rPr>
          <w:rFonts w:ascii="Arabic Typesetting" w:hAnsi="Arabic Typesetting" w:cs="Arabic Typesetting"/>
          <w:sz w:val="36"/>
          <w:szCs w:val="36"/>
          <w:rtl/>
          <w:lang w:eastAsia="ar"/>
        </w:rPr>
        <w:t>.</w:t>
      </w:r>
    </w:p>
    <w:p w:rsidR="00EB4111" w:rsidRPr="0046006B" w:rsidRDefault="00EB4111" w:rsidP="002C64F6">
      <w:pPr>
        <w:pStyle w:val="ONUME"/>
        <w:numPr>
          <w:ilvl w:val="0"/>
          <w:numId w:val="46"/>
        </w:numPr>
        <w:tabs>
          <w:tab w:val="clear" w:pos="2457"/>
        </w:tabs>
        <w:bidi/>
        <w:spacing w:before="200" w:after="0"/>
        <w:ind w:left="-5" w:firstLine="0"/>
        <w:rPr>
          <w:rFonts w:ascii="Arabic Typesetting" w:hAnsi="Arabic Typesetting" w:cs="Arabic Typesetting"/>
          <w:sz w:val="36"/>
          <w:szCs w:val="36"/>
        </w:rPr>
      </w:pPr>
      <w:r w:rsidRPr="0046006B">
        <w:rPr>
          <w:rFonts w:ascii="Arabic Typesetting" w:hAnsi="Arabic Typesetting" w:cs="Arabic Typesetting"/>
          <w:sz w:val="36"/>
          <w:szCs w:val="36"/>
          <w:rtl/>
          <w:lang w:eastAsia="ar"/>
        </w:rPr>
        <w:lastRenderedPageBreak/>
        <w:t>كما أن العبء الإضافي لأعمال الترجمة والأعمال التنفيذية، خاصةً فيما يتعلق بمعالجة المراسلات القادمة من المكاتب بلغات جديدة، سوف يتطلب أن يقوم المكتب الدولي بتوظيف وتدريب واستبقاء مزيد من الموظفين الذين يجيدون اللغة الجديدة أكثر من الخيارات السابقة.</w:t>
      </w:r>
    </w:p>
    <w:p w:rsidR="00EB4111" w:rsidRPr="002C64F6" w:rsidRDefault="00EB4111" w:rsidP="002C64F6">
      <w:pPr>
        <w:pStyle w:val="Heading3"/>
        <w:rPr>
          <w:lang w:eastAsia="ar"/>
        </w:rPr>
      </w:pPr>
      <w:r w:rsidRPr="002C64F6">
        <w:rPr>
          <w:rtl/>
          <w:lang w:eastAsia="ar"/>
        </w:rPr>
        <w:t>(دال)</w:t>
      </w:r>
      <w:r w:rsidRPr="002C64F6">
        <w:rPr>
          <w:rtl/>
          <w:lang w:eastAsia="ar"/>
        </w:rPr>
        <w:tab/>
        <w:t>لغة العمل</w:t>
      </w:r>
    </w:p>
    <w:p w:rsidR="00EB4111" w:rsidRPr="0046006B" w:rsidRDefault="00EB4111" w:rsidP="002C64F6">
      <w:pPr>
        <w:pStyle w:val="ONUME"/>
        <w:numPr>
          <w:ilvl w:val="0"/>
          <w:numId w:val="46"/>
        </w:numPr>
        <w:tabs>
          <w:tab w:val="clear" w:pos="2457"/>
        </w:tabs>
        <w:bidi/>
        <w:spacing w:before="200" w:after="0"/>
        <w:ind w:left="-5" w:firstLine="0"/>
        <w:rPr>
          <w:rFonts w:ascii="Arabic Typesetting" w:hAnsi="Arabic Typesetting" w:cs="Arabic Typesetting"/>
          <w:sz w:val="36"/>
          <w:szCs w:val="36"/>
        </w:rPr>
      </w:pPr>
      <w:r w:rsidRPr="0046006B">
        <w:rPr>
          <w:rFonts w:ascii="Arabic Typesetting" w:hAnsi="Arabic Typesetting" w:cs="Arabic Typesetting"/>
          <w:sz w:val="36"/>
          <w:szCs w:val="36"/>
          <w:rtl/>
          <w:lang w:eastAsia="ar"/>
        </w:rPr>
        <w:t>في ظل هذا الخيار، سوف يسري أيضاً النظامُ المنصوص عليه حالياً في القاعدة 6 من اللائحة التنفيذية المشتركة على اللغة الجديدة</w:t>
      </w:r>
      <w:r w:rsidR="003B13DF">
        <w:rPr>
          <w:rFonts w:ascii="Arabic Typesetting" w:hAnsi="Arabic Typesetting" w:cs="Arabic Typesetting"/>
          <w:sz w:val="36"/>
          <w:szCs w:val="36"/>
          <w:rtl/>
          <w:lang w:eastAsia="ar"/>
        </w:rPr>
        <w:t xml:space="preserve">. </w:t>
      </w:r>
      <w:r w:rsidRPr="0046006B">
        <w:rPr>
          <w:rFonts w:ascii="Arabic Typesetting" w:hAnsi="Arabic Typesetting" w:cs="Arabic Typesetting"/>
          <w:sz w:val="36"/>
          <w:szCs w:val="36"/>
          <w:rtl/>
          <w:lang w:eastAsia="ar"/>
        </w:rPr>
        <w:t>وبعبارة أخرى، سوف يتعين على المكتب الدولي ترجمة جميع التسجيلات الدولية (في جميع الحالات) إلى أي لغة جديدة بالإضافة إلى الإنكليزية والفرنسية والإسبانية، وذلك على عكس الخيار السابق.</w:t>
      </w:r>
    </w:p>
    <w:p w:rsidR="00EB4111" w:rsidRPr="0046006B" w:rsidRDefault="00EB4111" w:rsidP="002C64F6">
      <w:pPr>
        <w:pStyle w:val="Heading4"/>
        <w:rPr>
          <w:lang w:eastAsia="ar"/>
        </w:rPr>
      </w:pPr>
      <w:r w:rsidRPr="0046006B">
        <w:rPr>
          <w:rtl/>
          <w:lang w:eastAsia="ar"/>
        </w:rPr>
        <w:t>ملاحظات/تبعات</w:t>
      </w:r>
      <w:bookmarkStart w:id="9" w:name="_Ref4499518"/>
    </w:p>
    <w:p w:rsidR="00EB4111" w:rsidRPr="0046006B" w:rsidRDefault="00EB4111" w:rsidP="00BA7449">
      <w:pPr>
        <w:pStyle w:val="ONUME"/>
        <w:numPr>
          <w:ilvl w:val="0"/>
          <w:numId w:val="46"/>
        </w:numPr>
        <w:tabs>
          <w:tab w:val="clear" w:pos="2457"/>
        </w:tabs>
        <w:bidi/>
        <w:spacing w:before="200" w:after="0"/>
        <w:ind w:left="-5" w:firstLine="0"/>
        <w:rPr>
          <w:rFonts w:ascii="Arabic Typesetting" w:hAnsi="Arabic Typesetting" w:cs="Arabic Typesetting"/>
          <w:sz w:val="36"/>
          <w:szCs w:val="36"/>
        </w:rPr>
      </w:pPr>
      <w:r w:rsidRPr="0046006B">
        <w:rPr>
          <w:rFonts w:ascii="Arabic Typesetting" w:hAnsi="Arabic Typesetting" w:cs="Arabic Typesetting"/>
          <w:sz w:val="36"/>
          <w:szCs w:val="36"/>
          <w:rtl/>
          <w:lang w:eastAsia="ar"/>
        </w:rPr>
        <w:t>ستكون التسجيلات الدولية وجميع ال</w:t>
      </w:r>
      <w:r w:rsidR="00BA7449">
        <w:rPr>
          <w:rFonts w:ascii="Arabic Typesetting" w:hAnsi="Arabic Typesetting" w:cs="Arabic Typesetting" w:hint="cs"/>
          <w:sz w:val="36"/>
          <w:szCs w:val="36"/>
          <w:rtl/>
          <w:lang w:eastAsia="ar"/>
        </w:rPr>
        <w:t xml:space="preserve">سجلات </w:t>
      </w:r>
      <w:r w:rsidRPr="0046006B">
        <w:rPr>
          <w:rFonts w:ascii="Arabic Typesetting" w:hAnsi="Arabic Typesetting" w:cs="Arabic Typesetting"/>
          <w:sz w:val="36"/>
          <w:szCs w:val="36"/>
          <w:rtl/>
          <w:lang w:eastAsia="ar"/>
        </w:rPr>
        <w:t>متاحةً بجميع لغات العمل</w:t>
      </w:r>
      <w:r w:rsidR="003B13DF">
        <w:rPr>
          <w:rFonts w:ascii="Arabic Typesetting" w:hAnsi="Arabic Typesetting" w:cs="Arabic Typesetting"/>
          <w:sz w:val="36"/>
          <w:szCs w:val="36"/>
          <w:rtl/>
          <w:lang w:eastAsia="ar"/>
        </w:rPr>
        <w:t xml:space="preserve">. </w:t>
      </w:r>
      <w:r w:rsidRPr="0046006B">
        <w:rPr>
          <w:rFonts w:ascii="Arabic Typesetting" w:hAnsi="Arabic Typesetting" w:cs="Arabic Typesetting"/>
          <w:sz w:val="36"/>
          <w:szCs w:val="36"/>
          <w:rtl/>
          <w:lang w:eastAsia="ar"/>
        </w:rPr>
        <w:t>ولذلك سوف يتمكن مزيد من المكاتب والجهات الأخرى من فهم التسجيل الدولي والقرارات الصادرة باللغة الجديدة إذا كانوا أكثر إلماماً بتلك اللغة.</w:t>
      </w:r>
    </w:p>
    <w:p w:rsidR="00EB4111" w:rsidRPr="0046006B" w:rsidRDefault="00EB4111" w:rsidP="00C1628D">
      <w:pPr>
        <w:pStyle w:val="ONUME"/>
        <w:numPr>
          <w:ilvl w:val="0"/>
          <w:numId w:val="46"/>
        </w:numPr>
        <w:tabs>
          <w:tab w:val="clear" w:pos="2457"/>
        </w:tabs>
        <w:bidi/>
        <w:spacing w:before="200" w:after="0"/>
        <w:ind w:left="-5" w:firstLine="0"/>
        <w:rPr>
          <w:rFonts w:ascii="Arabic Typesetting" w:hAnsi="Arabic Typesetting" w:cs="Arabic Typesetting"/>
          <w:sz w:val="36"/>
          <w:szCs w:val="36"/>
        </w:rPr>
      </w:pPr>
      <w:r w:rsidRPr="0046006B">
        <w:rPr>
          <w:rFonts w:ascii="Arabic Typesetting" w:hAnsi="Arabic Typesetting" w:cs="Arabic Typesetting"/>
          <w:sz w:val="36"/>
          <w:szCs w:val="36"/>
          <w:rtl/>
          <w:lang w:eastAsia="ar"/>
        </w:rPr>
        <w:t>إلا أن هذه الترجمة الروتينية إلى جميع لغات العمل سوف تُسفر عن عدد من الترجمات غير الضرورية التي لن يُنتفع بها وسوف تُكبِّد اتحاد لاهاي تكلفة كبيرة</w:t>
      </w:r>
      <w:r w:rsidR="003B13DF">
        <w:rPr>
          <w:rFonts w:ascii="Arabic Typesetting" w:hAnsi="Arabic Typesetting" w:cs="Arabic Typesetting"/>
          <w:sz w:val="36"/>
          <w:szCs w:val="36"/>
          <w:rtl/>
          <w:lang w:eastAsia="ar"/>
        </w:rPr>
        <w:t xml:space="preserve">. </w:t>
      </w:r>
      <w:r w:rsidRPr="0046006B">
        <w:rPr>
          <w:rFonts w:ascii="Arabic Typesetting" w:hAnsi="Arabic Typesetting" w:cs="Arabic Typesetting"/>
          <w:sz w:val="36"/>
          <w:szCs w:val="36"/>
          <w:rtl/>
          <w:lang w:eastAsia="ar"/>
        </w:rPr>
        <w:t>وبلغ متوسط عدد التعيينات في الطلب الدولي 3.6 أطراف متعاقدة في عام 2018</w:t>
      </w:r>
      <w:r w:rsidR="003B13DF">
        <w:rPr>
          <w:rFonts w:ascii="Arabic Typesetting" w:hAnsi="Arabic Typesetting" w:cs="Arabic Typesetting"/>
          <w:sz w:val="36"/>
          <w:szCs w:val="36"/>
          <w:rtl/>
          <w:lang w:eastAsia="ar"/>
        </w:rPr>
        <w:t xml:space="preserve">. </w:t>
      </w:r>
      <w:r w:rsidRPr="0046006B">
        <w:rPr>
          <w:rFonts w:ascii="Arabic Typesetting" w:hAnsi="Arabic Typesetting" w:cs="Arabic Typesetting"/>
          <w:sz w:val="36"/>
          <w:szCs w:val="36"/>
          <w:rtl/>
          <w:lang w:eastAsia="ar"/>
        </w:rPr>
        <w:t>وفي الوقت الحاضر، تُجري معظم مكاتب الأطراف المتعاقدة المعينة الفحصَ باللغة الإنكليزية (أكثر من 99% من القرارات التي وردت في عام 2018 كانت باللغة الإنكليزية</w:t>
      </w:r>
      <w:bookmarkEnd w:id="9"/>
      <w:r w:rsidRPr="0046006B">
        <w:rPr>
          <w:rFonts w:ascii="Arabic Typesetting" w:hAnsi="Arabic Typesetting" w:cs="Arabic Typesetting"/>
          <w:sz w:val="36"/>
          <w:szCs w:val="36"/>
          <w:rtl/>
          <w:lang w:eastAsia="ar"/>
        </w:rPr>
        <w:t>).</w:t>
      </w:r>
    </w:p>
    <w:p w:rsidR="00EB4111" w:rsidRPr="0046006B" w:rsidRDefault="00EB4111" w:rsidP="002C64F6">
      <w:pPr>
        <w:pStyle w:val="Heading3"/>
      </w:pPr>
      <w:r w:rsidRPr="0046006B">
        <w:rPr>
          <w:rtl/>
          <w:lang w:eastAsia="ar"/>
        </w:rPr>
        <w:t>ملاحظات إضافية بشأن التّبعات المتعلقة بالتكلفة</w:t>
      </w:r>
    </w:p>
    <w:p w:rsidR="00EB4111" w:rsidRPr="0046006B" w:rsidRDefault="00EB4111" w:rsidP="002C64F6">
      <w:pPr>
        <w:pStyle w:val="ONUME"/>
        <w:numPr>
          <w:ilvl w:val="0"/>
          <w:numId w:val="46"/>
        </w:numPr>
        <w:tabs>
          <w:tab w:val="clear" w:pos="2457"/>
        </w:tabs>
        <w:bidi/>
        <w:spacing w:before="200" w:after="0"/>
        <w:ind w:left="-5" w:firstLine="0"/>
        <w:rPr>
          <w:rFonts w:ascii="Arabic Typesetting" w:hAnsi="Arabic Typesetting" w:cs="Arabic Typesetting"/>
          <w:sz w:val="36"/>
          <w:szCs w:val="36"/>
        </w:rPr>
      </w:pPr>
      <w:r w:rsidRPr="0046006B">
        <w:rPr>
          <w:rFonts w:ascii="Arabic Typesetting" w:hAnsi="Arabic Typesetting" w:cs="Arabic Typesetting"/>
          <w:sz w:val="36"/>
          <w:szCs w:val="36"/>
          <w:rtl/>
          <w:lang w:eastAsia="ar"/>
        </w:rPr>
        <w:t>ترد في مرفق هذه الوثيقة التكاليفُ المُقدَّرة لكل خيار من خيارات التنفيذ المذكورة أعلاه</w:t>
      </w:r>
      <w:r w:rsidR="003B13DF">
        <w:rPr>
          <w:rFonts w:ascii="Arabic Typesetting" w:hAnsi="Arabic Typesetting" w:cs="Arabic Typesetting"/>
          <w:sz w:val="36"/>
          <w:szCs w:val="36"/>
          <w:rtl/>
          <w:lang w:eastAsia="ar"/>
        </w:rPr>
        <w:t xml:space="preserve">. </w:t>
      </w:r>
      <w:r w:rsidRPr="0046006B">
        <w:rPr>
          <w:rFonts w:ascii="Arabic Typesetting" w:hAnsi="Arabic Typesetting" w:cs="Arabic Typesetting"/>
          <w:sz w:val="36"/>
          <w:szCs w:val="36"/>
          <w:rtl/>
          <w:lang w:eastAsia="ar"/>
        </w:rPr>
        <w:t xml:space="preserve">ويستند تقدير التكاليف إلى الإدخال المحتمل للغة الروسية أو اللغة الصينية، اللتين تتّبع </w:t>
      </w:r>
      <w:proofErr w:type="spellStart"/>
      <w:r w:rsidRPr="0046006B">
        <w:rPr>
          <w:rFonts w:ascii="Arabic Typesetting" w:hAnsi="Arabic Typesetting" w:cs="Arabic Typesetting"/>
          <w:sz w:val="36"/>
          <w:szCs w:val="36"/>
          <w:rtl/>
          <w:lang w:eastAsia="ar"/>
        </w:rPr>
        <w:t>منهجيتهما</w:t>
      </w:r>
      <w:proofErr w:type="spellEnd"/>
      <w:r w:rsidRPr="0046006B">
        <w:rPr>
          <w:rFonts w:ascii="Arabic Typesetting" w:hAnsi="Arabic Typesetting" w:cs="Arabic Typesetting"/>
          <w:sz w:val="36"/>
          <w:szCs w:val="36"/>
          <w:rtl/>
          <w:lang w:eastAsia="ar"/>
        </w:rPr>
        <w:t xml:space="preserve"> ونسقهما، مع بعض التعديلات، تقديرات مماثلة للتكاليف الواردة في مرفق الوثيقة </w:t>
      </w:r>
      <w:r w:rsidRPr="0046006B">
        <w:rPr>
          <w:rFonts w:ascii="Arabic Typesetting" w:hAnsi="Arabic Typesetting" w:cs="Arabic Typesetting"/>
          <w:sz w:val="36"/>
          <w:szCs w:val="36"/>
          <w:lang w:eastAsia="ar" w:bidi="en-US"/>
        </w:rPr>
        <w:t>MM/LD/WG/17/7 Rev</w:t>
      </w:r>
      <w:r w:rsidRPr="0046006B">
        <w:rPr>
          <w:rFonts w:ascii="Arabic Typesetting" w:hAnsi="Arabic Typesetting" w:cs="Arabic Typesetting"/>
          <w:sz w:val="36"/>
          <w:szCs w:val="36"/>
          <w:rtl/>
          <w:lang w:eastAsia="ar"/>
        </w:rPr>
        <w:t>.</w:t>
      </w:r>
    </w:p>
    <w:p w:rsidR="00EB4111" w:rsidRPr="0046006B" w:rsidRDefault="00EB4111" w:rsidP="002C64F6">
      <w:pPr>
        <w:pStyle w:val="ONUME"/>
        <w:numPr>
          <w:ilvl w:val="0"/>
          <w:numId w:val="46"/>
        </w:numPr>
        <w:tabs>
          <w:tab w:val="clear" w:pos="2457"/>
        </w:tabs>
        <w:bidi/>
        <w:spacing w:before="200" w:after="0"/>
        <w:ind w:left="-5" w:firstLine="0"/>
        <w:rPr>
          <w:rFonts w:ascii="Arabic Typesetting" w:hAnsi="Arabic Typesetting" w:cs="Arabic Typesetting"/>
          <w:sz w:val="36"/>
          <w:szCs w:val="36"/>
        </w:rPr>
      </w:pPr>
      <w:r w:rsidRPr="0046006B">
        <w:rPr>
          <w:rFonts w:ascii="Arabic Typesetting" w:hAnsi="Arabic Typesetting" w:cs="Arabic Typesetting"/>
          <w:sz w:val="36"/>
          <w:szCs w:val="36"/>
          <w:rtl/>
          <w:lang w:eastAsia="ar"/>
        </w:rPr>
        <w:t xml:space="preserve">وتشمل التكاليف المُقدَّرة "تكاليف عمليات الترجمة" فقط، باستثناء الموارد والتكاليف التي سوف </w:t>
      </w:r>
      <w:proofErr w:type="spellStart"/>
      <w:r w:rsidRPr="0046006B">
        <w:rPr>
          <w:rFonts w:ascii="Arabic Typesetting" w:hAnsi="Arabic Typesetting" w:cs="Arabic Typesetting"/>
          <w:sz w:val="36"/>
          <w:szCs w:val="36"/>
          <w:rtl/>
          <w:lang w:eastAsia="ar"/>
        </w:rPr>
        <w:t>تتطلبها</w:t>
      </w:r>
      <w:proofErr w:type="spellEnd"/>
      <w:r w:rsidRPr="0046006B">
        <w:rPr>
          <w:rFonts w:ascii="Arabic Typesetting" w:hAnsi="Arabic Typesetting" w:cs="Arabic Typesetting"/>
          <w:sz w:val="36"/>
          <w:szCs w:val="36"/>
          <w:rtl/>
          <w:lang w:eastAsia="ar"/>
        </w:rPr>
        <w:t xml:space="preserve"> عمليات تطوير وتعديل وصيانة أنظمة تكنولوجيا المعلومات والاتصالات (بما فيها منصة النشر وقاعدة البيانات ذات الصلة) الخاصة بالمكتب الدولي</w:t>
      </w:r>
      <w:r w:rsidR="003B13DF">
        <w:rPr>
          <w:rFonts w:ascii="Arabic Typesetting" w:hAnsi="Arabic Typesetting" w:cs="Arabic Typesetting"/>
          <w:sz w:val="36"/>
          <w:szCs w:val="36"/>
          <w:rtl/>
          <w:lang w:eastAsia="ar"/>
        </w:rPr>
        <w:t xml:space="preserve">. </w:t>
      </w:r>
      <w:r w:rsidRPr="0046006B">
        <w:rPr>
          <w:rFonts w:ascii="Arabic Typesetting" w:hAnsi="Arabic Typesetting" w:cs="Arabic Typesetting"/>
          <w:sz w:val="36"/>
          <w:szCs w:val="36"/>
          <w:rtl/>
          <w:lang w:eastAsia="ar"/>
        </w:rPr>
        <w:t xml:space="preserve">وسوف يحتاج المكتب الدولي أيضاً إلى تطوير وصون جميع الاستمارات الرسمية من </w:t>
      </w:r>
      <w:r w:rsidRPr="0046006B">
        <w:rPr>
          <w:rFonts w:ascii="Arabic Typesetting" w:hAnsi="Arabic Typesetting" w:cs="Arabic Typesetting"/>
          <w:sz w:val="36"/>
          <w:szCs w:val="36"/>
          <w:lang w:eastAsia="ar" w:bidi="en-US"/>
        </w:rPr>
        <w:t>DM</w:t>
      </w:r>
      <w:r w:rsidR="002C64F6">
        <w:rPr>
          <w:rFonts w:ascii="Arabic Typesetting" w:hAnsi="Arabic Typesetting" w:cs="Arabic Typesetting"/>
          <w:sz w:val="36"/>
          <w:szCs w:val="36"/>
          <w:lang w:eastAsia="ar"/>
        </w:rPr>
        <w:t>/1</w:t>
      </w:r>
      <w:r w:rsidRPr="0046006B">
        <w:rPr>
          <w:rFonts w:ascii="Arabic Typesetting" w:hAnsi="Arabic Typesetting" w:cs="Arabic Typesetting"/>
          <w:sz w:val="36"/>
          <w:szCs w:val="36"/>
          <w:rtl/>
          <w:lang w:eastAsia="ar"/>
        </w:rPr>
        <w:t xml:space="preserve"> إلى </w:t>
      </w:r>
      <w:r w:rsidRPr="0046006B">
        <w:rPr>
          <w:rFonts w:ascii="Arabic Typesetting" w:hAnsi="Arabic Typesetting" w:cs="Arabic Typesetting"/>
          <w:sz w:val="36"/>
          <w:szCs w:val="36"/>
          <w:lang w:eastAsia="ar" w:bidi="en-US"/>
        </w:rPr>
        <w:t>DM</w:t>
      </w:r>
      <w:r w:rsidR="002C64F6">
        <w:rPr>
          <w:rFonts w:ascii="Arabic Typesetting" w:hAnsi="Arabic Typesetting" w:cs="Arabic Typesetting"/>
          <w:sz w:val="36"/>
          <w:szCs w:val="36"/>
          <w:lang w:eastAsia="ar"/>
        </w:rPr>
        <w:t>/9</w:t>
      </w:r>
      <w:r w:rsidRPr="0046006B">
        <w:rPr>
          <w:rFonts w:ascii="Arabic Typesetting" w:hAnsi="Arabic Typesetting" w:cs="Arabic Typesetting"/>
          <w:sz w:val="36"/>
          <w:szCs w:val="36"/>
          <w:rtl/>
          <w:lang w:eastAsia="ar"/>
        </w:rPr>
        <w:t>، والأدوات الإلكترونية (نظام لاهاي الإلكتروني، التجديد الإلكتروني)، والمواد الإعلامية (أيْ دليل المستخدمين ومحتويات الموقع الإلكتروني الأخرى) بتلك اللغة الإضافية، وذلك حسب خيارات التنفيذ.</w:t>
      </w:r>
    </w:p>
    <w:p w:rsidR="00EB4111" w:rsidRPr="0046006B" w:rsidRDefault="00EB4111" w:rsidP="002C64F6">
      <w:pPr>
        <w:pStyle w:val="ONUME"/>
        <w:numPr>
          <w:ilvl w:val="0"/>
          <w:numId w:val="46"/>
        </w:numPr>
        <w:tabs>
          <w:tab w:val="clear" w:pos="2457"/>
        </w:tabs>
        <w:bidi/>
        <w:spacing w:before="200" w:after="0"/>
        <w:ind w:left="-5" w:firstLine="0"/>
        <w:rPr>
          <w:rFonts w:ascii="Arabic Typesetting" w:hAnsi="Arabic Typesetting" w:cs="Arabic Typesetting"/>
          <w:sz w:val="36"/>
          <w:szCs w:val="36"/>
        </w:rPr>
      </w:pPr>
      <w:r w:rsidRPr="0046006B">
        <w:rPr>
          <w:rFonts w:ascii="Arabic Typesetting" w:hAnsi="Arabic Typesetting" w:cs="Arabic Typesetting"/>
          <w:sz w:val="36"/>
          <w:szCs w:val="36"/>
          <w:rtl/>
          <w:lang w:eastAsia="ar"/>
        </w:rPr>
        <w:t>وأخيراً، سوف تتطلب جميع الخيارات موارد بشرية إضافية في دائرة عمليات نظام لاهاي</w:t>
      </w:r>
      <w:r w:rsidR="003B13DF">
        <w:rPr>
          <w:rFonts w:ascii="Arabic Typesetting" w:hAnsi="Arabic Typesetting" w:cs="Arabic Typesetting"/>
          <w:sz w:val="36"/>
          <w:szCs w:val="36"/>
          <w:rtl/>
          <w:lang w:eastAsia="ar"/>
        </w:rPr>
        <w:t xml:space="preserve">. </w:t>
      </w:r>
      <w:r w:rsidRPr="0046006B">
        <w:rPr>
          <w:rFonts w:ascii="Arabic Typesetting" w:hAnsi="Arabic Typesetting" w:cs="Arabic Typesetting"/>
          <w:sz w:val="36"/>
          <w:szCs w:val="36"/>
          <w:rtl/>
          <w:lang w:eastAsia="ar"/>
        </w:rPr>
        <w:t>فإدخال لغة جديدة سوف يؤثر على جميع المجالات الأخرى لسجل لاهاي، إذ سوف توجد حاجة إلى موارد تتقن اللغات الجديدة.</w:t>
      </w:r>
    </w:p>
    <w:p w:rsidR="00EB4111" w:rsidRPr="0046006B" w:rsidRDefault="00EB4111" w:rsidP="002C64F6">
      <w:pPr>
        <w:pStyle w:val="Heading3"/>
      </w:pPr>
      <w:r w:rsidRPr="0046006B">
        <w:rPr>
          <w:rtl/>
          <w:lang w:eastAsia="ar"/>
        </w:rPr>
        <w:t>الاستعراض المحتمل لنظام اللغات الحالي</w:t>
      </w:r>
    </w:p>
    <w:p w:rsidR="00EB4111" w:rsidRPr="0046006B" w:rsidRDefault="00EB4111" w:rsidP="002C64F6">
      <w:pPr>
        <w:pStyle w:val="ONUME"/>
        <w:numPr>
          <w:ilvl w:val="0"/>
          <w:numId w:val="46"/>
        </w:numPr>
        <w:tabs>
          <w:tab w:val="clear" w:pos="2457"/>
        </w:tabs>
        <w:bidi/>
        <w:spacing w:before="200" w:after="0"/>
        <w:ind w:left="-5" w:firstLine="0"/>
        <w:rPr>
          <w:rFonts w:ascii="Arabic Typesetting" w:hAnsi="Arabic Typesetting" w:cs="Arabic Typesetting"/>
          <w:sz w:val="36"/>
          <w:szCs w:val="36"/>
        </w:rPr>
      </w:pPr>
      <w:bookmarkStart w:id="10" w:name="_Ref4664634"/>
      <w:r w:rsidRPr="0046006B">
        <w:rPr>
          <w:rFonts w:ascii="Arabic Typesetting" w:hAnsi="Arabic Typesetting" w:cs="Arabic Typesetting"/>
          <w:sz w:val="36"/>
          <w:szCs w:val="36"/>
          <w:rtl/>
          <w:lang w:eastAsia="ar"/>
        </w:rPr>
        <w:t>قد يكون تطوير نظام لاهاي عن طريق إدخال لغات جديدة أمراً مفيداً نظراً إلى التوسع الجغرافي للنظام، ولكنه أيضاً أمر مرغوب فيه لأنه يقرب النظام من جميع مستخدميه.</w:t>
      </w:r>
    </w:p>
    <w:p w:rsidR="00EB4111" w:rsidRPr="0046006B" w:rsidRDefault="00EB4111" w:rsidP="002C64F6">
      <w:pPr>
        <w:pStyle w:val="ONUME"/>
        <w:numPr>
          <w:ilvl w:val="0"/>
          <w:numId w:val="46"/>
        </w:numPr>
        <w:tabs>
          <w:tab w:val="clear" w:pos="2457"/>
        </w:tabs>
        <w:bidi/>
        <w:spacing w:before="200" w:after="0"/>
        <w:ind w:left="-5" w:firstLine="0"/>
        <w:rPr>
          <w:rFonts w:ascii="Arabic Typesetting" w:hAnsi="Arabic Typesetting" w:cs="Arabic Typesetting"/>
          <w:sz w:val="36"/>
          <w:szCs w:val="36"/>
        </w:rPr>
      </w:pPr>
      <w:r w:rsidRPr="0046006B">
        <w:rPr>
          <w:rFonts w:ascii="Arabic Typesetting" w:hAnsi="Arabic Typesetting" w:cs="Arabic Typesetting"/>
          <w:sz w:val="36"/>
          <w:szCs w:val="36"/>
          <w:rtl/>
          <w:lang w:eastAsia="ar"/>
        </w:rPr>
        <w:lastRenderedPageBreak/>
        <w:t>إلا أن إدخال لغات جديدة في ظل نظام اللغات الحالي المنصوص عليه في القاعدة 6 من اللائحة التنفيذية المشتركة لن يكون ممكناً دون فرض عبء مالي وإداري ثقيل على اتحاد لاهاي الذي يعاني بالفعل عجزاً متكرراً، مما قد يهدد استدامة نظام لاهاي على المدى البعيد.</w:t>
      </w:r>
      <w:bookmarkStart w:id="11" w:name="_Ref4664641"/>
      <w:bookmarkEnd w:id="10"/>
    </w:p>
    <w:p w:rsidR="00EB4111" w:rsidRPr="0046006B" w:rsidRDefault="00EB4111" w:rsidP="002C64F6">
      <w:pPr>
        <w:pStyle w:val="ONUME"/>
        <w:numPr>
          <w:ilvl w:val="0"/>
          <w:numId w:val="46"/>
        </w:numPr>
        <w:tabs>
          <w:tab w:val="clear" w:pos="2457"/>
        </w:tabs>
        <w:bidi/>
        <w:spacing w:before="200" w:after="0"/>
        <w:ind w:left="-5" w:firstLine="0"/>
        <w:rPr>
          <w:rFonts w:ascii="Arabic Typesetting" w:hAnsi="Arabic Typesetting" w:cs="Arabic Typesetting"/>
          <w:sz w:val="36"/>
          <w:szCs w:val="36"/>
        </w:rPr>
      </w:pPr>
      <w:r w:rsidRPr="0046006B">
        <w:rPr>
          <w:rFonts w:ascii="Arabic Typesetting" w:hAnsi="Arabic Typesetting" w:cs="Arabic Typesetting"/>
          <w:sz w:val="36"/>
          <w:szCs w:val="36"/>
          <w:rtl/>
          <w:lang w:eastAsia="ar"/>
        </w:rPr>
        <w:t>ولا يمكن تحقيق الهدف المتمثل في تمتُّع نظام لاهاي بالتنوع اللغوي بما يلبي احتياجات قاعدة المستخدمين العالمية إلا إذا كانت الفوائد والتّبعات مُوزَّعةً بتوازن دقيق على جميع أصحاب المصلحة</w:t>
      </w:r>
      <w:r w:rsidR="003B13DF">
        <w:rPr>
          <w:rFonts w:ascii="Arabic Typesetting" w:hAnsi="Arabic Typesetting" w:cs="Arabic Typesetting"/>
          <w:sz w:val="36"/>
          <w:szCs w:val="36"/>
          <w:rtl/>
          <w:lang w:eastAsia="ar"/>
        </w:rPr>
        <w:t xml:space="preserve">. </w:t>
      </w:r>
      <w:r w:rsidRPr="0046006B">
        <w:rPr>
          <w:rFonts w:ascii="Arabic Typesetting" w:hAnsi="Arabic Typesetting" w:cs="Arabic Typesetting"/>
          <w:sz w:val="36"/>
          <w:szCs w:val="36"/>
          <w:rtl/>
          <w:lang w:eastAsia="ar"/>
        </w:rPr>
        <w:t>ومع وضع هذا الهدف نصب العين، قد يرغب الفريق العامل في النظر فيما إذا كان ينبغي إجراء استعراض شامل لنظام اللغات المعمول به حالياً في نظام لاهاي</w:t>
      </w:r>
      <w:r w:rsidRPr="0046006B">
        <w:rPr>
          <w:rStyle w:val="FootnoteReference"/>
          <w:rtl/>
          <w:lang w:eastAsia="ar"/>
        </w:rPr>
        <w:footnoteReference w:id="22"/>
      </w:r>
      <w:r w:rsidRPr="0046006B">
        <w:rPr>
          <w:rFonts w:ascii="Arabic Typesetting" w:hAnsi="Arabic Typesetting" w:cs="Arabic Typesetting"/>
          <w:sz w:val="36"/>
          <w:szCs w:val="36"/>
          <w:rtl/>
          <w:lang w:eastAsia="ar"/>
        </w:rPr>
        <w:t>.</w:t>
      </w:r>
      <w:bookmarkEnd w:id="11"/>
    </w:p>
    <w:p w:rsidR="00EB4111" w:rsidRPr="002C64F6" w:rsidRDefault="00EB4111" w:rsidP="00F8422A">
      <w:pPr>
        <w:pStyle w:val="ONUME"/>
        <w:numPr>
          <w:ilvl w:val="0"/>
          <w:numId w:val="46"/>
        </w:numPr>
        <w:tabs>
          <w:tab w:val="clear" w:pos="2457"/>
        </w:tabs>
        <w:bidi/>
        <w:spacing w:before="200" w:after="0"/>
        <w:ind w:left="5485" w:firstLine="0"/>
        <w:rPr>
          <w:rFonts w:ascii="Arabic Typesetting" w:hAnsi="Arabic Typesetting" w:cs="Arabic Typesetting"/>
          <w:i/>
          <w:iCs/>
          <w:sz w:val="36"/>
          <w:szCs w:val="36"/>
        </w:rPr>
      </w:pPr>
      <w:r w:rsidRPr="002C64F6">
        <w:rPr>
          <w:rFonts w:ascii="Arabic Typesetting" w:hAnsi="Arabic Typesetting" w:cs="Arabic Typesetting"/>
          <w:i/>
          <w:iCs/>
          <w:sz w:val="36"/>
          <w:szCs w:val="36"/>
          <w:rtl/>
          <w:lang w:eastAsia="ar"/>
        </w:rPr>
        <w:t>إن الفريق العامل مدعو إلى:</w:t>
      </w:r>
    </w:p>
    <w:p w:rsidR="00EB4111" w:rsidRPr="0046006B" w:rsidRDefault="00EB4111" w:rsidP="006530C6">
      <w:pPr>
        <w:pStyle w:val="ListParagraph"/>
        <w:numPr>
          <w:ilvl w:val="2"/>
          <w:numId w:val="24"/>
        </w:numPr>
        <w:tabs>
          <w:tab w:val="num" w:pos="6663"/>
        </w:tabs>
        <w:bidi/>
        <w:spacing w:before="200"/>
        <w:ind w:left="6095"/>
        <w:contextualSpacing w:val="0"/>
        <w:rPr>
          <w:rFonts w:ascii="Arabic Typesetting" w:hAnsi="Arabic Typesetting" w:cs="Arabic Typesetting"/>
          <w:i/>
          <w:sz w:val="36"/>
          <w:szCs w:val="36"/>
        </w:rPr>
      </w:pPr>
      <w:r w:rsidRPr="0046006B">
        <w:rPr>
          <w:rFonts w:ascii="Arabic Typesetting" w:hAnsi="Arabic Typesetting" w:cs="Arabic Typesetting"/>
          <w:i/>
          <w:iCs/>
          <w:sz w:val="36"/>
          <w:szCs w:val="36"/>
          <w:rtl/>
          <w:lang w:eastAsia="ar"/>
        </w:rPr>
        <w:t>مناقشة ما ورد في هذه الوثيقة من معايير تتعلق بإدخال لغات جديدة في نظام لاهاي، والتعليق عليها؛</w:t>
      </w:r>
    </w:p>
    <w:p w:rsidR="00EB4111" w:rsidRPr="0046006B" w:rsidRDefault="00EB4111" w:rsidP="006530C6">
      <w:pPr>
        <w:pStyle w:val="ListParagraph"/>
        <w:numPr>
          <w:ilvl w:val="2"/>
          <w:numId w:val="24"/>
        </w:numPr>
        <w:tabs>
          <w:tab w:val="left" w:pos="6663"/>
          <w:tab w:val="num" w:pos="8080"/>
        </w:tabs>
        <w:bidi/>
        <w:spacing w:before="200"/>
        <w:ind w:left="6095"/>
        <w:contextualSpacing w:val="0"/>
        <w:rPr>
          <w:rFonts w:ascii="Arabic Typesetting" w:hAnsi="Arabic Typesetting" w:cs="Arabic Typesetting"/>
          <w:i/>
          <w:sz w:val="36"/>
          <w:szCs w:val="36"/>
        </w:rPr>
      </w:pPr>
      <w:r w:rsidRPr="0046006B">
        <w:rPr>
          <w:rFonts w:ascii="Arabic Typesetting" w:hAnsi="Arabic Typesetting" w:cs="Arabic Typesetting"/>
          <w:i/>
          <w:iCs/>
          <w:sz w:val="36"/>
          <w:szCs w:val="36"/>
          <w:rtl/>
          <w:lang w:eastAsia="ar"/>
        </w:rPr>
        <w:t>والإشارة إلى خياره المفضل بشأن تنفيذ إدخال لغة جديدة من بين الخيارات الواردة في الفقرات من 32 إلى 58؛</w:t>
      </w:r>
    </w:p>
    <w:p w:rsidR="00EB4111" w:rsidRPr="0046006B" w:rsidRDefault="00EB4111" w:rsidP="00F8422A">
      <w:pPr>
        <w:pStyle w:val="ListParagraph"/>
        <w:numPr>
          <w:ilvl w:val="2"/>
          <w:numId w:val="24"/>
        </w:numPr>
        <w:tabs>
          <w:tab w:val="left" w:pos="6663"/>
          <w:tab w:val="num" w:pos="8080"/>
        </w:tabs>
        <w:bidi/>
        <w:spacing w:before="200"/>
        <w:ind w:left="6095"/>
        <w:contextualSpacing w:val="0"/>
        <w:rPr>
          <w:rFonts w:ascii="Arabic Typesetting" w:hAnsi="Arabic Typesetting" w:cs="Arabic Typesetting"/>
          <w:i/>
          <w:sz w:val="36"/>
          <w:szCs w:val="36"/>
        </w:rPr>
      </w:pPr>
      <w:r w:rsidRPr="0046006B">
        <w:rPr>
          <w:rFonts w:ascii="Arabic Typesetting" w:hAnsi="Arabic Typesetting" w:cs="Arabic Typesetting"/>
          <w:i/>
          <w:iCs/>
          <w:sz w:val="36"/>
          <w:szCs w:val="36"/>
          <w:rtl/>
          <w:lang w:eastAsia="ar"/>
        </w:rPr>
        <w:t>وتوضيح ما إذا كان سيُجري استعراضاً شاملاً لنظام اللغات المعمول به حالياً في نظام لاهاي أم لا، وتقديم إرشادات بشأن كيفية المضي قدماً في هذا الاستعراض في حالة إجرائه.</w:t>
      </w:r>
    </w:p>
    <w:p w:rsidR="00EB4111" w:rsidRPr="0046006B" w:rsidRDefault="00EB4111" w:rsidP="006530C6">
      <w:pPr>
        <w:pStyle w:val="Endofdocument-Annex"/>
      </w:pPr>
      <w:r w:rsidRPr="0046006B">
        <w:rPr>
          <w:rtl/>
          <w:lang w:eastAsia="ar"/>
        </w:rPr>
        <w:t>[يلي ذلك المرفق]</w:t>
      </w:r>
    </w:p>
    <w:p w:rsidR="00EB4111" w:rsidRPr="0046006B" w:rsidRDefault="00EB4111" w:rsidP="00EB4111">
      <w:pPr>
        <w:pStyle w:val="Endofdocument-Annex"/>
      </w:pPr>
    </w:p>
    <w:p w:rsidR="00EB4111" w:rsidRPr="0046006B" w:rsidRDefault="00EB4111" w:rsidP="00EB4111">
      <w:pPr>
        <w:pStyle w:val="Endofdocument-Annex"/>
        <w:sectPr w:rsidR="00EB4111" w:rsidRPr="0046006B" w:rsidSect="00C46EDF">
          <w:headerReference w:type="even" r:id="rId13"/>
          <w:headerReference w:type="default" r:id="rId14"/>
          <w:endnotePr>
            <w:numFmt w:val="decimal"/>
          </w:endnotePr>
          <w:pgSz w:w="11907" w:h="16840" w:code="9"/>
          <w:pgMar w:top="567" w:right="1134" w:bottom="1418" w:left="1418" w:header="510" w:footer="1021" w:gutter="0"/>
          <w:cols w:space="720"/>
          <w:titlePg/>
          <w:docGrid w:linePitch="299"/>
        </w:sectPr>
      </w:pPr>
    </w:p>
    <w:p w:rsidR="00EB4111" w:rsidRPr="0046006B" w:rsidRDefault="00EB4111" w:rsidP="00F8422A">
      <w:pPr>
        <w:pStyle w:val="Heading2"/>
      </w:pPr>
      <w:r w:rsidRPr="0046006B">
        <w:rPr>
          <w:rtl/>
          <w:lang w:eastAsia="ar"/>
        </w:rPr>
        <w:lastRenderedPageBreak/>
        <w:t>خيارات التنفيذ الخاصة بإدخال لغات جديدة في نظام لاهاي: تقديرات لتكاليف الترجمة</w:t>
      </w:r>
      <w:r w:rsidRPr="0046006B">
        <w:rPr>
          <w:rStyle w:val="FootnoteReference"/>
          <w:rtl/>
          <w:lang w:eastAsia="ar"/>
        </w:rPr>
        <w:footnoteReference w:id="23"/>
      </w:r>
    </w:p>
    <w:p w:rsidR="00EB4111" w:rsidRPr="0046006B" w:rsidRDefault="00F8422A" w:rsidP="00F8422A">
      <w:pPr>
        <w:pStyle w:val="Heading3"/>
        <w:rPr>
          <w:rtl/>
          <w:lang w:bidi="ar-EG"/>
        </w:rPr>
      </w:pPr>
      <w:r>
        <w:rPr>
          <w:rFonts w:hint="cs"/>
          <w:rtl/>
          <w:lang w:eastAsia="ar"/>
        </w:rPr>
        <w:t xml:space="preserve">(ألف) </w:t>
      </w:r>
      <w:r w:rsidR="00EB4111" w:rsidRPr="0046006B">
        <w:rPr>
          <w:rtl/>
          <w:lang w:eastAsia="ar"/>
        </w:rPr>
        <w:t>لغة الإيداع</w:t>
      </w:r>
      <w:r w:rsidR="00EB4111" w:rsidRPr="0046006B">
        <w:rPr>
          <w:vertAlign w:val="superscript"/>
          <w:rtl/>
          <w:lang w:eastAsia="ar"/>
        </w:rPr>
        <w:footnoteReference w:id="24"/>
      </w:r>
      <w:r w:rsidR="00EB4111" w:rsidRPr="0046006B">
        <w:rPr>
          <w:rtl/>
          <w:lang w:eastAsia="ar"/>
        </w:rPr>
        <w:t>؛ و(باء) لغة النشر</w:t>
      </w:r>
      <w:r w:rsidR="00EB4111" w:rsidRPr="0046006B">
        <w:rPr>
          <w:rStyle w:val="FootnoteReference"/>
          <w:rtl/>
          <w:lang w:eastAsia="ar"/>
        </w:rPr>
        <w:footnoteReference w:id="25"/>
      </w:r>
    </w:p>
    <w:tbl>
      <w:tblPr>
        <w:bidiVisual/>
        <w:tblW w:w="9119" w:type="dxa"/>
        <w:tblInd w:w="-100" w:type="dxa"/>
        <w:tblLayout w:type="fixed"/>
        <w:tblLook w:val="04A0" w:firstRow="1" w:lastRow="0" w:firstColumn="1" w:lastColumn="0" w:noHBand="0" w:noVBand="1"/>
      </w:tblPr>
      <w:tblGrid>
        <w:gridCol w:w="720"/>
        <w:gridCol w:w="1075"/>
        <w:gridCol w:w="897"/>
        <w:gridCol w:w="1027"/>
        <w:gridCol w:w="772"/>
        <w:gridCol w:w="236"/>
        <w:gridCol w:w="673"/>
        <w:gridCol w:w="990"/>
        <w:gridCol w:w="892"/>
        <w:gridCol w:w="1027"/>
        <w:gridCol w:w="810"/>
      </w:tblGrid>
      <w:tr w:rsidR="00EB4111" w:rsidRPr="00F8422A" w:rsidTr="00C46EDF">
        <w:trPr>
          <w:trHeight w:val="574"/>
        </w:trPr>
        <w:tc>
          <w:tcPr>
            <w:tcW w:w="4491" w:type="dxa"/>
            <w:gridSpan w:val="5"/>
            <w:shd w:val="clear" w:color="auto" w:fill="auto"/>
            <w:noWrap/>
            <w:vAlign w:val="center"/>
          </w:tcPr>
          <w:p w:rsidR="00EB4111" w:rsidRPr="00F8422A" w:rsidRDefault="00EB4111" w:rsidP="00C46EDF">
            <w:pPr>
              <w:pStyle w:val="ListParagraph"/>
              <w:bidi/>
              <w:ind w:left="570"/>
              <w:jc w:val="center"/>
              <w:rPr>
                <w:rFonts w:ascii="Arabic Typesetting" w:hAnsi="Arabic Typesetting" w:cs="Arabic Typesetting"/>
                <w:color w:val="000000"/>
                <w:sz w:val="30"/>
                <w:szCs w:val="30"/>
                <w:lang w:eastAsia="ja-JP"/>
              </w:rPr>
            </w:pPr>
            <w:r w:rsidRPr="00F8422A">
              <w:rPr>
                <w:rFonts w:ascii="Arabic Typesetting" w:hAnsi="Arabic Typesetting" w:cs="Arabic Typesetting"/>
                <w:color w:val="000000"/>
                <w:sz w:val="30"/>
                <w:szCs w:val="30"/>
                <w:rtl/>
                <w:lang w:eastAsia="ar"/>
              </w:rPr>
              <w:t>الروسية فقط</w:t>
            </w:r>
            <w:r w:rsidRPr="00F8422A">
              <w:rPr>
                <w:rStyle w:val="FootnoteReference"/>
                <w:color w:val="000000"/>
                <w:sz w:val="30"/>
                <w:szCs w:val="30"/>
                <w:rtl/>
                <w:lang w:eastAsia="ar"/>
              </w:rPr>
              <w:footnoteReference w:id="26"/>
            </w:r>
          </w:p>
        </w:tc>
        <w:tc>
          <w:tcPr>
            <w:tcW w:w="236" w:type="dxa"/>
            <w:shd w:val="clear" w:color="000000" w:fill="FFFFFF"/>
            <w:noWrap/>
            <w:vAlign w:val="center"/>
          </w:tcPr>
          <w:p w:rsidR="00EB4111" w:rsidRPr="00F8422A" w:rsidRDefault="00EB4111" w:rsidP="00C46EDF">
            <w:pPr>
              <w:jc w:val="center"/>
              <w:rPr>
                <w:color w:val="000000"/>
                <w:sz w:val="30"/>
                <w:szCs w:val="30"/>
                <w:lang w:eastAsia="ja-JP"/>
              </w:rPr>
            </w:pPr>
          </w:p>
        </w:tc>
        <w:tc>
          <w:tcPr>
            <w:tcW w:w="4392" w:type="dxa"/>
            <w:gridSpan w:val="5"/>
            <w:shd w:val="clear" w:color="auto" w:fill="auto"/>
            <w:noWrap/>
            <w:vAlign w:val="center"/>
          </w:tcPr>
          <w:p w:rsidR="00EB4111" w:rsidRPr="00F8422A" w:rsidRDefault="00EB4111" w:rsidP="00C46EDF">
            <w:pPr>
              <w:jc w:val="center"/>
              <w:rPr>
                <w:color w:val="000000"/>
                <w:sz w:val="30"/>
                <w:szCs w:val="30"/>
                <w:lang w:eastAsia="ja-JP"/>
              </w:rPr>
            </w:pPr>
            <w:r w:rsidRPr="00F8422A">
              <w:rPr>
                <w:color w:val="000000"/>
                <w:sz w:val="30"/>
                <w:szCs w:val="30"/>
                <w:rtl/>
                <w:lang w:eastAsia="ar"/>
              </w:rPr>
              <w:t>الصينية فقط</w:t>
            </w:r>
            <w:r w:rsidRPr="00F8422A">
              <w:rPr>
                <w:rStyle w:val="FootnoteReference"/>
                <w:color w:val="000000"/>
                <w:sz w:val="30"/>
                <w:szCs w:val="30"/>
                <w:rtl/>
                <w:lang w:eastAsia="ar"/>
              </w:rPr>
              <w:footnoteReference w:id="27"/>
            </w:r>
          </w:p>
        </w:tc>
      </w:tr>
      <w:tr w:rsidR="00EB4111" w:rsidRPr="00F8422A" w:rsidTr="00C46EDF">
        <w:trPr>
          <w:trHeight w:val="574"/>
        </w:trPr>
        <w:tc>
          <w:tcPr>
            <w:tcW w:w="720" w:type="dxa"/>
            <w:tcBorders>
              <w:left w:val="single" w:sz="4" w:space="0" w:color="FFFFFF" w:themeColor="background1"/>
              <w:bottom w:val="single" w:sz="4" w:space="0" w:color="FFFFFF" w:themeColor="background1"/>
              <w:right w:val="single" w:sz="4" w:space="0" w:color="auto"/>
            </w:tcBorders>
            <w:shd w:val="clear" w:color="auto" w:fill="auto"/>
            <w:noWrap/>
            <w:vAlign w:val="center"/>
          </w:tcPr>
          <w:p w:rsidR="00EB4111" w:rsidRPr="00F8422A" w:rsidRDefault="00EB4111" w:rsidP="00C46EDF">
            <w:pPr>
              <w:jc w:val="center"/>
              <w:rPr>
                <w:color w:val="000000"/>
                <w:sz w:val="30"/>
                <w:szCs w:val="30"/>
                <w:lang w:eastAsia="ja-JP"/>
              </w:rPr>
            </w:pPr>
          </w:p>
        </w:tc>
        <w:tc>
          <w:tcPr>
            <w:tcW w:w="1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B4111" w:rsidRPr="00F8422A" w:rsidRDefault="00EB4111" w:rsidP="00C46EDF">
            <w:pPr>
              <w:jc w:val="center"/>
              <w:rPr>
                <w:color w:val="000000"/>
                <w:sz w:val="30"/>
                <w:szCs w:val="30"/>
                <w:lang w:eastAsia="ja-JP"/>
              </w:rPr>
            </w:pPr>
            <w:r w:rsidRPr="00F8422A">
              <w:rPr>
                <w:color w:val="000000"/>
                <w:sz w:val="30"/>
                <w:szCs w:val="30"/>
                <w:rtl/>
                <w:lang w:eastAsia="ar"/>
              </w:rPr>
              <w:t>ترجمة مباشرة</w:t>
            </w:r>
            <w:r w:rsidRPr="00F8422A">
              <w:rPr>
                <w:rStyle w:val="FootnoteReference"/>
                <w:sz w:val="30"/>
                <w:szCs w:val="30"/>
                <w:rtl/>
                <w:lang w:eastAsia="ar"/>
              </w:rPr>
              <w:footnoteReference w:id="28"/>
            </w:r>
          </w:p>
        </w:tc>
        <w:tc>
          <w:tcPr>
            <w:tcW w:w="17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B4111" w:rsidRPr="00F8422A" w:rsidRDefault="00EB4111" w:rsidP="00C46EDF">
            <w:pPr>
              <w:jc w:val="center"/>
              <w:rPr>
                <w:color w:val="000000"/>
                <w:sz w:val="30"/>
                <w:szCs w:val="30"/>
                <w:lang w:eastAsia="ja-JP"/>
              </w:rPr>
            </w:pPr>
            <w:r w:rsidRPr="00F8422A">
              <w:rPr>
                <w:color w:val="000000"/>
                <w:sz w:val="30"/>
                <w:szCs w:val="30"/>
                <w:rtl/>
                <w:lang w:eastAsia="ar"/>
              </w:rPr>
              <w:t>ترجمة غير مباشرة عبر الإنكليزية</w:t>
            </w:r>
            <w:r w:rsidRPr="00F8422A">
              <w:rPr>
                <w:rStyle w:val="FootnoteReference"/>
                <w:sz w:val="30"/>
                <w:szCs w:val="30"/>
                <w:rtl/>
                <w:lang w:eastAsia="ar"/>
              </w:rPr>
              <w:footnoteReference w:id="29"/>
            </w:r>
          </w:p>
        </w:tc>
        <w:tc>
          <w:tcPr>
            <w:tcW w:w="236" w:type="dxa"/>
            <w:tcBorders>
              <w:left w:val="single" w:sz="4" w:space="0" w:color="auto"/>
              <w:bottom w:val="nil"/>
              <w:right w:val="single" w:sz="4" w:space="0" w:color="FFFFFF" w:themeColor="background1"/>
            </w:tcBorders>
            <w:shd w:val="clear" w:color="000000" w:fill="FFFFFF"/>
            <w:noWrap/>
            <w:vAlign w:val="center"/>
          </w:tcPr>
          <w:p w:rsidR="00EB4111" w:rsidRPr="00F8422A" w:rsidRDefault="00EB4111" w:rsidP="00C46EDF">
            <w:pPr>
              <w:jc w:val="center"/>
              <w:rPr>
                <w:color w:val="000000"/>
                <w:sz w:val="30"/>
                <w:szCs w:val="30"/>
                <w:lang w:eastAsia="ja-JP"/>
              </w:rPr>
            </w:pPr>
          </w:p>
        </w:tc>
        <w:tc>
          <w:tcPr>
            <w:tcW w:w="673" w:type="dxa"/>
            <w:tcBorders>
              <w:left w:val="single" w:sz="4" w:space="0" w:color="FFFFFF" w:themeColor="background1"/>
              <w:bottom w:val="single" w:sz="4" w:space="0" w:color="FFFFFF" w:themeColor="background1"/>
              <w:right w:val="single" w:sz="4" w:space="0" w:color="auto"/>
            </w:tcBorders>
            <w:shd w:val="clear" w:color="auto" w:fill="auto"/>
            <w:noWrap/>
            <w:vAlign w:val="center"/>
          </w:tcPr>
          <w:p w:rsidR="00EB4111" w:rsidRPr="00F8422A" w:rsidRDefault="00EB4111" w:rsidP="00C46EDF">
            <w:pPr>
              <w:jc w:val="center"/>
              <w:rPr>
                <w:color w:val="000000"/>
                <w:sz w:val="30"/>
                <w:szCs w:val="30"/>
                <w:lang w:eastAsia="ja-JP"/>
              </w:rPr>
            </w:pPr>
          </w:p>
        </w:tc>
        <w:tc>
          <w:tcPr>
            <w:tcW w:w="1882" w:type="dxa"/>
            <w:gridSpan w:val="2"/>
            <w:tcBorders>
              <w:top w:val="single" w:sz="4" w:space="0" w:color="auto"/>
              <w:left w:val="nil"/>
              <w:bottom w:val="single" w:sz="4" w:space="0" w:color="auto"/>
              <w:right w:val="single" w:sz="4" w:space="0" w:color="auto"/>
            </w:tcBorders>
            <w:shd w:val="clear" w:color="auto" w:fill="auto"/>
            <w:vAlign w:val="center"/>
          </w:tcPr>
          <w:p w:rsidR="00EB4111" w:rsidRPr="00F8422A" w:rsidRDefault="00EB4111" w:rsidP="00C46EDF">
            <w:pPr>
              <w:jc w:val="center"/>
              <w:rPr>
                <w:color w:val="000000"/>
                <w:sz w:val="30"/>
                <w:szCs w:val="30"/>
                <w:lang w:eastAsia="ja-JP"/>
              </w:rPr>
            </w:pPr>
            <w:r w:rsidRPr="00F8422A">
              <w:rPr>
                <w:color w:val="000000"/>
                <w:sz w:val="30"/>
                <w:szCs w:val="30"/>
                <w:rtl/>
                <w:lang w:eastAsia="ar"/>
              </w:rPr>
              <w:t>ترجمة مباشرة</w:t>
            </w:r>
          </w:p>
        </w:tc>
        <w:tc>
          <w:tcPr>
            <w:tcW w:w="1837" w:type="dxa"/>
            <w:gridSpan w:val="2"/>
            <w:tcBorders>
              <w:top w:val="single" w:sz="4" w:space="0" w:color="auto"/>
              <w:left w:val="nil"/>
              <w:bottom w:val="single" w:sz="4" w:space="0" w:color="auto"/>
              <w:right w:val="single" w:sz="4" w:space="0" w:color="auto"/>
            </w:tcBorders>
            <w:shd w:val="clear" w:color="auto" w:fill="auto"/>
            <w:vAlign w:val="center"/>
          </w:tcPr>
          <w:p w:rsidR="00EB4111" w:rsidRPr="00F8422A" w:rsidRDefault="00EB4111" w:rsidP="00C46EDF">
            <w:pPr>
              <w:jc w:val="center"/>
              <w:rPr>
                <w:color w:val="000000"/>
                <w:sz w:val="30"/>
                <w:szCs w:val="30"/>
                <w:lang w:eastAsia="ja-JP"/>
              </w:rPr>
            </w:pPr>
            <w:r w:rsidRPr="00F8422A">
              <w:rPr>
                <w:color w:val="000000"/>
                <w:sz w:val="30"/>
                <w:szCs w:val="30"/>
                <w:rtl/>
                <w:lang w:eastAsia="ar"/>
              </w:rPr>
              <w:t>ترجمة غير مباشرة عبر الإنكليزية</w:t>
            </w:r>
          </w:p>
        </w:tc>
      </w:tr>
      <w:tr w:rsidR="00EB4111" w:rsidRPr="00F8422A" w:rsidTr="00F8422A">
        <w:trPr>
          <w:trHeight w:val="574"/>
        </w:trPr>
        <w:tc>
          <w:tcPr>
            <w:tcW w:w="720" w:type="dxa"/>
            <w:tcBorders>
              <w:top w:val="single" w:sz="4" w:space="0" w:color="FFFFFF" w:themeColor="background1"/>
              <w:left w:val="single" w:sz="4" w:space="0" w:color="FFFFFF" w:themeColor="background1"/>
              <w:bottom w:val="single" w:sz="4" w:space="0" w:color="auto"/>
              <w:right w:val="single" w:sz="4" w:space="0" w:color="auto"/>
            </w:tcBorders>
            <w:shd w:val="clear" w:color="auto" w:fill="auto"/>
            <w:noWrap/>
            <w:vAlign w:val="center"/>
            <w:hideMark/>
          </w:tcPr>
          <w:p w:rsidR="00EB4111" w:rsidRPr="00F8422A" w:rsidRDefault="00EB4111" w:rsidP="00C46EDF">
            <w:pPr>
              <w:jc w:val="center"/>
              <w:rPr>
                <w:color w:val="000000"/>
                <w:sz w:val="30"/>
                <w:szCs w:val="30"/>
                <w:lang w:eastAsia="ja-JP"/>
              </w:rPr>
            </w:pPr>
            <w:r w:rsidRPr="00F8422A">
              <w:rPr>
                <w:color w:val="000000"/>
                <w:sz w:val="30"/>
                <w:szCs w:val="30"/>
                <w:rtl/>
                <w:lang w:eastAsia="ar"/>
              </w:rPr>
              <w:t> </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rsidR="00EB4111" w:rsidRPr="00606DA1" w:rsidRDefault="00EB4111" w:rsidP="00C46EDF">
            <w:pPr>
              <w:jc w:val="center"/>
              <w:rPr>
                <w:color w:val="000000"/>
                <w:sz w:val="26"/>
                <w:szCs w:val="26"/>
                <w:lang w:eastAsia="ja-JP"/>
              </w:rPr>
            </w:pPr>
            <w:r w:rsidRPr="00606DA1">
              <w:rPr>
                <w:color w:val="000000"/>
                <w:sz w:val="26"/>
                <w:szCs w:val="26"/>
                <w:rtl/>
                <w:lang w:eastAsia="ar"/>
              </w:rPr>
              <w:t>تحرير الترجمة الخارجية (بالفرنك السويسري)</w:t>
            </w:r>
          </w:p>
        </w:tc>
        <w:tc>
          <w:tcPr>
            <w:tcW w:w="897" w:type="dxa"/>
            <w:tcBorders>
              <w:top w:val="single" w:sz="4" w:space="0" w:color="auto"/>
              <w:left w:val="nil"/>
              <w:bottom w:val="single" w:sz="4" w:space="0" w:color="auto"/>
              <w:right w:val="single" w:sz="4" w:space="0" w:color="auto"/>
            </w:tcBorders>
            <w:shd w:val="clear" w:color="auto" w:fill="auto"/>
            <w:vAlign w:val="center"/>
            <w:hideMark/>
          </w:tcPr>
          <w:p w:rsidR="00EB4111" w:rsidRPr="00606DA1" w:rsidRDefault="00EB4111" w:rsidP="00C46EDF">
            <w:pPr>
              <w:jc w:val="center"/>
              <w:rPr>
                <w:color w:val="000000"/>
                <w:sz w:val="26"/>
                <w:szCs w:val="26"/>
                <w:lang w:eastAsia="ja-JP"/>
              </w:rPr>
            </w:pPr>
            <w:r w:rsidRPr="00606DA1">
              <w:rPr>
                <w:color w:val="000000"/>
                <w:sz w:val="26"/>
                <w:szCs w:val="26"/>
                <w:rtl/>
                <w:lang w:eastAsia="ar"/>
              </w:rPr>
              <w:t>مراقبة جودة الترجمة (أيام العمل)</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B4111" w:rsidRPr="00606DA1" w:rsidRDefault="00EB4111" w:rsidP="00C46EDF">
            <w:pPr>
              <w:jc w:val="center"/>
              <w:rPr>
                <w:color w:val="000000"/>
                <w:sz w:val="26"/>
                <w:szCs w:val="26"/>
                <w:lang w:eastAsia="ja-JP"/>
              </w:rPr>
            </w:pPr>
            <w:r w:rsidRPr="00606DA1">
              <w:rPr>
                <w:color w:val="000000"/>
                <w:sz w:val="26"/>
                <w:szCs w:val="26"/>
                <w:rtl/>
                <w:lang w:eastAsia="ar"/>
              </w:rPr>
              <w:t>تحرير الترجمة الخارجية (بالفرنك السويسري)</w:t>
            </w:r>
          </w:p>
        </w:tc>
        <w:tc>
          <w:tcPr>
            <w:tcW w:w="772" w:type="dxa"/>
            <w:tcBorders>
              <w:top w:val="single" w:sz="4" w:space="0" w:color="auto"/>
              <w:left w:val="nil"/>
              <w:bottom w:val="single" w:sz="4" w:space="0" w:color="auto"/>
              <w:right w:val="single" w:sz="4" w:space="0" w:color="auto"/>
            </w:tcBorders>
            <w:shd w:val="clear" w:color="auto" w:fill="auto"/>
            <w:vAlign w:val="center"/>
            <w:hideMark/>
          </w:tcPr>
          <w:p w:rsidR="00EB4111" w:rsidRPr="00606DA1" w:rsidRDefault="00EB4111" w:rsidP="00C46EDF">
            <w:pPr>
              <w:jc w:val="center"/>
              <w:rPr>
                <w:color w:val="000000"/>
                <w:sz w:val="26"/>
                <w:szCs w:val="26"/>
                <w:lang w:eastAsia="ja-JP"/>
              </w:rPr>
            </w:pPr>
            <w:r w:rsidRPr="00606DA1">
              <w:rPr>
                <w:color w:val="000000"/>
                <w:sz w:val="26"/>
                <w:szCs w:val="26"/>
                <w:rtl/>
                <w:lang w:eastAsia="ar"/>
              </w:rPr>
              <w:t>مراقبة جودة الترجمة (أيام العمل)</w:t>
            </w:r>
          </w:p>
        </w:tc>
        <w:tc>
          <w:tcPr>
            <w:tcW w:w="236" w:type="dxa"/>
            <w:tcBorders>
              <w:top w:val="nil"/>
              <w:left w:val="nil"/>
              <w:bottom w:val="nil"/>
              <w:right w:val="single" w:sz="4" w:space="0" w:color="FFFFFF" w:themeColor="background1"/>
            </w:tcBorders>
            <w:shd w:val="clear" w:color="000000" w:fill="FFFFFF"/>
            <w:noWrap/>
            <w:vAlign w:val="center"/>
            <w:hideMark/>
          </w:tcPr>
          <w:p w:rsidR="00EB4111" w:rsidRPr="00F8422A" w:rsidRDefault="00EB4111" w:rsidP="00C46EDF">
            <w:pPr>
              <w:jc w:val="center"/>
              <w:rPr>
                <w:color w:val="000000"/>
                <w:sz w:val="30"/>
                <w:szCs w:val="30"/>
                <w:lang w:eastAsia="ja-JP"/>
              </w:rPr>
            </w:pPr>
            <w:r w:rsidRPr="00F8422A">
              <w:rPr>
                <w:color w:val="000000"/>
                <w:sz w:val="30"/>
                <w:szCs w:val="30"/>
                <w:rtl/>
                <w:lang w:eastAsia="ar"/>
              </w:rPr>
              <w:t> </w:t>
            </w:r>
          </w:p>
        </w:tc>
        <w:tc>
          <w:tcPr>
            <w:tcW w:w="673" w:type="dxa"/>
            <w:tcBorders>
              <w:top w:val="single" w:sz="4" w:space="0" w:color="FFFFFF" w:themeColor="background1"/>
              <w:left w:val="single" w:sz="4" w:space="0" w:color="FFFFFF" w:themeColor="background1"/>
              <w:bottom w:val="single" w:sz="4" w:space="0" w:color="auto"/>
              <w:right w:val="single" w:sz="4" w:space="0" w:color="auto"/>
            </w:tcBorders>
            <w:shd w:val="clear" w:color="auto" w:fill="auto"/>
            <w:noWrap/>
            <w:vAlign w:val="center"/>
            <w:hideMark/>
          </w:tcPr>
          <w:p w:rsidR="00EB4111" w:rsidRPr="00F8422A" w:rsidRDefault="00EB4111" w:rsidP="00C46EDF">
            <w:pPr>
              <w:jc w:val="center"/>
              <w:rPr>
                <w:color w:val="000000"/>
                <w:sz w:val="30"/>
                <w:szCs w:val="30"/>
                <w:lang w:eastAsia="ja-JP"/>
              </w:rPr>
            </w:pPr>
            <w:r w:rsidRPr="00F8422A">
              <w:rPr>
                <w:color w:val="000000"/>
                <w:sz w:val="30"/>
                <w:szCs w:val="30"/>
                <w:rtl/>
                <w:lang w:eastAsia="ar"/>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EB4111" w:rsidRPr="00606DA1" w:rsidRDefault="00EB4111" w:rsidP="00C46EDF">
            <w:pPr>
              <w:jc w:val="center"/>
              <w:rPr>
                <w:color w:val="000000"/>
                <w:sz w:val="26"/>
                <w:szCs w:val="26"/>
                <w:lang w:eastAsia="ja-JP"/>
              </w:rPr>
            </w:pPr>
            <w:r w:rsidRPr="00606DA1">
              <w:rPr>
                <w:color w:val="000000"/>
                <w:sz w:val="26"/>
                <w:szCs w:val="26"/>
                <w:rtl/>
                <w:lang w:eastAsia="ar"/>
              </w:rPr>
              <w:t>تحرير الترجمة الخارجية (بالفرنك السويسري)</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EB4111" w:rsidRPr="00606DA1" w:rsidRDefault="00EB4111" w:rsidP="00C46EDF">
            <w:pPr>
              <w:jc w:val="center"/>
              <w:rPr>
                <w:color w:val="000000"/>
                <w:sz w:val="26"/>
                <w:szCs w:val="26"/>
                <w:lang w:eastAsia="ja-JP"/>
              </w:rPr>
            </w:pPr>
            <w:r w:rsidRPr="00606DA1">
              <w:rPr>
                <w:color w:val="000000"/>
                <w:sz w:val="26"/>
                <w:szCs w:val="26"/>
                <w:rtl/>
                <w:lang w:eastAsia="ar"/>
              </w:rPr>
              <w:t>مراقبة جودة الترجمة (أيام العمل)</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EB4111" w:rsidRPr="00606DA1" w:rsidRDefault="00EB4111" w:rsidP="00C46EDF">
            <w:pPr>
              <w:jc w:val="center"/>
              <w:rPr>
                <w:color w:val="000000"/>
                <w:sz w:val="26"/>
                <w:szCs w:val="26"/>
                <w:lang w:eastAsia="ja-JP"/>
              </w:rPr>
            </w:pPr>
            <w:r w:rsidRPr="00606DA1">
              <w:rPr>
                <w:color w:val="000000"/>
                <w:sz w:val="26"/>
                <w:szCs w:val="26"/>
                <w:rtl/>
                <w:lang w:eastAsia="ar"/>
              </w:rPr>
              <w:t>تحرير الترجمة الخارجية (بالفرنك السويسري)</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EB4111" w:rsidRPr="00606DA1" w:rsidRDefault="00EB4111" w:rsidP="00C46EDF">
            <w:pPr>
              <w:jc w:val="center"/>
              <w:rPr>
                <w:color w:val="000000"/>
                <w:sz w:val="26"/>
                <w:szCs w:val="26"/>
                <w:lang w:eastAsia="ja-JP"/>
              </w:rPr>
            </w:pPr>
            <w:r w:rsidRPr="00606DA1">
              <w:rPr>
                <w:color w:val="000000"/>
                <w:sz w:val="26"/>
                <w:szCs w:val="26"/>
                <w:rtl/>
                <w:lang w:eastAsia="ar"/>
              </w:rPr>
              <w:t>مراقبة جودة الترجمة (أيام العمل)</w:t>
            </w:r>
          </w:p>
        </w:tc>
      </w:tr>
      <w:tr w:rsidR="00473EED" w:rsidRPr="00F8422A" w:rsidTr="00F8422A">
        <w:trPr>
          <w:trHeight w:val="368"/>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EED" w:rsidRPr="00473EED" w:rsidRDefault="00473EED" w:rsidP="00473EED">
            <w:pPr>
              <w:jc w:val="center"/>
              <w:rPr>
                <w:color w:val="000000"/>
                <w:sz w:val="30"/>
                <w:szCs w:val="30"/>
                <w:lang w:eastAsia="ja-JP"/>
              </w:rPr>
            </w:pPr>
            <w:r w:rsidRPr="00473EED">
              <w:rPr>
                <w:color w:val="000000"/>
                <w:sz w:val="30"/>
                <w:szCs w:val="30"/>
                <w:rtl/>
                <w:lang w:eastAsia="ar"/>
              </w:rPr>
              <w:t>2019</w:t>
            </w:r>
          </w:p>
        </w:tc>
        <w:tc>
          <w:tcPr>
            <w:tcW w:w="1075"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lang w:eastAsia="ja-JP"/>
              </w:rPr>
              <w:t>9,164</w:t>
            </w:r>
          </w:p>
        </w:tc>
        <w:tc>
          <w:tcPr>
            <w:tcW w:w="897"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tl/>
                <w:lang w:eastAsia="ar"/>
              </w:rPr>
              <w:t>0.63</w:t>
            </w:r>
          </w:p>
        </w:tc>
        <w:tc>
          <w:tcPr>
            <w:tcW w:w="1027"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lang w:eastAsia="ja-JP"/>
              </w:rPr>
              <w:t>2,540</w:t>
            </w:r>
          </w:p>
        </w:tc>
        <w:tc>
          <w:tcPr>
            <w:tcW w:w="772"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tl/>
                <w:lang w:eastAsia="ar"/>
              </w:rPr>
              <w:t>0.21</w:t>
            </w:r>
          </w:p>
        </w:tc>
        <w:tc>
          <w:tcPr>
            <w:tcW w:w="236" w:type="dxa"/>
            <w:tcBorders>
              <w:top w:val="nil"/>
              <w:left w:val="nil"/>
              <w:bottom w:val="nil"/>
              <w:right w:val="single" w:sz="4" w:space="0" w:color="auto"/>
            </w:tcBorders>
            <w:shd w:val="clear" w:color="000000" w:fill="FFFFFF"/>
            <w:noWrap/>
            <w:vAlign w:val="center"/>
            <w:hideMark/>
          </w:tcPr>
          <w:p w:rsidR="00473EED" w:rsidRPr="00473EED" w:rsidRDefault="00473EED" w:rsidP="00473EED">
            <w:pPr>
              <w:jc w:val="center"/>
              <w:rPr>
                <w:color w:val="000000"/>
                <w:sz w:val="30"/>
                <w:szCs w:val="30"/>
                <w:lang w:eastAsia="ja-JP"/>
              </w:rPr>
            </w:pPr>
            <w:r w:rsidRPr="00473EED">
              <w:rPr>
                <w:color w:val="000000"/>
                <w:sz w:val="30"/>
                <w:szCs w:val="30"/>
                <w:rtl/>
                <w:lang w:eastAsia="ar"/>
              </w:rPr>
              <w:t> </w:t>
            </w:r>
          </w:p>
        </w:tc>
        <w:tc>
          <w:tcPr>
            <w:tcW w:w="6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EED" w:rsidRPr="00473EED" w:rsidRDefault="00473EED" w:rsidP="00473EED">
            <w:pPr>
              <w:jc w:val="center"/>
              <w:rPr>
                <w:color w:val="000000"/>
                <w:sz w:val="30"/>
                <w:szCs w:val="30"/>
                <w:lang w:eastAsia="ja-JP"/>
              </w:rPr>
            </w:pPr>
            <w:r w:rsidRPr="00473EED">
              <w:rPr>
                <w:color w:val="000000"/>
                <w:sz w:val="30"/>
                <w:szCs w:val="30"/>
                <w:rtl/>
                <w:lang w:eastAsia="ar"/>
              </w:rPr>
              <w:t>2019</w:t>
            </w:r>
          </w:p>
        </w:tc>
        <w:tc>
          <w:tcPr>
            <w:tcW w:w="990"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lang w:eastAsia="ja-JP"/>
              </w:rPr>
              <w:t>3,346</w:t>
            </w:r>
          </w:p>
        </w:tc>
        <w:tc>
          <w:tcPr>
            <w:tcW w:w="892"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tl/>
                <w:lang w:eastAsia="ar"/>
              </w:rPr>
              <w:t>0.29</w:t>
            </w:r>
          </w:p>
        </w:tc>
        <w:tc>
          <w:tcPr>
            <w:tcW w:w="1027"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lang w:eastAsia="ja-JP"/>
              </w:rPr>
              <w:t>800</w:t>
            </w:r>
          </w:p>
        </w:tc>
        <w:tc>
          <w:tcPr>
            <w:tcW w:w="810"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tl/>
                <w:lang w:eastAsia="ar"/>
              </w:rPr>
              <w:t>0.10</w:t>
            </w:r>
          </w:p>
        </w:tc>
      </w:tr>
      <w:tr w:rsidR="00473EED" w:rsidRPr="00F8422A" w:rsidTr="00F8422A">
        <w:trPr>
          <w:trHeight w:val="368"/>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EED" w:rsidRPr="00473EED" w:rsidRDefault="00473EED" w:rsidP="00473EED">
            <w:pPr>
              <w:jc w:val="center"/>
              <w:rPr>
                <w:color w:val="000000"/>
                <w:sz w:val="30"/>
                <w:szCs w:val="30"/>
                <w:lang w:eastAsia="ja-JP"/>
              </w:rPr>
            </w:pPr>
            <w:r w:rsidRPr="00473EED">
              <w:rPr>
                <w:color w:val="000000"/>
                <w:sz w:val="30"/>
                <w:szCs w:val="30"/>
                <w:rtl/>
                <w:lang w:eastAsia="ar"/>
              </w:rPr>
              <w:t>2020</w:t>
            </w:r>
          </w:p>
        </w:tc>
        <w:tc>
          <w:tcPr>
            <w:tcW w:w="1075"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lang w:eastAsia="ja-JP"/>
              </w:rPr>
              <w:t>9,973</w:t>
            </w:r>
          </w:p>
        </w:tc>
        <w:tc>
          <w:tcPr>
            <w:tcW w:w="897"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tl/>
                <w:lang w:eastAsia="ar"/>
              </w:rPr>
              <w:t>0.68</w:t>
            </w:r>
          </w:p>
        </w:tc>
        <w:tc>
          <w:tcPr>
            <w:tcW w:w="1027"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lang w:eastAsia="ja-JP"/>
              </w:rPr>
              <w:t>2,764</w:t>
            </w:r>
          </w:p>
        </w:tc>
        <w:tc>
          <w:tcPr>
            <w:tcW w:w="772"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tl/>
                <w:lang w:eastAsia="ar"/>
              </w:rPr>
              <w:t>0.23</w:t>
            </w:r>
          </w:p>
        </w:tc>
        <w:tc>
          <w:tcPr>
            <w:tcW w:w="236" w:type="dxa"/>
            <w:tcBorders>
              <w:top w:val="nil"/>
              <w:left w:val="nil"/>
              <w:bottom w:val="nil"/>
              <w:right w:val="single" w:sz="4" w:space="0" w:color="auto"/>
            </w:tcBorders>
            <w:shd w:val="clear" w:color="000000" w:fill="FFFFFF"/>
            <w:noWrap/>
            <w:vAlign w:val="center"/>
            <w:hideMark/>
          </w:tcPr>
          <w:p w:rsidR="00473EED" w:rsidRPr="00473EED" w:rsidRDefault="00473EED" w:rsidP="00473EED">
            <w:pPr>
              <w:jc w:val="center"/>
              <w:rPr>
                <w:color w:val="000000"/>
                <w:sz w:val="30"/>
                <w:szCs w:val="30"/>
                <w:lang w:eastAsia="ja-JP"/>
              </w:rPr>
            </w:pPr>
            <w:r w:rsidRPr="00473EED">
              <w:rPr>
                <w:color w:val="000000"/>
                <w:sz w:val="30"/>
                <w:szCs w:val="30"/>
                <w:rtl/>
                <w:lang w:eastAsia="ar"/>
              </w:rPr>
              <w:t> </w:t>
            </w:r>
          </w:p>
        </w:tc>
        <w:tc>
          <w:tcPr>
            <w:tcW w:w="6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EED" w:rsidRPr="00473EED" w:rsidRDefault="00473EED" w:rsidP="00473EED">
            <w:pPr>
              <w:jc w:val="center"/>
              <w:rPr>
                <w:color w:val="000000"/>
                <w:sz w:val="30"/>
                <w:szCs w:val="30"/>
                <w:lang w:eastAsia="ja-JP"/>
              </w:rPr>
            </w:pPr>
            <w:r w:rsidRPr="00473EED">
              <w:rPr>
                <w:color w:val="000000"/>
                <w:sz w:val="30"/>
                <w:szCs w:val="30"/>
                <w:rtl/>
                <w:lang w:eastAsia="ar"/>
              </w:rPr>
              <w:t>2020</w:t>
            </w:r>
          </w:p>
        </w:tc>
        <w:tc>
          <w:tcPr>
            <w:tcW w:w="990"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lang w:eastAsia="ja-JP"/>
              </w:rPr>
              <w:t>3,902</w:t>
            </w:r>
          </w:p>
        </w:tc>
        <w:tc>
          <w:tcPr>
            <w:tcW w:w="892"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tl/>
                <w:lang w:eastAsia="ar"/>
              </w:rPr>
              <w:t>0.34</w:t>
            </w:r>
          </w:p>
        </w:tc>
        <w:tc>
          <w:tcPr>
            <w:tcW w:w="1027"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lang w:eastAsia="ja-JP"/>
              </w:rPr>
              <w:t>932</w:t>
            </w:r>
          </w:p>
        </w:tc>
        <w:tc>
          <w:tcPr>
            <w:tcW w:w="810"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tl/>
                <w:lang w:eastAsia="ar"/>
              </w:rPr>
              <w:t>0.11</w:t>
            </w:r>
          </w:p>
        </w:tc>
      </w:tr>
      <w:tr w:rsidR="00473EED" w:rsidRPr="00F8422A" w:rsidTr="00F8422A">
        <w:trPr>
          <w:trHeight w:val="368"/>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EED" w:rsidRPr="00473EED" w:rsidRDefault="00473EED" w:rsidP="00473EED">
            <w:pPr>
              <w:jc w:val="center"/>
              <w:rPr>
                <w:color w:val="000000"/>
                <w:sz w:val="30"/>
                <w:szCs w:val="30"/>
                <w:lang w:eastAsia="ja-JP"/>
              </w:rPr>
            </w:pPr>
            <w:r w:rsidRPr="00473EED">
              <w:rPr>
                <w:color w:val="000000"/>
                <w:sz w:val="30"/>
                <w:szCs w:val="30"/>
                <w:rtl/>
                <w:lang w:eastAsia="ar"/>
              </w:rPr>
              <w:t>2021</w:t>
            </w:r>
          </w:p>
        </w:tc>
        <w:tc>
          <w:tcPr>
            <w:tcW w:w="1075"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lang w:eastAsia="ja-JP"/>
              </w:rPr>
              <w:t>10,841</w:t>
            </w:r>
          </w:p>
        </w:tc>
        <w:tc>
          <w:tcPr>
            <w:tcW w:w="897"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tl/>
                <w:lang w:eastAsia="ar"/>
              </w:rPr>
              <w:t>0.74</w:t>
            </w:r>
          </w:p>
        </w:tc>
        <w:tc>
          <w:tcPr>
            <w:tcW w:w="1027"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lang w:eastAsia="ja-JP"/>
              </w:rPr>
              <w:t>3,004</w:t>
            </w:r>
          </w:p>
        </w:tc>
        <w:tc>
          <w:tcPr>
            <w:tcW w:w="772"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tl/>
                <w:lang w:eastAsia="ar"/>
              </w:rPr>
              <w:t>0.25</w:t>
            </w:r>
          </w:p>
        </w:tc>
        <w:tc>
          <w:tcPr>
            <w:tcW w:w="236" w:type="dxa"/>
            <w:tcBorders>
              <w:top w:val="nil"/>
              <w:left w:val="nil"/>
              <w:bottom w:val="nil"/>
              <w:right w:val="single" w:sz="4" w:space="0" w:color="auto"/>
            </w:tcBorders>
            <w:shd w:val="clear" w:color="000000" w:fill="FFFFFF"/>
            <w:noWrap/>
            <w:vAlign w:val="center"/>
            <w:hideMark/>
          </w:tcPr>
          <w:p w:rsidR="00473EED" w:rsidRPr="00473EED" w:rsidRDefault="00473EED" w:rsidP="00473EED">
            <w:pPr>
              <w:jc w:val="center"/>
              <w:rPr>
                <w:color w:val="000000"/>
                <w:sz w:val="30"/>
                <w:szCs w:val="30"/>
                <w:lang w:eastAsia="ja-JP"/>
              </w:rPr>
            </w:pPr>
            <w:r w:rsidRPr="00473EED">
              <w:rPr>
                <w:color w:val="000000"/>
                <w:sz w:val="30"/>
                <w:szCs w:val="30"/>
                <w:rtl/>
                <w:lang w:eastAsia="ar"/>
              </w:rPr>
              <w:t> </w:t>
            </w:r>
          </w:p>
        </w:tc>
        <w:tc>
          <w:tcPr>
            <w:tcW w:w="6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EED" w:rsidRPr="00473EED" w:rsidRDefault="00473EED" w:rsidP="00473EED">
            <w:pPr>
              <w:jc w:val="center"/>
              <w:rPr>
                <w:color w:val="000000"/>
                <w:sz w:val="30"/>
                <w:szCs w:val="30"/>
                <w:lang w:eastAsia="ja-JP"/>
              </w:rPr>
            </w:pPr>
            <w:r w:rsidRPr="00473EED">
              <w:rPr>
                <w:color w:val="000000"/>
                <w:sz w:val="30"/>
                <w:szCs w:val="30"/>
                <w:rtl/>
                <w:lang w:eastAsia="ar"/>
              </w:rPr>
              <w:t>2021</w:t>
            </w:r>
          </w:p>
        </w:tc>
        <w:tc>
          <w:tcPr>
            <w:tcW w:w="990"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lang w:eastAsia="ja-JP"/>
              </w:rPr>
              <w:t>4,546</w:t>
            </w:r>
          </w:p>
        </w:tc>
        <w:tc>
          <w:tcPr>
            <w:tcW w:w="892"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tl/>
                <w:lang w:eastAsia="ar"/>
              </w:rPr>
              <w:t>0.39</w:t>
            </w:r>
          </w:p>
        </w:tc>
        <w:tc>
          <w:tcPr>
            <w:tcW w:w="1027"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lang w:eastAsia="ja-JP"/>
              </w:rPr>
              <w:t>1,086</w:t>
            </w:r>
          </w:p>
        </w:tc>
        <w:tc>
          <w:tcPr>
            <w:tcW w:w="810"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tl/>
                <w:lang w:eastAsia="ar"/>
              </w:rPr>
              <w:t>0.13</w:t>
            </w:r>
          </w:p>
        </w:tc>
      </w:tr>
      <w:tr w:rsidR="00473EED" w:rsidRPr="00F8422A" w:rsidTr="00F8422A">
        <w:trPr>
          <w:trHeight w:val="368"/>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EED" w:rsidRPr="00473EED" w:rsidRDefault="00473EED" w:rsidP="00473EED">
            <w:pPr>
              <w:jc w:val="center"/>
              <w:rPr>
                <w:color w:val="000000"/>
                <w:sz w:val="30"/>
                <w:szCs w:val="30"/>
                <w:lang w:eastAsia="ja-JP"/>
              </w:rPr>
            </w:pPr>
            <w:r w:rsidRPr="00473EED">
              <w:rPr>
                <w:color w:val="000000"/>
                <w:sz w:val="30"/>
                <w:szCs w:val="30"/>
                <w:rtl/>
                <w:lang w:eastAsia="ar"/>
              </w:rPr>
              <w:t>2022</w:t>
            </w:r>
          </w:p>
        </w:tc>
        <w:tc>
          <w:tcPr>
            <w:tcW w:w="1075"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lang w:eastAsia="ja-JP"/>
              </w:rPr>
              <w:t>11,772</w:t>
            </w:r>
          </w:p>
        </w:tc>
        <w:tc>
          <w:tcPr>
            <w:tcW w:w="897"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tl/>
                <w:lang w:eastAsia="ar"/>
              </w:rPr>
              <w:t>0.81</w:t>
            </w:r>
          </w:p>
        </w:tc>
        <w:tc>
          <w:tcPr>
            <w:tcW w:w="1027"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lang w:eastAsia="ja-JP"/>
              </w:rPr>
              <w:t>3,262</w:t>
            </w:r>
          </w:p>
        </w:tc>
        <w:tc>
          <w:tcPr>
            <w:tcW w:w="772"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tl/>
                <w:lang w:eastAsia="ar"/>
              </w:rPr>
              <w:t>0.27</w:t>
            </w:r>
          </w:p>
        </w:tc>
        <w:tc>
          <w:tcPr>
            <w:tcW w:w="236" w:type="dxa"/>
            <w:tcBorders>
              <w:top w:val="nil"/>
              <w:left w:val="nil"/>
              <w:bottom w:val="nil"/>
              <w:right w:val="single" w:sz="4" w:space="0" w:color="auto"/>
            </w:tcBorders>
            <w:shd w:val="clear" w:color="000000" w:fill="FFFFFF"/>
            <w:noWrap/>
            <w:vAlign w:val="center"/>
            <w:hideMark/>
          </w:tcPr>
          <w:p w:rsidR="00473EED" w:rsidRPr="00473EED" w:rsidRDefault="00473EED" w:rsidP="00473EED">
            <w:pPr>
              <w:jc w:val="center"/>
              <w:rPr>
                <w:color w:val="000000"/>
                <w:sz w:val="30"/>
                <w:szCs w:val="30"/>
                <w:lang w:eastAsia="ja-JP"/>
              </w:rPr>
            </w:pPr>
            <w:r w:rsidRPr="00473EED">
              <w:rPr>
                <w:color w:val="000000"/>
                <w:sz w:val="30"/>
                <w:szCs w:val="30"/>
                <w:rtl/>
                <w:lang w:eastAsia="ar"/>
              </w:rPr>
              <w:t> </w:t>
            </w:r>
          </w:p>
        </w:tc>
        <w:tc>
          <w:tcPr>
            <w:tcW w:w="6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EED" w:rsidRPr="00473EED" w:rsidRDefault="00473EED" w:rsidP="00473EED">
            <w:pPr>
              <w:jc w:val="center"/>
              <w:rPr>
                <w:color w:val="000000"/>
                <w:sz w:val="30"/>
                <w:szCs w:val="30"/>
                <w:lang w:eastAsia="ja-JP"/>
              </w:rPr>
            </w:pPr>
            <w:r w:rsidRPr="00473EED">
              <w:rPr>
                <w:color w:val="000000"/>
                <w:sz w:val="30"/>
                <w:szCs w:val="30"/>
                <w:rtl/>
                <w:lang w:eastAsia="ar"/>
              </w:rPr>
              <w:t>2022</w:t>
            </w:r>
          </w:p>
        </w:tc>
        <w:tc>
          <w:tcPr>
            <w:tcW w:w="990"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lang w:eastAsia="ja-JP"/>
              </w:rPr>
              <w:t>5,291</w:t>
            </w:r>
          </w:p>
        </w:tc>
        <w:tc>
          <w:tcPr>
            <w:tcW w:w="892"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tl/>
                <w:lang w:eastAsia="ar"/>
              </w:rPr>
              <w:t>0.46</w:t>
            </w:r>
          </w:p>
        </w:tc>
        <w:tc>
          <w:tcPr>
            <w:tcW w:w="1027"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lang w:eastAsia="ja-JP"/>
              </w:rPr>
              <w:t>1,264</w:t>
            </w:r>
          </w:p>
        </w:tc>
        <w:tc>
          <w:tcPr>
            <w:tcW w:w="810"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tl/>
                <w:lang w:eastAsia="ar"/>
              </w:rPr>
              <w:t>0.15</w:t>
            </w:r>
          </w:p>
        </w:tc>
      </w:tr>
      <w:tr w:rsidR="00473EED" w:rsidRPr="00F8422A" w:rsidTr="00F8422A">
        <w:trPr>
          <w:trHeight w:val="368"/>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EED" w:rsidRPr="00473EED" w:rsidRDefault="00473EED" w:rsidP="00473EED">
            <w:pPr>
              <w:jc w:val="center"/>
              <w:rPr>
                <w:color w:val="000000"/>
                <w:sz w:val="30"/>
                <w:szCs w:val="30"/>
                <w:lang w:eastAsia="ja-JP"/>
              </w:rPr>
            </w:pPr>
            <w:r w:rsidRPr="00473EED">
              <w:rPr>
                <w:color w:val="000000"/>
                <w:sz w:val="30"/>
                <w:szCs w:val="30"/>
                <w:rtl/>
                <w:lang w:eastAsia="ar"/>
              </w:rPr>
              <w:t>2023</w:t>
            </w:r>
          </w:p>
        </w:tc>
        <w:tc>
          <w:tcPr>
            <w:tcW w:w="1075"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lang w:eastAsia="ja-JP"/>
              </w:rPr>
              <w:t>12,768</w:t>
            </w:r>
          </w:p>
        </w:tc>
        <w:tc>
          <w:tcPr>
            <w:tcW w:w="897"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tl/>
                <w:lang w:eastAsia="ar"/>
              </w:rPr>
              <w:t>0.87</w:t>
            </w:r>
          </w:p>
        </w:tc>
        <w:tc>
          <w:tcPr>
            <w:tcW w:w="1027"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lang w:eastAsia="ja-JP"/>
              </w:rPr>
              <w:t>3,538</w:t>
            </w:r>
          </w:p>
        </w:tc>
        <w:tc>
          <w:tcPr>
            <w:tcW w:w="772"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tl/>
                <w:lang w:eastAsia="ar"/>
              </w:rPr>
              <w:t>0.29</w:t>
            </w:r>
          </w:p>
        </w:tc>
        <w:tc>
          <w:tcPr>
            <w:tcW w:w="236" w:type="dxa"/>
            <w:tcBorders>
              <w:top w:val="nil"/>
              <w:left w:val="nil"/>
              <w:bottom w:val="nil"/>
              <w:right w:val="single" w:sz="4" w:space="0" w:color="auto"/>
            </w:tcBorders>
            <w:shd w:val="clear" w:color="000000" w:fill="FFFFFF"/>
            <w:noWrap/>
            <w:vAlign w:val="center"/>
            <w:hideMark/>
          </w:tcPr>
          <w:p w:rsidR="00473EED" w:rsidRPr="00473EED" w:rsidRDefault="00473EED" w:rsidP="00473EED">
            <w:pPr>
              <w:jc w:val="center"/>
              <w:rPr>
                <w:color w:val="000000"/>
                <w:sz w:val="30"/>
                <w:szCs w:val="30"/>
                <w:lang w:eastAsia="ja-JP"/>
              </w:rPr>
            </w:pPr>
            <w:r w:rsidRPr="00473EED">
              <w:rPr>
                <w:color w:val="000000"/>
                <w:sz w:val="30"/>
                <w:szCs w:val="30"/>
                <w:rtl/>
                <w:lang w:eastAsia="ar"/>
              </w:rPr>
              <w:t> </w:t>
            </w:r>
          </w:p>
        </w:tc>
        <w:tc>
          <w:tcPr>
            <w:tcW w:w="6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EED" w:rsidRPr="00473EED" w:rsidRDefault="00473EED" w:rsidP="00473EED">
            <w:pPr>
              <w:jc w:val="center"/>
              <w:rPr>
                <w:color w:val="000000"/>
                <w:sz w:val="30"/>
                <w:szCs w:val="30"/>
                <w:lang w:eastAsia="ja-JP"/>
              </w:rPr>
            </w:pPr>
            <w:r w:rsidRPr="00473EED">
              <w:rPr>
                <w:color w:val="000000"/>
                <w:sz w:val="30"/>
                <w:szCs w:val="30"/>
                <w:rtl/>
                <w:lang w:eastAsia="ar"/>
              </w:rPr>
              <w:t>2023</w:t>
            </w:r>
          </w:p>
        </w:tc>
        <w:tc>
          <w:tcPr>
            <w:tcW w:w="990"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lang w:eastAsia="ja-JP"/>
              </w:rPr>
              <w:t>6,150</w:t>
            </w:r>
          </w:p>
        </w:tc>
        <w:tc>
          <w:tcPr>
            <w:tcW w:w="892"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tl/>
                <w:lang w:eastAsia="ar"/>
              </w:rPr>
              <w:t>0.53</w:t>
            </w:r>
          </w:p>
        </w:tc>
        <w:tc>
          <w:tcPr>
            <w:tcW w:w="1027"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lang w:eastAsia="ja-JP"/>
              </w:rPr>
              <w:t>1,470</w:t>
            </w:r>
          </w:p>
        </w:tc>
        <w:tc>
          <w:tcPr>
            <w:tcW w:w="810"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tl/>
                <w:lang w:eastAsia="ar"/>
              </w:rPr>
              <w:t>0.18</w:t>
            </w:r>
          </w:p>
        </w:tc>
      </w:tr>
      <w:tr w:rsidR="00473EED" w:rsidRPr="00F8422A" w:rsidTr="00F8422A">
        <w:trPr>
          <w:trHeight w:val="368"/>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EED" w:rsidRPr="00473EED" w:rsidRDefault="00473EED" w:rsidP="00473EED">
            <w:pPr>
              <w:jc w:val="center"/>
              <w:rPr>
                <w:color w:val="000000"/>
                <w:sz w:val="30"/>
                <w:szCs w:val="30"/>
                <w:lang w:eastAsia="ja-JP"/>
              </w:rPr>
            </w:pPr>
            <w:r w:rsidRPr="00473EED">
              <w:rPr>
                <w:color w:val="000000"/>
                <w:sz w:val="30"/>
                <w:szCs w:val="30"/>
                <w:rtl/>
                <w:lang w:eastAsia="ar"/>
              </w:rPr>
              <w:t>2024</w:t>
            </w:r>
          </w:p>
        </w:tc>
        <w:tc>
          <w:tcPr>
            <w:tcW w:w="1075"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lang w:eastAsia="ja-JP"/>
              </w:rPr>
              <w:t>13,830</w:t>
            </w:r>
          </w:p>
        </w:tc>
        <w:tc>
          <w:tcPr>
            <w:tcW w:w="897"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tl/>
                <w:lang w:eastAsia="ar"/>
              </w:rPr>
              <w:t>0.95</w:t>
            </w:r>
          </w:p>
        </w:tc>
        <w:tc>
          <w:tcPr>
            <w:tcW w:w="1027"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lang w:eastAsia="ja-JP"/>
              </w:rPr>
              <w:t>3,832</w:t>
            </w:r>
          </w:p>
        </w:tc>
        <w:tc>
          <w:tcPr>
            <w:tcW w:w="772"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tl/>
                <w:lang w:eastAsia="ar"/>
              </w:rPr>
              <w:t>0.32</w:t>
            </w:r>
          </w:p>
        </w:tc>
        <w:tc>
          <w:tcPr>
            <w:tcW w:w="236" w:type="dxa"/>
            <w:tcBorders>
              <w:top w:val="nil"/>
              <w:left w:val="nil"/>
              <w:bottom w:val="nil"/>
              <w:right w:val="single" w:sz="4" w:space="0" w:color="auto"/>
            </w:tcBorders>
            <w:shd w:val="clear" w:color="000000" w:fill="FFFFFF"/>
            <w:noWrap/>
            <w:vAlign w:val="center"/>
            <w:hideMark/>
          </w:tcPr>
          <w:p w:rsidR="00473EED" w:rsidRPr="00473EED" w:rsidRDefault="00473EED" w:rsidP="00473EED">
            <w:pPr>
              <w:jc w:val="center"/>
              <w:rPr>
                <w:color w:val="000000"/>
                <w:sz w:val="30"/>
                <w:szCs w:val="30"/>
                <w:lang w:eastAsia="ja-JP"/>
              </w:rPr>
            </w:pPr>
            <w:r w:rsidRPr="00473EED">
              <w:rPr>
                <w:color w:val="000000"/>
                <w:sz w:val="30"/>
                <w:szCs w:val="30"/>
                <w:rtl/>
                <w:lang w:eastAsia="ar"/>
              </w:rPr>
              <w:t> </w:t>
            </w:r>
          </w:p>
        </w:tc>
        <w:tc>
          <w:tcPr>
            <w:tcW w:w="6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EED" w:rsidRPr="00473EED" w:rsidRDefault="00473EED" w:rsidP="00473EED">
            <w:pPr>
              <w:jc w:val="center"/>
              <w:rPr>
                <w:color w:val="000000"/>
                <w:sz w:val="30"/>
                <w:szCs w:val="30"/>
                <w:lang w:eastAsia="ja-JP"/>
              </w:rPr>
            </w:pPr>
            <w:r w:rsidRPr="00473EED">
              <w:rPr>
                <w:color w:val="000000"/>
                <w:sz w:val="30"/>
                <w:szCs w:val="30"/>
                <w:rtl/>
                <w:lang w:eastAsia="ar"/>
              </w:rPr>
              <w:t>2024</w:t>
            </w:r>
          </w:p>
        </w:tc>
        <w:tc>
          <w:tcPr>
            <w:tcW w:w="990"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lang w:eastAsia="ja-JP"/>
              </w:rPr>
              <w:t>7,140</w:t>
            </w:r>
          </w:p>
        </w:tc>
        <w:tc>
          <w:tcPr>
            <w:tcW w:w="892"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tl/>
                <w:lang w:eastAsia="ar"/>
              </w:rPr>
              <w:t>0.62</w:t>
            </w:r>
          </w:p>
        </w:tc>
        <w:tc>
          <w:tcPr>
            <w:tcW w:w="1027"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lang w:eastAsia="ja-JP"/>
              </w:rPr>
              <w:t>1,706</w:t>
            </w:r>
          </w:p>
        </w:tc>
        <w:tc>
          <w:tcPr>
            <w:tcW w:w="810"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tl/>
                <w:lang w:eastAsia="ar"/>
              </w:rPr>
              <w:t>0.21</w:t>
            </w:r>
          </w:p>
        </w:tc>
      </w:tr>
      <w:tr w:rsidR="00473EED" w:rsidRPr="00F8422A" w:rsidTr="00F8422A">
        <w:trPr>
          <w:trHeight w:val="368"/>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EED" w:rsidRPr="00473EED" w:rsidRDefault="00473EED" w:rsidP="00473EED">
            <w:pPr>
              <w:jc w:val="center"/>
              <w:rPr>
                <w:color w:val="000000"/>
                <w:sz w:val="30"/>
                <w:szCs w:val="30"/>
                <w:lang w:eastAsia="ja-JP"/>
              </w:rPr>
            </w:pPr>
            <w:r w:rsidRPr="00473EED">
              <w:rPr>
                <w:color w:val="000000"/>
                <w:sz w:val="30"/>
                <w:szCs w:val="30"/>
                <w:rtl/>
                <w:lang w:eastAsia="ar"/>
              </w:rPr>
              <w:t>2025</w:t>
            </w:r>
          </w:p>
        </w:tc>
        <w:tc>
          <w:tcPr>
            <w:tcW w:w="1075"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lang w:eastAsia="ja-JP"/>
              </w:rPr>
              <w:t>14,960</w:t>
            </w:r>
          </w:p>
        </w:tc>
        <w:tc>
          <w:tcPr>
            <w:tcW w:w="897"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tl/>
                <w:lang w:eastAsia="ar"/>
              </w:rPr>
              <w:t>1.02</w:t>
            </w:r>
          </w:p>
        </w:tc>
        <w:tc>
          <w:tcPr>
            <w:tcW w:w="1027"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lang w:eastAsia="ja-JP"/>
              </w:rPr>
              <w:t>4,146</w:t>
            </w:r>
          </w:p>
        </w:tc>
        <w:tc>
          <w:tcPr>
            <w:tcW w:w="772"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tl/>
                <w:lang w:eastAsia="ar"/>
              </w:rPr>
              <w:t>0.34</w:t>
            </w:r>
          </w:p>
        </w:tc>
        <w:tc>
          <w:tcPr>
            <w:tcW w:w="236" w:type="dxa"/>
            <w:tcBorders>
              <w:top w:val="nil"/>
              <w:left w:val="nil"/>
              <w:bottom w:val="nil"/>
              <w:right w:val="single" w:sz="4" w:space="0" w:color="auto"/>
            </w:tcBorders>
            <w:shd w:val="clear" w:color="000000" w:fill="FFFFFF"/>
            <w:noWrap/>
            <w:vAlign w:val="center"/>
            <w:hideMark/>
          </w:tcPr>
          <w:p w:rsidR="00473EED" w:rsidRPr="00473EED" w:rsidRDefault="00473EED" w:rsidP="00473EED">
            <w:pPr>
              <w:jc w:val="center"/>
              <w:rPr>
                <w:color w:val="000000"/>
                <w:sz w:val="30"/>
                <w:szCs w:val="30"/>
                <w:lang w:eastAsia="ja-JP"/>
              </w:rPr>
            </w:pPr>
            <w:r w:rsidRPr="00473EED">
              <w:rPr>
                <w:color w:val="000000"/>
                <w:sz w:val="30"/>
                <w:szCs w:val="30"/>
                <w:rtl/>
                <w:lang w:eastAsia="ar"/>
              </w:rPr>
              <w:t> </w:t>
            </w:r>
          </w:p>
        </w:tc>
        <w:tc>
          <w:tcPr>
            <w:tcW w:w="6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EED" w:rsidRPr="00473EED" w:rsidRDefault="00473EED" w:rsidP="00473EED">
            <w:pPr>
              <w:jc w:val="center"/>
              <w:rPr>
                <w:color w:val="000000"/>
                <w:sz w:val="30"/>
                <w:szCs w:val="30"/>
                <w:lang w:eastAsia="ja-JP"/>
              </w:rPr>
            </w:pPr>
            <w:r w:rsidRPr="00473EED">
              <w:rPr>
                <w:color w:val="000000"/>
                <w:sz w:val="30"/>
                <w:szCs w:val="30"/>
                <w:rtl/>
                <w:lang w:eastAsia="ar"/>
              </w:rPr>
              <w:t>2025</w:t>
            </w:r>
          </w:p>
        </w:tc>
        <w:tc>
          <w:tcPr>
            <w:tcW w:w="990"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lang w:eastAsia="ja-JP"/>
              </w:rPr>
              <w:t>8,278</w:t>
            </w:r>
          </w:p>
        </w:tc>
        <w:tc>
          <w:tcPr>
            <w:tcW w:w="892"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tl/>
                <w:lang w:eastAsia="ar"/>
              </w:rPr>
              <w:t>0.72</w:t>
            </w:r>
          </w:p>
        </w:tc>
        <w:tc>
          <w:tcPr>
            <w:tcW w:w="1027"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lang w:eastAsia="ja-JP"/>
              </w:rPr>
              <w:t>1,978</w:t>
            </w:r>
          </w:p>
        </w:tc>
        <w:tc>
          <w:tcPr>
            <w:tcW w:w="810"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tl/>
                <w:lang w:eastAsia="ar"/>
              </w:rPr>
              <w:t>0.24</w:t>
            </w:r>
          </w:p>
        </w:tc>
      </w:tr>
      <w:tr w:rsidR="00473EED" w:rsidRPr="00F8422A" w:rsidTr="00F8422A">
        <w:trPr>
          <w:trHeight w:val="368"/>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EED" w:rsidRPr="00473EED" w:rsidRDefault="00473EED" w:rsidP="00473EED">
            <w:pPr>
              <w:jc w:val="center"/>
              <w:rPr>
                <w:color w:val="000000"/>
                <w:sz w:val="30"/>
                <w:szCs w:val="30"/>
                <w:lang w:eastAsia="ja-JP"/>
              </w:rPr>
            </w:pPr>
            <w:r w:rsidRPr="00473EED">
              <w:rPr>
                <w:color w:val="000000"/>
                <w:sz w:val="30"/>
                <w:szCs w:val="30"/>
                <w:rtl/>
                <w:lang w:eastAsia="ar"/>
              </w:rPr>
              <w:t>2026</w:t>
            </w:r>
          </w:p>
        </w:tc>
        <w:tc>
          <w:tcPr>
            <w:tcW w:w="1075"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lang w:eastAsia="ja-JP"/>
              </w:rPr>
              <w:t>16,159</w:t>
            </w:r>
          </w:p>
        </w:tc>
        <w:tc>
          <w:tcPr>
            <w:tcW w:w="897"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tl/>
                <w:lang w:eastAsia="ar"/>
              </w:rPr>
              <w:t>1.10</w:t>
            </w:r>
          </w:p>
        </w:tc>
        <w:tc>
          <w:tcPr>
            <w:tcW w:w="1027"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lang w:eastAsia="ja-JP"/>
              </w:rPr>
              <w:t>4,478</w:t>
            </w:r>
          </w:p>
        </w:tc>
        <w:tc>
          <w:tcPr>
            <w:tcW w:w="772"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tl/>
                <w:lang w:eastAsia="ar"/>
              </w:rPr>
              <w:t>0.37</w:t>
            </w:r>
          </w:p>
        </w:tc>
        <w:tc>
          <w:tcPr>
            <w:tcW w:w="236" w:type="dxa"/>
            <w:tcBorders>
              <w:top w:val="nil"/>
              <w:left w:val="nil"/>
              <w:bottom w:val="nil"/>
              <w:right w:val="single" w:sz="4" w:space="0" w:color="auto"/>
            </w:tcBorders>
            <w:shd w:val="clear" w:color="000000" w:fill="FFFFFF"/>
            <w:noWrap/>
            <w:vAlign w:val="center"/>
            <w:hideMark/>
          </w:tcPr>
          <w:p w:rsidR="00473EED" w:rsidRPr="00473EED" w:rsidRDefault="00473EED" w:rsidP="00473EED">
            <w:pPr>
              <w:jc w:val="center"/>
              <w:rPr>
                <w:color w:val="000000"/>
                <w:sz w:val="30"/>
                <w:szCs w:val="30"/>
                <w:lang w:eastAsia="ja-JP"/>
              </w:rPr>
            </w:pPr>
            <w:r w:rsidRPr="00473EED">
              <w:rPr>
                <w:color w:val="000000"/>
                <w:sz w:val="30"/>
                <w:szCs w:val="30"/>
                <w:rtl/>
                <w:lang w:eastAsia="ar"/>
              </w:rPr>
              <w:t> </w:t>
            </w:r>
          </w:p>
        </w:tc>
        <w:tc>
          <w:tcPr>
            <w:tcW w:w="6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EED" w:rsidRPr="00473EED" w:rsidRDefault="00473EED" w:rsidP="00473EED">
            <w:pPr>
              <w:jc w:val="center"/>
              <w:rPr>
                <w:color w:val="000000"/>
                <w:sz w:val="30"/>
                <w:szCs w:val="30"/>
                <w:lang w:eastAsia="ja-JP"/>
              </w:rPr>
            </w:pPr>
            <w:r w:rsidRPr="00473EED">
              <w:rPr>
                <w:color w:val="000000"/>
                <w:sz w:val="30"/>
                <w:szCs w:val="30"/>
                <w:rtl/>
                <w:lang w:eastAsia="ar"/>
              </w:rPr>
              <w:t>2026</w:t>
            </w:r>
          </w:p>
        </w:tc>
        <w:tc>
          <w:tcPr>
            <w:tcW w:w="990"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lang w:eastAsia="ja-JP"/>
              </w:rPr>
              <w:t>9,583</w:t>
            </w:r>
          </w:p>
        </w:tc>
        <w:tc>
          <w:tcPr>
            <w:tcW w:w="892"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tl/>
                <w:lang w:eastAsia="ar"/>
              </w:rPr>
              <w:t>0.83</w:t>
            </w:r>
          </w:p>
        </w:tc>
        <w:tc>
          <w:tcPr>
            <w:tcW w:w="1027"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lang w:eastAsia="ja-JP"/>
              </w:rPr>
              <w:t>2,290</w:t>
            </w:r>
          </w:p>
        </w:tc>
        <w:tc>
          <w:tcPr>
            <w:tcW w:w="810"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tl/>
                <w:lang w:eastAsia="ar"/>
              </w:rPr>
              <w:t>0.28</w:t>
            </w:r>
          </w:p>
        </w:tc>
      </w:tr>
      <w:tr w:rsidR="00473EED" w:rsidRPr="00F8422A" w:rsidTr="00F8422A">
        <w:trPr>
          <w:trHeight w:val="368"/>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EED" w:rsidRPr="00473EED" w:rsidRDefault="00473EED" w:rsidP="00473EED">
            <w:pPr>
              <w:jc w:val="center"/>
              <w:rPr>
                <w:color w:val="000000"/>
                <w:sz w:val="30"/>
                <w:szCs w:val="30"/>
                <w:lang w:eastAsia="ja-JP"/>
              </w:rPr>
            </w:pPr>
            <w:r w:rsidRPr="00473EED">
              <w:rPr>
                <w:color w:val="000000"/>
                <w:sz w:val="30"/>
                <w:szCs w:val="30"/>
                <w:rtl/>
                <w:lang w:eastAsia="ar"/>
              </w:rPr>
              <w:t>2027</w:t>
            </w:r>
          </w:p>
        </w:tc>
        <w:tc>
          <w:tcPr>
            <w:tcW w:w="1075"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lang w:eastAsia="ja-JP"/>
              </w:rPr>
              <w:t>17,426</w:t>
            </w:r>
          </w:p>
        </w:tc>
        <w:tc>
          <w:tcPr>
            <w:tcW w:w="897"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tl/>
                <w:lang w:eastAsia="ar"/>
              </w:rPr>
              <w:t>1.19</w:t>
            </w:r>
          </w:p>
        </w:tc>
        <w:tc>
          <w:tcPr>
            <w:tcW w:w="1027"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lang w:eastAsia="ja-JP"/>
              </w:rPr>
              <w:t>4,829</w:t>
            </w:r>
          </w:p>
        </w:tc>
        <w:tc>
          <w:tcPr>
            <w:tcW w:w="772"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tl/>
                <w:lang w:eastAsia="ar"/>
              </w:rPr>
              <w:t>0.40</w:t>
            </w:r>
          </w:p>
        </w:tc>
        <w:tc>
          <w:tcPr>
            <w:tcW w:w="236" w:type="dxa"/>
            <w:tcBorders>
              <w:top w:val="nil"/>
              <w:left w:val="nil"/>
              <w:bottom w:val="nil"/>
              <w:right w:val="single" w:sz="4" w:space="0" w:color="auto"/>
            </w:tcBorders>
            <w:shd w:val="clear" w:color="000000" w:fill="FFFFFF"/>
            <w:noWrap/>
            <w:vAlign w:val="center"/>
            <w:hideMark/>
          </w:tcPr>
          <w:p w:rsidR="00473EED" w:rsidRPr="00473EED" w:rsidRDefault="00473EED" w:rsidP="00473EED">
            <w:pPr>
              <w:jc w:val="center"/>
              <w:rPr>
                <w:color w:val="000000"/>
                <w:sz w:val="30"/>
                <w:szCs w:val="30"/>
                <w:lang w:eastAsia="ja-JP"/>
              </w:rPr>
            </w:pPr>
            <w:r w:rsidRPr="00473EED">
              <w:rPr>
                <w:color w:val="000000"/>
                <w:sz w:val="30"/>
                <w:szCs w:val="30"/>
                <w:rtl/>
                <w:lang w:eastAsia="ar"/>
              </w:rPr>
              <w:t> </w:t>
            </w:r>
          </w:p>
        </w:tc>
        <w:tc>
          <w:tcPr>
            <w:tcW w:w="6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EED" w:rsidRPr="00473EED" w:rsidRDefault="00473EED" w:rsidP="00473EED">
            <w:pPr>
              <w:jc w:val="center"/>
              <w:rPr>
                <w:color w:val="000000"/>
                <w:sz w:val="30"/>
                <w:szCs w:val="30"/>
                <w:lang w:eastAsia="ja-JP"/>
              </w:rPr>
            </w:pPr>
            <w:r w:rsidRPr="00473EED">
              <w:rPr>
                <w:color w:val="000000"/>
                <w:sz w:val="30"/>
                <w:szCs w:val="30"/>
                <w:rtl/>
                <w:lang w:eastAsia="ar"/>
              </w:rPr>
              <w:t>2027</w:t>
            </w:r>
          </w:p>
        </w:tc>
        <w:tc>
          <w:tcPr>
            <w:tcW w:w="990"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lang w:eastAsia="ja-JP"/>
              </w:rPr>
              <w:t>11,075</w:t>
            </w:r>
          </w:p>
        </w:tc>
        <w:tc>
          <w:tcPr>
            <w:tcW w:w="892"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tl/>
                <w:lang w:eastAsia="ar"/>
              </w:rPr>
              <w:t>0.96</w:t>
            </w:r>
          </w:p>
        </w:tc>
        <w:tc>
          <w:tcPr>
            <w:tcW w:w="1027"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lang w:eastAsia="ja-JP"/>
              </w:rPr>
              <w:t>2,647</w:t>
            </w:r>
          </w:p>
        </w:tc>
        <w:tc>
          <w:tcPr>
            <w:tcW w:w="810"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tl/>
                <w:lang w:eastAsia="ar"/>
              </w:rPr>
              <w:t>0.32</w:t>
            </w:r>
          </w:p>
        </w:tc>
      </w:tr>
      <w:tr w:rsidR="00473EED" w:rsidRPr="00F8422A" w:rsidTr="00F8422A">
        <w:trPr>
          <w:trHeight w:val="368"/>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lastRenderedPageBreak/>
              <w:t>2028</w:t>
            </w:r>
          </w:p>
        </w:tc>
        <w:tc>
          <w:tcPr>
            <w:tcW w:w="1075"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lang w:eastAsia="ja-JP"/>
              </w:rPr>
              <w:t>18,759</w:t>
            </w:r>
          </w:p>
        </w:tc>
        <w:tc>
          <w:tcPr>
            <w:tcW w:w="897"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1.28</w:t>
            </w:r>
          </w:p>
        </w:tc>
        <w:tc>
          <w:tcPr>
            <w:tcW w:w="1027"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lang w:eastAsia="ja-JP"/>
              </w:rPr>
              <w:t>5,198</w:t>
            </w:r>
          </w:p>
        </w:tc>
        <w:tc>
          <w:tcPr>
            <w:tcW w:w="772"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0.43</w:t>
            </w:r>
          </w:p>
        </w:tc>
        <w:tc>
          <w:tcPr>
            <w:tcW w:w="236" w:type="dxa"/>
            <w:tcBorders>
              <w:top w:val="nil"/>
              <w:left w:val="nil"/>
              <w:bottom w:val="nil"/>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 </w:t>
            </w:r>
          </w:p>
        </w:tc>
        <w:tc>
          <w:tcPr>
            <w:tcW w:w="6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2028</w:t>
            </w:r>
          </w:p>
        </w:tc>
        <w:tc>
          <w:tcPr>
            <w:tcW w:w="990"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lang w:eastAsia="ja-JP"/>
              </w:rPr>
              <w:t>12,778</w:t>
            </w:r>
          </w:p>
        </w:tc>
        <w:tc>
          <w:tcPr>
            <w:tcW w:w="892"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1.10</w:t>
            </w:r>
          </w:p>
        </w:tc>
        <w:tc>
          <w:tcPr>
            <w:tcW w:w="1027"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lang w:eastAsia="ja-JP"/>
              </w:rPr>
              <w:t>3,054</w:t>
            </w:r>
          </w:p>
        </w:tc>
        <w:tc>
          <w:tcPr>
            <w:tcW w:w="810"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0.37</w:t>
            </w:r>
          </w:p>
        </w:tc>
      </w:tr>
      <w:tr w:rsidR="00473EED" w:rsidRPr="00F8422A" w:rsidTr="00F8422A">
        <w:trPr>
          <w:trHeight w:val="368"/>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2029</w:t>
            </w:r>
          </w:p>
        </w:tc>
        <w:tc>
          <w:tcPr>
            <w:tcW w:w="1075"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lang w:eastAsia="ja-JP"/>
              </w:rPr>
              <w:t>20,156</w:t>
            </w:r>
          </w:p>
        </w:tc>
        <w:tc>
          <w:tcPr>
            <w:tcW w:w="897"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1.38</w:t>
            </w:r>
          </w:p>
        </w:tc>
        <w:tc>
          <w:tcPr>
            <w:tcW w:w="1027"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lang w:eastAsia="ja-JP"/>
              </w:rPr>
              <w:t>5,585</w:t>
            </w:r>
          </w:p>
        </w:tc>
        <w:tc>
          <w:tcPr>
            <w:tcW w:w="772"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0.46</w:t>
            </w:r>
          </w:p>
        </w:tc>
        <w:tc>
          <w:tcPr>
            <w:tcW w:w="236" w:type="dxa"/>
            <w:tcBorders>
              <w:top w:val="nil"/>
              <w:left w:val="nil"/>
              <w:bottom w:val="nil"/>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 </w:t>
            </w:r>
          </w:p>
        </w:tc>
        <w:tc>
          <w:tcPr>
            <w:tcW w:w="6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2029</w:t>
            </w:r>
          </w:p>
        </w:tc>
        <w:tc>
          <w:tcPr>
            <w:tcW w:w="990"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lang w:eastAsia="ja-JP"/>
              </w:rPr>
              <w:t>14,715</w:t>
            </w:r>
          </w:p>
        </w:tc>
        <w:tc>
          <w:tcPr>
            <w:tcW w:w="892"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1.27</w:t>
            </w:r>
          </w:p>
        </w:tc>
        <w:tc>
          <w:tcPr>
            <w:tcW w:w="1027"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lang w:eastAsia="ja-JP"/>
              </w:rPr>
              <w:t>3,516</w:t>
            </w:r>
          </w:p>
        </w:tc>
        <w:tc>
          <w:tcPr>
            <w:tcW w:w="810"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0.42</w:t>
            </w:r>
          </w:p>
        </w:tc>
      </w:tr>
    </w:tbl>
    <w:p w:rsidR="00EB4111" w:rsidRPr="0046006B" w:rsidRDefault="00EB4111" w:rsidP="00EB4111"/>
    <w:p w:rsidR="00EB4111" w:rsidRPr="0046006B" w:rsidRDefault="00EB4111" w:rsidP="00F8422A">
      <w:pPr>
        <w:pStyle w:val="Heading3"/>
        <w:rPr>
          <w:bCs/>
          <w:iCs/>
          <w:caps/>
        </w:rPr>
      </w:pPr>
      <w:r w:rsidRPr="0046006B">
        <w:rPr>
          <w:rtl/>
          <w:lang w:eastAsia="ar"/>
        </w:rPr>
        <w:t>(جيم)</w:t>
      </w:r>
      <w:r w:rsidRPr="0046006B">
        <w:rPr>
          <w:rtl/>
          <w:lang w:eastAsia="ar"/>
        </w:rPr>
        <w:tab/>
        <w:t>لغة النشر ومراسلة المكتب</w:t>
      </w:r>
      <w:r w:rsidRPr="0046006B">
        <w:rPr>
          <w:rStyle w:val="FootnoteReference"/>
          <w:rtl/>
          <w:lang w:eastAsia="ar"/>
        </w:rPr>
        <w:footnoteReference w:id="30"/>
      </w:r>
    </w:p>
    <w:tbl>
      <w:tblPr>
        <w:bidiVisual/>
        <w:tblW w:w="9129" w:type="dxa"/>
        <w:tblInd w:w="-110" w:type="dxa"/>
        <w:tblLayout w:type="fixed"/>
        <w:tblLook w:val="04A0" w:firstRow="1" w:lastRow="0" w:firstColumn="1" w:lastColumn="0" w:noHBand="0" w:noVBand="1"/>
      </w:tblPr>
      <w:tblGrid>
        <w:gridCol w:w="721"/>
        <w:gridCol w:w="1076"/>
        <w:gridCol w:w="898"/>
        <w:gridCol w:w="1034"/>
        <w:gridCol w:w="767"/>
        <w:gridCol w:w="236"/>
        <w:gridCol w:w="674"/>
        <w:gridCol w:w="991"/>
        <w:gridCol w:w="893"/>
        <w:gridCol w:w="1029"/>
        <w:gridCol w:w="810"/>
      </w:tblGrid>
      <w:tr w:rsidR="00EB4111" w:rsidRPr="00F8422A" w:rsidTr="00C46EDF">
        <w:trPr>
          <w:trHeight w:val="574"/>
        </w:trPr>
        <w:tc>
          <w:tcPr>
            <w:tcW w:w="4496" w:type="dxa"/>
            <w:gridSpan w:val="5"/>
            <w:shd w:val="clear" w:color="auto" w:fill="auto"/>
            <w:noWrap/>
            <w:vAlign w:val="center"/>
          </w:tcPr>
          <w:p w:rsidR="00EB4111" w:rsidRPr="00F8422A" w:rsidRDefault="00EB4111" w:rsidP="00C46EDF">
            <w:pPr>
              <w:jc w:val="center"/>
              <w:rPr>
                <w:color w:val="000000"/>
                <w:sz w:val="30"/>
                <w:szCs w:val="30"/>
                <w:lang w:eastAsia="ja-JP"/>
              </w:rPr>
            </w:pPr>
            <w:r w:rsidRPr="00F8422A">
              <w:rPr>
                <w:color w:val="000000"/>
                <w:sz w:val="30"/>
                <w:szCs w:val="30"/>
                <w:rtl/>
                <w:lang w:eastAsia="ar"/>
              </w:rPr>
              <w:t>الروسية فقط</w:t>
            </w:r>
          </w:p>
        </w:tc>
        <w:tc>
          <w:tcPr>
            <w:tcW w:w="236" w:type="dxa"/>
            <w:shd w:val="clear" w:color="000000" w:fill="FFFFFF"/>
            <w:noWrap/>
            <w:vAlign w:val="center"/>
          </w:tcPr>
          <w:p w:rsidR="00EB4111" w:rsidRPr="00F8422A" w:rsidRDefault="00EB4111" w:rsidP="00C46EDF">
            <w:pPr>
              <w:jc w:val="center"/>
              <w:rPr>
                <w:color w:val="000000"/>
                <w:sz w:val="30"/>
                <w:szCs w:val="30"/>
                <w:lang w:eastAsia="ja-JP"/>
              </w:rPr>
            </w:pPr>
          </w:p>
        </w:tc>
        <w:tc>
          <w:tcPr>
            <w:tcW w:w="4397" w:type="dxa"/>
            <w:gridSpan w:val="5"/>
            <w:shd w:val="clear" w:color="auto" w:fill="auto"/>
            <w:noWrap/>
            <w:vAlign w:val="center"/>
          </w:tcPr>
          <w:p w:rsidR="00EB4111" w:rsidRPr="00F8422A" w:rsidRDefault="00EB4111" w:rsidP="00C46EDF">
            <w:pPr>
              <w:jc w:val="center"/>
              <w:rPr>
                <w:color w:val="000000"/>
                <w:sz w:val="30"/>
                <w:szCs w:val="30"/>
                <w:lang w:eastAsia="ja-JP"/>
              </w:rPr>
            </w:pPr>
            <w:r w:rsidRPr="00F8422A">
              <w:rPr>
                <w:color w:val="000000"/>
                <w:sz w:val="30"/>
                <w:szCs w:val="30"/>
                <w:rtl/>
                <w:lang w:eastAsia="ar"/>
              </w:rPr>
              <w:t>الصينية فقط</w:t>
            </w:r>
          </w:p>
        </w:tc>
      </w:tr>
      <w:tr w:rsidR="00EB4111" w:rsidRPr="00F8422A" w:rsidTr="00C46EDF">
        <w:trPr>
          <w:trHeight w:val="574"/>
        </w:trPr>
        <w:tc>
          <w:tcPr>
            <w:tcW w:w="721" w:type="dxa"/>
            <w:tcBorders>
              <w:left w:val="single" w:sz="4" w:space="0" w:color="FFFFFF" w:themeColor="background1"/>
              <w:bottom w:val="single" w:sz="4" w:space="0" w:color="FFFFFF" w:themeColor="background1"/>
              <w:right w:val="single" w:sz="4" w:space="0" w:color="auto"/>
            </w:tcBorders>
            <w:shd w:val="clear" w:color="auto" w:fill="auto"/>
            <w:noWrap/>
            <w:vAlign w:val="center"/>
          </w:tcPr>
          <w:p w:rsidR="00EB4111" w:rsidRPr="00F8422A" w:rsidRDefault="00EB4111" w:rsidP="00C46EDF">
            <w:pPr>
              <w:jc w:val="center"/>
              <w:rPr>
                <w:color w:val="000000"/>
                <w:sz w:val="30"/>
                <w:szCs w:val="30"/>
                <w:lang w:eastAsia="ja-JP"/>
              </w:rPr>
            </w:pPr>
          </w:p>
        </w:tc>
        <w:tc>
          <w:tcPr>
            <w:tcW w:w="1974" w:type="dxa"/>
            <w:gridSpan w:val="2"/>
            <w:tcBorders>
              <w:top w:val="single" w:sz="4" w:space="0" w:color="auto"/>
              <w:left w:val="single" w:sz="4" w:space="0" w:color="auto"/>
              <w:bottom w:val="single" w:sz="4" w:space="0" w:color="FFFFFF" w:themeColor="background1"/>
              <w:right w:val="single" w:sz="4" w:space="0" w:color="auto"/>
            </w:tcBorders>
            <w:shd w:val="clear" w:color="auto" w:fill="auto"/>
            <w:vAlign w:val="center"/>
          </w:tcPr>
          <w:p w:rsidR="00EB4111" w:rsidRPr="00F8422A" w:rsidRDefault="00EB4111" w:rsidP="00C46EDF">
            <w:pPr>
              <w:jc w:val="center"/>
              <w:rPr>
                <w:color w:val="000000"/>
                <w:sz w:val="30"/>
                <w:szCs w:val="30"/>
                <w:lang w:eastAsia="ja-JP"/>
              </w:rPr>
            </w:pPr>
            <w:r w:rsidRPr="00F8422A">
              <w:rPr>
                <w:color w:val="000000"/>
                <w:sz w:val="30"/>
                <w:szCs w:val="30"/>
                <w:rtl/>
                <w:lang w:eastAsia="ar"/>
              </w:rPr>
              <w:t>ترجمة مباشرة</w:t>
            </w:r>
            <w:r w:rsidRPr="00F8422A">
              <w:rPr>
                <w:i/>
                <w:iCs/>
                <w:color w:val="000000"/>
                <w:sz w:val="30"/>
                <w:szCs w:val="30"/>
                <w:vertAlign w:val="superscript"/>
                <w:rtl/>
                <w:lang w:eastAsia="ar"/>
              </w:rPr>
              <w:footnoteReference w:id="31"/>
            </w:r>
          </w:p>
        </w:tc>
        <w:tc>
          <w:tcPr>
            <w:tcW w:w="1801" w:type="dxa"/>
            <w:gridSpan w:val="2"/>
            <w:tcBorders>
              <w:top w:val="single" w:sz="4" w:space="0" w:color="auto"/>
              <w:left w:val="single" w:sz="4" w:space="0" w:color="auto"/>
              <w:bottom w:val="single" w:sz="4" w:space="0" w:color="FFFFFF" w:themeColor="background1"/>
              <w:right w:val="single" w:sz="4" w:space="0" w:color="auto"/>
            </w:tcBorders>
            <w:shd w:val="clear" w:color="auto" w:fill="auto"/>
            <w:vAlign w:val="center"/>
          </w:tcPr>
          <w:p w:rsidR="00EB4111" w:rsidRPr="00F8422A" w:rsidRDefault="00EB4111" w:rsidP="00C46EDF">
            <w:pPr>
              <w:jc w:val="center"/>
              <w:rPr>
                <w:color w:val="000000"/>
                <w:sz w:val="30"/>
                <w:szCs w:val="30"/>
                <w:lang w:eastAsia="ja-JP"/>
              </w:rPr>
            </w:pPr>
            <w:r w:rsidRPr="00F8422A">
              <w:rPr>
                <w:color w:val="000000"/>
                <w:sz w:val="30"/>
                <w:szCs w:val="30"/>
                <w:rtl/>
                <w:lang w:eastAsia="ar"/>
              </w:rPr>
              <w:t>ترجمة غير مباشرة عبر الإنكليزية</w:t>
            </w:r>
            <w:r w:rsidRPr="00F8422A">
              <w:rPr>
                <w:i/>
                <w:iCs/>
                <w:color w:val="000000"/>
                <w:sz w:val="30"/>
                <w:szCs w:val="30"/>
                <w:vertAlign w:val="superscript"/>
                <w:rtl/>
                <w:lang w:eastAsia="ar"/>
              </w:rPr>
              <w:footnoteReference w:id="32"/>
            </w:r>
          </w:p>
        </w:tc>
        <w:tc>
          <w:tcPr>
            <w:tcW w:w="236" w:type="dxa"/>
            <w:tcBorders>
              <w:left w:val="single" w:sz="4" w:space="0" w:color="auto"/>
              <w:bottom w:val="nil"/>
              <w:right w:val="single" w:sz="4" w:space="0" w:color="FFFFFF" w:themeColor="background1"/>
            </w:tcBorders>
            <w:shd w:val="clear" w:color="000000" w:fill="FFFFFF"/>
            <w:noWrap/>
            <w:vAlign w:val="center"/>
          </w:tcPr>
          <w:p w:rsidR="00EB4111" w:rsidRPr="00F8422A" w:rsidRDefault="00EB4111" w:rsidP="00C46EDF">
            <w:pPr>
              <w:jc w:val="center"/>
              <w:rPr>
                <w:color w:val="000000"/>
                <w:sz w:val="30"/>
                <w:szCs w:val="30"/>
                <w:lang w:eastAsia="ja-JP"/>
              </w:rPr>
            </w:pPr>
          </w:p>
        </w:tc>
        <w:tc>
          <w:tcPr>
            <w:tcW w:w="674" w:type="dxa"/>
            <w:tcBorders>
              <w:left w:val="single" w:sz="4" w:space="0" w:color="FFFFFF" w:themeColor="background1"/>
              <w:bottom w:val="single" w:sz="4" w:space="0" w:color="FFFFFF" w:themeColor="background1"/>
              <w:right w:val="single" w:sz="4" w:space="0" w:color="auto"/>
            </w:tcBorders>
            <w:shd w:val="clear" w:color="auto" w:fill="auto"/>
            <w:noWrap/>
            <w:vAlign w:val="center"/>
          </w:tcPr>
          <w:p w:rsidR="00EB4111" w:rsidRPr="00F8422A" w:rsidRDefault="00EB4111" w:rsidP="00C46EDF">
            <w:pPr>
              <w:jc w:val="center"/>
              <w:rPr>
                <w:color w:val="000000"/>
                <w:sz w:val="30"/>
                <w:szCs w:val="30"/>
                <w:lang w:eastAsia="ja-JP"/>
              </w:rPr>
            </w:pPr>
          </w:p>
        </w:tc>
        <w:tc>
          <w:tcPr>
            <w:tcW w:w="1884" w:type="dxa"/>
            <w:gridSpan w:val="2"/>
            <w:tcBorders>
              <w:top w:val="single" w:sz="4" w:space="0" w:color="auto"/>
              <w:left w:val="nil"/>
              <w:bottom w:val="single" w:sz="4" w:space="0" w:color="auto"/>
              <w:right w:val="single" w:sz="4" w:space="0" w:color="auto"/>
            </w:tcBorders>
            <w:shd w:val="clear" w:color="auto" w:fill="auto"/>
            <w:vAlign w:val="center"/>
          </w:tcPr>
          <w:p w:rsidR="00EB4111" w:rsidRPr="00F8422A" w:rsidRDefault="00EB4111" w:rsidP="00C46EDF">
            <w:pPr>
              <w:jc w:val="center"/>
              <w:rPr>
                <w:color w:val="000000"/>
                <w:sz w:val="30"/>
                <w:szCs w:val="30"/>
                <w:lang w:eastAsia="ja-JP"/>
              </w:rPr>
            </w:pPr>
            <w:r w:rsidRPr="00F8422A">
              <w:rPr>
                <w:color w:val="000000"/>
                <w:sz w:val="30"/>
                <w:szCs w:val="30"/>
                <w:rtl/>
                <w:lang w:eastAsia="ar"/>
              </w:rPr>
              <w:t>ترجمة مباشرة</w:t>
            </w:r>
          </w:p>
        </w:tc>
        <w:tc>
          <w:tcPr>
            <w:tcW w:w="1839" w:type="dxa"/>
            <w:gridSpan w:val="2"/>
            <w:tcBorders>
              <w:top w:val="single" w:sz="4" w:space="0" w:color="auto"/>
              <w:left w:val="nil"/>
              <w:bottom w:val="single" w:sz="4" w:space="0" w:color="auto"/>
              <w:right w:val="single" w:sz="4" w:space="0" w:color="auto"/>
            </w:tcBorders>
            <w:shd w:val="clear" w:color="auto" w:fill="auto"/>
            <w:vAlign w:val="center"/>
          </w:tcPr>
          <w:p w:rsidR="00EB4111" w:rsidRPr="00F8422A" w:rsidRDefault="00EB4111" w:rsidP="00C46EDF">
            <w:pPr>
              <w:jc w:val="center"/>
              <w:rPr>
                <w:color w:val="000000"/>
                <w:sz w:val="30"/>
                <w:szCs w:val="30"/>
                <w:lang w:eastAsia="ja-JP"/>
              </w:rPr>
            </w:pPr>
            <w:r w:rsidRPr="00F8422A">
              <w:rPr>
                <w:color w:val="000000"/>
                <w:sz w:val="30"/>
                <w:szCs w:val="30"/>
                <w:rtl/>
                <w:lang w:eastAsia="ar"/>
              </w:rPr>
              <w:t>ترجمة غير مباشرة عبر الإنكليزية</w:t>
            </w:r>
          </w:p>
        </w:tc>
      </w:tr>
      <w:tr w:rsidR="00EB4111" w:rsidRPr="00F8422A" w:rsidTr="00F8422A">
        <w:trPr>
          <w:trHeight w:val="574"/>
        </w:trPr>
        <w:tc>
          <w:tcPr>
            <w:tcW w:w="721" w:type="dxa"/>
            <w:tcBorders>
              <w:top w:val="single" w:sz="4" w:space="0" w:color="FFFFFF" w:themeColor="background1"/>
              <w:left w:val="single" w:sz="4" w:space="0" w:color="FFFFFF" w:themeColor="background1"/>
              <w:bottom w:val="single" w:sz="4" w:space="0" w:color="auto"/>
              <w:right w:val="single" w:sz="4" w:space="0" w:color="auto"/>
            </w:tcBorders>
            <w:shd w:val="clear" w:color="auto" w:fill="auto"/>
            <w:noWrap/>
            <w:vAlign w:val="center"/>
            <w:hideMark/>
          </w:tcPr>
          <w:p w:rsidR="00EB4111" w:rsidRPr="00F8422A" w:rsidRDefault="00EB4111" w:rsidP="00C46EDF">
            <w:pPr>
              <w:jc w:val="center"/>
              <w:rPr>
                <w:color w:val="000000"/>
                <w:sz w:val="30"/>
                <w:szCs w:val="30"/>
                <w:lang w:eastAsia="ja-JP"/>
              </w:rPr>
            </w:pPr>
            <w:r w:rsidRPr="00F8422A">
              <w:rPr>
                <w:color w:val="000000"/>
                <w:sz w:val="30"/>
                <w:szCs w:val="30"/>
                <w:rtl/>
                <w:lang w:eastAsia="ar"/>
              </w:rPr>
              <w:t> </w:t>
            </w:r>
          </w:p>
        </w:tc>
        <w:tc>
          <w:tcPr>
            <w:tcW w:w="1076" w:type="dxa"/>
            <w:tcBorders>
              <w:top w:val="single" w:sz="8" w:space="0" w:color="auto"/>
              <w:left w:val="nil"/>
              <w:bottom w:val="single" w:sz="4" w:space="0" w:color="auto"/>
              <w:right w:val="single" w:sz="4" w:space="0" w:color="auto"/>
            </w:tcBorders>
            <w:shd w:val="clear" w:color="auto" w:fill="auto"/>
            <w:vAlign w:val="center"/>
            <w:hideMark/>
          </w:tcPr>
          <w:p w:rsidR="00EB4111" w:rsidRPr="007B5095" w:rsidRDefault="00EB4111" w:rsidP="00C46EDF">
            <w:pPr>
              <w:jc w:val="center"/>
              <w:rPr>
                <w:color w:val="000000"/>
                <w:sz w:val="26"/>
                <w:szCs w:val="26"/>
                <w:lang w:eastAsia="ja-JP"/>
              </w:rPr>
            </w:pPr>
            <w:r w:rsidRPr="007B5095">
              <w:rPr>
                <w:color w:val="000000"/>
                <w:sz w:val="26"/>
                <w:szCs w:val="26"/>
                <w:rtl/>
                <w:lang w:eastAsia="ar"/>
              </w:rPr>
              <w:t>تحرير الترجمة الخارجية (بالفرنك السويسري)</w:t>
            </w:r>
          </w:p>
        </w:tc>
        <w:tc>
          <w:tcPr>
            <w:tcW w:w="898" w:type="dxa"/>
            <w:tcBorders>
              <w:top w:val="single" w:sz="8" w:space="0" w:color="auto"/>
              <w:left w:val="nil"/>
              <w:bottom w:val="single" w:sz="4" w:space="0" w:color="auto"/>
              <w:right w:val="single" w:sz="4" w:space="0" w:color="auto"/>
            </w:tcBorders>
            <w:shd w:val="clear" w:color="auto" w:fill="auto"/>
            <w:vAlign w:val="center"/>
            <w:hideMark/>
          </w:tcPr>
          <w:p w:rsidR="00EB4111" w:rsidRPr="007B5095" w:rsidRDefault="00EB4111" w:rsidP="00C46EDF">
            <w:pPr>
              <w:jc w:val="center"/>
              <w:rPr>
                <w:color w:val="000000"/>
                <w:sz w:val="26"/>
                <w:szCs w:val="26"/>
                <w:lang w:eastAsia="ja-JP"/>
              </w:rPr>
            </w:pPr>
            <w:r w:rsidRPr="007B5095">
              <w:rPr>
                <w:color w:val="000000"/>
                <w:sz w:val="26"/>
                <w:szCs w:val="26"/>
                <w:rtl/>
                <w:lang w:eastAsia="ar"/>
              </w:rPr>
              <w:t>مراقبة جودة الترجمة (أيام العمل)</w:t>
            </w:r>
          </w:p>
        </w:tc>
        <w:tc>
          <w:tcPr>
            <w:tcW w:w="1034" w:type="dxa"/>
            <w:tcBorders>
              <w:top w:val="single" w:sz="8" w:space="0" w:color="auto"/>
              <w:left w:val="nil"/>
              <w:bottom w:val="single" w:sz="4" w:space="0" w:color="auto"/>
              <w:right w:val="single" w:sz="4" w:space="0" w:color="auto"/>
            </w:tcBorders>
            <w:shd w:val="clear" w:color="auto" w:fill="auto"/>
            <w:vAlign w:val="center"/>
            <w:hideMark/>
          </w:tcPr>
          <w:p w:rsidR="00EB4111" w:rsidRPr="007B5095" w:rsidRDefault="00EB4111" w:rsidP="00C46EDF">
            <w:pPr>
              <w:jc w:val="center"/>
              <w:rPr>
                <w:color w:val="000000"/>
                <w:sz w:val="26"/>
                <w:szCs w:val="26"/>
                <w:lang w:eastAsia="ja-JP"/>
              </w:rPr>
            </w:pPr>
            <w:r w:rsidRPr="007B5095">
              <w:rPr>
                <w:color w:val="000000"/>
                <w:sz w:val="26"/>
                <w:szCs w:val="26"/>
                <w:rtl/>
                <w:lang w:eastAsia="ar"/>
              </w:rPr>
              <w:t>تحرير الترجمة الخارجية (بالفرنك السويسري)</w:t>
            </w:r>
          </w:p>
        </w:tc>
        <w:tc>
          <w:tcPr>
            <w:tcW w:w="767" w:type="dxa"/>
            <w:tcBorders>
              <w:top w:val="single" w:sz="8" w:space="0" w:color="auto"/>
              <w:left w:val="nil"/>
              <w:bottom w:val="single" w:sz="4" w:space="0" w:color="auto"/>
              <w:right w:val="single" w:sz="4" w:space="0" w:color="auto"/>
            </w:tcBorders>
            <w:shd w:val="clear" w:color="auto" w:fill="auto"/>
            <w:vAlign w:val="center"/>
            <w:hideMark/>
          </w:tcPr>
          <w:p w:rsidR="00EB4111" w:rsidRPr="007B5095" w:rsidRDefault="00EB4111" w:rsidP="00C46EDF">
            <w:pPr>
              <w:jc w:val="center"/>
              <w:rPr>
                <w:color w:val="000000"/>
                <w:sz w:val="26"/>
                <w:szCs w:val="26"/>
                <w:lang w:eastAsia="ja-JP"/>
              </w:rPr>
            </w:pPr>
            <w:r w:rsidRPr="007B5095">
              <w:rPr>
                <w:color w:val="000000"/>
                <w:sz w:val="26"/>
                <w:szCs w:val="26"/>
                <w:rtl/>
                <w:lang w:eastAsia="ar"/>
              </w:rPr>
              <w:t>مراقبة جودة الترجمة (أيام العمل)</w:t>
            </w:r>
          </w:p>
        </w:tc>
        <w:tc>
          <w:tcPr>
            <w:tcW w:w="236" w:type="dxa"/>
            <w:tcBorders>
              <w:top w:val="nil"/>
              <w:left w:val="nil"/>
              <w:bottom w:val="nil"/>
              <w:right w:val="single" w:sz="4" w:space="0" w:color="FFFFFF" w:themeColor="background1"/>
            </w:tcBorders>
            <w:shd w:val="clear" w:color="000000" w:fill="FFFFFF"/>
            <w:noWrap/>
            <w:vAlign w:val="center"/>
            <w:hideMark/>
          </w:tcPr>
          <w:p w:rsidR="00EB4111" w:rsidRPr="00F8422A" w:rsidRDefault="00EB4111" w:rsidP="00C46EDF">
            <w:pPr>
              <w:jc w:val="center"/>
              <w:rPr>
                <w:color w:val="000000"/>
                <w:sz w:val="30"/>
                <w:szCs w:val="30"/>
                <w:lang w:eastAsia="ja-JP"/>
              </w:rPr>
            </w:pPr>
            <w:r w:rsidRPr="00F8422A">
              <w:rPr>
                <w:color w:val="000000"/>
                <w:sz w:val="30"/>
                <w:szCs w:val="30"/>
                <w:rtl/>
                <w:lang w:eastAsia="ar"/>
              </w:rPr>
              <w:t> </w:t>
            </w:r>
          </w:p>
        </w:tc>
        <w:tc>
          <w:tcPr>
            <w:tcW w:w="674" w:type="dxa"/>
            <w:tcBorders>
              <w:top w:val="single" w:sz="4" w:space="0" w:color="FFFFFF" w:themeColor="background1"/>
              <w:left w:val="single" w:sz="4" w:space="0" w:color="FFFFFF" w:themeColor="background1"/>
              <w:bottom w:val="single" w:sz="4" w:space="0" w:color="auto"/>
              <w:right w:val="single" w:sz="4" w:space="0" w:color="auto"/>
            </w:tcBorders>
            <w:shd w:val="clear" w:color="auto" w:fill="auto"/>
            <w:noWrap/>
            <w:vAlign w:val="center"/>
            <w:hideMark/>
          </w:tcPr>
          <w:p w:rsidR="00EB4111" w:rsidRPr="00F8422A" w:rsidRDefault="00EB4111" w:rsidP="00C46EDF">
            <w:pPr>
              <w:jc w:val="center"/>
              <w:rPr>
                <w:color w:val="000000"/>
                <w:sz w:val="30"/>
                <w:szCs w:val="30"/>
                <w:lang w:eastAsia="ja-JP"/>
              </w:rPr>
            </w:pPr>
            <w:r w:rsidRPr="00F8422A">
              <w:rPr>
                <w:color w:val="000000"/>
                <w:sz w:val="30"/>
                <w:szCs w:val="30"/>
                <w:rtl/>
                <w:lang w:eastAsia="ar"/>
              </w:rPr>
              <w:t> </w:t>
            </w:r>
          </w:p>
        </w:tc>
        <w:tc>
          <w:tcPr>
            <w:tcW w:w="991" w:type="dxa"/>
            <w:tcBorders>
              <w:top w:val="single" w:sz="8" w:space="0" w:color="auto"/>
              <w:left w:val="nil"/>
              <w:bottom w:val="single" w:sz="4" w:space="0" w:color="auto"/>
              <w:right w:val="single" w:sz="4" w:space="0" w:color="auto"/>
            </w:tcBorders>
            <w:shd w:val="clear" w:color="auto" w:fill="auto"/>
            <w:vAlign w:val="center"/>
            <w:hideMark/>
          </w:tcPr>
          <w:p w:rsidR="00EB4111" w:rsidRPr="007B5095" w:rsidRDefault="00EB4111" w:rsidP="00C46EDF">
            <w:pPr>
              <w:jc w:val="center"/>
              <w:rPr>
                <w:color w:val="000000"/>
                <w:sz w:val="26"/>
                <w:szCs w:val="26"/>
                <w:lang w:eastAsia="ja-JP"/>
              </w:rPr>
            </w:pPr>
            <w:r w:rsidRPr="007B5095">
              <w:rPr>
                <w:color w:val="000000"/>
                <w:sz w:val="26"/>
                <w:szCs w:val="26"/>
                <w:rtl/>
                <w:lang w:eastAsia="ar"/>
              </w:rPr>
              <w:t>تحرير الترجمة الخارجية (بالفرنك السويسري)</w:t>
            </w:r>
          </w:p>
        </w:tc>
        <w:tc>
          <w:tcPr>
            <w:tcW w:w="893" w:type="dxa"/>
            <w:tcBorders>
              <w:top w:val="single" w:sz="8" w:space="0" w:color="auto"/>
              <w:left w:val="nil"/>
              <w:bottom w:val="single" w:sz="4" w:space="0" w:color="auto"/>
              <w:right w:val="single" w:sz="4" w:space="0" w:color="auto"/>
            </w:tcBorders>
            <w:shd w:val="clear" w:color="auto" w:fill="auto"/>
            <w:vAlign w:val="center"/>
            <w:hideMark/>
          </w:tcPr>
          <w:p w:rsidR="00EB4111" w:rsidRPr="007B5095" w:rsidRDefault="00EB4111" w:rsidP="00C46EDF">
            <w:pPr>
              <w:jc w:val="center"/>
              <w:rPr>
                <w:color w:val="000000"/>
                <w:sz w:val="26"/>
                <w:szCs w:val="26"/>
                <w:lang w:eastAsia="ja-JP"/>
              </w:rPr>
            </w:pPr>
            <w:r w:rsidRPr="007B5095">
              <w:rPr>
                <w:color w:val="000000"/>
                <w:sz w:val="26"/>
                <w:szCs w:val="26"/>
                <w:rtl/>
                <w:lang w:eastAsia="ar"/>
              </w:rPr>
              <w:t>مراقبة جودة الترجمة (أيام العمل)</w:t>
            </w:r>
          </w:p>
        </w:tc>
        <w:tc>
          <w:tcPr>
            <w:tcW w:w="1029" w:type="dxa"/>
            <w:tcBorders>
              <w:top w:val="single" w:sz="8" w:space="0" w:color="auto"/>
              <w:left w:val="nil"/>
              <w:bottom w:val="single" w:sz="4" w:space="0" w:color="auto"/>
              <w:right w:val="single" w:sz="4" w:space="0" w:color="auto"/>
            </w:tcBorders>
            <w:shd w:val="clear" w:color="auto" w:fill="auto"/>
            <w:vAlign w:val="center"/>
            <w:hideMark/>
          </w:tcPr>
          <w:p w:rsidR="00EB4111" w:rsidRPr="007B5095" w:rsidRDefault="00EB4111" w:rsidP="00C46EDF">
            <w:pPr>
              <w:jc w:val="center"/>
              <w:rPr>
                <w:color w:val="000000"/>
                <w:sz w:val="26"/>
                <w:szCs w:val="26"/>
                <w:lang w:eastAsia="ja-JP"/>
              </w:rPr>
            </w:pPr>
            <w:r w:rsidRPr="007B5095">
              <w:rPr>
                <w:color w:val="000000"/>
                <w:sz w:val="26"/>
                <w:szCs w:val="26"/>
                <w:rtl/>
                <w:lang w:eastAsia="ar"/>
              </w:rPr>
              <w:t>تحرير الترجمة الخارجية (بالفرنك السويسري)</w:t>
            </w:r>
          </w:p>
        </w:tc>
        <w:tc>
          <w:tcPr>
            <w:tcW w:w="810" w:type="dxa"/>
            <w:tcBorders>
              <w:top w:val="single" w:sz="8" w:space="0" w:color="auto"/>
              <w:left w:val="nil"/>
              <w:bottom w:val="single" w:sz="4" w:space="0" w:color="auto"/>
              <w:right w:val="single" w:sz="4" w:space="0" w:color="auto"/>
            </w:tcBorders>
            <w:shd w:val="clear" w:color="auto" w:fill="auto"/>
            <w:vAlign w:val="center"/>
            <w:hideMark/>
          </w:tcPr>
          <w:p w:rsidR="00EB4111" w:rsidRPr="007B5095" w:rsidRDefault="00EB4111" w:rsidP="00C46EDF">
            <w:pPr>
              <w:jc w:val="center"/>
              <w:rPr>
                <w:color w:val="000000"/>
                <w:sz w:val="26"/>
                <w:szCs w:val="26"/>
                <w:lang w:eastAsia="ja-JP"/>
              </w:rPr>
            </w:pPr>
            <w:r w:rsidRPr="007B5095">
              <w:rPr>
                <w:color w:val="000000"/>
                <w:sz w:val="26"/>
                <w:szCs w:val="26"/>
                <w:rtl/>
                <w:lang w:eastAsia="ar"/>
              </w:rPr>
              <w:t>مراقبة جودة الترجمة (أيام العمل)</w:t>
            </w:r>
          </w:p>
        </w:tc>
      </w:tr>
      <w:tr w:rsidR="00473EED" w:rsidRPr="00F8422A" w:rsidTr="00F8422A">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2019</w:t>
            </w:r>
          </w:p>
        </w:tc>
        <w:tc>
          <w:tcPr>
            <w:tcW w:w="1076"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Pr>
              <w:t>13,700</w:t>
            </w:r>
          </w:p>
        </w:tc>
        <w:tc>
          <w:tcPr>
            <w:tcW w:w="898"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1.70</w:t>
            </w:r>
          </w:p>
        </w:tc>
        <w:tc>
          <w:tcPr>
            <w:tcW w:w="1034"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sz w:val="30"/>
                <w:szCs w:val="30"/>
              </w:rPr>
              <w:t>6,892</w:t>
            </w:r>
          </w:p>
        </w:tc>
        <w:tc>
          <w:tcPr>
            <w:tcW w:w="767"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sz w:val="30"/>
                <w:szCs w:val="30"/>
                <w:rtl/>
                <w:lang w:eastAsia="ar"/>
              </w:rPr>
              <w:t>0.57</w:t>
            </w:r>
          </w:p>
        </w:tc>
        <w:tc>
          <w:tcPr>
            <w:tcW w:w="236" w:type="dxa"/>
            <w:tcBorders>
              <w:top w:val="nil"/>
              <w:left w:val="nil"/>
              <w:bottom w:val="nil"/>
              <w:right w:val="nil"/>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2019</w:t>
            </w:r>
          </w:p>
        </w:tc>
        <w:tc>
          <w:tcPr>
            <w:tcW w:w="991" w:type="dxa"/>
            <w:tcBorders>
              <w:top w:val="nil"/>
              <w:left w:val="nil"/>
              <w:bottom w:val="single" w:sz="4" w:space="0" w:color="auto"/>
              <w:right w:val="single" w:sz="4" w:space="0" w:color="auto"/>
            </w:tcBorders>
            <w:shd w:val="clear" w:color="000000" w:fill="FFFFFF"/>
            <w:noWrap/>
            <w:vAlign w:val="center"/>
            <w:hideMark/>
          </w:tcPr>
          <w:p w:rsidR="00473EED" w:rsidRPr="00473EED" w:rsidRDefault="00473EED" w:rsidP="00473EED">
            <w:pPr>
              <w:jc w:val="center"/>
              <w:rPr>
                <w:color w:val="000000"/>
                <w:sz w:val="30"/>
                <w:szCs w:val="30"/>
                <w:lang w:eastAsia="ja-JP"/>
              </w:rPr>
            </w:pPr>
            <w:r w:rsidRPr="00473EED">
              <w:rPr>
                <w:color w:val="000000"/>
                <w:sz w:val="30"/>
                <w:szCs w:val="30"/>
              </w:rPr>
              <w:t>9,680</w:t>
            </w:r>
          </w:p>
        </w:tc>
        <w:tc>
          <w:tcPr>
            <w:tcW w:w="893" w:type="dxa"/>
            <w:tcBorders>
              <w:top w:val="nil"/>
              <w:left w:val="nil"/>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2.41</w:t>
            </w:r>
          </w:p>
        </w:tc>
        <w:tc>
          <w:tcPr>
            <w:tcW w:w="1029" w:type="dxa"/>
            <w:tcBorders>
              <w:top w:val="nil"/>
              <w:left w:val="nil"/>
              <w:bottom w:val="single" w:sz="4" w:space="0" w:color="auto"/>
              <w:right w:val="single" w:sz="4" w:space="0" w:color="auto"/>
            </w:tcBorders>
            <w:shd w:val="clear" w:color="000000" w:fill="FFFFFF"/>
            <w:noWrap/>
            <w:vAlign w:val="center"/>
            <w:hideMark/>
          </w:tcPr>
          <w:p w:rsidR="00473EED" w:rsidRPr="00473EED" w:rsidRDefault="00473EED" w:rsidP="00473EED">
            <w:pPr>
              <w:jc w:val="center"/>
              <w:rPr>
                <w:color w:val="000000"/>
                <w:sz w:val="30"/>
                <w:szCs w:val="30"/>
                <w:lang w:eastAsia="ja-JP"/>
              </w:rPr>
            </w:pPr>
            <w:r w:rsidRPr="00473EED">
              <w:rPr>
                <w:sz w:val="30"/>
                <w:szCs w:val="30"/>
              </w:rPr>
              <w:t>6,655</w:t>
            </w:r>
          </w:p>
        </w:tc>
        <w:tc>
          <w:tcPr>
            <w:tcW w:w="810" w:type="dxa"/>
            <w:tcBorders>
              <w:top w:val="nil"/>
              <w:left w:val="nil"/>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sz w:val="30"/>
                <w:szCs w:val="30"/>
                <w:rtl/>
                <w:lang w:eastAsia="ar"/>
              </w:rPr>
              <w:t>0.80</w:t>
            </w:r>
          </w:p>
        </w:tc>
      </w:tr>
      <w:tr w:rsidR="00473EED" w:rsidRPr="00F8422A" w:rsidTr="00F8422A">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2020</w:t>
            </w:r>
          </w:p>
        </w:tc>
        <w:tc>
          <w:tcPr>
            <w:tcW w:w="1076"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Pr>
              <w:t>15,408</w:t>
            </w:r>
          </w:p>
        </w:tc>
        <w:tc>
          <w:tcPr>
            <w:tcW w:w="898"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1.97</w:t>
            </w:r>
          </w:p>
        </w:tc>
        <w:tc>
          <w:tcPr>
            <w:tcW w:w="1034"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sz w:val="30"/>
                <w:szCs w:val="30"/>
              </w:rPr>
              <w:t>7,979</w:t>
            </w:r>
          </w:p>
        </w:tc>
        <w:tc>
          <w:tcPr>
            <w:tcW w:w="767"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sz w:val="30"/>
                <w:szCs w:val="30"/>
                <w:rtl/>
                <w:lang w:eastAsia="ar"/>
              </w:rPr>
              <w:t>0.66</w:t>
            </w:r>
          </w:p>
        </w:tc>
        <w:tc>
          <w:tcPr>
            <w:tcW w:w="236" w:type="dxa"/>
            <w:tcBorders>
              <w:top w:val="nil"/>
              <w:left w:val="nil"/>
              <w:bottom w:val="nil"/>
              <w:right w:val="nil"/>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2020</w:t>
            </w:r>
          </w:p>
        </w:tc>
        <w:tc>
          <w:tcPr>
            <w:tcW w:w="991" w:type="dxa"/>
            <w:tcBorders>
              <w:top w:val="nil"/>
              <w:left w:val="nil"/>
              <w:bottom w:val="single" w:sz="4" w:space="0" w:color="auto"/>
              <w:right w:val="single" w:sz="4" w:space="0" w:color="auto"/>
            </w:tcBorders>
            <w:shd w:val="clear" w:color="000000" w:fill="FFFFFF"/>
            <w:noWrap/>
            <w:vAlign w:val="center"/>
            <w:hideMark/>
          </w:tcPr>
          <w:p w:rsidR="00473EED" w:rsidRPr="00473EED" w:rsidRDefault="00473EED" w:rsidP="00473EED">
            <w:pPr>
              <w:jc w:val="center"/>
              <w:rPr>
                <w:color w:val="000000"/>
                <w:sz w:val="30"/>
                <w:szCs w:val="30"/>
                <w:lang w:eastAsia="ja-JP"/>
              </w:rPr>
            </w:pPr>
            <w:r w:rsidRPr="00473EED">
              <w:rPr>
                <w:color w:val="000000"/>
                <w:sz w:val="30"/>
                <w:szCs w:val="30"/>
              </w:rPr>
              <w:t>10,427</w:t>
            </w:r>
          </w:p>
        </w:tc>
        <w:tc>
          <w:tcPr>
            <w:tcW w:w="893" w:type="dxa"/>
            <w:tcBorders>
              <w:top w:val="nil"/>
              <w:left w:val="nil"/>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2.52</w:t>
            </w:r>
          </w:p>
        </w:tc>
        <w:tc>
          <w:tcPr>
            <w:tcW w:w="1029" w:type="dxa"/>
            <w:tcBorders>
              <w:top w:val="nil"/>
              <w:left w:val="nil"/>
              <w:bottom w:val="single" w:sz="4" w:space="0" w:color="auto"/>
              <w:right w:val="single" w:sz="4" w:space="0" w:color="auto"/>
            </w:tcBorders>
            <w:shd w:val="clear" w:color="000000" w:fill="FFFFFF"/>
            <w:noWrap/>
            <w:vAlign w:val="center"/>
            <w:hideMark/>
          </w:tcPr>
          <w:p w:rsidR="00473EED" w:rsidRPr="00473EED" w:rsidRDefault="00473EED" w:rsidP="00473EED">
            <w:pPr>
              <w:jc w:val="center"/>
              <w:rPr>
                <w:color w:val="000000"/>
                <w:sz w:val="30"/>
                <w:szCs w:val="30"/>
                <w:lang w:eastAsia="ja-JP"/>
              </w:rPr>
            </w:pPr>
            <w:r w:rsidRPr="00473EED">
              <w:rPr>
                <w:sz w:val="30"/>
                <w:szCs w:val="30"/>
              </w:rPr>
              <w:t>6,964</w:t>
            </w:r>
          </w:p>
        </w:tc>
        <w:tc>
          <w:tcPr>
            <w:tcW w:w="810" w:type="dxa"/>
            <w:tcBorders>
              <w:top w:val="nil"/>
              <w:left w:val="nil"/>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sz w:val="30"/>
                <w:szCs w:val="30"/>
                <w:rtl/>
                <w:lang w:eastAsia="ar"/>
              </w:rPr>
              <w:t>0.84</w:t>
            </w:r>
          </w:p>
        </w:tc>
      </w:tr>
      <w:tr w:rsidR="00473EED" w:rsidRPr="00F8422A" w:rsidTr="00F8422A">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2021</w:t>
            </w:r>
          </w:p>
        </w:tc>
        <w:tc>
          <w:tcPr>
            <w:tcW w:w="1076"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Pr>
              <w:t>16,560</w:t>
            </w:r>
          </w:p>
        </w:tc>
        <w:tc>
          <w:tcPr>
            <w:tcW w:w="898"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2.10</w:t>
            </w:r>
          </w:p>
        </w:tc>
        <w:tc>
          <w:tcPr>
            <w:tcW w:w="1034"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sz w:val="30"/>
                <w:szCs w:val="30"/>
              </w:rPr>
              <w:t>8,492</w:t>
            </w:r>
          </w:p>
        </w:tc>
        <w:tc>
          <w:tcPr>
            <w:tcW w:w="767"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sz w:val="30"/>
                <w:szCs w:val="30"/>
                <w:rtl/>
                <w:lang w:eastAsia="ar"/>
              </w:rPr>
              <w:t>0.70</w:t>
            </w:r>
          </w:p>
        </w:tc>
        <w:tc>
          <w:tcPr>
            <w:tcW w:w="236" w:type="dxa"/>
            <w:tcBorders>
              <w:top w:val="nil"/>
              <w:left w:val="nil"/>
              <w:bottom w:val="nil"/>
              <w:right w:val="nil"/>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2021</w:t>
            </w:r>
          </w:p>
        </w:tc>
        <w:tc>
          <w:tcPr>
            <w:tcW w:w="991" w:type="dxa"/>
            <w:tcBorders>
              <w:top w:val="nil"/>
              <w:left w:val="nil"/>
              <w:bottom w:val="single" w:sz="4" w:space="0" w:color="auto"/>
              <w:right w:val="single" w:sz="4" w:space="0" w:color="auto"/>
            </w:tcBorders>
            <w:shd w:val="clear" w:color="000000" w:fill="FFFFFF"/>
            <w:noWrap/>
            <w:vAlign w:val="center"/>
            <w:hideMark/>
          </w:tcPr>
          <w:p w:rsidR="00473EED" w:rsidRPr="00473EED" w:rsidRDefault="00473EED" w:rsidP="00473EED">
            <w:pPr>
              <w:jc w:val="center"/>
              <w:rPr>
                <w:color w:val="000000"/>
                <w:sz w:val="30"/>
                <w:szCs w:val="30"/>
                <w:lang w:eastAsia="ja-JP"/>
              </w:rPr>
            </w:pPr>
            <w:r w:rsidRPr="00473EED">
              <w:rPr>
                <w:color w:val="000000"/>
                <w:sz w:val="30"/>
                <w:szCs w:val="30"/>
              </w:rPr>
              <w:t>11,251</w:t>
            </w:r>
          </w:p>
        </w:tc>
        <w:tc>
          <w:tcPr>
            <w:tcW w:w="893" w:type="dxa"/>
            <w:tcBorders>
              <w:top w:val="nil"/>
              <w:left w:val="nil"/>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2.63</w:t>
            </w:r>
          </w:p>
        </w:tc>
        <w:tc>
          <w:tcPr>
            <w:tcW w:w="1029" w:type="dxa"/>
            <w:tcBorders>
              <w:top w:val="nil"/>
              <w:left w:val="nil"/>
              <w:bottom w:val="single" w:sz="4" w:space="0" w:color="auto"/>
              <w:right w:val="single" w:sz="4" w:space="0" w:color="auto"/>
            </w:tcBorders>
            <w:shd w:val="clear" w:color="000000" w:fill="FFFFFF"/>
            <w:noWrap/>
            <w:vAlign w:val="center"/>
            <w:hideMark/>
          </w:tcPr>
          <w:p w:rsidR="00473EED" w:rsidRPr="00473EED" w:rsidRDefault="00473EED" w:rsidP="00473EED">
            <w:pPr>
              <w:jc w:val="center"/>
              <w:rPr>
                <w:color w:val="000000"/>
                <w:sz w:val="30"/>
                <w:szCs w:val="30"/>
                <w:lang w:eastAsia="ja-JP"/>
              </w:rPr>
            </w:pPr>
            <w:r w:rsidRPr="00473EED">
              <w:rPr>
                <w:sz w:val="30"/>
                <w:szCs w:val="30"/>
              </w:rPr>
              <w:t>7,284</w:t>
            </w:r>
          </w:p>
        </w:tc>
        <w:tc>
          <w:tcPr>
            <w:tcW w:w="810" w:type="dxa"/>
            <w:tcBorders>
              <w:top w:val="nil"/>
              <w:left w:val="nil"/>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sz w:val="30"/>
                <w:szCs w:val="30"/>
                <w:rtl/>
                <w:lang w:eastAsia="ar"/>
              </w:rPr>
              <w:t>0.88</w:t>
            </w:r>
          </w:p>
        </w:tc>
      </w:tr>
      <w:tr w:rsidR="00473EED" w:rsidRPr="00F8422A" w:rsidTr="00F8422A">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2022</w:t>
            </w:r>
          </w:p>
        </w:tc>
        <w:tc>
          <w:tcPr>
            <w:tcW w:w="1076"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Pr>
              <w:t>17,789</w:t>
            </w:r>
          </w:p>
        </w:tc>
        <w:tc>
          <w:tcPr>
            <w:tcW w:w="898"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2.23</w:t>
            </w:r>
          </w:p>
        </w:tc>
        <w:tc>
          <w:tcPr>
            <w:tcW w:w="1034"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sz w:val="30"/>
                <w:szCs w:val="30"/>
              </w:rPr>
              <w:t>9,036</w:t>
            </w:r>
          </w:p>
        </w:tc>
        <w:tc>
          <w:tcPr>
            <w:tcW w:w="767"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sz w:val="30"/>
                <w:szCs w:val="30"/>
                <w:rtl/>
                <w:lang w:eastAsia="ar"/>
              </w:rPr>
              <w:t>0.74</w:t>
            </w:r>
          </w:p>
        </w:tc>
        <w:tc>
          <w:tcPr>
            <w:tcW w:w="236" w:type="dxa"/>
            <w:tcBorders>
              <w:top w:val="nil"/>
              <w:left w:val="nil"/>
              <w:bottom w:val="nil"/>
              <w:right w:val="nil"/>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2022</w:t>
            </w:r>
          </w:p>
        </w:tc>
        <w:tc>
          <w:tcPr>
            <w:tcW w:w="991" w:type="dxa"/>
            <w:tcBorders>
              <w:top w:val="nil"/>
              <w:left w:val="nil"/>
              <w:bottom w:val="single" w:sz="4" w:space="0" w:color="auto"/>
              <w:right w:val="single" w:sz="4" w:space="0" w:color="auto"/>
            </w:tcBorders>
            <w:shd w:val="clear" w:color="000000" w:fill="FFFFFF"/>
            <w:noWrap/>
            <w:vAlign w:val="center"/>
            <w:hideMark/>
          </w:tcPr>
          <w:p w:rsidR="00473EED" w:rsidRPr="00473EED" w:rsidRDefault="00473EED" w:rsidP="00473EED">
            <w:pPr>
              <w:jc w:val="center"/>
              <w:rPr>
                <w:color w:val="000000"/>
                <w:sz w:val="30"/>
                <w:szCs w:val="30"/>
                <w:lang w:eastAsia="ja-JP"/>
              </w:rPr>
            </w:pPr>
            <w:r w:rsidRPr="00473EED">
              <w:rPr>
                <w:color w:val="000000"/>
                <w:sz w:val="30"/>
                <w:szCs w:val="30"/>
              </w:rPr>
              <w:t>12,169</w:t>
            </w:r>
          </w:p>
        </w:tc>
        <w:tc>
          <w:tcPr>
            <w:tcW w:w="893" w:type="dxa"/>
            <w:tcBorders>
              <w:top w:val="nil"/>
              <w:left w:val="nil"/>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2.76</w:t>
            </w:r>
          </w:p>
        </w:tc>
        <w:tc>
          <w:tcPr>
            <w:tcW w:w="1029" w:type="dxa"/>
            <w:tcBorders>
              <w:top w:val="nil"/>
              <w:left w:val="nil"/>
              <w:bottom w:val="single" w:sz="4" w:space="0" w:color="auto"/>
              <w:right w:val="single" w:sz="4" w:space="0" w:color="auto"/>
            </w:tcBorders>
            <w:shd w:val="clear" w:color="000000" w:fill="FFFFFF"/>
            <w:noWrap/>
            <w:vAlign w:val="center"/>
            <w:hideMark/>
          </w:tcPr>
          <w:p w:rsidR="00473EED" w:rsidRPr="00473EED" w:rsidRDefault="00473EED" w:rsidP="00473EED">
            <w:pPr>
              <w:jc w:val="center"/>
              <w:rPr>
                <w:color w:val="000000"/>
                <w:sz w:val="30"/>
                <w:szCs w:val="30"/>
                <w:lang w:eastAsia="ja-JP"/>
              </w:rPr>
            </w:pPr>
            <w:r w:rsidRPr="00473EED">
              <w:rPr>
                <w:sz w:val="30"/>
                <w:szCs w:val="30"/>
              </w:rPr>
              <w:t>7,622</w:t>
            </w:r>
          </w:p>
        </w:tc>
        <w:tc>
          <w:tcPr>
            <w:tcW w:w="810" w:type="dxa"/>
            <w:tcBorders>
              <w:top w:val="nil"/>
              <w:left w:val="nil"/>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sz w:val="30"/>
                <w:szCs w:val="30"/>
                <w:rtl/>
                <w:lang w:eastAsia="ar"/>
              </w:rPr>
              <w:t>0.92</w:t>
            </w:r>
          </w:p>
        </w:tc>
      </w:tr>
      <w:tr w:rsidR="00473EED" w:rsidRPr="00F8422A" w:rsidTr="00F8422A">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2023</w:t>
            </w:r>
          </w:p>
        </w:tc>
        <w:tc>
          <w:tcPr>
            <w:tcW w:w="1076"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Pr>
              <w:t>19,071</w:t>
            </w:r>
          </w:p>
        </w:tc>
        <w:tc>
          <w:tcPr>
            <w:tcW w:w="898"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2.37</w:t>
            </w:r>
          </w:p>
        </w:tc>
        <w:tc>
          <w:tcPr>
            <w:tcW w:w="1034"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sz w:val="30"/>
                <w:szCs w:val="30"/>
              </w:rPr>
              <w:t>9,587</w:t>
            </w:r>
          </w:p>
        </w:tc>
        <w:tc>
          <w:tcPr>
            <w:tcW w:w="767"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sz w:val="30"/>
                <w:szCs w:val="30"/>
                <w:rtl/>
                <w:lang w:eastAsia="ar"/>
              </w:rPr>
              <w:t>0.79</w:t>
            </w:r>
          </w:p>
        </w:tc>
        <w:tc>
          <w:tcPr>
            <w:tcW w:w="236" w:type="dxa"/>
            <w:tcBorders>
              <w:top w:val="nil"/>
              <w:left w:val="nil"/>
              <w:bottom w:val="nil"/>
              <w:right w:val="nil"/>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2023</w:t>
            </w:r>
          </w:p>
        </w:tc>
        <w:tc>
          <w:tcPr>
            <w:tcW w:w="991" w:type="dxa"/>
            <w:tcBorders>
              <w:top w:val="nil"/>
              <w:left w:val="nil"/>
              <w:bottom w:val="single" w:sz="4" w:space="0" w:color="auto"/>
              <w:right w:val="single" w:sz="4" w:space="0" w:color="auto"/>
            </w:tcBorders>
            <w:shd w:val="clear" w:color="000000" w:fill="FFFFFF"/>
            <w:noWrap/>
            <w:vAlign w:val="center"/>
            <w:hideMark/>
          </w:tcPr>
          <w:p w:rsidR="00473EED" w:rsidRPr="00473EED" w:rsidRDefault="00473EED" w:rsidP="00473EED">
            <w:pPr>
              <w:jc w:val="center"/>
              <w:rPr>
                <w:color w:val="000000"/>
                <w:sz w:val="30"/>
                <w:szCs w:val="30"/>
                <w:lang w:eastAsia="ja-JP"/>
              </w:rPr>
            </w:pPr>
            <w:r w:rsidRPr="00473EED">
              <w:rPr>
                <w:color w:val="000000"/>
                <w:sz w:val="30"/>
                <w:szCs w:val="30"/>
              </w:rPr>
              <w:t>13,164</w:t>
            </w:r>
          </w:p>
        </w:tc>
        <w:tc>
          <w:tcPr>
            <w:tcW w:w="893" w:type="dxa"/>
            <w:tcBorders>
              <w:top w:val="nil"/>
              <w:left w:val="nil"/>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2.88</w:t>
            </w:r>
          </w:p>
        </w:tc>
        <w:tc>
          <w:tcPr>
            <w:tcW w:w="1029" w:type="dxa"/>
            <w:tcBorders>
              <w:top w:val="nil"/>
              <w:left w:val="nil"/>
              <w:bottom w:val="single" w:sz="4" w:space="0" w:color="auto"/>
              <w:right w:val="single" w:sz="4" w:space="0" w:color="auto"/>
            </w:tcBorders>
            <w:shd w:val="clear" w:color="000000" w:fill="FFFFFF"/>
            <w:noWrap/>
            <w:vAlign w:val="center"/>
            <w:hideMark/>
          </w:tcPr>
          <w:p w:rsidR="00473EED" w:rsidRPr="00473EED" w:rsidRDefault="00473EED" w:rsidP="00473EED">
            <w:pPr>
              <w:jc w:val="center"/>
              <w:rPr>
                <w:color w:val="000000"/>
                <w:sz w:val="30"/>
                <w:szCs w:val="30"/>
                <w:lang w:eastAsia="ja-JP"/>
              </w:rPr>
            </w:pPr>
            <w:r w:rsidRPr="00473EED">
              <w:rPr>
                <w:sz w:val="30"/>
                <w:szCs w:val="30"/>
              </w:rPr>
              <w:t>7,953</w:t>
            </w:r>
          </w:p>
        </w:tc>
        <w:tc>
          <w:tcPr>
            <w:tcW w:w="810" w:type="dxa"/>
            <w:tcBorders>
              <w:top w:val="nil"/>
              <w:left w:val="nil"/>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sz w:val="30"/>
                <w:szCs w:val="30"/>
                <w:rtl/>
                <w:lang w:eastAsia="ar"/>
              </w:rPr>
              <w:t>0.96</w:t>
            </w:r>
          </w:p>
        </w:tc>
      </w:tr>
      <w:tr w:rsidR="00473EED" w:rsidRPr="00F8422A" w:rsidTr="00F8422A">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2024</w:t>
            </w:r>
          </w:p>
        </w:tc>
        <w:tc>
          <w:tcPr>
            <w:tcW w:w="1076"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Pr>
              <w:t>20,378</w:t>
            </w:r>
          </w:p>
        </w:tc>
        <w:tc>
          <w:tcPr>
            <w:tcW w:w="898"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2.50</w:t>
            </w:r>
          </w:p>
        </w:tc>
        <w:tc>
          <w:tcPr>
            <w:tcW w:w="1034"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sz w:val="30"/>
                <w:szCs w:val="30"/>
              </w:rPr>
              <w:t>10,116</w:t>
            </w:r>
          </w:p>
        </w:tc>
        <w:tc>
          <w:tcPr>
            <w:tcW w:w="767"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sz w:val="30"/>
                <w:szCs w:val="30"/>
                <w:rtl/>
                <w:lang w:eastAsia="ar"/>
              </w:rPr>
              <w:t>0.83</w:t>
            </w:r>
          </w:p>
        </w:tc>
        <w:tc>
          <w:tcPr>
            <w:tcW w:w="236" w:type="dxa"/>
            <w:tcBorders>
              <w:top w:val="nil"/>
              <w:left w:val="nil"/>
              <w:bottom w:val="nil"/>
              <w:right w:val="nil"/>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2024</w:t>
            </w:r>
          </w:p>
        </w:tc>
        <w:tc>
          <w:tcPr>
            <w:tcW w:w="991" w:type="dxa"/>
            <w:tcBorders>
              <w:top w:val="nil"/>
              <w:left w:val="nil"/>
              <w:bottom w:val="single" w:sz="4" w:space="0" w:color="auto"/>
              <w:right w:val="single" w:sz="4" w:space="0" w:color="auto"/>
            </w:tcBorders>
            <w:shd w:val="clear" w:color="000000" w:fill="FFFFFF"/>
            <w:noWrap/>
            <w:vAlign w:val="center"/>
            <w:hideMark/>
          </w:tcPr>
          <w:p w:rsidR="00473EED" w:rsidRPr="00473EED" w:rsidRDefault="00473EED" w:rsidP="00473EED">
            <w:pPr>
              <w:jc w:val="center"/>
              <w:rPr>
                <w:color w:val="000000"/>
                <w:sz w:val="30"/>
                <w:szCs w:val="30"/>
                <w:lang w:eastAsia="ja-JP"/>
              </w:rPr>
            </w:pPr>
            <w:r w:rsidRPr="00473EED">
              <w:rPr>
                <w:color w:val="000000"/>
                <w:sz w:val="30"/>
                <w:szCs w:val="30"/>
              </w:rPr>
              <w:t>14,219</w:t>
            </w:r>
          </w:p>
        </w:tc>
        <w:tc>
          <w:tcPr>
            <w:tcW w:w="893" w:type="dxa"/>
            <w:tcBorders>
              <w:top w:val="nil"/>
              <w:left w:val="nil"/>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2.98</w:t>
            </w:r>
          </w:p>
        </w:tc>
        <w:tc>
          <w:tcPr>
            <w:tcW w:w="1029" w:type="dxa"/>
            <w:tcBorders>
              <w:top w:val="nil"/>
              <w:left w:val="nil"/>
              <w:bottom w:val="single" w:sz="4" w:space="0" w:color="auto"/>
              <w:right w:val="single" w:sz="4" w:space="0" w:color="auto"/>
            </w:tcBorders>
            <w:shd w:val="clear" w:color="000000" w:fill="FFFFFF"/>
            <w:noWrap/>
            <w:vAlign w:val="center"/>
            <w:hideMark/>
          </w:tcPr>
          <w:p w:rsidR="00473EED" w:rsidRPr="00473EED" w:rsidRDefault="00473EED" w:rsidP="00473EED">
            <w:pPr>
              <w:jc w:val="center"/>
              <w:rPr>
                <w:color w:val="000000"/>
                <w:sz w:val="30"/>
                <w:szCs w:val="30"/>
                <w:lang w:eastAsia="ja-JP"/>
              </w:rPr>
            </w:pPr>
            <w:r w:rsidRPr="00473EED">
              <w:rPr>
                <w:sz w:val="30"/>
                <w:szCs w:val="30"/>
              </w:rPr>
              <w:t>8,250</w:t>
            </w:r>
          </w:p>
        </w:tc>
        <w:tc>
          <w:tcPr>
            <w:tcW w:w="810" w:type="dxa"/>
            <w:tcBorders>
              <w:top w:val="nil"/>
              <w:left w:val="nil"/>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sz w:val="30"/>
                <w:szCs w:val="30"/>
                <w:rtl/>
                <w:lang w:eastAsia="ar"/>
              </w:rPr>
              <w:t>0.99</w:t>
            </w:r>
          </w:p>
        </w:tc>
      </w:tr>
      <w:tr w:rsidR="00473EED" w:rsidRPr="00F8422A" w:rsidTr="00F8422A">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2025</w:t>
            </w:r>
          </w:p>
        </w:tc>
        <w:tc>
          <w:tcPr>
            <w:tcW w:w="1076"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Pr>
              <w:t>21,765</w:t>
            </w:r>
          </w:p>
        </w:tc>
        <w:tc>
          <w:tcPr>
            <w:tcW w:w="898"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2.63</w:t>
            </w:r>
          </w:p>
        </w:tc>
        <w:tc>
          <w:tcPr>
            <w:tcW w:w="1034"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sz w:val="30"/>
                <w:szCs w:val="30"/>
              </w:rPr>
              <w:t>10,676</w:t>
            </w:r>
          </w:p>
        </w:tc>
        <w:tc>
          <w:tcPr>
            <w:tcW w:w="767"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sz w:val="30"/>
                <w:szCs w:val="30"/>
                <w:rtl/>
                <w:lang w:eastAsia="ar"/>
              </w:rPr>
              <w:t>0.88</w:t>
            </w:r>
          </w:p>
        </w:tc>
        <w:tc>
          <w:tcPr>
            <w:tcW w:w="236" w:type="dxa"/>
            <w:tcBorders>
              <w:top w:val="nil"/>
              <w:left w:val="nil"/>
              <w:bottom w:val="nil"/>
              <w:right w:val="nil"/>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2025</w:t>
            </w:r>
          </w:p>
        </w:tc>
        <w:tc>
          <w:tcPr>
            <w:tcW w:w="991" w:type="dxa"/>
            <w:tcBorders>
              <w:top w:val="nil"/>
              <w:left w:val="nil"/>
              <w:bottom w:val="single" w:sz="4" w:space="0" w:color="auto"/>
              <w:right w:val="single" w:sz="4" w:space="0" w:color="auto"/>
            </w:tcBorders>
            <w:shd w:val="clear" w:color="000000" w:fill="FFFFFF"/>
            <w:noWrap/>
            <w:vAlign w:val="center"/>
            <w:hideMark/>
          </w:tcPr>
          <w:p w:rsidR="00473EED" w:rsidRPr="00473EED" w:rsidRDefault="00473EED" w:rsidP="00473EED">
            <w:pPr>
              <w:jc w:val="center"/>
              <w:rPr>
                <w:color w:val="000000"/>
                <w:sz w:val="30"/>
                <w:szCs w:val="30"/>
                <w:lang w:eastAsia="ja-JP"/>
              </w:rPr>
            </w:pPr>
            <w:r w:rsidRPr="00473EED">
              <w:rPr>
                <w:color w:val="000000"/>
                <w:sz w:val="30"/>
                <w:szCs w:val="30"/>
              </w:rPr>
              <w:t>15,424</w:t>
            </w:r>
          </w:p>
        </w:tc>
        <w:tc>
          <w:tcPr>
            <w:tcW w:w="893" w:type="dxa"/>
            <w:tcBorders>
              <w:top w:val="nil"/>
              <w:left w:val="nil"/>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3.10</w:t>
            </w:r>
          </w:p>
        </w:tc>
        <w:tc>
          <w:tcPr>
            <w:tcW w:w="1029" w:type="dxa"/>
            <w:tcBorders>
              <w:top w:val="nil"/>
              <w:left w:val="nil"/>
              <w:bottom w:val="single" w:sz="4" w:space="0" w:color="auto"/>
              <w:right w:val="single" w:sz="4" w:space="0" w:color="auto"/>
            </w:tcBorders>
            <w:shd w:val="clear" w:color="000000" w:fill="FFFFFF"/>
            <w:noWrap/>
            <w:vAlign w:val="center"/>
            <w:hideMark/>
          </w:tcPr>
          <w:p w:rsidR="00473EED" w:rsidRPr="00473EED" w:rsidRDefault="00473EED" w:rsidP="00473EED">
            <w:pPr>
              <w:jc w:val="center"/>
              <w:rPr>
                <w:color w:val="000000"/>
                <w:sz w:val="30"/>
                <w:szCs w:val="30"/>
                <w:lang w:eastAsia="ja-JP"/>
              </w:rPr>
            </w:pPr>
            <w:r w:rsidRPr="00473EED">
              <w:rPr>
                <w:sz w:val="30"/>
                <w:szCs w:val="30"/>
              </w:rPr>
              <w:t>8,584</w:t>
            </w:r>
          </w:p>
        </w:tc>
        <w:tc>
          <w:tcPr>
            <w:tcW w:w="810" w:type="dxa"/>
            <w:tcBorders>
              <w:top w:val="nil"/>
              <w:left w:val="nil"/>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sz w:val="30"/>
                <w:szCs w:val="30"/>
                <w:rtl/>
                <w:lang w:eastAsia="ar"/>
              </w:rPr>
              <w:t>1.03</w:t>
            </w:r>
          </w:p>
        </w:tc>
      </w:tr>
      <w:tr w:rsidR="00473EED" w:rsidRPr="00F8422A" w:rsidTr="00F8422A">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2026</w:t>
            </w:r>
          </w:p>
        </w:tc>
        <w:tc>
          <w:tcPr>
            <w:tcW w:w="1076"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Pr>
              <w:t>23,052</w:t>
            </w:r>
          </w:p>
        </w:tc>
        <w:tc>
          <w:tcPr>
            <w:tcW w:w="898"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2.74</w:t>
            </w:r>
          </w:p>
        </w:tc>
        <w:tc>
          <w:tcPr>
            <w:tcW w:w="1034"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sz w:val="30"/>
                <w:szCs w:val="30"/>
              </w:rPr>
              <w:t>11,093</w:t>
            </w:r>
          </w:p>
        </w:tc>
        <w:tc>
          <w:tcPr>
            <w:tcW w:w="767"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sz w:val="30"/>
                <w:szCs w:val="30"/>
                <w:rtl/>
                <w:lang w:eastAsia="ar"/>
              </w:rPr>
              <w:t>0.91</w:t>
            </w:r>
          </w:p>
        </w:tc>
        <w:tc>
          <w:tcPr>
            <w:tcW w:w="236" w:type="dxa"/>
            <w:tcBorders>
              <w:top w:val="nil"/>
              <w:left w:val="nil"/>
              <w:bottom w:val="nil"/>
              <w:right w:val="nil"/>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2026</w:t>
            </w:r>
          </w:p>
        </w:tc>
        <w:tc>
          <w:tcPr>
            <w:tcW w:w="991" w:type="dxa"/>
            <w:tcBorders>
              <w:top w:val="nil"/>
              <w:left w:val="nil"/>
              <w:bottom w:val="single" w:sz="4" w:space="0" w:color="auto"/>
              <w:right w:val="single" w:sz="4" w:space="0" w:color="auto"/>
            </w:tcBorders>
            <w:shd w:val="clear" w:color="000000" w:fill="FFFFFF"/>
            <w:noWrap/>
            <w:vAlign w:val="center"/>
            <w:hideMark/>
          </w:tcPr>
          <w:p w:rsidR="00473EED" w:rsidRPr="00473EED" w:rsidRDefault="00473EED" w:rsidP="00473EED">
            <w:pPr>
              <w:jc w:val="center"/>
              <w:rPr>
                <w:color w:val="000000"/>
                <w:sz w:val="30"/>
                <w:szCs w:val="30"/>
                <w:lang w:eastAsia="ja-JP"/>
              </w:rPr>
            </w:pPr>
            <w:r w:rsidRPr="00473EED">
              <w:rPr>
                <w:color w:val="000000"/>
                <w:sz w:val="30"/>
                <w:szCs w:val="30"/>
              </w:rPr>
              <w:t>16,788</w:t>
            </w:r>
          </w:p>
        </w:tc>
        <w:tc>
          <w:tcPr>
            <w:tcW w:w="893" w:type="dxa"/>
            <w:tcBorders>
              <w:top w:val="nil"/>
              <w:left w:val="nil"/>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3.24</w:t>
            </w:r>
          </w:p>
        </w:tc>
        <w:tc>
          <w:tcPr>
            <w:tcW w:w="1029" w:type="dxa"/>
            <w:tcBorders>
              <w:top w:val="nil"/>
              <w:left w:val="nil"/>
              <w:bottom w:val="single" w:sz="4" w:space="0" w:color="auto"/>
              <w:right w:val="single" w:sz="4" w:space="0" w:color="auto"/>
            </w:tcBorders>
            <w:shd w:val="clear" w:color="000000" w:fill="FFFFFF"/>
            <w:noWrap/>
            <w:vAlign w:val="center"/>
            <w:hideMark/>
          </w:tcPr>
          <w:p w:rsidR="00473EED" w:rsidRPr="00473EED" w:rsidRDefault="00473EED" w:rsidP="00473EED">
            <w:pPr>
              <w:jc w:val="center"/>
              <w:rPr>
                <w:color w:val="000000"/>
                <w:sz w:val="30"/>
                <w:szCs w:val="30"/>
                <w:lang w:eastAsia="ja-JP"/>
              </w:rPr>
            </w:pPr>
            <w:r w:rsidRPr="00473EED">
              <w:rPr>
                <w:sz w:val="30"/>
                <w:szCs w:val="30"/>
              </w:rPr>
              <w:t>8,951</w:t>
            </w:r>
          </w:p>
        </w:tc>
        <w:tc>
          <w:tcPr>
            <w:tcW w:w="810" w:type="dxa"/>
            <w:tcBorders>
              <w:top w:val="nil"/>
              <w:left w:val="nil"/>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sz w:val="30"/>
                <w:szCs w:val="30"/>
                <w:rtl/>
                <w:lang w:eastAsia="ar"/>
              </w:rPr>
              <w:t>1.08</w:t>
            </w:r>
          </w:p>
        </w:tc>
      </w:tr>
      <w:tr w:rsidR="00473EED" w:rsidRPr="00F8422A" w:rsidTr="00F8422A">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2027</w:t>
            </w:r>
          </w:p>
        </w:tc>
        <w:tc>
          <w:tcPr>
            <w:tcW w:w="1076"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Pr>
              <w:t>24,372</w:t>
            </w:r>
          </w:p>
        </w:tc>
        <w:tc>
          <w:tcPr>
            <w:tcW w:w="898"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2.84</w:t>
            </w:r>
          </w:p>
        </w:tc>
        <w:tc>
          <w:tcPr>
            <w:tcW w:w="1034"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sz w:val="30"/>
                <w:szCs w:val="30"/>
              </w:rPr>
              <w:t>11,495</w:t>
            </w:r>
          </w:p>
        </w:tc>
        <w:tc>
          <w:tcPr>
            <w:tcW w:w="767"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sz w:val="30"/>
                <w:szCs w:val="30"/>
                <w:rtl/>
                <w:lang w:eastAsia="ar"/>
              </w:rPr>
              <w:t>0.95</w:t>
            </w:r>
          </w:p>
        </w:tc>
        <w:tc>
          <w:tcPr>
            <w:tcW w:w="236" w:type="dxa"/>
            <w:tcBorders>
              <w:top w:val="nil"/>
              <w:left w:val="nil"/>
              <w:bottom w:val="nil"/>
              <w:right w:val="nil"/>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2027</w:t>
            </w:r>
          </w:p>
        </w:tc>
        <w:tc>
          <w:tcPr>
            <w:tcW w:w="991" w:type="dxa"/>
            <w:tcBorders>
              <w:top w:val="nil"/>
              <w:left w:val="nil"/>
              <w:bottom w:val="single" w:sz="4" w:space="0" w:color="auto"/>
              <w:right w:val="single" w:sz="4" w:space="0" w:color="auto"/>
            </w:tcBorders>
            <w:shd w:val="clear" w:color="000000" w:fill="FFFFFF"/>
            <w:noWrap/>
            <w:vAlign w:val="center"/>
            <w:hideMark/>
          </w:tcPr>
          <w:p w:rsidR="00473EED" w:rsidRPr="00473EED" w:rsidRDefault="00473EED" w:rsidP="00473EED">
            <w:pPr>
              <w:jc w:val="center"/>
              <w:rPr>
                <w:color w:val="000000"/>
                <w:sz w:val="30"/>
                <w:szCs w:val="30"/>
                <w:lang w:eastAsia="ja-JP"/>
              </w:rPr>
            </w:pPr>
            <w:r w:rsidRPr="00473EED">
              <w:rPr>
                <w:color w:val="000000"/>
                <w:sz w:val="30"/>
                <w:szCs w:val="30"/>
              </w:rPr>
              <w:t>18,307</w:t>
            </w:r>
          </w:p>
        </w:tc>
        <w:tc>
          <w:tcPr>
            <w:tcW w:w="893" w:type="dxa"/>
            <w:tcBorders>
              <w:top w:val="nil"/>
              <w:left w:val="nil"/>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3.37</w:t>
            </w:r>
          </w:p>
        </w:tc>
        <w:tc>
          <w:tcPr>
            <w:tcW w:w="1029" w:type="dxa"/>
            <w:tcBorders>
              <w:top w:val="nil"/>
              <w:left w:val="nil"/>
              <w:bottom w:val="single" w:sz="4" w:space="0" w:color="auto"/>
              <w:right w:val="single" w:sz="4" w:space="0" w:color="auto"/>
            </w:tcBorders>
            <w:shd w:val="clear" w:color="000000" w:fill="FFFFFF"/>
            <w:noWrap/>
            <w:vAlign w:val="center"/>
            <w:hideMark/>
          </w:tcPr>
          <w:p w:rsidR="00473EED" w:rsidRPr="00473EED" w:rsidRDefault="00473EED" w:rsidP="00473EED">
            <w:pPr>
              <w:jc w:val="center"/>
              <w:rPr>
                <w:color w:val="000000"/>
                <w:sz w:val="30"/>
                <w:szCs w:val="30"/>
                <w:lang w:eastAsia="ja-JP"/>
              </w:rPr>
            </w:pPr>
            <w:r w:rsidRPr="00473EED">
              <w:rPr>
                <w:sz w:val="30"/>
                <w:szCs w:val="30"/>
              </w:rPr>
              <w:t>9,332</w:t>
            </w:r>
          </w:p>
        </w:tc>
        <w:tc>
          <w:tcPr>
            <w:tcW w:w="810" w:type="dxa"/>
            <w:tcBorders>
              <w:top w:val="nil"/>
              <w:left w:val="nil"/>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sz w:val="30"/>
                <w:szCs w:val="30"/>
                <w:rtl/>
                <w:lang w:eastAsia="ar"/>
              </w:rPr>
              <w:t>1.12</w:t>
            </w:r>
          </w:p>
        </w:tc>
      </w:tr>
      <w:tr w:rsidR="00473EED" w:rsidRPr="00F8422A" w:rsidTr="00F8422A">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2028</w:t>
            </w:r>
          </w:p>
        </w:tc>
        <w:tc>
          <w:tcPr>
            <w:tcW w:w="1076"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Pr>
              <w:t>25,726</w:t>
            </w:r>
          </w:p>
        </w:tc>
        <w:tc>
          <w:tcPr>
            <w:tcW w:w="898"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2.93</w:t>
            </w:r>
          </w:p>
        </w:tc>
        <w:tc>
          <w:tcPr>
            <w:tcW w:w="1034"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sz w:val="30"/>
                <w:szCs w:val="30"/>
              </w:rPr>
              <w:t>11,884</w:t>
            </w:r>
          </w:p>
        </w:tc>
        <w:tc>
          <w:tcPr>
            <w:tcW w:w="767"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sz w:val="30"/>
                <w:szCs w:val="30"/>
                <w:rtl/>
                <w:lang w:eastAsia="ar"/>
              </w:rPr>
              <w:t>0.98</w:t>
            </w:r>
          </w:p>
        </w:tc>
        <w:tc>
          <w:tcPr>
            <w:tcW w:w="236" w:type="dxa"/>
            <w:tcBorders>
              <w:top w:val="nil"/>
              <w:left w:val="nil"/>
              <w:bottom w:val="nil"/>
              <w:right w:val="nil"/>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2028</w:t>
            </w:r>
          </w:p>
        </w:tc>
        <w:tc>
          <w:tcPr>
            <w:tcW w:w="991" w:type="dxa"/>
            <w:tcBorders>
              <w:top w:val="nil"/>
              <w:left w:val="nil"/>
              <w:bottom w:val="single" w:sz="4" w:space="0" w:color="auto"/>
              <w:right w:val="single" w:sz="4" w:space="0" w:color="auto"/>
            </w:tcBorders>
            <w:shd w:val="clear" w:color="000000" w:fill="FFFFFF"/>
            <w:noWrap/>
            <w:vAlign w:val="center"/>
            <w:hideMark/>
          </w:tcPr>
          <w:p w:rsidR="00473EED" w:rsidRPr="00473EED" w:rsidRDefault="00473EED" w:rsidP="00473EED">
            <w:pPr>
              <w:jc w:val="center"/>
              <w:rPr>
                <w:color w:val="000000"/>
                <w:sz w:val="30"/>
                <w:szCs w:val="30"/>
                <w:lang w:eastAsia="ja-JP"/>
              </w:rPr>
            </w:pPr>
            <w:r w:rsidRPr="00473EED">
              <w:rPr>
                <w:color w:val="000000"/>
                <w:sz w:val="30"/>
                <w:szCs w:val="30"/>
              </w:rPr>
              <w:t>20,001</w:t>
            </w:r>
          </w:p>
        </w:tc>
        <w:tc>
          <w:tcPr>
            <w:tcW w:w="893" w:type="dxa"/>
            <w:tcBorders>
              <w:top w:val="nil"/>
              <w:left w:val="nil"/>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3.52</w:t>
            </w:r>
          </w:p>
        </w:tc>
        <w:tc>
          <w:tcPr>
            <w:tcW w:w="1029" w:type="dxa"/>
            <w:tcBorders>
              <w:top w:val="nil"/>
              <w:left w:val="nil"/>
              <w:bottom w:val="single" w:sz="4" w:space="0" w:color="auto"/>
              <w:right w:val="single" w:sz="4" w:space="0" w:color="auto"/>
            </w:tcBorders>
            <w:shd w:val="clear" w:color="000000" w:fill="FFFFFF"/>
            <w:noWrap/>
            <w:vAlign w:val="center"/>
            <w:hideMark/>
          </w:tcPr>
          <w:p w:rsidR="00473EED" w:rsidRPr="00473EED" w:rsidRDefault="00473EED" w:rsidP="00473EED">
            <w:pPr>
              <w:jc w:val="center"/>
              <w:rPr>
                <w:color w:val="000000"/>
                <w:sz w:val="30"/>
                <w:szCs w:val="30"/>
                <w:lang w:eastAsia="ja-JP"/>
              </w:rPr>
            </w:pPr>
            <w:r w:rsidRPr="00473EED">
              <w:rPr>
                <w:sz w:val="30"/>
                <w:szCs w:val="30"/>
              </w:rPr>
              <w:t>9,731</w:t>
            </w:r>
          </w:p>
        </w:tc>
        <w:tc>
          <w:tcPr>
            <w:tcW w:w="810" w:type="dxa"/>
            <w:tcBorders>
              <w:top w:val="nil"/>
              <w:left w:val="nil"/>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sz w:val="30"/>
                <w:szCs w:val="30"/>
                <w:rtl/>
                <w:lang w:eastAsia="ar"/>
              </w:rPr>
              <w:t>1.17</w:t>
            </w:r>
          </w:p>
        </w:tc>
      </w:tr>
      <w:tr w:rsidR="00473EED" w:rsidRPr="00F8422A" w:rsidTr="00F8422A">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2029</w:t>
            </w:r>
          </w:p>
        </w:tc>
        <w:tc>
          <w:tcPr>
            <w:tcW w:w="1076"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Pr>
              <w:t>27,338</w:t>
            </w:r>
          </w:p>
        </w:tc>
        <w:tc>
          <w:tcPr>
            <w:tcW w:w="898"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3.08</w:t>
            </w:r>
          </w:p>
        </w:tc>
        <w:tc>
          <w:tcPr>
            <w:tcW w:w="1034"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sz w:val="30"/>
                <w:szCs w:val="30"/>
              </w:rPr>
              <w:t>12,477</w:t>
            </w:r>
          </w:p>
        </w:tc>
        <w:tc>
          <w:tcPr>
            <w:tcW w:w="767"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sz w:val="30"/>
                <w:szCs w:val="30"/>
                <w:rtl/>
                <w:lang w:eastAsia="ar"/>
              </w:rPr>
              <w:t>1.03</w:t>
            </w:r>
          </w:p>
        </w:tc>
        <w:tc>
          <w:tcPr>
            <w:tcW w:w="236" w:type="dxa"/>
            <w:tcBorders>
              <w:top w:val="nil"/>
              <w:left w:val="nil"/>
              <w:bottom w:val="nil"/>
              <w:right w:val="nil"/>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2029</w:t>
            </w:r>
          </w:p>
        </w:tc>
        <w:tc>
          <w:tcPr>
            <w:tcW w:w="991" w:type="dxa"/>
            <w:tcBorders>
              <w:top w:val="nil"/>
              <w:left w:val="nil"/>
              <w:bottom w:val="single" w:sz="4" w:space="0" w:color="auto"/>
              <w:right w:val="single" w:sz="4" w:space="0" w:color="auto"/>
            </w:tcBorders>
            <w:shd w:val="clear" w:color="000000" w:fill="FFFFFF"/>
            <w:noWrap/>
            <w:vAlign w:val="center"/>
            <w:hideMark/>
          </w:tcPr>
          <w:p w:rsidR="00473EED" w:rsidRPr="00473EED" w:rsidRDefault="00473EED" w:rsidP="00473EED">
            <w:pPr>
              <w:jc w:val="center"/>
              <w:rPr>
                <w:color w:val="000000"/>
                <w:sz w:val="30"/>
                <w:szCs w:val="30"/>
                <w:lang w:eastAsia="ja-JP"/>
              </w:rPr>
            </w:pPr>
            <w:r w:rsidRPr="00473EED">
              <w:rPr>
                <w:color w:val="000000"/>
                <w:sz w:val="30"/>
                <w:szCs w:val="30"/>
              </w:rPr>
              <w:t>21,909</w:t>
            </w:r>
          </w:p>
        </w:tc>
        <w:tc>
          <w:tcPr>
            <w:tcW w:w="893" w:type="dxa"/>
            <w:tcBorders>
              <w:top w:val="nil"/>
              <w:left w:val="nil"/>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3.68</w:t>
            </w:r>
          </w:p>
        </w:tc>
        <w:tc>
          <w:tcPr>
            <w:tcW w:w="1029" w:type="dxa"/>
            <w:tcBorders>
              <w:top w:val="nil"/>
              <w:left w:val="nil"/>
              <w:bottom w:val="single" w:sz="4" w:space="0" w:color="auto"/>
              <w:right w:val="single" w:sz="4" w:space="0" w:color="auto"/>
            </w:tcBorders>
            <w:shd w:val="clear" w:color="000000" w:fill="FFFFFF"/>
            <w:noWrap/>
            <w:vAlign w:val="center"/>
            <w:hideMark/>
          </w:tcPr>
          <w:p w:rsidR="00473EED" w:rsidRPr="00473EED" w:rsidRDefault="00473EED" w:rsidP="00473EED">
            <w:pPr>
              <w:jc w:val="center"/>
              <w:rPr>
                <w:color w:val="000000"/>
                <w:sz w:val="30"/>
                <w:szCs w:val="30"/>
                <w:lang w:eastAsia="ja-JP"/>
              </w:rPr>
            </w:pPr>
            <w:r w:rsidRPr="00473EED">
              <w:rPr>
                <w:sz w:val="30"/>
                <w:szCs w:val="30"/>
              </w:rPr>
              <w:t>10,167</w:t>
            </w:r>
          </w:p>
        </w:tc>
        <w:tc>
          <w:tcPr>
            <w:tcW w:w="810" w:type="dxa"/>
            <w:tcBorders>
              <w:top w:val="nil"/>
              <w:left w:val="nil"/>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sz w:val="30"/>
                <w:szCs w:val="30"/>
                <w:rtl/>
                <w:lang w:eastAsia="ar"/>
              </w:rPr>
              <w:t>1.23</w:t>
            </w:r>
          </w:p>
        </w:tc>
      </w:tr>
    </w:tbl>
    <w:p w:rsidR="00EB4111" w:rsidRPr="0046006B" w:rsidRDefault="00EB4111" w:rsidP="00EB4111">
      <w:pPr>
        <w:rPr>
          <w:bCs/>
          <w:u w:val="single"/>
        </w:rPr>
      </w:pPr>
    </w:p>
    <w:p w:rsidR="00EB4111" w:rsidRPr="0046006B" w:rsidRDefault="00EB4111" w:rsidP="00F8422A">
      <w:pPr>
        <w:pStyle w:val="Heading3"/>
        <w:rPr>
          <w:bCs/>
        </w:rPr>
      </w:pPr>
      <w:r w:rsidRPr="0046006B">
        <w:rPr>
          <w:rtl/>
          <w:lang w:eastAsia="ar"/>
        </w:rPr>
        <w:lastRenderedPageBreak/>
        <w:t>(دال)</w:t>
      </w:r>
      <w:r w:rsidRPr="0046006B">
        <w:rPr>
          <w:rtl/>
          <w:lang w:eastAsia="ar"/>
        </w:rPr>
        <w:tab/>
        <w:t>لغة العمل</w:t>
      </w:r>
      <w:r w:rsidRPr="0046006B">
        <w:rPr>
          <w:vertAlign w:val="superscript"/>
          <w:rtl/>
          <w:lang w:eastAsia="ar"/>
        </w:rPr>
        <w:footnoteReference w:id="33"/>
      </w:r>
    </w:p>
    <w:tbl>
      <w:tblPr>
        <w:bidiVisual/>
        <w:tblW w:w="9129" w:type="dxa"/>
        <w:tblInd w:w="-110" w:type="dxa"/>
        <w:tblLayout w:type="fixed"/>
        <w:tblLook w:val="04A0" w:firstRow="1" w:lastRow="0" w:firstColumn="1" w:lastColumn="0" w:noHBand="0" w:noVBand="1"/>
      </w:tblPr>
      <w:tblGrid>
        <w:gridCol w:w="721"/>
        <w:gridCol w:w="1076"/>
        <w:gridCol w:w="898"/>
        <w:gridCol w:w="1034"/>
        <w:gridCol w:w="767"/>
        <w:gridCol w:w="236"/>
        <w:gridCol w:w="674"/>
        <w:gridCol w:w="991"/>
        <w:gridCol w:w="893"/>
        <w:gridCol w:w="1029"/>
        <w:gridCol w:w="810"/>
      </w:tblGrid>
      <w:tr w:rsidR="00EB4111" w:rsidRPr="00F8422A" w:rsidTr="00C46EDF">
        <w:trPr>
          <w:trHeight w:val="574"/>
        </w:trPr>
        <w:tc>
          <w:tcPr>
            <w:tcW w:w="4496" w:type="dxa"/>
            <w:gridSpan w:val="5"/>
            <w:shd w:val="clear" w:color="auto" w:fill="auto"/>
            <w:noWrap/>
            <w:vAlign w:val="center"/>
          </w:tcPr>
          <w:p w:rsidR="00EB4111" w:rsidRPr="00F8422A" w:rsidRDefault="00EB4111" w:rsidP="00C46EDF">
            <w:pPr>
              <w:jc w:val="center"/>
              <w:rPr>
                <w:color w:val="000000"/>
                <w:sz w:val="30"/>
                <w:szCs w:val="30"/>
                <w:lang w:eastAsia="ja-JP"/>
              </w:rPr>
            </w:pPr>
            <w:r w:rsidRPr="00F8422A">
              <w:rPr>
                <w:color w:val="000000"/>
                <w:sz w:val="30"/>
                <w:szCs w:val="30"/>
                <w:rtl/>
                <w:lang w:eastAsia="ar"/>
              </w:rPr>
              <w:t>الروسية فقط</w:t>
            </w:r>
          </w:p>
        </w:tc>
        <w:tc>
          <w:tcPr>
            <w:tcW w:w="236" w:type="dxa"/>
            <w:shd w:val="clear" w:color="000000" w:fill="FFFFFF"/>
            <w:noWrap/>
            <w:vAlign w:val="center"/>
          </w:tcPr>
          <w:p w:rsidR="00EB4111" w:rsidRPr="00F8422A" w:rsidRDefault="00EB4111" w:rsidP="00C46EDF">
            <w:pPr>
              <w:jc w:val="center"/>
              <w:rPr>
                <w:color w:val="000000"/>
                <w:sz w:val="30"/>
                <w:szCs w:val="30"/>
                <w:lang w:eastAsia="ja-JP"/>
              </w:rPr>
            </w:pPr>
          </w:p>
        </w:tc>
        <w:tc>
          <w:tcPr>
            <w:tcW w:w="4397" w:type="dxa"/>
            <w:gridSpan w:val="5"/>
            <w:shd w:val="clear" w:color="auto" w:fill="auto"/>
            <w:noWrap/>
            <w:vAlign w:val="center"/>
          </w:tcPr>
          <w:p w:rsidR="00EB4111" w:rsidRPr="00F8422A" w:rsidRDefault="00EB4111" w:rsidP="00C46EDF">
            <w:pPr>
              <w:jc w:val="center"/>
              <w:rPr>
                <w:color w:val="000000"/>
                <w:sz w:val="30"/>
                <w:szCs w:val="30"/>
                <w:lang w:eastAsia="ja-JP"/>
              </w:rPr>
            </w:pPr>
            <w:r w:rsidRPr="00F8422A">
              <w:rPr>
                <w:color w:val="000000"/>
                <w:sz w:val="30"/>
                <w:szCs w:val="30"/>
                <w:rtl/>
                <w:lang w:eastAsia="ar"/>
              </w:rPr>
              <w:t>الصينية فقط</w:t>
            </w:r>
          </w:p>
        </w:tc>
      </w:tr>
      <w:tr w:rsidR="00EB4111" w:rsidRPr="00F8422A" w:rsidTr="00C46EDF">
        <w:trPr>
          <w:trHeight w:val="574"/>
        </w:trPr>
        <w:tc>
          <w:tcPr>
            <w:tcW w:w="721" w:type="dxa"/>
            <w:tcBorders>
              <w:left w:val="single" w:sz="4" w:space="0" w:color="FFFFFF" w:themeColor="background1"/>
              <w:bottom w:val="single" w:sz="4" w:space="0" w:color="FFFFFF" w:themeColor="background1"/>
              <w:right w:val="single" w:sz="4" w:space="0" w:color="auto"/>
            </w:tcBorders>
            <w:shd w:val="clear" w:color="auto" w:fill="auto"/>
            <w:noWrap/>
            <w:vAlign w:val="center"/>
          </w:tcPr>
          <w:p w:rsidR="00EB4111" w:rsidRPr="00F8422A" w:rsidRDefault="00EB4111" w:rsidP="00C46EDF">
            <w:pPr>
              <w:jc w:val="center"/>
              <w:rPr>
                <w:color w:val="000000"/>
                <w:sz w:val="30"/>
                <w:szCs w:val="30"/>
                <w:lang w:eastAsia="ja-JP"/>
              </w:rPr>
            </w:pPr>
          </w:p>
        </w:tc>
        <w:tc>
          <w:tcPr>
            <w:tcW w:w="1974" w:type="dxa"/>
            <w:gridSpan w:val="2"/>
            <w:tcBorders>
              <w:top w:val="single" w:sz="4" w:space="0" w:color="auto"/>
              <w:left w:val="single" w:sz="4" w:space="0" w:color="auto"/>
              <w:bottom w:val="single" w:sz="4" w:space="0" w:color="FFFFFF" w:themeColor="background1"/>
              <w:right w:val="single" w:sz="4" w:space="0" w:color="auto"/>
            </w:tcBorders>
            <w:shd w:val="clear" w:color="auto" w:fill="auto"/>
            <w:vAlign w:val="center"/>
          </w:tcPr>
          <w:p w:rsidR="00EB4111" w:rsidRPr="00F8422A" w:rsidRDefault="00EB4111" w:rsidP="00C46EDF">
            <w:pPr>
              <w:jc w:val="center"/>
              <w:rPr>
                <w:color w:val="000000"/>
                <w:sz w:val="30"/>
                <w:szCs w:val="30"/>
                <w:lang w:eastAsia="ja-JP"/>
              </w:rPr>
            </w:pPr>
            <w:r w:rsidRPr="00F8422A">
              <w:rPr>
                <w:color w:val="000000"/>
                <w:sz w:val="30"/>
                <w:szCs w:val="30"/>
                <w:rtl/>
                <w:lang w:eastAsia="ar"/>
              </w:rPr>
              <w:t>ترجمة مباشرة</w:t>
            </w:r>
          </w:p>
        </w:tc>
        <w:tc>
          <w:tcPr>
            <w:tcW w:w="1801" w:type="dxa"/>
            <w:gridSpan w:val="2"/>
            <w:tcBorders>
              <w:top w:val="single" w:sz="4" w:space="0" w:color="auto"/>
              <w:left w:val="single" w:sz="4" w:space="0" w:color="auto"/>
              <w:bottom w:val="single" w:sz="4" w:space="0" w:color="FFFFFF" w:themeColor="background1"/>
              <w:right w:val="single" w:sz="4" w:space="0" w:color="auto"/>
            </w:tcBorders>
            <w:shd w:val="clear" w:color="auto" w:fill="auto"/>
            <w:vAlign w:val="center"/>
          </w:tcPr>
          <w:p w:rsidR="00EB4111" w:rsidRPr="00F8422A" w:rsidRDefault="00EB4111" w:rsidP="00C46EDF">
            <w:pPr>
              <w:jc w:val="center"/>
              <w:rPr>
                <w:color w:val="000000"/>
                <w:sz w:val="30"/>
                <w:szCs w:val="30"/>
                <w:lang w:eastAsia="ja-JP"/>
              </w:rPr>
            </w:pPr>
            <w:r w:rsidRPr="00F8422A">
              <w:rPr>
                <w:color w:val="000000"/>
                <w:sz w:val="30"/>
                <w:szCs w:val="30"/>
                <w:rtl/>
                <w:lang w:eastAsia="ar"/>
              </w:rPr>
              <w:t>ترجمة غير مباشرة عبر الإنكليزية</w:t>
            </w:r>
          </w:p>
        </w:tc>
        <w:tc>
          <w:tcPr>
            <w:tcW w:w="236" w:type="dxa"/>
            <w:tcBorders>
              <w:left w:val="single" w:sz="4" w:space="0" w:color="auto"/>
              <w:bottom w:val="nil"/>
              <w:right w:val="single" w:sz="4" w:space="0" w:color="FFFFFF" w:themeColor="background1"/>
            </w:tcBorders>
            <w:shd w:val="clear" w:color="000000" w:fill="FFFFFF"/>
            <w:noWrap/>
            <w:vAlign w:val="center"/>
          </w:tcPr>
          <w:p w:rsidR="00EB4111" w:rsidRPr="00F8422A" w:rsidRDefault="00EB4111" w:rsidP="00C46EDF">
            <w:pPr>
              <w:jc w:val="center"/>
              <w:rPr>
                <w:color w:val="000000"/>
                <w:sz w:val="30"/>
                <w:szCs w:val="30"/>
                <w:lang w:eastAsia="ja-JP"/>
              </w:rPr>
            </w:pPr>
          </w:p>
        </w:tc>
        <w:tc>
          <w:tcPr>
            <w:tcW w:w="674" w:type="dxa"/>
            <w:tcBorders>
              <w:left w:val="single" w:sz="4" w:space="0" w:color="FFFFFF" w:themeColor="background1"/>
              <w:bottom w:val="single" w:sz="4" w:space="0" w:color="FFFFFF" w:themeColor="background1"/>
              <w:right w:val="single" w:sz="4" w:space="0" w:color="auto"/>
            </w:tcBorders>
            <w:shd w:val="clear" w:color="auto" w:fill="auto"/>
            <w:noWrap/>
            <w:vAlign w:val="center"/>
          </w:tcPr>
          <w:p w:rsidR="00EB4111" w:rsidRPr="00F8422A" w:rsidRDefault="00EB4111" w:rsidP="00C46EDF">
            <w:pPr>
              <w:jc w:val="center"/>
              <w:rPr>
                <w:color w:val="000000"/>
                <w:sz w:val="30"/>
                <w:szCs w:val="30"/>
                <w:lang w:eastAsia="ja-JP"/>
              </w:rPr>
            </w:pPr>
          </w:p>
        </w:tc>
        <w:tc>
          <w:tcPr>
            <w:tcW w:w="1884" w:type="dxa"/>
            <w:gridSpan w:val="2"/>
            <w:tcBorders>
              <w:top w:val="single" w:sz="4" w:space="0" w:color="auto"/>
              <w:left w:val="nil"/>
              <w:bottom w:val="single" w:sz="4" w:space="0" w:color="auto"/>
              <w:right w:val="single" w:sz="4" w:space="0" w:color="auto"/>
            </w:tcBorders>
            <w:shd w:val="clear" w:color="auto" w:fill="auto"/>
            <w:vAlign w:val="center"/>
          </w:tcPr>
          <w:p w:rsidR="00EB4111" w:rsidRPr="00F8422A" w:rsidRDefault="00EB4111" w:rsidP="00C46EDF">
            <w:pPr>
              <w:jc w:val="center"/>
              <w:rPr>
                <w:color w:val="000000"/>
                <w:sz w:val="30"/>
                <w:szCs w:val="30"/>
                <w:lang w:eastAsia="ja-JP"/>
              </w:rPr>
            </w:pPr>
            <w:r w:rsidRPr="00F8422A">
              <w:rPr>
                <w:color w:val="000000"/>
                <w:sz w:val="30"/>
                <w:szCs w:val="30"/>
                <w:rtl/>
                <w:lang w:eastAsia="ar"/>
              </w:rPr>
              <w:t>ترجمة مباشرة</w:t>
            </w:r>
          </w:p>
        </w:tc>
        <w:tc>
          <w:tcPr>
            <w:tcW w:w="1839" w:type="dxa"/>
            <w:gridSpan w:val="2"/>
            <w:tcBorders>
              <w:top w:val="single" w:sz="4" w:space="0" w:color="auto"/>
              <w:left w:val="nil"/>
              <w:bottom w:val="single" w:sz="4" w:space="0" w:color="auto"/>
              <w:right w:val="single" w:sz="4" w:space="0" w:color="auto"/>
            </w:tcBorders>
            <w:shd w:val="clear" w:color="auto" w:fill="auto"/>
            <w:vAlign w:val="center"/>
          </w:tcPr>
          <w:p w:rsidR="00EB4111" w:rsidRPr="00F8422A" w:rsidRDefault="00EB4111" w:rsidP="00C46EDF">
            <w:pPr>
              <w:jc w:val="center"/>
              <w:rPr>
                <w:color w:val="000000"/>
                <w:sz w:val="30"/>
                <w:szCs w:val="30"/>
                <w:lang w:eastAsia="ja-JP"/>
              </w:rPr>
            </w:pPr>
            <w:r w:rsidRPr="00F8422A">
              <w:rPr>
                <w:color w:val="000000"/>
                <w:sz w:val="30"/>
                <w:szCs w:val="30"/>
                <w:rtl/>
                <w:lang w:eastAsia="ar"/>
              </w:rPr>
              <w:t>ترجمة غير مباشرة عبر الإنكليزية</w:t>
            </w:r>
          </w:p>
        </w:tc>
      </w:tr>
      <w:tr w:rsidR="00EB4111" w:rsidRPr="00F8422A" w:rsidTr="00F8422A">
        <w:trPr>
          <w:trHeight w:val="574"/>
        </w:trPr>
        <w:tc>
          <w:tcPr>
            <w:tcW w:w="721" w:type="dxa"/>
            <w:tcBorders>
              <w:top w:val="single" w:sz="4" w:space="0" w:color="FFFFFF" w:themeColor="background1"/>
              <w:left w:val="single" w:sz="4" w:space="0" w:color="FFFFFF" w:themeColor="background1"/>
              <w:bottom w:val="single" w:sz="4" w:space="0" w:color="auto"/>
              <w:right w:val="single" w:sz="4" w:space="0" w:color="auto"/>
            </w:tcBorders>
            <w:shd w:val="clear" w:color="auto" w:fill="auto"/>
            <w:noWrap/>
            <w:vAlign w:val="center"/>
            <w:hideMark/>
          </w:tcPr>
          <w:p w:rsidR="00EB4111" w:rsidRPr="00F8422A" w:rsidRDefault="00EB4111" w:rsidP="00C46EDF">
            <w:pPr>
              <w:jc w:val="center"/>
              <w:rPr>
                <w:color w:val="000000"/>
                <w:sz w:val="30"/>
                <w:szCs w:val="30"/>
                <w:lang w:eastAsia="ja-JP"/>
              </w:rPr>
            </w:pPr>
            <w:r w:rsidRPr="00F8422A">
              <w:rPr>
                <w:color w:val="000000"/>
                <w:sz w:val="30"/>
                <w:szCs w:val="30"/>
                <w:rtl/>
                <w:lang w:eastAsia="ar"/>
              </w:rPr>
              <w:t> </w:t>
            </w:r>
          </w:p>
        </w:tc>
        <w:tc>
          <w:tcPr>
            <w:tcW w:w="1076" w:type="dxa"/>
            <w:tcBorders>
              <w:top w:val="single" w:sz="8" w:space="0" w:color="auto"/>
              <w:left w:val="nil"/>
              <w:bottom w:val="single" w:sz="4" w:space="0" w:color="auto"/>
              <w:right w:val="single" w:sz="4" w:space="0" w:color="auto"/>
            </w:tcBorders>
            <w:shd w:val="clear" w:color="auto" w:fill="auto"/>
            <w:vAlign w:val="center"/>
            <w:hideMark/>
          </w:tcPr>
          <w:p w:rsidR="00EB4111" w:rsidRPr="007B5095" w:rsidRDefault="00EB4111" w:rsidP="00C46EDF">
            <w:pPr>
              <w:jc w:val="center"/>
              <w:rPr>
                <w:color w:val="000000"/>
                <w:sz w:val="26"/>
                <w:szCs w:val="26"/>
                <w:lang w:eastAsia="ja-JP"/>
              </w:rPr>
            </w:pPr>
            <w:r w:rsidRPr="007B5095">
              <w:rPr>
                <w:color w:val="000000"/>
                <w:sz w:val="26"/>
                <w:szCs w:val="26"/>
                <w:rtl/>
                <w:lang w:eastAsia="ar"/>
              </w:rPr>
              <w:t>تحرير الترجمة الخارجية (بالفرنك السويسري)</w:t>
            </w:r>
          </w:p>
        </w:tc>
        <w:tc>
          <w:tcPr>
            <w:tcW w:w="898" w:type="dxa"/>
            <w:tcBorders>
              <w:top w:val="single" w:sz="8" w:space="0" w:color="auto"/>
              <w:left w:val="nil"/>
              <w:bottom w:val="single" w:sz="4" w:space="0" w:color="auto"/>
              <w:right w:val="single" w:sz="4" w:space="0" w:color="auto"/>
            </w:tcBorders>
            <w:shd w:val="clear" w:color="auto" w:fill="auto"/>
            <w:vAlign w:val="center"/>
            <w:hideMark/>
          </w:tcPr>
          <w:p w:rsidR="00EB4111" w:rsidRPr="007B5095" w:rsidRDefault="00EB4111" w:rsidP="00C46EDF">
            <w:pPr>
              <w:jc w:val="center"/>
              <w:rPr>
                <w:color w:val="000000"/>
                <w:sz w:val="26"/>
                <w:szCs w:val="26"/>
                <w:lang w:eastAsia="ja-JP"/>
              </w:rPr>
            </w:pPr>
            <w:r w:rsidRPr="007B5095">
              <w:rPr>
                <w:color w:val="000000"/>
                <w:sz w:val="26"/>
                <w:szCs w:val="26"/>
                <w:rtl/>
                <w:lang w:eastAsia="ar"/>
              </w:rPr>
              <w:t>مراقبة جودة الترجمة (أيام العمل)</w:t>
            </w:r>
          </w:p>
        </w:tc>
        <w:tc>
          <w:tcPr>
            <w:tcW w:w="1034" w:type="dxa"/>
            <w:tcBorders>
              <w:top w:val="single" w:sz="8" w:space="0" w:color="auto"/>
              <w:left w:val="nil"/>
              <w:bottom w:val="single" w:sz="4" w:space="0" w:color="auto"/>
              <w:right w:val="single" w:sz="4" w:space="0" w:color="auto"/>
            </w:tcBorders>
            <w:shd w:val="clear" w:color="auto" w:fill="auto"/>
            <w:vAlign w:val="center"/>
            <w:hideMark/>
          </w:tcPr>
          <w:p w:rsidR="00EB4111" w:rsidRPr="007B5095" w:rsidRDefault="00EB4111" w:rsidP="00C46EDF">
            <w:pPr>
              <w:jc w:val="center"/>
              <w:rPr>
                <w:color w:val="000000"/>
                <w:sz w:val="26"/>
                <w:szCs w:val="26"/>
                <w:lang w:eastAsia="ja-JP"/>
              </w:rPr>
            </w:pPr>
            <w:r w:rsidRPr="007B5095">
              <w:rPr>
                <w:color w:val="000000"/>
                <w:sz w:val="26"/>
                <w:szCs w:val="26"/>
                <w:rtl/>
                <w:lang w:eastAsia="ar"/>
              </w:rPr>
              <w:t>تحرير الترجمة الخارجية (بالفرنك السويسري)</w:t>
            </w:r>
          </w:p>
        </w:tc>
        <w:tc>
          <w:tcPr>
            <w:tcW w:w="767" w:type="dxa"/>
            <w:tcBorders>
              <w:top w:val="single" w:sz="8" w:space="0" w:color="auto"/>
              <w:left w:val="nil"/>
              <w:bottom w:val="single" w:sz="4" w:space="0" w:color="auto"/>
              <w:right w:val="single" w:sz="4" w:space="0" w:color="auto"/>
            </w:tcBorders>
            <w:shd w:val="clear" w:color="auto" w:fill="auto"/>
            <w:vAlign w:val="center"/>
            <w:hideMark/>
          </w:tcPr>
          <w:p w:rsidR="00EB4111" w:rsidRPr="007B5095" w:rsidRDefault="00EB4111" w:rsidP="00C46EDF">
            <w:pPr>
              <w:jc w:val="center"/>
              <w:rPr>
                <w:color w:val="000000"/>
                <w:sz w:val="26"/>
                <w:szCs w:val="26"/>
                <w:lang w:eastAsia="ja-JP"/>
              </w:rPr>
            </w:pPr>
            <w:r w:rsidRPr="007B5095">
              <w:rPr>
                <w:color w:val="000000"/>
                <w:sz w:val="26"/>
                <w:szCs w:val="26"/>
                <w:rtl/>
                <w:lang w:eastAsia="ar"/>
              </w:rPr>
              <w:t>مراقبة جودة الترجمة (أيام العمل)</w:t>
            </w:r>
          </w:p>
        </w:tc>
        <w:tc>
          <w:tcPr>
            <w:tcW w:w="236" w:type="dxa"/>
            <w:tcBorders>
              <w:top w:val="nil"/>
              <w:left w:val="nil"/>
              <w:bottom w:val="nil"/>
              <w:right w:val="single" w:sz="4" w:space="0" w:color="FFFFFF" w:themeColor="background1"/>
            </w:tcBorders>
            <w:shd w:val="clear" w:color="000000" w:fill="FFFFFF"/>
            <w:noWrap/>
            <w:vAlign w:val="center"/>
            <w:hideMark/>
          </w:tcPr>
          <w:p w:rsidR="00EB4111" w:rsidRPr="00F8422A" w:rsidRDefault="00EB4111" w:rsidP="00C46EDF">
            <w:pPr>
              <w:jc w:val="center"/>
              <w:rPr>
                <w:color w:val="000000"/>
                <w:sz w:val="30"/>
                <w:szCs w:val="30"/>
                <w:lang w:eastAsia="ja-JP"/>
              </w:rPr>
            </w:pPr>
            <w:r w:rsidRPr="00F8422A">
              <w:rPr>
                <w:color w:val="000000"/>
                <w:sz w:val="30"/>
                <w:szCs w:val="30"/>
                <w:rtl/>
                <w:lang w:eastAsia="ar"/>
              </w:rPr>
              <w:t> </w:t>
            </w:r>
          </w:p>
        </w:tc>
        <w:tc>
          <w:tcPr>
            <w:tcW w:w="674" w:type="dxa"/>
            <w:tcBorders>
              <w:top w:val="single" w:sz="4" w:space="0" w:color="FFFFFF" w:themeColor="background1"/>
              <w:left w:val="single" w:sz="4" w:space="0" w:color="FFFFFF" w:themeColor="background1"/>
              <w:bottom w:val="single" w:sz="4" w:space="0" w:color="auto"/>
              <w:right w:val="single" w:sz="4" w:space="0" w:color="auto"/>
            </w:tcBorders>
            <w:shd w:val="clear" w:color="auto" w:fill="auto"/>
            <w:noWrap/>
            <w:vAlign w:val="center"/>
            <w:hideMark/>
          </w:tcPr>
          <w:p w:rsidR="00EB4111" w:rsidRPr="00F8422A" w:rsidRDefault="00EB4111" w:rsidP="00C46EDF">
            <w:pPr>
              <w:jc w:val="center"/>
              <w:rPr>
                <w:color w:val="000000"/>
                <w:sz w:val="30"/>
                <w:szCs w:val="30"/>
                <w:lang w:eastAsia="ja-JP"/>
              </w:rPr>
            </w:pPr>
            <w:r w:rsidRPr="00F8422A">
              <w:rPr>
                <w:color w:val="000000"/>
                <w:sz w:val="30"/>
                <w:szCs w:val="30"/>
                <w:rtl/>
                <w:lang w:eastAsia="ar"/>
              </w:rPr>
              <w:t> </w:t>
            </w:r>
          </w:p>
        </w:tc>
        <w:tc>
          <w:tcPr>
            <w:tcW w:w="991" w:type="dxa"/>
            <w:tcBorders>
              <w:top w:val="single" w:sz="8" w:space="0" w:color="auto"/>
              <w:left w:val="nil"/>
              <w:bottom w:val="single" w:sz="4" w:space="0" w:color="auto"/>
              <w:right w:val="single" w:sz="4" w:space="0" w:color="auto"/>
            </w:tcBorders>
            <w:shd w:val="clear" w:color="auto" w:fill="auto"/>
            <w:vAlign w:val="center"/>
            <w:hideMark/>
          </w:tcPr>
          <w:p w:rsidR="00EB4111" w:rsidRPr="007B5095" w:rsidRDefault="00EB4111" w:rsidP="00C46EDF">
            <w:pPr>
              <w:jc w:val="center"/>
              <w:rPr>
                <w:color w:val="000000"/>
                <w:sz w:val="26"/>
                <w:szCs w:val="26"/>
                <w:lang w:eastAsia="ja-JP"/>
              </w:rPr>
            </w:pPr>
            <w:r w:rsidRPr="007B5095">
              <w:rPr>
                <w:color w:val="000000"/>
                <w:sz w:val="26"/>
                <w:szCs w:val="26"/>
                <w:rtl/>
                <w:lang w:eastAsia="ar"/>
              </w:rPr>
              <w:t>تحرير الترجمة الخارجية (بالفرنك السويسري)</w:t>
            </w:r>
          </w:p>
        </w:tc>
        <w:tc>
          <w:tcPr>
            <w:tcW w:w="893" w:type="dxa"/>
            <w:tcBorders>
              <w:top w:val="single" w:sz="8" w:space="0" w:color="auto"/>
              <w:left w:val="nil"/>
              <w:bottom w:val="single" w:sz="4" w:space="0" w:color="auto"/>
              <w:right w:val="single" w:sz="4" w:space="0" w:color="auto"/>
            </w:tcBorders>
            <w:shd w:val="clear" w:color="auto" w:fill="auto"/>
            <w:vAlign w:val="center"/>
            <w:hideMark/>
          </w:tcPr>
          <w:p w:rsidR="00EB4111" w:rsidRPr="007B5095" w:rsidRDefault="00EB4111" w:rsidP="00C46EDF">
            <w:pPr>
              <w:jc w:val="center"/>
              <w:rPr>
                <w:color w:val="000000"/>
                <w:sz w:val="26"/>
                <w:szCs w:val="26"/>
                <w:lang w:eastAsia="ja-JP"/>
              </w:rPr>
            </w:pPr>
            <w:r w:rsidRPr="007B5095">
              <w:rPr>
                <w:color w:val="000000"/>
                <w:sz w:val="26"/>
                <w:szCs w:val="26"/>
                <w:rtl/>
                <w:lang w:eastAsia="ar"/>
              </w:rPr>
              <w:t>مراقبة جودة الترجمة (أيام العمل)</w:t>
            </w:r>
          </w:p>
        </w:tc>
        <w:tc>
          <w:tcPr>
            <w:tcW w:w="1029" w:type="dxa"/>
            <w:tcBorders>
              <w:top w:val="single" w:sz="8" w:space="0" w:color="auto"/>
              <w:left w:val="nil"/>
              <w:bottom w:val="single" w:sz="4" w:space="0" w:color="auto"/>
              <w:right w:val="single" w:sz="4" w:space="0" w:color="auto"/>
            </w:tcBorders>
            <w:shd w:val="clear" w:color="auto" w:fill="auto"/>
            <w:vAlign w:val="center"/>
            <w:hideMark/>
          </w:tcPr>
          <w:p w:rsidR="00EB4111" w:rsidRPr="007B5095" w:rsidRDefault="00EB4111" w:rsidP="00C46EDF">
            <w:pPr>
              <w:jc w:val="center"/>
              <w:rPr>
                <w:color w:val="000000"/>
                <w:sz w:val="26"/>
                <w:szCs w:val="26"/>
                <w:lang w:eastAsia="ja-JP"/>
              </w:rPr>
            </w:pPr>
            <w:r w:rsidRPr="007B5095">
              <w:rPr>
                <w:color w:val="000000"/>
                <w:sz w:val="26"/>
                <w:szCs w:val="26"/>
                <w:rtl/>
                <w:lang w:eastAsia="ar"/>
              </w:rPr>
              <w:t>تحرير الترجمة الخارجية (بالفرنك السويسري)</w:t>
            </w:r>
          </w:p>
        </w:tc>
        <w:tc>
          <w:tcPr>
            <w:tcW w:w="810" w:type="dxa"/>
            <w:tcBorders>
              <w:top w:val="single" w:sz="8" w:space="0" w:color="auto"/>
              <w:left w:val="nil"/>
              <w:bottom w:val="single" w:sz="4" w:space="0" w:color="auto"/>
              <w:right w:val="single" w:sz="4" w:space="0" w:color="auto"/>
            </w:tcBorders>
            <w:shd w:val="clear" w:color="auto" w:fill="auto"/>
            <w:vAlign w:val="center"/>
            <w:hideMark/>
          </w:tcPr>
          <w:p w:rsidR="00EB4111" w:rsidRPr="007B5095" w:rsidRDefault="00EB4111" w:rsidP="00C46EDF">
            <w:pPr>
              <w:jc w:val="center"/>
              <w:rPr>
                <w:color w:val="000000"/>
                <w:sz w:val="26"/>
                <w:szCs w:val="26"/>
                <w:lang w:eastAsia="ja-JP"/>
              </w:rPr>
            </w:pPr>
            <w:r w:rsidRPr="007B5095">
              <w:rPr>
                <w:color w:val="000000"/>
                <w:sz w:val="26"/>
                <w:szCs w:val="26"/>
                <w:rtl/>
                <w:lang w:eastAsia="ar"/>
              </w:rPr>
              <w:t>مراقبة جودة الترجمة (أيام العمل)</w:t>
            </w:r>
          </w:p>
        </w:tc>
      </w:tr>
      <w:tr w:rsidR="00473EED" w:rsidRPr="00F8422A" w:rsidTr="00F8422A">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2019</w:t>
            </w:r>
          </w:p>
        </w:tc>
        <w:tc>
          <w:tcPr>
            <w:tcW w:w="1076"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Pr>
              <w:t>47,926</w:t>
            </w:r>
          </w:p>
        </w:tc>
        <w:tc>
          <w:tcPr>
            <w:tcW w:w="898"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10.19</w:t>
            </w:r>
          </w:p>
        </w:tc>
        <w:tc>
          <w:tcPr>
            <w:tcW w:w="1034"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Pr>
              <w:t>41,301</w:t>
            </w:r>
          </w:p>
        </w:tc>
        <w:tc>
          <w:tcPr>
            <w:tcW w:w="767"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3.40</w:t>
            </w:r>
          </w:p>
        </w:tc>
        <w:tc>
          <w:tcPr>
            <w:tcW w:w="236" w:type="dxa"/>
            <w:tcBorders>
              <w:top w:val="nil"/>
              <w:left w:val="nil"/>
              <w:bottom w:val="nil"/>
              <w:right w:val="nil"/>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2019</w:t>
            </w:r>
          </w:p>
        </w:tc>
        <w:tc>
          <w:tcPr>
            <w:tcW w:w="991"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Pr>
              <w:t>30,739</w:t>
            </w:r>
          </w:p>
        </w:tc>
        <w:tc>
          <w:tcPr>
            <w:tcW w:w="893"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10.19</w:t>
            </w:r>
          </w:p>
        </w:tc>
        <w:tc>
          <w:tcPr>
            <w:tcW w:w="1029"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Pr>
              <w:t>28,192</w:t>
            </w:r>
          </w:p>
        </w:tc>
        <w:tc>
          <w:tcPr>
            <w:tcW w:w="810"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3.40</w:t>
            </w:r>
          </w:p>
        </w:tc>
      </w:tr>
      <w:tr w:rsidR="00473EED" w:rsidRPr="00F8422A" w:rsidTr="00F8422A">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2020</w:t>
            </w:r>
          </w:p>
        </w:tc>
        <w:tc>
          <w:tcPr>
            <w:tcW w:w="1076"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Pr>
              <w:t>51,002</w:t>
            </w:r>
          </w:p>
        </w:tc>
        <w:tc>
          <w:tcPr>
            <w:tcW w:w="898"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10.81</w:t>
            </w:r>
          </w:p>
        </w:tc>
        <w:tc>
          <w:tcPr>
            <w:tcW w:w="1034"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Pr>
              <w:t>43,793</w:t>
            </w:r>
          </w:p>
        </w:tc>
        <w:tc>
          <w:tcPr>
            <w:tcW w:w="767"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3.60</w:t>
            </w:r>
          </w:p>
        </w:tc>
        <w:tc>
          <w:tcPr>
            <w:tcW w:w="236" w:type="dxa"/>
            <w:tcBorders>
              <w:top w:val="nil"/>
              <w:left w:val="nil"/>
              <w:bottom w:val="nil"/>
              <w:right w:val="nil"/>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2020</w:t>
            </w:r>
          </w:p>
        </w:tc>
        <w:tc>
          <w:tcPr>
            <w:tcW w:w="991"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Pr>
              <w:t>32,863</w:t>
            </w:r>
          </w:p>
        </w:tc>
        <w:tc>
          <w:tcPr>
            <w:tcW w:w="893"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10.81</w:t>
            </w:r>
          </w:p>
        </w:tc>
        <w:tc>
          <w:tcPr>
            <w:tcW w:w="1029"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Pr>
              <w:t>29,893</w:t>
            </w:r>
          </w:p>
        </w:tc>
        <w:tc>
          <w:tcPr>
            <w:tcW w:w="810"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3.60</w:t>
            </w:r>
          </w:p>
        </w:tc>
      </w:tr>
      <w:tr w:rsidR="00473EED" w:rsidRPr="00F8422A" w:rsidTr="00F8422A">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2021</w:t>
            </w:r>
          </w:p>
        </w:tc>
        <w:tc>
          <w:tcPr>
            <w:tcW w:w="1076"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Pr>
              <w:t>54,239</w:t>
            </w:r>
          </w:p>
        </w:tc>
        <w:tc>
          <w:tcPr>
            <w:tcW w:w="898"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11.45</w:t>
            </w:r>
          </w:p>
        </w:tc>
        <w:tc>
          <w:tcPr>
            <w:tcW w:w="1034"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Pr>
              <w:t>46,402</w:t>
            </w:r>
          </w:p>
        </w:tc>
        <w:tc>
          <w:tcPr>
            <w:tcW w:w="767"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3.82</w:t>
            </w:r>
          </w:p>
        </w:tc>
        <w:tc>
          <w:tcPr>
            <w:tcW w:w="236" w:type="dxa"/>
            <w:tcBorders>
              <w:top w:val="nil"/>
              <w:left w:val="nil"/>
              <w:bottom w:val="nil"/>
              <w:right w:val="nil"/>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2021</w:t>
            </w:r>
          </w:p>
        </w:tc>
        <w:tc>
          <w:tcPr>
            <w:tcW w:w="991"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Pr>
              <w:t>35,135</w:t>
            </w:r>
          </w:p>
        </w:tc>
        <w:tc>
          <w:tcPr>
            <w:tcW w:w="893"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11.45</w:t>
            </w:r>
          </w:p>
        </w:tc>
        <w:tc>
          <w:tcPr>
            <w:tcW w:w="1029"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Pr>
              <w:t>31,675</w:t>
            </w:r>
          </w:p>
        </w:tc>
        <w:tc>
          <w:tcPr>
            <w:tcW w:w="810"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3.82</w:t>
            </w:r>
          </w:p>
        </w:tc>
      </w:tr>
      <w:tr w:rsidR="00473EED" w:rsidRPr="00F8422A" w:rsidTr="00F8422A">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2022</w:t>
            </w:r>
          </w:p>
        </w:tc>
        <w:tc>
          <w:tcPr>
            <w:tcW w:w="1076"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Pr>
              <w:t>57,641</w:t>
            </w:r>
          </w:p>
        </w:tc>
        <w:tc>
          <w:tcPr>
            <w:tcW w:w="898"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12.12</w:t>
            </w:r>
          </w:p>
        </w:tc>
        <w:tc>
          <w:tcPr>
            <w:tcW w:w="1034"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Pr>
              <w:t>49,131</w:t>
            </w:r>
          </w:p>
        </w:tc>
        <w:tc>
          <w:tcPr>
            <w:tcW w:w="767"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4.04</w:t>
            </w:r>
          </w:p>
        </w:tc>
        <w:tc>
          <w:tcPr>
            <w:tcW w:w="236" w:type="dxa"/>
            <w:tcBorders>
              <w:top w:val="nil"/>
              <w:left w:val="nil"/>
              <w:bottom w:val="nil"/>
              <w:right w:val="nil"/>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2022</w:t>
            </w:r>
          </w:p>
        </w:tc>
        <w:tc>
          <w:tcPr>
            <w:tcW w:w="991"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Pr>
              <w:t>37,564</w:t>
            </w:r>
          </w:p>
        </w:tc>
        <w:tc>
          <w:tcPr>
            <w:tcW w:w="893"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12.12</w:t>
            </w:r>
          </w:p>
        </w:tc>
        <w:tc>
          <w:tcPr>
            <w:tcW w:w="1029"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Pr>
              <w:t>33,537</w:t>
            </w:r>
          </w:p>
        </w:tc>
        <w:tc>
          <w:tcPr>
            <w:tcW w:w="810"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4.04</w:t>
            </w:r>
          </w:p>
        </w:tc>
      </w:tr>
      <w:tr w:rsidR="00473EED" w:rsidRPr="00F8422A" w:rsidTr="00F8422A">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2023</w:t>
            </w:r>
          </w:p>
        </w:tc>
        <w:tc>
          <w:tcPr>
            <w:tcW w:w="1076"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Pr>
              <w:t>61,210</w:t>
            </w:r>
          </w:p>
        </w:tc>
        <w:tc>
          <w:tcPr>
            <w:tcW w:w="898"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12.83</w:t>
            </w:r>
          </w:p>
        </w:tc>
        <w:tc>
          <w:tcPr>
            <w:tcW w:w="1034"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Pr>
              <w:t>51,980</w:t>
            </w:r>
          </w:p>
        </w:tc>
        <w:tc>
          <w:tcPr>
            <w:tcW w:w="767"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4.28</w:t>
            </w:r>
          </w:p>
        </w:tc>
        <w:tc>
          <w:tcPr>
            <w:tcW w:w="236" w:type="dxa"/>
            <w:tcBorders>
              <w:top w:val="nil"/>
              <w:left w:val="nil"/>
              <w:bottom w:val="nil"/>
              <w:right w:val="nil"/>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2023</w:t>
            </w:r>
          </w:p>
        </w:tc>
        <w:tc>
          <w:tcPr>
            <w:tcW w:w="991"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Pr>
              <w:t>40,163</w:t>
            </w:r>
          </w:p>
        </w:tc>
        <w:tc>
          <w:tcPr>
            <w:tcW w:w="893"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12.83</w:t>
            </w:r>
          </w:p>
        </w:tc>
        <w:tc>
          <w:tcPr>
            <w:tcW w:w="1029"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Pr>
              <w:t>35,482</w:t>
            </w:r>
          </w:p>
        </w:tc>
        <w:tc>
          <w:tcPr>
            <w:tcW w:w="810"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4.28</w:t>
            </w:r>
          </w:p>
        </w:tc>
      </w:tr>
      <w:tr w:rsidR="00473EED" w:rsidRPr="00F8422A" w:rsidTr="00F8422A">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2024</w:t>
            </w:r>
          </w:p>
        </w:tc>
        <w:tc>
          <w:tcPr>
            <w:tcW w:w="1076"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Pr>
              <w:t>64,946</w:t>
            </w:r>
          </w:p>
        </w:tc>
        <w:tc>
          <w:tcPr>
            <w:tcW w:w="898"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13.56</w:t>
            </w:r>
          </w:p>
        </w:tc>
        <w:tc>
          <w:tcPr>
            <w:tcW w:w="1034"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Pr>
              <w:t>54,948</w:t>
            </w:r>
          </w:p>
        </w:tc>
        <w:tc>
          <w:tcPr>
            <w:tcW w:w="767"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4.52</w:t>
            </w:r>
          </w:p>
        </w:tc>
        <w:tc>
          <w:tcPr>
            <w:tcW w:w="236" w:type="dxa"/>
            <w:tcBorders>
              <w:top w:val="nil"/>
              <w:left w:val="nil"/>
              <w:bottom w:val="nil"/>
              <w:right w:val="nil"/>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2024</w:t>
            </w:r>
          </w:p>
        </w:tc>
        <w:tc>
          <w:tcPr>
            <w:tcW w:w="991"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Pr>
              <w:t>42,942</w:t>
            </w:r>
          </w:p>
        </w:tc>
        <w:tc>
          <w:tcPr>
            <w:tcW w:w="893"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13.56</w:t>
            </w:r>
          </w:p>
        </w:tc>
        <w:tc>
          <w:tcPr>
            <w:tcW w:w="1029"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Pr>
              <w:t>37,508</w:t>
            </w:r>
          </w:p>
        </w:tc>
        <w:tc>
          <w:tcPr>
            <w:tcW w:w="810"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4.52</w:t>
            </w:r>
          </w:p>
        </w:tc>
      </w:tr>
      <w:tr w:rsidR="00473EED" w:rsidRPr="00F8422A" w:rsidTr="00F8422A">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2025</w:t>
            </w:r>
          </w:p>
        </w:tc>
        <w:tc>
          <w:tcPr>
            <w:tcW w:w="1076"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Pr>
              <w:t>68,849</w:t>
            </w:r>
          </w:p>
        </w:tc>
        <w:tc>
          <w:tcPr>
            <w:tcW w:w="898"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14.32</w:t>
            </w:r>
          </w:p>
        </w:tc>
        <w:tc>
          <w:tcPr>
            <w:tcW w:w="1034"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Pr>
              <w:t>58,034</w:t>
            </w:r>
          </w:p>
        </w:tc>
        <w:tc>
          <w:tcPr>
            <w:tcW w:w="767"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4.77</w:t>
            </w:r>
          </w:p>
        </w:tc>
        <w:tc>
          <w:tcPr>
            <w:tcW w:w="236" w:type="dxa"/>
            <w:tcBorders>
              <w:top w:val="nil"/>
              <w:left w:val="nil"/>
              <w:bottom w:val="nil"/>
              <w:right w:val="nil"/>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2025</w:t>
            </w:r>
          </w:p>
        </w:tc>
        <w:tc>
          <w:tcPr>
            <w:tcW w:w="991"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Pr>
              <w:t>45,914</w:t>
            </w:r>
          </w:p>
        </w:tc>
        <w:tc>
          <w:tcPr>
            <w:tcW w:w="893"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14.32</w:t>
            </w:r>
          </w:p>
        </w:tc>
        <w:tc>
          <w:tcPr>
            <w:tcW w:w="1029"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Pr>
              <w:t>39,615</w:t>
            </w:r>
          </w:p>
        </w:tc>
        <w:tc>
          <w:tcPr>
            <w:tcW w:w="810"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4.77</w:t>
            </w:r>
          </w:p>
        </w:tc>
      </w:tr>
      <w:tr w:rsidR="00473EED" w:rsidRPr="00F8422A" w:rsidTr="00F8422A">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2026</w:t>
            </w:r>
          </w:p>
        </w:tc>
        <w:tc>
          <w:tcPr>
            <w:tcW w:w="1076"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Pr>
              <w:t>72,915</w:t>
            </w:r>
          </w:p>
        </w:tc>
        <w:tc>
          <w:tcPr>
            <w:tcW w:w="898"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15.11</w:t>
            </w:r>
          </w:p>
        </w:tc>
        <w:tc>
          <w:tcPr>
            <w:tcW w:w="1034"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Pr>
              <w:t>61,234</w:t>
            </w:r>
          </w:p>
        </w:tc>
        <w:tc>
          <w:tcPr>
            <w:tcW w:w="767"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5.04</w:t>
            </w:r>
          </w:p>
        </w:tc>
        <w:tc>
          <w:tcPr>
            <w:tcW w:w="236" w:type="dxa"/>
            <w:tcBorders>
              <w:top w:val="nil"/>
              <w:left w:val="nil"/>
              <w:bottom w:val="nil"/>
              <w:right w:val="nil"/>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2026</w:t>
            </w:r>
          </w:p>
        </w:tc>
        <w:tc>
          <w:tcPr>
            <w:tcW w:w="991"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Pr>
              <w:t>49,092</w:t>
            </w:r>
          </w:p>
        </w:tc>
        <w:tc>
          <w:tcPr>
            <w:tcW w:w="893"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15.11</w:t>
            </w:r>
          </w:p>
        </w:tc>
        <w:tc>
          <w:tcPr>
            <w:tcW w:w="1029"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Pr>
              <w:t>41,799</w:t>
            </w:r>
          </w:p>
        </w:tc>
        <w:tc>
          <w:tcPr>
            <w:tcW w:w="810"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5.04</w:t>
            </w:r>
          </w:p>
        </w:tc>
      </w:tr>
      <w:tr w:rsidR="00473EED" w:rsidRPr="00F8422A" w:rsidTr="00F8422A">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2027</w:t>
            </w:r>
          </w:p>
        </w:tc>
        <w:tc>
          <w:tcPr>
            <w:tcW w:w="1076"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Pr>
              <w:t>77,140</w:t>
            </w:r>
          </w:p>
        </w:tc>
        <w:tc>
          <w:tcPr>
            <w:tcW w:w="898"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15.93</w:t>
            </w:r>
          </w:p>
        </w:tc>
        <w:tc>
          <w:tcPr>
            <w:tcW w:w="1034"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Pr>
              <w:t>64,543</w:t>
            </w:r>
          </w:p>
        </w:tc>
        <w:tc>
          <w:tcPr>
            <w:tcW w:w="767"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5.31</w:t>
            </w:r>
          </w:p>
        </w:tc>
        <w:tc>
          <w:tcPr>
            <w:tcW w:w="236" w:type="dxa"/>
            <w:tcBorders>
              <w:top w:val="nil"/>
              <w:left w:val="nil"/>
              <w:bottom w:val="nil"/>
              <w:right w:val="nil"/>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2027</w:t>
            </w:r>
          </w:p>
        </w:tc>
        <w:tc>
          <w:tcPr>
            <w:tcW w:w="991"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Pr>
              <w:t>52,487</w:t>
            </w:r>
          </w:p>
        </w:tc>
        <w:tc>
          <w:tcPr>
            <w:tcW w:w="893"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15.93</w:t>
            </w:r>
          </w:p>
        </w:tc>
        <w:tc>
          <w:tcPr>
            <w:tcW w:w="1029"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Pr>
              <w:t>44,058</w:t>
            </w:r>
          </w:p>
        </w:tc>
        <w:tc>
          <w:tcPr>
            <w:tcW w:w="810"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5.31</w:t>
            </w:r>
          </w:p>
        </w:tc>
      </w:tr>
      <w:tr w:rsidR="00473EED" w:rsidRPr="00F8422A" w:rsidTr="00F8422A">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2028</w:t>
            </w:r>
          </w:p>
        </w:tc>
        <w:tc>
          <w:tcPr>
            <w:tcW w:w="1076"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Pr>
              <w:t>81,515</w:t>
            </w:r>
          </w:p>
        </w:tc>
        <w:tc>
          <w:tcPr>
            <w:tcW w:w="898"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16.77</w:t>
            </w:r>
          </w:p>
        </w:tc>
        <w:tc>
          <w:tcPr>
            <w:tcW w:w="1034"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Pr>
              <w:t>67,955</w:t>
            </w:r>
          </w:p>
        </w:tc>
        <w:tc>
          <w:tcPr>
            <w:tcW w:w="767"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5.59</w:t>
            </w:r>
          </w:p>
        </w:tc>
        <w:tc>
          <w:tcPr>
            <w:tcW w:w="236" w:type="dxa"/>
            <w:tcBorders>
              <w:top w:val="nil"/>
              <w:left w:val="nil"/>
              <w:bottom w:val="nil"/>
              <w:right w:val="nil"/>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2028</w:t>
            </w:r>
          </w:p>
        </w:tc>
        <w:tc>
          <w:tcPr>
            <w:tcW w:w="991"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Pr>
              <w:t>56,111</w:t>
            </w:r>
          </w:p>
        </w:tc>
        <w:tc>
          <w:tcPr>
            <w:tcW w:w="893"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16.77</w:t>
            </w:r>
          </w:p>
        </w:tc>
        <w:tc>
          <w:tcPr>
            <w:tcW w:w="1029"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Pr>
              <w:t>46,386</w:t>
            </w:r>
          </w:p>
        </w:tc>
        <w:tc>
          <w:tcPr>
            <w:tcW w:w="810"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5.59</w:t>
            </w:r>
          </w:p>
        </w:tc>
      </w:tr>
      <w:tr w:rsidR="00473EED" w:rsidRPr="00F8422A" w:rsidTr="00F8422A">
        <w:trPr>
          <w:trHeight w:val="368"/>
        </w:trPr>
        <w:tc>
          <w:tcPr>
            <w:tcW w:w="721" w:type="dxa"/>
            <w:tcBorders>
              <w:top w:val="nil"/>
              <w:left w:val="single" w:sz="8" w:space="0" w:color="auto"/>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2029</w:t>
            </w:r>
          </w:p>
        </w:tc>
        <w:tc>
          <w:tcPr>
            <w:tcW w:w="1076"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Pr>
              <w:t>86,028</w:t>
            </w:r>
          </w:p>
        </w:tc>
        <w:tc>
          <w:tcPr>
            <w:tcW w:w="898"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17.63</w:t>
            </w:r>
          </w:p>
        </w:tc>
        <w:tc>
          <w:tcPr>
            <w:tcW w:w="1034"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Pr>
              <w:t>71,457</w:t>
            </w:r>
          </w:p>
        </w:tc>
        <w:tc>
          <w:tcPr>
            <w:tcW w:w="767"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5.88</w:t>
            </w:r>
          </w:p>
        </w:tc>
        <w:tc>
          <w:tcPr>
            <w:tcW w:w="236" w:type="dxa"/>
            <w:tcBorders>
              <w:top w:val="nil"/>
              <w:left w:val="nil"/>
              <w:bottom w:val="nil"/>
              <w:right w:val="nil"/>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 </w:t>
            </w:r>
          </w:p>
        </w:tc>
        <w:tc>
          <w:tcPr>
            <w:tcW w:w="674" w:type="dxa"/>
            <w:tcBorders>
              <w:top w:val="nil"/>
              <w:left w:val="single" w:sz="8" w:space="0" w:color="auto"/>
              <w:bottom w:val="single" w:sz="4" w:space="0" w:color="auto"/>
              <w:right w:val="single" w:sz="4" w:space="0" w:color="auto"/>
            </w:tcBorders>
            <w:shd w:val="clear" w:color="000000" w:fill="FFFFFF"/>
            <w:noWrap/>
            <w:vAlign w:val="center"/>
            <w:hideMark/>
          </w:tcPr>
          <w:p w:rsidR="00473EED" w:rsidRPr="00F8422A" w:rsidRDefault="00473EED" w:rsidP="00473EED">
            <w:pPr>
              <w:jc w:val="center"/>
              <w:rPr>
                <w:color w:val="000000"/>
                <w:sz w:val="30"/>
                <w:szCs w:val="30"/>
                <w:lang w:eastAsia="ja-JP"/>
              </w:rPr>
            </w:pPr>
            <w:r w:rsidRPr="00F8422A">
              <w:rPr>
                <w:color w:val="000000"/>
                <w:sz w:val="30"/>
                <w:szCs w:val="30"/>
                <w:rtl/>
                <w:lang w:eastAsia="ar"/>
              </w:rPr>
              <w:t>2029</w:t>
            </w:r>
          </w:p>
        </w:tc>
        <w:tc>
          <w:tcPr>
            <w:tcW w:w="991"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Pr>
              <w:t>59,976</w:t>
            </w:r>
          </w:p>
        </w:tc>
        <w:tc>
          <w:tcPr>
            <w:tcW w:w="893"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17.63</w:t>
            </w:r>
          </w:p>
        </w:tc>
        <w:tc>
          <w:tcPr>
            <w:tcW w:w="1029" w:type="dxa"/>
            <w:tcBorders>
              <w:top w:val="nil"/>
              <w:left w:val="nil"/>
              <w:bottom w:val="single" w:sz="4" w:space="0" w:color="auto"/>
              <w:right w:val="single" w:sz="4" w:space="0" w:color="auto"/>
            </w:tcBorders>
            <w:shd w:val="clear" w:color="000000" w:fill="FFFFFF"/>
            <w:noWrap/>
            <w:vAlign w:val="center"/>
          </w:tcPr>
          <w:p w:rsidR="00473EED" w:rsidRPr="00473EED" w:rsidRDefault="00473EED" w:rsidP="00473EED">
            <w:pPr>
              <w:jc w:val="center"/>
              <w:rPr>
                <w:color w:val="000000"/>
                <w:sz w:val="30"/>
                <w:szCs w:val="30"/>
                <w:lang w:eastAsia="ja-JP"/>
              </w:rPr>
            </w:pPr>
            <w:r w:rsidRPr="00473EED">
              <w:rPr>
                <w:color w:val="000000"/>
                <w:sz w:val="30"/>
                <w:szCs w:val="30"/>
              </w:rPr>
              <w:t>48,777</w:t>
            </w:r>
          </w:p>
        </w:tc>
        <w:tc>
          <w:tcPr>
            <w:tcW w:w="810" w:type="dxa"/>
            <w:tcBorders>
              <w:top w:val="nil"/>
              <w:left w:val="nil"/>
              <w:bottom w:val="single" w:sz="4" w:space="0" w:color="auto"/>
              <w:right w:val="single" w:sz="4" w:space="0" w:color="auto"/>
            </w:tcBorders>
            <w:shd w:val="clear" w:color="000000" w:fill="FFFFFF"/>
            <w:noWrap/>
            <w:vAlign w:val="center"/>
          </w:tcPr>
          <w:p w:rsidR="00473EED" w:rsidRPr="00F8422A" w:rsidRDefault="00473EED" w:rsidP="00473EED">
            <w:pPr>
              <w:jc w:val="center"/>
              <w:rPr>
                <w:color w:val="000000"/>
                <w:sz w:val="30"/>
                <w:szCs w:val="30"/>
                <w:lang w:eastAsia="ja-JP"/>
              </w:rPr>
            </w:pPr>
            <w:r w:rsidRPr="00F8422A">
              <w:rPr>
                <w:color w:val="000000"/>
                <w:sz w:val="30"/>
                <w:szCs w:val="30"/>
                <w:rtl/>
                <w:lang w:eastAsia="ar"/>
              </w:rPr>
              <w:t>5.88</w:t>
            </w:r>
          </w:p>
        </w:tc>
      </w:tr>
    </w:tbl>
    <w:p w:rsidR="00EB4111" w:rsidRPr="0046006B" w:rsidRDefault="00EB4111" w:rsidP="00EB4111">
      <w:pPr>
        <w:pStyle w:val="DateSignatureAligned"/>
        <w:bidi/>
        <w:spacing w:before="720"/>
        <w:rPr>
          <w:rFonts w:ascii="Arabic Typesetting" w:hAnsi="Arabic Typesetting" w:cs="Arabic Typesetting"/>
          <w:sz w:val="36"/>
          <w:szCs w:val="36"/>
        </w:rPr>
      </w:pPr>
      <w:r w:rsidRPr="0046006B">
        <w:rPr>
          <w:rFonts w:ascii="Arabic Typesetting" w:hAnsi="Arabic Typesetting" w:cs="Arabic Typesetting"/>
          <w:sz w:val="36"/>
          <w:szCs w:val="36"/>
          <w:rtl/>
          <w:lang w:eastAsia="ar"/>
        </w:rPr>
        <w:t>[نهاية المرفق والوثيقة]</w:t>
      </w:r>
    </w:p>
    <w:sectPr w:rsidR="00EB4111" w:rsidRPr="0046006B" w:rsidSect="00C1628D">
      <w:headerReference w:type="default" r:id="rId15"/>
      <w:headerReference w:type="first" r:id="rId16"/>
      <w:footnotePr>
        <w:numRestart w:val="eachSect"/>
      </w:footnotePr>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797" w:rsidRDefault="00AE0797">
      <w:r>
        <w:separator/>
      </w:r>
    </w:p>
  </w:endnote>
  <w:endnote w:type="continuationSeparator" w:id="0">
    <w:p w:rsidR="00AE0797" w:rsidRDefault="00AE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Bold">
    <w:panose1 w:val="020B07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797" w:rsidRDefault="00AE0797" w:rsidP="009622BF">
      <w:bookmarkStart w:id="0" w:name="OLE_LINK1"/>
      <w:bookmarkStart w:id="1" w:name="OLE_LINK2"/>
      <w:r>
        <w:separator/>
      </w:r>
      <w:bookmarkEnd w:id="0"/>
      <w:bookmarkEnd w:id="1"/>
    </w:p>
  </w:footnote>
  <w:footnote w:type="continuationSeparator" w:id="0">
    <w:p w:rsidR="00AE0797" w:rsidRDefault="00AE0797" w:rsidP="009622BF">
      <w:r>
        <w:separator/>
      </w:r>
    </w:p>
  </w:footnote>
  <w:footnote w:id="1">
    <w:p w:rsidR="00AE0797" w:rsidRPr="003B13DF" w:rsidRDefault="00AE0797" w:rsidP="006530C6">
      <w:pPr>
        <w:pStyle w:val="FootnoteText"/>
      </w:pPr>
      <w:r w:rsidRPr="003B13DF">
        <w:rPr>
          <w:rStyle w:val="FootnoteReference"/>
          <w:sz w:val="28"/>
          <w:szCs w:val="28"/>
          <w:rtl/>
          <w:lang w:eastAsia="ar"/>
        </w:rPr>
        <w:footnoteRef/>
      </w:r>
      <w:r w:rsidRPr="003B13DF">
        <w:rPr>
          <w:rtl/>
          <w:lang w:eastAsia="ar"/>
        </w:rPr>
        <w:tab/>
        <w:t xml:space="preserve">انظر الوثيقة </w:t>
      </w:r>
      <w:r w:rsidRPr="003B13DF">
        <w:rPr>
          <w:lang w:eastAsia="ar" w:bidi="en-US"/>
        </w:rPr>
        <w:t>H/LD/WG</w:t>
      </w:r>
      <w:r w:rsidRPr="003B13DF">
        <w:rPr>
          <w:lang w:eastAsia="ar"/>
        </w:rPr>
        <w:t>/7/5</w:t>
      </w:r>
      <w:r w:rsidRPr="003B13DF">
        <w:rPr>
          <w:rtl/>
          <w:lang w:eastAsia="ar"/>
        </w:rPr>
        <w:t>.</w:t>
      </w:r>
    </w:p>
  </w:footnote>
  <w:footnote w:id="2">
    <w:p w:rsidR="00AE0797" w:rsidRPr="003B13DF" w:rsidRDefault="00AE0797" w:rsidP="00EB4111">
      <w:pPr>
        <w:pStyle w:val="FootnoteText"/>
        <w:ind w:left="567" w:hanging="567"/>
      </w:pPr>
      <w:r w:rsidRPr="003B13DF">
        <w:rPr>
          <w:rStyle w:val="FootnoteReference"/>
          <w:sz w:val="28"/>
          <w:szCs w:val="28"/>
          <w:rtl/>
          <w:lang w:eastAsia="ar"/>
        </w:rPr>
        <w:footnoteRef/>
      </w:r>
      <w:r w:rsidRPr="003B13DF">
        <w:rPr>
          <w:rtl/>
          <w:lang w:eastAsia="ar"/>
        </w:rPr>
        <w:tab/>
        <w:t>تحول "المكتب الحكومي للملكية الفكرية بالصين" إلى "إدارة الصين الوطنية للملكية الفكرية" بعد تقديم الالتماس المذكور.</w:t>
      </w:r>
    </w:p>
  </w:footnote>
  <w:footnote w:id="3">
    <w:p w:rsidR="00AE0797" w:rsidRPr="003B13DF" w:rsidRDefault="00AE0797" w:rsidP="00502AAA">
      <w:pPr>
        <w:pStyle w:val="FootnoteText"/>
      </w:pPr>
      <w:r w:rsidRPr="003B13DF">
        <w:rPr>
          <w:rStyle w:val="FootnoteReference"/>
          <w:sz w:val="28"/>
          <w:szCs w:val="28"/>
          <w:rtl/>
          <w:lang w:eastAsia="ar"/>
        </w:rPr>
        <w:footnoteRef/>
      </w:r>
      <w:r w:rsidRPr="003B13DF">
        <w:rPr>
          <w:rtl/>
          <w:lang w:eastAsia="ar"/>
        </w:rPr>
        <w:tab/>
        <w:t xml:space="preserve">انظر الفقرة 21 في الوثيقة </w:t>
      </w:r>
      <w:r w:rsidRPr="003B13DF">
        <w:rPr>
          <w:lang w:eastAsia="ar" w:bidi="en-US"/>
        </w:rPr>
        <w:t>H/LD/WG</w:t>
      </w:r>
      <w:r>
        <w:rPr>
          <w:lang w:eastAsia="ar"/>
        </w:rPr>
        <w:t>/7/10</w:t>
      </w:r>
      <w:r w:rsidRPr="003B13DF">
        <w:rPr>
          <w:rtl/>
          <w:lang w:eastAsia="ar"/>
        </w:rPr>
        <w:t xml:space="preserve">، والفقرة 140 في الوثيقة </w:t>
      </w:r>
      <w:r w:rsidRPr="003B13DF">
        <w:rPr>
          <w:lang w:eastAsia="ar" w:bidi="en-US"/>
        </w:rPr>
        <w:t xml:space="preserve">H/LD/WG/7/11 </w:t>
      </w:r>
      <w:proofErr w:type="gramStart"/>
      <w:r w:rsidRPr="003B13DF">
        <w:rPr>
          <w:lang w:eastAsia="ar" w:bidi="en-US"/>
        </w:rPr>
        <w:t>PROV</w:t>
      </w:r>
      <w:r>
        <w:rPr>
          <w:lang w:eastAsia="ar"/>
        </w:rPr>
        <w:t>.</w:t>
      </w:r>
      <w:r>
        <w:rPr>
          <w:rtl/>
          <w:lang w:eastAsia="ar"/>
        </w:rPr>
        <w:t>.</w:t>
      </w:r>
      <w:proofErr w:type="gramEnd"/>
      <w:r>
        <w:rPr>
          <w:rtl/>
          <w:lang w:eastAsia="ar"/>
        </w:rPr>
        <w:t xml:space="preserve"> </w:t>
      </w:r>
    </w:p>
  </w:footnote>
  <w:footnote w:id="4">
    <w:p w:rsidR="00AE0797" w:rsidRPr="003B13DF" w:rsidRDefault="00AE0797" w:rsidP="00C1628D">
      <w:pPr>
        <w:pStyle w:val="FootnoteText"/>
      </w:pPr>
      <w:r w:rsidRPr="003B13DF">
        <w:rPr>
          <w:rStyle w:val="FootnoteReference"/>
          <w:sz w:val="28"/>
          <w:szCs w:val="28"/>
          <w:rtl/>
          <w:lang w:eastAsia="ar"/>
        </w:rPr>
        <w:footnoteRef/>
      </w:r>
      <w:r w:rsidRPr="003B13DF">
        <w:rPr>
          <w:rtl/>
          <w:lang w:eastAsia="ar"/>
        </w:rPr>
        <w:tab/>
        <w:t>مأخوذ من الاستعراض السنوي لنظام لاهاي 2019.</w:t>
      </w:r>
    </w:p>
  </w:footnote>
  <w:footnote w:id="5">
    <w:p w:rsidR="00AE0797" w:rsidRPr="003B13DF" w:rsidRDefault="00AE0797" w:rsidP="0061660A">
      <w:pPr>
        <w:pStyle w:val="FootnoteText"/>
      </w:pPr>
      <w:r w:rsidRPr="003B13DF">
        <w:rPr>
          <w:rStyle w:val="FootnoteReference"/>
          <w:sz w:val="28"/>
          <w:szCs w:val="28"/>
          <w:rtl/>
          <w:lang w:eastAsia="ar"/>
        </w:rPr>
        <w:footnoteRef/>
      </w:r>
      <w:r w:rsidRPr="003B13DF">
        <w:rPr>
          <w:rtl/>
          <w:lang w:eastAsia="ar"/>
        </w:rPr>
        <w:tab/>
        <w:t xml:space="preserve">انظر الوثيقتين </w:t>
      </w:r>
      <w:r w:rsidRPr="003B13DF">
        <w:rPr>
          <w:lang w:eastAsia="ar" w:bidi="en-US"/>
        </w:rPr>
        <w:t>PCT/A</w:t>
      </w:r>
      <w:r w:rsidRPr="003B13DF">
        <w:rPr>
          <w:lang w:eastAsia="ar"/>
        </w:rPr>
        <w:t>/38/4</w:t>
      </w:r>
      <w:r w:rsidRPr="003B13DF">
        <w:rPr>
          <w:rtl/>
          <w:lang w:eastAsia="ar"/>
        </w:rPr>
        <w:t xml:space="preserve"> و</w:t>
      </w:r>
      <w:r w:rsidRPr="003B13DF">
        <w:rPr>
          <w:lang w:eastAsia="ar" w:bidi="en-US"/>
        </w:rPr>
        <w:t>PCT/A</w:t>
      </w:r>
      <w:r w:rsidRPr="003B13DF">
        <w:rPr>
          <w:lang w:eastAsia="ar"/>
        </w:rPr>
        <w:t>/38/6</w:t>
      </w:r>
      <w:r w:rsidRPr="003B13DF">
        <w:rPr>
          <w:rtl/>
          <w:lang w:eastAsia="ar"/>
        </w:rPr>
        <w:t>، المرفق الثالث.</w:t>
      </w:r>
    </w:p>
  </w:footnote>
  <w:footnote w:id="6">
    <w:p w:rsidR="00AE0797" w:rsidRPr="003B13DF" w:rsidRDefault="00AE0797" w:rsidP="0061660A">
      <w:pPr>
        <w:pStyle w:val="FootnoteText"/>
      </w:pPr>
      <w:r w:rsidRPr="003B13DF">
        <w:rPr>
          <w:rStyle w:val="FootnoteReference"/>
          <w:sz w:val="28"/>
          <w:szCs w:val="28"/>
          <w:rtl/>
          <w:lang w:eastAsia="ar"/>
        </w:rPr>
        <w:footnoteRef/>
      </w:r>
      <w:r w:rsidRPr="003B13DF">
        <w:rPr>
          <w:rtl/>
          <w:lang w:eastAsia="ar"/>
        </w:rPr>
        <w:tab/>
        <w:t xml:space="preserve">انظر الوثيقتين </w:t>
      </w:r>
      <w:r w:rsidRPr="003B13DF">
        <w:rPr>
          <w:lang w:eastAsia="ar" w:bidi="en-US"/>
        </w:rPr>
        <w:t>MM/A</w:t>
      </w:r>
      <w:r w:rsidRPr="003B13DF">
        <w:rPr>
          <w:lang w:eastAsia="ar"/>
        </w:rPr>
        <w:t>/42/1</w:t>
      </w:r>
      <w:r w:rsidRPr="003B13DF">
        <w:rPr>
          <w:rtl/>
          <w:lang w:eastAsia="ar"/>
        </w:rPr>
        <w:t xml:space="preserve"> و</w:t>
      </w:r>
      <w:r w:rsidRPr="003B13DF">
        <w:rPr>
          <w:lang w:eastAsia="ar" w:bidi="en-US"/>
        </w:rPr>
        <w:t>MM/A</w:t>
      </w:r>
      <w:r w:rsidRPr="003B13DF">
        <w:rPr>
          <w:lang w:eastAsia="ar"/>
        </w:rPr>
        <w:t>/42/4</w:t>
      </w:r>
      <w:r w:rsidRPr="003B13DF">
        <w:rPr>
          <w:rtl/>
          <w:lang w:eastAsia="ar"/>
        </w:rPr>
        <w:t>.</w:t>
      </w:r>
    </w:p>
  </w:footnote>
  <w:footnote w:id="7">
    <w:p w:rsidR="00AE0797" w:rsidRPr="003B13DF" w:rsidRDefault="00AE0797" w:rsidP="0067001E">
      <w:pPr>
        <w:pStyle w:val="FootnoteText"/>
        <w:ind w:left="567" w:hanging="567"/>
      </w:pPr>
      <w:r w:rsidRPr="003B13DF">
        <w:rPr>
          <w:rStyle w:val="FootnoteReference"/>
          <w:sz w:val="28"/>
          <w:szCs w:val="28"/>
          <w:rtl/>
          <w:lang w:eastAsia="ar"/>
        </w:rPr>
        <w:footnoteRef/>
      </w:r>
      <w:r w:rsidRPr="003B13DF">
        <w:rPr>
          <w:rtl/>
          <w:lang w:eastAsia="ar"/>
        </w:rPr>
        <w:tab/>
        <w:t>يُعرَّف منشأ الطلب بأنه البلد/الإقليم الوارد في عنوان الإقامة المذكور لمودع الطلب. ويجوز لمودعي الطلبات المُقيمين في بلد غير عضو إيداعُ طلبات دولية إذا كانت لديهم منشأة صناعية أو تجارية حقيقية وفعلية داخل الولاية القضائية لطرف متعاقد في نظام لاهاي.</w:t>
      </w:r>
    </w:p>
  </w:footnote>
  <w:footnote w:id="8">
    <w:p w:rsidR="00AE0797" w:rsidRPr="00C1628D" w:rsidRDefault="00AE0797" w:rsidP="0067001E">
      <w:pPr>
        <w:pStyle w:val="FootnoteText"/>
        <w:ind w:left="567" w:hanging="567"/>
      </w:pPr>
      <w:r w:rsidRPr="00C1628D">
        <w:rPr>
          <w:rStyle w:val="FootnoteReference"/>
          <w:sz w:val="28"/>
          <w:szCs w:val="28"/>
          <w:rtl/>
          <w:lang w:eastAsia="ar"/>
        </w:rPr>
        <w:footnoteRef/>
      </w:r>
      <w:r w:rsidRPr="00C1628D">
        <w:rPr>
          <w:rtl/>
          <w:lang w:eastAsia="ar"/>
        </w:rPr>
        <w:tab/>
        <w:t xml:space="preserve">يجوز إيداع طلبات التصاميم المحلية لدى المعهد الفِدرالي السويسري للملكية الفكرية بالألمانية والفرنسية والإيطالية </w:t>
      </w:r>
      <w:proofErr w:type="spellStart"/>
      <w:r w:rsidRPr="00C1628D">
        <w:rPr>
          <w:rtl/>
          <w:lang w:eastAsia="ar"/>
        </w:rPr>
        <w:t>والرايتورومانية</w:t>
      </w:r>
      <w:proofErr w:type="spellEnd"/>
      <w:r w:rsidRPr="00C1628D">
        <w:rPr>
          <w:rtl/>
          <w:lang w:eastAsia="ar"/>
        </w:rPr>
        <w:t xml:space="preserve">. ووفقاً لإحصاءات المكتب المذكور، أُودِع، في عام 2018، 497 طلباً محلياً بالألمانية، و172 بالفرنسية، و35 بالإيطالية، ولم يُودَع أي طلب </w:t>
      </w:r>
      <w:proofErr w:type="spellStart"/>
      <w:r w:rsidRPr="00C1628D">
        <w:rPr>
          <w:rtl/>
          <w:lang w:eastAsia="ar"/>
        </w:rPr>
        <w:t>بالرايتورومانية</w:t>
      </w:r>
      <w:proofErr w:type="spellEnd"/>
      <w:r w:rsidRPr="00C1628D">
        <w:rPr>
          <w:rtl/>
          <w:lang w:eastAsia="ar"/>
        </w:rPr>
        <w:t>. ويعني ذلك أن نحو 71% من هذه الطلبات قد أُودِع بالألمانية، و24% بالفرنسية، و5% بالإيطالية.</w:t>
      </w:r>
    </w:p>
  </w:footnote>
  <w:footnote w:id="9">
    <w:p w:rsidR="00AE0797" w:rsidRPr="00C1628D" w:rsidRDefault="00AE0797" w:rsidP="00EB4111">
      <w:pPr>
        <w:pStyle w:val="FootnoteText"/>
        <w:ind w:left="567" w:hanging="567"/>
        <w:rPr>
          <w:lang w:val="en-GB"/>
        </w:rPr>
      </w:pPr>
      <w:r w:rsidRPr="00C1628D">
        <w:rPr>
          <w:rStyle w:val="FootnoteReference"/>
          <w:sz w:val="28"/>
          <w:szCs w:val="28"/>
          <w:rtl/>
          <w:lang w:eastAsia="ar"/>
        </w:rPr>
        <w:footnoteRef/>
      </w:r>
      <w:r w:rsidRPr="00C1628D">
        <w:rPr>
          <w:rtl/>
          <w:lang w:eastAsia="ar"/>
        </w:rPr>
        <w:tab/>
        <w:t xml:space="preserve">يجب إيداع طلبات التصاميم المحلية لدى مكتب </w:t>
      </w:r>
      <w:proofErr w:type="spellStart"/>
      <w:r w:rsidRPr="00C1628D">
        <w:rPr>
          <w:rtl/>
          <w:lang w:eastAsia="ar"/>
        </w:rPr>
        <w:t>بنلوكس</w:t>
      </w:r>
      <w:proofErr w:type="spellEnd"/>
      <w:r w:rsidRPr="00C1628D">
        <w:rPr>
          <w:rtl/>
          <w:lang w:eastAsia="ar"/>
        </w:rPr>
        <w:t xml:space="preserve"> للملكية الفكرية الذي يقبل الإيداعات باللغة الهولندية أو الفرنسية أو الإنكليزية.</w:t>
      </w:r>
    </w:p>
  </w:footnote>
  <w:footnote w:id="10">
    <w:p w:rsidR="00AE0797" w:rsidRPr="00C1628D" w:rsidRDefault="00AE0797" w:rsidP="00C1628D">
      <w:pPr>
        <w:pStyle w:val="FootnoteText"/>
        <w:ind w:left="567" w:hanging="567"/>
      </w:pPr>
      <w:r w:rsidRPr="00C1628D">
        <w:rPr>
          <w:rStyle w:val="FootnoteReference"/>
          <w:sz w:val="28"/>
          <w:szCs w:val="28"/>
          <w:rtl/>
          <w:lang w:eastAsia="ar"/>
        </w:rPr>
        <w:footnoteRef/>
      </w:r>
      <w:r w:rsidRPr="00C1628D">
        <w:rPr>
          <w:rtl/>
          <w:lang w:eastAsia="ar"/>
        </w:rPr>
        <w:tab/>
        <w:t>مأخوذ من الاستعراض السنوي لنظام لاهاي 2019.</w:t>
      </w:r>
    </w:p>
  </w:footnote>
  <w:footnote w:id="11">
    <w:p w:rsidR="00AE0797" w:rsidRPr="003B13DF" w:rsidRDefault="00AE0797" w:rsidP="00C1628D">
      <w:pPr>
        <w:pStyle w:val="FootnoteText"/>
        <w:ind w:left="567" w:hanging="567"/>
      </w:pPr>
      <w:r w:rsidRPr="00C1628D">
        <w:rPr>
          <w:rStyle w:val="FootnoteReference"/>
          <w:sz w:val="28"/>
          <w:szCs w:val="28"/>
          <w:rtl/>
          <w:lang w:eastAsia="ar"/>
        </w:rPr>
        <w:footnoteRef/>
      </w:r>
      <w:r w:rsidRPr="00C1628D">
        <w:rPr>
          <w:rtl/>
          <w:lang w:eastAsia="ar"/>
        </w:rPr>
        <w:tab/>
        <w:t>مأخوذ من الاستعراض السنوي لنظام لاهاي 2019.</w:t>
      </w:r>
    </w:p>
  </w:footnote>
  <w:footnote w:id="12">
    <w:p w:rsidR="00AE0797" w:rsidRPr="003B13DF" w:rsidRDefault="00AE0797" w:rsidP="00262C19">
      <w:pPr>
        <w:pStyle w:val="FootnoteText"/>
        <w:ind w:left="567" w:hanging="567"/>
      </w:pPr>
      <w:r w:rsidRPr="003B13DF">
        <w:rPr>
          <w:rStyle w:val="FootnoteReference"/>
          <w:sz w:val="28"/>
          <w:szCs w:val="28"/>
          <w:rtl/>
          <w:lang w:eastAsia="ar"/>
        </w:rPr>
        <w:footnoteRef/>
      </w:r>
      <w:r w:rsidRPr="003B13DF">
        <w:rPr>
          <w:rtl/>
          <w:lang w:eastAsia="ar"/>
        </w:rPr>
        <w:tab/>
        <w:t>يُطبَّق في بعض الولايات القضائية نظام الطلب ذي التصميم الواحد، ويُطبَّق في ولايات قضائية أخرى نظام الطلب المتعدد التصاميم. ولذلك يُستخدم في هذه المقارنة عدد التصاميم بدلاً من عدد الطلبات</w:t>
      </w:r>
      <w:r>
        <w:rPr>
          <w:rtl/>
          <w:lang w:eastAsia="ar"/>
        </w:rPr>
        <w:t xml:space="preserve">. </w:t>
      </w:r>
      <w:r w:rsidRPr="003B13DF">
        <w:rPr>
          <w:rtl/>
          <w:lang w:eastAsia="ar"/>
        </w:rPr>
        <w:t xml:space="preserve"> </w:t>
      </w:r>
    </w:p>
  </w:footnote>
  <w:footnote w:id="13">
    <w:p w:rsidR="00AE0797" w:rsidRPr="003B13DF" w:rsidRDefault="00AE0797" w:rsidP="0032597E">
      <w:pPr>
        <w:pStyle w:val="FootnoteText"/>
        <w:ind w:left="567" w:hanging="567"/>
      </w:pPr>
      <w:r w:rsidRPr="003B13DF">
        <w:rPr>
          <w:rStyle w:val="FootnoteReference"/>
          <w:sz w:val="28"/>
          <w:szCs w:val="28"/>
          <w:rtl/>
          <w:lang w:eastAsia="ar"/>
        </w:rPr>
        <w:footnoteRef/>
      </w:r>
      <w:r w:rsidRPr="003B13DF">
        <w:rPr>
          <w:rtl/>
          <w:lang w:eastAsia="ar"/>
        </w:rPr>
        <w:tab/>
        <w:t>انظر المؤشرات العالمية للملكية الفكرية 2018، الصفحات من 164 إلى 167. والبيانات الخاصة بالطلبات المُودعة مباشرةً لدى مكاتب الملكية الفكرية الوطنية أو الإقليمية متوفرة حتى عام 2017 فقط، وذلك في تاريخ إعداد هذه الوثيقة.</w:t>
      </w:r>
    </w:p>
  </w:footnote>
  <w:footnote w:id="14">
    <w:p w:rsidR="00AE0797" w:rsidRPr="00262C19" w:rsidRDefault="00AE0797" w:rsidP="00262C19">
      <w:pPr>
        <w:rPr>
          <w:sz w:val="28"/>
          <w:szCs w:val="28"/>
          <w:lang w:val="en-GB"/>
        </w:rPr>
      </w:pPr>
      <w:r w:rsidRPr="00262C19">
        <w:rPr>
          <w:rFonts w:hint="cs"/>
          <w:sz w:val="28"/>
          <w:szCs w:val="28"/>
          <w:vertAlign w:val="superscript"/>
          <w:rtl/>
          <w:lang w:val="en-GB"/>
        </w:rPr>
        <w:t>14</w:t>
      </w:r>
      <w:r>
        <w:rPr>
          <w:sz w:val="28"/>
          <w:szCs w:val="28"/>
          <w:rtl/>
          <w:lang w:val="en-GB"/>
        </w:rPr>
        <w:tab/>
      </w:r>
      <w:r w:rsidRPr="00262C19">
        <w:rPr>
          <w:sz w:val="28"/>
          <w:szCs w:val="28"/>
          <w:rtl/>
          <w:lang w:val="en-GB"/>
        </w:rPr>
        <w:t xml:space="preserve">انظر الفقرة 250 في الوثيقة </w:t>
      </w:r>
      <w:r w:rsidRPr="00262C19">
        <w:rPr>
          <w:sz w:val="28"/>
          <w:szCs w:val="28"/>
          <w:lang w:val="en-GB"/>
        </w:rPr>
        <w:t>A/48/26</w:t>
      </w:r>
      <w:r w:rsidRPr="00262C19">
        <w:rPr>
          <w:sz w:val="28"/>
          <w:szCs w:val="28"/>
          <w:rtl/>
          <w:lang w:val="en-GB"/>
        </w:rPr>
        <w:t xml:space="preserve">، والفقرات من 173 إلى 184 في الوثيقة </w:t>
      </w:r>
      <w:r w:rsidRPr="00262C19">
        <w:rPr>
          <w:sz w:val="28"/>
          <w:szCs w:val="28"/>
          <w:lang w:val="en-GB"/>
        </w:rPr>
        <w:t>A/49/18</w:t>
      </w:r>
      <w:r w:rsidRPr="00262C19">
        <w:rPr>
          <w:sz w:val="28"/>
          <w:szCs w:val="28"/>
          <w:rtl/>
          <w:lang w:val="en-GB"/>
        </w:rPr>
        <w:t>.</w:t>
      </w:r>
    </w:p>
  </w:footnote>
  <w:footnote w:id="15">
    <w:p w:rsidR="00AE0797" w:rsidRPr="003B13DF" w:rsidRDefault="00AE0797" w:rsidP="00EB4111">
      <w:pPr>
        <w:pStyle w:val="FootnoteText"/>
        <w:ind w:left="567" w:hanging="567"/>
      </w:pPr>
      <w:r w:rsidRPr="003B13DF">
        <w:rPr>
          <w:rStyle w:val="FootnoteReference"/>
          <w:sz w:val="28"/>
          <w:szCs w:val="28"/>
          <w:rtl/>
          <w:lang w:eastAsia="ar"/>
        </w:rPr>
        <w:footnoteRef/>
      </w:r>
      <w:r w:rsidRPr="003B13DF">
        <w:rPr>
          <w:rtl/>
          <w:lang w:eastAsia="ar"/>
        </w:rPr>
        <w:tab/>
        <w:t>لا توجد بيانات متاحة بشأن شهر ديسمبر 2018 بسبب استبدال نظام تكنولوجيا المعلومات في نوفمبر 2018.</w:t>
      </w:r>
    </w:p>
  </w:footnote>
  <w:footnote w:id="16">
    <w:p w:rsidR="00AE0797" w:rsidRPr="003B13DF" w:rsidRDefault="00AE0797" w:rsidP="003B13DF">
      <w:pPr>
        <w:pStyle w:val="FootnoteText"/>
        <w:ind w:left="567" w:hanging="567"/>
      </w:pPr>
      <w:r w:rsidRPr="003B13DF">
        <w:rPr>
          <w:rStyle w:val="FootnoteReference"/>
          <w:sz w:val="28"/>
          <w:szCs w:val="28"/>
          <w:rtl/>
          <w:lang w:eastAsia="ar"/>
        </w:rPr>
        <w:footnoteRef/>
      </w:r>
      <w:r w:rsidRPr="003B13DF">
        <w:rPr>
          <w:rtl/>
          <w:lang w:eastAsia="ar"/>
        </w:rPr>
        <w:tab/>
      </w:r>
      <w:r w:rsidRPr="003B13DF">
        <w:rPr>
          <w:rStyle w:val="FootnoteReference"/>
          <w:sz w:val="28"/>
          <w:szCs w:val="28"/>
          <w:vertAlign w:val="baseline"/>
          <w:rtl/>
          <w:lang w:eastAsia="ar"/>
        </w:rPr>
        <w:t>تُرجِم 34% منها</w:t>
      </w:r>
      <w:r>
        <w:rPr>
          <w:rFonts w:hint="cs"/>
          <w:color w:val="000000"/>
          <w:rtl/>
          <w:lang w:eastAsia="ar"/>
        </w:rPr>
        <w:t xml:space="preserve"> </w:t>
      </w:r>
      <w:r w:rsidRPr="003B13DF">
        <w:rPr>
          <w:color w:val="000000"/>
          <w:rtl/>
          <w:lang w:eastAsia="ar"/>
        </w:rPr>
        <w:t>باستخدام أدوات ترجمة آلية. وتولت موارد الترجمة البشرية ترجمة ما تبقى.</w:t>
      </w:r>
    </w:p>
  </w:footnote>
  <w:footnote w:id="17">
    <w:p w:rsidR="00AE0797" w:rsidRPr="003B13DF" w:rsidRDefault="00AE0797" w:rsidP="00EB4111">
      <w:pPr>
        <w:pStyle w:val="CommentText"/>
        <w:ind w:left="567" w:hanging="567"/>
        <w:rPr>
          <w:sz w:val="28"/>
          <w:szCs w:val="28"/>
        </w:rPr>
      </w:pPr>
      <w:r w:rsidRPr="003B13DF">
        <w:rPr>
          <w:rStyle w:val="FootnoteReference"/>
          <w:sz w:val="28"/>
          <w:szCs w:val="28"/>
          <w:rtl/>
          <w:lang w:eastAsia="ar"/>
        </w:rPr>
        <w:footnoteRef/>
      </w:r>
      <w:r w:rsidRPr="003B13DF">
        <w:rPr>
          <w:sz w:val="28"/>
          <w:szCs w:val="28"/>
          <w:rtl/>
          <w:lang w:eastAsia="ar"/>
        </w:rPr>
        <w:tab/>
        <w:t>علاوة على ذلك، أصبحت الآن قواعد بيانات التكنولوجيات والمصطلحات مركزيةً في إطار قسم تكنولوجيا الترجمة والمصطلحات بنظام معاهدة التعاون بشأن البراءات.</w:t>
      </w:r>
    </w:p>
  </w:footnote>
  <w:footnote w:id="18">
    <w:p w:rsidR="00AE0797" w:rsidRPr="003B13DF" w:rsidRDefault="00AE0797" w:rsidP="008C2056">
      <w:pPr>
        <w:pStyle w:val="Default"/>
        <w:bidi/>
        <w:ind w:left="567" w:hanging="567"/>
        <w:rPr>
          <w:rFonts w:ascii="Arabic Typesetting" w:hAnsi="Arabic Typesetting" w:cs="Arabic Typesetting"/>
          <w:sz w:val="28"/>
          <w:szCs w:val="28"/>
        </w:rPr>
      </w:pPr>
      <w:r w:rsidRPr="003B13DF">
        <w:rPr>
          <w:rStyle w:val="FootnoteReference"/>
          <w:sz w:val="28"/>
          <w:szCs w:val="28"/>
          <w:rtl/>
          <w:lang w:eastAsia="ar"/>
        </w:rPr>
        <w:footnoteRef/>
      </w:r>
      <w:r w:rsidRPr="003B13DF">
        <w:rPr>
          <w:rFonts w:ascii="Arabic Typesetting" w:hAnsi="Arabic Typesetting" w:cs="Arabic Typesetting"/>
          <w:sz w:val="28"/>
          <w:szCs w:val="28"/>
          <w:rtl/>
          <w:lang w:eastAsia="ar"/>
        </w:rPr>
        <w:tab/>
        <w:t>تلقى</w:t>
      </w:r>
      <w:r w:rsidRPr="003B13DF">
        <w:rPr>
          <w:rFonts w:ascii="Arabic Typesetting" w:eastAsia="Times New Roman" w:hAnsi="Arabic Typesetting" w:cs="Arabic Typesetting"/>
          <w:sz w:val="28"/>
          <w:szCs w:val="28"/>
          <w:rtl/>
          <w:lang w:eastAsia="ar"/>
        </w:rPr>
        <w:t xml:space="preserve"> المكتب الدولي مقترحات لإد</w:t>
      </w:r>
      <w:r>
        <w:rPr>
          <w:rFonts w:ascii="Arabic Typesetting" w:eastAsia="Times New Roman" w:hAnsi="Arabic Typesetting" w:cs="Arabic Typesetting" w:hint="cs"/>
          <w:sz w:val="28"/>
          <w:szCs w:val="28"/>
          <w:rtl/>
          <w:lang w:eastAsia="ar"/>
        </w:rPr>
        <w:t>خال</w:t>
      </w:r>
      <w:r w:rsidRPr="003B13DF">
        <w:rPr>
          <w:rFonts w:ascii="Arabic Typesetting" w:eastAsia="Times New Roman" w:hAnsi="Arabic Typesetting" w:cs="Arabic Typesetting"/>
          <w:sz w:val="28"/>
          <w:szCs w:val="28"/>
          <w:rtl/>
          <w:lang w:eastAsia="ar"/>
        </w:rPr>
        <w:t xml:space="preserve"> ثلاث لغات إضافية في نظام مدريد، ألا وهي العربية والصينية والروسية.</w:t>
      </w:r>
    </w:p>
  </w:footnote>
  <w:footnote w:id="19">
    <w:p w:rsidR="00AE0797" w:rsidRPr="003B13DF" w:rsidRDefault="00AE0797" w:rsidP="00F10FE8">
      <w:pPr>
        <w:pStyle w:val="FootnoteText"/>
        <w:ind w:left="567" w:hanging="567"/>
      </w:pPr>
      <w:r w:rsidRPr="003B13DF">
        <w:rPr>
          <w:rStyle w:val="FootnoteReference"/>
          <w:sz w:val="28"/>
          <w:szCs w:val="28"/>
          <w:rtl/>
          <w:lang w:eastAsia="ar"/>
        </w:rPr>
        <w:footnoteRef/>
      </w:r>
      <w:r w:rsidRPr="003B13DF">
        <w:rPr>
          <w:rtl/>
          <w:lang w:eastAsia="ar"/>
        </w:rPr>
        <w:tab/>
        <w:t xml:space="preserve">انظر الفقرة 23 في الوثيقة </w:t>
      </w:r>
      <w:r w:rsidRPr="003B13DF">
        <w:rPr>
          <w:lang w:eastAsia="ar" w:bidi="en-US"/>
        </w:rPr>
        <w:t>MM/LD/WG</w:t>
      </w:r>
      <w:r>
        <w:rPr>
          <w:lang w:eastAsia="ar"/>
        </w:rPr>
        <w:t>/17/11</w:t>
      </w:r>
      <w:r w:rsidRPr="003B13DF">
        <w:rPr>
          <w:rtl/>
          <w:lang w:eastAsia="ar"/>
        </w:rPr>
        <w:t>.</w:t>
      </w:r>
    </w:p>
  </w:footnote>
  <w:footnote w:id="20">
    <w:p w:rsidR="00AE0797" w:rsidRPr="003B13DF" w:rsidRDefault="00AE0797" w:rsidP="00EB4111">
      <w:pPr>
        <w:pStyle w:val="FootnoteText"/>
        <w:ind w:left="567" w:hanging="567"/>
        <w:rPr>
          <w:rFonts w:eastAsiaTheme="minorEastAsia"/>
          <w:lang w:eastAsia="ja-JP"/>
        </w:rPr>
      </w:pPr>
      <w:r w:rsidRPr="003B13DF">
        <w:rPr>
          <w:rStyle w:val="FootnoteReference"/>
          <w:sz w:val="28"/>
          <w:szCs w:val="28"/>
          <w:rtl/>
          <w:lang w:eastAsia="ar"/>
        </w:rPr>
        <w:footnoteRef/>
      </w:r>
      <w:r w:rsidRPr="003B13DF">
        <w:rPr>
          <w:rtl/>
          <w:lang w:eastAsia="ar"/>
        </w:rPr>
        <w:tab/>
        <w:t>بالتزامن مع دخول وثيقة 1960 حيز النفاذ.</w:t>
      </w:r>
    </w:p>
  </w:footnote>
  <w:footnote w:id="21">
    <w:p w:rsidR="00AE0797" w:rsidRPr="003B13DF" w:rsidRDefault="00AE0797" w:rsidP="00EB4111">
      <w:pPr>
        <w:pStyle w:val="FootnoteText"/>
        <w:ind w:left="567" w:hanging="567"/>
      </w:pPr>
      <w:r w:rsidRPr="003B13DF">
        <w:rPr>
          <w:rStyle w:val="FootnoteReference"/>
          <w:sz w:val="28"/>
          <w:szCs w:val="28"/>
          <w:rtl/>
          <w:lang w:eastAsia="ar"/>
        </w:rPr>
        <w:footnoteRef/>
      </w:r>
      <w:r w:rsidRPr="003B13DF">
        <w:rPr>
          <w:rtl/>
          <w:lang w:eastAsia="ar"/>
        </w:rPr>
        <w:tab/>
        <w:t>من الجدير بالذكر أن المكتب الدولي لا يترجم أي قرار يتلقاه من أي مكتب (أيْ أسباب الرفض وبيانات المنتج المُعدَّلة أو أوصافه أو غير ذلك من المعلومات المُضافة).</w:t>
      </w:r>
    </w:p>
  </w:footnote>
  <w:footnote w:id="22">
    <w:p w:rsidR="00AE0797" w:rsidRPr="003B13DF" w:rsidRDefault="00AE0797" w:rsidP="00E83F90">
      <w:pPr>
        <w:pStyle w:val="FootnoteText"/>
      </w:pPr>
      <w:r w:rsidRPr="003B13DF">
        <w:rPr>
          <w:rStyle w:val="FootnoteReference"/>
          <w:sz w:val="28"/>
          <w:szCs w:val="28"/>
          <w:rtl/>
          <w:lang w:eastAsia="ar"/>
        </w:rPr>
        <w:footnoteRef/>
      </w:r>
      <w:r w:rsidRPr="003B13DF">
        <w:rPr>
          <w:rtl/>
          <w:lang w:eastAsia="ar"/>
        </w:rPr>
        <w:tab/>
        <w:t xml:space="preserve">انظر أيضاً الفقرة 74 في الوثيقة </w:t>
      </w:r>
      <w:r w:rsidRPr="003B13DF">
        <w:rPr>
          <w:lang w:eastAsia="ar" w:bidi="en-US"/>
        </w:rPr>
        <w:t xml:space="preserve">MM/LD/WG/17/7 </w:t>
      </w:r>
      <w:proofErr w:type="gramStart"/>
      <w:r w:rsidRPr="003B13DF">
        <w:rPr>
          <w:lang w:eastAsia="ar" w:bidi="en-US"/>
        </w:rPr>
        <w:t>Rev</w:t>
      </w:r>
      <w:r>
        <w:rPr>
          <w:lang w:eastAsia="ar"/>
        </w:rPr>
        <w:t>.</w:t>
      </w:r>
      <w:r w:rsidRPr="003B13DF">
        <w:rPr>
          <w:rtl/>
          <w:lang w:eastAsia="ar"/>
        </w:rPr>
        <w:t>.</w:t>
      </w:r>
      <w:proofErr w:type="gramEnd"/>
    </w:p>
  </w:footnote>
  <w:footnote w:id="23">
    <w:p w:rsidR="00AE0797" w:rsidRPr="003B13DF" w:rsidRDefault="00AE0797" w:rsidP="00EB4111">
      <w:pPr>
        <w:pStyle w:val="FootnoteText"/>
        <w:ind w:left="567" w:hanging="567"/>
      </w:pPr>
      <w:r w:rsidRPr="003B13DF">
        <w:rPr>
          <w:rStyle w:val="FootnoteReference"/>
          <w:sz w:val="28"/>
          <w:szCs w:val="28"/>
          <w:rtl/>
          <w:lang w:eastAsia="ar"/>
        </w:rPr>
        <w:footnoteRef/>
      </w:r>
      <w:r w:rsidRPr="003B13DF">
        <w:rPr>
          <w:rtl/>
          <w:lang w:eastAsia="ar"/>
        </w:rPr>
        <w:tab/>
        <w:t>يستند تقدير التكلفة إلى الأوضاع التالية، ويراعي معدلات الزيادة المتوقعة في عدد الطلبات الدولية:</w:t>
      </w:r>
    </w:p>
    <w:p w:rsidR="00AE0797" w:rsidRPr="003B13DF" w:rsidRDefault="00AE0797" w:rsidP="00EB4111">
      <w:pPr>
        <w:pStyle w:val="FootnoteText"/>
        <w:ind w:left="1134" w:hanging="567"/>
      </w:pPr>
      <w:r w:rsidRPr="003B13DF">
        <w:rPr>
          <w:rtl/>
          <w:lang w:eastAsia="ar"/>
        </w:rPr>
        <w:t>–</w:t>
      </w:r>
      <w:r w:rsidRPr="003B13DF">
        <w:rPr>
          <w:rtl/>
          <w:lang w:eastAsia="ar"/>
        </w:rPr>
        <w:tab/>
        <w:t>بلغت نسبة الترجمة الآلية 20% في عام 2019، وتزيد بمقدار 2.5% كل عام؛</w:t>
      </w:r>
    </w:p>
    <w:p w:rsidR="00AE0797" w:rsidRPr="003B13DF" w:rsidRDefault="00AE0797" w:rsidP="00EB4111">
      <w:pPr>
        <w:pStyle w:val="FootnoteText"/>
        <w:ind w:left="1134" w:hanging="567"/>
      </w:pPr>
      <w:r w:rsidRPr="003B13DF">
        <w:rPr>
          <w:rtl/>
          <w:lang w:eastAsia="ar"/>
        </w:rPr>
        <w:t>–</w:t>
      </w:r>
      <w:r w:rsidRPr="003B13DF">
        <w:rPr>
          <w:rtl/>
          <w:lang w:eastAsia="ar"/>
        </w:rPr>
        <w:tab/>
        <w:t>وتبلغ أتعاب الترجمة لكل كلمة من الصينية إلى الإنكليزية 0.157 فرنك سويسري، وإلى الفرنسية 0.25 فرنك سويسري، وإلى الإسبانية 0.25 فرنك سويسري؛</w:t>
      </w:r>
    </w:p>
    <w:p w:rsidR="00AE0797" w:rsidRPr="003B13DF" w:rsidRDefault="00AE0797" w:rsidP="00EB4111">
      <w:pPr>
        <w:pStyle w:val="FootnoteText"/>
        <w:ind w:left="1134" w:hanging="567"/>
      </w:pPr>
      <w:r w:rsidRPr="003B13DF">
        <w:rPr>
          <w:rtl/>
          <w:lang w:eastAsia="ar"/>
        </w:rPr>
        <w:t>–</w:t>
      </w:r>
      <w:r w:rsidRPr="003B13DF">
        <w:rPr>
          <w:rtl/>
          <w:lang w:eastAsia="ar"/>
        </w:rPr>
        <w:tab/>
        <w:t>وتبلغ أتعاب الترجمة لكل كلمة من الروسية إلى الإنكليزية 0.23 فرنك سويسري، وإلى الفرنسية 0.3 فرنك سويسري، وإلى الإسبانية 0.3 فرنك سويسري؛</w:t>
      </w:r>
    </w:p>
    <w:p w:rsidR="00AE0797" w:rsidRPr="003B13DF" w:rsidRDefault="00AE0797" w:rsidP="00EB4111">
      <w:pPr>
        <w:pStyle w:val="FootnoteText"/>
        <w:ind w:left="1134" w:hanging="567"/>
      </w:pPr>
      <w:r w:rsidRPr="003B13DF">
        <w:rPr>
          <w:rtl/>
          <w:lang w:eastAsia="ar"/>
        </w:rPr>
        <w:t>–</w:t>
      </w:r>
      <w:r w:rsidRPr="003B13DF">
        <w:rPr>
          <w:rtl/>
          <w:lang w:eastAsia="ar"/>
        </w:rPr>
        <w:tab/>
        <w:t>وتشمل مراقبة الجودة مراجعة عينة عشوائية تبلغ 7% تقريباً من العمل المُحرَّر</w:t>
      </w:r>
      <w:r>
        <w:rPr>
          <w:rtl/>
          <w:lang w:eastAsia="ar"/>
        </w:rPr>
        <w:t xml:space="preserve">. </w:t>
      </w:r>
      <w:r w:rsidRPr="003B13DF">
        <w:rPr>
          <w:rtl/>
          <w:lang w:eastAsia="ar"/>
        </w:rPr>
        <w:t>وينبغي أن يتولى إجراء مراقبة الجودة مراجع تكون لغته الأولى هي اللغة الهدف</w:t>
      </w:r>
      <w:r>
        <w:rPr>
          <w:rtl/>
          <w:lang w:eastAsia="ar"/>
        </w:rPr>
        <w:t xml:space="preserve">. </w:t>
      </w:r>
      <w:r w:rsidRPr="003B13DF">
        <w:rPr>
          <w:rtl/>
          <w:lang w:eastAsia="ar"/>
        </w:rPr>
        <w:t xml:space="preserve">ويقوم المراجع بمراجعة 3700 كلمة مترجمة يومياً. </w:t>
      </w:r>
    </w:p>
  </w:footnote>
  <w:footnote w:id="24">
    <w:p w:rsidR="00AE0797" w:rsidRPr="003B13DF" w:rsidRDefault="00AE0797" w:rsidP="00A34680">
      <w:pPr>
        <w:pStyle w:val="FootnoteText"/>
        <w:ind w:left="567" w:hanging="567"/>
      </w:pPr>
      <w:r w:rsidRPr="003B13DF">
        <w:rPr>
          <w:rStyle w:val="FootnoteReference"/>
          <w:sz w:val="28"/>
          <w:szCs w:val="28"/>
          <w:rtl/>
          <w:lang w:eastAsia="ar"/>
        </w:rPr>
        <w:footnoteRef/>
      </w:r>
      <w:r w:rsidRPr="003B13DF">
        <w:rPr>
          <w:rtl/>
          <w:lang w:eastAsia="ar"/>
        </w:rPr>
        <w:tab/>
        <w:t>في هذا الخيار وجميع الخيارات اللاحقة، توجد حاجة إلى موارد تجيد اللغة الجديدة بطلاقة لمعالجة الطلبات المُودَعة بتلك اللغة.</w:t>
      </w:r>
    </w:p>
  </w:footnote>
  <w:footnote w:id="25">
    <w:p w:rsidR="00AE0797" w:rsidRPr="003B13DF" w:rsidRDefault="00AE0797" w:rsidP="00EB4111">
      <w:pPr>
        <w:pStyle w:val="FootnoteText"/>
        <w:ind w:left="567" w:hanging="567"/>
      </w:pPr>
      <w:r w:rsidRPr="003B13DF">
        <w:rPr>
          <w:rStyle w:val="FootnoteReference"/>
          <w:sz w:val="28"/>
          <w:szCs w:val="28"/>
          <w:rtl/>
          <w:lang w:eastAsia="ar"/>
        </w:rPr>
        <w:footnoteRef/>
      </w:r>
      <w:r w:rsidRPr="003B13DF">
        <w:rPr>
          <w:rtl/>
          <w:lang w:eastAsia="ar"/>
        </w:rPr>
        <w:tab/>
        <w:t>تكلفة الاستعانة بمصادر خارجية للاضطلاع بأعمال الترجمة والتحرير والموارد اللازمة لمراقبة جودة هذه الأعمال واحدة في جميع هذه الخيارات.</w:t>
      </w:r>
    </w:p>
  </w:footnote>
  <w:footnote w:id="26">
    <w:p w:rsidR="00AE0797" w:rsidRPr="003B13DF" w:rsidRDefault="00AE0797" w:rsidP="0076419B">
      <w:pPr>
        <w:pStyle w:val="FootnoteText"/>
        <w:ind w:left="567" w:hanging="567"/>
      </w:pPr>
      <w:r w:rsidRPr="003B13DF">
        <w:rPr>
          <w:rStyle w:val="FootnoteReference"/>
          <w:sz w:val="28"/>
          <w:szCs w:val="28"/>
          <w:rtl/>
          <w:lang w:eastAsia="ar"/>
        </w:rPr>
        <w:footnoteRef/>
      </w:r>
      <w:r w:rsidRPr="003B13DF">
        <w:rPr>
          <w:rtl/>
          <w:lang w:eastAsia="ar"/>
        </w:rPr>
        <w:tab/>
        <w:t>من المحتمل أن يقدم مودعون من الأطراف المتعاقدة التالية طلبات دولية باللغة الروسية: أرمينيا وأذربيجان وجورجيا وقيرغيزستان وجمهورية مولدوفا والاتحاد الروسي وطاجيكستان وتركمانستان وأوكرانيا. ويستند توقُّع معدل النمو إلى اتجاه الطلبات الدولية التي أودعها مودعون من تلك الأطراف المتعاقدة في الفترة من 2015 إلى 2018؛ وسوف يبلغ متوسط الزيادة السنوية الناتجة 12%.</w:t>
      </w:r>
    </w:p>
  </w:footnote>
  <w:footnote w:id="27">
    <w:p w:rsidR="00AE0797" w:rsidRPr="003B13DF" w:rsidRDefault="00AE0797" w:rsidP="007B5095">
      <w:pPr>
        <w:pStyle w:val="FootnoteText"/>
        <w:ind w:left="567" w:hanging="567"/>
      </w:pPr>
      <w:r w:rsidRPr="003B13DF">
        <w:rPr>
          <w:rStyle w:val="FootnoteReference"/>
          <w:sz w:val="28"/>
          <w:szCs w:val="28"/>
          <w:rtl/>
          <w:lang w:eastAsia="ar"/>
        </w:rPr>
        <w:footnoteRef/>
      </w:r>
      <w:r w:rsidRPr="003B13DF">
        <w:rPr>
          <w:rtl/>
          <w:lang w:eastAsia="ar"/>
        </w:rPr>
        <w:tab/>
        <w:t>ليس من المحتمل أن تُقدَّم طلبات دولية باللغة الصينية إلا من مودعين من الصين. وأما معدل نمو عدد الطلبات الدولية فهو من توقعات شعبة الدراسات الاقتصادية والإحصاءات.</w:t>
      </w:r>
    </w:p>
  </w:footnote>
  <w:footnote w:id="28">
    <w:p w:rsidR="00AE0797" w:rsidRPr="003B13DF" w:rsidRDefault="00AE0797" w:rsidP="00EB4111">
      <w:pPr>
        <w:pStyle w:val="FootnoteText"/>
        <w:ind w:left="567" w:hanging="567"/>
      </w:pPr>
      <w:r w:rsidRPr="003B13DF">
        <w:rPr>
          <w:rStyle w:val="FootnoteReference"/>
          <w:sz w:val="28"/>
          <w:szCs w:val="28"/>
          <w:rtl/>
          <w:lang w:eastAsia="ar"/>
        </w:rPr>
        <w:footnoteRef/>
      </w:r>
      <w:r w:rsidRPr="003B13DF">
        <w:rPr>
          <w:rtl/>
          <w:lang w:eastAsia="ar"/>
        </w:rPr>
        <w:tab/>
        <w:t>سوف يلزم تخصيص ثلاثة مراجعين للقيام "بالترجمة المباشرة" من اللغة الجديدة (الصينية أو الروسية) إلى الإنكليزية والفرنسية والإسبانية.</w:t>
      </w:r>
    </w:p>
  </w:footnote>
  <w:footnote w:id="29">
    <w:p w:rsidR="00AE0797" w:rsidRPr="003B13DF" w:rsidRDefault="00AE0797" w:rsidP="00EB4111">
      <w:pPr>
        <w:pStyle w:val="FootnoteText"/>
        <w:ind w:left="567" w:hanging="567"/>
      </w:pPr>
      <w:r w:rsidRPr="003B13DF">
        <w:rPr>
          <w:rStyle w:val="FootnoteReference"/>
          <w:sz w:val="28"/>
          <w:szCs w:val="28"/>
          <w:rtl/>
          <w:lang w:eastAsia="ar"/>
        </w:rPr>
        <w:footnoteRef/>
      </w:r>
      <w:r w:rsidRPr="003B13DF">
        <w:rPr>
          <w:rtl/>
          <w:lang w:eastAsia="ar"/>
        </w:rPr>
        <w:tab/>
        <w:t>سوف يلزم تخصيص مراجع واحد للقيام "بالترجمة غير المباشرة" من اللغة الجديدة (الصينية أو الروسية) عبر اللغة الإنكليزية.</w:t>
      </w:r>
    </w:p>
  </w:footnote>
  <w:footnote w:id="30">
    <w:p w:rsidR="00AE0797" w:rsidRPr="003B13DF" w:rsidRDefault="00AE0797" w:rsidP="007B5095">
      <w:pPr>
        <w:pStyle w:val="FootnoteText"/>
        <w:ind w:left="567" w:hanging="567"/>
      </w:pPr>
      <w:r w:rsidRPr="003B13DF">
        <w:rPr>
          <w:rStyle w:val="FootnoteReference"/>
          <w:sz w:val="28"/>
          <w:szCs w:val="28"/>
          <w:rtl/>
          <w:lang w:eastAsia="ar"/>
        </w:rPr>
        <w:footnoteRef/>
      </w:r>
      <w:r w:rsidRPr="003B13DF">
        <w:rPr>
          <w:rtl/>
          <w:lang w:eastAsia="ar"/>
        </w:rPr>
        <w:tab/>
        <w:t xml:space="preserve">في هذا الخيار، سوف يترجم المكتب الدولي إلى اللغة الجديدة إذا عيَّن الطلب الدولي طرفاً متعاقداً اختار تلك اللغة لأغراض المراسلة. ولذلك فإن تقديرات التكاليف تراعي العدد المتوقع </w:t>
      </w:r>
      <w:r w:rsidRPr="003B13DF">
        <w:rPr>
          <w:rFonts w:eastAsiaTheme="minorEastAsia"/>
          <w:rtl/>
          <w:lang w:eastAsia="ar"/>
        </w:rPr>
        <w:t>للطلبات الدولية المُودَعة بالإنكليزية أو الفرنسية أو الإسبانية والتي تُعيِّن أطرافاً متعاقدة ناطقة بالصينية أو الروسية. وفيما يخص تعيينات أطراف متعاقدة ناطقة بالروسية، استُخدمت نسبة التعيين البالغة 11.5% في عام 2018. وفيما يخص الصين، استُخدمت النسبة البالغة 20.3%، وهي معدل تعيين الأطراف المتعاقدة الحالية من المنطقة نفسها (اليابان وجمهورية كوريا وسنغافورة) في عام 2018.</w:t>
      </w:r>
    </w:p>
  </w:footnote>
  <w:footnote w:id="31">
    <w:p w:rsidR="00AE0797" w:rsidRPr="003B13DF" w:rsidRDefault="00AE0797" w:rsidP="00EB4111">
      <w:pPr>
        <w:pStyle w:val="FootnoteText"/>
        <w:ind w:left="567" w:hanging="567"/>
      </w:pPr>
      <w:r w:rsidRPr="003B13DF">
        <w:rPr>
          <w:rStyle w:val="FootnoteReference"/>
          <w:sz w:val="28"/>
          <w:szCs w:val="28"/>
          <w:rtl/>
          <w:lang w:eastAsia="ar"/>
        </w:rPr>
        <w:footnoteRef/>
      </w:r>
      <w:r w:rsidRPr="003B13DF">
        <w:rPr>
          <w:rtl/>
          <w:lang w:eastAsia="ar"/>
        </w:rPr>
        <w:tab/>
        <w:t>في هذا الخيار، وعلى خلاف الخيارين السابقين، سوف تتطلب ممارسة "الترجمة المباشرة" ما لا يقل عن أربعة مراجعين لمراقبة جودة أعمال الترجمة الخارجية من اللغة الجديدة (الصينية أو الروسية) إلى الإنكليزية والفرنسية والإسبانية ومن هذه اللغات إلى اللغة الجديدة (الصينية أو الروسية)</w:t>
      </w:r>
      <w:r>
        <w:rPr>
          <w:rtl/>
          <w:lang w:eastAsia="ar"/>
        </w:rPr>
        <w:t xml:space="preserve">. </w:t>
      </w:r>
      <w:r w:rsidRPr="003B13DF">
        <w:rPr>
          <w:rtl/>
          <w:lang w:eastAsia="ar"/>
        </w:rPr>
        <w:t>وسوف ينطبق ذلك أيضاً على خيار "لغة العمل".</w:t>
      </w:r>
    </w:p>
  </w:footnote>
  <w:footnote w:id="32">
    <w:p w:rsidR="00AE0797" w:rsidRPr="003B13DF" w:rsidRDefault="00AE0797" w:rsidP="00EB4111">
      <w:pPr>
        <w:pStyle w:val="FootnoteText"/>
        <w:ind w:left="567" w:hanging="567"/>
      </w:pPr>
      <w:r w:rsidRPr="003B13DF">
        <w:rPr>
          <w:rStyle w:val="FootnoteReference"/>
          <w:sz w:val="28"/>
          <w:szCs w:val="28"/>
          <w:rtl/>
          <w:lang w:eastAsia="ar"/>
        </w:rPr>
        <w:footnoteRef/>
      </w:r>
      <w:r w:rsidRPr="003B13DF">
        <w:rPr>
          <w:rtl/>
          <w:lang w:eastAsia="ar"/>
        </w:rPr>
        <w:tab/>
        <w:t>في هذا الخيار، وعلى خلاف الخيارين السابقين، سوف تتطلب ممارسة "الترجمة غير المباشرة" ما لا يقل عن مُراجعَيْن لمراقبة جودة أعمال الترجمة الخارجية من اللغة الجديدة (الصينية أو الروسية) إلى الإنكليزية والفرنسية والإسبانية ومن هذه اللغات إلى اللغة الجديدة (الصينية أو الروسية)</w:t>
      </w:r>
      <w:r>
        <w:rPr>
          <w:rtl/>
          <w:lang w:eastAsia="ar"/>
        </w:rPr>
        <w:t xml:space="preserve">. </w:t>
      </w:r>
      <w:r w:rsidRPr="003B13DF">
        <w:rPr>
          <w:rtl/>
          <w:lang w:eastAsia="ar"/>
        </w:rPr>
        <w:t>وسوف ينطبق ذلك أيضاً على خيار "لغة العمل".</w:t>
      </w:r>
    </w:p>
  </w:footnote>
  <w:footnote w:id="33">
    <w:p w:rsidR="00AE0797" w:rsidRPr="003B13DF" w:rsidRDefault="00AE0797" w:rsidP="007B5095">
      <w:pPr>
        <w:pStyle w:val="FootnoteText"/>
        <w:ind w:left="567" w:hanging="567"/>
      </w:pPr>
      <w:r w:rsidRPr="003B13DF">
        <w:rPr>
          <w:rStyle w:val="FootnoteReference"/>
          <w:sz w:val="28"/>
          <w:szCs w:val="28"/>
          <w:rtl/>
          <w:lang w:eastAsia="ar"/>
        </w:rPr>
        <w:footnoteRef/>
      </w:r>
      <w:r w:rsidRPr="003B13DF">
        <w:rPr>
          <w:rtl/>
          <w:lang w:eastAsia="ar"/>
        </w:rPr>
        <w:tab/>
        <w:t>لا يكاد يختلف عبء أعمال الترجمة الإضافية في حالتي إدخال اللغة الصينية أو الروسية كلغة عمل. ولذلك لا تختلف الموارد اللازمة لمراقبة جودة الترجمة. ولكن تختلف تكلفة الترجمة الخارجية بسبب اختلاف أتعاب الترجمة من هاتين اللغتين وإليهما.</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797" w:rsidRDefault="00AE0797" w:rsidP="00C46EDF">
    <w:pPr>
      <w:jc w:val="right"/>
    </w:pPr>
    <w:r>
      <w:rPr>
        <w:lang w:eastAsia="ar" w:bidi="en-US"/>
      </w:rPr>
      <w:t>H/LD/WG</w:t>
    </w:r>
    <w:r>
      <w:rPr>
        <w:rtl/>
        <w:lang w:eastAsia="ar"/>
      </w:rPr>
      <w:t>/8/5</w:t>
    </w:r>
  </w:p>
  <w:p w:rsidR="00AE0797" w:rsidRDefault="00AE0797" w:rsidP="00C46EDF">
    <w:pPr>
      <w:jc w:val="right"/>
    </w:pPr>
    <w:r>
      <w:rPr>
        <w:rtl/>
        <w:lang w:eastAsia="ar"/>
      </w:rPr>
      <w:t xml:space="preserve">الصفحة </w:t>
    </w:r>
    <w:r>
      <w:rPr>
        <w:rtl/>
        <w:lang w:eastAsia="ar"/>
      </w:rPr>
      <w:fldChar w:fldCharType="begin"/>
    </w:r>
    <w:r>
      <w:rPr>
        <w:rtl/>
        <w:lang w:eastAsia="ar"/>
      </w:rPr>
      <w:instrText xml:space="preserve"> PAGE  \* MERGEFORMAT </w:instrText>
    </w:r>
    <w:r>
      <w:rPr>
        <w:rtl/>
        <w:lang w:eastAsia="ar"/>
      </w:rPr>
      <w:fldChar w:fldCharType="separate"/>
    </w:r>
    <w:r>
      <w:rPr>
        <w:noProof/>
        <w:rtl/>
        <w:lang w:eastAsia="ar"/>
      </w:rPr>
      <w:t>1</w:t>
    </w:r>
    <w:r>
      <w:rPr>
        <w:rtl/>
        <w:lang w:eastAsia="ar"/>
      </w:rPr>
      <w:fldChar w:fldCharType="end"/>
    </w:r>
  </w:p>
  <w:p w:rsidR="00AE0797" w:rsidRDefault="00AE0797" w:rsidP="00C46EDF">
    <w:pPr>
      <w:jc w:val="right"/>
    </w:pPr>
  </w:p>
  <w:p w:rsidR="00AE0797" w:rsidRDefault="00AE07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797" w:rsidRPr="00C1628D" w:rsidRDefault="00AE0797" w:rsidP="00C1628D">
    <w:pPr>
      <w:bidi w:val="0"/>
      <w:rPr>
        <w:rFonts w:asciiTheme="minorBidi" w:hAnsiTheme="minorBidi" w:cstheme="minorBidi"/>
        <w:sz w:val="22"/>
        <w:szCs w:val="22"/>
        <w:lang w:bidi="ar-EG"/>
      </w:rPr>
    </w:pPr>
    <w:r w:rsidRPr="00C1628D">
      <w:rPr>
        <w:rFonts w:asciiTheme="minorBidi" w:hAnsiTheme="minorBidi" w:cstheme="minorBidi"/>
        <w:sz w:val="22"/>
        <w:szCs w:val="22"/>
        <w:lang w:eastAsia="ar" w:bidi="en-US"/>
      </w:rPr>
      <w:t>H/LD/WG</w:t>
    </w:r>
    <w:r w:rsidRPr="00C1628D">
      <w:rPr>
        <w:rFonts w:asciiTheme="minorBidi" w:hAnsiTheme="minorBidi" w:cstheme="minorBidi"/>
        <w:sz w:val="22"/>
        <w:szCs w:val="22"/>
        <w:lang w:eastAsia="ar"/>
      </w:rPr>
      <w:t>/8/5</w:t>
    </w:r>
  </w:p>
  <w:p w:rsidR="00AE0797" w:rsidRDefault="00AE0797" w:rsidP="00C1628D">
    <w:pPr>
      <w:bidi w:val="0"/>
      <w:rPr>
        <w:rFonts w:asciiTheme="minorBidi" w:hAnsiTheme="minorBidi" w:cstheme="minorBidi"/>
        <w:sz w:val="22"/>
        <w:szCs w:val="22"/>
        <w:lang w:eastAsia="ar"/>
      </w:rPr>
    </w:pPr>
    <w:r w:rsidRPr="00C1628D">
      <w:rPr>
        <w:rFonts w:asciiTheme="minorBidi" w:hAnsiTheme="minorBidi" w:cstheme="minorBidi"/>
        <w:sz w:val="22"/>
        <w:szCs w:val="22"/>
        <w:rtl/>
        <w:lang w:eastAsia="ar"/>
      </w:rPr>
      <w:fldChar w:fldCharType="begin"/>
    </w:r>
    <w:r w:rsidRPr="00C1628D">
      <w:rPr>
        <w:rFonts w:asciiTheme="minorBidi" w:hAnsiTheme="minorBidi" w:cstheme="minorBidi"/>
        <w:sz w:val="22"/>
        <w:szCs w:val="22"/>
        <w:rtl/>
        <w:lang w:eastAsia="ar"/>
      </w:rPr>
      <w:instrText xml:space="preserve"> PAGE  \* MERGEFORMAT </w:instrText>
    </w:r>
    <w:r w:rsidRPr="00C1628D">
      <w:rPr>
        <w:rFonts w:asciiTheme="minorBidi" w:hAnsiTheme="minorBidi" w:cstheme="minorBidi"/>
        <w:sz w:val="22"/>
        <w:szCs w:val="22"/>
        <w:rtl/>
        <w:lang w:eastAsia="ar"/>
      </w:rPr>
      <w:fldChar w:fldCharType="separate"/>
    </w:r>
    <w:r w:rsidR="000602AA">
      <w:rPr>
        <w:rFonts w:asciiTheme="minorBidi" w:hAnsiTheme="minorBidi" w:cstheme="minorBidi"/>
        <w:noProof/>
        <w:sz w:val="22"/>
        <w:szCs w:val="22"/>
        <w:lang w:eastAsia="ar"/>
      </w:rPr>
      <w:t>13</w:t>
    </w:r>
    <w:r w:rsidRPr="00C1628D">
      <w:rPr>
        <w:rFonts w:asciiTheme="minorBidi" w:hAnsiTheme="minorBidi" w:cstheme="minorBidi"/>
        <w:sz w:val="22"/>
        <w:szCs w:val="22"/>
        <w:rtl/>
        <w:lang w:eastAsia="ar"/>
      </w:rPr>
      <w:fldChar w:fldCharType="end"/>
    </w:r>
  </w:p>
  <w:p w:rsidR="00AE0797" w:rsidRDefault="00AE0797" w:rsidP="00C1628D">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797" w:rsidRDefault="00AE0797" w:rsidP="002C3CB4">
    <w:pPr>
      <w:bidi w:val="0"/>
      <w:rPr>
        <w:rFonts w:ascii="Arial" w:hAnsi="Arial" w:cs="Arial"/>
        <w:sz w:val="22"/>
        <w:szCs w:val="22"/>
      </w:rPr>
    </w:pPr>
    <w:bookmarkStart w:id="12" w:name="Code3"/>
    <w:bookmarkEnd w:id="12"/>
    <w:r>
      <w:rPr>
        <w:rFonts w:ascii="Arial" w:hAnsi="Arial" w:cs="Arial"/>
        <w:sz w:val="22"/>
        <w:szCs w:val="22"/>
      </w:rPr>
      <w:t>H/LD/WG/8/5</w:t>
    </w:r>
  </w:p>
  <w:p w:rsidR="00AE0797" w:rsidRPr="00C50A61" w:rsidRDefault="00AE0797" w:rsidP="00C1628D">
    <w:pPr>
      <w:bidi w:val="0"/>
      <w:rPr>
        <w:rFonts w:ascii="Arial" w:hAnsi="Arial" w:cs="Arial"/>
        <w:sz w:val="22"/>
        <w:szCs w:val="22"/>
      </w:rPr>
    </w:pPr>
    <w:r>
      <w:rPr>
        <w:rFonts w:ascii="Arial" w:hAnsi="Arial" w:cs="Arial"/>
        <w:sz w:val="22"/>
        <w:szCs w:val="22"/>
      </w:rPr>
      <w:t>Annex</w:t>
    </w:r>
  </w:p>
  <w:p w:rsidR="00AE0797" w:rsidRDefault="00AE0797" w:rsidP="0023693F">
    <w:pPr>
      <w:bidi w:val="0"/>
      <w:rPr>
        <w:rFonts w:ascii="Arial" w:hAnsi="Arial" w:cs="Arial"/>
        <w:sz w:val="22"/>
        <w:szCs w:val="22"/>
      </w:rPr>
    </w:pPr>
    <w:r w:rsidRPr="00473EED">
      <w:rPr>
        <w:rFonts w:ascii="Arial" w:hAnsi="Arial" w:cs="Arial"/>
        <w:sz w:val="22"/>
        <w:szCs w:val="22"/>
      </w:rPr>
      <w:fldChar w:fldCharType="begin"/>
    </w:r>
    <w:r w:rsidRPr="00473EED">
      <w:rPr>
        <w:rFonts w:ascii="Arial" w:hAnsi="Arial" w:cs="Arial"/>
        <w:sz w:val="22"/>
        <w:szCs w:val="22"/>
      </w:rPr>
      <w:instrText xml:space="preserve"> PAGE   \* MERGEFORMAT </w:instrText>
    </w:r>
    <w:r w:rsidRPr="00473EED">
      <w:rPr>
        <w:rFonts w:ascii="Arial" w:hAnsi="Arial" w:cs="Arial"/>
        <w:sz w:val="22"/>
        <w:szCs w:val="22"/>
      </w:rPr>
      <w:fldChar w:fldCharType="separate"/>
    </w:r>
    <w:r w:rsidR="000602AA">
      <w:rPr>
        <w:rFonts w:ascii="Arial" w:hAnsi="Arial" w:cs="Arial"/>
        <w:noProof/>
        <w:sz w:val="22"/>
        <w:szCs w:val="22"/>
      </w:rPr>
      <w:t>3</w:t>
    </w:r>
    <w:r w:rsidRPr="00473EED">
      <w:rPr>
        <w:rFonts w:ascii="Arial" w:hAnsi="Arial" w:cs="Arial"/>
        <w:noProof/>
        <w:sz w:val="22"/>
        <w:szCs w:val="22"/>
      </w:rPr>
      <w:fldChar w:fldCharType="end"/>
    </w:r>
  </w:p>
  <w:p w:rsidR="00AE0797" w:rsidRPr="00C50A61" w:rsidRDefault="00AE0797" w:rsidP="00C1628D">
    <w:pPr>
      <w:bidi w:val="0"/>
      <w:rPr>
        <w:rFonts w:ascii="Arial" w:hAnsi="Arial" w:cs="Arial"/>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797" w:rsidRPr="00C1628D" w:rsidRDefault="00AE0797" w:rsidP="00C1628D">
    <w:pPr>
      <w:bidi w:val="0"/>
      <w:rPr>
        <w:rFonts w:asciiTheme="minorBidi" w:hAnsiTheme="minorBidi" w:cstheme="minorBidi"/>
        <w:sz w:val="22"/>
        <w:szCs w:val="22"/>
        <w:lang w:bidi="ar-EG"/>
      </w:rPr>
    </w:pPr>
    <w:r w:rsidRPr="00C1628D">
      <w:rPr>
        <w:rFonts w:asciiTheme="minorBidi" w:hAnsiTheme="minorBidi" w:cstheme="minorBidi"/>
        <w:sz w:val="22"/>
        <w:szCs w:val="22"/>
        <w:lang w:eastAsia="ar" w:bidi="en-US"/>
      </w:rPr>
      <w:t>H/LD/WG</w:t>
    </w:r>
    <w:r w:rsidRPr="00C1628D">
      <w:rPr>
        <w:rFonts w:asciiTheme="minorBidi" w:hAnsiTheme="minorBidi" w:cstheme="minorBidi"/>
        <w:sz w:val="22"/>
        <w:szCs w:val="22"/>
        <w:lang w:eastAsia="ar"/>
      </w:rPr>
      <w:t>/8/5</w:t>
    </w:r>
  </w:p>
  <w:p w:rsidR="00AE0797" w:rsidRDefault="00AE0797" w:rsidP="00C1628D">
    <w:pPr>
      <w:pStyle w:val="Header"/>
      <w:bidi w:val="0"/>
      <w:rPr>
        <w:rFonts w:asciiTheme="minorBidi" w:hAnsiTheme="minorBidi" w:cstheme="minorBidi"/>
        <w:sz w:val="22"/>
        <w:szCs w:val="22"/>
      </w:rPr>
    </w:pPr>
    <w:r w:rsidRPr="00C1628D">
      <w:rPr>
        <w:rFonts w:asciiTheme="minorBidi" w:hAnsiTheme="minorBidi" w:cstheme="minorBidi"/>
        <w:sz w:val="22"/>
        <w:szCs w:val="22"/>
      </w:rPr>
      <w:t>ANNEX</w:t>
    </w:r>
  </w:p>
  <w:p w:rsidR="00AE0797" w:rsidRDefault="00AE0797" w:rsidP="00C1628D">
    <w:pPr>
      <w:pStyle w:val="Header"/>
      <w:bidi w:val="0"/>
      <w:rPr>
        <w:lang w:bidi="ar-EG"/>
      </w:rPr>
    </w:pPr>
    <w:r>
      <w:rPr>
        <w:rFonts w:hint="cs"/>
        <w:rtl/>
        <w:lang w:bidi="ar-EG"/>
      </w:rPr>
      <w:t>المرفق</w:t>
    </w:r>
  </w:p>
  <w:p w:rsidR="00AE0797" w:rsidRDefault="00AE0797" w:rsidP="00C1628D">
    <w:pPr>
      <w:pStyle w:val="Header"/>
      <w:bidi w:val="0"/>
      <w:rPr>
        <w:lang w:bidi="ar-EG"/>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38FA52D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decimal"/>
      <w:lvlText w:val="&quot;%3&quot;"/>
      <w:lvlJc w:val="left"/>
      <w:pPr>
        <w:ind w:left="1134" w:firstLine="0"/>
      </w:pPr>
      <w:rPr>
        <w:rFonts w:hint="default"/>
        <w:i w:val="0"/>
        <w:iCs/>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1260E86"/>
    <w:multiLevelType w:val="hybridMultilevel"/>
    <w:tmpl w:val="F0BA9DF6"/>
    <w:lvl w:ilvl="0" w:tplc="5B1A45E2">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1AA4407D"/>
    <w:multiLevelType w:val="hybridMultilevel"/>
    <w:tmpl w:val="7D9AEA46"/>
    <w:lvl w:ilvl="0" w:tplc="356A6C6A">
      <w:start w:val="1"/>
      <w:numFmt w:val="upperLetter"/>
      <w:lvlText w:val="(%1)"/>
      <w:lvlJc w:val="left"/>
      <w:pPr>
        <w:ind w:left="570" w:hanging="51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1"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2"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3"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4"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8"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9"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1"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2"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3"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5"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6"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7"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8"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9"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0"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26"/>
  </w:num>
  <w:num w:numId="3">
    <w:abstractNumId w:val="15"/>
  </w:num>
  <w:num w:numId="4">
    <w:abstractNumId w:val="38"/>
  </w:num>
  <w:num w:numId="5">
    <w:abstractNumId w:val="8"/>
  </w:num>
  <w:num w:numId="6">
    <w:abstractNumId w:val="39"/>
  </w:num>
  <w:num w:numId="7">
    <w:abstractNumId w:val="22"/>
  </w:num>
  <w:num w:numId="8">
    <w:abstractNumId w:val="37"/>
  </w:num>
  <w:num w:numId="9">
    <w:abstractNumId w:val="33"/>
  </w:num>
  <w:num w:numId="10">
    <w:abstractNumId w:val="40"/>
  </w:num>
  <w:num w:numId="11">
    <w:abstractNumId w:val="21"/>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5"/>
  </w:num>
  <w:num w:numId="22">
    <w:abstractNumId w:val="25"/>
  </w:num>
  <w:num w:numId="23">
    <w:abstractNumId w:val="12"/>
  </w:num>
  <w:num w:numId="24">
    <w:abstractNumId w:val="11"/>
  </w:num>
  <w:num w:numId="25">
    <w:abstractNumId w:val="11"/>
  </w:num>
  <w:num w:numId="26">
    <w:abstractNumId w:val="11"/>
  </w:num>
  <w:num w:numId="27">
    <w:abstractNumId w:val="11"/>
  </w:num>
  <w:num w:numId="28">
    <w:abstractNumId w:val="19"/>
  </w:num>
  <w:num w:numId="29">
    <w:abstractNumId w:val="11"/>
  </w:num>
  <w:num w:numId="30">
    <w:abstractNumId w:val="31"/>
  </w:num>
  <w:num w:numId="31">
    <w:abstractNumId w:val="23"/>
  </w:num>
  <w:num w:numId="32">
    <w:abstractNumId w:val="28"/>
  </w:num>
  <w:num w:numId="33">
    <w:abstractNumId w:val="36"/>
  </w:num>
  <w:num w:numId="34">
    <w:abstractNumId w:val="13"/>
  </w:num>
  <w:num w:numId="35">
    <w:abstractNumId w:val="35"/>
  </w:num>
  <w:num w:numId="36">
    <w:abstractNumId w:val="27"/>
  </w:num>
  <w:num w:numId="37">
    <w:abstractNumId w:val="34"/>
  </w:num>
  <w:num w:numId="38">
    <w:abstractNumId w:val="18"/>
  </w:num>
  <w:num w:numId="39">
    <w:abstractNumId w:val="30"/>
  </w:num>
  <w:num w:numId="40">
    <w:abstractNumId w:val="29"/>
  </w:num>
  <w:num w:numId="41">
    <w:abstractNumId w:val="20"/>
  </w:num>
  <w:num w:numId="42">
    <w:abstractNumId w:val="10"/>
  </w:num>
  <w:num w:numId="43">
    <w:abstractNumId w:val="24"/>
  </w:num>
  <w:num w:numId="44">
    <w:abstractNumId w:val="32"/>
  </w:num>
  <w:num w:numId="45">
    <w:abstractNumId w:val="17"/>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D04"/>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1FC9"/>
    <w:rsid w:val="00053836"/>
    <w:rsid w:val="00054659"/>
    <w:rsid w:val="00055FA2"/>
    <w:rsid w:val="000571DD"/>
    <w:rsid w:val="000602AA"/>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1B6"/>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4E11"/>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4DEE"/>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1D0"/>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21D"/>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2C19"/>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3CB4"/>
    <w:rsid w:val="002C4AD1"/>
    <w:rsid w:val="002C64F6"/>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97E"/>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1B9E"/>
    <w:rsid w:val="003A26CD"/>
    <w:rsid w:val="003A37F7"/>
    <w:rsid w:val="003A54E9"/>
    <w:rsid w:val="003A5E7C"/>
    <w:rsid w:val="003A78C7"/>
    <w:rsid w:val="003A7E9A"/>
    <w:rsid w:val="003B13DF"/>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69D7"/>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3EED"/>
    <w:rsid w:val="0047572C"/>
    <w:rsid w:val="00476407"/>
    <w:rsid w:val="004773F7"/>
    <w:rsid w:val="00481571"/>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D6D1B"/>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2AAA"/>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6DA1"/>
    <w:rsid w:val="00607C00"/>
    <w:rsid w:val="00610430"/>
    <w:rsid w:val="00611858"/>
    <w:rsid w:val="00613A99"/>
    <w:rsid w:val="00614EB1"/>
    <w:rsid w:val="00614F67"/>
    <w:rsid w:val="00615277"/>
    <w:rsid w:val="00615519"/>
    <w:rsid w:val="00615CED"/>
    <w:rsid w:val="00615CFC"/>
    <w:rsid w:val="0061660A"/>
    <w:rsid w:val="00617A92"/>
    <w:rsid w:val="00620BF9"/>
    <w:rsid w:val="00620CEE"/>
    <w:rsid w:val="00622558"/>
    <w:rsid w:val="00622D5F"/>
    <w:rsid w:val="00622EAE"/>
    <w:rsid w:val="006230C8"/>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2978"/>
    <w:rsid w:val="00652B62"/>
    <w:rsid w:val="006530C6"/>
    <w:rsid w:val="00653149"/>
    <w:rsid w:val="006531E4"/>
    <w:rsid w:val="00654505"/>
    <w:rsid w:val="006575ED"/>
    <w:rsid w:val="006578FD"/>
    <w:rsid w:val="00660060"/>
    <w:rsid w:val="006609AA"/>
    <w:rsid w:val="00662EDE"/>
    <w:rsid w:val="00664C9F"/>
    <w:rsid w:val="00666548"/>
    <w:rsid w:val="00666A71"/>
    <w:rsid w:val="00667537"/>
    <w:rsid w:val="00667B2B"/>
    <w:rsid w:val="0067001E"/>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E1E"/>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0D04"/>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110D"/>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19B"/>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5478"/>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095"/>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2644"/>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56155"/>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4917"/>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056"/>
    <w:rsid w:val="008C2729"/>
    <w:rsid w:val="008C3347"/>
    <w:rsid w:val="008C39D6"/>
    <w:rsid w:val="008C3B96"/>
    <w:rsid w:val="008C43BF"/>
    <w:rsid w:val="008C532F"/>
    <w:rsid w:val="008C60C3"/>
    <w:rsid w:val="008C7736"/>
    <w:rsid w:val="008D0948"/>
    <w:rsid w:val="008D311C"/>
    <w:rsid w:val="008D31D2"/>
    <w:rsid w:val="008D31E3"/>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6BB4"/>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6BB"/>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4680"/>
    <w:rsid w:val="00A3658D"/>
    <w:rsid w:val="00A36E51"/>
    <w:rsid w:val="00A377C5"/>
    <w:rsid w:val="00A37B2E"/>
    <w:rsid w:val="00A37D45"/>
    <w:rsid w:val="00A401FD"/>
    <w:rsid w:val="00A40558"/>
    <w:rsid w:val="00A40AF2"/>
    <w:rsid w:val="00A411DC"/>
    <w:rsid w:val="00A433B6"/>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0797"/>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227B"/>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A7449"/>
    <w:rsid w:val="00BB1388"/>
    <w:rsid w:val="00BB2683"/>
    <w:rsid w:val="00BB3E3F"/>
    <w:rsid w:val="00BB40DF"/>
    <w:rsid w:val="00BB5E2C"/>
    <w:rsid w:val="00BB6440"/>
    <w:rsid w:val="00BB7D9E"/>
    <w:rsid w:val="00BC16AC"/>
    <w:rsid w:val="00BC2B7B"/>
    <w:rsid w:val="00BC3290"/>
    <w:rsid w:val="00BC32FD"/>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28D"/>
    <w:rsid w:val="00C1665A"/>
    <w:rsid w:val="00C1739F"/>
    <w:rsid w:val="00C177FF"/>
    <w:rsid w:val="00C222FF"/>
    <w:rsid w:val="00C2338E"/>
    <w:rsid w:val="00C23FB0"/>
    <w:rsid w:val="00C24021"/>
    <w:rsid w:val="00C248AF"/>
    <w:rsid w:val="00C24B09"/>
    <w:rsid w:val="00C24BDE"/>
    <w:rsid w:val="00C24E9F"/>
    <w:rsid w:val="00C26939"/>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46EDF"/>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18A5"/>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164"/>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E7AF5"/>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2A8"/>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3F90"/>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11"/>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486"/>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0FE8"/>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22A"/>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46D7"/>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A7CE796"/>
  <w15:docId w15:val="{7CF293F0-9DA2-4CF0-BD06-1A4108753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CE7AF5"/>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paragraph" w:customStyle="1" w:styleId="ONUME">
    <w:name w:val="ONUM E"/>
    <w:basedOn w:val="BodyText"/>
    <w:rsid w:val="00EB4111"/>
    <w:pPr>
      <w:tabs>
        <w:tab w:val="num" w:pos="567"/>
        <w:tab w:val="num" w:pos="2457"/>
      </w:tabs>
      <w:bidi w:val="0"/>
      <w:spacing w:before="0" w:after="220"/>
    </w:pPr>
    <w:rPr>
      <w:rFonts w:ascii="Arial" w:eastAsia="SimSun" w:hAnsi="Arial" w:cs="Arial"/>
      <w:sz w:val="22"/>
      <w:szCs w:val="20"/>
      <w:lang w:eastAsia="zh-CN" w:bidi="ar-SA"/>
    </w:rPr>
  </w:style>
  <w:style w:type="paragraph" w:customStyle="1" w:styleId="Default">
    <w:name w:val="Default"/>
    <w:rsid w:val="00EB4111"/>
    <w:pPr>
      <w:autoSpaceDE w:val="0"/>
      <w:autoSpaceDN w:val="0"/>
      <w:adjustRightInd w:val="0"/>
    </w:pPr>
    <w:rPr>
      <w:rFonts w:ascii="Arial" w:eastAsiaTheme="minorHAnsi" w:hAnsi="Arial" w:cs="Arial"/>
      <w:color w:val="000000"/>
      <w:sz w:val="24"/>
      <w:szCs w:val="24"/>
      <w:lang w:eastAsia="ar-SA"/>
    </w:rPr>
  </w:style>
  <w:style w:type="paragraph" w:styleId="ListParagraph">
    <w:name w:val="List Paragraph"/>
    <w:basedOn w:val="Normal"/>
    <w:uiPriority w:val="34"/>
    <w:qFormat/>
    <w:rsid w:val="00EB4111"/>
    <w:pPr>
      <w:bidi w:val="0"/>
      <w:ind w:left="720"/>
      <w:contextualSpacing/>
    </w:pPr>
    <w:rPr>
      <w:rFonts w:ascii="Arial" w:hAnsi="Arial" w:cs="Arial"/>
      <w:sz w:val="22"/>
      <w:szCs w:val="20"/>
    </w:rPr>
  </w:style>
  <w:style w:type="paragraph" w:customStyle="1" w:styleId="DateSignatureAligned">
    <w:name w:val="Date / Signature Aligned"/>
    <w:basedOn w:val="Normal"/>
    <w:rsid w:val="00EB4111"/>
    <w:pPr>
      <w:bidi w:val="0"/>
      <w:ind w:left="5250"/>
    </w:pPr>
    <w:rPr>
      <w:rFonts w:ascii="Arial" w:eastAsia="SimSun" w:hAnsi="Arial" w:cs="Arial"/>
      <w:sz w:val="22"/>
      <w:szCs w:val="20"/>
      <w:lang w:eastAsia="zh-CN"/>
    </w:rPr>
  </w:style>
  <w:style w:type="character" w:customStyle="1" w:styleId="CommentTextChar1">
    <w:name w:val="Comment Text Char1"/>
    <w:basedOn w:val="DefaultParagraphFont"/>
    <w:semiHidden/>
    <w:rsid w:val="00EB4111"/>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Current%20Projects\TR-032670-BDS\H_LD_WG_8_AR.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wipogvafs01\MARKS\OrgHague\Shared\_LEGAL%20AFFAIRS\Staff\Kosuke\8thWG\8thWG_language\C35%20Industrial%20design%20applications%20by%20office%20and%20origin,%202017.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FF5050"/>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rgbClr val="FF505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'C35'!$O$13:$O$32</c:f>
              <c:strCache>
                <c:ptCount val="20"/>
                <c:pt idx="0">
                  <c:v>Germany</c:v>
                </c:pt>
                <c:pt idx="1">
                  <c:v>U.S.</c:v>
                </c:pt>
                <c:pt idx="2">
                  <c:v>France</c:v>
                </c:pt>
                <c:pt idx="3">
                  <c:v>Switzerland</c:v>
                </c:pt>
                <c:pt idx="4">
                  <c:v>Japan</c:v>
                </c:pt>
                <c:pt idx="5">
                  <c:v>China</c:v>
                </c:pt>
                <c:pt idx="6">
                  <c:v>Italy</c:v>
                </c:pt>
                <c:pt idx="7">
                  <c:v>U.K.</c:v>
                </c:pt>
                <c:pt idx="8">
                  <c:v>Republic of Korea</c:v>
                </c:pt>
                <c:pt idx="9">
                  <c:v>Netherlands</c:v>
                </c:pt>
                <c:pt idx="10">
                  <c:v>Spain</c:v>
                </c:pt>
                <c:pt idx="11">
                  <c:v>Poland</c:v>
                </c:pt>
                <c:pt idx="12">
                  <c:v>Sweden</c:v>
                </c:pt>
                <c:pt idx="13">
                  <c:v>Austria</c:v>
                </c:pt>
                <c:pt idx="14">
                  <c:v>Denmark</c:v>
                </c:pt>
                <c:pt idx="15">
                  <c:v>Czech Republic</c:v>
                </c:pt>
                <c:pt idx="16">
                  <c:v>Australia</c:v>
                </c:pt>
                <c:pt idx="17">
                  <c:v>Belgium</c:v>
                </c:pt>
                <c:pt idx="18">
                  <c:v>Turkey</c:v>
                </c:pt>
                <c:pt idx="19">
                  <c:v>Canada</c:v>
                </c:pt>
              </c:strCache>
            </c:strRef>
          </c:cat>
          <c:val>
            <c:numRef>
              <c:f>'C35'!$P$13:$P$32</c:f>
              <c:numCache>
                <c:formatCode>General</c:formatCode>
                <c:ptCount val="20"/>
                <c:pt idx="0">
                  <c:v>35539</c:v>
                </c:pt>
                <c:pt idx="1">
                  <c:v>34008</c:v>
                </c:pt>
                <c:pt idx="2">
                  <c:v>25460</c:v>
                </c:pt>
                <c:pt idx="3">
                  <c:v>20497</c:v>
                </c:pt>
                <c:pt idx="4">
                  <c:v>17854</c:v>
                </c:pt>
                <c:pt idx="5">
                  <c:v>16849</c:v>
                </c:pt>
                <c:pt idx="6">
                  <c:v>16707</c:v>
                </c:pt>
                <c:pt idx="7">
                  <c:v>12534</c:v>
                </c:pt>
                <c:pt idx="8">
                  <c:v>8663</c:v>
                </c:pt>
                <c:pt idx="9">
                  <c:v>6318</c:v>
                </c:pt>
                <c:pt idx="10">
                  <c:v>5912</c:v>
                </c:pt>
                <c:pt idx="11">
                  <c:v>5167</c:v>
                </c:pt>
                <c:pt idx="12">
                  <c:v>3541</c:v>
                </c:pt>
                <c:pt idx="13">
                  <c:v>3122</c:v>
                </c:pt>
                <c:pt idx="14">
                  <c:v>2901</c:v>
                </c:pt>
                <c:pt idx="15">
                  <c:v>1994</c:v>
                </c:pt>
                <c:pt idx="16">
                  <c:v>1950</c:v>
                </c:pt>
                <c:pt idx="17">
                  <c:v>1921</c:v>
                </c:pt>
                <c:pt idx="18">
                  <c:v>1816</c:v>
                </c:pt>
                <c:pt idx="19">
                  <c:v>1749</c:v>
                </c:pt>
              </c:numCache>
            </c:numRef>
          </c:val>
          <c:extLst>
            <c:ext xmlns:c16="http://schemas.microsoft.com/office/drawing/2014/chart" uri="{C3380CC4-5D6E-409C-BE32-E72D297353CC}">
              <c16:uniqueId val="{00000000-2B0B-41C4-B749-280A6230C29D}"/>
            </c:ext>
          </c:extLst>
        </c:ser>
        <c:dLbls>
          <c:showLegendKey val="0"/>
          <c:showVal val="0"/>
          <c:showCatName val="0"/>
          <c:showSerName val="0"/>
          <c:showPercent val="0"/>
          <c:showBubbleSize val="0"/>
        </c:dLbls>
        <c:gapWidth val="99"/>
        <c:overlap val="23"/>
        <c:axId val="453916904"/>
        <c:axId val="468108784"/>
      </c:barChart>
      <c:catAx>
        <c:axId val="453916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8108784"/>
        <c:crosses val="autoZero"/>
        <c:auto val="1"/>
        <c:lblAlgn val="ctr"/>
        <c:lblOffset val="100"/>
        <c:noMultiLvlLbl val="0"/>
      </c:catAx>
      <c:valAx>
        <c:axId val="468108784"/>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391690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FB1F2-AA9F-4298-B3A4-4593CA3C3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H_LD_WG_8_AR.dotm</Template>
  <TotalTime>45</TotalTime>
  <Pages>16</Pages>
  <Words>4176</Words>
  <Characters>21551</Characters>
  <Application>Microsoft Office Word</Application>
  <DocSecurity>0</DocSecurity>
  <Lines>179</Lines>
  <Paragraphs>51</Paragraphs>
  <ScaleCrop>false</ScaleCrop>
  <HeadingPairs>
    <vt:vector size="2" baseType="variant">
      <vt:variant>
        <vt:lpstr>Title</vt:lpstr>
      </vt:variant>
      <vt:variant>
        <vt:i4>1</vt:i4>
      </vt:variant>
    </vt:vector>
  </HeadingPairs>
  <TitlesOfParts>
    <vt:vector size="1" baseType="lpstr">
      <vt:lpstr>H/LD/WG/8/5</vt:lpstr>
    </vt:vector>
  </TitlesOfParts>
  <Company>World Intellectual Property Organization</Company>
  <LinksUpToDate>false</LinksUpToDate>
  <CharactersWithSpaces>25676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H/LD/WG/8/5</dc:title>
  <dc:creator>YOUSSEF Randa</dc:creator>
  <cp:lastModifiedBy>YOUSSEF Randa</cp:lastModifiedBy>
  <cp:revision>5</cp:revision>
  <cp:lastPrinted>2018-06-12T09:05:00Z</cp:lastPrinted>
  <dcterms:created xsi:type="dcterms:W3CDTF">2019-10-14T08:45:00Z</dcterms:created>
  <dcterms:modified xsi:type="dcterms:W3CDTF">2019-10-14T15:59:00Z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183f1894-5983-47ef-a51a-9823ba6c4fb5</vt:lpwstr>
  </property>
</Properties>
</file>