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39ECE4F3" w14:textId="77777777" w:rsidTr="00391FEC">
        <w:tc>
          <w:tcPr>
            <w:tcW w:w="4513" w:type="dxa"/>
            <w:tcBorders>
              <w:bottom w:val="single" w:sz="4" w:space="0" w:color="auto"/>
            </w:tcBorders>
            <w:tcMar>
              <w:bottom w:w="170" w:type="dxa"/>
            </w:tcMar>
          </w:tcPr>
          <w:p w14:paraId="35BF0F09" w14:textId="77777777" w:rsidR="00EC4E49" w:rsidRPr="008B2CC1" w:rsidRDefault="00EC4E49" w:rsidP="00916EE2"/>
        </w:tc>
        <w:tc>
          <w:tcPr>
            <w:tcW w:w="4337" w:type="dxa"/>
            <w:tcBorders>
              <w:bottom w:val="single" w:sz="4" w:space="0" w:color="auto"/>
            </w:tcBorders>
            <w:tcMar>
              <w:left w:w="0" w:type="dxa"/>
              <w:right w:w="0" w:type="dxa"/>
            </w:tcMar>
          </w:tcPr>
          <w:p w14:paraId="7DB0A1FC" w14:textId="77777777" w:rsidR="00EC4E49" w:rsidRPr="008B2CC1" w:rsidRDefault="0073333B" w:rsidP="00916EE2">
            <w:r>
              <w:rPr>
                <w:noProof/>
                <w:lang w:eastAsia="en-US"/>
              </w:rPr>
              <w:drawing>
                <wp:inline distT="0" distB="0" distL="0" distR="0" wp14:anchorId="73FF0A78" wp14:editId="1A418BBE">
                  <wp:extent cx="1857375" cy="1323975"/>
                  <wp:effectExtent l="0" t="0" r="9525" b="9525"/>
                  <wp:docPr id="1" name="Picture 1" descr="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C4338F4" w14:textId="77777777" w:rsidR="00EC4E49" w:rsidRPr="008B2CC1" w:rsidRDefault="00EC4E49" w:rsidP="00916EE2">
            <w:pPr>
              <w:jc w:val="right"/>
            </w:pPr>
            <w:r w:rsidRPr="00605827">
              <w:rPr>
                <w:b/>
                <w:sz w:val="40"/>
                <w:szCs w:val="40"/>
              </w:rPr>
              <w:t>E</w:t>
            </w:r>
          </w:p>
        </w:tc>
      </w:tr>
      <w:tr w:rsidR="008B2CC1" w:rsidRPr="001832A6" w14:paraId="439C3406" w14:textId="77777777" w:rsidTr="00A45A0C">
        <w:trPr>
          <w:trHeight w:hRule="exact" w:val="369"/>
        </w:trPr>
        <w:tc>
          <w:tcPr>
            <w:tcW w:w="9356" w:type="dxa"/>
            <w:gridSpan w:val="3"/>
            <w:tcBorders>
              <w:top w:val="single" w:sz="4" w:space="0" w:color="auto"/>
            </w:tcBorders>
            <w:tcMar>
              <w:top w:w="170" w:type="dxa"/>
              <w:left w:w="0" w:type="dxa"/>
              <w:right w:w="0" w:type="dxa"/>
            </w:tcMar>
            <w:vAlign w:val="bottom"/>
          </w:tcPr>
          <w:p w14:paraId="5017FEF1" w14:textId="77777777" w:rsidR="008B2CC1" w:rsidRPr="0090731E" w:rsidRDefault="003856A5" w:rsidP="006D2C3D">
            <w:pPr>
              <w:jc w:val="right"/>
              <w:rPr>
                <w:rFonts w:ascii="Arial Black" w:hAnsi="Arial Black"/>
                <w:caps/>
                <w:sz w:val="15"/>
              </w:rPr>
            </w:pPr>
            <w:r>
              <w:rPr>
                <w:rFonts w:ascii="Arial Black" w:hAnsi="Arial Black"/>
                <w:caps/>
                <w:sz w:val="15"/>
              </w:rPr>
              <w:t>H/LD/WG/</w:t>
            </w:r>
            <w:r w:rsidR="006D2C3D">
              <w:rPr>
                <w:rFonts w:ascii="Arial Black" w:hAnsi="Arial Black"/>
                <w:caps/>
                <w:sz w:val="15"/>
              </w:rPr>
              <w:t>8</w:t>
            </w:r>
            <w:r>
              <w:rPr>
                <w:rFonts w:ascii="Arial Black" w:hAnsi="Arial Black"/>
                <w:caps/>
                <w:sz w:val="15"/>
              </w:rPr>
              <w:t>/</w:t>
            </w:r>
            <w:bookmarkStart w:id="0" w:name="Code"/>
            <w:bookmarkEnd w:id="0"/>
            <w:r w:rsidR="00E90108" w:rsidRPr="00A45A0C">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2E0DE00F" w14:textId="77777777" w:rsidTr="00916EE2">
        <w:trPr>
          <w:trHeight w:hRule="exact" w:val="170"/>
        </w:trPr>
        <w:tc>
          <w:tcPr>
            <w:tcW w:w="9356" w:type="dxa"/>
            <w:gridSpan w:val="3"/>
            <w:noWrap/>
            <w:tcMar>
              <w:left w:w="0" w:type="dxa"/>
              <w:right w:w="0" w:type="dxa"/>
            </w:tcMar>
            <w:vAlign w:val="bottom"/>
          </w:tcPr>
          <w:p w14:paraId="5A84A72A" w14:textId="3FDAB751"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23DE3">
              <w:rPr>
                <w:rFonts w:ascii="Arial Black" w:hAnsi="Arial Black"/>
                <w:caps/>
                <w:sz w:val="15"/>
              </w:rPr>
              <w:t>English</w:t>
            </w:r>
          </w:p>
        </w:tc>
      </w:tr>
      <w:tr w:rsidR="008B2CC1" w:rsidRPr="001832A6" w14:paraId="318C8037" w14:textId="77777777" w:rsidTr="00916EE2">
        <w:trPr>
          <w:trHeight w:hRule="exact" w:val="198"/>
        </w:trPr>
        <w:tc>
          <w:tcPr>
            <w:tcW w:w="9356" w:type="dxa"/>
            <w:gridSpan w:val="3"/>
            <w:tcMar>
              <w:left w:w="0" w:type="dxa"/>
              <w:right w:w="0" w:type="dxa"/>
            </w:tcMar>
            <w:vAlign w:val="bottom"/>
          </w:tcPr>
          <w:p w14:paraId="65596535" w14:textId="50901A70" w:rsidR="008B2CC1" w:rsidRPr="0090731E" w:rsidRDefault="008B2CC1" w:rsidP="00EB35D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A45A0C">
              <w:rPr>
                <w:rFonts w:ascii="Arial Black" w:hAnsi="Arial Black"/>
                <w:caps/>
                <w:sz w:val="15"/>
              </w:rPr>
              <w:t xml:space="preserve">august </w:t>
            </w:r>
            <w:r w:rsidR="00EB35D1">
              <w:rPr>
                <w:rFonts w:ascii="Arial Black" w:hAnsi="Arial Black"/>
                <w:caps/>
                <w:sz w:val="15"/>
              </w:rPr>
              <w:t>29</w:t>
            </w:r>
            <w:r w:rsidR="00F23DE3" w:rsidRPr="00434604">
              <w:rPr>
                <w:rFonts w:ascii="Arial Black" w:hAnsi="Arial Black"/>
                <w:caps/>
                <w:sz w:val="15"/>
              </w:rPr>
              <w:t xml:space="preserve">, </w:t>
            </w:r>
            <w:r w:rsidR="00F23DE3">
              <w:rPr>
                <w:rFonts w:ascii="Arial Black" w:hAnsi="Arial Black"/>
                <w:caps/>
                <w:sz w:val="15"/>
              </w:rPr>
              <w:t>201</w:t>
            </w:r>
            <w:r w:rsidR="006D2C3D">
              <w:rPr>
                <w:rFonts w:ascii="Arial Black" w:hAnsi="Arial Black"/>
                <w:caps/>
                <w:sz w:val="15"/>
              </w:rPr>
              <w:t>9</w:t>
            </w:r>
          </w:p>
        </w:tc>
      </w:tr>
    </w:tbl>
    <w:p w14:paraId="761F8F46" w14:textId="77777777" w:rsidR="003845C1" w:rsidRDefault="003856A5" w:rsidP="00434604">
      <w:pPr>
        <w:spacing w:before="1200"/>
      </w:pPr>
      <w:r w:rsidRPr="003856A5">
        <w:rPr>
          <w:b/>
          <w:sz w:val="28"/>
          <w:szCs w:val="28"/>
        </w:rPr>
        <w:t>Working Group on the Legal Development of the Hague System for the International Registration of Industrial Designs</w:t>
      </w:r>
    </w:p>
    <w:p w14:paraId="33C873B5" w14:textId="77777777" w:rsidR="003856A5" w:rsidRPr="003856A5" w:rsidRDefault="006D2C3D" w:rsidP="00434604">
      <w:pPr>
        <w:spacing w:before="480"/>
        <w:rPr>
          <w:b/>
          <w:sz w:val="24"/>
          <w:szCs w:val="24"/>
        </w:rPr>
      </w:pPr>
      <w:r>
        <w:rPr>
          <w:b/>
          <w:sz w:val="24"/>
          <w:szCs w:val="24"/>
        </w:rPr>
        <w:t>Eight</w:t>
      </w:r>
      <w:r w:rsidR="003856A5" w:rsidRPr="003856A5">
        <w:rPr>
          <w:b/>
          <w:sz w:val="24"/>
          <w:szCs w:val="24"/>
        </w:rPr>
        <w:t xml:space="preserve"> Session</w:t>
      </w:r>
    </w:p>
    <w:p w14:paraId="2C0BA339" w14:textId="77777777" w:rsidR="008B2CC1" w:rsidRDefault="003856A5" w:rsidP="003856A5">
      <w:pPr>
        <w:rPr>
          <w:b/>
          <w:sz w:val="24"/>
          <w:szCs w:val="24"/>
        </w:rPr>
      </w:pPr>
      <w:r w:rsidRPr="003856A5">
        <w:rPr>
          <w:b/>
          <w:sz w:val="24"/>
          <w:szCs w:val="24"/>
        </w:rPr>
        <w:t xml:space="preserve">Geneva, </w:t>
      </w:r>
      <w:r w:rsidR="00E90108">
        <w:rPr>
          <w:b/>
          <w:sz w:val="24"/>
          <w:szCs w:val="24"/>
        </w:rPr>
        <w:t>October</w:t>
      </w:r>
      <w:r w:rsidR="00F23DE3">
        <w:rPr>
          <w:b/>
          <w:sz w:val="24"/>
          <w:szCs w:val="24"/>
        </w:rPr>
        <w:t xml:space="preserve"> </w:t>
      </w:r>
      <w:r w:rsidR="00E90108">
        <w:rPr>
          <w:b/>
          <w:sz w:val="24"/>
          <w:szCs w:val="24"/>
        </w:rPr>
        <w:t>30</w:t>
      </w:r>
      <w:r w:rsidR="00F23DE3">
        <w:rPr>
          <w:b/>
          <w:sz w:val="24"/>
          <w:szCs w:val="24"/>
        </w:rPr>
        <w:t xml:space="preserve"> to </w:t>
      </w:r>
      <w:r w:rsidR="00E90108">
        <w:rPr>
          <w:b/>
          <w:sz w:val="24"/>
          <w:szCs w:val="24"/>
        </w:rPr>
        <w:t xml:space="preserve">November </w:t>
      </w:r>
      <w:r w:rsidR="00E5563E">
        <w:rPr>
          <w:b/>
          <w:sz w:val="24"/>
          <w:szCs w:val="24"/>
        </w:rPr>
        <w:t>1</w:t>
      </w:r>
      <w:r w:rsidR="00F23DE3">
        <w:rPr>
          <w:b/>
          <w:sz w:val="24"/>
          <w:szCs w:val="24"/>
        </w:rPr>
        <w:t>, 201</w:t>
      </w:r>
      <w:r w:rsidR="00E90108">
        <w:rPr>
          <w:b/>
          <w:sz w:val="24"/>
          <w:szCs w:val="24"/>
        </w:rPr>
        <w:t>9</w:t>
      </w:r>
    </w:p>
    <w:p w14:paraId="55818B96" w14:textId="77777777" w:rsidR="008B2CC1" w:rsidRDefault="00E90108" w:rsidP="00434604">
      <w:pPr>
        <w:spacing w:before="720"/>
        <w:rPr>
          <w:caps/>
          <w:sz w:val="24"/>
        </w:rPr>
      </w:pPr>
      <w:bookmarkStart w:id="3" w:name="TitleOfDoc"/>
      <w:bookmarkEnd w:id="3"/>
      <w:r>
        <w:rPr>
          <w:caps/>
          <w:sz w:val="24"/>
        </w:rPr>
        <w:t>Situation of the 1960 Act</w:t>
      </w:r>
    </w:p>
    <w:p w14:paraId="65D4D713" w14:textId="77777777" w:rsidR="008B2CC1" w:rsidRPr="008B2CC1" w:rsidRDefault="00F23DE3" w:rsidP="00434604">
      <w:pPr>
        <w:spacing w:before="240" w:after="960"/>
        <w:rPr>
          <w:i/>
        </w:rPr>
      </w:pPr>
      <w:bookmarkStart w:id="4" w:name="Prepared"/>
      <w:bookmarkEnd w:id="4"/>
      <w:r>
        <w:rPr>
          <w:i/>
        </w:rPr>
        <w:t>Document prepared by the International Bureau</w:t>
      </w:r>
    </w:p>
    <w:p w14:paraId="314BEF16" w14:textId="463F43A4" w:rsidR="00F23DE3" w:rsidRPr="00A45A0C" w:rsidRDefault="00A80FA6" w:rsidP="00A80FA6">
      <w:pPr>
        <w:pStyle w:val="Heading1"/>
        <w:numPr>
          <w:ilvl w:val="0"/>
          <w:numId w:val="0"/>
        </w:numPr>
        <w:spacing w:after="240"/>
      </w:pPr>
      <w:r>
        <w:t>I.</w:t>
      </w:r>
      <w:r>
        <w:tab/>
      </w:r>
      <w:r w:rsidR="009A4FB2" w:rsidRPr="00A45A0C">
        <w:t>introduction</w:t>
      </w:r>
    </w:p>
    <w:p w14:paraId="1A874346" w14:textId="0075E873" w:rsidR="0026502E" w:rsidRDefault="002C1ADA" w:rsidP="0026502E">
      <w:pPr>
        <w:pStyle w:val="ONUME"/>
        <w:rPr>
          <w:lang w:eastAsia="en-US"/>
        </w:rPr>
      </w:pPr>
      <w:r>
        <w:t>T</w:t>
      </w:r>
      <w:r w:rsidR="00743728">
        <w:t xml:space="preserve">he Hague Agreement Concerning the International </w:t>
      </w:r>
      <w:r>
        <w:t>Registration</w:t>
      </w:r>
      <w:r w:rsidR="00743728">
        <w:t xml:space="preserve"> of Industrial Designs (</w:t>
      </w:r>
      <w:r>
        <w:t xml:space="preserve">hereinafter referred to as </w:t>
      </w:r>
      <w:r w:rsidR="00743728">
        <w:t xml:space="preserve">the </w:t>
      </w:r>
      <w:r w:rsidR="009872F6">
        <w:t>“</w:t>
      </w:r>
      <w:r w:rsidR="00743728">
        <w:t>Hague Agreement</w:t>
      </w:r>
      <w:r>
        <w:t>”</w:t>
      </w:r>
      <w:r w:rsidR="00743728">
        <w:t xml:space="preserve">) </w:t>
      </w:r>
      <w:r>
        <w:t>c</w:t>
      </w:r>
      <w:r w:rsidR="004E088E">
        <w:t>urrently c</w:t>
      </w:r>
      <w:r>
        <w:t xml:space="preserve">omprises two different Acts, namely the Hague (1960) Act, which </w:t>
      </w:r>
      <w:r w:rsidR="00743728">
        <w:t>was adopted on November </w:t>
      </w:r>
      <w:r>
        <w:t>28,</w:t>
      </w:r>
      <w:r w:rsidR="00A45A0C">
        <w:t> </w:t>
      </w:r>
      <w:r>
        <w:t xml:space="preserve">1960 (hereinafter referred to as the </w:t>
      </w:r>
      <w:r w:rsidR="009872F6">
        <w:t>“</w:t>
      </w:r>
      <w:r>
        <w:t>1960</w:t>
      </w:r>
      <w:r w:rsidR="00A45A0C">
        <w:t> </w:t>
      </w:r>
      <w:r>
        <w:t xml:space="preserve">Act”); and </w:t>
      </w:r>
      <w:r w:rsidR="00743728">
        <w:t>the Geneva</w:t>
      </w:r>
      <w:r w:rsidR="004E088E">
        <w:t xml:space="preserve"> (1999)</w:t>
      </w:r>
      <w:r w:rsidR="00743728">
        <w:t xml:space="preserve"> Act</w:t>
      </w:r>
      <w:r w:rsidR="004E088E">
        <w:t>, which was adopted on July</w:t>
      </w:r>
      <w:r w:rsidR="00A45A0C">
        <w:t> </w:t>
      </w:r>
      <w:r w:rsidR="004E088E">
        <w:t>2,</w:t>
      </w:r>
      <w:r w:rsidR="00A45A0C">
        <w:t> </w:t>
      </w:r>
      <w:r w:rsidR="004E088E">
        <w:t>1999</w:t>
      </w:r>
      <w:r w:rsidR="00743728">
        <w:t xml:space="preserve"> (</w:t>
      </w:r>
      <w:r w:rsidR="004E088E">
        <w:t xml:space="preserve">hereinafter referred to as </w:t>
      </w:r>
      <w:r w:rsidR="00743728">
        <w:t xml:space="preserve">the </w:t>
      </w:r>
      <w:r w:rsidR="009872F6">
        <w:t>“</w:t>
      </w:r>
      <w:r w:rsidR="00743728">
        <w:t>1999 Act</w:t>
      </w:r>
      <w:r w:rsidR="004E088E">
        <w:t>”</w:t>
      </w:r>
      <w:r w:rsidR="00A45A0C">
        <w:t>).</w:t>
      </w:r>
    </w:p>
    <w:p w14:paraId="3AFD7848" w14:textId="589E1AE0" w:rsidR="00722B2A" w:rsidRPr="008E0EA9" w:rsidRDefault="00722B2A" w:rsidP="00722B2A">
      <w:pPr>
        <w:pStyle w:val="ONUME"/>
        <w:rPr>
          <w:lang w:eastAsia="en-US"/>
        </w:rPr>
      </w:pPr>
      <w:r w:rsidRPr="004D4582">
        <w:rPr>
          <w:szCs w:val="24"/>
        </w:rPr>
        <w:t>The purpose of th</w:t>
      </w:r>
      <w:r w:rsidR="00587748">
        <w:rPr>
          <w:szCs w:val="24"/>
        </w:rPr>
        <w:t>is</w:t>
      </w:r>
      <w:r w:rsidRPr="004D4582">
        <w:rPr>
          <w:szCs w:val="24"/>
        </w:rPr>
        <w:t xml:space="preserve"> document is to </w:t>
      </w:r>
      <w:r w:rsidR="00D552E8">
        <w:rPr>
          <w:szCs w:val="24"/>
        </w:rPr>
        <w:t>update</w:t>
      </w:r>
      <w:r w:rsidR="00D552E8" w:rsidRPr="004D4582">
        <w:rPr>
          <w:szCs w:val="24"/>
        </w:rPr>
        <w:t xml:space="preserve"> </w:t>
      </w:r>
      <w:r w:rsidRPr="004D4582">
        <w:rPr>
          <w:szCs w:val="24"/>
        </w:rPr>
        <w:t>the Working Group on the Legal Development of the Hague System for the International Registration of Industrial Designs (</w:t>
      </w:r>
      <w:r>
        <w:t xml:space="preserve">hereinafter referred to as the </w:t>
      </w:r>
      <w:r w:rsidR="009872F6">
        <w:t>“</w:t>
      </w:r>
      <w:r w:rsidRPr="004D4582">
        <w:rPr>
          <w:szCs w:val="24"/>
        </w:rPr>
        <w:t>Working Group</w:t>
      </w:r>
      <w:r>
        <w:rPr>
          <w:szCs w:val="24"/>
        </w:rPr>
        <w:t>”</w:t>
      </w:r>
      <w:r w:rsidRPr="004D4582">
        <w:rPr>
          <w:szCs w:val="24"/>
        </w:rPr>
        <w:t>)</w:t>
      </w:r>
      <w:r>
        <w:rPr>
          <w:szCs w:val="24"/>
        </w:rPr>
        <w:t xml:space="preserve"> </w:t>
      </w:r>
      <w:r w:rsidR="00D552E8">
        <w:rPr>
          <w:szCs w:val="24"/>
        </w:rPr>
        <w:t>on the</w:t>
      </w:r>
      <w:r>
        <w:rPr>
          <w:szCs w:val="24"/>
        </w:rPr>
        <w:t xml:space="preserve"> situation</w:t>
      </w:r>
      <w:r w:rsidRPr="004D4582">
        <w:rPr>
          <w:szCs w:val="24"/>
        </w:rPr>
        <w:t xml:space="preserve"> of the 1960</w:t>
      </w:r>
      <w:r w:rsidR="00A45A0C">
        <w:rPr>
          <w:szCs w:val="24"/>
        </w:rPr>
        <w:t> </w:t>
      </w:r>
      <w:r w:rsidRPr="004D4582">
        <w:rPr>
          <w:szCs w:val="24"/>
        </w:rPr>
        <w:t>Act</w:t>
      </w:r>
      <w:r>
        <w:rPr>
          <w:szCs w:val="24"/>
        </w:rPr>
        <w:t xml:space="preserve"> </w:t>
      </w:r>
      <w:r w:rsidRPr="00A45A0C">
        <w:rPr>
          <w:szCs w:val="24"/>
        </w:rPr>
        <w:t xml:space="preserve">for </w:t>
      </w:r>
      <w:r w:rsidR="009872F6" w:rsidRPr="00A45A0C">
        <w:rPr>
          <w:szCs w:val="24"/>
        </w:rPr>
        <w:t xml:space="preserve">its </w:t>
      </w:r>
      <w:r w:rsidR="00824DE7" w:rsidRPr="00A45A0C">
        <w:rPr>
          <w:szCs w:val="24"/>
        </w:rPr>
        <w:t xml:space="preserve">information and </w:t>
      </w:r>
      <w:r w:rsidR="00A82319" w:rsidRPr="00A45A0C">
        <w:rPr>
          <w:szCs w:val="24"/>
        </w:rPr>
        <w:t xml:space="preserve">possible </w:t>
      </w:r>
      <w:r w:rsidRPr="00A45A0C">
        <w:rPr>
          <w:szCs w:val="24"/>
        </w:rPr>
        <w:t>consideration</w:t>
      </w:r>
      <w:r w:rsidR="00A82319" w:rsidRPr="00A45A0C">
        <w:rPr>
          <w:szCs w:val="24"/>
        </w:rPr>
        <w:t xml:space="preserve"> in relation to the long-term evolution of the legal framework of the Hague System</w:t>
      </w:r>
      <w:r w:rsidRPr="008E0EA9" w:rsidDel="004D4582">
        <w:rPr>
          <w:szCs w:val="24"/>
        </w:rPr>
        <w:t>.</w:t>
      </w:r>
    </w:p>
    <w:p w14:paraId="397B06F4" w14:textId="3314ADD0" w:rsidR="001F7B3E" w:rsidRDefault="00A80FA6" w:rsidP="00A80FA6">
      <w:pPr>
        <w:pStyle w:val="Heading1"/>
        <w:numPr>
          <w:ilvl w:val="0"/>
          <w:numId w:val="0"/>
        </w:numPr>
        <w:spacing w:before="480" w:after="240"/>
      </w:pPr>
      <w:r>
        <w:t>II.</w:t>
      </w:r>
      <w:r>
        <w:tab/>
      </w:r>
      <w:r w:rsidR="00743728" w:rsidRPr="00CB0814">
        <w:t>current membership of the hague agreement</w:t>
      </w:r>
    </w:p>
    <w:p w14:paraId="3B6E13E3" w14:textId="136367BC" w:rsidR="000849CB" w:rsidRDefault="000849CB" w:rsidP="000849CB">
      <w:pPr>
        <w:pStyle w:val="ONUME"/>
        <w:rPr>
          <w:lang w:eastAsia="en-US"/>
        </w:rPr>
      </w:pPr>
      <w:r w:rsidRPr="00176766">
        <w:t xml:space="preserve">Since </w:t>
      </w:r>
      <w:r w:rsidR="000A7F67">
        <w:t>its coming into operation</w:t>
      </w:r>
      <w:r w:rsidRPr="00176766">
        <w:t xml:space="preserve"> on April 1, 2004, </w:t>
      </w:r>
      <w:r w:rsidR="000A7F67">
        <w:t>the</w:t>
      </w:r>
      <w:r w:rsidR="009872F6">
        <w:t xml:space="preserve"> membership</w:t>
      </w:r>
      <w:r w:rsidR="000A7F67">
        <w:t xml:space="preserve"> of the 1999 Act</w:t>
      </w:r>
      <w:r w:rsidR="009872F6">
        <w:t xml:space="preserve"> has quickly surpassed and largely overlapped the membership of the 1960 Act</w:t>
      </w:r>
      <w:r>
        <w:t>.  Further to the initial 11</w:t>
      </w:r>
      <w:r w:rsidR="00A45A0C">
        <w:t> </w:t>
      </w:r>
      <w:r>
        <w:t>States whose ratifications or accessions brought the 1999 Act into force</w:t>
      </w:r>
      <w:r w:rsidR="00014E06">
        <w:rPr>
          <w:rStyle w:val="FootnoteReference"/>
        </w:rPr>
        <w:footnoteReference w:id="2"/>
      </w:r>
      <w:r w:rsidR="00A45A0C">
        <w:t>,</w:t>
      </w:r>
      <w:r>
        <w:t xml:space="preserve"> 47 States became party to the 1999 Act (some of which were already party to the 1960 Act).  In addition, two </w:t>
      </w:r>
      <w:r w:rsidR="00187999">
        <w:br/>
      </w:r>
      <w:r w:rsidR="00187999">
        <w:br/>
      </w:r>
      <w:r w:rsidR="00187999">
        <w:br/>
      </w:r>
      <w:r w:rsidR="00187999">
        <w:br/>
      </w:r>
      <w:r>
        <w:lastRenderedPageBreak/>
        <w:t>intergovernmental organizations</w:t>
      </w:r>
      <w:r w:rsidRPr="000849CB">
        <w:rPr>
          <w:rFonts w:ascii="ArialMT" w:eastAsia="Times New Roman" w:hAnsi="ArialMT" w:cs="ArialMT"/>
          <w:sz w:val="20"/>
          <w:lang w:eastAsia="en-US"/>
        </w:rPr>
        <w:t xml:space="preserve"> </w:t>
      </w:r>
      <w:r w:rsidRPr="00AA5395">
        <w:t>namely, the African</w:t>
      </w:r>
      <w:r>
        <w:t xml:space="preserve"> </w:t>
      </w:r>
      <w:r w:rsidRPr="00AA5395">
        <w:t>Intellectual Property Organization</w:t>
      </w:r>
      <w:r w:rsidR="00A45A0C">
        <w:t> </w:t>
      </w:r>
      <w:r w:rsidRPr="00AA5395">
        <w:t>(OAPI)</w:t>
      </w:r>
      <w:r w:rsidR="00CD75A2">
        <w:t xml:space="preserve"> and the </w:t>
      </w:r>
      <w:r w:rsidR="00CB11CC">
        <w:t>European Union</w:t>
      </w:r>
      <w:r w:rsidRPr="00AA5395">
        <w:t xml:space="preserve">, whose combined geographical scopes </w:t>
      </w:r>
      <w:r w:rsidR="00D552E8">
        <w:t xml:space="preserve">currently </w:t>
      </w:r>
      <w:r w:rsidRPr="00AA5395">
        <w:t>cover the</w:t>
      </w:r>
      <w:r>
        <w:t xml:space="preserve"> </w:t>
      </w:r>
      <w:r w:rsidRPr="00AA5395">
        <w:t>territories of</w:t>
      </w:r>
      <w:r w:rsidR="009A679D">
        <w:t> </w:t>
      </w:r>
      <w:r w:rsidR="000A7F67">
        <w:t>45</w:t>
      </w:r>
      <w:r w:rsidR="009A679D">
        <w:t> </w:t>
      </w:r>
      <w:r w:rsidR="00CD75A2" w:rsidRPr="00CD75A2">
        <w:t>States, became party</w:t>
      </w:r>
      <w:r w:rsidR="000A7F67">
        <w:t xml:space="preserve"> to the 1999 Act</w:t>
      </w:r>
      <w:r w:rsidRPr="00AA5395">
        <w:t>.</w:t>
      </w:r>
    </w:p>
    <w:p w14:paraId="5A7026F7" w14:textId="4C703707" w:rsidR="000849CB" w:rsidRDefault="000849CB" w:rsidP="00AA5395">
      <w:pPr>
        <w:pStyle w:val="ONUME"/>
        <w:autoSpaceDE w:val="0"/>
        <w:autoSpaceDN w:val="0"/>
        <w:adjustRightInd w:val="0"/>
      </w:pPr>
      <w:r w:rsidRPr="00CB0814">
        <w:rPr>
          <w:szCs w:val="24"/>
        </w:rPr>
        <w:t xml:space="preserve">In contrast, while the 1960 Act remains open to States party to the Paris Convention for the Protection of Industrial Property, there has </w:t>
      </w:r>
      <w:r w:rsidR="00CB0814" w:rsidRPr="00CB0814">
        <w:rPr>
          <w:szCs w:val="24"/>
        </w:rPr>
        <w:t xml:space="preserve">been </w:t>
      </w:r>
      <w:r w:rsidRPr="00CB0814">
        <w:rPr>
          <w:szCs w:val="24"/>
        </w:rPr>
        <w:t xml:space="preserve">no ratification or accession </w:t>
      </w:r>
      <w:r w:rsidR="00D552E8">
        <w:rPr>
          <w:szCs w:val="24"/>
        </w:rPr>
        <w:t xml:space="preserve">to it </w:t>
      </w:r>
      <w:r w:rsidRPr="00CB0814">
        <w:rPr>
          <w:szCs w:val="24"/>
        </w:rPr>
        <w:t>since</w:t>
      </w:r>
      <w:r w:rsidR="00A45A0C">
        <w:rPr>
          <w:szCs w:val="24"/>
        </w:rPr>
        <w:t> </w:t>
      </w:r>
      <w:r w:rsidR="00CB0814" w:rsidRPr="00CB0814">
        <w:rPr>
          <w:szCs w:val="24"/>
        </w:rPr>
        <w:t>2007</w:t>
      </w:r>
      <w:r w:rsidR="00CB0814">
        <w:rPr>
          <w:rStyle w:val="FootnoteReference"/>
          <w:szCs w:val="24"/>
        </w:rPr>
        <w:footnoteReference w:id="3"/>
      </w:r>
      <w:r w:rsidR="00CB0814" w:rsidRPr="00CB0814">
        <w:rPr>
          <w:szCs w:val="24"/>
        </w:rPr>
        <w:t>.</w:t>
      </w:r>
    </w:p>
    <w:p w14:paraId="3E0B986E" w14:textId="1034B68F" w:rsidR="00667011" w:rsidRDefault="00BB60D2" w:rsidP="00924D0E">
      <w:pPr>
        <w:pStyle w:val="ONUME"/>
      </w:pPr>
      <w:r>
        <w:t xml:space="preserve">As of the date of this document, the total number of Contracting Parties to the Hague Agreement is </w:t>
      </w:r>
      <w:r w:rsidR="00B46025">
        <w:t>70</w:t>
      </w:r>
      <w:r>
        <w:t xml:space="preserve">.  </w:t>
      </w:r>
      <w:r w:rsidR="007B12D0">
        <w:t>A</w:t>
      </w:r>
      <w:r w:rsidR="005F7D8F">
        <w:t xml:space="preserve"> list of the Hague Union members</w:t>
      </w:r>
      <w:r w:rsidR="007B12D0">
        <w:t xml:space="preserve"> and</w:t>
      </w:r>
      <w:r w:rsidR="00A45A0C">
        <w:t xml:space="preserve"> a</w:t>
      </w:r>
      <w:r w:rsidR="00014E06">
        <w:t xml:space="preserve"> chart presenting the number of Contracting Parties </w:t>
      </w:r>
      <w:r w:rsidR="007B12D0">
        <w:t>according to</w:t>
      </w:r>
      <w:r w:rsidR="00014E06">
        <w:t xml:space="preserve"> the latest Act are</w:t>
      </w:r>
      <w:r w:rsidR="008E60C9">
        <w:t xml:space="preserve"> provided </w:t>
      </w:r>
      <w:r w:rsidR="00014E06">
        <w:t xml:space="preserve">in </w:t>
      </w:r>
      <w:r w:rsidR="00014E06" w:rsidRPr="00A45A0C">
        <w:t>Annex</w:t>
      </w:r>
      <w:r w:rsidR="007B12D0" w:rsidRPr="00A45A0C">
        <w:t xml:space="preserve">es </w:t>
      </w:r>
      <w:proofErr w:type="gramStart"/>
      <w:r w:rsidR="007B12D0" w:rsidRPr="00A45A0C">
        <w:t>I</w:t>
      </w:r>
      <w:proofErr w:type="gramEnd"/>
      <w:r w:rsidR="007B12D0" w:rsidRPr="00A45A0C">
        <w:t xml:space="preserve"> and</w:t>
      </w:r>
      <w:r w:rsidR="00014E06" w:rsidRPr="00A45A0C">
        <w:t xml:space="preserve"> II</w:t>
      </w:r>
      <w:r w:rsidR="005F7D8F" w:rsidRPr="00A45A0C">
        <w:t>.</w:t>
      </w:r>
      <w:r w:rsidR="00A45A0C">
        <w:t xml:space="preserve"> </w:t>
      </w:r>
      <w:r w:rsidR="00D552E8">
        <w:t xml:space="preserve"> </w:t>
      </w:r>
      <w:r w:rsidR="005A2C56">
        <w:t>The overall</w:t>
      </w:r>
      <w:r w:rsidR="00D552E8">
        <w:t xml:space="preserve"> membership can be categorized as follows:</w:t>
      </w:r>
    </w:p>
    <w:p w14:paraId="39DF632D" w14:textId="08B9F8D5" w:rsidR="00F2580F" w:rsidRDefault="00A45A0C" w:rsidP="00A45A0C">
      <w:pPr>
        <w:pStyle w:val="ONUME"/>
        <w:numPr>
          <w:ilvl w:val="0"/>
          <w:numId w:val="0"/>
        </w:numPr>
        <w:ind w:left="567"/>
      </w:pPr>
      <w:r>
        <w:t>–</w:t>
      </w:r>
      <w:r>
        <w:tab/>
      </w:r>
      <w:r w:rsidR="00BD1C3A">
        <w:t>60 </w:t>
      </w:r>
      <w:r w:rsidR="00DD292F">
        <w:t>States</w:t>
      </w:r>
      <w:r w:rsidR="00401B71">
        <w:t xml:space="preserve"> </w:t>
      </w:r>
      <w:r w:rsidR="00BD1C3A">
        <w:t>or intergovernmental organizations are party to the 1999 Act.</w:t>
      </w:r>
    </w:p>
    <w:p w14:paraId="618BC683" w14:textId="65B2DFA4" w:rsidR="00A45A0C" w:rsidRDefault="00A45A0C" w:rsidP="00A45A0C">
      <w:pPr>
        <w:pStyle w:val="ONUME"/>
        <w:numPr>
          <w:ilvl w:val="0"/>
          <w:numId w:val="0"/>
        </w:numPr>
        <w:ind w:left="567"/>
      </w:pPr>
      <w:r>
        <w:t>–</w:t>
      </w:r>
      <w:r>
        <w:tab/>
        <w:t>34 States are party to the 1960 Act.  Out of those 34 States,</w:t>
      </w:r>
    </w:p>
    <w:p w14:paraId="1A3A8A7F" w14:textId="4569A2AD" w:rsidR="00A45A0C" w:rsidRDefault="00A45A0C" w:rsidP="00A45A0C">
      <w:pPr>
        <w:pStyle w:val="ONUME"/>
        <w:numPr>
          <w:ilvl w:val="0"/>
          <w:numId w:val="0"/>
        </w:numPr>
        <w:ind w:left="1134"/>
        <w:rPr>
          <w:szCs w:val="24"/>
        </w:rPr>
      </w:pPr>
      <w:r>
        <w:t>–</w:t>
      </w:r>
      <w:r>
        <w:tab/>
      </w:r>
      <w:r>
        <w:rPr>
          <w:szCs w:val="24"/>
        </w:rPr>
        <w:t>24 States are also party to the 1999 Act, and</w:t>
      </w:r>
    </w:p>
    <w:p w14:paraId="00928FE8" w14:textId="4901A58F" w:rsidR="00A45A0C" w:rsidRDefault="00A45A0C" w:rsidP="00A45A0C">
      <w:pPr>
        <w:pStyle w:val="ONUME"/>
        <w:numPr>
          <w:ilvl w:val="0"/>
          <w:numId w:val="0"/>
        </w:numPr>
        <w:ind w:left="1134"/>
      </w:pPr>
      <w:r>
        <w:t>–</w:t>
      </w:r>
      <w:r>
        <w:tab/>
      </w:r>
      <w:r w:rsidRPr="004D02CA">
        <w:t xml:space="preserve">10 </w:t>
      </w:r>
      <w:r>
        <w:t xml:space="preserve">States </w:t>
      </w:r>
      <w:r w:rsidRPr="004D02CA">
        <w:t>remain party only to th</w:t>
      </w:r>
      <w:r>
        <w:t>e 1960</w:t>
      </w:r>
      <w:r w:rsidRPr="004D02CA">
        <w:t xml:space="preserve"> Act</w:t>
      </w:r>
      <w:r>
        <w:t>.  Out of those 10 States,</w:t>
      </w:r>
    </w:p>
    <w:p w14:paraId="5F393B1C" w14:textId="1C5081B7" w:rsidR="00A45A0C" w:rsidRDefault="00A45A0C" w:rsidP="00A45A0C">
      <w:pPr>
        <w:pStyle w:val="ONUME"/>
        <w:numPr>
          <w:ilvl w:val="0"/>
          <w:numId w:val="0"/>
        </w:numPr>
        <w:ind w:left="1701"/>
        <w:rPr>
          <w:szCs w:val="24"/>
        </w:rPr>
      </w:pPr>
      <w:r>
        <w:t>–</w:t>
      </w:r>
      <w:r>
        <w:tab/>
        <w:t xml:space="preserve">six States, namely, </w:t>
      </w:r>
      <w:r w:rsidRPr="00825577">
        <w:rPr>
          <w:szCs w:val="24"/>
        </w:rPr>
        <w:t>Benin, Côte d’Ivoire, Gabon, Mali, Niger and Senegal</w:t>
      </w:r>
      <w:r w:rsidRPr="00766FCD">
        <w:rPr>
          <w:szCs w:val="24"/>
        </w:rPr>
        <w:t xml:space="preserve"> are </w:t>
      </w:r>
      <w:r>
        <w:rPr>
          <w:szCs w:val="24"/>
        </w:rPr>
        <w:t>member States of</w:t>
      </w:r>
      <w:r w:rsidRPr="0002434D">
        <w:rPr>
          <w:szCs w:val="24"/>
        </w:rPr>
        <w:t xml:space="preserve"> OAPI, which is </w:t>
      </w:r>
      <w:r>
        <w:rPr>
          <w:szCs w:val="24"/>
        </w:rPr>
        <w:t>party to</w:t>
      </w:r>
      <w:r w:rsidRPr="0002434D">
        <w:rPr>
          <w:szCs w:val="24"/>
        </w:rPr>
        <w:t xml:space="preserve"> the 1999 Act</w:t>
      </w:r>
      <w:r>
        <w:rPr>
          <w:szCs w:val="24"/>
        </w:rPr>
        <w:t>;  and</w:t>
      </w:r>
    </w:p>
    <w:p w14:paraId="578D0233" w14:textId="52619B58" w:rsidR="00A45A0C" w:rsidRDefault="00A45A0C" w:rsidP="00A45A0C">
      <w:pPr>
        <w:pStyle w:val="ONUME"/>
        <w:numPr>
          <w:ilvl w:val="0"/>
          <w:numId w:val="0"/>
        </w:numPr>
        <w:ind w:left="1701"/>
      </w:pPr>
      <w:r>
        <w:rPr>
          <w:szCs w:val="24"/>
        </w:rPr>
        <w:t>–</w:t>
      </w:r>
      <w:r>
        <w:rPr>
          <w:szCs w:val="24"/>
        </w:rPr>
        <w:tab/>
      </w:r>
      <w:proofErr w:type="gramStart"/>
      <w:r>
        <w:rPr>
          <w:szCs w:val="24"/>
        </w:rPr>
        <w:t>t</w:t>
      </w:r>
      <w:r w:rsidRPr="008E60C9">
        <w:rPr>
          <w:szCs w:val="24"/>
        </w:rPr>
        <w:t>wo</w:t>
      </w:r>
      <w:proofErr w:type="gramEnd"/>
      <w:r w:rsidRPr="008E60C9">
        <w:rPr>
          <w:szCs w:val="24"/>
        </w:rPr>
        <w:t xml:space="preserve"> States, namely, Greece and Italy are member States of the E</w:t>
      </w:r>
      <w:r w:rsidR="00CB11CC">
        <w:rPr>
          <w:szCs w:val="24"/>
        </w:rPr>
        <w:t>uropean </w:t>
      </w:r>
      <w:r w:rsidRPr="008E60C9">
        <w:rPr>
          <w:szCs w:val="24"/>
        </w:rPr>
        <w:t>U</w:t>
      </w:r>
      <w:r w:rsidR="00CB11CC">
        <w:rPr>
          <w:szCs w:val="24"/>
        </w:rPr>
        <w:t>nion</w:t>
      </w:r>
      <w:r w:rsidRPr="008E60C9">
        <w:rPr>
          <w:szCs w:val="24"/>
        </w:rPr>
        <w:t>, which is party to the 1999 Act.</w:t>
      </w:r>
    </w:p>
    <w:p w14:paraId="7DB5DF10" w14:textId="79BB92D4" w:rsidR="0080295C" w:rsidRPr="0080295C" w:rsidRDefault="005233E5" w:rsidP="00113807">
      <w:pPr>
        <w:pStyle w:val="ONUME"/>
      </w:pPr>
      <w:r>
        <w:rPr>
          <w:szCs w:val="24"/>
        </w:rPr>
        <w:t>As regards</w:t>
      </w:r>
      <w:r w:rsidR="006B6833">
        <w:rPr>
          <w:szCs w:val="24"/>
        </w:rPr>
        <w:t xml:space="preserve"> the</w:t>
      </w:r>
      <w:r w:rsidR="008E60C9">
        <w:rPr>
          <w:szCs w:val="24"/>
        </w:rPr>
        <w:t xml:space="preserve"> </w:t>
      </w:r>
      <w:r w:rsidR="000531A5">
        <w:rPr>
          <w:szCs w:val="24"/>
        </w:rPr>
        <w:t xml:space="preserve">aforementioned </w:t>
      </w:r>
      <w:r w:rsidR="008E60C9">
        <w:rPr>
          <w:szCs w:val="24"/>
        </w:rPr>
        <w:t>eight</w:t>
      </w:r>
      <w:r w:rsidR="006B6833">
        <w:rPr>
          <w:szCs w:val="24"/>
        </w:rPr>
        <w:t xml:space="preserve"> States</w:t>
      </w:r>
      <w:r w:rsidR="008E60C9" w:rsidRPr="008E60C9">
        <w:rPr>
          <w:szCs w:val="24"/>
        </w:rPr>
        <w:t xml:space="preserve"> </w:t>
      </w:r>
      <w:r w:rsidR="008E60C9">
        <w:rPr>
          <w:szCs w:val="24"/>
        </w:rPr>
        <w:t>party to</w:t>
      </w:r>
      <w:r w:rsidR="008E60C9" w:rsidRPr="0003276C">
        <w:rPr>
          <w:szCs w:val="24"/>
        </w:rPr>
        <w:t xml:space="preserve"> the 1960 Act</w:t>
      </w:r>
      <w:r w:rsidR="008E60C9" w:rsidRPr="006703FB">
        <w:rPr>
          <w:szCs w:val="24"/>
        </w:rPr>
        <w:t xml:space="preserve"> that are not bound by the 1999 Act</w:t>
      </w:r>
      <w:r w:rsidR="008E60C9">
        <w:rPr>
          <w:szCs w:val="24"/>
        </w:rPr>
        <w:t xml:space="preserve"> but are member States of OAPI or</w:t>
      </w:r>
      <w:r w:rsidR="00CB11CC">
        <w:rPr>
          <w:szCs w:val="24"/>
        </w:rPr>
        <w:t xml:space="preserve"> the</w:t>
      </w:r>
      <w:r w:rsidR="008E60C9">
        <w:rPr>
          <w:szCs w:val="24"/>
        </w:rPr>
        <w:t xml:space="preserve"> E</w:t>
      </w:r>
      <w:r w:rsidR="00CB11CC">
        <w:rPr>
          <w:szCs w:val="24"/>
        </w:rPr>
        <w:t xml:space="preserve">uropean </w:t>
      </w:r>
      <w:r w:rsidR="008E60C9">
        <w:rPr>
          <w:szCs w:val="24"/>
        </w:rPr>
        <w:t>U</w:t>
      </w:r>
      <w:r w:rsidR="00CB11CC">
        <w:rPr>
          <w:szCs w:val="24"/>
        </w:rPr>
        <w:t>nion</w:t>
      </w:r>
      <w:r w:rsidR="008E60C9">
        <w:rPr>
          <w:szCs w:val="24"/>
        </w:rPr>
        <w:t>,</w:t>
      </w:r>
      <w:r w:rsidR="006B6833">
        <w:rPr>
          <w:szCs w:val="24"/>
        </w:rPr>
        <w:t xml:space="preserve"> their membership to such an intergovernmental organization</w:t>
      </w:r>
      <w:r w:rsidR="0003276C" w:rsidRPr="00687542">
        <w:rPr>
          <w:szCs w:val="24"/>
        </w:rPr>
        <w:t xml:space="preserve"> leads to a double consequence as to the applicability of the 1999</w:t>
      </w:r>
      <w:r w:rsidR="009A679D">
        <w:rPr>
          <w:szCs w:val="24"/>
        </w:rPr>
        <w:t> </w:t>
      </w:r>
      <w:r w:rsidR="0003276C" w:rsidRPr="00687542">
        <w:rPr>
          <w:szCs w:val="24"/>
        </w:rPr>
        <w:t xml:space="preserve">Act.  Firstly, applicants from any of these States are </w:t>
      </w:r>
      <w:r w:rsidR="008E60C9">
        <w:rPr>
          <w:szCs w:val="24"/>
        </w:rPr>
        <w:t xml:space="preserve">also </w:t>
      </w:r>
      <w:r w:rsidR="0003276C" w:rsidRPr="00687542">
        <w:rPr>
          <w:szCs w:val="24"/>
        </w:rPr>
        <w:t xml:space="preserve">entitled to designate Contracting Parties </w:t>
      </w:r>
      <w:r w:rsidR="00312A2D">
        <w:rPr>
          <w:szCs w:val="24"/>
        </w:rPr>
        <w:t>to</w:t>
      </w:r>
      <w:r w:rsidR="0003276C" w:rsidRPr="00687542">
        <w:rPr>
          <w:szCs w:val="24"/>
        </w:rPr>
        <w:t xml:space="preserve"> the 1999 Act.  Secondly, protection of industrial designs in the territories of these States </w:t>
      </w:r>
      <w:proofErr w:type="gramStart"/>
      <w:r w:rsidR="0003276C" w:rsidRPr="00687542">
        <w:rPr>
          <w:szCs w:val="24"/>
        </w:rPr>
        <w:t>can be secured</w:t>
      </w:r>
      <w:proofErr w:type="gramEnd"/>
      <w:r w:rsidR="0003276C" w:rsidRPr="00687542">
        <w:rPr>
          <w:szCs w:val="24"/>
        </w:rPr>
        <w:t xml:space="preserve"> by designating the intergovernmental organization to which they belong.</w:t>
      </w:r>
    </w:p>
    <w:p w14:paraId="05B98A6B" w14:textId="77777777" w:rsidR="00635F27" w:rsidRDefault="00FC7F8E" w:rsidP="0003276C">
      <w:pPr>
        <w:pStyle w:val="ONUME"/>
      </w:pPr>
      <w:r>
        <w:rPr>
          <w:szCs w:val="24"/>
        </w:rPr>
        <w:t>The</w:t>
      </w:r>
      <w:r w:rsidR="004D02CA" w:rsidRPr="0002434D">
        <w:rPr>
          <w:szCs w:val="24"/>
        </w:rPr>
        <w:t xml:space="preserve"> two</w:t>
      </w:r>
      <w:r>
        <w:rPr>
          <w:szCs w:val="24"/>
        </w:rPr>
        <w:t xml:space="preserve"> remaining</w:t>
      </w:r>
      <w:r w:rsidR="004D02CA" w:rsidRPr="0002434D">
        <w:rPr>
          <w:szCs w:val="24"/>
        </w:rPr>
        <w:t xml:space="preserve"> </w:t>
      </w:r>
      <w:r w:rsidR="0002434D">
        <w:rPr>
          <w:szCs w:val="24"/>
        </w:rPr>
        <w:t>Hague Union members</w:t>
      </w:r>
      <w:r>
        <w:rPr>
          <w:szCs w:val="24"/>
        </w:rPr>
        <w:t>, namely</w:t>
      </w:r>
      <w:r w:rsidR="004D02CA" w:rsidRPr="0002434D">
        <w:rPr>
          <w:szCs w:val="24"/>
        </w:rPr>
        <w:t xml:space="preserve"> Morocco and Suriname</w:t>
      </w:r>
      <w:r>
        <w:rPr>
          <w:szCs w:val="24"/>
        </w:rPr>
        <w:t>,</w:t>
      </w:r>
      <w:r w:rsidR="004D02CA" w:rsidRPr="0002434D">
        <w:rPr>
          <w:szCs w:val="24"/>
        </w:rPr>
        <w:t xml:space="preserve"> </w:t>
      </w:r>
      <w:r>
        <w:rPr>
          <w:szCs w:val="24"/>
        </w:rPr>
        <w:t>find themselves</w:t>
      </w:r>
      <w:r w:rsidR="004D02CA" w:rsidRPr="0002434D">
        <w:rPr>
          <w:szCs w:val="24"/>
        </w:rPr>
        <w:t xml:space="preserve"> </w:t>
      </w:r>
      <w:r w:rsidR="001A31FE">
        <w:rPr>
          <w:szCs w:val="24"/>
        </w:rPr>
        <w:t xml:space="preserve">completely </w:t>
      </w:r>
      <w:r w:rsidR="004D02CA" w:rsidRPr="0002434D">
        <w:rPr>
          <w:szCs w:val="24"/>
        </w:rPr>
        <w:t>outside the realm of the 1999 Act</w:t>
      </w:r>
      <w:r w:rsidR="004D02CA" w:rsidRPr="004D02CA">
        <w:t>.</w:t>
      </w:r>
    </w:p>
    <w:p w14:paraId="46D2B7FA" w14:textId="7D2E0FA5" w:rsidR="00991EA1" w:rsidRPr="006631D4" w:rsidRDefault="00A80FA6" w:rsidP="00A80FA6">
      <w:pPr>
        <w:pStyle w:val="Heading1"/>
        <w:numPr>
          <w:ilvl w:val="0"/>
          <w:numId w:val="0"/>
        </w:numPr>
        <w:spacing w:before="480" w:after="240"/>
        <w:ind w:left="567" w:hanging="567"/>
      </w:pPr>
      <w:r>
        <w:t>III.</w:t>
      </w:r>
      <w:r>
        <w:tab/>
      </w:r>
      <w:r w:rsidR="00991EA1" w:rsidRPr="006631D4">
        <w:t xml:space="preserve">Decrease of </w:t>
      </w:r>
      <w:r w:rsidR="00A00DEC">
        <w:t xml:space="preserve">the </w:t>
      </w:r>
      <w:r w:rsidR="00991EA1" w:rsidRPr="006631D4">
        <w:t>Use of the 1960 Act Versus Expansion of the 1999 Act</w:t>
      </w:r>
    </w:p>
    <w:p w14:paraId="6595B3FF" w14:textId="4BC78193" w:rsidR="00CD4C69" w:rsidRPr="006631D4" w:rsidRDefault="00991EA1" w:rsidP="00825577">
      <w:pPr>
        <w:pStyle w:val="ONUME"/>
        <w:rPr>
          <w:i/>
          <w:szCs w:val="22"/>
        </w:rPr>
      </w:pPr>
      <w:r w:rsidRPr="00CD4C69">
        <w:rPr>
          <w:szCs w:val="22"/>
        </w:rPr>
        <w:t xml:space="preserve">The registration activity under the 1960 Act has diminished significantly since the coming into force of the 1999 Act.  Thus, only </w:t>
      </w:r>
      <w:r w:rsidR="00F0665E">
        <w:rPr>
          <w:szCs w:val="22"/>
        </w:rPr>
        <w:t>a single</w:t>
      </w:r>
      <w:r w:rsidR="00F0665E" w:rsidRPr="00CD4C69">
        <w:rPr>
          <w:szCs w:val="22"/>
        </w:rPr>
        <w:t xml:space="preserve"> </w:t>
      </w:r>
      <w:r w:rsidRPr="00CD4C69">
        <w:rPr>
          <w:szCs w:val="22"/>
        </w:rPr>
        <w:t xml:space="preserve">of the </w:t>
      </w:r>
      <w:r w:rsidR="00D8216C">
        <w:rPr>
          <w:szCs w:val="22"/>
        </w:rPr>
        <w:t>4,767</w:t>
      </w:r>
      <w:r w:rsidRPr="00CD4C69">
        <w:rPr>
          <w:szCs w:val="22"/>
        </w:rPr>
        <w:t xml:space="preserve"> international registrations entered in the International Register </w:t>
      </w:r>
      <w:r w:rsidRPr="00E0185C">
        <w:rPr>
          <w:szCs w:val="22"/>
        </w:rPr>
        <w:t>in </w:t>
      </w:r>
      <w:r w:rsidRPr="00AA5395">
        <w:rPr>
          <w:szCs w:val="22"/>
        </w:rPr>
        <w:t>2018</w:t>
      </w:r>
      <w:r w:rsidRPr="00CD4C69">
        <w:rPr>
          <w:szCs w:val="22"/>
        </w:rPr>
        <w:t xml:space="preserve"> </w:t>
      </w:r>
      <w:proofErr w:type="gramStart"/>
      <w:r w:rsidRPr="00CD4C69">
        <w:rPr>
          <w:szCs w:val="22"/>
        </w:rPr>
        <w:t>w</w:t>
      </w:r>
      <w:r w:rsidR="00802B32">
        <w:rPr>
          <w:szCs w:val="22"/>
        </w:rPr>
        <w:t>as</w:t>
      </w:r>
      <w:r w:rsidRPr="00CD4C69">
        <w:rPr>
          <w:szCs w:val="22"/>
        </w:rPr>
        <w:t xml:space="preserve"> governed</w:t>
      </w:r>
      <w:proofErr w:type="gramEnd"/>
      <w:r w:rsidRPr="00CD4C69">
        <w:rPr>
          <w:szCs w:val="22"/>
        </w:rPr>
        <w:t xml:space="preserve"> exclusively by the 1960 Act</w:t>
      </w:r>
      <w:r w:rsidR="004E2169">
        <w:rPr>
          <w:rStyle w:val="FootnoteReference"/>
          <w:szCs w:val="22"/>
        </w:rPr>
        <w:footnoteReference w:id="4"/>
      </w:r>
      <w:r w:rsidR="005F19E3" w:rsidRPr="00CD4C69">
        <w:rPr>
          <w:szCs w:val="22"/>
        </w:rPr>
        <w:t xml:space="preserve">. </w:t>
      </w:r>
      <w:r w:rsidR="00802B32">
        <w:rPr>
          <w:szCs w:val="22"/>
        </w:rPr>
        <w:t xml:space="preserve"> </w:t>
      </w:r>
      <w:r w:rsidR="00A80FA6">
        <w:rPr>
          <w:szCs w:val="22"/>
        </w:rPr>
        <w:t xml:space="preserve">Six hundred and five </w:t>
      </w:r>
      <w:r w:rsidR="005F19E3" w:rsidRPr="00CD4C69">
        <w:rPr>
          <w:szCs w:val="22"/>
        </w:rPr>
        <w:t xml:space="preserve">designations over a total of </w:t>
      </w:r>
      <w:r w:rsidR="00401B71">
        <w:rPr>
          <w:szCs w:val="22"/>
        </w:rPr>
        <w:t>16,873</w:t>
      </w:r>
      <w:r w:rsidR="005F19E3" w:rsidRPr="00CD4C69">
        <w:rPr>
          <w:szCs w:val="22"/>
        </w:rPr>
        <w:t xml:space="preserve"> designations </w:t>
      </w:r>
      <w:r w:rsidR="00802B32">
        <w:rPr>
          <w:szCs w:val="22"/>
        </w:rPr>
        <w:t xml:space="preserve">recorded </w:t>
      </w:r>
      <w:r w:rsidR="000531A5">
        <w:rPr>
          <w:szCs w:val="22"/>
        </w:rPr>
        <w:t xml:space="preserve">in </w:t>
      </w:r>
      <w:r w:rsidR="00802B32">
        <w:rPr>
          <w:szCs w:val="22"/>
        </w:rPr>
        <w:t xml:space="preserve">that year </w:t>
      </w:r>
      <w:proofErr w:type="gramStart"/>
      <w:r w:rsidR="005F19E3" w:rsidRPr="00CD4C69">
        <w:rPr>
          <w:szCs w:val="22"/>
        </w:rPr>
        <w:t>were made</w:t>
      </w:r>
      <w:proofErr w:type="gramEnd"/>
      <w:r w:rsidR="005F19E3" w:rsidRPr="00CD4C69">
        <w:rPr>
          <w:szCs w:val="22"/>
        </w:rPr>
        <w:t xml:space="preserve"> under the 1960</w:t>
      </w:r>
      <w:r w:rsidR="00A80FA6">
        <w:rPr>
          <w:szCs w:val="22"/>
        </w:rPr>
        <w:t> </w:t>
      </w:r>
      <w:r w:rsidR="005F19E3" w:rsidRPr="00CD4C69">
        <w:rPr>
          <w:szCs w:val="22"/>
        </w:rPr>
        <w:t>Act</w:t>
      </w:r>
      <w:r w:rsidR="00802B32">
        <w:rPr>
          <w:szCs w:val="22"/>
        </w:rPr>
        <w:t>,</w:t>
      </w:r>
      <w:r w:rsidR="005F19E3" w:rsidRPr="00CD4C69">
        <w:rPr>
          <w:szCs w:val="22"/>
        </w:rPr>
        <w:t xml:space="preserve"> </w:t>
      </w:r>
      <w:r w:rsidR="00802B32" w:rsidRPr="00D8216C">
        <w:rPr>
          <w:szCs w:val="22"/>
        </w:rPr>
        <w:t>representing</w:t>
      </w:r>
      <w:r w:rsidR="005F19E3" w:rsidRPr="00D8216C">
        <w:rPr>
          <w:szCs w:val="22"/>
        </w:rPr>
        <w:t xml:space="preserve"> </w:t>
      </w:r>
      <w:r w:rsidR="00401B71">
        <w:rPr>
          <w:szCs w:val="22"/>
        </w:rPr>
        <w:t>3.6</w:t>
      </w:r>
      <w:r w:rsidR="00A80FA6">
        <w:rPr>
          <w:szCs w:val="22"/>
        </w:rPr>
        <w:t> </w:t>
      </w:r>
      <w:r w:rsidR="00401B71">
        <w:rPr>
          <w:szCs w:val="22"/>
        </w:rPr>
        <w:t>per cent</w:t>
      </w:r>
      <w:r w:rsidR="00614228">
        <w:rPr>
          <w:szCs w:val="22"/>
        </w:rPr>
        <w:t xml:space="preserve"> only</w:t>
      </w:r>
      <w:r w:rsidRPr="006631D4">
        <w:rPr>
          <w:i/>
          <w:szCs w:val="22"/>
        </w:rPr>
        <w:t>.</w:t>
      </w:r>
    </w:p>
    <w:p w14:paraId="3BB2716E" w14:textId="77777777" w:rsidR="0076279A" w:rsidRDefault="0076279A">
      <w:pPr>
        <w:rPr>
          <w:szCs w:val="22"/>
        </w:rPr>
      </w:pPr>
      <w:r>
        <w:rPr>
          <w:szCs w:val="22"/>
        </w:rPr>
        <w:br w:type="page"/>
      </w:r>
    </w:p>
    <w:p w14:paraId="22022844" w14:textId="2128F7AD" w:rsidR="00BC4D94" w:rsidRDefault="00BC4D94" w:rsidP="00825577">
      <w:pPr>
        <w:pStyle w:val="ONUME"/>
        <w:rPr>
          <w:szCs w:val="22"/>
        </w:rPr>
      </w:pPr>
      <w:r>
        <w:rPr>
          <w:szCs w:val="22"/>
        </w:rPr>
        <w:lastRenderedPageBreak/>
        <w:t>Obviously, this overall situation is largely attribut</w:t>
      </w:r>
      <w:r w:rsidR="008009D7">
        <w:rPr>
          <w:szCs w:val="22"/>
        </w:rPr>
        <w:t>able</w:t>
      </w:r>
      <w:r>
        <w:rPr>
          <w:szCs w:val="22"/>
        </w:rPr>
        <w:t xml:space="preserve"> to the rapid expansion of the 1999</w:t>
      </w:r>
      <w:r w:rsidR="00A80FA6">
        <w:rPr>
          <w:szCs w:val="22"/>
        </w:rPr>
        <w:t> </w:t>
      </w:r>
      <w:r>
        <w:rPr>
          <w:szCs w:val="22"/>
        </w:rPr>
        <w:t xml:space="preserve">Act.  However, even if one sets aside that part of </w:t>
      </w:r>
      <w:proofErr w:type="gramStart"/>
      <w:r>
        <w:rPr>
          <w:szCs w:val="22"/>
        </w:rPr>
        <w:t>the</w:t>
      </w:r>
      <w:proofErr w:type="gramEnd"/>
      <w:r>
        <w:rPr>
          <w:szCs w:val="22"/>
        </w:rPr>
        <w:t xml:space="preserve"> Hague Union that is bound exclusively by the 1999</w:t>
      </w:r>
      <w:r w:rsidR="00A80FA6">
        <w:rPr>
          <w:szCs w:val="22"/>
        </w:rPr>
        <w:t> </w:t>
      </w:r>
      <w:r>
        <w:rPr>
          <w:szCs w:val="22"/>
        </w:rPr>
        <w:t xml:space="preserve">Act, </w:t>
      </w:r>
      <w:r w:rsidR="00635F27">
        <w:rPr>
          <w:szCs w:val="22"/>
        </w:rPr>
        <w:t>it is evident</w:t>
      </w:r>
      <w:r>
        <w:rPr>
          <w:szCs w:val="22"/>
        </w:rPr>
        <w:t xml:space="preserve"> that, even within its own membershi</w:t>
      </w:r>
      <w:r w:rsidR="008009D7">
        <w:rPr>
          <w:szCs w:val="22"/>
        </w:rPr>
        <w:t>p, the 1960</w:t>
      </w:r>
      <w:r w:rsidR="00A80FA6">
        <w:rPr>
          <w:szCs w:val="22"/>
        </w:rPr>
        <w:t> </w:t>
      </w:r>
      <w:r w:rsidR="008009D7">
        <w:rPr>
          <w:szCs w:val="22"/>
        </w:rPr>
        <w:t>Act</w:t>
      </w:r>
      <w:r w:rsidR="00A80FA6">
        <w:rPr>
          <w:szCs w:val="22"/>
        </w:rPr>
        <w:t xml:space="preserve"> applies more and more rarely.</w:t>
      </w:r>
    </w:p>
    <w:p w14:paraId="42AA3728" w14:textId="7131D138" w:rsidR="00084447" w:rsidRPr="00A80FA6" w:rsidRDefault="009A43DB" w:rsidP="000531A5">
      <w:pPr>
        <w:pStyle w:val="ONUME"/>
      </w:pPr>
      <w:r w:rsidRPr="00262827">
        <w:t>T</w:t>
      </w:r>
      <w:r w:rsidR="007A4235">
        <w:t>he</w:t>
      </w:r>
      <w:r w:rsidR="000531A5">
        <w:t xml:space="preserve">re are clear </w:t>
      </w:r>
      <w:r w:rsidR="00546FA0">
        <w:t xml:space="preserve">legal </w:t>
      </w:r>
      <w:r w:rsidR="000531A5">
        <w:t xml:space="preserve">reasons for this </w:t>
      </w:r>
      <w:r w:rsidR="00546FA0">
        <w:t>phenomenon.</w:t>
      </w:r>
      <w:r w:rsidR="00991EA1" w:rsidRPr="00262827">
        <w:rPr>
          <w:color w:val="0000FF"/>
        </w:rPr>
        <w:t xml:space="preserve">  </w:t>
      </w:r>
      <w:r w:rsidR="009A74D4">
        <w:t>Firstly</w:t>
      </w:r>
      <w:r w:rsidR="00206C54">
        <w:t xml:space="preserve">, </w:t>
      </w:r>
      <w:r w:rsidR="00206C54" w:rsidRPr="000531A5">
        <w:rPr>
          <w:szCs w:val="22"/>
        </w:rPr>
        <w:t>Article 31</w:t>
      </w:r>
      <w:r w:rsidR="000E64A1" w:rsidRPr="000531A5">
        <w:rPr>
          <w:szCs w:val="22"/>
        </w:rPr>
        <w:t>(1)</w:t>
      </w:r>
      <w:r w:rsidR="00206C54" w:rsidRPr="000531A5">
        <w:rPr>
          <w:szCs w:val="22"/>
        </w:rPr>
        <w:t xml:space="preserve"> of the 1999 Act gives precedence to that Act as regards the mutual relations between States party to both the 1999 and 1960 Acts.  </w:t>
      </w:r>
      <w:r w:rsidR="000531A5">
        <w:rPr>
          <w:szCs w:val="22"/>
        </w:rPr>
        <w:t>Accordingly,</w:t>
      </w:r>
      <w:r w:rsidR="00206C54" w:rsidRPr="000531A5">
        <w:rPr>
          <w:szCs w:val="22"/>
        </w:rPr>
        <w:t xml:space="preserve"> if an applicant originates from a Contracting Party bound by both </w:t>
      </w:r>
      <w:r w:rsidR="00676CFF" w:rsidRPr="000531A5">
        <w:rPr>
          <w:szCs w:val="22"/>
        </w:rPr>
        <w:t>the 1999 and 1960</w:t>
      </w:r>
      <w:r w:rsidR="002872BD" w:rsidRPr="000531A5">
        <w:rPr>
          <w:szCs w:val="22"/>
        </w:rPr>
        <w:t xml:space="preserve"> </w:t>
      </w:r>
      <w:r w:rsidR="00206C54" w:rsidRPr="000531A5">
        <w:rPr>
          <w:szCs w:val="22"/>
        </w:rPr>
        <w:t xml:space="preserve">Acts and designates a Contracting Party also bound by both Acts, such designation </w:t>
      </w:r>
      <w:proofErr w:type="gramStart"/>
      <w:r w:rsidR="00206C54" w:rsidRPr="000531A5">
        <w:rPr>
          <w:szCs w:val="22"/>
        </w:rPr>
        <w:t>is governed</w:t>
      </w:r>
      <w:proofErr w:type="gramEnd"/>
      <w:r w:rsidR="00206C54" w:rsidRPr="000531A5">
        <w:rPr>
          <w:szCs w:val="22"/>
        </w:rPr>
        <w:t xml:space="preserve"> by the 1999 Act.</w:t>
      </w:r>
    </w:p>
    <w:p w14:paraId="6FBE6C58" w14:textId="00A0A56E" w:rsidR="00206C54" w:rsidRPr="00C06915" w:rsidRDefault="000531A5" w:rsidP="00796F19">
      <w:pPr>
        <w:pStyle w:val="ONUME"/>
        <w:rPr>
          <w:szCs w:val="22"/>
        </w:rPr>
      </w:pPr>
      <w:r>
        <w:rPr>
          <w:szCs w:val="22"/>
        </w:rPr>
        <w:t>Moreover</w:t>
      </w:r>
      <w:r w:rsidR="00206C54" w:rsidRPr="00C06915">
        <w:rPr>
          <w:szCs w:val="22"/>
        </w:rPr>
        <w:t xml:space="preserve">, the designation of a Contracting Party bound by both Acts </w:t>
      </w:r>
      <w:proofErr w:type="gramStart"/>
      <w:r w:rsidR="00C06915">
        <w:rPr>
          <w:szCs w:val="22"/>
        </w:rPr>
        <w:t>is</w:t>
      </w:r>
      <w:r w:rsidR="00206C54" w:rsidRPr="00C06915">
        <w:rPr>
          <w:szCs w:val="22"/>
        </w:rPr>
        <w:t xml:space="preserve"> also governed</w:t>
      </w:r>
      <w:proofErr w:type="gramEnd"/>
      <w:r w:rsidR="00206C54" w:rsidRPr="00C06915">
        <w:rPr>
          <w:szCs w:val="22"/>
        </w:rPr>
        <w:t xml:space="preserve"> by the </w:t>
      </w:r>
      <w:r w:rsidR="00084447" w:rsidRPr="00C06915">
        <w:rPr>
          <w:szCs w:val="22"/>
        </w:rPr>
        <w:t>1999</w:t>
      </w:r>
      <w:r w:rsidR="00A80FA6">
        <w:rPr>
          <w:szCs w:val="22"/>
        </w:rPr>
        <w:t> </w:t>
      </w:r>
      <w:r w:rsidR="00084447" w:rsidRPr="00C06915">
        <w:rPr>
          <w:szCs w:val="22"/>
        </w:rPr>
        <w:t>Act</w:t>
      </w:r>
      <w:r w:rsidR="00C06915" w:rsidRPr="00C06915">
        <w:rPr>
          <w:szCs w:val="22"/>
        </w:rPr>
        <w:t>,</w:t>
      </w:r>
      <w:r w:rsidR="00206C54" w:rsidRPr="00C06915">
        <w:rPr>
          <w:szCs w:val="22"/>
        </w:rPr>
        <w:t xml:space="preserve"> where the applicant enjoyed cumulative but </w:t>
      </w:r>
      <w:r w:rsidR="00206C54" w:rsidRPr="00C06915">
        <w:rPr>
          <w:i/>
          <w:iCs/>
          <w:szCs w:val="22"/>
        </w:rPr>
        <w:t xml:space="preserve">independent </w:t>
      </w:r>
      <w:r w:rsidR="00206C54" w:rsidRPr="00C06915">
        <w:rPr>
          <w:szCs w:val="22"/>
        </w:rPr>
        <w:t>entitlement connections under each of th</w:t>
      </w:r>
      <w:r w:rsidR="00C06915" w:rsidRPr="00C06915">
        <w:rPr>
          <w:szCs w:val="22"/>
        </w:rPr>
        <w:t>os</w:t>
      </w:r>
      <w:r w:rsidR="00206C54" w:rsidRPr="00C06915">
        <w:rPr>
          <w:szCs w:val="22"/>
        </w:rPr>
        <w:t>e Acts.</w:t>
      </w:r>
      <w:r w:rsidR="00084447" w:rsidRPr="00C06915">
        <w:rPr>
          <w:szCs w:val="22"/>
        </w:rPr>
        <w:t xml:space="preserve">  For example</w:t>
      </w:r>
      <w:r w:rsidR="008862B0">
        <w:rPr>
          <w:szCs w:val="22"/>
        </w:rPr>
        <w:t>, if an applicant claims two independent entitlement connections through Contracting Party A bound exclusively by the 1960</w:t>
      </w:r>
      <w:r w:rsidR="00A80FA6">
        <w:rPr>
          <w:szCs w:val="22"/>
        </w:rPr>
        <w:t> </w:t>
      </w:r>
      <w:r w:rsidR="008862B0">
        <w:rPr>
          <w:szCs w:val="22"/>
        </w:rPr>
        <w:t>Act and Contracting Party</w:t>
      </w:r>
      <w:r w:rsidR="00A80FA6">
        <w:rPr>
          <w:szCs w:val="22"/>
        </w:rPr>
        <w:t> </w:t>
      </w:r>
      <w:r w:rsidR="008862B0">
        <w:rPr>
          <w:szCs w:val="22"/>
        </w:rPr>
        <w:t xml:space="preserve">B bound exclusively by the 1999 Act, the </w:t>
      </w:r>
      <w:r w:rsidR="008862B0" w:rsidRPr="00AA5395">
        <w:rPr>
          <w:szCs w:val="22"/>
        </w:rPr>
        <w:t>designation of a Contracting Party</w:t>
      </w:r>
      <w:r w:rsidR="00A80FA6">
        <w:rPr>
          <w:szCs w:val="22"/>
        </w:rPr>
        <w:t> </w:t>
      </w:r>
      <w:r w:rsidR="008862B0" w:rsidRPr="00AA5395">
        <w:rPr>
          <w:szCs w:val="22"/>
        </w:rPr>
        <w:t>C that is bound by both</w:t>
      </w:r>
      <w:r w:rsidR="008862B0" w:rsidRPr="00C06915">
        <w:rPr>
          <w:szCs w:val="22"/>
        </w:rPr>
        <w:t xml:space="preserve"> Acts </w:t>
      </w:r>
      <w:r w:rsidR="008862B0" w:rsidRPr="00AA5395">
        <w:rPr>
          <w:szCs w:val="22"/>
        </w:rPr>
        <w:t xml:space="preserve">is governed by the </w:t>
      </w:r>
      <w:r w:rsidR="008862B0">
        <w:rPr>
          <w:szCs w:val="22"/>
        </w:rPr>
        <w:t>1999</w:t>
      </w:r>
      <w:r w:rsidR="00A80FA6">
        <w:rPr>
          <w:szCs w:val="22"/>
        </w:rPr>
        <w:t> </w:t>
      </w:r>
      <w:r w:rsidR="008862B0">
        <w:rPr>
          <w:szCs w:val="22"/>
        </w:rPr>
        <w:t xml:space="preserve">Act.  Similarly, </w:t>
      </w:r>
      <w:r w:rsidR="008862B0" w:rsidRPr="00C06915">
        <w:rPr>
          <w:szCs w:val="22"/>
        </w:rPr>
        <w:t xml:space="preserve">if </w:t>
      </w:r>
      <w:r w:rsidR="008862B0" w:rsidRPr="00AA5395">
        <w:rPr>
          <w:szCs w:val="22"/>
        </w:rPr>
        <w:t>an applicant originates from</w:t>
      </w:r>
      <w:r w:rsidR="008862B0" w:rsidRPr="00C06915">
        <w:rPr>
          <w:szCs w:val="22"/>
        </w:rPr>
        <w:t xml:space="preserve"> </w:t>
      </w:r>
      <w:r w:rsidR="008862B0" w:rsidRPr="00AA5395">
        <w:rPr>
          <w:szCs w:val="22"/>
        </w:rPr>
        <w:t xml:space="preserve">Contracting Party </w:t>
      </w:r>
      <w:r w:rsidR="008862B0">
        <w:rPr>
          <w:szCs w:val="22"/>
        </w:rPr>
        <w:t>D</w:t>
      </w:r>
      <w:r w:rsidR="008862B0" w:rsidRPr="00AA5395">
        <w:rPr>
          <w:szCs w:val="22"/>
        </w:rPr>
        <w:t xml:space="preserve">, bound </w:t>
      </w:r>
      <w:r w:rsidR="008862B0">
        <w:rPr>
          <w:szCs w:val="22"/>
        </w:rPr>
        <w:t xml:space="preserve">exclusively </w:t>
      </w:r>
      <w:r w:rsidR="008862B0" w:rsidRPr="00AA5395">
        <w:rPr>
          <w:szCs w:val="22"/>
        </w:rPr>
        <w:t>by the 1960 Act</w:t>
      </w:r>
      <w:r w:rsidR="008862B0">
        <w:rPr>
          <w:szCs w:val="22"/>
        </w:rPr>
        <w:t>,</w:t>
      </w:r>
      <w:r w:rsidR="008862B0" w:rsidRPr="00C06915">
        <w:rPr>
          <w:szCs w:val="22"/>
        </w:rPr>
        <w:t xml:space="preserve"> </w:t>
      </w:r>
      <w:r w:rsidR="008862B0" w:rsidRPr="00AA5395">
        <w:rPr>
          <w:szCs w:val="22"/>
        </w:rPr>
        <w:t xml:space="preserve">but Contracting Party </w:t>
      </w:r>
      <w:r w:rsidR="008862B0">
        <w:rPr>
          <w:szCs w:val="22"/>
        </w:rPr>
        <w:t>D</w:t>
      </w:r>
      <w:r w:rsidR="008862B0" w:rsidRPr="00AA5395">
        <w:rPr>
          <w:szCs w:val="22"/>
        </w:rPr>
        <w:t xml:space="preserve"> is also a </w:t>
      </w:r>
      <w:r w:rsidR="008862B0">
        <w:rPr>
          <w:szCs w:val="22"/>
        </w:rPr>
        <w:t xml:space="preserve">member </w:t>
      </w:r>
      <w:r w:rsidR="008862B0" w:rsidRPr="00AA5395">
        <w:rPr>
          <w:szCs w:val="22"/>
        </w:rPr>
        <w:t>State of an intergovernmental organization bound by the 1999 Act (Contracting</w:t>
      </w:r>
      <w:r w:rsidR="008862B0" w:rsidRPr="00C06915">
        <w:rPr>
          <w:szCs w:val="22"/>
        </w:rPr>
        <w:t xml:space="preserve"> </w:t>
      </w:r>
      <w:r w:rsidR="008862B0" w:rsidRPr="00AA5395">
        <w:rPr>
          <w:szCs w:val="22"/>
        </w:rPr>
        <w:t>Party</w:t>
      </w:r>
      <w:r w:rsidR="00A80FA6">
        <w:rPr>
          <w:szCs w:val="22"/>
        </w:rPr>
        <w:t> </w:t>
      </w:r>
      <w:r w:rsidR="008862B0">
        <w:rPr>
          <w:szCs w:val="22"/>
        </w:rPr>
        <w:t>E</w:t>
      </w:r>
      <w:r w:rsidR="008862B0" w:rsidRPr="00AA5395">
        <w:rPr>
          <w:szCs w:val="22"/>
        </w:rPr>
        <w:t>), the designation of a Contracting Party C that is bound by both</w:t>
      </w:r>
      <w:r w:rsidR="008862B0" w:rsidRPr="00C06915">
        <w:rPr>
          <w:szCs w:val="22"/>
        </w:rPr>
        <w:t xml:space="preserve"> Acts </w:t>
      </w:r>
      <w:r w:rsidR="008862B0" w:rsidRPr="00AA5395">
        <w:rPr>
          <w:szCs w:val="22"/>
        </w:rPr>
        <w:t xml:space="preserve">is governed by the </w:t>
      </w:r>
      <w:r w:rsidR="008862B0">
        <w:rPr>
          <w:szCs w:val="22"/>
        </w:rPr>
        <w:t>1999</w:t>
      </w:r>
      <w:r w:rsidR="00A80FA6">
        <w:rPr>
          <w:szCs w:val="22"/>
        </w:rPr>
        <w:t> </w:t>
      </w:r>
      <w:r w:rsidR="008862B0">
        <w:rPr>
          <w:szCs w:val="22"/>
        </w:rPr>
        <w:t>Act.</w:t>
      </w:r>
    </w:p>
    <w:p w14:paraId="66717961" w14:textId="1CEEFEF5" w:rsidR="00A80FA6" w:rsidRPr="00FB7387" w:rsidRDefault="00A80FA6" w:rsidP="00A80FA6">
      <w:pPr>
        <w:pStyle w:val="ONUME"/>
        <w:rPr>
          <w:szCs w:val="22"/>
        </w:rPr>
      </w:pPr>
      <w:r>
        <w:rPr>
          <w:szCs w:val="22"/>
        </w:rPr>
        <w:t>Thus, statistics on designations of all the States bound – exclusively or not – by the 1960</w:t>
      </w:r>
      <w:r w:rsidR="00915681">
        <w:rPr>
          <w:szCs w:val="22"/>
        </w:rPr>
        <w:t> </w:t>
      </w:r>
      <w:r w:rsidRPr="00915681">
        <w:rPr>
          <w:szCs w:val="22"/>
        </w:rPr>
        <w:t>Act and recorded over the 2004 – 2010 – 2018 period are provided in Annex</w:t>
      </w:r>
      <w:r w:rsidR="00915681">
        <w:rPr>
          <w:szCs w:val="22"/>
        </w:rPr>
        <w:t> </w:t>
      </w:r>
      <w:r w:rsidRPr="00915681">
        <w:rPr>
          <w:szCs w:val="22"/>
        </w:rPr>
        <w:t xml:space="preserve">III.  It results from </w:t>
      </w:r>
      <w:proofErr w:type="gramStart"/>
      <w:r w:rsidRPr="00915681">
        <w:rPr>
          <w:szCs w:val="22"/>
        </w:rPr>
        <w:t>these</w:t>
      </w:r>
      <w:proofErr w:type="gramEnd"/>
      <w:r w:rsidRPr="00915681">
        <w:rPr>
          <w:szCs w:val="22"/>
        </w:rPr>
        <w:t xml:space="preserve"> statistics that in 2004, i.e. for the first year of operation of the 1999 Act, designations that were governed by the 1960 Act were still the majority.  However, the situation gradually </w:t>
      </w:r>
      <w:proofErr w:type="gramStart"/>
      <w:r w:rsidRPr="00915681">
        <w:rPr>
          <w:szCs w:val="22"/>
        </w:rPr>
        <w:t>got</w:t>
      </w:r>
      <w:proofErr w:type="gramEnd"/>
      <w:r w:rsidRPr="00915681">
        <w:rPr>
          <w:szCs w:val="22"/>
        </w:rPr>
        <w:t xml:space="preserve"> inverted in the course of the following years.  Thus, in 2010, the 1960 Act only applied in respect of 23.9</w:t>
      </w:r>
      <w:r w:rsidR="00915681">
        <w:rPr>
          <w:szCs w:val="22"/>
        </w:rPr>
        <w:t> </w:t>
      </w:r>
      <w:r w:rsidRPr="00915681">
        <w:rPr>
          <w:szCs w:val="22"/>
        </w:rPr>
        <w:t>per cent of the designations of all States party to the 1960 Act, and this proportion further dropped to 13.4</w:t>
      </w:r>
      <w:r w:rsidR="00915681">
        <w:rPr>
          <w:szCs w:val="22"/>
        </w:rPr>
        <w:t> </w:t>
      </w:r>
      <w:r w:rsidRPr="00915681">
        <w:rPr>
          <w:szCs w:val="22"/>
        </w:rPr>
        <w:t xml:space="preserve">per cent in 2018.  The fact that the 1960 Act now rarely applies </w:t>
      </w:r>
      <w:proofErr w:type="gramStart"/>
      <w:r w:rsidRPr="00915681">
        <w:rPr>
          <w:szCs w:val="22"/>
        </w:rPr>
        <w:t>is better illustrated</w:t>
      </w:r>
      <w:proofErr w:type="gramEnd"/>
      <w:r w:rsidRPr="00915681">
        <w:rPr>
          <w:szCs w:val="22"/>
        </w:rPr>
        <w:t xml:space="preserve"> by the graph provided in Annex</w:t>
      </w:r>
      <w:r w:rsidR="00915681">
        <w:rPr>
          <w:szCs w:val="22"/>
        </w:rPr>
        <w:t> </w:t>
      </w:r>
      <w:r w:rsidRPr="00915681">
        <w:rPr>
          <w:szCs w:val="22"/>
        </w:rPr>
        <w:t xml:space="preserve">IV. </w:t>
      </w:r>
      <w:r w:rsidR="00915681">
        <w:rPr>
          <w:szCs w:val="22"/>
        </w:rPr>
        <w:t xml:space="preserve"> </w:t>
      </w:r>
      <w:r w:rsidRPr="00915681">
        <w:rPr>
          <w:szCs w:val="22"/>
        </w:rPr>
        <w:t>This graph shows that regarding the designations of States party to the 1960 Act that were recorded in the first half of</w:t>
      </w:r>
      <w:r w:rsidR="00915681">
        <w:rPr>
          <w:szCs w:val="22"/>
        </w:rPr>
        <w:t> </w:t>
      </w:r>
      <w:r w:rsidRPr="00915681">
        <w:rPr>
          <w:szCs w:val="22"/>
        </w:rPr>
        <w:t>2019,</w:t>
      </w:r>
      <w:r>
        <w:rPr>
          <w:szCs w:val="22"/>
        </w:rPr>
        <w:t xml:space="preserve"> that Act almost never applied when the State was also a Contracting Party to the 1999 Act</w:t>
      </w:r>
      <w:r w:rsidRPr="00FB7387">
        <w:rPr>
          <w:szCs w:val="22"/>
        </w:rPr>
        <w:t>.</w:t>
      </w:r>
    </w:p>
    <w:p w14:paraId="51399835" w14:textId="3C556246" w:rsidR="00FB7387" w:rsidRDefault="002C6794" w:rsidP="00825577">
      <w:pPr>
        <w:pStyle w:val="ONUME"/>
      </w:pPr>
      <w:r>
        <w:rPr>
          <w:szCs w:val="22"/>
        </w:rPr>
        <w:t xml:space="preserve">Furthermore, as mentioned in </w:t>
      </w:r>
      <w:r w:rsidRPr="00915681">
        <w:rPr>
          <w:szCs w:val="22"/>
        </w:rPr>
        <w:t>paragraph 6,</w:t>
      </w:r>
      <w:r>
        <w:rPr>
          <w:szCs w:val="22"/>
        </w:rPr>
        <w:t xml:space="preserve"> </w:t>
      </w:r>
      <w:r w:rsidR="00991EA1" w:rsidRPr="00262827">
        <w:t>protection in the territories of the State</w:t>
      </w:r>
      <w:r w:rsidR="00676CFF">
        <w:t>s</w:t>
      </w:r>
      <w:r w:rsidR="00991EA1" w:rsidRPr="00262827">
        <w:t xml:space="preserve"> party to the 1960 Act that are also member States of an intergovernmental organization party to the 1999 Act can be secured by designating that organization to which they belong, instead of designating each of those States party to the 1960</w:t>
      </w:r>
      <w:r w:rsidR="00915681">
        <w:t> </w:t>
      </w:r>
      <w:r w:rsidR="00991EA1" w:rsidRPr="00262827">
        <w:t>Act individually.</w:t>
      </w:r>
    </w:p>
    <w:p w14:paraId="0AA940CC" w14:textId="0444C057" w:rsidR="006E1408" w:rsidRPr="00FB7387" w:rsidRDefault="00991EA1" w:rsidP="00825577">
      <w:pPr>
        <w:pStyle w:val="ONUME"/>
      </w:pPr>
      <w:r w:rsidRPr="00262827">
        <w:t xml:space="preserve">Thus, </w:t>
      </w:r>
      <w:r w:rsidR="009A43DB" w:rsidRPr="00262827">
        <w:t>for example</w:t>
      </w:r>
      <w:r w:rsidR="004B16C6" w:rsidRPr="00262827">
        <w:t>,</w:t>
      </w:r>
      <w:r w:rsidR="009A43DB" w:rsidRPr="00262827">
        <w:t xml:space="preserve"> </w:t>
      </w:r>
      <w:r w:rsidRPr="00262827">
        <w:t>for the year 2007, that is the year before the E</w:t>
      </w:r>
      <w:r w:rsidR="00CB11CC">
        <w:t xml:space="preserve">uropean </w:t>
      </w:r>
      <w:r w:rsidR="00676CFF">
        <w:t>U</w:t>
      </w:r>
      <w:r w:rsidR="00CB11CC">
        <w:t>nion</w:t>
      </w:r>
      <w:r w:rsidRPr="00262827">
        <w:t xml:space="preserve"> became party to the 1999 Act, Italy </w:t>
      </w:r>
      <w:proofErr w:type="gramStart"/>
      <w:r w:rsidRPr="00262827">
        <w:t>was designated</w:t>
      </w:r>
      <w:proofErr w:type="gramEnd"/>
      <w:r w:rsidRPr="00262827">
        <w:t xml:space="preserve"> in 42</w:t>
      </w:r>
      <w:r w:rsidR="00676CFF">
        <w:t xml:space="preserve"> per cent</w:t>
      </w:r>
      <w:r w:rsidRPr="00262827">
        <w:t xml:space="preserve"> of all international registrations.  </w:t>
      </w:r>
      <w:r w:rsidRPr="00FB7387">
        <w:t>In 201</w:t>
      </w:r>
      <w:r w:rsidR="00C5428C" w:rsidRPr="00FB7387">
        <w:t>8</w:t>
      </w:r>
      <w:r w:rsidRPr="00FB7387">
        <w:t>, and although a designation under the 1960 Act still remained the only way for an applicant not entitled under the 1999 Act to seek protection in Italy, the percentage dropped to</w:t>
      </w:r>
      <w:r w:rsidR="00CB11CC">
        <w:t> </w:t>
      </w:r>
      <w:r w:rsidR="00FB7387">
        <w:t>1.</w:t>
      </w:r>
      <w:r w:rsidR="00401B71">
        <w:t>1</w:t>
      </w:r>
      <w:r w:rsidR="00915681">
        <w:t> </w:t>
      </w:r>
      <w:r w:rsidR="00FB7387">
        <w:t>per cent</w:t>
      </w:r>
      <w:r w:rsidR="00C5428C" w:rsidRPr="00FB7387">
        <w:t xml:space="preserve"> of all international registrations</w:t>
      </w:r>
      <w:r w:rsidR="009A43DB" w:rsidRPr="00FB7387">
        <w:t xml:space="preserve">, meaning it was designated in </w:t>
      </w:r>
      <w:r w:rsidR="009A74D4">
        <w:t>54</w:t>
      </w:r>
      <w:r w:rsidR="00915681">
        <w:t> </w:t>
      </w:r>
      <w:r w:rsidR="009A43DB" w:rsidRPr="00FB7387">
        <w:t>international registrations</w:t>
      </w:r>
      <w:r w:rsidR="008862B0">
        <w:t xml:space="preserve"> only</w:t>
      </w:r>
      <w:r w:rsidRPr="00FB7387">
        <w:t>.  In contrast, the E</w:t>
      </w:r>
      <w:r w:rsidR="00CB11CC">
        <w:t xml:space="preserve">uropean </w:t>
      </w:r>
      <w:r w:rsidRPr="00FB7387">
        <w:t>U</w:t>
      </w:r>
      <w:r w:rsidR="00CB11CC">
        <w:t>nion</w:t>
      </w:r>
      <w:r w:rsidRPr="00FB7387">
        <w:t xml:space="preserve"> was the most frequently designated Contracting Party </w:t>
      </w:r>
      <w:r w:rsidR="00392B46" w:rsidRPr="00AA5395">
        <w:t>in</w:t>
      </w:r>
      <w:r w:rsidRPr="00FB7387">
        <w:t xml:space="preserve"> </w:t>
      </w:r>
      <w:r w:rsidRPr="00AA5395">
        <w:t>201</w:t>
      </w:r>
      <w:r w:rsidR="00392B46" w:rsidRPr="00AA5395">
        <w:t>8</w:t>
      </w:r>
      <w:r w:rsidRPr="00FB7387">
        <w:t xml:space="preserve">, with </w:t>
      </w:r>
      <w:r w:rsidR="00B40769" w:rsidRPr="00FB7387">
        <w:t>3</w:t>
      </w:r>
      <w:r w:rsidRPr="00FB7387">
        <w:t>,</w:t>
      </w:r>
      <w:r w:rsidR="00806D71">
        <w:t>307</w:t>
      </w:r>
      <w:r w:rsidRPr="00FB7387">
        <w:t xml:space="preserve"> designations representing a </w:t>
      </w:r>
      <w:r w:rsidR="00871B59">
        <w:t>6</w:t>
      </w:r>
      <w:r w:rsidR="00806D71">
        <w:t>9</w:t>
      </w:r>
      <w:r w:rsidR="00871B59">
        <w:t>.</w:t>
      </w:r>
      <w:r w:rsidR="00806D71">
        <w:t>4</w:t>
      </w:r>
      <w:r w:rsidR="00915681">
        <w:t> </w:t>
      </w:r>
      <w:r w:rsidR="00871B59">
        <w:t>per cent</w:t>
      </w:r>
      <w:r w:rsidRPr="00FB7387">
        <w:t xml:space="preserve"> designation rate.</w:t>
      </w:r>
    </w:p>
    <w:p w14:paraId="654B69CC" w14:textId="1DB9DE3D" w:rsidR="00C2147B" w:rsidRPr="005076F2" w:rsidRDefault="00871B59" w:rsidP="00915681">
      <w:pPr>
        <w:pStyle w:val="Heading1"/>
        <w:numPr>
          <w:ilvl w:val="0"/>
          <w:numId w:val="0"/>
        </w:numPr>
        <w:tabs>
          <w:tab w:val="left" w:pos="567"/>
        </w:tabs>
        <w:spacing w:before="480" w:after="240"/>
      </w:pPr>
      <w:r>
        <w:t>IV.</w:t>
      </w:r>
      <w:r>
        <w:tab/>
      </w:r>
      <w:r w:rsidR="00C2147B" w:rsidRPr="005076F2">
        <w:t xml:space="preserve">Complexity </w:t>
      </w:r>
      <w:r w:rsidR="00B5602E">
        <w:t xml:space="preserve">due to </w:t>
      </w:r>
      <w:r w:rsidR="00C2147B" w:rsidRPr="005076F2">
        <w:t xml:space="preserve">the Persistence of </w:t>
      </w:r>
      <w:r w:rsidR="009F1501">
        <w:t xml:space="preserve">the </w:t>
      </w:r>
      <w:r w:rsidR="00546FA0">
        <w:t>1960 ACT</w:t>
      </w:r>
    </w:p>
    <w:p w14:paraId="287980B9" w14:textId="6BC64ED3" w:rsidR="000327EB" w:rsidRDefault="007F02F9" w:rsidP="00C2147B">
      <w:pPr>
        <w:pStyle w:val="ONUME"/>
        <w:rPr>
          <w:szCs w:val="22"/>
          <w:lang w:eastAsia="en-US"/>
        </w:rPr>
      </w:pPr>
      <w:r>
        <w:rPr>
          <w:szCs w:val="22"/>
          <w:lang w:eastAsia="en-US"/>
        </w:rPr>
        <w:t xml:space="preserve">There are a number of requirements which have to be fulfilled for international applications </w:t>
      </w:r>
      <w:r w:rsidR="00B33147">
        <w:rPr>
          <w:szCs w:val="22"/>
          <w:lang w:eastAsia="en-US"/>
        </w:rPr>
        <w:t xml:space="preserve">but </w:t>
      </w:r>
      <w:r>
        <w:rPr>
          <w:szCs w:val="22"/>
          <w:lang w:eastAsia="en-US"/>
        </w:rPr>
        <w:t>which may differ depending on the Act governing each of the designations contained in a given international application.</w:t>
      </w:r>
    </w:p>
    <w:p w14:paraId="220F5519" w14:textId="77777777" w:rsidR="00D576CE" w:rsidRDefault="00D576CE">
      <w:pPr>
        <w:rPr>
          <w:szCs w:val="22"/>
          <w:lang w:eastAsia="en-US"/>
        </w:rPr>
      </w:pPr>
      <w:r>
        <w:rPr>
          <w:szCs w:val="22"/>
          <w:lang w:eastAsia="en-US"/>
        </w:rPr>
        <w:br w:type="page"/>
      </w:r>
    </w:p>
    <w:p w14:paraId="01CFDB93" w14:textId="3DA5F0B0" w:rsidR="000327EB" w:rsidRDefault="000327EB" w:rsidP="00C2147B">
      <w:pPr>
        <w:pStyle w:val="ONUME"/>
        <w:rPr>
          <w:szCs w:val="22"/>
          <w:lang w:eastAsia="en-US"/>
        </w:rPr>
      </w:pPr>
      <w:r>
        <w:rPr>
          <w:szCs w:val="22"/>
          <w:lang w:eastAsia="en-US"/>
        </w:rPr>
        <w:lastRenderedPageBreak/>
        <w:t xml:space="preserve">For instance, </w:t>
      </w:r>
      <w:r w:rsidR="00C76BE8">
        <w:rPr>
          <w:szCs w:val="22"/>
          <w:lang w:eastAsia="en-US"/>
        </w:rPr>
        <w:t>the</w:t>
      </w:r>
      <w:r w:rsidR="00435D2A">
        <w:rPr>
          <w:szCs w:val="22"/>
          <w:lang w:eastAsia="en-US"/>
        </w:rPr>
        <w:t xml:space="preserve"> </w:t>
      </w:r>
      <w:r>
        <w:rPr>
          <w:szCs w:val="22"/>
          <w:lang w:eastAsia="en-US"/>
        </w:rPr>
        <w:t xml:space="preserve">additional mandatory contents </w:t>
      </w:r>
      <w:r w:rsidR="002C6794">
        <w:rPr>
          <w:szCs w:val="22"/>
          <w:lang w:eastAsia="en-US"/>
        </w:rPr>
        <w:t xml:space="preserve">of an international application </w:t>
      </w:r>
      <w:r>
        <w:rPr>
          <w:szCs w:val="22"/>
          <w:lang w:eastAsia="en-US"/>
        </w:rPr>
        <w:t>provided for in Rule</w:t>
      </w:r>
      <w:r w:rsidR="00915681">
        <w:rPr>
          <w:szCs w:val="22"/>
          <w:lang w:eastAsia="en-US"/>
        </w:rPr>
        <w:t> </w:t>
      </w:r>
      <w:r>
        <w:rPr>
          <w:szCs w:val="22"/>
          <w:lang w:eastAsia="en-US"/>
        </w:rPr>
        <w:t xml:space="preserve">7(4) of the Common Regulations Under the 1999 Act and the 1960 Act of the Hague Agreement (hereinafter referred to as the “Common Regulations”) </w:t>
      </w:r>
      <w:r w:rsidR="009E6791">
        <w:rPr>
          <w:szCs w:val="22"/>
          <w:lang w:eastAsia="en-US"/>
        </w:rPr>
        <w:t>is</w:t>
      </w:r>
      <w:r>
        <w:rPr>
          <w:szCs w:val="22"/>
          <w:lang w:eastAsia="en-US"/>
        </w:rPr>
        <w:t xml:space="preserve"> applicable only </w:t>
      </w:r>
      <w:r w:rsidR="009E6791">
        <w:rPr>
          <w:szCs w:val="22"/>
          <w:lang w:eastAsia="en-US"/>
        </w:rPr>
        <w:t>when</w:t>
      </w:r>
      <w:r>
        <w:rPr>
          <w:szCs w:val="22"/>
          <w:lang w:eastAsia="en-US"/>
        </w:rPr>
        <w:t xml:space="preserve"> </w:t>
      </w:r>
      <w:r w:rsidR="009123C5">
        <w:rPr>
          <w:szCs w:val="22"/>
          <w:lang w:eastAsia="en-US"/>
        </w:rPr>
        <w:t>a given</w:t>
      </w:r>
      <w:r>
        <w:rPr>
          <w:szCs w:val="22"/>
          <w:lang w:eastAsia="en-US"/>
        </w:rPr>
        <w:t xml:space="preserve"> designation </w:t>
      </w:r>
      <w:r w:rsidR="009E6791">
        <w:rPr>
          <w:szCs w:val="22"/>
          <w:lang w:eastAsia="en-US"/>
        </w:rPr>
        <w:t>is governed by</w:t>
      </w:r>
      <w:r>
        <w:rPr>
          <w:szCs w:val="22"/>
          <w:lang w:eastAsia="en-US"/>
        </w:rPr>
        <w:t xml:space="preserve"> the 1999 Act.</w:t>
      </w:r>
    </w:p>
    <w:p w14:paraId="3A10A9D0" w14:textId="7FB4B767" w:rsidR="00980081" w:rsidRDefault="00C76BE8" w:rsidP="00980081">
      <w:pPr>
        <w:pStyle w:val="ONUME"/>
        <w:rPr>
          <w:lang w:eastAsia="en-US"/>
        </w:rPr>
      </w:pPr>
      <w:r>
        <w:rPr>
          <w:lang w:eastAsia="en-US"/>
        </w:rPr>
        <w:t xml:space="preserve">As an </w:t>
      </w:r>
      <w:r w:rsidR="00980081">
        <w:rPr>
          <w:lang w:eastAsia="en-US"/>
        </w:rPr>
        <w:t xml:space="preserve">example, </w:t>
      </w:r>
      <w:r w:rsidR="002C6794">
        <w:rPr>
          <w:lang w:eastAsia="en-US"/>
        </w:rPr>
        <w:t>when</w:t>
      </w:r>
      <w:r w:rsidR="00980081">
        <w:rPr>
          <w:lang w:eastAsia="en-US"/>
        </w:rPr>
        <w:t xml:space="preserve"> Romania is designated under the 1999 Act, the International Bureau will </w:t>
      </w:r>
      <w:r w:rsidR="005453B9">
        <w:rPr>
          <w:lang w:eastAsia="en-US"/>
        </w:rPr>
        <w:t>examine</w:t>
      </w:r>
      <w:r w:rsidR="00980081">
        <w:rPr>
          <w:lang w:eastAsia="en-US"/>
        </w:rPr>
        <w:t xml:space="preserve"> the elements referred to in Article</w:t>
      </w:r>
      <w:r w:rsidR="00F95CC3">
        <w:rPr>
          <w:lang w:eastAsia="en-US"/>
        </w:rPr>
        <w:t> </w:t>
      </w:r>
      <w:r w:rsidR="00980081">
        <w:rPr>
          <w:lang w:eastAsia="en-US"/>
        </w:rPr>
        <w:t>5(2</w:t>
      </w:r>
      <w:proofErr w:type="gramStart"/>
      <w:r w:rsidR="00980081">
        <w:rPr>
          <w:lang w:eastAsia="en-US"/>
        </w:rPr>
        <w:t>)(</w:t>
      </w:r>
      <w:proofErr w:type="gramEnd"/>
      <w:r w:rsidR="00980081">
        <w:rPr>
          <w:lang w:eastAsia="en-US"/>
        </w:rPr>
        <w:t>b)(</w:t>
      </w:r>
      <w:proofErr w:type="spellStart"/>
      <w:r w:rsidR="00980081">
        <w:rPr>
          <w:lang w:eastAsia="en-US"/>
        </w:rPr>
        <w:t>i</w:t>
      </w:r>
      <w:proofErr w:type="spellEnd"/>
      <w:r w:rsidR="00980081">
        <w:rPr>
          <w:lang w:eastAsia="en-US"/>
        </w:rPr>
        <w:t>) and</w:t>
      </w:r>
      <w:r w:rsidR="00F95CC3">
        <w:rPr>
          <w:lang w:eastAsia="en-US"/>
        </w:rPr>
        <w:t> </w:t>
      </w:r>
      <w:r w:rsidR="00980081">
        <w:rPr>
          <w:lang w:eastAsia="en-US"/>
        </w:rPr>
        <w:t xml:space="preserve">(ii) </w:t>
      </w:r>
      <w:r w:rsidR="00385CB1">
        <w:rPr>
          <w:lang w:eastAsia="en-US"/>
        </w:rPr>
        <w:t>of the 1999</w:t>
      </w:r>
      <w:r w:rsidR="00F95CC3">
        <w:rPr>
          <w:lang w:eastAsia="en-US"/>
        </w:rPr>
        <w:t> </w:t>
      </w:r>
      <w:r w:rsidR="00385CB1">
        <w:rPr>
          <w:lang w:eastAsia="en-US"/>
        </w:rPr>
        <w:t xml:space="preserve">Act, </w:t>
      </w:r>
      <w:r w:rsidR="00980081">
        <w:rPr>
          <w:lang w:eastAsia="en-US"/>
        </w:rPr>
        <w:t xml:space="preserve"> pursuant to Rule</w:t>
      </w:r>
      <w:r w:rsidR="00F95CC3">
        <w:rPr>
          <w:lang w:eastAsia="en-US"/>
        </w:rPr>
        <w:t> </w:t>
      </w:r>
      <w:r w:rsidR="00980081">
        <w:rPr>
          <w:lang w:eastAsia="en-US"/>
        </w:rPr>
        <w:t>7(4)(b)</w:t>
      </w:r>
      <w:r w:rsidR="00B33147">
        <w:rPr>
          <w:lang w:eastAsia="en-US"/>
        </w:rPr>
        <w:t>.  However</w:t>
      </w:r>
      <w:r w:rsidR="00980081">
        <w:rPr>
          <w:lang w:eastAsia="en-US"/>
        </w:rPr>
        <w:t>, this does not apply if R</w:t>
      </w:r>
      <w:r w:rsidR="003262AB">
        <w:rPr>
          <w:lang w:eastAsia="en-US"/>
        </w:rPr>
        <w:t>o</w:t>
      </w:r>
      <w:r w:rsidR="00980081">
        <w:rPr>
          <w:lang w:eastAsia="en-US"/>
        </w:rPr>
        <w:t xml:space="preserve">mania </w:t>
      </w:r>
      <w:proofErr w:type="gramStart"/>
      <w:r w:rsidR="00980081">
        <w:rPr>
          <w:lang w:eastAsia="en-US"/>
        </w:rPr>
        <w:t>is designated</w:t>
      </w:r>
      <w:proofErr w:type="gramEnd"/>
      <w:r w:rsidR="00980081">
        <w:rPr>
          <w:lang w:eastAsia="en-US"/>
        </w:rPr>
        <w:t xml:space="preserve"> under the 1960</w:t>
      </w:r>
      <w:r w:rsidR="00F95CC3">
        <w:rPr>
          <w:lang w:eastAsia="en-US"/>
        </w:rPr>
        <w:t> </w:t>
      </w:r>
      <w:r w:rsidR="00980081">
        <w:rPr>
          <w:lang w:eastAsia="en-US"/>
        </w:rPr>
        <w:t>Act.</w:t>
      </w:r>
      <w:r w:rsidR="00635F27">
        <w:rPr>
          <w:lang w:eastAsia="en-US"/>
        </w:rPr>
        <w:t xml:space="preserve">  </w:t>
      </w:r>
      <w:r w:rsidR="00B33147">
        <w:rPr>
          <w:lang w:eastAsia="en-US"/>
        </w:rPr>
        <w:t>Moreover, if such is the case and those elements are missing from the international registration</w:t>
      </w:r>
      <w:r w:rsidR="00635F27">
        <w:rPr>
          <w:lang w:eastAsia="en-US"/>
        </w:rPr>
        <w:t>, the Office of Romania cannot issue a refusal</w:t>
      </w:r>
      <w:r w:rsidR="005453B9">
        <w:rPr>
          <w:lang w:eastAsia="en-US"/>
        </w:rPr>
        <w:t xml:space="preserve"> to require them</w:t>
      </w:r>
      <w:r w:rsidR="00635F27">
        <w:rPr>
          <w:lang w:eastAsia="en-US"/>
        </w:rPr>
        <w:t xml:space="preserve"> </w:t>
      </w:r>
      <w:r w:rsidR="008930CD">
        <w:rPr>
          <w:lang w:eastAsia="en-US"/>
        </w:rPr>
        <w:t>(Article</w:t>
      </w:r>
      <w:r w:rsidR="00F95CC3">
        <w:rPr>
          <w:lang w:eastAsia="en-US"/>
        </w:rPr>
        <w:t> </w:t>
      </w:r>
      <w:r w:rsidR="008930CD">
        <w:rPr>
          <w:lang w:eastAsia="en-US"/>
        </w:rPr>
        <w:t>8(1) of the 1960</w:t>
      </w:r>
      <w:r w:rsidR="00F95CC3">
        <w:rPr>
          <w:lang w:eastAsia="en-US"/>
        </w:rPr>
        <w:t> </w:t>
      </w:r>
      <w:r w:rsidR="008930CD">
        <w:rPr>
          <w:lang w:eastAsia="en-US"/>
        </w:rPr>
        <w:t>Act and Article</w:t>
      </w:r>
      <w:r w:rsidR="00F95CC3">
        <w:rPr>
          <w:lang w:eastAsia="en-US"/>
        </w:rPr>
        <w:t> </w:t>
      </w:r>
      <w:r w:rsidR="008930CD">
        <w:rPr>
          <w:lang w:eastAsia="en-US"/>
        </w:rPr>
        <w:t>12(1) of the 1999 Act).</w:t>
      </w:r>
    </w:p>
    <w:p w14:paraId="57EF8AC0" w14:textId="21020979" w:rsidR="00621BF2" w:rsidRPr="00AB283A" w:rsidRDefault="00BE34E9" w:rsidP="00812DC4">
      <w:pPr>
        <w:pStyle w:val="ONUME"/>
        <w:rPr>
          <w:szCs w:val="22"/>
          <w:lang w:eastAsia="en-US"/>
        </w:rPr>
      </w:pPr>
      <w:r>
        <w:rPr>
          <w:szCs w:val="22"/>
          <w:lang w:eastAsia="en-US"/>
        </w:rPr>
        <w:t>Differences also apply</w:t>
      </w:r>
      <w:r w:rsidR="005F3A7F">
        <w:rPr>
          <w:szCs w:val="22"/>
          <w:lang w:eastAsia="en-US"/>
        </w:rPr>
        <w:t xml:space="preserve"> in</w:t>
      </w:r>
      <w:r w:rsidR="00C90E82" w:rsidRPr="00AB283A">
        <w:rPr>
          <w:szCs w:val="22"/>
          <w:lang w:eastAsia="en-US"/>
        </w:rPr>
        <w:t xml:space="preserve"> </w:t>
      </w:r>
      <w:r>
        <w:rPr>
          <w:szCs w:val="22"/>
          <w:lang w:eastAsia="en-US"/>
        </w:rPr>
        <w:t>respect</w:t>
      </w:r>
      <w:r w:rsidR="00C90E82" w:rsidRPr="00AB283A">
        <w:rPr>
          <w:szCs w:val="22"/>
          <w:lang w:eastAsia="en-US"/>
        </w:rPr>
        <w:t xml:space="preserve"> of the maximum period for deferment of publication</w:t>
      </w:r>
      <w:r w:rsidR="00385CB1">
        <w:rPr>
          <w:szCs w:val="22"/>
          <w:lang w:eastAsia="en-US"/>
        </w:rPr>
        <w:t xml:space="preserve"> (Rule</w:t>
      </w:r>
      <w:r w:rsidR="00156541">
        <w:rPr>
          <w:szCs w:val="22"/>
          <w:lang w:eastAsia="en-US"/>
        </w:rPr>
        <w:t> </w:t>
      </w:r>
      <w:r w:rsidR="00385CB1">
        <w:rPr>
          <w:szCs w:val="22"/>
          <w:lang w:eastAsia="en-US"/>
        </w:rPr>
        <w:t>16(1))</w:t>
      </w:r>
      <w:r w:rsidR="00C90E82" w:rsidRPr="005F3A7F">
        <w:rPr>
          <w:szCs w:val="22"/>
          <w:lang w:eastAsia="en-US"/>
        </w:rPr>
        <w:t xml:space="preserve">.  </w:t>
      </w:r>
      <w:r w:rsidR="008930CD">
        <w:rPr>
          <w:szCs w:val="22"/>
          <w:lang w:eastAsia="en-US"/>
        </w:rPr>
        <w:t>For instance,</w:t>
      </w:r>
      <w:r w:rsidR="00C90E82" w:rsidRPr="005F3A7F">
        <w:rPr>
          <w:szCs w:val="22"/>
          <w:lang w:eastAsia="en-US"/>
        </w:rPr>
        <w:t xml:space="preserve"> </w:t>
      </w:r>
      <w:r w:rsidR="008930CD">
        <w:rPr>
          <w:szCs w:val="22"/>
          <w:lang w:eastAsia="en-US"/>
        </w:rPr>
        <w:t>if</w:t>
      </w:r>
      <w:r w:rsidR="00C90E82" w:rsidRPr="005F3A7F">
        <w:rPr>
          <w:szCs w:val="22"/>
          <w:lang w:eastAsia="en-US"/>
        </w:rPr>
        <w:t xml:space="preserve"> the international application</w:t>
      </w:r>
      <w:r w:rsidR="00385CB1">
        <w:rPr>
          <w:szCs w:val="22"/>
          <w:lang w:eastAsia="en-US"/>
        </w:rPr>
        <w:t xml:space="preserve"> is governed exclusively by</w:t>
      </w:r>
      <w:r w:rsidR="008930CD">
        <w:rPr>
          <w:szCs w:val="22"/>
          <w:lang w:eastAsia="en-US"/>
        </w:rPr>
        <w:t xml:space="preserve"> the 1999</w:t>
      </w:r>
      <w:r w:rsidR="00156541">
        <w:rPr>
          <w:szCs w:val="22"/>
          <w:lang w:eastAsia="en-US"/>
        </w:rPr>
        <w:t> </w:t>
      </w:r>
      <w:r w:rsidR="008930CD">
        <w:rPr>
          <w:szCs w:val="22"/>
          <w:lang w:eastAsia="en-US"/>
        </w:rPr>
        <w:t>Act,</w:t>
      </w:r>
      <w:r w:rsidR="00C90E82" w:rsidRPr="005F3A7F">
        <w:rPr>
          <w:szCs w:val="22"/>
          <w:lang w:eastAsia="en-US"/>
        </w:rPr>
        <w:t xml:space="preserve"> designat</w:t>
      </w:r>
      <w:r w:rsidR="00385CB1">
        <w:rPr>
          <w:szCs w:val="22"/>
          <w:lang w:eastAsia="en-US"/>
        </w:rPr>
        <w:t>ing</w:t>
      </w:r>
      <w:r w:rsidR="00C90E82" w:rsidRPr="005F3A7F">
        <w:rPr>
          <w:szCs w:val="22"/>
          <w:lang w:eastAsia="en-US"/>
        </w:rPr>
        <w:t xml:space="preserve"> </w:t>
      </w:r>
      <w:r w:rsidR="009B1042">
        <w:rPr>
          <w:szCs w:val="22"/>
          <w:lang w:eastAsia="en-US"/>
        </w:rPr>
        <w:t>Switzerland</w:t>
      </w:r>
      <w:r w:rsidR="008930CD">
        <w:rPr>
          <w:szCs w:val="22"/>
          <w:lang w:eastAsia="en-US"/>
        </w:rPr>
        <w:t xml:space="preserve"> (only</w:t>
      </w:r>
      <w:r w:rsidR="009123C5">
        <w:rPr>
          <w:rStyle w:val="FootnoteReference"/>
          <w:szCs w:val="22"/>
          <w:lang w:eastAsia="en-US"/>
        </w:rPr>
        <w:footnoteReference w:id="5"/>
      </w:r>
      <w:r w:rsidR="008930CD">
        <w:rPr>
          <w:szCs w:val="22"/>
          <w:lang w:eastAsia="en-US"/>
        </w:rPr>
        <w:t>)</w:t>
      </w:r>
      <w:r w:rsidR="003262AB">
        <w:rPr>
          <w:szCs w:val="24"/>
        </w:rPr>
        <w:t>, the applicant</w:t>
      </w:r>
      <w:r w:rsidR="00C90E82" w:rsidRPr="005F3A7F">
        <w:rPr>
          <w:szCs w:val="22"/>
          <w:lang w:eastAsia="en-US"/>
        </w:rPr>
        <w:t xml:space="preserve"> </w:t>
      </w:r>
      <w:r w:rsidR="00AB283A" w:rsidRPr="005F3A7F">
        <w:rPr>
          <w:szCs w:val="22"/>
          <w:lang w:eastAsia="en-US"/>
        </w:rPr>
        <w:t xml:space="preserve">may </w:t>
      </w:r>
      <w:r w:rsidR="00F13D68" w:rsidRPr="005F3A7F">
        <w:rPr>
          <w:szCs w:val="22"/>
          <w:lang w:eastAsia="en-US"/>
        </w:rPr>
        <w:t>defer publication up to 30</w:t>
      </w:r>
      <w:r w:rsidR="00156541">
        <w:rPr>
          <w:szCs w:val="22"/>
          <w:lang w:eastAsia="en-US"/>
        </w:rPr>
        <w:t> </w:t>
      </w:r>
      <w:r w:rsidR="00F13D68" w:rsidRPr="005F3A7F">
        <w:rPr>
          <w:szCs w:val="22"/>
          <w:lang w:eastAsia="en-US"/>
        </w:rPr>
        <w:t>months counted from the filing date, or if any</w:t>
      </w:r>
      <w:r w:rsidR="00156541">
        <w:rPr>
          <w:szCs w:val="22"/>
          <w:lang w:eastAsia="en-US"/>
        </w:rPr>
        <w:t>,</w:t>
      </w:r>
      <w:r w:rsidR="00F13D68" w:rsidRPr="005F3A7F">
        <w:rPr>
          <w:szCs w:val="22"/>
          <w:lang w:eastAsia="en-US"/>
        </w:rPr>
        <w:t xml:space="preserve"> from the priority date</w:t>
      </w:r>
      <w:r w:rsidR="008930CD">
        <w:rPr>
          <w:szCs w:val="22"/>
          <w:lang w:eastAsia="en-US"/>
        </w:rPr>
        <w:t>.  However</w:t>
      </w:r>
      <w:r w:rsidR="00AB283A">
        <w:rPr>
          <w:szCs w:val="22"/>
          <w:lang w:eastAsia="en-US"/>
        </w:rPr>
        <w:t xml:space="preserve">, </w:t>
      </w:r>
      <w:r w:rsidR="00621BF2" w:rsidRPr="00AB283A">
        <w:rPr>
          <w:szCs w:val="22"/>
          <w:lang w:eastAsia="en-US"/>
        </w:rPr>
        <w:t>the</w:t>
      </w:r>
      <w:r w:rsidR="00AB283A">
        <w:rPr>
          <w:szCs w:val="22"/>
          <w:lang w:eastAsia="en-US"/>
        </w:rPr>
        <w:t xml:space="preserve"> maximum</w:t>
      </w:r>
      <w:r w:rsidR="00621BF2" w:rsidRPr="00AB283A">
        <w:rPr>
          <w:szCs w:val="22"/>
          <w:lang w:eastAsia="en-US"/>
        </w:rPr>
        <w:t xml:space="preserve"> deferment period should be limited to 12</w:t>
      </w:r>
      <w:r w:rsidR="00156541">
        <w:rPr>
          <w:szCs w:val="22"/>
          <w:lang w:eastAsia="en-US"/>
        </w:rPr>
        <w:t> </w:t>
      </w:r>
      <w:r w:rsidR="00621BF2" w:rsidRPr="00AB283A">
        <w:rPr>
          <w:szCs w:val="22"/>
          <w:lang w:eastAsia="en-US"/>
        </w:rPr>
        <w:t>months i</w:t>
      </w:r>
      <w:r w:rsidR="00B03198">
        <w:rPr>
          <w:szCs w:val="22"/>
          <w:lang w:eastAsia="en-US"/>
        </w:rPr>
        <w:t xml:space="preserve">f </w:t>
      </w:r>
      <w:r w:rsidR="009B1042">
        <w:rPr>
          <w:szCs w:val="22"/>
          <w:lang w:eastAsia="en-US"/>
        </w:rPr>
        <w:t>Switzerland</w:t>
      </w:r>
      <w:r w:rsidR="00B03198">
        <w:rPr>
          <w:szCs w:val="22"/>
          <w:lang w:eastAsia="en-US"/>
        </w:rPr>
        <w:t xml:space="preserve"> </w:t>
      </w:r>
      <w:proofErr w:type="gramStart"/>
      <w:r w:rsidR="00385CB1">
        <w:rPr>
          <w:szCs w:val="22"/>
          <w:lang w:eastAsia="en-US"/>
        </w:rPr>
        <w:t>is</w:t>
      </w:r>
      <w:r w:rsidR="00B03198">
        <w:rPr>
          <w:szCs w:val="22"/>
          <w:lang w:eastAsia="en-US"/>
        </w:rPr>
        <w:t xml:space="preserve"> designated</w:t>
      </w:r>
      <w:proofErr w:type="gramEnd"/>
      <w:r w:rsidR="00AB283A">
        <w:rPr>
          <w:szCs w:val="22"/>
          <w:lang w:eastAsia="en-US"/>
        </w:rPr>
        <w:t xml:space="preserve"> </w:t>
      </w:r>
      <w:r w:rsidR="00385CB1">
        <w:rPr>
          <w:szCs w:val="22"/>
          <w:lang w:eastAsia="en-US"/>
        </w:rPr>
        <w:t>under the 1960</w:t>
      </w:r>
      <w:r w:rsidR="00156541">
        <w:rPr>
          <w:szCs w:val="22"/>
          <w:lang w:eastAsia="en-US"/>
        </w:rPr>
        <w:t> </w:t>
      </w:r>
      <w:r w:rsidR="00385CB1">
        <w:rPr>
          <w:szCs w:val="22"/>
          <w:lang w:eastAsia="en-US"/>
        </w:rPr>
        <w:t>Act</w:t>
      </w:r>
      <w:r w:rsidR="00621BF2" w:rsidRPr="00AB283A">
        <w:rPr>
          <w:szCs w:val="22"/>
          <w:lang w:eastAsia="en-US"/>
        </w:rPr>
        <w:t>.</w:t>
      </w:r>
    </w:p>
    <w:p w14:paraId="328AEF7D" w14:textId="77644B78" w:rsidR="003B4528" w:rsidRDefault="00BE34E9" w:rsidP="00C2147B">
      <w:pPr>
        <w:pStyle w:val="ONUME"/>
        <w:rPr>
          <w:szCs w:val="22"/>
          <w:lang w:eastAsia="en-US"/>
        </w:rPr>
      </w:pPr>
      <w:r>
        <w:rPr>
          <w:szCs w:val="22"/>
          <w:lang w:eastAsia="en-US"/>
        </w:rPr>
        <w:t>Similarly</w:t>
      </w:r>
      <w:r w:rsidR="00B03198">
        <w:rPr>
          <w:szCs w:val="22"/>
          <w:lang w:eastAsia="en-US"/>
        </w:rPr>
        <w:t>, a</w:t>
      </w:r>
      <w:r w:rsidR="003262AB">
        <w:rPr>
          <w:szCs w:val="22"/>
          <w:lang w:eastAsia="en-US"/>
        </w:rPr>
        <w:t xml:space="preserve"> different refusal period may apply depending on which Act governs a given designation</w:t>
      </w:r>
      <w:r w:rsidR="005801B1">
        <w:rPr>
          <w:szCs w:val="22"/>
          <w:lang w:eastAsia="en-US"/>
        </w:rPr>
        <w:t>.</w:t>
      </w:r>
      <w:r w:rsidR="003262AB">
        <w:rPr>
          <w:szCs w:val="22"/>
          <w:lang w:eastAsia="en-US"/>
        </w:rPr>
        <w:t xml:space="preserve">  For example, if</w:t>
      </w:r>
      <w:r w:rsidR="00C3523E">
        <w:rPr>
          <w:szCs w:val="22"/>
          <w:lang w:eastAsia="en-US"/>
        </w:rPr>
        <w:t xml:space="preserve"> the Republic of </w:t>
      </w:r>
      <w:r w:rsidR="005801B1">
        <w:rPr>
          <w:szCs w:val="22"/>
          <w:lang w:eastAsia="en-US"/>
        </w:rPr>
        <w:t xml:space="preserve">Moldova </w:t>
      </w:r>
      <w:r w:rsidR="00385CB1">
        <w:rPr>
          <w:szCs w:val="22"/>
          <w:lang w:eastAsia="en-US"/>
        </w:rPr>
        <w:t>is</w:t>
      </w:r>
      <w:r w:rsidR="005801B1">
        <w:rPr>
          <w:szCs w:val="22"/>
          <w:lang w:eastAsia="en-US"/>
        </w:rPr>
        <w:t xml:space="preserve"> </w:t>
      </w:r>
      <w:r w:rsidR="005E46D6">
        <w:rPr>
          <w:szCs w:val="22"/>
          <w:lang w:eastAsia="en-US"/>
        </w:rPr>
        <w:t>designated under the 1960</w:t>
      </w:r>
      <w:r w:rsidR="00156541">
        <w:rPr>
          <w:szCs w:val="22"/>
          <w:lang w:eastAsia="en-US"/>
        </w:rPr>
        <w:t> </w:t>
      </w:r>
      <w:r w:rsidR="005E46D6">
        <w:rPr>
          <w:szCs w:val="22"/>
          <w:lang w:eastAsia="en-US"/>
        </w:rPr>
        <w:t>Act, the default six</w:t>
      </w:r>
      <w:r w:rsidR="00156541">
        <w:rPr>
          <w:szCs w:val="22"/>
          <w:lang w:eastAsia="en-US"/>
        </w:rPr>
        <w:noBreakHyphen/>
      </w:r>
      <w:r w:rsidR="005E46D6">
        <w:rPr>
          <w:szCs w:val="22"/>
          <w:lang w:eastAsia="en-US"/>
        </w:rPr>
        <w:t xml:space="preserve">month refusal period </w:t>
      </w:r>
      <w:r w:rsidR="00B03198">
        <w:rPr>
          <w:szCs w:val="22"/>
          <w:lang w:eastAsia="en-US"/>
        </w:rPr>
        <w:t>w</w:t>
      </w:r>
      <w:r w:rsidR="00385CB1">
        <w:rPr>
          <w:szCs w:val="22"/>
          <w:lang w:eastAsia="en-US"/>
        </w:rPr>
        <w:t>ill</w:t>
      </w:r>
      <w:r w:rsidR="00B03198">
        <w:rPr>
          <w:szCs w:val="22"/>
          <w:lang w:eastAsia="en-US"/>
        </w:rPr>
        <w:t xml:space="preserve"> apply</w:t>
      </w:r>
      <w:r w:rsidR="005E46D6">
        <w:rPr>
          <w:szCs w:val="22"/>
          <w:lang w:eastAsia="en-US"/>
        </w:rPr>
        <w:t>, while the 12</w:t>
      </w:r>
      <w:r w:rsidR="00156541">
        <w:rPr>
          <w:szCs w:val="22"/>
          <w:lang w:eastAsia="en-US"/>
        </w:rPr>
        <w:noBreakHyphen/>
      </w:r>
      <w:r w:rsidR="005E46D6">
        <w:rPr>
          <w:szCs w:val="22"/>
          <w:lang w:eastAsia="en-US"/>
        </w:rPr>
        <w:t xml:space="preserve">month period </w:t>
      </w:r>
      <w:r w:rsidR="00385CB1">
        <w:rPr>
          <w:szCs w:val="22"/>
          <w:lang w:eastAsia="en-US"/>
        </w:rPr>
        <w:t>will</w:t>
      </w:r>
      <w:r w:rsidR="00B03198">
        <w:rPr>
          <w:szCs w:val="22"/>
          <w:lang w:eastAsia="en-US"/>
        </w:rPr>
        <w:t xml:space="preserve"> apply</w:t>
      </w:r>
      <w:r w:rsidR="005E46D6">
        <w:rPr>
          <w:szCs w:val="22"/>
          <w:lang w:eastAsia="en-US"/>
        </w:rPr>
        <w:t xml:space="preserve"> if </w:t>
      </w:r>
      <w:r w:rsidR="00B03198">
        <w:rPr>
          <w:szCs w:val="22"/>
          <w:lang w:eastAsia="en-US"/>
        </w:rPr>
        <w:t>the same Contracting Party</w:t>
      </w:r>
      <w:r w:rsidR="005E46D6">
        <w:rPr>
          <w:szCs w:val="22"/>
          <w:lang w:eastAsia="en-US"/>
        </w:rPr>
        <w:t xml:space="preserve"> </w:t>
      </w:r>
      <w:r w:rsidR="00385CB1">
        <w:rPr>
          <w:szCs w:val="22"/>
          <w:lang w:eastAsia="en-US"/>
        </w:rPr>
        <w:t>is</w:t>
      </w:r>
      <w:r w:rsidR="005E46D6">
        <w:rPr>
          <w:szCs w:val="22"/>
          <w:lang w:eastAsia="en-US"/>
        </w:rPr>
        <w:t xml:space="preserve"> designated under the 1999</w:t>
      </w:r>
      <w:r w:rsidR="00156541">
        <w:rPr>
          <w:szCs w:val="22"/>
          <w:lang w:eastAsia="en-US"/>
        </w:rPr>
        <w:t> </w:t>
      </w:r>
      <w:r w:rsidR="005E46D6">
        <w:rPr>
          <w:szCs w:val="22"/>
          <w:lang w:eastAsia="en-US"/>
        </w:rPr>
        <w:t>Act, pursuant to its declaration under Rule</w:t>
      </w:r>
      <w:r w:rsidR="00156541">
        <w:rPr>
          <w:szCs w:val="22"/>
          <w:lang w:eastAsia="en-US"/>
        </w:rPr>
        <w:t> </w:t>
      </w:r>
      <w:r w:rsidR="005E46D6">
        <w:rPr>
          <w:szCs w:val="22"/>
          <w:lang w:eastAsia="en-US"/>
        </w:rPr>
        <w:t>18(1</w:t>
      </w:r>
      <w:proofErr w:type="gramStart"/>
      <w:r w:rsidR="005E46D6">
        <w:rPr>
          <w:szCs w:val="22"/>
          <w:lang w:eastAsia="en-US"/>
        </w:rPr>
        <w:t>)(</w:t>
      </w:r>
      <w:proofErr w:type="gramEnd"/>
      <w:r w:rsidR="005E46D6">
        <w:rPr>
          <w:szCs w:val="22"/>
          <w:lang w:eastAsia="en-US"/>
        </w:rPr>
        <w:t>b).</w:t>
      </w:r>
    </w:p>
    <w:p w14:paraId="4FD4C842" w14:textId="4F92B8EC" w:rsidR="00886B21" w:rsidRPr="00AA5395" w:rsidRDefault="00BE34E9" w:rsidP="00AA5395">
      <w:pPr>
        <w:pStyle w:val="ONUME"/>
        <w:autoSpaceDE w:val="0"/>
        <w:autoSpaceDN w:val="0"/>
        <w:adjustRightInd w:val="0"/>
        <w:rPr>
          <w:rFonts w:eastAsia="Times New Roman"/>
          <w:szCs w:val="22"/>
          <w:lang w:eastAsia="en-US"/>
        </w:rPr>
      </w:pPr>
      <w:r>
        <w:rPr>
          <w:szCs w:val="22"/>
          <w:lang w:eastAsia="en-US"/>
        </w:rPr>
        <w:t xml:space="preserve">Differences </w:t>
      </w:r>
      <w:proofErr w:type="gramStart"/>
      <w:r>
        <w:rPr>
          <w:szCs w:val="22"/>
          <w:lang w:eastAsia="en-US"/>
        </w:rPr>
        <w:t>are</w:t>
      </w:r>
      <w:r w:rsidR="000526A9" w:rsidRPr="000526A9">
        <w:rPr>
          <w:szCs w:val="22"/>
          <w:lang w:eastAsia="en-US"/>
        </w:rPr>
        <w:t xml:space="preserve"> </w:t>
      </w:r>
      <w:r w:rsidR="000526A9">
        <w:rPr>
          <w:szCs w:val="22"/>
          <w:lang w:eastAsia="en-US"/>
        </w:rPr>
        <w:t>also</w:t>
      </w:r>
      <w:r>
        <w:rPr>
          <w:szCs w:val="22"/>
          <w:lang w:eastAsia="en-US"/>
        </w:rPr>
        <w:t xml:space="preserve"> found</w:t>
      </w:r>
      <w:proofErr w:type="gramEnd"/>
      <w:r>
        <w:rPr>
          <w:szCs w:val="22"/>
          <w:lang w:eastAsia="en-US"/>
        </w:rPr>
        <w:t xml:space="preserve"> in the</w:t>
      </w:r>
      <w:r w:rsidR="009123C5">
        <w:rPr>
          <w:szCs w:val="22"/>
          <w:lang w:eastAsia="en-US"/>
        </w:rPr>
        <w:t xml:space="preserve"> </w:t>
      </w:r>
      <w:r w:rsidR="00F10C3A">
        <w:rPr>
          <w:szCs w:val="22"/>
          <w:lang w:eastAsia="en-US"/>
        </w:rPr>
        <w:t xml:space="preserve">designation </w:t>
      </w:r>
      <w:r w:rsidR="009123C5">
        <w:rPr>
          <w:szCs w:val="22"/>
          <w:lang w:eastAsia="en-US"/>
        </w:rPr>
        <w:t>fee</w:t>
      </w:r>
      <w:r w:rsidR="00435D2A">
        <w:rPr>
          <w:szCs w:val="22"/>
          <w:lang w:eastAsia="en-US"/>
        </w:rPr>
        <w:t>s</w:t>
      </w:r>
      <w:r w:rsidR="00F10C3A">
        <w:rPr>
          <w:szCs w:val="22"/>
          <w:lang w:eastAsia="en-US"/>
        </w:rPr>
        <w:t xml:space="preserve"> payable for </w:t>
      </w:r>
      <w:r>
        <w:rPr>
          <w:szCs w:val="22"/>
          <w:lang w:eastAsia="en-US"/>
        </w:rPr>
        <w:t xml:space="preserve">the </w:t>
      </w:r>
      <w:r w:rsidR="00F10C3A">
        <w:rPr>
          <w:szCs w:val="22"/>
          <w:lang w:eastAsia="en-US"/>
        </w:rPr>
        <w:t>renewal of an international registration</w:t>
      </w:r>
      <w:r w:rsidR="009123C5">
        <w:rPr>
          <w:szCs w:val="22"/>
          <w:lang w:eastAsia="en-US"/>
        </w:rPr>
        <w:t xml:space="preserve">.  </w:t>
      </w:r>
      <w:r w:rsidR="007E703F">
        <w:rPr>
          <w:szCs w:val="22"/>
          <w:lang w:eastAsia="en-US"/>
        </w:rPr>
        <w:t xml:space="preserve">Both under the 1999 and 1960 Acts, a </w:t>
      </w:r>
      <w:r w:rsidR="00A25948">
        <w:rPr>
          <w:szCs w:val="22"/>
          <w:lang w:eastAsia="en-US"/>
        </w:rPr>
        <w:t>Contracting Part</w:t>
      </w:r>
      <w:r w:rsidR="007E703F">
        <w:rPr>
          <w:szCs w:val="22"/>
          <w:lang w:eastAsia="en-US"/>
        </w:rPr>
        <w:t>y whose Office is an Examining Office can make a d</w:t>
      </w:r>
      <w:r w:rsidR="00A25948">
        <w:rPr>
          <w:szCs w:val="22"/>
          <w:lang w:eastAsia="en-US"/>
        </w:rPr>
        <w:t>eclaration</w:t>
      </w:r>
      <w:r w:rsidR="007E703F">
        <w:rPr>
          <w:szCs w:val="22"/>
          <w:lang w:eastAsia="en-US"/>
        </w:rPr>
        <w:t xml:space="preserve"> to receive an individual designation fee instead of a standard designation fee (Article</w:t>
      </w:r>
      <w:r w:rsidR="00156541">
        <w:rPr>
          <w:szCs w:val="22"/>
          <w:lang w:eastAsia="en-US"/>
        </w:rPr>
        <w:t> </w:t>
      </w:r>
      <w:r w:rsidR="007E703F">
        <w:rPr>
          <w:szCs w:val="22"/>
          <w:lang w:eastAsia="en-US"/>
        </w:rPr>
        <w:t>7(2) of the 1999</w:t>
      </w:r>
      <w:r w:rsidR="00156541">
        <w:rPr>
          <w:szCs w:val="22"/>
          <w:lang w:eastAsia="en-US"/>
        </w:rPr>
        <w:t> </w:t>
      </w:r>
      <w:r w:rsidR="007E703F">
        <w:rPr>
          <w:szCs w:val="22"/>
          <w:lang w:eastAsia="en-US"/>
        </w:rPr>
        <w:t>Act and Rule</w:t>
      </w:r>
      <w:r w:rsidR="00156541">
        <w:rPr>
          <w:szCs w:val="22"/>
          <w:lang w:eastAsia="en-US"/>
        </w:rPr>
        <w:t> </w:t>
      </w:r>
      <w:r w:rsidR="007E703F">
        <w:rPr>
          <w:szCs w:val="22"/>
          <w:lang w:eastAsia="en-US"/>
        </w:rPr>
        <w:t xml:space="preserve">36(1) of the Common Regulations).  In this regard, </w:t>
      </w:r>
      <w:r w:rsidR="001C1568">
        <w:rPr>
          <w:szCs w:val="22"/>
          <w:lang w:eastAsia="en-US"/>
        </w:rPr>
        <w:t xml:space="preserve">under </w:t>
      </w:r>
      <w:r w:rsidR="007E703F">
        <w:rPr>
          <w:szCs w:val="22"/>
          <w:lang w:eastAsia="en-US"/>
        </w:rPr>
        <w:t>Article</w:t>
      </w:r>
      <w:r w:rsidR="00156541">
        <w:rPr>
          <w:szCs w:val="22"/>
          <w:lang w:eastAsia="en-US"/>
        </w:rPr>
        <w:t> </w:t>
      </w:r>
      <w:r w:rsidR="007E703F">
        <w:rPr>
          <w:szCs w:val="22"/>
          <w:lang w:eastAsia="en-US"/>
        </w:rPr>
        <w:t>7(2) of the 1999</w:t>
      </w:r>
      <w:r w:rsidR="00156541">
        <w:rPr>
          <w:szCs w:val="22"/>
          <w:lang w:eastAsia="en-US"/>
        </w:rPr>
        <w:t> </w:t>
      </w:r>
      <w:r w:rsidR="007E703F">
        <w:rPr>
          <w:szCs w:val="22"/>
          <w:lang w:eastAsia="en-US"/>
        </w:rPr>
        <w:t>Act</w:t>
      </w:r>
      <w:r w:rsidR="00F10C3A">
        <w:rPr>
          <w:szCs w:val="22"/>
          <w:lang w:eastAsia="en-US"/>
        </w:rPr>
        <w:t>,</w:t>
      </w:r>
      <w:r w:rsidR="007E703F">
        <w:rPr>
          <w:szCs w:val="22"/>
          <w:lang w:eastAsia="en-US"/>
        </w:rPr>
        <w:t xml:space="preserve"> the Contracting Party </w:t>
      </w:r>
      <w:r w:rsidR="001C1568">
        <w:rPr>
          <w:szCs w:val="22"/>
          <w:lang w:eastAsia="en-US"/>
        </w:rPr>
        <w:t>may</w:t>
      </w:r>
      <w:r w:rsidR="007E703F">
        <w:rPr>
          <w:szCs w:val="22"/>
          <w:lang w:eastAsia="en-US"/>
        </w:rPr>
        <w:t xml:space="preserve"> receive an individual designation fee with respect to any international application</w:t>
      </w:r>
      <w:r w:rsidR="005C54DD">
        <w:rPr>
          <w:szCs w:val="22"/>
          <w:lang w:eastAsia="en-US"/>
        </w:rPr>
        <w:t>s</w:t>
      </w:r>
      <w:r w:rsidR="001C1568">
        <w:rPr>
          <w:szCs w:val="22"/>
          <w:lang w:eastAsia="en-US"/>
        </w:rPr>
        <w:t xml:space="preserve"> designating that Contracting Party</w:t>
      </w:r>
      <w:r w:rsidR="007E703F">
        <w:rPr>
          <w:szCs w:val="22"/>
          <w:lang w:eastAsia="en-US"/>
        </w:rPr>
        <w:t xml:space="preserve"> and </w:t>
      </w:r>
      <w:r w:rsidR="001C1568">
        <w:rPr>
          <w:szCs w:val="22"/>
          <w:lang w:eastAsia="en-US"/>
        </w:rPr>
        <w:t xml:space="preserve">to the renewal of </w:t>
      </w:r>
      <w:r w:rsidR="007E703F">
        <w:rPr>
          <w:szCs w:val="22"/>
          <w:lang w:eastAsia="en-US"/>
        </w:rPr>
        <w:t>any international registrations resulting from such an international application</w:t>
      </w:r>
      <w:r w:rsidR="00F10C3A">
        <w:rPr>
          <w:szCs w:val="22"/>
          <w:lang w:eastAsia="en-US"/>
        </w:rPr>
        <w:t>.  In contrast,</w:t>
      </w:r>
      <w:r w:rsidR="007E703F">
        <w:rPr>
          <w:szCs w:val="22"/>
          <w:lang w:eastAsia="en-US"/>
        </w:rPr>
        <w:t xml:space="preserve"> Article</w:t>
      </w:r>
      <w:r w:rsidR="005C54DD">
        <w:rPr>
          <w:szCs w:val="22"/>
          <w:lang w:eastAsia="en-US"/>
        </w:rPr>
        <w:t> </w:t>
      </w:r>
      <w:r w:rsidR="007E703F">
        <w:rPr>
          <w:szCs w:val="22"/>
          <w:lang w:eastAsia="en-US"/>
        </w:rPr>
        <w:t>15(1)2(b) of the 1960</w:t>
      </w:r>
      <w:r w:rsidR="005C54DD">
        <w:rPr>
          <w:szCs w:val="22"/>
          <w:lang w:eastAsia="en-US"/>
        </w:rPr>
        <w:t> </w:t>
      </w:r>
      <w:r w:rsidR="007E703F">
        <w:rPr>
          <w:szCs w:val="22"/>
          <w:lang w:eastAsia="en-US"/>
        </w:rPr>
        <w:t xml:space="preserve">Act </w:t>
      </w:r>
      <w:r w:rsidR="001C1568">
        <w:rPr>
          <w:szCs w:val="22"/>
          <w:lang w:eastAsia="en-US"/>
        </w:rPr>
        <w:t xml:space="preserve">allows the Contracting Party to receive an individual designation fee for the purpose of a novelty examination of an international </w:t>
      </w:r>
      <w:r w:rsidR="000526A9">
        <w:rPr>
          <w:szCs w:val="22"/>
          <w:lang w:eastAsia="en-US"/>
        </w:rPr>
        <w:t>registration</w:t>
      </w:r>
      <w:r w:rsidR="001C1568">
        <w:rPr>
          <w:szCs w:val="22"/>
          <w:lang w:eastAsia="en-US"/>
        </w:rPr>
        <w:t xml:space="preserve"> only (thus not with respect to the renewal of an international registration)</w:t>
      </w:r>
      <w:r w:rsidR="00665A90">
        <w:rPr>
          <w:szCs w:val="22"/>
          <w:lang w:eastAsia="en-US"/>
        </w:rPr>
        <w:t>, through a declaration under Rule</w:t>
      </w:r>
      <w:r w:rsidR="005C54DD">
        <w:rPr>
          <w:szCs w:val="22"/>
          <w:lang w:eastAsia="en-US"/>
        </w:rPr>
        <w:t> </w:t>
      </w:r>
      <w:r w:rsidR="00665A90">
        <w:rPr>
          <w:szCs w:val="22"/>
          <w:lang w:eastAsia="en-US"/>
        </w:rPr>
        <w:t>36(1)</w:t>
      </w:r>
      <w:r w:rsidR="001C1568">
        <w:rPr>
          <w:szCs w:val="22"/>
          <w:lang w:eastAsia="en-US"/>
        </w:rPr>
        <w:t>.  Some</w:t>
      </w:r>
      <w:r w:rsidR="00665A90">
        <w:rPr>
          <w:szCs w:val="22"/>
          <w:lang w:eastAsia="en-US"/>
        </w:rPr>
        <w:t xml:space="preserve"> Contracting Parties to the 1999 and 1960</w:t>
      </w:r>
      <w:r w:rsidR="005C54DD">
        <w:rPr>
          <w:szCs w:val="22"/>
          <w:lang w:eastAsia="en-US"/>
        </w:rPr>
        <w:t> </w:t>
      </w:r>
      <w:r w:rsidR="00665A90">
        <w:rPr>
          <w:szCs w:val="22"/>
          <w:lang w:eastAsia="en-US"/>
        </w:rPr>
        <w:t xml:space="preserve">Acts, such as </w:t>
      </w:r>
      <w:r w:rsidR="00665A90" w:rsidRPr="003B4528">
        <w:rPr>
          <w:szCs w:val="22"/>
          <w:lang w:eastAsia="en-US"/>
        </w:rPr>
        <w:t>Hungary</w:t>
      </w:r>
      <w:r w:rsidR="00665A90">
        <w:rPr>
          <w:szCs w:val="22"/>
          <w:lang w:eastAsia="en-US"/>
        </w:rPr>
        <w:t>, Kyrgyzstan and</w:t>
      </w:r>
      <w:r w:rsidR="00C3523E">
        <w:rPr>
          <w:szCs w:val="22"/>
          <w:lang w:eastAsia="en-US"/>
        </w:rPr>
        <w:t xml:space="preserve"> the Republic of </w:t>
      </w:r>
      <w:r w:rsidR="00665A90">
        <w:rPr>
          <w:szCs w:val="22"/>
          <w:lang w:eastAsia="en-US"/>
        </w:rPr>
        <w:t xml:space="preserve">Moldova, have made those two declarations.  </w:t>
      </w:r>
      <w:r w:rsidR="0069570B">
        <w:rPr>
          <w:rFonts w:eastAsia="Times New Roman"/>
          <w:szCs w:val="22"/>
          <w:lang w:eastAsia="en-US"/>
        </w:rPr>
        <w:t>Accordingly, a different designation fee (standard or individual) is payable,</w:t>
      </w:r>
      <w:r w:rsidR="0045126A" w:rsidRPr="003B4528">
        <w:rPr>
          <w:szCs w:val="22"/>
          <w:lang w:eastAsia="en-US"/>
        </w:rPr>
        <w:t xml:space="preserve"> </w:t>
      </w:r>
      <w:r w:rsidR="0069570B">
        <w:rPr>
          <w:szCs w:val="22"/>
          <w:lang w:eastAsia="en-US"/>
        </w:rPr>
        <w:t>if the</w:t>
      </w:r>
      <w:r w:rsidR="003B4528">
        <w:rPr>
          <w:szCs w:val="22"/>
          <w:lang w:eastAsia="en-US"/>
        </w:rPr>
        <w:t xml:space="preserve"> international registration</w:t>
      </w:r>
      <w:r w:rsidR="0069570B">
        <w:rPr>
          <w:szCs w:val="22"/>
          <w:lang w:eastAsia="en-US"/>
        </w:rPr>
        <w:t xml:space="preserve"> is to be renewed with respect to </w:t>
      </w:r>
      <w:r w:rsidR="00665A90">
        <w:rPr>
          <w:szCs w:val="22"/>
          <w:lang w:eastAsia="en-US"/>
        </w:rPr>
        <w:t xml:space="preserve">the designations of those </w:t>
      </w:r>
      <w:r w:rsidR="0069570B">
        <w:rPr>
          <w:szCs w:val="22"/>
          <w:lang w:eastAsia="en-US"/>
        </w:rPr>
        <w:t xml:space="preserve">Contracting Parties, </w:t>
      </w:r>
      <w:r w:rsidR="00665A90">
        <w:rPr>
          <w:szCs w:val="22"/>
          <w:lang w:eastAsia="en-US"/>
        </w:rPr>
        <w:t>depending on which Act governs their designations</w:t>
      </w:r>
      <w:r w:rsidR="0069570B">
        <w:rPr>
          <w:szCs w:val="22"/>
          <w:lang w:eastAsia="en-US"/>
        </w:rPr>
        <w:t xml:space="preserve"> </w:t>
      </w:r>
      <w:r w:rsidR="003621A9" w:rsidRPr="003B4528">
        <w:rPr>
          <w:szCs w:val="22"/>
          <w:lang w:eastAsia="en-US"/>
        </w:rPr>
        <w:t>(Rule</w:t>
      </w:r>
      <w:r w:rsidR="005C54DD">
        <w:rPr>
          <w:szCs w:val="22"/>
          <w:lang w:eastAsia="en-US"/>
        </w:rPr>
        <w:t> </w:t>
      </w:r>
      <w:r w:rsidR="003621A9" w:rsidRPr="003B4528">
        <w:rPr>
          <w:szCs w:val="22"/>
          <w:lang w:eastAsia="en-US"/>
        </w:rPr>
        <w:t>24(1)(a)</w:t>
      </w:r>
      <w:r w:rsidR="005F3A7F" w:rsidRPr="003B4528">
        <w:rPr>
          <w:szCs w:val="22"/>
          <w:lang w:eastAsia="en-US"/>
        </w:rPr>
        <w:t>(ii) and</w:t>
      </w:r>
      <w:r w:rsidR="005C54DD">
        <w:rPr>
          <w:szCs w:val="22"/>
          <w:lang w:eastAsia="en-US"/>
        </w:rPr>
        <w:t> </w:t>
      </w:r>
      <w:r w:rsidR="003621A9" w:rsidRPr="003B4528">
        <w:rPr>
          <w:szCs w:val="22"/>
          <w:lang w:eastAsia="en-US"/>
        </w:rPr>
        <w:t>(iii)).</w:t>
      </w:r>
    </w:p>
    <w:p w14:paraId="5B7237A9" w14:textId="5AE31217" w:rsidR="00AB283A" w:rsidRPr="00AA5395" w:rsidRDefault="00656030" w:rsidP="00AA5395">
      <w:pPr>
        <w:pStyle w:val="ONUME"/>
        <w:autoSpaceDE w:val="0"/>
        <w:autoSpaceDN w:val="0"/>
        <w:adjustRightInd w:val="0"/>
        <w:rPr>
          <w:rFonts w:eastAsia="Times New Roman"/>
          <w:szCs w:val="22"/>
          <w:lang w:eastAsia="en-US"/>
        </w:rPr>
      </w:pPr>
      <w:r>
        <w:rPr>
          <w:szCs w:val="22"/>
          <w:lang w:eastAsia="en-US"/>
        </w:rPr>
        <w:t>Finally,</w:t>
      </w:r>
      <w:r w:rsidR="00886B21">
        <w:rPr>
          <w:szCs w:val="22"/>
          <w:lang w:eastAsia="en-US"/>
        </w:rPr>
        <w:t xml:space="preserve"> where the international application is governed exclusively by the 1999 Act and it is filed through an Office, the date on which it was received by the Office will be the filing date, provided that it is received by the International Bureau within one month of that date</w:t>
      </w:r>
      <w:r w:rsidR="000526A9">
        <w:rPr>
          <w:szCs w:val="22"/>
          <w:lang w:eastAsia="en-US"/>
        </w:rPr>
        <w:t xml:space="preserve"> (Rule 13(3</w:t>
      </w:r>
      <w:proofErr w:type="gramStart"/>
      <w:r w:rsidR="000526A9">
        <w:rPr>
          <w:szCs w:val="22"/>
          <w:lang w:eastAsia="en-US"/>
        </w:rPr>
        <w:t>)(</w:t>
      </w:r>
      <w:proofErr w:type="spellStart"/>
      <w:proofErr w:type="gramEnd"/>
      <w:r w:rsidR="000526A9">
        <w:rPr>
          <w:szCs w:val="22"/>
          <w:lang w:eastAsia="en-US"/>
        </w:rPr>
        <w:t>i</w:t>
      </w:r>
      <w:proofErr w:type="spellEnd"/>
      <w:r w:rsidR="000526A9">
        <w:rPr>
          <w:szCs w:val="22"/>
          <w:lang w:eastAsia="en-US"/>
        </w:rPr>
        <w:t>))</w:t>
      </w:r>
      <w:r w:rsidR="00886B21">
        <w:rPr>
          <w:szCs w:val="22"/>
          <w:lang w:eastAsia="en-US"/>
        </w:rPr>
        <w:t xml:space="preserve">.  However, if any of the designated Contracting Parties is </w:t>
      </w:r>
      <w:r w:rsidR="00F10C3A">
        <w:rPr>
          <w:szCs w:val="22"/>
          <w:lang w:eastAsia="en-US"/>
        </w:rPr>
        <w:t xml:space="preserve">eventually </w:t>
      </w:r>
      <w:r w:rsidR="00886B21">
        <w:rPr>
          <w:szCs w:val="22"/>
          <w:lang w:eastAsia="en-US"/>
        </w:rPr>
        <w:t>designated under the 1960 Act</w:t>
      </w:r>
      <w:r w:rsidR="00F10C3A">
        <w:rPr>
          <w:szCs w:val="22"/>
          <w:lang w:eastAsia="en-US"/>
        </w:rPr>
        <w:t xml:space="preserve"> – </w:t>
      </w:r>
      <w:r w:rsidR="005C54DD">
        <w:rPr>
          <w:szCs w:val="22"/>
          <w:lang w:eastAsia="en-US"/>
        </w:rPr>
        <w:t xml:space="preserve">thus, </w:t>
      </w:r>
      <w:r w:rsidR="00F10C3A">
        <w:rPr>
          <w:szCs w:val="22"/>
          <w:lang w:eastAsia="en-US"/>
        </w:rPr>
        <w:t>the international application is governed exclusively or part</w:t>
      </w:r>
      <w:r w:rsidR="005C54DD">
        <w:rPr>
          <w:szCs w:val="22"/>
          <w:lang w:eastAsia="en-US"/>
        </w:rPr>
        <w:t>l</w:t>
      </w:r>
      <w:r w:rsidR="00F10C3A">
        <w:rPr>
          <w:szCs w:val="22"/>
          <w:lang w:eastAsia="en-US"/>
        </w:rPr>
        <w:t xml:space="preserve">y by the 1960 Act </w:t>
      </w:r>
      <w:r w:rsidR="005C54DD">
        <w:rPr>
          <w:szCs w:val="22"/>
          <w:lang w:eastAsia="en-US"/>
        </w:rPr>
        <w:t>–</w:t>
      </w:r>
      <w:r w:rsidR="00886B21">
        <w:rPr>
          <w:szCs w:val="22"/>
          <w:lang w:eastAsia="en-US"/>
        </w:rPr>
        <w:t xml:space="preserve"> the filing date will have to be the date on which the international application is received by the International Bureau</w:t>
      </w:r>
      <w:r w:rsidR="000526A9">
        <w:rPr>
          <w:szCs w:val="22"/>
          <w:lang w:eastAsia="en-US"/>
        </w:rPr>
        <w:t xml:space="preserve"> (Rule 13(3</w:t>
      </w:r>
      <w:proofErr w:type="gramStart"/>
      <w:r w:rsidR="000526A9">
        <w:rPr>
          <w:szCs w:val="22"/>
          <w:lang w:eastAsia="en-US"/>
        </w:rPr>
        <w:t>)(</w:t>
      </w:r>
      <w:proofErr w:type="gramEnd"/>
      <w:r w:rsidR="000526A9">
        <w:rPr>
          <w:szCs w:val="22"/>
          <w:lang w:eastAsia="en-US"/>
        </w:rPr>
        <w:t>ii))</w:t>
      </w:r>
      <w:r w:rsidR="00886B21">
        <w:rPr>
          <w:szCs w:val="22"/>
          <w:lang w:eastAsia="en-US"/>
        </w:rPr>
        <w:t>.</w:t>
      </w:r>
    </w:p>
    <w:p w14:paraId="3D9EBB9D" w14:textId="77777777" w:rsidR="009A679D" w:rsidRDefault="009A679D">
      <w:pPr>
        <w:rPr>
          <w:b/>
          <w:bCs/>
          <w:caps/>
          <w:kern w:val="32"/>
          <w:szCs w:val="32"/>
        </w:rPr>
      </w:pPr>
      <w:r>
        <w:br w:type="page"/>
      </w:r>
    </w:p>
    <w:p w14:paraId="18DD0DB3" w14:textId="67442DD2" w:rsidR="00CD5EAC" w:rsidRPr="005076F2" w:rsidRDefault="00CD5EAC" w:rsidP="005C54DD">
      <w:pPr>
        <w:pStyle w:val="Heading1"/>
        <w:numPr>
          <w:ilvl w:val="0"/>
          <w:numId w:val="0"/>
        </w:numPr>
        <w:spacing w:before="480" w:after="240"/>
      </w:pPr>
      <w:r>
        <w:lastRenderedPageBreak/>
        <w:t>V.</w:t>
      </w:r>
      <w:r>
        <w:tab/>
      </w:r>
      <w:r w:rsidR="00B03198">
        <w:t>conclusions</w:t>
      </w:r>
    </w:p>
    <w:p w14:paraId="57AED8C0" w14:textId="7D4039BA" w:rsidR="00C2147B" w:rsidRPr="00AA5395" w:rsidRDefault="005F5287" w:rsidP="00E45EBA">
      <w:pPr>
        <w:pStyle w:val="ONUME"/>
        <w:rPr>
          <w:rFonts w:eastAsia="Times New Roman"/>
          <w:szCs w:val="22"/>
          <w:lang w:eastAsia="en-US"/>
        </w:rPr>
      </w:pPr>
      <w:r>
        <w:t xml:space="preserve">While the use of the 1960 Act has been decreasing, full account </w:t>
      </w:r>
      <w:proofErr w:type="gramStart"/>
      <w:r>
        <w:t>is still taken</w:t>
      </w:r>
      <w:proofErr w:type="gramEnd"/>
      <w:r>
        <w:t xml:space="preserve"> of the said Act.  However,</w:t>
      </w:r>
      <w:r w:rsidR="00C2147B" w:rsidRPr="005F5287">
        <w:t xml:space="preserve"> </w:t>
      </w:r>
      <w:r>
        <w:t>t</w:t>
      </w:r>
      <w:r w:rsidR="00C2147B" w:rsidRPr="005F5287">
        <w:t>h</w:t>
      </w:r>
      <w:r w:rsidR="000360FF">
        <w:t xml:space="preserve">e coexistence of </w:t>
      </w:r>
      <w:r w:rsidR="00C2147B" w:rsidRPr="005F5287">
        <w:t xml:space="preserve">two </w:t>
      </w:r>
      <w:r w:rsidR="000360FF">
        <w:t xml:space="preserve">Acts with their </w:t>
      </w:r>
      <w:r w:rsidR="00C2147B" w:rsidRPr="005F5287">
        <w:t>parallel proceedings not only create</w:t>
      </w:r>
      <w:r w:rsidR="006D6DF7">
        <w:t>s</w:t>
      </w:r>
      <w:r w:rsidR="00C2147B" w:rsidRPr="005F5287">
        <w:t xml:space="preserve"> some legal and procedural complexity</w:t>
      </w:r>
      <w:r>
        <w:t xml:space="preserve"> as described in the foregoing paragraphs</w:t>
      </w:r>
      <w:r w:rsidR="00C2147B" w:rsidRPr="005F5287">
        <w:t>, but also increase</w:t>
      </w:r>
      <w:r w:rsidR="006D6DF7">
        <w:t>s</w:t>
      </w:r>
      <w:r w:rsidR="00C2147B" w:rsidRPr="005F5287">
        <w:t xml:space="preserve"> the management costs. </w:t>
      </w:r>
      <w:r>
        <w:t xml:space="preserve"> </w:t>
      </w:r>
      <w:r w:rsidR="0015397E">
        <w:t xml:space="preserve">Thus, </w:t>
      </w:r>
      <w:r w:rsidR="0015397E" w:rsidRPr="0015397E">
        <w:t>in the proposed Program and Budget</w:t>
      </w:r>
      <w:r w:rsidR="008E0EA9">
        <w:t xml:space="preserve"> for the </w:t>
      </w:r>
      <w:r w:rsidR="008E0EA9" w:rsidRPr="0015397E">
        <w:t>2020/21</w:t>
      </w:r>
      <w:r w:rsidR="008E0EA9">
        <w:t xml:space="preserve"> biennium</w:t>
      </w:r>
      <w:r w:rsidR="0015397E">
        <w:t>, “predominance of the 1999 Act in the System” continues to be a performance indicator linked to the expected result of “Improved productivity and service quality of Hague Operations”</w:t>
      </w:r>
      <w:r w:rsidR="00E45EBA">
        <w:rPr>
          <w:rStyle w:val="FootnoteReference"/>
        </w:rPr>
        <w:footnoteReference w:id="6"/>
      </w:r>
      <w:r w:rsidR="0015397E">
        <w:t xml:space="preserve">. </w:t>
      </w:r>
      <w:r w:rsidR="008E0EA9">
        <w:t xml:space="preserve"> </w:t>
      </w:r>
      <w:r w:rsidR="00FB1316">
        <w:t xml:space="preserve">As more Contracting Parties to the 1960 Act continue </w:t>
      </w:r>
      <w:r w:rsidR="00E45EBA">
        <w:t xml:space="preserve">acceding to </w:t>
      </w:r>
      <w:r w:rsidR="00FB1316">
        <w:t>the 1999 Act, it is expected that the practical</w:t>
      </w:r>
      <w:r w:rsidR="00E45EBA">
        <w:t xml:space="preserve"> relevance of the 1960 Act will</w:t>
      </w:r>
      <w:r w:rsidR="00FB1316">
        <w:t xml:space="preserve"> diminish to a point wh</w:t>
      </w:r>
      <w:r w:rsidR="00CA7417">
        <w:t>ere proactive measures allowing</w:t>
      </w:r>
      <w:r w:rsidR="00E45EBA">
        <w:t xml:space="preserve"> </w:t>
      </w:r>
      <w:proofErr w:type="gramStart"/>
      <w:r w:rsidR="00E45EBA">
        <w:t>to focus</w:t>
      </w:r>
      <w:proofErr w:type="gramEnd"/>
      <w:r w:rsidR="00C2147B" w:rsidRPr="00AE0C8B">
        <w:t xml:space="preserve"> the system</w:t>
      </w:r>
      <w:r w:rsidR="00FB1316">
        <w:t xml:space="preserve"> solely </w:t>
      </w:r>
      <w:r w:rsidR="00CA7417">
        <w:t>around</w:t>
      </w:r>
      <w:r w:rsidR="00C2147B" w:rsidRPr="00AE0C8B">
        <w:t xml:space="preserve"> the 1999 Act </w:t>
      </w:r>
      <w:r w:rsidR="00FB1316">
        <w:t>could be envisaged</w:t>
      </w:r>
      <w:r>
        <w:rPr>
          <w:rStyle w:val="FootnoteReference"/>
        </w:rPr>
        <w:footnoteReference w:id="7"/>
      </w:r>
      <w:r w:rsidR="00C2147B" w:rsidRPr="00AE0C8B">
        <w:t xml:space="preserve">.  </w:t>
      </w:r>
      <w:r w:rsidR="00E45EBA" w:rsidRPr="00E45EBA">
        <w:t>The International Bureau will continue</w:t>
      </w:r>
      <w:r w:rsidR="00E45EBA">
        <w:t xml:space="preserve"> </w:t>
      </w:r>
      <w:r w:rsidR="009739C4">
        <w:t>to monitor</w:t>
      </w:r>
      <w:r w:rsidR="00E45EBA">
        <w:t xml:space="preserve"> the situation </w:t>
      </w:r>
      <w:r w:rsidR="009739C4">
        <w:t>and to inform the Working Group of its evolution</w:t>
      </w:r>
      <w:r w:rsidR="00E45EBA">
        <w:t>.</w:t>
      </w:r>
    </w:p>
    <w:p w14:paraId="1DEDD14F" w14:textId="07E712B3" w:rsidR="00CD5EAC" w:rsidRPr="00215074" w:rsidRDefault="00CD5EAC" w:rsidP="00CA7417">
      <w:pPr>
        <w:pStyle w:val="ONUME"/>
        <w:tabs>
          <w:tab w:val="left" w:pos="6237"/>
        </w:tabs>
        <w:ind w:left="5533"/>
      </w:pPr>
      <w:r w:rsidRPr="00215074">
        <w:rPr>
          <w:i/>
        </w:rPr>
        <w:t xml:space="preserve">The Working Group </w:t>
      </w:r>
      <w:proofErr w:type="gramStart"/>
      <w:r w:rsidRPr="00215074">
        <w:rPr>
          <w:i/>
        </w:rPr>
        <w:t>is invited</w:t>
      </w:r>
      <w:proofErr w:type="gramEnd"/>
      <w:r w:rsidRPr="00215074">
        <w:rPr>
          <w:i/>
        </w:rPr>
        <w:t xml:space="preserve"> to </w:t>
      </w:r>
      <w:r w:rsidR="00635F27">
        <w:rPr>
          <w:i/>
        </w:rPr>
        <w:t xml:space="preserve">take </w:t>
      </w:r>
      <w:r w:rsidRPr="00215074">
        <w:rPr>
          <w:rFonts w:ascii="Arial,Italic" w:eastAsia="MS Mincho" w:hAnsi="Arial,Italic" w:cs="Arial,Italic"/>
          <w:i/>
          <w:iCs/>
          <w:szCs w:val="22"/>
          <w:lang w:eastAsia="en-US"/>
        </w:rPr>
        <w:t>note</w:t>
      </w:r>
      <w:r w:rsidR="00635F27">
        <w:rPr>
          <w:rFonts w:ascii="Arial,Italic" w:eastAsia="MS Mincho" w:hAnsi="Arial,Italic" w:cs="Arial,Italic"/>
          <w:i/>
          <w:iCs/>
          <w:szCs w:val="22"/>
          <w:lang w:eastAsia="en-US"/>
        </w:rPr>
        <w:t xml:space="preserve"> of</w:t>
      </w:r>
      <w:r w:rsidRPr="00215074">
        <w:rPr>
          <w:rFonts w:ascii="Arial,Italic" w:eastAsia="MS Mincho" w:hAnsi="Arial,Italic" w:cs="Arial,Italic"/>
          <w:i/>
          <w:iCs/>
          <w:szCs w:val="22"/>
          <w:lang w:eastAsia="en-US"/>
        </w:rPr>
        <w:t xml:space="preserve"> the content of the present document.</w:t>
      </w:r>
    </w:p>
    <w:p w14:paraId="155B591A" w14:textId="0E66F60C" w:rsidR="00F23DE3" w:rsidRDefault="00F23DE3" w:rsidP="007C5AFA">
      <w:pPr>
        <w:pStyle w:val="Endofdocument-Annex"/>
        <w:spacing w:before="720"/>
      </w:pPr>
      <w:r w:rsidRPr="00786A77">
        <w:t>[Annex</w:t>
      </w:r>
      <w:r w:rsidR="00CA7417">
        <w:t>es</w:t>
      </w:r>
      <w:r w:rsidRPr="00786A77">
        <w:t xml:space="preserve"> follow]</w:t>
      </w:r>
    </w:p>
    <w:p w14:paraId="60474AF7" w14:textId="1363C73F" w:rsidR="005E3A93" w:rsidRDefault="005E3A93" w:rsidP="00F23DE3"/>
    <w:p w14:paraId="75DF7893" w14:textId="77777777" w:rsidR="005E3A93" w:rsidRDefault="005E3A93" w:rsidP="00F23DE3">
      <w:pPr>
        <w:sectPr w:rsidR="005E3A93" w:rsidSect="00532629">
          <w:headerReference w:type="even" r:id="rId9"/>
          <w:headerReference w:type="default" r:id="rId10"/>
          <w:endnotePr>
            <w:numFmt w:val="decimal"/>
          </w:endnotePr>
          <w:type w:val="nextColumn"/>
          <w:pgSz w:w="11907" w:h="16840" w:code="9"/>
          <w:pgMar w:top="567" w:right="1134" w:bottom="1418" w:left="1418" w:header="510" w:footer="1021" w:gutter="0"/>
          <w:pgNumType w:start="1"/>
          <w:cols w:space="720"/>
          <w:titlePg/>
          <w:docGrid w:linePitch="299"/>
        </w:sectPr>
      </w:pPr>
    </w:p>
    <w:p w14:paraId="1B75A08E" w14:textId="5D8AFE12" w:rsidR="005E3A93" w:rsidRPr="00CB6179" w:rsidRDefault="005E3A93" w:rsidP="005E3A93">
      <w:pPr>
        <w:outlineLvl w:val="0"/>
        <w:rPr>
          <w:b/>
        </w:rPr>
      </w:pPr>
      <w:bookmarkStart w:id="5" w:name="RANGE!A1:E27"/>
      <w:bookmarkEnd w:id="5"/>
      <w:r w:rsidRPr="00CB6179">
        <w:rPr>
          <w:b/>
        </w:rPr>
        <w:lastRenderedPageBreak/>
        <w:t>HAGUE UNION MEMBERS</w:t>
      </w:r>
      <w:r>
        <w:rPr>
          <w:rStyle w:val="FootnoteReference"/>
          <w:b/>
        </w:rPr>
        <w:footnoteReference w:id="8"/>
      </w:r>
    </w:p>
    <w:p w14:paraId="485AA407" w14:textId="77777777" w:rsidR="005E3A93" w:rsidRPr="00544671" w:rsidRDefault="005E3A93" w:rsidP="005E3A93">
      <w:pPr>
        <w:spacing w:before="240"/>
        <w:outlineLvl w:val="0"/>
        <w:rPr>
          <w:b/>
        </w:rPr>
      </w:pPr>
      <w:r w:rsidRPr="00544671">
        <w:rPr>
          <w:b/>
        </w:rPr>
        <w:t>Bound by the 1999 Act only</w:t>
      </w:r>
    </w:p>
    <w:p w14:paraId="153D36C5" w14:textId="248A1396" w:rsidR="005E3A93" w:rsidRDefault="005E3A93" w:rsidP="005E3A93">
      <w:pPr>
        <w:spacing w:before="240"/>
      </w:pPr>
      <w:r w:rsidRPr="004D07C9">
        <w:t>African Intellectual Property Organization (OAPI), Armenia, Azerbaijan, Bosnia and</w:t>
      </w:r>
      <w:r>
        <w:t> </w:t>
      </w:r>
      <w:r w:rsidRPr="004D07C9">
        <w:t>Herzegovina, Botswana, Brunei Darussalam, Cambodia, Canada, Denmark, Egypt, Estonia, European Union, Finland, Ghana, Iceland, Japan, Latvia, Lithuania, Namibia, Norway, Oman, Poland, Republic of Korea, Russian Federation, Rwanda, San Marino, Sao Tome and</w:t>
      </w:r>
      <w:r>
        <w:t> </w:t>
      </w:r>
      <w:r w:rsidRPr="004D07C9">
        <w:t>Principe, Singapore, Spain, Syrian Arab Republic, Tajikistan, Tunisia, Turkey, Turkmenistan, United Kingdom, and United States of America (36)</w:t>
      </w:r>
    </w:p>
    <w:p w14:paraId="6524BA0A" w14:textId="77777777" w:rsidR="005E3A93" w:rsidRPr="00544671" w:rsidRDefault="005E3A93" w:rsidP="005E3A93">
      <w:pPr>
        <w:spacing w:before="240"/>
        <w:outlineLvl w:val="0"/>
        <w:rPr>
          <w:b/>
        </w:rPr>
      </w:pPr>
      <w:r w:rsidRPr="00544671">
        <w:rPr>
          <w:b/>
        </w:rPr>
        <w:t>Bound by the 1999 and 1960 Acts</w:t>
      </w:r>
    </w:p>
    <w:p w14:paraId="5E572B41" w14:textId="77777777" w:rsidR="005E3A93" w:rsidRPr="004D07C9" w:rsidRDefault="005E3A93" w:rsidP="005E3A93">
      <w:pPr>
        <w:spacing w:before="240"/>
      </w:pPr>
      <w:r w:rsidRPr="004D07C9">
        <w:t>Albania, Belgium, Belize, Bulgaria, Croatia, Democratic People’s Republic of Korea, France Georgia, Germany, Hungary, Kyrgyzstan, Liechtenstein, Luxembourg, Monaco, Mongolia,</w:t>
      </w:r>
      <w:r w:rsidRPr="004D07C9">
        <w:br/>
        <w:t>Montenegro, Netherlands, North Macedonia, Republic of Moldova, Romania, Serbia, Slovenia, Switzerland, and Ukraine (24)</w:t>
      </w:r>
    </w:p>
    <w:p w14:paraId="53E63885" w14:textId="77777777" w:rsidR="005E3A93" w:rsidRPr="00672A06" w:rsidRDefault="005E3A93" w:rsidP="005E3A93">
      <w:pPr>
        <w:spacing w:before="240"/>
        <w:outlineLvl w:val="0"/>
        <w:rPr>
          <w:b/>
        </w:rPr>
      </w:pPr>
      <w:r w:rsidRPr="00672A06">
        <w:rPr>
          <w:b/>
        </w:rPr>
        <w:t>Bound by the 1960 Act only</w:t>
      </w:r>
    </w:p>
    <w:p w14:paraId="7512B5B0" w14:textId="534245B3" w:rsidR="005E3A93" w:rsidRPr="00825577" w:rsidRDefault="005E3A93" w:rsidP="005E3A93">
      <w:pPr>
        <w:spacing w:before="240" w:after="720"/>
      </w:pPr>
      <w:r w:rsidRPr="004D07C9">
        <w:t>Benin</w:t>
      </w:r>
      <w:r w:rsidRPr="004D07C9">
        <w:rPr>
          <w:rStyle w:val="FootnoteReference"/>
        </w:rPr>
        <w:footnoteReference w:id="9"/>
      </w:r>
      <w:r w:rsidRPr="004D07C9">
        <w:rPr>
          <w:rStyle w:val="FootnoteReference"/>
        </w:rPr>
        <w:t>,</w:t>
      </w:r>
      <w:r w:rsidRPr="004D07C9">
        <w:t xml:space="preserve"> Côte d’Ivoire</w:t>
      </w:r>
      <w:r w:rsidRPr="004D07C9">
        <w:rPr>
          <w:rStyle w:val="FootnoteReference"/>
        </w:rPr>
        <w:footnoteReference w:id="10"/>
      </w:r>
      <w:r w:rsidRPr="005E3A93">
        <w:rPr>
          <w:rStyle w:val="FootnoteReference"/>
          <w:vertAlign w:val="baseline"/>
        </w:rPr>
        <w:t>,</w:t>
      </w:r>
      <w:r w:rsidRPr="004D07C9">
        <w:t xml:space="preserve"> Gabon</w:t>
      </w:r>
      <w:r w:rsidRPr="004D07C9">
        <w:rPr>
          <w:rStyle w:val="FootnoteReference"/>
        </w:rPr>
        <w:footnoteReference w:id="11"/>
      </w:r>
      <w:r w:rsidRPr="004D07C9">
        <w:t>, Greece</w:t>
      </w:r>
      <w:r w:rsidRPr="004D07C9">
        <w:rPr>
          <w:rStyle w:val="FootnoteReference"/>
        </w:rPr>
        <w:footnoteReference w:id="12"/>
      </w:r>
      <w:r w:rsidRPr="004D07C9">
        <w:t>, Italy</w:t>
      </w:r>
      <w:r w:rsidRPr="004D07C9">
        <w:rPr>
          <w:rStyle w:val="FootnoteReference"/>
        </w:rPr>
        <w:footnoteReference w:id="13"/>
      </w:r>
      <w:r w:rsidRPr="004D07C9">
        <w:rPr>
          <w:rStyle w:val="FootnoteReference"/>
        </w:rPr>
        <w:t>,</w:t>
      </w:r>
      <w:r w:rsidRPr="004D07C9">
        <w:t xml:space="preserve"> Mali</w:t>
      </w:r>
      <w:r w:rsidRPr="004D07C9">
        <w:rPr>
          <w:rStyle w:val="FootnoteReference"/>
        </w:rPr>
        <w:footnoteReference w:id="14"/>
      </w:r>
      <w:r w:rsidRPr="004D07C9">
        <w:t>, Morocco, Niger</w:t>
      </w:r>
      <w:r w:rsidRPr="004D07C9">
        <w:rPr>
          <w:rStyle w:val="FootnoteReference"/>
        </w:rPr>
        <w:footnoteReference w:id="15"/>
      </w:r>
      <w:r w:rsidRPr="004D07C9">
        <w:t>, Senegal</w:t>
      </w:r>
      <w:r w:rsidRPr="004D07C9">
        <w:rPr>
          <w:rStyle w:val="FootnoteReference"/>
        </w:rPr>
        <w:footnoteReference w:id="16"/>
      </w:r>
      <w:r w:rsidRPr="005E3A93">
        <w:rPr>
          <w:rStyle w:val="FootnoteReference"/>
          <w:vertAlign w:val="baseline"/>
        </w:rPr>
        <w:t>,</w:t>
      </w:r>
      <w:r w:rsidRPr="004D07C9">
        <w:t xml:space="preserve"> and Suriname</w:t>
      </w:r>
      <w:r>
        <w:t> </w:t>
      </w:r>
      <w:r w:rsidRPr="004D07C9">
        <w:t>(10)</w:t>
      </w:r>
    </w:p>
    <w:p w14:paraId="568629D1" w14:textId="6B3817DD" w:rsidR="00F23DE3" w:rsidRDefault="005E3A93" w:rsidP="005E3A93">
      <w:pPr>
        <w:pStyle w:val="Endofdocument-Annex"/>
      </w:pPr>
      <w:r>
        <w:t>[Annex II follows]</w:t>
      </w:r>
    </w:p>
    <w:p w14:paraId="224BB306" w14:textId="77777777" w:rsidR="004132A7" w:rsidRDefault="004132A7" w:rsidP="005E3A93">
      <w:pPr>
        <w:pStyle w:val="Endofdocument-Annex"/>
        <w:sectPr w:rsidR="004132A7" w:rsidSect="00532629">
          <w:headerReference w:type="first" r:id="rId11"/>
          <w:footnotePr>
            <w:numRestart w:val="eachSect"/>
          </w:footnotePr>
          <w:endnotePr>
            <w:numFmt w:val="decimal"/>
          </w:endnotePr>
          <w:type w:val="nextColumn"/>
          <w:pgSz w:w="11907" w:h="16840" w:code="9"/>
          <w:pgMar w:top="567" w:right="1134" w:bottom="1418" w:left="1418" w:header="510" w:footer="1021" w:gutter="0"/>
          <w:pgNumType w:start="1"/>
          <w:cols w:space="720"/>
          <w:titlePg/>
          <w:docGrid w:linePitch="299"/>
        </w:sectPr>
      </w:pPr>
    </w:p>
    <w:p w14:paraId="0D799022" w14:textId="66AE2A19" w:rsidR="004132A7" w:rsidRDefault="004132A7" w:rsidP="004132A7">
      <w:pPr>
        <w:outlineLvl w:val="0"/>
        <w:rPr>
          <w:b/>
        </w:rPr>
      </w:pPr>
      <w:r w:rsidRPr="00CB6179">
        <w:rPr>
          <w:b/>
        </w:rPr>
        <w:lastRenderedPageBreak/>
        <w:t>HAGUE UNION MEMBERS</w:t>
      </w:r>
      <w:r>
        <w:rPr>
          <w:b/>
        </w:rPr>
        <w:t>HIP ACCORDING TO</w:t>
      </w:r>
      <w:r>
        <w:rPr>
          <w:rFonts w:hint="eastAsia"/>
          <w:b/>
        </w:rPr>
        <w:t xml:space="preserve"> </w:t>
      </w:r>
      <w:r>
        <w:rPr>
          <w:b/>
        </w:rPr>
        <w:t>THE LATEST ACT</w:t>
      </w:r>
      <w:r w:rsidR="00C3523E">
        <w:rPr>
          <w:rStyle w:val="FootnoteReference"/>
          <w:b/>
        </w:rPr>
        <w:footnoteReference w:id="17"/>
      </w:r>
    </w:p>
    <w:p w14:paraId="0B9B30A9" w14:textId="77777777" w:rsidR="004132A7" w:rsidRPr="00CB6179" w:rsidRDefault="004132A7" w:rsidP="004132A7">
      <w:pPr>
        <w:outlineLvl w:val="0"/>
        <w:rPr>
          <w:b/>
        </w:rPr>
      </w:pPr>
    </w:p>
    <w:p w14:paraId="5BA681BC" w14:textId="0C45AA6C" w:rsidR="004132A7" w:rsidRDefault="004132A7" w:rsidP="004132A7">
      <w:pPr>
        <w:ind w:left="993"/>
      </w:pPr>
      <w:r w:rsidRPr="0067502F">
        <w:rPr>
          <w:noProof/>
          <w:lang w:eastAsia="en-US"/>
        </w:rPr>
        <w:drawing>
          <wp:inline distT="0" distB="0" distL="0" distR="0" wp14:anchorId="38D99017" wp14:editId="6241AAE3">
            <wp:extent cx="8065770" cy="433197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65770" cy="4331970"/>
                    </a:xfrm>
                    <a:prstGeom prst="rect">
                      <a:avLst/>
                    </a:prstGeom>
                    <a:noFill/>
                    <a:ln>
                      <a:noFill/>
                    </a:ln>
                  </pic:spPr>
                </pic:pic>
              </a:graphicData>
            </a:graphic>
          </wp:inline>
        </w:drawing>
      </w:r>
    </w:p>
    <w:p w14:paraId="1DCBE7EF" w14:textId="77777777" w:rsidR="004132A7" w:rsidRDefault="004132A7" w:rsidP="004132A7">
      <w:pPr>
        <w:ind w:left="993"/>
      </w:pPr>
    </w:p>
    <w:p w14:paraId="4CC087D5" w14:textId="0632D600" w:rsidR="00077054" w:rsidRDefault="00077054" w:rsidP="004132A7"/>
    <w:p w14:paraId="67487F56" w14:textId="6539ABAD" w:rsidR="00077054" w:rsidRDefault="00077054" w:rsidP="004132A7"/>
    <w:p w14:paraId="707BFCD6" w14:textId="4B8762BC" w:rsidR="00077054" w:rsidRDefault="00077054" w:rsidP="00077054">
      <w:pPr>
        <w:pStyle w:val="Endofdocument-Annex"/>
        <w:ind w:left="8789"/>
      </w:pPr>
      <w:r>
        <w:t>[Annex III follows]</w:t>
      </w:r>
    </w:p>
    <w:p w14:paraId="2D0A8B1D" w14:textId="6BA8CD62" w:rsidR="00077054" w:rsidRDefault="00077054" w:rsidP="004132A7"/>
    <w:p w14:paraId="45DC1F5D" w14:textId="77777777" w:rsidR="00077054" w:rsidRDefault="00077054" w:rsidP="004132A7">
      <w:pPr>
        <w:sectPr w:rsidR="00077054" w:rsidSect="00532629">
          <w:headerReference w:type="first" r:id="rId13"/>
          <w:footnotePr>
            <w:numFmt w:val="chicago"/>
            <w:numRestart w:val="eachSect"/>
          </w:footnotePr>
          <w:endnotePr>
            <w:numFmt w:val="decimal"/>
          </w:endnotePr>
          <w:type w:val="nextColumn"/>
          <w:pgSz w:w="16840" w:h="11907" w:orient="landscape" w:code="9"/>
          <w:pgMar w:top="1418" w:right="567" w:bottom="1134" w:left="1418" w:header="510" w:footer="1021" w:gutter="0"/>
          <w:pgNumType w:start="1"/>
          <w:cols w:space="720"/>
          <w:titlePg/>
          <w:docGrid w:linePitch="299"/>
        </w:sectPr>
      </w:pPr>
    </w:p>
    <w:p w14:paraId="7B63C819" w14:textId="42E7680A" w:rsidR="00D56070" w:rsidRPr="00D56070" w:rsidRDefault="00D56070" w:rsidP="00D56070">
      <w:pPr>
        <w:outlineLvl w:val="0"/>
      </w:pPr>
      <w:r w:rsidRPr="00D56070">
        <w:lastRenderedPageBreak/>
        <w:t xml:space="preserve">DESIGNATIONS </w:t>
      </w:r>
      <w:r w:rsidRPr="00D56070">
        <w:rPr>
          <w:lang w:eastAsia="ja-JP"/>
        </w:rPr>
        <w:t>OF CONTRACTING PARTIES TO THE 1960 ACT:</w:t>
      </w:r>
      <w:r>
        <w:rPr>
          <w:lang w:eastAsia="ja-JP"/>
        </w:rPr>
        <w:t xml:space="preserve"> </w:t>
      </w:r>
      <w:r w:rsidRPr="00D56070">
        <w:rPr>
          <w:lang w:eastAsia="ja-JP"/>
        </w:rPr>
        <w:t xml:space="preserve"> DESIGNATIONS</w:t>
      </w:r>
      <w:r w:rsidRPr="00D56070">
        <w:t xml:space="preserve"> RECORDED IN 2004, 2010 AND 2018</w:t>
      </w:r>
    </w:p>
    <w:p w14:paraId="2FE8E819" w14:textId="77777777" w:rsidR="00D56070" w:rsidRPr="00D56070" w:rsidRDefault="00D56070" w:rsidP="00D56070">
      <w:pPr>
        <w:outlineLvl w:val="0"/>
      </w:pPr>
    </w:p>
    <w:tbl>
      <w:tblPr>
        <w:tblW w:w="7922" w:type="dxa"/>
        <w:tblInd w:w="-23" w:type="dxa"/>
        <w:tblLook w:val="0000" w:firstRow="0" w:lastRow="0" w:firstColumn="0" w:lastColumn="0" w:noHBand="0" w:noVBand="0"/>
      </w:tblPr>
      <w:tblGrid>
        <w:gridCol w:w="2850"/>
        <w:gridCol w:w="851"/>
        <w:gridCol w:w="849"/>
        <w:gridCol w:w="846"/>
        <w:gridCol w:w="844"/>
        <w:gridCol w:w="842"/>
        <w:gridCol w:w="840"/>
      </w:tblGrid>
      <w:tr w:rsidR="00D56070" w:rsidRPr="00730A9C" w14:paraId="30844D79" w14:textId="77777777" w:rsidTr="00D56070">
        <w:trPr>
          <w:trHeight w:val="270"/>
        </w:trPr>
        <w:tc>
          <w:tcPr>
            <w:tcW w:w="7922" w:type="dxa"/>
            <w:gridSpan w:val="7"/>
            <w:tcBorders>
              <w:top w:val="single" w:sz="18" w:space="0" w:color="auto"/>
              <w:left w:val="single" w:sz="18" w:space="0" w:color="auto"/>
              <w:bottom w:val="single" w:sz="18" w:space="0" w:color="auto"/>
              <w:right w:val="single" w:sz="18" w:space="0" w:color="auto"/>
            </w:tcBorders>
            <w:shd w:val="clear" w:color="auto" w:fill="C0C0C0"/>
            <w:noWrap/>
            <w:vAlign w:val="center"/>
          </w:tcPr>
          <w:p w14:paraId="3E006736" w14:textId="77777777" w:rsidR="00D56070" w:rsidRPr="00730A9C" w:rsidRDefault="00D56070" w:rsidP="00CF20CD">
            <w:pPr>
              <w:jc w:val="center"/>
              <w:rPr>
                <w:bCs/>
                <w:sz w:val="21"/>
                <w:szCs w:val="21"/>
              </w:rPr>
            </w:pPr>
            <w:r w:rsidRPr="00730A9C">
              <w:rPr>
                <w:bCs/>
                <w:sz w:val="21"/>
                <w:szCs w:val="21"/>
              </w:rPr>
              <w:t>Number of Designations Under Each Act by Contracting Parties to the 1960 Act</w:t>
            </w:r>
          </w:p>
        </w:tc>
      </w:tr>
      <w:tr w:rsidR="00D56070" w:rsidRPr="00730A9C" w14:paraId="786D3408" w14:textId="77777777" w:rsidTr="00D56070">
        <w:trPr>
          <w:trHeight w:val="270"/>
        </w:trPr>
        <w:tc>
          <w:tcPr>
            <w:tcW w:w="2850" w:type="dxa"/>
            <w:vMerge w:val="restart"/>
            <w:tcBorders>
              <w:top w:val="single" w:sz="18" w:space="0" w:color="auto"/>
              <w:left w:val="single" w:sz="18" w:space="0" w:color="auto"/>
              <w:bottom w:val="single" w:sz="8" w:space="0" w:color="000000"/>
              <w:right w:val="single" w:sz="18" w:space="0" w:color="auto"/>
            </w:tcBorders>
            <w:shd w:val="clear" w:color="auto" w:fill="auto"/>
            <w:noWrap/>
            <w:vAlign w:val="center"/>
          </w:tcPr>
          <w:p w14:paraId="5E9CE00A" w14:textId="052C8E0C" w:rsidR="00D56070" w:rsidRPr="00730A9C" w:rsidRDefault="00D56070" w:rsidP="00CF20CD">
            <w:pPr>
              <w:rPr>
                <w:bCs/>
                <w:sz w:val="21"/>
                <w:szCs w:val="21"/>
              </w:rPr>
            </w:pPr>
            <w:bookmarkStart w:id="6" w:name="RANGE!A2:M37"/>
            <w:r w:rsidRPr="00730A9C">
              <w:rPr>
                <w:bCs/>
                <w:sz w:val="21"/>
                <w:szCs w:val="21"/>
              </w:rPr>
              <w:t>Designated CP (which are at least CP to the 1960 Act)</w:t>
            </w:r>
            <w:bookmarkEnd w:id="6"/>
          </w:p>
        </w:tc>
        <w:tc>
          <w:tcPr>
            <w:tcW w:w="1700" w:type="dxa"/>
            <w:gridSpan w:val="2"/>
            <w:tcBorders>
              <w:top w:val="single" w:sz="18" w:space="0" w:color="auto"/>
              <w:left w:val="single" w:sz="18" w:space="0" w:color="auto"/>
              <w:bottom w:val="double" w:sz="6" w:space="0" w:color="auto"/>
              <w:right w:val="double" w:sz="4" w:space="0" w:color="auto"/>
            </w:tcBorders>
            <w:shd w:val="clear" w:color="auto" w:fill="auto"/>
            <w:noWrap/>
            <w:vAlign w:val="center"/>
          </w:tcPr>
          <w:p w14:paraId="434BCB9B" w14:textId="77777777" w:rsidR="00D56070" w:rsidRPr="00730A9C" w:rsidRDefault="00D56070" w:rsidP="00CF20CD">
            <w:pPr>
              <w:jc w:val="center"/>
              <w:rPr>
                <w:bCs/>
                <w:sz w:val="21"/>
                <w:szCs w:val="21"/>
              </w:rPr>
            </w:pPr>
            <w:r w:rsidRPr="00730A9C">
              <w:rPr>
                <w:bCs/>
                <w:sz w:val="21"/>
                <w:szCs w:val="21"/>
              </w:rPr>
              <w:t>2004</w:t>
            </w:r>
          </w:p>
        </w:tc>
        <w:tc>
          <w:tcPr>
            <w:tcW w:w="1690" w:type="dxa"/>
            <w:gridSpan w:val="2"/>
            <w:tcBorders>
              <w:top w:val="single" w:sz="18" w:space="0" w:color="auto"/>
              <w:left w:val="double" w:sz="4" w:space="0" w:color="auto"/>
              <w:bottom w:val="double" w:sz="6" w:space="0" w:color="auto"/>
              <w:right w:val="double" w:sz="4" w:space="0" w:color="auto"/>
            </w:tcBorders>
            <w:shd w:val="clear" w:color="auto" w:fill="auto"/>
            <w:noWrap/>
            <w:vAlign w:val="center"/>
          </w:tcPr>
          <w:p w14:paraId="4DCEC955" w14:textId="77777777" w:rsidR="00D56070" w:rsidRPr="00730A9C" w:rsidRDefault="00D56070" w:rsidP="00CF20CD">
            <w:pPr>
              <w:jc w:val="center"/>
              <w:rPr>
                <w:bCs/>
                <w:sz w:val="21"/>
                <w:szCs w:val="21"/>
              </w:rPr>
            </w:pPr>
            <w:r w:rsidRPr="00730A9C">
              <w:rPr>
                <w:bCs/>
                <w:sz w:val="21"/>
                <w:szCs w:val="21"/>
              </w:rPr>
              <w:t>2010</w:t>
            </w:r>
          </w:p>
        </w:tc>
        <w:tc>
          <w:tcPr>
            <w:tcW w:w="1682" w:type="dxa"/>
            <w:gridSpan w:val="2"/>
            <w:tcBorders>
              <w:top w:val="single" w:sz="18" w:space="0" w:color="auto"/>
              <w:left w:val="double" w:sz="4" w:space="0" w:color="auto"/>
              <w:bottom w:val="double" w:sz="6" w:space="0" w:color="auto"/>
              <w:right w:val="single" w:sz="18" w:space="0" w:color="auto"/>
            </w:tcBorders>
            <w:shd w:val="clear" w:color="auto" w:fill="auto"/>
            <w:noWrap/>
            <w:vAlign w:val="center"/>
          </w:tcPr>
          <w:p w14:paraId="110E9B6C" w14:textId="77777777" w:rsidR="00D56070" w:rsidRPr="00730A9C" w:rsidRDefault="00D56070" w:rsidP="00CF20CD">
            <w:pPr>
              <w:jc w:val="center"/>
              <w:rPr>
                <w:bCs/>
                <w:sz w:val="21"/>
                <w:szCs w:val="21"/>
              </w:rPr>
            </w:pPr>
            <w:r w:rsidRPr="00730A9C">
              <w:rPr>
                <w:bCs/>
                <w:sz w:val="21"/>
                <w:szCs w:val="21"/>
              </w:rPr>
              <w:t>2018</w:t>
            </w:r>
          </w:p>
        </w:tc>
      </w:tr>
      <w:tr w:rsidR="00D56070" w:rsidRPr="00730A9C" w14:paraId="05DF1AE0" w14:textId="77777777" w:rsidTr="00D56070">
        <w:trPr>
          <w:trHeight w:val="270"/>
        </w:trPr>
        <w:tc>
          <w:tcPr>
            <w:tcW w:w="2850" w:type="dxa"/>
            <w:vMerge/>
            <w:tcBorders>
              <w:top w:val="nil"/>
              <w:left w:val="single" w:sz="18" w:space="0" w:color="auto"/>
              <w:bottom w:val="single" w:sz="18" w:space="0" w:color="auto"/>
              <w:right w:val="single" w:sz="18" w:space="0" w:color="auto"/>
            </w:tcBorders>
            <w:vAlign w:val="center"/>
          </w:tcPr>
          <w:p w14:paraId="107200C8" w14:textId="77777777" w:rsidR="00D56070" w:rsidRPr="00730A9C" w:rsidRDefault="00D56070" w:rsidP="00CF20CD">
            <w:pPr>
              <w:rPr>
                <w:bCs/>
                <w:sz w:val="21"/>
                <w:szCs w:val="21"/>
              </w:rPr>
            </w:pPr>
          </w:p>
        </w:tc>
        <w:tc>
          <w:tcPr>
            <w:tcW w:w="851" w:type="dxa"/>
            <w:tcBorders>
              <w:top w:val="nil"/>
              <w:left w:val="single" w:sz="18" w:space="0" w:color="auto"/>
              <w:bottom w:val="single" w:sz="18" w:space="0" w:color="auto"/>
              <w:right w:val="single" w:sz="4" w:space="0" w:color="auto"/>
            </w:tcBorders>
            <w:shd w:val="clear" w:color="auto" w:fill="auto"/>
            <w:noWrap/>
            <w:vAlign w:val="center"/>
          </w:tcPr>
          <w:p w14:paraId="0094C576" w14:textId="77777777" w:rsidR="00D56070" w:rsidRPr="00730A9C" w:rsidRDefault="00D56070" w:rsidP="00CF20CD">
            <w:pPr>
              <w:jc w:val="center"/>
              <w:rPr>
                <w:bCs/>
                <w:sz w:val="21"/>
                <w:szCs w:val="21"/>
              </w:rPr>
            </w:pPr>
            <w:r w:rsidRPr="00730A9C">
              <w:rPr>
                <w:bCs/>
                <w:sz w:val="21"/>
                <w:szCs w:val="21"/>
              </w:rPr>
              <w:t>60</w:t>
            </w:r>
          </w:p>
        </w:tc>
        <w:tc>
          <w:tcPr>
            <w:tcW w:w="849" w:type="dxa"/>
            <w:tcBorders>
              <w:top w:val="nil"/>
              <w:left w:val="nil"/>
              <w:bottom w:val="single" w:sz="18" w:space="0" w:color="auto"/>
              <w:right w:val="double" w:sz="4" w:space="0" w:color="auto"/>
            </w:tcBorders>
            <w:shd w:val="clear" w:color="auto" w:fill="auto"/>
            <w:vAlign w:val="center"/>
          </w:tcPr>
          <w:p w14:paraId="6667FA4F" w14:textId="77777777" w:rsidR="00D56070" w:rsidRPr="00730A9C" w:rsidRDefault="00D56070" w:rsidP="00CF20CD">
            <w:pPr>
              <w:jc w:val="center"/>
              <w:rPr>
                <w:bCs/>
                <w:sz w:val="21"/>
                <w:szCs w:val="21"/>
              </w:rPr>
            </w:pPr>
            <w:r w:rsidRPr="00730A9C">
              <w:rPr>
                <w:bCs/>
                <w:sz w:val="21"/>
                <w:szCs w:val="21"/>
              </w:rPr>
              <w:t>99</w:t>
            </w:r>
          </w:p>
        </w:tc>
        <w:tc>
          <w:tcPr>
            <w:tcW w:w="846" w:type="dxa"/>
            <w:tcBorders>
              <w:top w:val="nil"/>
              <w:left w:val="double" w:sz="4" w:space="0" w:color="auto"/>
              <w:bottom w:val="single" w:sz="18" w:space="0" w:color="auto"/>
              <w:right w:val="single" w:sz="4" w:space="0" w:color="auto"/>
            </w:tcBorders>
            <w:shd w:val="clear" w:color="auto" w:fill="auto"/>
            <w:vAlign w:val="center"/>
          </w:tcPr>
          <w:p w14:paraId="3DFA9C9D" w14:textId="77777777" w:rsidR="00D56070" w:rsidRPr="00730A9C" w:rsidRDefault="00D56070" w:rsidP="00CF20CD">
            <w:pPr>
              <w:jc w:val="center"/>
              <w:rPr>
                <w:bCs/>
                <w:sz w:val="21"/>
                <w:szCs w:val="21"/>
              </w:rPr>
            </w:pPr>
            <w:r w:rsidRPr="00730A9C">
              <w:rPr>
                <w:bCs/>
                <w:sz w:val="21"/>
                <w:szCs w:val="21"/>
              </w:rPr>
              <w:t>60</w:t>
            </w:r>
          </w:p>
        </w:tc>
        <w:tc>
          <w:tcPr>
            <w:tcW w:w="844" w:type="dxa"/>
            <w:tcBorders>
              <w:top w:val="nil"/>
              <w:left w:val="nil"/>
              <w:bottom w:val="single" w:sz="18" w:space="0" w:color="auto"/>
              <w:right w:val="double" w:sz="4" w:space="0" w:color="auto"/>
            </w:tcBorders>
            <w:shd w:val="clear" w:color="auto" w:fill="auto"/>
            <w:vAlign w:val="center"/>
          </w:tcPr>
          <w:p w14:paraId="52571843" w14:textId="77777777" w:rsidR="00D56070" w:rsidRPr="00730A9C" w:rsidRDefault="00D56070" w:rsidP="00CF20CD">
            <w:pPr>
              <w:jc w:val="center"/>
              <w:rPr>
                <w:bCs/>
                <w:sz w:val="21"/>
                <w:szCs w:val="21"/>
              </w:rPr>
            </w:pPr>
            <w:r w:rsidRPr="00730A9C">
              <w:rPr>
                <w:bCs/>
                <w:sz w:val="21"/>
                <w:szCs w:val="21"/>
              </w:rPr>
              <w:t>99</w:t>
            </w:r>
          </w:p>
        </w:tc>
        <w:tc>
          <w:tcPr>
            <w:tcW w:w="842" w:type="dxa"/>
            <w:tcBorders>
              <w:top w:val="nil"/>
              <w:left w:val="double" w:sz="4" w:space="0" w:color="auto"/>
              <w:bottom w:val="single" w:sz="18" w:space="0" w:color="auto"/>
              <w:right w:val="single" w:sz="4" w:space="0" w:color="auto"/>
            </w:tcBorders>
            <w:shd w:val="clear" w:color="auto" w:fill="auto"/>
            <w:vAlign w:val="center"/>
          </w:tcPr>
          <w:p w14:paraId="724AAB63" w14:textId="77777777" w:rsidR="00D56070" w:rsidRPr="00730A9C" w:rsidRDefault="00D56070" w:rsidP="00CF20CD">
            <w:pPr>
              <w:jc w:val="center"/>
              <w:rPr>
                <w:bCs/>
                <w:sz w:val="21"/>
                <w:szCs w:val="21"/>
              </w:rPr>
            </w:pPr>
            <w:r w:rsidRPr="00730A9C">
              <w:rPr>
                <w:bCs/>
                <w:sz w:val="21"/>
                <w:szCs w:val="21"/>
              </w:rPr>
              <w:t>60</w:t>
            </w:r>
          </w:p>
        </w:tc>
        <w:tc>
          <w:tcPr>
            <w:tcW w:w="840" w:type="dxa"/>
            <w:tcBorders>
              <w:top w:val="nil"/>
              <w:left w:val="nil"/>
              <w:bottom w:val="single" w:sz="18" w:space="0" w:color="auto"/>
              <w:right w:val="single" w:sz="18" w:space="0" w:color="auto"/>
            </w:tcBorders>
            <w:shd w:val="clear" w:color="auto" w:fill="auto"/>
            <w:vAlign w:val="center"/>
          </w:tcPr>
          <w:p w14:paraId="359DE821" w14:textId="77777777" w:rsidR="00D56070" w:rsidRPr="00730A9C" w:rsidRDefault="00D56070" w:rsidP="00CF20CD">
            <w:pPr>
              <w:jc w:val="center"/>
              <w:rPr>
                <w:bCs/>
                <w:sz w:val="21"/>
                <w:szCs w:val="21"/>
              </w:rPr>
            </w:pPr>
            <w:r w:rsidRPr="00730A9C">
              <w:rPr>
                <w:bCs/>
                <w:sz w:val="21"/>
                <w:szCs w:val="21"/>
              </w:rPr>
              <w:t>99</w:t>
            </w:r>
          </w:p>
        </w:tc>
      </w:tr>
      <w:tr w:rsidR="00D56070" w:rsidRPr="00D56070" w14:paraId="5AE194D3" w14:textId="77777777" w:rsidTr="00D56070">
        <w:trPr>
          <w:trHeight w:val="270"/>
        </w:trPr>
        <w:tc>
          <w:tcPr>
            <w:tcW w:w="2850" w:type="dxa"/>
            <w:tcBorders>
              <w:top w:val="single" w:sz="18" w:space="0" w:color="auto"/>
              <w:left w:val="single" w:sz="18" w:space="0" w:color="auto"/>
              <w:bottom w:val="single" w:sz="4" w:space="0" w:color="auto"/>
              <w:right w:val="single" w:sz="18" w:space="0" w:color="auto"/>
            </w:tcBorders>
            <w:shd w:val="clear" w:color="auto" w:fill="auto"/>
          </w:tcPr>
          <w:p w14:paraId="5B16B188" w14:textId="77777777" w:rsidR="00D56070" w:rsidRPr="00D56070" w:rsidRDefault="00D56070" w:rsidP="00CF20CD">
            <w:pPr>
              <w:rPr>
                <w:bCs/>
                <w:sz w:val="18"/>
                <w:szCs w:val="18"/>
              </w:rPr>
            </w:pPr>
            <w:r w:rsidRPr="00D56070">
              <w:rPr>
                <w:bCs/>
                <w:sz w:val="18"/>
                <w:szCs w:val="18"/>
              </w:rPr>
              <w:t>AL</w:t>
            </w:r>
          </w:p>
        </w:tc>
        <w:tc>
          <w:tcPr>
            <w:tcW w:w="851" w:type="dxa"/>
            <w:tcBorders>
              <w:top w:val="single" w:sz="18" w:space="0" w:color="auto"/>
              <w:left w:val="single" w:sz="18" w:space="0" w:color="auto"/>
              <w:bottom w:val="single" w:sz="4" w:space="0" w:color="auto"/>
              <w:right w:val="single" w:sz="4" w:space="0" w:color="auto"/>
            </w:tcBorders>
            <w:shd w:val="pct12" w:color="auto" w:fill="FFFFFF"/>
            <w:vAlign w:val="center"/>
          </w:tcPr>
          <w:p w14:paraId="10A5840D" w14:textId="77777777" w:rsidR="00D56070" w:rsidRPr="00D56070" w:rsidRDefault="00D56070" w:rsidP="00CF20CD">
            <w:pPr>
              <w:jc w:val="right"/>
              <w:rPr>
                <w:sz w:val="18"/>
                <w:szCs w:val="18"/>
              </w:rPr>
            </w:pPr>
            <w:r w:rsidRPr="00D56070">
              <w:rPr>
                <w:sz w:val="18"/>
                <w:szCs w:val="18"/>
              </w:rPr>
              <w:t> </w:t>
            </w:r>
          </w:p>
        </w:tc>
        <w:tc>
          <w:tcPr>
            <w:tcW w:w="849" w:type="dxa"/>
            <w:tcBorders>
              <w:top w:val="single" w:sz="18" w:space="0" w:color="auto"/>
              <w:left w:val="nil"/>
              <w:bottom w:val="single" w:sz="4" w:space="0" w:color="auto"/>
              <w:right w:val="double" w:sz="4" w:space="0" w:color="auto"/>
            </w:tcBorders>
            <w:shd w:val="pct12" w:color="auto" w:fill="FFFFFF"/>
            <w:vAlign w:val="center"/>
          </w:tcPr>
          <w:p w14:paraId="38C7B1CD" w14:textId="77777777" w:rsidR="00D56070" w:rsidRPr="00D56070" w:rsidRDefault="00D56070" w:rsidP="00CF20CD">
            <w:pPr>
              <w:jc w:val="right"/>
              <w:rPr>
                <w:sz w:val="18"/>
                <w:szCs w:val="18"/>
              </w:rPr>
            </w:pPr>
            <w:r w:rsidRPr="00D56070">
              <w:rPr>
                <w:sz w:val="18"/>
                <w:szCs w:val="18"/>
              </w:rPr>
              <w:t> </w:t>
            </w:r>
          </w:p>
        </w:tc>
        <w:tc>
          <w:tcPr>
            <w:tcW w:w="846" w:type="dxa"/>
            <w:tcBorders>
              <w:top w:val="single" w:sz="18" w:space="0" w:color="auto"/>
              <w:left w:val="double" w:sz="4" w:space="0" w:color="auto"/>
              <w:bottom w:val="single" w:sz="4" w:space="0" w:color="auto"/>
              <w:right w:val="single" w:sz="4" w:space="0" w:color="auto"/>
            </w:tcBorders>
            <w:shd w:val="clear" w:color="auto" w:fill="auto"/>
            <w:vAlign w:val="center"/>
          </w:tcPr>
          <w:p w14:paraId="5FFCDF76" w14:textId="77777777" w:rsidR="00D56070" w:rsidRPr="00D56070" w:rsidRDefault="00D56070" w:rsidP="00CF20CD">
            <w:pPr>
              <w:jc w:val="right"/>
              <w:rPr>
                <w:sz w:val="18"/>
                <w:szCs w:val="18"/>
              </w:rPr>
            </w:pPr>
            <w:r w:rsidRPr="00D56070">
              <w:rPr>
                <w:sz w:val="18"/>
                <w:szCs w:val="18"/>
              </w:rPr>
              <w:t>0</w:t>
            </w:r>
          </w:p>
        </w:tc>
        <w:tc>
          <w:tcPr>
            <w:tcW w:w="844" w:type="dxa"/>
            <w:tcBorders>
              <w:top w:val="single" w:sz="18" w:space="0" w:color="auto"/>
              <w:left w:val="nil"/>
              <w:bottom w:val="single" w:sz="4" w:space="0" w:color="auto"/>
              <w:right w:val="double" w:sz="4" w:space="0" w:color="auto"/>
            </w:tcBorders>
            <w:shd w:val="clear" w:color="auto" w:fill="auto"/>
            <w:vAlign w:val="center"/>
          </w:tcPr>
          <w:p w14:paraId="0315917B" w14:textId="77777777" w:rsidR="00D56070" w:rsidRPr="00D56070" w:rsidRDefault="00D56070" w:rsidP="00CF20CD">
            <w:pPr>
              <w:jc w:val="right"/>
              <w:rPr>
                <w:sz w:val="18"/>
                <w:szCs w:val="18"/>
              </w:rPr>
            </w:pPr>
            <w:r w:rsidRPr="00D56070">
              <w:rPr>
                <w:sz w:val="18"/>
                <w:szCs w:val="18"/>
              </w:rPr>
              <w:t>176</w:t>
            </w:r>
          </w:p>
        </w:tc>
        <w:tc>
          <w:tcPr>
            <w:tcW w:w="842" w:type="dxa"/>
            <w:tcBorders>
              <w:top w:val="single" w:sz="18" w:space="0" w:color="auto"/>
              <w:left w:val="double" w:sz="4" w:space="0" w:color="auto"/>
              <w:bottom w:val="single" w:sz="4" w:space="0" w:color="auto"/>
              <w:right w:val="single" w:sz="4" w:space="0" w:color="auto"/>
            </w:tcBorders>
            <w:shd w:val="clear" w:color="auto" w:fill="auto"/>
            <w:vAlign w:val="center"/>
          </w:tcPr>
          <w:p w14:paraId="6D7AC677" w14:textId="77777777" w:rsidR="00D56070" w:rsidRPr="00D56070" w:rsidRDefault="00D56070" w:rsidP="00CF20CD">
            <w:pPr>
              <w:jc w:val="right"/>
              <w:rPr>
                <w:sz w:val="18"/>
                <w:szCs w:val="18"/>
              </w:rPr>
            </w:pPr>
            <w:r w:rsidRPr="00D56070">
              <w:rPr>
                <w:sz w:val="18"/>
                <w:szCs w:val="18"/>
              </w:rPr>
              <w:t>0</w:t>
            </w:r>
          </w:p>
        </w:tc>
        <w:tc>
          <w:tcPr>
            <w:tcW w:w="840" w:type="dxa"/>
            <w:tcBorders>
              <w:top w:val="single" w:sz="18" w:space="0" w:color="auto"/>
              <w:left w:val="nil"/>
              <w:bottom w:val="single" w:sz="4" w:space="0" w:color="auto"/>
              <w:right w:val="single" w:sz="18" w:space="0" w:color="auto"/>
            </w:tcBorders>
            <w:shd w:val="clear" w:color="auto" w:fill="auto"/>
            <w:vAlign w:val="center"/>
          </w:tcPr>
          <w:p w14:paraId="1A1CB893" w14:textId="77777777" w:rsidR="00D56070" w:rsidRPr="00D56070" w:rsidRDefault="00D56070" w:rsidP="00CF20CD">
            <w:pPr>
              <w:jc w:val="right"/>
              <w:rPr>
                <w:sz w:val="18"/>
                <w:szCs w:val="18"/>
              </w:rPr>
            </w:pPr>
            <w:r w:rsidRPr="00D56070">
              <w:rPr>
                <w:sz w:val="18"/>
                <w:szCs w:val="18"/>
              </w:rPr>
              <w:t>133</w:t>
            </w:r>
          </w:p>
        </w:tc>
      </w:tr>
      <w:tr w:rsidR="00D56070" w:rsidRPr="00D56070" w14:paraId="3281329E"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1B17500D" w14:textId="77777777" w:rsidR="00D56070" w:rsidRPr="00D56070" w:rsidRDefault="00D56070" w:rsidP="00CF20CD">
            <w:pPr>
              <w:rPr>
                <w:bCs/>
                <w:sz w:val="18"/>
                <w:szCs w:val="18"/>
              </w:rPr>
            </w:pPr>
            <w:r w:rsidRPr="00D56070">
              <w:rPr>
                <w:bCs/>
                <w:sz w:val="18"/>
                <w:szCs w:val="18"/>
              </w:rPr>
              <w:t>BG</w:t>
            </w:r>
          </w:p>
        </w:tc>
        <w:tc>
          <w:tcPr>
            <w:tcW w:w="851" w:type="dxa"/>
            <w:tcBorders>
              <w:top w:val="nil"/>
              <w:left w:val="single" w:sz="18" w:space="0" w:color="auto"/>
              <w:bottom w:val="single" w:sz="4" w:space="0" w:color="auto"/>
              <w:right w:val="single" w:sz="4" w:space="0" w:color="auto"/>
            </w:tcBorders>
            <w:shd w:val="clear" w:color="auto" w:fill="auto"/>
            <w:vAlign w:val="center"/>
          </w:tcPr>
          <w:p w14:paraId="6866BDB0" w14:textId="77777777" w:rsidR="00D56070" w:rsidRPr="00D56070" w:rsidRDefault="00D56070" w:rsidP="00CF20CD">
            <w:pPr>
              <w:jc w:val="right"/>
              <w:rPr>
                <w:sz w:val="18"/>
                <w:szCs w:val="18"/>
              </w:rPr>
            </w:pPr>
            <w:r w:rsidRPr="00D56070">
              <w:rPr>
                <w:sz w:val="18"/>
                <w:szCs w:val="18"/>
              </w:rPr>
              <w:t>472</w:t>
            </w:r>
          </w:p>
        </w:tc>
        <w:tc>
          <w:tcPr>
            <w:tcW w:w="849" w:type="dxa"/>
            <w:tcBorders>
              <w:top w:val="nil"/>
              <w:left w:val="nil"/>
              <w:bottom w:val="single" w:sz="4" w:space="0" w:color="auto"/>
              <w:right w:val="double" w:sz="4" w:space="0" w:color="auto"/>
            </w:tcBorders>
            <w:shd w:val="pct12" w:color="auto" w:fill="FFFFFF"/>
            <w:vAlign w:val="center"/>
          </w:tcPr>
          <w:p w14:paraId="48880744"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258B9EFC" w14:textId="77777777" w:rsidR="00D56070" w:rsidRPr="00D56070" w:rsidRDefault="00D56070" w:rsidP="00CF20CD">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785EF6DF" w14:textId="77777777" w:rsidR="00D56070" w:rsidRPr="00D56070" w:rsidRDefault="00D56070" w:rsidP="00CF20CD">
            <w:pPr>
              <w:jc w:val="right"/>
              <w:rPr>
                <w:sz w:val="18"/>
                <w:szCs w:val="18"/>
              </w:rPr>
            </w:pPr>
            <w:r w:rsidRPr="00D56070">
              <w:rPr>
                <w:sz w:val="18"/>
                <w:szCs w:val="18"/>
              </w:rPr>
              <w:t>23</w:t>
            </w:r>
          </w:p>
        </w:tc>
        <w:tc>
          <w:tcPr>
            <w:tcW w:w="842" w:type="dxa"/>
            <w:tcBorders>
              <w:top w:val="nil"/>
              <w:left w:val="double" w:sz="4" w:space="0" w:color="auto"/>
              <w:bottom w:val="single" w:sz="4" w:space="0" w:color="auto"/>
              <w:right w:val="single" w:sz="4" w:space="0" w:color="auto"/>
            </w:tcBorders>
            <w:shd w:val="clear" w:color="auto" w:fill="auto"/>
            <w:vAlign w:val="center"/>
          </w:tcPr>
          <w:p w14:paraId="6E31B43B"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03DC38F1" w14:textId="77777777" w:rsidR="00D56070" w:rsidRPr="00D56070" w:rsidRDefault="00D56070" w:rsidP="00CF20CD">
            <w:pPr>
              <w:jc w:val="right"/>
              <w:rPr>
                <w:sz w:val="18"/>
                <w:szCs w:val="18"/>
              </w:rPr>
            </w:pPr>
            <w:r w:rsidRPr="00D56070">
              <w:rPr>
                <w:sz w:val="18"/>
                <w:szCs w:val="18"/>
              </w:rPr>
              <w:t>63</w:t>
            </w:r>
          </w:p>
        </w:tc>
      </w:tr>
      <w:tr w:rsidR="00D56070" w:rsidRPr="00D56070" w14:paraId="535233E1"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217FB2AA" w14:textId="77777777" w:rsidR="00D56070" w:rsidRPr="00D56070" w:rsidRDefault="00D56070" w:rsidP="00CF20CD">
            <w:pPr>
              <w:rPr>
                <w:bCs/>
                <w:sz w:val="18"/>
                <w:szCs w:val="18"/>
              </w:rPr>
            </w:pPr>
            <w:r w:rsidRPr="00D56070">
              <w:rPr>
                <w:bCs/>
                <w:sz w:val="18"/>
                <w:szCs w:val="18"/>
              </w:rPr>
              <w:t>BJ</w:t>
            </w:r>
          </w:p>
        </w:tc>
        <w:tc>
          <w:tcPr>
            <w:tcW w:w="851" w:type="dxa"/>
            <w:tcBorders>
              <w:top w:val="nil"/>
              <w:left w:val="single" w:sz="18" w:space="0" w:color="auto"/>
              <w:bottom w:val="single" w:sz="4" w:space="0" w:color="auto"/>
              <w:right w:val="single" w:sz="4" w:space="0" w:color="auto"/>
            </w:tcBorders>
            <w:shd w:val="clear" w:color="auto" w:fill="auto"/>
            <w:vAlign w:val="center"/>
          </w:tcPr>
          <w:p w14:paraId="3AF5E060" w14:textId="77777777" w:rsidR="00D56070" w:rsidRPr="00D56070" w:rsidRDefault="00D56070" w:rsidP="00CF20CD">
            <w:pPr>
              <w:jc w:val="right"/>
              <w:rPr>
                <w:sz w:val="18"/>
                <w:szCs w:val="18"/>
              </w:rPr>
            </w:pPr>
            <w:r w:rsidRPr="00D56070">
              <w:rPr>
                <w:sz w:val="18"/>
                <w:szCs w:val="18"/>
              </w:rPr>
              <w:t>39</w:t>
            </w:r>
          </w:p>
        </w:tc>
        <w:tc>
          <w:tcPr>
            <w:tcW w:w="849" w:type="dxa"/>
            <w:tcBorders>
              <w:top w:val="nil"/>
              <w:left w:val="nil"/>
              <w:bottom w:val="single" w:sz="4" w:space="0" w:color="auto"/>
              <w:right w:val="double" w:sz="4" w:space="0" w:color="auto"/>
            </w:tcBorders>
            <w:shd w:val="pct12" w:color="auto" w:fill="FFFFFF"/>
            <w:vAlign w:val="center"/>
          </w:tcPr>
          <w:p w14:paraId="05AD9AB2"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70144DA4" w14:textId="77777777" w:rsidR="00D56070" w:rsidRPr="00D56070" w:rsidRDefault="00D56070" w:rsidP="00CF20CD">
            <w:pPr>
              <w:jc w:val="right"/>
              <w:rPr>
                <w:sz w:val="18"/>
                <w:szCs w:val="18"/>
              </w:rPr>
            </w:pPr>
            <w:r w:rsidRPr="00D56070">
              <w:rPr>
                <w:sz w:val="18"/>
                <w:szCs w:val="18"/>
              </w:rPr>
              <w:t>8</w:t>
            </w:r>
          </w:p>
        </w:tc>
        <w:tc>
          <w:tcPr>
            <w:tcW w:w="844" w:type="dxa"/>
            <w:tcBorders>
              <w:top w:val="nil"/>
              <w:left w:val="nil"/>
              <w:bottom w:val="single" w:sz="4" w:space="0" w:color="auto"/>
              <w:right w:val="double" w:sz="4" w:space="0" w:color="auto"/>
            </w:tcBorders>
            <w:shd w:val="pct12" w:color="auto" w:fill="auto"/>
            <w:vAlign w:val="center"/>
          </w:tcPr>
          <w:p w14:paraId="55F38882"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7AC8CDD9" w14:textId="77777777" w:rsidR="00D56070" w:rsidRPr="00D56070" w:rsidRDefault="00D56070" w:rsidP="00CF20CD">
            <w:pPr>
              <w:jc w:val="right"/>
              <w:rPr>
                <w:sz w:val="18"/>
                <w:szCs w:val="18"/>
              </w:rPr>
            </w:pPr>
            <w:r w:rsidRPr="00D56070">
              <w:rPr>
                <w:sz w:val="18"/>
                <w:szCs w:val="18"/>
              </w:rPr>
              <w:t>13</w:t>
            </w:r>
          </w:p>
        </w:tc>
        <w:tc>
          <w:tcPr>
            <w:tcW w:w="840" w:type="dxa"/>
            <w:tcBorders>
              <w:top w:val="nil"/>
              <w:left w:val="nil"/>
              <w:bottom w:val="single" w:sz="4" w:space="0" w:color="auto"/>
              <w:right w:val="single" w:sz="18" w:space="0" w:color="auto"/>
            </w:tcBorders>
            <w:shd w:val="pct12" w:color="auto" w:fill="auto"/>
            <w:vAlign w:val="center"/>
          </w:tcPr>
          <w:p w14:paraId="048DE9E2" w14:textId="77777777" w:rsidR="00D56070" w:rsidRPr="00D56070" w:rsidRDefault="00D56070" w:rsidP="00CF20CD">
            <w:pPr>
              <w:jc w:val="right"/>
              <w:rPr>
                <w:sz w:val="18"/>
                <w:szCs w:val="18"/>
              </w:rPr>
            </w:pPr>
          </w:p>
        </w:tc>
      </w:tr>
      <w:tr w:rsidR="00D56070" w:rsidRPr="00D56070" w14:paraId="2B2FA6C8"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139D2219" w14:textId="77777777" w:rsidR="00D56070" w:rsidRPr="00D56070" w:rsidRDefault="00D56070" w:rsidP="00CF20CD">
            <w:pPr>
              <w:rPr>
                <w:bCs/>
                <w:sz w:val="18"/>
                <w:szCs w:val="18"/>
              </w:rPr>
            </w:pPr>
            <w:r w:rsidRPr="00D56070">
              <w:rPr>
                <w:bCs/>
                <w:sz w:val="18"/>
                <w:szCs w:val="18"/>
              </w:rPr>
              <w:t>BX</w:t>
            </w:r>
            <w:r w:rsidRPr="00D56070">
              <w:rPr>
                <w:rStyle w:val="FootnoteReference"/>
                <w:bCs/>
                <w:sz w:val="18"/>
                <w:szCs w:val="18"/>
              </w:rPr>
              <w:footnoteReference w:id="18"/>
            </w:r>
          </w:p>
        </w:tc>
        <w:tc>
          <w:tcPr>
            <w:tcW w:w="851" w:type="dxa"/>
            <w:tcBorders>
              <w:top w:val="nil"/>
              <w:left w:val="single" w:sz="18" w:space="0" w:color="auto"/>
              <w:bottom w:val="single" w:sz="4" w:space="0" w:color="auto"/>
              <w:right w:val="single" w:sz="4" w:space="0" w:color="auto"/>
            </w:tcBorders>
            <w:shd w:val="clear" w:color="auto" w:fill="FFFFFF"/>
            <w:vAlign w:val="center"/>
          </w:tcPr>
          <w:p w14:paraId="0E31C704" w14:textId="77777777" w:rsidR="00D56070" w:rsidRPr="00D56070" w:rsidRDefault="00D56070" w:rsidP="00CF20CD">
            <w:pPr>
              <w:jc w:val="right"/>
              <w:rPr>
                <w:sz w:val="18"/>
                <w:szCs w:val="18"/>
              </w:rPr>
            </w:pPr>
            <w:r w:rsidRPr="00D56070">
              <w:rPr>
                <w:sz w:val="18"/>
                <w:szCs w:val="18"/>
              </w:rPr>
              <w:t>919</w:t>
            </w:r>
          </w:p>
        </w:tc>
        <w:tc>
          <w:tcPr>
            <w:tcW w:w="849" w:type="dxa"/>
            <w:tcBorders>
              <w:top w:val="nil"/>
              <w:left w:val="nil"/>
              <w:bottom w:val="single" w:sz="4" w:space="0" w:color="auto"/>
              <w:right w:val="double" w:sz="4" w:space="0" w:color="auto"/>
            </w:tcBorders>
            <w:shd w:val="pct12" w:color="auto" w:fill="auto"/>
            <w:vAlign w:val="center"/>
          </w:tcPr>
          <w:p w14:paraId="26ACA531"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FFFFFF"/>
            <w:vAlign w:val="center"/>
          </w:tcPr>
          <w:p w14:paraId="484A203E" w14:textId="77777777" w:rsidR="00D56070" w:rsidRPr="00D56070" w:rsidRDefault="00D56070" w:rsidP="00CF20CD">
            <w:pPr>
              <w:jc w:val="right"/>
              <w:rPr>
                <w:sz w:val="18"/>
                <w:szCs w:val="18"/>
              </w:rPr>
            </w:pPr>
            <w:r w:rsidRPr="00D56070">
              <w:rPr>
                <w:sz w:val="18"/>
                <w:szCs w:val="18"/>
              </w:rPr>
              <w:t>111</w:t>
            </w:r>
          </w:p>
        </w:tc>
        <w:tc>
          <w:tcPr>
            <w:tcW w:w="844" w:type="dxa"/>
            <w:tcBorders>
              <w:top w:val="nil"/>
              <w:left w:val="nil"/>
              <w:bottom w:val="single" w:sz="4" w:space="0" w:color="auto"/>
              <w:right w:val="double" w:sz="4" w:space="0" w:color="auto"/>
            </w:tcBorders>
            <w:shd w:val="pct12" w:color="auto" w:fill="auto"/>
            <w:vAlign w:val="center"/>
          </w:tcPr>
          <w:p w14:paraId="5EC3C363"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FFFFFF"/>
            <w:vAlign w:val="center"/>
          </w:tcPr>
          <w:p w14:paraId="172B9724" w14:textId="77777777" w:rsidR="00D56070" w:rsidRPr="00D56070" w:rsidRDefault="00D56070" w:rsidP="00CF20CD">
            <w:pPr>
              <w:jc w:val="right"/>
              <w:rPr>
                <w:sz w:val="18"/>
                <w:szCs w:val="18"/>
              </w:rPr>
            </w:pPr>
            <w:r w:rsidRPr="00D56070">
              <w:rPr>
                <w:sz w:val="18"/>
                <w:szCs w:val="18"/>
              </w:rPr>
              <w:t>55</w:t>
            </w:r>
          </w:p>
        </w:tc>
        <w:tc>
          <w:tcPr>
            <w:tcW w:w="840" w:type="dxa"/>
            <w:tcBorders>
              <w:top w:val="nil"/>
              <w:left w:val="nil"/>
              <w:bottom w:val="single" w:sz="4" w:space="0" w:color="auto"/>
              <w:right w:val="single" w:sz="18" w:space="0" w:color="auto"/>
            </w:tcBorders>
            <w:shd w:val="clear" w:color="auto" w:fill="auto"/>
            <w:vAlign w:val="center"/>
          </w:tcPr>
          <w:p w14:paraId="7E520250" w14:textId="77777777" w:rsidR="00D56070" w:rsidRPr="00D56070" w:rsidRDefault="00D56070" w:rsidP="00CF20CD">
            <w:pPr>
              <w:jc w:val="right"/>
              <w:rPr>
                <w:sz w:val="18"/>
                <w:szCs w:val="18"/>
              </w:rPr>
            </w:pPr>
            <w:r w:rsidRPr="00D56070">
              <w:rPr>
                <w:sz w:val="18"/>
                <w:szCs w:val="18"/>
              </w:rPr>
              <w:t>0</w:t>
            </w:r>
          </w:p>
        </w:tc>
      </w:tr>
      <w:tr w:rsidR="00D56070" w:rsidRPr="00D56070" w14:paraId="278C9798"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5E1E19E6" w14:textId="77777777" w:rsidR="00D56070" w:rsidRPr="00D56070" w:rsidRDefault="00D56070" w:rsidP="00CF20CD">
            <w:pPr>
              <w:rPr>
                <w:bCs/>
                <w:sz w:val="18"/>
                <w:szCs w:val="18"/>
              </w:rPr>
            </w:pPr>
            <w:r w:rsidRPr="00D56070">
              <w:rPr>
                <w:bCs/>
                <w:sz w:val="18"/>
                <w:szCs w:val="18"/>
              </w:rPr>
              <w:t>BZ</w:t>
            </w:r>
            <w:r w:rsidRPr="00D56070">
              <w:rPr>
                <w:rStyle w:val="FootnoteReference"/>
                <w:bCs/>
                <w:sz w:val="18"/>
                <w:szCs w:val="18"/>
              </w:rPr>
              <w:footnoteReference w:id="19"/>
            </w:r>
          </w:p>
        </w:tc>
        <w:tc>
          <w:tcPr>
            <w:tcW w:w="851" w:type="dxa"/>
            <w:tcBorders>
              <w:top w:val="nil"/>
              <w:left w:val="single" w:sz="18" w:space="0" w:color="auto"/>
              <w:bottom w:val="single" w:sz="4" w:space="0" w:color="auto"/>
              <w:right w:val="single" w:sz="4" w:space="0" w:color="auto"/>
            </w:tcBorders>
            <w:shd w:val="clear" w:color="auto" w:fill="auto"/>
            <w:vAlign w:val="center"/>
          </w:tcPr>
          <w:p w14:paraId="43D48530" w14:textId="77777777" w:rsidR="00D56070" w:rsidRPr="00D56070" w:rsidRDefault="00D56070" w:rsidP="00CF20CD">
            <w:pPr>
              <w:jc w:val="right"/>
              <w:rPr>
                <w:sz w:val="18"/>
                <w:szCs w:val="18"/>
              </w:rPr>
            </w:pPr>
            <w:r w:rsidRPr="00D56070">
              <w:rPr>
                <w:sz w:val="18"/>
                <w:szCs w:val="18"/>
              </w:rPr>
              <w:t>222</w:t>
            </w:r>
          </w:p>
        </w:tc>
        <w:tc>
          <w:tcPr>
            <w:tcW w:w="849" w:type="dxa"/>
            <w:tcBorders>
              <w:top w:val="nil"/>
              <w:left w:val="nil"/>
              <w:bottom w:val="single" w:sz="4" w:space="0" w:color="auto"/>
              <w:right w:val="double" w:sz="4" w:space="0" w:color="auto"/>
            </w:tcBorders>
            <w:shd w:val="pct12" w:color="auto" w:fill="FFFFFF"/>
            <w:vAlign w:val="center"/>
          </w:tcPr>
          <w:p w14:paraId="4B066D36"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5098843D" w14:textId="77777777" w:rsidR="00D56070" w:rsidRPr="00D56070" w:rsidRDefault="00D56070" w:rsidP="00CF20CD">
            <w:pPr>
              <w:jc w:val="right"/>
              <w:rPr>
                <w:sz w:val="18"/>
                <w:szCs w:val="18"/>
              </w:rPr>
            </w:pPr>
            <w:r w:rsidRPr="00D56070">
              <w:rPr>
                <w:sz w:val="18"/>
                <w:szCs w:val="18"/>
              </w:rPr>
              <w:t>98</w:t>
            </w:r>
          </w:p>
        </w:tc>
        <w:tc>
          <w:tcPr>
            <w:tcW w:w="844" w:type="dxa"/>
            <w:tcBorders>
              <w:top w:val="nil"/>
              <w:left w:val="nil"/>
              <w:bottom w:val="single" w:sz="4" w:space="0" w:color="auto"/>
              <w:right w:val="double" w:sz="4" w:space="0" w:color="auto"/>
            </w:tcBorders>
            <w:shd w:val="pct12" w:color="auto" w:fill="auto"/>
            <w:vAlign w:val="center"/>
          </w:tcPr>
          <w:p w14:paraId="0615E6EA"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11484ED1" w14:textId="77777777" w:rsidR="00D56070" w:rsidRPr="00D56070" w:rsidRDefault="00D56070" w:rsidP="00CF20CD">
            <w:pPr>
              <w:jc w:val="right"/>
              <w:rPr>
                <w:sz w:val="18"/>
                <w:szCs w:val="18"/>
              </w:rPr>
            </w:pPr>
            <w:r w:rsidRPr="00D56070">
              <w:rPr>
                <w:sz w:val="18"/>
                <w:szCs w:val="18"/>
              </w:rPr>
              <w:t>42</w:t>
            </w:r>
          </w:p>
        </w:tc>
        <w:tc>
          <w:tcPr>
            <w:tcW w:w="840" w:type="dxa"/>
            <w:tcBorders>
              <w:top w:val="nil"/>
              <w:left w:val="nil"/>
              <w:bottom w:val="single" w:sz="4" w:space="0" w:color="auto"/>
              <w:right w:val="single" w:sz="18" w:space="0" w:color="auto"/>
            </w:tcBorders>
            <w:shd w:val="pct12" w:color="auto" w:fill="auto"/>
            <w:vAlign w:val="center"/>
          </w:tcPr>
          <w:p w14:paraId="1E04570F" w14:textId="77777777" w:rsidR="00D56070" w:rsidRPr="00D56070" w:rsidRDefault="00D56070" w:rsidP="00CF20CD">
            <w:pPr>
              <w:jc w:val="right"/>
              <w:rPr>
                <w:sz w:val="18"/>
                <w:szCs w:val="18"/>
              </w:rPr>
            </w:pPr>
          </w:p>
        </w:tc>
      </w:tr>
      <w:tr w:rsidR="00D56070" w:rsidRPr="00D56070" w14:paraId="3664CA65"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57A05E16" w14:textId="77777777" w:rsidR="00D56070" w:rsidRPr="00D56070" w:rsidRDefault="00D56070" w:rsidP="00CF20CD">
            <w:pPr>
              <w:rPr>
                <w:bCs/>
                <w:sz w:val="18"/>
                <w:szCs w:val="18"/>
              </w:rPr>
            </w:pPr>
            <w:r w:rsidRPr="00D56070">
              <w:rPr>
                <w:bCs/>
                <w:sz w:val="18"/>
                <w:szCs w:val="18"/>
              </w:rPr>
              <w:t>CH</w:t>
            </w:r>
          </w:p>
        </w:tc>
        <w:tc>
          <w:tcPr>
            <w:tcW w:w="851" w:type="dxa"/>
            <w:tcBorders>
              <w:top w:val="nil"/>
              <w:left w:val="single" w:sz="18" w:space="0" w:color="auto"/>
              <w:bottom w:val="single" w:sz="4" w:space="0" w:color="auto"/>
              <w:right w:val="single" w:sz="4" w:space="0" w:color="auto"/>
            </w:tcBorders>
            <w:shd w:val="clear" w:color="auto" w:fill="auto"/>
            <w:vAlign w:val="center"/>
          </w:tcPr>
          <w:p w14:paraId="3E4650DA" w14:textId="77777777" w:rsidR="00D56070" w:rsidRPr="00D56070" w:rsidRDefault="00D56070" w:rsidP="00CF20CD">
            <w:pPr>
              <w:jc w:val="right"/>
              <w:rPr>
                <w:sz w:val="18"/>
                <w:szCs w:val="18"/>
              </w:rPr>
            </w:pPr>
            <w:r w:rsidRPr="00D56070">
              <w:rPr>
                <w:sz w:val="18"/>
                <w:szCs w:val="18"/>
              </w:rPr>
              <w:t>785</w:t>
            </w:r>
          </w:p>
        </w:tc>
        <w:tc>
          <w:tcPr>
            <w:tcW w:w="849" w:type="dxa"/>
            <w:tcBorders>
              <w:top w:val="nil"/>
              <w:left w:val="nil"/>
              <w:bottom w:val="single" w:sz="4" w:space="0" w:color="auto"/>
              <w:right w:val="double" w:sz="4" w:space="0" w:color="auto"/>
            </w:tcBorders>
            <w:shd w:val="clear" w:color="auto" w:fill="auto"/>
            <w:vAlign w:val="center"/>
          </w:tcPr>
          <w:p w14:paraId="2A989363" w14:textId="77777777" w:rsidR="00D56070" w:rsidRPr="00D56070" w:rsidRDefault="00D56070" w:rsidP="00CF20CD">
            <w:pPr>
              <w:jc w:val="right"/>
              <w:rPr>
                <w:sz w:val="18"/>
                <w:szCs w:val="18"/>
              </w:rPr>
            </w:pPr>
            <w:r w:rsidRPr="00D56070">
              <w:rPr>
                <w:sz w:val="18"/>
                <w:szCs w:val="18"/>
              </w:rPr>
              <w:t>416</w:t>
            </w:r>
          </w:p>
        </w:tc>
        <w:tc>
          <w:tcPr>
            <w:tcW w:w="846" w:type="dxa"/>
            <w:tcBorders>
              <w:top w:val="nil"/>
              <w:left w:val="double" w:sz="4" w:space="0" w:color="auto"/>
              <w:bottom w:val="single" w:sz="4" w:space="0" w:color="auto"/>
              <w:right w:val="single" w:sz="4" w:space="0" w:color="auto"/>
            </w:tcBorders>
            <w:shd w:val="clear" w:color="auto" w:fill="auto"/>
            <w:vAlign w:val="center"/>
          </w:tcPr>
          <w:p w14:paraId="3A5B0ECA" w14:textId="77777777" w:rsidR="00D56070" w:rsidRPr="00D56070" w:rsidRDefault="00D56070" w:rsidP="00CF20CD">
            <w:pPr>
              <w:jc w:val="right"/>
              <w:rPr>
                <w:sz w:val="18"/>
                <w:szCs w:val="18"/>
              </w:rPr>
            </w:pPr>
            <w:r w:rsidRPr="00D56070">
              <w:rPr>
                <w:sz w:val="18"/>
                <w:szCs w:val="18"/>
              </w:rPr>
              <w:t>3</w:t>
            </w:r>
          </w:p>
        </w:tc>
        <w:tc>
          <w:tcPr>
            <w:tcW w:w="844" w:type="dxa"/>
            <w:tcBorders>
              <w:top w:val="nil"/>
              <w:left w:val="nil"/>
              <w:bottom w:val="single" w:sz="4" w:space="0" w:color="auto"/>
              <w:right w:val="double" w:sz="4" w:space="0" w:color="auto"/>
            </w:tcBorders>
            <w:shd w:val="clear" w:color="auto" w:fill="auto"/>
            <w:vAlign w:val="center"/>
          </w:tcPr>
          <w:p w14:paraId="52531C58" w14:textId="77777777" w:rsidR="00D56070" w:rsidRPr="00D56070" w:rsidRDefault="00D56070" w:rsidP="00CF20CD">
            <w:pPr>
              <w:jc w:val="right"/>
              <w:rPr>
                <w:sz w:val="18"/>
                <w:szCs w:val="18"/>
              </w:rPr>
            </w:pPr>
            <w:r w:rsidRPr="00D56070">
              <w:rPr>
                <w:sz w:val="18"/>
                <w:szCs w:val="18"/>
              </w:rPr>
              <w:t>1,508</w:t>
            </w:r>
          </w:p>
        </w:tc>
        <w:tc>
          <w:tcPr>
            <w:tcW w:w="842" w:type="dxa"/>
            <w:tcBorders>
              <w:top w:val="nil"/>
              <w:left w:val="double" w:sz="4" w:space="0" w:color="auto"/>
              <w:bottom w:val="single" w:sz="4" w:space="0" w:color="auto"/>
              <w:right w:val="single" w:sz="4" w:space="0" w:color="auto"/>
            </w:tcBorders>
            <w:shd w:val="clear" w:color="auto" w:fill="auto"/>
            <w:vAlign w:val="center"/>
          </w:tcPr>
          <w:p w14:paraId="59734850" w14:textId="77777777" w:rsidR="00D56070" w:rsidRPr="00D56070" w:rsidRDefault="00D56070" w:rsidP="00CF20CD">
            <w:pPr>
              <w:jc w:val="right"/>
              <w:rPr>
                <w:sz w:val="18"/>
                <w:szCs w:val="18"/>
              </w:rPr>
            </w:pPr>
            <w:r w:rsidRPr="00D56070">
              <w:rPr>
                <w:sz w:val="18"/>
                <w:szCs w:val="18"/>
              </w:rPr>
              <w:t>2</w:t>
            </w:r>
          </w:p>
        </w:tc>
        <w:tc>
          <w:tcPr>
            <w:tcW w:w="840" w:type="dxa"/>
            <w:tcBorders>
              <w:top w:val="nil"/>
              <w:left w:val="nil"/>
              <w:bottom w:val="single" w:sz="4" w:space="0" w:color="auto"/>
              <w:right w:val="single" w:sz="18" w:space="0" w:color="auto"/>
            </w:tcBorders>
            <w:shd w:val="clear" w:color="auto" w:fill="auto"/>
            <w:vAlign w:val="center"/>
          </w:tcPr>
          <w:p w14:paraId="36AA17EE" w14:textId="77777777" w:rsidR="00D56070" w:rsidRPr="00D56070" w:rsidRDefault="00D56070" w:rsidP="00CF20CD">
            <w:pPr>
              <w:jc w:val="right"/>
              <w:rPr>
                <w:sz w:val="18"/>
                <w:szCs w:val="18"/>
              </w:rPr>
            </w:pPr>
            <w:r w:rsidRPr="00D56070">
              <w:rPr>
                <w:sz w:val="18"/>
                <w:szCs w:val="18"/>
              </w:rPr>
              <w:t>1,705</w:t>
            </w:r>
          </w:p>
        </w:tc>
      </w:tr>
      <w:tr w:rsidR="00D56070" w:rsidRPr="00D56070" w14:paraId="2E0B91A0"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53B562BA" w14:textId="77777777" w:rsidR="00D56070" w:rsidRPr="00D56070" w:rsidRDefault="00D56070" w:rsidP="00CF20CD">
            <w:pPr>
              <w:rPr>
                <w:bCs/>
                <w:sz w:val="18"/>
                <w:szCs w:val="18"/>
              </w:rPr>
            </w:pPr>
            <w:r w:rsidRPr="00D56070">
              <w:rPr>
                <w:bCs/>
                <w:sz w:val="18"/>
                <w:szCs w:val="18"/>
              </w:rPr>
              <w:t>CI</w:t>
            </w:r>
          </w:p>
        </w:tc>
        <w:tc>
          <w:tcPr>
            <w:tcW w:w="851" w:type="dxa"/>
            <w:tcBorders>
              <w:top w:val="nil"/>
              <w:left w:val="single" w:sz="18" w:space="0" w:color="auto"/>
              <w:bottom w:val="single" w:sz="4" w:space="0" w:color="auto"/>
              <w:right w:val="single" w:sz="4" w:space="0" w:color="auto"/>
            </w:tcBorders>
            <w:shd w:val="clear" w:color="auto" w:fill="auto"/>
            <w:vAlign w:val="center"/>
          </w:tcPr>
          <w:p w14:paraId="709951D5" w14:textId="77777777" w:rsidR="00D56070" w:rsidRPr="00D56070" w:rsidRDefault="00D56070" w:rsidP="00CF20CD">
            <w:pPr>
              <w:jc w:val="right"/>
              <w:rPr>
                <w:sz w:val="18"/>
                <w:szCs w:val="18"/>
              </w:rPr>
            </w:pPr>
            <w:r w:rsidRPr="00D56070">
              <w:rPr>
                <w:sz w:val="18"/>
                <w:szCs w:val="18"/>
              </w:rPr>
              <w:t>65</w:t>
            </w:r>
          </w:p>
        </w:tc>
        <w:tc>
          <w:tcPr>
            <w:tcW w:w="849" w:type="dxa"/>
            <w:tcBorders>
              <w:top w:val="nil"/>
              <w:left w:val="nil"/>
              <w:bottom w:val="single" w:sz="4" w:space="0" w:color="auto"/>
              <w:right w:val="double" w:sz="4" w:space="0" w:color="auto"/>
            </w:tcBorders>
            <w:shd w:val="pct12" w:color="auto" w:fill="FFFFFF"/>
            <w:vAlign w:val="center"/>
          </w:tcPr>
          <w:p w14:paraId="44E55788"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2D5BDFB0" w14:textId="77777777" w:rsidR="00D56070" w:rsidRPr="00D56070" w:rsidRDefault="00D56070" w:rsidP="00CF20CD">
            <w:pPr>
              <w:jc w:val="right"/>
              <w:rPr>
                <w:sz w:val="18"/>
                <w:szCs w:val="18"/>
              </w:rPr>
            </w:pPr>
            <w:r w:rsidRPr="00D56070">
              <w:rPr>
                <w:sz w:val="18"/>
                <w:szCs w:val="18"/>
              </w:rPr>
              <w:t>13</w:t>
            </w:r>
          </w:p>
        </w:tc>
        <w:tc>
          <w:tcPr>
            <w:tcW w:w="844" w:type="dxa"/>
            <w:tcBorders>
              <w:top w:val="nil"/>
              <w:left w:val="nil"/>
              <w:bottom w:val="single" w:sz="4" w:space="0" w:color="auto"/>
              <w:right w:val="double" w:sz="4" w:space="0" w:color="auto"/>
            </w:tcBorders>
            <w:shd w:val="pct12" w:color="auto" w:fill="auto"/>
            <w:noWrap/>
            <w:vAlign w:val="center"/>
          </w:tcPr>
          <w:p w14:paraId="38A13044"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1AC56591" w14:textId="77777777" w:rsidR="00D56070" w:rsidRPr="00D56070" w:rsidRDefault="00D56070" w:rsidP="00CF20CD">
            <w:pPr>
              <w:jc w:val="right"/>
              <w:rPr>
                <w:sz w:val="18"/>
                <w:szCs w:val="18"/>
              </w:rPr>
            </w:pPr>
            <w:r w:rsidRPr="00D56070">
              <w:rPr>
                <w:sz w:val="18"/>
                <w:szCs w:val="18"/>
              </w:rPr>
              <w:t>16</w:t>
            </w:r>
          </w:p>
        </w:tc>
        <w:tc>
          <w:tcPr>
            <w:tcW w:w="840" w:type="dxa"/>
            <w:tcBorders>
              <w:top w:val="nil"/>
              <w:left w:val="nil"/>
              <w:bottom w:val="single" w:sz="4" w:space="0" w:color="auto"/>
              <w:right w:val="single" w:sz="18" w:space="0" w:color="auto"/>
            </w:tcBorders>
            <w:shd w:val="pct12" w:color="auto" w:fill="auto"/>
            <w:vAlign w:val="center"/>
          </w:tcPr>
          <w:p w14:paraId="21D61C62" w14:textId="77777777" w:rsidR="00D56070" w:rsidRPr="00D56070" w:rsidRDefault="00D56070" w:rsidP="00CF20CD">
            <w:pPr>
              <w:jc w:val="right"/>
              <w:rPr>
                <w:sz w:val="18"/>
                <w:szCs w:val="18"/>
              </w:rPr>
            </w:pPr>
          </w:p>
        </w:tc>
      </w:tr>
      <w:tr w:rsidR="00D56070" w:rsidRPr="00D56070" w14:paraId="0A560501"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0CDE7F8B" w14:textId="77777777" w:rsidR="00D56070" w:rsidRPr="00D56070" w:rsidRDefault="00D56070" w:rsidP="00CF20CD">
            <w:pPr>
              <w:rPr>
                <w:bCs/>
                <w:sz w:val="18"/>
                <w:szCs w:val="18"/>
              </w:rPr>
            </w:pPr>
            <w:r w:rsidRPr="00D56070">
              <w:rPr>
                <w:bCs/>
                <w:sz w:val="18"/>
                <w:szCs w:val="18"/>
              </w:rPr>
              <w:t>DE</w:t>
            </w:r>
          </w:p>
        </w:tc>
        <w:tc>
          <w:tcPr>
            <w:tcW w:w="851" w:type="dxa"/>
            <w:tcBorders>
              <w:top w:val="nil"/>
              <w:left w:val="single" w:sz="18" w:space="0" w:color="auto"/>
              <w:bottom w:val="single" w:sz="4" w:space="0" w:color="auto"/>
              <w:right w:val="single" w:sz="4" w:space="0" w:color="auto"/>
            </w:tcBorders>
            <w:shd w:val="clear" w:color="auto" w:fill="auto"/>
            <w:vAlign w:val="center"/>
          </w:tcPr>
          <w:p w14:paraId="4ECFB7DC" w14:textId="77777777" w:rsidR="00D56070" w:rsidRPr="00D56070" w:rsidRDefault="00D56070" w:rsidP="00CF20CD">
            <w:pPr>
              <w:jc w:val="right"/>
              <w:rPr>
                <w:sz w:val="18"/>
                <w:szCs w:val="18"/>
              </w:rPr>
            </w:pPr>
            <w:r w:rsidRPr="00D56070">
              <w:rPr>
                <w:sz w:val="18"/>
                <w:szCs w:val="18"/>
              </w:rPr>
              <w:t>956</w:t>
            </w:r>
          </w:p>
        </w:tc>
        <w:tc>
          <w:tcPr>
            <w:tcW w:w="849" w:type="dxa"/>
            <w:tcBorders>
              <w:top w:val="nil"/>
              <w:left w:val="nil"/>
              <w:bottom w:val="single" w:sz="4" w:space="0" w:color="auto"/>
              <w:right w:val="double" w:sz="4" w:space="0" w:color="auto"/>
            </w:tcBorders>
            <w:shd w:val="pct12" w:color="auto" w:fill="FFFFFF"/>
            <w:vAlign w:val="center"/>
          </w:tcPr>
          <w:p w14:paraId="11CD4DE3"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0C31C493" w14:textId="77777777" w:rsidR="00D56070" w:rsidRPr="00D56070" w:rsidRDefault="00D56070" w:rsidP="00CF20CD">
            <w:pPr>
              <w:jc w:val="right"/>
              <w:rPr>
                <w:sz w:val="18"/>
                <w:szCs w:val="18"/>
              </w:rPr>
            </w:pPr>
            <w:r w:rsidRPr="00D56070">
              <w:rPr>
                <w:sz w:val="18"/>
                <w:szCs w:val="18"/>
              </w:rPr>
              <w:t>28</w:t>
            </w:r>
          </w:p>
        </w:tc>
        <w:tc>
          <w:tcPr>
            <w:tcW w:w="844" w:type="dxa"/>
            <w:tcBorders>
              <w:top w:val="nil"/>
              <w:left w:val="nil"/>
              <w:bottom w:val="single" w:sz="4" w:space="0" w:color="auto"/>
              <w:right w:val="double" w:sz="4" w:space="0" w:color="auto"/>
            </w:tcBorders>
            <w:shd w:val="pct12" w:color="auto" w:fill="auto"/>
            <w:vAlign w:val="center"/>
          </w:tcPr>
          <w:p w14:paraId="6C4EFD56" w14:textId="77777777" w:rsidR="00D56070" w:rsidRPr="00D56070" w:rsidRDefault="00D56070" w:rsidP="00CF20CD">
            <w:pPr>
              <w:jc w:val="right"/>
              <w:rPr>
                <w:sz w:val="18"/>
                <w:szCs w:val="18"/>
              </w:rPr>
            </w:pPr>
            <w:r w:rsidRPr="00D56070">
              <w:rPr>
                <w:sz w:val="18"/>
                <w:szCs w:val="18"/>
              </w:rPr>
              <w:t>116</w:t>
            </w:r>
          </w:p>
        </w:tc>
        <w:tc>
          <w:tcPr>
            <w:tcW w:w="842" w:type="dxa"/>
            <w:tcBorders>
              <w:top w:val="nil"/>
              <w:left w:val="double" w:sz="4" w:space="0" w:color="auto"/>
              <w:bottom w:val="single" w:sz="4" w:space="0" w:color="auto"/>
              <w:right w:val="single" w:sz="4" w:space="0" w:color="auto"/>
            </w:tcBorders>
            <w:shd w:val="clear" w:color="auto" w:fill="auto"/>
            <w:vAlign w:val="center"/>
          </w:tcPr>
          <w:p w14:paraId="2D59C674" w14:textId="77777777" w:rsidR="00D56070" w:rsidRPr="00D56070" w:rsidRDefault="00D56070" w:rsidP="00CF20CD">
            <w:pPr>
              <w:jc w:val="right"/>
              <w:rPr>
                <w:sz w:val="18"/>
                <w:szCs w:val="18"/>
              </w:rPr>
            </w:pPr>
            <w:r w:rsidRPr="00D56070">
              <w:rPr>
                <w:sz w:val="18"/>
                <w:szCs w:val="18"/>
              </w:rPr>
              <w:t>1</w:t>
            </w:r>
          </w:p>
        </w:tc>
        <w:tc>
          <w:tcPr>
            <w:tcW w:w="840" w:type="dxa"/>
            <w:tcBorders>
              <w:top w:val="nil"/>
              <w:left w:val="nil"/>
              <w:bottom w:val="single" w:sz="4" w:space="0" w:color="auto"/>
              <w:right w:val="single" w:sz="18" w:space="0" w:color="auto"/>
            </w:tcBorders>
            <w:shd w:val="clear" w:color="auto" w:fill="auto"/>
            <w:vAlign w:val="center"/>
          </w:tcPr>
          <w:p w14:paraId="681F0D81" w14:textId="77777777" w:rsidR="00D56070" w:rsidRPr="00D56070" w:rsidRDefault="00D56070" w:rsidP="00CF20CD">
            <w:pPr>
              <w:jc w:val="right"/>
              <w:rPr>
                <w:sz w:val="18"/>
                <w:szCs w:val="18"/>
              </w:rPr>
            </w:pPr>
            <w:r w:rsidRPr="00D56070">
              <w:rPr>
                <w:sz w:val="18"/>
                <w:szCs w:val="18"/>
              </w:rPr>
              <w:t>163</w:t>
            </w:r>
          </w:p>
        </w:tc>
      </w:tr>
      <w:tr w:rsidR="00D56070" w:rsidRPr="00D56070" w14:paraId="674EC178"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210AA380" w14:textId="77777777" w:rsidR="00D56070" w:rsidRPr="00D56070" w:rsidRDefault="00D56070" w:rsidP="00CF20CD">
            <w:pPr>
              <w:rPr>
                <w:bCs/>
                <w:sz w:val="18"/>
                <w:szCs w:val="18"/>
              </w:rPr>
            </w:pPr>
            <w:r w:rsidRPr="00D56070">
              <w:rPr>
                <w:bCs/>
                <w:sz w:val="18"/>
                <w:szCs w:val="18"/>
              </w:rPr>
              <w:t>FR</w:t>
            </w:r>
          </w:p>
        </w:tc>
        <w:tc>
          <w:tcPr>
            <w:tcW w:w="851" w:type="dxa"/>
            <w:tcBorders>
              <w:top w:val="nil"/>
              <w:left w:val="single" w:sz="18" w:space="0" w:color="auto"/>
              <w:bottom w:val="single" w:sz="4" w:space="0" w:color="auto"/>
              <w:right w:val="single" w:sz="4" w:space="0" w:color="auto"/>
            </w:tcBorders>
            <w:shd w:val="clear" w:color="auto" w:fill="auto"/>
            <w:vAlign w:val="center"/>
          </w:tcPr>
          <w:p w14:paraId="302F1874" w14:textId="77777777" w:rsidR="00D56070" w:rsidRPr="00D56070" w:rsidRDefault="00D56070" w:rsidP="00CF20CD">
            <w:pPr>
              <w:jc w:val="right"/>
              <w:rPr>
                <w:sz w:val="18"/>
                <w:szCs w:val="18"/>
              </w:rPr>
            </w:pPr>
            <w:r w:rsidRPr="00D56070">
              <w:rPr>
                <w:sz w:val="18"/>
                <w:szCs w:val="18"/>
              </w:rPr>
              <w:t>931</w:t>
            </w:r>
          </w:p>
        </w:tc>
        <w:tc>
          <w:tcPr>
            <w:tcW w:w="849" w:type="dxa"/>
            <w:tcBorders>
              <w:top w:val="nil"/>
              <w:left w:val="nil"/>
              <w:bottom w:val="single" w:sz="4" w:space="0" w:color="auto"/>
              <w:right w:val="double" w:sz="4" w:space="0" w:color="auto"/>
            </w:tcBorders>
            <w:shd w:val="pct12" w:color="auto" w:fill="FFFFFF"/>
            <w:vAlign w:val="center"/>
          </w:tcPr>
          <w:p w14:paraId="19C9E166"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70D8D5ED" w14:textId="77777777" w:rsidR="00D56070" w:rsidRPr="00D56070" w:rsidRDefault="00D56070" w:rsidP="00CF20CD">
            <w:pPr>
              <w:jc w:val="right"/>
              <w:rPr>
                <w:sz w:val="18"/>
                <w:szCs w:val="18"/>
              </w:rPr>
            </w:pPr>
            <w:r w:rsidRPr="00D56070">
              <w:rPr>
                <w:sz w:val="18"/>
                <w:szCs w:val="18"/>
              </w:rPr>
              <w:t>7</w:t>
            </w:r>
          </w:p>
        </w:tc>
        <w:tc>
          <w:tcPr>
            <w:tcW w:w="844" w:type="dxa"/>
            <w:tcBorders>
              <w:top w:val="nil"/>
              <w:left w:val="nil"/>
              <w:bottom w:val="single" w:sz="4" w:space="0" w:color="auto"/>
              <w:right w:val="double" w:sz="4" w:space="0" w:color="auto"/>
            </w:tcBorders>
            <w:shd w:val="clear" w:color="auto" w:fill="auto"/>
            <w:vAlign w:val="center"/>
          </w:tcPr>
          <w:p w14:paraId="4993D710" w14:textId="77777777" w:rsidR="00D56070" w:rsidRPr="00D56070" w:rsidRDefault="00D56070" w:rsidP="00CF20CD">
            <w:pPr>
              <w:jc w:val="right"/>
              <w:rPr>
                <w:sz w:val="18"/>
                <w:szCs w:val="18"/>
              </w:rPr>
            </w:pPr>
            <w:r w:rsidRPr="00D56070">
              <w:rPr>
                <w:sz w:val="18"/>
                <w:szCs w:val="18"/>
              </w:rPr>
              <w:t>145</w:t>
            </w:r>
          </w:p>
        </w:tc>
        <w:tc>
          <w:tcPr>
            <w:tcW w:w="842" w:type="dxa"/>
            <w:tcBorders>
              <w:top w:val="nil"/>
              <w:left w:val="double" w:sz="4" w:space="0" w:color="auto"/>
              <w:bottom w:val="single" w:sz="4" w:space="0" w:color="auto"/>
              <w:right w:val="single" w:sz="4" w:space="0" w:color="auto"/>
            </w:tcBorders>
            <w:shd w:val="clear" w:color="auto" w:fill="auto"/>
            <w:vAlign w:val="center"/>
          </w:tcPr>
          <w:p w14:paraId="47AE654B" w14:textId="77777777" w:rsidR="00D56070" w:rsidRPr="00D56070" w:rsidRDefault="00D56070" w:rsidP="00CF20CD">
            <w:pPr>
              <w:jc w:val="right"/>
              <w:rPr>
                <w:sz w:val="18"/>
                <w:szCs w:val="18"/>
              </w:rPr>
            </w:pPr>
            <w:r w:rsidRPr="00D56070">
              <w:rPr>
                <w:sz w:val="18"/>
                <w:szCs w:val="18"/>
              </w:rPr>
              <w:t>1</w:t>
            </w:r>
          </w:p>
        </w:tc>
        <w:tc>
          <w:tcPr>
            <w:tcW w:w="840" w:type="dxa"/>
            <w:tcBorders>
              <w:top w:val="nil"/>
              <w:left w:val="nil"/>
              <w:bottom w:val="single" w:sz="4" w:space="0" w:color="auto"/>
              <w:right w:val="single" w:sz="18" w:space="0" w:color="auto"/>
            </w:tcBorders>
            <w:shd w:val="clear" w:color="auto" w:fill="auto"/>
            <w:vAlign w:val="center"/>
          </w:tcPr>
          <w:p w14:paraId="0870B7FB" w14:textId="77777777" w:rsidR="00D56070" w:rsidRPr="00D56070" w:rsidRDefault="00D56070" w:rsidP="00CF20CD">
            <w:pPr>
              <w:jc w:val="right"/>
              <w:rPr>
                <w:sz w:val="18"/>
                <w:szCs w:val="18"/>
              </w:rPr>
            </w:pPr>
            <w:r w:rsidRPr="00D56070">
              <w:rPr>
                <w:sz w:val="18"/>
                <w:szCs w:val="18"/>
              </w:rPr>
              <w:t>173</w:t>
            </w:r>
          </w:p>
        </w:tc>
      </w:tr>
      <w:tr w:rsidR="00D56070" w:rsidRPr="00D56070" w14:paraId="3922AD69"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5360F5A7" w14:textId="77777777" w:rsidR="00D56070" w:rsidRPr="00D56070" w:rsidRDefault="00D56070" w:rsidP="00CF20CD">
            <w:pPr>
              <w:rPr>
                <w:bCs/>
                <w:sz w:val="18"/>
                <w:szCs w:val="18"/>
              </w:rPr>
            </w:pPr>
            <w:r w:rsidRPr="00D56070">
              <w:rPr>
                <w:bCs/>
                <w:sz w:val="18"/>
                <w:szCs w:val="18"/>
              </w:rPr>
              <w:t>GA</w:t>
            </w:r>
          </w:p>
        </w:tc>
        <w:tc>
          <w:tcPr>
            <w:tcW w:w="851" w:type="dxa"/>
            <w:tcBorders>
              <w:top w:val="nil"/>
              <w:left w:val="single" w:sz="18" w:space="0" w:color="auto"/>
              <w:bottom w:val="single" w:sz="4" w:space="0" w:color="auto"/>
              <w:right w:val="single" w:sz="4" w:space="0" w:color="auto"/>
            </w:tcBorders>
            <w:shd w:val="clear" w:color="auto" w:fill="auto"/>
            <w:vAlign w:val="center"/>
          </w:tcPr>
          <w:p w14:paraId="49BCF86F" w14:textId="77777777" w:rsidR="00D56070" w:rsidRPr="00D56070" w:rsidRDefault="00D56070" w:rsidP="00CF20CD">
            <w:pPr>
              <w:jc w:val="right"/>
              <w:rPr>
                <w:sz w:val="18"/>
                <w:szCs w:val="18"/>
              </w:rPr>
            </w:pPr>
            <w:r w:rsidRPr="00D56070">
              <w:rPr>
                <w:sz w:val="18"/>
                <w:szCs w:val="18"/>
              </w:rPr>
              <w:t>112</w:t>
            </w:r>
          </w:p>
        </w:tc>
        <w:tc>
          <w:tcPr>
            <w:tcW w:w="849" w:type="dxa"/>
            <w:tcBorders>
              <w:top w:val="nil"/>
              <w:left w:val="nil"/>
              <w:bottom w:val="single" w:sz="4" w:space="0" w:color="auto"/>
              <w:right w:val="double" w:sz="4" w:space="0" w:color="auto"/>
            </w:tcBorders>
            <w:shd w:val="pct12" w:color="auto" w:fill="FFFFFF"/>
            <w:vAlign w:val="center"/>
          </w:tcPr>
          <w:p w14:paraId="7193A252"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47C7287D" w14:textId="77777777" w:rsidR="00D56070" w:rsidRPr="00D56070" w:rsidRDefault="00D56070" w:rsidP="00CF20CD">
            <w:pPr>
              <w:jc w:val="right"/>
              <w:rPr>
                <w:sz w:val="18"/>
                <w:szCs w:val="18"/>
              </w:rPr>
            </w:pPr>
            <w:r w:rsidRPr="00D56070">
              <w:rPr>
                <w:sz w:val="18"/>
                <w:szCs w:val="18"/>
              </w:rPr>
              <w:t>11</w:t>
            </w:r>
          </w:p>
        </w:tc>
        <w:tc>
          <w:tcPr>
            <w:tcW w:w="844" w:type="dxa"/>
            <w:tcBorders>
              <w:top w:val="nil"/>
              <w:left w:val="nil"/>
              <w:bottom w:val="single" w:sz="4" w:space="0" w:color="auto"/>
              <w:right w:val="double" w:sz="4" w:space="0" w:color="auto"/>
            </w:tcBorders>
            <w:shd w:val="pct12" w:color="auto" w:fill="auto"/>
            <w:vAlign w:val="center"/>
          </w:tcPr>
          <w:p w14:paraId="3E691143"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5FC8069D" w14:textId="77777777" w:rsidR="00D56070" w:rsidRPr="00D56070" w:rsidRDefault="00D56070" w:rsidP="00CF20CD">
            <w:pPr>
              <w:jc w:val="right"/>
              <w:rPr>
                <w:sz w:val="18"/>
                <w:szCs w:val="18"/>
              </w:rPr>
            </w:pPr>
            <w:r w:rsidRPr="00D56070">
              <w:rPr>
                <w:sz w:val="18"/>
                <w:szCs w:val="18"/>
              </w:rPr>
              <w:t>14</w:t>
            </w:r>
          </w:p>
        </w:tc>
        <w:tc>
          <w:tcPr>
            <w:tcW w:w="840" w:type="dxa"/>
            <w:tcBorders>
              <w:top w:val="nil"/>
              <w:left w:val="nil"/>
              <w:bottom w:val="single" w:sz="4" w:space="0" w:color="auto"/>
              <w:right w:val="single" w:sz="18" w:space="0" w:color="auto"/>
            </w:tcBorders>
            <w:shd w:val="pct12" w:color="auto" w:fill="auto"/>
            <w:vAlign w:val="center"/>
          </w:tcPr>
          <w:p w14:paraId="17B2959F" w14:textId="77777777" w:rsidR="00D56070" w:rsidRPr="00D56070" w:rsidRDefault="00D56070" w:rsidP="00CF20CD">
            <w:pPr>
              <w:jc w:val="right"/>
              <w:rPr>
                <w:sz w:val="18"/>
                <w:szCs w:val="18"/>
              </w:rPr>
            </w:pPr>
          </w:p>
        </w:tc>
      </w:tr>
      <w:tr w:rsidR="00D56070" w:rsidRPr="00D56070" w14:paraId="02379154"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026354EA" w14:textId="77777777" w:rsidR="00D56070" w:rsidRPr="00D56070" w:rsidRDefault="00D56070" w:rsidP="00CF20CD">
            <w:pPr>
              <w:rPr>
                <w:bCs/>
                <w:sz w:val="18"/>
                <w:szCs w:val="18"/>
              </w:rPr>
            </w:pPr>
            <w:r w:rsidRPr="00D56070">
              <w:rPr>
                <w:bCs/>
                <w:sz w:val="18"/>
                <w:szCs w:val="18"/>
              </w:rPr>
              <w:t>GE</w:t>
            </w:r>
          </w:p>
        </w:tc>
        <w:tc>
          <w:tcPr>
            <w:tcW w:w="851" w:type="dxa"/>
            <w:tcBorders>
              <w:top w:val="nil"/>
              <w:left w:val="single" w:sz="18" w:space="0" w:color="auto"/>
              <w:bottom w:val="single" w:sz="4" w:space="0" w:color="auto"/>
              <w:right w:val="single" w:sz="4" w:space="0" w:color="auto"/>
            </w:tcBorders>
            <w:shd w:val="clear" w:color="auto" w:fill="auto"/>
            <w:vAlign w:val="center"/>
          </w:tcPr>
          <w:p w14:paraId="37BD383A" w14:textId="77777777" w:rsidR="00D56070" w:rsidRPr="00D56070" w:rsidRDefault="00D56070" w:rsidP="00CF20CD">
            <w:pPr>
              <w:jc w:val="right"/>
              <w:rPr>
                <w:sz w:val="18"/>
                <w:szCs w:val="18"/>
              </w:rPr>
            </w:pPr>
            <w:r w:rsidRPr="00D56070">
              <w:rPr>
                <w:sz w:val="18"/>
                <w:szCs w:val="18"/>
              </w:rPr>
              <w:t>57</w:t>
            </w:r>
          </w:p>
        </w:tc>
        <w:tc>
          <w:tcPr>
            <w:tcW w:w="849" w:type="dxa"/>
            <w:tcBorders>
              <w:top w:val="nil"/>
              <w:left w:val="nil"/>
              <w:bottom w:val="single" w:sz="4" w:space="0" w:color="auto"/>
              <w:right w:val="double" w:sz="4" w:space="0" w:color="auto"/>
            </w:tcBorders>
            <w:shd w:val="clear" w:color="auto" w:fill="auto"/>
            <w:vAlign w:val="center"/>
          </w:tcPr>
          <w:p w14:paraId="7122CAC8" w14:textId="77777777" w:rsidR="00D56070" w:rsidRPr="00D56070" w:rsidRDefault="00D56070" w:rsidP="00CF20CD">
            <w:pPr>
              <w:jc w:val="right"/>
              <w:rPr>
                <w:sz w:val="18"/>
                <w:szCs w:val="18"/>
              </w:rPr>
            </w:pPr>
            <w:r w:rsidRPr="00D56070">
              <w:rPr>
                <w:sz w:val="18"/>
                <w:szCs w:val="18"/>
              </w:rPr>
              <w:t>223</w:t>
            </w:r>
          </w:p>
        </w:tc>
        <w:tc>
          <w:tcPr>
            <w:tcW w:w="846" w:type="dxa"/>
            <w:tcBorders>
              <w:top w:val="nil"/>
              <w:left w:val="double" w:sz="4" w:space="0" w:color="auto"/>
              <w:bottom w:val="single" w:sz="4" w:space="0" w:color="auto"/>
              <w:right w:val="single" w:sz="4" w:space="0" w:color="auto"/>
            </w:tcBorders>
            <w:shd w:val="clear" w:color="auto" w:fill="auto"/>
            <w:vAlign w:val="center"/>
          </w:tcPr>
          <w:p w14:paraId="5ECA56F6" w14:textId="77777777" w:rsidR="00D56070" w:rsidRPr="00D56070" w:rsidRDefault="00D56070" w:rsidP="00CF20CD">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13770266" w14:textId="77777777" w:rsidR="00D56070" w:rsidRPr="00D56070" w:rsidRDefault="00D56070" w:rsidP="00CF20CD">
            <w:pPr>
              <w:jc w:val="right"/>
              <w:rPr>
                <w:sz w:val="18"/>
                <w:szCs w:val="18"/>
              </w:rPr>
            </w:pPr>
            <w:r w:rsidRPr="00D56070">
              <w:rPr>
                <w:sz w:val="18"/>
                <w:szCs w:val="18"/>
              </w:rPr>
              <w:t>203</w:t>
            </w:r>
          </w:p>
        </w:tc>
        <w:tc>
          <w:tcPr>
            <w:tcW w:w="842" w:type="dxa"/>
            <w:tcBorders>
              <w:top w:val="nil"/>
              <w:left w:val="double" w:sz="4" w:space="0" w:color="auto"/>
              <w:bottom w:val="single" w:sz="4" w:space="0" w:color="auto"/>
              <w:right w:val="single" w:sz="4" w:space="0" w:color="auto"/>
            </w:tcBorders>
            <w:shd w:val="clear" w:color="auto" w:fill="auto"/>
            <w:vAlign w:val="center"/>
          </w:tcPr>
          <w:p w14:paraId="57A3AD2A"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3D37013F" w14:textId="77777777" w:rsidR="00D56070" w:rsidRPr="00D56070" w:rsidRDefault="00D56070" w:rsidP="00CF20CD">
            <w:pPr>
              <w:jc w:val="right"/>
              <w:rPr>
                <w:sz w:val="18"/>
                <w:szCs w:val="18"/>
              </w:rPr>
            </w:pPr>
            <w:r w:rsidRPr="00D56070">
              <w:rPr>
                <w:sz w:val="18"/>
                <w:szCs w:val="18"/>
              </w:rPr>
              <w:t>111</w:t>
            </w:r>
          </w:p>
        </w:tc>
      </w:tr>
      <w:tr w:rsidR="00D56070" w:rsidRPr="00D56070" w14:paraId="7FA85754"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28CEE2EA" w14:textId="77777777" w:rsidR="00D56070" w:rsidRPr="00D56070" w:rsidRDefault="00D56070" w:rsidP="00CF20CD">
            <w:pPr>
              <w:rPr>
                <w:bCs/>
                <w:sz w:val="18"/>
                <w:szCs w:val="18"/>
              </w:rPr>
            </w:pPr>
            <w:r w:rsidRPr="00D56070">
              <w:rPr>
                <w:bCs/>
                <w:sz w:val="18"/>
                <w:szCs w:val="18"/>
              </w:rPr>
              <w:t>GR</w:t>
            </w:r>
          </w:p>
        </w:tc>
        <w:tc>
          <w:tcPr>
            <w:tcW w:w="851" w:type="dxa"/>
            <w:tcBorders>
              <w:top w:val="nil"/>
              <w:left w:val="single" w:sz="18" w:space="0" w:color="auto"/>
              <w:bottom w:val="single" w:sz="4" w:space="0" w:color="auto"/>
              <w:right w:val="single" w:sz="4" w:space="0" w:color="auto"/>
            </w:tcBorders>
            <w:shd w:val="clear" w:color="auto" w:fill="auto"/>
            <w:vAlign w:val="center"/>
          </w:tcPr>
          <w:p w14:paraId="23E3E29C" w14:textId="77777777" w:rsidR="00D56070" w:rsidRPr="00D56070" w:rsidRDefault="00D56070" w:rsidP="00CF20CD">
            <w:pPr>
              <w:jc w:val="right"/>
              <w:rPr>
                <w:sz w:val="18"/>
                <w:szCs w:val="18"/>
              </w:rPr>
            </w:pPr>
            <w:r w:rsidRPr="00D56070">
              <w:rPr>
                <w:sz w:val="18"/>
                <w:szCs w:val="18"/>
              </w:rPr>
              <w:t>582</w:t>
            </w:r>
          </w:p>
        </w:tc>
        <w:tc>
          <w:tcPr>
            <w:tcW w:w="849" w:type="dxa"/>
            <w:tcBorders>
              <w:top w:val="nil"/>
              <w:left w:val="nil"/>
              <w:bottom w:val="single" w:sz="4" w:space="0" w:color="auto"/>
              <w:right w:val="double" w:sz="4" w:space="0" w:color="auto"/>
            </w:tcBorders>
            <w:shd w:val="pct12" w:color="auto" w:fill="FFFFFF"/>
            <w:vAlign w:val="center"/>
          </w:tcPr>
          <w:p w14:paraId="78793C9B"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5E170084" w14:textId="77777777" w:rsidR="00D56070" w:rsidRPr="00D56070" w:rsidRDefault="00D56070" w:rsidP="00CF20CD">
            <w:pPr>
              <w:jc w:val="right"/>
              <w:rPr>
                <w:sz w:val="18"/>
                <w:szCs w:val="18"/>
              </w:rPr>
            </w:pPr>
            <w:r w:rsidRPr="00D56070">
              <w:rPr>
                <w:sz w:val="18"/>
                <w:szCs w:val="18"/>
              </w:rPr>
              <w:t>55</w:t>
            </w:r>
          </w:p>
        </w:tc>
        <w:tc>
          <w:tcPr>
            <w:tcW w:w="844" w:type="dxa"/>
            <w:tcBorders>
              <w:top w:val="nil"/>
              <w:left w:val="nil"/>
              <w:bottom w:val="single" w:sz="4" w:space="0" w:color="auto"/>
              <w:right w:val="double" w:sz="4" w:space="0" w:color="auto"/>
            </w:tcBorders>
            <w:shd w:val="pct12" w:color="auto" w:fill="auto"/>
            <w:vAlign w:val="center"/>
          </w:tcPr>
          <w:p w14:paraId="337BABAF"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2A762959" w14:textId="77777777" w:rsidR="00D56070" w:rsidRPr="00D56070" w:rsidRDefault="00D56070" w:rsidP="00CF20CD">
            <w:pPr>
              <w:jc w:val="right"/>
              <w:rPr>
                <w:sz w:val="18"/>
                <w:szCs w:val="18"/>
              </w:rPr>
            </w:pPr>
            <w:r w:rsidRPr="00D56070">
              <w:rPr>
                <w:sz w:val="18"/>
                <w:szCs w:val="18"/>
              </w:rPr>
              <w:t>51</w:t>
            </w:r>
          </w:p>
        </w:tc>
        <w:tc>
          <w:tcPr>
            <w:tcW w:w="840" w:type="dxa"/>
            <w:tcBorders>
              <w:top w:val="nil"/>
              <w:left w:val="nil"/>
              <w:bottom w:val="single" w:sz="4" w:space="0" w:color="auto"/>
              <w:right w:val="single" w:sz="18" w:space="0" w:color="auto"/>
            </w:tcBorders>
            <w:shd w:val="pct12" w:color="auto" w:fill="auto"/>
            <w:vAlign w:val="center"/>
          </w:tcPr>
          <w:p w14:paraId="121D0DD5" w14:textId="77777777" w:rsidR="00D56070" w:rsidRPr="00D56070" w:rsidRDefault="00D56070" w:rsidP="00CF20CD">
            <w:pPr>
              <w:jc w:val="right"/>
              <w:rPr>
                <w:sz w:val="18"/>
                <w:szCs w:val="18"/>
              </w:rPr>
            </w:pPr>
          </w:p>
        </w:tc>
      </w:tr>
      <w:tr w:rsidR="00D56070" w:rsidRPr="00D56070" w14:paraId="70BCE7C6"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782B1F22" w14:textId="77777777" w:rsidR="00D56070" w:rsidRPr="00D56070" w:rsidRDefault="00D56070" w:rsidP="00CF20CD">
            <w:pPr>
              <w:rPr>
                <w:bCs/>
                <w:sz w:val="18"/>
                <w:szCs w:val="18"/>
              </w:rPr>
            </w:pPr>
            <w:r w:rsidRPr="00D56070">
              <w:rPr>
                <w:bCs/>
                <w:sz w:val="18"/>
                <w:szCs w:val="18"/>
              </w:rPr>
              <w:t>HR</w:t>
            </w:r>
          </w:p>
        </w:tc>
        <w:tc>
          <w:tcPr>
            <w:tcW w:w="851" w:type="dxa"/>
            <w:tcBorders>
              <w:top w:val="nil"/>
              <w:left w:val="single" w:sz="18" w:space="0" w:color="auto"/>
              <w:bottom w:val="single" w:sz="4" w:space="0" w:color="auto"/>
              <w:right w:val="single" w:sz="4" w:space="0" w:color="auto"/>
            </w:tcBorders>
            <w:shd w:val="clear" w:color="auto" w:fill="auto"/>
            <w:vAlign w:val="center"/>
          </w:tcPr>
          <w:p w14:paraId="295651AA" w14:textId="77777777" w:rsidR="00D56070" w:rsidRPr="00D56070" w:rsidRDefault="00D56070" w:rsidP="00CF20CD">
            <w:pPr>
              <w:jc w:val="right"/>
              <w:rPr>
                <w:sz w:val="18"/>
                <w:szCs w:val="18"/>
              </w:rPr>
            </w:pPr>
            <w:r w:rsidRPr="00D56070">
              <w:rPr>
                <w:sz w:val="18"/>
                <w:szCs w:val="18"/>
              </w:rPr>
              <w:t>111</w:t>
            </w:r>
          </w:p>
        </w:tc>
        <w:tc>
          <w:tcPr>
            <w:tcW w:w="849" w:type="dxa"/>
            <w:tcBorders>
              <w:top w:val="nil"/>
              <w:left w:val="nil"/>
              <w:bottom w:val="single" w:sz="4" w:space="0" w:color="auto"/>
              <w:right w:val="double" w:sz="4" w:space="0" w:color="auto"/>
            </w:tcBorders>
            <w:shd w:val="clear" w:color="auto" w:fill="auto"/>
            <w:vAlign w:val="center"/>
          </w:tcPr>
          <w:p w14:paraId="6F87B967" w14:textId="77777777" w:rsidR="00D56070" w:rsidRPr="00D56070" w:rsidRDefault="00D56070" w:rsidP="00CF20CD">
            <w:pPr>
              <w:jc w:val="right"/>
              <w:rPr>
                <w:sz w:val="18"/>
                <w:szCs w:val="18"/>
              </w:rPr>
            </w:pPr>
            <w:r w:rsidRPr="00D56070">
              <w:rPr>
                <w:sz w:val="18"/>
                <w:szCs w:val="18"/>
              </w:rPr>
              <w:t>142</w:t>
            </w:r>
          </w:p>
        </w:tc>
        <w:tc>
          <w:tcPr>
            <w:tcW w:w="846" w:type="dxa"/>
            <w:tcBorders>
              <w:top w:val="nil"/>
              <w:left w:val="double" w:sz="4" w:space="0" w:color="auto"/>
              <w:bottom w:val="single" w:sz="4" w:space="0" w:color="auto"/>
              <w:right w:val="single" w:sz="4" w:space="0" w:color="auto"/>
            </w:tcBorders>
            <w:shd w:val="clear" w:color="auto" w:fill="auto"/>
            <w:vAlign w:val="center"/>
          </w:tcPr>
          <w:p w14:paraId="44E08BAB" w14:textId="77777777" w:rsidR="00D56070" w:rsidRPr="00D56070" w:rsidRDefault="00D56070" w:rsidP="00CF20CD">
            <w:pPr>
              <w:jc w:val="right"/>
              <w:rPr>
                <w:sz w:val="18"/>
                <w:szCs w:val="18"/>
              </w:rPr>
            </w:pPr>
            <w:r w:rsidRPr="00D56070">
              <w:rPr>
                <w:sz w:val="18"/>
                <w:szCs w:val="18"/>
              </w:rPr>
              <w:t>1</w:t>
            </w:r>
          </w:p>
        </w:tc>
        <w:tc>
          <w:tcPr>
            <w:tcW w:w="844" w:type="dxa"/>
            <w:tcBorders>
              <w:top w:val="nil"/>
              <w:left w:val="nil"/>
              <w:bottom w:val="single" w:sz="4" w:space="0" w:color="auto"/>
              <w:right w:val="double" w:sz="4" w:space="0" w:color="auto"/>
            </w:tcBorders>
            <w:shd w:val="clear" w:color="auto" w:fill="auto"/>
            <w:vAlign w:val="center"/>
          </w:tcPr>
          <w:p w14:paraId="755B04A5" w14:textId="77777777" w:rsidR="00D56070" w:rsidRPr="00D56070" w:rsidRDefault="00D56070" w:rsidP="00CF20CD">
            <w:pPr>
              <w:jc w:val="right"/>
              <w:rPr>
                <w:sz w:val="18"/>
                <w:szCs w:val="18"/>
              </w:rPr>
            </w:pPr>
            <w:r w:rsidRPr="00D56070">
              <w:rPr>
                <w:sz w:val="18"/>
                <w:szCs w:val="18"/>
              </w:rPr>
              <w:t>463</w:t>
            </w:r>
          </w:p>
        </w:tc>
        <w:tc>
          <w:tcPr>
            <w:tcW w:w="842" w:type="dxa"/>
            <w:tcBorders>
              <w:top w:val="nil"/>
              <w:left w:val="double" w:sz="4" w:space="0" w:color="auto"/>
              <w:bottom w:val="single" w:sz="4" w:space="0" w:color="auto"/>
              <w:right w:val="single" w:sz="4" w:space="0" w:color="auto"/>
            </w:tcBorders>
            <w:shd w:val="clear" w:color="auto" w:fill="auto"/>
            <w:vAlign w:val="center"/>
          </w:tcPr>
          <w:p w14:paraId="3FCE32DD"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64822B1D" w14:textId="77777777" w:rsidR="00D56070" w:rsidRPr="00D56070" w:rsidRDefault="00D56070" w:rsidP="00CF20CD">
            <w:pPr>
              <w:jc w:val="right"/>
              <w:rPr>
                <w:sz w:val="18"/>
                <w:szCs w:val="18"/>
              </w:rPr>
            </w:pPr>
            <w:r w:rsidRPr="00D56070">
              <w:rPr>
                <w:sz w:val="18"/>
                <w:szCs w:val="18"/>
              </w:rPr>
              <w:t>57</w:t>
            </w:r>
          </w:p>
        </w:tc>
      </w:tr>
      <w:tr w:rsidR="00D56070" w:rsidRPr="00D56070" w14:paraId="02B4E7B6"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1A149AE2" w14:textId="77777777" w:rsidR="00D56070" w:rsidRPr="00D56070" w:rsidRDefault="00D56070" w:rsidP="00CF20CD">
            <w:pPr>
              <w:rPr>
                <w:bCs/>
                <w:sz w:val="18"/>
                <w:szCs w:val="18"/>
              </w:rPr>
            </w:pPr>
            <w:r w:rsidRPr="00D56070">
              <w:rPr>
                <w:bCs/>
                <w:sz w:val="18"/>
                <w:szCs w:val="18"/>
              </w:rPr>
              <w:t>HU</w:t>
            </w:r>
          </w:p>
        </w:tc>
        <w:tc>
          <w:tcPr>
            <w:tcW w:w="851" w:type="dxa"/>
            <w:tcBorders>
              <w:top w:val="nil"/>
              <w:left w:val="single" w:sz="18" w:space="0" w:color="auto"/>
              <w:bottom w:val="single" w:sz="4" w:space="0" w:color="auto"/>
              <w:right w:val="single" w:sz="4" w:space="0" w:color="auto"/>
            </w:tcBorders>
            <w:shd w:val="clear" w:color="auto" w:fill="auto"/>
            <w:vAlign w:val="center"/>
          </w:tcPr>
          <w:p w14:paraId="23867EA2" w14:textId="77777777" w:rsidR="00D56070" w:rsidRPr="00D56070" w:rsidRDefault="00D56070" w:rsidP="00CF20CD">
            <w:pPr>
              <w:jc w:val="right"/>
              <w:rPr>
                <w:sz w:val="18"/>
                <w:szCs w:val="18"/>
              </w:rPr>
            </w:pPr>
            <w:r w:rsidRPr="00D56070">
              <w:rPr>
                <w:sz w:val="18"/>
                <w:szCs w:val="18"/>
              </w:rPr>
              <w:t>301</w:t>
            </w:r>
          </w:p>
        </w:tc>
        <w:tc>
          <w:tcPr>
            <w:tcW w:w="849" w:type="dxa"/>
            <w:tcBorders>
              <w:top w:val="nil"/>
              <w:left w:val="nil"/>
              <w:bottom w:val="single" w:sz="4" w:space="0" w:color="auto"/>
              <w:right w:val="double" w:sz="4" w:space="0" w:color="auto"/>
            </w:tcBorders>
            <w:shd w:val="pct12" w:color="auto" w:fill="FFFFFF"/>
            <w:vAlign w:val="center"/>
          </w:tcPr>
          <w:p w14:paraId="79B4DEF8"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2ADAD34B" w14:textId="77777777" w:rsidR="00D56070" w:rsidRPr="00D56070" w:rsidRDefault="00D56070" w:rsidP="00CF20CD">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27E8C02F" w14:textId="77777777" w:rsidR="00D56070" w:rsidRPr="00D56070" w:rsidRDefault="00D56070" w:rsidP="00CF20CD">
            <w:pPr>
              <w:jc w:val="right"/>
              <w:rPr>
                <w:sz w:val="18"/>
                <w:szCs w:val="18"/>
              </w:rPr>
            </w:pPr>
            <w:r w:rsidRPr="00D56070">
              <w:rPr>
                <w:sz w:val="18"/>
                <w:szCs w:val="18"/>
              </w:rPr>
              <w:t>39</w:t>
            </w:r>
          </w:p>
        </w:tc>
        <w:tc>
          <w:tcPr>
            <w:tcW w:w="842" w:type="dxa"/>
            <w:tcBorders>
              <w:top w:val="nil"/>
              <w:left w:val="double" w:sz="4" w:space="0" w:color="auto"/>
              <w:bottom w:val="single" w:sz="4" w:space="0" w:color="auto"/>
              <w:right w:val="single" w:sz="4" w:space="0" w:color="auto"/>
            </w:tcBorders>
            <w:shd w:val="clear" w:color="auto" w:fill="auto"/>
            <w:vAlign w:val="center"/>
          </w:tcPr>
          <w:p w14:paraId="2721A00B"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50059F16" w14:textId="77777777" w:rsidR="00D56070" w:rsidRPr="00D56070" w:rsidRDefault="00D56070" w:rsidP="00CF20CD">
            <w:pPr>
              <w:jc w:val="right"/>
              <w:rPr>
                <w:sz w:val="18"/>
                <w:szCs w:val="18"/>
              </w:rPr>
            </w:pPr>
            <w:r w:rsidRPr="00D56070">
              <w:rPr>
                <w:sz w:val="18"/>
                <w:szCs w:val="18"/>
              </w:rPr>
              <w:t>23</w:t>
            </w:r>
          </w:p>
        </w:tc>
      </w:tr>
      <w:tr w:rsidR="00D56070" w:rsidRPr="00D56070" w14:paraId="3AD61A2C"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7129E6FD" w14:textId="77777777" w:rsidR="00D56070" w:rsidRPr="00D56070" w:rsidRDefault="00D56070" w:rsidP="00CF20CD">
            <w:pPr>
              <w:rPr>
                <w:bCs/>
                <w:sz w:val="18"/>
                <w:szCs w:val="18"/>
              </w:rPr>
            </w:pPr>
            <w:r w:rsidRPr="00D56070">
              <w:rPr>
                <w:bCs/>
                <w:sz w:val="18"/>
                <w:szCs w:val="18"/>
              </w:rPr>
              <w:t>IT</w:t>
            </w:r>
          </w:p>
        </w:tc>
        <w:tc>
          <w:tcPr>
            <w:tcW w:w="851" w:type="dxa"/>
            <w:tcBorders>
              <w:top w:val="nil"/>
              <w:left w:val="single" w:sz="18" w:space="0" w:color="auto"/>
              <w:bottom w:val="single" w:sz="4" w:space="0" w:color="auto"/>
              <w:right w:val="single" w:sz="4" w:space="0" w:color="auto"/>
            </w:tcBorders>
            <w:shd w:val="clear" w:color="auto" w:fill="auto"/>
            <w:vAlign w:val="center"/>
          </w:tcPr>
          <w:p w14:paraId="6F8F68C0" w14:textId="77777777" w:rsidR="00D56070" w:rsidRPr="00D56070" w:rsidRDefault="00D56070" w:rsidP="00CF20CD">
            <w:pPr>
              <w:jc w:val="right"/>
              <w:rPr>
                <w:sz w:val="18"/>
                <w:szCs w:val="18"/>
              </w:rPr>
            </w:pPr>
            <w:r w:rsidRPr="00D56070">
              <w:rPr>
                <w:sz w:val="18"/>
                <w:szCs w:val="18"/>
              </w:rPr>
              <w:t>963</w:t>
            </w:r>
          </w:p>
        </w:tc>
        <w:tc>
          <w:tcPr>
            <w:tcW w:w="849" w:type="dxa"/>
            <w:tcBorders>
              <w:top w:val="nil"/>
              <w:left w:val="nil"/>
              <w:bottom w:val="single" w:sz="4" w:space="0" w:color="auto"/>
              <w:right w:val="double" w:sz="4" w:space="0" w:color="auto"/>
            </w:tcBorders>
            <w:shd w:val="pct12" w:color="auto" w:fill="FFFFFF"/>
            <w:vAlign w:val="center"/>
          </w:tcPr>
          <w:p w14:paraId="6BB293CB"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3CDCD14D" w14:textId="77777777" w:rsidR="00D56070" w:rsidRPr="00D56070" w:rsidRDefault="00D56070" w:rsidP="00CF20CD">
            <w:pPr>
              <w:jc w:val="right"/>
              <w:rPr>
                <w:sz w:val="18"/>
                <w:szCs w:val="18"/>
              </w:rPr>
            </w:pPr>
            <w:r w:rsidRPr="00D56070">
              <w:rPr>
                <w:sz w:val="18"/>
                <w:szCs w:val="18"/>
              </w:rPr>
              <w:t>115</w:t>
            </w:r>
          </w:p>
        </w:tc>
        <w:tc>
          <w:tcPr>
            <w:tcW w:w="844" w:type="dxa"/>
            <w:tcBorders>
              <w:top w:val="nil"/>
              <w:left w:val="nil"/>
              <w:bottom w:val="single" w:sz="4" w:space="0" w:color="auto"/>
              <w:right w:val="double" w:sz="4" w:space="0" w:color="auto"/>
            </w:tcBorders>
            <w:shd w:val="pct12" w:color="auto" w:fill="auto"/>
            <w:vAlign w:val="center"/>
          </w:tcPr>
          <w:p w14:paraId="7E5648DE"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4F365AF1" w14:textId="77777777" w:rsidR="00D56070" w:rsidRPr="00D56070" w:rsidRDefault="00D56070" w:rsidP="00CF20CD">
            <w:pPr>
              <w:jc w:val="right"/>
              <w:rPr>
                <w:sz w:val="18"/>
                <w:szCs w:val="18"/>
              </w:rPr>
            </w:pPr>
            <w:r w:rsidRPr="00D56070">
              <w:rPr>
                <w:sz w:val="18"/>
                <w:szCs w:val="18"/>
              </w:rPr>
              <w:t>54</w:t>
            </w:r>
          </w:p>
        </w:tc>
        <w:tc>
          <w:tcPr>
            <w:tcW w:w="840" w:type="dxa"/>
            <w:tcBorders>
              <w:top w:val="nil"/>
              <w:left w:val="nil"/>
              <w:bottom w:val="single" w:sz="4" w:space="0" w:color="auto"/>
              <w:right w:val="single" w:sz="18" w:space="0" w:color="auto"/>
            </w:tcBorders>
            <w:shd w:val="pct12" w:color="auto" w:fill="FFFFFF"/>
            <w:vAlign w:val="center"/>
          </w:tcPr>
          <w:p w14:paraId="734BB7C6" w14:textId="77777777" w:rsidR="00D56070" w:rsidRPr="00D56070" w:rsidRDefault="00D56070" w:rsidP="00CF20CD">
            <w:pPr>
              <w:jc w:val="right"/>
              <w:rPr>
                <w:sz w:val="18"/>
                <w:szCs w:val="18"/>
              </w:rPr>
            </w:pPr>
          </w:p>
        </w:tc>
      </w:tr>
      <w:tr w:rsidR="00D56070" w:rsidRPr="00D56070" w14:paraId="7E8BD6DD"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42B6CB8C" w14:textId="77777777" w:rsidR="00D56070" w:rsidRPr="00D56070" w:rsidRDefault="00D56070" w:rsidP="00CF20CD">
            <w:pPr>
              <w:rPr>
                <w:bCs/>
                <w:sz w:val="18"/>
                <w:szCs w:val="18"/>
              </w:rPr>
            </w:pPr>
            <w:r w:rsidRPr="00D56070">
              <w:rPr>
                <w:bCs/>
                <w:sz w:val="18"/>
                <w:szCs w:val="18"/>
              </w:rPr>
              <w:t>KG</w:t>
            </w:r>
          </w:p>
        </w:tc>
        <w:tc>
          <w:tcPr>
            <w:tcW w:w="851" w:type="dxa"/>
            <w:tcBorders>
              <w:top w:val="nil"/>
              <w:left w:val="single" w:sz="18" w:space="0" w:color="auto"/>
              <w:bottom w:val="single" w:sz="4" w:space="0" w:color="auto"/>
              <w:right w:val="single" w:sz="4" w:space="0" w:color="auto"/>
            </w:tcBorders>
            <w:shd w:val="clear" w:color="auto" w:fill="auto"/>
            <w:vAlign w:val="center"/>
          </w:tcPr>
          <w:p w14:paraId="79AB9139" w14:textId="77777777" w:rsidR="00D56070" w:rsidRPr="00D56070" w:rsidRDefault="00D56070" w:rsidP="00CF20CD">
            <w:pPr>
              <w:jc w:val="right"/>
              <w:rPr>
                <w:sz w:val="18"/>
                <w:szCs w:val="18"/>
              </w:rPr>
            </w:pPr>
            <w:r w:rsidRPr="00D56070">
              <w:rPr>
                <w:sz w:val="18"/>
                <w:szCs w:val="18"/>
              </w:rPr>
              <w:t>23</w:t>
            </w:r>
          </w:p>
        </w:tc>
        <w:tc>
          <w:tcPr>
            <w:tcW w:w="849" w:type="dxa"/>
            <w:tcBorders>
              <w:top w:val="nil"/>
              <w:left w:val="nil"/>
              <w:bottom w:val="single" w:sz="4" w:space="0" w:color="auto"/>
              <w:right w:val="double" w:sz="4" w:space="0" w:color="auto"/>
            </w:tcBorders>
            <w:shd w:val="clear" w:color="auto" w:fill="auto"/>
            <w:vAlign w:val="center"/>
          </w:tcPr>
          <w:p w14:paraId="45EF2FF8" w14:textId="77777777" w:rsidR="00D56070" w:rsidRPr="00D56070" w:rsidRDefault="00D56070" w:rsidP="00CF20CD">
            <w:pPr>
              <w:jc w:val="right"/>
              <w:rPr>
                <w:sz w:val="18"/>
                <w:szCs w:val="18"/>
              </w:rPr>
            </w:pPr>
            <w:r w:rsidRPr="00D56070">
              <w:rPr>
                <w:sz w:val="18"/>
                <w:szCs w:val="18"/>
              </w:rPr>
              <w:t>214</w:t>
            </w:r>
          </w:p>
        </w:tc>
        <w:tc>
          <w:tcPr>
            <w:tcW w:w="846" w:type="dxa"/>
            <w:tcBorders>
              <w:top w:val="nil"/>
              <w:left w:val="double" w:sz="4" w:space="0" w:color="auto"/>
              <w:bottom w:val="single" w:sz="4" w:space="0" w:color="auto"/>
              <w:right w:val="single" w:sz="4" w:space="0" w:color="auto"/>
            </w:tcBorders>
            <w:shd w:val="clear" w:color="auto" w:fill="auto"/>
            <w:vAlign w:val="center"/>
          </w:tcPr>
          <w:p w14:paraId="0410051B" w14:textId="77777777" w:rsidR="00D56070" w:rsidRPr="00D56070" w:rsidRDefault="00D56070" w:rsidP="00CF20CD">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75A07F46" w14:textId="77777777" w:rsidR="00D56070" w:rsidRPr="00D56070" w:rsidRDefault="00D56070" w:rsidP="00CF20CD">
            <w:pPr>
              <w:jc w:val="right"/>
              <w:rPr>
                <w:sz w:val="18"/>
                <w:szCs w:val="18"/>
              </w:rPr>
            </w:pPr>
            <w:r w:rsidRPr="00D56070">
              <w:rPr>
                <w:sz w:val="18"/>
                <w:szCs w:val="18"/>
              </w:rPr>
              <w:t>132</w:t>
            </w:r>
          </w:p>
        </w:tc>
        <w:tc>
          <w:tcPr>
            <w:tcW w:w="842" w:type="dxa"/>
            <w:tcBorders>
              <w:top w:val="nil"/>
              <w:left w:val="double" w:sz="4" w:space="0" w:color="auto"/>
              <w:bottom w:val="single" w:sz="4" w:space="0" w:color="auto"/>
              <w:right w:val="single" w:sz="4" w:space="0" w:color="auto"/>
            </w:tcBorders>
            <w:shd w:val="clear" w:color="auto" w:fill="auto"/>
            <w:vAlign w:val="center"/>
          </w:tcPr>
          <w:p w14:paraId="293F8F8D"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0672D617" w14:textId="77777777" w:rsidR="00D56070" w:rsidRPr="00D56070" w:rsidRDefault="00D56070" w:rsidP="00CF20CD">
            <w:pPr>
              <w:jc w:val="right"/>
              <w:rPr>
                <w:sz w:val="18"/>
                <w:szCs w:val="18"/>
              </w:rPr>
            </w:pPr>
            <w:r w:rsidRPr="00D56070">
              <w:rPr>
                <w:sz w:val="18"/>
                <w:szCs w:val="18"/>
              </w:rPr>
              <w:t>77</w:t>
            </w:r>
          </w:p>
        </w:tc>
      </w:tr>
      <w:tr w:rsidR="00D56070" w:rsidRPr="00D56070" w14:paraId="109B3A84"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55BEEA6C" w14:textId="77777777" w:rsidR="00D56070" w:rsidRPr="00D56070" w:rsidRDefault="00D56070" w:rsidP="00CF20CD">
            <w:pPr>
              <w:rPr>
                <w:bCs/>
                <w:sz w:val="18"/>
                <w:szCs w:val="18"/>
              </w:rPr>
            </w:pPr>
            <w:r w:rsidRPr="00D56070">
              <w:rPr>
                <w:bCs/>
                <w:sz w:val="18"/>
                <w:szCs w:val="18"/>
              </w:rPr>
              <w:t>KP</w:t>
            </w:r>
          </w:p>
        </w:tc>
        <w:tc>
          <w:tcPr>
            <w:tcW w:w="851" w:type="dxa"/>
            <w:tcBorders>
              <w:top w:val="nil"/>
              <w:left w:val="single" w:sz="18" w:space="0" w:color="auto"/>
              <w:bottom w:val="single" w:sz="4" w:space="0" w:color="auto"/>
              <w:right w:val="single" w:sz="4" w:space="0" w:color="auto"/>
            </w:tcBorders>
            <w:shd w:val="clear" w:color="auto" w:fill="auto"/>
            <w:vAlign w:val="center"/>
          </w:tcPr>
          <w:p w14:paraId="1834211B" w14:textId="77777777" w:rsidR="00D56070" w:rsidRPr="00D56070" w:rsidRDefault="00D56070" w:rsidP="00CF20CD">
            <w:pPr>
              <w:jc w:val="right"/>
              <w:rPr>
                <w:sz w:val="18"/>
                <w:szCs w:val="18"/>
              </w:rPr>
            </w:pPr>
            <w:r w:rsidRPr="00D56070">
              <w:rPr>
                <w:sz w:val="18"/>
                <w:szCs w:val="18"/>
              </w:rPr>
              <w:t>385</w:t>
            </w:r>
          </w:p>
        </w:tc>
        <w:tc>
          <w:tcPr>
            <w:tcW w:w="849" w:type="dxa"/>
            <w:tcBorders>
              <w:top w:val="nil"/>
              <w:left w:val="nil"/>
              <w:bottom w:val="single" w:sz="4" w:space="0" w:color="auto"/>
              <w:right w:val="double" w:sz="4" w:space="0" w:color="auto"/>
            </w:tcBorders>
            <w:shd w:val="pct12" w:color="auto" w:fill="FFFFFF"/>
            <w:vAlign w:val="center"/>
          </w:tcPr>
          <w:p w14:paraId="22E6C38E"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09E8E1A6" w14:textId="77777777" w:rsidR="00D56070" w:rsidRPr="00D56070" w:rsidRDefault="00D56070" w:rsidP="00CF20CD">
            <w:pPr>
              <w:jc w:val="right"/>
              <w:rPr>
                <w:sz w:val="18"/>
                <w:szCs w:val="18"/>
              </w:rPr>
            </w:pPr>
            <w:r w:rsidRPr="00D56070">
              <w:rPr>
                <w:sz w:val="18"/>
                <w:szCs w:val="18"/>
              </w:rPr>
              <w:t>69</w:t>
            </w:r>
          </w:p>
        </w:tc>
        <w:tc>
          <w:tcPr>
            <w:tcW w:w="844" w:type="dxa"/>
            <w:tcBorders>
              <w:top w:val="nil"/>
              <w:left w:val="nil"/>
              <w:bottom w:val="single" w:sz="4" w:space="0" w:color="auto"/>
              <w:right w:val="double" w:sz="4" w:space="0" w:color="auto"/>
            </w:tcBorders>
            <w:shd w:val="pct12" w:color="auto" w:fill="auto"/>
            <w:vAlign w:val="center"/>
          </w:tcPr>
          <w:p w14:paraId="46256696"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23DD54B2"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7D070016" w14:textId="77777777" w:rsidR="00D56070" w:rsidRPr="00D56070" w:rsidRDefault="00D56070" w:rsidP="00CF20CD">
            <w:pPr>
              <w:jc w:val="right"/>
              <w:rPr>
                <w:sz w:val="18"/>
                <w:szCs w:val="18"/>
              </w:rPr>
            </w:pPr>
            <w:r w:rsidRPr="00D56070">
              <w:rPr>
                <w:sz w:val="18"/>
                <w:szCs w:val="18"/>
              </w:rPr>
              <w:t>43</w:t>
            </w:r>
          </w:p>
        </w:tc>
      </w:tr>
      <w:tr w:rsidR="00D56070" w:rsidRPr="00D56070" w14:paraId="48CDB481"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2E208A6F" w14:textId="77777777" w:rsidR="00D56070" w:rsidRPr="00D56070" w:rsidRDefault="00D56070" w:rsidP="00CF20CD">
            <w:pPr>
              <w:rPr>
                <w:bCs/>
                <w:sz w:val="18"/>
                <w:szCs w:val="18"/>
              </w:rPr>
            </w:pPr>
            <w:r w:rsidRPr="00D56070">
              <w:rPr>
                <w:bCs/>
                <w:sz w:val="18"/>
                <w:szCs w:val="18"/>
              </w:rPr>
              <w:t>LI</w:t>
            </w:r>
          </w:p>
        </w:tc>
        <w:tc>
          <w:tcPr>
            <w:tcW w:w="851" w:type="dxa"/>
            <w:tcBorders>
              <w:top w:val="nil"/>
              <w:left w:val="single" w:sz="18" w:space="0" w:color="auto"/>
              <w:bottom w:val="single" w:sz="4" w:space="0" w:color="auto"/>
              <w:right w:val="single" w:sz="4" w:space="0" w:color="auto"/>
            </w:tcBorders>
            <w:shd w:val="clear" w:color="auto" w:fill="auto"/>
            <w:vAlign w:val="center"/>
          </w:tcPr>
          <w:p w14:paraId="316B8BCF" w14:textId="77777777" w:rsidR="00D56070" w:rsidRPr="00D56070" w:rsidRDefault="00D56070" w:rsidP="00CF20CD">
            <w:pPr>
              <w:jc w:val="right"/>
              <w:rPr>
                <w:sz w:val="18"/>
                <w:szCs w:val="18"/>
              </w:rPr>
            </w:pPr>
            <w:r w:rsidRPr="00D56070">
              <w:rPr>
                <w:sz w:val="18"/>
                <w:szCs w:val="18"/>
              </w:rPr>
              <w:t>131</w:t>
            </w:r>
          </w:p>
        </w:tc>
        <w:tc>
          <w:tcPr>
            <w:tcW w:w="849" w:type="dxa"/>
            <w:tcBorders>
              <w:top w:val="nil"/>
              <w:left w:val="nil"/>
              <w:bottom w:val="single" w:sz="4" w:space="0" w:color="auto"/>
              <w:right w:val="double" w:sz="4" w:space="0" w:color="auto"/>
            </w:tcBorders>
            <w:shd w:val="clear" w:color="auto" w:fill="auto"/>
            <w:vAlign w:val="center"/>
          </w:tcPr>
          <w:p w14:paraId="05DF429E" w14:textId="77777777" w:rsidR="00D56070" w:rsidRPr="00D56070" w:rsidRDefault="00D56070" w:rsidP="00CF20CD">
            <w:pPr>
              <w:jc w:val="right"/>
              <w:rPr>
                <w:sz w:val="18"/>
                <w:szCs w:val="18"/>
              </w:rPr>
            </w:pPr>
            <w:r w:rsidRPr="00D56070">
              <w:rPr>
                <w:sz w:val="18"/>
                <w:szCs w:val="18"/>
              </w:rPr>
              <w:t>330</w:t>
            </w:r>
          </w:p>
        </w:tc>
        <w:tc>
          <w:tcPr>
            <w:tcW w:w="846" w:type="dxa"/>
            <w:tcBorders>
              <w:top w:val="nil"/>
              <w:left w:val="double" w:sz="4" w:space="0" w:color="auto"/>
              <w:bottom w:val="single" w:sz="4" w:space="0" w:color="auto"/>
              <w:right w:val="single" w:sz="4" w:space="0" w:color="auto"/>
            </w:tcBorders>
            <w:shd w:val="clear" w:color="auto" w:fill="auto"/>
            <w:vAlign w:val="center"/>
          </w:tcPr>
          <w:p w14:paraId="610B66A3" w14:textId="77777777" w:rsidR="00D56070" w:rsidRPr="00D56070" w:rsidRDefault="00D56070" w:rsidP="00CF20CD">
            <w:pPr>
              <w:jc w:val="right"/>
              <w:rPr>
                <w:sz w:val="18"/>
                <w:szCs w:val="18"/>
              </w:rPr>
            </w:pPr>
            <w:r w:rsidRPr="00D56070">
              <w:rPr>
                <w:sz w:val="18"/>
                <w:szCs w:val="18"/>
              </w:rPr>
              <w:t>1</w:t>
            </w:r>
          </w:p>
        </w:tc>
        <w:tc>
          <w:tcPr>
            <w:tcW w:w="844" w:type="dxa"/>
            <w:tcBorders>
              <w:top w:val="nil"/>
              <w:left w:val="nil"/>
              <w:bottom w:val="single" w:sz="4" w:space="0" w:color="auto"/>
              <w:right w:val="double" w:sz="4" w:space="0" w:color="auto"/>
            </w:tcBorders>
            <w:shd w:val="clear" w:color="auto" w:fill="auto"/>
            <w:vAlign w:val="center"/>
          </w:tcPr>
          <w:p w14:paraId="0D6D60BF" w14:textId="77777777" w:rsidR="00D56070" w:rsidRPr="00D56070" w:rsidRDefault="00D56070" w:rsidP="00CF20CD">
            <w:pPr>
              <w:jc w:val="right"/>
              <w:rPr>
                <w:sz w:val="18"/>
                <w:szCs w:val="18"/>
              </w:rPr>
            </w:pPr>
            <w:r w:rsidRPr="00D56070">
              <w:rPr>
                <w:sz w:val="18"/>
                <w:szCs w:val="18"/>
              </w:rPr>
              <w:t>303</w:t>
            </w:r>
          </w:p>
        </w:tc>
        <w:tc>
          <w:tcPr>
            <w:tcW w:w="842" w:type="dxa"/>
            <w:tcBorders>
              <w:top w:val="nil"/>
              <w:left w:val="double" w:sz="4" w:space="0" w:color="auto"/>
              <w:bottom w:val="single" w:sz="4" w:space="0" w:color="auto"/>
              <w:right w:val="single" w:sz="4" w:space="0" w:color="auto"/>
            </w:tcBorders>
            <w:shd w:val="clear" w:color="auto" w:fill="auto"/>
            <w:vAlign w:val="center"/>
          </w:tcPr>
          <w:p w14:paraId="38253795"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06D231D0" w14:textId="77777777" w:rsidR="00D56070" w:rsidRPr="00D56070" w:rsidRDefault="00D56070" w:rsidP="00CF20CD">
            <w:pPr>
              <w:jc w:val="right"/>
              <w:rPr>
                <w:sz w:val="18"/>
                <w:szCs w:val="18"/>
              </w:rPr>
            </w:pPr>
            <w:r w:rsidRPr="00D56070">
              <w:rPr>
                <w:sz w:val="18"/>
                <w:szCs w:val="18"/>
              </w:rPr>
              <w:t>194</w:t>
            </w:r>
          </w:p>
        </w:tc>
      </w:tr>
      <w:tr w:rsidR="00D56070" w:rsidRPr="00D56070" w14:paraId="0707D5DF"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16929EB2" w14:textId="77777777" w:rsidR="00D56070" w:rsidRPr="00D56070" w:rsidRDefault="00D56070" w:rsidP="00CF20CD">
            <w:pPr>
              <w:rPr>
                <w:bCs/>
                <w:sz w:val="18"/>
                <w:szCs w:val="18"/>
              </w:rPr>
            </w:pPr>
            <w:r w:rsidRPr="00D56070">
              <w:rPr>
                <w:bCs/>
                <w:sz w:val="18"/>
                <w:szCs w:val="18"/>
              </w:rPr>
              <w:t>MA</w:t>
            </w:r>
          </w:p>
        </w:tc>
        <w:tc>
          <w:tcPr>
            <w:tcW w:w="851" w:type="dxa"/>
            <w:tcBorders>
              <w:top w:val="nil"/>
              <w:left w:val="single" w:sz="18" w:space="0" w:color="auto"/>
              <w:bottom w:val="single" w:sz="4" w:space="0" w:color="auto"/>
              <w:right w:val="single" w:sz="4" w:space="0" w:color="auto"/>
            </w:tcBorders>
            <w:shd w:val="clear" w:color="auto" w:fill="auto"/>
            <w:vAlign w:val="center"/>
          </w:tcPr>
          <w:p w14:paraId="11DEC060" w14:textId="77777777" w:rsidR="00D56070" w:rsidRPr="00D56070" w:rsidRDefault="00D56070" w:rsidP="00CF20CD">
            <w:pPr>
              <w:jc w:val="right"/>
              <w:rPr>
                <w:sz w:val="18"/>
                <w:szCs w:val="18"/>
              </w:rPr>
            </w:pPr>
            <w:r w:rsidRPr="00D56070">
              <w:rPr>
                <w:sz w:val="18"/>
                <w:szCs w:val="18"/>
              </w:rPr>
              <w:t>443</w:t>
            </w:r>
          </w:p>
        </w:tc>
        <w:tc>
          <w:tcPr>
            <w:tcW w:w="849" w:type="dxa"/>
            <w:tcBorders>
              <w:top w:val="nil"/>
              <w:left w:val="nil"/>
              <w:bottom w:val="single" w:sz="4" w:space="0" w:color="auto"/>
              <w:right w:val="double" w:sz="4" w:space="0" w:color="auto"/>
            </w:tcBorders>
            <w:shd w:val="pct12" w:color="auto" w:fill="FFFFFF"/>
            <w:vAlign w:val="center"/>
          </w:tcPr>
          <w:p w14:paraId="2986CEB6"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33B4D98F" w14:textId="77777777" w:rsidR="00D56070" w:rsidRPr="00D56070" w:rsidRDefault="00D56070" w:rsidP="00CF20CD">
            <w:pPr>
              <w:jc w:val="right"/>
              <w:rPr>
                <w:sz w:val="18"/>
                <w:szCs w:val="18"/>
              </w:rPr>
            </w:pPr>
            <w:r w:rsidRPr="00D56070">
              <w:rPr>
                <w:sz w:val="18"/>
                <w:szCs w:val="18"/>
              </w:rPr>
              <w:t>323</w:t>
            </w:r>
          </w:p>
        </w:tc>
        <w:tc>
          <w:tcPr>
            <w:tcW w:w="844" w:type="dxa"/>
            <w:tcBorders>
              <w:top w:val="nil"/>
              <w:left w:val="nil"/>
              <w:bottom w:val="single" w:sz="4" w:space="0" w:color="auto"/>
              <w:right w:val="double" w:sz="4" w:space="0" w:color="auto"/>
            </w:tcBorders>
            <w:shd w:val="pct12" w:color="auto" w:fill="auto"/>
            <w:vAlign w:val="center"/>
          </w:tcPr>
          <w:p w14:paraId="3C0B1AB1"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110BC6AE" w14:textId="77777777" w:rsidR="00D56070" w:rsidRPr="00D56070" w:rsidRDefault="00D56070" w:rsidP="00CF20CD">
            <w:pPr>
              <w:jc w:val="right"/>
              <w:rPr>
                <w:sz w:val="18"/>
                <w:szCs w:val="18"/>
              </w:rPr>
            </w:pPr>
            <w:r w:rsidRPr="00D56070">
              <w:rPr>
                <w:sz w:val="18"/>
                <w:szCs w:val="18"/>
              </w:rPr>
              <w:t>318</w:t>
            </w:r>
          </w:p>
        </w:tc>
        <w:tc>
          <w:tcPr>
            <w:tcW w:w="840" w:type="dxa"/>
            <w:tcBorders>
              <w:top w:val="nil"/>
              <w:left w:val="nil"/>
              <w:bottom w:val="single" w:sz="4" w:space="0" w:color="auto"/>
              <w:right w:val="single" w:sz="18" w:space="0" w:color="auto"/>
            </w:tcBorders>
            <w:shd w:val="pct12" w:color="auto" w:fill="auto"/>
            <w:vAlign w:val="center"/>
          </w:tcPr>
          <w:p w14:paraId="0BD1B48A" w14:textId="77777777" w:rsidR="00D56070" w:rsidRPr="00D56070" w:rsidRDefault="00D56070" w:rsidP="00CF20CD">
            <w:pPr>
              <w:jc w:val="right"/>
              <w:rPr>
                <w:sz w:val="18"/>
                <w:szCs w:val="18"/>
              </w:rPr>
            </w:pPr>
          </w:p>
        </w:tc>
      </w:tr>
      <w:tr w:rsidR="00D56070" w:rsidRPr="00D56070" w14:paraId="26A475BD"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52A48747" w14:textId="77777777" w:rsidR="00D56070" w:rsidRPr="00D56070" w:rsidRDefault="00D56070" w:rsidP="00CF20CD">
            <w:pPr>
              <w:rPr>
                <w:bCs/>
                <w:sz w:val="18"/>
                <w:szCs w:val="18"/>
              </w:rPr>
            </w:pPr>
            <w:r w:rsidRPr="00D56070">
              <w:rPr>
                <w:bCs/>
                <w:sz w:val="18"/>
                <w:szCs w:val="18"/>
              </w:rPr>
              <w:t>MC</w:t>
            </w:r>
          </w:p>
        </w:tc>
        <w:tc>
          <w:tcPr>
            <w:tcW w:w="851" w:type="dxa"/>
            <w:tcBorders>
              <w:top w:val="nil"/>
              <w:left w:val="single" w:sz="18" w:space="0" w:color="auto"/>
              <w:bottom w:val="single" w:sz="4" w:space="0" w:color="auto"/>
              <w:right w:val="single" w:sz="4" w:space="0" w:color="auto"/>
            </w:tcBorders>
            <w:shd w:val="clear" w:color="auto" w:fill="auto"/>
            <w:vAlign w:val="center"/>
          </w:tcPr>
          <w:p w14:paraId="0CE6A2A3" w14:textId="77777777" w:rsidR="00D56070" w:rsidRPr="00D56070" w:rsidRDefault="00D56070" w:rsidP="00CF20CD">
            <w:pPr>
              <w:jc w:val="right"/>
              <w:rPr>
                <w:sz w:val="18"/>
                <w:szCs w:val="18"/>
              </w:rPr>
            </w:pPr>
            <w:r w:rsidRPr="00D56070">
              <w:rPr>
                <w:sz w:val="18"/>
                <w:szCs w:val="18"/>
              </w:rPr>
              <w:t>476</w:t>
            </w:r>
          </w:p>
        </w:tc>
        <w:tc>
          <w:tcPr>
            <w:tcW w:w="849" w:type="dxa"/>
            <w:tcBorders>
              <w:top w:val="nil"/>
              <w:left w:val="nil"/>
              <w:bottom w:val="single" w:sz="4" w:space="0" w:color="auto"/>
              <w:right w:val="double" w:sz="4" w:space="0" w:color="auto"/>
            </w:tcBorders>
            <w:shd w:val="pct12" w:color="auto" w:fill="FFFFFF"/>
            <w:vAlign w:val="center"/>
          </w:tcPr>
          <w:p w14:paraId="06F9F3A7"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3E04F621" w14:textId="77777777" w:rsidR="00D56070" w:rsidRPr="00D56070" w:rsidRDefault="00D56070" w:rsidP="00CF20CD">
            <w:pPr>
              <w:jc w:val="right"/>
              <w:rPr>
                <w:sz w:val="18"/>
                <w:szCs w:val="18"/>
              </w:rPr>
            </w:pPr>
            <w:r w:rsidRPr="00D56070">
              <w:rPr>
                <w:sz w:val="18"/>
                <w:szCs w:val="18"/>
              </w:rPr>
              <w:t>317</w:t>
            </w:r>
          </w:p>
        </w:tc>
        <w:tc>
          <w:tcPr>
            <w:tcW w:w="844" w:type="dxa"/>
            <w:tcBorders>
              <w:top w:val="nil"/>
              <w:left w:val="nil"/>
              <w:bottom w:val="single" w:sz="4" w:space="0" w:color="auto"/>
              <w:right w:val="double" w:sz="4" w:space="0" w:color="auto"/>
            </w:tcBorders>
            <w:shd w:val="pct12" w:color="auto" w:fill="auto"/>
            <w:vAlign w:val="center"/>
          </w:tcPr>
          <w:p w14:paraId="5F632D1F"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7AC6F5FE"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3DD81B84" w14:textId="77777777" w:rsidR="00D56070" w:rsidRPr="00D56070" w:rsidRDefault="00D56070" w:rsidP="00CF20CD">
            <w:pPr>
              <w:jc w:val="right"/>
              <w:rPr>
                <w:sz w:val="18"/>
                <w:szCs w:val="18"/>
              </w:rPr>
            </w:pPr>
            <w:r w:rsidRPr="00D56070">
              <w:rPr>
                <w:sz w:val="18"/>
                <w:szCs w:val="18"/>
              </w:rPr>
              <w:t>227</w:t>
            </w:r>
          </w:p>
        </w:tc>
      </w:tr>
      <w:tr w:rsidR="00D56070" w:rsidRPr="00D56070" w14:paraId="0E273AC1"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0E45A4E3" w14:textId="77777777" w:rsidR="00D56070" w:rsidRPr="00D56070" w:rsidRDefault="00D56070" w:rsidP="00CF20CD">
            <w:pPr>
              <w:rPr>
                <w:bCs/>
                <w:sz w:val="18"/>
                <w:szCs w:val="18"/>
              </w:rPr>
            </w:pPr>
            <w:r w:rsidRPr="00D56070">
              <w:rPr>
                <w:bCs/>
                <w:sz w:val="18"/>
                <w:szCs w:val="18"/>
              </w:rPr>
              <w:t>MD</w:t>
            </w:r>
          </w:p>
        </w:tc>
        <w:tc>
          <w:tcPr>
            <w:tcW w:w="851" w:type="dxa"/>
            <w:tcBorders>
              <w:top w:val="nil"/>
              <w:left w:val="single" w:sz="18" w:space="0" w:color="auto"/>
              <w:bottom w:val="single" w:sz="4" w:space="0" w:color="auto"/>
              <w:right w:val="single" w:sz="4" w:space="0" w:color="auto"/>
            </w:tcBorders>
            <w:shd w:val="clear" w:color="auto" w:fill="auto"/>
            <w:vAlign w:val="center"/>
          </w:tcPr>
          <w:p w14:paraId="20D3480C" w14:textId="77777777" w:rsidR="00D56070" w:rsidRPr="00D56070" w:rsidRDefault="00D56070" w:rsidP="00CF20CD">
            <w:pPr>
              <w:jc w:val="right"/>
              <w:rPr>
                <w:sz w:val="18"/>
                <w:szCs w:val="18"/>
              </w:rPr>
            </w:pPr>
            <w:r w:rsidRPr="00D56070">
              <w:rPr>
                <w:sz w:val="18"/>
                <w:szCs w:val="18"/>
              </w:rPr>
              <w:t>143</w:t>
            </w:r>
          </w:p>
        </w:tc>
        <w:tc>
          <w:tcPr>
            <w:tcW w:w="849" w:type="dxa"/>
            <w:tcBorders>
              <w:top w:val="nil"/>
              <w:left w:val="nil"/>
              <w:bottom w:val="single" w:sz="4" w:space="0" w:color="auto"/>
              <w:right w:val="double" w:sz="4" w:space="0" w:color="auto"/>
            </w:tcBorders>
            <w:shd w:val="clear" w:color="auto" w:fill="auto"/>
            <w:vAlign w:val="center"/>
          </w:tcPr>
          <w:p w14:paraId="647FB4F2" w14:textId="77777777" w:rsidR="00D56070" w:rsidRPr="00D56070" w:rsidRDefault="00D56070" w:rsidP="00CF20CD">
            <w:pPr>
              <w:jc w:val="right"/>
              <w:rPr>
                <w:sz w:val="18"/>
                <w:szCs w:val="18"/>
              </w:rPr>
            </w:pPr>
            <w:r w:rsidRPr="00D56070">
              <w:rPr>
                <w:sz w:val="18"/>
                <w:szCs w:val="18"/>
              </w:rPr>
              <w:t>231</w:t>
            </w:r>
          </w:p>
        </w:tc>
        <w:tc>
          <w:tcPr>
            <w:tcW w:w="846" w:type="dxa"/>
            <w:tcBorders>
              <w:top w:val="nil"/>
              <w:left w:val="double" w:sz="4" w:space="0" w:color="auto"/>
              <w:bottom w:val="single" w:sz="4" w:space="0" w:color="auto"/>
              <w:right w:val="single" w:sz="4" w:space="0" w:color="auto"/>
            </w:tcBorders>
            <w:shd w:val="clear" w:color="auto" w:fill="auto"/>
            <w:vAlign w:val="center"/>
          </w:tcPr>
          <w:p w14:paraId="124D97C9" w14:textId="77777777" w:rsidR="00D56070" w:rsidRPr="00D56070" w:rsidRDefault="00D56070" w:rsidP="00CF20CD">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45C4B4C3" w14:textId="77777777" w:rsidR="00D56070" w:rsidRPr="00D56070" w:rsidRDefault="00D56070" w:rsidP="00CF20CD">
            <w:pPr>
              <w:jc w:val="right"/>
              <w:rPr>
                <w:sz w:val="18"/>
                <w:szCs w:val="18"/>
              </w:rPr>
            </w:pPr>
            <w:r w:rsidRPr="00D56070">
              <w:rPr>
                <w:sz w:val="18"/>
                <w:szCs w:val="18"/>
              </w:rPr>
              <w:t>184</w:t>
            </w:r>
          </w:p>
        </w:tc>
        <w:tc>
          <w:tcPr>
            <w:tcW w:w="842" w:type="dxa"/>
            <w:tcBorders>
              <w:top w:val="nil"/>
              <w:left w:val="double" w:sz="4" w:space="0" w:color="auto"/>
              <w:bottom w:val="single" w:sz="4" w:space="0" w:color="auto"/>
              <w:right w:val="single" w:sz="4" w:space="0" w:color="auto"/>
            </w:tcBorders>
            <w:shd w:val="clear" w:color="auto" w:fill="auto"/>
            <w:vAlign w:val="center"/>
          </w:tcPr>
          <w:p w14:paraId="26578644"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06C6A7FD" w14:textId="77777777" w:rsidR="00D56070" w:rsidRPr="00D56070" w:rsidRDefault="00D56070" w:rsidP="00CF20CD">
            <w:pPr>
              <w:jc w:val="right"/>
              <w:rPr>
                <w:sz w:val="18"/>
                <w:szCs w:val="18"/>
              </w:rPr>
            </w:pPr>
            <w:r w:rsidRPr="00D56070">
              <w:rPr>
                <w:sz w:val="18"/>
                <w:szCs w:val="18"/>
              </w:rPr>
              <w:t>102</w:t>
            </w:r>
          </w:p>
        </w:tc>
      </w:tr>
      <w:tr w:rsidR="00D56070" w:rsidRPr="00D56070" w14:paraId="5C742238"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1205A72D" w14:textId="77777777" w:rsidR="00D56070" w:rsidRPr="00D56070" w:rsidRDefault="00D56070" w:rsidP="00CF20CD">
            <w:pPr>
              <w:rPr>
                <w:bCs/>
                <w:sz w:val="18"/>
                <w:szCs w:val="18"/>
              </w:rPr>
            </w:pPr>
            <w:r w:rsidRPr="00D56070">
              <w:rPr>
                <w:bCs/>
                <w:sz w:val="18"/>
                <w:szCs w:val="18"/>
              </w:rPr>
              <w:t>ME</w:t>
            </w:r>
          </w:p>
        </w:tc>
        <w:tc>
          <w:tcPr>
            <w:tcW w:w="851" w:type="dxa"/>
            <w:tcBorders>
              <w:top w:val="nil"/>
              <w:left w:val="single" w:sz="18" w:space="0" w:color="auto"/>
              <w:bottom w:val="single" w:sz="4" w:space="0" w:color="auto"/>
              <w:right w:val="single" w:sz="4" w:space="0" w:color="auto"/>
            </w:tcBorders>
            <w:shd w:val="pct12" w:color="auto" w:fill="FFFFFF"/>
            <w:vAlign w:val="center"/>
          </w:tcPr>
          <w:p w14:paraId="7DEB3180" w14:textId="77777777" w:rsidR="00D56070" w:rsidRPr="00D56070" w:rsidRDefault="00D56070" w:rsidP="00CF20CD">
            <w:pPr>
              <w:jc w:val="right"/>
              <w:rPr>
                <w:sz w:val="16"/>
                <w:szCs w:val="16"/>
              </w:rPr>
            </w:pPr>
            <w:r w:rsidRPr="00D56070">
              <w:rPr>
                <w:sz w:val="16"/>
                <w:szCs w:val="16"/>
              </w:rPr>
              <w:t> </w:t>
            </w:r>
          </w:p>
        </w:tc>
        <w:tc>
          <w:tcPr>
            <w:tcW w:w="849" w:type="dxa"/>
            <w:tcBorders>
              <w:top w:val="nil"/>
              <w:left w:val="nil"/>
              <w:bottom w:val="single" w:sz="4" w:space="0" w:color="auto"/>
              <w:right w:val="double" w:sz="4" w:space="0" w:color="auto"/>
            </w:tcBorders>
            <w:shd w:val="pct12" w:color="auto" w:fill="FFFFFF"/>
            <w:vAlign w:val="center"/>
          </w:tcPr>
          <w:p w14:paraId="42D6F8A1"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4C0D1F84" w14:textId="77777777" w:rsidR="00D56070" w:rsidRPr="00D56070" w:rsidRDefault="00D56070" w:rsidP="00CF20CD">
            <w:pPr>
              <w:jc w:val="right"/>
              <w:rPr>
                <w:sz w:val="18"/>
                <w:szCs w:val="18"/>
              </w:rPr>
            </w:pPr>
            <w:r w:rsidRPr="00D56070">
              <w:rPr>
                <w:sz w:val="18"/>
                <w:szCs w:val="18"/>
              </w:rPr>
              <w:t>251</w:t>
            </w:r>
          </w:p>
        </w:tc>
        <w:tc>
          <w:tcPr>
            <w:tcW w:w="844" w:type="dxa"/>
            <w:tcBorders>
              <w:top w:val="nil"/>
              <w:left w:val="nil"/>
              <w:bottom w:val="single" w:sz="4" w:space="0" w:color="auto"/>
              <w:right w:val="double" w:sz="4" w:space="0" w:color="auto"/>
            </w:tcBorders>
            <w:shd w:val="pct12" w:color="auto" w:fill="auto"/>
            <w:vAlign w:val="center"/>
          </w:tcPr>
          <w:p w14:paraId="2E7EDB6D"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53B4C195"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58735AED" w14:textId="77777777" w:rsidR="00D56070" w:rsidRPr="00D56070" w:rsidRDefault="00D56070" w:rsidP="00CF20CD">
            <w:pPr>
              <w:jc w:val="right"/>
              <w:rPr>
                <w:sz w:val="18"/>
                <w:szCs w:val="18"/>
              </w:rPr>
            </w:pPr>
            <w:r w:rsidRPr="00D56070">
              <w:rPr>
                <w:sz w:val="18"/>
                <w:szCs w:val="18"/>
              </w:rPr>
              <w:t>168</w:t>
            </w:r>
          </w:p>
        </w:tc>
      </w:tr>
      <w:tr w:rsidR="00D56070" w:rsidRPr="00D56070" w14:paraId="1BDC93F1"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6E519C4D" w14:textId="77777777" w:rsidR="00D56070" w:rsidRPr="00D56070" w:rsidRDefault="00D56070" w:rsidP="00CF20CD">
            <w:pPr>
              <w:rPr>
                <w:bCs/>
                <w:sz w:val="18"/>
                <w:szCs w:val="18"/>
              </w:rPr>
            </w:pPr>
            <w:r w:rsidRPr="00D56070">
              <w:rPr>
                <w:bCs/>
                <w:sz w:val="18"/>
                <w:szCs w:val="18"/>
              </w:rPr>
              <w:t>MK</w:t>
            </w:r>
          </w:p>
        </w:tc>
        <w:tc>
          <w:tcPr>
            <w:tcW w:w="851" w:type="dxa"/>
            <w:tcBorders>
              <w:top w:val="nil"/>
              <w:left w:val="single" w:sz="18" w:space="0" w:color="auto"/>
              <w:bottom w:val="single" w:sz="4" w:space="0" w:color="auto"/>
              <w:right w:val="single" w:sz="4" w:space="0" w:color="auto"/>
            </w:tcBorders>
            <w:shd w:val="clear" w:color="auto" w:fill="auto"/>
            <w:vAlign w:val="center"/>
          </w:tcPr>
          <w:p w14:paraId="4BE62DA2" w14:textId="77777777" w:rsidR="00D56070" w:rsidRPr="00D56070" w:rsidRDefault="00D56070" w:rsidP="00CF20CD">
            <w:pPr>
              <w:jc w:val="right"/>
              <w:rPr>
                <w:sz w:val="18"/>
                <w:szCs w:val="18"/>
              </w:rPr>
            </w:pPr>
            <w:r w:rsidRPr="00D56070">
              <w:rPr>
                <w:sz w:val="18"/>
                <w:szCs w:val="18"/>
              </w:rPr>
              <w:t>440</w:t>
            </w:r>
          </w:p>
        </w:tc>
        <w:tc>
          <w:tcPr>
            <w:tcW w:w="849" w:type="dxa"/>
            <w:tcBorders>
              <w:top w:val="nil"/>
              <w:left w:val="nil"/>
              <w:bottom w:val="single" w:sz="4" w:space="0" w:color="auto"/>
              <w:right w:val="double" w:sz="4" w:space="0" w:color="auto"/>
            </w:tcBorders>
            <w:shd w:val="pct12" w:color="auto" w:fill="FFFFFF"/>
            <w:vAlign w:val="center"/>
          </w:tcPr>
          <w:p w14:paraId="58717CD6"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14CF078B" w14:textId="77777777" w:rsidR="00D56070" w:rsidRPr="00D56070" w:rsidRDefault="00D56070" w:rsidP="00CF20CD">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65612541" w14:textId="77777777" w:rsidR="00D56070" w:rsidRPr="00D56070" w:rsidRDefault="00D56070" w:rsidP="00CF20CD">
            <w:pPr>
              <w:jc w:val="right"/>
              <w:rPr>
                <w:sz w:val="18"/>
                <w:szCs w:val="18"/>
              </w:rPr>
            </w:pPr>
            <w:r w:rsidRPr="00D56070">
              <w:rPr>
                <w:sz w:val="18"/>
                <w:szCs w:val="18"/>
              </w:rPr>
              <w:t>325</w:t>
            </w:r>
          </w:p>
        </w:tc>
        <w:tc>
          <w:tcPr>
            <w:tcW w:w="842" w:type="dxa"/>
            <w:tcBorders>
              <w:top w:val="nil"/>
              <w:left w:val="double" w:sz="4" w:space="0" w:color="auto"/>
              <w:bottom w:val="single" w:sz="4" w:space="0" w:color="auto"/>
              <w:right w:val="single" w:sz="4" w:space="0" w:color="auto"/>
            </w:tcBorders>
            <w:shd w:val="clear" w:color="auto" w:fill="auto"/>
            <w:vAlign w:val="center"/>
          </w:tcPr>
          <w:p w14:paraId="5ADF0C92"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39F234B3" w14:textId="77777777" w:rsidR="00D56070" w:rsidRPr="00D56070" w:rsidRDefault="00D56070" w:rsidP="00CF20CD">
            <w:pPr>
              <w:jc w:val="right"/>
              <w:rPr>
                <w:sz w:val="18"/>
                <w:szCs w:val="18"/>
              </w:rPr>
            </w:pPr>
            <w:r w:rsidRPr="00D56070">
              <w:rPr>
                <w:sz w:val="18"/>
                <w:szCs w:val="18"/>
              </w:rPr>
              <w:t>161</w:t>
            </w:r>
          </w:p>
        </w:tc>
      </w:tr>
      <w:tr w:rsidR="00D56070" w:rsidRPr="00D56070" w14:paraId="44D88391"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78244104" w14:textId="77777777" w:rsidR="00D56070" w:rsidRPr="00D56070" w:rsidRDefault="00D56070" w:rsidP="00CF20CD">
            <w:pPr>
              <w:rPr>
                <w:bCs/>
                <w:sz w:val="18"/>
                <w:szCs w:val="18"/>
              </w:rPr>
            </w:pPr>
            <w:r w:rsidRPr="00D56070">
              <w:rPr>
                <w:bCs/>
                <w:sz w:val="18"/>
                <w:szCs w:val="18"/>
              </w:rPr>
              <w:t>ML</w:t>
            </w:r>
          </w:p>
        </w:tc>
        <w:tc>
          <w:tcPr>
            <w:tcW w:w="851" w:type="dxa"/>
            <w:tcBorders>
              <w:top w:val="nil"/>
              <w:left w:val="single" w:sz="18" w:space="0" w:color="auto"/>
              <w:bottom w:val="single" w:sz="4" w:space="0" w:color="auto"/>
              <w:right w:val="single" w:sz="4" w:space="0" w:color="auto"/>
            </w:tcBorders>
            <w:shd w:val="pct12" w:color="auto" w:fill="FFFFFF"/>
            <w:vAlign w:val="center"/>
          </w:tcPr>
          <w:p w14:paraId="21DF26B3" w14:textId="77777777" w:rsidR="00D56070" w:rsidRPr="00D56070" w:rsidRDefault="00D56070" w:rsidP="00CF20CD">
            <w:pPr>
              <w:jc w:val="right"/>
              <w:rPr>
                <w:sz w:val="18"/>
                <w:szCs w:val="18"/>
              </w:rPr>
            </w:pPr>
            <w:r w:rsidRPr="00D56070">
              <w:rPr>
                <w:sz w:val="18"/>
                <w:szCs w:val="18"/>
              </w:rPr>
              <w:t> </w:t>
            </w:r>
          </w:p>
        </w:tc>
        <w:tc>
          <w:tcPr>
            <w:tcW w:w="849" w:type="dxa"/>
            <w:tcBorders>
              <w:top w:val="nil"/>
              <w:left w:val="nil"/>
              <w:bottom w:val="single" w:sz="4" w:space="0" w:color="auto"/>
              <w:right w:val="double" w:sz="4" w:space="0" w:color="auto"/>
            </w:tcBorders>
            <w:shd w:val="pct12" w:color="auto" w:fill="FFFFFF"/>
            <w:vAlign w:val="center"/>
          </w:tcPr>
          <w:p w14:paraId="08DC5867"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083823D0" w14:textId="77777777" w:rsidR="00D56070" w:rsidRPr="00D56070" w:rsidRDefault="00D56070" w:rsidP="00CF20CD">
            <w:pPr>
              <w:jc w:val="right"/>
              <w:rPr>
                <w:sz w:val="18"/>
                <w:szCs w:val="18"/>
              </w:rPr>
            </w:pPr>
            <w:r w:rsidRPr="00D56070">
              <w:rPr>
                <w:sz w:val="18"/>
                <w:szCs w:val="18"/>
              </w:rPr>
              <w:t>8</w:t>
            </w:r>
          </w:p>
        </w:tc>
        <w:tc>
          <w:tcPr>
            <w:tcW w:w="844" w:type="dxa"/>
            <w:tcBorders>
              <w:top w:val="nil"/>
              <w:left w:val="nil"/>
              <w:bottom w:val="single" w:sz="4" w:space="0" w:color="auto"/>
              <w:right w:val="double" w:sz="4" w:space="0" w:color="auto"/>
            </w:tcBorders>
            <w:shd w:val="pct12" w:color="auto" w:fill="auto"/>
            <w:vAlign w:val="center"/>
          </w:tcPr>
          <w:p w14:paraId="6CC2A579"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0252F4AB" w14:textId="77777777" w:rsidR="00D56070" w:rsidRPr="00D56070" w:rsidRDefault="00D56070" w:rsidP="00CF20CD">
            <w:pPr>
              <w:jc w:val="right"/>
              <w:rPr>
                <w:sz w:val="18"/>
                <w:szCs w:val="18"/>
              </w:rPr>
            </w:pPr>
            <w:r w:rsidRPr="00D56070">
              <w:rPr>
                <w:sz w:val="18"/>
                <w:szCs w:val="18"/>
              </w:rPr>
              <w:t>4</w:t>
            </w:r>
          </w:p>
        </w:tc>
        <w:tc>
          <w:tcPr>
            <w:tcW w:w="840" w:type="dxa"/>
            <w:tcBorders>
              <w:top w:val="nil"/>
              <w:left w:val="nil"/>
              <w:bottom w:val="single" w:sz="4" w:space="0" w:color="auto"/>
              <w:right w:val="single" w:sz="18" w:space="0" w:color="auto"/>
            </w:tcBorders>
            <w:shd w:val="pct12" w:color="auto" w:fill="auto"/>
            <w:vAlign w:val="center"/>
          </w:tcPr>
          <w:p w14:paraId="4380F234" w14:textId="77777777" w:rsidR="00D56070" w:rsidRPr="00D56070" w:rsidRDefault="00D56070" w:rsidP="00CF20CD">
            <w:pPr>
              <w:jc w:val="right"/>
              <w:rPr>
                <w:sz w:val="18"/>
                <w:szCs w:val="18"/>
              </w:rPr>
            </w:pPr>
          </w:p>
        </w:tc>
      </w:tr>
      <w:tr w:rsidR="00D56070" w:rsidRPr="00D56070" w14:paraId="0C6ACF6C"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413C37E1" w14:textId="77777777" w:rsidR="00D56070" w:rsidRPr="00D56070" w:rsidRDefault="00D56070" w:rsidP="00CF20CD">
            <w:pPr>
              <w:rPr>
                <w:bCs/>
                <w:sz w:val="18"/>
                <w:szCs w:val="18"/>
              </w:rPr>
            </w:pPr>
            <w:r w:rsidRPr="00D56070">
              <w:rPr>
                <w:bCs/>
                <w:sz w:val="18"/>
                <w:szCs w:val="18"/>
              </w:rPr>
              <w:t>MN</w:t>
            </w:r>
          </w:p>
        </w:tc>
        <w:tc>
          <w:tcPr>
            <w:tcW w:w="851" w:type="dxa"/>
            <w:tcBorders>
              <w:top w:val="nil"/>
              <w:left w:val="single" w:sz="18" w:space="0" w:color="auto"/>
              <w:bottom w:val="single" w:sz="4" w:space="0" w:color="auto"/>
              <w:right w:val="single" w:sz="4" w:space="0" w:color="auto"/>
            </w:tcBorders>
            <w:shd w:val="clear" w:color="auto" w:fill="auto"/>
            <w:vAlign w:val="center"/>
          </w:tcPr>
          <w:p w14:paraId="3E388349" w14:textId="77777777" w:rsidR="00D56070" w:rsidRPr="00D56070" w:rsidRDefault="00D56070" w:rsidP="00CF20CD">
            <w:pPr>
              <w:jc w:val="right"/>
              <w:rPr>
                <w:sz w:val="18"/>
                <w:szCs w:val="18"/>
              </w:rPr>
            </w:pPr>
            <w:r w:rsidRPr="00D56070">
              <w:rPr>
                <w:sz w:val="18"/>
                <w:szCs w:val="18"/>
              </w:rPr>
              <w:t>240</w:t>
            </w:r>
          </w:p>
        </w:tc>
        <w:tc>
          <w:tcPr>
            <w:tcW w:w="849" w:type="dxa"/>
            <w:tcBorders>
              <w:top w:val="nil"/>
              <w:left w:val="nil"/>
              <w:bottom w:val="single" w:sz="4" w:space="0" w:color="auto"/>
              <w:right w:val="double" w:sz="4" w:space="0" w:color="auto"/>
            </w:tcBorders>
            <w:shd w:val="pct12" w:color="auto" w:fill="FFFFFF"/>
            <w:vAlign w:val="center"/>
          </w:tcPr>
          <w:p w14:paraId="19116B7A"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4C54E6A2" w14:textId="77777777" w:rsidR="00D56070" w:rsidRPr="00D56070" w:rsidRDefault="00D56070" w:rsidP="00CF20CD">
            <w:pPr>
              <w:jc w:val="right"/>
              <w:rPr>
                <w:sz w:val="18"/>
                <w:szCs w:val="18"/>
              </w:rPr>
            </w:pPr>
            <w:r w:rsidRPr="00D56070">
              <w:rPr>
                <w:sz w:val="18"/>
                <w:szCs w:val="18"/>
              </w:rPr>
              <w:t>1</w:t>
            </w:r>
          </w:p>
        </w:tc>
        <w:tc>
          <w:tcPr>
            <w:tcW w:w="844" w:type="dxa"/>
            <w:tcBorders>
              <w:top w:val="nil"/>
              <w:left w:val="nil"/>
              <w:bottom w:val="single" w:sz="4" w:space="0" w:color="auto"/>
              <w:right w:val="double" w:sz="4" w:space="0" w:color="auto"/>
            </w:tcBorders>
            <w:shd w:val="clear" w:color="auto" w:fill="auto"/>
            <w:vAlign w:val="center"/>
          </w:tcPr>
          <w:p w14:paraId="7020C158" w14:textId="77777777" w:rsidR="00D56070" w:rsidRPr="00D56070" w:rsidRDefault="00D56070" w:rsidP="00CF20CD">
            <w:pPr>
              <w:jc w:val="right"/>
              <w:rPr>
                <w:sz w:val="18"/>
                <w:szCs w:val="18"/>
              </w:rPr>
            </w:pPr>
            <w:r w:rsidRPr="00D56070">
              <w:rPr>
                <w:sz w:val="18"/>
                <w:szCs w:val="18"/>
              </w:rPr>
              <w:t>165</w:t>
            </w:r>
          </w:p>
        </w:tc>
        <w:tc>
          <w:tcPr>
            <w:tcW w:w="842" w:type="dxa"/>
            <w:tcBorders>
              <w:top w:val="nil"/>
              <w:left w:val="double" w:sz="4" w:space="0" w:color="auto"/>
              <w:bottom w:val="single" w:sz="4" w:space="0" w:color="auto"/>
              <w:right w:val="single" w:sz="4" w:space="0" w:color="auto"/>
            </w:tcBorders>
            <w:shd w:val="clear" w:color="auto" w:fill="auto"/>
            <w:vAlign w:val="center"/>
          </w:tcPr>
          <w:p w14:paraId="33A64DC6"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0E0261B3" w14:textId="77777777" w:rsidR="00D56070" w:rsidRPr="00D56070" w:rsidRDefault="00D56070" w:rsidP="00CF20CD">
            <w:pPr>
              <w:jc w:val="right"/>
              <w:rPr>
                <w:sz w:val="18"/>
                <w:szCs w:val="18"/>
              </w:rPr>
            </w:pPr>
            <w:r w:rsidRPr="00D56070">
              <w:rPr>
                <w:sz w:val="18"/>
                <w:szCs w:val="18"/>
              </w:rPr>
              <w:t>82</w:t>
            </w:r>
          </w:p>
        </w:tc>
      </w:tr>
      <w:tr w:rsidR="00D56070" w:rsidRPr="00D56070" w14:paraId="0AB04A7D"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78A408F8" w14:textId="77777777" w:rsidR="00D56070" w:rsidRPr="00D56070" w:rsidRDefault="00D56070" w:rsidP="00CF20CD">
            <w:pPr>
              <w:rPr>
                <w:bCs/>
                <w:sz w:val="18"/>
                <w:szCs w:val="18"/>
              </w:rPr>
            </w:pPr>
            <w:r w:rsidRPr="00D56070">
              <w:rPr>
                <w:bCs/>
                <w:sz w:val="18"/>
                <w:szCs w:val="18"/>
              </w:rPr>
              <w:t>NE</w:t>
            </w:r>
          </w:p>
        </w:tc>
        <w:tc>
          <w:tcPr>
            <w:tcW w:w="851" w:type="dxa"/>
            <w:tcBorders>
              <w:top w:val="nil"/>
              <w:left w:val="single" w:sz="18" w:space="0" w:color="auto"/>
              <w:bottom w:val="single" w:sz="4" w:space="0" w:color="auto"/>
              <w:right w:val="single" w:sz="4" w:space="0" w:color="auto"/>
            </w:tcBorders>
            <w:shd w:val="clear" w:color="auto" w:fill="auto"/>
            <w:vAlign w:val="center"/>
          </w:tcPr>
          <w:p w14:paraId="47F90EC6" w14:textId="77777777" w:rsidR="00D56070" w:rsidRPr="00D56070" w:rsidRDefault="00D56070" w:rsidP="00CF20CD">
            <w:pPr>
              <w:jc w:val="right"/>
              <w:rPr>
                <w:sz w:val="18"/>
                <w:szCs w:val="18"/>
              </w:rPr>
            </w:pPr>
            <w:r w:rsidRPr="00D56070">
              <w:rPr>
                <w:sz w:val="18"/>
                <w:szCs w:val="18"/>
              </w:rPr>
              <w:t>1</w:t>
            </w:r>
          </w:p>
        </w:tc>
        <w:tc>
          <w:tcPr>
            <w:tcW w:w="849" w:type="dxa"/>
            <w:tcBorders>
              <w:top w:val="nil"/>
              <w:left w:val="nil"/>
              <w:bottom w:val="single" w:sz="4" w:space="0" w:color="auto"/>
              <w:right w:val="double" w:sz="4" w:space="0" w:color="auto"/>
            </w:tcBorders>
            <w:shd w:val="pct12" w:color="auto" w:fill="FFFFFF"/>
            <w:vAlign w:val="center"/>
          </w:tcPr>
          <w:p w14:paraId="38B8A55C"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1EAC95B0" w14:textId="77777777" w:rsidR="00D56070" w:rsidRPr="00D56070" w:rsidRDefault="00D56070" w:rsidP="00CF20CD">
            <w:pPr>
              <w:jc w:val="right"/>
              <w:rPr>
                <w:sz w:val="18"/>
                <w:szCs w:val="18"/>
              </w:rPr>
            </w:pPr>
            <w:r w:rsidRPr="00D56070">
              <w:rPr>
                <w:sz w:val="18"/>
                <w:szCs w:val="18"/>
              </w:rPr>
              <w:t>5</w:t>
            </w:r>
          </w:p>
        </w:tc>
        <w:tc>
          <w:tcPr>
            <w:tcW w:w="844" w:type="dxa"/>
            <w:tcBorders>
              <w:top w:val="nil"/>
              <w:left w:val="nil"/>
              <w:bottom w:val="single" w:sz="4" w:space="0" w:color="auto"/>
              <w:right w:val="double" w:sz="4" w:space="0" w:color="auto"/>
            </w:tcBorders>
            <w:shd w:val="pct12" w:color="auto" w:fill="auto"/>
            <w:vAlign w:val="center"/>
          </w:tcPr>
          <w:p w14:paraId="5DF73D8E"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71014866" w14:textId="77777777" w:rsidR="00D56070" w:rsidRPr="00D56070" w:rsidRDefault="00D56070" w:rsidP="00CF20CD">
            <w:pPr>
              <w:jc w:val="right"/>
              <w:rPr>
                <w:sz w:val="18"/>
                <w:szCs w:val="18"/>
              </w:rPr>
            </w:pPr>
            <w:r w:rsidRPr="00D56070">
              <w:rPr>
                <w:sz w:val="18"/>
                <w:szCs w:val="18"/>
              </w:rPr>
              <w:t>3</w:t>
            </w:r>
          </w:p>
        </w:tc>
        <w:tc>
          <w:tcPr>
            <w:tcW w:w="840" w:type="dxa"/>
            <w:tcBorders>
              <w:top w:val="nil"/>
              <w:left w:val="nil"/>
              <w:bottom w:val="single" w:sz="4" w:space="0" w:color="auto"/>
              <w:right w:val="single" w:sz="18" w:space="0" w:color="auto"/>
            </w:tcBorders>
            <w:shd w:val="pct12" w:color="auto" w:fill="auto"/>
            <w:vAlign w:val="center"/>
          </w:tcPr>
          <w:p w14:paraId="59436CC3" w14:textId="77777777" w:rsidR="00D56070" w:rsidRPr="00D56070" w:rsidRDefault="00D56070" w:rsidP="00CF20CD">
            <w:pPr>
              <w:jc w:val="right"/>
              <w:rPr>
                <w:sz w:val="18"/>
                <w:szCs w:val="18"/>
              </w:rPr>
            </w:pPr>
          </w:p>
        </w:tc>
      </w:tr>
      <w:tr w:rsidR="00D56070" w:rsidRPr="00D56070" w14:paraId="017ACB2E"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28264220" w14:textId="77777777" w:rsidR="00D56070" w:rsidRPr="00D56070" w:rsidRDefault="00D56070" w:rsidP="00CF20CD">
            <w:pPr>
              <w:rPr>
                <w:bCs/>
                <w:sz w:val="18"/>
                <w:szCs w:val="18"/>
              </w:rPr>
            </w:pPr>
            <w:r w:rsidRPr="00D56070">
              <w:rPr>
                <w:bCs/>
                <w:sz w:val="18"/>
                <w:szCs w:val="18"/>
              </w:rPr>
              <w:t>RO</w:t>
            </w:r>
          </w:p>
        </w:tc>
        <w:tc>
          <w:tcPr>
            <w:tcW w:w="851" w:type="dxa"/>
            <w:tcBorders>
              <w:top w:val="nil"/>
              <w:left w:val="single" w:sz="18" w:space="0" w:color="auto"/>
              <w:bottom w:val="single" w:sz="4" w:space="0" w:color="auto"/>
              <w:right w:val="single" w:sz="4" w:space="0" w:color="auto"/>
            </w:tcBorders>
            <w:shd w:val="clear" w:color="auto" w:fill="auto"/>
            <w:vAlign w:val="center"/>
          </w:tcPr>
          <w:p w14:paraId="5EC39F9D" w14:textId="77777777" w:rsidR="00D56070" w:rsidRPr="00D56070" w:rsidRDefault="00D56070" w:rsidP="00CF20CD">
            <w:pPr>
              <w:jc w:val="right"/>
              <w:rPr>
                <w:sz w:val="18"/>
                <w:szCs w:val="18"/>
              </w:rPr>
            </w:pPr>
            <w:r w:rsidRPr="00D56070">
              <w:rPr>
                <w:sz w:val="18"/>
                <w:szCs w:val="18"/>
              </w:rPr>
              <w:t>302</w:t>
            </w:r>
          </w:p>
        </w:tc>
        <w:tc>
          <w:tcPr>
            <w:tcW w:w="849" w:type="dxa"/>
            <w:tcBorders>
              <w:top w:val="nil"/>
              <w:left w:val="nil"/>
              <w:bottom w:val="single" w:sz="4" w:space="0" w:color="auto"/>
              <w:right w:val="double" w:sz="4" w:space="0" w:color="auto"/>
            </w:tcBorders>
            <w:shd w:val="clear" w:color="auto" w:fill="auto"/>
            <w:vAlign w:val="center"/>
          </w:tcPr>
          <w:p w14:paraId="11CF29A6" w14:textId="77777777" w:rsidR="00D56070" w:rsidRPr="00D56070" w:rsidRDefault="00D56070" w:rsidP="00CF20CD">
            <w:pPr>
              <w:jc w:val="right"/>
              <w:rPr>
                <w:sz w:val="18"/>
                <w:szCs w:val="18"/>
              </w:rPr>
            </w:pPr>
            <w:r w:rsidRPr="00D56070">
              <w:rPr>
                <w:sz w:val="18"/>
                <w:szCs w:val="18"/>
              </w:rPr>
              <w:t>243</w:t>
            </w:r>
          </w:p>
        </w:tc>
        <w:tc>
          <w:tcPr>
            <w:tcW w:w="846" w:type="dxa"/>
            <w:tcBorders>
              <w:top w:val="nil"/>
              <w:left w:val="double" w:sz="4" w:space="0" w:color="auto"/>
              <w:bottom w:val="single" w:sz="4" w:space="0" w:color="auto"/>
              <w:right w:val="single" w:sz="4" w:space="0" w:color="auto"/>
            </w:tcBorders>
            <w:shd w:val="clear" w:color="auto" w:fill="auto"/>
            <w:vAlign w:val="center"/>
          </w:tcPr>
          <w:p w14:paraId="537D7016" w14:textId="77777777" w:rsidR="00D56070" w:rsidRPr="00D56070" w:rsidRDefault="00D56070" w:rsidP="00CF20CD">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0E41F155" w14:textId="77777777" w:rsidR="00D56070" w:rsidRPr="00D56070" w:rsidRDefault="00D56070" w:rsidP="00CF20CD">
            <w:pPr>
              <w:jc w:val="right"/>
              <w:rPr>
                <w:sz w:val="18"/>
                <w:szCs w:val="18"/>
              </w:rPr>
            </w:pPr>
            <w:r w:rsidRPr="00D56070">
              <w:rPr>
                <w:sz w:val="18"/>
                <w:szCs w:val="18"/>
              </w:rPr>
              <w:t>25</w:t>
            </w:r>
          </w:p>
        </w:tc>
        <w:tc>
          <w:tcPr>
            <w:tcW w:w="842" w:type="dxa"/>
            <w:tcBorders>
              <w:top w:val="nil"/>
              <w:left w:val="double" w:sz="4" w:space="0" w:color="auto"/>
              <w:bottom w:val="single" w:sz="4" w:space="0" w:color="auto"/>
              <w:right w:val="single" w:sz="4" w:space="0" w:color="auto"/>
            </w:tcBorders>
            <w:shd w:val="clear" w:color="auto" w:fill="auto"/>
            <w:vAlign w:val="center"/>
          </w:tcPr>
          <w:p w14:paraId="12D40E97" w14:textId="77777777" w:rsidR="00D56070" w:rsidRPr="00D56070" w:rsidRDefault="00D56070" w:rsidP="00CF20CD">
            <w:pPr>
              <w:jc w:val="right"/>
              <w:rPr>
                <w:sz w:val="18"/>
                <w:szCs w:val="18"/>
              </w:rPr>
            </w:pPr>
            <w:r w:rsidRPr="00D56070">
              <w:rPr>
                <w:sz w:val="18"/>
                <w:szCs w:val="18"/>
              </w:rPr>
              <w:t>1</w:t>
            </w:r>
          </w:p>
        </w:tc>
        <w:tc>
          <w:tcPr>
            <w:tcW w:w="840" w:type="dxa"/>
            <w:tcBorders>
              <w:top w:val="nil"/>
              <w:left w:val="nil"/>
              <w:bottom w:val="single" w:sz="4" w:space="0" w:color="auto"/>
              <w:right w:val="single" w:sz="18" w:space="0" w:color="auto"/>
            </w:tcBorders>
            <w:shd w:val="clear" w:color="auto" w:fill="auto"/>
            <w:vAlign w:val="center"/>
          </w:tcPr>
          <w:p w14:paraId="6C407FFC" w14:textId="77777777" w:rsidR="00D56070" w:rsidRPr="00D56070" w:rsidRDefault="00D56070" w:rsidP="00CF20CD">
            <w:pPr>
              <w:jc w:val="right"/>
              <w:rPr>
                <w:sz w:val="18"/>
                <w:szCs w:val="18"/>
              </w:rPr>
            </w:pPr>
            <w:r w:rsidRPr="00D56070">
              <w:rPr>
                <w:sz w:val="18"/>
                <w:szCs w:val="18"/>
              </w:rPr>
              <w:t>92</w:t>
            </w:r>
          </w:p>
        </w:tc>
      </w:tr>
      <w:tr w:rsidR="00D56070" w:rsidRPr="00D56070" w14:paraId="126E170E"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5ED15516" w14:textId="77777777" w:rsidR="00D56070" w:rsidRPr="00D56070" w:rsidRDefault="00D56070" w:rsidP="00CF20CD">
            <w:pPr>
              <w:rPr>
                <w:bCs/>
                <w:sz w:val="18"/>
                <w:szCs w:val="18"/>
              </w:rPr>
            </w:pPr>
            <w:r w:rsidRPr="00D56070">
              <w:rPr>
                <w:bCs/>
                <w:sz w:val="18"/>
                <w:szCs w:val="18"/>
              </w:rPr>
              <w:t>RS</w:t>
            </w:r>
          </w:p>
        </w:tc>
        <w:tc>
          <w:tcPr>
            <w:tcW w:w="851" w:type="dxa"/>
            <w:tcBorders>
              <w:top w:val="nil"/>
              <w:left w:val="single" w:sz="18" w:space="0" w:color="auto"/>
              <w:bottom w:val="single" w:sz="4" w:space="0" w:color="auto"/>
              <w:right w:val="single" w:sz="4" w:space="0" w:color="auto"/>
            </w:tcBorders>
            <w:shd w:val="clear" w:color="auto" w:fill="auto"/>
            <w:vAlign w:val="center"/>
          </w:tcPr>
          <w:p w14:paraId="1FBA21BC" w14:textId="77777777" w:rsidR="00D56070" w:rsidRPr="00D56070" w:rsidRDefault="00D56070" w:rsidP="00CF20CD">
            <w:pPr>
              <w:jc w:val="right"/>
              <w:rPr>
                <w:sz w:val="18"/>
                <w:szCs w:val="18"/>
              </w:rPr>
            </w:pPr>
            <w:r w:rsidRPr="00D56070">
              <w:rPr>
                <w:sz w:val="18"/>
                <w:szCs w:val="18"/>
              </w:rPr>
              <w:t>510</w:t>
            </w:r>
          </w:p>
        </w:tc>
        <w:tc>
          <w:tcPr>
            <w:tcW w:w="849" w:type="dxa"/>
            <w:tcBorders>
              <w:top w:val="nil"/>
              <w:left w:val="nil"/>
              <w:bottom w:val="single" w:sz="4" w:space="0" w:color="auto"/>
              <w:right w:val="double" w:sz="4" w:space="0" w:color="auto"/>
            </w:tcBorders>
            <w:shd w:val="pct12" w:color="auto" w:fill="FFFFFF"/>
            <w:vAlign w:val="center"/>
          </w:tcPr>
          <w:p w14:paraId="42ACE816"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7E507612" w14:textId="77777777" w:rsidR="00D56070" w:rsidRPr="00D56070" w:rsidRDefault="00D56070" w:rsidP="00CF20CD">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6FCE87D3" w14:textId="77777777" w:rsidR="00D56070" w:rsidRPr="00D56070" w:rsidRDefault="00D56070" w:rsidP="00CF20CD">
            <w:pPr>
              <w:jc w:val="right"/>
              <w:rPr>
                <w:sz w:val="18"/>
                <w:szCs w:val="18"/>
              </w:rPr>
            </w:pPr>
            <w:r w:rsidRPr="00D56070">
              <w:rPr>
                <w:sz w:val="18"/>
                <w:szCs w:val="18"/>
              </w:rPr>
              <w:t>225</w:t>
            </w:r>
          </w:p>
        </w:tc>
        <w:tc>
          <w:tcPr>
            <w:tcW w:w="842" w:type="dxa"/>
            <w:tcBorders>
              <w:top w:val="nil"/>
              <w:left w:val="double" w:sz="4" w:space="0" w:color="auto"/>
              <w:bottom w:val="single" w:sz="4" w:space="0" w:color="auto"/>
              <w:right w:val="single" w:sz="4" w:space="0" w:color="auto"/>
            </w:tcBorders>
            <w:shd w:val="clear" w:color="auto" w:fill="auto"/>
            <w:vAlign w:val="center"/>
          </w:tcPr>
          <w:p w14:paraId="613D8A15"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10E73F25" w14:textId="77777777" w:rsidR="00D56070" w:rsidRPr="00D56070" w:rsidRDefault="00D56070" w:rsidP="00CF20CD">
            <w:pPr>
              <w:jc w:val="right"/>
              <w:rPr>
                <w:sz w:val="18"/>
                <w:szCs w:val="18"/>
              </w:rPr>
            </w:pPr>
            <w:r w:rsidRPr="00D56070">
              <w:rPr>
                <w:sz w:val="18"/>
                <w:szCs w:val="18"/>
              </w:rPr>
              <w:t>192</w:t>
            </w:r>
          </w:p>
        </w:tc>
      </w:tr>
      <w:tr w:rsidR="00D56070" w:rsidRPr="00D56070" w14:paraId="5347A26C"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247738CC" w14:textId="77777777" w:rsidR="00D56070" w:rsidRPr="00D56070" w:rsidRDefault="00D56070" w:rsidP="00CF20CD">
            <w:pPr>
              <w:rPr>
                <w:bCs/>
                <w:sz w:val="18"/>
                <w:szCs w:val="18"/>
              </w:rPr>
            </w:pPr>
            <w:r w:rsidRPr="00D56070">
              <w:rPr>
                <w:bCs/>
                <w:sz w:val="18"/>
                <w:szCs w:val="18"/>
              </w:rPr>
              <w:t xml:space="preserve">SI </w:t>
            </w:r>
          </w:p>
        </w:tc>
        <w:tc>
          <w:tcPr>
            <w:tcW w:w="851" w:type="dxa"/>
            <w:tcBorders>
              <w:top w:val="nil"/>
              <w:left w:val="single" w:sz="18" w:space="0" w:color="auto"/>
              <w:bottom w:val="single" w:sz="4" w:space="0" w:color="auto"/>
              <w:right w:val="single" w:sz="4" w:space="0" w:color="auto"/>
            </w:tcBorders>
            <w:shd w:val="clear" w:color="auto" w:fill="auto"/>
            <w:vAlign w:val="center"/>
          </w:tcPr>
          <w:p w14:paraId="0CCAB33E" w14:textId="77777777" w:rsidR="00D56070" w:rsidRPr="00D56070" w:rsidRDefault="00D56070" w:rsidP="00CF20CD">
            <w:pPr>
              <w:jc w:val="right"/>
              <w:rPr>
                <w:sz w:val="18"/>
                <w:szCs w:val="18"/>
              </w:rPr>
            </w:pPr>
            <w:r w:rsidRPr="00D56070">
              <w:rPr>
                <w:sz w:val="18"/>
                <w:szCs w:val="18"/>
              </w:rPr>
              <w:t>225</w:t>
            </w:r>
          </w:p>
        </w:tc>
        <w:tc>
          <w:tcPr>
            <w:tcW w:w="849" w:type="dxa"/>
            <w:tcBorders>
              <w:top w:val="nil"/>
              <w:left w:val="nil"/>
              <w:bottom w:val="single" w:sz="4" w:space="0" w:color="auto"/>
              <w:right w:val="double" w:sz="4" w:space="0" w:color="auto"/>
            </w:tcBorders>
            <w:shd w:val="clear" w:color="auto" w:fill="auto"/>
            <w:vAlign w:val="center"/>
          </w:tcPr>
          <w:p w14:paraId="574B0FCA" w14:textId="77777777" w:rsidR="00D56070" w:rsidRPr="00D56070" w:rsidRDefault="00D56070" w:rsidP="00CF20CD">
            <w:pPr>
              <w:jc w:val="right"/>
              <w:rPr>
                <w:sz w:val="18"/>
                <w:szCs w:val="18"/>
              </w:rPr>
            </w:pPr>
            <w:r w:rsidRPr="00D56070">
              <w:rPr>
                <w:sz w:val="18"/>
                <w:szCs w:val="18"/>
              </w:rPr>
              <w:t>253</w:t>
            </w:r>
          </w:p>
        </w:tc>
        <w:tc>
          <w:tcPr>
            <w:tcW w:w="846" w:type="dxa"/>
            <w:tcBorders>
              <w:top w:val="nil"/>
              <w:left w:val="double" w:sz="4" w:space="0" w:color="auto"/>
              <w:bottom w:val="single" w:sz="4" w:space="0" w:color="auto"/>
              <w:right w:val="single" w:sz="4" w:space="0" w:color="auto"/>
            </w:tcBorders>
            <w:shd w:val="clear" w:color="auto" w:fill="auto"/>
            <w:vAlign w:val="center"/>
          </w:tcPr>
          <w:p w14:paraId="75A9900C" w14:textId="77777777" w:rsidR="00D56070" w:rsidRPr="00D56070" w:rsidRDefault="00D56070" w:rsidP="00CF20CD">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05080A22" w14:textId="77777777" w:rsidR="00D56070" w:rsidRPr="00D56070" w:rsidRDefault="00D56070" w:rsidP="00CF20CD">
            <w:pPr>
              <w:jc w:val="right"/>
              <w:rPr>
                <w:sz w:val="18"/>
                <w:szCs w:val="18"/>
              </w:rPr>
            </w:pPr>
            <w:r w:rsidRPr="00D56070">
              <w:rPr>
                <w:sz w:val="18"/>
                <w:szCs w:val="18"/>
              </w:rPr>
              <w:t>69</w:t>
            </w:r>
          </w:p>
        </w:tc>
        <w:tc>
          <w:tcPr>
            <w:tcW w:w="842" w:type="dxa"/>
            <w:tcBorders>
              <w:top w:val="nil"/>
              <w:left w:val="double" w:sz="4" w:space="0" w:color="auto"/>
              <w:bottom w:val="single" w:sz="4" w:space="0" w:color="auto"/>
              <w:right w:val="single" w:sz="4" w:space="0" w:color="auto"/>
            </w:tcBorders>
            <w:shd w:val="clear" w:color="auto" w:fill="auto"/>
            <w:vAlign w:val="center"/>
          </w:tcPr>
          <w:p w14:paraId="207971E0"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6E1268B4" w14:textId="77777777" w:rsidR="00D56070" w:rsidRPr="00D56070" w:rsidRDefault="00D56070" w:rsidP="00CF20CD">
            <w:pPr>
              <w:jc w:val="right"/>
              <w:rPr>
                <w:sz w:val="18"/>
                <w:szCs w:val="18"/>
              </w:rPr>
            </w:pPr>
            <w:r w:rsidRPr="00D56070">
              <w:rPr>
                <w:sz w:val="18"/>
                <w:szCs w:val="18"/>
              </w:rPr>
              <w:t>60</w:t>
            </w:r>
          </w:p>
        </w:tc>
      </w:tr>
      <w:tr w:rsidR="00D56070" w:rsidRPr="00D56070" w14:paraId="4288F5C0"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7E2EEBC3" w14:textId="77777777" w:rsidR="00D56070" w:rsidRPr="00D56070" w:rsidRDefault="00D56070" w:rsidP="00CF20CD">
            <w:pPr>
              <w:rPr>
                <w:bCs/>
                <w:sz w:val="18"/>
                <w:szCs w:val="18"/>
              </w:rPr>
            </w:pPr>
            <w:r w:rsidRPr="00D56070">
              <w:rPr>
                <w:bCs/>
                <w:sz w:val="18"/>
                <w:szCs w:val="18"/>
              </w:rPr>
              <w:t>SN</w:t>
            </w:r>
          </w:p>
        </w:tc>
        <w:tc>
          <w:tcPr>
            <w:tcW w:w="851" w:type="dxa"/>
            <w:tcBorders>
              <w:top w:val="nil"/>
              <w:left w:val="single" w:sz="18" w:space="0" w:color="auto"/>
              <w:bottom w:val="single" w:sz="4" w:space="0" w:color="auto"/>
              <w:right w:val="single" w:sz="4" w:space="0" w:color="auto"/>
            </w:tcBorders>
            <w:shd w:val="clear" w:color="auto" w:fill="auto"/>
            <w:vAlign w:val="center"/>
          </w:tcPr>
          <w:p w14:paraId="69179292" w14:textId="77777777" w:rsidR="00D56070" w:rsidRPr="00D56070" w:rsidRDefault="00D56070" w:rsidP="00CF20CD">
            <w:pPr>
              <w:jc w:val="right"/>
              <w:rPr>
                <w:sz w:val="18"/>
                <w:szCs w:val="18"/>
              </w:rPr>
            </w:pPr>
            <w:r w:rsidRPr="00D56070">
              <w:rPr>
                <w:sz w:val="18"/>
                <w:szCs w:val="18"/>
              </w:rPr>
              <w:t>59</w:t>
            </w:r>
          </w:p>
        </w:tc>
        <w:tc>
          <w:tcPr>
            <w:tcW w:w="849" w:type="dxa"/>
            <w:tcBorders>
              <w:top w:val="nil"/>
              <w:left w:val="nil"/>
              <w:bottom w:val="single" w:sz="4" w:space="0" w:color="auto"/>
              <w:right w:val="double" w:sz="4" w:space="0" w:color="auto"/>
            </w:tcBorders>
            <w:shd w:val="pct12" w:color="auto" w:fill="FFFFFF"/>
            <w:vAlign w:val="center"/>
          </w:tcPr>
          <w:p w14:paraId="485ED942"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79C19A3B" w14:textId="77777777" w:rsidR="00D56070" w:rsidRPr="00D56070" w:rsidRDefault="00D56070" w:rsidP="00CF20CD">
            <w:pPr>
              <w:jc w:val="right"/>
              <w:rPr>
                <w:sz w:val="18"/>
                <w:szCs w:val="18"/>
              </w:rPr>
            </w:pPr>
            <w:r w:rsidRPr="00D56070">
              <w:rPr>
                <w:sz w:val="18"/>
                <w:szCs w:val="18"/>
              </w:rPr>
              <w:t>11</w:t>
            </w:r>
          </w:p>
        </w:tc>
        <w:tc>
          <w:tcPr>
            <w:tcW w:w="844" w:type="dxa"/>
            <w:tcBorders>
              <w:top w:val="nil"/>
              <w:left w:val="nil"/>
              <w:bottom w:val="single" w:sz="4" w:space="0" w:color="auto"/>
              <w:right w:val="double" w:sz="4" w:space="0" w:color="auto"/>
            </w:tcBorders>
            <w:shd w:val="pct12" w:color="auto" w:fill="auto"/>
            <w:vAlign w:val="center"/>
          </w:tcPr>
          <w:p w14:paraId="1346C0CC"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1C5F1339" w14:textId="77777777" w:rsidR="00D56070" w:rsidRPr="00D56070" w:rsidRDefault="00D56070" w:rsidP="00CF20CD">
            <w:pPr>
              <w:jc w:val="right"/>
              <w:rPr>
                <w:sz w:val="18"/>
                <w:szCs w:val="18"/>
              </w:rPr>
            </w:pPr>
            <w:r w:rsidRPr="00D56070">
              <w:rPr>
                <w:sz w:val="18"/>
                <w:szCs w:val="18"/>
              </w:rPr>
              <w:t>14</w:t>
            </w:r>
          </w:p>
        </w:tc>
        <w:tc>
          <w:tcPr>
            <w:tcW w:w="840" w:type="dxa"/>
            <w:tcBorders>
              <w:top w:val="nil"/>
              <w:left w:val="nil"/>
              <w:bottom w:val="single" w:sz="4" w:space="0" w:color="auto"/>
              <w:right w:val="single" w:sz="18" w:space="0" w:color="auto"/>
            </w:tcBorders>
            <w:shd w:val="pct12" w:color="auto" w:fill="auto"/>
            <w:vAlign w:val="center"/>
          </w:tcPr>
          <w:p w14:paraId="067145A1" w14:textId="77777777" w:rsidR="00D56070" w:rsidRPr="00D56070" w:rsidRDefault="00D56070" w:rsidP="00CF20CD">
            <w:pPr>
              <w:jc w:val="right"/>
              <w:rPr>
                <w:sz w:val="18"/>
                <w:szCs w:val="18"/>
              </w:rPr>
            </w:pPr>
          </w:p>
        </w:tc>
      </w:tr>
      <w:tr w:rsidR="00D56070" w:rsidRPr="00D56070" w14:paraId="1B7B3E7B" w14:textId="77777777" w:rsidTr="00D56070">
        <w:trPr>
          <w:trHeight w:val="270"/>
        </w:trPr>
        <w:tc>
          <w:tcPr>
            <w:tcW w:w="2850" w:type="dxa"/>
            <w:tcBorders>
              <w:top w:val="nil"/>
              <w:left w:val="single" w:sz="18" w:space="0" w:color="auto"/>
              <w:bottom w:val="single" w:sz="4" w:space="0" w:color="auto"/>
              <w:right w:val="single" w:sz="18" w:space="0" w:color="auto"/>
            </w:tcBorders>
            <w:shd w:val="clear" w:color="auto" w:fill="auto"/>
          </w:tcPr>
          <w:p w14:paraId="1B488C70" w14:textId="77777777" w:rsidR="00D56070" w:rsidRPr="00D56070" w:rsidRDefault="00D56070" w:rsidP="00CF20CD">
            <w:pPr>
              <w:rPr>
                <w:bCs/>
                <w:sz w:val="18"/>
                <w:szCs w:val="18"/>
              </w:rPr>
            </w:pPr>
            <w:r w:rsidRPr="00D56070">
              <w:rPr>
                <w:bCs/>
                <w:sz w:val="18"/>
                <w:szCs w:val="18"/>
              </w:rPr>
              <w:t>SR</w:t>
            </w:r>
          </w:p>
        </w:tc>
        <w:tc>
          <w:tcPr>
            <w:tcW w:w="851" w:type="dxa"/>
            <w:tcBorders>
              <w:top w:val="nil"/>
              <w:left w:val="single" w:sz="18" w:space="0" w:color="auto"/>
              <w:bottom w:val="single" w:sz="4" w:space="0" w:color="auto"/>
              <w:right w:val="single" w:sz="4" w:space="0" w:color="auto"/>
            </w:tcBorders>
            <w:shd w:val="clear" w:color="auto" w:fill="auto"/>
            <w:vAlign w:val="center"/>
          </w:tcPr>
          <w:p w14:paraId="49405551" w14:textId="77777777" w:rsidR="00D56070" w:rsidRPr="00D56070" w:rsidRDefault="00D56070" w:rsidP="00CF20CD">
            <w:pPr>
              <w:jc w:val="right"/>
              <w:rPr>
                <w:sz w:val="18"/>
                <w:szCs w:val="18"/>
              </w:rPr>
            </w:pPr>
            <w:r w:rsidRPr="00D56070">
              <w:rPr>
                <w:sz w:val="18"/>
                <w:szCs w:val="18"/>
              </w:rPr>
              <w:t>50</w:t>
            </w:r>
          </w:p>
        </w:tc>
        <w:tc>
          <w:tcPr>
            <w:tcW w:w="849" w:type="dxa"/>
            <w:tcBorders>
              <w:top w:val="nil"/>
              <w:left w:val="nil"/>
              <w:bottom w:val="single" w:sz="4" w:space="0" w:color="auto"/>
              <w:right w:val="double" w:sz="4" w:space="0" w:color="auto"/>
            </w:tcBorders>
            <w:shd w:val="pct12" w:color="auto" w:fill="FFFFFF"/>
            <w:vAlign w:val="center"/>
          </w:tcPr>
          <w:p w14:paraId="4415D9D8" w14:textId="77777777" w:rsidR="00D56070" w:rsidRPr="00D56070" w:rsidRDefault="00D56070" w:rsidP="00CF20CD">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15531002" w14:textId="77777777" w:rsidR="00D56070" w:rsidRPr="00D56070" w:rsidRDefault="00D56070" w:rsidP="00CF20CD">
            <w:pPr>
              <w:jc w:val="right"/>
              <w:rPr>
                <w:sz w:val="18"/>
                <w:szCs w:val="18"/>
              </w:rPr>
            </w:pPr>
            <w:r w:rsidRPr="00D56070">
              <w:rPr>
                <w:sz w:val="18"/>
                <w:szCs w:val="18"/>
              </w:rPr>
              <w:t>14</w:t>
            </w:r>
          </w:p>
        </w:tc>
        <w:tc>
          <w:tcPr>
            <w:tcW w:w="844" w:type="dxa"/>
            <w:tcBorders>
              <w:top w:val="nil"/>
              <w:left w:val="nil"/>
              <w:bottom w:val="single" w:sz="4" w:space="0" w:color="auto"/>
              <w:right w:val="double" w:sz="4" w:space="0" w:color="auto"/>
            </w:tcBorders>
            <w:shd w:val="pct12" w:color="auto" w:fill="auto"/>
            <w:vAlign w:val="center"/>
          </w:tcPr>
          <w:p w14:paraId="2E99DCB7" w14:textId="77777777" w:rsidR="00D56070" w:rsidRPr="00D56070" w:rsidRDefault="00D56070" w:rsidP="00CF20CD">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5FB536F7" w14:textId="77777777" w:rsidR="00D56070" w:rsidRPr="00D56070" w:rsidRDefault="00D56070" w:rsidP="00CF20CD">
            <w:pPr>
              <w:jc w:val="right"/>
              <w:rPr>
                <w:sz w:val="18"/>
                <w:szCs w:val="18"/>
              </w:rPr>
            </w:pPr>
            <w:r w:rsidRPr="00D56070">
              <w:rPr>
                <w:sz w:val="18"/>
                <w:szCs w:val="18"/>
              </w:rPr>
              <w:t>16</w:t>
            </w:r>
          </w:p>
        </w:tc>
        <w:tc>
          <w:tcPr>
            <w:tcW w:w="840" w:type="dxa"/>
            <w:tcBorders>
              <w:top w:val="nil"/>
              <w:left w:val="nil"/>
              <w:bottom w:val="single" w:sz="4" w:space="0" w:color="auto"/>
              <w:right w:val="single" w:sz="18" w:space="0" w:color="auto"/>
            </w:tcBorders>
            <w:shd w:val="pct12" w:color="auto" w:fill="auto"/>
            <w:vAlign w:val="center"/>
          </w:tcPr>
          <w:p w14:paraId="460A7D71" w14:textId="77777777" w:rsidR="00D56070" w:rsidRPr="00D56070" w:rsidRDefault="00D56070" w:rsidP="00CF20CD">
            <w:pPr>
              <w:jc w:val="right"/>
              <w:rPr>
                <w:sz w:val="18"/>
                <w:szCs w:val="18"/>
              </w:rPr>
            </w:pPr>
          </w:p>
        </w:tc>
      </w:tr>
      <w:tr w:rsidR="00D56070" w:rsidRPr="00D56070" w14:paraId="19D852DA" w14:textId="77777777" w:rsidTr="00D56070">
        <w:trPr>
          <w:trHeight w:val="270"/>
        </w:trPr>
        <w:tc>
          <w:tcPr>
            <w:tcW w:w="2850" w:type="dxa"/>
            <w:tcBorders>
              <w:top w:val="nil"/>
              <w:left w:val="single" w:sz="18" w:space="0" w:color="auto"/>
              <w:bottom w:val="single" w:sz="18" w:space="0" w:color="auto"/>
              <w:right w:val="single" w:sz="18" w:space="0" w:color="auto"/>
            </w:tcBorders>
            <w:shd w:val="clear" w:color="auto" w:fill="auto"/>
          </w:tcPr>
          <w:p w14:paraId="6218B3C5" w14:textId="77777777" w:rsidR="00D56070" w:rsidRPr="00D56070" w:rsidRDefault="00D56070" w:rsidP="00CF20CD">
            <w:pPr>
              <w:rPr>
                <w:bCs/>
                <w:sz w:val="18"/>
                <w:szCs w:val="18"/>
              </w:rPr>
            </w:pPr>
            <w:r w:rsidRPr="00D56070">
              <w:rPr>
                <w:bCs/>
                <w:sz w:val="18"/>
                <w:szCs w:val="18"/>
              </w:rPr>
              <w:t>UA</w:t>
            </w:r>
          </w:p>
        </w:tc>
        <w:tc>
          <w:tcPr>
            <w:tcW w:w="851" w:type="dxa"/>
            <w:tcBorders>
              <w:top w:val="nil"/>
              <w:left w:val="single" w:sz="18" w:space="0" w:color="auto"/>
              <w:bottom w:val="single" w:sz="18" w:space="0" w:color="auto"/>
              <w:right w:val="single" w:sz="4" w:space="0" w:color="auto"/>
            </w:tcBorders>
            <w:shd w:val="clear" w:color="auto" w:fill="auto"/>
            <w:vAlign w:val="center"/>
          </w:tcPr>
          <w:p w14:paraId="68B58A85" w14:textId="77777777" w:rsidR="00D56070" w:rsidRPr="00D56070" w:rsidRDefault="00D56070" w:rsidP="00CF20CD">
            <w:pPr>
              <w:jc w:val="right"/>
              <w:rPr>
                <w:sz w:val="18"/>
                <w:szCs w:val="18"/>
              </w:rPr>
            </w:pPr>
            <w:r w:rsidRPr="00D56070">
              <w:rPr>
                <w:sz w:val="18"/>
                <w:szCs w:val="18"/>
              </w:rPr>
              <w:t>208</w:t>
            </w:r>
          </w:p>
        </w:tc>
        <w:tc>
          <w:tcPr>
            <w:tcW w:w="849" w:type="dxa"/>
            <w:tcBorders>
              <w:top w:val="nil"/>
              <w:left w:val="nil"/>
              <w:bottom w:val="single" w:sz="18" w:space="0" w:color="auto"/>
              <w:right w:val="double" w:sz="4" w:space="0" w:color="auto"/>
            </w:tcBorders>
            <w:shd w:val="clear" w:color="auto" w:fill="auto"/>
            <w:vAlign w:val="center"/>
          </w:tcPr>
          <w:p w14:paraId="178FF71F" w14:textId="77777777" w:rsidR="00D56070" w:rsidRPr="00D56070" w:rsidRDefault="00D56070" w:rsidP="00CF20CD">
            <w:pPr>
              <w:jc w:val="right"/>
              <w:rPr>
                <w:sz w:val="18"/>
                <w:szCs w:val="18"/>
              </w:rPr>
            </w:pPr>
            <w:r w:rsidRPr="00D56070">
              <w:rPr>
                <w:sz w:val="18"/>
                <w:szCs w:val="18"/>
              </w:rPr>
              <w:t>258</w:t>
            </w:r>
          </w:p>
        </w:tc>
        <w:tc>
          <w:tcPr>
            <w:tcW w:w="846" w:type="dxa"/>
            <w:tcBorders>
              <w:top w:val="nil"/>
              <w:left w:val="double" w:sz="4" w:space="0" w:color="auto"/>
              <w:bottom w:val="single" w:sz="18" w:space="0" w:color="auto"/>
              <w:right w:val="single" w:sz="4" w:space="0" w:color="auto"/>
            </w:tcBorders>
            <w:shd w:val="clear" w:color="auto" w:fill="auto"/>
            <w:vAlign w:val="center"/>
          </w:tcPr>
          <w:p w14:paraId="09081BD5" w14:textId="77777777" w:rsidR="00D56070" w:rsidRPr="00D56070" w:rsidRDefault="00D56070" w:rsidP="00CF20CD">
            <w:pPr>
              <w:jc w:val="right"/>
              <w:rPr>
                <w:sz w:val="18"/>
                <w:szCs w:val="18"/>
              </w:rPr>
            </w:pPr>
            <w:r w:rsidRPr="00D56070">
              <w:rPr>
                <w:sz w:val="18"/>
                <w:szCs w:val="18"/>
              </w:rPr>
              <w:t>0</w:t>
            </w:r>
          </w:p>
        </w:tc>
        <w:tc>
          <w:tcPr>
            <w:tcW w:w="844" w:type="dxa"/>
            <w:tcBorders>
              <w:top w:val="nil"/>
              <w:left w:val="nil"/>
              <w:bottom w:val="single" w:sz="18" w:space="0" w:color="auto"/>
              <w:right w:val="double" w:sz="4" w:space="0" w:color="auto"/>
            </w:tcBorders>
            <w:shd w:val="clear" w:color="auto" w:fill="auto"/>
            <w:vAlign w:val="center"/>
          </w:tcPr>
          <w:p w14:paraId="17207D5E" w14:textId="77777777" w:rsidR="00D56070" w:rsidRPr="00D56070" w:rsidRDefault="00D56070" w:rsidP="00CF20CD">
            <w:pPr>
              <w:jc w:val="right"/>
              <w:rPr>
                <w:sz w:val="18"/>
                <w:szCs w:val="18"/>
              </w:rPr>
            </w:pPr>
            <w:r w:rsidRPr="00D56070">
              <w:rPr>
                <w:sz w:val="18"/>
                <w:szCs w:val="18"/>
              </w:rPr>
              <w:t>509</w:t>
            </w:r>
          </w:p>
        </w:tc>
        <w:tc>
          <w:tcPr>
            <w:tcW w:w="842" w:type="dxa"/>
            <w:tcBorders>
              <w:top w:val="nil"/>
              <w:left w:val="double" w:sz="4" w:space="0" w:color="auto"/>
              <w:bottom w:val="single" w:sz="18" w:space="0" w:color="auto"/>
              <w:right w:val="single" w:sz="4" w:space="0" w:color="auto"/>
            </w:tcBorders>
            <w:shd w:val="clear" w:color="auto" w:fill="auto"/>
            <w:vAlign w:val="center"/>
          </w:tcPr>
          <w:p w14:paraId="54764176" w14:textId="77777777" w:rsidR="00D56070" w:rsidRPr="00D56070" w:rsidRDefault="00D56070" w:rsidP="00CF20CD">
            <w:pPr>
              <w:jc w:val="right"/>
              <w:rPr>
                <w:sz w:val="18"/>
                <w:szCs w:val="18"/>
              </w:rPr>
            </w:pPr>
            <w:r w:rsidRPr="00D56070">
              <w:rPr>
                <w:sz w:val="18"/>
                <w:szCs w:val="18"/>
              </w:rPr>
              <w:t>0</w:t>
            </w:r>
          </w:p>
        </w:tc>
        <w:tc>
          <w:tcPr>
            <w:tcW w:w="840" w:type="dxa"/>
            <w:tcBorders>
              <w:top w:val="nil"/>
              <w:left w:val="nil"/>
              <w:bottom w:val="single" w:sz="18" w:space="0" w:color="auto"/>
              <w:right w:val="single" w:sz="18" w:space="0" w:color="auto"/>
            </w:tcBorders>
            <w:shd w:val="clear" w:color="auto" w:fill="auto"/>
            <w:vAlign w:val="center"/>
          </w:tcPr>
          <w:p w14:paraId="57BA1C30" w14:textId="77777777" w:rsidR="00D56070" w:rsidRPr="00D56070" w:rsidRDefault="00D56070" w:rsidP="00CF20CD">
            <w:pPr>
              <w:jc w:val="right"/>
              <w:rPr>
                <w:sz w:val="18"/>
                <w:szCs w:val="18"/>
              </w:rPr>
            </w:pPr>
            <w:r w:rsidRPr="00D56070">
              <w:rPr>
                <w:sz w:val="18"/>
                <w:szCs w:val="18"/>
              </w:rPr>
              <w:t>521</w:t>
            </w:r>
          </w:p>
        </w:tc>
        <w:bookmarkStart w:id="7" w:name="_GoBack"/>
        <w:bookmarkEnd w:id="7"/>
      </w:tr>
      <w:tr w:rsidR="00D56070" w:rsidRPr="00D56070" w14:paraId="506F9975" w14:textId="77777777" w:rsidTr="00D56070">
        <w:trPr>
          <w:trHeight w:val="270"/>
        </w:trPr>
        <w:tc>
          <w:tcPr>
            <w:tcW w:w="2850" w:type="dxa"/>
            <w:tcBorders>
              <w:top w:val="single" w:sz="18" w:space="0" w:color="auto"/>
              <w:left w:val="single" w:sz="18" w:space="0" w:color="auto"/>
              <w:bottom w:val="single" w:sz="18" w:space="0" w:color="auto"/>
              <w:right w:val="single" w:sz="18" w:space="0" w:color="auto"/>
            </w:tcBorders>
            <w:shd w:val="clear" w:color="auto" w:fill="auto"/>
          </w:tcPr>
          <w:p w14:paraId="1AEF40E0" w14:textId="77777777" w:rsidR="00D56070" w:rsidRPr="00D56070" w:rsidRDefault="00D56070" w:rsidP="00CF20CD">
            <w:pPr>
              <w:rPr>
                <w:bCs/>
                <w:sz w:val="18"/>
                <w:szCs w:val="18"/>
              </w:rPr>
            </w:pPr>
            <w:r w:rsidRPr="00D56070">
              <w:rPr>
                <w:bCs/>
                <w:sz w:val="18"/>
                <w:szCs w:val="18"/>
              </w:rPr>
              <w:t>Total</w:t>
            </w:r>
          </w:p>
        </w:tc>
        <w:tc>
          <w:tcPr>
            <w:tcW w:w="851" w:type="dxa"/>
            <w:tcBorders>
              <w:top w:val="single" w:sz="18" w:space="0" w:color="auto"/>
              <w:left w:val="single" w:sz="18" w:space="0" w:color="auto"/>
              <w:bottom w:val="single" w:sz="18" w:space="0" w:color="auto"/>
              <w:right w:val="single" w:sz="8" w:space="0" w:color="auto"/>
            </w:tcBorders>
            <w:shd w:val="clear" w:color="auto" w:fill="auto"/>
            <w:vAlign w:val="center"/>
          </w:tcPr>
          <w:p w14:paraId="67989662" w14:textId="77777777" w:rsidR="00D56070" w:rsidRPr="00D56070" w:rsidRDefault="00D56070" w:rsidP="00CF20CD">
            <w:pPr>
              <w:jc w:val="right"/>
              <w:rPr>
                <w:bCs/>
                <w:sz w:val="18"/>
                <w:szCs w:val="18"/>
              </w:rPr>
            </w:pPr>
            <w:r w:rsidRPr="00D56070">
              <w:rPr>
                <w:bCs/>
                <w:sz w:val="18"/>
                <w:szCs w:val="18"/>
              </w:rPr>
              <w:t>10,151</w:t>
            </w:r>
          </w:p>
        </w:tc>
        <w:tc>
          <w:tcPr>
            <w:tcW w:w="849" w:type="dxa"/>
            <w:tcBorders>
              <w:top w:val="single" w:sz="18" w:space="0" w:color="auto"/>
              <w:left w:val="nil"/>
              <w:bottom w:val="single" w:sz="18" w:space="0" w:color="auto"/>
              <w:right w:val="double" w:sz="4" w:space="0" w:color="auto"/>
            </w:tcBorders>
            <w:shd w:val="clear" w:color="auto" w:fill="auto"/>
            <w:vAlign w:val="center"/>
          </w:tcPr>
          <w:p w14:paraId="63CE129A" w14:textId="77777777" w:rsidR="00D56070" w:rsidRPr="00D56070" w:rsidRDefault="00D56070" w:rsidP="00CF20CD">
            <w:pPr>
              <w:jc w:val="right"/>
              <w:rPr>
                <w:bCs/>
                <w:sz w:val="18"/>
                <w:szCs w:val="18"/>
              </w:rPr>
            </w:pPr>
            <w:r w:rsidRPr="00D56070">
              <w:rPr>
                <w:bCs/>
                <w:sz w:val="18"/>
                <w:szCs w:val="18"/>
              </w:rPr>
              <w:t>2,310</w:t>
            </w:r>
          </w:p>
        </w:tc>
        <w:tc>
          <w:tcPr>
            <w:tcW w:w="846" w:type="dxa"/>
            <w:tcBorders>
              <w:top w:val="single" w:sz="18" w:space="0" w:color="auto"/>
              <w:left w:val="double" w:sz="4" w:space="0" w:color="auto"/>
              <w:bottom w:val="single" w:sz="18" w:space="0" w:color="auto"/>
              <w:right w:val="single" w:sz="8" w:space="0" w:color="auto"/>
            </w:tcBorders>
            <w:shd w:val="clear" w:color="auto" w:fill="auto"/>
            <w:vAlign w:val="center"/>
          </w:tcPr>
          <w:p w14:paraId="73AC9873" w14:textId="77777777" w:rsidR="00D56070" w:rsidRPr="00D56070" w:rsidRDefault="00D56070" w:rsidP="00CF20CD">
            <w:pPr>
              <w:jc w:val="right"/>
              <w:rPr>
                <w:bCs/>
                <w:sz w:val="18"/>
                <w:szCs w:val="18"/>
              </w:rPr>
            </w:pPr>
            <w:r w:rsidRPr="00D56070">
              <w:rPr>
                <w:bCs/>
                <w:sz w:val="18"/>
                <w:szCs w:val="18"/>
              </w:rPr>
              <w:t>1,450</w:t>
            </w:r>
          </w:p>
        </w:tc>
        <w:tc>
          <w:tcPr>
            <w:tcW w:w="844" w:type="dxa"/>
            <w:tcBorders>
              <w:top w:val="single" w:sz="18" w:space="0" w:color="auto"/>
              <w:left w:val="nil"/>
              <w:bottom w:val="single" w:sz="18" w:space="0" w:color="auto"/>
              <w:right w:val="double" w:sz="4" w:space="0" w:color="auto"/>
            </w:tcBorders>
            <w:shd w:val="clear" w:color="auto" w:fill="auto"/>
            <w:vAlign w:val="center"/>
          </w:tcPr>
          <w:p w14:paraId="3F61734E" w14:textId="77777777" w:rsidR="00D56070" w:rsidRPr="00D56070" w:rsidRDefault="00D56070" w:rsidP="00CF20CD">
            <w:pPr>
              <w:jc w:val="right"/>
              <w:rPr>
                <w:bCs/>
                <w:sz w:val="18"/>
                <w:szCs w:val="18"/>
              </w:rPr>
            </w:pPr>
            <w:r w:rsidRPr="00D56070">
              <w:rPr>
                <w:bCs/>
                <w:sz w:val="18"/>
                <w:szCs w:val="18"/>
              </w:rPr>
              <w:t>4,610</w:t>
            </w:r>
          </w:p>
        </w:tc>
        <w:tc>
          <w:tcPr>
            <w:tcW w:w="842" w:type="dxa"/>
            <w:tcBorders>
              <w:top w:val="single" w:sz="18" w:space="0" w:color="auto"/>
              <w:left w:val="double" w:sz="4" w:space="0" w:color="auto"/>
              <w:bottom w:val="single" w:sz="18" w:space="0" w:color="auto"/>
              <w:right w:val="single" w:sz="8" w:space="0" w:color="auto"/>
            </w:tcBorders>
            <w:shd w:val="clear" w:color="auto" w:fill="auto"/>
            <w:vAlign w:val="center"/>
          </w:tcPr>
          <w:p w14:paraId="1891572C" w14:textId="77777777" w:rsidR="00D56070" w:rsidRPr="00D56070" w:rsidRDefault="00D56070" w:rsidP="00CF20CD">
            <w:pPr>
              <w:jc w:val="right"/>
              <w:rPr>
                <w:bCs/>
                <w:sz w:val="18"/>
                <w:szCs w:val="18"/>
              </w:rPr>
            </w:pPr>
            <w:r w:rsidRPr="00D56070">
              <w:rPr>
                <w:bCs/>
                <w:sz w:val="18"/>
                <w:szCs w:val="18"/>
              </w:rPr>
              <w:t>605</w:t>
            </w:r>
          </w:p>
        </w:tc>
        <w:tc>
          <w:tcPr>
            <w:tcW w:w="840" w:type="dxa"/>
            <w:tcBorders>
              <w:top w:val="single" w:sz="18" w:space="0" w:color="auto"/>
              <w:left w:val="nil"/>
              <w:bottom w:val="single" w:sz="18" w:space="0" w:color="auto"/>
              <w:right w:val="single" w:sz="18" w:space="0" w:color="auto"/>
            </w:tcBorders>
            <w:shd w:val="clear" w:color="auto" w:fill="auto"/>
            <w:vAlign w:val="center"/>
          </w:tcPr>
          <w:p w14:paraId="1AC9F2AD" w14:textId="77777777" w:rsidR="00D56070" w:rsidRPr="00D56070" w:rsidRDefault="00D56070" w:rsidP="00CF20CD">
            <w:pPr>
              <w:jc w:val="right"/>
              <w:rPr>
                <w:bCs/>
                <w:sz w:val="18"/>
                <w:szCs w:val="18"/>
              </w:rPr>
            </w:pPr>
            <w:r w:rsidRPr="00D56070">
              <w:rPr>
                <w:bCs/>
                <w:sz w:val="18"/>
                <w:szCs w:val="18"/>
              </w:rPr>
              <w:t>4,347</w:t>
            </w:r>
          </w:p>
        </w:tc>
      </w:tr>
      <w:tr w:rsidR="00D56070" w:rsidRPr="00D56070" w14:paraId="764EC2F1" w14:textId="77777777" w:rsidTr="00D56070">
        <w:trPr>
          <w:trHeight w:val="270"/>
        </w:trPr>
        <w:tc>
          <w:tcPr>
            <w:tcW w:w="2850" w:type="dxa"/>
            <w:tcBorders>
              <w:top w:val="single" w:sz="18" w:space="0" w:color="auto"/>
              <w:left w:val="single" w:sz="18" w:space="0" w:color="auto"/>
              <w:bottom w:val="single" w:sz="18" w:space="0" w:color="auto"/>
              <w:right w:val="single" w:sz="18" w:space="0" w:color="auto"/>
            </w:tcBorders>
            <w:shd w:val="clear" w:color="auto" w:fill="auto"/>
          </w:tcPr>
          <w:p w14:paraId="645F09B3" w14:textId="27A2C9A0" w:rsidR="00D56070" w:rsidRPr="00D56070" w:rsidRDefault="00D56070" w:rsidP="00C3523E">
            <w:pPr>
              <w:rPr>
                <w:bCs/>
                <w:sz w:val="18"/>
                <w:szCs w:val="18"/>
              </w:rPr>
            </w:pPr>
            <w:r w:rsidRPr="00D56070">
              <w:rPr>
                <w:bCs/>
                <w:sz w:val="18"/>
                <w:szCs w:val="18"/>
              </w:rPr>
              <w:t>Total n</w:t>
            </w:r>
            <w:r w:rsidR="00C3523E">
              <w:rPr>
                <w:bCs/>
                <w:sz w:val="18"/>
                <w:szCs w:val="18"/>
              </w:rPr>
              <w:t>umber</w:t>
            </w:r>
            <w:r w:rsidRPr="00D56070">
              <w:rPr>
                <w:bCs/>
                <w:sz w:val="18"/>
                <w:szCs w:val="18"/>
              </w:rPr>
              <w:t xml:space="preserve"> of designations (</w:t>
            </w:r>
            <w:r w:rsidR="00D677BF" w:rsidRPr="00D56070">
              <w:rPr>
                <w:bCs/>
                <w:sz w:val="18"/>
                <w:szCs w:val="18"/>
              </w:rPr>
              <w:t>independent</w:t>
            </w:r>
            <w:r w:rsidRPr="00D56070">
              <w:rPr>
                <w:bCs/>
                <w:sz w:val="18"/>
                <w:szCs w:val="18"/>
              </w:rPr>
              <w:t xml:space="preserve"> of the Acts)</w:t>
            </w:r>
          </w:p>
        </w:tc>
        <w:tc>
          <w:tcPr>
            <w:tcW w:w="1700" w:type="dxa"/>
            <w:gridSpan w:val="2"/>
            <w:tcBorders>
              <w:top w:val="single" w:sz="18" w:space="0" w:color="auto"/>
              <w:left w:val="single" w:sz="18" w:space="0" w:color="auto"/>
              <w:bottom w:val="single" w:sz="18" w:space="0" w:color="auto"/>
              <w:right w:val="double" w:sz="4" w:space="0" w:color="auto"/>
            </w:tcBorders>
            <w:shd w:val="clear" w:color="auto" w:fill="auto"/>
            <w:vAlign w:val="center"/>
          </w:tcPr>
          <w:p w14:paraId="2D03FCF5" w14:textId="77777777" w:rsidR="00D56070" w:rsidRPr="00D56070" w:rsidRDefault="00D56070" w:rsidP="00CF20CD">
            <w:pPr>
              <w:jc w:val="center"/>
              <w:rPr>
                <w:bCs/>
                <w:sz w:val="18"/>
                <w:szCs w:val="18"/>
              </w:rPr>
            </w:pPr>
            <w:r w:rsidRPr="00D56070">
              <w:rPr>
                <w:bCs/>
                <w:sz w:val="18"/>
                <w:szCs w:val="18"/>
              </w:rPr>
              <w:t>12,461</w:t>
            </w:r>
          </w:p>
        </w:tc>
        <w:tc>
          <w:tcPr>
            <w:tcW w:w="1690" w:type="dxa"/>
            <w:gridSpan w:val="2"/>
            <w:tcBorders>
              <w:top w:val="single" w:sz="18" w:space="0" w:color="auto"/>
              <w:left w:val="double" w:sz="4" w:space="0" w:color="auto"/>
              <w:bottom w:val="single" w:sz="18" w:space="0" w:color="auto"/>
              <w:right w:val="double" w:sz="4" w:space="0" w:color="auto"/>
            </w:tcBorders>
            <w:shd w:val="clear" w:color="auto" w:fill="auto"/>
            <w:vAlign w:val="center"/>
          </w:tcPr>
          <w:p w14:paraId="0D0C102F" w14:textId="77777777" w:rsidR="00D56070" w:rsidRPr="00D56070" w:rsidRDefault="00D56070" w:rsidP="00CF20CD">
            <w:pPr>
              <w:jc w:val="center"/>
              <w:rPr>
                <w:bCs/>
                <w:sz w:val="18"/>
                <w:szCs w:val="18"/>
              </w:rPr>
            </w:pPr>
            <w:r w:rsidRPr="00D56070">
              <w:rPr>
                <w:bCs/>
                <w:sz w:val="18"/>
                <w:szCs w:val="18"/>
              </w:rPr>
              <w:t>6,060</w:t>
            </w:r>
          </w:p>
        </w:tc>
        <w:tc>
          <w:tcPr>
            <w:tcW w:w="1682" w:type="dxa"/>
            <w:gridSpan w:val="2"/>
            <w:tcBorders>
              <w:top w:val="single" w:sz="18" w:space="0" w:color="auto"/>
              <w:left w:val="double" w:sz="4" w:space="0" w:color="auto"/>
              <w:bottom w:val="single" w:sz="18" w:space="0" w:color="auto"/>
              <w:right w:val="single" w:sz="18" w:space="0" w:color="auto"/>
            </w:tcBorders>
            <w:shd w:val="clear" w:color="auto" w:fill="auto"/>
            <w:vAlign w:val="center"/>
          </w:tcPr>
          <w:p w14:paraId="22D59200" w14:textId="77777777" w:rsidR="00D56070" w:rsidRPr="00D56070" w:rsidRDefault="00D56070" w:rsidP="00CF20CD">
            <w:pPr>
              <w:jc w:val="center"/>
              <w:rPr>
                <w:bCs/>
                <w:sz w:val="18"/>
                <w:szCs w:val="18"/>
              </w:rPr>
            </w:pPr>
            <w:r w:rsidRPr="00D56070">
              <w:rPr>
                <w:bCs/>
                <w:sz w:val="18"/>
                <w:szCs w:val="18"/>
              </w:rPr>
              <w:t>4,952</w:t>
            </w:r>
          </w:p>
        </w:tc>
      </w:tr>
      <w:tr w:rsidR="00D56070" w:rsidRPr="00D56070" w14:paraId="5BB775D3" w14:textId="77777777" w:rsidTr="00D56070">
        <w:trPr>
          <w:trHeight w:val="270"/>
        </w:trPr>
        <w:tc>
          <w:tcPr>
            <w:tcW w:w="2850" w:type="dxa"/>
            <w:tcBorders>
              <w:top w:val="single" w:sz="18" w:space="0" w:color="auto"/>
              <w:left w:val="single" w:sz="18" w:space="0" w:color="auto"/>
              <w:bottom w:val="single" w:sz="18" w:space="0" w:color="auto"/>
              <w:right w:val="single" w:sz="18" w:space="0" w:color="auto"/>
            </w:tcBorders>
            <w:shd w:val="clear" w:color="auto" w:fill="auto"/>
          </w:tcPr>
          <w:p w14:paraId="4699998D" w14:textId="77777777" w:rsidR="00D56070" w:rsidRPr="00D56070" w:rsidRDefault="00D56070" w:rsidP="00CF20CD">
            <w:pPr>
              <w:rPr>
                <w:bCs/>
                <w:sz w:val="18"/>
                <w:szCs w:val="18"/>
              </w:rPr>
            </w:pPr>
            <w:r w:rsidRPr="00D56070">
              <w:rPr>
                <w:bCs/>
                <w:sz w:val="18"/>
                <w:szCs w:val="18"/>
              </w:rPr>
              <w:t>Distribution by Act</w:t>
            </w:r>
          </w:p>
        </w:tc>
        <w:tc>
          <w:tcPr>
            <w:tcW w:w="851" w:type="dxa"/>
            <w:tcBorders>
              <w:top w:val="single" w:sz="18" w:space="0" w:color="auto"/>
              <w:left w:val="single" w:sz="18" w:space="0" w:color="auto"/>
              <w:bottom w:val="single" w:sz="18" w:space="0" w:color="auto"/>
              <w:right w:val="single" w:sz="8" w:space="0" w:color="auto"/>
            </w:tcBorders>
            <w:shd w:val="clear" w:color="auto" w:fill="auto"/>
            <w:noWrap/>
            <w:vAlign w:val="center"/>
          </w:tcPr>
          <w:p w14:paraId="0DA495C2" w14:textId="77777777" w:rsidR="00D56070" w:rsidRPr="00D56070" w:rsidRDefault="00D56070" w:rsidP="00CF20CD">
            <w:pPr>
              <w:jc w:val="center"/>
              <w:rPr>
                <w:bCs/>
                <w:sz w:val="18"/>
                <w:szCs w:val="18"/>
              </w:rPr>
            </w:pPr>
            <w:r w:rsidRPr="00D56070">
              <w:rPr>
                <w:bCs/>
                <w:sz w:val="18"/>
                <w:szCs w:val="18"/>
              </w:rPr>
              <w:t>81.5%</w:t>
            </w:r>
          </w:p>
        </w:tc>
        <w:tc>
          <w:tcPr>
            <w:tcW w:w="849" w:type="dxa"/>
            <w:tcBorders>
              <w:top w:val="single" w:sz="18" w:space="0" w:color="auto"/>
              <w:left w:val="nil"/>
              <w:bottom w:val="single" w:sz="18" w:space="0" w:color="auto"/>
              <w:right w:val="double" w:sz="4" w:space="0" w:color="auto"/>
            </w:tcBorders>
            <w:shd w:val="clear" w:color="auto" w:fill="auto"/>
            <w:noWrap/>
            <w:vAlign w:val="center"/>
          </w:tcPr>
          <w:p w14:paraId="7E11FDA7" w14:textId="77777777" w:rsidR="00D56070" w:rsidRPr="00D56070" w:rsidRDefault="00D56070" w:rsidP="00CF20CD">
            <w:pPr>
              <w:jc w:val="center"/>
              <w:rPr>
                <w:bCs/>
                <w:sz w:val="18"/>
                <w:szCs w:val="18"/>
              </w:rPr>
            </w:pPr>
            <w:r w:rsidRPr="00D56070">
              <w:rPr>
                <w:bCs/>
                <w:sz w:val="18"/>
                <w:szCs w:val="18"/>
              </w:rPr>
              <w:t>18.5%</w:t>
            </w:r>
          </w:p>
        </w:tc>
        <w:tc>
          <w:tcPr>
            <w:tcW w:w="846" w:type="dxa"/>
            <w:tcBorders>
              <w:top w:val="single" w:sz="18" w:space="0" w:color="auto"/>
              <w:left w:val="double" w:sz="4" w:space="0" w:color="auto"/>
              <w:bottom w:val="single" w:sz="18" w:space="0" w:color="auto"/>
              <w:right w:val="single" w:sz="8" w:space="0" w:color="auto"/>
            </w:tcBorders>
            <w:shd w:val="clear" w:color="auto" w:fill="auto"/>
            <w:noWrap/>
            <w:vAlign w:val="center"/>
          </w:tcPr>
          <w:p w14:paraId="133CE921" w14:textId="77777777" w:rsidR="00D56070" w:rsidRPr="00D56070" w:rsidRDefault="00D56070" w:rsidP="00CF20CD">
            <w:pPr>
              <w:jc w:val="center"/>
              <w:rPr>
                <w:bCs/>
                <w:sz w:val="18"/>
                <w:szCs w:val="18"/>
              </w:rPr>
            </w:pPr>
            <w:r w:rsidRPr="00D56070">
              <w:rPr>
                <w:bCs/>
                <w:sz w:val="18"/>
                <w:szCs w:val="18"/>
              </w:rPr>
              <w:t>23.9%</w:t>
            </w:r>
          </w:p>
        </w:tc>
        <w:tc>
          <w:tcPr>
            <w:tcW w:w="844" w:type="dxa"/>
            <w:tcBorders>
              <w:top w:val="single" w:sz="18" w:space="0" w:color="auto"/>
              <w:left w:val="nil"/>
              <w:bottom w:val="single" w:sz="18" w:space="0" w:color="auto"/>
              <w:right w:val="double" w:sz="4" w:space="0" w:color="auto"/>
            </w:tcBorders>
            <w:shd w:val="clear" w:color="auto" w:fill="auto"/>
            <w:noWrap/>
            <w:vAlign w:val="center"/>
          </w:tcPr>
          <w:p w14:paraId="22C85B66" w14:textId="77777777" w:rsidR="00D56070" w:rsidRPr="00D56070" w:rsidRDefault="00D56070" w:rsidP="00CF20CD">
            <w:pPr>
              <w:jc w:val="center"/>
              <w:rPr>
                <w:bCs/>
                <w:sz w:val="18"/>
                <w:szCs w:val="18"/>
              </w:rPr>
            </w:pPr>
            <w:r w:rsidRPr="00D56070">
              <w:rPr>
                <w:bCs/>
                <w:sz w:val="18"/>
                <w:szCs w:val="18"/>
              </w:rPr>
              <w:t>76.1%</w:t>
            </w:r>
          </w:p>
        </w:tc>
        <w:tc>
          <w:tcPr>
            <w:tcW w:w="842" w:type="dxa"/>
            <w:tcBorders>
              <w:top w:val="single" w:sz="18" w:space="0" w:color="auto"/>
              <w:left w:val="double" w:sz="4" w:space="0" w:color="auto"/>
              <w:bottom w:val="single" w:sz="18" w:space="0" w:color="auto"/>
              <w:right w:val="single" w:sz="8" w:space="0" w:color="auto"/>
            </w:tcBorders>
            <w:shd w:val="clear" w:color="auto" w:fill="auto"/>
            <w:noWrap/>
            <w:vAlign w:val="center"/>
          </w:tcPr>
          <w:p w14:paraId="7B672BAC" w14:textId="77777777" w:rsidR="00D56070" w:rsidRPr="00D56070" w:rsidRDefault="00D56070" w:rsidP="00CF20CD">
            <w:pPr>
              <w:jc w:val="center"/>
              <w:rPr>
                <w:bCs/>
                <w:sz w:val="18"/>
                <w:szCs w:val="18"/>
              </w:rPr>
            </w:pPr>
            <w:r w:rsidRPr="00D56070">
              <w:rPr>
                <w:bCs/>
                <w:sz w:val="18"/>
                <w:szCs w:val="18"/>
              </w:rPr>
              <w:t>12.2%</w:t>
            </w:r>
          </w:p>
        </w:tc>
        <w:tc>
          <w:tcPr>
            <w:tcW w:w="840" w:type="dxa"/>
            <w:tcBorders>
              <w:top w:val="single" w:sz="18" w:space="0" w:color="auto"/>
              <w:left w:val="nil"/>
              <w:bottom w:val="single" w:sz="18" w:space="0" w:color="auto"/>
              <w:right w:val="single" w:sz="18" w:space="0" w:color="auto"/>
            </w:tcBorders>
            <w:shd w:val="clear" w:color="auto" w:fill="auto"/>
            <w:noWrap/>
            <w:vAlign w:val="center"/>
          </w:tcPr>
          <w:p w14:paraId="40035A99" w14:textId="77777777" w:rsidR="00D56070" w:rsidRPr="00D56070" w:rsidRDefault="00D56070" w:rsidP="00CF20CD">
            <w:pPr>
              <w:jc w:val="center"/>
              <w:rPr>
                <w:bCs/>
                <w:sz w:val="18"/>
                <w:szCs w:val="18"/>
              </w:rPr>
            </w:pPr>
            <w:r w:rsidRPr="00D56070">
              <w:rPr>
                <w:bCs/>
                <w:sz w:val="18"/>
                <w:szCs w:val="18"/>
              </w:rPr>
              <w:t>87.8%</w:t>
            </w:r>
          </w:p>
        </w:tc>
      </w:tr>
    </w:tbl>
    <w:p w14:paraId="7D53F0F9" w14:textId="77777777" w:rsidR="00D56070" w:rsidRPr="00D56070" w:rsidRDefault="00D56070" w:rsidP="00730A9C">
      <w:pPr>
        <w:pStyle w:val="Endofdocument-Annex"/>
        <w:spacing w:before="720"/>
      </w:pPr>
      <w:r w:rsidRPr="00D56070">
        <w:t>[Annex IV follows]</w:t>
      </w:r>
    </w:p>
    <w:p w14:paraId="31FC2350" w14:textId="77777777" w:rsidR="00730A9C" w:rsidRDefault="00730A9C" w:rsidP="004132A7">
      <w:pPr>
        <w:sectPr w:rsidR="00730A9C" w:rsidSect="00532629">
          <w:headerReference w:type="first" r:id="rId14"/>
          <w:footnotePr>
            <w:numRestart w:val="eachSect"/>
          </w:footnotePr>
          <w:endnotePr>
            <w:numFmt w:val="decimal"/>
          </w:endnotePr>
          <w:type w:val="nextColumn"/>
          <w:pgSz w:w="11907" w:h="16840" w:code="9"/>
          <w:pgMar w:top="567" w:right="1134" w:bottom="1418" w:left="1418" w:header="510" w:footer="1021" w:gutter="0"/>
          <w:pgNumType w:start="1"/>
          <w:cols w:space="720"/>
          <w:titlePg/>
          <w:docGrid w:linePitch="299"/>
        </w:sectPr>
      </w:pPr>
    </w:p>
    <w:p w14:paraId="710EE257" w14:textId="3B28C212" w:rsidR="0093396D" w:rsidRPr="00C11BCC" w:rsidRDefault="00B06A27" w:rsidP="0093396D">
      <w:r w:rsidRPr="00B06A27">
        <w:rPr>
          <w:rFonts w:eastAsia="Yu Mincho" w:cs="Times New Roman"/>
          <w:noProof/>
          <w:sz w:val="20"/>
          <w:lang w:eastAsia="en-US"/>
        </w:rPr>
        <w:lastRenderedPageBreak/>
        <w:drawing>
          <wp:inline distT="0" distB="0" distL="0" distR="0" wp14:anchorId="65BB3AF3" wp14:editId="6A3326BD">
            <wp:extent cx="9432925" cy="4848083"/>
            <wp:effectExtent l="0" t="0" r="15875" b="1016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F8669B" w14:textId="34E651AA" w:rsidR="004132A7" w:rsidRPr="0093396D" w:rsidRDefault="0093396D" w:rsidP="0093396D">
      <w:pPr>
        <w:pStyle w:val="Endofdocument-Annex"/>
        <w:spacing w:before="720"/>
        <w:ind w:left="8789"/>
        <w:rPr>
          <w:szCs w:val="22"/>
        </w:rPr>
      </w:pPr>
      <w:r w:rsidRPr="0093396D">
        <w:rPr>
          <w:szCs w:val="22"/>
        </w:rPr>
        <w:t>[End of Annex IV and of document]</w:t>
      </w:r>
    </w:p>
    <w:sectPr w:rsidR="004132A7" w:rsidRPr="0093396D" w:rsidSect="00532629">
      <w:headerReference w:type="even" r:id="rId16"/>
      <w:headerReference w:type="default" r:id="rId17"/>
      <w:footerReference w:type="even" r:id="rId18"/>
      <w:footerReference w:type="default" r:id="rId19"/>
      <w:headerReference w:type="first" r:id="rId20"/>
      <w:footerReference w:type="first" r:id="rId21"/>
      <w:type w:val="nextColumn"/>
      <w:pgSz w:w="16840" w:h="11907" w:orient="landscape" w:code="9"/>
      <w:pgMar w:top="1276" w:right="567" w:bottom="851" w:left="1418" w:header="510" w:footer="1021"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E8E4B7" w16cid:durableId="20FC27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5228E" w14:textId="77777777" w:rsidR="001D0B88" w:rsidRDefault="001D0B88">
      <w:r>
        <w:separator/>
      </w:r>
    </w:p>
  </w:endnote>
  <w:endnote w:type="continuationSeparator" w:id="0">
    <w:p w14:paraId="42075F10" w14:textId="77777777" w:rsidR="001D0B88" w:rsidRDefault="001D0B88" w:rsidP="003B38C1">
      <w:r>
        <w:separator/>
      </w:r>
    </w:p>
    <w:p w14:paraId="2FD6CDE4" w14:textId="77777777" w:rsidR="001D0B88" w:rsidRPr="003B38C1" w:rsidRDefault="001D0B88" w:rsidP="003B38C1">
      <w:pPr>
        <w:spacing w:after="60"/>
        <w:rPr>
          <w:sz w:val="17"/>
        </w:rPr>
      </w:pPr>
      <w:r>
        <w:rPr>
          <w:sz w:val="17"/>
        </w:rPr>
        <w:t>[Endnote continued from previous page]</w:t>
      </w:r>
    </w:p>
  </w:endnote>
  <w:endnote w:type="continuationNotice" w:id="1">
    <w:p w14:paraId="0E03B899" w14:textId="77777777" w:rsidR="001D0B88" w:rsidRPr="003B38C1" w:rsidRDefault="001D0B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MT">
    <w:altName w:val="Arial"/>
    <w:charset w:val="00"/>
    <w:family w:val="swiss"/>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DF8DC" w14:textId="77777777" w:rsidR="001445D9" w:rsidRDefault="00532629" w:rsidP="00C0434E">
    <w:pPr>
      <w:pStyle w:val="Footer"/>
      <w:jc w:val="center"/>
      <w:rPr>
        <w:color w:val="000000"/>
        <w:sz w:val="17"/>
      </w:rPr>
    </w:pPr>
    <w:bookmarkStart w:id="10" w:name="TITUS5FooterEvenPages"/>
    <w:r>
      <w:rPr>
        <w:color w:val="000000"/>
        <w:sz w:val="17"/>
      </w:rPr>
      <w:t>WIPO FOR OFFICIAL USE ONLY</w:t>
    </w:r>
  </w:p>
  <w:bookmarkEnd w:id="10"/>
  <w:p w14:paraId="0300CF3E" w14:textId="77777777" w:rsidR="001445D9" w:rsidRDefault="00D677BF" w:rsidP="00144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A0B1" w14:textId="77777777" w:rsidR="001445D9" w:rsidRDefault="00532629" w:rsidP="00C0434E">
    <w:pPr>
      <w:pStyle w:val="Footer"/>
      <w:jc w:val="center"/>
      <w:rPr>
        <w:color w:val="000000"/>
        <w:sz w:val="17"/>
      </w:rPr>
    </w:pPr>
    <w:bookmarkStart w:id="11" w:name="TITUS5FooterPrimary"/>
    <w:r>
      <w:rPr>
        <w:color w:val="000000"/>
        <w:sz w:val="17"/>
      </w:rPr>
      <w:t>WIPO FOR OFFICIAL USE ONLY</w:t>
    </w:r>
  </w:p>
  <w:bookmarkEnd w:id="11"/>
  <w:p w14:paraId="5C0453A2" w14:textId="77777777" w:rsidR="001445D9" w:rsidRDefault="00D67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A9008" w14:textId="77777777" w:rsidR="001445D9" w:rsidRPr="003C4CC5" w:rsidRDefault="00D677BF" w:rsidP="003C4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96999" w14:textId="77777777" w:rsidR="001D0B88" w:rsidRDefault="001D0B88">
      <w:r>
        <w:separator/>
      </w:r>
    </w:p>
  </w:footnote>
  <w:footnote w:type="continuationSeparator" w:id="0">
    <w:p w14:paraId="276DAF58" w14:textId="77777777" w:rsidR="001D0B88" w:rsidRDefault="001D0B88" w:rsidP="008B60B2">
      <w:r>
        <w:separator/>
      </w:r>
    </w:p>
    <w:p w14:paraId="35EC9850" w14:textId="77777777" w:rsidR="001D0B88" w:rsidRPr="00ED77FB" w:rsidRDefault="001D0B88" w:rsidP="008B60B2">
      <w:pPr>
        <w:spacing w:after="60"/>
        <w:rPr>
          <w:sz w:val="17"/>
          <w:szCs w:val="17"/>
        </w:rPr>
      </w:pPr>
      <w:r w:rsidRPr="00ED77FB">
        <w:rPr>
          <w:sz w:val="17"/>
          <w:szCs w:val="17"/>
        </w:rPr>
        <w:t>[Footnote continued from previous page]</w:t>
      </w:r>
    </w:p>
  </w:footnote>
  <w:footnote w:type="continuationNotice" w:id="1">
    <w:p w14:paraId="0D50ACF7" w14:textId="77777777" w:rsidR="001D0B88" w:rsidRPr="00ED77FB" w:rsidRDefault="001D0B88" w:rsidP="008B60B2">
      <w:pPr>
        <w:spacing w:before="60"/>
        <w:jc w:val="right"/>
        <w:rPr>
          <w:sz w:val="17"/>
          <w:szCs w:val="17"/>
        </w:rPr>
      </w:pPr>
      <w:r w:rsidRPr="00ED77FB">
        <w:rPr>
          <w:sz w:val="17"/>
          <w:szCs w:val="17"/>
        </w:rPr>
        <w:t>[Footnote continued on next page]</w:t>
      </w:r>
    </w:p>
  </w:footnote>
  <w:footnote w:id="2">
    <w:p w14:paraId="5221BD77" w14:textId="21C20D59" w:rsidR="00014E06" w:rsidRPr="00014E06" w:rsidRDefault="00014E06" w:rsidP="00A45A0C">
      <w:pPr>
        <w:pStyle w:val="FootnoteText"/>
        <w:ind w:left="567" w:hanging="567"/>
      </w:pPr>
      <w:r>
        <w:rPr>
          <w:rStyle w:val="FootnoteReference"/>
        </w:rPr>
        <w:footnoteRef/>
      </w:r>
      <w:r>
        <w:tab/>
      </w:r>
      <w:r w:rsidRPr="00014E06">
        <w:t>F</w:t>
      </w:r>
      <w:r>
        <w:t>ollowing the ratification</w:t>
      </w:r>
      <w:r w:rsidRPr="00014E06">
        <w:t xml:space="preserve"> by Spain on September 23, 2003, the conditions required under Article</w:t>
      </w:r>
      <w:r w:rsidR="00A45A0C">
        <w:t> </w:t>
      </w:r>
      <w:r w:rsidRPr="00014E06">
        <w:t>28(1) and</w:t>
      </w:r>
      <w:r w:rsidR="00A45A0C">
        <w:t> </w:t>
      </w:r>
      <w:r w:rsidRPr="00014E06">
        <w:t>(2) of the</w:t>
      </w:r>
      <w:r>
        <w:t xml:space="preserve"> </w:t>
      </w:r>
      <w:r w:rsidRPr="00014E06">
        <w:t xml:space="preserve">1999 Act for </w:t>
      </w:r>
      <w:r w:rsidR="009872F6">
        <w:t>its</w:t>
      </w:r>
      <w:r w:rsidRPr="00014E06">
        <w:t xml:space="preserve"> entry into force </w:t>
      </w:r>
      <w:proofErr w:type="gramStart"/>
      <w:r w:rsidRPr="00014E06">
        <w:t>were met</w:t>
      </w:r>
      <w:proofErr w:type="gramEnd"/>
      <w:r w:rsidRPr="00014E06">
        <w:t>.</w:t>
      </w:r>
    </w:p>
  </w:footnote>
  <w:footnote w:id="3">
    <w:p w14:paraId="0940A797" w14:textId="19F59A6D" w:rsidR="00CB0814" w:rsidRPr="00CB0814" w:rsidRDefault="00CB0814" w:rsidP="00A80FA6">
      <w:pPr>
        <w:pStyle w:val="FootnoteText"/>
        <w:ind w:left="567" w:hanging="567"/>
      </w:pPr>
      <w:r>
        <w:rPr>
          <w:rStyle w:val="FootnoteReference"/>
        </w:rPr>
        <w:footnoteRef/>
      </w:r>
      <w:r w:rsidRPr="00AA5395">
        <w:tab/>
        <w:t xml:space="preserve">The </w:t>
      </w:r>
      <w:r w:rsidR="00D552E8">
        <w:t xml:space="preserve">last accession to the </w:t>
      </w:r>
      <w:r w:rsidRPr="00AA5395">
        <w:t xml:space="preserve">1960 Act </w:t>
      </w:r>
      <w:r w:rsidR="00D552E8">
        <w:t xml:space="preserve">was by Albania and this </w:t>
      </w:r>
      <w:r w:rsidRPr="00AA5395">
        <w:t xml:space="preserve">came into force on March 19, 2007. </w:t>
      </w:r>
      <w:r>
        <w:t xml:space="preserve"> Albania also acceded the 1999 </w:t>
      </w:r>
      <w:proofErr w:type="gramStart"/>
      <w:r>
        <w:t>Act which</w:t>
      </w:r>
      <w:proofErr w:type="gramEnd"/>
      <w:r>
        <w:t xml:space="preserve"> came into force on May 19, 2007.</w:t>
      </w:r>
    </w:p>
  </w:footnote>
  <w:footnote w:id="4">
    <w:p w14:paraId="76AABA88" w14:textId="107F7894" w:rsidR="004E2169" w:rsidRPr="004E2169" w:rsidRDefault="004E2169" w:rsidP="00A80FA6">
      <w:pPr>
        <w:pStyle w:val="FootnoteText"/>
        <w:ind w:left="567" w:hanging="567"/>
      </w:pPr>
      <w:r>
        <w:rPr>
          <w:rStyle w:val="FootnoteReference"/>
        </w:rPr>
        <w:footnoteRef/>
      </w:r>
      <w:r>
        <w:tab/>
        <w:t>An international registration governed exclusively by the 1960 Act means an international registration in respect of which all designated Contracting Parties are Contracting Parties designated under the 1960</w:t>
      </w:r>
      <w:r w:rsidR="00A80FA6">
        <w:t> </w:t>
      </w:r>
      <w:r>
        <w:t>Act.  Th</w:t>
      </w:r>
      <w:r w:rsidR="008862B0">
        <w:t>e</w:t>
      </w:r>
      <w:r>
        <w:t xml:space="preserve"> case is Interna</w:t>
      </w:r>
      <w:r w:rsidR="00635F27">
        <w:t>tional Registration</w:t>
      </w:r>
      <w:r w:rsidR="00A80FA6">
        <w:t xml:space="preserve"> No.</w:t>
      </w:r>
      <w:r w:rsidR="00635F27">
        <w:t xml:space="preserve"> DM/102</w:t>
      </w:r>
      <w:r w:rsidR="00A80FA6">
        <w:t> </w:t>
      </w:r>
      <w:r w:rsidR="00635F27">
        <w:t>573 in which only Italy (1960</w:t>
      </w:r>
      <w:r w:rsidR="00A80FA6">
        <w:t> </w:t>
      </w:r>
      <w:r w:rsidR="00635F27">
        <w:t>Act) is designated.</w:t>
      </w:r>
    </w:p>
  </w:footnote>
  <w:footnote w:id="5">
    <w:p w14:paraId="0B3DFFEC" w14:textId="61393FE3" w:rsidR="009123C5" w:rsidRDefault="009123C5">
      <w:pPr>
        <w:pStyle w:val="FootnoteText"/>
      </w:pPr>
      <w:r>
        <w:rPr>
          <w:rStyle w:val="FootnoteReference"/>
        </w:rPr>
        <w:footnoteRef/>
      </w:r>
      <w:r>
        <w:tab/>
      </w:r>
      <w:proofErr w:type="gramStart"/>
      <w:r>
        <w:t>Or</w:t>
      </w:r>
      <w:proofErr w:type="gramEnd"/>
      <w:r>
        <w:t>, where no other designated Contracting Parties has made a declaration under Article 11(1) of the 1999 Act.</w:t>
      </w:r>
    </w:p>
  </w:footnote>
  <w:footnote w:id="6">
    <w:p w14:paraId="4C702449" w14:textId="2DF681CD" w:rsidR="00E45EBA" w:rsidRPr="00E45EBA" w:rsidRDefault="00E45EBA">
      <w:pPr>
        <w:pStyle w:val="FootnoteText"/>
      </w:pPr>
      <w:r>
        <w:rPr>
          <w:rStyle w:val="FootnoteReference"/>
        </w:rPr>
        <w:footnoteRef/>
      </w:r>
      <w:r>
        <w:tab/>
      </w:r>
      <w:r w:rsidR="00127EB0">
        <w:t xml:space="preserve">Refer to </w:t>
      </w:r>
      <w:r w:rsidR="0073498D">
        <w:t>d</w:t>
      </w:r>
      <w:r>
        <w:t>ocument W</w:t>
      </w:r>
      <w:r w:rsidR="00256A5A">
        <w:t>O/PBC/30/10</w:t>
      </w:r>
      <w:r w:rsidR="00127EB0">
        <w:t>, page 5</w:t>
      </w:r>
      <w:r w:rsidR="008E0EA9">
        <w:t>4</w:t>
      </w:r>
      <w:r w:rsidR="00CA7417">
        <w:t>.</w:t>
      </w:r>
    </w:p>
  </w:footnote>
  <w:footnote w:id="7">
    <w:p w14:paraId="2EE08931" w14:textId="17CCDC86" w:rsidR="005F5287" w:rsidRPr="005F5287" w:rsidRDefault="005F5287">
      <w:pPr>
        <w:pStyle w:val="FootnoteText"/>
      </w:pPr>
      <w:r>
        <w:rPr>
          <w:rStyle w:val="FootnoteReference"/>
        </w:rPr>
        <w:footnoteRef/>
      </w:r>
      <w:r w:rsidRPr="00AA5395">
        <w:tab/>
        <w:t xml:space="preserve">In this context, it </w:t>
      </w:r>
      <w:proofErr w:type="gramStart"/>
      <w:r w:rsidRPr="00AA5395">
        <w:t>is recalled</w:t>
      </w:r>
      <w:proofErr w:type="gramEnd"/>
      <w:r w:rsidRPr="00AA5395">
        <w:t xml:space="preserve"> that</w:t>
      </w:r>
      <w:r>
        <w:t xml:space="preserve"> t</w:t>
      </w:r>
      <w:r w:rsidRPr="003631B5">
        <w:t xml:space="preserve">he </w:t>
      </w:r>
      <w:r w:rsidR="00127EB0">
        <w:t xml:space="preserve">application of the </w:t>
      </w:r>
      <w:r w:rsidRPr="003631B5">
        <w:t>London (1934) Act</w:t>
      </w:r>
      <w:r>
        <w:t>, which was adopted on June</w:t>
      </w:r>
      <w:r w:rsidR="00CA7417">
        <w:t> </w:t>
      </w:r>
      <w:r>
        <w:t>2,</w:t>
      </w:r>
      <w:r w:rsidR="00CA7417">
        <w:t> </w:t>
      </w:r>
      <w:r>
        <w:t>1934,</w:t>
      </w:r>
      <w:r w:rsidRPr="003631B5">
        <w:t xml:space="preserve"> was</w:t>
      </w:r>
      <w:r w:rsidR="00127EB0">
        <w:t xml:space="preserve"> frozen </w:t>
      </w:r>
      <w:r w:rsidR="007D4DEF">
        <w:t>as from</w:t>
      </w:r>
      <w:r w:rsidR="00127EB0">
        <w:t xml:space="preserve"> January</w:t>
      </w:r>
      <w:r w:rsidR="00CA7417">
        <w:t> </w:t>
      </w:r>
      <w:r w:rsidR="007D4DEF">
        <w:t>1,</w:t>
      </w:r>
      <w:r w:rsidR="00CA7417">
        <w:t> </w:t>
      </w:r>
      <w:r w:rsidR="00127EB0">
        <w:t xml:space="preserve">2010. </w:t>
      </w:r>
      <w:r w:rsidR="007D4DEF">
        <w:t xml:space="preserve"> </w:t>
      </w:r>
      <w:r w:rsidR="00127EB0">
        <w:t>The 1934</w:t>
      </w:r>
      <w:r w:rsidR="007D4DEF">
        <w:t xml:space="preserve"> Act</w:t>
      </w:r>
      <w:r w:rsidR="00127EB0">
        <w:t xml:space="preserve"> was eventually</w:t>
      </w:r>
      <w:r w:rsidRPr="003631B5">
        <w:t xml:space="preserve"> </w:t>
      </w:r>
      <w:r w:rsidRPr="00D677BF">
        <w:t>terminated</w:t>
      </w:r>
      <w:r w:rsidR="00127EB0" w:rsidRPr="00D677BF">
        <w:t>,</w:t>
      </w:r>
      <w:r w:rsidRPr="00D677BF">
        <w:t xml:space="preserve"> effective on October 18, 2016.  Refer to Information Notice</w:t>
      </w:r>
      <w:r w:rsidR="00127EB0" w:rsidRPr="00D677BF">
        <w:t>s</w:t>
      </w:r>
      <w:r w:rsidRPr="00D677BF">
        <w:t xml:space="preserve"> No</w:t>
      </w:r>
      <w:r w:rsidR="00127EB0" w:rsidRPr="00D677BF">
        <w:t>s</w:t>
      </w:r>
      <w:r w:rsidRPr="00D677BF">
        <w:t>.</w:t>
      </w:r>
      <w:r w:rsidR="00CA7417" w:rsidRPr="00D677BF">
        <w:t> </w:t>
      </w:r>
      <w:r w:rsidR="00127EB0" w:rsidRPr="00D677BF">
        <w:t>9/2009 a</w:t>
      </w:r>
      <w:r w:rsidR="007D4DEF" w:rsidRPr="00D677BF">
        <w:t>n</w:t>
      </w:r>
      <w:r w:rsidR="00127EB0" w:rsidRPr="00D677BF">
        <w:t xml:space="preserve">d </w:t>
      </w:r>
      <w:r w:rsidRPr="00D677BF">
        <w:t>10/2016, available at:</w:t>
      </w:r>
      <w:r w:rsidR="00CA7417" w:rsidRPr="00D677BF">
        <w:t xml:space="preserve"> </w:t>
      </w:r>
      <w:r w:rsidRPr="00D677BF">
        <w:t xml:space="preserve"> </w:t>
      </w:r>
      <w:hyperlink r:id="rId1" w:history="1">
        <w:r w:rsidR="00D677BF" w:rsidRPr="00D677BF">
          <w:rPr>
            <w:rStyle w:val="Hyperlink"/>
            <w:color w:val="auto"/>
            <w:u w:val="none"/>
          </w:rPr>
          <w:t>https://www.wipo.in</w:t>
        </w:r>
        <w:r w:rsidR="00D677BF" w:rsidRPr="00D677BF">
          <w:rPr>
            <w:rStyle w:val="Hyperlink"/>
            <w:color w:val="auto"/>
            <w:u w:val="none"/>
          </w:rPr>
          <w:t>t</w:t>
        </w:r>
        <w:r w:rsidR="00D677BF" w:rsidRPr="00D677BF">
          <w:rPr>
            <w:rStyle w:val="Hyperlink"/>
            <w:color w:val="auto"/>
            <w:u w:val="none"/>
          </w:rPr>
          <w:t>/hague/en</w:t>
        </w:r>
        <w:r w:rsidR="00D677BF" w:rsidRPr="00D677BF">
          <w:rPr>
            <w:rStyle w:val="Hyperlink"/>
            <w:color w:val="auto"/>
            <w:u w:val="none"/>
          </w:rPr>
          <w:t>/</w:t>
        </w:r>
        <w:r w:rsidR="00D677BF" w:rsidRPr="00D677BF">
          <w:rPr>
            <w:rStyle w:val="Hyperlink"/>
            <w:color w:val="auto"/>
            <w:u w:val="none"/>
          </w:rPr>
          <w:t>notices/</w:t>
        </w:r>
      </w:hyperlink>
      <w:r w:rsidRPr="00D677BF">
        <w:t>.</w:t>
      </w:r>
    </w:p>
  </w:footnote>
  <w:footnote w:id="8">
    <w:p w14:paraId="3841E45D" w14:textId="47A4C1F6" w:rsidR="005E3A93" w:rsidRDefault="005E3A93">
      <w:pPr>
        <w:pStyle w:val="FootnoteText"/>
      </w:pPr>
      <w:r>
        <w:rPr>
          <w:rStyle w:val="FootnoteReference"/>
        </w:rPr>
        <w:footnoteRef/>
      </w:r>
      <w:r>
        <w:tab/>
      </w:r>
      <w:r w:rsidRPr="006F3010">
        <w:rPr>
          <w:szCs w:val="18"/>
        </w:rPr>
        <w:t>List</w:t>
      </w:r>
      <w:r>
        <w:rPr>
          <w:szCs w:val="18"/>
        </w:rPr>
        <w:t xml:space="preserve"> of members</w:t>
      </w:r>
      <w:r w:rsidRPr="006F3010">
        <w:rPr>
          <w:szCs w:val="18"/>
        </w:rPr>
        <w:t xml:space="preserve"> as of </w:t>
      </w:r>
      <w:r w:rsidRPr="00CB11CC">
        <w:rPr>
          <w:szCs w:val="18"/>
        </w:rPr>
        <w:t xml:space="preserve">August </w:t>
      </w:r>
      <w:r w:rsidR="00CB11CC" w:rsidRPr="00CB11CC">
        <w:rPr>
          <w:szCs w:val="18"/>
        </w:rPr>
        <w:t>29</w:t>
      </w:r>
      <w:r w:rsidRPr="00CB11CC">
        <w:rPr>
          <w:szCs w:val="18"/>
        </w:rPr>
        <w:t>, 2019</w:t>
      </w:r>
      <w:r>
        <w:rPr>
          <w:szCs w:val="18"/>
        </w:rPr>
        <w:t xml:space="preserve">, grouped according to the Act or Acts by which they </w:t>
      </w:r>
      <w:proofErr w:type="gramStart"/>
      <w:r>
        <w:rPr>
          <w:szCs w:val="18"/>
        </w:rPr>
        <w:t>are bound</w:t>
      </w:r>
      <w:proofErr w:type="gramEnd"/>
      <w:r>
        <w:rPr>
          <w:szCs w:val="18"/>
        </w:rPr>
        <w:t>.</w:t>
      </w:r>
    </w:p>
  </w:footnote>
  <w:footnote w:id="9">
    <w:p w14:paraId="16C0561A" w14:textId="75177261" w:rsidR="005E3A93" w:rsidRPr="004D07C9" w:rsidRDefault="005E3A93" w:rsidP="005E3A93">
      <w:pPr>
        <w:pStyle w:val="FootnoteText"/>
        <w:tabs>
          <w:tab w:val="left" w:pos="567"/>
        </w:tabs>
        <w:rPr>
          <w:szCs w:val="18"/>
        </w:rPr>
      </w:pPr>
      <w:r>
        <w:rPr>
          <w:rStyle w:val="FootnoteReference"/>
        </w:rPr>
        <w:footnoteRef/>
      </w:r>
      <w:r>
        <w:tab/>
      </w:r>
      <w:r w:rsidRPr="004D07C9">
        <w:rPr>
          <w:szCs w:val="18"/>
        </w:rPr>
        <w:t>Member State of OAPI</w:t>
      </w:r>
      <w:r>
        <w:rPr>
          <w:szCs w:val="18"/>
        </w:rPr>
        <w:t>.</w:t>
      </w:r>
    </w:p>
  </w:footnote>
  <w:footnote w:id="10">
    <w:p w14:paraId="6BB3DDBD" w14:textId="2241762F" w:rsidR="005E3A93" w:rsidRPr="00E84FD2" w:rsidRDefault="005E3A93" w:rsidP="005E3A93">
      <w:pPr>
        <w:pStyle w:val="FootnoteText"/>
        <w:tabs>
          <w:tab w:val="left" w:pos="567"/>
        </w:tabs>
      </w:pPr>
      <w:r w:rsidRPr="00E84FD2">
        <w:rPr>
          <w:rStyle w:val="FootnoteReference"/>
        </w:rPr>
        <w:footnoteRef/>
      </w:r>
      <w:r>
        <w:tab/>
      </w:r>
      <w:r w:rsidRPr="004D07C9">
        <w:rPr>
          <w:szCs w:val="18"/>
        </w:rPr>
        <w:t>Member State of OAPI</w:t>
      </w:r>
      <w:r>
        <w:rPr>
          <w:szCs w:val="18"/>
        </w:rPr>
        <w:t>.</w:t>
      </w:r>
    </w:p>
  </w:footnote>
  <w:footnote w:id="11">
    <w:p w14:paraId="6E4E81A3" w14:textId="445FAC5C" w:rsidR="005E3A93" w:rsidRPr="00E84FD2" w:rsidRDefault="005E3A93" w:rsidP="005E3A93">
      <w:pPr>
        <w:pStyle w:val="FootnoteText"/>
        <w:tabs>
          <w:tab w:val="left" w:pos="567"/>
        </w:tabs>
      </w:pPr>
      <w:r w:rsidRPr="00E84FD2">
        <w:rPr>
          <w:rStyle w:val="FootnoteReference"/>
        </w:rPr>
        <w:footnoteRef/>
      </w:r>
      <w:r>
        <w:tab/>
      </w:r>
      <w:r w:rsidRPr="004D07C9">
        <w:rPr>
          <w:szCs w:val="18"/>
        </w:rPr>
        <w:t>Member State of OAPI</w:t>
      </w:r>
      <w:r>
        <w:rPr>
          <w:szCs w:val="18"/>
        </w:rPr>
        <w:t>.</w:t>
      </w:r>
    </w:p>
  </w:footnote>
  <w:footnote w:id="12">
    <w:p w14:paraId="54D02C4C" w14:textId="2A695D2A" w:rsidR="005E3A93" w:rsidRPr="00E84FD2" w:rsidRDefault="005E3A93" w:rsidP="005E3A93">
      <w:pPr>
        <w:pStyle w:val="FootnoteText"/>
        <w:tabs>
          <w:tab w:val="left" w:pos="567"/>
        </w:tabs>
      </w:pPr>
      <w:r w:rsidRPr="00E84FD2">
        <w:rPr>
          <w:rStyle w:val="FootnoteReference"/>
        </w:rPr>
        <w:footnoteRef/>
      </w:r>
      <w:r>
        <w:tab/>
      </w:r>
      <w:r w:rsidRPr="004D07C9">
        <w:rPr>
          <w:szCs w:val="18"/>
        </w:rPr>
        <w:t xml:space="preserve">Member State of </w:t>
      </w:r>
      <w:r>
        <w:rPr>
          <w:szCs w:val="18"/>
        </w:rPr>
        <w:t>E</w:t>
      </w:r>
      <w:r w:rsidR="00CB11CC">
        <w:rPr>
          <w:szCs w:val="18"/>
        </w:rPr>
        <w:t xml:space="preserve">uropean </w:t>
      </w:r>
      <w:r>
        <w:rPr>
          <w:szCs w:val="18"/>
        </w:rPr>
        <w:t>U</w:t>
      </w:r>
      <w:r w:rsidR="00CB11CC">
        <w:rPr>
          <w:szCs w:val="18"/>
        </w:rPr>
        <w:t>nion</w:t>
      </w:r>
      <w:r>
        <w:rPr>
          <w:szCs w:val="18"/>
        </w:rPr>
        <w:t>.</w:t>
      </w:r>
    </w:p>
  </w:footnote>
  <w:footnote w:id="13">
    <w:p w14:paraId="5140309B" w14:textId="61164EB9" w:rsidR="005E3A93" w:rsidRPr="00E84FD2" w:rsidRDefault="005E3A93" w:rsidP="005E3A93">
      <w:pPr>
        <w:pStyle w:val="FootnoteText"/>
        <w:tabs>
          <w:tab w:val="left" w:pos="567"/>
        </w:tabs>
      </w:pPr>
      <w:r w:rsidRPr="00E84FD2">
        <w:rPr>
          <w:rStyle w:val="FootnoteReference"/>
        </w:rPr>
        <w:footnoteRef/>
      </w:r>
      <w:r>
        <w:tab/>
      </w:r>
      <w:r w:rsidRPr="004D07C9">
        <w:rPr>
          <w:szCs w:val="18"/>
        </w:rPr>
        <w:t xml:space="preserve">Member State of </w:t>
      </w:r>
      <w:r>
        <w:rPr>
          <w:szCs w:val="18"/>
        </w:rPr>
        <w:t>E</w:t>
      </w:r>
      <w:r w:rsidR="00CB11CC">
        <w:rPr>
          <w:szCs w:val="18"/>
        </w:rPr>
        <w:t xml:space="preserve">uropean </w:t>
      </w:r>
      <w:r>
        <w:rPr>
          <w:szCs w:val="18"/>
        </w:rPr>
        <w:t>U</w:t>
      </w:r>
      <w:r w:rsidR="00CB11CC">
        <w:rPr>
          <w:szCs w:val="18"/>
        </w:rPr>
        <w:t>nion</w:t>
      </w:r>
      <w:r>
        <w:rPr>
          <w:szCs w:val="18"/>
        </w:rPr>
        <w:t>.</w:t>
      </w:r>
    </w:p>
  </w:footnote>
  <w:footnote w:id="14">
    <w:p w14:paraId="269591B6" w14:textId="661FF0EB" w:rsidR="005E3A93" w:rsidRPr="00E84FD2" w:rsidRDefault="005E3A93" w:rsidP="005E3A93">
      <w:pPr>
        <w:pStyle w:val="FootnoteText"/>
        <w:tabs>
          <w:tab w:val="left" w:pos="567"/>
        </w:tabs>
      </w:pPr>
      <w:r w:rsidRPr="00E84FD2">
        <w:rPr>
          <w:rStyle w:val="FootnoteReference"/>
        </w:rPr>
        <w:footnoteRef/>
      </w:r>
      <w:r>
        <w:tab/>
      </w:r>
      <w:r w:rsidRPr="004D07C9">
        <w:rPr>
          <w:szCs w:val="18"/>
        </w:rPr>
        <w:t>Member State of OAPI</w:t>
      </w:r>
      <w:r>
        <w:rPr>
          <w:szCs w:val="18"/>
        </w:rPr>
        <w:t>.</w:t>
      </w:r>
    </w:p>
  </w:footnote>
  <w:footnote w:id="15">
    <w:p w14:paraId="5303C011" w14:textId="726A4BB3" w:rsidR="005E3A93" w:rsidRPr="00E84FD2" w:rsidRDefault="005E3A93" w:rsidP="005E3A93">
      <w:pPr>
        <w:pStyle w:val="FootnoteText"/>
        <w:tabs>
          <w:tab w:val="left" w:pos="567"/>
        </w:tabs>
      </w:pPr>
      <w:r w:rsidRPr="00E84FD2">
        <w:rPr>
          <w:rStyle w:val="FootnoteReference"/>
        </w:rPr>
        <w:footnoteRef/>
      </w:r>
      <w:r>
        <w:tab/>
      </w:r>
      <w:r w:rsidRPr="004D07C9">
        <w:rPr>
          <w:szCs w:val="18"/>
        </w:rPr>
        <w:t>Member State of OAPI</w:t>
      </w:r>
      <w:r>
        <w:rPr>
          <w:szCs w:val="18"/>
        </w:rPr>
        <w:t>.</w:t>
      </w:r>
    </w:p>
  </w:footnote>
  <w:footnote w:id="16">
    <w:p w14:paraId="51EC3AEB" w14:textId="72E6F42E" w:rsidR="005E3A93" w:rsidRPr="0067239E" w:rsidRDefault="005E3A93" w:rsidP="005E3A93">
      <w:pPr>
        <w:pStyle w:val="FootnoteText"/>
        <w:tabs>
          <w:tab w:val="left" w:pos="567"/>
        </w:tabs>
      </w:pPr>
      <w:r w:rsidRPr="00E84FD2">
        <w:rPr>
          <w:rStyle w:val="FootnoteReference"/>
        </w:rPr>
        <w:footnoteRef/>
      </w:r>
      <w:r>
        <w:tab/>
      </w:r>
      <w:r w:rsidRPr="004D07C9">
        <w:rPr>
          <w:szCs w:val="18"/>
        </w:rPr>
        <w:t>Member State of OAPI</w:t>
      </w:r>
      <w:r>
        <w:rPr>
          <w:szCs w:val="18"/>
        </w:rPr>
        <w:t>.</w:t>
      </w:r>
    </w:p>
  </w:footnote>
  <w:footnote w:id="17">
    <w:p w14:paraId="4291F85E" w14:textId="2287CCA2" w:rsidR="00C3523E" w:rsidRDefault="00C3523E">
      <w:pPr>
        <w:pStyle w:val="FootnoteText"/>
      </w:pPr>
      <w:r>
        <w:rPr>
          <w:rStyle w:val="FootnoteReference"/>
        </w:rPr>
        <w:footnoteRef/>
      </w:r>
      <w:r>
        <w:tab/>
        <w:t xml:space="preserve">List of members as of </w:t>
      </w:r>
      <w:r w:rsidRPr="00C3523E">
        <w:t>August 29, 2019</w:t>
      </w:r>
      <w:r>
        <w:t>.</w:t>
      </w:r>
    </w:p>
  </w:footnote>
  <w:footnote w:id="18">
    <w:p w14:paraId="18508229" w14:textId="5FD46A57" w:rsidR="00D56070" w:rsidRPr="00040014" w:rsidRDefault="00D56070" w:rsidP="00D56070">
      <w:pPr>
        <w:pStyle w:val="FootnoteText"/>
        <w:rPr>
          <w:szCs w:val="18"/>
        </w:rPr>
      </w:pPr>
      <w:r w:rsidRPr="00040014">
        <w:rPr>
          <w:rStyle w:val="FootnoteReference"/>
          <w:szCs w:val="18"/>
        </w:rPr>
        <w:footnoteRef/>
      </w:r>
      <w:r w:rsidRPr="00040014">
        <w:rPr>
          <w:szCs w:val="18"/>
        </w:rPr>
        <w:tab/>
        <w:t>The 1999</w:t>
      </w:r>
      <w:r>
        <w:rPr>
          <w:szCs w:val="18"/>
        </w:rPr>
        <w:t xml:space="preserve"> Act entered into force with respect to Benelux on December 18, 2018.</w:t>
      </w:r>
    </w:p>
  </w:footnote>
  <w:footnote w:id="19">
    <w:p w14:paraId="639E228E" w14:textId="0C23B97A" w:rsidR="00D56070" w:rsidRPr="00981D1D" w:rsidRDefault="00D56070" w:rsidP="00D56070">
      <w:pPr>
        <w:pStyle w:val="FootnoteText"/>
        <w:rPr>
          <w:szCs w:val="18"/>
        </w:rPr>
      </w:pPr>
      <w:r w:rsidRPr="00981D1D">
        <w:rPr>
          <w:rStyle w:val="FootnoteReference"/>
          <w:szCs w:val="18"/>
        </w:rPr>
        <w:footnoteRef/>
      </w:r>
      <w:r w:rsidRPr="00981D1D">
        <w:rPr>
          <w:szCs w:val="18"/>
        </w:rPr>
        <w:tab/>
        <w:t>The 1999 Act entered into force with respect</w:t>
      </w:r>
      <w:r w:rsidR="00730A9C">
        <w:rPr>
          <w:szCs w:val="18"/>
        </w:rPr>
        <w:t xml:space="preserve"> to Belize on February 9,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AE328" w14:textId="688E85E7" w:rsidR="000A7F67" w:rsidRPr="0053034B" w:rsidRDefault="000A7F67" w:rsidP="000A7F67">
    <w:pPr>
      <w:jc w:val="right"/>
      <w:rPr>
        <w:lang w:val="pt-PT"/>
      </w:rPr>
    </w:pPr>
    <w:r w:rsidRPr="0053034B">
      <w:rPr>
        <w:lang w:val="pt-PT"/>
      </w:rPr>
      <w:t>H/LD/WG/</w:t>
    </w:r>
    <w:r w:rsidR="001258F0">
      <w:rPr>
        <w:lang w:val="pt-PT"/>
      </w:rPr>
      <w:t>8</w:t>
    </w:r>
    <w:r w:rsidRPr="0053034B">
      <w:rPr>
        <w:lang w:val="pt-PT"/>
      </w:rPr>
      <w:t>/</w:t>
    </w:r>
    <w:r w:rsidR="001258F0">
      <w:rPr>
        <w:lang w:val="pt-PT"/>
      </w:rPr>
      <w:t>3</w:t>
    </w:r>
  </w:p>
  <w:p w14:paraId="07C92EA1" w14:textId="7C7F9BBF" w:rsidR="000A7F67" w:rsidRPr="0053034B" w:rsidRDefault="000A7F67" w:rsidP="000A7F67">
    <w:pPr>
      <w:jc w:val="right"/>
      <w:rPr>
        <w:lang w:val="pt-PT"/>
      </w:rPr>
    </w:pPr>
    <w:r w:rsidRPr="0053034B">
      <w:rPr>
        <w:lang w:val="pt-PT"/>
      </w:rPr>
      <w:t xml:space="preserve">page </w:t>
    </w:r>
    <w:r>
      <w:fldChar w:fldCharType="begin"/>
    </w:r>
    <w:r w:rsidRPr="0053034B">
      <w:rPr>
        <w:lang w:val="pt-PT"/>
      </w:rPr>
      <w:instrText xml:space="preserve"> PAGE  \* MERGEFORMAT </w:instrText>
    </w:r>
    <w:r>
      <w:fldChar w:fldCharType="separate"/>
    </w:r>
    <w:r w:rsidR="002F0EA8">
      <w:rPr>
        <w:noProof/>
        <w:lang w:val="pt-PT"/>
      </w:rPr>
      <w:t>1</w:t>
    </w:r>
    <w:r>
      <w:fldChar w:fldCharType="end"/>
    </w:r>
  </w:p>
  <w:p w14:paraId="4C0E99B3" w14:textId="6485100E" w:rsidR="000A7F67" w:rsidRDefault="000A7F67" w:rsidP="000A7F67">
    <w:pPr>
      <w:jc w:val="right"/>
      <w:rPr>
        <w:lang w:val="pt-PT"/>
      </w:rPr>
    </w:pPr>
  </w:p>
  <w:p w14:paraId="5FC5C4DF" w14:textId="77777777" w:rsidR="001258F0" w:rsidRPr="0053034B" w:rsidRDefault="001258F0" w:rsidP="000A7F67">
    <w:pPr>
      <w:jc w:val="right"/>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294B" w14:textId="77777777" w:rsidR="001258F0" w:rsidRPr="0053034B" w:rsidRDefault="001258F0" w:rsidP="001258F0">
    <w:pPr>
      <w:jc w:val="right"/>
      <w:rPr>
        <w:lang w:val="pt-PT"/>
      </w:rPr>
    </w:pPr>
    <w:r w:rsidRPr="0053034B">
      <w:rPr>
        <w:lang w:val="pt-PT"/>
      </w:rPr>
      <w:t>H/LD/WG/</w:t>
    </w:r>
    <w:r>
      <w:rPr>
        <w:lang w:val="pt-PT"/>
      </w:rPr>
      <w:t>8</w:t>
    </w:r>
    <w:r w:rsidRPr="0053034B">
      <w:rPr>
        <w:lang w:val="pt-PT"/>
      </w:rPr>
      <w:t>/</w:t>
    </w:r>
    <w:r>
      <w:rPr>
        <w:lang w:val="pt-PT"/>
      </w:rPr>
      <w:t>3</w:t>
    </w:r>
  </w:p>
  <w:p w14:paraId="2EE7F81E" w14:textId="2199B6DA" w:rsidR="001258F0" w:rsidRPr="0053034B" w:rsidRDefault="001258F0" w:rsidP="001258F0">
    <w:pPr>
      <w:jc w:val="right"/>
      <w:rPr>
        <w:lang w:val="pt-PT"/>
      </w:rPr>
    </w:pPr>
    <w:r w:rsidRPr="0053034B">
      <w:rPr>
        <w:lang w:val="pt-PT"/>
      </w:rPr>
      <w:t xml:space="preserve">page </w:t>
    </w:r>
    <w:r>
      <w:fldChar w:fldCharType="begin"/>
    </w:r>
    <w:r w:rsidRPr="0053034B">
      <w:rPr>
        <w:lang w:val="pt-PT"/>
      </w:rPr>
      <w:instrText xml:space="preserve"> PAGE  \* MERGEFORMAT </w:instrText>
    </w:r>
    <w:r>
      <w:fldChar w:fldCharType="separate"/>
    </w:r>
    <w:r w:rsidR="00D677BF">
      <w:rPr>
        <w:noProof/>
        <w:lang w:val="pt-PT"/>
      </w:rPr>
      <w:t>5</w:t>
    </w:r>
    <w:r>
      <w:fldChar w:fldCharType="end"/>
    </w:r>
  </w:p>
  <w:p w14:paraId="14265085" w14:textId="77777777" w:rsidR="001258F0" w:rsidRDefault="001258F0" w:rsidP="001258F0">
    <w:pPr>
      <w:jc w:val="right"/>
      <w:rPr>
        <w:lang w:val="pt-PT"/>
      </w:rPr>
    </w:pPr>
  </w:p>
  <w:p w14:paraId="5E8FC3C2" w14:textId="77777777" w:rsidR="001C7E9D" w:rsidRPr="0053034B" w:rsidRDefault="001C7E9D" w:rsidP="00477D6B">
    <w:pP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15E2" w14:textId="77777777" w:rsidR="001258F0" w:rsidRDefault="001258F0" w:rsidP="006A0625">
    <w:pPr>
      <w:jc w:val="right"/>
    </w:pPr>
    <w:r>
      <w:t>H/LD/WG/8/3</w:t>
    </w:r>
  </w:p>
  <w:p w14:paraId="39BA50D9" w14:textId="77777777" w:rsidR="001258F0" w:rsidRDefault="001258F0" w:rsidP="005E3A93">
    <w:pPr>
      <w:pStyle w:val="Header"/>
      <w:tabs>
        <w:tab w:val="clear" w:pos="9072"/>
      </w:tabs>
      <w:ind w:right="-1"/>
      <w:jc w:val="right"/>
    </w:pPr>
    <w:r>
      <w:t>ANNEX I</w:t>
    </w:r>
  </w:p>
  <w:p w14:paraId="3BBC7531" w14:textId="77777777" w:rsidR="001258F0" w:rsidRDefault="001258F0" w:rsidP="006A0625">
    <w:pPr>
      <w:pStyle w:val="Header"/>
      <w:jc w:val="right"/>
    </w:pPr>
  </w:p>
  <w:p w14:paraId="47E8A2E8" w14:textId="77777777" w:rsidR="001258F0" w:rsidRDefault="001258F0" w:rsidP="006A062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65322" w14:textId="77777777" w:rsidR="004132A7" w:rsidRDefault="004132A7" w:rsidP="006A0625">
    <w:pPr>
      <w:jc w:val="right"/>
    </w:pPr>
    <w:r>
      <w:t>H/LD/WG/8/3</w:t>
    </w:r>
  </w:p>
  <w:p w14:paraId="75102720" w14:textId="7CD2D35D" w:rsidR="004132A7" w:rsidRDefault="004132A7" w:rsidP="005E3A93">
    <w:pPr>
      <w:pStyle w:val="Header"/>
      <w:tabs>
        <w:tab w:val="clear" w:pos="9072"/>
      </w:tabs>
      <w:ind w:right="-1"/>
      <w:jc w:val="right"/>
    </w:pPr>
    <w:r>
      <w:t>ANNEX II</w:t>
    </w:r>
  </w:p>
  <w:p w14:paraId="07B9E66C" w14:textId="77777777" w:rsidR="004132A7" w:rsidRDefault="004132A7" w:rsidP="006A0625">
    <w:pPr>
      <w:pStyle w:val="Header"/>
      <w:jc w:val="right"/>
    </w:pPr>
  </w:p>
  <w:p w14:paraId="01C97104" w14:textId="77777777" w:rsidR="004132A7" w:rsidRDefault="004132A7" w:rsidP="006A062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CEEDD" w14:textId="77777777" w:rsidR="00077054" w:rsidRDefault="00077054" w:rsidP="006A0625">
    <w:pPr>
      <w:jc w:val="right"/>
    </w:pPr>
    <w:r>
      <w:t>H/LD/WG/8/3</w:t>
    </w:r>
  </w:p>
  <w:p w14:paraId="1BC4662F" w14:textId="284D2EAD" w:rsidR="00077054" w:rsidRDefault="00077054" w:rsidP="005E3A93">
    <w:pPr>
      <w:pStyle w:val="Header"/>
      <w:tabs>
        <w:tab w:val="clear" w:pos="9072"/>
      </w:tabs>
      <w:ind w:right="-1"/>
      <w:jc w:val="right"/>
    </w:pPr>
    <w:r>
      <w:t>ANNEX III</w:t>
    </w:r>
  </w:p>
  <w:p w14:paraId="5890E101" w14:textId="77777777" w:rsidR="00077054" w:rsidRDefault="00077054" w:rsidP="006A0625">
    <w:pPr>
      <w:pStyle w:val="Header"/>
      <w:jc w:val="right"/>
    </w:pPr>
  </w:p>
  <w:p w14:paraId="4914CB97" w14:textId="77777777" w:rsidR="00077054" w:rsidRDefault="00077054" w:rsidP="006A0625">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E1891" w14:textId="77777777" w:rsidR="001445D9" w:rsidRPr="001445D9" w:rsidRDefault="00532629" w:rsidP="001445D9">
    <w:pPr>
      <w:pStyle w:val="Header"/>
      <w:jc w:val="center"/>
      <w:rPr>
        <w:color w:val="000000"/>
        <w:sz w:val="17"/>
        <w:lang w:val="fr-CH"/>
      </w:rPr>
    </w:pPr>
    <w:bookmarkStart w:id="8" w:name="TITUS5HeaderEvenPages"/>
    <w:r w:rsidRPr="001445D9">
      <w:rPr>
        <w:color w:val="000000"/>
        <w:sz w:val="17"/>
        <w:lang w:val="fr-CH"/>
      </w:rPr>
      <w:t> </w:t>
    </w:r>
  </w:p>
  <w:bookmarkEnd w:id="8"/>
  <w:p w14:paraId="2ED16159" w14:textId="77777777" w:rsidR="001445D9" w:rsidRPr="001445D9" w:rsidRDefault="00532629" w:rsidP="001445D9">
    <w:pPr>
      <w:pStyle w:val="Header"/>
      <w:rPr>
        <w:lang w:val="fr-CH"/>
      </w:rPr>
    </w:pPr>
    <w:r w:rsidRPr="001445D9">
      <w:rPr>
        <w:lang w:val="fr-CH"/>
      </w:rPr>
      <w:t>H/LD/WG/1/4</w:t>
    </w:r>
  </w:p>
  <w:p w14:paraId="319051AC" w14:textId="23CD9735" w:rsidR="001445D9" w:rsidRPr="001445D9" w:rsidRDefault="00532629" w:rsidP="001445D9">
    <w:pPr>
      <w:pStyle w:val="Header"/>
      <w:rPr>
        <w:lang w:val="fr-CH"/>
      </w:rPr>
    </w:pPr>
    <w:proofErr w:type="spellStart"/>
    <w:r w:rsidRPr="001445D9">
      <w:rPr>
        <w:lang w:val="fr-CH"/>
      </w:rPr>
      <w:t>Annex</w:t>
    </w:r>
    <w:proofErr w:type="spellEnd"/>
    <w:r w:rsidRPr="001445D9">
      <w:rPr>
        <w:lang w:val="fr-CH"/>
      </w:rPr>
      <w:t xml:space="preserve"> VI, page </w:t>
    </w:r>
    <w:r>
      <w:fldChar w:fldCharType="begin"/>
    </w:r>
    <w:r w:rsidRPr="001445D9">
      <w:rPr>
        <w:lang w:val="fr-CH"/>
      </w:rPr>
      <w:instrText xml:space="preserve"> PAGE  \* MERGEFORMAT </w:instrText>
    </w:r>
    <w:r>
      <w:fldChar w:fldCharType="separate"/>
    </w:r>
    <w:r w:rsidR="002F0EA8" w:rsidRPr="002F0EA8">
      <w:rPr>
        <w:noProof/>
        <w:lang w:val="fr-FR"/>
      </w:rPr>
      <w:t>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F28D" w14:textId="77777777" w:rsidR="001445D9" w:rsidRPr="000526A9" w:rsidRDefault="00532629" w:rsidP="001445D9">
    <w:pPr>
      <w:pStyle w:val="Header"/>
      <w:jc w:val="center"/>
      <w:rPr>
        <w:color w:val="000000"/>
        <w:sz w:val="17"/>
        <w:lang w:val="fr-CH"/>
      </w:rPr>
    </w:pPr>
    <w:bookmarkStart w:id="9" w:name="TITUS5HeaderPrimary"/>
    <w:r w:rsidRPr="000526A9">
      <w:rPr>
        <w:color w:val="000000"/>
        <w:sz w:val="17"/>
        <w:lang w:val="fr-CH"/>
      </w:rPr>
      <w:t> </w:t>
    </w:r>
  </w:p>
  <w:bookmarkEnd w:id="9"/>
  <w:p w14:paraId="7426C30B" w14:textId="77777777" w:rsidR="006D01C3" w:rsidRPr="0093396D" w:rsidRDefault="00532629" w:rsidP="00123FA7">
    <w:pPr>
      <w:pStyle w:val="Header"/>
      <w:rPr>
        <w:lang w:val="fr-CH"/>
      </w:rPr>
    </w:pPr>
    <w:r w:rsidRPr="0093396D">
      <w:rPr>
        <w:lang w:val="fr-CH"/>
      </w:rPr>
      <w:t>H/LD/WG/1/4</w:t>
    </w:r>
  </w:p>
  <w:p w14:paraId="0E156334" w14:textId="1467A6C0" w:rsidR="006D01C3" w:rsidRPr="0093396D" w:rsidRDefault="00532629" w:rsidP="00123FA7">
    <w:pPr>
      <w:pStyle w:val="Header"/>
      <w:rPr>
        <w:lang w:val="fr-CH"/>
      </w:rPr>
    </w:pPr>
    <w:proofErr w:type="spellStart"/>
    <w:r w:rsidRPr="0093396D">
      <w:rPr>
        <w:lang w:val="fr-CH"/>
      </w:rPr>
      <w:t>Annex</w:t>
    </w:r>
    <w:proofErr w:type="spellEnd"/>
    <w:r w:rsidRPr="0093396D">
      <w:rPr>
        <w:lang w:val="fr-CH"/>
      </w:rPr>
      <w:t xml:space="preserve"> VI, page </w:t>
    </w:r>
    <w:r>
      <w:fldChar w:fldCharType="begin"/>
    </w:r>
    <w:r w:rsidRPr="0093396D">
      <w:rPr>
        <w:lang w:val="fr-CH"/>
      </w:rPr>
      <w:instrText xml:space="preserve"> PAGE  \* MERGEFORMAT </w:instrText>
    </w:r>
    <w:r>
      <w:fldChar w:fldCharType="separate"/>
    </w:r>
    <w:r w:rsidR="002F0EA8" w:rsidRPr="002F0EA8">
      <w:rPr>
        <w:noProof/>
        <w:lang w:val="fr-FR"/>
      </w:rPr>
      <w:t>1</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9C3DC" w14:textId="77777777" w:rsidR="00C20262" w:rsidRPr="00793D20" w:rsidRDefault="00532629" w:rsidP="00793D20">
    <w:pPr>
      <w:pStyle w:val="Header"/>
      <w:jc w:val="right"/>
    </w:pPr>
    <w:r w:rsidRPr="00793D20">
      <w:t>H/LD/WG/8/3</w:t>
    </w:r>
  </w:p>
  <w:p w14:paraId="1AD1C7E9" w14:textId="0E906B84" w:rsidR="00C20262" w:rsidRPr="00793D20" w:rsidRDefault="00532629" w:rsidP="00793D20">
    <w:pPr>
      <w:pStyle w:val="Header"/>
      <w:jc w:val="right"/>
    </w:pPr>
    <w:r w:rsidRPr="00793D20">
      <w:t>ANNEX IV</w:t>
    </w:r>
  </w:p>
  <w:p w14:paraId="5579709B" w14:textId="2FD3D0B9" w:rsidR="00793D20" w:rsidRDefault="00793D20" w:rsidP="00793D20">
    <w:pPr>
      <w:pStyle w:val="Header"/>
      <w:jc w:val="right"/>
    </w:pPr>
  </w:p>
  <w:p w14:paraId="6BFB278A" w14:textId="77777777" w:rsidR="00793D20" w:rsidRPr="00793D20" w:rsidRDefault="00793D20" w:rsidP="00793D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B21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CD29E3"/>
    <w:multiLevelType w:val="multilevel"/>
    <w:tmpl w:val="762AA1E2"/>
    <w:lvl w:ilvl="0">
      <w:start w:val="1"/>
      <w:numFmt w:val="decimal"/>
      <w:lvlRestart w:val="0"/>
      <w:pStyle w:val="ONUME"/>
      <w:lvlText w:val="%1."/>
      <w:lvlJc w:val="left"/>
      <w:pPr>
        <w:tabs>
          <w:tab w:val="num" w:pos="567"/>
        </w:tabs>
        <w:ind w:left="0" w:firstLine="0"/>
      </w:pPr>
      <w:rPr>
        <w:rFonts w:hint="default"/>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B3475D7"/>
    <w:multiLevelType w:val="hybridMultilevel"/>
    <w:tmpl w:val="F9340942"/>
    <w:lvl w:ilvl="0" w:tplc="6E5E63B2">
      <w:start w:val="34"/>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B3E69BC"/>
    <w:multiLevelType w:val="multilevel"/>
    <w:tmpl w:val="35F42810"/>
    <w:lvl w:ilvl="0">
      <w:numFmt w:val="bullet"/>
      <w:lvlText w:val="-"/>
      <w:lvlJc w:val="left"/>
      <w:pPr>
        <w:tabs>
          <w:tab w:val="num" w:pos="1138"/>
        </w:tabs>
        <w:ind w:left="1138" w:hanging="570"/>
      </w:pPr>
      <w:rPr>
        <w:rFonts w:ascii="Times New Roman" w:eastAsia="Times New Roman" w:hAnsi="Times New Roman" w:cs="Times New Roman" w:hint="default"/>
      </w:rPr>
    </w:lvl>
    <w:lvl w:ilvl="1">
      <w:start w:val="1"/>
      <w:numFmt w:val="bullet"/>
      <w:lvlText w:val="o"/>
      <w:lvlJc w:val="left"/>
      <w:pPr>
        <w:tabs>
          <w:tab w:val="num" w:pos="1648"/>
        </w:tabs>
        <w:ind w:left="1648" w:hanging="360"/>
      </w:pPr>
      <w:rPr>
        <w:rFonts w:ascii="Courier New" w:hAnsi="Courier New" w:cs="Courier New"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cs="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cs="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0C6A6CFC"/>
    <w:multiLevelType w:val="multilevel"/>
    <w:tmpl w:val="DB32B942"/>
    <w:lvl w:ilvl="0">
      <w:numFmt w:val="bullet"/>
      <w:lvlText w:val="–"/>
      <w:lvlJc w:val="left"/>
      <w:pPr>
        <w:tabs>
          <w:tab w:val="num" w:pos="1215"/>
        </w:tabs>
        <w:ind w:left="1215"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8D29F9"/>
    <w:multiLevelType w:val="multilevel"/>
    <w:tmpl w:val="4E1035AE"/>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15:restartNumberingAfterBreak="0">
    <w:nsid w:val="12D36D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384816"/>
    <w:multiLevelType w:val="hybridMultilevel"/>
    <w:tmpl w:val="35F42810"/>
    <w:lvl w:ilvl="0" w:tplc="9E78E476">
      <w:numFmt w:val="bullet"/>
      <w:lvlText w:val="-"/>
      <w:lvlJc w:val="left"/>
      <w:pPr>
        <w:tabs>
          <w:tab w:val="num" w:pos="1138"/>
        </w:tabs>
        <w:ind w:left="1138" w:hanging="570"/>
      </w:pPr>
      <w:rPr>
        <w:rFonts w:ascii="Times New Roman" w:eastAsia="Times New Roman"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87C1497"/>
    <w:multiLevelType w:val="hybridMultilevel"/>
    <w:tmpl w:val="DF2ACF4E"/>
    <w:lvl w:ilvl="0" w:tplc="8EB2ECBE">
      <w:start w:val="34"/>
      <w:numFmt w:val="bullet"/>
      <w:lvlText w:val="-"/>
      <w:lvlJc w:val="left"/>
      <w:pPr>
        <w:ind w:left="1287" w:hanging="360"/>
      </w:pPr>
      <w:rPr>
        <w:rFonts w:ascii="Arial" w:eastAsia="SimSu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9A62695"/>
    <w:multiLevelType w:val="hybridMultilevel"/>
    <w:tmpl w:val="AE44E25E"/>
    <w:lvl w:ilvl="0" w:tplc="14EAAC30">
      <w:start w:val="5"/>
      <w:numFmt w:val="upperRoman"/>
      <w:lvlText w:val="%1."/>
      <w:lvlJc w:val="righ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5" w15:restartNumberingAfterBreak="0">
    <w:nsid w:val="1B1F2563"/>
    <w:multiLevelType w:val="hybridMultilevel"/>
    <w:tmpl w:val="B7F49BFA"/>
    <w:lvl w:ilvl="0" w:tplc="60B45914">
      <w:start w:val="1"/>
      <w:numFmt w:val="bullet"/>
      <w:lvlText w:val=""/>
      <w:lvlJc w:val="left"/>
      <w:pPr>
        <w:ind w:left="1287"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D13083A"/>
    <w:multiLevelType w:val="hybridMultilevel"/>
    <w:tmpl w:val="7B2A620C"/>
    <w:lvl w:ilvl="0" w:tplc="BC8267B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A40206"/>
    <w:multiLevelType w:val="hybridMultilevel"/>
    <w:tmpl w:val="0E460924"/>
    <w:lvl w:ilvl="0" w:tplc="9B36DA44">
      <w:start w:val="3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F067D7"/>
    <w:multiLevelType w:val="hybridMultilevel"/>
    <w:tmpl w:val="BD8EA984"/>
    <w:lvl w:ilvl="0" w:tplc="6388E330">
      <w:start w:val="4"/>
      <w:numFmt w:val="upperRoman"/>
      <w:lvlText w:val="%1."/>
      <w:lvlJc w:val="righ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0EB09B3"/>
    <w:multiLevelType w:val="singleLevel"/>
    <w:tmpl w:val="0ED086B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19F775D"/>
    <w:multiLevelType w:val="hybridMultilevel"/>
    <w:tmpl w:val="E92E3BCC"/>
    <w:lvl w:ilvl="0" w:tplc="316ED602">
      <w:numFmt w:val="bullet"/>
      <w:lvlText w:val="–"/>
      <w:lvlJc w:val="left"/>
      <w:pPr>
        <w:tabs>
          <w:tab w:val="num" w:pos="1135"/>
        </w:tabs>
        <w:ind w:left="568" w:firstLine="0"/>
      </w:pPr>
      <w:rPr>
        <w:rFonts w:ascii="Times New Roman" w:eastAsia="Times New Roman"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243365B1"/>
    <w:multiLevelType w:val="hybridMultilevel"/>
    <w:tmpl w:val="5AC48EDE"/>
    <w:lvl w:ilvl="0" w:tplc="F3D6F202">
      <w:start w:val="1"/>
      <w:numFmt w:val="upperRoman"/>
      <w:lvlText w:val="I%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2604309"/>
    <w:multiLevelType w:val="hybridMultilevel"/>
    <w:tmpl w:val="DB32B94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E53450"/>
    <w:multiLevelType w:val="hybridMultilevel"/>
    <w:tmpl w:val="4F909EE0"/>
    <w:lvl w:ilvl="0" w:tplc="B8AE59CC">
      <w:start w:val="3"/>
      <w:numFmt w:val="upperRoman"/>
      <w:lvlText w:val="%1."/>
      <w:lvlJc w:val="righ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3A63173D"/>
    <w:multiLevelType w:val="hybridMultilevel"/>
    <w:tmpl w:val="4256300E"/>
    <w:lvl w:ilvl="0" w:tplc="A56C9C5E">
      <w:start w:val="2"/>
      <w:numFmt w:val="bullet"/>
      <w:lvlText w:val="-"/>
      <w:lvlJc w:val="left"/>
      <w:pPr>
        <w:tabs>
          <w:tab w:val="num" w:pos="1287"/>
        </w:tabs>
        <w:ind w:left="1287" w:hanging="72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435602E0"/>
    <w:multiLevelType w:val="hybridMultilevel"/>
    <w:tmpl w:val="9028C184"/>
    <w:lvl w:ilvl="0" w:tplc="0409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43AA08C1"/>
    <w:multiLevelType w:val="hybridMultilevel"/>
    <w:tmpl w:val="4BE62F20"/>
    <w:lvl w:ilvl="0" w:tplc="FF26E46A">
      <w:start w:val="34"/>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8A1409"/>
    <w:multiLevelType w:val="hybridMultilevel"/>
    <w:tmpl w:val="C57483BE"/>
    <w:lvl w:ilvl="0" w:tplc="F3D6F202">
      <w:start w:val="1"/>
      <w:numFmt w:val="upperRoman"/>
      <w:lvlText w:val="I%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15:restartNumberingAfterBreak="0">
    <w:nsid w:val="455A4636"/>
    <w:multiLevelType w:val="hybridMultilevel"/>
    <w:tmpl w:val="8A4CEE7C"/>
    <w:lvl w:ilvl="0" w:tplc="610A130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554F3D"/>
    <w:multiLevelType w:val="hybridMultilevel"/>
    <w:tmpl w:val="52CA8A44"/>
    <w:lvl w:ilvl="0" w:tplc="D06A0F58">
      <w:start w:val="1"/>
      <w:numFmt w:val="upperRoman"/>
      <w:pStyle w:val="Heading1"/>
      <w:lvlText w:val="%1."/>
      <w:lvlJc w:val="right"/>
      <w:pPr>
        <w:ind w:left="927" w:hanging="360"/>
      </w:p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3" w15:restartNumberingAfterBreak="0">
    <w:nsid w:val="4ECC3835"/>
    <w:multiLevelType w:val="singleLevel"/>
    <w:tmpl w:val="0ED086B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1AB40F3"/>
    <w:multiLevelType w:val="hybridMultilevel"/>
    <w:tmpl w:val="FCA29CB2"/>
    <w:lvl w:ilvl="0" w:tplc="7DEEB17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096E9A"/>
    <w:multiLevelType w:val="hybridMultilevel"/>
    <w:tmpl w:val="9D16C022"/>
    <w:lvl w:ilvl="0" w:tplc="D69240D8">
      <w:start w:val="2"/>
      <w:numFmt w:val="upperRoman"/>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57965220"/>
    <w:multiLevelType w:val="hybridMultilevel"/>
    <w:tmpl w:val="AACA86AC"/>
    <w:lvl w:ilvl="0" w:tplc="E4145950">
      <w:start w:val="6"/>
      <w:numFmt w:val="upperRoman"/>
      <w:lvlText w:val="%1."/>
      <w:lvlJc w:val="righ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7" w15:restartNumberingAfterBreak="0">
    <w:nsid w:val="59DA5514"/>
    <w:multiLevelType w:val="hybridMultilevel"/>
    <w:tmpl w:val="74BAA3F6"/>
    <w:lvl w:ilvl="0" w:tplc="DAF0D4C8">
      <w:start w:val="3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D986AFC"/>
    <w:multiLevelType w:val="hybridMultilevel"/>
    <w:tmpl w:val="2106490A"/>
    <w:lvl w:ilvl="0" w:tplc="06EE52FA">
      <w:start w:val="5"/>
      <w:numFmt w:val="upperRoman"/>
      <w:lvlText w:val="%1."/>
      <w:lvlJc w:val="right"/>
      <w:pPr>
        <w:ind w:left="927"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23F4A8F"/>
    <w:multiLevelType w:val="hybridMultilevel"/>
    <w:tmpl w:val="F51A752E"/>
    <w:lvl w:ilvl="0" w:tplc="1C146DA6">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A423F37"/>
    <w:multiLevelType w:val="hybridMultilevel"/>
    <w:tmpl w:val="08CCEE92"/>
    <w:lvl w:ilvl="0" w:tplc="2918E1C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C0248D6"/>
    <w:multiLevelType w:val="hybridMultilevel"/>
    <w:tmpl w:val="8F9CDCAA"/>
    <w:lvl w:ilvl="0" w:tplc="60B45914">
      <w:start w:val="1"/>
      <w:numFmt w:val="bullet"/>
      <w:lvlText w:val=""/>
      <w:lvlJc w:val="left"/>
      <w:pPr>
        <w:ind w:left="1287"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41608732">
      <w:start w:val="34"/>
      <w:numFmt w:val="bullet"/>
      <w:lvlText w:val="-"/>
      <w:lvlJc w:val="left"/>
      <w:pPr>
        <w:ind w:left="2160" w:hanging="360"/>
      </w:pPr>
      <w:rPr>
        <w:rFonts w:ascii="Arial" w:eastAsia="SimSun" w:hAnsi="Arial" w:cs="Arial" w:hint="default"/>
      </w:rPr>
    </w:lvl>
    <w:lvl w:ilvl="3" w:tplc="040A0003">
      <w:start w:val="1"/>
      <w:numFmt w:val="bullet"/>
      <w:lvlText w:val="o"/>
      <w:lvlJc w:val="left"/>
      <w:pPr>
        <w:ind w:left="2880" w:hanging="360"/>
      </w:pPr>
      <w:rPr>
        <w:rFonts w:ascii="Courier New" w:hAnsi="Courier New" w:cs="Courier New"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6F59771D"/>
    <w:multiLevelType w:val="hybridMultilevel"/>
    <w:tmpl w:val="B622E804"/>
    <w:lvl w:ilvl="0" w:tplc="0409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04600BB"/>
    <w:multiLevelType w:val="hybridMultilevel"/>
    <w:tmpl w:val="4B463B1A"/>
    <w:lvl w:ilvl="0" w:tplc="A3740B18">
      <w:start w:val="4"/>
      <w:numFmt w:val="upperRoman"/>
      <w:lvlText w:val="I%1."/>
      <w:lvlJc w:val="left"/>
      <w:pPr>
        <w:ind w:left="72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796A3492"/>
    <w:multiLevelType w:val="hybridMultilevel"/>
    <w:tmpl w:val="227A1656"/>
    <w:lvl w:ilvl="0" w:tplc="F3D6F202">
      <w:start w:val="1"/>
      <w:numFmt w:val="upperRoman"/>
      <w:lvlText w:val="I%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7DD821C6"/>
    <w:multiLevelType w:val="multilevel"/>
    <w:tmpl w:val="BE6A85DE"/>
    <w:lvl w:ilvl="0">
      <w:numFmt w:val="bullet"/>
      <w:lvlText w:val="–"/>
      <w:lvlJc w:val="left"/>
      <w:pPr>
        <w:tabs>
          <w:tab w:val="num" w:pos="567"/>
        </w:tabs>
        <w:ind w:left="0" w:firstLine="0"/>
      </w:pPr>
      <w:rPr>
        <w:rFonts w:ascii="Times New Roman" w:eastAsia="Times New Roman" w:hAnsi="Times New Roman" w:cs="Times New Roma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2"/>
  </w:num>
  <w:num w:numId="2">
    <w:abstractNumId w:val="28"/>
  </w:num>
  <w:num w:numId="3">
    <w:abstractNumId w:val="0"/>
  </w:num>
  <w:num w:numId="4">
    <w:abstractNumId w:val="31"/>
  </w:num>
  <w:num w:numId="5">
    <w:abstractNumId w:val="4"/>
  </w:num>
  <w:num w:numId="6">
    <w:abstractNumId w:val="19"/>
  </w:num>
  <w:num w:numId="7">
    <w:abstractNumId w:val="11"/>
  </w:num>
  <w:num w:numId="8">
    <w:abstractNumId w:val="2"/>
  </w:num>
  <w:num w:numId="9">
    <w:abstractNumId w:val="21"/>
  </w:num>
  <w:num w:numId="10">
    <w:abstractNumId w:val="45"/>
  </w:num>
  <w:num w:numId="11">
    <w:abstractNumId w:val="25"/>
  </w:num>
  <w:num w:numId="12">
    <w:abstractNumId w:val="1"/>
    <w:lvlOverride w:ilvl="0">
      <w:lvl w:ilvl="0">
        <w:start w:val="1"/>
        <w:numFmt w:val="bullet"/>
        <w:lvlText w:val="–"/>
        <w:legacy w:legacy="1" w:legacySpace="0" w:legacyIndent="567"/>
        <w:lvlJc w:val="left"/>
        <w:rPr>
          <w:rFonts w:ascii="Times New Roman" w:hAnsi="Times New Roman" w:hint="default"/>
        </w:rPr>
      </w:lvl>
    </w:lvlOverride>
  </w:num>
  <w:num w:numId="13">
    <w:abstractNumId w:val="34"/>
  </w:num>
  <w:num w:numId="14">
    <w:abstractNumId w:val="40"/>
  </w:num>
  <w:num w:numId="15">
    <w:abstractNumId w:val="16"/>
  </w:num>
  <w:num w:numId="16">
    <w:abstractNumId w:val="30"/>
  </w:num>
  <w:num w:numId="17">
    <w:abstractNumId w:val="23"/>
  </w:num>
  <w:num w:numId="18">
    <w:abstractNumId w:val="7"/>
  </w:num>
  <w:num w:numId="19">
    <w:abstractNumId w:val="8"/>
  </w:num>
  <w:num w:numId="20">
    <w:abstractNumId w:val="10"/>
  </w:num>
  <w:num w:numId="21">
    <w:abstractNumId w:val="6"/>
  </w:num>
  <w:num w:numId="22">
    <w:abstractNumId w:val="9"/>
  </w:num>
  <w:num w:numId="23">
    <w:abstractNumId w:val="3"/>
  </w:num>
  <w:num w:numId="24">
    <w:abstractNumId w:val="20"/>
  </w:num>
  <w:num w:numId="25">
    <w:abstractNumId w:val="33"/>
  </w:num>
  <w:num w:numId="2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41"/>
  </w:num>
  <w:num w:numId="29">
    <w:abstractNumId w:val="15"/>
  </w:num>
  <w:num w:numId="30">
    <w:abstractNumId w:val="32"/>
  </w:num>
  <w:num w:numId="31">
    <w:abstractNumId w:val="24"/>
  </w:num>
  <w:num w:numId="32">
    <w:abstractNumId w:val="43"/>
  </w:num>
  <w:num w:numId="33">
    <w:abstractNumId w:val="18"/>
  </w:num>
  <w:num w:numId="34">
    <w:abstractNumId w:val="42"/>
  </w:num>
  <w:num w:numId="35">
    <w:abstractNumId w:val="14"/>
  </w:num>
  <w:num w:numId="36">
    <w:abstractNumId w:val="36"/>
  </w:num>
  <w:num w:numId="37">
    <w:abstractNumId w:val="26"/>
  </w:num>
  <w:num w:numId="38">
    <w:abstractNumId w:val="44"/>
  </w:num>
  <w:num w:numId="39">
    <w:abstractNumId w:val="35"/>
  </w:num>
  <w:num w:numId="40">
    <w:abstractNumId w:val="22"/>
  </w:num>
  <w:num w:numId="41">
    <w:abstractNumId w:val="38"/>
  </w:num>
  <w:num w:numId="42">
    <w:abstractNumId w:val="37"/>
  </w:num>
  <w:num w:numId="43">
    <w:abstractNumId w:val="13"/>
  </w:num>
  <w:num w:numId="44">
    <w:abstractNumId w:val="5"/>
  </w:num>
  <w:num w:numId="45">
    <w:abstractNumId w:val="27"/>
  </w:num>
  <w:num w:numId="46">
    <w:abstractNumId w:val="17"/>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9393">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E3"/>
    <w:rsid w:val="00001D8E"/>
    <w:rsid w:val="0000368F"/>
    <w:rsid w:val="00007602"/>
    <w:rsid w:val="00014E06"/>
    <w:rsid w:val="0001760C"/>
    <w:rsid w:val="000228F6"/>
    <w:rsid w:val="00023F82"/>
    <w:rsid w:val="0002434D"/>
    <w:rsid w:val="00024FF9"/>
    <w:rsid w:val="0003276C"/>
    <w:rsid w:val="000327EB"/>
    <w:rsid w:val="000360FF"/>
    <w:rsid w:val="000378A9"/>
    <w:rsid w:val="0004312D"/>
    <w:rsid w:val="00043CAA"/>
    <w:rsid w:val="000440FB"/>
    <w:rsid w:val="00044E3E"/>
    <w:rsid w:val="00046DD6"/>
    <w:rsid w:val="0005040A"/>
    <w:rsid w:val="00051781"/>
    <w:rsid w:val="000526A9"/>
    <w:rsid w:val="000531A5"/>
    <w:rsid w:val="00053221"/>
    <w:rsid w:val="000534CD"/>
    <w:rsid w:val="00053589"/>
    <w:rsid w:val="00053995"/>
    <w:rsid w:val="000552F2"/>
    <w:rsid w:val="00055DB1"/>
    <w:rsid w:val="0006018D"/>
    <w:rsid w:val="00060498"/>
    <w:rsid w:val="000622BC"/>
    <w:rsid w:val="00070D23"/>
    <w:rsid w:val="00075432"/>
    <w:rsid w:val="00076CAB"/>
    <w:rsid w:val="00077054"/>
    <w:rsid w:val="00084447"/>
    <w:rsid w:val="000849CB"/>
    <w:rsid w:val="00085B5B"/>
    <w:rsid w:val="00090353"/>
    <w:rsid w:val="00091119"/>
    <w:rsid w:val="000968ED"/>
    <w:rsid w:val="000A0E4E"/>
    <w:rsid w:val="000A1591"/>
    <w:rsid w:val="000A5139"/>
    <w:rsid w:val="000A7C3B"/>
    <w:rsid w:val="000A7F67"/>
    <w:rsid w:val="000B0E7C"/>
    <w:rsid w:val="000B20E6"/>
    <w:rsid w:val="000B2622"/>
    <w:rsid w:val="000B2A6E"/>
    <w:rsid w:val="000C4046"/>
    <w:rsid w:val="000C5C25"/>
    <w:rsid w:val="000D10F8"/>
    <w:rsid w:val="000D670A"/>
    <w:rsid w:val="000E539A"/>
    <w:rsid w:val="000E64A1"/>
    <w:rsid w:val="000E7162"/>
    <w:rsid w:val="000F161B"/>
    <w:rsid w:val="000F1A96"/>
    <w:rsid w:val="000F2DF1"/>
    <w:rsid w:val="000F335C"/>
    <w:rsid w:val="000F5C63"/>
    <w:rsid w:val="000F5E56"/>
    <w:rsid w:val="001021B6"/>
    <w:rsid w:val="00103D42"/>
    <w:rsid w:val="0010675F"/>
    <w:rsid w:val="001109F7"/>
    <w:rsid w:val="00113807"/>
    <w:rsid w:val="001211D5"/>
    <w:rsid w:val="001213B8"/>
    <w:rsid w:val="00121569"/>
    <w:rsid w:val="00124DF4"/>
    <w:rsid w:val="001258F0"/>
    <w:rsid w:val="00127EB0"/>
    <w:rsid w:val="00130DEF"/>
    <w:rsid w:val="00134A97"/>
    <w:rsid w:val="00136019"/>
    <w:rsid w:val="001362EE"/>
    <w:rsid w:val="00140F3D"/>
    <w:rsid w:val="001445A7"/>
    <w:rsid w:val="00145391"/>
    <w:rsid w:val="001526EE"/>
    <w:rsid w:val="001538F9"/>
    <w:rsid w:val="0015397E"/>
    <w:rsid w:val="001546A1"/>
    <w:rsid w:val="00156541"/>
    <w:rsid w:val="0016153F"/>
    <w:rsid w:val="00165695"/>
    <w:rsid w:val="0016616E"/>
    <w:rsid w:val="0017001E"/>
    <w:rsid w:val="001701BC"/>
    <w:rsid w:val="00174328"/>
    <w:rsid w:val="00174390"/>
    <w:rsid w:val="00175421"/>
    <w:rsid w:val="00181EA4"/>
    <w:rsid w:val="001832A6"/>
    <w:rsid w:val="001834DD"/>
    <w:rsid w:val="00187999"/>
    <w:rsid w:val="001A2B0C"/>
    <w:rsid w:val="001A31FE"/>
    <w:rsid w:val="001B5942"/>
    <w:rsid w:val="001B6DB4"/>
    <w:rsid w:val="001C1568"/>
    <w:rsid w:val="001C3E88"/>
    <w:rsid w:val="001C409B"/>
    <w:rsid w:val="001C7E9D"/>
    <w:rsid w:val="001D0B88"/>
    <w:rsid w:val="001D32DE"/>
    <w:rsid w:val="001D4FAC"/>
    <w:rsid w:val="001E7225"/>
    <w:rsid w:val="001F1ADD"/>
    <w:rsid w:val="001F2B32"/>
    <w:rsid w:val="001F4121"/>
    <w:rsid w:val="001F430B"/>
    <w:rsid w:val="001F7384"/>
    <w:rsid w:val="001F7B3E"/>
    <w:rsid w:val="00200149"/>
    <w:rsid w:val="00206C54"/>
    <w:rsid w:val="00215C12"/>
    <w:rsid w:val="00221525"/>
    <w:rsid w:val="00226801"/>
    <w:rsid w:val="002305D3"/>
    <w:rsid w:val="00234851"/>
    <w:rsid w:val="00244999"/>
    <w:rsid w:val="002455F6"/>
    <w:rsid w:val="00247306"/>
    <w:rsid w:val="0025153B"/>
    <w:rsid w:val="00254230"/>
    <w:rsid w:val="00256A5A"/>
    <w:rsid w:val="00256F4A"/>
    <w:rsid w:val="00262827"/>
    <w:rsid w:val="002634C4"/>
    <w:rsid w:val="0026502E"/>
    <w:rsid w:val="00271E86"/>
    <w:rsid w:val="00274543"/>
    <w:rsid w:val="00274658"/>
    <w:rsid w:val="002819A6"/>
    <w:rsid w:val="00282248"/>
    <w:rsid w:val="002872BD"/>
    <w:rsid w:val="002928D3"/>
    <w:rsid w:val="002A56D7"/>
    <w:rsid w:val="002B080C"/>
    <w:rsid w:val="002B49A1"/>
    <w:rsid w:val="002B562F"/>
    <w:rsid w:val="002C04DA"/>
    <w:rsid w:val="002C0F96"/>
    <w:rsid w:val="002C1ADA"/>
    <w:rsid w:val="002C37C7"/>
    <w:rsid w:val="002C4B6F"/>
    <w:rsid w:val="002C51F6"/>
    <w:rsid w:val="002C6794"/>
    <w:rsid w:val="002D167D"/>
    <w:rsid w:val="002D2484"/>
    <w:rsid w:val="002D4BDB"/>
    <w:rsid w:val="002E117B"/>
    <w:rsid w:val="002E1BCA"/>
    <w:rsid w:val="002E6D46"/>
    <w:rsid w:val="002E7FD5"/>
    <w:rsid w:val="002F0EA8"/>
    <w:rsid w:val="002F1FE6"/>
    <w:rsid w:val="002F4358"/>
    <w:rsid w:val="002F4E68"/>
    <w:rsid w:val="002F7ABF"/>
    <w:rsid w:val="003010A3"/>
    <w:rsid w:val="00303DDD"/>
    <w:rsid w:val="00305A95"/>
    <w:rsid w:val="003061A3"/>
    <w:rsid w:val="00312A2D"/>
    <w:rsid w:val="00312F7F"/>
    <w:rsid w:val="00317CDC"/>
    <w:rsid w:val="00320C24"/>
    <w:rsid w:val="003262AB"/>
    <w:rsid w:val="00332497"/>
    <w:rsid w:val="00336019"/>
    <w:rsid w:val="0033731E"/>
    <w:rsid w:val="003435EA"/>
    <w:rsid w:val="00350B94"/>
    <w:rsid w:val="00351222"/>
    <w:rsid w:val="00357719"/>
    <w:rsid w:val="00361450"/>
    <w:rsid w:val="003621A9"/>
    <w:rsid w:val="00363284"/>
    <w:rsid w:val="00366A13"/>
    <w:rsid w:val="003673CF"/>
    <w:rsid w:val="003741EB"/>
    <w:rsid w:val="00374F77"/>
    <w:rsid w:val="003807A4"/>
    <w:rsid w:val="00382EA0"/>
    <w:rsid w:val="0038354D"/>
    <w:rsid w:val="003845C1"/>
    <w:rsid w:val="00384745"/>
    <w:rsid w:val="003853F8"/>
    <w:rsid w:val="003856A5"/>
    <w:rsid w:val="00385CB1"/>
    <w:rsid w:val="00386A2B"/>
    <w:rsid w:val="00391FEC"/>
    <w:rsid w:val="00392B46"/>
    <w:rsid w:val="003942A9"/>
    <w:rsid w:val="00394BD0"/>
    <w:rsid w:val="00395AEA"/>
    <w:rsid w:val="003A00C9"/>
    <w:rsid w:val="003A6F89"/>
    <w:rsid w:val="003B3644"/>
    <w:rsid w:val="003B38C1"/>
    <w:rsid w:val="003B44DB"/>
    <w:rsid w:val="003B4528"/>
    <w:rsid w:val="003B5804"/>
    <w:rsid w:val="003B6C0E"/>
    <w:rsid w:val="003B781A"/>
    <w:rsid w:val="003C0C3C"/>
    <w:rsid w:val="003D106F"/>
    <w:rsid w:val="003D7704"/>
    <w:rsid w:val="003E1472"/>
    <w:rsid w:val="003F0C3B"/>
    <w:rsid w:val="003F1AC4"/>
    <w:rsid w:val="003F7B01"/>
    <w:rsid w:val="00401B71"/>
    <w:rsid w:val="004132A7"/>
    <w:rsid w:val="00414153"/>
    <w:rsid w:val="00414986"/>
    <w:rsid w:val="0041584F"/>
    <w:rsid w:val="00416185"/>
    <w:rsid w:val="004163A1"/>
    <w:rsid w:val="004174BA"/>
    <w:rsid w:val="00420491"/>
    <w:rsid w:val="00421E3B"/>
    <w:rsid w:val="00423E3E"/>
    <w:rsid w:val="00427AF4"/>
    <w:rsid w:val="00434604"/>
    <w:rsid w:val="00435D2A"/>
    <w:rsid w:val="00440838"/>
    <w:rsid w:val="00442F48"/>
    <w:rsid w:val="0045126A"/>
    <w:rsid w:val="00453BBF"/>
    <w:rsid w:val="00453EEC"/>
    <w:rsid w:val="00454B28"/>
    <w:rsid w:val="004567D5"/>
    <w:rsid w:val="004571E0"/>
    <w:rsid w:val="00457E67"/>
    <w:rsid w:val="00461407"/>
    <w:rsid w:val="004647DA"/>
    <w:rsid w:val="00474062"/>
    <w:rsid w:val="00474D47"/>
    <w:rsid w:val="00477621"/>
    <w:rsid w:val="00477D6B"/>
    <w:rsid w:val="004844AB"/>
    <w:rsid w:val="00490DCC"/>
    <w:rsid w:val="0049447D"/>
    <w:rsid w:val="00496163"/>
    <w:rsid w:val="004A378C"/>
    <w:rsid w:val="004A66F3"/>
    <w:rsid w:val="004B147D"/>
    <w:rsid w:val="004B16C6"/>
    <w:rsid w:val="004B1C11"/>
    <w:rsid w:val="004B1C90"/>
    <w:rsid w:val="004B2E38"/>
    <w:rsid w:val="004B3132"/>
    <w:rsid w:val="004D02CA"/>
    <w:rsid w:val="004D4582"/>
    <w:rsid w:val="004D4C81"/>
    <w:rsid w:val="004D612D"/>
    <w:rsid w:val="004E088E"/>
    <w:rsid w:val="004E2169"/>
    <w:rsid w:val="004E4560"/>
    <w:rsid w:val="004F1DD2"/>
    <w:rsid w:val="004F2A8A"/>
    <w:rsid w:val="005019FF"/>
    <w:rsid w:val="005032A3"/>
    <w:rsid w:val="005076F2"/>
    <w:rsid w:val="00514791"/>
    <w:rsid w:val="0052006E"/>
    <w:rsid w:val="00522C37"/>
    <w:rsid w:val="005233E5"/>
    <w:rsid w:val="00525042"/>
    <w:rsid w:val="0053034B"/>
    <w:rsid w:val="0053057A"/>
    <w:rsid w:val="005305EA"/>
    <w:rsid w:val="00532629"/>
    <w:rsid w:val="00535104"/>
    <w:rsid w:val="00536CAD"/>
    <w:rsid w:val="0054177F"/>
    <w:rsid w:val="00544D04"/>
    <w:rsid w:val="005453B9"/>
    <w:rsid w:val="00545F42"/>
    <w:rsid w:val="00546FA0"/>
    <w:rsid w:val="00547F80"/>
    <w:rsid w:val="0055285E"/>
    <w:rsid w:val="005538DC"/>
    <w:rsid w:val="00560A29"/>
    <w:rsid w:val="005614EA"/>
    <w:rsid w:val="00573407"/>
    <w:rsid w:val="00575910"/>
    <w:rsid w:val="0057607D"/>
    <w:rsid w:val="00576AF3"/>
    <w:rsid w:val="00577B0B"/>
    <w:rsid w:val="005801B1"/>
    <w:rsid w:val="00584F61"/>
    <w:rsid w:val="00585320"/>
    <w:rsid w:val="00587748"/>
    <w:rsid w:val="00587FD0"/>
    <w:rsid w:val="005A28CF"/>
    <w:rsid w:val="005A2C56"/>
    <w:rsid w:val="005B1635"/>
    <w:rsid w:val="005B4E5A"/>
    <w:rsid w:val="005C4CA0"/>
    <w:rsid w:val="005C54DD"/>
    <w:rsid w:val="005C6649"/>
    <w:rsid w:val="005C76B5"/>
    <w:rsid w:val="005D529B"/>
    <w:rsid w:val="005E1EB5"/>
    <w:rsid w:val="005E3031"/>
    <w:rsid w:val="005E338C"/>
    <w:rsid w:val="005E3A93"/>
    <w:rsid w:val="005E46D6"/>
    <w:rsid w:val="005F0343"/>
    <w:rsid w:val="005F1073"/>
    <w:rsid w:val="005F16B3"/>
    <w:rsid w:val="005F19E3"/>
    <w:rsid w:val="005F2AEA"/>
    <w:rsid w:val="005F3A7F"/>
    <w:rsid w:val="005F5287"/>
    <w:rsid w:val="005F6675"/>
    <w:rsid w:val="005F7D8F"/>
    <w:rsid w:val="00603F39"/>
    <w:rsid w:val="0060429E"/>
    <w:rsid w:val="00605827"/>
    <w:rsid w:val="00612869"/>
    <w:rsid w:val="00614228"/>
    <w:rsid w:val="00615106"/>
    <w:rsid w:val="00615DB1"/>
    <w:rsid w:val="00621BF2"/>
    <w:rsid w:val="0062676B"/>
    <w:rsid w:val="006279B9"/>
    <w:rsid w:val="006313CE"/>
    <w:rsid w:val="00635123"/>
    <w:rsid w:val="00635F27"/>
    <w:rsid w:val="00640FC2"/>
    <w:rsid w:val="006421FB"/>
    <w:rsid w:val="00643511"/>
    <w:rsid w:val="00646050"/>
    <w:rsid w:val="00652EE2"/>
    <w:rsid w:val="00654853"/>
    <w:rsid w:val="006552EF"/>
    <w:rsid w:val="00655B02"/>
    <w:rsid w:val="00656030"/>
    <w:rsid w:val="00656C73"/>
    <w:rsid w:val="00661576"/>
    <w:rsid w:val="006631D4"/>
    <w:rsid w:val="00664493"/>
    <w:rsid w:val="0066456B"/>
    <w:rsid w:val="0066467B"/>
    <w:rsid w:val="00665A90"/>
    <w:rsid w:val="00667011"/>
    <w:rsid w:val="006713CA"/>
    <w:rsid w:val="00672F70"/>
    <w:rsid w:val="00673BE8"/>
    <w:rsid w:val="00673EC1"/>
    <w:rsid w:val="00674715"/>
    <w:rsid w:val="006761BB"/>
    <w:rsid w:val="00676C5C"/>
    <w:rsid w:val="00676CFF"/>
    <w:rsid w:val="006770C5"/>
    <w:rsid w:val="006811AE"/>
    <w:rsid w:val="00683655"/>
    <w:rsid w:val="006867BB"/>
    <w:rsid w:val="00692888"/>
    <w:rsid w:val="00693DE2"/>
    <w:rsid w:val="00694644"/>
    <w:rsid w:val="0069570B"/>
    <w:rsid w:val="00696439"/>
    <w:rsid w:val="006A0625"/>
    <w:rsid w:val="006A58EF"/>
    <w:rsid w:val="006B0918"/>
    <w:rsid w:val="006B33A8"/>
    <w:rsid w:val="006B3DBA"/>
    <w:rsid w:val="006B6833"/>
    <w:rsid w:val="006C11A3"/>
    <w:rsid w:val="006C22F9"/>
    <w:rsid w:val="006D2C3D"/>
    <w:rsid w:val="006D3F7B"/>
    <w:rsid w:val="006D6DF7"/>
    <w:rsid w:val="006E0643"/>
    <w:rsid w:val="006E1408"/>
    <w:rsid w:val="006E4644"/>
    <w:rsid w:val="006F0991"/>
    <w:rsid w:val="00700D0F"/>
    <w:rsid w:val="00702B3B"/>
    <w:rsid w:val="00712ACD"/>
    <w:rsid w:val="00712E45"/>
    <w:rsid w:val="00714368"/>
    <w:rsid w:val="0071624E"/>
    <w:rsid w:val="00717A62"/>
    <w:rsid w:val="00722B2A"/>
    <w:rsid w:val="007230DA"/>
    <w:rsid w:val="00723F1D"/>
    <w:rsid w:val="00726B8E"/>
    <w:rsid w:val="0072716B"/>
    <w:rsid w:val="007305A6"/>
    <w:rsid w:val="00730A9C"/>
    <w:rsid w:val="0073333B"/>
    <w:rsid w:val="0073498D"/>
    <w:rsid w:val="00735236"/>
    <w:rsid w:val="00736781"/>
    <w:rsid w:val="00737E32"/>
    <w:rsid w:val="00743728"/>
    <w:rsid w:val="007450C5"/>
    <w:rsid w:val="00752B87"/>
    <w:rsid w:val="00754F99"/>
    <w:rsid w:val="0076279A"/>
    <w:rsid w:val="0076601A"/>
    <w:rsid w:val="00766FCD"/>
    <w:rsid w:val="0076758D"/>
    <w:rsid w:val="007731F6"/>
    <w:rsid w:val="007731FD"/>
    <w:rsid w:val="007757E3"/>
    <w:rsid w:val="00786A77"/>
    <w:rsid w:val="00793D20"/>
    <w:rsid w:val="007A061B"/>
    <w:rsid w:val="007A2631"/>
    <w:rsid w:val="007A310A"/>
    <w:rsid w:val="007A4235"/>
    <w:rsid w:val="007A5221"/>
    <w:rsid w:val="007A6433"/>
    <w:rsid w:val="007B0D27"/>
    <w:rsid w:val="007B12D0"/>
    <w:rsid w:val="007B2693"/>
    <w:rsid w:val="007B6535"/>
    <w:rsid w:val="007C1147"/>
    <w:rsid w:val="007C436F"/>
    <w:rsid w:val="007C5AFA"/>
    <w:rsid w:val="007C7EAE"/>
    <w:rsid w:val="007C7EF3"/>
    <w:rsid w:val="007D0083"/>
    <w:rsid w:val="007D1613"/>
    <w:rsid w:val="007D4B01"/>
    <w:rsid w:val="007D4DEF"/>
    <w:rsid w:val="007E593B"/>
    <w:rsid w:val="007E62E6"/>
    <w:rsid w:val="007E703F"/>
    <w:rsid w:val="007F02F9"/>
    <w:rsid w:val="007F1ADF"/>
    <w:rsid w:val="007F34F2"/>
    <w:rsid w:val="008009D7"/>
    <w:rsid w:val="00800A4C"/>
    <w:rsid w:val="0080295C"/>
    <w:rsid w:val="00802B32"/>
    <w:rsid w:val="00806D71"/>
    <w:rsid w:val="00810091"/>
    <w:rsid w:val="008115C2"/>
    <w:rsid w:val="008152CC"/>
    <w:rsid w:val="00815DCF"/>
    <w:rsid w:val="00816DA0"/>
    <w:rsid w:val="00816E2C"/>
    <w:rsid w:val="00820E90"/>
    <w:rsid w:val="00821A6B"/>
    <w:rsid w:val="008220D6"/>
    <w:rsid w:val="00824DE7"/>
    <w:rsid w:val="008253A7"/>
    <w:rsid w:val="00825577"/>
    <w:rsid w:val="00830514"/>
    <w:rsid w:val="008305C6"/>
    <w:rsid w:val="0083102F"/>
    <w:rsid w:val="00842C16"/>
    <w:rsid w:val="00857372"/>
    <w:rsid w:val="00860434"/>
    <w:rsid w:val="008666C3"/>
    <w:rsid w:val="00871B59"/>
    <w:rsid w:val="00885036"/>
    <w:rsid w:val="00885749"/>
    <w:rsid w:val="008862B0"/>
    <w:rsid w:val="00886B21"/>
    <w:rsid w:val="008912B7"/>
    <w:rsid w:val="00891C19"/>
    <w:rsid w:val="008930CD"/>
    <w:rsid w:val="008A25C8"/>
    <w:rsid w:val="008A6ECC"/>
    <w:rsid w:val="008B1719"/>
    <w:rsid w:val="008B2CC1"/>
    <w:rsid w:val="008B3459"/>
    <w:rsid w:val="008B60B2"/>
    <w:rsid w:val="008C3D3D"/>
    <w:rsid w:val="008C6D0F"/>
    <w:rsid w:val="008E0472"/>
    <w:rsid w:val="008E0EA9"/>
    <w:rsid w:val="008E11C3"/>
    <w:rsid w:val="008E3513"/>
    <w:rsid w:val="008E400D"/>
    <w:rsid w:val="008E4D4E"/>
    <w:rsid w:val="008E60C9"/>
    <w:rsid w:val="008E7E69"/>
    <w:rsid w:val="008F1DB5"/>
    <w:rsid w:val="008F37B4"/>
    <w:rsid w:val="008F3F65"/>
    <w:rsid w:val="008F5DCA"/>
    <w:rsid w:val="008F62EE"/>
    <w:rsid w:val="0090032E"/>
    <w:rsid w:val="00906152"/>
    <w:rsid w:val="00906AF5"/>
    <w:rsid w:val="0090731E"/>
    <w:rsid w:val="009103F1"/>
    <w:rsid w:val="00911577"/>
    <w:rsid w:val="009123C5"/>
    <w:rsid w:val="0091299B"/>
    <w:rsid w:val="00915681"/>
    <w:rsid w:val="00916EE2"/>
    <w:rsid w:val="00917817"/>
    <w:rsid w:val="00921EBA"/>
    <w:rsid w:val="00922E9B"/>
    <w:rsid w:val="00922FE5"/>
    <w:rsid w:val="009242C0"/>
    <w:rsid w:val="00924D0E"/>
    <w:rsid w:val="00927261"/>
    <w:rsid w:val="009304D2"/>
    <w:rsid w:val="0093396D"/>
    <w:rsid w:val="009418A2"/>
    <w:rsid w:val="009543EA"/>
    <w:rsid w:val="00955761"/>
    <w:rsid w:val="00956E0B"/>
    <w:rsid w:val="009622B1"/>
    <w:rsid w:val="009638E6"/>
    <w:rsid w:val="00965C0C"/>
    <w:rsid w:val="00966A22"/>
    <w:rsid w:val="0096722F"/>
    <w:rsid w:val="00971530"/>
    <w:rsid w:val="00973616"/>
    <w:rsid w:val="009739C4"/>
    <w:rsid w:val="0097582A"/>
    <w:rsid w:val="00980081"/>
    <w:rsid w:val="00980843"/>
    <w:rsid w:val="009835A5"/>
    <w:rsid w:val="00983633"/>
    <w:rsid w:val="00984E67"/>
    <w:rsid w:val="009851C9"/>
    <w:rsid w:val="009872F6"/>
    <w:rsid w:val="00991EA1"/>
    <w:rsid w:val="00994AA7"/>
    <w:rsid w:val="009A15B1"/>
    <w:rsid w:val="009A1FE9"/>
    <w:rsid w:val="009A43DB"/>
    <w:rsid w:val="009A4FB2"/>
    <w:rsid w:val="009A679D"/>
    <w:rsid w:val="009A6E5F"/>
    <w:rsid w:val="009A74D4"/>
    <w:rsid w:val="009A7D3B"/>
    <w:rsid w:val="009B0638"/>
    <w:rsid w:val="009B1042"/>
    <w:rsid w:val="009B4AAE"/>
    <w:rsid w:val="009B5DA5"/>
    <w:rsid w:val="009B75EE"/>
    <w:rsid w:val="009B774D"/>
    <w:rsid w:val="009C0FE6"/>
    <w:rsid w:val="009C1D27"/>
    <w:rsid w:val="009C27DC"/>
    <w:rsid w:val="009C2E0B"/>
    <w:rsid w:val="009C6BC0"/>
    <w:rsid w:val="009D0000"/>
    <w:rsid w:val="009D7D8F"/>
    <w:rsid w:val="009E1F98"/>
    <w:rsid w:val="009E24BE"/>
    <w:rsid w:val="009E2791"/>
    <w:rsid w:val="009E2953"/>
    <w:rsid w:val="009E2E83"/>
    <w:rsid w:val="009E3F6F"/>
    <w:rsid w:val="009E4C4B"/>
    <w:rsid w:val="009E4C65"/>
    <w:rsid w:val="009E4DE6"/>
    <w:rsid w:val="009E6791"/>
    <w:rsid w:val="009F07BF"/>
    <w:rsid w:val="009F132A"/>
    <w:rsid w:val="009F1501"/>
    <w:rsid w:val="009F3E59"/>
    <w:rsid w:val="009F3E8D"/>
    <w:rsid w:val="009F46BC"/>
    <w:rsid w:val="009F499F"/>
    <w:rsid w:val="009F4D6A"/>
    <w:rsid w:val="009F7525"/>
    <w:rsid w:val="00A00DEC"/>
    <w:rsid w:val="00A03438"/>
    <w:rsid w:val="00A1217C"/>
    <w:rsid w:val="00A13DD3"/>
    <w:rsid w:val="00A175DF"/>
    <w:rsid w:val="00A21697"/>
    <w:rsid w:val="00A21CC7"/>
    <w:rsid w:val="00A25948"/>
    <w:rsid w:val="00A275B6"/>
    <w:rsid w:val="00A31812"/>
    <w:rsid w:val="00A34917"/>
    <w:rsid w:val="00A36DAF"/>
    <w:rsid w:val="00A37828"/>
    <w:rsid w:val="00A4089F"/>
    <w:rsid w:val="00A42293"/>
    <w:rsid w:val="00A42DAF"/>
    <w:rsid w:val="00A45A0C"/>
    <w:rsid w:val="00A45BD8"/>
    <w:rsid w:val="00A474DB"/>
    <w:rsid w:val="00A520DA"/>
    <w:rsid w:val="00A57B0E"/>
    <w:rsid w:val="00A6071F"/>
    <w:rsid w:val="00A609F8"/>
    <w:rsid w:val="00A62D12"/>
    <w:rsid w:val="00A65ABC"/>
    <w:rsid w:val="00A72090"/>
    <w:rsid w:val="00A7419F"/>
    <w:rsid w:val="00A80FA6"/>
    <w:rsid w:val="00A81F52"/>
    <w:rsid w:val="00A82319"/>
    <w:rsid w:val="00A83008"/>
    <w:rsid w:val="00A869B7"/>
    <w:rsid w:val="00A86EDD"/>
    <w:rsid w:val="00A877BC"/>
    <w:rsid w:val="00A92D7C"/>
    <w:rsid w:val="00AA4B56"/>
    <w:rsid w:val="00AA5395"/>
    <w:rsid w:val="00AB283A"/>
    <w:rsid w:val="00AC205C"/>
    <w:rsid w:val="00AC5236"/>
    <w:rsid w:val="00AC5AF1"/>
    <w:rsid w:val="00AD0725"/>
    <w:rsid w:val="00AD47FF"/>
    <w:rsid w:val="00AE1F11"/>
    <w:rsid w:val="00AE67BB"/>
    <w:rsid w:val="00AE7D34"/>
    <w:rsid w:val="00AF0A6B"/>
    <w:rsid w:val="00AF3EC8"/>
    <w:rsid w:val="00AF45E0"/>
    <w:rsid w:val="00AF4CA1"/>
    <w:rsid w:val="00AF7073"/>
    <w:rsid w:val="00AF7FC0"/>
    <w:rsid w:val="00B02448"/>
    <w:rsid w:val="00B03198"/>
    <w:rsid w:val="00B05A69"/>
    <w:rsid w:val="00B06A27"/>
    <w:rsid w:val="00B14CAE"/>
    <w:rsid w:val="00B1522B"/>
    <w:rsid w:val="00B307DE"/>
    <w:rsid w:val="00B33147"/>
    <w:rsid w:val="00B37C8E"/>
    <w:rsid w:val="00B404B5"/>
    <w:rsid w:val="00B40769"/>
    <w:rsid w:val="00B40DED"/>
    <w:rsid w:val="00B44236"/>
    <w:rsid w:val="00B45C32"/>
    <w:rsid w:val="00B46025"/>
    <w:rsid w:val="00B52C73"/>
    <w:rsid w:val="00B5602E"/>
    <w:rsid w:val="00B60B04"/>
    <w:rsid w:val="00B63F98"/>
    <w:rsid w:val="00B7217B"/>
    <w:rsid w:val="00B742CC"/>
    <w:rsid w:val="00B76D56"/>
    <w:rsid w:val="00B81C3D"/>
    <w:rsid w:val="00B82E87"/>
    <w:rsid w:val="00B82F90"/>
    <w:rsid w:val="00B92173"/>
    <w:rsid w:val="00B95DFB"/>
    <w:rsid w:val="00B9680E"/>
    <w:rsid w:val="00B9734B"/>
    <w:rsid w:val="00BA1D35"/>
    <w:rsid w:val="00BA34E9"/>
    <w:rsid w:val="00BA4FBE"/>
    <w:rsid w:val="00BA6466"/>
    <w:rsid w:val="00BA7123"/>
    <w:rsid w:val="00BB60D2"/>
    <w:rsid w:val="00BC4D94"/>
    <w:rsid w:val="00BC79E7"/>
    <w:rsid w:val="00BD0CC8"/>
    <w:rsid w:val="00BD1C3A"/>
    <w:rsid w:val="00BD3BAF"/>
    <w:rsid w:val="00BD6C81"/>
    <w:rsid w:val="00BE34E9"/>
    <w:rsid w:val="00BE47A7"/>
    <w:rsid w:val="00BF1363"/>
    <w:rsid w:val="00BF4B4E"/>
    <w:rsid w:val="00BF4F4E"/>
    <w:rsid w:val="00BF77C2"/>
    <w:rsid w:val="00BF7BF5"/>
    <w:rsid w:val="00C00304"/>
    <w:rsid w:val="00C017AA"/>
    <w:rsid w:val="00C01899"/>
    <w:rsid w:val="00C04D3F"/>
    <w:rsid w:val="00C06915"/>
    <w:rsid w:val="00C075C3"/>
    <w:rsid w:val="00C11BFE"/>
    <w:rsid w:val="00C12D98"/>
    <w:rsid w:val="00C16C81"/>
    <w:rsid w:val="00C2147B"/>
    <w:rsid w:val="00C24A90"/>
    <w:rsid w:val="00C24C1F"/>
    <w:rsid w:val="00C30AA8"/>
    <w:rsid w:val="00C31EA9"/>
    <w:rsid w:val="00C3272D"/>
    <w:rsid w:val="00C333E3"/>
    <w:rsid w:val="00C339F6"/>
    <w:rsid w:val="00C348D0"/>
    <w:rsid w:val="00C3523E"/>
    <w:rsid w:val="00C36976"/>
    <w:rsid w:val="00C413B8"/>
    <w:rsid w:val="00C4141F"/>
    <w:rsid w:val="00C419CD"/>
    <w:rsid w:val="00C45667"/>
    <w:rsid w:val="00C45916"/>
    <w:rsid w:val="00C528C4"/>
    <w:rsid w:val="00C52B76"/>
    <w:rsid w:val="00C5428C"/>
    <w:rsid w:val="00C560A5"/>
    <w:rsid w:val="00C633AA"/>
    <w:rsid w:val="00C70105"/>
    <w:rsid w:val="00C71057"/>
    <w:rsid w:val="00C725F8"/>
    <w:rsid w:val="00C72BC6"/>
    <w:rsid w:val="00C73096"/>
    <w:rsid w:val="00C76BE8"/>
    <w:rsid w:val="00C829FA"/>
    <w:rsid w:val="00C84E1D"/>
    <w:rsid w:val="00C84EEE"/>
    <w:rsid w:val="00C87EF9"/>
    <w:rsid w:val="00C90E82"/>
    <w:rsid w:val="00C9168A"/>
    <w:rsid w:val="00C92255"/>
    <w:rsid w:val="00C926AF"/>
    <w:rsid w:val="00C95D3F"/>
    <w:rsid w:val="00CA1CBF"/>
    <w:rsid w:val="00CA7417"/>
    <w:rsid w:val="00CB0814"/>
    <w:rsid w:val="00CB11CC"/>
    <w:rsid w:val="00CB41D0"/>
    <w:rsid w:val="00CB5AFB"/>
    <w:rsid w:val="00CB6FB9"/>
    <w:rsid w:val="00CC2870"/>
    <w:rsid w:val="00CC30C7"/>
    <w:rsid w:val="00CC43E0"/>
    <w:rsid w:val="00CD4C69"/>
    <w:rsid w:val="00CD5EAC"/>
    <w:rsid w:val="00CD6E75"/>
    <w:rsid w:val="00CD6F1E"/>
    <w:rsid w:val="00CD75A2"/>
    <w:rsid w:val="00CE139A"/>
    <w:rsid w:val="00CE5BB4"/>
    <w:rsid w:val="00CE6C8E"/>
    <w:rsid w:val="00CF1E10"/>
    <w:rsid w:val="00CF5440"/>
    <w:rsid w:val="00D00531"/>
    <w:rsid w:val="00D03B0B"/>
    <w:rsid w:val="00D070A3"/>
    <w:rsid w:val="00D10B6D"/>
    <w:rsid w:val="00D12E02"/>
    <w:rsid w:val="00D20950"/>
    <w:rsid w:val="00D325F8"/>
    <w:rsid w:val="00D33DFA"/>
    <w:rsid w:val="00D36DD0"/>
    <w:rsid w:val="00D41B55"/>
    <w:rsid w:val="00D42090"/>
    <w:rsid w:val="00D45252"/>
    <w:rsid w:val="00D476A5"/>
    <w:rsid w:val="00D52928"/>
    <w:rsid w:val="00D530A9"/>
    <w:rsid w:val="00D552E8"/>
    <w:rsid w:val="00D55F71"/>
    <w:rsid w:val="00D56070"/>
    <w:rsid w:val="00D576CE"/>
    <w:rsid w:val="00D63CD4"/>
    <w:rsid w:val="00D677BF"/>
    <w:rsid w:val="00D71B4D"/>
    <w:rsid w:val="00D8216C"/>
    <w:rsid w:val="00D82AB0"/>
    <w:rsid w:val="00D90660"/>
    <w:rsid w:val="00D93D55"/>
    <w:rsid w:val="00D93EDE"/>
    <w:rsid w:val="00D95336"/>
    <w:rsid w:val="00DA0497"/>
    <w:rsid w:val="00DA2235"/>
    <w:rsid w:val="00DA286F"/>
    <w:rsid w:val="00DA372C"/>
    <w:rsid w:val="00DA5249"/>
    <w:rsid w:val="00DA60B8"/>
    <w:rsid w:val="00DB0A53"/>
    <w:rsid w:val="00DB15F6"/>
    <w:rsid w:val="00DB6A14"/>
    <w:rsid w:val="00DC2458"/>
    <w:rsid w:val="00DD292F"/>
    <w:rsid w:val="00DD54A8"/>
    <w:rsid w:val="00DD7C5B"/>
    <w:rsid w:val="00DE09B9"/>
    <w:rsid w:val="00DE16B8"/>
    <w:rsid w:val="00DF2B6D"/>
    <w:rsid w:val="00DF3FE3"/>
    <w:rsid w:val="00E005E2"/>
    <w:rsid w:val="00E0185C"/>
    <w:rsid w:val="00E043B0"/>
    <w:rsid w:val="00E1008B"/>
    <w:rsid w:val="00E1043B"/>
    <w:rsid w:val="00E2026F"/>
    <w:rsid w:val="00E21494"/>
    <w:rsid w:val="00E23DA1"/>
    <w:rsid w:val="00E23EA6"/>
    <w:rsid w:val="00E335FE"/>
    <w:rsid w:val="00E41971"/>
    <w:rsid w:val="00E45EBA"/>
    <w:rsid w:val="00E46540"/>
    <w:rsid w:val="00E52139"/>
    <w:rsid w:val="00E52780"/>
    <w:rsid w:val="00E54A8F"/>
    <w:rsid w:val="00E55263"/>
    <w:rsid w:val="00E5563E"/>
    <w:rsid w:val="00E57453"/>
    <w:rsid w:val="00E61F75"/>
    <w:rsid w:val="00E668FC"/>
    <w:rsid w:val="00E7120B"/>
    <w:rsid w:val="00E734E9"/>
    <w:rsid w:val="00E84FD2"/>
    <w:rsid w:val="00E86C1F"/>
    <w:rsid w:val="00E90108"/>
    <w:rsid w:val="00E91000"/>
    <w:rsid w:val="00E92DFF"/>
    <w:rsid w:val="00EA28D6"/>
    <w:rsid w:val="00EA30D9"/>
    <w:rsid w:val="00EA3A9B"/>
    <w:rsid w:val="00EA55F4"/>
    <w:rsid w:val="00EA76DC"/>
    <w:rsid w:val="00EA7D5B"/>
    <w:rsid w:val="00EB025B"/>
    <w:rsid w:val="00EB04AD"/>
    <w:rsid w:val="00EB3462"/>
    <w:rsid w:val="00EB35D1"/>
    <w:rsid w:val="00EB3F02"/>
    <w:rsid w:val="00EB51A3"/>
    <w:rsid w:val="00EC0598"/>
    <w:rsid w:val="00EC4E49"/>
    <w:rsid w:val="00ED079E"/>
    <w:rsid w:val="00ED51BF"/>
    <w:rsid w:val="00ED77FB"/>
    <w:rsid w:val="00EE382A"/>
    <w:rsid w:val="00EE45FA"/>
    <w:rsid w:val="00EE4EFB"/>
    <w:rsid w:val="00EE7A53"/>
    <w:rsid w:val="00EF1238"/>
    <w:rsid w:val="00EF353E"/>
    <w:rsid w:val="00EF454B"/>
    <w:rsid w:val="00EF7B47"/>
    <w:rsid w:val="00EF7B8A"/>
    <w:rsid w:val="00F04C4F"/>
    <w:rsid w:val="00F0631F"/>
    <w:rsid w:val="00F0665E"/>
    <w:rsid w:val="00F07211"/>
    <w:rsid w:val="00F10C3A"/>
    <w:rsid w:val="00F1111D"/>
    <w:rsid w:val="00F13D68"/>
    <w:rsid w:val="00F2164F"/>
    <w:rsid w:val="00F22813"/>
    <w:rsid w:val="00F239FB"/>
    <w:rsid w:val="00F23DE3"/>
    <w:rsid w:val="00F2580F"/>
    <w:rsid w:val="00F26647"/>
    <w:rsid w:val="00F27F5E"/>
    <w:rsid w:val="00F30D03"/>
    <w:rsid w:val="00F37C69"/>
    <w:rsid w:val="00F4285E"/>
    <w:rsid w:val="00F46F3F"/>
    <w:rsid w:val="00F47DA7"/>
    <w:rsid w:val="00F54EE8"/>
    <w:rsid w:val="00F551D9"/>
    <w:rsid w:val="00F56E93"/>
    <w:rsid w:val="00F66152"/>
    <w:rsid w:val="00F70F71"/>
    <w:rsid w:val="00F749FE"/>
    <w:rsid w:val="00F84A09"/>
    <w:rsid w:val="00F85E3B"/>
    <w:rsid w:val="00F86762"/>
    <w:rsid w:val="00F95CC3"/>
    <w:rsid w:val="00F974D5"/>
    <w:rsid w:val="00FA0854"/>
    <w:rsid w:val="00FA6615"/>
    <w:rsid w:val="00FB1316"/>
    <w:rsid w:val="00FB37C1"/>
    <w:rsid w:val="00FB7387"/>
    <w:rsid w:val="00FC0915"/>
    <w:rsid w:val="00FC166F"/>
    <w:rsid w:val="00FC5196"/>
    <w:rsid w:val="00FC6223"/>
    <w:rsid w:val="00FC6DD5"/>
    <w:rsid w:val="00FC7F8E"/>
    <w:rsid w:val="00FD13CD"/>
    <w:rsid w:val="00FD359F"/>
    <w:rsid w:val="00FD458F"/>
    <w:rsid w:val="00FE00B6"/>
    <w:rsid w:val="00FE00D5"/>
    <w:rsid w:val="00FE1AAB"/>
    <w:rsid w:val="00FF0791"/>
    <w:rsid w:val="00FF14ED"/>
    <w:rsid w:val="00FF4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3C41181"/>
  <w15:docId w15:val="{7A6B06EE-A21C-4CCF-AC26-3B2C99FF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A45A0C"/>
    <w:pPr>
      <w:keepNext/>
      <w:numPr>
        <w:numId w:val="30"/>
      </w:numPr>
      <w:spacing w:before="240" w:after="60"/>
      <w:ind w:left="567" w:hanging="425"/>
      <w:outlineLvl w:val="0"/>
    </w:pPr>
    <w:rPr>
      <w:b/>
      <w:bCs/>
      <w:caps/>
      <w:kern w:val="32"/>
      <w:szCs w:val="32"/>
    </w:rPr>
  </w:style>
  <w:style w:type="paragraph" w:styleId="Heading2">
    <w:name w:val="heading 2"/>
    <w:basedOn w:val="Normal"/>
    <w:next w:val="Normal"/>
    <w:qFormat/>
    <w:rsid w:val="0041584F"/>
    <w:pPr>
      <w:keepNext/>
      <w:spacing w:before="240" w:after="240"/>
      <w:outlineLvl w:val="1"/>
    </w:pPr>
    <w:rPr>
      <w:bCs/>
      <w:iCs/>
      <w:caps/>
      <w:szCs w:val="28"/>
    </w:rPr>
  </w:style>
  <w:style w:type="paragraph" w:styleId="Heading3">
    <w:name w:val="heading 3"/>
    <w:basedOn w:val="Normal"/>
    <w:next w:val="Normal"/>
    <w:qFormat/>
    <w:rsid w:val="0041584F"/>
    <w:pPr>
      <w:keepNext/>
      <w:spacing w:before="240"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3034B"/>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53034B"/>
    <w:pPr>
      <w:spacing w:before="240" w:after="60"/>
      <w:outlineLvl w:val="6"/>
    </w:pPr>
    <w:rPr>
      <w:rFonts w:ascii="Times New Roman" w:eastAsia="Times New Roman" w:hAnsi="Times New Roman" w:cs="Times New Roman"/>
      <w:sz w:val="24"/>
      <w:szCs w:val="24"/>
      <w:lang w:eastAsia="en-US"/>
    </w:rPr>
  </w:style>
  <w:style w:type="paragraph" w:styleId="Heading8">
    <w:name w:val="heading 8"/>
    <w:basedOn w:val="Normal"/>
    <w:next w:val="Normal"/>
    <w:link w:val="Heading8Char"/>
    <w:qFormat/>
    <w:rsid w:val="0053034B"/>
    <w:pPr>
      <w:keepNext/>
      <w:outlineLvl w:val="7"/>
    </w:pPr>
    <w:rPr>
      <w:rFonts w:ascii="Times New Roman" w:eastAsia="Times New Roman" w:hAnsi="Times New Roman" w:cs="Times New Roman"/>
      <w:i/>
      <w:sz w:val="24"/>
      <w:lang w:eastAsia="en-US"/>
    </w:rPr>
  </w:style>
  <w:style w:type="paragraph" w:styleId="Heading9">
    <w:name w:val="heading 9"/>
    <w:basedOn w:val="Normal"/>
    <w:next w:val="Normal"/>
    <w:link w:val="Heading9Char"/>
    <w:qFormat/>
    <w:rsid w:val="0053034B"/>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character" w:customStyle="1" w:styleId="Heading6Char">
    <w:name w:val="Heading 6 Char"/>
    <w:basedOn w:val="DefaultParagraphFont"/>
    <w:link w:val="Heading6"/>
    <w:rsid w:val="0053034B"/>
    <w:rPr>
      <w:sz w:val="24"/>
    </w:rPr>
  </w:style>
  <w:style w:type="character" w:customStyle="1" w:styleId="Heading7Char">
    <w:name w:val="Heading 7 Char"/>
    <w:basedOn w:val="DefaultParagraphFont"/>
    <w:link w:val="Heading7"/>
    <w:rsid w:val="0053034B"/>
    <w:rPr>
      <w:sz w:val="24"/>
      <w:szCs w:val="24"/>
    </w:rPr>
  </w:style>
  <w:style w:type="character" w:customStyle="1" w:styleId="Heading8Char">
    <w:name w:val="Heading 8 Char"/>
    <w:basedOn w:val="DefaultParagraphFont"/>
    <w:link w:val="Heading8"/>
    <w:rsid w:val="0053034B"/>
    <w:rPr>
      <w:i/>
      <w:sz w:val="24"/>
    </w:rPr>
  </w:style>
  <w:style w:type="character" w:customStyle="1" w:styleId="Heading9Char">
    <w:name w:val="Heading 9 Char"/>
    <w:basedOn w:val="DefaultParagraphFont"/>
    <w:link w:val="Heading9"/>
    <w:rsid w:val="0053034B"/>
    <w:rPr>
      <w:rFonts w:ascii="Arial" w:hAnsi="Arial"/>
      <w:i/>
      <w:sz w:val="22"/>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F23DE3"/>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F23DE3"/>
    <w:rPr>
      <w:vertAlign w:val="superscript"/>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rsid w:val="00F23DE3"/>
    <w:rPr>
      <w:sz w:val="16"/>
      <w:szCs w:val="16"/>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rsid w:val="00E86C1F"/>
    <w:rPr>
      <w:color w:val="0000FF" w:themeColor="hyperlink"/>
      <w:u w:val="single"/>
    </w:rPr>
  </w:style>
  <w:style w:type="paragraph" w:customStyle="1" w:styleId="Endofdocument">
    <w:name w:val="End of document"/>
    <w:basedOn w:val="Normal"/>
    <w:rsid w:val="00BB60D2"/>
    <w:pPr>
      <w:ind w:left="4536"/>
      <w:jc w:val="center"/>
    </w:pPr>
    <w:rPr>
      <w:rFonts w:ascii="Times New Roman" w:eastAsia="Times New Roman" w:hAnsi="Times New Roman" w:cs="Times New Roman"/>
      <w:sz w:val="24"/>
      <w:lang w:eastAsia="en-US"/>
    </w:rPr>
  </w:style>
  <w:style w:type="character" w:styleId="PageNumber">
    <w:name w:val="page number"/>
    <w:basedOn w:val="DefaultParagraphFont"/>
    <w:rsid w:val="00BB60D2"/>
  </w:style>
  <w:style w:type="paragraph" w:styleId="BodyTextIndent">
    <w:name w:val="Body Text Indent"/>
    <w:basedOn w:val="Normal"/>
    <w:link w:val="BodyTextIndentChar"/>
    <w:rsid w:val="0053034B"/>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53034B"/>
    <w:rPr>
      <w:sz w:val="24"/>
    </w:rPr>
  </w:style>
  <w:style w:type="paragraph" w:styleId="Closing">
    <w:name w:val="Closing"/>
    <w:basedOn w:val="Normal"/>
    <w:link w:val="ClosingChar"/>
    <w:rsid w:val="0053034B"/>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53034B"/>
    <w:rPr>
      <w:sz w:val="24"/>
    </w:rPr>
  </w:style>
  <w:style w:type="paragraph" w:customStyle="1" w:styleId="Committee">
    <w:name w:val="Committee"/>
    <w:basedOn w:val="Normal"/>
    <w:rsid w:val="0053034B"/>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53034B"/>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53034B"/>
  </w:style>
  <w:style w:type="paragraph" w:customStyle="1" w:styleId="Session">
    <w:name w:val="Session"/>
    <w:basedOn w:val="Normal"/>
    <w:rsid w:val="0053034B"/>
    <w:pPr>
      <w:spacing w:before="60"/>
      <w:jc w:val="center"/>
    </w:pPr>
    <w:rPr>
      <w:rFonts w:eastAsia="Times New Roman" w:cs="Times New Roman"/>
      <w:b/>
      <w:sz w:val="30"/>
      <w:lang w:eastAsia="en-US"/>
    </w:rPr>
  </w:style>
  <w:style w:type="paragraph" w:styleId="MacroText">
    <w:name w:val="macro"/>
    <w:link w:val="MacroTextChar"/>
    <w:rsid w:val="0053034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53034B"/>
    <w:rPr>
      <w:rFonts w:ascii="Courier New" w:hAnsi="Courier New"/>
      <w:sz w:val="16"/>
    </w:rPr>
  </w:style>
  <w:style w:type="paragraph" w:customStyle="1" w:styleId="Organizer">
    <w:name w:val="Organizer"/>
    <w:basedOn w:val="Normal"/>
    <w:rsid w:val="0053034B"/>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53034B"/>
    <w:pPr>
      <w:spacing w:before="600" w:after="600"/>
      <w:jc w:val="center"/>
    </w:pPr>
    <w:rPr>
      <w:rFonts w:ascii="Times New Roman" w:eastAsia="Times New Roman" w:hAnsi="Times New Roman" w:cs="Times New Roman"/>
      <w:i/>
      <w:sz w:val="24"/>
      <w:lang w:eastAsia="en-US"/>
    </w:rPr>
  </w:style>
  <w:style w:type="paragraph" w:customStyle="1" w:styleId="TitleofDoc">
    <w:name w:val="Title of Doc"/>
    <w:basedOn w:val="Normal"/>
    <w:rsid w:val="0053034B"/>
    <w:pPr>
      <w:spacing w:before="1200"/>
      <w:jc w:val="center"/>
    </w:pPr>
    <w:rPr>
      <w:rFonts w:ascii="Times New Roman" w:eastAsia="Times New Roman" w:hAnsi="Times New Roman" w:cs="Times New Roman"/>
      <w:caps/>
      <w:sz w:val="24"/>
      <w:lang w:eastAsia="en-US"/>
    </w:rPr>
  </w:style>
  <w:style w:type="paragraph" w:customStyle="1" w:styleId="tab1">
    <w:name w:val="tab1"/>
    <w:basedOn w:val="Normal"/>
    <w:rsid w:val="0053034B"/>
    <w:pPr>
      <w:tabs>
        <w:tab w:val="left" w:pos="567"/>
        <w:tab w:val="left" w:pos="1004"/>
        <w:tab w:val="left" w:pos="1588"/>
        <w:tab w:val="decimal" w:pos="8080"/>
      </w:tabs>
    </w:pPr>
    <w:rPr>
      <w:rFonts w:ascii="Times New Roman" w:eastAsia="Times New Roman" w:hAnsi="Times New Roman" w:cs="Times New Roman"/>
      <w:sz w:val="24"/>
      <w:lang w:eastAsia="en-US"/>
    </w:rPr>
  </w:style>
  <w:style w:type="paragraph" w:customStyle="1" w:styleId="Corpsdetexte">
    <w:name w:val="Corps de texte"/>
    <w:basedOn w:val="Normal"/>
    <w:rsid w:val="0053034B"/>
    <w:rPr>
      <w:rFonts w:ascii="Times New Roman" w:eastAsia="Times New Roman" w:hAnsi="Times New Roman" w:cs="Times New Roman"/>
      <w:sz w:val="24"/>
      <w:lang w:val="en-GB" w:eastAsia="en-US"/>
    </w:rPr>
  </w:style>
  <w:style w:type="paragraph" w:styleId="BodyTextIndent2">
    <w:name w:val="Body Text Indent 2"/>
    <w:basedOn w:val="Normal"/>
    <w:link w:val="BodyTextIndent2Char"/>
    <w:rsid w:val="0053034B"/>
    <w:pPr>
      <w:widowControl w:val="0"/>
      <w:ind w:left="459" w:hanging="142"/>
    </w:pPr>
    <w:rPr>
      <w:rFonts w:ascii="Times New Roman" w:eastAsia="Times New Roman" w:hAnsi="Times New Roman" w:cs="Times New Roman"/>
      <w:sz w:val="26"/>
      <w:lang w:eastAsia="en-US"/>
    </w:rPr>
  </w:style>
  <w:style w:type="character" w:customStyle="1" w:styleId="BodyTextIndent2Char">
    <w:name w:val="Body Text Indent 2 Char"/>
    <w:basedOn w:val="DefaultParagraphFont"/>
    <w:link w:val="BodyTextIndent2"/>
    <w:rsid w:val="0053034B"/>
    <w:rPr>
      <w:sz w:val="26"/>
    </w:rPr>
  </w:style>
  <w:style w:type="paragraph" w:styleId="BlockText">
    <w:name w:val="Block Text"/>
    <w:basedOn w:val="Normal"/>
    <w:rsid w:val="0053034B"/>
    <w:pPr>
      <w:widowControl w:val="0"/>
      <w:ind w:left="542" w:right="-259" w:hanging="225"/>
    </w:pPr>
    <w:rPr>
      <w:rFonts w:ascii="Times New Roman" w:eastAsia="Times New Roman" w:hAnsi="Times New Roman" w:cs="Times New Roman"/>
      <w:sz w:val="26"/>
      <w:lang w:eastAsia="en-US"/>
    </w:rPr>
  </w:style>
  <w:style w:type="paragraph" w:styleId="Date">
    <w:name w:val="Date"/>
    <w:basedOn w:val="Normal"/>
    <w:next w:val="Normal"/>
    <w:link w:val="DateChar"/>
    <w:rsid w:val="0053034B"/>
    <w:rPr>
      <w:rFonts w:ascii="Times New Roman" w:eastAsia="Times New Roman" w:hAnsi="Times New Roman" w:cs="Times New Roman"/>
      <w:sz w:val="24"/>
      <w:lang w:eastAsia="en-US"/>
    </w:rPr>
  </w:style>
  <w:style w:type="character" w:customStyle="1" w:styleId="DateChar">
    <w:name w:val="Date Char"/>
    <w:basedOn w:val="DefaultParagraphFont"/>
    <w:link w:val="Date"/>
    <w:rsid w:val="0053034B"/>
    <w:rPr>
      <w:sz w:val="24"/>
    </w:rPr>
  </w:style>
  <w:style w:type="paragraph" w:styleId="ListParagraph">
    <w:name w:val="List Paragraph"/>
    <w:basedOn w:val="Normal"/>
    <w:uiPriority w:val="34"/>
    <w:qFormat/>
    <w:rsid w:val="00DB15F6"/>
    <w:pPr>
      <w:ind w:left="720"/>
      <w:contextualSpacing/>
    </w:pPr>
  </w:style>
  <w:style w:type="character" w:styleId="EndnoteReference">
    <w:name w:val="endnote reference"/>
    <w:basedOn w:val="DefaultParagraphFont"/>
    <w:semiHidden/>
    <w:unhideWhenUsed/>
    <w:rsid w:val="009123C5"/>
    <w:rPr>
      <w:vertAlign w:val="superscript"/>
    </w:rPr>
  </w:style>
  <w:style w:type="character" w:styleId="FollowedHyperlink">
    <w:name w:val="FollowedHyperlink"/>
    <w:basedOn w:val="DefaultParagraphFont"/>
    <w:semiHidden/>
    <w:unhideWhenUsed/>
    <w:rsid w:val="00D677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hague/en/notice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[Book1]Pivot and Graph!PivotTable9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effectLst/>
              </a:rPr>
              <a:t>DESIGNATIONS OF CONTRACTING PARTIES TO THE 1960 ACT – DESIGNATIONS RECORDED</a:t>
            </a:r>
            <a:endParaRPr lang="en-US" sz="1400">
              <a:effectLst/>
            </a:endParaRPr>
          </a:p>
          <a:p>
            <a:pPr>
              <a:defRPr sz="1400" b="0" i="0" u="none" strike="noStrike" kern="1200" spc="0" baseline="0">
                <a:solidFill>
                  <a:schemeClr val="tx1">
                    <a:lumMod val="65000"/>
                    <a:lumOff val="35000"/>
                  </a:schemeClr>
                </a:solidFill>
                <a:latin typeface="+mn-lt"/>
                <a:ea typeface="+mn-ea"/>
                <a:cs typeface="+mn-cs"/>
              </a:defRPr>
            </a:pPr>
            <a:r>
              <a:rPr lang="en-US" sz="1400" b="1">
                <a:effectLst/>
              </a:rPr>
              <a:t> IN THE FIRST HALF OF 2019,  BY APPLICABLE ACT</a:t>
            </a:r>
            <a:endParaRPr lang="en-US" sz="1400">
              <a:effectLst/>
            </a:endParaRPr>
          </a:p>
        </c:rich>
      </c:tx>
      <c:layout/>
      <c:overlay val="0"/>
      <c:spPr>
        <a:noFill/>
        <a:ln>
          <a:noFill/>
        </a:ln>
        <a:effectLst/>
      </c:spPr>
    </c:title>
    <c:autoTitleDeleted val="0"/>
    <c:pivotFmts>
      <c:pivotFmt>
        <c:idx val="0"/>
        <c:spPr>
          <a:solidFill>
            <a:schemeClr val="accent1"/>
          </a:solidFill>
          <a:ln>
            <a:noFill/>
          </a:ln>
          <a:effectLst/>
        </c:spPr>
        <c:marker>
          <c:symbol val="none"/>
        </c:marker>
      </c:pivotFmt>
      <c:pivotFmt>
        <c:idx val="1"/>
        <c:spPr>
          <a:solidFill>
            <a:schemeClr val="accent2"/>
          </a:solidFill>
          <a:ln>
            <a:noFill/>
          </a:ln>
          <a:effectLst/>
        </c:spPr>
        <c:marker>
          <c:symbol val="none"/>
        </c:marker>
      </c:pivotFmt>
    </c:pivotFmts>
    <c:plotArea>
      <c:layout/>
      <c:barChart>
        <c:barDir val="col"/>
        <c:grouping val="stacked"/>
        <c:varyColors val="0"/>
        <c:ser>
          <c:idx val="0"/>
          <c:order val="0"/>
          <c:tx>
            <c:strRef>
              <c:f>'Pivot and Graph'!$B$3:$B$4</c:f>
              <c:strCache>
                <c:ptCount val="1"/>
                <c:pt idx="0">
                  <c:v>1999 Act</c:v>
                </c:pt>
              </c:strCache>
            </c:strRef>
          </c:tx>
          <c:spPr>
            <a:solidFill>
              <a:schemeClr val="accent1"/>
            </a:solidFill>
            <a:ln>
              <a:noFill/>
            </a:ln>
            <a:effectLst/>
          </c:spPr>
          <c:invertIfNegative val="0"/>
          <c:cat>
            <c:strRef>
              <c:f>'Pivot and Graph'!$A$5:$A$35</c:f>
              <c:strCache>
                <c:ptCount val="30"/>
                <c:pt idx="0">
                  <c:v>AL</c:v>
                </c:pt>
                <c:pt idx="1">
                  <c:v>BG</c:v>
                </c:pt>
                <c:pt idx="2">
                  <c:v>BJ</c:v>
                </c:pt>
                <c:pt idx="3">
                  <c:v>BX</c:v>
                </c:pt>
                <c:pt idx="4">
                  <c:v>BZ</c:v>
                </c:pt>
                <c:pt idx="5">
                  <c:v>CH</c:v>
                </c:pt>
                <c:pt idx="6">
                  <c:v>CI</c:v>
                </c:pt>
                <c:pt idx="7">
                  <c:v>DE</c:v>
                </c:pt>
                <c:pt idx="8">
                  <c:v>FR</c:v>
                </c:pt>
                <c:pt idx="9">
                  <c:v>GA</c:v>
                </c:pt>
                <c:pt idx="10">
                  <c:v>GE</c:v>
                </c:pt>
                <c:pt idx="11">
                  <c:v>GR</c:v>
                </c:pt>
                <c:pt idx="12">
                  <c:v>HR</c:v>
                </c:pt>
                <c:pt idx="13">
                  <c:v>HU</c:v>
                </c:pt>
                <c:pt idx="14">
                  <c:v>IT</c:v>
                </c:pt>
                <c:pt idx="15">
                  <c:v>KG</c:v>
                </c:pt>
                <c:pt idx="16">
                  <c:v>KP</c:v>
                </c:pt>
                <c:pt idx="17">
                  <c:v>LI</c:v>
                </c:pt>
                <c:pt idx="18">
                  <c:v>MA</c:v>
                </c:pt>
                <c:pt idx="19">
                  <c:v>MC</c:v>
                </c:pt>
                <c:pt idx="20">
                  <c:v>MD</c:v>
                </c:pt>
                <c:pt idx="21">
                  <c:v>ME</c:v>
                </c:pt>
                <c:pt idx="22">
                  <c:v>MK</c:v>
                </c:pt>
                <c:pt idx="23">
                  <c:v>MN</c:v>
                </c:pt>
                <c:pt idx="24">
                  <c:v>RO</c:v>
                </c:pt>
                <c:pt idx="25">
                  <c:v>RS</c:v>
                </c:pt>
                <c:pt idx="26">
                  <c:v>SI</c:v>
                </c:pt>
                <c:pt idx="27">
                  <c:v>SN</c:v>
                </c:pt>
                <c:pt idx="28">
                  <c:v>SR</c:v>
                </c:pt>
                <c:pt idx="29">
                  <c:v>UA</c:v>
                </c:pt>
              </c:strCache>
            </c:strRef>
          </c:cat>
          <c:val>
            <c:numRef>
              <c:f>'Pivot and Graph'!$B$5:$B$35</c:f>
              <c:numCache>
                <c:formatCode>General</c:formatCode>
                <c:ptCount val="30"/>
                <c:pt idx="0">
                  <c:v>91</c:v>
                </c:pt>
                <c:pt idx="1">
                  <c:v>9</c:v>
                </c:pt>
                <c:pt idx="3">
                  <c:v>13</c:v>
                </c:pt>
                <c:pt idx="4">
                  <c:v>29</c:v>
                </c:pt>
                <c:pt idx="5">
                  <c:v>669</c:v>
                </c:pt>
                <c:pt idx="7">
                  <c:v>47</c:v>
                </c:pt>
                <c:pt idx="8">
                  <c:v>49</c:v>
                </c:pt>
                <c:pt idx="10">
                  <c:v>64</c:v>
                </c:pt>
                <c:pt idx="12">
                  <c:v>27</c:v>
                </c:pt>
                <c:pt idx="13">
                  <c:v>7</c:v>
                </c:pt>
                <c:pt idx="15">
                  <c:v>60</c:v>
                </c:pt>
                <c:pt idx="16">
                  <c:v>15</c:v>
                </c:pt>
                <c:pt idx="17">
                  <c:v>106</c:v>
                </c:pt>
                <c:pt idx="19">
                  <c:v>139</c:v>
                </c:pt>
                <c:pt idx="20">
                  <c:v>74</c:v>
                </c:pt>
                <c:pt idx="21">
                  <c:v>102</c:v>
                </c:pt>
                <c:pt idx="22">
                  <c:v>116</c:v>
                </c:pt>
                <c:pt idx="23">
                  <c:v>67</c:v>
                </c:pt>
                <c:pt idx="24">
                  <c:v>13</c:v>
                </c:pt>
                <c:pt idx="25">
                  <c:v>73</c:v>
                </c:pt>
                <c:pt idx="26">
                  <c:v>27</c:v>
                </c:pt>
                <c:pt idx="29">
                  <c:v>229</c:v>
                </c:pt>
              </c:numCache>
            </c:numRef>
          </c:val>
          <c:extLst>
            <c:ext xmlns:c16="http://schemas.microsoft.com/office/drawing/2014/chart" uri="{C3380CC4-5D6E-409C-BE32-E72D297353CC}">
              <c16:uniqueId val="{00000000-2070-4EDD-9FC6-4B66F29E4FAF}"/>
            </c:ext>
          </c:extLst>
        </c:ser>
        <c:ser>
          <c:idx val="1"/>
          <c:order val="1"/>
          <c:tx>
            <c:strRef>
              <c:f>'Pivot and Graph'!$C$3:$C$4</c:f>
              <c:strCache>
                <c:ptCount val="1"/>
                <c:pt idx="0">
                  <c:v>1960 Act</c:v>
                </c:pt>
              </c:strCache>
            </c:strRef>
          </c:tx>
          <c:spPr>
            <a:solidFill>
              <a:schemeClr val="accent2"/>
            </a:solidFill>
            <a:ln>
              <a:noFill/>
            </a:ln>
            <a:effectLst/>
          </c:spPr>
          <c:invertIfNegative val="0"/>
          <c:cat>
            <c:strRef>
              <c:f>'Pivot and Graph'!$A$5:$A$35</c:f>
              <c:strCache>
                <c:ptCount val="30"/>
                <c:pt idx="0">
                  <c:v>AL</c:v>
                </c:pt>
                <c:pt idx="1">
                  <c:v>BG</c:v>
                </c:pt>
                <c:pt idx="2">
                  <c:v>BJ</c:v>
                </c:pt>
                <c:pt idx="3">
                  <c:v>BX</c:v>
                </c:pt>
                <c:pt idx="4">
                  <c:v>BZ</c:v>
                </c:pt>
                <c:pt idx="5">
                  <c:v>CH</c:v>
                </c:pt>
                <c:pt idx="6">
                  <c:v>CI</c:v>
                </c:pt>
                <c:pt idx="7">
                  <c:v>DE</c:v>
                </c:pt>
                <c:pt idx="8">
                  <c:v>FR</c:v>
                </c:pt>
                <c:pt idx="9">
                  <c:v>GA</c:v>
                </c:pt>
                <c:pt idx="10">
                  <c:v>GE</c:v>
                </c:pt>
                <c:pt idx="11">
                  <c:v>GR</c:v>
                </c:pt>
                <c:pt idx="12">
                  <c:v>HR</c:v>
                </c:pt>
                <c:pt idx="13">
                  <c:v>HU</c:v>
                </c:pt>
                <c:pt idx="14">
                  <c:v>IT</c:v>
                </c:pt>
                <c:pt idx="15">
                  <c:v>KG</c:v>
                </c:pt>
                <c:pt idx="16">
                  <c:v>KP</c:v>
                </c:pt>
                <c:pt idx="17">
                  <c:v>LI</c:v>
                </c:pt>
                <c:pt idx="18">
                  <c:v>MA</c:v>
                </c:pt>
                <c:pt idx="19">
                  <c:v>MC</c:v>
                </c:pt>
                <c:pt idx="20">
                  <c:v>MD</c:v>
                </c:pt>
                <c:pt idx="21">
                  <c:v>ME</c:v>
                </c:pt>
                <c:pt idx="22">
                  <c:v>MK</c:v>
                </c:pt>
                <c:pt idx="23">
                  <c:v>MN</c:v>
                </c:pt>
                <c:pt idx="24">
                  <c:v>RO</c:v>
                </c:pt>
                <c:pt idx="25">
                  <c:v>RS</c:v>
                </c:pt>
                <c:pt idx="26">
                  <c:v>SI</c:v>
                </c:pt>
                <c:pt idx="27">
                  <c:v>SN</c:v>
                </c:pt>
                <c:pt idx="28">
                  <c:v>SR</c:v>
                </c:pt>
                <c:pt idx="29">
                  <c:v>UA</c:v>
                </c:pt>
              </c:strCache>
            </c:strRef>
          </c:cat>
          <c:val>
            <c:numRef>
              <c:f>'Pivot and Graph'!$C$5:$C$35</c:f>
              <c:numCache>
                <c:formatCode>General</c:formatCode>
                <c:ptCount val="30"/>
                <c:pt idx="2">
                  <c:v>5</c:v>
                </c:pt>
                <c:pt idx="3">
                  <c:v>11</c:v>
                </c:pt>
                <c:pt idx="4">
                  <c:v>22</c:v>
                </c:pt>
                <c:pt idx="6">
                  <c:v>6</c:v>
                </c:pt>
                <c:pt idx="9">
                  <c:v>4</c:v>
                </c:pt>
                <c:pt idx="11">
                  <c:v>25</c:v>
                </c:pt>
                <c:pt idx="14">
                  <c:v>26</c:v>
                </c:pt>
                <c:pt idx="18">
                  <c:v>158</c:v>
                </c:pt>
                <c:pt idx="27">
                  <c:v>6</c:v>
                </c:pt>
                <c:pt idx="28">
                  <c:v>5</c:v>
                </c:pt>
              </c:numCache>
            </c:numRef>
          </c:val>
          <c:extLst>
            <c:ext xmlns:c16="http://schemas.microsoft.com/office/drawing/2014/chart" uri="{C3380CC4-5D6E-409C-BE32-E72D297353CC}">
              <c16:uniqueId val="{00000001-2070-4EDD-9FC6-4B66F29E4FAF}"/>
            </c:ext>
          </c:extLst>
        </c:ser>
        <c:dLbls>
          <c:showLegendKey val="0"/>
          <c:showVal val="0"/>
          <c:showCatName val="0"/>
          <c:showSerName val="0"/>
          <c:showPercent val="0"/>
          <c:showBubbleSize val="0"/>
        </c:dLbls>
        <c:gapWidth val="150"/>
        <c:overlap val="100"/>
        <c:axId val="1278785151"/>
        <c:axId val="1"/>
      </c:barChart>
      <c:catAx>
        <c:axId val="1278785151"/>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en-US"/>
                  <a:t>Contracting Parties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Number of designations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785151"/>
        <c:crosses val="autoZero"/>
        <c:crossBetween val="between"/>
      </c:valAx>
      <c:spPr>
        <a:noFill/>
        <a:ln w="25399">
          <a:noFill/>
        </a:ln>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757DF-AB22-41F6-8AEB-5BF9B674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2191</Words>
  <Characters>12494</Characters>
  <Application>Microsoft Office Word</Application>
  <DocSecurity>0</DocSecurity>
  <Lines>104</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H/LD/WG/5/</vt:lpstr>
      <vt:lpstr>H/LD/WG/5/</vt:lpstr>
    </vt:vector>
  </TitlesOfParts>
  <Company>WIPO</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keywords>FOR OFFICIAL USE ONLY</cp:keywords>
  <cp:lastModifiedBy>FRICOT Karine</cp:lastModifiedBy>
  <cp:revision>11</cp:revision>
  <cp:lastPrinted>2019-08-29T10:16:00Z</cp:lastPrinted>
  <dcterms:created xsi:type="dcterms:W3CDTF">2019-08-29T08:15:00Z</dcterms:created>
  <dcterms:modified xsi:type="dcterms:W3CDTF">2019-09-13T13:24:00Z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51a48d57-faf3-46e0-bf21-6a32a10c31da</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