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4D2C85F" w14:textId="17C21C10" w:rsidR="006E4F5F" w:rsidRPr="00B90EAB" w:rsidRDefault="00CC2FAE" w:rsidP="001B58F8">
      <w:pPr>
        <w:widowControl w:val="0"/>
        <w:jc w:val="right"/>
        <w:rPr>
          <w:b/>
          <w:sz w:val="2"/>
          <w:szCs w:val="40"/>
          <w:lang w:val="es-419"/>
        </w:rPr>
      </w:pPr>
      <w:r w:rsidRPr="00B90EAB">
        <w:rPr>
          <w:b/>
          <w:sz w:val="40"/>
          <w:szCs w:val="40"/>
          <w:lang w:val="es-419"/>
        </w:rPr>
        <w:t>S</w:t>
      </w:r>
    </w:p>
    <w:p w14:paraId="455DBD74" w14:textId="4C53F5E1" w:rsidR="006E4F5F" w:rsidRPr="00B90EAB" w:rsidRDefault="00CC2FAE" w:rsidP="001B58F8">
      <w:pPr>
        <w:ind w:left="4592"/>
        <w:rPr>
          <w:rFonts w:ascii="Arial Black" w:hAnsi="Arial Black"/>
          <w:caps/>
          <w:sz w:val="15"/>
          <w:lang w:val="es-419"/>
        </w:rPr>
      </w:pPr>
      <w:r w:rsidRPr="00B90EAB">
        <w:rPr>
          <w:noProof/>
          <w:lang w:eastAsia="en-US"/>
        </w:rPr>
        <w:drawing>
          <wp:inline distT="0" distB="0" distL="0" distR="0" wp14:anchorId="5C031417" wp14:editId="7D2695F6">
            <wp:extent cx="1857375" cy="1323975"/>
            <wp:effectExtent l="0" t="0" r="9525" b="9525"/>
            <wp:docPr id="2" name="Picture 2" descr="WIP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S"/>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57375" cy="1323975"/>
                    </a:xfrm>
                    <a:prstGeom prst="rect">
                      <a:avLst/>
                    </a:prstGeom>
                    <a:noFill/>
                    <a:ln>
                      <a:noFill/>
                    </a:ln>
                  </pic:spPr>
                </pic:pic>
              </a:graphicData>
            </a:graphic>
          </wp:inline>
        </w:drawing>
      </w:r>
    </w:p>
    <w:p w14:paraId="3839D5EB" w14:textId="10447222" w:rsidR="006E4F5F" w:rsidRPr="00B90EAB" w:rsidRDefault="00A54A1C" w:rsidP="001B58F8">
      <w:pPr>
        <w:pBdr>
          <w:top w:val="single" w:sz="4" w:space="10" w:color="auto"/>
        </w:pBdr>
        <w:spacing w:before="120"/>
        <w:jc w:val="right"/>
        <w:rPr>
          <w:rFonts w:ascii="Arial Black" w:hAnsi="Arial Black"/>
          <w:b/>
          <w:caps/>
          <w:sz w:val="15"/>
          <w:lang w:val="es-419"/>
        </w:rPr>
      </w:pPr>
      <w:r w:rsidRPr="00B90EAB">
        <w:rPr>
          <w:rFonts w:ascii="Arial Black" w:hAnsi="Arial Black"/>
          <w:b/>
          <w:caps/>
          <w:sz w:val="15"/>
          <w:lang w:val="es-419"/>
        </w:rPr>
        <w:t>H/</w:t>
      </w:r>
      <w:r w:rsidR="00BF1723" w:rsidRPr="00B90EAB">
        <w:rPr>
          <w:rFonts w:ascii="Arial Black" w:hAnsi="Arial Black"/>
          <w:b/>
          <w:caps/>
          <w:sz w:val="15"/>
          <w:lang w:val="es-419"/>
        </w:rPr>
        <w:t>LD/</w:t>
      </w:r>
      <w:r w:rsidRPr="00B90EAB">
        <w:rPr>
          <w:rFonts w:ascii="Arial Black" w:hAnsi="Arial Black"/>
          <w:b/>
          <w:caps/>
          <w:sz w:val="15"/>
          <w:lang w:val="es-419"/>
        </w:rPr>
        <w:t>WG</w:t>
      </w:r>
      <w:r w:rsidR="007735E2" w:rsidRPr="00B90EAB">
        <w:rPr>
          <w:rFonts w:ascii="Arial Black" w:hAnsi="Arial Black"/>
          <w:b/>
          <w:caps/>
          <w:sz w:val="15"/>
          <w:lang w:val="es-419"/>
        </w:rPr>
        <w:t>/</w:t>
      </w:r>
      <w:bookmarkStart w:id="0" w:name="Code"/>
      <w:bookmarkEnd w:id="0"/>
      <w:r w:rsidR="00592414" w:rsidRPr="00B90EAB">
        <w:rPr>
          <w:rFonts w:ascii="Arial Black" w:hAnsi="Arial Black"/>
          <w:b/>
          <w:caps/>
          <w:sz w:val="15"/>
          <w:lang w:val="es-419"/>
        </w:rPr>
        <w:t>9/</w:t>
      </w:r>
      <w:r w:rsidR="00970DCA" w:rsidRPr="00B90EAB">
        <w:rPr>
          <w:rFonts w:ascii="Arial Black" w:hAnsi="Arial Black"/>
          <w:b/>
          <w:caps/>
          <w:sz w:val="15"/>
          <w:lang w:val="es-419"/>
        </w:rPr>
        <w:t>4</w:t>
      </w:r>
    </w:p>
    <w:p w14:paraId="1DD07CDA" w14:textId="059F9D00" w:rsidR="006E4F5F" w:rsidRPr="00B90EAB" w:rsidRDefault="006E4F5F" w:rsidP="001B58F8">
      <w:pPr>
        <w:jc w:val="right"/>
        <w:rPr>
          <w:rFonts w:ascii="Arial Black" w:hAnsi="Arial Black"/>
          <w:b/>
          <w:caps/>
          <w:sz w:val="15"/>
          <w:lang w:val="es-419"/>
        </w:rPr>
      </w:pPr>
      <w:r w:rsidRPr="00B90EAB">
        <w:rPr>
          <w:rFonts w:ascii="Arial Black" w:hAnsi="Arial Black"/>
          <w:b/>
          <w:caps/>
          <w:sz w:val="15"/>
          <w:lang w:val="es-419"/>
        </w:rPr>
        <w:t xml:space="preserve">ORIGINAL: </w:t>
      </w:r>
      <w:bookmarkStart w:id="1" w:name="Original"/>
      <w:bookmarkEnd w:id="1"/>
      <w:r w:rsidR="00CC2FAE" w:rsidRPr="00B90EAB">
        <w:rPr>
          <w:rFonts w:ascii="Arial Black" w:hAnsi="Arial Black"/>
          <w:b/>
          <w:caps/>
          <w:sz w:val="15"/>
          <w:lang w:val="es-419"/>
        </w:rPr>
        <w:t>INGLÉS</w:t>
      </w:r>
    </w:p>
    <w:p w14:paraId="625280EC" w14:textId="3562EDE5" w:rsidR="006E4F5F" w:rsidRPr="00B90EAB" w:rsidRDefault="00CC2FAE" w:rsidP="001B58F8">
      <w:pPr>
        <w:jc w:val="right"/>
        <w:rPr>
          <w:rFonts w:ascii="Arial Black" w:hAnsi="Arial Black"/>
          <w:b/>
          <w:caps/>
          <w:sz w:val="15"/>
          <w:lang w:val="es-419"/>
        </w:rPr>
      </w:pPr>
      <w:r w:rsidRPr="00B90EAB">
        <w:rPr>
          <w:rFonts w:ascii="Arial Black" w:hAnsi="Arial Black"/>
          <w:b/>
          <w:caps/>
          <w:sz w:val="15"/>
          <w:lang w:val="es-419"/>
        </w:rPr>
        <w:t>FECHA</w:t>
      </w:r>
      <w:r w:rsidR="006E4F5F" w:rsidRPr="00B90EAB">
        <w:rPr>
          <w:rFonts w:ascii="Arial Black" w:hAnsi="Arial Black"/>
          <w:b/>
          <w:caps/>
          <w:sz w:val="15"/>
          <w:lang w:val="es-419"/>
        </w:rPr>
        <w:t>:</w:t>
      </w:r>
      <w:bookmarkStart w:id="2" w:name="Date"/>
      <w:bookmarkEnd w:id="2"/>
      <w:r w:rsidR="00100ACA" w:rsidRPr="00B90EAB">
        <w:rPr>
          <w:rFonts w:ascii="Arial Black" w:hAnsi="Arial Black"/>
          <w:b/>
          <w:caps/>
          <w:sz w:val="15"/>
          <w:lang w:val="es-419"/>
        </w:rPr>
        <w:t xml:space="preserve"> </w:t>
      </w:r>
      <w:r w:rsidR="00970DCA" w:rsidRPr="00B90EAB">
        <w:rPr>
          <w:rFonts w:ascii="Arial Black" w:hAnsi="Arial Black"/>
          <w:b/>
          <w:caps/>
          <w:sz w:val="15"/>
          <w:lang w:val="es-419"/>
        </w:rPr>
        <w:t>6 DE NOVIEMBRE</w:t>
      </w:r>
      <w:r w:rsidRPr="00B90EAB">
        <w:rPr>
          <w:rFonts w:ascii="Arial Black" w:hAnsi="Arial Black"/>
          <w:b/>
          <w:caps/>
          <w:sz w:val="15"/>
          <w:lang w:val="es-419"/>
        </w:rPr>
        <w:t xml:space="preserve"> DE </w:t>
      </w:r>
      <w:r w:rsidR="00091E1A" w:rsidRPr="00B90EAB">
        <w:rPr>
          <w:rFonts w:ascii="Arial Black" w:hAnsi="Arial Black"/>
          <w:b/>
          <w:caps/>
          <w:sz w:val="15"/>
          <w:lang w:val="es-419"/>
        </w:rPr>
        <w:t>20</w:t>
      </w:r>
      <w:r w:rsidR="00494143" w:rsidRPr="00B90EAB">
        <w:rPr>
          <w:rFonts w:ascii="Arial Black" w:hAnsi="Arial Black"/>
          <w:b/>
          <w:caps/>
          <w:sz w:val="15"/>
          <w:lang w:val="es-419"/>
        </w:rPr>
        <w:t>20</w:t>
      </w:r>
    </w:p>
    <w:p w14:paraId="697541A8" w14:textId="48C5C5C8" w:rsidR="00A54A1C" w:rsidRPr="00B90EAB" w:rsidRDefault="00CC2FAE" w:rsidP="00A54A1C">
      <w:pPr>
        <w:spacing w:before="1200"/>
        <w:rPr>
          <w:b/>
          <w:sz w:val="28"/>
          <w:szCs w:val="28"/>
          <w:lang w:val="es-419"/>
        </w:rPr>
      </w:pPr>
      <w:r w:rsidRPr="00B90EAB">
        <w:rPr>
          <w:b/>
          <w:sz w:val="28"/>
          <w:szCs w:val="28"/>
          <w:lang w:val="es-419"/>
        </w:rPr>
        <w:t>Grupo de Trabajo sobre el Desarrollo Jurídico del Sistema de La Haya para el Registro Internacional de Dibujos y Modelos Industriales</w:t>
      </w:r>
    </w:p>
    <w:p w14:paraId="2063321C" w14:textId="191476F1" w:rsidR="00A54A1C" w:rsidRPr="00B90EAB" w:rsidRDefault="00A54A1C" w:rsidP="00A54A1C">
      <w:pPr>
        <w:spacing w:before="480"/>
        <w:rPr>
          <w:b/>
          <w:sz w:val="24"/>
          <w:szCs w:val="24"/>
          <w:lang w:val="es-419"/>
        </w:rPr>
      </w:pPr>
      <w:r w:rsidRPr="00B90EAB">
        <w:rPr>
          <w:b/>
          <w:sz w:val="24"/>
          <w:szCs w:val="24"/>
          <w:lang w:val="es-419"/>
        </w:rPr>
        <w:t>N</w:t>
      </w:r>
      <w:r w:rsidR="00CC2FAE" w:rsidRPr="00B90EAB">
        <w:rPr>
          <w:b/>
          <w:sz w:val="24"/>
          <w:szCs w:val="24"/>
          <w:lang w:val="es-419"/>
        </w:rPr>
        <w:t>ovena reunión</w:t>
      </w:r>
    </w:p>
    <w:p w14:paraId="188625AE" w14:textId="477B33B0" w:rsidR="00A54A1C" w:rsidRPr="00B90EAB" w:rsidRDefault="00A54A1C" w:rsidP="00A54A1C">
      <w:pPr>
        <w:rPr>
          <w:b/>
          <w:sz w:val="24"/>
          <w:szCs w:val="24"/>
          <w:lang w:val="es-419"/>
        </w:rPr>
      </w:pPr>
      <w:r w:rsidRPr="00B90EAB">
        <w:rPr>
          <w:b/>
          <w:sz w:val="24"/>
          <w:szCs w:val="24"/>
          <w:lang w:val="es-419"/>
        </w:rPr>
        <w:t>G</w:t>
      </w:r>
      <w:r w:rsidR="00CC2FAE" w:rsidRPr="00B90EAB">
        <w:rPr>
          <w:b/>
          <w:sz w:val="24"/>
          <w:szCs w:val="24"/>
          <w:lang w:val="es-419"/>
        </w:rPr>
        <w:t xml:space="preserve">inebra, 14 a 16 de diciembre de </w:t>
      </w:r>
      <w:r w:rsidRPr="00B90EAB">
        <w:rPr>
          <w:b/>
          <w:sz w:val="24"/>
          <w:szCs w:val="24"/>
          <w:lang w:val="es-419"/>
        </w:rPr>
        <w:t>2020</w:t>
      </w:r>
    </w:p>
    <w:p w14:paraId="6D603EF4" w14:textId="5F4148AA" w:rsidR="00A54A1C" w:rsidRPr="00B90EAB" w:rsidRDefault="00970DCA" w:rsidP="00A54A1C">
      <w:pPr>
        <w:spacing w:before="720"/>
        <w:rPr>
          <w:caps/>
          <w:sz w:val="24"/>
          <w:lang w:val="es-419"/>
        </w:rPr>
      </w:pPr>
      <w:bookmarkStart w:id="3" w:name="TitleOfDoc"/>
      <w:bookmarkEnd w:id="3"/>
      <w:r w:rsidRPr="00B90EAB">
        <w:rPr>
          <w:caps/>
          <w:sz w:val="24"/>
          <w:lang w:val="es-419"/>
        </w:rPr>
        <w:t>Estudio avanzado sobre las consecuencias financieras y la viabilidad técnica de la introducción de los idiomas chino y ruso en el Sistema de La Haya</w:t>
      </w:r>
    </w:p>
    <w:p w14:paraId="205C0011" w14:textId="6A39D56A" w:rsidR="00A54A1C" w:rsidRPr="00B90EAB" w:rsidRDefault="00970DCA" w:rsidP="00A54A1C">
      <w:pPr>
        <w:spacing w:before="240" w:after="480"/>
        <w:rPr>
          <w:i/>
          <w:lang w:val="es-419"/>
        </w:rPr>
      </w:pPr>
      <w:bookmarkStart w:id="4" w:name="Prepared"/>
      <w:bookmarkEnd w:id="4"/>
      <w:r w:rsidRPr="00B90EAB">
        <w:rPr>
          <w:i/>
          <w:lang w:val="es-419"/>
        </w:rPr>
        <w:t>preparado por la Oficina Internacional</w:t>
      </w:r>
    </w:p>
    <w:p w14:paraId="6AA1C924" w14:textId="77777777" w:rsidR="00AF30D8" w:rsidRDefault="00AF30D8" w:rsidP="00DB58DF">
      <w:pPr>
        <w:pStyle w:val="Heading1"/>
        <w:numPr>
          <w:ilvl w:val="0"/>
          <w:numId w:val="0"/>
        </w:numPr>
        <w:ind w:left="540"/>
      </w:pPr>
    </w:p>
    <w:p w14:paraId="4DD7512A" w14:textId="32726BE4" w:rsidR="00970DCA" w:rsidRPr="00B90EAB" w:rsidRDefault="00B12AB4">
      <w:pPr>
        <w:pStyle w:val="Heading1"/>
      </w:pPr>
      <w:r w:rsidRPr="00B90EAB">
        <w:t>INTRODUCCIÓN</w:t>
      </w:r>
    </w:p>
    <w:p w14:paraId="5851A4C1" w14:textId="6C2DCDBE" w:rsidR="00970DCA" w:rsidRPr="00B90EAB" w:rsidRDefault="00970DCA" w:rsidP="00970DCA">
      <w:pPr>
        <w:pStyle w:val="ONUMFS"/>
        <w:rPr>
          <w:lang w:val="es-419"/>
        </w:rPr>
      </w:pPr>
      <w:r w:rsidRPr="00B90EAB">
        <w:rPr>
          <w:lang w:val="es-419"/>
        </w:rPr>
        <w:t xml:space="preserve">En su octava reunión, celebrada del 30 de octubre al 1 de noviembre de 2019, el Grupo de Trabajo sobre el Desarrollo Jurídico del Sistema de La Haya para el Registro Internacional de Dibujos y Modelos Industriales (en adelante, </w:t>
      </w:r>
      <w:r w:rsidR="00C17972">
        <w:rPr>
          <w:lang w:val="es-419"/>
        </w:rPr>
        <w:t>“</w:t>
      </w:r>
      <w:r w:rsidRPr="00B90EAB">
        <w:rPr>
          <w:lang w:val="es-419"/>
        </w:rPr>
        <w:t>Grupo de Trabajo</w:t>
      </w:r>
      <w:r w:rsidR="00C17972">
        <w:rPr>
          <w:lang w:val="es-419"/>
        </w:rPr>
        <w:t>”</w:t>
      </w:r>
      <w:r w:rsidRPr="00B90EAB">
        <w:rPr>
          <w:lang w:val="es-419"/>
        </w:rPr>
        <w:t xml:space="preserve"> y </w:t>
      </w:r>
      <w:r w:rsidR="00C17972">
        <w:rPr>
          <w:lang w:val="es-419"/>
        </w:rPr>
        <w:t>“</w:t>
      </w:r>
      <w:r w:rsidRPr="00B90EAB">
        <w:rPr>
          <w:lang w:val="es-419"/>
        </w:rPr>
        <w:t>Sistema de La Haya</w:t>
      </w:r>
      <w:r w:rsidR="00C17972">
        <w:rPr>
          <w:lang w:val="es-419"/>
        </w:rPr>
        <w:t>”</w:t>
      </w:r>
      <w:r w:rsidRPr="00B90EAB">
        <w:rPr>
          <w:lang w:val="es-419"/>
        </w:rPr>
        <w:t>) examinó el documento H/LD/WG/8/5, titulado “Posibles opciones para la introducción de nuevos idiomas en el Sistema de La Haya”.</w:t>
      </w:r>
    </w:p>
    <w:p w14:paraId="4F2A5A8D" w14:textId="77777777" w:rsidR="00970DCA" w:rsidRPr="00B90EAB" w:rsidRDefault="00970DCA" w:rsidP="00970DCA">
      <w:pPr>
        <w:pStyle w:val="ONUMFS"/>
        <w:rPr>
          <w:lang w:val="es-419"/>
        </w:rPr>
      </w:pPr>
      <w:r w:rsidRPr="00B90EAB">
        <w:rPr>
          <w:lang w:val="es-419"/>
        </w:rPr>
        <w:t>El Grupo de Trabajo pidió a la Oficina Internacional que preparase, para su examen en la próxima reunión, un estudio avanzado de las consecuencias financieras y la viabilidad técnica de la introducción de los idiomas chino y ruso en el Sistema de La Haya.</w:t>
      </w:r>
      <w:r w:rsidRPr="00B90EAB">
        <w:rPr>
          <w:rStyle w:val="FootnoteReference"/>
          <w:lang w:val="es-419"/>
        </w:rPr>
        <w:footnoteReference w:id="2"/>
      </w:r>
    </w:p>
    <w:p w14:paraId="26E0B648" w14:textId="6783A1C5" w:rsidR="00970DCA" w:rsidRPr="00B90EAB" w:rsidRDefault="00970DCA" w:rsidP="00970DCA">
      <w:pPr>
        <w:pStyle w:val="ONUMFS"/>
        <w:rPr>
          <w:lang w:val="es-419"/>
        </w:rPr>
      </w:pPr>
      <w:r w:rsidRPr="00B90EAB">
        <w:rPr>
          <w:lang w:val="es-419"/>
        </w:rPr>
        <w:t xml:space="preserve">En el presente documento se exponen las consecuencias financieras y la viabilidad técnica de introducir simultáneamente los dos idiomas mencionados, así como una evaluación de la disponibilidad de materiales e instrumentos para los usuarios del Sistema de La Haya en </w:t>
      </w:r>
      <w:r w:rsidR="009A3AE6" w:rsidRPr="00B90EAB">
        <w:rPr>
          <w:lang w:val="es-419"/>
        </w:rPr>
        <w:t>español</w:t>
      </w:r>
      <w:r w:rsidR="009A3AE6">
        <w:rPr>
          <w:lang w:val="es-419"/>
        </w:rPr>
        <w:t>,</w:t>
      </w:r>
      <w:r w:rsidR="009A3AE6" w:rsidRPr="00B90EAB">
        <w:rPr>
          <w:lang w:val="es-419"/>
        </w:rPr>
        <w:t xml:space="preserve"> chino</w:t>
      </w:r>
      <w:r w:rsidR="009A3AE6">
        <w:rPr>
          <w:lang w:val="es-419"/>
        </w:rPr>
        <w:t>,</w:t>
      </w:r>
      <w:r w:rsidR="009A3AE6" w:rsidRPr="00B90EAB">
        <w:rPr>
          <w:lang w:val="es-419"/>
        </w:rPr>
        <w:t xml:space="preserve"> francés</w:t>
      </w:r>
      <w:r w:rsidR="009A3AE6">
        <w:rPr>
          <w:lang w:val="es-419"/>
        </w:rPr>
        <w:t>,</w:t>
      </w:r>
      <w:r w:rsidR="009A3AE6" w:rsidRPr="00B90EAB">
        <w:rPr>
          <w:lang w:val="es-419"/>
        </w:rPr>
        <w:t xml:space="preserve"> </w:t>
      </w:r>
      <w:r w:rsidRPr="00B90EAB">
        <w:rPr>
          <w:lang w:val="es-419"/>
        </w:rPr>
        <w:t>inglés</w:t>
      </w:r>
      <w:r w:rsidR="009A3AE6">
        <w:rPr>
          <w:lang w:val="es-419"/>
        </w:rPr>
        <w:t xml:space="preserve"> y</w:t>
      </w:r>
      <w:r w:rsidRPr="00B90EAB">
        <w:rPr>
          <w:lang w:val="es-419"/>
        </w:rPr>
        <w:t xml:space="preserve"> ruso.</w:t>
      </w:r>
    </w:p>
    <w:p w14:paraId="18B20194" w14:textId="77777777" w:rsidR="00AF30D8" w:rsidRDefault="00AF30D8">
      <w:pPr>
        <w:rPr>
          <w:b/>
          <w:bCs/>
          <w:kern w:val="32"/>
          <w:szCs w:val="32"/>
          <w:lang w:val="es-ES"/>
        </w:rPr>
      </w:pPr>
      <w:r w:rsidRPr="00DB58DF">
        <w:rPr>
          <w:lang w:val="fr-CH"/>
        </w:rPr>
        <w:br w:type="page"/>
      </w:r>
    </w:p>
    <w:p w14:paraId="15BDA095" w14:textId="749524CF" w:rsidR="00970DCA" w:rsidRPr="00B90EAB" w:rsidRDefault="00B12AB4">
      <w:pPr>
        <w:pStyle w:val="Heading1"/>
      </w:pPr>
      <w:r w:rsidRPr="00B90EAB">
        <w:lastRenderedPageBreak/>
        <w:t>RESUMEN DE LAS OPCIONES DE EJECUCIÓN</w:t>
      </w:r>
    </w:p>
    <w:p w14:paraId="26C61EFD" w14:textId="3FE1FAD4" w:rsidR="00970DCA" w:rsidRPr="00B90EAB" w:rsidRDefault="00970DCA" w:rsidP="00970DCA">
      <w:pPr>
        <w:pStyle w:val="ONUMFS"/>
        <w:rPr>
          <w:lang w:val="es-419"/>
        </w:rPr>
      </w:pPr>
      <w:r w:rsidRPr="00B90EAB">
        <w:rPr>
          <w:lang w:val="es-419"/>
        </w:rPr>
        <w:t xml:space="preserve">Las posibles opciones para la introducción de nuevos idiomas en el Sistema de La Haya ya se han presentado en el documento H/LD/WG/8/5. </w:t>
      </w:r>
      <w:r w:rsidR="009A1A47">
        <w:rPr>
          <w:lang w:val="es-419"/>
        </w:rPr>
        <w:t xml:space="preserve"> </w:t>
      </w:r>
      <w:r w:rsidRPr="00B90EAB">
        <w:rPr>
          <w:lang w:val="es-419"/>
        </w:rPr>
        <w:t xml:space="preserve">En este documento se presenta una opción adicional, ya que a raíz de un análisis </w:t>
      </w:r>
      <w:r w:rsidR="00B1574E">
        <w:rPr>
          <w:lang w:val="es-419"/>
        </w:rPr>
        <w:t>más</w:t>
      </w:r>
      <w:r w:rsidR="00AF30D8">
        <w:rPr>
          <w:lang w:val="es-419"/>
        </w:rPr>
        <w:t xml:space="preserve"> detenido </w:t>
      </w:r>
      <w:r w:rsidRPr="00B90EAB">
        <w:rPr>
          <w:lang w:val="es-419"/>
        </w:rPr>
        <w:t xml:space="preserve">de las consecuencias de la ejecución se determinó que sería recomendable que el Grupo de Trabajo la examinara. </w:t>
      </w:r>
      <w:r w:rsidR="009A1A47">
        <w:rPr>
          <w:lang w:val="es-419"/>
        </w:rPr>
        <w:t xml:space="preserve"> </w:t>
      </w:r>
      <w:r w:rsidRPr="00B90EAB">
        <w:rPr>
          <w:lang w:val="es-419"/>
        </w:rPr>
        <w:t xml:space="preserve">A </w:t>
      </w:r>
      <w:proofErr w:type="gramStart"/>
      <w:r w:rsidRPr="00B90EAB">
        <w:rPr>
          <w:lang w:val="es-419"/>
        </w:rPr>
        <w:t>continuación</w:t>
      </w:r>
      <w:proofErr w:type="gramEnd"/>
      <w:r w:rsidRPr="00B90EAB">
        <w:rPr>
          <w:lang w:val="es-419"/>
        </w:rPr>
        <w:t xml:space="preserve"> figura un resumen de las opciones y de sus principales características, de menor a mayor complejidad. </w:t>
      </w:r>
      <w:r w:rsidR="009A1A47">
        <w:rPr>
          <w:lang w:val="es-419"/>
        </w:rPr>
        <w:t xml:space="preserve"> </w:t>
      </w:r>
      <w:r w:rsidRPr="00B90EAB">
        <w:rPr>
          <w:lang w:val="es-419"/>
        </w:rPr>
        <w:t>El nombre que se da a cada opción es meramente descriptivo, por lo que debería considerarse provisional.</w:t>
      </w:r>
    </w:p>
    <w:p w14:paraId="199FA5DB" w14:textId="4C2B5097" w:rsidR="00970DCA" w:rsidRPr="00B90EAB" w:rsidRDefault="00970DCA" w:rsidP="00970DCA">
      <w:pPr>
        <w:pStyle w:val="ONUME"/>
        <w:numPr>
          <w:ilvl w:val="0"/>
          <w:numId w:val="0"/>
        </w:numPr>
        <w:rPr>
          <w:caps/>
          <w:lang w:val="es-419"/>
        </w:rPr>
      </w:pPr>
      <w:r w:rsidRPr="00B90EAB">
        <w:rPr>
          <w:caps/>
          <w:lang w:val="es-419"/>
        </w:rPr>
        <w:t xml:space="preserve">Opción A: </w:t>
      </w:r>
      <w:r w:rsidR="00AF30D8">
        <w:rPr>
          <w:caps/>
          <w:lang w:val="es-419"/>
        </w:rPr>
        <w:t xml:space="preserve"> </w:t>
      </w:r>
      <w:r w:rsidRPr="00B90EAB">
        <w:rPr>
          <w:caps/>
          <w:lang w:val="es-419"/>
        </w:rPr>
        <w:t>Idioma de presentación</w:t>
      </w:r>
    </w:p>
    <w:p w14:paraId="1CAA8326" w14:textId="785724D6" w:rsidR="00970DCA" w:rsidRPr="00B90EAB" w:rsidRDefault="00970DCA" w:rsidP="00970DCA">
      <w:pPr>
        <w:pStyle w:val="ONUMFS"/>
        <w:rPr>
          <w:lang w:val="es-419"/>
        </w:rPr>
      </w:pPr>
      <w:r w:rsidRPr="00B90EAB">
        <w:rPr>
          <w:lang w:val="es-419"/>
        </w:rPr>
        <w:t xml:space="preserve">Se trata de una nueva opción ligeramente distinta de la opción del idioma de presentación que figura en el documento H/LD/WG/8/5. </w:t>
      </w:r>
      <w:r w:rsidR="009A1A47">
        <w:rPr>
          <w:lang w:val="es-419"/>
        </w:rPr>
        <w:t xml:space="preserve"> </w:t>
      </w:r>
      <w:r w:rsidRPr="00B90EAB">
        <w:rPr>
          <w:lang w:val="es-419"/>
        </w:rPr>
        <w:t>Es</w:t>
      </w:r>
      <w:r w:rsidR="00B86367">
        <w:rPr>
          <w:lang w:val="es-419"/>
        </w:rPr>
        <w:t>ta es</w:t>
      </w:r>
      <w:r w:rsidRPr="00B90EAB">
        <w:rPr>
          <w:lang w:val="es-419"/>
        </w:rPr>
        <w:t xml:space="preserve"> la </w:t>
      </w:r>
      <w:r w:rsidR="00720BB1">
        <w:rPr>
          <w:lang w:val="es-419"/>
        </w:rPr>
        <w:t xml:space="preserve">opción </w:t>
      </w:r>
      <w:r w:rsidRPr="00B90EAB">
        <w:rPr>
          <w:lang w:val="es-419"/>
        </w:rPr>
        <w:t>menos compleja.</w:t>
      </w:r>
    </w:p>
    <w:p w14:paraId="5476124F" w14:textId="77777777" w:rsidR="00970DCA" w:rsidRPr="00B90EAB" w:rsidRDefault="00970DCA" w:rsidP="00970DCA">
      <w:pPr>
        <w:pStyle w:val="ONUMFS"/>
        <w:rPr>
          <w:lang w:val="es-419"/>
        </w:rPr>
      </w:pPr>
      <w:r w:rsidRPr="00B90EAB">
        <w:rPr>
          <w:lang w:val="es-419"/>
        </w:rPr>
        <w:t>Con arreglo a esta opción, los solicitantes podrán presentar las solicitudes internacionales en cualquiera de los nuevos idiomas.</w:t>
      </w:r>
    </w:p>
    <w:p w14:paraId="50A941CE" w14:textId="78856BA5" w:rsidR="00970DCA" w:rsidRPr="00B90EAB" w:rsidRDefault="00970DCA" w:rsidP="00970DCA">
      <w:pPr>
        <w:pStyle w:val="ONUMFS"/>
        <w:rPr>
          <w:lang w:val="es-419"/>
        </w:rPr>
      </w:pPr>
      <w:r w:rsidRPr="00B90EAB">
        <w:rPr>
          <w:lang w:val="es-419"/>
        </w:rPr>
        <w:t>Si la solicitud internacional se presentara en un nuevo idioma, la Oficina Internacional traduciría los elementos pertinentes de la solicitud internacional en uno de los tres idiomas actuales (</w:t>
      </w:r>
      <w:r w:rsidR="00B1574E" w:rsidRPr="00B90EAB">
        <w:rPr>
          <w:lang w:val="es-419"/>
        </w:rPr>
        <w:t>español</w:t>
      </w:r>
      <w:r w:rsidR="00B1574E">
        <w:rPr>
          <w:lang w:val="es-419"/>
        </w:rPr>
        <w:t>,</w:t>
      </w:r>
      <w:r w:rsidR="00B1574E" w:rsidRPr="00B90EAB">
        <w:rPr>
          <w:lang w:val="es-419"/>
        </w:rPr>
        <w:t xml:space="preserve"> </w:t>
      </w:r>
      <w:r w:rsidRPr="00B90EAB">
        <w:rPr>
          <w:lang w:val="es-419"/>
        </w:rPr>
        <w:t>inglés</w:t>
      </w:r>
      <w:r w:rsidR="00B1574E">
        <w:rPr>
          <w:lang w:val="es-419"/>
        </w:rPr>
        <w:t xml:space="preserve"> </w:t>
      </w:r>
      <w:r w:rsidR="00B1574E" w:rsidRPr="00B90EAB">
        <w:rPr>
          <w:lang w:val="es-419"/>
        </w:rPr>
        <w:t xml:space="preserve">o </w:t>
      </w:r>
      <w:r w:rsidR="003113CD">
        <w:rPr>
          <w:lang w:val="es-419"/>
        </w:rPr>
        <w:t>francés</w:t>
      </w:r>
      <w:r w:rsidRPr="00B90EAB">
        <w:rPr>
          <w:lang w:val="es-419"/>
        </w:rPr>
        <w:t>), según la elección del solicitante.</w:t>
      </w:r>
    </w:p>
    <w:p w14:paraId="084E6544" w14:textId="4E86FBF4" w:rsidR="00970DCA" w:rsidRPr="00B90EAB" w:rsidRDefault="00970DCA" w:rsidP="00970DCA">
      <w:pPr>
        <w:pStyle w:val="ONUMFS"/>
        <w:rPr>
          <w:lang w:val="es-419"/>
        </w:rPr>
      </w:pPr>
      <w:r w:rsidRPr="00B90EAB">
        <w:rPr>
          <w:lang w:val="es-419"/>
        </w:rPr>
        <w:t xml:space="preserve">Por consiguiente, la Oficina Internacional examinaría la solicitud internacional y se comunicaría con el solicitante en </w:t>
      </w:r>
      <w:r w:rsidR="00B1574E" w:rsidRPr="00B90EAB">
        <w:rPr>
          <w:lang w:val="es-419"/>
        </w:rPr>
        <w:t>español</w:t>
      </w:r>
      <w:r w:rsidR="00B1574E">
        <w:rPr>
          <w:lang w:val="es-419"/>
        </w:rPr>
        <w:t>,</w:t>
      </w:r>
      <w:r w:rsidR="00B1574E" w:rsidRPr="00B90EAB">
        <w:rPr>
          <w:lang w:val="es-419"/>
        </w:rPr>
        <w:t xml:space="preserve"> inglés</w:t>
      </w:r>
      <w:r w:rsidR="00B1574E">
        <w:rPr>
          <w:lang w:val="es-419"/>
        </w:rPr>
        <w:t xml:space="preserve"> </w:t>
      </w:r>
      <w:r w:rsidR="00B1574E" w:rsidRPr="00B90EAB">
        <w:rPr>
          <w:lang w:val="es-419"/>
        </w:rPr>
        <w:t>o francés</w:t>
      </w:r>
      <w:r w:rsidRPr="00B90EAB">
        <w:rPr>
          <w:lang w:val="es-419"/>
        </w:rPr>
        <w:t>.</w:t>
      </w:r>
    </w:p>
    <w:p w14:paraId="428F849F" w14:textId="682F7D4C" w:rsidR="00970DCA" w:rsidRPr="00B90EAB" w:rsidRDefault="00970DCA" w:rsidP="00970DCA">
      <w:pPr>
        <w:pStyle w:val="ONUMFS"/>
        <w:rPr>
          <w:lang w:val="es-419"/>
        </w:rPr>
      </w:pPr>
      <w:r w:rsidRPr="00B90EAB">
        <w:rPr>
          <w:lang w:val="es-419"/>
        </w:rPr>
        <w:t xml:space="preserve">En consecuencia, el registro internacional se inscribiría y publicaría únicamente en </w:t>
      </w:r>
      <w:r w:rsidR="00860E9A" w:rsidRPr="00B90EAB">
        <w:rPr>
          <w:lang w:val="es-419"/>
        </w:rPr>
        <w:t>español</w:t>
      </w:r>
      <w:r w:rsidR="00860E9A">
        <w:rPr>
          <w:lang w:val="es-419"/>
        </w:rPr>
        <w:t>,</w:t>
      </w:r>
      <w:r w:rsidR="00860E9A" w:rsidRPr="00B90EAB">
        <w:rPr>
          <w:lang w:val="es-419"/>
        </w:rPr>
        <w:t xml:space="preserve"> inglés</w:t>
      </w:r>
      <w:r w:rsidR="00860E9A">
        <w:rPr>
          <w:lang w:val="es-419"/>
        </w:rPr>
        <w:t xml:space="preserve"> </w:t>
      </w:r>
      <w:r w:rsidR="00860E9A" w:rsidRPr="00B90EAB">
        <w:rPr>
          <w:lang w:val="es-419"/>
        </w:rPr>
        <w:t>o francés</w:t>
      </w:r>
      <w:r w:rsidRPr="00B90EAB">
        <w:rPr>
          <w:lang w:val="es-419"/>
        </w:rPr>
        <w:t xml:space="preserve">. </w:t>
      </w:r>
      <w:r w:rsidR="009A1A47">
        <w:rPr>
          <w:lang w:val="es-419"/>
        </w:rPr>
        <w:t xml:space="preserve"> </w:t>
      </w:r>
      <w:r w:rsidR="00720BB1">
        <w:rPr>
          <w:lang w:val="es-419"/>
        </w:rPr>
        <w:t>Todas l</w:t>
      </w:r>
      <w:r w:rsidRPr="00B90EAB">
        <w:rPr>
          <w:lang w:val="es-419"/>
        </w:rPr>
        <w:t xml:space="preserve">as demás comunicaciones relativas al registro internacional con los titulares y las Oficinas seguirían siendo en </w:t>
      </w:r>
      <w:r w:rsidR="00860E9A" w:rsidRPr="00B90EAB">
        <w:rPr>
          <w:lang w:val="es-419"/>
        </w:rPr>
        <w:t>español</w:t>
      </w:r>
      <w:r w:rsidR="00860E9A">
        <w:rPr>
          <w:lang w:val="es-419"/>
        </w:rPr>
        <w:t>,</w:t>
      </w:r>
      <w:r w:rsidR="00860E9A" w:rsidRPr="00B90EAB">
        <w:rPr>
          <w:lang w:val="es-419"/>
        </w:rPr>
        <w:t xml:space="preserve"> inglés</w:t>
      </w:r>
      <w:r w:rsidR="00860E9A">
        <w:rPr>
          <w:lang w:val="es-419"/>
        </w:rPr>
        <w:t xml:space="preserve"> </w:t>
      </w:r>
      <w:r w:rsidR="00860E9A" w:rsidRPr="00B90EAB">
        <w:rPr>
          <w:lang w:val="es-419"/>
        </w:rPr>
        <w:t>o francés</w:t>
      </w:r>
      <w:r w:rsidRPr="00B90EAB">
        <w:rPr>
          <w:lang w:val="es-419"/>
        </w:rPr>
        <w:t>.</w:t>
      </w:r>
    </w:p>
    <w:p w14:paraId="16DF93F7" w14:textId="77777777" w:rsidR="00970DCA" w:rsidRPr="00B90EAB" w:rsidRDefault="00970DCA" w:rsidP="00B12AB4">
      <w:pPr>
        <w:pStyle w:val="ONUME"/>
        <w:numPr>
          <w:ilvl w:val="0"/>
          <w:numId w:val="0"/>
        </w:numPr>
        <w:rPr>
          <w:caps/>
          <w:lang w:val="es-419"/>
        </w:rPr>
      </w:pPr>
      <w:r w:rsidRPr="00B90EAB">
        <w:rPr>
          <w:caps/>
          <w:lang w:val="es-419"/>
        </w:rPr>
        <w:t>Opción B: Idioma de presentación y comunicación</w:t>
      </w:r>
    </w:p>
    <w:p w14:paraId="1A3C3A28" w14:textId="77777777" w:rsidR="00970DCA" w:rsidRPr="00B90EAB" w:rsidRDefault="00970DCA" w:rsidP="00970DCA">
      <w:pPr>
        <w:pStyle w:val="ONUMFS"/>
        <w:rPr>
          <w:lang w:val="es-419"/>
        </w:rPr>
      </w:pPr>
      <w:r w:rsidRPr="00B90EAB">
        <w:rPr>
          <w:lang w:val="es-419"/>
        </w:rPr>
        <w:t>Esta opción equivale a lo que se presentó como idioma de presentación (opción A) en el documento H/LD/WG/8/5, pero se ha denominado “idioma de presentación y comunicación” (opción B) a los fines del presente documento.</w:t>
      </w:r>
    </w:p>
    <w:p w14:paraId="138FD8B1" w14:textId="78487543" w:rsidR="00970DCA" w:rsidRPr="00B90EAB" w:rsidRDefault="00970DCA" w:rsidP="00970DCA">
      <w:pPr>
        <w:pStyle w:val="ONUMFS"/>
        <w:rPr>
          <w:lang w:val="es-419"/>
        </w:rPr>
      </w:pPr>
      <w:r w:rsidRPr="00B90EAB">
        <w:rPr>
          <w:lang w:val="es-419"/>
        </w:rPr>
        <w:t xml:space="preserve">Con arreglo a esta opción, </w:t>
      </w:r>
      <w:r w:rsidR="00B86367">
        <w:rPr>
          <w:lang w:val="es-419"/>
        </w:rPr>
        <w:t xml:space="preserve">los solicitantes </w:t>
      </w:r>
      <w:r w:rsidRPr="00B90EAB">
        <w:rPr>
          <w:lang w:val="es-419"/>
        </w:rPr>
        <w:t xml:space="preserve">podrían presentar las solicitudes internacionales en el nuevo idioma. </w:t>
      </w:r>
      <w:r w:rsidR="00B86367">
        <w:rPr>
          <w:lang w:val="es-419"/>
        </w:rPr>
        <w:t xml:space="preserve"> </w:t>
      </w:r>
      <w:r w:rsidRPr="00B90EAB">
        <w:rPr>
          <w:lang w:val="es-419"/>
        </w:rPr>
        <w:t>El examen de la solicitud internacional y la comunicación de la Oficina Internacional con el solicitante también se llevaría a cabo en el nuevo idioma.</w:t>
      </w:r>
    </w:p>
    <w:p w14:paraId="1078AEB5" w14:textId="315798B8" w:rsidR="00970DCA" w:rsidRPr="00B90EAB" w:rsidRDefault="00970DCA" w:rsidP="00970DCA">
      <w:pPr>
        <w:pStyle w:val="ONUMFS"/>
        <w:rPr>
          <w:lang w:val="es-419"/>
        </w:rPr>
      </w:pPr>
      <w:r w:rsidRPr="00B90EAB">
        <w:rPr>
          <w:lang w:val="es-419"/>
        </w:rPr>
        <w:t>No obstante, el registro internacional resultante</w:t>
      </w:r>
      <w:r w:rsidR="00DB58DF">
        <w:rPr>
          <w:lang w:val="es-419"/>
        </w:rPr>
        <w:t xml:space="preserve"> </w:t>
      </w:r>
      <w:r w:rsidRPr="00B90EAB">
        <w:rPr>
          <w:lang w:val="es-419"/>
        </w:rPr>
        <w:t xml:space="preserve">se inscribiría y publicaría únicamente en </w:t>
      </w:r>
      <w:r w:rsidR="00860E9A" w:rsidRPr="00B90EAB">
        <w:rPr>
          <w:lang w:val="es-419"/>
        </w:rPr>
        <w:t>español</w:t>
      </w:r>
      <w:r w:rsidR="00860E9A">
        <w:rPr>
          <w:lang w:val="es-419"/>
        </w:rPr>
        <w:t>,</w:t>
      </w:r>
      <w:r w:rsidR="00860E9A" w:rsidRPr="00B90EAB">
        <w:rPr>
          <w:lang w:val="es-419"/>
        </w:rPr>
        <w:t xml:space="preserve"> inglés</w:t>
      </w:r>
      <w:r w:rsidR="00860E9A">
        <w:rPr>
          <w:lang w:val="es-419"/>
        </w:rPr>
        <w:t xml:space="preserve"> </w:t>
      </w:r>
      <w:r w:rsidR="00860E9A" w:rsidRPr="00B90EAB">
        <w:rPr>
          <w:lang w:val="es-419"/>
        </w:rPr>
        <w:t>o francés</w:t>
      </w:r>
      <w:r w:rsidRPr="00B90EAB">
        <w:rPr>
          <w:lang w:val="es-419"/>
        </w:rPr>
        <w:t xml:space="preserve">. </w:t>
      </w:r>
      <w:r w:rsidR="009A1A47">
        <w:rPr>
          <w:lang w:val="es-419"/>
        </w:rPr>
        <w:t xml:space="preserve"> </w:t>
      </w:r>
      <w:r w:rsidRPr="00B90EAB">
        <w:rPr>
          <w:lang w:val="es-419"/>
        </w:rPr>
        <w:t xml:space="preserve">Las demás comunicaciones relativas al registro internacional con los titulares y las Oficinas seguirían siendo únicamente en </w:t>
      </w:r>
      <w:r w:rsidR="00860E9A" w:rsidRPr="00B90EAB">
        <w:rPr>
          <w:lang w:val="es-419"/>
        </w:rPr>
        <w:t>español</w:t>
      </w:r>
      <w:r w:rsidR="00860E9A">
        <w:rPr>
          <w:lang w:val="es-419"/>
        </w:rPr>
        <w:t>,</w:t>
      </w:r>
      <w:r w:rsidR="00860E9A" w:rsidRPr="00B90EAB">
        <w:rPr>
          <w:lang w:val="es-419"/>
        </w:rPr>
        <w:t xml:space="preserve"> inglés</w:t>
      </w:r>
      <w:r w:rsidR="00860E9A">
        <w:rPr>
          <w:lang w:val="es-419"/>
        </w:rPr>
        <w:t xml:space="preserve"> </w:t>
      </w:r>
      <w:r w:rsidR="00860E9A" w:rsidRPr="00B90EAB">
        <w:rPr>
          <w:lang w:val="es-419"/>
        </w:rPr>
        <w:t>o francés</w:t>
      </w:r>
      <w:r w:rsidRPr="00B90EAB">
        <w:rPr>
          <w:lang w:val="es-419"/>
        </w:rPr>
        <w:t>.</w:t>
      </w:r>
    </w:p>
    <w:p w14:paraId="00D31645" w14:textId="37EE716C" w:rsidR="00970DCA" w:rsidRPr="00B90EAB" w:rsidRDefault="00970DCA" w:rsidP="00B12AB4">
      <w:pPr>
        <w:pStyle w:val="ONUME"/>
        <w:numPr>
          <w:ilvl w:val="0"/>
          <w:numId w:val="0"/>
        </w:numPr>
        <w:rPr>
          <w:caps/>
          <w:lang w:val="es-419"/>
        </w:rPr>
      </w:pPr>
      <w:r w:rsidRPr="00B90EAB">
        <w:rPr>
          <w:caps/>
          <w:lang w:val="es-419"/>
        </w:rPr>
        <w:t xml:space="preserve">Opción C: </w:t>
      </w:r>
      <w:r w:rsidR="009A1A47">
        <w:rPr>
          <w:caps/>
          <w:lang w:val="es-419"/>
        </w:rPr>
        <w:t xml:space="preserve"> </w:t>
      </w:r>
      <w:r w:rsidRPr="00B90EAB">
        <w:rPr>
          <w:caps/>
          <w:lang w:val="es-419"/>
        </w:rPr>
        <w:t>Idioma de publicación</w:t>
      </w:r>
    </w:p>
    <w:p w14:paraId="3D0A179A" w14:textId="64CE5107" w:rsidR="00970DCA" w:rsidRPr="00B90EAB" w:rsidRDefault="00970DCA" w:rsidP="00970DCA">
      <w:pPr>
        <w:pStyle w:val="ONUMFS"/>
        <w:rPr>
          <w:lang w:val="es-419"/>
        </w:rPr>
      </w:pPr>
      <w:r w:rsidRPr="00B90EAB">
        <w:rPr>
          <w:lang w:val="es-419"/>
        </w:rPr>
        <w:t xml:space="preserve">Partiendo de la opción B, además de la presentación, el examen y la comunicación con el solicitante en el nuevo idioma, la Oficina Internacional inscribiría el registro internacional en ese idioma. </w:t>
      </w:r>
      <w:r w:rsidR="009A1A47">
        <w:rPr>
          <w:lang w:val="es-419"/>
        </w:rPr>
        <w:t xml:space="preserve"> </w:t>
      </w:r>
      <w:r w:rsidRPr="00B90EAB">
        <w:rPr>
          <w:lang w:val="es-419"/>
        </w:rPr>
        <w:t>En consecuencia, el registro internacional se inscribiría y publicaría en el nuevo idioma, además de los tres idiomas actuales (en total, cuatro idiomas).</w:t>
      </w:r>
    </w:p>
    <w:p w14:paraId="4738542D" w14:textId="088A93C1" w:rsidR="00970DCA" w:rsidRDefault="00970DCA" w:rsidP="00970DCA">
      <w:pPr>
        <w:pStyle w:val="ONUMFS"/>
        <w:rPr>
          <w:lang w:val="es-419"/>
        </w:rPr>
      </w:pPr>
      <w:r w:rsidRPr="00B90EAB">
        <w:rPr>
          <w:lang w:val="es-419"/>
        </w:rPr>
        <w:t xml:space="preserve">Además, en el caso de los registros internacionales publicados solo en el nuevo idioma, las Oficinas de las Partes Contratantes designadas podrían enviar comunicaciones (por ejemplo, notificaciones de denegación y declaraciones de concesión de la protección) en el nuevo idioma, además de poder hacerlo en </w:t>
      </w:r>
      <w:r w:rsidR="00860E9A" w:rsidRPr="00B90EAB">
        <w:rPr>
          <w:lang w:val="es-419"/>
        </w:rPr>
        <w:t>español</w:t>
      </w:r>
      <w:r w:rsidR="00860E9A">
        <w:rPr>
          <w:lang w:val="es-419"/>
        </w:rPr>
        <w:t>,</w:t>
      </w:r>
      <w:r w:rsidR="00860E9A" w:rsidRPr="00B90EAB">
        <w:rPr>
          <w:lang w:val="es-419"/>
        </w:rPr>
        <w:t xml:space="preserve"> inglés</w:t>
      </w:r>
      <w:r w:rsidR="00860E9A">
        <w:rPr>
          <w:lang w:val="es-419"/>
        </w:rPr>
        <w:t xml:space="preserve"> </w:t>
      </w:r>
      <w:r w:rsidR="00860E9A" w:rsidRPr="00B90EAB">
        <w:rPr>
          <w:lang w:val="es-419"/>
        </w:rPr>
        <w:t>o francés</w:t>
      </w:r>
      <w:r w:rsidRPr="00B90EAB">
        <w:rPr>
          <w:lang w:val="es-419"/>
        </w:rPr>
        <w:t>.</w:t>
      </w:r>
    </w:p>
    <w:p w14:paraId="54BD1E42" w14:textId="451F8D39" w:rsidR="003B0898" w:rsidRDefault="003B0898" w:rsidP="003E4395">
      <w:pPr>
        <w:pStyle w:val="ONUMFS"/>
        <w:numPr>
          <w:ilvl w:val="0"/>
          <w:numId w:val="0"/>
        </w:numPr>
        <w:rPr>
          <w:lang w:val="es-419"/>
        </w:rPr>
      </w:pPr>
    </w:p>
    <w:p w14:paraId="66798B7C" w14:textId="77777777" w:rsidR="003B0898" w:rsidRPr="00B90EAB" w:rsidRDefault="003B0898" w:rsidP="003E4395">
      <w:pPr>
        <w:pStyle w:val="ONUMFS"/>
        <w:numPr>
          <w:ilvl w:val="0"/>
          <w:numId w:val="0"/>
        </w:numPr>
        <w:rPr>
          <w:lang w:val="es-419"/>
        </w:rPr>
      </w:pPr>
    </w:p>
    <w:p w14:paraId="5702107F" w14:textId="475307FA" w:rsidR="00970DCA" w:rsidRPr="00B90EAB" w:rsidRDefault="00970DCA" w:rsidP="00970DCA">
      <w:pPr>
        <w:pStyle w:val="ONUMFS"/>
        <w:rPr>
          <w:lang w:val="es-419"/>
        </w:rPr>
      </w:pPr>
      <w:r w:rsidRPr="00B90EAB">
        <w:rPr>
          <w:lang w:val="es-419"/>
        </w:rPr>
        <w:lastRenderedPageBreak/>
        <w:t xml:space="preserve">Los titulares de registros internacionales publicados en el nuevo idioma podrían enviar comunicaciones a la Oficina Internacional en el nuevo idioma (por ejemplo, una petición de inscripción de un cambio o una renovación) y recibir comunicaciones de la Oficina Internacional también en ese idioma. </w:t>
      </w:r>
      <w:r w:rsidR="009A1A47">
        <w:rPr>
          <w:lang w:val="es-419"/>
        </w:rPr>
        <w:t xml:space="preserve"> </w:t>
      </w:r>
      <w:r w:rsidRPr="00B90EAB">
        <w:rPr>
          <w:lang w:val="es-419"/>
        </w:rPr>
        <w:t xml:space="preserve">En consecuencia, toda transacción resultante se inscribiría y publicaría en los cuatro idiomas (el nuevo idioma más </w:t>
      </w:r>
      <w:r w:rsidR="00860E9A" w:rsidRPr="00B90EAB">
        <w:rPr>
          <w:lang w:val="es-419"/>
        </w:rPr>
        <w:t>español</w:t>
      </w:r>
      <w:r w:rsidR="00860E9A">
        <w:rPr>
          <w:lang w:val="es-419"/>
        </w:rPr>
        <w:t>,</w:t>
      </w:r>
      <w:r w:rsidR="00860E9A" w:rsidRPr="00B90EAB">
        <w:rPr>
          <w:lang w:val="es-419"/>
        </w:rPr>
        <w:t xml:space="preserve"> inglés</w:t>
      </w:r>
      <w:r w:rsidR="00860E9A">
        <w:rPr>
          <w:lang w:val="es-419"/>
        </w:rPr>
        <w:t xml:space="preserve"> </w:t>
      </w:r>
      <w:r w:rsidR="00860E9A" w:rsidRPr="00B90EAB">
        <w:rPr>
          <w:lang w:val="es-419"/>
        </w:rPr>
        <w:t>o francés</w:t>
      </w:r>
      <w:r w:rsidRPr="00B90EAB">
        <w:rPr>
          <w:lang w:val="es-419"/>
        </w:rPr>
        <w:t>).</w:t>
      </w:r>
    </w:p>
    <w:p w14:paraId="053FC34A" w14:textId="5765CE22" w:rsidR="00970DCA" w:rsidRPr="00B90EAB" w:rsidRDefault="00970DCA" w:rsidP="00970DCA">
      <w:pPr>
        <w:pStyle w:val="ONUMFS"/>
        <w:rPr>
          <w:lang w:val="es-419"/>
        </w:rPr>
      </w:pPr>
      <w:r w:rsidRPr="00B90EAB">
        <w:rPr>
          <w:lang w:val="es-419"/>
        </w:rPr>
        <w:t xml:space="preserve">La inscripción, la publicación y las comunicaciones relativas a los registros internacionales resultantes de una solicitud presentada en </w:t>
      </w:r>
      <w:r w:rsidR="00860E9A" w:rsidRPr="00B90EAB">
        <w:rPr>
          <w:lang w:val="es-419"/>
        </w:rPr>
        <w:t>español</w:t>
      </w:r>
      <w:r w:rsidR="00860E9A">
        <w:rPr>
          <w:lang w:val="es-419"/>
        </w:rPr>
        <w:t>,</w:t>
      </w:r>
      <w:r w:rsidR="00860E9A" w:rsidRPr="00B90EAB">
        <w:rPr>
          <w:lang w:val="es-419"/>
        </w:rPr>
        <w:t xml:space="preserve"> inglés</w:t>
      </w:r>
      <w:r w:rsidR="00860E9A">
        <w:rPr>
          <w:lang w:val="es-419"/>
        </w:rPr>
        <w:t xml:space="preserve"> </w:t>
      </w:r>
      <w:r w:rsidR="00860E9A" w:rsidRPr="00B90EAB">
        <w:rPr>
          <w:lang w:val="es-419"/>
        </w:rPr>
        <w:t>o francés</w:t>
      </w:r>
      <w:r w:rsidRPr="00B90EAB">
        <w:rPr>
          <w:lang w:val="es-419"/>
        </w:rPr>
        <w:t xml:space="preserve"> seguirían efectuándose únicamente en esos idiomas.</w:t>
      </w:r>
    </w:p>
    <w:p w14:paraId="7A33979D" w14:textId="1ECBF248" w:rsidR="00970DCA" w:rsidRPr="00B90EAB" w:rsidRDefault="00970DCA" w:rsidP="00970DCA">
      <w:pPr>
        <w:spacing w:before="240" w:after="240"/>
        <w:rPr>
          <w:lang w:val="es-419"/>
        </w:rPr>
      </w:pPr>
      <w:r w:rsidRPr="00B90EAB">
        <w:rPr>
          <w:lang w:val="es-419"/>
        </w:rPr>
        <w:t xml:space="preserve">OPCIÓN D: </w:t>
      </w:r>
      <w:r w:rsidR="009A1A47">
        <w:rPr>
          <w:lang w:val="es-419"/>
        </w:rPr>
        <w:t xml:space="preserve"> </w:t>
      </w:r>
      <w:r w:rsidRPr="00B90EAB">
        <w:rPr>
          <w:lang w:val="es-419"/>
        </w:rPr>
        <w:t>IDIOMA DE PUBLICACIÓN Y COMUNICACIÓN CON LA OFICINA</w:t>
      </w:r>
    </w:p>
    <w:p w14:paraId="284C68E8" w14:textId="45410E9F" w:rsidR="00970DCA" w:rsidRPr="00B90EAB" w:rsidRDefault="00970DCA" w:rsidP="00970DCA">
      <w:pPr>
        <w:pStyle w:val="ONUMFS"/>
        <w:rPr>
          <w:lang w:val="es-419"/>
        </w:rPr>
      </w:pPr>
      <w:r w:rsidRPr="00B90EAB">
        <w:rPr>
          <w:lang w:val="es-419"/>
        </w:rPr>
        <w:t xml:space="preserve">Se trata de una versión ampliada de la Opción C. </w:t>
      </w:r>
      <w:r w:rsidR="009A1A47">
        <w:rPr>
          <w:lang w:val="es-419"/>
        </w:rPr>
        <w:t xml:space="preserve"> </w:t>
      </w:r>
      <w:r w:rsidRPr="00B90EAB">
        <w:rPr>
          <w:lang w:val="es-419"/>
        </w:rPr>
        <w:t>Además de lo previsto en la opción C, la Oficina Internacional realizaría las traducciones necesarias al nuevo idioma seleccionado por la Oficina de una Parte Contratante designada.</w:t>
      </w:r>
    </w:p>
    <w:p w14:paraId="16616453" w14:textId="77777777" w:rsidR="00970DCA" w:rsidRPr="00B90EAB" w:rsidRDefault="00970DCA" w:rsidP="00970DCA">
      <w:pPr>
        <w:pStyle w:val="ONUMFS"/>
        <w:rPr>
          <w:lang w:val="es-419"/>
        </w:rPr>
      </w:pPr>
      <w:r w:rsidRPr="00B90EAB">
        <w:rPr>
          <w:lang w:val="es-419"/>
        </w:rPr>
        <w:t>La Oficina en cuestión podría enviar comunicaciones (por ejemplo, notificaciones de denegación y declaraciones de concesión de la protección) en el nuevo idioma, con independencia del idioma en que se hubiera presentado la solicitud internacional.</w:t>
      </w:r>
    </w:p>
    <w:p w14:paraId="3152880A" w14:textId="27AA32CD" w:rsidR="00970DCA" w:rsidRPr="00B90EAB" w:rsidRDefault="00970DCA" w:rsidP="00970DCA">
      <w:pPr>
        <w:spacing w:before="240" w:after="240"/>
        <w:rPr>
          <w:lang w:val="es-419"/>
        </w:rPr>
      </w:pPr>
      <w:r w:rsidRPr="00B90EAB">
        <w:rPr>
          <w:lang w:val="es-419"/>
        </w:rPr>
        <w:t xml:space="preserve">OPCIÓN E: </w:t>
      </w:r>
      <w:r w:rsidR="009A1A47">
        <w:rPr>
          <w:lang w:val="es-419"/>
        </w:rPr>
        <w:t xml:space="preserve"> </w:t>
      </w:r>
      <w:r w:rsidRPr="00B90EAB">
        <w:rPr>
          <w:lang w:val="es-419"/>
        </w:rPr>
        <w:t>IDIOMA DE TRABAJO</w:t>
      </w:r>
    </w:p>
    <w:p w14:paraId="4639B0D6" w14:textId="77A1DB72" w:rsidR="00970DCA" w:rsidRPr="00B90EAB" w:rsidRDefault="00970DCA" w:rsidP="00970DCA">
      <w:pPr>
        <w:pStyle w:val="ONUMFS"/>
        <w:rPr>
          <w:lang w:val="es-419"/>
        </w:rPr>
      </w:pPr>
      <w:r w:rsidRPr="00B90EAB">
        <w:rPr>
          <w:lang w:val="es-419"/>
        </w:rPr>
        <w:t xml:space="preserve">Con arreglo a esta opción, el régimen lingüístico previsto actualmente en la Regla 6 del Reglamento Común se aplicaría también al nuevo idioma. </w:t>
      </w:r>
      <w:r w:rsidR="00853AF9">
        <w:rPr>
          <w:lang w:val="es-419"/>
        </w:rPr>
        <w:t xml:space="preserve"> </w:t>
      </w:r>
      <w:r w:rsidRPr="00B90EAB">
        <w:rPr>
          <w:lang w:val="es-419"/>
        </w:rPr>
        <w:t xml:space="preserve">En otras palabras, a diferencia de las opciones A </w:t>
      </w:r>
      <w:proofErr w:type="spellStart"/>
      <w:r w:rsidRPr="00B90EAB">
        <w:rPr>
          <w:lang w:val="es-419"/>
        </w:rPr>
        <w:t>a</w:t>
      </w:r>
      <w:proofErr w:type="spellEnd"/>
      <w:r w:rsidRPr="00B90EAB">
        <w:rPr>
          <w:lang w:val="es-419"/>
        </w:rPr>
        <w:t xml:space="preserve"> D, la Oficina Internacional inscribiría y publicaría todos los registros internacionales en los nuevos idiomas, además de hacerlo en </w:t>
      </w:r>
      <w:r w:rsidR="00860E9A" w:rsidRPr="00B90EAB">
        <w:rPr>
          <w:lang w:val="es-419"/>
        </w:rPr>
        <w:t>español</w:t>
      </w:r>
      <w:r w:rsidR="00860E9A">
        <w:rPr>
          <w:lang w:val="es-419"/>
        </w:rPr>
        <w:t>,</w:t>
      </w:r>
      <w:r w:rsidR="00860E9A" w:rsidRPr="00B90EAB">
        <w:rPr>
          <w:lang w:val="es-419"/>
        </w:rPr>
        <w:t xml:space="preserve"> inglés</w:t>
      </w:r>
      <w:r w:rsidR="00860E9A">
        <w:rPr>
          <w:lang w:val="es-419"/>
        </w:rPr>
        <w:t xml:space="preserve"> </w:t>
      </w:r>
      <w:r w:rsidR="00860E9A" w:rsidRPr="00B90EAB">
        <w:rPr>
          <w:lang w:val="es-419"/>
        </w:rPr>
        <w:t>o francés</w:t>
      </w:r>
      <w:r w:rsidRPr="00B90EAB">
        <w:rPr>
          <w:lang w:val="es-419"/>
        </w:rPr>
        <w:t>.</w:t>
      </w:r>
    </w:p>
    <w:p w14:paraId="2E41ED57" w14:textId="16BE70A0" w:rsidR="00970DCA" w:rsidRPr="00B90EAB" w:rsidRDefault="00B12AB4">
      <w:pPr>
        <w:pStyle w:val="Heading1"/>
      </w:pPr>
      <w:r w:rsidRPr="00B90EAB">
        <w:t>EVALUACIÓN DE LA DISPONIBILIDAD DE MATERIALES E INSTRUMENTOS RELATIVOS AL SISTEMA DE LA HAYA</w:t>
      </w:r>
    </w:p>
    <w:p w14:paraId="323AF627" w14:textId="2CBED08A" w:rsidR="00970DCA" w:rsidRPr="00B90EAB" w:rsidRDefault="00970DCA" w:rsidP="00970DCA">
      <w:pPr>
        <w:pStyle w:val="ONUMFS"/>
        <w:rPr>
          <w:lang w:val="es-419"/>
        </w:rPr>
      </w:pPr>
      <w:r w:rsidRPr="00B90EAB">
        <w:rPr>
          <w:lang w:val="es-419"/>
        </w:rPr>
        <w:t>En el Anexo I del presente documento se describe la disponibilidad de materiales e instrumentos en</w:t>
      </w:r>
      <w:r w:rsidR="00860E9A">
        <w:rPr>
          <w:lang w:val="es-419"/>
        </w:rPr>
        <w:t xml:space="preserve"> </w:t>
      </w:r>
      <w:r w:rsidR="00860E9A" w:rsidRPr="00B90EAB">
        <w:rPr>
          <w:lang w:val="es-419"/>
        </w:rPr>
        <w:t>español</w:t>
      </w:r>
      <w:r w:rsidR="00860E9A">
        <w:rPr>
          <w:lang w:val="es-419"/>
        </w:rPr>
        <w:t>,</w:t>
      </w:r>
      <w:r w:rsidRPr="00B90EAB">
        <w:rPr>
          <w:lang w:val="es-419"/>
        </w:rPr>
        <w:t xml:space="preserve"> inglés, chino, francés</w:t>
      </w:r>
      <w:r w:rsidR="00860E9A" w:rsidRPr="00B90EAB">
        <w:rPr>
          <w:lang w:val="es-419"/>
        </w:rPr>
        <w:t xml:space="preserve"> y </w:t>
      </w:r>
      <w:r w:rsidRPr="00B90EAB">
        <w:rPr>
          <w:lang w:val="es-419"/>
        </w:rPr>
        <w:t>ruso en relación con el Sistema de La Haya.</w:t>
      </w:r>
    </w:p>
    <w:p w14:paraId="1B01FDF4" w14:textId="2F53156D" w:rsidR="00970DCA" w:rsidRPr="00B90EAB" w:rsidRDefault="00970DCA" w:rsidP="00970DCA">
      <w:pPr>
        <w:pStyle w:val="ONUMFS"/>
        <w:rPr>
          <w:lang w:val="es-419"/>
        </w:rPr>
      </w:pPr>
      <w:r w:rsidRPr="00B90EAB">
        <w:rPr>
          <w:lang w:val="es-419"/>
        </w:rPr>
        <w:t xml:space="preserve">Los documentos de la Asamblea y del Grupo de Trabajo de la Unión de La Haya, el sitio web del Sistema de La Haya y los textos jurídicos están disponibles en todos los idiomas mencionados. </w:t>
      </w:r>
      <w:r w:rsidR="00853AF9">
        <w:rPr>
          <w:lang w:val="es-419"/>
        </w:rPr>
        <w:t xml:space="preserve"> </w:t>
      </w:r>
      <w:r w:rsidRPr="00B90EAB">
        <w:rPr>
          <w:lang w:val="es-419"/>
        </w:rPr>
        <w:t xml:space="preserve">Sin embargo, los materiales y las herramientas web utilizadas para el funcionamiento del Sistema de La Haya, como las interfaces </w:t>
      </w:r>
      <w:proofErr w:type="spellStart"/>
      <w:r w:rsidRPr="00B90EAB">
        <w:rPr>
          <w:i/>
          <w:lang w:val="es-419"/>
        </w:rPr>
        <w:t>eHague</w:t>
      </w:r>
      <w:proofErr w:type="spellEnd"/>
      <w:r w:rsidRPr="00B90EAB">
        <w:rPr>
          <w:lang w:val="es-419"/>
        </w:rPr>
        <w:t xml:space="preserve"> y </w:t>
      </w:r>
      <w:proofErr w:type="spellStart"/>
      <w:r w:rsidRPr="00B90EAB">
        <w:rPr>
          <w:i/>
          <w:lang w:val="es-419"/>
        </w:rPr>
        <w:t>eRenewal</w:t>
      </w:r>
      <w:proofErr w:type="spellEnd"/>
      <w:r w:rsidRPr="00B90EAB">
        <w:rPr>
          <w:lang w:val="es-419"/>
        </w:rPr>
        <w:t xml:space="preserve">, el </w:t>
      </w:r>
      <w:r w:rsidRPr="00DB58DF">
        <w:rPr>
          <w:i/>
          <w:lang w:val="es-419"/>
        </w:rPr>
        <w:t>Boletín de Dibujos y Modelos Internacionales</w:t>
      </w:r>
      <w:r w:rsidRPr="00B90EAB">
        <w:rPr>
          <w:lang w:val="es-419"/>
        </w:rPr>
        <w:t xml:space="preserve">, los formularios y el calculador de tasas, solo están disponibles en </w:t>
      </w:r>
      <w:r w:rsidR="00860E9A" w:rsidRPr="00B90EAB">
        <w:rPr>
          <w:lang w:val="es-419"/>
        </w:rPr>
        <w:t>español</w:t>
      </w:r>
      <w:r w:rsidR="00860E9A">
        <w:rPr>
          <w:lang w:val="es-419"/>
        </w:rPr>
        <w:t>,</w:t>
      </w:r>
      <w:r w:rsidR="00860E9A" w:rsidRPr="00B90EAB">
        <w:rPr>
          <w:lang w:val="es-419"/>
        </w:rPr>
        <w:t xml:space="preserve"> inglés</w:t>
      </w:r>
      <w:r w:rsidR="00860E9A">
        <w:rPr>
          <w:lang w:val="es-419"/>
        </w:rPr>
        <w:t xml:space="preserve"> </w:t>
      </w:r>
      <w:r w:rsidR="00860E9A" w:rsidRPr="00B90EAB">
        <w:rPr>
          <w:lang w:val="es-419"/>
        </w:rPr>
        <w:t>o francés</w:t>
      </w:r>
      <w:r w:rsidRPr="00B90EAB">
        <w:rPr>
          <w:lang w:val="es-419"/>
        </w:rPr>
        <w:t>.</w:t>
      </w:r>
    </w:p>
    <w:p w14:paraId="36782D91" w14:textId="64A562F1" w:rsidR="00970DCA" w:rsidRPr="00B90EAB" w:rsidRDefault="00970DCA" w:rsidP="00970DCA">
      <w:pPr>
        <w:pStyle w:val="ONUMFS"/>
        <w:rPr>
          <w:lang w:val="es-419"/>
        </w:rPr>
      </w:pPr>
      <w:r w:rsidRPr="00B90EAB">
        <w:rPr>
          <w:lang w:val="es-419"/>
        </w:rPr>
        <w:t xml:space="preserve">Si se introdujeran los nuevos idiomas en el Sistema de La Haya, la Oficina Internacional tendría que velar por que la información y los servicios pertinentes estuvieran disponibles en los nuevos idiomas. </w:t>
      </w:r>
      <w:r w:rsidR="00853AF9">
        <w:rPr>
          <w:lang w:val="es-419"/>
        </w:rPr>
        <w:t xml:space="preserve"> </w:t>
      </w:r>
      <w:r w:rsidRPr="00B90EAB">
        <w:rPr>
          <w:lang w:val="es-419"/>
        </w:rPr>
        <w:t xml:space="preserve">En cualquiera de las opciones de ejecución, la Oficina Internacional tendría que ofrecer </w:t>
      </w:r>
      <w:proofErr w:type="spellStart"/>
      <w:r w:rsidRPr="00B90EAB">
        <w:rPr>
          <w:i/>
          <w:lang w:val="es-419"/>
        </w:rPr>
        <w:t>eHague</w:t>
      </w:r>
      <w:proofErr w:type="spellEnd"/>
      <w:r w:rsidRPr="00B90EAB">
        <w:rPr>
          <w:lang w:val="es-419"/>
        </w:rPr>
        <w:t xml:space="preserve">, el formulario de solicitud en papel y demás formularios </w:t>
      </w:r>
      <w:r w:rsidR="00AA44F2">
        <w:rPr>
          <w:lang w:val="es-419"/>
        </w:rPr>
        <w:t xml:space="preserve">pertinentes </w:t>
      </w:r>
      <w:r w:rsidRPr="00B90EAB">
        <w:rPr>
          <w:lang w:val="es-419"/>
        </w:rPr>
        <w:t xml:space="preserve">en esos idiomas. </w:t>
      </w:r>
      <w:r w:rsidR="00853AF9">
        <w:rPr>
          <w:lang w:val="es-419"/>
        </w:rPr>
        <w:t xml:space="preserve"> </w:t>
      </w:r>
      <w:r w:rsidRPr="00B90EAB">
        <w:rPr>
          <w:lang w:val="es-419"/>
        </w:rPr>
        <w:t xml:space="preserve">Las opciones C a E también requerirían que otros materiales, como el </w:t>
      </w:r>
      <w:r w:rsidRPr="00DB58DF">
        <w:rPr>
          <w:i/>
          <w:lang w:val="es-419"/>
        </w:rPr>
        <w:t>Boletín de Dibujos y Modelos Internacionales</w:t>
      </w:r>
      <w:r w:rsidRPr="00B90EAB">
        <w:rPr>
          <w:lang w:val="es-419"/>
        </w:rPr>
        <w:t xml:space="preserve"> y los formularios asociados a la inscripción de cambios o renovaciones, estuvieran disponibles en esos idiomas.</w:t>
      </w:r>
    </w:p>
    <w:p w14:paraId="548804B4" w14:textId="77777777" w:rsidR="003B0898" w:rsidRDefault="003B0898">
      <w:pPr>
        <w:rPr>
          <w:lang w:val="es-419"/>
        </w:rPr>
      </w:pPr>
      <w:r>
        <w:rPr>
          <w:lang w:val="es-419"/>
        </w:rPr>
        <w:br w:type="page"/>
      </w:r>
    </w:p>
    <w:p w14:paraId="3B78E8CC" w14:textId="55811824" w:rsidR="00970DCA" w:rsidRPr="00B90EAB" w:rsidRDefault="00970DCA" w:rsidP="00970DCA">
      <w:pPr>
        <w:pStyle w:val="ONUMFS"/>
        <w:rPr>
          <w:lang w:val="es-419"/>
        </w:rPr>
      </w:pPr>
      <w:r w:rsidRPr="00B90EAB">
        <w:rPr>
          <w:lang w:val="es-419"/>
        </w:rPr>
        <w:lastRenderedPageBreak/>
        <w:t xml:space="preserve">Además, algunos de los materiales e instrumentos de información no están estrictamente vinculados a ninguna de las opciones. </w:t>
      </w:r>
      <w:r w:rsidR="00853AF9">
        <w:rPr>
          <w:lang w:val="es-419"/>
        </w:rPr>
        <w:t xml:space="preserve"> </w:t>
      </w:r>
      <w:r w:rsidRPr="00B90EAB">
        <w:rPr>
          <w:lang w:val="es-419"/>
        </w:rPr>
        <w:t xml:space="preserve">Por ejemplo, sería ideal que los avisos informativos y la Base Mundial de Datos sobre Dibujos y Modelos estuvieran disponibles en más idiomas para prestar un mejor servicio a los clientes. </w:t>
      </w:r>
      <w:r w:rsidR="00853AF9">
        <w:rPr>
          <w:lang w:val="es-419"/>
        </w:rPr>
        <w:t xml:space="preserve"> </w:t>
      </w:r>
      <w:r w:rsidRPr="00B90EAB">
        <w:rPr>
          <w:lang w:val="es-419"/>
        </w:rPr>
        <w:t>Sin embargo, la puesta a disposición de más materiales en más idiomas entrañaría mayores costos de preparación y mantenimiento y tendría repercusiones en la calidad.</w:t>
      </w:r>
      <w:r w:rsidRPr="00B90EAB">
        <w:rPr>
          <w:rStyle w:val="FootnoteReference"/>
          <w:lang w:val="es-419"/>
        </w:rPr>
        <w:footnoteReference w:id="3"/>
      </w:r>
    </w:p>
    <w:p w14:paraId="28879AC6" w14:textId="4C2CEF59" w:rsidR="00970DCA" w:rsidRPr="00B90EAB" w:rsidRDefault="00B12AB4">
      <w:pPr>
        <w:pStyle w:val="Heading1"/>
      </w:pPr>
      <w:r w:rsidRPr="00B90EAB">
        <w:t>VIABILIDAD TÉCNICA, COSTOS Y REPERCUSIONES OPERACIONALES</w:t>
      </w:r>
    </w:p>
    <w:p w14:paraId="75496E66" w14:textId="77777777" w:rsidR="00970DCA" w:rsidRPr="00B90EAB" w:rsidRDefault="00970DCA" w:rsidP="00970DCA">
      <w:pPr>
        <w:keepNext/>
        <w:spacing w:after="240"/>
        <w:rPr>
          <w:lang w:val="es-419"/>
        </w:rPr>
      </w:pPr>
      <w:r w:rsidRPr="00B90EAB">
        <w:rPr>
          <w:lang w:val="es-419"/>
        </w:rPr>
        <w:t>VIABILIDAD TÉCNICA</w:t>
      </w:r>
    </w:p>
    <w:p w14:paraId="1D1D4268" w14:textId="77777777" w:rsidR="00970DCA" w:rsidRPr="00B90EAB" w:rsidRDefault="00970DCA" w:rsidP="00970DCA">
      <w:pPr>
        <w:pStyle w:val="ONUMFS"/>
        <w:rPr>
          <w:lang w:val="es-419"/>
        </w:rPr>
      </w:pPr>
      <w:r w:rsidRPr="00B90EAB">
        <w:rPr>
          <w:lang w:val="es-419"/>
        </w:rPr>
        <w:t>Desde una perspectiva puramente técnica e informática, todas las opciones para la introducción simultánea del chino y el ruso son viables, como ya se ha mencionado en los documentos anteriores</w:t>
      </w:r>
      <w:r w:rsidRPr="00B90EAB">
        <w:rPr>
          <w:rStyle w:val="FootnoteReference"/>
          <w:lang w:val="es-419"/>
        </w:rPr>
        <w:footnoteReference w:id="4"/>
      </w:r>
      <w:r w:rsidRPr="00B90EAB">
        <w:rPr>
          <w:lang w:val="es-419"/>
        </w:rPr>
        <w:t xml:space="preserve"> (véase también la sección I del Anexo II).</w:t>
      </w:r>
    </w:p>
    <w:p w14:paraId="0689534C" w14:textId="5ED8C47C" w:rsidR="00970DCA" w:rsidRPr="00B90EAB" w:rsidRDefault="00970DCA" w:rsidP="00970DCA">
      <w:pPr>
        <w:pStyle w:val="ONUMFS"/>
        <w:rPr>
          <w:lang w:val="es-419"/>
        </w:rPr>
      </w:pPr>
      <w:r w:rsidRPr="00B90EAB">
        <w:rPr>
          <w:lang w:val="es-419"/>
        </w:rPr>
        <w:t xml:space="preserve">Sin embargo, como se describe en los apartados anteriores, las diferentes opciones de ejecución incluyen tareas adicionales que entrañarían costos y tendrían repercusiones operacionales. </w:t>
      </w:r>
      <w:r w:rsidR="00AA44F2">
        <w:rPr>
          <w:lang w:val="es-419"/>
        </w:rPr>
        <w:t xml:space="preserve"> </w:t>
      </w:r>
      <w:r w:rsidRPr="00B90EAB">
        <w:rPr>
          <w:lang w:val="es-419"/>
        </w:rPr>
        <w:t>En el Anexo II del presente documento se exponen las repercusiones económicas de la introducción simultánea del chino y el ruso.</w:t>
      </w:r>
    </w:p>
    <w:p w14:paraId="5D4D30F9" w14:textId="77777777" w:rsidR="00970DCA" w:rsidRPr="00B90EAB" w:rsidRDefault="00970DCA" w:rsidP="00970DCA">
      <w:pPr>
        <w:spacing w:after="240"/>
        <w:rPr>
          <w:lang w:val="es-419"/>
        </w:rPr>
      </w:pPr>
      <w:r w:rsidRPr="00B90EAB">
        <w:rPr>
          <w:lang w:val="es-419"/>
        </w:rPr>
        <w:t>COSTOS DE IMPLANTACIÓN</w:t>
      </w:r>
    </w:p>
    <w:p w14:paraId="755C9A4B" w14:textId="639F3BEB" w:rsidR="00970DCA" w:rsidRPr="00B90EAB" w:rsidRDefault="00970DCA" w:rsidP="00970DCA">
      <w:pPr>
        <w:pStyle w:val="ONUMFS"/>
        <w:rPr>
          <w:lang w:val="es-419"/>
        </w:rPr>
      </w:pPr>
      <w:r w:rsidRPr="00B90EAB">
        <w:rPr>
          <w:lang w:val="es-419"/>
        </w:rPr>
        <w:t xml:space="preserve">La opción de idioma de presentación (opción A) implicaría una inversión inicial de aproximadamente 550.000 francos suizos, que incluiría la traducción de los materiales pertinentes y el desarrollo y los ajustes del sistema informático. </w:t>
      </w:r>
      <w:r w:rsidR="00853AF9">
        <w:rPr>
          <w:lang w:val="es-419"/>
        </w:rPr>
        <w:t xml:space="preserve"> </w:t>
      </w:r>
      <w:r w:rsidRPr="00B90EAB">
        <w:rPr>
          <w:lang w:val="es-419"/>
        </w:rPr>
        <w:t xml:space="preserve">Estos costos aumentarían </w:t>
      </w:r>
      <w:r w:rsidR="003B0898" w:rsidRPr="00B90EAB">
        <w:rPr>
          <w:lang w:val="es-419"/>
        </w:rPr>
        <w:t>a</w:t>
      </w:r>
      <w:r w:rsidR="003B0898">
        <w:rPr>
          <w:lang w:val="es-419"/>
        </w:rPr>
        <w:t> </w:t>
      </w:r>
      <w:r w:rsidRPr="00B90EAB">
        <w:rPr>
          <w:lang w:val="es-419"/>
        </w:rPr>
        <w:t xml:space="preserve">675.000 francos suizos con la opción del idioma de presentación y comunicación (opción B) y </w:t>
      </w:r>
      <w:r w:rsidR="003B0898" w:rsidRPr="00B90EAB">
        <w:rPr>
          <w:lang w:val="es-419"/>
        </w:rPr>
        <w:t>a</w:t>
      </w:r>
      <w:r w:rsidR="003B0898">
        <w:rPr>
          <w:lang w:val="es-419"/>
        </w:rPr>
        <w:t> </w:t>
      </w:r>
      <w:r w:rsidRPr="00B90EAB">
        <w:rPr>
          <w:lang w:val="es-419"/>
        </w:rPr>
        <w:t xml:space="preserve">800.000 francos suizos con las otras tres opciones (opciones C a E) (véase la sección I del Anexo II). </w:t>
      </w:r>
      <w:r w:rsidR="00853AF9">
        <w:rPr>
          <w:lang w:val="es-419"/>
        </w:rPr>
        <w:t xml:space="preserve"> </w:t>
      </w:r>
      <w:r w:rsidRPr="00B90EAB">
        <w:rPr>
          <w:lang w:val="es-419"/>
        </w:rPr>
        <w:t>Con ello se aseguraría que toda la información y los servicios pertinentes estuvieran disponibles en los nuevos idiomas con arreglo a las respectivas opciones de ejecución.</w:t>
      </w:r>
    </w:p>
    <w:p w14:paraId="7C982747" w14:textId="77777777" w:rsidR="00970DCA" w:rsidRPr="00B90EAB" w:rsidRDefault="00970DCA" w:rsidP="00970DCA">
      <w:pPr>
        <w:spacing w:after="240"/>
        <w:rPr>
          <w:lang w:val="es-419"/>
        </w:rPr>
      </w:pPr>
      <w:r w:rsidRPr="00B90EAB">
        <w:rPr>
          <w:lang w:val="es-419"/>
        </w:rPr>
        <w:t>COSTOS RECURRENTES</w:t>
      </w:r>
    </w:p>
    <w:p w14:paraId="7427CEB1" w14:textId="5FA5959B" w:rsidR="00970DCA" w:rsidRPr="00B90EAB" w:rsidRDefault="00970DCA" w:rsidP="00970DCA">
      <w:pPr>
        <w:pStyle w:val="ONUMFS"/>
        <w:rPr>
          <w:lang w:val="es-419"/>
        </w:rPr>
      </w:pPr>
      <w:r w:rsidRPr="00B90EAB">
        <w:rPr>
          <w:lang w:val="es-419"/>
        </w:rPr>
        <w:t xml:space="preserve">La labor adicional para mantener el sistema informático actualizado en los nuevos idiomas requeriría aproximadamente 120.000 francos suizos al año. </w:t>
      </w:r>
      <w:r w:rsidR="00853AF9">
        <w:rPr>
          <w:lang w:val="es-419"/>
        </w:rPr>
        <w:t xml:space="preserve"> </w:t>
      </w:r>
      <w:r w:rsidRPr="00B90EAB">
        <w:rPr>
          <w:lang w:val="es-419"/>
        </w:rPr>
        <w:t>Estos costos se producirían independientemente de las opciones de ejecución (véase la sección II del Anexo II).</w:t>
      </w:r>
    </w:p>
    <w:p w14:paraId="24528815" w14:textId="77777777" w:rsidR="003B0898" w:rsidRDefault="00970DCA" w:rsidP="00970DCA">
      <w:pPr>
        <w:pStyle w:val="ONUMFS"/>
        <w:rPr>
          <w:lang w:val="es-419"/>
        </w:rPr>
      </w:pPr>
      <w:r w:rsidRPr="00B90EAB">
        <w:rPr>
          <w:lang w:val="es-419"/>
        </w:rPr>
        <w:t xml:space="preserve">Además, la traducción de los textos contenidos en las solicitudes internacionales la realizan actualmente traductores internos del Registro de Madrid. </w:t>
      </w:r>
      <w:r w:rsidR="00853AF9">
        <w:rPr>
          <w:lang w:val="es-419"/>
        </w:rPr>
        <w:t xml:space="preserve"> </w:t>
      </w:r>
      <w:r w:rsidRPr="00B90EAB">
        <w:rPr>
          <w:lang w:val="es-419"/>
        </w:rPr>
        <w:t xml:space="preserve">Ni el Registro de Madrid ni el Registro de La Haya cuentan con los recursos de traducción necesarios para realizar la traducción de los textos en chino y ruso. </w:t>
      </w:r>
      <w:r w:rsidR="00853AF9">
        <w:rPr>
          <w:lang w:val="es-419"/>
        </w:rPr>
        <w:t xml:space="preserve"> </w:t>
      </w:r>
      <w:r w:rsidRPr="00B90EAB">
        <w:rPr>
          <w:lang w:val="es-419"/>
        </w:rPr>
        <w:t xml:space="preserve">En consecuencia, la Oficina Internacional tendría que externalizar las traducciones de esos textos y controlar la calidad de la labor de traducción subcontratada. </w:t>
      </w:r>
      <w:r w:rsidR="00853AF9">
        <w:rPr>
          <w:lang w:val="es-419"/>
        </w:rPr>
        <w:t xml:space="preserve"> </w:t>
      </w:r>
      <w:r w:rsidRPr="00B90EAB">
        <w:rPr>
          <w:lang w:val="es-419"/>
        </w:rPr>
        <w:t>En este sentido, si el Registro de La Haya estableciera sus propios recursos para llevar a cabo esa labor de control de calidad, el costo anual adicional sería de aproximadamente 500.000 francos suizos, independientemente de las opciones de ejecución (véase la sección II del Anexo II).</w:t>
      </w:r>
    </w:p>
    <w:p w14:paraId="36315EE7" w14:textId="2E00A753" w:rsidR="00970DCA" w:rsidRPr="00B90EAB" w:rsidRDefault="003B0898" w:rsidP="003E4395">
      <w:pPr>
        <w:rPr>
          <w:lang w:val="es-419"/>
        </w:rPr>
      </w:pPr>
      <w:r>
        <w:rPr>
          <w:lang w:val="es-419"/>
        </w:rPr>
        <w:br w:type="page"/>
      </w:r>
    </w:p>
    <w:p w14:paraId="1F128E79" w14:textId="2E7966C5" w:rsidR="00970DCA" w:rsidRPr="00B90EAB" w:rsidRDefault="00970DCA" w:rsidP="00970DCA">
      <w:pPr>
        <w:pStyle w:val="ONUMFS"/>
        <w:rPr>
          <w:lang w:val="es-419"/>
        </w:rPr>
      </w:pPr>
      <w:r w:rsidRPr="00B90EAB">
        <w:rPr>
          <w:lang w:val="es-419"/>
        </w:rPr>
        <w:lastRenderedPageBreak/>
        <w:t xml:space="preserve">Los costos operacionales de traducción (externalización) variarían en función de las opciones de ejecución. </w:t>
      </w:r>
      <w:r w:rsidR="00853AF9">
        <w:rPr>
          <w:lang w:val="es-419"/>
        </w:rPr>
        <w:t xml:space="preserve"> </w:t>
      </w:r>
      <w:r w:rsidRPr="00B90EAB">
        <w:rPr>
          <w:lang w:val="es-419"/>
        </w:rPr>
        <w:t xml:space="preserve">La Oficina Internacional estima que, si la introducción del chino y el ruso se pusiera en práctica en 2021, los costos operacionales adicionales de traducción anuales ascenderían a 6.200 francos suizos en las opciones de idioma de presentación, de presentación y comunicación o de publicación (opciones A </w:t>
      </w:r>
      <w:proofErr w:type="spellStart"/>
      <w:r w:rsidRPr="00B90EAB">
        <w:rPr>
          <w:lang w:val="es-419"/>
        </w:rPr>
        <w:t>a</w:t>
      </w:r>
      <w:proofErr w:type="spellEnd"/>
      <w:r w:rsidRPr="00B90EAB">
        <w:rPr>
          <w:lang w:val="es-419"/>
        </w:rPr>
        <w:t xml:space="preserve"> C); </w:t>
      </w:r>
      <w:r w:rsidR="00853AF9">
        <w:rPr>
          <w:lang w:val="es-419"/>
        </w:rPr>
        <w:t xml:space="preserve"> </w:t>
      </w:r>
      <w:r w:rsidRPr="00B90EAB">
        <w:rPr>
          <w:lang w:val="es-419"/>
        </w:rPr>
        <w:t xml:space="preserve">36.100 francos suizos en la opción de idioma de publicación y comunicación con la Oficina (opción D); </w:t>
      </w:r>
      <w:r w:rsidR="00853AF9">
        <w:rPr>
          <w:lang w:val="es-419"/>
        </w:rPr>
        <w:t xml:space="preserve"> </w:t>
      </w:r>
      <w:r w:rsidRPr="00B90EAB">
        <w:rPr>
          <w:lang w:val="es-419"/>
        </w:rPr>
        <w:t>y 127.700 francos suizos en la opción de idioma de trabajo (opción E) (véase la sección III del Anexo II).</w:t>
      </w:r>
    </w:p>
    <w:p w14:paraId="25F08788" w14:textId="77777777" w:rsidR="00970DCA" w:rsidRPr="00B90EAB" w:rsidRDefault="00970DCA" w:rsidP="00970DCA">
      <w:pPr>
        <w:pStyle w:val="ONUMFS"/>
        <w:rPr>
          <w:lang w:val="es-419"/>
        </w:rPr>
      </w:pPr>
      <w:r w:rsidRPr="00B90EAB">
        <w:rPr>
          <w:lang w:val="es-419"/>
        </w:rPr>
        <w:t>Por último, si, con arreglo a cualquiera de las opciones de ejecución, la Oficina Internacional debiera atender todas las consultas relativas al Sistema de La Haya en los nuevos idiomas, la contratación de dos funcionarios a tiempo completo para prestar ese servicio requeriría una inversión de aproximadamente 237.000 francos suizos al año (véase la sección II del Anexo II).</w:t>
      </w:r>
    </w:p>
    <w:p w14:paraId="178C4280" w14:textId="6A3522D2" w:rsidR="00970DCA" w:rsidRPr="00B90EAB" w:rsidRDefault="00970DCA" w:rsidP="00970DCA">
      <w:pPr>
        <w:pStyle w:val="ONUMFS"/>
        <w:rPr>
          <w:lang w:val="es-419"/>
        </w:rPr>
      </w:pPr>
      <w:r w:rsidRPr="00B90EAB">
        <w:rPr>
          <w:lang w:val="es-419"/>
        </w:rPr>
        <w:t xml:space="preserve">Por consiguiente, se estima que los gastos operacionales anuales se situarían </w:t>
      </w:r>
      <w:r w:rsidR="003B0898" w:rsidRPr="00B90EAB">
        <w:rPr>
          <w:lang w:val="es-419"/>
        </w:rPr>
        <w:t>entre</w:t>
      </w:r>
      <w:r w:rsidR="003B0898">
        <w:rPr>
          <w:lang w:val="es-419"/>
        </w:rPr>
        <w:t> </w:t>
      </w:r>
      <w:r w:rsidRPr="00B90EAB">
        <w:rPr>
          <w:lang w:val="es-419"/>
        </w:rPr>
        <w:t>863.200 francos suizos</w:t>
      </w:r>
      <w:r w:rsidRPr="00B90EAB">
        <w:rPr>
          <w:rStyle w:val="FootnoteReference"/>
          <w:lang w:val="es-419"/>
        </w:rPr>
        <w:footnoteReference w:id="5"/>
      </w:r>
      <w:r w:rsidRPr="00B90EAB">
        <w:rPr>
          <w:lang w:val="es-419"/>
        </w:rPr>
        <w:t xml:space="preserve"> (en las opciones A </w:t>
      </w:r>
      <w:proofErr w:type="spellStart"/>
      <w:r w:rsidRPr="00B90EAB">
        <w:rPr>
          <w:lang w:val="es-419"/>
        </w:rPr>
        <w:t>a</w:t>
      </w:r>
      <w:proofErr w:type="spellEnd"/>
      <w:r w:rsidRPr="00B90EAB">
        <w:rPr>
          <w:lang w:val="es-419"/>
        </w:rPr>
        <w:t xml:space="preserve"> C), 893.100 francos suizos</w:t>
      </w:r>
      <w:r w:rsidRPr="00B90EAB">
        <w:rPr>
          <w:rStyle w:val="FootnoteReference"/>
          <w:lang w:val="es-419"/>
        </w:rPr>
        <w:footnoteReference w:id="6"/>
      </w:r>
      <w:r w:rsidRPr="00B90EAB">
        <w:rPr>
          <w:lang w:val="es-419"/>
        </w:rPr>
        <w:t xml:space="preserve"> (en la opción D) </w:t>
      </w:r>
      <w:r w:rsidR="003B0898" w:rsidRPr="00B90EAB">
        <w:rPr>
          <w:lang w:val="es-419"/>
        </w:rPr>
        <w:t>y</w:t>
      </w:r>
      <w:r w:rsidR="003B0898">
        <w:rPr>
          <w:lang w:val="es-419"/>
        </w:rPr>
        <w:t> </w:t>
      </w:r>
      <w:r w:rsidRPr="00B90EAB">
        <w:rPr>
          <w:lang w:val="es-419"/>
        </w:rPr>
        <w:t>984.700 francos suizos</w:t>
      </w:r>
      <w:r w:rsidRPr="00B90EAB">
        <w:rPr>
          <w:rStyle w:val="FootnoteReference"/>
          <w:lang w:val="es-419"/>
        </w:rPr>
        <w:footnoteReference w:id="7"/>
      </w:r>
      <w:r w:rsidRPr="00B90EAB">
        <w:rPr>
          <w:lang w:val="es-419"/>
        </w:rPr>
        <w:t xml:space="preserve"> (en la opción E), si el Registro de La Haya tuviera que establecer sus propios recursos de traducción para los nuevos idiomas y prestar apoyo a los clientes a tiempo completo en esos idiomas.</w:t>
      </w:r>
    </w:p>
    <w:p w14:paraId="7ADFF706" w14:textId="77777777" w:rsidR="00970DCA" w:rsidRPr="00B90EAB" w:rsidRDefault="00970DCA" w:rsidP="00970DCA">
      <w:pPr>
        <w:pStyle w:val="ONUME"/>
        <w:numPr>
          <w:ilvl w:val="0"/>
          <w:numId w:val="0"/>
        </w:numPr>
        <w:rPr>
          <w:lang w:val="es-419"/>
        </w:rPr>
      </w:pPr>
      <w:r w:rsidRPr="00B90EAB">
        <w:rPr>
          <w:lang w:val="es-419"/>
        </w:rPr>
        <w:t>REPERCUSIONES OPERACIONALES</w:t>
      </w:r>
    </w:p>
    <w:p w14:paraId="7D1488CD" w14:textId="17D3EA29" w:rsidR="00970DCA" w:rsidRPr="00B90EAB" w:rsidRDefault="00970DCA" w:rsidP="00970DCA">
      <w:pPr>
        <w:pStyle w:val="ONUMFS"/>
        <w:rPr>
          <w:lang w:val="es-419"/>
        </w:rPr>
      </w:pPr>
      <w:r w:rsidRPr="00B90EAB">
        <w:rPr>
          <w:lang w:val="es-419"/>
        </w:rPr>
        <w:t xml:space="preserve">Todas las opciones de ejecución, salvo la opción del idioma de presentación (opción A), requerirían examinadores que dominaran los nuevos idiomas. </w:t>
      </w:r>
      <w:r w:rsidR="00853AF9">
        <w:rPr>
          <w:lang w:val="es-419"/>
        </w:rPr>
        <w:t xml:space="preserve"> </w:t>
      </w:r>
      <w:r w:rsidRPr="00B90EAB">
        <w:rPr>
          <w:lang w:val="es-419"/>
        </w:rPr>
        <w:t>En el presente documento no se analizan los costos de examen relativos a determinados idiomas, ya que la Oficina Internacional ya dispone de cierta capacidad para efectuar exámenes en chino y ruso, y sería normal que esa capacidad</w:t>
      </w:r>
      <w:r w:rsidR="00311D9D">
        <w:rPr>
          <w:lang w:val="es-419"/>
        </w:rPr>
        <w:t xml:space="preserve"> de examen, en</w:t>
      </w:r>
      <w:r w:rsidRPr="00B90EAB">
        <w:rPr>
          <w:lang w:val="es-419"/>
        </w:rPr>
        <w:t xml:space="preserve"> general</w:t>
      </w:r>
      <w:r w:rsidR="00311D9D">
        <w:rPr>
          <w:lang w:val="es-419"/>
        </w:rPr>
        <w:t>,</w:t>
      </w:r>
      <w:r w:rsidRPr="00B90EAB">
        <w:rPr>
          <w:lang w:val="es-419"/>
        </w:rPr>
        <w:t xml:space="preserve"> evolucionara con el tiempo en función del volumen. </w:t>
      </w:r>
      <w:r w:rsidR="00853AF9">
        <w:rPr>
          <w:lang w:val="es-419"/>
        </w:rPr>
        <w:t xml:space="preserve"> </w:t>
      </w:r>
      <w:r w:rsidRPr="00B90EAB">
        <w:rPr>
          <w:lang w:val="es-419"/>
        </w:rPr>
        <w:t xml:space="preserve">No obstante, cabe señalar que </w:t>
      </w:r>
      <w:proofErr w:type="gramStart"/>
      <w:r w:rsidRPr="00B90EAB">
        <w:rPr>
          <w:lang w:val="es-419"/>
        </w:rPr>
        <w:t>cuanto más idiomas</w:t>
      </w:r>
      <w:proofErr w:type="gramEnd"/>
      <w:r w:rsidRPr="00B90EAB">
        <w:rPr>
          <w:lang w:val="es-419"/>
        </w:rPr>
        <w:t xml:space="preserve"> se introdujeran, menos flexibilidad tendría la Oficina Internacional para aumentar la capacidad de examen. </w:t>
      </w:r>
      <w:r w:rsidR="00853AF9">
        <w:rPr>
          <w:lang w:val="es-419"/>
        </w:rPr>
        <w:t xml:space="preserve"> </w:t>
      </w:r>
      <w:r w:rsidRPr="00B90EAB">
        <w:rPr>
          <w:lang w:val="es-419"/>
        </w:rPr>
        <w:t>Este sería el caso con todas las opciones de ejecución, excepto la opción A (véase la sección II del Anexo</w:t>
      </w:r>
      <w:r w:rsidR="00B530F0">
        <w:rPr>
          <w:lang w:val="es-419"/>
        </w:rPr>
        <w:t> </w:t>
      </w:r>
      <w:r w:rsidRPr="00B90EAB">
        <w:rPr>
          <w:lang w:val="es-419"/>
        </w:rPr>
        <w:t>II).</w:t>
      </w:r>
    </w:p>
    <w:p w14:paraId="17D128C5" w14:textId="3EF3C346" w:rsidR="00970DCA" w:rsidRPr="00B90EAB" w:rsidRDefault="00B12AB4">
      <w:pPr>
        <w:pStyle w:val="Heading1"/>
      </w:pPr>
      <w:r w:rsidRPr="00B90EAB">
        <w:t>CONSIDERACIONES ADICIONALES</w:t>
      </w:r>
    </w:p>
    <w:p w14:paraId="4E15D0A0" w14:textId="77777777" w:rsidR="00970DCA" w:rsidRPr="00B90EAB" w:rsidRDefault="00970DCA" w:rsidP="00970DCA">
      <w:pPr>
        <w:pStyle w:val="ONUME"/>
        <w:numPr>
          <w:ilvl w:val="0"/>
          <w:numId w:val="0"/>
        </w:numPr>
        <w:rPr>
          <w:lang w:val="es-419"/>
        </w:rPr>
      </w:pPr>
      <w:r w:rsidRPr="00B90EAB">
        <w:rPr>
          <w:lang w:val="es-419"/>
        </w:rPr>
        <w:t>GRUPO DE TRABAJO DE MADRID</w:t>
      </w:r>
    </w:p>
    <w:p w14:paraId="35F179C5" w14:textId="3A1644DF" w:rsidR="00970DCA" w:rsidRPr="00B90EAB" w:rsidRDefault="00970DCA" w:rsidP="00970DCA">
      <w:pPr>
        <w:pStyle w:val="ONUMFS"/>
        <w:rPr>
          <w:lang w:val="es-419"/>
        </w:rPr>
      </w:pPr>
      <w:r w:rsidRPr="00B90EAB">
        <w:rPr>
          <w:lang w:val="es-419"/>
        </w:rPr>
        <w:t xml:space="preserve">En su decimoséptima reunión, celebrada en julio de 2019, el Grupo de Trabajo sobre el Desarrollo Jurídico del Sistema de Madrid para el Registro Internacional de Marcas examinó la posible introducción de los idiomas árabe, chino y ruso en el Sistema de Madrid. </w:t>
      </w:r>
      <w:r w:rsidR="00E476A7">
        <w:rPr>
          <w:lang w:val="es-419"/>
        </w:rPr>
        <w:t xml:space="preserve"> </w:t>
      </w:r>
      <w:r w:rsidRPr="00B90EAB">
        <w:rPr>
          <w:lang w:val="es-419"/>
        </w:rPr>
        <w:t xml:space="preserve">El Grupo de Trabajo del Sistema de Madrid solicitó a la Oficina Internacional que preparase un estudio exhaustivo de las repercusiones económicas y la viabilidad técnica de la introducción paulatina de esos idiomas en el Sistema de Madrid. </w:t>
      </w:r>
      <w:r w:rsidR="00E476A7">
        <w:rPr>
          <w:lang w:val="es-419"/>
        </w:rPr>
        <w:t xml:space="preserve"> </w:t>
      </w:r>
      <w:r w:rsidRPr="00B90EAB">
        <w:rPr>
          <w:lang w:val="es-419"/>
        </w:rPr>
        <w:t>En su decimoctava reunión, celebrada en octubre de 2020, el Grupo de Trabajo del Sistema de Madrid examinó el estudio exhaustivo (documento MM/LD/WG/18/5).</w:t>
      </w:r>
    </w:p>
    <w:p w14:paraId="0BD946C6" w14:textId="6D16D3CD" w:rsidR="00970DCA" w:rsidRPr="00B90EAB" w:rsidRDefault="00970DCA" w:rsidP="00970DCA">
      <w:pPr>
        <w:pStyle w:val="ONUMFS"/>
        <w:rPr>
          <w:lang w:val="es-419"/>
        </w:rPr>
      </w:pPr>
      <w:r w:rsidRPr="00B90EAB">
        <w:rPr>
          <w:lang w:val="es-419"/>
        </w:rPr>
        <w:t xml:space="preserve">En dicho documento se propone la introducción de esos tres idiomas como idiomas de presentación a fin de seguir avanzando. </w:t>
      </w:r>
      <w:r w:rsidR="00E476A7">
        <w:rPr>
          <w:lang w:val="es-419"/>
        </w:rPr>
        <w:t xml:space="preserve"> </w:t>
      </w:r>
      <w:r w:rsidRPr="00B90EAB">
        <w:rPr>
          <w:lang w:val="es-419"/>
        </w:rPr>
        <w:t xml:space="preserve">Cabe señalar que la opción del idioma de presentación (opción A) corresponde en gran medida a esa opción. </w:t>
      </w:r>
      <w:r w:rsidR="00E476A7">
        <w:rPr>
          <w:lang w:val="es-419"/>
        </w:rPr>
        <w:t xml:space="preserve"> </w:t>
      </w:r>
      <w:r w:rsidRPr="00B90EAB">
        <w:rPr>
          <w:lang w:val="es-419"/>
        </w:rPr>
        <w:t>Tras el examen de dicho documento, el Grupo de Trabajo del Sistema de Madrid solicitó a la Oficina Internacional que preparase un estudio revisado sobre las cuestiones planteadas por las delegaciones y celebrase consultas antes de la próxima reunión.</w:t>
      </w:r>
    </w:p>
    <w:p w14:paraId="297CC2FE" w14:textId="77777777" w:rsidR="00970DCA" w:rsidRPr="00B90EAB" w:rsidRDefault="00970DCA" w:rsidP="00970DCA">
      <w:pPr>
        <w:pStyle w:val="ONUME"/>
        <w:numPr>
          <w:ilvl w:val="0"/>
          <w:numId w:val="0"/>
        </w:numPr>
        <w:spacing w:before="240" w:after="240"/>
        <w:rPr>
          <w:lang w:val="es-419"/>
        </w:rPr>
      </w:pPr>
      <w:r w:rsidRPr="00B90EAB">
        <w:rPr>
          <w:lang w:val="es-419"/>
        </w:rPr>
        <w:lastRenderedPageBreak/>
        <w:t>PROPUESTA DE LA REPÚBLICA DE COREA</w:t>
      </w:r>
    </w:p>
    <w:p w14:paraId="3251526E" w14:textId="4F717DB7" w:rsidR="00970DCA" w:rsidRPr="00B90EAB" w:rsidRDefault="00970DCA" w:rsidP="00970DCA">
      <w:pPr>
        <w:pStyle w:val="ONUMFS"/>
        <w:spacing w:after="240"/>
        <w:rPr>
          <w:lang w:val="es-419"/>
        </w:rPr>
      </w:pPr>
      <w:r w:rsidRPr="00B90EAB">
        <w:rPr>
          <w:lang w:val="es-419"/>
        </w:rPr>
        <w:t xml:space="preserve">También se recuerda que, en la reunión anterior del Grupo de Trabajo, la delegación de la República de Corea propuso incluir el coreano como idioma de presentación en el Sistema de La Haya. </w:t>
      </w:r>
      <w:r w:rsidR="00E476A7">
        <w:rPr>
          <w:lang w:val="es-419"/>
        </w:rPr>
        <w:t xml:space="preserve"> </w:t>
      </w:r>
      <w:r w:rsidRPr="00B90EAB">
        <w:rPr>
          <w:lang w:val="es-419"/>
        </w:rPr>
        <w:t>Con arreglo a la instrucción del Grupo de Trabajo, la Oficina Internacional ha preparado el documento H/LD/WG/9/5, titulado “Criterios para la introducción de idiomas adicionales en el Sistema de La Haya”, para que sea examinado en la reunión en curso.</w:t>
      </w:r>
    </w:p>
    <w:p w14:paraId="74D41CBA" w14:textId="77777777" w:rsidR="00970DCA" w:rsidRPr="00B90EAB" w:rsidRDefault="00970DCA" w:rsidP="00B12AB4">
      <w:pPr>
        <w:pStyle w:val="ONUMFS"/>
        <w:keepNext/>
        <w:spacing w:after="240"/>
        <w:ind w:left="5534"/>
        <w:rPr>
          <w:i/>
          <w:lang w:val="es-419"/>
        </w:rPr>
      </w:pPr>
      <w:r w:rsidRPr="00B90EAB">
        <w:rPr>
          <w:i/>
          <w:lang w:val="es-419"/>
        </w:rPr>
        <w:t>Se invita al Grupo de Trabajo a:</w:t>
      </w:r>
    </w:p>
    <w:p w14:paraId="085EF273" w14:textId="37CAE409" w:rsidR="00970DCA" w:rsidRPr="00B90EAB" w:rsidRDefault="00970DCA" w:rsidP="00B12AB4">
      <w:pPr>
        <w:pStyle w:val="ListParagraph"/>
        <w:keepNext/>
        <w:numPr>
          <w:ilvl w:val="0"/>
          <w:numId w:val="41"/>
        </w:numPr>
        <w:spacing w:after="240"/>
        <w:ind w:left="6237" w:firstLine="0"/>
        <w:contextualSpacing w:val="0"/>
        <w:rPr>
          <w:i/>
          <w:lang w:val="es-419"/>
        </w:rPr>
      </w:pPr>
      <w:r w:rsidRPr="00B90EAB">
        <w:rPr>
          <w:i/>
          <w:lang w:val="es-419"/>
        </w:rPr>
        <w:t>examinar el contenido del presente documento y formular comentarios al respecto</w:t>
      </w:r>
      <w:r w:rsidR="00462E24">
        <w:rPr>
          <w:i/>
          <w:lang w:val="es-419"/>
        </w:rPr>
        <w:t>,</w:t>
      </w:r>
      <w:r w:rsidRPr="00B90EAB">
        <w:rPr>
          <w:i/>
          <w:lang w:val="es-419"/>
        </w:rPr>
        <w:t xml:space="preserve"> y</w:t>
      </w:r>
    </w:p>
    <w:p w14:paraId="3D87E864" w14:textId="77777777" w:rsidR="00970DCA" w:rsidRPr="00B90EAB" w:rsidRDefault="00970DCA" w:rsidP="00970DCA">
      <w:pPr>
        <w:pStyle w:val="ListParagraph"/>
        <w:numPr>
          <w:ilvl w:val="0"/>
          <w:numId w:val="41"/>
        </w:numPr>
        <w:ind w:left="6237" w:firstLine="0"/>
        <w:rPr>
          <w:i/>
          <w:lang w:val="es-419"/>
        </w:rPr>
      </w:pPr>
      <w:r w:rsidRPr="00B90EAB">
        <w:rPr>
          <w:i/>
          <w:lang w:val="es-419"/>
        </w:rPr>
        <w:t>orientar a la Oficina Internacional sobre la labor futura.</w:t>
      </w:r>
    </w:p>
    <w:p w14:paraId="6E21BF59" w14:textId="19670974" w:rsidR="00320431" w:rsidRPr="00B90EAB" w:rsidRDefault="00320431" w:rsidP="00970DCA">
      <w:pPr>
        <w:pStyle w:val="Endofdocument-Annex"/>
        <w:spacing w:before="720"/>
        <w:rPr>
          <w:lang w:val="es-419"/>
        </w:rPr>
      </w:pPr>
      <w:r w:rsidRPr="00B90EAB">
        <w:rPr>
          <w:lang w:val="es-419"/>
        </w:rPr>
        <w:t>[</w:t>
      </w:r>
      <w:r w:rsidR="00601CA9" w:rsidRPr="00B90EAB">
        <w:rPr>
          <w:lang w:val="es-419"/>
        </w:rPr>
        <w:t>Sigue</w:t>
      </w:r>
      <w:r w:rsidR="00B12AB4" w:rsidRPr="00B90EAB">
        <w:rPr>
          <w:lang w:val="es-419"/>
        </w:rPr>
        <w:t>n</w:t>
      </w:r>
      <w:r w:rsidR="00601CA9" w:rsidRPr="00B90EAB">
        <w:rPr>
          <w:lang w:val="es-419"/>
        </w:rPr>
        <w:t xml:space="preserve"> </w:t>
      </w:r>
      <w:r w:rsidR="00B12AB4" w:rsidRPr="00B90EAB">
        <w:rPr>
          <w:lang w:val="es-419"/>
        </w:rPr>
        <w:t>los Anexos</w:t>
      </w:r>
      <w:r w:rsidRPr="00B90EAB">
        <w:rPr>
          <w:lang w:val="es-419"/>
        </w:rPr>
        <w:t>]</w:t>
      </w:r>
    </w:p>
    <w:p w14:paraId="6024E0A5" w14:textId="7919F416" w:rsidR="00320431" w:rsidRPr="00B90EAB" w:rsidRDefault="006D55E6" w:rsidP="00DB58DF">
      <w:pPr>
        <w:rPr>
          <w:lang w:val="es-419"/>
        </w:rPr>
      </w:pPr>
      <w:r>
        <w:rPr>
          <w:lang w:val="es-419"/>
        </w:rPr>
        <w:br w:type="page"/>
      </w:r>
    </w:p>
    <w:p w14:paraId="6A35B266" w14:textId="2DDE784B" w:rsidR="00FE4CB0" w:rsidRPr="00B90EAB" w:rsidRDefault="00FE4CB0" w:rsidP="001B58F8">
      <w:pPr>
        <w:pStyle w:val="Endofdocument-Annex"/>
        <w:spacing w:before="720"/>
        <w:rPr>
          <w:i/>
          <w:lang w:val="es-419"/>
        </w:rPr>
        <w:sectPr w:rsidR="00FE4CB0" w:rsidRPr="00B90EAB" w:rsidSect="00344C42">
          <w:headerReference w:type="default" r:id="rId9"/>
          <w:endnotePr>
            <w:numFmt w:val="decimal"/>
          </w:endnotePr>
          <w:pgSz w:w="11907" w:h="16840" w:code="9"/>
          <w:pgMar w:top="567" w:right="1134" w:bottom="1134" w:left="1418" w:header="510" w:footer="1021" w:gutter="0"/>
          <w:cols w:space="720"/>
          <w:titlePg/>
          <w:docGrid w:linePitch="299"/>
        </w:sectPr>
      </w:pPr>
    </w:p>
    <w:p w14:paraId="461B6E75" w14:textId="23A96052" w:rsidR="00B12AB4" w:rsidRPr="00B90EAB" w:rsidRDefault="00B90EAB" w:rsidP="00344E2B">
      <w:pPr>
        <w:pStyle w:val="Heading1"/>
        <w:numPr>
          <w:ilvl w:val="0"/>
          <w:numId w:val="0"/>
        </w:numPr>
      </w:pPr>
      <w:r w:rsidRPr="00B90EAB">
        <w:lastRenderedPageBreak/>
        <w:t xml:space="preserve">ANEXO I: </w:t>
      </w:r>
      <w:r w:rsidR="00E476A7">
        <w:t xml:space="preserve"> </w:t>
      </w:r>
      <w:r w:rsidRPr="00B90EAB">
        <w:t xml:space="preserve">EVALUACIÓN DE LA DISPONIBILIDAD DE MATERIALES E INSTRUMENTOS EN </w:t>
      </w:r>
      <w:r w:rsidR="004A464A" w:rsidRPr="00B90EAB">
        <w:t>ESPAÑOL</w:t>
      </w:r>
      <w:r w:rsidR="004A464A">
        <w:t>,</w:t>
      </w:r>
      <w:r w:rsidR="004A464A" w:rsidRPr="00B90EAB">
        <w:t xml:space="preserve"> CHINO</w:t>
      </w:r>
      <w:r w:rsidR="004A464A">
        <w:t>,</w:t>
      </w:r>
      <w:r w:rsidR="004A464A" w:rsidRPr="00B90EAB">
        <w:t xml:space="preserve"> FRANCÉS</w:t>
      </w:r>
      <w:r w:rsidR="004A464A">
        <w:t>,</w:t>
      </w:r>
      <w:r w:rsidR="004A464A" w:rsidRPr="00B90EAB">
        <w:t xml:space="preserve"> </w:t>
      </w:r>
      <w:r w:rsidRPr="00B90EAB">
        <w:t xml:space="preserve">INGLÉS </w:t>
      </w:r>
      <w:r w:rsidR="004A464A" w:rsidRPr="00B90EAB">
        <w:t xml:space="preserve">Y </w:t>
      </w:r>
      <w:r w:rsidRPr="00B90EAB">
        <w:t xml:space="preserve">RUSO RESPECTO DEL SISTEMA DE </w:t>
      </w:r>
      <w:r w:rsidR="004A464A" w:rsidRPr="00B90EAB">
        <w:t>LA</w:t>
      </w:r>
      <w:r w:rsidR="004A464A">
        <w:t> </w:t>
      </w:r>
      <w:r w:rsidRPr="00B90EAB">
        <w:t>HAYA</w:t>
      </w:r>
    </w:p>
    <w:tbl>
      <w:tblPr>
        <w:tblW w:w="9795" w:type="dxa"/>
        <w:tblLayout w:type="fixed"/>
        <w:tblLook w:val="04A0" w:firstRow="1" w:lastRow="0" w:firstColumn="1" w:lastColumn="0" w:noHBand="0" w:noVBand="1"/>
      </w:tblPr>
      <w:tblGrid>
        <w:gridCol w:w="704"/>
        <w:gridCol w:w="3341"/>
        <w:gridCol w:w="1170"/>
        <w:gridCol w:w="1170"/>
        <w:gridCol w:w="1350"/>
        <w:gridCol w:w="980"/>
        <w:gridCol w:w="1080"/>
      </w:tblGrid>
      <w:tr w:rsidR="00B12AB4" w:rsidRPr="00B90EAB" w14:paraId="52FD25C0" w14:textId="77777777" w:rsidTr="009A1A47">
        <w:trPr>
          <w:trHeight w:val="576"/>
          <w:tblHeader/>
        </w:trPr>
        <w:tc>
          <w:tcPr>
            <w:tcW w:w="4045"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56956D9" w14:textId="77777777" w:rsidR="00B12AB4" w:rsidRPr="00B90EAB" w:rsidRDefault="00B12AB4" w:rsidP="009A1A47">
            <w:pPr>
              <w:rPr>
                <w:b/>
                <w:color w:val="000000"/>
                <w:sz w:val="21"/>
                <w:szCs w:val="21"/>
                <w:lang w:val="es-419"/>
              </w:rPr>
            </w:pPr>
            <w:r w:rsidRPr="00B90EAB">
              <w:rPr>
                <w:b/>
                <w:color w:val="000000"/>
                <w:sz w:val="21"/>
                <w:szCs w:val="21"/>
                <w:lang w:val="es-419"/>
              </w:rPr>
              <w:t>Materiales o herramientas</w:t>
            </w:r>
          </w:p>
        </w:tc>
        <w:tc>
          <w:tcPr>
            <w:tcW w:w="1170" w:type="dxa"/>
            <w:tcBorders>
              <w:top w:val="single" w:sz="4" w:space="0" w:color="auto"/>
              <w:left w:val="nil"/>
              <w:bottom w:val="single" w:sz="4" w:space="0" w:color="auto"/>
              <w:right w:val="single" w:sz="4" w:space="0" w:color="auto"/>
            </w:tcBorders>
            <w:shd w:val="clear" w:color="000000" w:fill="FFFFFF"/>
            <w:noWrap/>
            <w:vAlign w:val="center"/>
            <w:hideMark/>
          </w:tcPr>
          <w:p w14:paraId="55357C3A" w14:textId="77777777" w:rsidR="00B12AB4" w:rsidRPr="00B90EAB" w:rsidRDefault="00B12AB4" w:rsidP="009A1A47">
            <w:pPr>
              <w:jc w:val="center"/>
              <w:rPr>
                <w:b/>
                <w:bCs/>
                <w:color w:val="000000"/>
                <w:sz w:val="21"/>
                <w:szCs w:val="21"/>
                <w:lang w:val="es-419"/>
              </w:rPr>
            </w:pPr>
            <w:r w:rsidRPr="00B90EAB">
              <w:rPr>
                <w:b/>
                <w:bCs/>
                <w:color w:val="000000"/>
                <w:sz w:val="21"/>
                <w:szCs w:val="21"/>
                <w:lang w:val="es-419"/>
              </w:rPr>
              <w:t>Inglés</w:t>
            </w:r>
          </w:p>
        </w:tc>
        <w:tc>
          <w:tcPr>
            <w:tcW w:w="1170" w:type="dxa"/>
            <w:tcBorders>
              <w:top w:val="single" w:sz="4" w:space="0" w:color="auto"/>
              <w:left w:val="nil"/>
              <w:bottom w:val="single" w:sz="4" w:space="0" w:color="auto"/>
              <w:right w:val="single" w:sz="4" w:space="0" w:color="auto"/>
            </w:tcBorders>
            <w:shd w:val="clear" w:color="000000" w:fill="FFFFFF"/>
            <w:noWrap/>
            <w:vAlign w:val="center"/>
            <w:hideMark/>
          </w:tcPr>
          <w:p w14:paraId="7FEB9C27" w14:textId="33E0F53E" w:rsidR="00B12AB4" w:rsidRPr="00B90EAB" w:rsidRDefault="00B12AB4" w:rsidP="009A1A47">
            <w:pPr>
              <w:jc w:val="center"/>
              <w:rPr>
                <w:b/>
                <w:bCs/>
                <w:color w:val="000000"/>
                <w:sz w:val="21"/>
                <w:szCs w:val="21"/>
                <w:lang w:val="es-419"/>
              </w:rPr>
            </w:pPr>
            <w:r w:rsidRPr="00B90EAB">
              <w:rPr>
                <w:b/>
                <w:bCs/>
                <w:color w:val="000000"/>
                <w:sz w:val="21"/>
                <w:szCs w:val="21"/>
                <w:lang w:val="es-419"/>
              </w:rPr>
              <w:t>Chino</w:t>
            </w:r>
          </w:p>
        </w:tc>
        <w:tc>
          <w:tcPr>
            <w:tcW w:w="1350" w:type="dxa"/>
            <w:tcBorders>
              <w:top w:val="single" w:sz="4" w:space="0" w:color="auto"/>
              <w:left w:val="nil"/>
              <w:bottom w:val="single" w:sz="4" w:space="0" w:color="auto"/>
              <w:right w:val="single" w:sz="4" w:space="0" w:color="auto"/>
            </w:tcBorders>
            <w:shd w:val="clear" w:color="000000" w:fill="FFFFFF"/>
            <w:noWrap/>
            <w:vAlign w:val="center"/>
            <w:hideMark/>
          </w:tcPr>
          <w:p w14:paraId="0CD27144" w14:textId="77777777" w:rsidR="00B12AB4" w:rsidRPr="00B90EAB" w:rsidRDefault="00B12AB4" w:rsidP="009A1A47">
            <w:pPr>
              <w:jc w:val="center"/>
              <w:rPr>
                <w:b/>
                <w:bCs/>
                <w:color w:val="000000"/>
                <w:sz w:val="21"/>
                <w:szCs w:val="21"/>
                <w:lang w:val="es-419"/>
              </w:rPr>
            </w:pPr>
            <w:r w:rsidRPr="00B90EAB">
              <w:rPr>
                <w:b/>
                <w:bCs/>
                <w:color w:val="000000"/>
                <w:sz w:val="21"/>
                <w:szCs w:val="21"/>
                <w:lang w:val="es-419"/>
              </w:rPr>
              <w:t>Francés</w:t>
            </w:r>
          </w:p>
        </w:tc>
        <w:tc>
          <w:tcPr>
            <w:tcW w:w="980" w:type="dxa"/>
            <w:tcBorders>
              <w:top w:val="single" w:sz="4" w:space="0" w:color="auto"/>
              <w:left w:val="nil"/>
              <w:bottom w:val="single" w:sz="4" w:space="0" w:color="auto"/>
              <w:right w:val="single" w:sz="4" w:space="0" w:color="auto"/>
            </w:tcBorders>
            <w:shd w:val="clear" w:color="000000" w:fill="FFFFFF"/>
            <w:noWrap/>
            <w:vAlign w:val="center"/>
            <w:hideMark/>
          </w:tcPr>
          <w:p w14:paraId="0050032A" w14:textId="77777777" w:rsidR="00B12AB4" w:rsidRPr="00B90EAB" w:rsidRDefault="00B12AB4" w:rsidP="009A1A47">
            <w:pPr>
              <w:jc w:val="center"/>
              <w:rPr>
                <w:b/>
                <w:bCs/>
                <w:color w:val="000000"/>
                <w:sz w:val="21"/>
                <w:szCs w:val="21"/>
                <w:lang w:val="es-419"/>
              </w:rPr>
            </w:pPr>
            <w:r w:rsidRPr="00B90EAB">
              <w:rPr>
                <w:b/>
                <w:bCs/>
                <w:color w:val="000000"/>
                <w:sz w:val="21"/>
                <w:szCs w:val="21"/>
                <w:lang w:val="es-419"/>
              </w:rPr>
              <w:t>Ruso</w:t>
            </w:r>
          </w:p>
        </w:tc>
        <w:tc>
          <w:tcPr>
            <w:tcW w:w="1080" w:type="dxa"/>
            <w:tcBorders>
              <w:top w:val="single" w:sz="4" w:space="0" w:color="auto"/>
              <w:left w:val="nil"/>
              <w:bottom w:val="single" w:sz="4" w:space="0" w:color="auto"/>
              <w:right w:val="single" w:sz="4" w:space="0" w:color="auto"/>
            </w:tcBorders>
            <w:shd w:val="clear" w:color="000000" w:fill="FFFFFF"/>
            <w:noWrap/>
            <w:vAlign w:val="center"/>
            <w:hideMark/>
          </w:tcPr>
          <w:p w14:paraId="18962459" w14:textId="77777777" w:rsidR="00B12AB4" w:rsidRPr="00B90EAB" w:rsidRDefault="00B12AB4" w:rsidP="009A1A47">
            <w:pPr>
              <w:jc w:val="center"/>
              <w:rPr>
                <w:b/>
                <w:bCs/>
                <w:color w:val="000000"/>
                <w:sz w:val="21"/>
                <w:szCs w:val="21"/>
                <w:lang w:val="es-419"/>
              </w:rPr>
            </w:pPr>
            <w:r w:rsidRPr="00B90EAB">
              <w:rPr>
                <w:b/>
                <w:bCs/>
                <w:color w:val="000000"/>
                <w:sz w:val="21"/>
                <w:szCs w:val="21"/>
                <w:lang w:val="es-419"/>
              </w:rPr>
              <w:t>Español</w:t>
            </w:r>
          </w:p>
        </w:tc>
      </w:tr>
      <w:tr w:rsidR="00B12AB4" w:rsidRPr="00441B7D" w14:paraId="5152CF08" w14:textId="77777777" w:rsidTr="009A1A47">
        <w:trPr>
          <w:trHeight w:val="405"/>
        </w:trPr>
        <w:tc>
          <w:tcPr>
            <w:tcW w:w="9795" w:type="dxa"/>
            <w:gridSpan w:val="7"/>
            <w:tcBorders>
              <w:top w:val="nil"/>
              <w:left w:val="single" w:sz="4" w:space="0" w:color="auto"/>
              <w:bottom w:val="single" w:sz="4" w:space="0" w:color="auto"/>
              <w:right w:val="single" w:sz="4" w:space="0" w:color="auto"/>
            </w:tcBorders>
            <w:shd w:val="clear" w:color="000000" w:fill="FFFFFF"/>
            <w:noWrap/>
            <w:vAlign w:val="center"/>
          </w:tcPr>
          <w:p w14:paraId="549E2087" w14:textId="77777777" w:rsidR="00B12AB4" w:rsidRPr="00B90EAB" w:rsidRDefault="00B12AB4" w:rsidP="009A1A47">
            <w:pPr>
              <w:rPr>
                <w:b/>
                <w:color w:val="000000"/>
                <w:sz w:val="21"/>
                <w:szCs w:val="21"/>
                <w:lang w:val="es-419"/>
              </w:rPr>
            </w:pPr>
            <w:r w:rsidRPr="00B90EAB">
              <w:rPr>
                <w:b/>
                <w:color w:val="000000"/>
                <w:sz w:val="21"/>
                <w:szCs w:val="21"/>
                <w:lang w:val="es-419"/>
              </w:rPr>
              <w:t>Todas las opciones requieren su disponibilidad en los nuevos idiomas para la ejecución</w:t>
            </w:r>
          </w:p>
        </w:tc>
      </w:tr>
      <w:tr w:rsidR="00B12AB4" w:rsidRPr="00B90EAB" w14:paraId="6A51DB2E" w14:textId="77777777" w:rsidTr="009A1A47">
        <w:trPr>
          <w:trHeight w:val="288"/>
        </w:trPr>
        <w:tc>
          <w:tcPr>
            <w:tcW w:w="704" w:type="dxa"/>
            <w:tcBorders>
              <w:top w:val="nil"/>
              <w:left w:val="single" w:sz="4" w:space="0" w:color="auto"/>
              <w:bottom w:val="single" w:sz="4" w:space="0" w:color="auto"/>
              <w:right w:val="single" w:sz="4" w:space="0" w:color="auto"/>
            </w:tcBorders>
            <w:shd w:val="clear" w:color="000000" w:fill="FFFFFF"/>
            <w:noWrap/>
            <w:vAlign w:val="center"/>
          </w:tcPr>
          <w:p w14:paraId="70DD46A3" w14:textId="77777777" w:rsidR="00B12AB4" w:rsidRPr="00B90EAB" w:rsidRDefault="00B12AB4" w:rsidP="009A1A47">
            <w:pPr>
              <w:jc w:val="center"/>
              <w:rPr>
                <w:color w:val="000000"/>
                <w:sz w:val="21"/>
                <w:szCs w:val="21"/>
                <w:lang w:val="es-419"/>
              </w:rPr>
            </w:pPr>
            <w:r w:rsidRPr="00B90EAB">
              <w:rPr>
                <w:color w:val="000000"/>
                <w:sz w:val="21"/>
                <w:szCs w:val="21"/>
                <w:lang w:val="es-419"/>
              </w:rPr>
              <w:t>(1)</w:t>
            </w:r>
          </w:p>
        </w:tc>
        <w:tc>
          <w:tcPr>
            <w:tcW w:w="3341" w:type="dxa"/>
            <w:tcBorders>
              <w:top w:val="nil"/>
              <w:left w:val="nil"/>
              <w:bottom w:val="single" w:sz="4" w:space="0" w:color="auto"/>
              <w:right w:val="single" w:sz="4" w:space="0" w:color="auto"/>
            </w:tcBorders>
            <w:shd w:val="clear" w:color="000000" w:fill="FFFFFF"/>
            <w:noWrap/>
            <w:vAlign w:val="center"/>
          </w:tcPr>
          <w:p w14:paraId="73EBC828" w14:textId="77777777" w:rsidR="00B12AB4" w:rsidRPr="00B90EAB" w:rsidRDefault="00B12AB4" w:rsidP="009A1A47">
            <w:pPr>
              <w:rPr>
                <w:color w:val="000000"/>
                <w:sz w:val="21"/>
                <w:szCs w:val="21"/>
                <w:lang w:val="es-419"/>
              </w:rPr>
            </w:pPr>
            <w:r w:rsidRPr="00B90EAB">
              <w:rPr>
                <w:color w:val="000000"/>
                <w:sz w:val="21"/>
                <w:szCs w:val="21"/>
                <w:lang w:val="es-419"/>
              </w:rPr>
              <w:t>Sitio web del Sistema de La Haya (contenido general)</w:t>
            </w:r>
          </w:p>
        </w:tc>
        <w:tc>
          <w:tcPr>
            <w:tcW w:w="1170" w:type="dxa"/>
            <w:tcBorders>
              <w:top w:val="nil"/>
              <w:left w:val="nil"/>
              <w:bottom w:val="single" w:sz="4" w:space="0" w:color="auto"/>
              <w:right w:val="single" w:sz="4" w:space="0" w:color="auto"/>
            </w:tcBorders>
            <w:shd w:val="clear" w:color="000000" w:fill="FFFFFF"/>
            <w:noWrap/>
            <w:vAlign w:val="center"/>
          </w:tcPr>
          <w:p w14:paraId="376AAAEE" w14:textId="77777777" w:rsidR="00B12AB4" w:rsidRPr="00B90EAB" w:rsidRDefault="00B12AB4" w:rsidP="009A1A47">
            <w:pPr>
              <w:jc w:val="center"/>
              <w:rPr>
                <w:color w:val="000000"/>
                <w:sz w:val="21"/>
                <w:szCs w:val="21"/>
                <w:lang w:val="es-419"/>
              </w:rPr>
            </w:pPr>
            <w:r w:rsidRPr="00B90EAB">
              <w:rPr>
                <w:color w:val="000000"/>
                <w:sz w:val="21"/>
                <w:szCs w:val="21"/>
                <w:lang w:val="es-419"/>
              </w:rPr>
              <w:t>X</w:t>
            </w:r>
          </w:p>
        </w:tc>
        <w:tc>
          <w:tcPr>
            <w:tcW w:w="1170" w:type="dxa"/>
            <w:tcBorders>
              <w:top w:val="nil"/>
              <w:left w:val="nil"/>
              <w:bottom w:val="single" w:sz="4" w:space="0" w:color="auto"/>
              <w:right w:val="single" w:sz="4" w:space="0" w:color="auto"/>
            </w:tcBorders>
            <w:shd w:val="clear" w:color="000000" w:fill="FFFFFF"/>
            <w:noWrap/>
            <w:vAlign w:val="center"/>
          </w:tcPr>
          <w:p w14:paraId="122C44CE" w14:textId="77777777" w:rsidR="00B12AB4" w:rsidRPr="00B90EAB" w:rsidRDefault="00B12AB4" w:rsidP="009A1A47">
            <w:pPr>
              <w:jc w:val="center"/>
              <w:rPr>
                <w:color w:val="000000"/>
                <w:sz w:val="21"/>
                <w:szCs w:val="21"/>
                <w:lang w:val="es-419"/>
              </w:rPr>
            </w:pPr>
            <w:r w:rsidRPr="00B90EAB">
              <w:rPr>
                <w:color w:val="000000"/>
                <w:sz w:val="21"/>
                <w:szCs w:val="21"/>
                <w:lang w:val="es-419"/>
              </w:rPr>
              <w:t>X</w:t>
            </w:r>
          </w:p>
        </w:tc>
        <w:tc>
          <w:tcPr>
            <w:tcW w:w="1350" w:type="dxa"/>
            <w:tcBorders>
              <w:top w:val="nil"/>
              <w:left w:val="nil"/>
              <w:bottom w:val="single" w:sz="4" w:space="0" w:color="auto"/>
              <w:right w:val="single" w:sz="4" w:space="0" w:color="auto"/>
            </w:tcBorders>
            <w:shd w:val="clear" w:color="000000" w:fill="FFFFFF"/>
            <w:noWrap/>
            <w:vAlign w:val="center"/>
          </w:tcPr>
          <w:p w14:paraId="47584C3B" w14:textId="77777777" w:rsidR="00B12AB4" w:rsidRPr="00B90EAB" w:rsidRDefault="00B12AB4" w:rsidP="009A1A47">
            <w:pPr>
              <w:jc w:val="center"/>
              <w:rPr>
                <w:color w:val="000000"/>
                <w:sz w:val="21"/>
                <w:szCs w:val="21"/>
                <w:lang w:val="es-419"/>
              </w:rPr>
            </w:pPr>
            <w:r w:rsidRPr="00B90EAB">
              <w:rPr>
                <w:color w:val="000000"/>
                <w:sz w:val="21"/>
                <w:szCs w:val="21"/>
                <w:lang w:val="es-419"/>
              </w:rPr>
              <w:t>X</w:t>
            </w:r>
          </w:p>
        </w:tc>
        <w:tc>
          <w:tcPr>
            <w:tcW w:w="980" w:type="dxa"/>
            <w:tcBorders>
              <w:top w:val="nil"/>
              <w:left w:val="nil"/>
              <w:bottom w:val="single" w:sz="4" w:space="0" w:color="auto"/>
              <w:right w:val="single" w:sz="4" w:space="0" w:color="auto"/>
            </w:tcBorders>
            <w:shd w:val="clear" w:color="000000" w:fill="FFFFFF"/>
            <w:noWrap/>
            <w:vAlign w:val="center"/>
          </w:tcPr>
          <w:p w14:paraId="21715285" w14:textId="77777777" w:rsidR="00B12AB4" w:rsidRPr="00B90EAB" w:rsidRDefault="00B12AB4" w:rsidP="009A1A47">
            <w:pPr>
              <w:jc w:val="center"/>
              <w:rPr>
                <w:color w:val="000000"/>
                <w:sz w:val="21"/>
                <w:szCs w:val="21"/>
                <w:lang w:val="es-419"/>
              </w:rPr>
            </w:pPr>
            <w:r w:rsidRPr="00B90EAB">
              <w:rPr>
                <w:color w:val="000000"/>
                <w:sz w:val="21"/>
                <w:szCs w:val="21"/>
                <w:lang w:val="es-419"/>
              </w:rPr>
              <w:t>X</w:t>
            </w:r>
          </w:p>
        </w:tc>
        <w:tc>
          <w:tcPr>
            <w:tcW w:w="1080" w:type="dxa"/>
            <w:tcBorders>
              <w:top w:val="nil"/>
              <w:left w:val="nil"/>
              <w:bottom w:val="single" w:sz="4" w:space="0" w:color="auto"/>
              <w:right w:val="single" w:sz="4" w:space="0" w:color="auto"/>
            </w:tcBorders>
            <w:shd w:val="clear" w:color="000000" w:fill="FFFFFF"/>
            <w:noWrap/>
            <w:vAlign w:val="center"/>
          </w:tcPr>
          <w:p w14:paraId="13777F0D" w14:textId="77777777" w:rsidR="00B12AB4" w:rsidRPr="00B90EAB" w:rsidRDefault="00B12AB4" w:rsidP="009A1A47">
            <w:pPr>
              <w:jc w:val="center"/>
              <w:rPr>
                <w:color w:val="000000"/>
                <w:sz w:val="21"/>
                <w:szCs w:val="21"/>
                <w:lang w:val="es-419"/>
              </w:rPr>
            </w:pPr>
            <w:r w:rsidRPr="00B90EAB">
              <w:rPr>
                <w:color w:val="000000"/>
                <w:sz w:val="21"/>
                <w:szCs w:val="21"/>
                <w:lang w:val="es-419"/>
              </w:rPr>
              <w:t>X</w:t>
            </w:r>
          </w:p>
        </w:tc>
      </w:tr>
      <w:tr w:rsidR="00B12AB4" w:rsidRPr="00B90EAB" w14:paraId="4412A4D9" w14:textId="77777777" w:rsidTr="009A1A47">
        <w:trPr>
          <w:trHeight w:val="405"/>
        </w:trPr>
        <w:tc>
          <w:tcPr>
            <w:tcW w:w="704" w:type="dxa"/>
            <w:tcBorders>
              <w:top w:val="nil"/>
              <w:left w:val="single" w:sz="4" w:space="0" w:color="auto"/>
              <w:bottom w:val="single" w:sz="4" w:space="0" w:color="auto"/>
              <w:right w:val="single" w:sz="4" w:space="0" w:color="auto"/>
            </w:tcBorders>
            <w:shd w:val="clear" w:color="000000" w:fill="FFFFFF"/>
            <w:noWrap/>
            <w:vAlign w:val="center"/>
            <w:hideMark/>
          </w:tcPr>
          <w:p w14:paraId="61525C29" w14:textId="77777777" w:rsidR="00B12AB4" w:rsidRPr="00B90EAB" w:rsidRDefault="00B12AB4" w:rsidP="009A1A47">
            <w:pPr>
              <w:jc w:val="center"/>
              <w:rPr>
                <w:color w:val="000000"/>
                <w:sz w:val="21"/>
                <w:szCs w:val="21"/>
                <w:lang w:val="es-419"/>
              </w:rPr>
            </w:pPr>
            <w:r w:rsidRPr="00B90EAB">
              <w:rPr>
                <w:color w:val="000000"/>
                <w:sz w:val="21"/>
                <w:szCs w:val="21"/>
                <w:lang w:val="es-419"/>
              </w:rPr>
              <w:t>(2)</w:t>
            </w:r>
          </w:p>
        </w:tc>
        <w:tc>
          <w:tcPr>
            <w:tcW w:w="3341" w:type="dxa"/>
            <w:tcBorders>
              <w:top w:val="nil"/>
              <w:left w:val="nil"/>
              <w:bottom w:val="single" w:sz="4" w:space="0" w:color="auto"/>
              <w:right w:val="single" w:sz="4" w:space="0" w:color="auto"/>
            </w:tcBorders>
            <w:shd w:val="clear" w:color="000000" w:fill="FFFFFF"/>
            <w:noWrap/>
            <w:vAlign w:val="center"/>
            <w:hideMark/>
          </w:tcPr>
          <w:p w14:paraId="2FA672AD" w14:textId="77777777" w:rsidR="00B12AB4" w:rsidRPr="003E4395" w:rsidRDefault="00B12AB4" w:rsidP="009A1A47">
            <w:pPr>
              <w:rPr>
                <w:i/>
                <w:color w:val="000000"/>
                <w:sz w:val="21"/>
                <w:szCs w:val="21"/>
                <w:lang w:val="es-419"/>
              </w:rPr>
            </w:pPr>
            <w:proofErr w:type="spellStart"/>
            <w:r w:rsidRPr="003E4395">
              <w:rPr>
                <w:i/>
                <w:color w:val="000000"/>
                <w:sz w:val="21"/>
                <w:szCs w:val="21"/>
                <w:lang w:val="es-419"/>
              </w:rPr>
              <w:t>eHague</w:t>
            </w:r>
            <w:proofErr w:type="spellEnd"/>
          </w:p>
        </w:tc>
        <w:tc>
          <w:tcPr>
            <w:tcW w:w="1170" w:type="dxa"/>
            <w:tcBorders>
              <w:top w:val="nil"/>
              <w:left w:val="nil"/>
              <w:bottom w:val="single" w:sz="4" w:space="0" w:color="auto"/>
              <w:right w:val="single" w:sz="4" w:space="0" w:color="auto"/>
            </w:tcBorders>
            <w:shd w:val="clear" w:color="000000" w:fill="FFFFFF"/>
            <w:noWrap/>
            <w:vAlign w:val="center"/>
            <w:hideMark/>
          </w:tcPr>
          <w:p w14:paraId="1F8A3243" w14:textId="77777777" w:rsidR="00B12AB4" w:rsidRPr="00B90EAB" w:rsidRDefault="00B12AB4" w:rsidP="009A1A47">
            <w:pPr>
              <w:jc w:val="center"/>
              <w:rPr>
                <w:color w:val="000000"/>
                <w:sz w:val="21"/>
                <w:szCs w:val="21"/>
                <w:lang w:val="es-419"/>
              </w:rPr>
            </w:pPr>
            <w:r w:rsidRPr="00B90EAB">
              <w:rPr>
                <w:color w:val="000000"/>
                <w:sz w:val="21"/>
                <w:szCs w:val="21"/>
                <w:lang w:val="es-419"/>
              </w:rPr>
              <w:t>X</w:t>
            </w:r>
          </w:p>
        </w:tc>
        <w:tc>
          <w:tcPr>
            <w:tcW w:w="1170" w:type="dxa"/>
            <w:tcBorders>
              <w:top w:val="nil"/>
              <w:left w:val="nil"/>
              <w:bottom w:val="single" w:sz="4" w:space="0" w:color="auto"/>
              <w:right w:val="single" w:sz="4" w:space="0" w:color="auto"/>
            </w:tcBorders>
            <w:shd w:val="clear" w:color="000000" w:fill="FFFFFF"/>
            <w:noWrap/>
            <w:vAlign w:val="center"/>
            <w:hideMark/>
          </w:tcPr>
          <w:p w14:paraId="13B6FEE6" w14:textId="77777777" w:rsidR="00B12AB4" w:rsidRPr="00B90EAB" w:rsidRDefault="00B12AB4" w:rsidP="009A1A47">
            <w:pPr>
              <w:jc w:val="center"/>
              <w:rPr>
                <w:color w:val="000000"/>
                <w:sz w:val="21"/>
                <w:szCs w:val="21"/>
                <w:lang w:val="es-419"/>
              </w:rPr>
            </w:pPr>
          </w:p>
        </w:tc>
        <w:tc>
          <w:tcPr>
            <w:tcW w:w="1350" w:type="dxa"/>
            <w:tcBorders>
              <w:top w:val="nil"/>
              <w:left w:val="nil"/>
              <w:bottom w:val="single" w:sz="4" w:space="0" w:color="auto"/>
              <w:right w:val="single" w:sz="4" w:space="0" w:color="auto"/>
            </w:tcBorders>
            <w:shd w:val="clear" w:color="000000" w:fill="FFFFFF"/>
            <w:noWrap/>
            <w:vAlign w:val="center"/>
            <w:hideMark/>
          </w:tcPr>
          <w:p w14:paraId="6E5D66C3" w14:textId="77777777" w:rsidR="00B12AB4" w:rsidRPr="00B90EAB" w:rsidRDefault="00B12AB4" w:rsidP="009A1A47">
            <w:pPr>
              <w:jc w:val="center"/>
              <w:rPr>
                <w:color w:val="000000"/>
                <w:sz w:val="21"/>
                <w:szCs w:val="21"/>
                <w:lang w:val="es-419"/>
              </w:rPr>
            </w:pPr>
            <w:r w:rsidRPr="00B90EAB">
              <w:rPr>
                <w:color w:val="000000"/>
                <w:sz w:val="21"/>
                <w:szCs w:val="21"/>
                <w:lang w:val="es-419"/>
              </w:rPr>
              <w:t>X</w:t>
            </w:r>
          </w:p>
        </w:tc>
        <w:tc>
          <w:tcPr>
            <w:tcW w:w="980" w:type="dxa"/>
            <w:tcBorders>
              <w:top w:val="nil"/>
              <w:left w:val="nil"/>
              <w:bottom w:val="single" w:sz="4" w:space="0" w:color="auto"/>
              <w:right w:val="single" w:sz="4" w:space="0" w:color="auto"/>
            </w:tcBorders>
            <w:shd w:val="clear" w:color="000000" w:fill="FFFFFF"/>
            <w:noWrap/>
            <w:vAlign w:val="center"/>
            <w:hideMark/>
          </w:tcPr>
          <w:p w14:paraId="103C434D" w14:textId="77777777" w:rsidR="00B12AB4" w:rsidRPr="00B90EAB" w:rsidRDefault="00B12AB4" w:rsidP="009A1A47">
            <w:pPr>
              <w:jc w:val="center"/>
              <w:rPr>
                <w:color w:val="000000"/>
                <w:sz w:val="21"/>
                <w:szCs w:val="21"/>
                <w:lang w:val="es-419"/>
              </w:rPr>
            </w:pPr>
          </w:p>
        </w:tc>
        <w:tc>
          <w:tcPr>
            <w:tcW w:w="1080" w:type="dxa"/>
            <w:tcBorders>
              <w:top w:val="nil"/>
              <w:left w:val="nil"/>
              <w:bottom w:val="single" w:sz="4" w:space="0" w:color="auto"/>
              <w:right w:val="single" w:sz="4" w:space="0" w:color="auto"/>
            </w:tcBorders>
            <w:shd w:val="clear" w:color="000000" w:fill="FFFFFF"/>
            <w:noWrap/>
            <w:vAlign w:val="center"/>
            <w:hideMark/>
          </w:tcPr>
          <w:p w14:paraId="72EE8935" w14:textId="77777777" w:rsidR="00B12AB4" w:rsidRPr="00B90EAB" w:rsidRDefault="00B12AB4" w:rsidP="009A1A47">
            <w:pPr>
              <w:jc w:val="center"/>
              <w:rPr>
                <w:color w:val="000000"/>
                <w:sz w:val="21"/>
                <w:szCs w:val="21"/>
                <w:lang w:val="es-419"/>
              </w:rPr>
            </w:pPr>
            <w:r w:rsidRPr="00B90EAB">
              <w:rPr>
                <w:color w:val="000000"/>
                <w:sz w:val="21"/>
                <w:szCs w:val="21"/>
                <w:lang w:val="es-419"/>
              </w:rPr>
              <w:t>X</w:t>
            </w:r>
          </w:p>
        </w:tc>
      </w:tr>
      <w:tr w:rsidR="00B12AB4" w:rsidRPr="00B90EAB" w14:paraId="44284984" w14:textId="77777777" w:rsidTr="009A1A47">
        <w:trPr>
          <w:trHeight w:val="405"/>
        </w:trPr>
        <w:tc>
          <w:tcPr>
            <w:tcW w:w="704" w:type="dxa"/>
            <w:tcBorders>
              <w:top w:val="nil"/>
              <w:left w:val="single" w:sz="4" w:space="0" w:color="auto"/>
              <w:bottom w:val="single" w:sz="4" w:space="0" w:color="auto"/>
              <w:right w:val="single" w:sz="4" w:space="0" w:color="auto"/>
            </w:tcBorders>
            <w:shd w:val="clear" w:color="000000" w:fill="FFFFFF"/>
            <w:noWrap/>
            <w:vAlign w:val="center"/>
            <w:hideMark/>
          </w:tcPr>
          <w:p w14:paraId="1A4AF692" w14:textId="77777777" w:rsidR="00B12AB4" w:rsidRPr="00B90EAB" w:rsidRDefault="00B12AB4" w:rsidP="009A1A47">
            <w:pPr>
              <w:jc w:val="center"/>
              <w:rPr>
                <w:color w:val="000000"/>
                <w:sz w:val="21"/>
                <w:szCs w:val="21"/>
                <w:lang w:val="es-419"/>
              </w:rPr>
            </w:pPr>
            <w:r w:rsidRPr="00B90EAB">
              <w:rPr>
                <w:color w:val="000000"/>
                <w:sz w:val="21"/>
                <w:szCs w:val="21"/>
                <w:lang w:val="es-419"/>
              </w:rPr>
              <w:t>(3)</w:t>
            </w:r>
          </w:p>
        </w:tc>
        <w:tc>
          <w:tcPr>
            <w:tcW w:w="3341" w:type="dxa"/>
            <w:tcBorders>
              <w:top w:val="nil"/>
              <w:left w:val="nil"/>
              <w:bottom w:val="single" w:sz="4" w:space="0" w:color="auto"/>
              <w:right w:val="single" w:sz="4" w:space="0" w:color="auto"/>
            </w:tcBorders>
            <w:shd w:val="clear" w:color="000000" w:fill="FFFFFF"/>
            <w:noWrap/>
            <w:vAlign w:val="center"/>
            <w:hideMark/>
          </w:tcPr>
          <w:p w14:paraId="48E1FB6E" w14:textId="722401B1" w:rsidR="00B12AB4" w:rsidRPr="00B90EAB" w:rsidRDefault="00B12AB4" w:rsidP="009A1A47">
            <w:pPr>
              <w:rPr>
                <w:color w:val="000000"/>
                <w:sz w:val="21"/>
                <w:szCs w:val="21"/>
                <w:lang w:val="es-419"/>
              </w:rPr>
            </w:pPr>
            <w:r w:rsidRPr="00B90EAB">
              <w:rPr>
                <w:color w:val="000000"/>
                <w:sz w:val="21"/>
                <w:szCs w:val="21"/>
                <w:lang w:val="es-419"/>
              </w:rPr>
              <w:t>Formulario de solicitud en papel y demás formularios</w:t>
            </w:r>
            <w:r w:rsidR="00462E24">
              <w:rPr>
                <w:color w:val="000000"/>
                <w:sz w:val="21"/>
                <w:szCs w:val="21"/>
                <w:lang w:val="es-419"/>
              </w:rPr>
              <w:t xml:space="preserve"> pertinentes</w:t>
            </w:r>
          </w:p>
        </w:tc>
        <w:tc>
          <w:tcPr>
            <w:tcW w:w="1170" w:type="dxa"/>
            <w:tcBorders>
              <w:top w:val="nil"/>
              <w:left w:val="nil"/>
              <w:bottom w:val="single" w:sz="4" w:space="0" w:color="auto"/>
              <w:right w:val="single" w:sz="4" w:space="0" w:color="auto"/>
            </w:tcBorders>
            <w:shd w:val="clear" w:color="000000" w:fill="FFFFFF"/>
            <w:noWrap/>
            <w:vAlign w:val="center"/>
            <w:hideMark/>
          </w:tcPr>
          <w:p w14:paraId="2077943D" w14:textId="77777777" w:rsidR="00B12AB4" w:rsidRPr="00B90EAB" w:rsidRDefault="00B12AB4" w:rsidP="009A1A47">
            <w:pPr>
              <w:jc w:val="center"/>
              <w:rPr>
                <w:color w:val="000000"/>
                <w:sz w:val="21"/>
                <w:szCs w:val="21"/>
                <w:lang w:val="es-419"/>
              </w:rPr>
            </w:pPr>
            <w:r w:rsidRPr="00B90EAB">
              <w:rPr>
                <w:color w:val="000000"/>
                <w:sz w:val="21"/>
                <w:szCs w:val="21"/>
                <w:lang w:val="es-419"/>
              </w:rPr>
              <w:t>X</w:t>
            </w:r>
          </w:p>
        </w:tc>
        <w:tc>
          <w:tcPr>
            <w:tcW w:w="1170" w:type="dxa"/>
            <w:tcBorders>
              <w:top w:val="nil"/>
              <w:left w:val="nil"/>
              <w:bottom w:val="single" w:sz="4" w:space="0" w:color="auto"/>
              <w:right w:val="single" w:sz="4" w:space="0" w:color="auto"/>
            </w:tcBorders>
            <w:shd w:val="clear" w:color="000000" w:fill="FFFFFF"/>
            <w:noWrap/>
            <w:vAlign w:val="center"/>
            <w:hideMark/>
          </w:tcPr>
          <w:p w14:paraId="267EA381" w14:textId="77777777" w:rsidR="00B12AB4" w:rsidRPr="00B90EAB" w:rsidRDefault="00B12AB4" w:rsidP="009A1A47">
            <w:pPr>
              <w:jc w:val="center"/>
              <w:rPr>
                <w:color w:val="000000"/>
                <w:sz w:val="21"/>
                <w:szCs w:val="21"/>
                <w:lang w:val="es-419"/>
              </w:rPr>
            </w:pPr>
          </w:p>
        </w:tc>
        <w:tc>
          <w:tcPr>
            <w:tcW w:w="1350" w:type="dxa"/>
            <w:tcBorders>
              <w:top w:val="nil"/>
              <w:left w:val="nil"/>
              <w:bottom w:val="single" w:sz="4" w:space="0" w:color="auto"/>
              <w:right w:val="single" w:sz="4" w:space="0" w:color="auto"/>
            </w:tcBorders>
            <w:shd w:val="clear" w:color="000000" w:fill="FFFFFF"/>
            <w:noWrap/>
            <w:vAlign w:val="center"/>
            <w:hideMark/>
          </w:tcPr>
          <w:p w14:paraId="6353604E" w14:textId="77777777" w:rsidR="00B12AB4" w:rsidRPr="00B90EAB" w:rsidRDefault="00B12AB4" w:rsidP="009A1A47">
            <w:pPr>
              <w:jc w:val="center"/>
              <w:rPr>
                <w:color w:val="000000"/>
                <w:sz w:val="21"/>
                <w:szCs w:val="21"/>
                <w:lang w:val="es-419"/>
              </w:rPr>
            </w:pPr>
            <w:r w:rsidRPr="00B90EAB">
              <w:rPr>
                <w:color w:val="000000"/>
                <w:sz w:val="21"/>
                <w:szCs w:val="21"/>
                <w:lang w:val="es-419"/>
              </w:rPr>
              <w:t>X</w:t>
            </w:r>
          </w:p>
        </w:tc>
        <w:tc>
          <w:tcPr>
            <w:tcW w:w="980" w:type="dxa"/>
            <w:tcBorders>
              <w:top w:val="nil"/>
              <w:left w:val="nil"/>
              <w:bottom w:val="single" w:sz="4" w:space="0" w:color="auto"/>
              <w:right w:val="single" w:sz="4" w:space="0" w:color="auto"/>
            </w:tcBorders>
            <w:shd w:val="clear" w:color="000000" w:fill="FFFFFF"/>
            <w:noWrap/>
            <w:vAlign w:val="center"/>
            <w:hideMark/>
          </w:tcPr>
          <w:p w14:paraId="10A28561" w14:textId="77777777" w:rsidR="00B12AB4" w:rsidRPr="00B90EAB" w:rsidRDefault="00B12AB4" w:rsidP="009A1A47">
            <w:pPr>
              <w:jc w:val="center"/>
              <w:rPr>
                <w:color w:val="000000"/>
                <w:sz w:val="21"/>
                <w:szCs w:val="21"/>
                <w:lang w:val="es-419"/>
              </w:rPr>
            </w:pPr>
          </w:p>
        </w:tc>
        <w:tc>
          <w:tcPr>
            <w:tcW w:w="1080" w:type="dxa"/>
            <w:tcBorders>
              <w:top w:val="nil"/>
              <w:left w:val="nil"/>
              <w:bottom w:val="single" w:sz="4" w:space="0" w:color="auto"/>
              <w:right w:val="single" w:sz="4" w:space="0" w:color="auto"/>
            </w:tcBorders>
            <w:shd w:val="clear" w:color="000000" w:fill="FFFFFF"/>
            <w:noWrap/>
            <w:vAlign w:val="center"/>
            <w:hideMark/>
          </w:tcPr>
          <w:p w14:paraId="45E38313" w14:textId="77777777" w:rsidR="00B12AB4" w:rsidRPr="00B90EAB" w:rsidRDefault="00B12AB4" w:rsidP="009A1A47">
            <w:pPr>
              <w:jc w:val="center"/>
              <w:rPr>
                <w:color w:val="000000"/>
                <w:sz w:val="21"/>
                <w:szCs w:val="21"/>
                <w:lang w:val="es-419"/>
              </w:rPr>
            </w:pPr>
            <w:r w:rsidRPr="00B90EAB">
              <w:rPr>
                <w:color w:val="000000"/>
                <w:sz w:val="21"/>
                <w:szCs w:val="21"/>
                <w:lang w:val="es-419"/>
              </w:rPr>
              <w:t>X</w:t>
            </w:r>
          </w:p>
        </w:tc>
      </w:tr>
      <w:tr w:rsidR="00B12AB4" w:rsidRPr="00B90EAB" w14:paraId="2590C386" w14:textId="77777777" w:rsidTr="009A1A47">
        <w:trPr>
          <w:trHeight w:val="405"/>
        </w:trPr>
        <w:tc>
          <w:tcPr>
            <w:tcW w:w="704" w:type="dxa"/>
            <w:tcBorders>
              <w:top w:val="nil"/>
              <w:left w:val="single" w:sz="4" w:space="0" w:color="auto"/>
              <w:bottom w:val="single" w:sz="4" w:space="0" w:color="auto"/>
              <w:right w:val="single" w:sz="4" w:space="0" w:color="auto"/>
            </w:tcBorders>
            <w:shd w:val="clear" w:color="000000" w:fill="FFFFFF"/>
            <w:noWrap/>
            <w:vAlign w:val="center"/>
          </w:tcPr>
          <w:p w14:paraId="58993015" w14:textId="77777777" w:rsidR="00B12AB4" w:rsidRPr="00B90EAB" w:rsidRDefault="00B12AB4" w:rsidP="009A1A47">
            <w:pPr>
              <w:jc w:val="center"/>
              <w:rPr>
                <w:color w:val="000000"/>
                <w:sz w:val="21"/>
                <w:szCs w:val="21"/>
                <w:lang w:val="es-419"/>
              </w:rPr>
            </w:pPr>
            <w:r w:rsidRPr="00B90EAB">
              <w:rPr>
                <w:color w:val="000000"/>
                <w:sz w:val="21"/>
                <w:szCs w:val="21"/>
                <w:lang w:val="es-419"/>
              </w:rPr>
              <w:t>(4)</w:t>
            </w:r>
          </w:p>
        </w:tc>
        <w:tc>
          <w:tcPr>
            <w:tcW w:w="3341" w:type="dxa"/>
            <w:tcBorders>
              <w:top w:val="nil"/>
              <w:left w:val="nil"/>
              <w:bottom w:val="single" w:sz="4" w:space="0" w:color="auto"/>
              <w:right w:val="single" w:sz="4" w:space="0" w:color="auto"/>
            </w:tcBorders>
            <w:shd w:val="clear" w:color="000000" w:fill="FFFFFF"/>
            <w:noWrap/>
            <w:vAlign w:val="center"/>
          </w:tcPr>
          <w:p w14:paraId="07D67B63" w14:textId="77777777" w:rsidR="00B12AB4" w:rsidRPr="00B90EAB" w:rsidRDefault="00B12AB4" w:rsidP="009A1A47">
            <w:pPr>
              <w:rPr>
                <w:color w:val="000000"/>
                <w:sz w:val="21"/>
                <w:szCs w:val="21"/>
                <w:lang w:val="es-419"/>
              </w:rPr>
            </w:pPr>
            <w:r w:rsidRPr="00B90EAB">
              <w:rPr>
                <w:color w:val="000000"/>
                <w:sz w:val="21"/>
                <w:szCs w:val="21"/>
                <w:lang w:val="es-419"/>
              </w:rPr>
              <w:t>Página web de tasas y pagos</w:t>
            </w:r>
          </w:p>
        </w:tc>
        <w:tc>
          <w:tcPr>
            <w:tcW w:w="1170" w:type="dxa"/>
            <w:tcBorders>
              <w:top w:val="nil"/>
              <w:left w:val="nil"/>
              <w:bottom w:val="single" w:sz="4" w:space="0" w:color="auto"/>
              <w:right w:val="single" w:sz="4" w:space="0" w:color="auto"/>
            </w:tcBorders>
            <w:shd w:val="clear" w:color="000000" w:fill="FFFFFF"/>
            <w:noWrap/>
            <w:vAlign w:val="center"/>
          </w:tcPr>
          <w:p w14:paraId="4A482BB4" w14:textId="77777777" w:rsidR="00B12AB4" w:rsidRPr="00B90EAB" w:rsidRDefault="00B12AB4" w:rsidP="009A1A47">
            <w:pPr>
              <w:jc w:val="center"/>
              <w:rPr>
                <w:color w:val="000000"/>
                <w:sz w:val="21"/>
                <w:szCs w:val="21"/>
                <w:lang w:val="es-419"/>
              </w:rPr>
            </w:pPr>
            <w:r w:rsidRPr="00B90EAB">
              <w:rPr>
                <w:color w:val="000000"/>
                <w:sz w:val="21"/>
                <w:szCs w:val="21"/>
                <w:lang w:val="es-419"/>
              </w:rPr>
              <w:t>X</w:t>
            </w:r>
          </w:p>
        </w:tc>
        <w:tc>
          <w:tcPr>
            <w:tcW w:w="1170" w:type="dxa"/>
            <w:tcBorders>
              <w:top w:val="nil"/>
              <w:left w:val="nil"/>
              <w:bottom w:val="single" w:sz="4" w:space="0" w:color="auto"/>
              <w:right w:val="single" w:sz="4" w:space="0" w:color="auto"/>
            </w:tcBorders>
            <w:shd w:val="clear" w:color="000000" w:fill="FFFFFF"/>
            <w:noWrap/>
            <w:vAlign w:val="center"/>
          </w:tcPr>
          <w:p w14:paraId="4DC16EB5" w14:textId="77777777" w:rsidR="00B12AB4" w:rsidRPr="00B90EAB" w:rsidRDefault="00B12AB4" w:rsidP="009A1A47">
            <w:pPr>
              <w:jc w:val="center"/>
              <w:rPr>
                <w:color w:val="000000"/>
                <w:sz w:val="21"/>
                <w:szCs w:val="21"/>
                <w:lang w:val="es-419"/>
              </w:rPr>
            </w:pPr>
            <w:r w:rsidRPr="00B90EAB">
              <w:rPr>
                <w:color w:val="000000"/>
                <w:sz w:val="21"/>
                <w:szCs w:val="21"/>
                <w:lang w:val="es-419"/>
              </w:rPr>
              <w:t>X</w:t>
            </w:r>
          </w:p>
        </w:tc>
        <w:tc>
          <w:tcPr>
            <w:tcW w:w="1350" w:type="dxa"/>
            <w:tcBorders>
              <w:top w:val="nil"/>
              <w:left w:val="nil"/>
              <w:bottom w:val="single" w:sz="4" w:space="0" w:color="auto"/>
              <w:right w:val="single" w:sz="4" w:space="0" w:color="auto"/>
            </w:tcBorders>
            <w:shd w:val="clear" w:color="000000" w:fill="FFFFFF"/>
            <w:noWrap/>
            <w:vAlign w:val="center"/>
          </w:tcPr>
          <w:p w14:paraId="10C0F930" w14:textId="77777777" w:rsidR="00B12AB4" w:rsidRPr="00B90EAB" w:rsidRDefault="00B12AB4" w:rsidP="009A1A47">
            <w:pPr>
              <w:jc w:val="center"/>
              <w:rPr>
                <w:color w:val="000000"/>
                <w:sz w:val="21"/>
                <w:szCs w:val="21"/>
                <w:lang w:val="es-419"/>
              </w:rPr>
            </w:pPr>
            <w:r w:rsidRPr="00B90EAB">
              <w:rPr>
                <w:color w:val="000000"/>
                <w:sz w:val="21"/>
                <w:szCs w:val="21"/>
                <w:lang w:val="es-419"/>
              </w:rPr>
              <w:t>X</w:t>
            </w:r>
          </w:p>
        </w:tc>
        <w:tc>
          <w:tcPr>
            <w:tcW w:w="980" w:type="dxa"/>
            <w:tcBorders>
              <w:top w:val="nil"/>
              <w:left w:val="nil"/>
              <w:bottom w:val="single" w:sz="4" w:space="0" w:color="auto"/>
              <w:right w:val="single" w:sz="4" w:space="0" w:color="auto"/>
            </w:tcBorders>
            <w:shd w:val="clear" w:color="000000" w:fill="FFFFFF"/>
            <w:noWrap/>
            <w:vAlign w:val="center"/>
          </w:tcPr>
          <w:p w14:paraId="56245B56" w14:textId="77777777" w:rsidR="00B12AB4" w:rsidRPr="00B90EAB" w:rsidRDefault="00B12AB4" w:rsidP="009A1A47">
            <w:pPr>
              <w:jc w:val="center"/>
              <w:rPr>
                <w:color w:val="000000"/>
                <w:sz w:val="21"/>
                <w:szCs w:val="21"/>
                <w:lang w:val="es-419"/>
              </w:rPr>
            </w:pPr>
            <w:r w:rsidRPr="00B90EAB">
              <w:rPr>
                <w:color w:val="000000"/>
                <w:sz w:val="21"/>
                <w:szCs w:val="21"/>
                <w:lang w:val="es-419"/>
              </w:rPr>
              <w:t>X</w:t>
            </w:r>
          </w:p>
        </w:tc>
        <w:tc>
          <w:tcPr>
            <w:tcW w:w="1080" w:type="dxa"/>
            <w:tcBorders>
              <w:top w:val="nil"/>
              <w:left w:val="nil"/>
              <w:bottom w:val="single" w:sz="4" w:space="0" w:color="auto"/>
              <w:right w:val="single" w:sz="4" w:space="0" w:color="auto"/>
            </w:tcBorders>
            <w:shd w:val="clear" w:color="000000" w:fill="FFFFFF"/>
            <w:noWrap/>
            <w:vAlign w:val="center"/>
          </w:tcPr>
          <w:p w14:paraId="4BD0D539" w14:textId="77777777" w:rsidR="00B12AB4" w:rsidRPr="00B90EAB" w:rsidRDefault="00B12AB4" w:rsidP="009A1A47">
            <w:pPr>
              <w:jc w:val="center"/>
              <w:rPr>
                <w:color w:val="000000"/>
                <w:sz w:val="21"/>
                <w:szCs w:val="21"/>
                <w:lang w:val="es-419"/>
              </w:rPr>
            </w:pPr>
            <w:r w:rsidRPr="00B90EAB">
              <w:rPr>
                <w:color w:val="000000"/>
                <w:sz w:val="21"/>
                <w:szCs w:val="21"/>
                <w:lang w:val="es-419"/>
              </w:rPr>
              <w:t>X</w:t>
            </w:r>
          </w:p>
        </w:tc>
      </w:tr>
      <w:tr w:rsidR="00B12AB4" w:rsidRPr="00B90EAB" w14:paraId="32EB4ED2" w14:textId="77777777" w:rsidTr="009A1A47">
        <w:trPr>
          <w:trHeight w:val="405"/>
        </w:trPr>
        <w:tc>
          <w:tcPr>
            <w:tcW w:w="704" w:type="dxa"/>
            <w:tcBorders>
              <w:top w:val="nil"/>
              <w:left w:val="single" w:sz="4" w:space="0" w:color="auto"/>
              <w:bottom w:val="single" w:sz="4" w:space="0" w:color="auto"/>
              <w:right w:val="single" w:sz="4" w:space="0" w:color="auto"/>
            </w:tcBorders>
            <w:shd w:val="clear" w:color="000000" w:fill="FFFFFF"/>
            <w:noWrap/>
            <w:vAlign w:val="center"/>
          </w:tcPr>
          <w:p w14:paraId="3DA9C106" w14:textId="77777777" w:rsidR="00B12AB4" w:rsidRPr="00B90EAB" w:rsidRDefault="00B12AB4" w:rsidP="009A1A47">
            <w:pPr>
              <w:jc w:val="center"/>
              <w:rPr>
                <w:color w:val="000000"/>
                <w:sz w:val="21"/>
                <w:szCs w:val="21"/>
                <w:lang w:val="es-419"/>
              </w:rPr>
            </w:pPr>
            <w:r w:rsidRPr="00B90EAB">
              <w:rPr>
                <w:color w:val="000000"/>
                <w:sz w:val="21"/>
                <w:szCs w:val="21"/>
                <w:lang w:val="es-419"/>
              </w:rPr>
              <w:t>(5)</w:t>
            </w:r>
          </w:p>
        </w:tc>
        <w:tc>
          <w:tcPr>
            <w:tcW w:w="3341" w:type="dxa"/>
            <w:tcBorders>
              <w:top w:val="nil"/>
              <w:left w:val="nil"/>
              <w:bottom w:val="single" w:sz="4" w:space="0" w:color="auto"/>
              <w:right w:val="single" w:sz="4" w:space="0" w:color="auto"/>
            </w:tcBorders>
            <w:shd w:val="clear" w:color="000000" w:fill="FFFFFF"/>
            <w:noWrap/>
            <w:vAlign w:val="center"/>
          </w:tcPr>
          <w:p w14:paraId="345ED8C0" w14:textId="77777777" w:rsidR="00B12AB4" w:rsidRPr="003E4395" w:rsidRDefault="00B12AB4" w:rsidP="009A1A47">
            <w:pPr>
              <w:rPr>
                <w:i/>
                <w:color w:val="000000"/>
                <w:sz w:val="21"/>
                <w:szCs w:val="21"/>
                <w:lang w:val="es-419"/>
              </w:rPr>
            </w:pPr>
            <w:proofErr w:type="spellStart"/>
            <w:r w:rsidRPr="003E4395">
              <w:rPr>
                <w:i/>
                <w:color w:val="000000"/>
                <w:sz w:val="21"/>
                <w:szCs w:val="21"/>
                <w:lang w:val="es-419"/>
              </w:rPr>
              <w:t>ePay</w:t>
            </w:r>
            <w:proofErr w:type="spellEnd"/>
          </w:p>
        </w:tc>
        <w:tc>
          <w:tcPr>
            <w:tcW w:w="1170" w:type="dxa"/>
            <w:tcBorders>
              <w:top w:val="nil"/>
              <w:left w:val="nil"/>
              <w:bottom w:val="single" w:sz="4" w:space="0" w:color="auto"/>
              <w:right w:val="single" w:sz="4" w:space="0" w:color="auto"/>
            </w:tcBorders>
            <w:shd w:val="clear" w:color="000000" w:fill="FFFFFF"/>
            <w:noWrap/>
            <w:vAlign w:val="center"/>
          </w:tcPr>
          <w:p w14:paraId="35AE01DC" w14:textId="77777777" w:rsidR="00B12AB4" w:rsidRPr="00B90EAB" w:rsidRDefault="00B12AB4" w:rsidP="009A1A47">
            <w:pPr>
              <w:jc w:val="center"/>
              <w:rPr>
                <w:color w:val="000000"/>
                <w:sz w:val="21"/>
                <w:szCs w:val="21"/>
                <w:lang w:val="es-419"/>
              </w:rPr>
            </w:pPr>
            <w:r w:rsidRPr="00B90EAB">
              <w:rPr>
                <w:color w:val="000000"/>
                <w:sz w:val="21"/>
                <w:szCs w:val="21"/>
                <w:lang w:val="es-419"/>
              </w:rPr>
              <w:t>X</w:t>
            </w:r>
          </w:p>
        </w:tc>
        <w:tc>
          <w:tcPr>
            <w:tcW w:w="1170" w:type="dxa"/>
            <w:tcBorders>
              <w:top w:val="nil"/>
              <w:left w:val="nil"/>
              <w:bottom w:val="single" w:sz="4" w:space="0" w:color="auto"/>
              <w:right w:val="single" w:sz="4" w:space="0" w:color="auto"/>
            </w:tcBorders>
            <w:shd w:val="clear" w:color="000000" w:fill="FFFFFF"/>
            <w:noWrap/>
            <w:vAlign w:val="center"/>
          </w:tcPr>
          <w:p w14:paraId="6F8A3307" w14:textId="77777777" w:rsidR="00B12AB4" w:rsidRPr="00B90EAB" w:rsidRDefault="00B12AB4" w:rsidP="009A1A47">
            <w:pPr>
              <w:jc w:val="center"/>
              <w:rPr>
                <w:color w:val="000000"/>
                <w:sz w:val="21"/>
                <w:szCs w:val="21"/>
                <w:lang w:val="es-419"/>
              </w:rPr>
            </w:pPr>
            <w:r w:rsidRPr="00B90EAB">
              <w:rPr>
                <w:color w:val="000000"/>
                <w:sz w:val="21"/>
                <w:szCs w:val="21"/>
                <w:lang w:val="es-419"/>
              </w:rPr>
              <w:t>X</w:t>
            </w:r>
          </w:p>
        </w:tc>
        <w:tc>
          <w:tcPr>
            <w:tcW w:w="1350" w:type="dxa"/>
            <w:tcBorders>
              <w:top w:val="nil"/>
              <w:left w:val="nil"/>
              <w:bottom w:val="single" w:sz="4" w:space="0" w:color="auto"/>
              <w:right w:val="single" w:sz="4" w:space="0" w:color="auto"/>
            </w:tcBorders>
            <w:shd w:val="clear" w:color="000000" w:fill="FFFFFF"/>
            <w:noWrap/>
            <w:vAlign w:val="center"/>
          </w:tcPr>
          <w:p w14:paraId="23D49924" w14:textId="77777777" w:rsidR="00B12AB4" w:rsidRPr="00B90EAB" w:rsidRDefault="00B12AB4" w:rsidP="009A1A47">
            <w:pPr>
              <w:jc w:val="center"/>
              <w:rPr>
                <w:color w:val="000000"/>
                <w:sz w:val="21"/>
                <w:szCs w:val="21"/>
                <w:lang w:val="es-419"/>
              </w:rPr>
            </w:pPr>
            <w:r w:rsidRPr="00B90EAB">
              <w:rPr>
                <w:color w:val="000000"/>
                <w:sz w:val="21"/>
                <w:szCs w:val="21"/>
                <w:lang w:val="es-419"/>
              </w:rPr>
              <w:t>X</w:t>
            </w:r>
          </w:p>
        </w:tc>
        <w:tc>
          <w:tcPr>
            <w:tcW w:w="980" w:type="dxa"/>
            <w:tcBorders>
              <w:top w:val="nil"/>
              <w:left w:val="nil"/>
              <w:bottom w:val="single" w:sz="4" w:space="0" w:color="auto"/>
              <w:right w:val="single" w:sz="4" w:space="0" w:color="auto"/>
            </w:tcBorders>
            <w:shd w:val="clear" w:color="000000" w:fill="FFFFFF"/>
            <w:noWrap/>
            <w:vAlign w:val="center"/>
          </w:tcPr>
          <w:p w14:paraId="2E03CED3" w14:textId="77777777" w:rsidR="00B12AB4" w:rsidRPr="00B90EAB" w:rsidRDefault="00B12AB4" w:rsidP="009A1A47">
            <w:pPr>
              <w:jc w:val="center"/>
              <w:rPr>
                <w:color w:val="000000"/>
                <w:sz w:val="21"/>
                <w:szCs w:val="21"/>
                <w:lang w:val="es-419"/>
              </w:rPr>
            </w:pPr>
            <w:r w:rsidRPr="00B90EAB">
              <w:rPr>
                <w:color w:val="000000"/>
                <w:sz w:val="21"/>
                <w:szCs w:val="21"/>
                <w:lang w:val="es-419"/>
              </w:rPr>
              <w:t>X</w:t>
            </w:r>
          </w:p>
        </w:tc>
        <w:tc>
          <w:tcPr>
            <w:tcW w:w="1080" w:type="dxa"/>
            <w:tcBorders>
              <w:top w:val="nil"/>
              <w:left w:val="nil"/>
              <w:bottom w:val="single" w:sz="4" w:space="0" w:color="auto"/>
              <w:right w:val="single" w:sz="4" w:space="0" w:color="auto"/>
            </w:tcBorders>
            <w:shd w:val="clear" w:color="000000" w:fill="FFFFFF"/>
            <w:noWrap/>
            <w:vAlign w:val="center"/>
          </w:tcPr>
          <w:p w14:paraId="632238D6" w14:textId="77777777" w:rsidR="00B12AB4" w:rsidRPr="00B90EAB" w:rsidRDefault="00B12AB4" w:rsidP="009A1A47">
            <w:pPr>
              <w:jc w:val="center"/>
              <w:rPr>
                <w:color w:val="000000"/>
                <w:sz w:val="21"/>
                <w:szCs w:val="21"/>
                <w:lang w:val="es-419"/>
              </w:rPr>
            </w:pPr>
            <w:r w:rsidRPr="00B90EAB">
              <w:rPr>
                <w:color w:val="000000"/>
                <w:sz w:val="21"/>
                <w:szCs w:val="21"/>
                <w:lang w:val="es-419"/>
              </w:rPr>
              <w:t>X</w:t>
            </w:r>
          </w:p>
        </w:tc>
      </w:tr>
      <w:tr w:rsidR="00B12AB4" w:rsidRPr="00441B7D" w14:paraId="73DEA975" w14:textId="77777777" w:rsidTr="009A1A47">
        <w:trPr>
          <w:trHeight w:val="405"/>
        </w:trPr>
        <w:tc>
          <w:tcPr>
            <w:tcW w:w="9795" w:type="dxa"/>
            <w:gridSpan w:val="7"/>
            <w:tcBorders>
              <w:top w:val="nil"/>
              <w:left w:val="single" w:sz="4" w:space="0" w:color="auto"/>
              <w:bottom w:val="single" w:sz="4" w:space="0" w:color="auto"/>
              <w:right w:val="single" w:sz="4" w:space="0" w:color="auto"/>
            </w:tcBorders>
            <w:shd w:val="clear" w:color="000000" w:fill="FFFFFF"/>
            <w:noWrap/>
            <w:vAlign w:val="center"/>
          </w:tcPr>
          <w:p w14:paraId="083BA968" w14:textId="77777777" w:rsidR="00B12AB4" w:rsidRPr="00B90EAB" w:rsidRDefault="00B12AB4" w:rsidP="009A1A47">
            <w:pPr>
              <w:rPr>
                <w:b/>
                <w:color w:val="000000"/>
                <w:sz w:val="21"/>
                <w:szCs w:val="21"/>
                <w:lang w:val="es-419"/>
              </w:rPr>
            </w:pPr>
            <w:r w:rsidRPr="00B90EAB">
              <w:rPr>
                <w:b/>
                <w:color w:val="000000"/>
                <w:sz w:val="21"/>
                <w:szCs w:val="21"/>
                <w:lang w:val="es-419"/>
              </w:rPr>
              <w:t>Las opciones C a E requieren además su disponibilidad en los nuevos idiomas para la ejecución</w:t>
            </w:r>
          </w:p>
        </w:tc>
      </w:tr>
      <w:tr w:rsidR="00B12AB4" w:rsidRPr="00B90EAB" w14:paraId="328E181F" w14:textId="77777777" w:rsidTr="009A1A47">
        <w:trPr>
          <w:trHeight w:val="405"/>
        </w:trPr>
        <w:tc>
          <w:tcPr>
            <w:tcW w:w="704" w:type="dxa"/>
            <w:tcBorders>
              <w:top w:val="nil"/>
              <w:left w:val="single" w:sz="4" w:space="0" w:color="auto"/>
              <w:bottom w:val="single" w:sz="4" w:space="0" w:color="auto"/>
              <w:right w:val="single" w:sz="4" w:space="0" w:color="auto"/>
            </w:tcBorders>
            <w:shd w:val="clear" w:color="000000" w:fill="FFFFFF"/>
            <w:noWrap/>
            <w:vAlign w:val="center"/>
          </w:tcPr>
          <w:p w14:paraId="4017F3ED" w14:textId="77777777" w:rsidR="00B12AB4" w:rsidRPr="00B90EAB" w:rsidRDefault="00B12AB4" w:rsidP="009A1A47">
            <w:pPr>
              <w:jc w:val="center"/>
              <w:rPr>
                <w:color w:val="000000"/>
                <w:sz w:val="21"/>
                <w:szCs w:val="21"/>
                <w:lang w:val="es-419"/>
              </w:rPr>
            </w:pPr>
            <w:r w:rsidRPr="00B90EAB">
              <w:rPr>
                <w:color w:val="000000"/>
                <w:sz w:val="21"/>
                <w:szCs w:val="21"/>
                <w:lang w:val="es-419"/>
              </w:rPr>
              <w:t>(6)</w:t>
            </w:r>
          </w:p>
        </w:tc>
        <w:tc>
          <w:tcPr>
            <w:tcW w:w="3341" w:type="dxa"/>
            <w:tcBorders>
              <w:top w:val="nil"/>
              <w:left w:val="nil"/>
              <w:bottom w:val="single" w:sz="4" w:space="0" w:color="auto"/>
              <w:right w:val="single" w:sz="4" w:space="0" w:color="auto"/>
            </w:tcBorders>
            <w:shd w:val="clear" w:color="000000" w:fill="FFFFFF"/>
            <w:noWrap/>
            <w:vAlign w:val="center"/>
          </w:tcPr>
          <w:p w14:paraId="71F59FD7" w14:textId="77777777" w:rsidR="00B12AB4" w:rsidRPr="00C17972" w:rsidRDefault="00B12AB4" w:rsidP="009A1A47">
            <w:pPr>
              <w:rPr>
                <w:color w:val="000000"/>
                <w:sz w:val="21"/>
                <w:szCs w:val="21"/>
                <w:lang w:val="es-419"/>
              </w:rPr>
            </w:pPr>
            <w:r w:rsidRPr="00C17972">
              <w:rPr>
                <w:color w:val="000000"/>
                <w:sz w:val="21"/>
                <w:szCs w:val="21"/>
                <w:lang w:val="es-419"/>
              </w:rPr>
              <w:t>Boletín de Dibujos y Modelos Internacionales</w:t>
            </w:r>
          </w:p>
        </w:tc>
        <w:tc>
          <w:tcPr>
            <w:tcW w:w="1170" w:type="dxa"/>
            <w:tcBorders>
              <w:top w:val="nil"/>
              <w:left w:val="nil"/>
              <w:bottom w:val="single" w:sz="4" w:space="0" w:color="auto"/>
              <w:right w:val="single" w:sz="4" w:space="0" w:color="auto"/>
            </w:tcBorders>
            <w:shd w:val="clear" w:color="000000" w:fill="FFFFFF"/>
            <w:noWrap/>
            <w:vAlign w:val="center"/>
          </w:tcPr>
          <w:p w14:paraId="7701E5A7" w14:textId="77777777" w:rsidR="00B12AB4" w:rsidRPr="00B90EAB" w:rsidRDefault="00B12AB4" w:rsidP="009A1A47">
            <w:pPr>
              <w:jc w:val="center"/>
              <w:rPr>
                <w:color w:val="000000"/>
                <w:sz w:val="21"/>
                <w:szCs w:val="21"/>
                <w:lang w:val="es-419"/>
              </w:rPr>
            </w:pPr>
            <w:r w:rsidRPr="00B90EAB">
              <w:rPr>
                <w:color w:val="000000"/>
                <w:sz w:val="21"/>
                <w:szCs w:val="21"/>
                <w:lang w:val="es-419"/>
              </w:rPr>
              <w:t>X</w:t>
            </w:r>
          </w:p>
        </w:tc>
        <w:tc>
          <w:tcPr>
            <w:tcW w:w="1170" w:type="dxa"/>
            <w:tcBorders>
              <w:top w:val="nil"/>
              <w:left w:val="nil"/>
              <w:bottom w:val="single" w:sz="4" w:space="0" w:color="auto"/>
              <w:right w:val="single" w:sz="4" w:space="0" w:color="auto"/>
            </w:tcBorders>
            <w:shd w:val="clear" w:color="000000" w:fill="FFFFFF"/>
            <w:noWrap/>
            <w:vAlign w:val="center"/>
          </w:tcPr>
          <w:p w14:paraId="1ED41CE6" w14:textId="77777777" w:rsidR="00B12AB4" w:rsidRPr="00B90EAB" w:rsidRDefault="00B12AB4" w:rsidP="009A1A47">
            <w:pPr>
              <w:jc w:val="center"/>
              <w:rPr>
                <w:color w:val="000000"/>
                <w:sz w:val="21"/>
                <w:szCs w:val="21"/>
                <w:lang w:val="es-419"/>
              </w:rPr>
            </w:pPr>
          </w:p>
        </w:tc>
        <w:tc>
          <w:tcPr>
            <w:tcW w:w="1350" w:type="dxa"/>
            <w:tcBorders>
              <w:top w:val="nil"/>
              <w:left w:val="nil"/>
              <w:bottom w:val="single" w:sz="4" w:space="0" w:color="auto"/>
              <w:right w:val="single" w:sz="4" w:space="0" w:color="auto"/>
            </w:tcBorders>
            <w:shd w:val="clear" w:color="000000" w:fill="FFFFFF"/>
            <w:noWrap/>
            <w:vAlign w:val="center"/>
          </w:tcPr>
          <w:p w14:paraId="4A656651" w14:textId="77777777" w:rsidR="00B12AB4" w:rsidRPr="00B90EAB" w:rsidRDefault="00B12AB4" w:rsidP="009A1A47">
            <w:pPr>
              <w:jc w:val="center"/>
              <w:rPr>
                <w:color w:val="000000"/>
                <w:sz w:val="21"/>
                <w:szCs w:val="21"/>
                <w:lang w:val="es-419"/>
              </w:rPr>
            </w:pPr>
            <w:r w:rsidRPr="00B90EAB">
              <w:rPr>
                <w:color w:val="000000"/>
                <w:sz w:val="21"/>
                <w:szCs w:val="21"/>
                <w:lang w:val="es-419"/>
              </w:rPr>
              <w:t>X</w:t>
            </w:r>
          </w:p>
        </w:tc>
        <w:tc>
          <w:tcPr>
            <w:tcW w:w="980" w:type="dxa"/>
            <w:tcBorders>
              <w:top w:val="nil"/>
              <w:left w:val="nil"/>
              <w:bottom w:val="single" w:sz="4" w:space="0" w:color="auto"/>
              <w:right w:val="single" w:sz="4" w:space="0" w:color="auto"/>
            </w:tcBorders>
            <w:shd w:val="clear" w:color="000000" w:fill="FFFFFF"/>
            <w:noWrap/>
            <w:vAlign w:val="center"/>
          </w:tcPr>
          <w:p w14:paraId="2F130532" w14:textId="77777777" w:rsidR="00B12AB4" w:rsidRPr="00B90EAB" w:rsidRDefault="00B12AB4" w:rsidP="009A1A47">
            <w:pPr>
              <w:jc w:val="center"/>
              <w:rPr>
                <w:color w:val="000000"/>
                <w:sz w:val="21"/>
                <w:szCs w:val="21"/>
                <w:lang w:val="es-419"/>
              </w:rPr>
            </w:pPr>
          </w:p>
        </w:tc>
        <w:tc>
          <w:tcPr>
            <w:tcW w:w="1080" w:type="dxa"/>
            <w:tcBorders>
              <w:top w:val="nil"/>
              <w:left w:val="nil"/>
              <w:bottom w:val="single" w:sz="4" w:space="0" w:color="auto"/>
              <w:right w:val="single" w:sz="4" w:space="0" w:color="auto"/>
            </w:tcBorders>
            <w:shd w:val="clear" w:color="000000" w:fill="FFFFFF"/>
            <w:noWrap/>
            <w:vAlign w:val="center"/>
          </w:tcPr>
          <w:p w14:paraId="07BB2BDB" w14:textId="77777777" w:rsidR="00B12AB4" w:rsidRPr="00B90EAB" w:rsidRDefault="00B12AB4" w:rsidP="009A1A47">
            <w:pPr>
              <w:jc w:val="center"/>
              <w:rPr>
                <w:color w:val="000000"/>
                <w:sz w:val="21"/>
                <w:szCs w:val="21"/>
                <w:lang w:val="es-419"/>
              </w:rPr>
            </w:pPr>
            <w:r w:rsidRPr="00B90EAB">
              <w:rPr>
                <w:color w:val="000000"/>
                <w:sz w:val="21"/>
                <w:szCs w:val="21"/>
                <w:lang w:val="es-419"/>
              </w:rPr>
              <w:t>X</w:t>
            </w:r>
          </w:p>
        </w:tc>
      </w:tr>
      <w:tr w:rsidR="00B12AB4" w:rsidRPr="00B90EAB" w14:paraId="24454C3B" w14:textId="77777777" w:rsidTr="009A1A47">
        <w:trPr>
          <w:trHeight w:val="405"/>
        </w:trPr>
        <w:tc>
          <w:tcPr>
            <w:tcW w:w="704" w:type="dxa"/>
            <w:tcBorders>
              <w:top w:val="nil"/>
              <w:left w:val="single" w:sz="4" w:space="0" w:color="auto"/>
              <w:bottom w:val="single" w:sz="4" w:space="0" w:color="auto"/>
              <w:right w:val="single" w:sz="4" w:space="0" w:color="auto"/>
            </w:tcBorders>
            <w:shd w:val="clear" w:color="000000" w:fill="FFFFFF"/>
            <w:noWrap/>
            <w:vAlign w:val="center"/>
          </w:tcPr>
          <w:p w14:paraId="10403382" w14:textId="77777777" w:rsidR="00B12AB4" w:rsidRPr="00B90EAB" w:rsidRDefault="00B12AB4" w:rsidP="009A1A47">
            <w:pPr>
              <w:jc w:val="center"/>
              <w:rPr>
                <w:color w:val="000000"/>
                <w:sz w:val="21"/>
                <w:szCs w:val="21"/>
                <w:lang w:val="es-419"/>
              </w:rPr>
            </w:pPr>
            <w:r w:rsidRPr="00B90EAB">
              <w:rPr>
                <w:color w:val="000000"/>
                <w:sz w:val="21"/>
                <w:szCs w:val="21"/>
                <w:lang w:val="es-419"/>
              </w:rPr>
              <w:t>(7)</w:t>
            </w:r>
          </w:p>
        </w:tc>
        <w:tc>
          <w:tcPr>
            <w:tcW w:w="3341" w:type="dxa"/>
            <w:tcBorders>
              <w:top w:val="nil"/>
              <w:left w:val="nil"/>
              <w:bottom w:val="single" w:sz="4" w:space="0" w:color="auto"/>
              <w:right w:val="single" w:sz="4" w:space="0" w:color="auto"/>
            </w:tcBorders>
            <w:shd w:val="clear" w:color="000000" w:fill="FFFFFF"/>
            <w:noWrap/>
            <w:vAlign w:val="center"/>
          </w:tcPr>
          <w:p w14:paraId="0A04B854" w14:textId="77777777" w:rsidR="00B12AB4" w:rsidRPr="00B90EAB" w:rsidRDefault="00B12AB4" w:rsidP="009A1A47">
            <w:pPr>
              <w:rPr>
                <w:color w:val="000000"/>
                <w:sz w:val="21"/>
                <w:szCs w:val="21"/>
                <w:lang w:val="es-419"/>
              </w:rPr>
            </w:pPr>
            <w:r w:rsidRPr="00B90EAB">
              <w:rPr>
                <w:color w:val="000000"/>
                <w:sz w:val="21"/>
                <w:szCs w:val="21"/>
                <w:lang w:val="es-419"/>
              </w:rPr>
              <w:t>Resto de formularios</w:t>
            </w:r>
          </w:p>
        </w:tc>
        <w:tc>
          <w:tcPr>
            <w:tcW w:w="1170" w:type="dxa"/>
            <w:tcBorders>
              <w:top w:val="nil"/>
              <w:left w:val="nil"/>
              <w:bottom w:val="single" w:sz="4" w:space="0" w:color="auto"/>
              <w:right w:val="single" w:sz="4" w:space="0" w:color="auto"/>
            </w:tcBorders>
            <w:shd w:val="clear" w:color="000000" w:fill="FFFFFF"/>
            <w:noWrap/>
            <w:vAlign w:val="center"/>
          </w:tcPr>
          <w:p w14:paraId="72202789" w14:textId="77777777" w:rsidR="00B12AB4" w:rsidRPr="00B90EAB" w:rsidRDefault="00B12AB4" w:rsidP="009A1A47">
            <w:pPr>
              <w:jc w:val="center"/>
              <w:rPr>
                <w:color w:val="000000"/>
                <w:sz w:val="21"/>
                <w:szCs w:val="21"/>
                <w:lang w:val="es-419"/>
              </w:rPr>
            </w:pPr>
            <w:r w:rsidRPr="00B90EAB">
              <w:rPr>
                <w:color w:val="000000"/>
                <w:sz w:val="21"/>
                <w:szCs w:val="21"/>
                <w:lang w:val="es-419"/>
              </w:rPr>
              <w:t>X</w:t>
            </w:r>
          </w:p>
        </w:tc>
        <w:tc>
          <w:tcPr>
            <w:tcW w:w="1170" w:type="dxa"/>
            <w:tcBorders>
              <w:top w:val="nil"/>
              <w:left w:val="nil"/>
              <w:bottom w:val="single" w:sz="4" w:space="0" w:color="auto"/>
              <w:right w:val="single" w:sz="4" w:space="0" w:color="auto"/>
            </w:tcBorders>
            <w:shd w:val="clear" w:color="000000" w:fill="FFFFFF"/>
            <w:noWrap/>
            <w:vAlign w:val="center"/>
          </w:tcPr>
          <w:p w14:paraId="56999560" w14:textId="77777777" w:rsidR="00B12AB4" w:rsidRPr="00B90EAB" w:rsidRDefault="00B12AB4" w:rsidP="009A1A47">
            <w:pPr>
              <w:jc w:val="center"/>
              <w:rPr>
                <w:color w:val="000000"/>
                <w:sz w:val="21"/>
                <w:szCs w:val="21"/>
                <w:lang w:val="es-419"/>
              </w:rPr>
            </w:pPr>
          </w:p>
        </w:tc>
        <w:tc>
          <w:tcPr>
            <w:tcW w:w="1350" w:type="dxa"/>
            <w:tcBorders>
              <w:top w:val="nil"/>
              <w:left w:val="nil"/>
              <w:bottom w:val="single" w:sz="4" w:space="0" w:color="auto"/>
              <w:right w:val="single" w:sz="4" w:space="0" w:color="auto"/>
            </w:tcBorders>
            <w:shd w:val="clear" w:color="000000" w:fill="FFFFFF"/>
            <w:noWrap/>
            <w:vAlign w:val="center"/>
          </w:tcPr>
          <w:p w14:paraId="5D045F36" w14:textId="77777777" w:rsidR="00B12AB4" w:rsidRPr="00B90EAB" w:rsidRDefault="00B12AB4" w:rsidP="009A1A47">
            <w:pPr>
              <w:jc w:val="center"/>
              <w:rPr>
                <w:color w:val="000000"/>
                <w:sz w:val="21"/>
                <w:szCs w:val="21"/>
                <w:lang w:val="es-419"/>
              </w:rPr>
            </w:pPr>
            <w:r w:rsidRPr="00B90EAB">
              <w:rPr>
                <w:color w:val="000000"/>
                <w:sz w:val="21"/>
                <w:szCs w:val="21"/>
                <w:lang w:val="es-419"/>
              </w:rPr>
              <w:t>X</w:t>
            </w:r>
          </w:p>
        </w:tc>
        <w:tc>
          <w:tcPr>
            <w:tcW w:w="980" w:type="dxa"/>
            <w:tcBorders>
              <w:top w:val="nil"/>
              <w:left w:val="nil"/>
              <w:bottom w:val="single" w:sz="4" w:space="0" w:color="auto"/>
              <w:right w:val="single" w:sz="4" w:space="0" w:color="auto"/>
            </w:tcBorders>
            <w:shd w:val="clear" w:color="000000" w:fill="FFFFFF"/>
            <w:noWrap/>
            <w:vAlign w:val="center"/>
          </w:tcPr>
          <w:p w14:paraId="0BC58492" w14:textId="77777777" w:rsidR="00B12AB4" w:rsidRPr="00B90EAB" w:rsidRDefault="00B12AB4" w:rsidP="009A1A47">
            <w:pPr>
              <w:jc w:val="center"/>
              <w:rPr>
                <w:color w:val="000000"/>
                <w:sz w:val="21"/>
                <w:szCs w:val="21"/>
                <w:lang w:val="es-419"/>
              </w:rPr>
            </w:pPr>
          </w:p>
        </w:tc>
        <w:tc>
          <w:tcPr>
            <w:tcW w:w="1080" w:type="dxa"/>
            <w:tcBorders>
              <w:top w:val="nil"/>
              <w:left w:val="nil"/>
              <w:bottom w:val="single" w:sz="4" w:space="0" w:color="auto"/>
              <w:right w:val="single" w:sz="4" w:space="0" w:color="auto"/>
            </w:tcBorders>
            <w:shd w:val="clear" w:color="000000" w:fill="FFFFFF"/>
            <w:noWrap/>
            <w:vAlign w:val="center"/>
          </w:tcPr>
          <w:p w14:paraId="337B825F" w14:textId="77777777" w:rsidR="00B12AB4" w:rsidRPr="00B90EAB" w:rsidRDefault="00B12AB4" w:rsidP="009A1A47">
            <w:pPr>
              <w:jc w:val="center"/>
              <w:rPr>
                <w:color w:val="000000"/>
                <w:sz w:val="21"/>
                <w:szCs w:val="21"/>
                <w:lang w:val="es-419"/>
              </w:rPr>
            </w:pPr>
            <w:r w:rsidRPr="00B90EAB">
              <w:rPr>
                <w:color w:val="000000"/>
                <w:sz w:val="21"/>
                <w:szCs w:val="21"/>
                <w:lang w:val="es-419"/>
              </w:rPr>
              <w:t>X</w:t>
            </w:r>
          </w:p>
        </w:tc>
      </w:tr>
      <w:tr w:rsidR="00B12AB4" w:rsidRPr="00B90EAB" w14:paraId="4EAB1D5F" w14:textId="77777777" w:rsidTr="009A1A47">
        <w:trPr>
          <w:trHeight w:val="405"/>
        </w:trPr>
        <w:tc>
          <w:tcPr>
            <w:tcW w:w="704" w:type="dxa"/>
            <w:tcBorders>
              <w:top w:val="nil"/>
              <w:left w:val="single" w:sz="4" w:space="0" w:color="auto"/>
              <w:bottom w:val="single" w:sz="4" w:space="0" w:color="auto"/>
              <w:right w:val="single" w:sz="4" w:space="0" w:color="auto"/>
            </w:tcBorders>
            <w:shd w:val="clear" w:color="000000" w:fill="FFFFFF"/>
            <w:noWrap/>
            <w:vAlign w:val="center"/>
          </w:tcPr>
          <w:p w14:paraId="118A457C" w14:textId="77777777" w:rsidR="00B12AB4" w:rsidRPr="00B90EAB" w:rsidRDefault="00B12AB4" w:rsidP="009A1A47">
            <w:pPr>
              <w:jc w:val="center"/>
              <w:rPr>
                <w:color w:val="000000"/>
                <w:sz w:val="21"/>
                <w:szCs w:val="21"/>
                <w:lang w:val="es-419"/>
              </w:rPr>
            </w:pPr>
            <w:r w:rsidRPr="00B90EAB">
              <w:rPr>
                <w:color w:val="000000"/>
                <w:sz w:val="21"/>
                <w:szCs w:val="21"/>
                <w:lang w:val="es-419"/>
              </w:rPr>
              <w:t>(8)</w:t>
            </w:r>
          </w:p>
        </w:tc>
        <w:tc>
          <w:tcPr>
            <w:tcW w:w="3341" w:type="dxa"/>
            <w:tcBorders>
              <w:top w:val="nil"/>
              <w:left w:val="nil"/>
              <w:bottom w:val="single" w:sz="4" w:space="0" w:color="auto"/>
              <w:right w:val="single" w:sz="4" w:space="0" w:color="auto"/>
            </w:tcBorders>
            <w:shd w:val="clear" w:color="000000" w:fill="FFFFFF"/>
            <w:noWrap/>
            <w:vAlign w:val="center"/>
          </w:tcPr>
          <w:p w14:paraId="0098558E" w14:textId="77777777" w:rsidR="00B12AB4" w:rsidRPr="003E4395" w:rsidRDefault="00B12AB4" w:rsidP="009A1A47">
            <w:pPr>
              <w:rPr>
                <w:i/>
                <w:color w:val="000000"/>
                <w:sz w:val="21"/>
                <w:szCs w:val="21"/>
                <w:lang w:val="es-419"/>
              </w:rPr>
            </w:pPr>
            <w:proofErr w:type="spellStart"/>
            <w:r w:rsidRPr="003E4395">
              <w:rPr>
                <w:i/>
                <w:color w:val="000000"/>
                <w:sz w:val="21"/>
                <w:szCs w:val="21"/>
                <w:lang w:val="es-419"/>
              </w:rPr>
              <w:t>eRenewal</w:t>
            </w:r>
            <w:proofErr w:type="spellEnd"/>
          </w:p>
        </w:tc>
        <w:tc>
          <w:tcPr>
            <w:tcW w:w="1170" w:type="dxa"/>
            <w:tcBorders>
              <w:top w:val="nil"/>
              <w:left w:val="nil"/>
              <w:bottom w:val="single" w:sz="4" w:space="0" w:color="auto"/>
              <w:right w:val="single" w:sz="4" w:space="0" w:color="auto"/>
            </w:tcBorders>
            <w:shd w:val="clear" w:color="000000" w:fill="FFFFFF"/>
            <w:noWrap/>
            <w:vAlign w:val="center"/>
          </w:tcPr>
          <w:p w14:paraId="6F16E234" w14:textId="77777777" w:rsidR="00B12AB4" w:rsidRPr="00B90EAB" w:rsidRDefault="00B12AB4" w:rsidP="009A1A47">
            <w:pPr>
              <w:jc w:val="center"/>
              <w:rPr>
                <w:color w:val="000000"/>
                <w:sz w:val="21"/>
                <w:szCs w:val="21"/>
                <w:lang w:val="es-419"/>
              </w:rPr>
            </w:pPr>
            <w:r w:rsidRPr="00B90EAB">
              <w:rPr>
                <w:color w:val="000000"/>
                <w:sz w:val="21"/>
                <w:szCs w:val="21"/>
                <w:lang w:val="es-419"/>
              </w:rPr>
              <w:t>X</w:t>
            </w:r>
          </w:p>
        </w:tc>
        <w:tc>
          <w:tcPr>
            <w:tcW w:w="1170" w:type="dxa"/>
            <w:tcBorders>
              <w:top w:val="nil"/>
              <w:left w:val="nil"/>
              <w:bottom w:val="single" w:sz="4" w:space="0" w:color="auto"/>
              <w:right w:val="single" w:sz="4" w:space="0" w:color="auto"/>
            </w:tcBorders>
            <w:shd w:val="clear" w:color="000000" w:fill="FFFFFF"/>
            <w:noWrap/>
            <w:vAlign w:val="center"/>
          </w:tcPr>
          <w:p w14:paraId="5BF0D8E1" w14:textId="77777777" w:rsidR="00B12AB4" w:rsidRPr="00B90EAB" w:rsidRDefault="00B12AB4" w:rsidP="009A1A47">
            <w:pPr>
              <w:jc w:val="center"/>
              <w:rPr>
                <w:color w:val="000000"/>
                <w:sz w:val="21"/>
                <w:szCs w:val="21"/>
                <w:lang w:val="es-419"/>
              </w:rPr>
            </w:pPr>
          </w:p>
        </w:tc>
        <w:tc>
          <w:tcPr>
            <w:tcW w:w="1350" w:type="dxa"/>
            <w:tcBorders>
              <w:top w:val="nil"/>
              <w:left w:val="nil"/>
              <w:bottom w:val="single" w:sz="4" w:space="0" w:color="auto"/>
              <w:right w:val="single" w:sz="4" w:space="0" w:color="auto"/>
            </w:tcBorders>
            <w:shd w:val="clear" w:color="000000" w:fill="FFFFFF"/>
            <w:noWrap/>
            <w:vAlign w:val="center"/>
          </w:tcPr>
          <w:p w14:paraId="41BD1C03" w14:textId="77777777" w:rsidR="00B12AB4" w:rsidRPr="00B90EAB" w:rsidRDefault="00B12AB4" w:rsidP="009A1A47">
            <w:pPr>
              <w:jc w:val="center"/>
              <w:rPr>
                <w:color w:val="000000"/>
                <w:sz w:val="21"/>
                <w:szCs w:val="21"/>
                <w:lang w:val="es-419"/>
              </w:rPr>
            </w:pPr>
            <w:r w:rsidRPr="00B90EAB">
              <w:rPr>
                <w:color w:val="000000"/>
                <w:sz w:val="21"/>
                <w:szCs w:val="21"/>
                <w:lang w:val="es-419"/>
              </w:rPr>
              <w:t>X</w:t>
            </w:r>
          </w:p>
        </w:tc>
        <w:tc>
          <w:tcPr>
            <w:tcW w:w="980" w:type="dxa"/>
            <w:tcBorders>
              <w:top w:val="nil"/>
              <w:left w:val="nil"/>
              <w:bottom w:val="single" w:sz="4" w:space="0" w:color="auto"/>
              <w:right w:val="single" w:sz="4" w:space="0" w:color="auto"/>
            </w:tcBorders>
            <w:shd w:val="clear" w:color="000000" w:fill="FFFFFF"/>
            <w:noWrap/>
            <w:vAlign w:val="center"/>
          </w:tcPr>
          <w:p w14:paraId="0EE864A0" w14:textId="77777777" w:rsidR="00B12AB4" w:rsidRPr="00B90EAB" w:rsidRDefault="00B12AB4" w:rsidP="009A1A47">
            <w:pPr>
              <w:jc w:val="center"/>
              <w:rPr>
                <w:color w:val="000000"/>
                <w:sz w:val="21"/>
                <w:szCs w:val="21"/>
                <w:lang w:val="es-419"/>
              </w:rPr>
            </w:pPr>
          </w:p>
        </w:tc>
        <w:tc>
          <w:tcPr>
            <w:tcW w:w="1080" w:type="dxa"/>
            <w:tcBorders>
              <w:top w:val="nil"/>
              <w:left w:val="nil"/>
              <w:bottom w:val="single" w:sz="4" w:space="0" w:color="auto"/>
              <w:right w:val="single" w:sz="4" w:space="0" w:color="auto"/>
            </w:tcBorders>
            <w:shd w:val="clear" w:color="000000" w:fill="FFFFFF"/>
            <w:noWrap/>
            <w:vAlign w:val="center"/>
          </w:tcPr>
          <w:p w14:paraId="0469172F" w14:textId="77777777" w:rsidR="00B12AB4" w:rsidRPr="00B90EAB" w:rsidRDefault="00B12AB4" w:rsidP="009A1A47">
            <w:pPr>
              <w:jc w:val="center"/>
              <w:rPr>
                <w:color w:val="000000"/>
                <w:sz w:val="21"/>
                <w:szCs w:val="21"/>
                <w:lang w:val="es-419"/>
              </w:rPr>
            </w:pPr>
            <w:r w:rsidRPr="00B90EAB">
              <w:rPr>
                <w:color w:val="000000"/>
                <w:sz w:val="21"/>
                <w:szCs w:val="21"/>
                <w:lang w:val="es-419"/>
              </w:rPr>
              <w:t>X</w:t>
            </w:r>
          </w:p>
        </w:tc>
      </w:tr>
      <w:tr w:rsidR="00B12AB4" w:rsidRPr="00441B7D" w14:paraId="3542CE01" w14:textId="77777777" w:rsidTr="009A1A47">
        <w:trPr>
          <w:trHeight w:val="405"/>
        </w:trPr>
        <w:tc>
          <w:tcPr>
            <w:tcW w:w="9795" w:type="dxa"/>
            <w:gridSpan w:val="7"/>
            <w:tcBorders>
              <w:top w:val="nil"/>
              <w:left w:val="single" w:sz="4" w:space="0" w:color="auto"/>
              <w:bottom w:val="single" w:sz="4" w:space="0" w:color="auto"/>
              <w:right w:val="single" w:sz="4" w:space="0" w:color="auto"/>
            </w:tcBorders>
            <w:shd w:val="clear" w:color="000000" w:fill="FFFFFF"/>
            <w:noWrap/>
            <w:vAlign w:val="center"/>
          </w:tcPr>
          <w:p w14:paraId="1592A14D" w14:textId="77777777" w:rsidR="00B12AB4" w:rsidRPr="00B90EAB" w:rsidRDefault="00B12AB4" w:rsidP="009A1A47">
            <w:pPr>
              <w:rPr>
                <w:b/>
                <w:color w:val="000000"/>
                <w:sz w:val="21"/>
                <w:szCs w:val="21"/>
                <w:lang w:val="es-419"/>
              </w:rPr>
            </w:pPr>
            <w:r w:rsidRPr="00B90EAB">
              <w:rPr>
                <w:b/>
                <w:color w:val="000000"/>
                <w:sz w:val="21"/>
                <w:szCs w:val="21"/>
                <w:lang w:val="es-419"/>
              </w:rPr>
              <w:t>En todas las opciones se sugiere su disponibilidad en los nuevos idiomas para ayudar a los usuarios</w:t>
            </w:r>
          </w:p>
        </w:tc>
      </w:tr>
      <w:tr w:rsidR="00B12AB4" w:rsidRPr="00B90EAB" w14:paraId="500457FB" w14:textId="77777777" w:rsidTr="009A1A47">
        <w:trPr>
          <w:trHeight w:val="405"/>
        </w:trPr>
        <w:tc>
          <w:tcPr>
            <w:tcW w:w="704" w:type="dxa"/>
            <w:tcBorders>
              <w:top w:val="nil"/>
              <w:left w:val="single" w:sz="4" w:space="0" w:color="auto"/>
              <w:bottom w:val="single" w:sz="4" w:space="0" w:color="auto"/>
              <w:right w:val="single" w:sz="4" w:space="0" w:color="auto"/>
            </w:tcBorders>
            <w:shd w:val="clear" w:color="000000" w:fill="FFFFFF"/>
            <w:noWrap/>
            <w:vAlign w:val="center"/>
            <w:hideMark/>
          </w:tcPr>
          <w:p w14:paraId="5EE5DDB2" w14:textId="77777777" w:rsidR="00B12AB4" w:rsidRPr="00B90EAB" w:rsidRDefault="00B12AB4" w:rsidP="009A1A47">
            <w:pPr>
              <w:jc w:val="center"/>
              <w:rPr>
                <w:color w:val="000000"/>
                <w:sz w:val="21"/>
                <w:szCs w:val="21"/>
                <w:lang w:val="es-419"/>
              </w:rPr>
            </w:pPr>
            <w:r w:rsidRPr="00B90EAB">
              <w:rPr>
                <w:color w:val="000000"/>
                <w:sz w:val="21"/>
                <w:szCs w:val="21"/>
                <w:lang w:val="es-419"/>
              </w:rPr>
              <w:t>(9)</w:t>
            </w:r>
          </w:p>
        </w:tc>
        <w:tc>
          <w:tcPr>
            <w:tcW w:w="3341" w:type="dxa"/>
            <w:tcBorders>
              <w:top w:val="nil"/>
              <w:left w:val="nil"/>
              <w:bottom w:val="single" w:sz="4" w:space="0" w:color="auto"/>
              <w:right w:val="single" w:sz="4" w:space="0" w:color="auto"/>
            </w:tcBorders>
            <w:shd w:val="clear" w:color="000000" w:fill="FFFFFF"/>
            <w:noWrap/>
            <w:vAlign w:val="center"/>
            <w:hideMark/>
          </w:tcPr>
          <w:p w14:paraId="3376CDA2" w14:textId="77777777" w:rsidR="00B12AB4" w:rsidRPr="00B90EAB" w:rsidRDefault="00B12AB4" w:rsidP="009A1A47">
            <w:pPr>
              <w:rPr>
                <w:color w:val="000000"/>
                <w:sz w:val="21"/>
                <w:szCs w:val="21"/>
                <w:lang w:val="es-419"/>
              </w:rPr>
            </w:pPr>
            <w:r w:rsidRPr="00B90EAB">
              <w:rPr>
                <w:color w:val="000000"/>
                <w:sz w:val="21"/>
                <w:szCs w:val="21"/>
                <w:lang w:val="es-419"/>
              </w:rPr>
              <w:t xml:space="preserve">Clasificación de </w:t>
            </w:r>
            <w:proofErr w:type="spellStart"/>
            <w:r w:rsidRPr="00B90EAB">
              <w:rPr>
                <w:color w:val="000000"/>
                <w:sz w:val="21"/>
                <w:szCs w:val="21"/>
                <w:lang w:val="es-419"/>
              </w:rPr>
              <w:t>Locarno</w:t>
            </w:r>
            <w:proofErr w:type="spellEnd"/>
          </w:p>
        </w:tc>
        <w:tc>
          <w:tcPr>
            <w:tcW w:w="1170" w:type="dxa"/>
            <w:tcBorders>
              <w:top w:val="nil"/>
              <w:left w:val="nil"/>
              <w:bottom w:val="single" w:sz="4" w:space="0" w:color="auto"/>
              <w:right w:val="single" w:sz="4" w:space="0" w:color="auto"/>
            </w:tcBorders>
            <w:shd w:val="clear" w:color="000000" w:fill="FFFFFF"/>
            <w:noWrap/>
            <w:vAlign w:val="center"/>
            <w:hideMark/>
          </w:tcPr>
          <w:p w14:paraId="6FBB7CC4" w14:textId="77777777" w:rsidR="00B12AB4" w:rsidRPr="00B90EAB" w:rsidRDefault="00B12AB4" w:rsidP="009A1A47">
            <w:pPr>
              <w:jc w:val="center"/>
              <w:rPr>
                <w:color w:val="000000"/>
                <w:sz w:val="21"/>
                <w:szCs w:val="21"/>
                <w:lang w:val="es-419"/>
              </w:rPr>
            </w:pPr>
          </w:p>
        </w:tc>
        <w:tc>
          <w:tcPr>
            <w:tcW w:w="1170" w:type="dxa"/>
            <w:tcBorders>
              <w:top w:val="nil"/>
              <w:left w:val="nil"/>
              <w:bottom w:val="single" w:sz="4" w:space="0" w:color="auto"/>
              <w:right w:val="single" w:sz="4" w:space="0" w:color="auto"/>
            </w:tcBorders>
            <w:shd w:val="clear" w:color="000000" w:fill="FFFFFF"/>
            <w:noWrap/>
            <w:vAlign w:val="center"/>
            <w:hideMark/>
          </w:tcPr>
          <w:p w14:paraId="06AE5EE5" w14:textId="77777777" w:rsidR="00B12AB4" w:rsidRPr="00B90EAB" w:rsidRDefault="00B12AB4" w:rsidP="009A1A47">
            <w:pPr>
              <w:jc w:val="center"/>
              <w:rPr>
                <w:color w:val="000000"/>
                <w:sz w:val="21"/>
                <w:szCs w:val="21"/>
                <w:lang w:val="es-419"/>
              </w:rPr>
            </w:pPr>
            <w:r w:rsidRPr="00B90EAB">
              <w:rPr>
                <w:color w:val="000000"/>
                <w:sz w:val="21"/>
                <w:szCs w:val="21"/>
                <w:lang w:val="es-419"/>
              </w:rPr>
              <w:t>X</w:t>
            </w:r>
          </w:p>
        </w:tc>
        <w:tc>
          <w:tcPr>
            <w:tcW w:w="1350" w:type="dxa"/>
            <w:tcBorders>
              <w:top w:val="nil"/>
              <w:left w:val="nil"/>
              <w:bottom w:val="single" w:sz="4" w:space="0" w:color="auto"/>
              <w:right w:val="single" w:sz="4" w:space="0" w:color="auto"/>
            </w:tcBorders>
            <w:shd w:val="clear" w:color="000000" w:fill="FFFFFF"/>
            <w:noWrap/>
            <w:vAlign w:val="center"/>
            <w:hideMark/>
          </w:tcPr>
          <w:p w14:paraId="6A7B3C0C" w14:textId="77777777" w:rsidR="00B12AB4" w:rsidRPr="00B90EAB" w:rsidRDefault="00B12AB4" w:rsidP="009A1A47">
            <w:pPr>
              <w:jc w:val="center"/>
              <w:rPr>
                <w:color w:val="000000"/>
                <w:sz w:val="21"/>
                <w:szCs w:val="21"/>
                <w:lang w:val="es-419"/>
              </w:rPr>
            </w:pPr>
            <w:r w:rsidRPr="00B90EAB">
              <w:rPr>
                <w:color w:val="000000"/>
                <w:sz w:val="21"/>
                <w:szCs w:val="21"/>
                <w:lang w:val="es-419"/>
              </w:rPr>
              <w:t>X</w:t>
            </w:r>
          </w:p>
        </w:tc>
        <w:tc>
          <w:tcPr>
            <w:tcW w:w="980" w:type="dxa"/>
            <w:tcBorders>
              <w:top w:val="nil"/>
              <w:left w:val="nil"/>
              <w:bottom w:val="single" w:sz="4" w:space="0" w:color="auto"/>
              <w:right w:val="single" w:sz="4" w:space="0" w:color="auto"/>
            </w:tcBorders>
            <w:shd w:val="clear" w:color="000000" w:fill="FFFFFF"/>
            <w:noWrap/>
            <w:vAlign w:val="center"/>
            <w:hideMark/>
          </w:tcPr>
          <w:p w14:paraId="14BB95CB" w14:textId="77777777" w:rsidR="00B12AB4" w:rsidRPr="00B90EAB" w:rsidRDefault="00B12AB4" w:rsidP="009A1A47">
            <w:pPr>
              <w:jc w:val="center"/>
              <w:rPr>
                <w:color w:val="000000"/>
                <w:sz w:val="21"/>
                <w:szCs w:val="21"/>
                <w:lang w:val="es-419"/>
              </w:rPr>
            </w:pPr>
          </w:p>
        </w:tc>
        <w:tc>
          <w:tcPr>
            <w:tcW w:w="1080" w:type="dxa"/>
            <w:tcBorders>
              <w:top w:val="nil"/>
              <w:left w:val="nil"/>
              <w:bottom w:val="single" w:sz="4" w:space="0" w:color="auto"/>
              <w:right w:val="single" w:sz="4" w:space="0" w:color="auto"/>
            </w:tcBorders>
            <w:shd w:val="clear" w:color="000000" w:fill="FFFFFF"/>
            <w:noWrap/>
            <w:vAlign w:val="center"/>
            <w:hideMark/>
          </w:tcPr>
          <w:p w14:paraId="7B6E42C4" w14:textId="77777777" w:rsidR="00B12AB4" w:rsidRPr="00B90EAB" w:rsidRDefault="00B12AB4" w:rsidP="009A1A47">
            <w:pPr>
              <w:jc w:val="center"/>
              <w:rPr>
                <w:color w:val="000000"/>
                <w:sz w:val="21"/>
                <w:szCs w:val="21"/>
                <w:lang w:val="es-419"/>
              </w:rPr>
            </w:pPr>
          </w:p>
        </w:tc>
      </w:tr>
      <w:tr w:rsidR="00B12AB4" w:rsidRPr="00B90EAB" w14:paraId="511D67E9" w14:textId="77777777" w:rsidTr="009A1A47">
        <w:trPr>
          <w:trHeight w:val="395"/>
        </w:trPr>
        <w:tc>
          <w:tcPr>
            <w:tcW w:w="704" w:type="dxa"/>
            <w:tcBorders>
              <w:top w:val="nil"/>
              <w:left w:val="single" w:sz="4" w:space="0" w:color="auto"/>
              <w:bottom w:val="single" w:sz="4" w:space="0" w:color="auto"/>
              <w:right w:val="single" w:sz="4" w:space="0" w:color="auto"/>
            </w:tcBorders>
            <w:shd w:val="clear" w:color="000000" w:fill="FFFFFF"/>
            <w:noWrap/>
            <w:vAlign w:val="center"/>
          </w:tcPr>
          <w:p w14:paraId="51B01EE9" w14:textId="77777777" w:rsidR="00B12AB4" w:rsidRPr="00B90EAB" w:rsidRDefault="00B12AB4" w:rsidP="009A1A47">
            <w:pPr>
              <w:jc w:val="center"/>
              <w:rPr>
                <w:color w:val="000000"/>
                <w:sz w:val="21"/>
                <w:szCs w:val="21"/>
                <w:lang w:val="es-419"/>
              </w:rPr>
            </w:pPr>
            <w:r w:rsidRPr="00B90EAB">
              <w:rPr>
                <w:color w:val="000000"/>
                <w:sz w:val="21"/>
                <w:szCs w:val="21"/>
                <w:lang w:val="es-419"/>
              </w:rPr>
              <w:t>(10)</w:t>
            </w:r>
          </w:p>
        </w:tc>
        <w:tc>
          <w:tcPr>
            <w:tcW w:w="3341" w:type="dxa"/>
            <w:tcBorders>
              <w:top w:val="nil"/>
              <w:left w:val="nil"/>
              <w:bottom w:val="single" w:sz="4" w:space="0" w:color="auto"/>
              <w:right w:val="single" w:sz="4" w:space="0" w:color="auto"/>
            </w:tcBorders>
            <w:shd w:val="clear" w:color="000000" w:fill="FFFFFF"/>
            <w:noWrap/>
            <w:vAlign w:val="center"/>
          </w:tcPr>
          <w:p w14:paraId="6C9EAB9B" w14:textId="77777777" w:rsidR="00B12AB4" w:rsidRPr="00B90EAB" w:rsidRDefault="00B12AB4" w:rsidP="009A1A47">
            <w:pPr>
              <w:rPr>
                <w:color w:val="000000"/>
                <w:sz w:val="21"/>
                <w:szCs w:val="21"/>
                <w:lang w:val="es-419"/>
              </w:rPr>
            </w:pPr>
            <w:r w:rsidRPr="00B90EAB">
              <w:rPr>
                <w:color w:val="000000"/>
                <w:sz w:val="21"/>
                <w:szCs w:val="21"/>
                <w:lang w:val="es-419"/>
              </w:rPr>
              <w:t>Pautas en materia de reproducciones</w:t>
            </w:r>
          </w:p>
        </w:tc>
        <w:tc>
          <w:tcPr>
            <w:tcW w:w="1170" w:type="dxa"/>
            <w:tcBorders>
              <w:top w:val="nil"/>
              <w:left w:val="nil"/>
              <w:bottom w:val="single" w:sz="4" w:space="0" w:color="auto"/>
              <w:right w:val="single" w:sz="4" w:space="0" w:color="auto"/>
            </w:tcBorders>
            <w:shd w:val="clear" w:color="000000" w:fill="FFFFFF"/>
            <w:noWrap/>
            <w:vAlign w:val="center"/>
          </w:tcPr>
          <w:p w14:paraId="1E2A46C8" w14:textId="77777777" w:rsidR="00B12AB4" w:rsidRPr="00B90EAB" w:rsidRDefault="00B12AB4" w:rsidP="009A1A47">
            <w:pPr>
              <w:jc w:val="center"/>
              <w:rPr>
                <w:color w:val="000000"/>
                <w:sz w:val="21"/>
                <w:szCs w:val="21"/>
                <w:lang w:val="es-419"/>
              </w:rPr>
            </w:pPr>
            <w:r w:rsidRPr="00B90EAB">
              <w:rPr>
                <w:color w:val="000000"/>
                <w:sz w:val="21"/>
                <w:szCs w:val="21"/>
                <w:lang w:val="es-419"/>
              </w:rPr>
              <w:t>X</w:t>
            </w:r>
          </w:p>
        </w:tc>
        <w:tc>
          <w:tcPr>
            <w:tcW w:w="1170" w:type="dxa"/>
            <w:tcBorders>
              <w:top w:val="nil"/>
              <w:left w:val="nil"/>
              <w:bottom w:val="single" w:sz="4" w:space="0" w:color="auto"/>
              <w:right w:val="single" w:sz="4" w:space="0" w:color="auto"/>
            </w:tcBorders>
            <w:shd w:val="clear" w:color="000000" w:fill="FFFFFF"/>
            <w:noWrap/>
            <w:vAlign w:val="center"/>
          </w:tcPr>
          <w:p w14:paraId="56EA28AB" w14:textId="77777777" w:rsidR="00B12AB4" w:rsidRPr="00B90EAB" w:rsidRDefault="00B12AB4" w:rsidP="009A1A47">
            <w:pPr>
              <w:jc w:val="center"/>
              <w:rPr>
                <w:color w:val="000000"/>
                <w:sz w:val="21"/>
                <w:szCs w:val="21"/>
                <w:lang w:val="es-419"/>
              </w:rPr>
            </w:pPr>
            <w:r w:rsidRPr="00B90EAB">
              <w:rPr>
                <w:color w:val="000000"/>
                <w:sz w:val="21"/>
                <w:szCs w:val="21"/>
                <w:lang w:val="es-419"/>
              </w:rPr>
              <w:t>X</w:t>
            </w:r>
          </w:p>
        </w:tc>
        <w:tc>
          <w:tcPr>
            <w:tcW w:w="1350" w:type="dxa"/>
            <w:tcBorders>
              <w:top w:val="nil"/>
              <w:left w:val="nil"/>
              <w:bottom w:val="single" w:sz="4" w:space="0" w:color="auto"/>
              <w:right w:val="single" w:sz="4" w:space="0" w:color="auto"/>
            </w:tcBorders>
            <w:shd w:val="clear" w:color="000000" w:fill="FFFFFF"/>
            <w:noWrap/>
            <w:vAlign w:val="center"/>
          </w:tcPr>
          <w:p w14:paraId="702702EE" w14:textId="77777777" w:rsidR="00B12AB4" w:rsidRPr="00B90EAB" w:rsidRDefault="00B12AB4" w:rsidP="009A1A47">
            <w:pPr>
              <w:jc w:val="center"/>
              <w:rPr>
                <w:color w:val="000000"/>
                <w:sz w:val="21"/>
                <w:szCs w:val="21"/>
                <w:lang w:val="es-419"/>
              </w:rPr>
            </w:pPr>
            <w:r w:rsidRPr="00B90EAB">
              <w:rPr>
                <w:color w:val="000000"/>
                <w:sz w:val="21"/>
                <w:szCs w:val="21"/>
                <w:lang w:val="es-419"/>
              </w:rPr>
              <w:t>X</w:t>
            </w:r>
          </w:p>
        </w:tc>
        <w:tc>
          <w:tcPr>
            <w:tcW w:w="980" w:type="dxa"/>
            <w:tcBorders>
              <w:top w:val="nil"/>
              <w:left w:val="nil"/>
              <w:bottom w:val="single" w:sz="4" w:space="0" w:color="auto"/>
              <w:right w:val="single" w:sz="4" w:space="0" w:color="auto"/>
            </w:tcBorders>
            <w:shd w:val="clear" w:color="000000" w:fill="FFFFFF"/>
            <w:noWrap/>
            <w:vAlign w:val="center"/>
          </w:tcPr>
          <w:p w14:paraId="23A86A5C" w14:textId="77777777" w:rsidR="00B12AB4" w:rsidRPr="00B90EAB" w:rsidRDefault="00B12AB4" w:rsidP="009A1A47">
            <w:pPr>
              <w:jc w:val="center"/>
              <w:rPr>
                <w:color w:val="000000"/>
                <w:sz w:val="21"/>
                <w:szCs w:val="21"/>
                <w:lang w:val="es-419"/>
              </w:rPr>
            </w:pPr>
            <w:r w:rsidRPr="00B90EAB">
              <w:rPr>
                <w:color w:val="000000"/>
                <w:sz w:val="21"/>
                <w:szCs w:val="21"/>
                <w:lang w:val="es-419"/>
              </w:rPr>
              <w:t>X</w:t>
            </w:r>
          </w:p>
        </w:tc>
        <w:tc>
          <w:tcPr>
            <w:tcW w:w="1080" w:type="dxa"/>
            <w:tcBorders>
              <w:top w:val="nil"/>
              <w:left w:val="nil"/>
              <w:bottom w:val="single" w:sz="4" w:space="0" w:color="auto"/>
              <w:right w:val="single" w:sz="4" w:space="0" w:color="auto"/>
            </w:tcBorders>
            <w:shd w:val="clear" w:color="000000" w:fill="FFFFFF"/>
            <w:noWrap/>
            <w:vAlign w:val="center"/>
          </w:tcPr>
          <w:p w14:paraId="0F0515AE" w14:textId="77777777" w:rsidR="00B12AB4" w:rsidRPr="00B90EAB" w:rsidRDefault="00B12AB4" w:rsidP="009A1A47">
            <w:pPr>
              <w:jc w:val="center"/>
              <w:rPr>
                <w:color w:val="000000"/>
                <w:sz w:val="21"/>
                <w:szCs w:val="21"/>
                <w:lang w:val="es-419"/>
              </w:rPr>
            </w:pPr>
            <w:r w:rsidRPr="00B90EAB">
              <w:rPr>
                <w:color w:val="000000"/>
                <w:sz w:val="21"/>
                <w:szCs w:val="21"/>
                <w:lang w:val="es-419"/>
              </w:rPr>
              <w:t>X</w:t>
            </w:r>
          </w:p>
        </w:tc>
      </w:tr>
      <w:tr w:rsidR="00B12AB4" w:rsidRPr="00B90EAB" w14:paraId="664C2B81" w14:textId="77777777" w:rsidTr="009A1A47">
        <w:trPr>
          <w:trHeight w:val="395"/>
        </w:trPr>
        <w:tc>
          <w:tcPr>
            <w:tcW w:w="704" w:type="dxa"/>
            <w:tcBorders>
              <w:top w:val="nil"/>
              <w:left w:val="single" w:sz="4" w:space="0" w:color="auto"/>
              <w:bottom w:val="single" w:sz="4" w:space="0" w:color="auto"/>
              <w:right w:val="single" w:sz="4" w:space="0" w:color="auto"/>
            </w:tcBorders>
            <w:shd w:val="clear" w:color="000000" w:fill="FFFFFF"/>
            <w:noWrap/>
            <w:vAlign w:val="center"/>
          </w:tcPr>
          <w:p w14:paraId="70283C38" w14:textId="77777777" w:rsidR="00B12AB4" w:rsidRPr="00B90EAB" w:rsidRDefault="00B12AB4" w:rsidP="009A1A47">
            <w:pPr>
              <w:jc w:val="center"/>
              <w:rPr>
                <w:color w:val="000000"/>
                <w:sz w:val="21"/>
                <w:szCs w:val="21"/>
                <w:lang w:val="es-419"/>
              </w:rPr>
            </w:pPr>
            <w:r w:rsidRPr="00B90EAB">
              <w:rPr>
                <w:color w:val="000000"/>
                <w:sz w:val="21"/>
                <w:szCs w:val="21"/>
                <w:lang w:val="es-419"/>
              </w:rPr>
              <w:t>(11)</w:t>
            </w:r>
          </w:p>
        </w:tc>
        <w:tc>
          <w:tcPr>
            <w:tcW w:w="3341" w:type="dxa"/>
            <w:tcBorders>
              <w:top w:val="nil"/>
              <w:left w:val="nil"/>
              <w:bottom w:val="single" w:sz="4" w:space="0" w:color="auto"/>
              <w:right w:val="single" w:sz="4" w:space="0" w:color="auto"/>
            </w:tcBorders>
            <w:shd w:val="clear" w:color="000000" w:fill="FFFFFF"/>
            <w:noWrap/>
            <w:vAlign w:val="center"/>
          </w:tcPr>
          <w:p w14:paraId="529B23BC" w14:textId="77777777" w:rsidR="00B12AB4" w:rsidRPr="00B90EAB" w:rsidRDefault="00B12AB4" w:rsidP="009A1A47">
            <w:pPr>
              <w:rPr>
                <w:color w:val="000000"/>
                <w:sz w:val="21"/>
                <w:szCs w:val="21"/>
                <w:lang w:val="es-419"/>
              </w:rPr>
            </w:pPr>
            <w:r w:rsidRPr="00B90EAB">
              <w:rPr>
                <w:color w:val="000000"/>
                <w:sz w:val="21"/>
                <w:szCs w:val="21"/>
                <w:lang w:val="es-419"/>
              </w:rPr>
              <w:t>Guía del usuario del Sistema de La Haya</w:t>
            </w:r>
            <w:r w:rsidRPr="00B90EAB">
              <w:rPr>
                <w:rStyle w:val="FootnoteReference"/>
                <w:color w:val="000000"/>
                <w:sz w:val="21"/>
                <w:szCs w:val="21"/>
                <w:lang w:val="es-419"/>
              </w:rPr>
              <w:footnoteReference w:id="8"/>
            </w:r>
          </w:p>
        </w:tc>
        <w:tc>
          <w:tcPr>
            <w:tcW w:w="1170" w:type="dxa"/>
            <w:tcBorders>
              <w:top w:val="nil"/>
              <w:left w:val="nil"/>
              <w:bottom w:val="single" w:sz="4" w:space="0" w:color="auto"/>
              <w:right w:val="single" w:sz="4" w:space="0" w:color="auto"/>
            </w:tcBorders>
            <w:shd w:val="clear" w:color="000000" w:fill="FFFFFF"/>
            <w:noWrap/>
            <w:vAlign w:val="center"/>
          </w:tcPr>
          <w:p w14:paraId="24B6B2A6" w14:textId="77777777" w:rsidR="00B12AB4" w:rsidRPr="00B90EAB" w:rsidRDefault="00B12AB4" w:rsidP="009A1A47">
            <w:pPr>
              <w:jc w:val="center"/>
              <w:rPr>
                <w:color w:val="000000"/>
                <w:sz w:val="21"/>
                <w:szCs w:val="21"/>
                <w:lang w:val="es-419"/>
              </w:rPr>
            </w:pPr>
            <w:r w:rsidRPr="00B90EAB">
              <w:rPr>
                <w:color w:val="000000"/>
                <w:sz w:val="21"/>
                <w:szCs w:val="21"/>
                <w:lang w:val="es-419"/>
              </w:rPr>
              <w:t>X</w:t>
            </w:r>
          </w:p>
        </w:tc>
        <w:tc>
          <w:tcPr>
            <w:tcW w:w="1170" w:type="dxa"/>
            <w:tcBorders>
              <w:top w:val="nil"/>
              <w:left w:val="nil"/>
              <w:bottom w:val="single" w:sz="4" w:space="0" w:color="auto"/>
              <w:right w:val="single" w:sz="4" w:space="0" w:color="auto"/>
            </w:tcBorders>
            <w:shd w:val="clear" w:color="000000" w:fill="FFFFFF"/>
            <w:noWrap/>
            <w:vAlign w:val="center"/>
          </w:tcPr>
          <w:p w14:paraId="0FF04B7F" w14:textId="77777777" w:rsidR="00B12AB4" w:rsidRPr="00B90EAB" w:rsidRDefault="00B12AB4" w:rsidP="009A1A47">
            <w:pPr>
              <w:jc w:val="center"/>
              <w:rPr>
                <w:color w:val="000000"/>
                <w:sz w:val="21"/>
                <w:szCs w:val="21"/>
                <w:lang w:val="es-419"/>
              </w:rPr>
            </w:pPr>
            <w:r w:rsidRPr="00B90EAB">
              <w:rPr>
                <w:color w:val="000000"/>
                <w:sz w:val="21"/>
                <w:szCs w:val="21"/>
                <w:lang w:val="es-419"/>
              </w:rPr>
              <w:t>X</w:t>
            </w:r>
          </w:p>
        </w:tc>
        <w:tc>
          <w:tcPr>
            <w:tcW w:w="1350" w:type="dxa"/>
            <w:tcBorders>
              <w:top w:val="nil"/>
              <w:left w:val="nil"/>
              <w:bottom w:val="single" w:sz="4" w:space="0" w:color="auto"/>
              <w:right w:val="single" w:sz="4" w:space="0" w:color="auto"/>
            </w:tcBorders>
            <w:shd w:val="clear" w:color="000000" w:fill="FFFFFF"/>
            <w:noWrap/>
            <w:vAlign w:val="center"/>
          </w:tcPr>
          <w:p w14:paraId="108CFBAA" w14:textId="77777777" w:rsidR="00B12AB4" w:rsidRPr="00B90EAB" w:rsidRDefault="00B12AB4" w:rsidP="009A1A47">
            <w:pPr>
              <w:jc w:val="center"/>
              <w:rPr>
                <w:color w:val="000000"/>
                <w:sz w:val="21"/>
                <w:szCs w:val="21"/>
                <w:lang w:val="es-419"/>
              </w:rPr>
            </w:pPr>
            <w:r w:rsidRPr="00B90EAB">
              <w:rPr>
                <w:color w:val="000000"/>
                <w:sz w:val="21"/>
                <w:szCs w:val="21"/>
                <w:lang w:val="es-419"/>
              </w:rPr>
              <w:t>X</w:t>
            </w:r>
          </w:p>
        </w:tc>
        <w:tc>
          <w:tcPr>
            <w:tcW w:w="980" w:type="dxa"/>
            <w:tcBorders>
              <w:top w:val="nil"/>
              <w:left w:val="nil"/>
              <w:bottom w:val="single" w:sz="4" w:space="0" w:color="auto"/>
              <w:right w:val="single" w:sz="4" w:space="0" w:color="auto"/>
            </w:tcBorders>
            <w:shd w:val="clear" w:color="000000" w:fill="FFFFFF"/>
            <w:noWrap/>
            <w:vAlign w:val="center"/>
          </w:tcPr>
          <w:p w14:paraId="0B9F68E6" w14:textId="77777777" w:rsidR="00B12AB4" w:rsidRPr="00B90EAB" w:rsidRDefault="00B12AB4" w:rsidP="009A1A47">
            <w:pPr>
              <w:jc w:val="center"/>
              <w:rPr>
                <w:color w:val="000000"/>
                <w:sz w:val="21"/>
                <w:szCs w:val="21"/>
                <w:lang w:val="es-419"/>
              </w:rPr>
            </w:pPr>
            <w:r w:rsidRPr="00B90EAB">
              <w:rPr>
                <w:color w:val="000000"/>
                <w:sz w:val="21"/>
                <w:szCs w:val="21"/>
                <w:lang w:val="es-419"/>
              </w:rPr>
              <w:t>X</w:t>
            </w:r>
          </w:p>
        </w:tc>
        <w:tc>
          <w:tcPr>
            <w:tcW w:w="1080" w:type="dxa"/>
            <w:tcBorders>
              <w:top w:val="nil"/>
              <w:left w:val="nil"/>
              <w:bottom w:val="single" w:sz="4" w:space="0" w:color="auto"/>
              <w:right w:val="single" w:sz="4" w:space="0" w:color="auto"/>
            </w:tcBorders>
            <w:shd w:val="clear" w:color="000000" w:fill="FFFFFF"/>
            <w:noWrap/>
            <w:vAlign w:val="center"/>
          </w:tcPr>
          <w:p w14:paraId="7D88059C" w14:textId="77777777" w:rsidR="00B12AB4" w:rsidRPr="00B90EAB" w:rsidRDefault="00B12AB4" w:rsidP="009A1A47">
            <w:pPr>
              <w:jc w:val="center"/>
              <w:rPr>
                <w:color w:val="000000"/>
                <w:sz w:val="21"/>
                <w:szCs w:val="21"/>
                <w:lang w:val="es-419"/>
              </w:rPr>
            </w:pPr>
            <w:r w:rsidRPr="00B90EAB">
              <w:rPr>
                <w:color w:val="000000"/>
                <w:sz w:val="21"/>
                <w:szCs w:val="21"/>
                <w:lang w:val="es-419"/>
              </w:rPr>
              <w:t>X</w:t>
            </w:r>
          </w:p>
        </w:tc>
      </w:tr>
      <w:tr w:rsidR="00B12AB4" w:rsidRPr="00B90EAB" w14:paraId="04322F56" w14:textId="77777777" w:rsidTr="009A1A47">
        <w:trPr>
          <w:trHeight w:val="405"/>
        </w:trPr>
        <w:tc>
          <w:tcPr>
            <w:tcW w:w="704" w:type="dxa"/>
            <w:tcBorders>
              <w:top w:val="nil"/>
              <w:left w:val="single" w:sz="4" w:space="0" w:color="auto"/>
              <w:bottom w:val="single" w:sz="4" w:space="0" w:color="auto"/>
              <w:right w:val="single" w:sz="4" w:space="0" w:color="auto"/>
            </w:tcBorders>
            <w:shd w:val="clear" w:color="000000" w:fill="FFFFFF"/>
            <w:noWrap/>
            <w:vAlign w:val="center"/>
            <w:hideMark/>
          </w:tcPr>
          <w:p w14:paraId="132DDB31" w14:textId="77777777" w:rsidR="00B12AB4" w:rsidRPr="00B90EAB" w:rsidRDefault="00B12AB4" w:rsidP="009A1A47">
            <w:pPr>
              <w:jc w:val="center"/>
              <w:rPr>
                <w:color w:val="000000"/>
                <w:sz w:val="21"/>
                <w:szCs w:val="21"/>
                <w:lang w:val="es-419"/>
              </w:rPr>
            </w:pPr>
            <w:r w:rsidRPr="00B90EAB">
              <w:rPr>
                <w:color w:val="000000"/>
                <w:sz w:val="21"/>
                <w:szCs w:val="21"/>
                <w:lang w:val="es-419"/>
              </w:rPr>
              <w:t>(12)</w:t>
            </w:r>
          </w:p>
        </w:tc>
        <w:tc>
          <w:tcPr>
            <w:tcW w:w="3341" w:type="dxa"/>
            <w:tcBorders>
              <w:top w:val="nil"/>
              <w:left w:val="nil"/>
              <w:bottom w:val="single" w:sz="4" w:space="0" w:color="auto"/>
              <w:right w:val="single" w:sz="4" w:space="0" w:color="auto"/>
            </w:tcBorders>
            <w:shd w:val="clear" w:color="000000" w:fill="FFFFFF"/>
            <w:noWrap/>
            <w:vAlign w:val="center"/>
            <w:hideMark/>
          </w:tcPr>
          <w:p w14:paraId="613EACC8" w14:textId="77777777" w:rsidR="00B12AB4" w:rsidRPr="00B90EAB" w:rsidRDefault="00B12AB4" w:rsidP="009A1A47">
            <w:pPr>
              <w:rPr>
                <w:color w:val="000000"/>
                <w:sz w:val="21"/>
                <w:szCs w:val="21"/>
                <w:lang w:val="es-419"/>
              </w:rPr>
            </w:pPr>
            <w:r w:rsidRPr="00B90EAB">
              <w:rPr>
                <w:color w:val="000000"/>
                <w:sz w:val="21"/>
                <w:szCs w:val="21"/>
                <w:lang w:val="es-419"/>
              </w:rPr>
              <w:t>Perfiles de los miembros del Sistema de La Haya</w:t>
            </w:r>
          </w:p>
        </w:tc>
        <w:tc>
          <w:tcPr>
            <w:tcW w:w="1170" w:type="dxa"/>
            <w:tcBorders>
              <w:top w:val="nil"/>
              <w:left w:val="nil"/>
              <w:bottom w:val="single" w:sz="4" w:space="0" w:color="auto"/>
              <w:right w:val="single" w:sz="4" w:space="0" w:color="auto"/>
            </w:tcBorders>
            <w:shd w:val="clear" w:color="000000" w:fill="FFFFFF"/>
            <w:noWrap/>
            <w:vAlign w:val="center"/>
            <w:hideMark/>
          </w:tcPr>
          <w:p w14:paraId="3C776786" w14:textId="77777777" w:rsidR="00B12AB4" w:rsidRPr="00B90EAB" w:rsidRDefault="00B12AB4" w:rsidP="009A1A47">
            <w:pPr>
              <w:jc w:val="center"/>
              <w:rPr>
                <w:color w:val="000000"/>
                <w:sz w:val="21"/>
                <w:szCs w:val="21"/>
                <w:lang w:val="es-419"/>
              </w:rPr>
            </w:pPr>
            <w:r w:rsidRPr="00B90EAB">
              <w:rPr>
                <w:color w:val="000000"/>
                <w:sz w:val="21"/>
                <w:szCs w:val="21"/>
                <w:lang w:val="es-419"/>
              </w:rPr>
              <w:t> X</w:t>
            </w:r>
          </w:p>
        </w:tc>
        <w:tc>
          <w:tcPr>
            <w:tcW w:w="1170" w:type="dxa"/>
            <w:tcBorders>
              <w:top w:val="nil"/>
              <w:left w:val="nil"/>
              <w:bottom w:val="single" w:sz="4" w:space="0" w:color="auto"/>
              <w:right w:val="single" w:sz="4" w:space="0" w:color="auto"/>
            </w:tcBorders>
            <w:shd w:val="clear" w:color="000000" w:fill="FFFFFF"/>
            <w:noWrap/>
            <w:vAlign w:val="center"/>
            <w:hideMark/>
          </w:tcPr>
          <w:p w14:paraId="4BCB449D" w14:textId="77777777" w:rsidR="00B12AB4" w:rsidRPr="00B90EAB" w:rsidRDefault="00B12AB4" w:rsidP="009A1A47">
            <w:pPr>
              <w:jc w:val="center"/>
              <w:rPr>
                <w:color w:val="000000"/>
                <w:sz w:val="21"/>
                <w:szCs w:val="21"/>
                <w:lang w:val="es-419"/>
              </w:rPr>
            </w:pPr>
          </w:p>
        </w:tc>
        <w:tc>
          <w:tcPr>
            <w:tcW w:w="1350" w:type="dxa"/>
            <w:tcBorders>
              <w:top w:val="nil"/>
              <w:left w:val="nil"/>
              <w:bottom w:val="single" w:sz="4" w:space="0" w:color="auto"/>
              <w:right w:val="single" w:sz="4" w:space="0" w:color="auto"/>
            </w:tcBorders>
            <w:shd w:val="clear" w:color="000000" w:fill="FFFFFF"/>
            <w:noWrap/>
            <w:vAlign w:val="center"/>
            <w:hideMark/>
          </w:tcPr>
          <w:p w14:paraId="50141912" w14:textId="77777777" w:rsidR="00B12AB4" w:rsidRPr="00B90EAB" w:rsidRDefault="00B12AB4" w:rsidP="009A1A47">
            <w:pPr>
              <w:jc w:val="center"/>
              <w:rPr>
                <w:color w:val="000000"/>
                <w:sz w:val="21"/>
                <w:szCs w:val="21"/>
                <w:lang w:val="es-419"/>
              </w:rPr>
            </w:pPr>
            <w:r w:rsidRPr="00B90EAB">
              <w:rPr>
                <w:color w:val="000000"/>
                <w:sz w:val="21"/>
                <w:szCs w:val="21"/>
                <w:lang w:val="es-419"/>
              </w:rPr>
              <w:t>X</w:t>
            </w:r>
          </w:p>
        </w:tc>
        <w:tc>
          <w:tcPr>
            <w:tcW w:w="980" w:type="dxa"/>
            <w:tcBorders>
              <w:top w:val="nil"/>
              <w:left w:val="nil"/>
              <w:bottom w:val="single" w:sz="4" w:space="0" w:color="auto"/>
              <w:right w:val="single" w:sz="4" w:space="0" w:color="auto"/>
            </w:tcBorders>
            <w:shd w:val="clear" w:color="000000" w:fill="FFFFFF"/>
            <w:noWrap/>
            <w:vAlign w:val="center"/>
          </w:tcPr>
          <w:p w14:paraId="2E129FCE" w14:textId="77777777" w:rsidR="00B12AB4" w:rsidRPr="00B90EAB" w:rsidRDefault="00B12AB4" w:rsidP="009A1A47">
            <w:pPr>
              <w:jc w:val="center"/>
              <w:rPr>
                <w:color w:val="000000"/>
                <w:sz w:val="21"/>
                <w:szCs w:val="21"/>
                <w:lang w:val="es-419"/>
              </w:rPr>
            </w:pPr>
          </w:p>
        </w:tc>
        <w:tc>
          <w:tcPr>
            <w:tcW w:w="1080" w:type="dxa"/>
            <w:tcBorders>
              <w:top w:val="nil"/>
              <w:left w:val="nil"/>
              <w:bottom w:val="single" w:sz="4" w:space="0" w:color="auto"/>
              <w:right w:val="single" w:sz="4" w:space="0" w:color="auto"/>
            </w:tcBorders>
            <w:shd w:val="clear" w:color="000000" w:fill="FFFFFF"/>
            <w:noWrap/>
            <w:vAlign w:val="center"/>
            <w:hideMark/>
          </w:tcPr>
          <w:p w14:paraId="1B897AA1" w14:textId="77777777" w:rsidR="00B12AB4" w:rsidRPr="00B90EAB" w:rsidRDefault="00B12AB4" w:rsidP="009A1A47">
            <w:pPr>
              <w:jc w:val="center"/>
              <w:rPr>
                <w:color w:val="000000"/>
                <w:sz w:val="21"/>
                <w:szCs w:val="21"/>
                <w:lang w:val="es-419"/>
              </w:rPr>
            </w:pPr>
            <w:r w:rsidRPr="00B90EAB">
              <w:rPr>
                <w:color w:val="000000"/>
                <w:sz w:val="21"/>
                <w:szCs w:val="21"/>
                <w:lang w:val="es-419"/>
              </w:rPr>
              <w:t>X </w:t>
            </w:r>
          </w:p>
        </w:tc>
      </w:tr>
      <w:tr w:rsidR="00B12AB4" w:rsidRPr="00B90EAB" w14:paraId="62DE014F" w14:textId="77777777" w:rsidTr="009A1A47">
        <w:trPr>
          <w:trHeight w:val="405"/>
        </w:trPr>
        <w:tc>
          <w:tcPr>
            <w:tcW w:w="704" w:type="dxa"/>
            <w:tcBorders>
              <w:top w:val="nil"/>
              <w:left w:val="single" w:sz="4" w:space="0" w:color="auto"/>
              <w:bottom w:val="single" w:sz="4" w:space="0" w:color="auto"/>
              <w:right w:val="single" w:sz="4" w:space="0" w:color="auto"/>
            </w:tcBorders>
            <w:shd w:val="clear" w:color="000000" w:fill="FFFFFF"/>
            <w:noWrap/>
            <w:vAlign w:val="center"/>
            <w:hideMark/>
          </w:tcPr>
          <w:p w14:paraId="144E963D" w14:textId="77777777" w:rsidR="00B12AB4" w:rsidRPr="00B90EAB" w:rsidRDefault="00B12AB4" w:rsidP="009A1A47">
            <w:pPr>
              <w:jc w:val="center"/>
              <w:rPr>
                <w:color w:val="000000"/>
                <w:sz w:val="21"/>
                <w:szCs w:val="21"/>
                <w:lang w:val="es-419"/>
              </w:rPr>
            </w:pPr>
            <w:r w:rsidRPr="00B90EAB">
              <w:rPr>
                <w:color w:val="000000"/>
                <w:sz w:val="21"/>
                <w:szCs w:val="21"/>
                <w:lang w:val="es-419"/>
              </w:rPr>
              <w:t>(13)</w:t>
            </w:r>
          </w:p>
        </w:tc>
        <w:tc>
          <w:tcPr>
            <w:tcW w:w="3341" w:type="dxa"/>
            <w:tcBorders>
              <w:top w:val="nil"/>
              <w:left w:val="nil"/>
              <w:bottom w:val="single" w:sz="4" w:space="0" w:color="auto"/>
              <w:right w:val="single" w:sz="4" w:space="0" w:color="auto"/>
            </w:tcBorders>
            <w:shd w:val="clear" w:color="000000" w:fill="FFFFFF"/>
            <w:noWrap/>
            <w:vAlign w:val="center"/>
            <w:hideMark/>
          </w:tcPr>
          <w:p w14:paraId="25E66B24" w14:textId="77777777" w:rsidR="00B12AB4" w:rsidRPr="00B90EAB" w:rsidRDefault="00B12AB4" w:rsidP="009A1A47">
            <w:pPr>
              <w:rPr>
                <w:color w:val="000000"/>
                <w:sz w:val="21"/>
                <w:szCs w:val="21"/>
                <w:lang w:val="es-419"/>
              </w:rPr>
            </w:pPr>
            <w:r w:rsidRPr="00B90EAB">
              <w:rPr>
                <w:color w:val="000000"/>
                <w:sz w:val="21"/>
                <w:szCs w:val="21"/>
                <w:lang w:val="es-419"/>
              </w:rPr>
              <w:t>Calculador de tasas</w:t>
            </w:r>
          </w:p>
        </w:tc>
        <w:tc>
          <w:tcPr>
            <w:tcW w:w="1170" w:type="dxa"/>
            <w:tcBorders>
              <w:top w:val="nil"/>
              <w:left w:val="nil"/>
              <w:bottom w:val="single" w:sz="4" w:space="0" w:color="auto"/>
              <w:right w:val="single" w:sz="4" w:space="0" w:color="auto"/>
            </w:tcBorders>
            <w:shd w:val="clear" w:color="000000" w:fill="FFFFFF"/>
            <w:noWrap/>
            <w:vAlign w:val="center"/>
            <w:hideMark/>
          </w:tcPr>
          <w:p w14:paraId="13A91AC6" w14:textId="77777777" w:rsidR="00B12AB4" w:rsidRPr="00B90EAB" w:rsidRDefault="00B12AB4" w:rsidP="009A1A47">
            <w:pPr>
              <w:jc w:val="center"/>
              <w:rPr>
                <w:color w:val="000000"/>
                <w:sz w:val="21"/>
                <w:szCs w:val="21"/>
                <w:lang w:val="es-419"/>
              </w:rPr>
            </w:pPr>
            <w:r w:rsidRPr="00B90EAB">
              <w:rPr>
                <w:color w:val="000000"/>
                <w:sz w:val="21"/>
                <w:szCs w:val="21"/>
                <w:lang w:val="es-419"/>
              </w:rPr>
              <w:t>X</w:t>
            </w:r>
          </w:p>
        </w:tc>
        <w:tc>
          <w:tcPr>
            <w:tcW w:w="1170" w:type="dxa"/>
            <w:tcBorders>
              <w:top w:val="nil"/>
              <w:left w:val="nil"/>
              <w:bottom w:val="single" w:sz="4" w:space="0" w:color="auto"/>
              <w:right w:val="single" w:sz="4" w:space="0" w:color="auto"/>
            </w:tcBorders>
            <w:shd w:val="clear" w:color="000000" w:fill="FFFFFF"/>
            <w:noWrap/>
            <w:vAlign w:val="center"/>
            <w:hideMark/>
          </w:tcPr>
          <w:p w14:paraId="5974D779" w14:textId="77777777" w:rsidR="00B12AB4" w:rsidRPr="00B90EAB" w:rsidRDefault="00B12AB4" w:rsidP="009A1A47">
            <w:pPr>
              <w:jc w:val="center"/>
              <w:rPr>
                <w:color w:val="000000"/>
                <w:sz w:val="21"/>
                <w:szCs w:val="21"/>
                <w:lang w:val="es-419"/>
              </w:rPr>
            </w:pPr>
          </w:p>
        </w:tc>
        <w:tc>
          <w:tcPr>
            <w:tcW w:w="1350" w:type="dxa"/>
            <w:tcBorders>
              <w:top w:val="nil"/>
              <w:left w:val="nil"/>
              <w:bottom w:val="single" w:sz="4" w:space="0" w:color="auto"/>
              <w:right w:val="single" w:sz="4" w:space="0" w:color="auto"/>
            </w:tcBorders>
            <w:shd w:val="clear" w:color="000000" w:fill="FFFFFF"/>
            <w:noWrap/>
            <w:vAlign w:val="center"/>
            <w:hideMark/>
          </w:tcPr>
          <w:p w14:paraId="727B29FA" w14:textId="77777777" w:rsidR="00B12AB4" w:rsidRPr="00B90EAB" w:rsidRDefault="00B12AB4" w:rsidP="009A1A47">
            <w:pPr>
              <w:jc w:val="center"/>
              <w:rPr>
                <w:color w:val="000000"/>
                <w:sz w:val="21"/>
                <w:szCs w:val="21"/>
                <w:lang w:val="es-419"/>
              </w:rPr>
            </w:pPr>
            <w:r w:rsidRPr="00B90EAB">
              <w:rPr>
                <w:color w:val="000000"/>
                <w:sz w:val="21"/>
                <w:szCs w:val="21"/>
                <w:lang w:val="es-419"/>
              </w:rPr>
              <w:t>X</w:t>
            </w:r>
          </w:p>
        </w:tc>
        <w:tc>
          <w:tcPr>
            <w:tcW w:w="980" w:type="dxa"/>
            <w:tcBorders>
              <w:top w:val="nil"/>
              <w:left w:val="nil"/>
              <w:bottom w:val="single" w:sz="4" w:space="0" w:color="auto"/>
              <w:right w:val="single" w:sz="4" w:space="0" w:color="auto"/>
            </w:tcBorders>
            <w:shd w:val="clear" w:color="000000" w:fill="FFFFFF"/>
            <w:noWrap/>
            <w:vAlign w:val="center"/>
          </w:tcPr>
          <w:p w14:paraId="7A0640AC" w14:textId="77777777" w:rsidR="00B12AB4" w:rsidRPr="00B90EAB" w:rsidRDefault="00B12AB4" w:rsidP="009A1A47">
            <w:pPr>
              <w:jc w:val="center"/>
              <w:rPr>
                <w:color w:val="000000"/>
                <w:sz w:val="21"/>
                <w:szCs w:val="21"/>
                <w:lang w:val="es-419"/>
              </w:rPr>
            </w:pPr>
          </w:p>
        </w:tc>
        <w:tc>
          <w:tcPr>
            <w:tcW w:w="1080" w:type="dxa"/>
            <w:tcBorders>
              <w:top w:val="nil"/>
              <w:left w:val="nil"/>
              <w:bottom w:val="single" w:sz="4" w:space="0" w:color="auto"/>
              <w:right w:val="single" w:sz="4" w:space="0" w:color="auto"/>
            </w:tcBorders>
            <w:shd w:val="clear" w:color="000000" w:fill="FFFFFF"/>
            <w:noWrap/>
            <w:vAlign w:val="center"/>
            <w:hideMark/>
          </w:tcPr>
          <w:p w14:paraId="5CEBF334" w14:textId="77777777" w:rsidR="00B12AB4" w:rsidRPr="00B90EAB" w:rsidRDefault="00B12AB4" w:rsidP="009A1A47">
            <w:pPr>
              <w:jc w:val="center"/>
              <w:rPr>
                <w:color w:val="000000"/>
                <w:sz w:val="21"/>
                <w:szCs w:val="21"/>
                <w:lang w:val="es-419"/>
              </w:rPr>
            </w:pPr>
            <w:r w:rsidRPr="00B90EAB">
              <w:rPr>
                <w:color w:val="000000"/>
                <w:sz w:val="21"/>
                <w:szCs w:val="21"/>
                <w:lang w:val="es-419"/>
              </w:rPr>
              <w:t>X</w:t>
            </w:r>
          </w:p>
        </w:tc>
      </w:tr>
      <w:tr w:rsidR="00B12AB4" w:rsidRPr="00B90EAB" w14:paraId="12B6DF7A" w14:textId="77777777" w:rsidTr="009A1A47">
        <w:trPr>
          <w:trHeight w:val="405"/>
        </w:trPr>
        <w:tc>
          <w:tcPr>
            <w:tcW w:w="704" w:type="dxa"/>
            <w:tcBorders>
              <w:top w:val="nil"/>
              <w:left w:val="single" w:sz="4" w:space="0" w:color="auto"/>
              <w:bottom w:val="single" w:sz="4" w:space="0" w:color="auto"/>
              <w:right w:val="single" w:sz="4" w:space="0" w:color="auto"/>
            </w:tcBorders>
            <w:shd w:val="clear" w:color="000000" w:fill="FFFFFF"/>
            <w:noWrap/>
            <w:vAlign w:val="center"/>
            <w:hideMark/>
          </w:tcPr>
          <w:p w14:paraId="79E5115B" w14:textId="77777777" w:rsidR="00B12AB4" w:rsidRPr="00B90EAB" w:rsidRDefault="00B12AB4" w:rsidP="009A1A47">
            <w:pPr>
              <w:jc w:val="center"/>
              <w:rPr>
                <w:color w:val="000000"/>
                <w:sz w:val="21"/>
                <w:szCs w:val="21"/>
                <w:lang w:val="es-419"/>
              </w:rPr>
            </w:pPr>
            <w:r w:rsidRPr="00B90EAB">
              <w:rPr>
                <w:color w:val="000000"/>
                <w:sz w:val="21"/>
                <w:szCs w:val="21"/>
                <w:lang w:val="es-419"/>
              </w:rPr>
              <w:t>(14)</w:t>
            </w:r>
          </w:p>
        </w:tc>
        <w:tc>
          <w:tcPr>
            <w:tcW w:w="3341" w:type="dxa"/>
            <w:tcBorders>
              <w:top w:val="nil"/>
              <w:left w:val="nil"/>
              <w:bottom w:val="single" w:sz="4" w:space="0" w:color="auto"/>
              <w:right w:val="single" w:sz="4" w:space="0" w:color="auto"/>
            </w:tcBorders>
            <w:shd w:val="clear" w:color="000000" w:fill="FFFFFF"/>
            <w:noWrap/>
            <w:vAlign w:val="center"/>
            <w:hideMark/>
          </w:tcPr>
          <w:p w14:paraId="63D7D235" w14:textId="77777777" w:rsidR="00B12AB4" w:rsidRPr="00C17972" w:rsidRDefault="00B12AB4" w:rsidP="009A1A47">
            <w:pPr>
              <w:rPr>
                <w:color w:val="000000"/>
                <w:sz w:val="21"/>
                <w:szCs w:val="21"/>
                <w:lang w:val="es-419"/>
              </w:rPr>
            </w:pPr>
            <w:r w:rsidRPr="00C17972">
              <w:rPr>
                <w:color w:val="000000"/>
                <w:sz w:val="21"/>
                <w:szCs w:val="21"/>
                <w:lang w:val="es-419"/>
              </w:rPr>
              <w:t xml:space="preserve">Base Mundial de Datos sobre Dibujos y Modelos (incluida </w:t>
            </w:r>
            <w:proofErr w:type="spellStart"/>
            <w:r w:rsidRPr="00441B7D">
              <w:rPr>
                <w:i/>
                <w:color w:val="000000"/>
                <w:sz w:val="21"/>
                <w:szCs w:val="21"/>
                <w:lang w:val="es-419"/>
              </w:rPr>
              <w:t>Hague</w:t>
            </w:r>
            <w:proofErr w:type="spellEnd"/>
            <w:r w:rsidRPr="00441B7D">
              <w:rPr>
                <w:i/>
                <w:color w:val="000000"/>
                <w:sz w:val="21"/>
                <w:szCs w:val="21"/>
                <w:lang w:val="es-419"/>
              </w:rPr>
              <w:t xml:space="preserve"> Express</w:t>
            </w:r>
            <w:r w:rsidRPr="00C17972">
              <w:rPr>
                <w:color w:val="000000"/>
                <w:sz w:val="21"/>
                <w:szCs w:val="21"/>
                <w:lang w:val="es-419"/>
              </w:rPr>
              <w:t>)</w:t>
            </w:r>
          </w:p>
        </w:tc>
        <w:tc>
          <w:tcPr>
            <w:tcW w:w="1170" w:type="dxa"/>
            <w:tcBorders>
              <w:top w:val="nil"/>
              <w:left w:val="nil"/>
              <w:bottom w:val="single" w:sz="4" w:space="0" w:color="auto"/>
              <w:right w:val="single" w:sz="4" w:space="0" w:color="auto"/>
            </w:tcBorders>
            <w:shd w:val="clear" w:color="000000" w:fill="FFFFFF"/>
            <w:noWrap/>
            <w:vAlign w:val="center"/>
            <w:hideMark/>
          </w:tcPr>
          <w:p w14:paraId="69A828B9" w14:textId="77777777" w:rsidR="00B12AB4" w:rsidRPr="00B90EAB" w:rsidRDefault="00B12AB4" w:rsidP="009A1A47">
            <w:pPr>
              <w:jc w:val="center"/>
              <w:rPr>
                <w:color w:val="000000"/>
                <w:sz w:val="21"/>
                <w:szCs w:val="21"/>
                <w:lang w:val="es-419"/>
              </w:rPr>
            </w:pPr>
            <w:r w:rsidRPr="00B90EAB">
              <w:rPr>
                <w:color w:val="000000"/>
                <w:sz w:val="21"/>
                <w:szCs w:val="21"/>
                <w:lang w:val="es-419"/>
              </w:rPr>
              <w:t>X</w:t>
            </w:r>
          </w:p>
        </w:tc>
        <w:tc>
          <w:tcPr>
            <w:tcW w:w="1170" w:type="dxa"/>
            <w:tcBorders>
              <w:top w:val="nil"/>
              <w:left w:val="nil"/>
              <w:bottom w:val="single" w:sz="4" w:space="0" w:color="auto"/>
              <w:right w:val="single" w:sz="4" w:space="0" w:color="auto"/>
            </w:tcBorders>
            <w:shd w:val="clear" w:color="000000" w:fill="FFFFFF"/>
            <w:noWrap/>
            <w:vAlign w:val="center"/>
            <w:hideMark/>
          </w:tcPr>
          <w:p w14:paraId="732F2981" w14:textId="77777777" w:rsidR="00B12AB4" w:rsidRPr="00B90EAB" w:rsidRDefault="00B12AB4" w:rsidP="009A1A47">
            <w:pPr>
              <w:jc w:val="center"/>
              <w:rPr>
                <w:color w:val="000000"/>
                <w:sz w:val="21"/>
                <w:szCs w:val="21"/>
                <w:lang w:val="es-419"/>
              </w:rPr>
            </w:pPr>
          </w:p>
        </w:tc>
        <w:tc>
          <w:tcPr>
            <w:tcW w:w="1350" w:type="dxa"/>
            <w:tcBorders>
              <w:top w:val="nil"/>
              <w:left w:val="nil"/>
              <w:bottom w:val="single" w:sz="4" w:space="0" w:color="auto"/>
              <w:right w:val="single" w:sz="4" w:space="0" w:color="auto"/>
            </w:tcBorders>
            <w:shd w:val="clear" w:color="000000" w:fill="FFFFFF"/>
            <w:noWrap/>
            <w:vAlign w:val="center"/>
            <w:hideMark/>
          </w:tcPr>
          <w:p w14:paraId="73583412" w14:textId="77777777" w:rsidR="00B12AB4" w:rsidRPr="00B90EAB" w:rsidRDefault="00B12AB4" w:rsidP="009A1A47">
            <w:pPr>
              <w:jc w:val="center"/>
              <w:rPr>
                <w:color w:val="000000"/>
                <w:sz w:val="21"/>
                <w:szCs w:val="21"/>
                <w:lang w:val="es-419"/>
              </w:rPr>
            </w:pPr>
            <w:r w:rsidRPr="00B90EAB">
              <w:rPr>
                <w:color w:val="000000"/>
                <w:sz w:val="21"/>
                <w:szCs w:val="21"/>
                <w:lang w:val="es-419"/>
              </w:rPr>
              <w:t>X</w:t>
            </w:r>
          </w:p>
        </w:tc>
        <w:tc>
          <w:tcPr>
            <w:tcW w:w="980" w:type="dxa"/>
            <w:tcBorders>
              <w:top w:val="nil"/>
              <w:left w:val="nil"/>
              <w:bottom w:val="single" w:sz="4" w:space="0" w:color="auto"/>
              <w:right w:val="single" w:sz="4" w:space="0" w:color="auto"/>
            </w:tcBorders>
            <w:shd w:val="clear" w:color="000000" w:fill="FFFFFF"/>
            <w:noWrap/>
            <w:vAlign w:val="center"/>
          </w:tcPr>
          <w:p w14:paraId="19D27A45" w14:textId="77777777" w:rsidR="00B12AB4" w:rsidRPr="00B90EAB" w:rsidRDefault="00B12AB4" w:rsidP="009A1A47">
            <w:pPr>
              <w:jc w:val="center"/>
              <w:rPr>
                <w:color w:val="000000"/>
                <w:sz w:val="21"/>
                <w:szCs w:val="21"/>
                <w:lang w:val="es-419"/>
              </w:rPr>
            </w:pPr>
          </w:p>
        </w:tc>
        <w:tc>
          <w:tcPr>
            <w:tcW w:w="1080" w:type="dxa"/>
            <w:tcBorders>
              <w:top w:val="nil"/>
              <w:left w:val="nil"/>
              <w:bottom w:val="single" w:sz="4" w:space="0" w:color="auto"/>
              <w:right w:val="single" w:sz="4" w:space="0" w:color="auto"/>
            </w:tcBorders>
            <w:shd w:val="clear" w:color="000000" w:fill="FFFFFF"/>
            <w:noWrap/>
            <w:vAlign w:val="center"/>
            <w:hideMark/>
          </w:tcPr>
          <w:p w14:paraId="3AA979EA" w14:textId="77777777" w:rsidR="00B12AB4" w:rsidRPr="00B90EAB" w:rsidRDefault="00B12AB4" w:rsidP="009A1A47">
            <w:pPr>
              <w:jc w:val="center"/>
              <w:rPr>
                <w:color w:val="000000"/>
                <w:sz w:val="21"/>
                <w:szCs w:val="21"/>
                <w:lang w:val="es-419"/>
              </w:rPr>
            </w:pPr>
            <w:r w:rsidRPr="00B90EAB">
              <w:rPr>
                <w:color w:val="000000"/>
                <w:sz w:val="21"/>
                <w:szCs w:val="21"/>
                <w:lang w:val="es-419"/>
              </w:rPr>
              <w:t> X</w:t>
            </w:r>
          </w:p>
        </w:tc>
      </w:tr>
      <w:tr w:rsidR="00B12AB4" w:rsidRPr="00B90EAB" w14:paraId="1F8D26E9" w14:textId="77777777" w:rsidTr="009A1A47">
        <w:trPr>
          <w:trHeight w:val="405"/>
        </w:trPr>
        <w:tc>
          <w:tcPr>
            <w:tcW w:w="704" w:type="dxa"/>
            <w:tcBorders>
              <w:top w:val="nil"/>
              <w:left w:val="single" w:sz="4" w:space="0" w:color="auto"/>
              <w:bottom w:val="single" w:sz="4" w:space="0" w:color="auto"/>
              <w:right w:val="single" w:sz="4" w:space="0" w:color="auto"/>
            </w:tcBorders>
            <w:shd w:val="clear" w:color="000000" w:fill="FFFFFF"/>
            <w:noWrap/>
            <w:vAlign w:val="center"/>
            <w:hideMark/>
          </w:tcPr>
          <w:p w14:paraId="0CA7FA27" w14:textId="77777777" w:rsidR="00B12AB4" w:rsidRPr="00B90EAB" w:rsidRDefault="00B12AB4" w:rsidP="009A1A47">
            <w:pPr>
              <w:jc w:val="center"/>
              <w:rPr>
                <w:color w:val="000000"/>
                <w:sz w:val="21"/>
                <w:szCs w:val="21"/>
                <w:lang w:val="es-419"/>
              </w:rPr>
            </w:pPr>
            <w:r w:rsidRPr="00B90EAB">
              <w:rPr>
                <w:color w:val="000000"/>
                <w:sz w:val="21"/>
                <w:szCs w:val="21"/>
                <w:lang w:val="es-419"/>
              </w:rPr>
              <w:t>(15)</w:t>
            </w:r>
          </w:p>
        </w:tc>
        <w:tc>
          <w:tcPr>
            <w:tcW w:w="3341" w:type="dxa"/>
            <w:tcBorders>
              <w:top w:val="nil"/>
              <w:left w:val="nil"/>
              <w:bottom w:val="single" w:sz="4" w:space="0" w:color="auto"/>
              <w:right w:val="single" w:sz="4" w:space="0" w:color="auto"/>
            </w:tcBorders>
            <w:shd w:val="clear" w:color="000000" w:fill="FFFFFF"/>
            <w:noWrap/>
            <w:vAlign w:val="center"/>
            <w:hideMark/>
          </w:tcPr>
          <w:p w14:paraId="233471CD" w14:textId="77777777" w:rsidR="00B12AB4" w:rsidRPr="00C17972" w:rsidRDefault="00B12AB4" w:rsidP="009A1A47">
            <w:pPr>
              <w:rPr>
                <w:color w:val="000000"/>
                <w:sz w:val="21"/>
                <w:szCs w:val="21"/>
                <w:lang w:val="es-419"/>
              </w:rPr>
            </w:pPr>
            <w:r w:rsidRPr="00C17972">
              <w:rPr>
                <w:color w:val="000000"/>
                <w:sz w:val="21"/>
                <w:szCs w:val="21"/>
                <w:lang w:val="es-419"/>
              </w:rPr>
              <w:t xml:space="preserve">Interfaz de </w:t>
            </w:r>
            <w:proofErr w:type="spellStart"/>
            <w:r w:rsidRPr="00441B7D">
              <w:rPr>
                <w:i/>
                <w:color w:val="000000"/>
                <w:sz w:val="21"/>
                <w:szCs w:val="21"/>
                <w:lang w:val="es-419"/>
              </w:rPr>
              <w:t>Contact</w:t>
            </w:r>
            <w:proofErr w:type="spellEnd"/>
            <w:r w:rsidRPr="00441B7D">
              <w:rPr>
                <w:i/>
                <w:color w:val="000000"/>
                <w:sz w:val="21"/>
                <w:szCs w:val="21"/>
                <w:lang w:val="es-419"/>
              </w:rPr>
              <w:t xml:space="preserve"> </w:t>
            </w:r>
            <w:proofErr w:type="spellStart"/>
            <w:r w:rsidRPr="00441B7D">
              <w:rPr>
                <w:i/>
                <w:color w:val="000000"/>
                <w:sz w:val="21"/>
                <w:szCs w:val="21"/>
                <w:lang w:val="es-419"/>
              </w:rPr>
              <w:t>Hague</w:t>
            </w:r>
            <w:proofErr w:type="spellEnd"/>
          </w:p>
        </w:tc>
        <w:tc>
          <w:tcPr>
            <w:tcW w:w="1170" w:type="dxa"/>
            <w:tcBorders>
              <w:top w:val="nil"/>
              <w:left w:val="nil"/>
              <w:bottom w:val="single" w:sz="4" w:space="0" w:color="auto"/>
              <w:right w:val="single" w:sz="4" w:space="0" w:color="auto"/>
            </w:tcBorders>
            <w:shd w:val="clear" w:color="000000" w:fill="FFFFFF"/>
            <w:noWrap/>
            <w:vAlign w:val="center"/>
            <w:hideMark/>
          </w:tcPr>
          <w:p w14:paraId="2DFE91D3" w14:textId="77777777" w:rsidR="00B12AB4" w:rsidRPr="00B90EAB" w:rsidRDefault="00B12AB4" w:rsidP="009A1A47">
            <w:pPr>
              <w:jc w:val="center"/>
              <w:rPr>
                <w:color w:val="000000"/>
                <w:sz w:val="21"/>
                <w:szCs w:val="21"/>
                <w:lang w:val="es-419"/>
              </w:rPr>
            </w:pPr>
            <w:r w:rsidRPr="00B90EAB">
              <w:rPr>
                <w:color w:val="000000"/>
                <w:sz w:val="21"/>
                <w:szCs w:val="21"/>
                <w:lang w:val="es-419"/>
              </w:rPr>
              <w:t>X</w:t>
            </w:r>
          </w:p>
        </w:tc>
        <w:tc>
          <w:tcPr>
            <w:tcW w:w="1170" w:type="dxa"/>
            <w:tcBorders>
              <w:top w:val="nil"/>
              <w:left w:val="nil"/>
              <w:bottom w:val="single" w:sz="4" w:space="0" w:color="auto"/>
              <w:right w:val="single" w:sz="4" w:space="0" w:color="auto"/>
            </w:tcBorders>
            <w:shd w:val="clear" w:color="000000" w:fill="FFFFFF"/>
            <w:noWrap/>
            <w:vAlign w:val="center"/>
            <w:hideMark/>
          </w:tcPr>
          <w:p w14:paraId="1A2D2904" w14:textId="77777777" w:rsidR="00B12AB4" w:rsidRPr="00B90EAB" w:rsidRDefault="00B12AB4" w:rsidP="009A1A47">
            <w:pPr>
              <w:jc w:val="center"/>
              <w:rPr>
                <w:color w:val="000000"/>
                <w:sz w:val="21"/>
                <w:szCs w:val="21"/>
                <w:lang w:val="es-419"/>
              </w:rPr>
            </w:pPr>
          </w:p>
        </w:tc>
        <w:tc>
          <w:tcPr>
            <w:tcW w:w="1350" w:type="dxa"/>
            <w:tcBorders>
              <w:top w:val="nil"/>
              <w:left w:val="nil"/>
              <w:bottom w:val="single" w:sz="4" w:space="0" w:color="auto"/>
              <w:right w:val="single" w:sz="4" w:space="0" w:color="auto"/>
            </w:tcBorders>
            <w:shd w:val="clear" w:color="000000" w:fill="FFFFFF"/>
            <w:noWrap/>
            <w:vAlign w:val="center"/>
            <w:hideMark/>
          </w:tcPr>
          <w:p w14:paraId="518B3E5E" w14:textId="77777777" w:rsidR="00B12AB4" w:rsidRPr="00B90EAB" w:rsidRDefault="00B12AB4" w:rsidP="009A1A47">
            <w:pPr>
              <w:jc w:val="center"/>
              <w:rPr>
                <w:color w:val="000000"/>
                <w:sz w:val="21"/>
                <w:szCs w:val="21"/>
                <w:lang w:val="es-419"/>
              </w:rPr>
            </w:pPr>
            <w:r w:rsidRPr="00B90EAB">
              <w:rPr>
                <w:color w:val="000000"/>
                <w:sz w:val="21"/>
                <w:szCs w:val="21"/>
                <w:lang w:val="es-419"/>
              </w:rPr>
              <w:t>X</w:t>
            </w:r>
          </w:p>
        </w:tc>
        <w:tc>
          <w:tcPr>
            <w:tcW w:w="980" w:type="dxa"/>
            <w:tcBorders>
              <w:top w:val="nil"/>
              <w:left w:val="nil"/>
              <w:bottom w:val="single" w:sz="4" w:space="0" w:color="auto"/>
              <w:right w:val="single" w:sz="4" w:space="0" w:color="auto"/>
            </w:tcBorders>
            <w:shd w:val="clear" w:color="000000" w:fill="FFFFFF"/>
            <w:noWrap/>
            <w:vAlign w:val="center"/>
          </w:tcPr>
          <w:p w14:paraId="65E473AA" w14:textId="77777777" w:rsidR="00B12AB4" w:rsidRPr="00B90EAB" w:rsidRDefault="00B12AB4" w:rsidP="009A1A47">
            <w:pPr>
              <w:jc w:val="center"/>
              <w:rPr>
                <w:color w:val="000000"/>
                <w:sz w:val="21"/>
                <w:szCs w:val="21"/>
                <w:lang w:val="es-419"/>
              </w:rPr>
            </w:pPr>
          </w:p>
        </w:tc>
        <w:tc>
          <w:tcPr>
            <w:tcW w:w="1080" w:type="dxa"/>
            <w:tcBorders>
              <w:top w:val="nil"/>
              <w:left w:val="nil"/>
              <w:bottom w:val="single" w:sz="4" w:space="0" w:color="auto"/>
              <w:right w:val="single" w:sz="4" w:space="0" w:color="auto"/>
            </w:tcBorders>
            <w:shd w:val="clear" w:color="000000" w:fill="FFFFFF"/>
            <w:noWrap/>
            <w:vAlign w:val="center"/>
            <w:hideMark/>
          </w:tcPr>
          <w:p w14:paraId="08362098" w14:textId="77777777" w:rsidR="00B12AB4" w:rsidRPr="00B90EAB" w:rsidRDefault="00B12AB4" w:rsidP="009A1A47">
            <w:pPr>
              <w:jc w:val="center"/>
              <w:rPr>
                <w:color w:val="000000"/>
                <w:sz w:val="21"/>
                <w:szCs w:val="21"/>
                <w:lang w:val="es-419"/>
              </w:rPr>
            </w:pPr>
            <w:r w:rsidRPr="00B90EAB">
              <w:rPr>
                <w:color w:val="000000"/>
                <w:sz w:val="21"/>
                <w:szCs w:val="21"/>
                <w:lang w:val="es-419"/>
              </w:rPr>
              <w:t>X</w:t>
            </w:r>
          </w:p>
        </w:tc>
      </w:tr>
      <w:tr w:rsidR="00B12AB4" w:rsidRPr="00B90EAB" w14:paraId="2D570F7E" w14:textId="77777777" w:rsidTr="009A1A47">
        <w:trPr>
          <w:trHeight w:val="405"/>
        </w:trPr>
        <w:tc>
          <w:tcPr>
            <w:tcW w:w="704" w:type="dxa"/>
            <w:tcBorders>
              <w:top w:val="nil"/>
              <w:left w:val="single" w:sz="4" w:space="0" w:color="auto"/>
              <w:bottom w:val="single" w:sz="4" w:space="0" w:color="auto"/>
              <w:right w:val="single" w:sz="4" w:space="0" w:color="auto"/>
            </w:tcBorders>
            <w:shd w:val="clear" w:color="000000" w:fill="FFFFFF"/>
            <w:noWrap/>
            <w:vAlign w:val="center"/>
          </w:tcPr>
          <w:p w14:paraId="051A7B42" w14:textId="77777777" w:rsidR="00B12AB4" w:rsidRPr="00B90EAB" w:rsidRDefault="00B12AB4" w:rsidP="009A1A47">
            <w:pPr>
              <w:keepNext/>
              <w:jc w:val="center"/>
              <w:rPr>
                <w:color w:val="000000"/>
                <w:sz w:val="21"/>
                <w:szCs w:val="21"/>
                <w:lang w:val="es-419"/>
              </w:rPr>
            </w:pPr>
            <w:r w:rsidRPr="00B90EAB">
              <w:rPr>
                <w:color w:val="000000"/>
                <w:sz w:val="21"/>
                <w:szCs w:val="21"/>
                <w:lang w:val="es-419"/>
              </w:rPr>
              <w:t>(16)</w:t>
            </w:r>
          </w:p>
        </w:tc>
        <w:tc>
          <w:tcPr>
            <w:tcW w:w="3341" w:type="dxa"/>
            <w:tcBorders>
              <w:top w:val="nil"/>
              <w:left w:val="nil"/>
              <w:bottom w:val="single" w:sz="4" w:space="0" w:color="auto"/>
              <w:right w:val="single" w:sz="4" w:space="0" w:color="auto"/>
            </w:tcBorders>
            <w:shd w:val="clear" w:color="000000" w:fill="FFFFFF"/>
            <w:noWrap/>
            <w:vAlign w:val="center"/>
          </w:tcPr>
          <w:p w14:paraId="63F758CF" w14:textId="77777777" w:rsidR="00B12AB4" w:rsidRPr="00C17972" w:rsidRDefault="00B12AB4" w:rsidP="009A1A47">
            <w:pPr>
              <w:keepNext/>
              <w:rPr>
                <w:color w:val="000000"/>
                <w:sz w:val="21"/>
                <w:szCs w:val="21"/>
                <w:lang w:val="es-419"/>
              </w:rPr>
            </w:pPr>
            <w:r w:rsidRPr="00C17972">
              <w:rPr>
                <w:color w:val="000000"/>
                <w:sz w:val="21"/>
                <w:szCs w:val="21"/>
                <w:lang w:val="es-419"/>
              </w:rPr>
              <w:t>Avisos informativos (legales)</w:t>
            </w:r>
          </w:p>
        </w:tc>
        <w:tc>
          <w:tcPr>
            <w:tcW w:w="1170" w:type="dxa"/>
            <w:tcBorders>
              <w:top w:val="nil"/>
              <w:left w:val="nil"/>
              <w:bottom w:val="single" w:sz="4" w:space="0" w:color="auto"/>
              <w:right w:val="single" w:sz="4" w:space="0" w:color="auto"/>
            </w:tcBorders>
            <w:shd w:val="clear" w:color="000000" w:fill="FFFFFF"/>
            <w:noWrap/>
            <w:vAlign w:val="center"/>
          </w:tcPr>
          <w:p w14:paraId="2316E221" w14:textId="77777777" w:rsidR="00B12AB4" w:rsidRPr="00B90EAB" w:rsidRDefault="00B12AB4" w:rsidP="009A1A47">
            <w:pPr>
              <w:keepNext/>
              <w:jc w:val="center"/>
              <w:rPr>
                <w:color w:val="000000"/>
                <w:sz w:val="21"/>
                <w:szCs w:val="21"/>
                <w:lang w:val="es-419"/>
              </w:rPr>
            </w:pPr>
            <w:r w:rsidRPr="00B90EAB">
              <w:rPr>
                <w:color w:val="000000"/>
                <w:sz w:val="21"/>
                <w:szCs w:val="21"/>
                <w:lang w:val="es-419"/>
              </w:rPr>
              <w:t>X</w:t>
            </w:r>
          </w:p>
        </w:tc>
        <w:tc>
          <w:tcPr>
            <w:tcW w:w="1170" w:type="dxa"/>
            <w:tcBorders>
              <w:top w:val="nil"/>
              <w:left w:val="nil"/>
              <w:bottom w:val="single" w:sz="4" w:space="0" w:color="auto"/>
              <w:right w:val="single" w:sz="4" w:space="0" w:color="auto"/>
            </w:tcBorders>
            <w:shd w:val="clear" w:color="000000" w:fill="FFFFFF"/>
            <w:noWrap/>
            <w:vAlign w:val="center"/>
          </w:tcPr>
          <w:p w14:paraId="3FEDD92A" w14:textId="77777777" w:rsidR="00B12AB4" w:rsidRPr="00B90EAB" w:rsidRDefault="00B12AB4" w:rsidP="009A1A47">
            <w:pPr>
              <w:keepNext/>
              <w:jc w:val="center"/>
              <w:rPr>
                <w:color w:val="000000"/>
                <w:sz w:val="21"/>
                <w:szCs w:val="21"/>
                <w:lang w:val="es-419"/>
              </w:rPr>
            </w:pPr>
          </w:p>
        </w:tc>
        <w:tc>
          <w:tcPr>
            <w:tcW w:w="1350" w:type="dxa"/>
            <w:tcBorders>
              <w:top w:val="nil"/>
              <w:left w:val="nil"/>
              <w:bottom w:val="single" w:sz="4" w:space="0" w:color="auto"/>
              <w:right w:val="single" w:sz="4" w:space="0" w:color="auto"/>
            </w:tcBorders>
            <w:shd w:val="clear" w:color="000000" w:fill="FFFFFF"/>
            <w:noWrap/>
            <w:vAlign w:val="center"/>
          </w:tcPr>
          <w:p w14:paraId="22B0FD8C" w14:textId="77777777" w:rsidR="00B12AB4" w:rsidRPr="00B90EAB" w:rsidRDefault="00B12AB4" w:rsidP="009A1A47">
            <w:pPr>
              <w:keepNext/>
              <w:jc w:val="center"/>
              <w:rPr>
                <w:color w:val="000000"/>
                <w:sz w:val="21"/>
                <w:szCs w:val="21"/>
                <w:lang w:val="es-419"/>
              </w:rPr>
            </w:pPr>
            <w:r w:rsidRPr="00B90EAB">
              <w:rPr>
                <w:color w:val="000000"/>
                <w:sz w:val="21"/>
                <w:szCs w:val="21"/>
                <w:lang w:val="es-419"/>
              </w:rPr>
              <w:t>X</w:t>
            </w:r>
          </w:p>
        </w:tc>
        <w:tc>
          <w:tcPr>
            <w:tcW w:w="980" w:type="dxa"/>
            <w:tcBorders>
              <w:top w:val="nil"/>
              <w:left w:val="nil"/>
              <w:bottom w:val="single" w:sz="4" w:space="0" w:color="auto"/>
              <w:right w:val="single" w:sz="4" w:space="0" w:color="auto"/>
            </w:tcBorders>
            <w:shd w:val="clear" w:color="000000" w:fill="FFFFFF"/>
            <w:noWrap/>
            <w:vAlign w:val="center"/>
          </w:tcPr>
          <w:p w14:paraId="7AFB9CCD" w14:textId="77777777" w:rsidR="00B12AB4" w:rsidRPr="00B90EAB" w:rsidRDefault="00B12AB4" w:rsidP="009A1A47">
            <w:pPr>
              <w:keepNext/>
              <w:jc w:val="center"/>
              <w:rPr>
                <w:color w:val="000000"/>
                <w:sz w:val="21"/>
                <w:szCs w:val="21"/>
                <w:lang w:val="es-419"/>
              </w:rPr>
            </w:pPr>
          </w:p>
        </w:tc>
        <w:tc>
          <w:tcPr>
            <w:tcW w:w="1080" w:type="dxa"/>
            <w:tcBorders>
              <w:top w:val="nil"/>
              <w:left w:val="nil"/>
              <w:bottom w:val="single" w:sz="4" w:space="0" w:color="auto"/>
              <w:right w:val="single" w:sz="4" w:space="0" w:color="auto"/>
            </w:tcBorders>
            <w:shd w:val="clear" w:color="000000" w:fill="FFFFFF"/>
            <w:noWrap/>
            <w:vAlign w:val="center"/>
          </w:tcPr>
          <w:p w14:paraId="21BB667A" w14:textId="77777777" w:rsidR="00B12AB4" w:rsidRPr="00B90EAB" w:rsidRDefault="00B12AB4" w:rsidP="009A1A47">
            <w:pPr>
              <w:keepNext/>
              <w:jc w:val="center"/>
              <w:rPr>
                <w:color w:val="000000"/>
                <w:sz w:val="21"/>
                <w:szCs w:val="21"/>
                <w:lang w:val="es-419"/>
              </w:rPr>
            </w:pPr>
            <w:r w:rsidRPr="00B90EAB">
              <w:rPr>
                <w:color w:val="000000"/>
                <w:sz w:val="21"/>
                <w:szCs w:val="21"/>
                <w:lang w:val="es-419"/>
              </w:rPr>
              <w:t>X</w:t>
            </w:r>
          </w:p>
        </w:tc>
      </w:tr>
      <w:tr w:rsidR="00B12AB4" w:rsidRPr="00B90EAB" w14:paraId="01F28944" w14:textId="77777777" w:rsidTr="009A1A47">
        <w:trPr>
          <w:trHeight w:val="405"/>
        </w:trPr>
        <w:tc>
          <w:tcPr>
            <w:tcW w:w="704" w:type="dxa"/>
            <w:tcBorders>
              <w:top w:val="nil"/>
              <w:left w:val="single" w:sz="4" w:space="0" w:color="auto"/>
              <w:bottom w:val="single" w:sz="4" w:space="0" w:color="auto"/>
              <w:right w:val="single" w:sz="4" w:space="0" w:color="auto"/>
            </w:tcBorders>
            <w:shd w:val="clear" w:color="000000" w:fill="FFFFFF"/>
            <w:noWrap/>
            <w:vAlign w:val="center"/>
          </w:tcPr>
          <w:p w14:paraId="7FFA1EF3" w14:textId="77777777" w:rsidR="00B12AB4" w:rsidRPr="00B90EAB" w:rsidRDefault="00B12AB4" w:rsidP="009A1A47">
            <w:pPr>
              <w:jc w:val="center"/>
              <w:rPr>
                <w:color w:val="000000"/>
                <w:sz w:val="21"/>
                <w:szCs w:val="21"/>
                <w:lang w:val="es-419"/>
              </w:rPr>
            </w:pPr>
            <w:r w:rsidRPr="00B90EAB">
              <w:rPr>
                <w:color w:val="000000"/>
                <w:sz w:val="21"/>
                <w:szCs w:val="21"/>
                <w:lang w:val="es-419"/>
              </w:rPr>
              <w:t>(17)</w:t>
            </w:r>
          </w:p>
        </w:tc>
        <w:tc>
          <w:tcPr>
            <w:tcW w:w="3341" w:type="dxa"/>
            <w:tcBorders>
              <w:top w:val="nil"/>
              <w:left w:val="nil"/>
              <w:bottom w:val="single" w:sz="4" w:space="0" w:color="auto"/>
              <w:right w:val="single" w:sz="4" w:space="0" w:color="auto"/>
            </w:tcBorders>
            <w:shd w:val="clear" w:color="000000" w:fill="FFFFFF"/>
            <w:noWrap/>
            <w:vAlign w:val="center"/>
          </w:tcPr>
          <w:p w14:paraId="398249BD" w14:textId="59E9F88A" w:rsidR="00B12AB4" w:rsidRPr="00B90EAB" w:rsidRDefault="00B12AB4" w:rsidP="009A1A47">
            <w:pPr>
              <w:rPr>
                <w:color w:val="000000"/>
                <w:sz w:val="21"/>
                <w:szCs w:val="21"/>
                <w:lang w:val="es-419"/>
              </w:rPr>
            </w:pPr>
            <w:r w:rsidRPr="00B90EAB">
              <w:rPr>
                <w:color w:val="000000"/>
                <w:sz w:val="21"/>
                <w:szCs w:val="21"/>
                <w:lang w:val="es-419"/>
              </w:rPr>
              <w:t xml:space="preserve">Novedades del Sistema de </w:t>
            </w:r>
            <w:r w:rsidR="00B1574E">
              <w:rPr>
                <w:color w:val="000000"/>
                <w:sz w:val="21"/>
                <w:szCs w:val="21"/>
                <w:lang w:val="es-419"/>
              </w:rPr>
              <w:br/>
            </w:r>
            <w:r w:rsidRPr="00B90EAB">
              <w:rPr>
                <w:color w:val="000000"/>
                <w:sz w:val="21"/>
                <w:szCs w:val="21"/>
                <w:lang w:val="es-419"/>
              </w:rPr>
              <w:t>La Haya</w:t>
            </w:r>
          </w:p>
        </w:tc>
        <w:tc>
          <w:tcPr>
            <w:tcW w:w="1170" w:type="dxa"/>
            <w:tcBorders>
              <w:top w:val="nil"/>
              <w:left w:val="nil"/>
              <w:bottom w:val="single" w:sz="4" w:space="0" w:color="auto"/>
              <w:right w:val="single" w:sz="4" w:space="0" w:color="auto"/>
            </w:tcBorders>
            <w:shd w:val="clear" w:color="000000" w:fill="FFFFFF"/>
            <w:noWrap/>
            <w:vAlign w:val="center"/>
          </w:tcPr>
          <w:p w14:paraId="56539C12" w14:textId="77777777" w:rsidR="00B12AB4" w:rsidRPr="00B90EAB" w:rsidRDefault="00B12AB4" w:rsidP="009A1A47">
            <w:pPr>
              <w:jc w:val="center"/>
              <w:rPr>
                <w:color w:val="000000"/>
                <w:sz w:val="21"/>
                <w:szCs w:val="21"/>
                <w:lang w:val="es-419"/>
              </w:rPr>
            </w:pPr>
            <w:r w:rsidRPr="00B90EAB">
              <w:rPr>
                <w:color w:val="000000"/>
                <w:sz w:val="21"/>
                <w:szCs w:val="21"/>
                <w:lang w:val="es-419"/>
              </w:rPr>
              <w:t>X</w:t>
            </w:r>
          </w:p>
        </w:tc>
        <w:tc>
          <w:tcPr>
            <w:tcW w:w="1170" w:type="dxa"/>
            <w:tcBorders>
              <w:top w:val="nil"/>
              <w:left w:val="nil"/>
              <w:bottom w:val="single" w:sz="4" w:space="0" w:color="auto"/>
              <w:right w:val="single" w:sz="4" w:space="0" w:color="auto"/>
            </w:tcBorders>
            <w:shd w:val="clear" w:color="000000" w:fill="FFFFFF"/>
            <w:noWrap/>
            <w:vAlign w:val="center"/>
          </w:tcPr>
          <w:p w14:paraId="60973228" w14:textId="77777777" w:rsidR="00B12AB4" w:rsidRPr="00B90EAB" w:rsidRDefault="00B12AB4" w:rsidP="009A1A47">
            <w:pPr>
              <w:jc w:val="center"/>
              <w:rPr>
                <w:color w:val="000000"/>
                <w:sz w:val="21"/>
                <w:szCs w:val="21"/>
                <w:lang w:val="es-419"/>
              </w:rPr>
            </w:pPr>
            <w:r w:rsidRPr="00B90EAB">
              <w:rPr>
                <w:color w:val="000000"/>
                <w:sz w:val="21"/>
                <w:szCs w:val="21"/>
                <w:lang w:val="es-419"/>
              </w:rPr>
              <w:t>X</w:t>
            </w:r>
          </w:p>
        </w:tc>
        <w:tc>
          <w:tcPr>
            <w:tcW w:w="1350" w:type="dxa"/>
            <w:tcBorders>
              <w:top w:val="nil"/>
              <w:left w:val="nil"/>
              <w:bottom w:val="single" w:sz="4" w:space="0" w:color="auto"/>
              <w:right w:val="single" w:sz="4" w:space="0" w:color="auto"/>
            </w:tcBorders>
            <w:shd w:val="clear" w:color="000000" w:fill="FFFFFF"/>
            <w:noWrap/>
            <w:vAlign w:val="center"/>
          </w:tcPr>
          <w:p w14:paraId="236C1DA5" w14:textId="77777777" w:rsidR="00B12AB4" w:rsidRPr="00B90EAB" w:rsidRDefault="00B12AB4" w:rsidP="009A1A47">
            <w:pPr>
              <w:jc w:val="center"/>
              <w:rPr>
                <w:color w:val="000000"/>
                <w:sz w:val="21"/>
                <w:szCs w:val="21"/>
                <w:lang w:val="es-419"/>
              </w:rPr>
            </w:pPr>
            <w:r w:rsidRPr="00B90EAB">
              <w:rPr>
                <w:color w:val="000000"/>
                <w:sz w:val="21"/>
                <w:szCs w:val="21"/>
                <w:lang w:val="es-419"/>
              </w:rPr>
              <w:t>X</w:t>
            </w:r>
          </w:p>
        </w:tc>
        <w:tc>
          <w:tcPr>
            <w:tcW w:w="980" w:type="dxa"/>
            <w:tcBorders>
              <w:top w:val="nil"/>
              <w:left w:val="nil"/>
              <w:bottom w:val="single" w:sz="4" w:space="0" w:color="auto"/>
              <w:right w:val="single" w:sz="4" w:space="0" w:color="auto"/>
            </w:tcBorders>
            <w:shd w:val="clear" w:color="000000" w:fill="FFFFFF"/>
            <w:noWrap/>
            <w:vAlign w:val="center"/>
          </w:tcPr>
          <w:p w14:paraId="05BA191D" w14:textId="77777777" w:rsidR="00B12AB4" w:rsidRPr="00B90EAB" w:rsidRDefault="00B12AB4" w:rsidP="009A1A47">
            <w:pPr>
              <w:jc w:val="center"/>
              <w:rPr>
                <w:color w:val="000000"/>
                <w:sz w:val="21"/>
                <w:szCs w:val="21"/>
                <w:lang w:val="es-419"/>
              </w:rPr>
            </w:pPr>
            <w:r w:rsidRPr="00B90EAB">
              <w:rPr>
                <w:color w:val="000000"/>
                <w:sz w:val="21"/>
                <w:szCs w:val="21"/>
                <w:lang w:val="es-419"/>
              </w:rPr>
              <w:t>X</w:t>
            </w:r>
          </w:p>
        </w:tc>
        <w:tc>
          <w:tcPr>
            <w:tcW w:w="1080" w:type="dxa"/>
            <w:tcBorders>
              <w:top w:val="nil"/>
              <w:left w:val="nil"/>
              <w:bottom w:val="single" w:sz="4" w:space="0" w:color="auto"/>
              <w:right w:val="single" w:sz="4" w:space="0" w:color="auto"/>
            </w:tcBorders>
            <w:shd w:val="clear" w:color="000000" w:fill="FFFFFF"/>
            <w:noWrap/>
            <w:vAlign w:val="center"/>
          </w:tcPr>
          <w:p w14:paraId="4F621CAA" w14:textId="77777777" w:rsidR="00B12AB4" w:rsidRPr="00B90EAB" w:rsidRDefault="00B12AB4" w:rsidP="009A1A47">
            <w:pPr>
              <w:jc w:val="center"/>
              <w:rPr>
                <w:color w:val="000000"/>
                <w:sz w:val="21"/>
                <w:szCs w:val="21"/>
                <w:lang w:val="es-419"/>
              </w:rPr>
            </w:pPr>
            <w:r w:rsidRPr="00B90EAB">
              <w:rPr>
                <w:color w:val="000000"/>
                <w:sz w:val="21"/>
                <w:szCs w:val="21"/>
                <w:lang w:val="es-419"/>
              </w:rPr>
              <w:t>X</w:t>
            </w:r>
          </w:p>
        </w:tc>
      </w:tr>
      <w:tr w:rsidR="00B12AB4" w:rsidRPr="00B90EAB" w14:paraId="27110CE7" w14:textId="77777777" w:rsidTr="009A1A47">
        <w:trPr>
          <w:trHeight w:val="405"/>
        </w:trPr>
        <w:tc>
          <w:tcPr>
            <w:tcW w:w="9795" w:type="dxa"/>
            <w:gridSpan w:val="7"/>
            <w:tcBorders>
              <w:top w:val="nil"/>
              <w:left w:val="single" w:sz="4" w:space="0" w:color="auto"/>
              <w:bottom w:val="single" w:sz="4" w:space="0" w:color="auto"/>
              <w:right w:val="single" w:sz="4" w:space="0" w:color="auto"/>
            </w:tcBorders>
            <w:shd w:val="clear" w:color="000000" w:fill="FFFFFF"/>
            <w:noWrap/>
            <w:vAlign w:val="center"/>
          </w:tcPr>
          <w:p w14:paraId="5088B192" w14:textId="77777777" w:rsidR="00B12AB4" w:rsidRPr="00B90EAB" w:rsidRDefault="00B12AB4" w:rsidP="009A1A47">
            <w:pPr>
              <w:rPr>
                <w:b/>
                <w:color w:val="000000"/>
                <w:sz w:val="21"/>
                <w:szCs w:val="21"/>
                <w:lang w:val="es-419"/>
              </w:rPr>
            </w:pPr>
            <w:r w:rsidRPr="00B90EAB">
              <w:rPr>
                <w:b/>
                <w:color w:val="000000"/>
                <w:sz w:val="21"/>
                <w:szCs w:val="21"/>
                <w:lang w:val="es-419"/>
              </w:rPr>
              <w:t>Documentos e información</w:t>
            </w:r>
          </w:p>
        </w:tc>
      </w:tr>
      <w:tr w:rsidR="00B12AB4" w:rsidRPr="00B90EAB" w14:paraId="3EBEF4A6" w14:textId="77777777" w:rsidTr="009A1A47">
        <w:trPr>
          <w:trHeight w:val="405"/>
        </w:trPr>
        <w:tc>
          <w:tcPr>
            <w:tcW w:w="704" w:type="dxa"/>
            <w:tcBorders>
              <w:top w:val="nil"/>
              <w:left w:val="single" w:sz="4" w:space="0" w:color="auto"/>
              <w:bottom w:val="single" w:sz="4" w:space="0" w:color="auto"/>
              <w:right w:val="single" w:sz="4" w:space="0" w:color="auto"/>
            </w:tcBorders>
            <w:shd w:val="clear" w:color="000000" w:fill="FFFFFF"/>
            <w:noWrap/>
            <w:vAlign w:val="center"/>
          </w:tcPr>
          <w:p w14:paraId="5428C2BF" w14:textId="77777777" w:rsidR="00B12AB4" w:rsidRPr="00B90EAB" w:rsidRDefault="00B12AB4" w:rsidP="009A1A47">
            <w:pPr>
              <w:jc w:val="center"/>
              <w:rPr>
                <w:color w:val="000000"/>
                <w:sz w:val="21"/>
                <w:szCs w:val="21"/>
                <w:lang w:val="es-419"/>
              </w:rPr>
            </w:pPr>
            <w:r w:rsidRPr="00B90EAB">
              <w:rPr>
                <w:color w:val="000000"/>
                <w:sz w:val="21"/>
                <w:szCs w:val="21"/>
                <w:lang w:val="es-419"/>
              </w:rPr>
              <w:t>(18)</w:t>
            </w:r>
          </w:p>
        </w:tc>
        <w:tc>
          <w:tcPr>
            <w:tcW w:w="3341" w:type="dxa"/>
            <w:tcBorders>
              <w:top w:val="nil"/>
              <w:left w:val="nil"/>
              <w:bottom w:val="single" w:sz="4" w:space="0" w:color="auto"/>
              <w:right w:val="single" w:sz="4" w:space="0" w:color="auto"/>
            </w:tcBorders>
            <w:shd w:val="clear" w:color="000000" w:fill="FFFFFF"/>
            <w:noWrap/>
            <w:vAlign w:val="center"/>
          </w:tcPr>
          <w:p w14:paraId="3AC40882" w14:textId="77777777" w:rsidR="00B12AB4" w:rsidRPr="00B90EAB" w:rsidRDefault="00B12AB4" w:rsidP="009A1A47">
            <w:pPr>
              <w:rPr>
                <w:color w:val="000000"/>
                <w:sz w:val="21"/>
                <w:szCs w:val="21"/>
                <w:lang w:val="es-419"/>
              </w:rPr>
            </w:pPr>
            <w:r w:rsidRPr="00B90EAB">
              <w:rPr>
                <w:color w:val="000000"/>
                <w:sz w:val="21"/>
                <w:szCs w:val="21"/>
                <w:lang w:val="es-419"/>
              </w:rPr>
              <w:t>Textos jurídicos del Sistema de La Haya (publicación de la OMPI N.º 269)</w:t>
            </w:r>
          </w:p>
        </w:tc>
        <w:tc>
          <w:tcPr>
            <w:tcW w:w="1170" w:type="dxa"/>
            <w:tcBorders>
              <w:top w:val="nil"/>
              <w:left w:val="nil"/>
              <w:bottom w:val="single" w:sz="4" w:space="0" w:color="auto"/>
              <w:right w:val="single" w:sz="4" w:space="0" w:color="auto"/>
            </w:tcBorders>
            <w:shd w:val="clear" w:color="000000" w:fill="FFFFFF"/>
            <w:noWrap/>
            <w:vAlign w:val="center"/>
          </w:tcPr>
          <w:p w14:paraId="0D872504" w14:textId="77777777" w:rsidR="00B12AB4" w:rsidRPr="00B90EAB" w:rsidRDefault="00B12AB4" w:rsidP="009A1A47">
            <w:pPr>
              <w:jc w:val="center"/>
              <w:rPr>
                <w:color w:val="000000"/>
                <w:sz w:val="21"/>
                <w:szCs w:val="21"/>
                <w:lang w:val="es-419"/>
              </w:rPr>
            </w:pPr>
            <w:r w:rsidRPr="00B90EAB">
              <w:rPr>
                <w:color w:val="000000"/>
                <w:sz w:val="21"/>
                <w:szCs w:val="21"/>
                <w:lang w:val="es-419"/>
              </w:rPr>
              <w:t>X</w:t>
            </w:r>
          </w:p>
        </w:tc>
        <w:tc>
          <w:tcPr>
            <w:tcW w:w="1170" w:type="dxa"/>
            <w:tcBorders>
              <w:top w:val="nil"/>
              <w:left w:val="nil"/>
              <w:bottom w:val="single" w:sz="4" w:space="0" w:color="auto"/>
              <w:right w:val="single" w:sz="4" w:space="0" w:color="auto"/>
            </w:tcBorders>
            <w:shd w:val="clear" w:color="000000" w:fill="FFFFFF"/>
            <w:noWrap/>
            <w:vAlign w:val="center"/>
          </w:tcPr>
          <w:p w14:paraId="14A3D05D" w14:textId="77777777" w:rsidR="00B12AB4" w:rsidRPr="00B90EAB" w:rsidRDefault="00B12AB4" w:rsidP="009A1A47">
            <w:pPr>
              <w:jc w:val="center"/>
              <w:rPr>
                <w:color w:val="000000"/>
                <w:sz w:val="21"/>
                <w:szCs w:val="21"/>
                <w:lang w:val="es-419"/>
              </w:rPr>
            </w:pPr>
            <w:r w:rsidRPr="00B90EAB">
              <w:rPr>
                <w:color w:val="000000"/>
                <w:sz w:val="21"/>
                <w:szCs w:val="21"/>
                <w:lang w:val="es-419"/>
              </w:rPr>
              <w:t>X</w:t>
            </w:r>
          </w:p>
        </w:tc>
        <w:tc>
          <w:tcPr>
            <w:tcW w:w="1350" w:type="dxa"/>
            <w:tcBorders>
              <w:top w:val="nil"/>
              <w:left w:val="nil"/>
              <w:bottom w:val="single" w:sz="4" w:space="0" w:color="auto"/>
              <w:right w:val="single" w:sz="4" w:space="0" w:color="auto"/>
            </w:tcBorders>
            <w:shd w:val="clear" w:color="000000" w:fill="FFFFFF"/>
            <w:noWrap/>
            <w:vAlign w:val="center"/>
          </w:tcPr>
          <w:p w14:paraId="6B7D4551" w14:textId="77777777" w:rsidR="00B12AB4" w:rsidRPr="00B90EAB" w:rsidRDefault="00B12AB4" w:rsidP="009A1A47">
            <w:pPr>
              <w:jc w:val="center"/>
              <w:rPr>
                <w:color w:val="000000"/>
                <w:sz w:val="21"/>
                <w:szCs w:val="21"/>
                <w:lang w:val="es-419"/>
              </w:rPr>
            </w:pPr>
            <w:r w:rsidRPr="00B90EAB">
              <w:rPr>
                <w:color w:val="000000"/>
                <w:sz w:val="21"/>
                <w:szCs w:val="21"/>
                <w:lang w:val="es-419"/>
              </w:rPr>
              <w:t>X</w:t>
            </w:r>
          </w:p>
        </w:tc>
        <w:tc>
          <w:tcPr>
            <w:tcW w:w="980" w:type="dxa"/>
            <w:tcBorders>
              <w:top w:val="nil"/>
              <w:left w:val="nil"/>
              <w:bottom w:val="single" w:sz="4" w:space="0" w:color="auto"/>
              <w:right w:val="single" w:sz="4" w:space="0" w:color="auto"/>
            </w:tcBorders>
            <w:shd w:val="clear" w:color="000000" w:fill="FFFFFF"/>
            <w:noWrap/>
            <w:vAlign w:val="center"/>
          </w:tcPr>
          <w:p w14:paraId="3FD923D8" w14:textId="77777777" w:rsidR="00B12AB4" w:rsidRPr="00B90EAB" w:rsidRDefault="00B12AB4" w:rsidP="009A1A47">
            <w:pPr>
              <w:jc w:val="center"/>
              <w:rPr>
                <w:color w:val="000000"/>
                <w:sz w:val="21"/>
                <w:szCs w:val="21"/>
                <w:lang w:val="es-419"/>
              </w:rPr>
            </w:pPr>
            <w:r w:rsidRPr="00B90EAB">
              <w:rPr>
                <w:color w:val="000000"/>
                <w:sz w:val="21"/>
                <w:szCs w:val="21"/>
                <w:lang w:val="es-419"/>
              </w:rPr>
              <w:t>X</w:t>
            </w:r>
          </w:p>
        </w:tc>
        <w:tc>
          <w:tcPr>
            <w:tcW w:w="1080" w:type="dxa"/>
            <w:tcBorders>
              <w:top w:val="nil"/>
              <w:left w:val="nil"/>
              <w:bottom w:val="single" w:sz="4" w:space="0" w:color="auto"/>
              <w:right w:val="single" w:sz="4" w:space="0" w:color="auto"/>
            </w:tcBorders>
            <w:shd w:val="clear" w:color="000000" w:fill="FFFFFF"/>
            <w:noWrap/>
            <w:vAlign w:val="center"/>
          </w:tcPr>
          <w:p w14:paraId="0840F335" w14:textId="77777777" w:rsidR="00B12AB4" w:rsidRPr="00B90EAB" w:rsidRDefault="00B12AB4" w:rsidP="009A1A47">
            <w:pPr>
              <w:jc w:val="center"/>
              <w:rPr>
                <w:color w:val="000000"/>
                <w:sz w:val="21"/>
                <w:szCs w:val="21"/>
                <w:lang w:val="es-419"/>
              </w:rPr>
            </w:pPr>
            <w:r w:rsidRPr="00B90EAB">
              <w:rPr>
                <w:color w:val="000000"/>
                <w:sz w:val="21"/>
                <w:szCs w:val="21"/>
                <w:lang w:val="es-419"/>
              </w:rPr>
              <w:t>X</w:t>
            </w:r>
          </w:p>
        </w:tc>
      </w:tr>
      <w:tr w:rsidR="00B12AB4" w:rsidRPr="00B90EAB" w14:paraId="67349EF8" w14:textId="77777777" w:rsidTr="009A1A47">
        <w:trPr>
          <w:trHeight w:val="405"/>
        </w:trPr>
        <w:tc>
          <w:tcPr>
            <w:tcW w:w="704" w:type="dxa"/>
            <w:tcBorders>
              <w:top w:val="nil"/>
              <w:left w:val="single" w:sz="4" w:space="0" w:color="auto"/>
              <w:bottom w:val="single" w:sz="4" w:space="0" w:color="auto"/>
              <w:right w:val="single" w:sz="4" w:space="0" w:color="auto"/>
            </w:tcBorders>
            <w:shd w:val="clear" w:color="000000" w:fill="FFFFFF"/>
            <w:noWrap/>
            <w:vAlign w:val="center"/>
          </w:tcPr>
          <w:p w14:paraId="3EBC4737" w14:textId="77777777" w:rsidR="00B12AB4" w:rsidRPr="00B90EAB" w:rsidRDefault="00B12AB4" w:rsidP="009A1A47">
            <w:pPr>
              <w:jc w:val="center"/>
              <w:rPr>
                <w:color w:val="000000"/>
                <w:sz w:val="21"/>
                <w:szCs w:val="21"/>
                <w:lang w:val="es-419"/>
              </w:rPr>
            </w:pPr>
            <w:r w:rsidRPr="00B90EAB">
              <w:rPr>
                <w:color w:val="000000"/>
                <w:sz w:val="21"/>
                <w:szCs w:val="21"/>
                <w:lang w:val="es-419"/>
              </w:rPr>
              <w:t>(19)</w:t>
            </w:r>
          </w:p>
        </w:tc>
        <w:tc>
          <w:tcPr>
            <w:tcW w:w="3341" w:type="dxa"/>
            <w:tcBorders>
              <w:top w:val="nil"/>
              <w:left w:val="nil"/>
              <w:bottom w:val="single" w:sz="4" w:space="0" w:color="auto"/>
              <w:right w:val="single" w:sz="4" w:space="0" w:color="auto"/>
            </w:tcBorders>
            <w:shd w:val="clear" w:color="000000" w:fill="FFFFFF"/>
            <w:noWrap/>
            <w:vAlign w:val="center"/>
          </w:tcPr>
          <w:p w14:paraId="5804EAB0" w14:textId="77777777" w:rsidR="00B12AB4" w:rsidRPr="00B90EAB" w:rsidRDefault="00B12AB4" w:rsidP="009A1A47">
            <w:pPr>
              <w:rPr>
                <w:color w:val="000000"/>
                <w:sz w:val="21"/>
                <w:szCs w:val="21"/>
                <w:lang w:val="es-419"/>
              </w:rPr>
            </w:pPr>
            <w:r w:rsidRPr="00B90EAB">
              <w:rPr>
                <w:color w:val="000000"/>
                <w:sz w:val="21"/>
                <w:szCs w:val="21"/>
                <w:lang w:val="es-419"/>
              </w:rPr>
              <w:t>Documentos de la Asamblea y del Grupo de Trabajo de la Unión de La Haya</w:t>
            </w:r>
          </w:p>
        </w:tc>
        <w:tc>
          <w:tcPr>
            <w:tcW w:w="1170" w:type="dxa"/>
            <w:tcBorders>
              <w:top w:val="nil"/>
              <w:left w:val="nil"/>
              <w:bottom w:val="single" w:sz="4" w:space="0" w:color="auto"/>
              <w:right w:val="single" w:sz="4" w:space="0" w:color="auto"/>
            </w:tcBorders>
            <w:shd w:val="clear" w:color="000000" w:fill="FFFFFF"/>
            <w:noWrap/>
            <w:vAlign w:val="center"/>
          </w:tcPr>
          <w:p w14:paraId="4FAC3662" w14:textId="77777777" w:rsidR="00B12AB4" w:rsidRPr="00B90EAB" w:rsidRDefault="00B12AB4" w:rsidP="009A1A47">
            <w:pPr>
              <w:jc w:val="center"/>
              <w:rPr>
                <w:color w:val="000000"/>
                <w:sz w:val="21"/>
                <w:szCs w:val="21"/>
                <w:lang w:val="es-419"/>
              </w:rPr>
            </w:pPr>
            <w:r w:rsidRPr="00B90EAB">
              <w:rPr>
                <w:color w:val="000000"/>
                <w:sz w:val="21"/>
                <w:szCs w:val="21"/>
                <w:lang w:val="es-419"/>
              </w:rPr>
              <w:t>X</w:t>
            </w:r>
          </w:p>
        </w:tc>
        <w:tc>
          <w:tcPr>
            <w:tcW w:w="1170" w:type="dxa"/>
            <w:tcBorders>
              <w:top w:val="nil"/>
              <w:left w:val="nil"/>
              <w:bottom w:val="single" w:sz="4" w:space="0" w:color="auto"/>
              <w:right w:val="single" w:sz="4" w:space="0" w:color="auto"/>
            </w:tcBorders>
            <w:shd w:val="clear" w:color="000000" w:fill="FFFFFF"/>
            <w:noWrap/>
            <w:vAlign w:val="center"/>
          </w:tcPr>
          <w:p w14:paraId="1CAF1C47" w14:textId="77777777" w:rsidR="00B12AB4" w:rsidRPr="00B90EAB" w:rsidRDefault="00B12AB4" w:rsidP="009A1A47">
            <w:pPr>
              <w:jc w:val="center"/>
              <w:rPr>
                <w:color w:val="000000"/>
                <w:sz w:val="21"/>
                <w:szCs w:val="21"/>
                <w:lang w:val="es-419"/>
              </w:rPr>
            </w:pPr>
            <w:r w:rsidRPr="00B90EAB">
              <w:rPr>
                <w:color w:val="000000"/>
                <w:sz w:val="21"/>
                <w:szCs w:val="21"/>
                <w:lang w:val="es-419"/>
              </w:rPr>
              <w:t>X</w:t>
            </w:r>
          </w:p>
        </w:tc>
        <w:tc>
          <w:tcPr>
            <w:tcW w:w="1350" w:type="dxa"/>
            <w:tcBorders>
              <w:top w:val="nil"/>
              <w:left w:val="nil"/>
              <w:bottom w:val="single" w:sz="4" w:space="0" w:color="auto"/>
              <w:right w:val="single" w:sz="4" w:space="0" w:color="auto"/>
            </w:tcBorders>
            <w:shd w:val="clear" w:color="000000" w:fill="FFFFFF"/>
            <w:noWrap/>
            <w:vAlign w:val="center"/>
          </w:tcPr>
          <w:p w14:paraId="04DC9EFF" w14:textId="77777777" w:rsidR="00B12AB4" w:rsidRPr="00B90EAB" w:rsidRDefault="00B12AB4" w:rsidP="009A1A47">
            <w:pPr>
              <w:jc w:val="center"/>
              <w:rPr>
                <w:color w:val="000000"/>
                <w:sz w:val="21"/>
                <w:szCs w:val="21"/>
                <w:lang w:val="es-419"/>
              </w:rPr>
            </w:pPr>
            <w:r w:rsidRPr="00B90EAB">
              <w:rPr>
                <w:color w:val="000000"/>
                <w:sz w:val="21"/>
                <w:szCs w:val="21"/>
                <w:lang w:val="es-419"/>
              </w:rPr>
              <w:t>X</w:t>
            </w:r>
          </w:p>
        </w:tc>
        <w:tc>
          <w:tcPr>
            <w:tcW w:w="980" w:type="dxa"/>
            <w:tcBorders>
              <w:top w:val="nil"/>
              <w:left w:val="nil"/>
              <w:bottom w:val="single" w:sz="4" w:space="0" w:color="auto"/>
              <w:right w:val="single" w:sz="4" w:space="0" w:color="auto"/>
            </w:tcBorders>
            <w:shd w:val="clear" w:color="000000" w:fill="FFFFFF"/>
            <w:noWrap/>
            <w:vAlign w:val="center"/>
          </w:tcPr>
          <w:p w14:paraId="1ECC4FE4" w14:textId="77777777" w:rsidR="00B12AB4" w:rsidRPr="00B90EAB" w:rsidRDefault="00B12AB4" w:rsidP="009A1A47">
            <w:pPr>
              <w:jc w:val="center"/>
              <w:rPr>
                <w:color w:val="000000"/>
                <w:sz w:val="21"/>
                <w:szCs w:val="21"/>
                <w:lang w:val="es-419"/>
              </w:rPr>
            </w:pPr>
            <w:r w:rsidRPr="00B90EAB">
              <w:rPr>
                <w:color w:val="000000"/>
                <w:sz w:val="21"/>
                <w:szCs w:val="21"/>
                <w:lang w:val="es-419"/>
              </w:rPr>
              <w:t>X</w:t>
            </w:r>
          </w:p>
        </w:tc>
        <w:tc>
          <w:tcPr>
            <w:tcW w:w="1080" w:type="dxa"/>
            <w:tcBorders>
              <w:top w:val="nil"/>
              <w:left w:val="nil"/>
              <w:bottom w:val="single" w:sz="4" w:space="0" w:color="auto"/>
              <w:right w:val="single" w:sz="4" w:space="0" w:color="auto"/>
            </w:tcBorders>
            <w:shd w:val="clear" w:color="000000" w:fill="FFFFFF"/>
            <w:noWrap/>
            <w:vAlign w:val="center"/>
          </w:tcPr>
          <w:p w14:paraId="1F219A99" w14:textId="77777777" w:rsidR="00B12AB4" w:rsidRPr="00B90EAB" w:rsidRDefault="00B12AB4" w:rsidP="009A1A47">
            <w:pPr>
              <w:jc w:val="center"/>
              <w:rPr>
                <w:color w:val="000000"/>
                <w:sz w:val="21"/>
                <w:szCs w:val="21"/>
                <w:lang w:val="es-419"/>
              </w:rPr>
            </w:pPr>
            <w:r w:rsidRPr="00B90EAB">
              <w:rPr>
                <w:color w:val="000000"/>
                <w:sz w:val="21"/>
                <w:szCs w:val="21"/>
                <w:lang w:val="es-419"/>
              </w:rPr>
              <w:t>X</w:t>
            </w:r>
          </w:p>
        </w:tc>
      </w:tr>
      <w:tr w:rsidR="00B12AB4" w:rsidRPr="00B90EAB" w14:paraId="33600C9B" w14:textId="77777777" w:rsidTr="009A1A47">
        <w:trPr>
          <w:trHeight w:val="395"/>
        </w:trPr>
        <w:tc>
          <w:tcPr>
            <w:tcW w:w="704" w:type="dxa"/>
            <w:tcBorders>
              <w:top w:val="nil"/>
              <w:left w:val="single" w:sz="4" w:space="0" w:color="auto"/>
              <w:bottom w:val="single" w:sz="4" w:space="0" w:color="auto"/>
              <w:right w:val="single" w:sz="4" w:space="0" w:color="auto"/>
            </w:tcBorders>
            <w:shd w:val="clear" w:color="000000" w:fill="FFFFFF"/>
            <w:noWrap/>
            <w:vAlign w:val="center"/>
          </w:tcPr>
          <w:p w14:paraId="68C3838E" w14:textId="77777777" w:rsidR="00B12AB4" w:rsidRPr="00B90EAB" w:rsidRDefault="00B12AB4" w:rsidP="009A1A47">
            <w:pPr>
              <w:jc w:val="center"/>
              <w:rPr>
                <w:color w:val="000000"/>
                <w:sz w:val="21"/>
                <w:szCs w:val="21"/>
                <w:lang w:val="es-419"/>
              </w:rPr>
            </w:pPr>
            <w:r w:rsidRPr="00B90EAB">
              <w:rPr>
                <w:color w:val="000000"/>
                <w:sz w:val="21"/>
                <w:szCs w:val="21"/>
                <w:lang w:val="es-419"/>
              </w:rPr>
              <w:t>(20)</w:t>
            </w:r>
          </w:p>
        </w:tc>
        <w:tc>
          <w:tcPr>
            <w:tcW w:w="3341" w:type="dxa"/>
            <w:tcBorders>
              <w:top w:val="nil"/>
              <w:left w:val="nil"/>
              <w:bottom w:val="single" w:sz="4" w:space="0" w:color="auto"/>
              <w:right w:val="single" w:sz="4" w:space="0" w:color="auto"/>
            </w:tcBorders>
            <w:shd w:val="clear" w:color="000000" w:fill="FFFFFF"/>
            <w:noWrap/>
            <w:vAlign w:val="center"/>
          </w:tcPr>
          <w:p w14:paraId="2F9ADB45" w14:textId="77777777" w:rsidR="00B12AB4" w:rsidRPr="00B90EAB" w:rsidRDefault="00B12AB4" w:rsidP="009A1A47">
            <w:pPr>
              <w:rPr>
                <w:color w:val="000000"/>
                <w:sz w:val="21"/>
                <w:szCs w:val="21"/>
                <w:lang w:val="es-419"/>
              </w:rPr>
            </w:pPr>
            <w:r w:rsidRPr="00B90EAB">
              <w:rPr>
                <w:color w:val="000000"/>
                <w:sz w:val="21"/>
                <w:szCs w:val="21"/>
                <w:lang w:val="es-419"/>
              </w:rPr>
              <w:t>Reseña anual del Sistema de La Haya</w:t>
            </w:r>
          </w:p>
        </w:tc>
        <w:tc>
          <w:tcPr>
            <w:tcW w:w="1170" w:type="dxa"/>
            <w:tcBorders>
              <w:top w:val="nil"/>
              <w:left w:val="nil"/>
              <w:bottom w:val="single" w:sz="4" w:space="0" w:color="auto"/>
              <w:right w:val="single" w:sz="4" w:space="0" w:color="auto"/>
            </w:tcBorders>
            <w:shd w:val="clear" w:color="000000" w:fill="FFFFFF"/>
            <w:noWrap/>
            <w:vAlign w:val="center"/>
          </w:tcPr>
          <w:p w14:paraId="62DAA322" w14:textId="77777777" w:rsidR="00B12AB4" w:rsidRPr="00B90EAB" w:rsidRDefault="00B12AB4" w:rsidP="009A1A47">
            <w:pPr>
              <w:jc w:val="center"/>
              <w:rPr>
                <w:color w:val="000000"/>
                <w:sz w:val="21"/>
                <w:szCs w:val="21"/>
                <w:lang w:val="es-419"/>
              </w:rPr>
            </w:pPr>
            <w:r w:rsidRPr="00B90EAB">
              <w:rPr>
                <w:color w:val="000000"/>
                <w:sz w:val="21"/>
                <w:szCs w:val="21"/>
                <w:lang w:val="es-419"/>
              </w:rPr>
              <w:t>X</w:t>
            </w:r>
          </w:p>
        </w:tc>
        <w:tc>
          <w:tcPr>
            <w:tcW w:w="1170" w:type="dxa"/>
            <w:tcBorders>
              <w:top w:val="nil"/>
              <w:left w:val="nil"/>
              <w:bottom w:val="single" w:sz="4" w:space="0" w:color="auto"/>
              <w:right w:val="single" w:sz="4" w:space="0" w:color="auto"/>
            </w:tcBorders>
            <w:shd w:val="clear" w:color="000000" w:fill="FFFFFF"/>
            <w:noWrap/>
            <w:vAlign w:val="center"/>
          </w:tcPr>
          <w:p w14:paraId="78B12A9C" w14:textId="77777777" w:rsidR="00B12AB4" w:rsidRPr="00B90EAB" w:rsidRDefault="00B12AB4" w:rsidP="009A1A47">
            <w:pPr>
              <w:jc w:val="center"/>
              <w:rPr>
                <w:color w:val="000000"/>
                <w:sz w:val="21"/>
                <w:szCs w:val="21"/>
                <w:lang w:val="es-419"/>
              </w:rPr>
            </w:pPr>
            <w:r w:rsidRPr="00B90EAB">
              <w:rPr>
                <w:color w:val="000000"/>
                <w:sz w:val="21"/>
                <w:szCs w:val="21"/>
                <w:lang w:val="es-419"/>
              </w:rPr>
              <w:t>X</w:t>
            </w:r>
          </w:p>
        </w:tc>
        <w:tc>
          <w:tcPr>
            <w:tcW w:w="1350" w:type="dxa"/>
            <w:tcBorders>
              <w:top w:val="nil"/>
              <w:left w:val="nil"/>
              <w:bottom w:val="single" w:sz="4" w:space="0" w:color="auto"/>
              <w:right w:val="single" w:sz="4" w:space="0" w:color="auto"/>
            </w:tcBorders>
            <w:shd w:val="clear" w:color="000000" w:fill="FFFFFF"/>
            <w:noWrap/>
            <w:vAlign w:val="center"/>
          </w:tcPr>
          <w:p w14:paraId="3FBCAC04" w14:textId="77777777" w:rsidR="00B12AB4" w:rsidRPr="00B90EAB" w:rsidRDefault="00B12AB4" w:rsidP="009A1A47">
            <w:pPr>
              <w:jc w:val="center"/>
              <w:rPr>
                <w:color w:val="000000"/>
                <w:sz w:val="21"/>
                <w:szCs w:val="21"/>
                <w:lang w:val="es-419"/>
              </w:rPr>
            </w:pPr>
            <w:r w:rsidRPr="00B90EAB">
              <w:rPr>
                <w:color w:val="000000"/>
                <w:sz w:val="21"/>
                <w:szCs w:val="21"/>
                <w:lang w:val="es-419"/>
              </w:rPr>
              <w:t>X</w:t>
            </w:r>
          </w:p>
        </w:tc>
        <w:tc>
          <w:tcPr>
            <w:tcW w:w="980" w:type="dxa"/>
            <w:tcBorders>
              <w:top w:val="nil"/>
              <w:left w:val="nil"/>
              <w:bottom w:val="single" w:sz="4" w:space="0" w:color="auto"/>
              <w:right w:val="single" w:sz="4" w:space="0" w:color="auto"/>
            </w:tcBorders>
            <w:shd w:val="clear" w:color="000000" w:fill="FFFFFF"/>
            <w:noWrap/>
            <w:vAlign w:val="center"/>
          </w:tcPr>
          <w:p w14:paraId="441FED58" w14:textId="77777777" w:rsidR="00B12AB4" w:rsidRPr="00B90EAB" w:rsidRDefault="00B12AB4" w:rsidP="009A1A47">
            <w:pPr>
              <w:jc w:val="center"/>
              <w:rPr>
                <w:color w:val="000000"/>
                <w:sz w:val="21"/>
                <w:szCs w:val="21"/>
                <w:lang w:val="es-419"/>
              </w:rPr>
            </w:pPr>
            <w:r w:rsidRPr="00B90EAB">
              <w:rPr>
                <w:color w:val="000000"/>
                <w:sz w:val="21"/>
                <w:szCs w:val="21"/>
                <w:lang w:val="es-419"/>
              </w:rPr>
              <w:t>X</w:t>
            </w:r>
          </w:p>
        </w:tc>
        <w:tc>
          <w:tcPr>
            <w:tcW w:w="1080" w:type="dxa"/>
            <w:tcBorders>
              <w:top w:val="nil"/>
              <w:left w:val="nil"/>
              <w:bottom w:val="single" w:sz="4" w:space="0" w:color="auto"/>
              <w:right w:val="single" w:sz="4" w:space="0" w:color="auto"/>
            </w:tcBorders>
            <w:shd w:val="clear" w:color="000000" w:fill="FFFFFF"/>
            <w:noWrap/>
            <w:vAlign w:val="center"/>
          </w:tcPr>
          <w:p w14:paraId="17E12548" w14:textId="77777777" w:rsidR="00B12AB4" w:rsidRPr="00B90EAB" w:rsidRDefault="00B12AB4" w:rsidP="009A1A47">
            <w:pPr>
              <w:jc w:val="center"/>
              <w:rPr>
                <w:color w:val="000000"/>
                <w:sz w:val="21"/>
                <w:szCs w:val="21"/>
                <w:lang w:val="es-419"/>
              </w:rPr>
            </w:pPr>
            <w:r w:rsidRPr="00B90EAB">
              <w:rPr>
                <w:color w:val="000000"/>
                <w:sz w:val="21"/>
                <w:szCs w:val="21"/>
                <w:lang w:val="es-419"/>
              </w:rPr>
              <w:t>X</w:t>
            </w:r>
          </w:p>
        </w:tc>
      </w:tr>
    </w:tbl>
    <w:p w14:paraId="16326220" w14:textId="77777777" w:rsidR="00B12AB4" w:rsidRPr="00B90EAB" w:rsidRDefault="00B12AB4" w:rsidP="00B12AB4">
      <w:pPr>
        <w:pStyle w:val="Endofdocument-Annex"/>
        <w:spacing w:before="120"/>
        <w:rPr>
          <w:lang w:val="es-419"/>
        </w:rPr>
        <w:sectPr w:rsidR="00B12AB4" w:rsidRPr="00B90EAB" w:rsidSect="00DB58DF">
          <w:headerReference w:type="default" r:id="rId10"/>
          <w:headerReference w:type="first" r:id="rId11"/>
          <w:footnotePr>
            <w:numRestart w:val="eachSect"/>
          </w:footnotePr>
          <w:endnotePr>
            <w:numFmt w:val="decimal"/>
          </w:endnotePr>
          <w:pgSz w:w="11907" w:h="16840" w:code="9"/>
          <w:pgMar w:top="567" w:right="1134" w:bottom="810" w:left="1418" w:header="510" w:footer="1021" w:gutter="0"/>
          <w:cols w:space="720"/>
          <w:titlePg/>
          <w:docGrid w:linePitch="299"/>
        </w:sectPr>
      </w:pPr>
      <w:r w:rsidRPr="00B90EAB">
        <w:rPr>
          <w:lang w:val="es-419"/>
        </w:rPr>
        <w:t>[Sigue el Anexo II]</w:t>
      </w:r>
    </w:p>
    <w:p w14:paraId="5765F0E1" w14:textId="7D9B0F7F" w:rsidR="00B90EAB" w:rsidRPr="00B90EAB" w:rsidRDefault="00B90EAB" w:rsidP="00344E2B">
      <w:pPr>
        <w:pStyle w:val="Heading1"/>
        <w:numPr>
          <w:ilvl w:val="0"/>
          <w:numId w:val="0"/>
        </w:numPr>
      </w:pPr>
      <w:r w:rsidRPr="00B90EAB">
        <w:lastRenderedPageBreak/>
        <w:t xml:space="preserve">ANEXO II: </w:t>
      </w:r>
      <w:r w:rsidR="00E476A7">
        <w:t xml:space="preserve"> </w:t>
      </w:r>
      <w:r w:rsidRPr="00B90EAB">
        <w:t xml:space="preserve">COSTOS DE LA INTRODUCCIÓN DEL CHINO Y EL RUSO </w:t>
      </w:r>
      <w:r w:rsidR="00B26B49">
        <w:t xml:space="preserve">                               </w:t>
      </w:r>
      <w:r w:rsidRPr="00B90EAB">
        <w:t>EN EL SISTEMA DE</w:t>
      </w:r>
      <w:r w:rsidR="00B26B49">
        <w:t xml:space="preserve"> </w:t>
      </w:r>
      <w:r w:rsidRPr="00B90EAB">
        <w:t>LA HAYA</w:t>
      </w:r>
    </w:p>
    <w:p w14:paraId="7CD6BE21" w14:textId="77777777" w:rsidR="00B90EAB" w:rsidRPr="00B90EAB" w:rsidRDefault="00B90EAB" w:rsidP="00DB58DF">
      <w:pPr>
        <w:pStyle w:val="Heading1"/>
        <w:numPr>
          <w:ilvl w:val="0"/>
          <w:numId w:val="46"/>
        </w:numPr>
      </w:pPr>
      <w:r w:rsidRPr="00B90EAB">
        <w:t>COSTOS DE IMPLANTACIÓN</w:t>
      </w:r>
    </w:p>
    <w:p w14:paraId="5548E263" w14:textId="77777777" w:rsidR="00B90EAB" w:rsidRPr="00B90EAB" w:rsidRDefault="00B90EAB" w:rsidP="00B90EAB">
      <w:pPr>
        <w:pStyle w:val="Heading2"/>
        <w:rPr>
          <w:lang w:val="es-419"/>
        </w:rPr>
      </w:pPr>
      <w:r w:rsidRPr="00B90EAB">
        <w:rPr>
          <w:lang w:val="es-419"/>
        </w:rPr>
        <w:t>Traducción</w:t>
      </w:r>
    </w:p>
    <w:p w14:paraId="6821C71B" w14:textId="77777777" w:rsidR="00B90EAB" w:rsidRPr="00B90EAB" w:rsidRDefault="00B90EAB" w:rsidP="00B90EAB">
      <w:pPr>
        <w:pStyle w:val="ONUME"/>
        <w:numPr>
          <w:ilvl w:val="0"/>
          <w:numId w:val="47"/>
        </w:numPr>
        <w:rPr>
          <w:lang w:val="es-419"/>
        </w:rPr>
      </w:pPr>
      <w:r w:rsidRPr="00B90EAB">
        <w:rPr>
          <w:lang w:val="es-419"/>
        </w:rPr>
        <w:t xml:space="preserve">Como primer paso, habría que traducir todos los textos de </w:t>
      </w:r>
      <w:proofErr w:type="spellStart"/>
      <w:r w:rsidRPr="00B90EAB">
        <w:rPr>
          <w:i/>
          <w:lang w:val="es-419"/>
        </w:rPr>
        <w:t>e</w:t>
      </w:r>
      <w:bookmarkStart w:id="5" w:name="_GoBack"/>
      <w:r w:rsidRPr="00B90EAB">
        <w:rPr>
          <w:i/>
          <w:lang w:val="es-419"/>
        </w:rPr>
        <w:t>Hague</w:t>
      </w:r>
      <w:bookmarkEnd w:id="5"/>
      <w:proofErr w:type="spellEnd"/>
      <w:r w:rsidRPr="00B90EAB">
        <w:rPr>
          <w:lang w:val="es-419"/>
        </w:rPr>
        <w:t>, formularios, plantillas de notificación y textos pertinentes en virtud de las respectivas opciones de ejecución a fin de que toda la información y los servicios pertinentes estuvieran disponibles en los nuevos idiomas.</w:t>
      </w:r>
    </w:p>
    <w:p w14:paraId="72E03A29" w14:textId="3AF1B536" w:rsidR="00B90EAB" w:rsidRPr="00B90EAB" w:rsidRDefault="00B90EAB" w:rsidP="00B90EAB">
      <w:pPr>
        <w:pStyle w:val="ONUME"/>
        <w:numPr>
          <w:ilvl w:val="0"/>
          <w:numId w:val="47"/>
        </w:numPr>
        <w:rPr>
          <w:lang w:val="es-419"/>
        </w:rPr>
      </w:pPr>
      <w:r w:rsidRPr="00B90EAB">
        <w:rPr>
          <w:lang w:val="es-419"/>
        </w:rPr>
        <w:t>La Oficina Internacional tendría que contratar a dos traductores expertos en los nuevos idiomas (un traductor por idioma, es decir, chino y ruso) en régimen de dedicación exclusiva y en calidad de contratistas particulares.</w:t>
      </w:r>
      <w:r w:rsidRPr="00B90EAB">
        <w:rPr>
          <w:rStyle w:val="FootnoteReference"/>
          <w:lang w:val="es-419"/>
        </w:rPr>
        <w:footnoteReference w:id="9"/>
      </w:r>
      <w:r w:rsidRPr="00B90EAB">
        <w:rPr>
          <w:lang w:val="es-419"/>
        </w:rPr>
        <w:t xml:space="preserve"> </w:t>
      </w:r>
      <w:r w:rsidR="00E476A7">
        <w:rPr>
          <w:lang w:val="es-419"/>
        </w:rPr>
        <w:t xml:space="preserve"> </w:t>
      </w:r>
      <w:r w:rsidRPr="00B90EAB">
        <w:rPr>
          <w:lang w:val="es-419"/>
        </w:rPr>
        <w:t>Un contrato de este tipo para un traductor de nivel P3 o P4 podría oscilar entre 100.000 y 150.000 francos suizos anuales, en función de la experiencia. Por consiguiente, se estima que cada contratista particular requeriría una inversión de unos 125.000 francos suizos al año.</w:t>
      </w:r>
    </w:p>
    <w:p w14:paraId="1F24318E" w14:textId="2F172AE7" w:rsidR="00B90EAB" w:rsidRPr="00B90EAB" w:rsidRDefault="00B90EAB" w:rsidP="00B90EAB">
      <w:pPr>
        <w:pStyle w:val="ONUME"/>
        <w:numPr>
          <w:ilvl w:val="0"/>
          <w:numId w:val="47"/>
        </w:numPr>
        <w:rPr>
          <w:lang w:val="es-419"/>
        </w:rPr>
      </w:pPr>
      <w:r w:rsidRPr="00B90EAB">
        <w:rPr>
          <w:lang w:val="es-419"/>
        </w:rPr>
        <w:t xml:space="preserve">La naturaleza de las plantillas de notificación y los textos que se traducirían a los nuevos idiomas variarían según la opción de ejecución. </w:t>
      </w:r>
      <w:r w:rsidR="00E476A7">
        <w:rPr>
          <w:lang w:val="es-419"/>
        </w:rPr>
        <w:t xml:space="preserve"> </w:t>
      </w:r>
      <w:r w:rsidRPr="00B90EAB">
        <w:rPr>
          <w:lang w:val="es-419"/>
        </w:rPr>
        <w:t>No obstante, la necesidad de que algunos de los materiales informativos e instrumentos estén disponibles en los nuevos idiomas no está estrictamente vinculada a ninguna de las opciones.</w:t>
      </w:r>
    </w:p>
    <w:p w14:paraId="4A8DD566" w14:textId="68336697" w:rsidR="00B90EAB" w:rsidRPr="00B90EAB" w:rsidRDefault="00B90EAB" w:rsidP="00B90EAB">
      <w:pPr>
        <w:pStyle w:val="ONUME"/>
        <w:numPr>
          <w:ilvl w:val="0"/>
          <w:numId w:val="47"/>
        </w:numPr>
        <w:rPr>
          <w:lang w:val="es-419"/>
        </w:rPr>
      </w:pPr>
      <w:r w:rsidRPr="00B90EAB">
        <w:rPr>
          <w:lang w:val="es-419"/>
        </w:rPr>
        <w:t xml:space="preserve">Contrariamente a la opción del idioma de presentación (opción A), la opción del idioma de presentación y de comunicación (opción B) requeriría la traducción de las plantillas de notificación y los textos relacionados con el proceso de examen de las solicitudes internacionales. </w:t>
      </w:r>
      <w:r w:rsidR="00E476A7">
        <w:rPr>
          <w:lang w:val="es-419"/>
        </w:rPr>
        <w:t xml:space="preserve"> </w:t>
      </w:r>
      <w:r w:rsidRPr="00B90EAB">
        <w:rPr>
          <w:lang w:val="es-419"/>
        </w:rPr>
        <w:t xml:space="preserve">Las otras tres opciones (opciones C a E) también requerirían la traducción de la interfaz de usuario del </w:t>
      </w:r>
      <w:r w:rsidRPr="00DB58DF">
        <w:rPr>
          <w:i/>
          <w:lang w:val="es-419"/>
        </w:rPr>
        <w:t>Boletín de Dibujos y Modelos Internacionales</w:t>
      </w:r>
      <w:r w:rsidRPr="00B90EAB">
        <w:rPr>
          <w:lang w:val="es-419"/>
        </w:rPr>
        <w:t xml:space="preserve"> y de otras herramientas, así como del resto de formularios, plantillas de notificación y textos.</w:t>
      </w:r>
    </w:p>
    <w:p w14:paraId="3E408877" w14:textId="77777777" w:rsidR="00B90EAB" w:rsidRPr="00B90EAB" w:rsidRDefault="00B90EAB" w:rsidP="00B90EAB">
      <w:pPr>
        <w:pStyle w:val="ONUME"/>
        <w:numPr>
          <w:ilvl w:val="0"/>
          <w:numId w:val="47"/>
        </w:numPr>
        <w:rPr>
          <w:lang w:val="es-419"/>
        </w:rPr>
      </w:pPr>
      <w:r w:rsidRPr="00B90EAB">
        <w:rPr>
          <w:lang w:val="es-419"/>
        </w:rPr>
        <w:t>Por consiguiente, se estima que la labor preparatoria de traducción requeriría entre uno y dos años con arreglo a la opción A, la opción B y las otras tres opciones, respectivamente.</w:t>
      </w:r>
    </w:p>
    <w:p w14:paraId="4CC011F9" w14:textId="77777777" w:rsidR="00B90EAB" w:rsidRPr="00B90EAB" w:rsidRDefault="00B90EAB" w:rsidP="00B90EAB">
      <w:pPr>
        <w:pStyle w:val="Heading2"/>
        <w:rPr>
          <w:lang w:val="es-419"/>
        </w:rPr>
      </w:pPr>
      <w:r w:rsidRPr="00B90EAB">
        <w:rPr>
          <w:lang w:val="es-419"/>
        </w:rPr>
        <w:t>Sistemas informáticos</w:t>
      </w:r>
    </w:p>
    <w:p w14:paraId="7F7E6800" w14:textId="77777777" w:rsidR="00B90EAB" w:rsidRPr="00B90EAB" w:rsidRDefault="00B90EAB" w:rsidP="00B90EAB">
      <w:pPr>
        <w:pStyle w:val="ONUME"/>
        <w:numPr>
          <w:ilvl w:val="0"/>
          <w:numId w:val="47"/>
        </w:numPr>
        <w:rPr>
          <w:lang w:val="es-419"/>
        </w:rPr>
      </w:pPr>
      <w:r w:rsidRPr="00B90EAB">
        <w:rPr>
          <w:lang w:val="es-419"/>
        </w:rPr>
        <w:t>Todas las opciones de ejecución requerirían el desarrollo y la adaptación del sistema informático interno, así como la puesta a disposición de los nuevos idiomas en las interfaces de usuario.</w:t>
      </w:r>
    </w:p>
    <w:p w14:paraId="2F68D371" w14:textId="77777777" w:rsidR="00B90EAB" w:rsidRPr="00B90EAB" w:rsidRDefault="00B90EAB" w:rsidP="00B90EAB">
      <w:pPr>
        <w:pStyle w:val="ONUME"/>
        <w:numPr>
          <w:ilvl w:val="0"/>
          <w:numId w:val="0"/>
        </w:numPr>
        <w:rPr>
          <w:i/>
          <w:u w:val="single"/>
          <w:lang w:val="es-419"/>
        </w:rPr>
      </w:pPr>
      <w:r w:rsidRPr="00B90EAB">
        <w:rPr>
          <w:i/>
          <w:u w:val="single"/>
          <w:lang w:val="es-419"/>
        </w:rPr>
        <w:t>Opción A</w:t>
      </w:r>
    </w:p>
    <w:p w14:paraId="6384713D" w14:textId="567DD847" w:rsidR="00B90EAB" w:rsidRPr="00B90EAB" w:rsidRDefault="00B90EAB" w:rsidP="00B90EAB">
      <w:pPr>
        <w:pStyle w:val="ONUME"/>
        <w:numPr>
          <w:ilvl w:val="0"/>
          <w:numId w:val="47"/>
        </w:numPr>
        <w:rPr>
          <w:lang w:val="es-419"/>
        </w:rPr>
      </w:pPr>
      <w:r w:rsidRPr="00B90EAB">
        <w:rPr>
          <w:lang w:val="es-419"/>
        </w:rPr>
        <w:t xml:space="preserve">La opción del idioma de presentación (opción A) requeriría que el idioma de comunicación se limitara </w:t>
      </w:r>
      <w:r w:rsidR="00860E9A">
        <w:rPr>
          <w:lang w:val="es-419"/>
        </w:rPr>
        <w:t xml:space="preserve">el </w:t>
      </w:r>
      <w:r w:rsidR="00860E9A" w:rsidRPr="00B90EAB">
        <w:rPr>
          <w:lang w:val="es-419"/>
        </w:rPr>
        <w:t>español</w:t>
      </w:r>
      <w:r w:rsidR="00860E9A">
        <w:rPr>
          <w:lang w:val="es-419"/>
        </w:rPr>
        <w:t>,</w:t>
      </w:r>
      <w:r w:rsidR="00860E9A" w:rsidRPr="00B90EAB">
        <w:rPr>
          <w:lang w:val="es-419"/>
        </w:rPr>
        <w:t xml:space="preserve"> </w:t>
      </w:r>
      <w:r w:rsidR="00860E9A">
        <w:rPr>
          <w:lang w:val="es-419"/>
        </w:rPr>
        <w:t xml:space="preserve">al </w:t>
      </w:r>
      <w:r w:rsidR="00860E9A" w:rsidRPr="00B90EAB">
        <w:rPr>
          <w:lang w:val="es-419"/>
        </w:rPr>
        <w:t>inglés</w:t>
      </w:r>
      <w:r w:rsidR="00860E9A">
        <w:rPr>
          <w:lang w:val="es-419"/>
        </w:rPr>
        <w:t xml:space="preserve"> </w:t>
      </w:r>
      <w:r w:rsidR="00860E9A" w:rsidRPr="00B90EAB">
        <w:rPr>
          <w:lang w:val="es-419"/>
        </w:rPr>
        <w:t>o</w:t>
      </w:r>
      <w:r w:rsidR="00860E9A">
        <w:rPr>
          <w:lang w:val="es-419"/>
        </w:rPr>
        <w:t xml:space="preserve"> el</w:t>
      </w:r>
      <w:r w:rsidR="00860E9A" w:rsidRPr="00B90EAB">
        <w:rPr>
          <w:lang w:val="es-419"/>
        </w:rPr>
        <w:t xml:space="preserve"> francés</w:t>
      </w:r>
      <w:r w:rsidRPr="00B90EAB">
        <w:rPr>
          <w:lang w:val="es-419"/>
        </w:rPr>
        <w:t xml:space="preserve">. </w:t>
      </w:r>
      <w:r w:rsidR="00E476A7">
        <w:rPr>
          <w:lang w:val="es-419"/>
        </w:rPr>
        <w:t xml:space="preserve"> </w:t>
      </w:r>
      <w:r w:rsidRPr="00B90EAB">
        <w:rPr>
          <w:lang w:val="es-419"/>
        </w:rPr>
        <w:t xml:space="preserve">También se necesitarían cambios adicionales en el sistema informático interno para que las solicitudes presentadas en el nuevo idioma se tradujeran al idioma de comunicación seleccionado por el solicitante antes del examen. </w:t>
      </w:r>
      <w:r w:rsidR="00E476A7">
        <w:rPr>
          <w:lang w:val="es-419"/>
        </w:rPr>
        <w:t xml:space="preserve"> </w:t>
      </w:r>
      <w:r w:rsidRPr="00B90EAB">
        <w:rPr>
          <w:lang w:val="es-419"/>
        </w:rPr>
        <w:t xml:space="preserve">El desarrollo de esta opción requeriría una inversión de </w:t>
      </w:r>
      <w:r w:rsidR="004A464A" w:rsidRPr="00B90EAB">
        <w:rPr>
          <w:lang w:val="es-419"/>
        </w:rPr>
        <w:t>aproximadamente</w:t>
      </w:r>
      <w:r w:rsidR="004A464A">
        <w:rPr>
          <w:lang w:val="es-419"/>
        </w:rPr>
        <w:t> </w:t>
      </w:r>
      <w:r w:rsidRPr="00B90EAB">
        <w:rPr>
          <w:lang w:val="es-419"/>
        </w:rPr>
        <w:t>300.000</w:t>
      </w:r>
      <w:r w:rsidR="00E476A7">
        <w:rPr>
          <w:lang w:val="es-419"/>
        </w:rPr>
        <w:t> </w:t>
      </w:r>
      <w:r w:rsidRPr="00B90EAB">
        <w:rPr>
          <w:lang w:val="es-419"/>
        </w:rPr>
        <w:t>francos suizos.</w:t>
      </w:r>
    </w:p>
    <w:p w14:paraId="7E9FA2A2" w14:textId="77777777" w:rsidR="00E476A7" w:rsidRDefault="00E476A7">
      <w:pPr>
        <w:rPr>
          <w:i/>
          <w:u w:val="single"/>
          <w:lang w:val="es-419"/>
        </w:rPr>
      </w:pPr>
      <w:r>
        <w:rPr>
          <w:i/>
          <w:u w:val="single"/>
          <w:lang w:val="es-419"/>
        </w:rPr>
        <w:br w:type="page"/>
      </w:r>
    </w:p>
    <w:p w14:paraId="6AF90D2B" w14:textId="3F67727B" w:rsidR="00B90EAB" w:rsidRPr="00B90EAB" w:rsidRDefault="00B90EAB" w:rsidP="00B90EAB">
      <w:pPr>
        <w:pStyle w:val="ONUME"/>
        <w:numPr>
          <w:ilvl w:val="0"/>
          <w:numId w:val="0"/>
        </w:numPr>
        <w:rPr>
          <w:i/>
          <w:u w:val="single"/>
          <w:lang w:val="es-419"/>
        </w:rPr>
      </w:pPr>
      <w:r w:rsidRPr="00B90EAB">
        <w:rPr>
          <w:i/>
          <w:u w:val="single"/>
          <w:lang w:val="es-419"/>
        </w:rPr>
        <w:lastRenderedPageBreak/>
        <w:t>Opciones B a D</w:t>
      </w:r>
    </w:p>
    <w:p w14:paraId="6F7B2CEB" w14:textId="77777777" w:rsidR="00B90EAB" w:rsidRPr="00B90EAB" w:rsidRDefault="00B90EAB" w:rsidP="00B90EAB">
      <w:pPr>
        <w:pStyle w:val="ONUME"/>
        <w:numPr>
          <w:ilvl w:val="0"/>
          <w:numId w:val="47"/>
        </w:numPr>
        <w:rPr>
          <w:lang w:val="es-419"/>
        </w:rPr>
      </w:pPr>
      <w:r w:rsidRPr="00B90EAB">
        <w:rPr>
          <w:lang w:val="es-419"/>
        </w:rPr>
        <w:t>Estas tres opciones requerirían además la actualización del sistema informático interno para que la Oficina Internacional pudiera examinar y comunicarse en los nuevos idiomas, así como la actualización de los textos y las plantillas estándar relacionadas con el proceso de examen.</w:t>
      </w:r>
    </w:p>
    <w:p w14:paraId="63772EC7" w14:textId="0B85098E" w:rsidR="00B90EAB" w:rsidRPr="00B90EAB" w:rsidRDefault="00B90EAB" w:rsidP="00B90EAB">
      <w:pPr>
        <w:pStyle w:val="ONUME"/>
        <w:numPr>
          <w:ilvl w:val="0"/>
          <w:numId w:val="47"/>
        </w:numPr>
        <w:rPr>
          <w:lang w:val="es-419"/>
        </w:rPr>
      </w:pPr>
      <w:r w:rsidRPr="00B90EAB">
        <w:rPr>
          <w:lang w:val="es-419"/>
        </w:rPr>
        <w:t xml:space="preserve">Además, la opción B requeriría un ajuste del proceso de solicitud de traducciones para mantener la publicación únicamente en inglés, francés y español. </w:t>
      </w:r>
      <w:r w:rsidR="00802518">
        <w:rPr>
          <w:lang w:val="es-419"/>
        </w:rPr>
        <w:t xml:space="preserve"> </w:t>
      </w:r>
      <w:r w:rsidRPr="00B90EAB">
        <w:rPr>
          <w:lang w:val="es-419"/>
        </w:rPr>
        <w:t xml:space="preserve">El desarrollo de esta opción requeriría una inversión de aproximadamente 300.000 francos suizos. </w:t>
      </w:r>
      <w:r w:rsidR="00802518">
        <w:rPr>
          <w:lang w:val="es-419"/>
        </w:rPr>
        <w:t xml:space="preserve"> </w:t>
      </w:r>
      <w:r w:rsidRPr="00B90EAB">
        <w:rPr>
          <w:lang w:val="es-419"/>
        </w:rPr>
        <w:t xml:space="preserve">Las opciones C y D requerirían la actualización de la interfaz de usuario del </w:t>
      </w:r>
      <w:r w:rsidRPr="00DB58DF">
        <w:rPr>
          <w:i/>
          <w:lang w:val="es-419"/>
        </w:rPr>
        <w:t>Boletín de Dibujos y Modelos Internacionales</w:t>
      </w:r>
      <w:r w:rsidRPr="00B90EAB">
        <w:rPr>
          <w:lang w:val="es-419"/>
        </w:rPr>
        <w:t xml:space="preserve"> y del proceso de solicitud de traducciones para poder publicar los registros internacionales y otras inscripciones y comunicaciones con determinadas Oficinas, en determinadas condiciones, en los nuevos idiomas. </w:t>
      </w:r>
      <w:r w:rsidR="00802518">
        <w:rPr>
          <w:lang w:val="es-419"/>
        </w:rPr>
        <w:t xml:space="preserve"> </w:t>
      </w:r>
      <w:r w:rsidRPr="00B90EAB">
        <w:rPr>
          <w:lang w:val="es-419"/>
        </w:rPr>
        <w:t xml:space="preserve">Esta actualización requeriría una inversión de aproximadamente 300.000 francos suizos. </w:t>
      </w:r>
      <w:r w:rsidR="00802518">
        <w:rPr>
          <w:lang w:val="es-419"/>
        </w:rPr>
        <w:t xml:space="preserve"> </w:t>
      </w:r>
      <w:r w:rsidRPr="00B90EAB">
        <w:rPr>
          <w:lang w:val="es-419"/>
        </w:rPr>
        <w:t xml:space="preserve">Se trata de la misma estimación que en las dos opciones anteriores, habida cuenta del costo insignificante que supondría la traducción de la interfaz del </w:t>
      </w:r>
      <w:r w:rsidRPr="00DB58DF">
        <w:rPr>
          <w:i/>
          <w:lang w:val="es-419"/>
        </w:rPr>
        <w:t>Boletín de Dibujos y Modelos Internacionales</w:t>
      </w:r>
      <w:r w:rsidRPr="00B90EAB">
        <w:rPr>
          <w:lang w:val="es-419"/>
        </w:rPr>
        <w:t xml:space="preserve"> y de la complejidad equivalente que tendrían las actualizaciones necesarias del proceso de traducción en comparación con las correspondientes a las dos opciones anteriores.</w:t>
      </w:r>
    </w:p>
    <w:p w14:paraId="6E4A686C" w14:textId="77777777" w:rsidR="00B90EAB" w:rsidRPr="00B90EAB" w:rsidRDefault="00B90EAB" w:rsidP="00B90EAB">
      <w:pPr>
        <w:pStyle w:val="ONUME"/>
        <w:numPr>
          <w:ilvl w:val="0"/>
          <w:numId w:val="0"/>
        </w:numPr>
        <w:rPr>
          <w:i/>
          <w:u w:val="single"/>
          <w:lang w:val="es-419"/>
        </w:rPr>
      </w:pPr>
      <w:r w:rsidRPr="00B90EAB">
        <w:rPr>
          <w:i/>
          <w:u w:val="single"/>
          <w:lang w:val="es-419"/>
        </w:rPr>
        <w:t>Opción E</w:t>
      </w:r>
    </w:p>
    <w:p w14:paraId="3794F929" w14:textId="6D643C2D" w:rsidR="00B90EAB" w:rsidRPr="00B90EAB" w:rsidRDefault="00B90EAB" w:rsidP="00B90EAB">
      <w:pPr>
        <w:pStyle w:val="ONUME"/>
        <w:numPr>
          <w:ilvl w:val="0"/>
          <w:numId w:val="47"/>
        </w:numPr>
        <w:rPr>
          <w:lang w:val="es-419"/>
        </w:rPr>
      </w:pPr>
      <w:r w:rsidRPr="00B90EAB">
        <w:rPr>
          <w:lang w:val="es-419"/>
        </w:rPr>
        <w:t xml:space="preserve">Por último, la opción E requeriría la introducción de todas las funciones orientadas al usuario, así como la actualización de los textos y las plantillas estándar asociadas al proceso de examen. </w:t>
      </w:r>
      <w:r w:rsidR="00802518">
        <w:rPr>
          <w:lang w:val="es-419"/>
        </w:rPr>
        <w:t xml:space="preserve"> </w:t>
      </w:r>
      <w:r w:rsidRPr="00B90EAB">
        <w:rPr>
          <w:lang w:val="es-419"/>
        </w:rPr>
        <w:t xml:space="preserve">No obstante, el actual sistema informático podría ampliarse simplemente a los nuevos idiomas sin necesidad de actualizar la lógica operativa. </w:t>
      </w:r>
      <w:r w:rsidR="00802518">
        <w:rPr>
          <w:lang w:val="es-419"/>
        </w:rPr>
        <w:t xml:space="preserve"> </w:t>
      </w:r>
      <w:r w:rsidRPr="00B90EAB">
        <w:rPr>
          <w:lang w:val="es-419"/>
        </w:rPr>
        <w:t>El desarrollo necesario para poner en práctica esta opción requeriría una inversión de aproximadamente 300.000 francos suizos.</w:t>
      </w:r>
    </w:p>
    <w:p w14:paraId="69277288" w14:textId="77777777" w:rsidR="00B90EAB" w:rsidRPr="00B90EAB" w:rsidRDefault="00B90EAB" w:rsidP="00B90EAB">
      <w:pPr>
        <w:pStyle w:val="Heading2"/>
        <w:rPr>
          <w:lang w:val="es-419"/>
        </w:rPr>
      </w:pPr>
      <w:r w:rsidRPr="00B90EAB">
        <w:rPr>
          <w:lang w:val="es-419"/>
        </w:rPr>
        <w:t>RESUMEN Y TOTAL</w:t>
      </w:r>
    </w:p>
    <w:p w14:paraId="2961C70A" w14:textId="77777777" w:rsidR="00B90EAB" w:rsidRPr="00B90EAB" w:rsidRDefault="00B90EAB" w:rsidP="00B90EAB">
      <w:pPr>
        <w:pStyle w:val="ONUME"/>
        <w:numPr>
          <w:ilvl w:val="0"/>
          <w:numId w:val="47"/>
        </w:numPr>
        <w:rPr>
          <w:lang w:val="es-419"/>
        </w:rPr>
      </w:pPr>
      <w:r w:rsidRPr="00B90EAB">
        <w:rPr>
          <w:lang w:val="es-419"/>
        </w:rPr>
        <w:t>En vista de lo que antecede, el costo total de implantación, incluida la traducción de los materiales pertinentes y el desarrollo y los ajustes del sistema informático, sería de:</w:t>
      </w:r>
    </w:p>
    <w:p w14:paraId="271D993C" w14:textId="2F45CC83" w:rsidR="00B90EAB" w:rsidRPr="00B90EAB" w:rsidRDefault="00B90EAB" w:rsidP="00B90EAB">
      <w:pPr>
        <w:pStyle w:val="ONUME"/>
        <w:numPr>
          <w:ilvl w:val="0"/>
          <w:numId w:val="0"/>
        </w:numPr>
        <w:ind w:left="1134" w:hanging="567"/>
        <w:rPr>
          <w:lang w:val="es-419"/>
        </w:rPr>
      </w:pPr>
      <w:r w:rsidRPr="00B90EAB">
        <w:rPr>
          <w:lang w:val="es-419"/>
        </w:rPr>
        <w:t>–</w:t>
      </w:r>
      <w:r w:rsidRPr="00B90EAB">
        <w:rPr>
          <w:lang w:val="es-419"/>
        </w:rPr>
        <w:tab/>
        <w:t xml:space="preserve">Con arreglo a la opción del idioma de presentación (opción A): </w:t>
      </w:r>
      <w:r w:rsidR="00FF48AF">
        <w:rPr>
          <w:lang w:val="es-419"/>
        </w:rPr>
        <w:t xml:space="preserve"> </w:t>
      </w:r>
      <w:r w:rsidRPr="00B90EAB">
        <w:rPr>
          <w:lang w:val="es-419"/>
        </w:rPr>
        <w:t>aproximadamente 550.000 francos suizos (250.000 francos suizos (dos contratistas particulares: 125.000 francos suizos x 2 x 1 año) + 300.000 francos suizos (sistema informático);</w:t>
      </w:r>
    </w:p>
    <w:p w14:paraId="358C5B07" w14:textId="40DC1F41" w:rsidR="00B90EAB" w:rsidRPr="00B90EAB" w:rsidRDefault="00B90EAB" w:rsidP="00B90EAB">
      <w:pPr>
        <w:pStyle w:val="ONUME"/>
        <w:numPr>
          <w:ilvl w:val="0"/>
          <w:numId w:val="0"/>
        </w:numPr>
        <w:ind w:left="1134" w:hanging="567"/>
        <w:rPr>
          <w:lang w:val="es-419"/>
        </w:rPr>
      </w:pPr>
      <w:r w:rsidRPr="00B90EAB">
        <w:rPr>
          <w:lang w:val="es-419"/>
        </w:rPr>
        <w:t>–</w:t>
      </w:r>
      <w:r w:rsidRPr="00B90EAB">
        <w:rPr>
          <w:lang w:val="es-419"/>
        </w:rPr>
        <w:tab/>
        <w:t xml:space="preserve">Con arreglo a la opción del idioma de presentación y comunicación (opción B): </w:t>
      </w:r>
      <w:r w:rsidR="00FF48AF">
        <w:rPr>
          <w:lang w:val="es-419"/>
        </w:rPr>
        <w:t xml:space="preserve"> </w:t>
      </w:r>
      <w:r w:rsidRPr="00B90EAB">
        <w:rPr>
          <w:lang w:val="es-419"/>
        </w:rPr>
        <w:t>aproximadamente 675.000 francos suizos (375.000 francos suizos (dos contratistas particulares: 125.000 francos suizos x 2 x 1,5 años) + 300.000 francos suizos (sistema informático</w:t>
      </w:r>
      <w:proofErr w:type="gramStart"/>
      <w:r w:rsidRPr="00B90EAB">
        <w:rPr>
          <w:lang w:val="es-419"/>
        </w:rPr>
        <w:t xml:space="preserve">); </w:t>
      </w:r>
      <w:r w:rsidR="00802518">
        <w:rPr>
          <w:lang w:val="es-419"/>
        </w:rPr>
        <w:t xml:space="preserve"> </w:t>
      </w:r>
      <w:r w:rsidRPr="00B90EAB">
        <w:rPr>
          <w:lang w:val="es-419"/>
        </w:rPr>
        <w:t>o</w:t>
      </w:r>
      <w:proofErr w:type="gramEnd"/>
    </w:p>
    <w:p w14:paraId="648CF947" w14:textId="017F21C4" w:rsidR="00B90EAB" w:rsidRPr="00B90EAB" w:rsidRDefault="00B90EAB" w:rsidP="00B90EAB">
      <w:pPr>
        <w:pStyle w:val="ONUME"/>
        <w:numPr>
          <w:ilvl w:val="0"/>
          <w:numId w:val="0"/>
        </w:numPr>
        <w:ind w:left="1134" w:hanging="567"/>
        <w:rPr>
          <w:lang w:val="es-419"/>
        </w:rPr>
      </w:pPr>
      <w:r w:rsidRPr="00B90EAB">
        <w:rPr>
          <w:lang w:val="es-419"/>
        </w:rPr>
        <w:t>–</w:t>
      </w:r>
      <w:r w:rsidRPr="00B90EAB">
        <w:rPr>
          <w:lang w:val="es-419"/>
        </w:rPr>
        <w:tab/>
        <w:t xml:space="preserve">Con arreglo a las demás opciones (opciones C a E): </w:t>
      </w:r>
      <w:r w:rsidR="00FF48AF">
        <w:rPr>
          <w:lang w:val="es-419"/>
        </w:rPr>
        <w:t xml:space="preserve"> </w:t>
      </w:r>
      <w:r w:rsidRPr="00B90EAB">
        <w:rPr>
          <w:lang w:val="es-419"/>
        </w:rPr>
        <w:t>aproximadamente 800.000</w:t>
      </w:r>
      <w:r w:rsidR="00B26B49">
        <w:rPr>
          <w:lang w:val="es-419"/>
        </w:rPr>
        <w:t> </w:t>
      </w:r>
      <w:r w:rsidRPr="00B90EAB">
        <w:rPr>
          <w:lang w:val="es-419"/>
        </w:rPr>
        <w:t>francos suizos (500.000 francos suizos (dos contratistas particulares: 125.000 francos suizos x 2 x 2 años) + 300.000 francos suizos (sistema informático).</w:t>
      </w:r>
    </w:p>
    <w:p w14:paraId="0F43FB8D" w14:textId="4909B98C" w:rsidR="00B90EAB" w:rsidRPr="00B90EAB" w:rsidRDefault="00B90EAB" w:rsidP="00DB58DF">
      <w:pPr>
        <w:pStyle w:val="Heading1"/>
        <w:numPr>
          <w:ilvl w:val="0"/>
          <w:numId w:val="46"/>
        </w:numPr>
      </w:pPr>
      <w:r w:rsidRPr="00B90EAB">
        <w:t>COSTOS RECURRENTES</w:t>
      </w:r>
    </w:p>
    <w:p w14:paraId="3E161322" w14:textId="77777777" w:rsidR="00B90EAB" w:rsidRPr="00B90EAB" w:rsidRDefault="00B90EAB" w:rsidP="00B90EAB">
      <w:pPr>
        <w:pStyle w:val="Heading2"/>
        <w:rPr>
          <w:lang w:val="es-419"/>
        </w:rPr>
      </w:pPr>
      <w:r w:rsidRPr="00B90EAB">
        <w:rPr>
          <w:lang w:val="es-419"/>
        </w:rPr>
        <w:t>Traducción</w:t>
      </w:r>
    </w:p>
    <w:p w14:paraId="6FE8E10E" w14:textId="1EDD43EE" w:rsidR="00802518" w:rsidRDefault="00B90EAB" w:rsidP="00B90EAB">
      <w:pPr>
        <w:pStyle w:val="ONUME"/>
        <w:spacing w:before="240"/>
        <w:rPr>
          <w:lang w:val="es-419"/>
        </w:rPr>
      </w:pPr>
      <w:r w:rsidRPr="00B90EAB">
        <w:rPr>
          <w:lang w:val="es-419"/>
        </w:rPr>
        <w:t xml:space="preserve">En cualquiera de las opciones de ejecución, la Oficina Internacional traduciría los elementos pertinentes de la solicitud internacional presentada en el nuevo idioma al inglés como idioma de enlace (chino o ruso al inglés). </w:t>
      </w:r>
      <w:r w:rsidR="00802518">
        <w:rPr>
          <w:lang w:val="es-419"/>
        </w:rPr>
        <w:t xml:space="preserve"> </w:t>
      </w:r>
      <w:r w:rsidRPr="00B90EAB">
        <w:rPr>
          <w:lang w:val="es-419"/>
        </w:rPr>
        <w:t>La traducción se subcontrataría, por lo que se necesitarían dos traductores (uno por idioma) que controlarían la calidad de la traducción subcontratada.</w:t>
      </w:r>
    </w:p>
    <w:p w14:paraId="3BC565C0" w14:textId="62361264" w:rsidR="00B90EAB" w:rsidRPr="00B90EAB" w:rsidRDefault="00802518" w:rsidP="00DB58DF">
      <w:pPr>
        <w:rPr>
          <w:lang w:val="es-419"/>
        </w:rPr>
      </w:pPr>
      <w:r>
        <w:rPr>
          <w:lang w:val="es-419"/>
        </w:rPr>
        <w:br w:type="page"/>
      </w:r>
    </w:p>
    <w:p w14:paraId="540ED0E4" w14:textId="3925F8C4" w:rsidR="00B90EAB" w:rsidRPr="00B90EAB" w:rsidRDefault="00B90EAB" w:rsidP="00B90EAB">
      <w:pPr>
        <w:pStyle w:val="ONUME"/>
        <w:spacing w:before="240"/>
        <w:rPr>
          <w:lang w:val="es-419"/>
        </w:rPr>
      </w:pPr>
      <w:r w:rsidRPr="00B90EAB">
        <w:rPr>
          <w:lang w:val="es-419"/>
        </w:rPr>
        <w:lastRenderedPageBreak/>
        <w:t>Normalmente, solo los traductores cuya primera lengua sea el idioma de destino deberían realizar el control de calidad de la traducción a ese idioma, es decir, dos traductores cuya lengua materna sea el inglés y que sean expertos en chino o ruso (uno por cada idioma).</w:t>
      </w:r>
      <w:r w:rsidR="00802518">
        <w:rPr>
          <w:lang w:val="es-419"/>
        </w:rPr>
        <w:t xml:space="preserve"> </w:t>
      </w:r>
      <w:r w:rsidRPr="00B90EAB">
        <w:rPr>
          <w:lang w:val="es-419"/>
        </w:rPr>
        <w:t xml:space="preserve"> No obstante, las opciones D y E introducirían nuevas direcciones de traducción (del inglés al chino y al ruso). </w:t>
      </w:r>
      <w:r w:rsidR="00802518">
        <w:rPr>
          <w:lang w:val="es-419"/>
        </w:rPr>
        <w:t xml:space="preserve"> </w:t>
      </w:r>
      <w:r w:rsidRPr="00B90EAB">
        <w:rPr>
          <w:lang w:val="es-419"/>
        </w:rPr>
        <w:t>Esto significaría que se necesitarían dos traductores adicionales cuya lengua materna fuera el chino o el ruso (uno por cada idioma) con arreglo a esas opciones, a fin de garantizar la calidad de la traducción.</w:t>
      </w:r>
      <w:r w:rsidR="00802518">
        <w:rPr>
          <w:lang w:val="es-419"/>
        </w:rPr>
        <w:t xml:space="preserve"> </w:t>
      </w:r>
      <w:r w:rsidRPr="00B90EAB">
        <w:rPr>
          <w:lang w:val="es-419"/>
        </w:rPr>
        <w:t xml:space="preserve"> Dos traductores por idioma podrían complementarse a efectos de la continuidad de las actividades.</w:t>
      </w:r>
    </w:p>
    <w:p w14:paraId="5770AFF1" w14:textId="0EDBE7C3" w:rsidR="00B90EAB" w:rsidRPr="00B90EAB" w:rsidRDefault="00B90EAB" w:rsidP="00B90EAB">
      <w:pPr>
        <w:pStyle w:val="ONUME"/>
        <w:rPr>
          <w:lang w:val="es-419"/>
        </w:rPr>
      </w:pPr>
      <w:r w:rsidRPr="00B90EAB">
        <w:rPr>
          <w:lang w:val="es-419"/>
        </w:rPr>
        <w:t>Dicho esto, según la estimación de los costos operacionales de traducción que se presenta en este Anexo (sección III), el volumen de trabajo necesario para el control de calidad de la traducción sería muy inferior al volumen adecuado para un traductor en ambos idiomas, independientemente de las opciones aplicadas hasta 2025.</w:t>
      </w:r>
      <w:r w:rsidR="00802518">
        <w:rPr>
          <w:lang w:val="es-419"/>
        </w:rPr>
        <w:t xml:space="preserve"> </w:t>
      </w:r>
      <w:r w:rsidRPr="00B90EAB">
        <w:rPr>
          <w:lang w:val="es-419"/>
        </w:rPr>
        <w:t xml:space="preserve"> A este respecto, se recuerda que el funcionamiento cotidiano del Sistema de La Haya depende por completo de los recursos del Sistema de Madrid en lo que respecta a la traducción.</w:t>
      </w:r>
      <w:r w:rsidRPr="00B90EAB">
        <w:rPr>
          <w:rStyle w:val="FootnoteReference"/>
          <w:lang w:val="es-419"/>
        </w:rPr>
        <w:footnoteReference w:id="10"/>
      </w:r>
      <w:r w:rsidRPr="00B90EAB">
        <w:rPr>
          <w:lang w:val="es-419"/>
        </w:rPr>
        <w:t xml:space="preserve"> </w:t>
      </w:r>
      <w:r w:rsidR="00802518">
        <w:rPr>
          <w:lang w:val="es-419"/>
        </w:rPr>
        <w:t xml:space="preserve"> </w:t>
      </w:r>
      <w:r w:rsidRPr="00B90EAB">
        <w:rPr>
          <w:lang w:val="es-419"/>
        </w:rPr>
        <w:t>Si esto dejara de ser así, la posible introducción de nuevos idiomas requeriría una solución diferente.</w:t>
      </w:r>
    </w:p>
    <w:p w14:paraId="191A86B9" w14:textId="053F159A" w:rsidR="00B90EAB" w:rsidRPr="00B90EAB" w:rsidRDefault="00B90EAB" w:rsidP="00B90EAB">
      <w:pPr>
        <w:pStyle w:val="ONUME"/>
        <w:rPr>
          <w:lang w:val="es-419"/>
        </w:rPr>
      </w:pPr>
      <w:r w:rsidRPr="00B90EAB">
        <w:rPr>
          <w:lang w:val="es-419"/>
        </w:rPr>
        <w:t xml:space="preserve">En este contexto, si el Registro de La Haya tuviera que establecer sus propios recursos de traducción para ocuparse de la traducción de los nuevos idiomas, habida cuenta de los motivos expuestos en el párrafo 13, la Oficina Internacional tendría que contratar a cuatro traductores a tiempo completo, especializados en los nuevos idiomas (dos traductores por idioma), como contratistas particulares de nivel P3 o P4. </w:t>
      </w:r>
      <w:r w:rsidR="00096A3F">
        <w:rPr>
          <w:lang w:val="es-419"/>
        </w:rPr>
        <w:t xml:space="preserve"> </w:t>
      </w:r>
      <w:r w:rsidRPr="00B90EAB">
        <w:rPr>
          <w:lang w:val="es-419"/>
        </w:rPr>
        <w:t>A título indicativo, esto requeriría una inversión de aproximadamente 500.000 francos suizos al año (125.000 francos suizos x 4 traductores).</w:t>
      </w:r>
    </w:p>
    <w:p w14:paraId="29AF1657" w14:textId="77777777" w:rsidR="00B90EAB" w:rsidRPr="00B90EAB" w:rsidRDefault="00B90EAB" w:rsidP="00B90EAB">
      <w:pPr>
        <w:pStyle w:val="Heading2"/>
        <w:rPr>
          <w:lang w:val="es-419"/>
        </w:rPr>
      </w:pPr>
      <w:r w:rsidRPr="00B90EAB">
        <w:rPr>
          <w:lang w:val="es-419"/>
        </w:rPr>
        <w:t>Sistemas informáticos</w:t>
      </w:r>
    </w:p>
    <w:p w14:paraId="3CF8C4BF" w14:textId="1EF98D7F" w:rsidR="00B90EAB" w:rsidRPr="00B90EAB" w:rsidRDefault="00B90EAB" w:rsidP="00B90EAB">
      <w:pPr>
        <w:pStyle w:val="ONUME"/>
        <w:rPr>
          <w:lang w:val="es-419"/>
        </w:rPr>
      </w:pPr>
      <w:r w:rsidRPr="00B90EAB">
        <w:rPr>
          <w:lang w:val="es-419"/>
        </w:rPr>
        <w:t xml:space="preserve">La posible introducción de los dos nuevos idiomas conllevaría una labor de mantenimiento de los sistemas informáticos, lo que requeriría un informático adicional (nivel P2) o la consignación del costo correspondiente en el presupuesto anual para las tecnologías de la información y las comunicaciones. </w:t>
      </w:r>
      <w:r w:rsidR="00096A3F">
        <w:rPr>
          <w:lang w:val="es-419"/>
        </w:rPr>
        <w:t xml:space="preserve"> </w:t>
      </w:r>
      <w:r w:rsidRPr="00B90EAB">
        <w:rPr>
          <w:lang w:val="es-419"/>
        </w:rPr>
        <w:t>Se estima que ese costo de mantenimiento recurrente ascendería a unos 120.000 francos suizos por año.</w:t>
      </w:r>
    </w:p>
    <w:p w14:paraId="2EA0B59E" w14:textId="77777777" w:rsidR="00B90EAB" w:rsidRPr="00B90EAB" w:rsidRDefault="00B90EAB" w:rsidP="00B90EAB">
      <w:pPr>
        <w:pStyle w:val="Heading2"/>
        <w:rPr>
          <w:lang w:val="es-419"/>
        </w:rPr>
      </w:pPr>
      <w:r w:rsidRPr="00B90EAB">
        <w:rPr>
          <w:lang w:val="es-419"/>
        </w:rPr>
        <w:t>Examen</w:t>
      </w:r>
    </w:p>
    <w:p w14:paraId="66644D41" w14:textId="31DE796A" w:rsidR="00B90EAB" w:rsidRPr="00B90EAB" w:rsidRDefault="00B90EAB" w:rsidP="00B90EAB">
      <w:pPr>
        <w:pStyle w:val="ONUME"/>
        <w:rPr>
          <w:lang w:val="es-419"/>
        </w:rPr>
      </w:pPr>
      <w:r w:rsidRPr="00B90EAB">
        <w:rPr>
          <w:lang w:val="es-419"/>
        </w:rPr>
        <w:t>Todas las opciones de ejecución, salvo la opción A, requerirían examinadores competentes en los nuevos idiomas, ya que la Oficina Internacional examinaría las solicitudes internacionales en los nuevos idiomas.</w:t>
      </w:r>
      <w:r w:rsidR="00802518">
        <w:rPr>
          <w:lang w:val="es-419"/>
        </w:rPr>
        <w:t xml:space="preserve"> </w:t>
      </w:r>
      <w:r w:rsidRPr="00B90EAB">
        <w:rPr>
          <w:lang w:val="es-419"/>
        </w:rPr>
        <w:t xml:space="preserve"> Actualmente, el Registro de La Haya cuenta con recursos mínimos para examinar las solicitudes internacionales en los nuevos idiomas. </w:t>
      </w:r>
      <w:r w:rsidR="00096A3F">
        <w:rPr>
          <w:lang w:val="es-419"/>
        </w:rPr>
        <w:t xml:space="preserve"> </w:t>
      </w:r>
      <w:r w:rsidRPr="00B90EAB">
        <w:rPr>
          <w:lang w:val="es-419"/>
        </w:rPr>
        <w:t>Un aumento del número total de solicitudes aumentaría el número de examinadores necesarios.</w:t>
      </w:r>
      <w:r w:rsidR="00802518">
        <w:rPr>
          <w:lang w:val="es-419"/>
        </w:rPr>
        <w:t xml:space="preserve"> </w:t>
      </w:r>
      <w:r w:rsidRPr="00B90EAB">
        <w:rPr>
          <w:lang w:val="es-419"/>
        </w:rPr>
        <w:t xml:space="preserve"> Sin embargo, con el aumento del número de solicitudes, los ingresos deberían aumentar en consonancia con el costo de los examinadores adicionales.</w:t>
      </w:r>
    </w:p>
    <w:p w14:paraId="30F4B52B" w14:textId="302B3B4A" w:rsidR="00B90EAB" w:rsidRPr="00B90EAB" w:rsidRDefault="00B90EAB" w:rsidP="00B90EAB">
      <w:pPr>
        <w:pStyle w:val="ONUME"/>
        <w:rPr>
          <w:lang w:val="es-419"/>
        </w:rPr>
      </w:pPr>
      <w:r w:rsidRPr="00B90EAB">
        <w:rPr>
          <w:lang w:val="es-419"/>
        </w:rPr>
        <w:t>Por este motivo, en las presentes estimaciones de costos no se tiene en cuenta el costo de los exámenes relativos a idiomas específicos.</w:t>
      </w:r>
      <w:r w:rsidR="00802518">
        <w:rPr>
          <w:lang w:val="es-419"/>
        </w:rPr>
        <w:t xml:space="preserve"> </w:t>
      </w:r>
      <w:r w:rsidRPr="00B90EAB">
        <w:rPr>
          <w:lang w:val="es-419"/>
        </w:rPr>
        <w:t xml:space="preserve"> No obstante, cabe señalar que </w:t>
      </w:r>
      <w:proofErr w:type="gramStart"/>
      <w:r w:rsidRPr="00B90EAB">
        <w:rPr>
          <w:lang w:val="es-419"/>
        </w:rPr>
        <w:t>cuanto más idiomas</w:t>
      </w:r>
      <w:proofErr w:type="gramEnd"/>
      <w:r w:rsidRPr="00B90EAB">
        <w:rPr>
          <w:lang w:val="es-419"/>
        </w:rPr>
        <w:t xml:space="preserve"> se introdujeran, menos flexibilidad tendría la Oficina Internacional para aumentar la capacidad de examen. </w:t>
      </w:r>
      <w:r w:rsidR="00802518">
        <w:rPr>
          <w:lang w:val="es-419"/>
        </w:rPr>
        <w:t xml:space="preserve"> </w:t>
      </w:r>
      <w:r w:rsidRPr="00B90EAB">
        <w:rPr>
          <w:lang w:val="es-419"/>
        </w:rPr>
        <w:t>Sin embargo, lo ideal sería que la Oficina Internacional contratara por lo menos a dos examinadores por idioma a efectos de asegurar la continuidad de las operaciones, independientemente del número de solicitudes en un idioma determinado.</w:t>
      </w:r>
    </w:p>
    <w:p w14:paraId="36D70472" w14:textId="602C6DAA" w:rsidR="00B90EAB" w:rsidRPr="00B90EAB" w:rsidRDefault="00B90EAB" w:rsidP="00B90EAB">
      <w:pPr>
        <w:pStyle w:val="ONUME"/>
        <w:rPr>
          <w:lang w:val="es-419"/>
        </w:rPr>
      </w:pPr>
      <w:r w:rsidRPr="00B90EAB">
        <w:rPr>
          <w:lang w:val="es-419"/>
        </w:rPr>
        <w:t xml:space="preserve">A ese respecto, con arreglo a la opción A, la Oficina Internacional traduciría las solicitudes presentadas en los nuevos idiomas a uno de los tres idiomas de examen actuales. </w:t>
      </w:r>
      <w:r w:rsidR="00802518">
        <w:rPr>
          <w:lang w:val="es-419"/>
        </w:rPr>
        <w:t xml:space="preserve"> </w:t>
      </w:r>
      <w:r w:rsidRPr="00B90EAB">
        <w:rPr>
          <w:lang w:val="es-419"/>
        </w:rPr>
        <w:t>Se prevé que la gran mayoría de las solicitudes se examinarían en inglés, ya sea como idioma de presentación por defecto o como el idioma seleccionado por el solicitante para el examen.</w:t>
      </w:r>
      <w:r w:rsidR="00096A3F">
        <w:rPr>
          <w:lang w:val="es-419"/>
        </w:rPr>
        <w:t xml:space="preserve"> </w:t>
      </w:r>
      <w:r w:rsidRPr="00B90EAB">
        <w:rPr>
          <w:lang w:val="es-419"/>
        </w:rPr>
        <w:t xml:space="preserve"> </w:t>
      </w:r>
      <w:r w:rsidR="00802518">
        <w:rPr>
          <w:lang w:val="es-419"/>
        </w:rPr>
        <w:t xml:space="preserve"> </w:t>
      </w:r>
      <w:r w:rsidRPr="00B90EAB">
        <w:rPr>
          <w:lang w:val="es-419"/>
        </w:rPr>
        <w:t>El mantenimiento del actual sistema de tres idiomas para el examen sin tener que hacer ajustes para la adición de nuevos idiomas –</w:t>
      </w:r>
      <w:r w:rsidR="00802518">
        <w:rPr>
          <w:lang w:val="es-419"/>
        </w:rPr>
        <w:t xml:space="preserve"> </w:t>
      </w:r>
      <w:r w:rsidRPr="00B90EAB">
        <w:rPr>
          <w:lang w:val="es-419"/>
        </w:rPr>
        <w:t>opción A</w:t>
      </w:r>
      <w:r w:rsidR="00802518">
        <w:rPr>
          <w:lang w:val="es-419"/>
        </w:rPr>
        <w:t xml:space="preserve"> </w:t>
      </w:r>
      <w:r w:rsidRPr="00B90EAB">
        <w:rPr>
          <w:lang w:val="es-419"/>
        </w:rPr>
        <w:t xml:space="preserve">– tendría el menor impacto en la productividad diaria. </w:t>
      </w:r>
      <w:r w:rsidR="00802518">
        <w:rPr>
          <w:lang w:val="es-419"/>
        </w:rPr>
        <w:t xml:space="preserve"> </w:t>
      </w:r>
      <w:r w:rsidRPr="00B90EAB">
        <w:rPr>
          <w:lang w:val="es-419"/>
        </w:rPr>
        <w:t xml:space="preserve">Se estima que más del 95% de la labor de examen y coordinación en el Sistema de </w:t>
      </w:r>
      <w:r w:rsidRPr="00B90EAB">
        <w:rPr>
          <w:lang w:val="es-419"/>
        </w:rPr>
        <w:lastRenderedPageBreak/>
        <w:t>La</w:t>
      </w:r>
      <w:r w:rsidR="006D55E6">
        <w:rPr>
          <w:lang w:val="es-419"/>
        </w:rPr>
        <w:t> </w:t>
      </w:r>
      <w:r w:rsidRPr="00B90EAB">
        <w:rPr>
          <w:lang w:val="es-419"/>
        </w:rPr>
        <w:t>Haya se realiza en inglés, ya que todos los examinadores tienen el inglés como primer o segundo idioma.</w:t>
      </w:r>
    </w:p>
    <w:p w14:paraId="71D24A60" w14:textId="77777777" w:rsidR="00B90EAB" w:rsidRPr="00B90EAB" w:rsidRDefault="00B90EAB" w:rsidP="00B90EAB">
      <w:pPr>
        <w:pStyle w:val="Heading2"/>
        <w:rPr>
          <w:lang w:val="es-419"/>
        </w:rPr>
      </w:pPr>
      <w:r w:rsidRPr="00B90EAB">
        <w:rPr>
          <w:lang w:val="es-419"/>
        </w:rPr>
        <w:t>PRESTACIÓN DE SERVICIOS Y RELACIÓN CON LOS CLIENTES</w:t>
      </w:r>
    </w:p>
    <w:p w14:paraId="2B7C3139" w14:textId="159FCFFC" w:rsidR="00B90EAB" w:rsidRPr="00B90EAB" w:rsidRDefault="00B90EAB" w:rsidP="00B90EAB">
      <w:pPr>
        <w:pStyle w:val="ONUME"/>
        <w:rPr>
          <w:lang w:val="es-419"/>
        </w:rPr>
      </w:pPr>
      <w:r w:rsidRPr="00B90EAB">
        <w:rPr>
          <w:lang w:val="es-419"/>
        </w:rPr>
        <w:t xml:space="preserve">En 2020, de enero a septiembre (nueve meses), el Registro de La Haya recibió aproximadamente 5.853 consultas, un promedio mensual de 650 consultas, a través de tres canales de comunicación: </w:t>
      </w:r>
      <w:r w:rsidR="006D55E6">
        <w:rPr>
          <w:lang w:val="es-419"/>
        </w:rPr>
        <w:t xml:space="preserve"> </w:t>
      </w:r>
      <w:r w:rsidRPr="00B90EAB">
        <w:rPr>
          <w:lang w:val="es-419"/>
        </w:rPr>
        <w:t xml:space="preserve">i) por Internet mediante </w:t>
      </w:r>
      <w:proofErr w:type="spellStart"/>
      <w:r w:rsidRPr="00B90EAB">
        <w:rPr>
          <w:i/>
          <w:lang w:val="es-419"/>
        </w:rPr>
        <w:t>Contact</w:t>
      </w:r>
      <w:proofErr w:type="spellEnd"/>
      <w:r w:rsidRPr="00B90EAB">
        <w:rPr>
          <w:i/>
          <w:lang w:val="es-419"/>
        </w:rPr>
        <w:t xml:space="preserve"> </w:t>
      </w:r>
      <w:proofErr w:type="spellStart"/>
      <w:r w:rsidRPr="00B90EAB">
        <w:rPr>
          <w:i/>
          <w:lang w:val="es-419"/>
        </w:rPr>
        <w:t>Hague</w:t>
      </w:r>
      <w:proofErr w:type="spellEnd"/>
      <w:r w:rsidRPr="00B90EAB">
        <w:rPr>
          <w:lang w:val="es-419"/>
        </w:rPr>
        <w:t>, ii) por teléfono y iii) por correo electrónico directo.</w:t>
      </w:r>
    </w:p>
    <w:p w14:paraId="5679245C" w14:textId="34DEEED1" w:rsidR="00B90EAB" w:rsidRPr="00B90EAB" w:rsidRDefault="00B90EAB" w:rsidP="00B90EAB">
      <w:pPr>
        <w:pStyle w:val="ONUME"/>
        <w:rPr>
          <w:lang w:val="es-419"/>
        </w:rPr>
      </w:pPr>
      <w:r w:rsidRPr="00B90EAB">
        <w:rPr>
          <w:lang w:val="es-419"/>
        </w:rPr>
        <w:t xml:space="preserve">El Servicio de Atención al Cliente del Sistema de La Haya (actualmente una unidad </w:t>
      </w:r>
      <w:r w:rsidRPr="00B90EAB">
        <w:rPr>
          <w:i/>
          <w:lang w:val="es-419"/>
        </w:rPr>
        <w:t xml:space="preserve">de facto </w:t>
      </w:r>
      <w:r w:rsidRPr="00B90EAB">
        <w:rPr>
          <w:lang w:val="es-419"/>
        </w:rPr>
        <w:t xml:space="preserve">dentro del Registro de La Haya) responde a esas consultas y mantiene la comunicación con los clientes a través de los canales mencionados, en el idioma en que se reciben las consultas, predominantemente en inglés y francés. </w:t>
      </w:r>
      <w:r w:rsidR="00802518">
        <w:rPr>
          <w:lang w:val="es-419"/>
        </w:rPr>
        <w:t xml:space="preserve"> </w:t>
      </w:r>
      <w:r w:rsidRPr="00B90EAB">
        <w:rPr>
          <w:lang w:val="es-419"/>
        </w:rPr>
        <w:t xml:space="preserve">En la actualidad, hay dos personas dedicadas a tiempo completo a atender las consultas, ambas competentes en inglés y francés. Un 50% adicional del tiempo de trabajo de un funcionario en régimen de dedicación </w:t>
      </w:r>
      <w:r w:rsidR="004A464A" w:rsidRPr="00B90EAB">
        <w:rPr>
          <w:lang w:val="es-419"/>
        </w:rPr>
        <w:t>exclusiva</w:t>
      </w:r>
      <w:r w:rsidR="004A464A">
        <w:rPr>
          <w:lang w:val="es-419"/>
        </w:rPr>
        <w:t> </w:t>
      </w:r>
      <w:r w:rsidRPr="00B90EAB">
        <w:rPr>
          <w:lang w:val="es-419"/>
        </w:rPr>
        <w:t xml:space="preserve">(P2) se dedica a la atención al cliente (por ejemplo, recopilación y análisis de datos, mantenimiento de </w:t>
      </w:r>
      <w:proofErr w:type="spellStart"/>
      <w:r w:rsidRPr="00B90EAB">
        <w:rPr>
          <w:i/>
          <w:lang w:val="es-419"/>
        </w:rPr>
        <w:t>Contact</w:t>
      </w:r>
      <w:proofErr w:type="spellEnd"/>
      <w:r w:rsidRPr="00B90EAB">
        <w:rPr>
          <w:i/>
          <w:lang w:val="es-419"/>
        </w:rPr>
        <w:t xml:space="preserve"> </w:t>
      </w:r>
      <w:proofErr w:type="spellStart"/>
      <w:r w:rsidRPr="00B90EAB">
        <w:rPr>
          <w:i/>
          <w:lang w:val="es-419"/>
        </w:rPr>
        <w:t>Hague</w:t>
      </w:r>
      <w:proofErr w:type="spellEnd"/>
      <w:r w:rsidRPr="00B90EAB">
        <w:rPr>
          <w:lang w:val="es-419"/>
        </w:rPr>
        <w:t>, coordinación de equipos y logística, investigación técnica de primer nivel de las consultas de los clientes, etc.).</w:t>
      </w:r>
    </w:p>
    <w:p w14:paraId="0074B04C" w14:textId="677C854A" w:rsidR="00B90EAB" w:rsidRPr="00B90EAB" w:rsidRDefault="00B90EAB" w:rsidP="00B90EAB">
      <w:pPr>
        <w:pStyle w:val="ONUME"/>
        <w:rPr>
          <w:lang w:val="es-419"/>
        </w:rPr>
      </w:pPr>
      <w:r w:rsidRPr="00B90EAB">
        <w:rPr>
          <w:lang w:val="es-419"/>
        </w:rPr>
        <w:t xml:space="preserve">Si se introdujeran idiomas adicionales en el Sistema de La Haya, con arreglo a cualquiera de las opciones A </w:t>
      </w:r>
      <w:proofErr w:type="spellStart"/>
      <w:r w:rsidRPr="00B90EAB">
        <w:rPr>
          <w:lang w:val="es-419"/>
        </w:rPr>
        <w:t>a</w:t>
      </w:r>
      <w:proofErr w:type="spellEnd"/>
      <w:r w:rsidRPr="00B90EAB">
        <w:rPr>
          <w:lang w:val="es-419"/>
        </w:rPr>
        <w:t xml:space="preserve"> E, el servicio de atención al cliente debería prestarse también en esos idiomas. </w:t>
      </w:r>
      <w:r w:rsidR="00802518">
        <w:rPr>
          <w:lang w:val="es-419"/>
        </w:rPr>
        <w:t xml:space="preserve"> </w:t>
      </w:r>
      <w:r w:rsidRPr="00B90EAB">
        <w:rPr>
          <w:lang w:val="es-419"/>
        </w:rPr>
        <w:t xml:space="preserve">Si bien la mayor parte de las consultas formuladas por los clientes del Sistema de </w:t>
      </w:r>
      <w:r w:rsidR="004A464A" w:rsidRPr="00B90EAB">
        <w:rPr>
          <w:lang w:val="es-419"/>
        </w:rPr>
        <w:t>La</w:t>
      </w:r>
      <w:r w:rsidR="004A464A">
        <w:rPr>
          <w:lang w:val="es-419"/>
        </w:rPr>
        <w:t> </w:t>
      </w:r>
      <w:r w:rsidRPr="00B90EAB">
        <w:rPr>
          <w:lang w:val="es-419"/>
        </w:rPr>
        <w:t xml:space="preserve">Haya (aproximadamente el 76%) se refieren a casos concretos (solicitudes, inscripciones o renovaciones) y las restantes son de carácter general (peticiones de información, cuestiones jurídicas y técnicas), sería muy difícil, complicado y, por consiguiente, inviable distinguir entre las consultas específicas y las generales a los efectos de determinar el idioma que se utilizaría en la relación con los clientes. </w:t>
      </w:r>
      <w:r w:rsidR="00802518">
        <w:rPr>
          <w:lang w:val="es-419"/>
        </w:rPr>
        <w:t xml:space="preserve"> </w:t>
      </w:r>
      <w:r w:rsidRPr="00B90EAB">
        <w:rPr>
          <w:lang w:val="es-419"/>
        </w:rPr>
        <w:t xml:space="preserve">Por ejemplo, si se añadieran dos nuevos idiomas, en cualquiera de las opciones A </w:t>
      </w:r>
      <w:proofErr w:type="spellStart"/>
      <w:r w:rsidRPr="00B90EAB">
        <w:rPr>
          <w:lang w:val="es-419"/>
        </w:rPr>
        <w:t>a</w:t>
      </w:r>
      <w:proofErr w:type="spellEnd"/>
      <w:r w:rsidRPr="00B90EAB">
        <w:rPr>
          <w:lang w:val="es-419"/>
        </w:rPr>
        <w:t xml:space="preserve"> E, debería adaptarse la interfaz de </w:t>
      </w:r>
      <w:proofErr w:type="spellStart"/>
      <w:r w:rsidRPr="00B90EAB">
        <w:rPr>
          <w:i/>
          <w:lang w:val="es-419"/>
        </w:rPr>
        <w:t>Contact</w:t>
      </w:r>
      <w:proofErr w:type="spellEnd"/>
      <w:r w:rsidRPr="00B90EAB">
        <w:rPr>
          <w:i/>
          <w:lang w:val="es-419"/>
        </w:rPr>
        <w:t xml:space="preserve"> </w:t>
      </w:r>
      <w:proofErr w:type="spellStart"/>
      <w:r w:rsidRPr="00B90EAB">
        <w:rPr>
          <w:i/>
          <w:lang w:val="es-419"/>
        </w:rPr>
        <w:t>Hague</w:t>
      </w:r>
      <w:proofErr w:type="spellEnd"/>
      <w:r w:rsidRPr="00B90EAB">
        <w:rPr>
          <w:lang w:val="es-419"/>
        </w:rPr>
        <w:t xml:space="preserve"> para incluir los dos idiomas, lo que significa que se atenderían todos los tipos de consultas.</w:t>
      </w:r>
    </w:p>
    <w:p w14:paraId="179C030B" w14:textId="7EFC6C5F" w:rsidR="00B90EAB" w:rsidRPr="00B90EAB" w:rsidRDefault="00B90EAB" w:rsidP="00B90EAB">
      <w:pPr>
        <w:pStyle w:val="ONUME"/>
        <w:rPr>
          <w:lang w:val="es-419"/>
        </w:rPr>
      </w:pPr>
      <w:r w:rsidRPr="00B90EAB">
        <w:rPr>
          <w:lang w:val="es-419"/>
        </w:rPr>
        <w:t xml:space="preserve">Dicho esto, con arreglo a la opción del idioma de presentación (opción A), aunque la solicitud se presentara en el nuevo idioma, la Oficina Internacional la trataría y se comunicaría con el solicitante en el idioma que este hubiera elegido, entre inglés, francés y español, con respecto a la solicitud en cuestión o al registro internacional resultante. </w:t>
      </w:r>
      <w:r w:rsidR="00802518">
        <w:rPr>
          <w:lang w:val="es-419"/>
        </w:rPr>
        <w:t xml:space="preserve"> </w:t>
      </w:r>
      <w:r w:rsidRPr="00B90EAB">
        <w:rPr>
          <w:lang w:val="es-419"/>
        </w:rPr>
        <w:t>Habida cuenta de esta característica específica, convendría examinar esta opción de ejecución con o sin la ampliación del servicio de atención al cliente a los nuevos idiomas.</w:t>
      </w:r>
    </w:p>
    <w:p w14:paraId="572D6FA6" w14:textId="23780B5A" w:rsidR="00B90EAB" w:rsidRPr="00B90EAB" w:rsidRDefault="00B90EAB" w:rsidP="00B90EAB">
      <w:pPr>
        <w:pStyle w:val="ONUME"/>
        <w:rPr>
          <w:lang w:val="es-419"/>
        </w:rPr>
      </w:pPr>
      <w:r w:rsidRPr="00B90EAB">
        <w:rPr>
          <w:lang w:val="es-419"/>
        </w:rPr>
        <w:t>Como se ha mencionado en el párrafo 21, actualmente el Registro de La Haya cuenta con dos empleados y medio dedicados exclusivamente al servicio de atención al cliente (un puesto ordinario de G6, un trabajador de agencia y medio puesto temporal de P2). El costo estándar anual del G6 es de aproximadamente 133.000 francos suizos,</w:t>
      </w:r>
      <w:r w:rsidRPr="00B90EAB">
        <w:rPr>
          <w:rStyle w:val="FootnoteReference"/>
          <w:lang w:val="es-419"/>
        </w:rPr>
        <w:footnoteReference w:id="11"/>
      </w:r>
      <w:r w:rsidRPr="00B90EAB">
        <w:rPr>
          <w:lang w:val="es-419"/>
        </w:rPr>
        <w:t xml:space="preserve"> mientras que el del trabajador de la agencia es de aproximadamente 104.000 francos suizos. </w:t>
      </w:r>
      <w:r w:rsidR="00802518">
        <w:rPr>
          <w:lang w:val="es-419"/>
        </w:rPr>
        <w:t xml:space="preserve"> </w:t>
      </w:r>
      <w:r w:rsidRPr="00B90EAB">
        <w:rPr>
          <w:lang w:val="es-419"/>
        </w:rPr>
        <w:t>Por consiguiente, la prestación del servicio de atención al cliente a tiempo completo por idioma requeriría una inversión de entre 208.000 francos suizos (104.000 francos suizos x dos trabajadores de agencia) y 266.000 francos suizos por año (133.000 francos suizos x dos empleados de nivel</w:t>
      </w:r>
      <w:r w:rsidR="006D55E6">
        <w:rPr>
          <w:lang w:val="es-419"/>
        </w:rPr>
        <w:t> </w:t>
      </w:r>
      <w:r w:rsidRPr="00B90EAB">
        <w:rPr>
          <w:lang w:val="es-419"/>
        </w:rPr>
        <w:t xml:space="preserve">G6). </w:t>
      </w:r>
      <w:r w:rsidR="00802518">
        <w:rPr>
          <w:lang w:val="es-419"/>
        </w:rPr>
        <w:t xml:space="preserve"> </w:t>
      </w:r>
      <w:r w:rsidRPr="00B90EAB">
        <w:rPr>
          <w:lang w:val="es-419"/>
        </w:rPr>
        <w:t>A título indicativo, la cifra media sería 237.000 francos suizos.</w:t>
      </w:r>
    </w:p>
    <w:p w14:paraId="0521108F" w14:textId="77777777" w:rsidR="00B90EAB" w:rsidRPr="00B90EAB" w:rsidRDefault="00B90EAB" w:rsidP="00B90EAB">
      <w:pPr>
        <w:pStyle w:val="ONUME"/>
        <w:numPr>
          <w:ilvl w:val="0"/>
          <w:numId w:val="0"/>
        </w:numPr>
        <w:rPr>
          <w:bCs/>
          <w:iCs/>
          <w:caps/>
          <w:szCs w:val="28"/>
          <w:lang w:val="es-419"/>
        </w:rPr>
      </w:pPr>
      <w:r w:rsidRPr="00B90EAB">
        <w:rPr>
          <w:bCs/>
          <w:iCs/>
          <w:caps/>
          <w:szCs w:val="28"/>
          <w:lang w:val="es-419"/>
        </w:rPr>
        <w:t>RESUMEN Y TOTAL</w:t>
      </w:r>
    </w:p>
    <w:p w14:paraId="6084E044" w14:textId="77777777" w:rsidR="00B90EAB" w:rsidRPr="00B90EAB" w:rsidRDefault="00B90EAB" w:rsidP="00B90EAB">
      <w:pPr>
        <w:pStyle w:val="ONUME"/>
        <w:rPr>
          <w:lang w:val="es-419"/>
        </w:rPr>
      </w:pPr>
      <w:r w:rsidRPr="00B90EAB">
        <w:rPr>
          <w:lang w:val="es-419"/>
        </w:rPr>
        <w:t>En vista de lo que antecede, de introducirse el chino y el ruso, los siguientes costos operacionales recurrentes se producirían con efecto inmediato y con carácter anual:</w:t>
      </w:r>
    </w:p>
    <w:p w14:paraId="649C71E2" w14:textId="2F125F05" w:rsidR="00B90EAB" w:rsidRPr="00B90EAB" w:rsidRDefault="00B90EAB" w:rsidP="00B90EAB">
      <w:pPr>
        <w:pStyle w:val="ONUME"/>
        <w:numPr>
          <w:ilvl w:val="0"/>
          <w:numId w:val="0"/>
        </w:numPr>
        <w:tabs>
          <w:tab w:val="left" w:pos="1134"/>
        </w:tabs>
        <w:ind w:left="1134" w:hanging="567"/>
        <w:rPr>
          <w:lang w:val="es-419"/>
        </w:rPr>
      </w:pPr>
      <w:r w:rsidRPr="00B90EAB">
        <w:rPr>
          <w:lang w:val="es-419"/>
        </w:rPr>
        <w:t>–</w:t>
      </w:r>
      <w:r w:rsidRPr="00B90EAB">
        <w:rPr>
          <w:lang w:val="es-419"/>
        </w:rPr>
        <w:tab/>
        <w:t xml:space="preserve">Para el control de calidad de las traducciones subcontratadas: aproximadamente 500.000 francos suizos (cuatro contratistas particulares: 125.000 francos </w:t>
      </w:r>
      <w:r w:rsidR="004A464A" w:rsidRPr="00B90EAB">
        <w:rPr>
          <w:lang w:val="es-419"/>
        </w:rPr>
        <w:t>suizos</w:t>
      </w:r>
      <w:r w:rsidR="004A464A">
        <w:rPr>
          <w:lang w:val="es-419"/>
        </w:rPr>
        <w:t> </w:t>
      </w:r>
      <w:r w:rsidRPr="00B90EAB">
        <w:rPr>
          <w:lang w:val="es-419"/>
        </w:rPr>
        <w:t>x 4), si el Registro de La Haya tuviera que establecer sus propios recursos de traducción para llevar a cabo el control de calidad;</w:t>
      </w:r>
    </w:p>
    <w:p w14:paraId="60C9DB7E" w14:textId="6ED4154F" w:rsidR="00B90EAB" w:rsidRPr="00B90EAB" w:rsidRDefault="00B90EAB" w:rsidP="00B90EAB">
      <w:pPr>
        <w:pStyle w:val="ONUME"/>
        <w:numPr>
          <w:ilvl w:val="0"/>
          <w:numId w:val="0"/>
        </w:numPr>
        <w:tabs>
          <w:tab w:val="left" w:pos="1134"/>
        </w:tabs>
        <w:ind w:left="1134" w:hanging="567"/>
        <w:rPr>
          <w:lang w:val="es-419"/>
        </w:rPr>
      </w:pPr>
      <w:r w:rsidRPr="00B90EAB">
        <w:rPr>
          <w:lang w:val="es-419"/>
        </w:rPr>
        <w:lastRenderedPageBreak/>
        <w:t>–</w:t>
      </w:r>
      <w:r w:rsidRPr="00B90EAB">
        <w:rPr>
          <w:lang w:val="es-419"/>
        </w:rPr>
        <w:tab/>
        <w:t>Para el mantenimiento de los sistemas informáticos: aproximadamente 120.</w:t>
      </w:r>
      <w:r w:rsidR="004A464A" w:rsidRPr="00B90EAB">
        <w:rPr>
          <w:lang w:val="es-419"/>
        </w:rPr>
        <w:t>000</w:t>
      </w:r>
      <w:r w:rsidR="004A464A">
        <w:rPr>
          <w:lang w:val="es-419"/>
        </w:rPr>
        <w:t> </w:t>
      </w:r>
      <w:r w:rsidRPr="00B90EAB">
        <w:rPr>
          <w:lang w:val="es-419"/>
        </w:rPr>
        <w:t xml:space="preserve">francos suizos (un informático de nivel P2) con arreglo a todas las opciones de </w:t>
      </w:r>
      <w:proofErr w:type="gramStart"/>
      <w:r w:rsidRPr="00B90EAB">
        <w:rPr>
          <w:lang w:val="es-419"/>
        </w:rPr>
        <w:t xml:space="preserve">ejecución; </w:t>
      </w:r>
      <w:r w:rsidR="00C91E4D">
        <w:rPr>
          <w:lang w:val="es-419"/>
        </w:rPr>
        <w:t xml:space="preserve"> </w:t>
      </w:r>
      <w:r w:rsidRPr="00B90EAB">
        <w:rPr>
          <w:lang w:val="es-419"/>
        </w:rPr>
        <w:t>y</w:t>
      </w:r>
      <w:proofErr w:type="gramEnd"/>
    </w:p>
    <w:p w14:paraId="3AF65C4C" w14:textId="59427760" w:rsidR="00B90EAB" w:rsidRPr="00B90EAB" w:rsidRDefault="00B90EAB" w:rsidP="00B90EAB">
      <w:pPr>
        <w:pStyle w:val="ONUME"/>
        <w:numPr>
          <w:ilvl w:val="0"/>
          <w:numId w:val="0"/>
        </w:numPr>
        <w:tabs>
          <w:tab w:val="left" w:pos="1134"/>
        </w:tabs>
        <w:ind w:left="1134" w:hanging="567"/>
        <w:rPr>
          <w:lang w:val="es-419"/>
        </w:rPr>
      </w:pPr>
      <w:r w:rsidRPr="00B90EAB">
        <w:rPr>
          <w:lang w:val="es-419"/>
        </w:rPr>
        <w:t>–</w:t>
      </w:r>
      <w:r w:rsidRPr="00B90EAB">
        <w:rPr>
          <w:lang w:val="es-419"/>
        </w:rPr>
        <w:tab/>
        <w:t>Para la prestación del servicio de atención al cliente a tiempo completo, por idioma: aproximadamente 237.000 francos suizos (un puesto ordinario de G6 (133.</w:t>
      </w:r>
      <w:r w:rsidR="004A464A" w:rsidRPr="00B90EAB">
        <w:rPr>
          <w:lang w:val="es-419"/>
        </w:rPr>
        <w:t>000</w:t>
      </w:r>
      <w:r w:rsidR="004A464A">
        <w:rPr>
          <w:lang w:val="es-419"/>
        </w:rPr>
        <w:t> </w:t>
      </w:r>
      <w:r w:rsidRPr="00B90EAB">
        <w:rPr>
          <w:lang w:val="es-419"/>
        </w:rPr>
        <w:t>francos suizos) + un trabajador de agencia (104.000 francos suizos) con arreglo a todas las opciones de ejecución.</w:t>
      </w:r>
    </w:p>
    <w:p w14:paraId="183F9C30" w14:textId="77777777" w:rsidR="00B90EAB" w:rsidRPr="00B90EAB" w:rsidRDefault="00B90EAB" w:rsidP="00DB58DF">
      <w:pPr>
        <w:pStyle w:val="Heading1"/>
        <w:numPr>
          <w:ilvl w:val="0"/>
          <w:numId w:val="46"/>
        </w:numPr>
      </w:pPr>
      <w:r w:rsidRPr="00B90EAB">
        <w:t>COSTOS OPERACIONALES DE TRADUCCIÓN</w:t>
      </w:r>
    </w:p>
    <w:p w14:paraId="5B57A957" w14:textId="34BC95AD" w:rsidR="00B90EAB" w:rsidRPr="00B90EAB" w:rsidRDefault="00B90EAB" w:rsidP="00B90EAB">
      <w:pPr>
        <w:pStyle w:val="ONUME"/>
        <w:numPr>
          <w:ilvl w:val="0"/>
          <w:numId w:val="47"/>
        </w:numPr>
        <w:rPr>
          <w:lang w:val="es-419"/>
        </w:rPr>
      </w:pPr>
      <w:r w:rsidRPr="00B90EAB">
        <w:rPr>
          <w:lang w:val="es-419"/>
        </w:rPr>
        <w:t>Esta estimación se basa en una previsión a cinco años del número de solicitudes internacionales elaborada por la División de Estadística y Análisis de Datos de la Organización Mundial de la Propiedad Intelectual (OMPI).</w:t>
      </w:r>
      <w:r w:rsidR="00096A3F">
        <w:rPr>
          <w:lang w:val="es-419"/>
        </w:rPr>
        <w:t xml:space="preserve"> </w:t>
      </w:r>
      <w:r w:rsidRPr="00B90EAB">
        <w:rPr>
          <w:lang w:val="es-419"/>
        </w:rPr>
        <w:t xml:space="preserve"> La estimación muestra el costo adicional de traducción que supondría la introducción simultánea del chino y el ruso solamente, mediante un sistema de traducción indirecta, con el inglés como idioma de enlace.</w:t>
      </w:r>
      <w:r w:rsidRPr="00B90EAB">
        <w:rPr>
          <w:rStyle w:val="FootnoteReference"/>
          <w:lang w:val="es-419"/>
        </w:rPr>
        <w:footnoteReference w:id="12"/>
      </w:r>
    </w:p>
    <w:p w14:paraId="4D084885" w14:textId="74AFC78A" w:rsidR="00B90EAB" w:rsidRPr="00B90EAB" w:rsidRDefault="00B90EAB" w:rsidP="00B90EAB">
      <w:pPr>
        <w:pStyle w:val="ONUME"/>
        <w:rPr>
          <w:lang w:val="es-419"/>
        </w:rPr>
      </w:pPr>
      <w:r w:rsidRPr="00B90EAB">
        <w:rPr>
          <w:lang w:val="es-419"/>
        </w:rPr>
        <w:t xml:space="preserve">Es probable que los solicitantes de China presenten las solicitudes internacionales en chino, y que los solicitantes y titulares de China, así como la Oficina de China, se comuniquen en chino. </w:t>
      </w:r>
      <w:r w:rsidR="00096A3F">
        <w:rPr>
          <w:lang w:val="es-419"/>
        </w:rPr>
        <w:t xml:space="preserve"> </w:t>
      </w:r>
      <w:r w:rsidRPr="00B90EAB">
        <w:rPr>
          <w:lang w:val="es-419"/>
        </w:rPr>
        <w:t>Es probable que los solicitantes de Armenia, Azerbaiyán, Kirguistán, la Federación de Rusia, Tayikistán, Turkmenistán y Ucrania presenten las solicitudes internacionales en ruso,</w:t>
      </w:r>
      <w:r w:rsidRPr="00B90EAB">
        <w:rPr>
          <w:rStyle w:val="FootnoteReference"/>
          <w:lang w:val="es-419"/>
        </w:rPr>
        <w:footnoteReference w:id="13"/>
      </w:r>
      <w:r w:rsidRPr="00B90EAB">
        <w:rPr>
          <w:lang w:val="es-419"/>
        </w:rPr>
        <w:t xml:space="preserve"> y que los solicitantes, los titulares y las Oficinas de esas Partes Contratantes se comuniquen en ruso. </w:t>
      </w:r>
      <w:r w:rsidR="00096A3F">
        <w:rPr>
          <w:lang w:val="es-419"/>
        </w:rPr>
        <w:t xml:space="preserve"> </w:t>
      </w:r>
      <w:r w:rsidRPr="00B90EAB">
        <w:rPr>
          <w:lang w:val="es-419"/>
        </w:rPr>
        <w:t>Por consiguiente, en la estimación se supone que, de ser posible con arreglo a una opción específica, los solicitantes, los titulares y las Oficinas de esas Partes Contratantes elegirían comunicarse con la Oficina Internacional en chino o en ruso.</w:t>
      </w:r>
    </w:p>
    <w:p w14:paraId="51D2EEF5" w14:textId="71F65702" w:rsidR="00B90EAB" w:rsidRPr="00B90EAB" w:rsidRDefault="00B90EAB" w:rsidP="00B90EAB">
      <w:pPr>
        <w:pStyle w:val="ONUME"/>
        <w:rPr>
          <w:lang w:val="es-419"/>
        </w:rPr>
      </w:pPr>
      <w:r w:rsidRPr="00B90EAB">
        <w:rPr>
          <w:lang w:val="es-419"/>
        </w:rPr>
        <w:t xml:space="preserve">La Oficina Internacional subcontrataría la traducción de textos que no pudiera traducir automáticamente, sin intervención humana. </w:t>
      </w:r>
      <w:r w:rsidR="00096A3F">
        <w:rPr>
          <w:lang w:val="es-419"/>
        </w:rPr>
        <w:t xml:space="preserve"> </w:t>
      </w:r>
      <w:r w:rsidRPr="00B90EAB">
        <w:rPr>
          <w:lang w:val="es-419"/>
        </w:rPr>
        <w:t xml:space="preserve">En el momento de la introducción de los nuevos idiomas en 2021, la Oficina Internacional no dispondría de datos de referencia para los nuevos idiomas. </w:t>
      </w:r>
      <w:r w:rsidR="00096A3F">
        <w:rPr>
          <w:lang w:val="es-419"/>
        </w:rPr>
        <w:t xml:space="preserve"> </w:t>
      </w:r>
      <w:r w:rsidRPr="00B90EAB">
        <w:rPr>
          <w:lang w:val="es-419"/>
        </w:rPr>
        <w:t xml:space="preserve">No obstante, paulatinamente debería poder beneficiarse de la compilación de los datos de traducción. </w:t>
      </w:r>
      <w:r w:rsidR="00096A3F">
        <w:rPr>
          <w:lang w:val="es-419"/>
        </w:rPr>
        <w:t xml:space="preserve"> </w:t>
      </w:r>
      <w:r w:rsidRPr="00B90EAB">
        <w:rPr>
          <w:lang w:val="es-419"/>
        </w:rPr>
        <w:t xml:space="preserve">Por consiguiente, en la estimación se supone que, a partir de 2022, la Oficina Internacional debería poder traducir automáticamente el 2,5% de las palabras en los nuevos idiomas y que ese porcentaje aumentaría un 2,5% cada año. </w:t>
      </w:r>
      <w:r w:rsidR="00096A3F">
        <w:rPr>
          <w:lang w:val="es-419"/>
        </w:rPr>
        <w:t xml:space="preserve"> </w:t>
      </w:r>
      <w:r w:rsidRPr="00B90EAB">
        <w:rPr>
          <w:lang w:val="es-419"/>
        </w:rPr>
        <w:t>La tarifa por palabra traducida entre el inglés y el chino es de 0,15 francos suizos y, entre el inglés y el ruso, de 0,</w:t>
      </w:r>
      <w:r w:rsidR="004A464A" w:rsidRPr="00B90EAB">
        <w:rPr>
          <w:lang w:val="es-419"/>
        </w:rPr>
        <w:t>24</w:t>
      </w:r>
      <w:r w:rsidR="004A464A">
        <w:rPr>
          <w:lang w:val="es-419"/>
        </w:rPr>
        <w:t> </w:t>
      </w:r>
      <w:r w:rsidRPr="00B90EAB">
        <w:rPr>
          <w:lang w:val="es-419"/>
        </w:rPr>
        <w:t>francos suizos.</w:t>
      </w:r>
      <w:r w:rsidRPr="00B90EAB">
        <w:rPr>
          <w:rStyle w:val="FootnoteReference"/>
          <w:lang w:val="es-419"/>
        </w:rPr>
        <w:footnoteReference w:id="14"/>
      </w:r>
      <w:r w:rsidRPr="00B90EAB">
        <w:rPr>
          <w:lang w:val="es-419"/>
        </w:rPr>
        <w:t xml:space="preserve"> </w:t>
      </w:r>
      <w:r w:rsidR="00096A3F">
        <w:rPr>
          <w:lang w:val="es-419"/>
        </w:rPr>
        <w:t xml:space="preserve"> </w:t>
      </w:r>
      <w:r w:rsidRPr="00B90EAB">
        <w:rPr>
          <w:lang w:val="es-419"/>
        </w:rPr>
        <w:t xml:space="preserve">El 7% de la traducción subcontratada estaría sujeta al control de calidad de un traductor interno de la OMPI (contratista particular). </w:t>
      </w:r>
      <w:r w:rsidR="00096A3F">
        <w:rPr>
          <w:lang w:val="es-419"/>
        </w:rPr>
        <w:t xml:space="preserve"> </w:t>
      </w:r>
      <w:r w:rsidRPr="00B90EAB">
        <w:rPr>
          <w:lang w:val="es-419"/>
        </w:rPr>
        <w:t xml:space="preserve">La metodología y el formato se ajustan básicamente a la estimación de costos presentada en el Anexo del </w:t>
      </w:r>
      <w:r w:rsidR="004A464A" w:rsidRPr="00B90EAB">
        <w:rPr>
          <w:lang w:val="es-419"/>
        </w:rPr>
        <w:t>documento</w:t>
      </w:r>
      <w:r w:rsidR="004A464A">
        <w:rPr>
          <w:lang w:val="es-419"/>
        </w:rPr>
        <w:t> </w:t>
      </w:r>
      <w:r w:rsidRPr="00B90EAB">
        <w:rPr>
          <w:lang w:val="es-419"/>
        </w:rPr>
        <w:t>H/LD/WG/8/5.</w:t>
      </w:r>
      <w:r w:rsidR="00096A3F">
        <w:rPr>
          <w:lang w:val="es-419"/>
        </w:rPr>
        <w:t xml:space="preserve"> </w:t>
      </w:r>
      <w:r w:rsidRPr="00B90EAB">
        <w:rPr>
          <w:lang w:val="es-419"/>
        </w:rPr>
        <w:t xml:space="preserve"> En el caso del chino, los costos se estiman en previsión de la adhesión de China a principios de 2021.</w:t>
      </w:r>
    </w:p>
    <w:p w14:paraId="24260246" w14:textId="72D261E1" w:rsidR="00B90EAB" w:rsidRPr="00B90EAB" w:rsidRDefault="00B90EAB" w:rsidP="00B90EAB">
      <w:pPr>
        <w:pStyle w:val="ONUME"/>
        <w:rPr>
          <w:lang w:val="es-419"/>
        </w:rPr>
      </w:pPr>
      <w:r w:rsidRPr="00B90EAB">
        <w:rPr>
          <w:lang w:val="es-419"/>
        </w:rPr>
        <w:t xml:space="preserve">En cuanto a los costos operacionales de traducción, las opciones A </w:t>
      </w:r>
      <w:proofErr w:type="spellStart"/>
      <w:r w:rsidRPr="00B90EAB">
        <w:rPr>
          <w:lang w:val="es-419"/>
        </w:rPr>
        <w:t>a</w:t>
      </w:r>
      <w:proofErr w:type="spellEnd"/>
      <w:r w:rsidRPr="00B90EAB">
        <w:rPr>
          <w:lang w:val="es-419"/>
        </w:rPr>
        <w:t xml:space="preserve"> C son básicamente iguales. </w:t>
      </w:r>
      <w:r w:rsidR="00096A3F">
        <w:rPr>
          <w:lang w:val="es-419"/>
        </w:rPr>
        <w:t xml:space="preserve"> </w:t>
      </w:r>
      <w:r w:rsidRPr="00B90EAB">
        <w:rPr>
          <w:lang w:val="es-419"/>
        </w:rPr>
        <w:t>Elegir la opción D o la opción E aumentaría esos costos porque la Oficina Internacional también tendría que traducir los elementos pertinentes de las solicitudes internacionales a los nuevos idiomas.</w:t>
      </w:r>
    </w:p>
    <w:p w14:paraId="61320607" w14:textId="2035B78F" w:rsidR="00B90EAB" w:rsidRPr="00B90EAB" w:rsidRDefault="00B90EAB" w:rsidP="00B90EAB">
      <w:pPr>
        <w:pStyle w:val="Heading2"/>
        <w:rPr>
          <w:lang w:val="es-419"/>
        </w:rPr>
      </w:pPr>
      <w:r w:rsidRPr="00B90EAB">
        <w:rPr>
          <w:lang w:val="es-419"/>
        </w:rPr>
        <w:t xml:space="preserve">Idioma de </w:t>
      </w:r>
      <w:proofErr w:type="gramStart"/>
      <w:r w:rsidRPr="00B90EAB">
        <w:rPr>
          <w:lang w:val="es-419"/>
        </w:rPr>
        <w:t xml:space="preserve">presentación; </w:t>
      </w:r>
      <w:r w:rsidR="00096A3F">
        <w:rPr>
          <w:lang w:val="es-419"/>
        </w:rPr>
        <w:t xml:space="preserve"> </w:t>
      </w:r>
      <w:r w:rsidRPr="00B90EAB">
        <w:rPr>
          <w:lang w:val="es-419"/>
        </w:rPr>
        <w:t>idioma</w:t>
      </w:r>
      <w:proofErr w:type="gramEnd"/>
      <w:r w:rsidRPr="00B90EAB">
        <w:rPr>
          <w:lang w:val="es-419"/>
        </w:rPr>
        <w:t xml:space="preserve"> de presentación y comunicación; e idioma de publicación (opciones A </w:t>
      </w:r>
      <w:proofErr w:type="spellStart"/>
      <w:r w:rsidRPr="00B90EAB">
        <w:rPr>
          <w:lang w:val="es-419"/>
        </w:rPr>
        <w:t>a</w:t>
      </w:r>
      <w:proofErr w:type="spellEnd"/>
      <w:r w:rsidRPr="00B90EAB">
        <w:rPr>
          <w:lang w:val="es-419"/>
        </w:rPr>
        <w:t xml:space="preserve"> C)</w:t>
      </w:r>
    </w:p>
    <w:p w14:paraId="571E2923" w14:textId="70A3DC0B" w:rsidR="00B90EAB" w:rsidRPr="00B90EAB" w:rsidRDefault="00B90EAB" w:rsidP="00B90EAB">
      <w:pPr>
        <w:pStyle w:val="ONUME"/>
        <w:rPr>
          <w:lang w:val="es-419"/>
        </w:rPr>
      </w:pPr>
      <w:r w:rsidRPr="00B90EAB">
        <w:rPr>
          <w:lang w:val="es-419"/>
        </w:rPr>
        <w:t xml:space="preserve">Con arreglo a estas tres opciones, se podrían presentar las solicitudes internacionales en el nuevo idioma. </w:t>
      </w:r>
      <w:r w:rsidR="00096A3F">
        <w:rPr>
          <w:lang w:val="es-419"/>
        </w:rPr>
        <w:t xml:space="preserve"> </w:t>
      </w:r>
      <w:r w:rsidRPr="00B90EAB">
        <w:rPr>
          <w:lang w:val="es-419"/>
        </w:rPr>
        <w:t>La Oficina Internacional traduciría al inglés los elementos pertinentes de la solicitud internacional.</w:t>
      </w:r>
    </w:p>
    <w:p w14:paraId="3B1D0173" w14:textId="77777777" w:rsidR="00B90EAB" w:rsidRPr="00B90EAB" w:rsidRDefault="00B90EAB" w:rsidP="00B90EAB">
      <w:pPr>
        <w:pStyle w:val="ONUME"/>
        <w:numPr>
          <w:ilvl w:val="0"/>
          <w:numId w:val="48"/>
        </w:numPr>
        <w:rPr>
          <w:lang w:val="es-419"/>
        </w:rPr>
      </w:pPr>
      <w:r w:rsidRPr="00B90EAB">
        <w:rPr>
          <w:lang w:val="es-419"/>
        </w:rPr>
        <w:lastRenderedPageBreak/>
        <w:t>El costo de la subcontratación de la traducción y los recursos necesarios para controlar la calidad del trabajo de traducción serían los mismos en las tres opciones.</w:t>
      </w:r>
    </w:p>
    <w:tbl>
      <w:tblPr>
        <w:tblW w:w="4813" w:type="pct"/>
        <w:jc w:val="center"/>
        <w:tblLook w:val="04A0" w:firstRow="1" w:lastRow="0" w:firstColumn="1" w:lastColumn="0" w:noHBand="0" w:noVBand="1"/>
      </w:tblPr>
      <w:tblGrid>
        <w:gridCol w:w="754"/>
        <w:gridCol w:w="1380"/>
        <w:gridCol w:w="1374"/>
        <w:gridCol w:w="1562"/>
        <w:gridCol w:w="2101"/>
        <w:gridCol w:w="1824"/>
      </w:tblGrid>
      <w:tr w:rsidR="00B90EAB" w:rsidRPr="00441B7D" w14:paraId="2E6F30D1" w14:textId="77777777" w:rsidTr="009A1A47">
        <w:trPr>
          <w:trHeight w:val="368"/>
          <w:jc w:val="center"/>
        </w:trPr>
        <w:tc>
          <w:tcPr>
            <w:tcW w:w="419" w:type="pct"/>
            <w:vMerge w:val="restart"/>
            <w:tcBorders>
              <w:top w:val="single" w:sz="4" w:space="0" w:color="auto"/>
              <w:left w:val="single" w:sz="4" w:space="0" w:color="auto"/>
              <w:right w:val="single" w:sz="4" w:space="0" w:color="auto"/>
            </w:tcBorders>
            <w:shd w:val="clear" w:color="000000" w:fill="FFFFFF"/>
            <w:vAlign w:val="center"/>
            <w:hideMark/>
          </w:tcPr>
          <w:p w14:paraId="62CD7B88" w14:textId="77777777" w:rsidR="00B90EAB" w:rsidRPr="00B90EAB" w:rsidRDefault="00B90EAB" w:rsidP="009A1A47">
            <w:pPr>
              <w:jc w:val="center"/>
              <w:rPr>
                <w:color w:val="000000"/>
                <w:sz w:val="20"/>
                <w:lang w:val="es-419"/>
              </w:rPr>
            </w:pPr>
            <w:r w:rsidRPr="00B90EAB">
              <w:rPr>
                <w:color w:val="000000"/>
                <w:sz w:val="20"/>
                <w:lang w:val="es-419"/>
              </w:rPr>
              <w:t>Año</w:t>
            </w:r>
          </w:p>
        </w:tc>
        <w:tc>
          <w:tcPr>
            <w:tcW w:w="2399" w:type="pct"/>
            <w:gridSpan w:val="3"/>
            <w:tcBorders>
              <w:top w:val="single" w:sz="4" w:space="0" w:color="auto"/>
              <w:left w:val="nil"/>
              <w:bottom w:val="single" w:sz="4" w:space="0" w:color="auto"/>
              <w:right w:val="single" w:sz="4" w:space="0" w:color="auto"/>
            </w:tcBorders>
            <w:shd w:val="clear" w:color="000000" w:fill="FFFFFF"/>
            <w:vAlign w:val="center"/>
            <w:hideMark/>
          </w:tcPr>
          <w:p w14:paraId="0008F9AF" w14:textId="77777777" w:rsidR="00B90EAB" w:rsidRPr="00B90EAB" w:rsidRDefault="00B90EAB" w:rsidP="009A1A47">
            <w:pPr>
              <w:jc w:val="center"/>
              <w:rPr>
                <w:color w:val="000000"/>
                <w:sz w:val="20"/>
                <w:lang w:val="es-419"/>
              </w:rPr>
            </w:pPr>
            <w:r w:rsidRPr="00B90EAB">
              <w:rPr>
                <w:color w:val="000000"/>
                <w:sz w:val="20"/>
                <w:lang w:val="es-419"/>
              </w:rPr>
              <w:t>Traducción subcontratada (francos suizos)</w:t>
            </w:r>
          </w:p>
        </w:tc>
        <w:tc>
          <w:tcPr>
            <w:tcW w:w="2182" w:type="pct"/>
            <w:gridSpan w:val="2"/>
            <w:tcBorders>
              <w:top w:val="single" w:sz="4" w:space="0" w:color="auto"/>
              <w:left w:val="nil"/>
              <w:bottom w:val="single" w:sz="4" w:space="0" w:color="auto"/>
              <w:right w:val="single" w:sz="4" w:space="0" w:color="auto"/>
            </w:tcBorders>
            <w:shd w:val="clear" w:color="000000" w:fill="FFFFFF"/>
            <w:vAlign w:val="center"/>
            <w:hideMark/>
          </w:tcPr>
          <w:p w14:paraId="735F69EA" w14:textId="77777777" w:rsidR="00B90EAB" w:rsidRPr="00B90EAB" w:rsidRDefault="00B90EAB" w:rsidP="009A1A47">
            <w:pPr>
              <w:jc w:val="center"/>
              <w:rPr>
                <w:color w:val="000000"/>
                <w:sz w:val="20"/>
                <w:lang w:val="es-419"/>
              </w:rPr>
            </w:pPr>
            <w:r w:rsidRPr="00B90EAB">
              <w:rPr>
                <w:color w:val="000000"/>
                <w:sz w:val="20"/>
                <w:lang w:val="es-419"/>
              </w:rPr>
              <w:t>Control de calidad de la traducción (días de trabajo)</w:t>
            </w:r>
            <w:r w:rsidRPr="00B90EAB">
              <w:rPr>
                <w:rStyle w:val="FootnoteReference"/>
                <w:color w:val="000000"/>
                <w:sz w:val="20"/>
                <w:lang w:val="es-419"/>
              </w:rPr>
              <w:footnoteReference w:id="15"/>
            </w:r>
          </w:p>
        </w:tc>
      </w:tr>
      <w:tr w:rsidR="00B90EAB" w:rsidRPr="00B90EAB" w14:paraId="1B3703A4" w14:textId="77777777" w:rsidTr="009A1A47">
        <w:trPr>
          <w:trHeight w:val="251"/>
          <w:jc w:val="center"/>
        </w:trPr>
        <w:tc>
          <w:tcPr>
            <w:tcW w:w="419" w:type="pct"/>
            <w:vMerge/>
            <w:tcBorders>
              <w:left w:val="single" w:sz="4" w:space="0" w:color="auto"/>
              <w:bottom w:val="single" w:sz="4" w:space="0" w:color="auto"/>
              <w:right w:val="single" w:sz="4" w:space="0" w:color="auto"/>
            </w:tcBorders>
            <w:shd w:val="clear" w:color="000000" w:fill="FFFFFF"/>
            <w:vAlign w:val="center"/>
          </w:tcPr>
          <w:p w14:paraId="7AB09E4F" w14:textId="77777777" w:rsidR="00B90EAB" w:rsidRPr="00B90EAB" w:rsidRDefault="00B90EAB" w:rsidP="009A1A47">
            <w:pPr>
              <w:jc w:val="center"/>
              <w:rPr>
                <w:color w:val="000000"/>
                <w:sz w:val="20"/>
                <w:lang w:val="es-419"/>
              </w:rPr>
            </w:pPr>
          </w:p>
        </w:tc>
        <w:tc>
          <w:tcPr>
            <w:tcW w:w="767" w:type="pct"/>
            <w:tcBorders>
              <w:top w:val="single" w:sz="4" w:space="0" w:color="auto"/>
              <w:left w:val="nil"/>
              <w:bottom w:val="single" w:sz="4" w:space="0" w:color="auto"/>
              <w:right w:val="dotted" w:sz="4" w:space="0" w:color="auto"/>
            </w:tcBorders>
            <w:shd w:val="clear" w:color="000000" w:fill="FFFFFF"/>
            <w:vAlign w:val="center"/>
          </w:tcPr>
          <w:p w14:paraId="64B63B7A" w14:textId="77777777" w:rsidR="00B90EAB" w:rsidRPr="00B90EAB" w:rsidRDefault="00B90EAB" w:rsidP="009A1A47">
            <w:pPr>
              <w:jc w:val="center"/>
              <w:rPr>
                <w:color w:val="000000"/>
                <w:sz w:val="20"/>
                <w:lang w:val="es-419"/>
              </w:rPr>
            </w:pPr>
            <w:r w:rsidRPr="00B90EAB">
              <w:rPr>
                <w:color w:val="000000"/>
                <w:sz w:val="20"/>
                <w:lang w:val="es-419"/>
              </w:rPr>
              <w:t>Chino</w:t>
            </w:r>
            <w:r w:rsidRPr="00B90EAB">
              <w:rPr>
                <w:rStyle w:val="FootnoteReference"/>
                <w:color w:val="000000"/>
                <w:sz w:val="20"/>
                <w:lang w:val="es-419"/>
              </w:rPr>
              <w:footnoteReference w:id="16"/>
            </w:r>
          </w:p>
        </w:tc>
        <w:tc>
          <w:tcPr>
            <w:tcW w:w="764" w:type="pct"/>
            <w:tcBorders>
              <w:top w:val="single" w:sz="4" w:space="0" w:color="auto"/>
              <w:left w:val="dotted" w:sz="4" w:space="0" w:color="auto"/>
              <w:bottom w:val="single" w:sz="4" w:space="0" w:color="auto"/>
              <w:right w:val="dotted" w:sz="4" w:space="0" w:color="auto"/>
            </w:tcBorders>
            <w:shd w:val="clear" w:color="000000" w:fill="FFFFFF"/>
            <w:vAlign w:val="center"/>
          </w:tcPr>
          <w:p w14:paraId="3E149E0C" w14:textId="77777777" w:rsidR="00B90EAB" w:rsidRPr="00B90EAB" w:rsidRDefault="00B90EAB" w:rsidP="009A1A47">
            <w:pPr>
              <w:jc w:val="center"/>
              <w:rPr>
                <w:color w:val="000000"/>
                <w:sz w:val="20"/>
                <w:lang w:val="es-419"/>
              </w:rPr>
            </w:pPr>
            <w:r w:rsidRPr="00B90EAB">
              <w:rPr>
                <w:color w:val="000000"/>
                <w:sz w:val="20"/>
                <w:lang w:val="es-419"/>
              </w:rPr>
              <w:t>Ruso</w:t>
            </w:r>
            <w:r w:rsidRPr="00B90EAB">
              <w:rPr>
                <w:rStyle w:val="FootnoteReference"/>
                <w:color w:val="000000"/>
                <w:sz w:val="20"/>
                <w:lang w:val="es-419"/>
              </w:rPr>
              <w:footnoteReference w:id="17"/>
            </w:r>
          </w:p>
        </w:tc>
        <w:tc>
          <w:tcPr>
            <w:tcW w:w="868" w:type="pct"/>
            <w:tcBorders>
              <w:top w:val="single" w:sz="4" w:space="0" w:color="auto"/>
              <w:left w:val="dotted" w:sz="4" w:space="0" w:color="auto"/>
              <w:bottom w:val="single" w:sz="4" w:space="0" w:color="auto"/>
              <w:right w:val="single" w:sz="4" w:space="0" w:color="auto"/>
            </w:tcBorders>
            <w:shd w:val="clear" w:color="000000" w:fill="FFFFFF"/>
            <w:vAlign w:val="center"/>
          </w:tcPr>
          <w:p w14:paraId="38000D53" w14:textId="77777777" w:rsidR="00B90EAB" w:rsidRPr="00B90EAB" w:rsidRDefault="00B90EAB" w:rsidP="009A1A47">
            <w:pPr>
              <w:jc w:val="center"/>
              <w:rPr>
                <w:color w:val="000000"/>
                <w:sz w:val="20"/>
                <w:lang w:val="es-419"/>
              </w:rPr>
            </w:pPr>
            <w:r w:rsidRPr="00B90EAB">
              <w:rPr>
                <w:color w:val="000000"/>
                <w:sz w:val="20"/>
                <w:lang w:val="es-419"/>
              </w:rPr>
              <w:t>Total</w:t>
            </w:r>
          </w:p>
        </w:tc>
        <w:tc>
          <w:tcPr>
            <w:tcW w:w="1168" w:type="pct"/>
            <w:tcBorders>
              <w:top w:val="single" w:sz="4" w:space="0" w:color="auto"/>
              <w:left w:val="nil"/>
              <w:bottom w:val="single" w:sz="4" w:space="0" w:color="auto"/>
              <w:right w:val="dotted" w:sz="4" w:space="0" w:color="auto"/>
            </w:tcBorders>
            <w:shd w:val="clear" w:color="000000" w:fill="FFFFFF"/>
            <w:vAlign w:val="center"/>
          </w:tcPr>
          <w:p w14:paraId="750BF042" w14:textId="77777777" w:rsidR="00B90EAB" w:rsidRPr="00B90EAB" w:rsidRDefault="00B90EAB" w:rsidP="009A1A47">
            <w:pPr>
              <w:jc w:val="center"/>
              <w:rPr>
                <w:color w:val="000000"/>
                <w:sz w:val="20"/>
                <w:lang w:val="es-419"/>
              </w:rPr>
            </w:pPr>
            <w:r w:rsidRPr="00B90EAB">
              <w:rPr>
                <w:color w:val="000000"/>
                <w:sz w:val="20"/>
                <w:lang w:val="es-419"/>
              </w:rPr>
              <w:t>Chino</w:t>
            </w:r>
          </w:p>
        </w:tc>
        <w:tc>
          <w:tcPr>
            <w:tcW w:w="1014" w:type="pct"/>
            <w:tcBorders>
              <w:top w:val="single" w:sz="4" w:space="0" w:color="auto"/>
              <w:left w:val="dotted" w:sz="4" w:space="0" w:color="auto"/>
              <w:bottom w:val="single" w:sz="4" w:space="0" w:color="auto"/>
              <w:right w:val="single" w:sz="4" w:space="0" w:color="auto"/>
            </w:tcBorders>
            <w:shd w:val="clear" w:color="000000" w:fill="FFFFFF"/>
            <w:vAlign w:val="center"/>
          </w:tcPr>
          <w:p w14:paraId="660CFC46" w14:textId="77777777" w:rsidR="00B90EAB" w:rsidRPr="00B90EAB" w:rsidRDefault="00B90EAB" w:rsidP="009A1A47">
            <w:pPr>
              <w:jc w:val="center"/>
              <w:rPr>
                <w:color w:val="000000"/>
                <w:sz w:val="20"/>
                <w:lang w:val="es-419"/>
              </w:rPr>
            </w:pPr>
            <w:r w:rsidRPr="00B90EAB">
              <w:rPr>
                <w:color w:val="000000"/>
                <w:sz w:val="20"/>
                <w:lang w:val="es-419"/>
              </w:rPr>
              <w:t>Ruso</w:t>
            </w:r>
          </w:p>
        </w:tc>
      </w:tr>
      <w:tr w:rsidR="00B90EAB" w:rsidRPr="00B90EAB" w14:paraId="5F86EBD8" w14:textId="77777777" w:rsidTr="009A1A47">
        <w:trPr>
          <w:trHeight w:val="600"/>
          <w:jc w:val="center"/>
        </w:trPr>
        <w:tc>
          <w:tcPr>
            <w:tcW w:w="419" w:type="pct"/>
            <w:tcBorders>
              <w:top w:val="nil"/>
              <w:left w:val="single" w:sz="4" w:space="0" w:color="auto"/>
              <w:bottom w:val="single" w:sz="4" w:space="0" w:color="auto"/>
              <w:right w:val="single" w:sz="4" w:space="0" w:color="auto"/>
            </w:tcBorders>
            <w:shd w:val="clear" w:color="000000" w:fill="FFFFFF"/>
            <w:noWrap/>
            <w:vAlign w:val="center"/>
            <w:hideMark/>
          </w:tcPr>
          <w:p w14:paraId="289367DF" w14:textId="77777777" w:rsidR="00B90EAB" w:rsidRPr="00B90EAB" w:rsidRDefault="00B90EAB" w:rsidP="009A1A47">
            <w:pPr>
              <w:jc w:val="center"/>
              <w:rPr>
                <w:color w:val="000000"/>
                <w:szCs w:val="22"/>
                <w:lang w:val="es-419"/>
              </w:rPr>
            </w:pPr>
            <w:r w:rsidRPr="00B90EAB">
              <w:rPr>
                <w:color w:val="000000"/>
                <w:szCs w:val="22"/>
                <w:lang w:val="es-419"/>
              </w:rPr>
              <w:t>2021</w:t>
            </w:r>
          </w:p>
        </w:tc>
        <w:tc>
          <w:tcPr>
            <w:tcW w:w="767" w:type="pct"/>
            <w:tcBorders>
              <w:top w:val="nil"/>
              <w:left w:val="nil"/>
              <w:bottom w:val="single" w:sz="4" w:space="0" w:color="auto"/>
              <w:right w:val="dotted" w:sz="4" w:space="0" w:color="auto"/>
            </w:tcBorders>
            <w:shd w:val="clear" w:color="000000" w:fill="FFFFFF"/>
            <w:noWrap/>
            <w:vAlign w:val="center"/>
          </w:tcPr>
          <w:p w14:paraId="3A049FD1" w14:textId="77777777" w:rsidR="00B90EAB" w:rsidRPr="00B90EAB" w:rsidRDefault="00B90EAB" w:rsidP="009A1A47">
            <w:pPr>
              <w:jc w:val="center"/>
              <w:rPr>
                <w:color w:val="000000"/>
                <w:szCs w:val="22"/>
                <w:lang w:val="es-419"/>
              </w:rPr>
            </w:pPr>
            <w:r w:rsidRPr="00B90EAB">
              <w:rPr>
                <w:bCs/>
                <w:szCs w:val="22"/>
                <w:lang w:val="es-419"/>
              </w:rPr>
              <w:t>4.917</w:t>
            </w:r>
          </w:p>
        </w:tc>
        <w:tc>
          <w:tcPr>
            <w:tcW w:w="764" w:type="pct"/>
            <w:tcBorders>
              <w:top w:val="single" w:sz="4" w:space="0" w:color="auto"/>
              <w:left w:val="dotted" w:sz="4" w:space="0" w:color="auto"/>
              <w:bottom w:val="single" w:sz="4" w:space="0" w:color="auto"/>
              <w:right w:val="dotted" w:sz="4" w:space="0" w:color="auto"/>
            </w:tcBorders>
            <w:shd w:val="clear" w:color="000000" w:fill="FFFFFF"/>
            <w:vAlign w:val="center"/>
          </w:tcPr>
          <w:p w14:paraId="5E73EB8B" w14:textId="77777777" w:rsidR="00B90EAB" w:rsidRPr="00B90EAB" w:rsidRDefault="00B90EAB" w:rsidP="009A1A47">
            <w:pPr>
              <w:jc w:val="center"/>
              <w:rPr>
                <w:color w:val="000000"/>
                <w:szCs w:val="22"/>
                <w:lang w:val="es-419"/>
              </w:rPr>
            </w:pPr>
            <w:r w:rsidRPr="00B90EAB">
              <w:rPr>
                <w:bCs/>
                <w:szCs w:val="22"/>
                <w:lang w:val="es-419"/>
              </w:rPr>
              <w:t>1.263</w:t>
            </w:r>
          </w:p>
        </w:tc>
        <w:tc>
          <w:tcPr>
            <w:tcW w:w="868" w:type="pct"/>
            <w:tcBorders>
              <w:top w:val="nil"/>
              <w:left w:val="dotted" w:sz="4" w:space="0" w:color="auto"/>
              <w:bottom w:val="single" w:sz="4" w:space="0" w:color="auto"/>
              <w:right w:val="single" w:sz="4" w:space="0" w:color="auto"/>
            </w:tcBorders>
            <w:shd w:val="clear" w:color="000000" w:fill="FFFFFF"/>
            <w:vAlign w:val="center"/>
          </w:tcPr>
          <w:p w14:paraId="20200C70" w14:textId="77777777" w:rsidR="00B90EAB" w:rsidRPr="00B90EAB" w:rsidRDefault="00B90EAB" w:rsidP="009A1A47">
            <w:pPr>
              <w:jc w:val="center"/>
              <w:rPr>
                <w:color w:val="000000"/>
                <w:szCs w:val="22"/>
                <w:lang w:val="es-419"/>
              </w:rPr>
            </w:pPr>
            <w:r w:rsidRPr="00B90EAB">
              <w:rPr>
                <w:bCs/>
                <w:szCs w:val="22"/>
                <w:lang w:val="es-419"/>
              </w:rPr>
              <w:t>6.181</w:t>
            </w:r>
          </w:p>
        </w:tc>
        <w:tc>
          <w:tcPr>
            <w:tcW w:w="1168" w:type="pct"/>
            <w:tcBorders>
              <w:top w:val="nil"/>
              <w:left w:val="nil"/>
              <w:bottom w:val="single" w:sz="4" w:space="0" w:color="auto"/>
              <w:right w:val="dotted" w:sz="4" w:space="0" w:color="auto"/>
            </w:tcBorders>
            <w:shd w:val="clear" w:color="000000" w:fill="FFFFFF"/>
            <w:noWrap/>
            <w:vAlign w:val="center"/>
          </w:tcPr>
          <w:p w14:paraId="0889EF78" w14:textId="77777777" w:rsidR="00B90EAB" w:rsidRPr="00B90EAB" w:rsidRDefault="00B90EAB" w:rsidP="009A1A47">
            <w:pPr>
              <w:jc w:val="center"/>
              <w:rPr>
                <w:color w:val="000000"/>
                <w:szCs w:val="22"/>
                <w:lang w:val="es-419"/>
              </w:rPr>
            </w:pPr>
            <w:r w:rsidRPr="00B90EAB">
              <w:rPr>
                <w:bCs/>
                <w:szCs w:val="22"/>
                <w:lang w:val="es-419"/>
              </w:rPr>
              <w:t>0,62</w:t>
            </w:r>
          </w:p>
        </w:tc>
        <w:tc>
          <w:tcPr>
            <w:tcW w:w="1014" w:type="pct"/>
            <w:tcBorders>
              <w:top w:val="nil"/>
              <w:left w:val="dotted" w:sz="4" w:space="0" w:color="auto"/>
              <w:bottom w:val="single" w:sz="4" w:space="0" w:color="auto"/>
              <w:right w:val="single" w:sz="4" w:space="0" w:color="auto"/>
            </w:tcBorders>
            <w:shd w:val="clear" w:color="000000" w:fill="FFFFFF"/>
            <w:vAlign w:val="center"/>
          </w:tcPr>
          <w:p w14:paraId="2EB48CB6" w14:textId="77777777" w:rsidR="00B90EAB" w:rsidRPr="00B90EAB" w:rsidRDefault="00B90EAB" w:rsidP="009A1A47">
            <w:pPr>
              <w:jc w:val="center"/>
              <w:rPr>
                <w:color w:val="000000"/>
                <w:szCs w:val="22"/>
                <w:lang w:val="es-419"/>
              </w:rPr>
            </w:pPr>
            <w:r w:rsidRPr="00B90EAB">
              <w:rPr>
                <w:bCs/>
                <w:szCs w:val="22"/>
                <w:lang w:val="es-419"/>
              </w:rPr>
              <w:t>0,10</w:t>
            </w:r>
          </w:p>
        </w:tc>
      </w:tr>
      <w:tr w:rsidR="00B90EAB" w:rsidRPr="00B90EAB" w14:paraId="0519390A" w14:textId="77777777" w:rsidTr="009A1A47">
        <w:trPr>
          <w:trHeight w:val="600"/>
          <w:jc w:val="center"/>
        </w:trPr>
        <w:tc>
          <w:tcPr>
            <w:tcW w:w="419" w:type="pct"/>
            <w:tcBorders>
              <w:top w:val="nil"/>
              <w:left w:val="single" w:sz="4" w:space="0" w:color="auto"/>
              <w:bottom w:val="single" w:sz="4" w:space="0" w:color="auto"/>
              <w:right w:val="single" w:sz="4" w:space="0" w:color="auto"/>
            </w:tcBorders>
            <w:shd w:val="clear" w:color="000000" w:fill="FFFFFF"/>
            <w:noWrap/>
            <w:vAlign w:val="center"/>
            <w:hideMark/>
          </w:tcPr>
          <w:p w14:paraId="5612B37B" w14:textId="77777777" w:rsidR="00B90EAB" w:rsidRPr="00B90EAB" w:rsidRDefault="00B90EAB" w:rsidP="009A1A47">
            <w:pPr>
              <w:jc w:val="center"/>
              <w:rPr>
                <w:color w:val="000000"/>
                <w:szCs w:val="22"/>
                <w:lang w:val="es-419"/>
              </w:rPr>
            </w:pPr>
            <w:r w:rsidRPr="00B90EAB">
              <w:rPr>
                <w:color w:val="000000"/>
                <w:szCs w:val="22"/>
                <w:lang w:val="es-419"/>
              </w:rPr>
              <w:t>2022</w:t>
            </w:r>
          </w:p>
        </w:tc>
        <w:tc>
          <w:tcPr>
            <w:tcW w:w="767" w:type="pct"/>
            <w:tcBorders>
              <w:top w:val="nil"/>
              <w:left w:val="nil"/>
              <w:bottom w:val="single" w:sz="4" w:space="0" w:color="auto"/>
              <w:right w:val="dotted" w:sz="4" w:space="0" w:color="auto"/>
            </w:tcBorders>
            <w:shd w:val="clear" w:color="000000" w:fill="FFFFFF"/>
            <w:noWrap/>
            <w:vAlign w:val="center"/>
          </w:tcPr>
          <w:p w14:paraId="267C52BF" w14:textId="77777777" w:rsidR="00B90EAB" w:rsidRPr="00B90EAB" w:rsidRDefault="00B90EAB" w:rsidP="009A1A47">
            <w:pPr>
              <w:jc w:val="center"/>
              <w:rPr>
                <w:color w:val="000000"/>
                <w:szCs w:val="22"/>
                <w:lang w:val="es-419"/>
              </w:rPr>
            </w:pPr>
            <w:r w:rsidRPr="00B90EAB">
              <w:rPr>
                <w:bCs/>
                <w:szCs w:val="22"/>
                <w:lang w:val="es-419"/>
              </w:rPr>
              <w:t>6.326</w:t>
            </w:r>
          </w:p>
        </w:tc>
        <w:tc>
          <w:tcPr>
            <w:tcW w:w="764" w:type="pct"/>
            <w:tcBorders>
              <w:top w:val="single" w:sz="4" w:space="0" w:color="auto"/>
              <w:left w:val="dotted" w:sz="4" w:space="0" w:color="auto"/>
              <w:bottom w:val="single" w:sz="4" w:space="0" w:color="auto"/>
              <w:right w:val="dotted" w:sz="4" w:space="0" w:color="auto"/>
            </w:tcBorders>
            <w:shd w:val="clear" w:color="000000" w:fill="FFFFFF"/>
            <w:vAlign w:val="center"/>
          </w:tcPr>
          <w:p w14:paraId="0A7F33CB" w14:textId="77777777" w:rsidR="00B90EAB" w:rsidRPr="00B90EAB" w:rsidRDefault="00B90EAB" w:rsidP="009A1A47">
            <w:pPr>
              <w:jc w:val="center"/>
              <w:rPr>
                <w:color w:val="000000"/>
                <w:szCs w:val="22"/>
                <w:lang w:val="es-419"/>
              </w:rPr>
            </w:pPr>
            <w:r w:rsidRPr="00B90EAB">
              <w:rPr>
                <w:bCs/>
                <w:szCs w:val="22"/>
                <w:lang w:val="es-419"/>
              </w:rPr>
              <w:t>1.427</w:t>
            </w:r>
          </w:p>
        </w:tc>
        <w:tc>
          <w:tcPr>
            <w:tcW w:w="868" w:type="pct"/>
            <w:tcBorders>
              <w:top w:val="nil"/>
              <w:left w:val="dotted" w:sz="4" w:space="0" w:color="auto"/>
              <w:bottom w:val="single" w:sz="4" w:space="0" w:color="auto"/>
              <w:right w:val="single" w:sz="4" w:space="0" w:color="auto"/>
            </w:tcBorders>
            <w:shd w:val="clear" w:color="000000" w:fill="FFFFFF"/>
            <w:vAlign w:val="center"/>
          </w:tcPr>
          <w:p w14:paraId="4CF2B462" w14:textId="77777777" w:rsidR="00B90EAB" w:rsidRPr="00B90EAB" w:rsidRDefault="00B90EAB" w:rsidP="009A1A47">
            <w:pPr>
              <w:jc w:val="center"/>
              <w:rPr>
                <w:color w:val="000000"/>
                <w:szCs w:val="22"/>
                <w:lang w:val="es-419"/>
              </w:rPr>
            </w:pPr>
            <w:r w:rsidRPr="00B90EAB">
              <w:rPr>
                <w:bCs/>
                <w:szCs w:val="22"/>
                <w:lang w:val="es-419"/>
              </w:rPr>
              <w:t>7.753</w:t>
            </w:r>
          </w:p>
        </w:tc>
        <w:tc>
          <w:tcPr>
            <w:tcW w:w="1168" w:type="pct"/>
            <w:tcBorders>
              <w:top w:val="nil"/>
              <w:left w:val="nil"/>
              <w:bottom w:val="single" w:sz="4" w:space="0" w:color="auto"/>
              <w:right w:val="dotted" w:sz="4" w:space="0" w:color="auto"/>
            </w:tcBorders>
            <w:shd w:val="clear" w:color="000000" w:fill="FFFFFF"/>
            <w:noWrap/>
            <w:vAlign w:val="center"/>
          </w:tcPr>
          <w:p w14:paraId="15FEF1F0" w14:textId="77777777" w:rsidR="00B90EAB" w:rsidRPr="00B90EAB" w:rsidRDefault="00B90EAB" w:rsidP="009A1A47">
            <w:pPr>
              <w:jc w:val="center"/>
              <w:rPr>
                <w:color w:val="000000"/>
                <w:szCs w:val="22"/>
                <w:lang w:val="es-419"/>
              </w:rPr>
            </w:pPr>
            <w:r w:rsidRPr="00B90EAB">
              <w:rPr>
                <w:bCs/>
                <w:szCs w:val="22"/>
                <w:lang w:val="es-419"/>
              </w:rPr>
              <w:t>0,82</w:t>
            </w:r>
          </w:p>
        </w:tc>
        <w:tc>
          <w:tcPr>
            <w:tcW w:w="1014" w:type="pct"/>
            <w:tcBorders>
              <w:top w:val="nil"/>
              <w:left w:val="dotted" w:sz="4" w:space="0" w:color="auto"/>
              <w:bottom w:val="single" w:sz="4" w:space="0" w:color="auto"/>
              <w:right w:val="single" w:sz="4" w:space="0" w:color="auto"/>
            </w:tcBorders>
            <w:shd w:val="clear" w:color="000000" w:fill="FFFFFF"/>
            <w:vAlign w:val="center"/>
          </w:tcPr>
          <w:p w14:paraId="709451F6" w14:textId="77777777" w:rsidR="00B90EAB" w:rsidRPr="00B90EAB" w:rsidRDefault="00B90EAB" w:rsidP="009A1A47">
            <w:pPr>
              <w:jc w:val="center"/>
              <w:rPr>
                <w:color w:val="000000"/>
                <w:szCs w:val="22"/>
                <w:lang w:val="es-419"/>
              </w:rPr>
            </w:pPr>
            <w:r w:rsidRPr="00B90EAB">
              <w:rPr>
                <w:bCs/>
                <w:szCs w:val="22"/>
                <w:lang w:val="es-419"/>
              </w:rPr>
              <w:t>0,12</w:t>
            </w:r>
          </w:p>
        </w:tc>
      </w:tr>
      <w:tr w:rsidR="00B90EAB" w:rsidRPr="00B90EAB" w14:paraId="7953DD4F" w14:textId="77777777" w:rsidTr="009A1A47">
        <w:trPr>
          <w:trHeight w:val="600"/>
          <w:jc w:val="center"/>
        </w:trPr>
        <w:tc>
          <w:tcPr>
            <w:tcW w:w="419" w:type="pct"/>
            <w:tcBorders>
              <w:top w:val="nil"/>
              <w:left w:val="single" w:sz="4" w:space="0" w:color="auto"/>
              <w:bottom w:val="single" w:sz="4" w:space="0" w:color="auto"/>
              <w:right w:val="single" w:sz="4" w:space="0" w:color="auto"/>
            </w:tcBorders>
            <w:shd w:val="clear" w:color="000000" w:fill="FFFFFF"/>
            <w:noWrap/>
            <w:vAlign w:val="center"/>
            <w:hideMark/>
          </w:tcPr>
          <w:p w14:paraId="33ADF30D" w14:textId="77777777" w:rsidR="00B90EAB" w:rsidRPr="00B90EAB" w:rsidRDefault="00B90EAB" w:rsidP="009A1A47">
            <w:pPr>
              <w:jc w:val="center"/>
              <w:rPr>
                <w:color w:val="000000"/>
                <w:szCs w:val="22"/>
                <w:lang w:val="es-419"/>
              </w:rPr>
            </w:pPr>
            <w:r w:rsidRPr="00B90EAB">
              <w:rPr>
                <w:color w:val="000000"/>
                <w:szCs w:val="22"/>
                <w:lang w:val="es-419"/>
              </w:rPr>
              <w:t>2023</w:t>
            </w:r>
          </w:p>
        </w:tc>
        <w:tc>
          <w:tcPr>
            <w:tcW w:w="767" w:type="pct"/>
            <w:tcBorders>
              <w:top w:val="nil"/>
              <w:left w:val="nil"/>
              <w:bottom w:val="single" w:sz="4" w:space="0" w:color="auto"/>
              <w:right w:val="dotted" w:sz="4" w:space="0" w:color="auto"/>
            </w:tcBorders>
            <w:shd w:val="clear" w:color="000000" w:fill="FFFFFF"/>
            <w:noWrap/>
            <w:vAlign w:val="center"/>
          </w:tcPr>
          <w:p w14:paraId="3351F8F7" w14:textId="77777777" w:rsidR="00B90EAB" w:rsidRPr="00B90EAB" w:rsidRDefault="00B90EAB" w:rsidP="009A1A47">
            <w:pPr>
              <w:jc w:val="center"/>
              <w:rPr>
                <w:color w:val="000000"/>
                <w:szCs w:val="22"/>
                <w:lang w:val="es-419"/>
              </w:rPr>
            </w:pPr>
            <w:r w:rsidRPr="00B90EAB">
              <w:rPr>
                <w:bCs/>
                <w:szCs w:val="22"/>
                <w:lang w:val="es-419"/>
              </w:rPr>
              <w:t>7.881</w:t>
            </w:r>
          </w:p>
        </w:tc>
        <w:tc>
          <w:tcPr>
            <w:tcW w:w="764" w:type="pct"/>
            <w:tcBorders>
              <w:top w:val="single" w:sz="4" w:space="0" w:color="auto"/>
              <w:left w:val="dotted" w:sz="4" w:space="0" w:color="auto"/>
              <w:bottom w:val="single" w:sz="4" w:space="0" w:color="auto"/>
              <w:right w:val="dotted" w:sz="4" w:space="0" w:color="auto"/>
            </w:tcBorders>
            <w:shd w:val="clear" w:color="000000" w:fill="FFFFFF"/>
            <w:vAlign w:val="center"/>
          </w:tcPr>
          <w:p w14:paraId="6AC8DAE5" w14:textId="77777777" w:rsidR="00B90EAB" w:rsidRPr="00B90EAB" w:rsidRDefault="00B90EAB" w:rsidP="009A1A47">
            <w:pPr>
              <w:jc w:val="center"/>
              <w:rPr>
                <w:color w:val="000000"/>
                <w:szCs w:val="22"/>
                <w:lang w:val="es-419"/>
              </w:rPr>
            </w:pPr>
            <w:r w:rsidRPr="00B90EAB">
              <w:rPr>
                <w:bCs/>
                <w:szCs w:val="22"/>
                <w:lang w:val="es-419"/>
              </w:rPr>
              <w:t>1.580</w:t>
            </w:r>
          </w:p>
        </w:tc>
        <w:tc>
          <w:tcPr>
            <w:tcW w:w="868" w:type="pct"/>
            <w:tcBorders>
              <w:top w:val="nil"/>
              <w:left w:val="dotted" w:sz="4" w:space="0" w:color="auto"/>
              <w:bottom w:val="single" w:sz="4" w:space="0" w:color="auto"/>
              <w:right w:val="single" w:sz="4" w:space="0" w:color="auto"/>
            </w:tcBorders>
            <w:shd w:val="clear" w:color="000000" w:fill="FFFFFF"/>
            <w:vAlign w:val="center"/>
          </w:tcPr>
          <w:p w14:paraId="368261C0" w14:textId="77777777" w:rsidR="00B90EAB" w:rsidRPr="00B90EAB" w:rsidRDefault="00B90EAB" w:rsidP="009A1A47">
            <w:pPr>
              <w:jc w:val="center"/>
              <w:rPr>
                <w:color w:val="000000"/>
                <w:szCs w:val="22"/>
                <w:lang w:val="es-419"/>
              </w:rPr>
            </w:pPr>
            <w:r w:rsidRPr="00B90EAB">
              <w:rPr>
                <w:bCs/>
                <w:szCs w:val="22"/>
                <w:lang w:val="es-419"/>
              </w:rPr>
              <w:t>9.461</w:t>
            </w:r>
          </w:p>
        </w:tc>
        <w:tc>
          <w:tcPr>
            <w:tcW w:w="1168" w:type="pct"/>
            <w:tcBorders>
              <w:top w:val="nil"/>
              <w:left w:val="nil"/>
              <w:bottom w:val="single" w:sz="4" w:space="0" w:color="auto"/>
              <w:right w:val="dotted" w:sz="4" w:space="0" w:color="auto"/>
            </w:tcBorders>
            <w:shd w:val="clear" w:color="000000" w:fill="FFFFFF"/>
            <w:noWrap/>
            <w:vAlign w:val="center"/>
          </w:tcPr>
          <w:p w14:paraId="42ECE595" w14:textId="77777777" w:rsidR="00B90EAB" w:rsidRPr="00B90EAB" w:rsidRDefault="00B90EAB" w:rsidP="009A1A47">
            <w:pPr>
              <w:jc w:val="center"/>
              <w:rPr>
                <w:color w:val="000000"/>
                <w:szCs w:val="22"/>
                <w:lang w:val="es-419"/>
              </w:rPr>
            </w:pPr>
            <w:r w:rsidRPr="00B90EAB">
              <w:rPr>
                <w:bCs/>
                <w:szCs w:val="22"/>
                <w:lang w:val="es-419"/>
              </w:rPr>
              <w:t>1,05</w:t>
            </w:r>
          </w:p>
        </w:tc>
        <w:tc>
          <w:tcPr>
            <w:tcW w:w="1014" w:type="pct"/>
            <w:tcBorders>
              <w:top w:val="nil"/>
              <w:left w:val="dotted" w:sz="4" w:space="0" w:color="auto"/>
              <w:bottom w:val="single" w:sz="4" w:space="0" w:color="auto"/>
              <w:right w:val="single" w:sz="4" w:space="0" w:color="auto"/>
            </w:tcBorders>
            <w:shd w:val="clear" w:color="000000" w:fill="FFFFFF"/>
            <w:vAlign w:val="center"/>
          </w:tcPr>
          <w:p w14:paraId="15304F03" w14:textId="77777777" w:rsidR="00B90EAB" w:rsidRPr="00B90EAB" w:rsidRDefault="00B90EAB" w:rsidP="009A1A47">
            <w:pPr>
              <w:jc w:val="center"/>
              <w:rPr>
                <w:color w:val="000000"/>
                <w:szCs w:val="22"/>
                <w:lang w:val="es-419"/>
              </w:rPr>
            </w:pPr>
            <w:r w:rsidRPr="00B90EAB">
              <w:rPr>
                <w:bCs/>
                <w:szCs w:val="22"/>
                <w:lang w:val="es-419"/>
              </w:rPr>
              <w:t>0,13</w:t>
            </w:r>
          </w:p>
        </w:tc>
      </w:tr>
      <w:tr w:rsidR="00B90EAB" w:rsidRPr="00B90EAB" w14:paraId="46CAF559" w14:textId="77777777" w:rsidTr="009A1A47">
        <w:trPr>
          <w:trHeight w:val="600"/>
          <w:jc w:val="center"/>
        </w:trPr>
        <w:tc>
          <w:tcPr>
            <w:tcW w:w="419"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15E1AE2" w14:textId="77777777" w:rsidR="00B90EAB" w:rsidRPr="00B90EAB" w:rsidRDefault="00B90EAB" w:rsidP="009A1A47">
            <w:pPr>
              <w:jc w:val="center"/>
              <w:rPr>
                <w:color w:val="000000"/>
                <w:szCs w:val="22"/>
                <w:lang w:val="es-419"/>
              </w:rPr>
            </w:pPr>
            <w:r w:rsidRPr="00B90EAB">
              <w:rPr>
                <w:color w:val="000000"/>
                <w:szCs w:val="22"/>
                <w:lang w:val="es-419"/>
              </w:rPr>
              <w:t>2024</w:t>
            </w:r>
          </w:p>
        </w:tc>
        <w:tc>
          <w:tcPr>
            <w:tcW w:w="767" w:type="pct"/>
            <w:tcBorders>
              <w:top w:val="single" w:sz="4" w:space="0" w:color="auto"/>
              <w:left w:val="nil"/>
              <w:bottom w:val="single" w:sz="4" w:space="0" w:color="auto"/>
              <w:right w:val="dotted" w:sz="4" w:space="0" w:color="auto"/>
            </w:tcBorders>
            <w:shd w:val="clear" w:color="000000" w:fill="FFFFFF"/>
            <w:noWrap/>
            <w:vAlign w:val="center"/>
          </w:tcPr>
          <w:p w14:paraId="323A1B41" w14:textId="77777777" w:rsidR="00B90EAB" w:rsidRPr="00B90EAB" w:rsidRDefault="00B90EAB" w:rsidP="009A1A47">
            <w:pPr>
              <w:jc w:val="center"/>
              <w:rPr>
                <w:color w:val="000000"/>
                <w:szCs w:val="22"/>
                <w:lang w:val="es-419"/>
              </w:rPr>
            </w:pPr>
            <w:r w:rsidRPr="00B90EAB">
              <w:rPr>
                <w:bCs/>
                <w:szCs w:val="22"/>
                <w:lang w:val="es-419"/>
              </w:rPr>
              <w:t>9.563</w:t>
            </w:r>
          </w:p>
        </w:tc>
        <w:tc>
          <w:tcPr>
            <w:tcW w:w="764" w:type="pct"/>
            <w:tcBorders>
              <w:top w:val="single" w:sz="4" w:space="0" w:color="auto"/>
              <w:left w:val="dotted" w:sz="4" w:space="0" w:color="auto"/>
              <w:bottom w:val="single" w:sz="4" w:space="0" w:color="auto"/>
              <w:right w:val="dotted" w:sz="4" w:space="0" w:color="auto"/>
            </w:tcBorders>
            <w:shd w:val="clear" w:color="000000" w:fill="FFFFFF"/>
            <w:vAlign w:val="center"/>
          </w:tcPr>
          <w:p w14:paraId="7A346D91" w14:textId="77777777" w:rsidR="00B90EAB" w:rsidRPr="00B90EAB" w:rsidRDefault="00B90EAB" w:rsidP="009A1A47">
            <w:pPr>
              <w:jc w:val="center"/>
              <w:rPr>
                <w:color w:val="000000"/>
                <w:szCs w:val="22"/>
                <w:lang w:val="es-419"/>
              </w:rPr>
            </w:pPr>
            <w:r w:rsidRPr="00B90EAB">
              <w:rPr>
                <w:bCs/>
                <w:szCs w:val="22"/>
                <w:lang w:val="es-419"/>
              </w:rPr>
              <w:t>1.724</w:t>
            </w:r>
          </w:p>
        </w:tc>
        <w:tc>
          <w:tcPr>
            <w:tcW w:w="868" w:type="pct"/>
            <w:tcBorders>
              <w:top w:val="single" w:sz="4" w:space="0" w:color="auto"/>
              <w:left w:val="dotted" w:sz="4" w:space="0" w:color="auto"/>
              <w:bottom w:val="single" w:sz="4" w:space="0" w:color="auto"/>
              <w:right w:val="single" w:sz="4" w:space="0" w:color="auto"/>
            </w:tcBorders>
            <w:shd w:val="clear" w:color="000000" w:fill="FFFFFF"/>
            <w:vAlign w:val="center"/>
          </w:tcPr>
          <w:p w14:paraId="485C5587" w14:textId="77777777" w:rsidR="00B90EAB" w:rsidRPr="00B90EAB" w:rsidRDefault="00B90EAB" w:rsidP="009A1A47">
            <w:pPr>
              <w:jc w:val="center"/>
              <w:rPr>
                <w:color w:val="000000"/>
                <w:szCs w:val="22"/>
                <w:lang w:val="es-419"/>
              </w:rPr>
            </w:pPr>
            <w:r w:rsidRPr="00B90EAB">
              <w:rPr>
                <w:bCs/>
                <w:szCs w:val="22"/>
                <w:lang w:val="es-419"/>
              </w:rPr>
              <w:t>11.287</w:t>
            </w:r>
          </w:p>
        </w:tc>
        <w:tc>
          <w:tcPr>
            <w:tcW w:w="1168" w:type="pct"/>
            <w:tcBorders>
              <w:top w:val="single" w:sz="4" w:space="0" w:color="auto"/>
              <w:left w:val="nil"/>
              <w:bottom w:val="single" w:sz="4" w:space="0" w:color="auto"/>
              <w:right w:val="dotted" w:sz="4" w:space="0" w:color="auto"/>
            </w:tcBorders>
            <w:shd w:val="clear" w:color="000000" w:fill="FFFFFF"/>
            <w:noWrap/>
            <w:vAlign w:val="center"/>
          </w:tcPr>
          <w:p w14:paraId="1949EDA4" w14:textId="77777777" w:rsidR="00B90EAB" w:rsidRPr="00B90EAB" w:rsidRDefault="00B90EAB" w:rsidP="009A1A47">
            <w:pPr>
              <w:jc w:val="center"/>
              <w:rPr>
                <w:color w:val="000000"/>
                <w:szCs w:val="22"/>
                <w:lang w:val="es-419"/>
              </w:rPr>
            </w:pPr>
            <w:r w:rsidRPr="00B90EAB">
              <w:rPr>
                <w:bCs/>
                <w:szCs w:val="22"/>
                <w:lang w:val="es-419"/>
              </w:rPr>
              <w:t>1,30</w:t>
            </w:r>
          </w:p>
        </w:tc>
        <w:tc>
          <w:tcPr>
            <w:tcW w:w="1014" w:type="pct"/>
            <w:tcBorders>
              <w:top w:val="single" w:sz="4" w:space="0" w:color="auto"/>
              <w:left w:val="dotted" w:sz="4" w:space="0" w:color="auto"/>
              <w:bottom w:val="single" w:sz="4" w:space="0" w:color="auto"/>
              <w:right w:val="single" w:sz="4" w:space="0" w:color="auto"/>
            </w:tcBorders>
            <w:shd w:val="clear" w:color="000000" w:fill="FFFFFF"/>
            <w:vAlign w:val="center"/>
          </w:tcPr>
          <w:p w14:paraId="442E7F00" w14:textId="77777777" w:rsidR="00B90EAB" w:rsidRPr="00B90EAB" w:rsidRDefault="00B90EAB" w:rsidP="009A1A47">
            <w:pPr>
              <w:jc w:val="center"/>
              <w:rPr>
                <w:color w:val="000000"/>
                <w:szCs w:val="22"/>
                <w:lang w:val="es-419"/>
              </w:rPr>
            </w:pPr>
            <w:r w:rsidRPr="00B90EAB">
              <w:rPr>
                <w:bCs/>
                <w:szCs w:val="22"/>
                <w:lang w:val="es-419"/>
              </w:rPr>
              <w:t>0,15</w:t>
            </w:r>
          </w:p>
        </w:tc>
      </w:tr>
      <w:tr w:rsidR="00B90EAB" w:rsidRPr="00B90EAB" w14:paraId="5B9E8F1A" w14:textId="77777777" w:rsidTr="009A1A47">
        <w:trPr>
          <w:trHeight w:val="600"/>
          <w:jc w:val="center"/>
        </w:trPr>
        <w:tc>
          <w:tcPr>
            <w:tcW w:w="419"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33322B5" w14:textId="77777777" w:rsidR="00B90EAB" w:rsidRPr="00B90EAB" w:rsidRDefault="00B90EAB" w:rsidP="009A1A47">
            <w:pPr>
              <w:jc w:val="center"/>
              <w:rPr>
                <w:color w:val="000000"/>
                <w:szCs w:val="22"/>
                <w:lang w:val="es-419"/>
              </w:rPr>
            </w:pPr>
            <w:r w:rsidRPr="00B90EAB">
              <w:rPr>
                <w:color w:val="000000"/>
                <w:szCs w:val="22"/>
                <w:lang w:val="es-419"/>
              </w:rPr>
              <w:t>2025</w:t>
            </w:r>
          </w:p>
        </w:tc>
        <w:tc>
          <w:tcPr>
            <w:tcW w:w="767" w:type="pct"/>
            <w:tcBorders>
              <w:top w:val="single" w:sz="4" w:space="0" w:color="auto"/>
              <w:left w:val="nil"/>
              <w:bottom w:val="single" w:sz="4" w:space="0" w:color="auto"/>
              <w:right w:val="dotted" w:sz="4" w:space="0" w:color="auto"/>
            </w:tcBorders>
            <w:shd w:val="clear" w:color="000000" w:fill="FFFFFF"/>
            <w:noWrap/>
            <w:vAlign w:val="center"/>
          </w:tcPr>
          <w:p w14:paraId="0BC76F9F" w14:textId="77777777" w:rsidR="00B90EAB" w:rsidRPr="00B90EAB" w:rsidRDefault="00B90EAB" w:rsidP="009A1A47">
            <w:pPr>
              <w:jc w:val="center"/>
              <w:rPr>
                <w:color w:val="000000"/>
                <w:szCs w:val="22"/>
                <w:lang w:val="es-419"/>
              </w:rPr>
            </w:pPr>
            <w:r w:rsidRPr="00B90EAB">
              <w:rPr>
                <w:bCs/>
                <w:szCs w:val="22"/>
                <w:lang w:val="es-419"/>
              </w:rPr>
              <w:t>11.356</w:t>
            </w:r>
          </w:p>
        </w:tc>
        <w:tc>
          <w:tcPr>
            <w:tcW w:w="764" w:type="pct"/>
            <w:tcBorders>
              <w:top w:val="single" w:sz="4" w:space="0" w:color="auto"/>
              <w:left w:val="dotted" w:sz="4" w:space="0" w:color="auto"/>
              <w:bottom w:val="single" w:sz="4" w:space="0" w:color="auto"/>
              <w:right w:val="dotted" w:sz="4" w:space="0" w:color="auto"/>
            </w:tcBorders>
            <w:shd w:val="clear" w:color="000000" w:fill="FFFFFF"/>
            <w:vAlign w:val="center"/>
          </w:tcPr>
          <w:p w14:paraId="7D11CF98" w14:textId="77777777" w:rsidR="00B90EAB" w:rsidRPr="00B90EAB" w:rsidRDefault="00B90EAB" w:rsidP="009A1A47">
            <w:pPr>
              <w:jc w:val="center"/>
              <w:rPr>
                <w:color w:val="000000"/>
                <w:szCs w:val="22"/>
                <w:lang w:val="es-419"/>
              </w:rPr>
            </w:pPr>
            <w:r w:rsidRPr="00B90EAB">
              <w:rPr>
                <w:bCs/>
                <w:szCs w:val="22"/>
                <w:lang w:val="es-419"/>
              </w:rPr>
              <w:t>1.857</w:t>
            </w:r>
          </w:p>
        </w:tc>
        <w:tc>
          <w:tcPr>
            <w:tcW w:w="868" w:type="pct"/>
            <w:tcBorders>
              <w:top w:val="single" w:sz="4" w:space="0" w:color="auto"/>
              <w:left w:val="dotted" w:sz="4" w:space="0" w:color="auto"/>
              <w:bottom w:val="single" w:sz="4" w:space="0" w:color="auto"/>
              <w:right w:val="single" w:sz="4" w:space="0" w:color="auto"/>
            </w:tcBorders>
            <w:shd w:val="clear" w:color="000000" w:fill="FFFFFF"/>
            <w:vAlign w:val="center"/>
          </w:tcPr>
          <w:p w14:paraId="2F55FA33" w14:textId="77777777" w:rsidR="00B90EAB" w:rsidRPr="00B90EAB" w:rsidRDefault="00B90EAB" w:rsidP="009A1A47">
            <w:pPr>
              <w:jc w:val="center"/>
              <w:rPr>
                <w:color w:val="000000"/>
                <w:szCs w:val="22"/>
                <w:lang w:val="es-419"/>
              </w:rPr>
            </w:pPr>
            <w:r w:rsidRPr="00B90EAB">
              <w:rPr>
                <w:bCs/>
                <w:szCs w:val="22"/>
                <w:lang w:val="es-419"/>
              </w:rPr>
              <w:t>13.213</w:t>
            </w:r>
          </w:p>
        </w:tc>
        <w:tc>
          <w:tcPr>
            <w:tcW w:w="1168" w:type="pct"/>
            <w:tcBorders>
              <w:top w:val="single" w:sz="4" w:space="0" w:color="auto"/>
              <w:left w:val="nil"/>
              <w:bottom w:val="single" w:sz="4" w:space="0" w:color="auto"/>
              <w:right w:val="dotted" w:sz="4" w:space="0" w:color="auto"/>
            </w:tcBorders>
            <w:shd w:val="clear" w:color="000000" w:fill="FFFFFF"/>
            <w:noWrap/>
            <w:vAlign w:val="center"/>
          </w:tcPr>
          <w:p w14:paraId="106C334C" w14:textId="77777777" w:rsidR="00B90EAB" w:rsidRPr="00B90EAB" w:rsidRDefault="00B90EAB" w:rsidP="009A1A47">
            <w:pPr>
              <w:jc w:val="center"/>
              <w:rPr>
                <w:color w:val="000000"/>
                <w:szCs w:val="22"/>
                <w:lang w:val="es-419"/>
              </w:rPr>
            </w:pPr>
            <w:r w:rsidRPr="00B90EAB">
              <w:rPr>
                <w:bCs/>
                <w:szCs w:val="22"/>
                <w:lang w:val="es-419"/>
              </w:rPr>
              <w:t>1,59</w:t>
            </w:r>
          </w:p>
        </w:tc>
        <w:tc>
          <w:tcPr>
            <w:tcW w:w="1014" w:type="pct"/>
            <w:tcBorders>
              <w:top w:val="single" w:sz="4" w:space="0" w:color="auto"/>
              <w:left w:val="dotted" w:sz="4" w:space="0" w:color="auto"/>
              <w:bottom w:val="single" w:sz="4" w:space="0" w:color="auto"/>
              <w:right w:val="single" w:sz="4" w:space="0" w:color="auto"/>
            </w:tcBorders>
            <w:shd w:val="clear" w:color="000000" w:fill="FFFFFF"/>
            <w:vAlign w:val="center"/>
          </w:tcPr>
          <w:p w14:paraId="21F8AA00" w14:textId="77777777" w:rsidR="00B90EAB" w:rsidRPr="00B90EAB" w:rsidRDefault="00B90EAB" w:rsidP="009A1A47">
            <w:pPr>
              <w:jc w:val="center"/>
              <w:rPr>
                <w:color w:val="000000"/>
                <w:szCs w:val="22"/>
                <w:lang w:val="es-419"/>
              </w:rPr>
            </w:pPr>
            <w:r w:rsidRPr="00B90EAB">
              <w:rPr>
                <w:bCs/>
                <w:szCs w:val="22"/>
                <w:lang w:val="es-419"/>
              </w:rPr>
              <w:t>0,16</w:t>
            </w:r>
          </w:p>
        </w:tc>
      </w:tr>
    </w:tbl>
    <w:p w14:paraId="6CE4AEC3" w14:textId="77777777" w:rsidR="00B90EAB" w:rsidRPr="00B90EAB" w:rsidRDefault="00B90EAB" w:rsidP="00B90EAB">
      <w:pPr>
        <w:pStyle w:val="Heading2"/>
        <w:rPr>
          <w:lang w:val="es-419"/>
        </w:rPr>
      </w:pPr>
      <w:r w:rsidRPr="00B90EAB">
        <w:rPr>
          <w:lang w:val="es-419"/>
        </w:rPr>
        <w:t>Idioma de publicación y comunicación con la Oficina (opción D)</w:t>
      </w:r>
    </w:p>
    <w:p w14:paraId="1C115246" w14:textId="77777777" w:rsidR="00B90EAB" w:rsidRPr="00B90EAB" w:rsidRDefault="00B90EAB" w:rsidP="00B90EAB">
      <w:pPr>
        <w:pStyle w:val="ONUME"/>
        <w:rPr>
          <w:lang w:val="es-419"/>
        </w:rPr>
      </w:pPr>
      <w:r w:rsidRPr="00B90EAB">
        <w:rPr>
          <w:lang w:val="es-419"/>
        </w:rPr>
        <w:t>Además de la labor de traducción prevista en las opciones anteriores, la Oficina Internacional también traduciría los elementos pertinentes a uno de los nuevos idiomas si en la solicitud internacional se designara a una Parte Contratante que hubiera seleccionado el idioma en cuestión para la comunicación.</w:t>
      </w:r>
    </w:p>
    <w:p w14:paraId="5F8DFC67" w14:textId="27D03FC8" w:rsidR="00B90EAB" w:rsidRPr="00B90EAB" w:rsidRDefault="00B90EAB" w:rsidP="00B90EAB">
      <w:pPr>
        <w:pStyle w:val="ONUME"/>
        <w:rPr>
          <w:lang w:val="es-419"/>
        </w:rPr>
      </w:pPr>
      <w:r w:rsidRPr="00B90EAB">
        <w:rPr>
          <w:lang w:val="es-419"/>
        </w:rPr>
        <w:t xml:space="preserve">Así pues, en la estimación de los costos también se tiene en cuenta el número previsto de solicitudes internacionales presentadas en </w:t>
      </w:r>
      <w:r w:rsidR="00860E9A" w:rsidRPr="00B90EAB">
        <w:rPr>
          <w:lang w:val="es-419"/>
        </w:rPr>
        <w:t>español</w:t>
      </w:r>
      <w:r w:rsidR="00860E9A">
        <w:rPr>
          <w:lang w:val="es-419"/>
        </w:rPr>
        <w:t>,</w:t>
      </w:r>
      <w:r w:rsidR="00860E9A" w:rsidRPr="00B90EAB">
        <w:rPr>
          <w:lang w:val="es-419"/>
        </w:rPr>
        <w:t xml:space="preserve"> inglés</w:t>
      </w:r>
      <w:r w:rsidR="00860E9A">
        <w:rPr>
          <w:lang w:val="es-419"/>
        </w:rPr>
        <w:t xml:space="preserve"> </w:t>
      </w:r>
      <w:r w:rsidR="00860E9A" w:rsidRPr="00B90EAB">
        <w:rPr>
          <w:lang w:val="es-419"/>
        </w:rPr>
        <w:t>o francés</w:t>
      </w:r>
      <w:r w:rsidR="00860E9A">
        <w:rPr>
          <w:lang w:val="es-419"/>
        </w:rPr>
        <w:t xml:space="preserve"> </w:t>
      </w:r>
      <w:r w:rsidRPr="00B90EAB">
        <w:rPr>
          <w:lang w:val="es-419"/>
        </w:rPr>
        <w:t>en las que se designan posibles Partes Contratantes.</w:t>
      </w:r>
      <w:r w:rsidRPr="00B90EAB">
        <w:rPr>
          <w:rStyle w:val="FootnoteReference"/>
          <w:lang w:val="es-419"/>
        </w:rPr>
        <w:footnoteReference w:id="18"/>
      </w:r>
    </w:p>
    <w:tbl>
      <w:tblPr>
        <w:tblW w:w="4861" w:type="pct"/>
        <w:jc w:val="center"/>
        <w:tblLayout w:type="fixed"/>
        <w:tblLook w:val="04A0" w:firstRow="1" w:lastRow="0" w:firstColumn="1" w:lastColumn="0" w:noHBand="0" w:noVBand="1"/>
      </w:tblPr>
      <w:tblGrid>
        <w:gridCol w:w="738"/>
        <w:gridCol w:w="1517"/>
        <w:gridCol w:w="1441"/>
        <w:gridCol w:w="1259"/>
        <w:gridCol w:w="2162"/>
        <w:gridCol w:w="1968"/>
      </w:tblGrid>
      <w:tr w:rsidR="00B90EAB" w:rsidRPr="00441B7D" w14:paraId="58C2517C" w14:textId="77777777" w:rsidTr="009A1A47">
        <w:trPr>
          <w:trHeight w:val="323"/>
          <w:jc w:val="center"/>
        </w:trPr>
        <w:tc>
          <w:tcPr>
            <w:tcW w:w="406" w:type="pct"/>
            <w:vMerge w:val="restart"/>
            <w:tcBorders>
              <w:top w:val="single" w:sz="4" w:space="0" w:color="auto"/>
              <w:left w:val="single" w:sz="4" w:space="0" w:color="auto"/>
              <w:right w:val="single" w:sz="4" w:space="0" w:color="auto"/>
            </w:tcBorders>
            <w:shd w:val="clear" w:color="000000" w:fill="FFFFFF"/>
            <w:vAlign w:val="center"/>
            <w:hideMark/>
          </w:tcPr>
          <w:p w14:paraId="6518E55D" w14:textId="77777777" w:rsidR="00B90EAB" w:rsidRPr="00B90EAB" w:rsidRDefault="00B90EAB" w:rsidP="009A1A47">
            <w:pPr>
              <w:jc w:val="center"/>
              <w:rPr>
                <w:color w:val="000000"/>
                <w:szCs w:val="22"/>
                <w:lang w:val="es-419"/>
              </w:rPr>
            </w:pPr>
            <w:r w:rsidRPr="00B90EAB">
              <w:rPr>
                <w:color w:val="000000"/>
                <w:szCs w:val="22"/>
                <w:lang w:val="es-419"/>
              </w:rPr>
              <w:t>Año</w:t>
            </w:r>
          </w:p>
        </w:tc>
        <w:tc>
          <w:tcPr>
            <w:tcW w:w="2321" w:type="pct"/>
            <w:gridSpan w:val="3"/>
            <w:tcBorders>
              <w:top w:val="single" w:sz="4" w:space="0" w:color="auto"/>
              <w:left w:val="nil"/>
              <w:bottom w:val="single" w:sz="4" w:space="0" w:color="auto"/>
              <w:right w:val="single" w:sz="4" w:space="0" w:color="auto"/>
            </w:tcBorders>
            <w:shd w:val="clear" w:color="000000" w:fill="FFFFFF"/>
            <w:vAlign w:val="center"/>
            <w:hideMark/>
          </w:tcPr>
          <w:p w14:paraId="07241AD9" w14:textId="77777777" w:rsidR="00B90EAB" w:rsidRPr="00B90EAB" w:rsidRDefault="00B90EAB" w:rsidP="009A1A47">
            <w:pPr>
              <w:jc w:val="center"/>
              <w:rPr>
                <w:color w:val="000000"/>
                <w:sz w:val="20"/>
                <w:lang w:val="es-419"/>
              </w:rPr>
            </w:pPr>
            <w:r w:rsidRPr="00B90EAB">
              <w:rPr>
                <w:color w:val="000000"/>
                <w:sz w:val="20"/>
                <w:lang w:val="es-419"/>
              </w:rPr>
              <w:t>Traducción subcontratada (francos suizos)</w:t>
            </w:r>
          </w:p>
        </w:tc>
        <w:tc>
          <w:tcPr>
            <w:tcW w:w="2273" w:type="pct"/>
            <w:gridSpan w:val="2"/>
            <w:tcBorders>
              <w:top w:val="single" w:sz="4" w:space="0" w:color="auto"/>
              <w:left w:val="nil"/>
              <w:bottom w:val="single" w:sz="4" w:space="0" w:color="auto"/>
              <w:right w:val="single" w:sz="4" w:space="0" w:color="auto"/>
            </w:tcBorders>
            <w:shd w:val="clear" w:color="000000" w:fill="FFFFFF"/>
            <w:vAlign w:val="center"/>
            <w:hideMark/>
          </w:tcPr>
          <w:p w14:paraId="0F26A631" w14:textId="77777777" w:rsidR="00B90EAB" w:rsidRPr="00B90EAB" w:rsidRDefault="00B90EAB" w:rsidP="009A1A47">
            <w:pPr>
              <w:jc w:val="center"/>
              <w:rPr>
                <w:color w:val="000000"/>
                <w:sz w:val="20"/>
                <w:lang w:val="es-419"/>
              </w:rPr>
            </w:pPr>
            <w:r w:rsidRPr="00B90EAB">
              <w:rPr>
                <w:color w:val="000000"/>
                <w:sz w:val="20"/>
                <w:lang w:val="es-419"/>
              </w:rPr>
              <w:t>Control de calidad de la traducción (días de trabajo)</w:t>
            </w:r>
          </w:p>
        </w:tc>
      </w:tr>
      <w:tr w:rsidR="00B90EAB" w:rsidRPr="00B90EAB" w14:paraId="0DD6931F" w14:textId="77777777" w:rsidTr="009A1A47">
        <w:trPr>
          <w:trHeight w:val="251"/>
          <w:jc w:val="center"/>
        </w:trPr>
        <w:tc>
          <w:tcPr>
            <w:tcW w:w="406" w:type="pct"/>
            <w:vMerge/>
            <w:tcBorders>
              <w:left w:val="single" w:sz="4" w:space="0" w:color="auto"/>
              <w:bottom w:val="single" w:sz="4" w:space="0" w:color="auto"/>
              <w:right w:val="single" w:sz="4" w:space="0" w:color="auto"/>
            </w:tcBorders>
            <w:shd w:val="clear" w:color="000000" w:fill="FFFFFF"/>
            <w:vAlign w:val="center"/>
          </w:tcPr>
          <w:p w14:paraId="31BCD7EA" w14:textId="77777777" w:rsidR="00B90EAB" w:rsidRPr="00B90EAB" w:rsidRDefault="00B90EAB" w:rsidP="009A1A47">
            <w:pPr>
              <w:jc w:val="center"/>
              <w:rPr>
                <w:color w:val="000000"/>
                <w:szCs w:val="22"/>
                <w:lang w:val="es-419"/>
              </w:rPr>
            </w:pPr>
          </w:p>
        </w:tc>
        <w:tc>
          <w:tcPr>
            <w:tcW w:w="835" w:type="pct"/>
            <w:tcBorders>
              <w:top w:val="single" w:sz="4" w:space="0" w:color="auto"/>
              <w:left w:val="nil"/>
              <w:bottom w:val="single" w:sz="4" w:space="0" w:color="auto"/>
              <w:right w:val="dotted" w:sz="4" w:space="0" w:color="auto"/>
            </w:tcBorders>
            <w:shd w:val="clear" w:color="000000" w:fill="FFFFFF"/>
            <w:vAlign w:val="center"/>
          </w:tcPr>
          <w:p w14:paraId="34B40BFE" w14:textId="77777777" w:rsidR="00B90EAB" w:rsidRPr="00B90EAB" w:rsidRDefault="00B90EAB" w:rsidP="009A1A47">
            <w:pPr>
              <w:jc w:val="center"/>
              <w:rPr>
                <w:color w:val="000000"/>
                <w:sz w:val="20"/>
                <w:lang w:val="es-419"/>
              </w:rPr>
            </w:pPr>
            <w:r w:rsidRPr="00B90EAB">
              <w:rPr>
                <w:color w:val="000000"/>
                <w:sz w:val="20"/>
                <w:lang w:val="es-419"/>
              </w:rPr>
              <w:t>Chino</w:t>
            </w:r>
          </w:p>
        </w:tc>
        <w:tc>
          <w:tcPr>
            <w:tcW w:w="793" w:type="pct"/>
            <w:tcBorders>
              <w:top w:val="single" w:sz="4" w:space="0" w:color="auto"/>
              <w:left w:val="dotted" w:sz="4" w:space="0" w:color="auto"/>
              <w:bottom w:val="single" w:sz="4" w:space="0" w:color="auto"/>
              <w:right w:val="dotted" w:sz="4" w:space="0" w:color="auto"/>
            </w:tcBorders>
            <w:shd w:val="clear" w:color="000000" w:fill="FFFFFF"/>
            <w:vAlign w:val="center"/>
          </w:tcPr>
          <w:p w14:paraId="7A3CDCE5" w14:textId="77777777" w:rsidR="00B90EAB" w:rsidRPr="00B90EAB" w:rsidRDefault="00B90EAB" w:rsidP="009A1A47">
            <w:pPr>
              <w:jc w:val="center"/>
              <w:rPr>
                <w:color w:val="000000"/>
                <w:sz w:val="20"/>
                <w:lang w:val="es-419"/>
              </w:rPr>
            </w:pPr>
            <w:r w:rsidRPr="00B90EAB">
              <w:rPr>
                <w:color w:val="000000"/>
                <w:sz w:val="20"/>
                <w:lang w:val="es-419"/>
              </w:rPr>
              <w:t>Ruso</w:t>
            </w:r>
          </w:p>
        </w:tc>
        <w:tc>
          <w:tcPr>
            <w:tcW w:w="693" w:type="pct"/>
            <w:tcBorders>
              <w:top w:val="single" w:sz="4" w:space="0" w:color="auto"/>
              <w:left w:val="dotted" w:sz="4" w:space="0" w:color="auto"/>
              <w:bottom w:val="single" w:sz="4" w:space="0" w:color="auto"/>
              <w:right w:val="single" w:sz="4" w:space="0" w:color="auto"/>
            </w:tcBorders>
            <w:shd w:val="clear" w:color="000000" w:fill="FFFFFF"/>
            <w:vAlign w:val="center"/>
          </w:tcPr>
          <w:p w14:paraId="0BF3444A" w14:textId="77777777" w:rsidR="00B90EAB" w:rsidRPr="00B90EAB" w:rsidRDefault="00B90EAB" w:rsidP="009A1A47">
            <w:pPr>
              <w:jc w:val="center"/>
              <w:rPr>
                <w:color w:val="000000"/>
                <w:sz w:val="20"/>
                <w:lang w:val="es-419"/>
              </w:rPr>
            </w:pPr>
            <w:r w:rsidRPr="00B90EAB">
              <w:rPr>
                <w:color w:val="000000"/>
                <w:sz w:val="20"/>
                <w:lang w:val="es-419"/>
              </w:rPr>
              <w:t>Total</w:t>
            </w:r>
          </w:p>
        </w:tc>
        <w:tc>
          <w:tcPr>
            <w:tcW w:w="1190" w:type="pct"/>
            <w:tcBorders>
              <w:top w:val="single" w:sz="4" w:space="0" w:color="auto"/>
              <w:left w:val="nil"/>
              <w:bottom w:val="single" w:sz="4" w:space="0" w:color="auto"/>
              <w:right w:val="dotted" w:sz="4" w:space="0" w:color="auto"/>
            </w:tcBorders>
            <w:shd w:val="clear" w:color="000000" w:fill="FFFFFF"/>
            <w:vAlign w:val="center"/>
          </w:tcPr>
          <w:p w14:paraId="0E8F918B" w14:textId="77777777" w:rsidR="00B90EAB" w:rsidRPr="00B90EAB" w:rsidRDefault="00B90EAB" w:rsidP="009A1A47">
            <w:pPr>
              <w:jc w:val="center"/>
              <w:rPr>
                <w:color w:val="000000"/>
                <w:sz w:val="20"/>
                <w:lang w:val="es-419"/>
              </w:rPr>
            </w:pPr>
            <w:r w:rsidRPr="00B90EAB">
              <w:rPr>
                <w:color w:val="000000"/>
                <w:sz w:val="20"/>
                <w:lang w:val="es-419"/>
              </w:rPr>
              <w:t>Chino</w:t>
            </w:r>
          </w:p>
        </w:tc>
        <w:tc>
          <w:tcPr>
            <w:tcW w:w="1083" w:type="pct"/>
            <w:tcBorders>
              <w:top w:val="single" w:sz="4" w:space="0" w:color="auto"/>
              <w:left w:val="dotted" w:sz="4" w:space="0" w:color="auto"/>
              <w:bottom w:val="single" w:sz="4" w:space="0" w:color="auto"/>
              <w:right w:val="single" w:sz="4" w:space="0" w:color="auto"/>
            </w:tcBorders>
            <w:shd w:val="clear" w:color="000000" w:fill="FFFFFF"/>
            <w:vAlign w:val="center"/>
          </w:tcPr>
          <w:p w14:paraId="34CF3FFD" w14:textId="77777777" w:rsidR="00B90EAB" w:rsidRPr="00B90EAB" w:rsidRDefault="00B90EAB" w:rsidP="009A1A47">
            <w:pPr>
              <w:jc w:val="center"/>
              <w:rPr>
                <w:color w:val="000000"/>
                <w:sz w:val="20"/>
                <w:lang w:val="es-419"/>
              </w:rPr>
            </w:pPr>
            <w:r w:rsidRPr="00B90EAB">
              <w:rPr>
                <w:color w:val="000000"/>
                <w:sz w:val="20"/>
                <w:lang w:val="es-419"/>
              </w:rPr>
              <w:t>Ruso</w:t>
            </w:r>
          </w:p>
        </w:tc>
      </w:tr>
      <w:tr w:rsidR="00B90EAB" w:rsidRPr="00B90EAB" w14:paraId="11E348E1" w14:textId="77777777" w:rsidTr="009A1A47">
        <w:trPr>
          <w:trHeight w:val="600"/>
          <w:jc w:val="center"/>
        </w:trPr>
        <w:tc>
          <w:tcPr>
            <w:tcW w:w="406" w:type="pct"/>
            <w:tcBorders>
              <w:top w:val="nil"/>
              <w:left w:val="single" w:sz="4" w:space="0" w:color="auto"/>
              <w:bottom w:val="single" w:sz="4" w:space="0" w:color="auto"/>
              <w:right w:val="single" w:sz="4" w:space="0" w:color="auto"/>
            </w:tcBorders>
            <w:shd w:val="clear" w:color="000000" w:fill="FFFFFF"/>
            <w:noWrap/>
            <w:vAlign w:val="center"/>
            <w:hideMark/>
          </w:tcPr>
          <w:p w14:paraId="7BD6C74D" w14:textId="77777777" w:rsidR="00B90EAB" w:rsidRPr="00B90EAB" w:rsidRDefault="00B90EAB" w:rsidP="009A1A47">
            <w:pPr>
              <w:jc w:val="center"/>
              <w:rPr>
                <w:color w:val="000000"/>
                <w:szCs w:val="22"/>
                <w:lang w:val="es-419"/>
              </w:rPr>
            </w:pPr>
            <w:r w:rsidRPr="00B90EAB">
              <w:rPr>
                <w:color w:val="000000"/>
                <w:szCs w:val="22"/>
                <w:lang w:val="es-419"/>
              </w:rPr>
              <w:t>2021</w:t>
            </w:r>
          </w:p>
        </w:tc>
        <w:tc>
          <w:tcPr>
            <w:tcW w:w="835" w:type="pct"/>
            <w:tcBorders>
              <w:top w:val="nil"/>
              <w:left w:val="nil"/>
              <w:bottom w:val="single" w:sz="4" w:space="0" w:color="auto"/>
              <w:right w:val="dotted" w:sz="4" w:space="0" w:color="auto"/>
            </w:tcBorders>
            <w:shd w:val="clear" w:color="000000" w:fill="FFFFFF"/>
            <w:noWrap/>
            <w:vAlign w:val="center"/>
          </w:tcPr>
          <w:p w14:paraId="79A8DA44" w14:textId="77777777" w:rsidR="00B90EAB" w:rsidRPr="00B90EAB" w:rsidRDefault="00B90EAB" w:rsidP="009A1A47">
            <w:pPr>
              <w:jc w:val="center"/>
              <w:rPr>
                <w:color w:val="000000"/>
                <w:szCs w:val="22"/>
                <w:lang w:val="es-419"/>
              </w:rPr>
            </w:pPr>
            <w:r w:rsidRPr="00B90EAB">
              <w:rPr>
                <w:bCs/>
                <w:szCs w:val="22"/>
                <w:lang w:val="es-419"/>
              </w:rPr>
              <w:t>16.428</w:t>
            </w:r>
          </w:p>
        </w:tc>
        <w:tc>
          <w:tcPr>
            <w:tcW w:w="793" w:type="pct"/>
            <w:tcBorders>
              <w:top w:val="single" w:sz="4" w:space="0" w:color="auto"/>
              <w:left w:val="dotted" w:sz="4" w:space="0" w:color="auto"/>
              <w:bottom w:val="single" w:sz="4" w:space="0" w:color="auto"/>
              <w:right w:val="dotted" w:sz="4" w:space="0" w:color="auto"/>
            </w:tcBorders>
            <w:shd w:val="clear" w:color="000000" w:fill="FFFFFF"/>
            <w:vAlign w:val="center"/>
          </w:tcPr>
          <w:p w14:paraId="5DCA684C" w14:textId="77777777" w:rsidR="00B90EAB" w:rsidRPr="00B90EAB" w:rsidRDefault="00B90EAB" w:rsidP="009A1A47">
            <w:pPr>
              <w:jc w:val="center"/>
              <w:rPr>
                <w:color w:val="000000"/>
                <w:szCs w:val="22"/>
                <w:lang w:val="es-419"/>
              </w:rPr>
            </w:pPr>
            <w:r w:rsidRPr="00B90EAB">
              <w:rPr>
                <w:bCs/>
                <w:szCs w:val="22"/>
                <w:lang w:val="es-419"/>
              </w:rPr>
              <w:t>19.681</w:t>
            </w:r>
          </w:p>
        </w:tc>
        <w:tc>
          <w:tcPr>
            <w:tcW w:w="693" w:type="pct"/>
            <w:tcBorders>
              <w:top w:val="nil"/>
              <w:left w:val="dotted" w:sz="4" w:space="0" w:color="auto"/>
              <w:bottom w:val="single" w:sz="4" w:space="0" w:color="auto"/>
              <w:right w:val="single" w:sz="4" w:space="0" w:color="auto"/>
            </w:tcBorders>
            <w:shd w:val="clear" w:color="000000" w:fill="FFFFFF"/>
            <w:vAlign w:val="center"/>
          </w:tcPr>
          <w:p w14:paraId="391026B8" w14:textId="77777777" w:rsidR="00B90EAB" w:rsidRPr="00B90EAB" w:rsidRDefault="00B90EAB" w:rsidP="009A1A47">
            <w:pPr>
              <w:jc w:val="center"/>
              <w:rPr>
                <w:color w:val="000000"/>
                <w:szCs w:val="22"/>
                <w:lang w:val="es-419"/>
              </w:rPr>
            </w:pPr>
            <w:r w:rsidRPr="00B90EAB">
              <w:rPr>
                <w:bCs/>
                <w:szCs w:val="22"/>
                <w:lang w:val="es-419"/>
              </w:rPr>
              <w:t>36.108</w:t>
            </w:r>
          </w:p>
        </w:tc>
        <w:tc>
          <w:tcPr>
            <w:tcW w:w="1190" w:type="pct"/>
            <w:tcBorders>
              <w:top w:val="nil"/>
              <w:left w:val="nil"/>
              <w:bottom w:val="single" w:sz="4" w:space="0" w:color="auto"/>
              <w:right w:val="dotted" w:sz="4" w:space="0" w:color="auto"/>
            </w:tcBorders>
            <w:shd w:val="clear" w:color="000000" w:fill="FFFFFF"/>
            <w:noWrap/>
            <w:vAlign w:val="center"/>
          </w:tcPr>
          <w:p w14:paraId="3BAA2507" w14:textId="77777777" w:rsidR="00B90EAB" w:rsidRPr="00B90EAB" w:rsidRDefault="00B90EAB" w:rsidP="009A1A47">
            <w:pPr>
              <w:jc w:val="center"/>
              <w:rPr>
                <w:color w:val="000000"/>
                <w:szCs w:val="22"/>
                <w:lang w:val="es-419"/>
              </w:rPr>
            </w:pPr>
            <w:r w:rsidRPr="00B90EAB">
              <w:rPr>
                <w:bCs/>
                <w:szCs w:val="22"/>
                <w:lang w:val="es-419"/>
              </w:rPr>
              <w:t>2,07</w:t>
            </w:r>
          </w:p>
        </w:tc>
        <w:tc>
          <w:tcPr>
            <w:tcW w:w="1083" w:type="pct"/>
            <w:tcBorders>
              <w:top w:val="nil"/>
              <w:left w:val="dotted" w:sz="4" w:space="0" w:color="auto"/>
              <w:bottom w:val="single" w:sz="4" w:space="0" w:color="auto"/>
              <w:right w:val="single" w:sz="4" w:space="0" w:color="auto"/>
            </w:tcBorders>
            <w:shd w:val="clear" w:color="000000" w:fill="FFFFFF"/>
            <w:vAlign w:val="center"/>
          </w:tcPr>
          <w:p w14:paraId="095B62A0" w14:textId="77777777" w:rsidR="00B90EAB" w:rsidRPr="00B90EAB" w:rsidRDefault="00B90EAB" w:rsidP="009A1A47">
            <w:pPr>
              <w:jc w:val="center"/>
              <w:rPr>
                <w:color w:val="000000"/>
                <w:szCs w:val="22"/>
                <w:lang w:val="es-419"/>
              </w:rPr>
            </w:pPr>
            <w:r w:rsidRPr="00B90EAB">
              <w:rPr>
                <w:bCs/>
                <w:szCs w:val="22"/>
                <w:lang w:val="es-419"/>
              </w:rPr>
              <w:t>1,55</w:t>
            </w:r>
          </w:p>
        </w:tc>
      </w:tr>
      <w:tr w:rsidR="00B90EAB" w:rsidRPr="00B90EAB" w14:paraId="6B045EEF" w14:textId="77777777" w:rsidTr="009A1A47">
        <w:trPr>
          <w:trHeight w:val="600"/>
          <w:jc w:val="center"/>
        </w:trPr>
        <w:tc>
          <w:tcPr>
            <w:tcW w:w="406" w:type="pct"/>
            <w:tcBorders>
              <w:top w:val="nil"/>
              <w:left w:val="single" w:sz="4" w:space="0" w:color="auto"/>
              <w:bottom w:val="single" w:sz="4" w:space="0" w:color="auto"/>
              <w:right w:val="single" w:sz="4" w:space="0" w:color="auto"/>
            </w:tcBorders>
            <w:shd w:val="clear" w:color="000000" w:fill="FFFFFF"/>
            <w:noWrap/>
            <w:vAlign w:val="center"/>
            <w:hideMark/>
          </w:tcPr>
          <w:p w14:paraId="576F8E6B" w14:textId="77777777" w:rsidR="00B90EAB" w:rsidRPr="00B90EAB" w:rsidRDefault="00B90EAB" w:rsidP="009A1A47">
            <w:pPr>
              <w:jc w:val="center"/>
              <w:rPr>
                <w:color w:val="000000"/>
                <w:szCs w:val="22"/>
                <w:lang w:val="es-419"/>
              </w:rPr>
            </w:pPr>
            <w:r w:rsidRPr="00B90EAB">
              <w:rPr>
                <w:color w:val="000000"/>
                <w:szCs w:val="22"/>
                <w:lang w:val="es-419"/>
              </w:rPr>
              <w:t>2022</w:t>
            </w:r>
          </w:p>
        </w:tc>
        <w:tc>
          <w:tcPr>
            <w:tcW w:w="835" w:type="pct"/>
            <w:tcBorders>
              <w:top w:val="nil"/>
              <w:left w:val="nil"/>
              <w:bottom w:val="single" w:sz="4" w:space="0" w:color="auto"/>
              <w:right w:val="dotted" w:sz="4" w:space="0" w:color="auto"/>
            </w:tcBorders>
            <w:shd w:val="clear" w:color="000000" w:fill="FFFFFF"/>
            <w:noWrap/>
            <w:vAlign w:val="center"/>
          </w:tcPr>
          <w:p w14:paraId="6DB77EED" w14:textId="77777777" w:rsidR="00B90EAB" w:rsidRPr="00B90EAB" w:rsidRDefault="00B90EAB" w:rsidP="009A1A47">
            <w:pPr>
              <w:jc w:val="center"/>
              <w:rPr>
                <w:color w:val="000000"/>
                <w:szCs w:val="22"/>
                <w:lang w:val="es-419"/>
              </w:rPr>
            </w:pPr>
            <w:r w:rsidRPr="00B90EAB">
              <w:rPr>
                <w:bCs/>
                <w:szCs w:val="22"/>
                <w:lang w:val="es-419"/>
              </w:rPr>
              <w:t>18.231</w:t>
            </w:r>
          </w:p>
        </w:tc>
        <w:tc>
          <w:tcPr>
            <w:tcW w:w="793" w:type="pct"/>
            <w:tcBorders>
              <w:top w:val="single" w:sz="4" w:space="0" w:color="auto"/>
              <w:left w:val="dotted" w:sz="4" w:space="0" w:color="auto"/>
              <w:bottom w:val="single" w:sz="4" w:space="0" w:color="auto"/>
              <w:right w:val="dotted" w:sz="4" w:space="0" w:color="auto"/>
            </w:tcBorders>
            <w:shd w:val="clear" w:color="000000" w:fill="FFFFFF"/>
            <w:vAlign w:val="center"/>
          </w:tcPr>
          <w:p w14:paraId="338D450E" w14:textId="77777777" w:rsidR="00B90EAB" w:rsidRPr="00B90EAB" w:rsidRDefault="00B90EAB" w:rsidP="009A1A47">
            <w:pPr>
              <w:jc w:val="center"/>
              <w:rPr>
                <w:color w:val="000000"/>
                <w:szCs w:val="22"/>
                <w:lang w:val="es-419"/>
              </w:rPr>
            </w:pPr>
            <w:r w:rsidRPr="00B90EAB">
              <w:rPr>
                <w:bCs/>
                <w:szCs w:val="22"/>
                <w:lang w:val="es-419"/>
              </w:rPr>
              <w:t>20.919</w:t>
            </w:r>
          </w:p>
        </w:tc>
        <w:tc>
          <w:tcPr>
            <w:tcW w:w="693" w:type="pct"/>
            <w:tcBorders>
              <w:top w:val="nil"/>
              <w:left w:val="dotted" w:sz="4" w:space="0" w:color="auto"/>
              <w:bottom w:val="single" w:sz="4" w:space="0" w:color="auto"/>
              <w:right w:val="single" w:sz="4" w:space="0" w:color="auto"/>
            </w:tcBorders>
            <w:shd w:val="clear" w:color="000000" w:fill="FFFFFF"/>
            <w:vAlign w:val="center"/>
          </w:tcPr>
          <w:p w14:paraId="4D9F06C6" w14:textId="77777777" w:rsidR="00B90EAB" w:rsidRPr="00B90EAB" w:rsidRDefault="00B90EAB" w:rsidP="009A1A47">
            <w:pPr>
              <w:jc w:val="center"/>
              <w:rPr>
                <w:color w:val="000000"/>
                <w:szCs w:val="22"/>
                <w:lang w:val="es-419"/>
              </w:rPr>
            </w:pPr>
            <w:r w:rsidRPr="00B90EAB">
              <w:rPr>
                <w:bCs/>
                <w:szCs w:val="22"/>
                <w:lang w:val="es-419"/>
              </w:rPr>
              <w:t>39.150</w:t>
            </w:r>
          </w:p>
        </w:tc>
        <w:tc>
          <w:tcPr>
            <w:tcW w:w="1190" w:type="pct"/>
            <w:tcBorders>
              <w:top w:val="nil"/>
              <w:left w:val="nil"/>
              <w:bottom w:val="single" w:sz="4" w:space="0" w:color="auto"/>
              <w:right w:val="dotted" w:sz="4" w:space="0" w:color="auto"/>
            </w:tcBorders>
            <w:shd w:val="clear" w:color="000000" w:fill="FFFFFF"/>
            <w:noWrap/>
            <w:vAlign w:val="center"/>
          </w:tcPr>
          <w:p w14:paraId="68D3A7DA" w14:textId="77777777" w:rsidR="00B90EAB" w:rsidRPr="00B90EAB" w:rsidRDefault="00B90EAB" w:rsidP="009A1A47">
            <w:pPr>
              <w:jc w:val="center"/>
              <w:rPr>
                <w:color w:val="000000"/>
                <w:szCs w:val="22"/>
                <w:lang w:val="es-419"/>
              </w:rPr>
            </w:pPr>
            <w:r w:rsidRPr="00B90EAB">
              <w:rPr>
                <w:bCs/>
                <w:szCs w:val="22"/>
                <w:lang w:val="es-419"/>
              </w:rPr>
              <w:t>2,36</w:t>
            </w:r>
          </w:p>
        </w:tc>
        <w:tc>
          <w:tcPr>
            <w:tcW w:w="1083" w:type="pct"/>
            <w:tcBorders>
              <w:top w:val="nil"/>
              <w:left w:val="dotted" w:sz="4" w:space="0" w:color="auto"/>
              <w:bottom w:val="single" w:sz="4" w:space="0" w:color="auto"/>
              <w:right w:val="single" w:sz="4" w:space="0" w:color="auto"/>
            </w:tcBorders>
            <w:shd w:val="clear" w:color="000000" w:fill="FFFFFF"/>
            <w:vAlign w:val="center"/>
          </w:tcPr>
          <w:p w14:paraId="1ADB52CE" w14:textId="77777777" w:rsidR="00B90EAB" w:rsidRPr="00B90EAB" w:rsidRDefault="00B90EAB" w:rsidP="009A1A47">
            <w:pPr>
              <w:jc w:val="center"/>
              <w:rPr>
                <w:color w:val="000000"/>
                <w:szCs w:val="22"/>
                <w:lang w:val="es-419"/>
              </w:rPr>
            </w:pPr>
            <w:r w:rsidRPr="00B90EAB">
              <w:rPr>
                <w:bCs/>
                <w:szCs w:val="22"/>
                <w:lang w:val="es-419"/>
              </w:rPr>
              <w:t>1,69</w:t>
            </w:r>
          </w:p>
        </w:tc>
      </w:tr>
      <w:tr w:rsidR="00B90EAB" w:rsidRPr="00B90EAB" w14:paraId="7D53572E" w14:textId="77777777" w:rsidTr="009A1A47">
        <w:trPr>
          <w:trHeight w:val="600"/>
          <w:jc w:val="center"/>
        </w:trPr>
        <w:tc>
          <w:tcPr>
            <w:tcW w:w="406" w:type="pct"/>
            <w:tcBorders>
              <w:top w:val="nil"/>
              <w:left w:val="single" w:sz="4" w:space="0" w:color="auto"/>
              <w:bottom w:val="single" w:sz="4" w:space="0" w:color="auto"/>
              <w:right w:val="single" w:sz="4" w:space="0" w:color="auto"/>
            </w:tcBorders>
            <w:shd w:val="clear" w:color="000000" w:fill="FFFFFF"/>
            <w:noWrap/>
            <w:vAlign w:val="center"/>
            <w:hideMark/>
          </w:tcPr>
          <w:p w14:paraId="21BAD636" w14:textId="77777777" w:rsidR="00B90EAB" w:rsidRPr="00B90EAB" w:rsidRDefault="00B90EAB" w:rsidP="009A1A47">
            <w:pPr>
              <w:jc w:val="center"/>
              <w:rPr>
                <w:color w:val="000000"/>
                <w:szCs w:val="22"/>
                <w:lang w:val="es-419"/>
              </w:rPr>
            </w:pPr>
            <w:r w:rsidRPr="00B90EAB">
              <w:rPr>
                <w:color w:val="000000"/>
                <w:szCs w:val="22"/>
                <w:lang w:val="es-419"/>
              </w:rPr>
              <w:t>2023</w:t>
            </w:r>
          </w:p>
        </w:tc>
        <w:tc>
          <w:tcPr>
            <w:tcW w:w="835" w:type="pct"/>
            <w:tcBorders>
              <w:top w:val="nil"/>
              <w:left w:val="nil"/>
              <w:bottom w:val="single" w:sz="4" w:space="0" w:color="auto"/>
              <w:right w:val="dotted" w:sz="4" w:space="0" w:color="auto"/>
            </w:tcBorders>
            <w:shd w:val="clear" w:color="000000" w:fill="FFFFFF"/>
            <w:noWrap/>
            <w:vAlign w:val="center"/>
          </w:tcPr>
          <w:p w14:paraId="17B891F0" w14:textId="77777777" w:rsidR="00B90EAB" w:rsidRPr="00B90EAB" w:rsidRDefault="00B90EAB" w:rsidP="009A1A47">
            <w:pPr>
              <w:jc w:val="center"/>
              <w:rPr>
                <w:color w:val="000000"/>
                <w:szCs w:val="22"/>
                <w:lang w:val="es-419"/>
              </w:rPr>
            </w:pPr>
            <w:r w:rsidRPr="00B90EAB">
              <w:rPr>
                <w:bCs/>
                <w:szCs w:val="22"/>
                <w:lang w:val="es-419"/>
              </w:rPr>
              <w:t>20.144</w:t>
            </w:r>
          </w:p>
        </w:tc>
        <w:tc>
          <w:tcPr>
            <w:tcW w:w="793" w:type="pct"/>
            <w:tcBorders>
              <w:top w:val="single" w:sz="4" w:space="0" w:color="auto"/>
              <w:left w:val="dotted" w:sz="4" w:space="0" w:color="auto"/>
              <w:bottom w:val="single" w:sz="4" w:space="0" w:color="auto"/>
              <w:right w:val="dotted" w:sz="4" w:space="0" w:color="auto"/>
            </w:tcBorders>
            <w:shd w:val="clear" w:color="000000" w:fill="FFFFFF"/>
            <w:vAlign w:val="center"/>
          </w:tcPr>
          <w:p w14:paraId="1EC36022" w14:textId="77777777" w:rsidR="00B90EAB" w:rsidRPr="00B90EAB" w:rsidRDefault="00B90EAB" w:rsidP="009A1A47">
            <w:pPr>
              <w:jc w:val="center"/>
              <w:rPr>
                <w:color w:val="000000"/>
                <w:szCs w:val="22"/>
                <w:lang w:val="es-419"/>
              </w:rPr>
            </w:pPr>
            <w:r w:rsidRPr="00B90EAB">
              <w:rPr>
                <w:bCs/>
                <w:szCs w:val="22"/>
                <w:lang w:val="es-419"/>
              </w:rPr>
              <w:t>22.153</w:t>
            </w:r>
          </w:p>
        </w:tc>
        <w:tc>
          <w:tcPr>
            <w:tcW w:w="693" w:type="pct"/>
            <w:tcBorders>
              <w:top w:val="nil"/>
              <w:left w:val="dotted" w:sz="4" w:space="0" w:color="auto"/>
              <w:bottom w:val="single" w:sz="4" w:space="0" w:color="auto"/>
              <w:right w:val="single" w:sz="4" w:space="0" w:color="auto"/>
            </w:tcBorders>
            <w:shd w:val="clear" w:color="000000" w:fill="FFFFFF"/>
            <w:vAlign w:val="center"/>
          </w:tcPr>
          <w:p w14:paraId="484BB7D1" w14:textId="77777777" w:rsidR="00B90EAB" w:rsidRPr="00B90EAB" w:rsidRDefault="00B90EAB" w:rsidP="009A1A47">
            <w:pPr>
              <w:jc w:val="center"/>
              <w:rPr>
                <w:color w:val="000000"/>
                <w:szCs w:val="22"/>
                <w:lang w:val="es-419"/>
              </w:rPr>
            </w:pPr>
            <w:r w:rsidRPr="00B90EAB">
              <w:rPr>
                <w:bCs/>
                <w:szCs w:val="22"/>
                <w:lang w:val="es-419"/>
              </w:rPr>
              <w:t>42.298</w:t>
            </w:r>
          </w:p>
        </w:tc>
        <w:tc>
          <w:tcPr>
            <w:tcW w:w="1190" w:type="pct"/>
            <w:tcBorders>
              <w:top w:val="nil"/>
              <w:left w:val="nil"/>
              <w:bottom w:val="single" w:sz="4" w:space="0" w:color="auto"/>
              <w:right w:val="dotted" w:sz="4" w:space="0" w:color="auto"/>
            </w:tcBorders>
            <w:shd w:val="clear" w:color="000000" w:fill="FFFFFF"/>
            <w:noWrap/>
            <w:vAlign w:val="center"/>
          </w:tcPr>
          <w:p w14:paraId="1BD7A0FF" w14:textId="77777777" w:rsidR="00B90EAB" w:rsidRPr="00B90EAB" w:rsidRDefault="00B90EAB" w:rsidP="009A1A47">
            <w:pPr>
              <w:jc w:val="center"/>
              <w:rPr>
                <w:color w:val="000000"/>
                <w:szCs w:val="22"/>
                <w:lang w:val="es-419"/>
              </w:rPr>
            </w:pPr>
            <w:r w:rsidRPr="00B90EAB">
              <w:rPr>
                <w:bCs/>
                <w:szCs w:val="22"/>
                <w:lang w:val="es-419"/>
              </w:rPr>
              <w:t>2,67</w:t>
            </w:r>
          </w:p>
        </w:tc>
        <w:tc>
          <w:tcPr>
            <w:tcW w:w="1083" w:type="pct"/>
            <w:tcBorders>
              <w:top w:val="nil"/>
              <w:left w:val="dotted" w:sz="4" w:space="0" w:color="auto"/>
              <w:bottom w:val="single" w:sz="4" w:space="0" w:color="auto"/>
              <w:right w:val="single" w:sz="4" w:space="0" w:color="auto"/>
            </w:tcBorders>
            <w:shd w:val="clear" w:color="000000" w:fill="FFFFFF"/>
            <w:vAlign w:val="center"/>
          </w:tcPr>
          <w:p w14:paraId="3A4828D5" w14:textId="77777777" w:rsidR="00B90EAB" w:rsidRPr="00B90EAB" w:rsidRDefault="00B90EAB" w:rsidP="009A1A47">
            <w:pPr>
              <w:jc w:val="center"/>
              <w:rPr>
                <w:color w:val="000000"/>
                <w:szCs w:val="22"/>
                <w:lang w:val="es-419"/>
              </w:rPr>
            </w:pPr>
            <w:r w:rsidRPr="00B90EAB">
              <w:rPr>
                <w:bCs/>
                <w:szCs w:val="22"/>
                <w:lang w:val="es-419"/>
              </w:rPr>
              <w:t>1,84</w:t>
            </w:r>
          </w:p>
        </w:tc>
      </w:tr>
      <w:tr w:rsidR="00B90EAB" w:rsidRPr="00B90EAB" w14:paraId="2AC0D3B4" w14:textId="77777777" w:rsidTr="009A1A47">
        <w:trPr>
          <w:trHeight w:val="600"/>
          <w:jc w:val="center"/>
        </w:trPr>
        <w:tc>
          <w:tcPr>
            <w:tcW w:w="406"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1447DD2" w14:textId="77777777" w:rsidR="00B90EAB" w:rsidRPr="00B90EAB" w:rsidRDefault="00B90EAB" w:rsidP="009A1A47">
            <w:pPr>
              <w:jc w:val="center"/>
              <w:rPr>
                <w:color w:val="000000"/>
                <w:szCs w:val="22"/>
                <w:lang w:val="es-419"/>
              </w:rPr>
            </w:pPr>
            <w:r w:rsidRPr="00B90EAB">
              <w:rPr>
                <w:color w:val="000000"/>
                <w:szCs w:val="22"/>
                <w:lang w:val="es-419"/>
              </w:rPr>
              <w:t>2024</w:t>
            </w:r>
          </w:p>
        </w:tc>
        <w:tc>
          <w:tcPr>
            <w:tcW w:w="835" w:type="pct"/>
            <w:tcBorders>
              <w:top w:val="single" w:sz="4" w:space="0" w:color="auto"/>
              <w:left w:val="nil"/>
              <w:bottom w:val="single" w:sz="4" w:space="0" w:color="auto"/>
              <w:right w:val="dotted" w:sz="4" w:space="0" w:color="auto"/>
            </w:tcBorders>
            <w:shd w:val="clear" w:color="000000" w:fill="FFFFFF"/>
            <w:noWrap/>
            <w:vAlign w:val="center"/>
          </w:tcPr>
          <w:p w14:paraId="3B9B8960" w14:textId="77777777" w:rsidR="00B90EAB" w:rsidRPr="00B90EAB" w:rsidRDefault="00B90EAB" w:rsidP="009A1A47">
            <w:pPr>
              <w:jc w:val="center"/>
              <w:rPr>
                <w:color w:val="000000"/>
                <w:szCs w:val="22"/>
                <w:lang w:val="es-419"/>
              </w:rPr>
            </w:pPr>
            <w:r w:rsidRPr="00B90EAB">
              <w:rPr>
                <w:bCs/>
                <w:szCs w:val="22"/>
                <w:lang w:val="es-419"/>
              </w:rPr>
              <w:t>22.151</w:t>
            </w:r>
          </w:p>
        </w:tc>
        <w:tc>
          <w:tcPr>
            <w:tcW w:w="793" w:type="pct"/>
            <w:tcBorders>
              <w:top w:val="single" w:sz="4" w:space="0" w:color="auto"/>
              <w:left w:val="dotted" w:sz="4" w:space="0" w:color="auto"/>
              <w:bottom w:val="single" w:sz="4" w:space="0" w:color="auto"/>
              <w:right w:val="dotted" w:sz="4" w:space="0" w:color="auto"/>
            </w:tcBorders>
            <w:shd w:val="clear" w:color="000000" w:fill="FFFFFF"/>
            <w:vAlign w:val="center"/>
          </w:tcPr>
          <w:p w14:paraId="58F20888" w14:textId="77777777" w:rsidR="00B90EAB" w:rsidRPr="00B90EAB" w:rsidRDefault="00B90EAB" w:rsidP="009A1A47">
            <w:pPr>
              <w:jc w:val="center"/>
              <w:rPr>
                <w:color w:val="000000"/>
                <w:szCs w:val="22"/>
                <w:lang w:val="es-419"/>
              </w:rPr>
            </w:pPr>
            <w:r w:rsidRPr="00B90EAB">
              <w:rPr>
                <w:bCs/>
                <w:szCs w:val="22"/>
                <w:lang w:val="es-419"/>
              </w:rPr>
              <w:t>23.378</w:t>
            </w:r>
          </w:p>
        </w:tc>
        <w:tc>
          <w:tcPr>
            <w:tcW w:w="693" w:type="pct"/>
            <w:tcBorders>
              <w:top w:val="single" w:sz="4" w:space="0" w:color="auto"/>
              <w:left w:val="dotted" w:sz="4" w:space="0" w:color="auto"/>
              <w:bottom w:val="single" w:sz="4" w:space="0" w:color="auto"/>
              <w:right w:val="single" w:sz="4" w:space="0" w:color="auto"/>
            </w:tcBorders>
            <w:shd w:val="clear" w:color="000000" w:fill="FFFFFF"/>
            <w:vAlign w:val="center"/>
          </w:tcPr>
          <w:p w14:paraId="583E3AD9" w14:textId="77777777" w:rsidR="00B90EAB" w:rsidRPr="00B90EAB" w:rsidRDefault="00B90EAB" w:rsidP="009A1A47">
            <w:pPr>
              <w:jc w:val="center"/>
              <w:rPr>
                <w:color w:val="000000"/>
                <w:szCs w:val="22"/>
                <w:lang w:val="es-419"/>
              </w:rPr>
            </w:pPr>
            <w:r w:rsidRPr="00B90EAB">
              <w:rPr>
                <w:bCs/>
                <w:szCs w:val="22"/>
                <w:lang w:val="es-419"/>
              </w:rPr>
              <w:t>45.529</w:t>
            </w:r>
          </w:p>
        </w:tc>
        <w:tc>
          <w:tcPr>
            <w:tcW w:w="1190" w:type="pct"/>
            <w:tcBorders>
              <w:top w:val="single" w:sz="4" w:space="0" w:color="auto"/>
              <w:left w:val="nil"/>
              <w:bottom w:val="single" w:sz="4" w:space="0" w:color="auto"/>
              <w:right w:val="dotted" w:sz="4" w:space="0" w:color="auto"/>
            </w:tcBorders>
            <w:shd w:val="clear" w:color="000000" w:fill="FFFFFF"/>
            <w:noWrap/>
            <w:vAlign w:val="center"/>
          </w:tcPr>
          <w:p w14:paraId="666470D2" w14:textId="77777777" w:rsidR="00B90EAB" w:rsidRPr="00B90EAB" w:rsidRDefault="00B90EAB" w:rsidP="009A1A47">
            <w:pPr>
              <w:jc w:val="center"/>
              <w:rPr>
                <w:color w:val="000000"/>
                <w:szCs w:val="22"/>
                <w:lang w:val="es-419"/>
              </w:rPr>
            </w:pPr>
            <w:r w:rsidRPr="00B90EAB">
              <w:rPr>
                <w:bCs/>
                <w:szCs w:val="22"/>
                <w:lang w:val="es-419"/>
              </w:rPr>
              <w:t>3,02</w:t>
            </w:r>
          </w:p>
        </w:tc>
        <w:tc>
          <w:tcPr>
            <w:tcW w:w="1083" w:type="pct"/>
            <w:tcBorders>
              <w:top w:val="single" w:sz="4" w:space="0" w:color="auto"/>
              <w:left w:val="dotted" w:sz="4" w:space="0" w:color="auto"/>
              <w:bottom w:val="single" w:sz="4" w:space="0" w:color="auto"/>
              <w:right w:val="single" w:sz="4" w:space="0" w:color="auto"/>
            </w:tcBorders>
            <w:shd w:val="clear" w:color="000000" w:fill="FFFFFF"/>
            <w:vAlign w:val="center"/>
          </w:tcPr>
          <w:p w14:paraId="364907E6" w14:textId="77777777" w:rsidR="00B90EAB" w:rsidRPr="00B90EAB" w:rsidRDefault="00B90EAB" w:rsidP="009A1A47">
            <w:pPr>
              <w:jc w:val="center"/>
              <w:rPr>
                <w:color w:val="000000"/>
                <w:szCs w:val="22"/>
                <w:lang w:val="es-419"/>
              </w:rPr>
            </w:pPr>
            <w:r w:rsidRPr="00B90EAB">
              <w:rPr>
                <w:bCs/>
                <w:szCs w:val="22"/>
                <w:lang w:val="es-419"/>
              </w:rPr>
              <w:t>1,99</w:t>
            </w:r>
          </w:p>
        </w:tc>
      </w:tr>
      <w:tr w:rsidR="00B90EAB" w:rsidRPr="00B90EAB" w14:paraId="3C2B119D" w14:textId="77777777" w:rsidTr="009A1A47">
        <w:trPr>
          <w:trHeight w:val="600"/>
          <w:jc w:val="center"/>
        </w:trPr>
        <w:tc>
          <w:tcPr>
            <w:tcW w:w="406"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42866F5D" w14:textId="77777777" w:rsidR="00B90EAB" w:rsidRPr="00B90EAB" w:rsidRDefault="00B90EAB" w:rsidP="009A1A47">
            <w:pPr>
              <w:jc w:val="center"/>
              <w:rPr>
                <w:color w:val="000000"/>
                <w:szCs w:val="22"/>
                <w:lang w:val="es-419"/>
              </w:rPr>
            </w:pPr>
            <w:r w:rsidRPr="00B90EAB">
              <w:rPr>
                <w:color w:val="000000"/>
                <w:szCs w:val="22"/>
                <w:lang w:val="es-419"/>
              </w:rPr>
              <w:t>2025</w:t>
            </w:r>
          </w:p>
        </w:tc>
        <w:tc>
          <w:tcPr>
            <w:tcW w:w="835" w:type="pct"/>
            <w:tcBorders>
              <w:top w:val="single" w:sz="4" w:space="0" w:color="auto"/>
              <w:left w:val="nil"/>
              <w:bottom w:val="single" w:sz="4" w:space="0" w:color="auto"/>
              <w:right w:val="dotted" w:sz="4" w:space="0" w:color="auto"/>
            </w:tcBorders>
            <w:shd w:val="clear" w:color="000000" w:fill="FFFFFF"/>
            <w:noWrap/>
            <w:vAlign w:val="center"/>
          </w:tcPr>
          <w:p w14:paraId="3A6B2DDC" w14:textId="77777777" w:rsidR="00B90EAB" w:rsidRPr="00B90EAB" w:rsidRDefault="00B90EAB" w:rsidP="009A1A47">
            <w:pPr>
              <w:jc w:val="center"/>
              <w:rPr>
                <w:bCs/>
                <w:szCs w:val="22"/>
                <w:lang w:val="es-419"/>
              </w:rPr>
            </w:pPr>
            <w:r w:rsidRPr="00B90EAB">
              <w:rPr>
                <w:bCs/>
                <w:szCs w:val="22"/>
                <w:lang w:val="es-419"/>
              </w:rPr>
              <w:t>24.247</w:t>
            </w:r>
          </w:p>
        </w:tc>
        <w:tc>
          <w:tcPr>
            <w:tcW w:w="793" w:type="pct"/>
            <w:tcBorders>
              <w:top w:val="single" w:sz="4" w:space="0" w:color="auto"/>
              <w:left w:val="dotted" w:sz="4" w:space="0" w:color="auto"/>
              <w:bottom w:val="single" w:sz="4" w:space="0" w:color="auto"/>
              <w:right w:val="dotted" w:sz="4" w:space="0" w:color="auto"/>
            </w:tcBorders>
            <w:shd w:val="clear" w:color="000000" w:fill="FFFFFF"/>
            <w:vAlign w:val="center"/>
          </w:tcPr>
          <w:p w14:paraId="3CCB1A0D" w14:textId="77777777" w:rsidR="00B90EAB" w:rsidRPr="00B90EAB" w:rsidRDefault="00B90EAB" w:rsidP="009A1A47">
            <w:pPr>
              <w:jc w:val="center"/>
              <w:rPr>
                <w:bCs/>
                <w:szCs w:val="22"/>
                <w:lang w:val="es-419"/>
              </w:rPr>
            </w:pPr>
            <w:r w:rsidRPr="00B90EAB">
              <w:rPr>
                <w:bCs/>
                <w:szCs w:val="22"/>
                <w:lang w:val="es-419"/>
              </w:rPr>
              <w:t>24.608</w:t>
            </w:r>
          </w:p>
        </w:tc>
        <w:tc>
          <w:tcPr>
            <w:tcW w:w="693" w:type="pct"/>
            <w:tcBorders>
              <w:top w:val="single" w:sz="4" w:space="0" w:color="auto"/>
              <w:left w:val="dotted" w:sz="4" w:space="0" w:color="auto"/>
              <w:bottom w:val="single" w:sz="4" w:space="0" w:color="auto"/>
              <w:right w:val="single" w:sz="4" w:space="0" w:color="auto"/>
            </w:tcBorders>
            <w:shd w:val="clear" w:color="000000" w:fill="FFFFFF"/>
            <w:vAlign w:val="center"/>
          </w:tcPr>
          <w:p w14:paraId="56B3495A" w14:textId="77777777" w:rsidR="00B90EAB" w:rsidRPr="00B90EAB" w:rsidRDefault="00B90EAB" w:rsidP="009A1A47">
            <w:pPr>
              <w:jc w:val="center"/>
              <w:rPr>
                <w:bCs/>
                <w:szCs w:val="22"/>
                <w:lang w:val="es-419"/>
              </w:rPr>
            </w:pPr>
            <w:r w:rsidRPr="00B90EAB">
              <w:rPr>
                <w:bCs/>
                <w:szCs w:val="22"/>
                <w:lang w:val="es-419"/>
              </w:rPr>
              <w:t>48.856</w:t>
            </w:r>
          </w:p>
        </w:tc>
        <w:tc>
          <w:tcPr>
            <w:tcW w:w="1190" w:type="pct"/>
            <w:tcBorders>
              <w:top w:val="single" w:sz="4" w:space="0" w:color="auto"/>
              <w:left w:val="nil"/>
              <w:bottom w:val="single" w:sz="4" w:space="0" w:color="auto"/>
              <w:right w:val="dotted" w:sz="4" w:space="0" w:color="auto"/>
            </w:tcBorders>
            <w:shd w:val="clear" w:color="000000" w:fill="FFFFFF"/>
            <w:noWrap/>
            <w:vAlign w:val="center"/>
          </w:tcPr>
          <w:p w14:paraId="3711D95D" w14:textId="77777777" w:rsidR="00B90EAB" w:rsidRPr="00B90EAB" w:rsidRDefault="00B90EAB" w:rsidP="009A1A47">
            <w:pPr>
              <w:jc w:val="center"/>
              <w:rPr>
                <w:bCs/>
                <w:szCs w:val="22"/>
                <w:lang w:val="es-419"/>
              </w:rPr>
            </w:pPr>
            <w:r w:rsidRPr="00B90EAB">
              <w:rPr>
                <w:bCs/>
                <w:szCs w:val="22"/>
                <w:lang w:val="es-419"/>
              </w:rPr>
              <w:t>3,40</w:t>
            </w:r>
          </w:p>
        </w:tc>
        <w:tc>
          <w:tcPr>
            <w:tcW w:w="1083" w:type="pct"/>
            <w:tcBorders>
              <w:top w:val="single" w:sz="4" w:space="0" w:color="auto"/>
              <w:left w:val="dotted" w:sz="4" w:space="0" w:color="auto"/>
              <w:bottom w:val="single" w:sz="4" w:space="0" w:color="auto"/>
              <w:right w:val="single" w:sz="4" w:space="0" w:color="auto"/>
            </w:tcBorders>
            <w:shd w:val="clear" w:color="000000" w:fill="FFFFFF"/>
            <w:vAlign w:val="center"/>
          </w:tcPr>
          <w:p w14:paraId="42CC8C31" w14:textId="77777777" w:rsidR="00B90EAB" w:rsidRPr="00B90EAB" w:rsidRDefault="00B90EAB" w:rsidP="009A1A47">
            <w:pPr>
              <w:jc w:val="center"/>
              <w:rPr>
                <w:bCs/>
                <w:szCs w:val="22"/>
                <w:lang w:val="es-419"/>
              </w:rPr>
            </w:pPr>
            <w:r w:rsidRPr="00B90EAB">
              <w:rPr>
                <w:bCs/>
                <w:szCs w:val="22"/>
                <w:lang w:val="es-419"/>
              </w:rPr>
              <w:t>2,16</w:t>
            </w:r>
          </w:p>
        </w:tc>
      </w:tr>
    </w:tbl>
    <w:p w14:paraId="0CF8B810" w14:textId="77777777" w:rsidR="003002CC" w:rsidRDefault="003002CC" w:rsidP="00B90EAB">
      <w:pPr>
        <w:pStyle w:val="Heading2"/>
        <w:rPr>
          <w:lang w:val="es-419"/>
        </w:rPr>
      </w:pPr>
    </w:p>
    <w:p w14:paraId="43D4FC48" w14:textId="77777777" w:rsidR="003002CC" w:rsidRDefault="003002CC">
      <w:pPr>
        <w:rPr>
          <w:bCs/>
          <w:iCs/>
          <w:caps/>
          <w:szCs w:val="28"/>
          <w:lang w:val="es-419"/>
        </w:rPr>
      </w:pPr>
      <w:r>
        <w:rPr>
          <w:lang w:val="es-419"/>
        </w:rPr>
        <w:br w:type="page"/>
      </w:r>
    </w:p>
    <w:p w14:paraId="5B4F7765" w14:textId="3CB9ED64" w:rsidR="00B90EAB" w:rsidRPr="00B90EAB" w:rsidRDefault="00B90EAB" w:rsidP="00B90EAB">
      <w:pPr>
        <w:pStyle w:val="Heading2"/>
        <w:rPr>
          <w:lang w:val="es-419"/>
        </w:rPr>
      </w:pPr>
      <w:r w:rsidRPr="00B90EAB">
        <w:rPr>
          <w:lang w:val="es-419"/>
        </w:rPr>
        <w:lastRenderedPageBreak/>
        <w:t>Idioma de trabajo (opción E)</w:t>
      </w:r>
    </w:p>
    <w:p w14:paraId="12A442D9" w14:textId="56000157" w:rsidR="00B90EAB" w:rsidRPr="00B90EAB" w:rsidRDefault="00B90EAB" w:rsidP="00B90EAB">
      <w:pPr>
        <w:pStyle w:val="ONUME"/>
        <w:rPr>
          <w:lang w:val="es-419"/>
        </w:rPr>
      </w:pPr>
      <w:r w:rsidRPr="00B90EAB">
        <w:rPr>
          <w:lang w:val="es-419"/>
        </w:rPr>
        <w:t xml:space="preserve">Con arreglo a esta opción, el régimen lingüístico previsto en la Regla 6 del Reglamento Común se aplicaría también al nuevo idioma. </w:t>
      </w:r>
      <w:r w:rsidR="00096A3F">
        <w:rPr>
          <w:lang w:val="es-419"/>
        </w:rPr>
        <w:t xml:space="preserve"> </w:t>
      </w:r>
      <w:r w:rsidRPr="00B90EAB">
        <w:rPr>
          <w:lang w:val="es-419"/>
        </w:rPr>
        <w:t>En otras palabras, a diferencia de las opciones anteriores, la Oficina Internacional realizaría la traducción necesaria de todos los registros internacionales a los nuevos idiomas, además del inglés, el francés y el español.</w:t>
      </w:r>
    </w:p>
    <w:p w14:paraId="42A53A8D" w14:textId="02AC99A2" w:rsidR="00B90EAB" w:rsidRPr="00B90EAB" w:rsidRDefault="00B90EAB" w:rsidP="00B90EAB">
      <w:pPr>
        <w:pStyle w:val="ONUME"/>
        <w:rPr>
          <w:lang w:val="es-419"/>
        </w:rPr>
      </w:pPr>
      <w:r w:rsidRPr="00B90EAB">
        <w:rPr>
          <w:lang w:val="es-419"/>
        </w:rPr>
        <w:t xml:space="preserve">El volumen de trabajo adicional de traducción derivado de la introducción de un nuevo idioma de trabajo sería prácticamente el mismo para todos los idiomas. </w:t>
      </w:r>
      <w:r w:rsidR="00096A3F">
        <w:rPr>
          <w:lang w:val="es-419"/>
        </w:rPr>
        <w:t xml:space="preserve"> </w:t>
      </w:r>
      <w:r w:rsidRPr="00B90EAB">
        <w:rPr>
          <w:lang w:val="es-419"/>
        </w:rPr>
        <w:t xml:space="preserve">Por consiguiente, los recursos necesarios para efectuar el control de calidad serían los mismos. </w:t>
      </w:r>
      <w:r w:rsidR="00096A3F">
        <w:rPr>
          <w:lang w:val="es-419"/>
        </w:rPr>
        <w:t xml:space="preserve"> </w:t>
      </w:r>
      <w:r w:rsidRPr="00B90EAB">
        <w:rPr>
          <w:lang w:val="es-419"/>
        </w:rPr>
        <w:t>No obstante, los costos de las traducciones subcontratadas serían diferentes debido a las diferentes tarifas de traducción desde y hacia esos idiomas.</w:t>
      </w:r>
    </w:p>
    <w:tbl>
      <w:tblPr>
        <w:tblW w:w="4768" w:type="pct"/>
        <w:jc w:val="center"/>
        <w:tblLook w:val="04A0" w:firstRow="1" w:lastRow="0" w:firstColumn="1" w:lastColumn="0" w:noHBand="0" w:noVBand="1"/>
      </w:tblPr>
      <w:tblGrid>
        <w:gridCol w:w="769"/>
        <w:gridCol w:w="1517"/>
        <w:gridCol w:w="1511"/>
        <w:gridCol w:w="1183"/>
        <w:gridCol w:w="2058"/>
        <w:gridCol w:w="1873"/>
      </w:tblGrid>
      <w:tr w:rsidR="00B90EAB" w:rsidRPr="00441B7D" w14:paraId="32ECB4C9" w14:textId="77777777" w:rsidTr="009A1A47">
        <w:trPr>
          <w:trHeight w:val="287"/>
          <w:jc w:val="center"/>
        </w:trPr>
        <w:tc>
          <w:tcPr>
            <w:tcW w:w="431" w:type="pct"/>
            <w:vMerge w:val="restart"/>
            <w:tcBorders>
              <w:top w:val="single" w:sz="4" w:space="0" w:color="auto"/>
              <w:left w:val="single" w:sz="4" w:space="0" w:color="auto"/>
              <w:right w:val="single" w:sz="4" w:space="0" w:color="auto"/>
            </w:tcBorders>
            <w:shd w:val="clear" w:color="000000" w:fill="FFFFFF"/>
            <w:vAlign w:val="center"/>
            <w:hideMark/>
          </w:tcPr>
          <w:p w14:paraId="57C40425" w14:textId="77777777" w:rsidR="00B90EAB" w:rsidRPr="00B90EAB" w:rsidRDefault="00B90EAB" w:rsidP="009A1A47">
            <w:pPr>
              <w:jc w:val="center"/>
              <w:rPr>
                <w:color w:val="000000"/>
                <w:szCs w:val="22"/>
                <w:lang w:val="es-419"/>
              </w:rPr>
            </w:pPr>
            <w:r w:rsidRPr="00B90EAB">
              <w:rPr>
                <w:color w:val="000000"/>
                <w:szCs w:val="22"/>
                <w:lang w:val="es-419"/>
              </w:rPr>
              <w:t>Año</w:t>
            </w:r>
          </w:p>
        </w:tc>
        <w:tc>
          <w:tcPr>
            <w:tcW w:w="2362" w:type="pct"/>
            <w:gridSpan w:val="3"/>
            <w:tcBorders>
              <w:top w:val="single" w:sz="4" w:space="0" w:color="auto"/>
              <w:left w:val="nil"/>
              <w:bottom w:val="single" w:sz="4" w:space="0" w:color="auto"/>
              <w:right w:val="single" w:sz="4" w:space="0" w:color="auto"/>
            </w:tcBorders>
            <w:shd w:val="clear" w:color="000000" w:fill="FFFFFF"/>
            <w:vAlign w:val="center"/>
            <w:hideMark/>
          </w:tcPr>
          <w:p w14:paraId="15DFDFE1" w14:textId="77777777" w:rsidR="00B90EAB" w:rsidRPr="00B90EAB" w:rsidRDefault="00B90EAB" w:rsidP="009A1A47">
            <w:pPr>
              <w:jc w:val="center"/>
              <w:rPr>
                <w:color w:val="000000"/>
                <w:sz w:val="20"/>
                <w:lang w:val="es-419"/>
              </w:rPr>
            </w:pPr>
            <w:r w:rsidRPr="00B90EAB">
              <w:rPr>
                <w:color w:val="000000"/>
                <w:sz w:val="20"/>
                <w:lang w:val="es-419"/>
              </w:rPr>
              <w:t>Traducción subcontratada (francos suizos)</w:t>
            </w:r>
          </w:p>
        </w:tc>
        <w:tc>
          <w:tcPr>
            <w:tcW w:w="2207" w:type="pct"/>
            <w:gridSpan w:val="2"/>
            <w:tcBorders>
              <w:top w:val="single" w:sz="4" w:space="0" w:color="auto"/>
              <w:left w:val="nil"/>
              <w:bottom w:val="single" w:sz="4" w:space="0" w:color="auto"/>
              <w:right w:val="single" w:sz="4" w:space="0" w:color="auto"/>
            </w:tcBorders>
            <w:shd w:val="clear" w:color="000000" w:fill="FFFFFF"/>
            <w:vAlign w:val="center"/>
            <w:hideMark/>
          </w:tcPr>
          <w:p w14:paraId="489C6572" w14:textId="77777777" w:rsidR="00B90EAB" w:rsidRPr="00B90EAB" w:rsidRDefault="00B90EAB" w:rsidP="009A1A47">
            <w:pPr>
              <w:jc w:val="center"/>
              <w:rPr>
                <w:color w:val="000000"/>
                <w:sz w:val="20"/>
                <w:lang w:val="es-419"/>
              </w:rPr>
            </w:pPr>
            <w:r w:rsidRPr="00B90EAB">
              <w:rPr>
                <w:color w:val="000000"/>
                <w:sz w:val="20"/>
                <w:lang w:val="es-419"/>
              </w:rPr>
              <w:t>Control de calidad de la traducción (días de trabajo)</w:t>
            </w:r>
          </w:p>
        </w:tc>
      </w:tr>
      <w:tr w:rsidR="00B90EAB" w:rsidRPr="00B90EAB" w14:paraId="6D1476AA" w14:textId="77777777" w:rsidTr="009A1A47">
        <w:trPr>
          <w:trHeight w:val="251"/>
          <w:jc w:val="center"/>
        </w:trPr>
        <w:tc>
          <w:tcPr>
            <w:tcW w:w="431" w:type="pct"/>
            <w:vMerge/>
            <w:tcBorders>
              <w:left w:val="single" w:sz="4" w:space="0" w:color="auto"/>
              <w:bottom w:val="single" w:sz="4" w:space="0" w:color="auto"/>
              <w:right w:val="single" w:sz="4" w:space="0" w:color="auto"/>
            </w:tcBorders>
            <w:shd w:val="clear" w:color="000000" w:fill="FFFFFF"/>
            <w:vAlign w:val="center"/>
          </w:tcPr>
          <w:p w14:paraId="3DE04BDA" w14:textId="77777777" w:rsidR="00B90EAB" w:rsidRPr="00B90EAB" w:rsidRDefault="00B90EAB" w:rsidP="009A1A47">
            <w:pPr>
              <w:jc w:val="center"/>
              <w:rPr>
                <w:color w:val="000000"/>
                <w:szCs w:val="22"/>
                <w:lang w:val="es-419"/>
              </w:rPr>
            </w:pPr>
          </w:p>
        </w:tc>
        <w:tc>
          <w:tcPr>
            <w:tcW w:w="851" w:type="pct"/>
            <w:tcBorders>
              <w:top w:val="single" w:sz="4" w:space="0" w:color="auto"/>
              <w:left w:val="nil"/>
              <w:bottom w:val="single" w:sz="4" w:space="0" w:color="auto"/>
              <w:right w:val="dotted" w:sz="4" w:space="0" w:color="auto"/>
            </w:tcBorders>
            <w:shd w:val="clear" w:color="000000" w:fill="FFFFFF"/>
            <w:vAlign w:val="center"/>
          </w:tcPr>
          <w:p w14:paraId="60CAB2F3" w14:textId="77777777" w:rsidR="00B90EAB" w:rsidRPr="00B90EAB" w:rsidRDefault="00B90EAB" w:rsidP="009A1A47">
            <w:pPr>
              <w:jc w:val="center"/>
              <w:rPr>
                <w:color w:val="000000"/>
                <w:sz w:val="20"/>
                <w:lang w:val="es-419"/>
              </w:rPr>
            </w:pPr>
            <w:r w:rsidRPr="00B90EAB">
              <w:rPr>
                <w:color w:val="000000"/>
                <w:sz w:val="20"/>
                <w:lang w:val="es-419"/>
              </w:rPr>
              <w:t>Chino</w:t>
            </w:r>
          </w:p>
        </w:tc>
        <w:tc>
          <w:tcPr>
            <w:tcW w:w="848" w:type="pct"/>
            <w:tcBorders>
              <w:top w:val="single" w:sz="4" w:space="0" w:color="auto"/>
              <w:left w:val="dotted" w:sz="4" w:space="0" w:color="auto"/>
              <w:bottom w:val="single" w:sz="4" w:space="0" w:color="auto"/>
              <w:right w:val="dotted" w:sz="4" w:space="0" w:color="auto"/>
            </w:tcBorders>
            <w:shd w:val="clear" w:color="000000" w:fill="FFFFFF"/>
            <w:vAlign w:val="center"/>
          </w:tcPr>
          <w:p w14:paraId="5B3FFC6D" w14:textId="77777777" w:rsidR="00B90EAB" w:rsidRPr="00B90EAB" w:rsidRDefault="00B90EAB" w:rsidP="009A1A47">
            <w:pPr>
              <w:jc w:val="center"/>
              <w:rPr>
                <w:color w:val="000000"/>
                <w:sz w:val="20"/>
                <w:lang w:val="es-419"/>
              </w:rPr>
            </w:pPr>
            <w:r w:rsidRPr="00B90EAB">
              <w:rPr>
                <w:color w:val="000000"/>
                <w:sz w:val="20"/>
                <w:lang w:val="es-419"/>
              </w:rPr>
              <w:t>Ruso</w:t>
            </w:r>
          </w:p>
        </w:tc>
        <w:tc>
          <w:tcPr>
            <w:tcW w:w="664" w:type="pct"/>
            <w:tcBorders>
              <w:top w:val="single" w:sz="4" w:space="0" w:color="auto"/>
              <w:left w:val="dotted" w:sz="4" w:space="0" w:color="auto"/>
              <w:bottom w:val="single" w:sz="4" w:space="0" w:color="auto"/>
              <w:right w:val="single" w:sz="4" w:space="0" w:color="auto"/>
            </w:tcBorders>
            <w:shd w:val="clear" w:color="000000" w:fill="FFFFFF"/>
            <w:vAlign w:val="center"/>
          </w:tcPr>
          <w:p w14:paraId="40C3CDDF" w14:textId="77777777" w:rsidR="00B90EAB" w:rsidRPr="00B90EAB" w:rsidRDefault="00B90EAB" w:rsidP="009A1A47">
            <w:pPr>
              <w:jc w:val="center"/>
              <w:rPr>
                <w:color w:val="000000"/>
                <w:sz w:val="20"/>
                <w:lang w:val="es-419"/>
              </w:rPr>
            </w:pPr>
            <w:r w:rsidRPr="00B90EAB">
              <w:rPr>
                <w:color w:val="000000"/>
                <w:sz w:val="20"/>
                <w:lang w:val="es-419"/>
              </w:rPr>
              <w:t>Total</w:t>
            </w:r>
          </w:p>
        </w:tc>
        <w:tc>
          <w:tcPr>
            <w:tcW w:w="1155" w:type="pct"/>
            <w:tcBorders>
              <w:top w:val="single" w:sz="4" w:space="0" w:color="auto"/>
              <w:left w:val="nil"/>
              <w:bottom w:val="single" w:sz="4" w:space="0" w:color="auto"/>
              <w:right w:val="dotted" w:sz="4" w:space="0" w:color="auto"/>
            </w:tcBorders>
            <w:shd w:val="clear" w:color="000000" w:fill="FFFFFF"/>
            <w:vAlign w:val="center"/>
          </w:tcPr>
          <w:p w14:paraId="32BDA98C" w14:textId="77777777" w:rsidR="00B90EAB" w:rsidRPr="00B90EAB" w:rsidRDefault="00B90EAB" w:rsidP="009A1A47">
            <w:pPr>
              <w:jc w:val="center"/>
              <w:rPr>
                <w:color w:val="000000"/>
                <w:sz w:val="20"/>
                <w:lang w:val="es-419"/>
              </w:rPr>
            </w:pPr>
            <w:r w:rsidRPr="00B90EAB">
              <w:rPr>
                <w:color w:val="000000"/>
                <w:sz w:val="20"/>
                <w:lang w:val="es-419"/>
              </w:rPr>
              <w:t>Chino</w:t>
            </w:r>
          </w:p>
        </w:tc>
        <w:tc>
          <w:tcPr>
            <w:tcW w:w="1052" w:type="pct"/>
            <w:tcBorders>
              <w:top w:val="single" w:sz="4" w:space="0" w:color="auto"/>
              <w:left w:val="dotted" w:sz="4" w:space="0" w:color="auto"/>
              <w:bottom w:val="single" w:sz="4" w:space="0" w:color="auto"/>
              <w:right w:val="single" w:sz="4" w:space="0" w:color="auto"/>
            </w:tcBorders>
            <w:shd w:val="clear" w:color="000000" w:fill="FFFFFF"/>
            <w:vAlign w:val="center"/>
          </w:tcPr>
          <w:p w14:paraId="311E28EA" w14:textId="77777777" w:rsidR="00B90EAB" w:rsidRPr="00B90EAB" w:rsidRDefault="00B90EAB" w:rsidP="009A1A47">
            <w:pPr>
              <w:jc w:val="center"/>
              <w:rPr>
                <w:color w:val="000000"/>
                <w:sz w:val="20"/>
                <w:lang w:val="es-419"/>
              </w:rPr>
            </w:pPr>
            <w:r w:rsidRPr="00B90EAB">
              <w:rPr>
                <w:color w:val="000000"/>
                <w:sz w:val="20"/>
                <w:lang w:val="es-419"/>
              </w:rPr>
              <w:t>Ruso</w:t>
            </w:r>
          </w:p>
        </w:tc>
      </w:tr>
      <w:tr w:rsidR="00B90EAB" w:rsidRPr="00B90EAB" w14:paraId="745AB03B" w14:textId="77777777" w:rsidTr="009A1A47">
        <w:trPr>
          <w:trHeight w:val="600"/>
          <w:jc w:val="center"/>
        </w:trPr>
        <w:tc>
          <w:tcPr>
            <w:tcW w:w="431" w:type="pct"/>
            <w:tcBorders>
              <w:top w:val="nil"/>
              <w:left w:val="single" w:sz="4" w:space="0" w:color="auto"/>
              <w:bottom w:val="single" w:sz="4" w:space="0" w:color="auto"/>
              <w:right w:val="single" w:sz="4" w:space="0" w:color="auto"/>
            </w:tcBorders>
            <w:shd w:val="clear" w:color="000000" w:fill="FFFFFF"/>
            <w:noWrap/>
            <w:vAlign w:val="center"/>
            <w:hideMark/>
          </w:tcPr>
          <w:p w14:paraId="451959E9" w14:textId="77777777" w:rsidR="00B90EAB" w:rsidRPr="00B90EAB" w:rsidRDefault="00B90EAB" w:rsidP="009A1A47">
            <w:pPr>
              <w:jc w:val="center"/>
              <w:rPr>
                <w:color w:val="000000"/>
                <w:szCs w:val="22"/>
                <w:lang w:val="es-419"/>
              </w:rPr>
            </w:pPr>
            <w:r w:rsidRPr="00B90EAB">
              <w:rPr>
                <w:color w:val="000000"/>
                <w:szCs w:val="22"/>
                <w:lang w:val="es-419"/>
              </w:rPr>
              <w:t>2021</w:t>
            </w:r>
          </w:p>
        </w:tc>
        <w:tc>
          <w:tcPr>
            <w:tcW w:w="851" w:type="pct"/>
            <w:tcBorders>
              <w:top w:val="nil"/>
              <w:left w:val="nil"/>
              <w:bottom w:val="single" w:sz="4" w:space="0" w:color="auto"/>
              <w:right w:val="dotted" w:sz="4" w:space="0" w:color="auto"/>
            </w:tcBorders>
            <w:shd w:val="clear" w:color="000000" w:fill="FFFFFF"/>
            <w:noWrap/>
            <w:vAlign w:val="center"/>
          </w:tcPr>
          <w:p w14:paraId="789B06C0" w14:textId="77777777" w:rsidR="00B90EAB" w:rsidRPr="00B90EAB" w:rsidRDefault="00B90EAB" w:rsidP="009A1A47">
            <w:pPr>
              <w:jc w:val="center"/>
              <w:rPr>
                <w:color w:val="000000"/>
                <w:szCs w:val="22"/>
                <w:lang w:val="es-419"/>
              </w:rPr>
            </w:pPr>
            <w:r w:rsidRPr="00B90EAB">
              <w:rPr>
                <w:bCs/>
                <w:szCs w:val="22"/>
                <w:lang w:val="es-419"/>
              </w:rPr>
              <w:t>49.114</w:t>
            </w:r>
          </w:p>
        </w:tc>
        <w:tc>
          <w:tcPr>
            <w:tcW w:w="848" w:type="pct"/>
            <w:tcBorders>
              <w:top w:val="single" w:sz="4" w:space="0" w:color="auto"/>
              <w:left w:val="dotted" w:sz="4" w:space="0" w:color="auto"/>
              <w:bottom w:val="single" w:sz="4" w:space="0" w:color="auto"/>
              <w:right w:val="dotted" w:sz="4" w:space="0" w:color="auto"/>
            </w:tcBorders>
            <w:shd w:val="clear" w:color="000000" w:fill="FFFFFF"/>
            <w:vAlign w:val="center"/>
          </w:tcPr>
          <w:p w14:paraId="6E5EDC0C" w14:textId="77777777" w:rsidR="00B90EAB" w:rsidRPr="00B90EAB" w:rsidRDefault="00B90EAB" w:rsidP="009A1A47">
            <w:pPr>
              <w:jc w:val="center"/>
              <w:rPr>
                <w:color w:val="000000"/>
                <w:szCs w:val="22"/>
                <w:lang w:val="es-419"/>
              </w:rPr>
            </w:pPr>
            <w:r w:rsidRPr="00B90EAB">
              <w:rPr>
                <w:bCs/>
                <w:szCs w:val="22"/>
                <w:lang w:val="es-419"/>
              </w:rPr>
              <w:t>78.582</w:t>
            </w:r>
          </w:p>
        </w:tc>
        <w:tc>
          <w:tcPr>
            <w:tcW w:w="664" w:type="pct"/>
            <w:tcBorders>
              <w:top w:val="nil"/>
              <w:left w:val="dotted" w:sz="4" w:space="0" w:color="auto"/>
              <w:bottom w:val="single" w:sz="4" w:space="0" w:color="auto"/>
              <w:right w:val="single" w:sz="4" w:space="0" w:color="auto"/>
            </w:tcBorders>
            <w:shd w:val="clear" w:color="000000" w:fill="FFFFFF"/>
            <w:vAlign w:val="center"/>
          </w:tcPr>
          <w:p w14:paraId="482CB291" w14:textId="77777777" w:rsidR="00B90EAB" w:rsidRPr="00B90EAB" w:rsidRDefault="00B90EAB" w:rsidP="009A1A47">
            <w:pPr>
              <w:jc w:val="center"/>
              <w:rPr>
                <w:color w:val="000000"/>
                <w:szCs w:val="22"/>
                <w:lang w:val="es-419"/>
              </w:rPr>
            </w:pPr>
            <w:r w:rsidRPr="00B90EAB">
              <w:rPr>
                <w:bCs/>
                <w:szCs w:val="22"/>
                <w:lang w:val="es-419"/>
              </w:rPr>
              <w:t>127.695</w:t>
            </w:r>
          </w:p>
        </w:tc>
        <w:tc>
          <w:tcPr>
            <w:tcW w:w="1155" w:type="pct"/>
            <w:tcBorders>
              <w:top w:val="nil"/>
              <w:left w:val="nil"/>
              <w:bottom w:val="single" w:sz="4" w:space="0" w:color="auto"/>
              <w:right w:val="dotted" w:sz="4" w:space="0" w:color="auto"/>
            </w:tcBorders>
            <w:shd w:val="clear" w:color="000000" w:fill="FFFFFF"/>
            <w:noWrap/>
            <w:vAlign w:val="center"/>
          </w:tcPr>
          <w:p w14:paraId="75CB4867" w14:textId="77777777" w:rsidR="00B90EAB" w:rsidRPr="00B90EAB" w:rsidRDefault="00B90EAB" w:rsidP="009A1A47">
            <w:pPr>
              <w:jc w:val="center"/>
              <w:rPr>
                <w:color w:val="000000"/>
                <w:szCs w:val="22"/>
                <w:lang w:val="es-419"/>
              </w:rPr>
            </w:pPr>
            <w:r w:rsidRPr="00B90EAB">
              <w:rPr>
                <w:bCs/>
                <w:szCs w:val="22"/>
                <w:lang w:val="es-419"/>
              </w:rPr>
              <w:t>6,19</w:t>
            </w:r>
          </w:p>
        </w:tc>
        <w:tc>
          <w:tcPr>
            <w:tcW w:w="1052" w:type="pct"/>
            <w:tcBorders>
              <w:top w:val="nil"/>
              <w:left w:val="dotted" w:sz="4" w:space="0" w:color="auto"/>
              <w:bottom w:val="single" w:sz="4" w:space="0" w:color="auto"/>
              <w:right w:val="single" w:sz="4" w:space="0" w:color="auto"/>
            </w:tcBorders>
            <w:shd w:val="clear" w:color="000000" w:fill="FFFFFF"/>
            <w:vAlign w:val="center"/>
          </w:tcPr>
          <w:p w14:paraId="12A58E8F" w14:textId="77777777" w:rsidR="00B90EAB" w:rsidRPr="00B90EAB" w:rsidRDefault="00B90EAB" w:rsidP="009A1A47">
            <w:pPr>
              <w:jc w:val="center"/>
              <w:rPr>
                <w:color w:val="000000"/>
                <w:szCs w:val="22"/>
                <w:lang w:val="es-419"/>
              </w:rPr>
            </w:pPr>
            <w:r w:rsidRPr="00B90EAB">
              <w:rPr>
                <w:bCs/>
                <w:szCs w:val="22"/>
                <w:lang w:val="es-419"/>
              </w:rPr>
              <w:t>6,19</w:t>
            </w:r>
          </w:p>
        </w:tc>
      </w:tr>
      <w:tr w:rsidR="00B90EAB" w:rsidRPr="00B90EAB" w14:paraId="7A67899D" w14:textId="77777777" w:rsidTr="009A1A47">
        <w:trPr>
          <w:trHeight w:val="600"/>
          <w:jc w:val="center"/>
        </w:trPr>
        <w:tc>
          <w:tcPr>
            <w:tcW w:w="431" w:type="pct"/>
            <w:tcBorders>
              <w:top w:val="nil"/>
              <w:left w:val="single" w:sz="4" w:space="0" w:color="auto"/>
              <w:bottom w:val="single" w:sz="4" w:space="0" w:color="auto"/>
              <w:right w:val="single" w:sz="4" w:space="0" w:color="auto"/>
            </w:tcBorders>
            <w:shd w:val="clear" w:color="000000" w:fill="FFFFFF"/>
            <w:noWrap/>
            <w:vAlign w:val="center"/>
            <w:hideMark/>
          </w:tcPr>
          <w:p w14:paraId="5627AEAF" w14:textId="77777777" w:rsidR="00B90EAB" w:rsidRPr="00B90EAB" w:rsidRDefault="00B90EAB" w:rsidP="009A1A47">
            <w:pPr>
              <w:jc w:val="center"/>
              <w:rPr>
                <w:color w:val="000000"/>
                <w:szCs w:val="22"/>
                <w:lang w:val="es-419"/>
              </w:rPr>
            </w:pPr>
            <w:r w:rsidRPr="00B90EAB">
              <w:rPr>
                <w:color w:val="000000"/>
                <w:szCs w:val="22"/>
                <w:lang w:val="es-419"/>
              </w:rPr>
              <w:t>2022</w:t>
            </w:r>
          </w:p>
        </w:tc>
        <w:tc>
          <w:tcPr>
            <w:tcW w:w="851" w:type="pct"/>
            <w:tcBorders>
              <w:top w:val="nil"/>
              <w:left w:val="nil"/>
              <w:bottom w:val="single" w:sz="4" w:space="0" w:color="auto"/>
              <w:right w:val="dotted" w:sz="4" w:space="0" w:color="auto"/>
            </w:tcBorders>
            <w:shd w:val="clear" w:color="000000" w:fill="FFFFFF"/>
            <w:noWrap/>
            <w:vAlign w:val="center"/>
          </w:tcPr>
          <w:p w14:paraId="4B65551A" w14:textId="77777777" w:rsidR="00B90EAB" w:rsidRPr="00B90EAB" w:rsidRDefault="00B90EAB" w:rsidP="009A1A47">
            <w:pPr>
              <w:jc w:val="center"/>
              <w:rPr>
                <w:color w:val="000000"/>
                <w:szCs w:val="22"/>
                <w:lang w:val="es-419"/>
              </w:rPr>
            </w:pPr>
            <w:r w:rsidRPr="00B90EAB">
              <w:rPr>
                <w:bCs/>
                <w:szCs w:val="22"/>
                <w:lang w:val="es-419"/>
              </w:rPr>
              <w:t>52.035</w:t>
            </w:r>
          </w:p>
        </w:tc>
        <w:tc>
          <w:tcPr>
            <w:tcW w:w="848" w:type="pct"/>
            <w:tcBorders>
              <w:top w:val="single" w:sz="4" w:space="0" w:color="auto"/>
              <w:left w:val="dotted" w:sz="4" w:space="0" w:color="auto"/>
              <w:bottom w:val="single" w:sz="4" w:space="0" w:color="auto"/>
              <w:right w:val="dotted" w:sz="4" w:space="0" w:color="auto"/>
            </w:tcBorders>
            <w:shd w:val="clear" w:color="000000" w:fill="FFFFFF"/>
            <w:vAlign w:val="center"/>
          </w:tcPr>
          <w:p w14:paraId="097EA502" w14:textId="77777777" w:rsidR="00B90EAB" w:rsidRPr="00B90EAB" w:rsidRDefault="00B90EAB" w:rsidP="009A1A47">
            <w:pPr>
              <w:jc w:val="center"/>
              <w:rPr>
                <w:color w:val="000000"/>
                <w:szCs w:val="22"/>
                <w:lang w:val="es-419"/>
              </w:rPr>
            </w:pPr>
            <w:r w:rsidRPr="00B90EAB">
              <w:rPr>
                <w:bCs/>
                <w:szCs w:val="22"/>
                <w:lang w:val="es-419"/>
              </w:rPr>
              <w:t>83.256</w:t>
            </w:r>
          </w:p>
        </w:tc>
        <w:tc>
          <w:tcPr>
            <w:tcW w:w="664" w:type="pct"/>
            <w:tcBorders>
              <w:top w:val="nil"/>
              <w:left w:val="dotted" w:sz="4" w:space="0" w:color="auto"/>
              <w:bottom w:val="single" w:sz="4" w:space="0" w:color="auto"/>
              <w:right w:val="single" w:sz="4" w:space="0" w:color="auto"/>
            </w:tcBorders>
            <w:shd w:val="clear" w:color="000000" w:fill="FFFFFF"/>
            <w:vAlign w:val="center"/>
          </w:tcPr>
          <w:p w14:paraId="5A8CFA0B" w14:textId="77777777" w:rsidR="00B90EAB" w:rsidRPr="00B90EAB" w:rsidRDefault="00B90EAB" w:rsidP="009A1A47">
            <w:pPr>
              <w:jc w:val="center"/>
              <w:rPr>
                <w:color w:val="000000"/>
                <w:szCs w:val="22"/>
                <w:lang w:val="es-419"/>
              </w:rPr>
            </w:pPr>
            <w:r w:rsidRPr="00B90EAB">
              <w:rPr>
                <w:bCs/>
                <w:szCs w:val="22"/>
                <w:lang w:val="es-419"/>
              </w:rPr>
              <w:t>135.292</w:t>
            </w:r>
          </w:p>
        </w:tc>
        <w:tc>
          <w:tcPr>
            <w:tcW w:w="1155" w:type="pct"/>
            <w:tcBorders>
              <w:top w:val="nil"/>
              <w:left w:val="nil"/>
              <w:bottom w:val="single" w:sz="4" w:space="0" w:color="auto"/>
              <w:right w:val="dotted" w:sz="4" w:space="0" w:color="auto"/>
            </w:tcBorders>
            <w:shd w:val="clear" w:color="000000" w:fill="FFFFFF"/>
            <w:noWrap/>
            <w:vAlign w:val="center"/>
          </w:tcPr>
          <w:p w14:paraId="6D615A4D" w14:textId="77777777" w:rsidR="00B90EAB" w:rsidRPr="00B90EAB" w:rsidRDefault="00B90EAB" w:rsidP="009A1A47">
            <w:pPr>
              <w:jc w:val="center"/>
              <w:rPr>
                <w:color w:val="000000"/>
                <w:szCs w:val="22"/>
                <w:lang w:val="es-419"/>
              </w:rPr>
            </w:pPr>
            <w:r w:rsidRPr="00B90EAB">
              <w:rPr>
                <w:bCs/>
                <w:szCs w:val="22"/>
                <w:lang w:val="es-419"/>
              </w:rPr>
              <w:t>6,73</w:t>
            </w:r>
          </w:p>
        </w:tc>
        <w:tc>
          <w:tcPr>
            <w:tcW w:w="1052" w:type="pct"/>
            <w:tcBorders>
              <w:top w:val="nil"/>
              <w:left w:val="dotted" w:sz="4" w:space="0" w:color="auto"/>
              <w:bottom w:val="single" w:sz="4" w:space="0" w:color="auto"/>
              <w:right w:val="single" w:sz="4" w:space="0" w:color="auto"/>
            </w:tcBorders>
            <w:shd w:val="clear" w:color="000000" w:fill="FFFFFF"/>
            <w:vAlign w:val="center"/>
          </w:tcPr>
          <w:p w14:paraId="4AD221CD" w14:textId="77777777" w:rsidR="00B90EAB" w:rsidRPr="00B90EAB" w:rsidRDefault="00B90EAB" w:rsidP="009A1A47">
            <w:pPr>
              <w:jc w:val="center"/>
              <w:rPr>
                <w:color w:val="000000"/>
                <w:szCs w:val="22"/>
                <w:lang w:val="es-419"/>
              </w:rPr>
            </w:pPr>
            <w:r w:rsidRPr="00B90EAB">
              <w:rPr>
                <w:bCs/>
                <w:szCs w:val="22"/>
                <w:lang w:val="es-419"/>
              </w:rPr>
              <w:t>6,73</w:t>
            </w:r>
          </w:p>
        </w:tc>
      </w:tr>
      <w:tr w:rsidR="00B90EAB" w:rsidRPr="00B90EAB" w14:paraId="206EA5FF" w14:textId="77777777" w:rsidTr="009A1A47">
        <w:trPr>
          <w:trHeight w:val="600"/>
          <w:jc w:val="center"/>
        </w:trPr>
        <w:tc>
          <w:tcPr>
            <w:tcW w:w="431" w:type="pct"/>
            <w:tcBorders>
              <w:top w:val="nil"/>
              <w:left w:val="single" w:sz="4" w:space="0" w:color="auto"/>
              <w:bottom w:val="single" w:sz="4" w:space="0" w:color="auto"/>
              <w:right w:val="single" w:sz="4" w:space="0" w:color="auto"/>
            </w:tcBorders>
            <w:shd w:val="clear" w:color="000000" w:fill="FFFFFF"/>
            <w:noWrap/>
            <w:vAlign w:val="center"/>
            <w:hideMark/>
          </w:tcPr>
          <w:p w14:paraId="71174B8F" w14:textId="77777777" w:rsidR="00B90EAB" w:rsidRPr="00B90EAB" w:rsidRDefault="00B90EAB" w:rsidP="009A1A47">
            <w:pPr>
              <w:jc w:val="center"/>
              <w:rPr>
                <w:color w:val="000000"/>
                <w:szCs w:val="22"/>
                <w:lang w:val="es-419"/>
              </w:rPr>
            </w:pPr>
            <w:r w:rsidRPr="00B90EAB">
              <w:rPr>
                <w:color w:val="000000"/>
                <w:szCs w:val="22"/>
                <w:lang w:val="es-419"/>
              </w:rPr>
              <w:t>2023</w:t>
            </w:r>
          </w:p>
        </w:tc>
        <w:tc>
          <w:tcPr>
            <w:tcW w:w="851" w:type="pct"/>
            <w:tcBorders>
              <w:top w:val="nil"/>
              <w:left w:val="nil"/>
              <w:bottom w:val="single" w:sz="4" w:space="0" w:color="auto"/>
              <w:right w:val="dotted" w:sz="4" w:space="0" w:color="auto"/>
            </w:tcBorders>
            <w:shd w:val="clear" w:color="000000" w:fill="FFFFFF"/>
            <w:noWrap/>
            <w:vAlign w:val="center"/>
          </w:tcPr>
          <w:p w14:paraId="25BAB326" w14:textId="77777777" w:rsidR="00B90EAB" w:rsidRPr="00B90EAB" w:rsidRDefault="00B90EAB" w:rsidP="009A1A47">
            <w:pPr>
              <w:jc w:val="center"/>
              <w:rPr>
                <w:color w:val="000000"/>
                <w:szCs w:val="22"/>
                <w:lang w:val="es-419"/>
              </w:rPr>
            </w:pPr>
            <w:r w:rsidRPr="00B90EAB">
              <w:rPr>
                <w:bCs/>
                <w:szCs w:val="22"/>
                <w:lang w:val="es-419"/>
              </w:rPr>
              <w:t>54.968</w:t>
            </w:r>
          </w:p>
        </w:tc>
        <w:tc>
          <w:tcPr>
            <w:tcW w:w="848" w:type="pct"/>
            <w:tcBorders>
              <w:top w:val="single" w:sz="4" w:space="0" w:color="auto"/>
              <w:left w:val="dotted" w:sz="4" w:space="0" w:color="auto"/>
              <w:bottom w:val="single" w:sz="4" w:space="0" w:color="auto"/>
              <w:right w:val="dotted" w:sz="4" w:space="0" w:color="auto"/>
            </w:tcBorders>
            <w:shd w:val="clear" w:color="000000" w:fill="FFFFFF"/>
            <w:vAlign w:val="center"/>
          </w:tcPr>
          <w:p w14:paraId="06777893" w14:textId="77777777" w:rsidR="00B90EAB" w:rsidRPr="00B90EAB" w:rsidRDefault="00B90EAB" w:rsidP="009A1A47">
            <w:pPr>
              <w:jc w:val="center"/>
              <w:rPr>
                <w:color w:val="000000"/>
                <w:szCs w:val="22"/>
                <w:lang w:val="es-419"/>
              </w:rPr>
            </w:pPr>
            <w:r w:rsidRPr="00B90EAB">
              <w:rPr>
                <w:bCs/>
                <w:szCs w:val="22"/>
                <w:lang w:val="es-419"/>
              </w:rPr>
              <w:t>87.949</w:t>
            </w:r>
          </w:p>
        </w:tc>
        <w:tc>
          <w:tcPr>
            <w:tcW w:w="664" w:type="pct"/>
            <w:tcBorders>
              <w:top w:val="nil"/>
              <w:left w:val="dotted" w:sz="4" w:space="0" w:color="auto"/>
              <w:bottom w:val="single" w:sz="4" w:space="0" w:color="auto"/>
              <w:right w:val="single" w:sz="4" w:space="0" w:color="auto"/>
            </w:tcBorders>
            <w:shd w:val="clear" w:color="000000" w:fill="FFFFFF"/>
            <w:vAlign w:val="center"/>
          </w:tcPr>
          <w:p w14:paraId="3059429F" w14:textId="77777777" w:rsidR="00B90EAB" w:rsidRPr="00B90EAB" w:rsidRDefault="00B90EAB" w:rsidP="009A1A47">
            <w:pPr>
              <w:jc w:val="center"/>
              <w:rPr>
                <w:color w:val="000000"/>
                <w:szCs w:val="22"/>
                <w:lang w:val="es-419"/>
              </w:rPr>
            </w:pPr>
            <w:r w:rsidRPr="00B90EAB">
              <w:rPr>
                <w:bCs/>
                <w:szCs w:val="22"/>
                <w:lang w:val="es-419"/>
              </w:rPr>
              <w:t>142.917</w:t>
            </w:r>
          </w:p>
        </w:tc>
        <w:tc>
          <w:tcPr>
            <w:tcW w:w="1155" w:type="pct"/>
            <w:tcBorders>
              <w:top w:val="nil"/>
              <w:left w:val="nil"/>
              <w:bottom w:val="single" w:sz="4" w:space="0" w:color="auto"/>
              <w:right w:val="dotted" w:sz="4" w:space="0" w:color="auto"/>
            </w:tcBorders>
            <w:shd w:val="clear" w:color="000000" w:fill="FFFFFF"/>
            <w:noWrap/>
            <w:vAlign w:val="center"/>
          </w:tcPr>
          <w:p w14:paraId="6B5D8F79" w14:textId="77777777" w:rsidR="00B90EAB" w:rsidRPr="00B90EAB" w:rsidRDefault="00B90EAB" w:rsidP="009A1A47">
            <w:pPr>
              <w:jc w:val="center"/>
              <w:rPr>
                <w:color w:val="000000"/>
                <w:szCs w:val="22"/>
                <w:lang w:val="es-419"/>
              </w:rPr>
            </w:pPr>
            <w:r w:rsidRPr="00B90EAB">
              <w:rPr>
                <w:bCs/>
                <w:szCs w:val="22"/>
                <w:lang w:val="es-419"/>
              </w:rPr>
              <w:t>7,30</w:t>
            </w:r>
          </w:p>
        </w:tc>
        <w:tc>
          <w:tcPr>
            <w:tcW w:w="1052" w:type="pct"/>
            <w:tcBorders>
              <w:top w:val="nil"/>
              <w:left w:val="dotted" w:sz="4" w:space="0" w:color="auto"/>
              <w:bottom w:val="single" w:sz="4" w:space="0" w:color="auto"/>
              <w:right w:val="single" w:sz="4" w:space="0" w:color="auto"/>
            </w:tcBorders>
            <w:shd w:val="clear" w:color="000000" w:fill="FFFFFF"/>
            <w:vAlign w:val="center"/>
          </w:tcPr>
          <w:p w14:paraId="7F55FA42" w14:textId="77777777" w:rsidR="00B90EAB" w:rsidRPr="00B90EAB" w:rsidRDefault="00B90EAB" w:rsidP="009A1A47">
            <w:pPr>
              <w:jc w:val="center"/>
              <w:rPr>
                <w:color w:val="000000"/>
                <w:szCs w:val="22"/>
                <w:lang w:val="es-419"/>
              </w:rPr>
            </w:pPr>
            <w:r w:rsidRPr="00B90EAB">
              <w:rPr>
                <w:bCs/>
                <w:szCs w:val="22"/>
                <w:lang w:val="es-419"/>
              </w:rPr>
              <w:t>7,30</w:t>
            </w:r>
          </w:p>
        </w:tc>
      </w:tr>
      <w:tr w:rsidR="00B90EAB" w:rsidRPr="00B90EAB" w14:paraId="481829F1" w14:textId="77777777" w:rsidTr="009A1A47">
        <w:trPr>
          <w:trHeight w:val="600"/>
          <w:jc w:val="center"/>
        </w:trPr>
        <w:tc>
          <w:tcPr>
            <w:tcW w:w="431"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FE2F064" w14:textId="77777777" w:rsidR="00B90EAB" w:rsidRPr="00B90EAB" w:rsidRDefault="00B90EAB" w:rsidP="009A1A47">
            <w:pPr>
              <w:jc w:val="center"/>
              <w:rPr>
                <w:color w:val="000000"/>
                <w:szCs w:val="22"/>
                <w:lang w:val="es-419"/>
              </w:rPr>
            </w:pPr>
            <w:r w:rsidRPr="00B90EAB">
              <w:rPr>
                <w:color w:val="000000"/>
                <w:szCs w:val="22"/>
                <w:lang w:val="es-419"/>
              </w:rPr>
              <w:t>2024</w:t>
            </w:r>
          </w:p>
        </w:tc>
        <w:tc>
          <w:tcPr>
            <w:tcW w:w="851" w:type="pct"/>
            <w:tcBorders>
              <w:top w:val="single" w:sz="4" w:space="0" w:color="auto"/>
              <w:left w:val="nil"/>
              <w:bottom w:val="single" w:sz="4" w:space="0" w:color="auto"/>
              <w:right w:val="dotted" w:sz="4" w:space="0" w:color="auto"/>
            </w:tcBorders>
            <w:shd w:val="clear" w:color="000000" w:fill="FFFFFF"/>
            <w:noWrap/>
            <w:vAlign w:val="center"/>
          </w:tcPr>
          <w:p w14:paraId="502D147A" w14:textId="77777777" w:rsidR="00B90EAB" w:rsidRPr="00B90EAB" w:rsidRDefault="00B90EAB" w:rsidP="009A1A47">
            <w:pPr>
              <w:jc w:val="center"/>
              <w:rPr>
                <w:color w:val="000000"/>
                <w:szCs w:val="22"/>
                <w:lang w:val="es-419"/>
              </w:rPr>
            </w:pPr>
            <w:r w:rsidRPr="00B90EAB">
              <w:rPr>
                <w:bCs/>
                <w:szCs w:val="22"/>
                <w:lang w:val="es-419"/>
              </w:rPr>
              <w:t>57.894</w:t>
            </w:r>
          </w:p>
        </w:tc>
        <w:tc>
          <w:tcPr>
            <w:tcW w:w="848" w:type="pct"/>
            <w:tcBorders>
              <w:top w:val="single" w:sz="4" w:space="0" w:color="auto"/>
              <w:left w:val="dotted" w:sz="4" w:space="0" w:color="auto"/>
              <w:bottom w:val="single" w:sz="4" w:space="0" w:color="auto"/>
              <w:right w:val="dotted" w:sz="4" w:space="0" w:color="auto"/>
            </w:tcBorders>
            <w:shd w:val="clear" w:color="000000" w:fill="FFFFFF"/>
            <w:vAlign w:val="center"/>
          </w:tcPr>
          <w:p w14:paraId="6C777897" w14:textId="77777777" w:rsidR="00B90EAB" w:rsidRPr="00B90EAB" w:rsidRDefault="00B90EAB" w:rsidP="009A1A47">
            <w:pPr>
              <w:jc w:val="center"/>
              <w:rPr>
                <w:color w:val="000000"/>
                <w:szCs w:val="22"/>
                <w:lang w:val="es-419"/>
              </w:rPr>
            </w:pPr>
            <w:r w:rsidRPr="00B90EAB">
              <w:rPr>
                <w:bCs/>
                <w:szCs w:val="22"/>
                <w:lang w:val="es-419"/>
              </w:rPr>
              <w:t>92.631</w:t>
            </w:r>
          </w:p>
        </w:tc>
        <w:tc>
          <w:tcPr>
            <w:tcW w:w="664" w:type="pct"/>
            <w:tcBorders>
              <w:top w:val="single" w:sz="4" w:space="0" w:color="auto"/>
              <w:left w:val="dotted" w:sz="4" w:space="0" w:color="auto"/>
              <w:bottom w:val="single" w:sz="4" w:space="0" w:color="auto"/>
              <w:right w:val="single" w:sz="4" w:space="0" w:color="auto"/>
            </w:tcBorders>
            <w:shd w:val="clear" w:color="000000" w:fill="FFFFFF"/>
            <w:vAlign w:val="center"/>
          </w:tcPr>
          <w:p w14:paraId="3E5A24C1" w14:textId="77777777" w:rsidR="00B90EAB" w:rsidRPr="00B90EAB" w:rsidRDefault="00B90EAB" w:rsidP="009A1A47">
            <w:pPr>
              <w:jc w:val="center"/>
              <w:rPr>
                <w:color w:val="000000"/>
                <w:szCs w:val="22"/>
                <w:lang w:val="es-419"/>
              </w:rPr>
            </w:pPr>
            <w:r w:rsidRPr="00B90EAB">
              <w:rPr>
                <w:bCs/>
                <w:szCs w:val="22"/>
                <w:lang w:val="es-419"/>
              </w:rPr>
              <w:t>150.525</w:t>
            </w:r>
          </w:p>
        </w:tc>
        <w:tc>
          <w:tcPr>
            <w:tcW w:w="1155" w:type="pct"/>
            <w:tcBorders>
              <w:top w:val="single" w:sz="4" w:space="0" w:color="auto"/>
              <w:left w:val="nil"/>
              <w:bottom w:val="single" w:sz="4" w:space="0" w:color="auto"/>
              <w:right w:val="dotted" w:sz="4" w:space="0" w:color="auto"/>
            </w:tcBorders>
            <w:shd w:val="clear" w:color="000000" w:fill="FFFFFF"/>
            <w:noWrap/>
            <w:vAlign w:val="center"/>
          </w:tcPr>
          <w:p w14:paraId="2340C92C" w14:textId="77777777" w:rsidR="00B90EAB" w:rsidRPr="00B90EAB" w:rsidRDefault="00B90EAB" w:rsidP="009A1A47">
            <w:pPr>
              <w:jc w:val="center"/>
              <w:rPr>
                <w:color w:val="000000"/>
                <w:szCs w:val="22"/>
                <w:lang w:val="es-419"/>
              </w:rPr>
            </w:pPr>
            <w:r w:rsidRPr="00B90EAB">
              <w:rPr>
                <w:bCs/>
                <w:szCs w:val="22"/>
                <w:lang w:val="es-419"/>
              </w:rPr>
              <w:t>7,89</w:t>
            </w:r>
          </w:p>
        </w:tc>
        <w:tc>
          <w:tcPr>
            <w:tcW w:w="1052" w:type="pct"/>
            <w:tcBorders>
              <w:top w:val="single" w:sz="4" w:space="0" w:color="auto"/>
              <w:left w:val="dotted" w:sz="4" w:space="0" w:color="auto"/>
              <w:bottom w:val="single" w:sz="4" w:space="0" w:color="auto"/>
              <w:right w:val="single" w:sz="4" w:space="0" w:color="auto"/>
            </w:tcBorders>
            <w:shd w:val="clear" w:color="000000" w:fill="FFFFFF"/>
            <w:vAlign w:val="center"/>
          </w:tcPr>
          <w:p w14:paraId="07725449" w14:textId="77777777" w:rsidR="00B90EAB" w:rsidRPr="00B90EAB" w:rsidRDefault="00B90EAB" w:rsidP="009A1A47">
            <w:pPr>
              <w:jc w:val="center"/>
              <w:rPr>
                <w:color w:val="000000"/>
                <w:szCs w:val="22"/>
                <w:lang w:val="es-419"/>
              </w:rPr>
            </w:pPr>
            <w:r w:rsidRPr="00B90EAB">
              <w:rPr>
                <w:bCs/>
                <w:szCs w:val="22"/>
                <w:lang w:val="es-419"/>
              </w:rPr>
              <w:t>7,89</w:t>
            </w:r>
          </w:p>
        </w:tc>
      </w:tr>
      <w:tr w:rsidR="00B90EAB" w:rsidRPr="00B90EAB" w14:paraId="2E5AB653" w14:textId="77777777" w:rsidTr="009A1A47">
        <w:trPr>
          <w:trHeight w:val="600"/>
          <w:jc w:val="center"/>
        </w:trPr>
        <w:tc>
          <w:tcPr>
            <w:tcW w:w="431"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620DEFF2" w14:textId="77777777" w:rsidR="00B90EAB" w:rsidRPr="00B90EAB" w:rsidRDefault="00B90EAB" w:rsidP="009A1A47">
            <w:pPr>
              <w:jc w:val="center"/>
              <w:rPr>
                <w:color w:val="000000"/>
                <w:szCs w:val="22"/>
                <w:lang w:val="es-419"/>
              </w:rPr>
            </w:pPr>
            <w:r w:rsidRPr="00B90EAB">
              <w:rPr>
                <w:color w:val="000000"/>
                <w:szCs w:val="22"/>
                <w:lang w:val="es-419"/>
              </w:rPr>
              <w:t>2025</w:t>
            </w:r>
          </w:p>
        </w:tc>
        <w:tc>
          <w:tcPr>
            <w:tcW w:w="851" w:type="pct"/>
            <w:tcBorders>
              <w:top w:val="single" w:sz="4" w:space="0" w:color="auto"/>
              <w:left w:val="nil"/>
              <w:bottom w:val="single" w:sz="4" w:space="0" w:color="auto"/>
              <w:right w:val="dotted" w:sz="4" w:space="0" w:color="auto"/>
            </w:tcBorders>
            <w:shd w:val="clear" w:color="000000" w:fill="FFFFFF"/>
            <w:noWrap/>
            <w:vAlign w:val="center"/>
          </w:tcPr>
          <w:p w14:paraId="4BBAF83F" w14:textId="77777777" w:rsidR="00B90EAB" w:rsidRPr="00B90EAB" w:rsidRDefault="00B90EAB" w:rsidP="009A1A47">
            <w:pPr>
              <w:jc w:val="center"/>
              <w:rPr>
                <w:bCs/>
                <w:szCs w:val="22"/>
                <w:lang w:val="es-419"/>
              </w:rPr>
            </w:pPr>
            <w:r w:rsidRPr="00B90EAB">
              <w:rPr>
                <w:bCs/>
                <w:szCs w:val="22"/>
                <w:lang w:val="es-419"/>
              </w:rPr>
              <w:t>60.855</w:t>
            </w:r>
          </w:p>
        </w:tc>
        <w:tc>
          <w:tcPr>
            <w:tcW w:w="848" w:type="pct"/>
            <w:tcBorders>
              <w:top w:val="single" w:sz="4" w:space="0" w:color="auto"/>
              <w:left w:val="dotted" w:sz="4" w:space="0" w:color="auto"/>
              <w:bottom w:val="single" w:sz="4" w:space="0" w:color="auto"/>
              <w:right w:val="dotted" w:sz="4" w:space="0" w:color="auto"/>
            </w:tcBorders>
            <w:shd w:val="clear" w:color="000000" w:fill="FFFFFF"/>
            <w:vAlign w:val="center"/>
          </w:tcPr>
          <w:p w14:paraId="5ED260DA" w14:textId="77777777" w:rsidR="00B90EAB" w:rsidRPr="00B90EAB" w:rsidRDefault="00B90EAB" w:rsidP="009A1A47">
            <w:pPr>
              <w:jc w:val="center"/>
              <w:rPr>
                <w:bCs/>
                <w:szCs w:val="22"/>
                <w:lang w:val="es-419"/>
              </w:rPr>
            </w:pPr>
            <w:r w:rsidRPr="00B90EAB">
              <w:rPr>
                <w:bCs/>
                <w:szCs w:val="22"/>
                <w:lang w:val="es-419"/>
              </w:rPr>
              <w:t>97.369</w:t>
            </w:r>
          </w:p>
        </w:tc>
        <w:tc>
          <w:tcPr>
            <w:tcW w:w="664" w:type="pct"/>
            <w:tcBorders>
              <w:top w:val="single" w:sz="4" w:space="0" w:color="auto"/>
              <w:left w:val="dotted" w:sz="4" w:space="0" w:color="auto"/>
              <w:bottom w:val="single" w:sz="4" w:space="0" w:color="auto"/>
              <w:right w:val="single" w:sz="4" w:space="0" w:color="auto"/>
            </w:tcBorders>
            <w:shd w:val="clear" w:color="000000" w:fill="FFFFFF"/>
            <w:vAlign w:val="center"/>
          </w:tcPr>
          <w:p w14:paraId="47DA6E7A" w14:textId="77777777" w:rsidR="00B90EAB" w:rsidRPr="00B90EAB" w:rsidRDefault="00B90EAB" w:rsidP="009A1A47">
            <w:pPr>
              <w:jc w:val="center"/>
              <w:rPr>
                <w:rFonts w:eastAsiaTheme="minorEastAsia"/>
                <w:bCs/>
                <w:szCs w:val="22"/>
                <w:lang w:val="es-419" w:eastAsia="ja-JP"/>
              </w:rPr>
            </w:pPr>
            <w:r w:rsidRPr="00B90EAB">
              <w:rPr>
                <w:bCs/>
                <w:szCs w:val="22"/>
                <w:lang w:val="es-419"/>
              </w:rPr>
              <w:t>158.224</w:t>
            </w:r>
          </w:p>
        </w:tc>
        <w:tc>
          <w:tcPr>
            <w:tcW w:w="1155" w:type="pct"/>
            <w:tcBorders>
              <w:top w:val="single" w:sz="4" w:space="0" w:color="auto"/>
              <w:left w:val="nil"/>
              <w:bottom w:val="single" w:sz="4" w:space="0" w:color="auto"/>
              <w:right w:val="dotted" w:sz="4" w:space="0" w:color="auto"/>
            </w:tcBorders>
            <w:shd w:val="clear" w:color="000000" w:fill="FFFFFF"/>
            <w:noWrap/>
            <w:vAlign w:val="center"/>
          </w:tcPr>
          <w:p w14:paraId="21CD0BA6" w14:textId="77777777" w:rsidR="00B90EAB" w:rsidRPr="00B90EAB" w:rsidRDefault="00B90EAB" w:rsidP="009A1A47">
            <w:pPr>
              <w:jc w:val="center"/>
              <w:rPr>
                <w:bCs/>
                <w:szCs w:val="22"/>
                <w:lang w:val="es-419"/>
              </w:rPr>
            </w:pPr>
            <w:r w:rsidRPr="00B90EAB">
              <w:rPr>
                <w:bCs/>
                <w:szCs w:val="22"/>
                <w:lang w:val="es-419"/>
              </w:rPr>
              <w:t>8,53</w:t>
            </w:r>
          </w:p>
        </w:tc>
        <w:tc>
          <w:tcPr>
            <w:tcW w:w="1052" w:type="pct"/>
            <w:tcBorders>
              <w:top w:val="single" w:sz="4" w:space="0" w:color="auto"/>
              <w:left w:val="dotted" w:sz="4" w:space="0" w:color="auto"/>
              <w:bottom w:val="single" w:sz="4" w:space="0" w:color="auto"/>
              <w:right w:val="single" w:sz="4" w:space="0" w:color="auto"/>
            </w:tcBorders>
            <w:shd w:val="clear" w:color="000000" w:fill="FFFFFF"/>
            <w:vAlign w:val="center"/>
          </w:tcPr>
          <w:p w14:paraId="5244A42A" w14:textId="77777777" w:rsidR="00B90EAB" w:rsidRPr="00B90EAB" w:rsidRDefault="00B90EAB" w:rsidP="009A1A47">
            <w:pPr>
              <w:jc w:val="center"/>
              <w:rPr>
                <w:bCs/>
                <w:szCs w:val="22"/>
                <w:lang w:val="es-419"/>
              </w:rPr>
            </w:pPr>
            <w:r w:rsidRPr="00B90EAB">
              <w:rPr>
                <w:bCs/>
                <w:szCs w:val="22"/>
                <w:lang w:val="es-419"/>
              </w:rPr>
              <w:t>8,53</w:t>
            </w:r>
          </w:p>
        </w:tc>
      </w:tr>
    </w:tbl>
    <w:p w14:paraId="46E27584" w14:textId="0E108AAA" w:rsidR="0060428B" w:rsidRPr="00B90EAB" w:rsidRDefault="00B90EAB" w:rsidP="00B90EAB">
      <w:pPr>
        <w:pStyle w:val="Endofdocument-Annex"/>
        <w:spacing w:before="720"/>
        <w:rPr>
          <w:lang w:val="es-419" w:eastAsia="ja-JP"/>
        </w:rPr>
      </w:pPr>
      <w:r w:rsidRPr="00B90EAB">
        <w:rPr>
          <w:lang w:val="es-419"/>
        </w:rPr>
        <w:t>[Fin del Anexo II y del documento]</w:t>
      </w:r>
    </w:p>
    <w:sectPr w:rsidR="0060428B" w:rsidRPr="00B90EAB" w:rsidSect="00DB58DF">
      <w:headerReference w:type="default" r:id="rId12"/>
      <w:headerReference w:type="first" r:id="rId13"/>
      <w:footnotePr>
        <w:numRestart w:val="eachSect"/>
      </w:footnotePr>
      <w:endnotePr>
        <w:numFmt w:val="decimal"/>
      </w:endnotePr>
      <w:pgSz w:w="11907" w:h="16840" w:code="9"/>
      <w:pgMar w:top="567" w:right="1134" w:bottom="450" w:left="1418" w:header="510" w:footer="1021"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7989B93" w14:textId="77777777" w:rsidR="004A464A" w:rsidRDefault="004A464A">
      <w:r>
        <w:separator/>
      </w:r>
    </w:p>
  </w:endnote>
  <w:endnote w:type="continuationSeparator" w:id="0">
    <w:p w14:paraId="5E621E7D" w14:textId="77777777" w:rsidR="004A464A" w:rsidRDefault="004A464A" w:rsidP="003B38C1">
      <w:r>
        <w:separator/>
      </w:r>
    </w:p>
    <w:p w14:paraId="753880B7" w14:textId="77777777" w:rsidR="004A464A" w:rsidRPr="003B38C1" w:rsidRDefault="004A464A" w:rsidP="003B38C1">
      <w:pPr>
        <w:spacing w:after="60"/>
        <w:rPr>
          <w:sz w:val="17"/>
        </w:rPr>
      </w:pPr>
      <w:r>
        <w:rPr>
          <w:sz w:val="17"/>
        </w:rPr>
        <w:t>[Endnote continued from previous page]</w:t>
      </w:r>
    </w:p>
  </w:endnote>
  <w:endnote w:type="continuationNotice" w:id="1">
    <w:p w14:paraId="38FFC438" w14:textId="77777777" w:rsidR="004A464A" w:rsidRPr="003B38C1" w:rsidRDefault="004A464A"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ngsana New">
    <w:panose1 w:val="02020603050405020304"/>
    <w:charset w:val="00"/>
    <w:family w:val="roman"/>
    <w:pitch w:val="variable"/>
    <w:sig w:usb0="00000000" w:usb1="00000000" w:usb2="00000000" w:usb3="00000000" w:csb0="0001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 w:name="Cordia New">
    <w:panose1 w:val="020B0304020202020204"/>
    <w:charset w:val="00"/>
    <w:family w:val="swiss"/>
    <w:pitch w:val="variable"/>
    <w:sig w:usb0="00000000" w:usb1="00000000" w:usb2="00000000" w:usb3="00000000" w:csb0="0001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DD9B100" w14:textId="77777777" w:rsidR="004A464A" w:rsidRDefault="004A464A">
      <w:r>
        <w:separator/>
      </w:r>
    </w:p>
  </w:footnote>
  <w:footnote w:type="continuationSeparator" w:id="0">
    <w:p w14:paraId="77E43A1E" w14:textId="77777777" w:rsidR="004A464A" w:rsidRDefault="004A464A" w:rsidP="008B60B2">
      <w:r>
        <w:separator/>
      </w:r>
    </w:p>
    <w:p w14:paraId="099694DA" w14:textId="77777777" w:rsidR="004A464A" w:rsidRPr="00ED77FB" w:rsidRDefault="004A464A" w:rsidP="008B60B2">
      <w:pPr>
        <w:spacing w:after="60"/>
        <w:rPr>
          <w:sz w:val="17"/>
          <w:szCs w:val="17"/>
        </w:rPr>
      </w:pPr>
      <w:r w:rsidRPr="00ED77FB">
        <w:rPr>
          <w:sz w:val="17"/>
          <w:szCs w:val="17"/>
        </w:rPr>
        <w:t>[Footnote continued from previous page]</w:t>
      </w:r>
    </w:p>
  </w:footnote>
  <w:footnote w:type="continuationNotice" w:id="1">
    <w:p w14:paraId="54563AB1" w14:textId="77777777" w:rsidR="004A464A" w:rsidRPr="00ED77FB" w:rsidRDefault="004A464A" w:rsidP="008B60B2">
      <w:pPr>
        <w:spacing w:before="60"/>
        <w:jc w:val="right"/>
        <w:rPr>
          <w:sz w:val="17"/>
          <w:szCs w:val="17"/>
        </w:rPr>
      </w:pPr>
      <w:r w:rsidRPr="00ED77FB">
        <w:rPr>
          <w:sz w:val="17"/>
          <w:szCs w:val="17"/>
        </w:rPr>
        <w:t>[Footnote continued on next page]</w:t>
      </w:r>
    </w:p>
  </w:footnote>
  <w:footnote w:id="2">
    <w:p w14:paraId="21EB0A2A" w14:textId="77777777" w:rsidR="004A464A" w:rsidRPr="009A1A47" w:rsidRDefault="004A464A" w:rsidP="00970DCA">
      <w:pPr>
        <w:pStyle w:val="FootnoteText"/>
        <w:rPr>
          <w:lang w:val="fr-CH"/>
        </w:rPr>
      </w:pPr>
      <w:r>
        <w:rPr>
          <w:rStyle w:val="FootnoteReference"/>
        </w:rPr>
        <w:footnoteRef/>
      </w:r>
      <w:r w:rsidRPr="009A1A47">
        <w:rPr>
          <w:lang w:val="fr-CH"/>
        </w:rPr>
        <w:t xml:space="preserve"> </w:t>
      </w:r>
      <w:r w:rsidRPr="009A1A47">
        <w:rPr>
          <w:lang w:val="fr-CH"/>
        </w:rPr>
        <w:tab/>
      </w:r>
      <w:r w:rsidRPr="008843E8">
        <w:rPr>
          <w:lang w:val="es-ES_tradnl"/>
        </w:rPr>
        <w:t xml:space="preserve">Véase el documento H/LD/WG/8/8, </w:t>
      </w:r>
      <w:r>
        <w:rPr>
          <w:lang w:val="es-ES_tradnl"/>
        </w:rPr>
        <w:t>“</w:t>
      </w:r>
      <w:r w:rsidRPr="008843E8">
        <w:rPr>
          <w:lang w:val="es-ES_tradnl"/>
        </w:rPr>
        <w:t>Resumen de la presidencia</w:t>
      </w:r>
      <w:r>
        <w:rPr>
          <w:lang w:val="es-ES_tradnl"/>
        </w:rPr>
        <w:t>”</w:t>
      </w:r>
      <w:r w:rsidRPr="008843E8">
        <w:rPr>
          <w:lang w:val="es-ES_tradnl"/>
        </w:rPr>
        <w:t>, párrafo 29.</w:t>
      </w:r>
    </w:p>
  </w:footnote>
  <w:footnote w:id="3">
    <w:p w14:paraId="50F1ABD2" w14:textId="0E058F31" w:rsidR="004A464A" w:rsidRPr="009A1A47" w:rsidRDefault="004A464A" w:rsidP="00970DCA">
      <w:pPr>
        <w:pStyle w:val="FootnoteText"/>
        <w:rPr>
          <w:lang w:val="fr-CH"/>
        </w:rPr>
      </w:pPr>
      <w:r>
        <w:rPr>
          <w:rStyle w:val="FootnoteReference"/>
        </w:rPr>
        <w:footnoteRef/>
      </w:r>
      <w:r w:rsidRPr="009A1A47">
        <w:rPr>
          <w:lang w:val="fr-CH"/>
        </w:rPr>
        <w:t xml:space="preserve"> </w:t>
      </w:r>
      <w:r w:rsidRPr="009A1A47">
        <w:rPr>
          <w:lang w:val="fr-CH"/>
        </w:rPr>
        <w:tab/>
      </w:r>
      <w:r w:rsidRPr="00A8626F">
        <w:rPr>
          <w:lang w:val="es-ES_tradnl"/>
        </w:rPr>
        <w:t>Por ejemplo, en el Sistema del PCT hay 10 idiomas de publicación.</w:t>
      </w:r>
      <w:r w:rsidRPr="009A1A47">
        <w:rPr>
          <w:lang w:val="fr-CH"/>
        </w:rPr>
        <w:t xml:space="preserve"> </w:t>
      </w:r>
      <w:r>
        <w:rPr>
          <w:lang w:val="fr-CH"/>
        </w:rPr>
        <w:t xml:space="preserve"> </w:t>
      </w:r>
      <w:r w:rsidRPr="00A8626F">
        <w:rPr>
          <w:lang w:val="es-ES_tradnl"/>
        </w:rPr>
        <w:t>No obstante, en el momento de redactar el presente documento, la Guía del solicitante del PCT (la introducción a la fase internacional y la introducción a la fase nacional) están disponibles únicamente en español, francés, inglés, japonés y ruso, mientras que las Directrices para las Oficinas receptoras del PCT solo están disponibles en francés e inglés.</w:t>
      </w:r>
      <w:r w:rsidRPr="009A1A47">
        <w:rPr>
          <w:lang w:val="fr-CH"/>
        </w:rPr>
        <w:t xml:space="preserve"> </w:t>
      </w:r>
      <w:r>
        <w:rPr>
          <w:lang w:val="fr-CH"/>
        </w:rPr>
        <w:t xml:space="preserve"> </w:t>
      </w:r>
      <w:r w:rsidRPr="00A8626F">
        <w:rPr>
          <w:lang w:val="es-ES_tradnl"/>
        </w:rPr>
        <w:t xml:space="preserve">El boletín </w:t>
      </w:r>
      <w:r w:rsidRPr="00A8626F">
        <w:rPr>
          <w:i/>
          <w:lang w:val="es-ES_tradnl"/>
        </w:rPr>
        <w:t xml:space="preserve">PCT </w:t>
      </w:r>
      <w:proofErr w:type="spellStart"/>
      <w:r w:rsidRPr="00A8626F">
        <w:rPr>
          <w:i/>
          <w:lang w:val="es-ES_tradnl"/>
        </w:rPr>
        <w:t>Newsletter</w:t>
      </w:r>
      <w:proofErr w:type="spellEnd"/>
      <w:r w:rsidRPr="00A8626F">
        <w:rPr>
          <w:lang w:val="es-ES_tradnl"/>
        </w:rPr>
        <w:t xml:space="preserve"> está disponible únicamente en inglés, con determinados extractos en chino, coreano y japonés.</w:t>
      </w:r>
    </w:p>
  </w:footnote>
  <w:footnote w:id="4">
    <w:p w14:paraId="62598AD4" w14:textId="7B2BA562" w:rsidR="004A464A" w:rsidRPr="009A1A47" w:rsidRDefault="004A464A" w:rsidP="00970DCA">
      <w:pPr>
        <w:pStyle w:val="FootnoteText"/>
        <w:rPr>
          <w:lang w:val="fr-CH"/>
        </w:rPr>
      </w:pPr>
      <w:r>
        <w:rPr>
          <w:rStyle w:val="FootnoteReference"/>
        </w:rPr>
        <w:footnoteRef/>
      </w:r>
      <w:r w:rsidRPr="009A1A47">
        <w:rPr>
          <w:lang w:val="fr-CH"/>
        </w:rPr>
        <w:t xml:space="preserve"> </w:t>
      </w:r>
      <w:r w:rsidRPr="009A1A47">
        <w:rPr>
          <w:lang w:val="fr-CH"/>
        </w:rPr>
        <w:tab/>
      </w:r>
      <w:r w:rsidRPr="0097084D">
        <w:rPr>
          <w:lang w:val="es-ES_tradnl"/>
        </w:rPr>
        <w:t>Véase, en particular, el párrafo 46 d</w:t>
      </w:r>
      <w:r>
        <w:rPr>
          <w:lang w:val="es-ES_tradnl"/>
        </w:rPr>
        <w:t>el documento H/LD/WG/7/INF/2 y e</w:t>
      </w:r>
      <w:r w:rsidRPr="0097084D">
        <w:rPr>
          <w:lang w:val="es-ES_tradnl"/>
        </w:rPr>
        <w:t>l párrafo 21 del documento</w:t>
      </w:r>
      <w:r>
        <w:rPr>
          <w:lang w:val="es-ES_tradnl"/>
        </w:rPr>
        <w:t> </w:t>
      </w:r>
      <w:r w:rsidRPr="0097084D">
        <w:rPr>
          <w:lang w:val="es-ES_tradnl"/>
        </w:rPr>
        <w:t>H/LD/WG/8/5.</w:t>
      </w:r>
    </w:p>
  </w:footnote>
  <w:footnote w:id="5">
    <w:p w14:paraId="202FC44E" w14:textId="77777777" w:rsidR="004A464A" w:rsidRPr="009A1A47" w:rsidRDefault="004A464A" w:rsidP="00970DCA">
      <w:pPr>
        <w:pStyle w:val="FootnoteText"/>
        <w:rPr>
          <w:lang w:val="fr-CH"/>
        </w:rPr>
      </w:pPr>
      <w:r>
        <w:rPr>
          <w:rStyle w:val="FootnoteReference"/>
        </w:rPr>
        <w:footnoteRef/>
      </w:r>
      <w:r w:rsidRPr="009A1A47">
        <w:rPr>
          <w:lang w:val="fr-CH"/>
        </w:rPr>
        <w:t xml:space="preserve"> </w:t>
      </w:r>
      <w:r w:rsidRPr="009A1A47">
        <w:rPr>
          <w:lang w:val="fr-CH"/>
        </w:rPr>
        <w:tab/>
      </w:r>
      <w:r w:rsidRPr="009B0806">
        <w:rPr>
          <w:lang w:val="es-ES_tradnl"/>
        </w:rPr>
        <w:t>120.000 francos suizos (TIC) + 500.000 (traductores) + 6.200 francos suizos (externalización de la traducción) + 237.000 francos suizos (apoyo al cliente) = 863.200 francos suizos.</w:t>
      </w:r>
    </w:p>
  </w:footnote>
  <w:footnote w:id="6">
    <w:p w14:paraId="638A9D48" w14:textId="77777777" w:rsidR="004A464A" w:rsidRPr="009A1A47" w:rsidRDefault="004A464A" w:rsidP="00970DCA">
      <w:pPr>
        <w:pStyle w:val="FootnoteText"/>
        <w:rPr>
          <w:lang w:val="fr-CH"/>
        </w:rPr>
      </w:pPr>
      <w:r>
        <w:rPr>
          <w:rStyle w:val="FootnoteReference"/>
        </w:rPr>
        <w:footnoteRef/>
      </w:r>
      <w:r w:rsidRPr="009A1A47">
        <w:rPr>
          <w:lang w:val="fr-CH"/>
        </w:rPr>
        <w:t xml:space="preserve"> </w:t>
      </w:r>
      <w:r w:rsidRPr="009A1A47">
        <w:rPr>
          <w:lang w:val="fr-CH"/>
        </w:rPr>
        <w:tab/>
      </w:r>
      <w:r w:rsidRPr="009B0806">
        <w:rPr>
          <w:lang w:val="es-ES_tradnl"/>
        </w:rPr>
        <w:t>120.000 francos suizos (TIC) + 500.000 (traductores) + 36.100 francos suizos (externalización de la traducción) + 237.000 francos suizos (apoyo al cliente) = 893.100 francos suizos.</w:t>
      </w:r>
    </w:p>
  </w:footnote>
  <w:footnote w:id="7">
    <w:p w14:paraId="57C0AECB" w14:textId="77777777" w:rsidR="004A464A" w:rsidRPr="009A1A47" w:rsidRDefault="004A464A" w:rsidP="00970DCA">
      <w:pPr>
        <w:pStyle w:val="FootnoteText"/>
        <w:rPr>
          <w:lang w:val="fr-CH"/>
        </w:rPr>
      </w:pPr>
      <w:r>
        <w:rPr>
          <w:rStyle w:val="FootnoteReference"/>
        </w:rPr>
        <w:footnoteRef/>
      </w:r>
      <w:r w:rsidRPr="009A1A47">
        <w:rPr>
          <w:lang w:val="fr-CH"/>
        </w:rPr>
        <w:t xml:space="preserve"> </w:t>
      </w:r>
      <w:r w:rsidRPr="009A1A47">
        <w:rPr>
          <w:lang w:val="fr-CH"/>
        </w:rPr>
        <w:tab/>
      </w:r>
      <w:r w:rsidRPr="009B0806">
        <w:rPr>
          <w:lang w:val="es-ES_tradnl"/>
        </w:rPr>
        <w:t>120.000 francos suizos (TIC) + 500.000 (traductores) + 127.700 francos suizos (externalización de la traducción) + 237.000 francos suizos (apoyo al cliente) = 984.700 francos suizos.</w:t>
      </w:r>
    </w:p>
  </w:footnote>
  <w:footnote w:id="8">
    <w:p w14:paraId="0237F857" w14:textId="77777777" w:rsidR="004A464A" w:rsidRPr="009A1A47" w:rsidRDefault="004A464A" w:rsidP="00B12AB4">
      <w:pPr>
        <w:pStyle w:val="FootnoteText"/>
        <w:rPr>
          <w:lang w:val="fr-CH"/>
        </w:rPr>
      </w:pPr>
      <w:r>
        <w:rPr>
          <w:rStyle w:val="FootnoteReference"/>
        </w:rPr>
        <w:footnoteRef/>
      </w:r>
      <w:r w:rsidRPr="009A1A47">
        <w:rPr>
          <w:lang w:val="fr-CH"/>
        </w:rPr>
        <w:t xml:space="preserve"> </w:t>
      </w:r>
      <w:r w:rsidRPr="009A1A47">
        <w:rPr>
          <w:lang w:val="fr-CH"/>
        </w:rPr>
        <w:tab/>
      </w:r>
      <w:r w:rsidRPr="001431E0">
        <w:rPr>
          <w:lang w:val="es-ES_tradnl"/>
        </w:rPr>
        <w:t>Las versiones en chino y ruso no se han actualizado con la misma frecuencia que las versiones en inglés, francés y español.</w:t>
      </w:r>
    </w:p>
  </w:footnote>
  <w:footnote w:id="9">
    <w:p w14:paraId="5C31088C" w14:textId="26A49B05" w:rsidR="004A464A" w:rsidRPr="009A1A47" w:rsidRDefault="004A464A" w:rsidP="00B90EAB">
      <w:pPr>
        <w:pStyle w:val="FootnoteText"/>
        <w:rPr>
          <w:lang w:val="fr-CH"/>
        </w:rPr>
      </w:pPr>
      <w:r>
        <w:rPr>
          <w:rStyle w:val="FootnoteReference"/>
        </w:rPr>
        <w:footnoteRef/>
      </w:r>
      <w:r w:rsidRPr="009A1A47">
        <w:rPr>
          <w:lang w:val="fr-CH"/>
        </w:rPr>
        <w:t xml:space="preserve"> </w:t>
      </w:r>
      <w:r w:rsidRPr="009A1A47">
        <w:rPr>
          <w:lang w:val="fr-CH"/>
        </w:rPr>
        <w:tab/>
      </w:r>
      <w:r w:rsidRPr="00A07846">
        <w:rPr>
          <w:lang w:val="es-ES_tradnl"/>
        </w:rPr>
        <w:t>En principio, solo un traductor cuyo primer idioma sea el idioma de destino debería traducir al idioma en cuestión.</w:t>
      </w:r>
      <w:r w:rsidRPr="009A1A47">
        <w:rPr>
          <w:lang w:val="fr-CH"/>
        </w:rPr>
        <w:t xml:space="preserve"> </w:t>
      </w:r>
      <w:r w:rsidRPr="00A07846">
        <w:rPr>
          <w:lang w:val="es-ES_tradnl"/>
        </w:rPr>
        <w:t>En la mayoría de los casos, el inglés sería el idioma de origen, mientras que el chino y el ruso serían los idiomas de destino, respectivamente.</w:t>
      </w:r>
      <w:r w:rsidRPr="009A1A47">
        <w:rPr>
          <w:lang w:val="fr-CH"/>
        </w:rPr>
        <w:t xml:space="preserve"> </w:t>
      </w:r>
      <w:r>
        <w:rPr>
          <w:lang w:val="fr-CH"/>
        </w:rPr>
        <w:t xml:space="preserve"> </w:t>
      </w:r>
      <w:r w:rsidRPr="00A07846">
        <w:rPr>
          <w:lang w:val="es-ES_tradnl"/>
        </w:rPr>
        <w:t xml:space="preserve">Por lo tanto, normalmente se necesitarían dos traductores cuya lengua materna </w:t>
      </w:r>
      <w:r>
        <w:rPr>
          <w:lang w:val="es-ES_tradnl"/>
        </w:rPr>
        <w:t>fuera</w:t>
      </w:r>
      <w:r w:rsidRPr="00A07846">
        <w:rPr>
          <w:lang w:val="es-ES_tradnl"/>
        </w:rPr>
        <w:t xml:space="preserve"> el chino o el ruso (uno </w:t>
      </w:r>
      <w:r>
        <w:rPr>
          <w:lang w:val="es-ES_tradnl"/>
        </w:rPr>
        <w:t>por</w:t>
      </w:r>
      <w:r w:rsidRPr="00A07846">
        <w:rPr>
          <w:lang w:val="es-ES_tradnl"/>
        </w:rPr>
        <w:t xml:space="preserve"> cada idioma).</w:t>
      </w:r>
    </w:p>
  </w:footnote>
  <w:footnote w:id="10">
    <w:p w14:paraId="6021C996" w14:textId="77777777" w:rsidR="004A464A" w:rsidRPr="009A1A47" w:rsidRDefault="004A464A" w:rsidP="00B90EAB">
      <w:pPr>
        <w:pStyle w:val="FootnoteText"/>
        <w:rPr>
          <w:lang w:val="fr-CH"/>
        </w:rPr>
      </w:pPr>
      <w:r>
        <w:rPr>
          <w:rStyle w:val="FootnoteReference"/>
        </w:rPr>
        <w:footnoteRef/>
      </w:r>
      <w:r w:rsidRPr="009A1A47">
        <w:rPr>
          <w:lang w:val="fr-CH"/>
        </w:rPr>
        <w:t xml:space="preserve"> </w:t>
      </w:r>
      <w:r w:rsidRPr="009A1A47">
        <w:rPr>
          <w:lang w:val="fr-CH"/>
        </w:rPr>
        <w:tab/>
      </w:r>
      <w:r w:rsidRPr="00077063">
        <w:rPr>
          <w:lang w:val="es-ES_tradnl"/>
        </w:rPr>
        <w:t>En cuanto al número de palabras, el porcentaje de los expedientes del Sistema de La Haya corresponde al 0,9% del total de palabras que la Sección de Traducción y Terminología del Registro de Madrid procesó en 2018.</w:t>
      </w:r>
    </w:p>
  </w:footnote>
  <w:footnote w:id="11">
    <w:p w14:paraId="0B3F5A75" w14:textId="77777777" w:rsidR="004A464A" w:rsidRPr="009A1A47" w:rsidRDefault="004A464A" w:rsidP="00B90EAB">
      <w:pPr>
        <w:pStyle w:val="FootnoteText"/>
        <w:rPr>
          <w:lang w:val="fr-CH"/>
        </w:rPr>
      </w:pPr>
      <w:r>
        <w:rPr>
          <w:rStyle w:val="FootnoteReference"/>
        </w:rPr>
        <w:footnoteRef/>
      </w:r>
      <w:r w:rsidRPr="009A1A47">
        <w:rPr>
          <w:lang w:val="fr-CH"/>
        </w:rPr>
        <w:t xml:space="preserve"> </w:t>
      </w:r>
      <w:r w:rsidRPr="009A1A47">
        <w:rPr>
          <w:lang w:val="fr-CH"/>
        </w:rPr>
        <w:tab/>
      </w:r>
      <w:r w:rsidRPr="00134839">
        <w:rPr>
          <w:lang w:val="es-ES_tradnl"/>
        </w:rPr>
        <w:t>132.900 francos suizos para un puesto ordinario de G6 en Ginebra en 2021, de acuerdo con el costo estándar anual para el bienio 2020/21.</w:t>
      </w:r>
    </w:p>
  </w:footnote>
  <w:footnote w:id="12">
    <w:p w14:paraId="187E019D" w14:textId="5474969D" w:rsidR="004A464A" w:rsidRPr="009A1A47" w:rsidRDefault="004A464A" w:rsidP="00B90EAB">
      <w:pPr>
        <w:pStyle w:val="FootnoteText"/>
        <w:rPr>
          <w:lang w:val="fr-CH"/>
        </w:rPr>
      </w:pPr>
      <w:r>
        <w:rPr>
          <w:rStyle w:val="FootnoteReference"/>
        </w:rPr>
        <w:footnoteRef/>
      </w:r>
      <w:r w:rsidRPr="009A1A47">
        <w:rPr>
          <w:lang w:val="fr-CH"/>
        </w:rPr>
        <w:t xml:space="preserve"> </w:t>
      </w:r>
      <w:r w:rsidRPr="009A1A47">
        <w:rPr>
          <w:lang w:val="fr-CH"/>
        </w:rPr>
        <w:tab/>
      </w:r>
      <w:r w:rsidRPr="00FC7B10">
        <w:rPr>
          <w:lang w:val="es-ES_tradnl"/>
        </w:rPr>
        <w:t>Véanse los párrafos 24 a 29 del documento H/LD/WG/8/5 y los párrafos 25 a 44 del documento</w:t>
      </w:r>
      <w:r>
        <w:rPr>
          <w:lang w:val="es-ES_tradnl"/>
        </w:rPr>
        <w:t> </w:t>
      </w:r>
      <w:r w:rsidRPr="00FC7B10">
        <w:rPr>
          <w:lang w:val="es-ES_tradnl"/>
        </w:rPr>
        <w:t>MM/LD/WG/17/7 Rev.</w:t>
      </w:r>
    </w:p>
  </w:footnote>
  <w:footnote w:id="13">
    <w:p w14:paraId="3510A5F9" w14:textId="77777777" w:rsidR="004A464A" w:rsidRPr="009A1A47" w:rsidRDefault="004A464A" w:rsidP="00B90EAB">
      <w:pPr>
        <w:pStyle w:val="FootnoteText"/>
        <w:rPr>
          <w:lang w:val="fr-CH"/>
        </w:rPr>
      </w:pPr>
      <w:r>
        <w:rPr>
          <w:rStyle w:val="FootnoteReference"/>
        </w:rPr>
        <w:footnoteRef/>
      </w:r>
      <w:r w:rsidRPr="009A1A47">
        <w:rPr>
          <w:lang w:val="fr-CH"/>
        </w:rPr>
        <w:t xml:space="preserve"> </w:t>
      </w:r>
      <w:r w:rsidRPr="009A1A47">
        <w:rPr>
          <w:lang w:val="fr-CH"/>
        </w:rPr>
        <w:tab/>
      </w:r>
      <w:r w:rsidRPr="00B713C7">
        <w:rPr>
          <w:lang w:val="es-ES_tradnl"/>
        </w:rPr>
        <w:t xml:space="preserve">Estas Partes Contratantes se mencionan en la propuesta presentada por la delegación de la Federación de Rusia </w:t>
      </w:r>
      <w:r>
        <w:rPr>
          <w:lang w:val="es-ES_tradnl"/>
        </w:rPr>
        <w:t xml:space="preserve">para la inclusión del </w:t>
      </w:r>
      <w:r w:rsidRPr="00B713C7">
        <w:rPr>
          <w:lang w:val="es-ES_tradnl"/>
        </w:rPr>
        <w:t>ruso como idioma oficial del Sistema de La Haya (véase el documento H/LD/WG/7/5).</w:t>
      </w:r>
    </w:p>
  </w:footnote>
  <w:footnote w:id="14">
    <w:p w14:paraId="5ABC154D" w14:textId="77777777" w:rsidR="004A464A" w:rsidRPr="009A1A47" w:rsidRDefault="004A464A" w:rsidP="00B90EAB">
      <w:pPr>
        <w:pStyle w:val="FootnoteText"/>
        <w:rPr>
          <w:lang w:val="fr-CH"/>
        </w:rPr>
      </w:pPr>
      <w:r>
        <w:rPr>
          <w:rStyle w:val="FootnoteReference"/>
        </w:rPr>
        <w:footnoteRef/>
      </w:r>
      <w:r w:rsidRPr="009A1A47">
        <w:rPr>
          <w:lang w:val="fr-CH"/>
        </w:rPr>
        <w:t xml:space="preserve"> </w:t>
      </w:r>
      <w:r w:rsidRPr="009A1A47">
        <w:rPr>
          <w:lang w:val="fr-CH"/>
        </w:rPr>
        <w:tab/>
      </w:r>
      <w:r w:rsidRPr="00963117">
        <w:rPr>
          <w:lang w:val="es-ES_tradnl"/>
        </w:rPr>
        <w:t>De acuerdo con las tarifas aplicables en el Sistema del PCT en 2019.</w:t>
      </w:r>
    </w:p>
  </w:footnote>
  <w:footnote w:id="15">
    <w:p w14:paraId="7C8A0EA0" w14:textId="78A0729B" w:rsidR="004A464A" w:rsidRPr="009A1A47" w:rsidRDefault="004A464A" w:rsidP="00B90EAB">
      <w:pPr>
        <w:pStyle w:val="FootnoteText"/>
        <w:rPr>
          <w:lang w:val="fr-CH"/>
        </w:rPr>
      </w:pPr>
      <w:r>
        <w:rPr>
          <w:rStyle w:val="FootnoteReference"/>
        </w:rPr>
        <w:footnoteRef/>
      </w:r>
      <w:r w:rsidRPr="009A1A47">
        <w:rPr>
          <w:lang w:val="fr-CH"/>
        </w:rPr>
        <w:t xml:space="preserve"> </w:t>
      </w:r>
      <w:r w:rsidRPr="009A1A47">
        <w:rPr>
          <w:lang w:val="fr-CH"/>
        </w:rPr>
        <w:tab/>
      </w:r>
      <w:r w:rsidRPr="00044344">
        <w:rPr>
          <w:lang w:val="es-ES_tradnl"/>
        </w:rPr>
        <w:t>El control de calidad consiste en revisar una muestra aleatoria de alrededor del 7% del trabajo editado.</w:t>
      </w:r>
      <w:r w:rsidRPr="009A1A47">
        <w:rPr>
          <w:lang w:val="fr-CH"/>
        </w:rPr>
        <w:t xml:space="preserve"> </w:t>
      </w:r>
      <w:r w:rsidRPr="00044344">
        <w:rPr>
          <w:lang w:val="es-ES_tradnl"/>
        </w:rPr>
        <w:t>Debería realizar el control de calidad un traductor cuya lengua materna sea el idioma de destino.</w:t>
      </w:r>
      <w:r w:rsidRPr="009A1A47">
        <w:rPr>
          <w:lang w:val="fr-CH"/>
        </w:rPr>
        <w:t xml:space="preserve"> </w:t>
      </w:r>
      <w:r>
        <w:rPr>
          <w:lang w:val="fr-CH"/>
        </w:rPr>
        <w:t xml:space="preserve"> </w:t>
      </w:r>
      <w:r w:rsidRPr="00044344">
        <w:rPr>
          <w:lang w:val="es-ES_tradnl"/>
        </w:rPr>
        <w:t>Un traductor experimentado revisa 3.700 palabras al día.</w:t>
      </w:r>
    </w:p>
  </w:footnote>
  <w:footnote w:id="16">
    <w:p w14:paraId="5760004B" w14:textId="77777777" w:rsidR="004A464A" w:rsidRPr="009A1A47" w:rsidRDefault="004A464A" w:rsidP="00B90EAB">
      <w:pPr>
        <w:pStyle w:val="FootnoteText"/>
        <w:rPr>
          <w:lang w:val="fr-CH"/>
        </w:rPr>
      </w:pPr>
      <w:r>
        <w:rPr>
          <w:rStyle w:val="FootnoteReference"/>
        </w:rPr>
        <w:footnoteRef/>
      </w:r>
      <w:r w:rsidRPr="009A1A47">
        <w:rPr>
          <w:lang w:val="fr-CH"/>
        </w:rPr>
        <w:t xml:space="preserve"> </w:t>
      </w:r>
      <w:r w:rsidRPr="009A1A47">
        <w:rPr>
          <w:lang w:val="fr-CH"/>
        </w:rPr>
        <w:tab/>
      </w:r>
      <w:r w:rsidRPr="00044344">
        <w:rPr>
          <w:lang w:val="es-ES_tradnl"/>
        </w:rPr>
        <w:t>Los costos se estiman en previsión de la adhesión de China a principios de 2021.</w:t>
      </w:r>
    </w:p>
  </w:footnote>
  <w:footnote w:id="17">
    <w:p w14:paraId="18F813F1" w14:textId="77777777" w:rsidR="004A464A" w:rsidRPr="009A1A47" w:rsidRDefault="004A464A" w:rsidP="00B90EAB">
      <w:pPr>
        <w:pStyle w:val="FootnoteText"/>
        <w:rPr>
          <w:lang w:val="fr-CH"/>
        </w:rPr>
      </w:pPr>
      <w:r>
        <w:rPr>
          <w:rStyle w:val="FootnoteReference"/>
        </w:rPr>
        <w:footnoteRef/>
      </w:r>
      <w:r w:rsidRPr="009A1A47">
        <w:rPr>
          <w:lang w:val="fr-CH"/>
        </w:rPr>
        <w:t xml:space="preserve"> </w:t>
      </w:r>
      <w:r w:rsidRPr="009A1A47">
        <w:rPr>
          <w:lang w:val="fr-CH"/>
        </w:rPr>
        <w:tab/>
      </w:r>
      <w:r w:rsidRPr="00044344">
        <w:rPr>
          <w:lang w:val="es-ES_tradnl"/>
        </w:rPr>
        <w:t xml:space="preserve">La tasa de crecimiento se calcula a partir de la tendencia de las solicitudes internacionales presentadas por </w:t>
      </w:r>
      <w:r>
        <w:rPr>
          <w:lang w:val="es-ES_tradnl"/>
        </w:rPr>
        <w:t xml:space="preserve">los </w:t>
      </w:r>
      <w:r w:rsidRPr="00044344">
        <w:rPr>
          <w:lang w:val="es-ES_tradnl"/>
        </w:rPr>
        <w:t>solicitantes de las Partes Contratantes de habla rusa entre 2016 y 2019.</w:t>
      </w:r>
    </w:p>
  </w:footnote>
  <w:footnote w:id="18">
    <w:p w14:paraId="0021BE1A" w14:textId="224462EA" w:rsidR="004A464A" w:rsidRPr="009A1A47" w:rsidRDefault="004A464A" w:rsidP="00B90EAB">
      <w:pPr>
        <w:pStyle w:val="FootnoteText"/>
        <w:rPr>
          <w:lang w:val="fr-CH"/>
        </w:rPr>
      </w:pPr>
      <w:r>
        <w:rPr>
          <w:rStyle w:val="FootnoteReference"/>
        </w:rPr>
        <w:footnoteRef/>
      </w:r>
      <w:r w:rsidRPr="009A1A47">
        <w:rPr>
          <w:lang w:val="fr-CH"/>
        </w:rPr>
        <w:t xml:space="preserve"> </w:t>
      </w:r>
      <w:r w:rsidRPr="009A1A47">
        <w:rPr>
          <w:lang w:val="fr-CH"/>
        </w:rPr>
        <w:tab/>
      </w:r>
      <w:r w:rsidRPr="00FF566E">
        <w:rPr>
          <w:lang w:val="es-ES_tradnl"/>
        </w:rPr>
        <w:t>En 2019, el 23,8% de las solicitudes internacionales designaron al menos una Parte Contratante de habla rusa,</w:t>
      </w:r>
      <w:r w:rsidRPr="009A1A47">
        <w:rPr>
          <w:lang w:val="fr-CH"/>
        </w:rPr>
        <w:t xml:space="preserve"> </w:t>
      </w:r>
      <w:r w:rsidRPr="00FF566E">
        <w:rPr>
          <w:lang w:val="es-ES_tradnl"/>
        </w:rPr>
        <w:t>porcentaje que se utiliza para las Partes Contratantes de habla rusa.</w:t>
      </w:r>
      <w:r w:rsidRPr="009A1A47">
        <w:rPr>
          <w:lang w:val="fr-CH"/>
        </w:rPr>
        <w:t xml:space="preserve"> </w:t>
      </w:r>
      <w:r>
        <w:rPr>
          <w:lang w:val="fr-CH"/>
        </w:rPr>
        <w:t xml:space="preserve"> </w:t>
      </w:r>
      <w:r w:rsidRPr="00FF566E">
        <w:rPr>
          <w:lang w:val="es-ES_tradnl"/>
        </w:rPr>
        <w:t>En el caso de China, se utiliza el 26%, que fue el porcentaje de designación del Japón en 2019.</w:t>
      </w:r>
      <w:r w:rsidRPr="009A1A47">
        <w:rPr>
          <w:lang w:val="fr-CH"/>
        </w:rPr>
        <w:t xml:space="preserve"> </w:t>
      </w:r>
      <w:r w:rsidRPr="00B16C31">
        <w:rPr>
          <w:lang w:val="es-ES_tradnl"/>
        </w:rPr>
        <w:t>El Japón fue el país más designado en 2019 entre las actuales Partes Contratantes de la misma región, seguido de la República de Corea (20,4%) y Singapur (16,1%).</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EAB755" w14:textId="54331F2A" w:rsidR="004A464A" w:rsidRDefault="004A464A" w:rsidP="001B1B6C">
    <w:pPr>
      <w:jc w:val="right"/>
      <w:rPr>
        <w:lang w:val="fr-CH"/>
      </w:rPr>
    </w:pPr>
    <w:r>
      <w:rPr>
        <w:lang w:val="fr-CH"/>
      </w:rPr>
      <w:t>H/LD/WG/9/4</w:t>
    </w:r>
  </w:p>
  <w:p w14:paraId="048825BA" w14:textId="05A18BBE" w:rsidR="004A464A" w:rsidRDefault="004A464A" w:rsidP="00B12AB4">
    <w:pPr>
      <w:spacing w:after="240"/>
      <w:jc w:val="right"/>
    </w:pPr>
    <w:r w:rsidRPr="004D590B">
      <w:rPr>
        <w:lang w:val="es-ES"/>
      </w:rPr>
      <w:t>página</w:t>
    </w:r>
    <w:r>
      <w:t xml:space="preserve"> </w:t>
    </w:r>
    <w:r>
      <w:fldChar w:fldCharType="begin"/>
    </w:r>
    <w:r>
      <w:instrText>PAGE   \* MERGEFORMAT</w:instrText>
    </w:r>
    <w:r>
      <w:fldChar w:fldCharType="separate"/>
    </w:r>
    <w:r w:rsidR="00441B7D" w:rsidRPr="00441B7D">
      <w:rPr>
        <w:noProof/>
        <w:lang w:val="es-ES"/>
      </w:rPr>
      <w:t>6</w:t>
    </w:r>
    <w: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1F62A6" w14:textId="4E9FAE29" w:rsidR="004A464A" w:rsidRPr="00B12AB4" w:rsidRDefault="004A464A" w:rsidP="001B1B6C">
    <w:pPr>
      <w:jc w:val="right"/>
      <w:rPr>
        <w:lang w:val="es-ES"/>
      </w:rPr>
    </w:pPr>
    <w:r w:rsidRPr="00B12AB4">
      <w:rPr>
        <w:lang w:val="es-ES"/>
      </w:rPr>
      <w:t>H/LD/WG/9/3</w:t>
    </w:r>
  </w:p>
  <w:p w14:paraId="3CC7F1CF" w14:textId="367676D9" w:rsidR="004A464A" w:rsidRPr="008B272B" w:rsidRDefault="004A464A" w:rsidP="00651916">
    <w:pPr>
      <w:jc w:val="right"/>
      <w:rPr>
        <w:lang w:val="es-ES"/>
      </w:rPr>
    </w:pPr>
    <w:r w:rsidRPr="008B272B">
      <w:rPr>
        <w:lang w:val="es-ES"/>
      </w:rPr>
      <w:t>Anexo, página 2</w:t>
    </w:r>
  </w:p>
  <w:p w14:paraId="21A205A8" w14:textId="77777777" w:rsidR="004A464A" w:rsidRPr="00B12AB4" w:rsidRDefault="004A464A" w:rsidP="00651916">
    <w:pPr>
      <w:jc w:val="right"/>
      <w:rPr>
        <w:lang w:val="es-ES"/>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E21AF8" w14:textId="28E34122" w:rsidR="004A464A" w:rsidRPr="00274942" w:rsidRDefault="004A464A" w:rsidP="00F52D60">
    <w:pPr>
      <w:jc w:val="right"/>
      <w:rPr>
        <w:lang w:val="fr-CH"/>
      </w:rPr>
    </w:pPr>
    <w:r>
      <w:rPr>
        <w:lang w:val="fr-CH"/>
      </w:rPr>
      <w:t>H/LD/WG/9/4</w:t>
    </w:r>
  </w:p>
  <w:p w14:paraId="26316E84" w14:textId="6D301CBA" w:rsidR="004A464A" w:rsidRPr="00274942" w:rsidRDefault="004A464A" w:rsidP="00F52D60">
    <w:pPr>
      <w:jc w:val="right"/>
      <w:rPr>
        <w:lang w:val="fr-CH"/>
      </w:rPr>
    </w:pPr>
    <w:r>
      <w:rPr>
        <w:lang w:val="fr-CH"/>
      </w:rPr>
      <w:t>ANEXO I</w:t>
    </w:r>
  </w:p>
  <w:p w14:paraId="5169904C" w14:textId="77777777" w:rsidR="004A464A" w:rsidRPr="00274942" w:rsidRDefault="004A464A" w:rsidP="00F52D60">
    <w:pPr>
      <w:jc w:val="right"/>
      <w:rPr>
        <w:lang w:val="fr-CH"/>
      </w:rP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868BBE" w14:textId="77777777" w:rsidR="004A464A" w:rsidRPr="003117A2" w:rsidRDefault="004A464A" w:rsidP="009A1A47">
    <w:pPr>
      <w:pStyle w:val="Header"/>
      <w:jc w:val="right"/>
      <w:rPr>
        <w:lang w:val="es-419"/>
      </w:rPr>
    </w:pPr>
    <w:r w:rsidRPr="003117A2">
      <w:rPr>
        <w:lang w:val="es-419"/>
      </w:rPr>
      <w:t>H/LD/WG/9/4</w:t>
    </w:r>
  </w:p>
  <w:p w14:paraId="29ABB684" w14:textId="32E2345F" w:rsidR="004A464A" w:rsidRPr="003117A2" w:rsidRDefault="004A464A" w:rsidP="009A1A47">
    <w:pPr>
      <w:pStyle w:val="Header"/>
      <w:spacing w:after="240"/>
      <w:jc w:val="right"/>
      <w:rPr>
        <w:lang w:val="es-419"/>
      </w:rPr>
    </w:pPr>
    <w:r w:rsidRPr="003117A2">
      <w:rPr>
        <w:lang w:val="es-419"/>
      </w:rPr>
      <w:t xml:space="preserve">Anexo II, página </w:t>
    </w:r>
    <w:r w:rsidRPr="003117A2">
      <w:rPr>
        <w:lang w:val="es-419"/>
      </w:rPr>
      <w:fldChar w:fldCharType="begin"/>
    </w:r>
    <w:r w:rsidRPr="003117A2">
      <w:rPr>
        <w:lang w:val="es-419"/>
      </w:rPr>
      <w:instrText xml:space="preserve"> PAGE   \* MERGEFORMAT </w:instrText>
    </w:r>
    <w:r w:rsidRPr="003117A2">
      <w:rPr>
        <w:lang w:val="es-419"/>
      </w:rPr>
      <w:fldChar w:fldCharType="separate"/>
    </w:r>
    <w:r w:rsidR="00441B7D">
      <w:rPr>
        <w:noProof/>
        <w:lang w:val="es-419"/>
      </w:rPr>
      <w:t>4</w:t>
    </w:r>
    <w:r w:rsidRPr="003117A2">
      <w:rPr>
        <w:noProof/>
        <w:lang w:val="es-419"/>
      </w:rPr>
      <w:fldChar w:fldCharType="end"/>
    </w: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526979" w14:textId="77777777" w:rsidR="004A464A" w:rsidRDefault="004A464A" w:rsidP="009A1A47">
    <w:pPr>
      <w:pStyle w:val="Header"/>
      <w:jc w:val="right"/>
    </w:pPr>
    <w:r w:rsidRPr="007E510E">
      <w:t>H/LD/WG/9/4</w:t>
    </w:r>
  </w:p>
  <w:p w14:paraId="38A50DEA" w14:textId="77777777" w:rsidR="004A464A" w:rsidRDefault="004A464A" w:rsidP="009A1A47">
    <w:pPr>
      <w:pStyle w:val="Header"/>
      <w:spacing w:after="240"/>
      <w:jc w:val="right"/>
    </w:pPr>
    <w:r>
      <w:t>ANEXO II</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63F4565"/>
    <w:multiLevelType w:val="multilevel"/>
    <w:tmpl w:val="AB3A4C1C"/>
    <w:lvl w:ilvl="0">
      <w:start w:val="4"/>
      <w:numFmt w:val="decimal"/>
      <w:lvlText w:val="(%1)"/>
      <w:lvlJc w:val="left"/>
      <w:pPr>
        <w:ind w:left="1134" w:hanging="567"/>
      </w:pPr>
      <w:rPr>
        <w:rFonts w:hint="default"/>
        <w:b w:val="0"/>
        <w:i w:val="0"/>
        <w:sz w:val="22"/>
        <w:szCs w:val="22"/>
      </w:rPr>
    </w:lvl>
    <w:lvl w:ilvl="1">
      <w:start w:val="1"/>
      <w:numFmt w:val="lowerLetter"/>
      <w:lvlText w:val="(%2)"/>
      <w:lvlJc w:val="left"/>
      <w:pPr>
        <w:ind w:left="1701" w:hanging="567"/>
      </w:pPr>
      <w:rPr>
        <w:rFonts w:hint="default"/>
        <w:b w:val="0"/>
        <w:i w:val="0"/>
        <w:sz w:val="20"/>
      </w:rPr>
    </w:lvl>
    <w:lvl w:ilvl="2">
      <w:start w:val="1"/>
      <w:numFmt w:val="lowerLetter"/>
      <w:lvlText w:val="(%3)"/>
      <w:lvlJc w:val="left"/>
      <w:pPr>
        <w:ind w:left="2552" w:hanging="851"/>
      </w:pPr>
      <w:rPr>
        <w:rFonts w:ascii="Arial" w:eastAsia="Times New Roman" w:hAnsi="Arial" w:cs="Arial"/>
      </w:rPr>
    </w:lvl>
    <w:lvl w:ilvl="3">
      <w:start w:val="1"/>
      <w:numFmt w:val="decimal"/>
      <w:lvlText w:val="(%4)"/>
      <w:lvlJc w:val="left"/>
      <w:pPr>
        <w:ind w:left="2007" w:hanging="360"/>
      </w:pPr>
      <w:rPr>
        <w:rFonts w:hint="default"/>
      </w:rPr>
    </w:lvl>
    <w:lvl w:ilvl="4">
      <w:start w:val="1"/>
      <w:numFmt w:val="lowerLetter"/>
      <w:lvlText w:val="(%5)"/>
      <w:lvlJc w:val="left"/>
      <w:pPr>
        <w:ind w:left="2367" w:hanging="360"/>
      </w:pPr>
      <w:rPr>
        <w:rFonts w:hint="default"/>
      </w:rPr>
    </w:lvl>
    <w:lvl w:ilvl="5">
      <w:start w:val="1"/>
      <w:numFmt w:val="lowerRoman"/>
      <w:lvlText w:val="(%6)"/>
      <w:lvlJc w:val="left"/>
      <w:pPr>
        <w:ind w:left="2727" w:hanging="360"/>
      </w:pPr>
      <w:rPr>
        <w:rFonts w:hint="default"/>
      </w:rPr>
    </w:lvl>
    <w:lvl w:ilvl="6">
      <w:start w:val="1"/>
      <w:numFmt w:val="decimal"/>
      <w:lvlText w:val="%7."/>
      <w:lvlJc w:val="left"/>
      <w:pPr>
        <w:ind w:left="3087" w:hanging="360"/>
      </w:pPr>
      <w:rPr>
        <w:rFonts w:hint="default"/>
      </w:rPr>
    </w:lvl>
    <w:lvl w:ilvl="7">
      <w:start w:val="1"/>
      <w:numFmt w:val="lowerLetter"/>
      <w:lvlText w:val="%8."/>
      <w:lvlJc w:val="left"/>
      <w:pPr>
        <w:ind w:left="3447" w:hanging="360"/>
      </w:pPr>
      <w:rPr>
        <w:rFonts w:hint="default"/>
      </w:rPr>
    </w:lvl>
    <w:lvl w:ilvl="8">
      <w:start w:val="1"/>
      <w:numFmt w:val="lowerRoman"/>
      <w:lvlText w:val="%9."/>
      <w:lvlJc w:val="left"/>
      <w:pPr>
        <w:ind w:left="3807" w:hanging="360"/>
      </w:pPr>
      <w:rPr>
        <w:rFonts w:hint="default"/>
      </w:rPr>
    </w:lvl>
  </w:abstractNum>
  <w:abstractNum w:abstractNumId="2" w15:restartNumberingAfterBreak="0">
    <w:nsid w:val="06CD29E3"/>
    <w:multiLevelType w:val="multilevel"/>
    <w:tmpl w:val="EEFE48CE"/>
    <w:lvl w:ilvl="0">
      <w:start w:val="1"/>
      <w:numFmt w:val="decimal"/>
      <w:lvlRestart w:val="0"/>
      <w:pStyle w:val="ONUME"/>
      <w:lvlText w:val="%1."/>
      <w:lvlJc w:val="left"/>
      <w:pPr>
        <w:tabs>
          <w:tab w:val="num" w:pos="567"/>
        </w:tabs>
        <w:ind w:left="0" w:firstLine="0"/>
      </w:pPr>
      <w:rPr>
        <w:rFonts w:hint="default"/>
        <w:i w:val="0"/>
        <w:lang w:val="en-GB"/>
      </w:rPr>
    </w:lvl>
    <w:lvl w:ilvl="1">
      <w:start w:val="1"/>
      <w:numFmt w:val="decimal"/>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3" w15:restartNumberingAfterBreak="0">
    <w:nsid w:val="0F6F5A3B"/>
    <w:multiLevelType w:val="hybridMultilevel"/>
    <w:tmpl w:val="B0B6D78C"/>
    <w:lvl w:ilvl="0" w:tplc="9336290A">
      <w:start w:val="1"/>
      <w:numFmt w:val="lowerLetter"/>
      <w:lvlText w:val="(%1)"/>
      <w:lvlJc w:val="left"/>
      <w:pPr>
        <w:tabs>
          <w:tab w:val="num" w:pos="910"/>
        </w:tabs>
        <w:ind w:left="910" w:hanging="360"/>
      </w:pPr>
      <w:rPr>
        <w:rFonts w:hint="eastAsia"/>
      </w:rPr>
    </w:lvl>
    <w:lvl w:ilvl="1" w:tplc="04090019" w:tentative="1">
      <w:start w:val="1"/>
      <w:numFmt w:val="lowerLetter"/>
      <w:lvlText w:val="%2."/>
      <w:lvlJc w:val="left"/>
      <w:pPr>
        <w:tabs>
          <w:tab w:val="num" w:pos="1630"/>
        </w:tabs>
        <w:ind w:left="1630" w:hanging="360"/>
      </w:pPr>
    </w:lvl>
    <w:lvl w:ilvl="2" w:tplc="0409001B" w:tentative="1">
      <w:start w:val="1"/>
      <w:numFmt w:val="lowerRoman"/>
      <w:lvlText w:val="%3."/>
      <w:lvlJc w:val="right"/>
      <w:pPr>
        <w:tabs>
          <w:tab w:val="num" w:pos="2350"/>
        </w:tabs>
        <w:ind w:left="2350" w:hanging="180"/>
      </w:pPr>
    </w:lvl>
    <w:lvl w:ilvl="3" w:tplc="0409000F" w:tentative="1">
      <w:start w:val="1"/>
      <w:numFmt w:val="decimal"/>
      <w:lvlText w:val="%4."/>
      <w:lvlJc w:val="left"/>
      <w:pPr>
        <w:tabs>
          <w:tab w:val="num" w:pos="3070"/>
        </w:tabs>
        <w:ind w:left="3070" w:hanging="360"/>
      </w:pPr>
    </w:lvl>
    <w:lvl w:ilvl="4" w:tplc="04090019" w:tentative="1">
      <w:start w:val="1"/>
      <w:numFmt w:val="lowerLetter"/>
      <w:lvlText w:val="%5."/>
      <w:lvlJc w:val="left"/>
      <w:pPr>
        <w:tabs>
          <w:tab w:val="num" w:pos="3790"/>
        </w:tabs>
        <w:ind w:left="3790" w:hanging="360"/>
      </w:pPr>
    </w:lvl>
    <w:lvl w:ilvl="5" w:tplc="0409001B" w:tentative="1">
      <w:start w:val="1"/>
      <w:numFmt w:val="lowerRoman"/>
      <w:lvlText w:val="%6."/>
      <w:lvlJc w:val="right"/>
      <w:pPr>
        <w:tabs>
          <w:tab w:val="num" w:pos="4510"/>
        </w:tabs>
        <w:ind w:left="4510" w:hanging="180"/>
      </w:pPr>
    </w:lvl>
    <w:lvl w:ilvl="6" w:tplc="0409000F" w:tentative="1">
      <w:start w:val="1"/>
      <w:numFmt w:val="decimal"/>
      <w:lvlText w:val="%7."/>
      <w:lvlJc w:val="left"/>
      <w:pPr>
        <w:tabs>
          <w:tab w:val="num" w:pos="5230"/>
        </w:tabs>
        <w:ind w:left="5230" w:hanging="360"/>
      </w:pPr>
    </w:lvl>
    <w:lvl w:ilvl="7" w:tplc="04090019" w:tentative="1">
      <w:start w:val="1"/>
      <w:numFmt w:val="lowerLetter"/>
      <w:lvlText w:val="%8."/>
      <w:lvlJc w:val="left"/>
      <w:pPr>
        <w:tabs>
          <w:tab w:val="num" w:pos="5950"/>
        </w:tabs>
        <w:ind w:left="5950" w:hanging="360"/>
      </w:pPr>
    </w:lvl>
    <w:lvl w:ilvl="8" w:tplc="0409001B" w:tentative="1">
      <w:start w:val="1"/>
      <w:numFmt w:val="lowerRoman"/>
      <w:lvlText w:val="%9."/>
      <w:lvlJc w:val="right"/>
      <w:pPr>
        <w:tabs>
          <w:tab w:val="num" w:pos="6670"/>
        </w:tabs>
        <w:ind w:left="6670" w:hanging="180"/>
      </w:pPr>
    </w:lvl>
  </w:abstractNum>
  <w:abstractNum w:abstractNumId="4" w15:restartNumberingAfterBreak="0">
    <w:nsid w:val="11BE5356"/>
    <w:multiLevelType w:val="hybridMultilevel"/>
    <w:tmpl w:val="22A2202E"/>
    <w:lvl w:ilvl="0" w:tplc="ED8CA75A">
      <w:start w:val="1"/>
      <w:numFmt w:val="upperRoman"/>
      <w:lvlText w:val="%1."/>
      <w:lvlJc w:val="left"/>
      <w:pPr>
        <w:ind w:left="1854" w:hanging="360"/>
      </w:pPr>
      <w:rPr>
        <w:rFonts w:hint="default"/>
      </w:rPr>
    </w:lvl>
    <w:lvl w:ilvl="1" w:tplc="04090019" w:tentative="1">
      <w:start w:val="1"/>
      <w:numFmt w:val="lowerLetter"/>
      <w:lvlText w:val="%2."/>
      <w:lvlJc w:val="left"/>
      <w:pPr>
        <w:ind w:left="2574" w:hanging="360"/>
      </w:pPr>
    </w:lvl>
    <w:lvl w:ilvl="2" w:tplc="0409001B" w:tentative="1">
      <w:start w:val="1"/>
      <w:numFmt w:val="lowerRoman"/>
      <w:lvlText w:val="%3."/>
      <w:lvlJc w:val="right"/>
      <w:pPr>
        <w:ind w:left="3294" w:hanging="180"/>
      </w:pPr>
    </w:lvl>
    <w:lvl w:ilvl="3" w:tplc="0409000F" w:tentative="1">
      <w:start w:val="1"/>
      <w:numFmt w:val="decimal"/>
      <w:lvlText w:val="%4."/>
      <w:lvlJc w:val="left"/>
      <w:pPr>
        <w:ind w:left="4014" w:hanging="360"/>
      </w:pPr>
    </w:lvl>
    <w:lvl w:ilvl="4" w:tplc="04090019" w:tentative="1">
      <w:start w:val="1"/>
      <w:numFmt w:val="lowerLetter"/>
      <w:lvlText w:val="%5."/>
      <w:lvlJc w:val="left"/>
      <w:pPr>
        <w:ind w:left="4734" w:hanging="360"/>
      </w:pPr>
    </w:lvl>
    <w:lvl w:ilvl="5" w:tplc="0409001B" w:tentative="1">
      <w:start w:val="1"/>
      <w:numFmt w:val="lowerRoman"/>
      <w:lvlText w:val="%6."/>
      <w:lvlJc w:val="right"/>
      <w:pPr>
        <w:ind w:left="5454" w:hanging="180"/>
      </w:pPr>
    </w:lvl>
    <w:lvl w:ilvl="6" w:tplc="0409000F" w:tentative="1">
      <w:start w:val="1"/>
      <w:numFmt w:val="decimal"/>
      <w:lvlText w:val="%7."/>
      <w:lvlJc w:val="left"/>
      <w:pPr>
        <w:ind w:left="6174" w:hanging="360"/>
      </w:pPr>
    </w:lvl>
    <w:lvl w:ilvl="7" w:tplc="04090019" w:tentative="1">
      <w:start w:val="1"/>
      <w:numFmt w:val="lowerLetter"/>
      <w:lvlText w:val="%8."/>
      <w:lvlJc w:val="left"/>
      <w:pPr>
        <w:ind w:left="6894" w:hanging="360"/>
      </w:pPr>
    </w:lvl>
    <w:lvl w:ilvl="8" w:tplc="0409001B" w:tentative="1">
      <w:start w:val="1"/>
      <w:numFmt w:val="lowerRoman"/>
      <w:lvlText w:val="%9."/>
      <w:lvlJc w:val="right"/>
      <w:pPr>
        <w:ind w:left="7614" w:hanging="180"/>
      </w:pPr>
    </w:lvl>
  </w:abstractNum>
  <w:abstractNum w:abstractNumId="5"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6"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7" w15:restartNumberingAfterBreak="0">
    <w:nsid w:val="20F76D4D"/>
    <w:multiLevelType w:val="hybridMultilevel"/>
    <w:tmpl w:val="A698C5CE"/>
    <w:lvl w:ilvl="0" w:tplc="76B6AFD8">
      <w:start w:val="1"/>
      <w:numFmt w:val="upperRoman"/>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1405529"/>
    <w:multiLevelType w:val="hybridMultilevel"/>
    <w:tmpl w:val="AE100F32"/>
    <w:lvl w:ilvl="0" w:tplc="9336290A">
      <w:start w:val="1"/>
      <w:numFmt w:val="lowerLetter"/>
      <w:lvlText w:val="(%1)"/>
      <w:lvlJc w:val="left"/>
      <w:pPr>
        <w:tabs>
          <w:tab w:val="num" w:pos="910"/>
        </w:tabs>
        <w:ind w:left="910" w:hanging="360"/>
      </w:pPr>
      <w:rPr>
        <w:rFonts w:hint="eastAsia"/>
      </w:rPr>
    </w:lvl>
    <w:lvl w:ilvl="1" w:tplc="04090019" w:tentative="1">
      <w:start w:val="1"/>
      <w:numFmt w:val="lowerLetter"/>
      <w:lvlText w:val="%2."/>
      <w:lvlJc w:val="left"/>
      <w:pPr>
        <w:tabs>
          <w:tab w:val="num" w:pos="1630"/>
        </w:tabs>
        <w:ind w:left="1630" w:hanging="360"/>
      </w:pPr>
    </w:lvl>
    <w:lvl w:ilvl="2" w:tplc="0409001B" w:tentative="1">
      <w:start w:val="1"/>
      <w:numFmt w:val="lowerRoman"/>
      <w:lvlText w:val="%3."/>
      <w:lvlJc w:val="right"/>
      <w:pPr>
        <w:tabs>
          <w:tab w:val="num" w:pos="2350"/>
        </w:tabs>
        <w:ind w:left="2350" w:hanging="180"/>
      </w:pPr>
    </w:lvl>
    <w:lvl w:ilvl="3" w:tplc="0409000F" w:tentative="1">
      <w:start w:val="1"/>
      <w:numFmt w:val="decimal"/>
      <w:lvlText w:val="%4."/>
      <w:lvlJc w:val="left"/>
      <w:pPr>
        <w:tabs>
          <w:tab w:val="num" w:pos="3070"/>
        </w:tabs>
        <w:ind w:left="3070" w:hanging="360"/>
      </w:pPr>
    </w:lvl>
    <w:lvl w:ilvl="4" w:tplc="04090019" w:tentative="1">
      <w:start w:val="1"/>
      <w:numFmt w:val="lowerLetter"/>
      <w:lvlText w:val="%5."/>
      <w:lvlJc w:val="left"/>
      <w:pPr>
        <w:tabs>
          <w:tab w:val="num" w:pos="3790"/>
        </w:tabs>
        <w:ind w:left="3790" w:hanging="360"/>
      </w:pPr>
    </w:lvl>
    <w:lvl w:ilvl="5" w:tplc="0409001B" w:tentative="1">
      <w:start w:val="1"/>
      <w:numFmt w:val="lowerRoman"/>
      <w:lvlText w:val="%6."/>
      <w:lvlJc w:val="right"/>
      <w:pPr>
        <w:tabs>
          <w:tab w:val="num" w:pos="4510"/>
        </w:tabs>
        <w:ind w:left="4510" w:hanging="180"/>
      </w:pPr>
    </w:lvl>
    <w:lvl w:ilvl="6" w:tplc="0409000F" w:tentative="1">
      <w:start w:val="1"/>
      <w:numFmt w:val="decimal"/>
      <w:lvlText w:val="%7."/>
      <w:lvlJc w:val="left"/>
      <w:pPr>
        <w:tabs>
          <w:tab w:val="num" w:pos="5230"/>
        </w:tabs>
        <w:ind w:left="5230" w:hanging="360"/>
      </w:pPr>
    </w:lvl>
    <w:lvl w:ilvl="7" w:tplc="04090019" w:tentative="1">
      <w:start w:val="1"/>
      <w:numFmt w:val="lowerLetter"/>
      <w:lvlText w:val="%8."/>
      <w:lvlJc w:val="left"/>
      <w:pPr>
        <w:tabs>
          <w:tab w:val="num" w:pos="5950"/>
        </w:tabs>
        <w:ind w:left="5950" w:hanging="360"/>
      </w:pPr>
    </w:lvl>
    <w:lvl w:ilvl="8" w:tplc="0409001B" w:tentative="1">
      <w:start w:val="1"/>
      <w:numFmt w:val="lowerRoman"/>
      <w:lvlText w:val="%9."/>
      <w:lvlJc w:val="right"/>
      <w:pPr>
        <w:tabs>
          <w:tab w:val="num" w:pos="6670"/>
        </w:tabs>
        <w:ind w:left="6670" w:hanging="180"/>
      </w:pPr>
    </w:lvl>
  </w:abstractNum>
  <w:abstractNum w:abstractNumId="9" w15:restartNumberingAfterBreak="0">
    <w:nsid w:val="233729DA"/>
    <w:multiLevelType w:val="hybridMultilevel"/>
    <w:tmpl w:val="B7085616"/>
    <w:lvl w:ilvl="0" w:tplc="0409001B">
      <w:start w:val="1"/>
      <w:numFmt w:val="lowerRoman"/>
      <w:lvlText w:val="%1."/>
      <w:lvlJc w:val="right"/>
      <w:pPr>
        <w:ind w:left="2421" w:hanging="360"/>
      </w:pPr>
    </w:lvl>
    <w:lvl w:ilvl="1" w:tplc="04090019" w:tentative="1">
      <w:start w:val="1"/>
      <w:numFmt w:val="lowerLetter"/>
      <w:lvlText w:val="%2."/>
      <w:lvlJc w:val="left"/>
      <w:pPr>
        <w:ind w:left="3141" w:hanging="360"/>
      </w:pPr>
    </w:lvl>
    <w:lvl w:ilvl="2" w:tplc="0409001B" w:tentative="1">
      <w:start w:val="1"/>
      <w:numFmt w:val="lowerRoman"/>
      <w:lvlText w:val="%3."/>
      <w:lvlJc w:val="right"/>
      <w:pPr>
        <w:ind w:left="3861" w:hanging="180"/>
      </w:pPr>
    </w:lvl>
    <w:lvl w:ilvl="3" w:tplc="0409000F" w:tentative="1">
      <w:start w:val="1"/>
      <w:numFmt w:val="decimal"/>
      <w:lvlText w:val="%4."/>
      <w:lvlJc w:val="left"/>
      <w:pPr>
        <w:ind w:left="4581" w:hanging="360"/>
      </w:pPr>
    </w:lvl>
    <w:lvl w:ilvl="4" w:tplc="04090019" w:tentative="1">
      <w:start w:val="1"/>
      <w:numFmt w:val="lowerLetter"/>
      <w:lvlText w:val="%5."/>
      <w:lvlJc w:val="left"/>
      <w:pPr>
        <w:ind w:left="5301" w:hanging="360"/>
      </w:pPr>
    </w:lvl>
    <w:lvl w:ilvl="5" w:tplc="0409001B" w:tentative="1">
      <w:start w:val="1"/>
      <w:numFmt w:val="lowerRoman"/>
      <w:lvlText w:val="%6."/>
      <w:lvlJc w:val="right"/>
      <w:pPr>
        <w:ind w:left="6021" w:hanging="180"/>
      </w:pPr>
    </w:lvl>
    <w:lvl w:ilvl="6" w:tplc="0409000F" w:tentative="1">
      <w:start w:val="1"/>
      <w:numFmt w:val="decimal"/>
      <w:lvlText w:val="%7."/>
      <w:lvlJc w:val="left"/>
      <w:pPr>
        <w:ind w:left="6741" w:hanging="360"/>
      </w:pPr>
    </w:lvl>
    <w:lvl w:ilvl="7" w:tplc="04090019" w:tentative="1">
      <w:start w:val="1"/>
      <w:numFmt w:val="lowerLetter"/>
      <w:lvlText w:val="%8."/>
      <w:lvlJc w:val="left"/>
      <w:pPr>
        <w:ind w:left="7461" w:hanging="360"/>
      </w:pPr>
    </w:lvl>
    <w:lvl w:ilvl="8" w:tplc="0409001B" w:tentative="1">
      <w:start w:val="1"/>
      <w:numFmt w:val="lowerRoman"/>
      <w:lvlText w:val="%9."/>
      <w:lvlJc w:val="right"/>
      <w:pPr>
        <w:ind w:left="8181" w:hanging="180"/>
      </w:pPr>
    </w:lvl>
  </w:abstractNum>
  <w:abstractNum w:abstractNumId="10" w15:restartNumberingAfterBreak="0">
    <w:nsid w:val="25670E26"/>
    <w:multiLevelType w:val="hybridMultilevel"/>
    <w:tmpl w:val="D24ADB12"/>
    <w:lvl w:ilvl="0" w:tplc="22382A5E">
      <w:start w:val="1"/>
      <w:numFmt w:val="lowerRoman"/>
      <w:pStyle w:val="indenti"/>
      <w:lvlText w:val="(%1)"/>
      <w:lvlJc w:val="right"/>
      <w:pPr>
        <w:tabs>
          <w:tab w:val="num" w:pos="2552"/>
        </w:tabs>
        <w:ind w:left="567" w:firstLine="1701"/>
      </w:pPr>
      <w:rPr>
        <w:rFonts w:hint="default"/>
      </w:rPr>
    </w:lvl>
    <w:lvl w:ilvl="1" w:tplc="04090019" w:tentative="1">
      <w:start w:val="1"/>
      <w:numFmt w:val="lowerLetter"/>
      <w:lvlText w:val="%2."/>
      <w:lvlJc w:val="left"/>
      <w:pPr>
        <w:tabs>
          <w:tab w:val="num" w:pos="2007"/>
        </w:tabs>
        <w:ind w:left="2007" w:hanging="360"/>
      </w:pPr>
    </w:lvl>
    <w:lvl w:ilvl="2" w:tplc="0409001B" w:tentative="1">
      <w:start w:val="1"/>
      <w:numFmt w:val="lowerRoman"/>
      <w:lvlText w:val="%3."/>
      <w:lvlJc w:val="right"/>
      <w:pPr>
        <w:tabs>
          <w:tab w:val="num" w:pos="2727"/>
        </w:tabs>
        <w:ind w:left="2727" w:hanging="180"/>
      </w:pPr>
    </w:lvl>
    <w:lvl w:ilvl="3" w:tplc="0409000F" w:tentative="1">
      <w:start w:val="1"/>
      <w:numFmt w:val="decimal"/>
      <w:lvlText w:val="%4."/>
      <w:lvlJc w:val="left"/>
      <w:pPr>
        <w:tabs>
          <w:tab w:val="num" w:pos="3447"/>
        </w:tabs>
        <w:ind w:left="3447" w:hanging="360"/>
      </w:pPr>
    </w:lvl>
    <w:lvl w:ilvl="4" w:tplc="04090019" w:tentative="1">
      <w:start w:val="1"/>
      <w:numFmt w:val="lowerLetter"/>
      <w:lvlText w:val="%5."/>
      <w:lvlJc w:val="left"/>
      <w:pPr>
        <w:tabs>
          <w:tab w:val="num" w:pos="4167"/>
        </w:tabs>
        <w:ind w:left="4167" w:hanging="360"/>
      </w:pPr>
    </w:lvl>
    <w:lvl w:ilvl="5" w:tplc="0409001B" w:tentative="1">
      <w:start w:val="1"/>
      <w:numFmt w:val="lowerRoman"/>
      <w:lvlText w:val="%6."/>
      <w:lvlJc w:val="right"/>
      <w:pPr>
        <w:tabs>
          <w:tab w:val="num" w:pos="4887"/>
        </w:tabs>
        <w:ind w:left="4887" w:hanging="180"/>
      </w:pPr>
    </w:lvl>
    <w:lvl w:ilvl="6" w:tplc="0409000F" w:tentative="1">
      <w:start w:val="1"/>
      <w:numFmt w:val="decimal"/>
      <w:lvlText w:val="%7."/>
      <w:lvlJc w:val="left"/>
      <w:pPr>
        <w:tabs>
          <w:tab w:val="num" w:pos="5607"/>
        </w:tabs>
        <w:ind w:left="5607" w:hanging="360"/>
      </w:pPr>
    </w:lvl>
    <w:lvl w:ilvl="7" w:tplc="04090019" w:tentative="1">
      <w:start w:val="1"/>
      <w:numFmt w:val="lowerLetter"/>
      <w:lvlText w:val="%8."/>
      <w:lvlJc w:val="left"/>
      <w:pPr>
        <w:tabs>
          <w:tab w:val="num" w:pos="6327"/>
        </w:tabs>
        <w:ind w:left="6327" w:hanging="360"/>
      </w:pPr>
    </w:lvl>
    <w:lvl w:ilvl="8" w:tplc="0409001B" w:tentative="1">
      <w:start w:val="1"/>
      <w:numFmt w:val="lowerRoman"/>
      <w:lvlText w:val="%9."/>
      <w:lvlJc w:val="right"/>
      <w:pPr>
        <w:tabs>
          <w:tab w:val="num" w:pos="7047"/>
        </w:tabs>
        <w:ind w:left="7047" w:hanging="180"/>
      </w:pPr>
    </w:lvl>
  </w:abstractNum>
  <w:abstractNum w:abstractNumId="11" w15:restartNumberingAfterBreak="0">
    <w:nsid w:val="26BD65BA"/>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297B7E2B"/>
    <w:multiLevelType w:val="hybridMultilevel"/>
    <w:tmpl w:val="34F28272"/>
    <w:lvl w:ilvl="0" w:tplc="733A136A">
      <w:start w:val="1"/>
      <w:numFmt w:val="lowerRoman"/>
      <w:lvlText w:val="(%1)"/>
      <w:lvlJc w:val="right"/>
      <w:pPr>
        <w:ind w:left="2421" w:hanging="360"/>
      </w:pPr>
      <w:rPr>
        <w:rFonts w:hint="default"/>
      </w:rPr>
    </w:lvl>
    <w:lvl w:ilvl="1" w:tplc="04090019" w:tentative="1">
      <w:start w:val="1"/>
      <w:numFmt w:val="lowerLetter"/>
      <w:lvlText w:val="%2."/>
      <w:lvlJc w:val="left"/>
      <w:pPr>
        <w:ind w:left="3141" w:hanging="360"/>
      </w:pPr>
    </w:lvl>
    <w:lvl w:ilvl="2" w:tplc="0409001B" w:tentative="1">
      <w:start w:val="1"/>
      <w:numFmt w:val="lowerRoman"/>
      <w:lvlText w:val="%3."/>
      <w:lvlJc w:val="right"/>
      <w:pPr>
        <w:ind w:left="3861" w:hanging="180"/>
      </w:pPr>
    </w:lvl>
    <w:lvl w:ilvl="3" w:tplc="0409000F" w:tentative="1">
      <w:start w:val="1"/>
      <w:numFmt w:val="decimal"/>
      <w:lvlText w:val="%4."/>
      <w:lvlJc w:val="left"/>
      <w:pPr>
        <w:ind w:left="4581" w:hanging="360"/>
      </w:pPr>
    </w:lvl>
    <w:lvl w:ilvl="4" w:tplc="04090019" w:tentative="1">
      <w:start w:val="1"/>
      <w:numFmt w:val="lowerLetter"/>
      <w:lvlText w:val="%5."/>
      <w:lvlJc w:val="left"/>
      <w:pPr>
        <w:ind w:left="5301" w:hanging="360"/>
      </w:pPr>
    </w:lvl>
    <w:lvl w:ilvl="5" w:tplc="0409001B" w:tentative="1">
      <w:start w:val="1"/>
      <w:numFmt w:val="lowerRoman"/>
      <w:lvlText w:val="%6."/>
      <w:lvlJc w:val="right"/>
      <w:pPr>
        <w:ind w:left="6021" w:hanging="180"/>
      </w:pPr>
    </w:lvl>
    <w:lvl w:ilvl="6" w:tplc="0409000F" w:tentative="1">
      <w:start w:val="1"/>
      <w:numFmt w:val="decimal"/>
      <w:lvlText w:val="%7."/>
      <w:lvlJc w:val="left"/>
      <w:pPr>
        <w:ind w:left="6741" w:hanging="360"/>
      </w:pPr>
    </w:lvl>
    <w:lvl w:ilvl="7" w:tplc="04090019" w:tentative="1">
      <w:start w:val="1"/>
      <w:numFmt w:val="lowerLetter"/>
      <w:lvlText w:val="%8."/>
      <w:lvlJc w:val="left"/>
      <w:pPr>
        <w:ind w:left="7461" w:hanging="360"/>
      </w:pPr>
    </w:lvl>
    <w:lvl w:ilvl="8" w:tplc="0409001B" w:tentative="1">
      <w:start w:val="1"/>
      <w:numFmt w:val="lowerRoman"/>
      <w:lvlText w:val="%9."/>
      <w:lvlJc w:val="right"/>
      <w:pPr>
        <w:ind w:left="8181" w:hanging="180"/>
      </w:pPr>
    </w:lvl>
  </w:abstractNum>
  <w:abstractNum w:abstractNumId="13" w15:restartNumberingAfterBreak="0">
    <w:nsid w:val="29886E16"/>
    <w:multiLevelType w:val="hybridMultilevel"/>
    <w:tmpl w:val="D5A23FD8"/>
    <w:lvl w:ilvl="0" w:tplc="A1A81574">
      <w:start w:val="1"/>
      <w:numFmt w:val="upp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278560F"/>
    <w:multiLevelType w:val="hybridMultilevel"/>
    <w:tmpl w:val="A1C80F10"/>
    <w:lvl w:ilvl="0" w:tplc="CE8ED312">
      <w:start w:val="1"/>
      <w:numFmt w:val="lowerRoman"/>
      <w:lvlText w:val="%1)"/>
      <w:lvlJc w:val="left"/>
      <w:pPr>
        <w:ind w:left="6254" w:hanging="360"/>
      </w:pPr>
      <w:rPr>
        <w:rFonts w:hint="default"/>
      </w:rPr>
    </w:lvl>
    <w:lvl w:ilvl="1" w:tplc="0C0A0019" w:tentative="1">
      <w:start w:val="1"/>
      <w:numFmt w:val="lowerLetter"/>
      <w:lvlText w:val="%2."/>
      <w:lvlJc w:val="left"/>
      <w:pPr>
        <w:ind w:left="6974" w:hanging="360"/>
      </w:pPr>
    </w:lvl>
    <w:lvl w:ilvl="2" w:tplc="0C0A001B">
      <w:start w:val="1"/>
      <w:numFmt w:val="lowerRoman"/>
      <w:lvlText w:val="%3."/>
      <w:lvlJc w:val="right"/>
      <w:pPr>
        <w:ind w:left="7694" w:hanging="180"/>
      </w:pPr>
    </w:lvl>
    <w:lvl w:ilvl="3" w:tplc="0C0A000F" w:tentative="1">
      <w:start w:val="1"/>
      <w:numFmt w:val="decimal"/>
      <w:lvlText w:val="%4."/>
      <w:lvlJc w:val="left"/>
      <w:pPr>
        <w:ind w:left="8414" w:hanging="360"/>
      </w:pPr>
    </w:lvl>
    <w:lvl w:ilvl="4" w:tplc="0C0A0019" w:tentative="1">
      <w:start w:val="1"/>
      <w:numFmt w:val="lowerLetter"/>
      <w:lvlText w:val="%5."/>
      <w:lvlJc w:val="left"/>
      <w:pPr>
        <w:ind w:left="9134" w:hanging="360"/>
      </w:pPr>
    </w:lvl>
    <w:lvl w:ilvl="5" w:tplc="0C0A001B" w:tentative="1">
      <w:start w:val="1"/>
      <w:numFmt w:val="lowerRoman"/>
      <w:lvlText w:val="%6."/>
      <w:lvlJc w:val="right"/>
      <w:pPr>
        <w:ind w:left="9854" w:hanging="180"/>
      </w:pPr>
    </w:lvl>
    <w:lvl w:ilvl="6" w:tplc="0C0A000F" w:tentative="1">
      <w:start w:val="1"/>
      <w:numFmt w:val="decimal"/>
      <w:lvlText w:val="%7."/>
      <w:lvlJc w:val="left"/>
      <w:pPr>
        <w:ind w:left="10574" w:hanging="360"/>
      </w:pPr>
    </w:lvl>
    <w:lvl w:ilvl="7" w:tplc="0C0A0019" w:tentative="1">
      <w:start w:val="1"/>
      <w:numFmt w:val="lowerLetter"/>
      <w:lvlText w:val="%8."/>
      <w:lvlJc w:val="left"/>
      <w:pPr>
        <w:ind w:left="11294" w:hanging="360"/>
      </w:pPr>
    </w:lvl>
    <w:lvl w:ilvl="8" w:tplc="0C0A001B" w:tentative="1">
      <w:start w:val="1"/>
      <w:numFmt w:val="lowerRoman"/>
      <w:lvlText w:val="%9."/>
      <w:lvlJc w:val="right"/>
      <w:pPr>
        <w:ind w:left="12014" w:hanging="180"/>
      </w:pPr>
    </w:lvl>
  </w:abstractNum>
  <w:abstractNum w:abstractNumId="15" w15:restartNumberingAfterBreak="0">
    <w:nsid w:val="355F3789"/>
    <w:multiLevelType w:val="hybridMultilevel"/>
    <w:tmpl w:val="9D0C5F70"/>
    <w:lvl w:ilvl="0" w:tplc="D2D609FA">
      <w:start w:val="1"/>
      <w:numFmt w:val="upperRoman"/>
      <w:pStyle w:val="Heading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83C117F"/>
    <w:multiLevelType w:val="hybridMultilevel"/>
    <w:tmpl w:val="AD701716"/>
    <w:lvl w:ilvl="0" w:tplc="CE8ED312">
      <w:start w:val="1"/>
      <w:numFmt w:val="lowerRoman"/>
      <w:lvlText w:val="%1)"/>
      <w:lvlJc w:val="left"/>
      <w:pPr>
        <w:ind w:left="6254" w:hanging="360"/>
      </w:pPr>
      <w:rPr>
        <w:rFonts w:hint="default"/>
      </w:rPr>
    </w:lvl>
    <w:lvl w:ilvl="1" w:tplc="0C0A0019" w:tentative="1">
      <w:start w:val="1"/>
      <w:numFmt w:val="lowerLetter"/>
      <w:lvlText w:val="%2."/>
      <w:lvlJc w:val="left"/>
      <w:pPr>
        <w:ind w:left="6974" w:hanging="360"/>
      </w:pPr>
    </w:lvl>
    <w:lvl w:ilvl="2" w:tplc="CE8ED312">
      <w:start w:val="1"/>
      <w:numFmt w:val="lowerRoman"/>
      <w:lvlText w:val="%3)"/>
      <w:lvlJc w:val="left"/>
      <w:pPr>
        <w:ind w:left="7694" w:hanging="180"/>
      </w:pPr>
      <w:rPr>
        <w:rFonts w:hint="default"/>
      </w:rPr>
    </w:lvl>
    <w:lvl w:ilvl="3" w:tplc="0C0A000F" w:tentative="1">
      <w:start w:val="1"/>
      <w:numFmt w:val="decimal"/>
      <w:lvlText w:val="%4."/>
      <w:lvlJc w:val="left"/>
      <w:pPr>
        <w:ind w:left="8414" w:hanging="360"/>
      </w:pPr>
    </w:lvl>
    <w:lvl w:ilvl="4" w:tplc="0C0A0019" w:tentative="1">
      <w:start w:val="1"/>
      <w:numFmt w:val="lowerLetter"/>
      <w:lvlText w:val="%5."/>
      <w:lvlJc w:val="left"/>
      <w:pPr>
        <w:ind w:left="9134" w:hanging="360"/>
      </w:pPr>
    </w:lvl>
    <w:lvl w:ilvl="5" w:tplc="0C0A001B" w:tentative="1">
      <w:start w:val="1"/>
      <w:numFmt w:val="lowerRoman"/>
      <w:lvlText w:val="%6."/>
      <w:lvlJc w:val="right"/>
      <w:pPr>
        <w:ind w:left="9854" w:hanging="180"/>
      </w:pPr>
    </w:lvl>
    <w:lvl w:ilvl="6" w:tplc="0C0A000F" w:tentative="1">
      <w:start w:val="1"/>
      <w:numFmt w:val="decimal"/>
      <w:lvlText w:val="%7."/>
      <w:lvlJc w:val="left"/>
      <w:pPr>
        <w:ind w:left="10574" w:hanging="360"/>
      </w:pPr>
    </w:lvl>
    <w:lvl w:ilvl="7" w:tplc="0C0A0019" w:tentative="1">
      <w:start w:val="1"/>
      <w:numFmt w:val="lowerLetter"/>
      <w:lvlText w:val="%8."/>
      <w:lvlJc w:val="left"/>
      <w:pPr>
        <w:ind w:left="11294" w:hanging="360"/>
      </w:pPr>
    </w:lvl>
    <w:lvl w:ilvl="8" w:tplc="0C0A001B" w:tentative="1">
      <w:start w:val="1"/>
      <w:numFmt w:val="lowerRoman"/>
      <w:lvlText w:val="%9."/>
      <w:lvlJc w:val="right"/>
      <w:pPr>
        <w:ind w:left="12014" w:hanging="180"/>
      </w:pPr>
    </w:lvl>
  </w:abstractNum>
  <w:abstractNum w:abstractNumId="17" w15:restartNumberingAfterBreak="0">
    <w:nsid w:val="3E341DED"/>
    <w:multiLevelType w:val="hybridMultilevel"/>
    <w:tmpl w:val="AFA6F3C6"/>
    <w:lvl w:ilvl="0" w:tplc="5E3CB98C">
      <w:start w:val="3"/>
      <w:numFmt w:val="upp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8"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9"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55C52536"/>
    <w:multiLevelType w:val="hybridMultilevel"/>
    <w:tmpl w:val="D6EE03E0"/>
    <w:lvl w:ilvl="0" w:tplc="7766F738">
      <w:start w:val="5"/>
      <w:numFmt w:val="upperRoman"/>
      <w:lvlText w:val="%1."/>
      <w:lvlJc w:val="left"/>
      <w:pPr>
        <w:ind w:left="6249" w:hanging="720"/>
      </w:pPr>
      <w:rPr>
        <w:rFonts w:hint="default"/>
      </w:rPr>
    </w:lvl>
    <w:lvl w:ilvl="1" w:tplc="04090019" w:tentative="1">
      <w:start w:val="1"/>
      <w:numFmt w:val="lowerLetter"/>
      <w:lvlText w:val="%2."/>
      <w:lvlJc w:val="left"/>
      <w:pPr>
        <w:ind w:left="6609" w:hanging="360"/>
      </w:pPr>
    </w:lvl>
    <w:lvl w:ilvl="2" w:tplc="0409001B" w:tentative="1">
      <w:start w:val="1"/>
      <w:numFmt w:val="lowerRoman"/>
      <w:lvlText w:val="%3."/>
      <w:lvlJc w:val="right"/>
      <w:pPr>
        <w:ind w:left="7329" w:hanging="180"/>
      </w:pPr>
    </w:lvl>
    <w:lvl w:ilvl="3" w:tplc="0409000F" w:tentative="1">
      <w:start w:val="1"/>
      <w:numFmt w:val="decimal"/>
      <w:lvlText w:val="%4."/>
      <w:lvlJc w:val="left"/>
      <w:pPr>
        <w:ind w:left="8049" w:hanging="360"/>
      </w:pPr>
    </w:lvl>
    <w:lvl w:ilvl="4" w:tplc="04090019" w:tentative="1">
      <w:start w:val="1"/>
      <w:numFmt w:val="lowerLetter"/>
      <w:lvlText w:val="%5."/>
      <w:lvlJc w:val="left"/>
      <w:pPr>
        <w:ind w:left="8769" w:hanging="360"/>
      </w:pPr>
    </w:lvl>
    <w:lvl w:ilvl="5" w:tplc="0409001B" w:tentative="1">
      <w:start w:val="1"/>
      <w:numFmt w:val="lowerRoman"/>
      <w:lvlText w:val="%6."/>
      <w:lvlJc w:val="right"/>
      <w:pPr>
        <w:ind w:left="9489" w:hanging="180"/>
      </w:pPr>
    </w:lvl>
    <w:lvl w:ilvl="6" w:tplc="0409000F" w:tentative="1">
      <w:start w:val="1"/>
      <w:numFmt w:val="decimal"/>
      <w:lvlText w:val="%7."/>
      <w:lvlJc w:val="left"/>
      <w:pPr>
        <w:ind w:left="10209" w:hanging="360"/>
      </w:pPr>
    </w:lvl>
    <w:lvl w:ilvl="7" w:tplc="04090019" w:tentative="1">
      <w:start w:val="1"/>
      <w:numFmt w:val="lowerLetter"/>
      <w:lvlText w:val="%8."/>
      <w:lvlJc w:val="left"/>
      <w:pPr>
        <w:ind w:left="10929" w:hanging="360"/>
      </w:pPr>
    </w:lvl>
    <w:lvl w:ilvl="8" w:tplc="0409001B" w:tentative="1">
      <w:start w:val="1"/>
      <w:numFmt w:val="lowerRoman"/>
      <w:lvlText w:val="%9."/>
      <w:lvlJc w:val="right"/>
      <w:pPr>
        <w:ind w:left="11649" w:hanging="180"/>
      </w:pPr>
    </w:lvl>
  </w:abstractNum>
  <w:abstractNum w:abstractNumId="21" w15:restartNumberingAfterBreak="0">
    <w:nsid w:val="56361623"/>
    <w:multiLevelType w:val="hybridMultilevel"/>
    <w:tmpl w:val="FF3670DE"/>
    <w:lvl w:ilvl="0" w:tplc="134E0486">
      <w:start w:val="4"/>
      <w:numFmt w:val="upperRoman"/>
      <w:lvlText w:val="%1."/>
      <w:lvlJc w:val="left"/>
      <w:pPr>
        <w:ind w:left="6253" w:hanging="720"/>
      </w:pPr>
      <w:rPr>
        <w:rFonts w:hint="default"/>
      </w:rPr>
    </w:lvl>
    <w:lvl w:ilvl="1" w:tplc="04090019" w:tentative="1">
      <w:start w:val="1"/>
      <w:numFmt w:val="lowerLetter"/>
      <w:lvlText w:val="%2."/>
      <w:lvlJc w:val="left"/>
      <w:pPr>
        <w:ind w:left="6613" w:hanging="360"/>
      </w:pPr>
    </w:lvl>
    <w:lvl w:ilvl="2" w:tplc="0409001B" w:tentative="1">
      <w:start w:val="1"/>
      <w:numFmt w:val="lowerRoman"/>
      <w:lvlText w:val="%3."/>
      <w:lvlJc w:val="right"/>
      <w:pPr>
        <w:ind w:left="7333" w:hanging="180"/>
      </w:pPr>
    </w:lvl>
    <w:lvl w:ilvl="3" w:tplc="0409000F" w:tentative="1">
      <w:start w:val="1"/>
      <w:numFmt w:val="decimal"/>
      <w:lvlText w:val="%4."/>
      <w:lvlJc w:val="left"/>
      <w:pPr>
        <w:ind w:left="8053" w:hanging="360"/>
      </w:pPr>
    </w:lvl>
    <w:lvl w:ilvl="4" w:tplc="04090019" w:tentative="1">
      <w:start w:val="1"/>
      <w:numFmt w:val="lowerLetter"/>
      <w:lvlText w:val="%5."/>
      <w:lvlJc w:val="left"/>
      <w:pPr>
        <w:ind w:left="8773" w:hanging="360"/>
      </w:pPr>
    </w:lvl>
    <w:lvl w:ilvl="5" w:tplc="0409001B" w:tentative="1">
      <w:start w:val="1"/>
      <w:numFmt w:val="lowerRoman"/>
      <w:lvlText w:val="%6."/>
      <w:lvlJc w:val="right"/>
      <w:pPr>
        <w:ind w:left="9493" w:hanging="180"/>
      </w:pPr>
    </w:lvl>
    <w:lvl w:ilvl="6" w:tplc="0409000F" w:tentative="1">
      <w:start w:val="1"/>
      <w:numFmt w:val="decimal"/>
      <w:lvlText w:val="%7."/>
      <w:lvlJc w:val="left"/>
      <w:pPr>
        <w:ind w:left="10213" w:hanging="360"/>
      </w:pPr>
    </w:lvl>
    <w:lvl w:ilvl="7" w:tplc="04090019" w:tentative="1">
      <w:start w:val="1"/>
      <w:numFmt w:val="lowerLetter"/>
      <w:lvlText w:val="%8."/>
      <w:lvlJc w:val="left"/>
      <w:pPr>
        <w:ind w:left="10933" w:hanging="360"/>
      </w:pPr>
    </w:lvl>
    <w:lvl w:ilvl="8" w:tplc="0409001B" w:tentative="1">
      <w:start w:val="1"/>
      <w:numFmt w:val="lowerRoman"/>
      <w:lvlText w:val="%9."/>
      <w:lvlJc w:val="right"/>
      <w:pPr>
        <w:ind w:left="11653" w:hanging="180"/>
      </w:pPr>
    </w:lvl>
  </w:abstractNum>
  <w:abstractNum w:abstractNumId="22" w15:restartNumberingAfterBreak="0">
    <w:nsid w:val="56EB3A07"/>
    <w:multiLevelType w:val="multilevel"/>
    <w:tmpl w:val="D5B4FF62"/>
    <w:lvl w:ilvl="0">
      <w:start w:val="1"/>
      <w:numFmt w:val="decimal"/>
      <w:lvlRestart w:val="0"/>
      <w:lvlText w:val="%1."/>
      <w:lvlJc w:val="left"/>
      <w:pPr>
        <w:tabs>
          <w:tab w:val="num" w:pos="837"/>
        </w:tabs>
        <w:ind w:left="270" w:firstLine="0"/>
      </w:pPr>
      <w:rPr>
        <w:rFonts w:hint="default"/>
      </w:rPr>
    </w:lvl>
    <w:lvl w:ilvl="1">
      <w:start w:val="1"/>
      <w:numFmt w:val="lowerLetter"/>
      <w:lvlText w:val="(%2)"/>
      <w:lvlJc w:val="left"/>
      <w:pPr>
        <w:tabs>
          <w:tab w:val="num" w:pos="-486"/>
        </w:tabs>
        <w:ind w:left="-1053" w:firstLine="0"/>
      </w:pPr>
      <w:rPr>
        <w:rFonts w:hint="default"/>
      </w:rPr>
    </w:lvl>
    <w:lvl w:ilvl="2">
      <w:start w:val="1"/>
      <w:numFmt w:val="lowerLetter"/>
      <w:lvlText w:val="(%3)"/>
      <w:lvlJc w:val="left"/>
      <w:pPr>
        <w:tabs>
          <w:tab w:val="num" w:pos="81"/>
        </w:tabs>
        <w:ind w:left="-486" w:firstLine="0"/>
      </w:pPr>
      <w:rPr>
        <w:rFonts w:hint="default"/>
      </w:rPr>
    </w:lvl>
    <w:lvl w:ilvl="3">
      <w:start w:val="1"/>
      <w:numFmt w:val="bullet"/>
      <w:lvlText w:val=""/>
      <w:lvlJc w:val="left"/>
      <w:pPr>
        <w:tabs>
          <w:tab w:val="num" w:pos="648"/>
        </w:tabs>
        <w:ind w:left="81" w:firstLine="0"/>
      </w:pPr>
      <w:rPr>
        <w:rFonts w:hint="default"/>
      </w:rPr>
    </w:lvl>
    <w:lvl w:ilvl="4">
      <w:start w:val="1"/>
      <w:numFmt w:val="bullet"/>
      <w:lvlText w:val=""/>
      <w:lvlJc w:val="left"/>
      <w:pPr>
        <w:tabs>
          <w:tab w:val="num" w:pos="1215"/>
        </w:tabs>
        <w:ind w:left="648" w:firstLine="0"/>
      </w:pPr>
      <w:rPr>
        <w:rFonts w:hint="default"/>
      </w:rPr>
    </w:lvl>
    <w:lvl w:ilvl="5">
      <w:start w:val="1"/>
      <w:numFmt w:val="bullet"/>
      <w:lvlText w:val=""/>
      <w:lvlJc w:val="left"/>
      <w:pPr>
        <w:tabs>
          <w:tab w:val="num" w:pos="1782"/>
        </w:tabs>
        <w:ind w:left="1215" w:firstLine="0"/>
      </w:pPr>
      <w:rPr>
        <w:rFonts w:hint="default"/>
      </w:rPr>
    </w:lvl>
    <w:lvl w:ilvl="6">
      <w:start w:val="1"/>
      <w:numFmt w:val="bullet"/>
      <w:lvlText w:val=""/>
      <w:lvlJc w:val="left"/>
      <w:pPr>
        <w:tabs>
          <w:tab w:val="num" w:pos="2349"/>
        </w:tabs>
        <w:ind w:left="1782" w:firstLine="0"/>
      </w:pPr>
      <w:rPr>
        <w:rFonts w:hint="default"/>
      </w:rPr>
    </w:lvl>
    <w:lvl w:ilvl="7">
      <w:start w:val="1"/>
      <w:numFmt w:val="bullet"/>
      <w:lvlText w:val=""/>
      <w:lvlJc w:val="left"/>
      <w:pPr>
        <w:tabs>
          <w:tab w:val="num" w:pos="2915"/>
        </w:tabs>
        <w:ind w:left="2349" w:firstLine="0"/>
      </w:pPr>
      <w:rPr>
        <w:rFonts w:hint="default"/>
      </w:rPr>
    </w:lvl>
    <w:lvl w:ilvl="8">
      <w:start w:val="1"/>
      <w:numFmt w:val="bullet"/>
      <w:lvlText w:val=""/>
      <w:lvlJc w:val="left"/>
      <w:pPr>
        <w:tabs>
          <w:tab w:val="num" w:pos="3482"/>
        </w:tabs>
        <w:ind w:left="2915" w:firstLine="0"/>
      </w:pPr>
      <w:rPr>
        <w:rFonts w:hint="default"/>
      </w:rPr>
    </w:lvl>
  </w:abstractNum>
  <w:abstractNum w:abstractNumId="23" w15:restartNumberingAfterBreak="0">
    <w:nsid w:val="58A56BF1"/>
    <w:multiLevelType w:val="hybridMultilevel"/>
    <w:tmpl w:val="34F28272"/>
    <w:lvl w:ilvl="0" w:tplc="733A136A">
      <w:start w:val="1"/>
      <w:numFmt w:val="lowerRoman"/>
      <w:lvlText w:val="(%1)"/>
      <w:lvlJc w:val="right"/>
      <w:pPr>
        <w:ind w:left="2421" w:hanging="360"/>
      </w:pPr>
      <w:rPr>
        <w:rFonts w:hint="default"/>
      </w:rPr>
    </w:lvl>
    <w:lvl w:ilvl="1" w:tplc="04090019" w:tentative="1">
      <w:start w:val="1"/>
      <w:numFmt w:val="lowerLetter"/>
      <w:lvlText w:val="%2."/>
      <w:lvlJc w:val="left"/>
      <w:pPr>
        <w:ind w:left="3141" w:hanging="360"/>
      </w:pPr>
    </w:lvl>
    <w:lvl w:ilvl="2" w:tplc="0409001B" w:tentative="1">
      <w:start w:val="1"/>
      <w:numFmt w:val="lowerRoman"/>
      <w:lvlText w:val="%3."/>
      <w:lvlJc w:val="right"/>
      <w:pPr>
        <w:ind w:left="3861" w:hanging="180"/>
      </w:pPr>
    </w:lvl>
    <w:lvl w:ilvl="3" w:tplc="0409000F" w:tentative="1">
      <w:start w:val="1"/>
      <w:numFmt w:val="decimal"/>
      <w:lvlText w:val="%4."/>
      <w:lvlJc w:val="left"/>
      <w:pPr>
        <w:ind w:left="4581" w:hanging="360"/>
      </w:pPr>
    </w:lvl>
    <w:lvl w:ilvl="4" w:tplc="04090019" w:tentative="1">
      <w:start w:val="1"/>
      <w:numFmt w:val="lowerLetter"/>
      <w:lvlText w:val="%5."/>
      <w:lvlJc w:val="left"/>
      <w:pPr>
        <w:ind w:left="5301" w:hanging="360"/>
      </w:pPr>
    </w:lvl>
    <w:lvl w:ilvl="5" w:tplc="0409001B" w:tentative="1">
      <w:start w:val="1"/>
      <w:numFmt w:val="lowerRoman"/>
      <w:lvlText w:val="%6."/>
      <w:lvlJc w:val="right"/>
      <w:pPr>
        <w:ind w:left="6021" w:hanging="180"/>
      </w:pPr>
    </w:lvl>
    <w:lvl w:ilvl="6" w:tplc="0409000F" w:tentative="1">
      <w:start w:val="1"/>
      <w:numFmt w:val="decimal"/>
      <w:lvlText w:val="%7."/>
      <w:lvlJc w:val="left"/>
      <w:pPr>
        <w:ind w:left="6741" w:hanging="360"/>
      </w:pPr>
    </w:lvl>
    <w:lvl w:ilvl="7" w:tplc="04090019" w:tentative="1">
      <w:start w:val="1"/>
      <w:numFmt w:val="lowerLetter"/>
      <w:lvlText w:val="%8."/>
      <w:lvlJc w:val="left"/>
      <w:pPr>
        <w:ind w:left="7461" w:hanging="360"/>
      </w:pPr>
    </w:lvl>
    <w:lvl w:ilvl="8" w:tplc="0409001B" w:tentative="1">
      <w:start w:val="1"/>
      <w:numFmt w:val="lowerRoman"/>
      <w:lvlText w:val="%9."/>
      <w:lvlJc w:val="right"/>
      <w:pPr>
        <w:ind w:left="8181" w:hanging="180"/>
      </w:pPr>
    </w:lvl>
  </w:abstractNum>
  <w:abstractNum w:abstractNumId="24" w15:restartNumberingAfterBreak="0">
    <w:nsid w:val="5D0A2183"/>
    <w:multiLevelType w:val="hybridMultilevel"/>
    <w:tmpl w:val="A4DACDB2"/>
    <w:lvl w:ilvl="0" w:tplc="9C1C8984">
      <w:start w:val="1"/>
      <w:numFmt w:val="upperRoman"/>
      <w:lvlText w:val="%1."/>
      <w:lvlJc w:val="left"/>
      <w:pPr>
        <w:ind w:left="720" w:hanging="360"/>
      </w:pPr>
      <w:rPr>
        <w:rFonts w:hint="default"/>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5" w15:restartNumberingAfterBreak="0">
    <w:nsid w:val="616116FA"/>
    <w:multiLevelType w:val="multilevel"/>
    <w:tmpl w:val="FEE085F0"/>
    <w:lvl w:ilvl="0">
      <w:start w:val="2"/>
      <w:numFmt w:val="decimal"/>
      <w:lvlText w:val="(%1)"/>
      <w:lvlJc w:val="left"/>
      <w:pPr>
        <w:ind w:left="567" w:hanging="567"/>
      </w:pPr>
      <w:rPr>
        <w:rFonts w:hint="default"/>
        <w:b w:val="0"/>
        <w:i w:val="0"/>
        <w:sz w:val="22"/>
        <w:szCs w:val="22"/>
      </w:rPr>
    </w:lvl>
    <w:lvl w:ilvl="1">
      <w:start w:val="1"/>
      <w:numFmt w:val="lowerLetter"/>
      <w:lvlText w:val="(%2)"/>
      <w:lvlJc w:val="left"/>
      <w:pPr>
        <w:ind w:left="1134" w:hanging="567"/>
      </w:pPr>
      <w:rPr>
        <w:rFonts w:ascii="Arial" w:hAnsi="Arial" w:cs="Arial" w:hint="default"/>
        <w:b w:val="0"/>
        <w:i w:val="0"/>
        <w:sz w:val="22"/>
        <w:szCs w:val="22"/>
      </w:rPr>
    </w:lvl>
    <w:lvl w:ilvl="2">
      <w:start w:val="1"/>
      <w:numFmt w:val="lowerRoman"/>
      <w:lvlText w:val="(%3)"/>
      <w:lvlJc w:val="left"/>
      <w:pPr>
        <w:ind w:left="1985" w:hanging="851"/>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66B86C8B"/>
    <w:multiLevelType w:val="hybridMultilevel"/>
    <w:tmpl w:val="C88EA37A"/>
    <w:lvl w:ilvl="0" w:tplc="CE8ED312">
      <w:start w:val="1"/>
      <w:numFmt w:val="lowerRoman"/>
      <w:lvlText w:val="%1)"/>
      <w:lvlJc w:val="left"/>
      <w:pPr>
        <w:ind w:left="6957" w:hanging="360"/>
      </w:pPr>
      <w:rPr>
        <w:rFonts w:hint="default"/>
      </w:rPr>
    </w:lvl>
    <w:lvl w:ilvl="1" w:tplc="0C0A0019" w:tentative="1">
      <w:start w:val="1"/>
      <w:numFmt w:val="lowerLetter"/>
      <w:lvlText w:val="%2."/>
      <w:lvlJc w:val="left"/>
      <w:pPr>
        <w:ind w:left="7677" w:hanging="360"/>
      </w:pPr>
    </w:lvl>
    <w:lvl w:ilvl="2" w:tplc="0C0A001B" w:tentative="1">
      <w:start w:val="1"/>
      <w:numFmt w:val="lowerRoman"/>
      <w:lvlText w:val="%3."/>
      <w:lvlJc w:val="right"/>
      <w:pPr>
        <w:ind w:left="8397" w:hanging="180"/>
      </w:pPr>
    </w:lvl>
    <w:lvl w:ilvl="3" w:tplc="0C0A000F" w:tentative="1">
      <w:start w:val="1"/>
      <w:numFmt w:val="decimal"/>
      <w:lvlText w:val="%4."/>
      <w:lvlJc w:val="left"/>
      <w:pPr>
        <w:ind w:left="9117" w:hanging="360"/>
      </w:pPr>
    </w:lvl>
    <w:lvl w:ilvl="4" w:tplc="0C0A0019" w:tentative="1">
      <w:start w:val="1"/>
      <w:numFmt w:val="lowerLetter"/>
      <w:lvlText w:val="%5."/>
      <w:lvlJc w:val="left"/>
      <w:pPr>
        <w:ind w:left="9837" w:hanging="360"/>
      </w:pPr>
    </w:lvl>
    <w:lvl w:ilvl="5" w:tplc="0C0A001B" w:tentative="1">
      <w:start w:val="1"/>
      <w:numFmt w:val="lowerRoman"/>
      <w:lvlText w:val="%6."/>
      <w:lvlJc w:val="right"/>
      <w:pPr>
        <w:ind w:left="10557" w:hanging="180"/>
      </w:pPr>
    </w:lvl>
    <w:lvl w:ilvl="6" w:tplc="0C0A000F" w:tentative="1">
      <w:start w:val="1"/>
      <w:numFmt w:val="decimal"/>
      <w:lvlText w:val="%7."/>
      <w:lvlJc w:val="left"/>
      <w:pPr>
        <w:ind w:left="11277" w:hanging="360"/>
      </w:pPr>
    </w:lvl>
    <w:lvl w:ilvl="7" w:tplc="0C0A0019" w:tentative="1">
      <w:start w:val="1"/>
      <w:numFmt w:val="lowerLetter"/>
      <w:lvlText w:val="%8."/>
      <w:lvlJc w:val="left"/>
      <w:pPr>
        <w:ind w:left="11997" w:hanging="360"/>
      </w:pPr>
    </w:lvl>
    <w:lvl w:ilvl="8" w:tplc="0C0A001B" w:tentative="1">
      <w:start w:val="1"/>
      <w:numFmt w:val="lowerRoman"/>
      <w:lvlText w:val="%9."/>
      <w:lvlJc w:val="right"/>
      <w:pPr>
        <w:ind w:left="12717" w:hanging="180"/>
      </w:pPr>
    </w:lvl>
  </w:abstractNum>
  <w:abstractNum w:abstractNumId="27" w15:restartNumberingAfterBreak="0">
    <w:nsid w:val="66C26FA3"/>
    <w:multiLevelType w:val="hybridMultilevel"/>
    <w:tmpl w:val="385EFC22"/>
    <w:lvl w:ilvl="0" w:tplc="44B2F6C6">
      <w:start w:val="1"/>
      <w:numFmt w:val="upp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5D11C28"/>
    <w:multiLevelType w:val="multilevel"/>
    <w:tmpl w:val="84E6DB64"/>
    <w:lvl w:ilvl="0">
      <w:start w:val="1"/>
      <w:numFmt w:val="decimal"/>
      <w:lvlRestart w:val="0"/>
      <w:lvlText w:val="%1."/>
      <w:lvlJc w:val="left"/>
      <w:pPr>
        <w:tabs>
          <w:tab w:val="num" w:pos="567"/>
        </w:tabs>
        <w:ind w:left="0" w:firstLine="0"/>
      </w:pPr>
    </w:lvl>
    <w:lvl w:ilvl="1">
      <w:start w:val="1"/>
      <w:numFmt w:val="lowerLetter"/>
      <w:lvlText w:val="(%2)"/>
      <w:lvlJc w:val="left"/>
      <w:pPr>
        <w:tabs>
          <w:tab w:val="num" w:pos="1134"/>
        </w:tabs>
        <w:ind w:left="567" w:firstLine="0"/>
      </w:pPr>
    </w:lvl>
    <w:lvl w:ilvl="2">
      <w:start w:val="1"/>
      <w:numFmt w:val="lowerRoman"/>
      <w:lvlText w:val="(%3)"/>
      <w:lvlJc w:val="left"/>
      <w:pPr>
        <w:tabs>
          <w:tab w:val="num" w:pos="1701"/>
        </w:tabs>
        <w:ind w:left="1134" w:firstLine="0"/>
      </w:pPr>
    </w:lvl>
    <w:lvl w:ilvl="3">
      <w:start w:val="1"/>
      <w:numFmt w:val="bullet"/>
      <w:lvlText w:val=""/>
      <w:lvlJc w:val="left"/>
      <w:pPr>
        <w:tabs>
          <w:tab w:val="num" w:pos="2268"/>
        </w:tabs>
        <w:ind w:left="1701" w:firstLine="0"/>
      </w:pPr>
    </w:lvl>
    <w:lvl w:ilvl="4">
      <w:start w:val="1"/>
      <w:numFmt w:val="bullet"/>
      <w:lvlText w:val=""/>
      <w:lvlJc w:val="left"/>
      <w:pPr>
        <w:tabs>
          <w:tab w:val="num" w:pos="2835"/>
        </w:tabs>
        <w:ind w:left="2268" w:firstLine="0"/>
      </w:pPr>
    </w:lvl>
    <w:lvl w:ilvl="5">
      <w:start w:val="1"/>
      <w:numFmt w:val="bullet"/>
      <w:lvlText w:val=""/>
      <w:lvlJc w:val="left"/>
      <w:pPr>
        <w:tabs>
          <w:tab w:val="num" w:pos="3402"/>
        </w:tabs>
        <w:ind w:left="2835" w:firstLine="0"/>
      </w:pPr>
    </w:lvl>
    <w:lvl w:ilvl="6">
      <w:start w:val="1"/>
      <w:numFmt w:val="bullet"/>
      <w:lvlText w:val=""/>
      <w:lvlJc w:val="left"/>
      <w:pPr>
        <w:tabs>
          <w:tab w:val="num" w:pos="3969"/>
        </w:tabs>
        <w:ind w:left="3402" w:firstLine="0"/>
      </w:pPr>
    </w:lvl>
    <w:lvl w:ilvl="7">
      <w:start w:val="1"/>
      <w:numFmt w:val="bullet"/>
      <w:lvlText w:val=""/>
      <w:lvlJc w:val="left"/>
      <w:pPr>
        <w:tabs>
          <w:tab w:val="num" w:pos="4535"/>
        </w:tabs>
        <w:ind w:left="3969" w:firstLine="0"/>
      </w:pPr>
    </w:lvl>
    <w:lvl w:ilvl="8">
      <w:start w:val="1"/>
      <w:numFmt w:val="bullet"/>
      <w:lvlText w:val=""/>
      <w:lvlJc w:val="left"/>
      <w:pPr>
        <w:tabs>
          <w:tab w:val="num" w:pos="5102"/>
        </w:tabs>
        <w:ind w:left="4535" w:firstLine="0"/>
      </w:pPr>
    </w:lvl>
  </w:abstractNum>
  <w:num w:numId="1">
    <w:abstractNumId w:val="5"/>
  </w:num>
  <w:num w:numId="2">
    <w:abstractNumId w:val="18"/>
  </w:num>
  <w:num w:numId="3">
    <w:abstractNumId w:val="0"/>
  </w:num>
  <w:num w:numId="4">
    <w:abstractNumId w:val="19"/>
  </w:num>
  <w:num w:numId="5">
    <w:abstractNumId w:val="2"/>
  </w:num>
  <w:num w:numId="6">
    <w:abstractNumId w:val="6"/>
  </w:num>
  <w:num w:numId="7">
    <w:abstractNumId w:val="8"/>
  </w:num>
  <w:num w:numId="8">
    <w:abstractNumId w:val="3"/>
  </w:num>
  <w:num w:numId="9">
    <w:abstractNumId w:val="2"/>
  </w:num>
  <w:num w:numId="10">
    <w:abstractNumId w:val="2"/>
  </w:num>
  <w:num w:numId="11">
    <w:abstractNumId w:val="2"/>
  </w:num>
  <w:num w:numId="12">
    <w:abstractNumId w:val="2"/>
  </w:num>
  <w:num w:numId="13">
    <w:abstractNumId w:val="22"/>
  </w:num>
  <w:num w:numId="14">
    <w:abstractNumId w:val="10"/>
  </w:num>
  <w:num w:numId="15">
    <w:abstractNumId w:val="10"/>
    <w:lvlOverride w:ilvl="0">
      <w:startOverride w:val="1"/>
    </w:lvlOverride>
  </w:num>
  <w:num w:numId="16">
    <w:abstractNumId w:val="1"/>
  </w:num>
  <w:num w:numId="17">
    <w:abstractNumId w:val="28"/>
  </w:num>
  <w:num w:numId="18">
    <w:abstractNumId w:val="2"/>
    <w:lvlOverride w:ilvl="0">
      <w:startOverride w:val="1"/>
    </w:lvlOverride>
    <w:lvlOverride w:ilvl="1">
      <w:startOverride w:val="1"/>
    </w:lvlOverride>
    <w:lvlOverride w:ilvl="2">
      <w:startOverride w:val="1"/>
    </w:lvlOverride>
    <w:lvlOverride w:ilvl="3"/>
    <w:lvlOverride w:ilvl="4"/>
    <w:lvlOverride w:ilvl="5"/>
    <w:lvlOverride w:ilvl="6"/>
    <w:lvlOverride w:ilvl="7"/>
    <w:lvlOverride w:ilvl="8"/>
  </w:num>
  <w:num w:numId="19">
    <w:abstractNumId w:val="2"/>
  </w:num>
  <w:num w:numId="20">
    <w:abstractNumId w:val="2"/>
  </w:num>
  <w:num w:numId="21">
    <w:abstractNumId w:val="2"/>
  </w:num>
  <w:num w:numId="22">
    <w:abstractNumId w:val="2"/>
  </w:num>
  <w:num w:numId="23">
    <w:abstractNumId w:val="2"/>
  </w:num>
  <w:num w:numId="24">
    <w:abstractNumId w:val="9"/>
  </w:num>
  <w:num w:numId="25">
    <w:abstractNumId w:val="11"/>
  </w:num>
  <w:num w:numId="26">
    <w:abstractNumId w:val="12"/>
  </w:num>
  <w:num w:numId="27">
    <w:abstractNumId w:val="2"/>
  </w:num>
  <w:num w:numId="28">
    <w:abstractNumId w:val="2"/>
  </w:num>
  <w:num w:numId="29">
    <w:abstractNumId w:val="2"/>
  </w:num>
  <w:num w:numId="30">
    <w:abstractNumId w:val="23"/>
  </w:num>
  <w:num w:numId="31">
    <w:abstractNumId w:val="2"/>
  </w:num>
  <w:num w:numId="32">
    <w:abstractNumId w:val="2"/>
    <w:lvlOverride w:ilvl="0">
      <w:startOverride w:val="34"/>
    </w:lvlOverride>
  </w:num>
  <w:num w:numId="33">
    <w:abstractNumId w:val="21"/>
  </w:num>
  <w:num w:numId="34">
    <w:abstractNumId w:val="17"/>
  </w:num>
  <w:num w:numId="35">
    <w:abstractNumId w:val="25"/>
  </w:num>
  <w:num w:numId="36">
    <w:abstractNumId w:val="20"/>
  </w:num>
  <w:num w:numId="37">
    <w:abstractNumId w:val="2"/>
  </w:num>
  <w:num w:numId="38">
    <w:abstractNumId w:val="2"/>
  </w:num>
  <w:num w:numId="39">
    <w:abstractNumId w:val="14"/>
  </w:num>
  <w:num w:numId="40">
    <w:abstractNumId w:val="16"/>
  </w:num>
  <w:num w:numId="41">
    <w:abstractNumId w:val="26"/>
  </w:num>
  <w:num w:numId="42">
    <w:abstractNumId w:val="24"/>
  </w:num>
  <w:num w:numId="43">
    <w:abstractNumId w:val="2"/>
  </w:num>
  <w:num w:numId="44">
    <w:abstractNumId w:val="2"/>
  </w:num>
  <w:num w:numId="45">
    <w:abstractNumId w:val="7"/>
  </w:num>
  <w:num w:numId="46">
    <w:abstractNumId w:val="7"/>
    <w:lvlOverride w:ilvl="0">
      <w:startOverride w:val="1"/>
    </w:lvlOverride>
  </w:num>
  <w:num w:numId="4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2"/>
    <w:lvlOverride w:ilvl="0">
      <w:startOverride w:val="3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4"/>
  </w:num>
  <w:num w:numId="50">
    <w:abstractNumId w:val="27"/>
  </w:num>
  <w:num w:numId="51">
    <w:abstractNumId w:val="13"/>
  </w:num>
  <w:num w:numId="52">
    <w:abstractNumId w:val="13"/>
    <w:lvlOverride w:ilvl="0">
      <w:startOverride w:val="1"/>
    </w:lvlOverride>
  </w:num>
  <w:num w:numId="53">
    <w:abstractNumId w:val="15"/>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91137"/>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91E1A"/>
    <w:rsid w:val="00005AF8"/>
    <w:rsid w:val="00011F55"/>
    <w:rsid w:val="000168D0"/>
    <w:rsid w:val="00016F8B"/>
    <w:rsid w:val="00022DE9"/>
    <w:rsid w:val="00023481"/>
    <w:rsid w:val="000237A2"/>
    <w:rsid w:val="00023A91"/>
    <w:rsid w:val="00030F24"/>
    <w:rsid w:val="0003455D"/>
    <w:rsid w:val="00036E90"/>
    <w:rsid w:val="000423F5"/>
    <w:rsid w:val="00042832"/>
    <w:rsid w:val="00042C27"/>
    <w:rsid w:val="0004377E"/>
    <w:rsid w:val="00043CAA"/>
    <w:rsid w:val="00045EF5"/>
    <w:rsid w:val="00046545"/>
    <w:rsid w:val="0004741A"/>
    <w:rsid w:val="00052691"/>
    <w:rsid w:val="00060AEB"/>
    <w:rsid w:val="00063BF1"/>
    <w:rsid w:val="00063D6A"/>
    <w:rsid w:val="0006462E"/>
    <w:rsid w:val="00065C58"/>
    <w:rsid w:val="000663EA"/>
    <w:rsid w:val="00066E02"/>
    <w:rsid w:val="0007095B"/>
    <w:rsid w:val="00073E67"/>
    <w:rsid w:val="0007506A"/>
    <w:rsid w:val="00075432"/>
    <w:rsid w:val="000765C4"/>
    <w:rsid w:val="00083762"/>
    <w:rsid w:val="00087AA5"/>
    <w:rsid w:val="00091E1A"/>
    <w:rsid w:val="00092216"/>
    <w:rsid w:val="00093E51"/>
    <w:rsid w:val="00095034"/>
    <w:rsid w:val="000968ED"/>
    <w:rsid w:val="00096A3F"/>
    <w:rsid w:val="000A024D"/>
    <w:rsid w:val="000A0B01"/>
    <w:rsid w:val="000A6203"/>
    <w:rsid w:val="000B03EC"/>
    <w:rsid w:val="000B0B23"/>
    <w:rsid w:val="000B24A1"/>
    <w:rsid w:val="000B3330"/>
    <w:rsid w:val="000B419F"/>
    <w:rsid w:val="000C117A"/>
    <w:rsid w:val="000C5527"/>
    <w:rsid w:val="000D063B"/>
    <w:rsid w:val="000D2580"/>
    <w:rsid w:val="000D269A"/>
    <w:rsid w:val="000D3FEC"/>
    <w:rsid w:val="000D7A63"/>
    <w:rsid w:val="000E0DBF"/>
    <w:rsid w:val="000E1812"/>
    <w:rsid w:val="000E2A40"/>
    <w:rsid w:val="000E4C84"/>
    <w:rsid w:val="000E4DD1"/>
    <w:rsid w:val="000F029D"/>
    <w:rsid w:val="000F285C"/>
    <w:rsid w:val="000F4ECA"/>
    <w:rsid w:val="000F5E56"/>
    <w:rsid w:val="00100ACA"/>
    <w:rsid w:val="00100FA8"/>
    <w:rsid w:val="00104A2E"/>
    <w:rsid w:val="001073F4"/>
    <w:rsid w:val="001145D8"/>
    <w:rsid w:val="00115370"/>
    <w:rsid w:val="00117B4B"/>
    <w:rsid w:val="00123888"/>
    <w:rsid w:val="00125389"/>
    <w:rsid w:val="00127536"/>
    <w:rsid w:val="001315CF"/>
    <w:rsid w:val="00133898"/>
    <w:rsid w:val="001362EE"/>
    <w:rsid w:val="00136CB5"/>
    <w:rsid w:val="00140DB0"/>
    <w:rsid w:val="00142EF3"/>
    <w:rsid w:val="00147198"/>
    <w:rsid w:val="00152B3F"/>
    <w:rsid w:val="00156693"/>
    <w:rsid w:val="00156B8C"/>
    <w:rsid w:val="001647D5"/>
    <w:rsid w:val="00166173"/>
    <w:rsid w:val="00166BE7"/>
    <w:rsid w:val="001679A2"/>
    <w:rsid w:val="00175E99"/>
    <w:rsid w:val="001832A6"/>
    <w:rsid w:val="0018354E"/>
    <w:rsid w:val="001844D7"/>
    <w:rsid w:val="0018750B"/>
    <w:rsid w:val="00193705"/>
    <w:rsid w:val="0019518E"/>
    <w:rsid w:val="001968AF"/>
    <w:rsid w:val="001A00E9"/>
    <w:rsid w:val="001A37E0"/>
    <w:rsid w:val="001A62B3"/>
    <w:rsid w:val="001B1B6C"/>
    <w:rsid w:val="001B3022"/>
    <w:rsid w:val="001B5605"/>
    <w:rsid w:val="001B58F8"/>
    <w:rsid w:val="001B7961"/>
    <w:rsid w:val="001B7B7C"/>
    <w:rsid w:val="001C13AE"/>
    <w:rsid w:val="001D0D28"/>
    <w:rsid w:val="001D2485"/>
    <w:rsid w:val="001E1CE2"/>
    <w:rsid w:val="001E4F82"/>
    <w:rsid w:val="001E6772"/>
    <w:rsid w:val="001E7B6A"/>
    <w:rsid w:val="001F2D72"/>
    <w:rsid w:val="001F4A21"/>
    <w:rsid w:val="001F6CBC"/>
    <w:rsid w:val="00203C36"/>
    <w:rsid w:val="0020514C"/>
    <w:rsid w:val="00206E96"/>
    <w:rsid w:val="0021015C"/>
    <w:rsid w:val="00211C5B"/>
    <w:rsid w:val="0021217E"/>
    <w:rsid w:val="002140E3"/>
    <w:rsid w:val="00214877"/>
    <w:rsid w:val="00214E7E"/>
    <w:rsid w:val="00216475"/>
    <w:rsid w:val="00223582"/>
    <w:rsid w:val="00226D00"/>
    <w:rsid w:val="002318C1"/>
    <w:rsid w:val="00234556"/>
    <w:rsid w:val="00235EE0"/>
    <w:rsid w:val="00236C9A"/>
    <w:rsid w:val="002404F0"/>
    <w:rsid w:val="00243108"/>
    <w:rsid w:val="0024379C"/>
    <w:rsid w:val="00246DBC"/>
    <w:rsid w:val="00252996"/>
    <w:rsid w:val="002529FA"/>
    <w:rsid w:val="00253070"/>
    <w:rsid w:val="00255594"/>
    <w:rsid w:val="00255AA4"/>
    <w:rsid w:val="00257C67"/>
    <w:rsid w:val="0026061C"/>
    <w:rsid w:val="00261158"/>
    <w:rsid w:val="00261242"/>
    <w:rsid w:val="0026221B"/>
    <w:rsid w:val="002634C4"/>
    <w:rsid w:val="00266487"/>
    <w:rsid w:val="00272FB6"/>
    <w:rsid w:val="00274942"/>
    <w:rsid w:val="0027656C"/>
    <w:rsid w:val="00282D7F"/>
    <w:rsid w:val="002851D7"/>
    <w:rsid w:val="00290ABE"/>
    <w:rsid w:val="002928D3"/>
    <w:rsid w:val="00294949"/>
    <w:rsid w:val="002A09E4"/>
    <w:rsid w:val="002A4751"/>
    <w:rsid w:val="002A55B7"/>
    <w:rsid w:val="002A734A"/>
    <w:rsid w:val="002C05E1"/>
    <w:rsid w:val="002C6356"/>
    <w:rsid w:val="002D0539"/>
    <w:rsid w:val="002E0D6E"/>
    <w:rsid w:val="002E38EC"/>
    <w:rsid w:val="002E5DEB"/>
    <w:rsid w:val="002F0050"/>
    <w:rsid w:val="002F1373"/>
    <w:rsid w:val="002F1FE6"/>
    <w:rsid w:val="002F4E68"/>
    <w:rsid w:val="002F51D4"/>
    <w:rsid w:val="003002CC"/>
    <w:rsid w:val="00300BA0"/>
    <w:rsid w:val="00303318"/>
    <w:rsid w:val="0030575F"/>
    <w:rsid w:val="00311259"/>
    <w:rsid w:val="003113CD"/>
    <w:rsid w:val="00311D9D"/>
    <w:rsid w:val="00312A27"/>
    <w:rsid w:val="00312F7F"/>
    <w:rsid w:val="00314004"/>
    <w:rsid w:val="00316331"/>
    <w:rsid w:val="003168BB"/>
    <w:rsid w:val="003174BF"/>
    <w:rsid w:val="00320431"/>
    <w:rsid w:val="00324140"/>
    <w:rsid w:val="0032507B"/>
    <w:rsid w:val="003253E0"/>
    <w:rsid w:val="0032580F"/>
    <w:rsid w:val="00335C02"/>
    <w:rsid w:val="00337C4E"/>
    <w:rsid w:val="00337FF7"/>
    <w:rsid w:val="00340DBD"/>
    <w:rsid w:val="00342C33"/>
    <w:rsid w:val="00344C42"/>
    <w:rsid w:val="00344E2B"/>
    <w:rsid w:val="00345B85"/>
    <w:rsid w:val="00350AE2"/>
    <w:rsid w:val="00354361"/>
    <w:rsid w:val="00354E53"/>
    <w:rsid w:val="00356A50"/>
    <w:rsid w:val="00360E00"/>
    <w:rsid w:val="00361450"/>
    <w:rsid w:val="00363AA0"/>
    <w:rsid w:val="00365BBC"/>
    <w:rsid w:val="003673CF"/>
    <w:rsid w:val="00373707"/>
    <w:rsid w:val="003804D7"/>
    <w:rsid w:val="00382662"/>
    <w:rsid w:val="003845C1"/>
    <w:rsid w:val="00386B2F"/>
    <w:rsid w:val="00394D0F"/>
    <w:rsid w:val="003A0641"/>
    <w:rsid w:val="003A35A9"/>
    <w:rsid w:val="003A4487"/>
    <w:rsid w:val="003A6F89"/>
    <w:rsid w:val="003A785A"/>
    <w:rsid w:val="003B0898"/>
    <w:rsid w:val="003B38C1"/>
    <w:rsid w:val="003C4935"/>
    <w:rsid w:val="003D38BA"/>
    <w:rsid w:val="003D4CC4"/>
    <w:rsid w:val="003D57B0"/>
    <w:rsid w:val="003D617B"/>
    <w:rsid w:val="003D7910"/>
    <w:rsid w:val="003E2C72"/>
    <w:rsid w:val="003E4395"/>
    <w:rsid w:val="003E71D5"/>
    <w:rsid w:val="003F0C57"/>
    <w:rsid w:val="003F29A6"/>
    <w:rsid w:val="003F3CAC"/>
    <w:rsid w:val="003F4527"/>
    <w:rsid w:val="003F4558"/>
    <w:rsid w:val="003F56A4"/>
    <w:rsid w:val="00407D92"/>
    <w:rsid w:val="00407E02"/>
    <w:rsid w:val="0041111D"/>
    <w:rsid w:val="00411CDF"/>
    <w:rsid w:val="00412773"/>
    <w:rsid w:val="00412A38"/>
    <w:rsid w:val="00421E02"/>
    <w:rsid w:val="004238B3"/>
    <w:rsid w:val="00423E3E"/>
    <w:rsid w:val="00427AF4"/>
    <w:rsid w:val="0043284A"/>
    <w:rsid w:val="00433DB6"/>
    <w:rsid w:val="00441B7D"/>
    <w:rsid w:val="00452FD1"/>
    <w:rsid w:val="00461815"/>
    <w:rsid w:val="00462BDA"/>
    <w:rsid w:val="00462E24"/>
    <w:rsid w:val="004647DA"/>
    <w:rsid w:val="00470A60"/>
    <w:rsid w:val="00474062"/>
    <w:rsid w:val="004766F5"/>
    <w:rsid w:val="00477D6B"/>
    <w:rsid w:val="00481B32"/>
    <w:rsid w:val="0049127C"/>
    <w:rsid w:val="00492FF3"/>
    <w:rsid w:val="00494143"/>
    <w:rsid w:val="0049792A"/>
    <w:rsid w:val="004A0303"/>
    <w:rsid w:val="004A1733"/>
    <w:rsid w:val="004A17FA"/>
    <w:rsid w:val="004A203B"/>
    <w:rsid w:val="004A28C2"/>
    <w:rsid w:val="004A3B70"/>
    <w:rsid w:val="004A464A"/>
    <w:rsid w:val="004B2D90"/>
    <w:rsid w:val="004B7BD0"/>
    <w:rsid w:val="004C08A3"/>
    <w:rsid w:val="004C0FFB"/>
    <w:rsid w:val="004C1945"/>
    <w:rsid w:val="004C7217"/>
    <w:rsid w:val="004D04BC"/>
    <w:rsid w:val="004D195A"/>
    <w:rsid w:val="004D55FC"/>
    <w:rsid w:val="004D590B"/>
    <w:rsid w:val="004E1E6B"/>
    <w:rsid w:val="004E450D"/>
    <w:rsid w:val="004E6A70"/>
    <w:rsid w:val="004F083A"/>
    <w:rsid w:val="004F103F"/>
    <w:rsid w:val="004F4B6C"/>
    <w:rsid w:val="004F639B"/>
    <w:rsid w:val="005019FF"/>
    <w:rsid w:val="00504CEB"/>
    <w:rsid w:val="00504E2B"/>
    <w:rsid w:val="005062D2"/>
    <w:rsid w:val="005164BD"/>
    <w:rsid w:val="00517459"/>
    <w:rsid w:val="005174B6"/>
    <w:rsid w:val="0052033E"/>
    <w:rsid w:val="00520C71"/>
    <w:rsid w:val="00522209"/>
    <w:rsid w:val="00522FDC"/>
    <w:rsid w:val="0053057A"/>
    <w:rsid w:val="00530B94"/>
    <w:rsid w:val="00533E3F"/>
    <w:rsid w:val="0053657A"/>
    <w:rsid w:val="005409EE"/>
    <w:rsid w:val="005474DF"/>
    <w:rsid w:val="00550015"/>
    <w:rsid w:val="00551DF9"/>
    <w:rsid w:val="005522C2"/>
    <w:rsid w:val="00555FEF"/>
    <w:rsid w:val="00560A29"/>
    <w:rsid w:val="0056188B"/>
    <w:rsid w:val="00572B24"/>
    <w:rsid w:val="00576023"/>
    <w:rsid w:val="00576FFB"/>
    <w:rsid w:val="0058236A"/>
    <w:rsid w:val="0058489E"/>
    <w:rsid w:val="00591F8D"/>
    <w:rsid w:val="00592414"/>
    <w:rsid w:val="00594EB5"/>
    <w:rsid w:val="0059789F"/>
    <w:rsid w:val="005A0536"/>
    <w:rsid w:val="005A456A"/>
    <w:rsid w:val="005A7D9B"/>
    <w:rsid w:val="005B3E3B"/>
    <w:rsid w:val="005B3E52"/>
    <w:rsid w:val="005B400E"/>
    <w:rsid w:val="005B44C5"/>
    <w:rsid w:val="005C2EF2"/>
    <w:rsid w:val="005C3287"/>
    <w:rsid w:val="005C6649"/>
    <w:rsid w:val="005C6F57"/>
    <w:rsid w:val="005D1FF6"/>
    <w:rsid w:val="005D2166"/>
    <w:rsid w:val="005D5207"/>
    <w:rsid w:val="005D6806"/>
    <w:rsid w:val="005E18B5"/>
    <w:rsid w:val="005E1CF2"/>
    <w:rsid w:val="005E41E0"/>
    <w:rsid w:val="005E629B"/>
    <w:rsid w:val="005E6BB3"/>
    <w:rsid w:val="005F3A91"/>
    <w:rsid w:val="005F563B"/>
    <w:rsid w:val="005F7F5D"/>
    <w:rsid w:val="00601CA9"/>
    <w:rsid w:val="00602579"/>
    <w:rsid w:val="00602973"/>
    <w:rsid w:val="00602E2A"/>
    <w:rsid w:val="006030D1"/>
    <w:rsid w:val="00603EA0"/>
    <w:rsid w:val="0060428B"/>
    <w:rsid w:val="00605827"/>
    <w:rsid w:val="0060795B"/>
    <w:rsid w:val="0061427D"/>
    <w:rsid w:val="00630318"/>
    <w:rsid w:val="00634AD7"/>
    <w:rsid w:val="00646050"/>
    <w:rsid w:val="006507BE"/>
    <w:rsid w:val="00651046"/>
    <w:rsid w:val="00651916"/>
    <w:rsid w:val="006521C9"/>
    <w:rsid w:val="00652568"/>
    <w:rsid w:val="006556B9"/>
    <w:rsid w:val="00656E6E"/>
    <w:rsid w:val="006615C2"/>
    <w:rsid w:val="00661626"/>
    <w:rsid w:val="00664B2A"/>
    <w:rsid w:val="00664FAD"/>
    <w:rsid w:val="006667A9"/>
    <w:rsid w:val="006713CA"/>
    <w:rsid w:val="006721A8"/>
    <w:rsid w:val="00673EF3"/>
    <w:rsid w:val="00676C5C"/>
    <w:rsid w:val="0069004B"/>
    <w:rsid w:val="00691C7B"/>
    <w:rsid w:val="00694C09"/>
    <w:rsid w:val="00694FE7"/>
    <w:rsid w:val="00696181"/>
    <w:rsid w:val="006A43A6"/>
    <w:rsid w:val="006B1CFE"/>
    <w:rsid w:val="006C0E66"/>
    <w:rsid w:val="006C3890"/>
    <w:rsid w:val="006C3B61"/>
    <w:rsid w:val="006D2089"/>
    <w:rsid w:val="006D55E6"/>
    <w:rsid w:val="006D6AC2"/>
    <w:rsid w:val="006D6B49"/>
    <w:rsid w:val="006E07B4"/>
    <w:rsid w:val="006E247C"/>
    <w:rsid w:val="006E4F5F"/>
    <w:rsid w:val="006F0933"/>
    <w:rsid w:val="006F1699"/>
    <w:rsid w:val="006F2A47"/>
    <w:rsid w:val="006F343E"/>
    <w:rsid w:val="006F5F8A"/>
    <w:rsid w:val="00715040"/>
    <w:rsid w:val="00720BB1"/>
    <w:rsid w:val="007220C6"/>
    <w:rsid w:val="00722E9B"/>
    <w:rsid w:val="00723FA2"/>
    <w:rsid w:val="00724C1A"/>
    <w:rsid w:val="00727B7D"/>
    <w:rsid w:val="00735D79"/>
    <w:rsid w:val="0074580F"/>
    <w:rsid w:val="00747A65"/>
    <w:rsid w:val="00747E09"/>
    <w:rsid w:val="007559C8"/>
    <w:rsid w:val="00762B75"/>
    <w:rsid w:val="00763FF8"/>
    <w:rsid w:val="00764424"/>
    <w:rsid w:val="00765A95"/>
    <w:rsid w:val="00765C38"/>
    <w:rsid w:val="00766D02"/>
    <w:rsid w:val="00767E0D"/>
    <w:rsid w:val="0077258D"/>
    <w:rsid w:val="007735E2"/>
    <w:rsid w:val="007736CA"/>
    <w:rsid w:val="00780B72"/>
    <w:rsid w:val="0078266D"/>
    <w:rsid w:val="00785374"/>
    <w:rsid w:val="00790793"/>
    <w:rsid w:val="00796B71"/>
    <w:rsid w:val="00797213"/>
    <w:rsid w:val="0079731C"/>
    <w:rsid w:val="007A0125"/>
    <w:rsid w:val="007A11F5"/>
    <w:rsid w:val="007A7909"/>
    <w:rsid w:val="007B5B8E"/>
    <w:rsid w:val="007C09B3"/>
    <w:rsid w:val="007C26AA"/>
    <w:rsid w:val="007C5076"/>
    <w:rsid w:val="007C75D4"/>
    <w:rsid w:val="007D026B"/>
    <w:rsid w:val="007D040B"/>
    <w:rsid w:val="007D12ED"/>
    <w:rsid w:val="007D1613"/>
    <w:rsid w:val="007D2F23"/>
    <w:rsid w:val="007D58FF"/>
    <w:rsid w:val="007E394A"/>
    <w:rsid w:val="007E4C0E"/>
    <w:rsid w:val="007F06E3"/>
    <w:rsid w:val="007F283C"/>
    <w:rsid w:val="007F2C08"/>
    <w:rsid w:val="007F32B2"/>
    <w:rsid w:val="00800B1C"/>
    <w:rsid w:val="00802518"/>
    <w:rsid w:val="008031D5"/>
    <w:rsid w:val="008046C5"/>
    <w:rsid w:val="008054E6"/>
    <w:rsid w:val="00807D06"/>
    <w:rsid w:val="00814184"/>
    <w:rsid w:val="00814CB5"/>
    <w:rsid w:val="00820E0C"/>
    <w:rsid w:val="00822018"/>
    <w:rsid w:val="00822A26"/>
    <w:rsid w:val="00823EBF"/>
    <w:rsid w:val="0082551D"/>
    <w:rsid w:val="0082644F"/>
    <w:rsid w:val="0082682A"/>
    <w:rsid w:val="00827A18"/>
    <w:rsid w:val="00830046"/>
    <w:rsid w:val="0083105B"/>
    <w:rsid w:val="00837296"/>
    <w:rsid w:val="00837841"/>
    <w:rsid w:val="00843F54"/>
    <w:rsid w:val="00844647"/>
    <w:rsid w:val="00845D19"/>
    <w:rsid w:val="00850BC9"/>
    <w:rsid w:val="008519CE"/>
    <w:rsid w:val="0085390B"/>
    <w:rsid w:val="00853AF9"/>
    <w:rsid w:val="008579A6"/>
    <w:rsid w:val="00860537"/>
    <w:rsid w:val="00860E9A"/>
    <w:rsid w:val="00862DBA"/>
    <w:rsid w:val="00863714"/>
    <w:rsid w:val="00863765"/>
    <w:rsid w:val="00863AC7"/>
    <w:rsid w:val="00872FF2"/>
    <w:rsid w:val="00877302"/>
    <w:rsid w:val="00877718"/>
    <w:rsid w:val="00882255"/>
    <w:rsid w:val="008825E2"/>
    <w:rsid w:val="00890C7D"/>
    <w:rsid w:val="008947F8"/>
    <w:rsid w:val="008A134B"/>
    <w:rsid w:val="008A20A9"/>
    <w:rsid w:val="008A249D"/>
    <w:rsid w:val="008A4030"/>
    <w:rsid w:val="008A519D"/>
    <w:rsid w:val="008A6377"/>
    <w:rsid w:val="008B00A1"/>
    <w:rsid w:val="008B1072"/>
    <w:rsid w:val="008B272B"/>
    <w:rsid w:val="008B2CC1"/>
    <w:rsid w:val="008B60B2"/>
    <w:rsid w:val="008B6A6A"/>
    <w:rsid w:val="008C47D9"/>
    <w:rsid w:val="008D19A0"/>
    <w:rsid w:val="008D686C"/>
    <w:rsid w:val="008D73B9"/>
    <w:rsid w:val="008E020C"/>
    <w:rsid w:val="008E09CE"/>
    <w:rsid w:val="008E1B0E"/>
    <w:rsid w:val="008E3C84"/>
    <w:rsid w:val="008E55C3"/>
    <w:rsid w:val="008E5AF2"/>
    <w:rsid w:val="008E638B"/>
    <w:rsid w:val="008F2648"/>
    <w:rsid w:val="008F2E1B"/>
    <w:rsid w:val="008F77B6"/>
    <w:rsid w:val="008F7DC6"/>
    <w:rsid w:val="009033D2"/>
    <w:rsid w:val="00904C6D"/>
    <w:rsid w:val="00905FA9"/>
    <w:rsid w:val="00906A3B"/>
    <w:rsid w:val="0090731E"/>
    <w:rsid w:val="009106D6"/>
    <w:rsid w:val="00912A0F"/>
    <w:rsid w:val="00913C71"/>
    <w:rsid w:val="00914E43"/>
    <w:rsid w:val="00916EE2"/>
    <w:rsid w:val="009170D9"/>
    <w:rsid w:val="00921BEE"/>
    <w:rsid w:val="00936161"/>
    <w:rsid w:val="00936C68"/>
    <w:rsid w:val="00937012"/>
    <w:rsid w:val="009401B2"/>
    <w:rsid w:val="00940730"/>
    <w:rsid w:val="00942F5F"/>
    <w:rsid w:val="0095057E"/>
    <w:rsid w:val="00952678"/>
    <w:rsid w:val="00954856"/>
    <w:rsid w:val="00954C8C"/>
    <w:rsid w:val="00966A22"/>
    <w:rsid w:val="0096722F"/>
    <w:rsid w:val="00970DCA"/>
    <w:rsid w:val="00970EC6"/>
    <w:rsid w:val="00980843"/>
    <w:rsid w:val="00983EA6"/>
    <w:rsid w:val="00983EBC"/>
    <w:rsid w:val="0099103B"/>
    <w:rsid w:val="00992F6E"/>
    <w:rsid w:val="0099420B"/>
    <w:rsid w:val="00995526"/>
    <w:rsid w:val="0099626B"/>
    <w:rsid w:val="0099684A"/>
    <w:rsid w:val="00997D79"/>
    <w:rsid w:val="009A1A47"/>
    <w:rsid w:val="009A2726"/>
    <w:rsid w:val="009A3AE6"/>
    <w:rsid w:val="009A4AD8"/>
    <w:rsid w:val="009B5C17"/>
    <w:rsid w:val="009C127D"/>
    <w:rsid w:val="009C493A"/>
    <w:rsid w:val="009C5E5B"/>
    <w:rsid w:val="009C6D5B"/>
    <w:rsid w:val="009D1C69"/>
    <w:rsid w:val="009D3BD8"/>
    <w:rsid w:val="009D46BC"/>
    <w:rsid w:val="009D4856"/>
    <w:rsid w:val="009D4E52"/>
    <w:rsid w:val="009E2791"/>
    <w:rsid w:val="009E3593"/>
    <w:rsid w:val="009E3F6F"/>
    <w:rsid w:val="009E5747"/>
    <w:rsid w:val="009E5963"/>
    <w:rsid w:val="009F146B"/>
    <w:rsid w:val="009F3546"/>
    <w:rsid w:val="009F499F"/>
    <w:rsid w:val="009F6BCC"/>
    <w:rsid w:val="009F7748"/>
    <w:rsid w:val="00A07922"/>
    <w:rsid w:val="00A13F3D"/>
    <w:rsid w:val="00A21899"/>
    <w:rsid w:val="00A218DC"/>
    <w:rsid w:val="00A21B58"/>
    <w:rsid w:val="00A225EC"/>
    <w:rsid w:val="00A236A6"/>
    <w:rsid w:val="00A27637"/>
    <w:rsid w:val="00A33AB4"/>
    <w:rsid w:val="00A37342"/>
    <w:rsid w:val="00A4124E"/>
    <w:rsid w:val="00A42DAF"/>
    <w:rsid w:val="00A432C8"/>
    <w:rsid w:val="00A45BD8"/>
    <w:rsid w:val="00A46213"/>
    <w:rsid w:val="00A50EAD"/>
    <w:rsid w:val="00A51F8F"/>
    <w:rsid w:val="00A54A1C"/>
    <w:rsid w:val="00A57069"/>
    <w:rsid w:val="00A576E1"/>
    <w:rsid w:val="00A62529"/>
    <w:rsid w:val="00A7189F"/>
    <w:rsid w:val="00A7283B"/>
    <w:rsid w:val="00A73015"/>
    <w:rsid w:val="00A776E1"/>
    <w:rsid w:val="00A86658"/>
    <w:rsid w:val="00A869B7"/>
    <w:rsid w:val="00A97A99"/>
    <w:rsid w:val="00AA0C7F"/>
    <w:rsid w:val="00AA1404"/>
    <w:rsid w:val="00AA2863"/>
    <w:rsid w:val="00AA2DD4"/>
    <w:rsid w:val="00AA44F2"/>
    <w:rsid w:val="00AA4A7C"/>
    <w:rsid w:val="00AA6248"/>
    <w:rsid w:val="00AB3AF5"/>
    <w:rsid w:val="00AB4289"/>
    <w:rsid w:val="00AB4299"/>
    <w:rsid w:val="00AB6335"/>
    <w:rsid w:val="00AB72AB"/>
    <w:rsid w:val="00AC0EA0"/>
    <w:rsid w:val="00AC205C"/>
    <w:rsid w:val="00AC3464"/>
    <w:rsid w:val="00AC4189"/>
    <w:rsid w:val="00AC4250"/>
    <w:rsid w:val="00AD69B4"/>
    <w:rsid w:val="00AE0BFD"/>
    <w:rsid w:val="00AE25DF"/>
    <w:rsid w:val="00AE71EE"/>
    <w:rsid w:val="00AF0A6B"/>
    <w:rsid w:val="00AF30A8"/>
    <w:rsid w:val="00AF30D8"/>
    <w:rsid w:val="00AF5036"/>
    <w:rsid w:val="00AF729A"/>
    <w:rsid w:val="00B00620"/>
    <w:rsid w:val="00B02F52"/>
    <w:rsid w:val="00B05A69"/>
    <w:rsid w:val="00B1082B"/>
    <w:rsid w:val="00B11028"/>
    <w:rsid w:val="00B12AB4"/>
    <w:rsid w:val="00B14CC9"/>
    <w:rsid w:val="00B15195"/>
    <w:rsid w:val="00B1574E"/>
    <w:rsid w:val="00B23115"/>
    <w:rsid w:val="00B23B5F"/>
    <w:rsid w:val="00B26B49"/>
    <w:rsid w:val="00B26F25"/>
    <w:rsid w:val="00B32760"/>
    <w:rsid w:val="00B34B47"/>
    <w:rsid w:val="00B43E85"/>
    <w:rsid w:val="00B444DE"/>
    <w:rsid w:val="00B530F0"/>
    <w:rsid w:val="00B542E5"/>
    <w:rsid w:val="00B55784"/>
    <w:rsid w:val="00B61379"/>
    <w:rsid w:val="00B61BFC"/>
    <w:rsid w:val="00B63542"/>
    <w:rsid w:val="00B63F2E"/>
    <w:rsid w:val="00B71FE9"/>
    <w:rsid w:val="00B803C5"/>
    <w:rsid w:val="00B81FF9"/>
    <w:rsid w:val="00B82348"/>
    <w:rsid w:val="00B832BC"/>
    <w:rsid w:val="00B845F0"/>
    <w:rsid w:val="00B86367"/>
    <w:rsid w:val="00B90EAB"/>
    <w:rsid w:val="00B92260"/>
    <w:rsid w:val="00B959C9"/>
    <w:rsid w:val="00B95B70"/>
    <w:rsid w:val="00B9734B"/>
    <w:rsid w:val="00BA301F"/>
    <w:rsid w:val="00BA30E2"/>
    <w:rsid w:val="00BA515D"/>
    <w:rsid w:val="00BB541F"/>
    <w:rsid w:val="00BB5769"/>
    <w:rsid w:val="00BC4282"/>
    <w:rsid w:val="00BC61A5"/>
    <w:rsid w:val="00BC6A00"/>
    <w:rsid w:val="00BD190B"/>
    <w:rsid w:val="00BD6432"/>
    <w:rsid w:val="00BE1D36"/>
    <w:rsid w:val="00BF0C7C"/>
    <w:rsid w:val="00BF1723"/>
    <w:rsid w:val="00BF3FC9"/>
    <w:rsid w:val="00BF532B"/>
    <w:rsid w:val="00C11BFE"/>
    <w:rsid w:val="00C12039"/>
    <w:rsid w:val="00C12C48"/>
    <w:rsid w:val="00C13D32"/>
    <w:rsid w:val="00C143DA"/>
    <w:rsid w:val="00C16500"/>
    <w:rsid w:val="00C165AE"/>
    <w:rsid w:val="00C16B3D"/>
    <w:rsid w:val="00C17972"/>
    <w:rsid w:val="00C17C72"/>
    <w:rsid w:val="00C204A8"/>
    <w:rsid w:val="00C233F0"/>
    <w:rsid w:val="00C255E7"/>
    <w:rsid w:val="00C300DE"/>
    <w:rsid w:val="00C309A7"/>
    <w:rsid w:val="00C31BA0"/>
    <w:rsid w:val="00C32309"/>
    <w:rsid w:val="00C32F32"/>
    <w:rsid w:val="00C3569B"/>
    <w:rsid w:val="00C35833"/>
    <w:rsid w:val="00C37F58"/>
    <w:rsid w:val="00C40BB2"/>
    <w:rsid w:val="00C429E3"/>
    <w:rsid w:val="00C431F1"/>
    <w:rsid w:val="00C45E0D"/>
    <w:rsid w:val="00C5068F"/>
    <w:rsid w:val="00C53CCE"/>
    <w:rsid w:val="00C53D12"/>
    <w:rsid w:val="00C60148"/>
    <w:rsid w:val="00C63B65"/>
    <w:rsid w:val="00C650E8"/>
    <w:rsid w:val="00C70495"/>
    <w:rsid w:val="00C75586"/>
    <w:rsid w:val="00C759BF"/>
    <w:rsid w:val="00C808EE"/>
    <w:rsid w:val="00C81D43"/>
    <w:rsid w:val="00C82FA5"/>
    <w:rsid w:val="00C83A45"/>
    <w:rsid w:val="00C86D74"/>
    <w:rsid w:val="00C90C1A"/>
    <w:rsid w:val="00C90DE2"/>
    <w:rsid w:val="00C91E4D"/>
    <w:rsid w:val="00C93D6D"/>
    <w:rsid w:val="00C97291"/>
    <w:rsid w:val="00CA4C28"/>
    <w:rsid w:val="00CA4EEC"/>
    <w:rsid w:val="00CA6091"/>
    <w:rsid w:val="00CA698D"/>
    <w:rsid w:val="00CB0BBF"/>
    <w:rsid w:val="00CB3C49"/>
    <w:rsid w:val="00CB5051"/>
    <w:rsid w:val="00CB7897"/>
    <w:rsid w:val="00CC01B7"/>
    <w:rsid w:val="00CC21CE"/>
    <w:rsid w:val="00CC24F4"/>
    <w:rsid w:val="00CC2995"/>
    <w:rsid w:val="00CC2FAE"/>
    <w:rsid w:val="00CC3409"/>
    <w:rsid w:val="00CD04F1"/>
    <w:rsid w:val="00CD3D81"/>
    <w:rsid w:val="00CD63D8"/>
    <w:rsid w:val="00CD675B"/>
    <w:rsid w:val="00CD7F59"/>
    <w:rsid w:val="00CE310E"/>
    <w:rsid w:val="00CE32FC"/>
    <w:rsid w:val="00CE4D39"/>
    <w:rsid w:val="00CE7BC8"/>
    <w:rsid w:val="00CE7F15"/>
    <w:rsid w:val="00CF159C"/>
    <w:rsid w:val="00CF1D04"/>
    <w:rsid w:val="00CF2FB3"/>
    <w:rsid w:val="00CF543D"/>
    <w:rsid w:val="00CF7676"/>
    <w:rsid w:val="00D01AE6"/>
    <w:rsid w:val="00D1171D"/>
    <w:rsid w:val="00D118C6"/>
    <w:rsid w:val="00D12068"/>
    <w:rsid w:val="00D14F08"/>
    <w:rsid w:val="00D179C5"/>
    <w:rsid w:val="00D17C52"/>
    <w:rsid w:val="00D20474"/>
    <w:rsid w:val="00D2071F"/>
    <w:rsid w:val="00D23799"/>
    <w:rsid w:val="00D24A5E"/>
    <w:rsid w:val="00D26EBD"/>
    <w:rsid w:val="00D35199"/>
    <w:rsid w:val="00D410B1"/>
    <w:rsid w:val="00D42B41"/>
    <w:rsid w:val="00D44A0B"/>
    <w:rsid w:val="00D45252"/>
    <w:rsid w:val="00D45431"/>
    <w:rsid w:val="00D45E3D"/>
    <w:rsid w:val="00D46D84"/>
    <w:rsid w:val="00D47D39"/>
    <w:rsid w:val="00D5086C"/>
    <w:rsid w:val="00D51642"/>
    <w:rsid w:val="00D532FD"/>
    <w:rsid w:val="00D56B4F"/>
    <w:rsid w:val="00D63EBE"/>
    <w:rsid w:val="00D64B8D"/>
    <w:rsid w:val="00D66E37"/>
    <w:rsid w:val="00D71B4D"/>
    <w:rsid w:val="00D72D6B"/>
    <w:rsid w:val="00D81359"/>
    <w:rsid w:val="00D923C7"/>
    <w:rsid w:val="00D93D55"/>
    <w:rsid w:val="00DA1558"/>
    <w:rsid w:val="00DB20D2"/>
    <w:rsid w:val="00DB4BB7"/>
    <w:rsid w:val="00DB58DF"/>
    <w:rsid w:val="00DB7BD2"/>
    <w:rsid w:val="00DC3FD6"/>
    <w:rsid w:val="00DC441D"/>
    <w:rsid w:val="00DC52FA"/>
    <w:rsid w:val="00DC712C"/>
    <w:rsid w:val="00DD18CC"/>
    <w:rsid w:val="00DD1FA0"/>
    <w:rsid w:val="00DD2E2F"/>
    <w:rsid w:val="00DD6CC3"/>
    <w:rsid w:val="00DD79E2"/>
    <w:rsid w:val="00DE0CA1"/>
    <w:rsid w:val="00DE2978"/>
    <w:rsid w:val="00DE39B0"/>
    <w:rsid w:val="00DE7F92"/>
    <w:rsid w:val="00DF023A"/>
    <w:rsid w:val="00DF2240"/>
    <w:rsid w:val="00DF3034"/>
    <w:rsid w:val="00DF383E"/>
    <w:rsid w:val="00DF4F1D"/>
    <w:rsid w:val="00E02068"/>
    <w:rsid w:val="00E03184"/>
    <w:rsid w:val="00E051ED"/>
    <w:rsid w:val="00E05F65"/>
    <w:rsid w:val="00E07300"/>
    <w:rsid w:val="00E10C3B"/>
    <w:rsid w:val="00E11B2D"/>
    <w:rsid w:val="00E124B6"/>
    <w:rsid w:val="00E15015"/>
    <w:rsid w:val="00E26DD8"/>
    <w:rsid w:val="00E30EF2"/>
    <w:rsid w:val="00E31F1F"/>
    <w:rsid w:val="00E335FE"/>
    <w:rsid w:val="00E34768"/>
    <w:rsid w:val="00E3650E"/>
    <w:rsid w:val="00E42B47"/>
    <w:rsid w:val="00E4347D"/>
    <w:rsid w:val="00E43FB0"/>
    <w:rsid w:val="00E458EA"/>
    <w:rsid w:val="00E465DB"/>
    <w:rsid w:val="00E46E47"/>
    <w:rsid w:val="00E476A7"/>
    <w:rsid w:val="00E50056"/>
    <w:rsid w:val="00E5130A"/>
    <w:rsid w:val="00E52322"/>
    <w:rsid w:val="00E540A9"/>
    <w:rsid w:val="00E700B6"/>
    <w:rsid w:val="00E70F00"/>
    <w:rsid w:val="00E75371"/>
    <w:rsid w:val="00E75A55"/>
    <w:rsid w:val="00E82967"/>
    <w:rsid w:val="00E85557"/>
    <w:rsid w:val="00E945F5"/>
    <w:rsid w:val="00E96FBA"/>
    <w:rsid w:val="00EA2C3D"/>
    <w:rsid w:val="00EA327D"/>
    <w:rsid w:val="00EA7D6E"/>
    <w:rsid w:val="00EB07A4"/>
    <w:rsid w:val="00EB70BF"/>
    <w:rsid w:val="00EC00FC"/>
    <w:rsid w:val="00EC0E3D"/>
    <w:rsid w:val="00EC31BF"/>
    <w:rsid w:val="00EC4E49"/>
    <w:rsid w:val="00EC7525"/>
    <w:rsid w:val="00EC76E2"/>
    <w:rsid w:val="00ED09AC"/>
    <w:rsid w:val="00ED515C"/>
    <w:rsid w:val="00ED6824"/>
    <w:rsid w:val="00ED7707"/>
    <w:rsid w:val="00ED77FB"/>
    <w:rsid w:val="00EE0484"/>
    <w:rsid w:val="00EE45FA"/>
    <w:rsid w:val="00EE657E"/>
    <w:rsid w:val="00EF11DB"/>
    <w:rsid w:val="00EF11FE"/>
    <w:rsid w:val="00EF5C49"/>
    <w:rsid w:val="00EF7C4C"/>
    <w:rsid w:val="00F01D74"/>
    <w:rsid w:val="00F05511"/>
    <w:rsid w:val="00F11F17"/>
    <w:rsid w:val="00F128BA"/>
    <w:rsid w:val="00F205A6"/>
    <w:rsid w:val="00F21076"/>
    <w:rsid w:val="00F2631E"/>
    <w:rsid w:val="00F3080B"/>
    <w:rsid w:val="00F32EDF"/>
    <w:rsid w:val="00F35BE9"/>
    <w:rsid w:val="00F36C96"/>
    <w:rsid w:val="00F40B26"/>
    <w:rsid w:val="00F42775"/>
    <w:rsid w:val="00F470DB"/>
    <w:rsid w:val="00F50C54"/>
    <w:rsid w:val="00F52149"/>
    <w:rsid w:val="00F527E8"/>
    <w:rsid w:val="00F52D60"/>
    <w:rsid w:val="00F61333"/>
    <w:rsid w:val="00F62191"/>
    <w:rsid w:val="00F62B28"/>
    <w:rsid w:val="00F63772"/>
    <w:rsid w:val="00F6457F"/>
    <w:rsid w:val="00F64AE2"/>
    <w:rsid w:val="00F66152"/>
    <w:rsid w:val="00F670F9"/>
    <w:rsid w:val="00F7009B"/>
    <w:rsid w:val="00F85B2E"/>
    <w:rsid w:val="00F90899"/>
    <w:rsid w:val="00F910A0"/>
    <w:rsid w:val="00F91B0F"/>
    <w:rsid w:val="00F96E5A"/>
    <w:rsid w:val="00FA7B9F"/>
    <w:rsid w:val="00FA7CE0"/>
    <w:rsid w:val="00FC4369"/>
    <w:rsid w:val="00FD1015"/>
    <w:rsid w:val="00FD3EAA"/>
    <w:rsid w:val="00FD6568"/>
    <w:rsid w:val="00FE2043"/>
    <w:rsid w:val="00FE4CB0"/>
    <w:rsid w:val="00FF074D"/>
    <w:rsid w:val="00FF1E79"/>
    <w:rsid w:val="00FF20EA"/>
    <w:rsid w:val="00FF2374"/>
    <w:rsid w:val="00FF33EF"/>
    <w:rsid w:val="00FF37B0"/>
    <w:rsid w:val="00FF48AF"/>
  </w:rsids>
  <m:mathPr>
    <m:mathFont m:val="Cambria Math"/>
    <m:brkBin m:val="before"/>
    <m:brkBinSub m:val="--"/>
    <m:smallFrac m:val="0"/>
    <m:dispDef/>
    <m:lMargin m:val="0"/>
    <m:rMargin m:val="0"/>
    <m:defJc m:val="centerGroup"/>
    <m:wrapIndent m:val="1440"/>
    <m:intLim m:val="subSup"/>
    <m:naryLim m:val="undOvr"/>
  </m:mathPr>
  <w:themeFontLang w:val="fr-CH" w:eastAsia="zh-CN"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1137"/>
    <o:shapelayout v:ext="edit">
      <o:idmap v:ext="edit" data="1"/>
    </o:shapelayout>
  </w:shapeDefaults>
  <w:decimalSymbol w:val="."/>
  <w:listSeparator w:val=","/>
  <w14:docId w14:val="37B8F377"/>
  <w15:docId w15:val="{451C3012-D2E7-4EDE-BE62-6C0BFBFD3F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A6248"/>
    <w:rPr>
      <w:rFonts w:ascii="Arial" w:eastAsia="SimSun" w:hAnsi="Arial" w:cs="Arial"/>
      <w:sz w:val="22"/>
      <w:lang w:val="en-US" w:eastAsia="zh-CN"/>
    </w:rPr>
  </w:style>
  <w:style w:type="paragraph" w:styleId="Heading1">
    <w:name w:val="heading 1"/>
    <w:basedOn w:val="Normal"/>
    <w:next w:val="Normal"/>
    <w:link w:val="Heading1Char"/>
    <w:autoRedefine/>
    <w:qFormat/>
    <w:rsid w:val="00EC76E2"/>
    <w:pPr>
      <w:keepNext/>
      <w:numPr>
        <w:numId w:val="53"/>
      </w:numPr>
      <w:spacing w:before="240" w:after="240"/>
      <w:ind w:left="0" w:firstLine="0"/>
      <w:outlineLvl w:val="0"/>
    </w:pPr>
    <w:rPr>
      <w:b/>
      <w:bCs/>
      <w:kern w:val="32"/>
      <w:szCs w:val="32"/>
      <w:lang w:val="es-ES"/>
    </w:rPr>
  </w:style>
  <w:style w:type="paragraph" w:styleId="Heading2">
    <w:name w:val="heading 2"/>
    <w:basedOn w:val="Normal"/>
    <w:next w:val="Normal"/>
    <w:autoRedefine/>
    <w:qFormat/>
    <w:rsid w:val="00B90EAB"/>
    <w:pPr>
      <w:keepNext/>
      <w:spacing w:before="240" w:after="240"/>
      <w:outlineLvl w:val="1"/>
    </w:pPr>
    <w:rPr>
      <w:bCs/>
      <w:iCs/>
      <w:caps/>
      <w:szCs w:val="28"/>
      <w:lang w:val="es-ES"/>
    </w:rPr>
  </w:style>
  <w:style w:type="paragraph" w:styleId="Heading3">
    <w:name w:val="heading 3"/>
    <w:basedOn w:val="Normal"/>
    <w:next w:val="Normal"/>
    <w:qFormat/>
    <w:rsid w:val="007F32B2"/>
    <w:pPr>
      <w:keepNext/>
      <w:spacing w:before="240" w:after="240"/>
      <w:outlineLvl w:val="2"/>
    </w:pPr>
    <w:rPr>
      <w:bCs/>
      <w:caps/>
      <w:szCs w:val="26"/>
    </w:rPr>
  </w:style>
  <w:style w:type="paragraph" w:styleId="Heading4">
    <w:name w:val="heading 4"/>
    <w:basedOn w:val="Normal"/>
    <w:next w:val="Normal"/>
    <w:autoRedefine/>
    <w:qFormat/>
    <w:rsid w:val="00BB5769"/>
    <w:pPr>
      <w:keepNext/>
      <w:spacing w:before="240" w:after="60"/>
      <w:outlineLvl w:val="3"/>
    </w:pPr>
    <w:rPr>
      <w:bCs/>
      <w:szCs w:val="28"/>
      <w:u w:val="single"/>
    </w:rPr>
  </w:style>
  <w:style w:type="paragraph" w:styleId="Heading5">
    <w:name w:val="heading 5"/>
    <w:basedOn w:val="Normal"/>
    <w:next w:val="Normal"/>
    <w:link w:val="Heading5Char"/>
    <w:autoRedefine/>
    <w:qFormat/>
    <w:rsid w:val="000765C4"/>
    <w:pPr>
      <w:keepNext/>
      <w:keepLines/>
      <w:spacing w:before="240" w:after="60"/>
      <w:outlineLvl w:val="4"/>
    </w:pPr>
    <w:rPr>
      <w:rFonts w:eastAsiaTheme="majorEastAsia" w:cstheme="majorBidi"/>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link w:val="FootnoteTextChar"/>
    <w:uiPriority w:val="99"/>
    <w:rsid w:val="00676C5C"/>
    <w:rPr>
      <w:sz w:val="18"/>
    </w:rPr>
  </w:style>
  <w:style w:type="paragraph" w:styleId="Header">
    <w:name w:val="header"/>
    <w:basedOn w:val="Normal"/>
    <w:link w:val="HeaderChar"/>
    <w:uiPriority w:val="99"/>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BalloonText">
    <w:name w:val="Balloon Text"/>
    <w:basedOn w:val="Normal"/>
    <w:link w:val="BalloonTextChar"/>
    <w:rsid w:val="00DF023A"/>
    <w:rPr>
      <w:rFonts w:ascii="Tahoma" w:hAnsi="Tahoma" w:cs="Tahoma"/>
      <w:sz w:val="16"/>
      <w:szCs w:val="16"/>
    </w:rPr>
  </w:style>
  <w:style w:type="character" w:customStyle="1" w:styleId="BalloonTextChar">
    <w:name w:val="Balloon Text Char"/>
    <w:basedOn w:val="DefaultParagraphFont"/>
    <w:link w:val="BalloonText"/>
    <w:rsid w:val="00DF023A"/>
    <w:rPr>
      <w:rFonts w:ascii="Tahoma" w:eastAsia="SimSun" w:hAnsi="Tahoma" w:cs="Tahoma"/>
      <w:sz w:val="16"/>
      <w:szCs w:val="16"/>
      <w:lang w:val="en-US" w:eastAsia="zh-CN"/>
    </w:rPr>
  </w:style>
  <w:style w:type="paragraph" w:styleId="NoSpacing">
    <w:name w:val="No Spacing"/>
    <w:uiPriority w:val="1"/>
    <w:qFormat/>
    <w:rsid w:val="009C127D"/>
    <w:rPr>
      <w:rFonts w:ascii="Arial" w:eastAsia="SimSun" w:hAnsi="Arial" w:cs="Arial"/>
      <w:sz w:val="22"/>
      <w:lang w:val="en-US" w:eastAsia="zh-CN"/>
    </w:rPr>
  </w:style>
  <w:style w:type="character" w:customStyle="1" w:styleId="Heading5Char">
    <w:name w:val="Heading 5 Char"/>
    <w:basedOn w:val="DefaultParagraphFont"/>
    <w:link w:val="Heading5"/>
    <w:rsid w:val="000765C4"/>
    <w:rPr>
      <w:rFonts w:ascii="Arial" w:eastAsiaTheme="majorEastAsia" w:hAnsi="Arial" w:cstheme="majorBidi"/>
      <w:i/>
      <w:sz w:val="22"/>
      <w:lang w:val="en-US" w:eastAsia="zh-CN"/>
    </w:rPr>
  </w:style>
  <w:style w:type="character" w:styleId="FootnoteReference">
    <w:name w:val="footnote reference"/>
    <w:uiPriority w:val="99"/>
    <w:rsid w:val="00091E1A"/>
    <w:rPr>
      <w:vertAlign w:val="superscript"/>
    </w:rPr>
  </w:style>
  <w:style w:type="character" w:customStyle="1" w:styleId="FootnoteTextChar">
    <w:name w:val="Footnote Text Char"/>
    <w:link w:val="FootnoteText"/>
    <w:uiPriority w:val="99"/>
    <w:rsid w:val="00091E1A"/>
    <w:rPr>
      <w:rFonts w:ascii="Arial" w:eastAsia="SimSun" w:hAnsi="Arial" w:cs="Arial"/>
      <w:sz w:val="18"/>
      <w:lang w:val="en-US" w:eastAsia="zh-CN"/>
    </w:rPr>
  </w:style>
  <w:style w:type="paragraph" w:customStyle="1" w:styleId="indent1">
    <w:name w:val="indent_1"/>
    <w:basedOn w:val="Normal"/>
    <w:rsid w:val="00091E1A"/>
    <w:pPr>
      <w:ind w:firstLine="567"/>
      <w:jc w:val="both"/>
    </w:pPr>
    <w:rPr>
      <w:rFonts w:ascii="Times New Roman" w:eastAsia="Times New Roman" w:hAnsi="Times New Roman" w:cs="Times New Roman"/>
      <w:sz w:val="28"/>
      <w:szCs w:val="28"/>
      <w:lang w:val="en-GB" w:eastAsia="ja-JP"/>
    </w:rPr>
  </w:style>
  <w:style w:type="paragraph" w:customStyle="1" w:styleId="indenta">
    <w:name w:val="indent_a"/>
    <w:basedOn w:val="Normal"/>
    <w:link w:val="indentaChar"/>
    <w:rsid w:val="00091E1A"/>
    <w:pPr>
      <w:ind w:firstLine="1134"/>
      <w:jc w:val="both"/>
    </w:pPr>
    <w:rPr>
      <w:rFonts w:ascii="Times New Roman" w:eastAsia="Times New Roman" w:hAnsi="Times New Roman" w:cs="Times New Roman"/>
      <w:sz w:val="28"/>
      <w:szCs w:val="28"/>
      <w:lang w:val="en-GB" w:eastAsia="ja-JP"/>
    </w:rPr>
  </w:style>
  <w:style w:type="character" w:customStyle="1" w:styleId="indentaChar">
    <w:name w:val="indent_a Char"/>
    <w:link w:val="indenta"/>
    <w:rsid w:val="00091E1A"/>
    <w:rPr>
      <w:sz w:val="28"/>
      <w:szCs w:val="28"/>
      <w:lang w:val="en-GB" w:eastAsia="ja-JP"/>
    </w:rPr>
  </w:style>
  <w:style w:type="paragraph" w:styleId="Title">
    <w:name w:val="Title"/>
    <w:basedOn w:val="Normal"/>
    <w:link w:val="TitleChar"/>
    <w:qFormat/>
    <w:rsid w:val="00091E1A"/>
    <w:pPr>
      <w:jc w:val="center"/>
    </w:pPr>
    <w:rPr>
      <w:rFonts w:ascii="Times New Roman" w:eastAsia="Times New Roman" w:hAnsi="Times New Roman" w:cs="Times New Roman"/>
      <w:b/>
      <w:sz w:val="40"/>
      <w:szCs w:val="40"/>
      <w:lang w:val="en-GB" w:eastAsia="ja-JP"/>
    </w:rPr>
  </w:style>
  <w:style w:type="character" w:customStyle="1" w:styleId="TitleChar">
    <w:name w:val="Title Char"/>
    <w:basedOn w:val="DefaultParagraphFont"/>
    <w:link w:val="Title"/>
    <w:rsid w:val="00091E1A"/>
    <w:rPr>
      <w:b/>
      <w:sz w:val="40"/>
      <w:szCs w:val="40"/>
      <w:lang w:val="en-GB" w:eastAsia="ja-JP"/>
    </w:rPr>
  </w:style>
  <w:style w:type="character" w:styleId="Hyperlink">
    <w:name w:val="Hyperlink"/>
    <w:basedOn w:val="DefaultParagraphFont"/>
    <w:uiPriority w:val="99"/>
    <w:rsid w:val="00091E1A"/>
    <w:rPr>
      <w:color w:val="0000FF" w:themeColor="hyperlink"/>
      <w:u w:val="single"/>
    </w:rPr>
  </w:style>
  <w:style w:type="paragraph" w:customStyle="1" w:styleId="Default">
    <w:name w:val="Default"/>
    <w:rsid w:val="00091E1A"/>
    <w:pPr>
      <w:autoSpaceDE w:val="0"/>
      <w:autoSpaceDN w:val="0"/>
      <w:adjustRightInd w:val="0"/>
    </w:pPr>
    <w:rPr>
      <w:rFonts w:ascii="Arial" w:hAnsi="Arial" w:cs="Arial"/>
      <w:color w:val="000000"/>
      <w:sz w:val="24"/>
      <w:szCs w:val="24"/>
      <w:lang w:val="en-US" w:eastAsia="en-US"/>
    </w:rPr>
  </w:style>
  <w:style w:type="character" w:styleId="CommentReference">
    <w:name w:val="annotation reference"/>
    <w:basedOn w:val="DefaultParagraphFont"/>
    <w:rsid w:val="00091E1A"/>
    <w:rPr>
      <w:sz w:val="16"/>
      <w:szCs w:val="16"/>
    </w:rPr>
  </w:style>
  <w:style w:type="character" w:customStyle="1" w:styleId="CommentTextChar">
    <w:name w:val="Comment Text Char"/>
    <w:basedOn w:val="DefaultParagraphFont"/>
    <w:link w:val="CommentText"/>
    <w:semiHidden/>
    <w:rsid w:val="00091E1A"/>
    <w:rPr>
      <w:rFonts w:ascii="Arial" w:eastAsia="SimSun" w:hAnsi="Arial" w:cs="Arial"/>
      <w:sz w:val="18"/>
      <w:lang w:val="en-US" w:eastAsia="zh-CN"/>
    </w:rPr>
  </w:style>
  <w:style w:type="paragraph" w:styleId="ListParagraph">
    <w:name w:val="List Paragraph"/>
    <w:basedOn w:val="Normal"/>
    <w:uiPriority w:val="34"/>
    <w:qFormat/>
    <w:rsid w:val="009401B2"/>
    <w:pPr>
      <w:ind w:left="720"/>
      <w:contextualSpacing/>
    </w:pPr>
  </w:style>
  <w:style w:type="character" w:customStyle="1" w:styleId="HeaderChar">
    <w:name w:val="Header Char"/>
    <w:basedOn w:val="DefaultParagraphFont"/>
    <w:link w:val="Header"/>
    <w:uiPriority w:val="99"/>
    <w:rsid w:val="00845D19"/>
    <w:rPr>
      <w:rFonts w:ascii="Arial" w:eastAsia="SimSun" w:hAnsi="Arial" w:cs="Arial"/>
      <w:sz w:val="22"/>
      <w:lang w:val="en-US" w:eastAsia="zh-CN"/>
    </w:rPr>
  </w:style>
  <w:style w:type="paragraph" w:styleId="CommentSubject">
    <w:name w:val="annotation subject"/>
    <w:basedOn w:val="CommentText"/>
    <w:next w:val="CommentText"/>
    <w:link w:val="CommentSubjectChar"/>
    <w:semiHidden/>
    <w:unhideWhenUsed/>
    <w:rsid w:val="00C300DE"/>
    <w:rPr>
      <w:b/>
      <w:bCs/>
      <w:sz w:val="20"/>
    </w:rPr>
  </w:style>
  <w:style w:type="character" w:customStyle="1" w:styleId="CommentSubjectChar">
    <w:name w:val="Comment Subject Char"/>
    <w:basedOn w:val="CommentTextChar"/>
    <w:link w:val="CommentSubject"/>
    <w:semiHidden/>
    <w:rsid w:val="00C300DE"/>
    <w:rPr>
      <w:rFonts w:ascii="Arial" w:eastAsia="SimSun" w:hAnsi="Arial" w:cs="Arial"/>
      <w:b/>
      <w:bCs/>
      <w:sz w:val="18"/>
      <w:lang w:val="en-US" w:eastAsia="zh-CN"/>
    </w:rPr>
  </w:style>
  <w:style w:type="paragraph" w:customStyle="1" w:styleId="indenti">
    <w:name w:val="indent_i"/>
    <w:basedOn w:val="Normal"/>
    <w:rsid w:val="0099103B"/>
    <w:pPr>
      <w:numPr>
        <w:numId w:val="14"/>
      </w:numPr>
      <w:tabs>
        <w:tab w:val="left" w:pos="2268"/>
      </w:tabs>
      <w:jc w:val="both"/>
    </w:pPr>
    <w:rPr>
      <w:rFonts w:ascii="Times New Roman" w:eastAsia="Times New Roman" w:hAnsi="Times New Roman" w:cs="Times New Roman"/>
      <w:sz w:val="28"/>
      <w:szCs w:val="28"/>
      <w:lang w:val="en-GB" w:eastAsia="ja-JP"/>
    </w:rPr>
  </w:style>
  <w:style w:type="character" w:customStyle="1" w:styleId="null1">
    <w:name w:val="null1"/>
    <w:basedOn w:val="DefaultParagraphFont"/>
    <w:rsid w:val="00CC3409"/>
  </w:style>
  <w:style w:type="paragraph" w:customStyle="1" w:styleId="null">
    <w:name w:val="null"/>
    <w:basedOn w:val="Normal"/>
    <w:rsid w:val="00CC3409"/>
    <w:pPr>
      <w:spacing w:before="100" w:beforeAutospacing="1" w:after="100" w:afterAutospacing="1"/>
    </w:pPr>
    <w:rPr>
      <w:rFonts w:ascii="Times New Roman" w:eastAsiaTheme="minorHAnsi" w:hAnsi="Times New Roman" w:cs="Times New Roman"/>
      <w:sz w:val="24"/>
      <w:szCs w:val="24"/>
      <w:lang w:eastAsia="en-US"/>
    </w:rPr>
  </w:style>
  <w:style w:type="paragraph" w:styleId="Revision">
    <w:name w:val="Revision"/>
    <w:hidden/>
    <w:uiPriority w:val="99"/>
    <w:semiHidden/>
    <w:rsid w:val="000B3330"/>
    <w:rPr>
      <w:rFonts w:ascii="Arial" w:eastAsia="SimSun" w:hAnsi="Arial" w:cs="Arial"/>
      <w:sz w:val="22"/>
      <w:lang w:val="en-US" w:eastAsia="zh-CN"/>
    </w:rPr>
  </w:style>
  <w:style w:type="character" w:customStyle="1" w:styleId="Heading1Char">
    <w:name w:val="Heading 1 Char"/>
    <w:basedOn w:val="DefaultParagraphFont"/>
    <w:link w:val="Heading1"/>
    <w:rsid w:val="00EC76E2"/>
    <w:rPr>
      <w:rFonts w:ascii="Arial" w:eastAsia="SimSun" w:hAnsi="Arial" w:cs="Arial"/>
      <w:b/>
      <w:bCs/>
      <w:kern w:val="32"/>
      <w:sz w:val="22"/>
      <w:szCs w:val="32"/>
      <w:lang w:val="es-E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473131">
      <w:bodyDiv w:val="1"/>
      <w:marLeft w:val="0"/>
      <w:marRight w:val="0"/>
      <w:marTop w:val="0"/>
      <w:marBottom w:val="0"/>
      <w:divBdr>
        <w:top w:val="none" w:sz="0" w:space="0" w:color="auto"/>
        <w:left w:val="none" w:sz="0" w:space="0" w:color="auto"/>
        <w:bottom w:val="none" w:sz="0" w:space="0" w:color="auto"/>
        <w:right w:val="none" w:sz="0" w:space="0" w:color="auto"/>
      </w:divBdr>
    </w:div>
    <w:div w:id="221721981">
      <w:bodyDiv w:val="1"/>
      <w:marLeft w:val="0"/>
      <w:marRight w:val="0"/>
      <w:marTop w:val="0"/>
      <w:marBottom w:val="0"/>
      <w:divBdr>
        <w:top w:val="none" w:sz="0" w:space="0" w:color="auto"/>
        <w:left w:val="none" w:sz="0" w:space="0" w:color="auto"/>
        <w:bottom w:val="none" w:sz="0" w:space="0" w:color="auto"/>
        <w:right w:val="none" w:sz="0" w:space="0" w:color="auto"/>
      </w:divBdr>
    </w:div>
    <w:div w:id="574123908">
      <w:bodyDiv w:val="1"/>
      <w:marLeft w:val="0"/>
      <w:marRight w:val="0"/>
      <w:marTop w:val="0"/>
      <w:marBottom w:val="0"/>
      <w:divBdr>
        <w:top w:val="none" w:sz="0" w:space="0" w:color="auto"/>
        <w:left w:val="none" w:sz="0" w:space="0" w:color="auto"/>
        <w:bottom w:val="none" w:sz="0" w:space="0" w:color="auto"/>
        <w:right w:val="none" w:sz="0" w:space="0" w:color="auto"/>
      </w:divBdr>
    </w:div>
    <w:div w:id="834809529">
      <w:bodyDiv w:val="1"/>
      <w:marLeft w:val="0"/>
      <w:marRight w:val="0"/>
      <w:marTop w:val="0"/>
      <w:marBottom w:val="0"/>
      <w:divBdr>
        <w:top w:val="none" w:sz="0" w:space="0" w:color="auto"/>
        <w:left w:val="none" w:sz="0" w:space="0" w:color="auto"/>
        <w:bottom w:val="none" w:sz="0" w:space="0" w:color="auto"/>
        <w:right w:val="none" w:sz="0" w:space="0" w:color="auto"/>
      </w:divBdr>
    </w:div>
    <w:div w:id="1101949188">
      <w:bodyDiv w:val="1"/>
      <w:marLeft w:val="0"/>
      <w:marRight w:val="0"/>
      <w:marTop w:val="0"/>
      <w:marBottom w:val="0"/>
      <w:divBdr>
        <w:top w:val="none" w:sz="0" w:space="0" w:color="auto"/>
        <w:left w:val="none" w:sz="0" w:space="0" w:color="auto"/>
        <w:bottom w:val="none" w:sz="0" w:space="0" w:color="auto"/>
        <w:right w:val="none" w:sz="0" w:space="0" w:color="auto"/>
      </w:divBdr>
    </w:div>
    <w:div w:id="1918705323">
      <w:bodyDiv w:val="1"/>
      <w:marLeft w:val="0"/>
      <w:marRight w:val="0"/>
      <w:marTop w:val="0"/>
      <w:marBottom w:val="0"/>
      <w:divBdr>
        <w:top w:val="none" w:sz="0" w:space="0" w:color="auto"/>
        <w:left w:val="none" w:sz="0" w:space="0" w:color="auto"/>
        <w:bottom w:val="none" w:sz="0" w:space="0" w:color="auto"/>
        <w:right w:val="none" w:sz="0" w:space="0" w:color="auto"/>
      </w:divBdr>
    </w:div>
    <w:div w:id="20610058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5.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86FEC53-6AD9-47D7-A81D-C541FF6D96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14</Pages>
  <Words>5637</Words>
  <Characters>30063</Characters>
  <Application>Microsoft Office Word</Application>
  <DocSecurity>0</DocSecurity>
  <Lines>742</Lines>
  <Paragraphs>367</Paragraphs>
  <ScaleCrop>false</ScaleCrop>
  <HeadingPairs>
    <vt:vector size="2" baseType="variant">
      <vt:variant>
        <vt:lpstr>Title</vt:lpstr>
      </vt:variant>
      <vt:variant>
        <vt:i4>1</vt:i4>
      </vt:variant>
    </vt:vector>
  </HeadingPairs>
  <TitlesOfParts>
    <vt:vector size="1" baseType="lpstr">
      <vt:lpstr>H/A/38/</vt:lpstr>
    </vt:vector>
  </TitlesOfParts>
  <Company>WIPO</Company>
  <LinksUpToDate>false</LinksUpToDate>
  <CharactersWithSpaces>35470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H/A/38/</dc:title>
  <dc:subject>Thirty-Eighth (17th Extraordinary) Session</dc:subject>
  <dc:creator>MAILLARD Amber</dc:creator>
  <cp:keywords>PUBLIC</cp:keywords>
  <dc:description/>
  <cp:lastModifiedBy>ST LEGER Nathalie</cp:lastModifiedBy>
  <cp:revision>4</cp:revision>
  <cp:lastPrinted>2020-09-23T13:39:00Z</cp:lastPrinted>
  <dcterms:created xsi:type="dcterms:W3CDTF">2020-11-26T11:41:00Z</dcterms:created>
  <dcterms:modified xsi:type="dcterms:W3CDTF">2020-11-26T13:39:00Z</dcterms:modified>
  <cp:category>Special Union for the International Deposit of Industrial Designs (Hague Union)</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38071097-222d-40a9-8be2-a1e1f6e78dc9</vt:lpwstr>
  </property>
  <property fmtid="{D5CDD505-2E9C-101B-9397-08002B2CF9AE}" pid="3" name="Classification">
    <vt:lpwstr>Public</vt:lpwstr>
  </property>
  <property fmtid="{D5CDD505-2E9C-101B-9397-08002B2CF9AE}" pid="4" name="VisualMarkings">
    <vt:lpwstr>None</vt:lpwstr>
  </property>
  <property fmtid="{D5CDD505-2E9C-101B-9397-08002B2CF9AE}" pid="5" name="Alignment">
    <vt:lpwstr>Centre</vt:lpwstr>
  </property>
  <property fmtid="{D5CDD505-2E9C-101B-9397-08002B2CF9AE}" pid="6" name="Language">
    <vt:lpwstr>English</vt:lpwstr>
  </property>
</Properties>
</file>