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D3792" w:rsidRPr="00AD70FD" w14:paraId="316F1005" w14:textId="77777777" w:rsidTr="00CA5305">
        <w:tc>
          <w:tcPr>
            <w:tcW w:w="4513" w:type="dxa"/>
            <w:tcBorders>
              <w:bottom w:val="single" w:sz="4" w:space="0" w:color="auto"/>
            </w:tcBorders>
            <w:tcMar>
              <w:bottom w:w="170" w:type="dxa"/>
            </w:tcMar>
          </w:tcPr>
          <w:p w14:paraId="04838BB7" w14:textId="77777777" w:rsidR="009D3792" w:rsidRPr="00A931E7" w:rsidRDefault="009D3792" w:rsidP="008B0596">
            <w:bookmarkStart w:id="0" w:name="_GoBack"/>
            <w:bookmarkEnd w:id="0"/>
          </w:p>
        </w:tc>
        <w:tc>
          <w:tcPr>
            <w:tcW w:w="4337" w:type="dxa"/>
            <w:tcBorders>
              <w:bottom w:val="single" w:sz="4" w:space="0" w:color="auto"/>
            </w:tcBorders>
            <w:tcMar>
              <w:left w:w="0" w:type="dxa"/>
              <w:right w:w="0" w:type="dxa"/>
            </w:tcMar>
          </w:tcPr>
          <w:p w14:paraId="45939F1B" w14:textId="5938F997" w:rsidR="009D3792" w:rsidRPr="00AD70FD" w:rsidRDefault="00CA5305" w:rsidP="008B0596">
            <w:r>
              <w:rPr>
                <w:noProof/>
                <w:lang w:eastAsia="en-US"/>
              </w:rPr>
              <w:drawing>
                <wp:inline distT="0" distB="0" distL="0" distR="0" wp14:anchorId="79CC09EB" wp14:editId="23A56413">
                  <wp:extent cx="1812290" cy="1347470"/>
                  <wp:effectExtent l="0" t="0" r="0" b="5080"/>
                  <wp:docPr id="5" name="Picture 5"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290" cy="134747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B4BAE6B" w14:textId="6959A68F" w:rsidR="009D3792" w:rsidRPr="00AD70FD" w:rsidRDefault="00CA5305" w:rsidP="008B0596">
            <w:pPr>
              <w:jc w:val="right"/>
            </w:pPr>
            <w:r>
              <w:rPr>
                <w:b/>
                <w:sz w:val="40"/>
                <w:szCs w:val="40"/>
              </w:rPr>
              <w:t>R</w:t>
            </w:r>
          </w:p>
        </w:tc>
      </w:tr>
      <w:tr w:rsidR="009D3792" w:rsidRPr="00AD70FD" w14:paraId="312F5675" w14:textId="77777777" w:rsidTr="008B0596">
        <w:trPr>
          <w:trHeight w:hRule="exact" w:val="369"/>
        </w:trPr>
        <w:tc>
          <w:tcPr>
            <w:tcW w:w="9356" w:type="dxa"/>
            <w:gridSpan w:val="3"/>
            <w:tcBorders>
              <w:top w:val="single" w:sz="4" w:space="0" w:color="auto"/>
            </w:tcBorders>
            <w:tcMar>
              <w:top w:w="170" w:type="dxa"/>
              <w:left w:w="0" w:type="dxa"/>
              <w:right w:w="0" w:type="dxa"/>
            </w:tcMar>
            <w:vAlign w:val="bottom"/>
          </w:tcPr>
          <w:p w14:paraId="0CC65ECB" w14:textId="77777777" w:rsidR="009D3792" w:rsidRPr="00AD70FD" w:rsidRDefault="009D3792" w:rsidP="008B0596">
            <w:pPr>
              <w:jc w:val="right"/>
              <w:rPr>
                <w:rFonts w:ascii="Arial Black" w:hAnsi="Arial Black"/>
                <w:caps/>
                <w:sz w:val="15"/>
              </w:rPr>
            </w:pPr>
            <w:bookmarkStart w:id="1" w:name="Code"/>
            <w:bookmarkEnd w:id="1"/>
            <w:r w:rsidRPr="00AD70FD">
              <w:rPr>
                <w:rFonts w:ascii="Arial Black" w:hAnsi="Arial Black"/>
                <w:caps/>
                <w:sz w:val="15"/>
              </w:rPr>
              <w:t>H/LD/WG/9/5</w:t>
            </w:r>
          </w:p>
        </w:tc>
      </w:tr>
      <w:tr w:rsidR="00CA5305" w:rsidRPr="00AD70FD" w14:paraId="2FD71E7B" w14:textId="77777777" w:rsidTr="008B0596">
        <w:trPr>
          <w:trHeight w:hRule="exact" w:val="170"/>
        </w:trPr>
        <w:tc>
          <w:tcPr>
            <w:tcW w:w="9356" w:type="dxa"/>
            <w:gridSpan w:val="3"/>
            <w:noWrap/>
            <w:tcMar>
              <w:left w:w="0" w:type="dxa"/>
              <w:right w:w="0" w:type="dxa"/>
            </w:tcMar>
            <w:vAlign w:val="bottom"/>
          </w:tcPr>
          <w:p w14:paraId="00148FA3" w14:textId="1EF11DC0" w:rsidR="00CA5305" w:rsidRPr="00AD70FD" w:rsidRDefault="00CA5305" w:rsidP="00CA5305">
            <w:pPr>
              <w:jc w:val="right"/>
              <w:rPr>
                <w:rFonts w:ascii="Arial Black" w:hAnsi="Arial Black"/>
                <w:caps/>
                <w:sz w:val="15"/>
              </w:rPr>
            </w:pPr>
            <w:r w:rsidRPr="00D365FC">
              <w:rPr>
                <w:rFonts w:ascii="Arial Black" w:hAnsi="Arial Black"/>
                <w:caps/>
                <w:sz w:val="15"/>
                <w:lang w:val="ru-RU"/>
              </w:rPr>
              <w:t>Оригинал:  английский</w:t>
            </w:r>
          </w:p>
        </w:tc>
      </w:tr>
      <w:tr w:rsidR="00CA5305" w:rsidRPr="00AD70FD" w14:paraId="5CE74DBD" w14:textId="77777777" w:rsidTr="008B0596">
        <w:trPr>
          <w:trHeight w:hRule="exact" w:val="198"/>
        </w:trPr>
        <w:tc>
          <w:tcPr>
            <w:tcW w:w="9356" w:type="dxa"/>
            <w:gridSpan w:val="3"/>
            <w:tcMar>
              <w:left w:w="0" w:type="dxa"/>
              <w:right w:w="0" w:type="dxa"/>
            </w:tcMar>
            <w:vAlign w:val="bottom"/>
          </w:tcPr>
          <w:p w14:paraId="6AB92C59" w14:textId="16D46332" w:rsidR="00CA5305" w:rsidRPr="00AD70FD" w:rsidRDefault="00CA5305" w:rsidP="00CA5305">
            <w:pPr>
              <w:jc w:val="right"/>
              <w:rPr>
                <w:rFonts w:ascii="Arial Black" w:hAnsi="Arial Black"/>
                <w:caps/>
                <w:sz w:val="15"/>
              </w:rPr>
            </w:pPr>
            <w:r>
              <w:rPr>
                <w:rFonts w:ascii="Arial Black" w:hAnsi="Arial Black"/>
                <w:caps/>
                <w:sz w:val="15"/>
                <w:lang w:val="ru-RU"/>
              </w:rPr>
              <w:t>ДАТА</w:t>
            </w:r>
            <w:r w:rsidRPr="00AD70FD">
              <w:rPr>
                <w:rFonts w:ascii="Arial Black" w:hAnsi="Arial Black"/>
                <w:caps/>
                <w:sz w:val="15"/>
              </w:rPr>
              <w:t xml:space="preserve">:  </w:t>
            </w:r>
            <w:bookmarkStart w:id="2" w:name="Date"/>
            <w:bookmarkEnd w:id="2"/>
            <w:r>
              <w:rPr>
                <w:rFonts w:ascii="Arial Black" w:hAnsi="Arial Black"/>
                <w:caps/>
                <w:sz w:val="15"/>
                <w:lang w:val="ru-RU"/>
              </w:rPr>
              <w:t>6 НОЯБРЯ 2020 Г.</w:t>
            </w:r>
          </w:p>
        </w:tc>
      </w:tr>
    </w:tbl>
    <w:p w14:paraId="379218D3" w14:textId="334CB825" w:rsidR="00CA5305" w:rsidRPr="00D365FC" w:rsidRDefault="00CA5305" w:rsidP="00CA5305">
      <w:pPr>
        <w:spacing w:before="1200"/>
        <w:rPr>
          <w:b/>
          <w:sz w:val="28"/>
          <w:szCs w:val="28"/>
          <w:lang w:val="ru-RU"/>
        </w:rPr>
      </w:pPr>
      <w:r w:rsidRPr="00D365FC">
        <w:rPr>
          <w:b/>
          <w:sz w:val="28"/>
          <w:szCs w:val="28"/>
          <w:lang w:val="ru-RU"/>
        </w:rPr>
        <w:t>Рабочая группа по правовому развитию Гаагской системы международной регистрации промышленных образ</w:t>
      </w:r>
      <w:r w:rsidR="00477DE7">
        <w:rPr>
          <w:b/>
          <w:sz w:val="28"/>
          <w:szCs w:val="28"/>
          <w:lang w:val="ru-RU"/>
        </w:rPr>
        <w:t>ц</w:t>
      </w:r>
      <w:r w:rsidRPr="00D365FC">
        <w:rPr>
          <w:b/>
          <w:sz w:val="28"/>
          <w:szCs w:val="28"/>
          <w:lang w:val="ru-RU"/>
        </w:rPr>
        <w:t>ов</w:t>
      </w:r>
    </w:p>
    <w:p w14:paraId="7ACF2FF7" w14:textId="77777777" w:rsidR="00CA5305" w:rsidRPr="00093595" w:rsidRDefault="00CA5305" w:rsidP="00CA5305">
      <w:pPr>
        <w:spacing w:before="480"/>
        <w:rPr>
          <w:b/>
          <w:sz w:val="24"/>
          <w:szCs w:val="24"/>
          <w:lang w:val="ru-RU"/>
        </w:rPr>
      </w:pPr>
      <w:r>
        <w:rPr>
          <w:b/>
          <w:sz w:val="24"/>
          <w:szCs w:val="24"/>
          <w:lang w:val="ru-RU"/>
        </w:rPr>
        <w:t>Девятая сессия</w:t>
      </w:r>
    </w:p>
    <w:p w14:paraId="7F03D34C" w14:textId="79700459" w:rsidR="009D3792" w:rsidRPr="00CA5305" w:rsidRDefault="00CA5305" w:rsidP="00CA5305">
      <w:pPr>
        <w:rPr>
          <w:b/>
          <w:sz w:val="24"/>
          <w:szCs w:val="24"/>
          <w:lang w:val="ru-RU"/>
        </w:rPr>
      </w:pPr>
      <w:r w:rsidRPr="008F202E">
        <w:rPr>
          <w:b/>
          <w:sz w:val="24"/>
          <w:szCs w:val="24"/>
          <w:lang w:val="ru-RU"/>
        </w:rPr>
        <w:t xml:space="preserve">Женева, </w:t>
      </w:r>
      <w:r>
        <w:rPr>
          <w:b/>
          <w:sz w:val="24"/>
          <w:szCs w:val="24"/>
          <w:lang w:val="ru-RU"/>
        </w:rPr>
        <w:t>14–16 декабря</w:t>
      </w:r>
      <w:r w:rsidRPr="008F202E">
        <w:rPr>
          <w:b/>
          <w:sz w:val="24"/>
          <w:szCs w:val="24"/>
          <w:lang w:val="ru-RU"/>
        </w:rPr>
        <w:t xml:space="preserve"> 20</w:t>
      </w:r>
      <w:r>
        <w:rPr>
          <w:b/>
          <w:sz w:val="24"/>
          <w:szCs w:val="24"/>
          <w:lang w:val="ru-RU"/>
        </w:rPr>
        <w:t>20 </w:t>
      </w:r>
      <w:r w:rsidRPr="008F202E">
        <w:rPr>
          <w:b/>
          <w:sz w:val="24"/>
          <w:szCs w:val="24"/>
          <w:lang w:val="ru-RU"/>
        </w:rPr>
        <w:t>г.</w:t>
      </w:r>
    </w:p>
    <w:p w14:paraId="37952A6D" w14:textId="77777777" w:rsidR="00CA5305" w:rsidRPr="00D365FC" w:rsidRDefault="00CA5305" w:rsidP="00CA5305">
      <w:pPr>
        <w:pStyle w:val="Heading2"/>
        <w:rPr>
          <w:lang w:val="ru-RU"/>
        </w:rPr>
      </w:pPr>
      <w:bookmarkStart w:id="3" w:name="TitleOfDoc"/>
      <w:bookmarkEnd w:id="3"/>
      <w:r w:rsidRPr="00D365FC">
        <w:rPr>
          <w:lang w:val="ru-RU"/>
        </w:rPr>
        <w:t>критери</w:t>
      </w:r>
      <w:r>
        <w:rPr>
          <w:lang w:val="ru-RU"/>
        </w:rPr>
        <w:t>И</w:t>
      </w:r>
      <w:r w:rsidRPr="00D365FC">
        <w:rPr>
          <w:lang w:val="ru-RU"/>
        </w:rPr>
        <w:t xml:space="preserve"> отбора дополнительных языков для включения в Гаагскую систему</w:t>
      </w:r>
    </w:p>
    <w:p w14:paraId="08AD3FE7" w14:textId="70897C26" w:rsidR="009D3792" w:rsidRPr="00CA5305" w:rsidRDefault="00CA5305" w:rsidP="00CA5305">
      <w:pPr>
        <w:spacing w:before="240" w:after="480"/>
        <w:rPr>
          <w:i/>
          <w:lang w:val="ru-RU"/>
        </w:rPr>
      </w:pPr>
      <w:bookmarkStart w:id="4" w:name="Prepared"/>
      <w:bookmarkEnd w:id="4"/>
      <w:r w:rsidRPr="005D7DE7">
        <w:rPr>
          <w:i/>
          <w:lang w:val="ru-RU"/>
        </w:rPr>
        <w:t>Документ подготовлен Международным бюр</w:t>
      </w:r>
      <w:r>
        <w:rPr>
          <w:i/>
          <w:lang w:val="ru-RU"/>
        </w:rPr>
        <w:t>о</w:t>
      </w:r>
    </w:p>
    <w:p w14:paraId="79793D9B" w14:textId="7E065F52" w:rsidR="009D3792" w:rsidRPr="00CA5305" w:rsidRDefault="009D3792" w:rsidP="00583F7A">
      <w:pPr>
        <w:pStyle w:val="Heading1"/>
        <w:spacing w:after="240"/>
        <w:rPr>
          <w:lang w:val="ru-RU"/>
        </w:rPr>
      </w:pPr>
      <w:r w:rsidRPr="00AD70FD">
        <w:t>I</w:t>
      </w:r>
      <w:r w:rsidRPr="00CA5305">
        <w:rPr>
          <w:lang w:val="ru-RU"/>
        </w:rPr>
        <w:t>.</w:t>
      </w:r>
      <w:r w:rsidRPr="00CA5305">
        <w:rPr>
          <w:lang w:val="ru-RU"/>
        </w:rPr>
        <w:tab/>
      </w:r>
      <w:r w:rsidR="00CA5305">
        <w:rPr>
          <w:lang w:val="ru-RU"/>
        </w:rPr>
        <w:t>ВВЕДЕНИЕ</w:t>
      </w:r>
    </w:p>
    <w:p w14:paraId="429D85F4" w14:textId="4DFA24BD" w:rsidR="00CA5305" w:rsidRPr="005D7DE7" w:rsidRDefault="009D3792" w:rsidP="00CA5305">
      <w:pPr>
        <w:pStyle w:val="ONUME"/>
        <w:numPr>
          <w:ilvl w:val="0"/>
          <w:numId w:val="0"/>
        </w:numPr>
        <w:rPr>
          <w:lang w:val="ru-RU"/>
        </w:rPr>
      </w:pPr>
      <w:r w:rsidRPr="00CA5305">
        <w:rPr>
          <w:lang w:val="ru-RU"/>
        </w:rPr>
        <w:t>1.</w:t>
      </w:r>
      <w:r w:rsidRPr="00CA5305">
        <w:rPr>
          <w:lang w:val="ru-RU"/>
        </w:rPr>
        <w:tab/>
      </w:r>
      <w:r w:rsidR="00CA5305">
        <w:rPr>
          <w:lang w:val="ru-RU"/>
        </w:rPr>
        <w:t>На</w:t>
      </w:r>
      <w:r w:rsidR="00CA5305" w:rsidRPr="005D7DE7">
        <w:rPr>
          <w:lang w:val="ru-RU"/>
        </w:rPr>
        <w:t xml:space="preserve"> </w:t>
      </w:r>
      <w:r w:rsidR="00CA5305">
        <w:rPr>
          <w:lang w:val="ru-RU"/>
        </w:rPr>
        <w:t>своей</w:t>
      </w:r>
      <w:r w:rsidR="00CA5305" w:rsidRPr="005D7DE7">
        <w:rPr>
          <w:lang w:val="ru-RU"/>
        </w:rPr>
        <w:t xml:space="preserve"> </w:t>
      </w:r>
      <w:r w:rsidR="00CA5305">
        <w:rPr>
          <w:lang w:val="ru-RU"/>
        </w:rPr>
        <w:t>восьмой</w:t>
      </w:r>
      <w:r w:rsidR="00CA5305" w:rsidRPr="005D7DE7">
        <w:rPr>
          <w:lang w:val="ru-RU"/>
        </w:rPr>
        <w:t xml:space="preserve"> </w:t>
      </w:r>
      <w:r w:rsidR="00CA5305">
        <w:rPr>
          <w:lang w:val="ru-RU"/>
        </w:rPr>
        <w:t>сессии</w:t>
      </w:r>
      <w:r w:rsidR="00CA5305" w:rsidRPr="005D7DE7">
        <w:rPr>
          <w:lang w:val="ru-RU"/>
        </w:rPr>
        <w:t xml:space="preserve">, </w:t>
      </w:r>
      <w:r w:rsidR="00CA5305">
        <w:rPr>
          <w:lang w:val="ru-RU"/>
        </w:rPr>
        <w:t>проходившей</w:t>
      </w:r>
      <w:r w:rsidR="00CA5305" w:rsidRPr="005D7DE7">
        <w:rPr>
          <w:lang w:val="ru-RU"/>
        </w:rPr>
        <w:t xml:space="preserve"> 30 </w:t>
      </w:r>
      <w:r w:rsidR="00CA5305">
        <w:rPr>
          <w:lang w:val="ru-RU"/>
        </w:rPr>
        <w:t>октября</w:t>
      </w:r>
      <w:r w:rsidR="00CA5305" w:rsidRPr="005D7DE7">
        <w:rPr>
          <w:lang w:val="ru-RU"/>
        </w:rPr>
        <w:t xml:space="preserve"> – 1 </w:t>
      </w:r>
      <w:r w:rsidR="00CA5305">
        <w:rPr>
          <w:lang w:val="ru-RU"/>
        </w:rPr>
        <w:t>ноября</w:t>
      </w:r>
      <w:r w:rsidR="00CA5305" w:rsidRPr="005D7DE7">
        <w:rPr>
          <w:lang w:val="ru-RU"/>
        </w:rPr>
        <w:t xml:space="preserve"> 2020 </w:t>
      </w:r>
      <w:r w:rsidR="00CA5305">
        <w:rPr>
          <w:lang w:val="ru-RU"/>
        </w:rPr>
        <w:t>г</w:t>
      </w:r>
      <w:r w:rsidR="00CA5305" w:rsidRPr="005D7DE7">
        <w:rPr>
          <w:lang w:val="ru-RU"/>
        </w:rPr>
        <w:t>., Рабоч</w:t>
      </w:r>
      <w:r w:rsidR="00CA5305">
        <w:rPr>
          <w:lang w:val="ru-RU"/>
        </w:rPr>
        <w:t>ая</w:t>
      </w:r>
      <w:r w:rsidR="00CA5305" w:rsidRPr="005D7DE7">
        <w:rPr>
          <w:lang w:val="ru-RU"/>
        </w:rPr>
        <w:t xml:space="preserve"> групп</w:t>
      </w:r>
      <w:r w:rsidR="00966389">
        <w:rPr>
          <w:lang w:val="ru-RU"/>
        </w:rPr>
        <w:t>а</w:t>
      </w:r>
      <w:r w:rsidR="00CA5305" w:rsidRPr="005D7DE7">
        <w:rPr>
          <w:lang w:val="ru-RU"/>
        </w:rPr>
        <w:t xml:space="preserve"> по правовому развитию Гаагской системы международной регистрации промышленных образцов (далее – «Рабочая группа» и «Гаагская система») </w:t>
      </w:r>
      <w:r w:rsidR="00CA5305">
        <w:rPr>
          <w:lang w:val="ru-RU"/>
        </w:rPr>
        <w:t>обсудила</w:t>
      </w:r>
      <w:r w:rsidR="00CA5305" w:rsidRPr="005D7DE7">
        <w:rPr>
          <w:lang w:val="ru-RU"/>
        </w:rPr>
        <w:t xml:space="preserve"> </w:t>
      </w:r>
      <w:r w:rsidR="00CA5305">
        <w:rPr>
          <w:lang w:val="ru-RU"/>
        </w:rPr>
        <w:t>документ</w:t>
      </w:r>
      <w:r w:rsidR="00CA5305" w:rsidRPr="00AD70FD">
        <w:t> H</w:t>
      </w:r>
      <w:r w:rsidR="00CA5305" w:rsidRPr="005D7DE7">
        <w:rPr>
          <w:lang w:val="ru-RU"/>
        </w:rPr>
        <w:t>/</w:t>
      </w:r>
      <w:r w:rsidR="00CA5305" w:rsidRPr="00AD70FD">
        <w:t>LD</w:t>
      </w:r>
      <w:r w:rsidR="00CA5305" w:rsidRPr="005D7DE7">
        <w:rPr>
          <w:lang w:val="ru-RU"/>
        </w:rPr>
        <w:t>/</w:t>
      </w:r>
      <w:r w:rsidR="00CA5305" w:rsidRPr="00AD70FD">
        <w:t>WG</w:t>
      </w:r>
      <w:r w:rsidR="00CA5305" w:rsidRPr="005D7DE7">
        <w:rPr>
          <w:lang w:val="ru-RU"/>
        </w:rPr>
        <w:t xml:space="preserve">/8/5, </w:t>
      </w:r>
      <w:r w:rsidR="00CA5305">
        <w:rPr>
          <w:lang w:val="ru-RU"/>
        </w:rPr>
        <w:t>озаглавленный «В</w:t>
      </w:r>
      <w:r w:rsidR="00CA5305" w:rsidRPr="005D7DE7">
        <w:rPr>
          <w:lang w:val="ru-RU"/>
        </w:rPr>
        <w:t xml:space="preserve">озможные варианты </w:t>
      </w:r>
      <w:bookmarkStart w:id="5" w:name="_Hlk56509960"/>
      <w:r w:rsidR="00CA5305" w:rsidRPr="005D7DE7">
        <w:rPr>
          <w:lang w:val="ru-RU"/>
        </w:rPr>
        <w:t xml:space="preserve">включения новых языков в </w:t>
      </w:r>
      <w:r w:rsidR="00CA5305">
        <w:rPr>
          <w:lang w:val="ru-RU"/>
        </w:rPr>
        <w:t>Г</w:t>
      </w:r>
      <w:r w:rsidR="00CA5305" w:rsidRPr="005D7DE7">
        <w:rPr>
          <w:lang w:val="ru-RU"/>
        </w:rPr>
        <w:t>аагскую систему</w:t>
      </w:r>
      <w:bookmarkEnd w:id="5"/>
      <w:r w:rsidR="00CA5305">
        <w:rPr>
          <w:lang w:val="ru-RU"/>
        </w:rPr>
        <w:t>»</w:t>
      </w:r>
      <w:r w:rsidR="00CA5305" w:rsidRPr="005D7DE7">
        <w:rPr>
          <w:lang w:val="ru-RU"/>
        </w:rPr>
        <w:t>.</w:t>
      </w:r>
    </w:p>
    <w:p w14:paraId="3028B483" w14:textId="5AC4BB92" w:rsidR="00CA5305" w:rsidRPr="00554A7A" w:rsidRDefault="00CA5305" w:rsidP="00CA5305">
      <w:pPr>
        <w:pStyle w:val="ONUME"/>
        <w:numPr>
          <w:ilvl w:val="0"/>
          <w:numId w:val="0"/>
        </w:numPr>
        <w:rPr>
          <w:lang w:val="ru-RU"/>
        </w:rPr>
      </w:pPr>
      <w:r w:rsidRPr="005D7DE7">
        <w:rPr>
          <w:lang w:val="ru-RU"/>
        </w:rPr>
        <w:t>2.</w:t>
      </w:r>
      <w:r w:rsidRPr="005D7DE7">
        <w:rPr>
          <w:lang w:val="ru-RU"/>
        </w:rPr>
        <w:tab/>
      </w:r>
      <w:r>
        <w:rPr>
          <w:lang w:val="ru-RU"/>
        </w:rPr>
        <w:t>В</w:t>
      </w:r>
      <w:r w:rsidRPr="005D7DE7">
        <w:rPr>
          <w:lang w:val="ru-RU"/>
        </w:rPr>
        <w:t xml:space="preserve"> </w:t>
      </w:r>
      <w:r>
        <w:rPr>
          <w:lang w:val="ru-RU"/>
        </w:rPr>
        <w:t>ходе</w:t>
      </w:r>
      <w:r w:rsidRPr="005D7DE7">
        <w:rPr>
          <w:lang w:val="ru-RU"/>
        </w:rPr>
        <w:t xml:space="preserve"> </w:t>
      </w:r>
      <w:r>
        <w:rPr>
          <w:lang w:val="ru-RU"/>
        </w:rPr>
        <w:t>сессии</w:t>
      </w:r>
      <w:r w:rsidRPr="005D7DE7">
        <w:rPr>
          <w:lang w:val="ru-RU"/>
        </w:rPr>
        <w:t xml:space="preserve"> </w:t>
      </w:r>
      <w:r w:rsidR="00966389">
        <w:rPr>
          <w:lang w:val="ru-RU"/>
        </w:rPr>
        <w:t>д</w:t>
      </w:r>
      <w:r>
        <w:rPr>
          <w:lang w:val="ru-RU"/>
        </w:rPr>
        <w:t>елегация</w:t>
      </w:r>
      <w:r w:rsidRPr="005D7DE7">
        <w:rPr>
          <w:lang w:val="ru-RU"/>
        </w:rPr>
        <w:t xml:space="preserve"> </w:t>
      </w:r>
      <w:r>
        <w:rPr>
          <w:lang w:val="ru-RU"/>
        </w:rPr>
        <w:t>Республики</w:t>
      </w:r>
      <w:r w:rsidRPr="005D7DE7">
        <w:rPr>
          <w:lang w:val="ru-RU"/>
        </w:rPr>
        <w:t xml:space="preserve"> </w:t>
      </w:r>
      <w:r>
        <w:rPr>
          <w:lang w:val="ru-RU"/>
        </w:rPr>
        <w:t>Корея</w:t>
      </w:r>
      <w:r w:rsidRPr="005D7DE7">
        <w:rPr>
          <w:lang w:val="ru-RU"/>
        </w:rPr>
        <w:t xml:space="preserve"> </w:t>
      </w:r>
      <w:r>
        <w:rPr>
          <w:lang w:val="ru-RU"/>
        </w:rPr>
        <w:t>внесла</w:t>
      </w:r>
      <w:r w:rsidRPr="005D7DE7">
        <w:rPr>
          <w:lang w:val="ru-RU"/>
        </w:rPr>
        <w:t xml:space="preserve"> </w:t>
      </w:r>
      <w:r>
        <w:rPr>
          <w:lang w:val="ru-RU"/>
        </w:rPr>
        <w:t>предложение</w:t>
      </w:r>
      <w:r w:rsidRPr="005D7DE7">
        <w:rPr>
          <w:lang w:val="ru-RU"/>
        </w:rPr>
        <w:t xml:space="preserve"> включить корейский язык в Гаагскую систему в качестве языка подачи. </w:t>
      </w:r>
      <w:r w:rsidRPr="00554A7A">
        <w:rPr>
          <w:lang w:val="ru-RU"/>
        </w:rPr>
        <w:t>Делегация подчеркнула, что в</w:t>
      </w:r>
      <w:r>
        <w:rPr>
          <w:lang w:val="ru-RU"/>
        </w:rPr>
        <w:t>ключе</w:t>
      </w:r>
      <w:r w:rsidRPr="00554A7A">
        <w:rPr>
          <w:lang w:val="ru-RU"/>
        </w:rPr>
        <w:t xml:space="preserve">ние новых языков в качестве языков подачи будет разумным шагом вперед с учетом </w:t>
      </w:r>
      <w:r>
        <w:rPr>
          <w:lang w:val="ru-RU"/>
        </w:rPr>
        <w:t>существующего</w:t>
      </w:r>
      <w:r w:rsidRPr="00554A7A">
        <w:rPr>
          <w:lang w:val="ru-RU"/>
        </w:rPr>
        <w:t xml:space="preserve"> финансового положения Гаагской системы, </w:t>
      </w:r>
      <w:r>
        <w:rPr>
          <w:lang w:val="ru-RU"/>
        </w:rPr>
        <w:t>которая выиграет от</w:t>
      </w:r>
      <w:r w:rsidRPr="00554A7A">
        <w:rPr>
          <w:lang w:val="ru-RU"/>
        </w:rPr>
        <w:t xml:space="preserve"> включени</w:t>
      </w:r>
      <w:r>
        <w:rPr>
          <w:lang w:val="ru-RU"/>
        </w:rPr>
        <w:t>я</w:t>
      </w:r>
      <w:r w:rsidRPr="00554A7A">
        <w:rPr>
          <w:lang w:val="ru-RU"/>
        </w:rPr>
        <w:t xml:space="preserve"> корейского языка</w:t>
      </w:r>
      <w:r>
        <w:rPr>
          <w:lang w:val="ru-RU"/>
        </w:rPr>
        <w:t xml:space="preserve">, поскольку, принимая во внимание статистические данные за период с момента присоединения Республики Корея </w:t>
      </w:r>
      <w:r w:rsidRPr="00554A7A">
        <w:rPr>
          <w:lang w:val="ru-RU"/>
        </w:rPr>
        <w:t xml:space="preserve"> к Гаагской системе в 2014 г.</w:t>
      </w:r>
      <w:r>
        <w:rPr>
          <w:lang w:val="ru-RU"/>
        </w:rPr>
        <w:t>, количество заявок из региона возрастет</w:t>
      </w:r>
      <w:r w:rsidRPr="00554A7A">
        <w:rPr>
          <w:lang w:val="ru-RU"/>
        </w:rPr>
        <w:t>.</w:t>
      </w:r>
      <w:r>
        <w:rPr>
          <w:lang w:val="ru-RU"/>
        </w:rPr>
        <w:t xml:space="preserve"> С</w:t>
      </w:r>
      <w:r w:rsidRPr="00554A7A">
        <w:rPr>
          <w:lang w:val="ru-RU"/>
        </w:rPr>
        <w:t xml:space="preserve"> </w:t>
      </w:r>
      <w:r>
        <w:rPr>
          <w:lang w:val="ru-RU"/>
        </w:rPr>
        <w:t>учетом</w:t>
      </w:r>
      <w:r w:rsidRPr="00554A7A">
        <w:rPr>
          <w:lang w:val="ru-RU"/>
        </w:rPr>
        <w:t xml:space="preserve"> </w:t>
      </w:r>
      <w:r>
        <w:rPr>
          <w:lang w:val="ru-RU"/>
        </w:rPr>
        <w:t>этого</w:t>
      </w:r>
      <w:r w:rsidRPr="00554A7A">
        <w:rPr>
          <w:lang w:val="ru-RU"/>
        </w:rPr>
        <w:t xml:space="preserve"> Рабочая группа поручила Международному бюро подготовить для рассмотрения на следующей сессии документ, касающийся критериев отбора дополнительных языков для включения в Гаагскую систему</w:t>
      </w:r>
      <w:r w:rsidRPr="00AD70FD">
        <w:rPr>
          <w:vertAlign w:val="superscript"/>
        </w:rPr>
        <w:footnoteReference w:id="1"/>
      </w:r>
      <w:r w:rsidRPr="00554A7A">
        <w:rPr>
          <w:lang w:val="ru-RU"/>
        </w:rPr>
        <w:t>.</w:t>
      </w:r>
    </w:p>
    <w:p w14:paraId="67669262" w14:textId="485CC06E" w:rsidR="009D3792" w:rsidRPr="00CA5305" w:rsidRDefault="00CA5305" w:rsidP="00CA5305">
      <w:pPr>
        <w:pStyle w:val="ONUME"/>
        <w:numPr>
          <w:ilvl w:val="0"/>
          <w:numId w:val="0"/>
        </w:numPr>
        <w:rPr>
          <w:lang w:val="ru-RU"/>
        </w:rPr>
      </w:pPr>
      <w:r w:rsidRPr="00C1057D">
        <w:rPr>
          <w:lang w:val="ru-RU"/>
        </w:rPr>
        <w:t>3.</w:t>
      </w:r>
      <w:r w:rsidRPr="00C1057D">
        <w:rPr>
          <w:lang w:val="ru-RU"/>
        </w:rPr>
        <w:tab/>
        <w:t xml:space="preserve">В соответствии с предложением делегации Республики Корея и </w:t>
      </w:r>
      <w:r>
        <w:rPr>
          <w:lang w:val="ru-RU"/>
        </w:rPr>
        <w:t>указаниями</w:t>
      </w:r>
      <w:r w:rsidRPr="00C1057D">
        <w:rPr>
          <w:lang w:val="ru-RU"/>
        </w:rPr>
        <w:t xml:space="preserve"> Рабочей групп</w:t>
      </w:r>
      <w:r>
        <w:rPr>
          <w:lang w:val="ru-RU"/>
        </w:rPr>
        <w:t>ы</w:t>
      </w:r>
      <w:r w:rsidRPr="00C1057D">
        <w:rPr>
          <w:lang w:val="ru-RU"/>
        </w:rPr>
        <w:t xml:space="preserve"> в </w:t>
      </w:r>
      <w:r>
        <w:rPr>
          <w:lang w:val="ru-RU"/>
        </w:rPr>
        <w:t>настоящем</w:t>
      </w:r>
      <w:r w:rsidRPr="00C1057D">
        <w:rPr>
          <w:lang w:val="ru-RU"/>
        </w:rPr>
        <w:t xml:space="preserve"> документе представлены </w:t>
      </w:r>
      <w:bookmarkStart w:id="6" w:name="_Hlk56508438"/>
      <w:r w:rsidRPr="00C1057D">
        <w:rPr>
          <w:lang w:val="ru-RU"/>
        </w:rPr>
        <w:t xml:space="preserve">возможные критерии для </w:t>
      </w:r>
      <w:r>
        <w:rPr>
          <w:lang w:val="ru-RU"/>
        </w:rPr>
        <w:t>включения</w:t>
      </w:r>
      <w:r w:rsidRPr="00C1057D">
        <w:rPr>
          <w:lang w:val="ru-RU"/>
        </w:rPr>
        <w:t xml:space="preserve"> новых языков</w:t>
      </w:r>
      <w:bookmarkEnd w:id="6"/>
      <w:r w:rsidRPr="00C1057D">
        <w:rPr>
          <w:lang w:val="ru-RU"/>
        </w:rPr>
        <w:t xml:space="preserve"> в Гаагскую систему в качестве «языков подачи», при</w:t>
      </w:r>
      <w:r>
        <w:rPr>
          <w:lang w:val="ru-RU"/>
        </w:rPr>
        <w:t xml:space="preserve"> этом во всех подробностях практические аспекты такого </w:t>
      </w:r>
      <w:r w:rsidRPr="00C1057D">
        <w:rPr>
          <w:lang w:val="ru-RU"/>
        </w:rPr>
        <w:t xml:space="preserve">возможного </w:t>
      </w:r>
      <w:r>
        <w:rPr>
          <w:lang w:val="ru-RU"/>
        </w:rPr>
        <w:t>включения</w:t>
      </w:r>
      <w:r w:rsidRPr="00C1057D">
        <w:rPr>
          <w:lang w:val="ru-RU"/>
        </w:rPr>
        <w:t xml:space="preserve"> подлеж</w:t>
      </w:r>
      <w:r>
        <w:rPr>
          <w:lang w:val="ru-RU"/>
        </w:rPr>
        <w:t>а</w:t>
      </w:r>
      <w:r w:rsidRPr="00C1057D">
        <w:rPr>
          <w:lang w:val="ru-RU"/>
        </w:rPr>
        <w:t>т</w:t>
      </w:r>
      <w:r>
        <w:rPr>
          <w:lang w:val="ru-RU"/>
        </w:rPr>
        <w:t>, разумеется, дополнительному</w:t>
      </w:r>
      <w:r w:rsidRPr="00C1057D">
        <w:rPr>
          <w:lang w:val="ru-RU"/>
        </w:rPr>
        <w:t xml:space="preserve"> обсуждению Рабочей группой</w:t>
      </w:r>
      <w:r w:rsidR="009D3792" w:rsidRPr="00CA5305">
        <w:rPr>
          <w:lang w:val="ru-RU"/>
        </w:rPr>
        <w:t>.</w:t>
      </w:r>
    </w:p>
    <w:p w14:paraId="650A9C6E" w14:textId="20112125" w:rsidR="009D3792" w:rsidRPr="00CA5305" w:rsidRDefault="009D3792" w:rsidP="009D3792">
      <w:pPr>
        <w:rPr>
          <w:lang w:val="ru-RU"/>
        </w:rPr>
      </w:pPr>
      <w:r w:rsidRPr="00CA5305">
        <w:rPr>
          <w:lang w:val="ru-RU"/>
        </w:rPr>
        <w:t>4.</w:t>
      </w:r>
      <w:r w:rsidRPr="00CA5305">
        <w:rPr>
          <w:lang w:val="ru-RU"/>
        </w:rPr>
        <w:tab/>
      </w:r>
      <w:r w:rsidR="00CA5305" w:rsidRPr="00CA5305">
        <w:rPr>
          <w:lang w:val="ru-RU"/>
        </w:rPr>
        <w:t xml:space="preserve">В этой связи, в документе </w:t>
      </w:r>
      <w:r w:rsidR="00CA5305" w:rsidRPr="00CA5305">
        <w:t>H</w:t>
      </w:r>
      <w:r w:rsidR="00CA5305" w:rsidRPr="00CA5305">
        <w:rPr>
          <w:lang w:val="ru-RU"/>
        </w:rPr>
        <w:t>/</w:t>
      </w:r>
      <w:r w:rsidR="00CA5305" w:rsidRPr="00CA5305">
        <w:t>LD</w:t>
      </w:r>
      <w:r w:rsidR="00CA5305" w:rsidRPr="00CA5305">
        <w:rPr>
          <w:lang w:val="ru-RU"/>
        </w:rPr>
        <w:t>/</w:t>
      </w:r>
      <w:r w:rsidR="00CA5305" w:rsidRPr="00CA5305">
        <w:t>WG</w:t>
      </w:r>
      <w:r w:rsidR="00CA5305" w:rsidRPr="00CA5305">
        <w:rPr>
          <w:lang w:val="ru-RU"/>
        </w:rPr>
        <w:t xml:space="preserve">/9/4 изложен вариант языка подачи, который упоминается в указанном документе как вариант «А» и несколько отличается от варианта </w:t>
      </w:r>
      <w:r w:rsidR="00CA5305" w:rsidRPr="00CA5305">
        <w:rPr>
          <w:lang w:val="ru-RU"/>
        </w:rPr>
        <w:lastRenderedPageBreak/>
        <w:t>языка подачи, представлен</w:t>
      </w:r>
      <w:r w:rsidR="00966389">
        <w:rPr>
          <w:lang w:val="ru-RU"/>
        </w:rPr>
        <w:t>ного</w:t>
      </w:r>
      <w:r w:rsidR="00CA5305" w:rsidRPr="00CA5305">
        <w:rPr>
          <w:lang w:val="ru-RU"/>
        </w:rPr>
        <w:t xml:space="preserve"> в рассмотренном на восьмой сессии документе </w:t>
      </w:r>
      <w:r w:rsidR="00CA5305" w:rsidRPr="00CA5305">
        <w:t>H</w:t>
      </w:r>
      <w:r w:rsidR="00CA5305" w:rsidRPr="00CA5305">
        <w:rPr>
          <w:lang w:val="ru-RU"/>
        </w:rPr>
        <w:t>/</w:t>
      </w:r>
      <w:r w:rsidR="00CA5305" w:rsidRPr="00CA5305">
        <w:t>LD</w:t>
      </w:r>
      <w:r w:rsidR="00CA5305" w:rsidRPr="00CA5305">
        <w:rPr>
          <w:lang w:val="ru-RU"/>
        </w:rPr>
        <w:t>/</w:t>
      </w:r>
      <w:r w:rsidR="00CA5305" w:rsidRPr="00CA5305">
        <w:t>WG</w:t>
      </w:r>
      <w:r w:rsidR="00CA5305" w:rsidRPr="00CA5305">
        <w:rPr>
          <w:lang w:val="ru-RU"/>
        </w:rPr>
        <w:t xml:space="preserve">/8/5. Подробнее о вариантах реализации предложений о включении дополнительных языков см. пункты 4–19 документа </w:t>
      </w:r>
      <w:r w:rsidR="00CA5305" w:rsidRPr="00CA5305">
        <w:t>H</w:t>
      </w:r>
      <w:r w:rsidR="00CA5305" w:rsidRPr="00CA5305">
        <w:rPr>
          <w:lang w:val="ru-RU"/>
        </w:rPr>
        <w:t>/</w:t>
      </w:r>
      <w:r w:rsidR="00CA5305" w:rsidRPr="00CA5305">
        <w:t>LD</w:t>
      </w:r>
      <w:r w:rsidR="00CA5305" w:rsidRPr="00CA5305">
        <w:rPr>
          <w:lang w:val="ru-RU"/>
        </w:rPr>
        <w:t>/</w:t>
      </w:r>
      <w:r w:rsidR="00CA5305" w:rsidRPr="00CA5305">
        <w:t>WG</w:t>
      </w:r>
      <w:r w:rsidR="00CA5305" w:rsidRPr="00CA5305">
        <w:rPr>
          <w:lang w:val="ru-RU"/>
        </w:rPr>
        <w:t>/9/4</w:t>
      </w:r>
      <w:r w:rsidRPr="00CA5305">
        <w:rPr>
          <w:lang w:val="ru-RU"/>
        </w:rPr>
        <w:t>.</w:t>
      </w:r>
    </w:p>
    <w:p w14:paraId="63201834" w14:textId="09090BF6" w:rsidR="009D3792" w:rsidRPr="00CA5305" w:rsidRDefault="009D3792" w:rsidP="00F24186">
      <w:pPr>
        <w:pStyle w:val="Heading1"/>
        <w:spacing w:after="240"/>
        <w:rPr>
          <w:lang w:val="ru-RU"/>
        </w:rPr>
      </w:pPr>
      <w:r w:rsidRPr="00AD70FD">
        <w:t>II</w:t>
      </w:r>
      <w:r w:rsidRPr="00CA5305">
        <w:rPr>
          <w:lang w:val="ru-RU"/>
        </w:rPr>
        <w:t>.</w:t>
      </w:r>
      <w:r w:rsidRPr="00CA5305">
        <w:rPr>
          <w:lang w:val="ru-RU"/>
        </w:rPr>
        <w:tab/>
      </w:r>
      <w:r w:rsidR="00CA5305" w:rsidRPr="00CA5305">
        <w:rPr>
          <w:lang w:val="ru-RU"/>
        </w:rPr>
        <w:t>возможные критерии для включения новых языков</w:t>
      </w:r>
    </w:p>
    <w:p w14:paraId="614D6079" w14:textId="41B518CB" w:rsidR="009D3792" w:rsidRPr="00CA5305" w:rsidRDefault="009D3792" w:rsidP="009D3792">
      <w:pPr>
        <w:rPr>
          <w:lang w:val="ru-RU"/>
        </w:rPr>
      </w:pPr>
      <w:r w:rsidRPr="00CA5305">
        <w:rPr>
          <w:lang w:val="ru-RU"/>
        </w:rPr>
        <w:t>5.</w:t>
      </w:r>
      <w:r w:rsidRPr="00CA5305">
        <w:rPr>
          <w:lang w:val="ru-RU"/>
        </w:rPr>
        <w:tab/>
      </w:r>
      <w:r w:rsidR="00CA5305" w:rsidRPr="00CA5305">
        <w:rPr>
          <w:lang w:val="ru-RU"/>
        </w:rPr>
        <w:t xml:space="preserve">Ранее аналогичные документы о возможных критериях для включения новых языков в Мадридскую систему и систему </w:t>
      </w:r>
      <w:r w:rsidR="00CA5305" w:rsidRPr="00CA5305">
        <w:t>PCT</w:t>
      </w:r>
      <w:r w:rsidR="00CA5305" w:rsidRPr="00CA5305">
        <w:rPr>
          <w:lang w:val="ru-RU"/>
        </w:rPr>
        <w:t xml:space="preserve"> обсуждались на заседаниях соответствующих ассамблей</w:t>
      </w:r>
      <w:r w:rsidR="00CA5305" w:rsidRPr="00CA5305">
        <w:rPr>
          <w:vertAlign w:val="superscript"/>
        </w:rPr>
        <w:footnoteReference w:id="2"/>
      </w:r>
      <w:r w:rsidR="00CA5305" w:rsidRPr="00CA5305">
        <w:rPr>
          <w:lang w:val="ru-RU"/>
        </w:rPr>
        <w:t>. Кроме того, в документе</w:t>
      </w:r>
      <w:r w:rsidR="00CA5305" w:rsidRPr="00CA5305">
        <w:t> H</w:t>
      </w:r>
      <w:r w:rsidR="00CA5305" w:rsidRPr="00CA5305">
        <w:rPr>
          <w:lang w:val="ru-RU"/>
        </w:rPr>
        <w:t>/</w:t>
      </w:r>
      <w:r w:rsidR="00CA5305" w:rsidRPr="00CA5305">
        <w:t>LD</w:t>
      </w:r>
      <w:r w:rsidR="00CA5305" w:rsidRPr="00CA5305">
        <w:rPr>
          <w:lang w:val="ru-RU"/>
        </w:rPr>
        <w:t>/</w:t>
      </w:r>
      <w:r w:rsidR="00CA5305" w:rsidRPr="00CA5305">
        <w:t>WG</w:t>
      </w:r>
      <w:r w:rsidR="00CA5305" w:rsidRPr="00CA5305">
        <w:rPr>
          <w:lang w:val="ru-RU"/>
        </w:rPr>
        <w:t>/8/5 уже изложены некоторые возможные критерии для включения новых языков в Гаагскую систему. С учетом этого в настоящем документе представлены некоторые другие критерии</w:t>
      </w:r>
      <w:r w:rsidR="00CA5305" w:rsidRPr="00CA5305">
        <w:rPr>
          <w:vertAlign w:val="superscript"/>
        </w:rPr>
        <w:footnoteReference w:id="3"/>
      </w:r>
      <w:r w:rsidR="00CA5305" w:rsidRPr="00CA5305">
        <w:rPr>
          <w:lang w:val="ru-RU"/>
        </w:rPr>
        <w:t xml:space="preserve">, а также обновленный вариант критериев, уже </w:t>
      </w:r>
      <w:r w:rsidR="004A537C">
        <w:rPr>
          <w:lang w:val="ru-RU"/>
        </w:rPr>
        <w:t>фигурирующих</w:t>
      </w:r>
      <w:r w:rsidR="00CA5305" w:rsidRPr="00CA5305">
        <w:rPr>
          <w:lang w:val="ru-RU"/>
        </w:rPr>
        <w:t xml:space="preserve"> в упомянутом выше документе</w:t>
      </w:r>
      <w:r w:rsidR="00CA5305" w:rsidRPr="00CA5305">
        <w:rPr>
          <w:vertAlign w:val="superscript"/>
        </w:rPr>
        <w:footnoteReference w:id="4"/>
      </w:r>
      <w:r w:rsidRPr="00CA5305">
        <w:rPr>
          <w:lang w:val="ru-RU"/>
        </w:rPr>
        <w:t>.</w:t>
      </w:r>
    </w:p>
    <w:p w14:paraId="707AFD23" w14:textId="2978FCAC" w:rsidR="009D3792" w:rsidRPr="00CA5305" w:rsidRDefault="00CA5305" w:rsidP="00F24186">
      <w:pPr>
        <w:pStyle w:val="Heading2"/>
        <w:spacing w:after="240"/>
        <w:rPr>
          <w:lang w:val="ru-RU"/>
        </w:rPr>
      </w:pPr>
      <w:r w:rsidRPr="00CA5305">
        <w:rPr>
          <w:lang w:val="ru-RU"/>
        </w:rPr>
        <w:t>ДИНАМИКА ПОДАЧИ ЗАЯВОК В РАМКАХ ГААГСКОЙ СИСТЕМЫ</w:t>
      </w:r>
    </w:p>
    <w:p w14:paraId="4AD77E11" w14:textId="77777777" w:rsidR="00CA5305" w:rsidRPr="00CA5305" w:rsidRDefault="009D3792" w:rsidP="00CA5305">
      <w:pPr>
        <w:pStyle w:val="ONUME"/>
        <w:numPr>
          <w:ilvl w:val="0"/>
          <w:numId w:val="0"/>
        </w:numPr>
        <w:spacing w:after="240"/>
        <w:rPr>
          <w:lang w:val="ru-RU"/>
        </w:rPr>
      </w:pPr>
      <w:r w:rsidRPr="00CA5305">
        <w:rPr>
          <w:lang w:val="ru-RU"/>
        </w:rPr>
        <w:t>6.</w:t>
      </w:r>
      <w:r w:rsidRPr="00CA5305">
        <w:rPr>
          <w:lang w:val="ru-RU"/>
        </w:rPr>
        <w:tab/>
      </w:r>
      <w:r w:rsidR="00CA5305" w:rsidRPr="00CA5305">
        <w:rPr>
          <w:lang w:val="ru-RU"/>
        </w:rPr>
        <w:t>В качестве первого критерия можно принять количество международных заявок в рамках Гаагской системы и содержащихся в них образцов.</w:t>
      </w:r>
    </w:p>
    <w:p w14:paraId="042ACD78" w14:textId="480C3D9F" w:rsidR="009D3792" w:rsidRPr="00CA5305" w:rsidRDefault="00CA5305" w:rsidP="00CA5305">
      <w:pPr>
        <w:pStyle w:val="ONUME"/>
        <w:numPr>
          <w:ilvl w:val="0"/>
          <w:numId w:val="0"/>
        </w:numPr>
        <w:spacing w:after="240"/>
        <w:rPr>
          <w:u w:val="single"/>
          <w:lang w:val="ru-RU"/>
        </w:rPr>
      </w:pPr>
      <w:r w:rsidRPr="00CA5305">
        <w:rPr>
          <w:u w:val="single"/>
          <w:lang w:val="ru-RU"/>
        </w:rPr>
        <w:t>Количество международных заявок в рамках Гаагской системы и содержащихся в них образцов</w:t>
      </w:r>
    </w:p>
    <w:p w14:paraId="3E1E1BFC" w14:textId="77777777" w:rsidR="00CA5305" w:rsidRPr="002F3B5E" w:rsidRDefault="009D3792" w:rsidP="00CA5305">
      <w:pPr>
        <w:pStyle w:val="ONUME"/>
        <w:numPr>
          <w:ilvl w:val="0"/>
          <w:numId w:val="0"/>
        </w:numPr>
        <w:spacing w:after="240"/>
        <w:rPr>
          <w:lang w:val="ru-RU"/>
        </w:rPr>
      </w:pPr>
      <w:r w:rsidRPr="00CA5305">
        <w:rPr>
          <w:lang w:val="ru-RU"/>
        </w:rPr>
        <w:t>7.</w:t>
      </w:r>
      <w:r w:rsidRPr="00CA5305">
        <w:rPr>
          <w:lang w:val="ru-RU"/>
        </w:rPr>
        <w:tab/>
      </w:r>
      <w:bookmarkStart w:id="8" w:name="_Ref5019774"/>
      <w:r w:rsidR="00CA5305" w:rsidRPr="002F3B5E">
        <w:rPr>
          <w:lang w:val="ru-RU"/>
        </w:rPr>
        <w:t xml:space="preserve">Рабочая группа </w:t>
      </w:r>
      <w:r w:rsidR="00CA5305">
        <w:rPr>
          <w:lang w:val="ru-RU"/>
        </w:rPr>
        <w:t>могла бы</w:t>
      </w:r>
      <w:r w:rsidR="00CA5305" w:rsidRPr="002F3B5E">
        <w:rPr>
          <w:lang w:val="ru-RU"/>
        </w:rPr>
        <w:t xml:space="preserve"> принять во внимание количество международных заявок, поданных заявителями из Договаривающейся стороны или Договаривающихся сторон, где для подачи внутренних заявок может использоваться определенный язык, </w:t>
      </w:r>
      <w:r w:rsidR="00CA5305">
        <w:rPr>
          <w:lang w:val="ru-RU"/>
        </w:rPr>
        <w:t>помимо</w:t>
      </w:r>
      <w:r w:rsidR="00CA5305" w:rsidRPr="002F3B5E">
        <w:rPr>
          <w:lang w:val="ru-RU"/>
        </w:rPr>
        <w:t xml:space="preserve"> </w:t>
      </w:r>
      <w:bookmarkStart w:id="9" w:name="_Hlk56516132"/>
      <w:r w:rsidR="00CA5305" w:rsidRPr="002F3B5E">
        <w:rPr>
          <w:lang w:val="ru-RU"/>
        </w:rPr>
        <w:t>английского, французского и испанского языков</w:t>
      </w:r>
      <w:bookmarkEnd w:id="9"/>
      <w:r w:rsidR="00CA5305" w:rsidRPr="002F3B5E">
        <w:rPr>
          <w:lang w:val="ru-RU"/>
        </w:rPr>
        <w:t xml:space="preserve">, а также количество образцов, содержащихся в таких международных заявках.  </w:t>
      </w:r>
      <w:bookmarkEnd w:id="8"/>
      <w:r w:rsidR="00CA5305" w:rsidRPr="002F3B5E">
        <w:rPr>
          <w:lang w:val="ru-RU"/>
        </w:rPr>
        <w:t xml:space="preserve">Эти данные </w:t>
      </w:r>
      <w:r w:rsidR="00CA5305">
        <w:rPr>
          <w:lang w:val="ru-RU"/>
        </w:rPr>
        <w:t>могут послужить основой для оценки</w:t>
      </w:r>
      <w:r w:rsidR="00CA5305" w:rsidRPr="002F3B5E">
        <w:rPr>
          <w:lang w:val="ru-RU"/>
        </w:rPr>
        <w:t xml:space="preserve"> количеств</w:t>
      </w:r>
      <w:r w:rsidR="00CA5305">
        <w:rPr>
          <w:lang w:val="ru-RU"/>
        </w:rPr>
        <w:t>а</w:t>
      </w:r>
      <w:r w:rsidR="00CA5305" w:rsidRPr="002F3B5E">
        <w:rPr>
          <w:lang w:val="ru-RU"/>
        </w:rPr>
        <w:t xml:space="preserve"> международных заявок, которые могли бы подаваться на этом языке в рамках Гаагской системы.</w:t>
      </w:r>
    </w:p>
    <w:p w14:paraId="566D9D56" w14:textId="3D85F62D" w:rsidR="009D3792" w:rsidRPr="00CA5305" w:rsidRDefault="00CA5305" w:rsidP="00CA5305">
      <w:pPr>
        <w:pStyle w:val="ONUME"/>
        <w:numPr>
          <w:ilvl w:val="0"/>
          <w:numId w:val="0"/>
        </w:numPr>
        <w:spacing w:after="240"/>
        <w:rPr>
          <w:lang w:val="ru-RU"/>
        </w:rPr>
      </w:pPr>
      <w:r w:rsidRPr="00C902CE">
        <w:rPr>
          <w:lang w:val="ru-RU"/>
        </w:rPr>
        <w:t>8.</w:t>
      </w:r>
      <w:r w:rsidRPr="00C902CE">
        <w:rPr>
          <w:lang w:val="ru-RU"/>
        </w:rPr>
        <w:tab/>
      </w:r>
      <w:r>
        <w:rPr>
          <w:lang w:val="ru-RU"/>
        </w:rPr>
        <w:t>Рассматривая</w:t>
      </w:r>
      <w:r w:rsidRPr="00C902CE">
        <w:rPr>
          <w:lang w:val="ru-RU"/>
        </w:rPr>
        <w:t xml:space="preserve"> 10 </w:t>
      </w:r>
      <w:r>
        <w:rPr>
          <w:lang w:val="ru-RU"/>
        </w:rPr>
        <w:t>ведущих</w:t>
      </w:r>
      <w:r w:rsidRPr="00C902CE">
        <w:rPr>
          <w:lang w:val="ru-RU"/>
        </w:rPr>
        <w:t xml:space="preserve"> </w:t>
      </w:r>
      <w:r>
        <w:rPr>
          <w:lang w:val="ru-RU"/>
        </w:rPr>
        <w:t>мест</w:t>
      </w:r>
      <w:r w:rsidRPr="00C902CE">
        <w:rPr>
          <w:lang w:val="ru-RU"/>
        </w:rPr>
        <w:t xml:space="preserve"> </w:t>
      </w:r>
      <w:r>
        <w:rPr>
          <w:lang w:val="ru-RU"/>
        </w:rPr>
        <w:t>происхождения</w:t>
      </w:r>
      <w:r w:rsidRPr="00C902CE">
        <w:rPr>
          <w:lang w:val="ru-RU"/>
        </w:rPr>
        <w:t xml:space="preserve"> </w:t>
      </w:r>
      <w:r>
        <w:rPr>
          <w:lang w:val="ru-RU"/>
        </w:rPr>
        <w:t>международных</w:t>
      </w:r>
      <w:r w:rsidRPr="00C902CE">
        <w:rPr>
          <w:lang w:val="ru-RU"/>
        </w:rPr>
        <w:t xml:space="preserve"> </w:t>
      </w:r>
      <w:r>
        <w:rPr>
          <w:lang w:val="ru-RU"/>
        </w:rPr>
        <w:t>заявок</w:t>
      </w:r>
      <w:r w:rsidRPr="00AD70FD">
        <w:rPr>
          <w:vertAlign w:val="superscript"/>
        </w:rPr>
        <w:footnoteReference w:id="5"/>
      </w:r>
      <w:r w:rsidRPr="00C902CE">
        <w:rPr>
          <w:lang w:val="ru-RU"/>
        </w:rPr>
        <w:t xml:space="preserve"> </w:t>
      </w:r>
      <w:r>
        <w:rPr>
          <w:lang w:val="ru-RU"/>
        </w:rPr>
        <w:t>в</w:t>
      </w:r>
      <w:r w:rsidRPr="00C902CE">
        <w:rPr>
          <w:lang w:val="ru-RU"/>
        </w:rPr>
        <w:t xml:space="preserve"> 2019 </w:t>
      </w:r>
      <w:r>
        <w:rPr>
          <w:lang w:val="ru-RU"/>
        </w:rPr>
        <w:t>г</w:t>
      </w:r>
      <w:r w:rsidRPr="00C902CE">
        <w:rPr>
          <w:lang w:val="ru-RU"/>
        </w:rPr>
        <w:t xml:space="preserve">. </w:t>
      </w:r>
      <w:r>
        <w:rPr>
          <w:lang w:val="ru-RU"/>
        </w:rPr>
        <w:t>и</w:t>
      </w:r>
      <w:r w:rsidRPr="00C902CE">
        <w:rPr>
          <w:lang w:val="ru-RU"/>
        </w:rPr>
        <w:t xml:space="preserve"> </w:t>
      </w:r>
      <w:r>
        <w:rPr>
          <w:lang w:val="ru-RU"/>
        </w:rPr>
        <w:t>прежде</w:t>
      </w:r>
      <w:r w:rsidRPr="00C902CE">
        <w:rPr>
          <w:lang w:val="ru-RU"/>
        </w:rPr>
        <w:t xml:space="preserve"> </w:t>
      </w:r>
      <w:r>
        <w:rPr>
          <w:lang w:val="ru-RU"/>
        </w:rPr>
        <w:t>всего</w:t>
      </w:r>
      <w:r w:rsidRPr="00C902CE">
        <w:rPr>
          <w:lang w:val="ru-RU"/>
        </w:rPr>
        <w:t xml:space="preserve"> </w:t>
      </w:r>
      <w:r>
        <w:rPr>
          <w:lang w:val="ru-RU"/>
        </w:rPr>
        <w:t>те</w:t>
      </w:r>
      <w:r w:rsidRPr="00C902CE">
        <w:rPr>
          <w:lang w:val="ru-RU"/>
        </w:rPr>
        <w:t xml:space="preserve">, </w:t>
      </w:r>
      <w:r>
        <w:rPr>
          <w:lang w:val="ru-RU"/>
        </w:rPr>
        <w:t>где</w:t>
      </w:r>
      <w:r w:rsidRPr="00C902CE">
        <w:rPr>
          <w:lang w:val="ru-RU"/>
        </w:rPr>
        <w:t xml:space="preserve"> </w:t>
      </w:r>
      <w:r>
        <w:rPr>
          <w:lang w:val="ru-RU"/>
        </w:rPr>
        <w:t>внутренняя</w:t>
      </w:r>
      <w:r w:rsidRPr="00C902CE">
        <w:rPr>
          <w:lang w:val="ru-RU"/>
        </w:rPr>
        <w:t xml:space="preserve"> </w:t>
      </w:r>
      <w:r>
        <w:rPr>
          <w:lang w:val="ru-RU"/>
        </w:rPr>
        <w:t>заявка</w:t>
      </w:r>
      <w:r w:rsidRPr="00C902CE">
        <w:rPr>
          <w:lang w:val="ru-RU"/>
        </w:rPr>
        <w:t xml:space="preserve"> </w:t>
      </w:r>
      <w:r>
        <w:rPr>
          <w:lang w:val="ru-RU"/>
        </w:rPr>
        <w:t>может</w:t>
      </w:r>
      <w:r w:rsidRPr="00C902CE">
        <w:rPr>
          <w:lang w:val="ru-RU"/>
        </w:rPr>
        <w:t xml:space="preserve"> </w:t>
      </w:r>
      <w:r>
        <w:rPr>
          <w:lang w:val="ru-RU"/>
        </w:rPr>
        <w:t xml:space="preserve">быть подана на ином, помимо </w:t>
      </w:r>
      <w:r w:rsidRPr="00C902CE">
        <w:rPr>
          <w:lang w:val="ru-RU"/>
        </w:rPr>
        <w:t>английского, французского и испанского</w:t>
      </w:r>
      <w:r>
        <w:rPr>
          <w:lang w:val="ru-RU"/>
        </w:rPr>
        <w:t>,</w:t>
      </w:r>
      <w:r w:rsidRPr="00C902CE">
        <w:rPr>
          <w:lang w:val="ru-RU"/>
        </w:rPr>
        <w:t xml:space="preserve"> язык</w:t>
      </w:r>
      <w:r>
        <w:rPr>
          <w:lang w:val="ru-RU"/>
        </w:rPr>
        <w:t>е, следует отметить следующее:</w:t>
      </w:r>
    </w:p>
    <w:p w14:paraId="4639DE82" w14:textId="4B0D52BC" w:rsidR="009D3792" w:rsidRPr="00CA5305" w:rsidRDefault="00CF4BEE" w:rsidP="000B65C5">
      <w:pPr>
        <w:pStyle w:val="ONUME"/>
        <w:numPr>
          <w:ilvl w:val="0"/>
          <w:numId w:val="0"/>
        </w:numPr>
        <w:spacing w:before="240" w:after="0"/>
        <w:ind w:left="1134" w:hanging="567"/>
        <w:rPr>
          <w:lang w:val="ru-RU"/>
        </w:rPr>
      </w:pPr>
      <w:r w:rsidRPr="00CA5305">
        <w:rPr>
          <w:lang w:val="ru-RU"/>
        </w:rPr>
        <w:t>–</w:t>
      </w:r>
      <w:r w:rsidR="000B65C5" w:rsidRPr="00CA5305">
        <w:rPr>
          <w:lang w:val="ru-RU"/>
        </w:rPr>
        <w:tab/>
      </w:r>
      <w:r w:rsidR="00CA5305" w:rsidRPr="00CA5305">
        <w:rPr>
          <w:lang w:val="ru-RU"/>
        </w:rPr>
        <w:t xml:space="preserve">корейские </w:t>
      </w:r>
      <w:bookmarkStart w:id="10" w:name="_Hlk56516355"/>
      <w:r w:rsidR="00CA5305" w:rsidRPr="00CA5305">
        <w:rPr>
          <w:lang w:val="ru-RU"/>
        </w:rPr>
        <w:t xml:space="preserve">заявители подали 1176 заявок </w:t>
      </w:r>
      <w:bookmarkEnd w:id="10"/>
      <w:r w:rsidR="00CA5305" w:rsidRPr="00CA5305">
        <w:rPr>
          <w:lang w:val="ru-RU"/>
        </w:rPr>
        <w:t>(</w:t>
      </w:r>
      <w:bookmarkStart w:id="11" w:name="_Hlk56516290"/>
      <w:r w:rsidR="00CA5305" w:rsidRPr="00CA5305">
        <w:rPr>
          <w:lang w:val="ru-RU"/>
        </w:rPr>
        <w:t>в которых содержалось</w:t>
      </w:r>
      <w:bookmarkEnd w:id="11"/>
      <w:r w:rsidR="00CA5305" w:rsidRPr="00CA5305">
        <w:rPr>
          <w:lang w:val="ru-RU"/>
        </w:rPr>
        <w:t xml:space="preserve"> 2736 образцов)</w:t>
      </w:r>
      <w:r w:rsidR="00CA5305" w:rsidRPr="00CA5305">
        <w:rPr>
          <w:vertAlign w:val="superscript"/>
        </w:rPr>
        <w:footnoteReference w:id="6"/>
      </w:r>
      <w:r w:rsidR="00CA5305">
        <w:rPr>
          <w:lang w:val="ru-RU"/>
        </w:rPr>
        <w:t>;</w:t>
      </w:r>
    </w:p>
    <w:p w14:paraId="3519FB24" w14:textId="41A4572A" w:rsidR="009D3792" w:rsidRPr="00CA5305" w:rsidRDefault="00CF4BEE" w:rsidP="000B65C5">
      <w:pPr>
        <w:pStyle w:val="ONUME"/>
        <w:numPr>
          <w:ilvl w:val="0"/>
          <w:numId w:val="0"/>
        </w:numPr>
        <w:spacing w:before="240" w:after="240"/>
        <w:ind w:left="1134" w:hanging="567"/>
        <w:rPr>
          <w:lang w:val="ru-RU"/>
        </w:rPr>
      </w:pPr>
      <w:r w:rsidRPr="00CA5305">
        <w:rPr>
          <w:lang w:val="ru-RU"/>
        </w:rPr>
        <w:t>–</w:t>
      </w:r>
      <w:r w:rsidR="009D3792" w:rsidRPr="00CA5305">
        <w:rPr>
          <w:b/>
          <w:lang w:val="ru-RU"/>
        </w:rPr>
        <w:tab/>
      </w:r>
      <w:r w:rsidR="00CA5305" w:rsidRPr="00CA5305">
        <w:rPr>
          <w:lang w:val="ru-RU"/>
        </w:rPr>
        <w:t>немецкие заявители подали 772 заявки (в которых содержалось 4487 образцов)</w:t>
      </w:r>
      <w:r w:rsidR="00CA5305">
        <w:rPr>
          <w:lang w:val="ru-RU"/>
        </w:rPr>
        <w:t>;</w:t>
      </w:r>
      <w:r w:rsidR="009D3792" w:rsidRPr="00CA5305">
        <w:rPr>
          <w:lang w:val="ru-RU"/>
        </w:rPr>
        <w:t xml:space="preserve"> </w:t>
      </w:r>
    </w:p>
    <w:p w14:paraId="40C46CB8" w14:textId="353E3BD5" w:rsidR="009D3792" w:rsidRPr="00CA5305" w:rsidRDefault="00CF4BEE" w:rsidP="000B65C5">
      <w:pPr>
        <w:pStyle w:val="ONUME"/>
        <w:numPr>
          <w:ilvl w:val="0"/>
          <w:numId w:val="0"/>
        </w:numPr>
        <w:spacing w:after="240"/>
        <w:ind w:left="1134" w:hanging="567"/>
        <w:rPr>
          <w:lang w:val="ru-RU"/>
        </w:rPr>
      </w:pPr>
      <w:r w:rsidRPr="00CA5305">
        <w:rPr>
          <w:lang w:val="ru-RU"/>
        </w:rPr>
        <w:t>–</w:t>
      </w:r>
      <w:r w:rsidR="009D3792" w:rsidRPr="00CA5305">
        <w:rPr>
          <w:lang w:val="ru-RU"/>
        </w:rPr>
        <w:tab/>
      </w:r>
      <w:r w:rsidR="00CA5305" w:rsidRPr="00CA5305">
        <w:rPr>
          <w:lang w:val="ru-RU"/>
        </w:rPr>
        <w:t>швейцарские заявители подали 601 заявку (в которых содержалось 2178 образцов),</w:t>
      </w:r>
      <w:r w:rsidR="00AB5E99">
        <w:rPr>
          <w:lang w:val="ru-RU"/>
        </w:rPr>
        <w:t xml:space="preserve"> другими словами</w:t>
      </w:r>
      <w:r w:rsidR="00CA5305" w:rsidRPr="00CA5305">
        <w:rPr>
          <w:lang w:val="ru-RU"/>
        </w:rPr>
        <w:t>, выделив в многоязычном режиме Швейцарии на основании отечественной статистики поданных заявок</w:t>
      </w:r>
      <w:r w:rsidR="00CA5305" w:rsidRPr="00CA5305">
        <w:rPr>
          <w:vertAlign w:val="superscript"/>
        </w:rPr>
        <w:footnoteReference w:id="7"/>
      </w:r>
      <w:r w:rsidR="00CA5305" w:rsidRPr="00CA5305">
        <w:rPr>
          <w:lang w:val="ru-RU"/>
        </w:rPr>
        <w:t xml:space="preserve"> доли соответствующих </w:t>
      </w:r>
      <w:r w:rsidR="00CA5305" w:rsidRPr="00CA5305">
        <w:rPr>
          <w:lang w:val="ru-RU"/>
        </w:rPr>
        <w:lastRenderedPageBreak/>
        <w:t xml:space="preserve">языков, можно полагать, что 427 заявок (в которых содержалось 1546 образцов) было подано </w:t>
      </w:r>
      <w:r w:rsidR="00C164FD">
        <w:rPr>
          <w:lang w:val="ru-RU"/>
        </w:rPr>
        <w:t xml:space="preserve">на </w:t>
      </w:r>
      <w:r w:rsidR="00CA5305" w:rsidRPr="00CA5305">
        <w:rPr>
          <w:lang w:val="ru-RU"/>
        </w:rPr>
        <w:t>немецко</w:t>
      </w:r>
      <w:r w:rsidR="00C164FD">
        <w:rPr>
          <w:lang w:val="ru-RU"/>
        </w:rPr>
        <w:t>м языке</w:t>
      </w:r>
      <w:r w:rsidR="00CA5305" w:rsidRPr="00CA5305">
        <w:rPr>
          <w:lang w:val="ru-RU"/>
        </w:rPr>
        <w:t xml:space="preserve"> и 30 (в которых содержалось 109 образцов) – </w:t>
      </w:r>
      <w:r w:rsidR="00C164FD">
        <w:rPr>
          <w:lang w:val="ru-RU"/>
        </w:rPr>
        <w:t xml:space="preserve">не </w:t>
      </w:r>
      <w:r w:rsidR="00CA5305" w:rsidRPr="00CA5305">
        <w:rPr>
          <w:lang w:val="ru-RU"/>
        </w:rPr>
        <w:t>итальянско</w:t>
      </w:r>
      <w:r w:rsidR="00C164FD">
        <w:rPr>
          <w:lang w:val="ru-RU"/>
        </w:rPr>
        <w:t>м</w:t>
      </w:r>
      <w:r w:rsidR="00CA5305" w:rsidRPr="00CA5305">
        <w:rPr>
          <w:lang w:val="ru-RU"/>
        </w:rPr>
        <w:t>;</w:t>
      </w:r>
    </w:p>
    <w:p w14:paraId="09ADA366" w14:textId="77777777" w:rsidR="00CA5305" w:rsidRPr="000C707B" w:rsidRDefault="00CF4BEE" w:rsidP="00CA5305">
      <w:pPr>
        <w:pStyle w:val="ONUME"/>
        <w:numPr>
          <w:ilvl w:val="0"/>
          <w:numId w:val="0"/>
        </w:numPr>
        <w:spacing w:after="0"/>
        <w:ind w:left="1134" w:hanging="567"/>
        <w:rPr>
          <w:lang w:val="ru-RU"/>
        </w:rPr>
      </w:pPr>
      <w:r w:rsidRPr="00CA5305">
        <w:rPr>
          <w:lang w:val="ru-RU"/>
        </w:rPr>
        <w:t>–</w:t>
      </w:r>
      <w:r w:rsidR="009D3792" w:rsidRPr="00CA5305">
        <w:rPr>
          <w:lang w:val="ru-RU"/>
        </w:rPr>
        <w:tab/>
      </w:r>
      <w:r w:rsidR="00CA5305">
        <w:rPr>
          <w:lang w:val="ru-RU"/>
        </w:rPr>
        <w:t>итальянские</w:t>
      </w:r>
      <w:r w:rsidR="00CA5305" w:rsidRPr="00C902CE">
        <w:rPr>
          <w:lang w:val="ru-RU"/>
        </w:rPr>
        <w:t xml:space="preserve"> заявители подали </w:t>
      </w:r>
      <w:r w:rsidR="00CA5305">
        <w:rPr>
          <w:lang w:val="ru-RU"/>
        </w:rPr>
        <w:t>412</w:t>
      </w:r>
      <w:r w:rsidR="00CA5305" w:rsidRPr="00C902CE">
        <w:rPr>
          <w:lang w:val="ru-RU"/>
        </w:rPr>
        <w:t xml:space="preserve"> заяв</w:t>
      </w:r>
      <w:r w:rsidR="00CA5305">
        <w:rPr>
          <w:lang w:val="ru-RU"/>
        </w:rPr>
        <w:t>ок</w:t>
      </w:r>
      <w:r w:rsidR="00CA5305" w:rsidRPr="00C902CE">
        <w:rPr>
          <w:lang w:val="ru-RU"/>
        </w:rPr>
        <w:t xml:space="preserve"> (в которых содержалось </w:t>
      </w:r>
      <w:r w:rsidR="00CA5305">
        <w:rPr>
          <w:lang w:val="ru-RU"/>
        </w:rPr>
        <w:t>1994</w:t>
      </w:r>
      <w:r w:rsidR="00CA5305" w:rsidRPr="00C902CE">
        <w:rPr>
          <w:lang w:val="ru-RU"/>
        </w:rPr>
        <w:t xml:space="preserve"> </w:t>
      </w:r>
      <w:r w:rsidR="00CA5305">
        <w:rPr>
          <w:lang w:val="ru-RU"/>
        </w:rPr>
        <w:t>образца</w:t>
      </w:r>
      <w:r w:rsidR="00CA5305" w:rsidRPr="00C902CE">
        <w:rPr>
          <w:lang w:val="ru-RU"/>
        </w:rPr>
        <w:t>)</w:t>
      </w:r>
      <w:r w:rsidR="00CA5305">
        <w:rPr>
          <w:lang w:val="ru-RU"/>
        </w:rPr>
        <w:t>;</w:t>
      </w:r>
    </w:p>
    <w:p w14:paraId="65622511" w14:textId="77777777" w:rsidR="00CA5305" w:rsidRPr="000C707B" w:rsidRDefault="00CA5305" w:rsidP="00CA5305">
      <w:pPr>
        <w:pStyle w:val="ONUME"/>
        <w:numPr>
          <w:ilvl w:val="0"/>
          <w:numId w:val="0"/>
        </w:numPr>
        <w:spacing w:before="240" w:after="0"/>
        <w:ind w:left="1134" w:hanging="567"/>
        <w:rPr>
          <w:lang w:val="ru-RU"/>
        </w:rPr>
      </w:pPr>
      <w:r w:rsidRPr="000C707B">
        <w:rPr>
          <w:lang w:val="ru-RU"/>
        </w:rPr>
        <w:t>–</w:t>
      </w:r>
      <w:r w:rsidRPr="000C707B">
        <w:rPr>
          <w:lang w:val="ru-RU"/>
        </w:rPr>
        <w:tab/>
      </w:r>
      <w:r>
        <w:rPr>
          <w:lang w:val="ru-RU"/>
        </w:rPr>
        <w:t>японские</w:t>
      </w:r>
      <w:r w:rsidRPr="00C902CE">
        <w:rPr>
          <w:lang w:val="ru-RU"/>
        </w:rPr>
        <w:t xml:space="preserve"> заявители подали </w:t>
      </w:r>
      <w:r>
        <w:rPr>
          <w:lang w:val="ru-RU"/>
        </w:rPr>
        <w:t>397</w:t>
      </w:r>
      <w:r w:rsidRPr="00C902CE">
        <w:rPr>
          <w:lang w:val="ru-RU"/>
        </w:rPr>
        <w:t xml:space="preserve"> заяв</w:t>
      </w:r>
      <w:r>
        <w:rPr>
          <w:lang w:val="ru-RU"/>
        </w:rPr>
        <w:t>ок</w:t>
      </w:r>
      <w:r w:rsidRPr="00C902CE">
        <w:rPr>
          <w:lang w:val="ru-RU"/>
        </w:rPr>
        <w:t xml:space="preserve"> (в которых содержалось </w:t>
      </w:r>
      <w:r>
        <w:rPr>
          <w:lang w:val="ru-RU"/>
        </w:rPr>
        <w:t>1152</w:t>
      </w:r>
      <w:r w:rsidRPr="00C902CE">
        <w:rPr>
          <w:lang w:val="ru-RU"/>
        </w:rPr>
        <w:t xml:space="preserve"> </w:t>
      </w:r>
      <w:r>
        <w:rPr>
          <w:lang w:val="ru-RU"/>
        </w:rPr>
        <w:t>образца</w:t>
      </w:r>
      <w:r w:rsidRPr="00C902CE">
        <w:rPr>
          <w:lang w:val="ru-RU"/>
        </w:rPr>
        <w:t>)</w:t>
      </w:r>
      <w:r>
        <w:rPr>
          <w:lang w:val="ru-RU"/>
        </w:rPr>
        <w:t>;</w:t>
      </w:r>
    </w:p>
    <w:p w14:paraId="0134F30B" w14:textId="77777777" w:rsidR="00CA5305" w:rsidRPr="000C707B" w:rsidRDefault="00CA5305" w:rsidP="00CA5305">
      <w:pPr>
        <w:pStyle w:val="ONUME"/>
        <w:numPr>
          <w:ilvl w:val="0"/>
          <w:numId w:val="0"/>
        </w:numPr>
        <w:spacing w:before="240" w:after="0"/>
        <w:ind w:left="1134" w:hanging="567"/>
        <w:rPr>
          <w:lang w:val="ru-RU"/>
        </w:rPr>
      </w:pPr>
      <w:r w:rsidRPr="000C707B">
        <w:rPr>
          <w:lang w:val="ru-RU"/>
        </w:rPr>
        <w:t>–</w:t>
      </w:r>
      <w:r w:rsidRPr="000C707B">
        <w:rPr>
          <w:lang w:val="ru-RU"/>
        </w:rPr>
        <w:tab/>
      </w:r>
      <w:r>
        <w:rPr>
          <w:lang w:val="ru-RU"/>
        </w:rPr>
        <w:t>китайские</w:t>
      </w:r>
      <w:r w:rsidRPr="00C902CE">
        <w:rPr>
          <w:lang w:val="ru-RU"/>
        </w:rPr>
        <w:t xml:space="preserve"> заявители подали </w:t>
      </w:r>
      <w:r>
        <w:rPr>
          <w:lang w:val="ru-RU"/>
        </w:rPr>
        <w:t>239</w:t>
      </w:r>
      <w:r w:rsidRPr="00C902CE">
        <w:rPr>
          <w:lang w:val="ru-RU"/>
        </w:rPr>
        <w:t xml:space="preserve"> заяв</w:t>
      </w:r>
      <w:r>
        <w:rPr>
          <w:lang w:val="ru-RU"/>
        </w:rPr>
        <w:t>ок</w:t>
      </w:r>
      <w:r w:rsidRPr="00C902CE">
        <w:rPr>
          <w:lang w:val="ru-RU"/>
        </w:rPr>
        <w:t xml:space="preserve"> (в которых содержалось </w:t>
      </w:r>
      <w:r>
        <w:rPr>
          <w:lang w:val="ru-RU"/>
        </w:rPr>
        <w:t>663</w:t>
      </w:r>
      <w:r w:rsidRPr="00C902CE">
        <w:rPr>
          <w:lang w:val="ru-RU"/>
        </w:rPr>
        <w:t xml:space="preserve"> </w:t>
      </w:r>
      <w:r>
        <w:rPr>
          <w:lang w:val="ru-RU"/>
        </w:rPr>
        <w:t>образца</w:t>
      </w:r>
      <w:r w:rsidRPr="00C902CE">
        <w:rPr>
          <w:lang w:val="ru-RU"/>
        </w:rPr>
        <w:t>)</w:t>
      </w:r>
      <w:r>
        <w:rPr>
          <w:lang w:val="ru-RU"/>
        </w:rPr>
        <w:t>; и</w:t>
      </w:r>
    </w:p>
    <w:p w14:paraId="59BE22A6" w14:textId="5F4AE58C" w:rsidR="009D3792" w:rsidRPr="00CA5305" w:rsidRDefault="00CA5305" w:rsidP="00CA5305">
      <w:pPr>
        <w:pStyle w:val="ONUME"/>
        <w:numPr>
          <w:ilvl w:val="0"/>
          <w:numId w:val="0"/>
        </w:numPr>
        <w:spacing w:after="0"/>
        <w:ind w:left="1134" w:hanging="567"/>
        <w:rPr>
          <w:lang w:val="ru-RU"/>
        </w:rPr>
      </w:pPr>
      <w:r w:rsidRPr="000C707B">
        <w:rPr>
          <w:lang w:val="ru-RU"/>
        </w:rPr>
        <w:t>–</w:t>
      </w:r>
      <w:r w:rsidRPr="000C707B">
        <w:rPr>
          <w:lang w:val="ru-RU"/>
        </w:rPr>
        <w:tab/>
      </w:r>
      <w:r w:rsidR="00C164FD">
        <w:rPr>
          <w:lang w:val="ru-RU"/>
        </w:rPr>
        <w:t>нидерландские</w:t>
      </w:r>
      <w:r w:rsidRPr="00C902CE">
        <w:rPr>
          <w:lang w:val="ru-RU"/>
        </w:rPr>
        <w:t xml:space="preserve"> заявители подали </w:t>
      </w:r>
      <w:r>
        <w:rPr>
          <w:lang w:val="ru-RU"/>
        </w:rPr>
        <w:t>181</w:t>
      </w:r>
      <w:r w:rsidRPr="00C902CE">
        <w:rPr>
          <w:lang w:val="ru-RU"/>
        </w:rPr>
        <w:t xml:space="preserve"> заяв</w:t>
      </w:r>
      <w:r>
        <w:rPr>
          <w:lang w:val="ru-RU"/>
        </w:rPr>
        <w:t>ку</w:t>
      </w:r>
      <w:r w:rsidRPr="00C902CE">
        <w:rPr>
          <w:lang w:val="ru-RU"/>
        </w:rPr>
        <w:t xml:space="preserve"> (в которых содержалось </w:t>
      </w:r>
      <w:r>
        <w:rPr>
          <w:lang w:val="ru-RU"/>
        </w:rPr>
        <w:t>1376</w:t>
      </w:r>
      <w:r w:rsidRPr="00C902CE">
        <w:rPr>
          <w:lang w:val="ru-RU"/>
        </w:rPr>
        <w:t xml:space="preserve"> </w:t>
      </w:r>
      <w:r>
        <w:rPr>
          <w:lang w:val="ru-RU"/>
        </w:rPr>
        <w:t>образцов</w:t>
      </w:r>
      <w:r w:rsidR="009D3792" w:rsidRPr="00CA5305">
        <w:rPr>
          <w:lang w:val="ru-RU"/>
        </w:rPr>
        <w:t>).</w:t>
      </w:r>
    </w:p>
    <w:p w14:paraId="6E441D22" w14:textId="737B8CFA" w:rsidR="009D3792" w:rsidRPr="00CA5305" w:rsidRDefault="00F24186" w:rsidP="00F24186">
      <w:pPr>
        <w:pStyle w:val="Heading4"/>
        <w:tabs>
          <w:tab w:val="center" w:pos="4677"/>
          <w:tab w:val="right" w:pos="9355"/>
        </w:tabs>
        <w:spacing w:after="120"/>
        <w:rPr>
          <w:lang w:val="ru-RU"/>
        </w:rPr>
      </w:pPr>
      <w:r w:rsidRPr="00CA5305">
        <w:rPr>
          <w:lang w:val="ru-RU"/>
        </w:rPr>
        <w:tab/>
      </w:r>
      <w:r w:rsidR="00CA5305" w:rsidRPr="00CA5305">
        <w:rPr>
          <w:lang w:val="ru-RU"/>
        </w:rPr>
        <w:t>Международные заявки из 20 ведущих стран происхождения в 2019 г.</w:t>
      </w:r>
      <w:r w:rsidR="00CA5305" w:rsidRPr="00CA5305">
        <w:rPr>
          <w:vertAlign w:val="superscript"/>
        </w:rPr>
        <w:footnoteReference w:id="8"/>
      </w:r>
      <w:r w:rsidRPr="00CA5305">
        <w:rPr>
          <w:lang w:val="ru-RU"/>
        </w:rPr>
        <w:tab/>
      </w:r>
    </w:p>
    <w:p w14:paraId="461E9198" w14:textId="762CB5C3" w:rsidR="009D3792" w:rsidRPr="00AD70FD" w:rsidRDefault="00CA5305" w:rsidP="00F24186">
      <w:pPr>
        <w:spacing w:before="120"/>
        <w:jc w:val="center"/>
      </w:pPr>
      <w:r>
        <w:rPr>
          <w:noProof/>
          <w:lang w:eastAsia="en-US"/>
        </w:rPr>
        <w:drawing>
          <wp:inline distT="0" distB="0" distL="0" distR="0" wp14:anchorId="6416C774" wp14:editId="58EE9E5B">
            <wp:extent cx="5937250" cy="2260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2260600"/>
                    </a:xfrm>
                    <a:prstGeom prst="rect">
                      <a:avLst/>
                    </a:prstGeom>
                    <a:noFill/>
                    <a:ln>
                      <a:noFill/>
                    </a:ln>
                  </pic:spPr>
                </pic:pic>
              </a:graphicData>
            </a:graphic>
          </wp:inline>
        </w:drawing>
      </w:r>
    </w:p>
    <w:p w14:paraId="0728F841" w14:textId="77777777" w:rsidR="00CA5305" w:rsidRPr="00CA5305" w:rsidRDefault="00CA5305" w:rsidP="00CA5305">
      <w:pPr>
        <w:pStyle w:val="Heading4"/>
        <w:spacing w:after="240"/>
        <w:rPr>
          <w:lang w:val="ru-RU"/>
        </w:rPr>
      </w:pPr>
      <w:r w:rsidRPr="00CA5305">
        <w:rPr>
          <w:lang w:val="ru-RU"/>
        </w:rPr>
        <w:t>Образцы в международных заявках из 20 ведущих стран происхождения в 2019 г.</w:t>
      </w:r>
      <w:r w:rsidRPr="00CA5305">
        <w:rPr>
          <w:vertAlign w:val="superscript"/>
        </w:rPr>
        <w:footnoteReference w:id="9"/>
      </w:r>
    </w:p>
    <w:p w14:paraId="0F88E066" w14:textId="30DBD57A" w:rsidR="009D3792" w:rsidRPr="00AD70FD" w:rsidRDefault="00CA5305" w:rsidP="009D3792">
      <w:pPr>
        <w:jc w:val="center"/>
      </w:pPr>
      <w:r>
        <w:rPr>
          <w:noProof/>
          <w:lang w:eastAsia="en-US"/>
        </w:rPr>
        <w:drawing>
          <wp:inline distT="0" distB="0" distL="0" distR="0" wp14:anchorId="1FEA0EB6" wp14:editId="71431416">
            <wp:extent cx="5937250" cy="2266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2266950"/>
                    </a:xfrm>
                    <a:prstGeom prst="rect">
                      <a:avLst/>
                    </a:prstGeom>
                    <a:noFill/>
                    <a:ln>
                      <a:noFill/>
                    </a:ln>
                  </pic:spPr>
                </pic:pic>
              </a:graphicData>
            </a:graphic>
          </wp:inline>
        </w:drawing>
      </w:r>
    </w:p>
    <w:p w14:paraId="11156BF8" w14:textId="2AA4F1E0" w:rsidR="009D3792" w:rsidRPr="00D37105" w:rsidRDefault="009D3792" w:rsidP="00F24186">
      <w:pPr>
        <w:pStyle w:val="ONUME"/>
        <w:numPr>
          <w:ilvl w:val="0"/>
          <w:numId w:val="0"/>
        </w:numPr>
        <w:spacing w:before="240"/>
        <w:rPr>
          <w:lang w:val="ru-RU"/>
        </w:rPr>
      </w:pPr>
      <w:r w:rsidRPr="00D37105">
        <w:rPr>
          <w:lang w:val="ru-RU"/>
        </w:rPr>
        <w:t>9.</w:t>
      </w:r>
      <w:r w:rsidRPr="00D37105">
        <w:rPr>
          <w:lang w:val="ru-RU"/>
        </w:rPr>
        <w:tab/>
      </w:r>
      <w:r w:rsidR="00CA5305" w:rsidRPr="00CA5305">
        <w:rPr>
          <w:lang w:val="ru-RU"/>
        </w:rPr>
        <w:t xml:space="preserve">Если </w:t>
      </w:r>
      <w:bookmarkStart w:id="13" w:name="_Hlk56539920"/>
      <w:r w:rsidR="00CA5305" w:rsidRPr="00CA5305">
        <w:rPr>
          <w:lang w:val="ru-RU"/>
        </w:rPr>
        <w:t xml:space="preserve">принимать во внимание языки пяти ведущих стран происхождения </w:t>
      </w:r>
      <w:bookmarkEnd w:id="13"/>
      <w:r w:rsidR="00CA5305" w:rsidRPr="00CA5305">
        <w:rPr>
          <w:lang w:val="ru-RU"/>
        </w:rPr>
        <w:t xml:space="preserve">международных заявок, то требованиям для включения в Гаагскую систему могут соответствовать корейский, немецкий и итальянский языки. Если же принимать во внимание языки пяти ведущих стран происхождения образцов, содержащихся в международных заявках, </w:t>
      </w:r>
      <w:bookmarkStart w:id="14" w:name="_Hlk56540139"/>
      <w:r w:rsidR="00CA5305" w:rsidRPr="00CA5305">
        <w:rPr>
          <w:lang w:val="ru-RU"/>
        </w:rPr>
        <w:t>то требованиям для включения в Гаагскую систему могут соответствовать</w:t>
      </w:r>
      <w:bookmarkEnd w:id="14"/>
      <w:r w:rsidR="00CA5305" w:rsidRPr="00CA5305">
        <w:rPr>
          <w:lang w:val="ru-RU"/>
        </w:rPr>
        <w:t xml:space="preserve"> немецкий, корейский, итальянский и </w:t>
      </w:r>
      <w:r w:rsidR="00AC7ED0">
        <w:rPr>
          <w:lang w:val="ru-RU"/>
        </w:rPr>
        <w:t>нидерландский</w:t>
      </w:r>
      <w:r w:rsidR="00CA5305" w:rsidRPr="00CA5305">
        <w:rPr>
          <w:lang w:val="ru-RU"/>
        </w:rPr>
        <w:t xml:space="preserve"> языки. А если принимать во внимание языки десяти ведущих стран происхождения международных заявок или образцов, </w:t>
      </w:r>
      <w:r w:rsidR="00CA5305" w:rsidRPr="00CA5305">
        <w:rPr>
          <w:lang w:val="ru-RU"/>
        </w:rPr>
        <w:lastRenderedPageBreak/>
        <w:t xml:space="preserve">содержащихся в этих заявках, то требованиям для включения в Гаагскую систему могут соответствовать немецкий, корейский, итальянский, </w:t>
      </w:r>
      <w:r w:rsidR="00AC7ED0">
        <w:rPr>
          <w:lang w:val="ru-RU"/>
        </w:rPr>
        <w:t>нидер</w:t>
      </w:r>
      <w:r w:rsidR="00CA5305" w:rsidRPr="00CA5305">
        <w:rPr>
          <w:lang w:val="ru-RU"/>
        </w:rPr>
        <w:t>ландский, японский и китайский языки</w:t>
      </w:r>
      <w:r w:rsidRPr="00D37105">
        <w:rPr>
          <w:lang w:val="ru-RU"/>
        </w:rPr>
        <w:t>.</w:t>
      </w:r>
    </w:p>
    <w:p w14:paraId="7DDBC46F" w14:textId="4081B407" w:rsidR="009D3792" w:rsidRPr="00CA5305" w:rsidRDefault="00CA5305" w:rsidP="00F24186">
      <w:pPr>
        <w:pStyle w:val="Heading3"/>
        <w:spacing w:after="240"/>
        <w:rPr>
          <w:lang w:val="ru-RU"/>
        </w:rPr>
      </w:pPr>
      <w:r w:rsidRPr="00CA5305">
        <w:rPr>
          <w:lang w:val="ru-RU"/>
        </w:rPr>
        <w:t>Пороговый уровень</w:t>
      </w:r>
      <w:r w:rsidRPr="00CA5305">
        <w:rPr>
          <w:vertAlign w:val="superscript"/>
        </w:rPr>
        <w:footnoteReference w:id="10"/>
      </w:r>
    </w:p>
    <w:p w14:paraId="730BD121" w14:textId="0F399BC8" w:rsidR="009D3792" w:rsidRDefault="009D3792" w:rsidP="009D3792">
      <w:pPr>
        <w:rPr>
          <w:lang w:val="ru-RU"/>
        </w:rPr>
      </w:pPr>
      <w:r w:rsidRPr="00D37105">
        <w:rPr>
          <w:lang w:val="ru-RU"/>
        </w:rPr>
        <w:t>10.</w:t>
      </w:r>
      <w:r w:rsidRPr="00D37105">
        <w:rPr>
          <w:lang w:val="ru-RU"/>
        </w:rPr>
        <w:tab/>
      </w:r>
      <w:bookmarkStart w:id="15" w:name="_Hlk56600232"/>
      <w:r w:rsidR="00CA5305" w:rsidRPr="00CA5305">
        <w:rPr>
          <w:lang w:val="ru-RU"/>
        </w:rPr>
        <w:t>Для целей отражения количества заявок, поданных в рамках Гаагской системы, Рабочая группа могла бы рассмотреть возможность включения в качестве дополнительного критерия порогового уровня соответствия установленным требованиям, например в виде долевого показателя в размере не менее 5, 10 или 20 процентов от общего числа образцов, содержащихся в международных заявках, или от общего количества заявок, поданных за год, в течение определенного периода времени, например, не менее трех лет подряд</w:t>
      </w:r>
      <w:bookmarkEnd w:id="15"/>
      <w:r w:rsidRPr="00D37105">
        <w:rPr>
          <w:lang w:val="ru-RU"/>
        </w:rPr>
        <w:t>.</w:t>
      </w:r>
    </w:p>
    <w:p w14:paraId="3C213361" w14:textId="7A06FF68" w:rsidR="00D37105" w:rsidRPr="00D37105" w:rsidRDefault="009D3792" w:rsidP="00D37105">
      <w:pPr>
        <w:spacing w:before="240" w:after="240"/>
        <w:rPr>
          <w:lang w:val="ru-RU"/>
        </w:rPr>
      </w:pPr>
      <w:r w:rsidRPr="00D37105">
        <w:rPr>
          <w:lang w:val="ru-RU"/>
        </w:rPr>
        <w:t>11.</w:t>
      </w:r>
      <w:r w:rsidRPr="00D37105">
        <w:rPr>
          <w:lang w:val="ru-RU"/>
        </w:rPr>
        <w:tab/>
      </w:r>
      <w:r w:rsidR="00D37105" w:rsidRPr="00D37105">
        <w:rPr>
          <w:lang w:val="ru-RU"/>
        </w:rPr>
        <w:t xml:space="preserve">Согласно статистическим данным за 2019 г. в 5886 международных заявках содержалось 21 807 образцов. </w:t>
      </w:r>
      <w:bookmarkStart w:id="16" w:name="_Hlk56591083"/>
      <w:bookmarkStart w:id="17" w:name="_Hlk56591338"/>
      <w:bookmarkStart w:id="18" w:name="_Hlk56600575"/>
      <w:r w:rsidR="00D37105" w:rsidRPr="00D37105">
        <w:rPr>
          <w:lang w:val="ru-RU"/>
        </w:rPr>
        <w:t>При установлении порогового</w:t>
      </w:r>
      <w:bookmarkEnd w:id="16"/>
      <w:r w:rsidR="00D37105" w:rsidRPr="00D37105">
        <w:rPr>
          <w:lang w:val="ru-RU"/>
        </w:rPr>
        <w:t xml:space="preserve"> уровня </w:t>
      </w:r>
      <w:bookmarkEnd w:id="17"/>
      <w:r w:rsidR="00D37105" w:rsidRPr="00D37105">
        <w:rPr>
          <w:lang w:val="ru-RU"/>
        </w:rPr>
        <w:t xml:space="preserve">в размере 20 процентов (4361 образец) этому критерию соответствовал бы только немецкий язык. Пороговый уровень 10 процентов (2181 образец) превысили бы только немецкий и корейский языки. Пороговому критерию на уровне 5 процентов (1090 образцов) удовлетворяли бы немецкий, корейский, итальянский, </w:t>
      </w:r>
      <w:r w:rsidR="00AC7ED0">
        <w:rPr>
          <w:lang w:val="ru-RU"/>
        </w:rPr>
        <w:t>нидер</w:t>
      </w:r>
      <w:r w:rsidR="00D37105" w:rsidRPr="00D37105">
        <w:rPr>
          <w:lang w:val="ru-RU"/>
        </w:rPr>
        <w:t>ландский и японский языки.</w:t>
      </w:r>
      <w:bookmarkEnd w:id="18"/>
    </w:p>
    <w:p w14:paraId="60BCF4CA" w14:textId="094AB427" w:rsidR="00D37105" w:rsidRPr="00D37105" w:rsidRDefault="00D37105" w:rsidP="00D37105">
      <w:pPr>
        <w:spacing w:before="240" w:after="240"/>
        <w:rPr>
          <w:lang w:val="ru-RU"/>
        </w:rPr>
      </w:pPr>
      <w:r w:rsidRPr="00D37105">
        <w:rPr>
          <w:lang w:val="ru-RU"/>
        </w:rPr>
        <w:t>12.</w:t>
      </w:r>
      <w:r w:rsidRPr="00D37105">
        <w:rPr>
          <w:lang w:val="ru-RU"/>
        </w:rPr>
        <w:tab/>
        <w:t xml:space="preserve">Аналогичным образом, согласно статистике за 2019 г., за этот год было подано 5886 международных заявок. При установлении порогового критерия на уровне 20 процентов (1177 заявок) ему не соответствовал бы ни один язык (причем в случае корейского языка не хватило бы одной заявки). Пороговому критерию на уровне 10 процентов (589 заявок) соответствовали бы только корейский и немецкий языки. При установлении порогового уровня в размере пяти процентов (294 заявки) данному требованию соответствовали бы корейский, немецкий, итальянский, </w:t>
      </w:r>
      <w:r w:rsidR="00AC7ED0">
        <w:rPr>
          <w:lang w:val="ru-RU"/>
        </w:rPr>
        <w:t>нидер</w:t>
      </w:r>
      <w:r w:rsidRPr="00D37105">
        <w:rPr>
          <w:lang w:val="ru-RU"/>
        </w:rPr>
        <w:t>ландский и японский языки.</w:t>
      </w:r>
    </w:p>
    <w:p w14:paraId="7B199F65" w14:textId="4C07E072" w:rsidR="009D3792" w:rsidRPr="00D37105" w:rsidRDefault="00D37105" w:rsidP="00D37105">
      <w:pPr>
        <w:spacing w:before="240" w:after="240"/>
        <w:rPr>
          <w:lang w:val="ru-RU"/>
        </w:rPr>
      </w:pPr>
      <w:r w:rsidRPr="00D37105">
        <w:rPr>
          <w:lang w:val="ru-RU"/>
        </w:rPr>
        <w:t>13.</w:t>
      </w:r>
      <w:r w:rsidRPr="00D37105">
        <w:rPr>
          <w:lang w:val="ru-RU"/>
        </w:rPr>
        <w:tab/>
        <w:t>Рабочая группа может также рассмотреть возможность установления двойного порогового уровня по обоим параметрам, предусмотрев при этом, что до включения нового языка подачи в Гаагскую систему пороговый критерий должен соблюдаться в течение определенного количества лет, например три года подряд</w:t>
      </w:r>
      <w:r w:rsidR="009D3792" w:rsidRPr="00D37105">
        <w:rPr>
          <w:lang w:val="ru-RU"/>
        </w:rPr>
        <w:t>.</w:t>
      </w:r>
    </w:p>
    <w:p w14:paraId="2104EB71" w14:textId="3BAEAA73" w:rsidR="009D3792" w:rsidRPr="003F2545" w:rsidRDefault="00211CC5" w:rsidP="009D3792">
      <w:pPr>
        <w:pStyle w:val="Heading2"/>
        <w:rPr>
          <w:lang w:val="ru-RU"/>
        </w:rPr>
      </w:pPr>
      <w:r w:rsidRPr="00211CC5">
        <w:rPr>
          <w:lang w:val="ru-RU"/>
        </w:rPr>
        <w:t>ПОДАЧА ЗАЯВОК ЗА РУБЕЖОМ</w:t>
      </w:r>
      <w:r w:rsidRPr="00211CC5">
        <w:rPr>
          <w:vertAlign w:val="superscript"/>
        </w:rPr>
        <w:footnoteReference w:id="11"/>
      </w:r>
    </w:p>
    <w:p w14:paraId="54C90A5E" w14:textId="443000A2" w:rsidR="009D3792" w:rsidRPr="00211CC5" w:rsidRDefault="009D3792" w:rsidP="00F24186">
      <w:pPr>
        <w:pStyle w:val="ONUME"/>
        <w:numPr>
          <w:ilvl w:val="0"/>
          <w:numId w:val="0"/>
        </w:numPr>
        <w:spacing w:before="240" w:after="240"/>
        <w:rPr>
          <w:lang w:val="ru-RU"/>
        </w:rPr>
      </w:pPr>
      <w:r w:rsidRPr="00211CC5">
        <w:rPr>
          <w:lang w:val="ru-RU"/>
        </w:rPr>
        <w:t>14.</w:t>
      </w:r>
      <w:r w:rsidRPr="00211CC5">
        <w:rPr>
          <w:lang w:val="ru-RU"/>
        </w:rPr>
        <w:tab/>
      </w:r>
      <w:r w:rsidR="00211CC5" w:rsidRPr="00211CC5">
        <w:rPr>
          <w:lang w:val="ru-RU"/>
        </w:rPr>
        <w:t>В качестве второго критерия можно принять количество заявок, поданных за рубежом. Этот критерий может давать представление о потенциальных возможностях использования Гаагской системы и, в целом, об актуальности включения тех или иных языков для целей подачи заявок</w:t>
      </w:r>
      <w:r w:rsidRPr="00211CC5">
        <w:rPr>
          <w:lang w:val="ru-RU"/>
        </w:rPr>
        <w:t>.</w:t>
      </w:r>
    </w:p>
    <w:p w14:paraId="3F9F9A74" w14:textId="686C71B3" w:rsidR="009D3792" w:rsidRPr="00211CC5" w:rsidRDefault="00211CC5" w:rsidP="009D3792">
      <w:pPr>
        <w:pStyle w:val="Heading3"/>
        <w:rPr>
          <w:lang w:val="ru-RU"/>
        </w:rPr>
      </w:pPr>
      <w:r w:rsidRPr="00211CC5">
        <w:rPr>
          <w:lang w:val="ru-RU"/>
        </w:rPr>
        <w:t>Количество образцов, содержащихся в заявках, поданных за границей</w:t>
      </w:r>
    </w:p>
    <w:p w14:paraId="5E37EB17" w14:textId="2CBDC905" w:rsidR="00211CC5" w:rsidRPr="00211CC5" w:rsidRDefault="009D3792" w:rsidP="00211CC5">
      <w:pPr>
        <w:pStyle w:val="ONUME"/>
        <w:numPr>
          <w:ilvl w:val="0"/>
          <w:numId w:val="0"/>
        </w:numPr>
        <w:spacing w:before="240" w:after="240"/>
        <w:rPr>
          <w:lang w:val="ru-RU"/>
        </w:rPr>
      </w:pPr>
      <w:r w:rsidRPr="00211CC5">
        <w:rPr>
          <w:lang w:val="ru-RU"/>
        </w:rPr>
        <w:t>15.</w:t>
      </w:r>
      <w:r w:rsidRPr="00211CC5">
        <w:rPr>
          <w:lang w:val="ru-RU"/>
        </w:rPr>
        <w:tab/>
      </w:r>
      <w:r w:rsidR="00211CC5" w:rsidRPr="00211CC5">
        <w:rPr>
          <w:lang w:val="ru-RU"/>
        </w:rPr>
        <w:t>Заявители, испрашивающие охрану образцов в иностранных юрисдикциях, могут подавать заявки напрямую в национальное или региональное ведомство либо, если это возможно, через Гаагскую систему. Ввиду этого Рабочая группа может также принять во внимание количество</w:t>
      </w:r>
      <w:r w:rsidR="00EF71DC">
        <w:rPr>
          <w:lang w:val="ru-RU"/>
        </w:rPr>
        <w:t xml:space="preserve"> образцов</w:t>
      </w:r>
      <w:r w:rsidR="00211CC5" w:rsidRPr="00211CC5">
        <w:rPr>
          <w:lang w:val="ru-RU"/>
        </w:rPr>
        <w:t>, содержащихся в заявках, поданных за границей резидентами стран, где тот или иной язык, помимо английского, французского и испанского, может использоваться для подачи внутренних заявок.</w:t>
      </w:r>
    </w:p>
    <w:p w14:paraId="22BDB32A" w14:textId="795D1A7E" w:rsidR="009D3792" w:rsidRDefault="00211CC5" w:rsidP="00211CC5">
      <w:pPr>
        <w:pStyle w:val="ONUME"/>
        <w:numPr>
          <w:ilvl w:val="0"/>
          <w:numId w:val="0"/>
        </w:numPr>
        <w:spacing w:before="240" w:after="240"/>
        <w:rPr>
          <w:lang w:val="ru-RU"/>
        </w:rPr>
      </w:pPr>
      <w:r w:rsidRPr="00211CC5">
        <w:rPr>
          <w:lang w:val="ru-RU"/>
        </w:rPr>
        <w:lastRenderedPageBreak/>
        <w:t>16.</w:t>
      </w:r>
      <w:r w:rsidRPr="00211CC5">
        <w:rPr>
          <w:lang w:val="ru-RU"/>
        </w:rPr>
        <w:tab/>
        <w:t xml:space="preserve">В связи с этим в таблице ниже приведены 10 ведущих стран происхождения </w:t>
      </w:r>
      <w:bookmarkStart w:id="19" w:name="_Hlk56599861"/>
      <w:r w:rsidRPr="00211CC5">
        <w:rPr>
          <w:lang w:val="ru-RU"/>
        </w:rPr>
        <w:t>заявителей, испрашивающих охрану образцов за границей</w:t>
      </w:r>
      <w:bookmarkEnd w:id="19"/>
      <w:r w:rsidRPr="00211CC5">
        <w:rPr>
          <w:lang w:val="ru-RU"/>
        </w:rPr>
        <w:t>.  В 2018 г.</w:t>
      </w:r>
      <w:r w:rsidRPr="00211CC5">
        <w:rPr>
          <w:vertAlign w:val="superscript"/>
        </w:rPr>
        <w:footnoteReference w:id="12"/>
      </w:r>
      <w:r w:rsidRPr="00211CC5">
        <w:rPr>
          <w:lang w:val="ru-RU"/>
        </w:rPr>
        <w:t xml:space="preserve"> в заявках, поданных за границей (напрямую и в рамках Гаагской системы) этими заявителями, содержалось 278 766 образцов. В указанном году </w:t>
      </w:r>
      <w:r w:rsidR="00EF71DC">
        <w:rPr>
          <w:lang w:val="ru-RU"/>
        </w:rPr>
        <w:t xml:space="preserve">– </w:t>
      </w:r>
      <w:r w:rsidRPr="00211CC5">
        <w:rPr>
          <w:lang w:val="ru-RU"/>
        </w:rPr>
        <w:t xml:space="preserve">в порядке убывания количества образцов </w:t>
      </w:r>
      <w:r w:rsidR="00EF71DC">
        <w:rPr>
          <w:lang w:val="ru-RU"/>
        </w:rPr>
        <w:t xml:space="preserve">из </w:t>
      </w:r>
      <w:r w:rsidRPr="00211CC5">
        <w:rPr>
          <w:lang w:val="ru-RU"/>
        </w:rPr>
        <w:t xml:space="preserve">10 ведущих мест происхождения </w:t>
      </w:r>
      <w:r w:rsidR="00EF71DC">
        <w:rPr>
          <w:lang w:val="ru-RU"/>
        </w:rPr>
        <w:t xml:space="preserve">– </w:t>
      </w:r>
      <w:r w:rsidRPr="00211CC5">
        <w:rPr>
          <w:lang w:val="ru-RU"/>
        </w:rPr>
        <w:t>заявки, поданные за границей резидентами Германии, содержали 39 960</w:t>
      </w:r>
      <w:r w:rsidRPr="00211CC5">
        <w:t> </w:t>
      </w:r>
      <w:r w:rsidRPr="00211CC5">
        <w:rPr>
          <w:lang w:val="ru-RU"/>
        </w:rPr>
        <w:t>образцов, резидентами Соединенных Штатов Америки </w:t>
      </w:r>
      <w:r w:rsidR="00EF71DC">
        <w:rPr>
          <w:lang w:val="ru-RU"/>
        </w:rPr>
        <w:t>–</w:t>
      </w:r>
      <w:r w:rsidRPr="00211CC5">
        <w:rPr>
          <w:lang w:val="ru-RU"/>
        </w:rPr>
        <w:t xml:space="preserve"> 38 735 образцов,  резидентами Китая – 22 542 образца, резидентами Италии – 20 650 образцов, резидентами Швейцарии – 19 088 образцов, резидентами Франции – 18 892 образца, резидентами Японии – 18 191 образец, резидентами Соединенного Королевства – 11 423 образца, резидентами Республики Корея</w:t>
      </w:r>
      <w:r w:rsidRPr="00211CC5">
        <w:t> </w:t>
      </w:r>
      <w:r w:rsidRPr="00211CC5">
        <w:rPr>
          <w:lang w:val="ru-RU"/>
        </w:rPr>
        <w:t>– 8 504 образца и резидентами Нидерландов – 7 217 образц</w:t>
      </w:r>
      <w:r w:rsidR="00EF71DC">
        <w:rPr>
          <w:lang w:val="ru-RU"/>
        </w:rPr>
        <w:t>ов</w:t>
      </w:r>
      <w:r w:rsidR="009D3792" w:rsidRPr="00211CC5">
        <w:rPr>
          <w:lang w:val="ru-RU"/>
        </w:rPr>
        <w:t>.</w:t>
      </w:r>
    </w:p>
    <w:p w14:paraId="628F2474" w14:textId="00B30EBF" w:rsidR="009D3792" w:rsidRPr="00211CC5" w:rsidRDefault="00211CC5" w:rsidP="009D3792">
      <w:pPr>
        <w:pStyle w:val="Heading4"/>
        <w:jc w:val="center"/>
        <w:rPr>
          <w:lang w:val="ru-RU"/>
        </w:rPr>
      </w:pPr>
      <w:r w:rsidRPr="00211CC5">
        <w:rPr>
          <w:iCs/>
          <w:lang w:val="ru-RU"/>
        </w:rPr>
        <w:t>Количество образцов в поданных за границей заявках из 10 ведущих стран происхождения в 2018 г</w:t>
      </w:r>
      <w:r w:rsidRPr="00211CC5">
        <w:rPr>
          <w:lang w:val="ru-RU"/>
        </w:rPr>
        <w:t>.</w:t>
      </w:r>
    </w:p>
    <w:p w14:paraId="287659F2" w14:textId="00EF505A" w:rsidR="009D3792" w:rsidRPr="00AD70FD" w:rsidRDefault="00314241" w:rsidP="009D3792">
      <w:pPr>
        <w:keepNext/>
        <w:spacing w:before="480" w:after="240"/>
        <w:jc w:val="center"/>
        <w:outlineLvl w:val="2"/>
      </w:pPr>
      <w:r>
        <w:rPr>
          <w:noProof/>
          <w:lang w:eastAsia="en-US"/>
        </w:rPr>
        <w:drawing>
          <wp:inline distT="0" distB="0" distL="0" distR="0" wp14:anchorId="77EA4E7B" wp14:editId="388A1319">
            <wp:extent cx="6153150" cy="2444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3150" cy="2444115"/>
                    </a:xfrm>
                    <a:prstGeom prst="rect">
                      <a:avLst/>
                    </a:prstGeom>
                  </pic:spPr>
                </pic:pic>
              </a:graphicData>
            </a:graphic>
          </wp:inline>
        </w:drawing>
      </w:r>
    </w:p>
    <w:p w14:paraId="5F6570A7" w14:textId="68C7874F" w:rsidR="009D3792" w:rsidRPr="00211CC5" w:rsidRDefault="009D3792" w:rsidP="00F24186">
      <w:pPr>
        <w:pStyle w:val="ONUME"/>
        <w:numPr>
          <w:ilvl w:val="0"/>
          <w:numId w:val="0"/>
        </w:numPr>
        <w:spacing w:before="240" w:after="240"/>
        <w:rPr>
          <w:lang w:val="ru-RU"/>
        </w:rPr>
      </w:pPr>
      <w:r w:rsidRPr="00211CC5">
        <w:rPr>
          <w:lang w:val="ru-RU"/>
        </w:rPr>
        <w:t>17.</w:t>
      </w:r>
      <w:r w:rsidRPr="00211CC5">
        <w:rPr>
          <w:lang w:val="ru-RU"/>
        </w:rPr>
        <w:tab/>
      </w:r>
      <w:r w:rsidR="00211CC5" w:rsidRPr="00211CC5">
        <w:rPr>
          <w:lang w:val="ru-RU"/>
        </w:rPr>
        <w:t xml:space="preserve">С учетом пяти основных стран происхождения заявителей, </w:t>
      </w:r>
      <w:bookmarkStart w:id="20" w:name="_Hlk56600083"/>
      <w:r w:rsidR="00211CC5" w:rsidRPr="00211CC5">
        <w:rPr>
          <w:lang w:val="ru-RU"/>
        </w:rPr>
        <w:t>испрашивающих охрану образцов за границей</w:t>
      </w:r>
      <w:bookmarkEnd w:id="20"/>
      <w:r w:rsidR="00211CC5" w:rsidRPr="00211CC5">
        <w:rPr>
          <w:lang w:val="ru-RU"/>
        </w:rPr>
        <w:t>, рассматривать на предмет включения в Гаагскую систему в дополнение к трем уже предусмотренным языкам можно было бы немецкий, китайский и итальянский. Если принимать во внимание 10 основных стран происхождения заявителей, испрашивающих охрану образцов за границей, можно было бы рассмотреть возможность включения в Гаагскую систему немецкого, китайского, итальянского, японского, корейского и нидерландского языков</w:t>
      </w:r>
      <w:r w:rsidRPr="00211CC5">
        <w:rPr>
          <w:lang w:val="ru-RU"/>
        </w:rPr>
        <w:t>.</w:t>
      </w:r>
    </w:p>
    <w:p w14:paraId="519FAB68" w14:textId="4AE43481" w:rsidR="009D3792" w:rsidRPr="00211CC5" w:rsidRDefault="00211CC5" w:rsidP="00F24186">
      <w:pPr>
        <w:pStyle w:val="Heading3"/>
        <w:spacing w:after="240"/>
        <w:rPr>
          <w:lang w:val="ru-RU"/>
        </w:rPr>
      </w:pPr>
      <w:r w:rsidRPr="00211CC5">
        <w:rPr>
          <w:lang w:val="ru-RU"/>
        </w:rPr>
        <w:t>Пороговый уровень</w:t>
      </w:r>
    </w:p>
    <w:p w14:paraId="757F8E78" w14:textId="2BAE9496" w:rsidR="009D3792" w:rsidRPr="00211CC5" w:rsidRDefault="009D3792" w:rsidP="009D3792">
      <w:pPr>
        <w:rPr>
          <w:lang w:val="ru-RU"/>
        </w:rPr>
      </w:pPr>
      <w:r w:rsidRPr="00211CC5">
        <w:rPr>
          <w:lang w:val="ru-RU"/>
        </w:rPr>
        <w:t>18.</w:t>
      </w:r>
      <w:r w:rsidRPr="00211CC5">
        <w:rPr>
          <w:lang w:val="ru-RU"/>
        </w:rPr>
        <w:tab/>
      </w:r>
      <w:r w:rsidR="00211CC5" w:rsidRPr="00CF48E7">
        <w:rPr>
          <w:lang w:val="ru-RU"/>
        </w:rPr>
        <w:t xml:space="preserve">Для целей отражения количества заявок, поданных </w:t>
      </w:r>
      <w:r w:rsidR="00211CC5">
        <w:rPr>
          <w:lang w:val="ru-RU"/>
        </w:rPr>
        <w:t>за рубежом</w:t>
      </w:r>
      <w:r w:rsidR="00211CC5" w:rsidRPr="00CF48E7">
        <w:rPr>
          <w:lang w:val="ru-RU"/>
        </w:rPr>
        <w:t xml:space="preserve">, Рабочая группа </w:t>
      </w:r>
      <w:r w:rsidR="00211CC5">
        <w:rPr>
          <w:lang w:val="ru-RU"/>
        </w:rPr>
        <w:t xml:space="preserve">также </w:t>
      </w:r>
      <w:r w:rsidR="00211CC5" w:rsidRPr="00CF48E7">
        <w:rPr>
          <w:lang w:val="ru-RU"/>
        </w:rPr>
        <w:t xml:space="preserve">могла бы рассмотреть возможность включения критерия порогового уровня соответствия установленным требованиям, например в виде </w:t>
      </w:r>
      <w:r w:rsidR="00211CC5">
        <w:rPr>
          <w:lang w:val="ru-RU"/>
        </w:rPr>
        <w:t xml:space="preserve">совокупного количества образцов, содержащихся в заявках, </w:t>
      </w:r>
      <w:r w:rsidR="00211CC5" w:rsidRPr="00CF48E7">
        <w:rPr>
          <w:lang w:val="ru-RU"/>
        </w:rPr>
        <w:t xml:space="preserve">поданных за год, в течение определенного периода времени, например трех лет подряд. </w:t>
      </w:r>
      <w:r w:rsidR="00211CC5" w:rsidRPr="00DE052D">
        <w:rPr>
          <w:lang w:val="ru-RU"/>
        </w:rPr>
        <w:t xml:space="preserve">При установлении порогового уровня в размере </w:t>
      </w:r>
      <w:r w:rsidR="00211CC5">
        <w:rPr>
          <w:lang w:val="ru-RU"/>
        </w:rPr>
        <w:t>30 тыс. образцов</w:t>
      </w:r>
      <w:r w:rsidR="00211CC5" w:rsidRPr="00DE052D">
        <w:rPr>
          <w:lang w:val="ru-RU"/>
        </w:rPr>
        <w:t xml:space="preserve"> этому критерию соответствовал бы только немецкий язык. Пороговый уровень </w:t>
      </w:r>
      <w:r w:rsidR="00211CC5">
        <w:rPr>
          <w:lang w:val="ru-RU"/>
        </w:rPr>
        <w:t xml:space="preserve">20 тыс. образцов </w:t>
      </w:r>
      <w:r w:rsidR="00211CC5" w:rsidRPr="00DE052D">
        <w:rPr>
          <w:lang w:val="ru-RU"/>
        </w:rPr>
        <w:t>превысили бы немецкий</w:t>
      </w:r>
      <w:r w:rsidR="00211CC5">
        <w:rPr>
          <w:lang w:val="ru-RU"/>
        </w:rPr>
        <w:t>, китайский и итальянский</w:t>
      </w:r>
      <w:r w:rsidR="00211CC5" w:rsidRPr="00DE052D">
        <w:rPr>
          <w:lang w:val="ru-RU"/>
        </w:rPr>
        <w:t xml:space="preserve"> языки. Пороговому критерию на уровне </w:t>
      </w:r>
      <w:r w:rsidR="00211CC5">
        <w:rPr>
          <w:lang w:val="ru-RU"/>
        </w:rPr>
        <w:t>10 тыс. образцов</w:t>
      </w:r>
      <w:r w:rsidR="00211CC5" w:rsidRPr="00DE052D">
        <w:rPr>
          <w:lang w:val="ru-RU"/>
        </w:rPr>
        <w:t xml:space="preserve"> удовлетворяли бы немецкий, </w:t>
      </w:r>
      <w:r w:rsidR="00211CC5">
        <w:rPr>
          <w:lang w:val="ru-RU"/>
        </w:rPr>
        <w:t>китайский</w:t>
      </w:r>
      <w:r w:rsidR="00211CC5" w:rsidRPr="00DE052D">
        <w:rPr>
          <w:lang w:val="ru-RU"/>
        </w:rPr>
        <w:t>, итальянский и японский языки</w:t>
      </w:r>
      <w:r w:rsidR="00F24186" w:rsidRPr="00211CC5">
        <w:rPr>
          <w:lang w:val="ru-RU"/>
        </w:rPr>
        <w:t>.</w:t>
      </w:r>
    </w:p>
    <w:p w14:paraId="39897BB1" w14:textId="2F363A97" w:rsidR="009D3792" w:rsidRPr="00211CC5" w:rsidRDefault="00211CC5" w:rsidP="00F24186">
      <w:pPr>
        <w:pStyle w:val="Heading2"/>
        <w:spacing w:after="240"/>
        <w:rPr>
          <w:lang w:val="ru-RU"/>
        </w:rPr>
      </w:pPr>
      <w:r w:rsidRPr="00211CC5">
        <w:rPr>
          <w:lang w:val="ru-RU"/>
        </w:rPr>
        <w:lastRenderedPageBreak/>
        <w:t>Официальные языки Организации Объединенных Наций</w:t>
      </w:r>
    </w:p>
    <w:p w14:paraId="7E60E029" w14:textId="77777777" w:rsidR="00211CC5" w:rsidRPr="00211CC5" w:rsidRDefault="009D3792" w:rsidP="00211CC5">
      <w:pPr>
        <w:pStyle w:val="ONUME"/>
        <w:numPr>
          <w:ilvl w:val="0"/>
          <w:numId w:val="0"/>
        </w:numPr>
        <w:rPr>
          <w:lang w:val="ru-RU"/>
        </w:rPr>
      </w:pPr>
      <w:r w:rsidRPr="00211CC5">
        <w:rPr>
          <w:bCs/>
          <w:iCs/>
          <w:caps/>
          <w:szCs w:val="28"/>
          <w:lang w:val="ru-RU"/>
        </w:rPr>
        <w:t>19.</w:t>
      </w:r>
      <w:r w:rsidRPr="00211CC5">
        <w:rPr>
          <w:bCs/>
          <w:iCs/>
          <w:caps/>
          <w:szCs w:val="28"/>
          <w:lang w:val="ru-RU"/>
        </w:rPr>
        <w:tab/>
      </w:r>
      <w:r w:rsidR="00211CC5" w:rsidRPr="00211CC5">
        <w:rPr>
          <w:lang w:val="ru-RU"/>
        </w:rPr>
        <w:t>Рабочая группа может принять во внимание шесть официальных языков Организации Объединенных Наций.</w:t>
      </w:r>
    </w:p>
    <w:p w14:paraId="65848ADD" w14:textId="77777777" w:rsidR="00211CC5" w:rsidRPr="00211CC5" w:rsidRDefault="00211CC5" w:rsidP="00A32FBD">
      <w:pPr>
        <w:pStyle w:val="ONUME"/>
        <w:numPr>
          <w:ilvl w:val="0"/>
          <w:numId w:val="0"/>
        </w:numPr>
        <w:rPr>
          <w:lang w:val="ru-RU"/>
        </w:rPr>
      </w:pPr>
      <w:r w:rsidRPr="00211CC5">
        <w:rPr>
          <w:lang w:val="ru-RU"/>
        </w:rPr>
        <w:t>20.</w:t>
      </w:r>
      <w:r w:rsidRPr="00211CC5">
        <w:rPr>
          <w:lang w:val="ru-RU"/>
        </w:rPr>
        <w:tab/>
        <w:t>Шестью официальными языками Организации Объединенных Наций являются английский, арабский, испанский, китайский, русский и французский языки.</w:t>
      </w:r>
    </w:p>
    <w:p w14:paraId="5DF808C4" w14:textId="28D037CC" w:rsidR="009D3792" w:rsidRPr="00211CC5" w:rsidRDefault="00211CC5" w:rsidP="00211CC5">
      <w:pPr>
        <w:pStyle w:val="ONUME"/>
        <w:numPr>
          <w:ilvl w:val="0"/>
          <w:numId w:val="0"/>
        </w:numPr>
        <w:rPr>
          <w:lang w:val="ru-RU"/>
        </w:rPr>
      </w:pPr>
      <w:r w:rsidRPr="00211CC5">
        <w:rPr>
          <w:lang w:val="ru-RU"/>
        </w:rPr>
        <w:t>21.</w:t>
      </w:r>
      <w:r w:rsidRPr="00211CC5">
        <w:rPr>
          <w:lang w:val="ru-RU"/>
        </w:rPr>
        <w:tab/>
        <w:t>В соответствии с лингвистической политикой, принятой Генеральной Ассамблеей ВОИС в сентябре 2010 г., число языков, на которые переводится документация для заседаний основных органов, комитетов и рабочих групп Всемирной организации интеллектуальной собственности (ВОИС), а также основные и новые публикации, было увеличено до шести официальных языков Организации Объединенных Наций</w:t>
      </w:r>
      <w:r w:rsidRPr="00211CC5">
        <w:rPr>
          <w:vertAlign w:val="superscript"/>
        </w:rPr>
        <w:footnoteReference w:id="13"/>
      </w:r>
      <w:r w:rsidRPr="00211CC5">
        <w:rPr>
          <w:lang w:val="ru-RU"/>
        </w:rPr>
        <w:t>.  Тем не менее, эта политика в настоящее время не распространяется на услуги, предоставляемые в рамках договоров, административные функции которых выполняет ВОИС, например на услуги в области международной регистрации, предоставляемые в рамках Мадридской и Гаагской систем</w:t>
      </w:r>
      <w:r w:rsidR="009D3792" w:rsidRPr="00211CC5">
        <w:rPr>
          <w:lang w:val="ru-RU"/>
        </w:rPr>
        <w:t>.</w:t>
      </w:r>
    </w:p>
    <w:p w14:paraId="1F9AA577" w14:textId="32719C60" w:rsidR="009D3792" w:rsidRPr="00211CC5" w:rsidRDefault="00211CC5" w:rsidP="009D3792">
      <w:pPr>
        <w:pStyle w:val="Heading3"/>
        <w:rPr>
          <w:iCs/>
          <w:caps/>
          <w:szCs w:val="28"/>
          <w:u w:val="none"/>
          <w:lang w:val="ru-RU"/>
        </w:rPr>
      </w:pPr>
      <w:r w:rsidRPr="00211CC5">
        <w:rPr>
          <w:iCs/>
          <w:caps/>
          <w:szCs w:val="28"/>
          <w:u w:val="none"/>
          <w:lang w:val="ru-RU"/>
        </w:rPr>
        <w:t>ЧИСЛО ЛЮДЕЙ, ГОВОРЯЩИХ НА ТОМ ИЛИ ИНОМ ЯЗЫКЕ (ОБЩЕЕ КОЛИЧЕСТВО И ЧИСЛО НОСИТЕЛЕЙ ЯЗЫКА)</w:t>
      </w:r>
    </w:p>
    <w:p w14:paraId="4CCA5989" w14:textId="1E96EEA6" w:rsidR="00211CC5" w:rsidRPr="00211CC5" w:rsidRDefault="009D3792" w:rsidP="00211CC5">
      <w:pPr>
        <w:keepNext/>
        <w:spacing w:before="240" w:after="240"/>
        <w:rPr>
          <w:lang w:val="ru-RU"/>
        </w:rPr>
      </w:pPr>
      <w:r w:rsidRPr="00211CC5">
        <w:rPr>
          <w:lang w:val="ru-RU"/>
        </w:rPr>
        <w:t>22.</w:t>
      </w:r>
      <w:r w:rsidRPr="00211CC5">
        <w:rPr>
          <w:lang w:val="ru-RU"/>
        </w:rPr>
        <w:tab/>
      </w:r>
      <w:r w:rsidR="00211CC5" w:rsidRPr="00211CC5">
        <w:rPr>
          <w:lang w:val="ru-RU"/>
        </w:rPr>
        <w:t>Рабочая группа может учесть общее количество говорящих на каком-либо языке в мире. Это может дать представление о количестве заявителей, которые потенциально могли бы подавать заявки на родном языке в случае его включения в Гаагскую систему.</w:t>
      </w:r>
    </w:p>
    <w:p w14:paraId="09D9CAB1" w14:textId="16F2DCE7" w:rsidR="00211CC5" w:rsidRPr="00211CC5" w:rsidRDefault="00211CC5" w:rsidP="00211CC5">
      <w:pPr>
        <w:keepNext/>
        <w:spacing w:before="240" w:after="240"/>
        <w:rPr>
          <w:lang w:val="ru-RU"/>
        </w:rPr>
      </w:pPr>
      <w:r w:rsidRPr="00211CC5">
        <w:rPr>
          <w:lang w:val="ru-RU"/>
        </w:rPr>
        <w:t>23.</w:t>
      </w:r>
      <w:r w:rsidRPr="00211CC5">
        <w:rPr>
          <w:lang w:val="ru-RU"/>
        </w:rPr>
        <w:tab/>
        <w:t xml:space="preserve">По данным интернет-ресурсов (см. таблицу «Распространение языков в мире» в приложении </w:t>
      </w:r>
      <w:r w:rsidRPr="00211CC5">
        <w:t>I</w:t>
      </w:r>
      <w:r w:rsidRPr="00211CC5">
        <w:rPr>
          <w:lang w:val="ru-RU"/>
        </w:rPr>
        <w:t xml:space="preserve"> к настоящему документу), по общему числу людей, говорящих на соответствующем языке, </w:t>
      </w:r>
      <w:bookmarkStart w:id="21" w:name="_Hlk56603756"/>
      <w:r w:rsidRPr="00211CC5">
        <w:rPr>
          <w:lang w:val="ru-RU"/>
        </w:rPr>
        <w:t xml:space="preserve">в первую десятку языков мира на начало 2020 г. входили </w:t>
      </w:r>
      <w:bookmarkEnd w:id="21"/>
      <w:r w:rsidRPr="00211CC5">
        <w:rPr>
          <w:lang w:val="ru-RU"/>
        </w:rPr>
        <w:t xml:space="preserve">английский, </w:t>
      </w:r>
      <w:r w:rsidR="004B4324" w:rsidRPr="00211CC5">
        <w:rPr>
          <w:lang w:val="ru-RU"/>
        </w:rPr>
        <w:t>китайский,</w:t>
      </w:r>
      <w:r w:rsidR="004B4324">
        <w:rPr>
          <w:lang w:val="ru-RU"/>
        </w:rPr>
        <w:t xml:space="preserve"> </w:t>
      </w:r>
      <w:r w:rsidR="004B4324" w:rsidRPr="00211CC5">
        <w:rPr>
          <w:lang w:val="ru-RU"/>
        </w:rPr>
        <w:t>хинди</w:t>
      </w:r>
      <w:r w:rsidR="004B4324">
        <w:rPr>
          <w:lang w:val="ru-RU"/>
        </w:rPr>
        <w:t>,</w:t>
      </w:r>
      <w:r w:rsidR="004B4324" w:rsidRPr="00211CC5">
        <w:rPr>
          <w:lang w:val="ru-RU"/>
        </w:rPr>
        <w:t xml:space="preserve"> испанский, французский</w:t>
      </w:r>
      <w:r w:rsidR="004B4324">
        <w:rPr>
          <w:lang w:val="ru-RU"/>
        </w:rPr>
        <w:t>,</w:t>
      </w:r>
      <w:r w:rsidR="004B4324" w:rsidRPr="00211CC5">
        <w:rPr>
          <w:lang w:val="ru-RU"/>
        </w:rPr>
        <w:t xml:space="preserve"> </w:t>
      </w:r>
      <w:r w:rsidRPr="00211CC5">
        <w:rPr>
          <w:lang w:val="ru-RU"/>
        </w:rPr>
        <w:t xml:space="preserve">арабский, бенгальский, </w:t>
      </w:r>
      <w:r w:rsidR="004B4324" w:rsidRPr="00211CC5">
        <w:rPr>
          <w:lang w:val="ru-RU"/>
        </w:rPr>
        <w:t>русский,</w:t>
      </w:r>
      <w:r w:rsidR="004B4324">
        <w:rPr>
          <w:lang w:val="ru-RU"/>
        </w:rPr>
        <w:t xml:space="preserve"> </w:t>
      </w:r>
      <w:r w:rsidR="004B4324" w:rsidRPr="00211CC5">
        <w:rPr>
          <w:lang w:val="ru-RU"/>
        </w:rPr>
        <w:t xml:space="preserve">португальский </w:t>
      </w:r>
      <w:r w:rsidR="004B4324">
        <w:rPr>
          <w:lang w:val="ru-RU"/>
        </w:rPr>
        <w:t xml:space="preserve">и </w:t>
      </w:r>
      <w:r w:rsidRPr="00211CC5">
        <w:rPr>
          <w:lang w:val="ru-RU"/>
        </w:rPr>
        <w:t>индонезийский</w:t>
      </w:r>
      <w:r w:rsidRPr="00211CC5">
        <w:rPr>
          <w:vertAlign w:val="superscript"/>
        </w:rPr>
        <w:footnoteReference w:id="14"/>
      </w:r>
      <w:r w:rsidRPr="00211CC5">
        <w:rPr>
          <w:lang w:val="ru-RU"/>
        </w:rPr>
        <w:t xml:space="preserve">. Принимая во внимание 10 основных разговорных языков мира, на предмет включения в Гаагскую систему в дополнение к трем уже предусмотренным языкам можно было бы рассмотреть </w:t>
      </w:r>
      <w:r w:rsidR="004B4324" w:rsidRPr="00211CC5">
        <w:rPr>
          <w:lang w:val="ru-RU"/>
        </w:rPr>
        <w:t>китайский,</w:t>
      </w:r>
      <w:r w:rsidR="004B4324" w:rsidRPr="004B4324">
        <w:rPr>
          <w:lang w:val="ru-RU"/>
        </w:rPr>
        <w:t xml:space="preserve"> </w:t>
      </w:r>
      <w:r w:rsidR="004B4324" w:rsidRPr="00211CC5">
        <w:rPr>
          <w:lang w:val="ru-RU"/>
        </w:rPr>
        <w:t>хинди</w:t>
      </w:r>
      <w:r w:rsidR="004B4324">
        <w:rPr>
          <w:lang w:val="ru-RU"/>
        </w:rPr>
        <w:t>,</w:t>
      </w:r>
      <w:r w:rsidR="004B4324" w:rsidRPr="00211CC5">
        <w:rPr>
          <w:lang w:val="ru-RU"/>
        </w:rPr>
        <w:t xml:space="preserve"> </w:t>
      </w:r>
      <w:r w:rsidRPr="00211CC5">
        <w:rPr>
          <w:lang w:val="ru-RU"/>
        </w:rPr>
        <w:t xml:space="preserve">арабский, бенгальский, </w:t>
      </w:r>
      <w:r w:rsidR="004B4324" w:rsidRPr="00211CC5">
        <w:rPr>
          <w:lang w:val="ru-RU"/>
        </w:rPr>
        <w:t>русский</w:t>
      </w:r>
      <w:r w:rsidRPr="00211CC5">
        <w:rPr>
          <w:lang w:val="ru-RU"/>
        </w:rPr>
        <w:t>, португальский и</w:t>
      </w:r>
      <w:r w:rsidR="004B4324" w:rsidRPr="004B4324">
        <w:rPr>
          <w:lang w:val="ru-RU"/>
        </w:rPr>
        <w:t xml:space="preserve"> </w:t>
      </w:r>
      <w:r w:rsidR="004B4324" w:rsidRPr="00211CC5">
        <w:rPr>
          <w:lang w:val="ru-RU"/>
        </w:rPr>
        <w:t>индонезийский</w:t>
      </w:r>
      <w:r w:rsidR="00842D61">
        <w:rPr>
          <w:lang w:val="ru-RU"/>
        </w:rPr>
        <w:t xml:space="preserve"> языки</w:t>
      </w:r>
      <w:r w:rsidRPr="00211CC5">
        <w:rPr>
          <w:lang w:val="ru-RU"/>
        </w:rPr>
        <w:t>.</w:t>
      </w:r>
    </w:p>
    <w:p w14:paraId="0172C75E" w14:textId="468E5278" w:rsidR="009D3792" w:rsidRPr="00211CC5" w:rsidRDefault="00211CC5" w:rsidP="00211CC5">
      <w:pPr>
        <w:keepNext/>
        <w:spacing w:before="240" w:after="240"/>
        <w:rPr>
          <w:lang w:val="ru-RU"/>
        </w:rPr>
      </w:pPr>
      <w:r w:rsidRPr="00211CC5">
        <w:rPr>
          <w:lang w:val="ru-RU"/>
        </w:rPr>
        <w:t>24.</w:t>
      </w:r>
      <w:r w:rsidRPr="00211CC5">
        <w:rPr>
          <w:lang w:val="ru-RU"/>
        </w:rPr>
        <w:tab/>
        <w:t xml:space="preserve">По общему </w:t>
      </w:r>
      <w:r w:rsidR="00842D61">
        <w:rPr>
          <w:lang w:val="ru-RU"/>
        </w:rPr>
        <w:t xml:space="preserve">числу </w:t>
      </w:r>
      <w:r w:rsidRPr="00211CC5">
        <w:rPr>
          <w:lang w:val="ru-RU"/>
        </w:rPr>
        <w:t>«носителей языка» в первую десятку языков мира на начало 2020</w:t>
      </w:r>
      <w:r w:rsidR="00842D61">
        <w:rPr>
          <w:lang w:val="ru-RU"/>
        </w:rPr>
        <w:t> </w:t>
      </w:r>
      <w:r w:rsidRPr="00211CC5">
        <w:rPr>
          <w:lang w:val="ru-RU"/>
        </w:rPr>
        <w:t xml:space="preserve">г. входили </w:t>
      </w:r>
      <w:bookmarkStart w:id="23" w:name="_Hlk56604061"/>
      <w:r w:rsidR="00842D61" w:rsidRPr="00211CC5">
        <w:rPr>
          <w:lang w:val="ru-RU"/>
        </w:rPr>
        <w:t>китайский,</w:t>
      </w:r>
      <w:r w:rsidR="00842D61">
        <w:rPr>
          <w:lang w:val="ru-RU"/>
        </w:rPr>
        <w:t xml:space="preserve"> </w:t>
      </w:r>
      <w:r w:rsidR="00842D61" w:rsidRPr="00211CC5">
        <w:rPr>
          <w:lang w:val="ru-RU"/>
        </w:rPr>
        <w:t>испанский,</w:t>
      </w:r>
      <w:r w:rsidR="00842D61">
        <w:rPr>
          <w:lang w:val="ru-RU"/>
        </w:rPr>
        <w:t xml:space="preserve"> </w:t>
      </w:r>
      <w:r w:rsidRPr="00211CC5">
        <w:rPr>
          <w:lang w:val="ru-RU"/>
        </w:rPr>
        <w:t xml:space="preserve">английский, </w:t>
      </w:r>
      <w:r w:rsidR="00842D61" w:rsidRPr="00211CC5">
        <w:rPr>
          <w:lang w:val="ru-RU"/>
        </w:rPr>
        <w:t>хинди</w:t>
      </w:r>
      <w:r w:rsidR="00842D61">
        <w:rPr>
          <w:lang w:val="ru-RU"/>
        </w:rPr>
        <w:t>,</w:t>
      </w:r>
      <w:r w:rsidR="00842D61" w:rsidRPr="00211CC5">
        <w:rPr>
          <w:lang w:val="ru-RU"/>
        </w:rPr>
        <w:t xml:space="preserve"> </w:t>
      </w:r>
      <w:r w:rsidRPr="00211CC5">
        <w:rPr>
          <w:lang w:val="ru-RU"/>
        </w:rPr>
        <w:t xml:space="preserve">бенгальский, </w:t>
      </w:r>
      <w:r w:rsidR="00842D61" w:rsidRPr="00211CC5">
        <w:rPr>
          <w:lang w:val="ru-RU"/>
        </w:rPr>
        <w:t>португальский,</w:t>
      </w:r>
      <w:r w:rsidR="00842D61">
        <w:rPr>
          <w:lang w:val="ru-RU"/>
        </w:rPr>
        <w:t xml:space="preserve"> </w:t>
      </w:r>
      <w:r w:rsidR="00842D61" w:rsidRPr="00211CC5">
        <w:rPr>
          <w:lang w:val="ru-RU"/>
        </w:rPr>
        <w:t>русский,</w:t>
      </w:r>
      <w:r w:rsidR="00842D61">
        <w:rPr>
          <w:lang w:val="ru-RU"/>
        </w:rPr>
        <w:t xml:space="preserve"> </w:t>
      </w:r>
      <w:r w:rsidR="00842D61" w:rsidRPr="00211CC5">
        <w:rPr>
          <w:lang w:val="ru-RU"/>
        </w:rPr>
        <w:t>японский</w:t>
      </w:r>
      <w:r w:rsidR="00842D61">
        <w:rPr>
          <w:lang w:val="ru-RU"/>
        </w:rPr>
        <w:t>,</w:t>
      </w:r>
      <w:r w:rsidR="00842D61" w:rsidRPr="00211CC5">
        <w:rPr>
          <w:lang w:val="ru-RU"/>
        </w:rPr>
        <w:t xml:space="preserve"> </w:t>
      </w:r>
      <w:r w:rsidRPr="00211CC5">
        <w:rPr>
          <w:lang w:val="ru-RU"/>
        </w:rPr>
        <w:t>западный пенджабский</w:t>
      </w:r>
      <w:r w:rsidR="00842D61">
        <w:rPr>
          <w:lang w:val="ru-RU"/>
        </w:rPr>
        <w:t xml:space="preserve"> и</w:t>
      </w:r>
      <w:r w:rsidRPr="00211CC5">
        <w:rPr>
          <w:lang w:val="ru-RU"/>
        </w:rPr>
        <w:t xml:space="preserve"> маратхи</w:t>
      </w:r>
      <w:bookmarkEnd w:id="23"/>
      <w:r w:rsidRPr="00211CC5">
        <w:rPr>
          <w:vertAlign w:val="superscript"/>
        </w:rPr>
        <w:footnoteReference w:id="15"/>
      </w:r>
      <w:r w:rsidRPr="00211CC5">
        <w:rPr>
          <w:lang w:val="ru-RU"/>
        </w:rPr>
        <w:t xml:space="preserve">.  Принимая во внимание 10 основных разговорных языков мира, на предмет включения в Гаагскую систему в дополнение к трем уже предусмотренным языкам можно было бы рассмотреть </w:t>
      </w:r>
      <w:r w:rsidR="00842D61" w:rsidRPr="00211CC5">
        <w:rPr>
          <w:lang w:val="ru-RU"/>
        </w:rPr>
        <w:t>китайский,</w:t>
      </w:r>
      <w:r w:rsidR="00842D61">
        <w:rPr>
          <w:lang w:val="ru-RU"/>
        </w:rPr>
        <w:t xml:space="preserve"> </w:t>
      </w:r>
      <w:r w:rsidR="00842D61" w:rsidRPr="00211CC5">
        <w:rPr>
          <w:lang w:val="ru-RU"/>
        </w:rPr>
        <w:t>хинди</w:t>
      </w:r>
      <w:r w:rsidR="00842D61">
        <w:rPr>
          <w:lang w:val="ru-RU"/>
        </w:rPr>
        <w:t>,</w:t>
      </w:r>
      <w:r w:rsidR="00842D61" w:rsidRPr="00211CC5">
        <w:rPr>
          <w:lang w:val="ru-RU"/>
        </w:rPr>
        <w:t xml:space="preserve"> </w:t>
      </w:r>
      <w:r w:rsidRPr="00211CC5">
        <w:rPr>
          <w:lang w:val="ru-RU"/>
        </w:rPr>
        <w:t xml:space="preserve">бенгальский, </w:t>
      </w:r>
      <w:r w:rsidR="00842D61" w:rsidRPr="00211CC5">
        <w:rPr>
          <w:lang w:val="ru-RU"/>
        </w:rPr>
        <w:t>португальский, русский,</w:t>
      </w:r>
      <w:r w:rsidR="00842D61">
        <w:rPr>
          <w:lang w:val="ru-RU"/>
        </w:rPr>
        <w:t xml:space="preserve"> </w:t>
      </w:r>
      <w:r w:rsidR="00842D61" w:rsidRPr="00211CC5">
        <w:rPr>
          <w:lang w:val="ru-RU"/>
        </w:rPr>
        <w:t>японский</w:t>
      </w:r>
      <w:r w:rsidR="00842D61">
        <w:rPr>
          <w:lang w:val="ru-RU"/>
        </w:rPr>
        <w:t>,</w:t>
      </w:r>
      <w:r w:rsidR="00842D61" w:rsidRPr="00211CC5">
        <w:rPr>
          <w:lang w:val="ru-RU"/>
        </w:rPr>
        <w:t xml:space="preserve"> </w:t>
      </w:r>
      <w:r w:rsidRPr="00211CC5">
        <w:rPr>
          <w:lang w:val="ru-RU"/>
        </w:rPr>
        <w:t>западный пенджабский</w:t>
      </w:r>
      <w:r w:rsidR="00842D61">
        <w:rPr>
          <w:lang w:val="ru-RU"/>
        </w:rPr>
        <w:t xml:space="preserve"> и</w:t>
      </w:r>
      <w:r w:rsidRPr="00211CC5">
        <w:rPr>
          <w:lang w:val="ru-RU"/>
        </w:rPr>
        <w:t xml:space="preserve"> маратхи</w:t>
      </w:r>
      <w:r w:rsidR="009D3792" w:rsidRPr="00211CC5">
        <w:rPr>
          <w:lang w:val="ru-RU"/>
        </w:rPr>
        <w:t>.</w:t>
      </w:r>
    </w:p>
    <w:p w14:paraId="2B57050A" w14:textId="19AF478E" w:rsidR="009D3792" w:rsidRPr="003F2545" w:rsidRDefault="00211CC5" w:rsidP="00F24186">
      <w:pPr>
        <w:pStyle w:val="Heading3"/>
        <w:spacing w:after="240"/>
        <w:rPr>
          <w:iCs/>
          <w:caps/>
          <w:szCs w:val="28"/>
          <w:u w:val="none"/>
          <w:lang w:val="ru-RU"/>
        </w:rPr>
      </w:pPr>
      <w:r w:rsidRPr="00211CC5">
        <w:rPr>
          <w:iCs/>
          <w:caps/>
          <w:szCs w:val="28"/>
          <w:u w:val="none"/>
          <w:lang w:val="ru-RU"/>
        </w:rPr>
        <w:t>ОФИЦИАЛЬНЫЕ ЯЗЫКИ ГОСУДАРСТВ</w:t>
      </w:r>
    </w:p>
    <w:p w14:paraId="0DDF8332" w14:textId="77777777" w:rsidR="00211CC5" w:rsidRPr="00211CC5" w:rsidRDefault="009D3792" w:rsidP="00211CC5">
      <w:pPr>
        <w:rPr>
          <w:lang w:val="ru-RU"/>
        </w:rPr>
      </w:pPr>
      <w:r w:rsidRPr="00211CC5">
        <w:rPr>
          <w:lang w:val="ru-RU"/>
        </w:rPr>
        <w:t>25.</w:t>
      </w:r>
      <w:r w:rsidRPr="00211CC5">
        <w:rPr>
          <w:lang w:val="ru-RU"/>
        </w:rPr>
        <w:tab/>
      </w:r>
      <w:bookmarkStart w:id="24" w:name="_Hlk56604852"/>
      <w:r w:rsidR="00211CC5" w:rsidRPr="00211CC5">
        <w:rPr>
          <w:lang w:val="ru-RU"/>
        </w:rPr>
        <w:t>Рабочая группа могла бы принять во внимание официальные языки государств</w:t>
      </w:r>
      <w:bookmarkEnd w:id="24"/>
      <w:r w:rsidR="00211CC5" w:rsidRPr="00211CC5">
        <w:rPr>
          <w:lang w:val="ru-RU"/>
        </w:rPr>
        <w:t>. Официальный язык – это язык, используемый в официальных целях, особенно в качестве языка национального правительства</w:t>
      </w:r>
      <w:r w:rsidR="00211CC5" w:rsidRPr="00211CC5">
        <w:rPr>
          <w:vertAlign w:val="superscript"/>
        </w:rPr>
        <w:footnoteReference w:id="16"/>
      </w:r>
      <w:r w:rsidR="00211CC5" w:rsidRPr="00211CC5">
        <w:rPr>
          <w:lang w:val="ru-RU"/>
        </w:rPr>
        <w:t>.</w:t>
      </w:r>
    </w:p>
    <w:p w14:paraId="1197E0BF" w14:textId="10821AA1" w:rsidR="009D3792" w:rsidRPr="00211CC5" w:rsidRDefault="00211CC5" w:rsidP="00211CC5">
      <w:pPr>
        <w:rPr>
          <w:lang w:val="ru-RU"/>
        </w:rPr>
      </w:pPr>
      <w:r w:rsidRPr="00211CC5">
        <w:rPr>
          <w:lang w:val="ru-RU"/>
        </w:rPr>
        <w:t>26.</w:t>
      </w:r>
      <w:r w:rsidRPr="00211CC5">
        <w:rPr>
          <w:lang w:val="ru-RU"/>
        </w:rPr>
        <w:tab/>
        <w:t xml:space="preserve">При учете Рабочей группой официальных языков по количеству государств, </w:t>
      </w:r>
      <w:bookmarkStart w:id="25" w:name="_Hlk56606000"/>
      <w:r w:rsidRPr="00211CC5">
        <w:rPr>
          <w:lang w:val="ru-RU"/>
        </w:rPr>
        <w:t xml:space="preserve">в группе наиболее распространенных в мире 25 языков (помимо английского, испанского и французского) официальными языками более чем одного государства являются арабский, </w:t>
      </w:r>
      <w:r w:rsidR="00092C0F" w:rsidRPr="00211CC5">
        <w:rPr>
          <w:lang w:val="ru-RU"/>
        </w:rPr>
        <w:t>португальский, немецкий</w:t>
      </w:r>
      <w:r w:rsidR="00092C0F">
        <w:rPr>
          <w:lang w:val="ru-RU"/>
        </w:rPr>
        <w:t>,</w:t>
      </w:r>
      <w:r w:rsidR="00092C0F" w:rsidRPr="00211CC5">
        <w:rPr>
          <w:lang w:val="ru-RU"/>
        </w:rPr>
        <w:t xml:space="preserve"> суахили,</w:t>
      </w:r>
      <w:r w:rsidR="00092C0F">
        <w:rPr>
          <w:lang w:val="ru-RU"/>
        </w:rPr>
        <w:t xml:space="preserve"> </w:t>
      </w:r>
      <w:r w:rsidR="00092C0F" w:rsidRPr="00211CC5">
        <w:rPr>
          <w:lang w:val="ru-RU"/>
        </w:rPr>
        <w:t>итальянский,</w:t>
      </w:r>
      <w:r w:rsidR="00092C0F">
        <w:rPr>
          <w:lang w:val="ru-RU"/>
        </w:rPr>
        <w:t xml:space="preserve"> </w:t>
      </w:r>
      <w:r w:rsidR="00092C0F" w:rsidRPr="00211CC5">
        <w:rPr>
          <w:lang w:val="ru-RU"/>
        </w:rPr>
        <w:t>русский, тамильский,</w:t>
      </w:r>
      <w:r w:rsidR="00092C0F">
        <w:rPr>
          <w:lang w:val="ru-RU"/>
        </w:rPr>
        <w:t xml:space="preserve"> </w:t>
      </w:r>
      <w:r w:rsidR="00092C0F" w:rsidRPr="00211CC5">
        <w:rPr>
          <w:lang w:val="ru-RU"/>
        </w:rPr>
        <w:t>китайский,</w:t>
      </w:r>
      <w:r w:rsidR="00092C0F">
        <w:rPr>
          <w:lang w:val="ru-RU"/>
        </w:rPr>
        <w:t xml:space="preserve"> </w:t>
      </w:r>
      <w:r w:rsidR="00092C0F" w:rsidRPr="00211CC5">
        <w:rPr>
          <w:lang w:val="ru-RU"/>
        </w:rPr>
        <w:t>хинди</w:t>
      </w:r>
      <w:r w:rsidR="00092C0F">
        <w:rPr>
          <w:lang w:val="ru-RU"/>
        </w:rPr>
        <w:t>,</w:t>
      </w:r>
      <w:r w:rsidR="00092C0F" w:rsidRPr="00211CC5">
        <w:rPr>
          <w:lang w:val="ru-RU"/>
        </w:rPr>
        <w:t xml:space="preserve"> </w:t>
      </w:r>
      <w:r w:rsidRPr="00211CC5">
        <w:rPr>
          <w:lang w:val="ru-RU"/>
        </w:rPr>
        <w:lastRenderedPageBreak/>
        <w:t xml:space="preserve">бенгальский, </w:t>
      </w:r>
      <w:r w:rsidR="00092C0F" w:rsidRPr="00211CC5">
        <w:rPr>
          <w:lang w:val="ru-RU"/>
        </w:rPr>
        <w:t>урду,</w:t>
      </w:r>
      <w:r w:rsidR="00092C0F">
        <w:rPr>
          <w:lang w:val="ru-RU"/>
        </w:rPr>
        <w:t xml:space="preserve"> </w:t>
      </w:r>
      <w:r w:rsidR="00092C0F" w:rsidRPr="00211CC5">
        <w:rPr>
          <w:lang w:val="ru-RU"/>
        </w:rPr>
        <w:t>японский</w:t>
      </w:r>
      <w:r w:rsidR="00092C0F">
        <w:rPr>
          <w:lang w:val="ru-RU"/>
        </w:rPr>
        <w:t>,</w:t>
      </w:r>
      <w:r w:rsidR="00092C0F" w:rsidRPr="00211CC5">
        <w:rPr>
          <w:lang w:val="ru-RU"/>
        </w:rPr>
        <w:t xml:space="preserve"> турецкий </w:t>
      </w:r>
      <w:r w:rsidR="00092C0F">
        <w:rPr>
          <w:lang w:val="ru-RU"/>
        </w:rPr>
        <w:t xml:space="preserve">и </w:t>
      </w:r>
      <w:r w:rsidRPr="00211CC5">
        <w:rPr>
          <w:lang w:val="ru-RU"/>
        </w:rPr>
        <w:t xml:space="preserve">корейский (см. таблицу «Распространение языков в мире» в приложении </w:t>
      </w:r>
      <w:r w:rsidRPr="00211CC5">
        <w:t>I</w:t>
      </w:r>
      <w:r w:rsidRPr="00211CC5">
        <w:rPr>
          <w:lang w:val="ru-RU"/>
        </w:rPr>
        <w:t xml:space="preserve"> к настоящему документу)</w:t>
      </w:r>
      <w:bookmarkEnd w:id="25"/>
      <w:r w:rsidRPr="00211CC5">
        <w:rPr>
          <w:vertAlign w:val="superscript"/>
        </w:rPr>
        <w:footnoteReference w:id="17"/>
      </w:r>
      <w:r w:rsidR="009D3792" w:rsidRPr="00211CC5">
        <w:rPr>
          <w:lang w:val="ru-RU"/>
        </w:rPr>
        <w:t>.</w:t>
      </w:r>
    </w:p>
    <w:p w14:paraId="0A95B4BD" w14:textId="3E955E2E" w:rsidR="009D3792" w:rsidRPr="00211CC5" w:rsidRDefault="00211CC5" w:rsidP="009D3792">
      <w:pPr>
        <w:pStyle w:val="Heading3"/>
        <w:rPr>
          <w:iCs/>
          <w:caps/>
          <w:szCs w:val="28"/>
          <w:u w:val="none"/>
          <w:lang w:val="ru-RU"/>
        </w:rPr>
      </w:pPr>
      <w:r w:rsidRPr="00211CC5">
        <w:rPr>
          <w:iCs/>
          <w:caps/>
          <w:szCs w:val="28"/>
          <w:u w:val="none"/>
          <w:lang w:val="ru-RU"/>
        </w:rPr>
        <w:t>ОФИЦИАЛЬНЫЕ ЯЗЫКИ ГОСУДАРСТВ-ЧЛЕНОВ</w:t>
      </w:r>
    </w:p>
    <w:p w14:paraId="71582E3A" w14:textId="77777777" w:rsidR="00211CC5" w:rsidRPr="00211CC5" w:rsidRDefault="009D3792" w:rsidP="00211CC5">
      <w:pPr>
        <w:spacing w:before="240" w:after="240"/>
        <w:rPr>
          <w:lang w:val="ru-RU"/>
        </w:rPr>
      </w:pPr>
      <w:r w:rsidRPr="00211CC5">
        <w:rPr>
          <w:lang w:val="ru-RU"/>
        </w:rPr>
        <w:t>27.</w:t>
      </w:r>
      <w:r w:rsidRPr="00211CC5">
        <w:rPr>
          <w:lang w:val="ru-RU"/>
        </w:rPr>
        <w:tab/>
      </w:r>
      <w:r w:rsidR="00211CC5" w:rsidRPr="00211CC5">
        <w:rPr>
          <w:lang w:val="ru-RU"/>
        </w:rPr>
        <w:t>Рабочая группа могла бы также принять во внимание официальные языки государств по принципу членства в Организации</w:t>
      </w:r>
      <w:r w:rsidR="00211CC5" w:rsidRPr="00211CC5">
        <w:rPr>
          <w:vertAlign w:val="superscript"/>
        </w:rPr>
        <w:footnoteReference w:id="18"/>
      </w:r>
      <w:r w:rsidR="00211CC5" w:rsidRPr="00211CC5">
        <w:rPr>
          <w:lang w:val="ru-RU"/>
        </w:rPr>
        <w:t>, учитывая, что этот параметр будет меняться с присоединением каждого нового члена.</w:t>
      </w:r>
    </w:p>
    <w:p w14:paraId="332E7CA9" w14:textId="733367F2" w:rsidR="009D3792" w:rsidRDefault="00211CC5" w:rsidP="00211CC5">
      <w:pPr>
        <w:spacing w:before="240" w:after="240"/>
        <w:rPr>
          <w:lang w:val="ru-RU"/>
        </w:rPr>
      </w:pPr>
      <w:r w:rsidRPr="00211CC5">
        <w:rPr>
          <w:lang w:val="ru-RU"/>
        </w:rPr>
        <w:t>28.</w:t>
      </w:r>
      <w:r w:rsidRPr="00211CC5">
        <w:rPr>
          <w:lang w:val="ru-RU"/>
        </w:rPr>
        <w:tab/>
        <w:t xml:space="preserve">В данном случае в группе наиболее распространенных в мире 25 языков (помимо английского, испанского и французского) официальными языками более чем одного государства-члена – с учетом членского состава на данный момент – являются арабский, </w:t>
      </w:r>
      <w:r w:rsidR="00092C0F" w:rsidRPr="00211CC5">
        <w:rPr>
          <w:lang w:val="ru-RU"/>
        </w:rPr>
        <w:t>немецкий,</w:t>
      </w:r>
      <w:r w:rsidR="00092C0F">
        <w:rPr>
          <w:lang w:val="ru-RU"/>
        </w:rPr>
        <w:t xml:space="preserve"> </w:t>
      </w:r>
      <w:r w:rsidRPr="00211CC5">
        <w:rPr>
          <w:lang w:val="ru-RU"/>
        </w:rPr>
        <w:t xml:space="preserve">итальянский, корейский, </w:t>
      </w:r>
      <w:r w:rsidR="00092C0F" w:rsidRPr="00211CC5">
        <w:rPr>
          <w:lang w:val="ru-RU"/>
        </w:rPr>
        <w:t>турецкий</w:t>
      </w:r>
      <w:r w:rsidR="00092C0F">
        <w:rPr>
          <w:lang w:val="ru-RU"/>
        </w:rPr>
        <w:t xml:space="preserve"> и</w:t>
      </w:r>
      <w:r w:rsidR="00092C0F" w:rsidRPr="00211CC5">
        <w:rPr>
          <w:lang w:val="ru-RU"/>
        </w:rPr>
        <w:t xml:space="preserve"> </w:t>
      </w:r>
      <w:r w:rsidRPr="00211CC5">
        <w:rPr>
          <w:lang w:val="ru-RU"/>
        </w:rPr>
        <w:t xml:space="preserve">русский (см. таблицу «Распространение языков в мире» в приложении </w:t>
      </w:r>
      <w:r w:rsidRPr="00211CC5">
        <w:t>I</w:t>
      </w:r>
      <w:r w:rsidRPr="00211CC5">
        <w:rPr>
          <w:lang w:val="ru-RU"/>
        </w:rPr>
        <w:t xml:space="preserve"> к настоящему документу)</w:t>
      </w:r>
      <w:r w:rsidRPr="00211CC5">
        <w:rPr>
          <w:vertAlign w:val="superscript"/>
        </w:rPr>
        <w:footnoteReference w:id="19"/>
      </w:r>
      <w:r>
        <w:rPr>
          <w:lang w:val="ru-RU"/>
        </w:rPr>
        <w:t>.</w:t>
      </w:r>
    </w:p>
    <w:p w14:paraId="2757485A" w14:textId="50E24F80" w:rsidR="009D3792" w:rsidRPr="00B9370D" w:rsidRDefault="00211CC5" w:rsidP="009D3792">
      <w:pPr>
        <w:pStyle w:val="Heading3"/>
        <w:rPr>
          <w:iCs/>
          <w:caps/>
          <w:szCs w:val="28"/>
          <w:u w:val="none"/>
          <w:lang w:val="ru-RU"/>
        </w:rPr>
      </w:pPr>
      <w:r w:rsidRPr="00211CC5">
        <w:rPr>
          <w:iCs/>
          <w:caps/>
          <w:szCs w:val="28"/>
          <w:u w:val="none"/>
          <w:lang w:val="ru-RU"/>
        </w:rPr>
        <w:t>ДРУГИЕ ФАКТОРЫ</w:t>
      </w:r>
    </w:p>
    <w:p w14:paraId="5A7F6043" w14:textId="66260175" w:rsidR="009D3792" w:rsidRPr="00211CC5" w:rsidRDefault="009D3792" w:rsidP="009D3792">
      <w:pPr>
        <w:spacing w:before="240" w:after="240"/>
        <w:rPr>
          <w:lang w:val="ru-RU"/>
        </w:rPr>
      </w:pPr>
      <w:r w:rsidRPr="00211CC5">
        <w:rPr>
          <w:lang w:val="ru-RU"/>
        </w:rPr>
        <w:t>29.</w:t>
      </w:r>
      <w:r w:rsidRPr="00211CC5">
        <w:rPr>
          <w:lang w:val="ru-RU"/>
        </w:rPr>
        <w:tab/>
      </w:r>
      <w:r w:rsidR="00092C0F">
        <w:rPr>
          <w:lang w:val="ru-RU"/>
        </w:rPr>
        <w:t>Д</w:t>
      </w:r>
      <w:r w:rsidR="00092C0F" w:rsidRPr="00211CC5">
        <w:rPr>
          <w:lang w:val="ru-RU"/>
        </w:rPr>
        <w:t xml:space="preserve">ругие факторы, которые могут </w:t>
      </w:r>
      <w:r w:rsidR="00092C0F">
        <w:rPr>
          <w:lang w:val="ru-RU"/>
        </w:rPr>
        <w:t>оказаться существенными при</w:t>
      </w:r>
      <w:r w:rsidR="00092C0F" w:rsidRPr="00211CC5">
        <w:rPr>
          <w:lang w:val="ru-RU"/>
        </w:rPr>
        <w:t xml:space="preserve"> рассмотрени</w:t>
      </w:r>
      <w:r w:rsidR="00092C0F">
        <w:rPr>
          <w:lang w:val="ru-RU"/>
        </w:rPr>
        <w:t>и</w:t>
      </w:r>
      <w:r w:rsidR="00092C0F" w:rsidRPr="00211CC5">
        <w:rPr>
          <w:lang w:val="ru-RU"/>
        </w:rPr>
        <w:t xml:space="preserve"> Рабочей группой</w:t>
      </w:r>
      <w:r w:rsidR="00092C0F">
        <w:rPr>
          <w:lang w:val="ru-RU"/>
        </w:rPr>
        <w:t>, изложены в</w:t>
      </w:r>
      <w:r w:rsidR="00211CC5" w:rsidRPr="00211CC5">
        <w:rPr>
          <w:lang w:val="ru-RU"/>
        </w:rPr>
        <w:t xml:space="preserve"> приложении </w:t>
      </w:r>
      <w:r w:rsidR="00211CC5" w:rsidRPr="00211CC5">
        <w:t>II</w:t>
      </w:r>
      <w:r w:rsidR="00211CC5" w:rsidRPr="00211CC5">
        <w:rPr>
          <w:lang w:val="ru-RU"/>
        </w:rPr>
        <w:t xml:space="preserve"> к настоящему документу. Это языки, используемые различными службами ВОИС (</w:t>
      </w:r>
      <w:r w:rsidR="00BD0F24">
        <w:rPr>
          <w:lang w:val="ru-RU"/>
        </w:rPr>
        <w:t>р</w:t>
      </w:r>
      <w:r w:rsidR="00211CC5" w:rsidRPr="00211CC5">
        <w:rPr>
          <w:lang w:val="ru-RU"/>
        </w:rPr>
        <w:t xml:space="preserve">аздел </w:t>
      </w:r>
      <w:r w:rsidR="00211CC5" w:rsidRPr="00211CC5">
        <w:t>I</w:t>
      </w:r>
      <w:r w:rsidR="00211CC5" w:rsidRPr="00211CC5">
        <w:rPr>
          <w:lang w:val="ru-RU"/>
        </w:rPr>
        <w:t>), использование ресурсов веб-сайта ВОИС на разных языках (</w:t>
      </w:r>
      <w:r w:rsidR="00BD0F24">
        <w:rPr>
          <w:lang w:val="ru-RU"/>
        </w:rPr>
        <w:t>р</w:t>
      </w:r>
      <w:r w:rsidR="00211CC5" w:rsidRPr="00211CC5">
        <w:rPr>
          <w:lang w:val="ru-RU"/>
        </w:rPr>
        <w:t xml:space="preserve">аздел </w:t>
      </w:r>
      <w:r w:rsidR="00211CC5" w:rsidRPr="00211CC5">
        <w:t>II</w:t>
      </w:r>
      <w:r w:rsidR="00211CC5" w:rsidRPr="00211CC5">
        <w:rPr>
          <w:lang w:val="ru-RU"/>
        </w:rPr>
        <w:t xml:space="preserve">) и изменения в </w:t>
      </w:r>
      <w:r w:rsidR="00BD0F24">
        <w:rPr>
          <w:lang w:val="ru-RU"/>
        </w:rPr>
        <w:t>динамике</w:t>
      </w:r>
      <w:r w:rsidR="00211CC5" w:rsidRPr="00211CC5">
        <w:rPr>
          <w:lang w:val="ru-RU"/>
        </w:rPr>
        <w:t xml:space="preserve"> подач</w:t>
      </w:r>
      <w:r w:rsidR="00BD0F24">
        <w:rPr>
          <w:lang w:val="ru-RU"/>
        </w:rPr>
        <w:t>и</w:t>
      </w:r>
      <w:r w:rsidR="00211CC5" w:rsidRPr="00211CC5">
        <w:rPr>
          <w:lang w:val="ru-RU"/>
        </w:rPr>
        <w:t xml:space="preserve"> заявок после </w:t>
      </w:r>
      <w:r w:rsidR="00BD0F24">
        <w:rPr>
          <w:lang w:val="ru-RU"/>
        </w:rPr>
        <w:t>увеличения числа</w:t>
      </w:r>
      <w:r w:rsidR="00211CC5" w:rsidRPr="00211CC5">
        <w:rPr>
          <w:lang w:val="ru-RU"/>
        </w:rPr>
        <w:t xml:space="preserve"> языков в Гаагской системе и </w:t>
      </w:r>
      <w:r w:rsidR="00092C0F">
        <w:rPr>
          <w:lang w:val="ru-RU"/>
        </w:rPr>
        <w:t>с</w:t>
      </w:r>
      <w:r w:rsidR="00211CC5" w:rsidRPr="00211CC5">
        <w:rPr>
          <w:lang w:val="ru-RU"/>
        </w:rPr>
        <w:t>истеме РСТ (</w:t>
      </w:r>
      <w:r w:rsidR="00BD0F24">
        <w:rPr>
          <w:lang w:val="ru-RU"/>
        </w:rPr>
        <w:t>р</w:t>
      </w:r>
      <w:r w:rsidR="00211CC5" w:rsidRPr="00211CC5">
        <w:rPr>
          <w:lang w:val="ru-RU"/>
        </w:rPr>
        <w:t xml:space="preserve">аздел </w:t>
      </w:r>
      <w:r w:rsidR="00211CC5" w:rsidRPr="00211CC5">
        <w:t>III</w:t>
      </w:r>
      <w:r w:rsidR="00211CC5" w:rsidRPr="00211CC5">
        <w:rPr>
          <w:lang w:val="ru-RU"/>
        </w:rPr>
        <w:t>)</w:t>
      </w:r>
      <w:r w:rsidRPr="00211CC5">
        <w:rPr>
          <w:lang w:val="ru-RU"/>
        </w:rPr>
        <w:t>.</w:t>
      </w:r>
    </w:p>
    <w:p w14:paraId="639CD3B0" w14:textId="6BE7B6AD" w:rsidR="009D3792" w:rsidRPr="00A83E20" w:rsidRDefault="009D3792" w:rsidP="00F24186">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004"/>
        </w:tabs>
        <w:spacing w:before="480" w:after="240"/>
        <w:rPr>
          <w:lang w:val="ru-RU"/>
        </w:rPr>
      </w:pPr>
      <w:r w:rsidRPr="00AD70FD">
        <w:t>iii</w:t>
      </w:r>
      <w:r w:rsidRPr="00A83E20">
        <w:rPr>
          <w:lang w:val="ru-RU"/>
        </w:rPr>
        <w:t>.</w:t>
      </w:r>
      <w:r w:rsidRPr="00A83E20">
        <w:rPr>
          <w:lang w:val="ru-RU"/>
        </w:rPr>
        <w:tab/>
      </w:r>
      <w:r w:rsidR="00A83E20">
        <w:rPr>
          <w:lang w:val="ru-RU"/>
        </w:rPr>
        <w:t>РЕЗЮМЕ ВЫВОДОВ</w:t>
      </w:r>
      <w:r w:rsidRPr="00A83E20">
        <w:rPr>
          <w:lang w:val="ru-RU"/>
        </w:rPr>
        <w:tab/>
      </w:r>
    </w:p>
    <w:p w14:paraId="1271EF9E" w14:textId="6C91239C" w:rsidR="009D3792" w:rsidRPr="00A83E20" w:rsidRDefault="009D3792" w:rsidP="00F24186">
      <w:pPr>
        <w:pStyle w:val="ONUME"/>
        <w:numPr>
          <w:ilvl w:val="0"/>
          <w:numId w:val="0"/>
        </w:numPr>
        <w:rPr>
          <w:lang w:val="ru-RU"/>
        </w:rPr>
      </w:pPr>
      <w:r w:rsidRPr="00A83E20">
        <w:rPr>
          <w:lang w:val="ru-RU"/>
        </w:rPr>
        <w:t>30.</w:t>
      </w:r>
      <w:r w:rsidR="002F2A4E">
        <w:rPr>
          <w:lang w:val="ru-RU"/>
        </w:rPr>
        <w:tab/>
        <w:t>Языки</w:t>
      </w:r>
      <w:r w:rsidR="00A83E20">
        <w:rPr>
          <w:lang w:val="ru-RU"/>
        </w:rPr>
        <w:t>,</w:t>
      </w:r>
      <w:r w:rsidR="00A83E20" w:rsidRPr="00A83E20">
        <w:rPr>
          <w:lang w:val="ru-RU"/>
        </w:rPr>
        <w:t xml:space="preserve"> </w:t>
      </w:r>
      <w:r w:rsidR="002F2A4E">
        <w:rPr>
          <w:lang w:val="ru-RU"/>
        </w:rPr>
        <w:t xml:space="preserve">выбираемые для </w:t>
      </w:r>
      <w:r w:rsidR="00A83E20" w:rsidRPr="00A83E20">
        <w:rPr>
          <w:lang w:val="ru-RU"/>
        </w:rPr>
        <w:t>рассм</w:t>
      </w:r>
      <w:r w:rsidR="002F2A4E">
        <w:rPr>
          <w:lang w:val="ru-RU"/>
        </w:rPr>
        <w:t>о</w:t>
      </w:r>
      <w:r w:rsidR="00A83E20" w:rsidRPr="00A83E20">
        <w:rPr>
          <w:lang w:val="ru-RU"/>
        </w:rPr>
        <w:t>тр</w:t>
      </w:r>
      <w:r w:rsidR="002F2A4E">
        <w:rPr>
          <w:lang w:val="ru-RU"/>
        </w:rPr>
        <w:t>ения</w:t>
      </w:r>
      <w:r w:rsidR="00A83E20">
        <w:rPr>
          <w:lang w:val="ru-RU"/>
        </w:rPr>
        <w:t xml:space="preserve"> на предмет</w:t>
      </w:r>
      <w:r w:rsidR="00A83E20" w:rsidRPr="00A83E20">
        <w:rPr>
          <w:lang w:val="ru-RU"/>
        </w:rPr>
        <w:t xml:space="preserve"> возможного </w:t>
      </w:r>
      <w:r w:rsidR="00A83E20">
        <w:rPr>
          <w:lang w:val="ru-RU"/>
        </w:rPr>
        <w:t>включения в</w:t>
      </w:r>
      <w:r w:rsidR="00A83E20" w:rsidRPr="00A83E20">
        <w:rPr>
          <w:lang w:val="ru-RU"/>
        </w:rPr>
        <w:t xml:space="preserve"> Гаагск</w:t>
      </w:r>
      <w:r w:rsidR="00A83E20">
        <w:rPr>
          <w:lang w:val="ru-RU"/>
        </w:rPr>
        <w:t>ую</w:t>
      </w:r>
      <w:r w:rsidR="00A83E20" w:rsidRPr="00A83E20">
        <w:rPr>
          <w:lang w:val="ru-RU"/>
        </w:rPr>
        <w:t xml:space="preserve"> систем</w:t>
      </w:r>
      <w:r w:rsidR="00A83E20">
        <w:rPr>
          <w:lang w:val="ru-RU"/>
        </w:rPr>
        <w:t>у в качестве языков подачи заявок</w:t>
      </w:r>
      <w:r w:rsidR="00A83E20" w:rsidRPr="00A83E20">
        <w:rPr>
          <w:lang w:val="ru-RU"/>
        </w:rPr>
        <w:t>,</w:t>
      </w:r>
      <w:r w:rsidR="00A83E20">
        <w:rPr>
          <w:lang w:val="ru-RU"/>
        </w:rPr>
        <w:t xml:space="preserve"> </w:t>
      </w:r>
      <w:r w:rsidR="00A83E20" w:rsidRPr="00A83E20">
        <w:rPr>
          <w:lang w:val="ru-RU"/>
        </w:rPr>
        <w:t>значительн</w:t>
      </w:r>
      <w:r w:rsidR="002F2A4E">
        <w:rPr>
          <w:lang w:val="ru-RU"/>
        </w:rPr>
        <w:t>о</w:t>
      </w:r>
      <w:r w:rsidR="00A83E20">
        <w:rPr>
          <w:lang w:val="ru-RU"/>
        </w:rPr>
        <w:t xml:space="preserve"> различ</w:t>
      </w:r>
      <w:r w:rsidR="002F2A4E">
        <w:rPr>
          <w:lang w:val="ru-RU"/>
        </w:rPr>
        <w:t>аются по разным</w:t>
      </w:r>
      <w:r w:rsidR="00A83E20">
        <w:rPr>
          <w:lang w:val="ru-RU"/>
        </w:rPr>
        <w:t xml:space="preserve"> критери</w:t>
      </w:r>
      <w:r w:rsidR="002F2A4E">
        <w:rPr>
          <w:lang w:val="ru-RU"/>
        </w:rPr>
        <w:t>ям</w:t>
      </w:r>
      <w:r w:rsidR="00A83E20" w:rsidRPr="00A83E20">
        <w:rPr>
          <w:lang w:val="ru-RU"/>
        </w:rPr>
        <w:t xml:space="preserve">, при этом </w:t>
      </w:r>
      <w:r w:rsidR="00A83E20">
        <w:rPr>
          <w:lang w:val="ru-RU"/>
        </w:rPr>
        <w:t>некоторые</w:t>
      </w:r>
      <w:r w:rsidR="00A83E20" w:rsidRPr="00A83E20">
        <w:rPr>
          <w:lang w:val="ru-RU"/>
        </w:rPr>
        <w:t xml:space="preserve"> </w:t>
      </w:r>
      <w:r w:rsidR="00092C0F">
        <w:rPr>
          <w:lang w:val="ru-RU"/>
        </w:rPr>
        <w:t>из них</w:t>
      </w:r>
      <w:r w:rsidR="00A83E20" w:rsidRPr="00A83E20">
        <w:rPr>
          <w:lang w:val="ru-RU"/>
        </w:rPr>
        <w:t xml:space="preserve"> </w:t>
      </w:r>
      <w:r w:rsidR="00A83E20">
        <w:rPr>
          <w:lang w:val="ru-RU"/>
        </w:rPr>
        <w:t>фигурируют</w:t>
      </w:r>
      <w:r w:rsidR="002F2A4E">
        <w:rPr>
          <w:lang w:val="ru-RU"/>
        </w:rPr>
        <w:t xml:space="preserve"> в анализе</w:t>
      </w:r>
      <w:r w:rsidR="00A83E20">
        <w:rPr>
          <w:lang w:val="ru-RU"/>
        </w:rPr>
        <w:t xml:space="preserve"> чаще других.</w:t>
      </w:r>
      <w:r w:rsidR="002F2A4E" w:rsidRPr="002F2A4E">
        <w:rPr>
          <w:lang w:val="ru-RU"/>
        </w:rPr>
        <w:t xml:space="preserve"> </w:t>
      </w:r>
      <w:r w:rsidR="002F2A4E">
        <w:rPr>
          <w:lang w:val="ru-RU"/>
        </w:rPr>
        <w:t>В частности,</w:t>
      </w:r>
      <w:r w:rsidR="00A83E20" w:rsidRPr="00A83E20">
        <w:rPr>
          <w:lang w:val="ru-RU"/>
        </w:rPr>
        <w:t xml:space="preserve"> при использовании, где это применимо, самого </w:t>
      </w:r>
      <w:r w:rsidR="002F2A4E">
        <w:rPr>
          <w:lang w:val="ru-RU"/>
        </w:rPr>
        <w:t>гибкого</w:t>
      </w:r>
      <w:r w:rsidR="00A83E20" w:rsidRPr="00A83E20">
        <w:rPr>
          <w:lang w:val="ru-RU"/>
        </w:rPr>
        <w:t xml:space="preserve"> из предложенных пороговых </w:t>
      </w:r>
      <w:r w:rsidR="002F2A4E">
        <w:rPr>
          <w:lang w:val="ru-RU"/>
        </w:rPr>
        <w:t>критериев можно сделать следующие выводы</w:t>
      </w:r>
      <w:r w:rsidRPr="00A83E20">
        <w:rPr>
          <w:lang w:val="ru-RU"/>
        </w:rPr>
        <w:t>:</w:t>
      </w:r>
    </w:p>
    <w:p w14:paraId="38022A5C" w14:textId="4ECA85BF" w:rsidR="009D3792" w:rsidRPr="002F2A4E" w:rsidRDefault="00CF4BEE" w:rsidP="000B65C5">
      <w:pPr>
        <w:pStyle w:val="ONUME"/>
        <w:numPr>
          <w:ilvl w:val="0"/>
          <w:numId w:val="0"/>
        </w:numPr>
        <w:ind w:left="1134" w:hanging="567"/>
        <w:rPr>
          <w:lang w:val="ru-RU"/>
        </w:rPr>
      </w:pPr>
      <w:r w:rsidRPr="002F2A4E">
        <w:rPr>
          <w:lang w:val="ru-RU"/>
        </w:rPr>
        <w:t>–</w:t>
      </w:r>
      <w:r w:rsidR="009D3792" w:rsidRPr="002F2A4E">
        <w:rPr>
          <w:lang w:val="ru-RU"/>
        </w:rPr>
        <w:tab/>
      </w:r>
      <w:bookmarkStart w:id="26" w:name="_Hlk56612425"/>
      <w:bookmarkStart w:id="27" w:name="_Hlk56611543"/>
      <w:r w:rsidR="002F2A4E" w:rsidRPr="002F2A4E">
        <w:rPr>
          <w:lang w:val="ru-RU"/>
        </w:rPr>
        <w:t xml:space="preserve">если </w:t>
      </w:r>
      <w:r w:rsidR="00D7760E">
        <w:rPr>
          <w:lang w:val="ru-RU"/>
        </w:rPr>
        <w:t xml:space="preserve">бы </w:t>
      </w:r>
      <w:r w:rsidR="002F2A4E" w:rsidRPr="002F2A4E">
        <w:rPr>
          <w:lang w:val="ru-RU"/>
        </w:rPr>
        <w:t xml:space="preserve">Рабочая группа </w:t>
      </w:r>
      <w:r w:rsidR="007D7B75">
        <w:rPr>
          <w:lang w:val="ru-RU"/>
        </w:rPr>
        <w:t>исходи</w:t>
      </w:r>
      <w:r w:rsidR="00D7760E">
        <w:rPr>
          <w:lang w:val="ru-RU"/>
        </w:rPr>
        <w:t>ла</w:t>
      </w:r>
      <w:r w:rsidR="007D7B75">
        <w:rPr>
          <w:lang w:val="ru-RU"/>
        </w:rPr>
        <w:t xml:space="preserve"> </w:t>
      </w:r>
      <w:bookmarkEnd w:id="26"/>
      <w:r w:rsidR="007D7B75">
        <w:rPr>
          <w:lang w:val="ru-RU"/>
        </w:rPr>
        <w:t>из количества</w:t>
      </w:r>
      <w:r w:rsidR="002F2A4E" w:rsidRPr="002F2A4E">
        <w:rPr>
          <w:lang w:val="ru-RU"/>
        </w:rPr>
        <w:t xml:space="preserve"> заяв</w:t>
      </w:r>
      <w:r w:rsidR="007D7B75">
        <w:rPr>
          <w:lang w:val="ru-RU"/>
        </w:rPr>
        <w:t>ок</w:t>
      </w:r>
      <w:r w:rsidR="002F2A4E" w:rsidRPr="002F2A4E">
        <w:rPr>
          <w:lang w:val="ru-RU"/>
        </w:rPr>
        <w:t>, поданны</w:t>
      </w:r>
      <w:r w:rsidR="00EF4EC7">
        <w:rPr>
          <w:lang w:val="ru-RU"/>
        </w:rPr>
        <w:t>х</w:t>
      </w:r>
      <w:bookmarkEnd w:id="27"/>
      <w:r w:rsidR="002F2A4E" w:rsidRPr="002F2A4E">
        <w:rPr>
          <w:lang w:val="ru-RU"/>
        </w:rPr>
        <w:t xml:space="preserve"> в рамках Гаагской системы, </w:t>
      </w:r>
      <w:r w:rsidR="007D7B75">
        <w:rPr>
          <w:lang w:val="ru-RU"/>
        </w:rPr>
        <w:t xml:space="preserve">причем </w:t>
      </w:r>
      <w:r w:rsidR="002F2A4E" w:rsidRPr="002F2A4E">
        <w:rPr>
          <w:lang w:val="ru-RU"/>
        </w:rPr>
        <w:t xml:space="preserve">как </w:t>
      </w:r>
      <w:r w:rsidR="007D7B75">
        <w:rPr>
          <w:lang w:val="ru-RU"/>
        </w:rPr>
        <w:t>по</w:t>
      </w:r>
      <w:r w:rsidR="002F2A4E" w:rsidRPr="002F2A4E">
        <w:rPr>
          <w:lang w:val="ru-RU"/>
        </w:rPr>
        <w:t xml:space="preserve"> количеств</w:t>
      </w:r>
      <w:r w:rsidR="007D7B75">
        <w:rPr>
          <w:lang w:val="ru-RU"/>
        </w:rPr>
        <w:t>у</w:t>
      </w:r>
      <w:r w:rsidR="002F2A4E" w:rsidRPr="002F2A4E">
        <w:rPr>
          <w:lang w:val="ru-RU"/>
        </w:rPr>
        <w:t xml:space="preserve"> международных заявок, так и </w:t>
      </w:r>
      <w:r w:rsidR="007D7B75">
        <w:rPr>
          <w:lang w:val="ru-RU"/>
        </w:rPr>
        <w:t>по</w:t>
      </w:r>
      <w:r w:rsidR="002F2A4E" w:rsidRPr="002F2A4E">
        <w:rPr>
          <w:lang w:val="ru-RU"/>
        </w:rPr>
        <w:t xml:space="preserve"> количеств</w:t>
      </w:r>
      <w:r w:rsidR="007D7B75">
        <w:rPr>
          <w:lang w:val="ru-RU"/>
        </w:rPr>
        <w:t>у</w:t>
      </w:r>
      <w:r w:rsidR="002F2A4E" w:rsidRPr="002F2A4E">
        <w:rPr>
          <w:lang w:val="ru-RU"/>
        </w:rPr>
        <w:t xml:space="preserve"> содержащихся в них образцов, можно было бы рассмотреть </w:t>
      </w:r>
      <w:r w:rsidR="007D7B75">
        <w:rPr>
          <w:lang w:val="ru-RU"/>
        </w:rPr>
        <w:t xml:space="preserve">возможность включения </w:t>
      </w:r>
      <w:r w:rsidR="002F2A4E" w:rsidRPr="002F2A4E">
        <w:rPr>
          <w:lang w:val="ru-RU"/>
        </w:rPr>
        <w:t>немецк</w:t>
      </w:r>
      <w:r w:rsidR="00EF4EC7">
        <w:rPr>
          <w:lang w:val="ru-RU"/>
        </w:rPr>
        <w:t>ого</w:t>
      </w:r>
      <w:r w:rsidR="002F2A4E" w:rsidRPr="002F2A4E">
        <w:rPr>
          <w:lang w:val="ru-RU"/>
        </w:rPr>
        <w:t>, корейск</w:t>
      </w:r>
      <w:r w:rsidR="00EF4EC7">
        <w:rPr>
          <w:lang w:val="ru-RU"/>
        </w:rPr>
        <w:t>ого</w:t>
      </w:r>
      <w:r w:rsidR="002F2A4E" w:rsidRPr="002F2A4E">
        <w:rPr>
          <w:lang w:val="ru-RU"/>
        </w:rPr>
        <w:t>, итальянск</w:t>
      </w:r>
      <w:r w:rsidR="00EF4EC7">
        <w:rPr>
          <w:lang w:val="ru-RU"/>
        </w:rPr>
        <w:t>ого</w:t>
      </w:r>
      <w:r w:rsidR="002F2A4E" w:rsidRPr="002F2A4E">
        <w:rPr>
          <w:lang w:val="ru-RU"/>
        </w:rPr>
        <w:t xml:space="preserve">, </w:t>
      </w:r>
      <w:r w:rsidR="00EF4EC7">
        <w:rPr>
          <w:lang w:val="ru-RU"/>
        </w:rPr>
        <w:t>нидерландского</w:t>
      </w:r>
      <w:r w:rsidR="002F2A4E" w:rsidRPr="002F2A4E">
        <w:rPr>
          <w:lang w:val="ru-RU"/>
        </w:rPr>
        <w:t xml:space="preserve"> и японск</w:t>
      </w:r>
      <w:r w:rsidR="00EF4EC7">
        <w:rPr>
          <w:lang w:val="ru-RU"/>
        </w:rPr>
        <w:t>ого языков</w:t>
      </w:r>
      <w:r w:rsidR="009D3792" w:rsidRPr="002F2A4E">
        <w:rPr>
          <w:lang w:val="ru-RU"/>
        </w:rPr>
        <w:t>;</w:t>
      </w:r>
    </w:p>
    <w:p w14:paraId="461FDA79" w14:textId="6B79659F" w:rsidR="009D3792" w:rsidRPr="00EF4EC7" w:rsidRDefault="00CF4BEE" w:rsidP="000B65C5">
      <w:pPr>
        <w:pStyle w:val="ONUME"/>
        <w:numPr>
          <w:ilvl w:val="0"/>
          <w:numId w:val="0"/>
        </w:numPr>
        <w:spacing w:before="240" w:after="240"/>
        <w:ind w:left="1134" w:hanging="567"/>
        <w:rPr>
          <w:lang w:val="ru-RU"/>
        </w:rPr>
      </w:pPr>
      <w:r w:rsidRPr="00EF4EC7">
        <w:rPr>
          <w:lang w:val="ru-RU"/>
        </w:rPr>
        <w:t>–</w:t>
      </w:r>
      <w:r w:rsidR="009D3792" w:rsidRPr="00EF4EC7">
        <w:rPr>
          <w:lang w:val="ru-RU"/>
        </w:rPr>
        <w:tab/>
      </w:r>
      <w:bookmarkStart w:id="28" w:name="_Hlk56611716"/>
      <w:r w:rsidR="00EF4EC7" w:rsidRPr="00EF4EC7">
        <w:rPr>
          <w:lang w:val="ru-RU"/>
        </w:rPr>
        <w:t xml:space="preserve">если </w:t>
      </w:r>
      <w:r w:rsidR="00D7760E">
        <w:rPr>
          <w:lang w:val="ru-RU"/>
        </w:rPr>
        <w:t xml:space="preserve">бы </w:t>
      </w:r>
      <w:r w:rsidR="00EF4EC7" w:rsidRPr="00EF4EC7">
        <w:rPr>
          <w:lang w:val="ru-RU"/>
        </w:rPr>
        <w:t xml:space="preserve">Рабочая группа </w:t>
      </w:r>
      <w:bookmarkEnd w:id="28"/>
      <w:r w:rsidR="00EF4EC7" w:rsidRPr="00EF4EC7">
        <w:rPr>
          <w:lang w:val="ru-RU"/>
        </w:rPr>
        <w:t>исходи</w:t>
      </w:r>
      <w:r w:rsidR="00D7760E">
        <w:rPr>
          <w:lang w:val="ru-RU"/>
        </w:rPr>
        <w:t>ла</w:t>
      </w:r>
      <w:r w:rsidR="00EF4EC7" w:rsidRPr="00EF4EC7">
        <w:rPr>
          <w:lang w:val="ru-RU"/>
        </w:rPr>
        <w:t xml:space="preserve"> из количества заявок, поданных </w:t>
      </w:r>
      <w:r w:rsidR="00EF4EC7">
        <w:rPr>
          <w:lang w:val="ru-RU"/>
        </w:rPr>
        <w:t>нерезидентами</w:t>
      </w:r>
      <w:r w:rsidR="00EF4EC7" w:rsidRPr="00EF4EC7">
        <w:rPr>
          <w:lang w:val="ru-RU"/>
        </w:rPr>
        <w:t xml:space="preserve">, </w:t>
      </w:r>
      <w:r w:rsidR="00EF4EC7">
        <w:rPr>
          <w:lang w:val="ru-RU"/>
        </w:rPr>
        <w:t>с</w:t>
      </w:r>
      <w:r w:rsidR="00EF4EC7" w:rsidRPr="00EF4EC7">
        <w:rPr>
          <w:lang w:val="ru-RU"/>
        </w:rPr>
        <w:t xml:space="preserve"> </w:t>
      </w:r>
      <w:r w:rsidR="00EF4EC7">
        <w:rPr>
          <w:lang w:val="ru-RU"/>
        </w:rPr>
        <w:t xml:space="preserve">подсчетом </w:t>
      </w:r>
      <w:r w:rsidR="00092C0F">
        <w:rPr>
          <w:lang w:val="ru-RU"/>
        </w:rPr>
        <w:t xml:space="preserve">при этом </w:t>
      </w:r>
      <w:r w:rsidR="00EF4EC7">
        <w:rPr>
          <w:lang w:val="ru-RU"/>
        </w:rPr>
        <w:t xml:space="preserve">количества образцов, </w:t>
      </w:r>
      <w:r w:rsidR="00EF4EC7" w:rsidRPr="00EF4EC7">
        <w:rPr>
          <w:lang w:val="ru-RU"/>
        </w:rPr>
        <w:t>можно было бы рассмотреть возможность включения немецкого</w:t>
      </w:r>
      <w:r w:rsidR="00EF4EC7">
        <w:rPr>
          <w:lang w:val="ru-RU"/>
        </w:rPr>
        <w:t>, китайского, итальянского и японского языков</w:t>
      </w:r>
      <w:r w:rsidR="009D3792" w:rsidRPr="00EF4EC7">
        <w:rPr>
          <w:lang w:val="ru-RU"/>
        </w:rPr>
        <w:t>;</w:t>
      </w:r>
    </w:p>
    <w:p w14:paraId="4F0D1FA2" w14:textId="33A3726B" w:rsidR="009D3792" w:rsidRPr="00EF4EC7" w:rsidRDefault="00CF4BEE" w:rsidP="000B65C5">
      <w:pPr>
        <w:spacing w:before="240" w:after="240"/>
        <w:ind w:left="1134" w:hanging="567"/>
        <w:rPr>
          <w:lang w:val="ru-RU"/>
        </w:rPr>
      </w:pPr>
      <w:r w:rsidRPr="00EF4EC7">
        <w:rPr>
          <w:lang w:val="ru-RU"/>
        </w:rPr>
        <w:t>–</w:t>
      </w:r>
      <w:r w:rsidR="009D3792" w:rsidRPr="00EF4EC7">
        <w:rPr>
          <w:lang w:val="ru-RU"/>
        </w:rPr>
        <w:tab/>
      </w:r>
      <w:r w:rsidR="00EF4EC7" w:rsidRPr="00EF4EC7">
        <w:rPr>
          <w:lang w:val="ru-RU"/>
        </w:rPr>
        <w:t xml:space="preserve">если </w:t>
      </w:r>
      <w:r w:rsidR="00D7760E">
        <w:rPr>
          <w:lang w:val="ru-RU"/>
        </w:rPr>
        <w:t xml:space="preserve">бы </w:t>
      </w:r>
      <w:r w:rsidR="00EF4EC7" w:rsidRPr="00EF4EC7">
        <w:rPr>
          <w:lang w:val="ru-RU"/>
        </w:rPr>
        <w:t xml:space="preserve">Рабочая группа </w:t>
      </w:r>
      <w:r w:rsidR="00D7760E">
        <w:rPr>
          <w:lang w:val="ru-RU"/>
        </w:rPr>
        <w:t>взяла</w:t>
      </w:r>
      <w:r w:rsidR="00EF4EC7" w:rsidRPr="00EF4EC7">
        <w:rPr>
          <w:lang w:val="ru-RU"/>
        </w:rPr>
        <w:t xml:space="preserve"> </w:t>
      </w:r>
      <w:r w:rsidR="00EF4EC7">
        <w:rPr>
          <w:lang w:val="ru-RU"/>
        </w:rPr>
        <w:t>за</w:t>
      </w:r>
      <w:r w:rsidR="00EF4EC7" w:rsidRPr="00EF4EC7">
        <w:rPr>
          <w:lang w:val="ru-RU"/>
        </w:rPr>
        <w:t xml:space="preserve"> </w:t>
      </w:r>
      <w:r w:rsidR="00EF4EC7">
        <w:rPr>
          <w:lang w:val="ru-RU"/>
        </w:rPr>
        <w:t>основу</w:t>
      </w:r>
      <w:r w:rsidR="00EF4EC7" w:rsidRPr="00EF4EC7">
        <w:rPr>
          <w:lang w:val="ru-RU"/>
        </w:rPr>
        <w:t xml:space="preserve"> </w:t>
      </w:r>
      <w:r w:rsidR="00EF4EC7">
        <w:rPr>
          <w:lang w:val="ru-RU"/>
        </w:rPr>
        <w:t>официальные</w:t>
      </w:r>
      <w:r w:rsidR="00EF4EC7" w:rsidRPr="00EF4EC7">
        <w:rPr>
          <w:lang w:val="ru-RU"/>
        </w:rPr>
        <w:t xml:space="preserve"> </w:t>
      </w:r>
      <w:r w:rsidR="00EF4EC7">
        <w:rPr>
          <w:lang w:val="ru-RU"/>
        </w:rPr>
        <w:t>языки</w:t>
      </w:r>
      <w:r w:rsidR="00EF4EC7" w:rsidRPr="00EF4EC7">
        <w:rPr>
          <w:lang w:val="ru-RU"/>
        </w:rPr>
        <w:t xml:space="preserve"> </w:t>
      </w:r>
      <w:r w:rsidR="00EF4EC7">
        <w:rPr>
          <w:lang w:val="ru-RU"/>
        </w:rPr>
        <w:t>Организации</w:t>
      </w:r>
      <w:r w:rsidR="00EF4EC7" w:rsidRPr="00EF4EC7">
        <w:rPr>
          <w:lang w:val="ru-RU"/>
        </w:rPr>
        <w:t xml:space="preserve"> </w:t>
      </w:r>
      <w:r w:rsidR="00EF4EC7">
        <w:rPr>
          <w:lang w:val="ru-RU"/>
        </w:rPr>
        <w:t>Объединенных</w:t>
      </w:r>
      <w:r w:rsidR="00EF4EC7" w:rsidRPr="00EF4EC7">
        <w:rPr>
          <w:lang w:val="ru-RU"/>
        </w:rPr>
        <w:t xml:space="preserve"> </w:t>
      </w:r>
      <w:r w:rsidR="00EF4EC7">
        <w:rPr>
          <w:lang w:val="ru-RU"/>
        </w:rPr>
        <w:t>Наций</w:t>
      </w:r>
      <w:r w:rsidR="00EF4EC7" w:rsidRPr="00EF4EC7">
        <w:rPr>
          <w:lang w:val="ru-RU"/>
        </w:rPr>
        <w:t>, можно было бы рассмотреть возможность включения</w:t>
      </w:r>
      <w:r w:rsidR="00EF4EC7">
        <w:rPr>
          <w:lang w:val="ru-RU"/>
        </w:rPr>
        <w:t xml:space="preserve"> китайского, арабского и русского языков</w:t>
      </w:r>
      <w:r w:rsidR="009D3792" w:rsidRPr="00EF4EC7">
        <w:rPr>
          <w:lang w:val="ru-RU"/>
        </w:rPr>
        <w:t>;</w:t>
      </w:r>
    </w:p>
    <w:p w14:paraId="45837539" w14:textId="3C6CCEF6" w:rsidR="009D3792" w:rsidRPr="00EF4EC7" w:rsidRDefault="00CF4BEE" w:rsidP="000B65C5">
      <w:pPr>
        <w:spacing w:before="240" w:after="240"/>
        <w:ind w:left="1134" w:hanging="567"/>
        <w:rPr>
          <w:lang w:val="ru-RU"/>
        </w:rPr>
      </w:pPr>
      <w:r w:rsidRPr="00EF4EC7">
        <w:rPr>
          <w:lang w:val="ru-RU"/>
        </w:rPr>
        <w:t>–</w:t>
      </w:r>
      <w:r w:rsidR="009D3792" w:rsidRPr="00EF4EC7">
        <w:rPr>
          <w:lang w:val="ru-RU"/>
        </w:rPr>
        <w:tab/>
      </w:r>
      <w:r w:rsidR="00D7760E" w:rsidRPr="00D7760E">
        <w:rPr>
          <w:lang w:val="ru-RU"/>
        </w:rPr>
        <w:t xml:space="preserve">если бы Рабочая группа исходила </w:t>
      </w:r>
      <w:r w:rsidR="00EF4EC7" w:rsidRPr="00EF4EC7">
        <w:rPr>
          <w:lang w:val="ru-RU"/>
        </w:rPr>
        <w:t xml:space="preserve">из </w:t>
      </w:r>
      <w:r w:rsidR="00EF4EC7">
        <w:rPr>
          <w:lang w:val="ru-RU"/>
        </w:rPr>
        <w:t>совокупного</w:t>
      </w:r>
      <w:r w:rsidR="00EF4EC7" w:rsidRPr="00EF4EC7">
        <w:rPr>
          <w:lang w:val="ru-RU"/>
        </w:rPr>
        <w:t xml:space="preserve"> </w:t>
      </w:r>
      <w:r w:rsidR="00EF4EC7">
        <w:rPr>
          <w:lang w:val="ru-RU"/>
        </w:rPr>
        <w:t>количества</w:t>
      </w:r>
      <w:r w:rsidR="00EF4EC7" w:rsidRPr="00EF4EC7">
        <w:rPr>
          <w:lang w:val="ru-RU"/>
        </w:rPr>
        <w:t xml:space="preserve"> </w:t>
      </w:r>
      <w:r w:rsidR="00EF4EC7">
        <w:rPr>
          <w:lang w:val="ru-RU"/>
        </w:rPr>
        <w:t>людей во всем мире</w:t>
      </w:r>
      <w:r w:rsidR="00EF4EC7" w:rsidRPr="00EF4EC7">
        <w:rPr>
          <w:lang w:val="ru-RU"/>
        </w:rPr>
        <w:t xml:space="preserve">, </w:t>
      </w:r>
      <w:r w:rsidR="00EF4EC7">
        <w:rPr>
          <w:lang w:val="ru-RU"/>
        </w:rPr>
        <w:t>говорящих</w:t>
      </w:r>
      <w:r w:rsidR="00EF4EC7" w:rsidRPr="00EF4EC7">
        <w:rPr>
          <w:lang w:val="ru-RU"/>
        </w:rPr>
        <w:t xml:space="preserve"> </w:t>
      </w:r>
      <w:r w:rsidR="00EF4EC7">
        <w:rPr>
          <w:lang w:val="ru-RU"/>
        </w:rPr>
        <w:t>на</w:t>
      </w:r>
      <w:r w:rsidR="00EF4EC7" w:rsidRPr="00EF4EC7">
        <w:rPr>
          <w:lang w:val="ru-RU"/>
        </w:rPr>
        <w:t xml:space="preserve"> </w:t>
      </w:r>
      <w:r w:rsidR="00EF4EC7">
        <w:rPr>
          <w:lang w:val="ru-RU"/>
        </w:rPr>
        <w:t>том</w:t>
      </w:r>
      <w:r w:rsidR="00EF4EC7" w:rsidRPr="00EF4EC7">
        <w:rPr>
          <w:lang w:val="ru-RU"/>
        </w:rPr>
        <w:t xml:space="preserve"> </w:t>
      </w:r>
      <w:r w:rsidR="00EF4EC7">
        <w:rPr>
          <w:lang w:val="ru-RU"/>
        </w:rPr>
        <w:t>или</w:t>
      </w:r>
      <w:r w:rsidR="00EF4EC7" w:rsidRPr="00EF4EC7">
        <w:rPr>
          <w:lang w:val="ru-RU"/>
        </w:rPr>
        <w:t xml:space="preserve"> </w:t>
      </w:r>
      <w:r w:rsidR="00EF4EC7">
        <w:rPr>
          <w:lang w:val="ru-RU"/>
        </w:rPr>
        <w:t>ином</w:t>
      </w:r>
      <w:r w:rsidR="00EF4EC7" w:rsidRPr="00EF4EC7">
        <w:rPr>
          <w:lang w:val="ru-RU"/>
        </w:rPr>
        <w:t xml:space="preserve"> </w:t>
      </w:r>
      <w:r w:rsidR="00EF4EC7">
        <w:rPr>
          <w:lang w:val="ru-RU"/>
        </w:rPr>
        <w:t>языке</w:t>
      </w:r>
      <w:r w:rsidR="00EF4EC7" w:rsidRPr="00EF4EC7">
        <w:rPr>
          <w:lang w:val="ru-RU"/>
        </w:rPr>
        <w:t xml:space="preserve">, можно было бы рассмотреть </w:t>
      </w:r>
      <w:r w:rsidR="00EF4EC7" w:rsidRPr="00EF4EC7">
        <w:rPr>
          <w:lang w:val="ru-RU"/>
        </w:rPr>
        <w:lastRenderedPageBreak/>
        <w:t>возможность включения</w:t>
      </w:r>
      <w:r w:rsidR="00EF4EC7">
        <w:rPr>
          <w:lang w:val="ru-RU"/>
        </w:rPr>
        <w:t xml:space="preserve"> большого числа языков, начиная с китайского, хинди, арабского, бенгальского, русского и португальского</w:t>
      </w:r>
      <w:r w:rsidR="009D3792" w:rsidRPr="00EF4EC7">
        <w:rPr>
          <w:lang w:val="ru-RU"/>
        </w:rPr>
        <w:t>;</w:t>
      </w:r>
    </w:p>
    <w:p w14:paraId="5F34F0B5" w14:textId="1654A138" w:rsidR="009D3792" w:rsidRPr="00D7760E" w:rsidRDefault="00CF4BEE" w:rsidP="000B65C5">
      <w:pPr>
        <w:keepNext/>
        <w:spacing w:before="240" w:after="240"/>
        <w:ind w:left="1134" w:hanging="567"/>
        <w:rPr>
          <w:lang w:val="ru-RU"/>
        </w:rPr>
      </w:pPr>
      <w:r w:rsidRPr="00D7760E">
        <w:rPr>
          <w:lang w:val="ru-RU"/>
        </w:rPr>
        <w:t>–</w:t>
      </w:r>
      <w:r w:rsidR="009D3792" w:rsidRPr="00D7760E">
        <w:rPr>
          <w:lang w:val="ru-RU"/>
        </w:rPr>
        <w:tab/>
      </w:r>
      <w:r w:rsidR="00D7760E" w:rsidRPr="00D7760E">
        <w:rPr>
          <w:lang w:val="ru-RU"/>
        </w:rPr>
        <w:t xml:space="preserve">если бы Рабочая группа исходила из совокупного количества людей во всем мире, </w:t>
      </w:r>
      <w:r w:rsidR="00D7760E">
        <w:rPr>
          <w:lang w:val="ru-RU"/>
        </w:rPr>
        <w:t>для</w:t>
      </w:r>
      <w:r w:rsidR="00D7760E" w:rsidRPr="00D7760E">
        <w:rPr>
          <w:lang w:val="ru-RU"/>
        </w:rPr>
        <w:t xml:space="preserve"> </w:t>
      </w:r>
      <w:r w:rsidR="00D7760E">
        <w:rPr>
          <w:lang w:val="ru-RU"/>
        </w:rPr>
        <w:t>которых</w:t>
      </w:r>
      <w:r w:rsidR="00D7760E" w:rsidRPr="00D7760E">
        <w:rPr>
          <w:lang w:val="ru-RU"/>
        </w:rPr>
        <w:t xml:space="preserve"> </w:t>
      </w:r>
      <w:r w:rsidR="00D7760E">
        <w:rPr>
          <w:lang w:val="ru-RU"/>
        </w:rPr>
        <w:t>тот</w:t>
      </w:r>
      <w:r w:rsidR="00D7760E" w:rsidRPr="00D7760E">
        <w:rPr>
          <w:lang w:val="ru-RU"/>
        </w:rPr>
        <w:t xml:space="preserve"> </w:t>
      </w:r>
      <w:r w:rsidR="00D7760E">
        <w:rPr>
          <w:lang w:val="ru-RU"/>
        </w:rPr>
        <w:t>или</w:t>
      </w:r>
      <w:r w:rsidR="00D7760E" w:rsidRPr="00D7760E">
        <w:rPr>
          <w:lang w:val="ru-RU"/>
        </w:rPr>
        <w:t xml:space="preserve"> </w:t>
      </w:r>
      <w:r w:rsidR="00D7760E">
        <w:rPr>
          <w:lang w:val="ru-RU"/>
        </w:rPr>
        <w:t>иной</w:t>
      </w:r>
      <w:r w:rsidR="00D7760E" w:rsidRPr="00D7760E">
        <w:rPr>
          <w:lang w:val="ru-RU"/>
        </w:rPr>
        <w:t xml:space="preserve"> </w:t>
      </w:r>
      <w:r w:rsidR="00D7760E">
        <w:rPr>
          <w:lang w:val="ru-RU"/>
        </w:rPr>
        <w:t>язык</w:t>
      </w:r>
      <w:r w:rsidR="00D7760E" w:rsidRPr="00D7760E">
        <w:rPr>
          <w:lang w:val="ru-RU"/>
        </w:rPr>
        <w:t xml:space="preserve"> </w:t>
      </w:r>
      <w:r w:rsidR="00D7760E">
        <w:rPr>
          <w:lang w:val="ru-RU"/>
        </w:rPr>
        <w:t>является</w:t>
      </w:r>
      <w:r w:rsidR="00D7760E" w:rsidRPr="00D7760E">
        <w:rPr>
          <w:lang w:val="ru-RU"/>
        </w:rPr>
        <w:t xml:space="preserve"> </w:t>
      </w:r>
      <w:r w:rsidR="00D7760E">
        <w:rPr>
          <w:lang w:val="ru-RU"/>
        </w:rPr>
        <w:t>родным</w:t>
      </w:r>
      <w:r w:rsidR="00D7760E" w:rsidRPr="00D7760E">
        <w:rPr>
          <w:lang w:val="ru-RU"/>
        </w:rPr>
        <w:t xml:space="preserve">, </w:t>
      </w:r>
      <w:bookmarkStart w:id="29" w:name="_Hlk56612740"/>
      <w:r w:rsidR="00D7760E" w:rsidRPr="00D7760E">
        <w:rPr>
          <w:lang w:val="ru-RU"/>
        </w:rPr>
        <w:t xml:space="preserve">можно было бы рассмотреть возможность включения </w:t>
      </w:r>
      <w:bookmarkEnd w:id="29"/>
      <w:r w:rsidR="00D7760E" w:rsidRPr="00D7760E">
        <w:rPr>
          <w:lang w:val="ru-RU"/>
        </w:rPr>
        <w:t>большого числа языков, начиная с китайского, хинди, бенгальского, португальского</w:t>
      </w:r>
      <w:r w:rsidR="00D7760E">
        <w:rPr>
          <w:lang w:val="ru-RU"/>
        </w:rPr>
        <w:t>,</w:t>
      </w:r>
      <w:r w:rsidR="00D7760E" w:rsidRPr="00D7760E">
        <w:rPr>
          <w:lang w:val="ru-RU"/>
        </w:rPr>
        <w:t xml:space="preserve"> русского и </w:t>
      </w:r>
      <w:r w:rsidR="00D7760E">
        <w:rPr>
          <w:lang w:val="ru-RU"/>
        </w:rPr>
        <w:t>японского</w:t>
      </w:r>
      <w:r w:rsidR="009D3792" w:rsidRPr="00D7760E">
        <w:rPr>
          <w:lang w:val="ru-RU"/>
        </w:rPr>
        <w:t>;</w:t>
      </w:r>
    </w:p>
    <w:p w14:paraId="0D034A44" w14:textId="54E9E729" w:rsidR="009D3792" w:rsidRPr="00D7760E" w:rsidRDefault="00CF4BEE" w:rsidP="000B65C5">
      <w:pPr>
        <w:keepNext/>
        <w:spacing w:before="240" w:after="240"/>
        <w:ind w:left="1134" w:hanging="567"/>
        <w:rPr>
          <w:lang w:val="ru-RU"/>
        </w:rPr>
      </w:pPr>
      <w:r w:rsidRPr="00D7760E">
        <w:rPr>
          <w:lang w:val="ru-RU"/>
        </w:rPr>
        <w:t>–</w:t>
      </w:r>
      <w:r w:rsidR="009D3792" w:rsidRPr="00D7760E">
        <w:rPr>
          <w:lang w:val="ru-RU"/>
        </w:rPr>
        <w:tab/>
      </w:r>
      <w:r w:rsidR="00D7760E" w:rsidRPr="00D7760E">
        <w:rPr>
          <w:lang w:val="ru-RU"/>
        </w:rPr>
        <w:t xml:space="preserve">если бы Рабочая группа исходила из </w:t>
      </w:r>
      <w:r w:rsidR="00D7760E">
        <w:rPr>
          <w:lang w:val="ru-RU"/>
        </w:rPr>
        <w:t>числа</w:t>
      </w:r>
      <w:r w:rsidR="00D7760E" w:rsidRPr="00D7760E">
        <w:rPr>
          <w:lang w:val="ru-RU"/>
        </w:rPr>
        <w:t xml:space="preserve"> </w:t>
      </w:r>
      <w:r w:rsidR="00D7760E">
        <w:rPr>
          <w:lang w:val="ru-RU"/>
        </w:rPr>
        <w:t>государств</w:t>
      </w:r>
      <w:r w:rsidR="00D7760E" w:rsidRPr="00D7760E">
        <w:rPr>
          <w:lang w:val="ru-RU"/>
        </w:rPr>
        <w:t xml:space="preserve">, </w:t>
      </w:r>
      <w:r w:rsidR="00D7760E">
        <w:rPr>
          <w:lang w:val="ru-RU"/>
        </w:rPr>
        <w:t>где тот</w:t>
      </w:r>
      <w:r w:rsidR="00D7760E" w:rsidRPr="00D7760E">
        <w:rPr>
          <w:lang w:val="ru-RU"/>
        </w:rPr>
        <w:t xml:space="preserve"> </w:t>
      </w:r>
      <w:r w:rsidR="00D7760E">
        <w:rPr>
          <w:lang w:val="ru-RU"/>
        </w:rPr>
        <w:t>или</w:t>
      </w:r>
      <w:r w:rsidR="00D7760E" w:rsidRPr="00D7760E">
        <w:rPr>
          <w:lang w:val="ru-RU"/>
        </w:rPr>
        <w:t xml:space="preserve"> </w:t>
      </w:r>
      <w:r w:rsidR="00D7760E">
        <w:rPr>
          <w:lang w:val="ru-RU"/>
        </w:rPr>
        <w:t>иной</w:t>
      </w:r>
      <w:r w:rsidR="00D7760E" w:rsidRPr="00D7760E">
        <w:rPr>
          <w:lang w:val="ru-RU"/>
        </w:rPr>
        <w:t xml:space="preserve"> </w:t>
      </w:r>
      <w:r w:rsidR="00D7760E">
        <w:rPr>
          <w:lang w:val="ru-RU"/>
        </w:rPr>
        <w:t>язык</w:t>
      </w:r>
      <w:r w:rsidR="00D7760E" w:rsidRPr="00D7760E">
        <w:rPr>
          <w:lang w:val="ru-RU"/>
        </w:rPr>
        <w:t xml:space="preserve"> </w:t>
      </w:r>
      <w:r w:rsidR="00D7760E">
        <w:rPr>
          <w:lang w:val="ru-RU"/>
        </w:rPr>
        <w:t>является</w:t>
      </w:r>
      <w:r w:rsidR="00D7760E" w:rsidRPr="00D7760E">
        <w:rPr>
          <w:lang w:val="ru-RU"/>
        </w:rPr>
        <w:t xml:space="preserve"> </w:t>
      </w:r>
      <w:r w:rsidR="00E91911">
        <w:rPr>
          <w:lang w:val="ru-RU"/>
        </w:rPr>
        <w:t>официальным</w:t>
      </w:r>
      <w:r w:rsidR="00D7760E" w:rsidRPr="00D7760E">
        <w:rPr>
          <w:lang w:val="ru-RU"/>
        </w:rPr>
        <w:t>, можно было бы рассмотреть возможность включения большого числа языков</w:t>
      </w:r>
      <w:r w:rsidR="00D7760E">
        <w:rPr>
          <w:lang w:val="ru-RU"/>
        </w:rPr>
        <w:t xml:space="preserve"> из 25 самых распространенных языков мира, начиная с арабского, португальского, немецкого, суахили, итальянского и русского</w:t>
      </w:r>
      <w:r w:rsidR="009D3792" w:rsidRPr="00D7760E">
        <w:rPr>
          <w:lang w:val="ru-RU"/>
        </w:rPr>
        <w:t xml:space="preserve">; </w:t>
      </w:r>
      <w:r w:rsidR="00D7760E">
        <w:rPr>
          <w:lang w:val="ru-RU"/>
        </w:rPr>
        <w:t>или</w:t>
      </w:r>
    </w:p>
    <w:p w14:paraId="5244C581" w14:textId="34C0A93D" w:rsidR="009D3792" w:rsidRPr="001A69C3" w:rsidRDefault="00CF4BEE" w:rsidP="000B65C5">
      <w:pPr>
        <w:keepNext/>
        <w:spacing w:before="240" w:after="240"/>
        <w:ind w:left="1134" w:hanging="567"/>
        <w:rPr>
          <w:lang w:val="ru-RU"/>
        </w:rPr>
      </w:pPr>
      <w:r w:rsidRPr="001A69C3">
        <w:rPr>
          <w:lang w:val="ru-RU"/>
        </w:rPr>
        <w:t>–</w:t>
      </w:r>
      <w:r w:rsidR="009D3792" w:rsidRPr="001A69C3">
        <w:rPr>
          <w:lang w:val="ru-RU"/>
        </w:rPr>
        <w:tab/>
      </w:r>
      <w:r w:rsidR="00D7760E" w:rsidRPr="00D7760E">
        <w:rPr>
          <w:lang w:val="ru-RU"/>
        </w:rPr>
        <w:t>если</w:t>
      </w:r>
      <w:r w:rsidR="00D7760E" w:rsidRPr="001A69C3">
        <w:rPr>
          <w:lang w:val="ru-RU"/>
        </w:rPr>
        <w:t xml:space="preserve"> </w:t>
      </w:r>
      <w:r w:rsidR="00D7760E" w:rsidRPr="00D7760E">
        <w:rPr>
          <w:lang w:val="ru-RU"/>
        </w:rPr>
        <w:t>бы</w:t>
      </w:r>
      <w:r w:rsidR="00D7760E" w:rsidRPr="001A69C3">
        <w:rPr>
          <w:lang w:val="ru-RU"/>
        </w:rPr>
        <w:t xml:space="preserve"> </w:t>
      </w:r>
      <w:r w:rsidR="00D7760E" w:rsidRPr="00D7760E">
        <w:rPr>
          <w:lang w:val="ru-RU"/>
        </w:rPr>
        <w:t>Рабочая</w:t>
      </w:r>
      <w:r w:rsidR="00D7760E" w:rsidRPr="001A69C3">
        <w:rPr>
          <w:lang w:val="ru-RU"/>
        </w:rPr>
        <w:t xml:space="preserve"> </w:t>
      </w:r>
      <w:r w:rsidR="00D7760E" w:rsidRPr="00D7760E">
        <w:rPr>
          <w:lang w:val="ru-RU"/>
        </w:rPr>
        <w:t>группа</w:t>
      </w:r>
      <w:r w:rsidR="00D7760E" w:rsidRPr="001A69C3">
        <w:rPr>
          <w:lang w:val="ru-RU"/>
        </w:rPr>
        <w:t xml:space="preserve"> </w:t>
      </w:r>
      <w:r w:rsidR="00D7760E" w:rsidRPr="00D7760E">
        <w:rPr>
          <w:lang w:val="ru-RU"/>
        </w:rPr>
        <w:t>исходила</w:t>
      </w:r>
      <w:r w:rsidR="00D7760E" w:rsidRPr="001A69C3">
        <w:rPr>
          <w:lang w:val="ru-RU"/>
        </w:rPr>
        <w:t xml:space="preserve"> </w:t>
      </w:r>
      <w:r w:rsidR="00D7760E">
        <w:rPr>
          <w:lang w:val="ru-RU"/>
        </w:rPr>
        <w:t>из</w:t>
      </w:r>
      <w:r w:rsidR="00D7760E" w:rsidRPr="001A69C3">
        <w:rPr>
          <w:lang w:val="ru-RU"/>
        </w:rPr>
        <w:t xml:space="preserve"> </w:t>
      </w:r>
      <w:r w:rsidR="00D7760E">
        <w:rPr>
          <w:lang w:val="ru-RU"/>
        </w:rPr>
        <w:t>числа</w:t>
      </w:r>
      <w:r w:rsidR="00D7760E" w:rsidRPr="001A69C3">
        <w:rPr>
          <w:lang w:val="ru-RU"/>
        </w:rPr>
        <w:t xml:space="preserve"> </w:t>
      </w:r>
      <w:r w:rsidR="00D7760E">
        <w:rPr>
          <w:lang w:val="ru-RU"/>
        </w:rPr>
        <w:t>государств</w:t>
      </w:r>
      <w:r w:rsidR="00D7760E" w:rsidRPr="001A69C3">
        <w:rPr>
          <w:lang w:val="ru-RU"/>
        </w:rPr>
        <w:t>-</w:t>
      </w:r>
      <w:r w:rsidR="00D7760E">
        <w:rPr>
          <w:lang w:val="ru-RU"/>
        </w:rPr>
        <w:t>членов</w:t>
      </w:r>
      <w:r w:rsidR="00D7760E" w:rsidRPr="001A69C3">
        <w:rPr>
          <w:lang w:val="ru-RU"/>
        </w:rPr>
        <w:t xml:space="preserve">, </w:t>
      </w:r>
      <w:r w:rsidR="00D7760E">
        <w:rPr>
          <w:lang w:val="ru-RU"/>
        </w:rPr>
        <w:t>где</w:t>
      </w:r>
      <w:r w:rsidR="00D7760E" w:rsidRPr="001A69C3">
        <w:rPr>
          <w:lang w:val="ru-RU"/>
        </w:rPr>
        <w:t xml:space="preserve"> </w:t>
      </w:r>
      <w:r w:rsidR="00D7760E">
        <w:rPr>
          <w:lang w:val="ru-RU"/>
        </w:rPr>
        <w:t>тот</w:t>
      </w:r>
      <w:r w:rsidR="00D7760E" w:rsidRPr="001A69C3">
        <w:rPr>
          <w:lang w:val="ru-RU"/>
        </w:rPr>
        <w:t xml:space="preserve"> </w:t>
      </w:r>
      <w:r w:rsidR="00D7760E">
        <w:rPr>
          <w:lang w:val="ru-RU"/>
        </w:rPr>
        <w:t>или</w:t>
      </w:r>
      <w:r w:rsidR="00D7760E" w:rsidRPr="001A69C3">
        <w:rPr>
          <w:lang w:val="ru-RU"/>
        </w:rPr>
        <w:t xml:space="preserve"> </w:t>
      </w:r>
      <w:r w:rsidR="00D7760E">
        <w:rPr>
          <w:lang w:val="ru-RU"/>
        </w:rPr>
        <w:t>иной</w:t>
      </w:r>
      <w:r w:rsidR="00D7760E" w:rsidRPr="001A69C3">
        <w:rPr>
          <w:lang w:val="ru-RU"/>
        </w:rPr>
        <w:t xml:space="preserve"> </w:t>
      </w:r>
      <w:r w:rsidR="00D7760E">
        <w:rPr>
          <w:lang w:val="ru-RU"/>
        </w:rPr>
        <w:t>язык</w:t>
      </w:r>
      <w:r w:rsidR="00D7760E" w:rsidRPr="001A69C3">
        <w:rPr>
          <w:lang w:val="ru-RU"/>
        </w:rPr>
        <w:t xml:space="preserve"> </w:t>
      </w:r>
      <w:r w:rsidR="00D7760E">
        <w:rPr>
          <w:lang w:val="ru-RU"/>
        </w:rPr>
        <w:t>является</w:t>
      </w:r>
      <w:r w:rsidR="00D7760E" w:rsidRPr="001A69C3">
        <w:rPr>
          <w:lang w:val="ru-RU"/>
        </w:rPr>
        <w:t xml:space="preserve"> </w:t>
      </w:r>
      <w:r w:rsidR="00E91911">
        <w:rPr>
          <w:lang w:val="ru-RU"/>
        </w:rPr>
        <w:t>официальным</w:t>
      </w:r>
      <w:r w:rsidR="00D7760E" w:rsidRPr="001A69C3">
        <w:rPr>
          <w:lang w:val="ru-RU"/>
        </w:rPr>
        <w:t>,</w:t>
      </w:r>
      <w:r w:rsidR="001A69C3" w:rsidRPr="001A69C3">
        <w:rPr>
          <w:lang w:val="ru-RU"/>
        </w:rPr>
        <w:t xml:space="preserve"> </w:t>
      </w:r>
      <w:r w:rsidR="001A69C3">
        <w:rPr>
          <w:lang w:val="ru-RU"/>
        </w:rPr>
        <w:t>то,</w:t>
      </w:r>
      <w:r w:rsidR="001A69C3" w:rsidRPr="001A69C3">
        <w:rPr>
          <w:lang w:val="ru-RU"/>
        </w:rPr>
        <w:t xml:space="preserve"> </w:t>
      </w:r>
      <w:r w:rsidR="001A69C3">
        <w:rPr>
          <w:lang w:val="ru-RU"/>
        </w:rPr>
        <w:t>выбирая</w:t>
      </w:r>
      <w:r w:rsidR="001A69C3" w:rsidRPr="001A69C3">
        <w:rPr>
          <w:lang w:val="ru-RU"/>
        </w:rPr>
        <w:t xml:space="preserve"> </w:t>
      </w:r>
      <w:r w:rsidR="001A69C3">
        <w:rPr>
          <w:lang w:val="ru-RU"/>
        </w:rPr>
        <w:t>из</w:t>
      </w:r>
      <w:r w:rsidR="001A69C3" w:rsidRPr="001A69C3">
        <w:rPr>
          <w:lang w:val="ru-RU"/>
        </w:rPr>
        <w:t xml:space="preserve"> 25 самых распространенных языков мира</w:t>
      </w:r>
      <w:r w:rsidR="001A69C3">
        <w:rPr>
          <w:lang w:val="ru-RU"/>
        </w:rPr>
        <w:t>,</w:t>
      </w:r>
      <w:r w:rsidR="001A69C3" w:rsidRPr="001A69C3">
        <w:rPr>
          <w:lang w:val="ru-RU"/>
        </w:rPr>
        <w:t xml:space="preserve"> </w:t>
      </w:r>
      <w:r w:rsidR="001A69C3">
        <w:rPr>
          <w:lang w:val="ru-RU"/>
        </w:rPr>
        <w:t>и с</w:t>
      </w:r>
      <w:r w:rsidR="001A69C3" w:rsidRPr="001A69C3">
        <w:rPr>
          <w:lang w:val="ru-RU"/>
        </w:rPr>
        <w:t xml:space="preserve"> </w:t>
      </w:r>
      <w:r w:rsidR="001A69C3">
        <w:rPr>
          <w:lang w:val="ru-RU"/>
        </w:rPr>
        <w:t>учетом</w:t>
      </w:r>
      <w:r w:rsidR="001A69C3" w:rsidRPr="001A69C3">
        <w:rPr>
          <w:lang w:val="ru-RU"/>
        </w:rPr>
        <w:t xml:space="preserve"> </w:t>
      </w:r>
      <w:r w:rsidR="001A69C3">
        <w:rPr>
          <w:lang w:val="ru-RU"/>
        </w:rPr>
        <w:t>нынешнего</w:t>
      </w:r>
      <w:r w:rsidR="001A69C3" w:rsidRPr="001A69C3">
        <w:rPr>
          <w:lang w:val="ru-RU"/>
        </w:rPr>
        <w:t xml:space="preserve"> </w:t>
      </w:r>
      <w:r w:rsidR="001A69C3">
        <w:rPr>
          <w:lang w:val="ru-RU"/>
        </w:rPr>
        <w:t>членского</w:t>
      </w:r>
      <w:r w:rsidR="001A69C3" w:rsidRPr="001A69C3">
        <w:rPr>
          <w:lang w:val="ru-RU"/>
        </w:rPr>
        <w:t xml:space="preserve"> </w:t>
      </w:r>
      <w:r w:rsidR="001A69C3">
        <w:rPr>
          <w:lang w:val="ru-RU"/>
        </w:rPr>
        <w:t>состава</w:t>
      </w:r>
      <w:r w:rsidR="001A69C3" w:rsidRPr="001A69C3">
        <w:rPr>
          <w:lang w:val="ru-RU"/>
        </w:rPr>
        <w:t xml:space="preserve"> </w:t>
      </w:r>
      <w:r w:rsidR="001A69C3">
        <w:rPr>
          <w:lang w:val="ru-RU"/>
        </w:rPr>
        <w:t>Гаагского</w:t>
      </w:r>
      <w:r w:rsidR="001A69C3" w:rsidRPr="001A69C3">
        <w:rPr>
          <w:lang w:val="ru-RU"/>
        </w:rPr>
        <w:t xml:space="preserve"> </w:t>
      </w:r>
      <w:r w:rsidR="001A69C3">
        <w:rPr>
          <w:lang w:val="ru-RU"/>
        </w:rPr>
        <w:t>союза</w:t>
      </w:r>
      <w:r w:rsidR="001A69C3" w:rsidRPr="001A69C3">
        <w:rPr>
          <w:lang w:val="ru-RU"/>
        </w:rPr>
        <w:t xml:space="preserve"> можно было бы рассмотреть возможность включения</w:t>
      </w:r>
      <w:r w:rsidR="001A69C3">
        <w:rPr>
          <w:lang w:val="ru-RU"/>
        </w:rPr>
        <w:t xml:space="preserve"> арабского, немецкого, итальянского, корейского, турецкого и русского языков</w:t>
      </w:r>
      <w:r w:rsidR="00E91911">
        <w:rPr>
          <w:lang w:val="ru-RU"/>
        </w:rPr>
        <w:t>,</w:t>
      </w:r>
      <w:r w:rsidR="001A69C3">
        <w:rPr>
          <w:lang w:val="ru-RU"/>
        </w:rPr>
        <w:t xml:space="preserve"> которые являются </w:t>
      </w:r>
      <w:r w:rsidR="00E91911">
        <w:rPr>
          <w:lang w:val="ru-RU"/>
        </w:rPr>
        <w:t>официальными</w:t>
      </w:r>
      <w:r w:rsidR="001A69C3">
        <w:rPr>
          <w:lang w:val="ru-RU"/>
        </w:rPr>
        <w:t xml:space="preserve"> языками более чем одного государства-члена</w:t>
      </w:r>
      <w:r w:rsidR="009D3792" w:rsidRPr="001A69C3">
        <w:rPr>
          <w:lang w:val="ru-RU"/>
        </w:rPr>
        <w:t>.</w:t>
      </w:r>
    </w:p>
    <w:p w14:paraId="3359C58C" w14:textId="13665AC4" w:rsidR="009D3792" w:rsidRPr="00AD70FD" w:rsidRDefault="009D3792" w:rsidP="00F24186">
      <w:pPr>
        <w:pStyle w:val="ONUME"/>
        <w:numPr>
          <w:ilvl w:val="0"/>
          <w:numId w:val="0"/>
        </w:numPr>
        <w:tabs>
          <w:tab w:val="left" w:pos="6096"/>
        </w:tabs>
        <w:spacing w:before="240" w:after="240"/>
        <w:ind w:left="5533"/>
        <w:rPr>
          <w:i/>
        </w:rPr>
      </w:pPr>
      <w:r w:rsidRPr="00AD70FD">
        <w:rPr>
          <w:i/>
        </w:rPr>
        <w:t>31.</w:t>
      </w:r>
      <w:r w:rsidRPr="00AD70FD">
        <w:rPr>
          <w:i/>
        </w:rPr>
        <w:tab/>
      </w:r>
      <w:r w:rsidR="001A69C3">
        <w:rPr>
          <w:i/>
          <w:lang w:val="ru-RU"/>
        </w:rPr>
        <w:t xml:space="preserve">Рабочей группе </w:t>
      </w:r>
      <w:r w:rsidR="00094652">
        <w:rPr>
          <w:i/>
          <w:lang w:val="ru-RU"/>
        </w:rPr>
        <w:t>предлагается:</w:t>
      </w:r>
    </w:p>
    <w:p w14:paraId="15FC63FA" w14:textId="157BB244" w:rsidR="009D3792" w:rsidRPr="00B9370D" w:rsidRDefault="001A69C3" w:rsidP="009D3792">
      <w:pPr>
        <w:pStyle w:val="ListParagraph"/>
        <w:numPr>
          <w:ilvl w:val="2"/>
          <w:numId w:val="8"/>
        </w:numPr>
        <w:tabs>
          <w:tab w:val="num" w:pos="6663"/>
        </w:tabs>
        <w:spacing w:before="240" w:after="240"/>
        <w:ind w:left="6095"/>
        <w:contextualSpacing w:val="0"/>
        <w:rPr>
          <w:i/>
          <w:lang w:val="ru-RU"/>
        </w:rPr>
      </w:pPr>
      <w:r>
        <w:rPr>
          <w:i/>
          <w:lang w:val="ru-RU"/>
        </w:rPr>
        <w:t>обсудить</w:t>
      </w:r>
      <w:r w:rsidRPr="00B9370D">
        <w:rPr>
          <w:i/>
          <w:lang w:val="ru-RU"/>
        </w:rPr>
        <w:t xml:space="preserve"> </w:t>
      </w:r>
      <w:r>
        <w:rPr>
          <w:i/>
          <w:lang w:val="ru-RU"/>
        </w:rPr>
        <w:t>содержание</w:t>
      </w:r>
      <w:r w:rsidRPr="00B9370D">
        <w:rPr>
          <w:i/>
          <w:lang w:val="ru-RU"/>
        </w:rPr>
        <w:t xml:space="preserve"> </w:t>
      </w:r>
      <w:r>
        <w:rPr>
          <w:i/>
          <w:lang w:val="ru-RU"/>
        </w:rPr>
        <w:t>настоящего</w:t>
      </w:r>
      <w:r w:rsidRPr="00B9370D">
        <w:rPr>
          <w:i/>
          <w:lang w:val="ru-RU"/>
        </w:rPr>
        <w:t xml:space="preserve"> </w:t>
      </w:r>
      <w:r>
        <w:rPr>
          <w:i/>
          <w:lang w:val="ru-RU"/>
        </w:rPr>
        <w:t>документа</w:t>
      </w:r>
      <w:r w:rsidRPr="00B9370D">
        <w:rPr>
          <w:i/>
          <w:lang w:val="ru-RU"/>
        </w:rPr>
        <w:t xml:space="preserve"> </w:t>
      </w:r>
      <w:r>
        <w:rPr>
          <w:i/>
          <w:lang w:val="ru-RU"/>
        </w:rPr>
        <w:t>и</w:t>
      </w:r>
      <w:r w:rsidRPr="00B9370D">
        <w:rPr>
          <w:i/>
          <w:lang w:val="ru-RU"/>
        </w:rPr>
        <w:t xml:space="preserve"> </w:t>
      </w:r>
      <w:r>
        <w:rPr>
          <w:i/>
          <w:lang w:val="ru-RU"/>
        </w:rPr>
        <w:t>высказать</w:t>
      </w:r>
      <w:r w:rsidRPr="00B9370D">
        <w:rPr>
          <w:i/>
          <w:lang w:val="ru-RU"/>
        </w:rPr>
        <w:t xml:space="preserve"> </w:t>
      </w:r>
      <w:r w:rsidR="00E91911">
        <w:rPr>
          <w:i/>
          <w:lang w:val="ru-RU"/>
        </w:rPr>
        <w:t xml:space="preserve">по нему </w:t>
      </w:r>
      <w:r>
        <w:rPr>
          <w:i/>
          <w:lang w:val="ru-RU"/>
        </w:rPr>
        <w:t>свои</w:t>
      </w:r>
      <w:r w:rsidRPr="00B9370D">
        <w:rPr>
          <w:i/>
          <w:lang w:val="ru-RU"/>
        </w:rPr>
        <w:t xml:space="preserve"> </w:t>
      </w:r>
      <w:r>
        <w:rPr>
          <w:i/>
          <w:lang w:val="ru-RU"/>
        </w:rPr>
        <w:t>замечания</w:t>
      </w:r>
      <w:r w:rsidRPr="00B9370D">
        <w:rPr>
          <w:i/>
          <w:lang w:val="ru-RU"/>
        </w:rPr>
        <w:t xml:space="preserve">; </w:t>
      </w:r>
      <w:r>
        <w:rPr>
          <w:i/>
          <w:lang w:val="ru-RU"/>
        </w:rPr>
        <w:t>и</w:t>
      </w:r>
      <w:r w:rsidRPr="00B9370D">
        <w:rPr>
          <w:i/>
          <w:lang w:val="ru-RU"/>
        </w:rPr>
        <w:t xml:space="preserve"> </w:t>
      </w:r>
    </w:p>
    <w:p w14:paraId="0E9438AD" w14:textId="6780B4FD" w:rsidR="009D3792" w:rsidRPr="001A69C3" w:rsidRDefault="009D3792" w:rsidP="009D3792">
      <w:pPr>
        <w:tabs>
          <w:tab w:val="left" w:pos="6521"/>
        </w:tabs>
        <w:spacing w:before="240" w:after="240"/>
        <w:ind w:left="6095"/>
        <w:rPr>
          <w:i/>
          <w:lang w:val="ru-RU"/>
        </w:rPr>
      </w:pPr>
      <w:r w:rsidRPr="001A69C3">
        <w:rPr>
          <w:i/>
          <w:lang w:val="ru-RU"/>
        </w:rPr>
        <w:t>(</w:t>
      </w:r>
      <w:r>
        <w:rPr>
          <w:i/>
        </w:rPr>
        <w:t>ii</w:t>
      </w:r>
      <w:r w:rsidRPr="001A69C3">
        <w:rPr>
          <w:i/>
          <w:lang w:val="ru-RU"/>
        </w:rPr>
        <w:t>)</w:t>
      </w:r>
      <w:r w:rsidRPr="001A69C3">
        <w:rPr>
          <w:i/>
          <w:lang w:val="ru-RU"/>
        </w:rPr>
        <w:tab/>
      </w:r>
      <w:r w:rsidR="001A69C3" w:rsidRPr="001A69C3">
        <w:rPr>
          <w:i/>
          <w:lang w:val="ru-RU"/>
        </w:rPr>
        <w:t xml:space="preserve">дать Международному бюро </w:t>
      </w:r>
      <w:r w:rsidR="001A69C3">
        <w:rPr>
          <w:i/>
          <w:lang w:val="ru-RU"/>
        </w:rPr>
        <w:t>рекомендации</w:t>
      </w:r>
      <w:r w:rsidR="001A69C3" w:rsidRPr="001A69C3">
        <w:rPr>
          <w:i/>
          <w:lang w:val="ru-RU"/>
        </w:rPr>
        <w:t xml:space="preserve"> в отношении возможных дальнейших действий</w:t>
      </w:r>
      <w:r w:rsidRPr="001A69C3">
        <w:rPr>
          <w:i/>
          <w:lang w:val="ru-RU"/>
        </w:rPr>
        <w:t>.</w:t>
      </w:r>
    </w:p>
    <w:p w14:paraId="674F09EE" w14:textId="77777777" w:rsidR="009D3792" w:rsidRPr="001A69C3" w:rsidRDefault="009D3792" w:rsidP="009D3792">
      <w:pPr>
        <w:pStyle w:val="ListParagraph"/>
        <w:tabs>
          <w:tab w:val="num" w:pos="6663"/>
        </w:tabs>
        <w:spacing w:before="240" w:after="240"/>
        <w:ind w:left="6095"/>
        <w:contextualSpacing w:val="0"/>
        <w:rPr>
          <w:lang w:val="ru-RU"/>
        </w:rPr>
      </w:pPr>
    </w:p>
    <w:p w14:paraId="5E3CDB6E" w14:textId="45D51AF0" w:rsidR="009D3792" w:rsidRPr="00BA7F40" w:rsidRDefault="009D3792" w:rsidP="009D3792">
      <w:pPr>
        <w:pStyle w:val="ListParagraph"/>
        <w:spacing w:before="240" w:after="240"/>
        <w:ind w:left="6095"/>
        <w:contextualSpacing w:val="0"/>
        <w:rPr>
          <w:i/>
          <w:lang w:val="ru-RU"/>
        </w:rPr>
      </w:pPr>
      <w:r w:rsidRPr="00BA7F40">
        <w:rPr>
          <w:lang w:val="ru-RU"/>
        </w:rPr>
        <w:t>[</w:t>
      </w:r>
      <w:r w:rsidR="001A69C3">
        <w:rPr>
          <w:lang w:val="ru-RU"/>
        </w:rPr>
        <w:t>Приложения следуют</w:t>
      </w:r>
      <w:r w:rsidRPr="00BA7F40">
        <w:rPr>
          <w:lang w:val="ru-RU"/>
        </w:rPr>
        <w:t>]</w:t>
      </w:r>
    </w:p>
    <w:p w14:paraId="5FBB0159" w14:textId="77777777" w:rsidR="009D3792" w:rsidRPr="00BA7F40" w:rsidRDefault="009D3792" w:rsidP="009D3792">
      <w:pPr>
        <w:pStyle w:val="Heading1"/>
        <w:spacing w:before="480"/>
        <w:rPr>
          <w:rFonts w:eastAsiaTheme="minorEastAsia"/>
          <w:b w:val="0"/>
          <w:sz w:val="24"/>
          <w:szCs w:val="24"/>
          <w:lang w:val="ru-RU" w:eastAsia="ja-JP"/>
        </w:rPr>
        <w:sectPr w:rsidR="009D3792" w:rsidRPr="00BA7F40" w:rsidSect="00781DD9">
          <w:headerReference w:type="default" r:id="rId12"/>
          <w:footnotePr>
            <w:numRestart w:val="eachSect"/>
          </w:footnotePr>
          <w:endnotePr>
            <w:numFmt w:val="decimal"/>
          </w:endnotePr>
          <w:pgSz w:w="11907" w:h="16840" w:code="9"/>
          <w:pgMar w:top="998" w:right="919" w:bottom="1418" w:left="1298" w:header="510" w:footer="284" w:gutter="0"/>
          <w:pgNumType w:start="1"/>
          <w:cols w:space="720"/>
          <w:titlePg/>
          <w:docGrid w:linePitch="299"/>
        </w:sectPr>
      </w:pPr>
    </w:p>
    <w:p w14:paraId="242F8CE0" w14:textId="1613B7C5" w:rsidR="009D3792" w:rsidRPr="003950E5" w:rsidRDefault="003950E5" w:rsidP="009D3792">
      <w:pPr>
        <w:pStyle w:val="Heading1"/>
        <w:spacing w:before="480" w:after="120"/>
        <w:rPr>
          <w:sz w:val="24"/>
          <w:szCs w:val="24"/>
          <w:u w:val="single"/>
          <w:lang w:val="ru-RU"/>
        </w:rPr>
      </w:pPr>
      <w:r>
        <w:rPr>
          <w:sz w:val="24"/>
          <w:szCs w:val="24"/>
          <w:u w:val="single"/>
          <w:lang w:val="ru-RU"/>
        </w:rPr>
        <w:lastRenderedPageBreak/>
        <w:t>РАСПРОСТРАНЕНИЕ ЯЗЫКОВ В МИРЕ</w:t>
      </w:r>
    </w:p>
    <w:p w14:paraId="4F3C232C" w14:textId="77777777" w:rsidR="009D3792" w:rsidRPr="00BA7F40" w:rsidRDefault="009D3792" w:rsidP="009D3792">
      <w:pPr>
        <w:rPr>
          <w:lang w:val="ru-RU"/>
        </w:rPr>
      </w:pPr>
    </w:p>
    <w:tbl>
      <w:tblPr>
        <w:tblW w:w="97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3"/>
        <w:gridCol w:w="1366"/>
        <w:gridCol w:w="939"/>
        <w:gridCol w:w="1590"/>
        <w:gridCol w:w="1880"/>
        <w:gridCol w:w="1982"/>
      </w:tblGrid>
      <w:tr w:rsidR="00B9370D" w:rsidRPr="00B0229F" w14:paraId="439D3155" w14:textId="77777777" w:rsidTr="008B0596">
        <w:trPr>
          <w:trHeight w:val="1040"/>
        </w:trPr>
        <w:tc>
          <w:tcPr>
            <w:tcW w:w="2004" w:type="dxa"/>
            <w:shd w:val="clear" w:color="000000" w:fill="FFFFFF"/>
            <w:tcMar>
              <w:top w:w="15" w:type="dxa"/>
              <w:left w:w="15" w:type="dxa"/>
              <w:bottom w:w="0" w:type="dxa"/>
              <w:right w:w="15" w:type="dxa"/>
            </w:tcMar>
            <w:vAlign w:val="center"/>
            <w:hideMark/>
          </w:tcPr>
          <w:p w14:paraId="511E38DB" w14:textId="14E47C05" w:rsidR="009D3792" w:rsidRPr="003950E5" w:rsidRDefault="003950E5" w:rsidP="008B0596">
            <w:pPr>
              <w:jc w:val="center"/>
              <w:rPr>
                <w:rFonts w:eastAsia="Times New Roman"/>
                <w:b/>
                <w:bCs/>
                <w:color w:val="000000"/>
                <w:szCs w:val="22"/>
                <w:lang w:val="ru-RU" w:eastAsia="en-US"/>
              </w:rPr>
            </w:pPr>
            <w:r>
              <w:rPr>
                <w:b/>
                <w:bCs/>
                <w:color w:val="000000"/>
                <w:szCs w:val="22"/>
                <w:lang w:val="ru-RU"/>
              </w:rPr>
              <w:t>Язык</w:t>
            </w:r>
          </w:p>
        </w:tc>
        <w:tc>
          <w:tcPr>
            <w:tcW w:w="1045" w:type="dxa"/>
            <w:shd w:val="clear" w:color="000000" w:fill="FFFFFF"/>
            <w:vAlign w:val="center"/>
          </w:tcPr>
          <w:p w14:paraId="0F781CA7" w14:textId="1E62EB6E" w:rsidR="009D3792" w:rsidRPr="00B9370D" w:rsidRDefault="00B9370D" w:rsidP="008B0596">
            <w:pPr>
              <w:jc w:val="center"/>
              <w:rPr>
                <w:b/>
                <w:bCs/>
                <w:snapToGrid w:val="0"/>
                <w:color w:val="000000"/>
                <w:szCs w:val="22"/>
                <w:lang w:val="ru-RU"/>
              </w:rPr>
            </w:pPr>
            <w:r>
              <w:rPr>
                <w:b/>
                <w:bCs/>
                <w:snapToGrid w:val="0"/>
                <w:color w:val="000000"/>
                <w:szCs w:val="22"/>
                <w:lang w:val="ru-RU"/>
              </w:rPr>
              <w:t xml:space="preserve">Занимаемое место </w:t>
            </w:r>
          </w:p>
        </w:tc>
        <w:tc>
          <w:tcPr>
            <w:tcW w:w="1008" w:type="dxa"/>
            <w:shd w:val="clear" w:color="000000" w:fill="FFFFFF"/>
            <w:tcMar>
              <w:top w:w="15" w:type="dxa"/>
              <w:left w:w="15" w:type="dxa"/>
              <w:bottom w:w="0" w:type="dxa"/>
              <w:right w:w="15" w:type="dxa"/>
            </w:tcMar>
            <w:vAlign w:val="center"/>
            <w:hideMark/>
          </w:tcPr>
          <w:p w14:paraId="0DEFE626" w14:textId="3F61B88B" w:rsidR="009D3792" w:rsidRPr="00AD70FD" w:rsidRDefault="00B9370D" w:rsidP="008B0596">
            <w:pPr>
              <w:jc w:val="center"/>
              <w:rPr>
                <w:b/>
                <w:bCs/>
                <w:color w:val="000000"/>
                <w:szCs w:val="22"/>
              </w:rPr>
            </w:pPr>
            <w:r>
              <w:rPr>
                <w:b/>
                <w:bCs/>
                <w:snapToGrid w:val="0"/>
                <w:color w:val="000000"/>
                <w:szCs w:val="22"/>
                <w:lang w:val="ru-RU"/>
              </w:rPr>
              <w:t>Всего</w:t>
            </w:r>
            <w:r w:rsidR="009D3792" w:rsidRPr="00AD70FD">
              <w:rPr>
                <w:b/>
                <w:bCs/>
                <w:snapToGrid w:val="0"/>
                <w:color w:val="000000"/>
                <w:szCs w:val="22"/>
              </w:rPr>
              <w:t xml:space="preserve"> (</w:t>
            </w:r>
            <w:r>
              <w:rPr>
                <w:b/>
                <w:bCs/>
                <w:snapToGrid w:val="0"/>
                <w:color w:val="000000"/>
                <w:szCs w:val="22"/>
                <w:lang w:val="ru-RU"/>
              </w:rPr>
              <w:t>млн чел.</w:t>
            </w:r>
            <w:r w:rsidR="009D3792" w:rsidRPr="00AD70FD">
              <w:rPr>
                <w:b/>
                <w:bCs/>
                <w:snapToGrid w:val="0"/>
                <w:color w:val="000000"/>
                <w:szCs w:val="22"/>
              </w:rPr>
              <w:t>)</w:t>
            </w:r>
          </w:p>
        </w:tc>
        <w:tc>
          <w:tcPr>
            <w:tcW w:w="1655" w:type="dxa"/>
            <w:shd w:val="clear" w:color="000000" w:fill="FFFFFF"/>
            <w:tcMar>
              <w:top w:w="15" w:type="dxa"/>
              <w:left w:w="15" w:type="dxa"/>
              <w:bottom w:w="0" w:type="dxa"/>
              <w:right w:w="15" w:type="dxa"/>
            </w:tcMar>
            <w:vAlign w:val="center"/>
            <w:hideMark/>
          </w:tcPr>
          <w:p w14:paraId="475CEB1D" w14:textId="23F282FD" w:rsidR="009D3792" w:rsidRPr="00B9370D" w:rsidRDefault="00B9370D" w:rsidP="008B0596">
            <w:pPr>
              <w:jc w:val="center"/>
              <w:rPr>
                <w:b/>
                <w:bCs/>
                <w:color w:val="000000"/>
                <w:szCs w:val="22"/>
                <w:lang w:val="ru-RU"/>
              </w:rPr>
            </w:pPr>
            <w:r>
              <w:rPr>
                <w:b/>
                <w:bCs/>
                <w:snapToGrid w:val="0"/>
                <w:color w:val="000000"/>
                <w:szCs w:val="22"/>
                <w:lang w:val="ru-RU"/>
              </w:rPr>
              <w:t>Количество носителей (млн чел.)</w:t>
            </w:r>
            <w:r w:rsidR="009D3792" w:rsidRPr="00B9370D">
              <w:rPr>
                <w:b/>
                <w:bCs/>
                <w:snapToGrid w:val="0"/>
                <w:color w:val="000000"/>
                <w:szCs w:val="22"/>
                <w:lang w:val="ru-RU"/>
              </w:rPr>
              <w:t xml:space="preserve"> </w:t>
            </w:r>
          </w:p>
        </w:tc>
        <w:tc>
          <w:tcPr>
            <w:tcW w:w="1938" w:type="dxa"/>
            <w:shd w:val="clear" w:color="000000" w:fill="FFFFFF"/>
            <w:tcMar>
              <w:top w:w="15" w:type="dxa"/>
              <w:left w:w="15" w:type="dxa"/>
              <w:bottom w:w="0" w:type="dxa"/>
              <w:right w:w="15" w:type="dxa"/>
            </w:tcMar>
            <w:vAlign w:val="center"/>
            <w:hideMark/>
          </w:tcPr>
          <w:p w14:paraId="52B490EC" w14:textId="25891D9D" w:rsidR="009D3792" w:rsidRPr="00B9370D" w:rsidRDefault="00B9370D" w:rsidP="00B9370D">
            <w:pPr>
              <w:rPr>
                <w:b/>
                <w:bCs/>
                <w:color w:val="000000"/>
                <w:szCs w:val="22"/>
                <w:lang w:val="ru-RU"/>
              </w:rPr>
            </w:pPr>
            <w:r>
              <w:rPr>
                <w:b/>
                <w:bCs/>
                <w:color w:val="000000"/>
                <w:szCs w:val="22"/>
                <w:lang w:val="ru-RU"/>
              </w:rPr>
              <w:t>Число государств, где данный язык является официальным</w:t>
            </w:r>
          </w:p>
        </w:tc>
        <w:tc>
          <w:tcPr>
            <w:tcW w:w="2070" w:type="dxa"/>
            <w:shd w:val="clear" w:color="000000" w:fill="FFFFFF"/>
          </w:tcPr>
          <w:p w14:paraId="55E815E7" w14:textId="327065F1" w:rsidR="009D3792" w:rsidRPr="00B9370D" w:rsidRDefault="00B9370D" w:rsidP="008B0596">
            <w:pPr>
              <w:jc w:val="center"/>
              <w:rPr>
                <w:b/>
                <w:bCs/>
                <w:snapToGrid w:val="0"/>
                <w:color w:val="000000"/>
                <w:szCs w:val="22"/>
                <w:lang w:val="ru-RU"/>
              </w:rPr>
            </w:pPr>
            <w:r w:rsidRPr="00B9370D">
              <w:rPr>
                <w:b/>
                <w:bCs/>
                <w:snapToGrid w:val="0"/>
                <w:color w:val="000000"/>
                <w:szCs w:val="22"/>
                <w:lang w:val="ru-RU"/>
              </w:rPr>
              <w:t>Число государств</w:t>
            </w:r>
            <w:r>
              <w:rPr>
                <w:b/>
                <w:bCs/>
                <w:snapToGrid w:val="0"/>
                <w:color w:val="000000"/>
                <w:szCs w:val="22"/>
                <w:lang w:val="ru-RU"/>
              </w:rPr>
              <w:t>-членов</w:t>
            </w:r>
            <w:r w:rsidRPr="00B9370D">
              <w:rPr>
                <w:b/>
                <w:bCs/>
                <w:snapToGrid w:val="0"/>
                <w:color w:val="000000"/>
                <w:szCs w:val="22"/>
                <w:lang w:val="ru-RU"/>
              </w:rPr>
              <w:t>, где данный язык является официальным</w:t>
            </w:r>
          </w:p>
        </w:tc>
      </w:tr>
      <w:tr w:rsidR="00B9370D" w:rsidRPr="00AD70FD" w14:paraId="7B74E152" w14:textId="77777777" w:rsidTr="008B0596">
        <w:trPr>
          <w:trHeight w:val="260"/>
        </w:trPr>
        <w:tc>
          <w:tcPr>
            <w:tcW w:w="2004" w:type="dxa"/>
            <w:shd w:val="clear" w:color="auto" w:fill="auto"/>
            <w:tcMar>
              <w:top w:w="15" w:type="dxa"/>
              <w:left w:w="15" w:type="dxa"/>
              <w:bottom w:w="0" w:type="dxa"/>
              <w:right w:w="15" w:type="dxa"/>
            </w:tcMar>
            <w:vAlign w:val="center"/>
            <w:hideMark/>
          </w:tcPr>
          <w:p w14:paraId="007A71BC" w14:textId="3B047B8C" w:rsidR="009D3792" w:rsidRPr="00B9370D" w:rsidRDefault="003950E5" w:rsidP="008B0596">
            <w:pPr>
              <w:rPr>
                <w:b/>
                <w:bCs/>
                <w:i/>
                <w:iCs/>
                <w:color w:val="000000"/>
                <w:szCs w:val="22"/>
                <w:lang w:val="ru-RU"/>
              </w:rPr>
            </w:pPr>
            <w:r w:rsidRPr="00B9370D">
              <w:rPr>
                <w:b/>
                <w:bCs/>
                <w:i/>
                <w:iCs/>
                <w:snapToGrid w:val="0"/>
                <w:color w:val="000000"/>
                <w:szCs w:val="22"/>
                <w:lang w:val="ru-RU"/>
              </w:rPr>
              <w:t>Английский</w:t>
            </w:r>
          </w:p>
        </w:tc>
        <w:tc>
          <w:tcPr>
            <w:tcW w:w="1045" w:type="dxa"/>
            <w:vAlign w:val="center"/>
          </w:tcPr>
          <w:p w14:paraId="7469E35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c>
          <w:tcPr>
            <w:tcW w:w="1008" w:type="dxa"/>
            <w:shd w:val="clear" w:color="auto" w:fill="auto"/>
            <w:tcMar>
              <w:top w:w="15" w:type="dxa"/>
              <w:left w:w="15" w:type="dxa"/>
              <w:bottom w:w="0" w:type="dxa"/>
              <w:right w:w="15" w:type="dxa"/>
            </w:tcMar>
            <w:vAlign w:val="center"/>
            <w:hideMark/>
          </w:tcPr>
          <w:p w14:paraId="1D4309E6" w14:textId="77777777" w:rsidR="009D3792" w:rsidRPr="00AD70FD" w:rsidRDefault="009D3792" w:rsidP="008B0596">
            <w:pPr>
              <w:jc w:val="right"/>
              <w:rPr>
                <w:b/>
                <w:bCs/>
                <w:i/>
                <w:iCs/>
                <w:color w:val="000000"/>
                <w:szCs w:val="22"/>
              </w:rPr>
            </w:pPr>
            <w:r w:rsidRPr="00AD70FD">
              <w:rPr>
                <w:b/>
                <w:bCs/>
                <w:i/>
                <w:iCs/>
                <w:snapToGrid w:val="0"/>
                <w:color w:val="000000"/>
                <w:szCs w:val="22"/>
              </w:rPr>
              <w:t>1132</w:t>
            </w:r>
          </w:p>
        </w:tc>
        <w:tc>
          <w:tcPr>
            <w:tcW w:w="1655" w:type="dxa"/>
            <w:shd w:val="clear" w:color="auto" w:fill="auto"/>
            <w:tcMar>
              <w:top w:w="15" w:type="dxa"/>
              <w:left w:w="15" w:type="dxa"/>
              <w:bottom w:w="0" w:type="dxa"/>
              <w:right w:w="15" w:type="dxa"/>
            </w:tcMar>
            <w:vAlign w:val="center"/>
            <w:hideMark/>
          </w:tcPr>
          <w:p w14:paraId="2FDF8FA7" w14:textId="77777777" w:rsidR="009D3792" w:rsidRPr="00AD70FD" w:rsidRDefault="009D3792" w:rsidP="008B0596">
            <w:pPr>
              <w:jc w:val="right"/>
              <w:rPr>
                <w:b/>
                <w:bCs/>
                <w:i/>
                <w:iCs/>
                <w:color w:val="000000"/>
                <w:szCs w:val="22"/>
              </w:rPr>
            </w:pPr>
            <w:r w:rsidRPr="00AD70FD">
              <w:rPr>
                <w:b/>
                <w:bCs/>
                <w:i/>
                <w:iCs/>
                <w:snapToGrid w:val="0"/>
                <w:color w:val="000000"/>
                <w:szCs w:val="22"/>
              </w:rPr>
              <w:t>379</w:t>
            </w:r>
          </w:p>
        </w:tc>
        <w:tc>
          <w:tcPr>
            <w:tcW w:w="1938" w:type="dxa"/>
            <w:shd w:val="clear" w:color="auto" w:fill="auto"/>
            <w:tcMar>
              <w:top w:w="15" w:type="dxa"/>
              <w:left w:w="15" w:type="dxa"/>
              <w:bottom w:w="0" w:type="dxa"/>
              <w:right w:w="15" w:type="dxa"/>
            </w:tcMar>
            <w:vAlign w:val="center"/>
            <w:hideMark/>
          </w:tcPr>
          <w:p w14:paraId="2E96BE01" w14:textId="77777777" w:rsidR="009D3792" w:rsidRPr="00AD70FD" w:rsidRDefault="009D3792" w:rsidP="008B0596">
            <w:pPr>
              <w:jc w:val="right"/>
              <w:rPr>
                <w:b/>
                <w:bCs/>
                <w:i/>
                <w:iCs/>
                <w:color w:val="000000"/>
                <w:szCs w:val="22"/>
              </w:rPr>
            </w:pPr>
            <w:r w:rsidRPr="00AD70FD">
              <w:rPr>
                <w:b/>
                <w:bCs/>
                <w:i/>
                <w:iCs/>
                <w:snapToGrid w:val="0"/>
                <w:color w:val="000000"/>
                <w:szCs w:val="22"/>
              </w:rPr>
              <w:t>60</w:t>
            </w:r>
          </w:p>
        </w:tc>
        <w:tc>
          <w:tcPr>
            <w:tcW w:w="2070" w:type="dxa"/>
          </w:tcPr>
          <w:p w14:paraId="6803F90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10</w:t>
            </w:r>
          </w:p>
        </w:tc>
      </w:tr>
      <w:tr w:rsidR="00B9370D" w:rsidRPr="00AD70FD" w14:paraId="3A6AD19E" w14:textId="77777777" w:rsidTr="008B0596">
        <w:trPr>
          <w:trHeight w:val="260"/>
        </w:trPr>
        <w:tc>
          <w:tcPr>
            <w:tcW w:w="2004" w:type="dxa"/>
            <w:shd w:val="clear" w:color="auto" w:fill="auto"/>
            <w:tcMar>
              <w:top w:w="15" w:type="dxa"/>
              <w:left w:w="15" w:type="dxa"/>
              <w:bottom w:w="0" w:type="dxa"/>
              <w:right w:w="15" w:type="dxa"/>
            </w:tcMar>
            <w:vAlign w:val="center"/>
            <w:hideMark/>
          </w:tcPr>
          <w:p w14:paraId="4DF502F2" w14:textId="6D5DF398" w:rsidR="009D3792" w:rsidRPr="00B9370D" w:rsidRDefault="003950E5" w:rsidP="008B0596">
            <w:pPr>
              <w:rPr>
                <w:b/>
                <w:bCs/>
                <w:i/>
                <w:iCs/>
                <w:color w:val="000000"/>
                <w:szCs w:val="22"/>
                <w:lang w:val="ru-RU"/>
              </w:rPr>
            </w:pPr>
            <w:r w:rsidRPr="00B9370D">
              <w:rPr>
                <w:b/>
                <w:bCs/>
                <w:i/>
                <w:iCs/>
                <w:snapToGrid w:val="0"/>
                <w:color w:val="000000"/>
                <w:szCs w:val="22"/>
                <w:lang w:val="ru-RU"/>
              </w:rPr>
              <w:t>Мандаринское наречие китайского языка</w:t>
            </w:r>
          </w:p>
        </w:tc>
        <w:tc>
          <w:tcPr>
            <w:tcW w:w="1045" w:type="dxa"/>
            <w:vAlign w:val="center"/>
          </w:tcPr>
          <w:p w14:paraId="4B7ED701"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c>
          <w:tcPr>
            <w:tcW w:w="1008" w:type="dxa"/>
            <w:shd w:val="clear" w:color="auto" w:fill="auto"/>
            <w:tcMar>
              <w:top w:w="15" w:type="dxa"/>
              <w:left w:w="15" w:type="dxa"/>
              <w:bottom w:w="0" w:type="dxa"/>
              <w:right w:w="15" w:type="dxa"/>
            </w:tcMar>
            <w:vAlign w:val="center"/>
            <w:hideMark/>
          </w:tcPr>
          <w:p w14:paraId="5C0B1A14" w14:textId="77777777" w:rsidR="009D3792" w:rsidRPr="00AD70FD" w:rsidRDefault="009D3792" w:rsidP="008B0596">
            <w:pPr>
              <w:jc w:val="right"/>
              <w:rPr>
                <w:b/>
                <w:bCs/>
                <w:i/>
                <w:iCs/>
                <w:color w:val="000000"/>
                <w:szCs w:val="22"/>
              </w:rPr>
            </w:pPr>
            <w:r w:rsidRPr="00AD70FD">
              <w:rPr>
                <w:b/>
                <w:bCs/>
                <w:i/>
                <w:iCs/>
                <w:snapToGrid w:val="0"/>
                <w:color w:val="000000"/>
                <w:szCs w:val="22"/>
              </w:rPr>
              <w:t>1117</w:t>
            </w:r>
          </w:p>
        </w:tc>
        <w:tc>
          <w:tcPr>
            <w:tcW w:w="1655" w:type="dxa"/>
            <w:shd w:val="clear" w:color="auto" w:fill="auto"/>
            <w:tcMar>
              <w:top w:w="15" w:type="dxa"/>
              <w:left w:w="15" w:type="dxa"/>
              <w:bottom w:w="0" w:type="dxa"/>
              <w:right w:w="15" w:type="dxa"/>
            </w:tcMar>
            <w:vAlign w:val="center"/>
            <w:hideMark/>
          </w:tcPr>
          <w:p w14:paraId="30F44D81" w14:textId="77777777" w:rsidR="009D3792" w:rsidRPr="00AD70FD" w:rsidRDefault="009D3792" w:rsidP="008B0596">
            <w:pPr>
              <w:jc w:val="right"/>
              <w:rPr>
                <w:b/>
                <w:bCs/>
                <w:i/>
                <w:iCs/>
                <w:color w:val="000000"/>
                <w:szCs w:val="22"/>
              </w:rPr>
            </w:pPr>
            <w:r w:rsidRPr="00AD70FD">
              <w:rPr>
                <w:b/>
                <w:bCs/>
                <w:i/>
                <w:iCs/>
                <w:snapToGrid w:val="0"/>
                <w:color w:val="000000"/>
                <w:szCs w:val="22"/>
              </w:rPr>
              <w:t>918</w:t>
            </w:r>
          </w:p>
        </w:tc>
        <w:tc>
          <w:tcPr>
            <w:tcW w:w="1938" w:type="dxa"/>
            <w:shd w:val="clear" w:color="auto" w:fill="auto"/>
            <w:tcMar>
              <w:top w:w="15" w:type="dxa"/>
              <w:left w:w="15" w:type="dxa"/>
              <w:bottom w:w="0" w:type="dxa"/>
              <w:right w:w="15" w:type="dxa"/>
            </w:tcMar>
            <w:vAlign w:val="center"/>
            <w:hideMark/>
          </w:tcPr>
          <w:p w14:paraId="274E1858"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tcPr>
          <w:p w14:paraId="7A08B092"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1F93DA1C" w14:textId="77777777" w:rsidTr="008B0596">
        <w:trPr>
          <w:trHeight w:val="260"/>
        </w:trPr>
        <w:tc>
          <w:tcPr>
            <w:tcW w:w="2004" w:type="dxa"/>
            <w:shd w:val="clear" w:color="auto" w:fill="auto"/>
            <w:tcMar>
              <w:top w:w="15" w:type="dxa"/>
              <w:left w:w="15" w:type="dxa"/>
              <w:bottom w:w="0" w:type="dxa"/>
              <w:right w:w="15" w:type="dxa"/>
            </w:tcMar>
            <w:vAlign w:val="center"/>
            <w:hideMark/>
          </w:tcPr>
          <w:p w14:paraId="2EF8688D" w14:textId="0E0C538F" w:rsidR="009D3792" w:rsidRPr="00B9370D" w:rsidRDefault="003950E5" w:rsidP="008B0596">
            <w:pPr>
              <w:rPr>
                <w:b/>
                <w:bCs/>
                <w:i/>
                <w:iCs/>
                <w:color w:val="000000"/>
                <w:szCs w:val="22"/>
                <w:lang w:val="ru-RU"/>
              </w:rPr>
            </w:pPr>
            <w:r w:rsidRPr="00B9370D">
              <w:rPr>
                <w:b/>
                <w:bCs/>
                <w:i/>
                <w:iCs/>
                <w:snapToGrid w:val="0"/>
                <w:color w:val="000000"/>
                <w:szCs w:val="22"/>
                <w:lang w:val="ru-RU"/>
              </w:rPr>
              <w:t>Хинди</w:t>
            </w:r>
          </w:p>
        </w:tc>
        <w:tc>
          <w:tcPr>
            <w:tcW w:w="1045" w:type="dxa"/>
            <w:vAlign w:val="center"/>
          </w:tcPr>
          <w:p w14:paraId="0ACFAE03" w14:textId="77777777" w:rsidR="009D3792" w:rsidRPr="00AD70FD" w:rsidRDefault="009D3792" w:rsidP="008B0596">
            <w:pPr>
              <w:jc w:val="right"/>
              <w:rPr>
                <w:b/>
                <w:bCs/>
                <w:snapToGrid w:val="0"/>
                <w:color w:val="000000"/>
                <w:szCs w:val="22"/>
              </w:rPr>
            </w:pPr>
            <w:r w:rsidRPr="00AD70FD">
              <w:rPr>
                <w:b/>
                <w:bCs/>
                <w:i/>
                <w:iCs/>
                <w:snapToGrid w:val="0"/>
                <w:color w:val="000000"/>
                <w:szCs w:val="22"/>
              </w:rPr>
              <w:t>3</w:t>
            </w:r>
          </w:p>
        </w:tc>
        <w:tc>
          <w:tcPr>
            <w:tcW w:w="1008" w:type="dxa"/>
            <w:shd w:val="clear" w:color="auto" w:fill="auto"/>
            <w:tcMar>
              <w:top w:w="15" w:type="dxa"/>
              <w:left w:w="15" w:type="dxa"/>
              <w:bottom w:w="0" w:type="dxa"/>
              <w:right w:w="15" w:type="dxa"/>
            </w:tcMar>
            <w:vAlign w:val="center"/>
            <w:hideMark/>
          </w:tcPr>
          <w:p w14:paraId="5C5352D3" w14:textId="77777777" w:rsidR="009D3792" w:rsidRPr="00AD70FD" w:rsidRDefault="009D3792" w:rsidP="008B0596">
            <w:pPr>
              <w:jc w:val="right"/>
              <w:rPr>
                <w:b/>
                <w:bCs/>
                <w:color w:val="000000"/>
                <w:szCs w:val="22"/>
              </w:rPr>
            </w:pPr>
            <w:r w:rsidRPr="00AD70FD">
              <w:rPr>
                <w:b/>
                <w:bCs/>
                <w:snapToGrid w:val="0"/>
                <w:color w:val="000000"/>
                <w:szCs w:val="22"/>
              </w:rPr>
              <w:t>615</w:t>
            </w:r>
          </w:p>
        </w:tc>
        <w:tc>
          <w:tcPr>
            <w:tcW w:w="1655" w:type="dxa"/>
            <w:shd w:val="clear" w:color="auto" w:fill="auto"/>
            <w:tcMar>
              <w:top w:w="15" w:type="dxa"/>
              <w:left w:w="15" w:type="dxa"/>
              <w:bottom w:w="0" w:type="dxa"/>
              <w:right w:w="15" w:type="dxa"/>
            </w:tcMar>
            <w:vAlign w:val="center"/>
            <w:hideMark/>
          </w:tcPr>
          <w:p w14:paraId="039D492A" w14:textId="77777777" w:rsidR="009D3792" w:rsidRPr="00AD70FD" w:rsidRDefault="009D3792" w:rsidP="008B0596">
            <w:pPr>
              <w:jc w:val="right"/>
              <w:rPr>
                <w:b/>
                <w:bCs/>
                <w:color w:val="000000"/>
                <w:szCs w:val="22"/>
              </w:rPr>
            </w:pPr>
            <w:r w:rsidRPr="00AD70FD">
              <w:rPr>
                <w:b/>
                <w:bCs/>
                <w:snapToGrid w:val="0"/>
                <w:color w:val="000000"/>
                <w:szCs w:val="22"/>
              </w:rPr>
              <w:t>341</w:t>
            </w:r>
          </w:p>
        </w:tc>
        <w:tc>
          <w:tcPr>
            <w:tcW w:w="1938" w:type="dxa"/>
            <w:shd w:val="clear" w:color="auto" w:fill="auto"/>
            <w:tcMar>
              <w:top w:w="15" w:type="dxa"/>
              <w:left w:w="15" w:type="dxa"/>
              <w:bottom w:w="0" w:type="dxa"/>
              <w:right w:w="15" w:type="dxa"/>
            </w:tcMar>
            <w:vAlign w:val="center"/>
            <w:hideMark/>
          </w:tcPr>
          <w:p w14:paraId="440C81EF"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tcPr>
          <w:p w14:paraId="2EE1981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4BEB1C10" w14:textId="77777777" w:rsidTr="008B0596">
        <w:trPr>
          <w:trHeight w:val="260"/>
        </w:trPr>
        <w:tc>
          <w:tcPr>
            <w:tcW w:w="2004" w:type="dxa"/>
            <w:shd w:val="clear" w:color="auto" w:fill="auto"/>
            <w:tcMar>
              <w:top w:w="15" w:type="dxa"/>
              <w:left w:w="15" w:type="dxa"/>
              <w:bottom w:w="0" w:type="dxa"/>
              <w:right w:w="15" w:type="dxa"/>
            </w:tcMar>
            <w:vAlign w:val="center"/>
            <w:hideMark/>
          </w:tcPr>
          <w:p w14:paraId="06232969" w14:textId="06F0F457" w:rsidR="009D3792" w:rsidRPr="00B9370D" w:rsidRDefault="003950E5" w:rsidP="008B0596">
            <w:pPr>
              <w:rPr>
                <w:b/>
                <w:bCs/>
                <w:i/>
                <w:iCs/>
                <w:color w:val="000000"/>
                <w:szCs w:val="22"/>
                <w:lang w:val="ru-RU"/>
              </w:rPr>
            </w:pPr>
            <w:r w:rsidRPr="00B9370D">
              <w:rPr>
                <w:b/>
                <w:bCs/>
                <w:i/>
                <w:iCs/>
                <w:snapToGrid w:val="0"/>
                <w:color w:val="000000"/>
                <w:szCs w:val="22"/>
                <w:lang w:val="ru-RU"/>
              </w:rPr>
              <w:t>Испанский</w:t>
            </w:r>
          </w:p>
        </w:tc>
        <w:tc>
          <w:tcPr>
            <w:tcW w:w="1045" w:type="dxa"/>
            <w:vAlign w:val="center"/>
          </w:tcPr>
          <w:p w14:paraId="0DF84E5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4</w:t>
            </w:r>
          </w:p>
        </w:tc>
        <w:tc>
          <w:tcPr>
            <w:tcW w:w="1008" w:type="dxa"/>
            <w:shd w:val="clear" w:color="auto" w:fill="auto"/>
            <w:tcMar>
              <w:top w:w="15" w:type="dxa"/>
              <w:left w:w="15" w:type="dxa"/>
              <w:bottom w:w="0" w:type="dxa"/>
              <w:right w:w="15" w:type="dxa"/>
            </w:tcMar>
            <w:vAlign w:val="center"/>
            <w:hideMark/>
          </w:tcPr>
          <w:p w14:paraId="09E1B44D" w14:textId="77777777" w:rsidR="009D3792" w:rsidRPr="00AD70FD" w:rsidRDefault="009D3792" w:rsidP="008B0596">
            <w:pPr>
              <w:jc w:val="right"/>
              <w:rPr>
                <w:b/>
                <w:bCs/>
                <w:i/>
                <w:iCs/>
                <w:color w:val="000000"/>
                <w:szCs w:val="22"/>
              </w:rPr>
            </w:pPr>
            <w:r w:rsidRPr="00AD70FD">
              <w:rPr>
                <w:b/>
                <w:bCs/>
                <w:i/>
                <w:iCs/>
                <w:snapToGrid w:val="0"/>
                <w:color w:val="000000"/>
                <w:szCs w:val="22"/>
              </w:rPr>
              <w:t>534</w:t>
            </w:r>
          </w:p>
        </w:tc>
        <w:tc>
          <w:tcPr>
            <w:tcW w:w="1655" w:type="dxa"/>
            <w:shd w:val="clear" w:color="auto" w:fill="auto"/>
            <w:tcMar>
              <w:top w:w="15" w:type="dxa"/>
              <w:left w:w="15" w:type="dxa"/>
              <w:bottom w:w="0" w:type="dxa"/>
              <w:right w:w="15" w:type="dxa"/>
            </w:tcMar>
            <w:vAlign w:val="center"/>
            <w:hideMark/>
          </w:tcPr>
          <w:p w14:paraId="32CEA1E6" w14:textId="77777777" w:rsidR="009D3792" w:rsidRPr="00AD70FD" w:rsidRDefault="009D3792" w:rsidP="008B0596">
            <w:pPr>
              <w:jc w:val="right"/>
              <w:rPr>
                <w:b/>
                <w:bCs/>
                <w:i/>
                <w:iCs/>
                <w:color w:val="000000"/>
                <w:szCs w:val="22"/>
              </w:rPr>
            </w:pPr>
            <w:r w:rsidRPr="00AD70FD">
              <w:rPr>
                <w:b/>
                <w:bCs/>
                <w:i/>
                <w:iCs/>
                <w:snapToGrid w:val="0"/>
                <w:color w:val="000000"/>
                <w:szCs w:val="22"/>
              </w:rPr>
              <w:t>460</w:t>
            </w:r>
          </w:p>
        </w:tc>
        <w:tc>
          <w:tcPr>
            <w:tcW w:w="1938" w:type="dxa"/>
            <w:shd w:val="clear" w:color="auto" w:fill="auto"/>
            <w:tcMar>
              <w:top w:w="15" w:type="dxa"/>
              <w:left w:w="15" w:type="dxa"/>
              <w:bottom w:w="0" w:type="dxa"/>
              <w:right w:w="15" w:type="dxa"/>
            </w:tcMar>
            <w:vAlign w:val="center"/>
            <w:hideMark/>
          </w:tcPr>
          <w:p w14:paraId="3C25C9AC" w14:textId="77777777" w:rsidR="009D3792" w:rsidRPr="00AD70FD" w:rsidRDefault="009D3792" w:rsidP="008B0596">
            <w:pPr>
              <w:jc w:val="right"/>
              <w:rPr>
                <w:b/>
                <w:bCs/>
                <w:i/>
                <w:iCs/>
                <w:color w:val="000000"/>
                <w:szCs w:val="22"/>
              </w:rPr>
            </w:pPr>
            <w:r w:rsidRPr="00AD70FD">
              <w:rPr>
                <w:b/>
                <w:bCs/>
                <w:i/>
                <w:iCs/>
                <w:snapToGrid w:val="0"/>
                <w:color w:val="000000"/>
                <w:szCs w:val="22"/>
              </w:rPr>
              <w:t>20</w:t>
            </w:r>
          </w:p>
        </w:tc>
        <w:tc>
          <w:tcPr>
            <w:tcW w:w="2070" w:type="dxa"/>
          </w:tcPr>
          <w:p w14:paraId="10B6B28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r>
      <w:tr w:rsidR="00B9370D" w:rsidRPr="00AD70FD" w14:paraId="2FAC95D3" w14:textId="77777777" w:rsidTr="008B0596">
        <w:trPr>
          <w:trHeight w:val="260"/>
        </w:trPr>
        <w:tc>
          <w:tcPr>
            <w:tcW w:w="2004" w:type="dxa"/>
            <w:shd w:val="clear" w:color="auto" w:fill="auto"/>
            <w:tcMar>
              <w:top w:w="15" w:type="dxa"/>
              <w:left w:w="15" w:type="dxa"/>
              <w:bottom w:w="0" w:type="dxa"/>
              <w:right w:w="15" w:type="dxa"/>
            </w:tcMar>
            <w:vAlign w:val="center"/>
            <w:hideMark/>
          </w:tcPr>
          <w:p w14:paraId="15A06ECD" w14:textId="64AB1EA8" w:rsidR="009D3792" w:rsidRPr="00B9370D" w:rsidRDefault="003950E5" w:rsidP="008B0596">
            <w:pPr>
              <w:rPr>
                <w:b/>
                <w:bCs/>
                <w:i/>
                <w:iCs/>
                <w:color w:val="000000"/>
                <w:szCs w:val="22"/>
                <w:lang w:val="ru-RU"/>
              </w:rPr>
            </w:pPr>
            <w:r w:rsidRPr="00B9370D">
              <w:rPr>
                <w:b/>
                <w:bCs/>
                <w:i/>
                <w:iCs/>
                <w:snapToGrid w:val="0"/>
                <w:color w:val="000000"/>
                <w:szCs w:val="22"/>
                <w:lang w:val="ru-RU"/>
              </w:rPr>
              <w:t>Французский</w:t>
            </w:r>
          </w:p>
        </w:tc>
        <w:tc>
          <w:tcPr>
            <w:tcW w:w="1045" w:type="dxa"/>
            <w:vAlign w:val="center"/>
          </w:tcPr>
          <w:p w14:paraId="46C771E8"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5</w:t>
            </w:r>
          </w:p>
        </w:tc>
        <w:tc>
          <w:tcPr>
            <w:tcW w:w="1008" w:type="dxa"/>
            <w:shd w:val="clear" w:color="auto" w:fill="auto"/>
            <w:tcMar>
              <w:top w:w="15" w:type="dxa"/>
              <w:left w:w="15" w:type="dxa"/>
              <w:bottom w:w="0" w:type="dxa"/>
              <w:right w:w="15" w:type="dxa"/>
            </w:tcMar>
            <w:vAlign w:val="center"/>
            <w:hideMark/>
          </w:tcPr>
          <w:p w14:paraId="6C69BD66" w14:textId="77777777" w:rsidR="009D3792" w:rsidRPr="00AD70FD" w:rsidRDefault="009D3792" w:rsidP="008B0596">
            <w:pPr>
              <w:jc w:val="right"/>
              <w:rPr>
                <w:b/>
                <w:bCs/>
                <w:i/>
                <w:iCs/>
                <w:color w:val="000000"/>
                <w:szCs w:val="22"/>
              </w:rPr>
            </w:pPr>
            <w:r w:rsidRPr="00AD70FD">
              <w:rPr>
                <w:b/>
                <w:bCs/>
                <w:i/>
                <w:iCs/>
                <w:snapToGrid w:val="0"/>
                <w:color w:val="000000"/>
                <w:szCs w:val="22"/>
              </w:rPr>
              <w:t>280</w:t>
            </w:r>
          </w:p>
        </w:tc>
        <w:tc>
          <w:tcPr>
            <w:tcW w:w="1655" w:type="dxa"/>
            <w:shd w:val="clear" w:color="auto" w:fill="auto"/>
            <w:tcMar>
              <w:top w:w="15" w:type="dxa"/>
              <w:left w:w="15" w:type="dxa"/>
              <w:bottom w:w="0" w:type="dxa"/>
              <w:right w:w="15" w:type="dxa"/>
            </w:tcMar>
            <w:vAlign w:val="center"/>
            <w:hideMark/>
          </w:tcPr>
          <w:p w14:paraId="2F93F661" w14:textId="77777777" w:rsidR="009D3792" w:rsidRPr="00AD70FD" w:rsidRDefault="009D3792" w:rsidP="008B0596">
            <w:pPr>
              <w:jc w:val="right"/>
              <w:rPr>
                <w:b/>
                <w:bCs/>
                <w:i/>
                <w:iCs/>
                <w:color w:val="000000"/>
                <w:szCs w:val="22"/>
              </w:rPr>
            </w:pPr>
            <w:r w:rsidRPr="00AD70FD">
              <w:rPr>
                <w:b/>
                <w:bCs/>
                <w:i/>
                <w:iCs/>
                <w:snapToGrid w:val="0"/>
                <w:color w:val="000000"/>
                <w:szCs w:val="22"/>
              </w:rPr>
              <w:t>77</w:t>
            </w:r>
          </w:p>
        </w:tc>
        <w:tc>
          <w:tcPr>
            <w:tcW w:w="1938" w:type="dxa"/>
            <w:shd w:val="clear" w:color="auto" w:fill="auto"/>
            <w:tcMar>
              <w:top w:w="15" w:type="dxa"/>
              <w:left w:w="15" w:type="dxa"/>
              <w:bottom w:w="0" w:type="dxa"/>
              <w:right w:w="15" w:type="dxa"/>
            </w:tcMar>
            <w:vAlign w:val="center"/>
            <w:hideMark/>
          </w:tcPr>
          <w:p w14:paraId="5A5FB8AF" w14:textId="77777777" w:rsidR="009D3792" w:rsidRPr="00AD70FD" w:rsidRDefault="009D3792" w:rsidP="008B0596">
            <w:pPr>
              <w:jc w:val="right"/>
              <w:rPr>
                <w:b/>
                <w:bCs/>
                <w:i/>
                <w:iCs/>
                <w:color w:val="000000"/>
                <w:szCs w:val="22"/>
              </w:rPr>
            </w:pPr>
            <w:r w:rsidRPr="00AD70FD">
              <w:rPr>
                <w:b/>
                <w:bCs/>
                <w:i/>
                <w:iCs/>
                <w:snapToGrid w:val="0"/>
                <w:color w:val="000000"/>
                <w:szCs w:val="22"/>
              </w:rPr>
              <w:t>29</w:t>
            </w:r>
          </w:p>
        </w:tc>
        <w:tc>
          <w:tcPr>
            <w:tcW w:w="2070" w:type="dxa"/>
          </w:tcPr>
          <w:p w14:paraId="253CFC6D" w14:textId="77777777" w:rsidR="009D3792" w:rsidRPr="00AD70FD" w:rsidRDefault="009D3792" w:rsidP="008B0596">
            <w:pPr>
              <w:jc w:val="right"/>
              <w:rPr>
                <w:b/>
                <w:bCs/>
                <w:i/>
                <w:iCs/>
                <w:snapToGrid w:val="0"/>
                <w:color w:val="000000"/>
                <w:szCs w:val="22"/>
              </w:rPr>
            </w:pPr>
            <w:r w:rsidRPr="00AD70FD">
              <w:rPr>
                <w:b/>
                <w:bCs/>
                <w:i/>
                <w:iCs/>
                <w:snapToGrid w:val="0"/>
                <w:szCs w:val="22"/>
              </w:rPr>
              <w:t>13</w:t>
            </w:r>
          </w:p>
        </w:tc>
      </w:tr>
      <w:tr w:rsidR="00B9370D" w:rsidRPr="00AD70FD" w14:paraId="767C7015" w14:textId="77777777" w:rsidTr="008B0596">
        <w:trPr>
          <w:trHeight w:val="260"/>
        </w:trPr>
        <w:tc>
          <w:tcPr>
            <w:tcW w:w="2004" w:type="dxa"/>
            <w:shd w:val="clear" w:color="auto" w:fill="auto"/>
            <w:tcMar>
              <w:top w:w="15" w:type="dxa"/>
              <w:left w:w="15" w:type="dxa"/>
              <w:bottom w:w="0" w:type="dxa"/>
              <w:right w:w="15" w:type="dxa"/>
            </w:tcMar>
            <w:vAlign w:val="center"/>
            <w:hideMark/>
          </w:tcPr>
          <w:p w14:paraId="0AFC8A49" w14:textId="6B4E50E8" w:rsidR="009D3792" w:rsidRPr="00B9370D" w:rsidRDefault="003950E5" w:rsidP="008B0596">
            <w:pPr>
              <w:rPr>
                <w:b/>
                <w:bCs/>
                <w:i/>
                <w:iCs/>
                <w:color w:val="000000"/>
                <w:szCs w:val="22"/>
                <w:lang w:val="ru-RU"/>
              </w:rPr>
            </w:pPr>
            <w:r w:rsidRPr="00B9370D">
              <w:rPr>
                <w:b/>
                <w:bCs/>
                <w:i/>
                <w:iCs/>
                <w:snapToGrid w:val="0"/>
                <w:color w:val="000000"/>
                <w:szCs w:val="22"/>
                <w:lang w:val="ru-RU"/>
              </w:rPr>
              <w:t>Арабский литературный язык</w:t>
            </w:r>
          </w:p>
        </w:tc>
        <w:tc>
          <w:tcPr>
            <w:tcW w:w="1045" w:type="dxa"/>
            <w:vAlign w:val="center"/>
          </w:tcPr>
          <w:p w14:paraId="1551C2B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6</w:t>
            </w:r>
          </w:p>
        </w:tc>
        <w:tc>
          <w:tcPr>
            <w:tcW w:w="1008" w:type="dxa"/>
            <w:shd w:val="clear" w:color="auto" w:fill="auto"/>
            <w:tcMar>
              <w:top w:w="15" w:type="dxa"/>
              <w:left w:w="15" w:type="dxa"/>
              <w:bottom w:w="0" w:type="dxa"/>
              <w:right w:w="15" w:type="dxa"/>
            </w:tcMar>
            <w:vAlign w:val="center"/>
            <w:hideMark/>
          </w:tcPr>
          <w:p w14:paraId="7CA71EFF" w14:textId="77777777" w:rsidR="009D3792" w:rsidRPr="00AD70FD" w:rsidRDefault="009D3792" w:rsidP="008B0596">
            <w:pPr>
              <w:jc w:val="right"/>
              <w:rPr>
                <w:b/>
                <w:bCs/>
                <w:i/>
                <w:iCs/>
                <w:color w:val="000000"/>
                <w:szCs w:val="22"/>
              </w:rPr>
            </w:pPr>
            <w:r w:rsidRPr="00AD70FD">
              <w:rPr>
                <w:b/>
                <w:bCs/>
                <w:i/>
                <w:iCs/>
                <w:snapToGrid w:val="0"/>
                <w:color w:val="000000"/>
                <w:szCs w:val="22"/>
              </w:rPr>
              <w:t>274</w:t>
            </w:r>
          </w:p>
        </w:tc>
        <w:tc>
          <w:tcPr>
            <w:tcW w:w="1655" w:type="dxa"/>
            <w:shd w:val="clear" w:color="auto" w:fill="auto"/>
            <w:tcMar>
              <w:top w:w="15" w:type="dxa"/>
              <w:left w:w="15" w:type="dxa"/>
              <w:bottom w:w="0" w:type="dxa"/>
              <w:right w:w="15" w:type="dxa"/>
            </w:tcMar>
            <w:vAlign w:val="center"/>
            <w:hideMark/>
          </w:tcPr>
          <w:p w14:paraId="325D11E7" w14:textId="77777777" w:rsidR="009D3792" w:rsidRPr="00AD70FD" w:rsidRDefault="009D3792" w:rsidP="008B0596">
            <w:pPr>
              <w:jc w:val="right"/>
              <w:rPr>
                <w:b/>
                <w:bCs/>
                <w:i/>
                <w:iCs/>
                <w:color w:val="000000"/>
                <w:szCs w:val="22"/>
              </w:rPr>
            </w:pPr>
            <w:r w:rsidRPr="00AD70FD">
              <w:rPr>
                <w:b/>
                <w:bCs/>
                <w:i/>
                <w:iCs/>
                <w:snapToGrid w:val="0"/>
                <w:color w:val="000000"/>
                <w:szCs w:val="22"/>
              </w:rPr>
              <w:t>NA</w:t>
            </w:r>
          </w:p>
        </w:tc>
        <w:tc>
          <w:tcPr>
            <w:tcW w:w="1938" w:type="dxa"/>
            <w:shd w:val="clear" w:color="auto" w:fill="auto"/>
            <w:tcMar>
              <w:top w:w="15" w:type="dxa"/>
              <w:left w:w="15" w:type="dxa"/>
              <w:bottom w:w="0" w:type="dxa"/>
              <w:right w:w="15" w:type="dxa"/>
            </w:tcMar>
            <w:vAlign w:val="center"/>
            <w:hideMark/>
          </w:tcPr>
          <w:p w14:paraId="378488BC" w14:textId="77777777" w:rsidR="009D3792" w:rsidRPr="00AD70FD" w:rsidRDefault="009D3792" w:rsidP="008B0596">
            <w:pPr>
              <w:jc w:val="right"/>
              <w:rPr>
                <w:b/>
                <w:bCs/>
                <w:i/>
                <w:iCs/>
                <w:color w:val="000000"/>
                <w:szCs w:val="22"/>
              </w:rPr>
            </w:pPr>
            <w:r w:rsidRPr="00AD70FD">
              <w:rPr>
                <w:b/>
                <w:bCs/>
                <w:i/>
                <w:iCs/>
                <w:snapToGrid w:val="0"/>
                <w:color w:val="000000"/>
                <w:szCs w:val="22"/>
              </w:rPr>
              <w:t>23</w:t>
            </w:r>
          </w:p>
        </w:tc>
        <w:tc>
          <w:tcPr>
            <w:tcW w:w="2070" w:type="dxa"/>
          </w:tcPr>
          <w:p w14:paraId="727E688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5</w:t>
            </w:r>
          </w:p>
        </w:tc>
      </w:tr>
      <w:tr w:rsidR="00B9370D" w:rsidRPr="00AD70FD" w14:paraId="43EA40A9" w14:textId="77777777" w:rsidTr="008B0596">
        <w:trPr>
          <w:trHeight w:val="260"/>
        </w:trPr>
        <w:tc>
          <w:tcPr>
            <w:tcW w:w="2004" w:type="dxa"/>
            <w:shd w:val="clear" w:color="auto" w:fill="auto"/>
            <w:tcMar>
              <w:top w:w="15" w:type="dxa"/>
              <w:left w:w="15" w:type="dxa"/>
              <w:bottom w:w="0" w:type="dxa"/>
              <w:right w:w="15" w:type="dxa"/>
            </w:tcMar>
            <w:vAlign w:val="center"/>
            <w:hideMark/>
          </w:tcPr>
          <w:p w14:paraId="1EE4D7A2" w14:textId="3D9940A0" w:rsidR="009D3792" w:rsidRPr="00B9370D" w:rsidRDefault="003950E5" w:rsidP="008B0596">
            <w:pPr>
              <w:rPr>
                <w:b/>
                <w:bCs/>
                <w:i/>
                <w:iCs/>
                <w:color w:val="000000"/>
                <w:szCs w:val="22"/>
                <w:lang w:val="ru-RU"/>
              </w:rPr>
            </w:pPr>
            <w:r w:rsidRPr="00B9370D">
              <w:rPr>
                <w:b/>
                <w:bCs/>
                <w:i/>
                <w:iCs/>
                <w:snapToGrid w:val="0"/>
                <w:color w:val="000000"/>
                <w:szCs w:val="22"/>
                <w:lang w:val="ru-RU"/>
              </w:rPr>
              <w:t>Бенгальский</w:t>
            </w:r>
          </w:p>
        </w:tc>
        <w:tc>
          <w:tcPr>
            <w:tcW w:w="1045" w:type="dxa"/>
            <w:vAlign w:val="center"/>
          </w:tcPr>
          <w:p w14:paraId="4C311B05"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7</w:t>
            </w:r>
          </w:p>
        </w:tc>
        <w:tc>
          <w:tcPr>
            <w:tcW w:w="1008" w:type="dxa"/>
            <w:shd w:val="clear" w:color="auto" w:fill="auto"/>
            <w:tcMar>
              <w:top w:w="15" w:type="dxa"/>
              <w:left w:w="15" w:type="dxa"/>
              <w:bottom w:w="0" w:type="dxa"/>
              <w:right w:w="15" w:type="dxa"/>
            </w:tcMar>
            <w:vAlign w:val="center"/>
            <w:hideMark/>
          </w:tcPr>
          <w:p w14:paraId="12E67F5D" w14:textId="77777777" w:rsidR="009D3792" w:rsidRPr="00AD70FD" w:rsidRDefault="009D3792" w:rsidP="008B0596">
            <w:pPr>
              <w:jc w:val="right"/>
              <w:rPr>
                <w:b/>
                <w:bCs/>
                <w:i/>
                <w:iCs/>
                <w:color w:val="000000"/>
                <w:szCs w:val="22"/>
              </w:rPr>
            </w:pPr>
            <w:r w:rsidRPr="00AD70FD">
              <w:rPr>
                <w:b/>
                <w:bCs/>
                <w:i/>
                <w:iCs/>
                <w:snapToGrid w:val="0"/>
                <w:color w:val="000000"/>
                <w:szCs w:val="22"/>
              </w:rPr>
              <w:t>265</w:t>
            </w:r>
          </w:p>
        </w:tc>
        <w:tc>
          <w:tcPr>
            <w:tcW w:w="1655" w:type="dxa"/>
            <w:shd w:val="clear" w:color="auto" w:fill="auto"/>
            <w:tcMar>
              <w:top w:w="15" w:type="dxa"/>
              <w:left w:w="15" w:type="dxa"/>
              <w:bottom w:w="0" w:type="dxa"/>
              <w:right w:w="15" w:type="dxa"/>
            </w:tcMar>
            <w:vAlign w:val="center"/>
            <w:hideMark/>
          </w:tcPr>
          <w:p w14:paraId="2FB0BF85" w14:textId="77777777" w:rsidR="009D3792" w:rsidRPr="00AD70FD" w:rsidRDefault="009D3792" w:rsidP="008B0596">
            <w:pPr>
              <w:jc w:val="right"/>
              <w:rPr>
                <w:b/>
                <w:bCs/>
                <w:i/>
                <w:iCs/>
                <w:color w:val="000000"/>
                <w:szCs w:val="22"/>
              </w:rPr>
            </w:pPr>
            <w:r w:rsidRPr="00AD70FD">
              <w:rPr>
                <w:b/>
                <w:bCs/>
                <w:i/>
                <w:iCs/>
                <w:snapToGrid w:val="0"/>
                <w:color w:val="000000"/>
                <w:szCs w:val="22"/>
              </w:rPr>
              <w:t>228</w:t>
            </w:r>
          </w:p>
        </w:tc>
        <w:tc>
          <w:tcPr>
            <w:tcW w:w="1938" w:type="dxa"/>
            <w:shd w:val="clear" w:color="auto" w:fill="auto"/>
            <w:tcMar>
              <w:top w:w="15" w:type="dxa"/>
              <w:left w:w="15" w:type="dxa"/>
              <w:bottom w:w="0" w:type="dxa"/>
              <w:right w:w="15" w:type="dxa"/>
            </w:tcMar>
            <w:vAlign w:val="center"/>
            <w:hideMark/>
          </w:tcPr>
          <w:p w14:paraId="2AB015A7"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tcPr>
          <w:p w14:paraId="403B7452"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0D10EAC5" w14:textId="77777777" w:rsidTr="008B0596">
        <w:trPr>
          <w:trHeight w:val="254"/>
        </w:trPr>
        <w:tc>
          <w:tcPr>
            <w:tcW w:w="2004" w:type="dxa"/>
            <w:shd w:val="clear" w:color="auto" w:fill="auto"/>
            <w:tcMar>
              <w:top w:w="15" w:type="dxa"/>
              <w:left w:w="15" w:type="dxa"/>
              <w:bottom w:w="0" w:type="dxa"/>
              <w:right w:w="15" w:type="dxa"/>
            </w:tcMar>
            <w:vAlign w:val="center"/>
            <w:hideMark/>
          </w:tcPr>
          <w:p w14:paraId="0CBF6931" w14:textId="20B5FCF3" w:rsidR="009D3792" w:rsidRPr="00B9370D" w:rsidRDefault="003950E5" w:rsidP="008B0596">
            <w:pPr>
              <w:rPr>
                <w:b/>
                <w:bCs/>
                <w:i/>
                <w:iCs/>
                <w:snapToGrid w:val="0"/>
                <w:color w:val="000000"/>
                <w:szCs w:val="22"/>
                <w:lang w:val="ru-RU"/>
              </w:rPr>
            </w:pPr>
            <w:r w:rsidRPr="00B9370D">
              <w:rPr>
                <w:b/>
                <w:bCs/>
                <w:i/>
                <w:iCs/>
                <w:snapToGrid w:val="0"/>
                <w:color w:val="000000"/>
                <w:szCs w:val="22"/>
                <w:lang w:val="ru-RU"/>
              </w:rPr>
              <w:t>Русский</w:t>
            </w:r>
          </w:p>
        </w:tc>
        <w:tc>
          <w:tcPr>
            <w:tcW w:w="1045" w:type="dxa"/>
            <w:vAlign w:val="center"/>
          </w:tcPr>
          <w:p w14:paraId="26332F7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8</w:t>
            </w:r>
          </w:p>
        </w:tc>
        <w:tc>
          <w:tcPr>
            <w:tcW w:w="1008" w:type="dxa"/>
            <w:shd w:val="clear" w:color="auto" w:fill="auto"/>
            <w:tcMar>
              <w:top w:w="15" w:type="dxa"/>
              <w:left w:w="15" w:type="dxa"/>
              <w:bottom w:w="0" w:type="dxa"/>
              <w:right w:w="15" w:type="dxa"/>
            </w:tcMar>
            <w:vAlign w:val="center"/>
            <w:hideMark/>
          </w:tcPr>
          <w:p w14:paraId="14B046E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258</w:t>
            </w:r>
          </w:p>
        </w:tc>
        <w:tc>
          <w:tcPr>
            <w:tcW w:w="1655" w:type="dxa"/>
            <w:shd w:val="clear" w:color="auto" w:fill="auto"/>
            <w:tcMar>
              <w:top w:w="15" w:type="dxa"/>
              <w:left w:w="15" w:type="dxa"/>
              <w:bottom w:w="0" w:type="dxa"/>
              <w:right w:w="15" w:type="dxa"/>
            </w:tcMar>
            <w:vAlign w:val="center"/>
            <w:hideMark/>
          </w:tcPr>
          <w:p w14:paraId="499C52D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154</w:t>
            </w:r>
          </w:p>
        </w:tc>
        <w:tc>
          <w:tcPr>
            <w:tcW w:w="1938" w:type="dxa"/>
            <w:shd w:val="clear" w:color="auto" w:fill="auto"/>
            <w:tcMar>
              <w:top w:w="15" w:type="dxa"/>
              <w:left w:w="15" w:type="dxa"/>
              <w:bottom w:w="0" w:type="dxa"/>
              <w:right w:w="15" w:type="dxa"/>
            </w:tcMar>
            <w:vAlign w:val="center"/>
            <w:hideMark/>
          </w:tcPr>
          <w:p w14:paraId="0D2232C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4</w:t>
            </w:r>
            <w:r w:rsidRPr="00AD70FD">
              <w:rPr>
                <w:rStyle w:val="FootnoteReference"/>
                <w:b/>
                <w:bCs/>
                <w:i/>
                <w:iCs/>
                <w:snapToGrid w:val="0"/>
                <w:color w:val="000000"/>
                <w:szCs w:val="22"/>
              </w:rPr>
              <w:footnoteReference w:id="20"/>
            </w:r>
          </w:p>
        </w:tc>
        <w:tc>
          <w:tcPr>
            <w:tcW w:w="2070" w:type="dxa"/>
          </w:tcPr>
          <w:p w14:paraId="7402089A"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r>
      <w:tr w:rsidR="00B9370D" w:rsidRPr="00AD70FD" w14:paraId="4804A084" w14:textId="77777777" w:rsidTr="008B0596">
        <w:trPr>
          <w:trHeight w:val="260"/>
        </w:trPr>
        <w:tc>
          <w:tcPr>
            <w:tcW w:w="2004" w:type="dxa"/>
            <w:shd w:val="clear" w:color="auto" w:fill="auto"/>
            <w:tcMar>
              <w:top w:w="15" w:type="dxa"/>
              <w:left w:w="15" w:type="dxa"/>
              <w:bottom w:w="0" w:type="dxa"/>
              <w:right w:w="15" w:type="dxa"/>
            </w:tcMar>
            <w:vAlign w:val="center"/>
            <w:hideMark/>
          </w:tcPr>
          <w:p w14:paraId="5D0B2D8E" w14:textId="30088C6E" w:rsidR="009D3792" w:rsidRPr="00B9370D" w:rsidRDefault="003950E5" w:rsidP="008B0596">
            <w:pPr>
              <w:rPr>
                <w:b/>
                <w:bCs/>
                <w:i/>
                <w:iCs/>
                <w:color w:val="000000"/>
                <w:szCs w:val="22"/>
                <w:lang w:val="ru-RU"/>
              </w:rPr>
            </w:pPr>
            <w:r w:rsidRPr="00B9370D">
              <w:rPr>
                <w:b/>
                <w:bCs/>
                <w:i/>
                <w:iCs/>
                <w:snapToGrid w:val="0"/>
                <w:color w:val="000000"/>
                <w:szCs w:val="22"/>
                <w:lang w:val="ru-RU"/>
              </w:rPr>
              <w:t>Португальский</w:t>
            </w:r>
          </w:p>
        </w:tc>
        <w:tc>
          <w:tcPr>
            <w:tcW w:w="1045" w:type="dxa"/>
            <w:vAlign w:val="center"/>
          </w:tcPr>
          <w:p w14:paraId="10DF7DF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9</w:t>
            </w:r>
          </w:p>
        </w:tc>
        <w:tc>
          <w:tcPr>
            <w:tcW w:w="1008" w:type="dxa"/>
            <w:shd w:val="clear" w:color="auto" w:fill="auto"/>
            <w:tcMar>
              <w:top w:w="15" w:type="dxa"/>
              <w:left w:w="15" w:type="dxa"/>
              <w:bottom w:w="0" w:type="dxa"/>
              <w:right w:w="15" w:type="dxa"/>
            </w:tcMar>
            <w:vAlign w:val="center"/>
            <w:hideMark/>
          </w:tcPr>
          <w:p w14:paraId="68EF9330" w14:textId="77777777" w:rsidR="009D3792" w:rsidRPr="00AD70FD" w:rsidRDefault="009D3792" w:rsidP="008B0596">
            <w:pPr>
              <w:jc w:val="right"/>
              <w:rPr>
                <w:b/>
                <w:bCs/>
                <w:i/>
                <w:iCs/>
                <w:color w:val="000000"/>
                <w:szCs w:val="22"/>
              </w:rPr>
            </w:pPr>
            <w:r w:rsidRPr="00AD70FD">
              <w:rPr>
                <w:b/>
                <w:bCs/>
                <w:i/>
                <w:iCs/>
                <w:snapToGrid w:val="0"/>
                <w:color w:val="000000"/>
                <w:szCs w:val="22"/>
              </w:rPr>
              <w:t>234</w:t>
            </w:r>
          </w:p>
        </w:tc>
        <w:tc>
          <w:tcPr>
            <w:tcW w:w="1655" w:type="dxa"/>
            <w:shd w:val="clear" w:color="auto" w:fill="auto"/>
            <w:tcMar>
              <w:top w:w="15" w:type="dxa"/>
              <w:left w:w="15" w:type="dxa"/>
              <w:bottom w:w="0" w:type="dxa"/>
              <w:right w:w="15" w:type="dxa"/>
            </w:tcMar>
            <w:vAlign w:val="center"/>
            <w:hideMark/>
          </w:tcPr>
          <w:p w14:paraId="49EE9651" w14:textId="77777777" w:rsidR="009D3792" w:rsidRPr="00AD70FD" w:rsidRDefault="009D3792" w:rsidP="008B0596">
            <w:pPr>
              <w:jc w:val="right"/>
              <w:rPr>
                <w:b/>
                <w:bCs/>
                <w:i/>
                <w:iCs/>
                <w:color w:val="000000"/>
                <w:szCs w:val="22"/>
              </w:rPr>
            </w:pPr>
            <w:r w:rsidRPr="00AD70FD">
              <w:rPr>
                <w:b/>
                <w:bCs/>
                <w:i/>
                <w:iCs/>
                <w:snapToGrid w:val="0"/>
                <w:color w:val="000000"/>
                <w:szCs w:val="22"/>
              </w:rPr>
              <w:t>221</w:t>
            </w:r>
          </w:p>
        </w:tc>
        <w:tc>
          <w:tcPr>
            <w:tcW w:w="1938" w:type="dxa"/>
            <w:shd w:val="clear" w:color="auto" w:fill="auto"/>
            <w:tcMar>
              <w:top w:w="15" w:type="dxa"/>
              <w:left w:w="15" w:type="dxa"/>
              <w:bottom w:w="0" w:type="dxa"/>
              <w:right w:w="15" w:type="dxa"/>
            </w:tcMar>
            <w:vAlign w:val="center"/>
            <w:hideMark/>
          </w:tcPr>
          <w:p w14:paraId="61098142" w14:textId="77777777" w:rsidR="009D3792" w:rsidRPr="00AD70FD" w:rsidRDefault="009D3792" w:rsidP="008B0596">
            <w:pPr>
              <w:jc w:val="right"/>
              <w:rPr>
                <w:b/>
                <w:bCs/>
                <w:i/>
                <w:iCs/>
                <w:color w:val="000000"/>
                <w:szCs w:val="22"/>
              </w:rPr>
            </w:pPr>
            <w:r w:rsidRPr="00AD70FD">
              <w:rPr>
                <w:b/>
                <w:bCs/>
                <w:i/>
                <w:iCs/>
                <w:snapToGrid w:val="0"/>
                <w:color w:val="000000"/>
                <w:szCs w:val="22"/>
              </w:rPr>
              <w:t>9</w:t>
            </w:r>
          </w:p>
        </w:tc>
        <w:tc>
          <w:tcPr>
            <w:tcW w:w="2070" w:type="dxa"/>
          </w:tcPr>
          <w:p w14:paraId="44B0A70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4F2CA248" w14:textId="77777777" w:rsidTr="008B0596">
        <w:trPr>
          <w:trHeight w:val="260"/>
        </w:trPr>
        <w:tc>
          <w:tcPr>
            <w:tcW w:w="2004" w:type="dxa"/>
            <w:shd w:val="clear" w:color="auto" w:fill="auto"/>
            <w:tcMar>
              <w:top w:w="15" w:type="dxa"/>
              <w:left w:w="15" w:type="dxa"/>
              <w:bottom w:w="0" w:type="dxa"/>
              <w:right w:w="15" w:type="dxa"/>
            </w:tcMar>
            <w:vAlign w:val="center"/>
            <w:hideMark/>
          </w:tcPr>
          <w:p w14:paraId="748ED426" w14:textId="31843D7C" w:rsidR="009D3792" w:rsidRPr="00B9370D" w:rsidRDefault="003950E5" w:rsidP="008B0596">
            <w:pPr>
              <w:rPr>
                <w:b/>
                <w:bCs/>
                <w:i/>
                <w:iCs/>
                <w:color w:val="000000"/>
                <w:szCs w:val="22"/>
                <w:lang w:val="ru-RU"/>
              </w:rPr>
            </w:pPr>
            <w:r w:rsidRPr="00B9370D">
              <w:rPr>
                <w:b/>
                <w:bCs/>
                <w:i/>
                <w:iCs/>
                <w:snapToGrid w:val="0"/>
                <w:color w:val="000000"/>
                <w:szCs w:val="22"/>
                <w:lang w:val="ru-RU"/>
              </w:rPr>
              <w:t>Индонезийский</w:t>
            </w:r>
          </w:p>
        </w:tc>
        <w:tc>
          <w:tcPr>
            <w:tcW w:w="1045" w:type="dxa"/>
            <w:vAlign w:val="center"/>
          </w:tcPr>
          <w:p w14:paraId="266D9ABC"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10</w:t>
            </w:r>
          </w:p>
        </w:tc>
        <w:tc>
          <w:tcPr>
            <w:tcW w:w="1008" w:type="dxa"/>
            <w:shd w:val="clear" w:color="auto" w:fill="auto"/>
            <w:tcMar>
              <w:top w:w="15" w:type="dxa"/>
              <w:left w:w="15" w:type="dxa"/>
              <w:bottom w:w="0" w:type="dxa"/>
              <w:right w:w="15" w:type="dxa"/>
            </w:tcMar>
            <w:vAlign w:val="center"/>
            <w:hideMark/>
          </w:tcPr>
          <w:p w14:paraId="55D5EB8C" w14:textId="77777777" w:rsidR="009D3792" w:rsidRPr="00AD70FD" w:rsidRDefault="009D3792" w:rsidP="008B0596">
            <w:pPr>
              <w:jc w:val="right"/>
              <w:rPr>
                <w:b/>
                <w:bCs/>
                <w:i/>
                <w:iCs/>
                <w:color w:val="000000"/>
                <w:szCs w:val="22"/>
              </w:rPr>
            </w:pPr>
            <w:r w:rsidRPr="00AD70FD">
              <w:rPr>
                <w:b/>
                <w:bCs/>
                <w:i/>
                <w:iCs/>
                <w:snapToGrid w:val="0"/>
                <w:color w:val="000000"/>
                <w:szCs w:val="22"/>
              </w:rPr>
              <w:t>199</w:t>
            </w:r>
          </w:p>
        </w:tc>
        <w:tc>
          <w:tcPr>
            <w:tcW w:w="1655" w:type="dxa"/>
            <w:shd w:val="clear" w:color="auto" w:fill="auto"/>
            <w:tcMar>
              <w:top w:w="15" w:type="dxa"/>
              <w:left w:w="15" w:type="dxa"/>
              <w:bottom w:w="0" w:type="dxa"/>
              <w:right w:w="15" w:type="dxa"/>
            </w:tcMar>
            <w:vAlign w:val="center"/>
            <w:hideMark/>
          </w:tcPr>
          <w:p w14:paraId="0ABA3E1E" w14:textId="77777777" w:rsidR="009D3792" w:rsidRPr="00AD70FD" w:rsidRDefault="009D3792" w:rsidP="008B0596">
            <w:pPr>
              <w:jc w:val="right"/>
              <w:rPr>
                <w:b/>
                <w:bCs/>
                <w:i/>
                <w:iCs/>
                <w:color w:val="000000"/>
                <w:szCs w:val="22"/>
              </w:rPr>
            </w:pPr>
            <w:r w:rsidRPr="00AD70FD">
              <w:rPr>
                <w:b/>
                <w:bCs/>
                <w:i/>
                <w:iCs/>
                <w:snapToGrid w:val="0"/>
                <w:color w:val="000000"/>
                <w:szCs w:val="22"/>
              </w:rPr>
              <w:t>43</w:t>
            </w:r>
          </w:p>
        </w:tc>
        <w:tc>
          <w:tcPr>
            <w:tcW w:w="1938" w:type="dxa"/>
            <w:shd w:val="clear" w:color="auto" w:fill="auto"/>
            <w:tcMar>
              <w:top w:w="15" w:type="dxa"/>
              <w:left w:w="15" w:type="dxa"/>
              <w:bottom w:w="0" w:type="dxa"/>
              <w:right w:w="15" w:type="dxa"/>
            </w:tcMar>
            <w:vAlign w:val="center"/>
            <w:hideMark/>
          </w:tcPr>
          <w:p w14:paraId="25EDB9BA"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2BFACA38"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7C2BE3AD" w14:textId="77777777" w:rsidTr="008B0596">
        <w:trPr>
          <w:trHeight w:val="260"/>
        </w:trPr>
        <w:tc>
          <w:tcPr>
            <w:tcW w:w="2004" w:type="dxa"/>
            <w:shd w:val="clear" w:color="auto" w:fill="auto"/>
            <w:tcMar>
              <w:top w:w="15" w:type="dxa"/>
              <w:left w:w="15" w:type="dxa"/>
              <w:bottom w:w="0" w:type="dxa"/>
              <w:right w:w="15" w:type="dxa"/>
            </w:tcMar>
            <w:vAlign w:val="center"/>
            <w:hideMark/>
          </w:tcPr>
          <w:p w14:paraId="7E5A791F" w14:textId="3D0B6239" w:rsidR="009D3792" w:rsidRPr="00B9370D" w:rsidRDefault="003950E5" w:rsidP="008B0596">
            <w:pPr>
              <w:rPr>
                <w:b/>
                <w:bCs/>
                <w:i/>
                <w:iCs/>
                <w:color w:val="000000"/>
                <w:szCs w:val="22"/>
                <w:lang w:val="ru-RU"/>
              </w:rPr>
            </w:pPr>
            <w:r w:rsidRPr="00B9370D">
              <w:rPr>
                <w:b/>
                <w:bCs/>
                <w:i/>
                <w:iCs/>
                <w:snapToGrid w:val="0"/>
                <w:color w:val="000000"/>
                <w:szCs w:val="22"/>
                <w:lang w:val="ru-RU"/>
              </w:rPr>
              <w:t>Урду</w:t>
            </w:r>
          </w:p>
        </w:tc>
        <w:tc>
          <w:tcPr>
            <w:tcW w:w="1045" w:type="dxa"/>
            <w:vAlign w:val="center"/>
          </w:tcPr>
          <w:p w14:paraId="6FE599B6"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11</w:t>
            </w:r>
          </w:p>
        </w:tc>
        <w:tc>
          <w:tcPr>
            <w:tcW w:w="1008" w:type="dxa"/>
            <w:shd w:val="clear" w:color="auto" w:fill="auto"/>
            <w:tcMar>
              <w:top w:w="15" w:type="dxa"/>
              <w:left w:w="15" w:type="dxa"/>
              <w:bottom w:w="0" w:type="dxa"/>
              <w:right w:w="15" w:type="dxa"/>
            </w:tcMar>
            <w:vAlign w:val="center"/>
            <w:hideMark/>
          </w:tcPr>
          <w:p w14:paraId="5646DA45" w14:textId="77777777" w:rsidR="009D3792" w:rsidRPr="00AD70FD" w:rsidRDefault="009D3792" w:rsidP="008B0596">
            <w:pPr>
              <w:jc w:val="right"/>
              <w:rPr>
                <w:b/>
                <w:bCs/>
                <w:i/>
                <w:iCs/>
                <w:color w:val="000000"/>
                <w:szCs w:val="22"/>
              </w:rPr>
            </w:pPr>
            <w:r w:rsidRPr="00AD70FD">
              <w:rPr>
                <w:b/>
                <w:bCs/>
                <w:i/>
                <w:iCs/>
                <w:snapToGrid w:val="0"/>
                <w:color w:val="000000"/>
                <w:szCs w:val="22"/>
              </w:rPr>
              <w:t>170</w:t>
            </w:r>
          </w:p>
        </w:tc>
        <w:tc>
          <w:tcPr>
            <w:tcW w:w="1655" w:type="dxa"/>
            <w:shd w:val="clear" w:color="auto" w:fill="auto"/>
            <w:tcMar>
              <w:top w:w="15" w:type="dxa"/>
              <w:left w:w="15" w:type="dxa"/>
              <w:bottom w:w="0" w:type="dxa"/>
              <w:right w:w="15" w:type="dxa"/>
            </w:tcMar>
            <w:vAlign w:val="center"/>
            <w:hideMark/>
          </w:tcPr>
          <w:p w14:paraId="77306C58" w14:textId="77777777" w:rsidR="009D3792" w:rsidRPr="00AD70FD" w:rsidRDefault="009D3792" w:rsidP="008B0596">
            <w:pPr>
              <w:jc w:val="right"/>
              <w:rPr>
                <w:b/>
                <w:bCs/>
                <w:i/>
                <w:iCs/>
                <w:color w:val="000000"/>
                <w:szCs w:val="22"/>
              </w:rPr>
            </w:pPr>
            <w:r w:rsidRPr="00AD70FD">
              <w:rPr>
                <w:b/>
                <w:bCs/>
                <w:i/>
                <w:iCs/>
                <w:snapToGrid w:val="0"/>
                <w:color w:val="000000"/>
                <w:szCs w:val="22"/>
              </w:rPr>
              <w:t>69</w:t>
            </w:r>
          </w:p>
        </w:tc>
        <w:tc>
          <w:tcPr>
            <w:tcW w:w="1938" w:type="dxa"/>
            <w:shd w:val="clear" w:color="auto" w:fill="auto"/>
            <w:tcMar>
              <w:top w:w="15" w:type="dxa"/>
              <w:left w:w="15" w:type="dxa"/>
              <w:bottom w:w="0" w:type="dxa"/>
              <w:right w:w="15" w:type="dxa"/>
            </w:tcMar>
            <w:vAlign w:val="center"/>
            <w:hideMark/>
          </w:tcPr>
          <w:p w14:paraId="17B95FA9"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tcPr>
          <w:p w14:paraId="3D979B41"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113B221C" w14:textId="77777777" w:rsidTr="008B0596">
        <w:trPr>
          <w:trHeight w:val="260"/>
        </w:trPr>
        <w:tc>
          <w:tcPr>
            <w:tcW w:w="2004" w:type="dxa"/>
            <w:shd w:val="clear" w:color="auto" w:fill="auto"/>
            <w:tcMar>
              <w:top w:w="15" w:type="dxa"/>
              <w:left w:w="15" w:type="dxa"/>
              <w:bottom w:w="0" w:type="dxa"/>
              <w:right w:w="15" w:type="dxa"/>
            </w:tcMar>
            <w:vAlign w:val="center"/>
            <w:hideMark/>
          </w:tcPr>
          <w:p w14:paraId="3ACA6699" w14:textId="66609FBE" w:rsidR="009D3792" w:rsidRPr="00B9370D" w:rsidRDefault="003950E5" w:rsidP="008B0596">
            <w:pPr>
              <w:rPr>
                <w:b/>
                <w:bCs/>
                <w:i/>
                <w:iCs/>
                <w:color w:val="000000"/>
                <w:szCs w:val="22"/>
                <w:lang w:val="ru-RU"/>
              </w:rPr>
            </w:pPr>
            <w:r w:rsidRPr="00B9370D">
              <w:rPr>
                <w:b/>
                <w:bCs/>
                <w:i/>
                <w:iCs/>
                <w:snapToGrid w:val="0"/>
                <w:color w:val="000000"/>
                <w:szCs w:val="22"/>
                <w:lang w:val="ru-RU"/>
              </w:rPr>
              <w:t>Литературный немецкий язык</w:t>
            </w:r>
          </w:p>
        </w:tc>
        <w:tc>
          <w:tcPr>
            <w:tcW w:w="1045" w:type="dxa"/>
            <w:vAlign w:val="center"/>
          </w:tcPr>
          <w:p w14:paraId="01CED414"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12</w:t>
            </w:r>
          </w:p>
        </w:tc>
        <w:tc>
          <w:tcPr>
            <w:tcW w:w="1008" w:type="dxa"/>
            <w:shd w:val="clear" w:color="auto" w:fill="auto"/>
            <w:tcMar>
              <w:top w:w="15" w:type="dxa"/>
              <w:left w:w="15" w:type="dxa"/>
              <w:bottom w:w="0" w:type="dxa"/>
              <w:right w:w="15" w:type="dxa"/>
            </w:tcMar>
            <w:vAlign w:val="center"/>
            <w:hideMark/>
          </w:tcPr>
          <w:p w14:paraId="76AAA43B" w14:textId="77777777" w:rsidR="009D3792" w:rsidRPr="00AD70FD" w:rsidRDefault="009D3792" w:rsidP="008B0596">
            <w:pPr>
              <w:jc w:val="right"/>
              <w:rPr>
                <w:b/>
                <w:bCs/>
                <w:i/>
                <w:iCs/>
                <w:color w:val="000000"/>
                <w:szCs w:val="22"/>
              </w:rPr>
            </w:pPr>
            <w:r w:rsidRPr="00AD70FD">
              <w:rPr>
                <w:b/>
                <w:bCs/>
                <w:i/>
                <w:iCs/>
                <w:snapToGrid w:val="0"/>
                <w:color w:val="000000"/>
                <w:szCs w:val="22"/>
              </w:rPr>
              <w:t>132</w:t>
            </w:r>
          </w:p>
        </w:tc>
        <w:tc>
          <w:tcPr>
            <w:tcW w:w="1655" w:type="dxa"/>
            <w:shd w:val="clear" w:color="auto" w:fill="auto"/>
            <w:tcMar>
              <w:top w:w="15" w:type="dxa"/>
              <w:left w:w="15" w:type="dxa"/>
              <w:bottom w:w="0" w:type="dxa"/>
              <w:right w:w="15" w:type="dxa"/>
            </w:tcMar>
            <w:vAlign w:val="center"/>
            <w:hideMark/>
          </w:tcPr>
          <w:p w14:paraId="0B6B68A5" w14:textId="77777777" w:rsidR="009D3792" w:rsidRPr="00AD70FD" w:rsidRDefault="009D3792" w:rsidP="008B0596">
            <w:pPr>
              <w:jc w:val="right"/>
              <w:rPr>
                <w:b/>
                <w:bCs/>
                <w:i/>
                <w:iCs/>
                <w:color w:val="000000"/>
                <w:szCs w:val="22"/>
              </w:rPr>
            </w:pPr>
            <w:r w:rsidRPr="00AD70FD">
              <w:rPr>
                <w:b/>
                <w:bCs/>
                <w:i/>
                <w:iCs/>
                <w:snapToGrid w:val="0"/>
                <w:color w:val="000000"/>
                <w:szCs w:val="22"/>
              </w:rPr>
              <w:t>76</w:t>
            </w:r>
          </w:p>
        </w:tc>
        <w:tc>
          <w:tcPr>
            <w:tcW w:w="1938" w:type="dxa"/>
            <w:shd w:val="clear" w:color="auto" w:fill="auto"/>
            <w:tcMar>
              <w:top w:w="15" w:type="dxa"/>
              <w:left w:w="15" w:type="dxa"/>
              <w:bottom w:w="0" w:type="dxa"/>
              <w:right w:w="15" w:type="dxa"/>
            </w:tcMar>
            <w:vAlign w:val="center"/>
            <w:hideMark/>
          </w:tcPr>
          <w:p w14:paraId="329A3A10" w14:textId="77777777" w:rsidR="009D3792" w:rsidRPr="00AD70FD" w:rsidRDefault="009D3792" w:rsidP="008B0596">
            <w:pPr>
              <w:jc w:val="right"/>
              <w:rPr>
                <w:b/>
                <w:bCs/>
                <w:i/>
                <w:iCs/>
                <w:color w:val="000000"/>
                <w:szCs w:val="22"/>
              </w:rPr>
            </w:pPr>
            <w:r w:rsidRPr="00AD70FD">
              <w:rPr>
                <w:b/>
                <w:bCs/>
                <w:i/>
                <w:iCs/>
                <w:snapToGrid w:val="0"/>
                <w:color w:val="000000"/>
                <w:szCs w:val="22"/>
              </w:rPr>
              <w:t>6</w:t>
            </w:r>
          </w:p>
        </w:tc>
        <w:tc>
          <w:tcPr>
            <w:tcW w:w="2070" w:type="dxa"/>
          </w:tcPr>
          <w:p w14:paraId="61B25386"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5</w:t>
            </w:r>
          </w:p>
        </w:tc>
      </w:tr>
      <w:tr w:rsidR="00B9370D" w:rsidRPr="00AD70FD" w14:paraId="15D89474" w14:textId="77777777" w:rsidTr="008B0596">
        <w:trPr>
          <w:trHeight w:val="260"/>
        </w:trPr>
        <w:tc>
          <w:tcPr>
            <w:tcW w:w="2004" w:type="dxa"/>
            <w:shd w:val="clear" w:color="auto" w:fill="auto"/>
            <w:tcMar>
              <w:top w:w="15" w:type="dxa"/>
              <w:left w:w="15" w:type="dxa"/>
              <w:bottom w:w="0" w:type="dxa"/>
              <w:right w:w="15" w:type="dxa"/>
            </w:tcMar>
            <w:vAlign w:val="center"/>
            <w:hideMark/>
          </w:tcPr>
          <w:p w14:paraId="24984B43" w14:textId="3FF94028" w:rsidR="009D3792" w:rsidRPr="00B9370D" w:rsidRDefault="003950E5" w:rsidP="008B0596">
            <w:pPr>
              <w:rPr>
                <w:b/>
                <w:bCs/>
                <w:i/>
                <w:iCs/>
                <w:color w:val="000000"/>
                <w:szCs w:val="22"/>
                <w:lang w:val="ru-RU"/>
              </w:rPr>
            </w:pPr>
            <w:r w:rsidRPr="00B9370D">
              <w:rPr>
                <w:b/>
                <w:bCs/>
                <w:i/>
                <w:iCs/>
                <w:snapToGrid w:val="0"/>
                <w:color w:val="000000"/>
                <w:szCs w:val="22"/>
                <w:lang w:val="ru-RU"/>
              </w:rPr>
              <w:t>Японский</w:t>
            </w:r>
          </w:p>
        </w:tc>
        <w:tc>
          <w:tcPr>
            <w:tcW w:w="1045" w:type="dxa"/>
            <w:vAlign w:val="center"/>
          </w:tcPr>
          <w:p w14:paraId="018C20EF"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13</w:t>
            </w:r>
          </w:p>
        </w:tc>
        <w:tc>
          <w:tcPr>
            <w:tcW w:w="1008" w:type="dxa"/>
            <w:shd w:val="clear" w:color="auto" w:fill="auto"/>
            <w:tcMar>
              <w:top w:w="15" w:type="dxa"/>
              <w:left w:w="15" w:type="dxa"/>
              <w:bottom w:w="0" w:type="dxa"/>
              <w:right w:w="15" w:type="dxa"/>
            </w:tcMar>
            <w:vAlign w:val="center"/>
            <w:hideMark/>
          </w:tcPr>
          <w:p w14:paraId="77D83142" w14:textId="77777777" w:rsidR="009D3792" w:rsidRPr="00AD70FD" w:rsidRDefault="009D3792" w:rsidP="008B0596">
            <w:pPr>
              <w:jc w:val="right"/>
              <w:rPr>
                <w:b/>
                <w:bCs/>
                <w:i/>
                <w:iCs/>
                <w:color w:val="000000"/>
                <w:szCs w:val="22"/>
              </w:rPr>
            </w:pPr>
            <w:r w:rsidRPr="00AD70FD">
              <w:rPr>
                <w:b/>
                <w:bCs/>
                <w:i/>
                <w:iCs/>
                <w:snapToGrid w:val="0"/>
                <w:color w:val="000000"/>
                <w:szCs w:val="22"/>
              </w:rPr>
              <w:t>128</w:t>
            </w:r>
          </w:p>
        </w:tc>
        <w:tc>
          <w:tcPr>
            <w:tcW w:w="1655" w:type="dxa"/>
            <w:shd w:val="clear" w:color="auto" w:fill="auto"/>
            <w:tcMar>
              <w:top w:w="15" w:type="dxa"/>
              <w:left w:w="15" w:type="dxa"/>
              <w:bottom w:w="0" w:type="dxa"/>
              <w:right w:w="15" w:type="dxa"/>
            </w:tcMar>
            <w:vAlign w:val="center"/>
            <w:hideMark/>
          </w:tcPr>
          <w:p w14:paraId="3BE6B946" w14:textId="77777777" w:rsidR="009D3792" w:rsidRPr="00AD70FD" w:rsidRDefault="009D3792" w:rsidP="008B0596">
            <w:pPr>
              <w:jc w:val="right"/>
              <w:rPr>
                <w:b/>
                <w:bCs/>
                <w:i/>
                <w:iCs/>
                <w:color w:val="000000"/>
                <w:szCs w:val="22"/>
              </w:rPr>
            </w:pPr>
            <w:r w:rsidRPr="00AD70FD">
              <w:rPr>
                <w:b/>
                <w:bCs/>
                <w:i/>
                <w:iCs/>
                <w:snapToGrid w:val="0"/>
                <w:color w:val="000000"/>
                <w:szCs w:val="22"/>
              </w:rPr>
              <w:t>128</w:t>
            </w:r>
          </w:p>
        </w:tc>
        <w:tc>
          <w:tcPr>
            <w:tcW w:w="1938" w:type="dxa"/>
            <w:shd w:val="clear" w:color="auto" w:fill="auto"/>
            <w:tcMar>
              <w:top w:w="15" w:type="dxa"/>
              <w:left w:w="15" w:type="dxa"/>
              <w:bottom w:w="0" w:type="dxa"/>
              <w:right w:w="15" w:type="dxa"/>
            </w:tcMar>
            <w:vAlign w:val="center"/>
            <w:hideMark/>
          </w:tcPr>
          <w:p w14:paraId="1D5E8108"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tcPr>
          <w:p w14:paraId="4D88D82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2BC564F3" w14:textId="77777777" w:rsidTr="008B0596">
        <w:trPr>
          <w:trHeight w:val="260"/>
        </w:trPr>
        <w:tc>
          <w:tcPr>
            <w:tcW w:w="2004" w:type="dxa"/>
            <w:shd w:val="clear" w:color="auto" w:fill="auto"/>
            <w:tcMar>
              <w:top w:w="15" w:type="dxa"/>
              <w:left w:w="15" w:type="dxa"/>
              <w:bottom w:w="0" w:type="dxa"/>
              <w:right w:w="15" w:type="dxa"/>
            </w:tcMar>
            <w:vAlign w:val="center"/>
            <w:hideMark/>
          </w:tcPr>
          <w:p w14:paraId="30C3E289" w14:textId="7E99FA8C" w:rsidR="009D3792" w:rsidRPr="00B9370D" w:rsidRDefault="003950E5" w:rsidP="008B0596">
            <w:pPr>
              <w:rPr>
                <w:b/>
                <w:bCs/>
                <w:i/>
                <w:iCs/>
                <w:color w:val="000000"/>
                <w:szCs w:val="22"/>
                <w:lang w:val="ru-RU"/>
              </w:rPr>
            </w:pPr>
            <w:r w:rsidRPr="00B9370D">
              <w:rPr>
                <w:b/>
                <w:bCs/>
                <w:i/>
                <w:iCs/>
                <w:snapToGrid w:val="0"/>
                <w:color w:val="000000"/>
                <w:szCs w:val="22"/>
                <w:lang w:val="ru-RU"/>
              </w:rPr>
              <w:t>Суахили</w:t>
            </w:r>
          </w:p>
        </w:tc>
        <w:tc>
          <w:tcPr>
            <w:tcW w:w="1045" w:type="dxa"/>
            <w:vAlign w:val="center"/>
          </w:tcPr>
          <w:p w14:paraId="65D664AE"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14</w:t>
            </w:r>
          </w:p>
        </w:tc>
        <w:tc>
          <w:tcPr>
            <w:tcW w:w="1008" w:type="dxa"/>
            <w:shd w:val="clear" w:color="auto" w:fill="auto"/>
            <w:tcMar>
              <w:top w:w="15" w:type="dxa"/>
              <w:left w:w="15" w:type="dxa"/>
              <w:bottom w:w="0" w:type="dxa"/>
              <w:right w:w="15" w:type="dxa"/>
            </w:tcMar>
            <w:vAlign w:val="center"/>
            <w:hideMark/>
          </w:tcPr>
          <w:p w14:paraId="6CE148EA" w14:textId="77777777" w:rsidR="009D3792" w:rsidRPr="00AD70FD" w:rsidRDefault="009D3792" w:rsidP="008B0596">
            <w:pPr>
              <w:jc w:val="right"/>
              <w:rPr>
                <w:b/>
                <w:bCs/>
                <w:i/>
                <w:iCs/>
                <w:color w:val="000000"/>
                <w:szCs w:val="22"/>
              </w:rPr>
            </w:pPr>
            <w:r w:rsidRPr="00AD70FD">
              <w:rPr>
                <w:b/>
                <w:bCs/>
                <w:i/>
                <w:iCs/>
                <w:snapToGrid w:val="0"/>
                <w:color w:val="000000"/>
                <w:szCs w:val="22"/>
              </w:rPr>
              <w:t>98</w:t>
            </w:r>
          </w:p>
        </w:tc>
        <w:tc>
          <w:tcPr>
            <w:tcW w:w="1655" w:type="dxa"/>
            <w:shd w:val="clear" w:color="auto" w:fill="auto"/>
            <w:tcMar>
              <w:top w:w="15" w:type="dxa"/>
              <w:left w:w="15" w:type="dxa"/>
              <w:bottom w:w="0" w:type="dxa"/>
              <w:right w:w="15" w:type="dxa"/>
            </w:tcMar>
            <w:vAlign w:val="center"/>
            <w:hideMark/>
          </w:tcPr>
          <w:p w14:paraId="19B733D1" w14:textId="77777777" w:rsidR="009D3792" w:rsidRPr="00AD70FD" w:rsidRDefault="009D3792" w:rsidP="008B0596">
            <w:pPr>
              <w:jc w:val="right"/>
              <w:rPr>
                <w:b/>
                <w:bCs/>
                <w:i/>
                <w:iCs/>
                <w:color w:val="000000"/>
                <w:szCs w:val="22"/>
              </w:rPr>
            </w:pPr>
            <w:r w:rsidRPr="00AD70FD">
              <w:rPr>
                <w:b/>
                <w:bCs/>
                <w:i/>
                <w:iCs/>
                <w:snapToGrid w:val="0"/>
                <w:color w:val="000000"/>
                <w:szCs w:val="22"/>
              </w:rPr>
              <w:t>16</w:t>
            </w:r>
          </w:p>
        </w:tc>
        <w:tc>
          <w:tcPr>
            <w:tcW w:w="1938" w:type="dxa"/>
            <w:shd w:val="clear" w:color="auto" w:fill="auto"/>
            <w:tcMar>
              <w:top w:w="15" w:type="dxa"/>
              <w:left w:w="15" w:type="dxa"/>
              <w:bottom w:w="0" w:type="dxa"/>
              <w:right w:w="15" w:type="dxa"/>
            </w:tcMar>
            <w:vAlign w:val="center"/>
            <w:hideMark/>
          </w:tcPr>
          <w:p w14:paraId="244BA7AD" w14:textId="77777777" w:rsidR="009D3792" w:rsidRPr="00AD70FD" w:rsidRDefault="009D3792" w:rsidP="008B0596">
            <w:pPr>
              <w:jc w:val="right"/>
              <w:rPr>
                <w:b/>
                <w:bCs/>
                <w:i/>
                <w:iCs/>
                <w:color w:val="000000"/>
                <w:szCs w:val="22"/>
              </w:rPr>
            </w:pPr>
            <w:r w:rsidRPr="00AD70FD">
              <w:rPr>
                <w:b/>
                <w:bCs/>
                <w:i/>
                <w:iCs/>
                <w:snapToGrid w:val="0"/>
                <w:color w:val="000000"/>
                <w:szCs w:val="22"/>
              </w:rPr>
              <w:t>6</w:t>
            </w:r>
          </w:p>
        </w:tc>
        <w:tc>
          <w:tcPr>
            <w:tcW w:w="2070" w:type="dxa"/>
          </w:tcPr>
          <w:p w14:paraId="056C6E05"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7871D250" w14:textId="77777777" w:rsidTr="008B0596">
        <w:trPr>
          <w:trHeight w:val="260"/>
        </w:trPr>
        <w:tc>
          <w:tcPr>
            <w:tcW w:w="2004" w:type="dxa"/>
            <w:shd w:val="clear" w:color="auto" w:fill="auto"/>
            <w:tcMar>
              <w:top w:w="15" w:type="dxa"/>
              <w:left w:w="15" w:type="dxa"/>
              <w:bottom w:w="0" w:type="dxa"/>
              <w:right w:w="15" w:type="dxa"/>
            </w:tcMar>
            <w:vAlign w:val="center"/>
            <w:hideMark/>
          </w:tcPr>
          <w:p w14:paraId="4EBE7B6B" w14:textId="03D1A8C0" w:rsidR="009D3792" w:rsidRPr="00B9370D" w:rsidRDefault="003950E5" w:rsidP="008B0596">
            <w:pPr>
              <w:rPr>
                <w:b/>
                <w:bCs/>
                <w:i/>
                <w:iCs/>
                <w:color w:val="000000"/>
                <w:szCs w:val="22"/>
                <w:lang w:val="ru-RU"/>
              </w:rPr>
            </w:pPr>
            <w:r w:rsidRPr="00B9370D">
              <w:rPr>
                <w:b/>
                <w:bCs/>
                <w:i/>
                <w:iCs/>
                <w:snapToGrid w:val="0"/>
                <w:color w:val="000000"/>
                <w:szCs w:val="22"/>
                <w:lang w:val="ru-RU"/>
              </w:rPr>
              <w:t>Марати</w:t>
            </w:r>
          </w:p>
        </w:tc>
        <w:tc>
          <w:tcPr>
            <w:tcW w:w="1045" w:type="dxa"/>
            <w:vAlign w:val="center"/>
          </w:tcPr>
          <w:p w14:paraId="7C919A19"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15</w:t>
            </w:r>
          </w:p>
        </w:tc>
        <w:tc>
          <w:tcPr>
            <w:tcW w:w="1008" w:type="dxa"/>
            <w:shd w:val="clear" w:color="auto" w:fill="auto"/>
            <w:tcMar>
              <w:top w:w="15" w:type="dxa"/>
              <w:left w:w="15" w:type="dxa"/>
              <w:bottom w:w="0" w:type="dxa"/>
              <w:right w:w="15" w:type="dxa"/>
            </w:tcMar>
            <w:vAlign w:val="center"/>
            <w:hideMark/>
          </w:tcPr>
          <w:p w14:paraId="78D1B64D" w14:textId="77777777" w:rsidR="009D3792" w:rsidRPr="00AD70FD" w:rsidRDefault="009D3792" w:rsidP="008B0596">
            <w:pPr>
              <w:jc w:val="right"/>
              <w:rPr>
                <w:b/>
                <w:bCs/>
                <w:i/>
                <w:iCs/>
                <w:color w:val="000000"/>
                <w:szCs w:val="22"/>
              </w:rPr>
            </w:pPr>
            <w:r w:rsidRPr="00AD70FD">
              <w:rPr>
                <w:b/>
                <w:bCs/>
                <w:i/>
                <w:iCs/>
                <w:snapToGrid w:val="0"/>
                <w:color w:val="000000"/>
                <w:szCs w:val="22"/>
              </w:rPr>
              <w:t>95</w:t>
            </w:r>
          </w:p>
        </w:tc>
        <w:tc>
          <w:tcPr>
            <w:tcW w:w="1655" w:type="dxa"/>
            <w:shd w:val="clear" w:color="auto" w:fill="auto"/>
            <w:tcMar>
              <w:top w:w="15" w:type="dxa"/>
              <w:left w:w="15" w:type="dxa"/>
              <w:bottom w:w="0" w:type="dxa"/>
              <w:right w:w="15" w:type="dxa"/>
            </w:tcMar>
            <w:vAlign w:val="center"/>
            <w:hideMark/>
          </w:tcPr>
          <w:p w14:paraId="204BA6AE" w14:textId="77777777" w:rsidR="009D3792" w:rsidRPr="00AD70FD" w:rsidRDefault="009D3792" w:rsidP="008B0596">
            <w:pPr>
              <w:jc w:val="right"/>
              <w:rPr>
                <w:b/>
                <w:bCs/>
                <w:i/>
                <w:iCs/>
                <w:color w:val="000000"/>
                <w:szCs w:val="22"/>
              </w:rPr>
            </w:pPr>
            <w:r w:rsidRPr="00AD70FD">
              <w:rPr>
                <w:b/>
                <w:bCs/>
                <w:i/>
                <w:iCs/>
                <w:snapToGrid w:val="0"/>
                <w:color w:val="000000"/>
                <w:szCs w:val="22"/>
              </w:rPr>
              <w:t>83</w:t>
            </w:r>
          </w:p>
        </w:tc>
        <w:tc>
          <w:tcPr>
            <w:tcW w:w="1938" w:type="dxa"/>
            <w:shd w:val="clear" w:color="auto" w:fill="auto"/>
            <w:tcMar>
              <w:top w:w="15" w:type="dxa"/>
              <w:left w:w="15" w:type="dxa"/>
              <w:bottom w:w="0" w:type="dxa"/>
              <w:right w:w="15" w:type="dxa"/>
            </w:tcMar>
            <w:vAlign w:val="center"/>
            <w:hideMark/>
          </w:tcPr>
          <w:p w14:paraId="11461AAF"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497A6B4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0C77750E" w14:textId="77777777" w:rsidTr="008B0596">
        <w:trPr>
          <w:trHeight w:val="260"/>
        </w:trPr>
        <w:tc>
          <w:tcPr>
            <w:tcW w:w="2004" w:type="dxa"/>
            <w:shd w:val="clear" w:color="auto" w:fill="auto"/>
            <w:tcMar>
              <w:top w:w="15" w:type="dxa"/>
              <w:left w:w="15" w:type="dxa"/>
              <w:bottom w:w="0" w:type="dxa"/>
              <w:right w:w="15" w:type="dxa"/>
            </w:tcMar>
            <w:vAlign w:val="center"/>
            <w:hideMark/>
          </w:tcPr>
          <w:p w14:paraId="419E3342" w14:textId="0276C382" w:rsidR="009D3792" w:rsidRPr="00B9370D" w:rsidRDefault="003950E5" w:rsidP="008B0596">
            <w:pPr>
              <w:rPr>
                <w:b/>
                <w:bCs/>
                <w:i/>
                <w:iCs/>
                <w:color w:val="000000"/>
                <w:szCs w:val="22"/>
                <w:lang w:val="ru-RU"/>
              </w:rPr>
            </w:pPr>
            <w:r w:rsidRPr="00B9370D">
              <w:rPr>
                <w:b/>
                <w:bCs/>
                <w:i/>
                <w:iCs/>
                <w:snapToGrid w:val="0"/>
                <w:color w:val="000000"/>
                <w:szCs w:val="22"/>
                <w:lang w:val="ru-RU"/>
              </w:rPr>
              <w:t>Телугу</w:t>
            </w:r>
          </w:p>
        </w:tc>
        <w:tc>
          <w:tcPr>
            <w:tcW w:w="1045" w:type="dxa"/>
            <w:vAlign w:val="center"/>
          </w:tcPr>
          <w:p w14:paraId="6D214FE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16</w:t>
            </w:r>
          </w:p>
        </w:tc>
        <w:tc>
          <w:tcPr>
            <w:tcW w:w="1008" w:type="dxa"/>
            <w:shd w:val="clear" w:color="auto" w:fill="auto"/>
            <w:tcMar>
              <w:top w:w="15" w:type="dxa"/>
              <w:left w:w="15" w:type="dxa"/>
              <w:bottom w:w="0" w:type="dxa"/>
              <w:right w:w="15" w:type="dxa"/>
            </w:tcMar>
            <w:vAlign w:val="center"/>
            <w:hideMark/>
          </w:tcPr>
          <w:p w14:paraId="32034475" w14:textId="77777777" w:rsidR="009D3792" w:rsidRPr="00AD70FD" w:rsidRDefault="009D3792" w:rsidP="008B0596">
            <w:pPr>
              <w:jc w:val="right"/>
              <w:rPr>
                <w:b/>
                <w:bCs/>
                <w:i/>
                <w:iCs/>
                <w:color w:val="000000"/>
                <w:szCs w:val="22"/>
              </w:rPr>
            </w:pPr>
            <w:r w:rsidRPr="00AD70FD">
              <w:rPr>
                <w:b/>
                <w:bCs/>
                <w:i/>
                <w:iCs/>
                <w:snapToGrid w:val="0"/>
                <w:color w:val="000000"/>
                <w:szCs w:val="22"/>
              </w:rPr>
              <w:t>93</w:t>
            </w:r>
          </w:p>
        </w:tc>
        <w:tc>
          <w:tcPr>
            <w:tcW w:w="1655" w:type="dxa"/>
            <w:shd w:val="clear" w:color="auto" w:fill="auto"/>
            <w:tcMar>
              <w:top w:w="15" w:type="dxa"/>
              <w:left w:w="15" w:type="dxa"/>
              <w:bottom w:w="0" w:type="dxa"/>
              <w:right w:w="15" w:type="dxa"/>
            </w:tcMar>
            <w:vAlign w:val="center"/>
            <w:hideMark/>
          </w:tcPr>
          <w:p w14:paraId="426619F1" w14:textId="77777777" w:rsidR="009D3792" w:rsidRPr="00AD70FD" w:rsidRDefault="009D3792" w:rsidP="008B0596">
            <w:pPr>
              <w:jc w:val="right"/>
              <w:rPr>
                <w:b/>
                <w:bCs/>
                <w:i/>
                <w:iCs/>
                <w:color w:val="000000"/>
                <w:szCs w:val="22"/>
              </w:rPr>
            </w:pPr>
            <w:r w:rsidRPr="00AD70FD">
              <w:rPr>
                <w:b/>
                <w:bCs/>
                <w:i/>
                <w:iCs/>
                <w:snapToGrid w:val="0"/>
                <w:color w:val="000000"/>
                <w:szCs w:val="22"/>
              </w:rPr>
              <w:t>82</w:t>
            </w:r>
          </w:p>
        </w:tc>
        <w:tc>
          <w:tcPr>
            <w:tcW w:w="1938" w:type="dxa"/>
            <w:shd w:val="clear" w:color="auto" w:fill="auto"/>
            <w:tcMar>
              <w:top w:w="15" w:type="dxa"/>
              <w:left w:w="15" w:type="dxa"/>
              <w:bottom w:w="0" w:type="dxa"/>
              <w:right w:w="15" w:type="dxa"/>
            </w:tcMar>
            <w:vAlign w:val="center"/>
            <w:hideMark/>
          </w:tcPr>
          <w:p w14:paraId="61FDF96E"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6756EAB8"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0598AD3B" w14:textId="77777777" w:rsidTr="008B0596">
        <w:trPr>
          <w:trHeight w:val="260"/>
        </w:trPr>
        <w:tc>
          <w:tcPr>
            <w:tcW w:w="2004" w:type="dxa"/>
            <w:shd w:val="clear" w:color="auto" w:fill="auto"/>
            <w:tcMar>
              <w:top w:w="15" w:type="dxa"/>
              <w:left w:w="15" w:type="dxa"/>
              <w:bottom w:w="0" w:type="dxa"/>
              <w:right w:w="15" w:type="dxa"/>
            </w:tcMar>
            <w:vAlign w:val="center"/>
            <w:hideMark/>
          </w:tcPr>
          <w:p w14:paraId="5DD25640" w14:textId="5C63E053" w:rsidR="009D3792" w:rsidRPr="00B9370D" w:rsidRDefault="003950E5" w:rsidP="008B0596">
            <w:pPr>
              <w:rPr>
                <w:b/>
                <w:bCs/>
                <w:i/>
                <w:iCs/>
                <w:color w:val="000000"/>
                <w:szCs w:val="22"/>
                <w:lang w:val="ru-RU"/>
              </w:rPr>
            </w:pPr>
            <w:r w:rsidRPr="00B9370D">
              <w:rPr>
                <w:b/>
                <w:bCs/>
                <w:i/>
                <w:iCs/>
                <w:snapToGrid w:val="0"/>
                <w:color w:val="000000"/>
                <w:szCs w:val="22"/>
                <w:lang w:val="ru-RU"/>
              </w:rPr>
              <w:t>Западный пенджабский</w:t>
            </w:r>
          </w:p>
        </w:tc>
        <w:tc>
          <w:tcPr>
            <w:tcW w:w="1045" w:type="dxa"/>
            <w:vAlign w:val="center"/>
          </w:tcPr>
          <w:p w14:paraId="6943CFFB"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17</w:t>
            </w:r>
          </w:p>
        </w:tc>
        <w:tc>
          <w:tcPr>
            <w:tcW w:w="1008" w:type="dxa"/>
            <w:shd w:val="clear" w:color="auto" w:fill="auto"/>
            <w:tcMar>
              <w:top w:w="15" w:type="dxa"/>
              <w:left w:w="15" w:type="dxa"/>
              <w:bottom w:w="0" w:type="dxa"/>
              <w:right w:w="15" w:type="dxa"/>
            </w:tcMar>
            <w:vAlign w:val="center"/>
            <w:hideMark/>
          </w:tcPr>
          <w:p w14:paraId="698EBE40" w14:textId="77777777" w:rsidR="009D3792" w:rsidRPr="00AD70FD" w:rsidRDefault="009D3792" w:rsidP="008B0596">
            <w:pPr>
              <w:jc w:val="right"/>
              <w:rPr>
                <w:b/>
                <w:bCs/>
                <w:i/>
                <w:iCs/>
                <w:color w:val="000000"/>
                <w:szCs w:val="22"/>
              </w:rPr>
            </w:pPr>
            <w:r w:rsidRPr="00AD70FD">
              <w:rPr>
                <w:b/>
                <w:bCs/>
                <w:i/>
                <w:iCs/>
                <w:snapToGrid w:val="0"/>
                <w:color w:val="000000"/>
                <w:szCs w:val="22"/>
              </w:rPr>
              <w:t>93</w:t>
            </w:r>
          </w:p>
        </w:tc>
        <w:tc>
          <w:tcPr>
            <w:tcW w:w="1655" w:type="dxa"/>
            <w:shd w:val="clear" w:color="auto" w:fill="auto"/>
            <w:tcMar>
              <w:top w:w="15" w:type="dxa"/>
              <w:left w:w="15" w:type="dxa"/>
              <w:bottom w:w="0" w:type="dxa"/>
              <w:right w:w="15" w:type="dxa"/>
            </w:tcMar>
            <w:vAlign w:val="center"/>
            <w:hideMark/>
          </w:tcPr>
          <w:p w14:paraId="242596F0" w14:textId="77777777" w:rsidR="009D3792" w:rsidRPr="00AD70FD" w:rsidRDefault="009D3792" w:rsidP="008B0596">
            <w:pPr>
              <w:jc w:val="right"/>
              <w:rPr>
                <w:b/>
                <w:bCs/>
                <w:i/>
                <w:iCs/>
                <w:color w:val="000000"/>
                <w:szCs w:val="22"/>
              </w:rPr>
            </w:pPr>
            <w:r w:rsidRPr="00AD70FD">
              <w:rPr>
                <w:b/>
                <w:bCs/>
                <w:i/>
                <w:iCs/>
                <w:snapToGrid w:val="0"/>
                <w:color w:val="000000"/>
                <w:szCs w:val="22"/>
              </w:rPr>
              <w:t>93</w:t>
            </w:r>
          </w:p>
        </w:tc>
        <w:tc>
          <w:tcPr>
            <w:tcW w:w="1938" w:type="dxa"/>
            <w:shd w:val="clear" w:color="auto" w:fill="auto"/>
            <w:tcMar>
              <w:top w:w="15" w:type="dxa"/>
              <w:left w:w="15" w:type="dxa"/>
              <w:bottom w:w="0" w:type="dxa"/>
              <w:right w:w="15" w:type="dxa"/>
            </w:tcMar>
            <w:vAlign w:val="center"/>
            <w:hideMark/>
          </w:tcPr>
          <w:p w14:paraId="511C2810"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4039D47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7AF2BBE1" w14:textId="77777777" w:rsidTr="008B0596">
        <w:trPr>
          <w:trHeight w:val="260"/>
        </w:trPr>
        <w:tc>
          <w:tcPr>
            <w:tcW w:w="2004" w:type="dxa"/>
            <w:shd w:val="clear" w:color="auto" w:fill="auto"/>
            <w:tcMar>
              <w:top w:w="15" w:type="dxa"/>
              <w:left w:w="15" w:type="dxa"/>
              <w:bottom w:w="0" w:type="dxa"/>
              <w:right w:w="15" w:type="dxa"/>
            </w:tcMar>
            <w:vAlign w:val="center"/>
            <w:hideMark/>
          </w:tcPr>
          <w:p w14:paraId="4D3A554C" w14:textId="4613EBD4" w:rsidR="009D3792" w:rsidRPr="00B9370D" w:rsidRDefault="003950E5" w:rsidP="008B0596">
            <w:pPr>
              <w:rPr>
                <w:b/>
                <w:bCs/>
                <w:i/>
                <w:iCs/>
                <w:color w:val="000000"/>
                <w:szCs w:val="22"/>
                <w:lang w:val="ru-RU"/>
              </w:rPr>
            </w:pPr>
            <w:r w:rsidRPr="00B9370D">
              <w:rPr>
                <w:b/>
                <w:bCs/>
                <w:i/>
                <w:iCs/>
                <w:snapToGrid w:val="0"/>
                <w:color w:val="000000"/>
                <w:szCs w:val="22"/>
                <w:lang w:val="ru-RU"/>
              </w:rPr>
              <w:t>Китайский диалект у</w:t>
            </w:r>
          </w:p>
        </w:tc>
        <w:tc>
          <w:tcPr>
            <w:tcW w:w="1045" w:type="dxa"/>
            <w:vAlign w:val="center"/>
          </w:tcPr>
          <w:p w14:paraId="51E72C89"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18</w:t>
            </w:r>
          </w:p>
        </w:tc>
        <w:tc>
          <w:tcPr>
            <w:tcW w:w="1008" w:type="dxa"/>
            <w:shd w:val="clear" w:color="auto" w:fill="auto"/>
            <w:tcMar>
              <w:top w:w="15" w:type="dxa"/>
              <w:left w:w="15" w:type="dxa"/>
              <w:bottom w:w="0" w:type="dxa"/>
              <w:right w:w="15" w:type="dxa"/>
            </w:tcMar>
            <w:vAlign w:val="center"/>
            <w:hideMark/>
          </w:tcPr>
          <w:p w14:paraId="2CA45B23" w14:textId="77777777" w:rsidR="009D3792" w:rsidRPr="00AD70FD" w:rsidRDefault="009D3792" w:rsidP="008B0596">
            <w:pPr>
              <w:jc w:val="right"/>
              <w:rPr>
                <w:b/>
                <w:bCs/>
                <w:i/>
                <w:iCs/>
                <w:color w:val="000000"/>
                <w:szCs w:val="22"/>
              </w:rPr>
            </w:pPr>
            <w:r w:rsidRPr="00AD70FD">
              <w:rPr>
                <w:b/>
                <w:bCs/>
                <w:i/>
                <w:iCs/>
                <w:snapToGrid w:val="0"/>
                <w:color w:val="000000"/>
                <w:szCs w:val="22"/>
              </w:rPr>
              <w:t>82</w:t>
            </w:r>
          </w:p>
        </w:tc>
        <w:tc>
          <w:tcPr>
            <w:tcW w:w="1655" w:type="dxa"/>
            <w:shd w:val="clear" w:color="auto" w:fill="auto"/>
            <w:tcMar>
              <w:top w:w="15" w:type="dxa"/>
              <w:left w:w="15" w:type="dxa"/>
              <w:bottom w:w="0" w:type="dxa"/>
              <w:right w:w="15" w:type="dxa"/>
            </w:tcMar>
            <w:vAlign w:val="center"/>
            <w:hideMark/>
          </w:tcPr>
          <w:p w14:paraId="38491F9D" w14:textId="77777777" w:rsidR="009D3792" w:rsidRPr="00AD70FD" w:rsidRDefault="009D3792" w:rsidP="008B0596">
            <w:pPr>
              <w:jc w:val="right"/>
              <w:rPr>
                <w:b/>
                <w:bCs/>
                <w:i/>
                <w:iCs/>
                <w:color w:val="000000"/>
                <w:szCs w:val="22"/>
              </w:rPr>
            </w:pPr>
            <w:r w:rsidRPr="00AD70FD">
              <w:rPr>
                <w:b/>
                <w:bCs/>
                <w:i/>
                <w:iCs/>
                <w:snapToGrid w:val="0"/>
                <w:color w:val="000000"/>
                <w:szCs w:val="22"/>
              </w:rPr>
              <w:t>81</w:t>
            </w:r>
          </w:p>
        </w:tc>
        <w:tc>
          <w:tcPr>
            <w:tcW w:w="1938" w:type="dxa"/>
            <w:shd w:val="clear" w:color="auto" w:fill="auto"/>
            <w:tcMar>
              <w:top w:w="15" w:type="dxa"/>
              <w:left w:w="15" w:type="dxa"/>
              <w:bottom w:w="0" w:type="dxa"/>
              <w:right w:w="15" w:type="dxa"/>
            </w:tcMar>
            <w:vAlign w:val="center"/>
            <w:hideMark/>
          </w:tcPr>
          <w:p w14:paraId="684E91F7"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294298F5"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6EA3B668" w14:textId="77777777" w:rsidTr="008B0596">
        <w:trPr>
          <w:trHeight w:val="260"/>
        </w:trPr>
        <w:tc>
          <w:tcPr>
            <w:tcW w:w="2004" w:type="dxa"/>
            <w:shd w:val="clear" w:color="auto" w:fill="auto"/>
            <w:tcMar>
              <w:top w:w="15" w:type="dxa"/>
              <w:left w:w="15" w:type="dxa"/>
              <w:bottom w:w="0" w:type="dxa"/>
              <w:right w:w="15" w:type="dxa"/>
            </w:tcMar>
            <w:vAlign w:val="center"/>
            <w:hideMark/>
          </w:tcPr>
          <w:p w14:paraId="4D1E8E83" w14:textId="1F11C615" w:rsidR="009D3792" w:rsidRPr="00B9370D" w:rsidRDefault="004429B1" w:rsidP="008B0596">
            <w:pPr>
              <w:rPr>
                <w:b/>
                <w:bCs/>
                <w:i/>
                <w:iCs/>
                <w:color w:val="000000"/>
                <w:szCs w:val="22"/>
                <w:lang w:val="ru-RU"/>
              </w:rPr>
            </w:pPr>
            <w:r w:rsidRPr="00B9370D">
              <w:rPr>
                <w:b/>
                <w:bCs/>
                <w:i/>
                <w:iCs/>
                <w:snapToGrid w:val="0"/>
                <w:color w:val="000000"/>
                <w:szCs w:val="22"/>
                <w:lang w:val="ru-RU"/>
              </w:rPr>
              <w:t>Тамильский</w:t>
            </w:r>
          </w:p>
        </w:tc>
        <w:tc>
          <w:tcPr>
            <w:tcW w:w="1045" w:type="dxa"/>
            <w:vAlign w:val="center"/>
          </w:tcPr>
          <w:p w14:paraId="284E2776"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19</w:t>
            </w:r>
          </w:p>
        </w:tc>
        <w:tc>
          <w:tcPr>
            <w:tcW w:w="1008" w:type="dxa"/>
            <w:shd w:val="clear" w:color="auto" w:fill="auto"/>
            <w:tcMar>
              <w:top w:w="15" w:type="dxa"/>
              <w:left w:w="15" w:type="dxa"/>
              <w:bottom w:w="0" w:type="dxa"/>
              <w:right w:w="15" w:type="dxa"/>
            </w:tcMar>
            <w:vAlign w:val="center"/>
            <w:hideMark/>
          </w:tcPr>
          <w:p w14:paraId="594C949C" w14:textId="77777777" w:rsidR="009D3792" w:rsidRPr="00AD70FD" w:rsidRDefault="009D3792" w:rsidP="008B0596">
            <w:pPr>
              <w:jc w:val="right"/>
              <w:rPr>
                <w:b/>
                <w:bCs/>
                <w:i/>
                <w:iCs/>
                <w:color w:val="000000"/>
                <w:szCs w:val="22"/>
              </w:rPr>
            </w:pPr>
            <w:r w:rsidRPr="00AD70FD">
              <w:rPr>
                <w:b/>
                <w:bCs/>
                <w:i/>
                <w:iCs/>
                <w:snapToGrid w:val="0"/>
                <w:color w:val="000000"/>
                <w:szCs w:val="22"/>
              </w:rPr>
              <w:t>81</w:t>
            </w:r>
          </w:p>
        </w:tc>
        <w:tc>
          <w:tcPr>
            <w:tcW w:w="1655" w:type="dxa"/>
            <w:shd w:val="clear" w:color="auto" w:fill="auto"/>
            <w:tcMar>
              <w:top w:w="15" w:type="dxa"/>
              <w:left w:w="15" w:type="dxa"/>
              <w:bottom w:w="0" w:type="dxa"/>
              <w:right w:w="15" w:type="dxa"/>
            </w:tcMar>
            <w:vAlign w:val="center"/>
            <w:hideMark/>
          </w:tcPr>
          <w:p w14:paraId="69EE0E18" w14:textId="77777777" w:rsidR="009D3792" w:rsidRPr="00AD70FD" w:rsidRDefault="009D3792" w:rsidP="008B0596">
            <w:pPr>
              <w:jc w:val="right"/>
              <w:rPr>
                <w:b/>
                <w:bCs/>
                <w:i/>
                <w:iCs/>
                <w:color w:val="000000"/>
                <w:szCs w:val="22"/>
              </w:rPr>
            </w:pPr>
            <w:r w:rsidRPr="00AD70FD">
              <w:rPr>
                <w:b/>
                <w:bCs/>
                <w:i/>
                <w:iCs/>
                <w:snapToGrid w:val="0"/>
                <w:color w:val="000000"/>
                <w:szCs w:val="22"/>
              </w:rPr>
              <w:t>75</w:t>
            </w:r>
          </w:p>
        </w:tc>
        <w:tc>
          <w:tcPr>
            <w:tcW w:w="1938" w:type="dxa"/>
            <w:shd w:val="clear" w:color="auto" w:fill="auto"/>
            <w:tcMar>
              <w:top w:w="15" w:type="dxa"/>
              <w:left w:w="15" w:type="dxa"/>
              <w:bottom w:w="0" w:type="dxa"/>
              <w:right w:w="15" w:type="dxa"/>
            </w:tcMar>
            <w:vAlign w:val="center"/>
            <w:hideMark/>
          </w:tcPr>
          <w:p w14:paraId="6C9F9E5C" w14:textId="77777777" w:rsidR="009D3792" w:rsidRPr="00AD70FD" w:rsidRDefault="009D3792" w:rsidP="008B0596">
            <w:pPr>
              <w:jc w:val="right"/>
              <w:rPr>
                <w:b/>
                <w:bCs/>
                <w:i/>
                <w:iCs/>
                <w:color w:val="000000"/>
                <w:szCs w:val="22"/>
              </w:rPr>
            </w:pPr>
            <w:r w:rsidRPr="00AD70FD">
              <w:rPr>
                <w:b/>
                <w:bCs/>
                <w:i/>
                <w:iCs/>
                <w:snapToGrid w:val="0"/>
                <w:color w:val="000000"/>
                <w:szCs w:val="22"/>
              </w:rPr>
              <w:t>3</w:t>
            </w:r>
          </w:p>
        </w:tc>
        <w:tc>
          <w:tcPr>
            <w:tcW w:w="2070" w:type="dxa"/>
          </w:tcPr>
          <w:p w14:paraId="428B21FD"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1F6705C5" w14:textId="77777777" w:rsidTr="008B0596">
        <w:trPr>
          <w:trHeight w:val="260"/>
        </w:trPr>
        <w:tc>
          <w:tcPr>
            <w:tcW w:w="2004" w:type="dxa"/>
            <w:shd w:val="clear" w:color="auto" w:fill="auto"/>
            <w:tcMar>
              <w:top w:w="15" w:type="dxa"/>
              <w:left w:w="15" w:type="dxa"/>
              <w:bottom w:w="0" w:type="dxa"/>
              <w:right w:w="15" w:type="dxa"/>
            </w:tcMar>
            <w:vAlign w:val="center"/>
            <w:hideMark/>
          </w:tcPr>
          <w:p w14:paraId="1999A945" w14:textId="5D9FA483" w:rsidR="009D3792" w:rsidRPr="00B9370D" w:rsidRDefault="004429B1" w:rsidP="008B0596">
            <w:pPr>
              <w:rPr>
                <w:b/>
                <w:bCs/>
                <w:i/>
                <w:iCs/>
                <w:color w:val="000000"/>
                <w:szCs w:val="22"/>
                <w:lang w:val="ru-RU"/>
              </w:rPr>
            </w:pPr>
            <w:r w:rsidRPr="00B9370D">
              <w:rPr>
                <w:b/>
                <w:bCs/>
                <w:i/>
                <w:iCs/>
                <w:snapToGrid w:val="0"/>
                <w:color w:val="000000"/>
                <w:szCs w:val="22"/>
                <w:lang w:val="ru-RU"/>
              </w:rPr>
              <w:t>Турецкий</w:t>
            </w:r>
          </w:p>
        </w:tc>
        <w:tc>
          <w:tcPr>
            <w:tcW w:w="1045" w:type="dxa"/>
            <w:vAlign w:val="center"/>
          </w:tcPr>
          <w:p w14:paraId="36FF8EB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20</w:t>
            </w:r>
          </w:p>
        </w:tc>
        <w:tc>
          <w:tcPr>
            <w:tcW w:w="1008" w:type="dxa"/>
            <w:shd w:val="clear" w:color="auto" w:fill="auto"/>
            <w:tcMar>
              <w:top w:w="15" w:type="dxa"/>
              <w:left w:w="15" w:type="dxa"/>
              <w:bottom w:w="0" w:type="dxa"/>
              <w:right w:w="15" w:type="dxa"/>
            </w:tcMar>
            <w:vAlign w:val="center"/>
            <w:hideMark/>
          </w:tcPr>
          <w:p w14:paraId="0512C35F" w14:textId="77777777" w:rsidR="009D3792" w:rsidRPr="00AD70FD" w:rsidRDefault="009D3792" w:rsidP="008B0596">
            <w:pPr>
              <w:jc w:val="right"/>
              <w:rPr>
                <w:b/>
                <w:bCs/>
                <w:i/>
                <w:iCs/>
                <w:color w:val="000000"/>
                <w:szCs w:val="22"/>
              </w:rPr>
            </w:pPr>
            <w:r w:rsidRPr="00AD70FD">
              <w:rPr>
                <w:b/>
                <w:bCs/>
                <w:i/>
                <w:iCs/>
                <w:snapToGrid w:val="0"/>
                <w:color w:val="000000"/>
                <w:szCs w:val="22"/>
              </w:rPr>
              <w:t>80</w:t>
            </w:r>
          </w:p>
        </w:tc>
        <w:tc>
          <w:tcPr>
            <w:tcW w:w="1655" w:type="dxa"/>
            <w:shd w:val="clear" w:color="auto" w:fill="auto"/>
            <w:tcMar>
              <w:top w:w="15" w:type="dxa"/>
              <w:left w:w="15" w:type="dxa"/>
              <w:bottom w:w="0" w:type="dxa"/>
              <w:right w:w="15" w:type="dxa"/>
            </w:tcMar>
            <w:vAlign w:val="center"/>
            <w:hideMark/>
          </w:tcPr>
          <w:p w14:paraId="3BDDD287" w14:textId="77777777" w:rsidR="009D3792" w:rsidRPr="00AD70FD" w:rsidRDefault="009D3792" w:rsidP="008B0596">
            <w:pPr>
              <w:jc w:val="right"/>
              <w:rPr>
                <w:b/>
                <w:bCs/>
                <w:i/>
                <w:iCs/>
                <w:color w:val="000000"/>
                <w:szCs w:val="22"/>
              </w:rPr>
            </w:pPr>
            <w:r w:rsidRPr="00AD70FD">
              <w:rPr>
                <w:b/>
                <w:bCs/>
                <w:i/>
                <w:iCs/>
                <w:snapToGrid w:val="0"/>
                <w:color w:val="000000"/>
                <w:szCs w:val="22"/>
              </w:rPr>
              <w:t>69</w:t>
            </w:r>
          </w:p>
        </w:tc>
        <w:tc>
          <w:tcPr>
            <w:tcW w:w="1938" w:type="dxa"/>
            <w:shd w:val="clear" w:color="auto" w:fill="auto"/>
            <w:tcMar>
              <w:top w:w="15" w:type="dxa"/>
              <w:left w:w="15" w:type="dxa"/>
              <w:bottom w:w="0" w:type="dxa"/>
              <w:right w:w="15" w:type="dxa"/>
            </w:tcMar>
            <w:vAlign w:val="center"/>
            <w:hideMark/>
          </w:tcPr>
          <w:p w14:paraId="47E255AA" w14:textId="77777777" w:rsidR="009D3792" w:rsidRPr="00AD70FD" w:rsidRDefault="009D3792" w:rsidP="008B0596">
            <w:pPr>
              <w:jc w:val="right"/>
              <w:rPr>
                <w:b/>
                <w:bCs/>
                <w:i/>
                <w:iCs/>
                <w:color w:val="000000"/>
                <w:szCs w:val="22"/>
              </w:rPr>
            </w:pPr>
            <w:r w:rsidRPr="00AD70FD">
              <w:rPr>
                <w:b/>
                <w:bCs/>
                <w:i/>
                <w:iCs/>
                <w:snapToGrid w:val="0"/>
                <w:color w:val="000000"/>
                <w:szCs w:val="22"/>
              </w:rPr>
              <w:t>2</w:t>
            </w:r>
          </w:p>
        </w:tc>
        <w:tc>
          <w:tcPr>
            <w:tcW w:w="2070" w:type="dxa"/>
            <w:vAlign w:val="center"/>
          </w:tcPr>
          <w:p w14:paraId="50FD45AE"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r>
      <w:tr w:rsidR="00B9370D" w:rsidRPr="00AD70FD" w14:paraId="04979A8E" w14:textId="77777777" w:rsidTr="008B0596">
        <w:trPr>
          <w:trHeight w:val="245"/>
        </w:trPr>
        <w:tc>
          <w:tcPr>
            <w:tcW w:w="2004" w:type="dxa"/>
            <w:shd w:val="clear" w:color="auto" w:fill="auto"/>
            <w:tcMar>
              <w:top w:w="15" w:type="dxa"/>
              <w:left w:w="15" w:type="dxa"/>
              <w:bottom w:w="0" w:type="dxa"/>
              <w:right w:w="15" w:type="dxa"/>
            </w:tcMar>
            <w:vAlign w:val="center"/>
            <w:hideMark/>
          </w:tcPr>
          <w:p w14:paraId="4E551D13" w14:textId="1E50524D" w:rsidR="009D3792" w:rsidRPr="00B9370D" w:rsidRDefault="004429B1" w:rsidP="008B0596">
            <w:pPr>
              <w:rPr>
                <w:b/>
                <w:bCs/>
                <w:i/>
                <w:iCs/>
                <w:snapToGrid w:val="0"/>
                <w:color w:val="000000"/>
                <w:szCs w:val="22"/>
                <w:lang w:val="ru-RU"/>
              </w:rPr>
            </w:pPr>
            <w:r w:rsidRPr="00B9370D">
              <w:rPr>
                <w:b/>
                <w:bCs/>
                <w:i/>
                <w:iCs/>
                <w:snapToGrid w:val="0"/>
                <w:color w:val="000000"/>
                <w:szCs w:val="22"/>
                <w:lang w:val="ru-RU"/>
              </w:rPr>
              <w:t>Корейский</w:t>
            </w:r>
          </w:p>
        </w:tc>
        <w:tc>
          <w:tcPr>
            <w:tcW w:w="1045" w:type="dxa"/>
            <w:vAlign w:val="center"/>
          </w:tcPr>
          <w:p w14:paraId="324938D2"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21</w:t>
            </w:r>
          </w:p>
        </w:tc>
        <w:tc>
          <w:tcPr>
            <w:tcW w:w="1008" w:type="dxa"/>
            <w:shd w:val="clear" w:color="auto" w:fill="auto"/>
            <w:tcMar>
              <w:top w:w="15" w:type="dxa"/>
              <w:left w:w="15" w:type="dxa"/>
              <w:bottom w:w="0" w:type="dxa"/>
              <w:right w:w="15" w:type="dxa"/>
            </w:tcMar>
            <w:vAlign w:val="center"/>
            <w:hideMark/>
          </w:tcPr>
          <w:p w14:paraId="3E159EBD"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77</w:t>
            </w:r>
          </w:p>
        </w:tc>
        <w:tc>
          <w:tcPr>
            <w:tcW w:w="1655" w:type="dxa"/>
            <w:shd w:val="clear" w:color="auto" w:fill="auto"/>
            <w:tcMar>
              <w:top w:w="15" w:type="dxa"/>
              <w:left w:w="15" w:type="dxa"/>
              <w:bottom w:w="0" w:type="dxa"/>
              <w:right w:w="15" w:type="dxa"/>
            </w:tcMar>
            <w:vAlign w:val="center"/>
            <w:hideMark/>
          </w:tcPr>
          <w:p w14:paraId="5E779951"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77</w:t>
            </w:r>
          </w:p>
        </w:tc>
        <w:tc>
          <w:tcPr>
            <w:tcW w:w="1938" w:type="dxa"/>
            <w:shd w:val="clear" w:color="auto" w:fill="auto"/>
            <w:tcMar>
              <w:top w:w="15" w:type="dxa"/>
              <w:left w:w="15" w:type="dxa"/>
              <w:bottom w:w="0" w:type="dxa"/>
              <w:right w:w="15" w:type="dxa"/>
            </w:tcMar>
            <w:vAlign w:val="center"/>
            <w:hideMark/>
          </w:tcPr>
          <w:p w14:paraId="2D419E68"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c>
          <w:tcPr>
            <w:tcW w:w="2070" w:type="dxa"/>
            <w:vAlign w:val="center"/>
          </w:tcPr>
          <w:p w14:paraId="4966B76D"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w:t>
            </w:r>
          </w:p>
        </w:tc>
      </w:tr>
      <w:tr w:rsidR="00B9370D" w:rsidRPr="00AD70FD" w14:paraId="070444A4" w14:textId="77777777" w:rsidTr="008B0596">
        <w:trPr>
          <w:trHeight w:val="260"/>
        </w:trPr>
        <w:tc>
          <w:tcPr>
            <w:tcW w:w="2004" w:type="dxa"/>
            <w:shd w:val="clear" w:color="auto" w:fill="auto"/>
            <w:tcMar>
              <w:top w:w="15" w:type="dxa"/>
              <w:left w:w="15" w:type="dxa"/>
              <w:bottom w:w="0" w:type="dxa"/>
              <w:right w:w="15" w:type="dxa"/>
            </w:tcMar>
            <w:vAlign w:val="center"/>
            <w:hideMark/>
          </w:tcPr>
          <w:p w14:paraId="4710F7C7" w14:textId="472E597C" w:rsidR="009D3792" w:rsidRPr="00B9370D" w:rsidRDefault="004429B1" w:rsidP="008B0596">
            <w:pPr>
              <w:rPr>
                <w:b/>
                <w:bCs/>
                <w:i/>
                <w:iCs/>
                <w:color w:val="000000"/>
                <w:szCs w:val="22"/>
                <w:lang w:val="ru-RU"/>
              </w:rPr>
            </w:pPr>
            <w:r w:rsidRPr="00B9370D">
              <w:rPr>
                <w:b/>
                <w:bCs/>
                <w:i/>
                <w:iCs/>
                <w:snapToGrid w:val="0"/>
                <w:color w:val="000000"/>
                <w:szCs w:val="22"/>
                <w:lang w:val="ru-RU"/>
              </w:rPr>
              <w:t>Вьетнамский</w:t>
            </w:r>
          </w:p>
        </w:tc>
        <w:tc>
          <w:tcPr>
            <w:tcW w:w="1045" w:type="dxa"/>
            <w:vAlign w:val="center"/>
          </w:tcPr>
          <w:p w14:paraId="70FE5DFD"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22</w:t>
            </w:r>
          </w:p>
        </w:tc>
        <w:tc>
          <w:tcPr>
            <w:tcW w:w="1008" w:type="dxa"/>
            <w:shd w:val="clear" w:color="auto" w:fill="auto"/>
            <w:tcMar>
              <w:top w:w="15" w:type="dxa"/>
              <w:left w:w="15" w:type="dxa"/>
              <w:bottom w:w="0" w:type="dxa"/>
              <w:right w:w="15" w:type="dxa"/>
            </w:tcMar>
            <w:vAlign w:val="center"/>
            <w:hideMark/>
          </w:tcPr>
          <w:p w14:paraId="6968A4CD" w14:textId="77777777" w:rsidR="009D3792" w:rsidRPr="00AD70FD" w:rsidRDefault="009D3792" w:rsidP="008B0596">
            <w:pPr>
              <w:jc w:val="right"/>
              <w:rPr>
                <w:b/>
                <w:bCs/>
                <w:i/>
                <w:iCs/>
                <w:color w:val="000000"/>
                <w:szCs w:val="22"/>
              </w:rPr>
            </w:pPr>
            <w:r w:rsidRPr="00AD70FD">
              <w:rPr>
                <w:b/>
                <w:bCs/>
                <w:i/>
                <w:iCs/>
                <w:snapToGrid w:val="0"/>
                <w:color w:val="000000"/>
                <w:szCs w:val="22"/>
              </w:rPr>
              <w:t>77</w:t>
            </w:r>
          </w:p>
        </w:tc>
        <w:tc>
          <w:tcPr>
            <w:tcW w:w="1655" w:type="dxa"/>
            <w:shd w:val="clear" w:color="auto" w:fill="auto"/>
            <w:tcMar>
              <w:top w:w="15" w:type="dxa"/>
              <w:left w:w="15" w:type="dxa"/>
              <w:bottom w:w="0" w:type="dxa"/>
              <w:right w:w="15" w:type="dxa"/>
            </w:tcMar>
            <w:vAlign w:val="center"/>
            <w:hideMark/>
          </w:tcPr>
          <w:p w14:paraId="6E8729E8" w14:textId="77777777" w:rsidR="009D3792" w:rsidRPr="00AD70FD" w:rsidRDefault="009D3792" w:rsidP="008B0596">
            <w:pPr>
              <w:jc w:val="right"/>
              <w:rPr>
                <w:b/>
                <w:bCs/>
                <w:i/>
                <w:iCs/>
                <w:color w:val="000000"/>
                <w:szCs w:val="22"/>
              </w:rPr>
            </w:pPr>
            <w:r w:rsidRPr="00AD70FD">
              <w:rPr>
                <w:b/>
                <w:bCs/>
                <w:i/>
                <w:iCs/>
                <w:snapToGrid w:val="0"/>
                <w:color w:val="000000"/>
                <w:szCs w:val="22"/>
              </w:rPr>
              <w:t>76</w:t>
            </w:r>
          </w:p>
        </w:tc>
        <w:tc>
          <w:tcPr>
            <w:tcW w:w="1938" w:type="dxa"/>
            <w:shd w:val="clear" w:color="auto" w:fill="auto"/>
            <w:tcMar>
              <w:top w:w="15" w:type="dxa"/>
              <w:left w:w="15" w:type="dxa"/>
              <w:bottom w:w="0" w:type="dxa"/>
              <w:right w:w="15" w:type="dxa"/>
            </w:tcMar>
            <w:vAlign w:val="center"/>
            <w:hideMark/>
          </w:tcPr>
          <w:p w14:paraId="525F9687"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vAlign w:val="center"/>
          </w:tcPr>
          <w:p w14:paraId="381E8C9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1</w:t>
            </w:r>
          </w:p>
        </w:tc>
      </w:tr>
      <w:tr w:rsidR="00B9370D" w:rsidRPr="00AD70FD" w14:paraId="754A6D8A" w14:textId="77777777" w:rsidTr="008B0596">
        <w:trPr>
          <w:trHeight w:val="317"/>
        </w:trPr>
        <w:tc>
          <w:tcPr>
            <w:tcW w:w="2004" w:type="dxa"/>
            <w:shd w:val="clear" w:color="auto" w:fill="auto"/>
            <w:tcMar>
              <w:top w:w="15" w:type="dxa"/>
              <w:left w:w="15" w:type="dxa"/>
              <w:bottom w:w="0" w:type="dxa"/>
              <w:right w:w="15" w:type="dxa"/>
            </w:tcMar>
            <w:vAlign w:val="center"/>
            <w:hideMark/>
          </w:tcPr>
          <w:p w14:paraId="49C9FB81" w14:textId="272303FA" w:rsidR="009D3792" w:rsidRPr="00B9370D" w:rsidRDefault="004429B1" w:rsidP="008B0596">
            <w:pPr>
              <w:rPr>
                <w:b/>
                <w:bCs/>
                <w:i/>
                <w:iCs/>
                <w:color w:val="000000"/>
                <w:szCs w:val="22"/>
                <w:lang w:val="ru-RU"/>
              </w:rPr>
            </w:pPr>
            <w:r w:rsidRPr="00B9370D">
              <w:rPr>
                <w:b/>
                <w:bCs/>
                <w:i/>
                <w:iCs/>
                <w:snapToGrid w:val="0"/>
                <w:color w:val="000000"/>
                <w:szCs w:val="22"/>
                <w:lang w:val="ru-RU"/>
              </w:rPr>
              <w:t>Юэский китайский</w:t>
            </w:r>
            <w:r w:rsidR="009D3792" w:rsidRPr="00B9370D">
              <w:rPr>
                <w:b/>
                <w:bCs/>
                <w:i/>
                <w:iCs/>
                <w:snapToGrid w:val="0"/>
                <w:color w:val="000000"/>
                <w:szCs w:val="22"/>
                <w:lang w:val="ru-RU"/>
              </w:rPr>
              <w:t xml:space="preserve"> </w:t>
            </w:r>
          </w:p>
        </w:tc>
        <w:tc>
          <w:tcPr>
            <w:tcW w:w="1045" w:type="dxa"/>
            <w:vAlign w:val="center"/>
          </w:tcPr>
          <w:p w14:paraId="64C258FB"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23</w:t>
            </w:r>
          </w:p>
        </w:tc>
        <w:tc>
          <w:tcPr>
            <w:tcW w:w="1008" w:type="dxa"/>
            <w:shd w:val="clear" w:color="auto" w:fill="auto"/>
            <w:tcMar>
              <w:top w:w="15" w:type="dxa"/>
              <w:left w:w="15" w:type="dxa"/>
              <w:bottom w:w="0" w:type="dxa"/>
              <w:right w:w="15" w:type="dxa"/>
            </w:tcMar>
            <w:vAlign w:val="center"/>
            <w:hideMark/>
          </w:tcPr>
          <w:p w14:paraId="0EDC7C37" w14:textId="77777777" w:rsidR="009D3792" w:rsidRPr="00AD70FD" w:rsidRDefault="009D3792" w:rsidP="008B0596">
            <w:pPr>
              <w:jc w:val="right"/>
              <w:rPr>
                <w:b/>
                <w:bCs/>
                <w:i/>
                <w:iCs/>
                <w:color w:val="000000"/>
                <w:szCs w:val="22"/>
              </w:rPr>
            </w:pPr>
            <w:r w:rsidRPr="00AD70FD">
              <w:rPr>
                <w:b/>
                <w:bCs/>
                <w:i/>
                <w:iCs/>
                <w:snapToGrid w:val="0"/>
                <w:color w:val="000000"/>
                <w:szCs w:val="22"/>
              </w:rPr>
              <w:t>74</w:t>
            </w:r>
          </w:p>
        </w:tc>
        <w:tc>
          <w:tcPr>
            <w:tcW w:w="1655" w:type="dxa"/>
            <w:shd w:val="clear" w:color="auto" w:fill="auto"/>
            <w:tcMar>
              <w:top w:w="15" w:type="dxa"/>
              <w:left w:w="15" w:type="dxa"/>
              <w:bottom w:w="0" w:type="dxa"/>
              <w:right w:w="15" w:type="dxa"/>
            </w:tcMar>
            <w:vAlign w:val="center"/>
            <w:hideMark/>
          </w:tcPr>
          <w:p w14:paraId="3B95F417" w14:textId="77777777" w:rsidR="009D3792" w:rsidRPr="00AD70FD" w:rsidRDefault="009D3792" w:rsidP="008B0596">
            <w:pPr>
              <w:jc w:val="right"/>
              <w:rPr>
                <w:b/>
                <w:bCs/>
                <w:i/>
                <w:iCs/>
                <w:color w:val="000000"/>
                <w:szCs w:val="22"/>
              </w:rPr>
            </w:pPr>
            <w:r w:rsidRPr="00AD70FD">
              <w:rPr>
                <w:b/>
                <w:bCs/>
                <w:i/>
                <w:iCs/>
                <w:snapToGrid w:val="0"/>
                <w:color w:val="000000"/>
                <w:szCs w:val="22"/>
              </w:rPr>
              <w:t>73</w:t>
            </w:r>
          </w:p>
        </w:tc>
        <w:tc>
          <w:tcPr>
            <w:tcW w:w="1938" w:type="dxa"/>
            <w:shd w:val="clear" w:color="auto" w:fill="auto"/>
            <w:tcMar>
              <w:top w:w="15" w:type="dxa"/>
              <w:left w:w="15" w:type="dxa"/>
              <w:bottom w:w="0" w:type="dxa"/>
              <w:right w:w="15" w:type="dxa"/>
            </w:tcMar>
            <w:vAlign w:val="center"/>
            <w:hideMark/>
          </w:tcPr>
          <w:p w14:paraId="02C1F358"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65A13A6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0B6C8B63" w14:textId="77777777" w:rsidTr="008B0596">
        <w:trPr>
          <w:trHeight w:val="260"/>
        </w:trPr>
        <w:tc>
          <w:tcPr>
            <w:tcW w:w="2004" w:type="dxa"/>
            <w:shd w:val="clear" w:color="auto" w:fill="auto"/>
            <w:tcMar>
              <w:top w:w="15" w:type="dxa"/>
              <w:left w:w="15" w:type="dxa"/>
              <w:bottom w:w="0" w:type="dxa"/>
              <w:right w:w="15" w:type="dxa"/>
            </w:tcMar>
            <w:vAlign w:val="center"/>
            <w:hideMark/>
          </w:tcPr>
          <w:p w14:paraId="43593C19" w14:textId="12D0E2A7" w:rsidR="009D3792" w:rsidRPr="00B9370D" w:rsidRDefault="004429B1" w:rsidP="008B0596">
            <w:pPr>
              <w:rPr>
                <w:b/>
                <w:bCs/>
                <w:i/>
                <w:iCs/>
                <w:color w:val="000000"/>
                <w:szCs w:val="22"/>
                <w:lang w:val="ru-RU"/>
              </w:rPr>
            </w:pPr>
            <w:r w:rsidRPr="00B9370D">
              <w:rPr>
                <w:b/>
                <w:bCs/>
                <w:i/>
                <w:iCs/>
                <w:snapToGrid w:val="0"/>
                <w:color w:val="000000"/>
                <w:szCs w:val="22"/>
                <w:lang w:val="ru-RU"/>
              </w:rPr>
              <w:t>Яванский</w:t>
            </w:r>
          </w:p>
        </w:tc>
        <w:tc>
          <w:tcPr>
            <w:tcW w:w="1045" w:type="dxa"/>
            <w:vAlign w:val="center"/>
          </w:tcPr>
          <w:p w14:paraId="51635363"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24</w:t>
            </w:r>
          </w:p>
        </w:tc>
        <w:tc>
          <w:tcPr>
            <w:tcW w:w="1008" w:type="dxa"/>
            <w:shd w:val="clear" w:color="auto" w:fill="auto"/>
            <w:tcMar>
              <w:top w:w="15" w:type="dxa"/>
              <w:left w:w="15" w:type="dxa"/>
              <w:bottom w:w="0" w:type="dxa"/>
              <w:right w:w="15" w:type="dxa"/>
            </w:tcMar>
            <w:vAlign w:val="center"/>
            <w:hideMark/>
          </w:tcPr>
          <w:p w14:paraId="6A82E1AB" w14:textId="77777777" w:rsidR="009D3792" w:rsidRPr="00AD70FD" w:rsidRDefault="009D3792" w:rsidP="008B0596">
            <w:pPr>
              <w:jc w:val="right"/>
              <w:rPr>
                <w:b/>
                <w:bCs/>
                <w:i/>
                <w:iCs/>
                <w:color w:val="000000"/>
                <w:szCs w:val="22"/>
              </w:rPr>
            </w:pPr>
            <w:r w:rsidRPr="00AD70FD">
              <w:rPr>
                <w:b/>
                <w:bCs/>
                <w:i/>
                <w:iCs/>
                <w:snapToGrid w:val="0"/>
                <w:color w:val="000000"/>
                <w:szCs w:val="22"/>
              </w:rPr>
              <w:t>68</w:t>
            </w:r>
          </w:p>
        </w:tc>
        <w:tc>
          <w:tcPr>
            <w:tcW w:w="1655" w:type="dxa"/>
            <w:shd w:val="clear" w:color="auto" w:fill="auto"/>
            <w:tcMar>
              <w:top w:w="15" w:type="dxa"/>
              <w:left w:w="15" w:type="dxa"/>
              <w:bottom w:w="0" w:type="dxa"/>
              <w:right w:w="15" w:type="dxa"/>
            </w:tcMar>
            <w:vAlign w:val="center"/>
            <w:hideMark/>
          </w:tcPr>
          <w:p w14:paraId="3A183BC2" w14:textId="77777777" w:rsidR="009D3792" w:rsidRPr="00AD70FD" w:rsidRDefault="009D3792" w:rsidP="008B0596">
            <w:pPr>
              <w:jc w:val="right"/>
              <w:rPr>
                <w:b/>
                <w:bCs/>
                <w:i/>
                <w:iCs/>
                <w:color w:val="000000"/>
                <w:szCs w:val="22"/>
              </w:rPr>
            </w:pPr>
            <w:r w:rsidRPr="00AD70FD">
              <w:rPr>
                <w:b/>
                <w:bCs/>
                <w:i/>
                <w:iCs/>
                <w:snapToGrid w:val="0"/>
                <w:color w:val="000000"/>
                <w:szCs w:val="22"/>
              </w:rPr>
              <w:t>68</w:t>
            </w:r>
          </w:p>
        </w:tc>
        <w:tc>
          <w:tcPr>
            <w:tcW w:w="1938" w:type="dxa"/>
            <w:shd w:val="clear" w:color="auto" w:fill="auto"/>
            <w:tcMar>
              <w:top w:w="15" w:type="dxa"/>
              <w:left w:w="15" w:type="dxa"/>
              <w:bottom w:w="0" w:type="dxa"/>
              <w:right w:w="15" w:type="dxa"/>
            </w:tcMar>
            <w:vAlign w:val="center"/>
            <w:hideMark/>
          </w:tcPr>
          <w:p w14:paraId="4EB944C3" w14:textId="77777777" w:rsidR="009D3792" w:rsidRPr="00AD70FD" w:rsidRDefault="009D3792" w:rsidP="008B0596">
            <w:pPr>
              <w:jc w:val="right"/>
              <w:rPr>
                <w:b/>
                <w:bCs/>
                <w:i/>
                <w:iCs/>
                <w:color w:val="000000"/>
                <w:szCs w:val="22"/>
              </w:rPr>
            </w:pPr>
            <w:r w:rsidRPr="00AD70FD">
              <w:rPr>
                <w:b/>
                <w:bCs/>
                <w:i/>
                <w:iCs/>
                <w:snapToGrid w:val="0"/>
                <w:color w:val="000000"/>
                <w:szCs w:val="22"/>
              </w:rPr>
              <w:t>1</w:t>
            </w:r>
          </w:p>
        </w:tc>
        <w:tc>
          <w:tcPr>
            <w:tcW w:w="2070" w:type="dxa"/>
          </w:tcPr>
          <w:p w14:paraId="348FCB07"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0</w:t>
            </w:r>
          </w:p>
        </w:tc>
      </w:tr>
      <w:tr w:rsidR="00B9370D" w:rsidRPr="00AD70FD" w14:paraId="75A39820" w14:textId="77777777" w:rsidTr="008B0596">
        <w:trPr>
          <w:trHeight w:val="245"/>
        </w:trPr>
        <w:tc>
          <w:tcPr>
            <w:tcW w:w="2004" w:type="dxa"/>
            <w:shd w:val="clear" w:color="auto" w:fill="auto"/>
            <w:tcMar>
              <w:top w:w="15" w:type="dxa"/>
              <w:left w:w="15" w:type="dxa"/>
              <w:bottom w:w="0" w:type="dxa"/>
              <w:right w:w="15" w:type="dxa"/>
            </w:tcMar>
            <w:vAlign w:val="center"/>
            <w:hideMark/>
          </w:tcPr>
          <w:p w14:paraId="5E2BFF26" w14:textId="7F022FB9" w:rsidR="009D3792" w:rsidRPr="00B9370D" w:rsidRDefault="004429B1" w:rsidP="008B0596">
            <w:pPr>
              <w:rPr>
                <w:b/>
                <w:bCs/>
                <w:i/>
                <w:iCs/>
                <w:color w:val="000000"/>
                <w:szCs w:val="22"/>
                <w:lang w:val="ru-RU"/>
              </w:rPr>
            </w:pPr>
            <w:r w:rsidRPr="00B9370D">
              <w:rPr>
                <w:b/>
                <w:bCs/>
                <w:i/>
                <w:iCs/>
                <w:snapToGrid w:val="0"/>
                <w:color w:val="000000"/>
                <w:szCs w:val="22"/>
                <w:lang w:val="ru-RU"/>
              </w:rPr>
              <w:t>Итальянский</w:t>
            </w:r>
          </w:p>
        </w:tc>
        <w:tc>
          <w:tcPr>
            <w:tcW w:w="1045" w:type="dxa"/>
            <w:vAlign w:val="center"/>
          </w:tcPr>
          <w:p w14:paraId="58E838C2"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25</w:t>
            </w:r>
          </w:p>
        </w:tc>
        <w:tc>
          <w:tcPr>
            <w:tcW w:w="1008" w:type="dxa"/>
            <w:shd w:val="clear" w:color="auto" w:fill="auto"/>
            <w:tcMar>
              <w:top w:w="15" w:type="dxa"/>
              <w:left w:w="15" w:type="dxa"/>
              <w:bottom w:w="0" w:type="dxa"/>
              <w:right w:w="15" w:type="dxa"/>
            </w:tcMar>
            <w:vAlign w:val="center"/>
            <w:hideMark/>
          </w:tcPr>
          <w:p w14:paraId="5FD65027" w14:textId="77777777" w:rsidR="009D3792" w:rsidRPr="00AD70FD" w:rsidRDefault="009D3792" w:rsidP="008B0596">
            <w:pPr>
              <w:jc w:val="right"/>
              <w:rPr>
                <w:b/>
                <w:bCs/>
                <w:i/>
                <w:iCs/>
                <w:color w:val="000000"/>
                <w:szCs w:val="22"/>
              </w:rPr>
            </w:pPr>
            <w:r w:rsidRPr="00AD70FD">
              <w:rPr>
                <w:b/>
                <w:bCs/>
                <w:i/>
                <w:iCs/>
                <w:snapToGrid w:val="0"/>
                <w:color w:val="000000"/>
                <w:szCs w:val="22"/>
              </w:rPr>
              <w:t>68</w:t>
            </w:r>
          </w:p>
        </w:tc>
        <w:tc>
          <w:tcPr>
            <w:tcW w:w="1655" w:type="dxa"/>
            <w:shd w:val="clear" w:color="auto" w:fill="auto"/>
            <w:tcMar>
              <w:top w:w="15" w:type="dxa"/>
              <w:left w:w="15" w:type="dxa"/>
              <w:bottom w:w="0" w:type="dxa"/>
              <w:right w:w="15" w:type="dxa"/>
            </w:tcMar>
            <w:vAlign w:val="center"/>
            <w:hideMark/>
          </w:tcPr>
          <w:p w14:paraId="3BCDD4AA" w14:textId="77777777" w:rsidR="009D3792" w:rsidRPr="00AD70FD" w:rsidRDefault="009D3792" w:rsidP="008B0596">
            <w:pPr>
              <w:jc w:val="right"/>
              <w:rPr>
                <w:b/>
                <w:bCs/>
                <w:i/>
                <w:iCs/>
                <w:color w:val="000000"/>
                <w:szCs w:val="22"/>
              </w:rPr>
            </w:pPr>
            <w:r w:rsidRPr="00AD70FD">
              <w:rPr>
                <w:b/>
                <w:bCs/>
                <w:i/>
                <w:iCs/>
                <w:snapToGrid w:val="0"/>
                <w:color w:val="000000"/>
                <w:szCs w:val="22"/>
              </w:rPr>
              <w:t>65</w:t>
            </w:r>
          </w:p>
        </w:tc>
        <w:tc>
          <w:tcPr>
            <w:tcW w:w="1938" w:type="dxa"/>
            <w:shd w:val="clear" w:color="auto" w:fill="auto"/>
            <w:tcMar>
              <w:top w:w="15" w:type="dxa"/>
              <w:left w:w="15" w:type="dxa"/>
              <w:bottom w:w="0" w:type="dxa"/>
              <w:right w:w="15" w:type="dxa"/>
            </w:tcMar>
            <w:vAlign w:val="center"/>
            <w:hideMark/>
          </w:tcPr>
          <w:p w14:paraId="62645832" w14:textId="77777777" w:rsidR="009D3792" w:rsidRPr="00AD70FD" w:rsidRDefault="009D3792" w:rsidP="008B0596">
            <w:pPr>
              <w:jc w:val="right"/>
              <w:rPr>
                <w:b/>
                <w:bCs/>
                <w:i/>
                <w:iCs/>
                <w:color w:val="000000"/>
                <w:szCs w:val="22"/>
              </w:rPr>
            </w:pPr>
            <w:r w:rsidRPr="00AD70FD">
              <w:rPr>
                <w:b/>
                <w:bCs/>
                <w:i/>
                <w:iCs/>
                <w:snapToGrid w:val="0"/>
                <w:color w:val="000000"/>
                <w:szCs w:val="22"/>
              </w:rPr>
              <w:t>4</w:t>
            </w:r>
          </w:p>
        </w:tc>
        <w:tc>
          <w:tcPr>
            <w:tcW w:w="2070" w:type="dxa"/>
          </w:tcPr>
          <w:p w14:paraId="3E985938" w14:textId="77777777" w:rsidR="009D3792" w:rsidRPr="00AD70FD" w:rsidRDefault="009D3792" w:rsidP="008B0596">
            <w:pPr>
              <w:jc w:val="right"/>
              <w:rPr>
                <w:b/>
                <w:bCs/>
                <w:i/>
                <w:iCs/>
                <w:snapToGrid w:val="0"/>
                <w:color w:val="000000"/>
                <w:szCs w:val="22"/>
              </w:rPr>
            </w:pPr>
            <w:r w:rsidRPr="00AD70FD">
              <w:rPr>
                <w:b/>
                <w:bCs/>
                <w:i/>
                <w:iCs/>
                <w:snapToGrid w:val="0"/>
                <w:color w:val="000000"/>
                <w:szCs w:val="22"/>
              </w:rPr>
              <w:t>3</w:t>
            </w:r>
          </w:p>
        </w:tc>
      </w:tr>
    </w:tbl>
    <w:p w14:paraId="200FFB36" w14:textId="7D815BBA" w:rsidR="009D3792" w:rsidRPr="004429B1" w:rsidRDefault="009D3792" w:rsidP="009D3792">
      <w:pPr>
        <w:spacing w:before="240" w:after="240"/>
        <w:rPr>
          <w:i/>
          <w:sz w:val="20"/>
          <w:lang w:val="ru-RU"/>
        </w:rPr>
      </w:pPr>
      <w:r w:rsidRPr="004429B1">
        <w:rPr>
          <w:i/>
          <w:sz w:val="20"/>
          <w:lang w:val="ru-RU"/>
        </w:rPr>
        <w:t>(</w:t>
      </w:r>
      <w:r w:rsidR="004429B1">
        <w:rPr>
          <w:i/>
          <w:sz w:val="20"/>
          <w:lang w:val="ru-RU"/>
        </w:rPr>
        <w:t>Источники</w:t>
      </w:r>
      <w:r w:rsidRPr="004429B1">
        <w:rPr>
          <w:i/>
          <w:sz w:val="20"/>
          <w:lang w:val="ru-RU"/>
        </w:rPr>
        <w:t xml:space="preserve">: </w:t>
      </w:r>
      <w:r w:rsidRPr="00AD70FD">
        <w:rPr>
          <w:i/>
          <w:sz w:val="20"/>
        </w:rPr>
        <w:t>visualcapitalist</w:t>
      </w:r>
      <w:r w:rsidRPr="004429B1">
        <w:rPr>
          <w:i/>
          <w:sz w:val="20"/>
          <w:lang w:val="ru-RU"/>
        </w:rPr>
        <w:t>.</w:t>
      </w:r>
      <w:r w:rsidRPr="00AD70FD">
        <w:rPr>
          <w:i/>
          <w:sz w:val="20"/>
        </w:rPr>
        <w:t>com</w:t>
      </w:r>
      <w:r w:rsidRPr="004429B1">
        <w:rPr>
          <w:i/>
          <w:sz w:val="20"/>
          <w:lang w:val="ru-RU"/>
        </w:rPr>
        <w:t xml:space="preserve"> </w:t>
      </w:r>
      <w:r w:rsidR="004429B1">
        <w:rPr>
          <w:i/>
          <w:sz w:val="20"/>
          <w:lang w:val="ru-RU"/>
        </w:rPr>
        <w:t>со</w:t>
      </w:r>
      <w:r w:rsidR="004429B1" w:rsidRPr="004429B1">
        <w:rPr>
          <w:i/>
          <w:sz w:val="20"/>
          <w:lang w:val="ru-RU"/>
        </w:rPr>
        <w:t xml:space="preserve"> </w:t>
      </w:r>
      <w:r w:rsidR="004429B1">
        <w:rPr>
          <w:i/>
          <w:sz w:val="20"/>
          <w:lang w:val="ru-RU"/>
        </w:rPr>
        <w:t>ссылками</w:t>
      </w:r>
      <w:r w:rsidR="004429B1" w:rsidRPr="004429B1">
        <w:rPr>
          <w:i/>
          <w:sz w:val="20"/>
          <w:lang w:val="ru-RU"/>
        </w:rPr>
        <w:t xml:space="preserve"> </w:t>
      </w:r>
      <w:r w:rsidR="004429B1">
        <w:rPr>
          <w:i/>
          <w:sz w:val="20"/>
          <w:lang w:val="ru-RU"/>
        </w:rPr>
        <w:t>на</w:t>
      </w:r>
      <w:r w:rsidR="004429B1" w:rsidRPr="004429B1">
        <w:rPr>
          <w:i/>
          <w:sz w:val="20"/>
          <w:lang w:val="ru-RU"/>
        </w:rPr>
        <w:t xml:space="preserve"> «Этнолог: Языки мира», </w:t>
      </w:r>
      <w:r w:rsidR="004429B1">
        <w:rPr>
          <w:i/>
          <w:sz w:val="20"/>
          <w:lang w:val="ru-RU"/>
        </w:rPr>
        <w:t>Британскую</w:t>
      </w:r>
      <w:r w:rsidR="004429B1" w:rsidRPr="004429B1">
        <w:rPr>
          <w:i/>
          <w:sz w:val="20"/>
          <w:lang w:val="ru-RU"/>
        </w:rPr>
        <w:t xml:space="preserve"> </w:t>
      </w:r>
      <w:r w:rsidR="004429B1">
        <w:rPr>
          <w:i/>
          <w:sz w:val="20"/>
          <w:lang w:val="ru-RU"/>
        </w:rPr>
        <w:t>энциклопедию</w:t>
      </w:r>
      <w:r w:rsidR="004429B1" w:rsidRPr="004429B1">
        <w:rPr>
          <w:i/>
          <w:sz w:val="20"/>
          <w:lang w:val="ru-RU"/>
        </w:rPr>
        <w:t xml:space="preserve"> </w:t>
      </w:r>
      <w:r w:rsidR="004429B1">
        <w:rPr>
          <w:i/>
          <w:sz w:val="20"/>
          <w:lang w:val="ru-RU"/>
        </w:rPr>
        <w:t>и</w:t>
      </w:r>
      <w:r w:rsidR="004429B1" w:rsidRPr="004429B1">
        <w:rPr>
          <w:i/>
          <w:sz w:val="20"/>
          <w:lang w:val="ru-RU"/>
        </w:rPr>
        <w:t xml:space="preserve"> </w:t>
      </w:r>
      <w:r w:rsidR="004429B1">
        <w:rPr>
          <w:i/>
          <w:sz w:val="20"/>
          <w:lang w:val="ru-RU"/>
        </w:rPr>
        <w:t>Википедию</w:t>
      </w:r>
      <w:r w:rsidR="004429B1" w:rsidRPr="004429B1">
        <w:rPr>
          <w:i/>
          <w:sz w:val="20"/>
          <w:lang w:val="ru-RU"/>
        </w:rPr>
        <w:t xml:space="preserve">, </w:t>
      </w:r>
      <w:r w:rsidR="004429B1">
        <w:rPr>
          <w:i/>
          <w:sz w:val="20"/>
          <w:lang w:val="ru-RU"/>
        </w:rPr>
        <w:t>июль</w:t>
      </w:r>
      <w:r w:rsidR="004429B1" w:rsidRPr="004429B1">
        <w:rPr>
          <w:i/>
          <w:sz w:val="20"/>
          <w:lang w:val="ru-RU"/>
        </w:rPr>
        <w:t xml:space="preserve"> 2020 </w:t>
      </w:r>
      <w:r w:rsidR="004429B1">
        <w:rPr>
          <w:i/>
          <w:sz w:val="20"/>
          <w:lang w:val="ru-RU"/>
        </w:rPr>
        <w:t>г</w:t>
      </w:r>
      <w:r w:rsidR="004429B1" w:rsidRPr="004429B1">
        <w:rPr>
          <w:i/>
          <w:sz w:val="20"/>
          <w:lang w:val="ru-RU"/>
        </w:rPr>
        <w:t>.</w:t>
      </w:r>
      <w:r w:rsidRPr="004429B1">
        <w:rPr>
          <w:i/>
          <w:sz w:val="20"/>
          <w:lang w:val="ru-RU"/>
        </w:rPr>
        <w:t>)</w:t>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r w:rsidRPr="004429B1">
        <w:rPr>
          <w:i/>
          <w:sz w:val="20"/>
          <w:lang w:val="ru-RU"/>
        </w:rPr>
        <w:tab/>
      </w:r>
    </w:p>
    <w:p w14:paraId="4AC580E6" w14:textId="497AD0FE" w:rsidR="009D3792" w:rsidRPr="00B9370D" w:rsidRDefault="009D3792" w:rsidP="009D3792">
      <w:pPr>
        <w:spacing w:before="240" w:after="240"/>
        <w:ind w:left="6237" w:firstLine="567"/>
        <w:rPr>
          <w:i/>
          <w:sz w:val="20"/>
          <w:lang w:val="ru-RU"/>
        </w:rPr>
        <w:sectPr w:rsidR="009D3792" w:rsidRPr="00B9370D" w:rsidSect="008B0596">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B9370D">
        <w:rPr>
          <w:lang w:val="ru-RU"/>
        </w:rPr>
        <w:t>[</w:t>
      </w:r>
      <w:r w:rsidR="004429B1">
        <w:rPr>
          <w:lang w:val="ru-RU"/>
        </w:rPr>
        <w:t>Приложение</w:t>
      </w:r>
      <w:r w:rsidRPr="00B9370D">
        <w:rPr>
          <w:lang w:val="ru-RU"/>
        </w:rPr>
        <w:t xml:space="preserve"> </w:t>
      </w:r>
      <w:r w:rsidRPr="00AD70FD">
        <w:t>II</w:t>
      </w:r>
      <w:r w:rsidRPr="00B9370D">
        <w:rPr>
          <w:lang w:val="ru-RU"/>
        </w:rPr>
        <w:t xml:space="preserve"> </w:t>
      </w:r>
      <w:r w:rsidR="004429B1">
        <w:rPr>
          <w:lang w:val="ru-RU"/>
        </w:rPr>
        <w:t>следует</w:t>
      </w:r>
      <w:r w:rsidRPr="00B9370D">
        <w:rPr>
          <w:lang w:val="ru-RU"/>
        </w:rPr>
        <w:t>]</w:t>
      </w:r>
    </w:p>
    <w:p w14:paraId="15EEE76D" w14:textId="2B37042A" w:rsidR="009D3792" w:rsidRPr="00C63E5C" w:rsidRDefault="00C63E5C" w:rsidP="009D3792">
      <w:pPr>
        <w:pStyle w:val="Heading1"/>
        <w:spacing w:before="480"/>
        <w:rPr>
          <w:lang w:val="ru-RU"/>
        </w:rPr>
      </w:pPr>
      <w:r>
        <w:rPr>
          <w:sz w:val="24"/>
          <w:szCs w:val="24"/>
          <w:u w:val="single"/>
          <w:lang w:val="ru-RU"/>
        </w:rPr>
        <w:lastRenderedPageBreak/>
        <w:t>ДРУГИЕ ФАКТОРЫ</w:t>
      </w:r>
    </w:p>
    <w:p w14:paraId="0930FB58" w14:textId="51960DB5" w:rsidR="009D3792" w:rsidRPr="00C63E5C" w:rsidRDefault="009D3792" w:rsidP="00583F7A">
      <w:pPr>
        <w:pStyle w:val="Heading2"/>
        <w:spacing w:before="480"/>
        <w:rPr>
          <w:b/>
          <w:lang w:val="ru-RU"/>
        </w:rPr>
      </w:pPr>
      <w:r w:rsidRPr="00AD70FD">
        <w:rPr>
          <w:b/>
        </w:rPr>
        <w:t>I</w:t>
      </w:r>
      <w:r w:rsidRPr="00B9370D">
        <w:rPr>
          <w:b/>
          <w:lang w:val="ru-RU"/>
        </w:rPr>
        <w:t xml:space="preserve">. </w:t>
      </w:r>
      <w:r w:rsidRPr="00B9370D">
        <w:rPr>
          <w:b/>
          <w:lang w:val="ru-RU"/>
        </w:rPr>
        <w:tab/>
      </w:r>
      <w:r w:rsidR="00C63E5C">
        <w:rPr>
          <w:b/>
          <w:lang w:val="ru-RU"/>
        </w:rPr>
        <w:t>ИСПОЛЬЗОВАНИЕ</w:t>
      </w:r>
      <w:r w:rsidR="00C63E5C" w:rsidRPr="00C63E5C">
        <w:rPr>
          <w:b/>
          <w:lang w:val="ru-RU"/>
        </w:rPr>
        <w:t xml:space="preserve"> </w:t>
      </w:r>
      <w:r w:rsidR="00C63E5C">
        <w:rPr>
          <w:b/>
          <w:lang w:val="ru-RU"/>
        </w:rPr>
        <w:t>ТЕХ</w:t>
      </w:r>
      <w:r w:rsidR="00C63E5C" w:rsidRPr="00C63E5C">
        <w:rPr>
          <w:b/>
          <w:lang w:val="ru-RU"/>
        </w:rPr>
        <w:t xml:space="preserve"> </w:t>
      </w:r>
      <w:r w:rsidR="00C63E5C">
        <w:rPr>
          <w:b/>
          <w:lang w:val="ru-RU"/>
        </w:rPr>
        <w:t>ИЛИ</w:t>
      </w:r>
      <w:r w:rsidR="00C63E5C" w:rsidRPr="00C63E5C">
        <w:rPr>
          <w:b/>
          <w:lang w:val="ru-RU"/>
        </w:rPr>
        <w:t xml:space="preserve"> </w:t>
      </w:r>
      <w:r w:rsidR="00C63E5C">
        <w:rPr>
          <w:b/>
          <w:lang w:val="ru-RU"/>
        </w:rPr>
        <w:t>ИНЫХ</w:t>
      </w:r>
      <w:r w:rsidR="00C63E5C" w:rsidRPr="00C63E5C">
        <w:rPr>
          <w:b/>
          <w:lang w:val="ru-RU"/>
        </w:rPr>
        <w:t xml:space="preserve"> </w:t>
      </w:r>
      <w:r w:rsidR="00C63E5C">
        <w:rPr>
          <w:b/>
          <w:lang w:val="ru-RU"/>
        </w:rPr>
        <w:t>ЯЗЫКОВ</w:t>
      </w:r>
      <w:r w:rsidR="00C63E5C" w:rsidRPr="00C63E5C">
        <w:rPr>
          <w:b/>
          <w:lang w:val="ru-RU"/>
        </w:rPr>
        <w:t xml:space="preserve"> </w:t>
      </w:r>
      <w:r w:rsidR="00C63E5C">
        <w:rPr>
          <w:b/>
          <w:lang w:val="ru-RU"/>
        </w:rPr>
        <w:t>РАЗЛИЧНЫМИ СЛУЖБАМИ ВОИС</w:t>
      </w:r>
    </w:p>
    <w:p w14:paraId="37272208" w14:textId="3EA6FEF6" w:rsidR="009D3792" w:rsidRPr="00C63E5C" w:rsidRDefault="009D3792" w:rsidP="009D3792">
      <w:pPr>
        <w:spacing w:before="240" w:after="240"/>
        <w:rPr>
          <w:lang w:val="ru-RU"/>
        </w:rPr>
      </w:pPr>
      <w:r w:rsidRPr="00C63E5C">
        <w:rPr>
          <w:lang w:val="ru-RU"/>
        </w:rPr>
        <w:t>1.</w:t>
      </w:r>
      <w:r w:rsidRPr="00C63E5C">
        <w:rPr>
          <w:lang w:val="ru-RU"/>
        </w:rPr>
        <w:tab/>
      </w:r>
      <w:r w:rsidR="00C63E5C" w:rsidRPr="00C63E5C">
        <w:rPr>
          <w:lang w:val="ru-RU"/>
        </w:rPr>
        <w:t xml:space="preserve">Ниже представлена информация о подаче заявок в рамках Гаагской системы и системы РСТ. </w:t>
      </w:r>
      <w:bookmarkStart w:id="30" w:name="_Hlk56677936"/>
      <w:r w:rsidR="00C63E5C">
        <w:rPr>
          <w:lang w:val="ru-RU"/>
        </w:rPr>
        <w:t>Данные о подаче заявок</w:t>
      </w:r>
      <w:r w:rsidR="00C63E5C" w:rsidRPr="00C63E5C">
        <w:rPr>
          <w:lang w:val="ru-RU"/>
        </w:rPr>
        <w:t xml:space="preserve"> в рамках Мадридской системы не включен</w:t>
      </w:r>
      <w:r w:rsidR="00C63E5C">
        <w:rPr>
          <w:lang w:val="ru-RU"/>
        </w:rPr>
        <w:t>ы</w:t>
      </w:r>
      <w:r w:rsidR="00C63E5C" w:rsidRPr="00C63E5C">
        <w:rPr>
          <w:lang w:val="ru-RU"/>
        </w:rPr>
        <w:t xml:space="preserve">, поскольку </w:t>
      </w:r>
      <w:r w:rsidR="00C63E5C">
        <w:rPr>
          <w:lang w:val="ru-RU"/>
        </w:rPr>
        <w:t xml:space="preserve">в </w:t>
      </w:r>
      <w:r w:rsidR="00C63E5C" w:rsidRPr="00C63E5C">
        <w:rPr>
          <w:lang w:val="ru-RU"/>
        </w:rPr>
        <w:t>Мадридск</w:t>
      </w:r>
      <w:r w:rsidR="00C63E5C">
        <w:rPr>
          <w:lang w:val="ru-RU"/>
        </w:rPr>
        <w:t>ой</w:t>
      </w:r>
      <w:r w:rsidR="00C63E5C" w:rsidRPr="00C63E5C">
        <w:rPr>
          <w:lang w:val="ru-RU"/>
        </w:rPr>
        <w:t xml:space="preserve"> систем</w:t>
      </w:r>
      <w:r w:rsidR="00C63E5C">
        <w:rPr>
          <w:lang w:val="ru-RU"/>
        </w:rPr>
        <w:t>е действует</w:t>
      </w:r>
      <w:r w:rsidR="00C63E5C" w:rsidRPr="00C63E5C">
        <w:rPr>
          <w:lang w:val="ru-RU"/>
        </w:rPr>
        <w:t xml:space="preserve"> тот же языковой режим, что и </w:t>
      </w:r>
      <w:r w:rsidR="00C63E5C">
        <w:rPr>
          <w:lang w:val="ru-RU"/>
        </w:rPr>
        <w:t xml:space="preserve">в </w:t>
      </w:r>
      <w:r w:rsidR="00C63E5C" w:rsidRPr="00C63E5C">
        <w:rPr>
          <w:lang w:val="ru-RU"/>
        </w:rPr>
        <w:t>Гаагск</w:t>
      </w:r>
      <w:r w:rsidR="00C63E5C">
        <w:rPr>
          <w:lang w:val="ru-RU"/>
        </w:rPr>
        <w:t>ой</w:t>
      </w:r>
      <w:r w:rsidR="00C63E5C" w:rsidRPr="00C63E5C">
        <w:rPr>
          <w:lang w:val="ru-RU"/>
        </w:rPr>
        <w:t xml:space="preserve"> систем</w:t>
      </w:r>
      <w:r w:rsidR="00C63E5C">
        <w:rPr>
          <w:lang w:val="ru-RU"/>
        </w:rPr>
        <w:t>е</w:t>
      </w:r>
      <w:bookmarkEnd w:id="30"/>
      <w:r w:rsidR="00C63E5C" w:rsidRPr="00C63E5C">
        <w:rPr>
          <w:lang w:val="ru-RU"/>
        </w:rPr>
        <w:t xml:space="preserve">. </w:t>
      </w:r>
      <w:r w:rsidR="00C63E5C">
        <w:rPr>
          <w:lang w:val="ru-RU"/>
        </w:rPr>
        <w:t>Кроме того, указаны</w:t>
      </w:r>
      <w:r w:rsidR="00C63E5C" w:rsidRPr="00C63E5C">
        <w:rPr>
          <w:lang w:val="ru-RU"/>
        </w:rPr>
        <w:t xml:space="preserve"> языки, используемые для предоставления услуг </w:t>
      </w:r>
      <w:bookmarkStart w:id="31" w:name="_Hlk56620774"/>
      <w:r w:rsidR="00C63E5C" w:rsidRPr="00C63E5C">
        <w:rPr>
          <w:lang w:val="ru-RU"/>
        </w:rPr>
        <w:t>Центр</w:t>
      </w:r>
      <w:r w:rsidR="00C63E5C">
        <w:rPr>
          <w:lang w:val="ru-RU"/>
        </w:rPr>
        <w:t>ом</w:t>
      </w:r>
      <w:r w:rsidR="00C63E5C" w:rsidRPr="00C63E5C">
        <w:rPr>
          <w:lang w:val="ru-RU"/>
        </w:rPr>
        <w:t xml:space="preserve"> ВОИС по арбитражу и посредничеству (ЦАП)</w:t>
      </w:r>
      <w:bookmarkEnd w:id="31"/>
      <w:r w:rsidRPr="00C63E5C">
        <w:rPr>
          <w:lang w:val="ru-RU"/>
        </w:rPr>
        <w:t>.</w:t>
      </w:r>
    </w:p>
    <w:p w14:paraId="7351562F" w14:textId="568B4915" w:rsidR="009D3792" w:rsidRPr="00423B4B" w:rsidRDefault="00423B4B" w:rsidP="009D3792">
      <w:pPr>
        <w:pStyle w:val="Heading2"/>
        <w:rPr>
          <w:lang w:val="ru-RU"/>
        </w:rPr>
      </w:pPr>
      <w:r>
        <w:rPr>
          <w:lang w:val="ru-RU"/>
        </w:rPr>
        <w:t>гаагская система</w:t>
      </w:r>
    </w:p>
    <w:p w14:paraId="12643BA5" w14:textId="3117B286" w:rsidR="009D3792" w:rsidRPr="003027D6" w:rsidRDefault="009D3792" w:rsidP="009D3792">
      <w:pPr>
        <w:spacing w:before="240" w:after="240"/>
        <w:rPr>
          <w:lang w:val="ru-RU"/>
        </w:rPr>
      </w:pPr>
      <w:r w:rsidRPr="003027D6">
        <w:rPr>
          <w:lang w:val="ru-RU"/>
        </w:rPr>
        <w:t>2.</w:t>
      </w:r>
      <w:r w:rsidRPr="003027D6">
        <w:rPr>
          <w:lang w:val="ru-RU"/>
        </w:rPr>
        <w:tab/>
      </w:r>
      <w:r w:rsidR="003027D6">
        <w:rPr>
          <w:lang w:val="ru-RU"/>
        </w:rPr>
        <w:t>В</w:t>
      </w:r>
      <w:r w:rsidR="003027D6" w:rsidRPr="003027D6">
        <w:rPr>
          <w:lang w:val="ru-RU"/>
        </w:rPr>
        <w:t xml:space="preserve"> 2019 </w:t>
      </w:r>
      <w:r w:rsidR="003027D6" w:rsidRPr="00423B4B">
        <w:rPr>
          <w:lang w:val="ru-RU"/>
        </w:rPr>
        <w:t>г</w:t>
      </w:r>
      <w:r w:rsidR="003027D6" w:rsidRPr="003027D6">
        <w:rPr>
          <w:lang w:val="ru-RU"/>
        </w:rPr>
        <w:t xml:space="preserve">. </w:t>
      </w:r>
      <w:r w:rsidR="003027D6">
        <w:rPr>
          <w:lang w:val="ru-RU"/>
        </w:rPr>
        <w:t>в</w:t>
      </w:r>
      <w:r w:rsidR="00423B4B" w:rsidRPr="003027D6">
        <w:rPr>
          <w:lang w:val="ru-RU"/>
        </w:rPr>
        <w:t xml:space="preserve"> </w:t>
      </w:r>
      <w:r w:rsidR="00423B4B" w:rsidRPr="00423B4B">
        <w:rPr>
          <w:lang w:val="ru-RU"/>
        </w:rPr>
        <w:t>рамках</w:t>
      </w:r>
      <w:r w:rsidR="00423B4B" w:rsidRPr="003027D6">
        <w:rPr>
          <w:lang w:val="ru-RU"/>
        </w:rPr>
        <w:t xml:space="preserve"> </w:t>
      </w:r>
      <w:r w:rsidR="00423B4B" w:rsidRPr="00423B4B">
        <w:rPr>
          <w:lang w:val="ru-RU"/>
        </w:rPr>
        <w:t>Гаагской</w:t>
      </w:r>
      <w:r w:rsidR="00423B4B" w:rsidRPr="003027D6">
        <w:rPr>
          <w:lang w:val="ru-RU"/>
        </w:rPr>
        <w:t xml:space="preserve"> </w:t>
      </w:r>
      <w:r w:rsidR="00423B4B" w:rsidRPr="00423B4B">
        <w:rPr>
          <w:lang w:val="ru-RU"/>
        </w:rPr>
        <w:t>системы</w:t>
      </w:r>
      <w:r w:rsidR="00423B4B" w:rsidRPr="003027D6">
        <w:rPr>
          <w:lang w:val="ru-RU"/>
        </w:rPr>
        <w:t xml:space="preserve"> </w:t>
      </w:r>
      <w:r w:rsidR="003027D6" w:rsidRPr="00423B4B">
        <w:rPr>
          <w:lang w:val="ru-RU"/>
        </w:rPr>
        <w:t>на</w:t>
      </w:r>
      <w:r w:rsidR="003027D6" w:rsidRPr="003027D6">
        <w:rPr>
          <w:lang w:val="ru-RU"/>
        </w:rPr>
        <w:t xml:space="preserve"> </w:t>
      </w:r>
      <w:r w:rsidR="003027D6" w:rsidRPr="00423B4B">
        <w:rPr>
          <w:lang w:val="ru-RU"/>
        </w:rPr>
        <w:t>английском</w:t>
      </w:r>
      <w:r w:rsidR="003027D6" w:rsidRPr="003027D6">
        <w:rPr>
          <w:lang w:val="ru-RU"/>
        </w:rPr>
        <w:t xml:space="preserve"> </w:t>
      </w:r>
      <w:r w:rsidR="003027D6" w:rsidRPr="00423B4B">
        <w:rPr>
          <w:lang w:val="ru-RU"/>
        </w:rPr>
        <w:t>языке</w:t>
      </w:r>
      <w:r w:rsidR="003027D6" w:rsidRPr="003027D6">
        <w:rPr>
          <w:lang w:val="ru-RU"/>
        </w:rPr>
        <w:t xml:space="preserve"> </w:t>
      </w:r>
      <w:r w:rsidR="003027D6" w:rsidRPr="00423B4B">
        <w:rPr>
          <w:lang w:val="ru-RU"/>
        </w:rPr>
        <w:t>был</w:t>
      </w:r>
      <w:r w:rsidR="003027D6">
        <w:rPr>
          <w:lang w:val="ru-RU"/>
        </w:rPr>
        <w:t>о</w:t>
      </w:r>
      <w:r w:rsidR="003027D6" w:rsidRPr="003027D6">
        <w:rPr>
          <w:lang w:val="ru-RU"/>
        </w:rPr>
        <w:t xml:space="preserve"> </w:t>
      </w:r>
      <w:r w:rsidR="003027D6" w:rsidRPr="00423B4B">
        <w:rPr>
          <w:lang w:val="ru-RU"/>
        </w:rPr>
        <w:t>подан</w:t>
      </w:r>
      <w:r w:rsidR="003027D6">
        <w:rPr>
          <w:lang w:val="ru-RU"/>
        </w:rPr>
        <w:t>о</w:t>
      </w:r>
      <w:r w:rsidR="003027D6" w:rsidRPr="003027D6">
        <w:rPr>
          <w:lang w:val="ru-RU"/>
        </w:rPr>
        <w:t xml:space="preserve"> </w:t>
      </w:r>
      <w:r w:rsidR="00423B4B" w:rsidRPr="003027D6">
        <w:rPr>
          <w:lang w:val="ru-RU"/>
        </w:rPr>
        <w:t>89,2</w:t>
      </w:r>
      <w:r w:rsidR="003027D6" w:rsidRPr="003027D6">
        <w:rPr>
          <w:lang w:val="en-GB"/>
        </w:rPr>
        <w:t> </w:t>
      </w:r>
      <w:r w:rsidR="003027D6">
        <w:rPr>
          <w:lang w:val="ru-RU"/>
        </w:rPr>
        <w:t>процента</w:t>
      </w:r>
      <w:r w:rsidR="003027D6" w:rsidRPr="003027D6">
        <w:rPr>
          <w:lang w:val="ru-RU"/>
        </w:rPr>
        <w:t xml:space="preserve"> </w:t>
      </w:r>
      <w:r w:rsidR="00423B4B" w:rsidRPr="00423B4B">
        <w:rPr>
          <w:lang w:val="ru-RU"/>
        </w:rPr>
        <w:t>заявок</w:t>
      </w:r>
      <w:r w:rsidR="00423B4B" w:rsidRPr="003027D6">
        <w:rPr>
          <w:lang w:val="ru-RU"/>
        </w:rPr>
        <w:t xml:space="preserve">, </w:t>
      </w:r>
      <w:r w:rsidR="00423B4B" w:rsidRPr="00423B4B">
        <w:rPr>
          <w:lang w:val="ru-RU"/>
        </w:rPr>
        <w:t>на</w:t>
      </w:r>
      <w:r w:rsidR="00423B4B" w:rsidRPr="003027D6">
        <w:rPr>
          <w:lang w:val="ru-RU"/>
        </w:rPr>
        <w:t xml:space="preserve"> </w:t>
      </w:r>
      <w:r w:rsidR="00423B4B" w:rsidRPr="00423B4B">
        <w:rPr>
          <w:lang w:val="ru-RU"/>
        </w:rPr>
        <w:t>французск</w:t>
      </w:r>
      <w:r w:rsidR="003027D6">
        <w:rPr>
          <w:lang w:val="ru-RU"/>
        </w:rPr>
        <w:t>ом</w:t>
      </w:r>
      <w:r w:rsidR="00423B4B" w:rsidRPr="003027D6">
        <w:rPr>
          <w:lang w:val="ru-RU"/>
        </w:rPr>
        <w:t xml:space="preserve"> </w:t>
      </w:r>
      <w:r w:rsidR="00423B4B" w:rsidRPr="00423B4B">
        <w:rPr>
          <w:lang w:val="ru-RU"/>
        </w:rPr>
        <w:t>почти</w:t>
      </w:r>
      <w:r w:rsidR="00423B4B" w:rsidRPr="003027D6">
        <w:rPr>
          <w:lang w:val="ru-RU"/>
        </w:rPr>
        <w:t xml:space="preserve"> 10</w:t>
      </w:r>
      <w:r w:rsidR="003027D6" w:rsidRPr="003027D6">
        <w:rPr>
          <w:lang w:val="ru-RU"/>
        </w:rPr>
        <w:t xml:space="preserve"> </w:t>
      </w:r>
      <w:r w:rsidR="003027D6">
        <w:rPr>
          <w:lang w:val="ru-RU"/>
        </w:rPr>
        <w:t>процентов</w:t>
      </w:r>
      <w:r w:rsidR="00FD0E44">
        <w:rPr>
          <w:lang w:val="ru-RU"/>
        </w:rPr>
        <w:t xml:space="preserve"> и</w:t>
      </w:r>
      <w:r w:rsidR="00423B4B" w:rsidRPr="003027D6">
        <w:rPr>
          <w:lang w:val="ru-RU"/>
        </w:rPr>
        <w:t xml:space="preserve"> </w:t>
      </w:r>
      <w:r w:rsidR="00423B4B" w:rsidRPr="00423B4B">
        <w:rPr>
          <w:lang w:val="ru-RU"/>
        </w:rPr>
        <w:t>на</w:t>
      </w:r>
      <w:r w:rsidR="00423B4B" w:rsidRPr="003027D6">
        <w:rPr>
          <w:lang w:val="ru-RU"/>
        </w:rPr>
        <w:t xml:space="preserve"> </w:t>
      </w:r>
      <w:r w:rsidR="00423B4B" w:rsidRPr="00423B4B">
        <w:rPr>
          <w:lang w:val="ru-RU"/>
        </w:rPr>
        <w:t>испанск</w:t>
      </w:r>
      <w:r w:rsidR="003027D6">
        <w:rPr>
          <w:lang w:val="ru-RU"/>
        </w:rPr>
        <w:t>ом</w:t>
      </w:r>
      <w:r w:rsidR="00423B4B" w:rsidRPr="003027D6">
        <w:rPr>
          <w:lang w:val="ru-RU"/>
        </w:rPr>
        <w:t xml:space="preserve"> 1</w:t>
      </w:r>
      <w:r w:rsidR="003027D6">
        <w:rPr>
          <w:lang w:val="ru-RU"/>
        </w:rPr>
        <w:t xml:space="preserve"> процент</w:t>
      </w:r>
      <w:r w:rsidR="00FD0E44">
        <w:rPr>
          <w:lang w:val="ru-RU"/>
        </w:rPr>
        <w:t xml:space="preserve"> заявок</w:t>
      </w:r>
      <w:r w:rsidRPr="003027D6">
        <w:rPr>
          <w:lang w:val="ru-RU"/>
        </w:rPr>
        <w:t>.</w:t>
      </w:r>
    </w:p>
    <w:p w14:paraId="2A50D214" w14:textId="34613532" w:rsidR="009D3792" w:rsidRPr="003027D6" w:rsidRDefault="003027D6" w:rsidP="009D3792">
      <w:pPr>
        <w:pStyle w:val="Heading4"/>
        <w:jc w:val="center"/>
        <w:rPr>
          <w:lang w:val="ru-RU"/>
        </w:rPr>
      </w:pPr>
      <w:r>
        <w:rPr>
          <w:lang w:val="ru-RU"/>
        </w:rPr>
        <w:t>Распределение</w:t>
      </w:r>
      <w:r w:rsidRPr="003027D6">
        <w:rPr>
          <w:lang w:val="ru-RU"/>
        </w:rPr>
        <w:t xml:space="preserve"> </w:t>
      </w:r>
      <w:r>
        <w:rPr>
          <w:lang w:val="ru-RU"/>
        </w:rPr>
        <w:t>заявок</w:t>
      </w:r>
      <w:r w:rsidRPr="003027D6">
        <w:rPr>
          <w:lang w:val="ru-RU"/>
        </w:rPr>
        <w:t xml:space="preserve"> </w:t>
      </w:r>
      <w:r>
        <w:rPr>
          <w:lang w:val="ru-RU"/>
        </w:rPr>
        <w:t>в</w:t>
      </w:r>
      <w:r w:rsidRPr="003027D6">
        <w:rPr>
          <w:lang w:val="ru-RU"/>
        </w:rPr>
        <w:t xml:space="preserve"> </w:t>
      </w:r>
      <w:r>
        <w:rPr>
          <w:lang w:val="ru-RU"/>
        </w:rPr>
        <w:t>Гаагской</w:t>
      </w:r>
      <w:r w:rsidRPr="003027D6">
        <w:rPr>
          <w:lang w:val="ru-RU"/>
        </w:rPr>
        <w:t xml:space="preserve"> </w:t>
      </w:r>
      <w:r>
        <w:rPr>
          <w:lang w:val="ru-RU"/>
        </w:rPr>
        <w:t>системе</w:t>
      </w:r>
      <w:r w:rsidRPr="003027D6">
        <w:rPr>
          <w:lang w:val="ru-RU"/>
        </w:rPr>
        <w:t xml:space="preserve"> </w:t>
      </w:r>
      <w:r>
        <w:rPr>
          <w:lang w:val="ru-RU"/>
        </w:rPr>
        <w:t>в</w:t>
      </w:r>
      <w:r w:rsidRPr="003027D6">
        <w:rPr>
          <w:lang w:val="ru-RU"/>
        </w:rPr>
        <w:t xml:space="preserve"> </w:t>
      </w:r>
      <w:r>
        <w:rPr>
          <w:lang w:val="ru-RU"/>
        </w:rPr>
        <w:t>разбивке</w:t>
      </w:r>
      <w:r w:rsidRPr="003027D6">
        <w:rPr>
          <w:lang w:val="ru-RU"/>
        </w:rPr>
        <w:t xml:space="preserve"> </w:t>
      </w:r>
      <w:r>
        <w:rPr>
          <w:lang w:val="ru-RU"/>
        </w:rPr>
        <w:t>по</w:t>
      </w:r>
      <w:r w:rsidRPr="003027D6">
        <w:rPr>
          <w:lang w:val="ru-RU"/>
        </w:rPr>
        <w:t xml:space="preserve"> </w:t>
      </w:r>
      <w:r>
        <w:rPr>
          <w:lang w:val="ru-RU"/>
        </w:rPr>
        <w:t>языкам</w:t>
      </w:r>
      <w:r w:rsidRPr="003027D6">
        <w:rPr>
          <w:lang w:val="ru-RU"/>
        </w:rPr>
        <w:t xml:space="preserve"> </w:t>
      </w:r>
      <w:r>
        <w:rPr>
          <w:lang w:val="ru-RU"/>
        </w:rPr>
        <w:t>подачи</w:t>
      </w:r>
      <w:r w:rsidRPr="003027D6">
        <w:rPr>
          <w:lang w:val="ru-RU"/>
        </w:rPr>
        <w:t xml:space="preserve"> </w:t>
      </w:r>
      <w:r>
        <w:rPr>
          <w:lang w:val="ru-RU"/>
        </w:rPr>
        <w:t>заявок</w:t>
      </w:r>
      <w:r w:rsidR="009D3792" w:rsidRPr="003027D6">
        <w:rPr>
          <w:lang w:val="ru-RU"/>
        </w:rPr>
        <w:t xml:space="preserve">, </w:t>
      </w:r>
      <w:r>
        <w:rPr>
          <w:lang w:val="ru-RU"/>
        </w:rPr>
        <w:tab/>
      </w:r>
      <w:r>
        <w:rPr>
          <w:lang w:val="ru-RU"/>
        </w:rPr>
        <w:tab/>
      </w:r>
      <w:r w:rsidR="009D3792" w:rsidRPr="003027D6">
        <w:rPr>
          <w:lang w:val="ru-RU"/>
        </w:rPr>
        <w:t>2009</w:t>
      </w:r>
      <w:r>
        <w:rPr>
          <w:lang w:val="ru-RU"/>
        </w:rPr>
        <w:t>–</w:t>
      </w:r>
      <w:r w:rsidR="009D3792" w:rsidRPr="003027D6">
        <w:rPr>
          <w:lang w:val="ru-RU"/>
        </w:rPr>
        <w:t>2019</w:t>
      </w:r>
      <w:r>
        <w:rPr>
          <w:lang w:val="ru-RU"/>
        </w:rPr>
        <w:t xml:space="preserve"> гг.</w:t>
      </w:r>
    </w:p>
    <w:p w14:paraId="79981863" w14:textId="042F9004" w:rsidR="009D3792" w:rsidRPr="00AD70FD" w:rsidRDefault="00C63E5C" w:rsidP="009D3792">
      <w:r>
        <w:rPr>
          <w:noProof/>
          <w:lang w:eastAsia="en-US"/>
        </w:rPr>
        <w:drawing>
          <wp:inline distT="0" distB="0" distL="0" distR="0" wp14:anchorId="63936BAE" wp14:editId="76693A4D">
            <wp:extent cx="5930265" cy="2251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0265" cy="2251710"/>
                    </a:xfrm>
                    <a:prstGeom prst="rect">
                      <a:avLst/>
                    </a:prstGeom>
                    <a:noFill/>
                    <a:ln>
                      <a:noFill/>
                    </a:ln>
                  </pic:spPr>
                </pic:pic>
              </a:graphicData>
            </a:graphic>
          </wp:inline>
        </w:drawing>
      </w:r>
    </w:p>
    <w:p w14:paraId="5AEC86F9" w14:textId="4F8BB7A3" w:rsidR="009D3792" w:rsidRPr="003027D6" w:rsidRDefault="003027D6" w:rsidP="009D3792">
      <w:pPr>
        <w:pStyle w:val="Heading2"/>
        <w:rPr>
          <w:lang w:val="ru-RU"/>
        </w:rPr>
      </w:pPr>
      <w:r>
        <w:rPr>
          <w:lang w:val="ru-RU"/>
        </w:rPr>
        <w:t>СИСТЕМА РСТ</w:t>
      </w:r>
    </w:p>
    <w:p w14:paraId="3F02E5C9" w14:textId="7F604C22" w:rsidR="009D3792" w:rsidRPr="00714FD4" w:rsidRDefault="009D3792" w:rsidP="009D3792">
      <w:pPr>
        <w:spacing w:before="240" w:after="240"/>
        <w:rPr>
          <w:lang w:val="ru-RU"/>
        </w:rPr>
      </w:pPr>
      <w:r w:rsidRPr="002362B5">
        <w:rPr>
          <w:lang w:val="ru-RU"/>
        </w:rPr>
        <w:t>3.</w:t>
      </w:r>
      <w:r w:rsidRPr="002362B5">
        <w:rPr>
          <w:lang w:val="ru-RU"/>
        </w:rPr>
        <w:tab/>
      </w:r>
      <w:r w:rsidR="002362B5">
        <w:rPr>
          <w:lang w:val="ru-RU"/>
        </w:rPr>
        <w:t>В с</w:t>
      </w:r>
      <w:r w:rsidR="002362B5" w:rsidRPr="002362B5">
        <w:rPr>
          <w:lang w:val="ru-RU"/>
        </w:rPr>
        <w:t>истем</w:t>
      </w:r>
      <w:r w:rsidR="002362B5">
        <w:rPr>
          <w:lang w:val="ru-RU"/>
        </w:rPr>
        <w:t>е</w:t>
      </w:r>
      <w:r w:rsidR="002362B5" w:rsidRPr="002362B5">
        <w:rPr>
          <w:lang w:val="ru-RU"/>
        </w:rPr>
        <w:t xml:space="preserve"> РСТ </w:t>
      </w:r>
      <w:r w:rsidR="002362B5">
        <w:rPr>
          <w:lang w:val="ru-RU"/>
        </w:rPr>
        <w:t>предусмотрено</w:t>
      </w:r>
      <w:r w:rsidR="002362B5" w:rsidRPr="002362B5">
        <w:rPr>
          <w:lang w:val="ru-RU"/>
        </w:rPr>
        <w:t xml:space="preserve"> 10 языков публикации. Подавляющее большинство заявок </w:t>
      </w:r>
      <w:r w:rsidR="002362B5">
        <w:rPr>
          <w:lang w:val="ru-RU"/>
        </w:rPr>
        <w:t xml:space="preserve">по процедуре </w:t>
      </w:r>
      <w:r w:rsidR="002362B5" w:rsidRPr="002362B5">
        <w:t>PCT</w:t>
      </w:r>
      <w:r w:rsidR="002362B5" w:rsidRPr="002362B5">
        <w:rPr>
          <w:lang w:val="ru-RU"/>
        </w:rPr>
        <w:t xml:space="preserve"> публикуется на том языке, на </w:t>
      </w:r>
      <w:r w:rsidR="002362B5">
        <w:rPr>
          <w:lang w:val="ru-RU"/>
        </w:rPr>
        <w:t>каком</w:t>
      </w:r>
      <w:r w:rsidR="002362B5" w:rsidRPr="002362B5">
        <w:rPr>
          <w:lang w:val="ru-RU"/>
        </w:rPr>
        <w:t xml:space="preserve"> они были поданы</w:t>
      </w:r>
      <w:r w:rsidRPr="00AD70FD">
        <w:rPr>
          <w:rStyle w:val="FootnoteReference"/>
        </w:rPr>
        <w:footnoteReference w:id="21"/>
      </w:r>
      <w:r w:rsidRPr="002362B5">
        <w:rPr>
          <w:lang w:val="ru-RU"/>
        </w:rPr>
        <w:t>.</w:t>
      </w:r>
      <w:r w:rsidR="002362B5">
        <w:rPr>
          <w:lang w:val="ru-RU"/>
        </w:rPr>
        <w:t xml:space="preserve"> </w:t>
      </w:r>
      <w:r w:rsidR="002362B5" w:rsidRPr="002362B5">
        <w:rPr>
          <w:lang w:val="ru-RU"/>
        </w:rPr>
        <w:t>В 2019</w:t>
      </w:r>
      <w:r w:rsidR="002362B5">
        <w:rPr>
          <w:lang w:val="ru-RU"/>
        </w:rPr>
        <w:t xml:space="preserve"> г. </w:t>
      </w:r>
      <w:r w:rsidR="002362B5" w:rsidRPr="002362B5">
        <w:rPr>
          <w:lang w:val="ru-RU"/>
        </w:rPr>
        <w:t>около 45</w:t>
      </w:r>
      <w:r w:rsidR="002362B5">
        <w:rPr>
          <w:lang w:val="ru-RU"/>
        </w:rPr>
        <w:t xml:space="preserve"> процентов заявок</w:t>
      </w:r>
      <w:r w:rsidR="002362B5" w:rsidRPr="002362B5">
        <w:rPr>
          <w:lang w:val="ru-RU"/>
        </w:rPr>
        <w:t xml:space="preserve"> был</w:t>
      </w:r>
      <w:r w:rsidR="002362B5">
        <w:rPr>
          <w:lang w:val="ru-RU"/>
        </w:rPr>
        <w:t>о</w:t>
      </w:r>
      <w:r w:rsidR="002362B5" w:rsidRPr="002362B5">
        <w:rPr>
          <w:lang w:val="ru-RU"/>
        </w:rPr>
        <w:t xml:space="preserve"> опубликован</w:t>
      </w:r>
      <w:r w:rsidR="002362B5">
        <w:rPr>
          <w:lang w:val="ru-RU"/>
        </w:rPr>
        <w:t>о</w:t>
      </w:r>
      <w:r w:rsidR="002362B5" w:rsidRPr="002362B5">
        <w:rPr>
          <w:lang w:val="ru-RU"/>
        </w:rPr>
        <w:t xml:space="preserve"> на английском языке, почти 20% на японском, 19</w:t>
      </w:r>
      <w:r w:rsidR="002362B5">
        <w:rPr>
          <w:lang w:val="ru-RU"/>
        </w:rPr>
        <w:t xml:space="preserve"> процентов </w:t>
      </w:r>
      <w:r w:rsidR="002362B5" w:rsidRPr="002362B5">
        <w:rPr>
          <w:lang w:val="ru-RU"/>
        </w:rPr>
        <w:t>на китайском, 7</w:t>
      </w:r>
      <w:r w:rsidR="002362B5">
        <w:rPr>
          <w:lang w:val="ru-RU"/>
        </w:rPr>
        <w:t xml:space="preserve"> процентов </w:t>
      </w:r>
      <w:r w:rsidR="002362B5" w:rsidRPr="002362B5">
        <w:rPr>
          <w:lang w:val="ru-RU"/>
        </w:rPr>
        <w:t>на немецком, 6</w:t>
      </w:r>
      <w:r w:rsidR="00714FD4">
        <w:rPr>
          <w:lang w:val="ru-RU"/>
        </w:rPr>
        <w:t xml:space="preserve"> процентов </w:t>
      </w:r>
      <w:r w:rsidR="002362B5" w:rsidRPr="002362B5">
        <w:rPr>
          <w:lang w:val="ru-RU"/>
        </w:rPr>
        <w:t>на корейском, 2</w:t>
      </w:r>
      <w:r w:rsidR="00714FD4">
        <w:rPr>
          <w:lang w:val="ru-RU"/>
        </w:rPr>
        <w:t xml:space="preserve"> процента </w:t>
      </w:r>
      <w:r w:rsidR="002362B5" w:rsidRPr="002362B5">
        <w:rPr>
          <w:lang w:val="ru-RU"/>
        </w:rPr>
        <w:t>на французском, 0,6</w:t>
      </w:r>
      <w:r w:rsidR="00714FD4">
        <w:rPr>
          <w:lang w:val="ru-RU"/>
        </w:rPr>
        <w:t xml:space="preserve"> процента</w:t>
      </w:r>
      <w:r w:rsidR="002362B5" w:rsidRPr="002362B5">
        <w:rPr>
          <w:lang w:val="ru-RU"/>
        </w:rPr>
        <w:t xml:space="preserve"> на испанском, 0,5</w:t>
      </w:r>
      <w:r w:rsidR="00714FD4">
        <w:rPr>
          <w:lang w:val="ru-RU"/>
        </w:rPr>
        <w:t xml:space="preserve"> </w:t>
      </w:r>
      <w:r w:rsidR="002362B5" w:rsidRPr="002362B5">
        <w:rPr>
          <w:lang w:val="ru-RU"/>
        </w:rPr>
        <w:t>процент</w:t>
      </w:r>
      <w:r w:rsidR="00714FD4">
        <w:rPr>
          <w:lang w:val="ru-RU"/>
        </w:rPr>
        <w:t xml:space="preserve">а </w:t>
      </w:r>
      <w:r w:rsidR="002362B5" w:rsidRPr="002362B5">
        <w:rPr>
          <w:lang w:val="ru-RU"/>
        </w:rPr>
        <w:t>на русском, 0,2 процента на португальском и 0,01 процента на арабском языке.</w:t>
      </w:r>
    </w:p>
    <w:p w14:paraId="6D361600" w14:textId="77777777" w:rsidR="009D3792" w:rsidRPr="00714FD4" w:rsidRDefault="009D3792">
      <w:pPr>
        <w:rPr>
          <w:lang w:val="ru-RU"/>
        </w:rPr>
      </w:pPr>
      <w:r w:rsidRPr="00714FD4">
        <w:rPr>
          <w:lang w:val="ru-RU"/>
        </w:rPr>
        <w:br w:type="page"/>
      </w:r>
    </w:p>
    <w:p w14:paraId="4EF6F0DD" w14:textId="1FEC03BF" w:rsidR="009D3792" w:rsidRPr="00714FD4" w:rsidRDefault="00714FD4" w:rsidP="00F24186">
      <w:pPr>
        <w:spacing w:before="240" w:after="240"/>
        <w:jc w:val="center"/>
        <w:rPr>
          <w:lang w:val="ru-RU"/>
        </w:rPr>
      </w:pPr>
      <w:bookmarkStart w:id="32" w:name="_Hlk56618204"/>
      <w:bookmarkStart w:id="33" w:name="_Hlk56679343"/>
      <w:r>
        <w:rPr>
          <w:lang w:val="ru-RU"/>
        </w:rPr>
        <w:lastRenderedPageBreak/>
        <w:t>Распределение</w:t>
      </w:r>
      <w:r w:rsidRPr="00714FD4">
        <w:rPr>
          <w:lang w:val="ru-RU"/>
        </w:rPr>
        <w:t xml:space="preserve"> </w:t>
      </w:r>
      <w:r>
        <w:rPr>
          <w:lang w:val="ru-RU"/>
        </w:rPr>
        <w:t>заявок</w:t>
      </w:r>
      <w:r w:rsidR="009D3792" w:rsidRPr="00714FD4">
        <w:rPr>
          <w:lang w:val="ru-RU"/>
        </w:rPr>
        <w:t xml:space="preserve"> </w:t>
      </w:r>
      <w:r w:rsidR="009D3792" w:rsidRPr="00AD70FD">
        <w:t>PCT</w:t>
      </w:r>
      <w:r w:rsidR="009D3792" w:rsidRPr="00714FD4">
        <w:rPr>
          <w:lang w:val="ru-RU"/>
        </w:rPr>
        <w:t xml:space="preserve"> </w:t>
      </w:r>
      <w:r>
        <w:rPr>
          <w:lang w:val="ru-RU"/>
        </w:rPr>
        <w:t>в</w:t>
      </w:r>
      <w:r w:rsidRPr="00714FD4">
        <w:rPr>
          <w:lang w:val="ru-RU"/>
        </w:rPr>
        <w:t xml:space="preserve"> </w:t>
      </w:r>
      <w:r>
        <w:rPr>
          <w:lang w:val="ru-RU"/>
        </w:rPr>
        <w:t>разбивке</w:t>
      </w:r>
      <w:r w:rsidRPr="00714FD4">
        <w:rPr>
          <w:lang w:val="ru-RU"/>
        </w:rPr>
        <w:t xml:space="preserve"> </w:t>
      </w:r>
      <w:r>
        <w:rPr>
          <w:lang w:val="ru-RU"/>
        </w:rPr>
        <w:t>по</w:t>
      </w:r>
      <w:r w:rsidRPr="00714FD4">
        <w:rPr>
          <w:lang w:val="ru-RU"/>
        </w:rPr>
        <w:t xml:space="preserve"> </w:t>
      </w:r>
      <w:r>
        <w:rPr>
          <w:lang w:val="ru-RU"/>
        </w:rPr>
        <w:t>языкам</w:t>
      </w:r>
      <w:r w:rsidRPr="00714FD4">
        <w:rPr>
          <w:lang w:val="ru-RU"/>
        </w:rPr>
        <w:t xml:space="preserve"> </w:t>
      </w:r>
      <w:r>
        <w:rPr>
          <w:lang w:val="ru-RU"/>
        </w:rPr>
        <w:t>публикации</w:t>
      </w:r>
      <w:bookmarkEnd w:id="32"/>
      <w:r w:rsidR="009D3792" w:rsidRPr="00714FD4">
        <w:rPr>
          <w:lang w:val="ru-RU"/>
        </w:rPr>
        <w:t>, 2005</w:t>
      </w:r>
      <w:r>
        <w:rPr>
          <w:lang w:val="ru-RU"/>
        </w:rPr>
        <w:t>–</w:t>
      </w:r>
      <w:r w:rsidR="009D3792" w:rsidRPr="00714FD4">
        <w:rPr>
          <w:lang w:val="ru-RU"/>
        </w:rPr>
        <w:t>2019</w:t>
      </w:r>
      <w:r>
        <w:rPr>
          <w:lang w:val="ru-RU"/>
        </w:rPr>
        <w:t xml:space="preserve"> гг.</w:t>
      </w:r>
      <w:bookmarkEnd w:id="33"/>
    </w:p>
    <w:p w14:paraId="1CFA2929" w14:textId="044CE60A" w:rsidR="00714FD4" w:rsidRDefault="00103DD3" w:rsidP="009D3792">
      <w:pPr>
        <w:rPr>
          <w:noProof/>
          <w:lang w:eastAsia="en-US"/>
        </w:rPr>
      </w:pPr>
      <w:r>
        <w:rPr>
          <w:noProof/>
          <w:lang w:eastAsia="en-US"/>
        </w:rPr>
        <w:drawing>
          <wp:inline distT="0" distB="0" distL="0" distR="0" wp14:anchorId="1521C5AF" wp14:editId="3CCC7E1C">
            <wp:extent cx="5760720" cy="2194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2194560"/>
                    </a:xfrm>
                    <a:prstGeom prst="rect">
                      <a:avLst/>
                    </a:prstGeom>
                  </pic:spPr>
                </pic:pic>
              </a:graphicData>
            </a:graphic>
          </wp:inline>
        </w:drawing>
      </w:r>
    </w:p>
    <w:p w14:paraId="728339A8" w14:textId="4409CE27" w:rsidR="009D3792" w:rsidRPr="00AD70FD" w:rsidRDefault="009D3792" w:rsidP="009D3792"/>
    <w:p w14:paraId="2F47C709" w14:textId="69A527D5" w:rsidR="009D3792" w:rsidRPr="00714FD4" w:rsidRDefault="00714FD4" w:rsidP="00F24186">
      <w:pPr>
        <w:pStyle w:val="Heading4"/>
        <w:spacing w:before="480" w:after="240"/>
        <w:jc w:val="center"/>
        <w:rPr>
          <w:lang w:val="ru-RU"/>
        </w:rPr>
      </w:pPr>
      <w:r w:rsidRPr="00714FD4">
        <w:rPr>
          <w:lang w:val="ru-RU"/>
        </w:rPr>
        <w:t xml:space="preserve">Распределение заявок </w:t>
      </w:r>
      <w:r w:rsidRPr="00714FD4">
        <w:t>PCT</w:t>
      </w:r>
      <w:r w:rsidRPr="00714FD4">
        <w:rPr>
          <w:lang w:val="ru-RU"/>
        </w:rPr>
        <w:t xml:space="preserve"> в разбивке по языкам публикации</w:t>
      </w:r>
      <w:r w:rsidR="009D3792" w:rsidRPr="00714FD4">
        <w:rPr>
          <w:lang w:val="ru-RU"/>
        </w:rPr>
        <w:t>, 2019</w:t>
      </w:r>
      <w:r>
        <w:rPr>
          <w:lang w:val="ru-RU"/>
        </w:rPr>
        <w:t xml:space="preserve"> г.</w:t>
      </w:r>
    </w:p>
    <w:p w14:paraId="6FAB7869" w14:textId="3BE2E378" w:rsidR="009D3792" w:rsidRPr="00BF1B24" w:rsidRDefault="003B21DA" w:rsidP="009D3792">
      <w:pPr>
        <w:jc w:val="center"/>
        <w:rPr>
          <w:lang w:val="ru-RU"/>
        </w:rPr>
      </w:pPr>
      <w:r>
        <w:rPr>
          <w:noProof/>
          <w:lang w:eastAsia="en-US"/>
        </w:rPr>
        <w:drawing>
          <wp:inline distT="0" distB="0" distL="0" distR="0" wp14:anchorId="0A3D494A" wp14:editId="6C31556D">
            <wp:extent cx="3243353" cy="2261812"/>
            <wp:effectExtent l="0" t="0" r="0" b="57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3243353" cy="2261812"/>
                    </a:xfrm>
                    <a:prstGeom prst="rect">
                      <a:avLst/>
                    </a:prstGeom>
                  </pic:spPr>
                </pic:pic>
              </a:graphicData>
            </a:graphic>
          </wp:inline>
        </w:drawing>
      </w:r>
    </w:p>
    <w:p w14:paraId="203753AD" w14:textId="5CD292F6" w:rsidR="009D3792" w:rsidRPr="00BF1B24" w:rsidRDefault="00BF1B24" w:rsidP="00F24186">
      <w:pPr>
        <w:pStyle w:val="Heading2"/>
        <w:spacing w:after="240"/>
        <w:rPr>
          <w:lang w:val="ru-RU"/>
        </w:rPr>
      </w:pPr>
      <w:r w:rsidRPr="00BF1B24">
        <w:rPr>
          <w:lang w:val="ru-RU"/>
        </w:rPr>
        <w:t>Центр ВОИС по арбитражу и посредничеству (ЦАП)</w:t>
      </w:r>
    </w:p>
    <w:p w14:paraId="0591CD52" w14:textId="0C1DAE44" w:rsidR="009D3792" w:rsidRPr="00D47758" w:rsidRDefault="009D3792" w:rsidP="009D3792">
      <w:pPr>
        <w:spacing w:after="240"/>
        <w:rPr>
          <w:sz w:val="20"/>
          <w:lang w:val="ru-RU"/>
        </w:rPr>
      </w:pPr>
      <w:r w:rsidRPr="00BF1B24">
        <w:rPr>
          <w:lang w:val="ru-RU"/>
        </w:rPr>
        <w:t>4.</w:t>
      </w:r>
      <w:r w:rsidRPr="00BF1B24">
        <w:rPr>
          <w:lang w:val="ru-RU"/>
        </w:rPr>
        <w:tab/>
      </w:r>
      <w:r w:rsidR="00BF1B24">
        <w:rPr>
          <w:lang w:val="ru-RU"/>
        </w:rPr>
        <w:t xml:space="preserve">В ЦАП поступают </w:t>
      </w:r>
      <w:r w:rsidR="00BF1B24" w:rsidRPr="00BF1B24">
        <w:rPr>
          <w:lang w:val="ru-RU"/>
        </w:rPr>
        <w:t>дел</w:t>
      </w:r>
      <w:r w:rsidR="00BF1B24">
        <w:rPr>
          <w:lang w:val="ru-RU"/>
        </w:rPr>
        <w:t>а</w:t>
      </w:r>
      <w:r w:rsidR="00BF1B24" w:rsidRPr="00BF1B24">
        <w:rPr>
          <w:lang w:val="ru-RU"/>
        </w:rPr>
        <w:t xml:space="preserve"> для рассмотрения в порядке посредничества и арбитража и для вынесения экспертных заключений</w:t>
      </w:r>
      <w:r w:rsidRPr="00BF1B24">
        <w:rPr>
          <w:color w:val="3B3B3B"/>
          <w:lang w:val="ru-RU"/>
        </w:rPr>
        <w:t xml:space="preserve">. </w:t>
      </w:r>
      <w:r w:rsidR="00E34937">
        <w:rPr>
          <w:color w:val="3B3B3B"/>
          <w:lang w:val="ru-RU"/>
        </w:rPr>
        <w:t>Язык этих разбирательств устанавливается по соглашению сторон или арбитром/посредником</w:t>
      </w:r>
      <w:r w:rsidRPr="00AD70FD">
        <w:rPr>
          <w:rStyle w:val="FootnoteReference"/>
          <w:color w:val="3B3B3B"/>
          <w:lang w:val="en"/>
        </w:rPr>
        <w:footnoteReference w:id="22"/>
      </w:r>
      <w:r w:rsidRPr="00E34937">
        <w:rPr>
          <w:color w:val="3B3B3B"/>
          <w:lang w:val="ru-RU"/>
        </w:rPr>
        <w:t xml:space="preserve">.  </w:t>
      </w:r>
      <w:r w:rsidR="00D47758" w:rsidRPr="00D47758">
        <w:rPr>
          <w:color w:val="3B3B3B"/>
          <w:lang w:val="ru-RU"/>
        </w:rPr>
        <w:t xml:space="preserve">На практике эти разбирательства </w:t>
      </w:r>
      <w:r w:rsidR="00D47758">
        <w:rPr>
          <w:color w:val="3B3B3B"/>
          <w:lang w:val="ru-RU"/>
        </w:rPr>
        <w:t>ведутся</w:t>
      </w:r>
      <w:r w:rsidR="00D47758" w:rsidRPr="00D47758">
        <w:rPr>
          <w:color w:val="3B3B3B"/>
          <w:lang w:val="ru-RU"/>
        </w:rPr>
        <w:t xml:space="preserve"> на нескольких языках, включая китайский, английский, французский, немецкий, итальянский, корейский, португальский и испанский</w:t>
      </w:r>
      <w:r w:rsidRPr="00AD70FD">
        <w:rPr>
          <w:rStyle w:val="FootnoteReference"/>
          <w:color w:val="3B3B3B"/>
          <w:lang w:val="en"/>
        </w:rPr>
        <w:footnoteReference w:id="23"/>
      </w:r>
      <w:r w:rsidRPr="00D47758">
        <w:rPr>
          <w:sz w:val="20"/>
          <w:lang w:val="ru-RU"/>
        </w:rPr>
        <w:t xml:space="preserve">. </w:t>
      </w:r>
    </w:p>
    <w:p w14:paraId="457E827A" w14:textId="28D17751" w:rsidR="009D3792" w:rsidRPr="0053039E" w:rsidRDefault="009D3792" w:rsidP="009D3792">
      <w:pPr>
        <w:rPr>
          <w:color w:val="3B3B3B"/>
          <w:lang w:val="ru-RU"/>
        </w:rPr>
      </w:pPr>
      <w:r w:rsidRPr="00A54BD3">
        <w:rPr>
          <w:color w:val="3B3B3B"/>
          <w:lang w:val="ru-RU"/>
        </w:rPr>
        <w:t>5.</w:t>
      </w:r>
      <w:r w:rsidRPr="00A54BD3">
        <w:rPr>
          <w:color w:val="3B3B3B"/>
          <w:lang w:val="ru-RU"/>
        </w:rPr>
        <w:tab/>
      </w:r>
      <w:r w:rsidR="00A54BD3">
        <w:rPr>
          <w:color w:val="3B3B3B"/>
          <w:lang w:val="ru-RU"/>
        </w:rPr>
        <w:t>Кроме</w:t>
      </w:r>
      <w:r w:rsidR="00A54BD3" w:rsidRPr="00A54BD3">
        <w:rPr>
          <w:color w:val="3B3B3B"/>
          <w:lang w:val="ru-RU"/>
        </w:rPr>
        <w:t xml:space="preserve"> </w:t>
      </w:r>
      <w:r w:rsidR="00A54BD3">
        <w:rPr>
          <w:color w:val="3B3B3B"/>
          <w:lang w:val="ru-RU"/>
        </w:rPr>
        <w:t>того</w:t>
      </w:r>
      <w:r w:rsidR="00A54BD3" w:rsidRPr="00A54BD3">
        <w:rPr>
          <w:color w:val="3B3B3B"/>
          <w:lang w:val="ru-RU"/>
        </w:rPr>
        <w:t xml:space="preserve">, </w:t>
      </w:r>
      <w:r w:rsidR="00A54BD3">
        <w:rPr>
          <w:color w:val="3B3B3B"/>
          <w:lang w:val="ru-RU"/>
        </w:rPr>
        <w:t>ЦАП</w:t>
      </w:r>
      <w:r w:rsidR="00A54BD3" w:rsidRPr="00A54BD3">
        <w:rPr>
          <w:color w:val="3B3B3B"/>
          <w:lang w:val="ru-RU"/>
        </w:rPr>
        <w:t xml:space="preserve"> </w:t>
      </w:r>
      <w:r w:rsidR="00A54BD3">
        <w:rPr>
          <w:color w:val="3B3B3B"/>
          <w:lang w:val="ru-RU"/>
        </w:rPr>
        <w:t>занимается</w:t>
      </w:r>
      <w:r w:rsidR="00A54BD3" w:rsidRPr="00A54BD3">
        <w:rPr>
          <w:color w:val="3B3B3B"/>
          <w:lang w:val="ru-RU"/>
        </w:rPr>
        <w:t xml:space="preserve"> </w:t>
      </w:r>
      <w:r w:rsidR="00A54BD3">
        <w:rPr>
          <w:color w:val="3B3B3B"/>
          <w:lang w:val="ru-RU"/>
        </w:rPr>
        <w:t>спорами</w:t>
      </w:r>
      <w:r w:rsidR="00A54BD3" w:rsidRPr="00A54BD3">
        <w:rPr>
          <w:color w:val="3B3B3B"/>
          <w:lang w:val="ru-RU"/>
        </w:rPr>
        <w:t xml:space="preserve">, </w:t>
      </w:r>
      <w:r w:rsidR="00A54BD3">
        <w:rPr>
          <w:color w:val="3B3B3B"/>
          <w:lang w:val="ru-RU"/>
        </w:rPr>
        <w:t>связанными</w:t>
      </w:r>
      <w:r w:rsidR="00A54BD3" w:rsidRPr="00A54BD3">
        <w:rPr>
          <w:color w:val="3B3B3B"/>
          <w:lang w:val="ru-RU"/>
        </w:rPr>
        <w:t xml:space="preserve"> </w:t>
      </w:r>
      <w:r w:rsidR="00A54BD3">
        <w:rPr>
          <w:color w:val="3B3B3B"/>
          <w:lang w:val="ru-RU"/>
        </w:rPr>
        <w:t>с доменными именами</w:t>
      </w:r>
      <w:r w:rsidRPr="00A54BD3">
        <w:rPr>
          <w:color w:val="3B3B3B"/>
          <w:lang w:val="ru-RU"/>
        </w:rPr>
        <w:t xml:space="preserve">. </w:t>
      </w:r>
      <w:r w:rsidR="00A54BD3">
        <w:rPr>
          <w:color w:val="3B3B3B"/>
          <w:lang w:val="ru-RU"/>
        </w:rPr>
        <w:t>Как</w:t>
      </w:r>
      <w:r w:rsidR="00A54BD3" w:rsidRPr="00A54BD3">
        <w:rPr>
          <w:color w:val="3B3B3B"/>
          <w:lang w:val="ru-RU"/>
        </w:rPr>
        <w:t xml:space="preserve"> </w:t>
      </w:r>
      <w:r w:rsidR="00A54BD3">
        <w:rPr>
          <w:color w:val="3B3B3B"/>
          <w:lang w:val="ru-RU"/>
        </w:rPr>
        <w:t>правило</w:t>
      </w:r>
      <w:r w:rsidR="00A54BD3" w:rsidRPr="00A54BD3">
        <w:rPr>
          <w:color w:val="3B3B3B"/>
          <w:lang w:val="ru-RU"/>
        </w:rPr>
        <w:t xml:space="preserve">, </w:t>
      </w:r>
      <w:r w:rsidR="00A54BD3">
        <w:rPr>
          <w:color w:val="3B3B3B"/>
          <w:lang w:val="ru-RU"/>
        </w:rPr>
        <w:t>если</w:t>
      </w:r>
      <w:r w:rsidR="00A54BD3" w:rsidRPr="00A54BD3">
        <w:rPr>
          <w:color w:val="3B3B3B"/>
          <w:lang w:val="ru-RU"/>
        </w:rPr>
        <w:t xml:space="preserve"> </w:t>
      </w:r>
      <w:r w:rsidR="00A54BD3">
        <w:rPr>
          <w:color w:val="3B3B3B"/>
          <w:lang w:val="ru-RU"/>
        </w:rPr>
        <w:t>иное</w:t>
      </w:r>
      <w:r w:rsidR="00A54BD3" w:rsidRPr="00A54BD3">
        <w:rPr>
          <w:color w:val="3B3B3B"/>
          <w:lang w:val="ru-RU"/>
        </w:rPr>
        <w:t xml:space="preserve"> </w:t>
      </w:r>
      <w:r w:rsidR="00A54BD3">
        <w:rPr>
          <w:color w:val="3B3B3B"/>
          <w:lang w:val="ru-RU"/>
        </w:rPr>
        <w:t>не</w:t>
      </w:r>
      <w:r w:rsidR="00A54BD3" w:rsidRPr="00A54BD3">
        <w:rPr>
          <w:color w:val="3B3B3B"/>
          <w:lang w:val="ru-RU"/>
        </w:rPr>
        <w:t xml:space="preserve"> </w:t>
      </w:r>
      <w:r w:rsidR="00A54BD3">
        <w:rPr>
          <w:color w:val="3B3B3B"/>
          <w:lang w:val="ru-RU"/>
        </w:rPr>
        <w:t>оговорено</w:t>
      </w:r>
      <w:r w:rsidR="00A54BD3" w:rsidRPr="00A54BD3">
        <w:rPr>
          <w:color w:val="3B3B3B"/>
          <w:lang w:val="ru-RU"/>
        </w:rPr>
        <w:t xml:space="preserve"> </w:t>
      </w:r>
      <w:r w:rsidR="00A54BD3">
        <w:rPr>
          <w:color w:val="3B3B3B"/>
          <w:lang w:val="ru-RU"/>
        </w:rPr>
        <w:t>в</w:t>
      </w:r>
      <w:r w:rsidR="00A54BD3" w:rsidRPr="00A54BD3">
        <w:rPr>
          <w:color w:val="3B3B3B"/>
          <w:lang w:val="ru-RU"/>
        </w:rPr>
        <w:t xml:space="preserve"> </w:t>
      </w:r>
      <w:r w:rsidR="00A54BD3">
        <w:rPr>
          <w:color w:val="3B3B3B"/>
          <w:lang w:val="ru-RU"/>
        </w:rPr>
        <w:t>соглашении</w:t>
      </w:r>
      <w:r w:rsidR="00A54BD3" w:rsidRPr="00A54BD3">
        <w:rPr>
          <w:color w:val="3B3B3B"/>
          <w:lang w:val="ru-RU"/>
        </w:rPr>
        <w:t xml:space="preserve"> </w:t>
      </w:r>
      <w:r w:rsidR="00A54BD3">
        <w:rPr>
          <w:color w:val="3B3B3B"/>
          <w:lang w:val="ru-RU"/>
        </w:rPr>
        <w:t>о</w:t>
      </w:r>
      <w:r w:rsidR="00A54BD3" w:rsidRPr="00A54BD3">
        <w:rPr>
          <w:color w:val="3B3B3B"/>
          <w:lang w:val="ru-RU"/>
        </w:rPr>
        <w:t xml:space="preserve"> </w:t>
      </w:r>
      <w:r w:rsidR="00A54BD3">
        <w:rPr>
          <w:color w:val="3B3B3B"/>
          <w:lang w:val="ru-RU"/>
        </w:rPr>
        <w:t>регистрации</w:t>
      </w:r>
      <w:r w:rsidR="00A54BD3" w:rsidRPr="00A54BD3">
        <w:rPr>
          <w:color w:val="3B3B3B"/>
          <w:lang w:val="ru-RU"/>
        </w:rPr>
        <w:t xml:space="preserve"> (</w:t>
      </w:r>
      <w:r w:rsidR="00A54BD3">
        <w:rPr>
          <w:color w:val="3B3B3B"/>
          <w:lang w:val="ru-RU"/>
        </w:rPr>
        <w:t>соглашени</w:t>
      </w:r>
      <w:r w:rsidR="00D47758">
        <w:rPr>
          <w:color w:val="3B3B3B"/>
          <w:lang w:val="ru-RU"/>
        </w:rPr>
        <w:t>и</w:t>
      </w:r>
      <w:r w:rsidR="00A54BD3" w:rsidRPr="00A54BD3">
        <w:rPr>
          <w:color w:val="3B3B3B"/>
          <w:lang w:val="ru-RU"/>
        </w:rPr>
        <w:t xml:space="preserve"> </w:t>
      </w:r>
      <w:r w:rsidR="00A54BD3">
        <w:rPr>
          <w:color w:val="3B3B3B"/>
          <w:lang w:val="ru-RU"/>
        </w:rPr>
        <w:t>между</w:t>
      </w:r>
      <w:r w:rsidR="00A54BD3" w:rsidRPr="00A54BD3">
        <w:rPr>
          <w:color w:val="3B3B3B"/>
          <w:lang w:val="ru-RU"/>
        </w:rPr>
        <w:t xml:space="preserve"> </w:t>
      </w:r>
      <w:r w:rsidR="00A54BD3">
        <w:rPr>
          <w:color w:val="3B3B3B"/>
          <w:lang w:val="ru-RU"/>
        </w:rPr>
        <w:t>регистратором</w:t>
      </w:r>
      <w:r w:rsidR="00A54BD3" w:rsidRPr="00A54BD3">
        <w:rPr>
          <w:color w:val="3B3B3B"/>
          <w:lang w:val="ru-RU"/>
        </w:rPr>
        <w:t xml:space="preserve"> </w:t>
      </w:r>
      <w:r w:rsidR="00A54BD3">
        <w:rPr>
          <w:color w:val="3B3B3B"/>
          <w:lang w:val="ru-RU"/>
        </w:rPr>
        <w:t>и</w:t>
      </w:r>
      <w:r w:rsidR="00A54BD3" w:rsidRPr="00A54BD3">
        <w:rPr>
          <w:color w:val="3B3B3B"/>
          <w:lang w:val="ru-RU"/>
        </w:rPr>
        <w:t xml:space="preserve"> </w:t>
      </w:r>
      <w:r w:rsidR="00A54BD3">
        <w:rPr>
          <w:color w:val="3B3B3B"/>
          <w:lang w:val="ru-RU"/>
        </w:rPr>
        <w:t>владельцем</w:t>
      </w:r>
      <w:r w:rsidR="00A54BD3" w:rsidRPr="00A54BD3">
        <w:rPr>
          <w:color w:val="3B3B3B"/>
          <w:lang w:val="ru-RU"/>
        </w:rPr>
        <w:t xml:space="preserve"> </w:t>
      </w:r>
      <w:r w:rsidR="00A54BD3">
        <w:rPr>
          <w:color w:val="3B3B3B"/>
          <w:lang w:val="ru-RU"/>
        </w:rPr>
        <w:t>доменного имени)</w:t>
      </w:r>
      <w:r w:rsidR="00D47758">
        <w:rPr>
          <w:color w:val="3B3B3B"/>
          <w:lang w:val="ru-RU"/>
        </w:rPr>
        <w:t>,</w:t>
      </w:r>
      <w:r w:rsidR="00A54BD3">
        <w:rPr>
          <w:color w:val="3B3B3B"/>
          <w:lang w:val="ru-RU"/>
        </w:rPr>
        <w:t xml:space="preserve"> языком административного разбирательства является язык соглашения о регистрации</w:t>
      </w:r>
      <w:r w:rsidRPr="00AD70FD">
        <w:rPr>
          <w:rStyle w:val="FootnoteReference"/>
          <w:color w:val="3B3B3B"/>
          <w:lang w:val="en"/>
        </w:rPr>
        <w:footnoteReference w:id="24"/>
      </w:r>
      <w:r w:rsidRPr="00A54BD3">
        <w:rPr>
          <w:color w:val="3B3B3B"/>
          <w:lang w:val="ru-RU"/>
        </w:rPr>
        <w:t xml:space="preserve">. </w:t>
      </w:r>
      <w:r w:rsidR="00A54BD3">
        <w:rPr>
          <w:color w:val="3B3B3B"/>
          <w:lang w:val="ru-RU"/>
        </w:rPr>
        <w:t>На</w:t>
      </w:r>
      <w:r w:rsidR="00A54BD3" w:rsidRPr="0053039E">
        <w:rPr>
          <w:color w:val="3B3B3B"/>
          <w:lang w:val="ru-RU"/>
        </w:rPr>
        <w:t xml:space="preserve"> </w:t>
      </w:r>
      <w:r w:rsidR="00A54BD3">
        <w:rPr>
          <w:color w:val="3B3B3B"/>
          <w:lang w:val="ru-RU"/>
        </w:rPr>
        <w:t>практике</w:t>
      </w:r>
      <w:r w:rsidR="00A54BD3" w:rsidRPr="0053039E">
        <w:rPr>
          <w:color w:val="3B3B3B"/>
          <w:lang w:val="ru-RU"/>
        </w:rPr>
        <w:t xml:space="preserve"> </w:t>
      </w:r>
      <w:r w:rsidR="00A54BD3">
        <w:rPr>
          <w:color w:val="3B3B3B"/>
          <w:lang w:val="ru-RU"/>
        </w:rPr>
        <w:t>эти</w:t>
      </w:r>
      <w:r w:rsidR="00A54BD3" w:rsidRPr="0053039E">
        <w:rPr>
          <w:color w:val="3B3B3B"/>
          <w:lang w:val="ru-RU"/>
        </w:rPr>
        <w:t xml:space="preserve"> </w:t>
      </w:r>
      <w:r w:rsidR="00A54BD3">
        <w:rPr>
          <w:color w:val="3B3B3B"/>
          <w:lang w:val="ru-RU"/>
        </w:rPr>
        <w:lastRenderedPageBreak/>
        <w:t>разбирательства</w:t>
      </w:r>
      <w:r w:rsidR="00A54BD3" w:rsidRPr="0053039E">
        <w:rPr>
          <w:color w:val="3B3B3B"/>
          <w:lang w:val="ru-RU"/>
        </w:rPr>
        <w:t xml:space="preserve"> </w:t>
      </w:r>
      <w:r w:rsidR="00A54BD3">
        <w:rPr>
          <w:color w:val="3B3B3B"/>
          <w:lang w:val="ru-RU"/>
        </w:rPr>
        <w:t>ведутся</w:t>
      </w:r>
      <w:r w:rsidR="00A54BD3" w:rsidRPr="0053039E">
        <w:rPr>
          <w:color w:val="3B3B3B"/>
          <w:lang w:val="ru-RU"/>
        </w:rPr>
        <w:t xml:space="preserve"> </w:t>
      </w:r>
      <w:r w:rsidR="00A54BD3">
        <w:rPr>
          <w:color w:val="3B3B3B"/>
          <w:lang w:val="ru-RU"/>
        </w:rPr>
        <w:t>на</w:t>
      </w:r>
      <w:r w:rsidR="00A54BD3" w:rsidRPr="0053039E">
        <w:rPr>
          <w:color w:val="3B3B3B"/>
          <w:lang w:val="ru-RU"/>
        </w:rPr>
        <w:t xml:space="preserve"> </w:t>
      </w:r>
      <w:r w:rsidR="00A54BD3">
        <w:rPr>
          <w:color w:val="3B3B3B"/>
          <w:lang w:val="ru-RU"/>
        </w:rPr>
        <w:t>нескольких</w:t>
      </w:r>
      <w:r w:rsidRPr="0053039E">
        <w:rPr>
          <w:color w:val="3B3B3B"/>
          <w:lang w:val="ru-RU"/>
        </w:rPr>
        <w:t xml:space="preserve"> </w:t>
      </w:r>
      <w:r w:rsidR="00A54BD3">
        <w:rPr>
          <w:color w:val="3B3B3B"/>
          <w:lang w:val="ru-RU"/>
        </w:rPr>
        <w:t>языках</w:t>
      </w:r>
      <w:r w:rsidR="0053039E" w:rsidRPr="0053039E">
        <w:rPr>
          <w:color w:val="3B3B3B"/>
          <w:lang w:val="ru-RU"/>
        </w:rPr>
        <w:t xml:space="preserve">, </w:t>
      </w:r>
      <w:r w:rsidR="0053039E">
        <w:rPr>
          <w:color w:val="3B3B3B"/>
          <w:lang w:val="ru-RU"/>
        </w:rPr>
        <w:t>но</w:t>
      </w:r>
      <w:r w:rsidR="0053039E" w:rsidRPr="0053039E">
        <w:rPr>
          <w:color w:val="3B3B3B"/>
          <w:lang w:val="ru-RU"/>
        </w:rPr>
        <w:t xml:space="preserve"> </w:t>
      </w:r>
      <w:r w:rsidR="0053039E">
        <w:rPr>
          <w:color w:val="3B3B3B"/>
          <w:lang w:val="ru-RU"/>
        </w:rPr>
        <w:t>примерно</w:t>
      </w:r>
      <w:r w:rsidR="0053039E" w:rsidRPr="0053039E">
        <w:rPr>
          <w:color w:val="3B3B3B"/>
          <w:lang w:val="ru-RU"/>
        </w:rPr>
        <w:t xml:space="preserve"> 90 </w:t>
      </w:r>
      <w:r w:rsidR="0053039E">
        <w:rPr>
          <w:color w:val="3B3B3B"/>
          <w:lang w:val="ru-RU"/>
        </w:rPr>
        <w:t>процентов</w:t>
      </w:r>
      <w:r w:rsidR="0053039E" w:rsidRPr="0053039E">
        <w:rPr>
          <w:color w:val="3B3B3B"/>
          <w:lang w:val="ru-RU"/>
        </w:rPr>
        <w:t xml:space="preserve"> </w:t>
      </w:r>
      <w:r w:rsidR="0053039E">
        <w:rPr>
          <w:color w:val="3B3B3B"/>
          <w:lang w:val="ru-RU"/>
        </w:rPr>
        <w:t>из</w:t>
      </w:r>
      <w:r w:rsidR="0053039E" w:rsidRPr="0053039E">
        <w:rPr>
          <w:color w:val="3B3B3B"/>
          <w:lang w:val="ru-RU"/>
        </w:rPr>
        <w:t xml:space="preserve"> </w:t>
      </w:r>
      <w:r w:rsidR="0053039E">
        <w:rPr>
          <w:color w:val="3B3B3B"/>
          <w:lang w:val="ru-RU"/>
        </w:rPr>
        <w:t>них</w:t>
      </w:r>
      <w:r w:rsidR="0053039E" w:rsidRPr="0053039E">
        <w:rPr>
          <w:color w:val="3B3B3B"/>
          <w:lang w:val="ru-RU"/>
        </w:rPr>
        <w:t xml:space="preserve"> – </w:t>
      </w:r>
      <w:r w:rsidR="0053039E">
        <w:rPr>
          <w:color w:val="3B3B3B"/>
          <w:lang w:val="ru-RU"/>
        </w:rPr>
        <w:t>на английском</w:t>
      </w:r>
      <w:r w:rsidRPr="00AD70FD">
        <w:rPr>
          <w:rStyle w:val="FootnoteReference"/>
          <w:color w:val="3B3B3B"/>
          <w:lang w:val="en"/>
        </w:rPr>
        <w:footnoteReference w:id="25"/>
      </w:r>
      <w:r w:rsidRPr="0053039E">
        <w:rPr>
          <w:color w:val="3B3B3B"/>
          <w:lang w:val="ru-RU"/>
        </w:rPr>
        <w:t>.</w:t>
      </w:r>
    </w:p>
    <w:p w14:paraId="21606B4C" w14:textId="5B4FB35A" w:rsidR="009D3792" w:rsidRPr="00AF3039" w:rsidRDefault="009D3792" w:rsidP="009D3792">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355"/>
        </w:tabs>
        <w:spacing w:before="480"/>
        <w:rPr>
          <w:b/>
          <w:lang w:val="ru-RU"/>
        </w:rPr>
      </w:pPr>
      <w:r w:rsidRPr="00AD70FD">
        <w:rPr>
          <w:b/>
        </w:rPr>
        <w:t>II</w:t>
      </w:r>
      <w:r w:rsidRPr="00665F78">
        <w:rPr>
          <w:b/>
          <w:lang w:val="ru-RU"/>
        </w:rPr>
        <w:t xml:space="preserve">. </w:t>
      </w:r>
      <w:r w:rsidRPr="00665F78">
        <w:rPr>
          <w:b/>
          <w:lang w:val="ru-RU"/>
        </w:rPr>
        <w:tab/>
      </w:r>
      <w:r w:rsidR="00AF3039">
        <w:rPr>
          <w:b/>
          <w:lang w:val="ru-RU"/>
        </w:rPr>
        <w:t>ИСПОЛЬЗОВАНИЕ</w:t>
      </w:r>
      <w:r w:rsidR="00AF3039" w:rsidRPr="00AF3039">
        <w:rPr>
          <w:b/>
          <w:lang w:val="ru-RU"/>
        </w:rPr>
        <w:t xml:space="preserve"> </w:t>
      </w:r>
      <w:r w:rsidR="00AF3039">
        <w:rPr>
          <w:b/>
          <w:lang w:val="ru-RU"/>
        </w:rPr>
        <w:t>РЕСУРСОВ</w:t>
      </w:r>
      <w:r w:rsidR="00AF3039" w:rsidRPr="00AF3039">
        <w:rPr>
          <w:b/>
          <w:lang w:val="ru-RU"/>
        </w:rPr>
        <w:t xml:space="preserve"> </w:t>
      </w:r>
      <w:r w:rsidR="00AF3039">
        <w:rPr>
          <w:b/>
          <w:lang w:val="ru-RU"/>
        </w:rPr>
        <w:t>ВЕБ</w:t>
      </w:r>
      <w:r w:rsidR="00AF3039" w:rsidRPr="00AF3039">
        <w:rPr>
          <w:b/>
          <w:lang w:val="ru-RU"/>
        </w:rPr>
        <w:t>-</w:t>
      </w:r>
      <w:r w:rsidR="00AF3039">
        <w:rPr>
          <w:b/>
          <w:lang w:val="ru-RU"/>
        </w:rPr>
        <w:t>САЙТА</w:t>
      </w:r>
      <w:r w:rsidR="00AF3039" w:rsidRPr="00AF3039">
        <w:rPr>
          <w:b/>
          <w:lang w:val="ru-RU"/>
        </w:rPr>
        <w:t xml:space="preserve"> </w:t>
      </w:r>
      <w:r w:rsidR="00AF3039">
        <w:rPr>
          <w:b/>
          <w:lang w:val="ru-RU"/>
        </w:rPr>
        <w:t>воис</w:t>
      </w:r>
      <w:r w:rsidR="00AF3039" w:rsidRPr="00AF3039">
        <w:rPr>
          <w:b/>
          <w:lang w:val="ru-RU"/>
        </w:rPr>
        <w:t xml:space="preserve"> </w:t>
      </w:r>
      <w:r w:rsidR="00AF3039">
        <w:rPr>
          <w:b/>
          <w:lang w:val="ru-RU"/>
        </w:rPr>
        <w:t>НА</w:t>
      </w:r>
      <w:r w:rsidR="00AF3039" w:rsidRPr="00AF3039">
        <w:rPr>
          <w:b/>
          <w:lang w:val="ru-RU"/>
        </w:rPr>
        <w:t xml:space="preserve"> </w:t>
      </w:r>
      <w:r w:rsidR="00AF3039">
        <w:rPr>
          <w:b/>
          <w:lang w:val="ru-RU"/>
        </w:rPr>
        <w:t>РАЗЛИЧНЫХ</w:t>
      </w:r>
      <w:r w:rsidR="00AF3039" w:rsidRPr="00AF3039">
        <w:rPr>
          <w:b/>
          <w:lang w:val="ru-RU"/>
        </w:rPr>
        <w:t xml:space="preserve"> </w:t>
      </w:r>
      <w:r w:rsidR="00AF3039">
        <w:rPr>
          <w:b/>
          <w:lang w:val="ru-RU"/>
        </w:rPr>
        <w:t>ЯЗЫКАХ</w:t>
      </w:r>
      <w:r w:rsidRPr="00AF3039">
        <w:rPr>
          <w:b/>
          <w:lang w:val="ru-RU"/>
        </w:rPr>
        <w:t xml:space="preserve"> </w:t>
      </w:r>
      <w:r w:rsidRPr="00AF3039">
        <w:rPr>
          <w:b/>
          <w:lang w:val="ru-RU"/>
        </w:rPr>
        <w:tab/>
      </w:r>
    </w:p>
    <w:p w14:paraId="0B010872" w14:textId="3271F773" w:rsidR="009D3792" w:rsidRPr="00665F78" w:rsidRDefault="009D3792" w:rsidP="00F24186">
      <w:pPr>
        <w:pStyle w:val="ONUME"/>
        <w:numPr>
          <w:ilvl w:val="0"/>
          <w:numId w:val="0"/>
        </w:numPr>
        <w:spacing w:before="240" w:after="240"/>
        <w:rPr>
          <w:lang w:val="ru-RU"/>
        </w:rPr>
      </w:pPr>
      <w:r w:rsidRPr="00AF3039">
        <w:rPr>
          <w:lang w:val="ru-RU"/>
        </w:rPr>
        <w:t>6.</w:t>
      </w:r>
      <w:r w:rsidRPr="00AF3039">
        <w:rPr>
          <w:lang w:val="ru-RU"/>
        </w:rPr>
        <w:tab/>
      </w:r>
      <w:r w:rsidR="00AF3039">
        <w:rPr>
          <w:lang w:val="ru-RU"/>
        </w:rPr>
        <w:t xml:space="preserve">В </w:t>
      </w:r>
      <w:r w:rsidR="00AF3039" w:rsidRPr="00AF3039">
        <w:rPr>
          <w:lang w:val="ru-RU"/>
        </w:rPr>
        <w:t>Международно</w:t>
      </w:r>
      <w:r w:rsidR="00AF3039">
        <w:rPr>
          <w:lang w:val="ru-RU"/>
        </w:rPr>
        <w:t>м</w:t>
      </w:r>
      <w:r w:rsidR="00AF3039" w:rsidRPr="00AF3039">
        <w:rPr>
          <w:lang w:val="ru-RU"/>
        </w:rPr>
        <w:t xml:space="preserve"> бюро </w:t>
      </w:r>
      <w:r w:rsidR="00AF3039">
        <w:rPr>
          <w:lang w:val="ru-RU"/>
        </w:rPr>
        <w:t>накоплен</w:t>
      </w:r>
      <w:r w:rsidR="00AF3039" w:rsidRPr="00AF3039">
        <w:rPr>
          <w:lang w:val="ru-RU"/>
        </w:rPr>
        <w:t xml:space="preserve"> </w:t>
      </w:r>
      <w:r w:rsidR="00AF3039">
        <w:rPr>
          <w:lang w:val="ru-RU"/>
        </w:rPr>
        <w:t>определенный объем</w:t>
      </w:r>
      <w:r w:rsidR="00AF3039" w:rsidRPr="00AF3039">
        <w:rPr>
          <w:lang w:val="ru-RU"/>
        </w:rPr>
        <w:t xml:space="preserve"> информаци</w:t>
      </w:r>
      <w:r w:rsidR="00AF3039">
        <w:rPr>
          <w:lang w:val="ru-RU"/>
        </w:rPr>
        <w:t>и</w:t>
      </w:r>
      <w:r w:rsidR="00AF3039" w:rsidRPr="00AF3039">
        <w:rPr>
          <w:lang w:val="ru-RU"/>
        </w:rPr>
        <w:t xml:space="preserve"> и данны</w:t>
      </w:r>
      <w:r w:rsidR="00AF3039">
        <w:rPr>
          <w:lang w:val="ru-RU"/>
        </w:rPr>
        <w:t>х</w:t>
      </w:r>
      <w:r w:rsidR="00AF3039" w:rsidRPr="00AF3039">
        <w:rPr>
          <w:lang w:val="ru-RU"/>
        </w:rPr>
        <w:t xml:space="preserve"> об использовании бесплатных онлайн-ресурсов ВОИС на различных доступных языках. Хотя использование онлайн-ресурсов на разных языках не </w:t>
      </w:r>
      <w:r w:rsidR="00AF3039">
        <w:rPr>
          <w:lang w:val="ru-RU"/>
        </w:rPr>
        <w:t xml:space="preserve">является непосредственным показателем полезности включения </w:t>
      </w:r>
      <w:r w:rsidR="00AF3039" w:rsidRPr="00AF3039">
        <w:rPr>
          <w:lang w:val="ru-RU"/>
        </w:rPr>
        <w:t>еще одного языка в Гаагскую систему, оно может указывать на интерес пользователей к определенным вопросам ИС на определенных языках.</w:t>
      </w:r>
    </w:p>
    <w:p w14:paraId="41ADBBFB" w14:textId="4E04A752" w:rsidR="009D3792" w:rsidRPr="00AF3039" w:rsidRDefault="00AF3039" w:rsidP="009D3792">
      <w:pPr>
        <w:pStyle w:val="Heading3"/>
        <w:rPr>
          <w:iCs/>
          <w:caps/>
          <w:szCs w:val="28"/>
          <w:u w:val="none"/>
          <w:lang w:val="ru-RU"/>
        </w:rPr>
      </w:pPr>
      <w:r>
        <w:rPr>
          <w:iCs/>
          <w:caps/>
          <w:szCs w:val="28"/>
          <w:u w:val="none"/>
          <w:lang w:val="ru-RU"/>
        </w:rPr>
        <w:t>ВЕБ-САЙТ ВОИС И ГААГСКОЙ СИСТЕМЫ</w:t>
      </w:r>
    </w:p>
    <w:p w14:paraId="4111595C" w14:textId="53CC9FD5" w:rsidR="009D3792" w:rsidRPr="0080696B" w:rsidRDefault="009D3792" w:rsidP="00F24186">
      <w:pPr>
        <w:pStyle w:val="ONUME"/>
        <w:numPr>
          <w:ilvl w:val="0"/>
          <w:numId w:val="0"/>
        </w:numPr>
        <w:spacing w:before="240" w:after="240"/>
        <w:rPr>
          <w:lang w:val="ru-RU"/>
        </w:rPr>
      </w:pPr>
      <w:r w:rsidRPr="0080696B">
        <w:rPr>
          <w:lang w:val="ru-RU"/>
        </w:rPr>
        <w:t>7.</w:t>
      </w:r>
      <w:r w:rsidRPr="0080696B">
        <w:rPr>
          <w:lang w:val="ru-RU"/>
        </w:rPr>
        <w:tab/>
      </w:r>
      <w:r w:rsidR="0080696B">
        <w:rPr>
          <w:lang w:val="ru-RU"/>
        </w:rPr>
        <w:t>Начальная</w:t>
      </w:r>
      <w:r w:rsidR="0080696B" w:rsidRPr="0080696B">
        <w:rPr>
          <w:lang w:val="ru-RU"/>
        </w:rPr>
        <w:t xml:space="preserve"> </w:t>
      </w:r>
      <w:r w:rsidR="0080696B">
        <w:rPr>
          <w:lang w:val="ru-RU"/>
        </w:rPr>
        <w:t>веб</w:t>
      </w:r>
      <w:r w:rsidR="0080696B" w:rsidRPr="0080696B">
        <w:rPr>
          <w:lang w:val="ru-RU"/>
        </w:rPr>
        <w:t>-</w:t>
      </w:r>
      <w:r w:rsidR="0080696B">
        <w:rPr>
          <w:lang w:val="ru-RU"/>
        </w:rPr>
        <w:t>страница</w:t>
      </w:r>
      <w:r w:rsidR="0080696B" w:rsidRPr="0080696B">
        <w:rPr>
          <w:lang w:val="ru-RU"/>
        </w:rPr>
        <w:t xml:space="preserve"> </w:t>
      </w:r>
      <w:r w:rsidR="0080696B">
        <w:rPr>
          <w:lang w:val="ru-RU"/>
        </w:rPr>
        <w:t>Гаагской</w:t>
      </w:r>
      <w:r w:rsidR="0080696B" w:rsidRPr="0080696B">
        <w:rPr>
          <w:lang w:val="ru-RU"/>
        </w:rPr>
        <w:t xml:space="preserve"> </w:t>
      </w:r>
      <w:r w:rsidR="0080696B">
        <w:rPr>
          <w:lang w:val="ru-RU"/>
        </w:rPr>
        <w:t>системы</w:t>
      </w:r>
      <w:r w:rsidR="0080696B" w:rsidRPr="0080696B">
        <w:rPr>
          <w:lang w:val="ru-RU"/>
        </w:rPr>
        <w:t xml:space="preserve"> </w:t>
      </w:r>
      <w:r w:rsidR="0080696B">
        <w:rPr>
          <w:lang w:val="ru-RU"/>
        </w:rPr>
        <w:t>доступна</w:t>
      </w:r>
      <w:r w:rsidR="0080696B" w:rsidRPr="0080696B">
        <w:rPr>
          <w:lang w:val="ru-RU"/>
        </w:rPr>
        <w:t xml:space="preserve"> </w:t>
      </w:r>
      <w:r w:rsidR="0080696B">
        <w:rPr>
          <w:lang w:val="ru-RU"/>
        </w:rPr>
        <w:t>на</w:t>
      </w:r>
      <w:r w:rsidR="0080696B" w:rsidRPr="0080696B">
        <w:rPr>
          <w:lang w:val="ru-RU"/>
        </w:rPr>
        <w:t xml:space="preserve"> </w:t>
      </w:r>
      <w:r w:rsidR="0080696B">
        <w:rPr>
          <w:lang w:val="ru-RU"/>
        </w:rPr>
        <w:t>шести</w:t>
      </w:r>
      <w:r w:rsidR="0080696B" w:rsidRPr="0080696B">
        <w:rPr>
          <w:lang w:val="ru-RU"/>
        </w:rPr>
        <w:t xml:space="preserve"> </w:t>
      </w:r>
      <w:r w:rsidR="0080696B">
        <w:rPr>
          <w:lang w:val="ru-RU"/>
        </w:rPr>
        <w:t>официальных</w:t>
      </w:r>
      <w:r w:rsidR="0080696B" w:rsidRPr="0080696B">
        <w:rPr>
          <w:lang w:val="ru-RU"/>
        </w:rPr>
        <w:t xml:space="preserve"> </w:t>
      </w:r>
      <w:r w:rsidR="0080696B">
        <w:rPr>
          <w:lang w:val="ru-RU"/>
        </w:rPr>
        <w:t>языках Организации Объединенных Наций</w:t>
      </w:r>
      <w:r w:rsidRPr="00AD70FD">
        <w:rPr>
          <w:rStyle w:val="FootnoteReference"/>
        </w:rPr>
        <w:footnoteReference w:id="26"/>
      </w:r>
      <w:r w:rsidRPr="0080696B">
        <w:rPr>
          <w:lang w:val="ru-RU"/>
        </w:rPr>
        <w:t xml:space="preserve">. </w:t>
      </w:r>
      <w:r w:rsidR="0080696B">
        <w:rPr>
          <w:lang w:val="ru-RU"/>
        </w:rPr>
        <w:t>По</w:t>
      </w:r>
      <w:r w:rsidR="0080696B" w:rsidRPr="0080696B">
        <w:rPr>
          <w:lang w:val="ru-RU"/>
        </w:rPr>
        <w:t xml:space="preserve"> </w:t>
      </w:r>
      <w:r w:rsidR="0080696B">
        <w:rPr>
          <w:lang w:val="ru-RU"/>
        </w:rPr>
        <w:t>данным</w:t>
      </w:r>
      <w:r w:rsidR="0080696B" w:rsidRPr="0080696B">
        <w:rPr>
          <w:lang w:val="ru-RU"/>
        </w:rPr>
        <w:t xml:space="preserve"> </w:t>
      </w:r>
      <w:r w:rsidR="0080696B">
        <w:rPr>
          <w:lang w:val="ru-RU"/>
        </w:rPr>
        <w:t>за</w:t>
      </w:r>
      <w:r w:rsidR="0080696B" w:rsidRPr="0080696B">
        <w:rPr>
          <w:lang w:val="ru-RU"/>
        </w:rPr>
        <w:t xml:space="preserve"> 2019 </w:t>
      </w:r>
      <w:r w:rsidR="0080696B">
        <w:rPr>
          <w:lang w:val="ru-RU"/>
        </w:rPr>
        <w:t>г</w:t>
      </w:r>
      <w:r w:rsidR="0080696B" w:rsidRPr="0080696B">
        <w:rPr>
          <w:lang w:val="ru-RU"/>
        </w:rPr>
        <w:t xml:space="preserve">. </w:t>
      </w:r>
      <w:r w:rsidR="0080696B">
        <w:rPr>
          <w:lang w:val="ru-RU"/>
        </w:rPr>
        <w:t>цифры</w:t>
      </w:r>
      <w:r w:rsidR="0080696B" w:rsidRPr="0080696B">
        <w:rPr>
          <w:lang w:val="ru-RU"/>
        </w:rPr>
        <w:t xml:space="preserve"> </w:t>
      </w:r>
      <w:r w:rsidR="0080696B">
        <w:rPr>
          <w:lang w:val="ru-RU"/>
        </w:rPr>
        <w:t>посещений</w:t>
      </w:r>
      <w:r w:rsidR="0080696B" w:rsidRPr="0080696B">
        <w:rPr>
          <w:lang w:val="ru-RU"/>
        </w:rPr>
        <w:t xml:space="preserve"> </w:t>
      </w:r>
      <w:r w:rsidR="0080696B">
        <w:rPr>
          <w:lang w:val="ru-RU"/>
        </w:rPr>
        <w:t>этой</w:t>
      </w:r>
      <w:r w:rsidR="0080696B" w:rsidRPr="0080696B">
        <w:rPr>
          <w:lang w:val="ru-RU"/>
        </w:rPr>
        <w:t xml:space="preserve"> </w:t>
      </w:r>
      <w:r w:rsidR="0080696B">
        <w:rPr>
          <w:lang w:val="ru-RU"/>
        </w:rPr>
        <w:t>веб</w:t>
      </w:r>
      <w:r w:rsidR="0080696B" w:rsidRPr="0080696B">
        <w:rPr>
          <w:lang w:val="ru-RU"/>
        </w:rPr>
        <w:t>-</w:t>
      </w:r>
      <w:r w:rsidR="0080696B">
        <w:rPr>
          <w:lang w:val="ru-RU"/>
        </w:rPr>
        <w:t>страницы</w:t>
      </w:r>
      <w:r w:rsidR="0080696B" w:rsidRPr="0080696B">
        <w:rPr>
          <w:lang w:val="ru-RU"/>
        </w:rPr>
        <w:t xml:space="preserve"> </w:t>
      </w:r>
      <w:r w:rsidR="0080696B">
        <w:rPr>
          <w:lang w:val="ru-RU"/>
        </w:rPr>
        <w:t>на</w:t>
      </w:r>
      <w:r w:rsidR="0080696B" w:rsidRPr="0080696B">
        <w:rPr>
          <w:lang w:val="ru-RU"/>
        </w:rPr>
        <w:t xml:space="preserve"> </w:t>
      </w:r>
      <w:r w:rsidR="0080696B">
        <w:rPr>
          <w:lang w:val="ru-RU"/>
        </w:rPr>
        <w:t>разных</w:t>
      </w:r>
      <w:r w:rsidR="0080696B" w:rsidRPr="0080696B">
        <w:rPr>
          <w:lang w:val="ru-RU"/>
        </w:rPr>
        <w:t xml:space="preserve"> </w:t>
      </w:r>
      <w:r w:rsidR="0080696B">
        <w:rPr>
          <w:lang w:val="ru-RU"/>
        </w:rPr>
        <w:t>языках</w:t>
      </w:r>
      <w:r w:rsidR="0080696B" w:rsidRPr="0080696B">
        <w:rPr>
          <w:lang w:val="ru-RU"/>
        </w:rPr>
        <w:t xml:space="preserve"> </w:t>
      </w:r>
      <w:r w:rsidR="0080696B">
        <w:rPr>
          <w:lang w:val="ru-RU"/>
        </w:rPr>
        <w:t>составили</w:t>
      </w:r>
      <w:r w:rsidR="0080696B" w:rsidRPr="0080696B">
        <w:rPr>
          <w:lang w:val="ru-RU"/>
        </w:rPr>
        <w:t xml:space="preserve">: </w:t>
      </w:r>
      <w:r w:rsidR="0080696B">
        <w:rPr>
          <w:lang w:val="ru-RU"/>
        </w:rPr>
        <w:t>на</w:t>
      </w:r>
      <w:r w:rsidR="0080696B" w:rsidRPr="0080696B">
        <w:rPr>
          <w:lang w:val="ru-RU"/>
        </w:rPr>
        <w:t xml:space="preserve"> </w:t>
      </w:r>
      <w:r w:rsidR="0080696B">
        <w:rPr>
          <w:lang w:val="ru-RU"/>
        </w:rPr>
        <w:t>английском</w:t>
      </w:r>
      <w:r w:rsidR="0080696B" w:rsidRPr="0080696B">
        <w:rPr>
          <w:lang w:val="ru-RU"/>
        </w:rPr>
        <w:t xml:space="preserve"> – </w:t>
      </w:r>
      <w:r w:rsidR="0080696B">
        <w:rPr>
          <w:lang w:val="ru-RU"/>
        </w:rPr>
        <w:t xml:space="preserve">почти </w:t>
      </w:r>
      <w:r w:rsidRPr="0080696B">
        <w:rPr>
          <w:lang w:val="ru-RU"/>
        </w:rPr>
        <w:t>80</w:t>
      </w:r>
      <w:r w:rsidR="0080696B">
        <w:rPr>
          <w:lang w:val="ru-RU"/>
        </w:rPr>
        <w:t xml:space="preserve"> процентов, на французском – </w:t>
      </w:r>
      <w:r w:rsidRPr="0080696B">
        <w:rPr>
          <w:lang w:val="ru-RU"/>
        </w:rPr>
        <w:t>8</w:t>
      </w:r>
      <w:r w:rsidR="0080696B">
        <w:rPr>
          <w:lang w:val="ru-RU"/>
        </w:rPr>
        <w:t>,</w:t>
      </w:r>
      <w:r w:rsidRPr="0080696B">
        <w:rPr>
          <w:lang w:val="ru-RU"/>
        </w:rPr>
        <w:t xml:space="preserve">7 </w:t>
      </w:r>
      <w:r w:rsidR="0080696B">
        <w:rPr>
          <w:lang w:val="ru-RU"/>
        </w:rPr>
        <w:t>процента</w:t>
      </w:r>
      <w:r w:rsidRPr="0080696B">
        <w:rPr>
          <w:lang w:val="ru-RU"/>
        </w:rPr>
        <w:t>,</w:t>
      </w:r>
      <w:r w:rsidR="0080696B">
        <w:rPr>
          <w:lang w:val="ru-RU"/>
        </w:rPr>
        <w:t xml:space="preserve"> на испанском – 5 процентов, на китайском – 3 процента, на русском – 2,5 процента и на арабском – 0,7 процента</w:t>
      </w:r>
      <w:r w:rsidRPr="0080696B">
        <w:rPr>
          <w:lang w:val="ru-RU"/>
        </w:rPr>
        <w:t>.</w:t>
      </w:r>
    </w:p>
    <w:p w14:paraId="519DFBB5" w14:textId="1E088467" w:rsidR="009D3792" w:rsidRPr="007E1E0F" w:rsidRDefault="009D3792" w:rsidP="00665F78">
      <w:pPr>
        <w:pStyle w:val="ONUME"/>
        <w:numPr>
          <w:ilvl w:val="0"/>
          <w:numId w:val="0"/>
        </w:numPr>
        <w:spacing w:before="240" w:after="240"/>
        <w:rPr>
          <w:lang w:val="ru-RU"/>
        </w:rPr>
      </w:pPr>
      <w:r w:rsidRPr="00665F78">
        <w:rPr>
          <w:lang w:val="ru-RU"/>
        </w:rPr>
        <w:t>8.</w:t>
      </w:r>
      <w:r w:rsidRPr="00665F78">
        <w:rPr>
          <w:lang w:val="ru-RU"/>
        </w:rPr>
        <w:tab/>
      </w:r>
      <w:r w:rsidR="00665F78" w:rsidRPr="00665F78">
        <w:rPr>
          <w:lang w:val="ru-RU"/>
        </w:rPr>
        <w:t xml:space="preserve">ВОИС также </w:t>
      </w:r>
      <w:r w:rsidR="007E1E0F">
        <w:rPr>
          <w:lang w:val="ru-RU"/>
        </w:rPr>
        <w:t>размещает</w:t>
      </w:r>
      <w:r w:rsidR="00665F78" w:rsidRPr="00665F78">
        <w:rPr>
          <w:lang w:val="ru-RU"/>
        </w:rPr>
        <w:t xml:space="preserve"> юридические тексты, касающиеся Гаагской системы, на этих шести языках. В 2019 г</w:t>
      </w:r>
      <w:r w:rsidR="007E1E0F">
        <w:rPr>
          <w:lang w:val="ru-RU"/>
        </w:rPr>
        <w:t>.</w:t>
      </w:r>
      <w:r w:rsidR="00665F78" w:rsidRPr="00665F78">
        <w:rPr>
          <w:lang w:val="ru-RU"/>
        </w:rPr>
        <w:t xml:space="preserve"> </w:t>
      </w:r>
      <w:r w:rsidR="000A595F">
        <w:rPr>
          <w:lang w:val="ru-RU"/>
        </w:rPr>
        <w:t>в разбивке по языковым версиям посещения</w:t>
      </w:r>
      <w:r w:rsidR="00665F78" w:rsidRPr="00665F78">
        <w:rPr>
          <w:lang w:val="ru-RU"/>
        </w:rPr>
        <w:t xml:space="preserve"> веб-страниц</w:t>
      </w:r>
      <w:r w:rsidR="000A595F">
        <w:rPr>
          <w:lang w:val="ru-RU"/>
        </w:rPr>
        <w:t xml:space="preserve">ы с юридическими текстами </w:t>
      </w:r>
      <w:r w:rsidR="00665F78" w:rsidRPr="00665F78">
        <w:rPr>
          <w:lang w:val="ru-RU"/>
        </w:rPr>
        <w:t>Гаагско</w:t>
      </w:r>
      <w:r w:rsidR="000A595F">
        <w:rPr>
          <w:lang w:val="ru-RU"/>
        </w:rPr>
        <w:t>й системы</w:t>
      </w:r>
      <w:r w:rsidR="006B7EC2" w:rsidRPr="006B7EC2">
        <w:rPr>
          <w:vertAlign w:val="superscript"/>
        </w:rPr>
        <w:footnoteReference w:id="27"/>
      </w:r>
      <w:r w:rsidR="000A595F">
        <w:rPr>
          <w:lang w:val="ru-RU"/>
        </w:rPr>
        <w:t xml:space="preserve"> распределялись следующим образом</w:t>
      </w:r>
      <w:r w:rsidR="00665F78" w:rsidRPr="00665F78">
        <w:rPr>
          <w:lang w:val="ru-RU"/>
        </w:rPr>
        <w:t>: английский</w:t>
      </w:r>
      <w:r w:rsidR="000A595F">
        <w:rPr>
          <w:lang w:val="ru-RU"/>
        </w:rPr>
        <w:t xml:space="preserve"> язык –</w:t>
      </w:r>
      <w:r w:rsidR="00665F78" w:rsidRPr="00665F78">
        <w:rPr>
          <w:lang w:val="ru-RU"/>
        </w:rPr>
        <w:t xml:space="preserve"> 71 процент, испанский</w:t>
      </w:r>
      <w:r w:rsidR="000A595F">
        <w:rPr>
          <w:lang w:val="ru-RU"/>
        </w:rPr>
        <w:t xml:space="preserve"> –</w:t>
      </w:r>
      <w:r w:rsidR="00665F78" w:rsidRPr="00665F78">
        <w:rPr>
          <w:lang w:val="ru-RU"/>
        </w:rPr>
        <w:t xml:space="preserve"> 9 процентов, арабский</w:t>
      </w:r>
      <w:r w:rsidR="000A595F">
        <w:rPr>
          <w:lang w:val="ru-RU"/>
        </w:rPr>
        <w:t xml:space="preserve"> –</w:t>
      </w:r>
      <w:r w:rsidR="00665F78" w:rsidRPr="00665F78">
        <w:rPr>
          <w:lang w:val="ru-RU"/>
        </w:rPr>
        <w:t xml:space="preserve"> 7,5 процента,</w:t>
      </w:r>
      <w:r w:rsidR="000A595F">
        <w:rPr>
          <w:lang w:val="ru-RU"/>
        </w:rPr>
        <w:t xml:space="preserve"> французский –</w:t>
      </w:r>
      <w:r w:rsidR="007E1E0F" w:rsidRPr="007E1E0F">
        <w:rPr>
          <w:lang w:val="ru-RU"/>
        </w:rPr>
        <w:t xml:space="preserve"> </w:t>
      </w:r>
      <w:r w:rsidR="00665F78" w:rsidRPr="007E1E0F">
        <w:rPr>
          <w:lang w:val="ru-RU"/>
        </w:rPr>
        <w:t>6,5</w:t>
      </w:r>
      <w:r w:rsidR="000A595F">
        <w:rPr>
          <w:lang w:val="ru-RU"/>
        </w:rPr>
        <w:t xml:space="preserve"> процента</w:t>
      </w:r>
      <w:r w:rsidR="00665F78" w:rsidRPr="007E1E0F">
        <w:rPr>
          <w:lang w:val="ru-RU"/>
        </w:rPr>
        <w:t xml:space="preserve">, </w:t>
      </w:r>
      <w:r w:rsidR="000A595F">
        <w:rPr>
          <w:lang w:val="ru-RU"/>
        </w:rPr>
        <w:t>русский</w:t>
      </w:r>
      <w:r w:rsidR="006B7EC2">
        <w:rPr>
          <w:lang w:val="ru-RU"/>
        </w:rPr>
        <w:t xml:space="preserve"> </w:t>
      </w:r>
      <w:r w:rsidR="000A595F">
        <w:rPr>
          <w:lang w:val="ru-RU"/>
        </w:rPr>
        <w:t xml:space="preserve">– </w:t>
      </w:r>
      <w:r w:rsidR="00665F78" w:rsidRPr="007E1E0F">
        <w:rPr>
          <w:lang w:val="ru-RU"/>
        </w:rPr>
        <w:t>4</w:t>
      </w:r>
      <w:r w:rsidR="000A595F">
        <w:rPr>
          <w:lang w:val="ru-RU"/>
        </w:rPr>
        <w:t xml:space="preserve"> процента и китайский – </w:t>
      </w:r>
      <w:r w:rsidR="00665F78" w:rsidRPr="007E1E0F">
        <w:rPr>
          <w:lang w:val="ru-RU"/>
        </w:rPr>
        <w:t>2</w:t>
      </w:r>
      <w:r w:rsidR="000A595F">
        <w:rPr>
          <w:lang w:val="ru-RU"/>
        </w:rPr>
        <w:t xml:space="preserve"> процента</w:t>
      </w:r>
      <w:r w:rsidRPr="007E1E0F">
        <w:rPr>
          <w:lang w:val="ru-RU"/>
        </w:rPr>
        <w:t>.</w:t>
      </w:r>
    </w:p>
    <w:p w14:paraId="34CE2E10" w14:textId="022A8806" w:rsidR="009D3792" w:rsidRPr="00BF77D1" w:rsidRDefault="009D3792" w:rsidP="00F24186">
      <w:pPr>
        <w:pStyle w:val="ONUME"/>
        <w:numPr>
          <w:ilvl w:val="0"/>
          <w:numId w:val="0"/>
        </w:numPr>
        <w:spacing w:before="240" w:after="240"/>
        <w:rPr>
          <w:lang w:val="ru-RU"/>
        </w:rPr>
      </w:pPr>
      <w:r w:rsidRPr="000A595F">
        <w:rPr>
          <w:lang w:val="ru-RU"/>
        </w:rPr>
        <w:t>9.</w:t>
      </w:r>
      <w:r w:rsidRPr="000A595F">
        <w:rPr>
          <w:lang w:val="ru-RU"/>
        </w:rPr>
        <w:tab/>
      </w:r>
      <w:r w:rsidR="000A595F">
        <w:rPr>
          <w:lang w:val="ru-RU"/>
        </w:rPr>
        <w:t xml:space="preserve">На упомянутом веб-сайте </w:t>
      </w:r>
      <w:r w:rsidR="000A595F" w:rsidRPr="000A595F">
        <w:rPr>
          <w:lang w:val="ru-RU"/>
        </w:rPr>
        <w:t>на этих шести языках</w:t>
      </w:r>
      <w:r w:rsidR="000A595F">
        <w:rPr>
          <w:lang w:val="ru-RU"/>
        </w:rPr>
        <w:t xml:space="preserve"> размещена</w:t>
      </w:r>
      <w:r w:rsidR="000A595F" w:rsidRPr="000A595F">
        <w:rPr>
          <w:lang w:val="ru-RU"/>
        </w:rPr>
        <w:t xml:space="preserve"> публикаци</w:t>
      </w:r>
      <w:r w:rsidR="000A595F">
        <w:rPr>
          <w:lang w:val="ru-RU"/>
        </w:rPr>
        <w:t>я</w:t>
      </w:r>
      <w:r w:rsidR="000A595F" w:rsidRPr="000A595F">
        <w:rPr>
          <w:lang w:val="ru-RU"/>
        </w:rPr>
        <w:t xml:space="preserve"> об основных особенностях и преимуществах Гаагской системы</w:t>
      </w:r>
      <w:r w:rsidR="00B52626" w:rsidRPr="00AD70FD">
        <w:rPr>
          <w:rStyle w:val="FootnoteReference"/>
        </w:rPr>
        <w:footnoteReference w:id="28"/>
      </w:r>
      <w:r w:rsidR="000A595F" w:rsidRPr="000A595F">
        <w:rPr>
          <w:lang w:val="ru-RU"/>
        </w:rPr>
        <w:t>. В 2019 г</w:t>
      </w:r>
      <w:r w:rsidR="000A595F">
        <w:rPr>
          <w:lang w:val="ru-RU"/>
        </w:rPr>
        <w:t xml:space="preserve">. </w:t>
      </w:r>
      <w:r w:rsidR="000A595F" w:rsidRPr="000A595F">
        <w:rPr>
          <w:lang w:val="ru-RU"/>
        </w:rPr>
        <w:t>посетители</w:t>
      </w:r>
      <w:r w:rsidR="000A595F">
        <w:rPr>
          <w:lang w:val="ru-RU"/>
        </w:rPr>
        <w:t>, знакомившиеся с</w:t>
      </w:r>
      <w:r w:rsidR="000A595F" w:rsidRPr="000A595F">
        <w:rPr>
          <w:lang w:val="ru-RU"/>
        </w:rPr>
        <w:t xml:space="preserve"> этой публикаци</w:t>
      </w:r>
      <w:r w:rsidR="000A595F">
        <w:rPr>
          <w:lang w:val="ru-RU"/>
        </w:rPr>
        <w:t>ей, распределялись по языкам следующим образом</w:t>
      </w:r>
      <w:r w:rsidR="000A595F" w:rsidRPr="000A595F">
        <w:rPr>
          <w:lang w:val="ru-RU"/>
        </w:rPr>
        <w:t xml:space="preserve">: английский </w:t>
      </w:r>
      <w:r w:rsidR="000A595F">
        <w:rPr>
          <w:lang w:val="ru-RU"/>
        </w:rPr>
        <w:t>язык –</w:t>
      </w:r>
      <w:r w:rsidR="000A595F" w:rsidRPr="000A595F">
        <w:rPr>
          <w:lang w:val="ru-RU"/>
        </w:rPr>
        <w:t xml:space="preserve"> 55,5</w:t>
      </w:r>
      <w:r w:rsidR="000A595F">
        <w:rPr>
          <w:lang w:val="ru-RU"/>
        </w:rPr>
        <w:t xml:space="preserve"> процент</w:t>
      </w:r>
      <w:r w:rsidR="00B52626">
        <w:rPr>
          <w:lang w:val="ru-RU"/>
        </w:rPr>
        <w:t>а</w:t>
      </w:r>
      <w:r w:rsidR="000A595F" w:rsidRPr="000A595F">
        <w:rPr>
          <w:lang w:val="ru-RU"/>
        </w:rPr>
        <w:t xml:space="preserve">, французский </w:t>
      </w:r>
      <w:r w:rsidR="00B52626">
        <w:rPr>
          <w:lang w:val="ru-RU"/>
        </w:rPr>
        <w:t>–</w:t>
      </w:r>
      <w:r w:rsidR="000A595F" w:rsidRPr="000A595F">
        <w:rPr>
          <w:lang w:val="ru-RU"/>
        </w:rPr>
        <w:t xml:space="preserve"> 12</w:t>
      </w:r>
      <w:r w:rsidR="00B52626">
        <w:rPr>
          <w:lang w:val="ru-RU"/>
        </w:rPr>
        <w:t xml:space="preserve"> процентов</w:t>
      </w:r>
      <w:r w:rsidR="000A595F" w:rsidRPr="000A595F">
        <w:rPr>
          <w:lang w:val="ru-RU"/>
        </w:rPr>
        <w:t xml:space="preserve">, китайский </w:t>
      </w:r>
      <w:r w:rsidR="00B52626">
        <w:rPr>
          <w:lang w:val="ru-RU"/>
        </w:rPr>
        <w:t>–</w:t>
      </w:r>
      <w:r w:rsidR="000A595F" w:rsidRPr="000A595F">
        <w:rPr>
          <w:lang w:val="ru-RU"/>
        </w:rPr>
        <w:t xml:space="preserve"> 11,5</w:t>
      </w:r>
      <w:r w:rsidR="00B52626">
        <w:rPr>
          <w:lang w:val="ru-RU"/>
        </w:rPr>
        <w:t xml:space="preserve"> процента</w:t>
      </w:r>
      <w:r w:rsidR="000A595F" w:rsidRPr="000A595F">
        <w:rPr>
          <w:lang w:val="ru-RU"/>
        </w:rPr>
        <w:t xml:space="preserve">, испанский </w:t>
      </w:r>
      <w:r w:rsidR="00B52626">
        <w:rPr>
          <w:lang w:val="ru-RU"/>
        </w:rPr>
        <w:t>–</w:t>
      </w:r>
      <w:r w:rsidR="000A595F" w:rsidRPr="000A595F">
        <w:rPr>
          <w:lang w:val="ru-RU"/>
        </w:rPr>
        <w:t xml:space="preserve"> 9,5</w:t>
      </w:r>
      <w:r w:rsidR="00B52626">
        <w:rPr>
          <w:lang w:val="ru-RU"/>
        </w:rPr>
        <w:t xml:space="preserve"> процента</w:t>
      </w:r>
      <w:r w:rsidR="000A595F" w:rsidRPr="000A595F">
        <w:rPr>
          <w:lang w:val="ru-RU"/>
        </w:rPr>
        <w:t xml:space="preserve">, русский </w:t>
      </w:r>
      <w:r w:rsidR="00B52626">
        <w:rPr>
          <w:lang w:val="ru-RU"/>
        </w:rPr>
        <w:t>–</w:t>
      </w:r>
      <w:r w:rsidR="000A595F" w:rsidRPr="000A595F">
        <w:rPr>
          <w:lang w:val="ru-RU"/>
        </w:rPr>
        <w:t xml:space="preserve"> 8,5</w:t>
      </w:r>
      <w:r w:rsidR="00B52626">
        <w:rPr>
          <w:lang w:val="ru-RU"/>
        </w:rPr>
        <w:t xml:space="preserve"> процента</w:t>
      </w:r>
      <w:r w:rsidR="000A595F" w:rsidRPr="000A595F">
        <w:rPr>
          <w:lang w:val="ru-RU"/>
        </w:rPr>
        <w:t xml:space="preserve"> и арабский </w:t>
      </w:r>
      <w:r w:rsidR="00B52626">
        <w:rPr>
          <w:lang w:val="ru-RU"/>
        </w:rPr>
        <w:t>–</w:t>
      </w:r>
      <w:r w:rsidR="000A595F" w:rsidRPr="000A595F">
        <w:rPr>
          <w:lang w:val="ru-RU"/>
        </w:rPr>
        <w:t xml:space="preserve"> 3</w:t>
      </w:r>
      <w:r w:rsidR="00B52626">
        <w:rPr>
          <w:lang w:val="ru-RU"/>
        </w:rPr>
        <w:t xml:space="preserve"> процента</w:t>
      </w:r>
      <w:r w:rsidR="000A595F" w:rsidRPr="000A595F">
        <w:rPr>
          <w:lang w:val="ru-RU"/>
        </w:rPr>
        <w:t>.</w:t>
      </w:r>
    </w:p>
    <w:p w14:paraId="446003E1" w14:textId="6AE3A37D" w:rsidR="000C1FD8" w:rsidRDefault="009D3792" w:rsidP="009D3792">
      <w:pPr>
        <w:spacing w:after="240"/>
        <w:rPr>
          <w:lang w:val="ru-RU"/>
        </w:rPr>
      </w:pPr>
      <w:r w:rsidRPr="00B52626">
        <w:rPr>
          <w:lang w:val="ru-RU"/>
        </w:rPr>
        <w:t>10.</w:t>
      </w:r>
      <w:r w:rsidRPr="00B52626">
        <w:rPr>
          <w:lang w:val="ru-RU"/>
        </w:rPr>
        <w:tab/>
      </w:r>
      <w:r w:rsidR="00B52626">
        <w:rPr>
          <w:lang w:val="ru-RU"/>
        </w:rPr>
        <w:t>Портал</w:t>
      </w:r>
      <w:r w:rsidR="00B52626" w:rsidRPr="00B52626">
        <w:rPr>
          <w:lang w:val="ru-RU"/>
        </w:rPr>
        <w:t xml:space="preserve"> </w:t>
      </w:r>
      <w:r w:rsidR="00B52626">
        <w:rPr>
          <w:lang w:val="ru-RU"/>
        </w:rPr>
        <w:t>ИС</w:t>
      </w:r>
      <w:r w:rsidR="00B52626" w:rsidRPr="00B52626">
        <w:rPr>
          <w:lang w:val="ru-RU"/>
        </w:rPr>
        <w:t xml:space="preserve"> </w:t>
      </w:r>
      <w:r w:rsidR="00B52626">
        <w:rPr>
          <w:lang w:val="ru-RU"/>
        </w:rPr>
        <w:t>ВОИС</w:t>
      </w:r>
      <w:r w:rsidR="00B52626" w:rsidRPr="00B52626">
        <w:rPr>
          <w:lang w:val="ru-RU"/>
        </w:rPr>
        <w:t xml:space="preserve"> </w:t>
      </w:r>
      <w:r w:rsidR="00B52626">
        <w:rPr>
          <w:lang w:val="ru-RU"/>
        </w:rPr>
        <w:t>посещают</w:t>
      </w:r>
      <w:r w:rsidR="00B52626" w:rsidRPr="00B52626">
        <w:rPr>
          <w:lang w:val="ru-RU"/>
        </w:rPr>
        <w:t xml:space="preserve"> </w:t>
      </w:r>
      <w:r w:rsidR="00B52626">
        <w:rPr>
          <w:lang w:val="ru-RU"/>
        </w:rPr>
        <w:t>пользователи</w:t>
      </w:r>
      <w:r w:rsidR="00B52626" w:rsidRPr="00B52626">
        <w:rPr>
          <w:lang w:val="ru-RU"/>
        </w:rPr>
        <w:t xml:space="preserve"> </w:t>
      </w:r>
      <w:r w:rsidR="00B52626">
        <w:rPr>
          <w:lang w:val="ru-RU"/>
        </w:rPr>
        <w:t>услуг</w:t>
      </w:r>
      <w:r w:rsidR="00B52626" w:rsidRPr="00B52626">
        <w:rPr>
          <w:lang w:val="ru-RU"/>
        </w:rPr>
        <w:t xml:space="preserve"> </w:t>
      </w:r>
      <w:r w:rsidR="00B52626">
        <w:rPr>
          <w:lang w:val="ru-RU"/>
        </w:rPr>
        <w:t>в</w:t>
      </w:r>
      <w:r w:rsidR="00B52626" w:rsidRPr="00B52626">
        <w:rPr>
          <w:lang w:val="ru-RU"/>
        </w:rPr>
        <w:t xml:space="preserve"> </w:t>
      </w:r>
      <w:r w:rsidR="00B52626">
        <w:rPr>
          <w:lang w:val="ru-RU"/>
        </w:rPr>
        <w:t>области</w:t>
      </w:r>
      <w:r w:rsidR="00B52626" w:rsidRPr="00B52626">
        <w:rPr>
          <w:lang w:val="ru-RU"/>
        </w:rPr>
        <w:t xml:space="preserve"> </w:t>
      </w:r>
      <w:r w:rsidR="00B52626">
        <w:rPr>
          <w:lang w:val="ru-RU"/>
        </w:rPr>
        <w:t>ИС</w:t>
      </w:r>
      <w:r w:rsidR="00B52626" w:rsidRPr="00B52626">
        <w:rPr>
          <w:lang w:val="ru-RU"/>
        </w:rPr>
        <w:t xml:space="preserve"> </w:t>
      </w:r>
      <w:r w:rsidR="00B52626">
        <w:rPr>
          <w:lang w:val="ru-RU"/>
        </w:rPr>
        <w:t>из</w:t>
      </w:r>
      <w:r w:rsidR="00B52626" w:rsidRPr="00B52626">
        <w:rPr>
          <w:lang w:val="ru-RU"/>
        </w:rPr>
        <w:t xml:space="preserve"> </w:t>
      </w:r>
      <w:r w:rsidR="00B52626">
        <w:rPr>
          <w:lang w:val="ru-RU"/>
        </w:rPr>
        <w:t>разных</w:t>
      </w:r>
      <w:r w:rsidR="00B52626" w:rsidRPr="00B52626">
        <w:rPr>
          <w:lang w:val="ru-RU"/>
        </w:rPr>
        <w:t xml:space="preserve"> </w:t>
      </w:r>
      <w:r w:rsidR="00B52626">
        <w:rPr>
          <w:lang w:val="ru-RU"/>
        </w:rPr>
        <w:t>стран</w:t>
      </w:r>
      <w:r w:rsidR="00B52626" w:rsidRPr="00B52626">
        <w:rPr>
          <w:lang w:val="ru-RU"/>
        </w:rPr>
        <w:t xml:space="preserve"> </w:t>
      </w:r>
      <w:r w:rsidR="00B52626">
        <w:rPr>
          <w:lang w:val="ru-RU"/>
        </w:rPr>
        <w:t>мира</w:t>
      </w:r>
      <w:r w:rsidRPr="00AD70FD">
        <w:rPr>
          <w:rStyle w:val="FootnoteReference"/>
        </w:rPr>
        <w:footnoteReference w:id="29"/>
      </w:r>
      <w:r w:rsidRPr="00B52626">
        <w:rPr>
          <w:lang w:val="ru-RU"/>
        </w:rPr>
        <w:t xml:space="preserve">. </w:t>
      </w:r>
      <w:r w:rsidR="00B52626" w:rsidRPr="00B52626">
        <w:rPr>
          <w:lang w:val="ru-RU"/>
        </w:rPr>
        <w:t xml:space="preserve">В </w:t>
      </w:r>
      <w:r w:rsidR="00B52626">
        <w:rPr>
          <w:lang w:val="ru-RU"/>
        </w:rPr>
        <w:t xml:space="preserve">приводимой ниже </w:t>
      </w:r>
      <w:r w:rsidR="00B52626" w:rsidRPr="00B52626">
        <w:rPr>
          <w:lang w:val="ru-RU"/>
        </w:rPr>
        <w:t xml:space="preserve">таблице </w:t>
      </w:r>
      <w:r w:rsidR="00B52626">
        <w:rPr>
          <w:lang w:val="ru-RU"/>
        </w:rPr>
        <w:t>приводятся данные</w:t>
      </w:r>
      <w:r w:rsidR="000C1FD8">
        <w:rPr>
          <w:lang w:val="ru-RU"/>
        </w:rPr>
        <w:t xml:space="preserve"> о</w:t>
      </w:r>
      <w:r w:rsidR="00B52626" w:rsidRPr="00B52626">
        <w:rPr>
          <w:lang w:val="ru-RU"/>
        </w:rPr>
        <w:t xml:space="preserve"> язык</w:t>
      </w:r>
      <w:r w:rsidR="000C1FD8">
        <w:rPr>
          <w:lang w:val="ru-RU"/>
        </w:rPr>
        <w:t>е</w:t>
      </w:r>
      <w:r w:rsidR="00B52626" w:rsidRPr="00B52626">
        <w:rPr>
          <w:lang w:val="ru-RU"/>
        </w:rPr>
        <w:t xml:space="preserve"> браузера, используем</w:t>
      </w:r>
      <w:r w:rsidR="000C1FD8">
        <w:rPr>
          <w:lang w:val="ru-RU"/>
        </w:rPr>
        <w:t>ом</w:t>
      </w:r>
      <w:r w:rsidR="00B52626" w:rsidRPr="00B52626">
        <w:rPr>
          <w:lang w:val="ru-RU"/>
        </w:rPr>
        <w:t xml:space="preserve"> для доступа к порталу</w:t>
      </w:r>
      <w:r w:rsidR="000C1FD8">
        <w:rPr>
          <w:lang w:val="ru-RU"/>
        </w:rPr>
        <w:t xml:space="preserve"> ИС</w:t>
      </w:r>
      <w:r w:rsidR="00B52626" w:rsidRPr="00B52626">
        <w:rPr>
          <w:lang w:val="ru-RU"/>
        </w:rPr>
        <w:t xml:space="preserve"> в течение одного месяца (август 2020 г.). «Язык браузера» не зависит от языка, фактически используемого в сервисах</w:t>
      </w:r>
      <w:r w:rsidR="000C1FD8">
        <w:rPr>
          <w:lang w:val="ru-RU"/>
        </w:rPr>
        <w:t xml:space="preserve"> ИС</w:t>
      </w:r>
      <w:r w:rsidR="00B52626" w:rsidRPr="00B52626">
        <w:rPr>
          <w:lang w:val="ru-RU"/>
        </w:rPr>
        <w:t xml:space="preserve">, и </w:t>
      </w:r>
      <w:r w:rsidR="000C1FD8">
        <w:rPr>
          <w:lang w:val="ru-RU"/>
        </w:rPr>
        <w:t xml:space="preserve">дает представление о том, какой </w:t>
      </w:r>
      <w:r w:rsidR="000C1FD8" w:rsidRPr="00B52626">
        <w:rPr>
          <w:lang w:val="ru-RU"/>
        </w:rPr>
        <w:t>рабоч</w:t>
      </w:r>
      <w:r w:rsidR="000C1FD8">
        <w:rPr>
          <w:lang w:val="ru-RU"/>
        </w:rPr>
        <w:t>ий</w:t>
      </w:r>
      <w:r w:rsidR="000C1FD8" w:rsidRPr="00B52626">
        <w:rPr>
          <w:lang w:val="ru-RU"/>
        </w:rPr>
        <w:t xml:space="preserve"> язык</w:t>
      </w:r>
      <w:r w:rsidR="000C1FD8">
        <w:rPr>
          <w:lang w:val="ru-RU"/>
        </w:rPr>
        <w:t xml:space="preserve"> п</w:t>
      </w:r>
      <w:r w:rsidR="00B52626" w:rsidRPr="00B52626">
        <w:rPr>
          <w:lang w:val="ru-RU"/>
        </w:rPr>
        <w:t>редпоч</w:t>
      </w:r>
      <w:r w:rsidR="000C1FD8">
        <w:rPr>
          <w:lang w:val="ru-RU"/>
        </w:rPr>
        <w:t>итает</w:t>
      </w:r>
      <w:r w:rsidR="00B52626" w:rsidRPr="00B52626">
        <w:rPr>
          <w:lang w:val="ru-RU"/>
        </w:rPr>
        <w:t xml:space="preserve"> пользовател</w:t>
      </w:r>
      <w:r w:rsidR="000C1FD8">
        <w:rPr>
          <w:lang w:val="ru-RU"/>
        </w:rPr>
        <w:t>ь</w:t>
      </w:r>
      <w:r w:rsidR="00B52626" w:rsidRPr="00B52626">
        <w:rPr>
          <w:lang w:val="ru-RU"/>
        </w:rPr>
        <w:t>.</w:t>
      </w:r>
    </w:p>
    <w:p w14:paraId="3A03E7F9" w14:textId="4708D1A4" w:rsidR="008E1EB6" w:rsidRDefault="008E1EB6">
      <w:pPr>
        <w:rPr>
          <w:lang w:val="ru-RU"/>
        </w:rPr>
      </w:pPr>
      <w:r>
        <w:rPr>
          <w:lang w:val="ru-RU"/>
        </w:rPr>
        <w:br w:type="page"/>
      </w:r>
    </w:p>
    <w:p w14:paraId="385F55EC" w14:textId="77777777" w:rsidR="008E1EB6" w:rsidRPr="00781DD9" w:rsidRDefault="008E1EB6" w:rsidP="009D3792">
      <w:pPr>
        <w:spacing w:after="240"/>
        <w:rPr>
          <w:lang w:val="ru-RU"/>
        </w:rPr>
      </w:pPr>
    </w:p>
    <w:tbl>
      <w:tblPr>
        <w:tblpPr w:leftFromText="180" w:rightFromText="180" w:vertAnchor="text" w:horzAnchor="margin" w:tblpXSpec="center" w:tblpY="146"/>
        <w:tblOverlap w:val="never"/>
        <w:tblW w:w="5839" w:type="dxa"/>
        <w:tblCellMar>
          <w:left w:w="0" w:type="dxa"/>
          <w:right w:w="0" w:type="dxa"/>
        </w:tblCellMar>
        <w:tblLook w:val="04A0" w:firstRow="1" w:lastRow="0" w:firstColumn="1" w:lastColumn="0" w:noHBand="0" w:noVBand="1"/>
      </w:tblPr>
      <w:tblGrid>
        <w:gridCol w:w="1428"/>
        <w:gridCol w:w="2433"/>
        <w:gridCol w:w="1978"/>
      </w:tblGrid>
      <w:tr w:rsidR="00781DD9" w:rsidRPr="00AD70FD" w14:paraId="74983BF1" w14:textId="77777777" w:rsidTr="008E1EB6">
        <w:trPr>
          <w:cantSplit/>
          <w:trHeight w:val="353"/>
          <w:tblHeader/>
        </w:trPr>
        <w:tc>
          <w:tcPr>
            <w:tcW w:w="1428" w:type="dxa"/>
            <w:tcBorders>
              <w:top w:val="single" w:sz="4" w:space="0" w:color="8EA9DB"/>
              <w:left w:val="single" w:sz="4" w:space="0" w:color="8EA9DB"/>
              <w:bottom w:val="single" w:sz="4" w:space="0" w:color="8EA9DB"/>
              <w:right w:val="nil"/>
            </w:tcBorders>
            <w:shd w:val="clear" w:color="auto" w:fill="4472C4"/>
            <w:noWrap/>
            <w:tcMar>
              <w:top w:w="15" w:type="dxa"/>
              <w:left w:w="15" w:type="dxa"/>
              <w:bottom w:w="0" w:type="dxa"/>
              <w:right w:w="15" w:type="dxa"/>
            </w:tcMar>
            <w:vAlign w:val="bottom"/>
            <w:hideMark/>
          </w:tcPr>
          <w:p w14:paraId="22E44437" w14:textId="77777777" w:rsidR="00781DD9" w:rsidRPr="000C1FD8" w:rsidRDefault="00781DD9" w:rsidP="00781DD9">
            <w:pPr>
              <w:jc w:val="center"/>
              <w:rPr>
                <w:rFonts w:eastAsia="Times New Roman"/>
                <w:b/>
                <w:bCs/>
                <w:color w:val="FFFFFF"/>
                <w:sz w:val="24"/>
                <w:lang w:val="ru-RU" w:eastAsia="en-US"/>
              </w:rPr>
            </w:pPr>
            <w:r>
              <w:rPr>
                <w:rFonts w:eastAsia="Times New Roman"/>
                <w:b/>
                <w:bCs/>
                <w:color w:val="FFFFFF"/>
                <w:lang w:val="ru-RU"/>
              </w:rPr>
              <w:t>Порядковый номер</w:t>
            </w:r>
          </w:p>
        </w:tc>
        <w:tc>
          <w:tcPr>
            <w:tcW w:w="2433" w:type="dxa"/>
            <w:tcBorders>
              <w:top w:val="single" w:sz="4" w:space="0" w:color="8EA9DB"/>
              <w:left w:val="nil"/>
              <w:bottom w:val="single" w:sz="4" w:space="0" w:color="8EA9DB"/>
              <w:right w:val="nil"/>
            </w:tcBorders>
            <w:shd w:val="clear" w:color="auto" w:fill="4472C4"/>
            <w:noWrap/>
            <w:tcMar>
              <w:top w:w="15" w:type="dxa"/>
              <w:left w:w="15" w:type="dxa"/>
              <w:bottom w:w="0" w:type="dxa"/>
              <w:right w:w="15" w:type="dxa"/>
            </w:tcMar>
            <w:vAlign w:val="bottom"/>
            <w:hideMark/>
          </w:tcPr>
          <w:p w14:paraId="2A19AE39" w14:textId="77777777" w:rsidR="00781DD9" w:rsidRPr="000C1FD8" w:rsidRDefault="00781DD9" w:rsidP="00781DD9">
            <w:pPr>
              <w:jc w:val="center"/>
              <w:rPr>
                <w:rFonts w:eastAsia="Times New Roman"/>
                <w:b/>
                <w:bCs/>
                <w:color w:val="FFFFFF"/>
                <w:lang w:val="ru-RU"/>
              </w:rPr>
            </w:pPr>
            <w:r>
              <w:rPr>
                <w:rFonts w:eastAsia="Times New Roman"/>
                <w:b/>
                <w:bCs/>
                <w:color w:val="FFFFFF"/>
                <w:lang w:val="ru-RU"/>
              </w:rPr>
              <w:t>Язык браузера</w:t>
            </w:r>
          </w:p>
        </w:tc>
        <w:tc>
          <w:tcPr>
            <w:tcW w:w="1978" w:type="dxa"/>
            <w:tcBorders>
              <w:top w:val="single" w:sz="4" w:space="0" w:color="8EA9DB"/>
              <w:left w:val="nil"/>
              <w:bottom w:val="single" w:sz="4" w:space="0" w:color="8EA9DB"/>
              <w:right w:val="single" w:sz="4" w:space="0" w:color="8EA9DB"/>
            </w:tcBorders>
            <w:shd w:val="clear" w:color="auto" w:fill="4472C4"/>
            <w:noWrap/>
            <w:tcMar>
              <w:top w:w="15" w:type="dxa"/>
              <w:left w:w="15" w:type="dxa"/>
              <w:bottom w:w="0" w:type="dxa"/>
              <w:right w:w="15" w:type="dxa"/>
            </w:tcMar>
            <w:vAlign w:val="bottom"/>
            <w:hideMark/>
          </w:tcPr>
          <w:p w14:paraId="363D9C0C" w14:textId="77777777" w:rsidR="00781DD9" w:rsidRPr="000C1FD8" w:rsidRDefault="00781DD9" w:rsidP="00781DD9">
            <w:pPr>
              <w:jc w:val="center"/>
              <w:rPr>
                <w:rFonts w:eastAsia="Times New Roman"/>
                <w:b/>
                <w:bCs/>
                <w:color w:val="FFFFFF"/>
                <w:lang w:val="ru-RU"/>
              </w:rPr>
            </w:pPr>
            <w:r>
              <w:rPr>
                <w:rFonts w:eastAsia="Times New Roman"/>
                <w:b/>
                <w:bCs/>
                <w:color w:val="FFFFFF"/>
                <w:lang w:val="ru-RU"/>
              </w:rPr>
              <w:t>Доля в процентах</w:t>
            </w:r>
          </w:p>
        </w:tc>
      </w:tr>
      <w:tr w:rsidR="00781DD9" w:rsidRPr="00AD70FD" w14:paraId="7F4E7CA1"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0F40869D" w14:textId="77777777" w:rsidR="00781DD9" w:rsidRPr="00610031" w:rsidRDefault="00781DD9" w:rsidP="00781DD9">
            <w:pPr>
              <w:jc w:val="center"/>
              <w:rPr>
                <w:rFonts w:eastAsia="Times New Roman"/>
                <w:color w:val="000000"/>
              </w:rPr>
            </w:pPr>
            <w:r w:rsidRPr="00610031">
              <w:rPr>
                <w:rFonts w:eastAsia="Times New Roman"/>
                <w:color w:val="000000"/>
              </w:rPr>
              <w:t>1</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3978E477" w14:textId="77777777" w:rsidR="00781DD9" w:rsidRPr="000C1FD8" w:rsidRDefault="00781DD9" w:rsidP="00781DD9">
            <w:pPr>
              <w:jc w:val="center"/>
              <w:rPr>
                <w:rFonts w:eastAsia="Times New Roman"/>
                <w:color w:val="000000"/>
                <w:lang w:val="ru-RU"/>
              </w:rPr>
            </w:pPr>
            <w:r>
              <w:rPr>
                <w:rFonts w:eastAsia="Times New Roman"/>
                <w:color w:val="000000"/>
                <w:lang w:val="ru-RU"/>
              </w:rPr>
              <w:t>Английский</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6DE1823E" w14:textId="77777777" w:rsidR="00781DD9" w:rsidRPr="000C1FD8" w:rsidRDefault="00781DD9" w:rsidP="00781DD9">
            <w:pPr>
              <w:jc w:val="center"/>
              <w:rPr>
                <w:rFonts w:eastAsia="Times New Roman"/>
                <w:color w:val="000000"/>
                <w:lang w:val="ru-RU"/>
              </w:rPr>
            </w:pPr>
            <w:r w:rsidRPr="00610031">
              <w:rPr>
                <w:rFonts w:eastAsia="Times New Roman"/>
                <w:color w:val="000000"/>
              </w:rPr>
              <w:t xml:space="preserve">55 </w:t>
            </w:r>
            <w:r>
              <w:rPr>
                <w:rFonts w:eastAsia="Times New Roman"/>
                <w:color w:val="000000"/>
                <w:lang w:val="ru-RU"/>
              </w:rPr>
              <w:t>процентов</w:t>
            </w:r>
          </w:p>
        </w:tc>
      </w:tr>
      <w:tr w:rsidR="00781DD9" w:rsidRPr="00AD70FD" w14:paraId="30CD6A42" w14:textId="77777777" w:rsidTr="008E1EB6">
        <w:trPr>
          <w:trHeight w:val="353"/>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0110334A" w14:textId="77777777" w:rsidR="00781DD9" w:rsidRPr="00610031" w:rsidRDefault="00781DD9" w:rsidP="00781DD9">
            <w:pPr>
              <w:jc w:val="center"/>
              <w:rPr>
                <w:rFonts w:eastAsia="Times New Roman"/>
                <w:color w:val="000000"/>
              </w:rPr>
            </w:pPr>
            <w:r w:rsidRPr="00610031">
              <w:rPr>
                <w:rFonts w:eastAsia="Times New Roman"/>
                <w:color w:val="000000"/>
              </w:rPr>
              <w:t>2</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658C48AA" w14:textId="77777777" w:rsidR="00781DD9" w:rsidRPr="000C1FD8" w:rsidRDefault="00781DD9" w:rsidP="00781DD9">
            <w:pPr>
              <w:jc w:val="center"/>
              <w:rPr>
                <w:rFonts w:eastAsia="Times New Roman"/>
                <w:color w:val="000000"/>
                <w:lang w:val="ru-RU"/>
              </w:rPr>
            </w:pPr>
            <w:r>
              <w:rPr>
                <w:rFonts w:eastAsia="Times New Roman"/>
                <w:color w:val="000000"/>
                <w:lang w:val="ru-RU"/>
              </w:rPr>
              <w:t>Китайский</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51CC9719" w14:textId="77777777" w:rsidR="00781DD9" w:rsidRPr="00610031" w:rsidRDefault="00781DD9" w:rsidP="00781DD9">
            <w:pPr>
              <w:jc w:val="center"/>
              <w:rPr>
                <w:rFonts w:eastAsia="Times New Roman"/>
                <w:color w:val="000000"/>
              </w:rPr>
            </w:pPr>
            <w:r w:rsidRPr="00610031">
              <w:rPr>
                <w:rFonts w:eastAsia="Times New Roman"/>
                <w:color w:val="000000"/>
              </w:rPr>
              <w:t xml:space="preserve">16 </w:t>
            </w:r>
            <w:r>
              <w:rPr>
                <w:rFonts w:eastAsia="Times New Roman"/>
                <w:color w:val="000000"/>
                <w:lang w:val="ru-RU"/>
              </w:rPr>
              <w:t>процентов</w:t>
            </w:r>
          </w:p>
        </w:tc>
      </w:tr>
      <w:tr w:rsidR="00781DD9" w:rsidRPr="00AD70FD" w14:paraId="5E275FC5"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53722717" w14:textId="77777777" w:rsidR="00781DD9" w:rsidRPr="00610031" w:rsidRDefault="00781DD9" w:rsidP="00781DD9">
            <w:pPr>
              <w:jc w:val="center"/>
              <w:rPr>
                <w:rFonts w:eastAsia="Times New Roman"/>
                <w:color w:val="000000"/>
              </w:rPr>
            </w:pPr>
            <w:r w:rsidRPr="00610031">
              <w:rPr>
                <w:rFonts w:eastAsia="Times New Roman"/>
                <w:color w:val="000000"/>
              </w:rPr>
              <w:t>3</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5D527146" w14:textId="77777777" w:rsidR="00781DD9" w:rsidRPr="000C1FD8" w:rsidRDefault="00781DD9" w:rsidP="00781DD9">
            <w:pPr>
              <w:jc w:val="center"/>
              <w:rPr>
                <w:rFonts w:eastAsia="Times New Roman"/>
                <w:color w:val="000000"/>
                <w:lang w:val="ru-RU"/>
              </w:rPr>
            </w:pPr>
            <w:r>
              <w:rPr>
                <w:rFonts w:eastAsia="Times New Roman"/>
                <w:color w:val="000000"/>
                <w:lang w:val="ru-RU"/>
              </w:rPr>
              <w:t>Русский</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3ED0750E" w14:textId="77777777" w:rsidR="00781DD9" w:rsidRPr="00610031" w:rsidRDefault="00781DD9" w:rsidP="00781DD9">
            <w:pPr>
              <w:jc w:val="center"/>
              <w:rPr>
                <w:rFonts w:eastAsia="Times New Roman"/>
                <w:color w:val="000000"/>
              </w:rPr>
            </w:pPr>
            <w:r w:rsidRPr="00610031">
              <w:rPr>
                <w:rFonts w:eastAsia="Times New Roman"/>
                <w:color w:val="000000"/>
              </w:rPr>
              <w:t xml:space="preserve">5 </w:t>
            </w:r>
            <w:r>
              <w:rPr>
                <w:rFonts w:eastAsia="Times New Roman"/>
                <w:color w:val="000000"/>
                <w:lang w:val="ru-RU"/>
              </w:rPr>
              <w:t>процентов</w:t>
            </w:r>
          </w:p>
        </w:tc>
      </w:tr>
      <w:tr w:rsidR="00781DD9" w:rsidRPr="00AD70FD" w14:paraId="134BFFEE" w14:textId="77777777" w:rsidTr="008E1EB6">
        <w:trPr>
          <w:trHeight w:val="353"/>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2791DF8F" w14:textId="77777777" w:rsidR="00781DD9" w:rsidRPr="00610031" w:rsidRDefault="00781DD9" w:rsidP="00781DD9">
            <w:pPr>
              <w:jc w:val="center"/>
              <w:rPr>
                <w:rFonts w:eastAsia="Times New Roman"/>
                <w:color w:val="000000"/>
              </w:rPr>
            </w:pPr>
            <w:r w:rsidRPr="00610031">
              <w:rPr>
                <w:rFonts w:eastAsia="Times New Roman"/>
                <w:color w:val="000000"/>
              </w:rPr>
              <w:t>4</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223A465F" w14:textId="77777777" w:rsidR="00781DD9" w:rsidRPr="000C1FD8" w:rsidRDefault="00781DD9" w:rsidP="00781DD9">
            <w:pPr>
              <w:jc w:val="center"/>
              <w:rPr>
                <w:rFonts w:eastAsia="Times New Roman"/>
                <w:color w:val="000000"/>
                <w:lang w:val="ru-RU"/>
              </w:rPr>
            </w:pPr>
            <w:r>
              <w:rPr>
                <w:rFonts w:eastAsia="Times New Roman"/>
                <w:color w:val="000000"/>
                <w:lang w:val="ru-RU"/>
              </w:rPr>
              <w:t>Немецкий</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30AA60B0" w14:textId="77777777" w:rsidR="00781DD9" w:rsidRPr="00610031" w:rsidRDefault="00781DD9" w:rsidP="00781DD9">
            <w:pPr>
              <w:jc w:val="center"/>
              <w:rPr>
                <w:rFonts w:eastAsia="Times New Roman"/>
                <w:color w:val="000000"/>
              </w:rPr>
            </w:pPr>
            <w:r w:rsidRPr="00610031">
              <w:rPr>
                <w:rFonts w:eastAsia="Times New Roman"/>
                <w:color w:val="000000"/>
              </w:rPr>
              <w:t xml:space="preserve">5 </w:t>
            </w:r>
            <w:r>
              <w:rPr>
                <w:rFonts w:eastAsia="Times New Roman"/>
                <w:color w:val="000000"/>
                <w:lang w:val="ru-RU"/>
              </w:rPr>
              <w:t>процентов</w:t>
            </w:r>
          </w:p>
        </w:tc>
      </w:tr>
      <w:tr w:rsidR="00781DD9" w:rsidRPr="00AD70FD" w14:paraId="55722CDC"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65A60595" w14:textId="77777777" w:rsidR="00781DD9" w:rsidRPr="00610031" w:rsidRDefault="00781DD9" w:rsidP="00781DD9">
            <w:pPr>
              <w:jc w:val="center"/>
              <w:rPr>
                <w:rFonts w:eastAsia="Times New Roman"/>
                <w:color w:val="000000"/>
              </w:rPr>
            </w:pPr>
            <w:r w:rsidRPr="00610031">
              <w:rPr>
                <w:rFonts w:eastAsia="Times New Roman"/>
                <w:color w:val="000000"/>
              </w:rPr>
              <w:t>5</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2D3100D8" w14:textId="77777777" w:rsidR="00781DD9" w:rsidRPr="000C1FD8" w:rsidRDefault="00781DD9" w:rsidP="00781DD9">
            <w:pPr>
              <w:jc w:val="center"/>
              <w:rPr>
                <w:rFonts w:eastAsia="Times New Roman"/>
                <w:color w:val="000000"/>
                <w:lang w:val="ru-RU"/>
              </w:rPr>
            </w:pPr>
            <w:r>
              <w:rPr>
                <w:rFonts w:eastAsia="Times New Roman"/>
                <w:color w:val="000000"/>
                <w:lang w:val="ru-RU"/>
              </w:rPr>
              <w:t>Испанский</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4BFA1E88" w14:textId="77777777" w:rsidR="00781DD9" w:rsidRPr="00610031" w:rsidRDefault="00781DD9" w:rsidP="00781DD9">
            <w:pPr>
              <w:jc w:val="center"/>
              <w:rPr>
                <w:rFonts w:eastAsia="Times New Roman"/>
                <w:color w:val="000000"/>
              </w:rPr>
            </w:pPr>
            <w:r w:rsidRPr="00610031">
              <w:rPr>
                <w:rFonts w:eastAsia="Times New Roman"/>
                <w:color w:val="000000"/>
              </w:rPr>
              <w:t xml:space="preserve">5 </w:t>
            </w:r>
            <w:r>
              <w:rPr>
                <w:rFonts w:eastAsia="Times New Roman"/>
                <w:color w:val="000000"/>
                <w:lang w:val="ru-RU"/>
              </w:rPr>
              <w:t>процентов</w:t>
            </w:r>
          </w:p>
        </w:tc>
      </w:tr>
      <w:tr w:rsidR="00781DD9" w:rsidRPr="00AD70FD" w14:paraId="00A43268" w14:textId="77777777" w:rsidTr="008E1EB6">
        <w:trPr>
          <w:trHeight w:val="353"/>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182FCB84" w14:textId="77777777" w:rsidR="00781DD9" w:rsidRPr="00610031" w:rsidRDefault="00781DD9" w:rsidP="00781DD9">
            <w:pPr>
              <w:jc w:val="center"/>
              <w:rPr>
                <w:rFonts w:eastAsia="Times New Roman"/>
                <w:color w:val="000000"/>
              </w:rPr>
            </w:pPr>
            <w:r w:rsidRPr="00610031">
              <w:rPr>
                <w:rFonts w:eastAsia="Times New Roman"/>
                <w:color w:val="000000"/>
              </w:rPr>
              <w:t>6</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7C9F4763" w14:textId="77777777" w:rsidR="00781DD9" w:rsidRPr="000C1FD8" w:rsidRDefault="00781DD9" w:rsidP="00781DD9">
            <w:pPr>
              <w:jc w:val="center"/>
              <w:rPr>
                <w:rFonts w:eastAsia="Times New Roman"/>
                <w:color w:val="000000"/>
                <w:lang w:val="ru-RU"/>
              </w:rPr>
            </w:pPr>
            <w:r>
              <w:rPr>
                <w:rFonts w:eastAsia="Times New Roman"/>
                <w:color w:val="000000"/>
                <w:lang w:val="ru-RU"/>
              </w:rPr>
              <w:t>Французский</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0582A943" w14:textId="77777777" w:rsidR="00781DD9" w:rsidRPr="00610031" w:rsidRDefault="00781DD9" w:rsidP="00781DD9">
            <w:pPr>
              <w:jc w:val="center"/>
              <w:rPr>
                <w:rFonts w:eastAsia="Times New Roman"/>
                <w:color w:val="000000"/>
              </w:rPr>
            </w:pPr>
            <w:r w:rsidRPr="00610031">
              <w:rPr>
                <w:rFonts w:eastAsia="Times New Roman"/>
                <w:color w:val="000000"/>
              </w:rPr>
              <w:t xml:space="preserve">3 </w:t>
            </w:r>
            <w:r>
              <w:rPr>
                <w:rFonts w:eastAsia="Times New Roman"/>
                <w:color w:val="000000"/>
                <w:lang w:val="ru-RU"/>
              </w:rPr>
              <w:t>процента</w:t>
            </w:r>
          </w:p>
        </w:tc>
      </w:tr>
      <w:tr w:rsidR="00781DD9" w:rsidRPr="00AD70FD" w14:paraId="6F5D9B4A"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362E62B3" w14:textId="77777777" w:rsidR="00781DD9" w:rsidRPr="00610031" w:rsidRDefault="00781DD9" w:rsidP="00781DD9">
            <w:pPr>
              <w:jc w:val="center"/>
              <w:rPr>
                <w:rFonts w:eastAsia="Times New Roman"/>
                <w:color w:val="000000"/>
              </w:rPr>
            </w:pPr>
            <w:r w:rsidRPr="00610031">
              <w:rPr>
                <w:rFonts w:eastAsia="Times New Roman"/>
                <w:color w:val="000000"/>
              </w:rPr>
              <w:t>7</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2C8D393B" w14:textId="77777777" w:rsidR="00781DD9" w:rsidRPr="000C1FD8" w:rsidRDefault="00781DD9" w:rsidP="00781DD9">
            <w:pPr>
              <w:jc w:val="center"/>
              <w:rPr>
                <w:rFonts w:eastAsia="Times New Roman"/>
                <w:color w:val="000000"/>
                <w:lang w:val="ru-RU"/>
              </w:rPr>
            </w:pPr>
            <w:r>
              <w:rPr>
                <w:rFonts w:eastAsia="Times New Roman"/>
                <w:color w:val="000000"/>
                <w:lang w:val="ru-RU"/>
              </w:rPr>
              <w:t>Японский</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40D96752" w14:textId="77777777" w:rsidR="00781DD9" w:rsidRPr="00610031" w:rsidRDefault="00781DD9" w:rsidP="00781DD9">
            <w:pPr>
              <w:jc w:val="center"/>
              <w:rPr>
                <w:rFonts w:eastAsia="Times New Roman"/>
                <w:color w:val="000000"/>
              </w:rPr>
            </w:pPr>
            <w:r w:rsidRPr="00610031">
              <w:rPr>
                <w:rFonts w:eastAsia="Times New Roman"/>
                <w:color w:val="000000"/>
              </w:rPr>
              <w:t xml:space="preserve">2 </w:t>
            </w:r>
            <w:r>
              <w:rPr>
                <w:rFonts w:eastAsia="Times New Roman"/>
                <w:color w:val="000000"/>
                <w:lang w:val="ru-RU"/>
              </w:rPr>
              <w:t>процента</w:t>
            </w:r>
          </w:p>
        </w:tc>
      </w:tr>
      <w:tr w:rsidR="00781DD9" w:rsidRPr="00AD70FD" w14:paraId="3B2FFE43" w14:textId="77777777" w:rsidTr="008E1EB6">
        <w:trPr>
          <w:trHeight w:val="353"/>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751B524D" w14:textId="77777777" w:rsidR="00781DD9" w:rsidRPr="00610031" w:rsidRDefault="00781DD9" w:rsidP="00781DD9">
            <w:pPr>
              <w:jc w:val="center"/>
              <w:rPr>
                <w:rFonts w:eastAsia="Times New Roman"/>
                <w:color w:val="000000"/>
              </w:rPr>
            </w:pPr>
            <w:r w:rsidRPr="00610031">
              <w:rPr>
                <w:rFonts w:eastAsia="Times New Roman"/>
                <w:color w:val="000000"/>
              </w:rPr>
              <w:t>8</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34314DE2" w14:textId="77777777" w:rsidR="00781DD9" w:rsidRPr="000C1FD8" w:rsidRDefault="00781DD9" w:rsidP="00781DD9">
            <w:pPr>
              <w:jc w:val="center"/>
              <w:rPr>
                <w:rFonts w:eastAsia="Times New Roman"/>
                <w:color w:val="000000"/>
                <w:lang w:val="ru-RU"/>
              </w:rPr>
            </w:pPr>
            <w:r>
              <w:rPr>
                <w:rFonts w:eastAsia="Times New Roman"/>
                <w:color w:val="000000"/>
                <w:lang w:val="ru-RU"/>
              </w:rPr>
              <w:t>Турецкий</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62859EF5" w14:textId="77777777" w:rsidR="00781DD9" w:rsidRPr="00610031" w:rsidRDefault="00781DD9" w:rsidP="00781DD9">
            <w:pPr>
              <w:jc w:val="center"/>
              <w:rPr>
                <w:rFonts w:eastAsia="Times New Roman"/>
                <w:color w:val="000000"/>
              </w:rPr>
            </w:pPr>
            <w:r w:rsidRPr="00610031">
              <w:rPr>
                <w:rFonts w:eastAsia="Times New Roman"/>
                <w:color w:val="000000"/>
              </w:rPr>
              <w:t xml:space="preserve">2 </w:t>
            </w:r>
            <w:r>
              <w:rPr>
                <w:rFonts w:eastAsia="Times New Roman"/>
                <w:color w:val="000000"/>
                <w:lang w:val="ru-RU"/>
              </w:rPr>
              <w:t>процента</w:t>
            </w:r>
          </w:p>
        </w:tc>
      </w:tr>
      <w:tr w:rsidR="00781DD9" w:rsidRPr="00AD70FD" w14:paraId="56010692"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3B3A2157" w14:textId="77777777" w:rsidR="00781DD9" w:rsidRPr="00610031" w:rsidRDefault="00781DD9" w:rsidP="00781DD9">
            <w:pPr>
              <w:jc w:val="center"/>
              <w:rPr>
                <w:rFonts w:eastAsia="Times New Roman"/>
                <w:color w:val="000000"/>
              </w:rPr>
            </w:pPr>
            <w:r w:rsidRPr="00610031">
              <w:rPr>
                <w:rFonts w:eastAsia="Times New Roman"/>
                <w:color w:val="000000"/>
              </w:rPr>
              <w:t>9</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401DC7A5" w14:textId="77777777" w:rsidR="00781DD9" w:rsidRPr="000C1FD8" w:rsidRDefault="00781DD9" w:rsidP="00781DD9">
            <w:pPr>
              <w:jc w:val="center"/>
              <w:rPr>
                <w:rFonts w:eastAsia="Times New Roman"/>
                <w:color w:val="000000"/>
                <w:lang w:val="ru-RU"/>
              </w:rPr>
            </w:pPr>
            <w:r>
              <w:rPr>
                <w:rFonts w:eastAsia="Times New Roman"/>
                <w:color w:val="000000"/>
                <w:lang w:val="ru-RU"/>
              </w:rPr>
              <w:t>Итальянский</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5180D1E4" w14:textId="77777777" w:rsidR="00781DD9" w:rsidRPr="00610031" w:rsidRDefault="00781DD9" w:rsidP="00781DD9">
            <w:pPr>
              <w:jc w:val="center"/>
              <w:rPr>
                <w:rFonts w:eastAsia="Times New Roman"/>
                <w:color w:val="000000"/>
              </w:rPr>
            </w:pPr>
            <w:r w:rsidRPr="00610031">
              <w:rPr>
                <w:rFonts w:eastAsia="Times New Roman"/>
                <w:color w:val="000000"/>
              </w:rPr>
              <w:t xml:space="preserve">1 </w:t>
            </w:r>
            <w:r>
              <w:rPr>
                <w:rFonts w:eastAsia="Times New Roman"/>
                <w:color w:val="000000"/>
                <w:lang w:val="ru-RU"/>
              </w:rPr>
              <w:t>процент</w:t>
            </w:r>
          </w:p>
        </w:tc>
      </w:tr>
      <w:tr w:rsidR="00781DD9" w:rsidRPr="00AD70FD" w14:paraId="04802EA5" w14:textId="77777777" w:rsidTr="008E1EB6">
        <w:trPr>
          <w:trHeight w:val="353"/>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0065FAB7" w14:textId="77777777" w:rsidR="00781DD9" w:rsidRPr="00610031" w:rsidRDefault="00781DD9" w:rsidP="00781DD9">
            <w:pPr>
              <w:jc w:val="center"/>
              <w:rPr>
                <w:rFonts w:eastAsia="Times New Roman"/>
                <w:color w:val="000000"/>
              </w:rPr>
            </w:pPr>
            <w:r w:rsidRPr="00610031">
              <w:rPr>
                <w:rFonts w:eastAsia="Times New Roman"/>
                <w:color w:val="000000"/>
              </w:rPr>
              <w:t>10</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634FF2A1" w14:textId="77777777" w:rsidR="00781DD9" w:rsidRPr="000C1FD8" w:rsidRDefault="00781DD9" w:rsidP="00781DD9">
            <w:pPr>
              <w:jc w:val="center"/>
              <w:rPr>
                <w:rFonts w:eastAsia="Times New Roman"/>
                <w:color w:val="000000"/>
                <w:lang w:val="ru-RU"/>
              </w:rPr>
            </w:pPr>
            <w:r>
              <w:rPr>
                <w:rFonts w:eastAsia="Times New Roman"/>
                <w:color w:val="000000"/>
                <w:lang w:val="ru-RU"/>
              </w:rPr>
              <w:t>Корейский</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0D1BF484" w14:textId="77777777" w:rsidR="00781DD9" w:rsidRPr="00610031" w:rsidRDefault="00781DD9" w:rsidP="00781DD9">
            <w:pPr>
              <w:jc w:val="center"/>
              <w:rPr>
                <w:rFonts w:eastAsia="Times New Roman"/>
                <w:color w:val="000000"/>
              </w:rPr>
            </w:pPr>
            <w:r w:rsidRPr="00610031">
              <w:rPr>
                <w:rFonts w:eastAsia="Times New Roman"/>
                <w:color w:val="000000"/>
              </w:rPr>
              <w:t xml:space="preserve">1 </w:t>
            </w:r>
            <w:r>
              <w:rPr>
                <w:rFonts w:eastAsia="Times New Roman"/>
                <w:color w:val="000000"/>
                <w:lang w:val="ru-RU"/>
              </w:rPr>
              <w:t>процент</w:t>
            </w:r>
          </w:p>
        </w:tc>
      </w:tr>
      <w:tr w:rsidR="00781DD9" w:rsidRPr="00AD70FD" w14:paraId="0FDE016A" w14:textId="77777777" w:rsidTr="008E1EB6">
        <w:trPr>
          <w:trHeight w:val="353"/>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448A1661" w14:textId="77777777" w:rsidR="00781DD9" w:rsidRPr="00610031" w:rsidRDefault="00781DD9" w:rsidP="00781DD9">
            <w:pPr>
              <w:rPr>
                <w:rFonts w:eastAsia="Times New Roman"/>
                <w:color w:val="000000"/>
              </w:rPr>
            </w:pP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0089680D" w14:textId="77777777" w:rsidR="00781DD9" w:rsidRPr="000C1FD8" w:rsidRDefault="00781DD9" w:rsidP="00781DD9">
            <w:pPr>
              <w:jc w:val="center"/>
              <w:rPr>
                <w:rFonts w:eastAsia="Times New Roman"/>
                <w:color w:val="000000"/>
                <w:sz w:val="24"/>
                <w:szCs w:val="24"/>
                <w:lang w:val="ru-RU"/>
              </w:rPr>
            </w:pPr>
            <w:r>
              <w:rPr>
                <w:rFonts w:eastAsia="Times New Roman"/>
                <w:color w:val="000000"/>
                <w:lang w:val="ru-RU"/>
              </w:rPr>
              <w:t>Прочие</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326961E9" w14:textId="77777777" w:rsidR="00781DD9" w:rsidRPr="00610031" w:rsidRDefault="00781DD9" w:rsidP="00781DD9">
            <w:pPr>
              <w:jc w:val="center"/>
              <w:rPr>
                <w:rFonts w:eastAsia="Times New Roman"/>
                <w:color w:val="000000"/>
              </w:rPr>
            </w:pPr>
            <w:r w:rsidRPr="00610031">
              <w:rPr>
                <w:rFonts w:eastAsia="Times New Roman"/>
                <w:color w:val="000000"/>
              </w:rPr>
              <w:t xml:space="preserve">5 </w:t>
            </w:r>
            <w:r>
              <w:rPr>
                <w:rFonts w:eastAsia="Times New Roman"/>
                <w:color w:val="000000"/>
                <w:lang w:val="ru-RU"/>
              </w:rPr>
              <w:t>процентов</w:t>
            </w:r>
          </w:p>
        </w:tc>
      </w:tr>
    </w:tbl>
    <w:p w14:paraId="3941EA82" w14:textId="7A702185" w:rsidR="000C1FD8" w:rsidRDefault="000C1FD8" w:rsidP="009D3792">
      <w:pPr>
        <w:spacing w:after="240"/>
        <w:rPr>
          <w:color w:val="000000"/>
          <w:lang w:val="ru-RU"/>
        </w:rPr>
      </w:pPr>
    </w:p>
    <w:p w14:paraId="3AC2E06E" w14:textId="77777777" w:rsidR="008E1EB6" w:rsidRPr="00BF77D1" w:rsidRDefault="008E1EB6" w:rsidP="009D3792">
      <w:pPr>
        <w:spacing w:after="240"/>
        <w:rPr>
          <w:color w:val="000000"/>
          <w:lang w:val="ru-RU"/>
        </w:rPr>
      </w:pPr>
    </w:p>
    <w:p w14:paraId="78AF64AB" w14:textId="7BB5FD29" w:rsidR="000C1FD8" w:rsidRPr="00BF77D1" w:rsidRDefault="000C1FD8" w:rsidP="009D3792">
      <w:pPr>
        <w:spacing w:after="240"/>
        <w:rPr>
          <w:color w:val="000000"/>
          <w:lang w:val="ru-RU"/>
        </w:rPr>
      </w:pPr>
    </w:p>
    <w:p w14:paraId="0FBE16A4" w14:textId="5E22937E" w:rsidR="000C1FD8" w:rsidRDefault="000C1FD8" w:rsidP="009D3792">
      <w:pPr>
        <w:spacing w:after="240"/>
        <w:rPr>
          <w:color w:val="000000"/>
          <w:lang w:val="ru-RU"/>
        </w:rPr>
      </w:pPr>
    </w:p>
    <w:p w14:paraId="6F811F8A" w14:textId="732F0F73" w:rsidR="008E1EB6" w:rsidRDefault="008E1EB6" w:rsidP="009D3792">
      <w:pPr>
        <w:spacing w:after="240"/>
        <w:rPr>
          <w:color w:val="000000"/>
          <w:lang w:val="ru-RU"/>
        </w:rPr>
      </w:pPr>
    </w:p>
    <w:p w14:paraId="6F709E45" w14:textId="4F9CC084" w:rsidR="008E1EB6" w:rsidRDefault="008E1EB6" w:rsidP="009D3792">
      <w:pPr>
        <w:spacing w:after="240"/>
        <w:rPr>
          <w:color w:val="000000"/>
          <w:lang w:val="ru-RU"/>
        </w:rPr>
      </w:pPr>
    </w:p>
    <w:p w14:paraId="4B9257E7" w14:textId="311D31C3" w:rsidR="008E1EB6" w:rsidRDefault="008E1EB6" w:rsidP="009D3792">
      <w:pPr>
        <w:spacing w:after="240"/>
        <w:rPr>
          <w:color w:val="000000"/>
          <w:lang w:val="ru-RU"/>
        </w:rPr>
      </w:pPr>
    </w:p>
    <w:p w14:paraId="480ADEEE" w14:textId="528B2843" w:rsidR="008E1EB6" w:rsidRDefault="008E1EB6" w:rsidP="009D3792">
      <w:pPr>
        <w:spacing w:after="240"/>
        <w:rPr>
          <w:color w:val="000000"/>
          <w:lang w:val="ru-RU"/>
        </w:rPr>
      </w:pPr>
    </w:p>
    <w:p w14:paraId="3F947E3D" w14:textId="21902840" w:rsidR="008E1EB6" w:rsidRDefault="008E1EB6" w:rsidP="009D3792">
      <w:pPr>
        <w:spacing w:after="240"/>
        <w:rPr>
          <w:color w:val="000000"/>
          <w:lang w:val="ru-RU"/>
        </w:rPr>
      </w:pPr>
    </w:p>
    <w:p w14:paraId="3264E349" w14:textId="12A69171" w:rsidR="008E1EB6" w:rsidRDefault="008E1EB6" w:rsidP="009D3792">
      <w:pPr>
        <w:spacing w:after="240"/>
        <w:rPr>
          <w:color w:val="000000"/>
          <w:lang w:val="ru-RU"/>
        </w:rPr>
      </w:pPr>
    </w:p>
    <w:p w14:paraId="1B265380" w14:textId="77777777" w:rsidR="008E1EB6" w:rsidRPr="00BF77D1" w:rsidRDefault="008E1EB6" w:rsidP="009D3792">
      <w:pPr>
        <w:spacing w:after="240"/>
        <w:rPr>
          <w:color w:val="000000"/>
          <w:lang w:val="ru-RU"/>
        </w:rPr>
      </w:pPr>
    </w:p>
    <w:p w14:paraId="39D14852" w14:textId="714F1121" w:rsidR="009D3792" w:rsidRPr="00BF77D1" w:rsidRDefault="00BF77D1" w:rsidP="008E1EB6">
      <w:pPr>
        <w:spacing w:before="360"/>
        <w:rPr>
          <w:lang w:val="ru-RU"/>
        </w:rPr>
      </w:pPr>
      <w:r>
        <w:rPr>
          <w:lang w:val="ru-RU"/>
        </w:rPr>
        <w:t>КУРСЫ АКАДЕМИИ ВОИС</w:t>
      </w:r>
    </w:p>
    <w:p w14:paraId="2CD04C61" w14:textId="4D592D9B" w:rsidR="009D3792" w:rsidRPr="00BF77D1" w:rsidRDefault="009D3792" w:rsidP="00F24186">
      <w:pPr>
        <w:pStyle w:val="ONUME"/>
        <w:numPr>
          <w:ilvl w:val="0"/>
          <w:numId w:val="0"/>
        </w:numPr>
        <w:spacing w:before="240" w:after="240"/>
        <w:rPr>
          <w:lang w:val="ru-RU"/>
        </w:rPr>
      </w:pPr>
      <w:r w:rsidRPr="00BF77D1">
        <w:rPr>
          <w:lang w:val="ru-RU"/>
        </w:rPr>
        <w:t>11.</w:t>
      </w:r>
      <w:r w:rsidRPr="00BF77D1">
        <w:rPr>
          <w:lang w:val="ru-RU"/>
        </w:rPr>
        <w:tab/>
      </w:r>
      <w:r w:rsidR="00BF77D1">
        <w:rPr>
          <w:lang w:val="ru-RU"/>
        </w:rPr>
        <w:t xml:space="preserve">Для специалистов в области </w:t>
      </w:r>
      <w:r w:rsidR="00BF77D1" w:rsidRPr="00BF77D1">
        <w:rPr>
          <w:lang w:val="ru-RU"/>
        </w:rPr>
        <w:t xml:space="preserve">интеллектуальной собственности </w:t>
      </w:r>
      <w:r w:rsidR="00BF77D1">
        <w:rPr>
          <w:lang w:val="ru-RU"/>
        </w:rPr>
        <w:t>и тех, для кого эта проблематик</w:t>
      </w:r>
      <w:r w:rsidR="007A153E">
        <w:rPr>
          <w:lang w:val="ru-RU"/>
        </w:rPr>
        <w:t>а</w:t>
      </w:r>
      <w:r w:rsidR="00BF77D1">
        <w:rPr>
          <w:lang w:val="ru-RU"/>
        </w:rPr>
        <w:t xml:space="preserve"> внове, в </w:t>
      </w:r>
      <w:r w:rsidR="00BF77D1" w:rsidRPr="00BF77D1">
        <w:rPr>
          <w:lang w:val="ru-RU"/>
        </w:rPr>
        <w:t>Академи</w:t>
      </w:r>
      <w:r w:rsidR="00BF77D1">
        <w:rPr>
          <w:lang w:val="ru-RU"/>
        </w:rPr>
        <w:t>и</w:t>
      </w:r>
      <w:r w:rsidR="00BF77D1" w:rsidRPr="00BF77D1">
        <w:rPr>
          <w:lang w:val="ru-RU"/>
        </w:rPr>
        <w:t xml:space="preserve"> ВОИС </w:t>
      </w:r>
      <w:r w:rsidR="00BF77D1">
        <w:rPr>
          <w:lang w:val="ru-RU"/>
        </w:rPr>
        <w:t>организованы</w:t>
      </w:r>
      <w:r w:rsidR="00BF77D1" w:rsidRPr="00BF77D1">
        <w:rPr>
          <w:lang w:val="ru-RU"/>
        </w:rPr>
        <w:t xml:space="preserve"> курсы дистанционного обучения, охватывающие все аспекты</w:t>
      </w:r>
      <w:r w:rsidR="00BF77D1">
        <w:rPr>
          <w:lang w:val="ru-RU"/>
        </w:rPr>
        <w:t xml:space="preserve"> ИС с</w:t>
      </w:r>
      <w:r w:rsidR="00BF77D1" w:rsidRPr="00BF77D1">
        <w:rPr>
          <w:lang w:val="ru-RU"/>
        </w:rPr>
        <w:t xml:space="preserve"> широк</w:t>
      </w:r>
      <w:r w:rsidR="00BF77D1">
        <w:rPr>
          <w:lang w:val="ru-RU"/>
        </w:rPr>
        <w:t>и</w:t>
      </w:r>
      <w:r w:rsidR="00BF77D1" w:rsidRPr="00BF77D1">
        <w:rPr>
          <w:lang w:val="ru-RU"/>
        </w:rPr>
        <w:t xml:space="preserve">м </w:t>
      </w:r>
      <w:r w:rsidR="00BF77D1">
        <w:rPr>
          <w:lang w:val="ru-RU"/>
        </w:rPr>
        <w:t>охватом</w:t>
      </w:r>
      <w:r w:rsidR="00BF77D1" w:rsidRPr="00BF77D1">
        <w:rPr>
          <w:lang w:val="ru-RU"/>
        </w:rPr>
        <w:t xml:space="preserve"> языков.</w:t>
      </w:r>
      <w:r w:rsidRPr="00BF77D1">
        <w:rPr>
          <w:lang w:val="ru-RU"/>
        </w:rPr>
        <w:t xml:space="preserve">  </w:t>
      </w:r>
    </w:p>
    <w:p w14:paraId="4E0EEFDE" w14:textId="60A76D74" w:rsidR="009D3792" w:rsidRPr="00C5599B" w:rsidRDefault="009D3792" w:rsidP="00F24186">
      <w:pPr>
        <w:pStyle w:val="ONUME"/>
        <w:numPr>
          <w:ilvl w:val="0"/>
          <w:numId w:val="0"/>
        </w:numPr>
        <w:spacing w:before="240" w:after="240"/>
        <w:rPr>
          <w:rFonts w:cs="HelveticaNeueLT Std"/>
          <w:color w:val="000000"/>
          <w:sz w:val="20"/>
          <w:lang w:val="ru-RU"/>
        </w:rPr>
      </w:pPr>
      <w:r w:rsidRPr="00BF77D1">
        <w:rPr>
          <w:lang w:val="ru-RU"/>
        </w:rPr>
        <w:t>12.</w:t>
      </w:r>
      <w:r w:rsidRPr="00BF77D1">
        <w:rPr>
          <w:lang w:val="ru-RU"/>
        </w:rPr>
        <w:tab/>
      </w:r>
      <w:r w:rsidR="00BF77D1" w:rsidRPr="00BF77D1">
        <w:rPr>
          <w:lang w:val="ru-RU"/>
        </w:rPr>
        <w:t xml:space="preserve">Академия ВОИС уникальна </w:t>
      </w:r>
      <w:r w:rsidR="00BF77D1">
        <w:rPr>
          <w:lang w:val="ru-RU"/>
        </w:rPr>
        <w:t xml:space="preserve">по </w:t>
      </w:r>
      <w:r w:rsidR="00BF77D1" w:rsidRPr="00BF77D1">
        <w:rPr>
          <w:lang w:val="ru-RU"/>
        </w:rPr>
        <w:t>многоязыч</w:t>
      </w:r>
      <w:r w:rsidR="00BF77D1">
        <w:rPr>
          <w:lang w:val="ru-RU"/>
        </w:rPr>
        <w:t>ию</w:t>
      </w:r>
      <w:r w:rsidR="00BF77D1" w:rsidRPr="00BF77D1">
        <w:rPr>
          <w:lang w:val="ru-RU"/>
        </w:rPr>
        <w:t xml:space="preserve"> курсов </w:t>
      </w:r>
      <w:r w:rsidR="00BF77D1">
        <w:rPr>
          <w:lang w:val="ru-RU"/>
        </w:rPr>
        <w:t>в области</w:t>
      </w:r>
      <w:r w:rsidR="00BF77D1" w:rsidRPr="00BF77D1">
        <w:rPr>
          <w:lang w:val="ru-RU"/>
        </w:rPr>
        <w:t xml:space="preserve"> ИС. </w:t>
      </w:r>
      <w:r w:rsidR="00BF77D1">
        <w:rPr>
          <w:lang w:val="ru-RU"/>
        </w:rPr>
        <w:t>К</w:t>
      </w:r>
      <w:r w:rsidR="00BF77D1" w:rsidRPr="00BF77D1">
        <w:rPr>
          <w:lang w:val="ru-RU"/>
        </w:rPr>
        <w:t xml:space="preserve">урсы </w:t>
      </w:r>
      <w:r w:rsidR="00BF77D1">
        <w:rPr>
          <w:lang w:val="ru-RU"/>
        </w:rPr>
        <w:t xml:space="preserve">предлагаются </w:t>
      </w:r>
      <w:r w:rsidR="00BF77D1" w:rsidRPr="00BF77D1">
        <w:rPr>
          <w:lang w:val="ru-RU"/>
        </w:rPr>
        <w:t xml:space="preserve">на шести языках Организации Объединенных Наций и португальском. Некоторые курсы УПОВ и РСТ также </w:t>
      </w:r>
      <w:r w:rsidR="00C5599B">
        <w:rPr>
          <w:lang w:val="ru-RU"/>
        </w:rPr>
        <w:t>предлагаются</w:t>
      </w:r>
      <w:r w:rsidR="00BF77D1" w:rsidRPr="00BF77D1">
        <w:rPr>
          <w:lang w:val="ru-RU"/>
        </w:rPr>
        <w:t xml:space="preserve"> на немецком, японском и корейском языках. В 2019 г. в</w:t>
      </w:r>
      <w:r w:rsidR="00C5599B">
        <w:rPr>
          <w:lang w:val="ru-RU"/>
        </w:rPr>
        <w:t>о взаимодействии</w:t>
      </w:r>
      <w:r w:rsidR="00BF77D1" w:rsidRPr="00BF77D1">
        <w:rPr>
          <w:lang w:val="ru-RU"/>
        </w:rPr>
        <w:t xml:space="preserve"> с государствами-членами Академия ВОИС </w:t>
      </w:r>
      <w:r w:rsidR="00C5599B">
        <w:rPr>
          <w:lang w:val="ru-RU"/>
        </w:rPr>
        <w:t>организовала</w:t>
      </w:r>
      <w:r w:rsidR="00BF77D1" w:rsidRPr="00BF77D1">
        <w:rPr>
          <w:lang w:val="ru-RU"/>
        </w:rPr>
        <w:t xml:space="preserve"> дополнительные курсы на других языках</w:t>
      </w:r>
      <w:r w:rsidRPr="00AD70FD">
        <w:rPr>
          <w:rStyle w:val="FootnoteReference"/>
        </w:rPr>
        <w:footnoteReference w:id="30"/>
      </w:r>
      <w:r w:rsidRPr="00C5599B">
        <w:rPr>
          <w:lang w:val="ru-RU"/>
        </w:rPr>
        <w:t>.</w:t>
      </w:r>
    </w:p>
    <w:p w14:paraId="2E14EE31" w14:textId="3A7F9E4B" w:rsidR="009D3792" w:rsidRPr="00C5599B" w:rsidRDefault="009D3792" w:rsidP="00F24186">
      <w:pPr>
        <w:pStyle w:val="ONUME"/>
        <w:numPr>
          <w:ilvl w:val="0"/>
          <w:numId w:val="0"/>
        </w:numPr>
        <w:spacing w:before="240" w:after="240"/>
        <w:rPr>
          <w:lang w:val="ru-RU"/>
        </w:rPr>
      </w:pPr>
      <w:r w:rsidRPr="00C5599B">
        <w:rPr>
          <w:lang w:val="ru-RU"/>
        </w:rPr>
        <w:t>13.</w:t>
      </w:r>
      <w:r w:rsidRPr="00C5599B">
        <w:rPr>
          <w:lang w:val="ru-RU"/>
        </w:rPr>
        <w:tab/>
      </w:r>
      <w:r w:rsidR="00C5599B" w:rsidRPr="00C5599B">
        <w:rPr>
          <w:lang w:val="ru-RU"/>
        </w:rPr>
        <w:t xml:space="preserve">В 2019 г. </w:t>
      </w:r>
      <w:r w:rsidR="00C5599B">
        <w:rPr>
          <w:lang w:val="ru-RU"/>
        </w:rPr>
        <w:t xml:space="preserve">обучение на </w:t>
      </w:r>
      <w:r w:rsidR="00C5599B" w:rsidRPr="00C5599B">
        <w:rPr>
          <w:lang w:val="ru-RU"/>
        </w:rPr>
        <w:t>онлайн-курс</w:t>
      </w:r>
      <w:r w:rsidR="00C5599B">
        <w:rPr>
          <w:lang w:val="ru-RU"/>
        </w:rPr>
        <w:t>ах</w:t>
      </w:r>
      <w:r w:rsidR="00C5599B" w:rsidRPr="00C5599B">
        <w:rPr>
          <w:lang w:val="ru-RU"/>
        </w:rPr>
        <w:t xml:space="preserve"> Академии ВОИС</w:t>
      </w:r>
      <w:r w:rsidR="00C5599B">
        <w:rPr>
          <w:lang w:val="ru-RU"/>
        </w:rPr>
        <w:t>, предлагаемых</w:t>
      </w:r>
      <w:r w:rsidR="00C5599B" w:rsidRPr="00C5599B">
        <w:rPr>
          <w:lang w:val="ru-RU"/>
        </w:rPr>
        <w:t xml:space="preserve"> на нескольких языках</w:t>
      </w:r>
      <w:r w:rsidR="00C5599B">
        <w:rPr>
          <w:lang w:val="ru-RU"/>
        </w:rPr>
        <w:t>, прошли слушатели</w:t>
      </w:r>
      <w:r w:rsidR="00C5599B" w:rsidRPr="00C5599B">
        <w:rPr>
          <w:lang w:val="ru-RU"/>
        </w:rPr>
        <w:t xml:space="preserve"> из более чем 190 государств-членов</w:t>
      </w:r>
      <w:r w:rsidR="00C5599B">
        <w:rPr>
          <w:lang w:val="ru-RU"/>
        </w:rPr>
        <w:t>;</w:t>
      </w:r>
      <w:r w:rsidR="00C5599B" w:rsidRPr="00C5599B">
        <w:rPr>
          <w:lang w:val="ru-RU"/>
        </w:rPr>
        <w:t xml:space="preserve"> самым популярным языком курсов остается английский</w:t>
      </w:r>
      <w:r w:rsidRPr="00AD70FD">
        <w:rPr>
          <w:rStyle w:val="FootnoteReference"/>
        </w:rPr>
        <w:footnoteReference w:id="31"/>
      </w:r>
      <w:r w:rsidRPr="00C5599B">
        <w:rPr>
          <w:lang w:val="ru-RU"/>
        </w:rPr>
        <w:t>.</w:t>
      </w:r>
    </w:p>
    <w:p w14:paraId="74029FC5" w14:textId="66569D1E" w:rsidR="009D3792" w:rsidRPr="00AD70FD" w:rsidRDefault="003B21DA" w:rsidP="003C2DDD">
      <w:pPr>
        <w:pStyle w:val="ONUME"/>
        <w:numPr>
          <w:ilvl w:val="0"/>
          <w:numId w:val="0"/>
        </w:numPr>
        <w:spacing w:before="240" w:after="240"/>
        <w:jc w:val="center"/>
      </w:pPr>
      <w:r>
        <w:rPr>
          <w:noProof/>
          <w:lang w:eastAsia="en-US"/>
        </w:rPr>
        <w:lastRenderedPageBreak/>
        <w:drawing>
          <wp:inline distT="0" distB="0" distL="0" distR="0" wp14:anchorId="23D673A6" wp14:editId="751F626C">
            <wp:extent cx="2987299" cy="2743438"/>
            <wp:effectExtent l="0" t="0" r="381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2987299" cy="2743438"/>
                    </a:xfrm>
                    <a:prstGeom prst="rect">
                      <a:avLst/>
                    </a:prstGeom>
                  </pic:spPr>
                </pic:pic>
              </a:graphicData>
            </a:graphic>
          </wp:inline>
        </w:drawing>
      </w:r>
    </w:p>
    <w:p w14:paraId="23B83DD5" w14:textId="4E452AAF" w:rsidR="009D3792" w:rsidRPr="00B43F33" w:rsidRDefault="009D3792" w:rsidP="00F24186">
      <w:pPr>
        <w:pStyle w:val="ONUME"/>
        <w:numPr>
          <w:ilvl w:val="0"/>
          <w:numId w:val="0"/>
        </w:numPr>
        <w:spacing w:before="240" w:after="240"/>
        <w:rPr>
          <w:lang w:val="ru-RU"/>
        </w:rPr>
      </w:pPr>
      <w:r w:rsidRPr="00C5599B">
        <w:rPr>
          <w:lang w:val="ru-RU"/>
        </w:rPr>
        <w:t>14.</w:t>
      </w:r>
      <w:r w:rsidRPr="00C5599B">
        <w:rPr>
          <w:lang w:val="ru-RU"/>
        </w:rPr>
        <w:tab/>
      </w:r>
      <w:r w:rsidR="00C5599B">
        <w:rPr>
          <w:lang w:val="ru-RU"/>
        </w:rPr>
        <w:t>Бесплатный о</w:t>
      </w:r>
      <w:r w:rsidR="00C5599B" w:rsidRPr="00C5599B">
        <w:rPr>
          <w:lang w:val="ru-RU"/>
        </w:rPr>
        <w:t xml:space="preserve">нлайн-курс </w:t>
      </w:r>
      <w:r w:rsidR="00C5599B" w:rsidRPr="00C5599B">
        <w:t>DL</w:t>
      </w:r>
      <w:r w:rsidR="00C5599B" w:rsidRPr="00C5599B">
        <w:rPr>
          <w:lang w:val="ru-RU"/>
        </w:rPr>
        <w:t xml:space="preserve">-101 «Общий курс по интеллектуальной собственности» </w:t>
      </w:r>
      <w:r w:rsidR="00C5599B">
        <w:rPr>
          <w:lang w:val="ru-RU"/>
        </w:rPr>
        <w:t>включает</w:t>
      </w:r>
      <w:r w:rsidR="00C5599B" w:rsidRPr="00C5599B">
        <w:rPr>
          <w:lang w:val="ru-RU"/>
        </w:rPr>
        <w:t xml:space="preserve"> модуль </w:t>
      </w:r>
      <w:r w:rsidR="00C5599B">
        <w:rPr>
          <w:lang w:val="ru-RU"/>
        </w:rPr>
        <w:t>по</w:t>
      </w:r>
      <w:r w:rsidR="00C5599B" w:rsidRPr="00C5599B">
        <w:rPr>
          <w:lang w:val="ru-RU"/>
        </w:rPr>
        <w:t xml:space="preserve"> Гаагской системе. Курс доступен на шести языках Организации Объединенных Наций (английск</w:t>
      </w:r>
      <w:r w:rsidR="00C5599B">
        <w:rPr>
          <w:lang w:val="ru-RU"/>
        </w:rPr>
        <w:t>ом</w:t>
      </w:r>
      <w:r w:rsidR="00C5599B" w:rsidRPr="00C5599B">
        <w:rPr>
          <w:lang w:val="ru-RU"/>
        </w:rPr>
        <w:t>,</w:t>
      </w:r>
      <w:r w:rsidR="00C5599B">
        <w:rPr>
          <w:lang w:val="ru-RU"/>
        </w:rPr>
        <w:t xml:space="preserve"> </w:t>
      </w:r>
      <w:r w:rsidR="00C5599B" w:rsidRPr="00C5599B">
        <w:rPr>
          <w:lang w:val="ru-RU"/>
        </w:rPr>
        <w:t>арабск</w:t>
      </w:r>
      <w:r w:rsidR="00C5599B">
        <w:rPr>
          <w:lang w:val="ru-RU"/>
        </w:rPr>
        <w:t>ом</w:t>
      </w:r>
      <w:r w:rsidR="00C5599B" w:rsidRPr="00C5599B">
        <w:rPr>
          <w:lang w:val="ru-RU"/>
        </w:rPr>
        <w:t>, испанск</w:t>
      </w:r>
      <w:r w:rsidR="00C5599B">
        <w:rPr>
          <w:lang w:val="ru-RU"/>
        </w:rPr>
        <w:t>ом,</w:t>
      </w:r>
      <w:r w:rsidR="00C5599B" w:rsidRPr="00C5599B">
        <w:rPr>
          <w:lang w:val="ru-RU"/>
        </w:rPr>
        <w:t xml:space="preserve"> китайск</w:t>
      </w:r>
      <w:r w:rsidR="00C5599B">
        <w:rPr>
          <w:lang w:val="ru-RU"/>
        </w:rPr>
        <w:t>ом</w:t>
      </w:r>
      <w:r w:rsidR="00C5599B" w:rsidRPr="00C5599B">
        <w:rPr>
          <w:lang w:val="ru-RU"/>
        </w:rPr>
        <w:t>, русск</w:t>
      </w:r>
      <w:r w:rsidR="00C5599B">
        <w:rPr>
          <w:lang w:val="ru-RU"/>
        </w:rPr>
        <w:t>ом</w:t>
      </w:r>
      <w:r w:rsidR="00C5599B" w:rsidRPr="00C5599B">
        <w:rPr>
          <w:lang w:val="ru-RU"/>
        </w:rPr>
        <w:t xml:space="preserve"> и французск</w:t>
      </w:r>
      <w:r w:rsidR="00C5599B">
        <w:rPr>
          <w:lang w:val="ru-RU"/>
        </w:rPr>
        <w:t>ом</w:t>
      </w:r>
      <w:r w:rsidR="00C5599B" w:rsidRPr="00C5599B">
        <w:rPr>
          <w:lang w:val="ru-RU"/>
        </w:rPr>
        <w:t xml:space="preserve">), а также на </w:t>
      </w:r>
      <w:r w:rsidR="00B43F33" w:rsidRPr="00C5599B">
        <w:rPr>
          <w:lang w:val="ru-RU"/>
        </w:rPr>
        <w:t>вьетнамском</w:t>
      </w:r>
      <w:r w:rsidR="00C5599B" w:rsidRPr="00C5599B">
        <w:rPr>
          <w:lang w:val="ru-RU"/>
        </w:rPr>
        <w:t>, грузинском, корейском, португальском, тайском и</w:t>
      </w:r>
      <w:r w:rsidR="00B43F33" w:rsidRPr="00C5599B">
        <w:rPr>
          <w:lang w:val="ru-RU"/>
        </w:rPr>
        <w:t xml:space="preserve"> хорватском </w:t>
      </w:r>
      <w:r w:rsidR="00C5599B" w:rsidRPr="00C5599B">
        <w:rPr>
          <w:lang w:val="ru-RU"/>
        </w:rPr>
        <w:t>языках</w:t>
      </w:r>
      <w:r w:rsidRPr="00AD70FD">
        <w:rPr>
          <w:rStyle w:val="FootnoteReference"/>
        </w:rPr>
        <w:footnoteReference w:id="32"/>
      </w:r>
      <w:r w:rsidRPr="00B43F33">
        <w:rPr>
          <w:lang w:val="ru-RU"/>
        </w:rPr>
        <w:t xml:space="preserve">. </w:t>
      </w:r>
      <w:bookmarkStart w:id="34" w:name="_Hlk56677220"/>
      <w:r w:rsidR="00B43F33">
        <w:rPr>
          <w:lang w:val="ru-RU"/>
        </w:rPr>
        <w:t xml:space="preserve">В разбивке по языкам </w:t>
      </w:r>
      <w:r w:rsidR="00331F3D" w:rsidRPr="00B43F33">
        <w:rPr>
          <w:lang w:val="ru-RU"/>
        </w:rPr>
        <w:t>в 2018 г</w:t>
      </w:r>
      <w:r w:rsidR="00331F3D">
        <w:rPr>
          <w:lang w:val="ru-RU"/>
        </w:rPr>
        <w:t xml:space="preserve">. </w:t>
      </w:r>
      <w:r w:rsidR="00B43F33">
        <w:rPr>
          <w:lang w:val="ru-RU"/>
        </w:rPr>
        <w:t>курсы проходились следующим образом:</w:t>
      </w:r>
      <w:r w:rsidR="00B43F33" w:rsidRPr="00B43F33">
        <w:rPr>
          <w:lang w:val="ru-RU"/>
        </w:rPr>
        <w:t xml:space="preserve"> 33 процента на английском, 22 процента на португальском, 22 процента на испанском, 11 процентов на китайском, 4,5 процента на русском, 2,3 процента на французском, 2 процента</w:t>
      </w:r>
      <w:r w:rsidR="00B43F33">
        <w:rPr>
          <w:lang w:val="ru-RU"/>
        </w:rPr>
        <w:t xml:space="preserve"> </w:t>
      </w:r>
      <w:r w:rsidR="00B43F33" w:rsidRPr="00B43F33">
        <w:rPr>
          <w:lang w:val="ru-RU"/>
        </w:rPr>
        <w:t xml:space="preserve">на арабском, </w:t>
      </w:r>
      <w:r w:rsidR="00B43F33">
        <w:rPr>
          <w:lang w:val="ru-RU"/>
        </w:rPr>
        <w:t>2</w:t>
      </w:r>
      <w:r w:rsidR="00B43F33" w:rsidRPr="00B43F33">
        <w:rPr>
          <w:lang w:val="ru-RU"/>
        </w:rPr>
        <w:t xml:space="preserve"> процента на корейском и </w:t>
      </w:r>
      <w:r w:rsidR="00B43F33">
        <w:rPr>
          <w:lang w:val="ru-RU"/>
        </w:rPr>
        <w:t>1</w:t>
      </w:r>
      <w:r w:rsidR="00B43F33" w:rsidRPr="00B43F33">
        <w:rPr>
          <w:lang w:val="ru-RU"/>
        </w:rPr>
        <w:t xml:space="preserve"> процент на остальных языках</w:t>
      </w:r>
      <w:bookmarkEnd w:id="34"/>
      <w:r w:rsidRPr="00B43F33">
        <w:rPr>
          <w:lang w:val="ru-RU"/>
        </w:rPr>
        <w:t>.</w:t>
      </w:r>
    </w:p>
    <w:p w14:paraId="6E28D231" w14:textId="0DF2B272" w:rsidR="009D3792" w:rsidRPr="00331F3D" w:rsidRDefault="009D3792" w:rsidP="00F24186">
      <w:pPr>
        <w:pStyle w:val="ONUME"/>
        <w:numPr>
          <w:ilvl w:val="0"/>
          <w:numId w:val="0"/>
        </w:numPr>
        <w:spacing w:before="240" w:after="240"/>
        <w:rPr>
          <w:lang w:val="ru-RU"/>
        </w:rPr>
      </w:pPr>
      <w:r w:rsidRPr="00AC73A7">
        <w:rPr>
          <w:lang w:val="ru-RU"/>
        </w:rPr>
        <w:t>15.</w:t>
      </w:r>
      <w:r w:rsidRPr="00AC73A7">
        <w:rPr>
          <w:lang w:val="ru-RU"/>
        </w:rPr>
        <w:tab/>
      </w:r>
      <w:r w:rsidR="00AC73A7">
        <w:rPr>
          <w:lang w:val="ru-RU"/>
        </w:rPr>
        <w:t>Углубленный</w:t>
      </w:r>
      <w:r w:rsidR="00AC73A7" w:rsidRPr="00AC73A7">
        <w:rPr>
          <w:lang w:val="ru-RU"/>
        </w:rPr>
        <w:t xml:space="preserve"> </w:t>
      </w:r>
      <w:r w:rsidR="00AC73A7">
        <w:rPr>
          <w:lang w:val="ru-RU"/>
        </w:rPr>
        <w:t>курс</w:t>
      </w:r>
      <w:r w:rsidRPr="00AC73A7">
        <w:rPr>
          <w:lang w:val="ru-RU"/>
        </w:rPr>
        <w:t xml:space="preserve"> </w:t>
      </w:r>
      <w:r w:rsidRPr="00AD70FD">
        <w:t>DL</w:t>
      </w:r>
      <w:r w:rsidRPr="00AC73A7">
        <w:rPr>
          <w:lang w:val="ru-RU"/>
        </w:rPr>
        <w:t xml:space="preserve">-302 </w:t>
      </w:r>
      <w:r w:rsidR="00AC73A7" w:rsidRPr="00AC73A7">
        <w:rPr>
          <w:lang w:val="ru-RU"/>
        </w:rPr>
        <w:t xml:space="preserve">«Товарные знаки, промышленные образцы и географические указания» </w:t>
      </w:r>
      <w:r w:rsidR="00AC73A7">
        <w:rPr>
          <w:lang w:val="ru-RU"/>
        </w:rPr>
        <w:t xml:space="preserve">имеется </w:t>
      </w:r>
      <w:r w:rsidR="00AC73A7" w:rsidRPr="00AC73A7">
        <w:rPr>
          <w:lang w:val="ru-RU"/>
        </w:rPr>
        <w:t>на шести языках Организации Объединенных Наций (английском, арабском, испанском, китайском, русском и французском)</w:t>
      </w:r>
      <w:r w:rsidR="00AC73A7">
        <w:rPr>
          <w:lang w:val="ru-RU"/>
        </w:rPr>
        <w:t>, а также на вьетнамском и португальском</w:t>
      </w:r>
      <w:r w:rsidRPr="00AD70FD">
        <w:rPr>
          <w:rStyle w:val="FootnoteReference"/>
        </w:rPr>
        <w:footnoteReference w:id="33"/>
      </w:r>
      <w:r w:rsidRPr="00AC73A7">
        <w:rPr>
          <w:lang w:val="ru-RU"/>
        </w:rPr>
        <w:t xml:space="preserve">. </w:t>
      </w:r>
      <w:r w:rsidR="00331F3D" w:rsidRPr="00331F3D">
        <w:rPr>
          <w:lang w:val="ru-RU"/>
        </w:rPr>
        <w:t xml:space="preserve">В разбивке по языкам в 2018 г. курсы проходились следующим образом: 43 </w:t>
      </w:r>
      <w:r w:rsidR="00331F3D">
        <w:rPr>
          <w:lang w:val="ru-RU"/>
        </w:rPr>
        <w:t>процента на</w:t>
      </w:r>
      <w:r w:rsidR="00331F3D" w:rsidRPr="00331F3D">
        <w:rPr>
          <w:lang w:val="ru-RU"/>
        </w:rPr>
        <w:t xml:space="preserve"> </w:t>
      </w:r>
      <w:r w:rsidR="00331F3D">
        <w:rPr>
          <w:lang w:val="ru-RU"/>
        </w:rPr>
        <w:t>китайском</w:t>
      </w:r>
      <w:r w:rsidRPr="00AD70FD">
        <w:rPr>
          <w:rStyle w:val="FootnoteReference"/>
        </w:rPr>
        <w:footnoteReference w:id="34"/>
      </w:r>
      <w:r w:rsidRPr="00331F3D">
        <w:rPr>
          <w:lang w:val="ru-RU"/>
        </w:rPr>
        <w:t xml:space="preserve">, 24 </w:t>
      </w:r>
      <w:r w:rsidR="00331F3D">
        <w:rPr>
          <w:lang w:val="ru-RU"/>
        </w:rPr>
        <w:t>процента</w:t>
      </w:r>
      <w:r w:rsidR="00331F3D" w:rsidRPr="00331F3D">
        <w:rPr>
          <w:lang w:val="ru-RU"/>
        </w:rPr>
        <w:t xml:space="preserve"> </w:t>
      </w:r>
      <w:r w:rsidR="00331F3D">
        <w:rPr>
          <w:lang w:val="ru-RU"/>
        </w:rPr>
        <w:t>на</w:t>
      </w:r>
      <w:r w:rsidR="00331F3D" w:rsidRPr="00331F3D">
        <w:rPr>
          <w:lang w:val="ru-RU"/>
        </w:rPr>
        <w:t xml:space="preserve"> </w:t>
      </w:r>
      <w:r w:rsidR="00331F3D">
        <w:rPr>
          <w:lang w:val="ru-RU"/>
        </w:rPr>
        <w:t>английском</w:t>
      </w:r>
      <w:r w:rsidRPr="00331F3D">
        <w:rPr>
          <w:lang w:val="ru-RU"/>
        </w:rPr>
        <w:t>, 10</w:t>
      </w:r>
      <w:r w:rsidR="00331F3D">
        <w:rPr>
          <w:lang w:val="ru-RU"/>
        </w:rPr>
        <w:t> процентов</w:t>
      </w:r>
      <w:r w:rsidR="00331F3D" w:rsidRPr="00331F3D">
        <w:rPr>
          <w:lang w:val="ru-RU"/>
        </w:rPr>
        <w:t xml:space="preserve"> </w:t>
      </w:r>
      <w:r w:rsidR="00331F3D">
        <w:rPr>
          <w:lang w:val="ru-RU"/>
        </w:rPr>
        <w:t>на</w:t>
      </w:r>
      <w:r w:rsidR="00331F3D" w:rsidRPr="00331F3D">
        <w:rPr>
          <w:lang w:val="ru-RU"/>
        </w:rPr>
        <w:t xml:space="preserve"> </w:t>
      </w:r>
      <w:r w:rsidR="00331F3D">
        <w:rPr>
          <w:lang w:val="ru-RU"/>
        </w:rPr>
        <w:t>французском</w:t>
      </w:r>
      <w:r w:rsidR="00331F3D" w:rsidRPr="00331F3D">
        <w:rPr>
          <w:lang w:val="ru-RU"/>
        </w:rPr>
        <w:t xml:space="preserve">, 8 </w:t>
      </w:r>
      <w:r w:rsidR="00331F3D">
        <w:rPr>
          <w:lang w:val="ru-RU"/>
        </w:rPr>
        <w:t>процентов на русском</w:t>
      </w:r>
      <w:r w:rsidRPr="00331F3D">
        <w:rPr>
          <w:lang w:val="ru-RU"/>
        </w:rPr>
        <w:t xml:space="preserve">, </w:t>
      </w:r>
      <w:r w:rsidR="00331F3D">
        <w:rPr>
          <w:lang w:val="ru-RU"/>
        </w:rPr>
        <w:t>7 процентов на испанском, 5 процентов на португальском, около 2,5 процент</w:t>
      </w:r>
      <w:r w:rsidR="00E81C0C">
        <w:rPr>
          <w:lang w:val="ru-RU"/>
        </w:rPr>
        <w:t>а</w:t>
      </w:r>
      <w:r w:rsidR="00331F3D">
        <w:rPr>
          <w:lang w:val="ru-RU"/>
        </w:rPr>
        <w:t xml:space="preserve"> на арабском и менее 1 процента на вьетнамском</w:t>
      </w:r>
      <w:r w:rsidRPr="00331F3D">
        <w:rPr>
          <w:lang w:val="ru-RU"/>
        </w:rPr>
        <w:t>.</w:t>
      </w:r>
    </w:p>
    <w:p w14:paraId="2F149C63" w14:textId="5AE367F9" w:rsidR="009D3792" w:rsidRPr="005734C9" w:rsidRDefault="009D3792" w:rsidP="00F24186">
      <w:pPr>
        <w:pStyle w:val="ONUME"/>
        <w:numPr>
          <w:ilvl w:val="0"/>
          <w:numId w:val="0"/>
        </w:numPr>
        <w:spacing w:before="240" w:after="240"/>
        <w:rPr>
          <w:b/>
          <w:bCs/>
          <w:iCs/>
          <w:caps/>
          <w:szCs w:val="28"/>
          <w:lang w:val="ru-RU"/>
        </w:rPr>
      </w:pPr>
      <w:r w:rsidRPr="00F24186">
        <w:rPr>
          <w:b/>
          <w:bCs/>
          <w:iCs/>
          <w:caps/>
          <w:szCs w:val="28"/>
        </w:rPr>
        <w:t>III</w:t>
      </w:r>
      <w:r w:rsidRPr="005734C9">
        <w:rPr>
          <w:b/>
          <w:bCs/>
          <w:iCs/>
          <w:caps/>
          <w:szCs w:val="28"/>
          <w:lang w:val="ru-RU"/>
        </w:rPr>
        <w:t>.</w:t>
      </w:r>
      <w:r w:rsidRPr="005734C9">
        <w:rPr>
          <w:b/>
          <w:bCs/>
          <w:iCs/>
          <w:caps/>
          <w:szCs w:val="28"/>
          <w:lang w:val="ru-RU"/>
        </w:rPr>
        <w:tab/>
      </w:r>
      <w:r w:rsidR="005734C9">
        <w:rPr>
          <w:b/>
          <w:bCs/>
          <w:iCs/>
          <w:caps/>
          <w:szCs w:val="28"/>
          <w:lang w:val="ru-RU"/>
        </w:rPr>
        <w:t>ИЗМЕНЕНИЕ</w:t>
      </w:r>
      <w:r w:rsidR="005734C9" w:rsidRPr="005734C9">
        <w:rPr>
          <w:b/>
          <w:bCs/>
          <w:iCs/>
          <w:caps/>
          <w:szCs w:val="28"/>
          <w:lang w:val="ru-RU"/>
        </w:rPr>
        <w:t xml:space="preserve"> </w:t>
      </w:r>
      <w:r w:rsidR="005734C9">
        <w:rPr>
          <w:b/>
          <w:bCs/>
          <w:iCs/>
          <w:caps/>
          <w:szCs w:val="28"/>
          <w:lang w:val="ru-RU"/>
        </w:rPr>
        <w:t>ОБЪЕМОВ</w:t>
      </w:r>
      <w:r w:rsidR="005734C9" w:rsidRPr="005734C9">
        <w:rPr>
          <w:b/>
          <w:bCs/>
          <w:iCs/>
          <w:caps/>
          <w:szCs w:val="28"/>
          <w:lang w:val="ru-RU"/>
        </w:rPr>
        <w:t xml:space="preserve"> </w:t>
      </w:r>
      <w:r w:rsidR="005734C9">
        <w:rPr>
          <w:b/>
          <w:bCs/>
          <w:iCs/>
          <w:caps/>
          <w:szCs w:val="28"/>
          <w:lang w:val="ru-RU"/>
        </w:rPr>
        <w:t>РЕГИСТРАЦИИ</w:t>
      </w:r>
      <w:r w:rsidR="005734C9" w:rsidRPr="005734C9">
        <w:rPr>
          <w:b/>
          <w:bCs/>
          <w:iCs/>
          <w:caps/>
          <w:szCs w:val="28"/>
          <w:lang w:val="ru-RU"/>
        </w:rPr>
        <w:t xml:space="preserve"> </w:t>
      </w:r>
      <w:r w:rsidR="005734C9">
        <w:rPr>
          <w:b/>
          <w:bCs/>
          <w:iCs/>
          <w:caps/>
          <w:szCs w:val="28"/>
          <w:lang w:val="ru-RU"/>
        </w:rPr>
        <w:t>ЗАЯВОК</w:t>
      </w:r>
      <w:r w:rsidR="005734C9" w:rsidRPr="005734C9">
        <w:rPr>
          <w:b/>
          <w:bCs/>
          <w:iCs/>
          <w:caps/>
          <w:szCs w:val="28"/>
          <w:lang w:val="ru-RU"/>
        </w:rPr>
        <w:t xml:space="preserve"> </w:t>
      </w:r>
      <w:r w:rsidR="005734C9">
        <w:rPr>
          <w:b/>
          <w:bCs/>
          <w:iCs/>
          <w:caps/>
          <w:szCs w:val="28"/>
          <w:lang w:val="ru-RU"/>
        </w:rPr>
        <w:t>ПОСЛЕ</w:t>
      </w:r>
      <w:r w:rsidR="005734C9" w:rsidRPr="005734C9">
        <w:rPr>
          <w:b/>
          <w:bCs/>
          <w:iCs/>
          <w:caps/>
          <w:szCs w:val="28"/>
          <w:lang w:val="ru-RU"/>
        </w:rPr>
        <w:t xml:space="preserve"> </w:t>
      </w:r>
      <w:r w:rsidR="005734C9">
        <w:rPr>
          <w:b/>
          <w:bCs/>
          <w:iCs/>
          <w:caps/>
          <w:szCs w:val="28"/>
          <w:lang w:val="ru-RU"/>
        </w:rPr>
        <w:t>ДОБАВЛЕНИЯ</w:t>
      </w:r>
      <w:r w:rsidR="005734C9" w:rsidRPr="005734C9">
        <w:rPr>
          <w:b/>
          <w:bCs/>
          <w:iCs/>
          <w:caps/>
          <w:szCs w:val="28"/>
          <w:lang w:val="ru-RU"/>
        </w:rPr>
        <w:t xml:space="preserve"> </w:t>
      </w:r>
      <w:r w:rsidR="005734C9">
        <w:rPr>
          <w:b/>
          <w:bCs/>
          <w:iCs/>
          <w:caps/>
          <w:szCs w:val="28"/>
          <w:lang w:val="ru-RU"/>
        </w:rPr>
        <w:t>ЯЗЫКОВ</w:t>
      </w:r>
      <w:r w:rsidR="005734C9" w:rsidRPr="005734C9">
        <w:rPr>
          <w:b/>
          <w:bCs/>
          <w:iCs/>
          <w:caps/>
          <w:szCs w:val="28"/>
          <w:lang w:val="ru-RU"/>
        </w:rPr>
        <w:t xml:space="preserve"> </w:t>
      </w:r>
      <w:r w:rsidR="005734C9">
        <w:rPr>
          <w:b/>
          <w:bCs/>
          <w:iCs/>
          <w:caps/>
          <w:szCs w:val="28"/>
          <w:lang w:val="ru-RU"/>
        </w:rPr>
        <w:t>В</w:t>
      </w:r>
      <w:r w:rsidR="005734C9" w:rsidRPr="005734C9">
        <w:rPr>
          <w:b/>
          <w:bCs/>
          <w:iCs/>
          <w:caps/>
          <w:szCs w:val="28"/>
          <w:lang w:val="ru-RU"/>
        </w:rPr>
        <w:t xml:space="preserve"> </w:t>
      </w:r>
      <w:r w:rsidR="005734C9">
        <w:rPr>
          <w:b/>
          <w:bCs/>
          <w:iCs/>
          <w:caps/>
          <w:szCs w:val="28"/>
          <w:lang w:val="ru-RU"/>
        </w:rPr>
        <w:t>ГААГСКОЙ</w:t>
      </w:r>
      <w:r w:rsidR="005734C9" w:rsidRPr="005734C9">
        <w:rPr>
          <w:b/>
          <w:bCs/>
          <w:iCs/>
          <w:caps/>
          <w:szCs w:val="28"/>
          <w:lang w:val="ru-RU"/>
        </w:rPr>
        <w:t xml:space="preserve"> </w:t>
      </w:r>
      <w:r w:rsidR="005734C9">
        <w:rPr>
          <w:b/>
          <w:bCs/>
          <w:iCs/>
          <w:caps/>
          <w:szCs w:val="28"/>
          <w:lang w:val="ru-RU"/>
        </w:rPr>
        <w:t>СИСТЕМЕ И СИСТЕМЕ РСТ</w:t>
      </w:r>
    </w:p>
    <w:p w14:paraId="44C03BBC" w14:textId="6B005022" w:rsidR="009D3792" w:rsidRPr="00477DE7" w:rsidRDefault="009D3792" w:rsidP="00F24186">
      <w:pPr>
        <w:pStyle w:val="ONUME"/>
        <w:numPr>
          <w:ilvl w:val="0"/>
          <w:numId w:val="0"/>
        </w:numPr>
        <w:spacing w:before="240" w:after="240"/>
        <w:rPr>
          <w:lang w:val="ru-RU"/>
        </w:rPr>
      </w:pPr>
      <w:r w:rsidRPr="005734C9">
        <w:rPr>
          <w:lang w:val="ru-RU"/>
        </w:rPr>
        <w:t>16.</w:t>
      </w:r>
      <w:r w:rsidRPr="005734C9">
        <w:rPr>
          <w:lang w:val="ru-RU"/>
        </w:rPr>
        <w:tab/>
      </w:r>
      <w:r w:rsidR="005734C9" w:rsidRPr="005734C9">
        <w:rPr>
          <w:lang w:val="ru-RU"/>
        </w:rPr>
        <w:t xml:space="preserve">Новые языки вводятся в </w:t>
      </w:r>
      <w:r w:rsidR="005734C9">
        <w:rPr>
          <w:lang w:val="ru-RU"/>
        </w:rPr>
        <w:t xml:space="preserve">работу </w:t>
      </w:r>
      <w:r w:rsidR="005734C9" w:rsidRPr="005734C9">
        <w:rPr>
          <w:lang w:val="ru-RU"/>
        </w:rPr>
        <w:t xml:space="preserve">служб ВОИС постепенно, что может </w:t>
      </w:r>
      <w:r w:rsidR="005734C9">
        <w:rPr>
          <w:lang w:val="ru-RU"/>
        </w:rPr>
        <w:t>сказаться</w:t>
      </w:r>
      <w:r w:rsidR="005734C9" w:rsidRPr="005734C9">
        <w:rPr>
          <w:lang w:val="ru-RU"/>
        </w:rPr>
        <w:t xml:space="preserve"> на проце</w:t>
      </w:r>
      <w:r w:rsidR="005734C9">
        <w:rPr>
          <w:lang w:val="ru-RU"/>
        </w:rPr>
        <w:t>дуре</w:t>
      </w:r>
      <w:r w:rsidR="005734C9" w:rsidRPr="005734C9">
        <w:rPr>
          <w:lang w:val="ru-RU"/>
        </w:rPr>
        <w:t xml:space="preserve"> подачи заявок на различных доступных языках. </w:t>
      </w:r>
      <w:r w:rsidR="005734C9">
        <w:rPr>
          <w:lang w:val="ru-RU"/>
        </w:rPr>
        <w:t xml:space="preserve">Ниже представлены данные о долевом распределении </w:t>
      </w:r>
      <w:r w:rsidR="005734C9" w:rsidRPr="005734C9">
        <w:rPr>
          <w:lang w:val="ru-RU"/>
        </w:rPr>
        <w:t>языков в Гаагской систем</w:t>
      </w:r>
      <w:r w:rsidR="005734C9">
        <w:rPr>
          <w:lang w:val="ru-RU"/>
        </w:rPr>
        <w:t>е</w:t>
      </w:r>
      <w:r w:rsidR="005734C9" w:rsidRPr="005734C9">
        <w:rPr>
          <w:lang w:val="ru-RU"/>
        </w:rPr>
        <w:t xml:space="preserve"> и систем</w:t>
      </w:r>
      <w:r w:rsidR="005734C9">
        <w:rPr>
          <w:lang w:val="ru-RU"/>
        </w:rPr>
        <w:t>е</w:t>
      </w:r>
      <w:r w:rsidR="005734C9" w:rsidRPr="005734C9">
        <w:rPr>
          <w:lang w:val="ru-RU"/>
        </w:rPr>
        <w:t xml:space="preserve"> РСТ за последние десять лет. Данные о </w:t>
      </w:r>
      <w:r w:rsidR="005734C9">
        <w:rPr>
          <w:lang w:val="ru-RU"/>
        </w:rPr>
        <w:t>распределении языков в</w:t>
      </w:r>
      <w:r w:rsidR="005734C9" w:rsidRPr="005734C9">
        <w:rPr>
          <w:lang w:val="ru-RU"/>
        </w:rPr>
        <w:t xml:space="preserve"> Мадридской систем</w:t>
      </w:r>
      <w:r w:rsidR="005734C9">
        <w:rPr>
          <w:lang w:val="ru-RU"/>
        </w:rPr>
        <w:t>е</w:t>
      </w:r>
      <w:r w:rsidR="005734C9" w:rsidRPr="005734C9">
        <w:rPr>
          <w:lang w:val="ru-RU"/>
        </w:rPr>
        <w:t xml:space="preserve"> не включены, поскольку в </w:t>
      </w:r>
      <w:r w:rsidR="005734C9">
        <w:rPr>
          <w:lang w:val="ru-RU"/>
        </w:rPr>
        <w:t>ней</w:t>
      </w:r>
      <w:r w:rsidR="005734C9" w:rsidRPr="005734C9">
        <w:rPr>
          <w:lang w:val="ru-RU"/>
        </w:rPr>
        <w:t xml:space="preserve"> действует тот же языковой режим, что и в Гаагской системе.</w:t>
      </w:r>
    </w:p>
    <w:p w14:paraId="1DC076DD" w14:textId="709158B8" w:rsidR="009D3792" w:rsidRPr="00477DE7" w:rsidRDefault="00E34764" w:rsidP="009D3792">
      <w:pPr>
        <w:pStyle w:val="Heading3"/>
        <w:rPr>
          <w:u w:val="none"/>
          <w:lang w:val="ru-RU"/>
        </w:rPr>
      </w:pPr>
      <w:r>
        <w:rPr>
          <w:u w:val="none"/>
          <w:lang w:val="ru-RU"/>
        </w:rPr>
        <w:lastRenderedPageBreak/>
        <w:t>ГААГСКАЯ СИСТЕМА</w:t>
      </w:r>
    </w:p>
    <w:p w14:paraId="7B9CAE69" w14:textId="331DBAB6" w:rsidR="009D3792" w:rsidRPr="00C5133C" w:rsidRDefault="009D3792" w:rsidP="00F24186">
      <w:pPr>
        <w:pStyle w:val="ONUME"/>
        <w:numPr>
          <w:ilvl w:val="0"/>
          <w:numId w:val="0"/>
        </w:numPr>
        <w:spacing w:before="240" w:after="240"/>
        <w:rPr>
          <w:lang w:val="ru-RU"/>
        </w:rPr>
      </w:pPr>
      <w:r w:rsidRPr="005734C9">
        <w:rPr>
          <w:lang w:val="ru-RU"/>
        </w:rPr>
        <w:t>17.</w:t>
      </w:r>
      <w:r w:rsidRPr="005734C9">
        <w:rPr>
          <w:lang w:val="ru-RU"/>
        </w:rPr>
        <w:tab/>
      </w:r>
      <w:r w:rsidR="005734C9">
        <w:rPr>
          <w:lang w:val="ru-RU"/>
        </w:rPr>
        <w:t>Первоначально</w:t>
      </w:r>
      <w:r w:rsidR="005734C9" w:rsidRPr="005734C9">
        <w:rPr>
          <w:lang w:val="ru-RU"/>
        </w:rPr>
        <w:t xml:space="preserve"> </w:t>
      </w:r>
      <w:r w:rsidR="005734C9">
        <w:rPr>
          <w:lang w:val="ru-RU"/>
        </w:rPr>
        <w:t>в</w:t>
      </w:r>
      <w:r w:rsidR="005734C9" w:rsidRPr="005734C9">
        <w:rPr>
          <w:lang w:val="ru-RU"/>
        </w:rPr>
        <w:t xml:space="preserve"> </w:t>
      </w:r>
      <w:r w:rsidR="005734C9">
        <w:rPr>
          <w:lang w:val="ru-RU"/>
        </w:rPr>
        <w:t>Гаагской</w:t>
      </w:r>
      <w:r w:rsidR="005734C9" w:rsidRPr="005734C9">
        <w:rPr>
          <w:lang w:val="ru-RU"/>
        </w:rPr>
        <w:t xml:space="preserve"> </w:t>
      </w:r>
      <w:r w:rsidR="005734C9">
        <w:rPr>
          <w:lang w:val="ru-RU"/>
        </w:rPr>
        <w:t>системе</w:t>
      </w:r>
      <w:r w:rsidR="005734C9" w:rsidRPr="005734C9">
        <w:rPr>
          <w:lang w:val="ru-RU"/>
        </w:rPr>
        <w:t xml:space="preserve"> </w:t>
      </w:r>
      <w:r w:rsidR="005734C9">
        <w:rPr>
          <w:lang w:val="ru-RU"/>
        </w:rPr>
        <w:t>использовался</w:t>
      </w:r>
      <w:r w:rsidR="005734C9" w:rsidRPr="005734C9">
        <w:rPr>
          <w:lang w:val="ru-RU"/>
        </w:rPr>
        <w:t xml:space="preserve"> </w:t>
      </w:r>
      <w:r w:rsidR="005734C9">
        <w:rPr>
          <w:lang w:val="ru-RU"/>
        </w:rPr>
        <w:t>только</w:t>
      </w:r>
      <w:r w:rsidR="005734C9" w:rsidRPr="005734C9">
        <w:rPr>
          <w:lang w:val="ru-RU"/>
        </w:rPr>
        <w:t xml:space="preserve"> </w:t>
      </w:r>
      <w:r w:rsidR="005734C9">
        <w:rPr>
          <w:lang w:val="ru-RU"/>
        </w:rPr>
        <w:t>французский</w:t>
      </w:r>
      <w:r w:rsidR="005734C9" w:rsidRPr="005734C9">
        <w:rPr>
          <w:lang w:val="ru-RU"/>
        </w:rPr>
        <w:t xml:space="preserve"> </w:t>
      </w:r>
      <w:r w:rsidR="005734C9">
        <w:rPr>
          <w:lang w:val="ru-RU"/>
        </w:rPr>
        <w:t>язык</w:t>
      </w:r>
      <w:r w:rsidRPr="005734C9">
        <w:rPr>
          <w:lang w:val="ru-RU"/>
        </w:rPr>
        <w:t xml:space="preserve">.  </w:t>
      </w:r>
      <w:r w:rsidR="005734C9">
        <w:rPr>
          <w:lang w:val="ru-RU"/>
        </w:rPr>
        <w:t>Английский</w:t>
      </w:r>
      <w:r w:rsidR="005734C9" w:rsidRPr="00C5133C">
        <w:rPr>
          <w:lang w:val="ru-RU"/>
        </w:rPr>
        <w:t xml:space="preserve"> </w:t>
      </w:r>
      <w:r w:rsidR="005734C9">
        <w:rPr>
          <w:lang w:val="ru-RU"/>
        </w:rPr>
        <w:t>был</w:t>
      </w:r>
      <w:r w:rsidR="005734C9" w:rsidRPr="00C5133C">
        <w:rPr>
          <w:lang w:val="ru-RU"/>
        </w:rPr>
        <w:t xml:space="preserve"> </w:t>
      </w:r>
      <w:r w:rsidR="005734C9">
        <w:rPr>
          <w:lang w:val="ru-RU"/>
        </w:rPr>
        <w:t>добавлен</w:t>
      </w:r>
      <w:r w:rsidR="005734C9" w:rsidRPr="00C5133C">
        <w:rPr>
          <w:lang w:val="ru-RU"/>
        </w:rPr>
        <w:t xml:space="preserve"> </w:t>
      </w:r>
      <w:r w:rsidR="005734C9">
        <w:rPr>
          <w:lang w:val="ru-RU"/>
        </w:rPr>
        <w:t>в</w:t>
      </w:r>
      <w:r w:rsidR="005734C9" w:rsidRPr="00C5133C">
        <w:rPr>
          <w:lang w:val="ru-RU"/>
        </w:rPr>
        <w:t xml:space="preserve"> </w:t>
      </w:r>
      <w:r w:rsidRPr="00C5133C">
        <w:rPr>
          <w:lang w:val="ru-RU"/>
        </w:rPr>
        <w:t>1984</w:t>
      </w:r>
      <w:r w:rsidR="005734C9" w:rsidRPr="00C5133C">
        <w:rPr>
          <w:lang w:val="ru-RU"/>
        </w:rPr>
        <w:t xml:space="preserve"> </w:t>
      </w:r>
      <w:r w:rsidR="005734C9">
        <w:rPr>
          <w:lang w:val="ru-RU"/>
        </w:rPr>
        <w:t>г</w:t>
      </w:r>
      <w:r w:rsidR="005734C9" w:rsidRPr="00C5133C">
        <w:rPr>
          <w:lang w:val="ru-RU"/>
        </w:rPr>
        <w:t>.</w:t>
      </w:r>
      <w:r w:rsidRPr="00AD70FD">
        <w:rPr>
          <w:rStyle w:val="FootnoteReference"/>
        </w:rPr>
        <w:footnoteReference w:id="35"/>
      </w:r>
      <w:r w:rsidR="005734C9" w:rsidRPr="00C5133C">
        <w:rPr>
          <w:lang w:val="ru-RU"/>
        </w:rPr>
        <w:t xml:space="preserve">, </w:t>
      </w:r>
      <w:r w:rsidR="005734C9">
        <w:rPr>
          <w:lang w:val="ru-RU"/>
        </w:rPr>
        <w:t>а</w:t>
      </w:r>
      <w:r w:rsidR="005734C9" w:rsidRPr="00C5133C">
        <w:rPr>
          <w:lang w:val="ru-RU"/>
        </w:rPr>
        <w:t xml:space="preserve"> </w:t>
      </w:r>
      <w:r w:rsidR="005734C9">
        <w:rPr>
          <w:lang w:val="ru-RU"/>
        </w:rPr>
        <w:t>испанский</w:t>
      </w:r>
      <w:r w:rsidR="005734C9" w:rsidRPr="00C5133C">
        <w:rPr>
          <w:lang w:val="ru-RU"/>
        </w:rPr>
        <w:t xml:space="preserve"> – </w:t>
      </w:r>
      <w:r w:rsidR="005734C9">
        <w:rPr>
          <w:lang w:val="ru-RU"/>
        </w:rPr>
        <w:t>в</w:t>
      </w:r>
      <w:r w:rsidRPr="00C5133C">
        <w:rPr>
          <w:lang w:val="ru-RU"/>
        </w:rPr>
        <w:t xml:space="preserve"> 2010</w:t>
      </w:r>
      <w:r w:rsidR="005734C9" w:rsidRPr="00C5133C">
        <w:rPr>
          <w:lang w:val="ru-RU"/>
        </w:rPr>
        <w:t xml:space="preserve"> </w:t>
      </w:r>
      <w:r w:rsidR="005734C9">
        <w:rPr>
          <w:lang w:val="ru-RU"/>
        </w:rPr>
        <w:t>г</w:t>
      </w:r>
      <w:r w:rsidRPr="00C5133C">
        <w:rPr>
          <w:lang w:val="ru-RU"/>
        </w:rPr>
        <w:t xml:space="preserve">. </w:t>
      </w:r>
      <w:r w:rsidR="00C5133C">
        <w:rPr>
          <w:lang w:val="ru-RU"/>
        </w:rPr>
        <w:t>В</w:t>
      </w:r>
      <w:r w:rsidR="00C5133C" w:rsidRPr="00C5133C">
        <w:rPr>
          <w:lang w:val="ru-RU"/>
        </w:rPr>
        <w:t xml:space="preserve"> </w:t>
      </w:r>
      <w:r w:rsidR="00C5133C">
        <w:rPr>
          <w:lang w:val="ru-RU"/>
        </w:rPr>
        <w:t>последствии</w:t>
      </w:r>
      <w:r w:rsidR="00C5133C" w:rsidRPr="00C5133C">
        <w:rPr>
          <w:lang w:val="ru-RU"/>
        </w:rPr>
        <w:t xml:space="preserve"> единственной присоедини</w:t>
      </w:r>
      <w:r w:rsidR="00C5133C">
        <w:rPr>
          <w:lang w:val="ru-RU"/>
        </w:rPr>
        <w:t>вшейся</w:t>
      </w:r>
      <w:r w:rsidR="00C5133C" w:rsidRPr="00C5133C">
        <w:rPr>
          <w:lang w:val="ru-RU"/>
        </w:rPr>
        <w:t xml:space="preserve"> к Гаагской системе Договаривающейся стороной, официальным языком которой является испанский, была Мексика</w:t>
      </w:r>
      <w:r w:rsidRPr="00AD70FD">
        <w:rPr>
          <w:rStyle w:val="FootnoteReference"/>
        </w:rPr>
        <w:footnoteReference w:id="36"/>
      </w:r>
      <w:r w:rsidRPr="00C5133C">
        <w:rPr>
          <w:lang w:val="ru-RU"/>
        </w:rPr>
        <w:t>.</w:t>
      </w:r>
    </w:p>
    <w:p w14:paraId="44DBDFD7" w14:textId="741B6F76" w:rsidR="009D3792" w:rsidRPr="00C5133C" w:rsidRDefault="009D3792" w:rsidP="00F24186">
      <w:pPr>
        <w:pStyle w:val="ONUME"/>
        <w:numPr>
          <w:ilvl w:val="0"/>
          <w:numId w:val="0"/>
        </w:numPr>
        <w:spacing w:before="240" w:after="240"/>
        <w:rPr>
          <w:lang w:val="ru-RU"/>
        </w:rPr>
      </w:pPr>
      <w:r w:rsidRPr="00C5133C">
        <w:rPr>
          <w:lang w:val="ru-RU"/>
        </w:rPr>
        <w:t>18.</w:t>
      </w:r>
      <w:r w:rsidRPr="00C5133C">
        <w:rPr>
          <w:lang w:val="ru-RU"/>
        </w:rPr>
        <w:tab/>
      </w:r>
      <w:r w:rsidR="00C5133C">
        <w:rPr>
          <w:lang w:val="ru-RU"/>
        </w:rPr>
        <w:t>С</w:t>
      </w:r>
      <w:r w:rsidR="00C5133C" w:rsidRPr="00C5133C">
        <w:rPr>
          <w:lang w:val="ru-RU"/>
        </w:rPr>
        <w:t xml:space="preserve"> момента </w:t>
      </w:r>
      <w:r w:rsidR="00C5133C">
        <w:rPr>
          <w:lang w:val="ru-RU"/>
        </w:rPr>
        <w:t>включения</w:t>
      </w:r>
      <w:r w:rsidR="00C5133C" w:rsidRPr="00C5133C">
        <w:rPr>
          <w:lang w:val="ru-RU"/>
        </w:rPr>
        <w:t xml:space="preserve"> испанского языка в Гаагскую систему </w:t>
      </w:r>
      <w:r w:rsidR="00C5133C">
        <w:rPr>
          <w:lang w:val="ru-RU"/>
        </w:rPr>
        <w:t>к</w:t>
      </w:r>
      <w:r w:rsidR="00C5133C" w:rsidRPr="00C5133C">
        <w:rPr>
          <w:lang w:val="ru-RU"/>
        </w:rPr>
        <w:t>оличество международных заявок, поданных на испанском языке в период 2010</w:t>
      </w:r>
      <w:r w:rsidR="00C5133C">
        <w:rPr>
          <w:lang w:val="ru-RU"/>
        </w:rPr>
        <w:t>–</w:t>
      </w:r>
      <w:r w:rsidR="00C5133C" w:rsidRPr="00C5133C">
        <w:rPr>
          <w:lang w:val="ru-RU"/>
        </w:rPr>
        <w:t>2019 г</w:t>
      </w:r>
      <w:r w:rsidR="00C5133C">
        <w:rPr>
          <w:lang w:val="ru-RU"/>
        </w:rPr>
        <w:t>г.</w:t>
      </w:r>
      <w:r w:rsidR="00C5133C" w:rsidRPr="00C5133C">
        <w:rPr>
          <w:lang w:val="ru-RU"/>
        </w:rPr>
        <w:t xml:space="preserve">, стабильно составляло </w:t>
      </w:r>
      <w:r w:rsidR="00C5133C">
        <w:rPr>
          <w:lang w:val="ru-RU"/>
        </w:rPr>
        <w:t>порядка</w:t>
      </w:r>
      <w:r w:rsidR="00C5133C" w:rsidRPr="00C5133C">
        <w:rPr>
          <w:lang w:val="ru-RU"/>
        </w:rPr>
        <w:t xml:space="preserve"> одного процента от всех поданных международных заявок.</w:t>
      </w:r>
      <w:r w:rsidRPr="00C5133C">
        <w:rPr>
          <w:lang w:val="ru-RU"/>
        </w:rPr>
        <w:t xml:space="preserve"> </w:t>
      </w:r>
    </w:p>
    <w:p w14:paraId="7BA830F5" w14:textId="0C2BDBFD" w:rsidR="00E328C3" w:rsidRDefault="00E328C3" w:rsidP="00E328C3">
      <w:pPr>
        <w:pStyle w:val="NormalWeb"/>
        <w:spacing w:before="0" w:beforeAutospacing="0" w:after="0" w:afterAutospacing="0"/>
        <w:jc w:val="center"/>
        <w:rPr>
          <w:rFonts w:asciiTheme="minorHAnsi" w:eastAsiaTheme="minorEastAsia" w:hAnsi="Calibri" w:cstheme="minorBidi"/>
          <w:color w:val="000000" w:themeColor="text1"/>
          <w:kern w:val="24"/>
          <w:sz w:val="28"/>
          <w:szCs w:val="28"/>
          <w:lang w:val="ru-RU"/>
        </w:rPr>
      </w:pPr>
      <w:r>
        <w:rPr>
          <w:rFonts w:asciiTheme="minorHAnsi" w:eastAsiaTheme="minorEastAsia" w:hAnsi="Calibri" w:cstheme="minorBidi"/>
          <w:color w:val="000000" w:themeColor="text1"/>
          <w:kern w:val="24"/>
          <w:sz w:val="28"/>
          <w:szCs w:val="28"/>
          <w:lang w:val="ru-RU"/>
        </w:rPr>
        <w:t>Долевое распределение языков в Гаагской системе</w:t>
      </w:r>
      <w:r w:rsidRPr="00E328C3">
        <w:rPr>
          <w:rFonts w:asciiTheme="minorHAnsi" w:eastAsiaTheme="minorEastAsia" w:hAnsi="Calibri" w:cstheme="minorBidi"/>
          <w:color w:val="000000" w:themeColor="text1"/>
          <w:kern w:val="24"/>
          <w:sz w:val="28"/>
          <w:szCs w:val="28"/>
          <w:lang w:val="ru-RU"/>
        </w:rPr>
        <w:t>:</w:t>
      </w:r>
    </w:p>
    <w:p w14:paraId="09A33DEC" w14:textId="209300F1" w:rsidR="00E328C3" w:rsidRDefault="00E328C3" w:rsidP="00E328C3">
      <w:pPr>
        <w:pStyle w:val="NormalWeb"/>
        <w:spacing w:before="0" w:beforeAutospacing="0" w:after="0" w:afterAutospacing="0"/>
        <w:jc w:val="center"/>
        <w:rPr>
          <w:noProof/>
          <w:lang w:val="ru-RU"/>
        </w:rPr>
      </w:pPr>
    </w:p>
    <w:p w14:paraId="4297DB97" w14:textId="0AC6AB7E" w:rsidR="00AD2221" w:rsidRPr="00E328C3" w:rsidRDefault="00AD2221" w:rsidP="00E328C3">
      <w:pPr>
        <w:pStyle w:val="NormalWeb"/>
        <w:spacing w:before="0" w:beforeAutospacing="0" w:after="0" w:afterAutospacing="0"/>
        <w:jc w:val="center"/>
        <w:rPr>
          <w:lang w:val="ru-RU"/>
        </w:rPr>
      </w:pPr>
      <w:r>
        <w:rPr>
          <w:noProof/>
          <w:lang w:val="en-US" w:eastAsia="en-US"/>
        </w:rPr>
        <w:drawing>
          <wp:inline distT="0" distB="0" distL="0" distR="0" wp14:anchorId="7B9AC8A8" wp14:editId="592F6871">
            <wp:extent cx="2749550" cy="2962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9550" cy="2962910"/>
                    </a:xfrm>
                    <a:prstGeom prst="rect">
                      <a:avLst/>
                    </a:prstGeom>
                    <a:noFill/>
                  </pic:spPr>
                </pic:pic>
              </a:graphicData>
            </a:graphic>
          </wp:inline>
        </w:drawing>
      </w:r>
    </w:p>
    <w:p w14:paraId="422711F3" w14:textId="1289C606" w:rsidR="009D3792" w:rsidRPr="00E328C3" w:rsidRDefault="009D3792" w:rsidP="009D3792">
      <w:pPr>
        <w:jc w:val="center"/>
        <w:rPr>
          <w:lang w:val="ru-RU"/>
        </w:rPr>
      </w:pPr>
    </w:p>
    <w:p w14:paraId="6FE85EC2" w14:textId="7DF4AE12" w:rsidR="009D3792" w:rsidRPr="007B2571" w:rsidRDefault="007B2571" w:rsidP="009D3792">
      <w:pPr>
        <w:pStyle w:val="Heading3"/>
        <w:rPr>
          <w:u w:val="none"/>
          <w:lang w:val="ru-RU"/>
        </w:rPr>
      </w:pPr>
      <w:r>
        <w:rPr>
          <w:u w:val="none"/>
          <w:lang w:val="ru-RU"/>
        </w:rPr>
        <w:t>СИСТЕМА РСТ</w:t>
      </w:r>
    </w:p>
    <w:p w14:paraId="40881D41" w14:textId="5B15ADD5" w:rsidR="009D3792" w:rsidRPr="007B2571" w:rsidRDefault="009D3792" w:rsidP="009D3792">
      <w:pPr>
        <w:spacing w:before="240" w:after="240"/>
        <w:rPr>
          <w:lang w:val="ru-RU"/>
        </w:rPr>
      </w:pPr>
      <w:r w:rsidRPr="007B2571">
        <w:rPr>
          <w:lang w:val="ru-RU"/>
        </w:rPr>
        <w:t>19.</w:t>
      </w:r>
      <w:r w:rsidRPr="007B2571">
        <w:rPr>
          <w:lang w:val="ru-RU"/>
        </w:rPr>
        <w:tab/>
      </w:r>
      <w:r w:rsidR="007B2571" w:rsidRPr="007B2571">
        <w:rPr>
          <w:lang w:val="ru-RU"/>
        </w:rPr>
        <w:t xml:space="preserve">Система </w:t>
      </w:r>
      <w:r w:rsidR="007B2571" w:rsidRPr="007B2571">
        <w:t>PCT</w:t>
      </w:r>
      <w:r w:rsidR="007B2571" w:rsidRPr="007B2571">
        <w:rPr>
          <w:lang w:val="ru-RU"/>
        </w:rPr>
        <w:t xml:space="preserve"> начала </w:t>
      </w:r>
      <w:r w:rsidR="007B2571">
        <w:rPr>
          <w:lang w:val="ru-RU"/>
        </w:rPr>
        <w:t>функционировать</w:t>
      </w:r>
      <w:r w:rsidR="007B2571" w:rsidRPr="007B2571">
        <w:rPr>
          <w:lang w:val="ru-RU"/>
        </w:rPr>
        <w:t xml:space="preserve"> в 1970 г. с пятью языками публикации: английским, французским, немецким, японским и русским</w:t>
      </w:r>
      <w:r w:rsidRPr="007B2571">
        <w:rPr>
          <w:lang w:val="ru-RU"/>
        </w:rPr>
        <w:t xml:space="preserve">.  </w:t>
      </w:r>
      <w:r w:rsidR="007B2571" w:rsidRPr="007B2571">
        <w:rPr>
          <w:lang w:val="ru-RU"/>
        </w:rPr>
        <w:t>Впоследствии были добавлены испанский (в 1985 г.), китайский (в 1994 г.), арабский (в 2006 г.), корейский и португальский (оба в 2009 г.)</w:t>
      </w:r>
      <w:r w:rsidRPr="007B2571">
        <w:rPr>
          <w:lang w:val="ru-RU"/>
        </w:rPr>
        <w:t>.</w:t>
      </w:r>
    </w:p>
    <w:p w14:paraId="1BB406AE" w14:textId="4DC4BBD4" w:rsidR="009D3792" w:rsidRPr="00CF4F81" w:rsidRDefault="009D3792" w:rsidP="007B2571">
      <w:pPr>
        <w:spacing w:before="240" w:after="240"/>
        <w:rPr>
          <w:lang w:val="ru-RU"/>
        </w:rPr>
      </w:pPr>
      <w:r w:rsidRPr="007B2571">
        <w:rPr>
          <w:lang w:val="ru-RU"/>
        </w:rPr>
        <w:t>20.</w:t>
      </w:r>
      <w:r w:rsidRPr="007B2571">
        <w:rPr>
          <w:lang w:val="ru-RU"/>
        </w:rPr>
        <w:tab/>
      </w:r>
      <w:r w:rsidR="007B2571" w:rsidRPr="007B2571">
        <w:rPr>
          <w:lang w:val="ru-RU"/>
        </w:rPr>
        <w:t>Абсолютное большинство заявок РСТ публик</w:t>
      </w:r>
      <w:r w:rsidR="00CF4F81">
        <w:rPr>
          <w:lang w:val="ru-RU"/>
        </w:rPr>
        <w:t>уется</w:t>
      </w:r>
      <w:r w:rsidR="007B2571" w:rsidRPr="007B2571">
        <w:rPr>
          <w:lang w:val="ru-RU"/>
        </w:rPr>
        <w:t xml:space="preserve"> на </w:t>
      </w:r>
      <w:r w:rsidR="00CF4F81">
        <w:rPr>
          <w:lang w:val="ru-RU"/>
        </w:rPr>
        <w:t xml:space="preserve">том </w:t>
      </w:r>
      <w:r w:rsidR="007B2571" w:rsidRPr="007B2571">
        <w:rPr>
          <w:lang w:val="ru-RU"/>
        </w:rPr>
        <w:t xml:space="preserve">языке, на </w:t>
      </w:r>
      <w:r w:rsidR="00CF4F81">
        <w:rPr>
          <w:lang w:val="ru-RU"/>
        </w:rPr>
        <w:t>каком</w:t>
      </w:r>
      <w:r w:rsidR="007B2571" w:rsidRPr="007B2571">
        <w:rPr>
          <w:lang w:val="ru-RU"/>
        </w:rPr>
        <w:t xml:space="preserve"> они были поданы.</w:t>
      </w:r>
      <w:r w:rsidR="007B2571">
        <w:rPr>
          <w:lang w:val="ru-RU"/>
        </w:rPr>
        <w:t xml:space="preserve"> </w:t>
      </w:r>
      <w:r w:rsidR="007B2571" w:rsidRPr="007B2571">
        <w:rPr>
          <w:lang w:val="ru-RU"/>
        </w:rPr>
        <w:t>В 2019 г. 44,7</w:t>
      </w:r>
      <w:r w:rsidR="00CF4F81">
        <w:rPr>
          <w:lang w:val="ru-RU"/>
        </w:rPr>
        <w:t xml:space="preserve"> процента</w:t>
      </w:r>
      <w:r w:rsidR="007B2571" w:rsidRPr="007B2571">
        <w:rPr>
          <w:lang w:val="ru-RU"/>
        </w:rPr>
        <w:t xml:space="preserve"> от общего числа заявок РСТ были опубликованы на английском языке, второ</w:t>
      </w:r>
      <w:r w:rsidR="00CF4F81">
        <w:rPr>
          <w:lang w:val="ru-RU"/>
        </w:rPr>
        <w:t>е</w:t>
      </w:r>
      <w:r w:rsidR="007B2571" w:rsidRPr="007B2571">
        <w:rPr>
          <w:lang w:val="ru-RU"/>
        </w:rPr>
        <w:t xml:space="preserve"> месте по количеству поданных заявок </w:t>
      </w:r>
      <w:r w:rsidR="00CF4F81">
        <w:rPr>
          <w:lang w:val="ru-RU"/>
        </w:rPr>
        <w:t xml:space="preserve">занимает </w:t>
      </w:r>
      <w:r w:rsidR="007B2571" w:rsidRPr="007B2571">
        <w:rPr>
          <w:lang w:val="ru-RU"/>
        </w:rPr>
        <w:t>японский язык</w:t>
      </w:r>
      <w:r w:rsidR="00CF4F81">
        <w:rPr>
          <w:lang w:val="ru-RU"/>
        </w:rPr>
        <w:t xml:space="preserve"> </w:t>
      </w:r>
      <w:r w:rsidR="00CF4F81" w:rsidRPr="00CF4F81">
        <w:rPr>
          <w:lang w:val="ru-RU"/>
        </w:rPr>
        <w:t>(19</w:t>
      </w:r>
      <w:r w:rsidR="00CF4F81">
        <w:rPr>
          <w:lang w:val="ru-RU"/>
        </w:rPr>
        <w:t>,</w:t>
      </w:r>
      <w:r w:rsidR="00CF4F81" w:rsidRPr="00CF4F81">
        <w:rPr>
          <w:lang w:val="ru-RU"/>
        </w:rPr>
        <w:t xml:space="preserve">7 </w:t>
      </w:r>
      <w:r w:rsidR="00CF4F81">
        <w:rPr>
          <w:lang w:val="ru-RU"/>
        </w:rPr>
        <w:t>процента</w:t>
      </w:r>
      <w:r w:rsidR="00CF4F81" w:rsidRPr="00CF4F81">
        <w:rPr>
          <w:lang w:val="ru-RU"/>
        </w:rPr>
        <w:t>)</w:t>
      </w:r>
      <w:r w:rsidR="007B2571" w:rsidRPr="007B2571">
        <w:rPr>
          <w:lang w:val="ru-RU"/>
        </w:rPr>
        <w:t>, а третье – китайский</w:t>
      </w:r>
      <w:r w:rsidRPr="007B2571">
        <w:rPr>
          <w:lang w:val="ru-RU"/>
        </w:rPr>
        <w:t xml:space="preserve"> </w:t>
      </w:r>
      <w:r w:rsidRPr="00CF4F81">
        <w:rPr>
          <w:lang w:val="ru-RU"/>
        </w:rPr>
        <w:t xml:space="preserve">(19 </w:t>
      </w:r>
      <w:r w:rsidR="00CF4F81">
        <w:rPr>
          <w:lang w:val="ru-RU"/>
        </w:rPr>
        <w:t>процентов</w:t>
      </w:r>
      <w:r w:rsidRPr="00CF4F81">
        <w:rPr>
          <w:lang w:val="ru-RU"/>
        </w:rPr>
        <w:t xml:space="preserve">). </w:t>
      </w:r>
      <w:r w:rsidR="00CF4F81" w:rsidRPr="00CF4F81">
        <w:rPr>
          <w:lang w:val="ru-RU"/>
        </w:rPr>
        <w:t>В общей сложности на долю остальных семи языков приходилось 16,6</w:t>
      </w:r>
      <w:r w:rsidR="00CF4F81">
        <w:rPr>
          <w:lang w:val="ru-RU"/>
        </w:rPr>
        <w:t xml:space="preserve"> процента</w:t>
      </w:r>
      <w:r w:rsidR="00CF4F81" w:rsidRPr="00CF4F81">
        <w:rPr>
          <w:lang w:val="ru-RU"/>
        </w:rPr>
        <w:t xml:space="preserve"> от всех опубликованных заявок.</w:t>
      </w:r>
      <w:r w:rsidR="00CF4F81">
        <w:rPr>
          <w:lang w:val="ru-RU"/>
        </w:rPr>
        <w:t xml:space="preserve"> </w:t>
      </w:r>
      <w:r w:rsidR="00CF4F81" w:rsidRPr="00CF4F81">
        <w:rPr>
          <w:lang w:val="ru-RU"/>
        </w:rPr>
        <w:t>При относительной стабильности в период 2013–2019 гг.</w:t>
      </w:r>
      <w:r w:rsidR="00CF4F81">
        <w:rPr>
          <w:lang w:val="ru-RU"/>
        </w:rPr>
        <w:t xml:space="preserve"> </w:t>
      </w:r>
      <w:r w:rsidR="00CF4F81" w:rsidRPr="00CF4F81">
        <w:rPr>
          <w:lang w:val="ru-RU"/>
        </w:rPr>
        <w:t>совокупной доли трех языков, на которых было опубликовано больше всего заявок, удельный вес каждого языка в отдельности существенно изменился.</w:t>
      </w:r>
      <w:r w:rsidRPr="00CF4F81">
        <w:rPr>
          <w:lang w:val="ru-RU"/>
        </w:rPr>
        <w:t xml:space="preserve"> </w:t>
      </w:r>
      <w:r w:rsidR="00CF4F81">
        <w:rPr>
          <w:lang w:val="ru-RU"/>
        </w:rPr>
        <w:t>Если</w:t>
      </w:r>
      <w:r w:rsidR="00CF4F81" w:rsidRPr="00CF4F81">
        <w:rPr>
          <w:lang w:val="ru-RU"/>
        </w:rPr>
        <w:t xml:space="preserve"> доля японского языка </w:t>
      </w:r>
      <w:r w:rsidR="00CF4F81">
        <w:rPr>
          <w:lang w:val="ru-RU"/>
        </w:rPr>
        <w:t>не слишком</w:t>
      </w:r>
      <w:r w:rsidR="00CF4F81" w:rsidRPr="00CF4F81">
        <w:rPr>
          <w:lang w:val="ru-RU"/>
        </w:rPr>
        <w:t xml:space="preserve"> изменилась </w:t>
      </w:r>
      <w:r w:rsidR="00CF4F81">
        <w:rPr>
          <w:lang w:val="ru-RU"/>
        </w:rPr>
        <w:t>за</w:t>
      </w:r>
      <w:r w:rsidR="00CF4F81" w:rsidRPr="00CF4F81">
        <w:rPr>
          <w:lang w:val="ru-RU"/>
        </w:rPr>
        <w:t xml:space="preserve"> этот период, </w:t>
      </w:r>
      <w:r w:rsidR="00CF4F81">
        <w:rPr>
          <w:lang w:val="ru-RU"/>
        </w:rPr>
        <w:t xml:space="preserve">то </w:t>
      </w:r>
      <w:r w:rsidR="00CF4F81" w:rsidRPr="00CF4F81">
        <w:rPr>
          <w:lang w:val="ru-RU"/>
        </w:rPr>
        <w:t>в 2013 г. основная часть заявок публиковалась на английском языке, а на долю китайского языка приходилась сравнительно небольшая часть всех публикаций</w:t>
      </w:r>
      <w:r w:rsidRPr="00CF4F81">
        <w:rPr>
          <w:lang w:val="ru-RU"/>
        </w:rPr>
        <w:t>.</w:t>
      </w:r>
    </w:p>
    <w:p w14:paraId="6470FDE7" w14:textId="76C1047C" w:rsidR="009D3792" w:rsidRPr="007A0B33" w:rsidRDefault="009D3792" w:rsidP="009D3792">
      <w:pPr>
        <w:spacing w:before="240" w:after="240"/>
        <w:rPr>
          <w:lang w:val="ru-RU"/>
        </w:rPr>
      </w:pPr>
      <w:r w:rsidRPr="007A0B33">
        <w:rPr>
          <w:lang w:val="ru-RU"/>
        </w:rPr>
        <w:lastRenderedPageBreak/>
        <w:t>21.</w:t>
      </w:r>
      <w:r w:rsidRPr="007A0B33">
        <w:rPr>
          <w:lang w:val="ru-RU"/>
        </w:rPr>
        <w:tab/>
      </w:r>
      <w:r w:rsidR="007A0B33" w:rsidRPr="007A0B33">
        <w:rPr>
          <w:lang w:val="ru-RU"/>
        </w:rPr>
        <w:t xml:space="preserve">За последние </w:t>
      </w:r>
      <w:r w:rsidR="007A0B33">
        <w:rPr>
          <w:lang w:val="ru-RU"/>
        </w:rPr>
        <w:t>десять</w:t>
      </w:r>
      <w:r w:rsidR="007A0B33" w:rsidRPr="007A0B33">
        <w:rPr>
          <w:lang w:val="ru-RU"/>
        </w:rPr>
        <w:t xml:space="preserve"> лет дол</w:t>
      </w:r>
      <w:r w:rsidR="007A0B33">
        <w:rPr>
          <w:lang w:val="ru-RU"/>
        </w:rPr>
        <w:t>евые показатели</w:t>
      </w:r>
      <w:r w:rsidR="007A0B33" w:rsidRPr="007A0B33">
        <w:rPr>
          <w:lang w:val="ru-RU"/>
        </w:rPr>
        <w:t xml:space="preserve"> испанско</w:t>
      </w:r>
      <w:r w:rsidR="007A0B33">
        <w:rPr>
          <w:lang w:val="ru-RU"/>
        </w:rPr>
        <w:t>го</w:t>
      </w:r>
      <w:r w:rsidR="007A0B33" w:rsidRPr="007A0B33">
        <w:rPr>
          <w:lang w:val="ru-RU"/>
        </w:rPr>
        <w:t>, русско</w:t>
      </w:r>
      <w:r w:rsidR="007A0B33">
        <w:rPr>
          <w:lang w:val="ru-RU"/>
        </w:rPr>
        <w:t>го</w:t>
      </w:r>
      <w:r w:rsidR="007A0B33" w:rsidRPr="007A0B33">
        <w:rPr>
          <w:lang w:val="ru-RU"/>
        </w:rPr>
        <w:t>, португальско</w:t>
      </w:r>
      <w:r w:rsidR="007A0B33">
        <w:rPr>
          <w:lang w:val="ru-RU"/>
        </w:rPr>
        <w:t>го</w:t>
      </w:r>
      <w:r w:rsidR="007A0B33" w:rsidRPr="007A0B33">
        <w:rPr>
          <w:lang w:val="ru-RU"/>
        </w:rPr>
        <w:t xml:space="preserve"> и арабско</w:t>
      </w:r>
      <w:r w:rsidR="007A0B33">
        <w:rPr>
          <w:lang w:val="ru-RU"/>
        </w:rPr>
        <w:t>го</w:t>
      </w:r>
      <w:r w:rsidR="007A0B33" w:rsidRPr="007A0B33">
        <w:rPr>
          <w:lang w:val="ru-RU"/>
        </w:rPr>
        <w:t xml:space="preserve"> язык</w:t>
      </w:r>
      <w:r w:rsidR="007A0B33">
        <w:rPr>
          <w:lang w:val="ru-RU"/>
        </w:rPr>
        <w:t>ов</w:t>
      </w:r>
      <w:r w:rsidR="007A0B33" w:rsidRPr="007A0B33">
        <w:rPr>
          <w:lang w:val="ru-RU"/>
        </w:rPr>
        <w:t xml:space="preserve"> </w:t>
      </w:r>
      <w:r w:rsidR="007A0B33">
        <w:rPr>
          <w:lang w:val="ru-RU"/>
        </w:rPr>
        <w:t xml:space="preserve">стабильно </w:t>
      </w:r>
      <w:r w:rsidR="007A0B33" w:rsidRPr="007A0B33">
        <w:rPr>
          <w:lang w:val="ru-RU"/>
        </w:rPr>
        <w:t xml:space="preserve">оставались </w:t>
      </w:r>
      <w:r w:rsidR="007A0B33">
        <w:rPr>
          <w:lang w:val="ru-RU"/>
        </w:rPr>
        <w:t>на уровне</w:t>
      </w:r>
      <w:r w:rsidR="007A0B33" w:rsidRPr="007A0B33">
        <w:rPr>
          <w:lang w:val="ru-RU"/>
        </w:rPr>
        <w:t xml:space="preserve"> менее одного процента. Доли </w:t>
      </w:r>
      <w:r w:rsidR="007A0B33">
        <w:rPr>
          <w:lang w:val="ru-RU"/>
        </w:rPr>
        <w:t>немецкого и французского языков</w:t>
      </w:r>
      <w:r w:rsidR="007A0B33" w:rsidRPr="007A0B33">
        <w:rPr>
          <w:lang w:val="ru-RU"/>
        </w:rPr>
        <w:t xml:space="preserve"> за последние </w:t>
      </w:r>
      <w:r w:rsidR="007A0B33">
        <w:rPr>
          <w:lang w:val="ru-RU"/>
        </w:rPr>
        <w:t>десять</w:t>
      </w:r>
      <w:r w:rsidR="007A0B33" w:rsidRPr="007A0B33">
        <w:rPr>
          <w:lang w:val="ru-RU"/>
        </w:rPr>
        <w:t xml:space="preserve"> лет </w:t>
      </w:r>
      <w:r w:rsidR="007A0B33">
        <w:rPr>
          <w:lang w:val="ru-RU"/>
        </w:rPr>
        <w:t>несколько</w:t>
      </w:r>
      <w:r w:rsidR="007A0B33" w:rsidRPr="007A0B33">
        <w:rPr>
          <w:lang w:val="ru-RU"/>
        </w:rPr>
        <w:t xml:space="preserve"> снизились соответственно до семи и двух процентов. </w:t>
      </w:r>
      <w:r w:rsidR="007A0B33">
        <w:rPr>
          <w:lang w:val="ru-RU"/>
        </w:rPr>
        <w:t>С</w:t>
      </w:r>
      <w:r w:rsidR="007A0B33" w:rsidRPr="007A0B33">
        <w:rPr>
          <w:lang w:val="ru-RU"/>
        </w:rPr>
        <w:t xml:space="preserve"> момента </w:t>
      </w:r>
      <w:r w:rsidR="007A0B33">
        <w:rPr>
          <w:lang w:val="ru-RU"/>
        </w:rPr>
        <w:t>включения</w:t>
      </w:r>
      <w:r w:rsidR="007A0B33" w:rsidRPr="007A0B33">
        <w:rPr>
          <w:lang w:val="ru-RU"/>
        </w:rPr>
        <w:t xml:space="preserve"> корейского языка в систему РСТ в 2009 г.</w:t>
      </w:r>
      <w:r w:rsidR="007A0B33">
        <w:rPr>
          <w:lang w:val="ru-RU"/>
        </w:rPr>
        <w:t xml:space="preserve"> д</w:t>
      </w:r>
      <w:r w:rsidR="007A0B33" w:rsidRPr="007A0B33">
        <w:rPr>
          <w:lang w:val="ru-RU"/>
        </w:rPr>
        <w:t xml:space="preserve">оля корейского языка немного увеличилась </w:t>
      </w:r>
      <w:r w:rsidR="007A0B33">
        <w:rPr>
          <w:lang w:val="ru-RU"/>
        </w:rPr>
        <w:t xml:space="preserve">почти </w:t>
      </w:r>
      <w:r w:rsidR="007A0B33" w:rsidRPr="007A0B33">
        <w:rPr>
          <w:lang w:val="ru-RU"/>
        </w:rPr>
        <w:t xml:space="preserve">до </w:t>
      </w:r>
      <w:r w:rsidR="00354AEC">
        <w:rPr>
          <w:lang w:val="ru-RU"/>
        </w:rPr>
        <w:t>6</w:t>
      </w:r>
      <w:r w:rsidR="007A0B33" w:rsidRPr="007A0B33">
        <w:rPr>
          <w:lang w:val="ru-RU"/>
        </w:rPr>
        <w:t xml:space="preserve"> процентов, тогда как доля китайского языка за последние </w:t>
      </w:r>
      <w:r w:rsidR="007A0B33">
        <w:rPr>
          <w:lang w:val="ru-RU"/>
        </w:rPr>
        <w:t>десять</w:t>
      </w:r>
      <w:r w:rsidR="007A0B33" w:rsidRPr="007A0B33">
        <w:rPr>
          <w:lang w:val="ru-RU"/>
        </w:rPr>
        <w:t xml:space="preserve"> лет </w:t>
      </w:r>
      <w:r w:rsidR="007A0B33">
        <w:rPr>
          <w:lang w:val="ru-RU"/>
        </w:rPr>
        <w:t>возросла</w:t>
      </w:r>
      <w:r w:rsidR="007A0B33" w:rsidRPr="007A0B33">
        <w:rPr>
          <w:lang w:val="ru-RU"/>
        </w:rPr>
        <w:t xml:space="preserve"> с </w:t>
      </w:r>
      <w:r w:rsidR="007A0B33">
        <w:rPr>
          <w:lang w:val="ru-RU"/>
        </w:rPr>
        <w:t>3</w:t>
      </w:r>
      <w:r w:rsidR="007A0B33" w:rsidRPr="007A0B33">
        <w:rPr>
          <w:lang w:val="ru-RU"/>
        </w:rPr>
        <w:t xml:space="preserve"> до 19 процентов. </w:t>
      </w:r>
      <w:r w:rsidR="007A0B33">
        <w:rPr>
          <w:lang w:val="ru-RU"/>
        </w:rPr>
        <w:t>Доля японского языка на протяжении последних восьми лет стабильно о</w:t>
      </w:r>
      <w:r w:rsidR="007A0B33" w:rsidRPr="007A0B33">
        <w:rPr>
          <w:lang w:val="ru-RU"/>
        </w:rPr>
        <w:t>ставал</w:t>
      </w:r>
      <w:r w:rsidR="007A0B33">
        <w:rPr>
          <w:lang w:val="ru-RU"/>
        </w:rPr>
        <w:t>а</w:t>
      </w:r>
      <w:r w:rsidR="007A0B33" w:rsidRPr="007A0B33">
        <w:rPr>
          <w:lang w:val="ru-RU"/>
        </w:rPr>
        <w:t xml:space="preserve">сь на уровне около 19 процентов. В отличие от Мадридской и Гаагской систем, доля английского языка снизилась примерно с 62 до 45 процентов. </w:t>
      </w:r>
      <w:r w:rsidR="007A0B33">
        <w:rPr>
          <w:lang w:val="ru-RU"/>
        </w:rPr>
        <w:t>Снижение удельного веса</w:t>
      </w:r>
      <w:r w:rsidR="007A0B33" w:rsidRPr="007A0B33">
        <w:rPr>
          <w:lang w:val="ru-RU"/>
        </w:rPr>
        <w:t xml:space="preserve"> английского языка в</w:t>
      </w:r>
      <w:r w:rsidR="00D10EFF">
        <w:rPr>
          <w:lang w:val="ru-RU"/>
        </w:rPr>
        <w:t xml:space="preserve"> значительной мере</w:t>
      </w:r>
      <w:r w:rsidR="007A0B33" w:rsidRPr="007A0B33">
        <w:rPr>
          <w:lang w:val="ru-RU"/>
        </w:rPr>
        <w:t xml:space="preserve"> связано с увеличением доли китайского языка. </w:t>
      </w:r>
      <w:r w:rsidR="007A0B33">
        <w:rPr>
          <w:lang w:val="ru-RU"/>
        </w:rPr>
        <w:t>Другими словами,</w:t>
      </w:r>
      <w:r w:rsidR="007A0B33" w:rsidRPr="007A0B33">
        <w:rPr>
          <w:lang w:val="ru-RU"/>
        </w:rPr>
        <w:t xml:space="preserve"> </w:t>
      </w:r>
      <w:r w:rsidR="007A0B33">
        <w:rPr>
          <w:lang w:val="ru-RU"/>
        </w:rPr>
        <w:t>реальное</w:t>
      </w:r>
      <w:r w:rsidR="007A0B33" w:rsidRPr="007A0B33">
        <w:rPr>
          <w:lang w:val="ru-RU"/>
        </w:rPr>
        <w:t xml:space="preserve"> количество международных заявок, поданных и опубликованных на английском языке, не уменьш</w:t>
      </w:r>
      <w:r w:rsidR="007A0B33">
        <w:rPr>
          <w:lang w:val="ru-RU"/>
        </w:rPr>
        <w:t>а</w:t>
      </w:r>
      <w:r w:rsidR="007A0B33" w:rsidRPr="007A0B33">
        <w:rPr>
          <w:lang w:val="ru-RU"/>
        </w:rPr>
        <w:t xml:space="preserve">лось, </w:t>
      </w:r>
      <w:r w:rsidR="007A0B33">
        <w:rPr>
          <w:lang w:val="ru-RU"/>
        </w:rPr>
        <w:t>но</w:t>
      </w:r>
      <w:r w:rsidR="007A0B33" w:rsidRPr="007A0B33">
        <w:rPr>
          <w:lang w:val="ru-RU"/>
        </w:rPr>
        <w:t xml:space="preserve"> соотношение изменилось из</w:t>
      </w:r>
      <w:r w:rsidR="00BB6B35">
        <w:rPr>
          <w:lang w:val="ru-RU"/>
        </w:rPr>
        <w:noBreakHyphen/>
      </w:r>
      <w:r w:rsidR="007A0B33" w:rsidRPr="007A0B33">
        <w:rPr>
          <w:lang w:val="ru-RU"/>
        </w:rPr>
        <w:t xml:space="preserve">за </w:t>
      </w:r>
      <w:r w:rsidR="007A0B33">
        <w:rPr>
          <w:lang w:val="ru-RU"/>
        </w:rPr>
        <w:t>роста показателей по</w:t>
      </w:r>
      <w:r w:rsidR="007A0B33" w:rsidRPr="007A0B33">
        <w:rPr>
          <w:lang w:val="ru-RU"/>
        </w:rPr>
        <w:t xml:space="preserve"> други</w:t>
      </w:r>
      <w:r w:rsidR="009D17CD">
        <w:rPr>
          <w:lang w:val="ru-RU"/>
        </w:rPr>
        <w:t>м</w:t>
      </w:r>
      <w:r w:rsidR="007A0B33" w:rsidRPr="007A0B33">
        <w:rPr>
          <w:lang w:val="ru-RU"/>
        </w:rPr>
        <w:t xml:space="preserve"> язык</w:t>
      </w:r>
      <w:r w:rsidR="009D17CD">
        <w:rPr>
          <w:lang w:val="ru-RU"/>
        </w:rPr>
        <w:t>ам</w:t>
      </w:r>
      <w:r w:rsidR="007A0B33" w:rsidRPr="007A0B33">
        <w:rPr>
          <w:lang w:val="ru-RU"/>
        </w:rPr>
        <w:t>, в частности</w:t>
      </w:r>
      <w:r w:rsidR="009D17CD">
        <w:rPr>
          <w:lang w:val="ru-RU"/>
        </w:rPr>
        <w:t xml:space="preserve"> по</w:t>
      </w:r>
      <w:r w:rsidR="007A0B33" w:rsidRPr="007A0B33">
        <w:rPr>
          <w:lang w:val="ru-RU"/>
        </w:rPr>
        <w:t xml:space="preserve"> китайско</w:t>
      </w:r>
      <w:r w:rsidR="009D17CD">
        <w:rPr>
          <w:lang w:val="ru-RU"/>
        </w:rPr>
        <w:t>му</w:t>
      </w:r>
      <w:r w:rsidRPr="00AD70FD">
        <w:rPr>
          <w:rStyle w:val="FootnoteReference"/>
        </w:rPr>
        <w:footnoteReference w:id="37"/>
      </w:r>
      <w:r w:rsidRPr="007A0B33">
        <w:rPr>
          <w:lang w:val="ru-RU"/>
        </w:rPr>
        <w:t>.</w:t>
      </w:r>
    </w:p>
    <w:p w14:paraId="53AFD0F7" w14:textId="77777777" w:rsidR="000E4F5D" w:rsidRPr="000E4F5D" w:rsidRDefault="000E4F5D" w:rsidP="000E4F5D">
      <w:pPr>
        <w:pStyle w:val="NormalWeb"/>
        <w:spacing w:before="0" w:beforeAutospacing="0" w:after="0" w:afterAutospacing="0"/>
        <w:rPr>
          <w:lang w:val="ru-RU"/>
        </w:rPr>
      </w:pPr>
      <w:r>
        <w:rPr>
          <w:rFonts w:asciiTheme="minorHAnsi" w:eastAsiaTheme="minorEastAsia" w:hAnsi="Calibri" w:cstheme="minorBidi"/>
          <w:color w:val="000000" w:themeColor="text1"/>
          <w:kern w:val="24"/>
          <w:sz w:val="28"/>
          <w:szCs w:val="28"/>
          <w:lang w:val="ru-RU"/>
        </w:rPr>
        <w:t>Долевое распределение языков в системе РСТ</w:t>
      </w:r>
      <w:r w:rsidRPr="000E4F5D">
        <w:rPr>
          <w:rFonts w:asciiTheme="minorHAnsi" w:eastAsiaTheme="minorEastAsia" w:hAnsi="Calibri" w:cstheme="minorBidi"/>
          <w:color w:val="000000" w:themeColor="text1"/>
          <w:kern w:val="24"/>
          <w:sz w:val="28"/>
          <w:szCs w:val="28"/>
          <w:lang w:val="ru-RU"/>
        </w:rPr>
        <w:t>:</w:t>
      </w:r>
    </w:p>
    <w:p w14:paraId="5DC965B3" w14:textId="59C58438" w:rsidR="009D3792" w:rsidRPr="000E4F5D" w:rsidRDefault="000E4F5D" w:rsidP="009D3792">
      <w:pPr>
        <w:spacing w:before="240" w:after="240"/>
        <w:jc w:val="center"/>
        <w:rPr>
          <w:noProof/>
          <w:lang w:val="ru-RU" w:eastAsia="en-US"/>
        </w:rPr>
      </w:pPr>
      <w:r>
        <w:rPr>
          <w:noProof/>
          <w:lang w:eastAsia="en-US"/>
        </w:rPr>
        <w:drawing>
          <wp:inline distT="0" distB="0" distL="0" distR="0" wp14:anchorId="45E8FB42" wp14:editId="399367CC">
            <wp:extent cx="5697940" cy="27533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3614" cy="2765785"/>
                    </a:xfrm>
                    <a:prstGeom prst="rect">
                      <a:avLst/>
                    </a:prstGeom>
                    <a:noFill/>
                  </pic:spPr>
                </pic:pic>
              </a:graphicData>
            </a:graphic>
          </wp:inline>
        </w:drawing>
      </w:r>
    </w:p>
    <w:p w14:paraId="124F7B9E" w14:textId="469098DD" w:rsidR="009D3792" w:rsidRPr="000E4F5D" w:rsidRDefault="009D3792" w:rsidP="009D3792">
      <w:pPr>
        <w:pStyle w:val="DateSignatureAligned"/>
        <w:spacing w:before="720"/>
        <w:rPr>
          <w:lang w:val="ru-RU"/>
        </w:rPr>
      </w:pPr>
      <w:r w:rsidRPr="000E4F5D">
        <w:rPr>
          <w:lang w:val="ru-RU"/>
        </w:rPr>
        <w:t>[</w:t>
      </w:r>
      <w:r w:rsidR="000E4F5D">
        <w:rPr>
          <w:lang w:val="ru-RU"/>
        </w:rPr>
        <w:t>Конец приложения</w:t>
      </w:r>
      <w:r w:rsidRPr="000E4F5D">
        <w:rPr>
          <w:lang w:val="ru-RU"/>
        </w:rPr>
        <w:t xml:space="preserve"> </w:t>
      </w:r>
      <w:r w:rsidRPr="00177A20">
        <w:t>II</w:t>
      </w:r>
      <w:r w:rsidRPr="000E4F5D">
        <w:rPr>
          <w:lang w:val="ru-RU"/>
        </w:rPr>
        <w:t xml:space="preserve"> </w:t>
      </w:r>
      <w:r w:rsidR="000E4F5D">
        <w:rPr>
          <w:lang w:val="ru-RU"/>
        </w:rPr>
        <w:t>и документа</w:t>
      </w:r>
      <w:r w:rsidRPr="000E4F5D">
        <w:rPr>
          <w:lang w:val="ru-RU"/>
        </w:rPr>
        <w:t>]</w:t>
      </w:r>
    </w:p>
    <w:sectPr w:rsidR="009D3792" w:rsidRPr="000E4F5D" w:rsidSect="008B0596">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0230C" w14:textId="77777777" w:rsidR="003A45E4" w:rsidRDefault="003A45E4" w:rsidP="009D3792">
      <w:r>
        <w:separator/>
      </w:r>
    </w:p>
  </w:endnote>
  <w:endnote w:type="continuationSeparator" w:id="0">
    <w:p w14:paraId="28D635D5" w14:textId="77777777" w:rsidR="003A45E4" w:rsidRDefault="003A45E4" w:rsidP="009D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3DEA0" w14:textId="77777777" w:rsidR="003A45E4" w:rsidRDefault="003A45E4" w:rsidP="009D3792">
      <w:r>
        <w:separator/>
      </w:r>
    </w:p>
  </w:footnote>
  <w:footnote w:type="continuationSeparator" w:id="0">
    <w:p w14:paraId="488B7D8F" w14:textId="77777777" w:rsidR="003A45E4" w:rsidRDefault="003A45E4" w:rsidP="009D3792">
      <w:r>
        <w:continuationSeparator/>
      </w:r>
    </w:p>
  </w:footnote>
  <w:footnote w:id="1">
    <w:p w14:paraId="706A179D" w14:textId="77777777" w:rsidR="00781DD9" w:rsidRPr="00554A7A" w:rsidRDefault="00781DD9" w:rsidP="00CA5305">
      <w:pPr>
        <w:pStyle w:val="FootnoteText"/>
        <w:rPr>
          <w:lang w:val="ru-RU"/>
        </w:rPr>
      </w:pPr>
      <w:r>
        <w:rPr>
          <w:rStyle w:val="FootnoteReference"/>
        </w:rPr>
        <w:footnoteRef/>
      </w:r>
      <w:r w:rsidRPr="00554A7A">
        <w:rPr>
          <w:lang w:val="ru-RU"/>
        </w:rPr>
        <w:t xml:space="preserve"> </w:t>
      </w:r>
      <w:r w:rsidRPr="00554A7A">
        <w:rPr>
          <w:lang w:val="ru-RU"/>
        </w:rPr>
        <w:tab/>
      </w:r>
      <w:r>
        <w:rPr>
          <w:lang w:val="ru-RU"/>
        </w:rPr>
        <w:t>См</w:t>
      </w:r>
      <w:r w:rsidRPr="00554A7A">
        <w:rPr>
          <w:lang w:val="ru-RU"/>
        </w:rPr>
        <w:t xml:space="preserve">. </w:t>
      </w:r>
      <w:r>
        <w:rPr>
          <w:lang w:val="ru-RU"/>
        </w:rPr>
        <w:t>документ</w:t>
      </w:r>
      <w:r w:rsidRPr="00554A7A">
        <w:rPr>
          <w:lang w:val="ru-RU"/>
        </w:rPr>
        <w:t xml:space="preserve"> </w:t>
      </w:r>
      <w:r>
        <w:t>H</w:t>
      </w:r>
      <w:r w:rsidRPr="00554A7A">
        <w:rPr>
          <w:lang w:val="ru-RU"/>
        </w:rPr>
        <w:t>/</w:t>
      </w:r>
      <w:r>
        <w:t>LD</w:t>
      </w:r>
      <w:r w:rsidRPr="00554A7A">
        <w:rPr>
          <w:lang w:val="ru-RU"/>
        </w:rPr>
        <w:t>/</w:t>
      </w:r>
      <w:r>
        <w:t>WG</w:t>
      </w:r>
      <w:r w:rsidRPr="00554A7A">
        <w:rPr>
          <w:lang w:val="ru-RU"/>
        </w:rPr>
        <w:t>/8/8 «</w:t>
      </w:r>
      <w:r>
        <w:rPr>
          <w:lang w:val="ru-RU"/>
        </w:rPr>
        <w:t>Резюме</w:t>
      </w:r>
      <w:r w:rsidRPr="00554A7A">
        <w:rPr>
          <w:lang w:val="ru-RU"/>
        </w:rPr>
        <w:t xml:space="preserve"> </w:t>
      </w:r>
      <w:r>
        <w:rPr>
          <w:lang w:val="ru-RU"/>
        </w:rPr>
        <w:t>Председателя</w:t>
      </w:r>
      <w:r w:rsidRPr="00554A7A">
        <w:rPr>
          <w:lang w:val="ru-RU"/>
        </w:rPr>
        <w:t>»</w:t>
      </w:r>
      <w:r>
        <w:rPr>
          <w:lang w:val="ru-RU"/>
        </w:rPr>
        <w:t>, пункт</w:t>
      </w:r>
      <w:r>
        <w:t> </w:t>
      </w:r>
      <w:r w:rsidRPr="00554A7A">
        <w:rPr>
          <w:lang w:val="ru-RU"/>
        </w:rPr>
        <w:t>30.</w:t>
      </w:r>
    </w:p>
  </w:footnote>
  <w:footnote w:id="2">
    <w:p w14:paraId="11E821D3" w14:textId="77777777" w:rsidR="00781DD9" w:rsidRPr="00581FD9" w:rsidRDefault="00781DD9" w:rsidP="00CA5305">
      <w:pPr>
        <w:pStyle w:val="FootnoteText"/>
        <w:rPr>
          <w:lang w:val="ru-RU"/>
        </w:rPr>
      </w:pPr>
      <w:r>
        <w:rPr>
          <w:rStyle w:val="FootnoteReference"/>
        </w:rPr>
        <w:footnoteRef/>
      </w:r>
      <w:r w:rsidRPr="00581FD9">
        <w:rPr>
          <w:lang w:val="ru-RU"/>
        </w:rPr>
        <w:t xml:space="preserve"> </w:t>
      </w:r>
      <w:r w:rsidRPr="00581FD9">
        <w:rPr>
          <w:lang w:val="ru-RU"/>
        </w:rPr>
        <w:tab/>
      </w:r>
      <w:r>
        <w:rPr>
          <w:lang w:val="ru-RU"/>
        </w:rPr>
        <w:t>См</w:t>
      </w:r>
      <w:r w:rsidRPr="00581FD9">
        <w:rPr>
          <w:lang w:val="ru-RU"/>
        </w:rPr>
        <w:t xml:space="preserve">. </w:t>
      </w:r>
      <w:r>
        <w:rPr>
          <w:lang w:val="ru-RU"/>
        </w:rPr>
        <w:t>документы</w:t>
      </w:r>
      <w:r w:rsidRPr="00581FD9">
        <w:rPr>
          <w:lang w:val="ru-RU"/>
        </w:rPr>
        <w:t xml:space="preserve"> </w:t>
      </w:r>
      <w:r>
        <w:t>MM</w:t>
      </w:r>
      <w:r w:rsidRPr="00581FD9">
        <w:rPr>
          <w:lang w:val="ru-RU"/>
        </w:rPr>
        <w:t>/</w:t>
      </w:r>
      <w:r>
        <w:t>A</w:t>
      </w:r>
      <w:r w:rsidRPr="00581FD9">
        <w:rPr>
          <w:lang w:val="ru-RU"/>
        </w:rPr>
        <w:t xml:space="preserve">/42/1 </w:t>
      </w:r>
      <w:r>
        <w:rPr>
          <w:lang w:val="ru-RU"/>
        </w:rPr>
        <w:t>и</w:t>
      </w:r>
      <w:r w:rsidRPr="00581FD9">
        <w:rPr>
          <w:lang w:val="ru-RU"/>
        </w:rPr>
        <w:t xml:space="preserve"> 4 </w:t>
      </w:r>
      <w:r>
        <w:rPr>
          <w:lang w:val="ru-RU"/>
        </w:rPr>
        <w:t>и</w:t>
      </w:r>
      <w:r w:rsidRPr="00581FD9">
        <w:rPr>
          <w:lang w:val="ru-RU"/>
        </w:rPr>
        <w:t xml:space="preserve"> </w:t>
      </w:r>
      <w:r>
        <w:t>PCT</w:t>
      </w:r>
      <w:r w:rsidRPr="00581FD9">
        <w:rPr>
          <w:lang w:val="ru-RU"/>
        </w:rPr>
        <w:t>/</w:t>
      </w:r>
      <w:r>
        <w:t>A</w:t>
      </w:r>
      <w:r w:rsidRPr="00581FD9">
        <w:rPr>
          <w:lang w:val="ru-RU"/>
        </w:rPr>
        <w:t xml:space="preserve">/38/4 </w:t>
      </w:r>
      <w:r>
        <w:rPr>
          <w:lang w:val="ru-RU"/>
        </w:rPr>
        <w:t>и</w:t>
      </w:r>
      <w:r w:rsidRPr="00581FD9">
        <w:rPr>
          <w:lang w:val="ru-RU"/>
        </w:rPr>
        <w:t xml:space="preserve"> 6, </w:t>
      </w:r>
      <w:r>
        <w:rPr>
          <w:lang w:val="ru-RU"/>
        </w:rPr>
        <w:t>приложение</w:t>
      </w:r>
      <w:r w:rsidRPr="00581FD9">
        <w:rPr>
          <w:lang w:val="ru-RU"/>
        </w:rPr>
        <w:t xml:space="preserve"> </w:t>
      </w:r>
      <w:r>
        <w:t>III</w:t>
      </w:r>
      <w:r w:rsidRPr="00581FD9">
        <w:rPr>
          <w:lang w:val="ru-RU"/>
        </w:rPr>
        <w:t>.</w:t>
      </w:r>
    </w:p>
  </w:footnote>
  <w:footnote w:id="3">
    <w:p w14:paraId="11664444" w14:textId="77777777" w:rsidR="00781DD9" w:rsidRPr="00360283" w:rsidRDefault="00781DD9" w:rsidP="00CA5305">
      <w:pPr>
        <w:pStyle w:val="FootnoteText"/>
        <w:rPr>
          <w:lang w:val="ru-RU"/>
        </w:rPr>
      </w:pPr>
      <w:r w:rsidRPr="002208F0">
        <w:rPr>
          <w:rStyle w:val="FootnoteReference"/>
        </w:rPr>
        <w:footnoteRef/>
      </w:r>
      <w:r w:rsidRPr="00360283">
        <w:rPr>
          <w:lang w:val="ru-RU"/>
        </w:rPr>
        <w:t xml:space="preserve"> </w:t>
      </w:r>
      <w:r w:rsidRPr="00360283">
        <w:rPr>
          <w:lang w:val="ru-RU"/>
        </w:rPr>
        <w:tab/>
      </w:r>
      <w:bookmarkStart w:id="7" w:name="_Hlk56512850"/>
      <w:r>
        <w:rPr>
          <w:lang w:val="ru-RU"/>
        </w:rPr>
        <w:t>К</w:t>
      </w:r>
      <w:r w:rsidRPr="00360283">
        <w:rPr>
          <w:lang w:val="ru-RU"/>
        </w:rPr>
        <w:t xml:space="preserve"> </w:t>
      </w:r>
      <w:r>
        <w:rPr>
          <w:lang w:val="ru-RU"/>
        </w:rPr>
        <w:t>этим</w:t>
      </w:r>
      <w:r w:rsidRPr="00360283">
        <w:rPr>
          <w:lang w:val="ru-RU"/>
        </w:rPr>
        <w:t xml:space="preserve"> </w:t>
      </w:r>
      <w:r>
        <w:rPr>
          <w:lang w:val="ru-RU"/>
        </w:rPr>
        <w:t>критериям</w:t>
      </w:r>
      <w:r w:rsidRPr="00360283">
        <w:rPr>
          <w:lang w:val="ru-RU"/>
        </w:rPr>
        <w:t xml:space="preserve"> </w:t>
      </w:r>
      <w:r>
        <w:rPr>
          <w:lang w:val="ru-RU"/>
        </w:rPr>
        <w:t>относятся</w:t>
      </w:r>
      <w:r w:rsidRPr="00360283">
        <w:rPr>
          <w:lang w:val="ru-RU"/>
        </w:rPr>
        <w:t xml:space="preserve"> </w:t>
      </w:r>
      <w:bookmarkEnd w:id="7"/>
      <w:r w:rsidRPr="00360283">
        <w:rPr>
          <w:lang w:val="ru-RU"/>
        </w:rPr>
        <w:t xml:space="preserve">число людей, говорящих на  </w:t>
      </w:r>
      <w:r>
        <w:rPr>
          <w:lang w:val="ru-RU"/>
        </w:rPr>
        <w:t>том</w:t>
      </w:r>
      <w:r w:rsidRPr="00360283">
        <w:rPr>
          <w:lang w:val="ru-RU"/>
        </w:rPr>
        <w:t xml:space="preserve"> </w:t>
      </w:r>
      <w:r>
        <w:rPr>
          <w:lang w:val="ru-RU"/>
        </w:rPr>
        <w:t>или</w:t>
      </w:r>
      <w:r w:rsidRPr="00360283">
        <w:rPr>
          <w:lang w:val="ru-RU"/>
        </w:rPr>
        <w:t xml:space="preserve"> </w:t>
      </w:r>
      <w:r>
        <w:rPr>
          <w:lang w:val="ru-RU"/>
        </w:rPr>
        <w:t>ином</w:t>
      </w:r>
      <w:r w:rsidRPr="00360283">
        <w:rPr>
          <w:lang w:val="ru-RU"/>
        </w:rPr>
        <w:t xml:space="preserve"> языке (</w:t>
      </w:r>
      <w:r>
        <w:rPr>
          <w:lang w:val="ru-RU"/>
        </w:rPr>
        <w:t>число</w:t>
      </w:r>
      <w:r w:rsidRPr="00360283">
        <w:rPr>
          <w:lang w:val="ru-RU"/>
        </w:rPr>
        <w:t xml:space="preserve"> </w:t>
      </w:r>
      <w:r>
        <w:rPr>
          <w:lang w:val="ru-RU"/>
        </w:rPr>
        <w:t>носителей</w:t>
      </w:r>
      <w:r w:rsidRPr="00360283">
        <w:rPr>
          <w:lang w:val="ru-RU"/>
        </w:rPr>
        <w:t xml:space="preserve"> </w:t>
      </w:r>
      <w:r>
        <w:rPr>
          <w:lang w:val="ru-RU"/>
        </w:rPr>
        <w:t>этого</w:t>
      </w:r>
      <w:r w:rsidRPr="00360283">
        <w:rPr>
          <w:lang w:val="ru-RU"/>
        </w:rPr>
        <w:t xml:space="preserve"> </w:t>
      </w:r>
      <w:r>
        <w:rPr>
          <w:lang w:val="ru-RU"/>
        </w:rPr>
        <w:t>языка</w:t>
      </w:r>
      <w:r w:rsidRPr="00360283">
        <w:rPr>
          <w:lang w:val="ru-RU"/>
        </w:rPr>
        <w:t xml:space="preserve"> </w:t>
      </w:r>
      <w:r>
        <w:rPr>
          <w:lang w:val="ru-RU"/>
        </w:rPr>
        <w:t>и</w:t>
      </w:r>
      <w:r w:rsidRPr="00360283">
        <w:rPr>
          <w:lang w:val="ru-RU"/>
        </w:rPr>
        <w:t xml:space="preserve"> </w:t>
      </w:r>
      <w:r>
        <w:rPr>
          <w:lang w:val="ru-RU"/>
        </w:rPr>
        <w:t>общее</w:t>
      </w:r>
      <w:r w:rsidRPr="00360283">
        <w:rPr>
          <w:lang w:val="ru-RU"/>
        </w:rPr>
        <w:t xml:space="preserve"> </w:t>
      </w:r>
      <w:r>
        <w:rPr>
          <w:lang w:val="ru-RU"/>
        </w:rPr>
        <w:t>число</w:t>
      </w:r>
      <w:r w:rsidRPr="00360283">
        <w:rPr>
          <w:lang w:val="ru-RU"/>
        </w:rPr>
        <w:t xml:space="preserve"> </w:t>
      </w:r>
      <w:r>
        <w:rPr>
          <w:lang w:val="ru-RU"/>
        </w:rPr>
        <w:t>людей, владеющих этим языком) и число государств в разбивке по официальным языкам (всех государств и государств-членов)</w:t>
      </w:r>
      <w:r w:rsidRPr="00360283">
        <w:rPr>
          <w:lang w:val="ru-RU"/>
        </w:rPr>
        <w:t>.</w:t>
      </w:r>
    </w:p>
  </w:footnote>
  <w:footnote w:id="4">
    <w:p w14:paraId="1B55A96A" w14:textId="77777777" w:rsidR="00781DD9" w:rsidRPr="00F12ECA" w:rsidRDefault="00781DD9" w:rsidP="00CA5305">
      <w:pPr>
        <w:pStyle w:val="FootnoteText"/>
        <w:rPr>
          <w:lang w:val="ru-RU"/>
        </w:rPr>
      </w:pPr>
      <w:r w:rsidRPr="00B737FC">
        <w:rPr>
          <w:rStyle w:val="FootnoteReference"/>
        </w:rPr>
        <w:footnoteRef/>
      </w:r>
      <w:r w:rsidRPr="00F12ECA">
        <w:rPr>
          <w:lang w:val="ru-RU"/>
        </w:rPr>
        <w:t xml:space="preserve"> </w:t>
      </w:r>
      <w:r w:rsidRPr="00F12ECA">
        <w:rPr>
          <w:lang w:val="ru-RU"/>
        </w:rPr>
        <w:tab/>
        <w:t xml:space="preserve">К этим критериям относятся </w:t>
      </w:r>
      <w:r>
        <w:rPr>
          <w:lang w:val="ru-RU"/>
        </w:rPr>
        <w:t>к</w:t>
      </w:r>
      <w:r w:rsidRPr="00F12ECA">
        <w:rPr>
          <w:lang w:val="ru-RU"/>
        </w:rPr>
        <w:t xml:space="preserve">оличество международных заявок и содержащихся в них образцов, </w:t>
      </w:r>
      <w:r>
        <w:rPr>
          <w:lang w:val="ru-RU"/>
        </w:rPr>
        <w:t>количество</w:t>
      </w:r>
      <w:r w:rsidRPr="00F12ECA">
        <w:rPr>
          <w:lang w:val="ru-RU"/>
        </w:rPr>
        <w:t xml:space="preserve"> </w:t>
      </w:r>
      <w:r>
        <w:rPr>
          <w:lang w:val="ru-RU"/>
        </w:rPr>
        <w:t>образцов</w:t>
      </w:r>
      <w:r w:rsidRPr="00F12ECA">
        <w:rPr>
          <w:lang w:val="ru-RU"/>
        </w:rPr>
        <w:t xml:space="preserve">, </w:t>
      </w:r>
      <w:r>
        <w:rPr>
          <w:lang w:val="ru-RU"/>
        </w:rPr>
        <w:t>содержащихся в заявках, поданных за рубежом, и официальные языки Организации Объединенных Наций</w:t>
      </w:r>
      <w:r w:rsidRPr="00F12ECA">
        <w:rPr>
          <w:lang w:val="ru-RU"/>
        </w:rPr>
        <w:t>.</w:t>
      </w:r>
    </w:p>
  </w:footnote>
  <w:footnote w:id="5">
    <w:p w14:paraId="212E885E" w14:textId="55993DD1" w:rsidR="00781DD9" w:rsidRPr="002B75ED" w:rsidRDefault="00781DD9" w:rsidP="00CA5305">
      <w:pPr>
        <w:pStyle w:val="FootnoteText"/>
        <w:rPr>
          <w:lang w:val="ru-RU"/>
        </w:rPr>
      </w:pPr>
      <w:r w:rsidRPr="00AA7A76">
        <w:rPr>
          <w:rStyle w:val="FootnoteReference"/>
        </w:rPr>
        <w:footnoteRef/>
      </w:r>
      <w:r w:rsidRPr="002B75ED">
        <w:rPr>
          <w:lang w:val="ru-RU"/>
        </w:rPr>
        <w:t xml:space="preserve"> </w:t>
      </w:r>
      <w:r w:rsidRPr="002B75ED">
        <w:rPr>
          <w:lang w:val="ru-RU"/>
        </w:rPr>
        <w:tab/>
        <w:t>Место происхождения заявки определяется как страна/территория, указанная в адресе заявителя.  Заявители, проживающ</w:t>
      </w:r>
      <w:r>
        <w:rPr>
          <w:lang w:val="ru-RU"/>
        </w:rPr>
        <w:t>и</w:t>
      </w:r>
      <w:r w:rsidRPr="002B75ED">
        <w:rPr>
          <w:lang w:val="ru-RU"/>
        </w:rPr>
        <w:t xml:space="preserve">е в стране, не являющейся Договаривающейся стороной, могут подавать международные заявки, если они имеют реальное и действующее промышленное или коммерческое предприятие </w:t>
      </w:r>
      <w:r>
        <w:rPr>
          <w:lang w:val="ru-RU"/>
        </w:rPr>
        <w:t>в пределах юрисдикции</w:t>
      </w:r>
      <w:r w:rsidRPr="002B75ED">
        <w:rPr>
          <w:lang w:val="ru-RU"/>
        </w:rPr>
        <w:t xml:space="preserve"> Договаривающейся стороны Гаагской системы.</w:t>
      </w:r>
    </w:p>
  </w:footnote>
  <w:footnote w:id="6">
    <w:p w14:paraId="293DB33D" w14:textId="41EDB7BA" w:rsidR="00781DD9" w:rsidRPr="00665F78" w:rsidRDefault="00781DD9" w:rsidP="00CA5305">
      <w:pPr>
        <w:pStyle w:val="FootnoteText"/>
        <w:rPr>
          <w:lang w:val="ru-RU"/>
        </w:rPr>
      </w:pPr>
      <w:r w:rsidRPr="00B302B9">
        <w:rPr>
          <w:rStyle w:val="FootnoteReference"/>
        </w:rPr>
        <w:footnoteRef/>
      </w:r>
      <w:r w:rsidRPr="002B75ED">
        <w:rPr>
          <w:lang w:val="ru-RU"/>
        </w:rPr>
        <w:t xml:space="preserve"> </w:t>
      </w:r>
      <w:r w:rsidRPr="002B75ED">
        <w:rPr>
          <w:lang w:val="ru-RU"/>
        </w:rPr>
        <w:tab/>
      </w:r>
      <w:r>
        <w:rPr>
          <w:lang w:val="ru-RU"/>
        </w:rPr>
        <w:t>Заявителями</w:t>
      </w:r>
      <w:r w:rsidRPr="002B75ED">
        <w:rPr>
          <w:lang w:val="ru-RU"/>
        </w:rPr>
        <w:t xml:space="preserve"> </w:t>
      </w:r>
      <w:r>
        <w:rPr>
          <w:lang w:val="ru-RU"/>
        </w:rPr>
        <w:t>из</w:t>
      </w:r>
      <w:r w:rsidRPr="002B75ED">
        <w:rPr>
          <w:lang w:val="ru-RU"/>
        </w:rPr>
        <w:t xml:space="preserve"> </w:t>
      </w:r>
      <w:r>
        <w:rPr>
          <w:lang w:val="ru-RU"/>
        </w:rPr>
        <w:t>Корейской</w:t>
      </w:r>
      <w:r w:rsidRPr="002B75ED">
        <w:rPr>
          <w:lang w:val="ru-RU"/>
        </w:rPr>
        <w:t xml:space="preserve"> </w:t>
      </w:r>
      <w:r>
        <w:rPr>
          <w:lang w:val="ru-RU"/>
        </w:rPr>
        <w:t>Народно</w:t>
      </w:r>
      <w:r w:rsidRPr="002B75ED">
        <w:rPr>
          <w:lang w:val="ru-RU"/>
        </w:rPr>
        <w:t>-</w:t>
      </w:r>
      <w:r>
        <w:rPr>
          <w:lang w:val="ru-RU"/>
        </w:rPr>
        <w:t>Демократической</w:t>
      </w:r>
      <w:r w:rsidRPr="002B75ED">
        <w:rPr>
          <w:lang w:val="ru-RU"/>
        </w:rPr>
        <w:t xml:space="preserve"> </w:t>
      </w:r>
      <w:r>
        <w:rPr>
          <w:lang w:val="ru-RU"/>
        </w:rPr>
        <w:t>Республики</w:t>
      </w:r>
      <w:r w:rsidRPr="002B75ED">
        <w:rPr>
          <w:lang w:val="ru-RU"/>
        </w:rPr>
        <w:t xml:space="preserve"> </w:t>
      </w:r>
      <w:r>
        <w:rPr>
          <w:lang w:val="ru-RU"/>
        </w:rPr>
        <w:t>в</w:t>
      </w:r>
      <w:r w:rsidRPr="002B75ED">
        <w:rPr>
          <w:lang w:val="ru-RU"/>
        </w:rPr>
        <w:t xml:space="preserve"> 2019 </w:t>
      </w:r>
      <w:r>
        <w:rPr>
          <w:lang w:val="ru-RU"/>
        </w:rPr>
        <w:t>г</w:t>
      </w:r>
      <w:r w:rsidRPr="002B75ED">
        <w:rPr>
          <w:lang w:val="ru-RU"/>
        </w:rPr>
        <w:t xml:space="preserve">. </w:t>
      </w:r>
      <w:r>
        <w:rPr>
          <w:lang w:val="ru-RU"/>
        </w:rPr>
        <w:t>не было подано ни одной заявки</w:t>
      </w:r>
      <w:r w:rsidRPr="002B75ED">
        <w:rPr>
          <w:lang w:val="ru-RU"/>
        </w:rPr>
        <w:t xml:space="preserve"> (</w:t>
      </w:r>
      <w:r>
        <w:rPr>
          <w:lang w:val="ru-RU"/>
        </w:rPr>
        <w:t>см</w:t>
      </w:r>
      <w:r w:rsidRPr="002B75ED">
        <w:rPr>
          <w:lang w:val="ru-RU"/>
        </w:rPr>
        <w:t xml:space="preserve">. </w:t>
      </w:r>
      <w:r w:rsidRPr="002B75ED">
        <w:rPr>
          <w:i/>
          <w:iCs/>
          <w:lang w:val="ru-RU"/>
        </w:rPr>
        <w:t>Ежегодный</w:t>
      </w:r>
      <w:r w:rsidRPr="00665F78">
        <w:rPr>
          <w:i/>
          <w:iCs/>
          <w:lang w:val="ru-RU"/>
        </w:rPr>
        <w:t xml:space="preserve"> </w:t>
      </w:r>
      <w:r w:rsidRPr="002B75ED">
        <w:rPr>
          <w:i/>
          <w:iCs/>
          <w:lang w:val="ru-RU"/>
        </w:rPr>
        <w:t>обзор</w:t>
      </w:r>
      <w:r w:rsidRPr="00665F78">
        <w:rPr>
          <w:i/>
          <w:iCs/>
          <w:lang w:val="ru-RU"/>
        </w:rPr>
        <w:t xml:space="preserve"> </w:t>
      </w:r>
      <w:r w:rsidRPr="002B75ED">
        <w:rPr>
          <w:i/>
          <w:iCs/>
          <w:lang w:val="ru-RU"/>
        </w:rPr>
        <w:t>Гаагской</w:t>
      </w:r>
      <w:r w:rsidRPr="00665F78">
        <w:rPr>
          <w:i/>
          <w:iCs/>
          <w:lang w:val="ru-RU"/>
        </w:rPr>
        <w:t xml:space="preserve"> </w:t>
      </w:r>
      <w:r w:rsidRPr="002B75ED">
        <w:rPr>
          <w:i/>
          <w:iCs/>
          <w:lang w:val="ru-RU"/>
        </w:rPr>
        <w:t>системы</w:t>
      </w:r>
      <w:r>
        <w:rPr>
          <w:i/>
          <w:iCs/>
          <w:lang w:val="ru-RU"/>
        </w:rPr>
        <w:t xml:space="preserve"> за</w:t>
      </w:r>
      <w:r w:rsidRPr="00665F78">
        <w:rPr>
          <w:lang w:val="ru-RU"/>
        </w:rPr>
        <w:t xml:space="preserve"> </w:t>
      </w:r>
      <w:r w:rsidRPr="00665F78">
        <w:rPr>
          <w:i/>
          <w:lang w:val="ru-RU"/>
        </w:rPr>
        <w:t xml:space="preserve">2020 </w:t>
      </w:r>
      <w:r>
        <w:rPr>
          <w:i/>
          <w:lang w:val="ru-RU"/>
        </w:rPr>
        <w:t>г</w:t>
      </w:r>
      <w:r w:rsidRPr="00665F78">
        <w:rPr>
          <w:i/>
          <w:lang w:val="ru-RU"/>
        </w:rPr>
        <w:t>.</w:t>
      </w:r>
      <w:r w:rsidRPr="00665F78">
        <w:rPr>
          <w:lang w:val="ru-RU"/>
        </w:rPr>
        <w:t>).</w:t>
      </w:r>
    </w:p>
  </w:footnote>
  <w:footnote w:id="7">
    <w:p w14:paraId="6CF2C8DE" w14:textId="77777777" w:rsidR="00781DD9" w:rsidRPr="00A213AD" w:rsidRDefault="00781DD9" w:rsidP="00CA5305">
      <w:pPr>
        <w:pStyle w:val="FootnoteText"/>
        <w:rPr>
          <w:lang w:val="ru-RU"/>
        </w:rPr>
      </w:pPr>
      <w:r w:rsidRPr="00AA7A76">
        <w:rPr>
          <w:rStyle w:val="FootnoteReference"/>
        </w:rPr>
        <w:footnoteRef/>
      </w:r>
      <w:r w:rsidRPr="00A213AD">
        <w:rPr>
          <w:lang w:val="ru-RU"/>
        </w:rPr>
        <w:t xml:space="preserve">  </w:t>
      </w:r>
      <w:r w:rsidRPr="00A213AD">
        <w:rPr>
          <w:lang w:val="ru-RU"/>
        </w:rPr>
        <w:tab/>
        <w:t>Внутренние заявки на регистрацию промышленных образцов могут быть поданы в Швейцарский федеральный институт интеллектуальной собственности на немецком, французском, итальянском и ретороманском языках.  По данным указанного ведомства, в 2018 г. около 71 процента заявок было подано на немецком, 24 процента на французском и 5 процентов на итальянском.</w:t>
      </w:r>
    </w:p>
  </w:footnote>
  <w:footnote w:id="8">
    <w:p w14:paraId="65DC4D8D" w14:textId="77777777" w:rsidR="00781DD9" w:rsidRPr="00A213AD" w:rsidRDefault="00781DD9" w:rsidP="00CA5305">
      <w:pPr>
        <w:pStyle w:val="FootnoteText"/>
        <w:ind w:left="567" w:hanging="567"/>
        <w:rPr>
          <w:lang w:val="ru-RU"/>
        </w:rPr>
      </w:pPr>
      <w:r>
        <w:rPr>
          <w:rStyle w:val="FootnoteReference"/>
        </w:rPr>
        <w:footnoteRef/>
      </w:r>
      <w:r w:rsidRPr="00A213AD">
        <w:rPr>
          <w:lang w:val="ru-RU"/>
        </w:rPr>
        <w:t xml:space="preserve"> </w:t>
      </w:r>
      <w:r w:rsidRPr="00A213AD">
        <w:rPr>
          <w:lang w:val="ru-RU"/>
        </w:rPr>
        <w:tab/>
      </w:r>
      <w:bookmarkStart w:id="12" w:name="_Hlk56538350"/>
      <w:r w:rsidRPr="00A213AD">
        <w:rPr>
          <w:lang w:val="ru-RU"/>
        </w:rPr>
        <w:t xml:space="preserve">Выдержка из </w:t>
      </w:r>
      <w:r w:rsidRPr="00A213AD">
        <w:rPr>
          <w:i/>
          <w:iCs/>
          <w:lang w:val="ru-RU"/>
        </w:rPr>
        <w:t>Ежегодного обзора Гаагской системы за</w:t>
      </w:r>
      <w:r w:rsidRPr="00A213AD">
        <w:rPr>
          <w:lang w:val="ru-RU"/>
        </w:rPr>
        <w:t xml:space="preserve"> </w:t>
      </w:r>
      <w:r w:rsidRPr="00A213AD">
        <w:rPr>
          <w:i/>
          <w:lang w:val="ru-RU"/>
        </w:rPr>
        <w:t>2020</w:t>
      </w:r>
      <w:r>
        <w:rPr>
          <w:i/>
          <w:lang w:val="ru-RU"/>
        </w:rPr>
        <w:t xml:space="preserve"> г</w:t>
      </w:r>
      <w:r w:rsidRPr="00A213AD">
        <w:rPr>
          <w:lang w:val="ru-RU"/>
        </w:rPr>
        <w:t>.</w:t>
      </w:r>
      <w:bookmarkEnd w:id="12"/>
    </w:p>
  </w:footnote>
  <w:footnote w:id="9">
    <w:p w14:paraId="49C87F0C" w14:textId="77777777" w:rsidR="00781DD9" w:rsidRPr="00A213AD" w:rsidRDefault="00781DD9" w:rsidP="00CA5305">
      <w:pPr>
        <w:pStyle w:val="FootnoteText"/>
        <w:ind w:left="567" w:hanging="567"/>
        <w:rPr>
          <w:lang w:val="ru-RU"/>
        </w:rPr>
      </w:pPr>
      <w:r>
        <w:rPr>
          <w:rStyle w:val="FootnoteReference"/>
        </w:rPr>
        <w:footnoteRef/>
      </w:r>
      <w:r w:rsidRPr="00A213AD">
        <w:rPr>
          <w:lang w:val="ru-RU"/>
        </w:rPr>
        <w:t xml:space="preserve"> </w:t>
      </w:r>
      <w:r w:rsidRPr="00A213AD">
        <w:rPr>
          <w:lang w:val="ru-RU"/>
        </w:rPr>
        <w:tab/>
        <w:t xml:space="preserve">Выдержка из </w:t>
      </w:r>
      <w:r w:rsidRPr="00A213AD">
        <w:rPr>
          <w:i/>
          <w:iCs/>
          <w:lang w:val="ru-RU"/>
        </w:rPr>
        <w:t>Ежегодного обзора Гаагской системы за</w:t>
      </w:r>
      <w:r w:rsidRPr="00A213AD">
        <w:rPr>
          <w:lang w:val="ru-RU"/>
        </w:rPr>
        <w:t xml:space="preserve"> </w:t>
      </w:r>
      <w:r w:rsidRPr="00A213AD">
        <w:rPr>
          <w:i/>
          <w:lang w:val="ru-RU"/>
        </w:rPr>
        <w:t>2020 г</w:t>
      </w:r>
      <w:r w:rsidRPr="00A213AD">
        <w:rPr>
          <w:lang w:val="ru-RU"/>
        </w:rPr>
        <w:t>.</w:t>
      </w:r>
    </w:p>
  </w:footnote>
  <w:footnote w:id="10">
    <w:p w14:paraId="1E2296DF" w14:textId="50B63B1F" w:rsidR="00781DD9" w:rsidRPr="0001720F" w:rsidRDefault="00781DD9" w:rsidP="00CA5305">
      <w:pPr>
        <w:pStyle w:val="FootnoteText"/>
        <w:rPr>
          <w:lang w:val="ru-RU"/>
        </w:rPr>
      </w:pPr>
      <w:r w:rsidRPr="008D17A8">
        <w:rPr>
          <w:rStyle w:val="FootnoteReference"/>
        </w:rPr>
        <w:footnoteRef/>
      </w:r>
      <w:r w:rsidRPr="0001720F">
        <w:rPr>
          <w:lang w:val="ru-RU"/>
        </w:rPr>
        <w:t xml:space="preserve"> </w:t>
      </w:r>
      <w:r w:rsidRPr="0001720F">
        <w:rPr>
          <w:lang w:val="ru-RU"/>
        </w:rPr>
        <w:tab/>
      </w:r>
      <w:r>
        <w:rPr>
          <w:lang w:val="ru-RU"/>
        </w:rPr>
        <w:t>Например</w:t>
      </w:r>
      <w:r w:rsidRPr="0001720F">
        <w:rPr>
          <w:lang w:val="ru-RU"/>
        </w:rPr>
        <w:t xml:space="preserve">, </w:t>
      </w:r>
      <w:r>
        <w:rPr>
          <w:lang w:val="ru-RU"/>
        </w:rPr>
        <w:t>пороговые</w:t>
      </w:r>
      <w:r w:rsidRPr="0001720F">
        <w:rPr>
          <w:lang w:val="ru-RU"/>
        </w:rPr>
        <w:t xml:space="preserve"> </w:t>
      </w:r>
      <w:r>
        <w:rPr>
          <w:lang w:val="ru-RU"/>
        </w:rPr>
        <w:t>уровни</w:t>
      </w:r>
      <w:r w:rsidRPr="0001720F">
        <w:rPr>
          <w:lang w:val="ru-RU"/>
        </w:rPr>
        <w:t xml:space="preserve"> </w:t>
      </w:r>
      <w:r>
        <w:rPr>
          <w:lang w:val="ru-RU"/>
        </w:rPr>
        <w:t>были установлены</w:t>
      </w:r>
      <w:r w:rsidRPr="0001720F">
        <w:rPr>
          <w:lang w:val="ru-RU"/>
        </w:rPr>
        <w:t xml:space="preserve"> </w:t>
      </w:r>
      <w:r>
        <w:rPr>
          <w:lang w:val="ru-RU"/>
        </w:rPr>
        <w:t>для</w:t>
      </w:r>
      <w:r w:rsidRPr="0001720F">
        <w:rPr>
          <w:lang w:val="ru-RU"/>
        </w:rPr>
        <w:t xml:space="preserve"> </w:t>
      </w:r>
      <w:r>
        <w:rPr>
          <w:lang w:val="ru-RU"/>
        </w:rPr>
        <w:t xml:space="preserve">вступления в силу Женевского акта </w:t>
      </w:r>
      <w:r w:rsidRPr="0001720F">
        <w:rPr>
          <w:lang w:val="ru-RU"/>
        </w:rPr>
        <w:t>1999</w:t>
      </w:r>
      <w:r>
        <w:rPr>
          <w:lang w:val="ru-RU"/>
        </w:rPr>
        <w:t xml:space="preserve"> г.</w:t>
      </w:r>
      <w:r w:rsidRPr="0001720F">
        <w:rPr>
          <w:lang w:val="ru-RU"/>
        </w:rPr>
        <w:t xml:space="preserve"> (</w:t>
      </w:r>
      <w:r>
        <w:rPr>
          <w:lang w:val="ru-RU"/>
        </w:rPr>
        <w:t>статья</w:t>
      </w:r>
      <w:r w:rsidRPr="0001720F">
        <w:rPr>
          <w:lang w:val="ru-RU"/>
        </w:rPr>
        <w:t xml:space="preserve"> 28(2)). </w:t>
      </w:r>
    </w:p>
  </w:footnote>
  <w:footnote w:id="11">
    <w:p w14:paraId="36CDC69C" w14:textId="77777777" w:rsidR="00781DD9" w:rsidRPr="00BA6E60" w:rsidRDefault="00781DD9" w:rsidP="00211CC5">
      <w:pPr>
        <w:pStyle w:val="FootnoteText"/>
        <w:rPr>
          <w:lang w:val="ru-RU"/>
        </w:rPr>
      </w:pPr>
      <w:r>
        <w:rPr>
          <w:rStyle w:val="FootnoteReference"/>
        </w:rPr>
        <w:footnoteRef/>
      </w:r>
      <w:r w:rsidRPr="00BA6E60">
        <w:rPr>
          <w:lang w:val="ru-RU"/>
        </w:rPr>
        <w:t xml:space="preserve"> </w:t>
      </w:r>
      <w:r w:rsidRPr="00BA6E60">
        <w:rPr>
          <w:lang w:val="ru-RU"/>
        </w:rPr>
        <w:tab/>
      </w:r>
      <w:r w:rsidRPr="00210B54">
        <w:rPr>
          <w:lang w:val="ru-RU"/>
        </w:rPr>
        <w:t>В некоторых юрисдикциях в заявке на регистрацию может быть указан только один образец, тогда как система регистрации других юрисдикций предусматривает возможность указывать в заявке сразу несколько образцов.  Поэтому для данного сравнения используется не количество заявок, а количество образов.</w:t>
      </w:r>
      <w:r w:rsidRPr="00BA6E60">
        <w:rPr>
          <w:lang w:val="ru-RU"/>
        </w:rPr>
        <w:t xml:space="preserve">   </w:t>
      </w:r>
    </w:p>
  </w:footnote>
  <w:footnote w:id="12">
    <w:p w14:paraId="72A2EF5A" w14:textId="77777777" w:rsidR="00781DD9" w:rsidRPr="00210B54" w:rsidRDefault="00781DD9" w:rsidP="00211CC5">
      <w:pPr>
        <w:pStyle w:val="FootnoteText"/>
        <w:rPr>
          <w:lang w:val="ru-RU"/>
        </w:rPr>
      </w:pPr>
      <w:r>
        <w:rPr>
          <w:rStyle w:val="FootnoteReference"/>
        </w:rPr>
        <w:footnoteRef/>
      </w:r>
      <w:r w:rsidRPr="00210B54">
        <w:rPr>
          <w:lang w:val="ru-RU"/>
        </w:rPr>
        <w:t xml:space="preserve"> </w:t>
      </w:r>
      <w:r w:rsidRPr="00210B54">
        <w:rPr>
          <w:lang w:val="ru-RU"/>
        </w:rPr>
        <w:tab/>
      </w:r>
      <w:r>
        <w:rPr>
          <w:lang w:val="ru-RU"/>
        </w:rPr>
        <w:t xml:space="preserve">См. данные </w:t>
      </w:r>
      <w:r w:rsidRPr="00210B54">
        <w:rPr>
          <w:lang w:val="ru-RU"/>
        </w:rPr>
        <w:t>Центр</w:t>
      </w:r>
      <w:r>
        <w:rPr>
          <w:lang w:val="ru-RU"/>
        </w:rPr>
        <w:t>а</w:t>
      </w:r>
      <w:r w:rsidRPr="00210B54">
        <w:rPr>
          <w:lang w:val="ru-RU"/>
        </w:rPr>
        <w:t xml:space="preserve"> статистических данных по ИС</w:t>
      </w:r>
      <w:r>
        <w:rPr>
          <w:lang w:val="ru-RU"/>
        </w:rPr>
        <w:t xml:space="preserve"> ВОИС</w:t>
      </w:r>
      <w:r w:rsidRPr="00210B54">
        <w:rPr>
          <w:lang w:val="ru-RU"/>
        </w:rPr>
        <w:t xml:space="preserve">. На дату настоящего документа </w:t>
      </w:r>
      <w:r>
        <w:rPr>
          <w:lang w:val="ru-RU"/>
        </w:rPr>
        <w:t>сведения</w:t>
      </w:r>
      <w:r w:rsidRPr="00210B54">
        <w:rPr>
          <w:lang w:val="ru-RU"/>
        </w:rPr>
        <w:t xml:space="preserve"> о заявках, поданных напрямую в национальные и региональные ведомства ИС, доступны только за период до 201</w:t>
      </w:r>
      <w:r>
        <w:rPr>
          <w:lang w:val="ru-RU"/>
        </w:rPr>
        <w:t>8</w:t>
      </w:r>
      <w:r w:rsidRPr="00210B54">
        <w:rPr>
          <w:lang w:val="ru-RU"/>
        </w:rPr>
        <w:t xml:space="preserve"> г. включительно.</w:t>
      </w:r>
    </w:p>
  </w:footnote>
  <w:footnote w:id="13">
    <w:p w14:paraId="56F95C15" w14:textId="77777777" w:rsidR="00781DD9" w:rsidRPr="00FE6959" w:rsidRDefault="00781DD9" w:rsidP="00211CC5">
      <w:pPr>
        <w:pStyle w:val="FootnoteText"/>
        <w:rPr>
          <w:lang w:val="ru-RU"/>
        </w:rPr>
      </w:pPr>
      <w:r>
        <w:rPr>
          <w:rStyle w:val="FootnoteReference"/>
        </w:rPr>
        <w:footnoteRef/>
      </w:r>
      <w:r w:rsidRPr="00FE6959">
        <w:rPr>
          <w:lang w:val="ru-RU"/>
        </w:rPr>
        <w:t xml:space="preserve"> </w:t>
      </w:r>
      <w:r w:rsidRPr="00FE6959">
        <w:rPr>
          <w:lang w:val="ru-RU"/>
        </w:rPr>
        <w:tab/>
        <w:t>См. документ A/48/26, пункт 250 и документ A/49/18, пункты 173–184.</w:t>
      </w:r>
    </w:p>
  </w:footnote>
  <w:footnote w:id="14">
    <w:p w14:paraId="09B0F40F" w14:textId="45A54991" w:rsidR="00781DD9" w:rsidRPr="00C44E4D" w:rsidRDefault="00781DD9" w:rsidP="00211CC5">
      <w:pPr>
        <w:pStyle w:val="FootnoteText"/>
        <w:rPr>
          <w:lang w:val="ru-RU"/>
        </w:rPr>
      </w:pPr>
      <w:r>
        <w:rPr>
          <w:rStyle w:val="FootnoteReference"/>
        </w:rPr>
        <w:footnoteRef/>
      </w:r>
      <w:r w:rsidRPr="00C44E4D">
        <w:rPr>
          <w:lang w:val="ru-RU"/>
        </w:rPr>
        <w:t xml:space="preserve"> </w:t>
      </w:r>
      <w:r w:rsidRPr="00C44E4D">
        <w:rPr>
          <w:lang w:val="ru-RU"/>
        </w:rPr>
        <w:tab/>
      </w:r>
      <w:bookmarkStart w:id="22" w:name="_Hlk56603256"/>
      <w:r>
        <w:rPr>
          <w:lang w:val="ru-RU"/>
        </w:rPr>
        <w:t>В</w:t>
      </w:r>
      <w:r w:rsidRPr="00C44E4D">
        <w:rPr>
          <w:lang w:val="ru-RU"/>
        </w:rPr>
        <w:t xml:space="preserve"> </w:t>
      </w:r>
      <w:r>
        <w:rPr>
          <w:lang w:val="ru-RU"/>
        </w:rPr>
        <w:t>данном</w:t>
      </w:r>
      <w:r w:rsidRPr="00C44E4D">
        <w:rPr>
          <w:lang w:val="ru-RU"/>
        </w:rPr>
        <w:t xml:space="preserve"> </w:t>
      </w:r>
      <w:r>
        <w:rPr>
          <w:lang w:val="ru-RU"/>
        </w:rPr>
        <w:t>случае</w:t>
      </w:r>
      <w:r w:rsidRPr="00C44E4D">
        <w:rPr>
          <w:lang w:val="ru-RU"/>
        </w:rPr>
        <w:t xml:space="preserve"> </w:t>
      </w:r>
      <w:r>
        <w:rPr>
          <w:lang w:val="ru-RU"/>
        </w:rPr>
        <w:t>Международное</w:t>
      </w:r>
      <w:r w:rsidRPr="00C44E4D">
        <w:rPr>
          <w:lang w:val="ru-RU"/>
        </w:rPr>
        <w:t xml:space="preserve"> </w:t>
      </w:r>
      <w:r>
        <w:rPr>
          <w:lang w:val="ru-RU"/>
        </w:rPr>
        <w:t>бюро</w:t>
      </w:r>
      <w:r w:rsidRPr="00C44E4D">
        <w:rPr>
          <w:lang w:val="ru-RU"/>
        </w:rPr>
        <w:t xml:space="preserve"> </w:t>
      </w:r>
      <w:r>
        <w:rPr>
          <w:lang w:val="ru-RU"/>
        </w:rPr>
        <w:t>использовало</w:t>
      </w:r>
      <w:r w:rsidRPr="00C44E4D">
        <w:rPr>
          <w:lang w:val="ru-RU"/>
        </w:rPr>
        <w:t xml:space="preserve"> </w:t>
      </w:r>
      <w:r>
        <w:rPr>
          <w:lang w:val="ru-RU"/>
        </w:rPr>
        <w:t>информацию</w:t>
      </w:r>
      <w:r w:rsidRPr="00C44E4D">
        <w:rPr>
          <w:lang w:val="ru-RU"/>
        </w:rPr>
        <w:t xml:space="preserve">, </w:t>
      </w:r>
      <w:r>
        <w:rPr>
          <w:lang w:val="ru-RU"/>
        </w:rPr>
        <w:t>имеющуюся</w:t>
      </w:r>
      <w:r w:rsidRPr="00C44E4D">
        <w:rPr>
          <w:lang w:val="ru-RU"/>
        </w:rPr>
        <w:t xml:space="preserve"> </w:t>
      </w:r>
      <w:r>
        <w:rPr>
          <w:lang w:val="ru-RU"/>
        </w:rPr>
        <w:t>на</w:t>
      </w:r>
      <w:r w:rsidRPr="00C44E4D">
        <w:rPr>
          <w:lang w:val="ru-RU"/>
        </w:rPr>
        <w:t xml:space="preserve"> </w:t>
      </w:r>
      <w:r>
        <w:rPr>
          <w:lang w:val="ru-RU"/>
        </w:rPr>
        <w:t>сайте</w:t>
      </w:r>
      <w:r w:rsidRPr="00C44E4D">
        <w:rPr>
          <w:lang w:val="ru-RU"/>
        </w:rPr>
        <w:t xml:space="preserve"> </w:t>
      </w:r>
      <w:r>
        <w:t>Visual</w:t>
      </w:r>
      <w:r w:rsidRPr="00C44E4D">
        <w:rPr>
          <w:lang w:val="ru-RU"/>
        </w:rPr>
        <w:t xml:space="preserve"> </w:t>
      </w:r>
      <w:r>
        <w:t>Capitalist</w:t>
      </w:r>
      <w:r w:rsidRPr="00C44E4D">
        <w:rPr>
          <w:lang w:val="ru-RU"/>
        </w:rPr>
        <w:t xml:space="preserve"> </w:t>
      </w:r>
      <w:bookmarkEnd w:id="22"/>
      <w:r w:rsidRPr="00C44E4D">
        <w:rPr>
          <w:lang w:val="ru-RU"/>
        </w:rPr>
        <w:t>(</w:t>
      </w:r>
      <w:hyperlink r:id="rId1" w:history="1">
        <w:r w:rsidRPr="00DB1717">
          <w:rPr>
            <w:rStyle w:val="Hyperlink"/>
          </w:rPr>
          <w:t>www</w:t>
        </w:r>
        <w:r w:rsidRPr="00DB1717">
          <w:rPr>
            <w:rStyle w:val="Hyperlink"/>
            <w:lang w:val="ru-RU"/>
          </w:rPr>
          <w:t>.</w:t>
        </w:r>
        <w:r w:rsidRPr="00DB1717">
          <w:rPr>
            <w:rStyle w:val="Hyperlink"/>
          </w:rPr>
          <w:t>visualcapitalist</w:t>
        </w:r>
        <w:r w:rsidRPr="00DB1717">
          <w:rPr>
            <w:rStyle w:val="Hyperlink"/>
            <w:lang w:val="ru-RU"/>
          </w:rPr>
          <w:t>.</w:t>
        </w:r>
        <w:r w:rsidRPr="00DB1717">
          <w:rPr>
            <w:rStyle w:val="Hyperlink"/>
          </w:rPr>
          <w:t>com</w:t>
        </w:r>
        <w:r w:rsidRPr="00DB1717">
          <w:rPr>
            <w:rStyle w:val="Hyperlink"/>
            <w:lang w:val="ru-RU"/>
          </w:rPr>
          <w:t>/100-</w:t>
        </w:r>
        <w:r w:rsidRPr="00DB1717">
          <w:rPr>
            <w:rStyle w:val="Hyperlink"/>
          </w:rPr>
          <w:t>most</w:t>
        </w:r>
        <w:r w:rsidRPr="00DB1717">
          <w:rPr>
            <w:rStyle w:val="Hyperlink"/>
            <w:lang w:val="ru-RU"/>
          </w:rPr>
          <w:t>-</w:t>
        </w:r>
        <w:r w:rsidRPr="00DB1717">
          <w:rPr>
            <w:rStyle w:val="Hyperlink"/>
          </w:rPr>
          <w:t>spoken</w:t>
        </w:r>
        <w:r w:rsidRPr="00DB1717">
          <w:rPr>
            <w:rStyle w:val="Hyperlink"/>
            <w:lang w:val="ru-RU"/>
          </w:rPr>
          <w:t>-</w:t>
        </w:r>
        <w:r w:rsidRPr="00DB1717">
          <w:rPr>
            <w:rStyle w:val="Hyperlink"/>
          </w:rPr>
          <w:t>languages</w:t>
        </w:r>
        <w:r w:rsidRPr="00DB1717">
          <w:rPr>
            <w:rStyle w:val="Hyperlink"/>
            <w:lang w:val="ru-RU"/>
          </w:rPr>
          <w:t>/</w:t>
        </w:r>
      </w:hyperlink>
      <w:r w:rsidRPr="00C44E4D">
        <w:rPr>
          <w:rStyle w:val="Hyperlink"/>
          <w:u w:val="none"/>
          <w:lang w:val="ru-RU"/>
        </w:rPr>
        <w:t>)</w:t>
      </w:r>
      <w:r w:rsidRPr="00C44E4D">
        <w:rPr>
          <w:lang w:val="ru-RU"/>
        </w:rPr>
        <w:t>.</w:t>
      </w:r>
    </w:p>
  </w:footnote>
  <w:footnote w:id="15">
    <w:p w14:paraId="648FA2FD" w14:textId="71040F19" w:rsidR="00781DD9" w:rsidRPr="00C44E4D" w:rsidRDefault="00781DD9" w:rsidP="00211CC5">
      <w:pPr>
        <w:pStyle w:val="FootnoteText"/>
        <w:rPr>
          <w:lang w:val="ru-RU"/>
        </w:rPr>
      </w:pPr>
      <w:r>
        <w:rPr>
          <w:rStyle w:val="FootnoteReference"/>
        </w:rPr>
        <w:footnoteRef/>
      </w:r>
      <w:r w:rsidRPr="00C44E4D">
        <w:rPr>
          <w:lang w:val="ru-RU"/>
        </w:rPr>
        <w:t xml:space="preserve"> </w:t>
      </w:r>
      <w:r w:rsidRPr="00C44E4D">
        <w:rPr>
          <w:lang w:val="ru-RU"/>
        </w:rPr>
        <w:tab/>
      </w:r>
      <w:r w:rsidRPr="00C44E4D">
        <w:rPr>
          <w:lang w:val="ru-RU"/>
        </w:rPr>
        <w:t xml:space="preserve">В данном случае Международное бюро использовало информацию, имеющуюся на сайте </w:t>
      </w:r>
      <w:r w:rsidRPr="00C44E4D">
        <w:t>Visual</w:t>
      </w:r>
      <w:r w:rsidRPr="00C44E4D">
        <w:rPr>
          <w:lang w:val="ru-RU"/>
        </w:rPr>
        <w:t xml:space="preserve"> </w:t>
      </w:r>
      <w:r w:rsidRPr="00C44E4D">
        <w:t>Capitalist</w:t>
      </w:r>
      <w:r w:rsidRPr="00C44E4D">
        <w:rPr>
          <w:lang w:val="ru-RU"/>
        </w:rPr>
        <w:t xml:space="preserve"> (</w:t>
      </w:r>
      <w:hyperlink r:id="rId2" w:history="1">
        <w:r w:rsidRPr="00DB1717">
          <w:rPr>
            <w:rStyle w:val="Hyperlink"/>
          </w:rPr>
          <w:t>www</w:t>
        </w:r>
        <w:r w:rsidRPr="00DB1717">
          <w:rPr>
            <w:rStyle w:val="Hyperlink"/>
            <w:lang w:val="ru-RU"/>
          </w:rPr>
          <w:t>.</w:t>
        </w:r>
        <w:r w:rsidRPr="00DB1717">
          <w:rPr>
            <w:rStyle w:val="Hyperlink"/>
          </w:rPr>
          <w:t>visualcapitalist</w:t>
        </w:r>
        <w:r w:rsidRPr="00DB1717">
          <w:rPr>
            <w:rStyle w:val="Hyperlink"/>
            <w:lang w:val="ru-RU"/>
          </w:rPr>
          <w:t>.</w:t>
        </w:r>
        <w:r w:rsidRPr="00DB1717">
          <w:rPr>
            <w:rStyle w:val="Hyperlink"/>
          </w:rPr>
          <w:t>com</w:t>
        </w:r>
        <w:r w:rsidRPr="00DB1717">
          <w:rPr>
            <w:rStyle w:val="Hyperlink"/>
            <w:lang w:val="ru-RU"/>
          </w:rPr>
          <w:t>/100-</w:t>
        </w:r>
        <w:r w:rsidRPr="00DB1717">
          <w:rPr>
            <w:rStyle w:val="Hyperlink"/>
          </w:rPr>
          <w:t>most</w:t>
        </w:r>
        <w:r w:rsidRPr="00DB1717">
          <w:rPr>
            <w:rStyle w:val="Hyperlink"/>
            <w:lang w:val="ru-RU"/>
          </w:rPr>
          <w:t>-</w:t>
        </w:r>
        <w:r w:rsidRPr="00DB1717">
          <w:rPr>
            <w:rStyle w:val="Hyperlink"/>
          </w:rPr>
          <w:t>spoken</w:t>
        </w:r>
        <w:r w:rsidRPr="00DB1717">
          <w:rPr>
            <w:rStyle w:val="Hyperlink"/>
            <w:lang w:val="ru-RU"/>
          </w:rPr>
          <w:t>-</w:t>
        </w:r>
        <w:r w:rsidRPr="00DB1717">
          <w:rPr>
            <w:rStyle w:val="Hyperlink"/>
          </w:rPr>
          <w:t>languages</w:t>
        </w:r>
        <w:r w:rsidRPr="00DB1717">
          <w:rPr>
            <w:rStyle w:val="Hyperlink"/>
            <w:lang w:val="ru-RU"/>
          </w:rPr>
          <w:t>/</w:t>
        </w:r>
      </w:hyperlink>
      <w:r w:rsidRPr="00C44E4D">
        <w:rPr>
          <w:rStyle w:val="Hyperlink"/>
          <w:u w:val="none"/>
          <w:lang w:val="ru-RU"/>
        </w:rPr>
        <w:t>)</w:t>
      </w:r>
      <w:r w:rsidRPr="00C44E4D">
        <w:rPr>
          <w:lang w:val="ru-RU"/>
        </w:rPr>
        <w:t>.</w:t>
      </w:r>
    </w:p>
  </w:footnote>
  <w:footnote w:id="16">
    <w:p w14:paraId="17D8F787" w14:textId="77777777" w:rsidR="00781DD9" w:rsidRPr="00E95D79" w:rsidRDefault="00781DD9" w:rsidP="00211CC5">
      <w:pPr>
        <w:pStyle w:val="FootnoteText"/>
        <w:rPr>
          <w:lang w:val="en-GB"/>
        </w:rPr>
      </w:pPr>
      <w:r w:rsidRPr="00E95D79">
        <w:rPr>
          <w:rStyle w:val="FootnoteReference"/>
        </w:rPr>
        <w:footnoteRef/>
      </w:r>
      <w:r w:rsidRPr="00E95D79">
        <w:t xml:space="preserve"> </w:t>
      </w:r>
      <w:r>
        <w:tab/>
      </w:r>
      <w:r>
        <w:rPr>
          <w:lang w:val="ru-RU"/>
        </w:rPr>
        <w:t>См</w:t>
      </w:r>
      <w:r w:rsidRPr="00C44E4D">
        <w:rPr>
          <w:lang w:val="en-GB"/>
        </w:rPr>
        <w:t xml:space="preserve">. </w:t>
      </w:r>
      <w:r w:rsidRPr="00E95D79">
        <w:t xml:space="preserve"> Concise Oxford Companion to the English Language, Ed. Tom McArthur, Oxford University Press, 2003.</w:t>
      </w:r>
    </w:p>
  </w:footnote>
  <w:footnote w:id="17">
    <w:p w14:paraId="799CA745" w14:textId="77777777" w:rsidR="00781DD9" w:rsidRPr="00C44E4D" w:rsidRDefault="00781DD9" w:rsidP="00211CC5">
      <w:pPr>
        <w:pStyle w:val="FootnoteText"/>
        <w:rPr>
          <w:lang w:val="ru-RU"/>
        </w:rPr>
      </w:pPr>
      <w:r w:rsidRPr="00E95D79">
        <w:rPr>
          <w:rStyle w:val="FootnoteReference"/>
        </w:rPr>
        <w:footnoteRef/>
      </w:r>
      <w:r w:rsidRPr="00C44E4D">
        <w:rPr>
          <w:lang w:val="ru-RU"/>
        </w:rPr>
        <w:t xml:space="preserve"> </w:t>
      </w:r>
      <w:r w:rsidRPr="00C44E4D">
        <w:rPr>
          <w:lang w:val="ru-RU"/>
        </w:rPr>
        <w:tab/>
        <w:t xml:space="preserve">В данном случае Международное бюро использовало информацию, имеющуюся </w:t>
      </w:r>
      <w:r>
        <w:rPr>
          <w:lang w:val="ru-RU"/>
        </w:rPr>
        <w:t>в</w:t>
      </w:r>
      <w:r w:rsidRPr="00C44E4D">
        <w:rPr>
          <w:lang w:val="ru-RU"/>
        </w:rPr>
        <w:t xml:space="preserve"> </w:t>
      </w:r>
      <w:r>
        <w:rPr>
          <w:lang w:val="ru-RU"/>
        </w:rPr>
        <w:t>Википедии</w:t>
      </w:r>
      <w:r w:rsidRPr="00C44E4D">
        <w:rPr>
          <w:lang w:val="ru-RU"/>
        </w:rPr>
        <w:t xml:space="preserve"> </w:t>
      </w:r>
      <w:r>
        <w:rPr>
          <w:lang w:val="ru-RU"/>
        </w:rPr>
        <w:t>(</w:t>
      </w:r>
      <w:r w:rsidRPr="00051F07">
        <w:t>Wikipedia</w:t>
      </w:r>
      <w:r w:rsidRPr="00C44E4D">
        <w:rPr>
          <w:lang w:val="ru-RU"/>
        </w:rPr>
        <w:t>.</w:t>
      </w:r>
      <w:r w:rsidRPr="00051F07">
        <w:t>org</w:t>
      </w:r>
      <w:r>
        <w:rPr>
          <w:lang w:val="ru-RU"/>
        </w:rPr>
        <w:t>) и Британской энциклопедии (</w:t>
      </w:r>
      <w:r w:rsidRPr="00051F07">
        <w:t>www</w:t>
      </w:r>
      <w:r w:rsidRPr="00C44E4D">
        <w:rPr>
          <w:lang w:val="ru-RU"/>
        </w:rPr>
        <w:t>.</w:t>
      </w:r>
      <w:r w:rsidRPr="00051F07">
        <w:t>britannica</w:t>
      </w:r>
      <w:r w:rsidRPr="00C44E4D">
        <w:rPr>
          <w:lang w:val="ru-RU"/>
        </w:rPr>
        <w:t>.</w:t>
      </w:r>
      <w:r w:rsidRPr="00051F07">
        <w:t>com</w:t>
      </w:r>
      <w:r>
        <w:rPr>
          <w:lang w:val="ru-RU"/>
        </w:rPr>
        <w:t>)</w:t>
      </w:r>
      <w:r w:rsidRPr="00C44E4D">
        <w:rPr>
          <w:lang w:val="ru-RU"/>
        </w:rPr>
        <w:t>.</w:t>
      </w:r>
    </w:p>
  </w:footnote>
  <w:footnote w:id="18">
    <w:p w14:paraId="119C5AC5" w14:textId="77777777" w:rsidR="00781DD9" w:rsidRPr="00E161AA" w:rsidRDefault="00781DD9" w:rsidP="00211CC5">
      <w:pPr>
        <w:pStyle w:val="FootnoteText"/>
        <w:rPr>
          <w:lang w:val="ru-RU"/>
        </w:rPr>
      </w:pPr>
      <w:r>
        <w:rPr>
          <w:rStyle w:val="FootnoteReference"/>
        </w:rPr>
        <w:footnoteRef/>
      </w:r>
      <w:r w:rsidRPr="00E161AA">
        <w:rPr>
          <w:lang w:val="ru-RU"/>
        </w:rPr>
        <w:t xml:space="preserve"> </w:t>
      </w:r>
      <w:r w:rsidRPr="00E161AA">
        <w:rPr>
          <w:lang w:val="ru-RU"/>
        </w:rPr>
        <w:tab/>
      </w:r>
      <w:r>
        <w:rPr>
          <w:lang w:val="ru-RU"/>
        </w:rPr>
        <w:t>При</w:t>
      </w:r>
      <w:r w:rsidRPr="00E161AA">
        <w:rPr>
          <w:lang w:val="ru-RU"/>
        </w:rPr>
        <w:t xml:space="preserve"> </w:t>
      </w:r>
      <w:r>
        <w:rPr>
          <w:lang w:val="ru-RU"/>
        </w:rPr>
        <w:t>анализе</w:t>
      </w:r>
      <w:r w:rsidRPr="00E161AA">
        <w:rPr>
          <w:lang w:val="ru-RU"/>
        </w:rPr>
        <w:t xml:space="preserve"> </w:t>
      </w:r>
      <w:r>
        <w:rPr>
          <w:lang w:val="ru-RU"/>
        </w:rPr>
        <w:t>этого</w:t>
      </w:r>
      <w:r w:rsidRPr="00E161AA">
        <w:rPr>
          <w:lang w:val="ru-RU"/>
        </w:rPr>
        <w:t xml:space="preserve"> </w:t>
      </w:r>
      <w:r>
        <w:rPr>
          <w:lang w:val="ru-RU"/>
        </w:rPr>
        <w:t>критерия</w:t>
      </w:r>
      <w:r w:rsidRPr="00E161AA">
        <w:rPr>
          <w:lang w:val="ru-RU"/>
        </w:rPr>
        <w:t xml:space="preserve"> членство в Европейском союзе и Африканской организации интеллектуальной собственности (АОИС)</w:t>
      </w:r>
      <w:r>
        <w:rPr>
          <w:lang w:val="ru-RU"/>
        </w:rPr>
        <w:t xml:space="preserve"> </w:t>
      </w:r>
      <w:r w:rsidRPr="00E161AA">
        <w:rPr>
          <w:lang w:val="ru-RU"/>
        </w:rPr>
        <w:t>во внимание не принималось.</w:t>
      </w:r>
    </w:p>
  </w:footnote>
  <w:footnote w:id="19">
    <w:p w14:paraId="3652F442" w14:textId="77777777" w:rsidR="00781DD9" w:rsidRPr="00C44E4D" w:rsidRDefault="00781DD9" w:rsidP="00211CC5">
      <w:pPr>
        <w:pStyle w:val="FootnoteText"/>
        <w:rPr>
          <w:lang w:val="ru-RU"/>
        </w:rPr>
      </w:pPr>
      <w:r w:rsidRPr="00051F07">
        <w:rPr>
          <w:rStyle w:val="FootnoteReference"/>
        </w:rPr>
        <w:footnoteRef/>
      </w:r>
      <w:r w:rsidRPr="00C44E4D">
        <w:rPr>
          <w:lang w:val="ru-RU"/>
        </w:rPr>
        <w:t xml:space="preserve"> </w:t>
      </w:r>
      <w:r w:rsidRPr="00C44E4D">
        <w:rPr>
          <w:lang w:val="ru-RU"/>
        </w:rPr>
        <w:tab/>
        <w:t>В данном случае Международное бюро использовало информацию, имеющуюся в Википедии (</w:t>
      </w:r>
      <w:r w:rsidRPr="00C44E4D">
        <w:t>Wikipedia</w:t>
      </w:r>
      <w:r w:rsidRPr="00C44E4D">
        <w:rPr>
          <w:lang w:val="ru-RU"/>
        </w:rPr>
        <w:t>.</w:t>
      </w:r>
      <w:r w:rsidRPr="00C44E4D">
        <w:t>org</w:t>
      </w:r>
      <w:r w:rsidRPr="00C44E4D">
        <w:rPr>
          <w:lang w:val="ru-RU"/>
        </w:rPr>
        <w:t>) и Британской энциклопедии (</w:t>
      </w:r>
      <w:r w:rsidRPr="00C44E4D">
        <w:t>www</w:t>
      </w:r>
      <w:r w:rsidRPr="00C44E4D">
        <w:rPr>
          <w:lang w:val="ru-RU"/>
        </w:rPr>
        <w:t>.</w:t>
      </w:r>
      <w:r w:rsidRPr="00C44E4D">
        <w:t>britannica</w:t>
      </w:r>
      <w:r w:rsidRPr="00C44E4D">
        <w:rPr>
          <w:lang w:val="ru-RU"/>
        </w:rPr>
        <w:t>.</w:t>
      </w:r>
      <w:r w:rsidRPr="00C44E4D">
        <w:t>com</w:t>
      </w:r>
      <w:r w:rsidRPr="00C44E4D">
        <w:rPr>
          <w:lang w:val="ru-RU"/>
        </w:rPr>
        <w:t>).</w:t>
      </w:r>
    </w:p>
  </w:footnote>
  <w:footnote w:id="20">
    <w:p w14:paraId="60BE279B" w14:textId="612A7888" w:rsidR="00781DD9" w:rsidRPr="00F752B3" w:rsidRDefault="00781DD9" w:rsidP="009D3792">
      <w:pPr>
        <w:pStyle w:val="FootnoteText"/>
        <w:rPr>
          <w:lang w:val="ru-RU"/>
        </w:rPr>
      </w:pPr>
      <w:r>
        <w:rPr>
          <w:rStyle w:val="FootnoteReference"/>
        </w:rPr>
        <w:footnoteRef/>
      </w:r>
      <w:r w:rsidRPr="00F752B3">
        <w:rPr>
          <w:lang w:val="ru-RU"/>
        </w:rPr>
        <w:t xml:space="preserve"> </w:t>
      </w:r>
      <w:r w:rsidRPr="00F752B3">
        <w:rPr>
          <w:lang w:val="ru-RU"/>
        </w:rPr>
        <w:tab/>
      </w:r>
      <w:r>
        <w:rPr>
          <w:lang w:val="ru-RU"/>
        </w:rPr>
        <w:t>Согласно</w:t>
      </w:r>
      <w:r w:rsidRPr="00F752B3">
        <w:rPr>
          <w:lang w:val="ru-RU"/>
        </w:rPr>
        <w:t xml:space="preserve"> </w:t>
      </w:r>
      <w:r>
        <w:rPr>
          <w:lang w:val="ru-RU"/>
        </w:rPr>
        <w:t>документу</w:t>
      </w:r>
      <w:r w:rsidRPr="00F752B3">
        <w:rPr>
          <w:lang w:val="ru-RU"/>
        </w:rPr>
        <w:t xml:space="preserve"> </w:t>
      </w:r>
      <w:r>
        <w:t>H</w:t>
      </w:r>
      <w:r w:rsidRPr="00F752B3">
        <w:rPr>
          <w:lang w:val="ru-RU"/>
        </w:rPr>
        <w:t>/</w:t>
      </w:r>
      <w:r>
        <w:t>LD</w:t>
      </w:r>
      <w:r w:rsidRPr="00F752B3">
        <w:rPr>
          <w:lang w:val="ru-RU"/>
        </w:rPr>
        <w:t>/</w:t>
      </w:r>
      <w:r>
        <w:t>WG</w:t>
      </w:r>
      <w:r w:rsidRPr="00F752B3">
        <w:rPr>
          <w:lang w:val="ru-RU"/>
        </w:rPr>
        <w:t>/7/5 “</w:t>
      </w:r>
      <w:r>
        <w:rPr>
          <w:lang w:val="ru-RU"/>
        </w:rPr>
        <w:t>Предложение</w:t>
      </w:r>
      <w:r w:rsidRPr="00F752B3">
        <w:rPr>
          <w:lang w:val="ru-RU"/>
        </w:rPr>
        <w:t xml:space="preserve"> </w:t>
      </w:r>
      <w:r>
        <w:rPr>
          <w:lang w:val="ru-RU"/>
        </w:rPr>
        <w:t>делегации</w:t>
      </w:r>
      <w:r w:rsidRPr="00F752B3">
        <w:rPr>
          <w:lang w:val="ru-RU"/>
        </w:rPr>
        <w:t xml:space="preserve"> </w:t>
      </w:r>
      <w:r>
        <w:rPr>
          <w:lang w:val="ru-RU"/>
        </w:rPr>
        <w:t>Российской</w:t>
      </w:r>
      <w:r w:rsidRPr="00F752B3">
        <w:rPr>
          <w:lang w:val="ru-RU"/>
        </w:rPr>
        <w:t xml:space="preserve"> </w:t>
      </w:r>
      <w:r>
        <w:rPr>
          <w:lang w:val="ru-RU"/>
        </w:rPr>
        <w:t>Федерации</w:t>
      </w:r>
      <w:r w:rsidRPr="00F752B3">
        <w:rPr>
          <w:lang w:val="ru-RU"/>
        </w:rPr>
        <w:t xml:space="preserve">» </w:t>
      </w:r>
      <w:r>
        <w:rPr>
          <w:lang w:val="ru-RU"/>
        </w:rPr>
        <w:t>русский</w:t>
      </w:r>
      <w:r w:rsidRPr="00F752B3">
        <w:rPr>
          <w:lang w:val="ru-RU"/>
        </w:rPr>
        <w:t xml:space="preserve"> </w:t>
      </w:r>
      <w:r>
        <w:rPr>
          <w:lang w:val="ru-RU"/>
        </w:rPr>
        <w:t>язык</w:t>
      </w:r>
      <w:r w:rsidRPr="00F752B3">
        <w:rPr>
          <w:lang w:val="ru-RU"/>
        </w:rPr>
        <w:t xml:space="preserve"> </w:t>
      </w:r>
      <w:r>
        <w:rPr>
          <w:lang w:val="ru-RU"/>
        </w:rPr>
        <w:t>в трех странах является государственным и в одной стране – официальным языком</w:t>
      </w:r>
      <w:r w:rsidRPr="00F752B3">
        <w:rPr>
          <w:lang w:val="ru-RU"/>
        </w:rPr>
        <w:t>.</w:t>
      </w:r>
    </w:p>
  </w:footnote>
  <w:footnote w:id="21">
    <w:p w14:paraId="7A024032" w14:textId="217F73E9" w:rsidR="00781DD9" w:rsidRPr="002362B5" w:rsidRDefault="00781DD9" w:rsidP="009D3792">
      <w:pPr>
        <w:pStyle w:val="FootnoteText"/>
        <w:rPr>
          <w:lang w:val="ru-RU"/>
        </w:rPr>
      </w:pPr>
      <w:r>
        <w:rPr>
          <w:rStyle w:val="FootnoteReference"/>
        </w:rPr>
        <w:footnoteRef/>
      </w:r>
      <w:r w:rsidRPr="002362B5">
        <w:rPr>
          <w:lang w:val="ru-RU"/>
        </w:rPr>
        <w:t xml:space="preserve"> </w:t>
      </w:r>
      <w:r w:rsidRPr="002362B5">
        <w:rPr>
          <w:lang w:val="ru-RU"/>
        </w:rPr>
        <w:tab/>
      </w:r>
      <w:r>
        <w:rPr>
          <w:lang w:val="ru-RU"/>
        </w:rPr>
        <w:t>См</w:t>
      </w:r>
      <w:r w:rsidRPr="002362B5">
        <w:rPr>
          <w:lang w:val="ru-RU"/>
        </w:rPr>
        <w:t xml:space="preserve">. </w:t>
      </w:r>
      <w:r w:rsidRPr="002362B5">
        <w:rPr>
          <w:i/>
          <w:iCs/>
          <w:lang w:val="ru-RU"/>
        </w:rPr>
        <w:t>Ежегодный обзор РСТ, 2020 г</w:t>
      </w:r>
      <w:r w:rsidRPr="002362B5">
        <w:rPr>
          <w:lang w:val="ru-RU"/>
        </w:rPr>
        <w:t>.</w:t>
      </w:r>
      <w:r>
        <w:rPr>
          <w:lang w:val="ru-RU"/>
        </w:rPr>
        <w:t xml:space="preserve">, стр. </w:t>
      </w:r>
      <w:r w:rsidRPr="002362B5">
        <w:rPr>
          <w:lang w:val="ru-RU"/>
        </w:rPr>
        <w:t>71</w:t>
      </w:r>
      <w:r>
        <w:rPr>
          <w:lang w:val="ru-RU"/>
        </w:rPr>
        <w:t xml:space="preserve"> (текста на английском языке).</w:t>
      </w:r>
    </w:p>
  </w:footnote>
  <w:footnote w:id="22">
    <w:p w14:paraId="4365A4AB" w14:textId="43C4209A" w:rsidR="00781DD9" w:rsidRPr="00E34937" w:rsidRDefault="00781DD9" w:rsidP="009D3792">
      <w:pPr>
        <w:pStyle w:val="FootnoteText"/>
        <w:rPr>
          <w:lang w:val="ru-RU"/>
        </w:rPr>
      </w:pPr>
      <w:r w:rsidRPr="00CA30DA">
        <w:rPr>
          <w:rStyle w:val="FootnoteReference"/>
        </w:rPr>
        <w:footnoteRef/>
      </w:r>
      <w:r w:rsidRPr="00E34937">
        <w:rPr>
          <w:lang w:val="ru-RU"/>
        </w:rPr>
        <w:t xml:space="preserve"> </w:t>
      </w:r>
      <w:r w:rsidRPr="00E34937">
        <w:rPr>
          <w:lang w:val="ru-RU"/>
        </w:rPr>
        <w:tab/>
      </w:r>
      <w:r>
        <w:rPr>
          <w:lang w:val="ru-RU"/>
        </w:rPr>
        <w:t>См</w:t>
      </w:r>
      <w:r w:rsidRPr="00E34937">
        <w:rPr>
          <w:lang w:val="ru-RU"/>
        </w:rPr>
        <w:t xml:space="preserve">. </w:t>
      </w:r>
      <w:r>
        <w:rPr>
          <w:lang w:val="ru-RU"/>
        </w:rPr>
        <w:t>статью</w:t>
      </w:r>
      <w:r w:rsidRPr="00E34937">
        <w:rPr>
          <w:lang w:val="ru-RU"/>
        </w:rPr>
        <w:t xml:space="preserve"> 39 </w:t>
      </w:r>
      <w:r>
        <w:rPr>
          <w:lang w:val="ru-RU"/>
        </w:rPr>
        <w:t>Правил</w:t>
      </w:r>
      <w:r w:rsidRPr="00E34937">
        <w:rPr>
          <w:lang w:val="ru-RU"/>
        </w:rPr>
        <w:t xml:space="preserve"> </w:t>
      </w:r>
      <w:r>
        <w:rPr>
          <w:lang w:val="ru-RU"/>
        </w:rPr>
        <w:t>ВОИС</w:t>
      </w:r>
      <w:r w:rsidRPr="00E34937">
        <w:rPr>
          <w:lang w:val="ru-RU"/>
        </w:rPr>
        <w:t xml:space="preserve"> </w:t>
      </w:r>
      <w:r>
        <w:rPr>
          <w:lang w:val="ru-RU"/>
        </w:rPr>
        <w:t>об</w:t>
      </w:r>
      <w:r w:rsidRPr="00E34937">
        <w:rPr>
          <w:lang w:val="ru-RU"/>
        </w:rPr>
        <w:t xml:space="preserve"> </w:t>
      </w:r>
      <w:r>
        <w:rPr>
          <w:lang w:val="ru-RU"/>
        </w:rPr>
        <w:t>арбитраже</w:t>
      </w:r>
      <w:r w:rsidRPr="00E34937">
        <w:rPr>
          <w:lang w:val="ru-RU"/>
        </w:rPr>
        <w:t xml:space="preserve">, </w:t>
      </w:r>
      <w:r>
        <w:rPr>
          <w:lang w:val="ru-RU"/>
        </w:rPr>
        <w:t xml:space="preserve">статью </w:t>
      </w:r>
      <w:r w:rsidRPr="00E34937">
        <w:rPr>
          <w:lang w:val="ru-RU"/>
        </w:rPr>
        <w:t xml:space="preserve">33 Правил ВОИС об ускоренном арбитраже </w:t>
      </w:r>
      <w:r>
        <w:rPr>
          <w:lang w:val="ru-RU"/>
        </w:rPr>
        <w:t>и</w:t>
      </w:r>
      <w:r w:rsidRPr="00E34937">
        <w:rPr>
          <w:lang w:val="ru-RU"/>
        </w:rPr>
        <w:t xml:space="preserve"> </w:t>
      </w:r>
      <w:r>
        <w:rPr>
          <w:lang w:val="ru-RU"/>
        </w:rPr>
        <w:t xml:space="preserve">статью </w:t>
      </w:r>
      <w:r w:rsidRPr="00E34937">
        <w:rPr>
          <w:lang w:val="ru-RU"/>
        </w:rPr>
        <w:t xml:space="preserve">10  Правил ВОИС о посредничестве </w:t>
      </w:r>
      <w:r>
        <w:rPr>
          <w:lang w:val="ru-RU"/>
        </w:rPr>
        <w:t>(</w:t>
      </w:r>
      <w:hyperlink r:id="rId3" w:history="1">
        <w:r w:rsidRPr="000B65C5">
          <w:rPr>
            <w:rStyle w:val="Hyperlink"/>
            <w:u w:val="none"/>
          </w:rPr>
          <w:t>https</w:t>
        </w:r>
        <w:r w:rsidRPr="00E34937">
          <w:rPr>
            <w:rStyle w:val="Hyperlink"/>
            <w:u w:val="none"/>
            <w:lang w:val="ru-RU"/>
          </w:rPr>
          <w:t>://</w:t>
        </w:r>
        <w:r w:rsidRPr="000B65C5">
          <w:rPr>
            <w:rStyle w:val="Hyperlink"/>
            <w:u w:val="none"/>
          </w:rPr>
          <w:t>www</w:t>
        </w:r>
        <w:r w:rsidRPr="00E34937">
          <w:rPr>
            <w:rStyle w:val="Hyperlink"/>
            <w:u w:val="none"/>
            <w:lang w:val="ru-RU"/>
          </w:rPr>
          <w:t>.</w:t>
        </w:r>
        <w:r w:rsidRPr="000B65C5">
          <w:rPr>
            <w:rStyle w:val="Hyperlink"/>
            <w:u w:val="none"/>
          </w:rPr>
          <w:t>wipo</w:t>
        </w:r>
        <w:r w:rsidRPr="00E34937">
          <w:rPr>
            <w:rStyle w:val="Hyperlink"/>
            <w:u w:val="none"/>
            <w:lang w:val="ru-RU"/>
          </w:rPr>
          <w:t>.</w:t>
        </w:r>
        <w:r w:rsidRPr="000B65C5">
          <w:rPr>
            <w:rStyle w:val="Hyperlink"/>
            <w:u w:val="none"/>
          </w:rPr>
          <w:t>int</w:t>
        </w:r>
        <w:r w:rsidRPr="00E34937">
          <w:rPr>
            <w:rStyle w:val="Hyperlink"/>
            <w:u w:val="none"/>
            <w:lang w:val="ru-RU"/>
          </w:rPr>
          <w:t>/</w:t>
        </w:r>
        <w:r w:rsidRPr="000B65C5">
          <w:rPr>
            <w:rStyle w:val="Hyperlink"/>
            <w:u w:val="none"/>
          </w:rPr>
          <w:t>amc</w:t>
        </w:r>
        <w:r w:rsidRPr="00E34937">
          <w:rPr>
            <w:rStyle w:val="Hyperlink"/>
            <w:u w:val="none"/>
            <w:lang w:val="ru-RU"/>
          </w:rPr>
          <w:t>/</w:t>
        </w:r>
        <w:r w:rsidRPr="000B65C5">
          <w:rPr>
            <w:rStyle w:val="Hyperlink"/>
            <w:u w:val="none"/>
          </w:rPr>
          <w:t>en</w:t>
        </w:r>
        <w:r w:rsidRPr="00E34937">
          <w:rPr>
            <w:rStyle w:val="Hyperlink"/>
            <w:u w:val="none"/>
            <w:lang w:val="ru-RU"/>
          </w:rPr>
          <w:t>/</w:t>
        </w:r>
        <w:r w:rsidRPr="000B65C5">
          <w:rPr>
            <w:rStyle w:val="Hyperlink"/>
            <w:u w:val="none"/>
          </w:rPr>
          <w:t>rules</w:t>
        </w:r>
        <w:r w:rsidRPr="00E34937">
          <w:rPr>
            <w:rStyle w:val="Hyperlink"/>
            <w:u w:val="none"/>
            <w:lang w:val="ru-RU"/>
          </w:rPr>
          <w:t>/</w:t>
        </w:r>
      </w:hyperlink>
      <w:r>
        <w:rPr>
          <w:rStyle w:val="Hyperlink"/>
          <w:u w:val="none"/>
          <w:lang w:val="ru-RU"/>
        </w:rPr>
        <w:t>)</w:t>
      </w:r>
      <w:r w:rsidRPr="00E34937">
        <w:rPr>
          <w:lang w:val="ru-RU"/>
        </w:rPr>
        <w:t>.</w:t>
      </w:r>
    </w:p>
  </w:footnote>
  <w:footnote w:id="23">
    <w:p w14:paraId="2D6AFA2E" w14:textId="56238AC9" w:rsidR="00781DD9" w:rsidRPr="00E34937" w:rsidRDefault="00781DD9" w:rsidP="009D3792">
      <w:pPr>
        <w:pStyle w:val="FootnoteText"/>
        <w:rPr>
          <w:lang w:val="ru-RU"/>
        </w:rPr>
      </w:pPr>
      <w:r w:rsidRPr="000B65C5">
        <w:rPr>
          <w:rStyle w:val="FootnoteReference"/>
        </w:rPr>
        <w:footnoteRef/>
      </w:r>
      <w:r w:rsidRPr="00E34937">
        <w:rPr>
          <w:lang w:val="ru-RU"/>
        </w:rPr>
        <w:t xml:space="preserve"> </w:t>
      </w:r>
      <w:r w:rsidRPr="00E34937">
        <w:rPr>
          <w:lang w:val="ru-RU"/>
        </w:rPr>
        <w:tab/>
      </w:r>
      <w:r>
        <w:rPr>
          <w:lang w:val="ru-RU"/>
        </w:rPr>
        <w:t>См.</w:t>
      </w:r>
      <w:r w:rsidRPr="00E34937">
        <w:rPr>
          <w:lang w:val="ru-RU"/>
        </w:rPr>
        <w:t xml:space="preserve"> </w:t>
      </w:r>
      <w:hyperlink r:id="rId4" w:history="1">
        <w:r w:rsidRPr="000B65C5">
          <w:t>https</w:t>
        </w:r>
        <w:r w:rsidRPr="00E34937">
          <w:rPr>
            <w:lang w:val="ru-RU"/>
          </w:rPr>
          <w:t>://</w:t>
        </w:r>
        <w:r w:rsidRPr="000B65C5">
          <w:t>www</w:t>
        </w:r>
        <w:r w:rsidRPr="00E34937">
          <w:rPr>
            <w:lang w:val="ru-RU"/>
          </w:rPr>
          <w:t>.</w:t>
        </w:r>
        <w:r w:rsidRPr="000B65C5">
          <w:t>wipo</w:t>
        </w:r>
        <w:r w:rsidRPr="00E34937">
          <w:rPr>
            <w:lang w:val="ru-RU"/>
          </w:rPr>
          <w:t>.</w:t>
        </w:r>
        <w:r w:rsidRPr="000B65C5">
          <w:t>int</w:t>
        </w:r>
        <w:r w:rsidRPr="00E34937">
          <w:rPr>
            <w:lang w:val="ru-RU"/>
          </w:rPr>
          <w:t>/</w:t>
        </w:r>
        <w:r w:rsidRPr="000B65C5">
          <w:t>amc</w:t>
        </w:r>
        <w:r w:rsidRPr="00E34937">
          <w:rPr>
            <w:lang w:val="ru-RU"/>
          </w:rPr>
          <w:t>/</w:t>
        </w:r>
        <w:r w:rsidRPr="000B65C5">
          <w:t>en</w:t>
        </w:r>
        <w:r w:rsidRPr="00E34937">
          <w:rPr>
            <w:lang w:val="ru-RU"/>
          </w:rPr>
          <w:t>/</w:t>
        </w:r>
        <w:r w:rsidRPr="000B65C5">
          <w:t>center</w:t>
        </w:r>
        <w:r w:rsidRPr="00E34937">
          <w:rPr>
            <w:lang w:val="ru-RU"/>
          </w:rPr>
          <w:t>/</w:t>
        </w:r>
        <w:r w:rsidRPr="000B65C5">
          <w:t>caseload</w:t>
        </w:r>
        <w:r w:rsidRPr="00E34937">
          <w:rPr>
            <w:lang w:val="ru-RU"/>
          </w:rPr>
          <w:t>.</w:t>
        </w:r>
        <w:r w:rsidRPr="000B65C5">
          <w:t>html</w:t>
        </w:r>
      </w:hyperlink>
      <w:r w:rsidRPr="00E34937">
        <w:rPr>
          <w:lang w:val="ru-RU"/>
        </w:rPr>
        <w:t>.</w:t>
      </w:r>
    </w:p>
  </w:footnote>
  <w:footnote w:id="24">
    <w:p w14:paraId="7C0C8A2D" w14:textId="3262B911" w:rsidR="00781DD9" w:rsidRPr="00A54BD3" w:rsidRDefault="00781DD9" w:rsidP="009D3792">
      <w:pPr>
        <w:pStyle w:val="FootnoteText"/>
        <w:rPr>
          <w:lang w:val="ru-RU"/>
        </w:rPr>
      </w:pPr>
      <w:r w:rsidRPr="000B65C5">
        <w:rPr>
          <w:rStyle w:val="FootnoteReference"/>
        </w:rPr>
        <w:footnoteRef/>
      </w:r>
      <w:r w:rsidRPr="00A54BD3">
        <w:rPr>
          <w:lang w:val="ru-RU"/>
        </w:rPr>
        <w:t xml:space="preserve"> </w:t>
      </w:r>
      <w:r w:rsidRPr="00A54BD3">
        <w:rPr>
          <w:lang w:val="ru-RU"/>
        </w:rPr>
        <w:tab/>
      </w:r>
      <w:r>
        <w:rPr>
          <w:lang w:val="ru-RU"/>
        </w:rPr>
        <w:t>См</w:t>
      </w:r>
      <w:r w:rsidRPr="00A54BD3">
        <w:rPr>
          <w:lang w:val="ru-RU"/>
        </w:rPr>
        <w:t xml:space="preserve">. </w:t>
      </w:r>
      <w:r>
        <w:rPr>
          <w:lang w:val="ru-RU"/>
        </w:rPr>
        <w:t>статью</w:t>
      </w:r>
      <w:r w:rsidRPr="00A54BD3">
        <w:rPr>
          <w:lang w:val="ru-RU"/>
        </w:rPr>
        <w:t xml:space="preserve"> 11 </w:t>
      </w:r>
      <w:r>
        <w:rPr>
          <w:lang w:val="ru-RU"/>
        </w:rPr>
        <w:t>Правил</w:t>
      </w:r>
      <w:r w:rsidRPr="00A54BD3">
        <w:rPr>
          <w:lang w:val="ru-RU"/>
        </w:rPr>
        <w:t xml:space="preserve"> Един</w:t>
      </w:r>
      <w:r>
        <w:rPr>
          <w:lang w:val="ru-RU"/>
        </w:rPr>
        <w:t>ой</w:t>
      </w:r>
      <w:r w:rsidRPr="00A54BD3">
        <w:rPr>
          <w:lang w:val="ru-RU"/>
        </w:rPr>
        <w:t xml:space="preserve"> политик</w:t>
      </w:r>
      <w:r>
        <w:rPr>
          <w:lang w:val="ru-RU"/>
        </w:rPr>
        <w:t>и</w:t>
      </w:r>
      <w:r w:rsidRPr="00A54BD3">
        <w:rPr>
          <w:lang w:val="ru-RU"/>
        </w:rPr>
        <w:t xml:space="preserve"> разрешения доменных споров </w:t>
      </w:r>
      <w:r>
        <w:rPr>
          <w:lang w:val="ru-RU"/>
        </w:rPr>
        <w:t>(</w:t>
      </w:r>
      <w:hyperlink r:id="rId5" w:history="1">
        <w:r w:rsidRPr="000B65C5">
          <w:rPr>
            <w:rStyle w:val="Hyperlink"/>
            <w:u w:val="none"/>
            <w:lang w:val="en"/>
          </w:rPr>
          <w:t>https</w:t>
        </w:r>
        <w:r w:rsidRPr="00A54BD3">
          <w:rPr>
            <w:rStyle w:val="Hyperlink"/>
            <w:u w:val="none"/>
            <w:lang w:val="ru-RU"/>
          </w:rPr>
          <w:t>://</w:t>
        </w:r>
        <w:r w:rsidRPr="000B65C5">
          <w:rPr>
            <w:rStyle w:val="Hyperlink"/>
            <w:u w:val="none"/>
            <w:lang w:val="en"/>
          </w:rPr>
          <w:t>www</w:t>
        </w:r>
        <w:r w:rsidRPr="00A54BD3">
          <w:rPr>
            <w:rStyle w:val="Hyperlink"/>
            <w:u w:val="none"/>
            <w:lang w:val="ru-RU"/>
          </w:rPr>
          <w:t>.</w:t>
        </w:r>
        <w:r w:rsidRPr="000B65C5">
          <w:rPr>
            <w:rStyle w:val="Hyperlink"/>
            <w:u w:val="none"/>
            <w:lang w:val="en"/>
          </w:rPr>
          <w:t>icann</w:t>
        </w:r>
        <w:r w:rsidRPr="00A54BD3">
          <w:rPr>
            <w:rStyle w:val="Hyperlink"/>
            <w:u w:val="none"/>
            <w:lang w:val="ru-RU"/>
          </w:rPr>
          <w:t>.</w:t>
        </w:r>
        <w:r w:rsidRPr="000B65C5">
          <w:rPr>
            <w:rStyle w:val="Hyperlink"/>
            <w:u w:val="none"/>
            <w:lang w:val="en"/>
          </w:rPr>
          <w:t>org</w:t>
        </w:r>
        <w:r w:rsidRPr="00A54BD3">
          <w:rPr>
            <w:rStyle w:val="Hyperlink"/>
            <w:u w:val="none"/>
            <w:lang w:val="ru-RU"/>
          </w:rPr>
          <w:t>/</w:t>
        </w:r>
        <w:r w:rsidRPr="000B65C5">
          <w:rPr>
            <w:rStyle w:val="Hyperlink"/>
            <w:u w:val="none"/>
            <w:lang w:val="en"/>
          </w:rPr>
          <w:t>resources</w:t>
        </w:r>
        <w:r w:rsidRPr="00A54BD3">
          <w:rPr>
            <w:rStyle w:val="Hyperlink"/>
            <w:u w:val="none"/>
            <w:lang w:val="ru-RU"/>
          </w:rPr>
          <w:t>/</w:t>
        </w:r>
        <w:r w:rsidRPr="000B65C5">
          <w:rPr>
            <w:rStyle w:val="Hyperlink"/>
            <w:u w:val="none"/>
            <w:lang w:val="en"/>
          </w:rPr>
          <w:t>pages</w:t>
        </w:r>
        <w:r w:rsidRPr="00A54BD3">
          <w:rPr>
            <w:rStyle w:val="Hyperlink"/>
            <w:u w:val="none"/>
            <w:lang w:val="ru-RU"/>
          </w:rPr>
          <w:t>/</w:t>
        </w:r>
        <w:r w:rsidRPr="000B65C5">
          <w:rPr>
            <w:rStyle w:val="Hyperlink"/>
            <w:u w:val="none"/>
            <w:lang w:val="en"/>
          </w:rPr>
          <w:t>udrp</w:t>
        </w:r>
        <w:r w:rsidRPr="00A54BD3">
          <w:rPr>
            <w:rStyle w:val="Hyperlink"/>
            <w:u w:val="none"/>
            <w:lang w:val="ru-RU"/>
          </w:rPr>
          <w:t>-</w:t>
        </w:r>
        <w:r w:rsidRPr="000B65C5">
          <w:rPr>
            <w:rStyle w:val="Hyperlink"/>
            <w:u w:val="none"/>
            <w:lang w:val="en"/>
          </w:rPr>
          <w:t>rules</w:t>
        </w:r>
        <w:r w:rsidRPr="00A54BD3">
          <w:rPr>
            <w:rStyle w:val="Hyperlink"/>
            <w:u w:val="none"/>
            <w:lang w:val="ru-RU"/>
          </w:rPr>
          <w:t>-2015-03-11-</w:t>
        </w:r>
        <w:r w:rsidRPr="000B65C5">
          <w:rPr>
            <w:rStyle w:val="Hyperlink"/>
            <w:u w:val="none"/>
            <w:lang w:val="en"/>
          </w:rPr>
          <w:t>en</w:t>
        </w:r>
      </w:hyperlink>
      <w:r>
        <w:rPr>
          <w:rStyle w:val="Hyperlink"/>
          <w:u w:val="none"/>
          <w:lang w:val="ru-RU"/>
        </w:rPr>
        <w:t>)</w:t>
      </w:r>
      <w:r w:rsidRPr="00A54BD3">
        <w:rPr>
          <w:lang w:val="ru-RU"/>
        </w:rPr>
        <w:t xml:space="preserve">; </w:t>
      </w:r>
      <w:r>
        <w:rPr>
          <w:lang w:val="ru-RU"/>
        </w:rPr>
        <w:t>см. также</w:t>
      </w:r>
      <w:r w:rsidRPr="00A54BD3">
        <w:rPr>
          <w:lang w:val="ru-RU"/>
        </w:rPr>
        <w:t xml:space="preserve"> </w:t>
      </w:r>
      <w:hyperlink r:id="rId6" w:anchor="item45" w:history="1">
        <w:r w:rsidRPr="000B65C5">
          <w:rPr>
            <w:rStyle w:val="Hyperlink"/>
            <w:u w:val="none"/>
          </w:rPr>
          <w:t>https</w:t>
        </w:r>
        <w:r w:rsidRPr="00A54BD3">
          <w:rPr>
            <w:rStyle w:val="Hyperlink"/>
            <w:u w:val="none"/>
            <w:lang w:val="ru-RU"/>
          </w:rPr>
          <w:t>://</w:t>
        </w:r>
        <w:r w:rsidRPr="000B65C5">
          <w:rPr>
            <w:rStyle w:val="Hyperlink"/>
            <w:u w:val="none"/>
          </w:rPr>
          <w:t>www</w:t>
        </w:r>
        <w:r w:rsidRPr="00A54BD3">
          <w:rPr>
            <w:rStyle w:val="Hyperlink"/>
            <w:u w:val="none"/>
            <w:lang w:val="ru-RU"/>
          </w:rPr>
          <w:t>.</w:t>
        </w:r>
        <w:r w:rsidRPr="000B65C5">
          <w:rPr>
            <w:rStyle w:val="Hyperlink"/>
            <w:u w:val="none"/>
          </w:rPr>
          <w:t>wipo</w:t>
        </w:r>
        <w:r w:rsidRPr="00A54BD3">
          <w:rPr>
            <w:rStyle w:val="Hyperlink"/>
            <w:u w:val="none"/>
            <w:lang w:val="ru-RU"/>
          </w:rPr>
          <w:t>.</w:t>
        </w:r>
        <w:r w:rsidRPr="000B65C5">
          <w:rPr>
            <w:rStyle w:val="Hyperlink"/>
            <w:u w:val="none"/>
          </w:rPr>
          <w:t>int</w:t>
        </w:r>
        <w:r w:rsidRPr="00A54BD3">
          <w:rPr>
            <w:rStyle w:val="Hyperlink"/>
            <w:u w:val="none"/>
            <w:lang w:val="ru-RU"/>
          </w:rPr>
          <w:t>/</w:t>
        </w:r>
        <w:r w:rsidRPr="000B65C5">
          <w:rPr>
            <w:rStyle w:val="Hyperlink"/>
            <w:u w:val="none"/>
          </w:rPr>
          <w:t>amc</w:t>
        </w:r>
        <w:r w:rsidRPr="00A54BD3">
          <w:rPr>
            <w:rStyle w:val="Hyperlink"/>
            <w:u w:val="none"/>
            <w:lang w:val="ru-RU"/>
          </w:rPr>
          <w:t>/</w:t>
        </w:r>
        <w:r w:rsidRPr="000B65C5">
          <w:rPr>
            <w:rStyle w:val="Hyperlink"/>
            <w:u w:val="none"/>
          </w:rPr>
          <w:t>en</w:t>
        </w:r>
        <w:r w:rsidRPr="00A54BD3">
          <w:rPr>
            <w:rStyle w:val="Hyperlink"/>
            <w:u w:val="none"/>
            <w:lang w:val="ru-RU"/>
          </w:rPr>
          <w:t>/</w:t>
        </w:r>
        <w:r w:rsidRPr="000B65C5">
          <w:rPr>
            <w:rStyle w:val="Hyperlink"/>
            <w:u w:val="none"/>
          </w:rPr>
          <w:t>domains</w:t>
        </w:r>
        <w:r w:rsidRPr="00A54BD3">
          <w:rPr>
            <w:rStyle w:val="Hyperlink"/>
            <w:u w:val="none"/>
            <w:lang w:val="ru-RU"/>
          </w:rPr>
          <w:t>/</w:t>
        </w:r>
        <w:r w:rsidRPr="000B65C5">
          <w:rPr>
            <w:rStyle w:val="Hyperlink"/>
            <w:u w:val="none"/>
          </w:rPr>
          <w:t>search</w:t>
        </w:r>
        <w:r w:rsidRPr="00A54BD3">
          <w:rPr>
            <w:rStyle w:val="Hyperlink"/>
            <w:u w:val="none"/>
            <w:lang w:val="ru-RU"/>
          </w:rPr>
          <w:t>/</w:t>
        </w:r>
        <w:r w:rsidRPr="000B65C5">
          <w:rPr>
            <w:rStyle w:val="Hyperlink"/>
            <w:u w:val="none"/>
          </w:rPr>
          <w:t>overview</w:t>
        </w:r>
        <w:r w:rsidRPr="00A54BD3">
          <w:rPr>
            <w:rStyle w:val="Hyperlink"/>
            <w:u w:val="none"/>
            <w:lang w:val="ru-RU"/>
          </w:rPr>
          <w:t>3.0/#</w:t>
        </w:r>
        <w:r w:rsidRPr="000B65C5">
          <w:rPr>
            <w:rStyle w:val="Hyperlink"/>
            <w:u w:val="none"/>
          </w:rPr>
          <w:t>item</w:t>
        </w:r>
        <w:r w:rsidRPr="00A54BD3">
          <w:rPr>
            <w:rStyle w:val="Hyperlink"/>
            <w:u w:val="none"/>
            <w:lang w:val="ru-RU"/>
          </w:rPr>
          <w:t>45</w:t>
        </w:r>
      </w:hyperlink>
      <w:r w:rsidRPr="00A54BD3">
        <w:rPr>
          <w:lang w:val="ru-RU"/>
        </w:rPr>
        <w:t xml:space="preserve">. </w:t>
      </w:r>
    </w:p>
  </w:footnote>
  <w:footnote w:id="25">
    <w:p w14:paraId="081DEDE4" w14:textId="35DC4C48" w:rsidR="00781DD9" w:rsidRPr="00A54BD3" w:rsidRDefault="00781DD9" w:rsidP="009D3792">
      <w:pPr>
        <w:pStyle w:val="FootnoteText"/>
        <w:rPr>
          <w:lang w:val="ru-RU"/>
        </w:rPr>
      </w:pPr>
      <w:r>
        <w:rPr>
          <w:rStyle w:val="FootnoteReference"/>
        </w:rPr>
        <w:footnoteRef/>
      </w:r>
      <w:r w:rsidRPr="00A54BD3">
        <w:rPr>
          <w:lang w:val="ru-RU"/>
        </w:rPr>
        <w:t xml:space="preserve"> </w:t>
      </w:r>
      <w:r w:rsidRPr="00A54BD3">
        <w:rPr>
          <w:lang w:val="ru-RU"/>
        </w:rPr>
        <w:tab/>
      </w:r>
      <w:r>
        <w:rPr>
          <w:lang w:val="ru-RU"/>
        </w:rPr>
        <w:t xml:space="preserve">См. </w:t>
      </w:r>
      <w:r w:rsidRPr="00F2277E">
        <w:t>https</w:t>
      </w:r>
      <w:r w:rsidRPr="00A54BD3">
        <w:rPr>
          <w:lang w:val="ru-RU"/>
        </w:rPr>
        <w:t>://</w:t>
      </w:r>
      <w:r w:rsidRPr="00F2277E">
        <w:t>www</w:t>
      </w:r>
      <w:r w:rsidRPr="00A54BD3">
        <w:rPr>
          <w:lang w:val="ru-RU"/>
        </w:rPr>
        <w:t>.</w:t>
      </w:r>
      <w:r w:rsidRPr="00F2277E">
        <w:t>wipo</w:t>
      </w:r>
      <w:r w:rsidRPr="00A54BD3">
        <w:rPr>
          <w:lang w:val="ru-RU"/>
        </w:rPr>
        <w:t>.</w:t>
      </w:r>
      <w:r w:rsidRPr="00F2277E">
        <w:t>int</w:t>
      </w:r>
      <w:r w:rsidRPr="00A54BD3">
        <w:rPr>
          <w:lang w:val="ru-RU"/>
        </w:rPr>
        <w:t>/</w:t>
      </w:r>
      <w:r w:rsidRPr="00F2277E">
        <w:t>amc</w:t>
      </w:r>
      <w:r w:rsidRPr="00A54BD3">
        <w:rPr>
          <w:lang w:val="ru-RU"/>
        </w:rPr>
        <w:t>/</w:t>
      </w:r>
      <w:r w:rsidRPr="00F2277E">
        <w:t>en</w:t>
      </w:r>
      <w:r w:rsidRPr="00A54BD3">
        <w:rPr>
          <w:lang w:val="ru-RU"/>
        </w:rPr>
        <w:t>/</w:t>
      </w:r>
      <w:r w:rsidRPr="00F2277E">
        <w:t>domains</w:t>
      </w:r>
      <w:r w:rsidRPr="00A54BD3">
        <w:rPr>
          <w:lang w:val="ru-RU"/>
        </w:rPr>
        <w:t>/</w:t>
      </w:r>
      <w:r w:rsidRPr="00F2277E">
        <w:t>statistics</w:t>
      </w:r>
      <w:r w:rsidRPr="00A54BD3">
        <w:rPr>
          <w:lang w:val="ru-RU"/>
        </w:rPr>
        <w:t>/</w:t>
      </w:r>
      <w:r w:rsidRPr="00F2277E">
        <w:t>languages</w:t>
      </w:r>
      <w:r w:rsidRPr="00A54BD3">
        <w:rPr>
          <w:lang w:val="ru-RU"/>
        </w:rPr>
        <w:t>_</w:t>
      </w:r>
      <w:r w:rsidRPr="00F2277E">
        <w:t>yr</w:t>
      </w:r>
      <w:r w:rsidRPr="00A54BD3">
        <w:rPr>
          <w:lang w:val="ru-RU"/>
        </w:rPr>
        <w:t>.</w:t>
      </w:r>
      <w:r w:rsidRPr="00F2277E">
        <w:t>jsp</w:t>
      </w:r>
      <w:r w:rsidRPr="00A54BD3">
        <w:rPr>
          <w:lang w:val="ru-RU"/>
        </w:rPr>
        <w:t>?</w:t>
      </w:r>
      <w:r w:rsidRPr="00F2277E">
        <w:t>year</w:t>
      </w:r>
      <w:r w:rsidRPr="00A54BD3">
        <w:rPr>
          <w:lang w:val="ru-RU"/>
        </w:rPr>
        <w:t>.</w:t>
      </w:r>
    </w:p>
  </w:footnote>
  <w:footnote w:id="26">
    <w:p w14:paraId="7F3BFBF2" w14:textId="25A54BAA" w:rsidR="00781DD9" w:rsidRPr="0080696B" w:rsidRDefault="00781DD9" w:rsidP="009D3792">
      <w:pPr>
        <w:pStyle w:val="FootnoteText"/>
        <w:rPr>
          <w:lang w:val="ru-RU"/>
        </w:rPr>
      </w:pPr>
      <w:r>
        <w:rPr>
          <w:rStyle w:val="FootnoteReference"/>
        </w:rPr>
        <w:footnoteRef/>
      </w:r>
      <w:r w:rsidRPr="0080696B">
        <w:rPr>
          <w:lang w:val="ru-RU"/>
        </w:rPr>
        <w:t xml:space="preserve"> </w:t>
      </w:r>
      <w:r w:rsidRPr="0080696B">
        <w:rPr>
          <w:lang w:val="ru-RU"/>
        </w:rPr>
        <w:tab/>
      </w:r>
      <w:r>
        <w:rPr>
          <w:lang w:val="ru-RU"/>
        </w:rPr>
        <w:t>См.</w:t>
      </w:r>
      <w:r w:rsidRPr="0080696B">
        <w:rPr>
          <w:lang w:val="ru-RU"/>
        </w:rPr>
        <w:t xml:space="preserve"> </w:t>
      </w:r>
      <w:r w:rsidRPr="00610031">
        <w:t>https</w:t>
      </w:r>
      <w:r w:rsidRPr="0080696B">
        <w:rPr>
          <w:lang w:val="ru-RU"/>
        </w:rPr>
        <w:t>://</w:t>
      </w:r>
      <w:r w:rsidRPr="00610031">
        <w:t>www</w:t>
      </w:r>
      <w:r w:rsidRPr="0080696B">
        <w:rPr>
          <w:lang w:val="ru-RU"/>
        </w:rPr>
        <w:t>.</w:t>
      </w:r>
      <w:r w:rsidRPr="00610031">
        <w:t>wipo</w:t>
      </w:r>
      <w:r w:rsidRPr="0080696B">
        <w:rPr>
          <w:lang w:val="ru-RU"/>
        </w:rPr>
        <w:t>.</w:t>
      </w:r>
      <w:r w:rsidRPr="00610031">
        <w:t>int</w:t>
      </w:r>
      <w:r w:rsidRPr="0080696B">
        <w:rPr>
          <w:lang w:val="ru-RU"/>
        </w:rPr>
        <w:t>/</w:t>
      </w:r>
      <w:r w:rsidRPr="00610031">
        <w:t>hague</w:t>
      </w:r>
      <w:r w:rsidRPr="0080696B">
        <w:rPr>
          <w:lang w:val="ru-RU"/>
        </w:rPr>
        <w:t>/</w:t>
      </w:r>
      <w:r w:rsidRPr="00610031">
        <w:t>en</w:t>
      </w:r>
      <w:r w:rsidRPr="0080696B">
        <w:rPr>
          <w:lang w:val="ru-RU"/>
        </w:rPr>
        <w:t>/</w:t>
      </w:r>
      <w:r w:rsidRPr="00610031">
        <w:fldChar w:fldCharType="begin"/>
      </w:r>
      <w:r w:rsidRPr="00610031">
        <w:instrText>https</w:instrText>
      </w:r>
      <w:r w:rsidRPr="0080696B">
        <w:rPr>
          <w:lang w:val="ru-RU"/>
        </w:rPr>
        <w:instrText>://</w:instrText>
      </w:r>
      <w:r w:rsidRPr="00610031">
        <w:instrText>www</w:instrText>
      </w:r>
      <w:r w:rsidRPr="0080696B">
        <w:rPr>
          <w:lang w:val="ru-RU"/>
        </w:rPr>
        <w:instrText>.</w:instrText>
      </w:r>
      <w:r w:rsidRPr="00610031">
        <w:instrText>wipo</w:instrText>
      </w:r>
      <w:r w:rsidRPr="0080696B">
        <w:rPr>
          <w:lang w:val="ru-RU"/>
        </w:rPr>
        <w:instrText>.</w:instrText>
      </w:r>
      <w:r w:rsidRPr="00610031">
        <w:instrText>int</w:instrText>
      </w:r>
      <w:r w:rsidRPr="0080696B">
        <w:rPr>
          <w:lang w:val="ru-RU"/>
        </w:rPr>
        <w:instrText>/</w:instrText>
      </w:r>
      <w:r w:rsidRPr="00610031">
        <w:instrText>hague</w:instrText>
      </w:r>
      <w:r w:rsidRPr="0080696B">
        <w:rPr>
          <w:lang w:val="ru-RU"/>
        </w:rPr>
        <w:instrText>/</w:instrText>
      </w:r>
      <w:r w:rsidRPr="00610031">
        <w:instrText>en</w:instrText>
      </w:r>
      <w:r w:rsidRPr="0080696B">
        <w:rPr>
          <w:lang w:val="ru-RU"/>
        </w:rPr>
        <w:instrText xml:space="preserve">/" </w:instrText>
      </w:r>
      <w:r w:rsidRPr="00610031">
        <w:fldChar w:fldCharType="separate"/>
      </w:r>
      <w:r w:rsidRPr="00610031">
        <w:rPr>
          <w:rStyle w:val="Hyperlink"/>
          <w:u w:val="none"/>
        </w:rPr>
        <w:t>https</w:t>
      </w:r>
      <w:r w:rsidRPr="0080696B">
        <w:rPr>
          <w:rStyle w:val="Hyperlink"/>
          <w:u w:val="none"/>
          <w:lang w:val="ru-RU"/>
        </w:rPr>
        <w:t>://</w:t>
      </w:r>
      <w:r w:rsidRPr="00610031">
        <w:rPr>
          <w:rStyle w:val="Hyperlink"/>
          <w:u w:val="none"/>
        </w:rPr>
        <w:t>www</w:t>
      </w:r>
      <w:r w:rsidRPr="0080696B">
        <w:rPr>
          <w:rStyle w:val="Hyperlink"/>
          <w:u w:val="none"/>
          <w:lang w:val="ru-RU"/>
        </w:rPr>
        <w:t>.</w:t>
      </w:r>
      <w:r w:rsidRPr="00610031">
        <w:rPr>
          <w:rStyle w:val="Hyperlink"/>
          <w:u w:val="none"/>
        </w:rPr>
        <w:t>wipo</w:t>
      </w:r>
      <w:r w:rsidRPr="0080696B">
        <w:rPr>
          <w:rStyle w:val="Hyperlink"/>
          <w:u w:val="none"/>
          <w:lang w:val="ru-RU"/>
        </w:rPr>
        <w:t>.</w:t>
      </w:r>
      <w:r w:rsidRPr="00610031">
        <w:rPr>
          <w:rStyle w:val="Hyperlink"/>
          <w:u w:val="none"/>
        </w:rPr>
        <w:t>int</w:t>
      </w:r>
      <w:r w:rsidRPr="0080696B">
        <w:rPr>
          <w:rStyle w:val="Hyperlink"/>
          <w:u w:val="none"/>
          <w:lang w:val="ru-RU"/>
        </w:rPr>
        <w:t>/</w:t>
      </w:r>
      <w:r w:rsidRPr="00610031">
        <w:rPr>
          <w:rStyle w:val="Hyperlink"/>
          <w:u w:val="none"/>
        </w:rPr>
        <w:t>hague</w:t>
      </w:r>
      <w:r w:rsidRPr="0080696B">
        <w:rPr>
          <w:rStyle w:val="Hyperlink"/>
          <w:u w:val="none"/>
          <w:lang w:val="ru-RU"/>
        </w:rPr>
        <w:t>/</w:t>
      </w:r>
      <w:r w:rsidRPr="00610031">
        <w:rPr>
          <w:rStyle w:val="Hyperlink"/>
          <w:u w:val="none"/>
        </w:rPr>
        <w:t>en</w:t>
      </w:r>
      <w:r w:rsidRPr="0080696B">
        <w:rPr>
          <w:rStyle w:val="Hyperlink"/>
          <w:u w:val="none"/>
          <w:lang w:val="ru-RU"/>
        </w:rPr>
        <w:t>/</w:t>
      </w:r>
      <w:r w:rsidRPr="00610031">
        <w:rPr>
          <w:rStyle w:val="Hyperlink"/>
          <w:u w:val="none"/>
        </w:rPr>
        <w:fldChar w:fldCharType="end"/>
      </w:r>
      <w:r w:rsidRPr="0080696B">
        <w:rPr>
          <w:lang w:val="ru-RU"/>
        </w:rPr>
        <w:t>.</w:t>
      </w:r>
    </w:p>
  </w:footnote>
  <w:footnote w:id="27">
    <w:p w14:paraId="60F9A4EC" w14:textId="1062806B" w:rsidR="00781DD9" w:rsidRPr="006B7EC2" w:rsidRDefault="00781DD9" w:rsidP="006B7EC2">
      <w:pPr>
        <w:pStyle w:val="FootnoteText"/>
        <w:rPr>
          <w:lang w:val="ru-RU"/>
        </w:rPr>
      </w:pPr>
      <w:r w:rsidRPr="00610031">
        <w:rPr>
          <w:rStyle w:val="FootnoteReference"/>
        </w:rPr>
        <w:footnoteRef/>
      </w:r>
      <w:r w:rsidRPr="006B7EC2">
        <w:rPr>
          <w:lang w:val="ru-RU"/>
        </w:rPr>
        <w:t xml:space="preserve">  </w:t>
      </w:r>
      <w:r w:rsidRPr="006B7EC2">
        <w:rPr>
          <w:lang w:val="ru-RU"/>
        </w:rPr>
        <w:tab/>
      </w:r>
      <w:r>
        <w:rPr>
          <w:lang w:val="ru-RU"/>
        </w:rPr>
        <w:t>См.</w:t>
      </w:r>
      <w:r w:rsidRPr="006B7EC2">
        <w:rPr>
          <w:lang w:val="ru-RU"/>
        </w:rPr>
        <w:t xml:space="preserve"> </w:t>
      </w:r>
      <w:hyperlink r:id="rId7" w:history="1">
        <w:r w:rsidRPr="00610031">
          <w:rPr>
            <w:rStyle w:val="Hyperlink"/>
            <w:u w:val="none"/>
          </w:rPr>
          <w:t>https</w:t>
        </w:r>
        <w:r w:rsidRPr="006B7EC2">
          <w:rPr>
            <w:rStyle w:val="Hyperlink"/>
            <w:u w:val="none"/>
            <w:lang w:val="ru-RU"/>
          </w:rPr>
          <w:t>://</w:t>
        </w:r>
        <w:r w:rsidRPr="00610031">
          <w:rPr>
            <w:rStyle w:val="Hyperlink"/>
            <w:u w:val="none"/>
          </w:rPr>
          <w:t>www</w:t>
        </w:r>
        <w:r w:rsidRPr="006B7EC2">
          <w:rPr>
            <w:rStyle w:val="Hyperlink"/>
            <w:u w:val="none"/>
            <w:lang w:val="ru-RU"/>
          </w:rPr>
          <w:t>.</w:t>
        </w:r>
        <w:r w:rsidRPr="00610031">
          <w:rPr>
            <w:rStyle w:val="Hyperlink"/>
            <w:u w:val="none"/>
          </w:rPr>
          <w:t>wipo</w:t>
        </w:r>
        <w:r w:rsidRPr="006B7EC2">
          <w:rPr>
            <w:rStyle w:val="Hyperlink"/>
            <w:u w:val="none"/>
            <w:lang w:val="ru-RU"/>
          </w:rPr>
          <w:t>.</w:t>
        </w:r>
        <w:r w:rsidRPr="00610031">
          <w:rPr>
            <w:rStyle w:val="Hyperlink"/>
            <w:u w:val="none"/>
          </w:rPr>
          <w:t>int</w:t>
        </w:r>
        <w:r w:rsidRPr="006B7EC2">
          <w:rPr>
            <w:rStyle w:val="Hyperlink"/>
            <w:u w:val="none"/>
            <w:lang w:val="ru-RU"/>
          </w:rPr>
          <w:t>/</w:t>
        </w:r>
        <w:r w:rsidRPr="00610031">
          <w:rPr>
            <w:rStyle w:val="Hyperlink"/>
            <w:u w:val="none"/>
          </w:rPr>
          <w:t>hague</w:t>
        </w:r>
        <w:r w:rsidRPr="006B7EC2">
          <w:rPr>
            <w:rStyle w:val="Hyperlink"/>
            <w:u w:val="none"/>
            <w:lang w:val="ru-RU"/>
          </w:rPr>
          <w:t>/</w:t>
        </w:r>
        <w:r w:rsidRPr="00610031">
          <w:rPr>
            <w:rStyle w:val="Hyperlink"/>
            <w:u w:val="none"/>
          </w:rPr>
          <w:t>en</w:t>
        </w:r>
        <w:r w:rsidRPr="006B7EC2">
          <w:rPr>
            <w:rStyle w:val="Hyperlink"/>
            <w:u w:val="none"/>
            <w:lang w:val="ru-RU"/>
          </w:rPr>
          <w:t>/</w:t>
        </w:r>
        <w:r w:rsidRPr="00610031">
          <w:rPr>
            <w:rStyle w:val="Hyperlink"/>
            <w:u w:val="none"/>
          </w:rPr>
          <w:t>legal</w:t>
        </w:r>
        <w:r w:rsidRPr="006B7EC2">
          <w:rPr>
            <w:rStyle w:val="Hyperlink"/>
            <w:u w:val="none"/>
            <w:lang w:val="ru-RU"/>
          </w:rPr>
          <w:t>_</w:t>
        </w:r>
        <w:r w:rsidRPr="00610031">
          <w:rPr>
            <w:rStyle w:val="Hyperlink"/>
            <w:u w:val="none"/>
          </w:rPr>
          <w:t>texts</w:t>
        </w:r>
      </w:hyperlink>
      <w:r w:rsidRPr="006B7EC2">
        <w:rPr>
          <w:lang w:val="ru-RU"/>
        </w:rPr>
        <w:t>.</w:t>
      </w:r>
    </w:p>
  </w:footnote>
  <w:footnote w:id="28">
    <w:p w14:paraId="004AE31C" w14:textId="2DE54809" w:rsidR="00781DD9" w:rsidRPr="00B52626" w:rsidRDefault="00781DD9" w:rsidP="00B52626">
      <w:pPr>
        <w:pStyle w:val="FootnoteText"/>
        <w:rPr>
          <w:lang w:val="ru-RU"/>
        </w:rPr>
      </w:pPr>
      <w:r w:rsidRPr="00610031">
        <w:rPr>
          <w:rStyle w:val="FootnoteReference"/>
        </w:rPr>
        <w:footnoteRef/>
      </w:r>
      <w:r w:rsidRPr="00B52626">
        <w:rPr>
          <w:lang w:val="ru-RU"/>
        </w:rPr>
        <w:t xml:space="preserve"> </w:t>
      </w:r>
      <w:r w:rsidRPr="00B52626">
        <w:rPr>
          <w:lang w:val="ru-RU"/>
        </w:rPr>
        <w:tab/>
      </w:r>
      <w:r>
        <w:rPr>
          <w:lang w:val="ru-RU"/>
        </w:rPr>
        <w:t>Публикация ВОИС №</w:t>
      </w:r>
      <w:r w:rsidRPr="00B52626">
        <w:rPr>
          <w:lang w:val="ru-RU"/>
        </w:rPr>
        <w:t xml:space="preserve"> 911</w:t>
      </w:r>
      <w:r w:rsidRPr="00610031">
        <w:t>E</w:t>
      </w:r>
      <w:r w:rsidRPr="00B52626">
        <w:rPr>
          <w:lang w:val="ru-RU"/>
        </w:rPr>
        <w:t xml:space="preserve">/19.  </w:t>
      </w:r>
      <w:r>
        <w:rPr>
          <w:lang w:val="ru-RU"/>
        </w:rPr>
        <w:t>См.</w:t>
      </w:r>
      <w:r w:rsidRPr="00B52626">
        <w:rPr>
          <w:lang w:val="ru-RU"/>
        </w:rPr>
        <w:t xml:space="preserve"> </w:t>
      </w:r>
      <w:hyperlink r:id="rId8" w:history="1">
        <w:r w:rsidRPr="00610031">
          <w:rPr>
            <w:rStyle w:val="Hyperlink"/>
            <w:u w:val="none"/>
          </w:rPr>
          <w:t>https</w:t>
        </w:r>
        <w:r w:rsidRPr="00B52626">
          <w:rPr>
            <w:rStyle w:val="Hyperlink"/>
            <w:u w:val="none"/>
            <w:lang w:val="ru-RU"/>
          </w:rPr>
          <w:t>://</w:t>
        </w:r>
        <w:r w:rsidRPr="00610031">
          <w:rPr>
            <w:rStyle w:val="Hyperlink"/>
            <w:u w:val="none"/>
          </w:rPr>
          <w:t>www</w:t>
        </w:r>
        <w:r w:rsidRPr="00B52626">
          <w:rPr>
            <w:rStyle w:val="Hyperlink"/>
            <w:u w:val="none"/>
            <w:lang w:val="ru-RU"/>
          </w:rPr>
          <w:t>.</w:t>
        </w:r>
        <w:r w:rsidRPr="00610031">
          <w:rPr>
            <w:rStyle w:val="Hyperlink"/>
            <w:u w:val="none"/>
          </w:rPr>
          <w:t>wipo</w:t>
        </w:r>
        <w:r w:rsidRPr="00B52626">
          <w:rPr>
            <w:rStyle w:val="Hyperlink"/>
            <w:u w:val="none"/>
            <w:lang w:val="ru-RU"/>
          </w:rPr>
          <w:t>.</w:t>
        </w:r>
        <w:r w:rsidRPr="00610031">
          <w:rPr>
            <w:rStyle w:val="Hyperlink"/>
            <w:u w:val="none"/>
          </w:rPr>
          <w:t>int</w:t>
        </w:r>
        <w:r w:rsidRPr="00B52626">
          <w:rPr>
            <w:rStyle w:val="Hyperlink"/>
            <w:u w:val="none"/>
            <w:lang w:val="ru-RU"/>
          </w:rPr>
          <w:t>/</w:t>
        </w:r>
        <w:r w:rsidRPr="00610031">
          <w:rPr>
            <w:rStyle w:val="Hyperlink"/>
            <w:u w:val="none"/>
          </w:rPr>
          <w:t>publications</w:t>
        </w:r>
        <w:r w:rsidRPr="00B52626">
          <w:rPr>
            <w:rStyle w:val="Hyperlink"/>
            <w:u w:val="none"/>
            <w:lang w:val="ru-RU"/>
          </w:rPr>
          <w:t>/</w:t>
        </w:r>
        <w:r w:rsidRPr="00610031">
          <w:rPr>
            <w:rStyle w:val="Hyperlink"/>
            <w:u w:val="none"/>
          </w:rPr>
          <w:t>en</w:t>
        </w:r>
        <w:r w:rsidRPr="00B52626">
          <w:rPr>
            <w:rStyle w:val="Hyperlink"/>
            <w:u w:val="none"/>
            <w:lang w:val="ru-RU"/>
          </w:rPr>
          <w:t>/</w:t>
        </w:r>
        <w:r w:rsidRPr="00610031">
          <w:rPr>
            <w:rStyle w:val="Hyperlink"/>
            <w:u w:val="none"/>
          </w:rPr>
          <w:t>details</w:t>
        </w:r>
        <w:r w:rsidRPr="00B52626">
          <w:rPr>
            <w:rStyle w:val="Hyperlink"/>
            <w:u w:val="none"/>
            <w:lang w:val="ru-RU"/>
          </w:rPr>
          <w:t>.</w:t>
        </w:r>
        <w:r w:rsidRPr="00610031">
          <w:rPr>
            <w:rStyle w:val="Hyperlink"/>
            <w:u w:val="none"/>
          </w:rPr>
          <w:t>jsp</w:t>
        </w:r>
        <w:r w:rsidRPr="00B52626">
          <w:rPr>
            <w:rStyle w:val="Hyperlink"/>
            <w:u w:val="none"/>
            <w:lang w:val="ru-RU"/>
          </w:rPr>
          <w:t>?</w:t>
        </w:r>
        <w:r w:rsidRPr="00610031">
          <w:rPr>
            <w:rStyle w:val="Hyperlink"/>
            <w:u w:val="none"/>
          </w:rPr>
          <w:t>id</w:t>
        </w:r>
        <w:r w:rsidRPr="00B52626">
          <w:rPr>
            <w:rStyle w:val="Hyperlink"/>
            <w:u w:val="none"/>
            <w:lang w:val="ru-RU"/>
          </w:rPr>
          <w:t>=4397</w:t>
        </w:r>
      </w:hyperlink>
      <w:r w:rsidRPr="00B52626">
        <w:rPr>
          <w:lang w:val="ru-RU"/>
        </w:rPr>
        <w:t>.</w:t>
      </w:r>
    </w:p>
  </w:footnote>
  <w:footnote w:id="29">
    <w:p w14:paraId="75536CB1" w14:textId="50095FD4" w:rsidR="00781DD9" w:rsidRPr="00B52626" w:rsidRDefault="00781DD9" w:rsidP="009D3792">
      <w:pPr>
        <w:pStyle w:val="FootnoteText"/>
        <w:rPr>
          <w:lang w:val="ru-RU"/>
        </w:rPr>
      </w:pPr>
      <w:r w:rsidRPr="00610031">
        <w:rPr>
          <w:rStyle w:val="FootnoteReference"/>
        </w:rPr>
        <w:footnoteRef/>
      </w:r>
      <w:r w:rsidRPr="00B52626">
        <w:rPr>
          <w:lang w:val="ru-RU"/>
        </w:rPr>
        <w:t xml:space="preserve"> </w:t>
      </w:r>
      <w:r w:rsidRPr="00B52626">
        <w:rPr>
          <w:lang w:val="ru-RU"/>
        </w:rPr>
        <w:tab/>
      </w:r>
      <w:r>
        <w:rPr>
          <w:lang w:val="ru-RU"/>
        </w:rPr>
        <w:t>Портал ИС ВОИС –</w:t>
      </w:r>
      <w:r w:rsidRPr="00B52626">
        <w:rPr>
          <w:lang w:val="ru-RU"/>
        </w:rPr>
        <w:t xml:space="preserve"> </w:t>
      </w:r>
      <w:hyperlink r:id="rId9" w:history="1">
        <w:r w:rsidRPr="00610031">
          <w:rPr>
            <w:rStyle w:val="Hyperlink"/>
            <w:u w:val="none"/>
          </w:rPr>
          <w:t>https</w:t>
        </w:r>
        <w:r w:rsidRPr="00B52626">
          <w:rPr>
            <w:rStyle w:val="Hyperlink"/>
            <w:u w:val="none"/>
            <w:lang w:val="ru-RU"/>
          </w:rPr>
          <w:t>://</w:t>
        </w:r>
        <w:r w:rsidRPr="00610031">
          <w:rPr>
            <w:rStyle w:val="Hyperlink"/>
            <w:u w:val="none"/>
          </w:rPr>
          <w:t>ipportal</w:t>
        </w:r>
        <w:r w:rsidRPr="00B52626">
          <w:rPr>
            <w:rStyle w:val="Hyperlink"/>
            <w:u w:val="none"/>
            <w:lang w:val="ru-RU"/>
          </w:rPr>
          <w:t>.</w:t>
        </w:r>
        <w:r w:rsidRPr="00610031">
          <w:rPr>
            <w:rStyle w:val="Hyperlink"/>
            <w:u w:val="none"/>
          </w:rPr>
          <w:t>wipo</w:t>
        </w:r>
        <w:r w:rsidRPr="00B52626">
          <w:rPr>
            <w:rStyle w:val="Hyperlink"/>
            <w:u w:val="none"/>
            <w:lang w:val="ru-RU"/>
          </w:rPr>
          <w:t>.</w:t>
        </w:r>
        <w:r w:rsidRPr="00610031">
          <w:rPr>
            <w:rStyle w:val="Hyperlink"/>
            <w:u w:val="none"/>
          </w:rPr>
          <w:t>int</w:t>
        </w:r>
        <w:r w:rsidRPr="00B52626">
          <w:rPr>
            <w:rStyle w:val="Hyperlink"/>
            <w:u w:val="none"/>
            <w:lang w:val="ru-RU"/>
          </w:rPr>
          <w:t>/</w:t>
        </w:r>
      </w:hyperlink>
      <w:r w:rsidRPr="00B52626">
        <w:rPr>
          <w:lang w:val="ru-RU"/>
        </w:rPr>
        <w:t>.</w:t>
      </w:r>
    </w:p>
  </w:footnote>
  <w:footnote w:id="30">
    <w:p w14:paraId="1C7DC042" w14:textId="36BF1DB4" w:rsidR="00781DD9" w:rsidRPr="00C5599B" w:rsidRDefault="00781DD9" w:rsidP="009D3792">
      <w:pPr>
        <w:pStyle w:val="FootnoteText"/>
        <w:rPr>
          <w:lang w:val="ru-RU"/>
        </w:rPr>
      </w:pPr>
      <w:r>
        <w:rPr>
          <w:rStyle w:val="FootnoteReference"/>
        </w:rPr>
        <w:footnoteRef/>
      </w:r>
      <w:r w:rsidRPr="00C5599B">
        <w:rPr>
          <w:lang w:val="ru-RU"/>
        </w:rPr>
        <w:t xml:space="preserve"> </w:t>
      </w:r>
      <w:r w:rsidRPr="00C5599B">
        <w:rPr>
          <w:lang w:val="ru-RU"/>
        </w:rPr>
        <w:tab/>
      </w:r>
      <w:r>
        <w:rPr>
          <w:lang w:val="ru-RU"/>
        </w:rPr>
        <w:t>На грузинском, тайском и хорватском</w:t>
      </w:r>
      <w:r w:rsidRPr="00C5599B">
        <w:rPr>
          <w:lang w:val="ru-RU"/>
        </w:rPr>
        <w:t>.</w:t>
      </w:r>
    </w:p>
  </w:footnote>
  <w:footnote w:id="31">
    <w:p w14:paraId="1F45647E" w14:textId="6324BFD6" w:rsidR="00781DD9" w:rsidRPr="00B43F33" w:rsidRDefault="00781DD9" w:rsidP="009D3792">
      <w:pPr>
        <w:pStyle w:val="FootnoteText"/>
        <w:rPr>
          <w:lang w:val="ru-RU"/>
        </w:rPr>
      </w:pPr>
      <w:r>
        <w:rPr>
          <w:rStyle w:val="FootnoteReference"/>
        </w:rPr>
        <w:footnoteRef/>
      </w:r>
      <w:r w:rsidRPr="00B43F33">
        <w:rPr>
          <w:lang w:val="ru-RU"/>
        </w:rPr>
        <w:t xml:space="preserve"> </w:t>
      </w:r>
      <w:r w:rsidRPr="00B43F33">
        <w:rPr>
          <w:lang w:val="ru-RU"/>
        </w:rPr>
        <w:tab/>
      </w:r>
      <w:r>
        <w:rPr>
          <w:lang w:val="ru-RU"/>
        </w:rPr>
        <w:t>См.</w:t>
      </w:r>
      <w:r w:rsidRPr="00B43F33">
        <w:rPr>
          <w:lang w:val="ru-RU"/>
        </w:rPr>
        <w:t xml:space="preserve"> </w:t>
      </w:r>
      <w:r w:rsidRPr="00B43F33">
        <w:rPr>
          <w:i/>
          <w:lang w:val="ru-RU"/>
        </w:rPr>
        <w:t>Академия ВОИС – обзор за 201</w:t>
      </w:r>
      <w:r>
        <w:rPr>
          <w:i/>
          <w:lang w:val="ru-RU"/>
        </w:rPr>
        <w:t>9</w:t>
      </w:r>
      <w:r w:rsidRPr="00B43F33">
        <w:rPr>
          <w:i/>
        </w:rPr>
        <w:t> </w:t>
      </w:r>
      <w:r w:rsidRPr="00B43F33">
        <w:rPr>
          <w:i/>
          <w:lang w:val="ru-RU"/>
        </w:rPr>
        <w:t xml:space="preserve">г. </w:t>
      </w:r>
    </w:p>
  </w:footnote>
  <w:footnote w:id="32">
    <w:p w14:paraId="442CF84F" w14:textId="055A0220" w:rsidR="00781DD9" w:rsidRPr="00B43F33" w:rsidRDefault="00781DD9" w:rsidP="009D3792">
      <w:pPr>
        <w:pStyle w:val="FootnoteText"/>
        <w:rPr>
          <w:lang w:val="ru-RU"/>
        </w:rPr>
      </w:pPr>
      <w:r>
        <w:rPr>
          <w:rStyle w:val="FootnoteReference"/>
        </w:rPr>
        <w:footnoteRef/>
      </w:r>
      <w:r w:rsidRPr="00B43F33">
        <w:rPr>
          <w:lang w:val="ru-RU"/>
        </w:rPr>
        <w:t xml:space="preserve"> </w:t>
      </w:r>
      <w:r w:rsidRPr="00B43F33">
        <w:rPr>
          <w:lang w:val="ru-RU"/>
        </w:rPr>
        <w:tab/>
      </w:r>
      <w:r>
        <w:rPr>
          <w:lang w:val="ru-RU"/>
        </w:rPr>
        <w:t>Во</w:t>
      </w:r>
      <w:r w:rsidRPr="00B43F33">
        <w:rPr>
          <w:lang w:val="ru-RU"/>
        </w:rPr>
        <w:t xml:space="preserve"> </w:t>
      </w:r>
      <w:r>
        <w:rPr>
          <w:lang w:val="ru-RU"/>
        </w:rPr>
        <w:t>взаимодействии</w:t>
      </w:r>
      <w:r w:rsidRPr="00B43F33">
        <w:rPr>
          <w:lang w:val="ru-RU"/>
        </w:rPr>
        <w:t xml:space="preserve"> </w:t>
      </w:r>
      <w:r>
        <w:rPr>
          <w:lang w:val="ru-RU"/>
        </w:rPr>
        <w:t>с</w:t>
      </w:r>
      <w:r w:rsidRPr="00B43F33">
        <w:rPr>
          <w:lang w:val="ru-RU"/>
        </w:rPr>
        <w:t xml:space="preserve"> </w:t>
      </w:r>
      <w:r>
        <w:rPr>
          <w:lang w:val="ru-RU"/>
        </w:rPr>
        <w:t>государствами</w:t>
      </w:r>
      <w:r w:rsidRPr="00B43F33">
        <w:rPr>
          <w:lang w:val="ru-RU"/>
        </w:rPr>
        <w:t>-</w:t>
      </w:r>
      <w:r>
        <w:rPr>
          <w:lang w:val="ru-RU"/>
        </w:rPr>
        <w:t>членами</w:t>
      </w:r>
      <w:r w:rsidRPr="00B43F33">
        <w:rPr>
          <w:lang w:val="ru-RU"/>
        </w:rPr>
        <w:t xml:space="preserve"> </w:t>
      </w:r>
      <w:r>
        <w:rPr>
          <w:lang w:val="ru-RU"/>
        </w:rPr>
        <w:t>Академия</w:t>
      </w:r>
      <w:r w:rsidRPr="00B43F33">
        <w:rPr>
          <w:lang w:val="ru-RU"/>
        </w:rPr>
        <w:t xml:space="preserve"> </w:t>
      </w:r>
      <w:r>
        <w:rPr>
          <w:lang w:val="ru-RU"/>
        </w:rPr>
        <w:t>ВОИС</w:t>
      </w:r>
      <w:r w:rsidRPr="00B43F33">
        <w:rPr>
          <w:lang w:val="ru-RU"/>
        </w:rPr>
        <w:t xml:space="preserve"> </w:t>
      </w:r>
      <w:r>
        <w:rPr>
          <w:lang w:val="ru-RU"/>
        </w:rPr>
        <w:t>предлагает</w:t>
      </w:r>
      <w:r w:rsidRPr="00B43F33">
        <w:rPr>
          <w:lang w:val="ru-RU"/>
        </w:rPr>
        <w:t xml:space="preserve"> </w:t>
      </w:r>
      <w:r>
        <w:rPr>
          <w:lang w:val="ru-RU"/>
        </w:rPr>
        <w:t>на</w:t>
      </w:r>
      <w:r w:rsidRPr="00B43F33">
        <w:rPr>
          <w:lang w:val="ru-RU"/>
        </w:rPr>
        <w:t xml:space="preserve"> </w:t>
      </w:r>
      <w:r>
        <w:rPr>
          <w:lang w:val="ru-RU"/>
        </w:rPr>
        <w:t>этих</w:t>
      </w:r>
      <w:r w:rsidRPr="00B43F33">
        <w:rPr>
          <w:lang w:val="ru-RU"/>
        </w:rPr>
        <w:t xml:space="preserve"> </w:t>
      </w:r>
      <w:r>
        <w:rPr>
          <w:lang w:val="ru-RU"/>
        </w:rPr>
        <w:t>дополнительных языках и другие курсы</w:t>
      </w:r>
      <w:r w:rsidRPr="00B43F33">
        <w:rPr>
          <w:lang w:val="ru-RU"/>
        </w:rPr>
        <w:t>.</w:t>
      </w:r>
    </w:p>
  </w:footnote>
  <w:footnote w:id="33">
    <w:p w14:paraId="0C3ED3EE" w14:textId="69851400" w:rsidR="00781DD9" w:rsidRPr="00331F3D" w:rsidRDefault="00781DD9" w:rsidP="009D3792">
      <w:pPr>
        <w:pStyle w:val="FootnoteText"/>
        <w:rPr>
          <w:lang w:val="ru-RU"/>
        </w:rPr>
      </w:pPr>
      <w:r>
        <w:rPr>
          <w:rStyle w:val="FootnoteReference"/>
        </w:rPr>
        <w:footnoteRef/>
      </w:r>
      <w:r w:rsidRPr="00AC73A7">
        <w:rPr>
          <w:lang w:val="ru-RU"/>
        </w:rPr>
        <w:t xml:space="preserve"> </w:t>
      </w:r>
      <w:r w:rsidRPr="00AC73A7">
        <w:rPr>
          <w:lang w:val="ru-RU"/>
        </w:rPr>
        <w:tab/>
      </w:r>
      <w:r>
        <w:rPr>
          <w:lang w:val="ru-RU"/>
        </w:rPr>
        <w:t>В</w:t>
      </w:r>
      <w:r w:rsidRPr="00AC73A7">
        <w:rPr>
          <w:lang w:val="ru-RU"/>
        </w:rPr>
        <w:t xml:space="preserve"> 2018</w:t>
      </w:r>
      <w:r>
        <w:rPr>
          <w:lang w:val="ru-RU"/>
        </w:rPr>
        <w:t>–</w:t>
      </w:r>
      <w:r w:rsidRPr="00AC73A7">
        <w:rPr>
          <w:lang w:val="ru-RU"/>
        </w:rPr>
        <w:t xml:space="preserve">2019 </w:t>
      </w:r>
      <w:r>
        <w:rPr>
          <w:lang w:val="ru-RU"/>
        </w:rPr>
        <w:t>гг.</w:t>
      </w:r>
      <w:r w:rsidRPr="00AC73A7">
        <w:rPr>
          <w:lang w:val="ru-RU"/>
        </w:rPr>
        <w:t xml:space="preserve"> Ведомств</w:t>
      </w:r>
      <w:r>
        <w:rPr>
          <w:lang w:val="ru-RU"/>
        </w:rPr>
        <w:t>о</w:t>
      </w:r>
      <w:r w:rsidRPr="00AC73A7">
        <w:rPr>
          <w:lang w:val="ru-RU"/>
        </w:rPr>
        <w:t xml:space="preserve"> интеллектуальной собственности Вьетнама</w:t>
      </w:r>
      <w:r>
        <w:rPr>
          <w:lang w:val="ru-RU"/>
        </w:rPr>
        <w:t xml:space="preserve"> проводило проверку платформ для версий курсов</w:t>
      </w:r>
      <w:r w:rsidRPr="00AC73A7">
        <w:rPr>
          <w:lang w:val="ru-RU"/>
        </w:rPr>
        <w:t xml:space="preserve"> </w:t>
      </w:r>
      <w:r w:rsidRPr="00AC73A7">
        <w:t>DL</w:t>
      </w:r>
      <w:r w:rsidRPr="00AC73A7">
        <w:rPr>
          <w:lang w:val="ru-RU"/>
        </w:rPr>
        <w:t xml:space="preserve">-101 «Общий курс по интеллектуальной собственности» и </w:t>
      </w:r>
      <w:r w:rsidRPr="00AC73A7">
        <w:t>DL</w:t>
      </w:r>
      <w:r w:rsidRPr="00AC73A7">
        <w:rPr>
          <w:lang w:val="ru-RU"/>
        </w:rPr>
        <w:t>-302 «Товарные знаки, промышленны</w:t>
      </w:r>
      <w:r>
        <w:rPr>
          <w:lang w:val="ru-RU"/>
        </w:rPr>
        <w:t>е</w:t>
      </w:r>
      <w:r w:rsidRPr="00AC73A7">
        <w:rPr>
          <w:lang w:val="ru-RU"/>
        </w:rPr>
        <w:t xml:space="preserve"> образ</w:t>
      </w:r>
      <w:r>
        <w:rPr>
          <w:lang w:val="ru-RU"/>
        </w:rPr>
        <w:t>цы</w:t>
      </w:r>
      <w:r w:rsidRPr="00AC73A7">
        <w:rPr>
          <w:lang w:val="ru-RU"/>
        </w:rPr>
        <w:t xml:space="preserve"> и географические указания»</w:t>
      </w:r>
      <w:r>
        <w:rPr>
          <w:lang w:val="ru-RU"/>
        </w:rPr>
        <w:t xml:space="preserve"> на вьетнамском языке</w:t>
      </w:r>
      <w:r w:rsidRPr="00331F3D">
        <w:rPr>
          <w:lang w:val="ru-RU"/>
        </w:rPr>
        <w:t>.</w:t>
      </w:r>
    </w:p>
  </w:footnote>
  <w:footnote w:id="34">
    <w:p w14:paraId="61551425" w14:textId="0E3C5E42" w:rsidR="00781DD9" w:rsidRPr="00331F3D" w:rsidRDefault="00781DD9" w:rsidP="009D3792">
      <w:pPr>
        <w:pStyle w:val="FootnoteText"/>
        <w:rPr>
          <w:lang w:val="ru-RU"/>
        </w:rPr>
      </w:pPr>
      <w:r>
        <w:rPr>
          <w:rStyle w:val="FootnoteReference"/>
        </w:rPr>
        <w:footnoteRef/>
      </w:r>
      <w:r w:rsidRPr="00331F3D">
        <w:rPr>
          <w:lang w:val="ru-RU"/>
        </w:rPr>
        <w:t xml:space="preserve"> </w:t>
      </w:r>
      <w:r w:rsidRPr="00331F3D">
        <w:rPr>
          <w:lang w:val="ru-RU"/>
        </w:rPr>
        <w:tab/>
      </w:r>
      <w:r>
        <w:rPr>
          <w:lang w:val="ru-RU"/>
        </w:rPr>
        <w:t>Курс</w:t>
      </w:r>
      <w:r w:rsidRPr="00331F3D">
        <w:rPr>
          <w:lang w:val="ru-RU"/>
        </w:rPr>
        <w:t xml:space="preserve"> </w:t>
      </w:r>
      <w:r>
        <w:rPr>
          <w:lang w:val="ru-RU"/>
        </w:rPr>
        <w:t>организован</w:t>
      </w:r>
      <w:r w:rsidRPr="00331F3D">
        <w:rPr>
          <w:lang w:val="ru-RU"/>
        </w:rPr>
        <w:t xml:space="preserve"> </w:t>
      </w:r>
      <w:r>
        <w:rPr>
          <w:lang w:val="ru-RU"/>
        </w:rPr>
        <w:t>на</w:t>
      </w:r>
      <w:r w:rsidRPr="00331F3D">
        <w:rPr>
          <w:lang w:val="ru-RU"/>
        </w:rPr>
        <w:t xml:space="preserve"> </w:t>
      </w:r>
      <w:r>
        <w:rPr>
          <w:lang w:val="ru-RU"/>
        </w:rPr>
        <w:t>специальной</w:t>
      </w:r>
      <w:r w:rsidRPr="00331F3D">
        <w:rPr>
          <w:lang w:val="ru-RU"/>
        </w:rPr>
        <w:t xml:space="preserve"> </w:t>
      </w:r>
      <w:r>
        <w:rPr>
          <w:lang w:val="ru-RU"/>
        </w:rPr>
        <w:t>платформе</w:t>
      </w:r>
      <w:r w:rsidRPr="00331F3D">
        <w:rPr>
          <w:lang w:val="ru-RU"/>
        </w:rPr>
        <w:t xml:space="preserve"> </w:t>
      </w:r>
      <w:r>
        <w:rPr>
          <w:lang w:val="ru-RU"/>
        </w:rPr>
        <w:t>в</w:t>
      </w:r>
      <w:r w:rsidRPr="00331F3D">
        <w:rPr>
          <w:lang w:val="ru-RU"/>
        </w:rPr>
        <w:t xml:space="preserve"> </w:t>
      </w:r>
      <w:r>
        <w:rPr>
          <w:lang w:val="ru-RU"/>
        </w:rPr>
        <w:t>Китае</w:t>
      </w:r>
      <w:r w:rsidRPr="00331F3D">
        <w:rPr>
          <w:lang w:val="ru-RU"/>
        </w:rPr>
        <w:t>.</w:t>
      </w:r>
    </w:p>
  </w:footnote>
  <w:footnote w:id="35">
    <w:p w14:paraId="17F2C29C" w14:textId="740821B8" w:rsidR="00781DD9" w:rsidRPr="00C5133C" w:rsidRDefault="00781DD9" w:rsidP="009D3792">
      <w:pPr>
        <w:pStyle w:val="FootnoteText"/>
        <w:rPr>
          <w:lang w:val="ru-RU"/>
        </w:rPr>
      </w:pPr>
      <w:r>
        <w:rPr>
          <w:rStyle w:val="FootnoteReference"/>
        </w:rPr>
        <w:footnoteRef/>
      </w:r>
      <w:r w:rsidRPr="00C5133C">
        <w:rPr>
          <w:lang w:val="ru-RU"/>
        </w:rPr>
        <w:t xml:space="preserve"> </w:t>
      </w:r>
      <w:r w:rsidRPr="00C5133C">
        <w:rPr>
          <w:lang w:val="ru-RU"/>
        </w:rPr>
        <w:tab/>
      </w:r>
      <w:r>
        <w:rPr>
          <w:lang w:val="ru-RU"/>
        </w:rPr>
        <w:t>Одновременно</w:t>
      </w:r>
      <w:r w:rsidRPr="00C5133C">
        <w:rPr>
          <w:lang w:val="ru-RU"/>
        </w:rPr>
        <w:t xml:space="preserve"> </w:t>
      </w:r>
      <w:r>
        <w:rPr>
          <w:lang w:val="ru-RU"/>
        </w:rPr>
        <w:t>с</w:t>
      </w:r>
      <w:r w:rsidRPr="00C5133C">
        <w:rPr>
          <w:lang w:val="ru-RU"/>
        </w:rPr>
        <w:t xml:space="preserve"> </w:t>
      </w:r>
      <w:r>
        <w:rPr>
          <w:lang w:val="ru-RU"/>
        </w:rPr>
        <w:t>вступлением</w:t>
      </w:r>
      <w:r w:rsidRPr="00C5133C">
        <w:rPr>
          <w:lang w:val="ru-RU"/>
        </w:rPr>
        <w:t xml:space="preserve"> </w:t>
      </w:r>
      <w:r>
        <w:rPr>
          <w:lang w:val="ru-RU"/>
        </w:rPr>
        <w:t>в</w:t>
      </w:r>
      <w:r w:rsidRPr="00C5133C">
        <w:rPr>
          <w:lang w:val="ru-RU"/>
        </w:rPr>
        <w:t xml:space="preserve"> </w:t>
      </w:r>
      <w:r>
        <w:rPr>
          <w:lang w:val="ru-RU"/>
        </w:rPr>
        <w:t>силу</w:t>
      </w:r>
      <w:r w:rsidRPr="00C5133C">
        <w:rPr>
          <w:lang w:val="ru-RU"/>
        </w:rPr>
        <w:t xml:space="preserve"> </w:t>
      </w:r>
      <w:r>
        <w:rPr>
          <w:lang w:val="ru-RU"/>
        </w:rPr>
        <w:t>Акта 1960 г</w:t>
      </w:r>
      <w:r w:rsidRPr="00C5133C">
        <w:rPr>
          <w:lang w:val="ru-RU"/>
        </w:rPr>
        <w:t>.</w:t>
      </w:r>
    </w:p>
  </w:footnote>
  <w:footnote w:id="36">
    <w:p w14:paraId="5720951D" w14:textId="74AE5A1E" w:rsidR="00781DD9" w:rsidRPr="00477DE7" w:rsidRDefault="00781DD9" w:rsidP="00C5133C">
      <w:pPr>
        <w:pStyle w:val="FootnoteText"/>
        <w:rPr>
          <w:lang w:val="ru-RU"/>
        </w:rPr>
      </w:pPr>
      <w:r>
        <w:rPr>
          <w:rStyle w:val="FootnoteReference"/>
        </w:rPr>
        <w:footnoteRef/>
      </w:r>
      <w:r w:rsidRPr="00C5133C">
        <w:rPr>
          <w:lang w:val="ru-RU"/>
        </w:rPr>
        <w:t xml:space="preserve"> </w:t>
      </w:r>
      <w:r w:rsidRPr="00C5133C">
        <w:rPr>
          <w:lang w:val="ru-RU"/>
        </w:rPr>
        <w:tab/>
        <w:t>Мексика присоединилась к Гаагской системе 6 июня 2020 г. Испания является Договаривающейся стороной Акта 1999 г. с</w:t>
      </w:r>
      <w:r>
        <w:rPr>
          <w:lang w:val="ru-RU"/>
        </w:rPr>
        <w:t xml:space="preserve"> </w:t>
      </w:r>
      <w:r w:rsidRPr="00C5133C">
        <w:rPr>
          <w:lang w:val="ru-RU"/>
        </w:rPr>
        <w:t>23 декабря 2003 г.</w:t>
      </w:r>
    </w:p>
  </w:footnote>
  <w:footnote w:id="37">
    <w:p w14:paraId="18056D74" w14:textId="43C57B57" w:rsidR="00781DD9" w:rsidRPr="00CF4F81" w:rsidRDefault="00781DD9" w:rsidP="009D3792">
      <w:pPr>
        <w:pStyle w:val="FootnoteText"/>
        <w:rPr>
          <w:rFonts w:eastAsiaTheme="minorEastAsia"/>
          <w:lang w:val="ru-RU" w:eastAsia="ja-JP"/>
        </w:rPr>
      </w:pPr>
      <w:r>
        <w:rPr>
          <w:rStyle w:val="FootnoteReference"/>
        </w:rPr>
        <w:footnoteRef/>
      </w:r>
      <w:r w:rsidRPr="00CF4F81">
        <w:rPr>
          <w:lang w:val="ru-RU"/>
        </w:rPr>
        <w:t xml:space="preserve"> </w:t>
      </w:r>
      <w:r w:rsidRPr="00CF4F81">
        <w:rPr>
          <w:lang w:val="ru-RU"/>
        </w:rPr>
        <w:tab/>
      </w:r>
      <w:r>
        <w:rPr>
          <w:lang w:val="ru-RU"/>
        </w:rPr>
        <w:t>См. выше таблицу «</w:t>
      </w:r>
      <w:r w:rsidRPr="00CF4F81">
        <w:rPr>
          <w:lang w:val="ru-RU"/>
        </w:rPr>
        <w:t xml:space="preserve">Распределение заявок </w:t>
      </w:r>
      <w:r w:rsidRPr="00CF4F81">
        <w:t>PCT</w:t>
      </w:r>
      <w:r w:rsidRPr="00CF4F81">
        <w:rPr>
          <w:lang w:val="ru-RU"/>
        </w:rPr>
        <w:t xml:space="preserve"> в разбивке по языкам публикации, 2005–2019 гг.</w:t>
      </w:r>
      <w:r>
        <w:rPr>
          <w:lang w:val="ru-RU"/>
        </w:rPr>
        <w:t>»</w:t>
      </w:r>
      <w:r w:rsidRPr="00CF4F81">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1D67" w14:textId="324432A5" w:rsidR="00781DD9" w:rsidRDefault="00781DD9" w:rsidP="00781DD9">
    <w:pPr>
      <w:pStyle w:val="Header"/>
      <w:jc w:val="right"/>
    </w:pPr>
    <w:r>
      <w:t>H/LD/WG/9/5</w:t>
    </w:r>
  </w:p>
  <w:p w14:paraId="7D57AAD2" w14:textId="7B4A7667" w:rsidR="00781DD9" w:rsidRDefault="00781DD9" w:rsidP="00781DD9">
    <w:pPr>
      <w:pStyle w:val="Header"/>
      <w:jc w:val="right"/>
      <w:rPr>
        <w:lang w:val="ru-RU"/>
      </w:rPr>
    </w:pPr>
    <w:r>
      <w:rPr>
        <w:lang w:val="ru-RU"/>
      </w:rPr>
      <w:t xml:space="preserve">стр. </w:t>
    </w:r>
    <w:r w:rsidRPr="00781DD9">
      <w:rPr>
        <w:lang w:val="ru-RU"/>
      </w:rPr>
      <w:fldChar w:fldCharType="begin"/>
    </w:r>
    <w:r w:rsidRPr="00781DD9">
      <w:rPr>
        <w:lang w:val="ru-RU"/>
      </w:rPr>
      <w:instrText xml:space="preserve"> PAGE   \* MERGEFORMAT </w:instrText>
    </w:r>
    <w:r w:rsidRPr="00781DD9">
      <w:rPr>
        <w:lang w:val="ru-RU"/>
      </w:rPr>
      <w:fldChar w:fldCharType="separate"/>
    </w:r>
    <w:r w:rsidR="00F51846">
      <w:rPr>
        <w:noProof/>
        <w:lang w:val="ru-RU"/>
      </w:rPr>
      <w:t>8</w:t>
    </w:r>
    <w:r w:rsidRPr="00781DD9">
      <w:rPr>
        <w:noProof/>
        <w:lang w:val="ru-RU"/>
      </w:rPr>
      <w:fldChar w:fldCharType="end"/>
    </w:r>
  </w:p>
  <w:p w14:paraId="3BFCA05E" w14:textId="77777777" w:rsidR="00781DD9" w:rsidRPr="00781DD9" w:rsidRDefault="00781DD9" w:rsidP="00781DD9">
    <w:pPr>
      <w:pStyle w:val="Header"/>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16C4" w14:textId="77777777" w:rsidR="00781DD9" w:rsidRPr="00E47279" w:rsidRDefault="00781DD9" w:rsidP="008B0596">
    <w:pPr>
      <w:pStyle w:val="Header"/>
      <w:jc w:val="right"/>
    </w:pPr>
    <w:r w:rsidRPr="00E47279">
      <w:t>H/LD/WG/9/5</w:t>
    </w:r>
  </w:p>
  <w:p w14:paraId="29FF3D56" w14:textId="08A1300E" w:rsidR="00781DD9" w:rsidRPr="00C9205A" w:rsidRDefault="00781DD9" w:rsidP="008B0596">
    <w:pPr>
      <w:pStyle w:val="Header"/>
      <w:jc w:val="right"/>
    </w:pPr>
    <w:r>
      <w:rPr>
        <w:lang w:val="ru-RU"/>
      </w:rPr>
      <w:t>ПРИЛОЖЕНИЕ</w:t>
    </w:r>
    <w:r w:rsidRPr="00E47279">
      <w:t xml:space="preserve">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9FAB" w14:textId="77777777" w:rsidR="00781DD9" w:rsidRPr="00781DD9" w:rsidRDefault="00781DD9" w:rsidP="00781DD9">
    <w:pPr>
      <w:pStyle w:val="Header"/>
      <w:jc w:val="right"/>
      <w:rPr>
        <w:lang w:val="ru-RU"/>
      </w:rPr>
    </w:pPr>
    <w:r>
      <w:t>H</w:t>
    </w:r>
    <w:r w:rsidRPr="00781DD9">
      <w:rPr>
        <w:lang w:val="ru-RU"/>
      </w:rPr>
      <w:t>/</w:t>
    </w:r>
    <w:r>
      <w:t>LD</w:t>
    </w:r>
    <w:r w:rsidRPr="00781DD9">
      <w:rPr>
        <w:lang w:val="ru-RU"/>
      </w:rPr>
      <w:t>/</w:t>
    </w:r>
    <w:r>
      <w:t>WG</w:t>
    </w:r>
    <w:r w:rsidRPr="00781DD9">
      <w:rPr>
        <w:lang w:val="ru-RU"/>
      </w:rPr>
      <w:t>/9/5</w:t>
    </w:r>
  </w:p>
  <w:p w14:paraId="11ED26B6" w14:textId="14992A92" w:rsidR="00781DD9" w:rsidRDefault="00781DD9" w:rsidP="00781DD9">
    <w:pPr>
      <w:pStyle w:val="Header"/>
      <w:jc w:val="right"/>
      <w:rPr>
        <w:lang w:val="ru-RU"/>
      </w:rPr>
    </w:pPr>
    <w:r>
      <w:rPr>
        <w:lang w:val="ru-RU"/>
      </w:rPr>
      <w:t xml:space="preserve">Приложение </w:t>
    </w:r>
    <w:r>
      <w:t>II</w:t>
    </w:r>
    <w:r w:rsidRPr="00781DD9">
      <w:rPr>
        <w:lang w:val="ru-RU"/>
      </w:rPr>
      <w:t xml:space="preserve">, </w:t>
    </w:r>
    <w:r>
      <w:rPr>
        <w:lang w:val="ru-RU"/>
      </w:rPr>
      <w:t xml:space="preserve">стр. </w:t>
    </w:r>
    <w:r w:rsidRPr="00781DD9">
      <w:rPr>
        <w:lang w:val="ru-RU"/>
      </w:rPr>
      <w:fldChar w:fldCharType="begin"/>
    </w:r>
    <w:r w:rsidRPr="00781DD9">
      <w:rPr>
        <w:lang w:val="ru-RU"/>
      </w:rPr>
      <w:instrText xml:space="preserve"> PAGE   \* MERGEFORMAT </w:instrText>
    </w:r>
    <w:r w:rsidRPr="00781DD9">
      <w:rPr>
        <w:lang w:val="ru-RU"/>
      </w:rPr>
      <w:fldChar w:fldCharType="separate"/>
    </w:r>
    <w:r w:rsidR="00F51846">
      <w:rPr>
        <w:noProof/>
        <w:lang w:val="ru-RU"/>
      </w:rPr>
      <w:t>7</w:t>
    </w:r>
    <w:r w:rsidRPr="00781DD9">
      <w:rPr>
        <w:noProof/>
        <w:lang w:val="ru-RU"/>
      </w:rPr>
      <w:fldChar w:fldCharType="end"/>
    </w:r>
  </w:p>
  <w:p w14:paraId="51F2C173" w14:textId="77777777" w:rsidR="00781DD9" w:rsidRPr="00781DD9" w:rsidRDefault="00781DD9" w:rsidP="00781DD9">
    <w:pPr>
      <w:pStyle w:val="Header"/>
      <w:jc w:val="right"/>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A254" w14:textId="77777777" w:rsidR="00781DD9" w:rsidRPr="004A4BFE" w:rsidRDefault="00781DD9" w:rsidP="008B0596">
    <w:pPr>
      <w:pStyle w:val="Header"/>
      <w:jc w:val="right"/>
      <w:rPr>
        <w:lang w:val="fr-CH"/>
      </w:rPr>
    </w:pPr>
    <w:r w:rsidRPr="004A4BFE">
      <w:rPr>
        <w:lang w:val="fr-CH"/>
      </w:rPr>
      <w:t>H/LD/WG/9/</w:t>
    </w:r>
    <w:r>
      <w:rPr>
        <w:lang w:val="fr-CH"/>
      </w:rPr>
      <w:t>5</w:t>
    </w:r>
  </w:p>
  <w:p w14:paraId="024537DA" w14:textId="4CDE52AE" w:rsidR="00781DD9" w:rsidRDefault="00781DD9" w:rsidP="00E26F8C">
    <w:pPr>
      <w:pStyle w:val="Header"/>
      <w:jc w:val="right"/>
      <w:rPr>
        <w:lang w:val="fr-CH"/>
      </w:rPr>
    </w:pPr>
    <w:r>
      <w:rPr>
        <w:lang w:val="ru-RU"/>
      </w:rPr>
      <w:t>ПРИЛОЖЕНИЕ</w:t>
    </w:r>
    <w:r w:rsidRPr="004A4BFE">
      <w:rPr>
        <w:lang w:val="fr-CH"/>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8F34BF"/>
    <w:multiLevelType w:val="hybridMultilevel"/>
    <w:tmpl w:val="A1967DBA"/>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6C3"/>
    <w:multiLevelType w:val="hybridMultilevel"/>
    <w:tmpl w:val="533A5814"/>
    <w:lvl w:ilvl="0" w:tplc="47C0DC70">
      <w:start w:val="82"/>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3" w15:restartNumberingAfterBreak="0">
    <w:nsid w:val="06CD29E3"/>
    <w:multiLevelType w:val="multilevel"/>
    <w:tmpl w:val="B11E7176"/>
    <w:lvl w:ilvl="0">
      <w:start w:val="56"/>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Roman"/>
      <w:lvlText w:val="(%3)"/>
      <w:lvlJc w:val="left"/>
      <w:pPr>
        <w:tabs>
          <w:tab w:val="num" w:pos="6460"/>
        </w:tabs>
        <w:ind w:left="5893" w:firstLine="0"/>
      </w:pPr>
      <w:rPr>
        <w:rFonts w:hint="default"/>
      </w:rPr>
    </w:lvl>
    <w:lvl w:ilvl="3">
      <w:numFmt w:val="bullet"/>
      <w:lvlText w:val=""/>
      <w:lvlJc w:val="left"/>
      <w:pPr>
        <w:tabs>
          <w:tab w:val="num" w:pos="648"/>
        </w:tabs>
        <w:ind w:left="81" w:firstLine="0"/>
      </w:pPr>
      <w:rPr>
        <w:rFonts w:hint="default"/>
      </w:rPr>
    </w:lvl>
    <w:lvl w:ilvl="4">
      <w:numFmt w:val="bullet"/>
      <w:lvlText w:val=""/>
      <w:lvlJc w:val="left"/>
      <w:pPr>
        <w:tabs>
          <w:tab w:val="num" w:pos="1215"/>
        </w:tabs>
        <w:ind w:left="648" w:firstLine="0"/>
      </w:pPr>
      <w:rPr>
        <w:rFonts w:hint="default"/>
      </w:rPr>
    </w:lvl>
    <w:lvl w:ilvl="5">
      <w:numFmt w:val="bullet"/>
      <w:lvlText w:val=""/>
      <w:lvlJc w:val="left"/>
      <w:pPr>
        <w:tabs>
          <w:tab w:val="num" w:pos="1782"/>
        </w:tabs>
        <w:ind w:left="1215" w:firstLine="0"/>
      </w:pPr>
      <w:rPr>
        <w:rFonts w:hint="default"/>
      </w:rPr>
    </w:lvl>
    <w:lvl w:ilvl="6">
      <w:numFmt w:val="bullet"/>
      <w:lvlText w:val=""/>
      <w:lvlJc w:val="left"/>
      <w:pPr>
        <w:tabs>
          <w:tab w:val="num" w:pos="2349"/>
        </w:tabs>
        <w:ind w:left="1782" w:firstLine="0"/>
      </w:pPr>
      <w:rPr>
        <w:rFonts w:hint="default"/>
      </w:rPr>
    </w:lvl>
    <w:lvl w:ilvl="7">
      <w:numFmt w:val="bullet"/>
      <w:lvlText w:val=""/>
      <w:lvlJc w:val="left"/>
      <w:pPr>
        <w:tabs>
          <w:tab w:val="num" w:pos="2915"/>
        </w:tabs>
        <w:ind w:left="2349" w:firstLine="0"/>
      </w:pPr>
      <w:rPr>
        <w:rFonts w:hint="default"/>
      </w:rPr>
    </w:lvl>
    <w:lvl w:ilvl="8">
      <w:numFmt w:val="bullet"/>
      <w:lvlText w:val=""/>
      <w:lvlJc w:val="left"/>
      <w:pPr>
        <w:tabs>
          <w:tab w:val="num" w:pos="3482"/>
        </w:tabs>
        <w:ind w:left="2915" w:firstLine="0"/>
      </w:pPr>
      <w:rPr>
        <w:rFonts w:hint="default"/>
      </w:rPr>
    </w:lvl>
  </w:abstractNum>
  <w:abstractNum w:abstractNumId="4" w15:restartNumberingAfterBreak="0">
    <w:nsid w:val="08B3789E"/>
    <w:multiLevelType w:val="hybridMultilevel"/>
    <w:tmpl w:val="4326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DC677D"/>
    <w:multiLevelType w:val="hybridMultilevel"/>
    <w:tmpl w:val="EA22A01C"/>
    <w:lvl w:ilvl="0" w:tplc="47AE3D44">
      <w:start w:val="8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7"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E0230"/>
    <w:multiLevelType w:val="hybridMultilevel"/>
    <w:tmpl w:val="C548ED30"/>
    <w:lvl w:ilvl="0" w:tplc="F128183A">
      <w:start w:val="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47713C"/>
    <w:multiLevelType w:val="hybridMultilevel"/>
    <w:tmpl w:val="2FCC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91A205D"/>
    <w:multiLevelType w:val="hybridMultilevel"/>
    <w:tmpl w:val="CA6E7A40"/>
    <w:lvl w:ilvl="0" w:tplc="2536E99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7" w15:restartNumberingAfterBreak="0">
    <w:nsid w:val="1F762AF6"/>
    <w:multiLevelType w:val="hybridMultilevel"/>
    <w:tmpl w:val="801888E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0"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D72C33"/>
    <w:multiLevelType w:val="hybridMultilevel"/>
    <w:tmpl w:val="94B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6"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A29478B"/>
    <w:multiLevelType w:val="hybridMultilevel"/>
    <w:tmpl w:val="B8A0551C"/>
    <w:lvl w:ilvl="0" w:tplc="36B881F2">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35"/>
  </w:num>
  <w:num w:numId="4">
    <w:abstractNumId w:val="32"/>
  </w:num>
  <w:num w:numId="5">
    <w:abstractNumId w:val="0"/>
  </w:num>
  <w:num w:numId="6">
    <w:abstractNumId w:val="30"/>
  </w:num>
  <w:num w:numId="7">
    <w:abstractNumId w:val="28"/>
  </w:num>
  <w:num w:numId="8">
    <w:abstractNumId w:val="3"/>
  </w:num>
  <w:num w:numId="9">
    <w:abstractNumId w:val="18"/>
  </w:num>
  <w:num w:numId="10">
    <w:abstractNumId w:val="21"/>
  </w:num>
  <w:num w:numId="11">
    <w:abstractNumId w:val="34"/>
  </w:num>
  <w:num w:numId="12">
    <w:abstractNumId w:val="31"/>
  </w:num>
  <w:num w:numId="13">
    <w:abstractNumId w:val="10"/>
  </w:num>
  <w:num w:numId="14">
    <w:abstractNumId w:val="19"/>
  </w:num>
  <w:num w:numId="15">
    <w:abstractNumId w:val="37"/>
  </w:num>
  <w:num w:numId="16">
    <w:abstractNumId w:val="16"/>
  </w:num>
  <w:num w:numId="17">
    <w:abstractNumId w:val="33"/>
  </w:num>
  <w:num w:numId="18">
    <w:abstractNumId w:val="29"/>
  </w:num>
  <w:num w:numId="19">
    <w:abstractNumId w:val="20"/>
  </w:num>
  <w:num w:numId="20">
    <w:abstractNumId w:val="5"/>
  </w:num>
  <w:num w:numId="21">
    <w:abstractNumId w:val="23"/>
  </w:num>
  <w:num w:numId="22">
    <w:abstractNumId w:val="26"/>
  </w:num>
  <w:num w:numId="23">
    <w:abstractNumId w:val="11"/>
  </w:num>
  <w:num w:numId="24">
    <w:abstractNumId w:val="22"/>
  </w:num>
  <w:num w:numId="25">
    <w:abstractNumId w:val="7"/>
  </w:num>
  <w:num w:numId="26">
    <w:abstractNumId w:val="3"/>
    <w:lvlOverride w:ilvl="0">
      <w:startOverride w:val="3"/>
    </w:lvlOverride>
  </w:num>
  <w:num w:numId="27">
    <w:abstractNumId w:val="25"/>
  </w:num>
  <w:num w:numId="28">
    <w:abstractNumId w:val="14"/>
  </w:num>
  <w:num w:numId="29">
    <w:abstractNumId w:val="17"/>
  </w:num>
  <w:num w:numId="30">
    <w:abstractNumId w:val="1"/>
  </w:num>
  <w:num w:numId="31">
    <w:abstractNumId w:val="2"/>
  </w:num>
  <w:num w:numId="32">
    <w:abstractNumId w:val="6"/>
  </w:num>
  <w:num w:numId="33">
    <w:abstractNumId w:val="13"/>
  </w:num>
  <w:num w:numId="34">
    <w:abstractNumId w:val="36"/>
  </w:num>
  <w:num w:numId="35">
    <w:abstractNumId w:val="15"/>
  </w:num>
  <w:num w:numId="36">
    <w:abstractNumId w:val="24"/>
  </w:num>
  <w:num w:numId="37">
    <w:abstractNumId w:val="9"/>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92"/>
    <w:rsid w:val="00071299"/>
    <w:rsid w:val="00092C0F"/>
    <w:rsid w:val="00094652"/>
    <w:rsid w:val="000A5159"/>
    <w:rsid w:val="000A595F"/>
    <w:rsid w:val="000B65C5"/>
    <w:rsid w:val="000C1FD8"/>
    <w:rsid w:val="000C4163"/>
    <w:rsid w:val="000E3737"/>
    <w:rsid w:val="000E4F5D"/>
    <w:rsid w:val="000F5E56"/>
    <w:rsid w:val="00103DD3"/>
    <w:rsid w:val="001902F8"/>
    <w:rsid w:val="001A69C3"/>
    <w:rsid w:val="001D4617"/>
    <w:rsid w:val="00211CC5"/>
    <w:rsid w:val="00224856"/>
    <w:rsid w:val="002362B5"/>
    <w:rsid w:val="002A068E"/>
    <w:rsid w:val="002A106F"/>
    <w:rsid w:val="002A356D"/>
    <w:rsid w:val="002D635E"/>
    <w:rsid w:val="002F2A4E"/>
    <w:rsid w:val="003027D6"/>
    <w:rsid w:val="00314241"/>
    <w:rsid w:val="00320E0C"/>
    <w:rsid w:val="00331F3D"/>
    <w:rsid w:val="00354AEC"/>
    <w:rsid w:val="00393295"/>
    <w:rsid w:val="003950E5"/>
    <w:rsid w:val="003A45E4"/>
    <w:rsid w:val="003B21DA"/>
    <w:rsid w:val="003C2DDD"/>
    <w:rsid w:val="003E311A"/>
    <w:rsid w:val="003E6531"/>
    <w:rsid w:val="003F2545"/>
    <w:rsid w:val="00417BAC"/>
    <w:rsid w:val="00423B4B"/>
    <w:rsid w:val="00431118"/>
    <w:rsid w:val="004429B1"/>
    <w:rsid w:val="00477DE7"/>
    <w:rsid w:val="004A537C"/>
    <w:rsid w:val="004B4324"/>
    <w:rsid w:val="00515128"/>
    <w:rsid w:val="0053039E"/>
    <w:rsid w:val="00553EAB"/>
    <w:rsid w:val="005734C9"/>
    <w:rsid w:val="00583F7A"/>
    <w:rsid w:val="005970FE"/>
    <w:rsid w:val="00610031"/>
    <w:rsid w:val="00626095"/>
    <w:rsid w:val="006633B3"/>
    <w:rsid w:val="00665F78"/>
    <w:rsid w:val="00671BD0"/>
    <w:rsid w:val="006B7EC2"/>
    <w:rsid w:val="006C229E"/>
    <w:rsid w:val="00714FD4"/>
    <w:rsid w:val="00781DD9"/>
    <w:rsid w:val="007A0B33"/>
    <w:rsid w:val="007A153E"/>
    <w:rsid w:val="007B240C"/>
    <w:rsid w:val="007B2571"/>
    <w:rsid w:val="007D53C7"/>
    <w:rsid w:val="007D7B75"/>
    <w:rsid w:val="007E1E0F"/>
    <w:rsid w:val="007F02E6"/>
    <w:rsid w:val="00804DB7"/>
    <w:rsid w:val="0080696B"/>
    <w:rsid w:val="00842D61"/>
    <w:rsid w:val="008618D4"/>
    <w:rsid w:val="00890E47"/>
    <w:rsid w:val="008B0596"/>
    <w:rsid w:val="008C0340"/>
    <w:rsid w:val="008C32DD"/>
    <w:rsid w:val="008D2C14"/>
    <w:rsid w:val="008E1EB6"/>
    <w:rsid w:val="00912C1C"/>
    <w:rsid w:val="00925A12"/>
    <w:rsid w:val="009269E0"/>
    <w:rsid w:val="00932681"/>
    <w:rsid w:val="00947391"/>
    <w:rsid w:val="0096605D"/>
    <w:rsid w:val="00966389"/>
    <w:rsid w:val="00966FCD"/>
    <w:rsid w:val="00986DF8"/>
    <w:rsid w:val="009D17CD"/>
    <w:rsid w:val="009D3792"/>
    <w:rsid w:val="009E6FBF"/>
    <w:rsid w:val="00A2427A"/>
    <w:rsid w:val="00A32FBD"/>
    <w:rsid w:val="00A45EE0"/>
    <w:rsid w:val="00A54BD3"/>
    <w:rsid w:val="00A83E20"/>
    <w:rsid w:val="00A931E7"/>
    <w:rsid w:val="00A95936"/>
    <w:rsid w:val="00AA3FD1"/>
    <w:rsid w:val="00AB1D63"/>
    <w:rsid w:val="00AB5E99"/>
    <w:rsid w:val="00AC73A7"/>
    <w:rsid w:val="00AC7ED0"/>
    <w:rsid w:val="00AD2221"/>
    <w:rsid w:val="00AE00ED"/>
    <w:rsid w:val="00AF3039"/>
    <w:rsid w:val="00B0229F"/>
    <w:rsid w:val="00B43F33"/>
    <w:rsid w:val="00B52626"/>
    <w:rsid w:val="00B54B1E"/>
    <w:rsid w:val="00B56158"/>
    <w:rsid w:val="00B80C47"/>
    <w:rsid w:val="00B9370D"/>
    <w:rsid w:val="00BA7F40"/>
    <w:rsid w:val="00BB6B35"/>
    <w:rsid w:val="00BD0F24"/>
    <w:rsid w:val="00BF1B24"/>
    <w:rsid w:val="00BF77D1"/>
    <w:rsid w:val="00C02F53"/>
    <w:rsid w:val="00C164FD"/>
    <w:rsid w:val="00C4126B"/>
    <w:rsid w:val="00C5133C"/>
    <w:rsid w:val="00C554EC"/>
    <w:rsid w:val="00C5599B"/>
    <w:rsid w:val="00C63E5C"/>
    <w:rsid w:val="00CA5305"/>
    <w:rsid w:val="00CF429A"/>
    <w:rsid w:val="00CF4BEE"/>
    <w:rsid w:val="00CF4F81"/>
    <w:rsid w:val="00D10EFF"/>
    <w:rsid w:val="00D31DB8"/>
    <w:rsid w:val="00D36F8F"/>
    <w:rsid w:val="00D37105"/>
    <w:rsid w:val="00D47758"/>
    <w:rsid w:val="00D7760E"/>
    <w:rsid w:val="00D86255"/>
    <w:rsid w:val="00DC413B"/>
    <w:rsid w:val="00E15426"/>
    <w:rsid w:val="00E26F8C"/>
    <w:rsid w:val="00E328C3"/>
    <w:rsid w:val="00E34764"/>
    <w:rsid w:val="00E34937"/>
    <w:rsid w:val="00E64FFA"/>
    <w:rsid w:val="00E81C0C"/>
    <w:rsid w:val="00E91911"/>
    <w:rsid w:val="00EF4EC7"/>
    <w:rsid w:val="00EF71DC"/>
    <w:rsid w:val="00F24186"/>
    <w:rsid w:val="00F453B3"/>
    <w:rsid w:val="00F51846"/>
    <w:rsid w:val="00F752B3"/>
    <w:rsid w:val="00F807B2"/>
    <w:rsid w:val="00FD0E44"/>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47E30A"/>
  <w15:chartTrackingRefBased/>
  <w15:docId w15:val="{20DE05CA-709C-4896-94B3-7CB6694C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92"/>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qFormat/>
    <w:rsid w:val="009D3792"/>
    <w:pPr>
      <w:outlineLvl w:val="4"/>
    </w:pPr>
    <w:rPr>
      <w:rFonts w:eastAsia="Times New Roman" w:cs="Times New Roman"/>
      <w:lang w:eastAsia="en-US"/>
    </w:rPr>
  </w:style>
  <w:style w:type="paragraph" w:styleId="Heading6">
    <w:name w:val="heading 6"/>
    <w:basedOn w:val="Normal"/>
    <w:next w:val="Normal"/>
    <w:link w:val="Heading6Char"/>
    <w:qFormat/>
    <w:rsid w:val="009D3792"/>
    <w:pPr>
      <w:outlineLvl w:val="5"/>
    </w:pPr>
    <w:rPr>
      <w:rFonts w:eastAsia="Times New Roman" w:cs="Times New Roman"/>
      <w:lang w:eastAsia="en-US"/>
    </w:rPr>
  </w:style>
  <w:style w:type="paragraph" w:styleId="Heading7">
    <w:name w:val="heading 7"/>
    <w:basedOn w:val="Normal"/>
    <w:next w:val="Normal"/>
    <w:link w:val="Heading7Char"/>
    <w:qFormat/>
    <w:rsid w:val="009D3792"/>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D3792"/>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D3792"/>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rsid w:val="009D3792"/>
    <w:rPr>
      <w:rFonts w:ascii="Arial" w:eastAsia="Times New Roman" w:hAnsi="Arial"/>
      <w:sz w:val="22"/>
    </w:rPr>
  </w:style>
  <w:style w:type="character" w:customStyle="1" w:styleId="Heading6Char">
    <w:name w:val="Heading 6 Char"/>
    <w:basedOn w:val="DefaultParagraphFont"/>
    <w:link w:val="Heading6"/>
    <w:rsid w:val="009D3792"/>
    <w:rPr>
      <w:rFonts w:ascii="Arial" w:eastAsia="Times New Roman" w:hAnsi="Arial"/>
      <w:sz w:val="22"/>
    </w:rPr>
  </w:style>
  <w:style w:type="character" w:customStyle="1" w:styleId="Heading7Char">
    <w:name w:val="Heading 7 Char"/>
    <w:basedOn w:val="DefaultParagraphFont"/>
    <w:link w:val="Heading7"/>
    <w:rsid w:val="009D3792"/>
    <w:rPr>
      <w:rFonts w:ascii="Arial" w:eastAsia="Times New Roman" w:hAnsi="Arial"/>
      <w:b/>
      <w:kern w:val="28"/>
    </w:rPr>
  </w:style>
  <w:style w:type="character" w:customStyle="1" w:styleId="Heading8Char">
    <w:name w:val="Heading 8 Char"/>
    <w:basedOn w:val="DefaultParagraphFont"/>
    <w:link w:val="Heading8"/>
    <w:rsid w:val="009D3792"/>
    <w:rPr>
      <w:rFonts w:ascii="Arial" w:eastAsia="Times New Roman" w:hAnsi="Arial"/>
      <w:i/>
      <w:kern w:val="28"/>
    </w:rPr>
  </w:style>
  <w:style w:type="character" w:customStyle="1" w:styleId="Heading9Char">
    <w:name w:val="Heading 9 Char"/>
    <w:basedOn w:val="DefaultParagraphFont"/>
    <w:link w:val="Heading9"/>
    <w:rsid w:val="009D3792"/>
    <w:rPr>
      <w:rFonts w:ascii="Arial" w:eastAsia="Times New Roman" w:hAnsi="Arial"/>
      <w:i/>
      <w:sz w:val="22"/>
    </w:rPr>
  </w:style>
  <w:style w:type="character" w:customStyle="1" w:styleId="Heading1Char">
    <w:name w:val="Heading 1 Char"/>
    <w:basedOn w:val="DefaultParagraphFont"/>
    <w:link w:val="Heading1"/>
    <w:rsid w:val="009D3792"/>
    <w:rPr>
      <w:rFonts w:ascii="Arial" w:eastAsia="SimSun" w:hAnsi="Arial" w:cs="Arial"/>
      <w:b/>
      <w:bCs/>
      <w:caps/>
      <w:kern w:val="32"/>
      <w:sz w:val="22"/>
      <w:szCs w:val="32"/>
    </w:rPr>
  </w:style>
  <w:style w:type="character" w:customStyle="1" w:styleId="Heading2Char">
    <w:name w:val="Heading 2 Char"/>
    <w:basedOn w:val="DefaultParagraphFont"/>
    <w:link w:val="Heading2"/>
    <w:rsid w:val="009D3792"/>
    <w:rPr>
      <w:rFonts w:ascii="Arial" w:eastAsia="SimSun" w:hAnsi="Arial" w:cs="Arial"/>
      <w:bCs/>
      <w:iCs/>
      <w:caps/>
      <w:sz w:val="22"/>
      <w:szCs w:val="28"/>
    </w:rPr>
  </w:style>
  <w:style w:type="character" w:customStyle="1" w:styleId="Heading3Char">
    <w:name w:val="Heading 3 Char"/>
    <w:basedOn w:val="DefaultParagraphFont"/>
    <w:link w:val="Heading3"/>
    <w:rsid w:val="009D3792"/>
    <w:rPr>
      <w:rFonts w:ascii="Arial" w:eastAsia="SimSun" w:hAnsi="Arial" w:cs="Arial"/>
      <w:bCs/>
      <w:sz w:val="22"/>
      <w:szCs w:val="26"/>
      <w:u w:val="single"/>
    </w:rPr>
  </w:style>
  <w:style w:type="character" w:customStyle="1" w:styleId="Heading4Char">
    <w:name w:val="Heading 4 Char"/>
    <w:basedOn w:val="DefaultParagraphFont"/>
    <w:link w:val="Heading4"/>
    <w:rsid w:val="009D3792"/>
    <w:rPr>
      <w:rFonts w:ascii="Arial" w:eastAsia="SimSun" w:hAnsi="Arial" w:cs="Arial"/>
      <w:bCs/>
      <w:i/>
      <w:sz w:val="22"/>
      <w:szCs w:val="28"/>
    </w:rPr>
  </w:style>
  <w:style w:type="paragraph" w:customStyle="1" w:styleId="Endofdocument-Annex">
    <w:name w:val="[End of document - Annex]"/>
    <w:basedOn w:val="Normal"/>
    <w:rsid w:val="009D3792"/>
    <w:pPr>
      <w:ind w:left="5534"/>
    </w:pPr>
  </w:style>
  <w:style w:type="character" w:customStyle="1" w:styleId="BodyTextChar">
    <w:name w:val="Body Text Char"/>
    <w:basedOn w:val="DefaultParagraphFont"/>
    <w:link w:val="BodyText"/>
    <w:rsid w:val="009D3792"/>
    <w:rPr>
      <w:rFonts w:ascii="Arial" w:hAnsi="Arial" w:cs="Arial"/>
      <w:sz w:val="22"/>
    </w:rPr>
  </w:style>
  <w:style w:type="character" w:customStyle="1" w:styleId="CommentTextChar">
    <w:name w:val="Comment Text Char"/>
    <w:basedOn w:val="DefaultParagraphFont"/>
    <w:semiHidden/>
    <w:rsid w:val="009D3792"/>
    <w:rPr>
      <w:rFonts w:ascii="Arial" w:eastAsia="SimSun" w:hAnsi="Arial" w:cs="Arial"/>
      <w:lang w:eastAsia="zh-CN"/>
    </w:rPr>
  </w:style>
  <w:style w:type="character" w:customStyle="1" w:styleId="EndnoteTextChar">
    <w:name w:val="Endnote Text Char"/>
    <w:basedOn w:val="DefaultParagraphFont"/>
    <w:link w:val="EndnoteText"/>
    <w:semiHidden/>
    <w:rsid w:val="009D3792"/>
    <w:rPr>
      <w:rFonts w:ascii="Arial" w:hAnsi="Arial" w:cs="Arial"/>
      <w:sz w:val="18"/>
    </w:rPr>
  </w:style>
  <w:style w:type="character" w:customStyle="1" w:styleId="FooterChar">
    <w:name w:val="Footer Char"/>
    <w:basedOn w:val="DefaultParagraphFont"/>
    <w:link w:val="Footer"/>
    <w:semiHidden/>
    <w:rsid w:val="009D3792"/>
    <w:rPr>
      <w:rFonts w:ascii="Arial" w:hAnsi="Arial" w:cs="Arial"/>
      <w:sz w:val="22"/>
    </w:rPr>
  </w:style>
  <w:style w:type="character" w:customStyle="1" w:styleId="FootnoteTextChar">
    <w:name w:val="Footnote Text Char"/>
    <w:basedOn w:val="DefaultParagraphFont"/>
    <w:link w:val="FootnoteText"/>
    <w:uiPriority w:val="99"/>
    <w:rsid w:val="009D3792"/>
    <w:rPr>
      <w:rFonts w:ascii="Arial" w:hAnsi="Arial" w:cs="Arial"/>
      <w:sz w:val="18"/>
    </w:rPr>
  </w:style>
  <w:style w:type="character" w:customStyle="1" w:styleId="HeaderChar">
    <w:name w:val="Header Char"/>
    <w:basedOn w:val="DefaultParagraphFont"/>
    <w:link w:val="Header"/>
    <w:uiPriority w:val="99"/>
    <w:rsid w:val="009D3792"/>
    <w:rPr>
      <w:rFonts w:ascii="Arial" w:hAnsi="Arial" w:cs="Arial"/>
      <w:sz w:val="22"/>
    </w:rPr>
  </w:style>
  <w:style w:type="character" w:customStyle="1" w:styleId="SalutationChar">
    <w:name w:val="Salutation Char"/>
    <w:basedOn w:val="DefaultParagraphFont"/>
    <w:link w:val="Salutation"/>
    <w:semiHidden/>
    <w:rsid w:val="009D3792"/>
    <w:rPr>
      <w:rFonts w:ascii="Arial" w:hAnsi="Arial" w:cs="Arial"/>
      <w:sz w:val="22"/>
    </w:rPr>
  </w:style>
  <w:style w:type="character" w:customStyle="1" w:styleId="SignatureChar">
    <w:name w:val="Signature Char"/>
    <w:basedOn w:val="DefaultParagraphFont"/>
    <w:link w:val="Signature"/>
    <w:semiHidden/>
    <w:rsid w:val="009D3792"/>
    <w:rPr>
      <w:rFonts w:ascii="Arial" w:hAnsi="Arial" w:cs="Arial"/>
      <w:sz w:val="22"/>
    </w:rPr>
  </w:style>
  <w:style w:type="character" w:styleId="FootnoteReference">
    <w:name w:val="footnote reference"/>
    <w:basedOn w:val="DefaultParagraphFont"/>
    <w:uiPriority w:val="99"/>
    <w:rsid w:val="009D3792"/>
    <w:rPr>
      <w:vertAlign w:val="superscript"/>
    </w:rPr>
  </w:style>
  <w:style w:type="paragraph" w:styleId="BalloonText">
    <w:name w:val="Balloon Text"/>
    <w:basedOn w:val="Normal"/>
    <w:link w:val="BalloonTextChar"/>
    <w:rsid w:val="009D3792"/>
    <w:rPr>
      <w:rFonts w:ascii="Tahoma" w:hAnsi="Tahoma" w:cs="Tahoma"/>
      <w:sz w:val="16"/>
      <w:szCs w:val="16"/>
    </w:rPr>
  </w:style>
  <w:style w:type="character" w:customStyle="1" w:styleId="BalloonTextChar">
    <w:name w:val="Balloon Text Char"/>
    <w:basedOn w:val="DefaultParagraphFont"/>
    <w:link w:val="BalloonText"/>
    <w:rsid w:val="009D3792"/>
    <w:rPr>
      <w:rFonts w:ascii="Tahoma" w:eastAsia="SimSun" w:hAnsi="Tahoma" w:cs="Tahoma"/>
      <w:sz w:val="16"/>
      <w:szCs w:val="16"/>
      <w:lang w:eastAsia="zh-CN"/>
    </w:rPr>
  </w:style>
  <w:style w:type="paragraph" w:customStyle="1" w:styleId="Default">
    <w:name w:val="Default"/>
    <w:rsid w:val="009D379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D3792"/>
    <w:pPr>
      <w:ind w:left="720"/>
      <w:contextualSpacing/>
    </w:pPr>
    <w:rPr>
      <w:rFonts w:eastAsia="Times New Roman"/>
      <w:lang w:eastAsia="en-US"/>
    </w:rPr>
  </w:style>
  <w:style w:type="character" w:styleId="Hyperlink">
    <w:name w:val="Hyperlink"/>
    <w:basedOn w:val="DefaultParagraphFont"/>
    <w:unhideWhenUsed/>
    <w:rsid w:val="009D3792"/>
    <w:rPr>
      <w:color w:val="0000FF" w:themeColor="hyperlink"/>
      <w:u w:val="single"/>
    </w:rPr>
  </w:style>
  <w:style w:type="table" w:styleId="TableGrid">
    <w:name w:val="Table Grid"/>
    <w:basedOn w:val="TableNormal"/>
    <w:uiPriority w:val="59"/>
    <w:rsid w:val="009D3792"/>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D3792"/>
    <w:rPr>
      <w:rFonts w:ascii="Arial" w:hAnsi="Arial"/>
      <w:sz w:val="22"/>
    </w:rPr>
  </w:style>
  <w:style w:type="paragraph" w:styleId="BodyTextIndent">
    <w:name w:val="Body Text Indent"/>
    <w:basedOn w:val="Normal"/>
    <w:link w:val="BodyTextIndentChar"/>
    <w:semiHidden/>
    <w:rsid w:val="009D3792"/>
    <w:pPr>
      <w:tabs>
        <w:tab w:val="left" w:pos="567"/>
        <w:tab w:val="left" w:pos="1134"/>
        <w:tab w:val="left" w:pos="1701"/>
        <w:tab w:val="left" w:pos="5670"/>
      </w:tabs>
      <w:ind w:left="567"/>
    </w:pPr>
    <w:rPr>
      <w:rFonts w:eastAsiaTheme="minorHAnsi" w:cs="Times New Roman"/>
      <w:lang w:eastAsia="en-US"/>
    </w:rPr>
  </w:style>
  <w:style w:type="character" w:customStyle="1" w:styleId="BodyTextIndentChar1">
    <w:name w:val="Body Text Indent Char1"/>
    <w:basedOn w:val="DefaultParagraphFont"/>
    <w:semiHidden/>
    <w:rsid w:val="009D3792"/>
    <w:rPr>
      <w:rFonts w:ascii="Arial" w:eastAsia="SimSun" w:hAnsi="Arial" w:cs="Arial"/>
      <w:sz w:val="22"/>
      <w:lang w:eastAsia="zh-CN"/>
    </w:rPr>
  </w:style>
  <w:style w:type="character" w:customStyle="1" w:styleId="ClosingChar">
    <w:name w:val="Closing Char"/>
    <w:basedOn w:val="DefaultParagraphFont"/>
    <w:link w:val="Closing"/>
    <w:semiHidden/>
    <w:rsid w:val="009D3792"/>
    <w:rPr>
      <w:rFonts w:ascii="Arial" w:hAnsi="Arial"/>
      <w:sz w:val="22"/>
    </w:rPr>
  </w:style>
  <w:style w:type="paragraph" w:styleId="Closing">
    <w:name w:val="Closing"/>
    <w:basedOn w:val="Normal"/>
    <w:link w:val="ClosingChar"/>
    <w:semiHidden/>
    <w:rsid w:val="009D3792"/>
    <w:pPr>
      <w:ind w:left="4253"/>
      <w:jc w:val="center"/>
    </w:pPr>
    <w:rPr>
      <w:rFonts w:eastAsiaTheme="minorHAnsi" w:cs="Times New Roman"/>
      <w:lang w:eastAsia="en-US"/>
    </w:rPr>
  </w:style>
  <w:style w:type="character" w:customStyle="1" w:styleId="ClosingChar1">
    <w:name w:val="Closing Char1"/>
    <w:basedOn w:val="DefaultParagraphFont"/>
    <w:semiHidden/>
    <w:rsid w:val="009D3792"/>
    <w:rPr>
      <w:rFonts w:ascii="Arial" w:eastAsia="SimSun" w:hAnsi="Arial" w:cs="Arial"/>
      <w:sz w:val="22"/>
      <w:lang w:eastAsia="zh-CN"/>
    </w:rPr>
  </w:style>
  <w:style w:type="character" w:customStyle="1" w:styleId="MacroTextChar">
    <w:name w:val="Macro Text Char"/>
    <w:basedOn w:val="DefaultParagraphFont"/>
    <w:link w:val="MacroText"/>
    <w:semiHidden/>
    <w:rsid w:val="009D3792"/>
    <w:rPr>
      <w:rFonts w:ascii="Courier New" w:hAnsi="Courier New"/>
      <w:sz w:val="16"/>
    </w:rPr>
  </w:style>
  <w:style w:type="paragraph" w:styleId="MacroText">
    <w:name w:val="macro"/>
    <w:link w:val="MacroTextChar"/>
    <w:semiHidden/>
    <w:rsid w:val="009D37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D3792"/>
    <w:rPr>
      <w:rFonts w:ascii="Consolas" w:eastAsia="SimSun" w:hAnsi="Consolas" w:cs="Arial"/>
      <w:lang w:eastAsia="zh-CN"/>
    </w:rPr>
  </w:style>
  <w:style w:type="paragraph" w:styleId="TOC9">
    <w:name w:val="toc 9"/>
    <w:basedOn w:val="Normal"/>
    <w:next w:val="Normal"/>
    <w:semiHidden/>
    <w:rsid w:val="009D3792"/>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D3792"/>
  </w:style>
  <w:style w:type="paragraph" w:customStyle="1" w:styleId="DateSignatureAligned">
    <w:name w:val="Date / Signature Aligned"/>
    <w:basedOn w:val="Normal"/>
    <w:rsid w:val="009D3792"/>
    <w:pPr>
      <w:ind w:left="5250"/>
    </w:pPr>
  </w:style>
  <w:style w:type="character" w:styleId="Emphasis">
    <w:name w:val="Emphasis"/>
    <w:basedOn w:val="DefaultParagraphFont"/>
    <w:uiPriority w:val="20"/>
    <w:qFormat/>
    <w:rsid w:val="009D3792"/>
    <w:rPr>
      <w:i/>
      <w:iCs/>
    </w:rPr>
  </w:style>
  <w:style w:type="character" w:customStyle="1" w:styleId="CommentSubjectChar">
    <w:name w:val="Comment Subject Char"/>
    <w:basedOn w:val="CommentTextChar"/>
    <w:link w:val="CommentSubject"/>
    <w:semiHidden/>
    <w:rsid w:val="009D3792"/>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D3792"/>
    <w:rPr>
      <w:b/>
      <w:bCs/>
    </w:rPr>
  </w:style>
  <w:style w:type="character" w:customStyle="1" w:styleId="CommentTextChar1">
    <w:name w:val="Comment Text Char1"/>
    <w:basedOn w:val="DefaultParagraphFont"/>
    <w:link w:val="CommentText"/>
    <w:semiHidden/>
    <w:rsid w:val="009D3792"/>
    <w:rPr>
      <w:rFonts w:ascii="Arial" w:hAnsi="Arial" w:cs="Arial"/>
      <w:sz w:val="18"/>
    </w:rPr>
  </w:style>
  <w:style w:type="character" w:customStyle="1" w:styleId="CommentSubjectChar1">
    <w:name w:val="Comment Subject Char1"/>
    <w:basedOn w:val="CommentTextChar1"/>
    <w:semiHidden/>
    <w:rsid w:val="009D3792"/>
    <w:rPr>
      <w:rFonts w:ascii="Arial" w:eastAsia="SimSun" w:hAnsi="Arial" w:cs="Arial"/>
      <w:b/>
      <w:bCs/>
      <w:sz w:val="18"/>
      <w:lang w:eastAsia="zh-CN"/>
    </w:rPr>
  </w:style>
  <w:style w:type="character" w:styleId="CommentReference">
    <w:name w:val="annotation reference"/>
    <w:basedOn w:val="DefaultParagraphFont"/>
    <w:semiHidden/>
    <w:unhideWhenUsed/>
    <w:rsid w:val="009D3792"/>
    <w:rPr>
      <w:sz w:val="16"/>
      <w:szCs w:val="16"/>
    </w:rPr>
  </w:style>
  <w:style w:type="paragraph" w:styleId="Revision">
    <w:name w:val="Revision"/>
    <w:hidden/>
    <w:uiPriority w:val="99"/>
    <w:semiHidden/>
    <w:rsid w:val="009D3792"/>
    <w:rPr>
      <w:rFonts w:ascii="Arial" w:eastAsia="SimSun" w:hAnsi="Arial" w:cs="Arial"/>
      <w:sz w:val="22"/>
      <w:lang w:eastAsia="zh-CN"/>
    </w:rPr>
  </w:style>
  <w:style w:type="paragraph" w:styleId="NoSpacing">
    <w:name w:val="No Spacing"/>
    <w:uiPriority w:val="1"/>
    <w:qFormat/>
    <w:rsid w:val="009D3792"/>
    <w:rPr>
      <w:rFonts w:ascii="Arial" w:eastAsia="SimSun" w:hAnsi="Arial" w:cs="Arial"/>
      <w:sz w:val="22"/>
      <w:lang w:eastAsia="zh-CN"/>
    </w:rPr>
  </w:style>
  <w:style w:type="character" w:styleId="EndnoteReference">
    <w:name w:val="endnote reference"/>
    <w:basedOn w:val="DefaultParagraphFont"/>
    <w:semiHidden/>
    <w:unhideWhenUsed/>
    <w:rsid w:val="009D3792"/>
    <w:rPr>
      <w:vertAlign w:val="superscript"/>
    </w:rPr>
  </w:style>
  <w:style w:type="character" w:styleId="FollowedHyperlink">
    <w:name w:val="FollowedHyperlink"/>
    <w:basedOn w:val="DefaultParagraphFont"/>
    <w:semiHidden/>
    <w:unhideWhenUsed/>
    <w:rsid w:val="009D3792"/>
    <w:rPr>
      <w:color w:val="800080" w:themeColor="followedHyperlink"/>
      <w:u w:val="single"/>
    </w:rPr>
  </w:style>
  <w:style w:type="paragraph" w:styleId="NormalWeb">
    <w:name w:val="Normal (Web)"/>
    <w:basedOn w:val="Normal"/>
    <w:uiPriority w:val="99"/>
    <w:semiHidden/>
    <w:unhideWhenUsed/>
    <w:rsid w:val="00E328C3"/>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125">
      <w:bodyDiv w:val="1"/>
      <w:marLeft w:val="0"/>
      <w:marRight w:val="0"/>
      <w:marTop w:val="0"/>
      <w:marBottom w:val="0"/>
      <w:divBdr>
        <w:top w:val="none" w:sz="0" w:space="0" w:color="auto"/>
        <w:left w:val="none" w:sz="0" w:space="0" w:color="auto"/>
        <w:bottom w:val="none" w:sz="0" w:space="0" w:color="auto"/>
        <w:right w:val="none" w:sz="0" w:space="0" w:color="auto"/>
      </w:divBdr>
    </w:div>
    <w:div w:id="85882917">
      <w:bodyDiv w:val="1"/>
      <w:marLeft w:val="0"/>
      <w:marRight w:val="0"/>
      <w:marTop w:val="0"/>
      <w:marBottom w:val="0"/>
      <w:divBdr>
        <w:top w:val="none" w:sz="0" w:space="0" w:color="auto"/>
        <w:left w:val="none" w:sz="0" w:space="0" w:color="auto"/>
        <w:bottom w:val="none" w:sz="0" w:space="0" w:color="auto"/>
        <w:right w:val="none" w:sz="0" w:space="0" w:color="auto"/>
      </w:divBdr>
    </w:div>
    <w:div w:id="143351926">
      <w:bodyDiv w:val="1"/>
      <w:marLeft w:val="0"/>
      <w:marRight w:val="0"/>
      <w:marTop w:val="0"/>
      <w:marBottom w:val="0"/>
      <w:divBdr>
        <w:top w:val="none" w:sz="0" w:space="0" w:color="auto"/>
        <w:left w:val="none" w:sz="0" w:space="0" w:color="auto"/>
        <w:bottom w:val="none" w:sz="0" w:space="0" w:color="auto"/>
        <w:right w:val="none" w:sz="0" w:space="0" w:color="auto"/>
      </w:divBdr>
    </w:div>
    <w:div w:id="502017758">
      <w:bodyDiv w:val="1"/>
      <w:marLeft w:val="0"/>
      <w:marRight w:val="0"/>
      <w:marTop w:val="0"/>
      <w:marBottom w:val="0"/>
      <w:divBdr>
        <w:top w:val="none" w:sz="0" w:space="0" w:color="auto"/>
        <w:left w:val="none" w:sz="0" w:space="0" w:color="auto"/>
        <w:bottom w:val="none" w:sz="0" w:space="0" w:color="auto"/>
        <w:right w:val="none" w:sz="0" w:space="0" w:color="auto"/>
      </w:divBdr>
    </w:div>
    <w:div w:id="792672800">
      <w:bodyDiv w:val="1"/>
      <w:marLeft w:val="0"/>
      <w:marRight w:val="0"/>
      <w:marTop w:val="0"/>
      <w:marBottom w:val="0"/>
      <w:divBdr>
        <w:top w:val="none" w:sz="0" w:space="0" w:color="auto"/>
        <w:left w:val="none" w:sz="0" w:space="0" w:color="auto"/>
        <w:bottom w:val="none" w:sz="0" w:space="0" w:color="auto"/>
        <w:right w:val="none" w:sz="0" w:space="0" w:color="auto"/>
      </w:divBdr>
    </w:div>
    <w:div w:id="963003226">
      <w:bodyDiv w:val="1"/>
      <w:marLeft w:val="0"/>
      <w:marRight w:val="0"/>
      <w:marTop w:val="0"/>
      <w:marBottom w:val="0"/>
      <w:divBdr>
        <w:top w:val="none" w:sz="0" w:space="0" w:color="auto"/>
        <w:left w:val="none" w:sz="0" w:space="0" w:color="auto"/>
        <w:bottom w:val="none" w:sz="0" w:space="0" w:color="auto"/>
        <w:right w:val="none" w:sz="0" w:space="0" w:color="auto"/>
      </w:divBdr>
    </w:div>
    <w:div w:id="1027875569">
      <w:bodyDiv w:val="1"/>
      <w:marLeft w:val="0"/>
      <w:marRight w:val="0"/>
      <w:marTop w:val="0"/>
      <w:marBottom w:val="0"/>
      <w:divBdr>
        <w:top w:val="none" w:sz="0" w:space="0" w:color="auto"/>
        <w:left w:val="none" w:sz="0" w:space="0" w:color="auto"/>
        <w:bottom w:val="none" w:sz="0" w:space="0" w:color="auto"/>
        <w:right w:val="none" w:sz="0" w:space="0" w:color="auto"/>
      </w:divBdr>
    </w:div>
    <w:div w:id="1084567329">
      <w:bodyDiv w:val="1"/>
      <w:marLeft w:val="0"/>
      <w:marRight w:val="0"/>
      <w:marTop w:val="0"/>
      <w:marBottom w:val="0"/>
      <w:divBdr>
        <w:top w:val="none" w:sz="0" w:space="0" w:color="auto"/>
        <w:left w:val="none" w:sz="0" w:space="0" w:color="auto"/>
        <w:bottom w:val="none" w:sz="0" w:space="0" w:color="auto"/>
        <w:right w:val="none" w:sz="0" w:space="0" w:color="auto"/>
      </w:divBdr>
    </w:div>
    <w:div w:id="1144084979">
      <w:bodyDiv w:val="1"/>
      <w:marLeft w:val="0"/>
      <w:marRight w:val="0"/>
      <w:marTop w:val="0"/>
      <w:marBottom w:val="0"/>
      <w:divBdr>
        <w:top w:val="none" w:sz="0" w:space="0" w:color="auto"/>
        <w:left w:val="none" w:sz="0" w:space="0" w:color="auto"/>
        <w:bottom w:val="none" w:sz="0" w:space="0" w:color="auto"/>
        <w:right w:val="none" w:sz="0" w:space="0" w:color="auto"/>
      </w:divBdr>
    </w:div>
    <w:div w:id="1468477161">
      <w:bodyDiv w:val="1"/>
      <w:marLeft w:val="0"/>
      <w:marRight w:val="0"/>
      <w:marTop w:val="0"/>
      <w:marBottom w:val="0"/>
      <w:divBdr>
        <w:top w:val="none" w:sz="0" w:space="0" w:color="auto"/>
        <w:left w:val="none" w:sz="0" w:space="0" w:color="auto"/>
        <w:bottom w:val="none" w:sz="0" w:space="0" w:color="auto"/>
        <w:right w:val="none" w:sz="0" w:space="0" w:color="auto"/>
      </w:divBdr>
    </w:div>
    <w:div w:id="19932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publications/en/details.jsp?id=4397" TargetMode="External"/><Relationship Id="rId3" Type="http://schemas.openxmlformats.org/officeDocument/2006/relationships/hyperlink" Target="https://www.wipo.int/amc/en/rules/" TargetMode="External"/><Relationship Id="rId7" Type="http://schemas.openxmlformats.org/officeDocument/2006/relationships/hyperlink" Target="https://www.wipo.int/hague/en/legal_texts" TargetMode="External"/><Relationship Id="rId2" Type="http://schemas.openxmlformats.org/officeDocument/2006/relationships/hyperlink" Target="http://www.visualcapitalist.com/100-most-spoken-languages/" TargetMode="External"/><Relationship Id="rId1" Type="http://schemas.openxmlformats.org/officeDocument/2006/relationships/hyperlink" Target="http://www.visualcapitalist.com/100-most-spoken-languages/" TargetMode="External"/><Relationship Id="rId6" Type="http://schemas.openxmlformats.org/officeDocument/2006/relationships/hyperlink" Target="https://www.wipo.int/amc/en/domains/search/overview3.0/" TargetMode="External"/><Relationship Id="rId5" Type="http://schemas.openxmlformats.org/officeDocument/2006/relationships/hyperlink" Target="https://www.icann.org/resources/pages/udrp-rules-2015-03-11-en" TargetMode="External"/><Relationship Id="rId4" Type="http://schemas.openxmlformats.org/officeDocument/2006/relationships/hyperlink" Target="https://www.wipo.int/amc/en/center/caseload.html" TargetMode="External"/><Relationship Id="rId9" Type="http://schemas.openxmlformats.org/officeDocument/2006/relationships/hyperlink" Target="https://ipporta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69BB-5399-4DC7-B05F-175FD6B5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16</Pages>
  <Words>3805</Words>
  <Characters>23781</Characters>
  <Application>Microsoft Office Word</Application>
  <DocSecurity>0</DocSecurity>
  <Lines>643</Lines>
  <Paragraphs>306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HUBERT-ADM Nicolas</dc:creator>
  <cp:keywords>FOR OFFICIAL USE ONLY</cp:keywords>
  <dc:description/>
  <cp:lastModifiedBy>ST LEGER Nathalie</cp:lastModifiedBy>
  <cp:revision>51</cp:revision>
  <cp:lastPrinted>2020-11-26T17:24:00Z</cp:lastPrinted>
  <dcterms:created xsi:type="dcterms:W3CDTF">2020-11-18T14:41:00Z</dcterms:created>
  <dcterms:modified xsi:type="dcterms:W3CDTF">2020-11-26T17:24:00Z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c70e6150-ae27-4e3a-8f94-91498034cfea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