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23E25" w14:textId="77777777" w:rsidR="006568E4" w:rsidRPr="007E4257" w:rsidRDefault="006568E4" w:rsidP="006568E4">
      <w:pPr>
        <w:jc w:val="right"/>
        <w:rPr>
          <w:rFonts w:ascii="Arial Black" w:hAnsi="Arial Black"/>
          <w:caps/>
          <w:sz w:val="15"/>
        </w:rPr>
      </w:pPr>
      <w:r w:rsidRPr="004938A6">
        <w:rPr>
          <w:rFonts w:eastAsiaTheme="minorEastAsia" w:cs="Times New Roman"/>
          <w:noProof/>
          <w:sz w:val="21"/>
          <w:lang w:eastAsia="en-US"/>
        </w:rPr>
        <w:drawing>
          <wp:inline distT="0" distB="0" distL="0" distR="0" wp14:anchorId="53F2F190" wp14:editId="2A2A0EA2">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E86E31D" w14:textId="662B00F6" w:rsidR="006568E4" w:rsidRPr="007E4257" w:rsidRDefault="006568E4" w:rsidP="006568E4">
      <w:pPr>
        <w:pBdr>
          <w:top w:val="single" w:sz="4" w:space="10" w:color="auto"/>
        </w:pBdr>
        <w:spacing w:before="120"/>
        <w:jc w:val="right"/>
        <w:rPr>
          <w:rFonts w:ascii="Arial Black" w:hAnsi="Arial Black"/>
          <w:b/>
          <w:caps/>
          <w:sz w:val="15"/>
        </w:rPr>
      </w:pPr>
      <w:r>
        <w:rPr>
          <w:rFonts w:ascii="Arial Black" w:hAnsi="Arial Black"/>
          <w:b/>
          <w:caps/>
          <w:sz w:val="15"/>
        </w:rPr>
        <w:t>H</w:t>
      </w:r>
      <w:r w:rsidRPr="003F0AF1">
        <w:rPr>
          <w:rFonts w:ascii="Arial Black" w:hAnsi="Arial Black"/>
          <w:b/>
          <w:caps/>
          <w:sz w:val="15"/>
        </w:rPr>
        <w:t>/LD/WG/</w:t>
      </w:r>
      <w:r>
        <w:rPr>
          <w:rFonts w:ascii="Arial Black" w:hAnsi="Arial Black"/>
          <w:b/>
          <w:caps/>
          <w:sz w:val="15"/>
        </w:rPr>
        <w:t>9</w:t>
      </w:r>
      <w:r w:rsidRPr="003F0AF1">
        <w:rPr>
          <w:rFonts w:ascii="Arial Black" w:hAnsi="Arial Black"/>
          <w:b/>
          <w:caps/>
          <w:sz w:val="15"/>
        </w:rPr>
        <w:t>/</w:t>
      </w:r>
      <w:bookmarkStart w:id="0" w:name="Code"/>
      <w:r>
        <w:rPr>
          <w:rFonts w:ascii="Arial Black" w:hAnsi="Arial Black"/>
          <w:b/>
          <w:caps/>
          <w:sz w:val="15"/>
        </w:rPr>
        <w:t>inf/1</w:t>
      </w:r>
      <w:bookmarkEnd w:id="0"/>
    </w:p>
    <w:p w14:paraId="57C3A8EC" w14:textId="77777777" w:rsidR="006568E4" w:rsidRPr="007E4257" w:rsidRDefault="006568E4" w:rsidP="006568E4">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08345A54" w14:textId="55F90085" w:rsidR="006568E4" w:rsidRPr="007E4257" w:rsidRDefault="006568E4" w:rsidP="006568E4">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Pr>
          <w:rFonts w:ascii="Arial Black" w:eastAsia="SimHei" w:hAnsi="Arial Black"/>
          <w:b/>
          <w:sz w:val="15"/>
          <w:szCs w:val="15"/>
          <w:lang w:val="pt-BR"/>
        </w:rPr>
        <w:t>10</w:t>
      </w:r>
      <w:r w:rsidRPr="007E4257">
        <w:rPr>
          <w:rFonts w:ascii="SimHei" w:eastAsia="SimHei" w:hAnsi="Times New Roman" w:hint="eastAsia"/>
          <w:b/>
          <w:sz w:val="15"/>
          <w:szCs w:val="15"/>
        </w:rPr>
        <w:t>月</w:t>
      </w:r>
      <w:r w:rsidR="00C53794" w:rsidRPr="00C53794">
        <w:rPr>
          <w:rFonts w:ascii="Arial Black" w:eastAsia="SimHei" w:hAnsi="Arial Black" w:hint="eastAsia"/>
          <w:b/>
          <w:sz w:val="15"/>
          <w:szCs w:val="15"/>
          <w:lang w:val="pt-BR"/>
        </w:rPr>
        <w:t>14</w:t>
      </w:r>
      <w:r w:rsidRPr="007E4257">
        <w:rPr>
          <w:rFonts w:ascii="SimHei" w:eastAsia="SimHei" w:hAnsi="Times New Roman" w:hint="eastAsia"/>
          <w:b/>
          <w:sz w:val="15"/>
          <w:szCs w:val="15"/>
        </w:rPr>
        <w:t>日</w:t>
      </w:r>
      <w:bookmarkEnd w:id="2"/>
    </w:p>
    <w:p w14:paraId="5B79EDE7" w14:textId="77777777" w:rsidR="006568E4" w:rsidRPr="007E4257" w:rsidRDefault="006568E4" w:rsidP="006568E4">
      <w:pPr>
        <w:spacing w:after="600"/>
        <w:rPr>
          <w:rFonts w:ascii="SimHei" w:eastAsia="SimHei"/>
          <w:sz w:val="28"/>
          <w:szCs w:val="28"/>
        </w:rPr>
      </w:pPr>
      <w:r w:rsidRPr="00301443">
        <w:rPr>
          <w:rFonts w:ascii="SimHei" w:eastAsia="SimHei" w:hint="eastAsia"/>
          <w:sz w:val="28"/>
          <w:szCs w:val="28"/>
        </w:rPr>
        <w:t>工业品外观设计国际注册海牙体系法律发展工作组</w:t>
      </w:r>
      <w:bookmarkStart w:id="3" w:name="_GoBack"/>
      <w:bookmarkEnd w:id="3"/>
    </w:p>
    <w:p w14:paraId="6FA8A942" w14:textId="77777777" w:rsidR="006568E4" w:rsidRPr="007E4257" w:rsidRDefault="006568E4" w:rsidP="006568E4">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九</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20</w:t>
      </w:r>
      <w:r w:rsidRPr="007E4257">
        <w:rPr>
          <w:rFonts w:ascii="KaiTi" w:eastAsia="KaiTi" w:hAnsi="KaiTi" w:hint="eastAsia"/>
          <w:b/>
          <w:sz w:val="24"/>
          <w:szCs w:val="24"/>
        </w:rPr>
        <w:t>年</w:t>
      </w:r>
      <w:r>
        <w:rPr>
          <w:rFonts w:ascii="KaiTi" w:eastAsia="KaiTi" w:hAnsi="KaiTi" w:hint="eastAsia"/>
          <w:sz w:val="24"/>
          <w:szCs w:val="24"/>
        </w:rPr>
        <w:t>12</w:t>
      </w:r>
      <w:r w:rsidRPr="007E4257">
        <w:rPr>
          <w:rFonts w:ascii="KaiTi" w:eastAsia="KaiTi" w:hAnsi="KaiTi" w:hint="eastAsia"/>
          <w:b/>
          <w:sz w:val="24"/>
          <w:szCs w:val="24"/>
        </w:rPr>
        <w:t>月</w:t>
      </w:r>
      <w:r>
        <w:rPr>
          <w:rFonts w:ascii="KaiTi" w:eastAsia="KaiTi" w:hAnsi="KaiTi" w:hint="eastAsia"/>
          <w:sz w:val="24"/>
          <w:szCs w:val="24"/>
        </w:rPr>
        <w:t>14</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16</w:t>
      </w:r>
      <w:r w:rsidRPr="007E4257">
        <w:rPr>
          <w:rFonts w:ascii="KaiTi" w:eastAsia="KaiTi" w:hAnsi="KaiTi" w:hint="eastAsia"/>
          <w:b/>
          <w:sz w:val="24"/>
          <w:szCs w:val="24"/>
        </w:rPr>
        <w:t>日，日内瓦</w:t>
      </w:r>
    </w:p>
    <w:p w14:paraId="347229DC" w14:textId="4517C003" w:rsidR="006568E4" w:rsidRPr="007E4257" w:rsidRDefault="006568E4" w:rsidP="006568E4">
      <w:pPr>
        <w:spacing w:after="360"/>
        <w:rPr>
          <w:rFonts w:ascii="KaiTi" w:eastAsia="KaiTi" w:hAnsi="KaiTi" w:cs="Times New Roman"/>
          <w:sz w:val="24"/>
          <w:szCs w:val="32"/>
        </w:rPr>
      </w:pPr>
      <w:bookmarkStart w:id="4" w:name="TitleOfDoc"/>
      <w:r>
        <w:rPr>
          <w:rFonts w:ascii="KaiTi" w:eastAsia="KaiTi" w:hAnsi="KaiTi" w:cs="Times New Roman" w:hint="eastAsia"/>
          <w:sz w:val="24"/>
          <w:szCs w:val="32"/>
        </w:rPr>
        <w:t>国家或地区</w:t>
      </w:r>
      <w:r w:rsidRPr="00DA23DF">
        <w:rPr>
          <w:rFonts w:ascii="KaiTi" w:eastAsia="KaiTi" w:hAnsi="KaiTi" w:cs="Times New Roman" w:hint="eastAsia"/>
          <w:sz w:val="24"/>
          <w:szCs w:val="32"/>
        </w:rPr>
        <w:t>多项外观设计制度</w:t>
      </w:r>
      <w:r>
        <w:rPr>
          <w:rFonts w:ascii="KaiTi" w:eastAsia="KaiTi" w:hAnsi="KaiTi" w:cs="Times New Roman" w:hint="eastAsia"/>
          <w:sz w:val="24"/>
          <w:szCs w:val="32"/>
        </w:rPr>
        <w:t>续展费和数额研究</w:t>
      </w:r>
    </w:p>
    <w:p w14:paraId="1ABCB185" w14:textId="06055D20" w:rsidR="006568E4" w:rsidRPr="007E4257" w:rsidRDefault="006568E4" w:rsidP="006568E4">
      <w:pPr>
        <w:spacing w:after="960"/>
        <w:rPr>
          <w:rFonts w:ascii="KaiTi" w:eastAsia="KaiTi" w:hAnsi="STKaiti" w:cs="Times New Roman"/>
          <w:sz w:val="21"/>
          <w:szCs w:val="24"/>
        </w:rPr>
      </w:pPr>
      <w:bookmarkStart w:id="5" w:name="Prepared"/>
      <w:bookmarkEnd w:id="4"/>
      <w:r>
        <w:rPr>
          <w:rFonts w:ascii="KaiTi" w:eastAsia="KaiTi" w:hAnsi="STKaiti" w:cs="Times New Roman" w:hint="eastAsia"/>
          <w:sz w:val="21"/>
          <w:szCs w:val="24"/>
        </w:rPr>
        <w:t>国际局编拟</w:t>
      </w:r>
    </w:p>
    <w:bookmarkEnd w:id="5"/>
    <w:p w14:paraId="5A711E54" w14:textId="34AD7F7F" w:rsidR="00306FC3" w:rsidRPr="00541BE5" w:rsidRDefault="006568E4" w:rsidP="00891D6A">
      <w:pPr>
        <w:pStyle w:val="Heading1"/>
        <w:spacing w:beforeLines="100" w:afterLines="50" w:after="120" w:line="340" w:lineRule="atLeast"/>
        <w:rPr>
          <w:rFonts w:ascii="SimHei" w:eastAsia="SimHei" w:hAnsi="SimHei"/>
          <w:b w:val="0"/>
          <w:sz w:val="21"/>
        </w:rPr>
      </w:pPr>
      <w:r w:rsidRPr="00541BE5">
        <w:rPr>
          <w:rFonts w:ascii="SimHei" w:eastAsia="SimHei" w:hAnsi="SimHei" w:hint="eastAsia"/>
          <w:b w:val="0"/>
          <w:sz w:val="21"/>
        </w:rPr>
        <w:t>一、导</w:t>
      </w:r>
      <w:r w:rsidR="00891D6A">
        <w:rPr>
          <w:rFonts w:ascii="SimHei" w:eastAsia="SimHei" w:hAnsi="SimHei" w:hint="eastAsia"/>
          <w:b w:val="0"/>
          <w:sz w:val="21"/>
        </w:rPr>
        <w:t xml:space="preserve">　</w:t>
      </w:r>
      <w:r w:rsidRPr="00541BE5">
        <w:rPr>
          <w:rFonts w:ascii="SimHei" w:eastAsia="SimHei" w:hAnsi="SimHei" w:hint="eastAsia"/>
          <w:b w:val="0"/>
          <w:sz w:val="21"/>
        </w:rPr>
        <w:t>言</w:t>
      </w:r>
    </w:p>
    <w:p w14:paraId="252EB008" w14:textId="207291B9" w:rsidR="000D57B7" w:rsidRPr="0030297C" w:rsidRDefault="006568E4" w:rsidP="00541BE5">
      <w:pPr>
        <w:pStyle w:val="BodyText"/>
        <w:tabs>
          <w:tab w:val="clear" w:pos="851"/>
        </w:tabs>
        <w:overflowPunct w:val="0"/>
        <w:spacing w:afterLines="50" w:after="120" w:line="340" w:lineRule="atLeast"/>
        <w:ind w:left="0"/>
        <w:jc w:val="both"/>
        <w:rPr>
          <w:rFonts w:ascii="SimSun" w:hAnsi="SimSun"/>
          <w:sz w:val="21"/>
        </w:rPr>
      </w:pPr>
      <w:r w:rsidRPr="0030297C">
        <w:rPr>
          <w:rFonts w:ascii="SimSun" w:hAnsi="SimSun" w:hint="eastAsia"/>
          <w:sz w:val="21"/>
        </w:rPr>
        <w:t>在2019年10月30日至11月1日举行的第八届会议上，工业品外观设计国际注册海牙体系法律发展工作组（下称海牙体系和工作组）讨论了</w:t>
      </w:r>
      <w:r w:rsidR="004938A6" w:rsidRPr="0030297C">
        <w:rPr>
          <w:rFonts w:ascii="SimSun" w:hAnsi="SimSun" w:hint="eastAsia"/>
          <w:sz w:val="21"/>
        </w:rPr>
        <w:t>文件H/LD/WG/8/4，</w:t>
      </w:r>
      <w:r w:rsidRPr="0030297C">
        <w:rPr>
          <w:rFonts w:ascii="SimSun" w:hAnsi="SimSun" w:hint="eastAsia"/>
          <w:sz w:val="21"/>
        </w:rPr>
        <w:t>题为</w:t>
      </w:r>
      <w:r w:rsidR="00541BE5">
        <w:rPr>
          <w:rFonts w:ascii="SimSun" w:hAnsi="SimSun" w:hint="eastAsia"/>
          <w:sz w:val="21"/>
        </w:rPr>
        <w:t>“</w:t>
      </w:r>
      <w:r w:rsidRPr="0030297C">
        <w:rPr>
          <w:rFonts w:ascii="SimSun" w:hAnsi="SimSun" w:hint="eastAsia"/>
          <w:sz w:val="21"/>
        </w:rPr>
        <w:t>海牙体系的财务可持续性和费用表的可能修订</w:t>
      </w:r>
      <w:r w:rsidR="00541BE5">
        <w:rPr>
          <w:rFonts w:ascii="SimSun" w:hAnsi="SimSun" w:hint="eastAsia"/>
          <w:sz w:val="21"/>
        </w:rPr>
        <w:t>”</w:t>
      </w:r>
      <w:r w:rsidRPr="0030297C">
        <w:rPr>
          <w:rFonts w:ascii="SimSun" w:hAnsi="SimSun" w:hint="eastAsia"/>
          <w:sz w:val="21"/>
        </w:rPr>
        <w:t>。</w:t>
      </w:r>
    </w:p>
    <w:p w14:paraId="1BAE8E1D" w14:textId="16723327" w:rsidR="00910B78" w:rsidRPr="0030297C" w:rsidRDefault="006568E4" w:rsidP="00541BE5">
      <w:pPr>
        <w:pStyle w:val="BodyText"/>
        <w:tabs>
          <w:tab w:val="clear" w:pos="851"/>
        </w:tabs>
        <w:overflowPunct w:val="0"/>
        <w:spacing w:afterLines="50" w:after="120" w:line="340" w:lineRule="atLeast"/>
        <w:ind w:left="0"/>
        <w:jc w:val="both"/>
        <w:rPr>
          <w:rFonts w:ascii="SimSun" w:hAnsi="SimSun"/>
          <w:sz w:val="21"/>
        </w:rPr>
      </w:pPr>
      <w:r w:rsidRPr="0030297C">
        <w:rPr>
          <w:rFonts w:ascii="SimSun" w:hAnsi="SimSun" w:hint="eastAsia"/>
          <w:sz w:val="21"/>
        </w:rPr>
        <w:t>工作组积极审议了上述文件</w:t>
      </w:r>
      <w:r w:rsidR="004938A6" w:rsidRPr="0030297C">
        <w:rPr>
          <w:rFonts w:ascii="SimSun" w:hAnsi="SimSun" w:hint="eastAsia"/>
          <w:sz w:val="21"/>
        </w:rPr>
        <w:t>中</w:t>
      </w:r>
      <w:r w:rsidRPr="0030297C">
        <w:rPr>
          <w:rFonts w:ascii="SimSun" w:hAnsi="SimSun" w:hint="eastAsia"/>
          <w:sz w:val="21"/>
        </w:rPr>
        <w:t>所载的关于修改同一国际申请中每项附加</w:t>
      </w:r>
      <w:r w:rsidR="00875757" w:rsidRPr="0030297C">
        <w:rPr>
          <w:rFonts w:ascii="SimSun" w:hAnsi="SimSun" w:hint="eastAsia"/>
          <w:sz w:val="21"/>
        </w:rPr>
        <w:t>外观</w:t>
      </w:r>
      <w:r w:rsidRPr="0030297C">
        <w:rPr>
          <w:rFonts w:ascii="SimSun" w:hAnsi="SimSun" w:hint="eastAsia"/>
          <w:sz w:val="21"/>
        </w:rPr>
        <w:t>设计基本费数额的</w:t>
      </w:r>
      <w:r w:rsidR="00875757" w:rsidRPr="0030297C">
        <w:rPr>
          <w:rFonts w:ascii="SimSun" w:hAnsi="SimSun" w:hint="eastAsia"/>
          <w:sz w:val="21"/>
        </w:rPr>
        <w:t>提案</w:t>
      </w:r>
      <w:r w:rsidRPr="0030297C">
        <w:rPr>
          <w:rFonts w:ascii="SimSun" w:hAnsi="SimSun" w:hint="eastAsia"/>
          <w:sz w:val="21"/>
        </w:rPr>
        <w:t>。此外，工作组注意到</w:t>
      </w:r>
      <w:r w:rsidR="00875757" w:rsidRPr="0030297C">
        <w:rPr>
          <w:rFonts w:ascii="SimSun" w:hAnsi="SimSun" w:hint="eastAsia"/>
          <w:sz w:val="21"/>
        </w:rPr>
        <w:t>首项外观</w:t>
      </w:r>
      <w:r w:rsidRPr="0030297C">
        <w:rPr>
          <w:rFonts w:ascii="SimSun" w:hAnsi="SimSun" w:hint="eastAsia"/>
          <w:sz w:val="21"/>
        </w:rPr>
        <w:t>设计的续展费</w:t>
      </w:r>
      <w:r w:rsidR="004938A6" w:rsidRPr="0030297C">
        <w:rPr>
          <w:rFonts w:ascii="SimSun" w:hAnsi="SimSun" w:hint="eastAsia"/>
          <w:sz w:val="21"/>
        </w:rPr>
        <w:t>和</w:t>
      </w:r>
      <w:r w:rsidRPr="0030297C">
        <w:rPr>
          <w:rFonts w:ascii="SimSun" w:hAnsi="SimSun" w:hint="eastAsia"/>
          <w:sz w:val="21"/>
        </w:rPr>
        <w:t>每项附加</w:t>
      </w:r>
      <w:r w:rsidR="00875757" w:rsidRPr="0030297C">
        <w:rPr>
          <w:rFonts w:ascii="SimSun" w:hAnsi="SimSun" w:hint="eastAsia"/>
          <w:sz w:val="21"/>
        </w:rPr>
        <w:t>外观</w:t>
      </w:r>
      <w:r w:rsidRPr="0030297C">
        <w:rPr>
          <w:rFonts w:ascii="SimSun" w:hAnsi="SimSun" w:hint="eastAsia"/>
          <w:sz w:val="21"/>
        </w:rPr>
        <w:t>设计的续展费之间存在很大差异，因此请国际局编写一份</w:t>
      </w:r>
      <w:r w:rsidR="00875757" w:rsidRPr="0030297C">
        <w:rPr>
          <w:rFonts w:ascii="SimSun" w:hAnsi="SimSun" w:hint="eastAsia"/>
          <w:sz w:val="21"/>
        </w:rPr>
        <w:t>是否可能提高每项附加设计</w:t>
      </w:r>
      <w:r w:rsidRPr="0030297C">
        <w:rPr>
          <w:rFonts w:ascii="SimSun" w:hAnsi="SimSun" w:hint="eastAsia"/>
          <w:sz w:val="21"/>
        </w:rPr>
        <w:t>基本续展费数额</w:t>
      </w:r>
      <w:r w:rsidR="00875757" w:rsidRPr="0030297C">
        <w:rPr>
          <w:rFonts w:ascii="SimSun" w:hAnsi="SimSun" w:hint="eastAsia"/>
          <w:sz w:val="21"/>
        </w:rPr>
        <w:t>的研究报告，</w:t>
      </w:r>
      <w:r w:rsidRPr="0030297C">
        <w:rPr>
          <w:rFonts w:ascii="SimSun" w:hAnsi="SimSun" w:hint="eastAsia"/>
          <w:sz w:val="21"/>
        </w:rPr>
        <w:t>供下届会议讨论。</w:t>
      </w:r>
      <w:r w:rsidR="0089020D" w:rsidRPr="0030297C">
        <w:rPr>
          <w:rStyle w:val="FootnoteReference"/>
          <w:rFonts w:ascii="SimSun" w:hAnsi="SimSun"/>
          <w:sz w:val="21"/>
          <w:lang w:eastAsia="en-US"/>
        </w:rPr>
        <w:footnoteReference w:id="2"/>
      </w:r>
    </w:p>
    <w:p w14:paraId="72EB524C" w14:textId="70C04ABF" w:rsidR="00A32C2A" w:rsidRPr="0030297C" w:rsidRDefault="00B3195E" w:rsidP="00541BE5">
      <w:pPr>
        <w:pStyle w:val="BodyText"/>
        <w:tabs>
          <w:tab w:val="clear" w:pos="851"/>
        </w:tabs>
        <w:overflowPunct w:val="0"/>
        <w:spacing w:afterLines="50" w:after="120" w:line="340" w:lineRule="atLeast"/>
        <w:ind w:left="0"/>
        <w:jc w:val="both"/>
        <w:rPr>
          <w:rFonts w:ascii="SimSun" w:hAnsi="SimSun"/>
          <w:sz w:val="21"/>
        </w:rPr>
      </w:pPr>
      <w:r w:rsidRPr="0030297C">
        <w:rPr>
          <w:rFonts w:ascii="SimSun" w:hAnsi="SimSun" w:hint="eastAsia"/>
          <w:sz w:val="21"/>
        </w:rPr>
        <w:t>根据工作组的要求，本文件对与海牙体系一样接受多项外观设计的国家或地区</w:t>
      </w:r>
      <w:r w:rsidRPr="00DA23DF">
        <w:rPr>
          <w:rFonts w:ascii="SimSun" w:hAnsi="SimSun" w:hint="eastAsia"/>
          <w:sz w:val="21"/>
        </w:rPr>
        <w:t>外观设计</w:t>
      </w:r>
      <w:r w:rsidR="00934CE6" w:rsidRPr="00DA23DF">
        <w:rPr>
          <w:rFonts w:ascii="SimSun" w:hAnsi="SimSun" w:hint="eastAsia"/>
          <w:sz w:val="21"/>
        </w:rPr>
        <w:t>制度</w:t>
      </w:r>
      <w:r w:rsidRPr="0030297C">
        <w:rPr>
          <w:rFonts w:ascii="SimSun" w:hAnsi="SimSun" w:hint="eastAsia"/>
          <w:sz w:val="21"/>
        </w:rPr>
        <w:t>的续展费结构和数额进行了比较分析。但是，本文件在现阶段不试图对</w:t>
      </w:r>
      <w:r w:rsidR="00891D6A">
        <w:rPr>
          <w:rFonts w:ascii="SimSun" w:hAnsi="SimSun" w:hint="eastAsia"/>
          <w:sz w:val="21"/>
        </w:rPr>
        <w:t>费用</w:t>
      </w:r>
      <w:r w:rsidRPr="0030297C">
        <w:rPr>
          <w:rFonts w:ascii="SimSun" w:hAnsi="SimSun" w:hint="eastAsia"/>
          <w:sz w:val="21"/>
        </w:rPr>
        <w:t>表提出任何修正。</w:t>
      </w:r>
    </w:p>
    <w:p w14:paraId="79867CA7" w14:textId="652E5F74" w:rsidR="001A4488" w:rsidRPr="00541BE5" w:rsidRDefault="004938A6" w:rsidP="00541BE5">
      <w:pPr>
        <w:pStyle w:val="Heading1"/>
        <w:spacing w:beforeLines="100" w:afterLines="50" w:after="120" w:line="340" w:lineRule="atLeast"/>
        <w:rPr>
          <w:rFonts w:ascii="SimHei" w:eastAsia="SimHei" w:hAnsi="SimHei"/>
          <w:b w:val="0"/>
          <w:sz w:val="21"/>
        </w:rPr>
      </w:pPr>
      <w:r w:rsidRPr="00541BE5">
        <w:rPr>
          <w:rFonts w:ascii="SimHei" w:eastAsia="SimHei" w:hAnsi="SimHei" w:hint="eastAsia"/>
          <w:b w:val="0"/>
          <w:sz w:val="21"/>
        </w:rPr>
        <w:lastRenderedPageBreak/>
        <w:t>二、</w:t>
      </w:r>
      <w:r w:rsidR="00B3195E" w:rsidRPr="00541BE5">
        <w:rPr>
          <w:rFonts w:ascii="SimHei" w:eastAsia="SimHei" w:hAnsi="SimHei" w:hint="eastAsia"/>
          <w:b w:val="0"/>
          <w:sz w:val="21"/>
        </w:rPr>
        <w:t>现行</w:t>
      </w:r>
      <w:r w:rsidR="00891D6A">
        <w:rPr>
          <w:rFonts w:ascii="SimHei" w:eastAsia="SimHei" w:hAnsi="SimHei" w:hint="eastAsia"/>
          <w:b w:val="0"/>
          <w:sz w:val="21"/>
        </w:rPr>
        <w:t>收费</w:t>
      </w:r>
      <w:r w:rsidR="00B3195E" w:rsidRPr="00541BE5">
        <w:rPr>
          <w:rFonts w:ascii="SimHei" w:eastAsia="SimHei" w:hAnsi="SimHei" w:hint="eastAsia"/>
          <w:b w:val="0"/>
          <w:sz w:val="21"/>
        </w:rPr>
        <w:t>结构和主要收入来源</w:t>
      </w:r>
    </w:p>
    <w:p w14:paraId="22F3B4F0" w14:textId="08CC3841" w:rsidR="006827C2" w:rsidRPr="0030297C" w:rsidRDefault="002C7D7C" w:rsidP="000D75D9">
      <w:pPr>
        <w:pStyle w:val="BodyText"/>
        <w:keepNext/>
        <w:tabs>
          <w:tab w:val="clear" w:pos="851"/>
        </w:tabs>
        <w:overflowPunct w:val="0"/>
        <w:spacing w:afterLines="50" w:after="120" w:line="340" w:lineRule="atLeast"/>
        <w:ind w:left="0"/>
        <w:jc w:val="both"/>
        <w:rPr>
          <w:rFonts w:ascii="SimSun" w:hAnsi="SimSun"/>
          <w:sz w:val="21"/>
          <w:szCs w:val="22"/>
        </w:rPr>
      </w:pPr>
      <w:r w:rsidRPr="0030297C">
        <w:rPr>
          <w:rFonts w:ascii="SimSun" w:hAnsi="SimSun" w:hint="eastAsia"/>
          <w:sz w:val="21"/>
        </w:rPr>
        <w:t>费用表包含多个项目，其中</w:t>
      </w:r>
      <w:r w:rsidR="00F141FF" w:rsidRPr="0030297C">
        <w:rPr>
          <w:rFonts w:ascii="SimSun" w:hAnsi="SimSun" w:hint="eastAsia"/>
          <w:sz w:val="21"/>
        </w:rPr>
        <w:t>给</w:t>
      </w:r>
      <w:r w:rsidR="00891D6A">
        <w:rPr>
          <w:rFonts w:ascii="SimSun" w:hAnsi="SimSun" w:hint="eastAsia"/>
          <w:sz w:val="21"/>
        </w:rPr>
        <w:t>国际局的收费</w:t>
      </w:r>
      <w:r w:rsidRPr="0030297C">
        <w:rPr>
          <w:rFonts w:ascii="SimSun" w:hAnsi="SimSun" w:hint="eastAsia"/>
          <w:sz w:val="21"/>
        </w:rPr>
        <w:t>如下：</w:t>
      </w:r>
    </w:p>
    <w:p w14:paraId="500986B7" w14:textId="7545E4A9" w:rsidR="001A4488" w:rsidRPr="0030297C" w:rsidRDefault="00F141FF" w:rsidP="000D75D9">
      <w:pPr>
        <w:pStyle w:val="BodyText"/>
        <w:keepNext/>
        <w:numPr>
          <w:ilvl w:val="0"/>
          <w:numId w:val="4"/>
        </w:numPr>
        <w:overflowPunct w:val="0"/>
        <w:spacing w:afterLines="50" w:after="120" w:line="340" w:lineRule="atLeast"/>
        <w:ind w:left="992" w:hanging="425"/>
        <w:rPr>
          <w:rFonts w:ascii="SimSun" w:hAnsi="SimSun"/>
          <w:sz w:val="21"/>
          <w:szCs w:val="22"/>
        </w:rPr>
      </w:pPr>
      <w:r w:rsidRPr="0030297C">
        <w:rPr>
          <w:rFonts w:ascii="SimSun" w:hAnsi="SimSun" w:hint="eastAsia"/>
          <w:sz w:val="21"/>
          <w:szCs w:val="22"/>
        </w:rPr>
        <w:t>基本国际申请费（</w:t>
      </w:r>
      <w:r w:rsidRPr="0030297C">
        <w:rPr>
          <w:rFonts w:ascii="SimSun" w:hAnsi="SimSun" w:hint="eastAsia"/>
          <w:bCs/>
          <w:sz w:val="21"/>
          <w:szCs w:val="22"/>
        </w:rPr>
        <w:t>第</w:t>
      </w:r>
      <w:r w:rsidRPr="0030297C">
        <w:rPr>
          <w:rFonts w:ascii="SimSun" w:hAnsi="SimSun" w:hint="eastAsia"/>
          <w:sz w:val="21"/>
          <w:szCs w:val="22"/>
        </w:rPr>
        <w:t>一.</w:t>
      </w:r>
      <w:r w:rsidRPr="0030297C">
        <w:rPr>
          <w:rFonts w:ascii="SimSun" w:hAnsi="SimSun"/>
          <w:sz w:val="21"/>
          <w:szCs w:val="22"/>
        </w:rPr>
        <w:t>1</w:t>
      </w:r>
      <w:r w:rsidRPr="0030297C">
        <w:rPr>
          <w:rFonts w:ascii="SimSun" w:hAnsi="SimSun" w:hint="eastAsia"/>
          <w:sz w:val="21"/>
          <w:szCs w:val="22"/>
        </w:rPr>
        <w:t>项至</w:t>
      </w:r>
      <w:r w:rsidRPr="0030297C">
        <w:rPr>
          <w:rFonts w:ascii="SimSun" w:hAnsi="SimSun" w:hint="eastAsia"/>
          <w:bCs/>
          <w:sz w:val="21"/>
          <w:szCs w:val="22"/>
        </w:rPr>
        <w:t>第</w:t>
      </w:r>
      <w:r w:rsidRPr="0030297C">
        <w:rPr>
          <w:rFonts w:ascii="SimSun" w:hAnsi="SimSun" w:hint="eastAsia"/>
          <w:sz w:val="21"/>
          <w:szCs w:val="22"/>
        </w:rPr>
        <w:t>一.</w:t>
      </w:r>
      <w:r w:rsidRPr="0030297C">
        <w:rPr>
          <w:rFonts w:ascii="SimSun" w:hAnsi="SimSun"/>
          <w:sz w:val="21"/>
          <w:szCs w:val="22"/>
        </w:rPr>
        <w:t>3</w:t>
      </w:r>
      <w:r w:rsidRPr="0030297C">
        <w:rPr>
          <w:rFonts w:ascii="SimSun" w:hAnsi="SimSun" w:hint="eastAsia"/>
          <w:sz w:val="21"/>
          <w:szCs w:val="22"/>
        </w:rPr>
        <w:t>项）；</w:t>
      </w:r>
    </w:p>
    <w:p w14:paraId="458E86BE" w14:textId="5F92131D" w:rsidR="001A4488" w:rsidRPr="0030297C" w:rsidRDefault="00F141FF" w:rsidP="000D75D9">
      <w:pPr>
        <w:pStyle w:val="BodyText"/>
        <w:keepNext/>
        <w:numPr>
          <w:ilvl w:val="0"/>
          <w:numId w:val="4"/>
        </w:numPr>
        <w:overflowPunct w:val="0"/>
        <w:spacing w:afterLines="50" w:after="120" w:line="340" w:lineRule="atLeast"/>
        <w:ind w:left="992" w:hanging="425"/>
        <w:rPr>
          <w:rFonts w:ascii="SimSun" w:hAnsi="SimSun"/>
          <w:bCs/>
          <w:sz w:val="21"/>
          <w:szCs w:val="22"/>
          <w:u w:val="single"/>
        </w:rPr>
      </w:pPr>
      <w:r w:rsidRPr="0030297C">
        <w:rPr>
          <w:rFonts w:ascii="SimSun" w:hAnsi="SimSun" w:hint="eastAsia"/>
          <w:bCs/>
          <w:sz w:val="21"/>
          <w:szCs w:val="22"/>
        </w:rPr>
        <w:t>基本续展</w:t>
      </w:r>
      <w:r w:rsidR="006A35E2" w:rsidRPr="0030297C">
        <w:rPr>
          <w:rFonts w:ascii="SimSun" w:hAnsi="SimSun" w:hint="eastAsia"/>
          <w:bCs/>
          <w:sz w:val="21"/>
          <w:szCs w:val="22"/>
        </w:rPr>
        <w:t>费</w:t>
      </w:r>
      <w:r w:rsidRPr="0030297C">
        <w:rPr>
          <w:rFonts w:ascii="SimSun" w:hAnsi="SimSun" w:hint="eastAsia"/>
          <w:bCs/>
          <w:sz w:val="21"/>
          <w:szCs w:val="22"/>
        </w:rPr>
        <w:t>（第三.</w:t>
      </w:r>
      <w:r w:rsidRPr="0030297C">
        <w:rPr>
          <w:rFonts w:ascii="SimSun" w:hAnsi="SimSun"/>
          <w:bCs/>
          <w:sz w:val="21"/>
          <w:szCs w:val="22"/>
        </w:rPr>
        <w:t>7</w:t>
      </w:r>
      <w:r w:rsidRPr="0030297C">
        <w:rPr>
          <w:rFonts w:ascii="SimSun" w:hAnsi="SimSun" w:hint="eastAsia"/>
          <w:bCs/>
          <w:sz w:val="21"/>
          <w:szCs w:val="22"/>
        </w:rPr>
        <w:t>项）；和</w:t>
      </w:r>
    </w:p>
    <w:p w14:paraId="25666368" w14:textId="59A7DD57" w:rsidR="001A4488" w:rsidRPr="0030297C" w:rsidRDefault="00F141FF" w:rsidP="00541BE5">
      <w:pPr>
        <w:pStyle w:val="BodyText"/>
        <w:numPr>
          <w:ilvl w:val="0"/>
          <w:numId w:val="4"/>
        </w:numPr>
        <w:overflowPunct w:val="0"/>
        <w:spacing w:afterLines="50" w:after="120" w:line="340" w:lineRule="atLeast"/>
        <w:ind w:left="992" w:hanging="425"/>
        <w:rPr>
          <w:rFonts w:ascii="SimSun" w:hAnsi="SimSun"/>
          <w:bCs/>
          <w:sz w:val="21"/>
          <w:szCs w:val="22"/>
        </w:rPr>
      </w:pPr>
      <w:r w:rsidRPr="0030297C">
        <w:rPr>
          <w:rFonts w:ascii="SimSun" w:hAnsi="SimSun" w:hint="eastAsia"/>
          <w:bCs/>
          <w:sz w:val="21"/>
          <w:szCs w:val="22"/>
        </w:rPr>
        <w:t>其他费用（第五项和第</w:t>
      </w:r>
      <w:r w:rsidR="00CA08D0">
        <w:rPr>
          <w:rFonts w:ascii="SimSun" w:hAnsi="SimSun" w:hint="eastAsia"/>
          <w:bCs/>
          <w:sz w:val="21"/>
          <w:szCs w:val="22"/>
        </w:rPr>
        <w:t>六</w:t>
      </w:r>
      <w:r w:rsidRPr="0030297C">
        <w:rPr>
          <w:rFonts w:ascii="SimSun" w:hAnsi="SimSun" w:hint="eastAsia"/>
          <w:bCs/>
          <w:sz w:val="21"/>
          <w:szCs w:val="22"/>
        </w:rPr>
        <w:t>项）。</w:t>
      </w:r>
    </w:p>
    <w:p w14:paraId="3F32E1FA" w14:textId="0C4E2CEB" w:rsidR="006827C2" w:rsidRPr="0030297C" w:rsidRDefault="006A35E2" w:rsidP="00541BE5">
      <w:pPr>
        <w:pStyle w:val="BodyText"/>
        <w:tabs>
          <w:tab w:val="clear" w:pos="851"/>
        </w:tabs>
        <w:overflowPunct w:val="0"/>
        <w:spacing w:afterLines="50" w:after="120" w:line="340" w:lineRule="atLeast"/>
        <w:ind w:left="0"/>
        <w:jc w:val="both"/>
        <w:rPr>
          <w:rFonts w:ascii="SimSun" w:hAnsi="SimSun"/>
          <w:sz w:val="21"/>
        </w:rPr>
      </w:pPr>
      <w:r w:rsidRPr="0030297C">
        <w:rPr>
          <w:rFonts w:ascii="SimSun" w:hAnsi="SimSun" w:hint="eastAsia"/>
          <w:sz w:val="21"/>
        </w:rPr>
        <w:t>与基本国际申请费类似，基本续展费按外观设计的项数收取，这在接受多项外观设计的国家和地区</w:t>
      </w:r>
      <w:r w:rsidR="00C6397A" w:rsidRPr="00DA23DF">
        <w:rPr>
          <w:rFonts w:ascii="SimSun" w:hAnsi="SimSun" w:hint="eastAsia"/>
          <w:sz w:val="21"/>
        </w:rPr>
        <w:t>制度</w:t>
      </w:r>
      <w:r w:rsidRPr="0030297C">
        <w:rPr>
          <w:rFonts w:ascii="SimSun" w:hAnsi="SimSun" w:hint="eastAsia"/>
          <w:sz w:val="21"/>
        </w:rPr>
        <w:t>中也很常见。目前的基本费数额为一项外观设计200</w:t>
      </w:r>
      <w:r w:rsidR="00891D6A">
        <w:rPr>
          <w:rFonts w:ascii="SimSun" w:hAnsi="SimSun" w:hint="eastAsia"/>
          <w:sz w:val="21"/>
        </w:rPr>
        <w:t>瑞郎</w:t>
      </w:r>
      <w:r w:rsidRPr="0030297C">
        <w:rPr>
          <w:rFonts w:ascii="SimSun" w:hAnsi="SimSun" w:hint="eastAsia"/>
          <w:sz w:val="21"/>
        </w:rPr>
        <w:t>，每增加一项外观设计17</w:t>
      </w:r>
      <w:r w:rsidR="00891D6A">
        <w:rPr>
          <w:rFonts w:ascii="SimSun" w:hAnsi="SimSun" w:hint="eastAsia"/>
          <w:sz w:val="21"/>
        </w:rPr>
        <w:t>瑞郎</w:t>
      </w:r>
      <w:r w:rsidRPr="0030297C">
        <w:rPr>
          <w:rFonts w:ascii="SimSun" w:hAnsi="SimSun" w:hint="eastAsia"/>
          <w:sz w:val="21"/>
        </w:rPr>
        <w:t>。</w:t>
      </w:r>
    </w:p>
    <w:p w14:paraId="0928D99B" w14:textId="2A73776F" w:rsidR="006827C2" w:rsidRPr="0030297C" w:rsidRDefault="006A35E2" w:rsidP="00541BE5">
      <w:pPr>
        <w:pStyle w:val="BodyText"/>
        <w:tabs>
          <w:tab w:val="clear" w:pos="851"/>
        </w:tabs>
        <w:overflowPunct w:val="0"/>
        <w:spacing w:afterLines="50" w:after="120" w:line="340" w:lineRule="atLeast"/>
        <w:ind w:left="0"/>
        <w:jc w:val="both"/>
        <w:rPr>
          <w:rFonts w:ascii="SimSun" w:hAnsi="SimSun"/>
          <w:sz w:val="21"/>
        </w:rPr>
      </w:pPr>
      <w:r w:rsidRPr="0030297C">
        <w:rPr>
          <w:rFonts w:ascii="SimSun" w:hAnsi="SimSun" w:hint="eastAsia"/>
          <w:sz w:val="21"/>
        </w:rPr>
        <w:t>如下表所示，2019年基本续展费项下收到的收入约为939</w:t>
      </w:r>
      <w:r w:rsidRPr="0030297C">
        <w:rPr>
          <w:rFonts w:ascii="SimSun" w:hAnsi="SimSun"/>
          <w:sz w:val="21"/>
        </w:rPr>
        <w:t>,</w:t>
      </w:r>
      <w:r w:rsidRPr="0030297C">
        <w:rPr>
          <w:rFonts w:ascii="SimSun" w:hAnsi="SimSun" w:hint="eastAsia"/>
          <w:sz w:val="21"/>
        </w:rPr>
        <w:t>000</w:t>
      </w:r>
      <w:r w:rsidR="00891D6A">
        <w:rPr>
          <w:rFonts w:ascii="SimSun" w:hAnsi="SimSun" w:hint="eastAsia"/>
          <w:sz w:val="21"/>
        </w:rPr>
        <w:t>瑞郎</w:t>
      </w:r>
      <w:r w:rsidRPr="0030297C">
        <w:rPr>
          <w:rFonts w:ascii="SimSun" w:hAnsi="SimSun" w:hint="eastAsia"/>
          <w:sz w:val="21"/>
        </w:rPr>
        <w:t>，占海牙体系总收入的18.2%。在基本国际申请费之后（占总收入的77.2%），基本续展费是第二大收入来源。</w:t>
      </w:r>
    </w:p>
    <w:p w14:paraId="44C82306" w14:textId="74031459" w:rsidR="006827C2" w:rsidRPr="0030297C" w:rsidRDefault="006A35E2" w:rsidP="00541BE5">
      <w:pPr>
        <w:pStyle w:val="ONUME"/>
        <w:keepNext/>
        <w:numPr>
          <w:ilvl w:val="0"/>
          <w:numId w:val="0"/>
        </w:numPr>
        <w:overflowPunct w:val="0"/>
        <w:spacing w:afterLines="50" w:after="120" w:line="340" w:lineRule="atLeast"/>
        <w:jc w:val="center"/>
        <w:rPr>
          <w:rFonts w:ascii="SimSun" w:hAnsi="SimSun"/>
          <w:sz w:val="21"/>
        </w:rPr>
      </w:pPr>
      <w:r w:rsidRPr="0030297C">
        <w:rPr>
          <w:rFonts w:ascii="SimSun" w:hAnsi="SimSun" w:hint="eastAsia"/>
          <w:sz w:val="21"/>
        </w:rPr>
        <w:t>海牙体系</w:t>
      </w:r>
      <w:r w:rsidRPr="0030297C">
        <w:rPr>
          <w:rFonts w:ascii="SimSun" w:hAnsi="SimSun"/>
          <w:sz w:val="21"/>
        </w:rPr>
        <w:t>–</w:t>
      </w:r>
      <w:r w:rsidRPr="0030297C">
        <w:rPr>
          <w:rFonts w:ascii="SimSun" w:hAnsi="SimSun" w:hint="eastAsia"/>
          <w:sz w:val="21"/>
        </w:rPr>
        <w:t>2019年收费和收入</w:t>
      </w:r>
      <w:r w:rsidR="004F0E54" w:rsidRPr="0030297C">
        <w:rPr>
          <w:rFonts w:ascii="SimSun" w:hAnsi="SimSun"/>
          <w:sz w:val="21"/>
          <w:vertAlign w:val="superscript"/>
        </w:rPr>
        <w:footnoteReference w:id="3"/>
      </w:r>
    </w:p>
    <w:tbl>
      <w:tblPr>
        <w:tblStyle w:val="TableGrid"/>
        <w:tblW w:w="9176" w:type="dxa"/>
        <w:tblInd w:w="175" w:type="dxa"/>
        <w:tblLayout w:type="fixed"/>
        <w:tblLook w:val="04A0" w:firstRow="1" w:lastRow="0" w:firstColumn="1" w:lastColumn="0" w:noHBand="0" w:noVBand="1"/>
      </w:tblPr>
      <w:tblGrid>
        <w:gridCol w:w="541"/>
        <w:gridCol w:w="4099"/>
        <w:gridCol w:w="2020"/>
        <w:gridCol w:w="1170"/>
        <w:gridCol w:w="1346"/>
      </w:tblGrid>
      <w:tr w:rsidR="006827C2" w:rsidRPr="0030297C" w14:paraId="5A33F72A" w14:textId="77777777" w:rsidTr="00891D6A">
        <w:tc>
          <w:tcPr>
            <w:tcW w:w="4640" w:type="dxa"/>
            <w:gridSpan w:val="2"/>
          </w:tcPr>
          <w:p w14:paraId="4CF4803C" w14:textId="7BCC475D" w:rsidR="006827C2" w:rsidRPr="0030297C" w:rsidRDefault="006A35E2" w:rsidP="00910B78">
            <w:pPr>
              <w:rPr>
                <w:rFonts w:ascii="SimSun" w:hAnsi="SimSun"/>
                <w:sz w:val="18"/>
              </w:rPr>
            </w:pPr>
            <w:r w:rsidRPr="0030297C">
              <w:rPr>
                <w:rFonts w:ascii="SimSun" w:hAnsi="SimSun" w:hint="eastAsia"/>
                <w:sz w:val="18"/>
              </w:rPr>
              <w:t>国际局的收费</w:t>
            </w:r>
          </w:p>
        </w:tc>
        <w:tc>
          <w:tcPr>
            <w:tcW w:w="2020" w:type="dxa"/>
          </w:tcPr>
          <w:p w14:paraId="5AE85C94" w14:textId="342B3019" w:rsidR="006827C2" w:rsidRPr="0030297C" w:rsidRDefault="006A35E2" w:rsidP="00910B78">
            <w:pPr>
              <w:jc w:val="center"/>
              <w:rPr>
                <w:rFonts w:ascii="SimSun" w:hAnsi="SimSun"/>
                <w:sz w:val="18"/>
              </w:rPr>
            </w:pPr>
            <w:r w:rsidRPr="0030297C">
              <w:rPr>
                <w:rFonts w:ascii="SimSun" w:hAnsi="SimSun" w:hint="eastAsia"/>
                <w:sz w:val="18"/>
              </w:rPr>
              <w:t>件数</w:t>
            </w:r>
            <w:r w:rsidR="006827C2" w:rsidRPr="0030297C">
              <w:rPr>
                <w:rStyle w:val="FootnoteReference"/>
                <w:rFonts w:ascii="SimSun" w:hAnsi="SimSun"/>
                <w:color w:val="000000"/>
                <w:sz w:val="21"/>
                <w:lang w:eastAsia="en-US"/>
              </w:rPr>
              <w:footnoteReference w:id="4"/>
            </w:r>
          </w:p>
        </w:tc>
        <w:tc>
          <w:tcPr>
            <w:tcW w:w="1170" w:type="dxa"/>
          </w:tcPr>
          <w:p w14:paraId="1F34915A" w14:textId="365EBEFB" w:rsidR="006827C2" w:rsidRPr="0030297C" w:rsidRDefault="006A35E2" w:rsidP="00910B78">
            <w:pPr>
              <w:jc w:val="center"/>
              <w:rPr>
                <w:rFonts w:ascii="SimSun" w:hAnsi="SimSun"/>
                <w:sz w:val="18"/>
              </w:rPr>
            </w:pPr>
            <w:r w:rsidRPr="0030297C">
              <w:rPr>
                <w:rFonts w:ascii="SimSun" w:hAnsi="SimSun" w:hint="eastAsia"/>
                <w:sz w:val="18"/>
              </w:rPr>
              <w:t>数额</w:t>
            </w:r>
            <w:r w:rsidR="006827C2" w:rsidRPr="0030297C">
              <w:rPr>
                <w:rStyle w:val="FootnoteReference"/>
                <w:rFonts w:ascii="SimSun" w:hAnsi="SimSun"/>
                <w:color w:val="000000"/>
                <w:sz w:val="21"/>
                <w:lang w:eastAsia="en-US"/>
              </w:rPr>
              <w:footnoteReference w:id="5"/>
            </w:r>
          </w:p>
        </w:tc>
        <w:tc>
          <w:tcPr>
            <w:tcW w:w="1346" w:type="dxa"/>
          </w:tcPr>
          <w:p w14:paraId="3EB8FFA3" w14:textId="0A6B0771" w:rsidR="006827C2" w:rsidRPr="0030297C" w:rsidRDefault="006A35E2" w:rsidP="004938A6">
            <w:pPr>
              <w:jc w:val="center"/>
              <w:rPr>
                <w:rFonts w:ascii="SimSun" w:hAnsi="SimSun"/>
                <w:sz w:val="18"/>
              </w:rPr>
            </w:pPr>
            <w:r w:rsidRPr="0030297C">
              <w:rPr>
                <w:rFonts w:ascii="SimSun" w:hAnsi="SimSun" w:hint="eastAsia"/>
                <w:sz w:val="18"/>
              </w:rPr>
              <w:t>比例</w:t>
            </w:r>
          </w:p>
        </w:tc>
      </w:tr>
      <w:tr w:rsidR="006827C2" w:rsidRPr="0030297C" w14:paraId="20B9A8BF" w14:textId="77777777" w:rsidTr="00C8323F">
        <w:tc>
          <w:tcPr>
            <w:tcW w:w="4640" w:type="dxa"/>
            <w:gridSpan w:val="2"/>
            <w:tcBorders>
              <w:bottom w:val="nil"/>
            </w:tcBorders>
            <w:shd w:val="clear" w:color="auto" w:fill="C6D9F1" w:themeFill="text2" w:themeFillTint="33"/>
          </w:tcPr>
          <w:p w14:paraId="169DF621" w14:textId="7219C9A1" w:rsidR="006827C2" w:rsidRPr="0030297C" w:rsidRDefault="006A35E2" w:rsidP="006A35E2">
            <w:pPr>
              <w:rPr>
                <w:rFonts w:ascii="SimSun" w:hAnsi="SimSun"/>
                <w:sz w:val="18"/>
              </w:rPr>
            </w:pPr>
            <w:r w:rsidRPr="0030297C">
              <w:rPr>
                <w:rFonts w:ascii="SimSun" w:hAnsi="SimSun" w:hint="eastAsia"/>
                <w:sz w:val="18"/>
              </w:rPr>
              <w:t>国际申请（第一.1至3项）</w:t>
            </w:r>
          </w:p>
        </w:tc>
        <w:tc>
          <w:tcPr>
            <w:tcW w:w="2020" w:type="dxa"/>
            <w:shd w:val="clear" w:color="auto" w:fill="C6D9F1" w:themeFill="text2" w:themeFillTint="33"/>
          </w:tcPr>
          <w:p w14:paraId="44F80ABB" w14:textId="022115B1" w:rsidR="006827C2" w:rsidRPr="0030297C" w:rsidRDefault="00447F7B" w:rsidP="000C3FA7">
            <w:pPr>
              <w:jc w:val="right"/>
              <w:rPr>
                <w:rFonts w:ascii="SimSun" w:hAnsi="SimSun"/>
                <w:sz w:val="18"/>
              </w:rPr>
            </w:pPr>
            <w:r w:rsidRPr="0030297C">
              <w:rPr>
                <w:rFonts w:ascii="SimSun" w:hAnsi="SimSun"/>
                <w:sz w:val="18"/>
              </w:rPr>
              <w:t>5,042</w:t>
            </w:r>
            <w:r w:rsidR="000C3FA7" w:rsidRPr="0030297C">
              <w:rPr>
                <w:rFonts w:ascii="SimSun" w:hAnsi="SimSun" w:hint="eastAsia"/>
                <w:sz w:val="18"/>
              </w:rPr>
              <w:t>件</w:t>
            </w:r>
          </w:p>
        </w:tc>
        <w:tc>
          <w:tcPr>
            <w:tcW w:w="1170" w:type="dxa"/>
            <w:shd w:val="clear" w:color="auto" w:fill="C6D9F1" w:themeFill="text2" w:themeFillTint="33"/>
          </w:tcPr>
          <w:p w14:paraId="7AC0915B" w14:textId="0187600E" w:rsidR="006827C2" w:rsidRPr="0030297C" w:rsidRDefault="00447F7B" w:rsidP="00910B78">
            <w:pPr>
              <w:jc w:val="right"/>
              <w:rPr>
                <w:rFonts w:ascii="SimSun" w:hAnsi="SimSun"/>
                <w:sz w:val="18"/>
              </w:rPr>
            </w:pPr>
            <w:r w:rsidRPr="0030297C">
              <w:rPr>
                <w:rFonts w:ascii="SimSun" w:hAnsi="SimSun"/>
                <w:sz w:val="18"/>
              </w:rPr>
              <w:t>3,972</w:t>
            </w:r>
          </w:p>
        </w:tc>
        <w:tc>
          <w:tcPr>
            <w:tcW w:w="1346" w:type="dxa"/>
            <w:shd w:val="clear" w:color="auto" w:fill="C6D9F1" w:themeFill="text2" w:themeFillTint="33"/>
          </w:tcPr>
          <w:p w14:paraId="48953FB4" w14:textId="37A808A3" w:rsidR="006827C2" w:rsidRPr="0030297C" w:rsidRDefault="00BF05B4" w:rsidP="00910B78">
            <w:pPr>
              <w:jc w:val="right"/>
              <w:rPr>
                <w:rFonts w:ascii="SimSun" w:hAnsi="SimSun"/>
                <w:sz w:val="18"/>
              </w:rPr>
            </w:pPr>
            <w:r w:rsidRPr="0030297C">
              <w:rPr>
                <w:rFonts w:ascii="SimSun" w:hAnsi="SimSun"/>
                <w:sz w:val="18"/>
              </w:rPr>
              <w:t>77.2</w:t>
            </w:r>
            <w:r w:rsidR="006827C2" w:rsidRPr="0030297C">
              <w:rPr>
                <w:rFonts w:ascii="SimSun" w:hAnsi="SimSun"/>
                <w:sz w:val="18"/>
              </w:rPr>
              <w:t>%</w:t>
            </w:r>
          </w:p>
        </w:tc>
      </w:tr>
      <w:tr w:rsidR="006827C2" w:rsidRPr="0030297C" w14:paraId="6815A834" w14:textId="77777777" w:rsidTr="00C8323F">
        <w:tc>
          <w:tcPr>
            <w:tcW w:w="541" w:type="dxa"/>
            <w:vMerge w:val="restart"/>
            <w:tcBorders>
              <w:top w:val="nil"/>
            </w:tcBorders>
          </w:tcPr>
          <w:p w14:paraId="0D8B5E63" w14:textId="77777777" w:rsidR="006827C2" w:rsidRPr="0030297C" w:rsidRDefault="006827C2" w:rsidP="00910B78">
            <w:pPr>
              <w:rPr>
                <w:rFonts w:ascii="SimSun" w:hAnsi="SimSun"/>
                <w:sz w:val="18"/>
              </w:rPr>
            </w:pPr>
          </w:p>
        </w:tc>
        <w:tc>
          <w:tcPr>
            <w:tcW w:w="4099" w:type="dxa"/>
          </w:tcPr>
          <w:p w14:paraId="36B0BBE1" w14:textId="06B3B7D6" w:rsidR="006827C2" w:rsidRPr="0030297C" w:rsidRDefault="006A35E2" w:rsidP="00910B78">
            <w:pPr>
              <w:rPr>
                <w:rFonts w:ascii="SimSun" w:hAnsi="SimSun"/>
                <w:sz w:val="18"/>
              </w:rPr>
            </w:pPr>
            <w:r w:rsidRPr="0030297C">
              <w:rPr>
                <w:rFonts w:ascii="SimSun" w:hAnsi="SimSun" w:hint="eastAsia"/>
                <w:sz w:val="18"/>
              </w:rPr>
              <w:t>首项设计基本费</w:t>
            </w:r>
          </w:p>
        </w:tc>
        <w:tc>
          <w:tcPr>
            <w:tcW w:w="2020" w:type="dxa"/>
          </w:tcPr>
          <w:p w14:paraId="35247E41" w14:textId="72F3D5F0" w:rsidR="006827C2" w:rsidRPr="0030297C" w:rsidRDefault="00447F7B" w:rsidP="00830BF7">
            <w:pPr>
              <w:jc w:val="right"/>
              <w:rPr>
                <w:rFonts w:ascii="SimSun" w:hAnsi="SimSun"/>
                <w:sz w:val="18"/>
              </w:rPr>
            </w:pPr>
            <w:r w:rsidRPr="0030297C">
              <w:rPr>
                <w:rFonts w:ascii="SimSun" w:hAnsi="SimSun"/>
                <w:sz w:val="18"/>
              </w:rPr>
              <w:t>5,042</w:t>
            </w:r>
            <w:r w:rsidR="000C3FA7" w:rsidRPr="0030297C">
              <w:rPr>
                <w:rFonts w:ascii="SimSun" w:hAnsi="SimSun" w:hint="eastAsia"/>
                <w:sz w:val="18"/>
              </w:rPr>
              <w:t>项</w:t>
            </w:r>
          </w:p>
        </w:tc>
        <w:tc>
          <w:tcPr>
            <w:tcW w:w="1170" w:type="dxa"/>
          </w:tcPr>
          <w:p w14:paraId="540C6372" w14:textId="3F761261" w:rsidR="006827C2" w:rsidRPr="0030297C" w:rsidRDefault="00447F7B" w:rsidP="00910B78">
            <w:pPr>
              <w:jc w:val="right"/>
              <w:rPr>
                <w:rFonts w:ascii="SimSun" w:hAnsi="SimSun"/>
                <w:sz w:val="18"/>
              </w:rPr>
            </w:pPr>
            <w:r w:rsidRPr="0030297C">
              <w:rPr>
                <w:rFonts w:ascii="SimSun" w:hAnsi="SimSun"/>
                <w:sz w:val="18"/>
              </w:rPr>
              <w:t>1,998</w:t>
            </w:r>
          </w:p>
        </w:tc>
        <w:tc>
          <w:tcPr>
            <w:tcW w:w="1346" w:type="dxa"/>
          </w:tcPr>
          <w:p w14:paraId="7A4FF277" w14:textId="0E577857" w:rsidR="006827C2" w:rsidRPr="0030297C" w:rsidRDefault="00D22D6F" w:rsidP="00910B78">
            <w:pPr>
              <w:jc w:val="right"/>
              <w:rPr>
                <w:rFonts w:ascii="SimSun" w:hAnsi="SimSun"/>
                <w:sz w:val="18"/>
              </w:rPr>
            </w:pPr>
            <w:r w:rsidRPr="0030297C">
              <w:rPr>
                <w:rFonts w:ascii="SimSun" w:hAnsi="SimSun"/>
                <w:sz w:val="18"/>
              </w:rPr>
              <w:t>38</w:t>
            </w:r>
            <w:r w:rsidR="006827C2" w:rsidRPr="0030297C">
              <w:rPr>
                <w:rFonts w:ascii="SimSun" w:hAnsi="SimSun"/>
                <w:sz w:val="18"/>
              </w:rPr>
              <w:t>.4%</w:t>
            </w:r>
          </w:p>
        </w:tc>
      </w:tr>
      <w:tr w:rsidR="006827C2" w:rsidRPr="0030297C" w14:paraId="276D7D1D" w14:textId="77777777" w:rsidTr="00C8323F">
        <w:tc>
          <w:tcPr>
            <w:tcW w:w="541" w:type="dxa"/>
            <w:vMerge/>
          </w:tcPr>
          <w:p w14:paraId="21E2BF2A" w14:textId="77777777" w:rsidR="006827C2" w:rsidRPr="0030297C" w:rsidRDefault="006827C2" w:rsidP="00910B78">
            <w:pPr>
              <w:rPr>
                <w:rFonts w:ascii="SimSun" w:hAnsi="SimSun"/>
                <w:sz w:val="18"/>
              </w:rPr>
            </w:pPr>
          </w:p>
        </w:tc>
        <w:tc>
          <w:tcPr>
            <w:tcW w:w="4099" w:type="dxa"/>
          </w:tcPr>
          <w:p w14:paraId="12CC73CB" w14:textId="462724BB" w:rsidR="006827C2" w:rsidRPr="0030297C" w:rsidRDefault="006A35E2" w:rsidP="00910B78">
            <w:pPr>
              <w:rPr>
                <w:rFonts w:ascii="SimSun" w:hAnsi="SimSun"/>
                <w:sz w:val="18"/>
              </w:rPr>
            </w:pPr>
            <w:r w:rsidRPr="0030297C">
              <w:rPr>
                <w:rFonts w:ascii="SimSun" w:hAnsi="SimSun" w:hint="eastAsia"/>
                <w:sz w:val="18"/>
              </w:rPr>
              <w:t>附加设计基本费</w:t>
            </w:r>
          </w:p>
        </w:tc>
        <w:tc>
          <w:tcPr>
            <w:tcW w:w="2020" w:type="dxa"/>
          </w:tcPr>
          <w:p w14:paraId="4882FBCD" w14:textId="41285F1E" w:rsidR="006827C2" w:rsidRPr="0030297C" w:rsidRDefault="00447F7B" w:rsidP="00830BF7">
            <w:pPr>
              <w:jc w:val="right"/>
              <w:rPr>
                <w:rFonts w:ascii="SimSun" w:hAnsi="SimSun"/>
                <w:sz w:val="18"/>
              </w:rPr>
            </w:pPr>
            <w:r w:rsidRPr="0030297C">
              <w:rPr>
                <w:rFonts w:ascii="SimSun" w:hAnsi="SimSun"/>
                <w:sz w:val="18"/>
              </w:rPr>
              <w:t>13,493</w:t>
            </w:r>
            <w:r w:rsidR="000C3FA7" w:rsidRPr="0030297C">
              <w:rPr>
                <w:rFonts w:ascii="SimSun" w:hAnsi="SimSun" w:hint="eastAsia"/>
                <w:sz w:val="18"/>
              </w:rPr>
              <w:t>项</w:t>
            </w:r>
          </w:p>
        </w:tc>
        <w:tc>
          <w:tcPr>
            <w:tcW w:w="1170" w:type="dxa"/>
          </w:tcPr>
          <w:p w14:paraId="6402C522" w14:textId="2D0072E3" w:rsidR="006827C2" w:rsidRPr="0030297C" w:rsidRDefault="00447F7B" w:rsidP="00910B78">
            <w:pPr>
              <w:jc w:val="right"/>
              <w:rPr>
                <w:rFonts w:ascii="SimSun" w:hAnsi="SimSun"/>
                <w:sz w:val="18"/>
              </w:rPr>
            </w:pPr>
            <w:r w:rsidRPr="0030297C">
              <w:rPr>
                <w:rFonts w:ascii="SimSun" w:hAnsi="SimSun"/>
                <w:sz w:val="18"/>
              </w:rPr>
              <w:t>256</w:t>
            </w:r>
          </w:p>
        </w:tc>
        <w:tc>
          <w:tcPr>
            <w:tcW w:w="1346" w:type="dxa"/>
          </w:tcPr>
          <w:p w14:paraId="59518523" w14:textId="2187B35A" w:rsidR="006827C2" w:rsidRPr="0030297C" w:rsidRDefault="00D22D6F" w:rsidP="00910B78">
            <w:pPr>
              <w:jc w:val="right"/>
              <w:rPr>
                <w:rFonts w:ascii="SimSun" w:hAnsi="SimSun"/>
                <w:sz w:val="18"/>
              </w:rPr>
            </w:pPr>
            <w:r w:rsidRPr="0030297C">
              <w:rPr>
                <w:rFonts w:ascii="SimSun" w:hAnsi="SimSun"/>
                <w:sz w:val="18"/>
              </w:rPr>
              <w:t>5.0</w:t>
            </w:r>
            <w:r w:rsidR="006827C2" w:rsidRPr="0030297C">
              <w:rPr>
                <w:rFonts w:ascii="SimSun" w:hAnsi="SimSun"/>
                <w:sz w:val="18"/>
              </w:rPr>
              <w:t>%</w:t>
            </w:r>
          </w:p>
        </w:tc>
      </w:tr>
      <w:tr w:rsidR="006827C2" w:rsidRPr="0030297C" w14:paraId="66339F6D" w14:textId="77777777" w:rsidTr="00C8323F">
        <w:tc>
          <w:tcPr>
            <w:tcW w:w="541" w:type="dxa"/>
            <w:vMerge/>
          </w:tcPr>
          <w:p w14:paraId="2E657C81" w14:textId="77777777" w:rsidR="006827C2" w:rsidRPr="0030297C" w:rsidRDefault="006827C2" w:rsidP="00910B78">
            <w:pPr>
              <w:rPr>
                <w:rFonts w:ascii="SimSun" w:hAnsi="SimSun"/>
                <w:sz w:val="18"/>
              </w:rPr>
            </w:pPr>
          </w:p>
        </w:tc>
        <w:tc>
          <w:tcPr>
            <w:tcW w:w="4099" w:type="dxa"/>
          </w:tcPr>
          <w:p w14:paraId="066638D5" w14:textId="0320A2D5" w:rsidR="006827C2" w:rsidRPr="0030297C" w:rsidRDefault="006A35E2" w:rsidP="00910B78">
            <w:pPr>
              <w:rPr>
                <w:rFonts w:ascii="SimSun" w:hAnsi="SimSun"/>
                <w:sz w:val="18"/>
              </w:rPr>
            </w:pPr>
            <w:r w:rsidRPr="0030297C">
              <w:rPr>
                <w:rFonts w:ascii="SimSun" w:hAnsi="SimSun" w:hint="eastAsia"/>
                <w:sz w:val="18"/>
              </w:rPr>
              <w:t>每复制件公布费</w:t>
            </w:r>
          </w:p>
        </w:tc>
        <w:tc>
          <w:tcPr>
            <w:tcW w:w="2020" w:type="dxa"/>
          </w:tcPr>
          <w:p w14:paraId="1A9F004C" w14:textId="35245388" w:rsidR="006827C2" w:rsidRPr="0030297C" w:rsidRDefault="00447F7B" w:rsidP="00830BF7">
            <w:pPr>
              <w:jc w:val="right"/>
              <w:rPr>
                <w:rFonts w:ascii="SimSun" w:hAnsi="SimSun"/>
                <w:sz w:val="18"/>
              </w:rPr>
            </w:pPr>
            <w:r w:rsidRPr="0030297C">
              <w:rPr>
                <w:rFonts w:ascii="SimSun" w:hAnsi="SimSun"/>
                <w:sz w:val="18"/>
              </w:rPr>
              <w:t>94,765</w:t>
            </w:r>
            <w:r w:rsidR="000C3FA7" w:rsidRPr="0030297C">
              <w:rPr>
                <w:rFonts w:ascii="SimSun" w:hAnsi="SimSun" w:hint="eastAsia"/>
                <w:sz w:val="18"/>
              </w:rPr>
              <w:t>个</w:t>
            </w:r>
          </w:p>
        </w:tc>
        <w:tc>
          <w:tcPr>
            <w:tcW w:w="1170" w:type="dxa"/>
          </w:tcPr>
          <w:p w14:paraId="60DB30EF" w14:textId="53259833" w:rsidR="006827C2" w:rsidRPr="0030297C" w:rsidRDefault="00447F7B" w:rsidP="00910B78">
            <w:pPr>
              <w:jc w:val="right"/>
              <w:rPr>
                <w:rFonts w:ascii="SimSun" w:hAnsi="SimSun"/>
                <w:sz w:val="18"/>
              </w:rPr>
            </w:pPr>
            <w:r w:rsidRPr="0030297C">
              <w:rPr>
                <w:rFonts w:ascii="SimSun" w:hAnsi="SimSun"/>
                <w:sz w:val="18"/>
              </w:rPr>
              <w:t>1,611</w:t>
            </w:r>
          </w:p>
        </w:tc>
        <w:tc>
          <w:tcPr>
            <w:tcW w:w="1346" w:type="dxa"/>
          </w:tcPr>
          <w:p w14:paraId="53F12C0C" w14:textId="010B07E7" w:rsidR="006827C2" w:rsidRPr="0030297C" w:rsidRDefault="00D22D6F" w:rsidP="00910B78">
            <w:pPr>
              <w:jc w:val="right"/>
              <w:rPr>
                <w:rFonts w:ascii="SimSun" w:hAnsi="SimSun"/>
                <w:sz w:val="18"/>
              </w:rPr>
            </w:pPr>
            <w:r w:rsidRPr="0030297C">
              <w:rPr>
                <w:rFonts w:ascii="SimSun" w:hAnsi="SimSun"/>
                <w:sz w:val="18"/>
              </w:rPr>
              <w:t>31.3</w:t>
            </w:r>
            <w:r w:rsidR="006827C2" w:rsidRPr="0030297C">
              <w:rPr>
                <w:rFonts w:ascii="SimSun" w:hAnsi="SimSun"/>
                <w:sz w:val="18"/>
              </w:rPr>
              <w:t>%</w:t>
            </w:r>
          </w:p>
        </w:tc>
      </w:tr>
      <w:tr w:rsidR="006827C2" w:rsidRPr="0030297C" w14:paraId="39268983" w14:textId="77777777" w:rsidTr="00891D6A">
        <w:tc>
          <w:tcPr>
            <w:tcW w:w="541" w:type="dxa"/>
            <w:vMerge/>
          </w:tcPr>
          <w:p w14:paraId="6577F4FB" w14:textId="77777777" w:rsidR="006827C2" w:rsidRPr="0030297C" w:rsidRDefault="006827C2" w:rsidP="00910B78">
            <w:pPr>
              <w:rPr>
                <w:rFonts w:ascii="SimSun" w:hAnsi="SimSun"/>
                <w:sz w:val="18"/>
              </w:rPr>
            </w:pPr>
          </w:p>
        </w:tc>
        <w:tc>
          <w:tcPr>
            <w:tcW w:w="4099" w:type="dxa"/>
          </w:tcPr>
          <w:p w14:paraId="45FE3FF6" w14:textId="5BA7BCC0" w:rsidR="006827C2" w:rsidRPr="0030297C" w:rsidRDefault="006A35E2" w:rsidP="00910B78">
            <w:pPr>
              <w:rPr>
                <w:rFonts w:ascii="SimSun" w:hAnsi="SimSun"/>
                <w:sz w:val="18"/>
              </w:rPr>
            </w:pPr>
            <w:r w:rsidRPr="0030297C">
              <w:rPr>
                <w:rFonts w:ascii="SimSun" w:hAnsi="SimSun" w:hint="eastAsia"/>
                <w:sz w:val="18"/>
              </w:rPr>
              <w:t>每页公布费（纸件申请）</w:t>
            </w:r>
          </w:p>
        </w:tc>
        <w:tc>
          <w:tcPr>
            <w:tcW w:w="2020" w:type="dxa"/>
          </w:tcPr>
          <w:p w14:paraId="45E8A718" w14:textId="2E3BC0F6" w:rsidR="006827C2" w:rsidRPr="0030297C" w:rsidRDefault="00447F7B" w:rsidP="00830BF7">
            <w:pPr>
              <w:jc w:val="right"/>
              <w:rPr>
                <w:rFonts w:ascii="SimSun" w:hAnsi="SimSun"/>
                <w:sz w:val="18"/>
              </w:rPr>
            </w:pPr>
            <w:r w:rsidRPr="0030297C">
              <w:rPr>
                <w:rFonts w:ascii="SimSun" w:hAnsi="SimSun"/>
                <w:sz w:val="18"/>
              </w:rPr>
              <w:t>233</w:t>
            </w:r>
            <w:r w:rsidR="000C3FA7" w:rsidRPr="0030297C">
              <w:rPr>
                <w:rFonts w:ascii="SimSun" w:hAnsi="SimSun" w:hint="eastAsia"/>
                <w:sz w:val="18"/>
              </w:rPr>
              <w:t>页</w:t>
            </w:r>
          </w:p>
        </w:tc>
        <w:tc>
          <w:tcPr>
            <w:tcW w:w="1170" w:type="dxa"/>
          </w:tcPr>
          <w:p w14:paraId="095F1EAF" w14:textId="734C09BF" w:rsidR="006827C2" w:rsidRPr="0030297C" w:rsidRDefault="00447F7B" w:rsidP="00910B78">
            <w:pPr>
              <w:jc w:val="right"/>
              <w:rPr>
                <w:rFonts w:ascii="SimSun" w:hAnsi="SimSun"/>
                <w:sz w:val="18"/>
              </w:rPr>
            </w:pPr>
            <w:r w:rsidRPr="0030297C">
              <w:rPr>
                <w:rFonts w:ascii="SimSun" w:hAnsi="SimSun"/>
                <w:sz w:val="18"/>
              </w:rPr>
              <w:t>35</w:t>
            </w:r>
          </w:p>
        </w:tc>
        <w:tc>
          <w:tcPr>
            <w:tcW w:w="1346" w:type="dxa"/>
          </w:tcPr>
          <w:p w14:paraId="2128E6AF" w14:textId="204974D4" w:rsidR="006827C2" w:rsidRPr="0030297C" w:rsidRDefault="00D22D6F" w:rsidP="00910B78">
            <w:pPr>
              <w:jc w:val="right"/>
              <w:rPr>
                <w:rFonts w:ascii="SimSun" w:hAnsi="SimSun"/>
                <w:sz w:val="18"/>
              </w:rPr>
            </w:pPr>
            <w:r w:rsidRPr="0030297C">
              <w:rPr>
                <w:rFonts w:ascii="SimSun" w:hAnsi="SimSun"/>
                <w:sz w:val="18"/>
              </w:rPr>
              <w:t>0.7</w:t>
            </w:r>
            <w:r w:rsidR="006827C2" w:rsidRPr="0030297C">
              <w:rPr>
                <w:rFonts w:ascii="SimSun" w:hAnsi="SimSun"/>
                <w:sz w:val="18"/>
              </w:rPr>
              <w:t>%</w:t>
            </w:r>
          </w:p>
        </w:tc>
      </w:tr>
      <w:tr w:rsidR="006827C2" w:rsidRPr="0030297C" w14:paraId="18F57A54" w14:textId="77777777" w:rsidTr="00891D6A">
        <w:tc>
          <w:tcPr>
            <w:tcW w:w="541" w:type="dxa"/>
            <w:vMerge/>
          </w:tcPr>
          <w:p w14:paraId="16763A70" w14:textId="77777777" w:rsidR="006827C2" w:rsidRPr="0030297C" w:rsidRDefault="006827C2" w:rsidP="00910B78">
            <w:pPr>
              <w:rPr>
                <w:rFonts w:ascii="SimSun" w:hAnsi="SimSun"/>
                <w:sz w:val="18"/>
              </w:rPr>
            </w:pPr>
          </w:p>
        </w:tc>
        <w:tc>
          <w:tcPr>
            <w:tcW w:w="4099" w:type="dxa"/>
          </w:tcPr>
          <w:p w14:paraId="50AC97FA" w14:textId="7915F2FF" w:rsidR="006827C2" w:rsidRPr="0030297C" w:rsidRDefault="006A35E2" w:rsidP="006A35E2">
            <w:pPr>
              <w:rPr>
                <w:rFonts w:ascii="SimSun" w:hAnsi="SimSun"/>
                <w:sz w:val="18"/>
              </w:rPr>
            </w:pPr>
            <w:r w:rsidRPr="0030297C">
              <w:rPr>
                <w:rFonts w:ascii="SimSun" w:hAnsi="SimSun" w:hint="eastAsia"/>
                <w:sz w:val="18"/>
              </w:rPr>
              <w:t>说明超过100字的</w:t>
            </w:r>
            <w:r w:rsidR="002362F0" w:rsidRPr="0030297C">
              <w:rPr>
                <w:rFonts w:ascii="SimSun" w:hAnsi="SimSun" w:hint="eastAsia"/>
                <w:sz w:val="18"/>
              </w:rPr>
              <w:t>每字</w:t>
            </w:r>
            <w:r w:rsidRPr="0030297C">
              <w:rPr>
                <w:rFonts w:ascii="SimSun" w:hAnsi="SimSun" w:hint="eastAsia"/>
                <w:sz w:val="18"/>
              </w:rPr>
              <w:t>附加费</w:t>
            </w:r>
          </w:p>
        </w:tc>
        <w:tc>
          <w:tcPr>
            <w:tcW w:w="2020" w:type="dxa"/>
          </w:tcPr>
          <w:p w14:paraId="084F41FE" w14:textId="07439ECC" w:rsidR="006827C2" w:rsidRPr="0030297C" w:rsidRDefault="00447F7B" w:rsidP="00830BF7">
            <w:pPr>
              <w:jc w:val="right"/>
              <w:rPr>
                <w:rFonts w:ascii="SimSun" w:hAnsi="SimSun"/>
                <w:sz w:val="18"/>
              </w:rPr>
            </w:pPr>
            <w:r w:rsidRPr="0030297C">
              <w:rPr>
                <w:rFonts w:ascii="SimSun" w:hAnsi="SimSun"/>
                <w:sz w:val="18"/>
              </w:rPr>
              <w:t>28,500</w:t>
            </w:r>
            <w:r w:rsidR="000C3FA7" w:rsidRPr="0030297C">
              <w:rPr>
                <w:rFonts w:ascii="SimSun" w:hAnsi="SimSun" w:hint="eastAsia"/>
                <w:sz w:val="18"/>
              </w:rPr>
              <w:t>字</w:t>
            </w:r>
          </w:p>
        </w:tc>
        <w:tc>
          <w:tcPr>
            <w:tcW w:w="1170" w:type="dxa"/>
          </w:tcPr>
          <w:p w14:paraId="63A35D87" w14:textId="03DBA134" w:rsidR="006827C2" w:rsidRPr="0030297C" w:rsidRDefault="00447F7B" w:rsidP="00910B78">
            <w:pPr>
              <w:jc w:val="right"/>
              <w:rPr>
                <w:rFonts w:ascii="SimSun" w:hAnsi="SimSun"/>
                <w:sz w:val="18"/>
              </w:rPr>
            </w:pPr>
            <w:r w:rsidRPr="0030297C">
              <w:rPr>
                <w:rFonts w:ascii="SimSun" w:hAnsi="SimSun"/>
                <w:sz w:val="18"/>
              </w:rPr>
              <w:t>57</w:t>
            </w:r>
          </w:p>
        </w:tc>
        <w:tc>
          <w:tcPr>
            <w:tcW w:w="1346" w:type="dxa"/>
          </w:tcPr>
          <w:p w14:paraId="0D47DCFC" w14:textId="4E8AE5B7" w:rsidR="006827C2" w:rsidRPr="0030297C" w:rsidRDefault="00D82E6E" w:rsidP="00910B78">
            <w:pPr>
              <w:jc w:val="right"/>
              <w:rPr>
                <w:rFonts w:ascii="SimSun" w:hAnsi="SimSun"/>
                <w:sz w:val="18"/>
              </w:rPr>
            </w:pPr>
            <w:r w:rsidRPr="0030297C">
              <w:rPr>
                <w:rFonts w:ascii="SimSun" w:hAnsi="SimSun"/>
                <w:sz w:val="18"/>
              </w:rPr>
              <w:t>1.1</w:t>
            </w:r>
            <w:r w:rsidR="006827C2" w:rsidRPr="0030297C">
              <w:rPr>
                <w:rFonts w:ascii="SimSun" w:hAnsi="SimSun"/>
                <w:sz w:val="18"/>
              </w:rPr>
              <w:t>%</w:t>
            </w:r>
          </w:p>
        </w:tc>
      </w:tr>
      <w:tr w:rsidR="006827C2" w:rsidRPr="0030297C" w14:paraId="3C97C39C" w14:textId="77777777" w:rsidTr="00891D6A">
        <w:tc>
          <w:tcPr>
            <w:tcW w:w="541" w:type="dxa"/>
            <w:vMerge/>
          </w:tcPr>
          <w:p w14:paraId="1C62A6A2" w14:textId="77777777" w:rsidR="006827C2" w:rsidRPr="0030297C" w:rsidRDefault="006827C2" w:rsidP="00910B78">
            <w:pPr>
              <w:rPr>
                <w:rFonts w:ascii="SimSun" w:hAnsi="SimSun"/>
                <w:sz w:val="18"/>
              </w:rPr>
            </w:pPr>
          </w:p>
        </w:tc>
        <w:tc>
          <w:tcPr>
            <w:tcW w:w="4099" w:type="dxa"/>
          </w:tcPr>
          <w:p w14:paraId="0F9F5E96" w14:textId="7191A448" w:rsidR="006827C2" w:rsidRPr="0030297C" w:rsidRDefault="002362F0" w:rsidP="00910B78">
            <w:pPr>
              <w:rPr>
                <w:rFonts w:ascii="SimSun" w:hAnsi="SimSun"/>
                <w:sz w:val="18"/>
              </w:rPr>
            </w:pPr>
            <w:r w:rsidRPr="0030297C">
              <w:rPr>
                <w:rFonts w:ascii="SimSun" w:hAnsi="SimSun" w:hint="eastAsia"/>
                <w:sz w:val="18"/>
              </w:rPr>
              <w:t>放弃申请（细则第14条第(3</w:t>
            </w:r>
            <w:r w:rsidRPr="0030297C">
              <w:rPr>
                <w:rFonts w:ascii="SimSun" w:hAnsi="SimSun"/>
                <w:sz w:val="18"/>
              </w:rPr>
              <w:t>)</w:t>
            </w:r>
            <w:r w:rsidRPr="0030297C">
              <w:rPr>
                <w:rFonts w:ascii="SimSun" w:hAnsi="SimSun" w:hint="eastAsia"/>
                <w:sz w:val="18"/>
              </w:rPr>
              <w:t>款）</w:t>
            </w:r>
          </w:p>
        </w:tc>
        <w:tc>
          <w:tcPr>
            <w:tcW w:w="2020" w:type="dxa"/>
          </w:tcPr>
          <w:p w14:paraId="6FFC49C6" w14:textId="75630A84" w:rsidR="006827C2" w:rsidRPr="0030297C" w:rsidRDefault="00447F7B" w:rsidP="00830BF7">
            <w:pPr>
              <w:jc w:val="right"/>
              <w:rPr>
                <w:rFonts w:ascii="SimSun" w:hAnsi="SimSun"/>
                <w:sz w:val="18"/>
              </w:rPr>
            </w:pPr>
            <w:r w:rsidRPr="0030297C">
              <w:rPr>
                <w:rFonts w:ascii="SimSun" w:hAnsi="SimSun"/>
                <w:sz w:val="18"/>
              </w:rPr>
              <w:t>70</w:t>
            </w:r>
            <w:r w:rsidR="000C3FA7" w:rsidRPr="0030297C">
              <w:rPr>
                <w:rFonts w:ascii="SimSun" w:hAnsi="SimSun" w:hint="eastAsia"/>
                <w:sz w:val="18"/>
              </w:rPr>
              <w:t>件</w:t>
            </w:r>
          </w:p>
        </w:tc>
        <w:tc>
          <w:tcPr>
            <w:tcW w:w="1170" w:type="dxa"/>
          </w:tcPr>
          <w:p w14:paraId="3CA7345B" w14:textId="23083C69" w:rsidR="006827C2" w:rsidRPr="0030297C" w:rsidRDefault="00447F7B" w:rsidP="00910B78">
            <w:pPr>
              <w:jc w:val="right"/>
              <w:rPr>
                <w:rFonts w:ascii="SimSun" w:hAnsi="SimSun"/>
                <w:sz w:val="18"/>
              </w:rPr>
            </w:pPr>
            <w:r w:rsidRPr="0030297C">
              <w:rPr>
                <w:rFonts w:ascii="SimSun" w:hAnsi="SimSun"/>
                <w:sz w:val="18"/>
              </w:rPr>
              <w:t>15</w:t>
            </w:r>
          </w:p>
        </w:tc>
        <w:tc>
          <w:tcPr>
            <w:tcW w:w="1346" w:type="dxa"/>
          </w:tcPr>
          <w:p w14:paraId="7590519C" w14:textId="4D9A1FCF" w:rsidR="006827C2" w:rsidRPr="0030297C" w:rsidRDefault="00D82E6E" w:rsidP="00910B78">
            <w:pPr>
              <w:jc w:val="right"/>
              <w:rPr>
                <w:rFonts w:ascii="SimSun" w:hAnsi="SimSun"/>
                <w:sz w:val="18"/>
              </w:rPr>
            </w:pPr>
            <w:r w:rsidRPr="0030297C">
              <w:rPr>
                <w:rFonts w:ascii="SimSun" w:hAnsi="SimSun"/>
                <w:sz w:val="18"/>
              </w:rPr>
              <w:t>0.3</w:t>
            </w:r>
            <w:r w:rsidR="006827C2" w:rsidRPr="0030297C">
              <w:rPr>
                <w:rFonts w:ascii="SimSun" w:hAnsi="SimSun"/>
                <w:sz w:val="18"/>
              </w:rPr>
              <w:t>%</w:t>
            </w:r>
          </w:p>
        </w:tc>
      </w:tr>
      <w:tr w:rsidR="006827C2" w:rsidRPr="0030297C" w14:paraId="0DE0CDCF" w14:textId="77777777" w:rsidTr="00C8323F">
        <w:tc>
          <w:tcPr>
            <w:tcW w:w="4640" w:type="dxa"/>
            <w:gridSpan w:val="2"/>
            <w:tcBorders>
              <w:bottom w:val="nil"/>
            </w:tcBorders>
            <w:shd w:val="clear" w:color="auto" w:fill="C6D9F1" w:themeFill="text2" w:themeFillTint="33"/>
          </w:tcPr>
          <w:p w14:paraId="25380DEB" w14:textId="6DA30AA0" w:rsidR="006827C2" w:rsidRPr="0030297C" w:rsidRDefault="002362F0" w:rsidP="00910B78">
            <w:pPr>
              <w:rPr>
                <w:rFonts w:ascii="SimSun" w:hAnsi="SimSun"/>
                <w:sz w:val="18"/>
              </w:rPr>
            </w:pPr>
            <w:r w:rsidRPr="0030297C">
              <w:rPr>
                <w:rFonts w:ascii="SimSun" w:hAnsi="SimSun" w:hint="eastAsia"/>
                <w:sz w:val="18"/>
              </w:rPr>
              <w:t>续展（第三.7项）</w:t>
            </w:r>
          </w:p>
        </w:tc>
        <w:tc>
          <w:tcPr>
            <w:tcW w:w="2020" w:type="dxa"/>
            <w:shd w:val="clear" w:color="auto" w:fill="C6D9F1" w:themeFill="text2" w:themeFillTint="33"/>
          </w:tcPr>
          <w:p w14:paraId="727AA677" w14:textId="7D2025FD" w:rsidR="006827C2" w:rsidRPr="0030297C" w:rsidRDefault="00447F7B" w:rsidP="00830BF7">
            <w:pPr>
              <w:jc w:val="right"/>
              <w:rPr>
                <w:rFonts w:ascii="SimSun" w:hAnsi="SimSun"/>
                <w:sz w:val="18"/>
              </w:rPr>
            </w:pPr>
            <w:r w:rsidRPr="0030297C">
              <w:rPr>
                <w:rFonts w:ascii="SimSun" w:hAnsi="SimSun"/>
                <w:sz w:val="18"/>
              </w:rPr>
              <w:t>3,547</w:t>
            </w:r>
            <w:r w:rsidR="000C3FA7" w:rsidRPr="0030297C">
              <w:rPr>
                <w:rFonts w:ascii="SimSun" w:hAnsi="SimSun" w:hint="eastAsia"/>
                <w:sz w:val="18"/>
              </w:rPr>
              <w:t>件</w:t>
            </w:r>
          </w:p>
        </w:tc>
        <w:tc>
          <w:tcPr>
            <w:tcW w:w="1170" w:type="dxa"/>
            <w:shd w:val="clear" w:color="auto" w:fill="C6D9F1" w:themeFill="text2" w:themeFillTint="33"/>
          </w:tcPr>
          <w:p w14:paraId="665128FA" w14:textId="2DDEE72C" w:rsidR="006827C2" w:rsidRPr="0030297C" w:rsidRDefault="00447F7B" w:rsidP="00910B78">
            <w:pPr>
              <w:jc w:val="right"/>
              <w:rPr>
                <w:rFonts w:ascii="SimSun" w:hAnsi="SimSun"/>
                <w:sz w:val="18"/>
              </w:rPr>
            </w:pPr>
            <w:r w:rsidRPr="0030297C">
              <w:rPr>
                <w:rFonts w:ascii="SimSun" w:hAnsi="SimSun"/>
                <w:sz w:val="18"/>
              </w:rPr>
              <w:t>939</w:t>
            </w:r>
          </w:p>
        </w:tc>
        <w:tc>
          <w:tcPr>
            <w:tcW w:w="1346" w:type="dxa"/>
            <w:shd w:val="clear" w:color="auto" w:fill="C6D9F1" w:themeFill="text2" w:themeFillTint="33"/>
          </w:tcPr>
          <w:p w14:paraId="529DE180" w14:textId="12DBDB31" w:rsidR="006827C2" w:rsidRPr="0030297C" w:rsidRDefault="00D82E6E" w:rsidP="00910B78">
            <w:pPr>
              <w:jc w:val="right"/>
              <w:rPr>
                <w:rFonts w:ascii="SimSun" w:hAnsi="SimSun"/>
                <w:sz w:val="18"/>
              </w:rPr>
            </w:pPr>
            <w:r w:rsidRPr="0030297C">
              <w:rPr>
                <w:rFonts w:ascii="SimSun" w:hAnsi="SimSun"/>
                <w:sz w:val="18"/>
              </w:rPr>
              <w:t>18.2</w:t>
            </w:r>
            <w:r w:rsidR="006827C2" w:rsidRPr="0030297C">
              <w:rPr>
                <w:rFonts w:ascii="SimSun" w:hAnsi="SimSun"/>
                <w:sz w:val="18"/>
              </w:rPr>
              <w:t>%</w:t>
            </w:r>
          </w:p>
        </w:tc>
      </w:tr>
      <w:tr w:rsidR="006827C2" w:rsidRPr="0030297C" w14:paraId="5578CF32" w14:textId="77777777" w:rsidTr="00C8323F">
        <w:tc>
          <w:tcPr>
            <w:tcW w:w="541" w:type="dxa"/>
            <w:vMerge w:val="restart"/>
            <w:tcBorders>
              <w:top w:val="nil"/>
            </w:tcBorders>
          </w:tcPr>
          <w:p w14:paraId="04443DAB" w14:textId="77777777" w:rsidR="006827C2" w:rsidRPr="0030297C" w:rsidRDefault="006827C2" w:rsidP="00910B78">
            <w:pPr>
              <w:rPr>
                <w:rFonts w:ascii="SimSun" w:hAnsi="SimSun"/>
                <w:sz w:val="18"/>
              </w:rPr>
            </w:pPr>
          </w:p>
        </w:tc>
        <w:tc>
          <w:tcPr>
            <w:tcW w:w="4099" w:type="dxa"/>
          </w:tcPr>
          <w:p w14:paraId="48FE76D4" w14:textId="2BD16862" w:rsidR="006827C2" w:rsidRPr="0030297C" w:rsidRDefault="000C3FA7" w:rsidP="00910B78">
            <w:pPr>
              <w:rPr>
                <w:rFonts w:ascii="SimSun" w:hAnsi="SimSun"/>
                <w:sz w:val="18"/>
              </w:rPr>
            </w:pPr>
            <w:r w:rsidRPr="0030297C">
              <w:rPr>
                <w:rFonts w:ascii="SimSun" w:hAnsi="SimSun" w:hint="eastAsia"/>
                <w:sz w:val="18"/>
              </w:rPr>
              <w:t>首项设计基本费</w:t>
            </w:r>
          </w:p>
        </w:tc>
        <w:tc>
          <w:tcPr>
            <w:tcW w:w="2020" w:type="dxa"/>
          </w:tcPr>
          <w:p w14:paraId="65217536" w14:textId="57E45D30" w:rsidR="006827C2" w:rsidRPr="0030297C" w:rsidRDefault="00447F7B" w:rsidP="00830BF7">
            <w:pPr>
              <w:jc w:val="right"/>
              <w:rPr>
                <w:rFonts w:ascii="SimSun" w:hAnsi="SimSun"/>
                <w:sz w:val="18"/>
              </w:rPr>
            </w:pPr>
            <w:r w:rsidRPr="0030297C">
              <w:rPr>
                <w:rFonts w:ascii="SimSun" w:hAnsi="SimSun"/>
                <w:sz w:val="18"/>
              </w:rPr>
              <w:t>3,547</w:t>
            </w:r>
            <w:r w:rsidR="000C3FA7" w:rsidRPr="0030297C">
              <w:rPr>
                <w:rFonts w:ascii="SimSun" w:hAnsi="SimSun" w:hint="eastAsia"/>
                <w:sz w:val="18"/>
              </w:rPr>
              <w:t>项</w:t>
            </w:r>
          </w:p>
        </w:tc>
        <w:tc>
          <w:tcPr>
            <w:tcW w:w="1170" w:type="dxa"/>
          </w:tcPr>
          <w:p w14:paraId="4F9A7C6C" w14:textId="412ED396" w:rsidR="006827C2" w:rsidRPr="0030297C" w:rsidRDefault="00447F7B" w:rsidP="0090509F">
            <w:pPr>
              <w:jc w:val="right"/>
              <w:rPr>
                <w:rFonts w:ascii="SimSun" w:hAnsi="SimSun"/>
                <w:sz w:val="18"/>
              </w:rPr>
            </w:pPr>
            <w:r w:rsidRPr="0030297C">
              <w:rPr>
                <w:rFonts w:ascii="SimSun" w:hAnsi="SimSun"/>
                <w:sz w:val="18"/>
              </w:rPr>
              <w:t>710</w:t>
            </w:r>
            <w:r w:rsidR="0090509F" w:rsidRPr="0030297C">
              <w:rPr>
                <w:rStyle w:val="FootnoteReference"/>
                <w:rFonts w:ascii="SimSun" w:hAnsi="SimSun"/>
                <w:sz w:val="18"/>
              </w:rPr>
              <w:footnoteReference w:id="6"/>
            </w:r>
          </w:p>
        </w:tc>
        <w:tc>
          <w:tcPr>
            <w:tcW w:w="1346" w:type="dxa"/>
          </w:tcPr>
          <w:p w14:paraId="74A412F9" w14:textId="46362E88" w:rsidR="006827C2" w:rsidRPr="0030297C" w:rsidRDefault="00D82E6E" w:rsidP="00910B78">
            <w:pPr>
              <w:jc w:val="right"/>
              <w:rPr>
                <w:rFonts w:ascii="SimSun" w:hAnsi="SimSun"/>
                <w:sz w:val="18"/>
              </w:rPr>
            </w:pPr>
            <w:r w:rsidRPr="0030297C">
              <w:rPr>
                <w:rFonts w:ascii="SimSun" w:hAnsi="SimSun"/>
                <w:sz w:val="18"/>
              </w:rPr>
              <w:t>13.8</w:t>
            </w:r>
            <w:r w:rsidR="006827C2" w:rsidRPr="0030297C">
              <w:rPr>
                <w:rFonts w:ascii="SimSun" w:hAnsi="SimSun"/>
                <w:sz w:val="18"/>
              </w:rPr>
              <w:t>%</w:t>
            </w:r>
          </w:p>
        </w:tc>
      </w:tr>
      <w:tr w:rsidR="006827C2" w:rsidRPr="0030297C" w14:paraId="7D7C60ED" w14:textId="77777777" w:rsidTr="00891D6A">
        <w:tc>
          <w:tcPr>
            <w:tcW w:w="541" w:type="dxa"/>
            <w:vMerge/>
            <w:tcBorders>
              <w:bottom w:val="single" w:sz="4" w:space="0" w:color="auto"/>
            </w:tcBorders>
          </w:tcPr>
          <w:p w14:paraId="16B18B02" w14:textId="77777777" w:rsidR="006827C2" w:rsidRPr="0030297C" w:rsidRDefault="006827C2" w:rsidP="00910B78">
            <w:pPr>
              <w:rPr>
                <w:rFonts w:ascii="SimSun" w:hAnsi="SimSun"/>
                <w:sz w:val="18"/>
              </w:rPr>
            </w:pPr>
          </w:p>
        </w:tc>
        <w:tc>
          <w:tcPr>
            <w:tcW w:w="4099" w:type="dxa"/>
            <w:tcBorders>
              <w:bottom w:val="single" w:sz="4" w:space="0" w:color="auto"/>
            </w:tcBorders>
          </w:tcPr>
          <w:p w14:paraId="342E7709" w14:textId="0E5E787F" w:rsidR="006827C2" w:rsidRPr="0030297C" w:rsidRDefault="000C3FA7" w:rsidP="00910B78">
            <w:pPr>
              <w:rPr>
                <w:rFonts w:ascii="SimSun" w:hAnsi="SimSun"/>
                <w:sz w:val="18"/>
              </w:rPr>
            </w:pPr>
            <w:r w:rsidRPr="0030297C">
              <w:rPr>
                <w:rFonts w:ascii="SimSun" w:hAnsi="SimSun" w:hint="eastAsia"/>
                <w:sz w:val="18"/>
              </w:rPr>
              <w:t>附加设计基本费</w:t>
            </w:r>
          </w:p>
        </w:tc>
        <w:tc>
          <w:tcPr>
            <w:tcW w:w="2020" w:type="dxa"/>
          </w:tcPr>
          <w:p w14:paraId="75996DA8" w14:textId="483BAC7C" w:rsidR="006827C2" w:rsidRPr="0030297C" w:rsidRDefault="00447F7B" w:rsidP="00830BF7">
            <w:pPr>
              <w:jc w:val="right"/>
              <w:rPr>
                <w:rFonts w:ascii="SimSun" w:hAnsi="SimSun"/>
                <w:sz w:val="18"/>
              </w:rPr>
            </w:pPr>
            <w:r w:rsidRPr="0030297C">
              <w:rPr>
                <w:rFonts w:ascii="SimSun" w:hAnsi="SimSun"/>
                <w:sz w:val="18"/>
              </w:rPr>
              <w:t>13,703</w:t>
            </w:r>
            <w:r w:rsidR="000C3FA7" w:rsidRPr="0030297C">
              <w:rPr>
                <w:rFonts w:ascii="SimSun" w:hAnsi="SimSun" w:hint="eastAsia"/>
                <w:sz w:val="18"/>
              </w:rPr>
              <w:t>项</w:t>
            </w:r>
          </w:p>
        </w:tc>
        <w:tc>
          <w:tcPr>
            <w:tcW w:w="1170" w:type="dxa"/>
          </w:tcPr>
          <w:p w14:paraId="1A10BA9F" w14:textId="08E7DBF5" w:rsidR="006827C2" w:rsidRPr="0030297C" w:rsidRDefault="00447F7B" w:rsidP="00910B78">
            <w:pPr>
              <w:jc w:val="right"/>
              <w:rPr>
                <w:rFonts w:ascii="SimSun" w:hAnsi="SimSun"/>
                <w:sz w:val="18"/>
              </w:rPr>
            </w:pPr>
            <w:r w:rsidRPr="0030297C">
              <w:rPr>
                <w:rFonts w:ascii="SimSun" w:hAnsi="SimSun"/>
                <w:sz w:val="18"/>
              </w:rPr>
              <w:t>229</w:t>
            </w:r>
          </w:p>
        </w:tc>
        <w:tc>
          <w:tcPr>
            <w:tcW w:w="1346" w:type="dxa"/>
          </w:tcPr>
          <w:p w14:paraId="0ED43184" w14:textId="0E4367B8" w:rsidR="006827C2" w:rsidRPr="0030297C" w:rsidRDefault="00D82E6E" w:rsidP="00910B78">
            <w:pPr>
              <w:jc w:val="right"/>
              <w:rPr>
                <w:rFonts w:ascii="SimSun" w:hAnsi="SimSun"/>
                <w:sz w:val="18"/>
              </w:rPr>
            </w:pPr>
            <w:r w:rsidRPr="0030297C">
              <w:rPr>
                <w:rFonts w:ascii="SimSun" w:hAnsi="SimSun"/>
                <w:sz w:val="18"/>
              </w:rPr>
              <w:t>4.4</w:t>
            </w:r>
            <w:r w:rsidR="006827C2" w:rsidRPr="0030297C">
              <w:rPr>
                <w:rFonts w:ascii="SimSun" w:hAnsi="SimSun"/>
                <w:sz w:val="18"/>
              </w:rPr>
              <w:t>%</w:t>
            </w:r>
          </w:p>
        </w:tc>
      </w:tr>
      <w:tr w:rsidR="006827C2" w:rsidRPr="0030297C" w14:paraId="754B9185" w14:textId="77777777" w:rsidTr="00C8323F">
        <w:tc>
          <w:tcPr>
            <w:tcW w:w="4640" w:type="dxa"/>
            <w:gridSpan w:val="2"/>
            <w:tcBorders>
              <w:top w:val="single" w:sz="4" w:space="0" w:color="auto"/>
              <w:left w:val="single" w:sz="4" w:space="0" w:color="auto"/>
              <w:bottom w:val="nil"/>
              <w:right w:val="nil"/>
            </w:tcBorders>
            <w:shd w:val="clear" w:color="auto" w:fill="C6D9F1" w:themeFill="text2" w:themeFillTint="33"/>
          </w:tcPr>
          <w:p w14:paraId="279F6B58" w14:textId="13809F79" w:rsidR="006827C2" w:rsidRPr="0030297C" w:rsidRDefault="000C3FA7" w:rsidP="00910B78">
            <w:pPr>
              <w:keepNext/>
              <w:rPr>
                <w:rFonts w:ascii="SimSun" w:hAnsi="SimSun"/>
                <w:sz w:val="18"/>
              </w:rPr>
            </w:pPr>
            <w:r w:rsidRPr="0030297C">
              <w:rPr>
                <w:rFonts w:ascii="SimSun" w:hAnsi="SimSun" w:hint="eastAsia"/>
                <w:sz w:val="18"/>
              </w:rPr>
              <w:t>其他收费（第五项和第六项）</w:t>
            </w:r>
          </w:p>
        </w:tc>
        <w:tc>
          <w:tcPr>
            <w:tcW w:w="2020" w:type="dxa"/>
            <w:tcBorders>
              <w:left w:val="nil"/>
            </w:tcBorders>
            <w:shd w:val="clear" w:color="auto" w:fill="C6D9F1" w:themeFill="text2" w:themeFillTint="33"/>
          </w:tcPr>
          <w:p w14:paraId="29E5E391" w14:textId="77777777" w:rsidR="006827C2" w:rsidRPr="0030297C" w:rsidRDefault="006827C2" w:rsidP="00910B78">
            <w:pPr>
              <w:keepNext/>
              <w:jc w:val="right"/>
              <w:rPr>
                <w:rFonts w:ascii="SimSun" w:hAnsi="SimSun"/>
                <w:sz w:val="18"/>
              </w:rPr>
            </w:pPr>
          </w:p>
        </w:tc>
        <w:tc>
          <w:tcPr>
            <w:tcW w:w="1170" w:type="dxa"/>
            <w:shd w:val="clear" w:color="auto" w:fill="C6D9F1" w:themeFill="text2" w:themeFillTint="33"/>
          </w:tcPr>
          <w:p w14:paraId="7357E7EC" w14:textId="60C8C132" w:rsidR="006827C2" w:rsidRPr="0030297C" w:rsidRDefault="00375320" w:rsidP="00910B78">
            <w:pPr>
              <w:keepNext/>
              <w:jc w:val="right"/>
              <w:rPr>
                <w:rFonts w:ascii="SimSun" w:hAnsi="SimSun"/>
                <w:sz w:val="18"/>
              </w:rPr>
            </w:pPr>
            <w:r w:rsidRPr="0030297C">
              <w:rPr>
                <w:rFonts w:ascii="SimSun" w:hAnsi="SimSun"/>
                <w:sz w:val="18"/>
              </w:rPr>
              <w:t>23</w:t>
            </w:r>
            <w:r w:rsidR="00375DFA" w:rsidRPr="0030297C">
              <w:rPr>
                <w:rFonts w:ascii="SimSun" w:hAnsi="SimSun"/>
                <w:sz w:val="18"/>
              </w:rPr>
              <w:t>6</w:t>
            </w:r>
          </w:p>
        </w:tc>
        <w:tc>
          <w:tcPr>
            <w:tcW w:w="1346" w:type="dxa"/>
            <w:shd w:val="clear" w:color="auto" w:fill="C6D9F1" w:themeFill="text2" w:themeFillTint="33"/>
          </w:tcPr>
          <w:p w14:paraId="0E69360F" w14:textId="059B165A" w:rsidR="006827C2" w:rsidRPr="0030297C" w:rsidRDefault="00D82E6E" w:rsidP="00910B78">
            <w:pPr>
              <w:keepNext/>
              <w:jc w:val="right"/>
              <w:rPr>
                <w:rFonts w:ascii="SimSun" w:hAnsi="SimSun"/>
                <w:sz w:val="18"/>
              </w:rPr>
            </w:pPr>
            <w:r w:rsidRPr="0030297C">
              <w:rPr>
                <w:rFonts w:ascii="SimSun" w:hAnsi="SimSun"/>
                <w:sz w:val="18"/>
              </w:rPr>
              <w:t>4.6</w:t>
            </w:r>
            <w:r w:rsidR="006827C2" w:rsidRPr="0030297C">
              <w:rPr>
                <w:rFonts w:ascii="SimSun" w:hAnsi="SimSun"/>
                <w:sz w:val="18"/>
              </w:rPr>
              <w:t>%</w:t>
            </w:r>
          </w:p>
        </w:tc>
      </w:tr>
      <w:tr w:rsidR="006827C2" w:rsidRPr="0030297C" w14:paraId="04902976" w14:textId="77777777" w:rsidTr="00891D6A">
        <w:tc>
          <w:tcPr>
            <w:tcW w:w="541" w:type="dxa"/>
            <w:vMerge w:val="restart"/>
            <w:tcBorders>
              <w:top w:val="nil"/>
              <w:left w:val="single" w:sz="4" w:space="0" w:color="auto"/>
              <w:bottom w:val="nil"/>
              <w:right w:val="single" w:sz="4" w:space="0" w:color="auto"/>
            </w:tcBorders>
          </w:tcPr>
          <w:p w14:paraId="6F1AA4BB" w14:textId="77777777" w:rsidR="006827C2" w:rsidRPr="0030297C" w:rsidRDefault="006827C2" w:rsidP="00910B78">
            <w:pPr>
              <w:keepNext/>
              <w:rPr>
                <w:rFonts w:ascii="SimSun" w:hAnsi="SimSun"/>
                <w:sz w:val="18"/>
              </w:rPr>
            </w:pPr>
          </w:p>
        </w:tc>
        <w:tc>
          <w:tcPr>
            <w:tcW w:w="4099" w:type="dxa"/>
            <w:tcBorders>
              <w:left w:val="single" w:sz="4" w:space="0" w:color="auto"/>
            </w:tcBorders>
          </w:tcPr>
          <w:p w14:paraId="6C2E9F3B" w14:textId="19625754" w:rsidR="006827C2" w:rsidRPr="0030297C" w:rsidRDefault="000C3FA7" w:rsidP="00830BF7">
            <w:pPr>
              <w:keepNext/>
              <w:rPr>
                <w:rFonts w:ascii="SimSun" w:hAnsi="SimSun"/>
                <w:sz w:val="18"/>
              </w:rPr>
            </w:pPr>
            <w:r w:rsidRPr="0030297C">
              <w:rPr>
                <w:rFonts w:ascii="SimSun" w:hAnsi="SimSun" w:hint="eastAsia"/>
                <w:sz w:val="18"/>
              </w:rPr>
              <w:t>所有权变更/名址变更（</w:t>
            </w:r>
            <w:r w:rsidR="001A364A" w:rsidRPr="0030297C">
              <w:rPr>
                <w:rFonts w:ascii="SimSun" w:hAnsi="SimSun" w:hint="eastAsia"/>
                <w:sz w:val="18"/>
              </w:rPr>
              <w:t>第</w:t>
            </w:r>
            <w:r w:rsidRPr="0030297C">
              <w:rPr>
                <w:rFonts w:ascii="SimSun" w:hAnsi="SimSun" w:hint="eastAsia"/>
                <w:sz w:val="18"/>
              </w:rPr>
              <w:t>五</w:t>
            </w:r>
            <w:r w:rsidR="001A364A" w:rsidRPr="0030297C">
              <w:rPr>
                <w:rFonts w:ascii="SimSun" w:hAnsi="SimSun" w:hint="eastAsia"/>
                <w:sz w:val="18"/>
              </w:rPr>
              <w:t>项</w:t>
            </w:r>
            <w:r w:rsidRPr="0030297C">
              <w:rPr>
                <w:rFonts w:ascii="SimSun" w:hAnsi="SimSun" w:hint="eastAsia"/>
                <w:sz w:val="18"/>
              </w:rPr>
              <w:t>13和14）</w:t>
            </w:r>
          </w:p>
        </w:tc>
        <w:tc>
          <w:tcPr>
            <w:tcW w:w="2020" w:type="dxa"/>
          </w:tcPr>
          <w:p w14:paraId="539F79AB" w14:textId="66550E46" w:rsidR="006827C2" w:rsidRPr="0030297C" w:rsidRDefault="00447F7B" w:rsidP="00830BF7">
            <w:pPr>
              <w:keepNext/>
              <w:jc w:val="right"/>
              <w:rPr>
                <w:rFonts w:ascii="SimSun" w:hAnsi="SimSun"/>
                <w:sz w:val="18"/>
              </w:rPr>
            </w:pPr>
            <w:r w:rsidRPr="0030297C">
              <w:rPr>
                <w:rFonts w:ascii="SimSun" w:hAnsi="SimSun"/>
                <w:sz w:val="18"/>
              </w:rPr>
              <w:t>169</w:t>
            </w:r>
            <w:r w:rsidR="000C3FA7" w:rsidRPr="0030297C">
              <w:rPr>
                <w:rFonts w:ascii="SimSun" w:hAnsi="SimSun" w:hint="eastAsia"/>
                <w:sz w:val="18"/>
              </w:rPr>
              <w:t>件注册</w:t>
            </w:r>
          </w:p>
        </w:tc>
        <w:tc>
          <w:tcPr>
            <w:tcW w:w="1170" w:type="dxa"/>
          </w:tcPr>
          <w:p w14:paraId="280B69DE" w14:textId="0EF9544E" w:rsidR="006827C2" w:rsidRPr="0030297C" w:rsidRDefault="00447F7B" w:rsidP="00910B78">
            <w:pPr>
              <w:keepNext/>
              <w:jc w:val="right"/>
              <w:rPr>
                <w:rFonts w:ascii="SimSun" w:hAnsi="SimSun"/>
                <w:sz w:val="18"/>
              </w:rPr>
            </w:pPr>
            <w:r w:rsidRPr="0030297C">
              <w:rPr>
                <w:rFonts w:ascii="SimSun" w:hAnsi="SimSun"/>
                <w:sz w:val="18"/>
              </w:rPr>
              <w:t>20</w:t>
            </w:r>
          </w:p>
        </w:tc>
        <w:tc>
          <w:tcPr>
            <w:tcW w:w="1346" w:type="dxa"/>
          </w:tcPr>
          <w:p w14:paraId="58E92DD5" w14:textId="10F8B3ED" w:rsidR="006827C2" w:rsidRPr="0030297C" w:rsidRDefault="00D82E6E" w:rsidP="00910B78">
            <w:pPr>
              <w:keepNext/>
              <w:jc w:val="right"/>
              <w:rPr>
                <w:rFonts w:ascii="SimSun" w:hAnsi="SimSun"/>
                <w:sz w:val="18"/>
              </w:rPr>
            </w:pPr>
            <w:r w:rsidRPr="0030297C">
              <w:rPr>
                <w:rFonts w:ascii="SimSun" w:hAnsi="SimSun"/>
                <w:sz w:val="18"/>
              </w:rPr>
              <w:t>0.4</w:t>
            </w:r>
            <w:r w:rsidR="006827C2" w:rsidRPr="0030297C">
              <w:rPr>
                <w:rFonts w:ascii="SimSun" w:hAnsi="SimSun"/>
                <w:sz w:val="18"/>
              </w:rPr>
              <w:t>%</w:t>
            </w:r>
          </w:p>
        </w:tc>
      </w:tr>
      <w:tr w:rsidR="006827C2" w:rsidRPr="0030297C" w14:paraId="27B6F2C1" w14:textId="77777777" w:rsidTr="00891D6A">
        <w:tc>
          <w:tcPr>
            <w:tcW w:w="541" w:type="dxa"/>
            <w:vMerge/>
            <w:tcBorders>
              <w:top w:val="nil"/>
              <w:left w:val="single" w:sz="4" w:space="0" w:color="auto"/>
              <w:bottom w:val="nil"/>
              <w:right w:val="single" w:sz="4" w:space="0" w:color="auto"/>
            </w:tcBorders>
          </w:tcPr>
          <w:p w14:paraId="2993489E" w14:textId="77777777" w:rsidR="006827C2" w:rsidRPr="0030297C" w:rsidRDefault="006827C2" w:rsidP="00910B78">
            <w:pPr>
              <w:keepNext/>
              <w:rPr>
                <w:rFonts w:ascii="SimSun" w:hAnsi="SimSun"/>
                <w:sz w:val="18"/>
              </w:rPr>
            </w:pPr>
          </w:p>
        </w:tc>
        <w:tc>
          <w:tcPr>
            <w:tcW w:w="4099" w:type="dxa"/>
            <w:tcBorders>
              <w:left w:val="single" w:sz="4" w:space="0" w:color="auto"/>
            </w:tcBorders>
          </w:tcPr>
          <w:p w14:paraId="1255AA72" w14:textId="5B5A2E74" w:rsidR="006827C2" w:rsidRPr="0030297C" w:rsidRDefault="000C3FA7" w:rsidP="001A364A">
            <w:pPr>
              <w:keepNext/>
              <w:rPr>
                <w:rFonts w:ascii="SimSun" w:hAnsi="SimSun"/>
                <w:sz w:val="18"/>
              </w:rPr>
            </w:pPr>
            <w:r w:rsidRPr="0030297C">
              <w:rPr>
                <w:rFonts w:ascii="SimSun" w:hAnsi="SimSun" w:hint="eastAsia"/>
                <w:sz w:val="18"/>
              </w:rPr>
              <w:t>放弃/限制（</w:t>
            </w:r>
            <w:r w:rsidR="001A364A" w:rsidRPr="0030297C">
              <w:rPr>
                <w:rFonts w:ascii="SimSun" w:hAnsi="SimSun" w:hint="eastAsia"/>
                <w:sz w:val="18"/>
              </w:rPr>
              <w:t>第</w:t>
            </w:r>
            <w:r w:rsidRPr="0030297C">
              <w:rPr>
                <w:rFonts w:ascii="SimSun" w:hAnsi="SimSun" w:hint="eastAsia"/>
                <w:sz w:val="18"/>
              </w:rPr>
              <w:t>五</w:t>
            </w:r>
            <w:r w:rsidR="001A364A" w:rsidRPr="0030297C">
              <w:rPr>
                <w:rFonts w:ascii="SimSun" w:hAnsi="SimSun" w:hint="eastAsia"/>
                <w:sz w:val="18"/>
              </w:rPr>
              <w:t>项</w:t>
            </w:r>
            <w:r w:rsidRPr="0030297C">
              <w:rPr>
                <w:rFonts w:ascii="SimSun" w:hAnsi="SimSun" w:hint="eastAsia"/>
                <w:sz w:val="18"/>
              </w:rPr>
              <w:t>15和16）</w:t>
            </w:r>
          </w:p>
        </w:tc>
        <w:tc>
          <w:tcPr>
            <w:tcW w:w="2020" w:type="dxa"/>
          </w:tcPr>
          <w:p w14:paraId="7B78911B" w14:textId="34937B70" w:rsidR="006827C2" w:rsidRPr="0030297C" w:rsidRDefault="00447F7B" w:rsidP="00830BF7">
            <w:pPr>
              <w:keepNext/>
              <w:jc w:val="right"/>
              <w:rPr>
                <w:rFonts w:ascii="SimSun" w:hAnsi="SimSun"/>
                <w:sz w:val="18"/>
              </w:rPr>
            </w:pPr>
            <w:r w:rsidRPr="0030297C">
              <w:rPr>
                <w:rFonts w:ascii="SimSun" w:hAnsi="SimSun"/>
                <w:sz w:val="18"/>
              </w:rPr>
              <w:t>31</w:t>
            </w:r>
            <w:r w:rsidR="000C3FA7" w:rsidRPr="0030297C">
              <w:rPr>
                <w:rFonts w:ascii="SimSun" w:hAnsi="SimSun" w:hint="eastAsia"/>
                <w:sz w:val="18"/>
              </w:rPr>
              <w:t>件注册</w:t>
            </w:r>
          </w:p>
        </w:tc>
        <w:tc>
          <w:tcPr>
            <w:tcW w:w="1170" w:type="dxa"/>
          </w:tcPr>
          <w:p w14:paraId="5B63B3C4" w14:textId="664932ED" w:rsidR="006827C2" w:rsidRPr="0030297C" w:rsidRDefault="00447F7B" w:rsidP="00910B78">
            <w:pPr>
              <w:keepNext/>
              <w:jc w:val="right"/>
              <w:rPr>
                <w:rFonts w:ascii="SimSun" w:hAnsi="SimSun"/>
                <w:sz w:val="18"/>
              </w:rPr>
            </w:pPr>
            <w:r w:rsidRPr="0030297C">
              <w:rPr>
                <w:rFonts w:ascii="SimSun" w:hAnsi="SimSun"/>
                <w:sz w:val="18"/>
              </w:rPr>
              <w:t>4</w:t>
            </w:r>
          </w:p>
        </w:tc>
        <w:tc>
          <w:tcPr>
            <w:tcW w:w="1346" w:type="dxa"/>
          </w:tcPr>
          <w:p w14:paraId="1AF442E4" w14:textId="77777777" w:rsidR="006827C2" w:rsidRPr="0030297C" w:rsidRDefault="006827C2" w:rsidP="00910B78">
            <w:pPr>
              <w:keepNext/>
              <w:jc w:val="right"/>
              <w:rPr>
                <w:rFonts w:ascii="SimSun" w:hAnsi="SimSun"/>
                <w:sz w:val="18"/>
              </w:rPr>
            </w:pPr>
            <w:r w:rsidRPr="0030297C">
              <w:rPr>
                <w:rFonts w:ascii="SimSun" w:hAnsi="SimSun"/>
                <w:sz w:val="18"/>
              </w:rPr>
              <w:t>0.1%</w:t>
            </w:r>
          </w:p>
        </w:tc>
      </w:tr>
      <w:tr w:rsidR="006827C2" w:rsidRPr="0030297C" w14:paraId="4AD9C826" w14:textId="77777777" w:rsidTr="00891D6A">
        <w:tc>
          <w:tcPr>
            <w:tcW w:w="541" w:type="dxa"/>
            <w:vMerge/>
            <w:tcBorders>
              <w:top w:val="nil"/>
              <w:left w:val="single" w:sz="4" w:space="0" w:color="auto"/>
              <w:bottom w:val="nil"/>
              <w:right w:val="single" w:sz="4" w:space="0" w:color="auto"/>
            </w:tcBorders>
          </w:tcPr>
          <w:p w14:paraId="308BAC5B" w14:textId="77777777" w:rsidR="006827C2" w:rsidRPr="0030297C" w:rsidRDefault="006827C2" w:rsidP="00910B78">
            <w:pPr>
              <w:keepNext/>
              <w:rPr>
                <w:rFonts w:ascii="SimSun" w:hAnsi="SimSun"/>
                <w:sz w:val="18"/>
              </w:rPr>
            </w:pPr>
          </w:p>
        </w:tc>
        <w:tc>
          <w:tcPr>
            <w:tcW w:w="4099" w:type="dxa"/>
            <w:tcBorders>
              <w:left w:val="single" w:sz="4" w:space="0" w:color="auto"/>
            </w:tcBorders>
          </w:tcPr>
          <w:p w14:paraId="795FFB84" w14:textId="52EBD1DC" w:rsidR="006827C2" w:rsidRPr="0030297C" w:rsidRDefault="000C3FA7" w:rsidP="00910B78">
            <w:pPr>
              <w:keepNext/>
              <w:rPr>
                <w:rFonts w:ascii="SimSun" w:hAnsi="SimSun"/>
                <w:sz w:val="18"/>
              </w:rPr>
            </w:pPr>
            <w:r w:rsidRPr="0030297C">
              <w:rPr>
                <w:rFonts w:ascii="SimSun" w:hAnsi="SimSun" w:hint="eastAsia"/>
                <w:sz w:val="18"/>
              </w:rPr>
              <w:t>经证明的副本、摘要和其他信息（第六项）</w:t>
            </w:r>
          </w:p>
        </w:tc>
        <w:tc>
          <w:tcPr>
            <w:tcW w:w="2020" w:type="dxa"/>
          </w:tcPr>
          <w:p w14:paraId="7240FCB3" w14:textId="04D66B7E" w:rsidR="006827C2" w:rsidRPr="0030297C" w:rsidRDefault="00447F7B" w:rsidP="00830BF7">
            <w:pPr>
              <w:keepNext/>
              <w:jc w:val="right"/>
              <w:rPr>
                <w:rFonts w:ascii="SimSun" w:hAnsi="SimSun"/>
                <w:sz w:val="18"/>
              </w:rPr>
            </w:pPr>
            <w:r w:rsidRPr="0030297C">
              <w:rPr>
                <w:rFonts w:ascii="SimSun" w:hAnsi="SimSun"/>
                <w:sz w:val="18"/>
              </w:rPr>
              <w:t>2,284</w:t>
            </w:r>
            <w:r w:rsidR="000C3FA7" w:rsidRPr="0030297C">
              <w:rPr>
                <w:rFonts w:ascii="SimSun" w:hAnsi="SimSun" w:hint="eastAsia"/>
                <w:sz w:val="18"/>
              </w:rPr>
              <w:t>件</w:t>
            </w:r>
          </w:p>
        </w:tc>
        <w:tc>
          <w:tcPr>
            <w:tcW w:w="1170" w:type="dxa"/>
          </w:tcPr>
          <w:p w14:paraId="422B41B5" w14:textId="46A52FA0" w:rsidR="006827C2" w:rsidRPr="0030297C" w:rsidRDefault="00447F7B" w:rsidP="00910B78">
            <w:pPr>
              <w:keepNext/>
              <w:jc w:val="right"/>
              <w:rPr>
                <w:rFonts w:ascii="SimSun" w:hAnsi="SimSun"/>
                <w:sz w:val="18"/>
              </w:rPr>
            </w:pPr>
            <w:r w:rsidRPr="0030297C">
              <w:rPr>
                <w:rFonts w:ascii="SimSun" w:hAnsi="SimSun"/>
                <w:sz w:val="18"/>
              </w:rPr>
              <w:t>212</w:t>
            </w:r>
          </w:p>
        </w:tc>
        <w:tc>
          <w:tcPr>
            <w:tcW w:w="1346" w:type="dxa"/>
          </w:tcPr>
          <w:p w14:paraId="10849F23" w14:textId="667F5F2B" w:rsidR="006827C2" w:rsidRPr="0030297C" w:rsidRDefault="00D82E6E" w:rsidP="00910B78">
            <w:pPr>
              <w:keepNext/>
              <w:jc w:val="right"/>
              <w:rPr>
                <w:rFonts w:ascii="SimSun" w:hAnsi="SimSun"/>
                <w:sz w:val="18"/>
              </w:rPr>
            </w:pPr>
            <w:r w:rsidRPr="0030297C">
              <w:rPr>
                <w:rFonts w:ascii="SimSun" w:hAnsi="SimSun"/>
                <w:sz w:val="18"/>
              </w:rPr>
              <w:t>4.1</w:t>
            </w:r>
            <w:r w:rsidR="006827C2" w:rsidRPr="0030297C">
              <w:rPr>
                <w:rFonts w:ascii="SimSun" w:hAnsi="SimSun"/>
                <w:sz w:val="18"/>
              </w:rPr>
              <w:t>%</w:t>
            </w:r>
          </w:p>
        </w:tc>
      </w:tr>
      <w:tr w:rsidR="006827C2" w:rsidRPr="0030297C" w14:paraId="2F59AE92" w14:textId="77777777" w:rsidTr="00891D6A">
        <w:tc>
          <w:tcPr>
            <w:tcW w:w="4640" w:type="dxa"/>
            <w:gridSpan w:val="2"/>
            <w:shd w:val="clear" w:color="auto" w:fill="C6D9F1" w:themeFill="text2" w:themeFillTint="33"/>
          </w:tcPr>
          <w:p w14:paraId="1FE029C1" w14:textId="62E4D568" w:rsidR="006827C2" w:rsidRPr="0030297C" w:rsidRDefault="0030297C" w:rsidP="00910B78">
            <w:pPr>
              <w:keepNext/>
              <w:rPr>
                <w:rFonts w:ascii="SimSun" w:hAnsi="SimSun"/>
                <w:sz w:val="18"/>
              </w:rPr>
            </w:pPr>
            <w:r>
              <w:rPr>
                <w:rFonts w:ascii="SimSun" w:hAnsi="SimSun" w:hint="eastAsia"/>
                <w:sz w:val="18"/>
              </w:rPr>
              <w:t>合计</w:t>
            </w:r>
          </w:p>
        </w:tc>
        <w:tc>
          <w:tcPr>
            <w:tcW w:w="2020" w:type="dxa"/>
            <w:shd w:val="clear" w:color="auto" w:fill="C6D9F1" w:themeFill="text2" w:themeFillTint="33"/>
          </w:tcPr>
          <w:p w14:paraId="75AEA3AE" w14:textId="77777777" w:rsidR="006827C2" w:rsidRPr="0030297C" w:rsidRDefault="006827C2" w:rsidP="00910B78">
            <w:pPr>
              <w:keepNext/>
              <w:jc w:val="right"/>
              <w:rPr>
                <w:rFonts w:ascii="SimSun" w:hAnsi="SimSun"/>
                <w:sz w:val="18"/>
              </w:rPr>
            </w:pPr>
          </w:p>
        </w:tc>
        <w:tc>
          <w:tcPr>
            <w:tcW w:w="1170" w:type="dxa"/>
            <w:shd w:val="clear" w:color="auto" w:fill="C6D9F1" w:themeFill="text2" w:themeFillTint="33"/>
          </w:tcPr>
          <w:p w14:paraId="47CA50DB" w14:textId="4E4AADD4" w:rsidR="006827C2" w:rsidRPr="0030297C" w:rsidRDefault="00444893" w:rsidP="00910B78">
            <w:pPr>
              <w:keepNext/>
              <w:jc w:val="right"/>
              <w:rPr>
                <w:rFonts w:ascii="SimSun" w:hAnsi="SimSun"/>
                <w:sz w:val="18"/>
              </w:rPr>
            </w:pPr>
            <w:r w:rsidRPr="0030297C">
              <w:rPr>
                <w:rFonts w:ascii="SimSun" w:hAnsi="SimSun"/>
                <w:sz w:val="18"/>
              </w:rPr>
              <w:t>5,147</w:t>
            </w:r>
          </w:p>
        </w:tc>
        <w:tc>
          <w:tcPr>
            <w:tcW w:w="1346" w:type="dxa"/>
            <w:shd w:val="clear" w:color="auto" w:fill="C6D9F1" w:themeFill="text2" w:themeFillTint="33"/>
          </w:tcPr>
          <w:p w14:paraId="378CCB22" w14:textId="77777777" w:rsidR="006827C2" w:rsidRPr="0030297C" w:rsidRDefault="006827C2" w:rsidP="00910B78">
            <w:pPr>
              <w:keepNext/>
              <w:jc w:val="right"/>
              <w:rPr>
                <w:rFonts w:ascii="SimSun" w:hAnsi="SimSun"/>
                <w:sz w:val="18"/>
              </w:rPr>
            </w:pPr>
            <w:r w:rsidRPr="0030297C">
              <w:rPr>
                <w:rFonts w:ascii="SimSun" w:hAnsi="SimSun"/>
                <w:sz w:val="18"/>
              </w:rPr>
              <w:t>100%</w:t>
            </w:r>
          </w:p>
        </w:tc>
      </w:tr>
    </w:tbl>
    <w:p w14:paraId="5A3087FC" w14:textId="553A32E0" w:rsidR="00A24EF0" w:rsidRPr="0030297C" w:rsidRDefault="00EC700B" w:rsidP="00891D6A">
      <w:pPr>
        <w:pStyle w:val="ONUME"/>
        <w:numPr>
          <w:ilvl w:val="0"/>
          <w:numId w:val="0"/>
        </w:numPr>
        <w:spacing w:beforeLines="100" w:before="240" w:afterLines="50" w:after="120"/>
        <w:jc w:val="center"/>
        <w:rPr>
          <w:rFonts w:ascii="SimSun" w:hAnsi="SimSun"/>
          <w:sz w:val="16"/>
          <w:szCs w:val="16"/>
        </w:rPr>
      </w:pPr>
      <w:r w:rsidRPr="0030297C">
        <w:rPr>
          <w:rFonts w:ascii="SimSun" w:hAnsi="SimSun"/>
          <w:noProof/>
          <w:sz w:val="21"/>
          <w:lang w:eastAsia="en-US"/>
        </w:rPr>
        <w:drawing>
          <wp:inline distT="0" distB="0" distL="0" distR="0" wp14:anchorId="53AD8E0E" wp14:editId="4CBFC5FC">
            <wp:extent cx="2336400" cy="187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6400" cy="1872000"/>
                    </a:xfrm>
                    <a:prstGeom prst="rect">
                      <a:avLst/>
                    </a:prstGeom>
                    <a:noFill/>
                    <a:ln>
                      <a:noFill/>
                    </a:ln>
                  </pic:spPr>
                </pic:pic>
              </a:graphicData>
            </a:graphic>
          </wp:inline>
        </w:drawing>
      </w:r>
    </w:p>
    <w:p w14:paraId="74FCF8A8" w14:textId="0FE11941" w:rsidR="00622CE7" w:rsidRPr="00541BE5" w:rsidRDefault="003C01C4" w:rsidP="00541BE5">
      <w:pPr>
        <w:pStyle w:val="Heading1"/>
        <w:spacing w:beforeLines="100" w:afterLines="50" w:after="120" w:line="340" w:lineRule="atLeast"/>
        <w:rPr>
          <w:rFonts w:ascii="SimHei" w:eastAsia="SimHei" w:hAnsi="SimHei"/>
          <w:b w:val="0"/>
          <w:sz w:val="21"/>
        </w:rPr>
      </w:pPr>
      <w:r w:rsidRPr="00541BE5">
        <w:rPr>
          <w:rFonts w:ascii="SimHei" w:eastAsia="SimHei" w:hAnsi="SimHei" w:hint="eastAsia"/>
          <w:b w:val="0"/>
          <w:sz w:val="21"/>
        </w:rPr>
        <w:lastRenderedPageBreak/>
        <w:t>三、</w:t>
      </w:r>
      <w:r w:rsidR="00934CE6" w:rsidRPr="00541BE5">
        <w:rPr>
          <w:rFonts w:ascii="SimHei" w:eastAsia="SimHei" w:hAnsi="SimHei" w:hint="eastAsia"/>
          <w:b w:val="0"/>
          <w:sz w:val="21"/>
        </w:rPr>
        <w:t>国家或地区多项外观设计制度的续展费结构和数额</w:t>
      </w:r>
    </w:p>
    <w:p w14:paraId="14985016" w14:textId="4B647FDC" w:rsidR="000F24F7" w:rsidRPr="0030297C" w:rsidRDefault="000E2F0E" w:rsidP="00541BE5">
      <w:pPr>
        <w:pStyle w:val="BodyText"/>
        <w:tabs>
          <w:tab w:val="clear" w:pos="851"/>
        </w:tabs>
        <w:overflowPunct w:val="0"/>
        <w:spacing w:afterLines="50" w:after="120" w:line="340" w:lineRule="atLeast"/>
        <w:ind w:left="0"/>
        <w:jc w:val="both"/>
        <w:rPr>
          <w:rFonts w:ascii="SimSun" w:hAnsi="SimSun"/>
          <w:sz w:val="21"/>
        </w:rPr>
      </w:pPr>
      <w:r w:rsidRPr="0030297C">
        <w:rPr>
          <w:rFonts w:ascii="SimSun" w:hAnsi="SimSun" w:hint="eastAsia"/>
          <w:sz w:val="21"/>
        </w:rPr>
        <w:t>适用于工业品外观设计的续展费结构因司法管辖区而异。在一些司法管辖区，续展费的数额在每次续展时逐渐增加</w:t>
      </w:r>
      <w:r w:rsidRPr="0030297C">
        <w:rPr>
          <w:rStyle w:val="FootnoteReference"/>
          <w:rFonts w:ascii="SimSun" w:hAnsi="SimSun"/>
          <w:sz w:val="21"/>
          <w:lang w:eastAsia="en-US"/>
        </w:rPr>
        <w:footnoteReference w:id="7"/>
      </w:r>
      <w:r w:rsidRPr="0030297C">
        <w:rPr>
          <w:rFonts w:ascii="SimSun" w:hAnsi="SimSun" w:hint="eastAsia"/>
          <w:sz w:val="21"/>
        </w:rPr>
        <w:t>，而在其他管辖区，每次续展的数额保持不变</w:t>
      </w:r>
      <w:r w:rsidRPr="0030297C">
        <w:rPr>
          <w:rStyle w:val="FootnoteReference"/>
          <w:rFonts w:ascii="SimSun" w:hAnsi="SimSun"/>
          <w:sz w:val="21"/>
          <w:lang w:eastAsia="en-US"/>
        </w:rPr>
        <w:footnoteReference w:id="8"/>
      </w:r>
      <w:r w:rsidRPr="0030297C">
        <w:rPr>
          <w:rFonts w:ascii="SimSun" w:hAnsi="SimSun" w:hint="eastAsia"/>
          <w:sz w:val="21"/>
        </w:rPr>
        <w:t>。就多项外观设计的续展而言，在一些管辖区，无论外观设计的数量多少，都收取统一的费用</w:t>
      </w:r>
      <w:r w:rsidRPr="0030297C">
        <w:rPr>
          <w:rStyle w:val="FootnoteReference"/>
          <w:rFonts w:ascii="SimSun" w:hAnsi="SimSun"/>
          <w:sz w:val="21"/>
          <w:lang w:eastAsia="en-US"/>
        </w:rPr>
        <w:footnoteReference w:id="9"/>
      </w:r>
      <w:r w:rsidRPr="0030297C">
        <w:rPr>
          <w:rFonts w:ascii="SimSun" w:hAnsi="SimSun" w:hint="eastAsia"/>
          <w:sz w:val="21"/>
        </w:rPr>
        <w:t>，或者在达到一定数量的外观设计之后，收取额外的费用（例如，在10</w:t>
      </w:r>
      <w:r w:rsidR="00DC1532">
        <w:rPr>
          <w:rFonts w:ascii="SimSun" w:hAnsi="SimSun" w:hint="eastAsia"/>
          <w:sz w:val="21"/>
        </w:rPr>
        <w:t>项</w:t>
      </w:r>
      <w:r w:rsidRPr="0030297C">
        <w:rPr>
          <w:rFonts w:ascii="SimSun" w:hAnsi="SimSun" w:hint="eastAsia"/>
          <w:sz w:val="21"/>
        </w:rPr>
        <w:t>外观设计以内收取统一的费用，在20</w:t>
      </w:r>
      <w:r w:rsidR="00DC1532">
        <w:rPr>
          <w:rFonts w:ascii="SimSun" w:hAnsi="SimSun" w:hint="eastAsia"/>
          <w:sz w:val="21"/>
        </w:rPr>
        <w:t>项</w:t>
      </w:r>
      <w:r w:rsidRPr="0030297C">
        <w:rPr>
          <w:rFonts w:ascii="SimSun" w:hAnsi="SimSun" w:hint="eastAsia"/>
          <w:sz w:val="21"/>
        </w:rPr>
        <w:t>以内收取额外的费用，依此类推）</w:t>
      </w:r>
      <w:r w:rsidRPr="0030297C">
        <w:rPr>
          <w:rStyle w:val="FootnoteReference"/>
          <w:rFonts w:ascii="SimSun" w:hAnsi="SimSun"/>
          <w:sz w:val="21"/>
          <w:lang w:eastAsia="en-US"/>
        </w:rPr>
        <w:footnoteReference w:id="10"/>
      </w:r>
      <w:r w:rsidRPr="0030297C">
        <w:rPr>
          <w:rFonts w:ascii="SimSun" w:hAnsi="SimSun" w:hint="eastAsia"/>
          <w:sz w:val="21"/>
        </w:rPr>
        <w:t>。但是，在接受多项外观设计的其他许多管辖区，续展费按</w:t>
      </w:r>
      <w:r w:rsidR="003C01C4" w:rsidRPr="0030297C">
        <w:rPr>
          <w:rFonts w:ascii="SimSun" w:hAnsi="SimSun" w:hint="eastAsia"/>
          <w:sz w:val="21"/>
        </w:rPr>
        <w:t>项</w:t>
      </w:r>
      <w:r w:rsidRPr="0030297C">
        <w:rPr>
          <w:rFonts w:ascii="SimSun" w:hAnsi="SimSun" w:hint="eastAsia"/>
          <w:sz w:val="21"/>
        </w:rPr>
        <w:t>收取，海牙体系</w:t>
      </w:r>
      <w:r w:rsidR="007C222F" w:rsidRPr="0030297C">
        <w:rPr>
          <w:rFonts w:ascii="SimSun" w:hAnsi="SimSun" w:hint="eastAsia"/>
          <w:sz w:val="21"/>
        </w:rPr>
        <w:t>就是这种</w:t>
      </w:r>
      <w:r w:rsidRPr="0030297C">
        <w:rPr>
          <w:rFonts w:ascii="SimSun" w:hAnsi="SimSun" w:hint="eastAsia"/>
          <w:sz w:val="21"/>
        </w:rPr>
        <w:t>情况。</w:t>
      </w:r>
    </w:p>
    <w:p w14:paraId="3F259B39" w14:textId="4005E4FB" w:rsidR="0024453F" w:rsidRPr="0030297C" w:rsidRDefault="007C222F" w:rsidP="00541BE5">
      <w:pPr>
        <w:pStyle w:val="BodyText"/>
        <w:tabs>
          <w:tab w:val="clear" w:pos="851"/>
        </w:tabs>
        <w:overflowPunct w:val="0"/>
        <w:spacing w:afterLines="50" w:after="120" w:line="340" w:lineRule="atLeast"/>
        <w:ind w:left="0"/>
        <w:jc w:val="both"/>
        <w:rPr>
          <w:rFonts w:ascii="SimSun" w:hAnsi="SimSun"/>
          <w:sz w:val="21"/>
        </w:rPr>
      </w:pPr>
      <w:r w:rsidRPr="0030297C">
        <w:rPr>
          <w:rFonts w:ascii="SimSun" w:hAnsi="SimSun" w:hint="eastAsia"/>
          <w:sz w:val="21"/>
        </w:rPr>
        <w:t>鉴于上述情况，秘书处对33个</w:t>
      </w:r>
      <w:r w:rsidR="000873AA" w:rsidRPr="0030297C">
        <w:rPr>
          <w:rFonts w:ascii="SimSun" w:hAnsi="SimSun" w:hint="eastAsia"/>
          <w:sz w:val="21"/>
        </w:rPr>
        <w:t>管辖区</w:t>
      </w:r>
      <w:r w:rsidRPr="0030297C">
        <w:rPr>
          <w:rFonts w:ascii="SimSun" w:hAnsi="SimSun" w:hint="eastAsia"/>
          <w:sz w:val="21"/>
        </w:rPr>
        <w:t>的收费结构进行了比较分析。这些</w:t>
      </w:r>
      <w:r w:rsidR="000873AA" w:rsidRPr="0030297C">
        <w:rPr>
          <w:rFonts w:ascii="SimSun" w:hAnsi="SimSun" w:hint="eastAsia"/>
          <w:sz w:val="21"/>
        </w:rPr>
        <w:t>管辖区</w:t>
      </w:r>
      <w:r w:rsidRPr="0030297C">
        <w:rPr>
          <w:rFonts w:ascii="SimSun" w:hAnsi="SimSun" w:hint="eastAsia"/>
          <w:sz w:val="21"/>
        </w:rPr>
        <w:t>是根据以下三个客观标准选定的</w:t>
      </w:r>
      <w:r w:rsidR="000873AA" w:rsidRPr="0030297C">
        <w:rPr>
          <w:rFonts w:ascii="SimSun" w:hAnsi="SimSun" w:hint="eastAsia"/>
          <w:sz w:val="21"/>
        </w:rPr>
        <w:t>（按外观设计计数）</w:t>
      </w:r>
      <w:r w:rsidRPr="0030297C">
        <w:rPr>
          <w:rFonts w:ascii="SimSun" w:hAnsi="SimSun" w:hint="eastAsia"/>
          <w:sz w:val="21"/>
        </w:rPr>
        <w:t>：</w:t>
      </w:r>
    </w:p>
    <w:p w14:paraId="47233353" w14:textId="397E8BEC" w:rsidR="00DC73BE" w:rsidRPr="0030297C" w:rsidRDefault="000873AA" w:rsidP="00541BE5">
      <w:pPr>
        <w:pStyle w:val="BodyText"/>
        <w:numPr>
          <w:ilvl w:val="0"/>
          <w:numId w:val="4"/>
        </w:numPr>
        <w:overflowPunct w:val="0"/>
        <w:spacing w:afterLines="50" w:after="120" w:line="340" w:lineRule="atLeast"/>
        <w:ind w:left="992" w:hanging="425"/>
        <w:rPr>
          <w:rFonts w:ascii="SimSun" w:hAnsi="SimSun"/>
          <w:sz w:val="21"/>
        </w:rPr>
      </w:pPr>
      <w:r w:rsidRPr="0030297C">
        <w:rPr>
          <w:rFonts w:ascii="SimSun" w:hAnsi="SimSun" w:hint="eastAsia"/>
          <w:sz w:val="21"/>
        </w:rPr>
        <w:t>经常被指定的缔约方：2019年国际申请中被指定最多的前20个缔约方；</w:t>
      </w:r>
    </w:p>
    <w:p w14:paraId="1AB5D89A" w14:textId="6183237F" w:rsidR="00DC73BE" w:rsidRPr="0030297C" w:rsidRDefault="000873AA" w:rsidP="00541BE5">
      <w:pPr>
        <w:pStyle w:val="BodyText"/>
        <w:numPr>
          <w:ilvl w:val="0"/>
          <w:numId w:val="4"/>
        </w:numPr>
        <w:overflowPunct w:val="0"/>
        <w:spacing w:afterLines="50" w:after="120" w:line="340" w:lineRule="atLeast"/>
        <w:ind w:left="992" w:hanging="425"/>
        <w:rPr>
          <w:rFonts w:ascii="SimSun" w:hAnsi="SimSun"/>
          <w:sz w:val="21"/>
        </w:rPr>
      </w:pPr>
      <w:r w:rsidRPr="0030297C">
        <w:rPr>
          <w:rFonts w:ascii="SimSun" w:hAnsi="SimSun" w:hint="eastAsia"/>
          <w:sz w:val="21"/>
        </w:rPr>
        <w:t>海牙体系的活跃用户：2019年国际申请</w:t>
      </w:r>
      <w:r w:rsidRPr="00541BE5">
        <w:rPr>
          <w:rFonts w:ascii="SimSun" w:hAnsi="SimSun" w:hint="eastAsia"/>
          <w:bCs/>
          <w:sz w:val="21"/>
          <w:szCs w:val="22"/>
        </w:rPr>
        <w:t>最多</w:t>
      </w:r>
      <w:r w:rsidRPr="0030297C">
        <w:rPr>
          <w:rFonts w:ascii="SimSun" w:hAnsi="SimSun" w:hint="eastAsia"/>
          <w:sz w:val="21"/>
        </w:rPr>
        <w:t>的前20个来源地；以及</w:t>
      </w:r>
    </w:p>
    <w:p w14:paraId="46DC9151" w14:textId="0D35B852" w:rsidR="00D9170E" w:rsidRPr="0030297C" w:rsidRDefault="000873AA" w:rsidP="00541BE5">
      <w:pPr>
        <w:pStyle w:val="BodyText"/>
        <w:numPr>
          <w:ilvl w:val="0"/>
          <w:numId w:val="4"/>
        </w:numPr>
        <w:overflowPunct w:val="0"/>
        <w:spacing w:afterLines="50" w:after="120" w:line="340" w:lineRule="atLeast"/>
        <w:ind w:left="992" w:hanging="425"/>
        <w:rPr>
          <w:rFonts w:ascii="SimSun" w:hAnsi="SimSun"/>
          <w:sz w:val="21"/>
        </w:rPr>
      </w:pPr>
      <w:r w:rsidRPr="0030297C">
        <w:rPr>
          <w:rFonts w:ascii="SimSun" w:hAnsi="SimSun" w:hint="eastAsia"/>
          <w:sz w:val="21"/>
        </w:rPr>
        <w:t>积极使用</w:t>
      </w:r>
      <w:r w:rsidR="003D7D7F" w:rsidRPr="0030297C">
        <w:rPr>
          <w:rFonts w:ascii="SimSun" w:hAnsi="SimSun" w:hint="eastAsia"/>
          <w:sz w:val="21"/>
        </w:rPr>
        <w:t>外观</w:t>
      </w:r>
      <w:r w:rsidRPr="0030297C">
        <w:rPr>
          <w:rFonts w:ascii="SimSun" w:hAnsi="SimSun" w:hint="eastAsia"/>
          <w:sz w:val="21"/>
        </w:rPr>
        <w:t>设计</w:t>
      </w:r>
      <w:r w:rsidR="003D7D7F" w:rsidRPr="0030297C">
        <w:rPr>
          <w:rFonts w:ascii="SimSun" w:hAnsi="SimSun" w:hint="eastAsia"/>
          <w:sz w:val="21"/>
        </w:rPr>
        <w:t>制度</w:t>
      </w:r>
      <w:r w:rsidRPr="0030297C">
        <w:rPr>
          <w:rFonts w:ascii="SimSun" w:hAnsi="SimSun" w:hint="eastAsia"/>
          <w:sz w:val="21"/>
        </w:rPr>
        <w:t>的</w:t>
      </w:r>
      <w:r w:rsidR="003D7D7F" w:rsidRPr="0030297C">
        <w:rPr>
          <w:rFonts w:ascii="SimSun" w:hAnsi="SimSun" w:hint="eastAsia"/>
          <w:sz w:val="21"/>
        </w:rPr>
        <w:t>管辖区</w:t>
      </w:r>
      <w:r w:rsidRPr="0030297C">
        <w:rPr>
          <w:rFonts w:ascii="SimSun" w:hAnsi="SimSun" w:hint="eastAsia"/>
          <w:sz w:val="21"/>
        </w:rPr>
        <w:t>：2018年</w:t>
      </w:r>
      <w:r w:rsidRPr="00541BE5">
        <w:rPr>
          <w:rFonts w:ascii="SimSun" w:hAnsi="SimSun" w:hint="eastAsia"/>
          <w:bCs/>
          <w:sz w:val="21"/>
          <w:szCs w:val="22"/>
        </w:rPr>
        <w:t>收到</w:t>
      </w:r>
      <w:r w:rsidR="003D7D7F" w:rsidRPr="0030297C">
        <w:rPr>
          <w:rFonts w:ascii="SimSun" w:hAnsi="SimSun" w:hint="eastAsia"/>
          <w:sz w:val="21"/>
        </w:rPr>
        <w:t>外观</w:t>
      </w:r>
      <w:r w:rsidRPr="0030297C">
        <w:rPr>
          <w:rFonts w:ascii="SimSun" w:hAnsi="SimSun" w:hint="eastAsia"/>
          <w:sz w:val="21"/>
        </w:rPr>
        <w:t>设计申请最多的前20个</w:t>
      </w:r>
      <w:r w:rsidR="003D7D7F" w:rsidRPr="0030297C">
        <w:rPr>
          <w:rFonts w:ascii="SimSun" w:hAnsi="SimSun" w:hint="eastAsia"/>
          <w:sz w:val="21"/>
        </w:rPr>
        <w:t>管辖区。</w:t>
      </w:r>
    </w:p>
    <w:p w14:paraId="0B278F7F" w14:textId="14AA51EA" w:rsidR="00D9170E" w:rsidRPr="0030297C" w:rsidRDefault="003D7D7F" w:rsidP="00541BE5">
      <w:pPr>
        <w:pStyle w:val="BodyText"/>
        <w:tabs>
          <w:tab w:val="clear" w:pos="851"/>
        </w:tabs>
        <w:overflowPunct w:val="0"/>
        <w:spacing w:afterLines="50" w:after="120" w:line="340" w:lineRule="atLeast"/>
        <w:ind w:left="0"/>
        <w:jc w:val="both"/>
        <w:rPr>
          <w:rFonts w:ascii="SimSun" w:hAnsi="SimSun"/>
          <w:sz w:val="21"/>
        </w:rPr>
      </w:pPr>
      <w:r w:rsidRPr="0030297C">
        <w:rPr>
          <w:rFonts w:ascii="SimSun" w:hAnsi="SimSun" w:hint="eastAsia"/>
          <w:sz w:val="21"/>
        </w:rPr>
        <w:t>结果显示，在这33个管辖区中，有18个</w:t>
      </w:r>
      <w:r w:rsidRPr="0030297C">
        <w:rPr>
          <w:rStyle w:val="FootnoteReference"/>
          <w:rFonts w:ascii="SimSun" w:hAnsi="SimSun"/>
          <w:sz w:val="21"/>
        </w:rPr>
        <w:footnoteReference w:id="11"/>
      </w:r>
      <w:r w:rsidRPr="0030297C">
        <w:rPr>
          <w:rFonts w:ascii="SimSun" w:hAnsi="SimSun" w:hint="eastAsia"/>
          <w:sz w:val="21"/>
        </w:rPr>
        <w:t>的收费结构与海牙体系类似，即对于在申请时一并提交的外观设计，在续展时对每</w:t>
      </w:r>
      <w:r w:rsidRPr="00DA23DF">
        <w:rPr>
          <w:rFonts w:ascii="SimSun" w:hAnsi="SimSun" w:hint="eastAsia"/>
          <w:sz w:val="21"/>
        </w:rPr>
        <w:t>项</w:t>
      </w:r>
      <w:r w:rsidRPr="0030297C">
        <w:rPr>
          <w:rFonts w:ascii="SimSun" w:hAnsi="SimSun" w:hint="eastAsia"/>
          <w:sz w:val="21"/>
        </w:rPr>
        <w:t>外观设计都收取费用</w:t>
      </w:r>
      <w:r w:rsidRPr="0030297C">
        <w:rPr>
          <w:rStyle w:val="FootnoteReference"/>
          <w:rFonts w:ascii="SimSun" w:hAnsi="SimSun"/>
          <w:sz w:val="21"/>
        </w:rPr>
        <w:footnoteReference w:id="12"/>
      </w:r>
      <w:r w:rsidRPr="0030297C">
        <w:rPr>
          <w:rFonts w:ascii="SimSun" w:hAnsi="SimSun" w:hint="eastAsia"/>
          <w:sz w:val="21"/>
        </w:rPr>
        <w:t>。其中11个管辖区对每</w:t>
      </w:r>
      <w:r w:rsidR="00060106" w:rsidRPr="00E02A06">
        <w:rPr>
          <w:rFonts w:ascii="SimSun" w:hAnsi="SimSun" w:hint="eastAsia"/>
          <w:sz w:val="21"/>
        </w:rPr>
        <w:t>项</w:t>
      </w:r>
      <w:r w:rsidRPr="0030297C">
        <w:rPr>
          <w:rFonts w:ascii="SimSun" w:hAnsi="SimSun" w:hint="eastAsia"/>
          <w:sz w:val="21"/>
        </w:rPr>
        <w:t>外观设计收取同样的费用，而在另外7个管辖区，每</w:t>
      </w:r>
      <w:r w:rsidR="00060106">
        <w:rPr>
          <w:rFonts w:ascii="SimSun" w:hAnsi="SimSun" w:hint="eastAsia"/>
          <w:sz w:val="21"/>
        </w:rPr>
        <w:t>项</w:t>
      </w:r>
      <w:r w:rsidRPr="0030297C">
        <w:rPr>
          <w:rFonts w:ascii="SimSun" w:hAnsi="SimSun" w:hint="eastAsia"/>
          <w:sz w:val="21"/>
        </w:rPr>
        <w:t>附加外观设计的</w:t>
      </w:r>
      <w:r w:rsidR="00891D6A">
        <w:rPr>
          <w:rFonts w:ascii="SimSun" w:hAnsi="SimSun" w:hint="eastAsia"/>
          <w:sz w:val="21"/>
        </w:rPr>
        <w:t>收费</w:t>
      </w:r>
      <w:r w:rsidRPr="0030297C">
        <w:rPr>
          <w:rFonts w:ascii="SimSun" w:hAnsi="SimSun" w:hint="eastAsia"/>
          <w:sz w:val="21"/>
        </w:rPr>
        <w:t>保持不变，但低于</w:t>
      </w:r>
      <w:r w:rsidR="00060106">
        <w:rPr>
          <w:rFonts w:ascii="SimSun" w:hAnsi="SimSun" w:hint="eastAsia"/>
          <w:sz w:val="21"/>
        </w:rPr>
        <w:t>首项</w:t>
      </w:r>
      <w:r w:rsidRPr="0030297C">
        <w:rPr>
          <w:rFonts w:ascii="SimSun" w:hAnsi="SimSun" w:hint="eastAsia"/>
          <w:sz w:val="21"/>
        </w:rPr>
        <w:t>外观设计的</w:t>
      </w:r>
      <w:r w:rsidR="00891D6A">
        <w:rPr>
          <w:rFonts w:ascii="SimSun" w:hAnsi="SimSun" w:hint="eastAsia"/>
          <w:sz w:val="21"/>
        </w:rPr>
        <w:t>收费</w:t>
      </w:r>
      <w:r w:rsidRPr="0030297C">
        <w:rPr>
          <w:rFonts w:ascii="SimSun" w:hAnsi="SimSun" w:hint="eastAsia"/>
          <w:sz w:val="21"/>
        </w:rPr>
        <w:t>（与海牙体系的情况完全相同）。下图说明了这些调查结果。</w:t>
      </w:r>
    </w:p>
    <w:p w14:paraId="7790CDF5" w14:textId="0B97805F" w:rsidR="00910B78" w:rsidRPr="0030297C" w:rsidRDefault="003D7D7F" w:rsidP="00541BE5">
      <w:pPr>
        <w:pStyle w:val="ONUME"/>
        <w:keepNext/>
        <w:numPr>
          <w:ilvl w:val="0"/>
          <w:numId w:val="0"/>
        </w:numPr>
        <w:overflowPunct w:val="0"/>
        <w:spacing w:afterLines="50" w:after="120" w:line="340" w:lineRule="atLeast"/>
        <w:jc w:val="center"/>
        <w:rPr>
          <w:rFonts w:ascii="SimSun" w:hAnsi="SimSun"/>
          <w:sz w:val="21"/>
        </w:rPr>
      </w:pPr>
      <w:r w:rsidRPr="0030297C">
        <w:rPr>
          <w:rFonts w:ascii="SimSun" w:hAnsi="SimSun" w:hint="eastAsia"/>
          <w:sz w:val="21"/>
        </w:rPr>
        <w:t>每</w:t>
      </w:r>
      <w:r w:rsidRPr="00DA23DF">
        <w:rPr>
          <w:rFonts w:ascii="SimSun" w:hAnsi="SimSun" w:hint="eastAsia"/>
          <w:sz w:val="21"/>
        </w:rPr>
        <w:t>项</w:t>
      </w:r>
      <w:r w:rsidRPr="0030297C">
        <w:rPr>
          <w:rFonts w:ascii="SimSun" w:hAnsi="SimSun" w:hint="eastAsia"/>
          <w:sz w:val="21"/>
        </w:rPr>
        <w:t>附加外观设计的续展费与首</w:t>
      </w:r>
      <w:r w:rsidRPr="00DA23DF">
        <w:rPr>
          <w:rFonts w:ascii="SimSun" w:hAnsi="SimSun" w:hint="eastAsia"/>
          <w:sz w:val="21"/>
        </w:rPr>
        <w:t>项</w:t>
      </w:r>
      <w:r w:rsidRPr="0030297C">
        <w:rPr>
          <w:rFonts w:ascii="SimSun" w:hAnsi="SimSun" w:hint="eastAsia"/>
          <w:sz w:val="21"/>
        </w:rPr>
        <w:t>设计的续展费的比较</w:t>
      </w:r>
    </w:p>
    <w:p w14:paraId="5D44985F" w14:textId="2CFA8289" w:rsidR="005F3D71" w:rsidRPr="0030297C" w:rsidRDefault="005F3D71" w:rsidP="00541BE5">
      <w:pPr>
        <w:pStyle w:val="BodyText"/>
        <w:numPr>
          <w:ilvl w:val="0"/>
          <w:numId w:val="0"/>
        </w:numPr>
        <w:spacing w:afterLines="50" w:after="120"/>
        <w:jc w:val="center"/>
        <w:rPr>
          <w:rFonts w:ascii="SimSun" w:hAnsi="SimSun"/>
          <w:sz w:val="21"/>
        </w:rPr>
      </w:pPr>
      <w:r w:rsidRPr="0030297C">
        <w:rPr>
          <w:rFonts w:ascii="SimSun" w:hAnsi="SimSun" w:hint="eastAsia"/>
          <w:noProof/>
          <w:sz w:val="21"/>
          <w:lang w:eastAsia="en-US"/>
        </w:rPr>
        <w:drawing>
          <wp:inline distT="0" distB="0" distL="0" distR="0" wp14:anchorId="216E9D7C" wp14:editId="1F2CDC10">
            <wp:extent cx="5223600" cy="2325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23600" cy="2325600"/>
                    </a:xfrm>
                    <a:prstGeom prst="rect">
                      <a:avLst/>
                    </a:prstGeom>
                    <a:noFill/>
                    <a:ln>
                      <a:noFill/>
                    </a:ln>
                  </pic:spPr>
                </pic:pic>
              </a:graphicData>
            </a:graphic>
          </wp:inline>
        </w:drawing>
      </w:r>
    </w:p>
    <w:p w14:paraId="14EF2C27" w14:textId="67411AAD" w:rsidR="00D9170E" w:rsidRPr="0030297C" w:rsidRDefault="008D45FE" w:rsidP="00541BE5">
      <w:pPr>
        <w:pStyle w:val="BodyText"/>
        <w:tabs>
          <w:tab w:val="clear" w:pos="851"/>
        </w:tabs>
        <w:overflowPunct w:val="0"/>
        <w:spacing w:afterLines="50" w:after="120" w:line="340" w:lineRule="atLeast"/>
        <w:ind w:left="0"/>
        <w:jc w:val="both"/>
        <w:rPr>
          <w:rFonts w:ascii="SimSun" w:hAnsi="SimSun"/>
          <w:sz w:val="21"/>
        </w:rPr>
      </w:pPr>
      <w:r w:rsidRPr="0030297C">
        <w:rPr>
          <w:rFonts w:ascii="SimSun" w:hAnsi="SimSun" w:hint="eastAsia"/>
          <w:sz w:val="21"/>
        </w:rPr>
        <w:t>在海牙体系下，</w:t>
      </w:r>
      <w:r w:rsidR="00756466" w:rsidRPr="0030297C">
        <w:rPr>
          <w:rFonts w:ascii="SimSun" w:hAnsi="SimSun" w:hint="eastAsia"/>
          <w:sz w:val="21"/>
        </w:rPr>
        <w:t>首项外观</w:t>
      </w:r>
      <w:r w:rsidRPr="0030297C">
        <w:rPr>
          <w:rFonts w:ascii="SimSun" w:hAnsi="SimSun" w:hint="eastAsia"/>
          <w:sz w:val="21"/>
        </w:rPr>
        <w:t>设计的基本续展费金额为200</w:t>
      </w:r>
      <w:r w:rsidR="00756466" w:rsidRPr="0030297C">
        <w:rPr>
          <w:rFonts w:ascii="SimSun" w:hAnsi="SimSun" w:hint="eastAsia"/>
          <w:sz w:val="21"/>
        </w:rPr>
        <w:t>瑞</w:t>
      </w:r>
      <w:r w:rsidRPr="0030297C">
        <w:rPr>
          <w:rFonts w:ascii="SimSun" w:hAnsi="SimSun" w:hint="eastAsia"/>
          <w:sz w:val="21"/>
        </w:rPr>
        <w:t>郎，同一国际注册中每</w:t>
      </w:r>
      <w:r w:rsidR="00756466" w:rsidRPr="0030297C">
        <w:rPr>
          <w:rFonts w:ascii="SimSun" w:hAnsi="SimSun" w:hint="eastAsia"/>
          <w:sz w:val="21"/>
        </w:rPr>
        <w:t>项附加</w:t>
      </w:r>
      <w:r w:rsidRPr="0030297C">
        <w:rPr>
          <w:rFonts w:ascii="SimSun" w:hAnsi="SimSun" w:hint="eastAsia"/>
          <w:sz w:val="21"/>
        </w:rPr>
        <w:t>外观设计</w:t>
      </w:r>
      <w:r w:rsidR="00756466" w:rsidRPr="0030297C">
        <w:rPr>
          <w:rFonts w:ascii="SimSun" w:hAnsi="SimSun" w:hint="eastAsia"/>
          <w:sz w:val="21"/>
        </w:rPr>
        <w:t>为</w:t>
      </w:r>
      <w:r w:rsidRPr="0030297C">
        <w:rPr>
          <w:rFonts w:ascii="SimSun" w:hAnsi="SimSun" w:hint="eastAsia"/>
          <w:sz w:val="21"/>
        </w:rPr>
        <w:t>17瑞郎。这意味着，每项附加外观设计</w:t>
      </w:r>
      <w:r w:rsidR="00756466" w:rsidRPr="0030297C">
        <w:rPr>
          <w:rFonts w:ascii="SimSun" w:hAnsi="SimSun" w:hint="eastAsia"/>
          <w:sz w:val="21"/>
        </w:rPr>
        <w:t>适用</w:t>
      </w:r>
      <w:r w:rsidRPr="0030297C">
        <w:rPr>
          <w:rFonts w:ascii="SimSun" w:hAnsi="SimSun" w:hint="eastAsia"/>
          <w:sz w:val="21"/>
        </w:rPr>
        <w:t>的续展费</w:t>
      </w:r>
      <w:r w:rsidR="00756466" w:rsidRPr="0030297C">
        <w:rPr>
          <w:rFonts w:ascii="SimSun" w:hAnsi="SimSun" w:hint="eastAsia"/>
          <w:sz w:val="21"/>
        </w:rPr>
        <w:t>相当于首项</w:t>
      </w:r>
      <w:r w:rsidRPr="0030297C">
        <w:rPr>
          <w:rFonts w:ascii="SimSun" w:hAnsi="SimSun" w:hint="eastAsia"/>
          <w:sz w:val="21"/>
        </w:rPr>
        <w:t>外观设计的8.5%。</w:t>
      </w:r>
    </w:p>
    <w:p w14:paraId="21B7D247" w14:textId="4C1C17D6" w:rsidR="001C5339" w:rsidRPr="0030297C" w:rsidRDefault="008D45FE" w:rsidP="00891D6A">
      <w:pPr>
        <w:pStyle w:val="BodyText"/>
        <w:keepNext/>
        <w:tabs>
          <w:tab w:val="clear" w:pos="851"/>
        </w:tabs>
        <w:overflowPunct w:val="0"/>
        <w:spacing w:afterLines="50" w:after="120" w:line="340" w:lineRule="atLeast"/>
        <w:ind w:left="0"/>
        <w:jc w:val="both"/>
        <w:rPr>
          <w:rFonts w:ascii="SimSun" w:hAnsi="SimSun"/>
          <w:sz w:val="21"/>
        </w:rPr>
      </w:pPr>
      <w:r w:rsidRPr="0030297C">
        <w:rPr>
          <w:rFonts w:ascii="SimSun" w:hAnsi="SimSun" w:hint="eastAsia"/>
          <w:sz w:val="21"/>
        </w:rPr>
        <w:lastRenderedPageBreak/>
        <w:t>因此，分析</w:t>
      </w:r>
      <w:r w:rsidR="00AE5A47" w:rsidRPr="0030297C">
        <w:rPr>
          <w:rFonts w:ascii="SimSun" w:hAnsi="SimSun" w:hint="eastAsia"/>
          <w:sz w:val="21"/>
        </w:rPr>
        <w:t>中接下来比较了</w:t>
      </w:r>
      <w:r w:rsidRPr="0030297C">
        <w:rPr>
          <w:rFonts w:ascii="SimSun" w:hAnsi="SimSun" w:hint="eastAsia"/>
          <w:sz w:val="21"/>
        </w:rPr>
        <w:t>这七个</w:t>
      </w:r>
      <w:r w:rsidR="00756466" w:rsidRPr="0030297C">
        <w:rPr>
          <w:rFonts w:ascii="SimSun" w:hAnsi="SimSun" w:hint="eastAsia"/>
          <w:sz w:val="21"/>
        </w:rPr>
        <w:t>费用结构与海牙体系类似的管辖区</w:t>
      </w:r>
      <w:r w:rsidRPr="0030297C">
        <w:rPr>
          <w:rFonts w:ascii="SimSun" w:hAnsi="SimSun" w:hint="eastAsia"/>
          <w:sz w:val="21"/>
        </w:rPr>
        <w:t>适用于每项附加外观设计的费率，结果发现平均费率为50.2%</w:t>
      </w:r>
      <w:r w:rsidR="00756466" w:rsidRPr="0030297C">
        <w:rPr>
          <w:rStyle w:val="FootnoteReference"/>
          <w:rFonts w:ascii="SimSun" w:hAnsi="SimSun"/>
          <w:sz w:val="21"/>
          <w:lang w:eastAsia="en-US"/>
        </w:rPr>
        <w:footnoteReference w:id="13"/>
      </w:r>
      <w:r w:rsidRPr="0030297C">
        <w:rPr>
          <w:rFonts w:ascii="SimSun" w:hAnsi="SimSun" w:hint="eastAsia"/>
          <w:sz w:val="21"/>
        </w:rPr>
        <w:t>，如下图所示</w:t>
      </w:r>
      <w:r w:rsidR="00756466" w:rsidRPr="0030297C">
        <w:rPr>
          <w:rFonts w:ascii="SimSun" w:hAnsi="SimSun" w:hint="eastAsia"/>
          <w:sz w:val="21"/>
        </w:rPr>
        <w:t>：</w:t>
      </w:r>
    </w:p>
    <w:p w14:paraId="546C07CF" w14:textId="764BBB0E" w:rsidR="001C5339" w:rsidRPr="0030297C" w:rsidRDefault="00756466" w:rsidP="00541BE5">
      <w:pPr>
        <w:pStyle w:val="ONUME"/>
        <w:keepNext/>
        <w:numPr>
          <w:ilvl w:val="0"/>
          <w:numId w:val="0"/>
        </w:numPr>
        <w:overflowPunct w:val="0"/>
        <w:spacing w:afterLines="50" w:after="120" w:line="340" w:lineRule="atLeast"/>
        <w:jc w:val="center"/>
        <w:rPr>
          <w:rFonts w:ascii="SimSun" w:hAnsi="SimSun"/>
          <w:sz w:val="21"/>
        </w:rPr>
      </w:pPr>
      <w:r w:rsidRPr="0030297C">
        <w:rPr>
          <w:rFonts w:ascii="SimSun" w:hAnsi="SimSun" w:hint="eastAsia"/>
          <w:sz w:val="21"/>
        </w:rPr>
        <w:t>每项附加外观设计续展费平均费率</w:t>
      </w:r>
    </w:p>
    <w:p w14:paraId="07C48DB2" w14:textId="0A0847FA" w:rsidR="001C5339" w:rsidRPr="0030297C" w:rsidRDefault="0042224C" w:rsidP="00541BE5">
      <w:pPr>
        <w:pStyle w:val="BodyText"/>
        <w:numPr>
          <w:ilvl w:val="0"/>
          <w:numId w:val="0"/>
        </w:numPr>
        <w:spacing w:afterLines="50" w:after="120"/>
        <w:jc w:val="center"/>
        <w:rPr>
          <w:rFonts w:ascii="SimSun" w:hAnsi="SimSun"/>
          <w:sz w:val="21"/>
        </w:rPr>
      </w:pPr>
      <w:r w:rsidRPr="0030297C">
        <w:rPr>
          <w:rFonts w:ascii="SimSun" w:hAnsi="SimSun"/>
          <w:noProof/>
          <w:sz w:val="21"/>
          <w:lang w:eastAsia="en-US"/>
        </w:rPr>
        <w:drawing>
          <wp:inline distT="0" distB="0" distL="0" distR="0" wp14:anchorId="7175821A" wp14:editId="3537EF58">
            <wp:extent cx="4208400" cy="2534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08400" cy="2534400"/>
                    </a:xfrm>
                    <a:prstGeom prst="rect">
                      <a:avLst/>
                    </a:prstGeom>
                    <a:noFill/>
                    <a:ln>
                      <a:noFill/>
                    </a:ln>
                  </pic:spPr>
                </pic:pic>
              </a:graphicData>
            </a:graphic>
          </wp:inline>
        </w:drawing>
      </w:r>
    </w:p>
    <w:p w14:paraId="40349CDB" w14:textId="2D043AE6" w:rsidR="009555D3" w:rsidRPr="00541BE5" w:rsidRDefault="00AE5A47" w:rsidP="00541BE5">
      <w:pPr>
        <w:pStyle w:val="Heading1"/>
        <w:spacing w:beforeLines="100" w:afterLines="50" w:after="120" w:line="340" w:lineRule="atLeast"/>
        <w:rPr>
          <w:rFonts w:ascii="SimHei" w:eastAsia="SimHei" w:hAnsi="SimHei"/>
          <w:b w:val="0"/>
          <w:sz w:val="21"/>
        </w:rPr>
      </w:pPr>
      <w:r w:rsidRPr="00541BE5">
        <w:rPr>
          <w:rFonts w:ascii="SimHei" w:eastAsia="SimHei" w:hAnsi="SimHei" w:hint="eastAsia"/>
          <w:b w:val="0"/>
          <w:sz w:val="21"/>
        </w:rPr>
        <w:t>四、</w:t>
      </w:r>
      <w:r w:rsidR="00756466" w:rsidRPr="00541BE5">
        <w:rPr>
          <w:rFonts w:ascii="SimHei" w:eastAsia="SimHei" w:hAnsi="SimHei" w:hint="eastAsia"/>
          <w:b w:val="0"/>
          <w:sz w:val="21"/>
        </w:rPr>
        <w:t>结束语</w:t>
      </w:r>
    </w:p>
    <w:p w14:paraId="118B417D" w14:textId="466D8AAA" w:rsidR="00756466" w:rsidRPr="0030297C" w:rsidRDefault="00756466" w:rsidP="00541BE5">
      <w:pPr>
        <w:pStyle w:val="BodyText"/>
        <w:tabs>
          <w:tab w:val="clear" w:pos="851"/>
        </w:tabs>
        <w:overflowPunct w:val="0"/>
        <w:spacing w:afterLines="50" w:after="120" w:line="340" w:lineRule="atLeast"/>
        <w:ind w:left="0"/>
        <w:jc w:val="both"/>
        <w:rPr>
          <w:rFonts w:ascii="SimSun" w:hAnsi="SimSun"/>
          <w:sz w:val="21"/>
        </w:rPr>
      </w:pPr>
      <w:r w:rsidRPr="0030297C">
        <w:rPr>
          <w:rFonts w:ascii="SimSun" w:hAnsi="SimSun" w:hint="eastAsia"/>
          <w:sz w:val="21"/>
        </w:rPr>
        <w:t>工作组第八届会议所指出的，与首项外观设计基本续展费数额相比，每项附加</w:t>
      </w:r>
      <w:r w:rsidR="0063525E">
        <w:rPr>
          <w:rFonts w:ascii="SimSun" w:hAnsi="SimSun" w:hint="eastAsia"/>
          <w:sz w:val="21"/>
        </w:rPr>
        <w:t>外观</w:t>
      </w:r>
      <w:r w:rsidRPr="0030297C">
        <w:rPr>
          <w:rFonts w:ascii="SimSun" w:hAnsi="SimSun" w:hint="eastAsia"/>
          <w:sz w:val="21"/>
        </w:rPr>
        <w:t>设计8.5%的费率，似乎远远低于其他与海牙体系</w:t>
      </w:r>
      <w:r w:rsidR="00AE5A47" w:rsidRPr="0030297C">
        <w:rPr>
          <w:rFonts w:ascii="SimSun" w:hAnsi="SimSun" w:hint="eastAsia"/>
          <w:sz w:val="21"/>
        </w:rPr>
        <w:t>有</w:t>
      </w:r>
      <w:r w:rsidRPr="0030297C">
        <w:rPr>
          <w:rFonts w:ascii="SimSun" w:hAnsi="SimSun" w:hint="eastAsia"/>
          <w:sz w:val="21"/>
        </w:rPr>
        <w:t>完全相同续展费结构的多项外观设计</w:t>
      </w:r>
      <w:r w:rsidR="00AE5A47" w:rsidRPr="0030297C">
        <w:rPr>
          <w:rFonts w:ascii="SimSun" w:hAnsi="SimSun" w:hint="eastAsia"/>
          <w:sz w:val="21"/>
        </w:rPr>
        <w:t>制度</w:t>
      </w:r>
      <w:r w:rsidRPr="0030297C">
        <w:rPr>
          <w:rFonts w:ascii="SimSun" w:hAnsi="SimSun" w:hint="eastAsia"/>
          <w:sz w:val="21"/>
        </w:rPr>
        <w:t>的现行平均费率。</w:t>
      </w:r>
    </w:p>
    <w:p w14:paraId="575B5F19" w14:textId="5CDCCA8C" w:rsidR="00956F67" w:rsidRPr="0030297C" w:rsidRDefault="00756466" w:rsidP="00541BE5">
      <w:pPr>
        <w:pStyle w:val="BodyText"/>
        <w:tabs>
          <w:tab w:val="clear" w:pos="851"/>
        </w:tabs>
        <w:overflowPunct w:val="0"/>
        <w:spacing w:afterLines="50" w:after="120" w:line="340" w:lineRule="atLeast"/>
        <w:ind w:left="0"/>
        <w:jc w:val="both"/>
        <w:rPr>
          <w:rFonts w:ascii="SimSun" w:hAnsi="SimSun"/>
          <w:sz w:val="21"/>
        </w:rPr>
      </w:pPr>
      <w:r w:rsidRPr="0030297C">
        <w:rPr>
          <w:rFonts w:ascii="SimSun" w:hAnsi="SimSun" w:hint="eastAsia"/>
          <w:sz w:val="21"/>
        </w:rPr>
        <w:t>鉴于工作组赋予的任务，国际局将继续进行这项研究，以便提出每项附加外观设计基本续展费的可能提高，并在今后的会议上进行讨论。</w:t>
      </w:r>
    </w:p>
    <w:p w14:paraId="17510DF5" w14:textId="2EEDCA42" w:rsidR="00DC73BE" w:rsidRPr="0030297C" w:rsidRDefault="00DC73BE" w:rsidP="00891D6A">
      <w:pPr>
        <w:pStyle w:val="BodyText"/>
        <w:numPr>
          <w:ilvl w:val="0"/>
          <w:numId w:val="0"/>
        </w:numPr>
        <w:tabs>
          <w:tab w:val="left" w:pos="3969"/>
          <w:tab w:val="left" w:pos="4962"/>
        </w:tabs>
        <w:spacing w:before="720" w:afterLines="50" w:after="120" w:line="340" w:lineRule="atLeast"/>
        <w:ind w:left="5534"/>
        <w:rPr>
          <w:rFonts w:ascii="SimSun" w:hAnsi="SimSun"/>
          <w:sz w:val="21"/>
        </w:rPr>
      </w:pPr>
      <w:r w:rsidRPr="00891D6A">
        <w:rPr>
          <w:rFonts w:ascii="KaiTi" w:eastAsia="KaiTi" w:hAnsi="KaiTi"/>
          <w:sz w:val="21"/>
        </w:rPr>
        <w:t>[</w:t>
      </w:r>
      <w:r w:rsidR="00756466" w:rsidRPr="00891D6A">
        <w:rPr>
          <w:rFonts w:ascii="KaiTi" w:eastAsia="KaiTi" w:hAnsi="KaiTi" w:hint="eastAsia"/>
          <w:sz w:val="21"/>
        </w:rPr>
        <w:t>文件完</w:t>
      </w:r>
      <w:r w:rsidRPr="00891D6A">
        <w:rPr>
          <w:rFonts w:ascii="KaiTi" w:eastAsia="KaiTi" w:hAnsi="KaiTi"/>
          <w:sz w:val="21"/>
        </w:rPr>
        <w:t>]</w:t>
      </w:r>
    </w:p>
    <w:sectPr w:rsidR="00DC73BE" w:rsidRPr="0030297C" w:rsidSect="004938A6">
      <w:headerReference w:type="defaul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D2760" w14:textId="77777777" w:rsidR="00877A59" w:rsidRDefault="00877A59">
      <w:r>
        <w:separator/>
      </w:r>
    </w:p>
  </w:endnote>
  <w:endnote w:type="continuationSeparator" w:id="0">
    <w:p w14:paraId="385A7235" w14:textId="77777777" w:rsidR="00877A59" w:rsidRDefault="00877A59" w:rsidP="003B38C1">
      <w:r>
        <w:separator/>
      </w:r>
    </w:p>
    <w:p w14:paraId="00DC2237" w14:textId="77777777" w:rsidR="00877A59" w:rsidRPr="003B38C1" w:rsidRDefault="00877A59" w:rsidP="003B38C1">
      <w:pPr>
        <w:spacing w:after="60"/>
        <w:rPr>
          <w:sz w:val="17"/>
        </w:rPr>
      </w:pPr>
      <w:r>
        <w:rPr>
          <w:sz w:val="17"/>
        </w:rPr>
        <w:t>[Endnote continued from previous page]</w:t>
      </w:r>
    </w:p>
  </w:endnote>
  <w:endnote w:type="continuationNotice" w:id="1">
    <w:p w14:paraId="1D84B846" w14:textId="77777777" w:rsidR="00877A59" w:rsidRPr="003B38C1" w:rsidRDefault="00877A5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Microsoft YaHei Light"/>
    <w:panose1 w:val="0201060906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28D6E" w14:textId="77777777" w:rsidR="00877A59" w:rsidRDefault="00877A59">
      <w:r>
        <w:separator/>
      </w:r>
    </w:p>
  </w:footnote>
  <w:footnote w:type="continuationSeparator" w:id="0">
    <w:p w14:paraId="1659D4B2" w14:textId="77777777" w:rsidR="00877A59" w:rsidRDefault="00877A59" w:rsidP="008B60B2">
      <w:r>
        <w:separator/>
      </w:r>
    </w:p>
    <w:p w14:paraId="0F4174DA" w14:textId="77777777" w:rsidR="00877A59" w:rsidRPr="00ED77FB" w:rsidRDefault="00877A59" w:rsidP="008B60B2">
      <w:pPr>
        <w:spacing w:after="60"/>
        <w:rPr>
          <w:sz w:val="17"/>
          <w:szCs w:val="17"/>
        </w:rPr>
      </w:pPr>
      <w:r w:rsidRPr="00ED77FB">
        <w:rPr>
          <w:sz w:val="17"/>
          <w:szCs w:val="17"/>
        </w:rPr>
        <w:t>[Footnote continued from previous page]</w:t>
      </w:r>
    </w:p>
  </w:footnote>
  <w:footnote w:type="continuationNotice" w:id="1">
    <w:p w14:paraId="114CFEC3" w14:textId="77777777" w:rsidR="00877A59" w:rsidRPr="00ED77FB" w:rsidRDefault="00877A59" w:rsidP="008B60B2">
      <w:pPr>
        <w:spacing w:before="60"/>
        <w:jc w:val="right"/>
        <w:rPr>
          <w:sz w:val="17"/>
          <w:szCs w:val="17"/>
        </w:rPr>
      </w:pPr>
      <w:r w:rsidRPr="00ED77FB">
        <w:rPr>
          <w:sz w:val="17"/>
          <w:szCs w:val="17"/>
        </w:rPr>
        <w:t>[Footnote continued on next page]</w:t>
      </w:r>
    </w:p>
  </w:footnote>
  <w:footnote w:id="2">
    <w:p w14:paraId="0F995700" w14:textId="49EAD68E" w:rsidR="00E853E5" w:rsidRPr="0030297C" w:rsidRDefault="00E853E5" w:rsidP="00891D6A">
      <w:pPr>
        <w:pStyle w:val="FootnoteText"/>
        <w:jc w:val="both"/>
        <w:rPr>
          <w:rFonts w:ascii="SimSun" w:hAnsi="SimSun"/>
        </w:rPr>
      </w:pPr>
      <w:r w:rsidRPr="0030297C">
        <w:rPr>
          <w:rStyle w:val="FootnoteReference"/>
          <w:rFonts w:ascii="SimSun" w:hAnsi="SimSun"/>
        </w:rPr>
        <w:footnoteRef/>
      </w:r>
      <w:r w:rsidRPr="0030297C">
        <w:rPr>
          <w:rFonts w:ascii="SimSun" w:hAnsi="SimSun"/>
        </w:rPr>
        <w:t xml:space="preserve"> </w:t>
      </w:r>
      <w:r w:rsidRPr="0030297C">
        <w:rPr>
          <w:rFonts w:ascii="SimSun" w:hAnsi="SimSun"/>
        </w:rPr>
        <w:tab/>
      </w:r>
      <w:r w:rsidR="0042224C" w:rsidRPr="0030297C">
        <w:rPr>
          <w:rFonts w:ascii="SimSun" w:hAnsi="SimSun" w:hint="eastAsia"/>
        </w:rPr>
        <w:t>见文件</w:t>
      </w:r>
      <w:r w:rsidRPr="0030297C">
        <w:rPr>
          <w:rFonts w:ascii="SimSun" w:hAnsi="SimSun"/>
        </w:rPr>
        <w:t>H/LD/WG/8/8</w:t>
      </w:r>
      <w:r w:rsidR="0042224C" w:rsidRPr="0030297C">
        <w:rPr>
          <w:rFonts w:ascii="SimSun" w:hAnsi="SimSun" w:hint="eastAsia"/>
        </w:rPr>
        <w:t>“主席总结”第</w:t>
      </w:r>
      <w:r w:rsidRPr="0030297C">
        <w:rPr>
          <w:rFonts w:ascii="SimSun" w:hAnsi="SimSun"/>
        </w:rPr>
        <w:t>27</w:t>
      </w:r>
      <w:r w:rsidR="0042224C" w:rsidRPr="0030297C">
        <w:rPr>
          <w:rFonts w:ascii="SimSun" w:hAnsi="SimSun" w:hint="eastAsia"/>
        </w:rPr>
        <w:t>段。</w:t>
      </w:r>
    </w:p>
  </w:footnote>
  <w:footnote w:id="3">
    <w:p w14:paraId="3D554074" w14:textId="534D8F77" w:rsidR="00E853E5" w:rsidRPr="0030297C" w:rsidRDefault="00E853E5" w:rsidP="00891D6A">
      <w:pPr>
        <w:pStyle w:val="FootnoteText"/>
        <w:ind w:left="567" w:hanging="567"/>
        <w:jc w:val="both"/>
        <w:rPr>
          <w:rFonts w:ascii="SimSun" w:hAnsi="SimSun"/>
          <w:szCs w:val="18"/>
        </w:rPr>
      </w:pPr>
      <w:r w:rsidRPr="0030297C">
        <w:rPr>
          <w:rStyle w:val="FootnoteReference"/>
          <w:rFonts w:ascii="SimSun" w:hAnsi="SimSun"/>
          <w:szCs w:val="18"/>
        </w:rPr>
        <w:footnoteRef/>
      </w:r>
      <w:r w:rsidRPr="0030297C">
        <w:rPr>
          <w:rFonts w:ascii="SimSun" w:hAnsi="SimSun"/>
          <w:szCs w:val="18"/>
        </w:rPr>
        <w:tab/>
      </w:r>
      <w:r w:rsidR="0042224C" w:rsidRPr="0030297C">
        <w:rPr>
          <w:rFonts w:ascii="SimSun" w:hAnsi="SimSun" w:hint="eastAsia"/>
          <w:szCs w:val="18"/>
        </w:rPr>
        <w:t>根据财务司收入科提供的内部月报。</w:t>
      </w:r>
    </w:p>
  </w:footnote>
  <w:footnote w:id="4">
    <w:p w14:paraId="174A2165" w14:textId="46306E74" w:rsidR="00E853E5" w:rsidRPr="0030297C" w:rsidRDefault="00E853E5" w:rsidP="00891D6A">
      <w:pPr>
        <w:pStyle w:val="FootnoteText"/>
        <w:jc w:val="both"/>
        <w:rPr>
          <w:rFonts w:ascii="SimSun" w:hAnsi="SimSun"/>
          <w:szCs w:val="18"/>
        </w:rPr>
      </w:pPr>
      <w:r w:rsidRPr="0030297C">
        <w:rPr>
          <w:rStyle w:val="FootnoteReference"/>
          <w:rFonts w:ascii="SimSun" w:hAnsi="SimSun"/>
          <w:szCs w:val="18"/>
        </w:rPr>
        <w:footnoteRef/>
      </w:r>
      <w:r w:rsidRPr="0030297C">
        <w:rPr>
          <w:rFonts w:ascii="SimSun" w:hAnsi="SimSun"/>
          <w:szCs w:val="18"/>
        </w:rPr>
        <w:tab/>
      </w:r>
      <w:r w:rsidR="0042224C" w:rsidRPr="0030297C">
        <w:rPr>
          <w:rFonts w:ascii="SimSun" w:hAnsi="SimSun" w:hint="eastAsia"/>
          <w:szCs w:val="18"/>
        </w:rPr>
        <w:t>国际申请的数字基于登记日在2019年</w:t>
      </w:r>
      <w:r w:rsidR="003C01C4" w:rsidRPr="0030297C">
        <w:rPr>
          <w:rFonts w:ascii="SimSun" w:hAnsi="SimSun" w:hint="eastAsia"/>
          <w:szCs w:val="18"/>
        </w:rPr>
        <w:t>的</w:t>
      </w:r>
      <w:r w:rsidR="0042224C" w:rsidRPr="0030297C">
        <w:rPr>
          <w:rFonts w:ascii="SimSun" w:hAnsi="SimSun" w:hint="eastAsia"/>
          <w:szCs w:val="18"/>
        </w:rPr>
        <w:t>国际注册。同样，</w:t>
      </w:r>
      <w:r w:rsidR="003C01C4" w:rsidRPr="0030297C">
        <w:rPr>
          <w:rFonts w:ascii="SimSun" w:hAnsi="SimSun" w:hint="eastAsia"/>
          <w:szCs w:val="18"/>
        </w:rPr>
        <w:t>续展</w:t>
      </w:r>
      <w:r w:rsidR="0042224C" w:rsidRPr="0030297C">
        <w:rPr>
          <w:rFonts w:ascii="SimSun" w:hAnsi="SimSun" w:hint="eastAsia"/>
          <w:szCs w:val="18"/>
        </w:rPr>
        <w:t>和变更件数按登记时计算。</w:t>
      </w:r>
    </w:p>
  </w:footnote>
  <w:footnote w:id="5">
    <w:p w14:paraId="11EFDCD6" w14:textId="0DC1B6BC" w:rsidR="00E853E5" w:rsidRPr="0030297C" w:rsidRDefault="00E853E5" w:rsidP="00891D6A">
      <w:pPr>
        <w:pStyle w:val="FootnoteText"/>
        <w:ind w:left="567" w:hanging="567"/>
        <w:jc w:val="both"/>
        <w:rPr>
          <w:rFonts w:ascii="SimSun" w:hAnsi="SimSun"/>
          <w:szCs w:val="18"/>
        </w:rPr>
      </w:pPr>
      <w:r w:rsidRPr="0030297C">
        <w:rPr>
          <w:rStyle w:val="FootnoteReference"/>
          <w:rFonts w:ascii="SimSun" w:hAnsi="SimSun"/>
          <w:szCs w:val="18"/>
        </w:rPr>
        <w:footnoteRef/>
      </w:r>
      <w:r w:rsidRPr="0030297C">
        <w:rPr>
          <w:rFonts w:ascii="SimSun" w:hAnsi="SimSun"/>
          <w:szCs w:val="18"/>
        </w:rPr>
        <w:tab/>
      </w:r>
      <w:r w:rsidR="0042224C" w:rsidRPr="0030297C">
        <w:rPr>
          <w:rFonts w:ascii="SimSun" w:hAnsi="SimSun" w:hint="eastAsia"/>
          <w:szCs w:val="18"/>
        </w:rPr>
        <w:t>单位：千瑞郎。</w:t>
      </w:r>
    </w:p>
  </w:footnote>
  <w:footnote w:id="6">
    <w:p w14:paraId="3C77EA9F" w14:textId="29854477" w:rsidR="00E853E5" w:rsidRPr="0030297C" w:rsidRDefault="00E853E5" w:rsidP="00891D6A">
      <w:pPr>
        <w:pStyle w:val="FootnoteText"/>
        <w:jc w:val="both"/>
        <w:rPr>
          <w:rFonts w:ascii="SimSun" w:hAnsi="SimSun"/>
        </w:rPr>
      </w:pPr>
      <w:r w:rsidRPr="0030297C">
        <w:rPr>
          <w:rStyle w:val="FootnoteReference"/>
          <w:rFonts w:ascii="SimSun" w:hAnsi="SimSun"/>
        </w:rPr>
        <w:footnoteRef/>
      </w:r>
      <w:r w:rsidRPr="0030297C">
        <w:rPr>
          <w:rFonts w:ascii="SimSun" w:hAnsi="SimSun"/>
        </w:rPr>
        <w:t xml:space="preserve"> </w:t>
      </w:r>
      <w:r w:rsidRPr="0030297C">
        <w:rPr>
          <w:rFonts w:ascii="SimSun" w:hAnsi="SimSun"/>
        </w:rPr>
        <w:tab/>
      </w:r>
      <w:r w:rsidR="00EB303A" w:rsidRPr="0030297C">
        <w:rPr>
          <w:rFonts w:ascii="SimSun" w:hAnsi="SimSun" w:hint="eastAsia"/>
          <w:szCs w:val="18"/>
        </w:rPr>
        <w:t>该数额包括根据细则第24</w:t>
      </w:r>
      <w:r w:rsidR="00EB303A" w:rsidRPr="0030297C">
        <w:rPr>
          <w:rFonts w:ascii="SimSun" w:hAnsi="SimSun" w:hint="eastAsia"/>
          <w:szCs w:val="18"/>
        </w:rPr>
        <w:t>条第(1</w:t>
      </w:r>
      <w:r w:rsidR="00EB303A" w:rsidRPr="0030297C">
        <w:rPr>
          <w:rFonts w:ascii="SimSun" w:hAnsi="SimSun"/>
          <w:szCs w:val="18"/>
        </w:rPr>
        <w:t>)</w:t>
      </w:r>
      <w:r w:rsidR="00EB303A" w:rsidRPr="0030297C">
        <w:rPr>
          <w:rFonts w:ascii="SimSun" w:hAnsi="SimSun" w:hint="eastAsia"/>
          <w:szCs w:val="18"/>
        </w:rPr>
        <w:t>款</w:t>
      </w:r>
      <w:r w:rsidR="00EB303A" w:rsidRPr="0030297C">
        <w:rPr>
          <w:rFonts w:ascii="SimSun" w:hAnsi="SimSun"/>
          <w:szCs w:val="18"/>
        </w:rPr>
        <w:t>(c)</w:t>
      </w:r>
      <w:r w:rsidR="00EB303A" w:rsidRPr="0030297C">
        <w:rPr>
          <w:rFonts w:ascii="SimSun" w:hAnsi="SimSun" w:hint="eastAsia"/>
          <w:szCs w:val="18"/>
        </w:rPr>
        <w:t>项收取的</w:t>
      </w:r>
      <w:r w:rsidR="003C01C4" w:rsidRPr="0030297C">
        <w:rPr>
          <w:rFonts w:ascii="SimSun" w:hAnsi="SimSun" w:hint="eastAsia"/>
          <w:szCs w:val="18"/>
        </w:rPr>
        <w:t>宽展期</w:t>
      </w:r>
      <w:r w:rsidR="00EB303A" w:rsidRPr="0030297C">
        <w:rPr>
          <w:rFonts w:ascii="SimSun" w:hAnsi="SimSun" w:hint="eastAsia"/>
          <w:szCs w:val="18"/>
        </w:rPr>
        <w:t>额外费。</w:t>
      </w:r>
    </w:p>
  </w:footnote>
  <w:footnote w:id="7">
    <w:p w14:paraId="5F24CDDA" w14:textId="7FEE2488" w:rsidR="000E2F0E" w:rsidRPr="0030297C" w:rsidRDefault="000E2F0E" w:rsidP="00891D6A">
      <w:pPr>
        <w:pStyle w:val="FootnoteText"/>
        <w:jc w:val="both"/>
        <w:rPr>
          <w:rFonts w:ascii="SimSun" w:hAnsi="SimSun"/>
        </w:rPr>
      </w:pPr>
      <w:r w:rsidRPr="0030297C">
        <w:rPr>
          <w:rStyle w:val="FootnoteReference"/>
          <w:rFonts w:ascii="SimSun" w:hAnsi="SimSun"/>
        </w:rPr>
        <w:footnoteRef/>
      </w:r>
      <w:r w:rsidRPr="0030297C">
        <w:rPr>
          <w:rFonts w:ascii="SimSun" w:hAnsi="SimSun"/>
        </w:rPr>
        <w:t xml:space="preserve"> </w:t>
      </w:r>
      <w:r w:rsidRPr="0030297C">
        <w:rPr>
          <w:rFonts w:ascii="SimSun" w:hAnsi="SimSun"/>
        </w:rPr>
        <w:tab/>
      </w:r>
      <w:r w:rsidR="00EB303A" w:rsidRPr="0030297C">
        <w:rPr>
          <w:rFonts w:ascii="SimSun" w:hAnsi="SimSun" w:hint="eastAsia"/>
        </w:rPr>
        <w:t>例如，欧洲联盟、日本、挪威和大韩民国属于这种管辖区。</w:t>
      </w:r>
    </w:p>
  </w:footnote>
  <w:footnote w:id="8">
    <w:p w14:paraId="117E0C00" w14:textId="789BDA7E" w:rsidR="000E2F0E" w:rsidRPr="0030297C" w:rsidRDefault="000E2F0E" w:rsidP="00891D6A">
      <w:pPr>
        <w:pStyle w:val="FootnoteText"/>
        <w:jc w:val="both"/>
        <w:rPr>
          <w:rFonts w:ascii="SimSun" w:hAnsi="SimSun"/>
        </w:rPr>
      </w:pPr>
      <w:r w:rsidRPr="0030297C">
        <w:rPr>
          <w:rStyle w:val="FootnoteReference"/>
          <w:rFonts w:ascii="SimSun" w:hAnsi="SimSun"/>
        </w:rPr>
        <w:footnoteRef/>
      </w:r>
      <w:r w:rsidRPr="0030297C">
        <w:rPr>
          <w:rFonts w:ascii="SimSun" w:hAnsi="SimSun"/>
        </w:rPr>
        <w:t xml:space="preserve"> </w:t>
      </w:r>
      <w:r w:rsidRPr="0030297C">
        <w:rPr>
          <w:rFonts w:ascii="SimSun" w:hAnsi="SimSun"/>
        </w:rPr>
        <w:tab/>
      </w:r>
      <w:r w:rsidR="00EB303A" w:rsidRPr="0030297C">
        <w:rPr>
          <w:rFonts w:ascii="SimSun" w:hAnsi="SimSun" w:hint="eastAsia"/>
        </w:rPr>
        <w:t>例如，丹麦、瑞典、瑞士和土耳其属于这种管辖区。</w:t>
      </w:r>
    </w:p>
  </w:footnote>
  <w:footnote w:id="9">
    <w:p w14:paraId="729AA9A9" w14:textId="130C4991" w:rsidR="000E2F0E" w:rsidRPr="0030297C" w:rsidRDefault="000E2F0E" w:rsidP="00891D6A">
      <w:pPr>
        <w:pStyle w:val="FootnoteText"/>
        <w:jc w:val="both"/>
        <w:rPr>
          <w:rFonts w:ascii="SimSun" w:hAnsi="SimSun"/>
        </w:rPr>
      </w:pPr>
      <w:r w:rsidRPr="0030297C">
        <w:rPr>
          <w:rStyle w:val="FootnoteReference"/>
          <w:rFonts w:ascii="SimSun" w:hAnsi="SimSun"/>
        </w:rPr>
        <w:footnoteRef/>
      </w:r>
      <w:r w:rsidRPr="0030297C">
        <w:rPr>
          <w:rFonts w:ascii="SimSun" w:hAnsi="SimSun"/>
        </w:rPr>
        <w:t xml:space="preserve"> </w:t>
      </w:r>
      <w:r w:rsidRPr="0030297C">
        <w:rPr>
          <w:rFonts w:ascii="SimSun" w:hAnsi="SimSun"/>
        </w:rPr>
        <w:tab/>
      </w:r>
      <w:r w:rsidR="00EB303A" w:rsidRPr="0030297C">
        <w:rPr>
          <w:rFonts w:ascii="SimSun" w:hAnsi="SimSun" w:hint="eastAsia"/>
        </w:rPr>
        <w:t>例如，法国属于这种管辖区。</w:t>
      </w:r>
    </w:p>
  </w:footnote>
  <w:footnote w:id="10">
    <w:p w14:paraId="62921EE6" w14:textId="506D4255" w:rsidR="000E2F0E" w:rsidRPr="0030297C" w:rsidRDefault="000E2F0E" w:rsidP="00891D6A">
      <w:pPr>
        <w:pStyle w:val="FootnoteText"/>
        <w:jc w:val="both"/>
        <w:rPr>
          <w:rFonts w:ascii="SimSun" w:hAnsi="SimSun"/>
        </w:rPr>
      </w:pPr>
      <w:r w:rsidRPr="0030297C">
        <w:rPr>
          <w:rStyle w:val="FootnoteReference"/>
          <w:rFonts w:ascii="SimSun" w:hAnsi="SimSun"/>
        </w:rPr>
        <w:footnoteRef/>
      </w:r>
      <w:r w:rsidRPr="0030297C">
        <w:rPr>
          <w:rFonts w:ascii="SimSun" w:hAnsi="SimSun"/>
        </w:rPr>
        <w:t xml:space="preserve"> </w:t>
      </w:r>
      <w:r w:rsidRPr="0030297C">
        <w:rPr>
          <w:rFonts w:ascii="SimSun" w:hAnsi="SimSun"/>
        </w:rPr>
        <w:tab/>
      </w:r>
      <w:r w:rsidR="00EB303A" w:rsidRPr="0030297C">
        <w:rPr>
          <w:rFonts w:ascii="SimSun" w:hAnsi="SimSun" w:hint="eastAsia"/>
        </w:rPr>
        <w:t>例如，摩洛哥和西班牙属于这种管辖区。</w:t>
      </w:r>
    </w:p>
  </w:footnote>
  <w:footnote w:id="11">
    <w:p w14:paraId="46629CAF" w14:textId="7ABBE72F" w:rsidR="003D7D7F" w:rsidRPr="0030297C" w:rsidRDefault="003D7D7F" w:rsidP="00891D6A">
      <w:pPr>
        <w:pStyle w:val="FootnoteText"/>
        <w:jc w:val="both"/>
        <w:rPr>
          <w:rFonts w:ascii="SimSun" w:hAnsi="SimSun"/>
          <w:szCs w:val="18"/>
        </w:rPr>
      </w:pPr>
      <w:r w:rsidRPr="0030297C">
        <w:rPr>
          <w:rStyle w:val="FootnoteReference"/>
          <w:rFonts w:ascii="SimSun" w:hAnsi="SimSun"/>
          <w:szCs w:val="18"/>
        </w:rPr>
        <w:footnoteRef/>
      </w:r>
      <w:r w:rsidRPr="0030297C">
        <w:rPr>
          <w:rFonts w:ascii="SimSun" w:hAnsi="SimSun"/>
          <w:szCs w:val="18"/>
        </w:rPr>
        <w:tab/>
      </w:r>
      <w:r w:rsidR="00CC1481" w:rsidRPr="0030297C">
        <w:rPr>
          <w:rFonts w:ascii="SimSun" w:hAnsi="SimSun" w:hint="eastAsia"/>
          <w:szCs w:val="18"/>
        </w:rPr>
        <w:t>这些管辖区是：澳大利亚、奥地利、比荷卢、塞浦路斯、捷克共和国、丹麦、欧洲联盟、德国、意大利、摩纳哥、挪威、大韩民国、塞尔维亚、新加坡、西班牙、瑞典、土耳其和联合王国。</w:t>
      </w:r>
    </w:p>
  </w:footnote>
  <w:footnote w:id="12">
    <w:p w14:paraId="55776482" w14:textId="2E81B659" w:rsidR="003D7D7F" w:rsidRPr="0030297C" w:rsidRDefault="003D7D7F" w:rsidP="00891D6A">
      <w:pPr>
        <w:pStyle w:val="FootnoteText"/>
        <w:jc w:val="both"/>
        <w:rPr>
          <w:rFonts w:ascii="SimSun" w:hAnsi="SimSun"/>
          <w:szCs w:val="18"/>
        </w:rPr>
      </w:pPr>
      <w:r w:rsidRPr="0030297C">
        <w:rPr>
          <w:rStyle w:val="FootnoteReference"/>
          <w:rFonts w:ascii="SimSun" w:hAnsi="SimSun"/>
          <w:szCs w:val="18"/>
        </w:rPr>
        <w:footnoteRef/>
      </w:r>
      <w:r w:rsidRPr="0030297C">
        <w:rPr>
          <w:rFonts w:ascii="SimSun" w:hAnsi="SimSun"/>
          <w:szCs w:val="18"/>
        </w:rPr>
        <w:tab/>
      </w:r>
      <w:r w:rsidR="00F74693" w:rsidRPr="0030297C">
        <w:rPr>
          <w:rFonts w:ascii="SimSun" w:hAnsi="SimSun" w:hint="eastAsia"/>
          <w:szCs w:val="18"/>
        </w:rPr>
        <w:t>这些数据可在各主管局的网站或通过WIPO</w:t>
      </w:r>
      <w:r w:rsidR="00891D6A">
        <w:rPr>
          <w:rFonts w:ascii="SimSun" w:hAnsi="SimSun"/>
          <w:szCs w:val="18"/>
        </w:rPr>
        <w:t xml:space="preserve"> </w:t>
      </w:r>
      <w:r w:rsidR="00F74693" w:rsidRPr="0030297C">
        <w:rPr>
          <w:rFonts w:ascii="SimSun" w:hAnsi="SimSun" w:hint="eastAsia"/>
          <w:szCs w:val="18"/>
        </w:rPr>
        <w:t>Lex</w:t>
      </w:r>
      <w:r w:rsidR="00F74693" w:rsidRPr="0030297C">
        <w:rPr>
          <w:rFonts w:ascii="SimSun" w:hAnsi="SimSun" w:hint="eastAsia"/>
          <w:szCs w:val="18"/>
        </w:rPr>
        <w:t>网站获得（截至2020年9月）。除大韩民国外，注册可每五年续展一次。</w:t>
      </w:r>
    </w:p>
  </w:footnote>
  <w:footnote w:id="13">
    <w:p w14:paraId="3EF1A009" w14:textId="106B4122" w:rsidR="00756466" w:rsidRPr="0030297C" w:rsidRDefault="00756466" w:rsidP="00891D6A">
      <w:pPr>
        <w:pStyle w:val="FootnoteText"/>
        <w:jc w:val="both"/>
        <w:rPr>
          <w:rFonts w:ascii="SimSun" w:hAnsi="SimSun"/>
          <w:lang w:eastAsia="ja-JP"/>
        </w:rPr>
      </w:pPr>
      <w:r w:rsidRPr="0030297C">
        <w:rPr>
          <w:rStyle w:val="FootnoteReference"/>
          <w:rFonts w:ascii="SimSun" w:hAnsi="SimSun"/>
        </w:rPr>
        <w:footnoteRef/>
      </w:r>
      <w:r w:rsidRPr="0030297C">
        <w:rPr>
          <w:rFonts w:ascii="SimSun" w:hAnsi="SimSun"/>
          <w:lang w:eastAsia="ja-JP"/>
        </w:rPr>
        <w:tab/>
      </w:r>
      <w:r w:rsidR="00F74693" w:rsidRPr="0030297C">
        <w:rPr>
          <w:rFonts w:ascii="SimSun" w:hAnsi="SimSun" w:hint="eastAsia"/>
          <w:lang w:eastAsia="ja-JP"/>
        </w:rPr>
        <w:t>在挪威，每次续展时，续展费仅对</w:t>
      </w:r>
      <w:r w:rsidR="0063525E">
        <w:rPr>
          <w:rFonts w:ascii="SimSun" w:hAnsi="SimSun" w:hint="eastAsia"/>
        </w:rPr>
        <w:t>首项</w:t>
      </w:r>
      <w:r w:rsidR="00F74693" w:rsidRPr="0030297C">
        <w:rPr>
          <w:rFonts w:ascii="SimSun" w:hAnsi="SimSun" w:hint="eastAsia"/>
          <w:lang w:eastAsia="ja-JP"/>
        </w:rPr>
        <w:t>外观设计逐步增加，每</w:t>
      </w:r>
      <w:r w:rsidR="0063525E">
        <w:rPr>
          <w:rFonts w:ascii="Microsoft YaHei" w:eastAsia="Microsoft YaHei" w:hAnsi="Microsoft YaHei" w:cs="Microsoft YaHei" w:hint="eastAsia"/>
        </w:rPr>
        <w:t>项</w:t>
      </w:r>
      <w:r w:rsidR="00F74693" w:rsidRPr="0030297C">
        <w:rPr>
          <w:rFonts w:ascii="SimSun" w:hAnsi="SimSun" w:hint="eastAsia"/>
          <w:lang w:eastAsia="ja-JP"/>
        </w:rPr>
        <w:t>附加外观设计适用的费用数额保持不变。因此，</w:t>
      </w:r>
      <w:r w:rsidR="00F74693">
        <w:rPr>
          <w:rFonts w:ascii="SimSun" w:hAnsi="SimSun" w:hint="eastAsia"/>
        </w:rPr>
        <w:t>拿</w:t>
      </w:r>
      <w:r w:rsidR="00F74693" w:rsidRPr="0030297C">
        <w:rPr>
          <w:rFonts w:ascii="SimSun" w:hAnsi="SimSun" w:hint="eastAsia"/>
          <w:lang w:eastAsia="ja-JP"/>
        </w:rPr>
        <w:t>第一次续展时（第6至10年）适用的金额</w:t>
      </w:r>
      <w:r w:rsidR="00F74693" w:rsidRPr="0030297C">
        <w:rPr>
          <w:rFonts w:ascii="SimSun" w:hAnsi="SimSun" w:hint="eastAsia"/>
        </w:rPr>
        <w:t>用于</w:t>
      </w:r>
      <w:r w:rsidR="00F74693" w:rsidRPr="0030297C">
        <w:rPr>
          <w:rFonts w:ascii="SimSun" w:hAnsi="SimSun" w:hint="eastAsia"/>
          <w:lang w:eastAsia="ja-JP"/>
        </w:rPr>
        <w:t>比较。</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Code2" w:displacedByCustomXml="next"/>
  <w:sdt>
    <w:sdtPr>
      <w:id w:val="-1765527966"/>
      <w:docPartObj>
        <w:docPartGallery w:val="Page Numbers (Top of Page)"/>
        <w:docPartUnique/>
      </w:docPartObj>
    </w:sdtPr>
    <w:sdtEndPr>
      <w:rPr>
        <w:rFonts w:ascii="SimSun" w:hAnsi="SimSun"/>
        <w:noProof/>
        <w:sz w:val="21"/>
      </w:rPr>
    </w:sdtEndPr>
    <w:sdtContent>
      <w:p w14:paraId="2028F18C" w14:textId="77777777" w:rsidR="004938A6" w:rsidRPr="004938A6" w:rsidRDefault="004938A6" w:rsidP="004938A6">
        <w:pPr>
          <w:pStyle w:val="Header"/>
          <w:jc w:val="right"/>
          <w:rPr>
            <w:rFonts w:ascii="SimSun" w:hAnsi="SimSun"/>
            <w:sz w:val="21"/>
          </w:rPr>
        </w:pPr>
        <w:r w:rsidRPr="004938A6">
          <w:rPr>
            <w:rFonts w:ascii="SimSun" w:hAnsi="SimSun"/>
            <w:sz w:val="21"/>
          </w:rPr>
          <w:t>H/LD/WG/9/INF/1</w:t>
        </w:r>
      </w:p>
      <w:bookmarkEnd w:id="6"/>
      <w:p w14:paraId="5DC74599" w14:textId="65ADF1A6" w:rsidR="004938A6" w:rsidRPr="004938A6" w:rsidRDefault="004938A6" w:rsidP="004938A6">
        <w:pPr>
          <w:pStyle w:val="Header"/>
          <w:spacing w:afterLines="100" w:after="240"/>
          <w:jc w:val="right"/>
          <w:rPr>
            <w:rFonts w:ascii="SimSun" w:hAnsi="SimSun"/>
            <w:sz w:val="21"/>
          </w:rPr>
        </w:pPr>
        <w:r w:rsidRPr="004938A6">
          <w:rPr>
            <w:rFonts w:ascii="SimSun" w:hAnsi="SimSun" w:hint="eastAsia"/>
            <w:sz w:val="21"/>
          </w:rPr>
          <w:t>第</w:t>
        </w:r>
        <w:r w:rsidRPr="004938A6">
          <w:rPr>
            <w:rFonts w:ascii="SimSun" w:hAnsi="SimSun"/>
            <w:sz w:val="21"/>
          </w:rPr>
          <w:fldChar w:fldCharType="begin"/>
        </w:r>
        <w:r w:rsidRPr="004938A6">
          <w:rPr>
            <w:rFonts w:ascii="SimSun" w:hAnsi="SimSun"/>
            <w:sz w:val="21"/>
          </w:rPr>
          <w:instrText xml:space="preserve"> PAGE   \* MERGEFORMAT </w:instrText>
        </w:r>
        <w:r w:rsidRPr="004938A6">
          <w:rPr>
            <w:rFonts w:ascii="SimSun" w:hAnsi="SimSun"/>
            <w:sz w:val="21"/>
          </w:rPr>
          <w:fldChar w:fldCharType="separate"/>
        </w:r>
        <w:r w:rsidR="00C53794">
          <w:rPr>
            <w:rFonts w:ascii="SimSun" w:hAnsi="SimSun"/>
            <w:noProof/>
            <w:sz w:val="21"/>
          </w:rPr>
          <w:t>4</w:t>
        </w:r>
        <w:r w:rsidRPr="004938A6">
          <w:rPr>
            <w:rFonts w:ascii="SimSun" w:hAnsi="SimSun"/>
            <w:noProof/>
            <w:sz w:val="21"/>
          </w:rPr>
          <w:fldChar w:fldCharType="end"/>
        </w:r>
        <w:r w:rsidRPr="004938A6">
          <w:rPr>
            <w:rFonts w:ascii="SimSun" w:hAnsi="SimSun" w:hint="eastAsia"/>
            <w:sz w:val="21"/>
          </w:rPr>
          <w:t>页</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54693D4"/>
    <w:lvl w:ilvl="0">
      <w:start w:val="1"/>
      <w:numFmt w:val="decimal"/>
      <w:lvlRestart w:val="0"/>
      <w:pStyle w:val="BodyText"/>
      <w:lvlText w:val="%1."/>
      <w:lvlJc w:val="left"/>
      <w:pPr>
        <w:tabs>
          <w:tab w:val="num" w:pos="851"/>
        </w:tabs>
        <w:ind w:left="284" w:firstLine="0"/>
      </w:pPr>
      <w:rPr>
        <w:rFonts w:hint="default"/>
      </w:rPr>
    </w:lvl>
    <w:lvl w:ilvl="1">
      <w:start w:val="1"/>
      <w:numFmt w:val="lowerLetter"/>
      <w:lvlText w:val="(%2)"/>
      <w:lvlJc w:val="left"/>
      <w:pPr>
        <w:tabs>
          <w:tab w:val="num" w:pos="-486"/>
        </w:tabs>
        <w:ind w:left="-1053" w:firstLine="0"/>
      </w:pPr>
      <w:rPr>
        <w:rFonts w:hint="default"/>
      </w:rPr>
    </w:lvl>
    <w:lvl w:ilvl="2">
      <w:start w:val="1"/>
      <w:numFmt w:val="lowerLetter"/>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256743D"/>
    <w:multiLevelType w:val="hybridMultilevel"/>
    <w:tmpl w:val="633ED916"/>
    <w:lvl w:ilvl="0" w:tplc="29F64D7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 w:numId="5">
    <w:abstractNumId w:val="0"/>
    <w:lvlOverride w:ilvl="0">
      <w:startOverride w:val="12"/>
    </w:lvlOverride>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399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95"/>
    <w:rsid w:val="00006003"/>
    <w:rsid w:val="00007F08"/>
    <w:rsid w:val="000103FF"/>
    <w:rsid w:val="00011C1F"/>
    <w:rsid w:val="000122EF"/>
    <w:rsid w:val="00014225"/>
    <w:rsid w:val="00014A54"/>
    <w:rsid w:val="00016F4F"/>
    <w:rsid w:val="00021DA8"/>
    <w:rsid w:val="00022393"/>
    <w:rsid w:val="00023367"/>
    <w:rsid w:val="000312DE"/>
    <w:rsid w:val="00031452"/>
    <w:rsid w:val="00036CDC"/>
    <w:rsid w:val="00036D8F"/>
    <w:rsid w:val="00040663"/>
    <w:rsid w:val="0004311D"/>
    <w:rsid w:val="000437BC"/>
    <w:rsid w:val="00043CAA"/>
    <w:rsid w:val="00045915"/>
    <w:rsid w:val="00046985"/>
    <w:rsid w:val="00046F15"/>
    <w:rsid w:val="00047054"/>
    <w:rsid w:val="00053748"/>
    <w:rsid w:val="00055911"/>
    <w:rsid w:val="00055B88"/>
    <w:rsid w:val="00060106"/>
    <w:rsid w:val="000626A5"/>
    <w:rsid w:val="00065DBE"/>
    <w:rsid w:val="00067CA7"/>
    <w:rsid w:val="00070280"/>
    <w:rsid w:val="000752FD"/>
    <w:rsid w:val="00075432"/>
    <w:rsid w:val="00076388"/>
    <w:rsid w:val="00076C1B"/>
    <w:rsid w:val="000816AF"/>
    <w:rsid w:val="00084AC0"/>
    <w:rsid w:val="00086545"/>
    <w:rsid w:val="000870DF"/>
    <w:rsid w:val="000873AA"/>
    <w:rsid w:val="00087B15"/>
    <w:rsid w:val="000910A0"/>
    <w:rsid w:val="0009156C"/>
    <w:rsid w:val="00092C37"/>
    <w:rsid w:val="00092C51"/>
    <w:rsid w:val="000939FE"/>
    <w:rsid w:val="000940EC"/>
    <w:rsid w:val="000968ED"/>
    <w:rsid w:val="000A4079"/>
    <w:rsid w:val="000A50DD"/>
    <w:rsid w:val="000A7146"/>
    <w:rsid w:val="000B1CDC"/>
    <w:rsid w:val="000B2477"/>
    <w:rsid w:val="000B2CBA"/>
    <w:rsid w:val="000B45E1"/>
    <w:rsid w:val="000B5F4E"/>
    <w:rsid w:val="000B7668"/>
    <w:rsid w:val="000C0491"/>
    <w:rsid w:val="000C3895"/>
    <w:rsid w:val="000C38FD"/>
    <w:rsid w:val="000C3FA7"/>
    <w:rsid w:val="000C4635"/>
    <w:rsid w:val="000C4E77"/>
    <w:rsid w:val="000D57B7"/>
    <w:rsid w:val="000D5BAE"/>
    <w:rsid w:val="000D75D9"/>
    <w:rsid w:val="000E0207"/>
    <w:rsid w:val="000E2538"/>
    <w:rsid w:val="000E290E"/>
    <w:rsid w:val="000E2F0E"/>
    <w:rsid w:val="000E32C1"/>
    <w:rsid w:val="000E675A"/>
    <w:rsid w:val="000F1EBB"/>
    <w:rsid w:val="000F24F7"/>
    <w:rsid w:val="000F4798"/>
    <w:rsid w:val="000F5E56"/>
    <w:rsid w:val="000F7ABE"/>
    <w:rsid w:val="00100674"/>
    <w:rsid w:val="00101002"/>
    <w:rsid w:val="00102933"/>
    <w:rsid w:val="0010579E"/>
    <w:rsid w:val="00106BDA"/>
    <w:rsid w:val="00107391"/>
    <w:rsid w:val="001100F9"/>
    <w:rsid w:val="00110B00"/>
    <w:rsid w:val="00110E25"/>
    <w:rsid w:val="0011188B"/>
    <w:rsid w:val="00111FCF"/>
    <w:rsid w:val="00111FF9"/>
    <w:rsid w:val="00112C02"/>
    <w:rsid w:val="00117964"/>
    <w:rsid w:val="0012228D"/>
    <w:rsid w:val="00122484"/>
    <w:rsid w:val="001228E6"/>
    <w:rsid w:val="00122F68"/>
    <w:rsid w:val="00125399"/>
    <w:rsid w:val="00131C25"/>
    <w:rsid w:val="00135817"/>
    <w:rsid w:val="00136120"/>
    <w:rsid w:val="001362EE"/>
    <w:rsid w:val="00136B76"/>
    <w:rsid w:val="00136FD4"/>
    <w:rsid w:val="001405F6"/>
    <w:rsid w:val="00140FBB"/>
    <w:rsid w:val="00145C7B"/>
    <w:rsid w:val="00146127"/>
    <w:rsid w:val="0015155C"/>
    <w:rsid w:val="001523A9"/>
    <w:rsid w:val="0015296C"/>
    <w:rsid w:val="0015457F"/>
    <w:rsid w:val="00156127"/>
    <w:rsid w:val="00157CB8"/>
    <w:rsid w:val="00163020"/>
    <w:rsid w:val="001651F4"/>
    <w:rsid w:val="001659B9"/>
    <w:rsid w:val="0016754F"/>
    <w:rsid w:val="0017476B"/>
    <w:rsid w:val="0017714E"/>
    <w:rsid w:val="001772B6"/>
    <w:rsid w:val="00180B57"/>
    <w:rsid w:val="00180F56"/>
    <w:rsid w:val="0018147A"/>
    <w:rsid w:val="001832A6"/>
    <w:rsid w:val="001860DE"/>
    <w:rsid w:val="0019562D"/>
    <w:rsid w:val="001A24A6"/>
    <w:rsid w:val="001A364A"/>
    <w:rsid w:val="001A4488"/>
    <w:rsid w:val="001A72E9"/>
    <w:rsid w:val="001A79F1"/>
    <w:rsid w:val="001B176D"/>
    <w:rsid w:val="001B4DA4"/>
    <w:rsid w:val="001B5E58"/>
    <w:rsid w:val="001B6149"/>
    <w:rsid w:val="001B6993"/>
    <w:rsid w:val="001B73E7"/>
    <w:rsid w:val="001C1DA6"/>
    <w:rsid w:val="001C41EE"/>
    <w:rsid w:val="001C52A9"/>
    <w:rsid w:val="001C5339"/>
    <w:rsid w:val="001C69D8"/>
    <w:rsid w:val="001C7FBE"/>
    <w:rsid w:val="001D0A78"/>
    <w:rsid w:val="001D437F"/>
    <w:rsid w:val="001D5374"/>
    <w:rsid w:val="001E1BA6"/>
    <w:rsid w:val="001E2633"/>
    <w:rsid w:val="001E2BBC"/>
    <w:rsid w:val="001F038F"/>
    <w:rsid w:val="001F12CE"/>
    <w:rsid w:val="001F236C"/>
    <w:rsid w:val="001F38A0"/>
    <w:rsid w:val="001F3B07"/>
    <w:rsid w:val="001F4551"/>
    <w:rsid w:val="002031CD"/>
    <w:rsid w:val="002049F4"/>
    <w:rsid w:val="002064AC"/>
    <w:rsid w:val="00206BBD"/>
    <w:rsid w:val="00207850"/>
    <w:rsid w:val="00212F41"/>
    <w:rsid w:val="002133E8"/>
    <w:rsid w:val="00215BAC"/>
    <w:rsid w:val="00215DEE"/>
    <w:rsid w:val="00216087"/>
    <w:rsid w:val="00216AFB"/>
    <w:rsid w:val="0021717F"/>
    <w:rsid w:val="00221E91"/>
    <w:rsid w:val="00222297"/>
    <w:rsid w:val="00222D72"/>
    <w:rsid w:val="00231625"/>
    <w:rsid w:val="00232E14"/>
    <w:rsid w:val="002342D6"/>
    <w:rsid w:val="00234EB9"/>
    <w:rsid w:val="002362F0"/>
    <w:rsid w:val="0023635E"/>
    <w:rsid w:val="00236D3B"/>
    <w:rsid w:val="00236DF8"/>
    <w:rsid w:val="002415F1"/>
    <w:rsid w:val="00243332"/>
    <w:rsid w:val="00243B94"/>
    <w:rsid w:val="002440CD"/>
    <w:rsid w:val="0024453F"/>
    <w:rsid w:val="0024626D"/>
    <w:rsid w:val="0025164C"/>
    <w:rsid w:val="00252C00"/>
    <w:rsid w:val="00254B96"/>
    <w:rsid w:val="00256AF3"/>
    <w:rsid w:val="002602E3"/>
    <w:rsid w:val="002634C4"/>
    <w:rsid w:val="00263694"/>
    <w:rsid w:val="00264445"/>
    <w:rsid w:val="00270791"/>
    <w:rsid w:val="00270AC3"/>
    <w:rsid w:val="00270C47"/>
    <w:rsid w:val="00271472"/>
    <w:rsid w:val="0027216D"/>
    <w:rsid w:val="0027218F"/>
    <w:rsid w:val="002737A1"/>
    <w:rsid w:val="0027597C"/>
    <w:rsid w:val="0027705A"/>
    <w:rsid w:val="0027745A"/>
    <w:rsid w:val="002774D7"/>
    <w:rsid w:val="0028057C"/>
    <w:rsid w:val="00280A4B"/>
    <w:rsid w:val="002830D0"/>
    <w:rsid w:val="0028372B"/>
    <w:rsid w:val="002846F0"/>
    <w:rsid w:val="0028601A"/>
    <w:rsid w:val="002870EC"/>
    <w:rsid w:val="0028752D"/>
    <w:rsid w:val="002928D3"/>
    <w:rsid w:val="00292BEA"/>
    <w:rsid w:val="002945BA"/>
    <w:rsid w:val="00295C98"/>
    <w:rsid w:val="00296D7E"/>
    <w:rsid w:val="002971C0"/>
    <w:rsid w:val="00297CFB"/>
    <w:rsid w:val="002A0C4C"/>
    <w:rsid w:val="002A5F21"/>
    <w:rsid w:val="002A68BA"/>
    <w:rsid w:val="002A7BC0"/>
    <w:rsid w:val="002B2198"/>
    <w:rsid w:val="002B2CA1"/>
    <w:rsid w:val="002B3EFB"/>
    <w:rsid w:val="002C4078"/>
    <w:rsid w:val="002C6634"/>
    <w:rsid w:val="002C7D7C"/>
    <w:rsid w:val="002D1FD9"/>
    <w:rsid w:val="002E15DA"/>
    <w:rsid w:val="002E21CD"/>
    <w:rsid w:val="002E501A"/>
    <w:rsid w:val="002E6840"/>
    <w:rsid w:val="002F1A15"/>
    <w:rsid w:val="002F1FE6"/>
    <w:rsid w:val="002F2BA3"/>
    <w:rsid w:val="002F2CC5"/>
    <w:rsid w:val="002F39DF"/>
    <w:rsid w:val="002F4BC7"/>
    <w:rsid w:val="002F4E68"/>
    <w:rsid w:val="002F54D3"/>
    <w:rsid w:val="002F59B0"/>
    <w:rsid w:val="002F61DC"/>
    <w:rsid w:val="003001FB"/>
    <w:rsid w:val="0030297C"/>
    <w:rsid w:val="00305494"/>
    <w:rsid w:val="00306FC3"/>
    <w:rsid w:val="00307190"/>
    <w:rsid w:val="003073B9"/>
    <w:rsid w:val="00307E01"/>
    <w:rsid w:val="00312F7F"/>
    <w:rsid w:val="00314439"/>
    <w:rsid w:val="00316067"/>
    <w:rsid w:val="00316E56"/>
    <w:rsid w:val="00317E65"/>
    <w:rsid w:val="00321B37"/>
    <w:rsid w:val="0032307E"/>
    <w:rsid w:val="00323AA8"/>
    <w:rsid w:val="00323DE0"/>
    <w:rsid w:val="00325429"/>
    <w:rsid w:val="00332BB2"/>
    <w:rsid w:val="00335EA3"/>
    <w:rsid w:val="003363CA"/>
    <w:rsid w:val="00343D7E"/>
    <w:rsid w:val="003442EC"/>
    <w:rsid w:val="003448DA"/>
    <w:rsid w:val="00351CAC"/>
    <w:rsid w:val="003547CD"/>
    <w:rsid w:val="00354E43"/>
    <w:rsid w:val="0035701F"/>
    <w:rsid w:val="0036114B"/>
    <w:rsid w:val="00361346"/>
    <w:rsid w:val="00361450"/>
    <w:rsid w:val="003653F6"/>
    <w:rsid w:val="00365C54"/>
    <w:rsid w:val="0036648E"/>
    <w:rsid w:val="00366649"/>
    <w:rsid w:val="003673CF"/>
    <w:rsid w:val="0036747C"/>
    <w:rsid w:val="003705FB"/>
    <w:rsid w:val="00371EF6"/>
    <w:rsid w:val="003736C0"/>
    <w:rsid w:val="00373E8B"/>
    <w:rsid w:val="003748A9"/>
    <w:rsid w:val="00374A94"/>
    <w:rsid w:val="00375320"/>
    <w:rsid w:val="00375DFA"/>
    <w:rsid w:val="00376DA2"/>
    <w:rsid w:val="00377D99"/>
    <w:rsid w:val="003815AD"/>
    <w:rsid w:val="0038255F"/>
    <w:rsid w:val="00383722"/>
    <w:rsid w:val="003845C1"/>
    <w:rsid w:val="0038577E"/>
    <w:rsid w:val="00386DEF"/>
    <w:rsid w:val="003874D9"/>
    <w:rsid w:val="00392A82"/>
    <w:rsid w:val="00393FE8"/>
    <w:rsid w:val="00395959"/>
    <w:rsid w:val="003965CF"/>
    <w:rsid w:val="00396D7E"/>
    <w:rsid w:val="00397196"/>
    <w:rsid w:val="00397A87"/>
    <w:rsid w:val="00397C27"/>
    <w:rsid w:val="00397F0E"/>
    <w:rsid w:val="003A6F89"/>
    <w:rsid w:val="003A79BF"/>
    <w:rsid w:val="003A7FE2"/>
    <w:rsid w:val="003B23AF"/>
    <w:rsid w:val="003B2D31"/>
    <w:rsid w:val="003B38C1"/>
    <w:rsid w:val="003B588B"/>
    <w:rsid w:val="003C01C4"/>
    <w:rsid w:val="003C12A2"/>
    <w:rsid w:val="003C1C31"/>
    <w:rsid w:val="003C28B8"/>
    <w:rsid w:val="003C5432"/>
    <w:rsid w:val="003D03BF"/>
    <w:rsid w:val="003D1198"/>
    <w:rsid w:val="003D299B"/>
    <w:rsid w:val="003D2C3F"/>
    <w:rsid w:val="003D3B55"/>
    <w:rsid w:val="003D4510"/>
    <w:rsid w:val="003D4B95"/>
    <w:rsid w:val="003D554F"/>
    <w:rsid w:val="003D5B85"/>
    <w:rsid w:val="003D69A6"/>
    <w:rsid w:val="003D7D7F"/>
    <w:rsid w:val="003E18C8"/>
    <w:rsid w:val="003E2CED"/>
    <w:rsid w:val="003E46B3"/>
    <w:rsid w:val="003E53E6"/>
    <w:rsid w:val="003F0931"/>
    <w:rsid w:val="003F20B7"/>
    <w:rsid w:val="003F2114"/>
    <w:rsid w:val="003F3CE2"/>
    <w:rsid w:val="003F3D85"/>
    <w:rsid w:val="003F7702"/>
    <w:rsid w:val="00400C15"/>
    <w:rsid w:val="004026A7"/>
    <w:rsid w:val="00404318"/>
    <w:rsid w:val="00406AFC"/>
    <w:rsid w:val="00406D8C"/>
    <w:rsid w:val="0041021D"/>
    <w:rsid w:val="004114B5"/>
    <w:rsid w:val="00413A57"/>
    <w:rsid w:val="00414DE5"/>
    <w:rsid w:val="0041692D"/>
    <w:rsid w:val="0042224C"/>
    <w:rsid w:val="00422790"/>
    <w:rsid w:val="00423990"/>
    <w:rsid w:val="00423E3E"/>
    <w:rsid w:val="0042446F"/>
    <w:rsid w:val="00427AF4"/>
    <w:rsid w:val="0043062B"/>
    <w:rsid w:val="004330F9"/>
    <w:rsid w:val="00440B41"/>
    <w:rsid w:val="00440D4F"/>
    <w:rsid w:val="00440F7C"/>
    <w:rsid w:val="00441A99"/>
    <w:rsid w:val="00444893"/>
    <w:rsid w:val="004461BC"/>
    <w:rsid w:val="0044750D"/>
    <w:rsid w:val="00447F7B"/>
    <w:rsid w:val="004632FD"/>
    <w:rsid w:val="0046347A"/>
    <w:rsid w:val="00463FA2"/>
    <w:rsid w:val="00464402"/>
    <w:rsid w:val="004647DA"/>
    <w:rsid w:val="00464C2C"/>
    <w:rsid w:val="00467504"/>
    <w:rsid w:val="004705BE"/>
    <w:rsid w:val="00470B00"/>
    <w:rsid w:val="00470F65"/>
    <w:rsid w:val="00474062"/>
    <w:rsid w:val="00477D6B"/>
    <w:rsid w:val="00484BA9"/>
    <w:rsid w:val="00486CBB"/>
    <w:rsid w:val="00487844"/>
    <w:rsid w:val="00490300"/>
    <w:rsid w:val="004909BB"/>
    <w:rsid w:val="0049145A"/>
    <w:rsid w:val="004938A6"/>
    <w:rsid w:val="00497DBE"/>
    <w:rsid w:val="004A1507"/>
    <w:rsid w:val="004A1EAC"/>
    <w:rsid w:val="004A30DC"/>
    <w:rsid w:val="004A4222"/>
    <w:rsid w:val="004A4F56"/>
    <w:rsid w:val="004A6B2E"/>
    <w:rsid w:val="004B0149"/>
    <w:rsid w:val="004B2B23"/>
    <w:rsid w:val="004B3A8C"/>
    <w:rsid w:val="004B60EB"/>
    <w:rsid w:val="004C0818"/>
    <w:rsid w:val="004C2797"/>
    <w:rsid w:val="004D0E6F"/>
    <w:rsid w:val="004D1BF3"/>
    <w:rsid w:val="004D2CCE"/>
    <w:rsid w:val="004D426B"/>
    <w:rsid w:val="004D42C2"/>
    <w:rsid w:val="004D4F4E"/>
    <w:rsid w:val="004D7439"/>
    <w:rsid w:val="004E2151"/>
    <w:rsid w:val="004E6B5D"/>
    <w:rsid w:val="004F0597"/>
    <w:rsid w:val="004F07A7"/>
    <w:rsid w:val="004F0E54"/>
    <w:rsid w:val="004F31BC"/>
    <w:rsid w:val="004F4153"/>
    <w:rsid w:val="004F7DA7"/>
    <w:rsid w:val="00500492"/>
    <w:rsid w:val="005019FF"/>
    <w:rsid w:val="00503DB7"/>
    <w:rsid w:val="00505BF6"/>
    <w:rsid w:val="00506579"/>
    <w:rsid w:val="005066BF"/>
    <w:rsid w:val="00507B01"/>
    <w:rsid w:val="00507B33"/>
    <w:rsid w:val="00511AEA"/>
    <w:rsid w:val="00512092"/>
    <w:rsid w:val="00515195"/>
    <w:rsid w:val="005156E7"/>
    <w:rsid w:val="00517230"/>
    <w:rsid w:val="00517620"/>
    <w:rsid w:val="0052329F"/>
    <w:rsid w:val="00526284"/>
    <w:rsid w:val="00526B3F"/>
    <w:rsid w:val="0053057A"/>
    <w:rsid w:val="00530D34"/>
    <w:rsid w:val="00530E2F"/>
    <w:rsid w:val="00532CD6"/>
    <w:rsid w:val="00533D0F"/>
    <w:rsid w:val="00535A7D"/>
    <w:rsid w:val="00536008"/>
    <w:rsid w:val="00536882"/>
    <w:rsid w:val="00536A79"/>
    <w:rsid w:val="00536E94"/>
    <w:rsid w:val="00537ED8"/>
    <w:rsid w:val="0054150D"/>
    <w:rsid w:val="00541BE5"/>
    <w:rsid w:val="00545B9A"/>
    <w:rsid w:val="00547CB0"/>
    <w:rsid w:val="005514A8"/>
    <w:rsid w:val="005524F2"/>
    <w:rsid w:val="00552541"/>
    <w:rsid w:val="005533B5"/>
    <w:rsid w:val="00553A15"/>
    <w:rsid w:val="00555155"/>
    <w:rsid w:val="00560A29"/>
    <w:rsid w:val="005617F0"/>
    <w:rsid w:val="00565FD0"/>
    <w:rsid w:val="00566FB3"/>
    <w:rsid w:val="00572913"/>
    <w:rsid w:val="00572C28"/>
    <w:rsid w:val="00572FDD"/>
    <w:rsid w:val="00574923"/>
    <w:rsid w:val="00575771"/>
    <w:rsid w:val="00576511"/>
    <w:rsid w:val="005819D3"/>
    <w:rsid w:val="005832F9"/>
    <w:rsid w:val="005852EB"/>
    <w:rsid w:val="0058532B"/>
    <w:rsid w:val="00586377"/>
    <w:rsid w:val="00591D1C"/>
    <w:rsid w:val="00592A83"/>
    <w:rsid w:val="00594A30"/>
    <w:rsid w:val="00597066"/>
    <w:rsid w:val="005A142B"/>
    <w:rsid w:val="005A3B20"/>
    <w:rsid w:val="005A41C6"/>
    <w:rsid w:val="005A44C8"/>
    <w:rsid w:val="005A7A00"/>
    <w:rsid w:val="005B05D8"/>
    <w:rsid w:val="005B1E3E"/>
    <w:rsid w:val="005B1F6C"/>
    <w:rsid w:val="005B6896"/>
    <w:rsid w:val="005B6B85"/>
    <w:rsid w:val="005B7D8B"/>
    <w:rsid w:val="005C08F7"/>
    <w:rsid w:val="005C0F8F"/>
    <w:rsid w:val="005C2E38"/>
    <w:rsid w:val="005C306B"/>
    <w:rsid w:val="005C373E"/>
    <w:rsid w:val="005C479F"/>
    <w:rsid w:val="005C6649"/>
    <w:rsid w:val="005C6D0D"/>
    <w:rsid w:val="005D0947"/>
    <w:rsid w:val="005D09FB"/>
    <w:rsid w:val="005D1971"/>
    <w:rsid w:val="005D377A"/>
    <w:rsid w:val="005D511A"/>
    <w:rsid w:val="005D6720"/>
    <w:rsid w:val="005E1499"/>
    <w:rsid w:val="005E1738"/>
    <w:rsid w:val="005E1A90"/>
    <w:rsid w:val="005E1B0D"/>
    <w:rsid w:val="005E2B9B"/>
    <w:rsid w:val="005E453E"/>
    <w:rsid w:val="005E56B8"/>
    <w:rsid w:val="005E633F"/>
    <w:rsid w:val="005E6F02"/>
    <w:rsid w:val="005E7065"/>
    <w:rsid w:val="005E7E8A"/>
    <w:rsid w:val="005F1C7E"/>
    <w:rsid w:val="005F2005"/>
    <w:rsid w:val="005F3D71"/>
    <w:rsid w:val="005F49E1"/>
    <w:rsid w:val="005F6EA1"/>
    <w:rsid w:val="005F72BA"/>
    <w:rsid w:val="005F7350"/>
    <w:rsid w:val="006041E7"/>
    <w:rsid w:val="00605827"/>
    <w:rsid w:val="00606B26"/>
    <w:rsid w:val="0061119A"/>
    <w:rsid w:val="00617A2F"/>
    <w:rsid w:val="006206A7"/>
    <w:rsid w:val="00621C2F"/>
    <w:rsid w:val="00622CE7"/>
    <w:rsid w:val="00622E7E"/>
    <w:rsid w:val="00623EFA"/>
    <w:rsid w:val="00624AD3"/>
    <w:rsid w:val="006255BA"/>
    <w:rsid w:val="0063217F"/>
    <w:rsid w:val="00633E5B"/>
    <w:rsid w:val="0063525E"/>
    <w:rsid w:val="00635380"/>
    <w:rsid w:val="00637680"/>
    <w:rsid w:val="006378C7"/>
    <w:rsid w:val="00640101"/>
    <w:rsid w:val="006428CF"/>
    <w:rsid w:val="00646050"/>
    <w:rsid w:val="00647763"/>
    <w:rsid w:val="006508ED"/>
    <w:rsid w:val="00653500"/>
    <w:rsid w:val="006568E4"/>
    <w:rsid w:val="0066225C"/>
    <w:rsid w:val="006623AC"/>
    <w:rsid w:val="0066350E"/>
    <w:rsid w:val="00665557"/>
    <w:rsid w:val="006713CA"/>
    <w:rsid w:val="00672A44"/>
    <w:rsid w:val="00673CBF"/>
    <w:rsid w:val="00674BAB"/>
    <w:rsid w:val="00676810"/>
    <w:rsid w:val="00676C5C"/>
    <w:rsid w:val="006800C2"/>
    <w:rsid w:val="00681884"/>
    <w:rsid w:val="006827C2"/>
    <w:rsid w:val="00682871"/>
    <w:rsid w:val="00684CFB"/>
    <w:rsid w:val="0068514C"/>
    <w:rsid w:val="006852B8"/>
    <w:rsid w:val="00687026"/>
    <w:rsid w:val="006876DD"/>
    <w:rsid w:val="006949DA"/>
    <w:rsid w:val="00695E32"/>
    <w:rsid w:val="006A35E2"/>
    <w:rsid w:val="006A6546"/>
    <w:rsid w:val="006A7903"/>
    <w:rsid w:val="006B3497"/>
    <w:rsid w:val="006B4104"/>
    <w:rsid w:val="006B458D"/>
    <w:rsid w:val="006B77A4"/>
    <w:rsid w:val="006C335F"/>
    <w:rsid w:val="006C38FF"/>
    <w:rsid w:val="006C428E"/>
    <w:rsid w:val="006D0173"/>
    <w:rsid w:val="006D04F6"/>
    <w:rsid w:val="006D1006"/>
    <w:rsid w:val="006D1A0B"/>
    <w:rsid w:val="006D678B"/>
    <w:rsid w:val="006E0806"/>
    <w:rsid w:val="006E20CA"/>
    <w:rsid w:val="006E3CD4"/>
    <w:rsid w:val="006E41F1"/>
    <w:rsid w:val="006E6FA7"/>
    <w:rsid w:val="006F06C5"/>
    <w:rsid w:val="006F1EBB"/>
    <w:rsid w:val="006F24D6"/>
    <w:rsid w:val="00701124"/>
    <w:rsid w:val="007071AA"/>
    <w:rsid w:val="007074F6"/>
    <w:rsid w:val="007113B0"/>
    <w:rsid w:val="0071234D"/>
    <w:rsid w:val="0071291E"/>
    <w:rsid w:val="00712D7C"/>
    <w:rsid w:val="0071343D"/>
    <w:rsid w:val="00714E8A"/>
    <w:rsid w:val="007174A0"/>
    <w:rsid w:val="007177CC"/>
    <w:rsid w:val="00723CF5"/>
    <w:rsid w:val="007252A1"/>
    <w:rsid w:val="0072564F"/>
    <w:rsid w:val="007266B2"/>
    <w:rsid w:val="00730AB3"/>
    <w:rsid w:val="007315D5"/>
    <w:rsid w:val="00735D59"/>
    <w:rsid w:val="00735D69"/>
    <w:rsid w:val="00740D1C"/>
    <w:rsid w:val="007431D6"/>
    <w:rsid w:val="00743D2F"/>
    <w:rsid w:val="007441E3"/>
    <w:rsid w:val="00744423"/>
    <w:rsid w:val="00745ED3"/>
    <w:rsid w:val="007479D5"/>
    <w:rsid w:val="00750CA1"/>
    <w:rsid w:val="00754163"/>
    <w:rsid w:val="00756466"/>
    <w:rsid w:val="00756A22"/>
    <w:rsid w:val="0075715A"/>
    <w:rsid w:val="00762883"/>
    <w:rsid w:val="00766F2C"/>
    <w:rsid w:val="007709D7"/>
    <w:rsid w:val="00774786"/>
    <w:rsid w:val="00780A4E"/>
    <w:rsid w:val="007815F3"/>
    <w:rsid w:val="007918F0"/>
    <w:rsid w:val="00791B81"/>
    <w:rsid w:val="007952E0"/>
    <w:rsid w:val="007A0641"/>
    <w:rsid w:val="007A0AE4"/>
    <w:rsid w:val="007A103E"/>
    <w:rsid w:val="007A35EE"/>
    <w:rsid w:val="007A3880"/>
    <w:rsid w:val="007A41D4"/>
    <w:rsid w:val="007A48FA"/>
    <w:rsid w:val="007A6B2A"/>
    <w:rsid w:val="007A7574"/>
    <w:rsid w:val="007B10B9"/>
    <w:rsid w:val="007B5D69"/>
    <w:rsid w:val="007C05BA"/>
    <w:rsid w:val="007C0E00"/>
    <w:rsid w:val="007C222F"/>
    <w:rsid w:val="007C235E"/>
    <w:rsid w:val="007C329B"/>
    <w:rsid w:val="007D1613"/>
    <w:rsid w:val="007D1DC7"/>
    <w:rsid w:val="007D22EC"/>
    <w:rsid w:val="007D2807"/>
    <w:rsid w:val="007D3895"/>
    <w:rsid w:val="007D3F08"/>
    <w:rsid w:val="007D4002"/>
    <w:rsid w:val="007D48AB"/>
    <w:rsid w:val="007D7142"/>
    <w:rsid w:val="007E0EA5"/>
    <w:rsid w:val="007E1EF8"/>
    <w:rsid w:val="007E40A2"/>
    <w:rsid w:val="007E7A54"/>
    <w:rsid w:val="007E7F07"/>
    <w:rsid w:val="007F03AC"/>
    <w:rsid w:val="007F20C4"/>
    <w:rsid w:val="007F3DC9"/>
    <w:rsid w:val="007F5A39"/>
    <w:rsid w:val="007F62A5"/>
    <w:rsid w:val="007F7070"/>
    <w:rsid w:val="00803987"/>
    <w:rsid w:val="008060A6"/>
    <w:rsid w:val="008101FF"/>
    <w:rsid w:val="00813F49"/>
    <w:rsid w:val="00816D05"/>
    <w:rsid w:val="00820D5E"/>
    <w:rsid w:val="008210B4"/>
    <w:rsid w:val="00822777"/>
    <w:rsid w:val="008246A8"/>
    <w:rsid w:val="008256E7"/>
    <w:rsid w:val="008258C2"/>
    <w:rsid w:val="008259A2"/>
    <w:rsid w:val="0082604D"/>
    <w:rsid w:val="00830BF7"/>
    <w:rsid w:val="00830EA1"/>
    <w:rsid w:val="00834D1F"/>
    <w:rsid w:val="00840CDD"/>
    <w:rsid w:val="008410F9"/>
    <w:rsid w:val="00842850"/>
    <w:rsid w:val="008451D7"/>
    <w:rsid w:val="0084545D"/>
    <w:rsid w:val="0084597A"/>
    <w:rsid w:val="00854081"/>
    <w:rsid w:val="00854813"/>
    <w:rsid w:val="00857468"/>
    <w:rsid w:val="00857ED1"/>
    <w:rsid w:val="00861FFF"/>
    <w:rsid w:val="0086299D"/>
    <w:rsid w:val="00864755"/>
    <w:rsid w:val="00866A5F"/>
    <w:rsid w:val="00871436"/>
    <w:rsid w:val="008732CD"/>
    <w:rsid w:val="00874097"/>
    <w:rsid w:val="00874942"/>
    <w:rsid w:val="00875757"/>
    <w:rsid w:val="008765B9"/>
    <w:rsid w:val="00877A59"/>
    <w:rsid w:val="008875C6"/>
    <w:rsid w:val="0089020D"/>
    <w:rsid w:val="00891D6A"/>
    <w:rsid w:val="00891D9E"/>
    <w:rsid w:val="00892ACC"/>
    <w:rsid w:val="00895E76"/>
    <w:rsid w:val="008A2629"/>
    <w:rsid w:val="008A3878"/>
    <w:rsid w:val="008A51E4"/>
    <w:rsid w:val="008A5FAF"/>
    <w:rsid w:val="008A6BF4"/>
    <w:rsid w:val="008B1E35"/>
    <w:rsid w:val="008B2CC1"/>
    <w:rsid w:val="008B4AEB"/>
    <w:rsid w:val="008B60B2"/>
    <w:rsid w:val="008B65B0"/>
    <w:rsid w:val="008B7D33"/>
    <w:rsid w:val="008C2880"/>
    <w:rsid w:val="008C40F6"/>
    <w:rsid w:val="008C7F05"/>
    <w:rsid w:val="008D1530"/>
    <w:rsid w:val="008D1AC1"/>
    <w:rsid w:val="008D2108"/>
    <w:rsid w:val="008D45FE"/>
    <w:rsid w:val="008D4899"/>
    <w:rsid w:val="008D64BE"/>
    <w:rsid w:val="008D6E54"/>
    <w:rsid w:val="008E01B3"/>
    <w:rsid w:val="008E0B83"/>
    <w:rsid w:val="008F22AA"/>
    <w:rsid w:val="008F3415"/>
    <w:rsid w:val="00901312"/>
    <w:rsid w:val="00901772"/>
    <w:rsid w:val="009021A6"/>
    <w:rsid w:val="009037E5"/>
    <w:rsid w:val="009042A6"/>
    <w:rsid w:val="0090454A"/>
    <w:rsid w:val="0090509F"/>
    <w:rsid w:val="0090615A"/>
    <w:rsid w:val="0090731E"/>
    <w:rsid w:val="009077B6"/>
    <w:rsid w:val="00910B78"/>
    <w:rsid w:val="00916EE2"/>
    <w:rsid w:val="0092006F"/>
    <w:rsid w:val="0092046B"/>
    <w:rsid w:val="0092344D"/>
    <w:rsid w:val="00923A92"/>
    <w:rsid w:val="00923ED2"/>
    <w:rsid w:val="009248C8"/>
    <w:rsid w:val="00924FE4"/>
    <w:rsid w:val="009254C2"/>
    <w:rsid w:val="009301E6"/>
    <w:rsid w:val="00932825"/>
    <w:rsid w:val="00932C36"/>
    <w:rsid w:val="00934CE6"/>
    <w:rsid w:val="009366EB"/>
    <w:rsid w:val="00937991"/>
    <w:rsid w:val="00940A23"/>
    <w:rsid w:val="00940BEB"/>
    <w:rsid w:val="009411F8"/>
    <w:rsid w:val="009439E4"/>
    <w:rsid w:val="00943EAC"/>
    <w:rsid w:val="009447A4"/>
    <w:rsid w:val="00946153"/>
    <w:rsid w:val="0094784D"/>
    <w:rsid w:val="009508B8"/>
    <w:rsid w:val="009555D3"/>
    <w:rsid w:val="00955AF7"/>
    <w:rsid w:val="00956493"/>
    <w:rsid w:val="00956F67"/>
    <w:rsid w:val="00956F83"/>
    <w:rsid w:val="0096075D"/>
    <w:rsid w:val="0096165A"/>
    <w:rsid w:val="00962BA7"/>
    <w:rsid w:val="00963853"/>
    <w:rsid w:val="0096451E"/>
    <w:rsid w:val="00965303"/>
    <w:rsid w:val="00966A22"/>
    <w:rsid w:val="0096722F"/>
    <w:rsid w:val="009675B1"/>
    <w:rsid w:val="00970846"/>
    <w:rsid w:val="00975DB1"/>
    <w:rsid w:val="00977467"/>
    <w:rsid w:val="00980843"/>
    <w:rsid w:val="00982E1D"/>
    <w:rsid w:val="00985EBD"/>
    <w:rsid w:val="009874FE"/>
    <w:rsid w:val="00991C6E"/>
    <w:rsid w:val="00992712"/>
    <w:rsid w:val="009937A3"/>
    <w:rsid w:val="009945E6"/>
    <w:rsid w:val="0099509B"/>
    <w:rsid w:val="00996659"/>
    <w:rsid w:val="0099674C"/>
    <w:rsid w:val="00996F03"/>
    <w:rsid w:val="0099711F"/>
    <w:rsid w:val="009A002B"/>
    <w:rsid w:val="009A258D"/>
    <w:rsid w:val="009A2683"/>
    <w:rsid w:val="009A2C64"/>
    <w:rsid w:val="009A3307"/>
    <w:rsid w:val="009A6E26"/>
    <w:rsid w:val="009B1E55"/>
    <w:rsid w:val="009B45E7"/>
    <w:rsid w:val="009B6AAB"/>
    <w:rsid w:val="009B6C63"/>
    <w:rsid w:val="009B7099"/>
    <w:rsid w:val="009B71ED"/>
    <w:rsid w:val="009B7637"/>
    <w:rsid w:val="009C12FE"/>
    <w:rsid w:val="009C3A01"/>
    <w:rsid w:val="009D14A3"/>
    <w:rsid w:val="009D46A3"/>
    <w:rsid w:val="009D49A0"/>
    <w:rsid w:val="009D56DB"/>
    <w:rsid w:val="009E0904"/>
    <w:rsid w:val="009E19F9"/>
    <w:rsid w:val="009E2791"/>
    <w:rsid w:val="009E3F6F"/>
    <w:rsid w:val="009E4D91"/>
    <w:rsid w:val="009F00C8"/>
    <w:rsid w:val="009F064C"/>
    <w:rsid w:val="009F24C9"/>
    <w:rsid w:val="009F499F"/>
    <w:rsid w:val="00A00B70"/>
    <w:rsid w:val="00A018D6"/>
    <w:rsid w:val="00A02950"/>
    <w:rsid w:val="00A04566"/>
    <w:rsid w:val="00A0799C"/>
    <w:rsid w:val="00A07B77"/>
    <w:rsid w:val="00A103E2"/>
    <w:rsid w:val="00A10D89"/>
    <w:rsid w:val="00A116D2"/>
    <w:rsid w:val="00A119C0"/>
    <w:rsid w:val="00A14605"/>
    <w:rsid w:val="00A2022A"/>
    <w:rsid w:val="00A2177F"/>
    <w:rsid w:val="00A22CF2"/>
    <w:rsid w:val="00A23340"/>
    <w:rsid w:val="00A235A1"/>
    <w:rsid w:val="00A23E6E"/>
    <w:rsid w:val="00A24EF0"/>
    <w:rsid w:val="00A255AF"/>
    <w:rsid w:val="00A25CE4"/>
    <w:rsid w:val="00A27475"/>
    <w:rsid w:val="00A32C19"/>
    <w:rsid w:val="00A32C2A"/>
    <w:rsid w:val="00A37C1F"/>
    <w:rsid w:val="00A4002C"/>
    <w:rsid w:val="00A42144"/>
    <w:rsid w:val="00A422FE"/>
    <w:rsid w:val="00A42DAF"/>
    <w:rsid w:val="00A43D38"/>
    <w:rsid w:val="00A43FDD"/>
    <w:rsid w:val="00A44CF1"/>
    <w:rsid w:val="00A45BD8"/>
    <w:rsid w:val="00A52B0A"/>
    <w:rsid w:val="00A53CA0"/>
    <w:rsid w:val="00A57BEB"/>
    <w:rsid w:val="00A60D24"/>
    <w:rsid w:val="00A6142B"/>
    <w:rsid w:val="00A63015"/>
    <w:rsid w:val="00A631A3"/>
    <w:rsid w:val="00A64766"/>
    <w:rsid w:val="00A6558D"/>
    <w:rsid w:val="00A6673C"/>
    <w:rsid w:val="00A70CFD"/>
    <w:rsid w:val="00A70D39"/>
    <w:rsid w:val="00A758EA"/>
    <w:rsid w:val="00A75969"/>
    <w:rsid w:val="00A815D6"/>
    <w:rsid w:val="00A82093"/>
    <w:rsid w:val="00A84712"/>
    <w:rsid w:val="00A869B7"/>
    <w:rsid w:val="00A90F8D"/>
    <w:rsid w:val="00A9139E"/>
    <w:rsid w:val="00A93C91"/>
    <w:rsid w:val="00A95450"/>
    <w:rsid w:val="00AA50A6"/>
    <w:rsid w:val="00AA5B24"/>
    <w:rsid w:val="00AA7B8C"/>
    <w:rsid w:val="00AB08B4"/>
    <w:rsid w:val="00AB290D"/>
    <w:rsid w:val="00AB2EE7"/>
    <w:rsid w:val="00AB4772"/>
    <w:rsid w:val="00AB4B2D"/>
    <w:rsid w:val="00AC205C"/>
    <w:rsid w:val="00AC278C"/>
    <w:rsid w:val="00AC4EC0"/>
    <w:rsid w:val="00AC54CE"/>
    <w:rsid w:val="00AD079A"/>
    <w:rsid w:val="00AD3A5A"/>
    <w:rsid w:val="00AD46E1"/>
    <w:rsid w:val="00AD573A"/>
    <w:rsid w:val="00AD5F99"/>
    <w:rsid w:val="00AD6BA7"/>
    <w:rsid w:val="00AD6CBF"/>
    <w:rsid w:val="00AE2EEB"/>
    <w:rsid w:val="00AE55D6"/>
    <w:rsid w:val="00AE5A47"/>
    <w:rsid w:val="00AF0A6B"/>
    <w:rsid w:val="00AF12DD"/>
    <w:rsid w:val="00AF1712"/>
    <w:rsid w:val="00AF3802"/>
    <w:rsid w:val="00AF394F"/>
    <w:rsid w:val="00B004E1"/>
    <w:rsid w:val="00B01124"/>
    <w:rsid w:val="00B026B6"/>
    <w:rsid w:val="00B027A7"/>
    <w:rsid w:val="00B03788"/>
    <w:rsid w:val="00B03DE0"/>
    <w:rsid w:val="00B05A69"/>
    <w:rsid w:val="00B079F8"/>
    <w:rsid w:val="00B1082F"/>
    <w:rsid w:val="00B11028"/>
    <w:rsid w:val="00B118DC"/>
    <w:rsid w:val="00B126E2"/>
    <w:rsid w:val="00B12733"/>
    <w:rsid w:val="00B1555F"/>
    <w:rsid w:val="00B2033B"/>
    <w:rsid w:val="00B22637"/>
    <w:rsid w:val="00B24B3C"/>
    <w:rsid w:val="00B26D21"/>
    <w:rsid w:val="00B3195E"/>
    <w:rsid w:val="00B35748"/>
    <w:rsid w:val="00B40D1F"/>
    <w:rsid w:val="00B40F62"/>
    <w:rsid w:val="00B4706C"/>
    <w:rsid w:val="00B50CF7"/>
    <w:rsid w:val="00B50EAB"/>
    <w:rsid w:val="00B52AF3"/>
    <w:rsid w:val="00B52DCA"/>
    <w:rsid w:val="00B52DD0"/>
    <w:rsid w:val="00B536EF"/>
    <w:rsid w:val="00B572C3"/>
    <w:rsid w:val="00B632EB"/>
    <w:rsid w:val="00B63934"/>
    <w:rsid w:val="00B66694"/>
    <w:rsid w:val="00B70B9F"/>
    <w:rsid w:val="00B7115A"/>
    <w:rsid w:val="00B71C4B"/>
    <w:rsid w:val="00B75F93"/>
    <w:rsid w:val="00B80128"/>
    <w:rsid w:val="00B813FE"/>
    <w:rsid w:val="00B81B0D"/>
    <w:rsid w:val="00B82420"/>
    <w:rsid w:val="00B828B8"/>
    <w:rsid w:val="00B8384B"/>
    <w:rsid w:val="00B84F3B"/>
    <w:rsid w:val="00B86D41"/>
    <w:rsid w:val="00B91667"/>
    <w:rsid w:val="00B91794"/>
    <w:rsid w:val="00B969EA"/>
    <w:rsid w:val="00B9734B"/>
    <w:rsid w:val="00BA2854"/>
    <w:rsid w:val="00BA53AA"/>
    <w:rsid w:val="00BA555E"/>
    <w:rsid w:val="00BA6237"/>
    <w:rsid w:val="00BA6255"/>
    <w:rsid w:val="00BB5A7E"/>
    <w:rsid w:val="00BB5E8D"/>
    <w:rsid w:val="00BB7026"/>
    <w:rsid w:val="00BB7B6C"/>
    <w:rsid w:val="00BC2C22"/>
    <w:rsid w:val="00BC4326"/>
    <w:rsid w:val="00BC47CF"/>
    <w:rsid w:val="00BC48B7"/>
    <w:rsid w:val="00BC57E9"/>
    <w:rsid w:val="00BD00DC"/>
    <w:rsid w:val="00BD11A4"/>
    <w:rsid w:val="00BD3EEA"/>
    <w:rsid w:val="00BD503A"/>
    <w:rsid w:val="00BE16C7"/>
    <w:rsid w:val="00BE2E49"/>
    <w:rsid w:val="00BE58A4"/>
    <w:rsid w:val="00BE5FFF"/>
    <w:rsid w:val="00BE6DDD"/>
    <w:rsid w:val="00BF0506"/>
    <w:rsid w:val="00BF05B4"/>
    <w:rsid w:val="00BF14B7"/>
    <w:rsid w:val="00BF1675"/>
    <w:rsid w:val="00BF392A"/>
    <w:rsid w:val="00BF3939"/>
    <w:rsid w:val="00BF4E6B"/>
    <w:rsid w:val="00BF6E54"/>
    <w:rsid w:val="00C00338"/>
    <w:rsid w:val="00C03030"/>
    <w:rsid w:val="00C03372"/>
    <w:rsid w:val="00C050FC"/>
    <w:rsid w:val="00C05BFA"/>
    <w:rsid w:val="00C11BFE"/>
    <w:rsid w:val="00C12061"/>
    <w:rsid w:val="00C12D82"/>
    <w:rsid w:val="00C13DF7"/>
    <w:rsid w:val="00C14039"/>
    <w:rsid w:val="00C14075"/>
    <w:rsid w:val="00C14582"/>
    <w:rsid w:val="00C14D41"/>
    <w:rsid w:val="00C14EF1"/>
    <w:rsid w:val="00C200B5"/>
    <w:rsid w:val="00C21500"/>
    <w:rsid w:val="00C224C3"/>
    <w:rsid w:val="00C25398"/>
    <w:rsid w:val="00C2714B"/>
    <w:rsid w:val="00C31CE5"/>
    <w:rsid w:val="00C3538C"/>
    <w:rsid w:val="00C35CB2"/>
    <w:rsid w:val="00C365F9"/>
    <w:rsid w:val="00C44E43"/>
    <w:rsid w:val="00C4502B"/>
    <w:rsid w:val="00C505DA"/>
    <w:rsid w:val="00C51317"/>
    <w:rsid w:val="00C51883"/>
    <w:rsid w:val="00C5320A"/>
    <w:rsid w:val="00C53794"/>
    <w:rsid w:val="00C55161"/>
    <w:rsid w:val="00C554D5"/>
    <w:rsid w:val="00C57022"/>
    <w:rsid w:val="00C6022B"/>
    <w:rsid w:val="00C6397A"/>
    <w:rsid w:val="00C67219"/>
    <w:rsid w:val="00C70A99"/>
    <w:rsid w:val="00C70F7C"/>
    <w:rsid w:val="00C717D0"/>
    <w:rsid w:val="00C71F6A"/>
    <w:rsid w:val="00C72D8D"/>
    <w:rsid w:val="00C72F70"/>
    <w:rsid w:val="00C7480E"/>
    <w:rsid w:val="00C7678E"/>
    <w:rsid w:val="00C76897"/>
    <w:rsid w:val="00C76B2D"/>
    <w:rsid w:val="00C779B4"/>
    <w:rsid w:val="00C811EA"/>
    <w:rsid w:val="00C8197E"/>
    <w:rsid w:val="00C8323F"/>
    <w:rsid w:val="00C834A3"/>
    <w:rsid w:val="00C83EAE"/>
    <w:rsid w:val="00C8500C"/>
    <w:rsid w:val="00C855A6"/>
    <w:rsid w:val="00C860F9"/>
    <w:rsid w:val="00C86702"/>
    <w:rsid w:val="00C9065B"/>
    <w:rsid w:val="00C90A9B"/>
    <w:rsid w:val="00C93001"/>
    <w:rsid w:val="00C94210"/>
    <w:rsid w:val="00C96F77"/>
    <w:rsid w:val="00CA02C1"/>
    <w:rsid w:val="00CA08D0"/>
    <w:rsid w:val="00CA1941"/>
    <w:rsid w:val="00CA278B"/>
    <w:rsid w:val="00CA7085"/>
    <w:rsid w:val="00CB22D3"/>
    <w:rsid w:val="00CB2C3E"/>
    <w:rsid w:val="00CB600E"/>
    <w:rsid w:val="00CB7A59"/>
    <w:rsid w:val="00CC0472"/>
    <w:rsid w:val="00CC09CD"/>
    <w:rsid w:val="00CC0D2A"/>
    <w:rsid w:val="00CC1481"/>
    <w:rsid w:val="00CC15CA"/>
    <w:rsid w:val="00CC406D"/>
    <w:rsid w:val="00CC7BA6"/>
    <w:rsid w:val="00CC7BEF"/>
    <w:rsid w:val="00CD0487"/>
    <w:rsid w:val="00CD1095"/>
    <w:rsid w:val="00CD29D0"/>
    <w:rsid w:val="00CD4EF4"/>
    <w:rsid w:val="00CE0374"/>
    <w:rsid w:val="00CE24AE"/>
    <w:rsid w:val="00CE2680"/>
    <w:rsid w:val="00CE4D7B"/>
    <w:rsid w:val="00CF0D3B"/>
    <w:rsid w:val="00CF29F8"/>
    <w:rsid w:val="00CF7724"/>
    <w:rsid w:val="00D0081B"/>
    <w:rsid w:val="00D03DD8"/>
    <w:rsid w:val="00D048FD"/>
    <w:rsid w:val="00D1145F"/>
    <w:rsid w:val="00D1411E"/>
    <w:rsid w:val="00D1471C"/>
    <w:rsid w:val="00D15332"/>
    <w:rsid w:val="00D15AD6"/>
    <w:rsid w:val="00D177A6"/>
    <w:rsid w:val="00D178DC"/>
    <w:rsid w:val="00D1792B"/>
    <w:rsid w:val="00D17AF8"/>
    <w:rsid w:val="00D22BA4"/>
    <w:rsid w:val="00D22D6F"/>
    <w:rsid w:val="00D23C8A"/>
    <w:rsid w:val="00D25439"/>
    <w:rsid w:val="00D31F26"/>
    <w:rsid w:val="00D33634"/>
    <w:rsid w:val="00D350AB"/>
    <w:rsid w:val="00D42864"/>
    <w:rsid w:val="00D4430B"/>
    <w:rsid w:val="00D45252"/>
    <w:rsid w:val="00D46415"/>
    <w:rsid w:val="00D50FC9"/>
    <w:rsid w:val="00D544D2"/>
    <w:rsid w:val="00D54F03"/>
    <w:rsid w:val="00D56797"/>
    <w:rsid w:val="00D57DD5"/>
    <w:rsid w:val="00D61B80"/>
    <w:rsid w:val="00D62433"/>
    <w:rsid w:val="00D6282E"/>
    <w:rsid w:val="00D62CF6"/>
    <w:rsid w:val="00D64DC8"/>
    <w:rsid w:val="00D67276"/>
    <w:rsid w:val="00D67E2C"/>
    <w:rsid w:val="00D714EA"/>
    <w:rsid w:val="00D71B4D"/>
    <w:rsid w:val="00D7241C"/>
    <w:rsid w:val="00D77260"/>
    <w:rsid w:val="00D816AC"/>
    <w:rsid w:val="00D81873"/>
    <w:rsid w:val="00D82E6E"/>
    <w:rsid w:val="00D85552"/>
    <w:rsid w:val="00D857B0"/>
    <w:rsid w:val="00D85DB6"/>
    <w:rsid w:val="00D87E4C"/>
    <w:rsid w:val="00D87F4E"/>
    <w:rsid w:val="00D87FCE"/>
    <w:rsid w:val="00D916BA"/>
    <w:rsid w:val="00D9170E"/>
    <w:rsid w:val="00D93D55"/>
    <w:rsid w:val="00D93DD3"/>
    <w:rsid w:val="00D9413E"/>
    <w:rsid w:val="00D9548C"/>
    <w:rsid w:val="00DA1685"/>
    <w:rsid w:val="00DA23DF"/>
    <w:rsid w:val="00DA3B7A"/>
    <w:rsid w:val="00DA595C"/>
    <w:rsid w:val="00DB002A"/>
    <w:rsid w:val="00DB4AB2"/>
    <w:rsid w:val="00DB58C9"/>
    <w:rsid w:val="00DC0174"/>
    <w:rsid w:val="00DC046F"/>
    <w:rsid w:val="00DC1532"/>
    <w:rsid w:val="00DC1782"/>
    <w:rsid w:val="00DC2080"/>
    <w:rsid w:val="00DC344E"/>
    <w:rsid w:val="00DC3E08"/>
    <w:rsid w:val="00DC4268"/>
    <w:rsid w:val="00DC73BE"/>
    <w:rsid w:val="00DD001C"/>
    <w:rsid w:val="00DD0047"/>
    <w:rsid w:val="00DD3426"/>
    <w:rsid w:val="00DD4A84"/>
    <w:rsid w:val="00DE21FD"/>
    <w:rsid w:val="00DE28EA"/>
    <w:rsid w:val="00DE6034"/>
    <w:rsid w:val="00DE6DCD"/>
    <w:rsid w:val="00DE7493"/>
    <w:rsid w:val="00DF23E2"/>
    <w:rsid w:val="00DF4696"/>
    <w:rsid w:val="00DF70C2"/>
    <w:rsid w:val="00E00D88"/>
    <w:rsid w:val="00E01767"/>
    <w:rsid w:val="00E02A06"/>
    <w:rsid w:val="00E02A21"/>
    <w:rsid w:val="00E02DED"/>
    <w:rsid w:val="00E04350"/>
    <w:rsid w:val="00E066E9"/>
    <w:rsid w:val="00E10EA5"/>
    <w:rsid w:val="00E15CC4"/>
    <w:rsid w:val="00E215EC"/>
    <w:rsid w:val="00E2310C"/>
    <w:rsid w:val="00E245CF"/>
    <w:rsid w:val="00E322F5"/>
    <w:rsid w:val="00E335FE"/>
    <w:rsid w:val="00E33F9C"/>
    <w:rsid w:val="00E35DC8"/>
    <w:rsid w:val="00E41985"/>
    <w:rsid w:val="00E465AD"/>
    <w:rsid w:val="00E5238C"/>
    <w:rsid w:val="00E54F05"/>
    <w:rsid w:val="00E556FE"/>
    <w:rsid w:val="00E57B2A"/>
    <w:rsid w:val="00E605D7"/>
    <w:rsid w:val="00E62FDE"/>
    <w:rsid w:val="00E63361"/>
    <w:rsid w:val="00E63D98"/>
    <w:rsid w:val="00E63E3C"/>
    <w:rsid w:val="00E6540F"/>
    <w:rsid w:val="00E67909"/>
    <w:rsid w:val="00E72E5D"/>
    <w:rsid w:val="00E73D71"/>
    <w:rsid w:val="00E76523"/>
    <w:rsid w:val="00E80B06"/>
    <w:rsid w:val="00E81702"/>
    <w:rsid w:val="00E827B2"/>
    <w:rsid w:val="00E83108"/>
    <w:rsid w:val="00E84E33"/>
    <w:rsid w:val="00E8536E"/>
    <w:rsid w:val="00E853E5"/>
    <w:rsid w:val="00E856D7"/>
    <w:rsid w:val="00E86FA5"/>
    <w:rsid w:val="00E8783B"/>
    <w:rsid w:val="00E93195"/>
    <w:rsid w:val="00E937BA"/>
    <w:rsid w:val="00E94CB2"/>
    <w:rsid w:val="00E955F5"/>
    <w:rsid w:val="00EA03F0"/>
    <w:rsid w:val="00EA0472"/>
    <w:rsid w:val="00EA4385"/>
    <w:rsid w:val="00EB002B"/>
    <w:rsid w:val="00EB117B"/>
    <w:rsid w:val="00EB296D"/>
    <w:rsid w:val="00EB2D9E"/>
    <w:rsid w:val="00EB303A"/>
    <w:rsid w:val="00EB3214"/>
    <w:rsid w:val="00EB5381"/>
    <w:rsid w:val="00EB71F3"/>
    <w:rsid w:val="00EB7CA4"/>
    <w:rsid w:val="00EC4E49"/>
    <w:rsid w:val="00EC700B"/>
    <w:rsid w:val="00EC79CC"/>
    <w:rsid w:val="00ED12BE"/>
    <w:rsid w:val="00ED2235"/>
    <w:rsid w:val="00ED49D1"/>
    <w:rsid w:val="00ED6723"/>
    <w:rsid w:val="00ED6B8E"/>
    <w:rsid w:val="00ED77FB"/>
    <w:rsid w:val="00ED7ED8"/>
    <w:rsid w:val="00EE0FF3"/>
    <w:rsid w:val="00EE1CE7"/>
    <w:rsid w:val="00EE45FA"/>
    <w:rsid w:val="00EE4DEA"/>
    <w:rsid w:val="00EE7CCC"/>
    <w:rsid w:val="00EF00C4"/>
    <w:rsid w:val="00EF0732"/>
    <w:rsid w:val="00EF1C36"/>
    <w:rsid w:val="00EF7E92"/>
    <w:rsid w:val="00F0093A"/>
    <w:rsid w:val="00F00BAF"/>
    <w:rsid w:val="00F010B0"/>
    <w:rsid w:val="00F10190"/>
    <w:rsid w:val="00F10B41"/>
    <w:rsid w:val="00F11050"/>
    <w:rsid w:val="00F141FF"/>
    <w:rsid w:val="00F159D0"/>
    <w:rsid w:val="00F15D76"/>
    <w:rsid w:val="00F17989"/>
    <w:rsid w:val="00F219A1"/>
    <w:rsid w:val="00F236B1"/>
    <w:rsid w:val="00F23F46"/>
    <w:rsid w:val="00F25FAD"/>
    <w:rsid w:val="00F26531"/>
    <w:rsid w:val="00F26947"/>
    <w:rsid w:val="00F31D68"/>
    <w:rsid w:val="00F32973"/>
    <w:rsid w:val="00F33BB0"/>
    <w:rsid w:val="00F4229D"/>
    <w:rsid w:val="00F453D3"/>
    <w:rsid w:val="00F52477"/>
    <w:rsid w:val="00F55F9B"/>
    <w:rsid w:val="00F62683"/>
    <w:rsid w:val="00F626B3"/>
    <w:rsid w:val="00F64C1B"/>
    <w:rsid w:val="00F64F97"/>
    <w:rsid w:val="00F657CF"/>
    <w:rsid w:val="00F66152"/>
    <w:rsid w:val="00F678C3"/>
    <w:rsid w:val="00F716B1"/>
    <w:rsid w:val="00F7372C"/>
    <w:rsid w:val="00F73FBC"/>
    <w:rsid w:val="00F74693"/>
    <w:rsid w:val="00F74A90"/>
    <w:rsid w:val="00F804F0"/>
    <w:rsid w:val="00F81130"/>
    <w:rsid w:val="00F848C8"/>
    <w:rsid w:val="00F853D8"/>
    <w:rsid w:val="00F8591D"/>
    <w:rsid w:val="00F87183"/>
    <w:rsid w:val="00F9124E"/>
    <w:rsid w:val="00F91DAF"/>
    <w:rsid w:val="00F934DD"/>
    <w:rsid w:val="00F937E8"/>
    <w:rsid w:val="00F93C53"/>
    <w:rsid w:val="00FA1E9B"/>
    <w:rsid w:val="00FA66AF"/>
    <w:rsid w:val="00FA7E5C"/>
    <w:rsid w:val="00FB2F95"/>
    <w:rsid w:val="00FB3155"/>
    <w:rsid w:val="00FB565C"/>
    <w:rsid w:val="00FB74C4"/>
    <w:rsid w:val="00FC08B0"/>
    <w:rsid w:val="00FC1378"/>
    <w:rsid w:val="00FC23B3"/>
    <w:rsid w:val="00FC7684"/>
    <w:rsid w:val="00FC7B9C"/>
    <w:rsid w:val="00FD4990"/>
    <w:rsid w:val="00FD5D50"/>
    <w:rsid w:val="00FD702B"/>
    <w:rsid w:val="00FE31FD"/>
    <w:rsid w:val="00FE3D45"/>
    <w:rsid w:val="00FE65C7"/>
    <w:rsid w:val="00FE7238"/>
    <w:rsid w:val="00FF040C"/>
    <w:rsid w:val="00FF1730"/>
    <w:rsid w:val="00FF3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66C149C7"/>
  <w15:docId w15:val="{A1C587E0-9F1D-4BD5-A821-1DBDA90A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D0173"/>
    <w:pPr>
      <w:keepNext/>
      <w:spacing w:before="240" w:after="24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9E0904"/>
    <w:pPr>
      <w:outlineLvl w:val="4"/>
    </w:pPr>
    <w:rPr>
      <w:rFonts w:eastAsia="Times New Roman" w:cs="Times New Roman"/>
      <w:lang w:eastAsia="en-US"/>
    </w:rPr>
  </w:style>
  <w:style w:type="paragraph" w:styleId="Heading6">
    <w:name w:val="heading 6"/>
    <w:basedOn w:val="Normal"/>
    <w:next w:val="Normal"/>
    <w:link w:val="Heading6Char"/>
    <w:qFormat/>
    <w:rsid w:val="009E0904"/>
    <w:pPr>
      <w:outlineLvl w:val="5"/>
    </w:pPr>
    <w:rPr>
      <w:rFonts w:eastAsia="Times New Roman" w:cs="Times New Roman"/>
      <w:lang w:eastAsia="en-US"/>
    </w:rPr>
  </w:style>
  <w:style w:type="paragraph" w:styleId="Heading7">
    <w:name w:val="heading 7"/>
    <w:basedOn w:val="Normal"/>
    <w:next w:val="Normal"/>
    <w:link w:val="Heading7Char"/>
    <w:qFormat/>
    <w:rsid w:val="009E0904"/>
    <w:pPr>
      <w:keepNext/>
      <w:keepLines/>
      <w:spacing w:before="80" w:after="60"/>
      <w:outlineLvl w:val="6"/>
    </w:pPr>
    <w:rPr>
      <w:rFonts w:eastAsia="Times New Roman" w:cs="Times New Roman"/>
      <w:b/>
      <w:kern w:val="28"/>
      <w:sz w:val="20"/>
      <w:lang w:eastAsia="en-US"/>
    </w:rPr>
  </w:style>
  <w:style w:type="paragraph" w:styleId="Heading8">
    <w:name w:val="heading 8"/>
    <w:basedOn w:val="Normal"/>
    <w:next w:val="Normal"/>
    <w:link w:val="Heading8Char"/>
    <w:qFormat/>
    <w:rsid w:val="009E0904"/>
    <w:pPr>
      <w:keepNext/>
      <w:keepLines/>
      <w:spacing w:before="80" w:after="60"/>
      <w:outlineLvl w:val="7"/>
    </w:pPr>
    <w:rPr>
      <w:rFonts w:eastAsia="Times New Roman" w:cs="Times New Roman"/>
      <w:i/>
      <w:kern w:val="28"/>
      <w:sz w:val="20"/>
      <w:lang w:eastAsia="en-US"/>
    </w:rPr>
  </w:style>
  <w:style w:type="paragraph" w:styleId="Heading9">
    <w:name w:val="heading 9"/>
    <w:basedOn w:val="Normal"/>
    <w:next w:val="Normal"/>
    <w:link w:val="Heading9Char"/>
    <w:qFormat/>
    <w:rsid w:val="009E0904"/>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D0173"/>
    <w:pPr>
      <w:numPr>
        <w:numId w:val="2"/>
      </w:num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customStyle="1" w:styleId="Heading5Char">
    <w:name w:val="Heading 5 Char"/>
    <w:basedOn w:val="DefaultParagraphFont"/>
    <w:link w:val="Heading5"/>
    <w:rsid w:val="009E0904"/>
    <w:rPr>
      <w:rFonts w:ascii="Arial" w:hAnsi="Arial"/>
      <w:sz w:val="22"/>
    </w:rPr>
  </w:style>
  <w:style w:type="character" w:customStyle="1" w:styleId="Heading6Char">
    <w:name w:val="Heading 6 Char"/>
    <w:basedOn w:val="DefaultParagraphFont"/>
    <w:link w:val="Heading6"/>
    <w:rsid w:val="009E0904"/>
    <w:rPr>
      <w:rFonts w:ascii="Arial" w:hAnsi="Arial"/>
      <w:sz w:val="22"/>
    </w:rPr>
  </w:style>
  <w:style w:type="character" w:customStyle="1" w:styleId="Heading7Char">
    <w:name w:val="Heading 7 Char"/>
    <w:basedOn w:val="DefaultParagraphFont"/>
    <w:link w:val="Heading7"/>
    <w:rsid w:val="009E0904"/>
    <w:rPr>
      <w:rFonts w:ascii="Arial" w:hAnsi="Arial"/>
      <w:b/>
      <w:kern w:val="28"/>
    </w:rPr>
  </w:style>
  <w:style w:type="character" w:customStyle="1" w:styleId="Heading8Char">
    <w:name w:val="Heading 8 Char"/>
    <w:basedOn w:val="DefaultParagraphFont"/>
    <w:link w:val="Heading8"/>
    <w:rsid w:val="009E0904"/>
    <w:rPr>
      <w:rFonts w:ascii="Arial" w:hAnsi="Arial"/>
      <w:i/>
      <w:kern w:val="28"/>
    </w:rPr>
  </w:style>
  <w:style w:type="character" w:customStyle="1" w:styleId="Heading9Char">
    <w:name w:val="Heading 9 Char"/>
    <w:basedOn w:val="DefaultParagraphFont"/>
    <w:link w:val="Heading9"/>
    <w:rsid w:val="009E0904"/>
    <w:rPr>
      <w:rFonts w:ascii="Arial" w:hAnsi="Arial"/>
      <w:i/>
      <w:sz w:val="22"/>
    </w:rPr>
  </w:style>
  <w:style w:type="character" w:customStyle="1" w:styleId="FootnoteTextChar">
    <w:name w:val="Footnote Text Char"/>
    <w:basedOn w:val="DefaultParagraphFont"/>
    <w:link w:val="FootnoteText"/>
    <w:uiPriority w:val="99"/>
    <w:rsid w:val="009E0904"/>
    <w:rPr>
      <w:rFonts w:ascii="Arial" w:eastAsia="SimSun" w:hAnsi="Arial" w:cs="Arial"/>
      <w:sz w:val="18"/>
      <w:lang w:eastAsia="zh-CN"/>
    </w:rPr>
  </w:style>
  <w:style w:type="paragraph" w:customStyle="1" w:styleId="Default">
    <w:name w:val="Default"/>
    <w:rsid w:val="009E0904"/>
    <w:pPr>
      <w:autoSpaceDE w:val="0"/>
      <w:autoSpaceDN w:val="0"/>
      <w:adjustRightInd w:val="0"/>
    </w:pPr>
    <w:rPr>
      <w:rFonts w:ascii="Arial" w:eastAsia="SimSun" w:hAnsi="Arial" w:cs="Arial"/>
      <w:color w:val="000000"/>
      <w:sz w:val="24"/>
      <w:szCs w:val="24"/>
    </w:rPr>
  </w:style>
  <w:style w:type="character" w:customStyle="1" w:styleId="CommentTextChar">
    <w:name w:val="Comment Text Char"/>
    <w:basedOn w:val="DefaultParagraphFont"/>
    <w:semiHidden/>
    <w:rsid w:val="009E0904"/>
    <w:rPr>
      <w:rFonts w:ascii="Arial" w:eastAsia="SimSun" w:hAnsi="Arial" w:cs="Arial"/>
      <w:sz w:val="18"/>
      <w:lang w:eastAsia="zh-CN"/>
    </w:rPr>
  </w:style>
  <w:style w:type="paragraph" w:styleId="ListParagraph">
    <w:name w:val="List Paragraph"/>
    <w:aliases w:val="First level list"/>
    <w:basedOn w:val="Normal"/>
    <w:link w:val="ListParagraphChar"/>
    <w:uiPriority w:val="34"/>
    <w:qFormat/>
    <w:rsid w:val="009E0904"/>
    <w:pPr>
      <w:ind w:left="720"/>
      <w:contextualSpacing/>
    </w:pPr>
    <w:rPr>
      <w:rFonts w:eastAsia="Times New Roman"/>
      <w:lang w:eastAsia="en-US"/>
    </w:rPr>
  </w:style>
  <w:style w:type="character" w:styleId="Hyperlink">
    <w:name w:val="Hyperlink"/>
    <w:basedOn w:val="DefaultParagraphFont"/>
    <w:unhideWhenUsed/>
    <w:rsid w:val="009E0904"/>
    <w:rPr>
      <w:color w:val="0000FF" w:themeColor="hyperlink"/>
      <w:u w:val="single"/>
    </w:rPr>
  </w:style>
  <w:style w:type="table" w:styleId="TableGrid">
    <w:name w:val="Table Grid"/>
    <w:basedOn w:val="TableNormal"/>
    <w:rsid w:val="009E0904"/>
    <w:rPr>
      <w:rFonts w:ascii="Arial" w:eastAsia="SimSun"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rsid w:val="009E0904"/>
    <w:rPr>
      <w:rFonts w:ascii="Arial" w:hAnsi="Arial"/>
      <w:sz w:val="22"/>
    </w:rPr>
  </w:style>
  <w:style w:type="paragraph" w:styleId="BodyTextIndent">
    <w:name w:val="Body Text Indent"/>
    <w:basedOn w:val="Normal"/>
    <w:link w:val="BodyTextIndentChar"/>
    <w:semiHidden/>
    <w:rsid w:val="009E0904"/>
    <w:pPr>
      <w:tabs>
        <w:tab w:val="left" w:pos="567"/>
        <w:tab w:val="left" w:pos="1134"/>
        <w:tab w:val="left" w:pos="1701"/>
        <w:tab w:val="left" w:pos="5670"/>
      </w:tabs>
      <w:ind w:left="567"/>
    </w:pPr>
    <w:rPr>
      <w:rFonts w:eastAsia="Times New Roman" w:cs="Times New Roman"/>
      <w:lang w:eastAsia="en-US"/>
    </w:rPr>
  </w:style>
  <w:style w:type="character" w:customStyle="1" w:styleId="BodyTextIndentChar1">
    <w:name w:val="Body Text Indent Char1"/>
    <w:basedOn w:val="DefaultParagraphFont"/>
    <w:semiHidden/>
    <w:rsid w:val="009E0904"/>
    <w:rPr>
      <w:rFonts w:ascii="Arial" w:eastAsia="SimSun" w:hAnsi="Arial" w:cs="Arial"/>
      <w:sz w:val="22"/>
      <w:lang w:eastAsia="zh-CN"/>
    </w:rPr>
  </w:style>
  <w:style w:type="character" w:customStyle="1" w:styleId="ClosingChar">
    <w:name w:val="Closing Char"/>
    <w:basedOn w:val="DefaultParagraphFont"/>
    <w:link w:val="Closing"/>
    <w:semiHidden/>
    <w:rsid w:val="009E0904"/>
    <w:rPr>
      <w:rFonts w:ascii="Arial" w:hAnsi="Arial"/>
      <w:sz w:val="22"/>
    </w:rPr>
  </w:style>
  <w:style w:type="paragraph" w:styleId="Closing">
    <w:name w:val="Closing"/>
    <w:basedOn w:val="Normal"/>
    <w:link w:val="ClosingChar"/>
    <w:semiHidden/>
    <w:rsid w:val="009E0904"/>
    <w:pPr>
      <w:ind w:left="4253"/>
      <w:jc w:val="center"/>
    </w:pPr>
    <w:rPr>
      <w:rFonts w:eastAsia="Times New Roman" w:cs="Times New Roman"/>
      <w:lang w:eastAsia="en-US"/>
    </w:rPr>
  </w:style>
  <w:style w:type="character" w:customStyle="1" w:styleId="ClosingChar1">
    <w:name w:val="Closing Char1"/>
    <w:basedOn w:val="DefaultParagraphFont"/>
    <w:semiHidden/>
    <w:rsid w:val="009E0904"/>
    <w:rPr>
      <w:rFonts w:ascii="Arial" w:eastAsia="SimSun" w:hAnsi="Arial" w:cs="Arial"/>
      <w:sz w:val="22"/>
      <w:lang w:eastAsia="zh-CN"/>
    </w:rPr>
  </w:style>
  <w:style w:type="character" w:customStyle="1" w:styleId="MacroTextChar">
    <w:name w:val="Macro Text Char"/>
    <w:basedOn w:val="DefaultParagraphFont"/>
    <w:link w:val="MacroText"/>
    <w:semiHidden/>
    <w:rsid w:val="009E0904"/>
    <w:rPr>
      <w:rFonts w:ascii="Courier New" w:hAnsi="Courier New"/>
      <w:sz w:val="16"/>
    </w:rPr>
  </w:style>
  <w:style w:type="paragraph" w:styleId="MacroText">
    <w:name w:val="macro"/>
    <w:link w:val="MacroTextChar"/>
    <w:semiHidden/>
    <w:rsid w:val="009E090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1">
    <w:name w:val="Macro Text Char1"/>
    <w:basedOn w:val="DefaultParagraphFont"/>
    <w:semiHidden/>
    <w:rsid w:val="009E0904"/>
    <w:rPr>
      <w:rFonts w:ascii="Consolas" w:eastAsia="SimSun" w:hAnsi="Consolas" w:cs="Arial"/>
      <w:lang w:eastAsia="zh-CN"/>
    </w:rPr>
  </w:style>
  <w:style w:type="paragraph" w:styleId="TOC9">
    <w:name w:val="toc 9"/>
    <w:basedOn w:val="Normal"/>
    <w:next w:val="Normal"/>
    <w:semiHidden/>
    <w:rsid w:val="009E0904"/>
    <w:pPr>
      <w:tabs>
        <w:tab w:val="right" w:leader="dot" w:pos="8504"/>
      </w:tabs>
      <w:ind w:left="2080"/>
    </w:pPr>
    <w:rPr>
      <w:rFonts w:eastAsia="Times New Roman" w:cs="Times New Roman"/>
      <w:lang w:eastAsia="en-US"/>
    </w:rPr>
  </w:style>
  <w:style w:type="character" w:styleId="PageNumber">
    <w:name w:val="page number"/>
    <w:basedOn w:val="DefaultParagraphFont"/>
    <w:semiHidden/>
    <w:rsid w:val="009E0904"/>
  </w:style>
  <w:style w:type="paragraph" w:customStyle="1" w:styleId="DateSignatureAligned">
    <w:name w:val="Date / Signature Aligned"/>
    <w:basedOn w:val="Normal"/>
    <w:rsid w:val="009E0904"/>
    <w:pPr>
      <w:ind w:left="5250"/>
    </w:pPr>
  </w:style>
  <w:style w:type="character" w:styleId="Emphasis">
    <w:name w:val="Emphasis"/>
    <w:basedOn w:val="DefaultParagraphFont"/>
    <w:uiPriority w:val="20"/>
    <w:qFormat/>
    <w:rsid w:val="009E0904"/>
    <w:rPr>
      <w:i/>
      <w:iCs/>
    </w:rPr>
  </w:style>
  <w:style w:type="character" w:customStyle="1" w:styleId="CommentSubjectChar">
    <w:name w:val="Comment Subject Char"/>
    <w:basedOn w:val="CommentTextChar"/>
    <w:link w:val="CommentSubject"/>
    <w:semiHidden/>
    <w:rsid w:val="009E0904"/>
    <w:rPr>
      <w:rFonts w:ascii="Arial" w:eastAsia="SimSun" w:hAnsi="Arial" w:cs="Arial"/>
      <w:b/>
      <w:bCs/>
      <w:sz w:val="18"/>
      <w:lang w:eastAsia="zh-CN"/>
    </w:rPr>
  </w:style>
  <w:style w:type="paragraph" w:styleId="CommentSubject">
    <w:name w:val="annotation subject"/>
    <w:basedOn w:val="CommentText"/>
    <w:next w:val="CommentText"/>
    <w:link w:val="CommentSubjectChar"/>
    <w:semiHidden/>
    <w:unhideWhenUsed/>
    <w:rsid w:val="009E0904"/>
    <w:rPr>
      <w:b/>
      <w:bCs/>
    </w:rPr>
  </w:style>
  <w:style w:type="character" w:customStyle="1" w:styleId="CommentTextChar1">
    <w:name w:val="Comment Text Char1"/>
    <w:basedOn w:val="DefaultParagraphFont"/>
    <w:link w:val="CommentText"/>
    <w:semiHidden/>
    <w:rsid w:val="009E0904"/>
    <w:rPr>
      <w:rFonts w:ascii="Arial" w:eastAsia="SimSun" w:hAnsi="Arial" w:cs="Arial"/>
      <w:sz w:val="18"/>
      <w:lang w:eastAsia="zh-CN"/>
    </w:rPr>
  </w:style>
  <w:style w:type="character" w:customStyle="1" w:styleId="CommentSubjectChar1">
    <w:name w:val="Comment Subject Char1"/>
    <w:basedOn w:val="CommentTextChar1"/>
    <w:semiHidden/>
    <w:rsid w:val="009E0904"/>
    <w:rPr>
      <w:rFonts w:ascii="Arial" w:eastAsia="SimSun" w:hAnsi="Arial" w:cs="Arial"/>
      <w:b/>
      <w:bCs/>
      <w:sz w:val="18"/>
      <w:lang w:eastAsia="zh-CN"/>
    </w:rPr>
  </w:style>
  <w:style w:type="character" w:styleId="CommentReference">
    <w:name w:val="annotation reference"/>
    <w:basedOn w:val="DefaultParagraphFont"/>
    <w:unhideWhenUsed/>
    <w:rsid w:val="009E0904"/>
    <w:rPr>
      <w:sz w:val="16"/>
      <w:szCs w:val="16"/>
    </w:rPr>
  </w:style>
  <w:style w:type="paragraph" w:styleId="Revision">
    <w:name w:val="Revision"/>
    <w:hidden/>
    <w:uiPriority w:val="99"/>
    <w:semiHidden/>
    <w:rsid w:val="009E0904"/>
    <w:rPr>
      <w:rFonts w:ascii="Arial" w:eastAsia="SimSun" w:hAnsi="Arial" w:cs="Arial"/>
      <w:sz w:val="22"/>
      <w:lang w:eastAsia="zh-CN"/>
    </w:rPr>
  </w:style>
  <w:style w:type="character" w:customStyle="1" w:styleId="Heading3Char">
    <w:name w:val="Heading 3 Char"/>
    <w:basedOn w:val="DefaultParagraphFont"/>
    <w:link w:val="Heading3"/>
    <w:rsid w:val="000B45E1"/>
    <w:rPr>
      <w:rFonts w:ascii="Arial" w:eastAsia="SimSun" w:hAnsi="Arial" w:cs="Arial"/>
      <w:bCs/>
      <w:sz w:val="22"/>
      <w:szCs w:val="26"/>
      <w:u w:val="single"/>
      <w:lang w:eastAsia="zh-CN"/>
    </w:rPr>
  </w:style>
  <w:style w:type="character" w:customStyle="1" w:styleId="ListParagraphChar">
    <w:name w:val="List Paragraph Char"/>
    <w:aliases w:val="First level list Char"/>
    <w:basedOn w:val="DefaultParagraphFont"/>
    <w:link w:val="ListParagraph"/>
    <w:uiPriority w:val="34"/>
    <w:rsid w:val="00373E8B"/>
    <w:rPr>
      <w:rFonts w:ascii="Arial" w:hAnsi="Arial" w:cs="Arial"/>
      <w:sz w:val="22"/>
    </w:rPr>
  </w:style>
  <w:style w:type="paragraph" w:styleId="BodyText3">
    <w:name w:val="Body Text 3"/>
    <w:basedOn w:val="Normal"/>
    <w:link w:val="BodyText3Char"/>
    <w:semiHidden/>
    <w:unhideWhenUsed/>
    <w:rsid w:val="007315D5"/>
    <w:pPr>
      <w:spacing w:after="120"/>
    </w:pPr>
    <w:rPr>
      <w:sz w:val="16"/>
      <w:szCs w:val="16"/>
    </w:rPr>
  </w:style>
  <w:style w:type="character" w:customStyle="1" w:styleId="BodyText3Char">
    <w:name w:val="Body Text 3 Char"/>
    <w:basedOn w:val="DefaultParagraphFont"/>
    <w:link w:val="BodyText3"/>
    <w:semiHidden/>
    <w:rsid w:val="007315D5"/>
    <w:rPr>
      <w:rFonts w:ascii="Arial" w:eastAsia="SimSun" w:hAnsi="Arial" w:cs="Arial"/>
      <w:sz w:val="16"/>
      <w:szCs w:val="16"/>
      <w:lang w:eastAsia="zh-CN"/>
    </w:rPr>
  </w:style>
  <w:style w:type="paragraph" w:styleId="BodyText2">
    <w:name w:val="Body Text 2"/>
    <w:basedOn w:val="Normal"/>
    <w:link w:val="BodyText2Char"/>
    <w:semiHidden/>
    <w:unhideWhenUsed/>
    <w:rsid w:val="007315D5"/>
    <w:pPr>
      <w:spacing w:after="120" w:line="480" w:lineRule="auto"/>
    </w:pPr>
  </w:style>
  <w:style w:type="character" w:customStyle="1" w:styleId="BodyText2Char">
    <w:name w:val="Body Text 2 Char"/>
    <w:basedOn w:val="DefaultParagraphFont"/>
    <w:link w:val="BodyText2"/>
    <w:semiHidden/>
    <w:rsid w:val="007315D5"/>
    <w:rPr>
      <w:rFonts w:ascii="Arial" w:eastAsia="SimSun" w:hAnsi="Arial" w:cs="Arial"/>
      <w:sz w:val="22"/>
      <w:lang w:eastAsia="zh-CN"/>
    </w:rPr>
  </w:style>
  <w:style w:type="paragraph" w:customStyle="1" w:styleId="indent1">
    <w:name w:val="indent_1"/>
    <w:basedOn w:val="Normal"/>
    <w:rsid w:val="007315D5"/>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7315D5"/>
    <w:pPr>
      <w:tabs>
        <w:tab w:val="left" w:pos="2268"/>
      </w:tabs>
      <w:jc w:val="both"/>
    </w:pPr>
    <w:rPr>
      <w:rFonts w:ascii="Times New Roman" w:eastAsia="Times New Roman" w:hAnsi="Times New Roman" w:cs="Times New Roman"/>
      <w:sz w:val="28"/>
      <w:szCs w:val="28"/>
      <w:lang w:val="en-GB" w:eastAsia="ja-JP"/>
    </w:rPr>
  </w:style>
  <w:style w:type="paragraph" w:styleId="Title">
    <w:name w:val="Title"/>
    <w:basedOn w:val="Normal"/>
    <w:link w:val="TitleChar"/>
    <w:qFormat/>
    <w:rsid w:val="007315D5"/>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7315D5"/>
    <w:rPr>
      <w:b/>
      <w:sz w:val="40"/>
      <w:szCs w:val="40"/>
      <w:lang w:val="en-GB" w:eastAsia="ja-JP"/>
    </w:rPr>
  </w:style>
  <w:style w:type="character" w:customStyle="1" w:styleId="Heading1Char">
    <w:name w:val="Heading 1 Char"/>
    <w:link w:val="Heading1"/>
    <w:locked/>
    <w:rsid w:val="007315D5"/>
    <w:rPr>
      <w:rFonts w:ascii="Arial" w:eastAsia="SimSun" w:hAnsi="Arial" w:cs="Arial"/>
      <w:b/>
      <w:bCs/>
      <w:caps/>
      <w:kern w:val="32"/>
      <w:sz w:val="22"/>
      <w:szCs w:val="32"/>
      <w:lang w:eastAsia="zh-CN"/>
    </w:rPr>
  </w:style>
  <w:style w:type="paragraph" w:styleId="NormalWeb">
    <w:name w:val="Normal (Web)"/>
    <w:basedOn w:val="Normal"/>
    <w:uiPriority w:val="99"/>
    <w:semiHidden/>
    <w:unhideWhenUsed/>
    <w:rsid w:val="002F2BA3"/>
    <w:pPr>
      <w:spacing w:before="100" w:beforeAutospacing="1" w:after="100" w:afterAutospacing="1"/>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892ACC"/>
    <w:rPr>
      <w:b/>
      <w:bCs/>
    </w:rPr>
  </w:style>
  <w:style w:type="character" w:customStyle="1" w:styleId="HeaderChar">
    <w:name w:val="Header Char"/>
    <w:basedOn w:val="DefaultParagraphFont"/>
    <w:link w:val="Header"/>
    <w:uiPriority w:val="99"/>
    <w:rsid w:val="00735D59"/>
    <w:rPr>
      <w:rFonts w:ascii="Arial" w:eastAsia="SimSun" w:hAnsi="Arial" w:cs="Arial"/>
      <w:sz w:val="22"/>
      <w:lang w:eastAsia="zh-CN"/>
    </w:rPr>
  </w:style>
  <w:style w:type="character" w:styleId="EndnoteReference">
    <w:name w:val="endnote reference"/>
    <w:basedOn w:val="DefaultParagraphFont"/>
    <w:semiHidden/>
    <w:unhideWhenUsed/>
    <w:rsid w:val="00735D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779518">
      <w:bodyDiv w:val="1"/>
      <w:marLeft w:val="0"/>
      <w:marRight w:val="0"/>
      <w:marTop w:val="0"/>
      <w:marBottom w:val="0"/>
      <w:divBdr>
        <w:top w:val="none" w:sz="0" w:space="0" w:color="auto"/>
        <w:left w:val="none" w:sz="0" w:space="0" w:color="auto"/>
        <w:bottom w:val="none" w:sz="0" w:space="0" w:color="auto"/>
        <w:right w:val="none" w:sz="0" w:space="0" w:color="auto"/>
      </w:divBdr>
    </w:div>
    <w:div w:id="1012217646">
      <w:bodyDiv w:val="1"/>
      <w:marLeft w:val="0"/>
      <w:marRight w:val="0"/>
      <w:marTop w:val="0"/>
      <w:marBottom w:val="0"/>
      <w:divBdr>
        <w:top w:val="none" w:sz="0" w:space="0" w:color="auto"/>
        <w:left w:val="none" w:sz="0" w:space="0" w:color="auto"/>
        <w:bottom w:val="none" w:sz="0" w:space="0" w:color="auto"/>
        <w:right w:val="none" w:sz="0" w:space="0" w:color="auto"/>
      </w:divBdr>
    </w:div>
    <w:div w:id="1145510941">
      <w:bodyDiv w:val="1"/>
      <w:marLeft w:val="0"/>
      <w:marRight w:val="0"/>
      <w:marTop w:val="0"/>
      <w:marBottom w:val="0"/>
      <w:divBdr>
        <w:top w:val="none" w:sz="0" w:space="0" w:color="auto"/>
        <w:left w:val="none" w:sz="0" w:space="0" w:color="auto"/>
        <w:bottom w:val="none" w:sz="0" w:space="0" w:color="auto"/>
        <w:right w:val="none" w:sz="0" w:space="0" w:color="auto"/>
      </w:divBdr>
    </w:div>
    <w:div w:id="1170293779">
      <w:bodyDiv w:val="1"/>
      <w:marLeft w:val="0"/>
      <w:marRight w:val="0"/>
      <w:marTop w:val="0"/>
      <w:marBottom w:val="0"/>
      <w:divBdr>
        <w:top w:val="none" w:sz="0" w:space="0" w:color="auto"/>
        <w:left w:val="none" w:sz="0" w:space="0" w:color="auto"/>
        <w:bottom w:val="none" w:sz="0" w:space="0" w:color="auto"/>
        <w:right w:val="none" w:sz="0" w:space="0" w:color="auto"/>
      </w:divBdr>
    </w:div>
    <w:div w:id="1569151313">
      <w:bodyDiv w:val="1"/>
      <w:marLeft w:val="0"/>
      <w:marRight w:val="0"/>
      <w:marTop w:val="0"/>
      <w:marBottom w:val="0"/>
      <w:divBdr>
        <w:top w:val="none" w:sz="0" w:space="0" w:color="auto"/>
        <w:left w:val="none" w:sz="0" w:space="0" w:color="auto"/>
        <w:bottom w:val="none" w:sz="0" w:space="0" w:color="auto"/>
        <w:right w:val="none" w:sz="0" w:space="0" w:color="auto"/>
      </w:divBdr>
    </w:div>
    <w:div w:id="1578787464">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A253B-06DF-46D2-A878-3D1EA3111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4</Pages>
  <Words>1750</Words>
  <Characters>2017</Characters>
  <Application>Microsoft Office Word</Application>
  <DocSecurity>0</DocSecurity>
  <Lines>133</Lines>
  <Paragraphs>96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DiazN</dc:creator>
  <cp:keywords>FOR OFFICIAL USE ONLY</cp:keywords>
  <dc:description/>
  <cp:lastModifiedBy>ST LEGER Nathalie</cp:lastModifiedBy>
  <cp:revision>38</cp:revision>
  <cp:lastPrinted>2020-10-13T16:13:00Z</cp:lastPrinted>
  <dcterms:created xsi:type="dcterms:W3CDTF">2020-10-02T07:33:00Z</dcterms:created>
  <dcterms:modified xsi:type="dcterms:W3CDTF">2020-10-13T16:14:00Z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26e950b8-d6f6-4df3-a995-d5b850610a61</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