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4A0" w:firstRow="1" w:lastRow="0" w:firstColumn="1" w:lastColumn="0" w:noHBand="0" w:noVBand="1"/>
      </w:tblPr>
      <w:tblGrid>
        <w:gridCol w:w="4594"/>
        <w:gridCol w:w="4337"/>
        <w:gridCol w:w="425"/>
      </w:tblGrid>
      <w:tr w:rsidR="00672A85">
        <w:trPr>
          <w:trHeight w:val="1977"/>
        </w:trPr>
        <w:tc>
          <w:tcPr>
            <w:tcW w:w="4594" w:type="dxa"/>
            <w:tcBorders>
              <w:bottom w:val="single" w:sz="4" w:space="0" w:color="auto"/>
            </w:tcBorders>
            <w:tcMar>
              <w:bottom w:w="170" w:type="dxa"/>
            </w:tcMar>
          </w:tcPr>
          <w:p w:rsidR="00672A85" w:rsidRDefault="00F30B02">
            <w:pPr>
              <w:jc w:val="both"/>
            </w:pPr>
            <w:bookmarkStart w:id="0" w:name="_GoBack"/>
            <w:bookmarkEnd w:id="0"/>
            <w:r>
              <w:rPr>
                <w:noProof/>
                <w:lang w:eastAsia="en-US"/>
              </w:rPr>
              <w:drawing>
                <wp:anchor distT="0" distB="0" distL="114300" distR="114300" simplePos="0" relativeHeight="251659264" behindDoc="1" locked="0" layoutInCell="0" allowOverlap="1" wp14:anchorId="6E41A3DF" wp14:editId="6738A12A">
                  <wp:simplePos x="0" y="0"/>
                  <wp:positionH relativeFrom="page">
                    <wp:posOffset>3834130</wp:posOffset>
                  </wp:positionH>
                  <wp:positionV relativeFrom="margin">
                    <wp:posOffset>0</wp:posOffset>
                  </wp:positionV>
                  <wp:extent cx="866775" cy="1323975"/>
                  <wp:effectExtent l="0" t="0" r="9525" b="9525"/>
                  <wp:wrapNone/>
                  <wp:docPr id="4" name="图片 4"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WIPO-C-B&amp;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866775" cy="1323975"/>
                          </a:xfrm>
                          <a:prstGeom prst="rect">
                            <a:avLst/>
                          </a:prstGeom>
                          <a:noFill/>
                          <a:ln>
                            <a:noFill/>
                          </a:ln>
                        </pic:spPr>
                      </pic:pic>
                    </a:graphicData>
                  </a:graphic>
                </wp:anchor>
              </w:drawing>
            </w:r>
          </w:p>
        </w:tc>
        <w:tc>
          <w:tcPr>
            <w:tcW w:w="4337" w:type="dxa"/>
            <w:tcBorders>
              <w:bottom w:val="single" w:sz="4" w:space="0" w:color="auto"/>
            </w:tcBorders>
            <w:tcMar>
              <w:left w:w="0" w:type="dxa"/>
              <w:right w:w="0" w:type="dxa"/>
            </w:tcMar>
          </w:tcPr>
          <w:p w:rsidR="00672A85" w:rsidRDefault="00672A85"/>
        </w:tc>
        <w:tc>
          <w:tcPr>
            <w:tcW w:w="425" w:type="dxa"/>
            <w:tcBorders>
              <w:bottom w:val="single" w:sz="4" w:space="0" w:color="auto"/>
            </w:tcBorders>
            <w:tcMar>
              <w:left w:w="0" w:type="dxa"/>
              <w:right w:w="0" w:type="dxa"/>
            </w:tcMar>
          </w:tcPr>
          <w:p w:rsidR="00672A85" w:rsidRDefault="00F30B02">
            <w:pPr>
              <w:jc w:val="right"/>
            </w:pPr>
            <w:r>
              <w:rPr>
                <w:b/>
                <w:sz w:val="40"/>
                <w:szCs w:val="40"/>
              </w:rPr>
              <w:t>C</w:t>
            </w:r>
          </w:p>
        </w:tc>
      </w:tr>
      <w:tr w:rsidR="00672A85">
        <w:trPr>
          <w:trHeight w:hRule="exact" w:val="340"/>
        </w:trPr>
        <w:tc>
          <w:tcPr>
            <w:tcW w:w="9356" w:type="dxa"/>
            <w:gridSpan w:val="3"/>
            <w:tcBorders>
              <w:top w:val="single" w:sz="4" w:space="0" w:color="auto"/>
            </w:tcBorders>
            <w:tcMar>
              <w:top w:w="170" w:type="dxa"/>
              <w:left w:w="0" w:type="dxa"/>
              <w:right w:w="0" w:type="dxa"/>
            </w:tcMar>
            <w:vAlign w:val="bottom"/>
          </w:tcPr>
          <w:p w:rsidR="00672A85" w:rsidRDefault="00F30B02">
            <w:pPr>
              <w:jc w:val="right"/>
              <w:rPr>
                <w:rFonts w:ascii="Arial Black" w:hAnsi="Arial Black"/>
                <w:caps/>
                <w:sz w:val="15"/>
              </w:rPr>
            </w:pPr>
            <w:r>
              <w:rPr>
                <w:rFonts w:ascii="Arial Black" w:hAnsi="Arial Black"/>
                <w:caps/>
                <w:sz w:val="15"/>
              </w:rPr>
              <w:t>H/LD/WG/</w:t>
            </w:r>
            <w:r>
              <w:rPr>
                <w:rFonts w:ascii="Arial Black" w:hAnsi="Arial Black" w:hint="eastAsia"/>
                <w:caps/>
                <w:sz w:val="15"/>
              </w:rPr>
              <w:t>7</w:t>
            </w:r>
            <w:r w:rsidR="007E5023">
              <w:rPr>
                <w:rFonts w:ascii="Arial Black" w:hAnsi="Arial Black" w:hint="eastAsia"/>
                <w:caps/>
                <w:sz w:val="15"/>
              </w:rPr>
              <w:t>/</w:t>
            </w:r>
            <w:r w:rsidR="005D02A9">
              <w:rPr>
                <w:rFonts w:ascii="Arial Black" w:hAnsi="Arial Black" w:hint="eastAsia"/>
                <w:caps/>
                <w:sz w:val="15"/>
              </w:rPr>
              <w:t>inf</w:t>
            </w:r>
            <w:r>
              <w:rPr>
                <w:rFonts w:ascii="Arial Black" w:hAnsi="Arial Black"/>
                <w:caps/>
                <w:sz w:val="15"/>
              </w:rPr>
              <w:t>/</w:t>
            </w:r>
            <w:bookmarkStart w:id="1" w:name="Code"/>
            <w:bookmarkEnd w:id="1"/>
            <w:r w:rsidR="007E5023">
              <w:rPr>
                <w:rFonts w:ascii="Arial Black" w:hAnsi="Arial Black" w:hint="eastAsia"/>
                <w:caps/>
                <w:sz w:val="15"/>
              </w:rPr>
              <w:t>2</w:t>
            </w:r>
          </w:p>
        </w:tc>
      </w:tr>
      <w:tr w:rsidR="00672A85">
        <w:trPr>
          <w:trHeight w:hRule="exact" w:val="170"/>
        </w:trPr>
        <w:tc>
          <w:tcPr>
            <w:tcW w:w="9356" w:type="dxa"/>
            <w:gridSpan w:val="3"/>
            <w:tcMar>
              <w:left w:w="0" w:type="dxa"/>
              <w:right w:w="0" w:type="dxa"/>
            </w:tcMar>
            <w:vAlign w:val="bottom"/>
          </w:tcPr>
          <w:p w:rsidR="00672A85" w:rsidRDefault="00F30B02">
            <w:pPr>
              <w:jc w:val="right"/>
              <w:rPr>
                <w:rFonts w:ascii="Arial Black" w:hAnsi="Arial Black"/>
                <w:b/>
                <w:caps/>
                <w:sz w:val="15"/>
                <w:szCs w:val="15"/>
              </w:rPr>
            </w:pPr>
            <w:r>
              <w:rPr>
                <w:rFonts w:eastAsia="SimHei" w:hint="eastAsia"/>
                <w:b/>
                <w:sz w:val="15"/>
                <w:szCs w:val="15"/>
              </w:rPr>
              <w:t>原</w:t>
            </w:r>
            <w:r>
              <w:rPr>
                <w:rFonts w:eastAsia="SimHei"/>
                <w:b/>
                <w:sz w:val="15"/>
                <w:szCs w:val="15"/>
                <w:lang w:val="pt-BR"/>
              </w:rPr>
              <w:t xml:space="preserve"> </w:t>
            </w:r>
            <w:r>
              <w:rPr>
                <w:rFonts w:eastAsia="SimHei" w:hint="eastAsia"/>
                <w:b/>
                <w:sz w:val="15"/>
                <w:szCs w:val="15"/>
              </w:rPr>
              <w:t>文</w:t>
            </w:r>
            <w:r>
              <w:rPr>
                <w:rFonts w:eastAsia="SimHei" w:hint="eastAsia"/>
                <w:b/>
                <w:sz w:val="15"/>
                <w:szCs w:val="15"/>
                <w:lang w:val="pt-BR"/>
              </w:rPr>
              <w:t>：</w:t>
            </w:r>
            <w:bookmarkStart w:id="2" w:name="Original"/>
            <w:bookmarkEnd w:id="2"/>
            <w:r>
              <w:rPr>
                <w:rFonts w:eastAsia="SimHei" w:hint="eastAsia"/>
                <w:b/>
                <w:sz w:val="15"/>
                <w:szCs w:val="15"/>
                <w:lang w:val="pt-BR"/>
              </w:rPr>
              <w:t>英</w:t>
            </w:r>
            <w:r>
              <w:rPr>
                <w:rFonts w:eastAsia="SimHei" w:hint="eastAsia"/>
                <w:b/>
                <w:sz w:val="15"/>
                <w:szCs w:val="15"/>
              </w:rPr>
              <w:t>文</w:t>
            </w:r>
          </w:p>
        </w:tc>
      </w:tr>
      <w:tr w:rsidR="00672A85">
        <w:trPr>
          <w:trHeight w:hRule="exact" w:val="198"/>
        </w:trPr>
        <w:tc>
          <w:tcPr>
            <w:tcW w:w="9356" w:type="dxa"/>
            <w:gridSpan w:val="3"/>
            <w:tcMar>
              <w:left w:w="0" w:type="dxa"/>
              <w:right w:w="0" w:type="dxa"/>
            </w:tcMar>
            <w:vAlign w:val="bottom"/>
          </w:tcPr>
          <w:p w:rsidR="00672A85" w:rsidRDefault="00F30B02">
            <w:pPr>
              <w:jc w:val="right"/>
              <w:rPr>
                <w:rFonts w:ascii="SimHei" w:eastAsia="SimHei" w:hAnsi="Arial Black"/>
                <w:b/>
                <w:caps/>
                <w:sz w:val="15"/>
                <w:szCs w:val="15"/>
              </w:rPr>
            </w:pPr>
            <w:r>
              <w:rPr>
                <w:rFonts w:ascii="SimHei" w:eastAsia="SimHei" w:hint="eastAsia"/>
                <w:b/>
                <w:sz w:val="15"/>
                <w:szCs w:val="15"/>
              </w:rPr>
              <w:t>日</w:t>
            </w:r>
            <w:r>
              <w:rPr>
                <w:rFonts w:ascii="SimHei" w:eastAsia="SimHei" w:hint="eastAsia"/>
                <w:b/>
                <w:sz w:val="15"/>
                <w:szCs w:val="15"/>
                <w:lang w:val="pt-BR"/>
              </w:rPr>
              <w:t xml:space="preserve"> </w:t>
            </w:r>
            <w:r>
              <w:rPr>
                <w:rFonts w:ascii="SimHei" w:eastAsia="SimHei" w:hint="eastAsia"/>
                <w:b/>
                <w:sz w:val="15"/>
                <w:szCs w:val="15"/>
              </w:rPr>
              <w:t>期</w:t>
            </w:r>
            <w:r>
              <w:rPr>
                <w:rFonts w:ascii="SimHei" w:eastAsia="SimHei" w:hAnsi="SimSun" w:hint="eastAsia"/>
                <w:b/>
                <w:sz w:val="15"/>
                <w:szCs w:val="15"/>
                <w:lang w:val="pt-BR"/>
              </w:rPr>
              <w:t>：</w:t>
            </w:r>
            <w:bookmarkStart w:id="3" w:name="Date"/>
            <w:bookmarkEnd w:id="3"/>
            <w:r>
              <w:rPr>
                <w:rFonts w:ascii="Arial Black" w:eastAsia="SimHei" w:hAnsi="Arial Black"/>
                <w:b/>
                <w:sz w:val="15"/>
                <w:szCs w:val="15"/>
                <w:lang w:val="pt-BR"/>
              </w:rPr>
              <w:t>201</w:t>
            </w:r>
            <w:r>
              <w:rPr>
                <w:rFonts w:ascii="Arial Black" w:eastAsia="SimHei" w:hAnsi="Arial Black" w:hint="eastAsia"/>
                <w:b/>
                <w:sz w:val="15"/>
                <w:szCs w:val="15"/>
                <w:lang w:val="pt-BR"/>
              </w:rPr>
              <w:t>8</w:t>
            </w:r>
            <w:r>
              <w:rPr>
                <w:rFonts w:ascii="SimHei" w:eastAsia="SimHei" w:hAnsi="Times New Roman" w:hint="eastAsia"/>
                <w:b/>
                <w:sz w:val="15"/>
                <w:szCs w:val="15"/>
              </w:rPr>
              <w:t>年</w:t>
            </w:r>
            <w:r w:rsidR="00C32CBC">
              <w:rPr>
                <w:rFonts w:ascii="Arial Black" w:eastAsia="SimHei" w:hAnsi="Arial Black" w:hint="eastAsia"/>
                <w:b/>
                <w:sz w:val="15"/>
                <w:szCs w:val="15"/>
                <w:lang w:val="pt-BR"/>
              </w:rPr>
              <w:t>7</w:t>
            </w:r>
            <w:r>
              <w:rPr>
                <w:rFonts w:ascii="SimHei" w:eastAsia="SimHei" w:hAnsi="Times New Roman" w:hint="eastAsia"/>
                <w:b/>
                <w:sz w:val="15"/>
                <w:szCs w:val="15"/>
              </w:rPr>
              <w:t>月</w:t>
            </w:r>
            <w:r w:rsidR="00C32CBC">
              <w:rPr>
                <w:rFonts w:ascii="Arial Black" w:eastAsia="SimHei" w:hAnsi="Arial Black" w:hint="eastAsia"/>
                <w:b/>
                <w:sz w:val="15"/>
                <w:szCs w:val="15"/>
                <w:lang w:val="pt-BR"/>
              </w:rPr>
              <w:t>4</w:t>
            </w:r>
            <w:r>
              <w:rPr>
                <w:rFonts w:ascii="SimHei" w:eastAsia="SimHei" w:hAnsi="Times New Roman" w:hint="eastAsia"/>
                <w:b/>
                <w:sz w:val="15"/>
                <w:szCs w:val="15"/>
              </w:rPr>
              <w:t>日</w:t>
            </w:r>
            <w:r>
              <w:rPr>
                <w:rFonts w:ascii="SimHei" w:eastAsia="SimHei" w:hAnsi="Arial Black" w:hint="eastAsia"/>
                <w:b/>
                <w:caps/>
                <w:sz w:val="15"/>
                <w:szCs w:val="15"/>
              </w:rPr>
              <w:t xml:space="preserve">  </w:t>
            </w:r>
          </w:p>
        </w:tc>
      </w:tr>
    </w:tbl>
    <w:p w:rsidR="00672A85" w:rsidRDefault="00672A85"/>
    <w:p w:rsidR="00672A85" w:rsidRDefault="00672A85"/>
    <w:p w:rsidR="00672A85" w:rsidRDefault="00672A85"/>
    <w:p w:rsidR="00672A85" w:rsidRDefault="00672A85"/>
    <w:p w:rsidR="00672A85" w:rsidRDefault="00672A85"/>
    <w:p w:rsidR="00672A85" w:rsidRDefault="00F30B02">
      <w:pPr>
        <w:rPr>
          <w:rFonts w:ascii="SimHei" w:eastAsia="SimHei"/>
          <w:sz w:val="28"/>
          <w:szCs w:val="28"/>
        </w:rPr>
      </w:pPr>
      <w:r>
        <w:rPr>
          <w:rFonts w:ascii="SimHei" w:eastAsia="SimHei" w:hint="eastAsia"/>
          <w:sz w:val="28"/>
          <w:szCs w:val="28"/>
        </w:rPr>
        <w:t>工业品外观设计国际注册海牙体系法律发展工作组</w:t>
      </w:r>
    </w:p>
    <w:p w:rsidR="00672A85" w:rsidRDefault="00672A85"/>
    <w:p w:rsidR="00672A85" w:rsidRDefault="00672A85"/>
    <w:p w:rsidR="002A3D5D" w:rsidRPr="003C05AC" w:rsidRDefault="002A3D5D" w:rsidP="002A3D5D">
      <w:pPr>
        <w:textAlignment w:val="bottom"/>
        <w:rPr>
          <w:rFonts w:ascii="KaiTi" w:eastAsia="KaiTi"/>
          <w:b/>
          <w:sz w:val="24"/>
          <w:szCs w:val="24"/>
        </w:rPr>
      </w:pPr>
      <w:r w:rsidRPr="003C05AC">
        <w:rPr>
          <w:rFonts w:ascii="KaiTi" w:eastAsia="KaiTi" w:hint="eastAsia"/>
          <w:b/>
          <w:sz w:val="24"/>
          <w:szCs w:val="24"/>
        </w:rPr>
        <w:t>第七届会议</w:t>
      </w:r>
    </w:p>
    <w:p w:rsidR="002A3D5D" w:rsidRPr="003C05AC" w:rsidRDefault="002A3D5D" w:rsidP="002A3D5D">
      <w:pPr>
        <w:textAlignment w:val="bottom"/>
        <w:rPr>
          <w:rFonts w:ascii="KaiTi" w:eastAsia="KaiTi" w:hAnsi="KaiTi"/>
          <w:b/>
          <w:sz w:val="24"/>
          <w:szCs w:val="24"/>
        </w:rPr>
      </w:pPr>
      <w:r w:rsidRPr="003C05AC">
        <w:rPr>
          <w:rFonts w:ascii="KaiTi" w:eastAsia="KaiTi" w:hAnsi="KaiTi" w:hint="eastAsia"/>
          <w:sz w:val="24"/>
          <w:szCs w:val="24"/>
        </w:rPr>
        <w:t>2018</w:t>
      </w:r>
      <w:r w:rsidRPr="003C05AC">
        <w:rPr>
          <w:rFonts w:ascii="KaiTi" w:eastAsia="KaiTi" w:hAnsi="KaiTi" w:hint="eastAsia"/>
          <w:b/>
          <w:sz w:val="24"/>
          <w:szCs w:val="24"/>
        </w:rPr>
        <w:t>年</w:t>
      </w:r>
      <w:r w:rsidRPr="003C05AC">
        <w:rPr>
          <w:rFonts w:ascii="KaiTi" w:eastAsia="KaiTi" w:hAnsi="KaiTi" w:hint="eastAsia"/>
          <w:sz w:val="24"/>
          <w:szCs w:val="24"/>
        </w:rPr>
        <w:t>7</w:t>
      </w:r>
      <w:r w:rsidRPr="003C05AC">
        <w:rPr>
          <w:rFonts w:ascii="KaiTi" w:eastAsia="KaiTi" w:hAnsi="KaiTi" w:hint="eastAsia"/>
          <w:b/>
          <w:sz w:val="24"/>
          <w:szCs w:val="24"/>
        </w:rPr>
        <w:t>月</w:t>
      </w:r>
      <w:r w:rsidRPr="003C05AC">
        <w:rPr>
          <w:rFonts w:ascii="KaiTi" w:eastAsia="KaiTi" w:hAnsi="KaiTi" w:hint="eastAsia"/>
          <w:sz w:val="24"/>
          <w:szCs w:val="24"/>
        </w:rPr>
        <w:t>16</w:t>
      </w:r>
      <w:r w:rsidRPr="003C05AC">
        <w:rPr>
          <w:rFonts w:ascii="KaiTi" w:eastAsia="KaiTi" w:hAnsi="KaiTi" w:hint="eastAsia"/>
          <w:b/>
          <w:sz w:val="24"/>
          <w:szCs w:val="24"/>
        </w:rPr>
        <w:t>日至</w:t>
      </w:r>
      <w:r w:rsidRPr="003C05AC">
        <w:rPr>
          <w:rFonts w:ascii="KaiTi" w:eastAsia="KaiTi" w:hAnsi="KaiTi" w:hint="eastAsia"/>
          <w:sz w:val="24"/>
          <w:szCs w:val="24"/>
        </w:rPr>
        <w:t>18</w:t>
      </w:r>
      <w:r w:rsidRPr="003C05AC">
        <w:rPr>
          <w:rFonts w:ascii="KaiTi" w:eastAsia="KaiTi" w:hAnsi="KaiTi" w:hint="eastAsia"/>
          <w:b/>
          <w:sz w:val="24"/>
          <w:szCs w:val="24"/>
        </w:rPr>
        <w:t>日，日内瓦</w:t>
      </w:r>
    </w:p>
    <w:p w:rsidR="00224377" w:rsidRPr="002A3D5D" w:rsidRDefault="00224377" w:rsidP="00224377">
      <w:pPr>
        <w:rPr>
          <w:rFonts w:ascii="KaiTi" w:eastAsia="KaiTi" w:hAnsi="KaiTi"/>
          <w:sz w:val="24"/>
          <w:szCs w:val="24"/>
        </w:rPr>
      </w:pPr>
    </w:p>
    <w:p w:rsidR="00224377" w:rsidRDefault="00224377" w:rsidP="00224377">
      <w:pPr>
        <w:rPr>
          <w:rFonts w:ascii="KaiTi" w:eastAsia="KaiTi" w:hAnsi="KaiTi"/>
          <w:sz w:val="24"/>
          <w:szCs w:val="24"/>
        </w:rPr>
      </w:pPr>
    </w:p>
    <w:p w:rsidR="00224377" w:rsidRDefault="00224377" w:rsidP="00224377">
      <w:pPr>
        <w:rPr>
          <w:rFonts w:ascii="KaiTi" w:eastAsia="KaiTi" w:hAnsi="KaiTi"/>
          <w:sz w:val="24"/>
          <w:szCs w:val="24"/>
        </w:rPr>
      </w:pPr>
    </w:p>
    <w:p w:rsidR="00672A85" w:rsidRDefault="00F30B02" w:rsidP="00224377">
      <w:pPr>
        <w:rPr>
          <w:rFonts w:ascii="KaiTi" w:eastAsia="KaiTi" w:hAnsi="KaiTi"/>
          <w:sz w:val="24"/>
          <w:szCs w:val="24"/>
        </w:rPr>
      </w:pPr>
      <w:bookmarkStart w:id="4" w:name="TitleOfDoc"/>
      <w:bookmarkEnd w:id="4"/>
      <w:r w:rsidRPr="00224377">
        <w:rPr>
          <w:rFonts w:ascii="KaiTi" w:eastAsia="KaiTi" w:hAnsi="KaiTi" w:hint="eastAsia"/>
          <w:sz w:val="24"/>
          <w:szCs w:val="24"/>
        </w:rPr>
        <w:t>海牙体系的语言制度</w:t>
      </w:r>
    </w:p>
    <w:p w:rsidR="00FC02D2" w:rsidRDefault="00FC02D2" w:rsidP="00224377">
      <w:pPr>
        <w:rPr>
          <w:caps/>
          <w:sz w:val="24"/>
        </w:rPr>
      </w:pPr>
    </w:p>
    <w:p w:rsidR="00FC02D2" w:rsidRDefault="00FC02D2" w:rsidP="00FC02D2">
      <w:pPr>
        <w:rPr>
          <w:rFonts w:ascii="KaiTi" w:eastAsia="KaiTi" w:hAnsi="STKaiti" w:cs="Times New Roman"/>
          <w:kern w:val="2"/>
          <w:sz w:val="21"/>
          <w:szCs w:val="24"/>
        </w:rPr>
      </w:pPr>
      <w:bookmarkStart w:id="5" w:name="Prepared"/>
      <w:bookmarkEnd w:id="5"/>
      <w:r w:rsidRPr="00224377">
        <w:rPr>
          <w:rFonts w:ascii="KaiTi" w:eastAsia="KaiTi" w:hAnsi="STKaiti" w:cs="Times New Roman" w:hint="eastAsia"/>
          <w:kern w:val="2"/>
          <w:sz w:val="21"/>
          <w:szCs w:val="24"/>
        </w:rPr>
        <w:t>国际局编拟的文件</w:t>
      </w:r>
    </w:p>
    <w:p w:rsidR="00224377" w:rsidRDefault="00224377" w:rsidP="00224377">
      <w:pPr>
        <w:rPr>
          <w:rFonts w:ascii="KaiTi" w:eastAsia="KaiTi" w:hAnsi="STKaiti" w:cs="Times New Roman"/>
          <w:kern w:val="2"/>
          <w:sz w:val="21"/>
          <w:szCs w:val="24"/>
        </w:rPr>
      </w:pPr>
    </w:p>
    <w:p w:rsidR="00224377" w:rsidRDefault="00224377" w:rsidP="00224377">
      <w:pPr>
        <w:rPr>
          <w:rFonts w:ascii="KaiTi" w:eastAsia="KaiTi" w:hAnsi="STKaiti" w:cs="Times New Roman"/>
          <w:kern w:val="2"/>
          <w:sz w:val="21"/>
          <w:szCs w:val="24"/>
        </w:rPr>
      </w:pPr>
    </w:p>
    <w:p w:rsidR="00224377" w:rsidRDefault="00224377" w:rsidP="00224377">
      <w:pPr>
        <w:rPr>
          <w:rFonts w:ascii="KaiTi" w:eastAsia="KaiTi" w:hAnsi="STKaiti" w:cs="Times New Roman"/>
          <w:kern w:val="2"/>
          <w:sz w:val="21"/>
          <w:szCs w:val="24"/>
        </w:rPr>
      </w:pPr>
    </w:p>
    <w:p w:rsidR="00224377" w:rsidRDefault="00224377" w:rsidP="00224377">
      <w:pPr>
        <w:rPr>
          <w:i/>
        </w:rPr>
      </w:pPr>
    </w:p>
    <w:p w:rsidR="00672A85" w:rsidRPr="00D3366E" w:rsidRDefault="00F30B02" w:rsidP="00D3366E">
      <w:pPr>
        <w:pStyle w:val="Heading1"/>
        <w:overflowPunct w:val="0"/>
        <w:spacing w:beforeLines="100" w:afterLines="50" w:after="120" w:line="340" w:lineRule="atLeast"/>
        <w:rPr>
          <w:rFonts w:ascii="SimHei" w:eastAsia="SimHei" w:hAnsi="SimHei"/>
          <w:b w:val="0"/>
          <w:sz w:val="21"/>
        </w:rPr>
      </w:pPr>
      <w:r w:rsidRPr="00D3366E">
        <w:rPr>
          <w:rFonts w:ascii="SimHei" w:eastAsia="SimHei" w:hAnsi="SimHei" w:hint="eastAsia"/>
          <w:b w:val="0"/>
          <w:sz w:val="21"/>
        </w:rPr>
        <w:t>一</w:t>
      </w:r>
      <w:r w:rsidRPr="00821BBA">
        <w:rPr>
          <w:rFonts w:ascii="SimHei" w:eastAsia="SimHei" w:hAnsi="SimHei" w:hint="eastAsia"/>
          <w:b w:val="0"/>
          <w:sz w:val="21"/>
        </w:rPr>
        <w:t>、</w:t>
      </w:r>
      <w:r w:rsidRPr="00821BBA">
        <w:rPr>
          <w:rFonts w:ascii="SimHei" w:eastAsia="SimHei" w:hAnsi="SimHei"/>
          <w:b w:val="0"/>
          <w:sz w:val="21"/>
        </w:rPr>
        <w:tab/>
      </w:r>
      <w:r w:rsidRPr="00821BBA">
        <w:rPr>
          <w:rFonts w:ascii="SimHei" w:eastAsia="SimHei" w:hAnsi="SimHei" w:hint="eastAsia"/>
          <w:b w:val="0"/>
          <w:sz w:val="21"/>
        </w:rPr>
        <w:t>导</w:t>
      </w:r>
      <w:r w:rsidR="00821BBA">
        <w:rPr>
          <w:rFonts w:ascii="SimHei" w:eastAsia="SimHei" w:hAnsi="SimHei" w:hint="eastAsia"/>
          <w:b w:val="0"/>
          <w:sz w:val="21"/>
        </w:rPr>
        <w:t xml:space="preserve">　</w:t>
      </w:r>
      <w:r w:rsidRPr="00821BBA">
        <w:rPr>
          <w:rFonts w:ascii="SimHei" w:eastAsia="SimHei" w:hAnsi="SimHei" w:hint="eastAsia"/>
          <w:b w:val="0"/>
          <w:sz w:val="21"/>
        </w:rPr>
        <w:t>言</w:t>
      </w:r>
    </w:p>
    <w:p w:rsidR="00672A85" w:rsidRPr="00F73044" w:rsidRDefault="00F30B02" w:rsidP="00F73044">
      <w:pPr>
        <w:pStyle w:val="ONUME"/>
        <w:numPr>
          <w:ilvl w:val="0"/>
          <w:numId w:val="6"/>
        </w:numPr>
        <w:tabs>
          <w:tab w:val="clear" w:pos="567"/>
        </w:tabs>
        <w:overflowPunct w:val="0"/>
        <w:spacing w:afterLines="50" w:after="120" w:line="340" w:lineRule="atLeast"/>
        <w:jc w:val="both"/>
        <w:rPr>
          <w:rFonts w:ascii="SimSun" w:hAnsi="SimSun"/>
          <w:sz w:val="21"/>
        </w:rPr>
      </w:pPr>
      <w:r w:rsidRPr="00F73044">
        <w:rPr>
          <w:rFonts w:ascii="SimSun" w:hAnsi="SimSun" w:hint="eastAsia"/>
          <w:sz w:val="21"/>
        </w:rPr>
        <w:t>在工业品外观设计国际注册海牙体系法律发展工作组（下称“工作组”）本届会议筹备期间，国际局收到了增加俄</w:t>
      </w:r>
      <w:r w:rsidR="001F29AD" w:rsidRPr="00F73044">
        <w:rPr>
          <w:rFonts w:ascii="SimSun" w:hAnsi="SimSun" w:hint="eastAsia"/>
          <w:sz w:val="21"/>
        </w:rPr>
        <w:t>文</w:t>
      </w:r>
      <w:r w:rsidRPr="00F73044">
        <w:rPr>
          <w:rFonts w:ascii="SimSun" w:hAnsi="SimSun" w:hint="eastAsia"/>
          <w:sz w:val="21"/>
        </w:rPr>
        <w:t>为海牙体系正式语言的提案</w:t>
      </w:r>
      <w:r w:rsidRPr="00F73044">
        <w:rPr>
          <w:rFonts w:ascii="SimSun" w:hAnsi="SimSun"/>
          <w:sz w:val="21"/>
          <w:szCs w:val="21"/>
          <w:vertAlign w:val="superscript"/>
        </w:rPr>
        <w:footnoteReference w:id="1"/>
      </w:r>
      <w:r w:rsidRPr="00F73044">
        <w:rPr>
          <w:rFonts w:ascii="SimSun" w:hAnsi="SimSun" w:hint="eastAsia"/>
          <w:sz w:val="21"/>
        </w:rPr>
        <w:t>。</w:t>
      </w:r>
    </w:p>
    <w:p w:rsidR="00672A85" w:rsidRPr="00F73044" w:rsidRDefault="00F30B02" w:rsidP="00F73044">
      <w:pPr>
        <w:pStyle w:val="ONUME"/>
        <w:numPr>
          <w:ilvl w:val="0"/>
          <w:numId w:val="6"/>
        </w:numPr>
        <w:tabs>
          <w:tab w:val="clear" w:pos="567"/>
        </w:tabs>
        <w:overflowPunct w:val="0"/>
        <w:spacing w:afterLines="50" w:after="120" w:line="340" w:lineRule="atLeast"/>
        <w:jc w:val="both"/>
        <w:rPr>
          <w:rFonts w:ascii="SimSun" w:hAnsi="SimSun"/>
          <w:sz w:val="21"/>
        </w:rPr>
      </w:pPr>
      <w:r w:rsidRPr="00F73044">
        <w:rPr>
          <w:rFonts w:ascii="SimSun" w:hAnsi="SimSun" w:hint="eastAsia"/>
          <w:sz w:val="21"/>
        </w:rPr>
        <w:t>国际局还收到了来自中华人民共和国国家知识产权局（国知局）局长的请求，</w:t>
      </w:r>
      <w:r w:rsidR="00AE79BF" w:rsidRPr="00F73044">
        <w:rPr>
          <w:rFonts w:ascii="SimSun" w:hAnsi="SimSun" w:hint="eastAsia"/>
          <w:sz w:val="21"/>
        </w:rPr>
        <w:t>要求</w:t>
      </w:r>
      <w:r w:rsidRPr="00F73044">
        <w:rPr>
          <w:rFonts w:ascii="SimSun" w:hAnsi="SimSun" w:hint="eastAsia"/>
          <w:sz w:val="21"/>
        </w:rPr>
        <w:t>考虑</w:t>
      </w:r>
      <w:r w:rsidR="00AE79BF" w:rsidRPr="00F73044">
        <w:rPr>
          <w:rFonts w:ascii="SimSun" w:hAnsi="SimSun" w:hint="eastAsia"/>
          <w:sz w:val="21"/>
        </w:rPr>
        <w:t>可否</w:t>
      </w:r>
      <w:r w:rsidRPr="00F73044">
        <w:rPr>
          <w:rFonts w:ascii="SimSun" w:hAnsi="SimSun" w:hint="eastAsia"/>
          <w:sz w:val="21"/>
        </w:rPr>
        <w:t>将中文列为海牙体系工作语言。</w:t>
      </w:r>
    </w:p>
    <w:p w:rsidR="00672A85" w:rsidRPr="00F73044" w:rsidRDefault="00F30B02" w:rsidP="00F73044">
      <w:pPr>
        <w:pStyle w:val="ONUME"/>
        <w:numPr>
          <w:ilvl w:val="0"/>
          <w:numId w:val="6"/>
        </w:numPr>
        <w:tabs>
          <w:tab w:val="clear" w:pos="567"/>
        </w:tabs>
        <w:overflowPunct w:val="0"/>
        <w:spacing w:afterLines="50" w:after="120" w:line="340" w:lineRule="atLeast"/>
        <w:jc w:val="both"/>
        <w:rPr>
          <w:rFonts w:ascii="SimSun" w:hAnsi="SimSun"/>
          <w:sz w:val="21"/>
        </w:rPr>
      </w:pPr>
      <w:r w:rsidRPr="00F73044">
        <w:rPr>
          <w:rFonts w:ascii="SimSun" w:hAnsi="SimSun" w:hint="eastAsia"/>
          <w:sz w:val="21"/>
        </w:rPr>
        <w:t>要忆及的是，中国代表团曾在工作组往届会议上呼吁将中文列为工作语言，以便为海牙体系的用户提供帮助</w:t>
      </w:r>
      <w:r w:rsidRPr="00F73044">
        <w:rPr>
          <w:rFonts w:ascii="SimSun" w:hAnsi="SimSun"/>
          <w:sz w:val="21"/>
          <w:szCs w:val="21"/>
          <w:vertAlign w:val="superscript"/>
        </w:rPr>
        <w:footnoteReference w:id="2"/>
      </w:r>
      <w:r w:rsidRPr="00F73044">
        <w:rPr>
          <w:rFonts w:ascii="SimSun" w:hAnsi="SimSun" w:hint="eastAsia"/>
          <w:sz w:val="21"/>
        </w:rPr>
        <w:t>。上述请求在中国加入1999年文本之前就已提出。</w:t>
      </w:r>
    </w:p>
    <w:p w:rsidR="00672A85" w:rsidRPr="00F73044" w:rsidRDefault="00F30B02" w:rsidP="00F73044">
      <w:pPr>
        <w:pStyle w:val="ONUME"/>
        <w:numPr>
          <w:ilvl w:val="0"/>
          <w:numId w:val="6"/>
        </w:numPr>
        <w:tabs>
          <w:tab w:val="clear" w:pos="567"/>
        </w:tabs>
        <w:overflowPunct w:val="0"/>
        <w:spacing w:afterLines="50" w:after="120" w:line="340" w:lineRule="atLeast"/>
        <w:jc w:val="both"/>
        <w:rPr>
          <w:rFonts w:ascii="SimSun" w:hAnsi="SimSun"/>
          <w:sz w:val="21"/>
        </w:rPr>
      </w:pPr>
      <w:r w:rsidRPr="00F73044">
        <w:rPr>
          <w:rFonts w:ascii="SimSun" w:hAnsi="SimSun" w:hint="eastAsia"/>
          <w:sz w:val="21"/>
        </w:rPr>
        <w:t>本文件提供了世界知识产权组织（产权组织）管理的三个全球知识产权保护体系，即海牙体系、马德里体系和专利合作条约（PCT）体系现行语言制度的背景信息，以及一些关于运行多语言制度所需资源和用户可从这些制度获得哪些潜在好处的总体考虑。</w:t>
      </w:r>
    </w:p>
    <w:p w:rsidR="00672A85" w:rsidRPr="008F0F06" w:rsidRDefault="00F30B02" w:rsidP="008F0F06">
      <w:pPr>
        <w:pStyle w:val="Heading1"/>
        <w:overflowPunct w:val="0"/>
        <w:spacing w:beforeLines="100" w:afterLines="50" w:after="120" w:line="340" w:lineRule="atLeast"/>
        <w:rPr>
          <w:rFonts w:ascii="SimHei" w:eastAsia="SimHei" w:hAnsi="SimHei"/>
          <w:b w:val="0"/>
          <w:sz w:val="21"/>
        </w:rPr>
      </w:pPr>
      <w:r w:rsidRPr="008F0F06">
        <w:rPr>
          <w:rFonts w:ascii="SimHei" w:eastAsia="SimHei" w:hAnsi="SimHei" w:hint="eastAsia"/>
          <w:b w:val="0"/>
          <w:sz w:val="21"/>
        </w:rPr>
        <w:lastRenderedPageBreak/>
        <w:t>二</w:t>
      </w:r>
      <w:r w:rsidRPr="00BA1CF2">
        <w:rPr>
          <w:rFonts w:ascii="SimHei" w:eastAsia="SimHei" w:hAnsi="SimHei" w:hint="eastAsia"/>
          <w:b w:val="0"/>
          <w:sz w:val="21"/>
        </w:rPr>
        <w:t>、</w:t>
      </w:r>
      <w:r w:rsidRPr="00BA1CF2">
        <w:rPr>
          <w:rFonts w:ascii="SimHei" w:eastAsia="SimHei" w:hAnsi="SimHei"/>
          <w:b w:val="0"/>
          <w:sz w:val="21"/>
        </w:rPr>
        <w:tab/>
      </w:r>
      <w:r w:rsidRPr="00BA1CF2">
        <w:rPr>
          <w:rFonts w:ascii="SimHei" w:eastAsia="SimHei" w:hAnsi="SimHei" w:hint="eastAsia"/>
          <w:b w:val="0"/>
          <w:sz w:val="21"/>
        </w:rPr>
        <w:t>全球体系和各自的语言制度</w:t>
      </w:r>
    </w:p>
    <w:p w:rsidR="00672A85" w:rsidRPr="002A3D5D" w:rsidRDefault="00F30B02" w:rsidP="002A3D5D">
      <w:pPr>
        <w:pStyle w:val="Heading2"/>
        <w:overflowPunct w:val="0"/>
        <w:spacing w:before="0" w:afterLines="50" w:after="120" w:line="340" w:lineRule="atLeast"/>
        <w:rPr>
          <w:rFonts w:ascii="SimSun" w:hAnsi="SimSun"/>
          <w:b/>
          <w:sz w:val="21"/>
        </w:rPr>
      </w:pPr>
      <w:r w:rsidRPr="002A3D5D">
        <w:rPr>
          <w:rFonts w:ascii="SimSun" w:hAnsi="SimSun" w:hint="eastAsia"/>
          <w:b/>
          <w:sz w:val="21"/>
        </w:rPr>
        <w:t>海牙体系的三语制度</w:t>
      </w:r>
    </w:p>
    <w:p w:rsidR="00672A85" w:rsidRPr="008F0F06" w:rsidRDefault="00F30B02" w:rsidP="008F0F06">
      <w:pPr>
        <w:pStyle w:val="ONUME"/>
        <w:numPr>
          <w:ilvl w:val="0"/>
          <w:numId w:val="6"/>
        </w:numPr>
        <w:tabs>
          <w:tab w:val="clear" w:pos="567"/>
        </w:tabs>
        <w:overflowPunct w:val="0"/>
        <w:spacing w:afterLines="50" w:after="120" w:line="340" w:lineRule="atLeast"/>
        <w:jc w:val="both"/>
        <w:rPr>
          <w:rFonts w:ascii="SimSun" w:hAnsi="SimSun"/>
          <w:sz w:val="21"/>
          <w:szCs w:val="21"/>
        </w:rPr>
      </w:pPr>
      <w:r w:rsidRPr="008F0F06">
        <w:rPr>
          <w:rFonts w:ascii="SimSun" w:hAnsi="SimSun" w:hint="eastAsia"/>
          <w:sz w:val="21"/>
          <w:szCs w:val="21"/>
        </w:rPr>
        <w:t>海牙体系国际申请和注册遵照《〈海牙协定〉1999年文本和1960年文本共同实施细则》（下称“《共同实施细则》”）第6条确立的语言制度办理。</w:t>
      </w:r>
    </w:p>
    <w:p w:rsidR="00672A85" w:rsidRPr="008F0F06" w:rsidRDefault="00F30B02" w:rsidP="008F0F06">
      <w:pPr>
        <w:pStyle w:val="ONUME"/>
        <w:numPr>
          <w:ilvl w:val="0"/>
          <w:numId w:val="6"/>
        </w:numPr>
        <w:tabs>
          <w:tab w:val="clear" w:pos="567"/>
        </w:tabs>
        <w:overflowPunct w:val="0"/>
        <w:spacing w:afterLines="50" w:after="120" w:line="340" w:lineRule="atLeast"/>
        <w:jc w:val="both"/>
        <w:rPr>
          <w:rFonts w:ascii="SimSun" w:hAnsi="SimSun"/>
          <w:sz w:val="21"/>
          <w:szCs w:val="21"/>
        </w:rPr>
      </w:pPr>
      <w:r w:rsidRPr="008F0F06">
        <w:rPr>
          <w:rFonts w:ascii="SimSun" w:hAnsi="SimSun" w:hint="eastAsia"/>
          <w:sz w:val="21"/>
          <w:szCs w:val="21"/>
        </w:rPr>
        <w:t>1999年6月16日至7月6日召开了通过工业品外观设计国际保存海牙协定新文本外交会议，会上通过的</w:t>
      </w:r>
      <w:r w:rsidR="009255F6" w:rsidRPr="008F0F06">
        <w:rPr>
          <w:rFonts w:ascii="SimSun" w:hAnsi="SimSun" w:hint="eastAsia"/>
          <w:sz w:val="21"/>
          <w:szCs w:val="21"/>
        </w:rPr>
        <w:t>细则</w:t>
      </w:r>
      <w:r w:rsidRPr="008F0F06">
        <w:rPr>
          <w:rFonts w:ascii="SimSun" w:hAnsi="SimSun" w:hint="eastAsia"/>
          <w:sz w:val="21"/>
          <w:szCs w:val="21"/>
        </w:rPr>
        <w:t>第6条规定，</w:t>
      </w:r>
      <w:r w:rsidR="001F29AD" w:rsidRPr="008F0F06">
        <w:rPr>
          <w:rFonts w:ascii="SimSun" w:hAnsi="SimSun" w:hint="eastAsia"/>
          <w:sz w:val="21"/>
          <w:szCs w:val="21"/>
        </w:rPr>
        <w:t>英文</w:t>
      </w:r>
      <w:r w:rsidRPr="008F0F06">
        <w:rPr>
          <w:rFonts w:ascii="SimSun" w:hAnsi="SimSun" w:hint="eastAsia"/>
          <w:sz w:val="21"/>
          <w:szCs w:val="21"/>
        </w:rPr>
        <w:t>和</w:t>
      </w:r>
      <w:r w:rsidR="001F29AD" w:rsidRPr="008F0F06">
        <w:rPr>
          <w:rFonts w:ascii="SimSun" w:hAnsi="SimSun" w:hint="eastAsia"/>
          <w:sz w:val="21"/>
          <w:szCs w:val="21"/>
        </w:rPr>
        <w:t>法文</w:t>
      </w:r>
      <w:r w:rsidRPr="008F0F06">
        <w:rPr>
          <w:rFonts w:ascii="SimSun" w:hAnsi="SimSun" w:hint="eastAsia"/>
          <w:sz w:val="21"/>
          <w:szCs w:val="21"/>
        </w:rPr>
        <w:t>是国际申请、登记、公布和通信使用的语言。</w:t>
      </w:r>
    </w:p>
    <w:p w:rsidR="00672A85" w:rsidRPr="008F0F06" w:rsidRDefault="00F30B02" w:rsidP="008F0F06">
      <w:pPr>
        <w:pStyle w:val="ONUME"/>
        <w:numPr>
          <w:ilvl w:val="0"/>
          <w:numId w:val="6"/>
        </w:numPr>
        <w:tabs>
          <w:tab w:val="clear" w:pos="567"/>
        </w:tabs>
        <w:overflowPunct w:val="0"/>
        <w:spacing w:afterLines="50" w:after="120" w:line="340" w:lineRule="atLeast"/>
        <w:jc w:val="both"/>
        <w:rPr>
          <w:rFonts w:ascii="SimSun" w:hAnsi="SimSun"/>
          <w:sz w:val="21"/>
          <w:szCs w:val="21"/>
        </w:rPr>
      </w:pPr>
      <w:r w:rsidRPr="008F0F06">
        <w:rPr>
          <w:rFonts w:ascii="SimSun" w:hAnsi="SimSun" w:hint="eastAsia"/>
          <w:sz w:val="21"/>
          <w:szCs w:val="21"/>
        </w:rPr>
        <w:t>海牙联盟大会在于2009年召开的第二十八届会议（第17次例会）上修正了</w:t>
      </w:r>
      <w:r w:rsidR="009255F6" w:rsidRPr="008F0F06">
        <w:rPr>
          <w:rFonts w:ascii="SimSun" w:hAnsi="SimSun" w:hint="eastAsia"/>
          <w:sz w:val="21"/>
          <w:szCs w:val="21"/>
        </w:rPr>
        <w:t>细则</w:t>
      </w:r>
      <w:r w:rsidRPr="008F0F06">
        <w:rPr>
          <w:rFonts w:ascii="SimSun" w:hAnsi="SimSun" w:hint="eastAsia"/>
          <w:sz w:val="21"/>
          <w:szCs w:val="21"/>
        </w:rPr>
        <w:t>第6条，引入了</w:t>
      </w:r>
      <w:r w:rsidR="001F29AD" w:rsidRPr="008F0F06">
        <w:rPr>
          <w:rFonts w:ascii="SimSun" w:hAnsi="SimSun" w:hint="eastAsia"/>
          <w:sz w:val="21"/>
          <w:szCs w:val="21"/>
        </w:rPr>
        <w:t>西班牙文</w:t>
      </w:r>
      <w:r w:rsidRPr="008F0F06">
        <w:rPr>
          <w:rFonts w:ascii="SimSun" w:hAnsi="SimSun"/>
          <w:sz w:val="21"/>
          <w:szCs w:val="21"/>
          <w:vertAlign w:val="superscript"/>
        </w:rPr>
        <w:footnoteReference w:id="3"/>
      </w:r>
      <w:r w:rsidRPr="008F0F06">
        <w:rPr>
          <w:rFonts w:ascii="SimSun" w:hAnsi="SimSun" w:hint="eastAsia"/>
          <w:sz w:val="21"/>
          <w:szCs w:val="21"/>
        </w:rPr>
        <w:t>，地位与</w:t>
      </w:r>
      <w:r w:rsidR="001F29AD" w:rsidRPr="008F0F06">
        <w:rPr>
          <w:rFonts w:ascii="SimSun" w:hAnsi="SimSun" w:hint="eastAsia"/>
          <w:sz w:val="21"/>
          <w:szCs w:val="21"/>
        </w:rPr>
        <w:t>英文</w:t>
      </w:r>
      <w:r w:rsidRPr="008F0F06">
        <w:rPr>
          <w:rFonts w:ascii="SimSun" w:hAnsi="SimSun" w:hint="eastAsia"/>
          <w:sz w:val="21"/>
          <w:szCs w:val="21"/>
        </w:rPr>
        <w:t>和</w:t>
      </w:r>
      <w:r w:rsidR="001F29AD" w:rsidRPr="008F0F06">
        <w:rPr>
          <w:rFonts w:ascii="SimSun" w:hAnsi="SimSun" w:hint="eastAsia"/>
          <w:sz w:val="21"/>
          <w:szCs w:val="21"/>
        </w:rPr>
        <w:t>法文</w:t>
      </w:r>
      <w:r w:rsidRPr="008F0F06">
        <w:rPr>
          <w:rFonts w:ascii="SimSun" w:hAnsi="SimSun" w:hint="eastAsia"/>
          <w:sz w:val="21"/>
          <w:szCs w:val="21"/>
        </w:rPr>
        <w:t>平等。修正后的规定于2010年4月1日生效。</w:t>
      </w:r>
    </w:p>
    <w:p w:rsidR="00672A85" w:rsidRPr="008F0F06" w:rsidRDefault="009255F6" w:rsidP="008F0F06">
      <w:pPr>
        <w:pStyle w:val="ONUME"/>
        <w:numPr>
          <w:ilvl w:val="0"/>
          <w:numId w:val="6"/>
        </w:numPr>
        <w:tabs>
          <w:tab w:val="clear" w:pos="567"/>
        </w:tabs>
        <w:overflowPunct w:val="0"/>
        <w:spacing w:afterLines="50" w:after="120" w:line="340" w:lineRule="atLeast"/>
        <w:jc w:val="both"/>
        <w:rPr>
          <w:rFonts w:ascii="SimSun" w:hAnsi="SimSun"/>
          <w:sz w:val="21"/>
          <w:szCs w:val="21"/>
        </w:rPr>
      </w:pPr>
      <w:r w:rsidRPr="008F0F06">
        <w:rPr>
          <w:rFonts w:ascii="SimSun" w:hAnsi="SimSun" w:hint="eastAsia"/>
          <w:sz w:val="21"/>
          <w:szCs w:val="21"/>
        </w:rPr>
        <w:t>细则</w:t>
      </w:r>
      <w:r w:rsidR="00F30B02" w:rsidRPr="008F0F06">
        <w:rPr>
          <w:rFonts w:ascii="SimSun" w:hAnsi="SimSun" w:hint="eastAsia"/>
          <w:sz w:val="21"/>
          <w:szCs w:val="21"/>
        </w:rPr>
        <w:t>第6条(1)款规定，国际申请应使用</w:t>
      </w:r>
      <w:r w:rsidR="001F29AD" w:rsidRPr="008F0F06">
        <w:rPr>
          <w:rFonts w:ascii="SimSun" w:hAnsi="SimSun" w:hint="eastAsia"/>
          <w:sz w:val="21"/>
          <w:szCs w:val="21"/>
        </w:rPr>
        <w:t>英文</w:t>
      </w:r>
      <w:r w:rsidR="00F30B02" w:rsidRPr="008F0F06">
        <w:rPr>
          <w:rFonts w:ascii="SimSun" w:hAnsi="SimSun" w:hint="eastAsia"/>
          <w:sz w:val="21"/>
          <w:szCs w:val="21"/>
        </w:rPr>
        <w:t>、</w:t>
      </w:r>
      <w:r w:rsidR="001F29AD" w:rsidRPr="008F0F06">
        <w:rPr>
          <w:rFonts w:ascii="SimSun" w:hAnsi="SimSun" w:hint="eastAsia"/>
          <w:sz w:val="21"/>
          <w:szCs w:val="21"/>
        </w:rPr>
        <w:t>法文</w:t>
      </w:r>
      <w:r w:rsidR="00F30B02" w:rsidRPr="008F0F06">
        <w:rPr>
          <w:rFonts w:ascii="SimSun" w:hAnsi="SimSun" w:hint="eastAsia"/>
          <w:sz w:val="21"/>
          <w:szCs w:val="21"/>
        </w:rPr>
        <w:t>或</w:t>
      </w:r>
      <w:r w:rsidR="001F29AD" w:rsidRPr="008F0F06">
        <w:rPr>
          <w:rFonts w:ascii="SimSun" w:hAnsi="SimSun" w:hint="eastAsia"/>
          <w:sz w:val="21"/>
          <w:szCs w:val="21"/>
        </w:rPr>
        <w:t>西班牙文</w:t>
      </w:r>
      <w:r w:rsidR="00F30B02" w:rsidRPr="008F0F06">
        <w:rPr>
          <w:rFonts w:ascii="SimSun" w:hAnsi="SimSun" w:hint="eastAsia"/>
          <w:sz w:val="21"/>
          <w:szCs w:val="21"/>
        </w:rPr>
        <w:t>。相应地，产权组织网站上的国际申请表（DM/1）和电子申请界面也以这几种语言提供。国际申请可根据申请人的选择，直接提交给国际局，或通过申请人的缔约方局提交（1999年文本第4条第(1)款(a)项）</w:t>
      </w:r>
      <w:r w:rsidR="00F30B02" w:rsidRPr="008F0F06">
        <w:rPr>
          <w:rFonts w:ascii="SimSun" w:hAnsi="SimSun"/>
          <w:sz w:val="21"/>
          <w:szCs w:val="21"/>
          <w:vertAlign w:val="superscript"/>
        </w:rPr>
        <w:footnoteReference w:id="4"/>
      </w:r>
      <w:r w:rsidR="00F30B02" w:rsidRPr="008F0F06">
        <w:rPr>
          <w:rFonts w:ascii="SimSun" w:hAnsi="SimSun" w:hint="eastAsia"/>
          <w:sz w:val="21"/>
          <w:szCs w:val="21"/>
        </w:rPr>
        <w:t>。</w:t>
      </w:r>
    </w:p>
    <w:p w:rsidR="00672A85" w:rsidRPr="008F0F06" w:rsidRDefault="0039042F" w:rsidP="008F0F06">
      <w:pPr>
        <w:pStyle w:val="ONUME"/>
        <w:numPr>
          <w:ilvl w:val="0"/>
          <w:numId w:val="6"/>
        </w:numPr>
        <w:tabs>
          <w:tab w:val="clear" w:pos="567"/>
        </w:tabs>
        <w:overflowPunct w:val="0"/>
        <w:spacing w:afterLines="50" w:after="120" w:line="340" w:lineRule="atLeast"/>
        <w:jc w:val="both"/>
        <w:rPr>
          <w:rFonts w:ascii="SimSun" w:hAnsi="SimSun"/>
          <w:sz w:val="21"/>
          <w:szCs w:val="21"/>
        </w:rPr>
      </w:pPr>
      <w:r w:rsidRPr="008F0F06">
        <w:rPr>
          <w:rFonts w:ascii="SimSun" w:hAnsi="SimSun" w:hint="eastAsia"/>
          <w:sz w:val="21"/>
          <w:szCs w:val="21"/>
        </w:rPr>
        <w:t>在间接提交的情况下，主管局可以将其处理的国际申请</w:t>
      </w:r>
      <w:r w:rsidR="00F30B02" w:rsidRPr="008F0F06">
        <w:rPr>
          <w:rFonts w:ascii="SimSun" w:hAnsi="SimSun" w:hint="eastAsia"/>
          <w:sz w:val="21"/>
          <w:szCs w:val="21"/>
        </w:rPr>
        <w:t>语言限制为三种语言中的一种或两种。但是，申请人总是可以直接向国际局提交其国际申请。2017年，95%的国际申请直接提交至国际局。</w:t>
      </w:r>
    </w:p>
    <w:p w:rsidR="00672A85" w:rsidRPr="008F0F06" w:rsidRDefault="00F30B02" w:rsidP="008F0F06">
      <w:pPr>
        <w:pStyle w:val="ONUME"/>
        <w:numPr>
          <w:ilvl w:val="0"/>
          <w:numId w:val="6"/>
        </w:numPr>
        <w:tabs>
          <w:tab w:val="clear" w:pos="567"/>
        </w:tabs>
        <w:overflowPunct w:val="0"/>
        <w:spacing w:afterLines="50" w:after="120" w:line="340" w:lineRule="atLeast"/>
        <w:jc w:val="both"/>
        <w:rPr>
          <w:rFonts w:ascii="SimSun" w:hAnsi="SimSun"/>
          <w:sz w:val="21"/>
          <w:szCs w:val="21"/>
        </w:rPr>
      </w:pPr>
      <w:r w:rsidRPr="008F0F06">
        <w:rPr>
          <w:rFonts w:ascii="SimSun" w:hAnsi="SimSun" w:hint="eastAsia"/>
          <w:sz w:val="21"/>
          <w:szCs w:val="21"/>
        </w:rPr>
        <w:t>第6条第(2)款规定，在国际注册簿上登记和在《国际外观设计公报》（下称“公报”）公布的国际注册应使用</w:t>
      </w:r>
      <w:r w:rsidR="001F29AD" w:rsidRPr="008F0F06">
        <w:rPr>
          <w:rFonts w:ascii="SimSun" w:hAnsi="SimSun" w:hint="eastAsia"/>
          <w:sz w:val="21"/>
          <w:szCs w:val="21"/>
        </w:rPr>
        <w:t>英文</w:t>
      </w:r>
      <w:r w:rsidRPr="008F0F06">
        <w:rPr>
          <w:rFonts w:ascii="SimSun" w:hAnsi="SimSun" w:hint="eastAsia"/>
          <w:sz w:val="21"/>
          <w:szCs w:val="21"/>
        </w:rPr>
        <w:t>、</w:t>
      </w:r>
      <w:r w:rsidR="001F29AD" w:rsidRPr="008F0F06">
        <w:rPr>
          <w:rFonts w:ascii="SimSun" w:hAnsi="SimSun" w:hint="eastAsia"/>
          <w:sz w:val="21"/>
          <w:szCs w:val="21"/>
        </w:rPr>
        <w:t>法文</w:t>
      </w:r>
      <w:r w:rsidRPr="008F0F06">
        <w:rPr>
          <w:rFonts w:ascii="SimSun" w:hAnsi="SimSun" w:hint="eastAsia"/>
          <w:sz w:val="21"/>
          <w:szCs w:val="21"/>
        </w:rPr>
        <w:t>和</w:t>
      </w:r>
      <w:r w:rsidR="001F29AD" w:rsidRPr="008F0F06">
        <w:rPr>
          <w:rFonts w:ascii="SimSun" w:hAnsi="SimSun" w:hint="eastAsia"/>
          <w:sz w:val="21"/>
          <w:szCs w:val="21"/>
        </w:rPr>
        <w:t>西班牙文</w:t>
      </w:r>
      <w:r w:rsidRPr="008F0F06">
        <w:rPr>
          <w:rFonts w:ascii="SimSun" w:hAnsi="SimSun" w:hint="eastAsia"/>
          <w:sz w:val="21"/>
          <w:szCs w:val="21"/>
        </w:rPr>
        <w:t>。登记和公布所需的翻译工作应由国际局承担（第6条第(4)款）</w:t>
      </w:r>
      <w:r w:rsidRPr="008F0F06">
        <w:rPr>
          <w:rFonts w:ascii="SimSun" w:hAnsi="SimSun"/>
          <w:sz w:val="21"/>
          <w:szCs w:val="21"/>
          <w:vertAlign w:val="superscript"/>
        </w:rPr>
        <w:footnoteReference w:id="5"/>
      </w:r>
      <w:r w:rsidRPr="008F0F06">
        <w:rPr>
          <w:rFonts w:ascii="SimSun" w:hAnsi="SimSun" w:hint="eastAsia"/>
          <w:sz w:val="21"/>
          <w:szCs w:val="21"/>
        </w:rPr>
        <w:t>。登记和公布时应指明提交申请所用的语言（第6条第(2)款）。</w:t>
      </w:r>
    </w:p>
    <w:p w:rsidR="00672A85" w:rsidRPr="008F0F06" w:rsidRDefault="00F30B02" w:rsidP="008F0F06">
      <w:pPr>
        <w:pStyle w:val="ONUME"/>
        <w:numPr>
          <w:ilvl w:val="0"/>
          <w:numId w:val="6"/>
        </w:numPr>
        <w:tabs>
          <w:tab w:val="clear" w:pos="567"/>
        </w:tabs>
        <w:overflowPunct w:val="0"/>
        <w:spacing w:afterLines="50" w:after="120" w:line="340" w:lineRule="atLeast"/>
        <w:jc w:val="both"/>
        <w:rPr>
          <w:rFonts w:ascii="SimSun" w:hAnsi="SimSun"/>
          <w:sz w:val="21"/>
          <w:szCs w:val="21"/>
        </w:rPr>
      </w:pPr>
      <w:r w:rsidRPr="008F0F06">
        <w:rPr>
          <w:rFonts w:ascii="SimSun" w:hAnsi="SimSun" w:hint="eastAsia"/>
          <w:sz w:val="21"/>
          <w:szCs w:val="21"/>
        </w:rPr>
        <w:t>由申请人或注册人或由</w:t>
      </w:r>
      <w:r w:rsidR="001F29AD" w:rsidRPr="008F0F06">
        <w:rPr>
          <w:rFonts w:ascii="SimSun" w:hAnsi="SimSun" w:hint="eastAsia"/>
          <w:sz w:val="21"/>
          <w:szCs w:val="21"/>
        </w:rPr>
        <w:t>主管</w:t>
      </w:r>
      <w:r w:rsidRPr="008F0F06">
        <w:rPr>
          <w:rFonts w:ascii="SimSun" w:hAnsi="SimSun" w:hint="eastAsia"/>
          <w:sz w:val="21"/>
          <w:szCs w:val="21"/>
        </w:rPr>
        <w:t>局致国际局的任何关于国际申请或注册的通信，根据申请人或注册人</w:t>
      </w:r>
      <w:r w:rsidR="001F29AD" w:rsidRPr="008F0F06">
        <w:rPr>
          <w:rFonts w:ascii="SimSun" w:hAnsi="SimSun" w:hint="eastAsia"/>
          <w:sz w:val="21"/>
          <w:szCs w:val="21"/>
        </w:rPr>
        <w:t>或主管局</w:t>
      </w:r>
      <w:r w:rsidRPr="008F0F06">
        <w:rPr>
          <w:rFonts w:ascii="SimSun" w:hAnsi="SimSun" w:hint="eastAsia"/>
          <w:sz w:val="21"/>
          <w:szCs w:val="21"/>
        </w:rPr>
        <w:t>的选择，应使用</w:t>
      </w:r>
      <w:r w:rsidR="001F29AD" w:rsidRPr="008F0F06">
        <w:rPr>
          <w:rFonts w:ascii="SimSun" w:hAnsi="SimSun" w:hint="eastAsia"/>
          <w:sz w:val="21"/>
          <w:szCs w:val="21"/>
        </w:rPr>
        <w:t>英文</w:t>
      </w:r>
      <w:r w:rsidRPr="008F0F06">
        <w:rPr>
          <w:rFonts w:ascii="SimSun" w:hAnsi="SimSun" w:hint="eastAsia"/>
          <w:sz w:val="21"/>
          <w:szCs w:val="21"/>
        </w:rPr>
        <w:t>、</w:t>
      </w:r>
      <w:r w:rsidR="001F29AD" w:rsidRPr="008F0F06">
        <w:rPr>
          <w:rFonts w:ascii="SimSun" w:hAnsi="SimSun" w:hint="eastAsia"/>
          <w:sz w:val="21"/>
          <w:szCs w:val="21"/>
        </w:rPr>
        <w:t>法文</w:t>
      </w:r>
      <w:r w:rsidRPr="008F0F06">
        <w:rPr>
          <w:rFonts w:ascii="SimSun" w:hAnsi="SimSun" w:hint="eastAsia"/>
          <w:sz w:val="21"/>
          <w:szCs w:val="21"/>
        </w:rPr>
        <w:t>或</w:t>
      </w:r>
      <w:r w:rsidR="001F29AD" w:rsidRPr="008F0F06">
        <w:rPr>
          <w:rFonts w:ascii="SimSun" w:hAnsi="SimSun" w:hint="eastAsia"/>
          <w:sz w:val="21"/>
          <w:szCs w:val="21"/>
        </w:rPr>
        <w:t>西班牙文</w:t>
      </w:r>
      <w:r w:rsidRPr="008F0F06">
        <w:rPr>
          <w:rFonts w:ascii="SimSun" w:hAnsi="SimSun" w:hint="eastAsia"/>
          <w:sz w:val="21"/>
          <w:szCs w:val="21"/>
        </w:rPr>
        <w:t>（第6条第(3)款(</w:t>
      </w:r>
      <w:proofErr w:type="spellStart"/>
      <w:r w:rsidRPr="008F0F06">
        <w:rPr>
          <w:rFonts w:ascii="SimSun" w:hAnsi="SimSun" w:hint="eastAsia"/>
          <w:sz w:val="21"/>
          <w:szCs w:val="21"/>
        </w:rPr>
        <w:t>i</w:t>
      </w:r>
      <w:proofErr w:type="spellEnd"/>
      <w:r w:rsidRPr="008F0F06">
        <w:rPr>
          <w:rFonts w:ascii="SimSun" w:hAnsi="SimSun" w:hint="eastAsia"/>
          <w:sz w:val="21"/>
          <w:szCs w:val="21"/>
        </w:rPr>
        <w:t>)项）。另一方面，当通信由国际局至申请人或注册人</w:t>
      </w:r>
      <w:r w:rsidR="001F29AD" w:rsidRPr="008F0F06">
        <w:rPr>
          <w:rFonts w:ascii="SimSun" w:hAnsi="SimSun" w:hint="eastAsia"/>
          <w:sz w:val="21"/>
          <w:szCs w:val="21"/>
        </w:rPr>
        <w:t>或主管局</w:t>
      </w:r>
      <w:r w:rsidRPr="008F0F06">
        <w:rPr>
          <w:rFonts w:ascii="SimSun" w:hAnsi="SimSun" w:hint="eastAsia"/>
          <w:sz w:val="21"/>
          <w:szCs w:val="21"/>
        </w:rPr>
        <w:t>时，应根据申请人或注册人</w:t>
      </w:r>
      <w:r w:rsidR="001F29AD" w:rsidRPr="008F0F06">
        <w:rPr>
          <w:rFonts w:ascii="SimSun" w:hAnsi="SimSun" w:hint="eastAsia"/>
          <w:sz w:val="21"/>
          <w:szCs w:val="21"/>
        </w:rPr>
        <w:t>或主管局</w:t>
      </w:r>
      <w:r w:rsidRPr="008F0F06">
        <w:rPr>
          <w:rFonts w:ascii="SimSun" w:hAnsi="SimSun" w:hint="eastAsia"/>
          <w:sz w:val="21"/>
          <w:szCs w:val="21"/>
        </w:rPr>
        <w:t>的选择，使用</w:t>
      </w:r>
      <w:r w:rsidR="001F29AD" w:rsidRPr="008F0F06">
        <w:rPr>
          <w:rFonts w:ascii="SimSun" w:hAnsi="SimSun" w:hint="eastAsia"/>
          <w:sz w:val="21"/>
          <w:szCs w:val="21"/>
        </w:rPr>
        <w:t>英文</w:t>
      </w:r>
      <w:r w:rsidRPr="008F0F06">
        <w:rPr>
          <w:rFonts w:ascii="SimSun" w:hAnsi="SimSun" w:hint="eastAsia"/>
          <w:sz w:val="21"/>
          <w:szCs w:val="21"/>
        </w:rPr>
        <w:t>、</w:t>
      </w:r>
      <w:r w:rsidR="001F29AD" w:rsidRPr="008F0F06">
        <w:rPr>
          <w:rFonts w:ascii="SimSun" w:hAnsi="SimSun" w:hint="eastAsia"/>
          <w:sz w:val="21"/>
          <w:szCs w:val="21"/>
        </w:rPr>
        <w:t>法文</w:t>
      </w:r>
      <w:r w:rsidRPr="008F0F06">
        <w:rPr>
          <w:rFonts w:ascii="SimSun" w:hAnsi="SimSun" w:hint="eastAsia"/>
          <w:sz w:val="21"/>
          <w:szCs w:val="21"/>
        </w:rPr>
        <w:t>或</w:t>
      </w:r>
      <w:r w:rsidR="001F29AD" w:rsidRPr="008F0F06">
        <w:rPr>
          <w:rFonts w:ascii="SimSun" w:hAnsi="SimSun" w:hint="eastAsia"/>
          <w:sz w:val="21"/>
          <w:szCs w:val="21"/>
        </w:rPr>
        <w:t>西班牙文</w:t>
      </w:r>
      <w:r w:rsidRPr="008F0F06">
        <w:rPr>
          <w:rFonts w:ascii="SimSun" w:hAnsi="SimSun" w:hint="eastAsia"/>
          <w:sz w:val="21"/>
          <w:szCs w:val="21"/>
        </w:rPr>
        <w:t>（第6条第(3)款(ii)项和(iii)项）。</w:t>
      </w:r>
    </w:p>
    <w:p w:rsidR="00672A85" w:rsidRPr="008F0F06" w:rsidRDefault="00F30B02" w:rsidP="008F0F06">
      <w:pPr>
        <w:pStyle w:val="ONUME"/>
        <w:numPr>
          <w:ilvl w:val="0"/>
          <w:numId w:val="6"/>
        </w:numPr>
        <w:tabs>
          <w:tab w:val="clear" w:pos="567"/>
        </w:tabs>
        <w:overflowPunct w:val="0"/>
        <w:spacing w:afterLines="50" w:after="120" w:line="340" w:lineRule="atLeast"/>
        <w:jc w:val="both"/>
        <w:rPr>
          <w:rFonts w:ascii="SimSun" w:hAnsi="SimSun"/>
          <w:sz w:val="21"/>
          <w:szCs w:val="21"/>
        </w:rPr>
      </w:pPr>
      <w:r w:rsidRPr="008F0F06">
        <w:rPr>
          <w:rFonts w:ascii="SimSun" w:hAnsi="SimSun" w:hint="eastAsia"/>
          <w:sz w:val="21"/>
          <w:szCs w:val="21"/>
        </w:rPr>
        <w:t>第6条中没有使用“工作语言”或“正式语言”的措辞。但是，就国际局而言，所有服务，不仅针对国际程序（即申请、公布和通信），还包括客户支持和宣传（所有信息材料</w:t>
      </w:r>
      <w:r w:rsidRPr="008F0F06">
        <w:rPr>
          <w:rFonts w:ascii="SimSun" w:hAnsi="SimSun"/>
          <w:sz w:val="21"/>
          <w:szCs w:val="21"/>
          <w:vertAlign w:val="superscript"/>
        </w:rPr>
        <w:footnoteReference w:id="6"/>
      </w:r>
      <w:r w:rsidRPr="008F0F06">
        <w:rPr>
          <w:rFonts w:ascii="SimSun" w:hAnsi="SimSun" w:hint="eastAsia"/>
          <w:sz w:val="21"/>
          <w:szCs w:val="21"/>
        </w:rPr>
        <w:t>、对询问的口头或书面答复），目前都以这三种语言提供支持。</w:t>
      </w:r>
    </w:p>
    <w:p w:rsidR="00672A85" w:rsidRPr="00BA1CF2" w:rsidRDefault="00F30B02" w:rsidP="00DE7B62">
      <w:pPr>
        <w:pStyle w:val="Heading3"/>
        <w:spacing w:before="0" w:afterLines="50" w:after="120" w:line="340" w:lineRule="exact"/>
        <w:rPr>
          <w:rFonts w:ascii="SimSun" w:hAnsi="SimSun"/>
          <w:sz w:val="21"/>
          <w:szCs w:val="21"/>
        </w:rPr>
      </w:pPr>
      <w:r w:rsidRPr="00BA1CF2">
        <w:rPr>
          <w:rFonts w:ascii="SimSun" w:hAnsi="SimSun" w:hint="eastAsia"/>
          <w:sz w:val="21"/>
          <w:szCs w:val="21"/>
        </w:rPr>
        <w:t>工作量：统计数据和翻译</w:t>
      </w:r>
    </w:p>
    <w:p w:rsidR="00672A85" w:rsidRPr="00BA1CF2" w:rsidRDefault="0039042F" w:rsidP="00914A5D">
      <w:pPr>
        <w:pStyle w:val="ONUME"/>
        <w:numPr>
          <w:ilvl w:val="0"/>
          <w:numId w:val="6"/>
        </w:numPr>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每天的</w:t>
      </w:r>
      <w:r w:rsidR="00F30B02" w:rsidRPr="00BA1CF2">
        <w:rPr>
          <w:rFonts w:ascii="SimSun" w:hAnsi="SimSun" w:hint="eastAsia"/>
          <w:sz w:val="21"/>
          <w:szCs w:val="21"/>
        </w:rPr>
        <w:t>翻</w:t>
      </w:r>
      <w:r w:rsidR="00F30B02" w:rsidRPr="0039042F">
        <w:rPr>
          <w:rFonts w:ascii="SimSun" w:hAnsi="SimSun" w:hint="eastAsia"/>
          <w:sz w:val="21"/>
          <w:szCs w:val="21"/>
        </w:rPr>
        <w:t>译业务涉</w:t>
      </w:r>
      <w:r w:rsidR="00F30B02" w:rsidRPr="00BA1CF2">
        <w:rPr>
          <w:rFonts w:ascii="SimSun" w:hAnsi="SimSun" w:hint="eastAsia"/>
          <w:sz w:val="21"/>
          <w:szCs w:val="21"/>
        </w:rPr>
        <w:t>及国际申请中的特定主要内容，即指明构成工业品外观设计的产品或将使用工业品外观设计的产品（第7条第(3)款</w:t>
      </w:r>
      <w:r w:rsidR="001F29AD">
        <w:rPr>
          <w:rFonts w:ascii="SimSun" w:hAnsi="SimSun" w:hint="eastAsia"/>
          <w:sz w:val="21"/>
          <w:szCs w:val="21"/>
        </w:rPr>
        <w:t>第</w:t>
      </w:r>
      <w:r w:rsidR="00F30B02" w:rsidRPr="00BA1CF2">
        <w:rPr>
          <w:rFonts w:ascii="SimSun" w:hAnsi="SimSun" w:hint="eastAsia"/>
          <w:sz w:val="21"/>
          <w:szCs w:val="21"/>
        </w:rPr>
        <w:t>(iv)项），工业品外观设计的特征的说明书（第7条第(4)款(b)项和第(5)款(a)项和第11条第(2)款），以及复制件的简要说明书（所谓的“图例”）（第7条第(4)款(b)项和第(5)款(a)项和《适用〈海牙协定〉的行政规程》第405条(c)项）。</w:t>
      </w:r>
    </w:p>
    <w:p w:rsidR="00672A85" w:rsidRPr="00BA1CF2" w:rsidRDefault="00F30B02" w:rsidP="00914A5D">
      <w:pPr>
        <w:pStyle w:val="ONUME"/>
        <w:numPr>
          <w:ilvl w:val="0"/>
          <w:numId w:val="6"/>
        </w:numPr>
        <w:tabs>
          <w:tab w:val="clear" w:pos="567"/>
        </w:tabs>
        <w:overflowPunct w:val="0"/>
        <w:spacing w:afterLines="50" w:after="120" w:line="340" w:lineRule="atLeast"/>
        <w:jc w:val="both"/>
        <w:rPr>
          <w:rFonts w:ascii="SimSun" w:hAnsi="SimSun"/>
          <w:sz w:val="21"/>
          <w:szCs w:val="21"/>
        </w:rPr>
      </w:pPr>
      <w:r w:rsidRPr="00BA1CF2">
        <w:rPr>
          <w:rFonts w:ascii="SimSun" w:hAnsi="SimSun" w:hint="eastAsia"/>
          <w:sz w:val="21"/>
          <w:szCs w:val="21"/>
        </w:rPr>
        <w:t>2017年，国际局收到了5,213件国际申请，其中86.8%用</w:t>
      </w:r>
      <w:r w:rsidR="001F29AD">
        <w:rPr>
          <w:rFonts w:ascii="SimSun" w:hAnsi="SimSun" w:hint="eastAsia"/>
          <w:sz w:val="21"/>
          <w:szCs w:val="21"/>
        </w:rPr>
        <w:t>英文</w:t>
      </w:r>
      <w:r w:rsidRPr="00BA1CF2">
        <w:rPr>
          <w:rFonts w:ascii="SimSun" w:hAnsi="SimSun" w:hint="eastAsia"/>
          <w:sz w:val="21"/>
          <w:szCs w:val="21"/>
        </w:rPr>
        <w:t>提交，12.4%用</w:t>
      </w:r>
      <w:r w:rsidR="001F29AD">
        <w:rPr>
          <w:rFonts w:ascii="SimSun" w:hAnsi="SimSun" w:hint="eastAsia"/>
          <w:sz w:val="21"/>
          <w:szCs w:val="21"/>
        </w:rPr>
        <w:t>法文</w:t>
      </w:r>
      <w:r w:rsidRPr="00BA1CF2">
        <w:rPr>
          <w:rFonts w:ascii="SimSun" w:hAnsi="SimSun" w:hint="eastAsia"/>
          <w:sz w:val="21"/>
          <w:szCs w:val="21"/>
        </w:rPr>
        <w:t>，0.8%用</w:t>
      </w:r>
      <w:r w:rsidR="001F29AD">
        <w:rPr>
          <w:rFonts w:ascii="SimSun" w:hAnsi="SimSun" w:hint="eastAsia"/>
          <w:sz w:val="21"/>
          <w:szCs w:val="21"/>
        </w:rPr>
        <w:t>西班牙文</w:t>
      </w:r>
      <w:r w:rsidRPr="00BA1CF2">
        <w:rPr>
          <w:rFonts w:ascii="SimSun" w:hAnsi="SimSun" w:hint="eastAsia"/>
          <w:sz w:val="21"/>
          <w:szCs w:val="21"/>
        </w:rPr>
        <w:t>。另一方面，在收到的来自主管局的决定中，超过99%使用了</w:t>
      </w:r>
      <w:r w:rsidR="001F29AD">
        <w:rPr>
          <w:rFonts w:ascii="SimSun" w:hAnsi="SimSun" w:hint="eastAsia"/>
          <w:sz w:val="21"/>
          <w:szCs w:val="21"/>
        </w:rPr>
        <w:t>英文</w:t>
      </w:r>
      <w:r w:rsidRPr="00BA1CF2">
        <w:rPr>
          <w:rFonts w:ascii="SimSun" w:hAnsi="SimSun" w:hint="eastAsia"/>
          <w:sz w:val="21"/>
          <w:szCs w:val="21"/>
        </w:rPr>
        <w:t>。</w:t>
      </w:r>
    </w:p>
    <w:p w:rsidR="00672A85" w:rsidRPr="002D0922" w:rsidRDefault="00F30B02" w:rsidP="002D0922">
      <w:pPr>
        <w:pStyle w:val="ONUME"/>
        <w:numPr>
          <w:ilvl w:val="0"/>
          <w:numId w:val="6"/>
        </w:numPr>
        <w:tabs>
          <w:tab w:val="clear" w:pos="567"/>
        </w:tabs>
        <w:overflowPunct w:val="0"/>
        <w:spacing w:afterLines="50" w:after="120" w:line="340" w:lineRule="atLeast"/>
        <w:jc w:val="both"/>
        <w:rPr>
          <w:rFonts w:ascii="SimSun" w:hAnsi="SimSun"/>
          <w:sz w:val="21"/>
          <w:szCs w:val="21"/>
        </w:rPr>
      </w:pPr>
      <w:r w:rsidRPr="002D0922">
        <w:rPr>
          <w:rFonts w:ascii="SimSun" w:hAnsi="SimSun" w:hint="eastAsia"/>
          <w:sz w:val="21"/>
          <w:szCs w:val="21"/>
        </w:rPr>
        <w:lastRenderedPageBreak/>
        <w:t>同期，国际局翻译了432,059单词，其中40%是使用自动化翻译工具翻译的。其余单词由人力翻译资源翻译。通过自动化工具翻译的单词比例，归因于正在进行的一个进程，是逐步发生的</w:t>
      </w:r>
      <w:r w:rsidRPr="002D0922">
        <w:rPr>
          <w:rFonts w:ascii="SimSun" w:hAnsi="SimSun"/>
          <w:sz w:val="21"/>
          <w:szCs w:val="21"/>
          <w:vertAlign w:val="superscript"/>
        </w:rPr>
        <w:footnoteReference w:id="7"/>
      </w:r>
      <w:r w:rsidRPr="002D0922">
        <w:rPr>
          <w:rFonts w:ascii="SimSun" w:hAnsi="SimSun" w:hint="eastAsia"/>
          <w:sz w:val="21"/>
          <w:szCs w:val="21"/>
        </w:rPr>
        <w:t>。所以，不能指望新增语言可以立即实现类似的自动化翻译率，因为自动化翻译工具的开发花费大量时间。</w:t>
      </w:r>
    </w:p>
    <w:p w:rsidR="00672A85" w:rsidRPr="002D0922" w:rsidRDefault="00F30B02" w:rsidP="002D0922">
      <w:pPr>
        <w:pStyle w:val="ONUME"/>
        <w:numPr>
          <w:ilvl w:val="0"/>
          <w:numId w:val="6"/>
        </w:numPr>
        <w:tabs>
          <w:tab w:val="clear" w:pos="567"/>
        </w:tabs>
        <w:overflowPunct w:val="0"/>
        <w:spacing w:afterLines="50" w:after="120" w:line="340" w:lineRule="atLeast"/>
        <w:jc w:val="both"/>
        <w:rPr>
          <w:rFonts w:ascii="SimSun" w:hAnsi="SimSun"/>
          <w:sz w:val="21"/>
          <w:szCs w:val="21"/>
        </w:rPr>
      </w:pPr>
      <w:r w:rsidRPr="002D0922">
        <w:rPr>
          <w:rFonts w:ascii="SimSun" w:hAnsi="SimSun" w:hint="eastAsia"/>
          <w:sz w:val="21"/>
          <w:szCs w:val="21"/>
        </w:rPr>
        <w:t>如上所述，由于大部分通信以</w:t>
      </w:r>
      <w:r w:rsidR="001F29AD" w:rsidRPr="002D0922">
        <w:rPr>
          <w:rFonts w:ascii="SimSun" w:hAnsi="SimSun" w:hint="eastAsia"/>
          <w:sz w:val="21"/>
          <w:szCs w:val="21"/>
        </w:rPr>
        <w:t>英文</w:t>
      </w:r>
      <w:r w:rsidRPr="002D0922">
        <w:rPr>
          <w:rFonts w:ascii="SimSun" w:hAnsi="SimSun" w:hint="eastAsia"/>
          <w:sz w:val="21"/>
          <w:szCs w:val="21"/>
        </w:rPr>
        <w:t>接收和处理，只有5%的翻译工作量是译为</w:t>
      </w:r>
      <w:r w:rsidR="001F29AD" w:rsidRPr="002D0922">
        <w:rPr>
          <w:rFonts w:ascii="SimSun" w:hAnsi="SimSun" w:hint="eastAsia"/>
          <w:sz w:val="21"/>
          <w:szCs w:val="21"/>
        </w:rPr>
        <w:t>英文</w:t>
      </w:r>
      <w:r w:rsidRPr="002D0922">
        <w:rPr>
          <w:rFonts w:ascii="SimSun" w:hAnsi="SimSun" w:hint="eastAsia"/>
          <w:sz w:val="21"/>
          <w:szCs w:val="21"/>
        </w:rPr>
        <w:t>，而45%译为</w:t>
      </w:r>
      <w:r w:rsidR="001F29AD" w:rsidRPr="002D0922">
        <w:rPr>
          <w:rFonts w:ascii="SimSun" w:hAnsi="SimSun" w:hint="eastAsia"/>
          <w:sz w:val="21"/>
          <w:szCs w:val="21"/>
        </w:rPr>
        <w:t>法文</w:t>
      </w:r>
      <w:r w:rsidRPr="002D0922">
        <w:rPr>
          <w:rFonts w:ascii="SimSun" w:hAnsi="SimSun" w:hint="eastAsia"/>
          <w:sz w:val="21"/>
          <w:szCs w:val="21"/>
        </w:rPr>
        <w:t>，50%译为</w:t>
      </w:r>
      <w:r w:rsidR="001F29AD" w:rsidRPr="002D0922">
        <w:rPr>
          <w:rFonts w:ascii="SimSun" w:hAnsi="SimSun" w:hint="eastAsia"/>
          <w:sz w:val="21"/>
          <w:szCs w:val="21"/>
        </w:rPr>
        <w:t>西班牙文</w:t>
      </w:r>
      <w:r w:rsidRPr="002D0922">
        <w:rPr>
          <w:rFonts w:ascii="SimSun" w:hAnsi="SimSun"/>
          <w:sz w:val="21"/>
          <w:szCs w:val="21"/>
          <w:vertAlign w:val="superscript"/>
        </w:rPr>
        <w:footnoteReference w:id="8"/>
      </w:r>
      <w:r w:rsidRPr="002D0922">
        <w:rPr>
          <w:rFonts w:ascii="SimSun" w:hAnsi="SimSun" w:hint="eastAsia"/>
          <w:sz w:val="21"/>
          <w:szCs w:val="21"/>
        </w:rPr>
        <w:t>。</w:t>
      </w:r>
    </w:p>
    <w:p w:rsidR="00672A85" w:rsidRPr="002A3D5D" w:rsidRDefault="00F30B02" w:rsidP="002A3D5D">
      <w:pPr>
        <w:pStyle w:val="Heading2"/>
        <w:overflowPunct w:val="0"/>
        <w:spacing w:before="0" w:afterLines="50" w:after="120" w:line="340" w:lineRule="atLeast"/>
        <w:rPr>
          <w:rFonts w:ascii="SimSun" w:hAnsi="SimSun"/>
          <w:b/>
          <w:sz w:val="21"/>
        </w:rPr>
      </w:pPr>
      <w:r w:rsidRPr="002A3D5D">
        <w:rPr>
          <w:rFonts w:ascii="SimSun" w:hAnsi="SimSun" w:hint="eastAsia"/>
          <w:b/>
          <w:sz w:val="21"/>
        </w:rPr>
        <w:t>马德里体系的语言制度</w:t>
      </w:r>
    </w:p>
    <w:p w:rsidR="00672A85" w:rsidRPr="001F06E6" w:rsidRDefault="00F30B02" w:rsidP="001F06E6">
      <w:pPr>
        <w:pStyle w:val="ONUME"/>
        <w:numPr>
          <w:ilvl w:val="0"/>
          <w:numId w:val="6"/>
        </w:numPr>
        <w:tabs>
          <w:tab w:val="clear" w:pos="567"/>
        </w:tabs>
        <w:overflowPunct w:val="0"/>
        <w:spacing w:afterLines="50" w:after="120" w:line="340" w:lineRule="atLeast"/>
        <w:jc w:val="both"/>
        <w:rPr>
          <w:rFonts w:ascii="SimSun" w:hAnsi="SimSun"/>
          <w:sz w:val="21"/>
          <w:szCs w:val="21"/>
        </w:rPr>
      </w:pPr>
      <w:r w:rsidRPr="001F06E6">
        <w:rPr>
          <w:rFonts w:ascii="SimSun" w:hAnsi="SimSun" w:hint="eastAsia"/>
          <w:sz w:val="21"/>
          <w:szCs w:val="21"/>
        </w:rPr>
        <w:t>马德里体系的语言制度与海牙体系的相似，使用相同的三种语言，即</w:t>
      </w:r>
      <w:r w:rsidR="001F29AD" w:rsidRPr="001F06E6">
        <w:rPr>
          <w:rFonts w:ascii="SimSun" w:hAnsi="SimSun" w:hint="eastAsia"/>
          <w:sz w:val="21"/>
          <w:szCs w:val="21"/>
        </w:rPr>
        <w:t>英文</w:t>
      </w:r>
      <w:r w:rsidRPr="001F06E6">
        <w:rPr>
          <w:rFonts w:ascii="SimSun" w:hAnsi="SimSun" w:hint="eastAsia"/>
          <w:sz w:val="21"/>
          <w:szCs w:val="21"/>
        </w:rPr>
        <w:t>、</w:t>
      </w:r>
      <w:r w:rsidR="001F29AD" w:rsidRPr="001F06E6">
        <w:rPr>
          <w:rFonts w:ascii="SimSun" w:hAnsi="SimSun" w:hint="eastAsia"/>
          <w:sz w:val="21"/>
          <w:szCs w:val="21"/>
        </w:rPr>
        <w:t>法文</w:t>
      </w:r>
      <w:r w:rsidRPr="001F06E6">
        <w:rPr>
          <w:rFonts w:ascii="SimSun" w:hAnsi="SimSun" w:hint="eastAsia"/>
          <w:sz w:val="21"/>
          <w:szCs w:val="21"/>
        </w:rPr>
        <w:t>和</w:t>
      </w:r>
      <w:r w:rsidR="001F29AD" w:rsidRPr="001F06E6">
        <w:rPr>
          <w:rFonts w:ascii="SimSun" w:hAnsi="SimSun" w:hint="eastAsia"/>
          <w:sz w:val="21"/>
          <w:szCs w:val="21"/>
        </w:rPr>
        <w:t>西班牙文</w:t>
      </w:r>
      <w:r w:rsidRPr="001F06E6">
        <w:rPr>
          <w:rFonts w:ascii="SimSun" w:hAnsi="SimSun" w:hint="eastAsia"/>
          <w:sz w:val="21"/>
          <w:szCs w:val="21"/>
        </w:rPr>
        <w:t>。该语言制度是由《商标国际注册马德里协定及该协定有关议定书的共同实施细则》（下称“《马德里实施细则》”）确立的。</w:t>
      </w:r>
    </w:p>
    <w:p w:rsidR="00672A85" w:rsidRPr="001F06E6" w:rsidRDefault="00F30B02" w:rsidP="001F06E6">
      <w:pPr>
        <w:pStyle w:val="ONUME"/>
        <w:numPr>
          <w:ilvl w:val="0"/>
          <w:numId w:val="6"/>
        </w:numPr>
        <w:tabs>
          <w:tab w:val="clear" w:pos="567"/>
        </w:tabs>
        <w:overflowPunct w:val="0"/>
        <w:spacing w:afterLines="50" w:after="120" w:line="340" w:lineRule="atLeast"/>
        <w:jc w:val="both"/>
        <w:rPr>
          <w:rFonts w:ascii="SimSun" w:hAnsi="SimSun"/>
          <w:sz w:val="21"/>
          <w:szCs w:val="21"/>
        </w:rPr>
      </w:pPr>
      <w:r w:rsidRPr="001F06E6">
        <w:rPr>
          <w:rFonts w:ascii="SimSun" w:hAnsi="SimSun" w:hint="eastAsia"/>
          <w:sz w:val="21"/>
          <w:szCs w:val="21"/>
        </w:rPr>
        <w:t>在本文件撰写时，《商标国际注册马德里协定有关议定书》拥有101个缔约方，国际局在2017年收到了</w:t>
      </w:r>
      <w:r w:rsidRPr="001F06E6">
        <w:rPr>
          <w:rFonts w:ascii="SimSun" w:hAnsi="SimSun"/>
          <w:sz w:val="21"/>
          <w:szCs w:val="21"/>
        </w:rPr>
        <w:t>56,200</w:t>
      </w:r>
      <w:r w:rsidRPr="001F06E6">
        <w:rPr>
          <w:rFonts w:ascii="SimSun" w:hAnsi="SimSun" w:hint="eastAsia"/>
          <w:sz w:val="21"/>
          <w:szCs w:val="21"/>
        </w:rPr>
        <w:t>件国际申请。</w:t>
      </w:r>
    </w:p>
    <w:p w:rsidR="00672A85" w:rsidRPr="001F06E6" w:rsidRDefault="00F30B02" w:rsidP="001F06E6">
      <w:pPr>
        <w:pStyle w:val="ONUME"/>
        <w:numPr>
          <w:ilvl w:val="0"/>
          <w:numId w:val="6"/>
        </w:numPr>
        <w:tabs>
          <w:tab w:val="clear" w:pos="567"/>
        </w:tabs>
        <w:overflowPunct w:val="0"/>
        <w:spacing w:afterLines="50" w:after="120" w:line="340" w:lineRule="atLeast"/>
        <w:jc w:val="both"/>
        <w:rPr>
          <w:rFonts w:ascii="SimSun" w:hAnsi="SimSun"/>
          <w:sz w:val="21"/>
          <w:szCs w:val="21"/>
        </w:rPr>
      </w:pPr>
      <w:r w:rsidRPr="001F06E6">
        <w:rPr>
          <w:rFonts w:ascii="SimSun" w:hAnsi="SimSun" w:hint="eastAsia"/>
          <w:sz w:val="21"/>
          <w:szCs w:val="21"/>
        </w:rPr>
        <w:t>《马德里实施细则》第6条第(1)款规定，国际申请应根据原属局的规定，使用</w:t>
      </w:r>
      <w:r w:rsidR="001F29AD" w:rsidRPr="001F06E6">
        <w:rPr>
          <w:rFonts w:ascii="SimSun" w:hAnsi="SimSun" w:hint="eastAsia"/>
          <w:sz w:val="21"/>
          <w:szCs w:val="21"/>
        </w:rPr>
        <w:t>英文</w:t>
      </w:r>
      <w:r w:rsidRPr="001F06E6">
        <w:rPr>
          <w:rFonts w:ascii="SimSun" w:hAnsi="SimSun" w:hint="eastAsia"/>
          <w:sz w:val="21"/>
          <w:szCs w:val="21"/>
        </w:rPr>
        <w:t>、</w:t>
      </w:r>
      <w:r w:rsidR="001F29AD" w:rsidRPr="001F06E6">
        <w:rPr>
          <w:rFonts w:ascii="SimSun" w:hAnsi="SimSun" w:hint="eastAsia"/>
          <w:sz w:val="21"/>
          <w:szCs w:val="21"/>
        </w:rPr>
        <w:t>法文</w:t>
      </w:r>
      <w:r w:rsidRPr="001F06E6">
        <w:rPr>
          <w:rFonts w:ascii="SimSun" w:hAnsi="SimSun" w:hint="eastAsia"/>
          <w:sz w:val="21"/>
          <w:szCs w:val="21"/>
        </w:rPr>
        <w:t>或</w:t>
      </w:r>
      <w:r w:rsidR="001F29AD" w:rsidRPr="001F06E6">
        <w:rPr>
          <w:rFonts w:ascii="SimSun" w:hAnsi="SimSun" w:hint="eastAsia"/>
          <w:sz w:val="21"/>
          <w:szCs w:val="21"/>
        </w:rPr>
        <w:t>西班牙文</w:t>
      </w:r>
      <w:r w:rsidRPr="001F06E6">
        <w:rPr>
          <w:rFonts w:ascii="SimSun" w:hAnsi="SimSun" w:hint="eastAsia"/>
          <w:sz w:val="21"/>
          <w:szCs w:val="21"/>
        </w:rPr>
        <w:t>。</w:t>
      </w:r>
    </w:p>
    <w:p w:rsidR="00672A85" w:rsidRPr="001F06E6" w:rsidRDefault="00F30B02" w:rsidP="001F06E6">
      <w:pPr>
        <w:pStyle w:val="ONUME"/>
        <w:numPr>
          <w:ilvl w:val="0"/>
          <w:numId w:val="6"/>
        </w:numPr>
        <w:tabs>
          <w:tab w:val="clear" w:pos="567"/>
        </w:tabs>
        <w:overflowPunct w:val="0"/>
        <w:spacing w:afterLines="50" w:after="120" w:line="340" w:lineRule="atLeast"/>
        <w:jc w:val="both"/>
        <w:rPr>
          <w:rFonts w:ascii="SimSun" w:hAnsi="SimSun"/>
          <w:sz w:val="21"/>
          <w:szCs w:val="21"/>
        </w:rPr>
      </w:pPr>
      <w:r w:rsidRPr="001F06E6">
        <w:rPr>
          <w:rFonts w:ascii="SimSun" w:hAnsi="SimSun" w:hint="eastAsia"/>
          <w:sz w:val="21"/>
          <w:szCs w:val="21"/>
        </w:rPr>
        <w:t>由于国际申请必须总是通过原属局提交，申请人对提交所用语言的选择自然减少至主管局自身对规定语言的选择（通常为一种语言）。</w:t>
      </w:r>
    </w:p>
    <w:p w:rsidR="00672A85" w:rsidRPr="001F06E6" w:rsidRDefault="00F30B02" w:rsidP="001F06E6">
      <w:pPr>
        <w:pStyle w:val="ONUME"/>
        <w:numPr>
          <w:ilvl w:val="0"/>
          <w:numId w:val="6"/>
        </w:numPr>
        <w:tabs>
          <w:tab w:val="clear" w:pos="567"/>
        </w:tabs>
        <w:overflowPunct w:val="0"/>
        <w:spacing w:afterLines="50" w:after="120" w:line="340" w:lineRule="atLeast"/>
        <w:jc w:val="both"/>
        <w:rPr>
          <w:rFonts w:ascii="SimSun" w:hAnsi="SimSun"/>
          <w:sz w:val="21"/>
          <w:szCs w:val="21"/>
        </w:rPr>
      </w:pPr>
      <w:r w:rsidRPr="001F06E6">
        <w:rPr>
          <w:rFonts w:ascii="SimSun" w:hAnsi="SimSun" w:hint="eastAsia"/>
          <w:sz w:val="21"/>
          <w:szCs w:val="21"/>
        </w:rPr>
        <w:t>在海牙体系下，国际注册的内容，包括商品和服务清单，由国际局翻译为另外两种语言。因此，国际注册的登记和公布以这三种语言进行。申请人/注册人和主管局可以以三种语言中的任意一种与国际局通信。</w:t>
      </w:r>
    </w:p>
    <w:p w:rsidR="00672A85" w:rsidRPr="001F06E6" w:rsidRDefault="00F30B02" w:rsidP="001F06E6">
      <w:pPr>
        <w:pStyle w:val="ONUME"/>
        <w:numPr>
          <w:ilvl w:val="0"/>
          <w:numId w:val="6"/>
        </w:numPr>
        <w:tabs>
          <w:tab w:val="clear" w:pos="567"/>
        </w:tabs>
        <w:overflowPunct w:val="0"/>
        <w:spacing w:afterLines="50" w:after="120" w:line="340" w:lineRule="atLeast"/>
        <w:jc w:val="both"/>
        <w:rPr>
          <w:rFonts w:ascii="SimSun" w:hAnsi="SimSun"/>
          <w:sz w:val="21"/>
          <w:szCs w:val="21"/>
        </w:rPr>
      </w:pPr>
      <w:r w:rsidRPr="001F06E6">
        <w:rPr>
          <w:rFonts w:ascii="SimSun" w:hAnsi="SimSun" w:hint="eastAsia"/>
          <w:sz w:val="21"/>
          <w:szCs w:val="21"/>
        </w:rPr>
        <w:t>上述规定中没有使用“工作语言”或“正式语言”的措辞。但是，海牙体系的所有服务（包括所有信息材料</w:t>
      </w:r>
      <w:r w:rsidRPr="001F06E6">
        <w:rPr>
          <w:rFonts w:ascii="SimSun" w:hAnsi="SimSun"/>
          <w:sz w:val="21"/>
          <w:szCs w:val="21"/>
          <w:vertAlign w:val="superscript"/>
        </w:rPr>
        <w:footnoteReference w:id="9"/>
      </w:r>
      <w:r w:rsidRPr="001F06E6">
        <w:rPr>
          <w:rFonts w:ascii="SimSun" w:hAnsi="SimSun" w:hint="eastAsia"/>
          <w:sz w:val="21"/>
          <w:szCs w:val="21"/>
        </w:rPr>
        <w:t>、对询问的口头或书面答复），目前都由国际局以这三种语言提供支持。</w:t>
      </w:r>
    </w:p>
    <w:p w:rsidR="00672A85" w:rsidRPr="001F06E6" w:rsidRDefault="00F30B02" w:rsidP="001F06E6">
      <w:pPr>
        <w:pStyle w:val="ONUME"/>
        <w:numPr>
          <w:ilvl w:val="0"/>
          <w:numId w:val="6"/>
        </w:numPr>
        <w:tabs>
          <w:tab w:val="clear" w:pos="567"/>
        </w:tabs>
        <w:overflowPunct w:val="0"/>
        <w:spacing w:afterLines="50" w:after="120" w:line="340" w:lineRule="atLeast"/>
        <w:jc w:val="both"/>
        <w:rPr>
          <w:rFonts w:ascii="SimSun" w:hAnsi="SimSun"/>
          <w:sz w:val="21"/>
          <w:szCs w:val="21"/>
        </w:rPr>
      </w:pPr>
      <w:r w:rsidRPr="001F06E6">
        <w:rPr>
          <w:rFonts w:ascii="SimSun" w:hAnsi="SimSun" w:hint="eastAsia"/>
          <w:sz w:val="21"/>
          <w:szCs w:val="21"/>
        </w:rPr>
        <w:t>最后，国际局收到了在马德里体系中增加三种新语言，即中文、印度尼西亚</w:t>
      </w:r>
      <w:r w:rsidR="001F29AD" w:rsidRPr="001F06E6">
        <w:rPr>
          <w:rFonts w:ascii="SimSun" w:hAnsi="SimSun" w:hint="eastAsia"/>
          <w:sz w:val="21"/>
          <w:szCs w:val="21"/>
        </w:rPr>
        <w:t>文</w:t>
      </w:r>
      <w:r w:rsidRPr="001F06E6">
        <w:rPr>
          <w:rFonts w:ascii="SimSun" w:hAnsi="SimSun" w:hint="eastAsia"/>
          <w:sz w:val="21"/>
          <w:szCs w:val="21"/>
        </w:rPr>
        <w:t>和俄</w:t>
      </w:r>
      <w:r w:rsidR="001F29AD" w:rsidRPr="001F06E6">
        <w:rPr>
          <w:rFonts w:ascii="SimSun" w:hAnsi="SimSun" w:hint="eastAsia"/>
          <w:sz w:val="21"/>
          <w:szCs w:val="21"/>
        </w:rPr>
        <w:t>文</w:t>
      </w:r>
      <w:r w:rsidRPr="001F06E6">
        <w:rPr>
          <w:rFonts w:ascii="SimSun" w:hAnsi="SimSun" w:hint="eastAsia"/>
          <w:sz w:val="21"/>
          <w:szCs w:val="21"/>
        </w:rPr>
        <w:t>的提案，供商标国际注册马德里体系法律发展工作组在即将于2018年7月2日至6日召开的第十六届会议上讨</w:t>
      </w:r>
      <w:r w:rsidR="001F06E6">
        <w:rPr>
          <w:rFonts w:ascii="SimSun" w:hAnsi="SimSun" w:hint="cs"/>
          <w:sz w:val="21"/>
          <w:szCs w:val="21"/>
        </w:rPr>
        <w:t>‍</w:t>
      </w:r>
      <w:r w:rsidRPr="001F06E6">
        <w:rPr>
          <w:rFonts w:ascii="SimSun" w:hAnsi="SimSun" w:hint="eastAsia"/>
          <w:sz w:val="21"/>
          <w:szCs w:val="21"/>
        </w:rPr>
        <w:t>论</w:t>
      </w:r>
      <w:r w:rsidRPr="001F06E6">
        <w:rPr>
          <w:rFonts w:ascii="SimSun" w:hAnsi="SimSun"/>
          <w:sz w:val="21"/>
          <w:szCs w:val="21"/>
          <w:vertAlign w:val="superscript"/>
        </w:rPr>
        <w:footnoteReference w:id="10"/>
      </w:r>
      <w:r w:rsidRPr="001F06E6">
        <w:rPr>
          <w:rFonts w:ascii="SimSun" w:hAnsi="SimSun" w:hint="eastAsia"/>
          <w:sz w:val="21"/>
          <w:szCs w:val="21"/>
        </w:rPr>
        <w:t>。</w:t>
      </w:r>
    </w:p>
    <w:p w:rsidR="00672A85" w:rsidRPr="002A3D5D" w:rsidRDefault="00F30B02" w:rsidP="002A3D5D">
      <w:pPr>
        <w:pStyle w:val="Heading2"/>
        <w:overflowPunct w:val="0"/>
        <w:spacing w:before="0" w:afterLines="50" w:after="120" w:line="340" w:lineRule="atLeast"/>
        <w:rPr>
          <w:rFonts w:ascii="SimSun" w:hAnsi="SimSun"/>
          <w:b/>
          <w:sz w:val="21"/>
        </w:rPr>
      </w:pPr>
      <w:r w:rsidRPr="002A3D5D">
        <w:rPr>
          <w:rFonts w:ascii="SimSun" w:hAnsi="SimSun"/>
          <w:b/>
          <w:sz w:val="21"/>
        </w:rPr>
        <w:t>PCT体系的语言制度</w:t>
      </w:r>
    </w:p>
    <w:p w:rsidR="00672A85" w:rsidRPr="00BA1CF2" w:rsidRDefault="00F30B02" w:rsidP="001F06E6">
      <w:pPr>
        <w:pStyle w:val="ONUME"/>
        <w:numPr>
          <w:ilvl w:val="0"/>
          <w:numId w:val="6"/>
        </w:numPr>
        <w:tabs>
          <w:tab w:val="clear" w:pos="567"/>
        </w:tabs>
        <w:overflowPunct w:val="0"/>
        <w:spacing w:afterLines="50" w:after="120" w:line="340" w:lineRule="atLeast"/>
        <w:jc w:val="both"/>
        <w:rPr>
          <w:rFonts w:ascii="SimSun" w:hAnsi="SimSun"/>
          <w:sz w:val="21"/>
          <w:szCs w:val="21"/>
        </w:rPr>
      </w:pPr>
      <w:r w:rsidRPr="00BA1CF2">
        <w:rPr>
          <w:rFonts w:ascii="SimSun" w:hAnsi="SimSun" w:hint="eastAsia"/>
          <w:sz w:val="21"/>
          <w:szCs w:val="21"/>
        </w:rPr>
        <w:t>PCT体系是产权组织最大的全球体系，有152个缔约方，申请量超过243,000件（2017年）。</w:t>
      </w:r>
    </w:p>
    <w:p w:rsidR="00672A85" w:rsidRPr="00BA1CF2" w:rsidRDefault="00F30B02" w:rsidP="001F06E6">
      <w:pPr>
        <w:pStyle w:val="ONUME"/>
        <w:numPr>
          <w:ilvl w:val="0"/>
          <w:numId w:val="6"/>
        </w:numPr>
        <w:tabs>
          <w:tab w:val="clear" w:pos="567"/>
        </w:tabs>
        <w:overflowPunct w:val="0"/>
        <w:spacing w:afterLines="50" w:after="120" w:line="340" w:lineRule="atLeast"/>
        <w:jc w:val="both"/>
        <w:rPr>
          <w:rFonts w:ascii="SimSun" w:hAnsi="SimSun"/>
          <w:sz w:val="21"/>
          <w:szCs w:val="21"/>
        </w:rPr>
      </w:pPr>
      <w:r w:rsidRPr="00BA1CF2">
        <w:rPr>
          <w:rFonts w:ascii="SimSun" w:hAnsi="SimSun" w:hint="eastAsia"/>
          <w:sz w:val="21"/>
          <w:szCs w:val="21"/>
        </w:rPr>
        <w:t>PCT本身并未对其实施规定具体的语言。目前的情况是，条约足够灵活，为申请、公布和通信提供不同的语言（PCT第3条第(4)款</w:t>
      </w:r>
      <w:r w:rsidR="001F29AD">
        <w:rPr>
          <w:rFonts w:ascii="SimSun" w:hAnsi="SimSun" w:hint="eastAsia"/>
          <w:sz w:val="21"/>
          <w:szCs w:val="21"/>
        </w:rPr>
        <w:t>第</w:t>
      </w:r>
      <w:r w:rsidRPr="00BA1CF2">
        <w:rPr>
          <w:rFonts w:ascii="SimSun" w:hAnsi="SimSun" w:hint="eastAsia"/>
          <w:sz w:val="21"/>
          <w:szCs w:val="21"/>
        </w:rPr>
        <w:t>(i)项和第21条第(4)款）</w:t>
      </w:r>
    </w:p>
    <w:p w:rsidR="00672A85" w:rsidRPr="00BA1CF2" w:rsidRDefault="00F30B02" w:rsidP="001F06E6">
      <w:pPr>
        <w:pStyle w:val="ONUME"/>
        <w:numPr>
          <w:ilvl w:val="0"/>
          <w:numId w:val="6"/>
        </w:numPr>
        <w:tabs>
          <w:tab w:val="clear" w:pos="567"/>
        </w:tabs>
        <w:overflowPunct w:val="0"/>
        <w:spacing w:afterLines="50" w:after="120" w:line="340" w:lineRule="atLeast"/>
        <w:jc w:val="both"/>
        <w:rPr>
          <w:rFonts w:ascii="SimSun" w:hAnsi="SimSun"/>
          <w:sz w:val="21"/>
          <w:szCs w:val="21"/>
        </w:rPr>
      </w:pPr>
      <w:r w:rsidRPr="00BA1CF2">
        <w:rPr>
          <w:rFonts w:ascii="SimSun" w:hAnsi="SimSun" w:hint="eastAsia"/>
          <w:sz w:val="21"/>
          <w:szCs w:val="21"/>
        </w:rPr>
        <w:t>《专利合作条约实施细则》细则48.3规定了10种公布语言，即阿拉伯文、中文、英文、法文、德文、日文、韩文、葡萄牙文、俄文和西班牙文。但是，没有文件被翻译为所有公布语言。</w:t>
      </w:r>
    </w:p>
    <w:p w:rsidR="00672A85" w:rsidRPr="00A96F95" w:rsidRDefault="00F30B02" w:rsidP="00A96F95">
      <w:pPr>
        <w:pStyle w:val="ONUME"/>
        <w:numPr>
          <w:ilvl w:val="0"/>
          <w:numId w:val="6"/>
        </w:numPr>
        <w:tabs>
          <w:tab w:val="clear" w:pos="567"/>
        </w:tabs>
        <w:overflowPunct w:val="0"/>
        <w:spacing w:afterLines="50" w:after="120" w:line="340" w:lineRule="atLeast"/>
        <w:jc w:val="both"/>
        <w:rPr>
          <w:rFonts w:ascii="SimSun" w:hAnsi="SimSun"/>
          <w:sz w:val="21"/>
          <w:szCs w:val="21"/>
        </w:rPr>
      </w:pPr>
      <w:r w:rsidRPr="00A96F95">
        <w:rPr>
          <w:rFonts w:ascii="SimSun" w:hAnsi="SimSun" w:hint="eastAsia"/>
          <w:sz w:val="21"/>
          <w:szCs w:val="21"/>
        </w:rPr>
        <w:lastRenderedPageBreak/>
        <w:t>国际申请应包括请求书、说明书、一项或几项权利要求、一幅或几幅附图（需要时）和摘要（PCT第3条第(2)款）。</w:t>
      </w:r>
    </w:p>
    <w:p w:rsidR="00672A85" w:rsidRPr="00A96F95" w:rsidRDefault="00F30B02" w:rsidP="00A96F95">
      <w:pPr>
        <w:pStyle w:val="ONUME"/>
        <w:numPr>
          <w:ilvl w:val="0"/>
          <w:numId w:val="6"/>
        </w:numPr>
        <w:tabs>
          <w:tab w:val="clear" w:pos="567"/>
        </w:tabs>
        <w:overflowPunct w:val="0"/>
        <w:spacing w:afterLines="50" w:after="120" w:line="340" w:lineRule="atLeast"/>
        <w:jc w:val="both"/>
        <w:rPr>
          <w:rFonts w:ascii="SimSun" w:hAnsi="SimSun"/>
          <w:sz w:val="21"/>
          <w:szCs w:val="21"/>
        </w:rPr>
      </w:pPr>
      <w:r w:rsidRPr="00A96F95">
        <w:rPr>
          <w:rFonts w:ascii="SimSun" w:hAnsi="SimSun" w:hint="eastAsia"/>
          <w:sz w:val="21"/>
          <w:szCs w:val="21"/>
        </w:rPr>
        <w:t>国际申请可以用受理局接受的任何语言提交</w:t>
      </w:r>
      <w:r w:rsidRPr="00A96F95">
        <w:rPr>
          <w:rFonts w:ascii="SimSun" w:hAnsi="SimSun"/>
          <w:sz w:val="21"/>
          <w:szCs w:val="21"/>
          <w:vertAlign w:val="superscript"/>
        </w:rPr>
        <w:footnoteReference w:id="11"/>
      </w:r>
      <w:r w:rsidRPr="00A96F95">
        <w:rPr>
          <w:rFonts w:ascii="SimSun" w:hAnsi="SimSun" w:hint="eastAsia"/>
          <w:sz w:val="21"/>
          <w:szCs w:val="21"/>
        </w:rPr>
        <w:t>。如果向受理局提交的国际申请使用的语言不在上述10种公布语言之列，申请人必须以这些公布语言之一提供申请的译文</w:t>
      </w:r>
      <w:r w:rsidRPr="00A96F95">
        <w:rPr>
          <w:rFonts w:ascii="SimSun" w:hAnsi="SimSun"/>
          <w:sz w:val="21"/>
          <w:szCs w:val="21"/>
          <w:vertAlign w:val="superscript"/>
        </w:rPr>
        <w:footnoteReference w:id="12"/>
      </w:r>
      <w:r w:rsidRPr="00A96F95">
        <w:rPr>
          <w:rFonts w:ascii="SimSun" w:hAnsi="SimSun" w:hint="eastAsia"/>
          <w:sz w:val="21"/>
          <w:szCs w:val="21"/>
        </w:rPr>
        <w:t>。</w:t>
      </w:r>
    </w:p>
    <w:p w:rsidR="00672A85" w:rsidRPr="00A96F95" w:rsidRDefault="00F30B02" w:rsidP="00A96F95">
      <w:pPr>
        <w:pStyle w:val="ONUME"/>
        <w:numPr>
          <w:ilvl w:val="0"/>
          <w:numId w:val="6"/>
        </w:numPr>
        <w:tabs>
          <w:tab w:val="clear" w:pos="567"/>
        </w:tabs>
        <w:overflowPunct w:val="0"/>
        <w:spacing w:afterLines="50" w:after="120" w:line="340" w:lineRule="atLeast"/>
        <w:jc w:val="both"/>
        <w:rPr>
          <w:rFonts w:ascii="SimSun" w:hAnsi="SimSun"/>
          <w:sz w:val="21"/>
          <w:szCs w:val="21"/>
        </w:rPr>
      </w:pPr>
      <w:r w:rsidRPr="00A96F95">
        <w:rPr>
          <w:rFonts w:ascii="SimSun" w:hAnsi="SimSun" w:hint="eastAsia"/>
          <w:sz w:val="21"/>
          <w:szCs w:val="21"/>
        </w:rPr>
        <w:t>对于直接提交给作为受理局的国际局的国际申请，任何一种语言都接受，只要申请包含以公布语言提出的请求书（PCT细则12.1）。另外，如果国际申请（即请求书之外的其他组成部分）以10种公布语言之外的语言提交，申请人必须在特定的时间期限内，向国际局提交翻译为其中一种公布语言的译文。此外，国际局为国际申请提供的电子提交界面</w:t>
      </w:r>
      <w:proofErr w:type="spellStart"/>
      <w:r w:rsidRPr="00A96F95">
        <w:rPr>
          <w:rFonts w:ascii="SimSun" w:hAnsi="SimSun" w:hint="eastAsia"/>
          <w:sz w:val="21"/>
          <w:szCs w:val="21"/>
        </w:rPr>
        <w:t>ePCT</w:t>
      </w:r>
      <w:proofErr w:type="spellEnd"/>
      <w:r w:rsidRPr="00A96F95">
        <w:rPr>
          <w:rFonts w:ascii="SimSun" w:hAnsi="SimSun" w:hint="eastAsia"/>
          <w:sz w:val="21"/>
          <w:szCs w:val="21"/>
        </w:rPr>
        <w:t>，以10种公布语言提供。</w:t>
      </w:r>
    </w:p>
    <w:p w:rsidR="00672A85" w:rsidRPr="00A96F95" w:rsidRDefault="00F30B02" w:rsidP="00A96F95">
      <w:pPr>
        <w:pStyle w:val="ONUME"/>
        <w:numPr>
          <w:ilvl w:val="0"/>
          <w:numId w:val="6"/>
        </w:numPr>
        <w:tabs>
          <w:tab w:val="clear" w:pos="567"/>
        </w:tabs>
        <w:overflowPunct w:val="0"/>
        <w:spacing w:afterLines="50" w:after="120" w:line="340" w:lineRule="atLeast"/>
        <w:jc w:val="both"/>
        <w:rPr>
          <w:rFonts w:ascii="SimSun" w:hAnsi="SimSun"/>
          <w:sz w:val="21"/>
          <w:szCs w:val="21"/>
        </w:rPr>
      </w:pPr>
      <w:r w:rsidRPr="00A96F95">
        <w:rPr>
          <w:rFonts w:ascii="SimSun" w:hAnsi="SimSun" w:hint="eastAsia"/>
          <w:sz w:val="21"/>
          <w:szCs w:val="21"/>
        </w:rPr>
        <w:t>国际申请以10种公布语言中的一种公布。如果提交时使用的语言为公布语言之一，申请将以该语言公布（PCT细则48.3(a)）</w:t>
      </w:r>
      <w:r w:rsidRPr="00A96F95">
        <w:rPr>
          <w:rFonts w:ascii="SimSun" w:hAnsi="SimSun"/>
          <w:sz w:val="21"/>
          <w:szCs w:val="21"/>
          <w:vertAlign w:val="superscript"/>
        </w:rPr>
        <w:footnoteReference w:id="13"/>
      </w:r>
      <w:r w:rsidRPr="00A96F95">
        <w:rPr>
          <w:rFonts w:ascii="SimSun" w:hAnsi="SimSun" w:hint="eastAsia"/>
          <w:sz w:val="21"/>
          <w:szCs w:val="21"/>
        </w:rPr>
        <w:t>。</w:t>
      </w:r>
    </w:p>
    <w:p w:rsidR="00672A85" w:rsidRPr="00A96F95" w:rsidRDefault="00F30B02" w:rsidP="00A96F95">
      <w:pPr>
        <w:pStyle w:val="ONUME"/>
        <w:numPr>
          <w:ilvl w:val="0"/>
          <w:numId w:val="6"/>
        </w:numPr>
        <w:tabs>
          <w:tab w:val="clear" w:pos="567"/>
        </w:tabs>
        <w:overflowPunct w:val="0"/>
        <w:spacing w:afterLines="50" w:after="120" w:line="340" w:lineRule="atLeast"/>
        <w:jc w:val="both"/>
        <w:rPr>
          <w:rFonts w:ascii="SimSun" w:hAnsi="SimSun"/>
          <w:sz w:val="21"/>
          <w:szCs w:val="21"/>
        </w:rPr>
      </w:pPr>
      <w:r w:rsidRPr="00A96F95">
        <w:rPr>
          <w:rFonts w:ascii="SimSun" w:hAnsi="SimSun" w:hint="eastAsia"/>
          <w:sz w:val="21"/>
          <w:szCs w:val="21"/>
        </w:rPr>
        <w:t>如果国际申请是用</w:t>
      </w:r>
      <w:r w:rsidR="001F29AD" w:rsidRPr="00A96F95">
        <w:rPr>
          <w:rFonts w:ascii="SimSun" w:hAnsi="SimSun" w:hint="eastAsia"/>
          <w:sz w:val="21"/>
          <w:szCs w:val="21"/>
        </w:rPr>
        <w:t>英文</w:t>
      </w:r>
      <w:r w:rsidRPr="00A96F95">
        <w:rPr>
          <w:rFonts w:ascii="SimSun" w:hAnsi="SimSun" w:hint="eastAsia"/>
          <w:sz w:val="21"/>
          <w:szCs w:val="21"/>
        </w:rPr>
        <w:t>以外的一种语言公布的，发明的名称、摘要以及摘要附图所附的文字应以这种语言和</w:t>
      </w:r>
      <w:r w:rsidR="001F29AD" w:rsidRPr="00A96F95">
        <w:rPr>
          <w:rFonts w:ascii="SimSun" w:hAnsi="SimSun" w:hint="eastAsia"/>
          <w:sz w:val="21"/>
          <w:szCs w:val="21"/>
        </w:rPr>
        <w:t>英文</w:t>
      </w:r>
      <w:r w:rsidRPr="00A96F95">
        <w:rPr>
          <w:rFonts w:ascii="SimSun" w:hAnsi="SimSun" w:hint="eastAsia"/>
          <w:sz w:val="21"/>
          <w:szCs w:val="21"/>
        </w:rPr>
        <w:t>公布。译文由国际局负责准备。（PCT细则48.3(c)）。</w:t>
      </w:r>
    </w:p>
    <w:p w:rsidR="00672A85" w:rsidRPr="00A96F95" w:rsidRDefault="00F30B02" w:rsidP="00A96F95">
      <w:pPr>
        <w:pStyle w:val="ONUME"/>
        <w:numPr>
          <w:ilvl w:val="0"/>
          <w:numId w:val="6"/>
        </w:numPr>
        <w:tabs>
          <w:tab w:val="clear" w:pos="567"/>
        </w:tabs>
        <w:overflowPunct w:val="0"/>
        <w:spacing w:afterLines="50" w:after="120" w:line="340" w:lineRule="atLeast"/>
        <w:jc w:val="both"/>
        <w:rPr>
          <w:rFonts w:ascii="SimSun" w:hAnsi="SimSun"/>
          <w:sz w:val="21"/>
          <w:szCs w:val="21"/>
        </w:rPr>
      </w:pPr>
      <w:r w:rsidRPr="00A96F95">
        <w:rPr>
          <w:rFonts w:ascii="SimSun" w:hAnsi="SimSun" w:hint="eastAsia"/>
          <w:sz w:val="21"/>
          <w:szCs w:val="21"/>
        </w:rPr>
        <w:t>国际局还同时以</w:t>
      </w:r>
      <w:r w:rsidR="001F29AD" w:rsidRPr="00A96F95">
        <w:rPr>
          <w:rFonts w:ascii="SimSun" w:hAnsi="SimSun" w:hint="eastAsia"/>
          <w:sz w:val="21"/>
          <w:szCs w:val="21"/>
        </w:rPr>
        <w:t>英文</w:t>
      </w:r>
      <w:r w:rsidRPr="00A96F95">
        <w:rPr>
          <w:rFonts w:ascii="SimSun" w:hAnsi="SimSun" w:hint="eastAsia"/>
          <w:sz w:val="21"/>
          <w:szCs w:val="21"/>
        </w:rPr>
        <w:t>和</w:t>
      </w:r>
      <w:r w:rsidR="001F29AD" w:rsidRPr="00A96F95">
        <w:rPr>
          <w:rFonts w:ascii="SimSun" w:hAnsi="SimSun" w:hint="eastAsia"/>
          <w:sz w:val="21"/>
          <w:szCs w:val="21"/>
        </w:rPr>
        <w:t>法文</w:t>
      </w:r>
      <w:r w:rsidRPr="00A96F95">
        <w:rPr>
          <w:rFonts w:ascii="SimSun" w:hAnsi="SimSun" w:hint="eastAsia"/>
          <w:sz w:val="21"/>
          <w:szCs w:val="21"/>
        </w:rPr>
        <w:t>（PCT细则86.2(a)）</w:t>
      </w:r>
      <w:r w:rsidRPr="00A96F95">
        <w:rPr>
          <w:rFonts w:ascii="SimSun" w:hAnsi="SimSun"/>
          <w:sz w:val="21"/>
          <w:szCs w:val="21"/>
          <w:vertAlign w:val="superscript"/>
        </w:rPr>
        <w:footnoteReference w:id="14"/>
      </w:r>
      <w:r w:rsidR="00CC0129" w:rsidRPr="00A96F95">
        <w:rPr>
          <w:rFonts w:ascii="SimSun" w:hAnsi="SimSun" w:hint="eastAsia"/>
          <w:sz w:val="21"/>
          <w:szCs w:val="21"/>
        </w:rPr>
        <w:t>发布</w:t>
      </w:r>
      <w:r w:rsidRPr="00A96F95">
        <w:rPr>
          <w:rFonts w:ascii="SimSun" w:hAnsi="SimSun" w:hint="eastAsia"/>
          <w:sz w:val="21"/>
          <w:szCs w:val="21"/>
        </w:rPr>
        <w:t>“PCT公报”（PCT第55条第(4)款），内含关于每件已公布国际申请的特定信息</w:t>
      </w:r>
      <w:r w:rsidRPr="00A96F95">
        <w:rPr>
          <w:rFonts w:ascii="SimSun" w:hAnsi="SimSun"/>
          <w:sz w:val="21"/>
          <w:szCs w:val="21"/>
          <w:vertAlign w:val="superscript"/>
        </w:rPr>
        <w:footnoteReference w:id="15"/>
      </w:r>
      <w:r w:rsidRPr="00A96F95">
        <w:rPr>
          <w:rFonts w:ascii="SimSun" w:hAnsi="SimSun" w:hint="eastAsia"/>
          <w:sz w:val="21"/>
          <w:szCs w:val="21"/>
        </w:rPr>
        <w:t>。因此，国际局负责在国际公布时，同时提供这些</w:t>
      </w:r>
      <w:r w:rsidR="009255F6" w:rsidRPr="00A96F95">
        <w:rPr>
          <w:rFonts w:ascii="SimSun" w:hAnsi="SimSun" w:hint="eastAsia"/>
          <w:sz w:val="21"/>
          <w:szCs w:val="21"/>
        </w:rPr>
        <w:t>内容</w:t>
      </w:r>
      <w:r w:rsidRPr="00A96F95">
        <w:rPr>
          <w:rFonts w:ascii="SimSun" w:hAnsi="SimSun" w:hint="eastAsia"/>
          <w:sz w:val="21"/>
          <w:szCs w:val="21"/>
        </w:rPr>
        <w:t>的</w:t>
      </w:r>
      <w:r w:rsidR="001F29AD" w:rsidRPr="00A96F95">
        <w:rPr>
          <w:rFonts w:ascii="SimSun" w:hAnsi="SimSun" w:hint="eastAsia"/>
          <w:sz w:val="21"/>
          <w:szCs w:val="21"/>
        </w:rPr>
        <w:t>英文</w:t>
      </w:r>
      <w:r w:rsidRPr="00A96F95">
        <w:rPr>
          <w:rFonts w:ascii="SimSun" w:hAnsi="SimSun" w:hint="eastAsia"/>
          <w:sz w:val="21"/>
          <w:szCs w:val="21"/>
        </w:rPr>
        <w:t>和</w:t>
      </w:r>
      <w:r w:rsidR="001F29AD" w:rsidRPr="00A96F95">
        <w:rPr>
          <w:rFonts w:ascii="SimSun" w:hAnsi="SimSun" w:hint="eastAsia"/>
          <w:sz w:val="21"/>
          <w:szCs w:val="21"/>
        </w:rPr>
        <w:t>法文</w:t>
      </w:r>
      <w:r w:rsidRPr="00A96F95">
        <w:rPr>
          <w:rFonts w:ascii="SimSun" w:hAnsi="SimSun" w:hint="eastAsia"/>
          <w:sz w:val="21"/>
          <w:szCs w:val="21"/>
        </w:rPr>
        <w:t>译文（如果原文或申请人的译文使用了不同的公布语言）</w:t>
      </w:r>
      <w:r w:rsidRPr="00A96F95">
        <w:rPr>
          <w:rFonts w:ascii="SimSun" w:hAnsi="SimSun"/>
          <w:sz w:val="21"/>
          <w:szCs w:val="21"/>
          <w:vertAlign w:val="superscript"/>
        </w:rPr>
        <w:footnoteReference w:id="16"/>
      </w:r>
      <w:r w:rsidRPr="00A96F95">
        <w:rPr>
          <w:rFonts w:ascii="SimSun" w:hAnsi="SimSun" w:hint="eastAsia"/>
          <w:sz w:val="21"/>
          <w:szCs w:val="21"/>
        </w:rPr>
        <w:t>。</w:t>
      </w:r>
    </w:p>
    <w:p w:rsidR="00672A85" w:rsidRPr="00A96F95" w:rsidRDefault="00F30B02" w:rsidP="00A96F95">
      <w:pPr>
        <w:pStyle w:val="ONUME"/>
        <w:numPr>
          <w:ilvl w:val="0"/>
          <w:numId w:val="6"/>
        </w:numPr>
        <w:tabs>
          <w:tab w:val="clear" w:pos="567"/>
        </w:tabs>
        <w:overflowPunct w:val="0"/>
        <w:spacing w:afterLines="50" w:after="120" w:line="340" w:lineRule="atLeast"/>
        <w:jc w:val="both"/>
        <w:rPr>
          <w:rFonts w:ascii="SimSun" w:hAnsi="SimSun"/>
          <w:sz w:val="21"/>
          <w:szCs w:val="21"/>
        </w:rPr>
      </w:pPr>
      <w:r w:rsidRPr="00A96F95">
        <w:rPr>
          <w:rFonts w:ascii="SimSun" w:hAnsi="SimSun" w:hint="eastAsia"/>
          <w:sz w:val="21"/>
          <w:szCs w:val="21"/>
        </w:rPr>
        <w:t>目前的预期是，大部分与国际局的通信使用</w:t>
      </w:r>
      <w:r w:rsidR="001F29AD" w:rsidRPr="00A96F95">
        <w:rPr>
          <w:rFonts w:ascii="SimSun" w:hAnsi="SimSun" w:hint="eastAsia"/>
          <w:sz w:val="21"/>
          <w:szCs w:val="21"/>
        </w:rPr>
        <w:t>英文</w:t>
      </w:r>
      <w:r w:rsidRPr="00A96F95">
        <w:rPr>
          <w:rFonts w:ascii="SimSun" w:hAnsi="SimSun" w:hint="eastAsia"/>
          <w:sz w:val="21"/>
          <w:szCs w:val="21"/>
        </w:rPr>
        <w:t>或</w:t>
      </w:r>
      <w:r w:rsidR="001F29AD" w:rsidRPr="00A96F95">
        <w:rPr>
          <w:rFonts w:ascii="SimSun" w:hAnsi="SimSun" w:hint="eastAsia"/>
          <w:sz w:val="21"/>
          <w:szCs w:val="21"/>
        </w:rPr>
        <w:t>法文</w:t>
      </w:r>
      <w:r w:rsidRPr="00A96F95">
        <w:rPr>
          <w:rFonts w:ascii="SimSun" w:hAnsi="SimSun" w:hint="eastAsia"/>
          <w:sz w:val="21"/>
          <w:szCs w:val="21"/>
        </w:rPr>
        <w:t>（PCT细则92.2(d)和(e)），尽管随着系统和工作人员允许，正在逐渐向范围更广的语言开放。</w:t>
      </w:r>
    </w:p>
    <w:p w:rsidR="00672A85" w:rsidRPr="00A96F95" w:rsidRDefault="00F30B02" w:rsidP="00A96F95">
      <w:pPr>
        <w:pStyle w:val="ONUME"/>
        <w:numPr>
          <w:ilvl w:val="0"/>
          <w:numId w:val="6"/>
        </w:numPr>
        <w:tabs>
          <w:tab w:val="clear" w:pos="567"/>
        </w:tabs>
        <w:overflowPunct w:val="0"/>
        <w:spacing w:afterLines="50" w:after="120" w:line="340" w:lineRule="atLeast"/>
        <w:jc w:val="both"/>
        <w:rPr>
          <w:rFonts w:ascii="SimSun" w:hAnsi="SimSun"/>
          <w:sz w:val="21"/>
          <w:szCs w:val="21"/>
        </w:rPr>
      </w:pPr>
      <w:r w:rsidRPr="00A96F95">
        <w:rPr>
          <w:rFonts w:ascii="SimSun" w:hAnsi="SimSun" w:hint="eastAsia"/>
          <w:sz w:val="21"/>
          <w:szCs w:val="21"/>
        </w:rPr>
        <w:t>此外，就国际局而言，关于PCT体系的服务和信息材料不一定在同等程度上，以所有10种公布语言提供</w:t>
      </w:r>
      <w:r w:rsidRPr="00A96F95">
        <w:rPr>
          <w:rFonts w:ascii="SimSun" w:hAnsi="SimSun"/>
          <w:sz w:val="21"/>
          <w:szCs w:val="21"/>
          <w:vertAlign w:val="superscript"/>
        </w:rPr>
        <w:footnoteReference w:id="17"/>
      </w:r>
      <w:r w:rsidRPr="00A96F95">
        <w:rPr>
          <w:rFonts w:ascii="SimSun" w:hAnsi="SimSun" w:hint="eastAsia"/>
          <w:sz w:val="21"/>
          <w:szCs w:val="21"/>
        </w:rPr>
        <w:t>。</w:t>
      </w:r>
    </w:p>
    <w:p w:rsidR="00672A85" w:rsidRPr="002A3D5D" w:rsidRDefault="00F30B02" w:rsidP="002A3D5D">
      <w:pPr>
        <w:pStyle w:val="Heading2"/>
        <w:overflowPunct w:val="0"/>
        <w:spacing w:before="0" w:afterLines="50" w:after="120" w:line="340" w:lineRule="atLeast"/>
        <w:rPr>
          <w:rFonts w:ascii="SimSun" w:hAnsi="SimSun"/>
          <w:b/>
          <w:sz w:val="21"/>
        </w:rPr>
      </w:pPr>
      <w:r w:rsidRPr="002A3D5D">
        <w:rPr>
          <w:rFonts w:ascii="SimSun" w:hAnsi="SimSun" w:hint="eastAsia"/>
          <w:b/>
          <w:sz w:val="21"/>
        </w:rPr>
        <w:t>海牙体系增加语言及可能涉及的问题</w:t>
      </w:r>
    </w:p>
    <w:p w:rsidR="00672A85" w:rsidRPr="00DE7B62" w:rsidRDefault="00F30B02" w:rsidP="00A96F95">
      <w:pPr>
        <w:pStyle w:val="ONUME"/>
        <w:numPr>
          <w:ilvl w:val="0"/>
          <w:numId w:val="6"/>
        </w:numPr>
        <w:tabs>
          <w:tab w:val="clear" w:pos="567"/>
        </w:tabs>
        <w:overflowPunct w:val="0"/>
        <w:spacing w:afterLines="50" w:after="120" w:line="340" w:lineRule="atLeast"/>
        <w:jc w:val="both"/>
        <w:rPr>
          <w:rFonts w:ascii="SimSun" w:hAnsi="SimSun"/>
          <w:sz w:val="21"/>
          <w:szCs w:val="21"/>
        </w:rPr>
      </w:pPr>
      <w:r w:rsidRPr="00DE7B62">
        <w:rPr>
          <w:rFonts w:ascii="SimSun" w:hAnsi="SimSun" w:hint="eastAsia"/>
          <w:sz w:val="21"/>
          <w:szCs w:val="21"/>
        </w:rPr>
        <w:t>从法律角度</w:t>
      </w:r>
      <w:r w:rsidR="001F29AD">
        <w:rPr>
          <w:rFonts w:ascii="SimSun" w:hAnsi="SimSun" w:hint="eastAsia"/>
          <w:sz w:val="21"/>
          <w:szCs w:val="21"/>
        </w:rPr>
        <w:t>讲</w:t>
      </w:r>
      <w:r w:rsidRPr="00DE7B62">
        <w:rPr>
          <w:rFonts w:ascii="SimSun" w:hAnsi="SimSun" w:hint="eastAsia"/>
          <w:sz w:val="21"/>
          <w:szCs w:val="21"/>
        </w:rPr>
        <w:t>，为海牙体系增加语言需要修正《共同实施细则》第6条。尽管这只需要海牙联盟大会作出决定，不需要修正1999年文本和1960年文本，但这种修改将涉及重要问题。</w:t>
      </w:r>
    </w:p>
    <w:p w:rsidR="00672A85" w:rsidRPr="00DE7B62" w:rsidRDefault="00F30B02" w:rsidP="00821BBA">
      <w:pPr>
        <w:spacing w:afterLines="50" w:after="120" w:line="340" w:lineRule="exact"/>
        <w:rPr>
          <w:rFonts w:ascii="SimSun" w:hAnsi="SimSun"/>
          <w:sz w:val="21"/>
          <w:szCs w:val="21"/>
        </w:rPr>
      </w:pPr>
      <w:r w:rsidRPr="00DE7B62">
        <w:rPr>
          <w:rFonts w:ascii="SimSun" w:hAnsi="SimSun"/>
          <w:sz w:val="21"/>
          <w:szCs w:val="21"/>
        </w:rPr>
        <w:br w:type="page"/>
      </w:r>
    </w:p>
    <w:p w:rsidR="00672A85" w:rsidRPr="00DE7B62" w:rsidRDefault="00F30B02" w:rsidP="00A96F95">
      <w:pPr>
        <w:pStyle w:val="ONUME"/>
        <w:numPr>
          <w:ilvl w:val="0"/>
          <w:numId w:val="6"/>
        </w:numPr>
        <w:tabs>
          <w:tab w:val="clear" w:pos="567"/>
        </w:tabs>
        <w:overflowPunct w:val="0"/>
        <w:spacing w:afterLines="50" w:after="120" w:line="340" w:lineRule="atLeast"/>
        <w:jc w:val="both"/>
        <w:rPr>
          <w:rFonts w:ascii="SimSun" w:hAnsi="SimSun"/>
          <w:sz w:val="21"/>
          <w:szCs w:val="21"/>
        </w:rPr>
      </w:pPr>
      <w:r w:rsidRPr="00DE7B62">
        <w:rPr>
          <w:rFonts w:ascii="SimSun" w:hAnsi="SimSun" w:hint="eastAsia"/>
          <w:sz w:val="21"/>
          <w:szCs w:val="21"/>
        </w:rPr>
        <w:lastRenderedPageBreak/>
        <w:t>要对海牙体系增加语言所涉的可能问题进行全面分析，需要进行深入研究。这项研究要考量上述决定所涉的实务、业务、工作人员配置、信息技术（IT）相关及总体财务影响。</w:t>
      </w:r>
    </w:p>
    <w:p w:rsidR="00672A85" w:rsidRPr="002A3D5D" w:rsidRDefault="00F30B02" w:rsidP="002A3D5D">
      <w:pPr>
        <w:pStyle w:val="Heading2"/>
        <w:overflowPunct w:val="0"/>
        <w:spacing w:before="0" w:afterLines="50" w:after="120" w:line="340" w:lineRule="atLeast"/>
        <w:rPr>
          <w:rFonts w:ascii="SimSun" w:hAnsi="SimSun"/>
          <w:b/>
          <w:sz w:val="21"/>
        </w:rPr>
      </w:pPr>
      <w:r w:rsidRPr="002A3D5D">
        <w:rPr>
          <w:rFonts w:ascii="SimSun" w:hAnsi="SimSun" w:hint="eastAsia"/>
          <w:b/>
          <w:sz w:val="21"/>
        </w:rPr>
        <w:t>引入新语言的可能模式</w:t>
      </w:r>
    </w:p>
    <w:p w:rsidR="00672A85" w:rsidRPr="00DE7B62" w:rsidRDefault="00F30B02" w:rsidP="00A96F95">
      <w:pPr>
        <w:pStyle w:val="ONUME"/>
        <w:numPr>
          <w:ilvl w:val="0"/>
          <w:numId w:val="6"/>
        </w:numPr>
        <w:tabs>
          <w:tab w:val="clear" w:pos="567"/>
        </w:tabs>
        <w:overflowPunct w:val="0"/>
        <w:spacing w:afterLines="50" w:after="120" w:line="340" w:lineRule="atLeast"/>
        <w:jc w:val="both"/>
        <w:rPr>
          <w:rFonts w:ascii="SimSun" w:hAnsi="SimSun"/>
          <w:sz w:val="21"/>
          <w:szCs w:val="21"/>
        </w:rPr>
      </w:pPr>
      <w:r w:rsidRPr="00DE7B62">
        <w:rPr>
          <w:rFonts w:ascii="SimSun" w:hAnsi="SimSun" w:hint="eastAsia"/>
          <w:sz w:val="21"/>
          <w:szCs w:val="21"/>
        </w:rPr>
        <w:t>这项研究可以为在海牙体系引入新语言查明可能的模式，说明这些模式的影响。可以推断，模式可以包括从部分到全面引入新语言等，不一而足。</w:t>
      </w:r>
    </w:p>
    <w:p w:rsidR="00672A85" w:rsidRPr="00DE7B62" w:rsidRDefault="00F30B02" w:rsidP="00A96F95">
      <w:pPr>
        <w:pStyle w:val="ONUME"/>
        <w:numPr>
          <w:ilvl w:val="0"/>
          <w:numId w:val="6"/>
        </w:numPr>
        <w:tabs>
          <w:tab w:val="clear" w:pos="567"/>
        </w:tabs>
        <w:overflowPunct w:val="0"/>
        <w:spacing w:afterLines="50" w:after="120" w:line="340" w:lineRule="atLeast"/>
        <w:jc w:val="both"/>
        <w:rPr>
          <w:rFonts w:ascii="SimSun" w:hAnsi="SimSun"/>
          <w:sz w:val="21"/>
          <w:szCs w:val="21"/>
        </w:rPr>
      </w:pPr>
      <w:r w:rsidRPr="00DE7B62">
        <w:rPr>
          <w:rFonts w:ascii="SimSun" w:hAnsi="SimSun" w:hint="eastAsia"/>
          <w:sz w:val="21"/>
          <w:szCs w:val="21"/>
        </w:rPr>
        <w:t>部分引入新语言可能意味着，例如，为提交国际申请目的引入多种语言，同时为注册、登记、通信和公</w:t>
      </w:r>
      <w:r w:rsidR="001F29AD">
        <w:rPr>
          <w:rFonts w:ascii="SimSun" w:hAnsi="SimSun" w:hint="eastAsia"/>
          <w:sz w:val="21"/>
          <w:szCs w:val="21"/>
        </w:rPr>
        <w:t>报</w:t>
      </w:r>
      <w:r w:rsidRPr="00DE7B62">
        <w:rPr>
          <w:rFonts w:ascii="SimSun" w:hAnsi="SimSun" w:hint="eastAsia"/>
          <w:sz w:val="21"/>
          <w:szCs w:val="21"/>
        </w:rPr>
        <w:t>保持现行三语制。具体而言，用一种新引入的申请语言提交的国际申请，将译成目前的三种工作语言，而不是其他方式。</w:t>
      </w:r>
    </w:p>
    <w:p w:rsidR="00672A85" w:rsidRPr="00DE7B62" w:rsidRDefault="00F30B02" w:rsidP="00A96F95">
      <w:pPr>
        <w:pStyle w:val="ONUME"/>
        <w:numPr>
          <w:ilvl w:val="0"/>
          <w:numId w:val="6"/>
        </w:numPr>
        <w:tabs>
          <w:tab w:val="clear" w:pos="567"/>
        </w:tabs>
        <w:overflowPunct w:val="0"/>
        <w:spacing w:afterLines="50" w:after="120" w:line="340" w:lineRule="atLeast"/>
        <w:jc w:val="both"/>
        <w:rPr>
          <w:rFonts w:ascii="SimSun" w:hAnsi="SimSun"/>
          <w:sz w:val="21"/>
          <w:szCs w:val="21"/>
        </w:rPr>
      </w:pPr>
      <w:r w:rsidRPr="00DE7B62">
        <w:rPr>
          <w:rFonts w:ascii="SimSun" w:hAnsi="SimSun" w:hint="eastAsia"/>
          <w:sz w:val="21"/>
          <w:szCs w:val="21"/>
        </w:rPr>
        <w:t>另一种可能的模式是引入新语言，其地位与《共同实施细则》第6条目前规定的三种语言平等。但是，这种办法随之而来的翻译量将是所有可能模式中最大的，每增加一种新语言将出现指数级的增长。</w:t>
      </w:r>
    </w:p>
    <w:p w:rsidR="00672A85" w:rsidRPr="00DE7B62" w:rsidRDefault="00F30B02" w:rsidP="00A96F95">
      <w:pPr>
        <w:pStyle w:val="ONUME"/>
        <w:numPr>
          <w:ilvl w:val="0"/>
          <w:numId w:val="6"/>
        </w:numPr>
        <w:tabs>
          <w:tab w:val="clear" w:pos="567"/>
        </w:tabs>
        <w:overflowPunct w:val="0"/>
        <w:spacing w:afterLines="50" w:after="120" w:line="340" w:lineRule="atLeast"/>
        <w:jc w:val="both"/>
        <w:rPr>
          <w:rFonts w:ascii="SimSun" w:hAnsi="SimSun"/>
          <w:sz w:val="21"/>
          <w:szCs w:val="21"/>
        </w:rPr>
      </w:pPr>
      <w:r w:rsidRPr="00DE7B62">
        <w:rPr>
          <w:rFonts w:ascii="SimSun" w:hAnsi="SimSun" w:hint="eastAsia"/>
          <w:sz w:val="21"/>
          <w:szCs w:val="21"/>
        </w:rPr>
        <w:t>为减少翻译量，一种替代模式可以是，只有当被指定缔约方主管局以新语言处理业务时，才将国际注册翻译为该语言。</w:t>
      </w:r>
    </w:p>
    <w:p w:rsidR="00672A85" w:rsidRPr="00DE7B62" w:rsidRDefault="00F30B02" w:rsidP="00A96F95">
      <w:pPr>
        <w:pStyle w:val="ONUME"/>
        <w:numPr>
          <w:ilvl w:val="0"/>
          <w:numId w:val="6"/>
        </w:numPr>
        <w:tabs>
          <w:tab w:val="clear" w:pos="567"/>
        </w:tabs>
        <w:overflowPunct w:val="0"/>
        <w:spacing w:afterLines="50" w:after="120" w:line="340" w:lineRule="atLeast"/>
        <w:jc w:val="both"/>
        <w:rPr>
          <w:rFonts w:ascii="SimSun" w:hAnsi="SimSun"/>
          <w:sz w:val="21"/>
          <w:szCs w:val="21"/>
        </w:rPr>
      </w:pPr>
      <w:r w:rsidRPr="00DE7B62">
        <w:rPr>
          <w:rFonts w:ascii="SimSun" w:hAnsi="SimSun" w:hint="eastAsia"/>
          <w:sz w:val="21"/>
          <w:szCs w:val="21"/>
        </w:rPr>
        <w:t>此外，新语言还可能影响用户，他们会收到来自被指定缔约方主管局的决定，包括使用任何一种新引入的语言的驳回通知。在这方面，要回顾的是，2017年收到的驳回通知中，实际上99%使用的是</w:t>
      </w:r>
      <w:r w:rsidR="001F29AD">
        <w:rPr>
          <w:rFonts w:ascii="SimSun" w:hAnsi="SimSun" w:hint="eastAsia"/>
          <w:sz w:val="21"/>
          <w:szCs w:val="21"/>
        </w:rPr>
        <w:t>英文</w:t>
      </w:r>
      <w:r w:rsidRPr="00DE7B62">
        <w:rPr>
          <w:rFonts w:ascii="SimSun" w:hAnsi="SimSun" w:hint="eastAsia"/>
          <w:sz w:val="21"/>
          <w:szCs w:val="21"/>
        </w:rPr>
        <w:t>。</w:t>
      </w:r>
    </w:p>
    <w:p w:rsidR="00672A85" w:rsidRPr="002A3D5D" w:rsidRDefault="00F30B02" w:rsidP="002A3D5D">
      <w:pPr>
        <w:pStyle w:val="Heading2"/>
        <w:overflowPunct w:val="0"/>
        <w:spacing w:before="0" w:afterLines="50" w:after="120" w:line="340" w:lineRule="atLeast"/>
        <w:rPr>
          <w:rFonts w:ascii="SimSun" w:hAnsi="SimSun"/>
          <w:b/>
          <w:sz w:val="21"/>
        </w:rPr>
      </w:pPr>
      <w:r w:rsidRPr="002A3D5D">
        <w:rPr>
          <w:rFonts w:ascii="SimSun" w:hAnsi="SimSun" w:hint="eastAsia"/>
          <w:b/>
          <w:sz w:val="21"/>
        </w:rPr>
        <w:t>所涉业务问题</w:t>
      </w:r>
    </w:p>
    <w:p w:rsidR="00672A85" w:rsidRPr="00DE7B62" w:rsidRDefault="00F30B02" w:rsidP="00A96F95">
      <w:pPr>
        <w:pStyle w:val="ONUME"/>
        <w:numPr>
          <w:ilvl w:val="0"/>
          <w:numId w:val="6"/>
        </w:numPr>
        <w:tabs>
          <w:tab w:val="clear" w:pos="567"/>
        </w:tabs>
        <w:overflowPunct w:val="0"/>
        <w:spacing w:afterLines="50" w:after="120" w:line="340" w:lineRule="atLeast"/>
        <w:jc w:val="both"/>
        <w:rPr>
          <w:rFonts w:ascii="SimSun" w:hAnsi="SimSun"/>
          <w:sz w:val="21"/>
          <w:szCs w:val="21"/>
        </w:rPr>
      </w:pPr>
      <w:r w:rsidRPr="00DE7B62">
        <w:rPr>
          <w:rFonts w:ascii="SimSun" w:hAnsi="SimSun" w:hint="eastAsia"/>
          <w:sz w:val="21"/>
          <w:szCs w:val="21"/>
        </w:rPr>
        <w:t>如果决定在海牙体系现行语言制度中增加一种或几种语言，不论选择何种引入模式，必须预见到对海牙体系业务产生的重要影响。作出决定后，取决于所选的模式，通信、登记、注册和公</w:t>
      </w:r>
      <w:r w:rsidR="001F29AD">
        <w:rPr>
          <w:rFonts w:ascii="SimSun" w:hAnsi="SimSun" w:hint="eastAsia"/>
          <w:sz w:val="21"/>
          <w:szCs w:val="21"/>
        </w:rPr>
        <w:t>报</w:t>
      </w:r>
      <w:r w:rsidRPr="00DE7B62">
        <w:rPr>
          <w:rFonts w:ascii="SimSun" w:hAnsi="SimSun" w:hint="eastAsia"/>
          <w:sz w:val="21"/>
          <w:szCs w:val="21"/>
        </w:rPr>
        <w:t>将需要以所有语言进行。</w:t>
      </w:r>
    </w:p>
    <w:p w:rsidR="00672A85" w:rsidRPr="00DE7B62" w:rsidRDefault="00F30B02" w:rsidP="00A96F95">
      <w:pPr>
        <w:pStyle w:val="ONUME"/>
        <w:numPr>
          <w:ilvl w:val="0"/>
          <w:numId w:val="6"/>
        </w:numPr>
        <w:tabs>
          <w:tab w:val="clear" w:pos="567"/>
        </w:tabs>
        <w:overflowPunct w:val="0"/>
        <w:spacing w:afterLines="50" w:after="120" w:line="340" w:lineRule="atLeast"/>
        <w:jc w:val="both"/>
        <w:rPr>
          <w:rFonts w:ascii="SimSun" w:hAnsi="SimSun"/>
          <w:sz w:val="21"/>
          <w:szCs w:val="21"/>
        </w:rPr>
      </w:pPr>
      <w:r w:rsidRPr="00DE7B62">
        <w:rPr>
          <w:rFonts w:ascii="SimSun" w:hAnsi="SimSun" w:hint="eastAsia"/>
          <w:sz w:val="21"/>
          <w:szCs w:val="21"/>
        </w:rPr>
        <w:t>新语言将至少意味着国际</w:t>
      </w:r>
      <w:r w:rsidR="00BA7653">
        <w:rPr>
          <w:rFonts w:ascii="SimSun" w:hAnsi="SimSun" w:hint="eastAsia"/>
          <w:sz w:val="21"/>
          <w:szCs w:val="21"/>
        </w:rPr>
        <w:t>申请能够以这些语言中的任何一种提交；这些申请将需要由国际局用提交</w:t>
      </w:r>
      <w:r w:rsidR="00770FFA">
        <w:rPr>
          <w:rFonts w:ascii="SimSun" w:hAnsi="SimSun" w:hint="eastAsia"/>
          <w:sz w:val="21"/>
          <w:szCs w:val="21"/>
        </w:rPr>
        <w:t>时</w:t>
      </w:r>
      <w:r w:rsidR="00BA7653">
        <w:rPr>
          <w:rFonts w:ascii="SimSun" w:hAnsi="SimSun" w:hint="eastAsia"/>
          <w:sz w:val="21"/>
          <w:szCs w:val="21"/>
        </w:rPr>
        <w:t>使用的</w:t>
      </w:r>
      <w:r w:rsidRPr="00DE7B62">
        <w:rPr>
          <w:rFonts w:ascii="SimSun" w:hAnsi="SimSun" w:hint="eastAsia"/>
          <w:sz w:val="21"/>
          <w:szCs w:val="21"/>
        </w:rPr>
        <w:t>语言进行审查，取决于所选的模式，为注册和公告翻译为一些或所有其他语言。</w:t>
      </w:r>
    </w:p>
    <w:p w:rsidR="00672A85" w:rsidRPr="00DE7B62" w:rsidRDefault="00F30B02" w:rsidP="00A96F95">
      <w:pPr>
        <w:pStyle w:val="ONUME"/>
        <w:numPr>
          <w:ilvl w:val="0"/>
          <w:numId w:val="6"/>
        </w:numPr>
        <w:tabs>
          <w:tab w:val="clear" w:pos="567"/>
        </w:tabs>
        <w:overflowPunct w:val="0"/>
        <w:spacing w:afterLines="50" w:after="120" w:line="340" w:lineRule="atLeast"/>
        <w:jc w:val="both"/>
        <w:rPr>
          <w:rFonts w:ascii="SimSun" w:hAnsi="SimSun"/>
          <w:sz w:val="21"/>
          <w:szCs w:val="21"/>
        </w:rPr>
      </w:pPr>
      <w:r w:rsidRPr="00DE7B62">
        <w:rPr>
          <w:rFonts w:ascii="SimSun" w:hAnsi="SimSun" w:hint="eastAsia"/>
          <w:sz w:val="21"/>
          <w:szCs w:val="21"/>
        </w:rPr>
        <w:t>不论选择何种模式，进行审查和提供顾客支持的产权组织官员将需要能够用所有语言工作，这将对工作人员配置水平和所需的工作人员技能组成有直接影响。</w:t>
      </w:r>
    </w:p>
    <w:p w:rsidR="00672A85" w:rsidRPr="00DE7B62" w:rsidRDefault="00F30B02" w:rsidP="00A96F95">
      <w:pPr>
        <w:pStyle w:val="ONUME"/>
        <w:numPr>
          <w:ilvl w:val="0"/>
          <w:numId w:val="6"/>
        </w:numPr>
        <w:tabs>
          <w:tab w:val="clear" w:pos="567"/>
        </w:tabs>
        <w:overflowPunct w:val="0"/>
        <w:spacing w:afterLines="50" w:after="120" w:line="340" w:lineRule="atLeast"/>
        <w:jc w:val="both"/>
        <w:rPr>
          <w:rFonts w:ascii="SimSun" w:hAnsi="SimSun"/>
          <w:sz w:val="21"/>
          <w:szCs w:val="21"/>
        </w:rPr>
      </w:pPr>
      <w:r w:rsidRPr="00DE7B62">
        <w:rPr>
          <w:rFonts w:ascii="SimSun" w:hAnsi="SimSun" w:hint="eastAsia"/>
          <w:sz w:val="21"/>
          <w:szCs w:val="21"/>
        </w:rPr>
        <w:t>将需要额外的翻译资源，通过使用得到加强的自动化翻译工具，这在一定程度上会逐渐得到吸收。尽管如此，在现行语言制度中增加一种或几种语言，将实质性增加翻译工作量。此外，增加的翻译工作会对业务处理时间产生消极影响。</w:t>
      </w:r>
    </w:p>
    <w:p w:rsidR="00672A85" w:rsidRPr="002A3D5D" w:rsidRDefault="00F30B02" w:rsidP="002A3D5D">
      <w:pPr>
        <w:pStyle w:val="Heading2"/>
        <w:overflowPunct w:val="0"/>
        <w:spacing w:before="0" w:afterLines="50" w:after="120" w:line="340" w:lineRule="atLeast"/>
        <w:rPr>
          <w:rFonts w:ascii="SimSun" w:hAnsi="SimSun"/>
          <w:b/>
          <w:sz w:val="21"/>
        </w:rPr>
      </w:pPr>
      <w:r w:rsidRPr="002A3D5D">
        <w:rPr>
          <w:rFonts w:ascii="SimSun" w:hAnsi="SimSun" w:hint="eastAsia"/>
          <w:b/>
          <w:sz w:val="21"/>
        </w:rPr>
        <w:t>所涉</w:t>
      </w:r>
      <w:r w:rsidRPr="002A3D5D">
        <w:rPr>
          <w:rFonts w:ascii="SimSun" w:hAnsi="SimSun"/>
          <w:b/>
          <w:sz w:val="21"/>
        </w:rPr>
        <w:t>IT相关问题</w:t>
      </w:r>
    </w:p>
    <w:p w:rsidR="00672A85" w:rsidRPr="00A96F95" w:rsidRDefault="00F30B02" w:rsidP="00A96F95">
      <w:pPr>
        <w:pStyle w:val="ONUME"/>
        <w:numPr>
          <w:ilvl w:val="0"/>
          <w:numId w:val="6"/>
        </w:numPr>
        <w:tabs>
          <w:tab w:val="clear" w:pos="567"/>
        </w:tabs>
        <w:overflowPunct w:val="0"/>
        <w:spacing w:afterLines="50" w:after="120" w:line="340" w:lineRule="atLeast"/>
        <w:jc w:val="both"/>
        <w:rPr>
          <w:rFonts w:ascii="SimSun" w:hAnsi="SimSun"/>
          <w:sz w:val="21"/>
          <w:szCs w:val="21"/>
        </w:rPr>
      </w:pPr>
      <w:r w:rsidRPr="00A96F95">
        <w:rPr>
          <w:rFonts w:ascii="SimSun" w:hAnsi="SimSun" w:hint="eastAsia"/>
          <w:sz w:val="21"/>
          <w:szCs w:val="21"/>
        </w:rPr>
        <w:t>在海牙体系中引入新语言，将产生若干重要的IT相关问题。例如，海牙体系所有对内对外的IT工具目前以所有三种语言运行。将需要对这些IT工具进行加强和维护，以便能够用所有有关语言，包括使用非拉丁字符的语言，进行登记、公</w:t>
      </w:r>
      <w:r w:rsidR="001F29AD" w:rsidRPr="00A96F95">
        <w:rPr>
          <w:rFonts w:ascii="SimSun" w:hAnsi="SimSun" w:hint="eastAsia"/>
          <w:sz w:val="21"/>
          <w:szCs w:val="21"/>
        </w:rPr>
        <w:t>报</w:t>
      </w:r>
      <w:r w:rsidRPr="00A96F95">
        <w:rPr>
          <w:rFonts w:ascii="SimSun" w:hAnsi="SimSun" w:hint="eastAsia"/>
          <w:sz w:val="21"/>
          <w:szCs w:val="21"/>
        </w:rPr>
        <w:t>、通知和信息传播</w:t>
      </w:r>
      <w:r w:rsidRPr="00A96F95">
        <w:rPr>
          <w:rFonts w:ascii="SimSun" w:hAnsi="SimSun"/>
          <w:sz w:val="21"/>
          <w:szCs w:val="21"/>
          <w:vertAlign w:val="superscript"/>
        </w:rPr>
        <w:footnoteReference w:id="18"/>
      </w:r>
      <w:r w:rsidRPr="00A96F95">
        <w:rPr>
          <w:rFonts w:ascii="SimSun" w:hAnsi="SimSun" w:hint="eastAsia"/>
          <w:sz w:val="21"/>
          <w:szCs w:val="21"/>
        </w:rPr>
        <w:t>。</w:t>
      </w:r>
    </w:p>
    <w:p w:rsidR="00672A85" w:rsidRPr="002A3D5D" w:rsidRDefault="00F30B02" w:rsidP="002A3D5D">
      <w:pPr>
        <w:pStyle w:val="Heading2"/>
        <w:overflowPunct w:val="0"/>
        <w:spacing w:before="0" w:afterLines="50" w:after="120" w:line="340" w:lineRule="atLeast"/>
        <w:rPr>
          <w:rFonts w:ascii="SimSun" w:hAnsi="SimSun"/>
          <w:b/>
          <w:sz w:val="21"/>
        </w:rPr>
      </w:pPr>
      <w:r w:rsidRPr="002A3D5D">
        <w:rPr>
          <w:rFonts w:ascii="SimSun" w:hAnsi="SimSun" w:hint="eastAsia"/>
          <w:b/>
          <w:sz w:val="21"/>
        </w:rPr>
        <w:t>所涉财务问题</w:t>
      </w:r>
    </w:p>
    <w:p w:rsidR="00672A85" w:rsidRPr="00DE7B62" w:rsidRDefault="00F30B02" w:rsidP="00A96F95">
      <w:pPr>
        <w:pStyle w:val="ONUME"/>
        <w:numPr>
          <w:ilvl w:val="0"/>
          <w:numId w:val="6"/>
        </w:numPr>
        <w:tabs>
          <w:tab w:val="clear" w:pos="567"/>
        </w:tabs>
        <w:overflowPunct w:val="0"/>
        <w:spacing w:afterLines="50" w:after="120" w:line="340" w:lineRule="atLeast"/>
        <w:jc w:val="both"/>
        <w:rPr>
          <w:rFonts w:ascii="SimSun" w:hAnsi="SimSun"/>
          <w:sz w:val="21"/>
          <w:szCs w:val="21"/>
        </w:rPr>
      </w:pPr>
      <w:r w:rsidRPr="00DE7B62">
        <w:rPr>
          <w:rFonts w:ascii="SimSun" w:hAnsi="SimSun" w:hint="eastAsia"/>
          <w:sz w:val="21"/>
          <w:szCs w:val="21"/>
        </w:rPr>
        <w:t>现实的预期是，在现有语言之外接纳一种或多种新语言所需进行的工作，将涉及财务问题。</w:t>
      </w:r>
    </w:p>
    <w:p w:rsidR="00672A85" w:rsidRPr="00450267" w:rsidRDefault="00F30B02" w:rsidP="00450267">
      <w:pPr>
        <w:pStyle w:val="ONUME"/>
        <w:numPr>
          <w:ilvl w:val="0"/>
          <w:numId w:val="6"/>
        </w:numPr>
        <w:tabs>
          <w:tab w:val="clear" w:pos="567"/>
        </w:tabs>
        <w:overflowPunct w:val="0"/>
        <w:spacing w:afterLines="50" w:after="120" w:line="340" w:lineRule="atLeast"/>
        <w:jc w:val="both"/>
        <w:rPr>
          <w:rFonts w:ascii="SimSun" w:hAnsi="SimSun"/>
          <w:sz w:val="21"/>
          <w:szCs w:val="21"/>
        </w:rPr>
      </w:pPr>
      <w:r w:rsidRPr="00450267">
        <w:rPr>
          <w:rFonts w:ascii="SimSun" w:hAnsi="SimSun" w:hint="eastAsia"/>
          <w:sz w:val="21"/>
          <w:szCs w:val="21"/>
        </w:rPr>
        <w:lastRenderedPageBreak/>
        <w:t>这些财务问题将尤其涉及IT开发的相关费用、更多翻译资源，还可能增加能够用新语言工作的工作人员。短期内，这些费用不一定会被新增的收入抵消。作为参考，海牙体系最近一次增加的语言</w:t>
      </w:r>
      <w:r w:rsidR="001F29AD" w:rsidRPr="00450267">
        <w:rPr>
          <w:rFonts w:ascii="SimSun" w:hAnsi="SimSun" w:hint="eastAsia"/>
          <w:sz w:val="21"/>
          <w:szCs w:val="21"/>
        </w:rPr>
        <w:t>西班牙文</w:t>
      </w:r>
      <w:r w:rsidRPr="00450267">
        <w:rPr>
          <w:rFonts w:ascii="SimSun" w:hAnsi="SimSun" w:hint="eastAsia"/>
          <w:sz w:val="21"/>
          <w:szCs w:val="21"/>
        </w:rPr>
        <w:t>的经验显示，目前50%的翻译费用源于</w:t>
      </w:r>
      <w:r w:rsidR="001F29AD" w:rsidRPr="00450267">
        <w:rPr>
          <w:rFonts w:ascii="SimSun" w:hAnsi="SimSun" w:hint="eastAsia"/>
          <w:sz w:val="21"/>
          <w:szCs w:val="21"/>
        </w:rPr>
        <w:t>西班牙文</w:t>
      </w:r>
      <w:r w:rsidRPr="00450267">
        <w:rPr>
          <w:rFonts w:ascii="SimSun" w:hAnsi="SimSun" w:hint="eastAsia"/>
          <w:sz w:val="21"/>
          <w:szCs w:val="21"/>
        </w:rPr>
        <w:t>，但国际申请总量中仅0.8%用这种语言提交（2017年）。</w:t>
      </w:r>
    </w:p>
    <w:p w:rsidR="00672A85" w:rsidRPr="00450267" w:rsidRDefault="00F30B02" w:rsidP="00450267">
      <w:pPr>
        <w:pStyle w:val="ONUME"/>
        <w:numPr>
          <w:ilvl w:val="0"/>
          <w:numId w:val="6"/>
        </w:numPr>
        <w:tabs>
          <w:tab w:val="clear" w:pos="567"/>
        </w:tabs>
        <w:overflowPunct w:val="0"/>
        <w:spacing w:afterLines="50" w:after="120" w:line="340" w:lineRule="atLeast"/>
        <w:jc w:val="both"/>
        <w:rPr>
          <w:rFonts w:ascii="SimSun" w:hAnsi="SimSun"/>
          <w:sz w:val="21"/>
          <w:szCs w:val="21"/>
        </w:rPr>
      </w:pPr>
      <w:r w:rsidRPr="00450267">
        <w:rPr>
          <w:rFonts w:ascii="SimSun" w:hAnsi="SimSun" w:hint="eastAsia"/>
          <w:sz w:val="21"/>
          <w:szCs w:val="21"/>
        </w:rPr>
        <w:t>尽管为海牙体系增加新语言将带来费用是一个现实，但不应忽视，由于其内在的国际性，产权组织全球知识产权保护体系有助于多语制，PCT体系即为一例。</w:t>
      </w:r>
    </w:p>
    <w:p w:rsidR="00672A85" w:rsidRPr="00450267" w:rsidRDefault="00F30B02" w:rsidP="00450267">
      <w:pPr>
        <w:pStyle w:val="ONUME"/>
        <w:numPr>
          <w:ilvl w:val="0"/>
          <w:numId w:val="6"/>
        </w:numPr>
        <w:tabs>
          <w:tab w:val="clear" w:pos="567"/>
        </w:tabs>
        <w:overflowPunct w:val="0"/>
        <w:spacing w:afterLines="50" w:after="120" w:line="340" w:lineRule="atLeast"/>
        <w:jc w:val="both"/>
        <w:rPr>
          <w:rFonts w:ascii="SimSun" w:hAnsi="SimSun"/>
          <w:sz w:val="21"/>
          <w:szCs w:val="21"/>
        </w:rPr>
      </w:pPr>
      <w:r w:rsidRPr="00450267">
        <w:rPr>
          <w:rFonts w:ascii="SimSun" w:hAnsi="SimSun" w:hint="eastAsia"/>
          <w:sz w:val="21"/>
          <w:szCs w:val="21"/>
        </w:rPr>
        <w:t>在此背景下，同样可以参考有关产权组织主要机构、委员会和工作组会议文件以及核心出版物和新出版物的产权组织总语言政策，这项政策把语言覆盖面扩大到了联合国六种正式语言。最值得指出的是，产权组织成员在此方面建议采取合理化和控制措施，以分阶段、有成本效益的方式实行六种语言覆盖面</w:t>
      </w:r>
      <w:r w:rsidRPr="00687EB7">
        <w:rPr>
          <w:rFonts w:ascii="SimSun" w:hAnsi="SimSun"/>
          <w:sz w:val="21"/>
          <w:szCs w:val="21"/>
          <w:vertAlign w:val="superscript"/>
        </w:rPr>
        <w:footnoteReference w:id="19"/>
      </w:r>
      <w:r w:rsidRPr="00450267">
        <w:rPr>
          <w:rFonts w:ascii="SimSun" w:hAnsi="SimSun" w:hint="eastAsia"/>
          <w:sz w:val="21"/>
          <w:szCs w:val="21"/>
        </w:rPr>
        <w:t>。</w:t>
      </w:r>
    </w:p>
    <w:p w:rsidR="00672A85" w:rsidRPr="00450267" w:rsidRDefault="00F30B02" w:rsidP="00450267">
      <w:pPr>
        <w:pStyle w:val="ONUME"/>
        <w:numPr>
          <w:ilvl w:val="0"/>
          <w:numId w:val="6"/>
        </w:numPr>
        <w:tabs>
          <w:tab w:val="clear" w:pos="567"/>
        </w:tabs>
        <w:overflowPunct w:val="0"/>
        <w:spacing w:afterLines="50" w:after="120" w:line="340" w:lineRule="atLeast"/>
        <w:jc w:val="both"/>
        <w:rPr>
          <w:rFonts w:ascii="SimSun" w:hAnsi="SimSun"/>
          <w:sz w:val="21"/>
          <w:szCs w:val="21"/>
        </w:rPr>
      </w:pPr>
      <w:r w:rsidRPr="00450267">
        <w:rPr>
          <w:rFonts w:ascii="SimSun" w:hAnsi="SimSun" w:hint="eastAsia"/>
          <w:sz w:val="21"/>
          <w:szCs w:val="21"/>
        </w:rPr>
        <w:t>增加全球知识产权体系使用的语种，可能可以改善顾客体验和满意度，增加体系的使用量。</w:t>
      </w:r>
    </w:p>
    <w:p w:rsidR="00672A85" w:rsidRDefault="00F30B02" w:rsidP="00450267">
      <w:pPr>
        <w:pStyle w:val="ONUME"/>
        <w:numPr>
          <w:ilvl w:val="0"/>
          <w:numId w:val="6"/>
        </w:numPr>
        <w:tabs>
          <w:tab w:val="clear" w:pos="567"/>
        </w:tabs>
        <w:overflowPunct w:val="0"/>
        <w:spacing w:afterLines="50" w:after="120" w:line="340" w:lineRule="atLeast"/>
        <w:jc w:val="both"/>
        <w:rPr>
          <w:rFonts w:ascii="SimSun" w:hAnsi="SimSun"/>
          <w:sz w:val="21"/>
          <w:szCs w:val="21"/>
        </w:rPr>
      </w:pPr>
      <w:r w:rsidRPr="00450267">
        <w:rPr>
          <w:rFonts w:ascii="SimSun" w:hAnsi="SimSun" w:hint="eastAsia"/>
          <w:sz w:val="21"/>
          <w:szCs w:val="21"/>
        </w:rPr>
        <w:t>为海牙体系增加一种或几种语言，要以整体的方式加以审议，要界定扩大语言制度想实现的主要目标，同时要充分抓住翻译技术的最新趋势。另外，这样的行动应当参考产权组织总语言政策（特别是分阶段的办法和成本效益要求），并研究PCT体系类似活动取得的经验。最后，必须牢记体系所有用户的需求和他们的优先性，尤其是他们对国际外观设计注册体系做到高效、灵敏、不断交付高质量服务的期望。</w:t>
      </w:r>
    </w:p>
    <w:p w:rsidR="00687EB7" w:rsidRPr="00450267" w:rsidRDefault="00687EB7" w:rsidP="00687EB7">
      <w:pPr>
        <w:pStyle w:val="ONUME"/>
        <w:tabs>
          <w:tab w:val="clear" w:pos="567"/>
        </w:tabs>
        <w:overflowPunct w:val="0"/>
        <w:spacing w:afterLines="50" w:after="120" w:line="340" w:lineRule="atLeast"/>
        <w:jc w:val="both"/>
        <w:rPr>
          <w:rFonts w:ascii="SimSun" w:hAnsi="SimSun"/>
          <w:sz w:val="21"/>
          <w:szCs w:val="21"/>
        </w:rPr>
      </w:pPr>
    </w:p>
    <w:p w:rsidR="00672A85" w:rsidRPr="00DE7B62" w:rsidRDefault="00F30B02" w:rsidP="00DE7B62">
      <w:pPr>
        <w:pStyle w:val="Endofdocument-Annex"/>
        <w:overflowPunct w:val="0"/>
        <w:spacing w:afterLines="50" w:after="120" w:line="340" w:lineRule="atLeast"/>
        <w:jc w:val="both"/>
        <w:rPr>
          <w:rFonts w:ascii="KaiTi" w:eastAsia="KaiTi" w:hAnsi="KaiTi"/>
          <w:sz w:val="21"/>
        </w:rPr>
      </w:pPr>
      <w:r w:rsidRPr="00DE7B62">
        <w:rPr>
          <w:rFonts w:ascii="KaiTi" w:eastAsia="KaiTi" w:hAnsi="KaiTi"/>
          <w:sz w:val="21"/>
        </w:rPr>
        <w:t>[</w:t>
      </w:r>
      <w:r w:rsidRPr="00DE7B62">
        <w:rPr>
          <w:rFonts w:ascii="KaiTi" w:eastAsia="KaiTi" w:hAnsi="KaiTi" w:hint="eastAsia"/>
          <w:sz w:val="21"/>
        </w:rPr>
        <w:t>文件完</w:t>
      </w:r>
      <w:r w:rsidRPr="00DE7B62">
        <w:rPr>
          <w:rFonts w:ascii="KaiTi" w:eastAsia="KaiTi" w:hAnsi="KaiTi"/>
          <w:sz w:val="21"/>
        </w:rPr>
        <w:t>]</w:t>
      </w:r>
    </w:p>
    <w:sectPr w:rsidR="00672A85" w:rsidRPr="00DE7B62">
      <w:headerReference w:type="default" r:id="rId11"/>
      <w:endnotePr>
        <w:numFmt w:val="decimal"/>
      </w:endnotePr>
      <w:pgSz w:w="11907" w:h="16840"/>
      <w:pgMar w:top="567" w:right="1134" w:bottom="993"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1C7" w:rsidRDefault="001951C7">
      <w:r>
        <w:separator/>
      </w:r>
    </w:p>
  </w:endnote>
  <w:endnote w:type="continuationSeparator" w:id="0">
    <w:p w:rsidR="001951C7" w:rsidRDefault="00195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1C7" w:rsidRDefault="001951C7">
      <w:r>
        <w:separator/>
      </w:r>
    </w:p>
  </w:footnote>
  <w:footnote w:type="continuationSeparator" w:id="0">
    <w:p w:rsidR="001951C7" w:rsidRDefault="001951C7">
      <w:r>
        <w:continuationSeparator/>
      </w:r>
    </w:p>
  </w:footnote>
  <w:footnote w:id="1">
    <w:p w:rsidR="00672A85" w:rsidRPr="004C3384" w:rsidRDefault="00F30B02" w:rsidP="008F0F06">
      <w:pPr>
        <w:pStyle w:val="FootnoteText"/>
        <w:jc w:val="both"/>
        <w:rPr>
          <w:rFonts w:ascii="SimSun" w:hAnsi="SimSun"/>
        </w:rPr>
      </w:pPr>
      <w:r w:rsidRPr="004C3384">
        <w:rPr>
          <w:rStyle w:val="FootnoteReference"/>
          <w:rFonts w:ascii="SimSun" w:hAnsi="SimSun"/>
        </w:rPr>
        <w:footnoteRef/>
      </w:r>
      <w:r w:rsidRPr="004C3384">
        <w:rPr>
          <w:rFonts w:ascii="SimSun" w:hAnsi="SimSun"/>
        </w:rPr>
        <w:tab/>
      </w:r>
      <w:r w:rsidRPr="004C3384">
        <w:rPr>
          <w:rFonts w:ascii="SimSun" w:hAnsi="SimSun" w:hint="eastAsia"/>
        </w:rPr>
        <w:t>见文件</w:t>
      </w:r>
      <w:r w:rsidRPr="004C3384">
        <w:rPr>
          <w:rFonts w:ascii="SimSun" w:hAnsi="SimSun"/>
        </w:rPr>
        <w:t>H/LD/WG/7/5</w:t>
      </w:r>
      <w:r w:rsidRPr="004C3384">
        <w:rPr>
          <w:rFonts w:ascii="SimSun" w:hAnsi="SimSun" w:hint="eastAsia"/>
        </w:rPr>
        <w:t>“俄罗斯联邦代表团的提案”。</w:t>
      </w:r>
    </w:p>
  </w:footnote>
  <w:footnote w:id="2">
    <w:p w:rsidR="00672A85" w:rsidRDefault="00F30B02" w:rsidP="008F0F06">
      <w:pPr>
        <w:pStyle w:val="FootnoteText"/>
        <w:jc w:val="both"/>
      </w:pPr>
      <w:r w:rsidRPr="004C3384">
        <w:rPr>
          <w:rStyle w:val="FootnoteReference"/>
          <w:rFonts w:ascii="SimSun" w:hAnsi="SimSun"/>
        </w:rPr>
        <w:footnoteRef/>
      </w:r>
      <w:r w:rsidRPr="004C3384">
        <w:rPr>
          <w:rFonts w:ascii="SimSun" w:hAnsi="SimSun"/>
        </w:rPr>
        <w:tab/>
      </w:r>
      <w:r w:rsidRPr="004C3384">
        <w:rPr>
          <w:rFonts w:ascii="SimSun" w:hAnsi="SimSun" w:hint="eastAsia"/>
        </w:rPr>
        <w:t>见文件</w:t>
      </w:r>
      <w:r w:rsidRPr="004C3384">
        <w:rPr>
          <w:rFonts w:ascii="SimSun" w:hAnsi="SimSun"/>
        </w:rPr>
        <w:t>H/LD/WG/3/8</w:t>
      </w:r>
      <w:r w:rsidRPr="004C3384">
        <w:rPr>
          <w:rFonts w:ascii="SimSun" w:hAnsi="SimSun" w:hint="eastAsia"/>
        </w:rPr>
        <w:t>“报告”第15段、</w:t>
      </w:r>
      <w:r w:rsidRPr="004C3384">
        <w:rPr>
          <w:rFonts w:ascii="SimSun" w:hAnsi="SimSun"/>
        </w:rPr>
        <w:t>H/LD/WG/4/7</w:t>
      </w:r>
      <w:r w:rsidRPr="004C3384">
        <w:rPr>
          <w:rFonts w:ascii="SimSun" w:hAnsi="SimSun" w:hint="eastAsia"/>
        </w:rPr>
        <w:t>“报告”第16段和</w:t>
      </w:r>
      <w:r w:rsidR="008F0F06">
        <w:rPr>
          <w:rFonts w:ascii="SimSun" w:hAnsi="SimSun"/>
        </w:rPr>
        <w:t>H/LD/WG/6/7</w:t>
      </w:r>
      <w:r w:rsidR="008F0F06">
        <w:rPr>
          <w:rFonts w:ascii="SimSun" w:hAnsi="SimSun" w:hint="eastAsia"/>
        </w:rPr>
        <w:t xml:space="preserve"> </w:t>
      </w:r>
      <w:r w:rsidRPr="004C3384">
        <w:rPr>
          <w:rFonts w:ascii="SimSun" w:hAnsi="SimSun"/>
        </w:rPr>
        <w:t>Prov</w:t>
      </w:r>
      <w:r w:rsidRPr="004C3384">
        <w:rPr>
          <w:rFonts w:ascii="SimSun" w:hAnsi="SimSun" w:hint="eastAsia"/>
        </w:rPr>
        <w:t>.“报告草案”第100</w:t>
      </w:r>
      <w:r w:rsidR="008F0F06">
        <w:rPr>
          <w:rFonts w:ascii="SimSun" w:hAnsi="SimSun" w:hint="cs"/>
        </w:rPr>
        <w:t>‍</w:t>
      </w:r>
      <w:r w:rsidRPr="004C3384">
        <w:rPr>
          <w:rFonts w:ascii="SimSun" w:hAnsi="SimSun" w:hint="eastAsia"/>
        </w:rPr>
        <w:t>段。</w:t>
      </w:r>
    </w:p>
  </w:footnote>
  <w:footnote w:id="3">
    <w:p w:rsidR="00672A85" w:rsidRPr="00914A5D" w:rsidRDefault="00F30B02" w:rsidP="00914A5D">
      <w:pPr>
        <w:pStyle w:val="FootnoteText"/>
        <w:jc w:val="both"/>
        <w:rPr>
          <w:rFonts w:ascii="SimSun" w:hAnsi="SimSun"/>
        </w:rPr>
      </w:pPr>
      <w:r w:rsidRPr="00914A5D">
        <w:rPr>
          <w:rStyle w:val="FootnoteReference"/>
          <w:rFonts w:ascii="SimSun" w:hAnsi="SimSun"/>
        </w:rPr>
        <w:footnoteRef/>
      </w:r>
      <w:r w:rsidRPr="00914A5D">
        <w:rPr>
          <w:rFonts w:ascii="SimSun" w:hAnsi="SimSun"/>
        </w:rPr>
        <w:tab/>
      </w:r>
      <w:r w:rsidRPr="00914A5D">
        <w:rPr>
          <w:rFonts w:ascii="SimSun" w:hAnsi="SimSun" w:hint="eastAsia"/>
        </w:rPr>
        <w:t>见文件</w:t>
      </w:r>
      <w:r w:rsidRPr="00914A5D">
        <w:rPr>
          <w:rFonts w:ascii="SimSun" w:hAnsi="SimSun"/>
        </w:rPr>
        <w:t>H/A/28/1</w:t>
      </w:r>
      <w:r w:rsidRPr="00914A5D">
        <w:rPr>
          <w:rFonts w:ascii="SimSun" w:hAnsi="SimSun" w:hint="eastAsia"/>
        </w:rPr>
        <w:t>第三章、</w:t>
      </w:r>
      <w:r w:rsidRPr="00914A5D">
        <w:rPr>
          <w:rFonts w:ascii="SimSun" w:hAnsi="SimSun"/>
        </w:rPr>
        <w:t>H/A/28/4</w:t>
      </w:r>
      <w:r w:rsidRPr="00914A5D">
        <w:rPr>
          <w:rFonts w:ascii="SimSun" w:hAnsi="SimSun" w:hint="eastAsia"/>
        </w:rPr>
        <w:t>第15段和第17段以及</w:t>
      </w:r>
      <w:r w:rsidRPr="00914A5D">
        <w:rPr>
          <w:rFonts w:ascii="SimSun" w:hAnsi="SimSun"/>
        </w:rPr>
        <w:t>H/A/26/2</w:t>
      </w:r>
      <w:r w:rsidRPr="00914A5D">
        <w:rPr>
          <w:rFonts w:ascii="SimSun" w:hAnsi="SimSun" w:hint="eastAsia"/>
        </w:rPr>
        <w:t>“关于可能在海牙体系语言制度中增加</w:t>
      </w:r>
      <w:r w:rsidR="001F29AD" w:rsidRPr="00914A5D">
        <w:rPr>
          <w:rFonts w:ascii="SimSun" w:hAnsi="SimSun" w:hint="eastAsia"/>
        </w:rPr>
        <w:t>西班牙文</w:t>
      </w:r>
      <w:r w:rsidRPr="00914A5D">
        <w:rPr>
          <w:rFonts w:ascii="SimSun" w:hAnsi="SimSun" w:hint="eastAsia"/>
        </w:rPr>
        <w:t>的影响研究报告”。</w:t>
      </w:r>
    </w:p>
  </w:footnote>
  <w:footnote w:id="4">
    <w:p w:rsidR="00672A85" w:rsidRPr="00914A5D" w:rsidRDefault="00F30B02" w:rsidP="00914A5D">
      <w:pPr>
        <w:pStyle w:val="FootnoteText"/>
        <w:jc w:val="both"/>
        <w:rPr>
          <w:rFonts w:ascii="SimSun" w:hAnsi="SimSun"/>
        </w:rPr>
      </w:pPr>
      <w:r w:rsidRPr="00914A5D">
        <w:rPr>
          <w:rStyle w:val="FootnoteReference"/>
          <w:rFonts w:ascii="SimSun" w:hAnsi="SimSun"/>
        </w:rPr>
        <w:footnoteRef/>
      </w:r>
      <w:r w:rsidRPr="00914A5D">
        <w:rPr>
          <w:rFonts w:ascii="SimSun" w:hAnsi="SimSun"/>
        </w:rPr>
        <w:tab/>
      </w:r>
      <w:r w:rsidRPr="00914A5D">
        <w:rPr>
          <w:rFonts w:ascii="SimSun" w:hAnsi="SimSun" w:hint="eastAsia"/>
        </w:rPr>
        <w:t>根据1999年文本第4条第(1)款(b)项，任何缔约方都可以禁止此类间接提交。截至本文件撰写之日，这些缔约方为非洲知识产权组织（OAPI）、克罗地亚、欧洲联盟、法国、拉脱维亚、摩纳哥、黑山、斯洛文尼亚、前南斯拉夫的马其顿共和国、乌克兰和联合王国。</w:t>
      </w:r>
    </w:p>
  </w:footnote>
  <w:footnote w:id="5">
    <w:p w:rsidR="00672A85" w:rsidRPr="00914A5D" w:rsidRDefault="00F30B02" w:rsidP="00914A5D">
      <w:pPr>
        <w:pStyle w:val="FootnoteText"/>
        <w:jc w:val="both"/>
        <w:rPr>
          <w:rFonts w:ascii="SimSun" w:hAnsi="SimSun"/>
        </w:rPr>
      </w:pPr>
      <w:r w:rsidRPr="00914A5D">
        <w:rPr>
          <w:rStyle w:val="FootnoteReference"/>
          <w:rFonts w:ascii="SimSun" w:hAnsi="SimSun"/>
        </w:rPr>
        <w:footnoteRef/>
      </w:r>
      <w:r w:rsidRPr="00914A5D">
        <w:rPr>
          <w:rFonts w:ascii="SimSun" w:hAnsi="SimSun"/>
        </w:rPr>
        <w:tab/>
      </w:r>
      <w:r w:rsidRPr="00914A5D">
        <w:rPr>
          <w:rFonts w:ascii="SimSun" w:hAnsi="SimSun" w:hint="eastAsia"/>
        </w:rPr>
        <w:t>申请人可在国际申请中附上一份对国际申请中任何主要内容的建议译文，但国际局对翻译工作负责（第6条第(4)款）。</w:t>
      </w:r>
    </w:p>
  </w:footnote>
  <w:footnote w:id="6">
    <w:p w:rsidR="00672A85" w:rsidRDefault="00F30B02" w:rsidP="00914A5D">
      <w:pPr>
        <w:pStyle w:val="FootnoteText"/>
        <w:jc w:val="both"/>
      </w:pPr>
      <w:r w:rsidRPr="00914A5D">
        <w:rPr>
          <w:rStyle w:val="FootnoteReference"/>
          <w:rFonts w:ascii="SimSun" w:hAnsi="SimSun"/>
        </w:rPr>
        <w:footnoteRef/>
      </w:r>
      <w:r w:rsidRPr="00914A5D">
        <w:rPr>
          <w:rFonts w:ascii="SimSun" w:hAnsi="SimSun"/>
        </w:rPr>
        <w:tab/>
      </w:r>
      <w:r w:rsidRPr="00914A5D">
        <w:rPr>
          <w:rFonts w:ascii="SimSun" w:hAnsi="SimSun" w:hint="eastAsia"/>
        </w:rPr>
        <w:t>例如，《海牙用户指南》（</w:t>
      </w:r>
      <w:r w:rsidR="001951C7" w:rsidRPr="00914A5D">
        <w:fldChar w:fldCharType="begin"/>
      </w:r>
      <w:r w:rsidR="001951C7" w:rsidRPr="00914A5D">
        <w:rPr>
          <w:rFonts w:ascii="SimSun" w:hAnsi="SimSun"/>
        </w:rPr>
        <w:instrText xml:space="preserve"> HYPERLINK "http://www.wipo.int/hague/en/guide/" </w:instrText>
      </w:r>
      <w:r w:rsidR="001951C7" w:rsidRPr="00914A5D">
        <w:fldChar w:fldCharType="separate"/>
      </w:r>
      <w:r w:rsidRPr="00914A5D">
        <w:rPr>
          <w:rStyle w:val="Hyperlink"/>
          <w:rFonts w:ascii="SimSun" w:hAnsi="SimSun"/>
          <w:color w:val="auto"/>
          <w:u w:val="none"/>
        </w:rPr>
        <w:t>http://www.wipo.int/hague/en/guide/</w:t>
      </w:r>
      <w:r w:rsidR="001951C7" w:rsidRPr="00914A5D">
        <w:rPr>
          <w:rStyle w:val="Hyperlink"/>
          <w:rFonts w:ascii="SimSun" w:hAnsi="SimSun"/>
          <w:color w:val="auto"/>
          <w:u w:val="none"/>
        </w:rPr>
        <w:fldChar w:fldCharType="end"/>
      </w:r>
      <w:r w:rsidRPr="00914A5D">
        <w:rPr>
          <w:rFonts w:ascii="SimSun" w:hAnsi="SimSun" w:hint="eastAsia"/>
        </w:rPr>
        <w:t>）和《海牙信息通告》（</w:t>
      </w:r>
      <w:r w:rsidR="00914A5D" w:rsidRPr="00914A5D">
        <w:rPr>
          <w:rFonts w:ascii="SimSun" w:hAnsi="SimSun"/>
        </w:rPr>
        <w:fldChar w:fldCharType="begin"/>
      </w:r>
      <w:r w:rsidR="00914A5D" w:rsidRPr="00914A5D">
        <w:rPr>
          <w:rFonts w:ascii="SimSun" w:hAnsi="SimSun"/>
        </w:rPr>
        <w:instrText xml:space="preserve"> HYPERLINK "http://www.‌wipo.int/hague/en/notices/" </w:instrText>
      </w:r>
      <w:r w:rsidR="00BC0AEF" w:rsidRPr="00914A5D">
        <w:rPr>
          <w:rFonts w:ascii="SimSun" w:hAnsi="SimSun"/>
        </w:rPr>
      </w:r>
      <w:r w:rsidR="00914A5D" w:rsidRPr="00914A5D">
        <w:rPr>
          <w:rFonts w:ascii="SimSun" w:hAnsi="SimSun"/>
        </w:rPr>
        <w:fldChar w:fldCharType="separate"/>
      </w:r>
      <w:r w:rsidR="00914A5D" w:rsidRPr="00914A5D">
        <w:rPr>
          <w:rStyle w:val="Hyperlink"/>
          <w:rFonts w:ascii="SimSun" w:hAnsi="SimSun"/>
          <w:color w:val="auto"/>
          <w:u w:val="none"/>
        </w:rPr>
        <w:t>http://www.</w:t>
      </w:r>
      <w:r w:rsidR="00914A5D" w:rsidRPr="00914A5D">
        <w:rPr>
          <w:rStyle w:val="Hyperlink"/>
          <w:rFonts w:ascii="MS Mincho" w:eastAsia="MS Mincho" w:hAnsi="MS Mincho" w:cs="MS Mincho" w:hint="eastAsia"/>
          <w:color w:val="auto"/>
          <w:u w:val="none"/>
        </w:rPr>
        <w:t>‌</w:t>
      </w:r>
      <w:r w:rsidR="00914A5D" w:rsidRPr="00914A5D">
        <w:rPr>
          <w:rStyle w:val="Hyperlink"/>
          <w:rFonts w:ascii="SimSun" w:hAnsi="SimSun"/>
          <w:color w:val="auto"/>
          <w:u w:val="none"/>
        </w:rPr>
        <w:t>wipo.int/hague/</w:t>
      </w:r>
      <w:proofErr w:type="spellStart"/>
      <w:r w:rsidR="00914A5D" w:rsidRPr="00914A5D">
        <w:rPr>
          <w:rStyle w:val="Hyperlink"/>
          <w:rFonts w:ascii="SimSun" w:hAnsi="SimSun"/>
          <w:color w:val="auto"/>
          <w:u w:val="none"/>
        </w:rPr>
        <w:t>en</w:t>
      </w:r>
      <w:proofErr w:type="spellEnd"/>
      <w:r w:rsidR="00914A5D" w:rsidRPr="00914A5D">
        <w:rPr>
          <w:rStyle w:val="Hyperlink"/>
          <w:rFonts w:ascii="SimSun" w:hAnsi="SimSun"/>
          <w:color w:val="auto"/>
          <w:u w:val="none"/>
        </w:rPr>
        <w:t>/notices/</w:t>
      </w:r>
      <w:r w:rsidR="00914A5D" w:rsidRPr="00914A5D">
        <w:rPr>
          <w:rFonts w:ascii="SimSun" w:hAnsi="SimSun"/>
        </w:rPr>
        <w:fldChar w:fldCharType="end"/>
      </w:r>
      <w:r w:rsidRPr="00914A5D">
        <w:rPr>
          <w:rFonts w:ascii="SimSun" w:hAnsi="SimSun" w:hint="eastAsia"/>
        </w:rPr>
        <w:t>）以这三种语言提供。</w:t>
      </w:r>
    </w:p>
  </w:footnote>
  <w:footnote w:id="7">
    <w:p w:rsidR="00672A85" w:rsidRPr="001F06E6" w:rsidRDefault="00F30B02" w:rsidP="001F06E6">
      <w:pPr>
        <w:pStyle w:val="FootnoteText"/>
        <w:jc w:val="both"/>
        <w:rPr>
          <w:rFonts w:ascii="SimSun" w:hAnsi="SimSun"/>
        </w:rPr>
      </w:pPr>
      <w:r w:rsidRPr="001F06E6">
        <w:rPr>
          <w:rStyle w:val="FootnoteReference"/>
          <w:rFonts w:ascii="SimSun" w:hAnsi="SimSun"/>
        </w:rPr>
        <w:footnoteRef/>
      </w:r>
      <w:r w:rsidRPr="001F06E6">
        <w:rPr>
          <w:rFonts w:ascii="SimSun" w:hAnsi="SimSun"/>
        </w:rPr>
        <w:tab/>
      </w:r>
      <w:r w:rsidR="00B93570" w:rsidRPr="001F06E6">
        <w:rPr>
          <w:rFonts w:ascii="SimSun" w:hAnsi="SimSun" w:hint="eastAsia"/>
          <w:szCs w:val="18"/>
        </w:rPr>
        <w:t>对此类自动提取的依赖取决于存储的术语</w:t>
      </w:r>
      <w:r w:rsidRPr="001F06E6">
        <w:rPr>
          <w:rFonts w:ascii="SimSun" w:hAnsi="SimSun" w:hint="eastAsia"/>
          <w:szCs w:val="18"/>
        </w:rPr>
        <w:t>量。2017</w:t>
      </w:r>
      <w:r w:rsidR="00B93570" w:rsidRPr="001F06E6">
        <w:rPr>
          <w:rFonts w:ascii="SimSun" w:hAnsi="SimSun" w:hint="eastAsia"/>
          <w:szCs w:val="18"/>
        </w:rPr>
        <w:t>年，每种业务的自动提取</w:t>
      </w:r>
      <w:r w:rsidRPr="001F06E6">
        <w:rPr>
          <w:rFonts w:ascii="SimSun" w:hAnsi="SimSun" w:hint="eastAsia"/>
          <w:szCs w:val="18"/>
        </w:rPr>
        <w:t>（匹配）率如下：</w:t>
      </w:r>
      <w:r w:rsidR="001F29AD" w:rsidRPr="001F06E6">
        <w:rPr>
          <w:rFonts w:ascii="SimSun" w:hAnsi="SimSun" w:hint="eastAsia"/>
          <w:szCs w:val="18"/>
        </w:rPr>
        <w:t>英文</w:t>
      </w:r>
      <w:r w:rsidRPr="001F06E6">
        <w:rPr>
          <w:rFonts w:ascii="SimSun" w:hAnsi="SimSun" w:hint="eastAsia"/>
          <w:szCs w:val="18"/>
        </w:rPr>
        <w:t>至</w:t>
      </w:r>
      <w:r w:rsidR="001F29AD" w:rsidRPr="001F06E6">
        <w:rPr>
          <w:rFonts w:ascii="SimSun" w:hAnsi="SimSun" w:hint="eastAsia"/>
          <w:szCs w:val="18"/>
        </w:rPr>
        <w:t>法文</w:t>
      </w:r>
      <w:r w:rsidRPr="001F06E6">
        <w:rPr>
          <w:rFonts w:ascii="SimSun" w:hAnsi="SimSun" w:hint="eastAsia"/>
          <w:szCs w:val="18"/>
        </w:rPr>
        <w:t>（43%），</w:t>
      </w:r>
      <w:r w:rsidR="001F29AD" w:rsidRPr="001F06E6">
        <w:rPr>
          <w:rFonts w:ascii="SimSun" w:hAnsi="SimSun" w:hint="eastAsia"/>
          <w:szCs w:val="18"/>
        </w:rPr>
        <w:t>英文</w:t>
      </w:r>
      <w:r w:rsidRPr="001F06E6">
        <w:rPr>
          <w:rFonts w:ascii="SimSun" w:hAnsi="SimSun" w:hint="eastAsia"/>
          <w:szCs w:val="18"/>
        </w:rPr>
        <w:t>至</w:t>
      </w:r>
      <w:r w:rsidR="001F29AD" w:rsidRPr="001F06E6">
        <w:rPr>
          <w:rFonts w:ascii="SimSun" w:hAnsi="SimSun" w:hint="eastAsia"/>
          <w:szCs w:val="18"/>
        </w:rPr>
        <w:t>西班牙文</w:t>
      </w:r>
      <w:r w:rsidRPr="001F06E6">
        <w:rPr>
          <w:rFonts w:ascii="SimSun" w:hAnsi="SimSun" w:hint="eastAsia"/>
          <w:szCs w:val="18"/>
        </w:rPr>
        <w:t>（39%），</w:t>
      </w:r>
      <w:r w:rsidR="001F29AD" w:rsidRPr="001F06E6">
        <w:rPr>
          <w:rFonts w:ascii="SimSun" w:hAnsi="SimSun" w:hint="eastAsia"/>
          <w:szCs w:val="18"/>
        </w:rPr>
        <w:t>法文</w:t>
      </w:r>
      <w:r w:rsidRPr="001F06E6">
        <w:rPr>
          <w:rFonts w:ascii="SimSun" w:hAnsi="SimSun" w:hint="eastAsia"/>
          <w:szCs w:val="18"/>
        </w:rPr>
        <w:t>至</w:t>
      </w:r>
      <w:r w:rsidR="001F29AD" w:rsidRPr="001F06E6">
        <w:rPr>
          <w:rFonts w:ascii="SimSun" w:hAnsi="SimSun" w:hint="eastAsia"/>
          <w:szCs w:val="18"/>
        </w:rPr>
        <w:t>英文</w:t>
      </w:r>
      <w:r w:rsidRPr="001F06E6">
        <w:rPr>
          <w:rFonts w:ascii="SimSun" w:hAnsi="SimSun" w:hint="eastAsia"/>
          <w:szCs w:val="18"/>
        </w:rPr>
        <w:t>（29%），</w:t>
      </w:r>
      <w:r w:rsidR="001F29AD" w:rsidRPr="001F06E6">
        <w:rPr>
          <w:rFonts w:ascii="SimSun" w:hAnsi="SimSun" w:hint="eastAsia"/>
          <w:szCs w:val="18"/>
        </w:rPr>
        <w:t>法文</w:t>
      </w:r>
      <w:r w:rsidRPr="001F06E6">
        <w:rPr>
          <w:rFonts w:ascii="SimSun" w:hAnsi="SimSun" w:hint="eastAsia"/>
          <w:szCs w:val="18"/>
        </w:rPr>
        <w:t>至</w:t>
      </w:r>
      <w:r w:rsidR="001F29AD" w:rsidRPr="001F06E6">
        <w:rPr>
          <w:rFonts w:ascii="SimSun" w:hAnsi="SimSun" w:hint="eastAsia"/>
          <w:szCs w:val="18"/>
        </w:rPr>
        <w:t>西班牙文</w:t>
      </w:r>
      <w:r w:rsidRPr="001F06E6">
        <w:rPr>
          <w:rFonts w:ascii="SimSun" w:hAnsi="SimSun" w:hint="eastAsia"/>
          <w:szCs w:val="18"/>
        </w:rPr>
        <w:t>（33%），</w:t>
      </w:r>
      <w:r w:rsidR="001F29AD" w:rsidRPr="001F06E6">
        <w:rPr>
          <w:rFonts w:ascii="SimSun" w:hAnsi="SimSun" w:hint="eastAsia"/>
          <w:szCs w:val="18"/>
        </w:rPr>
        <w:t>西班牙文</w:t>
      </w:r>
      <w:r w:rsidRPr="001F06E6">
        <w:rPr>
          <w:rFonts w:ascii="SimSun" w:hAnsi="SimSun" w:hint="eastAsia"/>
          <w:szCs w:val="18"/>
        </w:rPr>
        <w:t>至</w:t>
      </w:r>
      <w:r w:rsidR="001F29AD" w:rsidRPr="001F06E6">
        <w:rPr>
          <w:rFonts w:ascii="SimSun" w:hAnsi="SimSun" w:hint="eastAsia"/>
          <w:szCs w:val="18"/>
        </w:rPr>
        <w:t>英文</w:t>
      </w:r>
      <w:r w:rsidRPr="001F06E6">
        <w:rPr>
          <w:rFonts w:ascii="SimSun" w:hAnsi="SimSun" w:hint="eastAsia"/>
          <w:szCs w:val="18"/>
        </w:rPr>
        <w:t>（20%）和</w:t>
      </w:r>
      <w:r w:rsidR="001F29AD" w:rsidRPr="001F06E6">
        <w:rPr>
          <w:rFonts w:ascii="SimSun" w:hAnsi="SimSun" w:hint="eastAsia"/>
          <w:szCs w:val="18"/>
        </w:rPr>
        <w:t>西班牙文</w:t>
      </w:r>
      <w:r w:rsidRPr="001F06E6">
        <w:rPr>
          <w:rFonts w:ascii="SimSun" w:hAnsi="SimSun" w:hint="eastAsia"/>
          <w:szCs w:val="18"/>
        </w:rPr>
        <w:t>至</w:t>
      </w:r>
      <w:r w:rsidR="001F29AD" w:rsidRPr="001F06E6">
        <w:rPr>
          <w:rFonts w:ascii="SimSun" w:hAnsi="SimSun" w:hint="eastAsia"/>
          <w:szCs w:val="18"/>
        </w:rPr>
        <w:t>法文</w:t>
      </w:r>
      <w:r w:rsidRPr="001F06E6">
        <w:rPr>
          <w:rFonts w:ascii="SimSun" w:hAnsi="SimSun" w:hint="eastAsia"/>
          <w:szCs w:val="18"/>
        </w:rPr>
        <w:t>（25%）。</w:t>
      </w:r>
    </w:p>
  </w:footnote>
  <w:footnote w:id="8">
    <w:p w:rsidR="00672A85" w:rsidRPr="001F06E6" w:rsidRDefault="00F30B02" w:rsidP="001F06E6">
      <w:pPr>
        <w:pStyle w:val="FootnoteText"/>
        <w:jc w:val="both"/>
        <w:rPr>
          <w:rFonts w:ascii="SimSun" w:hAnsi="SimSun"/>
        </w:rPr>
      </w:pPr>
      <w:r w:rsidRPr="001F06E6">
        <w:rPr>
          <w:rStyle w:val="FootnoteReference"/>
          <w:rFonts w:ascii="SimSun" w:hAnsi="SimSun"/>
        </w:rPr>
        <w:footnoteRef/>
      </w:r>
      <w:r w:rsidR="0071433A" w:rsidRPr="001F06E6">
        <w:rPr>
          <w:rFonts w:ascii="SimSun" w:hAnsi="SimSun"/>
        </w:rPr>
        <w:tab/>
      </w:r>
      <w:r w:rsidR="00445944" w:rsidRPr="001F06E6">
        <w:rPr>
          <w:rFonts w:ascii="SimSun" w:hAnsi="SimSun" w:hint="eastAsia"/>
        </w:rPr>
        <w:t>由于国际申请目前被翻译</w:t>
      </w:r>
      <w:r w:rsidR="00E624EB" w:rsidRPr="001F06E6">
        <w:rPr>
          <w:rFonts w:ascii="SimSun" w:hAnsi="SimSun" w:hint="eastAsia"/>
        </w:rPr>
        <w:t>为</w:t>
      </w:r>
      <w:r w:rsidR="00445944" w:rsidRPr="001F06E6">
        <w:rPr>
          <w:rFonts w:ascii="SimSun" w:hAnsi="SimSun" w:hint="eastAsia"/>
        </w:rPr>
        <w:t>两种语言，每种占翻译工作量的一半。另外</w:t>
      </w:r>
      <w:r w:rsidRPr="001F06E6">
        <w:rPr>
          <w:rFonts w:ascii="SimSun" w:hAnsi="SimSun" w:hint="eastAsia"/>
        </w:rPr>
        <w:t>，</w:t>
      </w:r>
      <w:r w:rsidR="00445944" w:rsidRPr="001F06E6">
        <w:rPr>
          <w:rFonts w:ascii="SimSun" w:hAnsi="SimSun" w:hint="eastAsia"/>
        </w:rPr>
        <w:t>与</w:t>
      </w:r>
      <w:r w:rsidRPr="001F06E6">
        <w:rPr>
          <w:rFonts w:ascii="SimSun" w:hAnsi="SimSun" w:hint="eastAsia"/>
        </w:rPr>
        <w:t>第14段提及的语言分布的相互联系</w:t>
      </w:r>
      <w:r w:rsidR="00445944" w:rsidRPr="001F06E6">
        <w:rPr>
          <w:rFonts w:ascii="SimSun" w:hAnsi="SimSun" w:hint="eastAsia"/>
        </w:rPr>
        <w:t>并不</w:t>
      </w:r>
      <w:r w:rsidR="0071433A" w:rsidRPr="001F06E6">
        <w:rPr>
          <w:rFonts w:ascii="SimSun" w:hAnsi="SimSun" w:hint="eastAsia"/>
        </w:rPr>
        <w:t>直接</w:t>
      </w:r>
      <w:r w:rsidR="00445944" w:rsidRPr="001F06E6">
        <w:rPr>
          <w:rFonts w:ascii="SimSun" w:hAnsi="SimSun" w:hint="eastAsia"/>
        </w:rPr>
        <w:t>，因为工作量的比例</w:t>
      </w:r>
      <w:r w:rsidRPr="001F06E6">
        <w:rPr>
          <w:rFonts w:ascii="SimSun" w:hAnsi="SimSun" w:hint="eastAsia"/>
        </w:rPr>
        <w:t>反映</w:t>
      </w:r>
      <w:r w:rsidR="00445944" w:rsidRPr="001F06E6">
        <w:rPr>
          <w:rFonts w:ascii="SimSun" w:hAnsi="SimSun" w:hint="eastAsia"/>
        </w:rPr>
        <w:t>的是实际翻译</w:t>
      </w:r>
      <w:r w:rsidR="0071433A" w:rsidRPr="001F06E6">
        <w:rPr>
          <w:rFonts w:ascii="SimSun" w:hAnsi="SimSun" w:hint="eastAsia"/>
        </w:rPr>
        <w:t>的</w:t>
      </w:r>
      <w:r w:rsidR="00445944" w:rsidRPr="001F06E6">
        <w:rPr>
          <w:rFonts w:ascii="SimSun" w:hAnsi="SimSun" w:hint="eastAsia"/>
        </w:rPr>
        <w:t>单词数量，不同</w:t>
      </w:r>
      <w:r w:rsidRPr="001F06E6">
        <w:rPr>
          <w:rFonts w:ascii="SimSun" w:hAnsi="SimSun" w:hint="eastAsia"/>
        </w:rPr>
        <w:t>国际申请间</w:t>
      </w:r>
      <w:r w:rsidR="00445944" w:rsidRPr="001F06E6">
        <w:rPr>
          <w:rFonts w:ascii="SimSun" w:hAnsi="SimSun" w:hint="eastAsia"/>
        </w:rPr>
        <w:t>可能有所不同</w:t>
      </w:r>
      <w:r w:rsidRPr="001F06E6">
        <w:rPr>
          <w:rFonts w:ascii="SimSun" w:hAnsi="SimSun" w:hint="eastAsia"/>
        </w:rPr>
        <w:t>。</w:t>
      </w:r>
    </w:p>
  </w:footnote>
  <w:footnote w:id="9">
    <w:p w:rsidR="00672A85" w:rsidRPr="001F06E6" w:rsidRDefault="00F30B02" w:rsidP="001F06E6">
      <w:pPr>
        <w:pStyle w:val="FootnoteText"/>
        <w:jc w:val="both"/>
        <w:rPr>
          <w:rFonts w:ascii="SimSun" w:hAnsi="SimSun"/>
        </w:rPr>
      </w:pPr>
      <w:r w:rsidRPr="001F06E6">
        <w:rPr>
          <w:rStyle w:val="FootnoteReference"/>
          <w:rFonts w:ascii="SimSun" w:hAnsi="SimSun"/>
        </w:rPr>
        <w:footnoteRef/>
      </w:r>
      <w:r w:rsidRPr="001F06E6">
        <w:rPr>
          <w:rFonts w:ascii="SimSun" w:hAnsi="SimSun"/>
        </w:rPr>
        <w:tab/>
      </w:r>
      <w:r w:rsidRPr="001F06E6">
        <w:rPr>
          <w:rFonts w:ascii="SimSun" w:hAnsi="SimSun" w:hint="eastAsia"/>
        </w:rPr>
        <w:t>例如，《〈马德里协定〉和〈马德里议定书〉商标国际注册指南》（</w:t>
      </w:r>
      <w:r w:rsidR="001F06E6" w:rsidRPr="002D0E2F">
        <w:rPr>
          <w:rFonts w:ascii="SimSun" w:hAnsi="SimSun"/>
        </w:rPr>
        <w:fldChar w:fldCharType="begin"/>
      </w:r>
      <w:r w:rsidR="001F06E6" w:rsidRPr="002D0E2F">
        <w:rPr>
          <w:rFonts w:ascii="SimSun" w:hAnsi="SimSun"/>
        </w:rPr>
        <w:instrText xml:space="preserve"> HYPERLINK "http://www.‌wipo.int/madrid/en/guide/" </w:instrText>
      </w:r>
      <w:r w:rsidR="00BC0AEF" w:rsidRPr="002D0E2F">
        <w:rPr>
          <w:rFonts w:ascii="SimSun" w:hAnsi="SimSun"/>
        </w:rPr>
      </w:r>
      <w:r w:rsidR="001F06E6" w:rsidRPr="002D0E2F">
        <w:rPr>
          <w:rFonts w:ascii="SimSun" w:hAnsi="SimSun"/>
        </w:rPr>
        <w:fldChar w:fldCharType="separate"/>
      </w:r>
      <w:r w:rsidR="001F06E6" w:rsidRPr="002D0E2F">
        <w:rPr>
          <w:rStyle w:val="Hyperlink"/>
          <w:rFonts w:ascii="SimSun" w:hAnsi="SimSun"/>
          <w:color w:val="auto"/>
          <w:u w:val="none"/>
        </w:rPr>
        <w:t>http://www.</w:t>
      </w:r>
      <w:r w:rsidR="001F06E6" w:rsidRPr="002D0E2F">
        <w:rPr>
          <w:rStyle w:val="Hyperlink"/>
          <w:rFonts w:ascii="MS Mincho" w:eastAsia="MS Mincho" w:hAnsi="MS Mincho" w:cs="MS Mincho" w:hint="eastAsia"/>
          <w:color w:val="auto"/>
          <w:u w:val="none"/>
        </w:rPr>
        <w:t>‌</w:t>
      </w:r>
      <w:r w:rsidR="001F06E6" w:rsidRPr="002D0E2F">
        <w:rPr>
          <w:rStyle w:val="Hyperlink"/>
          <w:rFonts w:ascii="SimSun" w:hAnsi="SimSun"/>
          <w:color w:val="auto"/>
          <w:u w:val="none"/>
        </w:rPr>
        <w:t>wipo.int/madrid/en/guide/</w:t>
      </w:r>
      <w:r w:rsidR="001F06E6" w:rsidRPr="002D0E2F">
        <w:rPr>
          <w:rFonts w:ascii="SimSun" w:hAnsi="SimSun"/>
        </w:rPr>
        <w:fldChar w:fldCharType="end"/>
      </w:r>
      <w:r w:rsidRPr="001F06E6">
        <w:rPr>
          <w:rFonts w:ascii="SimSun" w:hAnsi="SimSun" w:hint="eastAsia"/>
        </w:rPr>
        <w:t>）、《马德里信息通告》（</w:t>
      </w:r>
      <w:r w:rsidRPr="001F06E6">
        <w:fldChar w:fldCharType="begin"/>
      </w:r>
      <w:r w:rsidRPr="001F06E6">
        <w:rPr>
          <w:rFonts w:ascii="SimSun" w:hAnsi="SimSun"/>
        </w:rPr>
        <w:instrText xml:space="preserve"> HYPERLINK "http://www.wipo.int/madrid/en/notices/" </w:instrText>
      </w:r>
      <w:r w:rsidRPr="001F06E6">
        <w:fldChar w:fldCharType="separate"/>
      </w:r>
      <w:r w:rsidRPr="001F06E6">
        <w:rPr>
          <w:rStyle w:val="Hyperlink"/>
          <w:rFonts w:ascii="SimSun" w:hAnsi="SimSun"/>
          <w:color w:val="auto"/>
          <w:u w:val="none"/>
        </w:rPr>
        <w:t>http://www.wipo.int/madrid/en/notices/</w:t>
      </w:r>
      <w:r w:rsidRPr="001F06E6">
        <w:rPr>
          <w:rStyle w:val="Hyperlink"/>
          <w:rFonts w:ascii="SimSun" w:hAnsi="SimSun"/>
          <w:color w:val="auto"/>
          <w:u w:val="none"/>
        </w:rPr>
        <w:fldChar w:fldCharType="end"/>
      </w:r>
      <w:r w:rsidRPr="001F06E6">
        <w:rPr>
          <w:rFonts w:ascii="SimSun" w:hAnsi="SimSun" w:hint="eastAsia"/>
        </w:rPr>
        <w:t>）和《马德里简讯》（</w:t>
      </w:r>
      <w:r w:rsidRPr="001F06E6">
        <w:fldChar w:fldCharType="begin"/>
      </w:r>
      <w:r w:rsidRPr="001F06E6">
        <w:rPr>
          <w:rFonts w:ascii="SimSun" w:hAnsi="SimSun"/>
        </w:rPr>
        <w:instrText xml:space="preserve"> HYPERLINK "http://www.wipo.int/newsletters-archive/en/madrid_highlights.html" </w:instrText>
      </w:r>
      <w:r w:rsidRPr="001F06E6">
        <w:fldChar w:fldCharType="separate"/>
      </w:r>
      <w:r w:rsidRPr="001F06E6">
        <w:rPr>
          <w:rStyle w:val="Hyperlink"/>
          <w:rFonts w:ascii="SimSun" w:hAnsi="SimSun"/>
          <w:color w:val="auto"/>
          <w:u w:val="none"/>
        </w:rPr>
        <w:t>http://www.wipo.int/newsletters-archive/en/madrid_highlights.html</w:t>
      </w:r>
      <w:r w:rsidRPr="001F06E6">
        <w:rPr>
          <w:rStyle w:val="Hyperlink"/>
          <w:rFonts w:ascii="SimSun" w:hAnsi="SimSun"/>
          <w:color w:val="auto"/>
          <w:u w:val="none"/>
        </w:rPr>
        <w:fldChar w:fldCharType="end"/>
      </w:r>
      <w:r w:rsidRPr="001F06E6">
        <w:rPr>
          <w:rFonts w:ascii="SimSun" w:hAnsi="SimSun" w:hint="eastAsia"/>
        </w:rPr>
        <w:t>）以这三种语言提供。</w:t>
      </w:r>
    </w:p>
  </w:footnote>
  <w:footnote w:id="10">
    <w:p w:rsidR="00672A85" w:rsidRDefault="00F30B02" w:rsidP="001F06E6">
      <w:pPr>
        <w:pStyle w:val="FootnoteText"/>
        <w:jc w:val="both"/>
      </w:pPr>
      <w:r w:rsidRPr="001F06E6">
        <w:rPr>
          <w:rStyle w:val="FootnoteReference"/>
          <w:rFonts w:ascii="SimSun" w:hAnsi="SimSun"/>
        </w:rPr>
        <w:footnoteRef/>
      </w:r>
      <w:r w:rsidRPr="001F06E6">
        <w:rPr>
          <w:rFonts w:ascii="SimSun" w:hAnsi="SimSun"/>
        </w:rPr>
        <w:tab/>
      </w:r>
      <w:r w:rsidRPr="001F06E6">
        <w:rPr>
          <w:rFonts w:ascii="SimSun" w:hAnsi="SimSun" w:hint="eastAsia"/>
        </w:rPr>
        <w:t>见文件</w:t>
      </w:r>
      <w:r w:rsidRPr="001F06E6">
        <w:rPr>
          <w:rFonts w:ascii="SimSun" w:hAnsi="SimSun"/>
        </w:rPr>
        <w:t>MM/LD/WG/16/7</w:t>
      </w:r>
      <w:r w:rsidRPr="001F06E6">
        <w:rPr>
          <w:rFonts w:ascii="SimSun" w:hAnsi="SimSun" w:hint="eastAsia"/>
        </w:rPr>
        <w:t>、</w:t>
      </w:r>
      <w:r w:rsidRPr="001F06E6">
        <w:rPr>
          <w:rFonts w:ascii="SimSun" w:hAnsi="SimSun"/>
        </w:rPr>
        <w:t>MM/LD/WG/16/8</w:t>
      </w:r>
      <w:r w:rsidRPr="001F06E6">
        <w:rPr>
          <w:rFonts w:ascii="SimSun" w:hAnsi="SimSun" w:hint="eastAsia"/>
        </w:rPr>
        <w:t>和</w:t>
      </w:r>
      <w:r w:rsidRPr="001F06E6">
        <w:rPr>
          <w:rFonts w:ascii="SimSun" w:hAnsi="SimSun"/>
        </w:rPr>
        <w:t>MM/LD/WG/16/9</w:t>
      </w:r>
      <w:r w:rsidRPr="001F06E6">
        <w:rPr>
          <w:rFonts w:ascii="SimSun" w:hAnsi="SimSun" w:hint="eastAsia"/>
        </w:rPr>
        <w:t>。</w:t>
      </w:r>
    </w:p>
  </w:footnote>
  <w:footnote w:id="11">
    <w:p w:rsidR="00672A85" w:rsidRPr="00A96F95" w:rsidRDefault="00F30B02" w:rsidP="00A96F95">
      <w:pPr>
        <w:pStyle w:val="FootnoteText"/>
        <w:jc w:val="both"/>
        <w:rPr>
          <w:rFonts w:ascii="SimSun" w:hAnsi="SimSun"/>
        </w:rPr>
      </w:pPr>
      <w:r w:rsidRPr="00A96F95">
        <w:rPr>
          <w:rStyle w:val="FootnoteReference"/>
          <w:rFonts w:ascii="SimSun" w:hAnsi="SimSun"/>
        </w:rPr>
        <w:footnoteRef/>
      </w:r>
      <w:r w:rsidRPr="00A96F95">
        <w:rPr>
          <w:rFonts w:ascii="SimSun" w:hAnsi="SimSun"/>
        </w:rPr>
        <w:tab/>
      </w:r>
      <w:r w:rsidRPr="00A96F95">
        <w:rPr>
          <w:rFonts w:ascii="SimSun" w:hAnsi="SimSun" w:hint="eastAsia"/>
        </w:rPr>
        <w:t>PCT</w:t>
      </w:r>
      <w:r w:rsidR="00CF2AB1" w:rsidRPr="00A96F95">
        <w:rPr>
          <w:rFonts w:ascii="SimSun" w:hAnsi="SimSun" w:hint="eastAsia"/>
        </w:rPr>
        <w:t>体系下存在不同的单位，</w:t>
      </w:r>
      <w:r w:rsidRPr="00A96F95">
        <w:rPr>
          <w:rFonts w:ascii="SimSun" w:hAnsi="SimSun" w:hint="eastAsia"/>
        </w:rPr>
        <w:t>如受理局、指定局、国际检</w:t>
      </w:r>
      <w:r w:rsidR="00CF2AB1" w:rsidRPr="00A96F95">
        <w:rPr>
          <w:rFonts w:ascii="SimSun" w:hAnsi="SimSun" w:hint="eastAsia"/>
        </w:rPr>
        <w:t>索单位、补充检索单位和国际初步审查单位，以及国际局。同一个局在</w:t>
      </w:r>
      <w:r w:rsidR="00542E48" w:rsidRPr="00A96F95">
        <w:rPr>
          <w:rFonts w:ascii="SimSun" w:hAnsi="SimSun" w:hint="eastAsia"/>
        </w:rPr>
        <w:t>不同背景中</w:t>
      </w:r>
      <w:r w:rsidRPr="00A96F95">
        <w:rPr>
          <w:rFonts w:ascii="SimSun" w:hAnsi="SimSun" w:hint="eastAsia"/>
        </w:rPr>
        <w:t>，</w:t>
      </w:r>
      <w:r w:rsidR="00CF2AB1" w:rsidRPr="00A96F95">
        <w:rPr>
          <w:rFonts w:ascii="SimSun" w:hAnsi="SimSun" w:hint="eastAsia"/>
        </w:rPr>
        <w:t>可以</w:t>
      </w:r>
      <w:r w:rsidR="00542E48" w:rsidRPr="00A96F95">
        <w:rPr>
          <w:rFonts w:ascii="SimSun" w:hAnsi="SimSun" w:hint="eastAsia"/>
        </w:rPr>
        <w:t>履行其中多项</w:t>
      </w:r>
      <w:r w:rsidRPr="00A96F95">
        <w:rPr>
          <w:rFonts w:ascii="SimSun" w:hAnsi="SimSun" w:hint="eastAsia"/>
        </w:rPr>
        <w:t>职能。</w:t>
      </w:r>
    </w:p>
  </w:footnote>
  <w:footnote w:id="12">
    <w:p w:rsidR="00672A85" w:rsidRPr="00A96F95" w:rsidRDefault="00F30B02" w:rsidP="00A96F95">
      <w:pPr>
        <w:pStyle w:val="FootnoteText"/>
        <w:jc w:val="both"/>
        <w:rPr>
          <w:rFonts w:ascii="SimSun" w:hAnsi="SimSun"/>
        </w:rPr>
      </w:pPr>
      <w:r w:rsidRPr="00A96F95">
        <w:rPr>
          <w:rStyle w:val="FootnoteReference"/>
          <w:rFonts w:ascii="SimSun" w:hAnsi="SimSun"/>
        </w:rPr>
        <w:footnoteRef/>
      </w:r>
      <w:r w:rsidRPr="00A96F95">
        <w:rPr>
          <w:rFonts w:ascii="SimSun" w:hAnsi="SimSun"/>
        </w:rPr>
        <w:tab/>
      </w:r>
      <w:r w:rsidR="00542E48" w:rsidRPr="00A96F95">
        <w:rPr>
          <w:rFonts w:ascii="SimSun" w:hAnsi="SimSun" w:hint="eastAsia"/>
        </w:rPr>
        <w:t>如果主管国际检索单位（ISA）要求</w:t>
      </w:r>
      <w:r w:rsidR="00203392" w:rsidRPr="00A96F95">
        <w:rPr>
          <w:rFonts w:ascii="SimSun" w:hAnsi="SimSun" w:hint="eastAsia"/>
        </w:rPr>
        <w:t>，申请人</w:t>
      </w:r>
      <w:r w:rsidR="00FD39DD" w:rsidRPr="00A96F95">
        <w:rPr>
          <w:rFonts w:ascii="SimSun" w:hAnsi="SimSun" w:hint="eastAsia"/>
        </w:rPr>
        <w:t>也</w:t>
      </w:r>
      <w:r w:rsidR="00203392" w:rsidRPr="00A96F95">
        <w:rPr>
          <w:rFonts w:ascii="SimSun" w:hAnsi="SimSun" w:hint="eastAsia"/>
        </w:rPr>
        <w:t>可能需要提供译文</w:t>
      </w:r>
      <w:r w:rsidR="00BD2CFD" w:rsidRPr="00A96F95">
        <w:rPr>
          <w:rFonts w:ascii="SimSun" w:hAnsi="SimSun" w:hint="eastAsia"/>
        </w:rPr>
        <w:t>，以便</w:t>
      </w:r>
      <w:r w:rsidRPr="00A96F95">
        <w:rPr>
          <w:rFonts w:ascii="SimSun" w:hAnsi="SimSun" w:hint="eastAsia"/>
        </w:rPr>
        <w:t>国际检索</w:t>
      </w:r>
      <w:r w:rsidR="00BD2CFD" w:rsidRPr="00A96F95">
        <w:rPr>
          <w:rFonts w:ascii="SimSun" w:hAnsi="SimSun" w:hint="eastAsia"/>
        </w:rPr>
        <w:t>单位</w:t>
      </w:r>
      <w:r w:rsidRPr="00A96F95">
        <w:rPr>
          <w:rFonts w:ascii="SimSun" w:hAnsi="SimSun" w:hint="eastAsia"/>
        </w:rPr>
        <w:t>以</w:t>
      </w:r>
      <w:r w:rsidR="00BD2CFD" w:rsidRPr="00A96F95">
        <w:rPr>
          <w:rFonts w:ascii="SimSun" w:hAnsi="SimSun" w:hint="eastAsia"/>
        </w:rPr>
        <w:t>其接受的语言进行国际检索</w:t>
      </w:r>
      <w:r w:rsidRPr="00A96F95">
        <w:rPr>
          <w:rFonts w:ascii="SimSun" w:hAnsi="SimSun" w:hint="eastAsia"/>
        </w:rPr>
        <w:t>。</w:t>
      </w:r>
    </w:p>
  </w:footnote>
  <w:footnote w:id="13">
    <w:p w:rsidR="00672A85" w:rsidRPr="00A96F95" w:rsidRDefault="00F30B02" w:rsidP="00A96F95">
      <w:pPr>
        <w:pStyle w:val="FootnoteText"/>
        <w:jc w:val="both"/>
        <w:rPr>
          <w:rFonts w:ascii="SimSun" w:hAnsi="SimSun"/>
        </w:rPr>
      </w:pPr>
      <w:r w:rsidRPr="00A96F95">
        <w:rPr>
          <w:rStyle w:val="FootnoteReference"/>
          <w:rFonts w:ascii="SimSun" w:hAnsi="SimSun"/>
        </w:rPr>
        <w:footnoteRef/>
      </w:r>
      <w:r w:rsidRPr="00A96F95">
        <w:rPr>
          <w:rFonts w:ascii="SimSun" w:hAnsi="SimSun"/>
        </w:rPr>
        <w:tab/>
      </w:r>
      <w:r w:rsidR="00E36407" w:rsidRPr="00A96F95">
        <w:rPr>
          <w:rFonts w:ascii="SimSun" w:hAnsi="SimSun" w:cs="Times New Roman" w:hint="eastAsia"/>
          <w:szCs w:val="22"/>
        </w:rPr>
        <w:t>如果提交时使用</w:t>
      </w:r>
      <w:r w:rsidRPr="00A96F95">
        <w:rPr>
          <w:rFonts w:ascii="SimSun" w:hAnsi="SimSun" w:cs="Times New Roman" w:hint="eastAsia"/>
          <w:szCs w:val="22"/>
        </w:rPr>
        <w:t>的语言不是公布语言之一，申请人将提供其译文（PCT细则48.3(b)）。</w:t>
      </w:r>
    </w:p>
  </w:footnote>
  <w:footnote w:id="14">
    <w:p w:rsidR="00672A85" w:rsidRPr="00A96F95" w:rsidRDefault="00F30B02" w:rsidP="00A96F95">
      <w:pPr>
        <w:jc w:val="both"/>
        <w:rPr>
          <w:rFonts w:ascii="SimSun" w:hAnsi="SimSun"/>
          <w:sz w:val="18"/>
          <w:szCs w:val="18"/>
          <w:lang w:val="en-GB"/>
        </w:rPr>
      </w:pPr>
      <w:r w:rsidRPr="00A96F95">
        <w:rPr>
          <w:rStyle w:val="FootnoteReference"/>
          <w:rFonts w:ascii="SimSun" w:hAnsi="SimSun"/>
          <w:sz w:val="18"/>
          <w:szCs w:val="18"/>
        </w:rPr>
        <w:footnoteRef/>
      </w:r>
      <w:r w:rsidRPr="00A96F95">
        <w:rPr>
          <w:rFonts w:ascii="SimSun" w:hAnsi="SimSun"/>
          <w:sz w:val="18"/>
          <w:szCs w:val="18"/>
        </w:rPr>
        <w:tab/>
      </w:r>
      <w:r w:rsidRPr="00A96F95">
        <w:rPr>
          <w:rFonts w:ascii="SimSun" w:hAnsi="SimSun" w:hint="eastAsia"/>
          <w:sz w:val="18"/>
          <w:szCs w:val="18"/>
        </w:rPr>
        <w:t>在PCT第21条的背景下，国际公布</w:t>
      </w:r>
      <w:r w:rsidR="00CC0129" w:rsidRPr="00A96F95">
        <w:rPr>
          <w:rFonts w:ascii="SimSun" w:hAnsi="SimSun" w:hint="eastAsia"/>
          <w:sz w:val="18"/>
          <w:szCs w:val="18"/>
        </w:rPr>
        <w:t>每周</w:t>
      </w:r>
      <w:r w:rsidRPr="00A96F95">
        <w:rPr>
          <w:rFonts w:ascii="SimSun" w:hAnsi="SimSun" w:hint="eastAsia"/>
          <w:sz w:val="18"/>
          <w:szCs w:val="18"/>
        </w:rPr>
        <w:t>在PATENTSCOPE门户以电子方式进行。此外，在PCT细则86和行政规程第407条(b)款</w:t>
      </w:r>
      <w:r w:rsidR="00CC0129" w:rsidRPr="00A96F95">
        <w:rPr>
          <w:rFonts w:ascii="SimSun" w:hAnsi="SimSun" w:hint="eastAsia"/>
          <w:sz w:val="18"/>
          <w:szCs w:val="18"/>
        </w:rPr>
        <w:t>的背景下</w:t>
      </w:r>
      <w:r w:rsidRPr="00A96F95">
        <w:rPr>
          <w:rFonts w:ascii="SimSun" w:hAnsi="SimSun" w:hint="eastAsia"/>
          <w:sz w:val="18"/>
          <w:szCs w:val="18"/>
        </w:rPr>
        <w:t>，PCT公报也以同样的方式发布，即在</w:t>
      </w:r>
      <w:r w:rsidRPr="00A96F95">
        <w:rPr>
          <w:rFonts w:ascii="SimSun" w:hAnsi="SimSun"/>
          <w:sz w:val="18"/>
          <w:szCs w:val="18"/>
        </w:rPr>
        <w:t>PATENTSCOPE</w:t>
      </w:r>
      <w:r w:rsidRPr="00A96F95">
        <w:rPr>
          <w:rFonts w:ascii="SimSun" w:hAnsi="SimSun" w:hint="eastAsia"/>
          <w:sz w:val="18"/>
          <w:szCs w:val="18"/>
        </w:rPr>
        <w:t>门户</w:t>
      </w:r>
      <w:r w:rsidR="00CC0129" w:rsidRPr="00A96F95">
        <w:rPr>
          <w:rFonts w:ascii="SimSun" w:hAnsi="SimSun" w:hint="eastAsia"/>
          <w:sz w:val="18"/>
          <w:szCs w:val="18"/>
        </w:rPr>
        <w:t>进行</w:t>
      </w:r>
      <w:r w:rsidRPr="00A96F95">
        <w:rPr>
          <w:rFonts w:ascii="SimSun" w:hAnsi="SimSun" w:hint="eastAsia"/>
          <w:sz w:val="18"/>
          <w:szCs w:val="18"/>
        </w:rPr>
        <w:t>。</w:t>
      </w:r>
    </w:p>
  </w:footnote>
  <w:footnote w:id="15">
    <w:p w:rsidR="00672A85" w:rsidRPr="00A96F95" w:rsidRDefault="00F30B02" w:rsidP="00A96F95">
      <w:pPr>
        <w:pStyle w:val="FootnoteText"/>
        <w:jc w:val="both"/>
        <w:rPr>
          <w:rFonts w:ascii="SimSun" w:hAnsi="SimSun"/>
        </w:rPr>
      </w:pPr>
      <w:r w:rsidRPr="00A96F95">
        <w:rPr>
          <w:rStyle w:val="FootnoteReference"/>
          <w:rFonts w:ascii="SimSun" w:hAnsi="SimSun"/>
        </w:rPr>
        <w:footnoteRef/>
      </w:r>
      <w:r w:rsidRPr="00A96F95">
        <w:rPr>
          <w:rFonts w:ascii="SimSun" w:hAnsi="SimSun"/>
        </w:rPr>
        <w:tab/>
      </w:r>
      <w:r w:rsidRPr="00A96F95">
        <w:rPr>
          <w:rFonts w:ascii="SimSun" w:hAnsi="SimSun" w:hint="eastAsia"/>
          <w:szCs w:val="22"/>
        </w:rPr>
        <w:t>关于公报的内容，见PCT细则</w:t>
      </w:r>
      <w:r w:rsidR="009606E6" w:rsidRPr="00A96F95">
        <w:rPr>
          <w:rFonts w:ascii="SimSun" w:hAnsi="SimSun" w:hint="eastAsia"/>
          <w:szCs w:val="22"/>
        </w:rPr>
        <w:t>86.1。</w:t>
      </w:r>
    </w:p>
  </w:footnote>
  <w:footnote w:id="16">
    <w:p w:rsidR="00672A85" w:rsidRPr="00A96F95" w:rsidRDefault="00F30B02" w:rsidP="00A96F95">
      <w:pPr>
        <w:pStyle w:val="FootnoteText"/>
        <w:jc w:val="both"/>
        <w:rPr>
          <w:rFonts w:ascii="SimSun" w:hAnsi="SimSun"/>
        </w:rPr>
      </w:pPr>
      <w:r w:rsidRPr="00A96F95">
        <w:rPr>
          <w:rStyle w:val="FootnoteReference"/>
          <w:rFonts w:ascii="SimSun" w:hAnsi="SimSun"/>
        </w:rPr>
        <w:footnoteRef/>
      </w:r>
      <w:r w:rsidRPr="00A96F95">
        <w:rPr>
          <w:rFonts w:ascii="SimSun" w:hAnsi="SimSun"/>
        </w:rPr>
        <w:tab/>
      </w:r>
      <w:r w:rsidRPr="00A96F95">
        <w:rPr>
          <w:rFonts w:ascii="SimSun" w:hAnsi="SimSun" w:hint="eastAsia"/>
        </w:rPr>
        <w:t>如果国际检索报告不是以</w:t>
      </w:r>
      <w:r w:rsidR="001F29AD" w:rsidRPr="00A96F95">
        <w:rPr>
          <w:rFonts w:ascii="SimSun" w:hAnsi="SimSun" w:hint="eastAsia"/>
        </w:rPr>
        <w:t>英文</w:t>
      </w:r>
      <w:r w:rsidRPr="00A96F95">
        <w:rPr>
          <w:rFonts w:ascii="SimSun" w:hAnsi="SimSun" w:hint="eastAsia"/>
        </w:rPr>
        <w:t>撰写的，国际局还负责将报告译为</w:t>
      </w:r>
      <w:r w:rsidR="001F29AD" w:rsidRPr="00A96F95">
        <w:rPr>
          <w:rFonts w:ascii="SimSun" w:hAnsi="SimSun" w:hint="eastAsia"/>
        </w:rPr>
        <w:t>英文</w:t>
      </w:r>
      <w:r w:rsidRPr="00A96F95">
        <w:rPr>
          <w:rFonts w:ascii="SimSun" w:hAnsi="SimSun" w:hint="eastAsia"/>
        </w:rPr>
        <w:t>（PCT细则45.1</w:t>
      </w:r>
      <w:r w:rsidR="00CC0129" w:rsidRPr="00A96F95">
        <w:rPr>
          <w:rFonts w:ascii="SimSun" w:hAnsi="SimSun" w:hint="eastAsia"/>
        </w:rPr>
        <w:t>）或如果国际检索单位在申请人提供的</w:t>
      </w:r>
      <w:r w:rsidR="001F29AD" w:rsidRPr="00A96F95">
        <w:rPr>
          <w:rFonts w:ascii="SimSun" w:hAnsi="SimSun" w:hint="eastAsia"/>
        </w:rPr>
        <w:t>英文</w:t>
      </w:r>
      <w:r w:rsidR="00CC0129" w:rsidRPr="00A96F95">
        <w:rPr>
          <w:rFonts w:ascii="SimSun" w:hAnsi="SimSun" w:hint="eastAsia"/>
        </w:rPr>
        <w:t>译文基础上制作了国际检索报告，译为提交时使用</w:t>
      </w:r>
      <w:r w:rsidRPr="00A96F95">
        <w:rPr>
          <w:rFonts w:ascii="SimSun" w:hAnsi="SimSun" w:hint="eastAsia"/>
        </w:rPr>
        <w:t>的语言。国际局还负责将专利性国际初步报告译为</w:t>
      </w:r>
      <w:r w:rsidR="001F29AD" w:rsidRPr="00A96F95">
        <w:rPr>
          <w:rFonts w:ascii="SimSun" w:hAnsi="SimSun" w:hint="eastAsia"/>
        </w:rPr>
        <w:t>英文</w:t>
      </w:r>
      <w:r w:rsidRPr="00A96F95">
        <w:rPr>
          <w:rFonts w:ascii="SimSun" w:hAnsi="SimSun" w:hint="eastAsia"/>
        </w:rPr>
        <w:t>，如果该报告不是以</w:t>
      </w:r>
      <w:r w:rsidR="001F29AD" w:rsidRPr="00A96F95">
        <w:rPr>
          <w:rFonts w:ascii="SimSun" w:hAnsi="SimSun" w:hint="eastAsia"/>
        </w:rPr>
        <w:t>英文</w:t>
      </w:r>
      <w:r w:rsidRPr="00A96F95">
        <w:rPr>
          <w:rFonts w:ascii="SimSun" w:hAnsi="SimSun" w:hint="eastAsia"/>
        </w:rPr>
        <w:t>撰写的（PCT细则44之二.3和</w:t>
      </w:r>
      <w:r w:rsidR="009C21FD" w:rsidRPr="00A96F95">
        <w:rPr>
          <w:rFonts w:ascii="SimSun" w:hAnsi="SimSun" w:hint="eastAsia"/>
        </w:rPr>
        <w:t>细则</w:t>
      </w:r>
      <w:r w:rsidRPr="00A96F95">
        <w:rPr>
          <w:rFonts w:ascii="SimSun" w:hAnsi="SimSun" w:hint="eastAsia"/>
        </w:rPr>
        <w:t>72.1）。</w:t>
      </w:r>
    </w:p>
  </w:footnote>
  <w:footnote w:id="17">
    <w:p w:rsidR="00672A85" w:rsidRPr="00A96F95" w:rsidRDefault="00F30B02" w:rsidP="00A96F95">
      <w:pPr>
        <w:pStyle w:val="FootnoteText"/>
        <w:jc w:val="both"/>
        <w:rPr>
          <w:rFonts w:ascii="SimSun" w:hAnsi="SimSun"/>
        </w:rPr>
      </w:pPr>
      <w:r w:rsidRPr="00A96F95">
        <w:rPr>
          <w:rStyle w:val="FootnoteReference"/>
          <w:rFonts w:ascii="SimSun" w:hAnsi="SimSun"/>
        </w:rPr>
        <w:footnoteRef/>
      </w:r>
      <w:r w:rsidR="00A01D25" w:rsidRPr="00A96F95">
        <w:rPr>
          <w:rFonts w:ascii="SimSun" w:hAnsi="SimSun"/>
        </w:rPr>
        <w:tab/>
      </w:r>
      <w:r w:rsidR="00A01D25" w:rsidRPr="00A96F95">
        <w:rPr>
          <w:rFonts w:ascii="SimSun" w:hAnsi="SimSun" w:hint="eastAsia"/>
        </w:rPr>
        <w:t>例如，在本文件撰写时，以下信息材料以所列</w:t>
      </w:r>
      <w:r w:rsidRPr="00A96F95">
        <w:rPr>
          <w:rFonts w:ascii="SimSun" w:hAnsi="SimSun" w:hint="eastAsia"/>
        </w:rPr>
        <w:t>的语言提供：</w:t>
      </w:r>
    </w:p>
    <w:p w:rsidR="00672A85" w:rsidRPr="00A96F95" w:rsidRDefault="00F30B02" w:rsidP="00A96F95">
      <w:pPr>
        <w:pStyle w:val="FootnoteText"/>
        <w:numPr>
          <w:ilvl w:val="0"/>
          <w:numId w:val="4"/>
        </w:numPr>
        <w:jc w:val="both"/>
        <w:rPr>
          <w:rFonts w:ascii="SimSun" w:hAnsi="SimSun"/>
        </w:rPr>
      </w:pPr>
      <w:r w:rsidRPr="00A96F95">
        <w:rPr>
          <w:rFonts w:ascii="SimSun" w:hAnsi="SimSun" w:hint="eastAsia"/>
        </w:rPr>
        <w:t>《PCT行政规程</w:t>
      </w:r>
      <w:r w:rsidR="00A01D25" w:rsidRPr="00A96F95">
        <w:rPr>
          <w:rFonts w:ascii="SimSun" w:hAnsi="SimSun" w:hint="eastAsia"/>
        </w:rPr>
        <w:t>》</w:t>
      </w:r>
      <w:r w:rsidRPr="00A96F95">
        <w:rPr>
          <w:rFonts w:ascii="SimSun" w:hAnsi="SimSun" w:hint="eastAsia"/>
        </w:rPr>
        <w:t>案文：</w:t>
      </w:r>
      <w:r w:rsidR="001F29AD" w:rsidRPr="00A96F95">
        <w:rPr>
          <w:rFonts w:ascii="SimSun" w:hAnsi="SimSun" w:hint="eastAsia"/>
        </w:rPr>
        <w:t>英文</w:t>
      </w:r>
      <w:r w:rsidRPr="00A96F95">
        <w:rPr>
          <w:rFonts w:ascii="SimSun" w:hAnsi="SimSun" w:hint="eastAsia"/>
        </w:rPr>
        <w:t>、</w:t>
      </w:r>
      <w:r w:rsidR="001F29AD" w:rsidRPr="00A96F95">
        <w:rPr>
          <w:rFonts w:ascii="SimSun" w:hAnsi="SimSun" w:hint="eastAsia"/>
        </w:rPr>
        <w:t>法文</w:t>
      </w:r>
      <w:r w:rsidRPr="00A96F95">
        <w:rPr>
          <w:rFonts w:ascii="SimSun" w:hAnsi="SimSun" w:hint="eastAsia"/>
        </w:rPr>
        <w:t>和</w:t>
      </w:r>
      <w:r w:rsidR="001F29AD" w:rsidRPr="00A96F95">
        <w:rPr>
          <w:rFonts w:ascii="SimSun" w:hAnsi="SimSun" w:hint="eastAsia"/>
        </w:rPr>
        <w:t>西班牙文</w:t>
      </w:r>
      <w:r w:rsidRPr="00A96F95">
        <w:rPr>
          <w:rFonts w:ascii="SimSun" w:hAnsi="SimSun" w:hint="eastAsia"/>
        </w:rPr>
        <w:t>，</w:t>
      </w:r>
    </w:p>
    <w:p w:rsidR="00672A85" w:rsidRPr="00A96F95" w:rsidRDefault="00F30B02" w:rsidP="00A96F95">
      <w:pPr>
        <w:pStyle w:val="FootnoteText"/>
        <w:numPr>
          <w:ilvl w:val="0"/>
          <w:numId w:val="4"/>
        </w:numPr>
        <w:jc w:val="both"/>
        <w:rPr>
          <w:rFonts w:ascii="SimSun" w:hAnsi="SimSun"/>
        </w:rPr>
      </w:pPr>
      <w:r w:rsidRPr="00A96F95">
        <w:rPr>
          <w:rFonts w:ascii="SimSun" w:hAnsi="SimSun" w:hint="eastAsia"/>
          <w:szCs w:val="18"/>
        </w:rPr>
        <w:t>《PCT申请人指南》（几乎每周更新）：</w:t>
      </w:r>
      <w:r w:rsidR="001F29AD" w:rsidRPr="00A96F95">
        <w:rPr>
          <w:rFonts w:ascii="SimSun" w:hAnsi="SimSun" w:hint="eastAsia"/>
          <w:szCs w:val="18"/>
        </w:rPr>
        <w:t>英文</w:t>
      </w:r>
      <w:r w:rsidRPr="00A96F95">
        <w:rPr>
          <w:rFonts w:ascii="SimSun" w:hAnsi="SimSun" w:hint="eastAsia"/>
          <w:szCs w:val="18"/>
        </w:rPr>
        <w:t>、</w:t>
      </w:r>
      <w:r w:rsidR="001F29AD" w:rsidRPr="00A96F95">
        <w:rPr>
          <w:rFonts w:ascii="SimSun" w:hAnsi="SimSun" w:hint="eastAsia"/>
          <w:szCs w:val="18"/>
        </w:rPr>
        <w:t>法文</w:t>
      </w:r>
      <w:r w:rsidRPr="00A96F95">
        <w:rPr>
          <w:rFonts w:ascii="SimSun" w:hAnsi="SimSun" w:hint="eastAsia"/>
          <w:szCs w:val="18"/>
        </w:rPr>
        <w:t>、</w:t>
      </w:r>
      <w:r w:rsidR="001F29AD" w:rsidRPr="00A96F95">
        <w:rPr>
          <w:rFonts w:ascii="SimSun" w:hAnsi="SimSun" w:hint="eastAsia"/>
          <w:szCs w:val="18"/>
        </w:rPr>
        <w:t>西班牙文</w:t>
      </w:r>
      <w:r w:rsidRPr="00A96F95">
        <w:rPr>
          <w:rFonts w:ascii="SimSun" w:hAnsi="SimSun" w:hint="eastAsia"/>
          <w:szCs w:val="18"/>
        </w:rPr>
        <w:t>、俄罗斯</w:t>
      </w:r>
      <w:r w:rsidR="001F29AD" w:rsidRPr="00A96F95">
        <w:rPr>
          <w:rFonts w:ascii="SimSun" w:hAnsi="SimSun" w:hint="eastAsia"/>
          <w:szCs w:val="18"/>
        </w:rPr>
        <w:t>文</w:t>
      </w:r>
      <w:r w:rsidRPr="00A96F95">
        <w:rPr>
          <w:rFonts w:ascii="SimSun" w:hAnsi="SimSun" w:hint="eastAsia"/>
          <w:szCs w:val="18"/>
        </w:rPr>
        <w:t>和日</w:t>
      </w:r>
      <w:r w:rsidR="001F29AD" w:rsidRPr="00A96F95">
        <w:rPr>
          <w:rFonts w:ascii="SimSun" w:hAnsi="SimSun" w:hint="eastAsia"/>
          <w:szCs w:val="18"/>
        </w:rPr>
        <w:t>文</w:t>
      </w:r>
      <w:r w:rsidRPr="00A96F95">
        <w:rPr>
          <w:rFonts w:ascii="SimSun" w:hAnsi="SimSun" w:hint="eastAsia"/>
          <w:szCs w:val="18"/>
        </w:rPr>
        <w:t>，</w:t>
      </w:r>
    </w:p>
    <w:p w:rsidR="00672A85" w:rsidRPr="00A96F95" w:rsidRDefault="00A01D25" w:rsidP="00A96F95">
      <w:pPr>
        <w:pStyle w:val="FootnoteText"/>
        <w:numPr>
          <w:ilvl w:val="0"/>
          <w:numId w:val="4"/>
        </w:numPr>
        <w:jc w:val="both"/>
        <w:rPr>
          <w:rFonts w:ascii="SimSun" w:hAnsi="SimSun"/>
        </w:rPr>
      </w:pPr>
      <w:r w:rsidRPr="00A96F95">
        <w:rPr>
          <w:rFonts w:ascii="SimSun" w:hAnsi="SimSun" w:hint="eastAsia"/>
          <w:szCs w:val="18"/>
        </w:rPr>
        <w:t>正式</w:t>
      </w:r>
      <w:r w:rsidR="00F30B02" w:rsidRPr="00A96F95">
        <w:rPr>
          <w:rFonts w:ascii="SimSun" w:hAnsi="SimSun" w:hint="eastAsia"/>
          <w:szCs w:val="18"/>
        </w:rPr>
        <w:t>通告集（PCT公报）：</w:t>
      </w:r>
      <w:r w:rsidR="001F29AD" w:rsidRPr="00A96F95">
        <w:rPr>
          <w:rFonts w:ascii="SimSun" w:hAnsi="SimSun" w:hint="eastAsia"/>
          <w:szCs w:val="18"/>
        </w:rPr>
        <w:t>英文</w:t>
      </w:r>
      <w:r w:rsidR="00F30B02" w:rsidRPr="00A96F95">
        <w:rPr>
          <w:rFonts w:ascii="SimSun" w:hAnsi="SimSun" w:hint="eastAsia"/>
          <w:szCs w:val="18"/>
        </w:rPr>
        <w:t>和</w:t>
      </w:r>
      <w:r w:rsidR="001F29AD" w:rsidRPr="00A96F95">
        <w:rPr>
          <w:rFonts w:ascii="SimSun" w:hAnsi="SimSun" w:hint="eastAsia"/>
          <w:szCs w:val="18"/>
        </w:rPr>
        <w:t>法文</w:t>
      </w:r>
      <w:r w:rsidR="00F30B02" w:rsidRPr="00A96F95">
        <w:rPr>
          <w:rFonts w:ascii="SimSun" w:hAnsi="SimSun" w:hint="eastAsia"/>
          <w:szCs w:val="18"/>
        </w:rPr>
        <w:t>，</w:t>
      </w:r>
    </w:p>
    <w:p w:rsidR="00672A85" w:rsidRPr="00A96F95" w:rsidRDefault="00F30B02" w:rsidP="00A96F95">
      <w:pPr>
        <w:pStyle w:val="FootnoteText"/>
        <w:numPr>
          <w:ilvl w:val="0"/>
          <w:numId w:val="4"/>
        </w:numPr>
        <w:jc w:val="both"/>
        <w:rPr>
          <w:rFonts w:ascii="SimSun" w:hAnsi="SimSun"/>
        </w:rPr>
      </w:pPr>
      <w:r w:rsidRPr="00A96F95">
        <w:rPr>
          <w:rFonts w:ascii="SimSun" w:hAnsi="SimSun" w:hint="eastAsia"/>
        </w:rPr>
        <w:t>PCT</w:t>
      </w:r>
      <w:r w:rsidR="00582502" w:rsidRPr="00A96F95">
        <w:rPr>
          <w:rFonts w:ascii="SimSun" w:hAnsi="SimSun" w:hint="eastAsia"/>
        </w:rPr>
        <w:t>通讯：</w:t>
      </w:r>
      <w:r w:rsidR="001F29AD" w:rsidRPr="00A96F95">
        <w:rPr>
          <w:rFonts w:ascii="SimSun" w:hAnsi="SimSun" w:hint="eastAsia"/>
        </w:rPr>
        <w:t>英文</w:t>
      </w:r>
      <w:r w:rsidR="00582502" w:rsidRPr="00A96F95">
        <w:rPr>
          <w:rFonts w:ascii="SimSun" w:hAnsi="SimSun" w:hint="eastAsia"/>
        </w:rPr>
        <w:t>及中文、日</w:t>
      </w:r>
      <w:r w:rsidR="001F29AD" w:rsidRPr="00A96F95">
        <w:rPr>
          <w:rFonts w:ascii="SimSun" w:hAnsi="SimSun" w:hint="eastAsia"/>
        </w:rPr>
        <w:t>文</w:t>
      </w:r>
      <w:r w:rsidR="00582502" w:rsidRPr="00A96F95">
        <w:rPr>
          <w:rFonts w:ascii="SimSun" w:hAnsi="SimSun" w:hint="eastAsia"/>
        </w:rPr>
        <w:t>和</w:t>
      </w:r>
      <w:r w:rsidRPr="00A96F95">
        <w:rPr>
          <w:rFonts w:ascii="SimSun" w:hAnsi="SimSun" w:hint="eastAsia"/>
        </w:rPr>
        <w:t>韩</w:t>
      </w:r>
      <w:r w:rsidR="001F29AD" w:rsidRPr="00A96F95">
        <w:rPr>
          <w:rFonts w:ascii="SimSun" w:hAnsi="SimSun" w:hint="eastAsia"/>
        </w:rPr>
        <w:t>文</w:t>
      </w:r>
      <w:r w:rsidRPr="00A96F95">
        <w:rPr>
          <w:rFonts w:ascii="SimSun" w:hAnsi="SimSun" w:hint="eastAsia"/>
        </w:rPr>
        <w:t>摘要，和</w:t>
      </w:r>
    </w:p>
    <w:p w:rsidR="00672A85" w:rsidRDefault="00F30B02" w:rsidP="00A96F95">
      <w:pPr>
        <w:pStyle w:val="ONUME"/>
        <w:numPr>
          <w:ilvl w:val="0"/>
          <w:numId w:val="4"/>
        </w:numPr>
        <w:jc w:val="both"/>
        <w:rPr>
          <w:sz w:val="18"/>
          <w:szCs w:val="18"/>
        </w:rPr>
      </w:pPr>
      <w:proofErr w:type="spellStart"/>
      <w:r w:rsidRPr="00A96F95">
        <w:rPr>
          <w:rFonts w:ascii="SimSun" w:hAnsi="SimSun" w:hint="eastAsia"/>
          <w:sz w:val="18"/>
          <w:szCs w:val="18"/>
        </w:rPr>
        <w:t>ePCT</w:t>
      </w:r>
      <w:proofErr w:type="spellEnd"/>
      <w:r w:rsidRPr="00A96F95">
        <w:rPr>
          <w:rFonts w:ascii="SimSun" w:hAnsi="SimSun" w:hint="eastAsia"/>
          <w:sz w:val="18"/>
          <w:szCs w:val="18"/>
        </w:rPr>
        <w:t>用户指南和培训材料：日</w:t>
      </w:r>
      <w:r w:rsidR="001F29AD" w:rsidRPr="00A96F95">
        <w:rPr>
          <w:rFonts w:ascii="SimSun" w:hAnsi="SimSun" w:hint="eastAsia"/>
          <w:sz w:val="18"/>
          <w:szCs w:val="18"/>
        </w:rPr>
        <w:t>文</w:t>
      </w:r>
      <w:r w:rsidRPr="00A96F95">
        <w:rPr>
          <w:rFonts w:ascii="SimSun" w:hAnsi="SimSun" w:hint="eastAsia"/>
          <w:sz w:val="18"/>
          <w:szCs w:val="18"/>
        </w:rPr>
        <w:t>和韩</w:t>
      </w:r>
      <w:r w:rsidR="001F29AD" w:rsidRPr="00A96F95">
        <w:rPr>
          <w:rFonts w:ascii="SimSun" w:hAnsi="SimSun" w:hint="eastAsia"/>
          <w:sz w:val="18"/>
          <w:szCs w:val="18"/>
        </w:rPr>
        <w:t>文</w:t>
      </w:r>
      <w:r w:rsidRPr="00A96F95">
        <w:rPr>
          <w:rFonts w:ascii="SimSun" w:hAnsi="SimSun" w:hint="eastAsia"/>
          <w:sz w:val="18"/>
          <w:szCs w:val="18"/>
        </w:rPr>
        <w:t>。</w:t>
      </w:r>
    </w:p>
  </w:footnote>
  <w:footnote w:id="18">
    <w:p w:rsidR="00672A85" w:rsidRPr="00A96F95" w:rsidRDefault="00F30B02" w:rsidP="00A96F95">
      <w:pPr>
        <w:pStyle w:val="FootnoteText"/>
        <w:jc w:val="both"/>
        <w:rPr>
          <w:rFonts w:ascii="SimSun" w:hAnsi="SimSun"/>
        </w:rPr>
      </w:pPr>
      <w:r w:rsidRPr="00A96F95">
        <w:rPr>
          <w:rStyle w:val="FootnoteReference"/>
          <w:rFonts w:ascii="SimSun" w:hAnsi="SimSun"/>
        </w:rPr>
        <w:footnoteRef/>
      </w:r>
      <w:r w:rsidRPr="00A96F95">
        <w:rPr>
          <w:rFonts w:ascii="SimSun" w:hAnsi="SimSun"/>
        </w:rPr>
        <w:tab/>
      </w:r>
      <w:r w:rsidR="00646875" w:rsidRPr="00A96F95">
        <w:rPr>
          <w:rFonts w:ascii="SimSun" w:hAnsi="SimSun" w:hint="eastAsia"/>
        </w:rPr>
        <w:t>为</w:t>
      </w:r>
      <w:r w:rsidRPr="00A96F95">
        <w:rPr>
          <w:rFonts w:ascii="SimSun" w:hAnsi="SimSun" w:hint="eastAsia"/>
        </w:rPr>
        <w:t>处理国际申请及其他业务，国际局目前</w:t>
      </w:r>
      <w:r w:rsidR="00646875" w:rsidRPr="00A96F95">
        <w:rPr>
          <w:rFonts w:ascii="SimSun" w:hAnsi="SimSun" w:hint="eastAsia"/>
        </w:rPr>
        <w:t>正在为海牙注册部开发</w:t>
      </w:r>
      <w:r w:rsidRPr="00A96F95">
        <w:rPr>
          <w:rFonts w:ascii="SimSun" w:hAnsi="SimSun" w:hint="eastAsia"/>
        </w:rPr>
        <w:t>新的核心IT</w:t>
      </w:r>
      <w:r w:rsidR="00646875" w:rsidRPr="00A96F95">
        <w:rPr>
          <w:rFonts w:ascii="SimSun" w:hAnsi="SimSun" w:hint="eastAsia"/>
        </w:rPr>
        <w:t>系统。新系统为多语言，包括非拉丁字符。根据当前</w:t>
      </w:r>
      <w:r w:rsidRPr="00A96F95">
        <w:rPr>
          <w:rFonts w:ascii="SimSun" w:hAnsi="SimSun" w:hint="eastAsia"/>
        </w:rPr>
        <w:t>项目计划，预计新的海牙IT系统将于2018年底开始运行。</w:t>
      </w:r>
    </w:p>
  </w:footnote>
  <w:footnote w:id="19">
    <w:p w:rsidR="00672A85" w:rsidRPr="00687EB7" w:rsidRDefault="00F30B02" w:rsidP="00687EB7">
      <w:pPr>
        <w:pStyle w:val="FootnoteText"/>
        <w:jc w:val="both"/>
        <w:rPr>
          <w:rFonts w:ascii="SimSun" w:hAnsi="SimSun"/>
        </w:rPr>
      </w:pPr>
      <w:r w:rsidRPr="00687EB7">
        <w:rPr>
          <w:rStyle w:val="FootnoteReference"/>
          <w:rFonts w:ascii="SimSun" w:hAnsi="SimSun"/>
        </w:rPr>
        <w:footnoteRef/>
      </w:r>
      <w:r w:rsidRPr="00687EB7">
        <w:rPr>
          <w:rFonts w:ascii="SimSun" w:hAnsi="SimSun"/>
        </w:rPr>
        <w:tab/>
      </w:r>
      <w:r w:rsidRPr="00687EB7">
        <w:rPr>
          <w:rFonts w:ascii="SimSun" w:hAnsi="SimSun" w:hint="eastAsia"/>
        </w:rPr>
        <w:t>见文件</w:t>
      </w:r>
      <w:r w:rsidRPr="00687EB7">
        <w:rPr>
          <w:rFonts w:ascii="SimSun" w:hAnsi="SimSun"/>
        </w:rPr>
        <w:t>WO/PBC/21/21</w:t>
      </w:r>
      <w:r w:rsidRPr="00687EB7">
        <w:rPr>
          <w:rFonts w:ascii="SimSun" w:hAnsi="SimSun" w:hint="eastAsia"/>
        </w:rPr>
        <w:t>、</w:t>
      </w:r>
      <w:r w:rsidRPr="00687EB7">
        <w:rPr>
          <w:rFonts w:ascii="SimSun" w:hAnsi="SimSun"/>
        </w:rPr>
        <w:t>WO/PBC/21/22</w:t>
      </w:r>
      <w:r w:rsidRPr="00687EB7">
        <w:rPr>
          <w:rFonts w:ascii="SimSun" w:hAnsi="SimSun" w:hint="eastAsia"/>
        </w:rPr>
        <w:t>和</w:t>
      </w:r>
      <w:r w:rsidRPr="00687EB7">
        <w:rPr>
          <w:rFonts w:ascii="SimSun" w:hAnsi="SimSun"/>
        </w:rPr>
        <w:t>A/51/14</w:t>
      </w:r>
      <w:r w:rsidRPr="00687EB7">
        <w:rPr>
          <w:rFonts w:ascii="SimSun" w:hAnsi="SimSun" w:hint="eastAsi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A85" w:rsidRPr="00105701" w:rsidRDefault="00F30B02">
    <w:pPr>
      <w:jc w:val="right"/>
      <w:rPr>
        <w:rFonts w:ascii="SimSun" w:hAnsi="SimSun"/>
        <w:sz w:val="21"/>
        <w:szCs w:val="21"/>
      </w:rPr>
    </w:pPr>
    <w:bookmarkStart w:id="6" w:name="Code2"/>
    <w:bookmarkEnd w:id="6"/>
    <w:r w:rsidRPr="00105701">
      <w:rPr>
        <w:rFonts w:ascii="SimSun" w:hAnsi="SimSun"/>
        <w:sz w:val="21"/>
        <w:szCs w:val="21"/>
      </w:rPr>
      <w:t>H/LD/WG/7/INF/2</w:t>
    </w:r>
  </w:p>
  <w:p w:rsidR="00672A85" w:rsidRPr="00105701" w:rsidRDefault="00F30B02">
    <w:pPr>
      <w:jc w:val="right"/>
      <w:rPr>
        <w:rFonts w:ascii="SimSun" w:hAnsi="SimSun"/>
        <w:sz w:val="21"/>
        <w:szCs w:val="21"/>
      </w:rPr>
    </w:pPr>
    <w:r w:rsidRPr="00105701">
      <w:rPr>
        <w:rFonts w:ascii="SimSun" w:hAnsi="SimSun" w:hint="eastAsia"/>
        <w:sz w:val="21"/>
        <w:szCs w:val="21"/>
      </w:rPr>
      <w:t>第</w:t>
    </w:r>
    <w:r w:rsidRPr="00105701">
      <w:rPr>
        <w:rFonts w:ascii="SimSun" w:hAnsi="SimSun"/>
        <w:sz w:val="21"/>
        <w:szCs w:val="21"/>
      </w:rPr>
      <w:fldChar w:fldCharType="begin"/>
    </w:r>
    <w:r w:rsidRPr="00105701">
      <w:rPr>
        <w:rFonts w:ascii="SimSun" w:hAnsi="SimSun"/>
        <w:sz w:val="21"/>
        <w:szCs w:val="21"/>
      </w:rPr>
      <w:instrText xml:space="preserve"> PAGE  \* MERGEFORMAT </w:instrText>
    </w:r>
    <w:r w:rsidRPr="00105701">
      <w:rPr>
        <w:rFonts w:ascii="SimSun" w:hAnsi="SimSun"/>
        <w:sz w:val="21"/>
        <w:szCs w:val="21"/>
      </w:rPr>
      <w:fldChar w:fldCharType="separate"/>
    </w:r>
    <w:r w:rsidR="00BC0AEF">
      <w:rPr>
        <w:rFonts w:ascii="SimSun" w:hAnsi="SimSun"/>
        <w:noProof/>
        <w:sz w:val="21"/>
        <w:szCs w:val="21"/>
      </w:rPr>
      <w:t>6</w:t>
    </w:r>
    <w:r w:rsidRPr="00105701">
      <w:rPr>
        <w:rFonts w:ascii="SimSun" w:hAnsi="SimSun"/>
        <w:sz w:val="21"/>
        <w:szCs w:val="21"/>
      </w:rPr>
      <w:fldChar w:fldCharType="end"/>
    </w:r>
    <w:r w:rsidRPr="00105701">
      <w:rPr>
        <w:rFonts w:ascii="SimSun" w:hAnsi="SimSun" w:hint="eastAsia"/>
        <w:sz w:val="21"/>
        <w:szCs w:val="21"/>
      </w:rPr>
      <w:t>页</w:t>
    </w:r>
  </w:p>
  <w:p w:rsidR="00672A85" w:rsidRDefault="00672A85">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06CD29E3"/>
    <w:lvl w:ilvl="0">
      <w:start w:val="1"/>
      <w:numFmt w:val="decimal"/>
      <w:lvlText w:val="%1."/>
      <w:lvlJc w:val="left"/>
      <w:pPr>
        <w:tabs>
          <w:tab w:val="left" w:pos="567"/>
        </w:tabs>
        <w:ind w:left="0" w:firstLine="0"/>
      </w:pPr>
      <w:rPr>
        <w:rFonts w:hint="default"/>
      </w:rPr>
    </w:lvl>
    <w:lvl w:ilvl="1">
      <w:start w:val="1"/>
      <w:numFmt w:val="lowerLetter"/>
      <w:lvlText w:val="(%2)"/>
      <w:lvlJc w:val="left"/>
      <w:pPr>
        <w:tabs>
          <w:tab w:val="left" w:pos="1134"/>
        </w:tabs>
        <w:ind w:left="567" w:firstLine="0"/>
      </w:pPr>
      <w:rPr>
        <w:rFonts w:hint="default"/>
      </w:rPr>
    </w:lvl>
    <w:lvl w:ilvl="2">
      <w:start w:val="1"/>
      <w:numFmt w:val="lowerRoman"/>
      <w:lvlText w:val="(%3)"/>
      <w:lvlJc w:val="left"/>
      <w:pPr>
        <w:tabs>
          <w:tab w:val="left" w:pos="1701"/>
        </w:tabs>
        <w:ind w:left="1134" w:firstLine="0"/>
      </w:pPr>
      <w:rPr>
        <w:rFonts w:hint="default"/>
      </w:rPr>
    </w:lvl>
    <w:lvl w:ilvl="3">
      <w:start w:val="1"/>
      <w:numFmt w:val="bullet"/>
      <w:lvlText w:val=""/>
      <w:lvlJc w:val="left"/>
      <w:pPr>
        <w:tabs>
          <w:tab w:val="left" w:pos="2268"/>
        </w:tabs>
        <w:ind w:left="1701" w:firstLine="0"/>
      </w:pPr>
      <w:rPr>
        <w:rFonts w:hint="default"/>
      </w:rPr>
    </w:lvl>
    <w:lvl w:ilvl="4">
      <w:start w:val="1"/>
      <w:numFmt w:val="bullet"/>
      <w:lvlText w:val=""/>
      <w:lvlJc w:val="left"/>
      <w:pPr>
        <w:tabs>
          <w:tab w:val="left" w:pos="2835"/>
        </w:tabs>
        <w:ind w:left="2268" w:firstLine="0"/>
      </w:pPr>
      <w:rPr>
        <w:rFonts w:hint="default"/>
      </w:rPr>
    </w:lvl>
    <w:lvl w:ilvl="5">
      <w:start w:val="1"/>
      <w:numFmt w:val="bullet"/>
      <w:lvlText w:val=""/>
      <w:lvlJc w:val="left"/>
      <w:pPr>
        <w:tabs>
          <w:tab w:val="left" w:pos="3402"/>
        </w:tabs>
        <w:ind w:left="2835" w:firstLine="0"/>
      </w:pPr>
      <w:rPr>
        <w:rFonts w:hint="default"/>
      </w:rPr>
    </w:lvl>
    <w:lvl w:ilvl="6">
      <w:start w:val="1"/>
      <w:numFmt w:val="bullet"/>
      <w:lvlText w:val=""/>
      <w:lvlJc w:val="left"/>
      <w:pPr>
        <w:tabs>
          <w:tab w:val="left" w:pos="3969"/>
        </w:tabs>
        <w:ind w:left="3402" w:firstLine="0"/>
      </w:pPr>
      <w:rPr>
        <w:rFonts w:hint="default"/>
      </w:rPr>
    </w:lvl>
    <w:lvl w:ilvl="7">
      <w:start w:val="1"/>
      <w:numFmt w:val="bullet"/>
      <w:lvlText w:val=""/>
      <w:lvlJc w:val="left"/>
      <w:pPr>
        <w:tabs>
          <w:tab w:val="left" w:pos="4535"/>
        </w:tabs>
        <w:ind w:left="3969" w:firstLine="0"/>
      </w:pPr>
      <w:rPr>
        <w:rFonts w:hint="default"/>
      </w:rPr>
    </w:lvl>
    <w:lvl w:ilvl="8">
      <w:start w:val="1"/>
      <w:numFmt w:val="bullet"/>
      <w:lvlText w:val=""/>
      <w:lvlJc w:val="left"/>
      <w:pPr>
        <w:tabs>
          <w:tab w:val="left" w:pos="5102"/>
        </w:tabs>
        <w:ind w:left="4535" w:firstLine="0"/>
      </w:pPr>
      <w:rPr>
        <w:rFonts w:hint="default"/>
      </w:rPr>
    </w:lvl>
  </w:abstractNum>
  <w:abstractNum w:abstractNumId="1">
    <w:nsid w:val="123C2CAB"/>
    <w:multiLevelType w:val="multilevel"/>
    <w:tmpl w:val="123C2CAB"/>
    <w:lvl w:ilvl="0">
      <w:start w:val="1"/>
      <w:numFmt w:val="bullet"/>
      <w:lvlText w:val="-"/>
      <w:lvlJc w:val="left"/>
      <w:pPr>
        <w:ind w:left="930" w:hanging="360"/>
      </w:pPr>
      <w:rPr>
        <w:rFonts w:ascii="Courier New" w:hAnsi="Courier New" w:hint="default"/>
      </w:rPr>
    </w:lvl>
    <w:lvl w:ilvl="1">
      <w:start w:val="1"/>
      <w:numFmt w:val="bullet"/>
      <w:lvlText w:val="o"/>
      <w:lvlJc w:val="left"/>
      <w:pPr>
        <w:ind w:left="1650" w:hanging="360"/>
      </w:pPr>
      <w:rPr>
        <w:rFonts w:ascii="Courier New" w:hAnsi="Courier New" w:cs="Courier New" w:hint="default"/>
      </w:rPr>
    </w:lvl>
    <w:lvl w:ilvl="2">
      <w:start w:val="1"/>
      <w:numFmt w:val="bullet"/>
      <w:lvlText w:val=""/>
      <w:lvlJc w:val="left"/>
      <w:pPr>
        <w:ind w:left="2370" w:hanging="360"/>
      </w:pPr>
      <w:rPr>
        <w:rFonts w:ascii="Wingdings" w:hAnsi="Wingdings" w:hint="default"/>
      </w:rPr>
    </w:lvl>
    <w:lvl w:ilvl="3">
      <w:start w:val="1"/>
      <w:numFmt w:val="bullet"/>
      <w:lvlText w:val=""/>
      <w:lvlJc w:val="left"/>
      <w:pPr>
        <w:ind w:left="3090" w:hanging="360"/>
      </w:pPr>
      <w:rPr>
        <w:rFonts w:ascii="Symbol" w:hAnsi="Symbol" w:hint="default"/>
      </w:rPr>
    </w:lvl>
    <w:lvl w:ilvl="4">
      <w:start w:val="1"/>
      <w:numFmt w:val="bullet"/>
      <w:lvlText w:val="o"/>
      <w:lvlJc w:val="left"/>
      <w:pPr>
        <w:ind w:left="3810" w:hanging="360"/>
      </w:pPr>
      <w:rPr>
        <w:rFonts w:ascii="Courier New" w:hAnsi="Courier New" w:cs="Courier New" w:hint="default"/>
      </w:rPr>
    </w:lvl>
    <w:lvl w:ilvl="5">
      <w:start w:val="1"/>
      <w:numFmt w:val="bullet"/>
      <w:lvlText w:val=""/>
      <w:lvlJc w:val="left"/>
      <w:pPr>
        <w:ind w:left="4530" w:hanging="360"/>
      </w:pPr>
      <w:rPr>
        <w:rFonts w:ascii="Wingdings" w:hAnsi="Wingdings" w:hint="default"/>
      </w:rPr>
    </w:lvl>
    <w:lvl w:ilvl="6">
      <w:start w:val="1"/>
      <w:numFmt w:val="bullet"/>
      <w:lvlText w:val=""/>
      <w:lvlJc w:val="left"/>
      <w:pPr>
        <w:ind w:left="5250" w:hanging="360"/>
      </w:pPr>
      <w:rPr>
        <w:rFonts w:ascii="Symbol" w:hAnsi="Symbol" w:hint="default"/>
      </w:rPr>
    </w:lvl>
    <w:lvl w:ilvl="7">
      <w:start w:val="1"/>
      <w:numFmt w:val="bullet"/>
      <w:lvlText w:val="o"/>
      <w:lvlJc w:val="left"/>
      <w:pPr>
        <w:ind w:left="5970" w:hanging="360"/>
      </w:pPr>
      <w:rPr>
        <w:rFonts w:ascii="Courier New" w:hAnsi="Courier New" w:cs="Courier New" w:hint="default"/>
      </w:rPr>
    </w:lvl>
    <w:lvl w:ilvl="8">
      <w:start w:val="1"/>
      <w:numFmt w:val="bullet"/>
      <w:lvlText w:val=""/>
      <w:lvlJc w:val="left"/>
      <w:pPr>
        <w:ind w:left="6690" w:hanging="360"/>
      </w:pPr>
      <w:rPr>
        <w:rFonts w:ascii="Wingdings" w:hAnsi="Wingdings" w:hint="default"/>
      </w:rPr>
    </w:lvl>
  </w:abstractNum>
  <w:abstractNum w:abstractNumId="2">
    <w:nsid w:val="1FFB19A2"/>
    <w:multiLevelType w:val="multilevel"/>
    <w:tmpl w:val="1FFB19A2"/>
    <w:lvl w:ilvl="0">
      <w:start w:val="1"/>
      <w:numFmt w:val="decimal"/>
      <w:pStyle w:val="ONUMFS"/>
      <w:lvlText w:val="%1."/>
      <w:lvlJc w:val="left"/>
      <w:pPr>
        <w:tabs>
          <w:tab w:val="left" w:pos="567"/>
        </w:tabs>
        <w:ind w:left="0" w:firstLine="0"/>
      </w:pPr>
      <w:rPr>
        <w:rFonts w:hint="default"/>
      </w:rPr>
    </w:lvl>
    <w:lvl w:ilvl="1">
      <w:start w:val="1"/>
      <w:numFmt w:val="lowerLetter"/>
      <w:lvlText w:val="%2)"/>
      <w:lvlJc w:val="left"/>
      <w:pPr>
        <w:tabs>
          <w:tab w:val="left" w:pos="1134"/>
        </w:tabs>
        <w:ind w:left="567" w:firstLine="0"/>
      </w:pPr>
      <w:rPr>
        <w:rFonts w:hint="default"/>
      </w:rPr>
    </w:lvl>
    <w:lvl w:ilvl="2">
      <w:start w:val="1"/>
      <w:numFmt w:val="lowerRoman"/>
      <w:lvlText w:val="%3)"/>
      <w:lvlJc w:val="left"/>
      <w:pPr>
        <w:tabs>
          <w:tab w:val="left" w:pos="1701"/>
        </w:tabs>
        <w:ind w:left="1134" w:firstLine="0"/>
      </w:pPr>
      <w:rPr>
        <w:rFonts w:hint="default"/>
      </w:rPr>
    </w:lvl>
    <w:lvl w:ilvl="3">
      <w:start w:val="1"/>
      <w:numFmt w:val="bullet"/>
      <w:lvlText w:val=""/>
      <w:lvlJc w:val="left"/>
      <w:pPr>
        <w:tabs>
          <w:tab w:val="left" w:pos="2268"/>
        </w:tabs>
        <w:ind w:left="1701" w:firstLine="0"/>
      </w:pPr>
      <w:rPr>
        <w:rFonts w:hint="default"/>
      </w:rPr>
    </w:lvl>
    <w:lvl w:ilvl="4">
      <w:start w:val="1"/>
      <w:numFmt w:val="bullet"/>
      <w:lvlText w:val=""/>
      <w:lvlJc w:val="left"/>
      <w:pPr>
        <w:tabs>
          <w:tab w:val="left" w:pos="2835"/>
        </w:tabs>
        <w:ind w:left="2268" w:firstLine="0"/>
      </w:pPr>
      <w:rPr>
        <w:rFonts w:hint="default"/>
      </w:rPr>
    </w:lvl>
    <w:lvl w:ilvl="5">
      <w:start w:val="1"/>
      <w:numFmt w:val="bullet"/>
      <w:lvlText w:val=""/>
      <w:lvlJc w:val="left"/>
      <w:pPr>
        <w:tabs>
          <w:tab w:val="left" w:pos="3402"/>
        </w:tabs>
        <w:ind w:left="2835" w:firstLine="0"/>
      </w:pPr>
      <w:rPr>
        <w:rFonts w:hint="default"/>
      </w:rPr>
    </w:lvl>
    <w:lvl w:ilvl="6">
      <w:start w:val="1"/>
      <w:numFmt w:val="bullet"/>
      <w:lvlText w:val=""/>
      <w:lvlJc w:val="left"/>
      <w:pPr>
        <w:tabs>
          <w:tab w:val="left" w:pos="3969"/>
        </w:tabs>
        <w:ind w:left="3402" w:firstLine="0"/>
      </w:pPr>
      <w:rPr>
        <w:rFonts w:hint="default"/>
      </w:rPr>
    </w:lvl>
    <w:lvl w:ilvl="7">
      <w:start w:val="1"/>
      <w:numFmt w:val="bullet"/>
      <w:lvlText w:val=""/>
      <w:lvlJc w:val="left"/>
      <w:pPr>
        <w:tabs>
          <w:tab w:val="left" w:pos="4535"/>
        </w:tabs>
        <w:ind w:left="3969" w:firstLine="0"/>
      </w:pPr>
      <w:rPr>
        <w:rFonts w:hint="default"/>
      </w:rPr>
    </w:lvl>
    <w:lvl w:ilvl="8">
      <w:start w:val="1"/>
      <w:numFmt w:val="bullet"/>
      <w:lvlText w:val=""/>
      <w:lvlJc w:val="left"/>
      <w:pPr>
        <w:tabs>
          <w:tab w:val="left" w:pos="5102"/>
        </w:tabs>
        <w:ind w:left="4535" w:firstLine="0"/>
      </w:pPr>
      <w:rPr>
        <w:rFonts w:hint="default"/>
      </w:rPr>
    </w:lvl>
  </w:abstractNum>
  <w:abstractNum w:abstractNumId="3">
    <w:nsid w:val="4C8B3C46"/>
    <w:multiLevelType w:val="multilevel"/>
    <w:tmpl w:val="4C8B3C46"/>
    <w:lvl w:ilvl="0">
      <w:start w:val="1"/>
      <w:numFmt w:val="decimal"/>
      <w:pStyle w:val="ListNumber"/>
      <w:lvlText w:val="03.%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nsid w:val="603B0709"/>
    <w:multiLevelType w:val="hybridMultilevel"/>
    <w:tmpl w:val="1EAE685A"/>
    <w:lvl w:ilvl="0" w:tplc="F1AC0EDA">
      <w:start w:val="1"/>
      <w:numFmt w:val="decimal"/>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2"/>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0241" fillcolor="white">
      <v:fill color="white"/>
    </o:shapedefaults>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895"/>
    <w:rsid w:val="00006BB9"/>
    <w:rsid w:val="00007D2F"/>
    <w:rsid w:val="000100EE"/>
    <w:rsid w:val="00012CBA"/>
    <w:rsid w:val="00015D08"/>
    <w:rsid w:val="00017030"/>
    <w:rsid w:val="00021B88"/>
    <w:rsid w:val="00022728"/>
    <w:rsid w:val="00043CAA"/>
    <w:rsid w:val="00046F15"/>
    <w:rsid w:val="00047CD3"/>
    <w:rsid w:val="00047DC5"/>
    <w:rsid w:val="00051C89"/>
    <w:rsid w:val="00054E47"/>
    <w:rsid w:val="00065B00"/>
    <w:rsid w:val="00067626"/>
    <w:rsid w:val="00075432"/>
    <w:rsid w:val="00087B13"/>
    <w:rsid w:val="000968ED"/>
    <w:rsid w:val="000A4CAE"/>
    <w:rsid w:val="000A4FE8"/>
    <w:rsid w:val="000C2240"/>
    <w:rsid w:val="000C3895"/>
    <w:rsid w:val="000E59A6"/>
    <w:rsid w:val="000F1EBB"/>
    <w:rsid w:val="000F591F"/>
    <w:rsid w:val="000F5E56"/>
    <w:rsid w:val="000F76B6"/>
    <w:rsid w:val="00102CEC"/>
    <w:rsid w:val="00102F02"/>
    <w:rsid w:val="00105701"/>
    <w:rsid w:val="001073C9"/>
    <w:rsid w:val="001127AF"/>
    <w:rsid w:val="00117964"/>
    <w:rsid w:val="00121936"/>
    <w:rsid w:val="00124841"/>
    <w:rsid w:val="00124C24"/>
    <w:rsid w:val="001362EE"/>
    <w:rsid w:val="00136DC9"/>
    <w:rsid w:val="00137639"/>
    <w:rsid w:val="0013794D"/>
    <w:rsid w:val="00143CA9"/>
    <w:rsid w:val="00145C7B"/>
    <w:rsid w:val="0015155C"/>
    <w:rsid w:val="001651F4"/>
    <w:rsid w:val="001671F7"/>
    <w:rsid w:val="00180B57"/>
    <w:rsid w:val="00181CB0"/>
    <w:rsid w:val="001832A6"/>
    <w:rsid w:val="00183A36"/>
    <w:rsid w:val="001861FF"/>
    <w:rsid w:val="001951C7"/>
    <w:rsid w:val="001A4A87"/>
    <w:rsid w:val="001B6437"/>
    <w:rsid w:val="001B6D77"/>
    <w:rsid w:val="001C67BC"/>
    <w:rsid w:val="001D5374"/>
    <w:rsid w:val="001E0841"/>
    <w:rsid w:val="001E6B70"/>
    <w:rsid w:val="001F06E6"/>
    <w:rsid w:val="001F29AD"/>
    <w:rsid w:val="00202615"/>
    <w:rsid w:val="00203392"/>
    <w:rsid w:val="0021277E"/>
    <w:rsid w:val="00213DAE"/>
    <w:rsid w:val="00213F4B"/>
    <w:rsid w:val="00215BAC"/>
    <w:rsid w:val="00222F8A"/>
    <w:rsid w:val="00224377"/>
    <w:rsid w:val="0022782B"/>
    <w:rsid w:val="00232E14"/>
    <w:rsid w:val="002350D4"/>
    <w:rsid w:val="00240AC7"/>
    <w:rsid w:val="002432FC"/>
    <w:rsid w:val="00243B94"/>
    <w:rsid w:val="0024626D"/>
    <w:rsid w:val="002602E3"/>
    <w:rsid w:val="002634C4"/>
    <w:rsid w:val="002709D8"/>
    <w:rsid w:val="002804C7"/>
    <w:rsid w:val="0028752D"/>
    <w:rsid w:val="002928D3"/>
    <w:rsid w:val="002945BA"/>
    <w:rsid w:val="00294896"/>
    <w:rsid w:val="00297EB0"/>
    <w:rsid w:val="002A3D5D"/>
    <w:rsid w:val="002B4296"/>
    <w:rsid w:val="002B4C84"/>
    <w:rsid w:val="002C0F86"/>
    <w:rsid w:val="002C55CF"/>
    <w:rsid w:val="002D0922"/>
    <w:rsid w:val="002D0E2F"/>
    <w:rsid w:val="002D324E"/>
    <w:rsid w:val="002F01A7"/>
    <w:rsid w:val="002F1FE6"/>
    <w:rsid w:val="002F29DE"/>
    <w:rsid w:val="002F4E68"/>
    <w:rsid w:val="0031222D"/>
    <w:rsid w:val="00312F7F"/>
    <w:rsid w:val="00314968"/>
    <w:rsid w:val="00315400"/>
    <w:rsid w:val="00322D3B"/>
    <w:rsid w:val="00324732"/>
    <w:rsid w:val="00325D9E"/>
    <w:rsid w:val="00332908"/>
    <w:rsid w:val="0034596C"/>
    <w:rsid w:val="00357B56"/>
    <w:rsid w:val="00361450"/>
    <w:rsid w:val="003673CF"/>
    <w:rsid w:val="003705FB"/>
    <w:rsid w:val="00371DC9"/>
    <w:rsid w:val="003845C1"/>
    <w:rsid w:val="0039042F"/>
    <w:rsid w:val="00397196"/>
    <w:rsid w:val="00397441"/>
    <w:rsid w:val="003A6F89"/>
    <w:rsid w:val="003B38C1"/>
    <w:rsid w:val="003B61BA"/>
    <w:rsid w:val="003B6554"/>
    <w:rsid w:val="003C5432"/>
    <w:rsid w:val="003C54B4"/>
    <w:rsid w:val="003E2CED"/>
    <w:rsid w:val="003E6804"/>
    <w:rsid w:val="00414247"/>
    <w:rsid w:val="00414715"/>
    <w:rsid w:val="00414CE0"/>
    <w:rsid w:val="00414DE5"/>
    <w:rsid w:val="00423E3E"/>
    <w:rsid w:val="004251EA"/>
    <w:rsid w:val="00427AF4"/>
    <w:rsid w:val="00430102"/>
    <w:rsid w:val="00432139"/>
    <w:rsid w:val="004440FA"/>
    <w:rsid w:val="00445944"/>
    <w:rsid w:val="00450267"/>
    <w:rsid w:val="00455A5A"/>
    <w:rsid w:val="004647DA"/>
    <w:rsid w:val="00474062"/>
    <w:rsid w:val="0047469B"/>
    <w:rsid w:val="00477D6B"/>
    <w:rsid w:val="004967BF"/>
    <w:rsid w:val="004A0CE5"/>
    <w:rsid w:val="004A2EE4"/>
    <w:rsid w:val="004A4564"/>
    <w:rsid w:val="004A6A1C"/>
    <w:rsid w:val="004B4397"/>
    <w:rsid w:val="004B483F"/>
    <w:rsid w:val="004C1D8C"/>
    <w:rsid w:val="004C3384"/>
    <w:rsid w:val="004E4180"/>
    <w:rsid w:val="004F6977"/>
    <w:rsid w:val="004F78E0"/>
    <w:rsid w:val="005019FF"/>
    <w:rsid w:val="00526431"/>
    <w:rsid w:val="00527026"/>
    <w:rsid w:val="0053057A"/>
    <w:rsid w:val="00532BAC"/>
    <w:rsid w:val="00536882"/>
    <w:rsid w:val="0054150D"/>
    <w:rsid w:val="00542E48"/>
    <w:rsid w:val="00544C97"/>
    <w:rsid w:val="00544CDC"/>
    <w:rsid w:val="00550950"/>
    <w:rsid w:val="00551313"/>
    <w:rsid w:val="00560A29"/>
    <w:rsid w:val="00560DC3"/>
    <w:rsid w:val="00571C42"/>
    <w:rsid w:val="00574923"/>
    <w:rsid w:val="00575B13"/>
    <w:rsid w:val="00582502"/>
    <w:rsid w:val="00592E27"/>
    <w:rsid w:val="00597066"/>
    <w:rsid w:val="005A0F1D"/>
    <w:rsid w:val="005A142B"/>
    <w:rsid w:val="005A27BC"/>
    <w:rsid w:val="005A3342"/>
    <w:rsid w:val="005A69E4"/>
    <w:rsid w:val="005B05D8"/>
    <w:rsid w:val="005B683E"/>
    <w:rsid w:val="005B6B85"/>
    <w:rsid w:val="005C2E38"/>
    <w:rsid w:val="005C306B"/>
    <w:rsid w:val="005C479F"/>
    <w:rsid w:val="005C6649"/>
    <w:rsid w:val="005D02A9"/>
    <w:rsid w:val="005D09FB"/>
    <w:rsid w:val="005D58C7"/>
    <w:rsid w:val="005E4B1C"/>
    <w:rsid w:val="005F1C7E"/>
    <w:rsid w:val="005F2005"/>
    <w:rsid w:val="005F5081"/>
    <w:rsid w:val="005F60D5"/>
    <w:rsid w:val="006041E7"/>
    <w:rsid w:val="00605827"/>
    <w:rsid w:val="00610E99"/>
    <w:rsid w:val="006133C0"/>
    <w:rsid w:val="006163D8"/>
    <w:rsid w:val="0062695C"/>
    <w:rsid w:val="00644C04"/>
    <w:rsid w:val="00646050"/>
    <w:rsid w:val="00646875"/>
    <w:rsid w:val="00653500"/>
    <w:rsid w:val="006650CC"/>
    <w:rsid w:val="006713CA"/>
    <w:rsid w:val="00672A85"/>
    <w:rsid w:val="00673971"/>
    <w:rsid w:val="00676C5C"/>
    <w:rsid w:val="00681884"/>
    <w:rsid w:val="00682871"/>
    <w:rsid w:val="00684EEE"/>
    <w:rsid w:val="00687EB7"/>
    <w:rsid w:val="006A44A0"/>
    <w:rsid w:val="006A5E54"/>
    <w:rsid w:val="006A6546"/>
    <w:rsid w:val="006B14F4"/>
    <w:rsid w:val="006B1F56"/>
    <w:rsid w:val="006C32BB"/>
    <w:rsid w:val="006D669F"/>
    <w:rsid w:val="006D678D"/>
    <w:rsid w:val="006E68AF"/>
    <w:rsid w:val="006E7717"/>
    <w:rsid w:val="006F68C5"/>
    <w:rsid w:val="0070351D"/>
    <w:rsid w:val="00705223"/>
    <w:rsid w:val="007063AF"/>
    <w:rsid w:val="0071433A"/>
    <w:rsid w:val="0072069E"/>
    <w:rsid w:val="00734F3B"/>
    <w:rsid w:val="00735D69"/>
    <w:rsid w:val="0074246D"/>
    <w:rsid w:val="00743D2F"/>
    <w:rsid w:val="007555CA"/>
    <w:rsid w:val="0076708C"/>
    <w:rsid w:val="00770FFA"/>
    <w:rsid w:val="00771328"/>
    <w:rsid w:val="00783A56"/>
    <w:rsid w:val="0079566C"/>
    <w:rsid w:val="007A740A"/>
    <w:rsid w:val="007B2F78"/>
    <w:rsid w:val="007B5D69"/>
    <w:rsid w:val="007C4B3B"/>
    <w:rsid w:val="007D1613"/>
    <w:rsid w:val="007D22F0"/>
    <w:rsid w:val="007D6950"/>
    <w:rsid w:val="007E5023"/>
    <w:rsid w:val="007F5C00"/>
    <w:rsid w:val="00821BBA"/>
    <w:rsid w:val="00822ACC"/>
    <w:rsid w:val="008256E7"/>
    <w:rsid w:val="00826CD1"/>
    <w:rsid w:val="008321CC"/>
    <w:rsid w:val="00842850"/>
    <w:rsid w:val="00854271"/>
    <w:rsid w:val="0086299D"/>
    <w:rsid w:val="008665CC"/>
    <w:rsid w:val="00870105"/>
    <w:rsid w:val="00885D00"/>
    <w:rsid w:val="00886B6C"/>
    <w:rsid w:val="008871E4"/>
    <w:rsid w:val="0088798F"/>
    <w:rsid w:val="0089380A"/>
    <w:rsid w:val="00895403"/>
    <w:rsid w:val="0089667E"/>
    <w:rsid w:val="008A3878"/>
    <w:rsid w:val="008B2CC1"/>
    <w:rsid w:val="008B400D"/>
    <w:rsid w:val="008B60B2"/>
    <w:rsid w:val="008C7A78"/>
    <w:rsid w:val="008D3F2E"/>
    <w:rsid w:val="008F0BC8"/>
    <w:rsid w:val="008F0F06"/>
    <w:rsid w:val="008F3415"/>
    <w:rsid w:val="00900A33"/>
    <w:rsid w:val="00900E26"/>
    <w:rsid w:val="00902F02"/>
    <w:rsid w:val="009043AA"/>
    <w:rsid w:val="0090731E"/>
    <w:rsid w:val="0091144E"/>
    <w:rsid w:val="00914A5D"/>
    <w:rsid w:val="00916EE2"/>
    <w:rsid w:val="00917B17"/>
    <w:rsid w:val="00923A92"/>
    <w:rsid w:val="009248C8"/>
    <w:rsid w:val="00924B0E"/>
    <w:rsid w:val="00924D9B"/>
    <w:rsid w:val="00924F1E"/>
    <w:rsid w:val="009255F6"/>
    <w:rsid w:val="00932C36"/>
    <w:rsid w:val="0094479D"/>
    <w:rsid w:val="00945AD8"/>
    <w:rsid w:val="009476AD"/>
    <w:rsid w:val="0095291F"/>
    <w:rsid w:val="009606E6"/>
    <w:rsid w:val="00966A22"/>
    <w:rsid w:val="0096722F"/>
    <w:rsid w:val="00980843"/>
    <w:rsid w:val="00992F96"/>
    <w:rsid w:val="0099674C"/>
    <w:rsid w:val="009A6E26"/>
    <w:rsid w:val="009A7E65"/>
    <w:rsid w:val="009B4E6A"/>
    <w:rsid w:val="009B6AAB"/>
    <w:rsid w:val="009C21FD"/>
    <w:rsid w:val="009C5355"/>
    <w:rsid w:val="009C7515"/>
    <w:rsid w:val="009C7CDE"/>
    <w:rsid w:val="009D2FDE"/>
    <w:rsid w:val="009D4CA1"/>
    <w:rsid w:val="009E2791"/>
    <w:rsid w:val="009E3F6F"/>
    <w:rsid w:val="009F499F"/>
    <w:rsid w:val="00A01D25"/>
    <w:rsid w:val="00A03C7F"/>
    <w:rsid w:val="00A060A0"/>
    <w:rsid w:val="00A22A92"/>
    <w:rsid w:val="00A30D8F"/>
    <w:rsid w:val="00A32CD7"/>
    <w:rsid w:val="00A42DAF"/>
    <w:rsid w:val="00A45BD8"/>
    <w:rsid w:val="00A61CCB"/>
    <w:rsid w:val="00A6558D"/>
    <w:rsid w:val="00A6673C"/>
    <w:rsid w:val="00A8575E"/>
    <w:rsid w:val="00A869B7"/>
    <w:rsid w:val="00A87E84"/>
    <w:rsid w:val="00A9139E"/>
    <w:rsid w:val="00A96F95"/>
    <w:rsid w:val="00AC1543"/>
    <w:rsid w:val="00AC205C"/>
    <w:rsid w:val="00AC20C4"/>
    <w:rsid w:val="00AC54CE"/>
    <w:rsid w:val="00AC6517"/>
    <w:rsid w:val="00AD5F99"/>
    <w:rsid w:val="00AE2CB4"/>
    <w:rsid w:val="00AE3FEB"/>
    <w:rsid w:val="00AE4C34"/>
    <w:rsid w:val="00AE79BF"/>
    <w:rsid w:val="00AF0A6B"/>
    <w:rsid w:val="00AF394F"/>
    <w:rsid w:val="00B004E1"/>
    <w:rsid w:val="00B02EAD"/>
    <w:rsid w:val="00B05A69"/>
    <w:rsid w:val="00B06F0E"/>
    <w:rsid w:val="00B1088C"/>
    <w:rsid w:val="00B330D4"/>
    <w:rsid w:val="00B55CFB"/>
    <w:rsid w:val="00B560DA"/>
    <w:rsid w:val="00B70B9F"/>
    <w:rsid w:val="00B70BDA"/>
    <w:rsid w:val="00B7115A"/>
    <w:rsid w:val="00B71C4B"/>
    <w:rsid w:val="00B766FD"/>
    <w:rsid w:val="00B8196B"/>
    <w:rsid w:val="00B8384B"/>
    <w:rsid w:val="00B93570"/>
    <w:rsid w:val="00B97189"/>
    <w:rsid w:val="00B9734B"/>
    <w:rsid w:val="00BA1CF2"/>
    <w:rsid w:val="00BA30B2"/>
    <w:rsid w:val="00BA7653"/>
    <w:rsid w:val="00BB2BED"/>
    <w:rsid w:val="00BC0AEF"/>
    <w:rsid w:val="00BC6A06"/>
    <w:rsid w:val="00BD2CFD"/>
    <w:rsid w:val="00BD3306"/>
    <w:rsid w:val="00BD3C0F"/>
    <w:rsid w:val="00BD3EEA"/>
    <w:rsid w:val="00BD61F7"/>
    <w:rsid w:val="00BE158F"/>
    <w:rsid w:val="00C00D5C"/>
    <w:rsid w:val="00C03030"/>
    <w:rsid w:val="00C048E5"/>
    <w:rsid w:val="00C0598E"/>
    <w:rsid w:val="00C11BFE"/>
    <w:rsid w:val="00C13D42"/>
    <w:rsid w:val="00C13DF7"/>
    <w:rsid w:val="00C13E1B"/>
    <w:rsid w:val="00C22D02"/>
    <w:rsid w:val="00C27137"/>
    <w:rsid w:val="00C32CBC"/>
    <w:rsid w:val="00C44901"/>
    <w:rsid w:val="00C51317"/>
    <w:rsid w:val="00C519A9"/>
    <w:rsid w:val="00C6022B"/>
    <w:rsid w:val="00C749DD"/>
    <w:rsid w:val="00C86835"/>
    <w:rsid w:val="00C93C64"/>
    <w:rsid w:val="00CA67EB"/>
    <w:rsid w:val="00CB6995"/>
    <w:rsid w:val="00CC0129"/>
    <w:rsid w:val="00CC0472"/>
    <w:rsid w:val="00CC2C0F"/>
    <w:rsid w:val="00CD0E1B"/>
    <w:rsid w:val="00CD173C"/>
    <w:rsid w:val="00CD4316"/>
    <w:rsid w:val="00CD7F22"/>
    <w:rsid w:val="00CE4D7B"/>
    <w:rsid w:val="00CF0D3B"/>
    <w:rsid w:val="00CF13C4"/>
    <w:rsid w:val="00CF2AB1"/>
    <w:rsid w:val="00CF6D51"/>
    <w:rsid w:val="00D00096"/>
    <w:rsid w:val="00D147BB"/>
    <w:rsid w:val="00D177A6"/>
    <w:rsid w:val="00D1792B"/>
    <w:rsid w:val="00D2403E"/>
    <w:rsid w:val="00D275C8"/>
    <w:rsid w:val="00D3366E"/>
    <w:rsid w:val="00D45252"/>
    <w:rsid w:val="00D45B45"/>
    <w:rsid w:val="00D45DFD"/>
    <w:rsid w:val="00D62433"/>
    <w:rsid w:val="00D64DC8"/>
    <w:rsid w:val="00D71B4D"/>
    <w:rsid w:val="00D71F72"/>
    <w:rsid w:val="00D85DB6"/>
    <w:rsid w:val="00D86B8D"/>
    <w:rsid w:val="00D93D55"/>
    <w:rsid w:val="00DA537B"/>
    <w:rsid w:val="00DA54D4"/>
    <w:rsid w:val="00DB19AB"/>
    <w:rsid w:val="00DC0174"/>
    <w:rsid w:val="00DC2080"/>
    <w:rsid w:val="00DC4268"/>
    <w:rsid w:val="00DE116B"/>
    <w:rsid w:val="00DE21FD"/>
    <w:rsid w:val="00DE3D0E"/>
    <w:rsid w:val="00DE7B62"/>
    <w:rsid w:val="00E10DE6"/>
    <w:rsid w:val="00E231C0"/>
    <w:rsid w:val="00E245CF"/>
    <w:rsid w:val="00E335FE"/>
    <w:rsid w:val="00E36407"/>
    <w:rsid w:val="00E5238C"/>
    <w:rsid w:val="00E56BE1"/>
    <w:rsid w:val="00E57123"/>
    <w:rsid w:val="00E624EB"/>
    <w:rsid w:val="00E701F7"/>
    <w:rsid w:val="00E747F3"/>
    <w:rsid w:val="00E80B06"/>
    <w:rsid w:val="00E84E33"/>
    <w:rsid w:val="00E86FA5"/>
    <w:rsid w:val="00E976CB"/>
    <w:rsid w:val="00EA59DE"/>
    <w:rsid w:val="00EB00AE"/>
    <w:rsid w:val="00EB117B"/>
    <w:rsid w:val="00EB2D9E"/>
    <w:rsid w:val="00EB7633"/>
    <w:rsid w:val="00EC17B9"/>
    <w:rsid w:val="00EC4E49"/>
    <w:rsid w:val="00ED77FB"/>
    <w:rsid w:val="00ED79C5"/>
    <w:rsid w:val="00ED7ED8"/>
    <w:rsid w:val="00EE1CE7"/>
    <w:rsid w:val="00EE45FA"/>
    <w:rsid w:val="00EF0C36"/>
    <w:rsid w:val="00F00BAF"/>
    <w:rsid w:val="00F115A4"/>
    <w:rsid w:val="00F13C15"/>
    <w:rsid w:val="00F163AC"/>
    <w:rsid w:val="00F23F46"/>
    <w:rsid w:val="00F24856"/>
    <w:rsid w:val="00F24EB5"/>
    <w:rsid w:val="00F25FAD"/>
    <w:rsid w:val="00F27B45"/>
    <w:rsid w:val="00F30B02"/>
    <w:rsid w:val="00F35CDD"/>
    <w:rsid w:val="00F56A59"/>
    <w:rsid w:val="00F56CA3"/>
    <w:rsid w:val="00F64F97"/>
    <w:rsid w:val="00F66152"/>
    <w:rsid w:val="00F73044"/>
    <w:rsid w:val="00F7372C"/>
    <w:rsid w:val="00F80F8E"/>
    <w:rsid w:val="00F84C62"/>
    <w:rsid w:val="00F9135B"/>
    <w:rsid w:val="00F94A65"/>
    <w:rsid w:val="00FA76CD"/>
    <w:rsid w:val="00FB5514"/>
    <w:rsid w:val="00FC02D2"/>
    <w:rsid w:val="00FD39DD"/>
    <w:rsid w:val="00FF17C4"/>
    <w:rsid w:val="023903A2"/>
    <w:rsid w:val="050428E4"/>
    <w:rsid w:val="082E1491"/>
    <w:rsid w:val="08B268E6"/>
    <w:rsid w:val="0F92035B"/>
    <w:rsid w:val="17C11172"/>
    <w:rsid w:val="17F43252"/>
    <w:rsid w:val="291D1CE4"/>
    <w:rsid w:val="3B936857"/>
    <w:rsid w:val="3F052ECB"/>
    <w:rsid w:val="436543C2"/>
    <w:rsid w:val="505D533A"/>
    <w:rsid w:val="53DF3053"/>
    <w:rsid w:val="56C851B8"/>
    <w:rsid w:val="69B10E55"/>
    <w:rsid w:val="701F2DFB"/>
    <w:rsid w:val="7B9131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uiPriority="99" w:qFormat="1"/>
    <w:lsdException w:name="annotation text" w:semiHidden="1" w:qFormat="1"/>
    <w:lsdException w:name="header" w:semiHidden="1" w:qFormat="1"/>
    <w:lsdException w:name="footer" w:semiHidden="1"/>
    <w:lsdException w:name="caption" w:qFormat="1"/>
    <w:lsdException w:name="footnote reference" w:uiPriority="99" w:qFormat="1"/>
    <w:lsdException w:name="annotation reference" w:qFormat="1"/>
    <w:lsdException w:name="endnote text" w:semiHidden="1" w:qFormat="1"/>
    <w:lsdException w:name="List Number" w:semiHidden="1" w:qFormat="1"/>
    <w:lsdException w:name="Title" w:qFormat="1"/>
    <w:lsdException w:name="Signature" w:semiHidden="1" w:qFormat="1"/>
    <w:lsdException w:name="Default Paragraph Font" w:semiHidden="1" w:uiPriority="1" w:unhideWhenUsed="1"/>
    <w:lsdException w:name="Subtitle" w:qFormat="1"/>
    <w:lsdException w:name="Salutation" w:semiHidden="1" w:qFormat="1"/>
    <w:lsdException w:name="Hyperlink" w:uiPriority="99"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pPr>
      <w:keepNext/>
      <w:spacing w:before="240" w:after="60"/>
      <w:outlineLvl w:val="0"/>
    </w:pPr>
    <w:rPr>
      <w:b/>
      <w:bCs/>
      <w:caps/>
      <w:kern w:val="32"/>
      <w:szCs w:val="32"/>
    </w:rPr>
  </w:style>
  <w:style w:type="paragraph" w:styleId="Heading2">
    <w:name w:val="heading 2"/>
    <w:basedOn w:val="Normal"/>
    <w:next w:val="Normal"/>
    <w:qFormat/>
    <w:pPr>
      <w:keepNext/>
      <w:spacing w:before="240" w:after="60"/>
      <w:outlineLvl w:val="1"/>
    </w:pPr>
    <w:rPr>
      <w:bCs/>
      <w:iCs/>
      <w:caps/>
      <w:szCs w:val="28"/>
    </w:rPr>
  </w:style>
  <w:style w:type="paragraph" w:styleId="Heading3">
    <w:name w:val="heading 3"/>
    <w:basedOn w:val="Normal"/>
    <w:next w:val="Normal"/>
    <w:qFormat/>
    <w:pPr>
      <w:keepNext/>
      <w:spacing w:before="240" w:after="60"/>
      <w:outlineLvl w:val="2"/>
    </w:pPr>
    <w:rPr>
      <w:bCs/>
      <w:szCs w:val="26"/>
      <w:u w:val="single"/>
    </w:rPr>
  </w:style>
  <w:style w:type="paragraph" w:styleId="Heading4">
    <w:name w:val="heading 4"/>
    <w:basedOn w:val="Normal"/>
    <w:next w:val="Normal"/>
    <w:qFormat/>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link w:val="CommentSubjectChar"/>
    <w:rPr>
      <w:b/>
      <w:bCs/>
      <w:sz w:val="20"/>
    </w:rPr>
  </w:style>
  <w:style w:type="paragraph" w:styleId="CommentText">
    <w:name w:val="annotation text"/>
    <w:basedOn w:val="Normal"/>
    <w:link w:val="CommentTextChar"/>
    <w:semiHidden/>
    <w:qFormat/>
    <w:rPr>
      <w:sz w:val="18"/>
    </w:rPr>
  </w:style>
  <w:style w:type="paragraph" w:styleId="ListNumber">
    <w:name w:val="List Number"/>
    <w:basedOn w:val="Normal"/>
    <w:semiHidden/>
    <w:qFormat/>
    <w:pPr>
      <w:numPr>
        <w:numId w:val="1"/>
      </w:numPr>
    </w:pPr>
  </w:style>
  <w:style w:type="paragraph" w:styleId="Caption">
    <w:name w:val="caption"/>
    <w:basedOn w:val="Normal"/>
    <w:next w:val="Normal"/>
    <w:qFormat/>
    <w:rPr>
      <w:b/>
      <w:bCs/>
      <w:sz w:val="18"/>
    </w:rPr>
  </w:style>
  <w:style w:type="paragraph" w:styleId="Salutation">
    <w:name w:val="Salutation"/>
    <w:basedOn w:val="Normal"/>
    <w:next w:val="Normal"/>
    <w:semiHidden/>
    <w:qFormat/>
  </w:style>
  <w:style w:type="paragraph" w:styleId="BodyText">
    <w:name w:val="Body Text"/>
    <w:basedOn w:val="Normal"/>
    <w:pPr>
      <w:spacing w:after="220"/>
    </w:pPr>
  </w:style>
  <w:style w:type="paragraph" w:styleId="EndnoteText">
    <w:name w:val="endnote text"/>
    <w:basedOn w:val="Normal"/>
    <w:semiHidden/>
    <w:qFormat/>
    <w:rPr>
      <w:sz w:val="18"/>
    </w:rPr>
  </w:style>
  <w:style w:type="paragraph" w:styleId="BalloonText">
    <w:name w:val="Balloon Text"/>
    <w:basedOn w:val="Normal"/>
    <w:link w:val="BalloonTextChar"/>
    <w:rPr>
      <w:rFonts w:ascii="Tahoma" w:hAnsi="Tahoma" w:cs="Tahoma"/>
      <w:sz w:val="16"/>
      <w:szCs w:val="16"/>
    </w:rPr>
  </w:style>
  <w:style w:type="paragraph" w:styleId="Footer">
    <w:name w:val="footer"/>
    <w:basedOn w:val="Normal"/>
    <w:semiHidden/>
    <w:pPr>
      <w:tabs>
        <w:tab w:val="center" w:pos="4320"/>
        <w:tab w:val="right" w:pos="8640"/>
      </w:tabs>
    </w:pPr>
  </w:style>
  <w:style w:type="paragraph" w:styleId="Header">
    <w:name w:val="header"/>
    <w:basedOn w:val="Normal"/>
    <w:semiHidden/>
    <w:qFormat/>
    <w:pPr>
      <w:tabs>
        <w:tab w:val="center" w:pos="4536"/>
        <w:tab w:val="right" w:pos="9072"/>
      </w:tabs>
    </w:pPr>
  </w:style>
  <w:style w:type="paragraph" w:styleId="Signature">
    <w:name w:val="Signature"/>
    <w:basedOn w:val="Normal"/>
    <w:semiHidden/>
    <w:qFormat/>
    <w:pPr>
      <w:ind w:left="5250"/>
    </w:pPr>
  </w:style>
  <w:style w:type="paragraph" w:styleId="FootnoteText">
    <w:name w:val="footnote text"/>
    <w:basedOn w:val="Normal"/>
    <w:link w:val="FootnoteTextChar"/>
    <w:uiPriority w:val="99"/>
    <w:semiHidden/>
    <w:qFormat/>
    <w:rPr>
      <w:sz w:val="18"/>
    </w:rPr>
  </w:style>
  <w:style w:type="character" w:styleId="FollowedHyperlink">
    <w:name w:val="FollowedHyperlink"/>
    <w:basedOn w:val="DefaultParagraphFont"/>
    <w:qFormat/>
    <w:rPr>
      <w:color w:val="800080" w:themeColor="followedHyperlink"/>
      <w:u w:val="single"/>
    </w:rPr>
  </w:style>
  <w:style w:type="character" w:styleId="Hyperlink">
    <w:name w:val="Hyperlink"/>
    <w:basedOn w:val="DefaultParagraphFont"/>
    <w:uiPriority w:val="99"/>
    <w:qFormat/>
    <w:rPr>
      <w:color w:val="0000FF" w:themeColor="hyperlink"/>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uiPriority w:val="99"/>
    <w:qFormat/>
    <w:rPr>
      <w:vertAlign w:val="superscript"/>
    </w:rPr>
  </w:style>
  <w:style w:type="paragraph" w:customStyle="1" w:styleId="Endofdocument-Annex">
    <w:name w:val="[End of document - Annex]"/>
    <w:basedOn w:val="Normal"/>
    <w:pPr>
      <w:ind w:left="5534"/>
    </w:pPr>
  </w:style>
  <w:style w:type="paragraph" w:customStyle="1" w:styleId="ONUME">
    <w:name w:val="ONUM E"/>
    <w:basedOn w:val="BodyText"/>
    <w:qFormat/>
    <w:pPr>
      <w:tabs>
        <w:tab w:val="left" w:pos="567"/>
      </w:tabs>
    </w:pPr>
  </w:style>
  <w:style w:type="paragraph" w:customStyle="1" w:styleId="ONUMFS">
    <w:name w:val="ONUM FS"/>
    <w:basedOn w:val="BodyText"/>
    <w:qFormat/>
    <w:pPr>
      <w:numPr>
        <w:numId w:val="3"/>
      </w:numPr>
    </w:pPr>
  </w:style>
  <w:style w:type="character" w:customStyle="1" w:styleId="BalloonTextChar">
    <w:name w:val="Balloon Text Char"/>
    <w:basedOn w:val="DefaultParagraphFont"/>
    <w:link w:val="BalloonText"/>
    <w:qFormat/>
    <w:rPr>
      <w:rFonts w:ascii="Tahoma" w:eastAsia="SimSun" w:hAnsi="Tahoma" w:cs="Tahoma"/>
      <w:sz w:val="16"/>
      <w:szCs w:val="16"/>
      <w:lang w:eastAsia="zh-CN"/>
    </w:rPr>
  </w:style>
  <w:style w:type="character" w:customStyle="1" w:styleId="FootnoteTextChar">
    <w:name w:val="Footnote Text Char"/>
    <w:basedOn w:val="DefaultParagraphFont"/>
    <w:link w:val="FootnoteText"/>
    <w:uiPriority w:val="99"/>
    <w:semiHidden/>
    <w:qFormat/>
    <w:rPr>
      <w:rFonts w:ascii="Arial" w:eastAsia="SimSun" w:hAnsi="Arial" w:cs="Arial"/>
      <w:sz w:val="18"/>
      <w:lang w:eastAsia="zh-CN"/>
    </w:rPr>
  </w:style>
  <w:style w:type="character" w:customStyle="1" w:styleId="CommentTextChar">
    <w:name w:val="Comment Text Char"/>
    <w:basedOn w:val="DefaultParagraphFont"/>
    <w:link w:val="CommentText"/>
    <w:semiHidden/>
    <w:rPr>
      <w:rFonts w:ascii="Arial" w:eastAsia="SimSun" w:hAnsi="Arial" w:cs="Arial"/>
      <w:sz w:val="18"/>
      <w:lang w:eastAsia="zh-CN"/>
    </w:rPr>
  </w:style>
  <w:style w:type="character" w:customStyle="1" w:styleId="CommentSubjectChar">
    <w:name w:val="Comment Subject Char"/>
    <w:basedOn w:val="CommentTextChar"/>
    <w:link w:val="CommentSubject"/>
    <w:rPr>
      <w:rFonts w:ascii="Arial" w:eastAsia="SimSun" w:hAnsi="Arial" w:cs="Arial"/>
      <w:b/>
      <w:bCs/>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uiPriority="99" w:qFormat="1"/>
    <w:lsdException w:name="annotation text" w:semiHidden="1" w:qFormat="1"/>
    <w:lsdException w:name="header" w:semiHidden="1" w:qFormat="1"/>
    <w:lsdException w:name="footer" w:semiHidden="1"/>
    <w:lsdException w:name="caption" w:qFormat="1"/>
    <w:lsdException w:name="footnote reference" w:uiPriority="99" w:qFormat="1"/>
    <w:lsdException w:name="annotation reference" w:qFormat="1"/>
    <w:lsdException w:name="endnote text" w:semiHidden="1" w:qFormat="1"/>
    <w:lsdException w:name="List Number" w:semiHidden="1" w:qFormat="1"/>
    <w:lsdException w:name="Title" w:qFormat="1"/>
    <w:lsdException w:name="Signature" w:semiHidden="1" w:qFormat="1"/>
    <w:lsdException w:name="Default Paragraph Font" w:semiHidden="1" w:uiPriority="1" w:unhideWhenUsed="1"/>
    <w:lsdException w:name="Subtitle" w:qFormat="1"/>
    <w:lsdException w:name="Salutation" w:semiHidden="1" w:qFormat="1"/>
    <w:lsdException w:name="Hyperlink" w:uiPriority="99"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pPr>
      <w:keepNext/>
      <w:spacing w:before="240" w:after="60"/>
      <w:outlineLvl w:val="0"/>
    </w:pPr>
    <w:rPr>
      <w:b/>
      <w:bCs/>
      <w:caps/>
      <w:kern w:val="32"/>
      <w:szCs w:val="32"/>
    </w:rPr>
  </w:style>
  <w:style w:type="paragraph" w:styleId="Heading2">
    <w:name w:val="heading 2"/>
    <w:basedOn w:val="Normal"/>
    <w:next w:val="Normal"/>
    <w:qFormat/>
    <w:pPr>
      <w:keepNext/>
      <w:spacing w:before="240" w:after="60"/>
      <w:outlineLvl w:val="1"/>
    </w:pPr>
    <w:rPr>
      <w:bCs/>
      <w:iCs/>
      <w:caps/>
      <w:szCs w:val="28"/>
    </w:rPr>
  </w:style>
  <w:style w:type="paragraph" w:styleId="Heading3">
    <w:name w:val="heading 3"/>
    <w:basedOn w:val="Normal"/>
    <w:next w:val="Normal"/>
    <w:qFormat/>
    <w:pPr>
      <w:keepNext/>
      <w:spacing w:before="240" w:after="60"/>
      <w:outlineLvl w:val="2"/>
    </w:pPr>
    <w:rPr>
      <w:bCs/>
      <w:szCs w:val="26"/>
      <w:u w:val="single"/>
    </w:rPr>
  </w:style>
  <w:style w:type="paragraph" w:styleId="Heading4">
    <w:name w:val="heading 4"/>
    <w:basedOn w:val="Normal"/>
    <w:next w:val="Normal"/>
    <w:qFormat/>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link w:val="CommentSubjectChar"/>
    <w:rPr>
      <w:b/>
      <w:bCs/>
      <w:sz w:val="20"/>
    </w:rPr>
  </w:style>
  <w:style w:type="paragraph" w:styleId="CommentText">
    <w:name w:val="annotation text"/>
    <w:basedOn w:val="Normal"/>
    <w:link w:val="CommentTextChar"/>
    <w:semiHidden/>
    <w:qFormat/>
    <w:rPr>
      <w:sz w:val="18"/>
    </w:rPr>
  </w:style>
  <w:style w:type="paragraph" w:styleId="ListNumber">
    <w:name w:val="List Number"/>
    <w:basedOn w:val="Normal"/>
    <w:semiHidden/>
    <w:qFormat/>
    <w:pPr>
      <w:numPr>
        <w:numId w:val="1"/>
      </w:numPr>
    </w:pPr>
  </w:style>
  <w:style w:type="paragraph" w:styleId="Caption">
    <w:name w:val="caption"/>
    <w:basedOn w:val="Normal"/>
    <w:next w:val="Normal"/>
    <w:qFormat/>
    <w:rPr>
      <w:b/>
      <w:bCs/>
      <w:sz w:val="18"/>
    </w:rPr>
  </w:style>
  <w:style w:type="paragraph" w:styleId="Salutation">
    <w:name w:val="Salutation"/>
    <w:basedOn w:val="Normal"/>
    <w:next w:val="Normal"/>
    <w:semiHidden/>
    <w:qFormat/>
  </w:style>
  <w:style w:type="paragraph" w:styleId="BodyText">
    <w:name w:val="Body Text"/>
    <w:basedOn w:val="Normal"/>
    <w:pPr>
      <w:spacing w:after="220"/>
    </w:pPr>
  </w:style>
  <w:style w:type="paragraph" w:styleId="EndnoteText">
    <w:name w:val="endnote text"/>
    <w:basedOn w:val="Normal"/>
    <w:semiHidden/>
    <w:qFormat/>
    <w:rPr>
      <w:sz w:val="18"/>
    </w:rPr>
  </w:style>
  <w:style w:type="paragraph" w:styleId="BalloonText">
    <w:name w:val="Balloon Text"/>
    <w:basedOn w:val="Normal"/>
    <w:link w:val="BalloonTextChar"/>
    <w:rPr>
      <w:rFonts w:ascii="Tahoma" w:hAnsi="Tahoma" w:cs="Tahoma"/>
      <w:sz w:val="16"/>
      <w:szCs w:val="16"/>
    </w:rPr>
  </w:style>
  <w:style w:type="paragraph" w:styleId="Footer">
    <w:name w:val="footer"/>
    <w:basedOn w:val="Normal"/>
    <w:semiHidden/>
    <w:pPr>
      <w:tabs>
        <w:tab w:val="center" w:pos="4320"/>
        <w:tab w:val="right" w:pos="8640"/>
      </w:tabs>
    </w:pPr>
  </w:style>
  <w:style w:type="paragraph" w:styleId="Header">
    <w:name w:val="header"/>
    <w:basedOn w:val="Normal"/>
    <w:semiHidden/>
    <w:qFormat/>
    <w:pPr>
      <w:tabs>
        <w:tab w:val="center" w:pos="4536"/>
        <w:tab w:val="right" w:pos="9072"/>
      </w:tabs>
    </w:pPr>
  </w:style>
  <w:style w:type="paragraph" w:styleId="Signature">
    <w:name w:val="Signature"/>
    <w:basedOn w:val="Normal"/>
    <w:semiHidden/>
    <w:qFormat/>
    <w:pPr>
      <w:ind w:left="5250"/>
    </w:pPr>
  </w:style>
  <w:style w:type="paragraph" w:styleId="FootnoteText">
    <w:name w:val="footnote text"/>
    <w:basedOn w:val="Normal"/>
    <w:link w:val="FootnoteTextChar"/>
    <w:uiPriority w:val="99"/>
    <w:semiHidden/>
    <w:qFormat/>
    <w:rPr>
      <w:sz w:val="18"/>
    </w:rPr>
  </w:style>
  <w:style w:type="character" w:styleId="FollowedHyperlink">
    <w:name w:val="FollowedHyperlink"/>
    <w:basedOn w:val="DefaultParagraphFont"/>
    <w:qFormat/>
    <w:rPr>
      <w:color w:val="800080" w:themeColor="followedHyperlink"/>
      <w:u w:val="single"/>
    </w:rPr>
  </w:style>
  <w:style w:type="character" w:styleId="Hyperlink">
    <w:name w:val="Hyperlink"/>
    <w:basedOn w:val="DefaultParagraphFont"/>
    <w:uiPriority w:val="99"/>
    <w:qFormat/>
    <w:rPr>
      <w:color w:val="0000FF" w:themeColor="hyperlink"/>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uiPriority w:val="99"/>
    <w:qFormat/>
    <w:rPr>
      <w:vertAlign w:val="superscript"/>
    </w:rPr>
  </w:style>
  <w:style w:type="paragraph" w:customStyle="1" w:styleId="Endofdocument-Annex">
    <w:name w:val="[End of document - Annex]"/>
    <w:basedOn w:val="Normal"/>
    <w:pPr>
      <w:ind w:left="5534"/>
    </w:pPr>
  </w:style>
  <w:style w:type="paragraph" w:customStyle="1" w:styleId="ONUME">
    <w:name w:val="ONUM E"/>
    <w:basedOn w:val="BodyText"/>
    <w:qFormat/>
    <w:pPr>
      <w:tabs>
        <w:tab w:val="left" w:pos="567"/>
      </w:tabs>
    </w:pPr>
  </w:style>
  <w:style w:type="paragraph" w:customStyle="1" w:styleId="ONUMFS">
    <w:name w:val="ONUM FS"/>
    <w:basedOn w:val="BodyText"/>
    <w:qFormat/>
    <w:pPr>
      <w:numPr>
        <w:numId w:val="3"/>
      </w:numPr>
    </w:pPr>
  </w:style>
  <w:style w:type="character" w:customStyle="1" w:styleId="BalloonTextChar">
    <w:name w:val="Balloon Text Char"/>
    <w:basedOn w:val="DefaultParagraphFont"/>
    <w:link w:val="BalloonText"/>
    <w:qFormat/>
    <w:rPr>
      <w:rFonts w:ascii="Tahoma" w:eastAsia="SimSun" w:hAnsi="Tahoma" w:cs="Tahoma"/>
      <w:sz w:val="16"/>
      <w:szCs w:val="16"/>
      <w:lang w:eastAsia="zh-CN"/>
    </w:rPr>
  </w:style>
  <w:style w:type="character" w:customStyle="1" w:styleId="FootnoteTextChar">
    <w:name w:val="Footnote Text Char"/>
    <w:basedOn w:val="DefaultParagraphFont"/>
    <w:link w:val="FootnoteText"/>
    <w:uiPriority w:val="99"/>
    <w:semiHidden/>
    <w:qFormat/>
    <w:rPr>
      <w:rFonts w:ascii="Arial" w:eastAsia="SimSun" w:hAnsi="Arial" w:cs="Arial"/>
      <w:sz w:val="18"/>
      <w:lang w:eastAsia="zh-CN"/>
    </w:rPr>
  </w:style>
  <w:style w:type="character" w:customStyle="1" w:styleId="CommentTextChar">
    <w:name w:val="Comment Text Char"/>
    <w:basedOn w:val="DefaultParagraphFont"/>
    <w:link w:val="CommentText"/>
    <w:semiHidden/>
    <w:rPr>
      <w:rFonts w:ascii="Arial" w:eastAsia="SimSun" w:hAnsi="Arial" w:cs="Arial"/>
      <w:sz w:val="18"/>
      <w:lang w:eastAsia="zh-CN"/>
    </w:rPr>
  </w:style>
  <w:style w:type="character" w:customStyle="1" w:styleId="CommentSubjectChar">
    <w:name w:val="Comment Subject Char"/>
    <w:basedOn w:val="CommentTextChar"/>
    <w:link w:val="CommentSubject"/>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91AFEB-F7B2-402A-90CA-84B56D644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6</Pages>
  <Words>4613</Words>
  <Characters>348</Characters>
  <Application>Microsoft Office Word</Application>
  <DocSecurity>0</DocSecurity>
  <Lines>2</Lines>
  <Paragraphs>9</Paragraphs>
  <ScaleCrop>false</ScaleCrop>
  <HeadingPairs>
    <vt:vector size="2" baseType="variant">
      <vt:variant>
        <vt:lpstr>Title</vt:lpstr>
      </vt:variant>
      <vt:variant>
        <vt:i4>1</vt:i4>
      </vt:variant>
    </vt:vector>
  </HeadingPairs>
  <TitlesOfParts>
    <vt:vector size="1" baseType="lpstr">
      <vt:lpstr>H/LD/WG/7/INF/2</vt:lpstr>
    </vt:vector>
  </TitlesOfParts>
  <Company>WIPO</Company>
  <LinksUpToDate>false</LinksUpToDate>
  <CharactersWithSpaces>4952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H/LD/WG/7/INF/2</dc:title>
  <dc:subject>海牙体系的语言制度</dc:subject>
  <dc:creator/>
  <cp:lastModifiedBy>MAILLARD Amber</cp:lastModifiedBy>
  <cp:revision>93</cp:revision>
  <cp:lastPrinted>2018-07-10T07:24:00Z</cp:lastPrinted>
  <dcterms:created xsi:type="dcterms:W3CDTF">2018-06-29T08:24:00Z</dcterms:created>
  <dcterms:modified xsi:type="dcterms:W3CDTF">2018-07-10T07:25:00Z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KSORubyTemplateID" linkTarget="0">
    <vt:lpwstr>6</vt:lpwstr>
  </property>
</Properties>
</file>