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6F8FFA0" w14:textId="77777777" w:rsidR="00F129C7" w:rsidRPr="00F129C7" w:rsidRDefault="00F129C7" w:rsidP="00F129C7">
      <w:pPr>
        <w:widowControl w:val="0"/>
        <w:rPr>
          <w:rFonts w:ascii="Arial Bold" w:hAnsi="Arial Bold" w:hint="eastAsia"/>
          <w:b/>
          <w:noProof/>
          <w:sz w:val="40"/>
          <w:szCs w:val="40"/>
          <w:rtl/>
          <w:lang w:bidi="ar-SA"/>
        </w:rPr>
      </w:pPr>
      <w:bookmarkStart w:id="0" w:name="Prepared"/>
      <w:r w:rsidRPr="00F129C7">
        <w:rPr>
          <w:rFonts w:ascii="Arial Bold" w:hAnsi="Arial Bold"/>
          <w:b/>
          <w:noProof/>
          <w:sz w:val="40"/>
          <w:szCs w:val="40"/>
          <w:lang w:bidi="ar-SA"/>
        </w:rPr>
        <w:t>A</w:t>
      </w:r>
    </w:p>
    <w:p w14:paraId="09735B9E" w14:textId="77777777" w:rsidR="00F129C7" w:rsidRPr="00F129C7" w:rsidRDefault="00F129C7" w:rsidP="00F129C7">
      <w:pPr>
        <w:bidi/>
        <w:spacing w:after="120"/>
        <w:ind w:left="4535"/>
        <w:rPr>
          <w:rFonts w:ascii="Arabic Typesetting" w:eastAsia="Times New Roman" w:hAnsi="Arabic Typesetting" w:cs="Arabic Typesetting"/>
          <w:sz w:val="36"/>
          <w:szCs w:val="36"/>
          <w:rtl/>
          <w:lang w:eastAsia="en-US" w:bidi="ar-SA"/>
        </w:rPr>
      </w:pPr>
      <w:r w:rsidRPr="00F129C7">
        <w:rPr>
          <w:rFonts w:ascii="Arabic Typesetting" w:eastAsia="Times New Roman" w:hAnsi="Arabic Typesetting" w:cs="Arabic Typesetting"/>
          <w:noProof/>
          <w:sz w:val="36"/>
          <w:szCs w:val="36"/>
          <w:lang w:eastAsia="en-US" w:bidi="ar-SA"/>
        </w:rPr>
        <w:drawing>
          <wp:inline distT="0" distB="0" distL="0" distR="0" wp14:anchorId="0E9C89C3" wp14:editId="265DA3E8">
            <wp:extent cx="1327150" cy="1263650"/>
            <wp:effectExtent l="0" t="0" r="6350" b="0"/>
            <wp:docPr id="2" name="Picture 2" descr="شعار المنظمة العالمية للملكية الفكرية (الويبو)" title="شعار الويب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PO-A-B&amp;W"/>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27150" cy="1263650"/>
                    </a:xfrm>
                    <a:prstGeom prst="rect">
                      <a:avLst/>
                    </a:prstGeom>
                    <a:noFill/>
                    <a:ln>
                      <a:noFill/>
                    </a:ln>
                  </pic:spPr>
                </pic:pic>
              </a:graphicData>
            </a:graphic>
          </wp:inline>
        </w:drawing>
      </w:r>
    </w:p>
    <w:p w14:paraId="298E829C" w14:textId="764D7E9A" w:rsidR="00F129C7" w:rsidRPr="00F129C7" w:rsidRDefault="00EA6659" w:rsidP="00F129C7">
      <w:pPr>
        <w:pBdr>
          <w:top w:val="single" w:sz="4" w:space="10" w:color="auto"/>
        </w:pBdr>
        <w:rPr>
          <w:rFonts w:ascii="Arial Black" w:hAnsi="Arial Black"/>
          <w:bCs/>
          <w:caps/>
          <w:noProof/>
          <w:sz w:val="16"/>
          <w:szCs w:val="16"/>
          <w:rtl/>
          <w:lang w:bidi="ar-SA"/>
        </w:rPr>
      </w:pPr>
      <w:r>
        <w:rPr>
          <w:rFonts w:ascii="Arial Black" w:hAnsi="Arial Black"/>
          <w:b/>
          <w:caps/>
          <w:noProof/>
          <w:sz w:val="16"/>
          <w:szCs w:val="16"/>
          <w:lang w:bidi="ar-SA"/>
        </w:rPr>
        <w:t>MM</w:t>
      </w:r>
      <w:bookmarkStart w:id="1" w:name="_GoBack"/>
      <w:bookmarkEnd w:id="1"/>
      <w:r w:rsidR="00F129C7" w:rsidRPr="00F129C7">
        <w:rPr>
          <w:rFonts w:ascii="Arial Black" w:hAnsi="Arial Black"/>
          <w:b/>
          <w:caps/>
          <w:noProof/>
          <w:sz w:val="16"/>
          <w:szCs w:val="16"/>
          <w:lang w:bidi="ar-SA"/>
        </w:rPr>
        <w:t>/L</w:t>
      </w:r>
      <w:r w:rsidR="00F129C7" w:rsidRPr="00F129C7">
        <w:rPr>
          <w:rFonts w:ascii="Arial Black" w:hAnsi="Arial Black"/>
          <w:bCs/>
          <w:caps/>
          <w:noProof/>
          <w:sz w:val="16"/>
          <w:szCs w:val="16"/>
          <w:lang w:bidi="ar-SA"/>
        </w:rPr>
        <w:t>D/WG/8/</w:t>
      </w:r>
      <w:r w:rsidR="00CA48DF">
        <w:rPr>
          <w:rFonts w:ascii="Arial Black" w:hAnsi="Arial Black" w:hint="cs"/>
          <w:bCs/>
          <w:caps/>
          <w:noProof/>
          <w:sz w:val="16"/>
          <w:szCs w:val="16"/>
          <w:rtl/>
          <w:lang w:bidi="ar-SA"/>
        </w:rPr>
        <w:t>7</w:t>
      </w:r>
    </w:p>
    <w:p w14:paraId="5B3555B7" w14:textId="4AB2D907" w:rsidR="00F129C7" w:rsidRPr="00F129C7" w:rsidRDefault="00F129C7" w:rsidP="00F129C7">
      <w:pPr>
        <w:bidi/>
        <w:jc w:val="right"/>
        <w:rPr>
          <w:rFonts w:ascii="Arabic Typesetting" w:eastAsia="Times New Roman" w:hAnsi="Arabic Typesetting" w:cs="Arabic Typesetting"/>
          <w:bCs/>
          <w:sz w:val="30"/>
          <w:szCs w:val="30"/>
          <w:rtl/>
          <w:lang w:eastAsia="en-US" w:bidi="ar-SA"/>
        </w:rPr>
      </w:pPr>
      <w:r w:rsidRPr="00F129C7">
        <w:rPr>
          <w:rFonts w:ascii="Arabic Typesetting" w:eastAsia="Times New Roman" w:hAnsi="Arabic Typesetting" w:cs="Arabic Typesetting"/>
          <w:bCs/>
          <w:sz w:val="30"/>
          <w:szCs w:val="30"/>
          <w:rtl/>
          <w:lang w:eastAsia="en-US" w:bidi="ar-SA"/>
        </w:rPr>
        <w:t xml:space="preserve">الأصل: </w:t>
      </w:r>
      <w:r w:rsidR="00D716FC" w:rsidRPr="00CA48DF">
        <w:rPr>
          <w:rFonts w:ascii="Arabic Typesetting" w:eastAsia="Times New Roman" w:hAnsi="Arabic Typesetting" w:cs="Arabic Typesetting" w:hint="cs"/>
          <w:bCs/>
          <w:sz w:val="30"/>
          <w:szCs w:val="30"/>
          <w:rtl/>
          <w:lang w:eastAsia="en-US" w:bidi="ar-SA"/>
        </w:rPr>
        <w:t>بالإنكليزية</w:t>
      </w:r>
    </w:p>
    <w:p w14:paraId="28262C6B" w14:textId="4A8296A9" w:rsidR="00F129C7" w:rsidRPr="00F129C7" w:rsidRDefault="00F129C7" w:rsidP="00F129C7">
      <w:pPr>
        <w:bidi/>
        <w:spacing w:line="720" w:lineRule="auto"/>
        <w:jc w:val="right"/>
        <w:rPr>
          <w:rFonts w:ascii="Arabic Typesetting" w:eastAsia="Times New Roman" w:hAnsi="Arabic Typesetting" w:cs="Arabic Typesetting"/>
          <w:b/>
          <w:bCs/>
          <w:sz w:val="30"/>
          <w:szCs w:val="30"/>
          <w:rtl/>
          <w:lang w:eastAsia="en-US" w:bidi="ar-SA"/>
        </w:rPr>
      </w:pPr>
      <w:r w:rsidRPr="00F129C7">
        <w:rPr>
          <w:rFonts w:ascii="Arabic Typesetting" w:eastAsia="Times New Roman" w:hAnsi="Arabic Typesetting" w:cs="Arabic Typesetting"/>
          <w:b/>
          <w:bCs/>
          <w:sz w:val="30"/>
          <w:szCs w:val="30"/>
          <w:rtl/>
          <w:lang w:eastAsia="en-US" w:bidi="ar-SA"/>
        </w:rPr>
        <w:t>التاريخ:</w:t>
      </w:r>
      <w:r w:rsidR="00CA48DF">
        <w:rPr>
          <w:rFonts w:ascii="Arabic Typesetting" w:eastAsia="Times New Roman" w:hAnsi="Arabic Typesetting" w:cs="Arabic Typesetting" w:hint="cs"/>
          <w:b/>
          <w:bCs/>
          <w:sz w:val="30"/>
          <w:szCs w:val="30"/>
          <w:rtl/>
          <w:lang w:eastAsia="en-US" w:bidi="ar-SA"/>
        </w:rPr>
        <w:t xml:space="preserve"> 13 أغسطس 2020</w:t>
      </w:r>
      <w:r w:rsidRPr="00F129C7">
        <w:rPr>
          <w:rFonts w:ascii="Arabic Typesetting" w:eastAsia="Times New Roman" w:hAnsi="Arabic Typesetting" w:cs="Arabic Typesetting"/>
          <w:b/>
          <w:bCs/>
          <w:sz w:val="30"/>
          <w:szCs w:val="30"/>
          <w:rtl/>
          <w:lang w:eastAsia="en-US" w:bidi="ar-SA"/>
        </w:rPr>
        <w:t xml:space="preserve"> </w:t>
      </w:r>
    </w:p>
    <w:p w14:paraId="5B82BDAA" w14:textId="7A22949F" w:rsidR="00F129C7" w:rsidRPr="00F129C7" w:rsidRDefault="00F129C7" w:rsidP="00F129C7">
      <w:pPr>
        <w:bidi/>
        <w:spacing w:after="600"/>
        <w:outlineLvl w:val="0"/>
        <w:rPr>
          <w:rFonts w:ascii="Arial Black" w:eastAsia="Times New Roman" w:hAnsi="Arial Black" w:cs="PT Bold Heading"/>
          <w:sz w:val="34"/>
          <w:szCs w:val="34"/>
          <w:rtl/>
          <w:lang w:eastAsia="en-US" w:bidi="ar-SA"/>
        </w:rPr>
      </w:pPr>
      <w:r w:rsidRPr="00F129C7">
        <w:rPr>
          <w:rFonts w:ascii="Arial Black" w:eastAsia="Times New Roman" w:hAnsi="Arial Black" w:cs="PT Bold Heading" w:hint="eastAsia"/>
          <w:sz w:val="34"/>
          <w:szCs w:val="34"/>
          <w:rtl/>
          <w:lang w:eastAsia="en-US" w:bidi="ar-SA"/>
        </w:rPr>
        <w:t>الفريق</w:t>
      </w:r>
      <w:r w:rsidRPr="00F129C7">
        <w:rPr>
          <w:rFonts w:ascii="Arial Black" w:eastAsia="Times New Roman" w:hAnsi="Arial Black" w:cs="PT Bold Heading"/>
          <w:sz w:val="34"/>
          <w:szCs w:val="34"/>
          <w:rtl/>
          <w:lang w:eastAsia="en-US" w:bidi="ar-SA"/>
        </w:rPr>
        <w:t xml:space="preserve"> </w:t>
      </w:r>
      <w:r w:rsidRPr="00F129C7">
        <w:rPr>
          <w:rFonts w:ascii="Arial Black" w:eastAsia="Times New Roman" w:hAnsi="Arial Black" w:cs="PT Bold Heading" w:hint="eastAsia"/>
          <w:sz w:val="34"/>
          <w:szCs w:val="34"/>
          <w:rtl/>
          <w:lang w:eastAsia="en-US" w:bidi="ar-SA"/>
        </w:rPr>
        <w:t>العامل</w:t>
      </w:r>
      <w:r w:rsidRPr="00F129C7">
        <w:rPr>
          <w:rFonts w:ascii="Arial Black" w:eastAsia="Times New Roman" w:hAnsi="Arial Black" w:cs="PT Bold Heading"/>
          <w:sz w:val="34"/>
          <w:szCs w:val="34"/>
          <w:rtl/>
          <w:lang w:eastAsia="en-US" w:bidi="ar-SA"/>
        </w:rPr>
        <w:t xml:space="preserve"> </w:t>
      </w:r>
      <w:r w:rsidRPr="00F129C7">
        <w:rPr>
          <w:rFonts w:ascii="Arial Black" w:eastAsia="Times New Roman" w:hAnsi="Arial Black" w:cs="PT Bold Heading" w:hint="eastAsia"/>
          <w:sz w:val="34"/>
          <w:szCs w:val="34"/>
          <w:rtl/>
          <w:lang w:eastAsia="en-US" w:bidi="ar-SA"/>
        </w:rPr>
        <w:t>المعني</w:t>
      </w:r>
      <w:r w:rsidRPr="00F129C7">
        <w:rPr>
          <w:rFonts w:ascii="Arial Black" w:eastAsia="Times New Roman" w:hAnsi="Arial Black" w:cs="PT Bold Heading"/>
          <w:sz w:val="34"/>
          <w:szCs w:val="34"/>
          <w:rtl/>
          <w:lang w:eastAsia="en-US" w:bidi="ar-SA"/>
        </w:rPr>
        <w:t xml:space="preserve"> </w:t>
      </w:r>
      <w:r w:rsidRPr="00F129C7">
        <w:rPr>
          <w:rFonts w:ascii="Arial Black" w:eastAsia="Times New Roman" w:hAnsi="Arial Black" w:cs="PT Bold Heading" w:hint="eastAsia"/>
          <w:sz w:val="34"/>
          <w:szCs w:val="34"/>
          <w:rtl/>
          <w:lang w:eastAsia="en-US" w:bidi="ar-SA"/>
        </w:rPr>
        <w:t>بالتطوير</w:t>
      </w:r>
      <w:r w:rsidRPr="00F129C7">
        <w:rPr>
          <w:rFonts w:ascii="Arial Black" w:eastAsia="Times New Roman" w:hAnsi="Arial Black" w:cs="PT Bold Heading"/>
          <w:sz w:val="34"/>
          <w:szCs w:val="34"/>
          <w:rtl/>
          <w:lang w:eastAsia="en-US" w:bidi="ar-SA"/>
        </w:rPr>
        <w:t xml:space="preserve"> </w:t>
      </w:r>
      <w:r w:rsidRPr="00F129C7">
        <w:rPr>
          <w:rFonts w:ascii="Arial Black" w:eastAsia="Times New Roman" w:hAnsi="Arial Black" w:cs="PT Bold Heading" w:hint="eastAsia"/>
          <w:sz w:val="34"/>
          <w:szCs w:val="34"/>
          <w:rtl/>
          <w:lang w:eastAsia="en-US" w:bidi="ar-SA"/>
        </w:rPr>
        <w:t>القانوني</w:t>
      </w:r>
      <w:r w:rsidRPr="00F129C7">
        <w:rPr>
          <w:rFonts w:ascii="Arial Black" w:eastAsia="Times New Roman" w:hAnsi="Arial Black" w:cs="PT Bold Heading"/>
          <w:sz w:val="34"/>
          <w:szCs w:val="34"/>
          <w:rtl/>
          <w:lang w:eastAsia="en-US" w:bidi="ar-SA"/>
        </w:rPr>
        <w:t xml:space="preserve"> </w:t>
      </w:r>
      <w:r w:rsidRPr="00F129C7">
        <w:rPr>
          <w:rFonts w:ascii="Arial Black" w:eastAsia="Times New Roman" w:hAnsi="Arial Black" w:cs="PT Bold Heading" w:hint="eastAsia"/>
          <w:sz w:val="34"/>
          <w:szCs w:val="34"/>
          <w:rtl/>
          <w:lang w:eastAsia="en-US" w:bidi="ar-SA"/>
        </w:rPr>
        <w:t>لنظام</w:t>
      </w:r>
      <w:r w:rsidRPr="00F129C7">
        <w:rPr>
          <w:rFonts w:ascii="Arial Black" w:eastAsia="Times New Roman" w:hAnsi="Arial Black" w:cs="PT Bold Heading"/>
          <w:sz w:val="34"/>
          <w:szCs w:val="34"/>
          <w:rtl/>
          <w:lang w:eastAsia="en-US" w:bidi="ar-SA"/>
        </w:rPr>
        <w:t xml:space="preserve"> </w:t>
      </w:r>
      <w:r w:rsidR="00343081">
        <w:rPr>
          <w:rFonts w:ascii="Arial Black" w:eastAsia="Times New Roman" w:hAnsi="Arial Black" w:cs="PT Bold Heading" w:hint="cs"/>
          <w:sz w:val="34"/>
          <w:szCs w:val="34"/>
          <w:rtl/>
          <w:lang w:eastAsia="en-US" w:bidi="ar-SA"/>
        </w:rPr>
        <w:t>مدريد</w:t>
      </w:r>
      <w:r w:rsidRPr="00F129C7">
        <w:rPr>
          <w:rFonts w:ascii="Arial Black" w:eastAsia="Times New Roman" w:hAnsi="Arial Black" w:cs="PT Bold Heading"/>
          <w:sz w:val="34"/>
          <w:szCs w:val="34"/>
          <w:rtl/>
          <w:lang w:eastAsia="en-US" w:bidi="ar-SA"/>
        </w:rPr>
        <w:t xml:space="preserve"> </w:t>
      </w:r>
      <w:r w:rsidRPr="00F129C7">
        <w:rPr>
          <w:rFonts w:ascii="Arial Black" w:eastAsia="Times New Roman" w:hAnsi="Arial Black" w:cs="PT Bold Heading" w:hint="eastAsia"/>
          <w:sz w:val="34"/>
          <w:szCs w:val="34"/>
          <w:rtl/>
          <w:lang w:eastAsia="en-US" w:bidi="ar-SA"/>
        </w:rPr>
        <w:t>بشأن</w:t>
      </w:r>
      <w:r w:rsidRPr="00F129C7">
        <w:rPr>
          <w:rFonts w:ascii="Arial Black" w:eastAsia="Times New Roman" w:hAnsi="Arial Black" w:cs="PT Bold Heading"/>
          <w:sz w:val="34"/>
          <w:szCs w:val="34"/>
          <w:rtl/>
          <w:lang w:eastAsia="en-US" w:bidi="ar-SA"/>
        </w:rPr>
        <w:t xml:space="preserve"> </w:t>
      </w:r>
      <w:r w:rsidRPr="00F129C7">
        <w:rPr>
          <w:rFonts w:ascii="Arial Black" w:eastAsia="Times New Roman" w:hAnsi="Arial Black" w:cs="PT Bold Heading" w:hint="eastAsia"/>
          <w:sz w:val="34"/>
          <w:szCs w:val="34"/>
          <w:rtl/>
          <w:lang w:eastAsia="en-US" w:bidi="ar-SA"/>
        </w:rPr>
        <w:t>التسجيل</w:t>
      </w:r>
      <w:r w:rsidRPr="00F129C7">
        <w:rPr>
          <w:rFonts w:ascii="Arial Black" w:eastAsia="Times New Roman" w:hAnsi="Arial Black" w:cs="PT Bold Heading"/>
          <w:sz w:val="34"/>
          <w:szCs w:val="34"/>
          <w:rtl/>
          <w:lang w:eastAsia="en-US" w:bidi="ar-SA"/>
        </w:rPr>
        <w:t xml:space="preserve"> </w:t>
      </w:r>
      <w:r w:rsidRPr="00F129C7">
        <w:rPr>
          <w:rFonts w:ascii="Arial Black" w:eastAsia="Times New Roman" w:hAnsi="Arial Black" w:cs="PT Bold Heading" w:hint="eastAsia"/>
          <w:sz w:val="34"/>
          <w:szCs w:val="34"/>
          <w:rtl/>
          <w:lang w:eastAsia="en-US" w:bidi="ar-SA"/>
        </w:rPr>
        <w:t>الدولي</w:t>
      </w:r>
      <w:r w:rsidRPr="00F129C7">
        <w:rPr>
          <w:rFonts w:ascii="Arial Black" w:eastAsia="Times New Roman" w:hAnsi="Arial Black" w:cs="PT Bold Heading"/>
          <w:sz w:val="34"/>
          <w:szCs w:val="34"/>
          <w:rtl/>
          <w:lang w:eastAsia="en-US" w:bidi="ar-SA"/>
        </w:rPr>
        <w:t xml:space="preserve"> </w:t>
      </w:r>
      <w:r w:rsidRPr="00F129C7">
        <w:rPr>
          <w:rFonts w:ascii="Arial Black" w:eastAsia="Times New Roman" w:hAnsi="Arial Black" w:cs="PT Bold Heading" w:hint="eastAsia"/>
          <w:sz w:val="34"/>
          <w:szCs w:val="34"/>
          <w:rtl/>
          <w:lang w:eastAsia="en-US" w:bidi="ar-SA"/>
        </w:rPr>
        <w:t>لل</w:t>
      </w:r>
      <w:r w:rsidR="00343081">
        <w:rPr>
          <w:rFonts w:ascii="Arial Black" w:eastAsia="Times New Roman" w:hAnsi="Arial Black" w:cs="PT Bold Heading" w:hint="cs"/>
          <w:sz w:val="34"/>
          <w:szCs w:val="34"/>
          <w:rtl/>
          <w:lang w:eastAsia="en-US" w:bidi="ar-SA"/>
        </w:rPr>
        <w:t>علامات</w:t>
      </w:r>
    </w:p>
    <w:p w14:paraId="41B316D2" w14:textId="786C9B2C" w:rsidR="00F129C7" w:rsidRPr="00F129C7" w:rsidRDefault="00F129C7" w:rsidP="00F129C7">
      <w:pPr>
        <w:bidi/>
        <w:rPr>
          <w:rFonts w:ascii="Arial Black" w:eastAsia="Times New Roman" w:hAnsi="Arial Black" w:cs="PT Bold Heading"/>
          <w:sz w:val="30"/>
          <w:szCs w:val="30"/>
          <w:rtl/>
          <w:lang w:eastAsia="en-US" w:bidi="ar-SA"/>
        </w:rPr>
      </w:pPr>
      <w:r w:rsidRPr="00F129C7">
        <w:rPr>
          <w:rFonts w:ascii="Arial Black" w:eastAsia="Times New Roman" w:hAnsi="Arial Black" w:cs="PT Bold Heading" w:hint="eastAsia"/>
          <w:sz w:val="30"/>
          <w:szCs w:val="30"/>
          <w:rtl/>
          <w:lang w:eastAsia="en-US" w:bidi="ar-SA"/>
        </w:rPr>
        <w:t>الدورة</w:t>
      </w:r>
      <w:r w:rsidRPr="00F129C7">
        <w:rPr>
          <w:rFonts w:ascii="Arial Black" w:eastAsia="Times New Roman" w:hAnsi="Arial Black" w:cs="PT Bold Heading"/>
          <w:sz w:val="30"/>
          <w:szCs w:val="30"/>
          <w:rtl/>
          <w:lang w:eastAsia="en-US" w:bidi="ar-SA"/>
        </w:rPr>
        <w:t xml:space="preserve"> </w:t>
      </w:r>
      <w:r w:rsidRPr="00F129C7">
        <w:rPr>
          <w:rFonts w:ascii="Arial Black" w:eastAsia="Times New Roman" w:hAnsi="Arial Black" w:cs="PT Bold Heading" w:hint="cs"/>
          <w:sz w:val="30"/>
          <w:szCs w:val="30"/>
          <w:rtl/>
          <w:lang w:eastAsia="en-US" w:bidi="ar-SA"/>
        </w:rPr>
        <w:t>الثامنة</w:t>
      </w:r>
      <w:r w:rsidR="00CF1E86">
        <w:rPr>
          <w:rFonts w:ascii="Arial Black" w:eastAsia="Times New Roman" w:hAnsi="Arial Black" w:cs="PT Bold Heading" w:hint="cs"/>
          <w:sz w:val="30"/>
          <w:szCs w:val="30"/>
          <w:rtl/>
          <w:lang w:eastAsia="en-US" w:bidi="ar-SA"/>
        </w:rPr>
        <w:t xml:space="preserve"> عشرة</w:t>
      </w:r>
    </w:p>
    <w:p w14:paraId="0E7F5DFE" w14:textId="6778C087" w:rsidR="00F129C7" w:rsidRPr="00F129C7" w:rsidRDefault="00F129C7" w:rsidP="00F129C7">
      <w:pPr>
        <w:bidi/>
        <w:spacing w:line="600" w:lineRule="auto"/>
        <w:rPr>
          <w:rFonts w:ascii="Arabic Typesetting" w:eastAsia="Times New Roman" w:hAnsi="Arabic Typesetting" w:cs="Arabic Typesetting"/>
          <w:b/>
          <w:bCs/>
          <w:sz w:val="36"/>
          <w:szCs w:val="36"/>
          <w:rtl/>
          <w:lang w:eastAsia="en-US" w:bidi="ar-SA"/>
        </w:rPr>
      </w:pPr>
      <w:r w:rsidRPr="00F129C7">
        <w:rPr>
          <w:rFonts w:ascii="Arabic Typesetting" w:eastAsia="Times New Roman" w:hAnsi="Arabic Typesetting" w:cs="Arabic Typesetting"/>
          <w:b/>
          <w:bCs/>
          <w:sz w:val="36"/>
          <w:szCs w:val="36"/>
          <w:rtl/>
          <w:lang w:eastAsia="en-US" w:bidi="ar-SA"/>
        </w:rPr>
        <w:t xml:space="preserve">جنيف، من </w:t>
      </w:r>
      <w:r w:rsidR="00E7456E">
        <w:rPr>
          <w:rFonts w:ascii="Arabic Typesetting" w:eastAsia="Times New Roman" w:hAnsi="Arabic Typesetting" w:cs="Arabic Typesetting" w:hint="cs"/>
          <w:b/>
          <w:bCs/>
          <w:sz w:val="36"/>
          <w:szCs w:val="36"/>
          <w:rtl/>
          <w:lang w:eastAsia="en-US" w:bidi="ar-SA"/>
        </w:rPr>
        <w:t>12</w:t>
      </w:r>
      <w:r w:rsidRPr="00F129C7">
        <w:rPr>
          <w:rFonts w:ascii="Arabic Typesetting" w:eastAsia="Times New Roman" w:hAnsi="Arabic Typesetting" w:cs="Arabic Typesetting"/>
          <w:b/>
          <w:bCs/>
          <w:sz w:val="36"/>
          <w:szCs w:val="36"/>
          <w:rtl/>
          <w:lang w:eastAsia="en-US" w:bidi="ar-SA"/>
        </w:rPr>
        <w:t xml:space="preserve"> إلى </w:t>
      </w:r>
      <w:r w:rsidR="00E7456E">
        <w:rPr>
          <w:rFonts w:ascii="Arabic Typesetting" w:eastAsia="Times New Roman" w:hAnsi="Arabic Typesetting" w:cs="Arabic Typesetting" w:hint="cs"/>
          <w:b/>
          <w:bCs/>
          <w:sz w:val="36"/>
          <w:szCs w:val="36"/>
          <w:rtl/>
          <w:lang w:eastAsia="en-US" w:bidi="ar-SA"/>
        </w:rPr>
        <w:t>16</w:t>
      </w:r>
      <w:r w:rsidRPr="00F129C7">
        <w:rPr>
          <w:rFonts w:ascii="Arabic Typesetting" w:eastAsia="Times New Roman" w:hAnsi="Arabic Typesetting" w:cs="Arabic Typesetting" w:hint="cs"/>
          <w:b/>
          <w:bCs/>
          <w:sz w:val="36"/>
          <w:szCs w:val="36"/>
          <w:rtl/>
          <w:lang w:eastAsia="en-US" w:bidi="ar-SA"/>
        </w:rPr>
        <w:t xml:space="preserve"> </w:t>
      </w:r>
      <w:r w:rsidR="00E7456E" w:rsidRPr="00F129C7">
        <w:rPr>
          <w:rFonts w:ascii="Arabic Typesetting" w:eastAsia="Times New Roman" w:hAnsi="Arabic Typesetting" w:cs="Arabic Typesetting" w:hint="cs"/>
          <w:b/>
          <w:bCs/>
          <w:sz w:val="36"/>
          <w:szCs w:val="36"/>
          <w:rtl/>
          <w:lang w:eastAsia="en-US" w:bidi="ar-SA"/>
        </w:rPr>
        <w:t xml:space="preserve">أكتوبر </w:t>
      </w:r>
      <w:r w:rsidRPr="00F129C7">
        <w:rPr>
          <w:rFonts w:ascii="Arabic Typesetting" w:eastAsia="Times New Roman" w:hAnsi="Arabic Typesetting" w:cs="Arabic Typesetting"/>
          <w:b/>
          <w:bCs/>
          <w:sz w:val="36"/>
          <w:szCs w:val="36"/>
          <w:rtl/>
          <w:lang w:eastAsia="en-US" w:bidi="ar-SA"/>
        </w:rPr>
        <w:t>20</w:t>
      </w:r>
      <w:r w:rsidR="0024559D">
        <w:rPr>
          <w:rFonts w:ascii="Arabic Typesetting" w:eastAsia="Times New Roman" w:hAnsi="Arabic Typesetting" w:cs="Arabic Typesetting" w:hint="cs"/>
          <w:b/>
          <w:bCs/>
          <w:sz w:val="36"/>
          <w:szCs w:val="36"/>
          <w:rtl/>
          <w:lang w:eastAsia="en-US" w:bidi="ar-SA"/>
        </w:rPr>
        <w:t>20</w:t>
      </w:r>
    </w:p>
    <w:p w14:paraId="47459BBC" w14:textId="4AC2348E" w:rsidR="00F129C7" w:rsidRPr="00F129C7" w:rsidRDefault="00E7456E" w:rsidP="00F129C7">
      <w:pPr>
        <w:bidi/>
        <w:rPr>
          <w:rFonts w:ascii="Arial Black" w:eastAsia="Times New Roman" w:hAnsi="Arial Black" w:cs="PT Bold Heading"/>
          <w:sz w:val="26"/>
          <w:szCs w:val="26"/>
          <w:rtl/>
          <w:lang w:eastAsia="en-US" w:bidi="ar-SA"/>
        </w:rPr>
      </w:pPr>
      <w:r>
        <w:rPr>
          <w:rFonts w:ascii="Arial Black" w:eastAsia="Times New Roman" w:hAnsi="Arial Black" w:cs="PT Bold Heading" w:hint="cs"/>
          <w:sz w:val="26"/>
          <w:szCs w:val="26"/>
          <w:rtl/>
          <w:lang w:eastAsia="en-US" w:bidi="ar-SA"/>
        </w:rPr>
        <w:t>التبعية</w:t>
      </w:r>
    </w:p>
    <w:p w14:paraId="5474598E" w14:textId="017D6F16" w:rsidR="00F129C7" w:rsidRPr="00F129C7" w:rsidRDefault="00E7456E" w:rsidP="00F129C7">
      <w:pPr>
        <w:bidi/>
        <w:spacing w:before="200" w:after="960"/>
        <w:rPr>
          <w:rFonts w:ascii="Arabic Typesetting" w:eastAsia="Times New Roman" w:hAnsi="Arabic Typesetting" w:cs="Arabic Typesetting"/>
          <w:i/>
          <w:iCs/>
          <w:sz w:val="36"/>
          <w:szCs w:val="36"/>
          <w:rtl/>
          <w:lang w:eastAsia="en-US" w:bidi="ar-SA"/>
        </w:rPr>
      </w:pPr>
      <w:r>
        <w:rPr>
          <w:rFonts w:ascii="Arabic Typesetting" w:eastAsia="Times New Roman" w:hAnsi="Arabic Typesetting" w:cs="Arabic Typesetting" w:hint="cs"/>
          <w:i/>
          <w:iCs/>
          <w:sz w:val="36"/>
          <w:szCs w:val="36"/>
          <w:rtl/>
          <w:lang w:eastAsia="en-US" w:bidi="ar-SA"/>
        </w:rPr>
        <w:t xml:space="preserve">وثيقة </w:t>
      </w:r>
      <w:r w:rsidR="00F129C7" w:rsidRPr="00F129C7">
        <w:rPr>
          <w:rFonts w:ascii="Arabic Typesetting" w:eastAsia="Times New Roman" w:hAnsi="Arabic Typesetting" w:cs="Arabic Typesetting"/>
          <w:i/>
          <w:iCs/>
          <w:sz w:val="36"/>
          <w:szCs w:val="36"/>
          <w:rtl/>
          <w:lang w:eastAsia="en-US" w:bidi="ar-SA"/>
        </w:rPr>
        <w:t>من إعداد</w:t>
      </w:r>
      <w:r w:rsidR="00F129C7" w:rsidRPr="00F129C7">
        <w:rPr>
          <w:rFonts w:ascii="Arabic Typesetting" w:eastAsia="Times New Roman" w:hAnsi="Arabic Typesetting" w:cs="Arabic Typesetting" w:hint="cs"/>
          <w:i/>
          <w:iCs/>
          <w:sz w:val="36"/>
          <w:szCs w:val="36"/>
          <w:rtl/>
          <w:lang w:eastAsia="en-US" w:bidi="ar-SA"/>
        </w:rPr>
        <w:t xml:space="preserve"> </w:t>
      </w:r>
      <w:r w:rsidR="00571B57">
        <w:rPr>
          <w:rFonts w:ascii="Arabic Typesetting" w:eastAsia="Times New Roman" w:hAnsi="Arabic Typesetting" w:cs="Arabic Typesetting" w:hint="cs"/>
          <w:i/>
          <w:iCs/>
          <w:sz w:val="36"/>
          <w:szCs w:val="36"/>
          <w:rtl/>
          <w:lang w:eastAsia="en-US" w:bidi="ar-SA"/>
        </w:rPr>
        <w:t>المكتب الدولي</w:t>
      </w:r>
    </w:p>
    <w:p w14:paraId="52022981" w14:textId="6FB99169" w:rsidR="00412E85" w:rsidRPr="00F129C7" w:rsidRDefault="001C2293" w:rsidP="001C2293">
      <w:pPr>
        <w:pStyle w:val="Heading1"/>
        <w:bidi/>
        <w:rPr>
          <w:rFonts w:ascii="Arabic Typesetting" w:hAnsi="Arabic Typesetting" w:cs="Arabic Typesetting"/>
          <w:sz w:val="36"/>
          <w:szCs w:val="36"/>
          <w:rtl/>
        </w:rPr>
      </w:pPr>
      <w:r w:rsidRPr="00F129C7">
        <w:rPr>
          <w:rFonts w:ascii="Arabic Typesetting" w:hAnsi="Arabic Typesetting" w:cs="Arabic Typesetting"/>
          <w:sz w:val="36"/>
          <w:szCs w:val="36"/>
          <w:rtl/>
        </w:rPr>
        <w:t>مقدمة</w:t>
      </w:r>
    </w:p>
    <w:p w14:paraId="530D8ABF" w14:textId="721D6F25" w:rsidR="00412E85" w:rsidRPr="00F129C7" w:rsidRDefault="00412E85" w:rsidP="004209B7">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ناقش الفريق العامل المعني بالتطوير القانوني لنظام مدريد للتسجيل الدولي (والمشار إليه فيما يلي باسم "الفريق العامل") في دورته السابعة عشرة المنعقدة في جنيف في الفترة من 22 إلى 26 يولي</w:t>
      </w:r>
      <w:r w:rsidR="00A03C59">
        <w:rPr>
          <w:rFonts w:ascii="Arabic Typesetting" w:hAnsi="Arabic Typesetting" w:cs="Arabic Typesetting" w:hint="cs"/>
          <w:sz w:val="36"/>
          <w:szCs w:val="36"/>
          <w:rtl/>
        </w:rPr>
        <w:t xml:space="preserve">و </w:t>
      </w:r>
      <w:r w:rsidRPr="00F129C7">
        <w:rPr>
          <w:rFonts w:ascii="Arabic Typesetting" w:hAnsi="Arabic Typesetting" w:cs="Arabic Typesetting"/>
          <w:sz w:val="36"/>
          <w:szCs w:val="36"/>
          <w:rtl/>
        </w:rPr>
        <w:t>2019، الوثيقة</w:t>
      </w:r>
      <w:r w:rsidR="004209B7">
        <w:rPr>
          <w:rFonts w:ascii="Arabic Typesetting" w:hAnsi="Arabic Typesetting" w:cs="Arabic Typesetting" w:hint="eastAsia"/>
          <w:sz w:val="36"/>
          <w:szCs w:val="36"/>
          <w:rtl/>
        </w:rPr>
        <w:t> </w:t>
      </w:r>
      <w:r w:rsidR="0088509D" w:rsidRPr="001D4A22">
        <w:rPr>
          <w:rFonts w:asciiTheme="minorBidi" w:hAnsiTheme="minorBidi" w:cstheme="minorBidi"/>
          <w:szCs w:val="22"/>
        </w:rPr>
        <w:t>MM/LD/WG/17/6</w:t>
      </w:r>
      <w:r w:rsidR="004209B7">
        <w:rPr>
          <w:rFonts w:asciiTheme="minorBidi" w:hAnsiTheme="minorBidi" w:cstheme="minorBidi" w:hint="cs"/>
          <w:szCs w:val="22"/>
          <w:rtl/>
        </w:rPr>
        <w:t xml:space="preserve"> </w:t>
      </w:r>
      <w:r w:rsidR="004209B7" w:rsidRPr="00F129C7">
        <w:rPr>
          <w:rStyle w:val="FootnoteReference"/>
          <w:rFonts w:ascii="Arabic Typesetting" w:hAnsi="Arabic Typesetting" w:cs="Arabic Typesetting"/>
          <w:sz w:val="36"/>
          <w:szCs w:val="36"/>
        </w:rPr>
        <w:footnoteReference w:id="2"/>
      </w:r>
      <w:r w:rsidR="004209B7">
        <w:rPr>
          <w:rFonts w:asciiTheme="minorBidi" w:hAnsiTheme="minorBidi" w:cstheme="minorBidi" w:hint="cs"/>
          <w:szCs w:val="22"/>
          <w:rtl/>
        </w:rPr>
        <w:t xml:space="preserve"> </w:t>
      </w:r>
      <w:r w:rsidRPr="00F129C7">
        <w:rPr>
          <w:rFonts w:ascii="Arabic Typesetting" w:hAnsi="Arabic Typesetting" w:cs="Arabic Typesetting"/>
          <w:sz w:val="36"/>
          <w:szCs w:val="36"/>
          <w:rtl/>
        </w:rPr>
        <w:t>تصف الوثيقة تاريخ مبدأ التبعية، وتلخص المناقشات السابقة التي أجراها الفريق العامل بشأن هذا المبدأ، كما تورد الخيارات الممكنة لمستقبل التبعية.</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ولم يحرز الفريق العامل توافقا في الآراء بشأن أي من هذه الخيارات.</w:t>
      </w:r>
      <w:r w:rsidR="00FF7640">
        <w:rPr>
          <w:rFonts w:ascii="Arabic Typesetting" w:hAnsi="Arabic Typesetting" w:cs="Arabic Typesetting"/>
          <w:sz w:val="36"/>
          <w:szCs w:val="36"/>
          <w:rtl/>
        </w:rPr>
        <w:t xml:space="preserve"> </w:t>
      </w:r>
    </w:p>
    <w:p w14:paraId="4D887BC2" w14:textId="7336139B" w:rsidR="00412E85" w:rsidRPr="00F129C7" w:rsidRDefault="00412E85" w:rsidP="00BD545B">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وتواصل هذه الوثيقة، التي طلبها الفريق العامل في دورته السابقة</w:t>
      </w:r>
      <w:r w:rsidRPr="00F129C7">
        <w:rPr>
          <w:rStyle w:val="FootnoteReference"/>
          <w:rFonts w:ascii="Arabic Typesetting" w:hAnsi="Arabic Typesetting" w:cs="Arabic Typesetting"/>
          <w:i/>
          <w:sz w:val="36"/>
          <w:szCs w:val="36"/>
        </w:rPr>
        <w:footnoteReference w:id="3"/>
      </w:r>
      <w:r w:rsidRPr="00F129C7">
        <w:rPr>
          <w:rFonts w:ascii="Arabic Typesetting" w:hAnsi="Arabic Typesetting" w:cs="Arabic Typesetting"/>
          <w:sz w:val="36"/>
          <w:szCs w:val="36"/>
          <w:rtl/>
        </w:rPr>
        <w:t>، استكشاف إمكانية تقليص فترة التبعية</w:t>
      </w:r>
      <w:r w:rsidR="00B00B7D">
        <w:rPr>
          <w:rFonts w:ascii="Arabic Typesetting" w:hAnsi="Arabic Typesetting" w:cs="Arabic Typesetting" w:hint="cs"/>
          <w:sz w:val="36"/>
          <w:szCs w:val="36"/>
          <w:rtl/>
        </w:rPr>
        <w:t xml:space="preserve"> </w:t>
      </w:r>
      <w:r w:rsidRPr="00F129C7">
        <w:rPr>
          <w:rFonts w:ascii="Arabic Typesetting" w:hAnsi="Arabic Typesetting" w:cs="Arabic Typesetting"/>
          <w:sz w:val="36"/>
          <w:szCs w:val="36"/>
          <w:rtl/>
        </w:rPr>
        <w:t xml:space="preserve">من خمس سنوات إلى ثلاث سنوات، والحد من الأسباب التي يُستند إليها في وقف أثر الطلب الأساسي أو التسجيل </w:t>
      </w:r>
      <w:r w:rsidR="00D26D47" w:rsidRPr="00F129C7">
        <w:rPr>
          <w:rFonts w:ascii="Arabic Typesetting" w:hAnsi="Arabic Typesetting" w:cs="Arabic Typesetting" w:hint="cs"/>
          <w:sz w:val="36"/>
          <w:szCs w:val="36"/>
          <w:rtl/>
        </w:rPr>
        <w:t xml:space="preserve">الأساسي </w:t>
      </w:r>
      <w:r w:rsidR="00D26D47" w:rsidRPr="00F129C7">
        <w:rPr>
          <w:rFonts w:ascii="Arabic Typesetting" w:hAnsi="Arabic Typesetting" w:cs="Arabic Typesetting"/>
          <w:sz w:val="36"/>
          <w:szCs w:val="36"/>
          <w:rtl/>
        </w:rPr>
        <w:lastRenderedPageBreak/>
        <w:t>(</w:t>
      </w:r>
      <w:r w:rsidRPr="00F129C7">
        <w:rPr>
          <w:rFonts w:ascii="Arabic Typesetting" w:hAnsi="Arabic Typesetting" w:cs="Arabic Typesetting"/>
          <w:sz w:val="36"/>
          <w:szCs w:val="36"/>
          <w:rtl/>
        </w:rPr>
        <w:t>المشار إليهما فيما يلي باسم "العلامة الأساسية") مما يؤدي إلى إلغاء التسجيل الدولي، فضلا عن إمكانية إلغاء الأثر التلقائي للتبعية.</w:t>
      </w:r>
      <w:r w:rsidR="00FF7640">
        <w:rPr>
          <w:rFonts w:ascii="Arabic Typesetting" w:hAnsi="Arabic Typesetting" w:cs="Arabic Typesetting"/>
          <w:sz w:val="36"/>
          <w:szCs w:val="36"/>
          <w:rtl/>
        </w:rPr>
        <w:t xml:space="preserve"> </w:t>
      </w:r>
    </w:p>
    <w:p w14:paraId="38E663C8" w14:textId="7EA48F89" w:rsidR="00412E85" w:rsidRPr="00F129C7" w:rsidRDefault="001C2293" w:rsidP="001C2293">
      <w:pPr>
        <w:pStyle w:val="Heading1"/>
        <w:bidi/>
        <w:rPr>
          <w:rFonts w:ascii="Arabic Typesetting" w:hAnsi="Arabic Typesetting" w:cs="Arabic Typesetting"/>
          <w:sz w:val="36"/>
          <w:szCs w:val="36"/>
          <w:rtl/>
        </w:rPr>
      </w:pPr>
      <w:r w:rsidRPr="00F129C7">
        <w:rPr>
          <w:rFonts w:ascii="Arabic Typesetting" w:hAnsi="Arabic Typesetting" w:cs="Arabic Typesetting"/>
          <w:sz w:val="36"/>
          <w:szCs w:val="36"/>
          <w:rtl/>
        </w:rPr>
        <w:t>تعليقات المستخدمين بشأن التبعية</w:t>
      </w:r>
    </w:p>
    <w:p w14:paraId="71FAEB2A" w14:textId="53FCF3A2" w:rsidR="00412E85" w:rsidRPr="00F129C7" w:rsidRDefault="005A2E00" w:rsidP="007F2FBF">
      <w:pPr>
        <w:pStyle w:val="ONUME"/>
        <w:bidi/>
        <w:rPr>
          <w:rFonts w:ascii="Arabic Typesetting" w:hAnsi="Arabic Typesetting" w:cs="Arabic Typesetting"/>
          <w:sz w:val="36"/>
          <w:szCs w:val="36"/>
          <w:rtl/>
        </w:rPr>
      </w:pPr>
      <w:r>
        <w:rPr>
          <w:rFonts w:ascii="Arabic Typesetting" w:hAnsi="Arabic Typesetting" w:cs="Arabic Typesetting" w:hint="cs"/>
          <w:sz w:val="36"/>
          <w:szCs w:val="36"/>
          <w:rtl/>
        </w:rPr>
        <w:t>وكشفت</w:t>
      </w:r>
      <w:r w:rsidR="00E07B21">
        <w:rPr>
          <w:rFonts w:ascii="Arabic Typesetting" w:hAnsi="Arabic Typesetting" w:cs="Arabic Typesetting" w:hint="cs"/>
          <w:sz w:val="36"/>
          <w:szCs w:val="36"/>
          <w:rtl/>
        </w:rPr>
        <w:t xml:space="preserve"> كل من</w:t>
      </w:r>
      <w:r w:rsidR="00412E85" w:rsidRPr="00F129C7">
        <w:rPr>
          <w:rFonts w:ascii="Arabic Typesetting" w:hAnsi="Arabic Typesetting" w:cs="Arabic Typesetting"/>
          <w:sz w:val="36"/>
          <w:szCs w:val="36"/>
          <w:rtl/>
        </w:rPr>
        <w:t xml:space="preserve"> الدراسات التي </w:t>
      </w:r>
      <w:r w:rsidR="00044920">
        <w:rPr>
          <w:rFonts w:ascii="Arabic Typesetting" w:hAnsi="Arabic Typesetting" w:cs="Arabic Typesetting" w:hint="cs"/>
          <w:sz w:val="36"/>
          <w:szCs w:val="36"/>
          <w:rtl/>
        </w:rPr>
        <w:t>تناولت</w:t>
      </w:r>
      <w:r w:rsidR="00412E85" w:rsidRPr="00F129C7">
        <w:rPr>
          <w:rFonts w:ascii="Arabic Typesetting" w:hAnsi="Arabic Typesetting" w:cs="Arabic Typesetting"/>
          <w:sz w:val="36"/>
          <w:szCs w:val="36"/>
          <w:rtl/>
        </w:rPr>
        <w:t xml:space="preserve"> تجارب عدة أطراف متعاقدة عند انضمامها إلى بروتوكول اتفاق مدريد بشأن التسجيل الدولي للعلامات (المشار إليه فيما يلي باسم "البروتوكول")</w:t>
      </w:r>
      <w:bookmarkStart w:id="2" w:name="_Hlk49219079"/>
      <w:r w:rsidR="00412E85" w:rsidRPr="00F129C7">
        <w:rPr>
          <w:rFonts w:ascii="Arabic Typesetting" w:hAnsi="Arabic Typesetting" w:cs="Arabic Typesetting"/>
          <w:sz w:val="36"/>
          <w:szCs w:val="36"/>
          <w:vertAlign w:val="superscript"/>
        </w:rPr>
        <w:footnoteReference w:id="4"/>
      </w:r>
      <w:bookmarkEnd w:id="2"/>
      <w:r w:rsidR="004C3844">
        <w:rPr>
          <w:rFonts w:ascii="Arabic Typesetting" w:hAnsi="Arabic Typesetting" w:cs="Arabic Typesetting"/>
          <w:sz w:val="36"/>
          <w:szCs w:val="36"/>
          <w:rtl/>
        </w:rPr>
        <w:t>،</w:t>
      </w:r>
      <w:r w:rsidR="0025205A">
        <w:rPr>
          <w:rFonts w:ascii="Arabic Typesetting" w:hAnsi="Arabic Typesetting" w:cs="Arabic Typesetting" w:hint="cs"/>
          <w:sz w:val="36"/>
          <w:szCs w:val="36"/>
          <w:rtl/>
          <w:lang w:bidi="ar-SA"/>
        </w:rPr>
        <w:t xml:space="preserve"> </w:t>
      </w:r>
      <w:r w:rsidR="009346C7">
        <w:rPr>
          <w:rFonts w:ascii="Arabic Typesetting" w:hAnsi="Arabic Typesetting" w:cs="Arabic Typesetting" w:hint="cs"/>
          <w:sz w:val="36"/>
          <w:szCs w:val="36"/>
          <w:rtl/>
        </w:rPr>
        <w:t>و</w:t>
      </w:r>
      <w:r w:rsidR="00E07B21">
        <w:rPr>
          <w:rFonts w:ascii="Arabic Typesetting" w:hAnsi="Arabic Typesetting" w:cs="Arabic Typesetting" w:hint="cs"/>
          <w:sz w:val="36"/>
          <w:szCs w:val="36"/>
          <w:rtl/>
        </w:rPr>
        <w:t>ال</w:t>
      </w:r>
      <w:r w:rsidR="00412E85" w:rsidRPr="00F129C7">
        <w:rPr>
          <w:rFonts w:ascii="Arabic Typesetting" w:hAnsi="Arabic Typesetting" w:cs="Arabic Typesetting"/>
          <w:sz w:val="36"/>
          <w:szCs w:val="36"/>
          <w:rtl/>
        </w:rPr>
        <w:t xml:space="preserve">دراسة </w:t>
      </w:r>
      <w:r w:rsidR="00E07B21">
        <w:rPr>
          <w:rFonts w:ascii="Arabic Typesetting" w:hAnsi="Arabic Typesetting" w:cs="Arabic Typesetting" w:hint="cs"/>
          <w:sz w:val="36"/>
          <w:szCs w:val="36"/>
          <w:rtl/>
        </w:rPr>
        <w:t>ال</w:t>
      </w:r>
      <w:r w:rsidR="00412E85" w:rsidRPr="00F129C7">
        <w:rPr>
          <w:rFonts w:ascii="Arabic Typesetting" w:hAnsi="Arabic Typesetting" w:cs="Arabic Typesetting"/>
          <w:sz w:val="36"/>
          <w:szCs w:val="36"/>
          <w:rtl/>
        </w:rPr>
        <w:t>استقصائية أجراها المكتب الدولي بشأن مبدأ التبعية</w:t>
      </w:r>
      <w:r w:rsidR="00444968" w:rsidRPr="00F129C7">
        <w:rPr>
          <w:rFonts w:ascii="Arabic Typesetting" w:hAnsi="Arabic Typesetting" w:cs="Arabic Typesetting"/>
          <w:sz w:val="36"/>
          <w:szCs w:val="36"/>
          <w:vertAlign w:val="superscript"/>
        </w:rPr>
        <w:footnoteReference w:id="5"/>
      </w:r>
      <w:r w:rsidR="00412E85" w:rsidRPr="00F129C7">
        <w:rPr>
          <w:rFonts w:ascii="Arabic Typesetting" w:hAnsi="Arabic Typesetting" w:cs="Arabic Typesetting"/>
          <w:sz w:val="36"/>
          <w:szCs w:val="36"/>
          <w:rtl/>
        </w:rPr>
        <w:t xml:space="preserve"> </w:t>
      </w:r>
      <w:r w:rsidR="00FF1137">
        <w:rPr>
          <w:rFonts w:ascii="Arabic Typesetting" w:hAnsi="Arabic Typesetting" w:cs="Arabic Typesetting" w:hint="cs"/>
          <w:sz w:val="36"/>
          <w:szCs w:val="36"/>
          <w:rtl/>
        </w:rPr>
        <w:t xml:space="preserve">في </w:t>
      </w:r>
      <w:r w:rsidR="00412E85" w:rsidRPr="00F129C7">
        <w:rPr>
          <w:rFonts w:ascii="Arabic Typesetting" w:hAnsi="Arabic Typesetting" w:cs="Arabic Typesetting"/>
          <w:sz w:val="36"/>
          <w:szCs w:val="36"/>
          <w:rtl/>
        </w:rPr>
        <w:t xml:space="preserve">2015، </w:t>
      </w:r>
      <w:r w:rsidR="00E07B21">
        <w:rPr>
          <w:rFonts w:ascii="Arabic Typesetting" w:hAnsi="Arabic Typesetting" w:cs="Arabic Typesetting" w:hint="cs"/>
          <w:sz w:val="36"/>
          <w:szCs w:val="36"/>
          <w:rtl/>
        </w:rPr>
        <w:t>عن</w:t>
      </w:r>
      <w:r w:rsidR="00412E85" w:rsidRPr="00F129C7">
        <w:rPr>
          <w:rFonts w:ascii="Arabic Typesetting" w:hAnsi="Arabic Typesetting" w:cs="Arabic Typesetting"/>
          <w:sz w:val="36"/>
          <w:szCs w:val="36"/>
          <w:rtl/>
        </w:rPr>
        <w:t xml:space="preserve"> أن معظم أصحاب العلامات التجارية يرون التبعية أحد أوجه القصور في نظام مدريد.</w:t>
      </w:r>
      <w:r w:rsidR="00FF7640">
        <w:rPr>
          <w:rFonts w:ascii="Arabic Typesetting" w:hAnsi="Arabic Typesetting" w:cs="Arabic Typesetting"/>
          <w:sz w:val="36"/>
          <w:szCs w:val="36"/>
          <w:rtl/>
        </w:rPr>
        <w:t xml:space="preserve"> </w:t>
      </w:r>
      <w:r w:rsidR="00412E85" w:rsidRPr="00F129C7">
        <w:rPr>
          <w:rFonts w:ascii="Arabic Typesetting" w:hAnsi="Arabic Typesetting" w:cs="Arabic Typesetting"/>
          <w:sz w:val="36"/>
          <w:szCs w:val="36"/>
          <w:rtl/>
        </w:rPr>
        <w:t xml:space="preserve"> وقد تأكد من اتصالات الويبو مع مستخدمي </w:t>
      </w:r>
      <w:r w:rsidR="00841676">
        <w:rPr>
          <w:rFonts w:ascii="Arabic Typesetting" w:hAnsi="Arabic Typesetting" w:cs="Arabic Typesetting" w:hint="cs"/>
          <w:sz w:val="36"/>
          <w:szCs w:val="36"/>
          <w:rtl/>
        </w:rPr>
        <w:t>ال</w:t>
      </w:r>
      <w:r w:rsidR="00412E85" w:rsidRPr="00F129C7">
        <w:rPr>
          <w:rFonts w:ascii="Arabic Typesetting" w:hAnsi="Arabic Typesetting" w:cs="Arabic Typesetting"/>
          <w:sz w:val="36"/>
          <w:szCs w:val="36"/>
          <w:rtl/>
        </w:rPr>
        <w:t xml:space="preserve">نظام من خلال قنوات مختلفة؛ مثل الاستفسارات والحلقات الدراسية والندوات الإلكترونية والاجتماعات المباشرة أن </w:t>
      </w:r>
      <w:r w:rsidR="00D07819">
        <w:rPr>
          <w:rFonts w:ascii="Arabic Typesetting" w:hAnsi="Arabic Typesetting" w:cs="Arabic Typesetting" w:hint="cs"/>
          <w:sz w:val="36"/>
          <w:szCs w:val="36"/>
          <w:rtl/>
        </w:rPr>
        <w:t>المستخدمين سواء</w:t>
      </w:r>
      <w:r w:rsidR="00412E85" w:rsidRPr="00F129C7">
        <w:rPr>
          <w:rFonts w:ascii="Arabic Typesetting" w:hAnsi="Arabic Typesetting" w:cs="Arabic Typesetting"/>
          <w:sz w:val="36"/>
          <w:szCs w:val="36"/>
          <w:rtl/>
        </w:rPr>
        <w:t xml:space="preserve"> كانوا من الأعضاء المؤسسين للنظام أم من الأعضاء الذين انضموا إليه مؤخراً </w:t>
      </w:r>
      <w:r w:rsidR="007F17D4">
        <w:rPr>
          <w:rFonts w:ascii="Arabic Typesetting" w:hAnsi="Arabic Typesetting" w:cs="Arabic Typesetting" w:hint="cs"/>
          <w:sz w:val="36"/>
          <w:szCs w:val="36"/>
          <w:rtl/>
        </w:rPr>
        <w:t>يؤيدون</w:t>
      </w:r>
      <w:r w:rsidR="00412E85" w:rsidRPr="00F129C7">
        <w:rPr>
          <w:rFonts w:ascii="Arabic Typesetting" w:hAnsi="Arabic Typesetting" w:cs="Arabic Typesetting"/>
          <w:sz w:val="36"/>
          <w:szCs w:val="36"/>
          <w:rtl/>
        </w:rPr>
        <w:t xml:space="preserve"> هذا الرأي.</w:t>
      </w:r>
      <w:r w:rsidR="00FF7640">
        <w:rPr>
          <w:rFonts w:ascii="Arabic Typesetting" w:hAnsi="Arabic Typesetting" w:cs="Arabic Typesetting"/>
          <w:sz w:val="36"/>
          <w:szCs w:val="36"/>
          <w:rtl/>
        </w:rPr>
        <w:t xml:space="preserve"> </w:t>
      </w:r>
    </w:p>
    <w:p w14:paraId="3F6C9627" w14:textId="13B76849" w:rsidR="001C2293" w:rsidRPr="00F129C7" w:rsidRDefault="00412E85" w:rsidP="001C2293">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 xml:space="preserve">وقد أعرب أصحاب العلامات التجارية عن </w:t>
      </w:r>
      <w:r w:rsidR="00841676">
        <w:rPr>
          <w:rFonts w:ascii="Arabic Typesetting" w:hAnsi="Arabic Typesetting" w:cs="Arabic Typesetting" w:hint="cs"/>
          <w:sz w:val="36"/>
          <w:szCs w:val="36"/>
          <w:rtl/>
        </w:rPr>
        <w:t>الشواغل</w:t>
      </w:r>
      <w:r w:rsidRPr="00F129C7">
        <w:rPr>
          <w:rFonts w:ascii="Arabic Typesetting" w:hAnsi="Arabic Typesetting" w:cs="Arabic Typesetting"/>
          <w:sz w:val="36"/>
          <w:szCs w:val="36"/>
          <w:rtl/>
        </w:rPr>
        <w:t xml:space="preserve"> التالية فيما يتعلق بمبدأ التبعية:</w:t>
      </w:r>
      <w:r w:rsidR="00FF7640">
        <w:rPr>
          <w:rFonts w:ascii="Arabic Typesetting" w:hAnsi="Arabic Typesetting" w:cs="Arabic Typesetting"/>
          <w:sz w:val="36"/>
          <w:szCs w:val="36"/>
          <w:rtl/>
        </w:rPr>
        <w:t xml:space="preserve"> </w:t>
      </w:r>
    </w:p>
    <w:p w14:paraId="26EEB412" w14:textId="45475210" w:rsidR="001C2293" w:rsidRPr="00F129C7" w:rsidRDefault="001C2293" w:rsidP="00CC30C9">
      <w:pPr>
        <w:pStyle w:val="ONUME"/>
        <w:numPr>
          <w:ilvl w:val="0"/>
          <w:numId w:val="14"/>
        </w:numPr>
        <w:bidi/>
        <w:ind w:left="567" w:firstLine="0"/>
        <w:rPr>
          <w:rFonts w:ascii="Arabic Typesetting" w:hAnsi="Arabic Typesetting" w:cs="Arabic Typesetting"/>
          <w:sz w:val="36"/>
          <w:szCs w:val="36"/>
          <w:rtl/>
        </w:rPr>
      </w:pPr>
      <w:r w:rsidRPr="00F129C7">
        <w:rPr>
          <w:rFonts w:ascii="Arabic Typesetting" w:hAnsi="Arabic Typesetting" w:cs="Arabic Typesetting"/>
          <w:sz w:val="36"/>
          <w:szCs w:val="36"/>
          <w:rtl/>
        </w:rPr>
        <w:t>انعدام اليقين القانوني.</w:t>
      </w:r>
      <w:r w:rsidR="00FF7640">
        <w:rPr>
          <w:rFonts w:ascii="Arabic Typesetting" w:hAnsi="Arabic Typesetting" w:cs="Arabic Typesetting"/>
          <w:sz w:val="36"/>
          <w:szCs w:val="36"/>
          <w:rtl/>
        </w:rPr>
        <w:t xml:space="preserve"> </w:t>
      </w:r>
    </w:p>
    <w:p w14:paraId="5771BC09" w14:textId="6D3A0159" w:rsidR="001C2293" w:rsidRPr="00F129C7" w:rsidRDefault="001C2293" w:rsidP="00CC30C9">
      <w:pPr>
        <w:pStyle w:val="ONUME"/>
        <w:numPr>
          <w:ilvl w:val="0"/>
          <w:numId w:val="14"/>
        </w:numPr>
        <w:bidi/>
        <w:ind w:left="567" w:firstLine="0"/>
        <w:rPr>
          <w:rFonts w:ascii="Arabic Typesetting" w:hAnsi="Arabic Typesetting" w:cs="Arabic Typesetting"/>
          <w:sz w:val="36"/>
          <w:szCs w:val="36"/>
          <w:rtl/>
        </w:rPr>
      </w:pPr>
      <w:r w:rsidRPr="00F129C7">
        <w:rPr>
          <w:rFonts w:ascii="Arabic Typesetting" w:hAnsi="Arabic Typesetting" w:cs="Arabic Typesetting"/>
          <w:sz w:val="36"/>
          <w:szCs w:val="36"/>
          <w:rtl/>
        </w:rPr>
        <w:t>التكاليف الإضافية.</w:t>
      </w:r>
      <w:r w:rsidR="00FF7640">
        <w:rPr>
          <w:rFonts w:ascii="Arabic Typesetting" w:hAnsi="Arabic Typesetting" w:cs="Arabic Typesetting"/>
          <w:sz w:val="36"/>
          <w:szCs w:val="36"/>
          <w:rtl/>
        </w:rPr>
        <w:t xml:space="preserve"> </w:t>
      </w:r>
    </w:p>
    <w:p w14:paraId="7664A655" w14:textId="17169E1D" w:rsidR="001C2293" w:rsidRPr="00F129C7" w:rsidRDefault="001C2293" w:rsidP="00CC30C9">
      <w:pPr>
        <w:pStyle w:val="ONUME"/>
        <w:numPr>
          <w:ilvl w:val="0"/>
          <w:numId w:val="14"/>
        </w:numPr>
        <w:bidi/>
        <w:ind w:left="567" w:firstLine="0"/>
        <w:rPr>
          <w:rFonts w:ascii="Arabic Typesetting" w:hAnsi="Arabic Typesetting" w:cs="Arabic Typesetting"/>
          <w:sz w:val="36"/>
          <w:szCs w:val="36"/>
          <w:rtl/>
        </w:rPr>
      </w:pPr>
      <w:r w:rsidRPr="00F129C7">
        <w:rPr>
          <w:rFonts w:ascii="Arabic Typesetting" w:hAnsi="Arabic Typesetting" w:cs="Arabic Typesetting"/>
          <w:sz w:val="36"/>
          <w:szCs w:val="36"/>
          <w:rtl/>
        </w:rPr>
        <w:t xml:space="preserve">ارتفاع المخاطر المترتبة على إلغاء التسجيل الدولي </w:t>
      </w:r>
      <w:r w:rsidR="00085028">
        <w:rPr>
          <w:rFonts w:ascii="Arabic Typesetting" w:hAnsi="Arabic Typesetting" w:cs="Arabic Typesetting" w:hint="cs"/>
          <w:sz w:val="36"/>
          <w:szCs w:val="36"/>
          <w:rtl/>
        </w:rPr>
        <w:t>الناجم عن</w:t>
      </w:r>
      <w:r w:rsidRPr="00F129C7">
        <w:rPr>
          <w:rFonts w:ascii="Arabic Typesetting" w:hAnsi="Arabic Typesetting" w:cs="Arabic Typesetting"/>
          <w:sz w:val="36"/>
          <w:szCs w:val="36"/>
          <w:rtl/>
        </w:rPr>
        <w:t xml:space="preserve"> عدم</w:t>
      </w:r>
      <w:r w:rsidR="00085028">
        <w:rPr>
          <w:rFonts w:ascii="Arabic Typesetting" w:hAnsi="Arabic Typesetting" w:cs="Arabic Typesetting" w:hint="cs"/>
          <w:sz w:val="36"/>
          <w:szCs w:val="36"/>
          <w:rtl/>
        </w:rPr>
        <w:t xml:space="preserve"> </w:t>
      </w:r>
      <w:r w:rsidRPr="00F129C7">
        <w:rPr>
          <w:rFonts w:ascii="Arabic Typesetting" w:hAnsi="Arabic Typesetting" w:cs="Arabic Typesetting"/>
          <w:sz w:val="36"/>
          <w:szCs w:val="36"/>
          <w:rtl/>
        </w:rPr>
        <w:t>استخدام العلامة الأساسية.</w:t>
      </w:r>
      <w:r w:rsidR="00FF7640">
        <w:rPr>
          <w:rFonts w:ascii="Arabic Typesetting" w:hAnsi="Arabic Typesetting" w:cs="Arabic Typesetting"/>
          <w:sz w:val="36"/>
          <w:szCs w:val="36"/>
          <w:rtl/>
        </w:rPr>
        <w:t xml:space="preserve"> </w:t>
      </w:r>
    </w:p>
    <w:p w14:paraId="2B8BAB1C" w14:textId="1227E762" w:rsidR="001C2293" w:rsidRPr="00F129C7" w:rsidRDefault="001C2293" w:rsidP="00CC30C9">
      <w:pPr>
        <w:pStyle w:val="ONUME"/>
        <w:numPr>
          <w:ilvl w:val="0"/>
          <w:numId w:val="14"/>
        </w:numPr>
        <w:bidi/>
        <w:ind w:left="567" w:firstLine="0"/>
        <w:rPr>
          <w:rFonts w:ascii="Arabic Typesetting" w:hAnsi="Arabic Typesetting" w:cs="Arabic Typesetting"/>
          <w:sz w:val="36"/>
          <w:szCs w:val="36"/>
          <w:rtl/>
        </w:rPr>
      </w:pPr>
      <w:r w:rsidRPr="00F129C7">
        <w:rPr>
          <w:rFonts w:ascii="Arabic Typesetting" w:hAnsi="Arabic Typesetting" w:cs="Arabic Typesetting"/>
          <w:sz w:val="36"/>
          <w:szCs w:val="36"/>
          <w:rtl/>
        </w:rPr>
        <w:t>وقف أثر العلامة الأساسية لأسباب تقتصر على السوق المحلي</w:t>
      </w:r>
      <w:r w:rsidR="00E73A3D">
        <w:rPr>
          <w:rFonts w:ascii="Arabic Typesetting" w:hAnsi="Arabic Typesetting" w:cs="Arabic Typesetting" w:hint="cs"/>
          <w:sz w:val="36"/>
          <w:szCs w:val="36"/>
          <w:rtl/>
        </w:rPr>
        <w:t>.</w:t>
      </w:r>
      <w:r w:rsidRPr="00F129C7">
        <w:rPr>
          <w:rFonts w:ascii="Arabic Typesetting" w:hAnsi="Arabic Typesetting" w:cs="Arabic Typesetting"/>
          <w:sz w:val="36"/>
          <w:szCs w:val="36"/>
          <w:rtl/>
        </w:rPr>
        <w:t xml:space="preserve"> </w:t>
      </w:r>
      <w:r w:rsidRPr="00F129C7">
        <w:rPr>
          <w:rFonts w:ascii="Arabic Typesetting" w:hAnsi="Arabic Typesetting" w:cs="Arabic Typesetting"/>
          <w:sz w:val="36"/>
          <w:szCs w:val="36"/>
        </w:rPr>
        <w:t xml:space="preserve"> </w:t>
      </w:r>
    </w:p>
    <w:p w14:paraId="5FD2CD7A" w14:textId="5B32D7DD" w:rsidR="00412E85" w:rsidRPr="00F129C7" w:rsidRDefault="001C2293" w:rsidP="00CC30C9">
      <w:pPr>
        <w:pStyle w:val="ONUME"/>
        <w:numPr>
          <w:ilvl w:val="0"/>
          <w:numId w:val="14"/>
        </w:numPr>
        <w:bidi/>
        <w:ind w:left="567" w:firstLine="0"/>
        <w:rPr>
          <w:rFonts w:ascii="Arabic Typesetting" w:hAnsi="Arabic Typesetting" w:cs="Arabic Typesetting"/>
          <w:sz w:val="36"/>
          <w:szCs w:val="36"/>
          <w:rtl/>
        </w:rPr>
      </w:pPr>
      <w:r w:rsidRPr="00F129C7">
        <w:rPr>
          <w:rFonts w:ascii="Arabic Typesetting" w:hAnsi="Arabic Typesetting" w:cs="Arabic Typesetting"/>
          <w:sz w:val="36"/>
          <w:szCs w:val="36"/>
          <w:rtl/>
        </w:rPr>
        <w:t>النظر إلى التحويل</w:t>
      </w:r>
      <w:r w:rsidR="002D377F">
        <w:rPr>
          <w:rFonts w:ascii="Arabic Typesetting" w:hAnsi="Arabic Typesetting" w:cs="Arabic Typesetting" w:hint="cs"/>
          <w:sz w:val="36"/>
          <w:szCs w:val="36"/>
          <w:rtl/>
        </w:rPr>
        <w:t xml:space="preserve"> </w:t>
      </w:r>
      <w:r w:rsidRPr="00F129C7">
        <w:rPr>
          <w:rFonts w:ascii="Arabic Typesetting" w:hAnsi="Arabic Typesetting" w:cs="Arabic Typesetting"/>
          <w:sz w:val="36"/>
          <w:szCs w:val="36"/>
          <w:rtl/>
        </w:rPr>
        <w:t>بوصفه تكلفة إضافية.</w:t>
      </w:r>
      <w:r w:rsidR="00FF7640">
        <w:rPr>
          <w:rFonts w:ascii="Arabic Typesetting" w:hAnsi="Arabic Typesetting" w:cs="Arabic Typesetting"/>
          <w:sz w:val="36"/>
          <w:szCs w:val="36"/>
          <w:rtl/>
        </w:rPr>
        <w:t xml:space="preserve"> </w:t>
      </w:r>
    </w:p>
    <w:p w14:paraId="6666D8C3" w14:textId="0DD6553F" w:rsidR="00412E85" w:rsidRPr="00F129C7" w:rsidRDefault="00412E85" w:rsidP="00BD545B">
      <w:pPr>
        <w:pStyle w:val="Heading2"/>
        <w:bidi/>
        <w:rPr>
          <w:rFonts w:ascii="Arabic Typesetting" w:hAnsi="Arabic Typesetting" w:cs="Arabic Typesetting"/>
          <w:sz w:val="36"/>
          <w:szCs w:val="36"/>
          <w:rtl/>
        </w:rPr>
      </w:pPr>
      <w:r w:rsidRPr="00F129C7">
        <w:rPr>
          <w:rFonts w:ascii="Arabic Typesetting" w:hAnsi="Arabic Typesetting" w:cs="Arabic Typesetting"/>
          <w:sz w:val="36"/>
          <w:szCs w:val="36"/>
          <w:rtl/>
        </w:rPr>
        <w:t>انعدام اليقين القانوني</w:t>
      </w:r>
    </w:p>
    <w:p w14:paraId="365B4F7A" w14:textId="6ED3401E"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تُحدِث فترة التبعية حالة من عدم اليقين، وتُولد شعورا بالخطر لدى أصحاب التسجيلات ناجم عن إمكانية الطعن في</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آثار تسجيلاتهم الدولية</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طوال فترة التبعية، مع ما يترتب على ذلك من عواقب سلبية في جميع الأطراف المتعاقدة المعينة.</w:t>
      </w:r>
      <w:r w:rsidR="00FF7640">
        <w:rPr>
          <w:rFonts w:ascii="Arabic Typesetting" w:hAnsi="Arabic Typesetting" w:cs="Arabic Typesetting"/>
          <w:sz w:val="36"/>
          <w:szCs w:val="36"/>
          <w:rtl/>
        </w:rPr>
        <w:t xml:space="preserve"> </w:t>
      </w:r>
    </w:p>
    <w:p w14:paraId="19D495B4" w14:textId="3C4E177F" w:rsidR="00412E85" w:rsidRPr="00F129C7" w:rsidRDefault="00412E85" w:rsidP="00B467A9">
      <w:pPr>
        <w:pStyle w:val="Heading2"/>
        <w:bidi/>
        <w:rPr>
          <w:rFonts w:ascii="Arabic Typesetting" w:hAnsi="Arabic Typesetting" w:cs="Arabic Typesetting"/>
          <w:sz w:val="36"/>
          <w:szCs w:val="36"/>
          <w:rtl/>
        </w:rPr>
      </w:pPr>
      <w:r w:rsidRPr="00F129C7">
        <w:rPr>
          <w:rFonts w:ascii="Arabic Typesetting" w:hAnsi="Arabic Typesetting" w:cs="Arabic Typesetting"/>
          <w:sz w:val="36"/>
          <w:szCs w:val="36"/>
          <w:rtl/>
        </w:rPr>
        <w:lastRenderedPageBreak/>
        <w:t>التكاليف الإضافية</w:t>
      </w:r>
    </w:p>
    <w:p w14:paraId="41236E28" w14:textId="50A9B368"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 xml:space="preserve">يُلزَم أصحاب التسجيلات الدولية بالاحتفاظ بالتسجيل الأساسي خلال فترة التبعية، حتى </w:t>
      </w:r>
      <w:r w:rsidR="009E1E17">
        <w:rPr>
          <w:rFonts w:ascii="Arabic Typesetting" w:hAnsi="Arabic Typesetting" w:cs="Arabic Typesetting" w:hint="cs"/>
          <w:sz w:val="36"/>
          <w:szCs w:val="36"/>
          <w:rtl/>
        </w:rPr>
        <w:t>مع انتفاء</w:t>
      </w:r>
      <w:r w:rsidRPr="00F129C7">
        <w:rPr>
          <w:rFonts w:ascii="Arabic Typesetting" w:hAnsi="Arabic Typesetting" w:cs="Arabic Typesetting"/>
          <w:sz w:val="36"/>
          <w:szCs w:val="36"/>
          <w:rtl/>
        </w:rPr>
        <w:t xml:space="preserve"> مصلح</w:t>
      </w:r>
      <w:r w:rsidR="009E1E17">
        <w:rPr>
          <w:rFonts w:ascii="Arabic Typesetting" w:hAnsi="Arabic Typesetting" w:cs="Arabic Typesetting" w:hint="cs"/>
          <w:sz w:val="36"/>
          <w:szCs w:val="36"/>
          <w:rtl/>
        </w:rPr>
        <w:t>تهم</w:t>
      </w:r>
      <w:r w:rsidRPr="00F129C7">
        <w:rPr>
          <w:rFonts w:ascii="Arabic Typesetting" w:hAnsi="Arabic Typesetting" w:cs="Arabic Typesetting"/>
          <w:sz w:val="36"/>
          <w:szCs w:val="36"/>
          <w:rtl/>
        </w:rPr>
        <w:t xml:space="preserve"> في العلامة في أقاليمهم الوطنية.</w:t>
      </w:r>
      <w:r w:rsidR="00FF7640">
        <w:rPr>
          <w:rFonts w:ascii="Arabic Typesetting" w:hAnsi="Arabic Typesetting" w:cs="Arabic Typesetting"/>
          <w:sz w:val="36"/>
          <w:szCs w:val="36"/>
          <w:rtl/>
        </w:rPr>
        <w:t xml:space="preserve"> </w:t>
      </w:r>
    </w:p>
    <w:p w14:paraId="25E74543" w14:textId="4836147C" w:rsidR="00412E85" w:rsidRPr="00F129C7" w:rsidRDefault="004B4D87" w:rsidP="00B467A9">
      <w:pPr>
        <w:pStyle w:val="Heading2"/>
        <w:bidi/>
        <w:rPr>
          <w:rFonts w:ascii="Arabic Typesetting" w:hAnsi="Arabic Typesetting" w:cs="Arabic Typesetting"/>
          <w:sz w:val="36"/>
          <w:szCs w:val="36"/>
          <w:rtl/>
        </w:rPr>
      </w:pPr>
      <w:r>
        <w:rPr>
          <w:rFonts w:ascii="Arabic Typesetting" w:hAnsi="Arabic Typesetting" w:cs="Arabic Typesetting" w:hint="cs"/>
          <w:sz w:val="36"/>
          <w:szCs w:val="36"/>
          <w:rtl/>
        </w:rPr>
        <w:t xml:space="preserve">ارتفاع المخاطر المترتبة </w:t>
      </w:r>
      <w:r w:rsidR="00260867">
        <w:rPr>
          <w:rFonts w:ascii="Arabic Typesetting" w:hAnsi="Arabic Typesetting" w:cs="Arabic Typesetting" w:hint="cs"/>
          <w:sz w:val="36"/>
          <w:szCs w:val="36"/>
          <w:rtl/>
        </w:rPr>
        <w:t xml:space="preserve">على </w:t>
      </w:r>
      <w:r w:rsidR="00260867" w:rsidRPr="00F129C7">
        <w:rPr>
          <w:rFonts w:ascii="Arabic Typesetting" w:hAnsi="Arabic Typesetting" w:cs="Arabic Typesetting" w:hint="cs"/>
          <w:sz w:val="36"/>
          <w:szCs w:val="36"/>
          <w:rtl/>
        </w:rPr>
        <w:t>إلغاء</w:t>
      </w:r>
      <w:r w:rsidR="001C2293" w:rsidRPr="00F129C7">
        <w:rPr>
          <w:rFonts w:ascii="Arabic Typesetting" w:hAnsi="Arabic Typesetting" w:cs="Arabic Typesetting"/>
          <w:sz w:val="36"/>
          <w:szCs w:val="36"/>
          <w:rtl/>
        </w:rPr>
        <w:t xml:space="preserve"> التسجيل الدولي </w:t>
      </w:r>
      <w:r w:rsidR="00260867">
        <w:rPr>
          <w:rFonts w:ascii="Arabic Typesetting" w:hAnsi="Arabic Typesetting" w:cs="Arabic Typesetting" w:hint="cs"/>
          <w:sz w:val="36"/>
          <w:szCs w:val="36"/>
          <w:rtl/>
        </w:rPr>
        <w:t>الناجم عن</w:t>
      </w:r>
      <w:r w:rsidR="001C2293" w:rsidRPr="00F129C7">
        <w:rPr>
          <w:rFonts w:ascii="Arabic Typesetting" w:hAnsi="Arabic Typesetting" w:cs="Arabic Typesetting"/>
          <w:sz w:val="36"/>
          <w:szCs w:val="36"/>
          <w:rtl/>
        </w:rPr>
        <w:t xml:space="preserve"> عدم</w:t>
      </w:r>
      <w:r w:rsidR="00D33FEA">
        <w:rPr>
          <w:rFonts w:ascii="Arabic Typesetting" w:hAnsi="Arabic Typesetting" w:cs="Arabic Typesetting" w:hint="cs"/>
          <w:sz w:val="36"/>
          <w:szCs w:val="36"/>
          <w:rtl/>
        </w:rPr>
        <w:t xml:space="preserve"> </w:t>
      </w:r>
      <w:r w:rsidR="001C2293" w:rsidRPr="00F129C7">
        <w:rPr>
          <w:rFonts w:ascii="Arabic Typesetting" w:hAnsi="Arabic Typesetting" w:cs="Arabic Typesetting"/>
          <w:sz w:val="36"/>
          <w:szCs w:val="36"/>
          <w:rtl/>
        </w:rPr>
        <w:t>استخدام العلامة الأساسية</w:t>
      </w:r>
    </w:p>
    <w:p w14:paraId="52A34451" w14:textId="09DFBB4A" w:rsidR="00412E85" w:rsidRPr="00F129C7" w:rsidRDefault="00430645" w:rsidP="006B15AC">
      <w:pPr>
        <w:pStyle w:val="ONUME"/>
        <w:keepLines/>
        <w:bidi/>
        <w:rPr>
          <w:rFonts w:ascii="Arabic Typesetting" w:hAnsi="Arabic Typesetting" w:cs="Arabic Typesetting"/>
          <w:sz w:val="36"/>
          <w:szCs w:val="36"/>
          <w:rtl/>
        </w:rPr>
      </w:pPr>
      <w:r>
        <w:rPr>
          <w:rFonts w:ascii="Arabic Typesetting" w:hAnsi="Arabic Typesetting" w:cs="Arabic Typesetting" w:hint="cs"/>
          <w:sz w:val="36"/>
          <w:szCs w:val="36"/>
          <w:rtl/>
        </w:rPr>
        <w:t>و</w:t>
      </w:r>
      <w:r w:rsidR="00412E85" w:rsidRPr="00F129C7">
        <w:rPr>
          <w:rFonts w:ascii="Arabic Typesetting" w:hAnsi="Arabic Typesetting" w:cs="Arabic Typesetting"/>
          <w:sz w:val="36"/>
          <w:szCs w:val="36"/>
          <w:rtl/>
        </w:rPr>
        <w:t>في حالة عدم استخدام العلامة الأساسية في إقليم مكتب المنشأ خلال فترة التبعية، يواجه صاحب التسجيل خطرا حقيقيا يتمثل في شروع الغير في إجراءات الإلغاء.</w:t>
      </w:r>
      <w:r w:rsidR="00FF7640">
        <w:rPr>
          <w:rFonts w:ascii="Arabic Typesetting" w:hAnsi="Arabic Typesetting" w:cs="Arabic Typesetting"/>
          <w:sz w:val="36"/>
          <w:szCs w:val="36"/>
          <w:rtl/>
        </w:rPr>
        <w:t xml:space="preserve"> </w:t>
      </w:r>
      <w:r w:rsidR="00412E85" w:rsidRPr="00F129C7">
        <w:rPr>
          <w:rFonts w:ascii="Arabic Typesetting" w:hAnsi="Arabic Typesetting" w:cs="Arabic Typesetting"/>
          <w:sz w:val="36"/>
          <w:szCs w:val="36"/>
          <w:rtl/>
        </w:rPr>
        <w:t>وفي حالة نجاح الغير، ستؤدي إجراءات الإلغاء هذه إلى وقف أثر العلامة الأساسية</w:t>
      </w:r>
      <w:r w:rsidR="009507D2">
        <w:rPr>
          <w:rFonts w:ascii="Arabic Typesetting" w:hAnsi="Arabic Typesetting" w:cs="Arabic Typesetting" w:hint="cs"/>
          <w:sz w:val="36"/>
          <w:szCs w:val="36"/>
          <w:rtl/>
        </w:rPr>
        <w:t>،</w:t>
      </w:r>
      <w:r w:rsidR="00412E85" w:rsidRPr="00F129C7">
        <w:rPr>
          <w:rFonts w:ascii="Arabic Typesetting" w:hAnsi="Arabic Typesetting" w:cs="Arabic Typesetting"/>
          <w:sz w:val="36"/>
          <w:szCs w:val="36"/>
          <w:rtl/>
        </w:rPr>
        <w:t xml:space="preserve"> وبالتالي إلغاء للتسجيل الدولي.</w:t>
      </w:r>
      <w:r w:rsidR="00FF7640">
        <w:rPr>
          <w:rFonts w:ascii="Arabic Typesetting" w:hAnsi="Arabic Typesetting" w:cs="Arabic Typesetting"/>
          <w:sz w:val="36"/>
          <w:szCs w:val="36"/>
          <w:rtl/>
        </w:rPr>
        <w:t xml:space="preserve"> </w:t>
      </w:r>
      <w:r w:rsidR="00412E85" w:rsidRPr="00F129C7">
        <w:rPr>
          <w:rFonts w:ascii="Arabic Typesetting" w:hAnsi="Arabic Typesetting" w:cs="Arabic Typesetting"/>
          <w:sz w:val="36"/>
          <w:szCs w:val="36"/>
          <w:rtl/>
        </w:rPr>
        <w:t xml:space="preserve">وفي </w:t>
      </w:r>
      <w:r w:rsidR="00541D04">
        <w:rPr>
          <w:rFonts w:ascii="Arabic Typesetting" w:hAnsi="Arabic Typesetting" w:cs="Arabic Typesetting" w:hint="cs"/>
          <w:sz w:val="36"/>
          <w:szCs w:val="36"/>
          <w:rtl/>
        </w:rPr>
        <w:t xml:space="preserve">مثل </w:t>
      </w:r>
      <w:r w:rsidR="00412E85" w:rsidRPr="00F129C7">
        <w:rPr>
          <w:rFonts w:ascii="Arabic Typesetting" w:hAnsi="Arabic Typesetting" w:cs="Arabic Typesetting"/>
          <w:sz w:val="36"/>
          <w:szCs w:val="36"/>
          <w:rtl/>
        </w:rPr>
        <w:t>هذه الحالة تُكتب العلامة الأساسية، على سبيل المثال، بأبجدية غير تلك المستخدمة في السوق المحلية</w:t>
      </w:r>
      <w:r w:rsidR="00541D04">
        <w:rPr>
          <w:rFonts w:ascii="Arabic Typesetting" w:hAnsi="Arabic Typesetting" w:cs="Arabic Typesetting" w:hint="cs"/>
          <w:sz w:val="36"/>
          <w:szCs w:val="36"/>
          <w:rtl/>
        </w:rPr>
        <w:t>؛</w:t>
      </w:r>
      <w:r w:rsidR="00412E85" w:rsidRPr="00F129C7">
        <w:rPr>
          <w:rFonts w:ascii="Arabic Typesetting" w:hAnsi="Arabic Typesetting" w:cs="Arabic Typesetting"/>
          <w:sz w:val="36"/>
          <w:szCs w:val="36"/>
          <w:rtl/>
        </w:rPr>
        <w:t xml:space="preserve"> </w:t>
      </w:r>
      <w:r w:rsidR="00541D04">
        <w:rPr>
          <w:rFonts w:ascii="Arabic Typesetting" w:hAnsi="Arabic Typesetting" w:cs="Arabic Typesetting" w:hint="cs"/>
          <w:sz w:val="36"/>
          <w:szCs w:val="36"/>
          <w:rtl/>
        </w:rPr>
        <w:t>نظرا</w:t>
      </w:r>
      <w:r w:rsidR="00412E85" w:rsidRPr="00F129C7">
        <w:rPr>
          <w:rFonts w:ascii="Arabic Typesetting" w:hAnsi="Arabic Typesetting" w:cs="Arabic Typesetting"/>
          <w:sz w:val="36"/>
          <w:szCs w:val="36"/>
          <w:rtl/>
        </w:rPr>
        <w:t xml:space="preserve"> </w:t>
      </w:r>
      <w:r w:rsidR="00541D04">
        <w:rPr>
          <w:rFonts w:ascii="Arabic Typesetting" w:hAnsi="Arabic Typesetting" w:cs="Arabic Typesetting" w:hint="cs"/>
          <w:sz w:val="36"/>
          <w:szCs w:val="36"/>
          <w:rtl/>
        </w:rPr>
        <w:t>ل</w:t>
      </w:r>
      <w:r w:rsidR="00412E85" w:rsidRPr="00F129C7">
        <w:rPr>
          <w:rFonts w:ascii="Arabic Typesetting" w:hAnsi="Arabic Typesetting" w:cs="Arabic Typesetting"/>
          <w:sz w:val="36"/>
          <w:szCs w:val="36"/>
          <w:rtl/>
        </w:rPr>
        <w:t>أن العلامة الأساسية مخصصة لأسواق التصدير فحسب.</w:t>
      </w:r>
      <w:r w:rsidR="00FF7640">
        <w:rPr>
          <w:rFonts w:ascii="Arabic Typesetting" w:hAnsi="Arabic Typesetting" w:cs="Arabic Typesetting"/>
          <w:sz w:val="36"/>
          <w:szCs w:val="36"/>
          <w:rtl/>
        </w:rPr>
        <w:t xml:space="preserve"> </w:t>
      </w:r>
      <w:r w:rsidR="00412E85" w:rsidRPr="00F129C7">
        <w:rPr>
          <w:rFonts w:ascii="Arabic Typesetting" w:hAnsi="Arabic Typesetting" w:cs="Arabic Typesetting"/>
          <w:sz w:val="36"/>
          <w:szCs w:val="36"/>
          <w:rtl/>
        </w:rPr>
        <w:t>ولئن كان الافتراض أن هذا الأمر يخص في الأغلب أصحاب العلامات التجارية في الأطراف المتعاقدة التي تستخدم الحروف غير</w:t>
      </w:r>
      <w:r w:rsidR="000B4310">
        <w:rPr>
          <w:rFonts w:ascii="Arabic Typesetting" w:hAnsi="Arabic Typesetting" w:cs="Arabic Typesetting" w:hint="cs"/>
          <w:sz w:val="36"/>
          <w:szCs w:val="36"/>
          <w:rtl/>
        </w:rPr>
        <w:t xml:space="preserve"> </w:t>
      </w:r>
      <w:r w:rsidR="00412E85" w:rsidRPr="00F129C7">
        <w:rPr>
          <w:rFonts w:ascii="Arabic Typesetting" w:hAnsi="Arabic Typesetting" w:cs="Arabic Typesetting"/>
          <w:sz w:val="36"/>
          <w:szCs w:val="36"/>
          <w:rtl/>
        </w:rPr>
        <w:t xml:space="preserve">اللاتينية فإنه يؤثر كذلك في أصحاب العلامات التجارية في الأطراف المتعاقدة التي تستخدم الحروف اللاتينية، عندما تكون العلامة الأساسية </w:t>
      </w:r>
      <w:r w:rsidR="000B4310">
        <w:rPr>
          <w:rFonts w:ascii="Arabic Typesetting" w:hAnsi="Arabic Typesetting" w:cs="Arabic Typesetting" w:hint="cs"/>
          <w:sz w:val="36"/>
          <w:szCs w:val="36"/>
          <w:rtl/>
        </w:rPr>
        <w:t>مخصصة</w:t>
      </w:r>
      <w:r w:rsidR="00412E85" w:rsidRPr="00F129C7">
        <w:rPr>
          <w:rFonts w:ascii="Arabic Typesetting" w:hAnsi="Arabic Typesetting" w:cs="Arabic Typesetting"/>
          <w:sz w:val="36"/>
          <w:szCs w:val="36"/>
          <w:rtl/>
        </w:rPr>
        <w:t xml:space="preserve"> للاستخدام في أسواق تستخدم الحروف غير</w:t>
      </w:r>
      <w:r w:rsidR="000B4310">
        <w:rPr>
          <w:rFonts w:ascii="Arabic Typesetting" w:hAnsi="Arabic Typesetting" w:cs="Arabic Typesetting" w:hint="cs"/>
          <w:sz w:val="36"/>
          <w:szCs w:val="36"/>
          <w:rtl/>
        </w:rPr>
        <w:t xml:space="preserve"> </w:t>
      </w:r>
      <w:r w:rsidR="00412E85" w:rsidRPr="00F129C7">
        <w:rPr>
          <w:rFonts w:ascii="Arabic Typesetting" w:hAnsi="Arabic Typesetting" w:cs="Arabic Typesetting"/>
          <w:sz w:val="36"/>
          <w:szCs w:val="36"/>
          <w:rtl/>
        </w:rPr>
        <w:t>اللاتينية.</w:t>
      </w:r>
      <w:r w:rsidR="00FF7640">
        <w:rPr>
          <w:rFonts w:ascii="Arabic Typesetting" w:hAnsi="Arabic Typesetting" w:cs="Arabic Typesetting"/>
          <w:sz w:val="36"/>
          <w:szCs w:val="36"/>
          <w:rtl/>
        </w:rPr>
        <w:t xml:space="preserve"> </w:t>
      </w:r>
    </w:p>
    <w:p w14:paraId="4E90A139" w14:textId="4FFCA4FD" w:rsidR="00412E85" w:rsidRPr="00F129C7" w:rsidRDefault="001C2293" w:rsidP="001C2293">
      <w:pPr>
        <w:pStyle w:val="Heading2"/>
        <w:bidi/>
        <w:rPr>
          <w:rFonts w:ascii="Arabic Typesetting" w:hAnsi="Arabic Typesetting" w:cs="Arabic Typesetting"/>
          <w:sz w:val="36"/>
          <w:szCs w:val="36"/>
          <w:rtl/>
        </w:rPr>
      </w:pPr>
      <w:r w:rsidRPr="00F129C7">
        <w:rPr>
          <w:rFonts w:ascii="Arabic Typesetting" w:hAnsi="Arabic Typesetting" w:cs="Arabic Typesetting"/>
          <w:sz w:val="36"/>
          <w:szCs w:val="36"/>
          <w:rtl/>
        </w:rPr>
        <w:t>وقف أثر العلامة الأساسية لأسباب تقتصر على السوق المحلي.</w:t>
      </w:r>
    </w:p>
    <w:p w14:paraId="331695F3" w14:textId="1745A9EB"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 xml:space="preserve">ومن شأن وقف أثر العلامة الأساسية خلال فترة التبعية، الذي </w:t>
      </w:r>
      <w:r w:rsidR="000B4310">
        <w:rPr>
          <w:rFonts w:ascii="Arabic Typesetting" w:hAnsi="Arabic Typesetting" w:cs="Arabic Typesetting" w:hint="cs"/>
          <w:sz w:val="36"/>
          <w:szCs w:val="36"/>
          <w:rtl/>
        </w:rPr>
        <w:t>يتحدد</w:t>
      </w:r>
      <w:r w:rsidRPr="00F129C7">
        <w:rPr>
          <w:rFonts w:ascii="Arabic Typesetting" w:hAnsi="Arabic Typesetting" w:cs="Arabic Typesetting"/>
          <w:sz w:val="36"/>
          <w:szCs w:val="36"/>
          <w:rtl/>
        </w:rPr>
        <w:t xml:space="preserve"> وفقا لقوانين الطرف المتعاقد الذي يقع فيه مكتب المنشأ، أن يؤدي إلى إلغاء التسجيل الدولي في جميع الأطراف المتعاقدة المعينة.</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وفي هذا الصدد، أعربت بعض الوفود في دورات سابقة للفريق العامل عن رأي مفاده أن التبعية قد لا تتماشى مع المادة 6(3) من اتفاقية باريس.</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وتنص هذه المادة على أن العلامة التي سُجلت طبقا للقانون في إحدى دول الاتحاد تعتبر مستقلة عن العلامات التي سُجلت في دول الاتحاد الأخرى بما في ذلك دولة المنشأ.</w:t>
      </w:r>
      <w:r w:rsidR="00FF7640">
        <w:rPr>
          <w:rFonts w:ascii="Arabic Typesetting" w:hAnsi="Arabic Typesetting" w:cs="Arabic Typesetting"/>
          <w:sz w:val="36"/>
          <w:szCs w:val="36"/>
          <w:rtl/>
        </w:rPr>
        <w:t xml:space="preserve"> </w:t>
      </w:r>
      <w:bookmarkStart w:id="3" w:name="P149_20733"/>
      <w:bookmarkStart w:id="4" w:name="P150_21024"/>
      <w:bookmarkEnd w:id="3"/>
      <w:bookmarkEnd w:id="4"/>
    </w:p>
    <w:p w14:paraId="3BC5EFDF" w14:textId="3C215964" w:rsidR="00412E85" w:rsidRPr="00F129C7" w:rsidRDefault="001C2293" w:rsidP="001C2293">
      <w:pPr>
        <w:pStyle w:val="Heading2"/>
        <w:bidi/>
        <w:rPr>
          <w:rFonts w:ascii="Arabic Typesetting" w:hAnsi="Arabic Typesetting" w:cs="Arabic Typesetting"/>
          <w:sz w:val="36"/>
          <w:szCs w:val="36"/>
          <w:rtl/>
        </w:rPr>
      </w:pPr>
      <w:r w:rsidRPr="00F129C7">
        <w:rPr>
          <w:rFonts w:ascii="Arabic Typesetting" w:hAnsi="Arabic Typesetting" w:cs="Arabic Typesetting"/>
          <w:sz w:val="36"/>
          <w:szCs w:val="36"/>
          <w:rtl/>
        </w:rPr>
        <w:t>النظر إلى التحويل بوصفه تكلفة إضافية</w:t>
      </w:r>
    </w:p>
    <w:p w14:paraId="36BF7C99" w14:textId="531C4E9B"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وأشار مستخدمو النظام إلى تعقد عملية التحو</w:t>
      </w:r>
      <w:r w:rsidR="00046B01">
        <w:rPr>
          <w:rFonts w:ascii="Arabic Typesetting" w:hAnsi="Arabic Typesetting" w:cs="Arabic Typesetting" w:hint="cs"/>
          <w:sz w:val="36"/>
          <w:szCs w:val="36"/>
          <w:rtl/>
        </w:rPr>
        <w:t>ي</w:t>
      </w:r>
      <w:r w:rsidRPr="00F129C7">
        <w:rPr>
          <w:rFonts w:ascii="Arabic Typesetting" w:hAnsi="Arabic Typesetting" w:cs="Arabic Typesetting"/>
          <w:sz w:val="36"/>
          <w:szCs w:val="36"/>
          <w:rtl/>
        </w:rPr>
        <w:t xml:space="preserve">ل، وغموض نتائجها، وفي بعض الحالات، يكون الخيار الأسهل هو </w:t>
      </w:r>
      <w:r w:rsidR="00A504AA">
        <w:rPr>
          <w:rFonts w:ascii="Arabic Typesetting" w:hAnsi="Arabic Typesetting" w:cs="Arabic Typesetting" w:hint="cs"/>
          <w:sz w:val="36"/>
          <w:szCs w:val="36"/>
          <w:rtl/>
        </w:rPr>
        <w:t>إيداع</w:t>
      </w:r>
      <w:r w:rsidRPr="00F129C7">
        <w:rPr>
          <w:rFonts w:ascii="Arabic Typesetting" w:hAnsi="Arabic Typesetting" w:cs="Arabic Typesetting"/>
          <w:sz w:val="36"/>
          <w:szCs w:val="36"/>
          <w:rtl/>
        </w:rPr>
        <w:t xml:space="preserve"> طلب وطني أو </w:t>
      </w:r>
      <w:r w:rsidR="00A504AA">
        <w:rPr>
          <w:rFonts w:ascii="Arabic Typesetting" w:hAnsi="Arabic Typesetting" w:cs="Arabic Typesetting" w:hint="cs"/>
          <w:sz w:val="36"/>
          <w:szCs w:val="36"/>
          <w:rtl/>
        </w:rPr>
        <w:t xml:space="preserve">طلب </w:t>
      </w:r>
      <w:r w:rsidRPr="00F129C7">
        <w:rPr>
          <w:rFonts w:ascii="Arabic Typesetting" w:hAnsi="Arabic Typesetting" w:cs="Arabic Typesetting"/>
          <w:sz w:val="36"/>
          <w:szCs w:val="36"/>
          <w:rtl/>
        </w:rPr>
        <w:t xml:space="preserve">إقليمي جديد وفقد تاريخ </w:t>
      </w:r>
      <w:r w:rsidR="00351F14">
        <w:rPr>
          <w:rFonts w:ascii="Arabic Typesetting" w:hAnsi="Arabic Typesetting" w:cs="Arabic Typesetting" w:hint="cs"/>
          <w:sz w:val="36"/>
          <w:szCs w:val="36"/>
          <w:rtl/>
        </w:rPr>
        <w:t xml:space="preserve">إيداع </w:t>
      </w:r>
      <w:r w:rsidRPr="00F129C7">
        <w:rPr>
          <w:rFonts w:ascii="Arabic Typesetting" w:hAnsi="Arabic Typesetting" w:cs="Arabic Typesetting"/>
          <w:sz w:val="36"/>
          <w:szCs w:val="36"/>
          <w:rtl/>
        </w:rPr>
        <w:t>التسجيل الدولي السابق.</w:t>
      </w:r>
      <w:r w:rsidR="00FF7640">
        <w:rPr>
          <w:rFonts w:ascii="Arabic Typesetting" w:hAnsi="Arabic Typesetting" w:cs="Arabic Typesetting"/>
          <w:sz w:val="36"/>
          <w:szCs w:val="36"/>
          <w:rtl/>
        </w:rPr>
        <w:t xml:space="preserve"> </w:t>
      </w:r>
    </w:p>
    <w:p w14:paraId="22A50946" w14:textId="4F34C8AB" w:rsidR="00412E85" w:rsidRPr="00F129C7" w:rsidRDefault="00412E85" w:rsidP="001961C1">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وقد أعربت جمعيات أصحاب العلامات التجارية والمهنيين المتخصصين في العلامات التجارية عن الشواغل نفسها المذكورة أعلاه.</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فعلى سبيل المثال، أشارت الجمعية الدولية للعلامات التجارية (</w:t>
      </w:r>
      <w:r w:rsidRPr="001D4A22">
        <w:rPr>
          <w:rFonts w:asciiTheme="minorBidi" w:hAnsiTheme="minorBidi" w:cstheme="minorBidi"/>
          <w:szCs w:val="22"/>
        </w:rPr>
        <w:t>INTA</w:t>
      </w:r>
      <w:r w:rsidRPr="00F129C7">
        <w:rPr>
          <w:rFonts w:ascii="Arabic Typesetting" w:hAnsi="Arabic Typesetting" w:cs="Arabic Typesetting"/>
          <w:sz w:val="36"/>
          <w:szCs w:val="36"/>
          <w:rtl/>
        </w:rPr>
        <w:t xml:space="preserve">) إلى أن مالكي العلامات التجارية كثيرا ما </w:t>
      </w:r>
      <w:r w:rsidR="00533768">
        <w:rPr>
          <w:rFonts w:ascii="Arabic Typesetting" w:hAnsi="Arabic Typesetting" w:cs="Arabic Typesetting" w:hint="cs"/>
          <w:sz w:val="36"/>
          <w:szCs w:val="36"/>
          <w:rtl/>
        </w:rPr>
        <w:t>يرددون أن</w:t>
      </w:r>
      <w:r w:rsidRPr="00F129C7">
        <w:rPr>
          <w:rFonts w:ascii="Arabic Typesetting" w:hAnsi="Arabic Typesetting" w:cs="Arabic Typesetting"/>
          <w:sz w:val="36"/>
          <w:szCs w:val="36"/>
          <w:rtl/>
        </w:rPr>
        <w:t xml:space="preserve"> التبعية والخوف من</w:t>
      </w:r>
      <w:r w:rsidR="00533768">
        <w:rPr>
          <w:rFonts w:ascii="Arabic Typesetting" w:hAnsi="Arabic Typesetting" w:cs="Arabic Typesetting" w:hint="cs"/>
          <w:sz w:val="36"/>
          <w:szCs w:val="36"/>
          <w:rtl/>
        </w:rPr>
        <w:t xml:space="preserve"> اتخاذ</w:t>
      </w:r>
      <w:r w:rsidRPr="00F129C7">
        <w:rPr>
          <w:rFonts w:ascii="Arabic Typesetting" w:hAnsi="Arabic Typesetting" w:cs="Arabic Typesetting"/>
          <w:sz w:val="36"/>
          <w:szCs w:val="36"/>
          <w:rtl/>
        </w:rPr>
        <w:t xml:space="preserve"> </w:t>
      </w:r>
      <w:r w:rsidR="00533768" w:rsidRPr="00F129C7">
        <w:rPr>
          <w:rFonts w:ascii="Arabic Typesetting" w:hAnsi="Arabic Typesetting" w:cs="Arabic Typesetting"/>
          <w:sz w:val="36"/>
          <w:szCs w:val="36"/>
          <w:rtl/>
        </w:rPr>
        <w:t xml:space="preserve">الغير </w:t>
      </w:r>
      <w:r w:rsidRPr="00F129C7">
        <w:rPr>
          <w:rFonts w:ascii="Arabic Typesetting" w:hAnsi="Arabic Typesetting" w:cs="Arabic Typesetting"/>
          <w:sz w:val="36"/>
          <w:szCs w:val="36"/>
          <w:rtl/>
        </w:rPr>
        <w:t xml:space="preserve">إجراءات </w:t>
      </w:r>
      <w:r w:rsidR="00533768">
        <w:rPr>
          <w:rFonts w:ascii="Arabic Typesetting" w:hAnsi="Arabic Typesetting" w:cs="Arabic Typesetting" w:hint="cs"/>
          <w:sz w:val="36"/>
          <w:szCs w:val="36"/>
          <w:rtl/>
        </w:rPr>
        <w:t>ل</w:t>
      </w:r>
      <w:r w:rsidRPr="00F129C7">
        <w:rPr>
          <w:rFonts w:ascii="Arabic Typesetting" w:hAnsi="Arabic Typesetting" w:cs="Arabic Typesetting"/>
          <w:sz w:val="36"/>
          <w:szCs w:val="36"/>
          <w:rtl/>
        </w:rPr>
        <w:t xml:space="preserve">إلغاء العلامة الأساسية </w:t>
      </w:r>
      <w:r w:rsidR="00DD2681">
        <w:rPr>
          <w:rFonts w:ascii="Arabic Typesetting" w:hAnsi="Arabic Typesetting" w:cs="Arabic Typesetting" w:hint="cs"/>
          <w:sz w:val="36"/>
          <w:szCs w:val="36"/>
          <w:rtl/>
        </w:rPr>
        <w:t>من ال</w:t>
      </w:r>
      <w:r w:rsidRPr="00F129C7">
        <w:rPr>
          <w:rFonts w:ascii="Arabic Typesetting" w:hAnsi="Arabic Typesetting" w:cs="Arabic Typesetting"/>
          <w:sz w:val="36"/>
          <w:szCs w:val="36"/>
          <w:rtl/>
        </w:rPr>
        <w:t xml:space="preserve">عوائق </w:t>
      </w:r>
      <w:r w:rsidR="00DD2681">
        <w:rPr>
          <w:rFonts w:ascii="Arabic Typesetting" w:hAnsi="Arabic Typesetting" w:cs="Arabic Typesetting" w:hint="cs"/>
          <w:sz w:val="36"/>
          <w:szCs w:val="36"/>
          <w:rtl/>
        </w:rPr>
        <w:t>التي تحول دون</w:t>
      </w:r>
      <w:r w:rsidRPr="00F129C7">
        <w:rPr>
          <w:rFonts w:ascii="Arabic Typesetting" w:hAnsi="Arabic Typesetting" w:cs="Arabic Typesetting"/>
          <w:sz w:val="36"/>
          <w:szCs w:val="36"/>
          <w:rtl/>
        </w:rPr>
        <w:t xml:space="preserve"> زيادة معدل</w:t>
      </w:r>
      <w:r w:rsidR="00DD2681">
        <w:rPr>
          <w:rFonts w:ascii="Arabic Typesetting" w:hAnsi="Arabic Typesetting" w:cs="Arabic Typesetting" w:hint="cs"/>
          <w:sz w:val="36"/>
          <w:szCs w:val="36"/>
          <w:rtl/>
        </w:rPr>
        <w:t>ات</w:t>
      </w:r>
      <w:r w:rsidRPr="00F129C7">
        <w:rPr>
          <w:rFonts w:ascii="Arabic Typesetting" w:hAnsi="Arabic Typesetting" w:cs="Arabic Typesetting"/>
          <w:sz w:val="36"/>
          <w:szCs w:val="36"/>
          <w:rtl/>
        </w:rPr>
        <w:t xml:space="preserve"> استخدام نظام مدريد</w:t>
      </w:r>
      <w:r w:rsidRPr="00F129C7">
        <w:rPr>
          <w:rFonts w:ascii="Arabic Typesetting" w:hAnsi="Arabic Typesetting" w:cs="Arabic Typesetting"/>
          <w:sz w:val="36"/>
          <w:szCs w:val="36"/>
          <w:vertAlign w:val="superscript"/>
        </w:rPr>
        <w:footnoteReference w:id="6"/>
      </w:r>
      <w:r w:rsidRPr="00F129C7">
        <w:rPr>
          <w:rFonts w:ascii="Arabic Typesetting" w:hAnsi="Arabic Typesetting" w:cs="Arabic Typesetting"/>
          <w:sz w:val="36"/>
          <w:szCs w:val="36"/>
          <w:rtl/>
        </w:rPr>
        <w:t>.</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 xml:space="preserve">وصرحت جمعية مالكي العلامات التجارية الأوروبيين </w:t>
      </w:r>
      <w:r w:rsidRPr="001D4A22">
        <w:rPr>
          <w:rFonts w:asciiTheme="minorBidi" w:hAnsiTheme="minorBidi" w:cstheme="minorBidi"/>
          <w:szCs w:val="22"/>
        </w:rPr>
        <w:t>MARQUES</w:t>
      </w:r>
      <w:r w:rsidRPr="00F129C7">
        <w:rPr>
          <w:rFonts w:ascii="Arabic Typesetting" w:hAnsi="Arabic Typesetting" w:cs="Arabic Typesetting"/>
          <w:sz w:val="36"/>
          <w:szCs w:val="36"/>
        </w:rPr>
        <w:t>)</w:t>
      </w:r>
      <w:r w:rsidR="00307B4D">
        <w:rPr>
          <w:rFonts w:ascii="Arabic Typesetting" w:hAnsi="Arabic Typesetting" w:cs="Arabic Typesetting" w:hint="cs"/>
          <w:sz w:val="36"/>
          <w:szCs w:val="36"/>
          <w:rtl/>
        </w:rPr>
        <w:t>)</w:t>
      </w:r>
      <w:r w:rsidRPr="00F129C7">
        <w:rPr>
          <w:rFonts w:ascii="Arabic Typesetting" w:hAnsi="Arabic Typesetting" w:cs="Arabic Typesetting"/>
          <w:sz w:val="36"/>
          <w:szCs w:val="36"/>
          <w:rtl/>
        </w:rPr>
        <w:t xml:space="preserve">، وهي الجمعية الأوروبية التي </w:t>
      </w:r>
      <w:r w:rsidRPr="00F129C7">
        <w:rPr>
          <w:rFonts w:ascii="Arabic Typesetting" w:hAnsi="Arabic Typesetting" w:cs="Arabic Typesetting"/>
          <w:sz w:val="36"/>
          <w:szCs w:val="36"/>
          <w:rtl/>
        </w:rPr>
        <w:lastRenderedPageBreak/>
        <w:t>تمثل مصالح مالكي العلامات التجارية، بأنه نظرًا لعدم دراية العديد من المستخدمين بمبدأ التبعية، فإنهم لا يدركون أن فقدان العلامة الأساسية سيؤدي إلى إلغاء التسجيل الدولي.</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 xml:space="preserve">كما أن معظم المستخدمين </w:t>
      </w:r>
      <w:r w:rsidR="00D51B54">
        <w:rPr>
          <w:rFonts w:ascii="Arabic Typesetting" w:hAnsi="Arabic Typesetting" w:cs="Arabic Typesetting" w:hint="cs"/>
          <w:sz w:val="36"/>
          <w:szCs w:val="36"/>
          <w:rtl/>
        </w:rPr>
        <w:t>يفتقرون إلى</w:t>
      </w:r>
      <w:r w:rsidRPr="00F129C7">
        <w:rPr>
          <w:rFonts w:ascii="Arabic Typesetting" w:hAnsi="Arabic Typesetting" w:cs="Arabic Typesetting"/>
          <w:sz w:val="36"/>
          <w:szCs w:val="36"/>
          <w:rtl/>
        </w:rPr>
        <w:t xml:space="preserve"> </w:t>
      </w:r>
      <w:r w:rsidR="00D51B54">
        <w:rPr>
          <w:rFonts w:ascii="Arabic Typesetting" w:hAnsi="Arabic Typesetting" w:cs="Arabic Typesetting" w:hint="cs"/>
          <w:sz w:val="36"/>
          <w:szCs w:val="36"/>
          <w:rtl/>
        </w:rPr>
        <w:t>ال</w:t>
      </w:r>
      <w:r w:rsidRPr="00F129C7">
        <w:rPr>
          <w:rFonts w:ascii="Arabic Typesetting" w:hAnsi="Arabic Typesetting" w:cs="Arabic Typesetting"/>
          <w:sz w:val="36"/>
          <w:szCs w:val="36"/>
          <w:rtl/>
        </w:rPr>
        <w:t xml:space="preserve">دراية </w:t>
      </w:r>
      <w:r w:rsidR="00D51B54">
        <w:rPr>
          <w:rFonts w:ascii="Arabic Typesetting" w:hAnsi="Arabic Typesetting" w:cs="Arabic Typesetting" w:hint="cs"/>
          <w:sz w:val="36"/>
          <w:szCs w:val="36"/>
          <w:rtl/>
        </w:rPr>
        <w:t xml:space="preserve">اللازمة </w:t>
      </w:r>
      <w:r w:rsidRPr="00F129C7">
        <w:rPr>
          <w:rFonts w:ascii="Arabic Typesetting" w:hAnsi="Arabic Typesetting" w:cs="Arabic Typesetting"/>
          <w:sz w:val="36"/>
          <w:szCs w:val="36"/>
          <w:rtl/>
        </w:rPr>
        <w:t>بإمكانية التحويل وبالمهلة الزمنية للشروع في الإجراء أمام المكاتب المعنية</w:t>
      </w:r>
      <w:r w:rsidRPr="00F129C7">
        <w:rPr>
          <w:rFonts w:ascii="Arabic Typesetting" w:hAnsi="Arabic Typesetting" w:cs="Arabic Typesetting"/>
          <w:sz w:val="36"/>
          <w:szCs w:val="36"/>
          <w:vertAlign w:val="superscript"/>
        </w:rPr>
        <w:footnoteReference w:id="7"/>
      </w:r>
      <w:r w:rsidRPr="00F129C7">
        <w:rPr>
          <w:rFonts w:ascii="Arabic Typesetting" w:hAnsi="Arabic Typesetting" w:cs="Arabic Typesetting"/>
          <w:sz w:val="36"/>
          <w:szCs w:val="36"/>
          <w:rtl/>
        </w:rPr>
        <w:t>.</w:t>
      </w:r>
      <w:r w:rsidR="00FF7640">
        <w:rPr>
          <w:rFonts w:ascii="Arabic Typesetting" w:hAnsi="Arabic Typesetting" w:cs="Arabic Typesetting"/>
          <w:sz w:val="36"/>
          <w:szCs w:val="36"/>
          <w:rtl/>
        </w:rPr>
        <w:t xml:space="preserve"> </w:t>
      </w:r>
    </w:p>
    <w:p w14:paraId="29FFE866" w14:textId="3505B82D"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 xml:space="preserve">وعندما يلتقي المكتب الدولي بمستخدمين محتملين </w:t>
      </w:r>
      <w:r w:rsidR="003F0FA8" w:rsidRPr="00F129C7">
        <w:rPr>
          <w:rFonts w:ascii="Arabic Typesetting" w:hAnsi="Arabic Typesetting" w:cs="Arabic Typesetting" w:hint="cs"/>
          <w:sz w:val="36"/>
          <w:szCs w:val="36"/>
          <w:rtl/>
        </w:rPr>
        <w:t>جدد،</w:t>
      </w:r>
      <w:r w:rsidRPr="00F129C7">
        <w:rPr>
          <w:rFonts w:ascii="Arabic Typesetting" w:hAnsi="Arabic Typesetting" w:cs="Arabic Typesetting"/>
          <w:sz w:val="36"/>
          <w:szCs w:val="36"/>
          <w:rtl/>
        </w:rPr>
        <w:t xml:space="preserve"> على سبيل المثال، </w:t>
      </w:r>
      <w:r w:rsidR="003F0FA8" w:rsidRPr="00F129C7">
        <w:rPr>
          <w:rFonts w:ascii="Arabic Typesetting" w:hAnsi="Arabic Typesetting" w:cs="Arabic Typesetting"/>
          <w:sz w:val="36"/>
          <w:szCs w:val="36"/>
          <w:rtl/>
        </w:rPr>
        <w:t xml:space="preserve">بعد انضمامهم </w:t>
      </w:r>
      <w:r w:rsidRPr="00F129C7">
        <w:rPr>
          <w:rFonts w:ascii="Arabic Typesetting" w:hAnsi="Arabic Typesetting" w:cs="Arabic Typesetting"/>
          <w:sz w:val="36"/>
          <w:szCs w:val="36"/>
          <w:rtl/>
        </w:rPr>
        <w:t xml:space="preserve">حديثا إلى البروتوكول، فإن الرأي الشائع الذي يُعرب عنه هو أن مبدأ التبعية يمثل أحد أوجه القصور في نظام مدريد، </w:t>
      </w:r>
      <w:r w:rsidR="009F32BC">
        <w:rPr>
          <w:rFonts w:ascii="Arabic Typesetting" w:hAnsi="Arabic Typesetting" w:cs="Arabic Typesetting" w:hint="cs"/>
          <w:sz w:val="36"/>
          <w:szCs w:val="36"/>
          <w:rtl/>
        </w:rPr>
        <w:t>و</w:t>
      </w:r>
      <w:r w:rsidRPr="00F129C7">
        <w:rPr>
          <w:rFonts w:ascii="Arabic Typesetting" w:hAnsi="Arabic Typesetting" w:cs="Arabic Typesetting"/>
          <w:sz w:val="36"/>
          <w:szCs w:val="36"/>
          <w:rtl/>
        </w:rPr>
        <w:t>قد يدفع</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 xml:space="preserve">أصحاب العلامات التجارية إلى تفضيل </w:t>
      </w:r>
      <w:r w:rsidR="00182DFF">
        <w:rPr>
          <w:rFonts w:ascii="Arabic Typesetting" w:hAnsi="Arabic Typesetting" w:cs="Arabic Typesetting" w:hint="cs"/>
          <w:sz w:val="36"/>
          <w:szCs w:val="36"/>
          <w:rtl/>
        </w:rPr>
        <w:t>اللجوء إلى</w:t>
      </w:r>
      <w:r w:rsidRPr="00F129C7">
        <w:rPr>
          <w:rFonts w:ascii="Arabic Typesetting" w:hAnsi="Arabic Typesetting" w:cs="Arabic Typesetting"/>
          <w:sz w:val="36"/>
          <w:szCs w:val="36"/>
          <w:rtl/>
        </w:rPr>
        <w:t xml:space="preserve"> المسار الوطني أو الإقليمي لحماية علاماتهم التجارية.</w:t>
      </w:r>
      <w:r w:rsidR="00FF7640">
        <w:rPr>
          <w:rFonts w:ascii="Arabic Typesetting" w:hAnsi="Arabic Typesetting" w:cs="Arabic Typesetting"/>
          <w:sz w:val="36"/>
          <w:szCs w:val="36"/>
          <w:rtl/>
        </w:rPr>
        <w:t xml:space="preserve"> </w:t>
      </w:r>
    </w:p>
    <w:p w14:paraId="1DBA9221" w14:textId="049D7B0B" w:rsidR="00412E85" w:rsidRPr="00F129C7" w:rsidRDefault="00412E85" w:rsidP="006B15AC">
      <w:pPr>
        <w:pStyle w:val="ONUME"/>
        <w:keepLines/>
        <w:bidi/>
        <w:rPr>
          <w:rFonts w:ascii="Arabic Typesetting" w:hAnsi="Arabic Typesetting" w:cs="Arabic Typesetting"/>
          <w:sz w:val="36"/>
          <w:szCs w:val="36"/>
          <w:rtl/>
        </w:rPr>
      </w:pPr>
      <w:r w:rsidRPr="00F129C7">
        <w:rPr>
          <w:rFonts w:ascii="Arabic Typesetting" w:hAnsi="Arabic Typesetting" w:cs="Arabic Typesetting"/>
          <w:sz w:val="36"/>
          <w:szCs w:val="36"/>
          <w:rtl/>
        </w:rPr>
        <w:t xml:space="preserve">والحجة الرئيسية </w:t>
      </w:r>
      <w:r w:rsidR="00D57627" w:rsidRPr="00F129C7">
        <w:rPr>
          <w:rFonts w:ascii="Arabic Typesetting" w:hAnsi="Arabic Typesetting" w:cs="Arabic Typesetting"/>
          <w:sz w:val="36"/>
          <w:szCs w:val="36"/>
          <w:rtl/>
        </w:rPr>
        <w:t>التي ساقتها بعض الوفود في الدورات السابقة للفريق العامل</w:t>
      </w:r>
      <w:r w:rsidR="00D57627">
        <w:rPr>
          <w:rFonts w:ascii="Arabic Typesetting" w:hAnsi="Arabic Typesetting" w:cs="Arabic Typesetting" w:hint="cs"/>
          <w:sz w:val="36"/>
          <w:szCs w:val="36"/>
          <w:rtl/>
        </w:rPr>
        <w:t>،</w:t>
      </w:r>
      <w:r w:rsidR="00D57627" w:rsidRPr="00F129C7">
        <w:rPr>
          <w:rFonts w:ascii="Arabic Typesetting" w:hAnsi="Arabic Typesetting" w:cs="Arabic Typesetting"/>
          <w:sz w:val="36"/>
          <w:szCs w:val="36"/>
          <w:rtl/>
        </w:rPr>
        <w:t xml:space="preserve"> </w:t>
      </w:r>
      <w:r w:rsidR="00D57627">
        <w:rPr>
          <w:rFonts w:ascii="Arabic Typesetting" w:hAnsi="Arabic Typesetting" w:cs="Arabic Typesetting" w:hint="cs"/>
          <w:sz w:val="36"/>
          <w:szCs w:val="36"/>
          <w:rtl/>
        </w:rPr>
        <w:t>لصالح</w:t>
      </w:r>
      <w:r w:rsidRPr="00F129C7">
        <w:rPr>
          <w:rFonts w:ascii="Arabic Typesetting" w:hAnsi="Arabic Typesetting" w:cs="Arabic Typesetting"/>
          <w:sz w:val="36"/>
          <w:szCs w:val="36"/>
          <w:rtl/>
        </w:rPr>
        <w:t xml:space="preserve"> </w:t>
      </w:r>
      <w:r w:rsidR="00D57627">
        <w:rPr>
          <w:rFonts w:ascii="Arabic Typesetting" w:hAnsi="Arabic Typesetting" w:cs="Arabic Typesetting" w:hint="cs"/>
          <w:sz w:val="36"/>
          <w:szCs w:val="36"/>
          <w:rtl/>
        </w:rPr>
        <w:t>ا</w:t>
      </w:r>
      <w:r w:rsidRPr="00F129C7">
        <w:rPr>
          <w:rFonts w:ascii="Arabic Typesetting" w:hAnsi="Arabic Typesetting" w:cs="Arabic Typesetting"/>
          <w:sz w:val="36"/>
          <w:szCs w:val="36"/>
          <w:rtl/>
        </w:rPr>
        <w:t>لإبقاء على مبدأ التبعية، وعضدها بعض المستخدمين</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المشاركين في الدراسة الاستقصائية المشار إليها أعلاه، هي أن هذا المبدأ يقدم للغير آلية دفاع فعالة ومركزية، وقد يستخدمها في إلغاء العلامات المحمية في أسواق مختلفة.</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ولذلك، ترى هذه الوفود أن نظام مدريد، بحفظه لمبدأ التبعية، يضمن تحقيق توازن عادل بين مصالح الغير ومصالح أصحاب التسجيلات الدولية.</w:t>
      </w:r>
      <w:r w:rsidR="00FF7640">
        <w:rPr>
          <w:rFonts w:ascii="Arabic Typesetting" w:hAnsi="Arabic Typesetting" w:cs="Arabic Typesetting"/>
          <w:sz w:val="36"/>
          <w:szCs w:val="36"/>
          <w:rtl/>
        </w:rPr>
        <w:t xml:space="preserve"> </w:t>
      </w:r>
    </w:p>
    <w:p w14:paraId="15AA931C" w14:textId="1EBD6284" w:rsidR="00412E85" w:rsidRPr="00F129C7" w:rsidRDefault="00412E85" w:rsidP="00E050FA">
      <w:pPr>
        <w:pStyle w:val="ONUME"/>
        <w:keepLines/>
        <w:bidi/>
        <w:rPr>
          <w:rFonts w:ascii="Arabic Typesetting" w:hAnsi="Arabic Typesetting" w:cs="Arabic Typesetting"/>
          <w:sz w:val="36"/>
          <w:szCs w:val="36"/>
          <w:rtl/>
        </w:rPr>
      </w:pPr>
      <w:r w:rsidRPr="00F129C7">
        <w:rPr>
          <w:rFonts w:ascii="Arabic Typesetting" w:hAnsi="Arabic Typesetting" w:cs="Arabic Typesetting"/>
          <w:sz w:val="36"/>
          <w:szCs w:val="36"/>
          <w:rtl/>
        </w:rPr>
        <w:t>بيد أن مبدأ التبعية في شكله الحالي يُحدِث، في الواقع، خللا قوياً يخدم مصالح الغير على حساب حقوق أصحاب التسجيلات.</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ويسري مبدأ التبعية حتى في الحالات التي تحمي فيها أطراف أخرى، بخلاف الغير، حقوقها من خلال الطعن في العلامة الأساسية، وفي التسجيل الدولي، لأسباب منها، على سبيل المثال، احتمال وجود لبس أو سوء نية.</w:t>
      </w:r>
      <w:r w:rsidR="00FF7640">
        <w:rPr>
          <w:rFonts w:ascii="Arabic Typesetting" w:hAnsi="Arabic Typesetting" w:cs="Arabic Typesetting"/>
          <w:sz w:val="36"/>
          <w:szCs w:val="36"/>
          <w:rtl/>
        </w:rPr>
        <w:t xml:space="preserve"> </w:t>
      </w:r>
    </w:p>
    <w:p w14:paraId="0F5C9DC2" w14:textId="7C863D84"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وتشير المعلومات بشأن طلبات الإلغاء الناجم عن وقف أثر العلامة الأساسية إلى أن هذه الطلبات لم تنشأ، في معظمها، عن دعوى أقامها الغير ضد العلامة الأساسية.</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w:t>
      </w:r>
      <w:r w:rsidR="0080500D">
        <w:rPr>
          <w:rFonts w:ascii="Arabic Typesetting" w:hAnsi="Arabic Typesetting" w:cs="Arabic Typesetting" w:hint="cs"/>
          <w:sz w:val="36"/>
          <w:szCs w:val="36"/>
          <w:rtl/>
        </w:rPr>
        <w:t xml:space="preserve">قد </w:t>
      </w:r>
      <w:r w:rsidRPr="00F129C7">
        <w:rPr>
          <w:rFonts w:ascii="Arabic Typesetting" w:hAnsi="Arabic Typesetting" w:cs="Arabic Typesetting"/>
          <w:sz w:val="36"/>
          <w:szCs w:val="36"/>
          <w:rtl/>
        </w:rPr>
        <w:t>ناقش الفريق العامل هذه المعلومات التي قدمتها مكاتب الأطراف المتعاقدة في دورته التاسعة</w:t>
      </w:r>
      <w:r w:rsidRPr="00F129C7">
        <w:rPr>
          <w:rFonts w:ascii="Arabic Typesetting" w:hAnsi="Arabic Typesetting" w:cs="Arabic Typesetting"/>
          <w:sz w:val="36"/>
          <w:szCs w:val="36"/>
          <w:vertAlign w:val="superscript"/>
        </w:rPr>
        <w:footnoteReference w:id="8"/>
      </w:r>
      <w:r w:rsidRPr="00F129C7">
        <w:rPr>
          <w:rFonts w:ascii="Arabic Typesetting" w:hAnsi="Arabic Typesetting" w:cs="Arabic Typesetting"/>
          <w:sz w:val="36"/>
          <w:szCs w:val="36"/>
          <w:rtl/>
        </w:rPr>
        <w:t>.</w:t>
      </w:r>
      <w:r w:rsidR="00FF7640">
        <w:rPr>
          <w:rFonts w:ascii="Arabic Typesetting" w:hAnsi="Arabic Typesetting" w:cs="Arabic Typesetting"/>
          <w:sz w:val="36"/>
          <w:szCs w:val="36"/>
          <w:rtl/>
        </w:rPr>
        <w:t xml:space="preserve"> </w:t>
      </w:r>
      <w:r w:rsidR="00FB181B">
        <w:rPr>
          <w:rFonts w:ascii="Arabic Typesetting" w:hAnsi="Arabic Typesetting" w:cs="Arabic Typesetting" w:hint="cs"/>
          <w:sz w:val="36"/>
          <w:szCs w:val="36"/>
          <w:rtl/>
        </w:rPr>
        <w:t>و</w:t>
      </w:r>
      <w:r w:rsidR="00FB181B" w:rsidRPr="00F129C7">
        <w:rPr>
          <w:rFonts w:ascii="Arabic Typesetting" w:hAnsi="Arabic Typesetting" w:cs="Arabic Typesetting"/>
          <w:sz w:val="36"/>
          <w:szCs w:val="36"/>
          <w:rtl/>
        </w:rPr>
        <w:t xml:space="preserve">أشارت المكاتب </w:t>
      </w:r>
      <w:r w:rsidRPr="00F129C7">
        <w:rPr>
          <w:rFonts w:ascii="Arabic Typesetting" w:hAnsi="Arabic Typesetting" w:cs="Arabic Typesetting"/>
          <w:sz w:val="36"/>
          <w:szCs w:val="36"/>
          <w:rtl/>
        </w:rPr>
        <w:t xml:space="preserve">في معظم الحالات إلى أن وقف أثر العلامة الأساسية الناجم عن الاعتراضات التي أثارها مكتب المنشأ أثناء عملية الفحص، </w:t>
      </w:r>
      <w:r w:rsidR="00FB181B">
        <w:rPr>
          <w:rFonts w:ascii="Arabic Typesetting" w:hAnsi="Arabic Typesetting" w:cs="Arabic Typesetting" w:hint="cs"/>
          <w:sz w:val="36"/>
          <w:szCs w:val="36"/>
          <w:rtl/>
        </w:rPr>
        <w:t>جاء نتيجة</w:t>
      </w:r>
      <w:r w:rsidRPr="00F129C7">
        <w:rPr>
          <w:rFonts w:ascii="Arabic Typesetting" w:hAnsi="Arabic Typesetting" w:cs="Arabic Typesetting"/>
          <w:sz w:val="36"/>
          <w:szCs w:val="36"/>
          <w:rtl/>
        </w:rPr>
        <w:t xml:space="preserve"> الإجراءات التي اتخذها الغير دون نية معلنة للطعن في التسجيل الدولي المعني، أو نتيجة إخفاق صاحب التسجيل في اتخاذ </w:t>
      </w:r>
      <w:r w:rsidR="007570E3" w:rsidRPr="00F129C7">
        <w:rPr>
          <w:rFonts w:ascii="Arabic Typesetting" w:hAnsi="Arabic Typesetting" w:cs="Arabic Typesetting" w:hint="cs"/>
          <w:sz w:val="36"/>
          <w:szCs w:val="36"/>
          <w:rtl/>
        </w:rPr>
        <w:t>إجراءات</w:t>
      </w:r>
      <w:r w:rsidRPr="00F129C7">
        <w:rPr>
          <w:rFonts w:ascii="Arabic Typesetting" w:hAnsi="Arabic Typesetting" w:cs="Arabic Typesetting"/>
          <w:sz w:val="36"/>
          <w:szCs w:val="36"/>
          <w:rtl/>
        </w:rPr>
        <w:t xml:space="preserve"> بشأن العلامة الأساسية</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أو الحفاظ عليها.</w:t>
      </w:r>
      <w:r w:rsidR="00FF7640">
        <w:rPr>
          <w:rFonts w:ascii="Arabic Typesetting" w:hAnsi="Arabic Typesetting" w:cs="Arabic Typesetting"/>
          <w:sz w:val="36"/>
          <w:szCs w:val="36"/>
          <w:rtl/>
        </w:rPr>
        <w:t xml:space="preserve"> </w:t>
      </w:r>
    </w:p>
    <w:p w14:paraId="3FC6321B" w14:textId="4BFDDFBC"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 xml:space="preserve">وتبرهن هذه المعلومات، إضافة إلى الشواغل التي أعرب عنها المستخدمون أعلاه، على أن مبدأ التبعية، وإن كان </w:t>
      </w:r>
      <w:r w:rsidR="0005512F">
        <w:rPr>
          <w:rFonts w:ascii="Arabic Typesetting" w:hAnsi="Arabic Typesetting" w:cs="Arabic Typesetting" w:hint="cs"/>
          <w:sz w:val="36"/>
          <w:szCs w:val="36"/>
          <w:rtl/>
        </w:rPr>
        <w:t>يقدم</w:t>
      </w:r>
      <w:r w:rsidRPr="00F129C7">
        <w:rPr>
          <w:rFonts w:ascii="Arabic Typesetting" w:hAnsi="Arabic Typesetting" w:cs="Arabic Typesetting"/>
          <w:sz w:val="36"/>
          <w:szCs w:val="36"/>
          <w:rtl/>
        </w:rPr>
        <w:t xml:space="preserve"> </w:t>
      </w:r>
      <w:r w:rsidR="0005512F">
        <w:rPr>
          <w:rFonts w:ascii="Arabic Typesetting" w:hAnsi="Arabic Typesetting" w:cs="Arabic Typesetting" w:hint="cs"/>
          <w:sz w:val="36"/>
          <w:szCs w:val="36"/>
          <w:rtl/>
        </w:rPr>
        <w:t>ل</w:t>
      </w:r>
      <w:r w:rsidRPr="00F129C7">
        <w:rPr>
          <w:rFonts w:ascii="Arabic Typesetting" w:hAnsi="Arabic Typesetting" w:cs="Arabic Typesetting"/>
          <w:sz w:val="36"/>
          <w:szCs w:val="36"/>
          <w:rtl/>
        </w:rPr>
        <w:t>لغير آلية فعالة للطعن في آثار التسجيل الدولي، فإنه</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يلحق ضررا على نحو غير متناسب بأصحاب التسجيل.</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ولا شك أن الحاجة إلى توفير اليقين القانوني لأصحاب العلامات التجارية الذين استثمروا في تسجيلات دولية تفوق الفوائد المُتوقع جنيها من التبعية.</w:t>
      </w:r>
      <w:r w:rsidR="00FF7640">
        <w:rPr>
          <w:rFonts w:ascii="Arabic Typesetting" w:hAnsi="Arabic Typesetting" w:cs="Arabic Typesetting"/>
          <w:sz w:val="36"/>
          <w:szCs w:val="36"/>
          <w:rtl/>
        </w:rPr>
        <w:t xml:space="preserve"> </w:t>
      </w:r>
    </w:p>
    <w:p w14:paraId="4152A565" w14:textId="5DB978B4" w:rsidR="00412E85" w:rsidRPr="00F129C7" w:rsidRDefault="001C2293" w:rsidP="001C2293">
      <w:pPr>
        <w:pStyle w:val="Heading1"/>
        <w:bidi/>
        <w:rPr>
          <w:rFonts w:ascii="Arabic Typesetting" w:hAnsi="Arabic Typesetting" w:cs="Arabic Typesetting"/>
          <w:sz w:val="36"/>
          <w:szCs w:val="36"/>
          <w:rtl/>
        </w:rPr>
      </w:pPr>
      <w:r w:rsidRPr="00F129C7">
        <w:rPr>
          <w:rFonts w:ascii="Arabic Typesetting" w:hAnsi="Arabic Typesetting" w:cs="Arabic Typesetting"/>
          <w:sz w:val="36"/>
          <w:szCs w:val="36"/>
          <w:rtl/>
        </w:rPr>
        <w:lastRenderedPageBreak/>
        <w:t>تقليص مدة التبعية من خمس إلى ثلاث سنوات</w:t>
      </w:r>
    </w:p>
    <w:p w14:paraId="03B3343B" w14:textId="3B7F68B0"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 xml:space="preserve">وعلى الرغم من عدم توافق في الآراء بشأن أي من الخيارات الواردة في الوثيقة </w:t>
      </w:r>
      <w:r w:rsidRPr="009B3799">
        <w:rPr>
          <w:rFonts w:asciiTheme="minorBidi" w:hAnsiTheme="minorBidi" w:cstheme="minorBidi"/>
          <w:szCs w:val="22"/>
        </w:rPr>
        <w:t>MM/LD/</w:t>
      </w:r>
      <w:r w:rsidRPr="001D4A22">
        <w:rPr>
          <w:rFonts w:asciiTheme="minorBidi" w:hAnsiTheme="minorBidi" w:cstheme="minorBidi"/>
          <w:szCs w:val="22"/>
        </w:rPr>
        <w:t>WG</w:t>
      </w:r>
      <w:r w:rsidRPr="009B3799">
        <w:rPr>
          <w:rFonts w:asciiTheme="minorBidi" w:hAnsiTheme="minorBidi" w:cstheme="minorBidi"/>
          <w:szCs w:val="22"/>
        </w:rPr>
        <w:t>/17/6</w:t>
      </w:r>
      <w:r w:rsidRPr="00F129C7">
        <w:rPr>
          <w:rFonts w:ascii="Arabic Typesetting" w:hAnsi="Arabic Typesetting" w:cs="Arabic Typesetting"/>
          <w:sz w:val="36"/>
          <w:szCs w:val="36"/>
          <w:rtl/>
        </w:rPr>
        <w:t>، التي نوقشت في الدورة السابقة للفريق العامل، فإن عددا من الوفود أعرب عن رأي مفاده أنه يمكن أن يدعم تقليصا محتملا</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لفترة التبعية من خمس إلى ثلاث سنوات.</w:t>
      </w:r>
    </w:p>
    <w:p w14:paraId="242F627C" w14:textId="2718FED7"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ومن شأن تقليص فترة التبعية إلى ثلاث سنوات أن يوفر المزيد من اليقين القانوني لأصحاب التسجيلات الدولية، دون أن يحد من إمكانية اتخاذ الغير إجراءات خلال فترة التبعية المخفضة.</w:t>
      </w:r>
      <w:r w:rsidR="00FF7640">
        <w:rPr>
          <w:rFonts w:ascii="Arabic Typesetting" w:hAnsi="Arabic Typesetting" w:cs="Arabic Typesetting"/>
          <w:sz w:val="36"/>
          <w:szCs w:val="36"/>
          <w:rtl/>
        </w:rPr>
        <w:t xml:space="preserve"> </w:t>
      </w:r>
    </w:p>
    <w:p w14:paraId="1F2044CF" w14:textId="31ADE448"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ومع ذلك</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 xml:space="preserve">لن </w:t>
      </w:r>
      <w:r w:rsidR="00A00F52">
        <w:rPr>
          <w:rFonts w:ascii="Arabic Typesetting" w:hAnsi="Arabic Typesetting" w:cs="Arabic Typesetting" w:hint="cs"/>
          <w:sz w:val="36"/>
          <w:szCs w:val="36"/>
          <w:rtl/>
        </w:rPr>
        <w:t xml:space="preserve">يمنع </w:t>
      </w:r>
      <w:r w:rsidRPr="00F129C7">
        <w:rPr>
          <w:rFonts w:ascii="Arabic Typesetting" w:hAnsi="Arabic Typesetting" w:cs="Arabic Typesetting"/>
          <w:sz w:val="36"/>
          <w:szCs w:val="36"/>
          <w:rtl/>
        </w:rPr>
        <w:t xml:space="preserve">هذا التخفيض </w:t>
      </w:r>
      <w:r w:rsidR="00A00F52">
        <w:rPr>
          <w:rFonts w:ascii="Arabic Typesetting" w:hAnsi="Arabic Typesetting" w:cs="Arabic Typesetting" w:hint="cs"/>
          <w:sz w:val="36"/>
          <w:szCs w:val="36"/>
          <w:rtl/>
        </w:rPr>
        <w:t>ب</w:t>
      </w:r>
      <w:r w:rsidR="009308ED">
        <w:rPr>
          <w:rFonts w:ascii="Arabic Typesetting" w:hAnsi="Arabic Typesetting" w:cs="Arabic Typesetting" w:hint="cs"/>
          <w:sz w:val="36"/>
          <w:szCs w:val="36"/>
          <w:rtl/>
        </w:rPr>
        <w:t xml:space="preserve">صورة كاملة </w:t>
      </w:r>
      <w:r w:rsidRPr="00F129C7">
        <w:rPr>
          <w:rFonts w:ascii="Arabic Typesetting" w:hAnsi="Arabic Typesetting" w:cs="Arabic Typesetting"/>
          <w:sz w:val="36"/>
          <w:szCs w:val="36"/>
          <w:rtl/>
        </w:rPr>
        <w:t>تعرض أصحاب العلامات التجارية للخطر عند حماية علامات تحمل حروفا مختلفة عن الحروف المستخدمة في أقاليمهم الوطنية.</w:t>
      </w:r>
      <w:r w:rsidR="00FF7640">
        <w:rPr>
          <w:rFonts w:ascii="Arabic Typesetting" w:hAnsi="Arabic Typesetting" w:cs="Arabic Typesetting"/>
          <w:sz w:val="36"/>
          <w:szCs w:val="36"/>
          <w:rtl/>
        </w:rPr>
        <w:t xml:space="preserve"> </w:t>
      </w:r>
      <w:r w:rsidR="00523AEF">
        <w:rPr>
          <w:rFonts w:ascii="Arabic Typesetting" w:hAnsi="Arabic Typesetting" w:cs="Arabic Typesetting" w:hint="cs"/>
          <w:sz w:val="36"/>
          <w:szCs w:val="36"/>
          <w:rtl/>
        </w:rPr>
        <w:t>و</w:t>
      </w:r>
      <w:r w:rsidRPr="00F129C7">
        <w:rPr>
          <w:rFonts w:ascii="Arabic Typesetting" w:hAnsi="Arabic Typesetting" w:cs="Arabic Typesetting"/>
          <w:sz w:val="36"/>
          <w:szCs w:val="36"/>
          <w:rtl/>
        </w:rPr>
        <w:t>نظرًا لأنه من غير المرجح استخدام العلامة الأساسية في إقليم مكتب المنشأ فإن صاحب العلامة التجارية سيظل عرضة لخطر الإلغاء بسبب عدم</w:t>
      </w:r>
      <w:r w:rsidR="00523AEF">
        <w:rPr>
          <w:rFonts w:ascii="Arabic Typesetting" w:hAnsi="Arabic Typesetting" w:cs="Arabic Typesetting" w:hint="cs"/>
          <w:sz w:val="36"/>
          <w:szCs w:val="36"/>
          <w:rtl/>
        </w:rPr>
        <w:t xml:space="preserve"> </w:t>
      </w:r>
      <w:r w:rsidRPr="00F129C7">
        <w:rPr>
          <w:rFonts w:ascii="Arabic Typesetting" w:hAnsi="Arabic Typesetting" w:cs="Arabic Typesetting"/>
          <w:sz w:val="36"/>
          <w:szCs w:val="36"/>
          <w:rtl/>
        </w:rPr>
        <w:t>استخدام</w:t>
      </w:r>
      <w:r w:rsidR="00523AEF">
        <w:rPr>
          <w:rFonts w:ascii="Arabic Typesetting" w:hAnsi="Arabic Typesetting" w:cs="Arabic Typesetting" w:hint="cs"/>
          <w:sz w:val="36"/>
          <w:szCs w:val="36"/>
          <w:rtl/>
        </w:rPr>
        <w:t>ها</w:t>
      </w:r>
      <w:r w:rsidRPr="00F129C7">
        <w:rPr>
          <w:rFonts w:ascii="Arabic Typesetting" w:hAnsi="Arabic Typesetting" w:cs="Arabic Typesetting"/>
          <w:sz w:val="36"/>
          <w:szCs w:val="36"/>
          <w:rtl/>
        </w:rPr>
        <w:t>، وإن كان ذلك خلال فترة ثلاث سنوات بدلاً من خمس سنوات.</w:t>
      </w:r>
      <w:r w:rsidR="00FF7640">
        <w:rPr>
          <w:rFonts w:ascii="Arabic Typesetting" w:hAnsi="Arabic Typesetting" w:cs="Arabic Typesetting"/>
          <w:sz w:val="36"/>
          <w:szCs w:val="36"/>
          <w:rtl/>
        </w:rPr>
        <w:t xml:space="preserve"> </w:t>
      </w:r>
    </w:p>
    <w:p w14:paraId="2A7559B2" w14:textId="1DDAEAAB" w:rsidR="00412E85" w:rsidRPr="00F129C7" w:rsidRDefault="001C2293" w:rsidP="006B15AC">
      <w:pPr>
        <w:pStyle w:val="Heading1"/>
        <w:keepLines/>
        <w:bidi/>
        <w:rPr>
          <w:rFonts w:ascii="Arabic Typesetting" w:hAnsi="Arabic Typesetting" w:cs="Arabic Typesetting"/>
          <w:sz w:val="36"/>
          <w:szCs w:val="36"/>
          <w:rtl/>
        </w:rPr>
      </w:pPr>
      <w:r w:rsidRPr="00F129C7">
        <w:rPr>
          <w:rFonts w:ascii="Arabic Typesetting" w:hAnsi="Arabic Typesetting" w:cs="Arabic Typesetting"/>
          <w:sz w:val="36"/>
          <w:szCs w:val="36"/>
          <w:rtl/>
        </w:rPr>
        <w:t xml:space="preserve">الحد من أسباب إلغاء التسجيل الدولي </w:t>
      </w:r>
      <w:r w:rsidR="009E77D4">
        <w:rPr>
          <w:rFonts w:ascii="Arabic Typesetting" w:hAnsi="Arabic Typesetting" w:cs="Arabic Typesetting" w:hint="cs"/>
          <w:sz w:val="36"/>
          <w:szCs w:val="36"/>
          <w:rtl/>
        </w:rPr>
        <w:t>الناجم عن</w:t>
      </w:r>
      <w:r w:rsidRPr="00F129C7">
        <w:rPr>
          <w:rFonts w:ascii="Arabic Typesetting" w:hAnsi="Arabic Typesetting" w:cs="Arabic Typesetting"/>
          <w:sz w:val="36"/>
          <w:szCs w:val="36"/>
          <w:rtl/>
        </w:rPr>
        <w:t xml:space="preserve"> وقف أثر العلامة الأساسية</w:t>
      </w:r>
    </w:p>
    <w:p w14:paraId="31D0E83B" w14:textId="0EB1450C" w:rsidR="00412E85" w:rsidRPr="00F129C7" w:rsidRDefault="009E77D4" w:rsidP="006B15AC">
      <w:pPr>
        <w:pStyle w:val="ONUME"/>
        <w:keepNext/>
        <w:keepLines/>
        <w:bidi/>
        <w:rPr>
          <w:rFonts w:ascii="Arabic Typesetting" w:hAnsi="Arabic Typesetting" w:cs="Arabic Typesetting"/>
          <w:sz w:val="36"/>
          <w:szCs w:val="36"/>
          <w:rtl/>
        </w:rPr>
      </w:pPr>
      <w:r>
        <w:rPr>
          <w:rFonts w:ascii="Arabic Typesetting" w:hAnsi="Arabic Typesetting" w:cs="Arabic Typesetting" w:hint="cs"/>
          <w:sz w:val="36"/>
          <w:szCs w:val="36"/>
          <w:rtl/>
        </w:rPr>
        <w:t>و</w:t>
      </w:r>
      <w:r w:rsidR="00412E85" w:rsidRPr="00F129C7">
        <w:rPr>
          <w:rFonts w:ascii="Arabic Typesetting" w:hAnsi="Arabic Typesetting" w:cs="Arabic Typesetting"/>
          <w:sz w:val="36"/>
          <w:szCs w:val="36"/>
          <w:rtl/>
        </w:rPr>
        <w:t xml:space="preserve">يتوقف سريان أثر العلامة الأساسية في حال انقضاء أجلها أو سحبها، أو التخلي عنها أو </w:t>
      </w:r>
      <w:r w:rsidR="00443261">
        <w:rPr>
          <w:rFonts w:ascii="Arabic Typesetting" w:hAnsi="Arabic Typesetting" w:cs="Arabic Typesetting" w:hint="cs"/>
          <w:sz w:val="36"/>
          <w:szCs w:val="36"/>
          <w:rtl/>
        </w:rPr>
        <w:t>أن ي</w:t>
      </w:r>
      <w:r w:rsidR="00412E85" w:rsidRPr="00F129C7">
        <w:rPr>
          <w:rFonts w:ascii="Arabic Typesetting" w:hAnsi="Arabic Typesetting" w:cs="Arabic Typesetting"/>
          <w:sz w:val="36"/>
          <w:szCs w:val="36"/>
          <w:rtl/>
        </w:rPr>
        <w:t>صدر بحقها قرار نهائي بالرفض أو بالإلغاء أو بالشطب أو بالإبطال خلال فترة التبعية.</w:t>
      </w:r>
      <w:r w:rsidR="00FF7640">
        <w:rPr>
          <w:rFonts w:ascii="Arabic Typesetting" w:hAnsi="Arabic Typesetting" w:cs="Arabic Typesetting"/>
          <w:sz w:val="36"/>
          <w:szCs w:val="36"/>
          <w:rtl/>
        </w:rPr>
        <w:t xml:space="preserve"> </w:t>
      </w:r>
      <w:r w:rsidR="00412E85" w:rsidRPr="00F129C7">
        <w:rPr>
          <w:rFonts w:ascii="Arabic Typesetting" w:hAnsi="Arabic Typesetting" w:cs="Arabic Typesetting"/>
          <w:sz w:val="36"/>
          <w:szCs w:val="36"/>
          <w:rtl/>
        </w:rPr>
        <w:t>وينطبق الشيء نفسه إذا صدر قرار نهائي برفض العلامة الأساسية أو إلغائها أو شطبها أو إبطالها أو الأمر بسحبها بعد انقضاء فترة التبعية</w:t>
      </w:r>
      <w:r w:rsidR="00352C3F">
        <w:rPr>
          <w:rFonts w:ascii="Arabic Typesetting" w:hAnsi="Arabic Typesetting" w:cs="Arabic Typesetting" w:hint="cs"/>
          <w:sz w:val="36"/>
          <w:szCs w:val="36"/>
          <w:rtl/>
        </w:rPr>
        <w:t>،</w:t>
      </w:r>
      <w:r w:rsidR="00412E85" w:rsidRPr="00F129C7">
        <w:rPr>
          <w:rFonts w:ascii="Arabic Typesetting" w:hAnsi="Arabic Typesetting" w:cs="Arabic Typesetting"/>
          <w:sz w:val="36"/>
          <w:szCs w:val="36"/>
          <w:rtl/>
        </w:rPr>
        <w:t xml:space="preserve"> </w:t>
      </w:r>
      <w:r w:rsidR="00443261">
        <w:rPr>
          <w:rFonts w:ascii="Arabic Typesetting" w:hAnsi="Arabic Typesetting" w:cs="Arabic Typesetting" w:hint="cs"/>
          <w:sz w:val="36"/>
          <w:szCs w:val="36"/>
          <w:rtl/>
        </w:rPr>
        <w:t>بناء على</w:t>
      </w:r>
      <w:r w:rsidR="00412E85" w:rsidRPr="00F129C7">
        <w:rPr>
          <w:rFonts w:ascii="Arabic Typesetting" w:hAnsi="Arabic Typesetting" w:cs="Arabic Typesetting"/>
          <w:sz w:val="36"/>
          <w:szCs w:val="36"/>
          <w:rtl/>
        </w:rPr>
        <w:t xml:space="preserve"> استئناف أو دعوى أو اعتراض بدأ خلال فترة التبعية.</w:t>
      </w:r>
      <w:r w:rsidR="00FF7640">
        <w:rPr>
          <w:rFonts w:ascii="Arabic Typesetting" w:hAnsi="Arabic Typesetting" w:cs="Arabic Typesetting"/>
          <w:sz w:val="36"/>
          <w:szCs w:val="36"/>
          <w:rtl/>
        </w:rPr>
        <w:t xml:space="preserve"> </w:t>
      </w:r>
    </w:p>
    <w:p w14:paraId="1B223D61" w14:textId="46042237" w:rsidR="00412E85" w:rsidRPr="00F129C7" w:rsidRDefault="00412E85" w:rsidP="00F73DD6">
      <w:pPr>
        <w:pStyle w:val="ONUME"/>
        <w:keepLines/>
        <w:bidi/>
        <w:rPr>
          <w:rFonts w:ascii="Arabic Typesetting" w:hAnsi="Arabic Typesetting" w:cs="Arabic Typesetting"/>
          <w:sz w:val="36"/>
          <w:szCs w:val="36"/>
          <w:rtl/>
        </w:rPr>
      </w:pPr>
      <w:r w:rsidRPr="00F129C7">
        <w:rPr>
          <w:rFonts w:ascii="Arabic Typesetting" w:hAnsi="Arabic Typesetting" w:cs="Arabic Typesetting"/>
          <w:sz w:val="36"/>
          <w:szCs w:val="36"/>
          <w:rtl/>
        </w:rPr>
        <w:t>ويترتب على ذلك وقف أثر العلامة الأساسية</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 xml:space="preserve">بسبب قرار من صاحب التسجيل (نتيجة إنقاص قائمة السلع والخدمات على سبيل المثال)، أو </w:t>
      </w:r>
      <w:r w:rsidR="00672889">
        <w:rPr>
          <w:rFonts w:ascii="Arabic Typesetting" w:hAnsi="Arabic Typesetting" w:cs="Arabic Typesetting" w:hint="cs"/>
          <w:sz w:val="36"/>
          <w:szCs w:val="36"/>
          <w:rtl/>
        </w:rPr>
        <w:t xml:space="preserve">قرار صدر </w:t>
      </w:r>
      <w:r w:rsidRPr="00F129C7">
        <w:rPr>
          <w:rFonts w:ascii="Arabic Typesetting" w:hAnsi="Arabic Typesetting" w:cs="Arabic Typesetting"/>
          <w:sz w:val="36"/>
          <w:szCs w:val="36"/>
          <w:rtl/>
        </w:rPr>
        <w:t xml:space="preserve">من سلطة مختصة، تتصرف من تلقاء نفسها، أو بناء على طلب من الغير (مثل قرار صدر عن مكتب المنشأ </w:t>
      </w:r>
      <w:r w:rsidR="00C76310">
        <w:rPr>
          <w:rFonts w:ascii="Arabic Typesetting" w:hAnsi="Arabic Typesetting" w:cs="Arabic Typesetting" w:hint="cs"/>
          <w:sz w:val="36"/>
          <w:szCs w:val="36"/>
          <w:rtl/>
        </w:rPr>
        <w:t>بعد</w:t>
      </w:r>
      <w:r w:rsidRPr="00F129C7">
        <w:rPr>
          <w:rFonts w:ascii="Arabic Typesetting" w:hAnsi="Arabic Typesetting" w:cs="Arabic Typesetting"/>
          <w:sz w:val="36"/>
          <w:szCs w:val="36"/>
          <w:rtl/>
        </w:rPr>
        <w:t xml:space="preserve"> اعتراض).</w:t>
      </w:r>
      <w:r w:rsidR="00FF7640">
        <w:rPr>
          <w:rFonts w:ascii="Arabic Typesetting" w:hAnsi="Arabic Typesetting" w:cs="Arabic Typesetting"/>
          <w:sz w:val="36"/>
          <w:szCs w:val="36"/>
          <w:rtl/>
        </w:rPr>
        <w:t xml:space="preserve"> </w:t>
      </w:r>
    </w:p>
    <w:p w14:paraId="19301484" w14:textId="3F3BDFCB"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 xml:space="preserve">ومن شأن </w:t>
      </w:r>
      <w:r w:rsidR="003256AF">
        <w:rPr>
          <w:rFonts w:ascii="Arabic Typesetting" w:hAnsi="Arabic Typesetting" w:cs="Arabic Typesetting" w:hint="cs"/>
          <w:sz w:val="36"/>
          <w:szCs w:val="36"/>
          <w:rtl/>
        </w:rPr>
        <w:t>تضييق</w:t>
      </w:r>
      <w:r w:rsidRPr="00F129C7">
        <w:rPr>
          <w:rFonts w:ascii="Arabic Typesetting" w:hAnsi="Arabic Typesetting" w:cs="Arabic Typesetting"/>
          <w:sz w:val="36"/>
          <w:szCs w:val="36"/>
          <w:rtl/>
        </w:rPr>
        <w:t xml:space="preserve"> نطاق الأسباب التي تؤدي إلى إلغاء التسجيل الدولي الناجم عن وقف أثر العلامة الأساسية إلى زيادة اليقين القانوني لدى أصحاب التسجيلات الدولية، مع الحفاظ على توازن عادل بين مصالح أصحاب التسجيل والغير على حد سواء.</w:t>
      </w:r>
      <w:r w:rsidR="00FF7640">
        <w:rPr>
          <w:rFonts w:ascii="Arabic Typesetting" w:hAnsi="Arabic Typesetting" w:cs="Arabic Typesetting"/>
          <w:sz w:val="36"/>
          <w:szCs w:val="36"/>
          <w:rtl/>
        </w:rPr>
        <w:t xml:space="preserve"> </w:t>
      </w:r>
    </w:p>
    <w:p w14:paraId="78E0B9F1" w14:textId="3606953C" w:rsidR="00412E85" w:rsidRPr="00F129C7" w:rsidRDefault="00E050FA" w:rsidP="00E050FA">
      <w:pPr>
        <w:pStyle w:val="Heading2"/>
        <w:bidi/>
        <w:rPr>
          <w:rFonts w:ascii="Arabic Typesetting" w:hAnsi="Arabic Typesetting" w:cs="Arabic Typesetting"/>
          <w:sz w:val="36"/>
          <w:szCs w:val="36"/>
          <w:rtl/>
        </w:rPr>
      </w:pPr>
      <w:r w:rsidRPr="00F129C7">
        <w:rPr>
          <w:rFonts w:ascii="Arabic Typesetting" w:hAnsi="Arabic Typesetting" w:cs="Arabic Typesetting"/>
          <w:sz w:val="36"/>
          <w:szCs w:val="36"/>
          <w:rtl/>
        </w:rPr>
        <w:t>الإلغاء الناجم عن وقف أثر العلامة الأساسية لأسباب تتعلق بسوء النية فحسب</w:t>
      </w:r>
    </w:p>
    <w:p w14:paraId="1CBD5A3A" w14:textId="08A11DC7"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قد يكون الاكتفاء بإلغاء التسجيل الدولي هو الخيار الأول الممكن عند إعلان وقف أثر العلامة الأساسية لأسباب تتعلق بسوء النية؛ وبصورة أكثر تحديداً، عند ثبوت سوء النية عند إيداع الطلب الأساسي، أو عند الحصول على التسجيل الأساسي.</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وقد يُتخذ هذا القرار، على سبيل المثال، عقب فحص تلقائي قام به مكتب المنشأ، أو بناء على دعوى أقامها الغير أمام سلطة مختصة.</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وفي هذه الحالة</w:t>
      </w:r>
      <w:r w:rsidR="00AE68C9">
        <w:rPr>
          <w:rFonts w:ascii="Arabic Typesetting" w:hAnsi="Arabic Typesetting" w:cs="Arabic Typesetting" w:hint="cs"/>
          <w:sz w:val="36"/>
          <w:szCs w:val="36"/>
          <w:rtl/>
        </w:rPr>
        <w:t xml:space="preserve"> </w:t>
      </w:r>
      <w:r w:rsidRPr="00F129C7">
        <w:rPr>
          <w:rFonts w:ascii="Arabic Typesetting" w:hAnsi="Arabic Typesetting" w:cs="Arabic Typesetting"/>
          <w:sz w:val="36"/>
          <w:szCs w:val="36"/>
          <w:rtl/>
        </w:rPr>
        <w:t>يكون سلوك صاحب التسجيل هو المبرر لإلغاء التسجيل الدولي</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 xml:space="preserve">ونظرا لعدم وجود </w:t>
      </w:r>
      <w:r w:rsidRPr="00F129C7">
        <w:rPr>
          <w:rFonts w:ascii="Arabic Typesetting" w:hAnsi="Arabic Typesetting" w:cs="Arabic Typesetting"/>
          <w:sz w:val="36"/>
          <w:szCs w:val="36"/>
          <w:rtl/>
        </w:rPr>
        <w:lastRenderedPageBreak/>
        <w:t xml:space="preserve">تعريف موحد لسوء النية، </w:t>
      </w:r>
      <w:r w:rsidR="00AE68C9">
        <w:rPr>
          <w:rFonts w:ascii="Arabic Typesetting" w:hAnsi="Arabic Typesetting" w:cs="Arabic Typesetting" w:hint="cs"/>
          <w:sz w:val="36"/>
          <w:szCs w:val="36"/>
          <w:rtl/>
        </w:rPr>
        <w:t>كما أن</w:t>
      </w:r>
      <w:r w:rsidRPr="00F129C7">
        <w:rPr>
          <w:rFonts w:ascii="Arabic Typesetting" w:hAnsi="Arabic Typesetting" w:cs="Arabic Typesetting"/>
          <w:sz w:val="36"/>
          <w:szCs w:val="36"/>
          <w:rtl/>
        </w:rPr>
        <w:t xml:space="preserve"> هذا المفهوم </w:t>
      </w:r>
      <w:r w:rsidR="00AE68C9">
        <w:rPr>
          <w:rFonts w:ascii="Arabic Typesetting" w:hAnsi="Arabic Typesetting" w:cs="Arabic Typesetting" w:hint="cs"/>
          <w:sz w:val="36"/>
          <w:szCs w:val="36"/>
          <w:rtl/>
        </w:rPr>
        <w:t xml:space="preserve">لم يرِد </w:t>
      </w:r>
      <w:r w:rsidRPr="00F129C7">
        <w:rPr>
          <w:rFonts w:ascii="Arabic Typesetting" w:hAnsi="Arabic Typesetting" w:cs="Arabic Typesetting"/>
          <w:sz w:val="36"/>
          <w:szCs w:val="36"/>
          <w:rtl/>
        </w:rPr>
        <w:t>في التشريعات المحلية لجميع الأطراف المتعاقدة، فإن للطرف المتعاقد المعني</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 xml:space="preserve">حرية تحديد ما يشكل سوء النية وفقا لقوانينه </w:t>
      </w:r>
      <w:r w:rsidR="00540F7C">
        <w:rPr>
          <w:rFonts w:ascii="Arabic Typesetting" w:hAnsi="Arabic Typesetting" w:cs="Arabic Typesetting" w:hint="cs"/>
          <w:sz w:val="36"/>
          <w:szCs w:val="36"/>
          <w:rtl/>
        </w:rPr>
        <w:t>المطبقة.</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 xml:space="preserve"> </w:t>
      </w:r>
    </w:p>
    <w:p w14:paraId="234C8E78" w14:textId="34F410F3"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ورهنا بانتفاء سوء نية لدى صاحب التسجيل عند إنشائه العلامة الأساسية، فإن وقف أثرها لن يؤثر على التسجيل الدولي.</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على سبيل المثال، لن يكون لوقف أثر العلامة الأساسية الناجم عن احتمال اللبس مع حقوق سابقة للغير، أو استنادا إلى أن</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العلامة وصفية أي تأثير على التسجيل الدولي في حد ذاته.</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ومن شأن هذا الخيار أن يوفر قدرا أكبر من اليقين القانوني والمرونة</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لأصحاب التسجيلات</w:t>
      </w:r>
      <w:r w:rsidR="004C1DDF">
        <w:rPr>
          <w:rFonts w:ascii="Arabic Typesetting" w:hAnsi="Arabic Typesetting" w:cs="Arabic Typesetting" w:hint="cs"/>
          <w:sz w:val="36"/>
          <w:szCs w:val="36"/>
          <w:rtl/>
        </w:rPr>
        <w:t>؛</w:t>
      </w:r>
      <w:r w:rsidRPr="00F129C7">
        <w:rPr>
          <w:rFonts w:ascii="Arabic Typesetting" w:hAnsi="Arabic Typesetting" w:cs="Arabic Typesetting"/>
          <w:sz w:val="36"/>
          <w:szCs w:val="36"/>
          <w:rtl/>
        </w:rPr>
        <w:t xml:space="preserve"> إذ يتيح لهم خيار الاحتفاظ</w:t>
      </w:r>
      <w:r w:rsidR="00D14F4B">
        <w:rPr>
          <w:rFonts w:ascii="Arabic Typesetting" w:hAnsi="Arabic Typesetting" w:cs="Arabic Typesetting" w:hint="cs"/>
          <w:sz w:val="36"/>
          <w:szCs w:val="36"/>
          <w:rtl/>
        </w:rPr>
        <w:t xml:space="preserve"> أو عد الاحتفاظ</w:t>
      </w:r>
      <w:r w:rsidRPr="00F129C7">
        <w:rPr>
          <w:rFonts w:ascii="Arabic Typesetting" w:hAnsi="Arabic Typesetting" w:cs="Arabic Typesetting"/>
          <w:sz w:val="36"/>
          <w:szCs w:val="36"/>
          <w:rtl/>
        </w:rPr>
        <w:t xml:space="preserve"> بالعلامة الأساسية </w:t>
      </w:r>
      <w:r w:rsidR="00D14F4B">
        <w:rPr>
          <w:rFonts w:ascii="Arabic Typesetting" w:hAnsi="Arabic Typesetting" w:cs="Arabic Typesetting" w:hint="cs"/>
          <w:sz w:val="36"/>
          <w:szCs w:val="36"/>
          <w:rtl/>
        </w:rPr>
        <w:t>في أثناء</w:t>
      </w:r>
      <w:r w:rsidRPr="00F129C7">
        <w:rPr>
          <w:rFonts w:ascii="Arabic Typesetting" w:hAnsi="Arabic Typesetting" w:cs="Arabic Typesetting"/>
          <w:sz w:val="36"/>
          <w:szCs w:val="36"/>
          <w:rtl/>
        </w:rPr>
        <w:t xml:space="preserve"> فترة التبعية، دون أن يؤثر ذلك على التسجيل الدولي.</w:t>
      </w:r>
      <w:r w:rsidR="00FF7640">
        <w:rPr>
          <w:rFonts w:ascii="Arabic Typesetting" w:hAnsi="Arabic Typesetting" w:cs="Arabic Typesetting"/>
          <w:sz w:val="36"/>
          <w:szCs w:val="36"/>
          <w:rtl/>
        </w:rPr>
        <w:t xml:space="preserve"> </w:t>
      </w:r>
    </w:p>
    <w:p w14:paraId="35060856" w14:textId="6B486762" w:rsidR="00412E85" w:rsidRPr="00F129C7" w:rsidRDefault="00E050FA" w:rsidP="00E050FA">
      <w:pPr>
        <w:pStyle w:val="Heading2"/>
        <w:bidi/>
        <w:rPr>
          <w:rFonts w:ascii="Arabic Typesetting" w:hAnsi="Arabic Typesetting" w:cs="Arabic Typesetting"/>
          <w:sz w:val="36"/>
          <w:szCs w:val="36"/>
          <w:rtl/>
        </w:rPr>
      </w:pPr>
      <w:r w:rsidRPr="00F129C7">
        <w:rPr>
          <w:rFonts w:ascii="Arabic Typesetting" w:hAnsi="Arabic Typesetting" w:cs="Arabic Typesetting"/>
          <w:sz w:val="36"/>
          <w:szCs w:val="36"/>
          <w:rtl/>
        </w:rPr>
        <w:t>الإلغاء الناجم عن وقف أثر العلامة الأساسية لأسباب محددة</w:t>
      </w:r>
    </w:p>
    <w:p w14:paraId="51755B50" w14:textId="12C2A710"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 xml:space="preserve">أما الخيار الثاني فهو الحد من الأسباب التي قد تؤدي إلى </w:t>
      </w:r>
      <w:r w:rsidR="000C7E8F">
        <w:rPr>
          <w:rFonts w:ascii="Arabic Typesetting" w:hAnsi="Arabic Typesetting" w:cs="Arabic Typesetting" w:hint="cs"/>
          <w:sz w:val="36"/>
          <w:szCs w:val="36"/>
          <w:rtl/>
        </w:rPr>
        <w:t>إلغاء</w:t>
      </w:r>
      <w:r w:rsidRPr="00F129C7">
        <w:rPr>
          <w:rFonts w:ascii="Arabic Typesetting" w:hAnsi="Arabic Typesetting" w:cs="Arabic Typesetting"/>
          <w:sz w:val="36"/>
          <w:szCs w:val="36"/>
          <w:rtl/>
        </w:rPr>
        <w:t xml:space="preserve"> التسجيل الدولي.</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 xml:space="preserve">وإضافة إلى سوء النية، قد تتضمن هذه الأسباب أي قرار تتخذه سلطة مختصة يؤدي إلى وقف أثر العلامة الأساسية، شريطة أن </w:t>
      </w:r>
      <w:r w:rsidR="0001687E">
        <w:rPr>
          <w:rFonts w:ascii="Arabic Typesetting" w:hAnsi="Arabic Typesetting" w:cs="Arabic Typesetting" w:hint="cs"/>
          <w:sz w:val="36"/>
          <w:szCs w:val="36"/>
          <w:rtl/>
        </w:rPr>
        <w:t>يكون</w:t>
      </w:r>
      <w:r w:rsidR="0001687E" w:rsidRPr="00F129C7">
        <w:rPr>
          <w:rFonts w:ascii="Arabic Typesetting" w:hAnsi="Arabic Typesetting" w:cs="Arabic Typesetting" w:hint="cs"/>
          <w:sz w:val="36"/>
          <w:szCs w:val="36"/>
          <w:rtl/>
        </w:rPr>
        <w:t xml:space="preserve"> </w:t>
      </w:r>
      <w:r w:rsidR="0001687E">
        <w:rPr>
          <w:rFonts w:ascii="Arabic Typesetting" w:hAnsi="Arabic Typesetting" w:cs="Arabic Typesetting" w:hint="cs"/>
          <w:sz w:val="36"/>
          <w:szCs w:val="36"/>
          <w:rtl/>
        </w:rPr>
        <w:t>هذا القرار بناء على</w:t>
      </w:r>
      <w:r w:rsidRPr="00F129C7">
        <w:rPr>
          <w:rFonts w:ascii="Arabic Typesetting" w:hAnsi="Arabic Typesetting" w:cs="Arabic Typesetting"/>
          <w:sz w:val="36"/>
          <w:szCs w:val="36"/>
          <w:rtl/>
        </w:rPr>
        <w:t xml:space="preserve"> دعوى أقامها الغير، مثل دعوى الاعتراض أو الإلغاء أو الإبطال.</w:t>
      </w:r>
      <w:r w:rsidR="00FF7640">
        <w:rPr>
          <w:rFonts w:ascii="Arabic Typesetting" w:hAnsi="Arabic Typesetting" w:cs="Arabic Typesetting"/>
          <w:sz w:val="36"/>
          <w:szCs w:val="36"/>
          <w:rtl/>
        </w:rPr>
        <w:t xml:space="preserve"> </w:t>
      </w:r>
    </w:p>
    <w:p w14:paraId="2007CF35" w14:textId="5155F0F0" w:rsidR="00412E85" w:rsidRPr="00F129C7" w:rsidRDefault="00412E85" w:rsidP="006B15AC">
      <w:pPr>
        <w:pStyle w:val="ONUME"/>
        <w:keepLines/>
        <w:bidi/>
        <w:rPr>
          <w:rFonts w:ascii="Arabic Typesetting" w:hAnsi="Arabic Typesetting" w:cs="Arabic Typesetting"/>
          <w:sz w:val="36"/>
          <w:szCs w:val="36"/>
          <w:rtl/>
        </w:rPr>
      </w:pPr>
      <w:r w:rsidRPr="00F129C7">
        <w:rPr>
          <w:rFonts w:ascii="Arabic Typesetting" w:hAnsi="Arabic Typesetting" w:cs="Arabic Typesetting"/>
          <w:sz w:val="36"/>
          <w:szCs w:val="36"/>
          <w:rtl/>
        </w:rPr>
        <w:t>ومع أن هذا الخيار قد يكون ملائما أكثر للغير، ف</w:t>
      </w:r>
      <w:r w:rsidR="00CC22F9">
        <w:rPr>
          <w:rFonts w:ascii="Arabic Typesetting" w:hAnsi="Arabic Typesetting" w:cs="Arabic Typesetting" w:hint="cs"/>
          <w:sz w:val="36"/>
          <w:szCs w:val="36"/>
          <w:rtl/>
        </w:rPr>
        <w:t>إ</w:t>
      </w:r>
      <w:r w:rsidRPr="00F129C7">
        <w:rPr>
          <w:rFonts w:ascii="Arabic Typesetting" w:hAnsi="Arabic Typesetting" w:cs="Arabic Typesetting"/>
          <w:sz w:val="36"/>
          <w:szCs w:val="36"/>
          <w:rtl/>
        </w:rPr>
        <w:t>نه يعود بفوائد جمة على حاملي التسجيلات الدولية بالمقارنة مع الوضع الحالي.</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وعندما يبرهن صاحب التسجيل على أنه قد أنشأ العلامة الأساسية بحسن نية، فلن يتم إلغاء التسجيل الدولي إلا بعد إجراء ناجح يتخذه الغير.</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وإذا تبين لمكتب المنشأ خلال فحصه التلقائي أن العلامة الأساسية وصفية أو غير قابلة للتسجيل بسبب حقوق سابقة فلن يؤدي ذلك إلى إلغاء التسجيل الدولي.</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ومع ذلك، إذا كان هذا القرار بسبب إجراء اتخذه الغير، فإنه سيؤثر على التسجيل الدولي المعني.</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وكما ورد في الخيار السابق المشار إليه أعلاه، يوفر هذا الخيار قدرا أكبرا من المرونة لصاحب التسجيل فيما يتعلق بالحفاظ على العلامة الأساسية.</w:t>
      </w:r>
      <w:r w:rsidR="00FF7640">
        <w:rPr>
          <w:rFonts w:ascii="Arabic Typesetting" w:hAnsi="Arabic Typesetting" w:cs="Arabic Typesetting"/>
          <w:sz w:val="36"/>
          <w:szCs w:val="36"/>
          <w:rtl/>
        </w:rPr>
        <w:t xml:space="preserve"> </w:t>
      </w:r>
    </w:p>
    <w:p w14:paraId="3BECE097" w14:textId="346DD5A0" w:rsidR="00412E85" w:rsidRPr="00F129C7" w:rsidRDefault="00E050FA" w:rsidP="00E050FA">
      <w:pPr>
        <w:pStyle w:val="Heading1"/>
        <w:bidi/>
        <w:rPr>
          <w:rFonts w:ascii="Arabic Typesetting" w:hAnsi="Arabic Typesetting" w:cs="Arabic Typesetting"/>
          <w:sz w:val="36"/>
          <w:szCs w:val="36"/>
          <w:rtl/>
        </w:rPr>
      </w:pPr>
      <w:r w:rsidRPr="00F129C7">
        <w:rPr>
          <w:rFonts w:ascii="Arabic Typesetting" w:hAnsi="Arabic Typesetting" w:cs="Arabic Typesetting"/>
          <w:sz w:val="36"/>
          <w:szCs w:val="36"/>
          <w:rtl/>
        </w:rPr>
        <w:t>إلغاء الأثر التلقائي للتبعية</w:t>
      </w:r>
    </w:p>
    <w:p w14:paraId="744B23A5" w14:textId="567C239F" w:rsidR="00F73DD6" w:rsidRPr="00F129C7" w:rsidRDefault="00490AF0" w:rsidP="007F2FBF">
      <w:pPr>
        <w:pStyle w:val="ONUME"/>
        <w:bidi/>
        <w:rPr>
          <w:rFonts w:ascii="Arabic Typesetting" w:hAnsi="Arabic Typesetting" w:cs="Arabic Typesetting"/>
          <w:sz w:val="36"/>
          <w:szCs w:val="36"/>
          <w:rtl/>
        </w:rPr>
      </w:pPr>
      <w:r>
        <w:rPr>
          <w:rFonts w:ascii="Arabic Typesetting" w:hAnsi="Arabic Typesetting" w:cs="Arabic Typesetting" w:hint="cs"/>
          <w:sz w:val="36"/>
          <w:szCs w:val="36"/>
          <w:rtl/>
        </w:rPr>
        <w:t>و</w:t>
      </w:r>
      <w:r w:rsidR="00412E85" w:rsidRPr="00F129C7">
        <w:rPr>
          <w:rFonts w:ascii="Arabic Typesetting" w:hAnsi="Arabic Typesetting" w:cs="Arabic Typesetting"/>
          <w:sz w:val="36"/>
          <w:szCs w:val="36"/>
          <w:rtl/>
        </w:rPr>
        <w:t xml:space="preserve">في الوقت الراهن، </w:t>
      </w:r>
      <w:r w:rsidR="006F0E85">
        <w:rPr>
          <w:rFonts w:ascii="Arabic Typesetting" w:hAnsi="Arabic Typesetting" w:cs="Arabic Typesetting" w:hint="cs"/>
          <w:sz w:val="36"/>
          <w:szCs w:val="36"/>
          <w:rtl/>
        </w:rPr>
        <w:t>ينقضي</w:t>
      </w:r>
      <w:r w:rsidR="00412E85" w:rsidRPr="00F129C7">
        <w:rPr>
          <w:rFonts w:ascii="Arabic Typesetting" w:hAnsi="Arabic Typesetting" w:cs="Arabic Typesetting"/>
          <w:sz w:val="36"/>
          <w:szCs w:val="36"/>
          <w:rtl/>
        </w:rPr>
        <w:t xml:space="preserve"> مفعول التسجيل الدولي</w:t>
      </w:r>
      <w:r w:rsidR="00FF7640">
        <w:rPr>
          <w:rFonts w:ascii="Arabic Typesetting" w:hAnsi="Arabic Typesetting" w:cs="Arabic Typesetting"/>
          <w:sz w:val="36"/>
          <w:szCs w:val="36"/>
          <w:rtl/>
        </w:rPr>
        <w:t xml:space="preserve"> </w:t>
      </w:r>
      <w:r w:rsidR="00412E85" w:rsidRPr="00F129C7">
        <w:rPr>
          <w:rFonts w:ascii="Arabic Typesetting" w:hAnsi="Arabic Typesetting" w:cs="Arabic Typesetting"/>
          <w:sz w:val="36"/>
          <w:szCs w:val="36"/>
          <w:rtl/>
        </w:rPr>
        <w:t>بصورة تلقائية بمجرد وقف أثر العلامة الأساسية.</w:t>
      </w:r>
      <w:r w:rsidR="00FF7640">
        <w:rPr>
          <w:rFonts w:ascii="Arabic Typesetting" w:hAnsi="Arabic Typesetting" w:cs="Arabic Typesetting"/>
          <w:sz w:val="36"/>
          <w:szCs w:val="36"/>
          <w:rtl/>
        </w:rPr>
        <w:t xml:space="preserve"> </w:t>
      </w:r>
      <w:r w:rsidR="002A47F1">
        <w:rPr>
          <w:rFonts w:ascii="Arabic Typesetting" w:hAnsi="Arabic Typesetting" w:cs="Arabic Typesetting" w:hint="cs"/>
          <w:sz w:val="36"/>
          <w:szCs w:val="36"/>
          <w:rtl/>
        </w:rPr>
        <w:t>و</w:t>
      </w:r>
      <w:r w:rsidR="00412E85" w:rsidRPr="00F129C7">
        <w:rPr>
          <w:rFonts w:ascii="Arabic Typesetting" w:hAnsi="Arabic Typesetting" w:cs="Arabic Typesetting"/>
          <w:sz w:val="36"/>
          <w:szCs w:val="36"/>
          <w:rtl/>
        </w:rPr>
        <w:t xml:space="preserve">مع أن </w:t>
      </w:r>
      <w:r w:rsidR="00995ADB">
        <w:rPr>
          <w:rFonts w:ascii="Arabic Typesetting" w:hAnsi="Arabic Typesetting" w:cs="Arabic Typesetting" w:hint="cs"/>
          <w:sz w:val="36"/>
          <w:szCs w:val="36"/>
          <w:rtl/>
        </w:rPr>
        <w:t>ا</w:t>
      </w:r>
      <w:r w:rsidR="00412E85" w:rsidRPr="00F129C7">
        <w:rPr>
          <w:rFonts w:ascii="Arabic Typesetting" w:hAnsi="Arabic Typesetting" w:cs="Arabic Typesetting"/>
          <w:sz w:val="36"/>
          <w:szCs w:val="36"/>
          <w:rtl/>
        </w:rPr>
        <w:t xml:space="preserve">لغير </w:t>
      </w:r>
      <w:r w:rsidR="002A47F1" w:rsidRPr="00F129C7">
        <w:rPr>
          <w:rFonts w:ascii="Arabic Typesetting" w:hAnsi="Arabic Typesetting" w:cs="Arabic Typesetting"/>
          <w:sz w:val="36"/>
          <w:szCs w:val="36"/>
          <w:rtl/>
        </w:rPr>
        <w:t xml:space="preserve">قد يكون </w:t>
      </w:r>
      <w:r w:rsidR="002A47F1">
        <w:rPr>
          <w:rFonts w:ascii="Arabic Typesetting" w:hAnsi="Arabic Typesetting" w:cs="Arabic Typesetting" w:hint="cs"/>
          <w:sz w:val="36"/>
          <w:szCs w:val="36"/>
          <w:rtl/>
        </w:rPr>
        <w:t xml:space="preserve">له </w:t>
      </w:r>
      <w:r w:rsidR="00412E85" w:rsidRPr="00F129C7">
        <w:rPr>
          <w:rFonts w:ascii="Arabic Typesetting" w:hAnsi="Arabic Typesetting" w:cs="Arabic Typesetting"/>
          <w:sz w:val="36"/>
          <w:szCs w:val="36"/>
          <w:rtl/>
        </w:rPr>
        <w:t>مصلحة في استهداف التسجيل الدولي فإن ال</w:t>
      </w:r>
      <w:r w:rsidR="002A47F1">
        <w:rPr>
          <w:rFonts w:ascii="Arabic Typesetting" w:hAnsi="Arabic Typesetting" w:cs="Arabic Typesetting" w:hint="cs"/>
          <w:sz w:val="36"/>
          <w:szCs w:val="36"/>
          <w:rtl/>
        </w:rPr>
        <w:t>آ</w:t>
      </w:r>
      <w:r w:rsidR="00412E85" w:rsidRPr="00F129C7">
        <w:rPr>
          <w:rFonts w:ascii="Arabic Typesetting" w:hAnsi="Arabic Typesetting" w:cs="Arabic Typesetting"/>
          <w:sz w:val="36"/>
          <w:szCs w:val="36"/>
          <w:rtl/>
        </w:rPr>
        <w:t xml:space="preserve">ثار المترتبة على الإطار القانوني الحالي </w:t>
      </w:r>
      <w:r w:rsidR="00543468">
        <w:rPr>
          <w:rFonts w:ascii="Arabic Typesetting" w:hAnsi="Arabic Typesetting" w:cs="Arabic Typesetting" w:hint="cs"/>
          <w:sz w:val="36"/>
          <w:szCs w:val="36"/>
          <w:rtl/>
        </w:rPr>
        <w:t>ستجعل</w:t>
      </w:r>
      <w:r w:rsidR="00412E85" w:rsidRPr="00F129C7">
        <w:rPr>
          <w:rFonts w:ascii="Arabic Typesetting" w:hAnsi="Arabic Typesetting" w:cs="Arabic Typesetting"/>
          <w:sz w:val="36"/>
          <w:szCs w:val="36"/>
          <w:rtl/>
        </w:rPr>
        <w:t xml:space="preserve"> التسجيل الدولي </w:t>
      </w:r>
      <w:r w:rsidR="00543468">
        <w:rPr>
          <w:rFonts w:ascii="Arabic Typesetting" w:hAnsi="Arabic Typesetting" w:cs="Arabic Typesetting" w:hint="cs"/>
          <w:sz w:val="36"/>
          <w:szCs w:val="36"/>
          <w:rtl/>
        </w:rPr>
        <w:t xml:space="preserve">غير فعال أيضا </w:t>
      </w:r>
      <w:r w:rsidR="000C4676">
        <w:rPr>
          <w:rFonts w:ascii="Arabic Typesetting" w:hAnsi="Arabic Typesetting" w:cs="Arabic Typesetting" w:hint="cs"/>
          <w:sz w:val="36"/>
          <w:szCs w:val="36"/>
          <w:rtl/>
        </w:rPr>
        <w:t>في حالة</w:t>
      </w:r>
      <w:r w:rsidR="00412E85" w:rsidRPr="00F129C7">
        <w:rPr>
          <w:rFonts w:ascii="Arabic Typesetting" w:hAnsi="Arabic Typesetting" w:cs="Arabic Typesetting"/>
          <w:sz w:val="36"/>
          <w:szCs w:val="36"/>
          <w:rtl/>
        </w:rPr>
        <w:t>:</w:t>
      </w:r>
      <w:r w:rsidR="00412E85" w:rsidRPr="00F129C7">
        <w:rPr>
          <w:rFonts w:ascii="Arabic Typesetting" w:hAnsi="Arabic Typesetting" w:cs="Arabic Typesetting"/>
          <w:sz w:val="36"/>
          <w:szCs w:val="36"/>
        </w:rPr>
        <w:t xml:space="preserve"> </w:t>
      </w:r>
    </w:p>
    <w:p w14:paraId="05621346" w14:textId="3F64CAFE" w:rsidR="00F73DD6" w:rsidRPr="00F129C7" w:rsidRDefault="00412E85" w:rsidP="00CC30C9">
      <w:pPr>
        <w:pStyle w:val="ONUME"/>
        <w:numPr>
          <w:ilvl w:val="2"/>
          <w:numId w:val="17"/>
        </w:numPr>
        <w:bidi/>
        <w:ind w:left="567" w:firstLine="0"/>
        <w:rPr>
          <w:rFonts w:ascii="Arabic Typesetting" w:hAnsi="Arabic Typesetting" w:cs="Arabic Typesetting"/>
          <w:sz w:val="36"/>
          <w:szCs w:val="36"/>
          <w:rtl/>
        </w:rPr>
      </w:pPr>
      <w:r w:rsidRPr="00F129C7">
        <w:rPr>
          <w:rFonts w:ascii="Arabic Typesetting" w:hAnsi="Arabic Typesetting" w:cs="Arabic Typesetting"/>
          <w:sz w:val="36"/>
          <w:szCs w:val="36"/>
          <w:rtl/>
        </w:rPr>
        <w:t>تنازل مودع الطلب أو صاحب التسجيل عن العلامة الأساسية أو تخل</w:t>
      </w:r>
      <w:r w:rsidR="00490AF0">
        <w:rPr>
          <w:rFonts w:ascii="Arabic Typesetting" w:hAnsi="Arabic Typesetting" w:cs="Arabic Typesetting" w:hint="cs"/>
          <w:sz w:val="36"/>
          <w:szCs w:val="36"/>
          <w:rtl/>
        </w:rPr>
        <w:t>ى</w:t>
      </w:r>
      <w:r w:rsidRPr="00F129C7">
        <w:rPr>
          <w:rFonts w:ascii="Arabic Typesetting" w:hAnsi="Arabic Typesetting" w:cs="Arabic Typesetting"/>
          <w:sz w:val="36"/>
          <w:szCs w:val="36"/>
          <w:rtl/>
        </w:rPr>
        <w:t xml:space="preserve"> عنها لسبب يتعلق بإقليمه الوطني فحسب</w:t>
      </w:r>
      <w:r w:rsidR="00DB469E">
        <w:rPr>
          <w:rFonts w:ascii="Arabic Typesetting" w:hAnsi="Arabic Typesetting" w:cs="Arabic Typesetting" w:hint="cs"/>
          <w:sz w:val="36"/>
          <w:szCs w:val="36"/>
          <w:rtl/>
        </w:rPr>
        <w:t>.</w:t>
      </w:r>
      <w:r w:rsidR="00FF7640">
        <w:rPr>
          <w:rFonts w:ascii="Arabic Typesetting" w:hAnsi="Arabic Typesetting" w:cs="Arabic Typesetting"/>
          <w:sz w:val="36"/>
          <w:szCs w:val="36"/>
          <w:rtl/>
        </w:rPr>
        <w:t xml:space="preserve"> </w:t>
      </w:r>
    </w:p>
    <w:p w14:paraId="5B5031FE" w14:textId="5D27A694" w:rsidR="00F73DD6" w:rsidRPr="00F129C7" w:rsidRDefault="00412E85" w:rsidP="00CC30C9">
      <w:pPr>
        <w:pStyle w:val="ONUME"/>
        <w:numPr>
          <w:ilvl w:val="2"/>
          <w:numId w:val="17"/>
        </w:numPr>
        <w:bidi/>
        <w:ind w:left="567" w:firstLine="0"/>
        <w:rPr>
          <w:rFonts w:ascii="Arabic Typesetting" w:hAnsi="Arabic Typesetting" w:cs="Arabic Typesetting"/>
          <w:sz w:val="36"/>
          <w:szCs w:val="36"/>
          <w:rtl/>
        </w:rPr>
      </w:pPr>
      <w:r w:rsidRPr="00F129C7">
        <w:rPr>
          <w:rFonts w:ascii="Arabic Typesetting" w:hAnsi="Arabic Typesetting" w:cs="Arabic Typesetting"/>
          <w:sz w:val="36"/>
          <w:szCs w:val="36"/>
          <w:rtl/>
        </w:rPr>
        <w:t>رفض الطلب تلقائيا استنادا لأسباب مطلقة أو نسبية</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تنطبق في الإقليم الوطني فحسب</w:t>
      </w:r>
      <w:r w:rsidR="00DB469E">
        <w:rPr>
          <w:rFonts w:ascii="Arabic Typesetting" w:hAnsi="Arabic Typesetting" w:cs="Arabic Typesetting" w:hint="cs"/>
          <w:sz w:val="36"/>
          <w:szCs w:val="36"/>
          <w:rtl/>
        </w:rPr>
        <w:t>.</w:t>
      </w:r>
      <w:r w:rsidRPr="00F129C7">
        <w:rPr>
          <w:rFonts w:ascii="Arabic Typesetting" w:hAnsi="Arabic Typesetting" w:cs="Arabic Typesetting"/>
          <w:sz w:val="36"/>
          <w:szCs w:val="36"/>
          <w:rtl/>
        </w:rPr>
        <w:t xml:space="preserve"> أو</w:t>
      </w:r>
      <w:r w:rsidRPr="00F129C7">
        <w:rPr>
          <w:rFonts w:ascii="Arabic Typesetting" w:hAnsi="Arabic Typesetting" w:cs="Arabic Typesetting"/>
          <w:sz w:val="36"/>
          <w:szCs w:val="36"/>
        </w:rPr>
        <w:t xml:space="preserve"> </w:t>
      </w:r>
    </w:p>
    <w:p w14:paraId="4B6B5A5A" w14:textId="30C0F2D4" w:rsidR="00412E85" w:rsidRPr="00F129C7" w:rsidRDefault="000C4676" w:rsidP="00CC30C9">
      <w:pPr>
        <w:pStyle w:val="ONUME"/>
        <w:numPr>
          <w:ilvl w:val="2"/>
          <w:numId w:val="17"/>
        </w:numPr>
        <w:bidi/>
        <w:ind w:left="567" w:firstLine="0"/>
        <w:rPr>
          <w:rFonts w:ascii="Arabic Typesetting" w:hAnsi="Arabic Typesetting" w:cs="Arabic Typesetting"/>
          <w:sz w:val="36"/>
          <w:szCs w:val="36"/>
          <w:rtl/>
        </w:rPr>
      </w:pPr>
      <w:r>
        <w:rPr>
          <w:rFonts w:ascii="Arabic Typesetting" w:hAnsi="Arabic Typesetting" w:cs="Arabic Typesetting" w:hint="cs"/>
          <w:sz w:val="36"/>
          <w:szCs w:val="36"/>
          <w:rtl/>
        </w:rPr>
        <w:t>شروع</w:t>
      </w:r>
      <w:r w:rsidR="00412E85" w:rsidRPr="00F129C7">
        <w:rPr>
          <w:rFonts w:ascii="Arabic Typesetting" w:hAnsi="Arabic Typesetting" w:cs="Arabic Typesetting"/>
          <w:sz w:val="36"/>
          <w:szCs w:val="36"/>
          <w:rtl/>
        </w:rPr>
        <w:t xml:space="preserve"> الغير </w:t>
      </w:r>
      <w:r>
        <w:rPr>
          <w:rFonts w:ascii="Arabic Typesetting" w:hAnsi="Arabic Typesetting" w:cs="Arabic Typesetting" w:hint="cs"/>
          <w:sz w:val="36"/>
          <w:szCs w:val="36"/>
          <w:rtl/>
        </w:rPr>
        <w:t xml:space="preserve">في إجراء </w:t>
      </w:r>
      <w:r w:rsidR="00412E85" w:rsidRPr="00F129C7">
        <w:rPr>
          <w:rFonts w:ascii="Arabic Typesetting" w:hAnsi="Arabic Typesetting" w:cs="Arabic Typesetting"/>
          <w:sz w:val="36"/>
          <w:szCs w:val="36"/>
          <w:rtl/>
        </w:rPr>
        <w:t>دون أن يكون له أي مصلحة خاصة في استهداف التسجيل الدولي في حد ذاته أو استهداف الحقوق في أي طرف من الأطراف المتعاقدة المعينة.</w:t>
      </w:r>
      <w:r w:rsidR="00FF7640">
        <w:rPr>
          <w:rFonts w:ascii="Arabic Typesetting" w:hAnsi="Arabic Typesetting" w:cs="Arabic Typesetting"/>
          <w:sz w:val="36"/>
          <w:szCs w:val="36"/>
          <w:rtl/>
        </w:rPr>
        <w:t xml:space="preserve"> </w:t>
      </w:r>
    </w:p>
    <w:p w14:paraId="799FD38B" w14:textId="29D18EBF"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lastRenderedPageBreak/>
        <w:t>ولتحقيق توازن أفضل بين مصالح الغير ومصالح أصحاب التسجيلات الدولية يمكن إزالة الأثر التلقائي للتبعية.</w:t>
      </w:r>
      <w:r w:rsidR="00FF7640">
        <w:rPr>
          <w:rFonts w:ascii="Arabic Typesetting" w:hAnsi="Arabic Typesetting" w:cs="Arabic Typesetting"/>
          <w:sz w:val="36"/>
          <w:szCs w:val="36"/>
          <w:rtl/>
        </w:rPr>
        <w:t xml:space="preserve"> </w:t>
      </w:r>
      <w:r w:rsidR="00D04619">
        <w:rPr>
          <w:rFonts w:ascii="Arabic Typesetting" w:hAnsi="Arabic Typesetting" w:cs="Arabic Typesetting" w:hint="cs"/>
          <w:sz w:val="36"/>
          <w:szCs w:val="36"/>
          <w:rtl/>
        </w:rPr>
        <w:t>ورغم</w:t>
      </w:r>
      <w:r w:rsidRPr="00F129C7">
        <w:rPr>
          <w:rFonts w:ascii="Arabic Typesetting" w:hAnsi="Arabic Typesetting" w:cs="Arabic Typesetting"/>
          <w:sz w:val="36"/>
          <w:szCs w:val="36"/>
          <w:rtl/>
        </w:rPr>
        <w:t xml:space="preserve"> </w:t>
      </w:r>
      <w:r w:rsidR="00D04619">
        <w:rPr>
          <w:rFonts w:ascii="Arabic Typesetting" w:hAnsi="Arabic Typesetting" w:cs="Arabic Typesetting" w:hint="cs"/>
          <w:sz w:val="36"/>
          <w:szCs w:val="36"/>
          <w:rtl/>
        </w:rPr>
        <w:t>عدم</w:t>
      </w:r>
      <w:r w:rsidRPr="00F129C7">
        <w:rPr>
          <w:rFonts w:ascii="Arabic Typesetting" w:hAnsi="Arabic Typesetting" w:cs="Arabic Typesetting"/>
          <w:sz w:val="36"/>
          <w:szCs w:val="36"/>
          <w:rtl/>
        </w:rPr>
        <w:t xml:space="preserve"> تقليص </w:t>
      </w:r>
      <w:r w:rsidR="00505F4E">
        <w:rPr>
          <w:rFonts w:ascii="Arabic Typesetting" w:hAnsi="Arabic Typesetting" w:cs="Arabic Typesetting" w:hint="cs"/>
          <w:sz w:val="36"/>
          <w:szCs w:val="36"/>
          <w:rtl/>
        </w:rPr>
        <w:t>ا</w:t>
      </w:r>
      <w:r w:rsidRPr="00F129C7">
        <w:rPr>
          <w:rFonts w:ascii="Arabic Typesetting" w:hAnsi="Arabic Typesetting" w:cs="Arabic Typesetting"/>
          <w:sz w:val="36"/>
          <w:szCs w:val="36"/>
          <w:rtl/>
        </w:rPr>
        <w:t>لأسباب التي قد تؤدي إلى وقف أثر العلامة الأساسية فإن التسجيل الدولي لا يمكن إلغاؤه إلا بناء على طلب من الغير.</w:t>
      </w:r>
      <w:r w:rsidR="00FF7640">
        <w:rPr>
          <w:rFonts w:ascii="Arabic Typesetting" w:hAnsi="Arabic Typesetting" w:cs="Arabic Typesetting"/>
          <w:sz w:val="36"/>
          <w:szCs w:val="36"/>
          <w:rtl/>
        </w:rPr>
        <w:t xml:space="preserve"> </w:t>
      </w:r>
    </w:p>
    <w:p w14:paraId="665B51B4" w14:textId="0FA99BFE"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ويُلزم الغير بأن يطلب من مكتب المنشأ إخطار المكتب الدولي بوقف أثر العلامة الأساسية، وإلغاء التسجيل الدولي المعني.</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ولا يُلغى التسجيل الدولي إلا إذا كان للغير مصلحة حقيقية في الإلغاء.</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وهذا يعني أيضا أن الغير لن يفقد ميزة تكتيكية عند التفاوض بشأن اتفاقات تسوية محتملة، وهو ما أشير إليه بوصفه عاملا هاما في المفاوضات، وسببا للإبقاء على التبعية.</w:t>
      </w:r>
      <w:r w:rsidR="00FF7640">
        <w:rPr>
          <w:rFonts w:ascii="Arabic Typesetting" w:hAnsi="Arabic Typesetting" w:cs="Arabic Typesetting"/>
          <w:sz w:val="36"/>
          <w:szCs w:val="36"/>
          <w:rtl/>
        </w:rPr>
        <w:t xml:space="preserve"> </w:t>
      </w:r>
    </w:p>
    <w:p w14:paraId="6AAB16F0" w14:textId="1908862F" w:rsidR="00412E85" w:rsidRPr="00F129C7" w:rsidRDefault="00E050FA" w:rsidP="00E050FA">
      <w:pPr>
        <w:pStyle w:val="Heading1"/>
        <w:bidi/>
        <w:rPr>
          <w:rFonts w:ascii="Arabic Typesetting" w:hAnsi="Arabic Typesetting" w:cs="Arabic Typesetting"/>
          <w:sz w:val="36"/>
          <w:szCs w:val="36"/>
          <w:rtl/>
        </w:rPr>
      </w:pPr>
      <w:r w:rsidRPr="00F129C7">
        <w:rPr>
          <w:rFonts w:ascii="Arabic Typesetting" w:hAnsi="Arabic Typesetting" w:cs="Arabic Typesetting"/>
          <w:sz w:val="36"/>
          <w:szCs w:val="36"/>
          <w:rtl/>
        </w:rPr>
        <w:t>السبل الممكنة للمضي قدما</w:t>
      </w:r>
    </w:p>
    <w:p w14:paraId="39DCD21B" w14:textId="39AAF472"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وقد يود الفريق العامل</w:t>
      </w:r>
      <w:r w:rsidR="00126DFE">
        <w:rPr>
          <w:rFonts w:ascii="Arabic Typesetting" w:hAnsi="Arabic Typesetting" w:cs="Arabic Typesetting" w:hint="cs"/>
          <w:sz w:val="36"/>
          <w:szCs w:val="36"/>
          <w:rtl/>
        </w:rPr>
        <w:t xml:space="preserve"> </w:t>
      </w:r>
      <w:r w:rsidRPr="00F129C7">
        <w:rPr>
          <w:rFonts w:ascii="Arabic Typesetting" w:hAnsi="Arabic Typesetting" w:cs="Arabic Typesetting"/>
          <w:sz w:val="36"/>
          <w:szCs w:val="36"/>
          <w:rtl/>
        </w:rPr>
        <w:t>في بحثه السبل الممكنة للمضي قدما أن يركّز على ضرورة تحقيق توازن عادل بين حقوق أصحاب التسجيلات الدولية وحقوق الغير.</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وتجدر الإشارة إلى أن الخيارات الموضحة أعلاه لا يتعارض أحدها مع الآخر.</w:t>
      </w:r>
      <w:r w:rsidR="00FF7640">
        <w:rPr>
          <w:rFonts w:ascii="Arabic Typesetting" w:hAnsi="Arabic Typesetting" w:cs="Arabic Typesetting"/>
          <w:sz w:val="36"/>
          <w:szCs w:val="36"/>
          <w:rtl/>
        </w:rPr>
        <w:t xml:space="preserve"> </w:t>
      </w:r>
      <w:r w:rsidRPr="00F129C7">
        <w:rPr>
          <w:rFonts w:ascii="Arabic Typesetting" w:hAnsi="Arabic Typesetting" w:cs="Arabic Typesetting"/>
          <w:sz w:val="36"/>
          <w:szCs w:val="36"/>
          <w:rtl/>
        </w:rPr>
        <w:t>على سبيل المثال، يمكن للفريق العامل أن ينظر في تقليص فترة التبعية والحد من الأسباب التي قد تفضي إلى إلغاء التسجيل الدولي، وكذلك إلى إلغاء الأثر التلقائي للتبعية.</w:t>
      </w:r>
      <w:r w:rsidR="00FF7640">
        <w:rPr>
          <w:rFonts w:ascii="Arabic Typesetting" w:hAnsi="Arabic Typesetting" w:cs="Arabic Typesetting"/>
          <w:sz w:val="36"/>
          <w:szCs w:val="36"/>
          <w:rtl/>
        </w:rPr>
        <w:t xml:space="preserve"> </w:t>
      </w:r>
    </w:p>
    <w:p w14:paraId="1333A1B1" w14:textId="13CFEC2A" w:rsidR="00412E85" w:rsidRPr="00F129C7" w:rsidRDefault="00412E85" w:rsidP="007F2FBF">
      <w:pPr>
        <w:pStyle w:val="ONUME"/>
        <w:bidi/>
        <w:rPr>
          <w:rFonts w:ascii="Arabic Typesetting" w:hAnsi="Arabic Typesetting" w:cs="Arabic Typesetting"/>
          <w:sz w:val="36"/>
          <w:szCs w:val="36"/>
          <w:rtl/>
        </w:rPr>
      </w:pPr>
      <w:r w:rsidRPr="00F129C7">
        <w:rPr>
          <w:rFonts w:ascii="Arabic Typesetting" w:hAnsi="Arabic Typesetting" w:cs="Arabic Typesetting"/>
          <w:sz w:val="36"/>
          <w:szCs w:val="36"/>
          <w:rtl/>
        </w:rPr>
        <w:t xml:space="preserve">وإذا قرر الفريق العامل الموافقة على التوصية </w:t>
      </w:r>
      <w:r w:rsidR="00DA1057">
        <w:rPr>
          <w:rFonts w:ascii="Arabic Typesetting" w:hAnsi="Arabic Typesetting" w:cs="Arabic Typesetting" w:hint="cs"/>
          <w:sz w:val="36"/>
          <w:szCs w:val="36"/>
          <w:rtl/>
        </w:rPr>
        <w:t>بتنفيذ</w:t>
      </w:r>
      <w:r w:rsidRPr="00F129C7">
        <w:rPr>
          <w:rFonts w:ascii="Arabic Typesetting" w:hAnsi="Arabic Typesetting" w:cs="Arabic Typesetting"/>
          <w:sz w:val="36"/>
          <w:szCs w:val="36"/>
          <w:rtl/>
        </w:rPr>
        <w:t xml:space="preserve"> أحد الخيارات الواردة في هذه الوثيقة - تقليص عدد السنوات، أو الحد من الأسباب أو إلغاء الأثر التلقائي للتبعية - أو الجمع بينها، فإن التعديل المقابل في المادة 6 من البروتوكول يتطلب عقد مؤتمر </w:t>
      </w:r>
      <w:r w:rsidR="00DA1057" w:rsidRPr="00F129C7">
        <w:rPr>
          <w:rFonts w:ascii="Arabic Typesetting" w:hAnsi="Arabic Typesetting" w:cs="Arabic Typesetting" w:hint="cs"/>
          <w:sz w:val="36"/>
          <w:szCs w:val="36"/>
          <w:rtl/>
        </w:rPr>
        <w:t>دبلوماسي</w:t>
      </w:r>
      <w:r w:rsidR="00DA1057">
        <w:rPr>
          <w:rFonts w:ascii="Arabic Typesetting" w:hAnsi="Arabic Typesetting" w:cs="Arabic Typesetting" w:hint="cs"/>
          <w:sz w:val="36"/>
          <w:szCs w:val="36"/>
          <w:rtl/>
        </w:rPr>
        <w:t>،</w:t>
      </w:r>
      <w:r w:rsidR="00FF7640">
        <w:rPr>
          <w:rFonts w:ascii="Arabic Typesetting" w:hAnsi="Arabic Typesetting" w:cs="Arabic Typesetting"/>
          <w:sz w:val="36"/>
          <w:szCs w:val="36"/>
          <w:rtl/>
        </w:rPr>
        <w:t xml:space="preserve"> </w:t>
      </w:r>
      <w:r w:rsidR="00545851">
        <w:rPr>
          <w:rFonts w:ascii="Arabic Typesetting" w:hAnsi="Arabic Typesetting" w:cs="Arabic Typesetting" w:hint="cs"/>
          <w:sz w:val="36"/>
          <w:szCs w:val="36"/>
          <w:rtl/>
        </w:rPr>
        <w:t xml:space="preserve">كما </w:t>
      </w:r>
      <w:r w:rsidRPr="00F129C7">
        <w:rPr>
          <w:rFonts w:ascii="Arabic Typesetting" w:hAnsi="Arabic Typesetting" w:cs="Arabic Typesetting"/>
          <w:sz w:val="36"/>
          <w:szCs w:val="36"/>
          <w:rtl/>
        </w:rPr>
        <w:t xml:space="preserve">قد يتطلب </w:t>
      </w:r>
      <w:r w:rsidR="00282907">
        <w:rPr>
          <w:rFonts w:ascii="Arabic Typesetting" w:hAnsi="Arabic Typesetting" w:cs="Arabic Typesetting" w:hint="cs"/>
          <w:sz w:val="36"/>
          <w:szCs w:val="36"/>
          <w:rtl/>
        </w:rPr>
        <w:t>تعديل</w:t>
      </w:r>
      <w:r w:rsidRPr="00F129C7">
        <w:rPr>
          <w:rFonts w:ascii="Arabic Typesetting" w:hAnsi="Arabic Typesetting" w:cs="Arabic Typesetting"/>
          <w:sz w:val="36"/>
          <w:szCs w:val="36"/>
          <w:rtl/>
        </w:rPr>
        <w:t xml:space="preserve"> الأطراف المتعاقدة</w:t>
      </w:r>
      <w:r w:rsidR="00FF7640">
        <w:rPr>
          <w:rFonts w:ascii="Arabic Typesetting" w:hAnsi="Arabic Typesetting" w:cs="Arabic Typesetting"/>
          <w:sz w:val="36"/>
          <w:szCs w:val="36"/>
          <w:rtl/>
        </w:rPr>
        <w:t xml:space="preserve"> </w:t>
      </w:r>
      <w:r w:rsidR="00282907">
        <w:rPr>
          <w:rFonts w:ascii="Arabic Typesetting" w:hAnsi="Arabic Typesetting" w:cs="Arabic Typesetting" w:hint="cs"/>
          <w:sz w:val="36"/>
          <w:szCs w:val="36"/>
          <w:rtl/>
        </w:rPr>
        <w:t>ل</w:t>
      </w:r>
      <w:r w:rsidRPr="00F129C7">
        <w:rPr>
          <w:rFonts w:ascii="Arabic Typesetting" w:hAnsi="Arabic Typesetting" w:cs="Arabic Typesetting"/>
          <w:sz w:val="36"/>
          <w:szCs w:val="36"/>
          <w:rtl/>
        </w:rPr>
        <w:t xml:space="preserve">تشريعاتها </w:t>
      </w:r>
      <w:r w:rsidR="00282907">
        <w:rPr>
          <w:rFonts w:ascii="Arabic Typesetting" w:hAnsi="Arabic Typesetting" w:cs="Arabic Typesetting" w:hint="cs"/>
          <w:sz w:val="36"/>
          <w:szCs w:val="36"/>
          <w:rtl/>
        </w:rPr>
        <w:t>المطبقة</w:t>
      </w:r>
      <w:r w:rsidRPr="00F129C7">
        <w:rPr>
          <w:rFonts w:ascii="Arabic Typesetting" w:hAnsi="Arabic Typesetting" w:cs="Arabic Typesetting"/>
          <w:sz w:val="36"/>
          <w:szCs w:val="36"/>
          <w:rtl/>
        </w:rPr>
        <w:t>.</w:t>
      </w:r>
      <w:r w:rsidR="00FF7640">
        <w:rPr>
          <w:rFonts w:ascii="Arabic Typesetting" w:hAnsi="Arabic Typesetting" w:cs="Arabic Typesetting"/>
          <w:sz w:val="36"/>
          <w:szCs w:val="36"/>
          <w:rtl/>
        </w:rPr>
        <w:t xml:space="preserve"> </w:t>
      </w:r>
    </w:p>
    <w:p w14:paraId="55713B4E" w14:textId="2AE06F02" w:rsidR="00412E85" w:rsidRPr="00F129C7" w:rsidRDefault="00412E85" w:rsidP="007F2FBF">
      <w:pPr>
        <w:pStyle w:val="ONUME"/>
        <w:bidi/>
        <w:ind w:left="5533"/>
        <w:rPr>
          <w:rFonts w:ascii="Arabic Typesetting" w:hAnsi="Arabic Typesetting" w:cs="Arabic Typesetting"/>
          <w:i/>
          <w:sz w:val="36"/>
          <w:szCs w:val="36"/>
          <w:rtl/>
        </w:rPr>
      </w:pPr>
      <w:r w:rsidRPr="00F129C7">
        <w:rPr>
          <w:rFonts w:ascii="Arabic Typesetting" w:hAnsi="Arabic Typesetting" w:cs="Arabic Typesetting"/>
          <w:i/>
          <w:iCs/>
          <w:sz w:val="36"/>
          <w:szCs w:val="36"/>
          <w:rtl/>
        </w:rPr>
        <w:t>إن الفريق العامل مدعو إلى:</w:t>
      </w:r>
    </w:p>
    <w:p w14:paraId="097FC4A0" w14:textId="419AFC75" w:rsidR="007F2FBF" w:rsidRPr="00F129C7" w:rsidRDefault="00D90E00" w:rsidP="004209B7">
      <w:pPr>
        <w:pStyle w:val="ONUME"/>
        <w:numPr>
          <w:ilvl w:val="0"/>
          <w:numId w:val="18"/>
        </w:numPr>
        <w:bidi/>
        <w:rPr>
          <w:rFonts w:ascii="Arabic Typesetting" w:hAnsi="Arabic Typesetting" w:cs="Arabic Typesetting"/>
          <w:i/>
          <w:iCs/>
          <w:sz w:val="36"/>
          <w:szCs w:val="36"/>
          <w:rtl/>
        </w:rPr>
      </w:pPr>
      <w:r>
        <w:rPr>
          <w:rFonts w:ascii="Arabic Typesetting" w:hAnsi="Arabic Typesetting" w:cs="Arabic Typesetting" w:hint="cs"/>
          <w:i/>
          <w:iCs/>
          <w:sz w:val="36"/>
          <w:szCs w:val="36"/>
          <w:rtl/>
        </w:rPr>
        <w:t>ا</w:t>
      </w:r>
      <w:r w:rsidR="00CD6443" w:rsidRPr="00F129C7">
        <w:rPr>
          <w:rFonts w:ascii="Arabic Typesetting" w:hAnsi="Arabic Typesetting" w:cs="Arabic Typesetting"/>
          <w:i/>
          <w:iCs/>
          <w:sz w:val="36"/>
          <w:szCs w:val="36"/>
          <w:rtl/>
        </w:rPr>
        <w:t>لنظر في هذه الوثيقة وتقديم تعليقاته،</w:t>
      </w:r>
      <w:r w:rsidR="00CD6443" w:rsidRPr="00F129C7">
        <w:rPr>
          <w:rFonts w:ascii="Arabic Typesetting" w:hAnsi="Arabic Typesetting" w:cs="Arabic Typesetting"/>
          <w:i/>
          <w:iCs/>
          <w:sz w:val="36"/>
          <w:szCs w:val="36"/>
        </w:rPr>
        <w:t xml:space="preserve"> </w:t>
      </w:r>
    </w:p>
    <w:p w14:paraId="625062A0" w14:textId="096C3C41" w:rsidR="00BD545B" w:rsidRPr="00F129C7" w:rsidRDefault="00412E85" w:rsidP="009A298B">
      <w:pPr>
        <w:pStyle w:val="ONUME"/>
        <w:numPr>
          <w:ilvl w:val="0"/>
          <w:numId w:val="18"/>
        </w:numPr>
        <w:bidi/>
        <w:rPr>
          <w:rFonts w:ascii="Arabic Typesetting" w:hAnsi="Arabic Typesetting" w:cs="Arabic Typesetting"/>
          <w:i/>
          <w:iCs/>
          <w:sz w:val="36"/>
          <w:szCs w:val="36"/>
          <w:rtl/>
        </w:rPr>
      </w:pPr>
      <w:r w:rsidRPr="00F129C7">
        <w:rPr>
          <w:rFonts w:ascii="Arabic Typesetting" w:hAnsi="Arabic Typesetting" w:cs="Arabic Typesetting"/>
          <w:i/>
          <w:iCs/>
          <w:sz w:val="36"/>
          <w:szCs w:val="36"/>
          <w:rtl/>
        </w:rPr>
        <w:t xml:space="preserve">وتقديم توجيهات إلى المكتب الدولي بشأن السبل الممكنة للمضي قدما. </w:t>
      </w:r>
    </w:p>
    <w:p w14:paraId="01C49B51" w14:textId="186F6F4B" w:rsidR="00412E85" w:rsidRPr="00F129C7" w:rsidRDefault="00BD545B" w:rsidP="007F2FBF">
      <w:pPr>
        <w:pStyle w:val="Endofdocument-Annex"/>
        <w:bidi/>
        <w:spacing w:before="720"/>
        <w:rPr>
          <w:rFonts w:ascii="Arabic Typesetting" w:hAnsi="Arabic Typesetting" w:cs="Arabic Typesetting"/>
          <w:sz w:val="36"/>
          <w:szCs w:val="36"/>
          <w:rtl/>
        </w:rPr>
      </w:pPr>
      <w:r w:rsidRPr="00F129C7">
        <w:rPr>
          <w:rFonts w:ascii="Arabic Typesetting" w:hAnsi="Arabic Typesetting" w:cs="Arabic Typesetting"/>
          <w:sz w:val="36"/>
          <w:szCs w:val="36"/>
          <w:rtl/>
        </w:rPr>
        <w:t>[نهاية الوثيقة]</w:t>
      </w:r>
      <w:bookmarkEnd w:id="0"/>
    </w:p>
    <w:sectPr w:rsidR="00412E85" w:rsidRPr="00F129C7" w:rsidSect="00542F78">
      <w:headerReference w:type="default" r:id="rId9"/>
      <w:endnotePr>
        <w:numFmt w:val="decimal"/>
      </w:endnotePr>
      <w:pgSz w:w="11907" w:h="16840" w:code="9"/>
      <w:pgMar w:top="567" w:right="1134" w:bottom="1418" w:left="1418" w:header="510" w:footer="1021"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8F7332" w14:textId="77777777" w:rsidR="00382088" w:rsidRDefault="00382088">
      <w:r>
        <w:separator/>
      </w:r>
    </w:p>
  </w:endnote>
  <w:endnote w:type="continuationSeparator" w:id="0">
    <w:p w14:paraId="70B2FEEA" w14:textId="77777777" w:rsidR="00382088" w:rsidRDefault="00382088" w:rsidP="003B38C1">
      <w:r>
        <w:separator/>
      </w:r>
    </w:p>
    <w:p w14:paraId="1DEA38F1" w14:textId="77777777" w:rsidR="00382088" w:rsidRPr="003B38C1" w:rsidRDefault="00382088" w:rsidP="003B38C1">
      <w:pPr>
        <w:spacing w:after="60"/>
        <w:rPr>
          <w:sz w:val="17"/>
        </w:rPr>
      </w:pPr>
      <w:r>
        <w:rPr>
          <w:sz w:val="17"/>
        </w:rPr>
        <w:t>[Endnote continued from previous page]</w:t>
      </w:r>
    </w:p>
  </w:endnote>
  <w:endnote w:type="continuationNotice" w:id="1">
    <w:p w14:paraId="6D63A850" w14:textId="77777777" w:rsidR="00382088" w:rsidRPr="003B38C1" w:rsidRDefault="00382088" w:rsidP="003B38C1">
      <w:pPr>
        <w:spacing w:before="60"/>
        <w:jc w:val="right"/>
        <w:rPr>
          <w:sz w:val="17"/>
          <w:szCs w:val="17"/>
        </w:rPr>
      </w:pPr>
      <w:r w:rsidRPr="003B38C1">
        <w:rPr>
          <w:sz w:val="17"/>
          <w:szCs w:val="17"/>
        </w:rPr>
        <w:t>[Endnote continued on next page]</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roman"/>
    <w:notTrueType/>
    <w:pitch w:val="default"/>
  </w:font>
  <w:font w:name="Arabic Typesetting">
    <w:panose1 w:val="03020402040406030203"/>
    <w:charset w:val="00"/>
    <w:family w:val="script"/>
    <w:pitch w:val="variable"/>
    <w:sig w:usb0="80002007" w:usb1="80000000" w:usb2="00000008" w:usb3="00000000" w:csb0="000000D3" w:csb1="00000000"/>
    <w:embedRegular r:id="rId1" w:fontKey="{F252496A-1350-480D-A10C-FDEA6FBAD0F1}"/>
    <w:embedBold r:id="rId2" w:fontKey="{585B178E-973C-410B-99A7-CC3BA3E39167}"/>
    <w:embedItalic r:id="rId3" w:fontKey="{366D8C7D-B64C-4FC3-9A1C-685C08B028D7}"/>
    <w:embedBoldItalic r:id="rId4" w:fontKey="{7D72F983-2F82-4DAA-9745-7D7DBC52D5A3}"/>
  </w:font>
  <w:font w:name="Arial Black">
    <w:panose1 w:val="020B0A04020102020204"/>
    <w:charset w:val="00"/>
    <w:family w:val="swiss"/>
    <w:pitch w:val="variable"/>
    <w:sig w:usb0="A00002AF" w:usb1="400078FB" w:usb2="00000000" w:usb3="00000000" w:csb0="0000009F" w:csb1="00000000"/>
    <w:embedRegular r:id="rId5" w:subsetted="1" w:fontKey="{141A8F4F-22E5-49EF-8BD7-336CFD8B6C9B}"/>
    <w:embedBold r:id="rId6" w:subsetted="1" w:fontKey="{50BC516C-4241-4213-88B8-FF1930A77310}"/>
  </w:font>
  <w:font w:name="PT Bold Heading">
    <w:panose1 w:val="02010400000000000000"/>
    <w:charset w:val="B2"/>
    <w:family w:val="auto"/>
    <w:pitch w:val="variable"/>
    <w:sig w:usb0="00002001" w:usb1="80000000" w:usb2="00000008" w:usb3="00000000" w:csb0="00000040" w:csb1="00000000"/>
    <w:embedRegular r:id="rId7" w:subsetted="1" w:fontKey="{B7F46317-82ED-412F-91E0-497D16BB3E43}"/>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15520D" w14:textId="77777777" w:rsidR="00382088" w:rsidRDefault="00382088" w:rsidP="00A03C59">
      <w:pPr>
        <w:bidi/>
      </w:pPr>
      <w:r>
        <w:separator/>
      </w:r>
    </w:p>
  </w:footnote>
  <w:footnote w:type="continuationSeparator" w:id="0">
    <w:p w14:paraId="15684B9E" w14:textId="77777777" w:rsidR="00382088" w:rsidRDefault="00382088" w:rsidP="008B60B2">
      <w:r>
        <w:separator/>
      </w:r>
    </w:p>
    <w:p w14:paraId="5D29AC63" w14:textId="77777777" w:rsidR="00382088" w:rsidRPr="00ED77FB" w:rsidRDefault="00382088" w:rsidP="008B60B2">
      <w:pPr>
        <w:spacing w:after="60"/>
        <w:rPr>
          <w:sz w:val="17"/>
          <w:szCs w:val="17"/>
        </w:rPr>
      </w:pPr>
      <w:r w:rsidRPr="00ED77FB">
        <w:rPr>
          <w:sz w:val="17"/>
          <w:szCs w:val="17"/>
        </w:rPr>
        <w:t>[Footnote continued from previous page]</w:t>
      </w:r>
    </w:p>
  </w:footnote>
  <w:footnote w:type="continuationNotice" w:id="1">
    <w:p w14:paraId="4E9A877D" w14:textId="77777777" w:rsidR="00382088" w:rsidRPr="00ED77FB" w:rsidRDefault="00382088" w:rsidP="008B60B2">
      <w:pPr>
        <w:spacing w:before="60"/>
        <w:jc w:val="right"/>
        <w:rPr>
          <w:sz w:val="17"/>
          <w:szCs w:val="17"/>
        </w:rPr>
      </w:pPr>
      <w:r w:rsidRPr="00ED77FB">
        <w:rPr>
          <w:sz w:val="17"/>
          <w:szCs w:val="17"/>
        </w:rPr>
        <w:t>[Footnote continued on next page]</w:t>
      </w:r>
    </w:p>
  </w:footnote>
  <w:footnote w:id="2">
    <w:p w14:paraId="6DA57A7B" w14:textId="77CCDA1C" w:rsidR="004209B7" w:rsidRPr="00412E85" w:rsidRDefault="004209B7" w:rsidP="004209B7">
      <w:pPr>
        <w:pStyle w:val="FootnoteText"/>
        <w:bidi/>
        <w:rPr>
          <w:rtl/>
        </w:rPr>
      </w:pPr>
      <w:r w:rsidRPr="00EB3117">
        <w:rPr>
          <w:rStyle w:val="FootnoteReference"/>
          <w:rFonts w:ascii="Arabic Typesetting" w:hAnsi="Arabic Typesetting" w:cs="Arabic Typesetting"/>
          <w:sz w:val="28"/>
          <w:szCs w:val="28"/>
        </w:rPr>
        <w:footnoteRef/>
      </w:r>
      <w:r w:rsidRPr="00EB3117">
        <w:rPr>
          <w:rFonts w:ascii="Arabic Typesetting" w:hAnsi="Arabic Typesetting" w:cs="Arabic Typesetting"/>
          <w:sz w:val="28"/>
          <w:szCs w:val="28"/>
          <w:rtl/>
        </w:rPr>
        <w:t xml:space="preserve">  انظر الوثيقة </w:t>
      </w:r>
      <w:r w:rsidRPr="00EB3117">
        <w:rPr>
          <w:rFonts w:ascii="Arabic Typesetting" w:hAnsi="Arabic Typesetting" w:cs="Arabic Typesetting"/>
          <w:sz w:val="28"/>
          <w:szCs w:val="28"/>
        </w:rPr>
        <w:t>MM/LD/WG/17/6</w:t>
      </w:r>
      <w:r w:rsidRPr="00EB3117">
        <w:rPr>
          <w:rFonts w:ascii="Arabic Typesetting" w:hAnsi="Arabic Typesetting" w:cs="Arabic Typesetting"/>
          <w:sz w:val="28"/>
          <w:szCs w:val="28"/>
          <w:rtl/>
        </w:rPr>
        <w:t xml:space="preserve"> </w:t>
      </w:r>
      <w:proofErr w:type="spellStart"/>
      <w:r w:rsidRPr="00EB3117">
        <w:rPr>
          <w:rFonts w:ascii="Arabic Typesetting" w:hAnsi="Arabic Typesetting" w:cs="Arabic Typesetting"/>
          <w:sz w:val="28"/>
          <w:szCs w:val="28"/>
          <w:rtl/>
        </w:rPr>
        <w:t>المعنونة</w:t>
      </w:r>
      <w:proofErr w:type="spellEnd"/>
      <w:r w:rsidRPr="00EB3117">
        <w:rPr>
          <w:rFonts w:ascii="Arabic Typesetting" w:hAnsi="Arabic Typesetting" w:cs="Arabic Typesetting"/>
          <w:sz w:val="28"/>
          <w:szCs w:val="28"/>
          <w:rtl/>
        </w:rPr>
        <w:t xml:space="preserve"> "التقليص المحتمل لفترة التبعية"</w:t>
      </w:r>
      <w:r>
        <w:rPr>
          <w:rFonts w:hint="cs"/>
          <w:rtl/>
        </w:rPr>
        <w:t xml:space="preserve"> (</w:t>
      </w:r>
      <w:hyperlink r:id="rId1" w:history="1">
        <w:r w:rsidRPr="00C918B7">
          <w:rPr>
            <w:rStyle w:val="Hyperlink"/>
          </w:rPr>
          <w:t>https://www.wipo.int/edocs/mdocs/madrid/en/mm_ld_wg_17/mm_ld_wg_17_6.pdf</w:t>
        </w:r>
      </w:hyperlink>
      <w:r>
        <w:rPr>
          <w:rFonts w:hint="cs"/>
          <w:rtl/>
        </w:rPr>
        <w:t xml:space="preserve">).   </w:t>
      </w:r>
    </w:p>
  </w:footnote>
  <w:footnote w:id="3">
    <w:p w14:paraId="7FDD3C66" w14:textId="08D859F6" w:rsidR="00412E85" w:rsidRPr="00412E85" w:rsidRDefault="00412E85">
      <w:pPr>
        <w:pStyle w:val="FootnoteText"/>
        <w:bidi/>
        <w:rPr>
          <w:rtl/>
        </w:rPr>
      </w:pPr>
      <w:r>
        <w:rPr>
          <w:rStyle w:val="FootnoteReference"/>
        </w:rPr>
        <w:footnoteRef/>
      </w:r>
      <w:r>
        <w:rPr>
          <w:rFonts w:hint="cs"/>
          <w:rtl/>
        </w:rPr>
        <w:t xml:space="preserve">  </w:t>
      </w:r>
      <w:r w:rsidRPr="00EB3117">
        <w:rPr>
          <w:rFonts w:ascii="Arabic Typesetting" w:hAnsi="Arabic Typesetting" w:cs="Arabic Typesetting" w:hint="cs"/>
          <w:sz w:val="28"/>
          <w:szCs w:val="28"/>
          <w:rtl/>
        </w:rPr>
        <w:t>انظر الفقرة 21 في الوثيقة </w:t>
      </w:r>
      <w:r w:rsidRPr="00EB3117">
        <w:rPr>
          <w:rFonts w:ascii="Arabic Typesetting" w:hAnsi="Arabic Typesetting" w:cs="Arabic Typesetting"/>
          <w:sz w:val="28"/>
          <w:szCs w:val="28"/>
        </w:rPr>
        <w:t>MM/LD/WG/17/11</w:t>
      </w:r>
      <w:r w:rsidRPr="00EB3117">
        <w:rPr>
          <w:rFonts w:ascii="Arabic Typesetting" w:hAnsi="Arabic Typesetting" w:cs="Arabic Typesetting" w:hint="cs"/>
          <w:sz w:val="28"/>
          <w:szCs w:val="28"/>
          <w:rtl/>
        </w:rPr>
        <w:t xml:space="preserve"> </w:t>
      </w:r>
      <w:proofErr w:type="spellStart"/>
      <w:r w:rsidRPr="00EB3117">
        <w:rPr>
          <w:rFonts w:ascii="Arabic Typesetting" w:hAnsi="Arabic Typesetting" w:cs="Arabic Typesetting" w:hint="cs"/>
          <w:sz w:val="28"/>
          <w:szCs w:val="28"/>
          <w:rtl/>
        </w:rPr>
        <w:t>المعنونة</w:t>
      </w:r>
      <w:proofErr w:type="spellEnd"/>
      <w:r w:rsidRPr="00EB3117">
        <w:rPr>
          <w:rFonts w:ascii="Arabic Typesetting" w:hAnsi="Arabic Typesetting" w:cs="Arabic Typesetting" w:hint="cs"/>
          <w:sz w:val="28"/>
          <w:szCs w:val="28"/>
          <w:rtl/>
        </w:rPr>
        <w:t xml:space="preserve"> "ملخص الرئيس"</w:t>
      </w:r>
      <w:r>
        <w:rPr>
          <w:rFonts w:hint="cs"/>
          <w:rtl/>
        </w:rPr>
        <w:t xml:space="preserve"> (</w:t>
      </w:r>
      <w:hyperlink r:id="rId2" w:history="1">
        <w:r w:rsidR="00AE25A8" w:rsidRPr="00C918B7">
          <w:rPr>
            <w:rStyle w:val="Hyperlink"/>
          </w:rPr>
          <w:t>https://www.wipo.int/edocs/mdocs/madrid/en/mm_ld_wg_17/mm_ld_wg_17_11.pdf</w:t>
        </w:r>
      </w:hyperlink>
      <w:r>
        <w:rPr>
          <w:rFonts w:hint="cs"/>
          <w:rtl/>
        </w:rPr>
        <w:t>).</w:t>
      </w:r>
      <w:r w:rsidR="00AE25A8">
        <w:rPr>
          <w:rFonts w:hint="cs"/>
          <w:rtl/>
        </w:rPr>
        <w:t xml:space="preserve"> </w:t>
      </w:r>
      <w:r>
        <w:rPr>
          <w:rFonts w:hint="cs"/>
          <w:rtl/>
        </w:rPr>
        <w:t xml:space="preserve"> </w:t>
      </w:r>
      <w:r w:rsidR="00AE25A8">
        <w:rPr>
          <w:rFonts w:hint="cs"/>
          <w:rtl/>
        </w:rPr>
        <w:t xml:space="preserve"> </w:t>
      </w:r>
      <w:r>
        <w:rPr>
          <w:rFonts w:hint="cs"/>
          <w:rtl/>
        </w:rPr>
        <w:t xml:space="preserve"> </w:t>
      </w:r>
    </w:p>
  </w:footnote>
  <w:footnote w:id="4">
    <w:p w14:paraId="09A035DA" w14:textId="6D3ABD72" w:rsidR="00412E85" w:rsidRDefault="00F43A9F" w:rsidP="00412E85">
      <w:pPr>
        <w:pStyle w:val="FootnoteText"/>
        <w:bidi/>
        <w:rPr>
          <w:rtl/>
        </w:rPr>
      </w:pPr>
      <w:r w:rsidRPr="00F129C7">
        <w:rPr>
          <w:rFonts w:ascii="Arabic Typesetting" w:hAnsi="Arabic Typesetting" w:cs="Arabic Typesetting"/>
          <w:sz w:val="36"/>
          <w:szCs w:val="36"/>
          <w:vertAlign w:val="superscript"/>
        </w:rPr>
        <w:footnoteRef/>
      </w:r>
      <w:r w:rsidRPr="00F129C7">
        <w:rPr>
          <w:rFonts w:ascii="Arabic Typesetting" w:hAnsi="Arabic Typesetting" w:cs="Arabic Typesetting"/>
          <w:sz w:val="36"/>
          <w:szCs w:val="36"/>
          <w:rtl/>
        </w:rPr>
        <w:t xml:space="preserve"> </w:t>
      </w:r>
      <w:r w:rsidR="00412E85" w:rsidRPr="00EB3117">
        <w:rPr>
          <w:rFonts w:ascii="Arabic Typesetting" w:hAnsi="Arabic Typesetting" w:cs="Arabic Typesetting" w:hint="cs"/>
          <w:sz w:val="28"/>
          <w:szCs w:val="28"/>
          <w:rtl/>
        </w:rPr>
        <w:t xml:space="preserve">انظر منشور الويبو رقم </w:t>
      </w:r>
      <w:proofErr w:type="spellStart"/>
      <w:r w:rsidR="00412E85" w:rsidRPr="00EB3117">
        <w:rPr>
          <w:rFonts w:ascii="Arabic Typesetting" w:hAnsi="Arabic Typesetting" w:cs="Arabic Typesetting"/>
          <w:sz w:val="28"/>
          <w:szCs w:val="28"/>
        </w:rPr>
        <w:t>954E</w:t>
      </w:r>
      <w:proofErr w:type="spellEnd"/>
      <w:r w:rsidR="00412E85" w:rsidRPr="00EB3117">
        <w:rPr>
          <w:rFonts w:ascii="Arabic Typesetting" w:hAnsi="Arabic Typesetting" w:cs="Arabic Typesetting" w:hint="cs"/>
          <w:sz w:val="28"/>
          <w:szCs w:val="28"/>
          <w:rtl/>
        </w:rPr>
        <w:t xml:space="preserve"> المعنون "دراسة الويبو بشأن الانضمام إلى نظام مدريد للتسجيل الدولي</w:t>
      </w:r>
      <w:r w:rsidR="00412E85">
        <w:rPr>
          <w:rFonts w:hint="cs"/>
          <w:rtl/>
        </w:rPr>
        <w:t xml:space="preserve"> </w:t>
      </w:r>
      <w:r w:rsidR="00412E85" w:rsidRPr="00EB3117">
        <w:rPr>
          <w:rFonts w:ascii="Arabic Typesetting" w:hAnsi="Arabic Typesetting" w:cs="Arabic Typesetting" w:hint="cs"/>
          <w:sz w:val="28"/>
          <w:szCs w:val="28"/>
          <w:rtl/>
        </w:rPr>
        <w:t>للعلامات</w:t>
      </w:r>
      <w:r>
        <w:rPr>
          <w:rFonts w:ascii="Arabic Typesetting" w:hAnsi="Arabic Typesetting" w:cs="Arabic Typesetting" w:hint="cs"/>
          <w:sz w:val="28"/>
          <w:szCs w:val="28"/>
          <w:rtl/>
        </w:rPr>
        <w:t xml:space="preserve"> </w:t>
      </w:r>
      <w:r w:rsidR="00412E85">
        <w:rPr>
          <w:rFonts w:hint="cs"/>
          <w:rtl/>
        </w:rPr>
        <w:t>"(</w:t>
      </w:r>
      <w:hyperlink r:id="rId3" w:history="1">
        <w:r w:rsidR="00412E85">
          <w:t>https://www.wipo.int/edocs/pubdocs/en/marks/954/wipo_pub_954.pdf</w:t>
        </w:r>
      </w:hyperlink>
      <w:r w:rsidR="00412E85">
        <w:rPr>
          <w:rFonts w:hint="cs"/>
          <w:rtl/>
        </w:rPr>
        <w:t xml:space="preserve">)، </w:t>
      </w:r>
      <w:r w:rsidR="00412E85" w:rsidRPr="00EB3117">
        <w:rPr>
          <w:rFonts w:ascii="Arabic Typesetting" w:hAnsi="Arabic Typesetting" w:cs="Arabic Typesetting" w:hint="cs"/>
          <w:sz w:val="28"/>
          <w:szCs w:val="28"/>
          <w:rtl/>
        </w:rPr>
        <w:t>و"تقاسم تقرير بشأن تجربة نظام مدريد. تجربة اليابان في الانضمام إلى نظام مدريد</w:t>
      </w:r>
      <w:r w:rsidR="00412E85" w:rsidRPr="0006566E">
        <w:rPr>
          <w:rFonts w:ascii="Arabic Typesetting" w:hAnsi="Arabic Typesetting" w:cs="Arabic Typesetting" w:hint="cs"/>
          <w:sz w:val="28"/>
          <w:szCs w:val="28"/>
          <w:rtl/>
        </w:rPr>
        <w:t xml:space="preserve"> واستخدامه</w:t>
      </w:r>
      <w:r>
        <w:rPr>
          <w:rFonts w:hint="cs"/>
          <w:rtl/>
        </w:rPr>
        <w:t>"، (</w:t>
      </w:r>
      <w:hyperlink r:id="rId4" w:history="1">
        <w:r w:rsidR="00AA1FB8" w:rsidRPr="00C918B7">
          <w:rPr>
            <w:rStyle w:val="Hyperlink"/>
          </w:rPr>
          <w:t>https://www.wipo.int/edocs/pubdocs/en/wipo_pub_2014_madrid_japan.pdf).</w:t>
        </w:r>
        <w:r w:rsidR="00AA1FB8" w:rsidRPr="00C918B7">
          <w:rPr>
            <w:rStyle w:val="Hyperlink"/>
            <w:rFonts w:hint="cs"/>
            <w:rtl/>
          </w:rPr>
          <w:t>2014</w:t>
        </w:r>
      </w:hyperlink>
      <w:r w:rsidR="00AA1FB8">
        <w:rPr>
          <w:rFonts w:hint="cs"/>
          <w:rtl/>
        </w:rPr>
        <w:t xml:space="preserve"> </w:t>
      </w:r>
      <w:r w:rsidR="00412E85">
        <w:t xml:space="preserve">  </w:t>
      </w:r>
    </w:p>
  </w:footnote>
  <w:footnote w:id="5">
    <w:p w14:paraId="7BF3A381" w14:textId="0182A572" w:rsidR="00444968" w:rsidRDefault="00444968" w:rsidP="00444968">
      <w:pPr>
        <w:pStyle w:val="FootnoteText"/>
        <w:bidi/>
        <w:rPr>
          <w:rtl/>
        </w:rPr>
      </w:pPr>
      <w:r>
        <w:rPr>
          <w:rStyle w:val="FootnoteReference"/>
        </w:rPr>
        <w:footnoteRef/>
      </w:r>
      <w:r>
        <w:rPr>
          <w:rFonts w:hint="cs"/>
          <w:rtl/>
        </w:rPr>
        <w:t xml:space="preserve"> </w:t>
      </w:r>
      <w:r w:rsidRPr="00EB3117">
        <w:rPr>
          <w:rFonts w:ascii="Arabic Typesetting" w:hAnsi="Arabic Typesetting" w:cs="Arabic Typesetting" w:hint="cs"/>
          <w:sz w:val="28"/>
          <w:szCs w:val="28"/>
          <w:rtl/>
        </w:rPr>
        <w:t xml:space="preserve">انظر الوثيقة </w:t>
      </w:r>
      <w:r w:rsidRPr="00EB3117">
        <w:rPr>
          <w:rFonts w:ascii="Arabic Typesetting" w:hAnsi="Arabic Typesetting" w:cs="Arabic Typesetting"/>
          <w:sz w:val="28"/>
          <w:szCs w:val="28"/>
        </w:rPr>
        <w:t>MM/LD/WG/13/6</w:t>
      </w:r>
      <w:r w:rsidRPr="00EB3117">
        <w:rPr>
          <w:rFonts w:ascii="Arabic Typesetting" w:hAnsi="Arabic Typesetting" w:cs="Arabic Typesetting" w:hint="cs"/>
          <w:sz w:val="28"/>
          <w:szCs w:val="28"/>
          <w:rtl/>
        </w:rPr>
        <w:t xml:space="preserve"> </w:t>
      </w:r>
      <w:proofErr w:type="spellStart"/>
      <w:r w:rsidRPr="00EB3117">
        <w:rPr>
          <w:rFonts w:ascii="Arabic Typesetting" w:hAnsi="Arabic Typesetting" w:cs="Arabic Typesetting" w:hint="cs"/>
          <w:sz w:val="28"/>
          <w:szCs w:val="28"/>
          <w:rtl/>
        </w:rPr>
        <w:t>المعنونة</w:t>
      </w:r>
      <w:proofErr w:type="spellEnd"/>
      <w:r w:rsidRPr="00EB3117">
        <w:rPr>
          <w:rFonts w:ascii="Arabic Typesetting" w:hAnsi="Arabic Typesetting" w:cs="Arabic Typesetting" w:hint="cs"/>
          <w:sz w:val="28"/>
          <w:szCs w:val="28"/>
          <w:rtl/>
        </w:rPr>
        <w:t xml:space="preserve"> "استقصاء آراء المستخدمين حول المسائل المتعلقة بمبادئ التبعية في نظام مدريد"</w:t>
      </w:r>
      <w:r>
        <w:rPr>
          <w:rFonts w:hint="cs"/>
          <w:rtl/>
        </w:rPr>
        <w:t xml:space="preserve"> (</w:t>
      </w:r>
      <w:hyperlink r:id="rId5" w:history="1">
        <w:r w:rsidRPr="00C918B7">
          <w:rPr>
            <w:rStyle w:val="Hyperlink"/>
          </w:rPr>
          <w:t>https://www.wipo.int/edocs/mdocs/madrid/en/mm_ld_wg_13/mm_ld_wg_13_6.pdf</w:t>
        </w:r>
      </w:hyperlink>
      <w:r>
        <w:rPr>
          <w:rFonts w:hint="cs"/>
          <w:rtl/>
        </w:rPr>
        <w:t xml:space="preserve">). </w:t>
      </w:r>
    </w:p>
  </w:footnote>
  <w:footnote w:id="6">
    <w:p w14:paraId="19F74EC6" w14:textId="0C11B09A" w:rsidR="00412E85" w:rsidRPr="003B0960" w:rsidRDefault="00412E85" w:rsidP="00412E85">
      <w:pPr>
        <w:bidi/>
        <w:rPr>
          <w:sz w:val="18"/>
          <w:szCs w:val="18"/>
          <w:rtl/>
        </w:rPr>
      </w:pPr>
      <w:r>
        <w:rPr>
          <w:rStyle w:val="FootnoteReference"/>
          <w:sz w:val="18"/>
          <w:szCs w:val="18"/>
        </w:rPr>
        <w:footnoteRef/>
      </w:r>
      <w:r>
        <w:rPr>
          <w:rFonts w:hint="cs"/>
          <w:rtl/>
        </w:rPr>
        <w:t xml:space="preserve"> </w:t>
      </w:r>
      <w:r w:rsidRPr="0006566E">
        <w:rPr>
          <w:rFonts w:ascii="Arabic Typesetting" w:hAnsi="Arabic Typesetting" w:cs="Arabic Typesetting" w:hint="cs"/>
          <w:sz w:val="28"/>
          <w:szCs w:val="28"/>
          <w:rtl/>
        </w:rPr>
        <w:t xml:space="preserve">انظر الوثيقة </w:t>
      </w:r>
      <w:proofErr w:type="spellStart"/>
      <w:r w:rsidRPr="0006566E">
        <w:rPr>
          <w:rFonts w:ascii="Arabic Typesetting" w:hAnsi="Arabic Typesetting" w:cs="Arabic Typesetting" w:hint="cs"/>
          <w:sz w:val="28"/>
          <w:szCs w:val="28"/>
          <w:rtl/>
        </w:rPr>
        <w:t>المعنونة</w:t>
      </w:r>
      <w:proofErr w:type="spellEnd"/>
      <w:r w:rsidRPr="0006566E">
        <w:rPr>
          <w:rFonts w:ascii="Arabic Typesetting" w:hAnsi="Arabic Typesetting" w:cs="Arabic Typesetting" w:hint="cs"/>
          <w:sz w:val="28"/>
          <w:szCs w:val="28"/>
          <w:rtl/>
        </w:rPr>
        <w:t xml:space="preserve"> "قرار مجلس إدارة الجمعية الدولية للعلامات التجارية- بروتوكول مدريد" فترة</w:t>
      </w:r>
      <w:r>
        <w:rPr>
          <w:rFonts w:hint="cs"/>
          <w:rtl/>
        </w:rPr>
        <w:t xml:space="preserve"> </w:t>
      </w:r>
      <w:r w:rsidRPr="0006566E">
        <w:rPr>
          <w:rFonts w:ascii="Arabic Typesetting" w:hAnsi="Arabic Typesetting" w:cs="Arabic Typesetting" w:hint="cs"/>
          <w:sz w:val="28"/>
          <w:szCs w:val="28"/>
          <w:rtl/>
        </w:rPr>
        <w:t>التبعية</w:t>
      </w:r>
      <w:r>
        <w:rPr>
          <w:rFonts w:hint="cs"/>
          <w:rtl/>
        </w:rPr>
        <w:t>"</w:t>
      </w:r>
      <w:r w:rsidR="007E65B3">
        <w:rPr>
          <w:rFonts w:hint="cs"/>
          <w:rtl/>
        </w:rPr>
        <w:t xml:space="preserve"> </w:t>
      </w:r>
      <w:hyperlink r:id="rId6" w:history="1">
        <w:r>
          <w:rPr>
            <w:sz w:val="18"/>
          </w:rPr>
          <w:t>https://www.wipo.int/edocs/mdocs/madrid/en/mm_ld_wg_17/mm_ld_wg_17_inta.pdf</w:t>
        </w:r>
      </w:hyperlink>
      <w:r>
        <w:rPr>
          <w:sz w:val="18"/>
          <w:szCs w:val="18"/>
        </w:rPr>
        <w:t xml:space="preserve">)  </w:t>
      </w:r>
      <w:r w:rsidR="007E65B3">
        <w:rPr>
          <w:rFonts w:hint="cs"/>
          <w:sz w:val="18"/>
          <w:szCs w:val="18"/>
          <w:rtl/>
        </w:rPr>
        <w:t>)</w:t>
      </w:r>
    </w:p>
  </w:footnote>
  <w:footnote w:id="7">
    <w:p w14:paraId="3F95B1E2" w14:textId="1DB0C18A" w:rsidR="00412E85" w:rsidRDefault="00412E85" w:rsidP="00412E85">
      <w:pPr>
        <w:bidi/>
        <w:rPr>
          <w:rtl/>
        </w:rPr>
      </w:pPr>
      <w:r>
        <w:rPr>
          <w:rStyle w:val="FootnoteReference"/>
          <w:sz w:val="18"/>
          <w:szCs w:val="18"/>
        </w:rPr>
        <w:footnoteRef/>
      </w:r>
      <w:r>
        <w:rPr>
          <w:rFonts w:hint="cs"/>
          <w:rtl/>
        </w:rPr>
        <w:t xml:space="preserve"> </w:t>
      </w:r>
      <w:r w:rsidRPr="0006566E">
        <w:rPr>
          <w:rFonts w:ascii="Arabic Typesetting" w:hAnsi="Arabic Typesetting" w:cs="Arabic Typesetting" w:hint="cs"/>
          <w:sz w:val="28"/>
          <w:szCs w:val="28"/>
          <w:rtl/>
        </w:rPr>
        <w:t xml:space="preserve">انظر الوثيقة </w:t>
      </w:r>
      <w:proofErr w:type="spellStart"/>
      <w:r w:rsidRPr="0006566E">
        <w:rPr>
          <w:rFonts w:ascii="Arabic Typesetting" w:hAnsi="Arabic Typesetting" w:cs="Arabic Typesetting" w:hint="cs"/>
          <w:sz w:val="28"/>
          <w:szCs w:val="28"/>
          <w:rtl/>
        </w:rPr>
        <w:t>المعنونة</w:t>
      </w:r>
      <w:proofErr w:type="spellEnd"/>
      <w:r w:rsidRPr="0006566E">
        <w:rPr>
          <w:rFonts w:ascii="Arabic Typesetting" w:hAnsi="Arabic Typesetting" w:cs="Arabic Typesetting" w:hint="cs"/>
          <w:sz w:val="28"/>
          <w:szCs w:val="28"/>
          <w:rtl/>
        </w:rPr>
        <w:t xml:space="preserve"> "جمعية مالكي العلامات التجارية الأوروبيين-هل يجب إلغاء بند التبعية (أو شرط العلامة الأساسية كليا)؟"</w:t>
      </w:r>
      <w:r>
        <w:rPr>
          <w:sz w:val="18"/>
          <w:szCs w:val="18"/>
        </w:rPr>
        <w:t xml:space="preserve"> </w:t>
      </w:r>
      <w:r>
        <w:rPr>
          <w:rFonts w:hint="cs"/>
          <w:sz w:val="18"/>
          <w:szCs w:val="18"/>
          <w:rtl/>
        </w:rPr>
        <w:t>(</w:t>
      </w:r>
      <w:hyperlink r:id="rId7" w:history="1">
        <w:r>
          <w:rPr>
            <w:sz w:val="18"/>
          </w:rPr>
          <w:t>https://www.wipo.int/edocs/mdocs/madrid/en/mm_ld_wg_13/mm_ld_wg_13_marques.pdf</w:t>
        </w:r>
      </w:hyperlink>
      <w:r>
        <w:rPr>
          <w:sz w:val="18"/>
          <w:szCs w:val="18"/>
        </w:rPr>
        <w:t>).</w:t>
      </w:r>
    </w:p>
  </w:footnote>
  <w:footnote w:id="8">
    <w:p w14:paraId="6CD60E87" w14:textId="678BEBEB" w:rsidR="00412E85" w:rsidRDefault="00412E85" w:rsidP="00412E85">
      <w:pPr>
        <w:pStyle w:val="FootnoteText"/>
        <w:bidi/>
        <w:rPr>
          <w:rtl/>
        </w:rPr>
      </w:pPr>
      <w:r w:rsidRPr="0006566E">
        <w:rPr>
          <w:rFonts w:ascii="Arabic Typesetting" w:hAnsi="Arabic Typesetting" w:cs="Arabic Typesetting" w:hint="cs"/>
          <w:sz w:val="28"/>
          <w:szCs w:val="28"/>
          <w:rtl/>
        </w:rPr>
        <w:t>ا</w:t>
      </w:r>
      <w:r w:rsidR="0080500D" w:rsidRPr="00F129C7">
        <w:rPr>
          <w:rFonts w:ascii="Arabic Typesetting" w:hAnsi="Arabic Typesetting" w:cs="Arabic Typesetting"/>
          <w:sz w:val="36"/>
          <w:szCs w:val="36"/>
          <w:vertAlign w:val="superscript"/>
        </w:rPr>
        <w:footnoteRef/>
      </w:r>
      <w:r w:rsidR="0080500D">
        <w:rPr>
          <w:rFonts w:ascii="Arabic Typesetting" w:hAnsi="Arabic Typesetting" w:cs="Arabic Typesetting" w:hint="cs"/>
          <w:sz w:val="28"/>
          <w:szCs w:val="28"/>
          <w:rtl/>
        </w:rPr>
        <w:t xml:space="preserve"> </w:t>
      </w:r>
      <w:r w:rsidRPr="0006566E">
        <w:rPr>
          <w:rFonts w:ascii="Arabic Typesetting" w:hAnsi="Arabic Typesetting" w:cs="Arabic Typesetting" w:hint="cs"/>
          <w:sz w:val="28"/>
          <w:szCs w:val="28"/>
          <w:rtl/>
        </w:rPr>
        <w:t xml:space="preserve">نظر الوثيقة </w:t>
      </w:r>
      <w:r w:rsidRPr="0006566E">
        <w:rPr>
          <w:rFonts w:ascii="Arabic Typesetting" w:hAnsi="Arabic Typesetting" w:cs="Arabic Typesetting"/>
          <w:sz w:val="28"/>
          <w:szCs w:val="28"/>
        </w:rPr>
        <w:t>MM/LD/WG/9/3</w:t>
      </w:r>
      <w:r w:rsidRPr="0006566E">
        <w:rPr>
          <w:rFonts w:ascii="Arabic Typesetting" w:hAnsi="Arabic Typesetting" w:cs="Arabic Typesetting" w:hint="cs"/>
          <w:sz w:val="28"/>
          <w:szCs w:val="28"/>
          <w:rtl/>
        </w:rPr>
        <w:t xml:space="preserve"> </w:t>
      </w:r>
      <w:proofErr w:type="spellStart"/>
      <w:r w:rsidRPr="0006566E">
        <w:rPr>
          <w:rFonts w:ascii="Arabic Typesetting" w:hAnsi="Arabic Typesetting" w:cs="Arabic Typesetting" w:hint="cs"/>
          <w:sz w:val="28"/>
          <w:szCs w:val="28"/>
          <w:rtl/>
        </w:rPr>
        <w:t>المعنونة</w:t>
      </w:r>
      <w:proofErr w:type="spellEnd"/>
      <w:r w:rsidRPr="0006566E">
        <w:rPr>
          <w:rFonts w:ascii="Arabic Typesetting" w:hAnsi="Arabic Typesetting" w:cs="Arabic Typesetting" w:hint="cs"/>
          <w:sz w:val="28"/>
          <w:szCs w:val="28"/>
          <w:rtl/>
        </w:rPr>
        <w:t xml:space="preserve"> "المعلومات المتعلقة بوقف الأثر والنقض الأساسي والتحويل"</w:t>
      </w:r>
      <w:r>
        <w:rPr>
          <w:rFonts w:hint="cs"/>
          <w:rtl/>
        </w:rPr>
        <w:t xml:space="preserve"> (</w:t>
      </w:r>
      <w:r>
        <w:t>https://www.wipo.int/edocs/mdocs/madrid/en/mm_ld_wg_9/mm_ld_wg_9_3.pdf</w:t>
      </w:r>
      <w:r>
        <w:rPr>
          <w:rFonts w:hint="cs"/>
          <w:rtl/>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A5DC74" w14:textId="7DFFD8F8" w:rsidR="00656457" w:rsidRPr="007570E3" w:rsidRDefault="00656457" w:rsidP="00656457">
    <w:pPr>
      <w:bidi/>
      <w:jc w:val="right"/>
      <w:rPr>
        <w:caps/>
        <w:szCs w:val="22"/>
        <w:rtl/>
      </w:rPr>
    </w:pPr>
    <w:bookmarkStart w:id="5" w:name="Code2"/>
    <w:r w:rsidRPr="007570E3">
      <w:rPr>
        <w:caps/>
        <w:szCs w:val="22"/>
      </w:rPr>
      <w:t>MM/LD/WG/18/7</w:t>
    </w:r>
  </w:p>
  <w:bookmarkEnd w:id="5"/>
  <w:p w14:paraId="53070390" w14:textId="69EE26AA" w:rsidR="00D07C78" w:rsidRPr="007570E3" w:rsidRDefault="00D07C78" w:rsidP="007570E3">
    <w:pPr>
      <w:bidi/>
      <w:spacing w:after="440"/>
      <w:jc w:val="right"/>
      <w:rPr>
        <w:szCs w:val="22"/>
        <w:rtl/>
      </w:rPr>
    </w:pPr>
    <w:r w:rsidRPr="007570E3">
      <w:rPr>
        <w:szCs w:val="22"/>
      </w:rPr>
      <w:fldChar w:fldCharType="begin"/>
    </w:r>
    <w:r w:rsidRPr="007570E3">
      <w:rPr>
        <w:szCs w:val="22"/>
        <w:rtl/>
      </w:rPr>
      <w:instrText xml:space="preserve"> </w:instrText>
    </w:r>
    <w:r w:rsidRPr="007570E3">
      <w:rPr>
        <w:szCs w:val="22"/>
      </w:rPr>
      <w:instrText xml:space="preserve">PAGE  \* MERGEFORMAT </w:instrText>
    </w:r>
    <w:r w:rsidRPr="007570E3">
      <w:rPr>
        <w:szCs w:val="22"/>
      </w:rPr>
      <w:fldChar w:fldCharType="separate"/>
    </w:r>
    <w:r w:rsidR="00445D0F">
      <w:rPr>
        <w:noProof/>
        <w:szCs w:val="22"/>
        <w:rtl/>
      </w:rPr>
      <w:t>7</w:t>
    </w:r>
    <w:r w:rsidRPr="007570E3">
      <w:rPr>
        <w:szCs w:val="22"/>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2164524A"/>
    <w:lvl w:ilvl="0">
      <w:start w:val="1"/>
      <w:numFmt w:val="decimal"/>
      <w:lvlText w:val="%1."/>
      <w:lvlJc w:val="left"/>
      <w:pPr>
        <w:tabs>
          <w:tab w:val="num" w:pos="360"/>
        </w:tabs>
        <w:ind w:left="360" w:hanging="360"/>
      </w:pPr>
    </w:lvl>
  </w:abstractNum>
  <w:abstractNum w:abstractNumId="1" w15:restartNumberingAfterBreak="0">
    <w:nsid w:val="014F71EB"/>
    <w:multiLevelType w:val="multilevel"/>
    <w:tmpl w:val="1D50CD90"/>
    <w:lvl w:ilvl="0">
      <w:start w:val="1"/>
      <w:numFmt w:val="lowerRoman"/>
      <w:lvlText w:val="(%1)"/>
      <w:lvlJc w:val="left"/>
      <w:pPr>
        <w:tabs>
          <w:tab w:val="num" w:pos="567"/>
        </w:tabs>
        <w:ind w:left="0" w:firstLine="0"/>
      </w:pPr>
      <w:rPr>
        <w:rFonts w:ascii="Arial" w:hAnsi="Arial" w:hint="default"/>
        <w:b w:val="0"/>
        <w:i w:val="0"/>
        <w:sz w:val="22"/>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2" w15:restartNumberingAfterBreak="0">
    <w:nsid w:val="06CD29E3"/>
    <w:multiLevelType w:val="multilevel"/>
    <w:tmpl w:val="1CBA8DAE"/>
    <w:lvl w:ilvl="0">
      <w:start w:val="1"/>
      <w:numFmt w:val="decimal"/>
      <w:lvlRestart w:val="0"/>
      <w:pStyle w:val="ONUME"/>
      <w:lvlText w:val="%1."/>
      <w:lvlJc w:val="left"/>
      <w:pPr>
        <w:tabs>
          <w:tab w:val="num" w:pos="567"/>
        </w:tabs>
        <w:ind w:left="0" w:firstLine="0"/>
      </w:pPr>
      <w:rPr>
        <w:rFonts w:hint="default"/>
        <w:b w:val="0"/>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3" w15:restartNumberingAfterBreak="0">
    <w:nsid w:val="06FC24E5"/>
    <w:multiLevelType w:val="hybridMultilevel"/>
    <w:tmpl w:val="E9AC32A6"/>
    <w:lvl w:ilvl="0" w:tplc="0022716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494149"/>
    <w:multiLevelType w:val="hybridMultilevel"/>
    <w:tmpl w:val="8CFE5EA2"/>
    <w:lvl w:ilvl="0" w:tplc="C6A8CD16">
      <w:start w:val="1"/>
      <w:numFmt w:val="lowerRoman"/>
      <w:lvlText w:val="(%1)"/>
      <w:lvlJc w:val="left"/>
      <w:pPr>
        <w:ind w:left="720" w:hanging="360"/>
      </w:pPr>
      <w:rPr>
        <w:rFonts w:ascii="Arial" w:hAnsi="Arial" w:hint="default"/>
        <w:b w:val="0"/>
        <w:i w:val="0"/>
        <w:sz w:val="2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7B5464"/>
    <w:multiLevelType w:val="multilevel"/>
    <w:tmpl w:val="A90CACB6"/>
    <w:lvl w:ilvl="0">
      <w:start w:val="1"/>
      <w:numFmt w:val="lowerRoman"/>
      <w:lvlText w:val="(%1)"/>
      <w:lvlJc w:val="left"/>
      <w:pPr>
        <w:tabs>
          <w:tab w:val="num" w:pos="567"/>
        </w:tabs>
        <w:ind w:left="0" w:firstLine="0"/>
      </w:pPr>
      <w:rPr>
        <w:rFonts w:ascii="Arial" w:hAnsi="Arial" w:hint="default"/>
        <w:b w:val="0"/>
        <w:i w:val="0"/>
        <w:sz w:val="22"/>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6" w15:restartNumberingAfterBreak="0">
    <w:nsid w:val="15B31ABE"/>
    <w:multiLevelType w:val="multilevel"/>
    <w:tmpl w:val="42DAF318"/>
    <w:styleLink w:val="WWNum6"/>
    <w:lvl w:ilvl="0">
      <w:start w:val="1"/>
      <w:numFmt w:val="upperLetter"/>
      <w:lvlText w:val="%1."/>
      <w:lvlJc w:val="left"/>
      <w:pPr>
        <w:ind w:left="720" w:hanging="360"/>
      </w:pPr>
    </w:lvl>
    <w:lvl w:ilvl="1">
      <w:start w:val="1"/>
      <w:numFmt w:val="decimal"/>
      <w:lvlText w:val="%2."/>
      <w:lvlJc w:val="left"/>
      <w:pPr>
        <w:ind w:left="1080" w:hanging="360"/>
      </w:p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7" w15:restartNumberingAfterBreak="0">
    <w:nsid w:val="177D5000"/>
    <w:multiLevelType w:val="singleLevel"/>
    <w:tmpl w:val="0409000F"/>
    <w:lvl w:ilvl="0">
      <w:start w:val="1"/>
      <w:numFmt w:val="decimal"/>
      <w:lvlText w:val="%1."/>
      <w:lvlJc w:val="left"/>
      <w:pPr>
        <w:tabs>
          <w:tab w:val="num" w:pos="360"/>
        </w:tabs>
        <w:ind w:left="360" w:hanging="360"/>
      </w:pPr>
    </w:lvl>
  </w:abstractNum>
  <w:abstractNum w:abstractNumId="8" w15:restartNumberingAfterBreak="0">
    <w:nsid w:val="1FFB19A2"/>
    <w:multiLevelType w:val="multilevel"/>
    <w:tmpl w:val="495EEFEE"/>
    <w:lvl w:ilvl="0">
      <w:start w:val="1"/>
      <w:numFmt w:val="decimal"/>
      <w:lvlRestart w:val="0"/>
      <w:pStyle w:val="ONUMFS"/>
      <w:lvlText w:val="%1."/>
      <w:lvlJc w:val="left"/>
      <w:pPr>
        <w:tabs>
          <w:tab w:val="num" w:pos="567"/>
        </w:tabs>
        <w:ind w:left="0" w:firstLine="0"/>
      </w:pPr>
      <w:rPr>
        <w:rFonts w:hint="default"/>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9" w15:restartNumberingAfterBreak="0">
    <w:nsid w:val="26816BC0"/>
    <w:multiLevelType w:val="hybridMultilevel"/>
    <w:tmpl w:val="FF54EEFE"/>
    <w:lvl w:ilvl="0" w:tplc="A7060E9A">
      <w:start w:val="1"/>
      <w:numFmt w:val="decimal"/>
      <w:lvlText w:val="&quot;%1&quot;"/>
      <w:lvlJc w:val="left"/>
      <w:pPr>
        <w:ind w:left="6253" w:hanging="360"/>
      </w:pPr>
      <w:rPr>
        <w:rFonts w:hint="default"/>
      </w:rPr>
    </w:lvl>
    <w:lvl w:ilvl="1" w:tplc="04090019" w:tentative="1">
      <w:start w:val="1"/>
      <w:numFmt w:val="lowerLetter"/>
      <w:lvlText w:val="%2."/>
      <w:lvlJc w:val="left"/>
      <w:pPr>
        <w:ind w:left="6973" w:hanging="360"/>
      </w:pPr>
    </w:lvl>
    <w:lvl w:ilvl="2" w:tplc="0409001B" w:tentative="1">
      <w:start w:val="1"/>
      <w:numFmt w:val="lowerRoman"/>
      <w:lvlText w:val="%3."/>
      <w:lvlJc w:val="right"/>
      <w:pPr>
        <w:ind w:left="7693" w:hanging="180"/>
      </w:pPr>
    </w:lvl>
    <w:lvl w:ilvl="3" w:tplc="0409000F" w:tentative="1">
      <w:start w:val="1"/>
      <w:numFmt w:val="decimal"/>
      <w:lvlText w:val="%4."/>
      <w:lvlJc w:val="left"/>
      <w:pPr>
        <w:ind w:left="8413" w:hanging="360"/>
      </w:pPr>
    </w:lvl>
    <w:lvl w:ilvl="4" w:tplc="04090019" w:tentative="1">
      <w:start w:val="1"/>
      <w:numFmt w:val="lowerLetter"/>
      <w:lvlText w:val="%5."/>
      <w:lvlJc w:val="left"/>
      <w:pPr>
        <w:ind w:left="9133" w:hanging="360"/>
      </w:pPr>
    </w:lvl>
    <w:lvl w:ilvl="5" w:tplc="0409001B" w:tentative="1">
      <w:start w:val="1"/>
      <w:numFmt w:val="lowerRoman"/>
      <w:lvlText w:val="%6."/>
      <w:lvlJc w:val="right"/>
      <w:pPr>
        <w:ind w:left="9853" w:hanging="180"/>
      </w:pPr>
    </w:lvl>
    <w:lvl w:ilvl="6" w:tplc="0409000F" w:tentative="1">
      <w:start w:val="1"/>
      <w:numFmt w:val="decimal"/>
      <w:lvlText w:val="%7."/>
      <w:lvlJc w:val="left"/>
      <w:pPr>
        <w:ind w:left="10573" w:hanging="360"/>
      </w:pPr>
    </w:lvl>
    <w:lvl w:ilvl="7" w:tplc="04090019" w:tentative="1">
      <w:start w:val="1"/>
      <w:numFmt w:val="lowerLetter"/>
      <w:lvlText w:val="%8."/>
      <w:lvlJc w:val="left"/>
      <w:pPr>
        <w:ind w:left="11293" w:hanging="360"/>
      </w:pPr>
    </w:lvl>
    <w:lvl w:ilvl="8" w:tplc="0409001B" w:tentative="1">
      <w:start w:val="1"/>
      <w:numFmt w:val="lowerRoman"/>
      <w:lvlText w:val="%9."/>
      <w:lvlJc w:val="right"/>
      <w:pPr>
        <w:ind w:left="12013" w:hanging="180"/>
      </w:pPr>
    </w:lvl>
  </w:abstractNum>
  <w:abstractNum w:abstractNumId="10" w15:restartNumberingAfterBreak="0">
    <w:nsid w:val="343223ED"/>
    <w:multiLevelType w:val="hybridMultilevel"/>
    <w:tmpl w:val="0A70C7A4"/>
    <w:lvl w:ilvl="0" w:tplc="6316BF0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47286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4AA970B6"/>
    <w:multiLevelType w:val="hybridMultilevel"/>
    <w:tmpl w:val="9F46C960"/>
    <w:lvl w:ilvl="0" w:tplc="197ADCA8">
      <w:numFmt w:val="bullet"/>
      <w:lvlText w:val="–"/>
      <w:lvlJc w:val="left"/>
      <w:pPr>
        <w:ind w:left="930" w:hanging="57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C8B3C46"/>
    <w:multiLevelType w:val="hybridMultilevel"/>
    <w:tmpl w:val="799E19C6"/>
    <w:lvl w:ilvl="0" w:tplc="AEB04A72">
      <w:start w:val="1"/>
      <w:numFmt w:val="decimal"/>
      <w:lvlRestart w:val="0"/>
      <w:pStyle w:val="ListNumber"/>
      <w:lvlText w:val="03.%1."/>
      <w:lvlJc w:val="left"/>
      <w:pPr>
        <w:tabs>
          <w:tab w:val="num" w:pos="567"/>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CD70F02"/>
    <w:multiLevelType w:val="hybridMultilevel"/>
    <w:tmpl w:val="EF0AE2D6"/>
    <w:lvl w:ilvl="0" w:tplc="C6A8CD16">
      <w:start w:val="1"/>
      <w:numFmt w:val="lowerRoman"/>
      <w:lvlText w:val="(%1)"/>
      <w:lvlJc w:val="left"/>
      <w:pPr>
        <w:ind w:left="720" w:hanging="360"/>
      </w:pPr>
      <w:rPr>
        <w:rFonts w:ascii="Arial" w:hAnsi="Arial" w:hint="default"/>
        <w:b w:val="0"/>
        <w:i w:val="0"/>
        <w:sz w:val="20"/>
      </w:rPr>
    </w:lvl>
    <w:lvl w:ilvl="1" w:tplc="04090019" w:tentative="1">
      <w:start w:val="1"/>
      <w:numFmt w:val="lowerLetter"/>
      <w:lvlText w:val="%2."/>
      <w:lvlJc w:val="left"/>
      <w:pPr>
        <w:ind w:left="1440" w:hanging="360"/>
      </w:pPr>
    </w:lvl>
    <w:lvl w:ilvl="2" w:tplc="A7060E9A">
      <w:start w:val="1"/>
      <w:numFmt w:val="decimal"/>
      <w:lvlText w:val="&quot;%3&quot;"/>
      <w:lvlJc w:val="left"/>
      <w:pPr>
        <w:ind w:left="2160" w:hanging="180"/>
      </w:pPr>
      <w:rPr>
        <w:rFonts w:hint="default"/>
        <w:b w:val="0"/>
        <w:i w:val="0"/>
        <w:sz w:val="2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DD20FA1"/>
    <w:multiLevelType w:val="multilevel"/>
    <w:tmpl w:val="AE12992E"/>
    <w:lvl w:ilvl="0">
      <w:start w:val="1"/>
      <w:numFmt w:val="lowerRoman"/>
      <w:lvlText w:val="(%1)"/>
      <w:lvlJc w:val="left"/>
      <w:pPr>
        <w:tabs>
          <w:tab w:val="num" w:pos="567"/>
        </w:tabs>
        <w:ind w:left="0" w:firstLine="0"/>
      </w:pPr>
      <w:rPr>
        <w:rFonts w:ascii="Arial" w:hAnsi="Arial" w:hint="default"/>
        <w:b w:val="0"/>
        <w:i w:val="0"/>
        <w:sz w:val="22"/>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16" w15:restartNumberingAfterBreak="0">
    <w:nsid w:val="72C531E0"/>
    <w:multiLevelType w:val="hybridMultilevel"/>
    <w:tmpl w:val="7A9E612E"/>
    <w:lvl w:ilvl="0" w:tplc="46662A8A">
      <w:start w:val="29"/>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1"/>
  </w:num>
  <w:num w:numId="3">
    <w:abstractNumId w:val="0"/>
  </w:num>
  <w:num w:numId="4">
    <w:abstractNumId w:val="13"/>
  </w:num>
  <w:num w:numId="5">
    <w:abstractNumId w:val="2"/>
  </w:num>
  <w:num w:numId="6">
    <w:abstractNumId w:val="8"/>
  </w:num>
  <w:num w:numId="7">
    <w:abstractNumId w:val="3"/>
  </w:num>
  <w:num w:numId="8">
    <w:abstractNumId w:val="2"/>
    <w:lvlOverride w:ilvl="0">
      <w:startOverride w:val="1"/>
    </w:lvlOverride>
    <w:lvlOverride w:ilvl="1">
      <w:startOverride w:val="1"/>
    </w:lvlOverride>
    <w:lvlOverride w:ilvl="2">
      <w:startOverride w:val="2"/>
    </w:lvlOverride>
  </w:num>
  <w:num w:numId="9">
    <w:abstractNumId w:val="16"/>
  </w:num>
  <w:num w:numId="10">
    <w:abstractNumId w:val="5"/>
  </w:num>
  <w:num w:numId="11">
    <w:abstractNumId w:val="15"/>
  </w:num>
  <w:num w:numId="12">
    <w:abstractNumId w:val="1"/>
  </w:num>
  <w:num w:numId="13">
    <w:abstractNumId w:val="6"/>
  </w:num>
  <w:num w:numId="14">
    <w:abstractNumId w:val="10"/>
  </w:num>
  <w:num w:numId="15">
    <w:abstractNumId w:val="12"/>
  </w:num>
  <w:num w:numId="16">
    <w:abstractNumId w:val="4"/>
  </w:num>
  <w:num w:numId="17">
    <w:abstractNumId w:val="14"/>
  </w:num>
  <w:num w:numId="18">
    <w:abstractNumId w:val="9"/>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TrueTypeFonts/>
  <w:saveSubsetFonts/>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567"/>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2F78"/>
    <w:rsid w:val="00001145"/>
    <w:rsid w:val="0001687E"/>
    <w:rsid w:val="000244F3"/>
    <w:rsid w:val="00043CAA"/>
    <w:rsid w:val="00044920"/>
    <w:rsid w:val="00046B01"/>
    <w:rsid w:val="0005512F"/>
    <w:rsid w:val="00056816"/>
    <w:rsid w:val="0006566E"/>
    <w:rsid w:val="00075432"/>
    <w:rsid w:val="00085028"/>
    <w:rsid w:val="000968ED"/>
    <w:rsid w:val="000A3D97"/>
    <w:rsid w:val="000B4310"/>
    <w:rsid w:val="000C4676"/>
    <w:rsid w:val="000C7E8F"/>
    <w:rsid w:val="000E3EEB"/>
    <w:rsid w:val="000F0669"/>
    <w:rsid w:val="000F5E56"/>
    <w:rsid w:val="001112C8"/>
    <w:rsid w:val="001123EB"/>
    <w:rsid w:val="00126DFE"/>
    <w:rsid w:val="001362EE"/>
    <w:rsid w:val="00143ED6"/>
    <w:rsid w:val="001647D5"/>
    <w:rsid w:val="00177C78"/>
    <w:rsid w:val="00182DFF"/>
    <w:rsid w:val="001832A6"/>
    <w:rsid w:val="001C2293"/>
    <w:rsid w:val="001D4107"/>
    <w:rsid w:val="001D4A22"/>
    <w:rsid w:val="001D4EA4"/>
    <w:rsid w:val="00203D24"/>
    <w:rsid w:val="0021217E"/>
    <w:rsid w:val="00243430"/>
    <w:rsid w:val="0024559D"/>
    <w:rsid w:val="0025205A"/>
    <w:rsid w:val="00260867"/>
    <w:rsid w:val="002634C4"/>
    <w:rsid w:val="00282907"/>
    <w:rsid w:val="002928D3"/>
    <w:rsid w:val="002A47F1"/>
    <w:rsid w:val="002D377F"/>
    <w:rsid w:val="002F0016"/>
    <w:rsid w:val="002F1FE6"/>
    <w:rsid w:val="002F4E68"/>
    <w:rsid w:val="00307B4D"/>
    <w:rsid w:val="00312F7F"/>
    <w:rsid w:val="003256AF"/>
    <w:rsid w:val="00343081"/>
    <w:rsid w:val="00344312"/>
    <w:rsid w:val="00346F93"/>
    <w:rsid w:val="00351F14"/>
    <w:rsid w:val="00352C3F"/>
    <w:rsid w:val="00361450"/>
    <w:rsid w:val="003673CF"/>
    <w:rsid w:val="00382088"/>
    <w:rsid w:val="003845C1"/>
    <w:rsid w:val="003A6F89"/>
    <w:rsid w:val="003B0960"/>
    <w:rsid w:val="003B38C1"/>
    <w:rsid w:val="003C34E9"/>
    <w:rsid w:val="003E71F8"/>
    <w:rsid w:val="003F0FA8"/>
    <w:rsid w:val="00400B4F"/>
    <w:rsid w:val="00412E85"/>
    <w:rsid w:val="004209B7"/>
    <w:rsid w:val="00423E3E"/>
    <w:rsid w:val="00427AF4"/>
    <w:rsid w:val="00430645"/>
    <w:rsid w:val="00442344"/>
    <w:rsid w:val="00443261"/>
    <w:rsid w:val="00444968"/>
    <w:rsid w:val="00445D0F"/>
    <w:rsid w:val="00450443"/>
    <w:rsid w:val="004647DA"/>
    <w:rsid w:val="004726DF"/>
    <w:rsid w:val="00474062"/>
    <w:rsid w:val="00477D6B"/>
    <w:rsid w:val="00490AF0"/>
    <w:rsid w:val="004B4D87"/>
    <w:rsid w:val="004C1DDF"/>
    <w:rsid w:val="004C3844"/>
    <w:rsid w:val="004D0C21"/>
    <w:rsid w:val="004D196B"/>
    <w:rsid w:val="004F646D"/>
    <w:rsid w:val="005019FF"/>
    <w:rsid w:val="00505F4E"/>
    <w:rsid w:val="00523AEF"/>
    <w:rsid w:val="0053057A"/>
    <w:rsid w:val="00533768"/>
    <w:rsid w:val="00540F7C"/>
    <w:rsid w:val="00541D04"/>
    <w:rsid w:val="00542F78"/>
    <w:rsid w:val="00543468"/>
    <w:rsid w:val="00545851"/>
    <w:rsid w:val="00556076"/>
    <w:rsid w:val="00556656"/>
    <w:rsid w:val="005567C7"/>
    <w:rsid w:val="00560A29"/>
    <w:rsid w:val="00561DBC"/>
    <w:rsid w:val="00571B57"/>
    <w:rsid w:val="005879C6"/>
    <w:rsid w:val="00590406"/>
    <w:rsid w:val="005A2E00"/>
    <w:rsid w:val="005C6649"/>
    <w:rsid w:val="005F1189"/>
    <w:rsid w:val="00605827"/>
    <w:rsid w:val="00646050"/>
    <w:rsid w:val="00656457"/>
    <w:rsid w:val="006713CA"/>
    <w:rsid w:val="00672889"/>
    <w:rsid w:val="00676C5C"/>
    <w:rsid w:val="0069306C"/>
    <w:rsid w:val="006942A7"/>
    <w:rsid w:val="006B15AC"/>
    <w:rsid w:val="006E4C1C"/>
    <w:rsid w:val="006F0E85"/>
    <w:rsid w:val="00720EFD"/>
    <w:rsid w:val="007570E3"/>
    <w:rsid w:val="00782CAC"/>
    <w:rsid w:val="00793A7C"/>
    <w:rsid w:val="007A398A"/>
    <w:rsid w:val="007D1613"/>
    <w:rsid w:val="007D4E1C"/>
    <w:rsid w:val="007E4C0E"/>
    <w:rsid w:val="007E65B3"/>
    <w:rsid w:val="007F17D4"/>
    <w:rsid w:val="007F2FBF"/>
    <w:rsid w:val="007F4078"/>
    <w:rsid w:val="0080500D"/>
    <w:rsid w:val="00824653"/>
    <w:rsid w:val="008379A3"/>
    <w:rsid w:val="00841676"/>
    <w:rsid w:val="00845F2C"/>
    <w:rsid w:val="00874BD3"/>
    <w:rsid w:val="0088509D"/>
    <w:rsid w:val="008863EE"/>
    <w:rsid w:val="008A134B"/>
    <w:rsid w:val="008A75FD"/>
    <w:rsid w:val="008B2CC1"/>
    <w:rsid w:val="008B60B2"/>
    <w:rsid w:val="008E137E"/>
    <w:rsid w:val="0090731E"/>
    <w:rsid w:val="00916EE2"/>
    <w:rsid w:val="009308ED"/>
    <w:rsid w:val="009346C7"/>
    <w:rsid w:val="009365C4"/>
    <w:rsid w:val="009507D2"/>
    <w:rsid w:val="00966A22"/>
    <w:rsid w:val="0096722F"/>
    <w:rsid w:val="00980843"/>
    <w:rsid w:val="00995ADB"/>
    <w:rsid w:val="009A298B"/>
    <w:rsid w:val="009B3799"/>
    <w:rsid w:val="009D03B3"/>
    <w:rsid w:val="009D6455"/>
    <w:rsid w:val="009E1E17"/>
    <w:rsid w:val="009E2791"/>
    <w:rsid w:val="009E3167"/>
    <w:rsid w:val="009E3F6F"/>
    <w:rsid w:val="009E77D4"/>
    <w:rsid w:val="009F32BC"/>
    <w:rsid w:val="009F499F"/>
    <w:rsid w:val="00A00F52"/>
    <w:rsid w:val="00A03C59"/>
    <w:rsid w:val="00A37342"/>
    <w:rsid w:val="00A42DAF"/>
    <w:rsid w:val="00A45BD8"/>
    <w:rsid w:val="00A504AA"/>
    <w:rsid w:val="00A7694F"/>
    <w:rsid w:val="00A869B7"/>
    <w:rsid w:val="00AA1FB8"/>
    <w:rsid w:val="00AC205C"/>
    <w:rsid w:val="00AE25A8"/>
    <w:rsid w:val="00AE68C9"/>
    <w:rsid w:val="00AF0A6B"/>
    <w:rsid w:val="00AF4BFB"/>
    <w:rsid w:val="00B00B7D"/>
    <w:rsid w:val="00B05A69"/>
    <w:rsid w:val="00B25737"/>
    <w:rsid w:val="00B467A9"/>
    <w:rsid w:val="00B75281"/>
    <w:rsid w:val="00B862DC"/>
    <w:rsid w:val="00B92F1F"/>
    <w:rsid w:val="00B9734B"/>
    <w:rsid w:val="00BA30E2"/>
    <w:rsid w:val="00BD42FA"/>
    <w:rsid w:val="00BD545B"/>
    <w:rsid w:val="00C11BFE"/>
    <w:rsid w:val="00C25709"/>
    <w:rsid w:val="00C32CDE"/>
    <w:rsid w:val="00C42528"/>
    <w:rsid w:val="00C5068F"/>
    <w:rsid w:val="00C76310"/>
    <w:rsid w:val="00C86D74"/>
    <w:rsid w:val="00CA48DF"/>
    <w:rsid w:val="00CC0A32"/>
    <w:rsid w:val="00CC0B3E"/>
    <w:rsid w:val="00CC22F9"/>
    <w:rsid w:val="00CC30C9"/>
    <w:rsid w:val="00CC3BE9"/>
    <w:rsid w:val="00CD04F1"/>
    <w:rsid w:val="00CD6443"/>
    <w:rsid w:val="00CF1E86"/>
    <w:rsid w:val="00CF681A"/>
    <w:rsid w:val="00D04619"/>
    <w:rsid w:val="00D07819"/>
    <w:rsid w:val="00D07C78"/>
    <w:rsid w:val="00D14F4B"/>
    <w:rsid w:val="00D26D47"/>
    <w:rsid w:val="00D33FEA"/>
    <w:rsid w:val="00D347B2"/>
    <w:rsid w:val="00D45252"/>
    <w:rsid w:val="00D51B54"/>
    <w:rsid w:val="00D57627"/>
    <w:rsid w:val="00D716FC"/>
    <w:rsid w:val="00D71B4D"/>
    <w:rsid w:val="00D903C4"/>
    <w:rsid w:val="00D90E00"/>
    <w:rsid w:val="00D93D55"/>
    <w:rsid w:val="00DA1057"/>
    <w:rsid w:val="00DB469E"/>
    <w:rsid w:val="00DC1C79"/>
    <w:rsid w:val="00DC7FC8"/>
    <w:rsid w:val="00DD2681"/>
    <w:rsid w:val="00DD7B7F"/>
    <w:rsid w:val="00E050FA"/>
    <w:rsid w:val="00E07B21"/>
    <w:rsid w:val="00E15015"/>
    <w:rsid w:val="00E335FE"/>
    <w:rsid w:val="00E73A3D"/>
    <w:rsid w:val="00E7456E"/>
    <w:rsid w:val="00EA6659"/>
    <w:rsid w:val="00EA7D6E"/>
    <w:rsid w:val="00EB2F76"/>
    <w:rsid w:val="00EB3117"/>
    <w:rsid w:val="00EC4E49"/>
    <w:rsid w:val="00ED77FB"/>
    <w:rsid w:val="00EE45FA"/>
    <w:rsid w:val="00EF3A71"/>
    <w:rsid w:val="00F01E48"/>
    <w:rsid w:val="00F02E7C"/>
    <w:rsid w:val="00F043DE"/>
    <w:rsid w:val="00F1085F"/>
    <w:rsid w:val="00F129C7"/>
    <w:rsid w:val="00F43A9F"/>
    <w:rsid w:val="00F44F7F"/>
    <w:rsid w:val="00F66152"/>
    <w:rsid w:val="00F73DD6"/>
    <w:rsid w:val="00F74B11"/>
    <w:rsid w:val="00F874D6"/>
    <w:rsid w:val="00F9165B"/>
    <w:rsid w:val="00FB181B"/>
    <w:rsid w:val="00FF1137"/>
    <w:rsid w:val="00FF7640"/>
  </w:rsids>
  <m:mathPr>
    <m:mathFont m:val="Cambria Math"/>
    <m:brkBin m:val="before"/>
    <m:brkBinSub m:val="--"/>
    <m:smallFrac m:val="0"/>
    <m:dispDef/>
    <m:lMargin m:val="0"/>
    <m:rMargin m:val="0"/>
    <m:defJc m:val="centerGroup"/>
    <m:wrapIndent m:val="1440"/>
    <m:intLim m:val="subSup"/>
    <m:naryLim m:val="undOvr"/>
  </m:mathPr>
  <w:themeFontLang w:val="fr-CH"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5781439"/>
  <w15:docId w15:val="{D9FB24C4-90EC-4C35-8726-51F248880D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CH" w:eastAsia="fr-CH" w:bidi="ar-EG"/>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2F76"/>
    <w:rPr>
      <w:rFonts w:ascii="Arial" w:eastAsia="SimSun" w:hAnsi="Arial" w:cs="Arial"/>
      <w:sz w:val="22"/>
      <w:lang w:val="en-US" w:eastAsia="zh-CN"/>
    </w:rPr>
  </w:style>
  <w:style w:type="paragraph" w:styleId="Heading1">
    <w:name w:val="heading 1"/>
    <w:basedOn w:val="Normal"/>
    <w:next w:val="Normal"/>
    <w:qFormat/>
    <w:rsid w:val="00590406"/>
    <w:pPr>
      <w:keepNext/>
      <w:spacing w:before="480" w:after="240"/>
      <w:outlineLvl w:val="0"/>
    </w:pPr>
    <w:rPr>
      <w:b/>
      <w:bCs/>
      <w:caps/>
      <w:kern w:val="32"/>
      <w:szCs w:val="32"/>
    </w:rPr>
  </w:style>
  <w:style w:type="paragraph" w:styleId="Heading2">
    <w:name w:val="heading 2"/>
    <w:basedOn w:val="Normal"/>
    <w:next w:val="Normal"/>
    <w:qFormat/>
    <w:rsid w:val="00590406"/>
    <w:pPr>
      <w:keepNext/>
      <w:spacing w:before="480" w:after="240"/>
      <w:outlineLvl w:val="1"/>
    </w:pPr>
    <w:rPr>
      <w:bCs/>
      <w:iCs/>
      <w:caps/>
      <w:szCs w:val="28"/>
    </w:rPr>
  </w:style>
  <w:style w:type="paragraph" w:styleId="Heading3">
    <w:name w:val="heading 3"/>
    <w:basedOn w:val="Normal"/>
    <w:next w:val="Normal"/>
    <w:qFormat/>
    <w:rsid w:val="00590406"/>
    <w:pPr>
      <w:keepNext/>
      <w:spacing w:before="480" w:after="240"/>
      <w:outlineLvl w:val="2"/>
    </w:pPr>
    <w:rPr>
      <w:bCs/>
      <w:szCs w:val="26"/>
      <w:u w:val="single"/>
    </w:rPr>
  </w:style>
  <w:style w:type="paragraph" w:styleId="Heading4">
    <w:name w:val="heading 4"/>
    <w:basedOn w:val="Normal"/>
    <w:next w:val="Normal"/>
    <w:qFormat/>
    <w:rsid w:val="00590406"/>
    <w:pPr>
      <w:keepNext/>
      <w:spacing w:before="480" w:after="240"/>
      <w:outlineLvl w:val="3"/>
    </w:pPr>
    <w:rPr>
      <w:bCs/>
      <w:i/>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ofdocument-Annex">
    <w:name w:val="[End of document - Annex]"/>
    <w:basedOn w:val="Normal"/>
    <w:rsid w:val="0053057A"/>
    <w:pPr>
      <w:ind w:left="5534"/>
    </w:pPr>
  </w:style>
  <w:style w:type="paragraph" w:styleId="BodyText">
    <w:name w:val="Body Text"/>
    <w:basedOn w:val="Normal"/>
    <w:rsid w:val="00676C5C"/>
    <w:pPr>
      <w:spacing w:after="220"/>
    </w:pPr>
  </w:style>
  <w:style w:type="paragraph" w:styleId="Caption">
    <w:name w:val="caption"/>
    <w:basedOn w:val="Normal"/>
    <w:next w:val="Normal"/>
    <w:qFormat/>
    <w:rsid w:val="00676C5C"/>
    <w:rPr>
      <w:b/>
      <w:bCs/>
      <w:sz w:val="18"/>
    </w:rPr>
  </w:style>
  <w:style w:type="paragraph" w:styleId="CommentText">
    <w:name w:val="annotation text"/>
    <w:basedOn w:val="Normal"/>
    <w:link w:val="CommentTextChar"/>
    <w:semiHidden/>
    <w:rsid w:val="00676C5C"/>
    <w:rPr>
      <w:sz w:val="18"/>
    </w:rPr>
  </w:style>
  <w:style w:type="paragraph" w:styleId="EndnoteText">
    <w:name w:val="endnote text"/>
    <w:basedOn w:val="Normal"/>
    <w:semiHidden/>
    <w:rsid w:val="00676C5C"/>
    <w:rPr>
      <w:sz w:val="18"/>
    </w:rPr>
  </w:style>
  <w:style w:type="paragraph" w:styleId="Footer">
    <w:name w:val="footer"/>
    <w:basedOn w:val="Normal"/>
    <w:semiHidden/>
    <w:rsid w:val="00676C5C"/>
    <w:pPr>
      <w:tabs>
        <w:tab w:val="center" w:pos="4320"/>
        <w:tab w:val="right" w:pos="8640"/>
      </w:tabs>
    </w:pPr>
  </w:style>
  <w:style w:type="paragraph" w:styleId="FootnoteText">
    <w:name w:val="footnote text"/>
    <w:basedOn w:val="Normal"/>
    <w:semiHidden/>
    <w:rsid w:val="00676C5C"/>
    <w:rPr>
      <w:sz w:val="18"/>
    </w:rPr>
  </w:style>
  <w:style w:type="paragraph" w:styleId="Header">
    <w:name w:val="header"/>
    <w:basedOn w:val="Normal"/>
    <w:semiHidden/>
    <w:rsid w:val="00676C5C"/>
    <w:pPr>
      <w:tabs>
        <w:tab w:val="center" w:pos="4536"/>
        <w:tab w:val="right" w:pos="9072"/>
      </w:tabs>
    </w:pPr>
  </w:style>
  <w:style w:type="paragraph" w:styleId="ListNumber">
    <w:name w:val="List Number"/>
    <w:basedOn w:val="Normal"/>
    <w:semiHidden/>
    <w:rsid w:val="00676C5C"/>
    <w:pPr>
      <w:numPr>
        <w:numId w:val="4"/>
      </w:numPr>
    </w:pPr>
  </w:style>
  <w:style w:type="paragraph" w:customStyle="1" w:styleId="ONUME">
    <w:name w:val="ONUM E"/>
    <w:basedOn w:val="BodyText"/>
    <w:rsid w:val="00676C5C"/>
    <w:pPr>
      <w:numPr>
        <w:numId w:val="5"/>
      </w:numPr>
    </w:pPr>
  </w:style>
  <w:style w:type="paragraph" w:customStyle="1" w:styleId="ONUMFS">
    <w:name w:val="ONUM FS"/>
    <w:basedOn w:val="BodyText"/>
    <w:rsid w:val="00676C5C"/>
    <w:pPr>
      <w:numPr>
        <w:numId w:val="6"/>
      </w:numPr>
    </w:pPr>
  </w:style>
  <w:style w:type="paragraph" w:styleId="Salutation">
    <w:name w:val="Salutation"/>
    <w:basedOn w:val="Normal"/>
    <w:next w:val="Normal"/>
    <w:semiHidden/>
    <w:rsid w:val="00676C5C"/>
  </w:style>
  <w:style w:type="paragraph" w:styleId="Signature">
    <w:name w:val="Signature"/>
    <w:basedOn w:val="Normal"/>
    <w:semiHidden/>
    <w:rsid w:val="00676C5C"/>
    <w:pPr>
      <w:ind w:left="5250"/>
    </w:pPr>
  </w:style>
  <w:style w:type="character" w:styleId="FootnoteReference">
    <w:name w:val="footnote reference"/>
    <w:basedOn w:val="DefaultParagraphFont"/>
    <w:unhideWhenUsed/>
    <w:rsid w:val="008E137E"/>
    <w:rPr>
      <w:vertAlign w:val="superscript"/>
    </w:rPr>
  </w:style>
  <w:style w:type="character" w:styleId="Hyperlink">
    <w:name w:val="Hyperlink"/>
    <w:basedOn w:val="DefaultParagraphFont"/>
    <w:uiPriority w:val="99"/>
    <w:unhideWhenUsed/>
    <w:rsid w:val="00590406"/>
    <w:rPr>
      <w:color w:val="0000FF" w:themeColor="hyperlink"/>
      <w:u w:val="single"/>
    </w:rPr>
  </w:style>
  <w:style w:type="character" w:styleId="CommentReference">
    <w:name w:val="annotation reference"/>
    <w:basedOn w:val="DefaultParagraphFont"/>
    <w:unhideWhenUsed/>
    <w:rsid w:val="00782CAC"/>
    <w:rPr>
      <w:sz w:val="16"/>
      <w:szCs w:val="16"/>
    </w:rPr>
  </w:style>
  <w:style w:type="paragraph" w:styleId="CommentSubject">
    <w:name w:val="annotation subject"/>
    <w:basedOn w:val="CommentText"/>
    <w:next w:val="CommentText"/>
    <w:link w:val="CommentSubjectChar"/>
    <w:semiHidden/>
    <w:unhideWhenUsed/>
    <w:rsid w:val="00782CAC"/>
    <w:rPr>
      <w:b/>
      <w:bCs/>
      <w:sz w:val="20"/>
    </w:rPr>
  </w:style>
  <w:style w:type="character" w:customStyle="1" w:styleId="CommentTextChar">
    <w:name w:val="Comment Text Char"/>
    <w:basedOn w:val="DefaultParagraphFont"/>
    <w:link w:val="CommentText"/>
    <w:semiHidden/>
    <w:rsid w:val="00782CAC"/>
    <w:rPr>
      <w:rFonts w:ascii="Arial" w:eastAsia="SimSun" w:hAnsi="Arial" w:cs="Arial"/>
      <w:sz w:val="18"/>
      <w:lang w:val="en-US" w:eastAsia="zh-CN"/>
    </w:rPr>
  </w:style>
  <w:style w:type="character" w:customStyle="1" w:styleId="CommentSubjectChar">
    <w:name w:val="Comment Subject Char"/>
    <w:basedOn w:val="CommentTextChar"/>
    <w:link w:val="CommentSubject"/>
    <w:semiHidden/>
    <w:rsid w:val="00782CAC"/>
    <w:rPr>
      <w:rFonts w:ascii="Arial" w:eastAsia="SimSun" w:hAnsi="Arial" w:cs="Arial"/>
      <w:b/>
      <w:bCs/>
      <w:sz w:val="18"/>
      <w:lang w:val="en-US" w:eastAsia="zh-CN"/>
    </w:rPr>
  </w:style>
  <w:style w:type="paragraph" w:styleId="Revision">
    <w:name w:val="Revision"/>
    <w:hidden/>
    <w:uiPriority w:val="99"/>
    <w:semiHidden/>
    <w:rsid w:val="00782CAC"/>
    <w:rPr>
      <w:rFonts w:ascii="Arial" w:eastAsia="SimSun" w:hAnsi="Arial" w:cs="Arial"/>
      <w:sz w:val="22"/>
      <w:lang w:val="en-US" w:eastAsia="zh-CN"/>
    </w:rPr>
  </w:style>
  <w:style w:type="paragraph" w:styleId="BalloonText">
    <w:name w:val="Balloon Text"/>
    <w:basedOn w:val="Normal"/>
    <w:link w:val="BalloonTextChar"/>
    <w:semiHidden/>
    <w:unhideWhenUsed/>
    <w:rsid w:val="00782CAC"/>
    <w:rPr>
      <w:rFonts w:ascii="Segoe UI" w:hAnsi="Segoe UI" w:cs="Segoe UI"/>
      <w:sz w:val="18"/>
      <w:szCs w:val="18"/>
    </w:rPr>
  </w:style>
  <w:style w:type="character" w:customStyle="1" w:styleId="BalloonTextChar">
    <w:name w:val="Balloon Text Char"/>
    <w:basedOn w:val="DefaultParagraphFont"/>
    <w:link w:val="BalloonText"/>
    <w:semiHidden/>
    <w:rsid w:val="00782CAC"/>
    <w:rPr>
      <w:rFonts w:ascii="Segoe UI" w:eastAsia="SimSun" w:hAnsi="Segoe UI" w:cs="Segoe UI"/>
      <w:sz w:val="18"/>
      <w:szCs w:val="18"/>
      <w:lang w:val="en-US" w:eastAsia="zh-CN"/>
    </w:rPr>
  </w:style>
  <w:style w:type="character" w:styleId="FollowedHyperlink">
    <w:name w:val="FollowedHyperlink"/>
    <w:basedOn w:val="DefaultParagraphFont"/>
    <w:semiHidden/>
    <w:unhideWhenUsed/>
    <w:rsid w:val="00C32CDE"/>
    <w:rPr>
      <w:color w:val="800080" w:themeColor="followedHyperlink"/>
      <w:u w:val="single"/>
    </w:rPr>
  </w:style>
  <w:style w:type="numbering" w:customStyle="1" w:styleId="WWNum6">
    <w:name w:val="WWNum6"/>
    <w:basedOn w:val="NoList"/>
    <w:rsid w:val="00412E85"/>
    <w:pPr>
      <w:numPr>
        <w:numId w:val="13"/>
      </w:numPr>
    </w:pPr>
  </w:style>
  <w:style w:type="character" w:customStyle="1" w:styleId="UnresolvedMention">
    <w:name w:val="Unresolved Mention"/>
    <w:basedOn w:val="DefaultParagraphFont"/>
    <w:uiPriority w:val="99"/>
    <w:semiHidden/>
    <w:unhideWhenUsed/>
    <w:rsid w:val="00AA1FB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4068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3" Type="http://schemas.openxmlformats.org/officeDocument/2006/relationships/hyperlink" Target="https://www.wipo.int/edocs/pubdocs/en/marks/954/wipo_pub_954.pdf" TargetMode="External"/><Relationship Id="rId7" Type="http://schemas.openxmlformats.org/officeDocument/2006/relationships/hyperlink" Target="https://www.wipo.int/edocs/mdocs/madrid/en/mm_ld_wg_13/mm_ld_wg_13_marques.pdf" TargetMode="External"/><Relationship Id="rId2" Type="http://schemas.openxmlformats.org/officeDocument/2006/relationships/hyperlink" Target="https://www.wipo.int/edocs/mdocs/madrid/en/mm_ld_wg_17/mm_ld_wg_17_11.pdf" TargetMode="External"/><Relationship Id="rId1" Type="http://schemas.openxmlformats.org/officeDocument/2006/relationships/hyperlink" Target="https://www.wipo.int/edocs/mdocs/madrid/en/mm_ld_wg_17/mm_ld_wg_17_6.pdf" TargetMode="External"/><Relationship Id="rId6" Type="http://schemas.openxmlformats.org/officeDocument/2006/relationships/hyperlink" Target="https://www.wipo.int/edocs/mdocs/madrid/en/mm_ld_wg_17/mm_ld_wg_17_inta.pdf" TargetMode="External"/><Relationship Id="rId5" Type="http://schemas.openxmlformats.org/officeDocument/2006/relationships/hyperlink" Target="https://www.wipo.int/edocs/mdocs/madrid/en/mm_ld_wg_13/mm_ld_wg_13_6.pdf" TargetMode="External"/><Relationship Id="rId4" Type="http://schemas.openxmlformats.org/officeDocument/2006/relationships/hyperlink" Target="https://www.wipo.int/edocs/pubdocs/en/wipo_pub_2014_madrid_japan.pdf).201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15C81B-6DAA-47F6-8B39-A91B6A1E16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7</Pages>
  <Words>2086</Words>
  <Characters>10196</Characters>
  <Application>Microsoft Office Word</Application>
  <DocSecurity>0</DocSecurity>
  <Lines>84</Lines>
  <Paragraphs>24</Paragraphs>
  <ScaleCrop>false</ScaleCrop>
  <HeadingPairs>
    <vt:vector size="2" baseType="variant">
      <vt:variant>
        <vt:lpstr>Title</vt:lpstr>
      </vt:variant>
      <vt:variant>
        <vt:i4>1</vt:i4>
      </vt:variant>
    </vt:vector>
  </HeadingPairs>
  <TitlesOfParts>
    <vt:vector size="1" baseType="lpstr">
      <vt:lpstr>MM/LD/WG</vt:lpstr>
    </vt:vector>
  </TitlesOfParts>
  <Company>WIPO</Company>
  <LinksUpToDate>false</LinksUpToDate>
  <CharactersWithSpaces>12258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MM/LD/WG</dc:title>
  <dc:creator>Madrid Legal Division</dc:creator>
  <cp:keywords>FOR OFFICIAL USE ONLY</cp:keywords>
  <cp:lastModifiedBy>YOUSSEF Randa</cp:lastModifiedBy>
  <cp:revision>8</cp:revision>
  <cp:lastPrinted>2020-08-28T10:08:00Z</cp:lastPrinted>
  <dcterms:created xsi:type="dcterms:W3CDTF">2020-08-25T13:13:00Z</dcterms:created>
  <dcterms:modified xsi:type="dcterms:W3CDTF">2020-08-28T10:08:00Z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a289146d-2b85-4014-a331-a59cdf7050d6</vt:lpwstr>
  </property>
  <property fmtid="{D5CDD505-2E9C-101B-9397-08002B2CF9AE}" pid="3" name="Classification">
    <vt:lpwstr>For Official Use Only</vt:lpwstr>
  </property>
  <property fmtid="{D5CDD505-2E9C-101B-9397-08002B2CF9AE}" pid="4" name="VisualMarkings">
    <vt:lpwstr>Footer</vt:lpwstr>
  </property>
  <property fmtid="{D5CDD505-2E9C-101B-9397-08002B2CF9AE}" pid="5" name="Alignment">
    <vt:lpwstr>Centre</vt:lpwstr>
  </property>
  <property fmtid="{D5CDD505-2E9C-101B-9397-08002B2CF9AE}" pid="6" name="Language">
    <vt:lpwstr>English</vt:lpwstr>
  </property>
</Properties>
</file>