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17899" w14:textId="77777777" w:rsidR="00B5272D" w:rsidRPr="00BB17FD" w:rsidRDefault="00B5272D" w:rsidP="00B5272D">
      <w:pPr>
        <w:widowControl w:val="0"/>
        <w:rPr>
          <w:rFonts w:ascii="Arial Bold" w:hAnsi="Arial Bold" w:hint="eastAsia"/>
          <w:b/>
          <w:noProof/>
          <w:sz w:val="40"/>
          <w:szCs w:val="40"/>
          <w:rtl/>
          <w:lang w:bidi="ar-SA"/>
        </w:rPr>
      </w:pPr>
      <w:bookmarkStart w:id="0" w:name="_Hlk49103029"/>
      <w:bookmarkStart w:id="1" w:name="_Hlk49102898"/>
      <w:r w:rsidRPr="00BB17FD">
        <w:rPr>
          <w:rFonts w:ascii="Arial Bold" w:hAnsi="Arial Bold"/>
          <w:b/>
          <w:noProof/>
          <w:sz w:val="40"/>
          <w:szCs w:val="40"/>
          <w:lang w:bidi="ar-SA"/>
        </w:rPr>
        <w:t>A</w:t>
      </w:r>
      <w:bookmarkEnd w:id="0"/>
    </w:p>
    <w:p w14:paraId="619C3B4E" w14:textId="77777777" w:rsidR="00B5272D" w:rsidRPr="00BB17FD" w:rsidRDefault="00B5272D" w:rsidP="00B5272D">
      <w:pPr>
        <w:bidi/>
        <w:spacing w:after="120"/>
        <w:ind w:left="4535"/>
        <w:rPr>
          <w:rFonts w:ascii="Arabic Typesetting" w:eastAsia="Times New Roman" w:hAnsi="Arabic Typesetting" w:cs="Arabic Typesetting"/>
          <w:sz w:val="36"/>
          <w:szCs w:val="36"/>
          <w:rtl/>
          <w:lang w:eastAsia="en-US" w:bidi="ar-SA"/>
        </w:rPr>
      </w:pPr>
      <w:r w:rsidRPr="00BB17FD">
        <w:rPr>
          <w:rFonts w:ascii="Arabic Typesetting" w:eastAsia="Times New Roman" w:hAnsi="Arabic Typesetting" w:cs="Arabic Typesetting"/>
          <w:noProof/>
          <w:sz w:val="36"/>
          <w:szCs w:val="36"/>
          <w:lang w:eastAsia="en-US" w:bidi="ar-SA"/>
        </w:rPr>
        <w:drawing>
          <wp:inline distT="0" distB="0" distL="0" distR="0" wp14:anchorId="62EE0F43" wp14:editId="61CC5D2C">
            <wp:extent cx="1327150" cy="1263650"/>
            <wp:effectExtent l="0" t="0" r="6350" b="0"/>
            <wp:docPr id="2" name="Picture 2" descr="شعار المنظمة العالمية للملكية الفكرية (الويبو)" title="شعار الويب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p w14:paraId="419C023E" w14:textId="7AD96A36" w:rsidR="00B5272D" w:rsidRPr="00BB17FD" w:rsidRDefault="00E847D5" w:rsidP="00B5272D">
      <w:pPr>
        <w:pBdr>
          <w:top w:val="single" w:sz="4" w:space="10" w:color="auto"/>
        </w:pBdr>
        <w:rPr>
          <w:rFonts w:ascii="Arial Black" w:hAnsi="Arial Black"/>
          <w:b/>
          <w:caps/>
          <w:noProof/>
          <w:sz w:val="16"/>
          <w:szCs w:val="16"/>
          <w:rtl/>
          <w:lang w:bidi="ar-SA"/>
        </w:rPr>
      </w:pPr>
      <w:r>
        <w:rPr>
          <w:rFonts w:ascii="Arial Black" w:hAnsi="Arial Black"/>
          <w:b/>
          <w:caps/>
          <w:noProof/>
          <w:sz w:val="16"/>
          <w:szCs w:val="16"/>
          <w:lang w:bidi="ar-SA"/>
        </w:rPr>
        <w:t>MM</w:t>
      </w:r>
      <w:r w:rsidR="00B5272D" w:rsidRPr="00BB17FD">
        <w:rPr>
          <w:rFonts w:ascii="Arial Black" w:hAnsi="Arial Black"/>
          <w:b/>
          <w:caps/>
          <w:noProof/>
          <w:sz w:val="16"/>
          <w:szCs w:val="16"/>
          <w:lang w:bidi="ar-SA"/>
        </w:rPr>
        <w:t>/LD/WG/</w:t>
      </w:r>
      <w:r w:rsidR="00910B4F" w:rsidRPr="00BB17FD">
        <w:rPr>
          <w:rFonts w:ascii="Arial Black" w:hAnsi="Arial Black" w:hint="cs"/>
          <w:b/>
          <w:caps/>
          <w:noProof/>
          <w:sz w:val="16"/>
          <w:szCs w:val="16"/>
          <w:rtl/>
          <w:lang w:bidi="ar-SA"/>
        </w:rPr>
        <w:t>1</w:t>
      </w:r>
      <w:r w:rsidR="00B5272D" w:rsidRPr="00BB17FD">
        <w:rPr>
          <w:rFonts w:ascii="Arial Black" w:hAnsi="Arial Black"/>
          <w:b/>
          <w:caps/>
          <w:noProof/>
          <w:sz w:val="16"/>
          <w:szCs w:val="16"/>
          <w:lang w:bidi="ar-SA"/>
        </w:rPr>
        <w:t>8/</w:t>
      </w:r>
      <w:r w:rsidR="00910B4F" w:rsidRPr="00BB17FD">
        <w:rPr>
          <w:rFonts w:ascii="Arial Black" w:hAnsi="Arial Black" w:hint="cs"/>
          <w:b/>
          <w:caps/>
          <w:noProof/>
          <w:sz w:val="16"/>
          <w:szCs w:val="16"/>
          <w:rtl/>
          <w:lang w:bidi="ar-SA"/>
        </w:rPr>
        <w:t>6</w:t>
      </w:r>
    </w:p>
    <w:p w14:paraId="190ED560" w14:textId="4360BCD6" w:rsidR="00B5272D" w:rsidRPr="00BB17FD" w:rsidRDefault="00B5272D" w:rsidP="00B5272D">
      <w:pPr>
        <w:bidi/>
        <w:jc w:val="right"/>
        <w:rPr>
          <w:rFonts w:ascii="Arabic Typesetting" w:eastAsia="Times New Roman" w:hAnsi="Arabic Typesetting" w:cs="Arabic Typesetting"/>
          <w:b/>
          <w:bCs/>
          <w:sz w:val="30"/>
          <w:szCs w:val="30"/>
          <w:rtl/>
          <w:lang w:eastAsia="en-US" w:bidi="ar-SA"/>
        </w:rPr>
      </w:pPr>
      <w:r w:rsidRPr="00BB17FD">
        <w:rPr>
          <w:rFonts w:ascii="Arabic Typesetting" w:eastAsia="Times New Roman" w:hAnsi="Arabic Typesetting" w:cs="Arabic Typesetting"/>
          <w:b/>
          <w:bCs/>
          <w:sz w:val="30"/>
          <w:szCs w:val="30"/>
          <w:rtl/>
          <w:lang w:eastAsia="en-US" w:bidi="ar-SA"/>
        </w:rPr>
        <w:t xml:space="preserve">الأصل: </w:t>
      </w:r>
      <w:r w:rsidR="00910B4F" w:rsidRPr="00BB17FD">
        <w:rPr>
          <w:rFonts w:ascii="Arabic Typesetting" w:eastAsia="Times New Roman" w:hAnsi="Arabic Typesetting" w:cs="Arabic Typesetting" w:hint="cs"/>
          <w:b/>
          <w:bCs/>
          <w:sz w:val="30"/>
          <w:szCs w:val="30"/>
          <w:rtl/>
          <w:lang w:eastAsia="en-US" w:bidi="ar-SA"/>
        </w:rPr>
        <w:t>بالإنكليزية</w:t>
      </w:r>
    </w:p>
    <w:p w14:paraId="691C76F9" w14:textId="09466064" w:rsidR="00B5272D" w:rsidRPr="00BB17FD" w:rsidRDefault="00B5272D" w:rsidP="00B5272D">
      <w:pPr>
        <w:bidi/>
        <w:spacing w:line="720" w:lineRule="auto"/>
        <w:jc w:val="right"/>
        <w:rPr>
          <w:rFonts w:ascii="Arabic Typesetting" w:eastAsia="Times New Roman" w:hAnsi="Arabic Typesetting" w:cs="Arabic Typesetting"/>
          <w:b/>
          <w:bCs/>
          <w:sz w:val="30"/>
          <w:szCs w:val="30"/>
          <w:rtl/>
          <w:lang w:eastAsia="en-US" w:bidi="ar-SA"/>
        </w:rPr>
      </w:pPr>
      <w:r w:rsidRPr="00BB17FD">
        <w:rPr>
          <w:rFonts w:ascii="Arabic Typesetting" w:eastAsia="Times New Roman" w:hAnsi="Arabic Typesetting" w:cs="Arabic Typesetting"/>
          <w:b/>
          <w:bCs/>
          <w:sz w:val="30"/>
          <w:szCs w:val="30"/>
          <w:rtl/>
          <w:lang w:eastAsia="en-US" w:bidi="ar-SA"/>
        </w:rPr>
        <w:t>التاريخ</w:t>
      </w:r>
      <w:bookmarkStart w:id="2" w:name="_GoBack"/>
      <w:bookmarkEnd w:id="2"/>
      <w:r w:rsidRPr="00BB17FD">
        <w:rPr>
          <w:rFonts w:ascii="Arabic Typesetting" w:eastAsia="Times New Roman" w:hAnsi="Arabic Typesetting" w:cs="Arabic Typesetting"/>
          <w:b/>
          <w:bCs/>
          <w:sz w:val="30"/>
          <w:szCs w:val="30"/>
          <w:rtl/>
          <w:lang w:eastAsia="en-US" w:bidi="ar-SA"/>
        </w:rPr>
        <w:t xml:space="preserve">: </w:t>
      </w:r>
      <w:r w:rsidR="00910B4F" w:rsidRPr="00BB17FD">
        <w:rPr>
          <w:rFonts w:ascii="Arabic Typesetting" w:eastAsia="Times New Roman" w:hAnsi="Arabic Typesetting" w:cs="Arabic Typesetting" w:hint="cs"/>
          <w:b/>
          <w:bCs/>
          <w:sz w:val="30"/>
          <w:szCs w:val="30"/>
          <w:rtl/>
          <w:lang w:eastAsia="en-US" w:bidi="ar-SA"/>
        </w:rPr>
        <w:t>13 أغسطس 2020</w:t>
      </w:r>
    </w:p>
    <w:p w14:paraId="040D2A05" w14:textId="061940BC" w:rsidR="00B5272D" w:rsidRPr="00BB17FD" w:rsidRDefault="00B5272D" w:rsidP="00B5272D">
      <w:pPr>
        <w:bidi/>
        <w:spacing w:after="600"/>
        <w:outlineLvl w:val="0"/>
        <w:rPr>
          <w:rFonts w:ascii="Arial Black" w:eastAsia="Times New Roman" w:hAnsi="Arial Black" w:cs="PT Bold Heading"/>
          <w:sz w:val="34"/>
          <w:szCs w:val="34"/>
          <w:rtl/>
          <w:lang w:eastAsia="en-US" w:bidi="ar-SA"/>
        </w:rPr>
      </w:pPr>
      <w:r w:rsidRPr="00BB17FD">
        <w:rPr>
          <w:rFonts w:ascii="Arial Black" w:eastAsia="Times New Roman" w:hAnsi="Arial Black" w:cs="PT Bold Heading" w:hint="eastAsia"/>
          <w:sz w:val="34"/>
          <w:szCs w:val="34"/>
          <w:rtl/>
          <w:lang w:eastAsia="en-US" w:bidi="ar-SA"/>
        </w:rPr>
        <w:t>الفريق</w:t>
      </w:r>
      <w:r w:rsidRPr="00BB17FD">
        <w:rPr>
          <w:rFonts w:ascii="Arial Black" w:eastAsia="Times New Roman" w:hAnsi="Arial Black" w:cs="PT Bold Heading"/>
          <w:sz w:val="34"/>
          <w:szCs w:val="34"/>
          <w:rtl/>
          <w:lang w:eastAsia="en-US" w:bidi="ar-SA"/>
        </w:rPr>
        <w:t xml:space="preserve"> </w:t>
      </w:r>
      <w:r w:rsidRPr="00BB17FD">
        <w:rPr>
          <w:rFonts w:ascii="Arial Black" w:eastAsia="Times New Roman" w:hAnsi="Arial Black" w:cs="PT Bold Heading" w:hint="eastAsia"/>
          <w:sz w:val="34"/>
          <w:szCs w:val="34"/>
          <w:rtl/>
          <w:lang w:eastAsia="en-US" w:bidi="ar-SA"/>
        </w:rPr>
        <w:t>العامل</w:t>
      </w:r>
      <w:r w:rsidRPr="00BB17FD">
        <w:rPr>
          <w:rFonts w:ascii="Arial Black" w:eastAsia="Times New Roman" w:hAnsi="Arial Black" w:cs="PT Bold Heading"/>
          <w:sz w:val="34"/>
          <w:szCs w:val="34"/>
          <w:rtl/>
          <w:lang w:eastAsia="en-US" w:bidi="ar-SA"/>
        </w:rPr>
        <w:t xml:space="preserve"> </w:t>
      </w:r>
      <w:r w:rsidRPr="00BB17FD">
        <w:rPr>
          <w:rFonts w:ascii="Arial Black" w:eastAsia="Times New Roman" w:hAnsi="Arial Black" w:cs="PT Bold Heading" w:hint="eastAsia"/>
          <w:sz w:val="34"/>
          <w:szCs w:val="34"/>
          <w:rtl/>
          <w:lang w:eastAsia="en-US" w:bidi="ar-SA"/>
        </w:rPr>
        <w:t>المعني</w:t>
      </w:r>
      <w:r w:rsidRPr="00BB17FD">
        <w:rPr>
          <w:rFonts w:ascii="Arial Black" w:eastAsia="Times New Roman" w:hAnsi="Arial Black" w:cs="PT Bold Heading"/>
          <w:sz w:val="34"/>
          <w:szCs w:val="34"/>
          <w:rtl/>
          <w:lang w:eastAsia="en-US" w:bidi="ar-SA"/>
        </w:rPr>
        <w:t xml:space="preserve"> </w:t>
      </w:r>
      <w:r w:rsidRPr="00BB17FD">
        <w:rPr>
          <w:rFonts w:ascii="Arial Black" w:eastAsia="Times New Roman" w:hAnsi="Arial Black" w:cs="PT Bold Heading" w:hint="eastAsia"/>
          <w:sz w:val="34"/>
          <w:szCs w:val="34"/>
          <w:rtl/>
          <w:lang w:eastAsia="en-US" w:bidi="ar-SA"/>
        </w:rPr>
        <w:t>بالتطوير</w:t>
      </w:r>
      <w:r w:rsidRPr="00BB17FD">
        <w:rPr>
          <w:rFonts w:ascii="Arial Black" w:eastAsia="Times New Roman" w:hAnsi="Arial Black" w:cs="PT Bold Heading"/>
          <w:sz w:val="34"/>
          <w:szCs w:val="34"/>
          <w:rtl/>
          <w:lang w:eastAsia="en-US" w:bidi="ar-SA"/>
        </w:rPr>
        <w:t xml:space="preserve"> </w:t>
      </w:r>
      <w:r w:rsidRPr="00BB17FD">
        <w:rPr>
          <w:rFonts w:ascii="Arial Black" w:eastAsia="Times New Roman" w:hAnsi="Arial Black" w:cs="PT Bold Heading" w:hint="eastAsia"/>
          <w:sz w:val="34"/>
          <w:szCs w:val="34"/>
          <w:rtl/>
          <w:lang w:eastAsia="en-US" w:bidi="ar-SA"/>
        </w:rPr>
        <w:t>القانوني</w:t>
      </w:r>
      <w:r w:rsidRPr="00BB17FD">
        <w:rPr>
          <w:rFonts w:ascii="Arial Black" w:eastAsia="Times New Roman" w:hAnsi="Arial Black" w:cs="PT Bold Heading"/>
          <w:sz w:val="34"/>
          <w:szCs w:val="34"/>
          <w:rtl/>
          <w:lang w:eastAsia="en-US" w:bidi="ar-SA"/>
        </w:rPr>
        <w:t xml:space="preserve"> </w:t>
      </w:r>
      <w:r w:rsidRPr="00BB17FD">
        <w:rPr>
          <w:rFonts w:ascii="Arial Black" w:eastAsia="Times New Roman" w:hAnsi="Arial Black" w:cs="PT Bold Heading" w:hint="eastAsia"/>
          <w:sz w:val="34"/>
          <w:szCs w:val="34"/>
          <w:rtl/>
          <w:lang w:eastAsia="en-US" w:bidi="ar-SA"/>
        </w:rPr>
        <w:t>لنظام</w:t>
      </w:r>
      <w:r w:rsidRPr="00BB17FD">
        <w:rPr>
          <w:rFonts w:ascii="Arial Black" w:eastAsia="Times New Roman" w:hAnsi="Arial Black" w:cs="PT Bold Heading"/>
          <w:sz w:val="34"/>
          <w:szCs w:val="34"/>
          <w:rtl/>
          <w:lang w:eastAsia="en-US" w:bidi="ar-SA"/>
        </w:rPr>
        <w:t xml:space="preserve"> </w:t>
      </w:r>
      <w:r w:rsidR="00910B4F" w:rsidRPr="00BB17FD">
        <w:rPr>
          <w:rFonts w:ascii="Arial Black" w:eastAsia="Times New Roman" w:hAnsi="Arial Black" w:cs="PT Bold Heading" w:hint="cs"/>
          <w:sz w:val="34"/>
          <w:szCs w:val="34"/>
          <w:rtl/>
          <w:lang w:eastAsia="en-US" w:bidi="ar-SA"/>
        </w:rPr>
        <w:t>مدريد</w:t>
      </w:r>
      <w:r w:rsidRPr="00BB17FD">
        <w:rPr>
          <w:rFonts w:ascii="Arial Black" w:eastAsia="Times New Roman" w:hAnsi="Arial Black" w:cs="PT Bold Heading"/>
          <w:sz w:val="34"/>
          <w:szCs w:val="34"/>
          <w:rtl/>
          <w:lang w:eastAsia="en-US" w:bidi="ar-SA"/>
        </w:rPr>
        <w:t xml:space="preserve"> </w:t>
      </w:r>
      <w:r w:rsidR="00AF1187" w:rsidRPr="00BB17FD">
        <w:rPr>
          <w:rFonts w:ascii="Arial Black" w:eastAsia="Times New Roman" w:hAnsi="Arial Black" w:cs="PT Bold Heading" w:hint="cs"/>
          <w:sz w:val="34"/>
          <w:szCs w:val="34"/>
          <w:rtl/>
          <w:lang w:eastAsia="en-US" w:bidi="ar-SA"/>
        </w:rPr>
        <w:t>ل</w:t>
      </w:r>
      <w:r w:rsidRPr="00BB17FD">
        <w:rPr>
          <w:rFonts w:ascii="Arial Black" w:eastAsia="Times New Roman" w:hAnsi="Arial Black" w:cs="PT Bold Heading" w:hint="eastAsia"/>
          <w:sz w:val="34"/>
          <w:szCs w:val="34"/>
          <w:rtl/>
          <w:lang w:eastAsia="en-US" w:bidi="ar-SA"/>
        </w:rPr>
        <w:t>لتسجيل</w:t>
      </w:r>
      <w:r w:rsidRPr="00BB17FD">
        <w:rPr>
          <w:rFonts w:ascii="Arial Black" w:eastAsia="Times New Roman" w:hAnsi="Arial Black" w:cs="PT Bold Heading"/>
          <w:sz w:val="34"/>
          <w:szCs w:val="34"/>
          <w:rtl/>
          <w:lang w:eastAsia="en-US" w:bidi="ar-SA"/>
        </w:rPr>
        <w:t xml:space="preserve"> </w:t>
      </w:r>
      <w:r w:rsidRPr="00BB17FD">
        <w:rPr>
          <w:rFonts w:ascii="Arial Black" w:eastAsia="Times New Roman" w:hAnsi="Arial Black" w:cs="PT Bold Heading" w:hint="eastAsia"/>
          <w:sz w:val="34"/>
          <w:szCs w:val="34"/>
          <w:rtl/>
          <w:lang w:eastAsia="en-US" w:bidi="ar-SA"/>
        </w:rPr>
        <w:t>الدولي</w:t>
      </w:r>
      <w:r w:rsidRPr="00BB17FD">
        <w:rPr>
          <w:rFonts w:ascii="Arial Black" w:eastAsia="Times New Roman" w:hAnsi="Arial Black" w:cs="PT Bold Heading"/>
          <w:sz w:val="34"/>
          <w:szCs w:val="34"/>
          <w:rtl/>
          <w:lang w:eastAsia="en-US" w:bidi="ar-SA"/>
        </w:rPr>
        <w:t xml:space="preserve"> </w:t>
      </w:r>
      <w:r w:rsidRPr="00BB17FD">
        <w:rPr>
          <w:rFonts w:ascii="Arial Black" w:eastAsia="Times New Roman" w:hAnsi="Arial Black" w:cs="PT Bold Heading" w:hint="eastAsia"/>
          <w:sz w:val="34"/>
          <w:szCs w:val="34"/>
          <w:rtl/>
          <w:lang w:eastAsia="en-US" w:bidi="ar-SA"/>
        </w:rPr>
        <w:t>لل</w:t>
      </w:r>
      <w:r w:rsidR="00910B4F" w:rsidRPr="00BB17FD">
        <w:rPr>
          <w:rFonts w:ascii="Arial Black" w:eastAsia="Times New Roman" w:hAnsi="Arial Black" w:cs="PT Bold Heading" w:hint="cs"/>
          <w:sz w:val="34"/>
          <w:szCs w:val="34"/>
          <w:rtl/>
          <w:lang w:eastAsia="en-US" w:bidi="ar-SA"/>
        </w:rPr>
        <w:t xml:space="preserve">علامات </w:t>
      </w:r>
    </w:p>
    <w:p w14:paraId="0811A317" w14:textId="1815B40D" w:rsidR="00B5272D" w:rsidRPr="00BB17FD" w:rsidRDefault="00B5272D" w:rsidP="00B5272D">
      <w:pPr>
        <w:bidi/>
        <w:rPr>
          <w:rFonts w:ascii="Arial Black" w:eastAsia="Times New Roman" w:hAnsi="Arial Black" w:cs="PT Bold Heading"/>
          <w:sz w:val="30"/>
          <w:szCs w:val="30"/>
          <w:rtl/>
          <w:lang w:eastAsia="en-US" w:bidi="ar-SA"/>
        </w:rPr>
      </w:pPr>
      <w:r w:rsidRPr="00BB17FD">
        <w:rPr>
          <w:rFonts w:ascii="Arial Black" w:eastAsia="Times New Roman" w:hAnsi="Arial Black" w:cs="PT Bold Heading" w:hint="eastAsia"/>
          <w:sz w:val="30"/>
          <w:szCs w:val="30"/>
          <w:rtl/>
          <w:lang w:eastAsia="en-US" w:bidi="ar-SA"/>
        </w:rPr>
        <w:t>الدورة</w:t>
      </w:r>
      <w:r w:rsidRPr="00BB17FD">
        <w:rPr>
          <w:rFonts w:ascii="Arial Black" w:eastAsia="Times New Roman" w:hAnsi="Arial Black" w:cs="PT Bold Heading"/>
          <w:sz w:val="30"/>
          <w:szCs w:val="30"/>
          <w:rtl/>
          <w:lang w:eastAsia="en-US" w:bidi="ar-SA"/>
        </w:rPr>
        <w:t xml:space="preserve"> </w:t>
      </w:r>
      <w:r w:rsidRPr="00BB17FD">
        <w:rPr>
          <w:rFonts w:ascii="Arial Black" w:eastAsia="Times New Roman" w:hAnsi="Arial Black" w:cs="PT Bold Heading" w:hint="cs"/>
          <w:sz w:val="30"/>
          <w:szCs w:val="30"/>
          <w:rtl/>
          <w:lang w:eastAsia="en-US" w:bidi="ar-SA"/>
        </w:rPr>
        <w:t>الثامنة</w:t>
      </w:r>
      <w:r w:rsidR="0003294F" w:rsidRPr="00BB17FD">
        <w:rPr>
          <w:rFonts w:ascii="Arial Black" w:eastAsia="Times New Roman" w:hAnsi="Arial Black" w:cs="PT Bold Heading" w:hint="cs"/>
          <w:sz w:val="30"/>
          <w:szCs w:val="30"/>
          <w:rtl/>
          <w:lang w:eastAsia="en-US" w:bidi="ar-SA"/>
        </w:rPr>
        <w:t xml:space="preserve"> عشرة</w:t>
      </w:r>
    </w:p>
    <w:p w14:paraId="27AA4F59" w14:textId="428F5177" w:rsidR="00B5272D" w:rsidRPr="00BB17FD" w:rsidRDefault="00B5272D" w:rsidP="00B5272D">
      <w:pPr>
        <w:bidi/>
        <w:spacing w:line="600" w:lineRule="auto"/>
        <w:rPr>
          <w:rFonts w:ascii="Arabic Typesetting" w:eastAsia="Times New Roman" w:hAnsi="Arabic Typesetting" w:cs="Arabic Typesetting"/>
          <w:b/>
          <w:bCs/>
          <w:sz w:val="36"/>
          <w:szCs w:val="36"/>
          <w:rtl/>
          <w:lang w:eastAsia="en-US" w:bidi="ar-SA"/>
        </w:rPr>
      </w:pPr>
      <w:r w:rsidRPr="00BB17FD">
        <w:rPr>
          <w:rFonts w:ascii="Arabic Typesetting" w:eastAsia="Times New Roman" w:hAnsi="Arabic Typesetting" w:cs="Arabic Typesetting"/>
          <w:b/>
          <w:bCs/>
          <w:sz w:val="36"/>
          <w:szCs w:val="36"/>
          <w:rtl/>
          <w:lang w:eastAsia="en-US" w:bidi="ar-SA"/>
        </w:rPr>
        <w:t xml:space="preserve">جنيف، من </w:t>
      </w:r>
      <w:r w:rsidR="0003294F" w:rsidRPr="00BB17FD">
        <w:rPr>
          <w:rFonts w:ascii="Arabic Typesetting" w:eastAsia="Times New Roman" w:hAnsi="Arabic Typesetting" w:cs="Arabic Typesetting" w:hint="cs"/>
          <w:b/>
          <w:bCs/>
          <w:sz w:val="36"/>
          <w:szCs w:val="36"/>
          <w:rtl/>
          <w:lang w:eastAsia="en-US" w:bidi="ar-SA"/>
        </w:rPr>
        <w:t>12</w:t>
      </w:r>
      <w:r w:rsidRPr="00BB17FD">
        <w:rPr>
          <w:rFonts w:ascii="Arabic Typesetting" w:eastAsia="Times New Roman" w:hAnsi="Arabic Typesetting" w:cs="Arabic Typesetting" w:hint="cs"/>
          <w:b/>
          <w:bCs/>
          <w:sz w:val="36"/>
          <w:szCs w:val="36"/>
          <w:rtl/>
          <w:lang w:eastAsia="en-US" w:bidi="ar-SA"/>
        </w:rPr>
        <w:t xml:space="preserve"> </w:t>
      </w:r>
      <w:r w:rsidRPr="00BB17FD">
        <w:rPr>
          <w:rFonts w:ascii="Arabic Typesetting" w:eastAsia="Times New Roman" w:hAnsi="Arabic Typesetting" w:cs="Arabic Typesetting"/>
          <w:b/>
          <w:bCs/>
          <w:sz w:val="36"/>
          <w:szCs w:val="36"/>
          <w:rtl/>
          <w:lang w:eastAsia="en-US" w:bidi="ar-SA"/>
        </w:rPr>
        <w:t xml:space="preserve">إلى </w:t>
      </w:r>
      <w:r w:rsidR="0003294F" w:rsidRPr="00BB17FD">
        <w:rPr>
          <w:rFonts w:ascii="Arabic Typesetting" w:eastAsia="Times New Roman" w:hAnsi="Arabic Typesetting" w:cs="Arabic Typesetting" w:hint="cs"/>
          <w:b/>
          <w:bCs/>
          <w:sz w:val="36"/>
          <w:szCs w:val="36"/>
          <w:rtl/>
          <w:lang w:eastAsia="en-US" w:bidi="ar-SA"/>
        </w:rPr>
        <w:t>16 مايو 2020</w:t>
      </w:r>
    </w:p>
    <w:p w14:paraId="4BB2C054" w14:textId="7CB7082A" w:rsidR="00B5272D" w:rsidRPr="00BB17FD" w:rsidRDefault="005545AF" w:rsidP="00B5272D">
      <w:pPr>
        <w:bidi/>
        <w:rPr>
          <w:rFonts w:ascii="Arial Black" w:eastAsia="Times New Roman" w:hAnsi="Arial Black" w:cs="PT Bold Heading"/>
          <w:sz w:val="26"/>
          <w:szCs w:val="26"/>
          <w:rtl/>
          <w:lang w:eastAsia="en-US" w:bidi="ar-SA"/>
        </w:rPr>
      </w:pPr>
      <w:r w:rsidRPr="00BB17FD">
        <w:rPr>
          <w:rFonts w:ascii="Arial Black" w:eastAsia="Times New Roman" w:hAnsi="Arial Black" w:cs="PT Bold Heading" w:hint="cs"/>
          <w:sz w:val="26"/>
          <w:szCs w:val="26"/>
          <w:rtl/>
          <w:lang w:eastAsia="en-US" w:bidi="ar-SA"/>
        </w:rPr>
        <w:t>الرفض المؤقت</w:t>
      </w:r>
    </w:p>
    <w:p w14:paraId="23893CCB" w14:textId="4BC8BC16" w:rsidR="00B5272D" w:rsidRPr="00BB17FD" w:rsidRDefault="00B5272D" w:rsidP="00B5272D">
      <w:pPr>
        <w:bidi/>
        <w:spacing w:before="200" w:after="960"/>
        <w:rPr>
          <w:rFonts w:ascii="Arabic Typesetting" w:eastAsia="Times New Roman" w:hAnsi="Arabic Typesetting" w:cs="Arabic Typesetting"/>
          <w:i/>
          <w:iCs/>
          <w:sz w:val="36"/>
          <w:szCs w:val="36"/>
          <w:rtl/>
          <w:lang w:eastAsia="en-US" w:bidi="ar-SA"/>
        </w:rPr>
      </w:pPr>
      <w:r w:rsidRPr="00BB17FD">
        <w:rPr>
          <w:rFonts w:ascii="Arabic Typesetting" w:eastAsia="Times New Roman" w:hAnsi="Arabic Typesetting" w:cs="Arabic Typesetting"/>
          <w:i/>
          <w:iCs/>
          <w:sz w:val="36"/>
          <w:szCs w:val="36"/>
          <w:rtl/>
          <w:lang w:eastAsia="en-US" w:bidi="ar-SA"/>
        </w:rPr>
        <w:t>من إعداد</w:t>
      </w:r>
      <w:r w:rsidRPr="00BB17FD">
        <w:rPr>
          <w:rFonts w:ascii="Arabic Typesetting" w:eastAsia="Times New Roman" w:hAnsi="Arabic Typesetting" w:cs="Arabic Typesetting" w:hint="cs"/>
          <w:i/>
          <w:iCs/>
          <w:sz w:val="36"/>
          <w:szCs w:val="36"/>
          <w:rtl/>
          <w:lang w:eastAsia="en-US" w:bidi="ar-SA"/>
        </w:rPr>
        <w:t xml:space="preserve"> المكتب الدولي</w:t>
      </w:r>
    </w:p>
    <w:p w14:paraId="2BD9A9C8" w14:textId="77777777" w:rsidR="008E137E" w:rsidRPr="00BB17FD" w:rsidRDefault="00590406" w:rsidP="00590406">
      <w:pPr>
        <w:pStyle w:val="Heading1"/>
        <w:bidi/>
        <w:rPr>
          <w:rFonts w:ascii="Arabic Typesetting" w:hAnsi="Arabic Typesetting" w:cs="Arabic Typesetting"/>
          <w:sz w:val="36"/>
          <w:szCs w:val="36"/>
          <w:rtl/>
        </w:rPr>
      </w:pPr>
      <w:r w:rsidRPr="00BB17FD">
        <w:rPr>
          <w:rFonts w:ascii="Arabic Typesetting" w:hAnsi="Arabic Typesetting" w:cs="Arabic Typesetting"/>
          <w:sz w:val="36"/>
          <w:szCs w:val="36"/>
          <w:rtl/>
        </w:rPr>
        <w:t>مقدمة</w:t>
      </w:r>
    </w:p>
    <w:p w14:paraId="58531A59" w14:textId="262EB7F2" w:rsidR="00590406" w:rsidRPr="00BB17FD" w:rsidRDefault="00590406" w:rsidP="00FF3987">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ناقش الفريق العامل المعني بالتطوير القانوني لنظام مدريد للتسجيل الدولي (والمشار إليه فيما يلي باسم "الفريق العامل") في دورته السابعة عشرة المنعقدة في جنيف في الفترة من 22 إلى 26 يولي</w:t>
      </w:r>
      <w:r w:rsidR="00FF3987">
        <w:rPr>
          <w:rFonts w:ascii="Arabic Typesetting" w:hAnsi="Arabic Typesetting" w:cs="Arabic Typesetting" w:hint="cs"/>
          <w:sz w:val="36"/>
          <w:szCs w:val="36"/>
          <w:rtl/>
        </w:rPr>
        <w:t xml:space="preserve">و </w:t>
      </w:r>
      <w:r w:rsidRPr="00BB17FD">
        <w:rPr>
          <w:rFonts w:ascii="Arabic Typesetting" w:hAnsi="Arabic Typesetting" w:cs="Arabic Typesetting"/>
          <w:sz w:val="36"/>
          <w:szCs w:val="36"/>
          <w:rtl/>
        </w:rPr>
        <w:t xml:space="preserve">2019، التحديات العملية التي يواجهها أصحاب التسجيلات </w:t>
      </w:r>
      <w:r w:rsidR="00EC178A" w:rsidRPr="00BB17FD">
        <w:rPr>
          <w:rFonts w:ascii="Arabic Typesetting" w:hAnsi="Arabic Typesetting" w:cs="Arabic Typesetting" w:hint="cs"/>
          <w:sz w:val="36"/>
          <w:szCs w:val="36"/>
          <w:rtl/>
          <w:lang w:bidi="ar-SA"/>
        </w:rPr>
        <w:t>فيما يتعلق بال</w:t>
      </w:r>
      <w:r w:rsidR="00EC178A" w:rsidRPr="00BB17FD">
        <w:rPr>
          <w:rFonts w:ascii="Arabic Typesetting" w:hAnsi="Arabic Typesetting" w:cs="Arabic Typesetting"/>
          <w:sz w:val="36"/>
          <w:szCs w:val="36"/>
          <w:rtl/>
        </w:rPr>
        <w:t xml:space="preserve">مهل </w:t>
      </w:r>
      <w:r w:rsidR="00EC178A" w:rsidRPr="00BB17FD">
        <w:rPr>
          <w:rFonts w:ascii="Arabic Typesetting" w:hAnsi="Arabic Typesetting" w:cs="Arabic Typesetting" w:hint="cs"/>
          <w:sz w:val="36"/>
          <w:szCs w:val="36"/>
          <w:rtl/>
        </w:rPr>
        <w:t>ال</w:t>
      </w:r>
      <w:r w:rsidR="00EC178A" w:rsidRPr="00BB17FD">
        <w:rPr>
          <w:rFonts w:ascii="Arabic Typesetting" w:hAnsi="Arabic Typesetting" w:cs="Arabic Typesetting"/>
          <w:sz w:val="36"/>
          <w:szCs w:val="36"/>
          <w:rtl/>
        </w:rPr>
        <w:t>زمنية</w:t>
      </w:r>
      <w:r w:rsidR="00EC178A" w:rsidRPr="00BB17FD">
        <w:rPr>
          <w:rFonts w:ascii="Arabic Typesetting" w:hAnsi="Arabic Typesetting" w:cs="Arabic Typesetting" w:hint="cs"/>
          <w:sz w:val="36"/>
          <w:szCs w:val="36"/>
          <w:rtl/>
        </w:rPr>
        <w:t xml:space="preserve"> </w:t>
      </w:r>
      <w:r w:rsidR="00EC178A" w:rsidRPr="00BB17FD">
        <w:rPr>
          <w:rFonts w:ascii="Arabic Typesetting" w:hAnsi="Arabic Typesetting" w:cs="Arabic Typesetting"/>
          <w:sz w:val="36"/>
          <w:szCs w:val="36"/>
          <w:rtl/>
        </w:rPr>
        <w:t xml:space="preserve">وطريقة حسابها </w:t>
      </w:r>
      <w:r w:rsidR="00E3142B" w:rsidRPr="00BB17FD">
        <w:rPr>
          <w:rFonts w:ascii="Arabic Typesetting" w:hAnsi="Arabic Typesetting" w:cs="Arabic Typesetting"/>
          <w:sz w:val="36"/>
          <w:szCs w:val="36"/>
          <w:rtl/>
        </w:rPr>
        <w:t>عند تلقيهم إخطارات الرفض المؤقت</w:t>
      </w:r>
      <w:r w:rsidRPr="00BB17FD">
        <w:rPr>
          <w:rFonts w:ascii="Arabic Typesetting" w:hAnsi="Arabic Typesetting" w:cs="Arabic Typesetting"/>
          <w:sz w:val="36"/>
          <w:szCs w:val="36"/>
          <w:rtl/>
        </w:rPr>
        <w:t>.</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 xml:space="preserve"> </w:t>
      </w:r>
    </w:p>
    <w:p w14:paraId="0726A71F" w14:textId="77C1BD95" w:rsidR="00590406" w:rsidRPr="00BB17FD" w:rsidRDefault="00590406" w:rsidP="00590406">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وعقب المناقشة المذكورة أعلاه، طلب الفريق العامل إلى المكتب الدولي إعداد وثيقة، لكي ينظر فيها في دورته الثامنة عشرة، بشأن التعديلات الممكن إدخالها على اللائحة التنفيذية لبروتوكول اتفاق مدريد بشأن التسجيل الدولي للعلامات (المشار إليها فيما يلي باسم "اللائحة التنفيذية") لكي تنص على ما يلي:</w:t>
      </w:r>
      <w:r w:rsidR="00FE15B4" w:rsidRPr="00BB17FD">
        <w:rPr>
          <w:rFonts w:ascii="Arabic Typesetting" w:hAnsi="Arabic Typesetting" w:cs="Arabic Typesetting"/>
          <w:sz w:val="36"/>
          <w:szCs w:val="36"/>
          <w:rtl/>
        </w:rPr>
        <w:t xml:space="preserve"> </w:t>
      </w:r>
    </w:p>
    <w:p w14:paraId="70E5FB1E" w14:textId="423C2D33" w:rsidR="00590406" w:rsidRPr="00BB17FD" w:rsidRDefault="00590406" w:rsidP="009D1602">
      <w:pPr>
        <w:pStyle w:val="ONUME"/>
        <w:numPr>
          <w:ilvl w:val="0"/>
          <w:numId w:val="10"/>
        </w:numPr>
        <w:bidi/>
        <w:ind w:left="567"/>
        <w:rPr>
          <w:rFonts w:ascii="Arabic Typesetting" w:hAnsi="Arabic Typesetting" w:cs="Arabic Typesetting"/>
          <w:sz w:val="36"/>
          <w:szCs w:val="36"/>
          <w:rtl/>
        </w:rPr>
      </w:pPr>
      <w:r w:rsidRPr="00BB17FD">
        <w:rPr>
          <w:rFonts w:ascii="Arabic Typesetting" w:hAnsi="Arabic Typesetting" w:cs="Arabic Typesetting"/>
          <w:sz w:val="36"/>
          <w:szCs w:val="36"/>
          <w:rtl/>
        </w:rPr>
        <w:t>وضع حد أدنى للمهلة الزمنية الممنوحة للرد على الرفض المؤقت</w:t>
      </w:r>
      <w:r w:rsidR="00D85097" w:rsidRPr="00BB17FD">
        <w:rPr>
          <w:rFonts w:ascii="Arabic Typesetting" w:hAnsi="Arabic Typesetting" w:cs="Arabic Typesetting" w:hint="cs"/>
          <w:sz w:val="36"/>
          <w:szCs w:val="36"/>
          <w:rtl/>
        </w:rPr>
        <w:t>.</w:t>
      </w:r>
      <w:r w:rsidR="00FE15B4" w:rsidRPr="00BB17FD">
        <w:rPr>
          <w:rFonts w:ascii="Arabic Typesetting" w:hAnsi="Arabic Typesetting" w:cs="Arabic Typesetting"/>
          <w:sz w:val="36"/>
          <w:szCs w:val="36"/>
          <w:rtl/>
        </w:rPr>
        <w:t xml:space="preserve"> </w:t>
      </w:r>
    </w:p>
    <w:p w14:paraId="41DFAA34" w14:textId="7E097F32" w:rsidR="00590406" w:rsidRPr="00BB17FD" w:rsidRDefault="00590406" w:rsidP="009D1602">
      <w:pPr>
        <w:pStyle w:val="ONUME"/>
        <w:numPr>
          <w:ilvl w:val="0"/>
          <w:numId w:val="10"/>
        </w:numPr>
        <w:bidi/>
        <w:ind w:left="567"/>
        <w:rPr>
          <w:rFonts w:ascii="Arabic Typesetting" w:hAnsi="Arabic Typesetting" w:cs="Arabic Typesetting"/>
          <w:sz w:val="36"/>
          <w:szCs w:val="36"/>
          <w:rtl/>
        </w:rPr>
      </w:pPr>
      <w:r w:rsidRPr="00BB17FD">
        <w:rPr>
          <w:rFonts w:ascii="Arabic Typesetting" w:hAnsi="Arabic Typesetting" w:cs="Arabic Typesetting"/>
          <w:sz w:val="36"/>
          <w:szCs w:val="36"/>
          <w:rtl/>
        </w:rPr>
        <w:t>وتوحيد طريقة حساب المهلة الزمنية المشار إليها</w:t>
      </w:r>
      <w:r w:rsidRPr="00BB17FD">
        <w:rPr>
          <w:rFonts w:ascii="Arabic Typesetting" w:hAnsi="Arabic Typesetting" w:cs="Arabic Typesetting"/>
          <w:sz w:val="36"/>
          <w:szCs w:val="36"/>
          <w:rtl/>
        </w:rPr>
        <w:noBreakHyphen/>
        <w:t>أعلاه</w:t>
      </w:r>
      <w:r w:rsidR="00D85097" w:rsidRPr="00BB17FD">
        <w:rPr>
          <w:rFonts w:ascii="Arabic Typesetting" w:hAnsi="Arabic Typesetting" w:cs="Arabic Typesetting" w:hint="cs"/>
          <w:sz w:val="36"/>
          <w:szCs w:val="36"/>
          <w:rtl/>
        </w:rPr>
        <w:t>.</w:t>
      </w:r>
      <w:r w:rsidR="00FE15B4" w:rsidRPr="00BB17FD">
        <w:rPr>
          <w:rFonts w:ascii="Arabic Typesetting" w:hAnsi="Arabic Typesetting" w:cs="Arabic Typesetting"/>
          <w:sz w:val="36"/>
          <w:szCs w:val="36"/>
          <w:rtl/>
        </w:rPr>
        <w:t xml:space="preserve"> </w:t>
      </w:r>
    </w:p>
    <w:p w14:paraId="20C956BD" w14:textId="00B9C4F5" w:rsidR="000206A3" w:rsidRPr="00BB17FD" w:rsidRDefault="00590406" w:rsidP="00637719">
      <w:pPr>
        <w:pStyle w:val="ONUME"/>
        <w:numPr>
          <w:ilvl w:val="0"/>
          <w:numId w:val="10"/>
        </w:numPr>
        <w:bidi/>
        <w:ind w:left="567"/>
        <w:rPr>
          <w:rFonts w:ascii="Arabic Typesetting" w:hAnsi="Arabic Typesetting" w:cs="Arabic Typesetting"/>
          <w:sz w:val="36"/>
          <w:szCs w:val="36"/>
        </w:rPr>
      </w:pPr>
      <w:r w:rsidRPr="00BB17FD">
        <w:rPr>
          <w:rFonts w:ascii="Arabic Typesetting" w:hAnsi="Arabic Typesetting" w:cs="Arabic Typesetting"/>
          <w:sz w:val="36"/>
          <w:szCs w:val="36"/>
          <w:rtl/>
        </w:rPr>
        <w:lastRenderedPageBreak/>
        <w:t xml:space="preserve">وإمكانية تأخير تطبيق الأحكام الجديدة </w:t>
      </w:r>
      <w:r w:rsidR="00D85097" w:rsidRPr="00BB17FD">
        <w:rPr>
          <w:rFonts w:ascii="Arabic Typesetting" w:hAnsi="Arabic Typesetting" w:cs="Arabic Typesetting" w:hint="cs"/>
          <w:sz w:val="36"/>
          <w:szCs w:val="36"/>
          <w:rtl/>
        </w:rPr>
        <w:t>في</w:t>
      </w:r>
      <w:r w:rsidRPr="00BB17FD">
        <w:rPr>
          <w:rFonts w:ascii="Arabic Typesetting" w:hAnsi="Arabic Typesetting" w:cs="Arabic Typesetting"/>
          <w:sz w:val="36"/>
          <w:szCs w:val="36"/>
          <w:rtl/>
        </w:rPr>
        <w:t xml:space="preserve"> الأطراف المتعاقدة التي تحتاج إلى مهلة لتغيير أطرها القانونية أو ممارساتها أو بناها الأساسية</w:t>
      </w:r>
      <w:r w:rsidR="00D85097" w:rsidRPr="00BB17FD">
        <w:rPr>
          <w:rFonts w:ascii="Arabic Typesetting" w:hAnsi="Arabic Typesetting" w:cs="Arabic Typesetting" w:hint="cs"/>
          <w:sz w:val="36"/>
          <w:szCs w:val="36"/>
          <w:rtl/>
        </w:rPr>
        <w:t>.</w:t>
      </w:r>
      <w:r w:rsidR="00FE15B4" w:rsidRPr="00BB17FD">
        <w:rPr>
          <w:rFonts w:ascii="Arabic Typesetting" w:hAnsi="Arabic Typesetting" w:cs="Arabic Typesetting"/>
          <w:sz w:val="36"/>
          <w:szCs w:val="36"/>
          <w:rtl/>
        </w:rPr>
        <w:t xml:space="preserve"> </w:t>
      </w:r>
      <w:bookmarkEnd w:id="1"/>
    </w:p>
    <w:p w14:paraId="3318CED8" w14:textId="0AE2D101" w:rsidR="00590406" w:rsidRPr="00BB17FD" w:rsidRDefault="00AA1DEC" w:rsidP="009D1602">
      <w:pPr>
        <w:pStyle w:val="ONUME"/>
        <w:numPr>
          <w:ilvl w:val="0"/>
          <w:numId w:val="10"/>
        </w:numPr>
        <w:bidi/>
        <w:ind w:left="567"/>
        <w:rPr>
          <w:rFonts w:ascii="Arabic Typesetting" w:hAnsi="Arabic Typesetting" w:cs="Arabic Typesetting"/>
          <w:sz w:val="36"/>
          <w:szCs w:val="36"/>
          <w:rtl/>
        </w:rPr>
      </w:pPr>
      <w:r w:rsidRPr="00BB17FD">
        <w:rPr>
          <w:rFonts w:ascii="Arabic Typesetting" w:hAnsi="Arabic Typesetting" w:cs="Arabic Typesetting" w:hint="cs"/>
          <w:sz w:val="36"/>
          <w:szCs w:val="36"/>
          <w:rtl/>
        </w:rPr>
        <w:t>و</w:t>
      </w:r>
      <w:r w:rsidR="00590406" w:rsidRPr="00BB17FD">
        <w:rPr>
          <w:rFonts w:ascii="Arabic Typesetting" w:hAnsi="Arabic Typesetting" w:cs="Arabic Typesetting"/>
          <w:sz w:val="36"/>
          <w:szCs w:val="36"/>
          <w:rtl/>
        </w:rPr>
        <w:t>إدراج شرط أشد صرامةً يقضي بالنص صراحة في إخطار الرفض المؤقت إما على تاريخ انتهاء</w:t>
      </w:r>
      <w:r w:rsidR="00FD15F6" w:rsidRPr="00BB17FD">
        <w:rPr>
          <w:rFonts w:ascii="Arabic Typesetting" w:hAnsi="Arabic Typesetting" w:cs="Arabic Typesetting" w:hint="cs"/>
          <w:sz w:val="36"/>
          <w:szCs w:val="36"/>
          <w:rtl/>
        </w:rPr>
        <w:t xml:space="preserve"> </w:t>
      </w:r>
      <w:r w:rsidR="00590406" w:rsidRPr="00BB17FD">
        <w:rPr>
          <w:rFonts w:ascii="Arabic Typesetting" w:hAnsi="Arabic Typesetting" w:cs="Arabic Typesetting"/>
          <w:sz w:val="36"/>
          <w:szCs w:val="36"/>
          <w:rtl/>
        </w:rPr>
        <w:t>المهلة المشار إليها</w:t>
      </w:r>
      <w:r w:rsidR="00FD15F6" w:rsidRPr="00BB17FD">
        <w:rPr>
          <w:rFonts w:ascii="Arabic Typesetting" w:hAnsi="Arabic Typesetting" w:cs="Arabic Typesetting" w:hint="cs"/>
          <w:sz w:val="36"/>
          <w:szCs w:val="36"/>
          <w:rtl/>
        </w:rPr>
        <w:t xml:space="preserve"> </w:t>
      </w:r>
      <w:r w:rsidR="00590406" w:rsidRPr="00BB17FD">
        <w:rPr>
          <w:rFonts w:ascii="Arabic Typesetting" w:hAnsi="Arabic Typesetting" w:cs="Arabic Typesetting"/>
          <w:sz w:val="36"/>
          <w:szCs w:val="36"/>
          <w:rtl/>
        </w:rPr>
        <w:t>آنفاً، أو إن لم يتسن ذلك، على طريقة حساب هذه المهلة</w:t>
      </w:r>
      <w:r w:rsidRPr="00BB17FD">
        <w:rPr>
          <w:rFonts w:ascii="Arabic Typesetting" w:hAnsi="Arabic Typesetting" w:cs="Arabic Typesetting" w:hint="cs"/>
          <w:sz w:val="36"/>
          <w:szCs w:val="36"/>
          <w:rtl/>
        </w:rPr>
        <w:t>.</w:t>
      </w:r>
      <w:r w:rsidR="00590406" w:rsidRPr="00BB17FD">
        <w:rPr>
          <w:rFonts w:ascii="Arabic Typesetting" w:hAnsi="Arabic Typesetting" w:cs="Arabic Typesetting"/>
          <w:sz w:val="36"/>
          <w:szCs w:val="36"/>
          <w:rtl/>
        </w:rPr>
        <w:t xml:space="preserve"> و</w:t>
      </w:r>
    </w:p>
    <w:p w14:paraId="59C41174" w14:textId="77AB2D79" w:rsidR="00590406" w:rsidRPr="00BB17FD" w:rsidRDefault="00590406" w:rsidP="009D1602">
      <w:pPr>
        <w:pStyle w:val="ONUME"/>
        <w:numPr>
          <w:ilvl w:val="0"/>
          <w:numId w:val="10"/>
        </w:numPr>
        <w:bidi/>
        <w:ind w:left="567"/>
        <w:rPr>
          <w:rFonts w:ascii="Arabic Typesetting" w:hAnsi="Arabic Typesetting" w:cs="Arabic Typesetting"/>
          <w:sz w:val="36"/>
          <w:szCs w:val="36"/>
          <w:rtl/>
        </w:rPr>
      </w:pPr>
      <w:r w:rsidRPr="00BB17FD">
        <w:rPr>
          <w:rFonts w:ascii="Arabic Typesetting" w:hAnsi="Arabic Typesetting" w:cs="Arabic Typesetting"/>
          <w:sz w:val="36"/>
          <w:szCs w:val="36"/>
          <w:rtl/>
        </w:rPr>
        <w:t>أن وسائل الاتصال الإلكترونية هي الخيار الافتراضي لنقل رسائل المكتب الدولي إلى مودعي الطلبات وأصحاب التسجيلات ووكلائهم</w:t>
      </w:r>
      <w:bookmarkStart w:id="3" w:name="_Ref46839465"/>
      <w:r w:rsidR="00F01E48" w:rsidRPr="00BB17FD">
        <w:rPr>
          <w:rStyle w:val="FootnoteReference"/>
          <w:rFonts w:ascii="Arabic Typesetting" w:hAnsi="Arabic Typesetting" w:cs="Arabic Typesetting"/>
          <w:sz w:val="36"/>
          <w:szCs w:val="36"/>
        </w:rPr>
        <w:footnoteReference w:id="2"/>
      </w:r>
      <w:bookmarkEnd w:id="3"/>
      <w:r w:rsidRPr="00BB17FD">
        <w:rPr>
          <w:rFonts w:ascii="Arabic Typesetting" w:hAnsi="Arabic Typesetting" w:cs="Arabic Typesetting"/>
          <w:sz w:val="36"/>
          <w:szCs w:val="36"/>
          <w:rtl/>
        </w:rPr>
        <w:t>،</w:t>
      </w:r>
    </w:p>
    <w:p w14:paraId="51DE78F0" w14:textId="12C72CBC" w:rsidR="00590406" w:rsidRPr="00BB17FD" w:rsidRDefault="00AB79DE" w:rsidP="00782CAC">
      <w:pPr>
        <w:pStyle w:val="ONUME"/>
        <w:bidi/>
        <w:rPr>
          <w:rFonts w:ascii="Arabic Typesetting" w:hAnsi="Arabic Typesetting" w:cs="Arabic Typesetting"/>
          <w:sz w:val="36"/>
          <w:szCs w:val="36"/>
          <w:rtl/>
        </w:rPr>
      </w:pPr>
      <w:r w:rsidRPr="00BB17FD">
        <w:rPr>
          <w:rFonts w:ascii="Arabic Typesetting" w:hAnsi="Arabic Typesetting" w:cs="Arabic Typesetting" w:hint="cs"/>
          <w:sz w:val="36"/>
          <w:szCs w:val="36"/>
          <w:rtl/>
        </w:rPr>
        <w:t>و</w:t>
      </w:r>
      <w:r w:rsidR="00590406" w:rsidRPr="00BB17FD">
        <w:rPr>
          <w:rFonts w:ascii="Arabic Typesetting" w:hAnsi="Arabic Typesetting" w:cs="Arabic Typesetting"/>
          <w:sz w:val="36"/>
          <w:szCs w:val="36"/>
          <w:rtl/>
        </w:rPr>
        <w:t>تطرح هذه الوثيقة عددًا من الاحتمالات التي يمكن للفريق العامل النظر فيها بوصفها أساسا للمناقشات بشأن التعديلات المحتملة على اللائحة التنفيذية، على النحو المبين في البنود من "1" إلى "5" أعلاه.</w:t>
      </w:r>
      <w:r w:rsidR="00FE15B4" w:rsidRPr="00BB17FD">
        <w:rPr>
          <w:rFonts w:ascii="Arabic Typesetting" w:hAnsi="Arabic Typesetting" w:cs="Arabic Typesetting"/>
          <w:sz w:val="36"/>
          <w:szCs w:val="36"/>
          <w:rtl/>
        </w:rPr>
        <w:t xml:space="preserve"> </w:t>
      </w:r>
    </w:p>
    <w:p w14:paraId="5ED27B4F" w14:textId="77777777" w:rsidR="00590406" w:rsidRPr="00BB17FD" w:rsidRDefault="00C42528" w:rsidP="00C42528">
      <w:pPr>
        <w:pStyle w:val="Heading1"/>
        <w:bidi/>
        <w:rPr>
          <w:rFonts w:ascii="Arabic Typesetting" w:hAnsi="Arabic Typesetting" w:cs="Arabic Typesetting"/>
          <w:sz w:val="36"/>
          <w:szCs w:val="36"/>
          <w:rtl/>
        </w:rPr>
      </w:pPr>
      <w:r w:rsidRPr="00BB17FD">
        <w:rPr>
          <w:rFonts w:ascii="Arabic Typesetting" w:hAnsi="Arabic Typesetting" w:cs="Arabic Typesetting"/>
          <w:sz w:val="36"/>
          <w:szCs w:val="36"/>
          <w:rtl/>
        </w:rPr>
        <w:t>المسألة الرئيسية قيد النظر</w:t>
      </w:r>
    </w:p>
    <w:p w14:paraId="4BD163A9" w14:textId="0F10E4C5" w:rsidR="00590406" w:rsidRPr="00BB17FD" w:rsidRDefault="00590406" w:rsidP="00782CAC">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يتعين على أصحاب التسجيلات، عند الرد على إخطارات الرفض المؤقت الصادرة عن مكاتب الأطراف المتعاقدة المعينة، تعقب المهل الزمنية المختلفة، والطرق </w:t>
      </w:r>
      <w:r w:rsidR="005D158F" w:rsidRPr="00BB17FD">
        <w:rPr>
          <w:rFonts w:ascii="Arabic Typesetting" w:hAnsi="Arabic Typesetting" w:cs="Arabic Typesetting" w:hint="cs"/>
          <w:sz w:val="36"/>
          <w:szCs w:val="36"/>
          <w:rtl/>
        </w:rPr>
        <w:t>المختلفة لحسابها</w:t>
      </w:r>
      <w:r w:rsidRPr="00BB17FD">
        <w:rPr>
          <w:rFonts w:ascii="Arabic Typesetting" w:hAnsi="Arabic Typesetting" w:cs="Arabic Typesetting"/>
          <w:sz w:val="36"/>
          <w:szCs w:val="36"/>
          <w:rtl/>
        </w:rPr>
        <w:t>.</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وبات هذا الأمر مصدرا شائعا لشكاوى مستخدمي نظام مدريد.</w:t>
      </w:r>
      <w:r w:rsidR="00FE15B4" w:rsidRPr="00BB17FD">
        <w:rPr>
          <w:rFonts w:ascii="Arabic Typesetting" w:hAnsi="Arabic Typesetting" w:cs="Arabic Typesetting"/>
          <w:sz w:val="36"/>
          <w:szCs w:val="36"/>
          <w:rtl/>
        </w:rPr>
        <w:t xml:space="preserve"> </w:t>
      </w:r>
    </w:p>
    <w:p w14:paraId="3AE91BB1" w14:textId="48A53AAB" w:rsidR="00590406" w:rsidRPr="00BB17FD" w:rsidRDefault="00590406" w:rsidP="00782CAC">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وشدد أصحاب التسجيلات كذلك على عدم توفر الوقت الكافي دائمًا للرد على الرفض المؤقت مع الإشارة، على وجه التحديد، إلى حاجتهم في </w:t>
      </w:r>
      <w:r w:rsidR="00EB5A32">
        <w:rPr>
          <w:rFonts w:ascii="Arabic Typesetting" w:hAnsi="Arabic Typesetting" w:cs="Arabic Typesetting" w:hint="cs"/>
          <w:sz w:val="36"/>
          <w:szCs w:val="36"/>
          <w:rtl/>
        </w:rPr>
        <w:t>أغلب الأحيان</w:t>
      </w:r>
      <w:r w:rsidRPr="00BB17FD">
        <w:rPr>
          <w:rFonts w:ascii="Arabic Typesetting" w:hAnsi="Arabic Typesetting" w:cs="Arabic Typesetting"/>
          <w:sz w:val="36"/>
          <w:szCs w:val="36"/>
          <w:rtl/>
        </w:rPr>
        <w:t xml:space="preserve"> إلى المزيد من الوقت للحصول على الترجمات، والنظر في أسباب الرفض، وتعيين وكلاء محليين وتوجيههم.</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وفي أسوأ</w:t>
      </w:r>
      <w:r w:rsidR="009E3D76">
        <w:rPr>
          <w:rFonts w:ascii="Arabic Typesetting" w:hAnsi="Arabic Typesetting" w:cs="Arabic Typesetting" w:hint="cs"/>
          <w:sz w:val="36"/>
          <w:szCs w:val="36"/>
          <w:rtl/>
        </w:rPr>
        <w:t xml:space="preserve"> </w:t>
      </w:r>
      <w:r w:rsidRPr="00BB17FD">
        <w:rPr>
          <w:rFonts w:ascii="Arabic Typesetting" w:hAnsi="Arabic Typesetting" w:cs="Arabic Typesetting"/>
          <w:sz w:val="36"/>
          <w:szCs w:val="36"/>
          <w:rtl/>
        </w:rPr>
        <w:t>الأحوال، يمكن أن تؤدي هذه الصعوبات إلى عدم الالتزام بالمهل المحددة؛ وبالتالي احتمال فقدان الحقوق في بعض الأطراف المتعاقدة المعينة.</w:t>
      </w:r>
    </w:p>
    <w:p w14:paraId="1BD83237" w14:textId="6C8CEF9F" w:rsidR="00590406" w:rsidRPr="00BB17FD" w:rsidRDefault="00590406" w:rsidP="00450443">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وفي الدورة السابقة للفريق العامل، أقرت الوفود بالتحديات التي يواجهها أصحاب التسجيلات، وأبدت استعدادها لمناقشة إمكانية تحديد مهلة زمنية ثابتة أو وضع حد أدنى لمهلة الرد على حالات الرفض المؤقت.</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 xml:space="preserve"> علاوة على ذلك، أيدت وفود عديدة </w:t>
      </w:r>
      <w:r w:rsidR="005C1B00">
        <w:rPr>
          <w:rFonts w:ascii="Arabic Typesetting" w:hAnsi="Arabic Typesetting" w:cs="Arabic Typesetting" w:hint="cs"/>
          <w:sz w:val="36"/>
          <w:szCs w:val="36"/>
          <w:rtl/>
        </w:rPr>
        <w:t>ضرورة</w:t>
      </w:r>
      <w:r w:rsidRPr="00BB17FD">
        <w:rPr>
          <w:rFonts w:ascii="Arabic Typesetting" w:hAnsi="Arabic Typesetting" w:cs="Arabic Typesetting"/>
          <w:sz w:val="36"/>
          <w:szCs w:val="36"/>
          <w:rtl/>
        </w:rPr>
        <w:t xml:space="preserve"> الاتساق في حساب المواعيد النهائية؛ للحد من اللبس لدى أصحاب التسجيلات.</w:t>
      </w:r>
      <w:r w:rsidR="00FE15B4" w:rsidRPr="00BB17FD">
        <w:rPr>
          <w:rFonts w:ascii="Arabic Typesetting" w:hAnsi="Arabic Typesetting" w:cs="Arabic Typesetting"/>
          <w:sz w:val="36"/>
          <w:szCs w:val="36"/>
          <w:rtl/>
        </w:rPr>
        <w:t xml:space="preserve"> </w:t>
      </w:r>
    </w:p>
    <w:p w14:paraId="500B2472" w14:textId="748355AC" w:rsidR="00590406" w:rsidRPr="00BB17FD" w:rsidRDefault="00590406" w:rsidP="00450443">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وتجدر الإشارة إلى </w:t>
      </w:r>
      <w:r w:rsidR="005F62A6">
        <w:rPr>
          <w:rFonts w:ascii="Arabic Typesetting" w:hAnsi="Arabic Typesetting" w:cs="Arabic Typesetting" w:hint="cs"/>
          <w:sz w:val="36"/>
          <w:szCs w:val="36"/>
          <w:rtl/>
        </w:rPr>
        <w:t>أ</w:t>
      </w:r>
      <w:r w:rsidRPr="00BB17FD">
        <w:rPr>
          <w:rFonts w:ascii="Arabic Typesetting" w:hAnsi="Arabic Typesetting" w:cs="Arabic Typesetting"/>
          <w:sz w:val="36"/>
          <w:szCs w:val="36"/>
          <w:rtl/>
        </w:rPr>
        <w:t xml:space="preserve">ن تحديد مهلة زمنية ثابتة للرد على إخطارات الرفض المؤقت أو وضع حد أدنى لهذه المهلة، أو توحيد طريقة حسابها، أو كليهما، لن يكون له أي تأثير </w:t>
      </w:r>
      <w:r w:rsidR="00E576E9" w:rsidRPr="00BB17FD">
        <w:rPr>
          <w:rFonts w:ascii="Arabic Typesetting" w:hAnsi="Arabic Typesetting" w:cs="Arabic Typesetting" w:hint="cs"/>
          <w:sz w:val="36"/>
          <w:szCs w:val="36"/>
          <w:rtl/>
        </w:rPr>
        <w:t xml:space="preserve">يُذكر </w:t>
      </w:r>
      <w:r w:rsidRPr="00BB17FD">
        <w:rPr>
          <w:rFonts w:ascii="Arabic Typesetting" w:hAnsi="Arabic Typesetting" w:cs="Arabic Typesetting"/>
          <w:sz w:val="36"/>
          <w:szCs w:val="36"/>
          <w:rtl/>
        </w:rPr>
        <w:t>على الممارسات الحالية التي تتبعها المكاتب في إبلاغ قرارها النهائي بموجب القاعدة 18(ثالثا)(2) أو (3).</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 xml:space="preserve">وعقب رد أصحاب التسجيلات على </w:t>
      </w:r>
      <w:r w:rsidR="00FF3987" w:rsidRPr="00BB17FD">
        <w:rPr>
          <w:rFonts w:ascii="Arabic Typesetting" w:hAnsi="Arabic Typesetting" w:cs="Arabic Typesetting" w:hint="cs"/>
          <w:sz w:val="36"/>
          <w:szCs w:val="36"/>
          <w:rtl/>
        </w:rPr>
        <w:t>إخطارات</w:t>
      </w:r>
      <w:r w:rsidRPr="00BB17FD">
        <w:rPr>
          <w:rFonts w:ascii="Arabic Typesetting" w:hAnsi="Arabic Typesetting" w:cs="Arabic Typesetting"/>
          <w:sz w:val="36"/>
          <w:szCs w:val="36"/>
          <w:rtl/>
        </w:rPr>
        <w:t xml:space="preserve"> الرفض المؤقت</w:t>
      </w:r>
      <w:r w:rsidR="00755FD0">
        <w:rPr>
          <w:rFonts w:ascii="Arabic Typesetting" w:hAnsi="Arabic Typesetting" w:cs="Arabic Typesetting" w:hint="cs"/>
          <w:sz w:val="36"/>
          <w:szCs w:val="36"/>
          <w:rtl/>
        </w:rPr>
        <w:t>،</w:t>
      </w:r>
      <w:r w:rsidRPr="00BB17FD">
        <w:rPr>
          <w:rFonts w:ascii="Arabic Typesetting" w:hAnsi="Arabic Typesetting" w:cs="Arabic Typesetting"/>
          <w:sz w:val="36"/>
          <w:szCs w:val="36"/>
          <w:rtl/>
        </w:rPr>
        <w:t xml:space="preserve"> واستيفا</w:t>
      </w:r>
      <w:r w:rsidR="00755FD0">
        <w:rPr>
          <w:rFonts w:ascii="Arabic Typesetting" w:hAnsi="Arabic Typesetting" w:cs="Arabic Typesetting" w:hint="cs"/>
          <w:sz w:val="36"/>
          <w:szCs w:val="36"/>
          <w:rtl/>
        </w:rPr>
        <w:t>ئهم</w:t>
      </w:r>
      <w:r w:rsidRPr="00BB17FD">
        <w:rPr>
          <w:rFonts w:ascii="Arabic Typesetting" w:hAnsi="Arabic Typesetting" w:cs="Arabic Typesetting"/>
          <w:sz w:val="36"/>
          <w:szCs w:val="36"/>
          <w:rtl/>
        </w:rPr>
        <w:t xml:space="preserve"> الشروط المطلوبة، مثل تعيين وكيل محلي، ستجري جميع الإجراءات والمهل الزمنية وفقا للتشريعات والممارسات المطبقة.</w:t>
      </w:r>
      <w:r w:rsidRPr="00BB17FD">
        <w:rPr>
          <w:rFonts w:ascii="Arabic Typesetting" w:hAnsi="Arabic Typesetting" w:cs="Arabic Typesetting"/>
          <w:sz w:val="36"/>
          <w:szCs w:val="36"/>
        </w:rPr>
        <w:t xml:space="preserve"> </w:t>
      </w:r>
    </w:p>
    <w:p w14:paraId="568219A8" w14:textId="2AB55FEB" w:rsidR="00590406" w:rsidRPr="00BB17FD" w:rsidRDefault="00590406" w:rsidP="00450443">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وسيكون من المفيد لجميع الأطراف المعنية تحديد مهلة ثابتة تبدأ من تاريخ إرسال المكتب الدولي لإخطار الرفض المؤقت إلى صاحب التسجيل.</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 xml:space="preserve">فهذا النهج من شأنه أن ييسر على أصحاب التسجيلات إدارة محفظات علاماتهم التجارية، </w:t>
      </w:r>
      <w:r w:rsidRPr="00BB17FD">
        <w:rPr>
          <w:rFonts w:ascii="Arabic Typesetting" w:hAnsi="Arabic Typesetting" w:cs="Arabic Typesetting"/>
          <w:sz w:val="36"/>
          <w:szCs w:val="36"/>
          <w:rtl/>
        </w:rPr>
        <w:lastRenderedPageBreak/>
        <w:t>حتى عند تلقي عدة إخطارات بالرفض المؤقت من أطراف متعاقدة معينة</w:t>
      </w:r>
      <w:r w:rsidR="00FE15B4" w:rsidRPr="00BB17FD">
        <w:rPr>
          <w:rFonts w:ascii="Arabic Typesetting" w:hAnsi="Arabic Typesetting" w:cs="Arabic Typesetting"/>
          <w:sz w:val="36"/>
          <w:szCs w:val="36"/>
          <w:rtl/>
        </w:rPr>
        <w:t xml:space="preserve"> </w:t>
      </w:r>
      <w:r w:rsidR="00F019CB">
        <w:rPr>
          <w:rFonts w:ascii="Arabic Typesetting" w:hAnsi="Arabic Typesetting" w:cs="Arabic Typesetting" w:hint="cs"/>
          <w:sz w:val="36"/>
          <w:szCs w:val="36"/>
          <w:rtl/>
        </w:rPr>
        <w:t>ف</w:t>
      </w:r>
      <w:r w:rsidRPr="00BB17FD">
        <w:rPr>
          <w:rFonts w:ascii="Arabic Typesetting" w:hAnsi="Arabic Typesetting" w:cs="Arabic Typesetting"/>
          <w:sz w:val="36"/>
          <w:szCs w:val="36"/>
          <w:rtl/>
        </w:rPr>
        <w:t xml:space="preserve">إن تحديد مهلة زمنية ثابتة، وتوحيد طريقة حساب هذه المهلة لن يعود </w:t>
      </w:r>
      <w:r w:rsidR="005750CE" w:rsidRPr="00BB17FD">
        <w:rPr>
          <w:rFonts w:ascii="Arabic Typesetting" w:hAnsi="Arabic Typesetting" w:cs="Arabic Typesetting" w:hint="cs"/>
          <w:sz w:val="36"/>
          <w:szCs w:val="36"/>
          <w:rtl/>
        </w:rPr>
        <w:t>بالنفع على</w:t>
      </w:r>
      <w:r w:rsidRPr="00BB17FD">
        <w:rPr>
          <w:rFonts w:ascii="Arabic Typesetting" w:hAnsi="Arabic Typesetting" w:cs="Arabic Typesetting"/>
          <w:sz w:val="36"/>
          <w:szCs w:val="36"/>
          <w:rtl/>
        </w:rPr>
        <w:t xml:space="preserve"> صاحب التسجيل فحسب، وإنما سيضع جميع مستخدمي نظام مدريد على قدم المساواة.</w:t>
      </w:r>
      <w:r w:rsidR="00FE15B4" w:rsidRPr="00BB17FD">
        <w:rPr>
          <w:rFonts w:ascii="Arabic Typesetting" w:hAnsi="Arabic Typesetting" w:cs="Arabic Typesetting"/>
          <w:sz w:val="36"/>
          <w:szCs w:val="36"/>
          <w:rtl/>
        </w:rPr>
        <w:t xml:space="preserve"> </w:t>
      </w:r>
      <w:r w:rsidR="00F019CB">
        <w:rPr>
          <w:rFonts w:ascii="Arabic Typesetting" w:hAnsi="Arabic Typesetting" w:cs="Arabic Typesetting" w:hint="cs"/>
          <w:sz w:val="36"/>
          <w:szCs w:val="36"/>
          <w:rtl/>
        </w:rPr>
        <w:t>ويوفر</w:t>
      </w:r>
      <w:r w:rsidRPr="00BB17FD">
        <w:rPr>
          <w:rFonts w:ascii="Arabic Typesetting" w:hAnsi="Arabic Typesetting" w:cs="Arabic Typesetting"/>
          <w:sz w:val="36"/>
          <w:szCs w:val="36"/>
          <w:rtl/>
        </w:rPr>
        <w:t xml:space="preserve"> هذا النهج الشفافية لجميع الأطراف المعنية، إذ </w:t>
      </w:r>
      <w:r w:rsidR="005D158F" w:rsidRPr="00BB17FD">
        <w:rPr>
          <w:rFonts w:ascii="Arabic Typesetting" w:hAnsi="Arabic Typesetting" w:cs="Arabic Typesetting" w:hint="cs"/>
          <w:sz w:val="36"/>
          <w:szCs w:val="36"/>
          <w:rtl/>
        </w:rPr>
        <w:t>ستتحدد المهلة</w:t>
      </w:r>
      <w:r w:rsidRPr="00BB17FD">
        <w:rPr>
          <w:rFonts w:ascii="Arabic Typesetting" w:hAnsi="Arabic Typesetting" w:cs="Arabic Typesetting"/>
          <w:sz w:val="36"/>
          <w:szCs w:val="36"/>
          <w:rtl/>
        </w:rPr>
        <w:t xml:space="preserve"> الزمنية نفسها لجميع إخطارات الرفض المؤقت. ويمكن للمكتب الدولي أن </w:t>
      </w:r>
      <w:r w:rsidR="000D2A81">
        <w:rPr>
          <w:rFonts w:ascii="Arabic Typesetting" w:hAnsi="Arabic Typesetting" w:cs="Arabic Typesetting" w:hint="cs"/>
          <w:sz w:val="36"/>
          <w:szCs w:val="36"/>
          <w:rtl/>
        </w:rPr>
        <w:t>ينص</w:t>
      </w:r>
      <w:r w:rsidRPr="00BB17FD">
        <w:rPr>
          <w:rFonts w:ascii="Arabic Typesetting" w:hAnsi="Arabic Typesetting" w:cs="Arabic Typesetting"/>
          <w:sz w:val="36"/>
          <w:szCs w:val="36"/>
          <w:rtl/>
        </w:rPr>
        <w:t xml:space="preserve"> بوضوح </w:t>
      </w:r>
      <w:r w:rsidR="000D2A81">
        <w:rPr>
          <w:rFonts w:ascii="Arabic Typesetting" w:hAnsi="Arabic Typesetting" w:cs="Arabic Typesetting" w:hint="cs"/>
          <w:sz w:val="36"/>
          <w:szCs w:val="36"/>
          <w:rtl/>
        </w:rPr>
        <w:t xml:space="preserve">على </w:t>
      </w:r>
      <w:r w:rsidRPr="00BB17FD">
        <w:rPr>
          <w:rFonts w:ascii="Arabic Typesetting" w:hAnsi="Arabic Typesetting" w:cs="Arabic Typesetting"/>
          <w:sz w:val="36"/>
          <w:szCs w:val="36"/>
          <w:rtl/>
        </w:rPr>
        <w:t>تاريخ انتهاء هذه المهلة عند إرساله الإخطار إلى صاحب التسجيل.</w:t>
      </w:r>
      <w:r w:rsidR="00FE15B4" w:rsidRPr="00BB17FD">
        <w:rPr>
          <w:rFonts w:ascii="Arabic Typesetting" w:hAnsi="Arabic Typesetting" w:cs="Arabic Typesetting"/>
          <w:sz w:val="36"/>
          <w:szCs w:val="36"/>
          <w:rtl/>
        </w:rPr>
        <w:t xml:space="preserve"> </w:t>
      </w:r>
    </w:p>
    <w:p w14:paraId="581F1F9E" w14:textId="2CDD9E42" w:rsidR="00590406" w:rsidRPr="00BB17FD" w:rsidRDefault="00590406" w:rsidP="001123EB">
      <w:pPr>
        <w:pStyle w:val="ONUME"/>
        <w:keepLines/>
        <w:bidi/>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وتساءل عدد من الوفود عما إذا كان تحديد مهلة زمنية ثابتة في نظام مدريد </w:t>
      </w:r>
      <w:r w:rsidR="0019309E" w:rsidRPr="00BB17FD">
        <w:rPr>
          <w:rFonts w:ascii="Arabic Typesetting" w:hAnsi="Arabic Typesetting" w:cs="Arabic Typesetting" w:hint="cs"/>
          <w:sz w:val="36"/>
          <w:szCs w:val="36"/>
          <w:rtl/>
        </w:rPr>
        <w:t>تختلف عن</w:t>
      </w:r>
      <w:r w:rsidRPr="00BB17FD">
        <w:rPr>
          <w:rFonts w:ascii="Arabic Typesetting" w:hAnsi="Arabic Typesetting" w:cs="Arabic Typesetting"/>
          <w:sz w:val="36"/>
          <w:szCs w:val="36"/>
          <w:rtl/>
        </w:rPr>
        <w:t xml:space="preserve"> المهلة المحددة في التشريعات المطبقة سيؤدي إلى اختلاف في المعاملة بين مستخدمي النظم الوطنية أو الإقليمية ومستخدمي نظام مدريد.</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 xml:space="preserve">لكن الأمر لن يكون كذلك، فاختلاف المهل الزمنية لا ييسر </w:t>
      </w:r>
      <w:r w:rsidR="005750CE" w:rsidRPr="00BB17FD">
        <w:rPr>
          <w:rFonts w:ascii="Arabic Typesetting" w:hAnsi="Arabic Typesetting" w:cs="Arabic Typesetting" w:hint="cs"/>
          <w:sz w:val="36"/>
          <w:szCs w:val="36"/>
          <w:rtl/>
        </w:rPr>
        <w:t>حصول مستخدمي</w:t>
      </w:r>
      <w:r w:rsidRPr="00BB17FD">
        <w:rPr>
          <w:rFonts w:ascii="Arabic Typesetting" w:hAnsi="Arabic Typesetting" w:cs="Arabic Typesetting"/>
          <w:sz w:val="36"/>
          <w:szCs w:val="36"/>
          <w:rtl/>
        </w:rPr>
        <w:t xml:space="preserve"> نظام مدريد على الحماية؛ وإنما سيمنح أصحاب التسجيلات الذين يستخدمون النظام الوقت الكافي فحسب لتعيين محامٍ محلي للطعن في الرفض.</w:t>
      </w:r>
      <w:r w:rsidR="00FE15B4" w:rsidRPr="00BB17FD">
        <w:rPr>
          <w:rFonts w:ascii="Arabic Typesetting" w:hAnsi="Arabic Typesetting" w:cs="Arabic Typesetting"/>
          <w:sz w:val="36"/>
          <w:szCs w:val="36"/>
          <w:rtl/>
        </w:rPr>
        <w:t xml:space="preserve"> </w:t>
      </w:r>
    </w:p>
    <w:p w14:paraId="3D0CC538" w14:textId="07D1D64A" w:rsidR="00590406" w:rsidRPr="00BB17FD" w:rsidRDefault="00590406" w:rsidP="00F01E48">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وقد برهنت التدابير </w:t>
      </w:r>
      <w:r w:rsidR="000F4849" w:rsidRPr="00BB17FD">
        <w:rPr>
          <w:rFonts w:ascii="Arabic Typesetting" w:hAnsi="Arabic Typesetting" w:cs="Arabic Typesetting" w:hint="cs"/>
          <w:sz w:val="36"/>
          <w:szCs w:val="36"/>
          <w:rtl/>
        </w:rPr>
        <w:t>الضرورية</w:t>
      </w:r>
      <w:r w:rsidRPr="00BB17FD">
        <w:rPr>
          <w:rFonts w:ascii="Arabic Typesetting" w:hAnsi="Arabic Typesetting" w:cs="Arabic Typesetting"/>
          <w:sz w:val="36"/>
          <w:szCs w:val="36"/>
          <w:rtl/>
        </w:rPr>
        <w:t xml:space="preserve"> التي اتخ</w:t>
      </w:r>
      <w:r w:rsidR="000F4849" w:rsidRPr="00BB17FD">
        <w:rPr>
          <w:rFonts w:ascii="Arabic Typesetting" w:hAnsi="Arabic Typesetting" w:cs="Arabic Typesetting" w:hint="cs"/>
          <w:sz w:val="36"/>
          <w:szCs w:val="36"/>
          <w:rtl/>
        </w:rPr>
        <w:t>ُ</w:t>
      </w:r>
      <w:r w:rsidRPr="00BB17FD">
        <w:rPr>
          <w:rFonts w:ascii="Arabic Typesetting" w:hAnsi="Arabic Typesetting" w:cs="Arabic Typesetting"/>
          <w:sz w:val="36"/>
          <w:szCs w:val="36"/>
          <w:rtl/>
        </w:rPr>
        <w:t xml:space="preserve">ذت </w:t>
      </w:r>
      <w:r w:rsidR="000F4849" w:rsidRPr="00BB17FD">
        <w:rPr>
          <w:rFonts w:ascii="Arabic Typesetting" w:hAnsi="Arabic Typesetting" w:cs="Arabic Typesetting" w:hint="cs"/>
          <w:sz w:val="36"/>
          <w:szCs w:val="36"/>
          <w:rtl/>
        </w:rPr>
        <w:t>في أثناء</w:t>
      </w:r>
      <w:r w:rsidRPr="00BB17FD">
        <w:rPr>
          <w:rFonts w:ascii="Arabic Typesetting" w:hAnsi="Arabic Typesetting" w:cs="Arabic Typesetting"/>
          <w:sz w:val="36"/>
          <w:szCs w:val="36"/>
          <w:rtl/>
        </w:rPr>
        <w:t xml:space="preserve"> جائحة "كوفيد-19"، وأدت إلى إغلاق بعض المكاتب</w:t>
      </w:r>
      <w:r w:rsidR="000C22F8" w:rsidRPr="00BB17FD">
        <w:rPr>
          <w:rFonts w:ascii="Arabic Typesetting" w:hAnsi="Arabic Typesetting" w:cs="Arabic Typesetting" w:hint="cs"/>
          <w:sz w:val="36"/>
          <w:szCs w:val="36"/>
          <w:rtl/>
        </w:rPr>
        <w:t>،</w:t>
      </w:r>
      <w:r w:rsidRPr="00BB17FD">
        <w:rPr>
          <w:rFonts w:ascii="Arabic Typesetting" w:hAnsi="Arabic Typesetting" w:cs="Arabic Typesetting"/>
          <w:sz w:val="36"/>
          <w:szCs w:val="36"/>
          <w:rtl/>
        </w:rPr>
        <w:t xml:space="preserve"> وانقطاع الخدمات البريدية على أهمية توف</w:t>
      </w:r>
      <w:r w:rsidR="000C22F8" w:rsidRPr="00BB17FD">
        <w:rPr>
          <w:rFonts w:ascii="Arabic Typesetting" w:hAnsi="Arabic Typesetting" w:cs="Arabic Typesetting" w:hint="cs"/>
          <w:sz w:val="36"/>
          <w:szCs w:val="36"/>
          <w:rtl/>
        </w:rPr>
        <w:t>ي</w:t>
      </w:r>
      <w:r w:rsidRPr="00BB17FD">
        <w:rPr>
          <w:rFonts w:ascii="Arabic Typesetting" w:hAnsi="Arabic Typesetting" w:cs="Arabic Typesetting"/>
          <w:sz w:val="36"/>
          <w:szCs w:val="36"/>
          <w:rtl/>
        </w:rPr>
        <w:t>ر وسائل الاتصال الإلكترونية بين المكتب الدولي ومستخدميه؛ سواء المكاتب، أم مودعي الطلبات، أم أصحاب التسجيلات، والوكلاء.</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ولذلك، فإن موافقة الفريق العامل على إجراء جميع الاتصالات بموجب نظام مدريد بالوسائل الإلكترونية تُعد تطورا إيجابيا تمس الحاجة</w:t>
      </w:r>
      <w:r w:rsidR="00703F6E" w:rsidRPr="00BB17FD">
        <w:rPr>
          <w:rFonts w:ascii="Arabic Typesetting" w:hAnsi="Arabic Typesetting" w:cs="Arabic Typesetting"/>
          <w:sz w:val="36"/>
          <w:szCs w:val="36"/>
          <w:rtl/>
        </w:rPr>
        <w:t xml:space="preserve"> إلي</w:t>
      </w:r>
      <w:r w:rsidR="0009682F" w:rsidRPr="00BB17FD">
        <w:rPr>
          <w:rFonts w:ascii="Arabic Typesetting" w:hAnsi="Arabic Typesetting" w:cs="Arabic Typesetting" w:hint="cs"/>
          <w:sz w:val="36"/>
          <w:szCs w:val="36"/>
          <w:rtl/>
        </w:rPr>
        <w:t>ه</w:t>
      </w:r>
      <w:r w:rsidR="00703F6E" w:rsidRPr="00BB17FD">
        <w:rPr>
          <w:rStyle w:val="FootnoteReference"/>
          <w:rFonts w:ascii="Arabic Typesetting" w:hAnsi="Arabic Typesetting" w:cs="Arabic Typesetting"/>
          <w:sz w:val="36"/>
          <w:szCs w:val="36"/>
          <w:rtl/>
        </w:rPr>
        <w:t xml:space="preserve"> </w:t>
      </w:r>
      <w:r w:rsidR="00706AE5" w:rsidRPr="00BB17FD">
        <w:rPr>
          <w:rStyle w:val="FootnoteReference"/>
          <w:rFonts w:ascii="Arabic Typesetting" w:hAnsi="Arabic Typesetting" w:cs="Arabic Typesetting"/>
          <w:sz w:val="36"/>
          <w:szCs w:val="36"/>
          <w:rtl/>
        </w:rPr>
        <w:footnoteReference w:id="3"/>
      </w:r>
      <w:r w:rsidRPr="00BB17FD">
        <w:rPr>
          <w:rFonts w:ascii="Arabic Typesetting" w:hAnsi="Arabic Typesetting" w:cs="Arabic Typesetting"/>
          <w:sz w:val="36"/>
          <w:szCs w:val="36"/>
          <w:rtl/>
        </w:rPr>
        <w:t>.</w:t>
      </w:r>
      <w:r w:rsidR="00FE15B4" w:rsidRPr="00BB17FD">
        <w:rPr>
          <w:rFonts w:ascii="Arabic Typesetting" w:hAnsi="Arabic Typesetting" w:cs="Arabic Typesetting"/>
          <w:sz w:val="36"/>
          <w:szCs w:val="36"/>
          <w:rtl/>
        </w:rPr>
        <w:t xml:space="preserve"> </w:t>
      </w:r>
    </w:p>
    <w:p w14:paraId="2DF6C080" w14:textId="77777777" w:rsidR="00590406" w:rsidRPr="00BB17FD" w:rsidRDefault="00C42528" w:rsidP="00C42528">
      <w:pPr>
        <w:pStyle w:val="Heading1"/>
        <w:bidi/>
        <w:rPr>
          <w:rFonts w:ascii="Arabic Typesetting" w:hAnsi="Arabic Typesetting" w:cs="Arabic Typesetting"/>
          <w:sz w:val="36"/>
          <w:szCs w:val="36"/>
          <w:rtl/>
        </w:rPr>
      </w:pPr>
      <w:r w:rsidRPr="00BB17FD">
        <w:rPr>
          <w:rFonts w:ascii="Arabic Typesetting" w:hAnsi="Arabic Typesetting" w:cs="Arabic Typesetting"/>
          <w:sz w:val="36"/>
          <w:szCs w:val="36"/>
          <w:rtl/>
        </w:rPr>
        <w:t>المهل الزمنية وكيفية حسابها</w:t>
      </w:r>
    </w:p>
    <w:p w14:paraId="6E43A917" w14:textId="4D92356B" w:rsidR="00590406" w:rsidRPr="00BB17FD" w:rsidRDefault="004B19E6" w:rsidP="00F01E48">
      <w:pPr>
        <w:pStyle w:val="ONUME"/>
        <w:bidi/>
        <w:rPr>
          <w:rFonts w:ascii="Arabic Typesetting" w:hAnsi="Arabic Typesetting" w:cs="Arabic Typesetting"/>
          <w:b/>
          <w:sz w:val="36"/>
          <w:szCs w:val="36"/>
          <w:rtl/>
        </w:rPr>
      </w:pPr>
      <w:r>
        <w:rPr>
          <w:rFonts w:ascii="Arabic Typesetting" w:hAnsi="Arabic Typesetting" w:cs="Arabic Typesetting" w:hint="cs"/>
          <w:sz w:val="36"/>
          <w:szCs w:val="36"/>
          <w:rtl/>
        </w:rPr>
        <w:t>و</w:t>
      </w:r>
      <w:r w:rsidR="00590406" w:rsidRPr="00BB17FD">
        <w:rPr>
          <w:rFonts w:ascii="Arabic Typesetting" w:hAnsi="Arabic Typesetting" w:cs="Arabic Typesetting"/>
          <w:sz w:val="36"/>
          <w:szCs w:val="36"/>
          <w:rtl/>
        </w:rPr>
        <w:t xml:space="preserve">تؤثر المهل الزمنية الممنوحة للرد على الرفض المؤقت، والطرائق المتباينة التي تستخدمها الأطراف المتعاقدة </w:t>
      </w:r>
      <w:r w:rsidR="009901AA" w:rsidRPr="00BB17FD">
        <w:rPr>
          <w:rFonts w:ascii="Arabic Typesetting" w:hAnsi="Arabic Typesetting" w:cs="Arabic Typesetting" w:hint="cs"/>
          <w:sz w:val="36"/>
          <w:szCs w:val="36"/>
          <w:rtl/>
        </w:rPr>
        <w:t>المختلفة في</w:t>
      </w:r>
      <w:r w:rsidR="00590406" w:rsidRPr="00BB17FD">
        <w:rPr>
          <w:rFonts w:ascii="Arabic Typesetting" w:hAnsi="Arabic Typesetting" w:cs="Arabic Typesetting"/>
          <w:sz w:val="36"/>
          <w:szCs w:val="36"/>
          <w:rtl/>
        </w:rPr>
        <w:t xml:space="preserve"> حساب هذه المهل تأثيرا كبيرا على الوقت المتاح لصاحب التسجيل للرد على إخطار الرفض المؤقت.</w:t>
      </w:r>
      <w:r w:rsidR="00FE15B4" w:rsidRPr="00BB17FD">
        <w:rPr>
          <w:rFonts w:ascii="Arabic Typesetting" w:hAnsi="Arabic Typesetting" w:cs="Arabic Typesetting"/>
          <w:sz w:val="36"/>
          <w:szCs w:val="36"/>
          <w:rtl/>
        </w:rPr>
        <w:t xml:space="preserve"> </w:t>
      </w:r>
      <w:r w:rsidR="00590406" w:rsidRPr="00BB17FD">
        <w:rPr>
          <w:rFonts w:ascii="Arabic Typesetting" w:hAnsi="Arabic Typesetting" w:cs="Arabic Typesetting"/>
          <w:sz w:val="36"/>
          <w:szCs w:val="36"/>
          <w:rtl/>
        </w:rPr>
        <w:t>ولذلك، من المناسب مناقشة هاتين المسألتين معا، بدلا من التعامل معهما كما لو كانا موضوعين منفصلين.</w:t>
      </w:r>
      <w:r w:rsidR="00FE15B4" w:rsidRPr="00BB17FD">
        <w:rPr>
          <w:rFonts w:ascii="Arabic Typesetting" w:hAnsi="Arabic Typesetting" w:cs="Arabic Typesetting"/>
          <w:sz w:val="36"/>
          <w:szCs w:val="36"/>
          <w:rtl/>
        </w:rPr>
        <w:t xml:space="preserve"> </w:t>
      </w:r>
    </w:p>
    <w:p w14:paraId="34BAD935" w14:textId="0EA12D15" w:rsidR="00590406" w:rsidRPr="00BB17FD" w:rsidRDefault="00590406" w:rsidP="00C32CDE">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وأظهرت نتائج دراسة استقصائية أجراها المكتب الدولي، وعُرضت على المائدة المستديرة للفريق العامل في </w:t>
      </w:r>
      <w:r w:rsidR="00C77CB7" w:rsidRPr="00BB17FD">
        <w:rPr>
          <w:rFonts w:ascii="Arabic Typesetting" w:hAnsi="Arabic Typesetting" w:cs="Arabic Typesetting" w:hint="cs"/>
          <w:sz w:val="36"/>
          <w:szCs w:val="36"/>
          <w:rtl/>
        </w:rPr>
        <w:t xml:space="preserve">2014 </w:t>
      </w:r>
      <w:r w:rsidRPr="00BB17FD">
        <w:rPr>
          <w:rFonts w:ascii="Arabic Typesetting" w:hAnsi="Arabic Typesetting" w:cs="Arabic Typesetting"/>
          <w:sz w:val="36"/>
          <w:szCs w:val="36"/>
          <w:rtl/>
        </w:rPr>
        <w:t>(يشار إليها فيما يلي باسم "الدراسة الاستقصائية")، التباين الشديد في المهل الزمنية التي وضعتها مكاتب الأطراف المتعاقدة للرد على الرفض المؤقت، إذ تتراوح ما بين 15 يوما إلى 15 شهرا.</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وعلاوة على ذلك، كشفت الدراسة الاستقصائية عن اختلاف الطرائق التي تستخدمها الأطراف المتعاقدة في حساب هذه المهل.</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 xml:space="preserve">وتبين الوثيقة </w:t>
      </w:r>
      <w:r w:rsidRPr="00AB126D">
        <w:rPr>
          <w:rFonts w:asciiTheme="minorBidi" w:hAnsiTheme="minorBidi" w:cstheme="minorBidi"/>
          <w:szCs w:val="22"/>
        </w:rPr>
        <w:t>MM/LD/WG/17/5</w:t>
      </w:r>
      <w:r w:rsidRPr="00BB17FD">
        <w:rPr>
          <w:rFonts w:ascii="Arabic Typesetting" w:hAnsi="Arabic Typesetting" w:cs="Arabic Typesetting"/>
          <w:sz w:val="36"/>
          <w:szCs w:val="36"/>
          <w:rtl/>
        </w:rPr>
        <w:t>، لا سيما الفقرة 19 منها، التحديات العملية التي يواجهها أصحاب التسجيلات عند تلقيهم إخطارات متعددة بالرفض المؤقت</w:t>
      </w:r>
      <w:r w:rsidR="00C77CB7" w:rsidRPr="00BB17FD">
        <w:rPr>
          <w:rStyle w:val="FootnoteReference"/>
          <w:rFonts w:ascii="Arabic Typesetting" w:hAnsi="Arabic Typesetting" w:cs="Arabic Typesetting"/>
          <w:sz w:val="36"/>
          <w:szCs w:val="36"/>
          <w:rtl/>
        </w:rPr>
        <w:footnoteReference w:id="4"/>
      </w:r>
      <w:r w:rsidRPr="00BB17FD">
        <w:rPr>
          <w:rFonts w:ascii="Arabic Typesetting" w:hAnsi="Arabic Typesetting" w:cs="Arabic Typesetting"/>
          <w:sz w:val="36"/>
          <w:szCs w:val="36"/>
          <w:rtl/>
        </w:rPr>
        <w:t>.</w:t>
      </w:r>
      <w:r w:rsidR="00FE15B4" w:rsidRPr="00BB17FD">
        <w:rPr>
          <w:rFonts w:ascii="Arabic Typesetting" w:hAnsi="Arabic Typesetting" w:cs="Arabic Typesetting"/>
          <w:sz w:val="36"/>
          <w:szCs w:val="36"/>
          <w:rtl/>
        </w:rPr>
        <w:t xml:space="preserve"> </w:t>
      </w:r>
    </w:p>
    <w:p w14:paraId="7F2B97D9" w14:textId="7C6A2FF1" w:rsidR="00590406" w:rsidRPr="00BB17FD" w:rsidRDefault="00590406" w:rsidP="001123EB">
      <w:pPr>
        <w:pStyle w:val="ONUME"/>
        <w:bidi/>
        <w:rPr>
          <w:rFonts w:ascii="Arabic Typesetting" w:hAnsi="Arabic Typesetting" w:cs="Arabic Typesetting"/>
          <w:sz w:val="36"/>
          <w:szCs w:val="36"/>
          <w:rtl/>
        </w:rPr>
      </w:pPr>
      <w:bookmarkStart w:id="4" w:name="_Ref5781685"/>
      <w:r w:rsidRPr="00BB17FD">
        <w:rPr>
          <w:rFonts w:ascii="Arabic Typesetting" w:hAnsi="Arabic Typesetting" w:cs="Arabic Typesetting"/>
          <w:sz w:val="36"/>
          <w:szCs w:val="36"/>
          <w:rtl/>
        </w:rPr>
        <w:t>وتنص القاعدة 17(2)(7) من اللائحة التنفيذية على ضرورة أن تكون المهلة الزمنية للرد على الرفض المؤقت "معقولة في ظل الظروف القائمة".</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 xml:space="preserve">ومع أن القاعدة تشير إلى أنه من الأفضل للمكاتب </w:t>
      </w:r>
      <w:bookmarkEnd w:id="4"/>
      <w:r w:rsidR="009901AA" w:rsidRPr="00BB17FD">
        <w:rPr>
          <w:rFonts w:ascii="Arabic Typesetting" w:hAnsi="Arabic Typesetting" w:cs="Arabic Typesetting" w:hint="cs"/>
          <w:sz w:val="36"/>
          <w:szCs w:val="36"/>
          <w:rtl/>
        </w:rPr>
        <w:t>أن تبين</w:t>
      </w:r>
      <w:r w:rsidRPr="00BB17FD">
        <w:rPr>
          <w:rFonts w:ascii="Arabic Typesetting" w:hAnsi="Arabic Typesetting" w:cs="Arabic Typesetting"/>
          <w:sz w:val="36"/>
          <w:szCs w:val="36"/>
          <w:rtl/>
        </w:rPr>
        <w:t xml:space="preserve"> </w:t>
      </w:r>
      <w:r w:rsidR="009901AA" w:rsidRPr="00BB17FD">
        <w:rPr>
          <w:rFonts w:ascii="Arabic Typesetting" w:hAnsi="Arabic Typesetting" w:cs="Arabic Typesetting" w:hint="cs"/>
          <w:sz w:val="36"/>
          <w:szCs w:val="36"/>
          <w:rtl/>
        </w:rPr>
        <w:t>بوضوح تاريخ</w:t>
      </w:r>
      <w:r w:rsidRPr="00BB17FD">
        <w:rPr>
          <w:rFonts w:ascii="Arabic Typesetting" w:hAnsi="Arabic Typesetting" w:cs="Arabic Typesetting"/>
          <w:sz w:val="36"/>
          <w:szCs w:val="36"/>
          <w:rtl/>
        </w:rPr>
        <w:noBreakHyphen/>
        <w:t xml:space="preserve">انتهاء المهلة الزمنية في الإخطار بالرفض المؤقت، فإن هذا لا يُعد شرطًا صارمًا، كما أن القاعدة لم تفرض أي شرط بشأن الطريقة التي ينبغي للمكتب </w:t>
      </w:r>
      <w:r w:rsidRPr="00BB17FD">
        <w:rPr>
          <w:rFonts w:ascii="Arabic Typesetting" w:hAnsi="Arabic Typesetting" w:cs="Arabic Typesetting"/>
          <w:sz w:val="36"/>
          <w:szCs w:val="36"/>
          <w:rtl/>
        </w:rPr>
        <w:lastRenderedPageBreak/>
        <w:t>اتباعها في حساب المهلة الزمنية.</w:t>
      </w:r>
      <w:r w:rsidR="00FE15B4" w:rsidRPr="00BB17FD">
        <w:rPr>
          <w:rFonts w:ascii="Arabic Typesetting" w:hAnsi="Arabic Typesetting" w:cs="Arabic Typesetting"/>
          <w:sz w:val="36"/>
          <w:szCs w:val="36"/>
          <w:rtl/>
        </w:rPr>
        <w:t xml:space="preserve"> </w:t>
      </w:r>
      <w:r w:rsidR="009901AA" w:rsidRPr="00BB17FD">
        <w:rPr>
          <w:rFonts w:ascii="Arabic Typesetting" w:hAnsi="Arabic Typesetting" w:cs="Arabic Typesetting" w:hint="cs"/>
          <w:sz w:val="36"/>
          <w:szCs w:val="36"/>
          <w:rtl/>
        </w:rPr>
        <w:t>لذلك،</w:t>
      </w:r>
      <w:r w:rsidRPr="00BB17FD">
        <w:rPr>
          <w:rFonts w:ascii="Arabic Typesetting" w:hAnsi="Arabic Typesetting" w:cs="Arabic Typesetting"/>
          <w:sz w:val="36"/>
          <w:szCs w:val="36"/>
          <w:rtl/>
        </w:rPr>
        <w:t xml:space="preserve"> يُترك الأمر للأطراف المتعاقدة لكي </w:t>
      </w:r>
      <w:r w:rsidR="0038798F" w:rsidRPr="00BB17FD">
        <w:rPr>
          <w:rFonts w:ascii="Arabic Typesetting" w:hAnsi="Arabic Typesetting" w:cs="Arabic Typesetting" w:hint="cs"/>
          <w:sz w:val="36"/>
          <w:szCs w:val="36"/>
          <w:rtl/>
        </w:rPr>
        <w:t>تحدد</w:t>
      </w:r>
      <w:r w:rsidRPr="00BB17FD">
        <w:rPr>
          <w:rFonts w:ascii="Arabic Typesetting" w:hAnsi="Arabic Typesetting" w:cs="Arabic Typesetting"/>
          <w:sz w:val="36"/>
          <w:szCs w:val="36"/>
          <w:rtl/>
        </w:rPr>
        <w:t>، بما يتماشى مع تشريعاتها وممارساتها المحلية، تلك المهلة الزمنية وطريقة حسابها.</w:t>
      </w:r>
      <w:r w:rsidR="00FE15B4" w:rsidRPr="00BB17FD">
        <w:rPr>
          <w:rFonts w:ascii="Arabic Typesetting" w:hAnsi="Arabic Typesetting" w:cs="Arabic Typesetting"/>
          <w:sz w:val="36"/>
          <w:szCs w:val="36"/>
          <w:rtl/>
        </w:rPr>
        <w:t xml:space="preserve"> </w:t>
      </w:r>
    </w:p>
    <w:p w14:paraId="466D589E" w14:textId="0279C3FA" w:rsidR="00590406" w:rsidRPr="00BB17FD" w:rsidRDefault="00590406" w:rsidP="001123EB">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وقد </w:t>
      </w:r>
      <w:r w:rsidR="003452E8" w:rsidRPr="00BB17FD">
        <w:rPr>
          <w:rFonts w:ascii="Arabic Typesetting" w:hAnsi="Arabic Typesetting" w:cs="Arabic Typesetting" w:hint="cs"/>
          <w:sz w:val="36"/>
          <w:szCs w:val="36"/>
          <w:rtl/>
        </w:rPr>
        <w:t>نوه</w:t>
      </w:r>
      <w:r w:rsidRPr="00BB17FD">
        <w:rPr>
          <w:rFonts w:ascii="Arabic Typesetting" w:hAnsi="Arabic Typesetting" w:cs="Arabic Typesetting"/>
          <w:sz w:val="36"/>
          <w:szCs w:val="36"/>
          <w:rtl/>
        </w:rPr>
        <w:t xml:space="preserve"> أصحاب التسجيلات إلى التباين الشديد في المهل الزمنية التي تمنحها الأطراف المتعاقدة، وطريقة حساب هذه المهل، دون أي إشارة </w:t>
      </w:r>
      <w:r w:rsidR="003452E8" w:rsidRPr="00BB17FD">
        <w:rPr>
          <w:rFonts w:ascii="Arabic Typesetting" w:hAnsi="Arabic Typesetting" w:cs="Arabic Typesetting"/>
          <w:sz w:val="36"/>
          <w:szCs w:val="36"/>
          <w:rtl/>
        </w:rPr>
        <w:t xml:space="preserve">إلى تاريخ الانتهاء </w:t>
      </w:r>
      <w:r w:rsidRPr="00BB17FD">
        <w:rPr>
          <w:rFonts w:ascii="Arabic Typesetting" w:hAnsi="Arabic Typesetting" w:cs="Arabic Typesetting"/>
          <w:sz w:val="36"/>
          <w:szCs w:val="36"/>
          <w:rtl/>
        </w:rPr>
        <w:t>في الإخطارات، مما يجعلها مربكة وصعبة الفهم.</w:t>
      </w:r>
      <w:r w:rsidR="00FE15B4" w:rsidRPr="00BB17FD">
        <w:rPr>
          <w:rFonts w:ascii="Arabic Typesetting" w:hAnsi="Arabic Typesetting" w:cs="Arabic Typesetting"/>
          <w:sz w:val="36"/>
          <w:szCs w:val="36"/>
          <w:rtl/>
        </w:rPr>
        <w:t xml:space="preserve"> </w:t>
      </w:r>
    </w:p>
    <w:p w14:paraId="6BED77BE" w14:textId="5BBDF379" w:rsidR="001123EB" w:rsidRPr="00BB17FD" w:rsidRDefault="00590406" w:rsidP="001123EB">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ويمكن في الوقت الراهن حساب تاريخ بدء المهلة الزمنية للرد على الرفض المؤقت بأربع طرائق مختلفة، هي:</w:t>
      </w:r>
      <w:r w:rsidRPr="00BB17FD">
        <w:rPr>
          <w:rFonts w:ascii="Arabic Typesetting" w:hAnsi="Arabic Typesetting" w:cs="Arabic Typesetting"/>
          <w:sz w:val="36"/>
          <w:szCs w:val="36"/>
        </w:rPr>
        <w:t xml:space="preserve"> </w:t>
      </w:r>
    </w:p>
    <w:p w14:paraId="1017A5C5" w14:textId="150090F9" w:rsidR="001123EB" w:rsidRPr="00BB17FD" w:rsidRDefault="00E34617" w:rsidP="009D1602">
      <w:pPr>
        <w:pStyle w:val="ONUME"/>
        <w:numPr>
          <w:ilvl w:val="0"/>
          <w:numId w:val="11"/>
        </w:numPr>
        <w:bidi/>
        <w:ind w:left="567"/>
        <w:rPr>
          <w:rFonts w:ascii="Arabic Typesetting" w:hAnsi="Arabic Typesetting" w:cs="Arabic Typesetting"/>
          <w:sz w:val="36"/>
          <w:szCs w:val="36"/>
          <w:rtl/>
        </w:rPr>
      </w:pPr>
      <w:r w:rsidRPr="00BB17FD">
        <w:rPr>
          <w:rFonts w:ascii="Arabic Typesetting" w:hAnsi="Arabic Typesetting" w:cs="Arabic Typesetting" w:hint="cs"/>
          <w:sz w:val="36"/>
          <w:szCs w:val="36"/>
          <w:rtl/>
        </w:rPr>
        <w:t>ال</w:t>
      </w:r>
      <w:r w:rsidR="00590406" w:rsidRPr="00BB17FD">
        <w:rPr>
          <w:rFonts w:ascii="Arabic Typesetting" w:hAnsi="Arabic Typesetting" w:cs="Arabic Typesetting"/>
          <w:sz w:val="36"/>
          <w:szCs w:val="36"/>
          <w:rtl/>
        </w:rPr>
        <w:t xml:space="preserve">تاريخ </w:t>
      </w:r>
      <w:r w:rsidRPr="00BB17FD">
        <w:rPr>
          <w:rFonts w:ascii="Arabic Typesetting" w:hAnsi="Arabic Typesetting" w:cs="Arabic Typesetting" w:hint="cs"/>
          <w:sz w:val="36"/>
          <w:szCs w:val="36"/>
          <w:rtl/>
        </w:rPr>
        <w:t>الذي يُصدر فيه</w:t>
      </w:r>
      <w:r w:rsidR="00590406" w:rsidRPr="00BB17FD">
        <w:rPr>
          <w:rFonts w:ascii="Arabic Typesetting" w:hAnsi="Arabic Typesetting" w:cs="Arabic Typesetting"/>
          <w:sz w:val="36"/>
          <w:szCs w:val="36"/>
          <w:rtl/>
        </w:rPr>
        <w:t xml:space="preserve"> المكتب </w:t>
      </w:r>
      <w:r w:rsidRPr="00BB17FD">
        <w:rPr>
          <w:rFonts w:ascii="Arabic Typesetting" w:hAnsi="Arabic Typesetting" w:cs="Arabic Typesetting" w:hint="cs"/>
          <w:sz w:val="36"/>
          <w:szCs w:val="36"/>
          <w:rtl/>
        </w:rPr>
        <w:t>ا</w:t>
      </w:r>
      <w:r w:rsidR="00590406" w:rsidRPr="00BB17FD">
        <w:rPr>
          <w:rFonts w:ascii="Arabic Typesetting" w:hAnsi="Arabic Typesetting" w:cs="Arabic Typesetting"/>
          <w:sz w:val="36"/>
          <w:szCs w:val="36"/>
          <w:rtl/>
        </w:rPr>
        <w:t>لرفض المؤقت.</w:t>
      </w:r>
      <w:r w:rsidR="00FE15B4" w:rsidRPr="00BB17FD">
        <w:rPr>
          <w:rFonts w:ascii="Arabic Typesetting" w:hAnsi="Arabic Typesetting" w:cs="Arabic Typesetting"/>
          <w:sz w:val="36"/>
          <w:szCs w:val="36"/>
          <w:rtl/>
        </w:rPr>
        <w:t xml:space="preserve"> </w:t>
      </w:r>
    </w:p>
    <w:p w14:paraId="763F1FD9" w14:textId="0F4EF66C" w:rsidR="001123EB" w:rsidRPr="00BB17FD" w:rsidRDefault="00E34617" w:rsidP="009D1602">
      <w:pPr>
        <w:pStyle w:val="ONUME"/>
        <w:numPr>
          <w:ilvl w:val="0"/>
          <w:numId w:val="11"/>
        </w:numPr>
        <w:bidi/>
        <w:ind w:left="567"/>
        <w:rPr>
          <w:rFonts w:ascii="Arabic Typesetting" w:hAnsi="Arabic Typesetting" w:cs="Arabic Typesetting"/>
          <w:sz w:val="36"/>
          <w:szCs w:val="36"/>
          <w:rtl/>
        </w:rPr>
      </w:pPr>
      <w:r w:rsidRPr="00BB17FD">
        <w:rPr>
          <w:rFonts w:ascii="Arabic Typesetting" w:hAnsi="Arabic Typesetting" w:cs="Arabic Typesetting" w:hint="cs"/>
          <w:sz w:val="36"/>
          <w:szCs w:val="36"/>
          <w:rtl/>
        </w:rPr>
        <w:t>ال</w:t>
      </w:r>
      <w:r w:rsidR="00590406" w:rsidRPr="00BB17FD">
        <w:rPr>
          <w:rFonts w:ascii="Arabic Typesetting" w:hAnsi="Arabic Typesetting" w:cs="Arabic Typesetting"/>
          <w:sz w:val="36"/>
          <w:szCs w:val="36"/>
          <w:rtl/>
        </w:rPr>
        <w:t xml:space="preserve">تاريخ </w:t>
      </w:r>
      <w:r w:rsidRPr="00BB17FD">
        <w:rPr>
          <w:rFonts w:ascii="Arabic Typesetting" w:hAnsi="Arabic Typesetting" w:cs="Arabic Typesetting" w:hint="cs"/>
          <w:sz w:val="36"/>
          <w:szCs w:val="36"/>
          <w:rtl/>
        </w:rPr>
        <w:t>الذي يرسل فيه</w:t>
      </w:r>
      <w:r w:rsidR="00590406" w:rsidRPr="00BB17FD">
        <w:rPr>
          <w:rFonts w:ascii="Arabic Typesetting" w:hAnsi="Arabic Typesetting" w:cs="Arabic Typesetting"/>
          <w:sz w:val="36"/>
          <w:szCs w:val="36"/>
          <w:rtl/>
        </w:rPr>
        <w:t xml:space="preserve"> المكتب الإخطار إلى المكتب الدولي.</w:t>
      </w:r>
      <w:r w:rsidR="00FE15B4" w:rsidRPr="00BB17FD">
        <w:rPr>
          <w:rFonts w:ascii="Arabic Typesetting" w:hAnsi="Arabic Typesetting" w:cs="Arabic Typesetting"/>
          <w:sz w:val="36"/>
          <w:szCs w:val="36"/>
          <w:rtl/>
        </w:rPr>
        <w:t xml:space="preserve"> </w:t>
      </w:r>
    </w:p>
    <w:p w14:paraId="6EB5CB41" w14:textId="316B123A" w:rsidR="001123EB" w:rsidRPr="00BB17FD" w:rsidRDefault="00DD108B" w:rsidP="009D1602">
      <w:pPr>
        <w:pStyle w:val="ONUME"/>
        <w:numPr>
          <w:ilvl w:val="0"/>
          <w:numId w:val="11"/>
        </w:numPr>
        <w:bidi/>
        <w:ind w:left="567"/>
        <w:rPr>
          <w:rFonts w:ascii="Arabic Typesetting" w:hAnsi="Arabic Typesetting" w:cs="Arabic Typesetting"/>
          <w:sz w:val="36"/>
          <w:szCs w:val="36"/>
          <w:rtl/>
        </w:rPr>
      </w:pPr>
      <w:bookmarkStart w:id="5" w:name="_Hlk49107731"/>
      <w:r w:rsidRPr="00BB17FD">
        <w:rPr>
          <w:rFonts w:ascii="Arabic Typesetting" w:hAnsi="Arabic Typesetting" w:cs="Arabic Typesetting" w:hint="cs"/>
          <w:sz w:val="36"/>
          <w:szCs w:val="36"/>
          <w:rtl/>
        </w:rPr>
        <w:t>ال</w:t>
      </w:r>
      <w:r w:rsidR="00590406" w:rsidRPr="00BB17FD">
        <w:rPr>
          <w:rFonts w:ascii="Arabic Typesetting" w:hAnsi="Arabic Typesetting" w:cs="Arabic Typesetting"/>
          <w:sz w:val="36"/>
          <w:szCs w:val="36"/>
          <w:rtl/>
        </w:rPr>
        <w:t xml:space="preserve">تاريخ </w:t>
      </w:r>
      <w:r w:rsidRPr="00BB17FD">
        <w:rPr>
          <w:rFonts w:ascii="Arabic Typesetting" w:hAnsi="Arabic Typesetting" w:cs="Arabic Typesetting" w:hint="cs"/>
          <w:sz w:val="36"/>
          <w:szCs w:val="36"/>
          <w:rtl/>
        </w:rPr>
        <w:t>الذي يُرسل</w:t>
      </w:r>
      <w:r w:rsidR="009E2F05" w:rsidRPr="00BB17FD">
        <w:rPr>
          <w:rFonts w:ascii="Arabic Typesetting" w:hAnsi="Arabic Typesetting" w:cs="Arabic Typesetting" w:hint="cs"/>
          <w:sz w:val="36"/>
          <w:szCs w:val="36"/>
          <w:rtl/>
        </w:rPr>
        <w:t xml:space="preserve"> فيه</w:t>
      </w:r>
      <w:r w:rsidR="00590406" w:rsidRPr="00BB17FD">
        <w:rPr>
          <w:rFonts w:ascii="Arabic Typesetting" w:hAnsi="Arabic Typesetting" w:cs="Arabic Typesetting"/>
          <w:sz w:val="36"/>
          <w:szCs w:val="36"/>
          <w:rtl/>
        </w:rPr>
        <w:t xml:space="preserve"> المكتب </w:t>
      </w:r>
      <w:bookmarkEnd w:id="5"/>
      <w:r w:rsidR="00590406" w:rsidRPr="00BB17FD">
        <w:rPr>
          <w:rFonts w:ascii="Arabic Typesetting" w:hAnsi="Arabic Typesetting" w:cs="Arabic Typesetting"/>
          <w:sz w:val="36"/>
          <w:szCs w:val="36"/>
          <w:rtl/>
        </w:rPr>
        <w:t xml:space="preserve">الدولي الإخطار إلى صاحب </w:t>
      </w:r>
      <w:r w:rsidR="005D158F" w:rsidRPr="00BB17FD">
        <w:rPr>
          <w:rFonts w:ascii="Arabic Typesetting" w:hAnsi="Arabic Typesetting" w:cs="Arabic Typesetting" w:hint="cs"/>
          <w:sz w:val="36"/>
          <w:szCs w:val="36"/>
          <w:rtl/>
        </w:rPr>
        <w:t>التسجيل؛ أو</w:t>
      </w:r>
      <w:r w:rsidR="00590406" w:rsidRPr="00BB17FD">
        <w:rPr>
          <w:rFonts w:ascii="Arabic Typesetting" w:hAnsi="Arabic Typesetting" w:cs="Arabic Typesetting"/>
          <w:sz w:val="36"/>
          <w:szCs w:val="36"/>
        </w:rPr>
        <w:t xml:space="preserve"> </w:t>
      </w:r>
    </w:p>
    <w:p w14:paraId="4F436D88" w14:textId="59727155" w:rsidR="00590406" w:rsidRPr="00BB17FD" w:rsidRDefault="009E2F05" w:rsidP="009E2F05">
      <w:pPr>
        <w:pStyle w:val="ONUME"/>
        <w:numPr>
          <w:ilvl w:val="0"/>
          <w:numId w:val="11"/>
        </w:numPr>
        <w:bidi/>
        <w:ind w:left="567"/>
        <w:rPr>
          <w:rFonts w:ascii="Arabic Typesetting" w:hAnsi="Arabic Typesetting" w:cs="Arabic Typesetting"/>
          <w:sz w:val="36"/>
          <w:szCs w:val="36"/>
          <w:rtl/>
        </w:rPr>
      </w:pPr>
      <w:r w:rsidRPr="00BB17FD">
        <w:rPr>
          <w:rFonts w:ascii="Arabic Typesetting" w:hAnsi="Arabic Typesetting" w:cs="Arabic Typesetting" w:hint="cs"/>
          <w:sz w:val="36"/>
          <w:szCs w:val="36"/>
          <w:rtl/>
        </w:rPr>
        <w:t>ال</w:t>
      </w:r>
      <w:r w:rsidRPr="00BB17FD">
        <w:rPr>
          <w:rFonts w:ascii="Arabic Typesetting" w:hAnsi="Arabic Typesetting" w:cs="Arabic Typesetting"/>
          <w:sz w:val="36"/>
          <w:szCs w:val="36"/>
          <w:rtl/>
        </w:rPr>
        <w:t xml:space="preserve">تاريخ </w:t>
      </w:r>
      <w:r w:rsidRPr="00BB17FD">
        <w:rPr>
          <w:rFonts w:ascii="Arabic Typesetting" w:hAnsi="Arabic Typesetting" w:cs="Arabic Typesetting" w:hint="cs"/>
          <w:sz w:val="36"/>
          <w:szCs w:val="36"/>
          <w:rtl/>
        </w:rPr>
        <w:t>الذي يُرسل فيه</w:t>
      </w:r>
      <w:r w:rsidRPr="00BB17FD">
        <w:rPr>
          <w:rFonts w:ascii="Arabic Typesetting" w:hAnsi="Arabic Typesetting" w:cs="Arabic Typesetting"/>
          <w:sz w:val="36"/>
          <w:szCs w:val="36"/>
          <w:rtl/>
        </w:rPr>
        <w:t xml:space="preserve"> المكتب </w:t>
      </w:r>
      <w:r w:rsidR="00590406" w:rsidRPr="00BB17FD">
        <w:rPr>
          <w:rFonts w:ascii="Arabic Typesetting" w:hAnsi="Arabic Typesetting" w:cs="Arabic Typesetting"/>
          <w:sz w:val="36"/>
          <w:szCs w:val="36"/>
          <w:rtl/>
        </w:rPr>
        <w:t>الإخطار إلى المكتب الدولي.</w:t>
      </w:r>
      <w:r w:rsidR="00FE15B4" w:rsidRPr="00BB17FD">
        <w:rPr>
          <w:rFonts w:ascii="Arabic Typesetting" w:hAnsi="Arabic Typesetting" w:cs="Arabic Typesetting"/>
          <w:sz w:val="36"/>
          <w:szCs w:val="36"/>
          <w:rtl/>
        </w:rPr>
        <w:t xml:space="preserve"> </w:t>
      </w:r>
    </w:p>
    <w:p w14:paraId="68CDCA0E" w14:textId="24EE6352" w:rsidR="00590406" w:rsidRPr="00BB17FD" w:rsidRDefault="00590406" w:rsidP="001123EB">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وإضافة إلى اختلاف طرائق حساب المهل الزمنية، يمكن زيادة اختصار الوقت الفعلي الذي يجب فيه على صاحب التسجيل الرد على الإخطار عن طريق </w:t>
      </w:r>
      <w:r w:rsidR="00A13477" w:rsidRPr="00BB17FD">
        <w:rPr>
          <w:rFonts w:ascii="Arabic Typesetting" w:hAnsi="Arabic Typesetting" w:cs="Arabic Typesetting" w:hint="cs"/>
          <w:sz w:val="36"/>
          <w:szCs w:val="36"/>
          <w:rtl/>
        </w:rPr>
        <w:t>الاستعانة ب</w:t>
      </w:r>
      <w:r w:rsidRPr="00BB17FD">
        <w:rPr>
          <w:rFonts w:ascii="Arabic Typesetting" w:hAnsi="Arabic Typesetting" w:cs="Arabic Typesetting"/>
          <w:sz w:val="36"/>
          <w:szCs w:val="36"/>
          <w:rtl/>
        </w:rPr>
        <w:t xml:space="preserve">وسائل الاتصال بين المكتب والمكتب </w:t>
      </w:r>
      <w:r w:rsidR="005D158F" w:rsidRPr="00BB17FD">
        <w:rPr>
          <w:rFonts w:ascii="Arabic Typesetting" w:hAnsi="Arabic Typesetting" w:cs="Arabic Typesetting" w:hint="cs"/>
          <w:sz w:val="36"/>
          <w:szCs w:val="36"/>
          <w:rtl/>
        </w:rPr>
        <w:t>الدولي؛ والإجراءات</w:t>
      </w:r>
      <w:r w:rsidRPr="00BB17FD">
        <w:rPr>
          <w:rFonts w:ascii="Arabic Typesetting" w:hAnsi="Arabic Typesetting" w:cs="Arabic Typesetting"/>
          <w:sz w:val="36"/>
          <w:szCs w:val="36"/>
          <w:rtl/>
        </w:rPr>
        <w:t xml:space="preserve"> الضرورية التي يضطلع بها المكتب الدولي، وتستغرق في المتوسط 12 يوماً تقويمياً؛ ووسائل الاتصال بين المكتب الدولي وصاحب التسجيل.</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وكما أشير سابقا، من شأن تبادل الخطابات الإلكترونية أن يساعد أصحاب التسجيلات كثيرا في هذا الصدد.</w:t>
      </w:r>
      <w:r w:rsidR="00FE15B4" w:rsidRPr="00BB17FD">
        <w:rPr>
          <w:rFonts w:ascii="Arabic Typesetting" w:hAnsi="Arabic Typesetting" w:cs="Arabic Typesetting"/>
          <w:sz w:val="36"/>
          <w:szCs w:val="36"/>
          <w:rtl/>
        </w:rPr>
        <w:t xml:space="preserve"> </w:t>
      </w:r>
    </w:p>
    <w:p w14:paraId="39CD5826" w14:textId="0ABB6668" w:rsidR="00590406" w:rsidRPr="00BB17FD" w:rsidRDefault="00A16452" w:rsidP="001123EB">
      <w:pPr>
        <w:pStyle w:val="ONUME"/>
        <w:bidi/>
        <w:rPr>
          <w:rFonts w:ascii="Arabic Typesetting" w:hAnsi="Arabic Typesetting" w:cs="Arabic Typesetting"/>
          <w:sz w:val="36"/>
          <w:szCs w:val="36"/>
          <w:rtl/>
        </w:rPr>
      </w:pPr>
      <w:r w:rsidRPr="00BB17FD">
        <w:rPr>
          <w:rFonts w:ascii="Arabic Typesetting" w:hAnsi="Arabic Typesetting" w:cs="Arabic Typesetting" w:hint="cs"/>
          <w:sz w:val="36"/>
          <w:szCs w:val="36"/>
          <w:rtl/>
        </w:rPr>
        <w:t>و</w:t>
      </w:r>
      <w:r w:rsidR="00590406" w:rsidRPr="00BB17FD">
        <w:rPr>
          <w:rFonts w:ascii="Arabic Typesetting" w:hAnsi="Arabic Typesetting" w:cs="Arabic Typesetting"/>
          <w:sz w:val="36"/>
          <w:szCs w:val="36"/>
          <w:rtl/>
        </w:rPr>
        <w:t>قد تكون الطريقة التي يستخدمها أحد المكاتب في حساب المهلة الزمنية مفضلة بصورة أو بأخرى لدى أصحاب التسجيلات.</w:t>
      </w:r>
      <w:r w:rsidR="00FE15B4" w:rsidRPr="00BB17FD">
        <w:rPr>
          <w:rFonts w:ascii="Arabic Typesetting" w:hAnsi="Arabic Typesetting" w:cs="Arabic Typesetting"/>
          <w:sz w:val="36"/>
          <w:szCs w:val="36"/>
          <w:rtl/>
        </w:rPr>
        <w:t xml:space="preserve"> </w:t>
      </w:r>
      <w:r w:rsidR="00590406" w:rsidRPr="00BB17FD">
        <w:rPr>
          <w:rFonts w:ascii="Arabic Typesetting" w:hAnsi="Arabic Typesetting" w:cs="Arabic Typesetting"/>
          <w:sz w:val="36"/>
          <w:szCs w:val="36"/>
          <w:rtl/>
        </w:rPr>
        <w:t xml:space="preserve">فعلى سبيل المثال، يمكن أن تؤدي مهلة قدرها شهرين تُحسب من تاريخ إرسال المكتب الدولي الإخطار إلى صاحب التسجيل إلى </w:t>
      </w:r>
      <w:r w:rsidR="005D158F" w:rsidRPr="00BB17FD">
        <w:rPr>
          <w:rFonts w:ascii="Arabic Typesetting" w:hAnsi="Arabic Typesetting" w:cs="Arabic Typesetting" w:hint="cs"/>
          <w:sz w:val="36"/>
          <w:szCs w:val="36"/>
          <w:rtl/>
        </w:rPr>
        <w:t>منح صاحب</w:t>
      </w:r>
      <w:r w:rsidR="00590406" w:rsidRPr="00BB17FD">
        <w:rPr>
          <w:rFonts w:ascii="Arabic Typesetting" w:hAnsi="Arabic Typesetting" w:cs="Arabic Typesetting"/>
          <w:sz w:val="36"/>
          <w:szCs w:val="36"/>
          <w:rtl/>
        </w:rPr>
        <w:t xml:space="preserve"> التسجيل وقتا أطول للرد على إخطار الرفض بالمقارنة مع مهلة قدرها ثلاثة</w:t>
      </w:r>
      <w:r w:rsidR="0053193D" w:rsidRPr="00BB17FD">
        <w:rPr>
          <w:rFonts w:ascii="Arabic Typesetting" w:hAnsi="Arabic Typesetting" w:cs="Arabic Typesetting" w:hint="cs"/>
          <w:sz w:val="36"/>
          <w:szCs w:val="36"/>
          <w:rtl/>
        </w:rPr>
        <w:t xml:space="preserve"> </w:t>
      </w:r>
      <w:r w:rsidR="00590406" w:rsidRPr="00BB17FD">
        <w:rPr>
          <w:rFonts w:ascii="Arabic Typesetting" w:hAnsi="Arabic Typesetting" w:cs="Arabic Typesetting"/>
          <w:sz w:val="36"/>
          <w:szCs w:val="36"/>
          <w:rtl/>
        </w:rPr>
        <w:t>أشهر تُحسب من تاريخ صدور قرار المكتب.</w:t>
      </w:r>
    </w:p>
    <w:p w14:paraId="15BB7436" w14:textId="77777777" w:rsidR="00590406" w:rsidRPr="00BB17FD" w:rsidRDefault="00C42528" w:rsidP="00C42528">
      <w:pPr>
        <w:pStyle w:val="Heading2"/>
        <w:bidi/>
        <w:rPr>
          <w:rFonts w:ascii="Arabic Typesetting" w:hAnsi="Arabic Typesetting" w:cs="Arabic Typesetting"/>
          <w:sz w:val="36"/>
          <w:szCs w:val="36"/>
          <w:rtl/>
        </w:rPr>
      </w:pPr>
      <w:r w:rsidRPr="00BB17FD">
        <w:rPr>
          <w:rFonts w:ascii="Arabic Typesetting" w:hAnsi="Arabic Typesetting" w:cs="Arabic Typesetting"/>
          <w:sz w:val="36"/>
          <w:szCs w:val="36"/>
          <w:rtl/>
        </w:rPr>
        <w:t>حساب المهلة بدءا من تاريخ صدور قرار المكتب أو تاريخ إرساله إخطار الرفض المؤقت.</w:t>
      </w:r>
    </w:p>
    <w:p w14:paraId="5365FD41" w14:textId="05A06A1D" w:rsidR="00590406" w:rsidRPr="00BB17FD" w:rsidRDefault="00590406" w:rsidP="001123EB">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وقد يترتب على حساب المهلة الزمنية بدءا من تاريخ صدور قرار المكتب أو تاريخ إرساله إخطار الرفض المؤقت إلى المكتب الدولي عواقب </w:t>
      </w:r>
      <w:r w:rsidR="005D158F" w:rsidRPr="00BB17FD">
        <w:rPr>
          <w:rFonts w:ascii="Arabic Typesetting" w:hAnsi="Arabic Typesetting" w:cs="Arabic Typesetting" w:hint="cs"/>
          <w:sz w:val="36"/>
          <w:szCs w:val="36"/>
          <w:rtl/>
        </w:rPr>
        <w:t xml:space="preserve">سلبية </w:t>
      </w:r>
      <w:r w:rsidR="008053EF" w:rsidRPr="00BB17FD">
        <w:rPr>
          <w:rFonts w:ascii="Arabic Typesetting" w:hAnsi="Arabic Typesetting" w:cs="Arabic Typesetting" w:hint="cs"/>
          <w:sz w:val="36"/>
          <w:szCs w:val="36"/>
          <w:rtl/>
        </w:rPr>
        <w:t>ل</w:t>
      </w:r>
      <w:r w:rsidRPr="00BB17FD">
        <w:rPr>
          <w:rFonts w:ascii="Arabic Typesetting" w:hAnsi="Arabic Typesetting" w:cs="Arabic Typesetting"/>
          <w:sz w:val="36"/>
          <w:szCs w:val="36"/>
          <w:rtl/>
        </w:rPr>
        <w:t>أصحاب التسجيلات.</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 xml:space="preserve">وفي بعض الحالات، </w:t>
      </w:r>
      <w:r w:rsidR="00776546" w:rsidRPr="00BB17FD">
        <w:rPr>
          <w:rFonts w:ascii="Arabic Typesetting" w:hAnsi="Arabic Typesetting" w:cs="Arabic Typesetting" w:hint="cs"/>
          <w:sz w:val="36"/>
          <w:szCs w:val="36"/>
          <w:rtl/>
        </w:rPr>
        <w:t>قد</w:t>
      </w:r>
      <w:r w:rsidRPr="00BB17FD">
        <w:rPr>
          <w:rFonts w:ascii="Arabic Typesetting" w:hAnsi="Arabic Typesetting" w:cs="Arabic Typesetting"/>
          <w:sz w:val="36"/>
          <w:szCs w:val="36"/>
          <w:rtl/>
        </w:rPr>
        <w:t xml:space="preserve"> تنقضي المهلة الزمنية قبل أن يتلقى صاحب التسجيل الإخطار.</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 xml:space="preserve">ويجب على مكاتب الأطراف المتعاقدة أن ترسل إخطارات الرفض المؤقت عن طريق المكتب الدولي، ولا يجوز للمكتب الدولي أن يرسلها إلى صاحب التسجيل إلا بعد </w:t>
      </w:r>
      <w:r w:rsidR="001B6DA8" w:rsidRPr="00BB17FD">
        <w:rPr>
          <w:rFonts w:ascii="Arabic Typesetting" w:hAnsi="Arabic Typesetting" w:cs="Arabic Typesetting" w:hint="cs"/>
          <w:sz w:val="36"/>
          <w:szCs w:val="36"/>
          <w:rtl/>
        </w:rPr>
        <w:t>تدوينها</w:t>
      </w:r>
      <w:r w:rsidRPr="00BB17FD">
        <w:rPr>
          <w:rFonts w:ascii="Arabic Typesetting" w:hAnsi="Arabic Typesetting" w:cs="Arabic Typesetting"/>
          <w:sz w:val="36"/>
          <w:szCs w:val="36"/>
          <w:rtl/>
        </w:rPr>
        <w:t xml:space="preserve"> في السجل الدولي.</w:t>
      </w:r>
    </w:p>
    <w:p w14:paraId="0AB184F4" w14:textId="3CE0FEA3" w:rsidR="00590406" w:rsidRPr="00BB17FD" w:rsidRDefault="00590406" w:rsidP="001123EB">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ومن الممكن للمكاتب التي تتبع طريقة الحساب المذكورة أعلاه أن </w:t>
      </w:r>
      <w:r w:rsidR="005D158F" w:rsidRPr="00BB17FD">
        <w:rPr>
          <w:rFonts w:ascii="Arabic Typesetting" w:hAnsi="Arabic Typesetting" w:cs="Arabic Typesetting" w:hint="cs"/>
          <w:sz w:val="36"/>
          <w:szCs w:val="36"/>
          <w:rtl/>
        </w:rPr>
        <w:t>تطبق تفسيرا</w:t>
      </w:r>
      <w:r w:rsidRPr="00BB17FD">
        <w:rPr>
          <w:rFonts w:ascii="Arabic Typesetting" w:hAnsi="Arabic Typesetting" w:cs="Arabic Typesetting"/>
          <w:sz w:val="36"/>
          <w:szCs w:val="36"/>
          <w:rtl/>
        </w:rPr>
        <w:t xml:space="preserve"> من شأنه أن يحسن الأمور لأصحاب التسجيلات دون الحاجة إلى تعديل التشريعات المعمول بها في الأطراف المتعاقدة.</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 xml:space="preserve">وبموجب هذا التفسير ولأغراض حساب المهلة الزمنية، يمكن القول </w:t>
      </w:r>
      <w:r w:rsidR="00B075E4" w:rsidRPr="00BB17FD">
        <w:rPr>
          <w:rFonts w:ascii="Arabic Typesetting" w:hAnsi="Arabic Typesetting" w:cs="Arabic Typesetting" w:hint="cs"/>
          <w:sz w:val="36"/>
          <w:szCs w:val="36"/>
          <w:rtl/>
        </w:rPr>
        <w:t>إ</w:t>
      </w:r>
      <w:r w:rsidRPr="00BB17FD">
        <w:rPr>
          <w:rFonts w:ascii="Arabic Typesetting" w:hAnsi="Arabic Typesetting" w:cs="Arabic Typesetting"/>
          <w:sz w:val="36"/>
          <w:szCs w:val="36"/>
          <w:rtl/>
        </w:rPr>
        <w:t>ن تاريخ صدور الرفض أو إرساله إلى المكتب الدولي هو تاريخ إرسال المكتب الدولي الإخطار إلى صاحب التسجيل.</w:t>
      </w:r>
      <w:r w:rsidR="00FE15B4" w:rsidRPr="00BB17FD">
        <w:rPr>
          <w:rFonts w:ascii="Arabic Typesetting" w:hAnsi="Arabic Typesetting" w:cs="Arabic Typesetting"/>
          <w:sz w:val="36"/>
          <w:szCs w:val="36"/>
          <w:rtl/>
        </w:rPr>
        <w:t xml:space="preserve"> </w:t>
      </w:r>
    </w:p>
    <w:p w14:paraId="57462C0D" w14:textId="763E958C" w:rsidR="00590406" w:rsidRPr="00BB17FD" w:rsidRDefault="00590406" w:rsidP="001123EB">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lastRenderedPageBreak/>
        <w:t>ومن شأن هذا التفسير، الذي يمكن إدراجه في اللائحة التنفيذية، أن يسمح للمكتب الدولي بأن يحدد التاريخ الفعلي لانتهاء المهلة الزمنية عندما يرسل الإخطار إلى صاحب التسجيل، كما أنه يوفر لأصحاب التسجيلات الوقت الكافي للنظر في الطعن في الرفض.</w:t>
      </w:r>
      <w:r w:rsidR="00FE15B4" w:rsidRPr="00BB17FD">
        <w:rPr>
          <w:rFonts w:ascii="Arabic Typesetting" w:hAnsi="Arabic Typesetting" w:cs="Arabic Typesetting"/>
          <w:sz w:val="36"/>
          <w:szCs w:val="36"/>
          <w:rtl/>
        </w:rPr>
        <w:t xml:space="preserve"> </w:t>
      </w:r>
    </w:p>
    <w:p w14:paraId="3A14DD64" w14:textId="33A013AB" w:rsidR="00590406" w:rsidRPr="00BB17FD" w:rsidRDefault="00590406" w:rsidP="001123EB">
      <w:pPr>
        <w:pStyle w:val="Heading2"/>
        <w:bidi/>
        <w:rPr>
          <w:rFonts w:ascii="Arabic Typesetting" w:hAnsi="Arabic Typesetting" w:cs="Arabic Typesetting"/>
          <w:sz w:val="36"/>
          <w:szCs w:val="36"/>
          <w:rtl/>
        </w:rPr>
      </w:pPr>
      <w:r w:rsidRPr="00BB17FD">
        <w:rPr>
          <w:rFonts w:ascii="Arabic Typesetting" w:hAnsi="Arabic Typesetting" w:cs="Arabic Typesetting"/>
          <w:sz w:val="36"/>
          <w:szCs w:val="36"/>
          <w:rtl/>
        </w:rPr>
        <w:t>حساب المهلة بدءا من تاريخ</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إرسال المكتب الدولي الإخطار إلى صاحب التسجيل.</w:t>
      </w:r>
    </w:p>
    <w:p w14:paraId="4D7E2A08" w14:textId="20410257" w:rsidR="00590406" w:rsidRPr="00BB17FD" w:rsidRDefault="00590406" w:rsidP="001123EB">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والحل الذي من شأنه أن يوفر اليقين القانوني والشفافية لجميع مستخدمي نظام مدريد هو حساب المهلة الزمنية </w:t>
      </w:r>
      <w:r w:rsidR="0016022C" w:rsidRPr="00BB17FD">
        <w:rPr>
          <w:rFonts w:ascii="Arabic Typesetting" w:hAnsi="Arabic Typesetting" w:cs="Arabic Typesetting" w:hint="cs"/>
          <w:sz w:val="36"/>
          <w:szCs w:val="36"/>
          <w:rtl/>
        </w:rPr>
        <w:t xml:space="preserve">بدءا </w:t>
      </w:r>
      <w:r w:rsidRPr="00BB17FD">
        <w:rPr>
          <w:rFonts w:ascii="Arabic Typesetting" w:hAnsi="Arabic Typesetting" w:cs="Arabic Typesetting"/>
          <w:sz w:val="36"/>
          <w:szCs w:val="36"/>
          <w:rtl/>
        </w:rPr>
        <w:t>من تاريخ إرسال المكتب الدولي الإخطار إلى صاحب التسجيل.</w:t>
      </w:r>
      <w:r w:rsidR="00FE15B4" w:rsidRPr="00BB17FD">
        <w:rPr>
          <w:rFonts w:ascii="Arabic Typesetting" w:hAnsi="Arabic Typesetting" w:cs="Arabic Typesetting"/>
          <w:sz w:val="36"/>
          <w:szCs w:val="36"/>
          <w:rtl/>
        </w:rPr>
        <w:t xml:space="preserve"> </w:t>
      </w:r>
    </w:p>
    <w:p w14:paraId="7C1F538A" w14:textId="7D2A1390" w:rsidR="00590406" w:rsidRPr="00BB17FD" w:rsidRDefault="00BF0BF4" w:rsidP="001123EB">
      <w:pPr>
        <w:pStyle w:val="ONUME"/>
        <w:bidi/>
        <w:rPr>
          <w:rFonts w:ascii="Arabic Typesetting" w:hAnsi="Arabic Typesetting" w:cs="Arabic Typesetting"/>
          <w:sz w:val="36"/>
          <w:szCs w:val="36"/>
          <w:rtl/>
        </w:rPr>
      </w:pPr>
      <w:r w:rsidRPr="00BB17FD">
        <w:rPr>
          <w:rFonts w:ascii="Arabic Typesetting" w:hAnsi="Arabic Typesetting" w:cs="Arabic Typesetting" w:hint="cs"/>
          <w:sz w:val="36"/>
          <w:szCs w:val="36"/>
          <w:rtl/>
        </w:rPr>
        <w:t>و</w:t>
      </w:r>
      <w:r w:rsidR="00590406" w:rsidRPr="00BB17FD">
        <w:rPr>
          <w:rFonts w:ascii="Arabic Typesetting" w:hAnsi="Arabic Typesetting" w:cs="Arabic Typesetting"/>
          <w:sz w:val="36"/>
          <w:szCs w:val="36"/>
          <w:rtl/>
        </w:rPr>
        <w:t>يبلِّغ المكتب الدولي المكاتب ب</w:t>
      </w:r>
      <w:r w:rsidR="0016022C" w:rsidRPr="00BB17FD">
        <w:rPr>
          <w:rFonts w:ascii="Arabic Typesetting" w:hAnsi="Arabic Typesetting" w:cs="Arabic Typesetting" w:hint="cs"/>
          <w:sz w:val="36"/>
          <w:szCs w:val="36"/>
          <w:rtl/>
        </w:rPr>
        <w:t>ال</w:t>
      </w:r>
      <w:r w:rsidR="00590406" w:rsidRPr="00BB17FD">
        <w:rPr>
          <w:rFonts w:ascii="Arabic Typesetting" w:hAnsi="Arabic Typesetting" w:cs="Arabic Typesetting"/>
          <w:sz w:val="36"/>
          <w:szCs w:val="36"/>
          <w:rtl/>
        </w:rPr>
        <w:t xml:space="preserve">تاريخ </w:t>
      </w:r>
      <w:r w:rsidR="0016022C" w:rsidRPr="00BB17FD">
        <w:rPr>
          <w:rFonts w:ascii="Arabic Typesetting" w:hAnsi="Arabic Typesetting" w:cs="Arabic Typesetting" w:hint="cs"/>
          <w:sz w:val="36"/>
          <w:szCs w:val="36"/>
          <w:rtl/>
        </w:rPr>
        <w:t>الذ</w:t>
      </w:r>
      <w:r w:rsidR="002D0C45" w:rsidRPr="00BB17FD">
        <w:rPr>
          <w:rFonts w:ascii="Arabic Typesetting" w:hAnsi="Arabic Typesetting" w:cs="Arabic Typesetting" w:hint="cs"/>
          <w:sz w:val="36"/>
          <w:szCs w:val="36"/>
          <w:rtl/>
        </w:rPr>
        <w:t>ي</w:t>
      </w:r>
      <w:r w:rsidR="0016022C" w:rsidRPr="00BB17FD">
        <w:rPr>
          <w:rFonts w:ascii="Arabic Typesetting" w:hAnsi="Arabic Typesetting" w:cs="Arabic Typesetting" w:hint="cs"/>
          <w:sz w:val="36"/>
          <w:szCs w:val="36"/>
          <w:rtl/>
        </w:rPr>
        <w:t xml:space="preserve"> أرسل </w:t>
      </w:r>
      <w:r w:rsidR="002D0C45" w:rsidRPr="00BB17FD">
        <w:rPr>
          <w:rFonts w:ascii="Arabic Typesetting" w:hAnsi="Arabic Typesetting" w:cs="Arabic Typesetting" w:hint="cs"/>
          <w:sz w:val="36"/>
          <w:szCs w:val="36"/>
          <w:rtl/>
        </w:rPr>
        <w:t>فيه</w:t>
      </w:r>
      <w:r w:rsidR="00590406" w:rsidRPr="00BB17FD">
        <w:rPr>
          <w:rFonts w:ascii="Arabic Typesetting" w:hAnsi="Arabic Typesetting" w:cs="Arabic Typesetting"/>
          <w:sz w:val="36"/>
          <w:szCs w:val="36"/>
          <w:rtl/>
        </w:rPr>
        <w:t xml:space="preserve"> الإخطار إلى صاحب التسجيل في إشعار الاستلام الذي يرسله إلى المكاتب، والذي يوضح أيضًا </w:t>
      </w:r>
      <w:r w:rsidR="005D158F" w:rsidRPr="00BB17FD">
        <w:rPr>
          <w:rFonts w:ascii="Arabic Typesetting" w:hAnsi="Arabic Typesetting" w:cs="Arabic Typesetting" w:hint="cs"/>
          <w:sz w:val="36"/>
          <w:szCs w:val="36"/>
          <w:rtl/>
        </w:rPr>
        <w:t>تاريخ استلام</w:t>
      </w:r>
      <w:r w:rsidR="00FE15B4" w:rsidRPr="00BB17FD">
        <w:rPr>
          <w:rFonts w:ascii="Arabic Typesetting" w:hAnsi="Arabic Typesetting" w:cs="Arabic Typesetting"/>
          <w:sz w:val="36"/>
          <w:szCs w:val="36"/>
          <w:rtl/>
        </w:rPr>
        <w:t xml:space="preserve"> </w:t>
      </w:r>
      <w:r w:rsidR="00590406" w:rsidRPr="00BB17FD">
        <w:rPr>
          <w:rFonts w:ascii="Arabic Typesetting" w:hAnsi="Arabic Typesetting" w:cs="Arabic Typesetting"/>
          <w:sz w:val="36"/>
          <w:szCs w:val="36"/>
          <w:rtl/>
        </w:rPr>
        <w:t xml:space="preserve">المكتب الدولي </w:t>
      </w:r>
      <w:r w:rsidR="00E32348" w:rsidRPr="00BB17FD">
        <w:rPr>
          <w:rFonts w:ascii="Arabic Typesetting" w:hAnsi="Arabic Typesetting" w:cs="Arabic Typesetting" w:hint="cs"/>
          <w:sz w:val="36"/>
          <w:szCs w:val="36"/>
          <w:rtl/>
        </w:rPr>
        <w:t>للإخطار</w:t>
      </w:r>
      <w:r w:rsidR="00590406" w:rsidRPr="00BB17FD">
        <w:rPr>
          <w:rFonts w:ascii="Arabic Typesetting" w:hAnsi="Arabic Typesetting" w:cs="Arabic Typesetting"/>
          <w:sz w:val="36"/>
          <w:szCs w:val="36"/>
          <w:rtl/>
        </w:rPr>
        <w:t>.</w:t>
      </w:r>
      <w:r w:rsidR="00FE15B4" w:rsidRPr="00BB17FD">
        <w:rPr>
          <w:rFonts w:ascii="Arabic Typesetting" w:hAnsi="Arabic Typesetting" w:cs="Arabic Typesetting"/>
          <w:sz w:val="36"/>
          <w:szCs w:val="36"/>
          <w:rtl/>
        </w:rPr>
        <w:t xml:space="preserve"> </w:t>
      </w:r>
      <w:r w:rsidR="00E32348" w:rsidRPr="00BB17FD">
        <w:rPr>
          <w:rFonts w:ascii="Arabic Typesetting" w:hAnsi="Arabic Typesetting" w:cs="Arabic Typesetting" w:hint="cs"/>
          <w:sz w:val="36"/>
          <w:szCs w:val="36"/>
          <w:rtl/>
        </w:rPr>
        <w:t>و</w:t>
      </w:r>
      <w:r w:rsidR="00590406" w:rsidRPr="00BB17FD">
        <w:rPr>
          <w:rFonts w:ascii="Arabic Typesetting" w:hAnsi="Arabic Typesetting" w:cs="Arabic Typesetting"/>
          <w:sz w:val="36"/>
          <w:szCs w:val="36"/>
          <w:rtl/>
        </w:rPr>
        <w:t>يُتاح كلا التاريخين أيضًا في قاعدة البيانات الإلكترونية لمرصد مدريد.</w:t>
      </w:r>
      <w:r w:rsidR="00FE15B4" w:rsidRPr="00BB17FD">
        <w:rPr>
          <w:rFonts w:ascii="Arabic Typesetting" w:hAnsi="Arabic Typesetting" w:cs="Arabic Typesetting"/>
          <w:sz w:val="36"/>
          <w:szCs w:val="36"/>
          <w:rtl/>
        </w:rPr>
        <w:t xml:space="preserve"> </w:t>
      </w:r>
    </w:p>
    <w:p w14:paraId="58D4BEC8" w14:textId="77777777" w:rsidR="00590406" w:rsidRPr="00BB17FD" w:rsidRDefault="00C42528" w:rsidP="00C42528">
      <w:pPr>
        <w:pStyle w:val="Heading2"/>
        <w:bidi/>
        <w:rPr>
          <w:rFonts w:ascii="Arabic Typesetting" w:hAnsi="Arabic Typesetting" w:cs="Arabic Typesetting"/>
          <w:sz w:val="36"/>
          <w:szCs w:val="36"/>
          <w:rtl/>
        </w:rPr>
      </w:pPr>
      <w:r w:rsidRPr="00BB17FD">
        <w:rPr>
          <w:rFonts w:ascii="Arabic Typesetting" w:hAnsi="Arabic Typesetting" w:cs="Arabic Typesetting"/>
          <w:sz w:val="36"/>
          <w:szCs w:val="36"/>
          <w:rtl/>
        </w:rPr>
        <w:t>حساب المهلة بدءا من تاريخ استلام صاحب التسجيل إخطار المكتب الدولي.</w:t>
      </w:r>
    </w:p>
    <w:p w14:paraId="74A7DCFD" w14:textId="60BE9FA4" w:rsidR="00590406" w:rsidRPr="00BB17FD" w:rsidRDefault="00590406" w:rsidP="001123EB">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مع أن حساب المهلة الزمنية بدءا من تاريخ استلام صاحب التسجيل إخطار الرفض قد يكون </w:t>
      </w:r>
      <w:r w:rsidR="00A162BD" w:rsidRPr="00BB17FD">
        <w:rPr>
          <w:rFonts w:ascii="Arabic Typesetting" w:hAnsi="Arabic Typesetting" w:cs="Arabic Typesetting" w:hint="cs"/>
          <w:sz w:val="36"/>
          <w:szCs w:val="36"/>
          <w:rtl/>
        </w:rPr>
        <w:t xml:space="preserve">له عواقب </w:t>
      </w:r>
      <w:r w:rsidR="00472199" w:rsidRPr="00BB17FD">
        <w:rPr>
          <w:rFonts w:ascii="Arabic Typesetting" w:hAnsi="Arabic Typesetting" w:cs="Arabic Typesetting" w:hint="cs"/>
          <w:sz w:val="36"/>
          <w:szCs w:val="36"/>
          <w:rtl/>
        </w:rPr>
        <w:t>أخف وطأة على صاحب التسجيل</w:t>
      </w:r>
      <w:r w:rsidRPr="00BB17FD">
        <w:rPr>
          <w:rFonts w:ascii="Arabic Typesetting" w:hAnsi="Arabic Typesetting" w:cs="Arabic Typesetting"/>
          <w:sz w:val="36"/>
          <w:szCs w:val="36"/>
          <w:rtl/>
        </w:rPr>
        <w:t xml:space="preserve"> </w:t>
      </w:r>
      <w:r w:rsidR="00472199" w:rsidRPr="00BB17FD">
        <w:rPr>
          <w:rFonts w:ascii="Arabic Typesetting" w:hAnsi="Arabic Typesetting" w:cs="Arabic Typesetting" w:hint="cs"/>
          <w:sz w:val="36"/>
          <w:szCs w:val="36"/>
          <w:rtl/>
        </w:rPr>
        <w:t xml:space="preserve">من </w:t>
      </w:r>
      <w:r w:rsidRPr="00BB17FD">
        <w:rPr>
          <w:rFonts w:ascii="Arabic Typesetting" w:hAnsi="Arabic Typesetting" w:cs="Arabic Typesetting"/>
          <w:sz w:val="36"/>
          <w:szCs w:val="36"/>
          <w:rtl/>
        </w:rPr>
        <w:t>العواقب المُشار إليها أعلاه، فإنه يفشل في توفير اليقين القانوني.</w:t>
      </w:r>
      <w:r w:rsidR="00FE15B4" w:rsidRPr="00BB17FD">
        <w:rPr>
          <w:rFonts w:ascii="Arabic Typesetting" w:hAnsi="Arabic Typesetting" w:cs="Arabic Typesetting"/>
          <w:sz w:val="36"/>
          <w:szCs w:val="36"/>
          <w:rtl/>
        </w:rPr>
        <w:t xml:space="preserve"> </w:t>
      </w:r>
    </w:p>
    <w:p w14:paraId="66D5CA0C" w14:textId="372EDCA2" w:rsidR="00590406" w:rsidRPr="00BB17FD" w:rsidRDefault="00590406" w:rsidP="001123EB">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وتثير طريقة الحساب هذه تساؤلات تتعلق، على سبيل المثال، بالتاريخ الذي يُفترض </w:t>
      </w:r>
      <w:r w:rsidR="00493048" w:rsidRPr="00BB17FD">
        <w:rPr>
          <w:rFonts w:ascii="Arabic Typesetting" w:hAnsi="Arabic Typesetting" w:cs="Arabic Typesetting" w:hint="cs"/>
          <w:sz w:val="36"/>
          <w:szCs w:val="36"/>
          <w:rtl/>
        </w:rPr>
        <w:t>أن يستلم</w:t>
      </w:r>
      <w:r w:rsidRPr="00BB17FD">
        <w:rPr>
          <w:rFonts w:ascii="Arabic Typesetting" w:hAnsi="Arabic Typesetting" w:cs="Arabic Typesetting"/>
          <w:sz w:val="36"/>
          <w:szCs w:val="36"/>
          <w:rtl/>
        </w:rPr>
        <w:t xml:space="preserve"> صاحب التسجيل الإخطار</w:t>
      </w:r>
      <w:r w:rsidR="00493048" w:rsidRPr="00BB17FD">
        <w:rPr>
          <w:rFonts w:ascii="Arabic Typesetting" w:hAnsi="Arabic Typesetting" w:cs="Arabic Typesetting"/>
          <w:sz w:val="36"/>
          <w:szCs w:val="36"/>
          <w:rtl/>
        </w:rPr>
        <w:t xml:space="preserve"> فيه</w:t>
      </w:r>
      <w:r w:rsidRPr="00BB17FD">
        <w:rPr>
          <w:rFonts w:ascii="Arabic Typesetting" w:hAnsi="Arabic Typesetting" w:cs="Arabic Typesetting"/>
          <w:sz w:val="36"/>
          <w:szCs w:val="36"/>
          <w:rtl/>
        </w:rPr>
        <w:t xml:space="preserve">، وكيفية إثبات التاريخ الفعلي لهذا الاستلام، لا سيما إذا كان هذا التاريخ </w:t>
      </w:r>
      <w:r w:rsidR="00DA608E" w:rsidRPr="00BB17FD">
        <w:rPr>
          <w:rFonts w:ascii="Arabic Typesetting" w:hAnsi="Arabic Typesetting" w:cs="Arabic Typesetting" w:hint="cs"/>
          <w:sz w:val="36"/>
          <w:szCs w:val="36"/>
          <w:rtl/>
        </w:rPr>
        <w:t>يأتي بعد</w:t>
      </w:r>
      <w:r w:rsidRPr="00BB17FD">
        <w:rPr>
          <w:rFonts w:ascii="Arabic Typesetting" w:hAnsi="Arabic Typesetting" w:cs="Arabic Typesetting"/>
          <w:sz w:val="36"/>
          <w:szCs w:val="36"/>
          <w:rtl/>
        </w:rPr>
        <w:t xml:space="preserve"> </w:t>
      </w:r>
      <w:r w:rsidR="00791570" w:rsidRPr="00BB17FD">
        <w:rPr>
          <w:rFonts w:ascii="Arabic Typesetting" w:hAnsi="Arabic Typesetting" w:cs="Arabic Typesetting" w:hint="cs"/>
          <w:sz w:val="36"/>
          <w:szCs w:val="36"/>
          <w:rtl/>
        </w:rPr>
        <w:t>ال</w:t>
      </w:r>
      <w:r w:rsidRPr="00BB17FD">
        <w:rPr>
          <w:rFonts w:ascii="Arabic Typesetting" w:hAnsi="Arabic Typesetting" w:cs="Arabic Typesetting"/>
          <w:sz w:val="36"/>
          <w:szCs w:val="36"/>
          <w:rtl/>
        </w:rPr>
        <w:t>تاريخ الذي من المفترض أن يتسلم فيه صاحب التسجيل الإخطار.</w:t>
      </w:r>
      <w:r w:rsidR="00FE15B4" w:rsidRPr="00BB17FD">
        <w:rPr>
          <w:rFonts w:ascii="Arabic Typesetting" w:hAnsi="Arabic Typesetting" w:cs="Arabic Typesetting"/>
          <w:sz w:val="36"/>
          <w:szCs w:val="36"/>
          <w:rtl/>
        </w:rPr>
        <w:t xml:space="preserve"> </w:t>
      </w:r>
    </w:p>
    <w:p w14:paraId="32B51D2E" w14:textId="4F867457" w:rsidR="00590406" w:rsidRPr="00BB17FD" w:rsidRDefault="00590406" w:rsidP="001123EB">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وعلى ما يبدو فإن طريقة الحساب الأكثر فائدة لجميع مستخدمي نظام مدريد ولأصحاب التسجيلات والمكاتب والأطراف الثالثة على حد سواء، هي </w:t>
      </w:r>
      <w:r w:rsidR="00493048" w:rsidRPr="00BB17FD">
        <w:rPr>
          <w:rFonts w:ascii="Arabic Typesetting" w:hAnsi="Arabic Typesetting" w:cs="Arabic Typesetting" w:hint="cs"/>
          <w:sz w:val="36"/>
          <w:szCs w:val="36"/>
          <w:rtl/>
        </w:rPr>
        <w:t xml:space="preserve">تلك </w:t>
      </w:r>
      <w:r w:rsidR="00FE15B4" w:rsidRPr="00BB17FD">
        <w:rPr>
          <w:rFonts w:ascii="Arabic Typesetting" w:hAnsi="Arabic Typesetting" w:cs="Arabic Typesetting" w:hint="cs"/>
          <w:sz w:val="36"/>
          <w:szCs w:val="36"/>
          <w:rtl/>
        </w:rPr>
        <w:t>التي تُحسب</w:t>
      </w:r>
      <w:r w:rsidRPr="00BB17FD">
        <w:rPr>
          <w:rFonts w:ascii="Arabic Typesetting" w:hAnsi="Arabic Typesetting" w:cs="Arabic Typesetting"/>
          <w:sz w:val="36"/>
          <w:szCs w:val="36"/>
          <w:rtl/>
        </w:rPr>
        <w:t xml:space="preserve"> فيها المهلة الزمنية للرد على إخطار الرفض المؤقت بدءا من تاريخ إرسال المكتب الدولي هذا الإخطار إلى صاحب التسجيل.</w:t>
      </w:r>
      <w:r w:rsidR="00FE15B4" w:rsidRPr="00BB17FD">
        <w:rPr>
          <w:rFonts w:ascii="Arabic Typesetting" w:hAnsi="Arabic Typesetting" w:cs="Arabic Typesetting"/>
          <w:sz w:val="36"/>
          <w:szCs w:val="36"/>
          <w:rtl/>
        </w:rPr>
        <w:t xml:space="preserve"> </w:t>
      </w:r>
    </w:p>
    <w:p w14:paraId="692D39FC" w14:textId="3FD27132" w:rsidR="00590406" w:rsidRPr="00BB17FD" w:rsidRDefault="00211C2D" w:rsidP="00C42528">
      <w:pPr>
        <w:pStyle w:val="Heading1"/>
        <w:bidi/>
        <w:rPr>
          <w:rFonts w:ascii="Arabic Typesetting" w:hAnsi="Arabic Typesetting" w:cs="Arabic Typesetting"/>
          <w:sz w:val="36"/>
          <w:szCs w:val="36"/>
          <w:rtl/>
        </w:rPr>
      </w:pPr>
      <w:r w:rsidRPr="00BB17FD">
        <w:rPr>
          <w:rFonts w:ascii="Arabic Typesetting" w:hAnsi="Arabic Typesetting" w:cs="Arabic Typesetting" w:hint="cs"/>
          <w:sz w:val="36"/>
          <w:szCs w:val="36"/>
          <w:rtl/>
        </w:rPr>
        <w:t xml:space="preserve">تحديد </w:t>
      </w:r>
      <w:r w:rsidR="00C42528" w:rsidRPr="00BB17FD">
        <w:rPr>
          <w:rFonts w:ascii="Arabic Typesetting" w:hAnsi="Arabic Typesetting" w:cs="Arabic Typesetting"/>
          <w:sz w:val="36"/>
          <w:szCs w:val="36"/>
          <w:rtl/>
        </w:rPr>
        <w:t xml:space="preserve">مهلة زمنية ثابتة أم </w:t>
      </w:r>
      <w:r w:rsidRPr="00BB17FD">
        <w:rPr>
          <w:rFonts w:ascii="Arabic Typesetting" w:hAnsi="Arabic Typesetting" w:cs="Arabic Typesetting" w:hint="cs"/>
          <w:sz w:val="36"/>
          <w:szCs w:val="36"/>
          <w:rtl/>
        </w:rPr>
        <w:t xml:space="preserve">وضع </w:t>
      </w:r>
      <w:r w:rsidR="00C42528" w:rsidRPr="00BB17FD">
        <w:rPr>
          <w:rFonts w:ascii="Arabic Typesetting" w:hAnsi="Arabic Typesetting" w:cs="Arabic Typesetting"/>
          <w:sz w:val="36"/>
          <w:szCs w:val="36"/>
          <w:rtl/>
        </w:rPr>
        <w:t>حد أدنى للمهلة الزمنية؟</w:t>
      </w:r>
    </w:p>
    <w:p w14:paraId="0716754E" w14:textId="530D195F" w:rsidR="00590406" w:rsidRPr="00BB17FD" w:rsidRDefault="000745BE" w:rsidP="001123EB">
      <w:pPr>
        <w:pStyle w:val="ONUME"/>
        <w:bidi/>
        <w:rPr>
          <w:rFonts w:ascii="Arabic Typesetting" w:hAnsi="Arabic Typesetting" w:cs="Arabic Typesetting"/>
          <w:sz w:val="36"/>
          <w:szCs w:val="36"/>
          <w:rtl/>
        </w:rPr>
      </w:pPr>
      <w:r>
        <w:rPr>
          <w:rFonts w:ascii="Arabic Typesetting" w:hAnsi="Arabic Typesetting" w:cs="Arabic Typesetting" w:hint="cs"/>
          <w:sz w:val="36"/>
          <w:szCs w:val="36"/>
          <w:rtl/>
        </w:rPr>
        <w:t>و</w:t>
      </w:r>
      <w:r w:rsidR="00590406" w:rsidRPr="00BB17FD">
        <w:rPr>
          <w:rFonts w:ascii="Arabic Typesetting" w:hAnsi="Arabic Typesetting" w:cs="Arabic Typesetting"/>
          <w:sz w:val="36"/>
          <w:szCs w:val="36"/>
          <w:rtl/>
        </w:rPr>
        <w:t xml:space="preserve">من شأن النص عل مهلة ثابتة أو وضع حد أدنى للمهلة، يُحسب </w:t>
      </w:r>
      <w:r w:rsidR="00216144" w:rsidRPr="00BB17FD">
        <w:rPr>
          <w:rFonts w:ascii="Arabic Typesetting" w:hAnsi="Arabic Typesetting" w:cs="Arabic Typesetting" w:hint="cs"/>
          <w:sz w:val="36"/>
          <w:szCs w:val="36"/>
          <w:rtl/>
        </w:rPr>
        <w:t xml:space="preserve">بدءا </w:t>
      </w:r>
      <w:r w:rsidR="00590406" w:rsidRPr="00BB17FD">
        <w:rPr>
          <w:rFonts w:ascii="Arabic Typesetting" w:hAnsi="Arabic Typesetting" w:cs="Arabic Typesetting"/>
          <w:sz w:val="36"/>
          <w:szCs w:val="36"/>
          <w:rtl/>
        </w:rPr>
        <w:t>من تاريخ إرسال المكتب الدولي إخطار الرفض المؤقت إلى صاحب التسجيل، أن يوفر المزيد من اليقين لجميع مستخدمي نظام مدريد.</w:t>
      </w:r>
      <w:r w:rsidR="00FE15B4" w:rsidRPr="00BB17FD">
        <w:rPr>
          <w:rFonts w:ascii="Arabic Typesetting" w:hAnsi="Arabic Typesetting" w:cs="Arabic Typesetting"/>
          <w:sz w:val="36"/>
          <w:szCs w:val="36"/>
          <w:rtl/>
        </w:rPr>
        <w:t xml:space="preserve"> </w:t>
      </w:r>
      <w:r w:rsidR="00590406" w:rsidRPr="00BB17FD">
        <w:rPr>
          <w:rFonts w:ascii="Arabic Typesetting" w:hAnsi="Arabic Typesetting" w:cs="Arabic Typesetting"/>
          <w:sz w:val="36"/>
          <w:szCs w:val="36"/>
          <w:rtl/>
        </w:rPr>
        <w:t>ذلك أن أصحاب التسجيلات لا يحصلون على تاريخ انتهاء واضح فحسب، وإنما يُتاح لهم أيضًا وقتًا كافيًا للنظر في أسباب الرفض المؤقت، والحصول على ترجمات إذا لزم الأمر، وتعيين وكيل في الأطراف المتعاقدة المُعينة المعنية.</w:t>
      </w:r>
      <w:r w:rsidR="00FE15B4" w:rsidRPr="00BB17FD">
        <w:rPr>
          <w:rFonts w:ascii="Arabic Typesetting" w:hAnsi="Arabic Typesetting" w:cs="Arabic Typesetting"/>
          <w:sz w:val="36"/>
          <w:szCs w:val="36"/>
          <w:rtl/>
        </w:rPr>
        <w:t xml:space="preserve"> </w:t>
      </w:r>
    </w:p>
    <w:p w14:paraId="039EF560" w14:textId="77777777" w:rsidR="00590406" w:rsidRPr="00BB17FD" w:rsidRDefault="00590406" w:rsidP="001123EB">
      <w:pPr>
        <w:pStyle w:val="Heading2"/>
        <w:bidi/>
        <w:rPr>
          <w:rFonts w:ascii="Arabic Typesetting" w:hAnsi="Arabic Typesetting" w:cs="Arabic Typesetting"/>
          <w:sz w:val="36"/>
          <w:szCs w:val="36"/>
          <w:rtl/>
        </w:rPr>
      </w:pPr>
      <w:r w:rsidRPr="00BB17FD">
        <w:rPr>
          <w:rFonts w:ascii="Arabic Typesetting" w:hAnsi="Arabic Typesetting" w:cs="Arabic Typesetting"/>
          <w:sz w:val="36"/>
          <w:szCs w:val="36"/>
          <w:rtl/>
        </w:rPr>
        <w:lastRenderedPageBreak/>
        <w:t>مهلة زمنية ثابتة لجميع الأطراف المتعاقدة</w:t>
      </w:r>
    </w:p>
    <w:p w14:paraId="043814A8" w14:textId="38933A1D" w:rsidR="00590406" w:rsidRPr="00BB17FD" w:rsidRDefault="000745BE" w:rsidP="001123EB">
      <w:pPr>
        <w:pStyle w:val="ONUME"/>
        <w:bidi/>
        <w:rPr>
          <w:rFonts w:ascii="Arabic Typesetting" w:hAnsi="Arabic Typesetting" w:cs="Arabic Typesetting"/>
          <w:sz w:val="36"/>
          <w:szCs w:val="36"/>
          <w:rtl/>
        </w:rPr>
      </w:pPr>
      <w:r>
        <w:rPr>
          <w:rFonts w:ascii="Arabic Typesetting" w:hAnsi="Arabic Typesetting" w:cs="Arabic Typesetting" w:hint="cs"/>
          <w:sz w:val="36"/>
          <w:szCs w:val="36"/>
          <w:rtl/>
        </w:rPr>
        <w:t>و</w:t>
      </w:r>
      <w:r w:rsidR="00590406" w:rsidRPr="00BB17FD">
        <w:rPr>
          <w:rFonts w:ascii="Arabic Typesetting" w:hAnsi="Arabic Typesetting" w:cs="Arabic Typesetting"/>
          <w:sz w:val="36"/>
          <w:szCs w:val="36"/>
          <w:rtl/>
        </w:rPr>
        <w:t>ينص نظام مدريد بالفعل على مهلة زمنية ثابتة في حالات معينة.</w:t>
      </w:r>
      <w:r w:rsidR="00FE15B4" w:rsidRPr="00BB17FD">
        <w:rPr>
          <w:rFonts w:ascii="Arabic Typesetting" w:hAnsi="Arabic Typesetting" w:cs="Arabic Typesetting"/>
          <w:sz w:val="36"/>
          <w:szCs w:val="36"/>
          <w:rtl/>
        </w:rPr>
        <w:t xml:space="preserve"> </w:t>
      </w:r>
      <w:r w:rsidR="00590406" w:rsidRPr="00BB17FD">
        <w:rPr>
          <w:rFonts w:ascii="Arabic Typesetting" w:hAnsi="Arabic Typesetting" w:cs="Arabic Typesetting"/>
          <w:sz w:val="36"/>
          <w:szCs w:val="36"/>
          <w:rtl/>
        </w:rPr>
        <w:t>وبصورة أكثر تحديدًا، النص على مهلة قدرها ثلاث</w:t>
      </w:r>
      <w:r w:rsidR="00451F3E" w:rsidRPr="00BB17FD">
        <w:rPr>
          <w:rFonts w:ascii="Arabic Typesetting" w:hAnsi="Arabic Typesetting" w:cs="Arabic Typesetting" w:hint="cs"/>
          <w:sz w:val="36"/>
          <w:szCs w:val="36"/>
          <w:rtl/>
        </w:rPr>
        <w:t xml:space="preserve">ة </w:t>
      </w:r>
      <w:r w:rsidR="00590406" w:rsidRPr="00BB17FD">
        <w:rPr>
          <w:rFonts w:ascii="Arabic Typesetting" w:hAnsi="Arabic Typesetting" w:cs="Arabic Typesetting"/>
          <w:sz w:val="36"/>
          <w:szCs w:val="36"/>
          <w:rtl/>
        </w:rPr>
        <w:t>أشهر بدءا من تاريخ تسليم الإخطار في اللائحة التنفيذية لمودعي الطلبات أو لأصحاب التسجيلات أو للمكاتب للرد على المخالفات المتعلقة بطلب دولي أو تدوين تغييرات في التسجيل الدولي.</w:t>
      </w:r>
      <w:r w:rsidR="00FE15B4" w:rsidRPr="00BB17FD">
        <w:rPr>
          <w:rFonts w:ascii="Arabic Typesetting" w:hAnsi="Arabic Typesetting" w:cs="Arabic Typesetting"/>
          <w:sz w:val="36"/>
          <w:szCs w:val="36"/>
          <w:rtl/>
        </w:rPr>
        <w:t xml:space="preserve"> </w:t>
      </w:r>
    </w:p>
    <w:p w14:paraId="767D2E05" w14:textId="4BA28303" w:rsidR="00590406" w:rsidRPr="00BB17FD" w:rsidRDefault="00590406" w:rsidP="001123EB">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وفي الدراسة الاستقصائية آنفة الذكر، أشارت 61٪ من المكاتب المشاركة إلى أن تشريعاتها المطبقة تنص على مهلة قدرها ثلاثة أشهر أو أكثر للرد على رفض مؤقت تلقائي، بينما أشارت 52٪</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منها إلى أن المهلة كانت ثلاثة أشهر أو أكثر في حالة الاعتراض.</w:t>
      </w:r>
      <w:r w:rsidR="00FE15B4" w:rsidRPr="00BB17FD">
        <w:rPr>
          <w:rFonts w:ascii="Arabic Typesetting" w:hAnsi="Arabic Typesetting" w:cs="Arabic Typesetting"/>
          <w:sz w:val="36"/>
          <w:szCs w:val="36"/>
          <w:rtl/>
        </w:rPr>
        <w:t xml:space="preserve"> </w:t>
      </w:r>
      <w:r w:rsidR="005D5154" w:rsidRPr="00BB17FD">
        <w:rPr>
          <w:rFonts w:ascii="Arabic Typesetting" w:hAnsi="Arabic Typesetting" w:cs="Arabic Typesetting" w:hint="cs"/>
          <w:sz w:val="36"/>
          <w:szCs w:val="36"/>
          <w:rtl/>
        </w:rPr>
        <w:t>و</w:t>
      </w:r>
      <w:r w:rsidRPr="00BB17FD">
        <w:rPr>
          <w:rFonts w:ascii="Arabic Typesetting" w:hAnsi="Arabic Typesetting" w:cs="Arabic Typesetting"/>
          <w:sz w:val="36"/>
          <w:szCs w:val="36"/>
          <w:rtl/>
        </w:rPr>
        <w:t>في ضوء ما سبق، قد تكون مهلة زمنية ثابتة قدرها ثلاثة أشهر مدة مقبولة.</w:t>
      </w:r>
    </w:p>
    <w:p w14:paraId="3B5B707A" w14:textId="77777777" w:rsidR="00590406" w:rsidRPr="00BB17FD" w:rsidRDefault="00590406" w:rsidP="001123EB">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ومن شأن مهلة ثابتة قدرها ثلاثة أشهر تمنحها المكاتب للرد على إخطار الرفض المؤقت، وتُحسب بدءا من تاريخ إرسال المكتب الدولي الإخطار أن تمنح أصحاب التسجيلات وقتا كافيا للطعن في الرفض، وفي الوقت نفسه، تيسير نظام مدريد لمستخدميه.</w:t>
      </w:r>
      <w:r w:rsidRPr="00BB17FD">
        <w:rPr>
          <w:rFonts w:ascii="Arabic Typesetting" w:hAnsi="Arabic Typesetting" w:cs="Arabic Typesetting"/>
          <w:sz w:val="36"/>
          <w:szCs w:val="36"/>
        </w:rPr>
        <w:t xml:space="preserve"> </w:t>
      </w:r>
    </w:p>
    <w:p w14:paraId="3DF6B922" w14:textId="77777777" w:rsidR="00590406" w:rsidRPr="00BB17FD" w:rsidRDefault="004726DF" w:rsidP="001123EB">
      <w:pPr>
        <w:pStyle w:val="Heading2"/>
        <w:bidi/>
        <w:rPr>
          <w:rFonts w:ascii="Arabic Typesetting" w:hAnsi="Arabic Typesetting" w:cs="Arabic Typesetting"/>
          <w:sz w:val="36"/>
          <w:szCs w:val="36"/>
          <w:rtl/>
        </w:rPr>
      </w:pPr>
      <w:r w:rsidRPr="00BB17FD">
        <w:rPr>
          <w:rFonts w:ascii="Arabic Typesetting" w:hAnsi="Arabic Typesetting" w:cs="Arabic Typesetting"/>
          <w:sz w:val="36"/>
          <w:szCs w:val="36"/>
          <w:rtl/>
        </w:rPr>
        <w:t>وضع حد أدنى للمهلة الزمنية لجميع الأطراف المتعاقدة</w:t>
      </w:r>
    </w:p>
    <w:p w14:paraId="3D292BC3" w14:textId="2071EA1B" w:rsidR="00590406" w:rsidRPr="00BB17FD" w:rsidRDefault="00590406" w:rsidP="001123EB">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t>وأشار عدد من الوفود إلى أنهم يفضلون وضح حد أدنى للمهلة الزمنية لجميع الأطراف المتعاقدة.</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غير أن وض</w:t>
      </w:r>
      <w:r w:rsidR="00850ECE" w:rsidRPr="00BB17FD">
        <w:rPr>
          <w:rFonts w:ascii="Arabic Typesetting" w:hAnsi="Arabic Typesetting" w:cs="Arabic Typesetting" w:hint="cs"/>
          <w:sz w:val="36"/>
          <w:szCs w:val="36"/>
          <w:rtl/>
        </w:rPr>
        <w:t>ع</w:t>
      </w:r>
      <w:r w:rsidRPr="00BB17FD">
        <w:rPr>
          <w:rFonts w:ascii="Arabic Typesetting" w:hAnsi="Arabic Typesetting" w:cs="Arabic Typesetting"/>
          <w:sz w:val="36"/>
          <w:szCs w:val="36"/>
          <w:rtl/>
        </w:rPr>
        <w:t xml:space="preserve"> حد أدنى للمهلة الزمنية تُحسب من تاريخ إرسال المكتب الدولي الإخطار إلى صاحب التسجيل لن يعود بفائدة على أصحاب التسجيل مثل المهلة الزمنية الثابتة، </w:t>
      </w:r>
      <w:r w:rsidR="00FB6150" w:rsidRPr="00BB17FD">
        <w:rPr>
          <w:rFonts w:ascii="Arabic Typesetting" w:hAnsi="Arabic Typesetting" w:cs="Arabic Typesetting" w:hint="cs"/>
          <w:sz w:val="36"/>
          <w:szCs w:val="36"/>
          <w:rtl/>
        </w:rPr>
        <w:t>لكنه</w:t>
      </w:r>
      <w:r w:rsidRPr="00BB17FD">
        <w:rPr>
          <w:rFonts w:ascii="Arabic Typesetting" w:hAnsi="Arabic Typesetting" w:cs="Arabic Typesetting"/>
          <w:sz w:val="36"/>
          <w:szCs w:val="36"/>
          <w:rtl/>
        </w:rPr>
        <w:t xml:space="preserve"> </w:t>
      </w:r>
      <w:r w:rsidR="00FB6150" w:rsidRPr="00BB17FD">
        <w:rPr>
          <w:rFonts w:ascii="Arabic Typesetting" w:hAnsi="Arabic Typesetting" w:cs="Arabic Typesetting" w:hint="cs"/>
          <w:sz w:val="36"/>
          <w:szCs w:val="36"/>
          <w:rtl/>
        </w:rPr>
        <w:t>سيمثل</w:t>
      </w:r>
      <w:r w:rsidRPr="00BB17FD">
        <w:rPr>
          <w:rFonts w:ascii="Arabic Typesetting" w:hAnsi="Arabic Typesetting" w:cs="Arabic Typesetting"/>
          <w:sz w:val="36"/>
          <w:szCs w:val="36"/>
          <w:rtl/>
        </w:rPr>
        <w:t xml:space="preserve"> خطوة مهمة إلى الأمام بالمقارنة مع الوضع </w:t>
      </w:r>
      <w:r w:rsidR="00531BF1" w:rsidRPr="00BB17FD">
        <w:rPr>
          <w:rFonts w:ascii="Arabic Typesetting" w:hAnsi="Arabic Typesetting" w:cs="Arabic Typesetting" w:hint="cs"/>
          <w:sz w:val="36"/>
          <w:szCs w:val="36"/>
          <w:rtl/>
        </w:rPr>
        <w:t>الحالي.</w:t>
      </w:r>
      <w:r w:rsidR="00FE15B4" w:rsidRPr="00BB17FD">
        <w:rPr>
          <w:rFonts w:ascii="Arabic Typesetting" w:hAnsi="Arabic Typesetting" w:cs="Arabic Typesetting"/>
          <w:sz w:val="36"/>
          <w:szCs w:val="36"/>
          <w:rtl/>
        </w:rPr>
        <w:t xml:space="preserve"> </w:t>
      </w:r>
    </w:p>
    <w:p w14:paraId="6F80AC95" w14:textId="16891402" w:rsidR="00590406" w:rsidRPr="00BB17FD" w:rsidRDefault="00531BF1" w:rsidP="00707EBC">
      <w:pPr>
        <w:pStyle w:val="ONUME"/>
        <w:keepLines/>
        <w:bidi/>
        <w:rPr>
          <w:rFonts w:ascii="Arabic Typesetting" w:hAnsi="Arabic Typesetting" w:cs="Arabic Typesetting"/>
          <w:sz w:val="36"/>
          <w:szCs w:val="36"/>
          <w:rtl/>
        </w:rPr>
      </w:pPr>
      <w:r w:rsidRPr="00BB17FD">
        <w:rPr>
          <w:rFonts w:ascii="Arabic Typesetting" w:hAnsi="Arabic Typesetting" w:cs="Arabic Typesetting" w:hint="cs"/>
          <w:sz w:val="36"/>
          <w:szCs w:val="36"/>
          <w:rtl/>
        </w:rPr>
        <w:t>و</w:t>
      </w:r>
      <w:r w:rsidR="00590406" w:rsidRPr="00BB17FD">
        <w:rPr>
          <w:rFonts w:ascii="Arabic Typesetting" w:hAnsi="Arabic Typesetting" w:cs="Arabic Typesetting"/>
          <w:sz w:val="36"/>
          <w:szCs w:val="36"/>
          <w:rtl/>
        </w:rPr>
        <w:t xml:space="preserve">أشارت الدراسة الاستقصائية آنفة الذكر إلى أن 40 </w:t>
      </w:r>
      <w:r w:rsidRPr="00BB17FD">
        <w:rPr>
          <w:rFonts w:ascii="Arabic Typesetting" w:hAnsi="Arabic Typesetting" w:cs="Arabic Typesetting" w:hint="cs"/>
          <w:sz w:val="36"/>
          <w:szCs w:val="36"/>
          <w:rtl/>
        </w:rPr>
        <w:t xml:space="preserve">مكتبا </w:t>
      </w:r>
      <w:r w:rsidR="00590406" w:rsidRPr="00BB17FD">
        <w:rPr>
          <w:rFonts w:ascii="Arabic Typesetting" w:hAnsi="Arabic Typesetting" w:cs="Arabic Typesetting"/>
          <w:sz w:val="36"/>
          <w:szCs w:val="36"/>
          <w:rtl/>
        </w:rPr>
        <w:t xml:space="preserve">من أصل 66 مكتبًا </w:t>
      </w:r>
      <w:r w:rsidRPr="00BB17FD">
        <w:rPr>
          <w:rFonts w:ascii="Arabic Typesetting" w:hAnsi="Arabic Typesetting" w:cs="Arabic Typesetting" w:hint="cs"/>
          <w:sz w:val="36"/>
          <w:szCs w:val="36"/>
          <w:rtl/>
        </w:rPr>
        <w:t>ي</w:t>
      </w:r>
      <w:r w:rsidR="00590406" w:rsidRPr="00BB17FD">
        <w:rPr>
          <w:rFonts w:ascii="Arabic Typesetting" w:hAnsi="Arabic Typesetting" w:cs="Arabic Typesetting"/>
          <w:sz w:val="36"/>
          <w:szCs w:val="36"/>
          <w:rtl/>
        </w:rPr>
        <w:t>منح حاليًا مهلة زمنية قدرها ثلاثة أشهر أو أكثر؛ ويمنح 16 مكتبًا مهلة شهرين.</w:t>
      </w:r>
      <w:r w:rsidR="00FE15B4" w:rsidRPr="00BB17FD">
        <w:rPr>
          <w:rFonts w:ascii="Arabic Typesetting" w:hAnsi="Arabic Typesetting" w:cs="Arabic Typesetting"/>
          <w:sz w:val="36"/>
          <w:szCs w:val="36"/>
          <w:rtl/>
        </w:rPr>
        <w:t xml:space="preserve"> </w:t>
      </w:r>
      <w:r w:rsidR="00590406" w:rsidRPr="00BB17FD">
        <w:rPr>
          <w:rFonts w:ascii="Arabic Typesetting" w:hAnsi="Arabic Typesetting" w:cs="Arabic Typesetting"/>
          <w:sz w:val="36"/>
          <w:szCs w:val="36"/>
          <w:rtl/>
        </w:rPr>
        <w:t>وبناءً عليه، تمنح 85 في المائة من المكاتب مهلة شهرين أو أكثر للرد على الرفض المؤقت.</w:t>
      </w:r>
      <w:r w:rsidR="00FE15B4" w:rsidRPr="00BB17FD">
        <w:rPr>
          <w:rFonts w:ascii="Arabic Typesetting" w:hAnsi="Arabic Typesetting" w:cs="Arabic Typesetting"/>
          <w:sz w:val="36"/>
          <w:szCs w:val="36"/>
          <w:rtl/>
        </w:rPr>
        <w:t xml:space="preserve"> </w:t>
      </w:r>
      <w:r w:rsidR="00590406" w:rsidRPr="00BB17FD">
        <w:rPr>
          <w:rFonts w:ascii="Arabic Typesetting" w:hAnsi="Arabic Typesetting" w:cs="Arabic Typesetting"/>
          <w:sz w:val="36"/>
          <w:szCs w:val="36"/>
          <w:rtl/>
        </w:rPr>
        <w:t xml:space="preserve">ومن بين المكاتب الخمسين التي أشارت الدراسة إلى أنها تقدم مهل زمنية مختلفة للرد على </w:t>
      </w:r>
      <w:r w:rsidR="004B665A" w:rsidRPr="00BB17FD">
        <w:rPr>
          <w:rFonts w:ascii="Arabic Typesetting" w:hAnsi="Arabic Typesetting" w:cs="Arabic Typesetting" w:hint="cs"/>
          <w:sz w:val="36"/>
          <w:szCs w:val="36"/>
          <w:rtl/>
        </w:rPr>
        <w:t>ال</w:t>
      </w:r>
      <w:r w:rsidR="00590406" w:rsidRPr="00BB17FD">
        <w:rPr>
          <w:rFonts w:ascii="Arabic Typesetting" w:hAnsi="Arabic Typesetting" w:cs="Arabic Typesetting"/>
          <w:sz w:val="36"/>
          <w:szCs w:val="36"/>
          <w:rtl/>
        </w:rPr>
        <w:t xml:space="preserve">رفض </w:t>
      </w:r>
      <w:r w:rsidR="004B665A" w:rsidRPr="00BB17FD">
        <w:rPr>
          <w:rFonts w:ascii="Arabic Typesetting" w:hAnsi="Arabic Typesetting" w:cs="Arabic Typesetting" w:hint="cs"/>
          <w:sz w:val="36"/>
          <w:szCs w:val="36"/>
          <w:rtl/>
        </w:rPr>
        <w:t>ال</w:t>
      </w:r>
      <w:r w:rsidR="00590406" w:rsidRPr="00BB17FD">
        <w:rPr>
          <w:rFonts w:ascii="Arabic Typesetting" w:hAnsi="Arabic Typesetting" w:cs="Arabic Typesetting"/>
          <w:sz w:val="36"/>
          <w:szCs w:val="36"/>
          <w:rtl/>
        </w:rPr>
        <w:t xml:space="preserve">مؤقت على أساس </w:t>
      </w:r>
      <w:r w:rsidR="004B665A" w:rsidRPr="00BB17FD">
        <w:rPr>
          <w:rFonts w:ascii="Arabic Typesetting" w:hAnsi="Arabic Typesetting" w:cs="Arabic Typesetting" w:hint="cs"/>
          <w:sz w:val="36"/>
          <w:szCs w:val="36"/>
          <w:rtl/>
        </w:rPr>
        <w:t>ال</w:t>
      </w:r>
      <w:r w:rsidR="00590406" w:rsidRPr="00BB17FD">
        <w:rPr>
          <w:rFonts w:ascii="Arabic Typesetting" w:hAnsi="Arabic Typesetting" w:cs="Arabic Typesetting"/>
          <w:sz w:val="36"/>
          <w:szCs w:val="36"/>
          <w:rtl/>
        </w:rPr>
        <w:t>معارضة</w:t>
      </w:r>
      <w:r w:rsidR="009F223B" w:rsidRPr="00BB17FD">
        <w:rPr>
          <w:rFonts w:ascii="Arabic Typesetting" w:hAnsi="Arabic Typesetting" w:cs="Arabic Typesetting" w:hint="cs"/>
          <w:sz w:val="36"/>
          <w:szCs w:val="36"/>
          <w:rtl/>
        </w:rPr>
        <w:t xml:space="preserve"> </w:t>
      </w:r>
      <w:r w:rsidR="00590406" w:rsidRPr="00BB17FD">
        <w:rPr>
          <w:rFonts w:ascii="Arabic Typesetting" w:hAnsi="Arabic Typesetting" w:cs="Arabic Typesetting"/>
          <w:sz w:val="36"/>
          <w:szCs w:val="36"/>
          <w:rtl/>
        </w:rPr>
        <w:t>يمنح</w:t>
      </w:r>
      <w:r w:rsidR="00FE15B4" w:rsidRPr="00BB17FD">
        <w:rPr>
          <w:rFonts w:ascii="Arabic Typesetting" w:hAnsi="Arabic Typesetting" w:cs="Arabic Typesetting"/>
          <w:sz w:val="36"/>
          <w:szCs w:val="36"/>
          <w:rtl/>
        </w:rPr>
        <w:t xml:space="preserve"> </w:t>
      </w:r>
      <w:r w:rsidR="00590406" w:rsidRPr="00BB17FD">
        <w:rPr>
          <w:rFonts w:ascii="Arabic Typesetting" w:hAnsi="Arabic Typesetting" w:cs="Arabic Typesetting"/>
          <w:sz w:val="36"/>
          <w:szCs w:val="36"/>
          <w:rtl/>
        </w:rPr>
        <w:t>39 مكتبا (78 في المائة) مهلة قدرها شهرين أو أكثر.</w:t>
      </w:r>
      <w:r w:rsidR="00FE15B4" w:rsidRPr="00BB17FD">
        <w:rPr>
          <w:rFonts w:ascii="Arabic Typesetting" w:hAnsi="Arabic Typesetting" w:cs="Arabic Typesetting"/>
          <w:sz w:val="36"/>
          <w:szCs w:val="36"/>
          <w:rtl/>
        </w:rPr>
        <w:t xml:space="preserve"> </w:t>
      </w:r>
      <w:r w:rsidR="00590406" w:rsidRPr="00BB17FD">
        <w:rPr>
          <w:rFonts w:ascii="Arabic Typesetting" w:hAnsi="Arabic Typesetting" w:cs="Arabic Typesetting"/>
          <w:sz w:val="36"/>
          <w:szCs w:val="36"/>
          <w:rtl/>
        </w:rPr>
        <w:t>وبالتالي، يمكن لعدد كبير من المكاتب تلبية الحد الأدنى لمهلة قدرها شهرين.</w:t>
      </w:r>
      <w:r w:rsidR="00FE15B4" w:rsidRPr="00BB17FD">
        <w:rPr>
          <w:rFonts w:ascii="Arabic Typesetting" w:hAnsi="Arabic Typesetting" w:cs="Arabic Typesetting"/>
          <w:sz w:val="36"/>
          <w:szCs w:val="36"/>
          <w:rtl/>
        </w:rPr>
        <w:t xml:space="preserve"> </w:t>
      </w:r>
      <w:r w:rsidR="00590406" w:rsidRPr="00BB17FD">
        <w:rPr>
          <w:rFonts w:ascii="Arabic Typesetting" w:hAnsi="Arabic Typesetting" w:cs="Arabic Typesetting"/>
          <w:sz w:val="36"/>
          <w:szCs w:val="36"/>
          <w:rtl/>
        </w:rPr>
        <w:t>علما بأن وضع</w:t>
      </w:r>
      <w:r w:rsidR="00FE15B4" w:rsidRPr="00BB17FD">
        <w:rPr>
          <w:rFonts w:ascii="Arabic Typesetting" w:hAnsi="Arabic Typesetting" w:cs="Arabic Typesetting"/>
          <w:sz w:val="36"/>
          <w:szCs w:val="36"/>
          <w:rtl/>
        </w:rPr>
        <w:t xml:space="preserve"> </w:t>
      </w:r>
      <w:r w:rsidR="00590406" w:rsidRPr="00BB17FD">
        <w:rPr>
          <w:rFonts w:ascii="Arabic Typesetting" w:hAnsi="Arabic Typesetting" w:cs="Arabic Typesetting"/>
          <w:sz w:val="36"/>
          <w:szCs w:val="36"/>
          <w:rtl/>
        </w:rPr>
        <w:t xml:space="preserve">حد أدنى للمهلة لا </w:t>
      </w:r>
      <w:r w:rsidR="009F223B" w:rsidRPr="00BB17FD">
        <w:rPr>
          <w:rFonts w:ascii="Arabic Typesetting" w:hAnsi="Arabic Typesetting" w:cs="Arabic Typesetting" w:hint="cs"/>
          <w:sz w:val="36"/>
          <w:szCs w:val="36"/>
          <w:rtl/>
        </w:rPr>
        <w:t>ي</w:t>
      </w:r>
      <w:r w:rsidR="000964B5" w:rsidRPr="00BB17FD">
        <w:rPr>
          <w:rFonts w:ascii="Arabic Typesetting" w:hAnsi="Arabic Typesetting" w:cs="Arabic Typesetting" w:hint="cs"/>
          <w:sz w:val="36"/>
          <w:szCs w:val="36"/>
          <w:rtl/>
        </w:rPr>
        <w:t xml:space="preserve">منع </w:t>
      </w:r>
      <w:r w:rsidR="009F223B" w:rsidRPr="00BB17FD">
        <w:rPr>
          <w:rFonts w:ascii="Arabic Typesetting" w:hAnsi="Arabic Typesetting" w:cs="Arabic Typesetting" w:hint="cs"/>
          <w:sz w:val="36"/>
          <w:szCs w:val="36"/>
          <w:rtl/>
        </w:rPr>
        <w:t>أن</w:t>
      </w:r>
      <w:r w:rsidR="00590406" w:rsidRPr="00BB17FD">
        <w:rPr>
          <w:rFonts w:ascii="Arabic Typesetting" w:hAnsi="Arabic Typesetting" w:cs="Arabic Typesetting"/>
          <w:sz w:val="36"/>
          <w:szCs w:val="36"/>
          <w:rtl/>
        </w:rPr>
        <w:t xml:space="preserve"> </w:t>
      </w:r>
      <w:r w:rsidR="009F223B" w:rsidRPr="00BB17FD">
        <w:rPr>
          <w:rFonts w:ascii="Arabic Typesetting" w:hAnsi="Arabic Typesetting" w:cs="Arabic Typesetting" w:hint="cs"/>
          <w:sz w:val="36"/>
          <w:szCs w:val="36"/>
          <w:rtl/>
        </w:rPr>
        <w:t>ت</w:t>
      </w:r>
      <w:r w:rsidR="009F223B" w:rsidRPr="00BB17FD">
        <w:rPr>
          <w:rFonts w:ascii="Arabic Typesetting" w:hAnsi="Arabic Typesetting" w:cs="Arabic Typesetting"/>
          <w:sz w:val="36"/>
          <w:szCs w:val="36"/>
          <w:rtl/>
        </w:rPr>
        <w:t xml:space="preserve">منح </w:t>
      </w:r>
      <w:r w:rsidR="00590406" w:rsidRPr="00BB17FD">
        <w:rPr>
          <w:rFonts w:ascii="Arabic Typesetting" w:hAnsi="Arabic Typesetting" w:cs="Arabic Typesetting"/>
          <w:sz w:val="36"/>
          <w:szCs w:val="36"/>
          <w:rtl/>
        </w:rPr>
        <w:t>المكاتب مهلة أطول.</w:t>
      </w:r>
      <w:r w:rsidR="00FE15B4" w:rsidRPr="00BB17FD">
        <w:rPr>
          <w:rFonts w:ascii="Arabic Typesetting" w:hAnsi="Arabic Typesetting" w:cs="Arabic Typesetting"/>
          <w:sz w:val="36"/>
          <w:szCs w:val="36"/>
          <w:rtl/>
        </w:rPr>
        <w:t xml:space="preserve"> </w:t>
      </w:r>
    </w:p>
    <w:p w14:paraId="3669BAAE" w14:textId="77777777" w:rsidR="00590406" w:rsidRPr="00BB17FD" w:rsidRDefault="004726DF" w:rsidP="00AF4BFB">
      <w:pPr>
        <w:pStyle w:val="Heading1"/>
        <w:bidi/>
        <w:rPr>
          <w:rFonts w:ascii="Arabic Typesetting" w:hAnsi="Arabic Typesetting" w:cs="Arabic Typesetting"/>
          <w:sz w:val="36"/>
          <w:szCs w:val="36"/>
          <w:rtl/>
        </w:rPr>
      </w:pPr>
      <w:r w:rsidRPr="00BB17FD">
        <w:rPr>
          <w:rFonts w:ascii="Arabic Typesetting" w:hAnsi="Arabic Typesetting" w:cs="Arabic Typesetting"/>
          <w:sz w:val="36"/>
          <w:szCs w:val="36"/>
          <w:rtl/>
        </w:rPr>
        <w:t>الطريق للمضي قدما</w:t>
      </w:r>
    </w:p>
    <w:p w14:paraId="112B6414" w14:textId="032933E5" w:rsidR="00590406" w:rsidRPr="00BB17FD" w:rsidRDefault="000745BE" w:rsidP="001123EB">
      <w:pPr>
        <w:pStyle w:val="ONUME"/>
        <w:bidi/>
        <w:rPr>
          <w:rFonts w:ascii="Arabic Typesetting" w:hAnsi="Arabic Typesetting" w:cs="Arabic Typesetting"/>
          <w:sz w:val="36"/>
          <w:szCs w:val="36"/>
          <w:rtl/>
        </w:rPr>
      </w:pPr>
      <w:r>
        <w:rPr>
          <w:rFonts w:ascii="Arabic Typesetting" w:hAnsi="Arabic Typesetting" w:cs="Arabic Typesetting" w:hint="cs"/>
          <w:sz w:val="36"/>
          <w:szCs w:val="36"/>
          <w:rtl/>
        </w:rPr>
        <w:t>و</w:t>
      </w:r>
      <w:r w:rsidR="00590406" w:rsidRPr="00BB17FD">
        <w:rPr>
          <w:rFonts w:ascii="Arabic Typesetting" w:hAnsi="Arabic Typesetting" w:cs="Arabic Typesetting"/>
          <w:sz w:val="36"/>
          <w:szCs w:val="36"/>
          <w:rtl/>
        </w:rPr>
        <w:t>في ضوء ما ورد أعلاه، فإن الفريق العامل مدعو إلى النظر فيما إذا كانت المهلة</w:t>
      </w:r>
      <w:r w:rsidR="00FE15B4" w:rsidRPr="00BB17FD">
        <w:rPr>
          <w:rFonts w:ascii="Arabic Typesetting" w:hAnsi="Arabic Typesetting" w:cs="Arabic Typesetting"/>
          <w:sz w:val="36"/>
          <w:szCs w:val="36"/>
          <w:rtl/>
        </w:rPr>
        <w:t xml:space="preserve"> </w:t>
      </w:r>
      <w:r w:rsidR="00590406" w:rsidRPr="00BB17FD">
        <w:rPr>
          <w:rFonts w:ascii="Arabic Typesetting" w:hAnsi="Arabic Typesetting" w:cs="Arabic Typesetting"/>
          <w:sz w:val="36"/>
          <w:szCs w:val="36"/>
          <w:rtl/>
        </w:rPr>
        <w:t>الزمنية الثابتة أو وضع حد أدنى</w:t>
      </w:r>
      <w:r w:rsidR="00FE15B4" w:rsidRPr="00BB17FD">
        <w:rPr>
          <w:rFonts w:ascii="Arabic Typesetting" w:hAnsi="Arabic Typesetting" w:cs="Arabic Typesetting"/>
          <w:sz w:val="36"/>
          <w:szCs w:val="36"/>
          <w:rtl/>
        </w:rPr>
        <w:t xml:space="preserve"> </w:t>
      </w:r>
      <w:r w:rsidR="00590406" w:rsidRPr="00BB17FD">
        <w:rPr>
          <w:rFonts w:ascii="Arabic Typesetting" w:hAnsi="Arabic Typesetting" w:cs="Arabic Typesetting"/>
          <w:sz w:val="36"/>
          <w:szCs w:val="36"/>
          <w:rtl/>
        </w:rPr>
        <w:t>لها هو الأنسب لاحتياجات لأصحاب التسجيلات. وما إذا كان سي</w:t>
      </w:r>
      <w:r w:rsidR="00DE7F28" w:rsidRPr="00BB17FD">
        <w:rPr>
          <w:rFonts w:ascii="Arabic Typesetting" w:hAnsi="Arabic Typesetting" w:cs="Arabic Typesetting" w:hint="cs"/>
          <w:sz w:val="36"/>
          <w:szCs w:val="36"/>
          <w:rtl/>
        </w:rPr>
        <w:t>ُ</w:t>
      </w:r>
      <w:r w:rsidR="00590406" w:rsidRPr="00BB17FD">
        <w:rPr>
          <w:rFonts w:ascii="Arabic Typesetting" w:hAnsi="Arabic Typesetting" w:cs="Arabic Typesetting"/>
          <w:sz w:val="36"/>
          <w:szCs w:val="36"/>
          <w:rtl/>
        </w:rPr>
        <w:t>طلب إلى المكتب الدولي إعداد وثيقة تقترح التعديلات اللازم إدخالها على اللائحة التنفيذية لمناقشتها في جلسة مستقبلية تحدد:</w:t>
      </w:r>
      <w:r w:rsidR="00FE15B4" w:rsidRPr="00BB17FD">
        <w:rPr>
          <w:rFonts w:ascii="Arabic Typesetting" w:hAnsi="Arabic Typesetting" w:cs="Arabic Typesetting"/>
          <w:sz w:val="36"/>
          <w:szCs w:val="36"/>
          <w:rtl/>
        </w:rPr>
        <w:t xml:space="preserve"> </w:t>
      </w:r>
    </w:p>
    <w:p w14:paraId="48AB15F4" w14:textId="7B7E969F" w:rsidR="00590406" w:rsidRPr="00BB17FD" w:rsidRDefault="00590406" w:rsidP="009D1602">
      <w:pPr>
        <w:pStyle w:val="ONUME"/>
        <w:numPr>
          <w:ilvl w:val="0"/>
          <w:numId w:val="12"/>
        </w:numPr>
        <w:tabs>
          <w:tab w:val="clear" w:pos="567"/>
        </w:tabs>
        <w:bidi/>
        <w:ind w:left="567"/>
        <w:rPr>
          <w:rFonts w:ascii="Arabic Typesetting" w:hAnsi="Arabic Typesetting" w:cs="Arabic Typesetting"/>
          <w:sz w:val="36"/>
          <w:szCs w:val="36"/>
          <w:rtl/>
        </w:rPr>
      </w:pPr>
      <w:r w:rsidRPr="00BB17FD">
        <w:rPr>
          <w:rFonts w:ascii="Arabic Typesetting" w:hAnsi="Arabic Typesetting" w:cs="Arabic Typesetting"/>
          <w:sz w:val="36"/>
          <w:szCs w:val="36"/>
          <w:rtl/>
        </w:rPr>
        <w:t xml:space="preserve">إما </w:t>
      </w:r>
      <w:r w:rsidR="00B86836" w:rsidRPr="00BB17FD">
        <w:rPr>
          <w:rFonts w:ascii="Arabic Typesetting" w:hAnsi="Arabic Typesetting" w:cs="Arabic Typesetting" w:hint="cs"/>
          <w:sz w:val="36"/>
          <w:szCs w:val="36"/>
          <w:rtl/>
        </w:rPr>
        <w:t xml:space="preserve">تحديد </w:t>
      </w:r>
      <w:r w:rsidRPr="00BB17FD">
        <w:rPr>
          <w:rFonts w:ascii="Arabic Typesetting" w:hAnsi="Arabic Typesetting" w:cs="Arabic Typesetting"/>
          <w:sz w:val="36"/>
          <w:szCs w:val="36"/>
          <w:rtl/>
        </w:rPr>
        <w:t>مهلة زمنية ثابتة أو وضع حد أدنى للمهلة للرد على الرفض المؤقت.</w:t>
      </w:r>
      <w:r w:rsidR="00FE15B4" w:rsidRPr="00BB17FD">
        <w:rPr>
          <w:rFonts w:ascii="Arabic Typesetting" w:hAnsi="Arabic Typesetting" w:cs="Arabic Typesetting"/>
          <w:sz w:val="36"/>
          <w:szCs w:val="36"/>
          <w:rtl/>
        </w:rPr>
        <w:t xml:space="preserve"> </w:t>
      </w:r>
    </w:p>
    <w:p w14:paraId="6675FE71" w14:textId="622422D5" w:rsidR="00590406" w:rsidRPr="00BB17FD" w:rsidRDefault="00590406" w:rsidP="009D1602">
      <w:pPr>
        <w:pStyle w:val="ONUME"/>
        <w:numPr>
          <w:ilvl w:val="0"/>
          <w:numId w:val="12"/>
        </w:numPr>
        <w:tabs>
          <w:tab w:val="clear" w:pos="567"/>
        </w:tabs>
        <w:bidi/>
        <w:ind w:left="567"/>
        <w:rPr>
          <w:rFonts w:ascii="Arabic Typesetting" w:hAnsi="Arabic Typesetting" w:cs="Arabic Typesetting"/>
          <w:sz w:val="36"/>
          <w:szCs w:val="36"/>
          <w:rtl/>
        </w:rPr>
      </w:pPr>
      <w:r w:rsidRPr="00BB17FD">
        <w:rPr>
          <w:rFonts w:ascii="Arabic Typesetting" w:hAnsi="Arabic Typesetting" w:cs="Arabic Typesetting"/>
          <w:sz w:val="36"/>
          <w:szCs w:val="36"/>
          <w:rtl/>
        </w:rPr>
        <w:t>حساب المهلة بدءا من تاريخ</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إرسال المكتب الدولي الإخطار إلى صاحب التسجيل.</w:t>
      </w:r>
      <w:r w:rsidR="00FE15B4" w:rsidRPr="00BB17FD">
        <w:rPr>
          <w:rFonts w:ascii="Arabic Typesetting" w:hAnsi="Arabic Typesetting" w:cs="Arabic Typesetting"/>
          <w:sz w:val="36"/>
          <w:szCs w:val="36"/>
          <w:rtl/>
        </w:rPr>
        <w:t xml:space="preserve"> </w:t>
      </w:r>
    </w:p>
    <w:p w14:paraId="57AF15DB" w14:textId="1FF0AD45" w:rsidR="00590406" w:rsidRPr="00BB17FD" w:rsidRDefault="00590406" w:rsidP="001123EB">
      <w:pPr>
        <w:pStyle w:val="ONUME"/>
        <w:bidi/>
        <w:rPr>
          <w:rFonts w:ascii="Arabic Typesetting" w:hAnsi="Arabic Typesetting" w:cs="Arabic Typesetting"/>
          <w:sz w:val="36"/>
          <w:szCs w:val="36"/>
          <w:rtl/>
        </w:rPr>
      </w:pPr>
      <w:r w:rsidRPr="00BB17FD">
        <w:rPr>
          <w:rFonts w:ascii="Arabic Typesetting" w:hAnsi="Arabic Typesetting" w:cs="Arabic Typesetting"/>
          <w:sz w:val="36"/>
          <w:szCs w:val="36"/>
          <w:rtl/>
        </w:rPr>
        <w:lastRenderedPageBreak/>
        <w:t xml:space="preserve">قد يتطلب النص على مهلة زمنية محددة في اللائحة التنفيذية، وعلى طريقة محددة لحسابها إجراء تغييرات في تشريعات الأطراف المتعاقدة وفي ممارساتها </w:t>
      </w:r>
      <w:r w:rsidR="00236FFB">
        <w:rPr>
          <w:rFonts w:ascii="Arabic Typesetting" w:hAnsi="Arabic Typesetting" w:cs="Arabic Typesetting" w:hint="cs"/>
          <w:sz w:val="36"/>
          <w:szCs w:val="36"/>
          <w:rtl/>
        </w:rPr>
        <w:t>و</w:t>
      </w:r>
      <w:r w:rsidRPr="00BB17FD">
        <w:rPr>
          <w:rFonts w:ascii="Arabic Typesetting" w:hAnsi="Arabic Typesetting" w:cs="Arabic Typesetting"/>
          <w:sz w:val="36"/>
          <w:szCs w:val="36"/>
          <w:rtl/>
        </w:rPr>
        <w:t>أنظمتها لتكنولوجيا المعلومات والاتصالات.</w:t>
      </w:r>
      <w:r w:rsidR="00FE15B4" w:rsidRPr="00BB17FD">
        <w:rPr>
          <w:rFonts w:ascii="Arabic Typesetting" w:hAnsi="Arabic Typesetting" w:cs="Arabic Typesetting"/>
          <w:sz w:val="36"/>
          <w:szCs w:val="36"/>
          <w:rtl/>
        </w:rPr>
        <w:t xml:space="preserve"> </w:t>
      </w:r>
      <w:r w:rsidRPr="00BB17FD">
        <w:rPr>
          <w:rFonts w:ascii="Arabic Typesetting" w:hAnsi="Arabic Typesetting" w:cs="Arabic Typesetting"/>
          <w:sz w:val="36"/>
          <w:szCs w:val="36"/>
          <w:rtl/>
        </w:rPr>
        <w:t xml:space="preserve">لهذا </w:t>
      </w:r>
      <w:r w:rsidR="005611D4" w:rsidRPr="00BB17FD">
        <w:rPr>
          <w:rFonts w:ascii="Arabic Typesetting" w:hAnsi="Arabic Typesetting" w:cs="Arabic Typesetting" w:hint="cs"/>
          <w:sz w:val="36"/>
          <w:szCs w:val="36"/>
          <w:rtl/>
        </w:rPr>
        <w:t>السبب،</w:t>
      </w:r>
      <w:r w:rsidRPr="00BB17FD">
        <w:rPr>
          <w:rFonts w:ascii="Arabic Typesetting" w:hAnsi="Arabic Typesetting" w:cs="Arabic Typesetting"/>
          <w:sz w:val="36"/>
          <w:szCs w:val="36"/>
          <w:rtl/>
        </w:rPr>
        <w:t xml:space="preserve"> يمكن للوثيقة المذكورة</w:t>
      </w:r>
      <w:r w:rsidR="00236FFB">
        <w:rPr>
          <w:rFonts w:ascii="Arabic Typesetting" w:hAnsi="Arabic Typesetting" w:cs="Arabic Typesetting" w:hint="cs"/>
          <w:sz w:val="36"/>
          <w:szCs w:val="36"/>
          <w:rtl/>
        </w:rPr>
        <w:t xml:space="preserve"> </w:t>
      </w:r>
      <w:r w:rsidRPr="00BB17FD">
        <w:rPr>
          <w:rFonts w:ascii="Arabic Typesetting" w:hAnsi="Arabic Typesetting" w:cs="Arabic Typesetting"/>
          <w:sz w:val="36"/>
          <w:szCs w:val="36"/>
          <w:rtl/>
        </w:rPr>
        <w:t>أعلاه أن تقترح أيضا تأخير تنفيذ التعديلات المقترحة.</w:t>
      </w:r>
      <w:r w:rsidR="00FE15B4" w:rsidRPr="00BB17FD">
        <w:rPr>
          <w:rFonts w:ascii="Arabic Typesetting" w:hAnsi="Arabic Typesetting" w:cs="Arabic Typesetting"/>
          <w:sz w:val="36"/>
          <w:szCs w:val="36"/>
          <w:rtl/>
        </w:rPr>
        <w:t xml:space="preserve"> </w:t>
      </w:r>
    </w:p>
    <w:p w14:paraId="72E66678" w14:textId="52AA7F10" w:rsidR="00590406" w:rsidRPr="00BB17FD" w:rsidRDefault="00590406" w:rsidP="009062AE">
      <w:pPr>
        <w:pStyle w:val="ONUME"/>
        <w:bidi/>
        <w:ind w:left="5534"/>
        <w:rPr>
          <w:rFonts w:ascii="Arabic Typesetting" w:hAnsi="Arabic Typesetting" w:cs="Arabic Typesetting"/>
          <w:sz w:val="36"/>
          <w:szCs w:val="36"/>
          <w:rtl/>
        </w:rPr>
      </w:pPr>
      <w:r w:rsidRPr="00BB17FD">
        <w:rPr>
          <w:rFonts w:ascii="Arabic Typesetting" w:hAnsi="Arabic Typesetting" w:cs="Arabic Typesetting"/>
          <w:i/>
          <w:iCs/>
          <w:sz w:val="36"/>
          <w:szCs w:val="36"/>
          <w:rtl/>
        </w:rPr>
        <w:t xml:space="preserve">إن </w:t>
      </w:r>
      <w:r w:rsidR="00E7792C">
        <w:rPr>
          <w:rFonts w:ascii="Arabic Typesetting" w:hAnsi="Arabic Typesetting" w:cs="Arabic Typesetting" w:hint="cs"/>
          <w:i/>
          <w:iCs/>
          <w:sz w:val="36"/>
          <w:szCs w:val="36"/>
          <w:rtl/>
        </w:rPr>
        <w:t>الفريق</w:t>
      </w:r>
      <w:r w:rsidRPr="00BB17FD">
        <w:rPr>
          <w:rFonts w:ascii="Arabic Typesetting" w:hAnsi="Arabic Typesetting" w:cs="Arabic Typesetting"/>
          <w:i/>
          <w:iCs/>
          <w:sz w:val="36"/>
          <w:szCs w:val="36"/>
          <w:rtl/>
        </w:rPr>
        <w:t xml:space="preserve"> الع</w:t>
      </w:r>
      <w:r w:rsidR="00E7792C">
        <w:rPr>
          <w:rFonts w:ascii="Arabic Typesetting" w:hAnsi="Arabic Typesetting" w:cs="Arabic Typesetting" w:hint="cs"/>
          <w:i/>
          <w:iCs/>
          <w:sz w:val="36"/>
          <w:szCs w:val="36"/>
          <w:rtl/>
        </w:rPr>
        <w:t>ا</w:t>
      </w:r>
      <w:r w:rsidRPr="00BB17FD">
        <w:rPr>
          <w:rFonts w:ascii="Arabic Typesetting" w:hAnsi="Arabic Typesetting" w:cs="Arabic Typesetting"/>
          <w:i/>
          <w:iCs/>
          <w:sz w:val="36"/>
          <w:szCs w:val="36"/>
          <w:rtl/>
        </w:rPr>
        <w:t xml:space="preserve">مل مدعو لمناقشة المعلومات الواردة في هذه الوثيقة، وتقديم </w:t>
      </w:r>
      <w:r w:rsidR="00536D54">
        <w:rPr>
          <w:rFonts w:ascii="Arabic Typesetting" w:hAnsi="Arabic Typesetting" w:cs="Arabic Typesetting" w:hint="cs"/>
          <w:i/>
          <w:iCs/>
          <w:sz w:val="36"/>
          <w:szCs w:val="36"/>
          <w:rtl/>
          <w:lang w:bidi="ar-SA"/>
        </w:rPr>
        <w:t>توجيهات</w:t>
      </w:r>
      <w:r w:rsidRPr="00BB17FD">
        <w:rPr>
          <w:rFonts w:ascii="Arabic Typesetting" w:hAnsi="Arabic Typesetting" w:cs="Arabic Typesetting"/>
          <w:i/>
          <w:iCs/>
          <w:sz w:val="36"/>
          <w:szCs w:val="36"/>
          <w:rtl/>
        </w:rPr>
        <w:t xml:space="preserve"> إلى المكتب الدولي بشأن السبل الممكنة للمضي قدما.</w:t>
      </w:r>
      <w:r w:rsidR="00FE15B4" w:rsidRPr="00BB17FD">
        <w:rPr>
          <w:rFonts w:ascii="Arabic Typesetting" w:hAnsi="Arabic Typesetting" w:cs="Arabic Typesetting"/>
          <w:i/>
          <w:iCs/>
          <w:sz w:val="36"/>
          <w:szCs w:val="36"/>
          <w:rtl/>
        </w:rPr>
        <w:t xml:space="preserve"> </w:t>
      </w:r>
    </w:p>
    <w:p w14:paraId="0BF609BA" w14:textId="77777777" w:rsidR="008E137E" w:rsidRPr="00BB17FD" w:rsidRDefault="008E137E" w:rsidP="00C25709">
      <w:pPr>
        <w:pStyle w:val="Endofdocument-Annex"/>
        <w:bidi/>
        <w:spacing w:before="660"/>
        <w:rPr>
          <w:rFonts w:ascii="Arabic Typesetting" w:hAnsi="Arabic Typesetting" w:cs="Arabic Typesetting"/>
          <w:sz w:val="36"/>
          <w:szCs w:val="36"/>
          <w:rtl/>
        </w:rPr>
      </w:pPr>
      <w:r w:rsidRPr="00BB17FD">
        <w:rPr>
          <w:rFonts w:ascii="Arabic Typesetting" w:hAnsi="Arabic Typesetting" w:cs="Arabic Typesetting"/>
          <w:sz w:val="36"/>
          <w:szCs w:val="36"/>
          <w:rtl/>
        </w:rPr>
        <w:t>[نهاية الوثيقة]</w:t>
      </w:r>
    </w:p>
    <w:sectPr w:rsidR="008E137E" w:rsidRPr="00BB17FD" w:rsidSect="00542F78">
      <w:headerReference w:type="default" r:id="rId9"/>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DD2F7" w14:textId="77777777" w:rsidR="009536F7" w:rsidRDefault="009536F7">
      <w:r>
        <w:separator/>
      </w:r>
    </w:p>
  </w:endnote>
  <w:endnote w:type="continuationSeparator" w:id="0">
    <w:p w14:paraId="4E26B980" w14:textId="77777777" w:rsidR="009536F7" w:rsidRDefault="009536F7" w:rsidP="003B38C1">
      <w:r>
        <w:separator/>
      </w:r>
    </w:p>
    <w:p w14:paraId="3EA739E5" w14:textId="77777777" w:rsidR="009536F7" w:rsidRPr="003B38C1" w:rsidRDefault="009536F7" w:rsidP="003B38C1">
      <w:pPr>
        <w:spacing w:after="60"/>
        <w:rPr>
          <w:sz w:val="17"/>
        </w:rPr>
      </w:pPr>
      <w:r>
        <w:rPr>
          <w:sz w:val="17"/>
        </w:rPr>
        <w:t>[Endnote continued from previous page]</w:t>
      </w:r>
    </w:p>
  </w:endnote>
  <w:endnote w:type="continuationNotice" w:id="1">
    <w:p w14:paraId="25AEEA37" w14:textId="77777777" w:rsidR="009536F7" w:rsidRPr="003B38C1" w:rsidRDefault="009536F7"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Arabic Typesetting">
    <w:panose1 w:val="03020402040406030203"/>
    <w:charset w:val="00"/>
    <w:family w:val="script"/>
    <w:pitch w:val="variable"/>
    <w:sig w:usb0="80002007" w:usb1="80000000" w:usb2="00000008" w:usb3="00000000" w:csb0="000000D3" w:csb1="00000000"/>
    <w:embedRegular r:id="rId1" w:fontKey="{44508192-E0E8-445A-BC61-31FCE4798172}"/>
    <w:embedBold r:id="rId2" w:fontKey="{32BE7DB2-5FBC-4F35-9EB6-87956A2D99AE}"/>
    <w:embedItalic r:id="rId3" w:fontKey="{0E84C2A1-9DA5-466E-8743-C0411017DE1D}"/>
    <w:embedBoldItalic r:id="rId4" w:fontKey="{145C080D-13F7-41E3-8098-8266AF3F8121}"/>
  </w:font>
  <w:font w:name="Arial Black">
    <w:panose1 w:val="020B0A04020102020204"/>
    <w:charset w:val="00"/>
    <w:family w:val="swiss"/>
    <w:pitch w:val="variable"/>
    <w:sig w:usb0="A00002AF" w:usb1="400078FB" w:usb2="00000000" w:usb3="00000000" w:csb0="0000009F" w:csb1="00000000"/>
    <w:embedBold r:id="rId5" w:subsetted="1" w:fontKey="{E3122759-7F12-4B0E-953F-88B6367E5769}"/>
  </w:font>
  <w:font w:name="PT Bold Heading">
    <w:panose1 w:val="02010400000000000000"/>
    <w:charset w:val="B2"/>
    <w:family w:val="auto"/>
    <w:pitch w:val="variable"/>
    <w:sig w:usb0="00002001" w:usb1="80000000" w:usb2="00000008" w:usb3="00000000" w:csb0="00000040" w:csb1="00000000"/>
    <w:embedRegular r:id="rId6" w:subsetted="1" w:fontKey="{AAC71EC2-615A-4076-AB46-D50DED330E25}"/>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6147B" w14:textId="77777777" w:rsidR="009536F7" w:rsidRDefault="009536F7" w:rsidP="00FF3987">
      <w:pPr>
        <w:bidi/>
      </w:pPr>
      <w:r>
        <w:separator/>
      </w:r>
    </w:p>
  </w:footnote>
  <w:footnote w:type="continuationSeparator" w:id="0">
    <w:p w14:paraId="1AFC6E62" w14:textId="77777777" w:rsidR="009536F7" w:rsidRDefault="009536F7" w:rsidP="008B60B2">
      <w:r>
        <w:separator/>
      </w:r>
    </w:p>
    <w:p w14:paraId="61235840" w14:textId="77777777" w:rsidR="009536F7" w:rsidRPr="00ED77FB" w:rsidRDefault="009536F7" w:rsidP="008B60B2">
      <w:pPr>
        <w:spacing w:after="60"/>
        <w:rPr>
          <w:sz w:val="17"/>
          <w:szCs w:val="17"/>
        </w:rPr>
      </w:pPr>
      <w:r w:rsidRPr="00ED77FB">
        <w:rPr>
          <w:sz w:val="17"/>
          <w:szCs w:val="17"/>
        </w:rPr>
        <w:t>[Footnote continued from previous page]</w:t>
      </w:r>
    </w:p>
  </w:footnote>
  <w:footnote w:type="continuationNotice" w:id="1">
    <w:p w14:paraId="503EB4C7" w14:textId="77777777" w:rsidR="009536F7" w:rsidRPr="00ED77FB" w:rsidRDefault="009536F7" w:rsidP="008B60B2">
      <w:pPr>
        <w:spacing w:before="60"/>
        <w:jc w:val="right"/>
        <w:rPr>
          <w:sz w:val="17"/>
          <w:szCs w:val="17"/>
        </w:rPr>
      </w:pPr>
      <w:r w:rsidRPr="00ED77FB">
        <w:rPr>
          <w:sz w:val="17"/>
          <w:szCs w:val="17"/>
        </w:rPr>
        <w:t>[Footnote continued on next page]</w:t>
      </w:r>
    </w:p>
  </w:footnote>
  <w:footnote w:id="2">
    <w:p w14:paraId="383FAFB2" w14:textId="66F5DE14" w:rsidR="00F01E48" w:rsidRPr="00D404BC" w:rsidRDefault="00F01E48">
      <w:pPr>
        <w:pStyle w:val="FootnoteText"/>
        <w:bidi/>
        <w:rPr>
          <w:rFonts w:ascii="Arabic Typesetting" w:hAnsi="Arabic Typesetting" w:cs="Arabic Typesetting"/>
          <w:sz w:val="28"/>
          <w:szCs w:val="28"/>
          <w:rtl/>
        </w:rPr>
      </w:pPr>
      <w:r w:rsidRPr="00D404BC">
        <w:rPr>
          <w:rStyle w:val="FootnoteReference"/>
          <w:rFonts w:ascii="Arabic Typesetting" w:hAnsi="Arabic Typesetting" w:cs="Arabic Typesetting"/>
          <w:sz w:val="28"/>
          <w:szCs w:val="28"/>
        </w:rPr>
        <w:footnoteRef/>
      </w:r>
      <w:r w:rsidRPr="00D404BC">
        <w:rPr>
          <w:rFonts w:ascii="Arabic Typesetting" w:hAnsi="Arabic Typesetting" w:cs="Arabic Typesetting"/>
          <w:sz w:val="28"/>
          <w:szCs w:val="28"/>
          <w:rtl/>
        </w:rPr>
        <w:t xml:space="preserve">   </w:t>
      </w:r>
      <w:r w:rsidR="00847003">
        <w:rPr>
          <w:rFonts w:ascii="Arabic Typesetting" w:hAnsi="Arabic Typesetting" w:cs="Arabic Typesetting" w:hint="cs"/>
          <w:sz w:val="28"/>
          <w:szCs w:val="28"/>
          <w:rtl/>
        </w:rPr>
        <w:t>تناولت</w:t>
      </w:r>
      <w:r w:rsidR="00D404BC" w:rsidRPr="00D404BC">
        <w:rPr>
          <w:rFonts w:ascii="Arabic Typesetting" w:hAnsi="Arabic Typesetting" w:cs="Arabic Typesetting"/>
          <w:sz w:val="28"/>
          <w:szCs w:val="28"/>
          <w:rtl/>
        </w:rPr>
        <w:t xml:space="preserve"> الوثيقة </w:t>
      </w:r>
      <w:r w:rsidR="00D404BC" w:rsidRPr="00D404BC">
        <w:rPr>
          <w:rFonts w:ascii="Arabic Typesetting" w:hAnsi="Arabic Typesetting" w:cs="Arabic Typesetting"/>
          <w:sz w:val="28"/>
          <w:szCs w:val="28"/>
        </w:rPr>
        <w:t>MM/LD/WG/18/2</w:t>
      </w:r>
      <w:r w:rsidR="00D404BC" w:rsidRPr="00D404BC">
        <w:rPr>
          <w:rFonts w:ascii="Arabic Typesetting" w:hAnsi="Arabic Typesetting" w:cs="Arabic Typesetting"/>
          <w:sz w:val="28"/>
          <w:szCs w:val="28"/>
          <w:rtl/>
        </w:rPr>
        <w:t xml:space="preserve"> المعنونة "التعديلات الأخرى المقترح إدخالها على اللائحة التنفيذية لبروتوكول اتفاق مدريد بشأن التسجيل الدولي للعلامات</w:t>
      </w:r>
      <w:r w:rsidR="00612D9B" w:rsidRPr="00D404BC">
        <w:rPr>
          <w:rFonts w:ascii="Arabic Typesetting" w:hAnsi="Arabic Typesetting" w:cs="Arabic Typesetting" w:hint="cs"/>
          <w:sz w:val="28"/>
          <w:szCs w:val="28"/>
          <w:rtl/>
        </w:rPr>
        <w:t>"،</w:t>
      </w:r>
      <w:r w:rsidR="00D421A1">
        <w:rPr>
          <w:rFonts w:ascii="Arabic Typesetting" w:hAnsi="Arabic Typesetting" w:cs="Arabic Typesetting" w:hint="cs"/>
          <w:sz w:val="28"/>
          <w:szCs w:val="28"/>
          <w:rtl/>
        </w:rPr>
        <w:t xml:space="preserve"> </w:t>
      </w:r>
      <w:r w:rsidR="00D421A1" w:rsidRPr="00D404BC">
        <w:rPr>
          <w:rFonts w:ascii="Arabic Typesetting" w:hAnsi="Arabic Typesetting" w:cs="Arabic Typesetting"/>
          <w:sz w:val="28"/>
          <w:szCs w:val="28"/>
          <w:rtl/>
        </w:rPr>
        <w:t>بمزيد من التفصيل</w:t>
      </w:r>
      <w:r w:rsidR="00D421A1">
        <w:rPr>
          <w:rFonts w:ascii="Arabic Typesetting" w:hAnsi="Arabic Typesetting" w:cs="Arabic Typesetting" w:hint="cs"/>
          <w:sz w:val="28"/>
          <w:szCs w:val="28"/>
          <w:rtl/>
        </w:rPr>
        <w:t>،</w:t>
      </w:r>
      <w:r w:rsidR="00D421A1" w:rsidRPr="00D404BC">
        <w:rPr>
          <w:rFonts w:ascii="Arabic Typesetting" w:hAnsi="Arabic Typesetting" w:cs="Arabic Typesetting"/>
          <w:sz w:val="28"/>
          <w:szCs w:val="28"/>
          <w:rtl/>
        </w:rPr>
        <w:t xml:space="preserve"> </w:t>
      </w:r>
      <w:r w:rsidRPr="00D404BC">
        <w:rPr>
          <w:rFonts w:ascii="Arabic Typesetting" w:hAnsi="Arabic Typesetting" w:cs="Arabic Typesetting"/>
          <w:sz w:val="28"/>
          <w:szCs w:val="28"/>
          <w:rtl/>
        </w:rPr>
        <w:t>المناقشة بشأن وسائل الاتصال الإلكترونية بوصفها الخيار الافتراضي لإرسال الإخطارات، المنصوص عليها في الفقرة 2 (5) من هذه الوثيقة</w:t>
      </w:r>
      <w:r w:rsidR="00D421A1">
        <w:rPr>
          <w:rFonts w:ascii="Arabic Typesetting" w:hAnsi="Arabic Typesetting" w:cs="Arabic Typesetting" w:hint="cs"/>
          <w:sz w:val="28"/>
          <w:szCs w:val="28"/>
          <w:rtl/>
        </w:rPr>
        <w:t>.</w:t>
      </w:r>
      <w:r w:rsidRPr="00D404BC">
        <w:rPr>
          <w:rFonts w:ascii="Arabic Typesetting" w:hAnsi="Arabic Typesetting" w:cs="Arabic Typesetting"/>
          <w:sz w:val="28"/>
          <w:szCs w:val="28"/>
          <w:rtl/>
        </w:rPr>
        <w:t xml:space="preserve"> </w:t>
      </w:r>
    </w:p>
  </w:footnote>
  <w:footnote w:id="3">
    <w:p w14:paraId="29707450" w14:textId="77B0CFA5" w:rsidR="00706AE5" w:rsidRPr="00706AE5" w:rsidRDefault="00706AE5" w:rsidP="00706AE5">
      <w:pPr>
        <w:pStyle w:val="FootnoteText"/>
        <w:bidi/>
        <w:rPr>
          <w:rtl/>
          <w:lang w:bidi="ar-SA"/>
        </w:rPr>
      </w:pPr>
      <w:r>
        <w:rPr>
          <w:rStyle w:val="FootnoteReference"/>
        </w:rPr>
        <w:footnoteRef/>
      </w:r>
      <w:r>
        <w:rPr>
          <w:rFonts w:hint="cs"/>
          <w:rtl/>
          <w:lang w:bidi="ar-SA"/>
        </w:rPr>
        <w:t xml:space="preserve"> </w:t>
      </w:r>
      <w:r w:rsidRPr="00706AE5">
        <w:rPr>
          <w:rtl/>
          <w:lang w:bidi="ar-SA"/>
        </w:rPr>
        <w:t xml:space="preserve"> </w:t>
      </w:r>
      <w:r w:rsidR="00CA6220" w:rsidRPr="00DD1D71">
        <w:rPr>
          <w:rFonts w:ascii="Arabic Typesetting" w:hAnsi="Arabic Typesetting" w:cs="Arabic Typesetting" w:hint="cs"/>
          <w:sz w:val="28"/>
          <w:szCs w:val="28"/>
          <w:rtl/>
        </w:rPr>
        <w:t xml:space="preserve">انظر الوثيقة المعنونة "معلومات عن حالات الرفض المؤقت"، المتاحة على </w:t>
      </w:r>
      <w:r w:rsidR="00CA6220" w:rsidRPr="00DD1D71">
        <w:rPr>
          <w:rFonts w:ascii="Arabic Typesetting" w:hAnsi="Arabic Typesetting" w:cs="Arabic Typesetting"/>
          <w:sz w:val="28"/>
          <w:szCs w:val="28"/>
        </w:rPr>
        <w:t>https://www.wipo.int/edocs/mdocs/madrid/en/mm_ld_wg_12_rt/mm_ld_wg_12_rt_information_on_provisional_refusals.pdf</w:t>
      </w:r>
      <w:r w:rsidR="00CA6220" w:rsidRPr="00DD1D71">
        <w:rPr>
          <w:rFonts w:ascii="Arabic Typesetting" w:hAnsi="Arabic Typesetting" w:cs="Arabic Typesetting" w:hint="cs"/>
          <w:sz w:val="28"/>
          <w:szCs w:val="28"/>
          <w:rtl/>
        </w:rPr>
        <w:t xml:space="preserve">:  </w:t>
      </w:r>
    </w:p>
  </w:footnote>
  <w:footnote w:id="4">
    <w:p w14:paraId="584B2CB5" w14:textId="7194BF87" w:rsidR="00C77CB7" w:rsidRDefault="00C77CB7" w:rsidP="00C77CB7">
      <w:pPr>
        <w:pStyle w:val="FootnoteText"/>
        <w:bidi/>
        <w:rPr>
          <w:rtl/>
          <w:lang w:bidi="ar-SA"/>
        </w:rPr>
      </w:pPr>
      <w:r>
        <w:rPr>
          <w:rStyle w:val="FootnoteReference"/>
        </w:rPr>
        <w:footnoteRef/>
      </w:r>
      <w:r>
        <w:t xml:space="preserve"> </w:t>
      </w:r>
      <w:r w:rsidRPr="00DD1D71">
        <w:rPr>
          <w:rFonts w:ascii="Arabic Typesetting" w:hAnsi="Arabic Typesetting" w:cs="Arabic Typesetting" w:hint="cs"/>
          <w:sz w:val="28"/>
          <w:szCs w:val="28"/>
          <w:rtl/>
        </w:rPr>
        <w:t xml:space="preserve">انظر الوثيقة </w:t>
      </w:r>
      <w:r w:rsidRPr="00DD1D71">
        <w:rPr>
          <w:rFonts w:ascii="Arabic Typesetting" w:hAnsi="Arabic Typesetting" w:cs="Arabic Typesetting"/>
          <w:sz w:val="28"/>
          <w:szCs w:val="28"/>
        </w:rPr>
        <w:t>MM/LD/WG/17/5</w:t>
      </w:r>
      <w:r w:rsidRPr="00DD1D71">
        <w:rPr>
          <w:rFonts w:ascii="Arabic Typesetting" w:hAnsi="Arabic Typesetting" w:cs="Arabic Typesetting" w:hint="cs"/>
          <w:sz w:val="28"/>
          <w:szCs w:val="28"/>
          <w:rtl/>
        </w:rPr>
        <w:t xml:space="preserve"> المعنونة "إخطار الرفض المؤقت – المهلة الزمنية للرد وطرق حسابها"، الفقرة 19 (</w:t>
      </w:r>
      <w:r w:rsidRPr="00DD1D71">
        <w:rPr>
          <w:rFonts w:ascii="Arabic Typesetting" w:hAnsi="Arabic Typesetting" w:cs="Arabic Typesetting"/>
          <w:sz w:val="28"/>
          <w:szCs w:val="28"/>
        </w:rPr>
        <w:t>https://www.wipo.int/edocs/mdocs/madrid/en/mm_ld_wg_17/mm_ld_wg_17_5.pdf</w:t>
      </w:r>
      <w:r w:rsidRPr="00DD1D71">
        <w:rPr>
          <w:rFonts w:ascii="Arabic Typesetting" w:hAnsi="Arabic Typesetting" w:cs="Arabic Typesetting" w:hint="cs"/>
          <w:sz w:val="28"/>
          <w:szCs w:val="28"/>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6BA8A" w14:textId="77777777" w:rsidR="00656457" w:rsidRPr="00656457" w:rsidRDefault="00656457" w:rsidP="00656457">
    <w:pPr>
      <w:bidi/>
      <w:jc w:val="right"/>
      <w:rPr>
        <w:caps/>
        <w:rtl/>
      </w:rPr>
    </w:pPr>
    <w:bookmarkStart w:id="6" w:name="Code2"/>
    <w:r>
      <w:rPr>
        <w:caps/>
      </w:rPr>
      <w:t>MM/LD/WG/18/6</w:t>
    </w:r>
  </w:p>
  <w:bookmarkEnd w:id="6"/>
  <w:p w14:paraId="620F0BF5" w14:textId="74866D77" w:rsidR="00D07C78" w:rsidRDefault="00D07C78" w:rsidP="00FF3987">
    <w:pPr>
      <w:bidi/>
      <w:spacing w:after="440"/>
      <w:jc w:val="right"/>
      <w:rPr>
        <w:rtl/>
      </w:rPr>
    </w:pPr>
    <w:r>
      <w:fldChar w:fldCharType="begin"/>
    </w:r>
    <w:r>
      <w:rPr>
        <w:rtl/>
      </w:rPr>
      <w:instrText xml:space="preserve"> </w:instrText>
    </w:r>
    <w:r>
      <w:instrText xml:space="preserve">PAGE  \* MERGEFORMAT </w:instrText>
    </w:r>
    <w:r>
      <w:fldChar w:fldCharType="separate"/>
    </w:r>
    <w:r w:rsidR="000D3974">
      <w:rPr>
        <w:noProof/>
        <w:rtl/>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14F71EB"/>
    <w:multiLevelType w:val="multilevel"/>
    <w:tmpl w:val="8B8CD9E2"/>
    <w:lvl w:ilvl="0">
      <w:start w:val="1"/>
      <w:numFmt w:val="decimal"/>
      <w:lvlText w:val="&quot;%1&quot;"/>
      <w:lvlJc w:val="left"/>
      <w:pPr>
        <w:tabs>
          <w:tab w:val="num" w:pos="567"/>
        </w:tabs>
        <w:ind w:left="0" w:firstLine="0"/>
      </w:pPr>
      <w:rPr>
        <w:rFonts w:hint="default"/>
        <w:b w:val="0"/>
        <w:i w:val="0"/>
        <w:sz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6CD29E3"/>
    <w:multiLevelType w:val="multilevel"/>
    <w:tmpl w:val="1CBA8DAE"/>
    <w:lvl w:ilvl="0">
      <w:start w:val="1"/>
      <w:numFmt w:val="decimal"/>
      <w:lvlRestart w:val="0"/>
      <w:pStyle w:val="ONUME"/>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15:restartNumberingAfterBreak="0">
    <w:nsid w:val="06FC24E5"/>
    <w:multiLevelType w:val="hybridMultilevel"/>
    <w:tmpl w:val="E9AC32A6"/>
    <w:lvl w:ilvl="0" w:tplc="002271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B5464"/>
    <w:multiLevelType w:val="multilevel"/>
    <w:tmpl w:val="D07015BE"/>
    <w:lvl w:ilvl="0">
      <w:start w:val="1"/>
      <w:numFmt w:val="decimal"/>
      <w:lvlText w:val="(%1)"/>
      <w:lvlJc w:val="left"/>
      <w:pPr>
        <w:tabs>
          <w:tab w:val="num" w:pos="1107"/>
        </w:tabs>
        <w:ind w:left="540" w:firstLine="0"/>
      </w:pPr>
      <w:rPr>
        <w:rFonts w:hint="default"/>
        <w:b w:val="0"/>
        <w:i w:val="0"/>
        <w:sz w:val="22"/>
      </w:rPr>
    </w:lvl>
    <w:lvl w:ilvl="1">
      <w:start w:val="1"/>
      <w:numFmt w:val="lowerLetter"/>
      <w:lvlText w:val="(%2)"/>
      <w:lvlJc w:val="left"/>
      <w:pPr>
        <w:tabs>
          <w:tab w:val="num" w:pos="1674"/>
        </w:tabs>
        <w:ind w:left="1107" w:firstLine="0"/>
      </w:pPr>
      <w:rPr>
        <w:rFonts w:hint="default"/>
      </w:rPr>
    </w:lvl>
    <w:lvl w:ilvl="2">
      <w:start w:val="1"/>
      <w:numFmt w:val="lowerRoman"/>
      <w:lvlText w:val="(%3)"/>
      <w:lvlJc w:val="left"/>
      <w:pPr>
        <w:tabs>
          <w:tab w:val="num" w:pos="2241"/>
        </w:tabs>
        <w:ind w:left="1674" w:firstLine="0"/>
      </w:pPr>
      <w:rPr>
        <w:rFonts w:hint="default"/>
      </w:rPr>
    </w:lvl>
    <w:lvl w:ilvl="3">
      <w:start w:val="1"/>
      <w:numFmt w:val="bullet"/>
      <w:lvlText w:val=""/>
      <w:lvlJc w:val="left"/>
      <w:pPr>
        <w:tabs>
          <w:tab w:val="num" w:pos="2808"/>
        </w:tabs>
        <w:ind w:left="2241" w:firstLine="0"/>
      </w:pPr>
      <w:rPr>
        <w:rFonts w:hint="default"/>
      </w:rPr>
    </w:lvl>
    <w:lvl w:ilvl="4">
      <w:start w:val="1"/>
      <w:numFmt w:val="bullet"/>
      <w:lvlText w:val=""/>
      <w:lvlJc w:val="left"/>
      <w:pPr>
        <w:tabs>
          <w:tab w:val="num" w:pos="3375"/>
        </w:tabs>
        <w:ind w:left="2808" w:firstLine="0"/>
      </w:pPr>
      <w:rPr>
        <w:rFonts w:hint="default"/>
      </w:rPr>
    </w:lvl>
    <w:lvl w:ilvl="5">
      <w:start w:val="1"/>
      <w:numFmt w:val="bullet"/>
      <w:lvlText w:val=""/>
      <w:lvlJc w:val="left"/>
      <w:pPr>
        <w:tabs>
          <w:tab w:val="num" w:pos="3942"/>
        </w:tabs>
        <w:ind w:left="3375" w:firstLine="0"/>
      </w:pPr>
      <w:rPr>
        <w:rFonts w:hint="default"/>
      </w:rPr>
    </w:lvl>
    <w:lvl w:ilvl="6">
      <w:start w:val="1"/>
      <w:numFmt w:val="bullet"/>
      <w:lvlText w:val=""/>
      <w:lvlJc w:val="left"/>
      <w:pPr>
        <w:tabs>
          <w:tab w:val="num" w:pos="4509"/>
        </w:tabs>
        <w:ind w:left="3942" w:firstLine="0"/>
      </w:pPr>
      <w:rPr>
        <w:rFonts w:hint="default"/>
      </w:rPr>
    </w:lvl>
    <w:lvl w:ilvl="7">
      <w:start w:val="1"/>
      <w:numFmt w:val="bullet"/>
      <w:lvlText w:val=""/>
      <w:lvlJc w:val="left"/>
      <w:pPr>
        <w:tabs>
          <w:tab w:val="num" w:pos="5075"/>
        </w:tabs>
        <w:ind w:left="4509" w:firstLine="0"/>
      </w:pPr>
      <w:rPr>
        <w:rFonts w:hint="default"/>
      </w:rPr>
    </w:lvl>
    <w:lvl w:ilvl="8">
      <w:start w:val="1"/>
      <w:numFmt w:val="bullet"/>
      <w:lvlText w:val=""/>
      <w:lvlJc w:val="left"/>
      <w:pPr>
        <w:tabs>
          <w:tab w:val="num" w:pos="5642"/>
        </w:tabs>
        <w:ind w:left="5075" w:firstLine="0"/>
      </w:pPr>
      <w:rPr>
        <w:rFonts w:hint="default"/>
      </w:rPr>
    </w:lvl>
  </w:abstractNum>
  <w:abstractNum w:abstractNumId="5"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DD20FA1"/>
    <w:multiLevelType w:val="multilevel"/>
    <w:tmpl w:val="C04C97E6"/>
    <w:lvl w:ilvl="0">
      <w:start w:val="1"/>
      <w:numFmt w:val="decimal"/>
      <w:lvlText w:val="&quot;%1&quot;"/>
      <w:lvlJc w:val="left"/>
      <w:pPr>
        <w:tabs>
          <w:tab w:val="num" w:pos="567"/>
        </w:tabs>
        <w:ind w:left="0" w:firstLine="0"/>
      </w:pPr>
      <w:rPr>
        <w:rFonts w:hint="default"/>
        <w:b w:val="0"/>
        <w:i w:val="0"/>
        <w:sz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 w15:restartNumberingAfterBreak="0">
    <w:nsid w:val="72C531E0"/>
    <w:multiLevelType w:val="hybridMultilevel"/>
    <w:tmpl w:val="7A9E612E"/>
    <w:lvl w:ilvl="0" w:tplc="46662A8A">
      <w:start w:val="29"/>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8"/>
  </w:num>
  <w:num w:numId="5">
    <w:abstractNumId w:val="2"/>
  </w:num>
  <w:num w:numId="6">
    <w:abstractNumId w:val="6"/>
  </w:num>
  <w:num w:numId="7">
    <w:abstractNumId w:val="3"/>
  </w:num>
  <w:num w:numId="8">
    <w:abstractNumId w:val="2"/>
    <w:lvlOverride w:ilvl="0">
      <w:startOverride w:val="1"/>
    </w:lvlOverride>
    <w:lvlOverride w:ilvl="1">
      <w:startOverride w:val="1"/>
    </w:lvlOverride>
    <w:lvlOverride w:ilvl="2">
      <w:startOverride w:val="2"/>
    </w:lvlOverride>
  </w:num>
  <w:num w:numId="9">
    <w:abstractNumId w:val="10"/>
  </w:num>
  <w:num w:numId="10">
    <w:abstractNumId w:val="4"/>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F78"/>
    <w:rsid w:val="000206A3"/>
    <w:rsid w:val="000244F3"/>
    <w:rsid w:val="0003281F"/>
    <w:rsid w:val="0003294F"/>
    <w:rsid w:val="00043CAA"/>
    <w:rsid w:val="00056816"/>
    <w:rsid w:val="00057D16"/>
    <w:rsid w:val="000745BE"/>
    <w:rsid w:val="00075432"/>
    <w:rsid w:val="00094C24"/>
    <w:rsid w:val="000964B5"/>
    <w:rsid w:val="0009682F"/>
    <w:rsid w:val="000968ED"/>
    <w:rsid w:val="000A3D97"/>
    <w:rsid w:val="000A42D7"/>
    <w:rsid w:val="000C22F8"/>
    <w:rsid w:val="000D2A81"/>
    <w:rsid w:val="000D3974"/>
    <w:rsid w:val="000F4849"/>
    <w:rsid w:val="000F5E56"/>
    <w:rsid w:val="001123EB"/>
    <w:rsid w:val="001362EE"/>
    <w:rsid w:val="00143ED6"/>
    <w:rsid w:val="0016022C"/>
    <w:rsid w:val="001647D5"/>
    <w:rsid w:val="00177C78"/>
    <w:rsid w:val="001832A6"/>
    <w:rsid w:val="0019309E"/>
    <w:rsid w:val="001B6DA8"/>
    <w:rsid w:val="001C6FB8"/>
    <w:rsid w:val="001D2E5E"/>
    <w:rsid w:val="001D4107"/>
    <w:rsid w:val="00201D28"/>
    <w:rsid w:val="00203D24"/>
    <w:rsid w:val="00211C2D"/>
    <w:rsid w:val="0021217E"/>
    <w:rsid w:val="00216144"/>
    <w:rsid w:val="00223AD1"/>
    <w:rsid w:val="00236FFB"/>
    <w:rsid w:val="00243430"/>
    <w:rsid w:val="00246A59"/>
    <w:rsid w:val="002634C4"/>
    <w:rsid w:val="00265F8E"/>
    <w:rsid w:val="002928D3"/>
    <w:rsid w:val="002938FE"/>
    <w:rsid w:val="002D0C45"/>
    <w:rsid w:val="002F0016"/>
    <w:rsid w:val="002F1FE6"/>
    <w:rsid w:val="002F4E68"/>
    <w:rsid w:val="00312F7F"/>
    <w:rsid w:val="00344312"/>
    <w:rsid w:val="003452E8"/>
    <w:rsid w:val="00361450"/>
    <w:rsid w:val="003673CF"/>
    <w:rsid w:val="003845C1"/>
    <w:rsid w:val="0038798F"/>
    <w:rsid w:val="003A6F89"/>
    <w:rsid w:val="003B38C1"/>
    <w:rsid w:val="003C34E9"/>
    <w:rsid w:val="00406BF1"/>
    <w:rsid w:val="00420D9E"/>
    <w:rsid w:val="00423E3E"/>
    <w:rsid w:val="00427AF4"/>
    <w:rsid w:val="00450443"/>
    <w:rsid w:val="00451F3E"/>
    <w:rsid w:val="004647DA"/>
    <w:rsid w:val="00472199"/>
    <w:rsid w:val="004726DF"/>
    <w:rsid w:val="00474062"/>
    <w:rsid w:val="00477D6B"/>
    <w:rsid w:val="00493048"/>
    <w:rsid w:val="004973E9"/>
    <w:rsid w:val="004B19E6"/>
    <w:rsid w:val="004B665A"/>
    <w:rsid w:val="004E2000"/>
    <w:rsid w:val="004F646D"/>
    <w:rsid w:val="005019FF"/>
    <w:rsid w:val="00505660"/>
    <w:rsid w:val="0053057A"/>
    <w:rsid w:val="0053193D"/>
    <w:rsid w:val="00531BF1"/>
    <w:rsid w:val="00536D54"/>
    <w:rsid w:val="005403C0"/>
    <w:rsid w:val="00542F78"/>
    <w:rsid w:val="005545AF"/>
    <w:rsid w:val="00556076"/>
    <w:rsid w:val="00556656"/>
    <w:rsid w:val="00560A29"/>
    <w:rsid w:val="005611D4"/>
    <w:rsid w:val="005750CE"/>
    <w:rsid w:val="00590406"/>
    <w:rsid w:val="005C1B00"/>
    <w:rsid w:val="005C6649"/>
    <w:rsid w:val="005D158F"/>
    <w:rsid w:val="005D5154"/>
    <w:rsid w:val="005F62A6"/>
    <w:rsid w:val="005F740C"/>
    <w:rsid w:val="00605827"/>
    <w:rsid w:val="00612D9B"/>
    <w:rsid w:val="00637719"/>
    <w:rsid w:val="00646050"/>
    <w:rsid w:val="00656457"/>
    <w:rsid w:val="006713CA"/>
    <w:rsid w:val="00676C5C"/>
    <w:rsid w:val="006942A7"/>
    <w:rsid w:val="006A081C"/>
    <w:rsid w:val="006B040F"/>
    <w:rsid w:val="006B3D42"/>
    <w:rsid w:val="006D5A8A"/>
    <w:rsid w:val="006E4C1C"/>
    <w:rsid w:val="006F677D"/>
    <w:rsid w:val="00702564"/>
    <w:rsid w:val="00703F6E"/>
    <w:rsid w:val="00706AE5"/>
    <w:rsid w:val="00707EBC"/>
    <w:rsid w:val="00716A95"/>
    <w:rsid w:val="00720EFD"/>
    <w:rsid w:val="00722A8F"/>
    <w:rsid w:val="00755FD0"/>
    <w:rsid w:val="007667F5"/>
    <w:rsid w:val="00776546"/>
    <w:rsid w:val="00782CAC"/>
    <w:rsid w:val="00785A50"/>
    <w:rsid w:val="00791570"/>
    <w:rsid w:val="00793A7C"/>
    <w:rsid w:val="007A398A"/>
    <w:rsid w:val="007D1613"/>
    <w:rsid w:val="007E29E5"/>
    <w:rsid w:val="007E4C0E"/>
    <w:rsid w:val="008053EF"/>
    <w:rsid w:val="008117F3"/>
    <w:rsid w:val="00824653"/>
    <w:rsid w:val="008379A3"/>
    <w:rsid w:val="00847003"/>
    <w:rsid w:val="00850ECE"/>
    <w:rsid w:val="00852B5B"/>
    <w:rsid w:val="00874BD3"/>
    <w:rsid w:val="008A134B"/>
    <w:rsid w:val="008A75FD"/>
    <w:rsid w:val="008B2CC1"/>
    <w:rsid w:val="008B60B2"/>
    <w:rsid w:val="008E137E"/>
    <w:rsid w:val="009062AE"/>
    <w:rsid w:val="0090731E"/>
    <w:rsid w:val="00910B4F"/>
    <w:rsid w:val="00916EE2"/>
    <w:rsid w:val="00953524"/>
    <w:rsid w:val="009536F7"/>
    <w:rsid w:val="00966A22"/>
    <w:rsid w:val="0096722F"/>
    <w:rsid w:val="00980843"/>
    <w:rsid w:val="009901AA"/>
    <w:rsid w:val="009B2430"/>
    <w:rsid w:val="009D1602"/>
    <w:rsid w:val="009D540F"/>
    <w:rsid w:val="009E2791"/>
    <w:rsid w:val="009E2F05"/>
    <w:rsid w:val="009E3D76"/>
    <w:rsid w:val="009E3F6F"/>
    <w:rsid w:val="009F223B"/>
    <w:rsid w:val="009F499F"/>
    <w:rsid w:val="00A13477"/>
    <w:rsid w:val="00A162BD"/>
    <w:rsid w:val="00A16452"/>
    <w:rsid w:val="00A37342"/>
    <w:rsid w:val="00A42DAF"/>
    <w:rsid w:val="00A45BD8"/>
    <w:rsid w:val="00A869B7"/>
    <w:rsid w:val="00AA1DEC"/>
    <w:rsid w:val="00AB126D"/>
    <w:rsid w:val="00AB79DE"/>
    <w:rsid w:val="00AC205C"/>
    <w:rsid w:val="00AF0A6B"/>
    <w:rsid w:val="00AF1187"/>
    <w:rsid w:val="00AF4BFB"/>
    <w:rsid w:val="00B05A69"/>
    <w:rsid w:val="00B075E4"/>
    <w:rsid w:val="00B25737"/>
    <w:rsid w:val="00B5272D"/>
    <w:rsid w:val="00B530AF"/>
    <w:rsid w:val="00B75281"/>
    <w:rsid w:val="00B86836"/>
    <w:rsid w:val="00B92F1F"/>
    <w:rsid w:val="00B95E4C"/>
    <w:rsid w:val="00B9734B"/>
    <w:rsid w:val="00BA30E2"/>
    <w:rsid w:val="00BB17FD"/>
    <w:rsid w:val="00BC4235"/>
    <w:rsid w:val="00BF0BF4"/>
    <w:rsid w:val="00C11BFE"/>
    <w:rsid w:val="00C252B3"/>
    <w:rsid w:val="00C25709"/>
    <w:rsid w:val="00C32CDE"/>
    <w:rsid w:val="00C42528"/>
    <w:rsid w:val="00C45939"/>
    <w:rsid w:val="00C5068F"/>
    <w:rsid w:val="00C64C32"/>
    <w:rsid w:val="00C77CB7"/>
    <w:rsid w:val="00C86D74"/>
    <w:rsid w:val="00CA6220"/>
    <w:rsid w:val="00CB5954"/>
    <w:rsid w:val="00CC0B3E"/>
    <w:rsid w:val="00CD04F1"/>
    <w:rsid w:val="00CD1938"/>
    <w:rsid w:val="00CF681A"/>
    <w:rsid w:val="00D07C78"/>
    <w:rsid w:val="00D347B2"/>
    <w:rsid w:val="00D36FCB"/>
    <w:rsid w:val="00D404BC"/>
    <w:rsid w:val="00D421A1"/>
    <w:rsid w:val="00D45252"/>
    <w:rsid w:val="00D71B4D"/>
    <w:rsid w:val="00D724AB"/>
    <w:rsid w:val="00D81263"/>
    <w:rsid w:val="00D85097"/>
    <w:rsid w:val="00D93D55"/>
    <w:rsid w:val="00DA608E"/>
    <w:rsid w:val="00DB2D79"/>
    <w:rsid w:val="00DC2879"/>
    <w:rsid w:val="00DC7FC8"/>
    <w:rsid w:val="00DD108B"/>
    <w:rsid w:val="00DD1D71"/>
    <w:rsid w:val="00DD247B"/>
    <w:rsid w:val="00DD581C"/>
    <w:rsid w:val="00DD7B7F"/>
    <w:rsid w:val="00DE3320"/>
    <w:rsid w:val="00DE7F28"/>
    <w:rsid w:val="00DF5CE7"/>
    <w:rsid w:val="00E01D9E"/>
    <w:rsid w:val="00E15015"/>
    <w:rsid w:val="00E23D1B"/>
    <w:rsid w:val="00E3142B"/>
    <w:rsid w:val="00E32348"/>
    <w:rsid w:val="00E335FE"/>
    <w:rsid w:val="00E34617"/>
    <w:rsid w:val="00E576E9"/>
    <w:rsid w:val="00E57901"/>
    <w:rsid w:val="00E7792C"/>
    <w:rsid w:val="00E847D5"/>
    <w:rsid w:val="00EA7D6E"/>
    <w:rsid w:val="00EB2F76"/>
    <w:rsid w:val="00EB5A32"/>
    <w:rsid w:val="00EC178A"/>
    <w:rsid w:val="00EC4E49"/>
    <w:rsid w:val="00ED77FB"/>
    <w:rsid w:val="00EE25E8"/>
    <w:rsid w:val="00EE45FA"/>
    <w:rsid w:val="00F019CB"/>
    <w:rsid w:val="00F01E48"/>
    <w:rsid w:val="00F043DE"/>
    <w:rsid w:val="00F1085F"/>
    <w:rsid w:val="00F25629"/>
    <w:rsid w:val="00F37AC4"/>
    <w:rsid w:val="00F458AF"/>
    <w:rsid w:val="00F66152"/>
    <w:rsid w:val="00F874D6"/>
    <w:rsid w:val="00F9165B"/>
    <w:rsid w:val="00F920CE"/>
    <w:rsid w:val="00FA42F1"/>
    <w:rsid w:val="00FB6150"/>
    <w:rsid w:val="00FD15F6"/>
    <w:rsid w:val="00FE15B4"/>
    <w:rsid w:val="00FF3987"/>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93C4588"/>
  <w15:docId w15:val="{D9FB24C4-90EC-4C35-8726-51F248880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EG"/>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F76"/>
    <w:rPr>
      <w:rFonts w:ascii="Arial" w:eastAsia="SimSun" w:hAnsi="Arial" w:cs="Arial"/>
      <w:sz w:val="22"/>
      <w:lang w:val="en-US" w:eastAsia="zh-CN"/>
    </w:rPr>
  </w:style>
  <w:style w:type="paragraph" w:styleId="Heading1">
    <w:name w:val="heading 1"/>
    <w:basedOn w:val="Normal"/>
    <w:next w:val="Normal"/>
    <w:qFormat/>
    <w:rsid w:val="00590406"/>
    <w:pPr>
      <w:keepNext/>
      <w:spacing w:before="480" w:after="240"/>
      <w:outlineLvl w:val="0"/>
    </w:pPr>
    <w:rPr>
      <w:b/>
      <w:bCs/>
      <w:caps/>
      <w:kern w:val="32"/>
      <w:szCs w:val="32"/>
    </w:rPr>
  </w:style>
  <w:style w:type="paragraph" w:styleId="Heading2">
    <w:name w:val="heading 2"/>
    <w:basedOn w:val="Normal"/>
    <w:next w:val="Normal"/>
    <w:qFormat/>
    <w:rsid w:val="00590406"/>
    <w:pPr>
      <w:keepNext/>
      <w:spacing w:before="480" w:after="240"/>
      <w:outlineLvl w:val="1"/>
    </w:pPr>
    <w:rPr>
      <w:bCs/>
      <w:iCs/>
      <w:caps/>
      <w:szCs w:val="28"/>
    </w:rPr>
  </w:style>
  <w:style w:type="paragraph" w:styleId="Heading3">
    <w:name w:val="heading 3"/>
    <w:basedOn w:val="Normal"/>
    <w:next w:val="Normal"/>
    <w:qFormat/>
    <w:rsid w:val="00590406"/>
    <w:pPr>
      <w:keepNext/>
      <w:spacing w:before="480" w:after="240"/>
      <w:outlineLvl w:val="2"/>
    </w:pPr>
    <w:rPr>
      <w:bCs/>
      <w:szCs w:val="26"/>
      <w:u w:val="single"/>
    </w:rPr>
  </w:style>
  <w:style w:type="paragraph" w:styleId="Heading4">
    <w:name w:val="heading 4"/>
    <w:basedOn w:val="Normal"/>
    <w:next w:val="Normal"/>
    <w:qFormat/>
    <w:rsid w:val="00590406"/>
    <w:pPr>
      <w:keepNext/>
      <w:spacing w:before="480" w:after="24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styleId="FootnoteReference">
    <w:name w:val="footnote reference"/>
    <w:basedOn w:val="DefaultParagraphFont"/>
    <w:unhideWhenUsed/>
    <w:rsid w:val="008E137E"/>
    <w:rPr>
      <w:vertAlign w:val="superscript"/>
    </w:rPr>
  </w:style>
  <w:style w:type="character" w:styleId="Hyperlink">
    <w:name w:val="Hyperlink"/>
    <w:basedOn w:val="DefaultParagraphFont"/>
    <w:uiPriority w:val="99"/>
    <w:unhideWhenUsed/>
    <w:rsid w:val="00590406"/>
    <w:rPr>
      <w:color w:val="0000FF" w:themeColor="hyperlink"/>
      <w:u w:val="single"/>
    </w:rPr>
  </w:style>
  <w:style w:type="character" w:styleId="CommentReference">
    <w:name w:val="annotation reference"/>
    <w:basedOn w:val="DefaultParagraphFont"/>
    <w:semiHidden/>
    <w:unhideWhenUsed/>
    <w:rsid w:val="00782CAC"/>
    <w:rPr>
      <w:sz w:val="16"/>
      <w:szCs w:val="16"/>
    </w:rPr>
  </w:style>
  <w:style w:type="paragraph" w:styleId="CommentSubject">
    <w:name w:val="annotation subject"/>
    <w:basedOn w:val="CommentText"/>
    <w:next w:val="CommentText"/>
    <w:link w:val="CommentSubjectChar"/>
    <w:semiHidden/>
    <w:unhideWhenUsed/>
    <w:rsid w:val="00782CAC"/>
    <w:rPr>
      <w:b/>
      <w:bCs/>
      <w:sz w:val="20"/>
    </w:rPr>
  </w:style>
  <w:style w:type="character" w:customStyle="1" w:styleId="CommentTextChar">
    <w:name w:val="Comment Text Char"/>
    <w:basedOn w:val="DefaultParagraphFont"/>
    <w:link w:val="CommentText"/>
    <w:semiHidden/>
    <w:rsid w:val="00782CAC"/>
    <w:rPr>
      <w:rFonts w:ascii="Arial" w:eastAsia="SimSun" w:hAnsi="Arial" w:cs="Arial"/>
      <w:sz w:val="18"/>
      <w:lang w:val="en-US" w:eastAsia="zh-CN"/>
    </w:rPr>
  </w:style>
  <w:style w:type="character" w:customStyle="1" w:styleId="CommentSubjectChar">
    <w:name w:val="Comment Subject Char"/>
    <w:basedOn w:val="CommentTextChar"/>
    <w:link w:val="CommentSubject"/>
    <w:semiHidden/>
    <w:rsid w:val="00782CAC"/>
    <w:rPr>
      <w:rFonts w:ascii="Arial" w:eastAsia="SimSun" w:hAnsi="Arial" w:cs="Arial"/>
      <w:b/>
      <w:bCs/>
      <w:sz w:val="18"/>
      <w:lang w:val="en-US" w:eastAsia="zh-CN"/>
    </w:rPr>
  </w:style>
  <w:style w:type="paragraph" w:styleId="Revision">
    <w:name w:val="Revision"/>
    <w:hidden/>
    <w:uiPriority w:val="99"/>
    <w:semiHidden/>
    <w:rsid w:val="00782CAC"/>
    <w:rPr>
      <w:rFonts w:ascii="Arial" w:eastAsia="SimSun" w:hAnsi="Arial" w:cs="Arial"/>
      <w:sz w:val="22"/>
      <w:lang w:val="en-US" w:eastAsia="zh-CN"/>
    </w:rPr>
  </w:style>
  <w:style w:type="paragraph" w:styleId="BalloonText">
    <w:name w:val="Balloon Text"/>
    <w:basedOn w:val="Normal"/>
    <w:link w:val="BalloonTextChar"/>
    <w:semiHidden/>
    <w:unhideWhenUsed/>
    <w:rsid w:val="00782CAC"/>
    <w:rPr>
      <w:rFonts w:ascii="Segoe UI" w:hAnsi="Segoe UI" w:cs="Segoe UI"/>
      <w:sz w:val="18"/>
      <w:szCs w:val="18"/>
    </w:rPr>
  </w:style>
  <w:style w:type="character" w:customStyle="1" w:styleId="BalloonTextChar">
    <w:name w:val="Balloon Text Char"/>
    <w:basedOn w:val="DefaultParagraphFont"/>
    <w:link w:val="BalloonText"/>
    <w:semiHidden/>
    <w:rsid w:val="00782CAC"/>
    <w:rPr>
      <w:rFonts w:ascii="Segoe UI" w:eastAsia="SimSun" w:hAnsi="Segoe UI" w:cs="Segoe UI"/>
      <w:sz w:val="18"/>
      <w:szCs w:val="18"/>
      <w:lang w:val="en-US" w:eastAsia="zh-CN"/>
    </w:rPr>
  </w:style>
  <w:style w:type="character" w:styleId="FollowedHyperlink">
    <w:name w:val="FollowedHyperlink"/>
    <w:basedOn w:val="DefaultParagraphFont"/>
    <w:semiHidden/>
    <w:unhideWhenUsed/>
    <w:rsid w:val="00C32C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0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3A0DA-C2B8-4415-AC4A-6942FF38C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2061</Words>
  <Characters>10188</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MM/LD/WG</vt:lpstr>
    </vt:vector>
  </TitlesOfParts>
  <Company>WIPO</Company>
  <LinksUpToDate>false</LinksUpToDate>
  <CharactersWithSpaces>12225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MM/LD/WG</dc:title>
  <dc:creator>Madrid Legal Division</dc:creator>
  <cp:keywords>FOR OFFICIAL USE ONLY</cp:keywords>
  <cp:lastModifiedBy>YOUSSEF Randa</cp:lastModifiedBy>
  <cp:revision>7</cp:revision>
  <cp:lastPrinted>2020-08-28T10:05:00Z</cp:lastPrinted>
  <dcterms:created xsi:type="dcterms:W3CDTF">2020-08-25T13:14:00Z</dcterms:created>
  <dcterms:modified xsi:type="dcterms:W3CDTF">2020-08-28T10:05:00Z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a289146d-2b85-4014-a331-a59cdf7050d6</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