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631BF" w:rsidRPr="006631BF" w:rsidTr="00333B6D">
        <w:tc>
          <w:tcPr>
            <w:tcW w:w="4513" w:type="dxa"/>
            <w:tcBorders>
              <w:bottom w:val="single" w:sz="4" w:space="0" w:color="auto"/>
            </w:tcBorders>
            <w:tcMar>
              <w:bottom w:w="170" w:type="dxa"/>
            </w:tcMar>
          </w:tcPr>
          <w:p w:rsidR="00B91A7F" w:rsidRPr="006631BF" w:rsidRDefault="00B91A7F" w:rsidP="00333B6D"/>
        </w:tc>
        <w:tc>
          <w:tcPr>
            <w:tcW w:w="4337" w:type="dxa"/>
            <w:tcBorders>
              <w:bottom w:val="single" w:sz="4" w:space="0" w:color="auto"/>
            </w:tcBorders>
            <w:tcMar>
              <w:left w:w="0" w:type="dxa"/>
              <w:right w:w="0" w:type="dxa"/>
            </w:tcMar>
          </w:tcPr>
          <w:p w:rsidR="00B91A7F" w:rsidRPr="006631BF" w:rsidRDefault="00B91A7F" w:rsidP="00333B6D">
            <w:r w:rsidRPr="006631BF">
              <w:rPr>
                <w:noProof/>
                <w:lang w:val="en-US" w:eastAsia="en-US"/>
              </w:rPr>
              <w:drawing>
                <wp:inline distT="0" distB="0" distL="0" distR="0" wp14:anchorId="1A141680" wp14:editId="0FAFDDF5">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91A7F" w:rsidRPr="006631BF" w:rsidRDefault="00B91A7F" w:rsidP="00333B6D">
            <w:pPr>
              <w:jc w:val="right"/>
            </w:pPr>
            <w:r w:rsidRPr="006631BF">
              <w:rPr>
                <w:b/>
                <w:sz w:val="40"/>
                <w:szCs w:val="40"/>
              </w:rPr>
              <w:t>F</w:t>
            </w:r>
          </w:p>
        </w:tc>
      </w:tr>
      <w:tr w:rsidR="006631BF" w:rsidRPr="006631BF" w:rsidTr="00333B6D">
        <w:trPr>
          <w:trHeight w:hRule="exact" w:val="340"/>
        </w:trPr>
        <w:tc>
          <w:tcPr>
            <w:tcW w:w="9356" w:type="dxa"/>
            <w:gridSpan w:val="3"/>
            <w:tcBorders>
              <w:top w:val="single" w:sz="4" w:space="0" w:color="auto"/>
            </w:tcBorders>
            <w:tcMar>
              <w:top w:w="170" w:type="dxa"/>
              <w:left w:w="0" w:type="dxa"/>
              <w:right w:w="0" w:type="dxa"/>
            </w:tcMar>
            <w:vAlign w:val="bottom"/>
          </w:tcPr>
          <w:p w:rsidR="00B91A7F" w:rsidRPr="006631BF" w:rsidRDefault="00B91A7F" w:rsidP="00333B6D">
            <w:pPr>
              <w:jc w:val="right"/>
              <w:rPr>
                <w:rFonts w:ascii="Arial Black" w:hAnsi="Arial Black"/>
                <w:caps/>
                <w:sz w:val="15"/>
              </w:rPr>
            </w:pPr>
            <w:r w:rsidRPr="006631BF">
              <w:rPr>
                <w:rFonts w:ascii="Arial Black" w:hAnsi="Arial Black"/>
                <w:caps/>
                <w:sz w:val="15"/>
              </w:rPr>
              <w:t>MM/LD/WG/14/</w:t>
            </w:r>
            <w:bookmarkStart w:id="0" w:name="Code"/>
            <w:bookmarkEnd w:id="0"/>
            <w:r w:rsidRPr="006631BF">
              <w:rPr>
                <w:rFonts w:ascii="Arial Black" w:hAnsi="Arial Black"/>
                <w:caps/>
                <w:sz w:val="15"/>
              </w:rPr>
              <w:t>5</w:t>
            </w:r>
          </w:p>
        </w:tc>
      </w:tr>
      <w:tr w:rsidR="006631BF" w:rsidRPr="006631BF" w:rsidTr="00333B6D">
        <w:trPr>
          <w:trHeight w:hRule="exact" w:val="170"/>
        </w:trPr>
        <w:tc>
          <w:tcPr>
            <w:tcW w:w="9356" w:type="dxa"/>
            <w:gridSpan w:val="3"/>
            <w:noWrap/>
            <w:tcMar>
              <w:left w:w="0" w:type="dxa"/>
              <w:right w:w="0" w:type="dxa"/>
            </w:tcMar>
            <w:vAlign w:val="bottom"/>
          </w:tcPr>
          <w:p w:rsidR="00B91A7F" w:rsidRPr="006631BF" w:rsidRDefault="00B91A7F" w:rsidP="00333B6D">
            <w:pPr>
              <w:jc w:val="right"/>
              <w:rPr>
                <w:rFonts w:ascii="Arial Black" w:hAnsi="Arial Black"/>
                <w:caps/>
                <w:sz w:val="15"/>
              </w:rPr>
            </w:pPr>
            <w:r w:rsidRPr="006631BF">
              <w:rPr>
                <w:rFonts w:ascii="Arial Black" w:hAnsi="Arial Black"/>
                <w:caps/>
                <w:sz w:val="15"/>
              </w:rPr>
              <w:t>ORIGINAL</w:t>
            </w:r>
            <w:r w:rsidR="006A2C32" w:rsidRPr="006631BF">
              <w:rPr>
                <w:rFonts w:ascii="Arial Black" w:hAnsi="Arial Black"/>
                <w:caps/>
                <w:sz w:val="15"/>
              </w:rPr>
              <w:t> </w:t>
            </w:r>
            <w:r w:rsidRPr="006631BF">
              <w:rPr>
                <w:rFonts w:ascii="Arial Black" w:hAnsi="Arial Black"/>
                <w:caps/>
                <w:sz w:val="15"/>
              </w:rPr>
              <w:t xml:space="preserve">: </w:t>
            </w:r>
            <w:bookmarkStart w:id="1" w:name="Original"/>
            <w:bookmarkEnd w:id="1"/>
            <w:r w:rsidRPr="006631BF">
              <w:rPr>
                <w:rFonts w:ascii="Arial Black" w:hAnsi="Arial Black"/>
                <w:caps/>
                <w:sz w:val="15"/>
              </w:rPr>
              <w:t>anglais</w:t>
            </w:r>
          </w:p>
        </w:tc>
      </w:tr>
      <w:tr w:rsidR="00B91A7F" w:rsidRPr="006631BF" w:rsidTr="00333B6D">
        <w:trPr>
          <w:trHeight w:hRule="exact" w:val="198"/>
        </w:trPr>
        <w:tc>
          <w:tcPr>
            <w:tcW w:w="9356" w:type="dxa"/>
            <w:gridSpan w:val="3"/>
            <w:tcMar>
              <w:left w:w="0" w:type="dxa"/>
              <w:right w:w="0" w:type="dxa"/>
            </w:tcMar>
            <w:vAlign w:val="bottom"/>
          </w:tcPr>
          <w:p w:rsidR="00B91A7F" w:rsidRPr="006631BF" w:rsidRDefault="00B91A7F" w:rsidP="009F438D">
            <w:pPr>
              <w:jc w:val="right"/>
              <w:rPr>
                <w:rFonts w:ascii="Arial Black" w:hAnsi="Arial Black"/>
                <w:caps/>
                <w:sz w:val="15"/>
              </w:rPr>
            </w:pPr>
            <w:r w:rsidRPr="006631BF">
              <w:rPr>
                <w:rFonts w:ascii="Arial Black" w:hAnsi="Arial Black"/>
                <w:caps/>
                <w:sz w:val="15"/>
              </w:rPr>
              <w:t>DATE</w:t>
            </w:r>
            <w:r w:rsidR="006A2C32" w:rsidRPr="006631BF">
              <w:rPr>
                <w:rFonts w:ascii="Arial Black" w:hAnsi="Arial Black"/>
                <w:caps/>
                <w:sz w:val="15"/>
              </w:rPr>
              <w:t> </w:t>
            </w:r>
            <w:r w:rsidRPr="006631BF">
              <w:rPr>
                <w:rFonts w:ascii="Arial Black" w:hAnsi="Arial Black"/>
                <w:caps/>
                <w:sz w:val="15"/>
              </w:rPr>
              <w:t xml:space="preserve">: </w:t>
            </w:r>
            <w:bookmarkStart w:id="2" w:name="Date"/>
            <w:bookmarkEnd w:id="2"/>
            <w:r w:rsidR="009F438D">
              <w:rPr>
                <w:rFonts w:ascii="Arial Black" w:hAnsi="Arial Black"/>
                <w:caps/>
                <w:sz w:val="15"/>
              </w:rPr>
              <w:t>11 </w:t>
            </w:r>
            <w:r w:rsidR="00E82291">
              <w:rPr>
                <w:rFonts w:ascii="Arial Black" w:hAnsi="Arial Black"/>
                <w:caps/>
                <w:sz w:val="15"/>
              </w:rPr>
              <w:t>avril</w:t>
            </w:r>
            <w:r w:rsidR="00071610">
              <w:rPr>
                <w:rFonts w:ascii="Arial Black" w:hAnsi="Arial Black"/>
                <w:caps/>
                <w:sz w:val="15"/>
              </w:rPr>
              <w:t> </w:t>
            </w:r>
            <w:r w:rsidR="00071610" w:rsidRPr="006631BF">
              <w:rPr>
                <w:rFonts w:ascii="Arial Black" w:hAnsi="Arial Black"/>
                <w:caps/>
                <w:sz w:val="15"/>
              </w:rPr>
              <w:t>20</w:t>
            </w:r>
            <w:r w:rsidRPr="006631BF">
              <w:rPr>
                <w:rFonts w:ascii="Arial Black" w:hAnsi="Arial Black"/>
                <w:caps/>
                <w:sz w:val="15"/>
              </w:rPr>
              <w:t>16</w:t>
            </w:r>
          </w:p>
        </w:tc>
      </w:tr>
    </w:tbl>
    <w:p w:rsidR="00B91A7F" w:rsidRPr="006631BF" w:rsidRDefault="00B91A7F" w:rsidP="00B91A7F"/>
    <w:p w:rsidR="00B91A7F" w:rsidRPr="006631BF" w:rsidRDefault="00B91A7F" w:rsidP="00B91A7F"/>
    <w:p w:rsidR="00B91A7F" w:rsidRPr="006631BF" w:rsidRDefault="00B91A7F" w:rsidP="00B91A7F"/>
    <w:p w:rsidR="00B91A7F" w:rsidRPr="006631BF" w:rsidRDefault="00B91A7F" w:rsidP="00B91A7F"/>
    <w:p w:rsidR="00B91A7F" w:rsidRPr="006631BF" w:rsidRDefault="00B91A7F" w:rsidP="00B91A7F"/>
    <w:p w:rsidR="00B91A7F" w:rsidRPr="006631BF" w:rsidRDefault="00B91A7F" w:rsidP="00B91A7F">
      <w:pPr>
        <w:rPr>
          <w:b/>
          <w:sz w:val="28"/>
          <w:szCs w:val="28"/>
        </w:rPr>
      </w:pPr>
      <w:r w:rsidRPr="006631BF">
        <w:rPr>
          <w:b/>
          <w:sz w:val="28"/>
          <w:szCs w:val="28"/>
        </w:rPr>
        <w:t>Groupe de travail sur le développement juridique du système de Madrid concernant l</w:t>
      </w:r>
      <w:r w:rsidR="00071610">
        <w:rPr>
          <w:b/>
          <w:sz w:val="28"/>
          <w:szCs w:val="28"/>
        </w:rPr>
        <w:t>’</w:t>
      </w:r>
      <w:r w:rsidRPr="006631BF">
        <w:rPr>
          <w:b/>
          <w:sz w:val="28"/>
          <w:szCs w:val="28"/>
        </w:rPr>
        <w:t>enregistrement international des marques</w:t>
      </w:r>
    </w:p>
    <w:p w:rsidR="00B91A7F" w:rsidRPr="006631BF" w:rsidRDefault="00B91A7F" w:rsidP="00B91A7F"/>
    <w:p w:rsidR="00B91A7F" w:rsidRPr="006631BF" w:rsidRDefault="00B91A7F" w:rsidP="00B91A7F"/>
    <w:p w:rsidR="00B91A7F" w:rsidRPr="006631BF" w:rsidRDefault="00B91A7F" w:rsidP="00B91A7F">
      <w:pPr>
        <w:rPr>
          <w:b/>
          <w:sz w:val="24"/>
          <w:szCs w:val="24"/>
        </w:rPr>
      </w:pPr>
      <w:r w:rsidRPr="006631BF">
        <w:rPr>
          <w:b/>
          <w:sz w:val="24"/>
          <w:szCs w:val="24"/>
        </w:rPr>
        <w:t>Quatorzième</w:t>
      </w:r>
      <w:r w:rsidR="006A2C32" w:rsidRPr="006631BF">
        <w:rPr>
          <w:b/>
          <w:sz w:val="24"/>
          <w:szCs w:val="24"/>
        </w:rPr>
        <w:t> </w:t>
      </w:r>
      <w:r w:rsidRPr="006631BF">
        <w:rPr>
          <w:b/>
          <w:sz w:val="24"/>
          <w:szCs w:val="24"/>
        </w:rPr>
        <w:t>session</w:t>
      </w:r>
    </w:p>
    <w:p w:rsidR="00B91A7F" w:rsidRPr="006631BF" w:rsidRDefault="00B91A7F" w:rsidP="00B91A7F">
      <w:pPr>
        <w:rPr>
          <w:b/>
          <w:sz w:val="24"/>
          <w:szCs w:val="24"/>
        </w:rPr>
      </w:pPr>
      <w:r w:rsidRPr="006631BF">
        <w:rPr>
          <w:b/>
          <w:sz w:val="24"/>
          <w:szCs w:val="24"/>
        </w:rPr>
        <w:t>Genève, 13 – 1</w:t>
      </w:r>
      <w:r w:rsidR="00071610" w:rsidRPr="006631BF">
        <w:rPr>
          <w:b/>
          <w:sz w:val="24"/>
          <w:szCs w:val="24"/>
        </w:rPr>
        <w:t>7</w:t>
      </w:r>
      <w:r w:rsidR="00071610">
        <w:rPr>
          <w:b/>
          <w:sz w:val="24"/>
          <w:szCs w:val="24"/>
        </w:rPr>
        <w:t> </w:t>
      </w:r>
      <w:r w:rsidR="00071610" w:rsidRPr="006631BF">
        <w:rPr>
          <w:b/>
          <w:sz w:val="24"/>
          <w:szCs w:val="24"/>
        </w:rPr>
        <w:t>juin</w:t>
      </w:r>
      <w:r w:rsidR="00071610">
        <w:rPr>
          <w:b/>
          <w:sz w:val="24"/>
          <w:szCs w:val="24"/>
        </w:rPr>
        <w:t> </w:t>
      </w:r>
      <w:r w:rsidR="00071610" w:rsidRPr="006631BF">
        <w:rPr>
          <w:b/>
          <w:sz w:val="24"/>
          <w:szCs w:val="24"/>
        </w:rPr>
        <w:t>20</w:t>
      </w:r>
      <w:r w:rsidRPr="006631BF">
        <w:rPr>
          <w:b/>
          <w:sz w:val="24"/>
          <w:szCs w:val="24"/>
        </w:rPr>
        <w:t>16</w:t>
      </w:r>
    </w:p>
    <w:p w:rsidR="00B91A7F" w:rsidRPr="006631BF" w:rsidRDefault="00B91A7F" w:rsidP="00B91A7F"/>
    <w:p w:rsidR="00B91A7F" w:rsidRPr="006631BF" w:rsidRDefault="00B91A7F" w:rsidP="00B91A7F"/>
    <w:p w:rsidR="00B91A7F" w:rsidRPr="006631BF" w:rsidRDefault="00B91A7F" w:rsidP="00B91A7F"/>
    <w:p w:rsidR="004561EA" w:rsidRPr="006631BF" w:rsidRDefault="00E569D7" w:rsidP="00E569D7">
      <w:pPr>
        <w:rPr>
          <w:caps/>
          <w:sz w:val="24"/>
        </w:rPr>
      </w:pPr>
      <w:r w:rsidRPr="006631BF">
        <w:rPr>
          <w:caps/>
          <w:sz w:val="24"/>
        </w:rPr>
        <w:t>Analyse des limitations prévues par le système de Madrid concernant l</w:t>
      </w:r>
      <w:r w:rsidR="00071610">
        <w:rPr>
          <w:caps/>
          <w:sz w:val="24"/>
        </w:rPr>
        <w:t>’</w:t>
      </w:r>
      <w:r w:rsidRPr="006631BF">
        <w:rPr>
          <w:caps/>
          <w:sz w:val="24"/>
        </w:rPr>
        <w:t>enregistrement international des marques</w:t>
      </w:r>
    </w:p>
    <w:p w:rsidR="004561EA" w:rsidRPr="006631BF" w:rsidRDefault="004561EA" w:rsidP="007634B9">
      <w:pPr>
        <w:rPr>
          <w:szCs w:val="22"/>
        </w:rPr>
      </w:pPr>
      <w:bookmarkStart w:id="3" w:name="Prepared"/>
      <w:bookmarkEnd w:id="3"/>
    </w:p>
    <w:p w:rsidR="004561EA" w:rsidRPr="006631BF" w:rsidRDefault="00E569D7" w:rsidP="00E569D7">
      <w:pPr>
        <w:rPr>
          <w:i/>
          <w:szCs w:val="22"/>
        </w:rPr>
      </w:pPr>
      <w:r w:rsidRPr="006631BF">
        <w:rPr>
          <w:i/>
          <w:szCs w:val="22"/>
        </w:rPr>
        <w:t>Document établi par le Bureau international</w:t>
      </w:r>
    </w:p>
    <w:p w:rsidR="004561EA" w:rsidRPr="006631BF" w:rsidRDefault="004561EA" w:rsidP="007634B9">
      <w:pPr>
        <w:rPr>
          <w:szCs w:val="22"/>
        </w:rPr>
      </w:pPr>
    </w:p>
    <w:p w:rsidR="004561EA" w:rsidRPr="006631BF" w:rsidRDefault="004561EA" w:rsidP="007634B9">
      <w:pPr>
        <w:rPr>
          <w:szCs w:val="22"/>
        </w:rPr>
      </w:pPr>
    </w:p>
    <w:p w:rsidR="004561EA" w:rsidRPr="006631BF" w:rsidRDefault="004561EA" w:rsidP="007634B9">
      <w:pPr>
        <w:rPr>
          <w:szCs w:val="22"/>
        </w:rPr>
      </w:pPr>
    </w:p>
    <w:p w:rsidR="004561EA" w:rsidRPr="006631BF" w:rsidRDefault="00AF4B9B" w:rsidP="00AF4B9B">
      <w:pPr>
        <w:pStyle w:val="Heading1"/>
      </w:pPr>
      <w:r w:rsidRPr="006631BF">
        <w:t>Introduction</w:t>
      </w:r>
    </w:p>
    <w:p w:rsidR="004561EA" w:rsidRPr="006631BF" w:rsidRDefault="004561EA" w:rsidP="007634B9">
      <w:pPr>
        <w:rPr>
          <w:szCs w:val="22"/>
        </w:rPr>
      </w:pPr>
    </w:p>
    <w:p w:rsidR="004561EA" w:rsidRPr="006631BF" w:rsidRDefault="005D32A1" w:rsidP="009F438D">
      <w:pPr>
        <w:pStyle w:val="ONUMFS"/>
        <w:spacing w:after="0"/>
      </w:pPr>
      <w:r w:rsidRPr="006631BF">
        <w:t>Durant sa treizième</w:t>
      </w:r>
      <w:r w:rsidR="006A2C32" w:rsidRPr="006631BF">
        <w:t> </w:t>
      </w:r>
      <w:r w:rsidRPr="006631BF">
        <w:t>session, le Groupe de travail sur le développement juridique du système de Madrid concernant l</w:t>
      </w:r>
      <w:r w:rsidR="00071610">
        <w:t>’</w:t>
      </w:r>
      <w:r w:rsidRPr="006631BF">
        <w:t>enregistrement international des marques (ci</w:t>
      </w:r>
      <w:r w:rsidR="00AF4B9B">
        <w:noBreakHyphen/>
      </w:r>
      <w:r w:rsidRPr="006631BF">
        <w:t xml:space="preserve">après dénommé “groupe de travail”) a demandé que le Bureau international analyse, dans un document à examiner à sa prochaine session, les limitations présentées dans </w:t>
      </w:r>
      <w:r w:rsidR="00D00E6C" w:rsidRPr="006631BF">
        <w:t>des</w:t>
      </w:r>
      <w:r w:rsidRPr="006631BF">
        <w:t xml:space="preserve"> demandes internationales</w:t>
      </w:r>
      <w:r w:rsidR="00D00E6C" w:rsidRPr="006631BF">
        <w:t>,</w:t>
      </w:r>
      <w:r w:rsidRPr="006631BF">
        <w:t xml:space="preserve"> </w:t>
      </w:r>
      <w:r w:rsidR="00D00E6C" w:rsidRPr="006631BF">
        <w:t>d</w:t>
      </w:r>
      <w:r w:rsidRPr="006631BF">
        <w:t>es désignations postérieures ainsi que sous</w:t>
      </w:r>
      <w:r w:rsidR="00D00E6C" w:rsidRPr="006631BF">
        <w:t xml:space="preserve"> la</w:t>
      </w:r>
      <w:r w:rsidRPr="006631BF">
        <w:t xml:space="preserve"> forme de demande</w:t>
      </w:r>
      <w:r w:rsidR="00D00E6C" w:rsidRPr="006631BF">
        <w:t>s</w:t>
      </w:r>
      <w:r w:rsidRPr="006631BF">
        <w:t xml:space="preserve"> d</w:t>
      </w:r>
      <w:r w:rsidR="00071610">
        <w:t>’</w:t>
      </w:r>
      <w:r w:rsidRPr="006631BF">
        <w:t>inscription d</w:t>
      </w:r>
      <w:r w:rsidR="00071610">
        <w:t>’</w:t>
      </w:r>
      <w:r w:rsidRPr="006631BF">
        <w:t>un</w:t>
      </w:r>
      <w:r w:rsidR="0078715A">
        <w:t>e</w:t>
      </w:r>
      <w:r w:rsidRPr="006631BF">
        <w:t xml:space="preserve"> </w:t>
      </w:r>
      <w:r w:rsidR="0078715A">
        <w:t>modification</w:t>
      </w:r>
      <w:r w:rsidRPr="006631BF">
        <w:t>, en particulier sous l</w:t>
      </w:r>
      <w:r w:rsidR="00071610">
        <w:t>’</w:t>
      </w:r>
      <w:r w:rsidRPr="006631BF">
        <w:t>angle du rôle et des responsabilités de l</w:t>
      </w:r>
      <w:r w:rsidR="00071610">
        <w:t>’</w:t>
      </w:r>
      <w:r w:rsidR="004E710C">
        <w:t>o</w:t>
      </w:r>
      <w:r w:rsidRPr="006631BF">
        <w:t>ffice d</w:t>
      </w:r>
      <w:r w:rsidR="00071610">
        <w:t>’</w:t>
      </w:r>
      <w:r w:rsidRPr="006631BF">
        <w:t xml:space="preserve">origine, du Bureau international et des </w:t>
      </w:r>
      <w:r w:rsidR="004E710C">
        <w:t>o</w:t>
      </w:r>
      <w:r w:rsidRPr="006631BF">
        <w:t>ffices des parties contractantes désignées en matière d</w:t>
      </w:r>
      <w:r w:rsidR="00071610">
        <w:t>’</w:t>
      </w:r>
      <w:r w:rsidRPr="006631BF">
        <w:t>examen de la portée de</w:t>
      </w:r>
      <w:r w:rsidR="00D00E6C" w:rsidRPr="006631BF">
        <w:t xml:space="preserve"> ce</w:t>
      </w:r>
      <w:r w:rsidRPr="006631BF">
        <w:t>s limitations.</w:t>
      </w:r>
    </w:p>
    <w:p w:rsidR="004561EA" w:rsidRPr="006631BF" w:rsidRDefault="00AF4B9B" w:rsidP="00AF4B9B">
      <w:pPr>
        <w:pStyle w:val="Heading1"/>
      </w:pPr>
      <w:r w:rsidRPr="006631BF">
        <w:t>Objet d</w:t>
      </w:r>
      <w:r>
        <w:t>’</w:t>
      </w:r>
      <w:r w:rsidRPr="006631BF">
        <w:t>une limitation</w:t>
      </w:r>
    </w:p>
    <w:p w:rsidR="004561EA" w:rsidRPr="006631BF" w:rsidRDefault="004561EA" w:rsidP="007634B9"/>
    <w:p w:rsidR="004561EA" w:rsidRPr="006631BF" w:rsidRDefault="002439A0" w:rsidP="009F438D">
      <w:pPr>
        <w:pStyle w:val="ONUMFS"/>
        <w:spacing w:after="0"/>
        <w:rPr>
          <w:szCs w:val="22"/>
        </w:rPr>
      </w:pPr>
      <w:r w:rsidRPr="006631BF">
        <w:t>Une limitation de la liste des produits et des services est</w:t>
      </w:r>
      <w:r w:rsidR="0057371B" w:rsidRPr="006631BF">
        <w:t xml:space="preserve"> une modification apportée à l</w:t>
      </w:r>
      <w:r w:rsidR="00071610">
        <w:t>’</w:t>
      </w:r>
      <w:r w:rsidR="0057371B" w:rsidRPr="006631BF">
        <w:t xml:space="preserve">étendue </w:t>
      </w:r>
      <w:r w:rsidRPr="006631BF">
        <w:t>de la protection d</w:t>
      </w:r>
      <w:r w:rsidR="00071610">
        <w:t>’</w:t>
      </w:r>
      <w:r w:rsidRPr="006631BF">
        <w:t>un enregistrement international et</w:t>
      </w:r>
      <w:r w:rsidR="0057371B" w:rsidRPr="006631BF">
        <w:t>,</w:t>
      </w:r>
      <w:r w:rsidRPr="006631BF">
        <w:t xml:space="preserve"> plus précisément</w:t>
      </w:r>
      <w:r w:rsidR="0057371B" w:rsidRPr="006631BF">
        <w:t>,</w:t>
      </w:r>
      <w:r w:rsidRPr="006631BF">
        <w:t xml:space="preserve"> une restriction qui produit ses effets dans une ou plusieurs parties contractantes désigné</w:t>
      </w:r>
      <w:r w:rsidR="00AF4B9B" w:rsidRPr="006631BF">
        <w:t>es</w:t>
      </w:r>
      <w:r w:rsidR="00AF4B9B">
        <w:t xml:space="preserve">.  </w:t>
      </w:r>
      <w:r w:rsidR="00AF4B9B" w:rsidRPr="006631BF">
        <w:rPr>
          <w:szCs w:val="22"/>
        </w:rPr>
        <w:t>La</w:t>
      </w:r>
      <w:r w:rsidRPr="006631BF">
        <w:rPr>
          <w:szCs w:val="22"/>
        </w:rPr>
        <w:t xml:space="preserve"> question de savoir si une limitation relève de la liste principale </w:t>
      </w:r>
      <w:r w:rsidR="00D00E6C" w:rsidRPr="006631BF">
        <w:rPr>
          <w:szCs w:val="22"/>
        </w:rPr>
        <w:t>d</w:t>
      </w:r>
      <w:r w:rsidR="00071610">
        <w:rPr>
          <w:szCs w:val="22"/>
        </w:rPr>
        <w:t>’</w:t>
      </w:r>
      <w:r w:rsidRPr="006631BF">
        <w:rPr>
          <w:szCs w:val="22"/>
        </w:rPr>
        <w:t xml:space="preserve">un enregistrement international est une décision </w:t>
      </w:r>
      <w:r w:rsidR="00D00E6C" w:rsidRPr="006631BF">
        <w:rPr>
          <w:szCs w:val="22"/>
        </w:rPr>
        <w:t xml:space="preserve">sur </w:t>
      </w:r>
      <w:r w:rsidR="0057371B" w:rsidRPr="006631BF">
        <w:rPr>
          <w:szCs w:val="22"/>
        </w:rPr>
        <w:t>l</w:t>
      </w:r>
      <w:r w:rsidR="00071610">
        <w:rPr>
          <w:szCs w:val="22"/>
        </w:rPr>
        <w:t>’</w:t>
      </w:r>
      <w:r w:rsidR="0057371B" w:rsidRPr="006631BF">
        <w:rPr>
          <w:szCs w:val="22"/>
        </w:rPr>
        <w:t>étendue</w:t>
      </w:r>
      <w:r w:rsidRPr="006631BF">
        <w:rPr>
          <w:szCs w:val="22"/>
        </w:rPr>
        <w:t xml:space="preserve"> de la protection de la marque.</w:t>
      </w:r>
    </w:p>
    <w:p w:rsidR="009F438D" w:rsidRDefault="009F438D" w:rsidP="00AF4B9B">
      <w:pPr>
        <w:pStyle w:val="Heading1"/>
      </w:pPr>
      <w:r>
        <w:lastRenderedPageBreak/>
        <w:br w:type="page"/>
      </w:r>
    </w:p>
    <w:p w:rsidR="00B91A7F" w:rsidRPr="006631BF" w:rsidRDefault="00AF4B9B" w:rsidP="00AF4B9B">
      <w:pPr>
        <w:pStyle w:val="Heading1"/>
      </w:pPr>
      <w:r w:rsidRPr="006631BF">
        <w:t>Limitations dans le système de Madrid</w:t>
      </w:r>
    </w:p>
    <w:p w:rsidR="004561EA" w:rsidRPr="006631BF" w:rsidRDefault="004561EA" w:rsidP="00AF4B9B">
      <w:pPr>
        <w:keepNext/>
      </w:pPr>
    </w:p>
    <w:p w:rsidR="009F438D" w:rsidRDefault="00D00E6C" w:rsidP="00AF4B9B">
      <w:pPr>
        <w:pStyle w:val="ONUMFS"/>
      </w:pPr>
      <w:r w:rsidRPr="006631BF">
        <w:t>L</w:t>
      </w:r>
      <w:r w:rsidR="00F37F89" w:rsidRPr="006631BF">
        <w:t xml:space="preserve">es limitations </w:t>
      </w:r>
      <w:r w:rsidRPr="006631BF">
        <w:t xml:space="preserve">peuvent être effectuées </w:t>
      </w:r>
      <w:r w:rsidR="00F37F89" w:rsidRPr="006631BF">
        <w:t>de trois manières</w:t>
      </w:r>
      <w:r w:rsidRPr="006631BF">
        <w:t> </w:t>
      </w:r>
      <w:r w:rsidR="00F37F89" w:rsidRPr="006631BF">
        <w:t>: dans une demande internationale, dans une désignation postérieure ou sous la forme d</w:t>
      </w:r>
      <w:r w:rsidR="00071610">
        <w:t>’</w:t>
      </w:r>
      <w:r w:rsidR="00F37F89" w:rsidRPr="006631BF">
        <w:t>une demande d</w:t>
      </w:r>
      <w:r w:rsidR="00071610">
        <w:t>’</w:t>
      </w:r>
      <w:r w:rsidR="00F37F89" w:rsidRPr="006631BF">
        <w:t xml:space="preserve">inscription </w:t>
      </w:r>
      <w:r w:rsidRPr="006631BF">
        <w:t>d</w:t>
      </w:r>
      <w:r w:rsidR="00071610">
        <w:t>’</w:t>
      </w:r>
      <w:r w:rsidRPr="006631BF">
        <w:t>un</w:t>
      </w:r>
      <w:r w:rsidR="006F7080" w:rsidRPr="006631BF">
        <w:t>e</w:t>
      </w:r>
      <w:r w:rsidR="00F37F89" w:rsidRPr="006631BF">
        <w:t xml:space="preserve"> </w:t>
      </w:r>
      <w:r w:rsidR="006F7080" w:rsidRPr="006631BF">
        <w:t>modification</w:t>
      </w:r>
      <w:r w:rsidR="00F37F89" w:rsidRPr="006631BF">
        <w:t xml:space="preserve"> </w:t>
      </w:r>
      <w:r w:rsidR="006F7080" w:rsidRPr="006631BF">
        <w:t>concernant</w:t>
      </w:r>
      <w:r w:rsidR="00F37F89" w:rsidRPr="006631BF">
        <w:t xml:space="preserve"> un enregistrement international donné.</w:t>
      </w:r>
      <w:r w:rsidR="009F438D">
        <w:t xml:space="preserve">  </w:t>
      </w:r>
    </w:p>
    <w:p w:rsidR="004561EA" w:rsidRPr="006631BF" w:rsidRDefault="00F37F89" w:rsidP="00AF4B9B">
      <w:pPr>
        <w:pStyle w:val="ONUMFS"/>
      </w:pPr>
      <w:r w:rsidRPr="006631BF">
        <w:t xml:space="preserve">Le déposant ou le titulaire peut utiliser les limitations pour </w:t>
      </w:r>
      <w:r w:rsidR="00D00E6C" w:rsidRPr="006631BF">
        <w:t>tenir</w:t>
      </w:r>
      <w:r w:rsidRPr="006631BF">
        <w:t xml:space="preserve"> compte des stratégies d</w:t>
      </w:r>
      <w:r w:rsidR="00071610">
        <w:t>’</w:t>
      </w:r>
      <w:r w:rsidRPr="006631BF">
        <w:t xml:space="preserve">exportation </w:t>
      </w:r>
      <w:r w:rsidR="006D1B14">
        <w:t>concernant</w:t>
      </w:r>
      <w:r w:rsidRPr="006631BF">
        <w:t xml:space="preserve"> certaines parties contractantes,</w:t>
      </w:r>
      <w:r w:rsidR="00D00E6C" w:rsidRPr="006631BF">
        <w:t xml:space="preserve"> pour</w:t>
      </w:r>
      <w:r w:rsidRPr="006631BF">
        <w:t xml:space="preserve"> réduire le</w:t>
      </w:r>
      <w:r w:rsidR="00D00E6C" w:rsidRPr="006631BF">
        <w:t>s</w:t>
      </w:r>
      <w:r w:rsidRPr="006631BF">
        <w:t xml:space="preserve"> coût</w:t>
      </w:r>
      <w:r w:rsidR="00D00E6C" w:rsidRPr="006631BF">
        <w:t>s</w:t>
      </w:r>
      <w:r w:rsidRPr="006631BF">
        <w:t xml:space="preserve"> lié</w:t>
      </w:r>
      <w:r w:rsidR="00D00E6C" w:rsidRPr="006631BF">
        <w:t>s</w:t>
      </w:r>
      <w:r w:rsidRPr="006631BF">
        <w:t xml:space="preserve"> au renouvellement d</w:t>
      </w:r>
      <w:r w:rsidR="00071610">
        <w:t>’</w:t>
      </w:r>
      <w:r w:rsidRPr="006631BF">
        <w:t>un enregistrement international ou</w:t>
      </w:r>
      <w:r w:rsidR="00D00E6C" w:rsidRPr="006631BF">
        <w:t xml:space="preserve"> pour</w:t>
      </w:r>
      <w:r w:rsidRPr="006631BF">
        <w:t xml:space="preserve"> éviter ou surmonter des refus provisoires exprimés ou potentie</w:t>
      </w:r>
      <w:r w:rsidR="00AF4B9B" w:rsidRPr="006631BF">
        <w:t>ls</w:t>
      </w:r>
      <w:r w:rsidR="00AF4B9B">
        <w:t xml:space="preserve">.  </w:t>
      </w:r>
      <w:r w:rsidR="00AF4B9B" w:rsidRPr="006631BF">
        <w:t>En</w:t>
      </w:r>
      <w:r w:rsidR="001530FE" w:rsidRPr="006631BF">
        <w:t xml:space="preserve"> conséquence, les limitations</w:t>
      </w:r>
      <w:r w:rsidR="00D00E6C" w:rsidRPr="006631BF">
        <w:t xml:space="preserve"> sont formulées en fonction des </w:t>
      </w:r>
      <w:r w:rsidR="001530FE" w:rsidRPr="006631BF">
        <w:t>parties contractantes</w:t>
      </w:r>
      <w:r w:rsidR="00D00E6C" w:rsidRPr="006631BF">
        <w:t xml:space="preserve"> considérées</w:t>
      </w:r>
      <w:r w:rsidR="001530FE" w:rsidRPr="006631BF">
        <w:t>.</w:t>
      </w:r>
    </w:p>
    <w:p w:rsidR="004561EA" w:rsidRPr="006631BF" w:rsidRDefault="001530FE" w:rsidP="00AF4B9B">
      <w:pPr>
        <w:pStyle w:val="ONUMFS"/>
        <w:rPr>
          <w:lang w:eastAsia="en-US"/>
        </w:rPr>
      </w:pPr>
      <w:r w:rsidRPr="006631BF">
        <w:rPr>
          <w:lang w:eastAsia="en-US"/>
        </w:rPr>
        <w:t>L</w:t>
      </w:r>
      <w:r w:rsidR="00071610">
        <w:rPr>
          <w:lang w:eastAsia="en-US"/>
        </w:rPr>
        <w:t>’</w:t>
      </w:r>
      <w:r w:rsidRPr="006631BF">
        <w:rPr>
          <w:lang w:eastAsia="en-US"/>
        </w:rPr>
        <w:t>inscription d</w:t>
      </w:r>
      <w:r w:rsidR="00071610">
        <w:rPr>
          <w:lang w:eastAsia="en-US"/>
        </w:rPr>
        <w:t>’</w:t>
      </w:r>
      <w:r w:rsidRPr="006631BF">
        <w:rPr>
          <w:lang w:eastAsia="en-US"/>
        </w:rPr>
        <w:t>une limitation n</w:t>
      </w:r>
      <w:r w:rsidR="00071610">
        <w:rPr>
          <w:lang w:eastAsia="en-US"/>
        </w:rPr>
        <w:t>’</w:t>
      </w:r>
      <w:r w:rsidRPr="006631BF">
        <w:rPr>
          <w:lang w:eastAsia="en-US"/>
        </w:rPr>
        <w:t>entraîne pas la suppression des produits et services concernés de l</w:t>
      </w:r>
      <w:r w:rsidR="00071610">
        <w:rPr>
          <w:lang w:eastAsia="en-US"/>
        </w:rPr>
        <w:t>’</w:t>
      </w:r>
      <w:r w:rsidRPr="006631BF">
        <w:rPr>
          <w:lang w:eastAsia="en-US"/>
        </w:rPr>
        <w:t>enregistrement international tel qu</w:t>
      </w:r>
      <w:r w:rsidR="00071610">
        <w:rPr>
          <w:lang w:eastAsia="en-US"/>
        </w:rPr>
        <w:t>’</w:t>
      </w:r>
      <w:r w:rsidRPr="006631BF">
        <w:rPr>
          <w:lang w:eastAsia="en-US"/>
        </w:rPr>
        <w:t>il est inscrit dans le registre internation</w:t>
      </w:r>
      <w:r w:rsidR="00AF4B9B" w:rsidRPr="006631BF">
        <w:rPr>
          <w:lang w:eastAsia="en-US"/>
        </w:rPr>
        <w:t>al</w:t>
      </w:r>
      <w:r w:rsidR="00AF4B9B">
        <w:rPr>
          <w:lang w:eastAsia="en-US"/>
        </w:rPr>
        <w:t xml:space="preserve">.  </w:t>
      </w:r>
      <w:r w:rsidR="00AF4B9B" w:rsidRPr="006631BF">
        <w:rPr>
          <w:lang w:eastAsia="en-US"/>
        </w:rPr>
        <w:t>Le</w:t>
      </w:r>
      <w:r w:rsidR="009F438D">
        <w:rPr>
          <w:lang w:eastAsia="en-US"/>
        </w:rPr>
        <w:t> </w:t>
      </w:r>
      <w:r w:rsidRPr="006631BF">
        <w:rPr>
          <w:lang w:eastAsia="en-US"/>
        </w:rPr>
        <w:t>seul effet est que l</w:t>
      </w:r>
      <w:r w:rsidR="00071610">
        <w:rPr>
          <w:lang w:eastAsia="en-US"/>
        </w:rPr>
        <w:t>’</w:t>
      </w:r>
      <w:r w:rsidRPr="006631BF">
        <w:rPr>
          <w:lang w:eastAsia="en-US"/>
        </w:rPr>
        <w:t>enregistrement international n</w:t>
      </w:r>
      <w:r w:rsidR="00071610">
        <w:rPr>
          <w:lang w:eastAsia="en-US"/>
        </w:rPr>
        <w:t>’</w:t>
      </w:r>
      <w:r w:rsidRPr="006631BF">
        <w:rPr>
          <w:lang w:eastAsia="en-US"/>
        </w:rPr>
        <w:t xml:space="preserve">est plus </w:t>
      </w:r>
      <w:r w:rsidR="00A40ED4">
        <w:rPr>
          <w:lang w:eastAsia="en-US"/>
        </w:rPr>
        <w:t>protégé</w:t>
      </w:r>
      <w:r w:rsidRPr="006631BF">
        <w:rPr>
          <w:lang w:eastAsia="en-US"/>
        </w:rPr>
        <w:t xml:space="preserve"> </w:t>
      </w:r>
      <w:r w:rsidR="00A40ED4">
        <w:rPr>
          <w:lang w:eastAsia="en-US"/>
        </w:rPr>
        <w:t>pour les</w:t>
      </w:r>
      <w:r w:rsidRPr="006631BF">
        <w:rPr>
          <w:lang w:eastAsia="en-US"/>
        </w:rPr>
        <w:t xml:space="preserve"> produits et services concernés couverts par la limitation dans les parties contractantes considérées.</w:t>
      </w:r>
    </w:p>
    <w:p w:rsidR="004561EA" w:rsidRPr="006631BF" w:rsidRDefault="001530FE" w:rsidP="00AF4B9B">
      <w:pPr>
        <w:pStyle w:val="ONUMFS"/>
      </w:pPr>
      <w:r w:rsidRPr="006631BF">
        <w:t>Même si une limitation est inscrite au registre international et si la marque n</w:t>
      </w:r>
      <w:r w:rsidR="00071610">
        <w:t>’</w:t>
      </w:r>
      <w:r w:rsidRPr="006631BF">
        <w:t xml:space="preserve">est plus protégée </w:t>
      </w:r>
      <w:r w:rsidR="00071610">
        <w:t>à l’égard</w:t>
      </w:r>
      <w:r w:rsidRPr="006631BF">
        <w:t xml:space="preserve"> des produits et services couverts par la limitation dans une ou plusieurs parties contractantes, ces produits et services peuvent ultérieurement faire l</w:t>
      </w:r>
      <w:r w:rsidR="00071610">
        <w:t>’</w:t>
      </w:r>
      <w:r w:rsidRPr="006631BF">
        <w:t>objet d</w:t>
      </w:r>
      <w:r w:rsidR="00071610">
        <w:t>’</w:t>
      </w:r>
      <w:r w:rsidRPr="006631BF">
        <w:t>une désignation postérieure.</w:t>
      </w:r>
    </w:p>
    <w:p w:rsidR="004561EA" w:rsidRPr="006631BF" w:rsidRDefault="00D96B7E" w:rsidP="00AF4B9B">
      <w:pPr>
        <w:pStyle w:val="ONUMFS"/>
      </w:pPr>
      <w:r w:rsidRPr="006631BF">
        <w:t>Pour formuler une limitation, le titulaire peut omettre ou exclure une ou plusieurs classes ou indications particulières de produits et servic</w:t>
      </w:r>
      <w:r w:rsidR="00AF4B9B" w:rsidRPr="006631BF">
        <w:t>es</w:t>
      </w:r>
      <w:r w:rsidR="00AF4B9B">
        <w:t xml:space="preserve">.  </w:t>
      </w:r>
      <w:r w:rsidR="00AF4B9B" w:rsidRPr="006631BF">
        <w:t>Le</w:t>
      </w:r>
      <w:r w:rsidR="00C474FD" w:rsidRPr="006631BF">
        <w:t xml:space="preserve"> titulaire peut également remplacer une ou plusieurs indications par d</w:t>
      </w:r>
      <w:r w:rsidR="00071610">
        <w:t>’</w:t>
      </w:r>
      <w:r w:rsidR="00C474FD" w:rsidRPr="006631BF">
        <w:t>autres indications, en utilisant ce que l</w:t>
      </w:r>
      <w:r w:rsidR="00071610">
        <w:t>’</w:t>
      </w:r>
      <w:r w:rsidR="00C474FD" w:rsidRPr="006631BF">
        <w:t xml:space="preserve">on appelle les </w:t>
      </w:r>
      <w:r w:rsidR="006A2C32" w:rsidRPr="006631BF">
        <w:t>“</w:t>
      </w:r>
      <w:r w:rsidR="00C474FD" w:rsidRPr="006631BF">
        <w:t>expressions libres</w:t>
      </w:r>
      <w:r w:rsidR="006A2C32" w:rsidRPr="006631BF">
        <w:t>”</w:t>
      </w:r>
      <w:r w:rsidR="00C474FD" w:rsidRPr="006631BF">
        <w:t>, c</w:t>
      </w:r>
      <w:r w:rsidR="00071610">
        <w:t>’</w:t>
      </w:r>
      <w:r w:rsidR="00C474FD" w:rsidRPr="006631BF">
        <w:t>est</w:t>
      </w:r>
      <w:r w:rsidR="00AF4B9B">
        <w:noBreakHyphen/>
      </w:r>
      <w:r w:rsidR="00C474FD" w:rsidRPr="006631BF">
        <w:t>à</w:t>
      </w:r>
      <w:r w:rsidR="00AF4B9B">
        <w:noBreakHyphen/>
      </w:r>
      <w:r w:rsidR="00C474FD" w:rsidRPr="006631BF">
        <w:t>dire des indications qui ne figurent ni dans l</w:t>
      </w:r>
      <w:r w:rsidR="00071610">
        <w:t>’</w:t>
      </w:r>
      <w:r w:rsidR="00C474FD" w:rsidRPr="006631BF">
        <w:t>enregistrement international ni dans la liste alphabétique de la Classification internationale des produits et services aux fins de l</w:t>
      </w:r>
      <w:r w:rsidR="00071610">
        <w:t>’</w:t>
      </w:r>
      <w:r w:rsidR="00C474FD" w:rsidRPr="006631BF">
        <w:t xml:space="preserve">enregistrement des marques </w:t>
      </w:r>
      <w:r w:rsidR="00C474FD" w:rsidRPr="006631BF">
        <w:rPr>
          <w:i/>
        </w:rPr>
        <w:t>(</w:t>
      </w:r>
      <w:r w:rsidR="00C474FD" w:rsidRPr="006631BF">
        <w:t>classification de Ni</w:t>
      </w:r>
      <w:r w:rsidR="00AF4B9B" w:rsidRPr="006631BF">
        <w:t>ce)</w:t>
      </w:r>
      <w:r w:rsidR="00AF4B9B">
        <w:t xml:space="preserve">.  </w:t>
      </w:r>
      <w:r w:rsidR="00AF4B9B" w:rsidRPr="006631BF">
        <w:t>En</w:t>
      </w:r>
      <w:r w:rsidR="00C474FD" w:rsidRPr="006631BF">
        <w:t xml:space="preserve"> utilisant ces expressions libres, le titulaire peut adapter les listes de produits et services aux diverses parties contractantes désignées, ce qui est particulièrement utile pour celles qui exigent un haut degré de spécifici</w:t>
      </w:r>
      <w:r w:rsidR="00AF4B9B" w:rsidRPr="006631BF">
        <w:t>té</w:t>
      </w:r>
      <w:r w:rsidR="00AF4B9B">
        <w:t xml:space="preserve">.  </w:t>
      </w:r>
      <w:r w:rsidR="00AF4B9B" w:rsidRPr="006631BF">
        <w:t>En</w:t>
      </w:r>
      <w:r w:rsidR="005917E7" w:rsidRPr="006631BF">
        <w:t xml:space="preserve"> conséquence, les expressions libres offrent une flexibilité très utile aux utilisateurs du système de Madrid e</w:t>
      </w:r>
      <w:r w:rsidR="001C37A6" w:rsidRPr="006631BF">
        <w:t>t</w:t>
      </w:r>
      <w:r w:rsidR="005917E7" w:rsidRPr="006631BF">
        <w:t xml:space="preserve"> leur permett</w:t>
      </w:r>
      <w:r w:rsidR="001C37A6" w:rsidRPr="006631BF">
        <w:t>e</w:t>
      </w:r>
      <w:r w:rsidR="005917E7" w:rsidRPr="006631BF">
        <w:t>nt de satisfaire aux exigences des cadres ju</w:t>
      </w:r>
      <w:r w:rsidR="001C37A6" w:rsidRPr="006631BF">
        <w:t xml:space="preserve">ridiques très variés des </w:t>
      </w:r>
      <w:r w:rsidR="005917E7" w:rsidRPr="006631BF">
        <w:t>parties contractantes</w:t>
      </w:r>
      <w:r w:rsidR="001C37A6" w:rsidRPr="006631BF">
        <w:t xml:space="preserve"> </w:t>
      </w:r>
      <w:r w:rsidR="00AD33DC">
        <w:t>du</w:t>
      </w:r>
      <w:r w:rsidR="00366423">
        <w:t>dit</w:t>
      </w:r>
      <w:r w:rsidR="00AD33DC">
        <w:t xml:space="preserve"> système</w:t>
      </w:r>
      <w:r w:rsidR="005917E7" w:rsidRPr="006631BF">
        <w:t>.</w:t>
      </w:r>
    </w:p>
    <w:p w:rsidR="004561EA" w:rsidRPr="006631BF" w:rsidRDefault="005917E7" w:rsidP="00AF4B9B">
      <w:pPr>
        <w:pStyle w:val="ONUMFS"/>
      </w:pPr>
      <w:r w:rsidRPr="006631BF">
        <w:t>S</w:t>
      </w:r>
      <w:r w:rsidR="00071610">
        <w:t>’</w:t>
      </w:r>
      <w:r w:rsidRPr="006631BF">
        <w:t>il existe divers moyens d</w:t>
      </w:r>
      <w:r w:rsidR="00071610">
        <w:t>’</w:t>
      </w:r>
      <w:r w:rsidRPr="006631BF">
        <w:t xml:space="preserve">exprimer une limitation, </w:t>
      </w:r>
      <w:r w:rsidR="001C37A6" w:rsidRPr="006631BF">
        <w:t>un</w:t>
      </w:r>
      <w:r w:rsidRPr="006631BF">
        <w:t xml:space="preserve"> principe </w:t>
      </w:r>
      <w:r w:rsidR="001C37A6" w:rsidRPr="006631BF">
        <w:t xml:space="preserve">demeure, </w:t>
      </w:r>
      <w:r w:rsidR="00071610">
        <w:t>à savoir</w:t>
      </w:r>
      <w:r w:rsidRPr="006631BF">
        <w:t xml:space="preserve"> que le</w:t>
      </w:r>
      <w:r w:rsidR="001C37A6" w:rsidRPr="006631BF">
        <w:t>s</w:t>
      </w:r>
      <w:r w:rsidRPr="006631BF">
        <w:t xml:space="preserve"> terme</w:t>
      </w:r>
      <w:r w:rsidR="001C37A6" w:rsidRPr="006631BF">
        <w:t>s</w:t>
      </w:r>
      <w:r w:rsidRPr="006631BF">
        <w:t xml:space="preserve"> employé</w:t>
      </w:r>
      <w:r w:rsidR="001C37A6" w:rsidRPr="006631BF">
        <w:t>s</w:t>
      </w:r>
      <w:r w:rsidRPr="006631BF">
        <w:t xml:space="preserve"> dans la limitation doi</w:t>
      </w:r>
      <w:r w:rsidR="001C37A6" w:rsidRPr="006631BF">
        <w:t>ven</w:t>
      </w:r>
      <w:r w:rsidRPr="006631BF">
        <w:t xml:space="preserve">t avoir une portée </w:t>
      </w:r>
      <w:r w:rsidR="001C37A6" w:rsidRPr="006631BF">
        <w:t xml:space="preserve">plus </w:t>
      </w:r>
      <w:r w:rsidRPr="006631BF">
        <w:t>restreinte que la liste principale des produits et des services énumérés dans l</w:t>
      </w:r>
      <w:r w:rsidR="00071610">
        <w:t>’</w:t>
      </w:r>
      <w:r w:rsidRPr="006631BF">
        <w:t>enregistrement international.</w:t>
      </w:r>
    </w:p>
    <w:p w:rsidR="004561EA" w:rsidRPr="006631BF" w:rsidRDefault="005917E7" w:rsidP="00AF4B9B">
      <w:pPr>
        <w:pStyle w:val="ONUMFS"/>
      </w:pPr>
      <w:r w:rsidRPr="006631BF">
        <w:rPr>
          <w:rFonts w:eastAsia="Times New Roman"/>
          <w:lang w:eastAsia="en-US"/>
        </w:rPr>
        <w:t>Il n</w:t>
      </w:r>
      <w:r w:rsidR="00071610">
        <w:rPr>
          <w:rFonts w:eastAsia="Times New Roman"/>
          <w:lang w:eastAsia="en-US"/>
        </w:rPr>
        <w:t>’</w:t>
      </w:r>
      <w:r w:rsidRPr="006631BF">
        <w:rPr>
          <w:rFonts w:eastAsia="Times New Roman"/>
          <w:lang w:eastAsia="en-US"/>
        </w:rPr>
        <w:t>est pas possible d</w:t>
      </w:r>
      <w:r w:rsidR="00071610">
        <w:rPr>
          <w:rFonts w:eastAsia="Times New Roman"/>
          <w:lang w:eastAsia="en-US"/>
        </w:rPr>
        <w:t>’</w:t>
      </w:r>
      <w:r w:rsidRPr="006631BF">
        <w:rPr>
          <w:rFonts w:eastAsia="Times New Roman"/>
          <w:lang w:eastAsia="en-US"/>
        </w:rPr>
        <w:t>étendre la liste des produits et services des enregistrements internationa</w:t>
      </w:r>
      <w:r w:rsidR="00AF4B9B" w:rsidRPr="006631BF">
        <w:rPr>
          <w:rFonts w:eastAsia="Times New Roman"/>
          <w:lang w:eastAsia="en-US"/>
        </w:rPr>
        <w:t>ux</w:t>
      </w:r>
      <w:r w:rsidR="00AF4B9B">
        <w:rPr>
          <w:rFonts w:eastAsia="Times New Roman"/>
          <w:lang w:eastAsia="en-US"/>
        </w:rPr>
        <w:t xml:space="preserve">.  </w:t>
      </w:r>
      <w:r w:rsidR="00AF4B9B" w:rsidRPr="006631BF">
        <w:rPr>
          <w:rFonts w:eastAsia="Times New Roman"/>
          <w:lang w:eastAsia="en-US"/>
        </w:rPr>
        <w:t>Si</w:t>
      </w:r>
      <w:r w:rsidRPr="006631BF">
        <w:rPr>
          <w:rFonts w:eastAsia="Times New Roman"/>
          <w:lang w:eastAsia="en-US"/>
        </w:rPr>
        <w:t xml:space="preserve"> le titulaire souhaite protéger sa marque pour des produits et services supplémentaires, il doit déposer une nouvelle demande internationa</w:t>
      </w:r>
      <w:r w:rsidR="00AF4B9B" w:rsidRPr="006631BF">
        <w:rPr>
          <w:rFonts w:eastAsia="Times New Roman"/>
          <w:lang w:eastAsia="en-US"/>
        </w:rPr>
        <w:t>le</w:t>
      </w:r>
      <w:r w:rsidR="00AF4B9B">
        <w:rPr>
          <w:rFonts w:eastAsia="Times New Roman"/>
          <w:lang w:eastAsia="en-US"/>
        </w:rPr>
        <w:t xml:space="preserve">.  </w:t>
      </w:r>
      <w:r w:rsidR="00AF4B9B" w:rsidRPr="006631BF">
        <w:rPr>
          <w:rFonts w:eastAsia="Times New Roman"/>
          <w:lang w:eastAsia="en-US"/>
        </w:rPr>
        <w:t>Ce</w:t>
      </w:r>
      <w:r w:rsidRPr="006631BF">
        <w:rPr>
          <w:rFonts w:eastAsia="Times New Roman"/>
          <w:lang w:eastAsia="en-US"/>
        </w:rPr>
        <w:t>la vaut même si ces produits et services étaient compris dans la demande de ba</w:t>
      </w:r>
      <w:r w:rsidR="001C37A6" w:rsidRPr="006631BF">
        <w:rPr>
          <w:rFonts w:eastAsia="Times New Roman"/>
          <w:lang w:eastAsia="en-US"/>
        </w:rPr>
        <w:t>se ou l</w:t>
      </w:r>
      <w:r w:rsidR="00071610">
        <w:rPr>
          <w:rFonts w:eastAsia="Times New Roman"/>
          <w:lang w:eastAsia="en-US"/>
        </w:rPr>
        <w:t>’</w:t>
      </w:r>
      <w:r w:rsidR="001C37A6" w:rsidRPr="006631BF">
        <w:rPr>
          <w:rFonts w:eastAsia="Times New Roman"/>
          <w:lang w:eastAsia="en-US"/>
        </w:rPr>
        <w:t xml:space="preserve">enregistrement de base </w:t>
      </w:r>
      <w:r w:rsidRPr="006631BF">
        <w:rPr>
          <w:rFonts w:eastAsia="Times New Roman"/>
          <w:lang w:eastAsia="en-US"/>
        </w:rPr>
        <w:t xml:space="preserve">et si le déposant </w:t>
      </w:r>
      <w:r w:rsidR="001C37A6" w:rsidRPr="006631BF">
        <w:rPr>
          <w:rFonts w:eastAsia="Times New Roman"/>
          <w:i/>
          <w:lang w:eastAsia="en-US"/>
        </w:rPr>
        <w:t>aurait</w:t>
      </w:r>
      <w:r w:rsidRPr="006631BF">
        <w:rPr>
          <w:rFonts w:eastAsia="Times New Roman"/>
          <w:lang w:eastAsia="en-US"/>
        </w:rPr>
        <w:t xml:space="preserve"> </w:t>
      </w:r>
      <w:r w:rsidRPr="006631BF">
        <w:rPr>
          <w:rFonts w:eastAsia="Times New Roman"/>
          <w:i/>
          <w:lang w:eastAsia="en-US"/>
        </w:rPr>
        <w:t>pu</w:t>
      </w:r>
      <w:r w:rsidRPr="006631BF">
        <w:rPr>
          <w:rFonts w:eastAsia="Times New Roman"/>
          <w:lang w:eastAsia="en-US"/>
        </w:rPr>
        <w:t xml:space="preserve"> les inclure dans la demande internationale</w:t>
      </w:r>
      <w:r w:rsidR="001C37A6" w:rsidRPr="006631BF">
        <w:rPr>
          <w:rFonts w:eastAsia="Times New Roman"/>
          <w:lang w:eastAsia="en-US"/>
        </w:rPr>
        <w:t>,</w:t>
      </w:r>
      <w:r w:rsidRPr="006631BF">
        <w:rPr>
          <w:rFonts w:eastAsia="Times New Roman"/>
          <w:lang w:eastAsia="en-US"/>
        </w:rPr>
        <w:t xml:space="preserve"> mais </w:t>
      </w:r>
      <w:r w:rsidR="001C37A6" w:rsidRPr="006631BF">
        <w:rPr>
          <w:rFonts w:eastAsia="Times New Roman"/>
          <w:lang w:eastAsia="en-US"/>
        </w:rPr>
        <w:t>a</w:t>
      </w:r>
      <w:r w:rsidRPr="006631BF">
        <w:rPr>
          <w:rFonts w:eastAsia="Times New Roman"/>
          <w:lang w:eastAsia="en-US"/>
        </w:rPr>
        <w:t xml:space="preserve"> choisi de ne pas le faire.</w:t>
      </w:r>
    </w:p>
    <w:p w:rsidR="004561EA" w:rsidRPr="006631BF" w:rsidRDefault="002C2AF4" w:rsidP="009F438D">
      <w:pPr>
        <w:pStyle w:val="ONUMFS"/>
        <w:spacing w:after="0"/>
      </w:pPr>
      <w:r w:rsidRPr="006631BF">
        <w:t>Cela étant, les limitations peuvent aboutir à un élargissement ou une extension de la liste des produits et servic</w:t>
      </w:r>
      <w:r w:rsidR="00AF4B9B" w:rsidRPr="006631BF">
        <w:t>es</w:t>
      </w:r>
      <w:r w:rsidR="00AF4B9B">
        <w:t xml:space="preserve">.  </w:t>
      </w:r>
      <w:r w:rsidR="00AF4B9B" w:rsidRPr="006631BF">
        <w:t>Ce</w:t>
      </w:r>
      <w:r w:rsidRPr="006631BF">
        <w:t>la peut notamment être le cas lorsque la limitation contient des expressions libres ou lorsque des indications ont été remplacées par d</w:t>
      </w:r>
      <w:r w:rsidR="00071610">
        <w:t>’</w:t>
      </w:r>
      <w:r w:rsidRPr="006631BF">
        <w:t>autres indicatio</w:t>
      </w:r>
      <w:r w:rsidR="00AF4B9B" w:rsidRPr="006631BF">
        <w:t>ns</w:t>
      </w:r>
      <w:r w:rsidR="00AF4B9B">
        <w:t xml:space="preserve">.  </w:t>
      </w:r>
      <w:r w:rsidR="00AF4B9B" w:rsidRPr="006631BF">
        <w:t>En</w:t>
      </w:r>
      <w:r w:rsidR="00F6402C" w:rsidRPr="006631BF">
        <w:t xml:space="preserve"> conséquence, l</w:t>
      </w:r>
      <w:r w:rsidR="00071610">
        <w:t>’</w:t>
      </w:r>
      <w:r w:rsidR="00F6402C" w:rsidRPr="006631BF">
        <w:t>administration compétente chargée de l</w:t>
      </w:r>
      <w:r w:rsidR="00071610">
        <w:t>’</w:t>
      </w:r>
      <w:r w:rsidR="00F6402C" w:rsidRPr="006631BF">
        <w:t>examen peut soulever une objection quant à la limitati</w:t>
      </w:r>
      <w:r w:rsidR="00AF4B9B" w:rsidRPr="006631BF">
        <w:t>on</w:t>
      </w:r>
      <w:r w:rsidR="00AF4B9B">
        <w:t xml:space="preserve">.  </w:t>
      </w:r>
      <w:r w:rsidR="00AF4B9B" w:rsidRPr="006631BF">
        <w:t>Il</w:t>
      </w:r>
      <w:r w:rsidR="00F6402C" w:rsidRPr="006631BF">
        <w:t xml:space="preserve"> s</w:t>
      </w:r>
      <w:r w:rsidR="00071610">
        <w:t>’</w:t>
      </w:r>
      <w:r w:rsidR="00F6402C" w:rsidRPr="006631BF">
        <w:t>ensuit que les limitations doivent être examinées afin de déterminer si elles relèvent de la liste principale des produits et services énumérés dans l</w:t>
      </w:r>
      <w:r w:rsidR="00071610">
        <w:t>’</w:t>
      </w:r>
      <w:r w:rsidR="00F6402C" w:rsidRPr="006631BF">
        <w:t>enregistrement international.</w:t>
      </w:r>
    </w:p>
    <w:p w:rsidR="009F438D" w:rsidRDefault="009F438D" w:rsidP="00AF4B9B">
      <w:pPr>
        <w:pStyle w:val="Heading1"/>
        <w:rPr>
          <w:b w:val="0"/>
        </w:rPr>
      </w:pPr>
      <w:r>
        <w:rPr>
          <w:b w:val="0"/>
        </w:rPr>
        <w:br w:type="page"/>
      </w:r>
    </w:p>
    <w:p w:rsidR="004561EA" w:rsidRPr="009F438D" w:rsidRDefault="00AF4B9B" w:rsidP="00AF4B9B">
      <w:pPr>
        <w:pStyle w:val="Heading1"/>
        <w:rPr>
          <w:b w:val="0"/>
        </w:rPr>
      </w:pPr>
      <w:r w:rsidRPr="009F438D">
        <w:rPr>
          <w:b w:val="0"/>
        </w:rPr>
        <w:t>Limitations dans des demandes internationales</w:t>
      </w:r>
    </w:p>
    <w:p w:rsidR="004561EA" w:rsidRPr="006631BF" w:rsidRDefault="004561EA" w:rsidP="00AF4B9B">
      <w:pPr>
        <w:keepNext/>
      </w:pPr>
    </w:p>
    <w:p w:rsidR="004561EA" w:rsidRPr="006631BF" w:rsidRDefault="009617AD" w:rsidP="009F438D">
      <w:pPr>
        <w:pStyle w:val="ONUMFS"/>
        <w:spacing w:after="0"/>
        <w:rPr>
          <w:szCs w:val="22"/>
        </w:rPr>
      </w:pPr>
      <w:r w:rsidRPr="006631BF">
        <w:t>Le déposant peut inclure une limitation dans la demande internationa</w:t>
      </w:r>
      <w:r w:rsidR="00AF4B9B" w:rsidRPr="006631BF">
        <w:t>le</w:t>
      </w:r>
      <w:r w:rsidR="00AF4B9B">
        <w:t xml:space="preserve">.  </w:t>
      </w:r>
      <w:r w:rsidR="00AF4B9B" w:rsidRPr="006631BF">
        <w:t>La</w:t>
      </w:r>
      <w:r w:rsidRPr="006631BF">
        <w:t xml:space="preserve"> règle</w:t>
      </w:r>
      <w:r w:rsidR="00335744">
        <w:t> </w:t>
      </w:r>
      <w:r w:rsidRPr="006631BF">
        <w:t>9.4)a)xiii) du règlement d</w:t>
      </w:r>
      <w:r w:rsidR="00071610">
        <w:t>’</w:t>
      </w:r>
      <w:r w:rsidRPr="006631BF">
        <w:t>exécution commun à l</w:t>
      </w:r>
      <w:r w:rsidR="00071610">
        <w:t>’</w:t>
      </w:r>
      <w:r w:rsidRPr="006631BF">
        <w:t>Arrangement de Madrid concernant l</w:t>
      </w:r>
      <w:r w:rsidR="00071610">
        <w:t>’</w:t>
      </w:r>
      <w:r w:rsidRPr="006631BF">
        <w:t>enregistrement international des marques et au Protocole relatif à cet Arrangement (ci</w:t>
      </w:r>
      <w:r w:rsidR="00AF4B9B">
        <w:noBreakHyphen/>
      </w:r>
      <w:r w:rsidRPr="006631BF">
        <w:t>après dénommés respectivement “règlement d</w:t>
      </w:r>
      <w:r w:rsidR="00071610">
        <w:t>’</w:t>
      </w:r>
      <w:r w:rsidRPr="006631BF">
        <w:t xml:space="preserve">exécution commun”, “Arrangement” et “Protocole”) établit que la demande internationale doit contenir ou indiquer </w:t>
      </w:r>
      <w:r w:rsidR="006631BF" w:rsidRPr="006631BF">
        <w:t>“</w:t>
      </w:r>
      <w:r w:rsidRPr="006631BF">
        <w:t>les noms des produits et services pour lesquels l</w:t>
      </w:r>
      <w:r w:rsidR="00071610">
        <w:t>’</w:t>
      </w:r>
      <w:r w:rsidRPr="006631BF">
        <w:t>enregistrement international de la marque est demandé, groupés selon les classes appropriées de la classification internationale des produits et des services, chaque groupe étant précédé du numéro de la classe et présenté dans l</w:t>
      </w:r>
      <w:r w:rsidR="00071610">
        <w:t>’</w:t>
      </w:r>
      <w:r w:rsidRPr="006631BF">
        <w:t xml:space="preserve">ordre des classes de cette classification;  les produits et services doivent être indiqués en termes précis, de préférence au moyen des termes qui figurent dans la liste alphabétique de ladite classification;  la demande internationale peut contenir une limitation de la liste des produits et services </w:t>
      </w:r>
      <w:r w:rsidR="00071610">
        <w:t>à l’égard</w:t>
      </w:r>
      <w:r w:rsidRPr="006631BF">
        <w:t xml:space="preserve"> de l</w:t>
      </w:r>
      <w:r w:rsidR="00071610">
        <w:t>’</w:t>
      </w:r>
      <w:r w:rsidRPr="006631BF">
        <w:t>une ou de plusieurs ou de l</w:t>
      </w:r>
      <w:r w:rsidR="00071610">
        <w:t>’</w:t>
      </w:r>
      <w:r w:rsidRPr="006631BF">
        <w:t>ensemble des parties contractantes désignées;  la limitation peut être différente pour chaque partie contractante […]”</w:t>
      </w:r>
      <w:r w:rsidR="006631BF" w:rsidRPr="006631BF">
        <w:t>.</w:t>
      </w:r>
      <w:r w:rsidR="00C9695A" w:rsidRPr="006631BF">
        <w:t xml:space="preserve">  </w:t>
      </w:r>
      <w:r w:rsidRPr="006631BF">
        <w:t>La demande internationale, qui peut contenir une limitation, doit être présentée au Bureau international par l</w:t>
      </w:r>
      <w:r w:rsidR="00071610">
        <w:t>’</w:t>
      </w:r>
      <w:r w:rsidRPr="006631BF">
        <w:t>intermédiaire de l</w:t>
      </w:r>
      <w:r w:rsidR="00071610">
        <w:t>’</w:t>
      </w:r>
      <w:r w:rsidR="004E710C">
        <w:t>o</w:t>
      </w:r>
      <w:r w:rsidRPr="006631BF">
        <w:t>ffice d</w:t>
      </w:r>
      <w:r w:rsidR="00071610">
        <w:t>’</w:t>
      </w:r>
      <w:r w:rsidRPr="006631BF">
        <w:t>origine.</w:t>
      </w:r>
    </w:p>
    <w:p w:rsidR="004561EA" w:rsidRPr="006631BF" w:rsidRDefault="00AF4B9B" w:rsidP="00AF4B9B">
      <w:pPr>
        <w:pStyle w:val="Heading2"/>
      </w:pPr>
      <w:r w:rsidRPr="006631BF">
        <w:t>Limitations dans des désignations postérieures</w:t>
      </w:r>
    </w:p>
    <w:p w:rsidR="004561EA" w:rsidRPr="006631BF" w:rsidRDefault="004561EA" w:rsidP="007634B9"/>
    <w:p w:rsidR="004561EA" w:rsidRPr="006631BF" w:rsidRDefault="00C53A24" w:rsidP="00AF4B9B">
      <w:pPr>
        <w:pStyle w:val="ONUMFS"/>
      </w:pPr>
      <w:r w:rsidRPr="006631BF">
        <w:t>La règle 24.3)a)iv) du règlement d</w:t>
      </w:r>
      <w:r w:rsidR="00071610">
        <w:t>’</w:t>
      </w:r>
      <w:r w:rsidRPr="006631BF">
        <w:t xml:space="preserve">exécution commun traite des désignations postérieures, plus précisément, et stipule que </w:t>
      </w:r>
      <w:r w:rsidR="006A2C32" w:rsidRPr="006631BF">
        <w:t>“</w:t>
      </w:r>
      <w:r w:rsidR="007F45FC">
        <w:t>[s]</w:t>
      </w:r>
      <w:proofErr w:type="spellStart"/>
      <w:r w:rsidRPr="006631BF">
        <w:t>ous</w:t>
      </w:r>
      <w:proofErr w:type="spellEnd"/>
      <w:r w:rsidRPr="006631BF">
        <w:t xml:space="preserve"> réserve de l</w:t>
      </w:r>
      <w:r w:rsidR="00071610">
        <w:t>’</w:t>
      </w:r>
      <w:r w:rsidRPr="006631BF">
        <w:t>alinéa</w:t>
      </w:r>
      <w:r w:rsidR="00335744">
        <w:t> </w:t>
      </w:r>
      <w:r w:rsidRPr="006631BF">
        <w:t>7)b), la désignation postérieure doit contenir ou indiquer […] si la désignation postérieure se rapporte à tous les produits et services énumérés dans l</w:t>
      </w:r>
      <w:r w:rsidR="00071610">
        <w:t>’</w:t>
      </w:r>
      <w:r w:rsidRPr="006631BF">
        <w:t>enregistrement international concerné, ce fait, ou, si la désignation postérieure ne se rapporte qu</w:t>
      </w:r>
      <w:r w:rsidR="00071610">
        <w:t>’</w:t>
      </w:r>
      <w:r w:rsidRPr="006631BF">
        <w:t>à une partie des produits et services énumérés dans l</w:t>
      </w:r>
      <w:r w:rsidR="00071610">
        <w:t>’</w:t>
      </w:r>
      <w:r w:rsidRPr="006631BF">
        <w:t>enregistrement international concerné, ces produits et services […].”</w:t>
      </w:r>
      <w:r w:rsidR="005D4127" w:rsidRPr="006631BF">
        <w:t xml:space="preserve"> </w:t>
      </w:r>
      <w:r w:rsidR="00E6447B" w:rsidRPr="006631BF">
        <w:t xml:space="preserve"> </w:t>
      </w:r>
      <w:r w:rsidRPr="006631BF">
        <w:t xml:space="preserve">La possibilité </w:t>
      </w:r>
      <w:r w:rsidR="0044733C" w:rsidRPr="006631BF">
        <w:t>que la</w:t>
      </w:r>
      <w:r w:rsidRPr="006631BF">
        <w:t xml:space="preserve"> désignation postérieure </w:t>
      </w:r>
      <w:r w:rsidR="0044733C" w:rsidRPr="006631BF">
        <w:t xml:space="preserve">ne </w:t>
      </w:r>
      <w:r w:rsidRPr="006631BF">
        <w:t xml:space="preserve">contienne </w:t>
      </w:r>
      <w:r w:rsidR="0044733C" w:rsidRPr="006631BF">
        <w:t>qu</w:t>
      </w:r>
      <w:r w:rsidR="00071610">
        <w:t>’</w:t>
      </w:r>
      <w:r w:rsidRPr="006631BF">
        <w:t>une p</w:t>
      </w:r>
      <w:r w:rsidR="0044733C" w:rsidRPr="006631BF">
        <w:t xml:space="preserve">artie des produits et services </w:t>
      </w:r>
      <w:r w:rsidRPr="006631BF">
        <w:t>indiqué</w:t>
      </w:r>
      <w:r w:rsidR="0044733C" w:rsidRPr="006631BF">
        <w:t>s</w:t>
      </w:r>
      <w:r w:rsidRPr="006631BF">
        <w:t xml:space="preserve"> dans </w:t>
      </w:r>
      <w:r w:rsidR="0044733C" w:rsidRPr="006631BF">
        <w:t>l</w:t>
      </w:r>
      <w:r w:rsidR="00071610">
        <w:t>’</w:t>
      </w:r>
      <w:r w:rsidR="0044733C" w:rsidRPr="006631BF">
        <w:t xml:space="preserve">enregistrement international </w:t>
      </w:r>
      <w:r w:rsidR="00EC1AD2" w:rsidRPr="006631BF">
        <w:t xml:space="preserve">correspond </w:t>
      </w:r>
      <w:r w:rsidRPr="006631BF">
        <w:t>à une limitation.</w:t>
      </w:r>
    </w:p>
    <w:p w:rsidR="004561EA" w:rsidRPr="006631BF" w:rsidRDefault="00C53A24" w:rsidP="009F438D">
      <w:pPr>
        <w:pStyle w:val="ONUMFS"/>
        <w:spacing w:after="0"/>
        <w:rPr>
          <w:szCs w:val="22"/>
        </w:rPr>
      </w:pPr>
      <w:r w:rsidRPr="006631BF">
        <w:rPr>
          <w:szCs w:val="22"/>
        </w:rPr>
        <w:t>Le titulaire peut inclure une limitation dans une désignation postérieure au moyen du formulaire officiel, en le présentant directement au Bureau international ou par l</w:t>
      </w:r>
      <w:r w:rsidR="00071610">
        <w:rPr>
          <w:szCs w:val="22"/>
        </w:rPr>
        <w:t>’</w:t>
      </w:r>
      <w:r w:rsidRPr="006631BF">
        <w:rPr>
          <w:szCs w:val="22"/>
        </w:rPr>
        <w:t>intermédiaire de l</w:t>
      </w:r>
      <w:r w:rsidR="00071610">
        <w:rPr>
          <w:szCs w:val="22"/>
        </w:rPr>
        <w:t>’</w:t>
      </w:r>
      <w:r w:rsidR="004E710C">
        <w:rPr>
          <w:szCs w:val="22"/>
        </w:rPr>
        <w:t>o</w:t>
      </w:r>
      <w:r w:rsidRPr="006631BF">
        <w:rPr>
          <w:szCs w:val="22"/>
        </w:rPr>
        <w:t>ffice de la partie contractante du titulai</w:t>
      </w:r>
      <w:r w:rsidR="00AF4B9B" w:rsidRPr="006631BF">
        <w:rPr>
          <w:szCs w:val="22"/>
        </w:rPr>
        <w:t>re</w:t>
      </w:r>
      <w:r w:rsidR="00AF4B9B">
        <w:rPr>
          <w:szCs w:val="22"/>
        </w:rPr>
        <w:t xml:space="preserve">.  </w:t>
      </w:r>
      <w:r w:rsidR="00AF4B9B" w:rsidRPr="006631BF">
        <w:rPr>
          <w:szCs w:val="22"/>
        </w:rPr>
        <w:t>Le</w:t>
      </w:r>
      <w:r w:rsidRPr="006631BF">
        <w:rPr>
          <w:szCs w:val="22"/>
        </w:rPr>
        <w:t xml:space="preserve"> titulaire a également la possibilité d</w:t>
      </w:r>
      <w:r w:rsidR="00071610">
        <w:rPr>
          <w:szCs w:val="22"/>
        </w:rPr>
        <w:t>’</w:t>
      </w:r>
      <w:r w:rsidRPr="006631BF">
        <w:rPr>
          <w:szCs w:val="22"/>
        </w:rPr>
        <w:t xml:space="preserve">inclure une limitation dans une désignation postérieure </w:t>
      </w:r>
      <w:r w:rsidR="00EC1AD2" w:rsidRPr="006631BF">
        <w:rPr>
          <w:szCs w:val="22"/>
        </w:rPr>
        <w:t>au moyen d</w:t>
      </w:r>
      <w:r w:rsidR="00071610">
        <w:rPr>
          <w:szCs w:val="22"/>
        </w:rPr>
        <w:t>’</w:t>
      </w:r>
      <w:r w:rsidR="00EC1AD2" w:rsidRPr="006631BF">
        <w:rPr>
          <w:szCs w:val="22"/>
        </w:rPr>
        <w:t xml:space="preserve">un formulaire </w:t>
      </w:r>
      <w:r w:rsidRPr="006631BF">
        <w:rPr>
          <w:szCs w:val="22"/>
        </w:rPr>
        <w:t>électronique (désignation postérieure électronique), auquel cas le formulaire est présenté directement au Bureau international.</w:t>
      </w:r>
    </w:p>
    <w:p w:rsidR="004561EA" w:rsidRPr="006631BF" w:rsidRDefault="00AF4B9B" w:rsidP="00AF4B9B">
      <w:pPr>
        <w:pStyle w:val="Heading2"/>
      </w:pPr>
      <w:r w:rsidRPr="006631BF">
        <w:t>Limitations demandées en tant que modifications de l</w:t>
      </w:r>
      <w:r>
        <w:t>’</w:t>
      </w:r>
      <w:r w:rsidRPr="006631BF">
        <w:t>enregistrement international (en vertu de la règle 25)</w:t>
      </w:r>
    </w:p>
    <w:p w:rsidR="004561EA" w:rsidRPr="006631BF" w:rsidRDefault="004561EA" w:rsidP="007634B9"/>
    <w:p w:rsidR="004561EA" w:rsidRPr="006631BF" w:rsidRDefault="00AD6DB6" w:rsidP="00AF4B9B">
      <w:pPr>
        <w:pStyle w:val="ONUMFS"/>
      </w:pPr>
      <w:r w:rsidRPr="006631BF">
        <w:t>La troisième et dernière possibilité consiste à demander l</w:t>
      </w:r>
      <w:r w:rsidR="00071610">
        <w:t>’</w:t>
      </w:r>
      <w:r w:rsidRPr="006631BF">
        <w:t>inscription d</w:t>
      </w:r>
      <w:r w:rsidR="00071610">
        <w:t>’</w:t>
      </w:r>
      <w:r w:rsidRPr="006631BF">
        <w:t xml:space="preserve">une limitation en tant que </w:t>
      </w:r>
      <w:r w:rsidR="006F7080" w:rsidRPr="006631BF">
        <w:t>modification apportée</w:t>
      </w:r>
      <w:r w:rsidRPr="006631BF">
        <w:t xml:space="preserve"> </w:t>
      </w:r>
      <w:r w:rsidR="006F7080" w:rsidRPr="006631BF">
        <w:t>à</w:t>
      </w:r>
      <w:r w:rsidRPr="006631BF">
        <w:t xml:space="preserve"> l</w:t>
      </w:r>
      <w:r w:rsidR="00071610">
        <w:t>’</w:t>
      </w:r>
      <w:r w:rsidRPr="006631BF">
        <w:t>enregistrement international en vertu de la règle</w:t>
      </w:r>
      <w:r w:rsidR="006F7080" w:rsidRPr="006631BF">
        <w:t> </w:t>
      </w:r>
      <w:r w:rsidRPr="006631BF">
        <w:t>25 du règlement d</w:t>
      </w:r>
      <w:r w:rsidR="00071610">
        <w:t>’</w:t>
      </w:r>
      <w:r w:rsidRPr="006631BF">
        <w:t>exécution comm</w:t>
      </w:r>
      <w:r w:rsidR="00AF4B9B" w:rsidRPr="006631BF">
        <w:t>un</w:t>
      </w:r>
      <w:r w:rsidR="00AF4B9B">
        <w:t xml:space="preserve">.  </w:t>
      </w:r>
      <w:r w:rsidR="00AF4B9B" w:rsidRPr="006631BF">
        <w:t>Le</w:t>
      </w:r>
      <w:r w:rsidRPr="006631BF">
        <w:t xml:space="preserve"> titulaire peut demander cette inscription directement auprès du Bureau international ou par l</w:t>
      </w:r>
      <w:r w:rsidR="00071610">
        <w:t>’</w:t>
      </w:r>
      <w:r w:rsidRPr="006631BF">
        <w:t>intermédiaire de l</w:t>
      </w:r>
      <w:r w:rsidR="00071610">
        <w:t>’</w:t>
      </w:r>
      <w:r w:rsidR="004E710C" w:rsidRPr="006631BF">
        <w:t>office</w:t>
      </w:r>
      <w:r w:rsidRPr="006631BF">
        <w:t xml:space="preserve"> de la partie contractante du titulai</w:t>
      </w:r>
      <w:r w:rsidR="00AF4B9B" w:rsidRPr="006631BF">
        <w:t>re</w:t>
      </w:r>
      <w:r w:rsidR="00AF4B9B">
        <w:t xml:space="preserve">.  </w:t>
      </w:r>
      <w:r w:rsidR="00AF4B9B" w:rsidRPr="006631BF">
        <w:t>Un</w:t>
      </w:r>
      <w:r w:rsidRPr="006631BF">
        <w:t xml:space="preserve"> formulaire électronique sera prochainement introduit pour présenter cette demande.</w:t>
      </w:r>
    </w:p>
    <w:p w:rsidR="009F438D" w:rsidRDefault="00AD6DB6" w:rsidP="00AF4B9B">
      <w:pPr>
        <w:pStyle w:val="ONUMFS"/>
        <w:rPr>
          <w:rFonts w:eastAsia="Times New Roman"/>
          <w:lang w:eastAsia="en-US"/>
        </w:rPr>
      </w:pPr>
      <w:r w:rsidRPr="006631BF">
        <w:t>Après l</w:t>
      </w:r>
      <w:r w:rsidR="00071610">
        <w:t>’</w:t>
      </w:r>
      <w:r w:rsidRPr="006631BF">
        <w:t xml:space="preserve">inscription de la limitation au registre international, le Bureau international </w:t>
      </w:r>
      <w:r w:rsidR="00E705EE">
        <w:t>notifiera ce fait aux</w:t>
      </w:r>
      <w:r w:rsidRPr="006631BF">
        <w:t xml:space="preserve"> parties contractantes désignées concernées par la limitati</w:t>
      </w:r>
      <w:r w:rsidR="00AF4B9B" w:rsidRPr="006631BF">
        <w:t>on</w:t>
      </w:r>
      <w:r w:rsidR="00AF4B9B">
        <w:t xml:space="preserve">.  </w:t>
      </w:r>
      <w:r w:rsidR="00AF4B9B" w:rsidRPr="006631BF">
        <w:t>En</w:t>
      </w:r>
      <w:r w:rsidRPr="006631BF">
        <w:t xml:space="preserve"> vertu de la règle</w:t>
      </w:r>
      <w:r w:rsidR="00335744">
        <w:t> </w:t>
      </w:r>
      <w:r w:rsidRPr="006631BF">
        <w:t>27.5) du règlement d</w:t>
      </w:r>
      <w:r w:rsidR="00071610">
        <w:t>’</w:t>
      </w:r>
      <w:r w:rsidRPr="006631BF">
        <w:t>exécution commun, l</w:t>
      </w:r>
      <w:r w:rsidR="00071610">
        <w:t>’</w:t>
      </w:r>
      <w:r w:rsidR="004E710C" w:rsidRPr="006631BF">
        <w:t>office</w:t>
      </w:r>
      <w:r w:rsidRPr="006631BF">
        <w:t xml:space="preserve"> d</w:t>
      </w:r>
      <w:r w:rsidR="00071610">
        <w:t>’</w:t>
      </w:r>
      <w:r w:rsidRPr="006631BF">
        <w:t xml:space="preserve">une partie contractante désignée </w:t>
      </w:r>
      <w:r w:rsidR="006F7080" w:rsidRPr="006631BF">
        <w:t>à qui le Bureau international notifie l</w:t>
      </w:r>
      <w:r w:rsidR="00071610">
        <w:t>’</w:t>
      </w:r>
      <w:r w:rsidRPr="006631BF">
        <w:t xml:space="preserve">inscription </w:t>
      </w:r>
      <w:r w:rsidR="006F7080" w:rsidRPr="006631BF">
        <w:t xml:space="preserve">de cette limitation </w:t>
      </w:r>
      <w:r w:rsidRPr="006631BF">
        <w:t xml:space="preserve">peut déclarer que la limitation est sans effet sur </w:t>
      </w:r>
      <w:r w:rsidR="006F7080" w:rsidRPr="006631BF">
        <w:t xml:space="preserve">le territoire de ladite </w:t>
      </w:r>
      <w:r w:rsidRPr="006631BF">
        <w:t>partie</w:t>
      </w:r>
      <w:r w:rsidR="006F7080" w:rsidRPr="006631BF">
        <w:t xml:space="preserve"> contractan</w:t>
      </w:r>
      <w:r w:rsidR="00AF4B9B" w:rsidRPr="006631BF">
        <w:t>te</w:t>
      </w:r>
      <w:r w:rsidR="00AF4B9B">
        <w:t xml:space="preserve">.  </w:t>
      </w:r>
      <w:r w:rsidR="00AF4B9B" w:rsidRPr="006631BF">
        <w:rPr>
          <w:rFonts w:eastAsia="Times New Roman"/>
          <w:lang w:eastAsia="en-US"/>
        </w:rPr>
        <w:t>La</w:t>
      </w:r>
      <w:r w:rsidRPr="006631BF">
        <w:rPr>
          <w:rFonts w:eastAsia="Times New Roman"/>
          <w:lang w:eastAsia="en-US"/>
        </w:rPr>
        <w:t xml:space="preserve"> déclaration </w:t>
      </w:r>
      <w:r w:rsidR="006F7080" w:rsidRPr="006631BF">
        <w:rPr>
          <w:rFonts w:eastAsia="Times New Roman"/>
          <w:lang w:eastAsia="en-US"/>
        </w:rPr>
        <w:t xml:space="preserve">visée </w:t>
      </w:r>
      <w:r w:rsidR="009325FC">
        <w:rPr>
          <w:rFonts w:eastAsia="Times New Roman"/>
          <w:lang w:eastAsia="en-US"/>
        </w:rPr>
        <w:t>doit être</w:t>
      </w:r>
      <w:r w:rsidRPr="006631BF">
        <w:rPr>
          <w:rFonts w:eastAsia="Times New Roman"/>
          <w:lang w:eastAsia="en-US"/>
        </w:rPr>
        <w:t xml:space="preserve"> envoyée au Bureau international avant l</w:t>
      </w:r>
      <w:r w:rsidR="00071610">
        <w:rPr>
          <w:rFonts w:eastAsia="Times New Roman"/>
          <w:lang w:eastAsia="en-US"/>
        </w:rPr>
        <w:t>’</w:t>
      </w:r>
      <w:r w:rsidRPr="006631BF">
        <w:rPr>
          <w:rFonts w:eastAsia="Times New Roman"/>
          <w:lang w:eastAsia="en-US"/>
        </w:rPr>
        <w:t>expiration d</w:t>
      </w:r>
      <w:r w:rsidR="00071610">
        <w:rPr>
          <w:rFonts w:eastAsia="Times New Roman"/>
          <w:lang w:eastAsia="en-US"/>
        </w:rPr>
        <w:t>’</w:t>
      </w:r>
      <w:r w:rsidRPr="006631BF">
        <w:rPr>
          <w:rFonts w:eastAsia="Times New Roman"/>
          <w:lang w:eastAsia="en-US"/>
        </w:rPr>
        <w:t xml:space="preserve">un délai de </w:t>
      </w:r>
      <w:r w:rsidR="004E710C">
        <w:rPr>
          <w:rFonts w:eastAsia="Times New Roman"/>
          <w:lang w:eastAsia="en-US"/>
        </w:rPr>
        <w:t>18 </w:t>
      </w:r>
      <w:r w:rsidRPr="006631BF">
        <w:rPr>
          <w:rFonts w:eastAsia="Times New Roman"/>
          <w:lang w:eastAsia="en-US"/>
        </w:rPr>
        <w:t>mois à compter de la date à laquelle la notification de la limitation a été envoyée à l</w:t>
      </w:r>
      <w:r w:rsidR="00071610">
        <w:rPr>
          <w:rFonts w:eastAsia="Times New Roman"/>
          <w:lang w:eastAsia="en-US"/>
        </w:rPr>
        <w:t>’</w:t>
      </w:r>
      <w:r w:rsidR="004E710C" w:rsidRPr="006631BF">
        <w:rPr>
          <w:rFonts w:eastAsia="Times New Roman"/>
          <w:lang w:eastAsia="en-US"/>
        </w:rPr>
        <w:t>office</w:t>
      </w:r>
      <w:r w:rsidRPr="006631BF">
        <w:rPr>
          <w:rFonts w:eastAsia="Times New Roman"/>
          <w:lang w:eastAsia="en-US"/>
        </w:rPr>
        <w:t xml:space="preserve"> concerné.</w:t>
      </w:r>
      <w:r w:rsidR="009F438D">
        <w:rPr>
          <w:rFonts w:eastAsia="Times New Roman"/>
          <w:lang w:eastAsia="en-US"/>
        </w:rPr>
        <w:t xml:space="preserve">  </w:t>
      </w:r>
    </w:p>
    <w:p w:rsidR="004561EA" w:rsidRPr="006631BF" w:rsidRDefault="00AD6DB6" w:rsidP="00AF4B9B">
      <w:pPr>
        <w:pStyle w:val="ONUMFS"/>
      </w:pPr>
      <w:r w:rsidRPr="006631BF">
        <w:rPr>
          <w:rFonts w:eastAsia="Times New Roman"/>
          <w:lang w:eastAsia="en-US"/>
        </w:rPr>
        <w:t>Dans sa déclaration, l</w:t>
      </w:r>
      <w:r w:rsidR="00071610">
        <w:rPr>
          <w:rFonts w:eastAsia="Times New Roman"/>
          <w:lang w:eastAsia="en-US"/>
        </w:rPr>
        <w:t>’</w:t>
      </w:r>
      <w:r w:rsidR="004E710C" w:rsidRPr="006631BF">
        <w:rPr>
          <w:rFonts w:eastAsia="Times New Roman"/>
          <w:lang w:eastAsia="en-US"/>
        </w:rPr>
        <w:t>office</w:t>
      </w:r>
      <w:r w:rsidRPr="006631BF">
        <w:rPr>
          <w:rFonts w:eastAsia="Times New Roman"/>
          <w:lang w:eastAsia="en-US"/>
        </w:rPr>
        <w:t xml:space="preserve"> doit indiquer les raisons pour lesquelles la limitation est sans effet, </w:t>
      </w:r>
      <w:r w:rsidR="001F160A" w:rsidRPr="006631BF">
        <w:rPr>
          <w:rFonts w:eastAsia="Times New Roman"/>
          <w:lang w:eastAsia="en-US"/>
        </w:rPr>
        <w:t xml:space="preserve">en </w:t>
      </w:r>
      <w:r w:rsidRPr="006631BF">
        <w:rPr>
          <w:rFonts w:eastAsia="Times New Roman"/>
          <w:lang w:eastAsia="en-US"/>
        </w:rPr>
        <w:t>mentionn</w:t>
      </w:r>
      <w:r w:rsidR="001F160A" w:rsidRPr="006631BF">
        <w:rPr>
          <w:rFonts w:eastAsia="Times New Roman"/>
          <w:lang w:eastAsia="en-US"/>
        </w:rPr>
        <w:t>ant</w:t>
      </w:r>
      <w:r w:rsidRPr="006631BF">
        <w:rPr>
          <w:rFonts w:eastAsia="Times New Roman"/>
          <w:lang w:eastAsia="en-US"/>
        </w:rPr>
        <w:t xml:space="preserve"> les dispositions essentielles correspondantes de la loi</w:t>
      </w:r>
      <w:r w:rsidR="001F160A" w:rsidRPr="006631BF">
        <w:rPr>
          <w:rFonts w:eastAsia="Times New Roman"/>
          <w:lang w:eastAsia="en-US"/>
        </w:rPr>
        <w:t>,</w:t>
      </w:r>
      <w:r w:rsidRPr="006631BF">
        <w:rPr>
          <w:rFonts w:eastAsia="Times New Roman"/>
          <w:lang w:eastAsia="en-US"/>
        </w:rPr>
        <w:t xml:space="preserve"> et préciser si </w:t>
      </w:r>
      <w:r w:rsidR="001F160A" w:rsidRPr="006631BF">
        <w:rPr>
          <w:rFonts w:eastAsia="Times New Roman"/>
          <w:lang w:eastAsia="en-US"/>
        </w:rPr>
        <w:t>la</w:t>
      </w:r>
      <w:r w:rsidRPr="006631BF">
        <w:rPr>
          <w:rFonts w:eastAsia="Times New Roman"/>
          <w:lang w:eastAsia="en-US"/>
        </w:rPr>
        <w:t xml:space="preserve"> déclaration peut faire l</w:t>
      </w:r>
      <w:r w:rsidR="00071610">
        <w:rPr>
          <w:rFonts w:eastAsia="Times New Roman"/>
          <w:lang w:eastAsia="en-US"/>
        </w:rPr>
        <w:t>’</w:t>
      </w:r>
      <w:r w:rsidRPr="006631BF">
        <w:rPr>
          <w:rFonts w:eastAsia="Times New Roman"/>
          <w:lang w:eastAsia="en-US"/>
        </w:rPr>
        <w:t>objet d</w:t>
      </w:r>
      <w:r w:rsidR="00071610">
        <w:rPr>
          <w:rFonts w:eastAsia="Times New Roman"/>
          <w:lang w:eastAsia="en-US"/>
        </w:rPr>
        <w:t>’</w:t>
      </w:r>
      <w:r w:rsidRPr="006631BF">
        <w:rPr>
          <w:rFonts w:eastAsia="Times New Roman"/>
          <w:lang w:eastAsia="en-US"/>
        </w:rPr>
        <w:t>un réexamen ou d</w:t>
      </w:r>
      <w:r w:rsidR="00071610">
        <w:rPr>
          <w:rFonts w:eastAsia="Times New Roman"/>
          <w:lang w:eastAsia="en-US"/>
        </w:rPr>
        <w:t>’</w:t>
      </w:r>
      <w:r w:rsidRPr="006631BF">
        <w:rPr>
          <w:rFonts w:eastAsia="Times New Roman"/>
          <w:lang w:eastAsia="en-US"/>
        </w:rPr>
        <w:t>un recou</w:t>
      </w:r>
      <w:r w:rsidR="00AF4B9B" w:rsidRPr="006631BF">
        <w:rPr>
          <w:rFonts w:eastAsia="Times New Roman"/>
          <w:lang w:eastAsia="en-US"/>
        </w:rPr>
        <w:t>rs</w:t>
      </w:r>
      <w:r w:rsidR="00AF4B9B">
        <w:rPr>
          <w:rFonts w:eastAsia="Times New Roman"/>
          <w:lang w:eastAsia="en-US"/>
        </w:rPr>
        <w:t xml:space="preserve">.  </w:t>
      </w:r>
      <w:r w:rsidR="00AF4B9B" w:rsidRPr="006631BF">
        <w:rPr>
          <w:rFonts w:eastAsia="Times New Roman"/>
          <w:lang w:eastAsia="en-US"/>
        </w:rPr>
        <w:t>Lo</w:t>
      </w:r>
      <w:r w:rsidR="004105A6" w:rsidRPr="006631BF">
        <w:rPr>
          <w:rFonts w:eastAsia="Times New Roman"/>
          <w:lang w:eastAsia="en-US"/>
        </w:rPr>
        <w:t>rsque la déclaration ne concerne pas tous les produits et services, l</w:t>
      </w:r>
      <w:r w:rsidR="00071610">
        <w:rPr>
          <w:rFonts w:eastAsia="Times New Roman"/>
          <w:lang w:eastAsia="en-US"/>
        </w:rPr>
        <w:t>’</w:t>
      </w:r>
      <w:r w:rsidR="004E710C" w:rsidRPr="006631BF">
        <w:rPr>
          <w:rFonts w:eastAsia="Times New Roman"/>
          <w:lang w:eastAsia="en-US"/>
        </w:rPr>
        <w:t>office</w:t>
      </w:r>
      <w:r w:rsidR="004105A6" w:rsidRPr="006631BF">
        <w:rPr>
          <w:rFonts w:eastAsia="Times New Roman"/>
          <w:lang w:eastAsia="en-US"/>
        </w:rPr>
        <w:t xml:space="preserve"> doit indiquer ceux qui sont concernés</w:t>
      </w:r>
      <w:r w:rsidR="001F160A" w:rsidRPr="006631BF">
        <w:rPr>
          <w:rFonts w:eastAsia="Times New Roman"/>
          <w:lang w:eastAsia="en-US"/>
        </w:rPr>
        <w:t xml:space="preserve"> par la</w:t>
      </w:r>
      <w:r w:rsidR="009F438D">
        <w:rPr>
          <w:rFonts w:eastAsia="Times New Roman"/>
          <w:lang w:eastAsia="en-US"/>
        </w:rPr>
        <w:t> </w:t>
      </w:r>
      <w:r w:rsidR="001F160A" w:rsidRPr="006631BF">
        <w:rPr>
          <w:rFonts w:eastAsia="Times New Roman"/>
          <w:lang w:eastAsia="en-US"/>
        </w:rPr>
        <w:t>déclaration</w:t>
      </w:r>
      <w:r w:rsidR="004105A6" w:rsidRPr="006631BF">
        <w:rPr>
          <w:rFonts w:eastAsia="Times New Roman"/>
          <w:lang w:eastAsia="en-US"/>
        </w:rPr>
        <w:t xml:space="preserve"> </w:t>
      </w:r>
      <w:r w:rsidR="001F160A" w:rsidRPr="006631BF">
        <w:rPr>
          <w:rFonts w:eastAsia="Times New Roman"/>
          <w:lang w:eastAsia="en-US"/>
        </w:rPr>
        <w:t>ou</w:t>
      </w:r>
      <w:r w:rsidR="004105A6" w:rsidRPr="006631BF">
        <w:rPr>
          <w:rFonts w:eastAsia="Times New Roman"/>
          <w:lang w:eastAsia="en-US"/>
        </w:rPr>
        <w:t xml:space="preserve"> ceux qui ne </w:t>
      </w:r>
      <w:r w:rsidR="001F160A" w:rsidRPr="006631BF">
        <w:rPr>
          <w:rFonts w:eastAsia="Times New Roman"/>
          <w:lang w:eastAsia="en-US"/>
        </w:rPr>
        <w:t xml:space="preserve">le </w:t>
      </w:r>
      <w:r w:rsidR="004105A6" w:rsidRPr="006631BF">
        <w:rPr>
          <w:rFonts w:eastAsia="Times New Roman"/>
          <w:lang w:eastAsia="en-US"/>
        </w:rPr>
        <w:t>sont p</w:t>
      </w:r>
      <w:r w:rsidR="00AF4B9B" w:rsidRPr="006631BF">
        <w:rPr>
          <w:rFonts w:eastAsia="Times New Roman"/>
          <w:lang w:eastAsia="en-US"/>
        </w:rPr>
        <w:t>as</w:t>
      </w:r>
      <w:r w:rsidR="00AF4B9B">
        <w:rPr>
          <w:rFonts w:eastAsia="Times New Roman"/>
          <w:lang w:eastAsia="en-US"/>
        </w:rPr>
        <w:t xml:space="preserve">.  </w:t>
      </w:r>
      <w:r w:rsidR="00AF4B9B" w:rsidRPr="006631BF">
        <w:rPr>
          <w:rFonts w:eastAsia="Times New Roman"/>
          <w:lang w:eastAsia="en-US"/>
        </w:rPr>
        <w:t xml:space="preserve">À </w:t>
      </w:r>
      <w:r w:rsidR="004105A6" w:rsidRPr="006631BF">
        <w:rPr>
          <w:rFonts w:eastAsia="Times New Roman"/>
          <w:lang w:eastAsia="en-US"/>
        </w:rPr>
        <w:t xml:space="preserve">réception de cette déclaration, le Bureau international </w:t>
      </w:r>
      <w:r w:rsidR="003620B5">
        <w:rPr>
          <w:rFonts w:eastAsia="Times New Roman"/>
          <w:lang w:eastAsia="en-US"/>
        </w:rPr>
        <w:t xml:space="preserve">la </w:t>
      </w:r>
      <w:r w:rsidR="001F160A" w:rsidRPr="006631BF">
        <w:rPr>
          <w:rFonts w:eastAsia="Times New Roman"/>
          <w:lang w:eastAsia="en-US"/>
        </w:rPr>
        <w:t>notifie</w:t>
      </w:r>
      <w:r w:rsidR="003620B5">
        <w:rPr>
          <w:rFonts w:eastAsia="Times New Roman"/>
          <w:lang w:eastAsia="en-US"/>
        </w:rPr>
        <w:t>ra</w:t>
      </w:r>
      <w:r w:rsidR="001F160A" w:rsidRPr="006631BF">
        <w:rPr>
          <w:rFonts w:eastAsia="Times New Roman"/>
          <w:lang w:eastAsia="en-US"/>
        </w:rPr>
        <w:t xml:space="preserve"> </w:t>
      </w:r>
      <w:r w:rsidR="004105A6" w:rsidRPr="006631BF">
        <w:rPr>
          <w:rFonts w:eastAsia="Times New Roman"/>
          <w:lang w:eastAsia="en-US"/>
        </w:rPr>
        <w:t>au titulaire et, si la demande a été soumise par l</w:t>
      </w:r>
      <w:r w:rsidR="00071610">
        <w:rPr>
          <w:rFonts w:eastAsia="Times New Roman"/>
          <w:lang w:eastAsia="en-US"/>
        </w:rPr>
        <w:t>’</w:t>
      </w:r>
      <w:r w:rsidR="004105A6" w:rsidRPr="006631BF">
        <w:rPr>
          <w:rFonts w:eastAsia="Times New Roman"/>
          <w:lang w:eastAsia="en-US"/>
        </w:rPr>
        <w:t>intermédiaire d</w:t>
      </w:r>
      <w:r w:rsidR="00071610">
        <w:rPr>
          <w:rFonts w:eastAsia="Times New Roman"/>
          <w:lang w:eastAsia="en-US"/>
        </w:rPr>
        <w:t>’</w:t>
      </w:r>
      <w:r w:rsidR="004105A6" w:rsidRPr="006631BF">
        <w:rPr>
          <w:rFonts w:eastAsia="Times New Roman"/>
          <w:lang w:eastAsia="en-US"/>
        </w:rPr>
        <w:t xml:space="preserve">un </w:t>
      </w:r>
      <w:r w:rsidR="004E710C" w:rsidRPr="006631BF">
        <w:rPr>
          <w:rFonts w:eastAsia="Times New Roman"/>
          <w:lang w:eastAsia="en-US"/>
        </w:rPr>
        <w:t>office</w:t>
      </w:r>
      <w:r w:rsidR="004105A6" w:rsidRPr="006631BF">
        <w:rPr>
          <w:rFonts w:eastAsia="Times New Roman"/>
          <w:lang w:eastAsia="en-US"/>
        </w:rPr>
        <w:t xml:space="preserve">, </w:t>
      </w:r>
      <w:r w:rsidR="001F160A" w:rsidRPr="006631BF">
        <w:rPr>
          <w:rFonts w:eastAsia="Times New Roman"/>
          <w:lang w:eastAsia="en-US"/>
        </w:rPr>
        <w:t xml:space="preserve">il </w:t>
      </w:r>
      <w:r w:rsidR="004105A6" w:rsidRPr="006631BF">
        <w:rPr>
          <w:rFonts w:eastAsia="Times New Roman"/>
          <w:lang w:eastAsia="en-US"/>
        </w:rPr>
        <w:t>en informe</w:t>
      </w:r>
      <w:r w:rsidR="001F160A" w:rsidRPr="006631BF">
        <w:rPr>
          <w:rFonts w:eastAsia="Times New Roman"/>
          <w:lang w:eastAsia="en-US"/>
        </w:rPr>
        <w:t>ra</w:t>
      </w:r>
      <w:r w:rsidR="004105A6" w:rsidRPr="006631BF">
        <w:rPr>
          <w:rFonts w:eastAsia="Times New Roman"/>
          <w:lang w:eastAsia="en-US"/>
        </w:rPr>
        <w:t xml:space="preserve"> cet </w:t>
      </w:r>
      <w:r w:rsidR="004E710C" w:rsidRPr="006631BF">
        <w:rPr>
          <w:rFonts w:eastAsia="Times New Roman"/>
          <w:lang w:eastAsia="en-US"/>
        </w:rPr>
        <w:t>office</w:t>
      </w:r>
      <w:r w:rsidR="004105A6" w:rsidRPr="006631BF">
        <w:rPr>
          <w:rFonts w:eastAsia="Times New Roman"/>
          <w:lang w:eastAsia="en-US"/>
        </w:rPr>
        <w:t>.</w:t>
      </w:r>
    </w:p>
    <w:p w:rsidR="004561EA" w:rsidRPr="006631BF" w:rsidRDefault="004105A6" w:rsidP="00AF4B9B">
      <w:pPr>
        <w:pStyle w:val="ONUMFS"/>
        <w:rPr>
          <w:lang w:eastAsia="en-US"/>
        </w:rPr>
      </w:pPr>
      <w:r w:rsidRPr="006631BF">
        <w:rPr>
          <w:lang w:eastAsia="en-US"/>
        </w:rPr>
        <w:t>La procédure prévue à la règle</w:t>
      </w:r>
      <w:r w:rsidR="00335744">
        <w:rPr>
          <w:lang w:eastAsia="en-US"/>
        </w:rPr>
        <w:t> </w:t>
      </w:r>
      <w:r w:rsidRPr="006631BF">
        <w:rPr>
          <w:lang w:eastAsia="en-US"/>
        </w:rPr>
        <w:t xml:space="preserve">27.5) a été introduite du fait que les </w:t>
      </w:r>
      <w:r w:rsidR="004E710C" w:rsidRPr="006631BF">
        <w:rPr>
          <w:lang w:eastAsia="en-US"/>
        </w:rPr>
        <w:t>office</w:t>
      </w:r>
      <w:r w:rsidRPr="006631BF">
        <w:rPr>
          <w:lang w:eastAsia="en-US"/>
        </w:rPr>
        <w:t>s des parties contractantes désignées avaient notifié au</w:t>
      </w:r>
      <w:r w:rsidRPr="006631BF">
        <w:rPr>
          <w:b/>
          <w:lang w:eastAsia="en-US"/>
        </w:rPr>
        <w:t xml:space="preserve"> </w:t>
      </w:r>
      <w:r w:rsidRPr="006631BF">
        <w:rPr>
          <w:lang w:eastAsia="en-US"/>
        </w:rPr>
        <w:t>Bureau international que la liste des produits et services découlant des limitations pourrait, selon eux, être plus large que la liste initiale mais qu</w:t>
      </w:r>
      <w:r w:rsidR="00071610">
        <w:rPr>
          <w:lang w:eastAsia="en-US"/>
        </w:rPr>
        <w:t>’</w:t>
      </w:r>
      <w:r w:rsidRPr="006631BF">
        <w:rPr>
          <w:lang w:eastAsia="en-US"/>
        </w:rPr>
        <w:t>il n</w:t>
      </w:r>
      <w:r w:rsidR="00071610">
        <w:rPr>
          <w:lang w:eastAsia="en-US"/>
        </w:rPr>
        <w:t>’</w:t>
      </w:r>
      <w:r w:rsidRPr="006631BF">
        <w:rPr>
          <w:lang w:eastAsia="en-US"/>
        </w:rPr>
        <w:t>exis</w:t>
      </w:r>
      <w:r w:rsidR="002B7F30" w:rsidRPr="006631BF">
        <w:rPr>
          <w:lang w:eastAsia="en-US"/>
        </w:rPr>
        <w:t>t</w:t>
      </w:r>
      <w:r w:rsidRPr="006631BF">
        <w:rPr>
          <w:lang w:eastAsia="en-US"/>
        </w:rPr>
        <w:t xml:space="preserve">ait aucun mécanisme </w:t>
      </w:r>
      <w:r w:rsidR="001F160A" w:rsidRPr="006631BF">
        <w:rPr>
          <w:lang w:eastAsia="en-US"/>
        </w:rPr>
        <w:t>grâce au</w:t>
      </w:r>
      <w:r w:rsidRPr="006631BF">
        <w:rPr>
          <w:lang w:eastAsia="en-US"/>
        </w:rPr>
        <w:t xml:space="preserve">quel les </w:t>
      </w:r>
      <w:r w:rsidR="004E710C" w:rsidRPr="006631BF">
        <w:rPr>
          <w:lang w:eastAsia="en-US"/>
        </w:rPr>
        <w:t>office</w:t>
      </w:r>
      <w:r w:rsidRPr="006631BF">
        <w:rPr>
          <w:lang w:eastAsia="en-US"/>
        </w:rPr>
        <w:t>s pou</w:t>
      </w:r>
      <w:r w:rsidR="001F160A" w:rsidRPr="006631BF">
        <w:rPr>
          <w:lang w:eastAsia="en-US"/>
        </w:rPr>
        <w:t>v</w:t>
      </w:r>
      <w:r w:rsidRPr="006631BF">
        <w:rPr>
          <w:lang w:eastAsia="en-US"/>
        </w:rPr>
        <w:t>ai</w:t>
      </w:r>
      <w:r w:rsidR="001F160A" w:rsidRPr="006631BF">
        <w:rPr>
          <w:lang w:eastAsia="en-US"/>
        </w:rPr>
        <w:t>en</w:t>
      </w:r>
      <w:r w:rsidRPr="006631BF">
        <w:rPr>
          <w:lang w:eastAsia="en-US"/>
        </w:rPr>
        <w:t>t donner effet à leurs objections.</w:t>
      </w:r>
    </w:p>
    <w:p w:rsidR="004561EA" w:rsidRPr="006631BF" w:rsidRDefault="0048667C" w:rsidP="009F438D">
      <w:pPr>
        <w:pStyle w:val="ONUMFS"/>
        <w:spacing w:after="0"/>
        <w:rPr>
          <w:rFonts w:eastAsia="Times New Roman"/>
          <w:lang w:eastAsia="en-US"/>
        </w:rPr>
      </w:pPr>
      <w:r w:rsidRPr="006631BF">
        <w:rPr>
          <w:rFonts w:eastAsia="Times New Roman"/>
          <w:lang w:eastAsia="en-US"/>
        </w:rPr>
        <w:t>Il n</w:t>
      </w:r>
      <w:r w:rsidR="00071610">
        <w:rPr>
          <w:rFonts w:eastAsia="Times New Roman"/>
          <w:lang w:eastAsia="en-US"/>
        </w:rPr>
        <w:t>’</w:t>
      </w:r>
      <w:r w:rsidRPr="006631BF">
        <w:rPr>
          <w:rFonts w:eastAsia="Times New Roman"/>
          <w:lang w:eastAsia="en-US"/>
        </w:rPr>
        <w:t xml:space="preserve">existe aucune procédure </w:t>
      </w:r>
      <w:r w:rsidR="001F160A" w:rsidRPr="006631BF">
        <w:rPr>
          <w:rFonts w:eastAsia="Times New Roman"/>
          <w:lang w:eastAsia="en-US"/>
        </w:rPr>
        <w:t>similaire</w:t>
      </w:r>
      <w:r w:rsidRPr="006631BF">
        <w:rPr>
          <w:rFonts w:eastAsia="Times New Roman"/>
          <w:lang w:eastAsia="en-US"/>
        </w:rPr>
        <w:t xml:space="preserve"> dans le règlement d</w:t>
      </w:r>
      <w:r w:rsidR="00071610">
        <w:rPr>
          <w:rFonts w:eastAsia="Times New Roman"/>
          <w:lang w:eastAsia="en-US"/>
        </w:rPr>
        <w:t>’</w:t>
      </w:r>
      <w:r w:rsidRPr="006631BF">
        <w:rPr>
          <w:rFonts w:eastAsia="Times New Roman"/>
          <w:lang w:eastAsia="en-US"/>
        </w:rPr>
        <w:t xml:space="preserve">exécution commun pour les limitations effectuées dans </w:t>
      </w:r>
      <w:r w:rsidR="001F160A" w:rsidRPr="006631BF">
        <w:rPr>
          <w:rFonts w:eastAsia="Times New Roman"/>
          <w:lang w:eastAsia="en-US"/>
        </w:rPr>
        <w:t>des</w:t>
      </w:r>
      <w:r w:rsidRPr="006631BF">
        <w:rPr>
          <w:rFonts w:eastAsia="Times New Roman"/>
          <w:lang w:eastAsia="en-US"/>
        </w:rPr>
        <w:t xml:space="preserve"> demandes internationales ou</w:t>
      </w:r>
      <w:r w:rsidR="00105C0E" w:rsidRPr="006631BF">
        <w:rPr>
          <w:rFonts w:eastAsia="Times New Roman"/>
          <w:lang w:eastAsia="en-US"/>
        </w:rPr>
        <w:t xml:space="preserve"> </w:t>
      </w:r>
      <w:r w:rsidR="001F160A" w:rsidRPr="006631BF">
        <w:rPr>
          <w:rFonts w:eastAsia="Times New Roman"/>
          <w:lang w:eastAsia="en-US"/>
        </w:rPr>
        <w:t>des</w:t>
      </w:r>
      <w:r w:rsidR="00105C0E" w:rsidRPr="006631BF">
        <w:rPr>
          <w:rFonts w:eastAsia="Times New Roman"/>
          <w:lang w:eastAsia="en-US"/>
        </w:rPr>
        <w:t xml:space="preserve"> désignations postérieures.</w:t>
      </w:r>
    </w:p>
    <w:p w:rsidR="004561EA" w:rsidRPr="006631BF" w:rsidRDefault="00AF4B9B" w:rsidP="00AF4B9B">
      <w:pPr>
        <w:pStyle w:val="Heading1"/>
      </w:pPr>
      <w:r w:rsidRPr="006631BF">
        <w:t>Examen des limitations dans le cadre juridique du système de Madrid</w:t>
      </w:r>
    </w:p>
    <w:p w:rsidR="004561EA" w:rsidRPr="006631BF" w:rsidRDefault="004561EA" w:rsidP="007634B9"/>
    <w:p w:rsidR="004561EA" w:rsidRPr="006631BF" w:rsidRDefault="00C8470D" w:rsidP="009F438D">
      <w:pPr>
        <w:pStyle w:val="ONUMFS"/>
        <w:spacing w:after="0"/>
      </w:pPr>
      <w:r w:rsidRPr="006631BF">
        <w:t>Les limitations doivent être examinées afin de déterminer si elles relèvent de la liste principale des produits et services énumérés dans l</w:t>
      </w:r>
      <w:r w:rsidR="00071610">
        <w:t>’</w:t>
      </w:r>
      <w:r w:rsidRPr="006631BF">
        <w:t>enregistrement internation</w:t>
      </w:r>
      <w:r w:rsidR="00AF4B9B" w:rsidRPr="006631BF">
        <w:t>al</w:t>
      </w:r>
      <w:r w:rsidR="00AF4B9B">
        <w:t xml:space="preserve">.  </w:t>
      </w:r>
      <w:r w:rsidR="00AF4B9B" w:rsidRPr="006631BF">
        <w:t>L</w:t>
      </w:r>
      <w:r w:rsidR="00AF4B9B">
        <w:t>’</w:t>
      </w:r>
      <w:r w:rsidR="00AF4B9B" w:rsidRPr="006631BF">
        <w:t>e</w:t>
      </w:r>
      <w:r w:rsidRPr="006631BF">
        <w:t>xamen des limitations peut être un exercice clair et simple lorsque la limitation consiste en une simple exclusion de classes ou d</w:t>
      </w:r>
      <w:r w:rsidR="00071610">
        <w:t>’</w:t>
      </w:r>
      <w:r w:rsidRPr="006631BF">
        <w:t>indications données, bien qu</w:t>
      </w:r>
      <w:r w:rsidR="00071610">
        <w:t>’</w:t>
      </w:r>
      <w:r w:rsidR="001F160A" w:rsidRPr="006631BF">
        <w:t>il</w:t>
      </w:r>
      <w:r w:rsidRPr="006631BF">
        <w:t xml:space="preserve"> puisse influer considérablement sur la charge de travail de l</w:t>
      </w:r>
      <w:r w:rsidR="00071610">
        <w:t>’</w:t>
      </w:r>
      <w:r w:rsidRPr="006631BF">
        <w:t>administration chargée d</w:t>
      </w:r>
      <w:r w:rsidR="00071610">
        <w:t>’</w:t>
      </w:r>
      <w:r w:rsidRPr="006631BF">
        <w:t>examiner la limitati</w:t>
      </w:r>
      <w:r w:rsidR="00AF4B9B" w:rsidRPr="006631BF">
        <w:t>on</w:t>
      </w:r>
      <w:r w:rsidR="00AF4B9B">
        <w:t xml:space="preserve">.  </w:t>
      </w:r>
      <w:r w:rsidR="00AF4B9B" w:rsidRPr="006631BF">
        <w:t>Si</w:t>
      </w:r>
      <w:r w:rsidRPr="006631BF">
        <w:t xml:space="preserve"> la limitation consiste à remplace</w:t>
      </w:r>
      <w:r w:rsidR="00F1755A">
        <w:t>r</w:t>
      </w:r>
      <w:r w:rsidRPr="006631BF">
        <w:t xml:space="preserve"> des indications </w:t>
      </w:r>
      <w:r w:rsidR="00227A34" w:rsidRPr="006631BF">
        <w:t>particulières</w:t>
      </w:r>
      <w:r w:rsidRPr="006631BF">
        <w:t xml:space="preserve"> par d</w:t>
      </w:r>
      <w:r w:rsidR="00071610">
        <w:t>’</w:t>
      </w:r>
      <w:r w:rsidRPr="006631BF">
        <w:t>autres indications, par exemple au moyen d</w:t>
      </w:r>
      <w:r w:rsidR="00071610">
        <w:t>’</w:t>
      </w:r>
      <w:r w:rsidRPr="006631BF">
        <w:t>expressions libres, l</w:t>
      </w:r>
      <w:r w:rsidR="00071610">
        <w:t>’</w:t>
      </w:r>
      <w:r w:rsidRPr="006631BF">
        <w:t>examen peut être plus complexe.</w:t>
      </w:r>
    </w:p>
    <w:p w:rsidR="00B91A7F" w:rsidRPr="006631BF" w:rsidRDefault="00AF4B9B" w:rsidP="00AF4B9B">
      <w:pPr>
        <w:pStyle w:val="Heading2"/>
      </w:pPr>
      <w:r w:rsidRPr="006631BF">
        <w:t>Examen des limitations présentées dans des demandes internationales</w:t>
      </w:r>
    </w:p>
    <w:p w:rsidR="004561EA" w:rsidRPr="006631BF" w:rsidRDefault="004561EA" w:rsidP="007634B9"/>
    <w:p w:rsidR="004561EA" w:rsidRPr="006631BF" w:rsidRDefault="00B72FDF" w:rsidP="00AF4B9B">
      <w:pPr>
        <w:pStyle w:val="ONUMFS"/>
      </w:pPr>
      <w:r w:rsidRPr="006631BF">
        <w:t>Le cadre juridique actuel du système de Madrid ne contient aucune disposition précise sur l</w:t>
      </w:r>
      <w:r w:rsidR="00071610">
        <w:t>’</w:t>
      </w:r>
      <w:r w:rsidRPr="006631BF">
        <w:t>examen des limitations dans les demandes international</w:t>
      </w:r>
      <w:r w:rsidR="00AF4B9B" w:rsidRPr="006631BF">
        <w:t>es</w:t>
      </w:r>
      <w:r w:rsidR="00AF4B9B">
        <w:t xml:space="preserve">.  </w:t>
      </w:r>
      <w:r w:rsidR="00AF4B9B" w:rsidRPr="006631BF">
        <w:t>La</w:t>
      </w:r>
      <w:r w:rsidRPr="006631BF">
        <w:t xml:space="preserve"> règle</w:t>
      </w:r>
      <w:r w:rsidR="00335744">
        <w:t> </w:t>
      </w:r>
      <w:r w:rsidRPr="006631BF">
        <w:t xml:space="preserve">9.4)a)xiii) </w:t>
      </w:r>
      <w:r w:rsidR="00227A34" w:rsidRPr="006631BF">
        <w:t>renvoie à</w:t>
      </w:r>
      <w:r w:rsidRPr="006631BF">
        <w:t xml:space="preserve"> l</w:t>
      </w:r>
      <w:r w:rsidR="00071610">
        <w:t>’</w:t>
      </w:r>
      <w:r w:rsidR="00227A34" w:rsidRPr="006631BF">
        <w:t>inclusion de</w:t>
      </w:r>
      <w:r w:rsidRPr="006631BF">
        <w:t xml:space="preserve"> limitations dans </w:t>
      </w:r>
      <w:r w:rsidR="00227A34" w:rsidRPr="006631BF">
        <w:t>d</w:t>
      </w:r>
      <w:r w:rsidRPr="006631BF">
        <w:t>es demandes international</w:t>
      </w:r>
      <w:r w:rsidR="00AF4B9B" w:rsidRPr="006631BF">
        <w:t>es</w:t>
      </w:r>
      <w:r w:rsidR="00AF4B9B">
        <w:t xml:space="preserve">.  </w:t>
      </w:r>
      <w:r w:rsidR="00AF4B9B" w:rsidRPr="006631BF">
        <w:t>La</w:t>
      </w:r>
      <w:r w:rsidRPr="006631BF">
        <w:t xml:space="preserve"> règle</w:t>
      </w:r>
      <w:r w:rsidR="00335744">
        <w:t> </w:t>
      </w:r>
      <w:r w:rsidRPr="006631BF">
        <w:t>9.5)d</w:t>
      </w:r>
      <w:proofErr w:type="gramStart"/>
      <w:r w:rsidRPr="006631BF">
        <w:t>)vi</w:t>
      </w:r>
      <w:proofErr w:type="gramEnd"/>
      <w:r w:rsidRPr="006631BF">
        <w:t>), en définissant la certification par l</w:t>
      </w:r>
      <w:r w:rsidR="00071610">
        <w:t>’</w:t>
      </w:r>
      <w:r w:rsidR="004E710C">
        <w:t>office</w:t>
      </w:r>
      <w:r w:rsidRPr="006631BF">
        <w:t xml:space="preserve"> d</w:t>
      </w:r>
      <w:r w:rsidR="00071610">
        <w:t>’</w:t>
      </w:r>
      <w:r w:rsidRPr="006631BF">
        <w:t xml:space="preserve">origine, indique que cet </w:t>
      </w:r>
      <w:r w:rsidR="004E710C">
        <w:t>office</w:t>
      </w:r>
      <w:r w:rsidRPr="006631BF">
        <w:t xml:space="preserve"> devrait certifier </w:t>
      </w:r>
      <w:r w:rsidR="006A2C32" w:rsidRPr="006631BF">
        <w:t>“</w:t>
      </w:r>
      <w:r w:rsidRPr="006631BF">
        <w:t>que les produits et services indiqués dans la demande internationale sont couverts par la liste de produits et services figurant dans la demande de base ou l</w:t>
      </w:r>
      <w:r w:rsidR="00071610">
        <w:t>’</w:t>
      </w:r>
      <w:r w:rsidRPr="006631BF">
        <w:t>enregistrement de base, selon le cas</w:t>
      </w:r>
      <w:r w:rsidR="006A2C32" w:rsidRPr="006631BF">
        <w:t>”.</w:t>
      </w:r>
      <w:r w:rsidR="00753162" w:rsidRPr="006631BF">
        <w:t xml:space="preserve"> </w:t>
      </w:r>
      <w:r w:rsidR="00947FE8" w:rsidRPr="006631BF">
        <w:t xml:space="preserve"> </w:t>
      </w:r>
      <w:r w:rsidR="00227A34" w:rsidRPr="006631BF">
        <w:t>Cette</w:t>
      </w:r>
      <w:r w:rsidRPr="006631BF">
        <w:t xml:space="preserve"> formulation générale correspond à l</w:t>
      </w:r>
      <w:r w:rsidR="00071610">
        <w:t>’</w:t>
      </w:r>
      <w:r w:rsidRPr="006631BF">
        <w:t>article</w:t>
      </w:r>
      <w:r w:rsidR="00335744">
        <w:t> </w:t>
      </w:r>
      <w:r w:rsidRPr="006631BF">
        <w:t xml:space="preserve">3.1) du Protocole, qui précise que </w:t>
      </w:r>
      <w:r w:rsidR="006A2C32" w:rsidRPr="006631BF">
        <w:t>“</w:t>
      </w:r>
      <w:r w:rsidRPr="006631BF">
        <w:t>[…] L</w:t>
      </w:r>
      <w:r w:rsidR="00071610">
        <w:t>’</w:t>
      </w:r>
      <w:r w:rsidRPr="006631BF">
        <w:t>Office d</w:t>
      </w:r>
      <w:r w:rsidR="00071610">
        <w:t>’</w:t>
      </w:r>
      <w:r w:rsidRPr="006631BF">
        <w:t xml:space="preserve">origine certifiera que les indications qui figurent dans la demande internationale correspondent à celles </w:t>
      </w:r>
      <w:r w:rsidR="00105C0E" w:rsidRPr="006631BF">
        <w:t>qui figurent, au moment de la ce</w:t>
      </w:r>
      <w:r w:rsidRPr="006631BF">
        <w:t>rtification, dans la demande de base ou l</w:t>
      </w:r>
      <w:r w:rsidR="00071610">
        <w:t>’</w:t>
      </w:r>
      <w:r w:rsidRPr="006631BF">
        <w:t>enregistrement de base, selon le cas.”</w:t>
      </w:r>
    </w:p>
    <w:p w:rsidR="004561EA" w:rsidRPr="006631BF" w:rsidRDefault="006E27AB" w:rsidP="00AF4B9B">
      <w:pPr>
        <w:pStyle w:val="ONUMFS"/>
      </w:pPr>
      <w:r w:rsidRPr="006631BF">
        <w:t>Il convient de noter que la règle</w:t>
      </w:r>
      <w:r w:rsidR="00335744">
        <w:t> </w:t>
      </w:r>
      <w:r w:rsidRPr="006631BF">
        <w:t xml:space="preserve">8 du </w:t>
      </w:r>
      <w:r w:rsidR="00C62FB2">
        <w:t>R</w:t>
      </w:r>
      <w:r w:rsidRPr="006631BF">
        <w:t>èglement d</w:t>
      </w:r>
      <w:r w:rsidR="00071610">
        <w:t>’</w:t>
      </w:r>
      <w:r w:rsidRPr="006631BF">
        <w:t xml:space="preserve">exécution </w:t>
      </w:r>
      <w:r w:rsidR="00C62FB2">
        <w:t>de l’Arrangement</w:t>
      </w:r>
      <w:r w:rsidRPr="006631BF">
        <w:t xml:space="preserve"> n</w:t>
      </w:r>
      <w:r w:rsidR="00071610">
        <w:t>’</w:t>
      </w:r>
      <w:r w:rsidRPr="006631BF">
        <w:t>envisageait pas l</w:t>
      </w:r>
      <w:r w:rsidR="00071610">
        <w:t>’</w:t>
      </w:r>
      <w:r w:rsidRPr="006631BF">
        <w:t>inclusion des limitations dans les demandes internationales;  en conséquence, le formulaire </w:t>
      </w:r>
      <w:r w:rsidR="00583DE8" w:rsidRPr="006631BF">
        <w:t>de demande</w:t>
      </w:r>
      <w:r w:rsidRPr="006631BF">
        <w:t xml:space="preserve"> international</w:t>
      </w:r>
      <w:r w:rsidR="00583DE8" w:rsidRPr="006631BF">
        <w:t>e</w:t>
      </w:r>
      <w:r w:rsidRPr="006631BF">
        <w:t xml:space="preserve"> ne tenait pas compte de cette possibili</w:t>
      </w:r>
      <w:r w:rsidR="00AF4B9B" w:rsidRPr="006631BF">
        <w:t>té</w:t>
      </w:r>
      <w:r w:rsidR="00AF4B9B">
        <w:t xml:space="preserve">.  </w:t>
      </w:r>
      <w:r w:rsidR="00AF4B9B" w:rsidRPr="006631BF">
        <w:t>Ce</w:t>
      </w:r>
      <w:r w:rsidR="00583DE8" w:rsidRPr="006631BF">
        <w:t>tte option était uniquement prévue dans la règle 9.4)a)xiii) du règlement d</w:t>
      </w:r>
      <w:r w:rsidR="00071610">
        <w:t>’</w:t>
      </w:r>
      <w:r w:rsidR="00583DE8" w:rsidRPr="006631BF">
        <w:t>exécution commun, ce qui a abouti à la modification des formulaires de demande internationale en 2001.</w:t>
      </w:r>
      <w:r w:rsidR="00DE70BA" w:rsidRPr="006631BF">
        <w:t xml:space="preserve"> </w:t>
      </w:r>
      <w:r w:rsidR="00252D01" w:rsidRPr="006631BF">
        <w:t xml:space="preserve"> Avan</w:t>
      </w:r>
      <w:r w:rsidR="00227A34" w:rsidRPr="006631BF">
        <w:t>t</w:t>
      </w:r>
      <w:r w:rsidR="00252D01" w:rsidRPr="006631BF">
        <w:t xml:space="preserve"> cela, toute limitation était effectuée distinctement, même si elle pouvait être publiée avec le certificat d</w:t>
      </w:r>
      <w:r w:rsidR="00071610">
        <w:t>’</w:t>
      </w:r>
      <w:r w:rsidR="00252D01" w:rsidRPr="006631BF">
        <w:t>enregistrement international.</w:t>
      </w:r>
    </w:p>
    <w:p w:rsidR="009F438D" w:rsidRDefault="00252D01" w:rsidP="00AF4B9B">
      <w:pPr>
        <w:pStyle w:val="ONUMFS"/>
      </w:pPr>
      <w:r w:rsidRPr="006631BF">
        <w:t xml:space="preserve">En conséquence, il ne peut être considéré que la fonction de certification </w:t>
      </w:r>
      <w:r w:rsidR="00227A34" w:rsidRPr="006631BF">
        <w:t xml:space="preserve">ait </w:t>
      </w:r>
      <w:r w:rsidRPr="006631BF">
        <w:t xml:space="preserve">initialement </w:t>
      </w:r>
      <w:r w:rsidR="00227A34" w:rsidRPr="006631BF">
        <w:t xml:space="preserve">compris </w:t>
      </w:r>
      <w:r w:rsidRPr="006631BF">
        <w:t>l</w:t>
      </w:r>
      <w:r w:rsidR="00071610">
        <w:t>’</w:t>
      </w:r>
      <w:r w:rsidRPr="006631BF">
        <w:t>examen des limitatio</w:t>
      </w:r>
      <w:r w:rsidR="00AF4B9B" w:rsidRPr="006631BF">
        <w:t>ns</w:t>
      </w:r>
      <w:r w:rsidR="00AF4B9B">
        <w:t xml:space="preserve">.  </w:t>
      </w:r>
      <w:r w:rsidR="00AF4B9B" w:rsidRPr="006631BF">
        <w:t>Il</w:t>
      </w:r>
      <w:r w:rsidRPr="006631BF">
        <w:t xml:space="preserve"> existe cependant </w:t>
      </w:r>
      <w:r w:rsidR="00227A34" w:rsidRPr="006631BF">
        <w:t xml:space="preserve">des </w:t>
      </w:r>
      <w:r w:rsidRPr="006631BF">
        <w:t xml:space="preserve">pratiques </w:t>
      </w:r>
      <w:r w:rsidR="00227A34" w:rsidRPr="006631BF">
        <w:t xml:space="preserve">différentes </w:t>
      </w:r>
      <w:r w:rsidRPr="006631BF">
        <w:t xml:space="preserve">parmi les </w:t>
      </w:r>
      <w:r w:rsidR="004E710C">
        <w:t>office</w:t>
      </w:r>
      <w:r w:rsidRPr="006631BF">
        <w:t>s en leur qualité d</w:t>
      </w:r>
      <w:r w:rsidR="00071610">
        <w:t>’</w:t>
      </w:r>
      <w:r w:rsidR="004E710C">
        <w:t>office</w:t>
      </w:r>
      <w:r w:rsidR="00227A34" w:rsidRPr="006631BF">
        <w:t>s</w:t>
      </w:r>
      <w:r w:rsidRPr="006631BF">
        <w:t xml:space="preserve"> d</w:t>
      </w:r>
      <w:r w:rsidR="00071610">
        <w:t>’</w:t>
      </w:r>
      <w:r w:rsidRPr="006631BF">
        <w:t>origine;  si plusieurs d</w:t>
      </w:r>
      <w:r w:rsidR="00071610">
        <w:t>’</w:t>
      </w:r>
      <w:r w:rsidRPr="006631BF">
        <w:t>entre eux n</w:t>
      </w:r>
      <w:r w:rsidR="00071610">
        <w:t>’</w:t>
      </w:r>
      <w:r w:rsidRPr="006631BF">
        <w:t xml:space="preserve">examinent pas les limitations, certains </w:t>
      </w:r>
      <w:r w:rsidR="004E710C">
        <w:t>office</w:t>
      </w:r>
      <w:r w:rsidRPr="006631BF">
        <w:t>s examinent les limitations dans les demandes internationales.</w:t>
      </w:r>
      <w:r w:rsidR="009F438D">
        <w:t xml:space="preserve">  </w:t>
      </w:r>
    </w:p>
    <w:p w:rsidR="004561EA" w:rsidRPr="006631BF" w:rsidRDefault="00252D01" w:rsidP="00AF4B9B">
      <w:pPr>
        <w:pStyle w:val="ONUMFS"/>
      </w:pPr>
      <w:r w:rsidRPr="006631BF">
        <w:t>Dans le règlement d</w:t>
      </w:r>
      <w:r w:rsidR="00071610">
        <w:t>’</w:t>
      </w:r>
      <w:r w:rsidRPr="006631BF">
        <w:t>exécution commun, le contrôle de la demande internationale est confié au Bureau internation</w:t>
      </w:r>
      <w:r w:rsidR="00AF4B9B" w:rsidRPr="006631BF">
        <w:t>al</w:t>
      </w:r>
      <w:r w:rsidR="00AF4B9B">
        <w:t xml:space="preserve">.  </w:t>
      </w:r>
      <w:r w:rsidR="00AF4B9B" w:rsidRPr="006631BF">
        <w:t>Le</w:t>
      </w:r>
      <w:r w:rsidRPr="006631BF">
        <w:t xml:space="preserve"> contenu de cette fonction est précisé dans les règles</w:t>
      </w:r>
      <w:r w:rsidR="00335744">
        <w:t> </w:t>
      </w:r>
      <w:r w:rsidR="009F438D">
        <w:t>11, 12 et </w:t>
      </w:r>
      <w:r w:rsidRPr="006631BF">
        <w:t>13.  Sur ces trois dispositions, les règles</w:t>
      </w:r>
      <w:r w:rsidR="00335744">
        <w:t> </w:t>
      </w:r>
      <w:r w:rsidRPr="006631BF">
        <w:t xml:space="preserve">12 et 13 traitent, respectivement, des irrégularités </w:t>
      </w:r>
      <w:r w:rsidR="009D4F31">
        <w:t>concernant le</w:t>
      </w:r>
      <w:r w:rsidRPr="006631BF">
        <w:t xml:space="preserve"> classement des produits et services et l</w:t>
      </w:r>
      <w:r w:rsidR="00071610">
        <w:t>’</w:t>
      </w:r>
      <w:r w:rsidRPr="006631BF">
        <w:t>indication des produits et des servic</w:t>
      </w:r>
      <w:r w:rsidR="00AF4B9B" w:rsidRPr="006631BF">
        <w:t>es</w:t>
      </w:r>
      <w:r w:rsidR="00AF4B9B">
        <w:t xml:space="preserve">.  </w:t>
      </w:r>
      <w:r w:rsidR="00AF4B9B" w:rsidRPr="006631BF">
        <w:t>La</w:t>
      </w:r>
      <w:r w:rsidR="00F8247F" w:rsidRPr="006631BF">
        <w:t xml:space="preserve"> règle</w:t>
      </w:r>
      <w:r w:rsidR="00335744">
        <w:t> </w:t>
      </w:r>
      <w:r w:rsidR="00F8247F" w:rsidRPr="006631BF">
        <w:t xml:space="preserve">12.1)a) </w:t>
      </w:r>
      <w:r w:rsidR="00FC6458">
        <w:t>dispose</w:t>
      </w:r>
      <w:r w:rsidR="00F8247F" w:rsidRPr="006631BF">
        <w:t xml:space="preserve"> que le Bureau international </w:t>
      </w:r>
      <w:r w:rsidR="004D4952" w:rsidRPr="006631BF">
        <w:t>détermine si les conditions fixées à la</w:t>
      </w:r>
      <w:r w:rsidR="00F8247F" w:rsidRPr="006631BF">
        <w:t xml:space="preserve"> </w:t>
      </w:r>
      <w:r w:rsidR="004D4952" w:rsidRPr="006631BF">
        <w:t>règle </w:t>
      </w:r>
      <w:r w:rsidR="00F8247F" w:rsidRPr="006631BF">
        <w:t>9.4)a)xiii)</w:t>
      </w:r>
      <w:r w:rsidR="004D4952" w:rsidRPr="006631BF">
        <w:t xml:space="preserve"> sont remplies,</w:t>
      </w:r>
      <w:r w:rsidR="00F8247F" w:rsidRPr="006631BF">
        <w:t xml:space="preserve"> mais ne traite que des questions de classement.</w:t>
      </w:r>
    </w:p>
    <w:p w:rsidR="004561EA" w:rsidRPr="006631BF" w:rsidRDefault="00F8247F" w:rsidP="00AF4B9B">
      <w:pPr>
        <w:pStyle w:val="ONUMFS"/>
      </w:pPr>
      <w:r w:rsidRPr="006631BF">
        <w:t>En fait, la règle</w:t>
      </w:r>
      <w:r w:rsidR="00335744">
        <w:t> </w:t>
      </w:r>
      <w:r w:rsidRPr="006631BF">
        <w:t>12.1)a) découle des articles</w:t>
      </w:r>
      <w:r w:rsidR="00335744">
        <w:t> </w:t>
      </w:r>
      <w:r w:rsidRPr="006631BF">
        <w:t>3.2) de l</w:t>
      </w:r>
      <w:r w:rsidR="00071610">
        <w:t>’</w:t>
      </w:r>
      <w:r w:rsidRPr="006631BF">
        <w:t>Arrangement et du Protoco</w:t>
      </w:r>
      <w:r w:rsidR="00AF4B9B" w:rsidRPr="006631BF">
        <w:t>le</w:t>
      </w:r>
      <w:r w:rsidR="00AF4B9B">
        <w:t xml:space="preserve">.  </w:t>
      </w:r>
      <w:r w:rsidR="00AF4B9B" w:rsidRPr="006631BF">
        <w:t>Ce</w:t>
      </w:r>
      <w:r w:rsidRPr="006631BF">
        <w:t>s</w:t>
      </w:r>
      <w:r w:rsidR="00CD30C7">
        <w:t> </w:t>
      </w:r>
      <w:r w:rsidRPr="006631BF">
        <w:t xml:space="preserve">dispositions </w:t>
      </w:r>
      <w:r w:rsidR="00360FF9">
        <w:t xml:space="preserve">presque </w:t>
      </w:r>
      <w:r w:rsidRPr="006631BF">
        <w:t xml:space="preserve">identiques stipulent que </w:t>
      </w:r>
      <w:r w:rsidR="006A2C32" w:rsidRPr="006631BF">
        <w:t>“</w:t>
      </w:r>
      <w:r w:rsidR="00F27D47">
        <w:t>[l]</w:t>
      </w:r>
      <w:r w:rsidRPr="006631BF">
        <w:t>e déposant devra indiquer les produits et les services pour lesquels la protection de la marque est revendiquée, ainsi que, si possible, la ou les classes correspondantes, d</w:t>
      </w:r>
      <w:r w:rsidR="00071610">
        <w:t>’</w:t>
      </w:r>
      <w:r w:rsidRPr="006631BF">
        <w:t>après la classification établie par l</w:t>
      </w:r>
      <w:r w:rsidR="00071610">
        <w:t>’</w:t>
      </w:r>
      <w:r w:rsidRPr="006631BF">
        <w:t>Arrangement de Nice concernant la classification internationale des produits et des services aux fins de l</w:t>
      </w:r>
      <w:r w:rsidR="00071610">
        <w:t>’</w:t>
      </w:r>
      <w:r w:rsidRPr="006631BF">
        <w:t>enregistrement des marqu</w:t>
      </w:r>
      <w:r w:rsidR="00AF4B9B" w:rsidRPr="006631BF">
        <w:t>es</w:t>
      </w:r>
      <w:r w:rsidR="00AF4B9B">
        <w:t xml:space="preserve">.  </w:t>
      </w:r>
      <w:r w:rsidR="00AF4B9B" w:rsidRPr="006631BF">
        <w:t>Si</w:t>
      </w:r>
      <w:r w:rsidRPr="006631BF">
        <w:t xml:space="preserve"> le déposant ne donne pas cette indication, le Bureau international classera les produits et les services dans les classes correspondantes de ladite classificati</w:t>
      </w:r>
      <w:r w:rsidR="00AF4B9B" w:rsidRPr="006631BF">
        <w:t>on</w:t>
      </w:r>
      <w:r w:rsidR="00AF4B9B">
        <w:t xml:space="preserve">.  </w:t>
      </w:r>
      <w:r w:rsidR="00AF4B9B" w:rsidRPr="006631BF">
        <w:t>L</w:t>
      </w:r>
      <w:r w:rsidR="00AF4B9B">
        <w:t>’</w:t>
      </w:r>
      <w:r w:rsidR="00AF4B9B" w:rsidRPr="006631BF">
        <w:t>i</w:t>
      </w:r>
      <w:r w:rsidRPr="006631BF">
        <w:t>ndication des classes donnée par le déposant sera soumise au contrôle du Bureau international, qui l</w:t>
      </w:r>
      <w:r w:rsidR="00071610">
        <w:t>’</w:t>
      </w:r>
      <w:r w:rsidRPr="006631BF">
        <w:t>exercera en liaison avec l</w:t>
      </w:r>
      <w:r w:rsidR="00071610">
        <w:t>’</w:t>
      </w:r>
      <w:r w:rsidRPr="006631BF">
        <w:t>Office d</w:t>
      </w:r>
      <w:r w:rsidR="00071610">
        <w:t>’</w:t>
      </w:r>
      <w:r w:rsidRPr="006631BF">
        <w:t>origi</w:t>
      </w:r>
      <w:r w:rsidR="00AF4B9B" w:rsidRPr="006631BF">
        <w:t>ne</w:t>
      </w:r>
      <w:r w:rsidR="00AF4B9B">
        <w:t xml:space="preserve">.  </w:t>
      </w:r>
      <w:r w:rsidR="00AF4B9B" w:rsidRPr="006631BF">
        <w:t>En</w:t>
      </w:r>
      <w:r w:rsidRPr="006631BF">
        <w:t xml:space="preserve"> cas de désaccord entre l</w:t>
      </w:r>
      <w:r w:rsidR="00A00F74">
        <w:t xml:space="preserve">edit </w:t>
      </w:r>
      <w:r w:rsidRPr="006631BF">
        <w:t>Office et le Bureau international, l</w:t>
      </w:r>
      <w:r w:rsidR="00071610">
        <w:t>’</w:t>
      </w:r>
      <w:r w:rsidRPr="006631BF">
        <w:t>avis de ce dernier sera déterminant.</w:t>
      </w:r>
      <w:r w:rsidR="006A2C32" w:rsidRPr="006631BF">
        <w:t>”</w:t>
      </w:r>
      <w:r w:rsidR="00F43CA9" w:rsidRPr="006631BF">
        <w:t xml:space="preserve"> </w:t>
      </w:r>
      <w:r w:rsidR="00AF4B9B">
        <w:t xml:space="preserve"> </w:t>
      </w:r>
      <w:r w:rsidRPr="006631BF">
        <w:t>Une fois encore, les fonctions de contrôle du Bureau international et de l</w:t>
      </w:r>
      <w:r w:rsidR="00071610">
        <w:t>’</w:t>
      </w:r>
      <w:r w:rsidR="004E710C">
        <w:t>office</w:t>
      </w:r>
      <w:r w:rsidRPr="006631BF">
        <w:t xml:space="preserve"> d</w:t>
      </w:r>
      <w:r w:rsidR="00071610">
        <w:t>’</w:t>
      </w:r>
      <w:r w:rsidRPr="006631BF">
        <w:t>origine sont clairem</w:t>
      </w:r>
      <w:r w:rsidR="004D4952" w:rsidRPr="006631BF">
        <w:t>ent délimitées dans les traités</w:t>
      </w:r>
      <w:r w:rsidRPr="006631BF">
        <w:t xml:space="preserve"> </w:t>
      </w:r>
      <w:r w:rsidR="004D4952" w:rsidRPr="006631BF">
        <w:t>et sont restreintes</w:t>
      </w:r>
      <w:r w:rsidRPr="006631BF">
        <w:t xml:space="preserve"> à la vérification </w:t>
      </w:r>
      <w:r w:rsidR="004D4952" w:rsidRPr="006631BF">
        <w:t>des</w:t>
      </w:r>
      <w:r w:rsidRPr="006631BF">
        <w:t xml:space="preserve"> indication</w:t>
      </w:r>
      <w:r w:rsidR="004D4952" w:rsidRPr="006631BF">
        <w:t>s</w:t>
      </w:r>
      <w:r w:rsidRPr="006631BF">
        <w:t xml:space="preserve"> et </w:t>
      </w:r>
      <w:r w:rsidR="004D4952" w:rsidRPr="006631BF">
        <w:t>au</w:t>
      </w:r>
      <w:r w:rsidRPr="006631BF">
        <w:t xml:space="preserve"> classement des produits et des services.</w:t>
      </w:r>
    </w:p>
    <w:p w:rsidR="004561EA" w:rsidRPr="006631BF" w:rsidRDefault="004D4952" w:rsidP="009F438D">
      <w:pPr>
        <w:pStyle w:val="ONUMFS"/>
        <w:spacing w:after="0"/>
      </w:pPr>
      <w:r w:rsidRPr="006631BF">
        <w:t>Sur la base de ce qui précède, on peut</w:t>
      </w:r>
      <w:r w:rsidR="00F8247F" w:rsidRPr="006631BF">
        <w:t xml:space="preserve"> conclure que le cadre juridique du système de Madrid n</w:t>
      </w:r>
      <w:r w:rsidR="00071610">
        <w:t>’</w:t>
      </w:r>
      <w:r w:rsidR="00F8247F" w:rsidRPr="006631BF">
        <w:t>indique pas expressément qui devrait examiner les limitations dans les demandes international</w:t>
      </w:r>
      <w:r w:rsidR="00AF4B9B" w:rsidRPr="006631BF">
        <w:t>es</w:t>
      </w:r>
      <w:r w:rsidR="00AF4B9B">
        <w:t xml:space="preserve">.  </w:t>
      </w:r>
      <w:r w:rsidR="00AF4B9B" w:rsidRPr="006631BF">
        <w:t>La</w:t>
      </w:r>
      <w:r w:rsidR="005079E4" w:rsidRPr="006631BF">
        <w:t xml:space="preserve"> fonction de certification de l</w:t>
      </w:r>
      <w:r w:rsidR="00071610">
        <w:t>’</w:t>
      </w:r>
      <w:r w:rsidR="004E710C">
        <w:t>office</w:t>
      </w:r>
      <w:r w:rsidR="005079E4" w:rsidRPr="006631BF">
        <w:t xml:space="preserve"> d</w:t>
      </w:r>
      <w:r w:rsidR="00071610">
        <w:t>’</w:t>
      </w:r>
      <w:r w:rsidR="005079E4" w:rsidRPr="006631BF">
        <w:t>origine ne comprend pas clairement l</w:t>
      </w:r>
      <w:r w:rsidR="00071610">
        <w:t>’</w:t>
      </w:r>
      <w:r w:rsidR="005079E4" w:rsidRPr="006631BF">
        <w:t>examen des limitatio</w:t>
      </w:r>
      <w:r w:rsidR="00AF4B9B" w:rsidRPr="006631BF">
        <w:t>ns</w:t>
      </w:r>
      <w:r w:rsidR="00AF4B9B">
        <w:t xml:space="preserve">.  </w:t>
      </w:r>
      <w:r w:rsidR="00AF4B9B" w:rsidRPr="006631BF">
        <w:t>Il</w:t>
      </w:r>
      <w:r w:rsidR="005079E4" w:rsidRPr="006631BF">
        <w:t xml:space="preserve"> en va de même du mandat du Bureau international en matière de contrôle.</w:t>
      </w:r>
    </w:p>
    <w:p w:rsidR="00B91A7F" w:rsidRPr="006631BF" w:rsidRDefault="00AF4B9B" w:rsidP="00AF4B9B">
      <w:pPr>
        <w:pStyle w:val="Heading2"/>
      </w:pPr>
      <w:r w:rsidRPr="006631BF">
        <w:t>Examen des limitations présentées dans des désignations postérieures</w:t>
      </w:r>
    </w:p>
    <w:p w:rsidR="004561EA" w:rsidRPr="006631BF" w:rsidRDefault="004561EA" w:rsidP="007634B9"/>
    <w:p w:rsidR="004561EA" w:rsidRPr="006631BF" w:rsidRDefault="00A013C3" w:rsidP="00AF4B9B">
      <w:pPr>
        <w:pStyle w:val="ONUMFS"/>
      </w:pPr>
      <w:r w:rsidRPr="006631BF">
        <w:t>L</w:t>
      </w:r>
      <w:r w:rsidR="00071610">
        <w:t>’</w:t>
      </w:r>
      <w:r w:rsidRPr="006631BF">
        <w:t>analyse concernant l</w:t>
      </w:r>
      <w:r w:rsidR="00071610">
        <w:t>’</w:t>
      </w:r>
      <w:r w:rsidRPr="006631BF">
        <w:t>examen des limitations dans les désignations postérieures est analogue à celle concernant les demandes internationales, qui est décrite ci</w:t>
      </w:r>
      <w:r w:rsidR="00AF4B9B">
        <w:noBreakHyphen/>
      </w:r>
      <w:r w:rsidRPr="006631BF">
        <w:t>dess</w:t>
      </w:r>
      <w:r w:rsidR="00AF4B9B" w:rsidRPr="006631BF">
        <w:t>us</w:t>
      </w:r>
      <w:r w:rsidR="00AF4B9B">
        <w:t xml:space="preserve">.  </w:t>
      </w:r>
      <w:r w:rsidR="00AF4B9B" w:rsidRPr="006631BF">
        <w:t>Se</w:t>
      </w:r>
      <w:r w:rsidR="009269C5" w:rsidRPr="006631BF">
        <w:t>lon l</w:t>
      </w:r>
      <w:r w:rsidRPr="006631BF">
        <w:t>a règle</w:t>
      </w:r>
      <w:r w:rsidR="00335744">
        <w:t> </w:t>
      </w:r>
      <w:r w:rsidRPr="006631BF">
        <w:t xml:space="preserve">24.5) </w:t>
      </w:r>
      <w:r w:rsidR="009269C5" w:rsidRPr="006631BF">
        <w:t>du règlement d</w:t>
      </w:r>
      <w:r w:rsidR="00071610">
        <w:t>’</w:t>
      </w:r>
      <w:r w:rsidR="009269C5" w:rsidRPr="006631BF">
        <w:t xml:space="preserve">exécution commun, le </w:t>
      </w:r>
      <w:r w:rsidRPr="006631BF">
        <w:t xml:space="preserve">Bureau international </w:t>
      </w:r>
      <w:r w:rsidR="009269C5" w:rsidRPr="006631BF">
        <w:t xml:space="preserve">est </w:t>
      </w:r>
      <w:r w:rsidR="004E710C">
        <w:t>chargé</w:t>
      </w:r>
      <w:r w:rsidR="009269C5" w:rsidRPr="006631BF">
        <w:t xml:space="preserve"> de</w:t>
      </w:r>
      <w:r w:rsidRPr="006631BF">
        <w:t xml:space="preserve"> vérifier la conformité avec </w:t>
      </w:r>
      <w:r w:rsidR="006A2C32" w:rsidRPr="006631BF">
        <w:t>“</w:t>
      </w:r>
      <w:r w:rsidRPr="006631BF">
        <w:t>les conditions requises</w:t>
      </w:r>
      <w:r w:rsidR="006A2C32" w:rsidRPr="006631BF">
        <w:t>”</w:t>
      </w:r>
      <w:r w:rsidRPr="006631BF">
        <w:t xml:space="preserve"> et de </w:t>
      </w:r>
      <w:r w:rsidR="009269C5" w:rsidRPr="006631BF">
        <w:t>notifier</w:t>
      </w:r>
      <w:r w:rsidRPr="006631BF">
        <w:t xml:space="preserve"> les irrégularités si nécessaire.</w:t>
      </w:r>
    </w:p>
    <w:p w:rsidR="004561EA" w:rsidRPr="006631BF" w:rsidRDefault="009269C5" w:rsidP="009F438D">
      <w:pPr>
        <w:pStyle w:val="ONUMFS"/>
        <w:spacing w:after="0"/>
      </w:pPr>
      <w:r w:rsidRPr="006631BF">
        <w:t>Aucune réponse claire n</w:t>
      </w:r>
      <w:r w:rsidR="00071610">
        <w:t>’</w:t>
      </w:r>
      <w:r w:rsidRPr="006631BF">
        <w:t>est donnée</w:t>
      </w:r>
      <w:r w:rsidR="00A013C3" w:rsidRPr="006631BF">
        <w:t xml:space="preserve"> à la question de savoir qui devrait examiner les limitations dans les désignations postérieures;  cela étant, dans ce cas, les candidats susceptibles d</w:t>
      </w:r>
      <w:r w:rsidR="00071610">
        <w:t>’</w:t>
      </w:r>
      <w:r w:rsidR="00A013C3" w:rsidRPr="006631BF">
        <w:t>effectuer l</w:t>
      </w:r>
      <w:r w:rsidR="00071610">
        <w:t>’</w:t>
      </w:r>
      <w:r w:rsidR="00A013C3" w:rsidRPr="006631BF">
        <w:t xml:space="preserve">examen seraient le Bureau international, les </w:t>
      </w:r>
      <w:r w:rsidR="004E710C">
        <w:t>office</w:t>
      </w:r>
      <w:r w:rsidR="00A013C3" w:rsidRPr="006631BF">
        <w:t xml:space="preserve">s des parties contractantes </w:t>
      </w:r>
      <w:r w:rsidRPr="006631BF">
        <w:t xml:space="preserve">désignées </w:t>
      </w:r>
      <w:r w:rsidR="00A013C3" w:rsidRPr="006631BF">
        <w:t>ou l</w:t>
      </w:r>
      <w:r w:rsidR="00071610">
        <w:t>’</w:t>
      </w:r>
      <w:r w:rsidR="004E710C">
        <w:t>office</w:t>
      </w:r>
      <w:r w:rsidR="00A013C3" w:rsidRPr="006631BF">
        <w:t xml:space="preserve"> de la partie contractante du titulaire, si la désignation postérieure est présentée par cet </w:t>
      </w:r>
      <w:r w:rsidR="004E710C">
        <w:t>office</w:t>
      </w:r>
      <w:r w:rsidR="00A013C3" w:rsidRPr="006631BF">
        <w:t>.</w:t>
      </w:r>
    </w:p>
    <w:p w:rsidR="00B91A7F" w:rsidRPr="006631BF" w:rsidRDefault="00AF4B9B" w:rsidP="00AF4B9B">
      <w:pPr>
        <w:pStyle w:val="Heading2"/>
      </w:pPr>
      <w:r w:rsidRPr="006631BF">
        <w:t>Examen des limitations présentées en vertu de la règle 25</w:t>
      </w:r>
    </w:p>
    <w:p w:rsidR="004561EA" w:rsidRPr="006631BF" w:rsidRDefault="004561EA" w:rsidP="007634B9"/>
    <w:p w:rsidR="004561EA" w:rsidRPr="006631BF" w:rsidRDefault="00A013C3" w:rsidP="00AF4B9B">
      <w:pPr>
        <w:pStyle w:val="ONUMFS"/>
      </w:pPr>
      <w:r w:rsidRPr="006631BF">
        <w:t>La règle</w:t>
      </w:r>
      <w:r w:rsidR="00335744">
        <w:t> </w:t>
      </w:r>
      <w:r w:rsidRPr="006631BF">
        <w:t xml:space="preserve">25 introduit une procédure qui permet aux </w:t>
      </w:r>
      <w:r w:rsidR="004E710C">
        <w:t>office</w:t>
      </w:r>
      <w:r w:rsidRPr="006631BF">
        <w:t>s des parties contractantes désignées d</w:t>
      </w:r>
      <w:r w:rsidR="00071610">
        <w:t>’</w:t>
      </w:r>
      <w:r w:rsidRPr="006631BF">
        <w:t xml:space="preserve">examiner les limitations et, </w:t>
      </w:r>
      <w:r w:rsidR="009269C5" w:rsidRPr="006631BF">
        <w:t>selon le cas</w:t>
      </w:r>
      <w:r w:rsidRPr="006631BF">
        <w:t xml:space="preserve">, de déclarer </w:t>
      </w:r>
      <w:r w:rsidR="009269C5" w:rsidRPr="006631BF">
        <w:t>que</w:t>
      </w:r>
      <w:r w:rsidRPr="006631BF">
        <w:t xml:space="preserve"> les limitations les concernant sont sans effet.</w:t>
      </w:r>
    </w:p>
    <w:p w:rsidR="004561EA" w:rsidRPr="006631BF" w:rsidRDefault="00201E72" w:rsidP="00AF4B9B">
      <w:pPr>
        <w:pStyle w:val="ONUMFS"/>
        <w:rPr>
          <w:szCs w:val="22"/>
        </w:rPr>
      </w:pPr>
      <w:r w:rsidRPr="006631BF">
        <w:t>Par ailleurs, la règle</w:t>
      </w:r>
      <w:r w:rsidR="00335744">
        <w:t> </w:t>
      </w:r>
      <w:r w:rsidRPr="006631BF">
        <w:t>27 met en lumière le cadre juridique de l</w:t>
      </w:r>
      <w:r w:rsidR="00071610">
        <w:t>’</w:t>
      </w:r>
      <w:r w:rsidRPr="006631BF">
        <w:t xml:space="preserve">examen par les </w:t>
      </w:r>
      <w:r w:rsidR="004E710C">
        <w:t>office</w:t>
      </w:r>
      <w:r w:rsidRPr="006631BF">
        <w:t>s des parties contractantes désigné</w:t>
      </w:r>
      <w:r w:rsidR="00AF4B9B" w:rsidRPr="006631BF">
        <w:t>es</w:t>
      </w:r>
      <w:r w:rsidR="00AF4B9B">
        <w:t xml:space="preserve">.  </w:t>
      </w:r>
      <w:r w:rsidR="00AF4B9B" w:rsidRPr="006631BF">
        <w:t>L</w:t>
      </w:r>
      <w:r w:rsidR="00AF4B9B">
        <w:t>’</w:t>
      </w:r>
      <w:r w:rsidR="00AF4B9B" w:rsidRPr="006631BF">
        <w:t>a</w:t>
      </w:r>
      <w:r w:rsidRPr="006631BF">
        <w:t>linéa</w:t>
      </w:r>
      <w:r w:rsidR="00335744">
        <w:t> </w:t>
      </w:r>
      <w:r w:rsidRPr="006631BF">
        <w:t>5.b) stipule que la déclaration “doit indiquer i)</w:t>
      </w:r>
      <w:r w:rsidR="00E7678F">
        <w:t xml:space="preserve"> </w:t>
      </w:r>
      <w:r w:rsidRPr="006631BF">
        <w:t>les motifs pour lesquels la limitation est sans effet, ii)</w:t>
      </w:r>
      <w:r w:rsidR="00335744">
        <w:t> </w:t>
      </w:r>
      <w:r w:rsidRPr="006631BF">
        <w:t>lorsque la déclaration ne concerne pas tous les produits et services auxquels la limitation se rapporte, les produits et services qui sont concernés par la déclaration ou ceux qui ne sont pas concernés par la déclaration, iii)</w:t>
      </w:r>
      <w:r w:rsidR="00335744">
        <w:t> </w:t>
      </w:r>
      <w:r w:rsidRPr="006631BF">
        <w:t>les dispositions essentielles correspondantes de la loi, et iv)</w:t>
      </w:r>
      <w:r w:rsidR="00335744">
        <w:t> </w:t>
      </w:r>
      <w:r w:rsidRPr="006631BF">
        <w:t>si cette déclaration peut faire l</w:t>
      </w:r>
      <w:r w:rsidR="00071610">
        <w:t>’</w:t>
      </w:r>
      <w:r w:rsidRPr="006631BF">
        <w:t>objet d</w:t>
      </w:r>
      <w:r w:rsidR="00071610">
        <w:t>’</w:t>
      </w:r>
      <w:r w:rsidRPr="006631BF">
        <w:t>un réexamen ou d</w:t>
      </w:r>
      <w:r w:rsidR="00071610">
        <w:t>’</w:t>
      </w:r>
      <w:r w:rsidRPr="006631BF">
        <w:t>un recours.</w:t>
      </w:r>
      <w:r w:rsidR="006A2C32" w:rsidRPr="006631BF">
        <w:t>”</w:t>
      </w:r>
      <w:r w:rsidR="00335744">
        <w:t xml:space="preserve"> </w:t>
      </w:r>
      <w:r w:rsidR="003E6CFB" w:rsidRPr="006631BF">
        <w:rPr>
          <w:szCs w:val="22"/>
        </w:rPr>
        <w:t xml:space="preserve"> </w:t>
      </w:r>
      <w:r w:rsidRPr="006631BF">
        <w:rPr>
          <w:szCs w:val="22"/>
        </w:rPr>
        <w:t>En conséquence, ces Offices doivent examiner la conformité des limitations avec leur cadre juridiq</w:t>
      </w:r>
      <w:r w:rsidR="00AF4B9B" w:rsidRPr="006631BF">
        <w:rPr>
          <w:szCs w:val="22"/>
        </w:rPr>
        <w:t>ue</w:t>
      </w:r>
      <w:r w:rsidR="00AF4B9B">
        <w:rPr>
          <w:szCs w:val="22"/>
        </w:rPr>
        <w:t xml:space="preserve">.  </w:t>
      </w:r>
      <w:r w:rsidR="00AF4B9B" w:rsidRPr="006631BF">
        <w:rPr>
          <w:szCs w:val="22"/>
        </w:rPr>
        <w:t>Ce</w:t>
      </w:r>
      <w:r w:rsidRPr="006631BF">
        <w:rPr>
          <w:szCs w:val="22"/>
        </w:rPr>
        <w:t>tte approche est similaire à celle envisagée pour les refus provisoires, qui prévoit aussi un rôle d</w:t>
      </w:r>
      <w:r w:rsidR="00071610">
        <w:rPr>
          <w:szCs w:val="22"/>
        </w:rPr>
        <w:t>’</w:t>
      </w:r>
      <w:r w:rsidRPr="006631BF">
        <w:rPr>
          <w:szCs w:val="22"/>
        </w:rPr>
        <w:t>examen pour l</w:t>
      </w:r>
      <w:r w:rsidR="00071610">
        <w:rPr>
          <w:szCs w:val="22"/>
        </w:rPr>
        <w:t>’</w:t>
      </w:r>
      <w:r w:rsidR="004E710C">
        <w:rPr>
          <w:szCs w:val="22"/>
        </w:rPr>
        <w:t>office</w:t>
      </w:r>
      <w:r w:rsidRPr="006631BF">
        <w:rPr>
          <w:szCs w:val="22"/>
        </w:rPr>
        <w:t xml:space="preserve"> de la partie contractante désignée;  la règle</w:t>
      </w:r>
      <w:r w:rsidR="00335744">
        <w:rPr>
          <w:szCs w:val="22"/>
        </w:rPr>
        <w:t> </w:t>
      </w:r>
      <w:r w:rsidRPr="006631BF">
        <w:rPr>
          <w:szCs w:val="22"/>
        </w:rPr>
        <w:t>17.2</w:t>
      </w:r>
      <w:proofErr w:type="gramStart"/>
      <w:r w:rsidRPr="006631BF">
        <w:rPr>
          <w:szCs w:val="22"/>
        </w:rPr>
        <w:t>)iv</w:t>
      </w:r>
      <w:proofErr w:type="gramEnd"/>
      <w:r w:rsidRPr="006631BF">
        <w:rPr>
          <w:szCs w:val="22"/>
        </w:rPr>
        <w:t>) stip</w:t>
      </w:r>
      <w:r w:rsidR="00A22BA4" w:rsidRPr="006631BF">
        <w:rPr>
          <w:szCs w:val="22"/>
        </w:rPr>
        <w:t>u</w:t>
      </w:r>
      <w:r w:rsidRPr="006631BF">
        <w:rPr>
          <w:szCs w:val="22"/>
        </w:rPr>
        <w:t>le qu</w:t>
      </w:r>
      <w:r w:rsidR="00071610">
        <w:rPr>
          <w:szCs w:val="22"/>
        </w:rPr>
        <w:t>’</w:t>
      </w:r>
      <w:r w:rsidRPr="006631BF">
        <w:rPr>
          <w:szCs w:val="22"/>
        </w:rPr>
        <w:t>une notification de refus provisoire cont</w:t>
      </w:r>
      <w:r w:rsidR="00A22BA4" w:rsidRPr="006631BF">
        <w:rPr>
          <w:szCs w:val="22"/>
        </w:rPr>
        <w:t xml:space="preserve">ient ou indique </w:t>
      </w:r>
      <w:r w:rsidR="006A2C32" w:rsidRPr="006631BF">
        <w:rPr>
          <w:szCs w:val="22"/>
        </w:rPr>
        <w:t>“</w:t>
      </w:r>
      <w:r w:rsidRPr="006631BF">
        <w:rPr>
          <w:szCs w:val="22"/>
        </w:rPr>
        <w:t>tous les motifs sur lesquels le refus provisoire est fondé, accompagnés d</w:t>
      </w:r>
      <w:r w:rsidR="00071610">
        <w:rPr>
          <w:szCs w:val="22"/>
        </w:rPr>
        <w:t>’</w:t>
      </w:r>
      <w:r w:rsidRPr="006631BF">
        <w:rPr>
          <w:szCs w:val="22"/>
        </w:rPr>
        <w:t>un renvoi aux dispositions essentielles correspondantes de la loi, […].”</w:t>
      </w:r>
    </w:p>
    <w:p w:rsidR="00B91A7F" w:rsidRPr="006631BF" w:rsidRDefault="00A505D2" w:rsidP="00AF4B9B">
      <w:pPr>
        <w:pStyle w:val="ONUMFS"/>
        <w:rPr>
          <w:szCs w:val="22"/>
        </w:rPr>
      </w:pPr>
      <w:r w:rsidRPr="006631BF">
        <w:rPr>
          <w:szCs w:val="22"/>
        </w:rPr>
        <w:t xml:space="preserve">Contrairement à </w:t>
      </w:r>
      <w:r w:rsidR="00A22BA4" w:rsidRPr="006631BF">
        <w:rPr>
          <w:szCs w:val="22"/>
        </w:rPr>
        <w:t xml:space="preserve">ce qui se passe pour </w:t>
      </w:r>
      <w:r w:rsidRPr="006631BF">
        <w:rPr>
          <w:szCs w:val="22"/>
        </w:rPr>
        <w:t>l</w:t>
      </w:r>
      <w:r w:rsidR="00071610">
        <w:rPr>
          <w:szCs w:val="22"/>
        </w:rPr>
        <w:t>’</w:t>
      </w:r>
      <w:r w:rsidRPr="006631BF">
        <w:rPr>
          <w:szCs w:val="22"/>
        </w:rPr>
        <w:t xml:space="preserve">examen des limitations dans des demandes internationales et des désignations postérieures, une analyse du cadre juridique du système de Madrid établit clairement que les limitations demandées sous la forme de </w:t>
      </w:r>
      <w:r w:rsidR="00933157">
        <w:rPr>
          <w:szCs w:val="22"/>
        </w:rPr>
        <w:t>demande</w:t>
      </w:r>
      <w:r w:rsidR="000F13B7">
        <w:rPr>
          <w:szCs w:val="22"/>
        </w:rPr>
        <w:t>s</w:t>
      </w:r>
      <w:r w:rsidR="00933157">
        <w:rPr>
          <w:szCs w:val="22"/>
        </w:rPr>
        <w:t xml:space="preserve"> d</w:t>
      </w:r>
      <w:r w:rsidR="00071610">
        <w:rPr>
          <w:szCs w:val="22"/>
        </w:rPr>
        <w:t>’</w:t>
      </w:r>
      <w:r w:rsidRPr="006631BF">
        <w:rPr>
          <w:szCs w:val="22"/>
        </w:rPr>
        <w:t>inscription d</w:t>
      </w:r>
      <w:r w:rsidR="00071610">
        <w:rPr>
          <w:szCs w:val="22"/>
        </w:rPr>
        <w:t>’</w:t>
      </w:r>
      <w:r w:rsidRPr="006631BF">
        <w:rPr>
          <w:szCs w:val="22"/>
        </w:rPr>
        <w:t>un</w:t>
      </w:r>
      <w:r w:rsidR="00A22BA4" w:rsidRPr="006631BF">
        <w:rPr>
          <w:szCs w:val="22"/>
        </w:rPr>
        <w:t>e</w:t>
      </w:r>
      <w:r w:rsidRPr="006631BF">
        <w:rPr>
          <w:szCs w:val="22"/>
        </w:rPr>
        <w:t xml:space="preserve"> </w:t>
      </w:r>
      <w:r w:rsidR="00A22BA4" w:rsidRPr="006631BF">
        <w:rPr>
          <w:szCs w:val="22"/>
        </w:rPr>
        <w:t>modification</w:t>
      </w:r>
      <w:r w:rsidRPr="006631BF">
        <w:rPr>
          <w:szCs w:val="22"/>
        </w:rPr>
        <w:t>, en vertu de la règle</w:t>
      </w:r>
      <w:r w:rsidR="00335744">
        <w:rPr>
          <w:szCs w:val="22"/>
        </w:rPr>
        <w:t> </w:t>
      </w:r>
      <w:r w:rsidRPr="006631BF">
        <w:rPr>
          <w:szCs w:val="22"/>
        </w:rPr>
        <w:t xml:space="preserve">25, </w:t>
      </w:r>
      <w:r w:rsidR="00A22BA4" w:rsidRPr="006631BF">
        <w:rPr>
          <w:szCs w:val="22"/>
        </w:rPr>
        <w:t>doivent</w:t>
      </w:r>
      <w:r w:rsidRPr="006631BF">
        <w:rPr>
          <w:szCs w:val="22"/>
        </w:rPr>
        <w:t xml:space="preserve"> être examinées par les </w:t>
      </w:r>
      <w:r w:rsidR="004E710C">
        <w:rPr>
          <w:szCs w:val="22"/>
        </w:rPr>
        <w:t>office</w:t>
      </w:r>
      <w:r w:rsidRPr="006631BF">
        <w:rPr>
          <w:szCs w:val="22"/>
        </w:rPr>
        <w:t>s des parties contractantes désignées concernées.</w:t>
      </w:r>
    </w:p>
    <w:p w:rsidR="004561EA" w:rsidRPr="006631BF" w:rsidRDefault="00A505D2" w:rsidP="00AF4B9B">
      <w:pPr>
        <w:pStyle w:val="ONUMFS"/>
        <w:rPr>
          <w:szCs w:val="22"/>
        </w:rPr>
      </w:pPr>
      <w:r w:rsidRPr="006631BF">
        <w:rPr>
          <w:szCs w:val="22"/>
        </w:rPr>
        <w:t>Dans ce cas particulier, l</w:t>
      </w:r>
      <w:r w:rsidR="00071610">
        <w:rPr>
          <w:szCs w:val="22"/>
        </w:rPr>
        <w:t>’</w:t>
      </w:r>
      <w:r w:rsidR="004E710C">
        <w:rPr>
          <w:szCs w:val="22"/>
        </w:rPr>
        <w:t>office</w:t>
      </w:r>
      <w:r w:rsidRPr="006631BF">
        <w:rPr>
          <w:szCs w:val="22"/>
        </w:rPr>
        <w:t xml:space="preserve"> doit vérifier que la limitation est non seulement conforme à la liste principale</w:t>
      </w:r>
      <w:r w:rsidR="00A22BA4" w:rsidRPr="006631BF">
        <w:rPr>
          <w:szCs w:val="22"/>
        </w:rPr>
        <w:t>,</w:t>
      </w:r>
      <w:r w:rsidRPr="006631BF">
        <w:rPr>
          <w:szCs w:val="22"/>
        </w:rPr>
        <w:t xml:space="preserve"> mais aussi à la liste des produits et services pour lesquels la partie contractante reste désignée et pour lesquels la protection a été octroyée ou modifiée.</w:t>
      </w:r>
    </w:p>
    <w:p w:rsidR="004561EA" w:rsidRPr="006631BF" w:rsidRDefault="00A505D2" w:rsidP="009F438D">
      <w:pPr>
        <w:pStyle w:val="ONUMFS"/>
        <w:spacing w:after="0"/>
        <w:rPr>
          <w:szCs w:val="22"/>
        </w:rPr>
      </w:pPr>
      <w:r w:rsidRPr="006631BF">
        <w:t>La question de l</w:t>
      </w:r>
      <w:r w:rsidR="00071610">
        <w:t>’</w:t>
      </w:r>
      <w:r w:rsidRPr="006631BF">
        <w:t>attribution des compétences concernant l</w:t>
      </w:r>
      <w:r w:rsidR="00071610">
        <w:t>’</w:t>
      </w:r>
      <w:r w:rsidRPr="006631BF">
        <w:t>examen des limitations demandées sou</w:t>
      </w:r>
      <w:r w:rsidR="00A22BA4" w:rsidRPr="006631BF">
        <w:t xml:space="preserve">s la forme de </w:t>
      </w:r>
      <w:r w:rsidR="009202CA">
        <w:t>demande</w:t>
      </w:r>
      <w:r w:rsidR="00986F05">
        <w:t>s</w:t>
      </w:r>
      <w:r w:rsidR="009202CA">
        <w:t xml:space="preserve"> d</w:t>
      </w:r>
      <w:r w:rsidR="00071610">
        <w:t>’</w:t>
      </w:r>
      <w:r w:rsidR="00A22BA4" w:rsidRPr="006631BF">
        <w:t>inscription d</w:t>
      </w:r>
      <w:r w:rsidR="00071610">
        <w:t>’</w:t>
      </w:r>
      <w:r w:rsidR="00A22BA4" w:rsidRPr="006631BF">
        <w:t>une modification</w:t>
      </w:r>
      <w:r w:rsidRPr="006631BF">
        <w:t>, en vertu de la règle</w:t>
      </w:r>
      <w:r w:rsidR="00335744">
        <w:t> </w:t>
      </w:r>
      <w:r w:rsidRPr="006631BF">
        <w:t>25, trouve une réponse claire dans le cadre juridique du système de Madr</w:t>
      </w:r>
      <w:r w:rsidR="00AF4B9B" w:rsidRPr="006631BF">
        <w:t>id</w:t>
      </w:r>
      <w:r w:rsidR="00AF4B9B">
        <w:t xml:space="preserve">.  </w:t>
      </w:r>
      <w:r w:rsidR="00AF4B9B" w:rsidRPr="006631BF">
        <w:t>Ce</w:t>
      </w:r>
      <w:r w:rsidRPr="006631BF">
        <w:t xml:space="preserve">pendant, la même question concernant les limitations dans </w:t>
      </w:r>
      <w:r w:rsidR="00A22BA4" w:rsidRPr="006631BF">
        <w:t>des</w:t>
      </w:r>
      <w:r w:rsidRPr="006631BF">
        <w:t xml:space="preserve"> demandes internationales et </w:t>
      </w:r>
      <w:r w:rsidR="00A22BA4" w:rsidRPr="006631BF">
        <w:t>d</w:t>
      </w:r>
      <w:r w:rsidRPr="006631BF">
        <w:t>es désignations postérieures nécessite une analyse plus approfondie.</w:t>
      </w:r>
    </w:p>
    <w:p w:rsidR="004561EA" w:rsidRPr="006631BF" w:rsidRDefault="00AF4B9B" w:rsidP="00AF4B9B">
      <w:pPr>
        <w:pStyle w:val="Heading1"/>
      </w:pPr>
      <w:r w:rsidRPr="006631BF">
        <w:t>Administration chargée de l</w:t>
      </w:r>
      <w:r>
        <w:t>’</w:t>
      </w:r>
      <w:r w:rsidRPr="006631BF">
        <w:t>examen</w:t>
      </w:r>
      <w:r w:rsidRPr="00071610">
        <w:t xml:space="preserve"> des lim</w:t>
      </w:r>
      <w:r w:rsidRPr="006631BF">
        <w:t>itations</w:t>
      </w:r>
    </w:p>
    <w:p w:rsidR="004561EA" w:rsidRPr="006631BF" w:rsidRDefault="004561EA" w:rsidP="007634B9"/>
    <w:p w:rsidR="00105C0E" w:rsidRPr="006631BF" w:rsidRDefault="00D968BB" w:rsidP="00AF4B9B">
      <w:pPr>
        <w:pStyle w:val="ONUMFS"/>
      </w:pPr>
      <w:r w:rsidRPr="006631BF">
        <w:t>En principe, l</w:t>
      </w:r>
      <w:r w:rsidR="00071610">
        <w:t>’</w:t>
      </w:r>
      <w:r w:rsidRPr="006631BF">
        <w:t xml:space="preserve">examen des limitations est </w:t>
      </w:r>
      <w:r w:rsidR="00A22BA4" w:rsidRPr="006631BF">
        <w:t xml:space="preserve">un concept </w:t>
      </w:r>
      <w:r w:rsidRPr="006631BF">
        <w:t>très clair</w:t>
      </w:r>
      <w:r w:rsidR="006A2C32" w:rsidRPr="006631BF">
        <w:t> </w:t>
      </w:r>
      <w:r w:rsidRPr="006631BF">
        <w:t xml:space="preserve">: il consiste </w:t>
      </w:r>
      <w:r w:rsidR="006A2C32" w:rsidRPr="006631BF">
        <w:t>“</w:t>
      </w:r>
      <w:r w:rsidRPr="006631BF">
        <w:t>simplement</w:t>
      </w:r>
      <w:r w:rsidR="006A2C32" w:rsidRPr="006631BF">
        <w:t>”</w:t>
      </w:r>
      <w:r w:rsidRPr="006631BF">
        <w:t xml:space="preserve"> à déterminer si une limitation relève de la liste principale</w:t>
      </w:r>
      <w:r w:rsidR="00D47B6D" w:rsidRPr="006631BF">
        <w:t xml:space="preserve"> des</w:t>
      </w:r>
      <w:r w:rsidRPr="006631BF">
        <w:t xml:space="preserve"> produits et services figurant dans l</w:t>
      </w:r>
      <w:r w:rsidR="00071610">
        <w:t>’</w:t>
      </w:r>
      <w:r w:rsidRPr="006631BF">
        <w:t>enregistrement internation</w:t>
      </w:r>
      <w:r w:rsidR="00AF4B9B" w:rsidRPr="006631BF">
        <w:t>al</w:t>
      </w:r>
      <w:r w:rsidR="00AF4B9B">
        <w:t xml:space="preserve">.  </w:t>
      </w:r>
      <w:r w:rsidR="00AF4B9B" w:rsidRPr="006631BF">
        <w:t>Ce</w:t>
      </w:r>
      <w:r w:rsidRPr="006631BF">
        <w:t>tte procédure implique toutefois une connaissance approfondie du classement des produits et services, ainsi qu</w:t>
      </w:r>
      <w:r w:rsidR="00071610">
        <w:t>’</w:t>
      </w:r>
      <w:r w:rsidRPr="006631BF">
        <w:t>une aptitude à interpréter le sens de l</w:t>
      </w:r>
      <w:r w:rsidR="00071610">
        <w:t>’</w:t>
      </w:r>
      <w:r w:rsidRPr="006631BF">
        <w:t>utilisation croissante des expressions libres.</w:t>
      </w:r>
    </w:p>
    <w:p w:rsidR="004561EA" w:rsidRPr="006631BF" w:rsidRDefault="00D47B6D" w:rsidP="00AF4B9B">
      <w:pPr>
        <w:pStyle w:val="ONUMFS"/>
      </w:pPr>
      <w:r w:rsidRPr="006631BF">
        <w:t xml:space="preserve">La question centrale </w:t>
      </w:r>
      <w:r w:rsidR="00984344">
        <w:t>de</w:t>
      </w:r>
      <w:r w:rsidRPr="006631BF">
        <w:t xml:space="preserve"> l</w:t>
      </w:r>
      <w:r w:rsidR="00071610">
        <w:t>’</w:t>
      </w:r>
      <w:r w:rsidRPr="006631BF">
        <w:t>examen des limitations concerne l</w:t>
      </w:r>
      <w:r w:rsidR="00071610">
        <w:t>’</w:t>
      </w:r>
      <w:r w:rsidRPr="006631BF">
        <w:t xml:space="preserve">étendue de la protection, un sujet que le système de Madrid renvoie aux </w:t>
      </w:r>
      <w:r w:rsidR="004E710C">
        <w:t>office</w:t>
      </w:r>
      <w:r w:rsidRPr="006631BF">
        <w:t>s des parties contractantes désigné</w:t>
      </w:r>
      <w:r w:rsidR="00AF4B9B" w:rsidRPr="006631BF">
        <w:t>es</w:t>
      </w:r>
      <w:r w:rsidR="00AF4B9B">
        <w:t xml:space="preserve">.  </w:t>
      </w:r>
      <w:r w:rsidR="00AF4B9B" w:rsidRPr="006631BF">
        <w:t>En</w:t>
      </w:r>
      <w:r w:rsidR="0015208B" w:rsidRPr="006631BF">
        <w:t xml:space="preserve"> d</w:t>
      </w:r>
      <w:r w:rsidR="00071610">
        <w:t>’</w:t>
      </w:r>
      <w:r w:rsidR="0015208B" w:rsidRPr="006631BF">
        <w:t>autres termes, l</w:t>
      </w:r>
      <w:r w:rsidR="00071610">
        <w:t>’</w:t>
      </w:r>
      <w:r w:rsidR="0015208B" w:rsidRPr="006631BF">
        <w:t>administration chargée de l</w:t>
      </w:r>
      <w:r w:rsidR="00071610">
        <w:t>’</w:t>
      </w:r>
      <w:r w:rsidR="0015208B" w:rsidRPr="006631BF">
        <w:t>examen doit déterminer si la limitation relève de la liste principale des produits et services figurant dans l</w:t>
      </w:r>
      <w:r w:rsidR="00071610">
        <w:t>’</w:t>
      </w:r>
      <w:r w:rsidR="0015208B" w:rsidRPr="006631BF">
        <w:t>enregistrement international, telle qu</w:t>
      </w:r>
      <w:r w:rsidR="00071610">
        <w:t>’</w:t>
      </w:r>
      <w:r w:rsidR="0015208B" w:rsidRPr="006631BF">
        <w:t>interprétée dans les parties contractantes désignées concerné</w:t>
      </w:r>
      <w:r w:rsidR="00AF4B9B" w:rsidRPr="006631BF">
        <w:t>es</w:t>
      </w:r>
      <w:r w:rsidR="00AF4B9B">
        <w:t xml:space="preserve">.  </w:t>
      </w:r>
      <w:r w:rsidR="00AF4B9B" w:rsidRPr="006631BF">
        <w:t>Pa</w:t>
      </w:r>
      <w:r w:rsidR="0015208B" w:rsidRPr="006631BF">
        <w:t>r ailleurs, lorsqu</w:t>
      </w:r>
      <w:r w:rsidR="00071610">
        <w:t>’</w:t>
      </w:r>
      <w:r w:rsidR="0015208B" w:rsidRPr="006631BF">
        <w:t>une limitation est effectuée après que la protection a été octroyée, elle devrait relever de la protection octroyée dans la partie contractante concernée.</w:t>
      </w:r>
    </w:p>
    <w:p w:rsidR="004561EA" w:rsidRPr="006631BF" w:rsidRDefault="0015208B" w:rsidP="00AF4B9B">
      <w:pPr>
        <w:pStyle w:val="ONUMFS"/>
      </w:pPr>
      <w:r w:rsidRPr="006631BF">
        <w:t xml:space="preserve">Seules les administrations des parties contractantes désignées peuvent prendre des décisions sur </w:t>
      </w:r>
      <w:r w:rsidR="0057371B" w:rsidRPr="006631BF">
        <w:t>l</w:t>
      </w:r>
      <w:r w:rsidR="00071610">
        <w:t>’</w:t>
      </w:r>
      <w:r w:rsidR="0057371B" w:rsidRPr="006631BF">
        <w:t>étendue</w:t>
      </w:r>
      <w:r w:rsidRPr="006631BF">
        <w:t xml:space="preserve"> de la protection </w:t>
      </w:r>
      <w:r w:rsidR="00267C41" w:rsidRPr="006631BF">
        <w:t>ayant un effet sur leur territoire, par exemple avec les refus provisoires, les déclarations d</w:t>
      </w:r>
      <w:r w:rsidR="00071610">
        <w:t>’</w:t>
      </w:r>
      <w:r w:rsidR="00267C41" w:rsidRPr="006631BF">
        <w:t>octroi de la protection, les nouvelles décisions ou les déclarations sur les limitations en vertu de la règle</w:t>
      </w:r>
      <w:r w:rsidR="00335744">
        <w:t> </w:t>
      </w:r>
      <w:r w:rsidR="00267C41" w:rsidRPr="006631BF">
        <w:t>27.5).</w:t>
      </w:r>
      <w:r w:rsidR="00927E91" w:rsidRPr="006631BF">
        <w:t xml:space="preserve">  </w:t>
      </w:r>
      <w:r w:rsidR="00267C41" w:rsidRPr="006631BF">
        <w:t>De ce fait</w:t>
      </w:r>
      <w:r w:rsidRPr="006631BF">
        <w:t xml:space="preserve">, les parties contractantes désignées concernées sont seules compétentes pour examiner toutes les limitations et, ce faisant, pour déterminer </w:t>
      </w:r>
      <w:r w:rsidR="0057371B" w:rsidRPr="006631BF">
        <w:t>l</w:t>
      </w:r>
      <w:r w:rsidR="00071610">
        <w:t>’</w:t>
      </w:r>
      <w:r w:rsidR="0057371B" w:rsidRPr="006631BF">
        <w:t>étendue</w:t>
      </w:r>
      <w:r w:rsidRPr="006631BF">
        <w:t xml:space="preserve"> de la protection sur leur territoire.</w:t>
      </w:r>
    </w:p>
    <w:p w:rsidR="004561EA" w:rsidRPr="006631BF" w:rsidRDefault="00B6456A" w:rsidP="00AF4B9B">
      <w:pPr>
        <w:pStyle w:val="ONUMFS"/>
      </w:pPr>
      <w:r w:rsidRPr="006631BF">
        <w:t>Les limitations dans les demandes internationales et les désignations postérieures sont similaires à celles effectuées en vertu de la règle</w:t>
      </w:r>
      <w:r w:rsidR="00335744">
        <w:t> </w:t>
      </w:r>
      <w:r w:rsidRPr="006631BF">
        <w:t xml:space="preserve">25 car elles </w:t>
      </w:r>
      <w:r w:rsidR="005801D9">
        <w:t>entrainent</w:t>
      </w:r>
      <w:r w:rsidRPr="006631BF">
        <w:t xml:space="preserve"> </w:t>
      </w:r>
      <w:r w:rsidR="00267C41" w:rsidRPr="006631BF">
        <w:t>également</w:t>
      </w:r>
      <w:r w:rsidRPr="006631BF">
        <w:t xml:space="preserve"> des restrictions de </w:t>
      </w:r>
      <w:r w:rsidR="0057371B" w:rsidRPr="006631BF">
        <w:t>l</w:t>
      </w:r>
      <w:r w:rsidR="00071610">
        <w:t>’</w:t>
      </w:r>
      <w:r w:rsidR="0057371B" w:rsidRPr="006631BF">
        <w:t>étendue</w:t>
      </w:r>
      <w:r w:rsidRPr="006631BF">
        <w:t xml:space="preserve"> de la protection dans les parties contractantes désigné</w:t>
      </w:r>
      <w:r w:rsidR="00AF4B9B" w:rsidRPr="006631BF">
        <w:t>es</w:t>
      </w:r>
      <w:r w:rsidR="00AF4B9B">
        <w:t xml:space="preserve">.  </w:t>
      </w:r>
      <w:r w:rsidR="00AF4B9B" w:rsidRPr="006631BF">
        <w:t>En</w:t>
      </w:r>
      <w:r w:rsidRPr="006631BF">
        <w:t xml:space="preserve"> conséquence, compte tenu de leur nature similaire, toutes les limitations devraient faire l</w:t>
      </w:r>
      <w:r w:rsidR="00071610">
        <w:t>’</w:t>
      </w:r>
      <w:r w:rsidRPr="006631BF">
        <w:t>objet d</w:t>
      </w:r>
      <w:r w:rsidR="00071610">
        <w:t>’</w:t>
      </w:r>
      <w:r w:rsidRPr="006631BF">
        <w:t xml:space="preserve">un traitement similaire, </w:t>
      </w:r>
      <w:r w:rsidR="00071610">
        <w:t>à savoir</w:t>
      </w:r>
      <w:r w:rsidRPr="006631BF">
        <w:t xml:space="preserve"> l</w:t>
      </w:r>
      <w:r w:rsidR="00071610">
        <w:t>’</w:t>
      </w:r>
      <w:r w:rsidRPr="006631BF">
        <w:t xml:space="preserve">examen par les </w:t>
      </w:r>
      <w:r w:rsidR="004E710C">
        <w:t>office</w:t>
      </w:r>
      <w:r w:rsidRPr="006631BF">
        <w:t>s des parties contractantes désignées.</w:t>
      </w:r>
    </w:p>
    <w:p w:rsidR="004561EA" w:rsidRPr="006631BF" w:rsidRDefault="00B6456A" w:rsidP="00AF4B9B">
      <w:pPr>
        <w:pStyle w:val="ONUMFS"/>
      </w:pPr>
      <w:r w:rsidRPr="006631BF">
        <w:t xml:space="preserve">Le libellé des </w:t>
      </w:r>
      <w:r w:rsidR="004E710C">
        <w:t>règles</w:t>
      </w:r>
      <w:r w:rsidRPr="006631BF">
        <w:t> 9.4)a)xiii) et</w:t>
      </w:r>
      <w:r w:rsidR="00267C41" w:rsidRPr="006631BF">
        <w:t xml:space="preserve"> 24.3)a)iii) et </w:t>
      </w:r>
      <w:r w:rsidRPr="006631BF">
        <w:t>iv), qui permet aux utilisateurs d</w:t>
      </w:r>
      <w:r w:rsidR="00071610">
        <w:t>’</w:t>
      </w:r>
      <w:r w:rsidRPr="006631BF">
        <w:t xml:space="preserve">effectuer des limitations différentes, qui influent différemment sur </w:t>
      </w:r>
      <w:r w:rsidR="0057371B" w:rsidRPr="006631BF">
        <w:t>l</w:t>
      </w:r>
      <w:r w:rsidR="00071610">
        <w:t>’</w:t>
      </w:r>
      <w:r w:rsidR="0057371B" w:rsidRPr="006631BF">
        <w:t>étendue</w:t>
      </w:r>
      <w:r w:rsidRPr="006631BF">
        <w:t xml:space="preserve"> de la protection </w:t>
      </w:r>
      <w:r w:rsidR="00071610">
        <w:t>à l’égard</w:t>
      </w:r>
      <w:r w:rsidRPr="006631BF">
        <w:t xml:space="preserve"> de parties contractantes désignées différentes, va dans ce sens.</w:t>
      </w:r>
    </w:p>
    <w:p w:rsidR="004561EA" w:rsidRPr="006631BF" w:rsidRDefault="00B6456A" w:rsidP="00AF4B9B">
      <w:pPr>
        <w:pStyle w:val="ONUMFS"/>
      </w:pPr>
      <w:r w:rsidRPr="006631BF">
        <w:t>Le fait d</w:t>
      </w:r>
      <w:r w:rsidR="00071610">
        <w:t>’</w:t>
      </w:r>
      <w:r w:rsidRPr="006631BF">
        <w:t>exiger qu</w:t>
      </w:r>
      <w:r w:rsidR="00071610">
        <w:t>’</w:t>
      </w:r>
      <w:r w:rsidRPr="006631BF">
        <w:t>une administration autre que l</w:t>
      </w:r>
      <w:r w:rsidR="00071610">
        <w:t>’</w:t>
      </w:r>
      <w:r w:rsidR="004E710C">
        <w:t>office</w:t>
      </w:r>
      <w:r w:rsidRPr="006631BF">
        <w:t xml:space="preserve"> de la partie contractante désignée concernée examine les limitations pourrait aboutir à des décisions non conformes </w:t>
      </w:r>
      <w:r w:rsidR="00F01138">
        <w:t>à</w:t>
      </w:r>
      <w:r w:rsidR="00267C41" w:rsidRPr="006631BF">
        <w:t xml:space="preserve"> </w:t>
      </w:r>
      <w:r w:rsidRPr="006631BF">
        <w:t>l</w:t>
      </w:r>
      <w:r w:rsidR="00071610">
        <w:t>’</w:t>
      </w:r>
      <w:r w:rsidRPr="006631BF">
        <w:t xml:space="preserve">interprétation de </w:t>
      </w:r>
      <w:r w:rsidR="0057371B" w:rsidRPr="006631BF">
        <w:t>l</w:t>
      </w:r>
      <w:r w:rsidR="00071610">
        <w:t>’</w:t>
      </w:r>
      <w:r w:rsidR="0057371B" w:rsidRPr="006631BF">
        <w:t xml:space="preserve">étendue </w:t>
      </w:r>
      <w:r w:rsidRPr="006631BF">
        <w:t xml:space="preserve">faite par cet </w:t>
      </w:r>
      <w:r w:rsidR="004E710C">
        <w:t>office</w:t>
      </w:r>
      <w:r w:rsidRPr="006631BF">
        <w:t>.</w:t>
      </w:r>
    </w:p>
    <w:p w:rsidR="004561EA" w:rsidRPr="006631BF" w:rsidRDefault="00AB18C7" w:rsidP="009F438D">
      <w:pPr>
        <w:pStyle w:val="ONUMFS"/>
        <w:spacing w:after="0"/>
        <w:rPr>
          <w:bCs/>
          <w:iCs/>
          <w:caps/>
        </w:rPr>
      </w:pPr>
      <w:r w:rsidRPr="006631BF">
        <w:t>Pour illustrer ce point, nous pourrions envisager un enregistrement international comprenant un intitulé de classe de la classification de Ni</w:t>
      </w:r>
      <w:r w:rsidR="00AF4B9B" w:rsidRPr="006631BF">
        <w:t>ce</w:t>
      </w:r>
      <w:r w:rsidR="00AF4B9B">
        <w:t xml:space="preserve">.  </w:t>
      </w:r>
      <w:r w:rsidR="00AF4B9B" w:rsidRPr="006631BF">
        <w:t>Si</w:t>
      </w:r>
      <w:r w:rsidR="00981215" w:rsidRPr="006631BF">
        <w:t xml:space="preserve"> l</w:t>
      </w:r>
      <w:r w:rsidR="00071610">
        <w:t>’</w:t>
      </w:r>
      <w:r w:rsidR="004E710C">
        <w:t>office</w:t>
      </w:r>
      <w:r w:rsidR="00981215" w:rsidRPr="006631BF">
        <w:t xml:space="preserve"> d</w:t>
      </w:r>
      <w:r w:rsidR="00071610">
        <w:t>’</w:t>
      </w:r>
      <w:r w:rsidR="00981215" w:rsidRPr="006631BF">
        <w:t xml:space="preserve">origine et les </w:t>
      </w:r>
      <w:r w:rsidR="004E710C">
        <w:t>office</w:t>
      </w:r>
      <w:r w:rsidR="00981215" w:rsidRPr="006631BF">
        <w:t>s des parties contractantes désignées sont susceptibles d</w:t>
      </w:r>
      <w:r w:rsidR="00071610">
        <w:t>’</w:t>
      </w:r>
      <w:r w:rsidR="00981215" w:rsidRPr="006631BF">
        <w:t>accepter les intitulés des classes de la classification de Nice, ils pourraient avoir des interprétations très différentes s</w:t>
      </w:r>
      <w:r w:rsidR="00071610">
        <w:t>’</w:t>
      </w:r>
      <w:r w:rsidR="00981215" w:rsidRPr="006631BF">
        <w:t>agissant de leur portée.</w:t>
      </w:r>
      <w:r w:rsidR="004204A1" w:rsidRPr="006631BF">
        <w:t xml:space="preserve">  </w:t>
      </w:r>
      <w:r w:rsidR="00981215" w:rsidRPr="006631BF">
        <w:t>L</w:t>
      </w:r>
      <w:r w:rsidR="00071610">
        <w:t>’</w:t>
      </w:r>
      <w:r w:rsidR="004E710C">
        <w:t>office</w:t>
      </w:r>
      <w:r w:rsidR="00981215" w:rsidRPr="006631BF">
        <w:t xml:space="preserve"> d</w:t>
      </w:r>
      <w:r w:rsidR="00071610">
        <w:t>’</w:t>
      </w:r>
      <w:r w:rsidR="00981215" w:rsidRPr="006631BF">
        <w:t>origine p</w:t>
      </w:r>
      <w:r w:rsidR="00DE5412" w:rsidRPr="006631BF">
        <w:t>o</w:t>
      </w:r>
      <w:r w:rsidR="00981215" w:rsidRPr="006631BF">
        <w:t>u</w:t>
      </w:r>
      <w:r w:rsidR="00DE5412" w:rsidRPr="006631BF">
        <w:t>rrai</w:t>
      </w:r>
      <w:r w:rsidR="00981215" w:rsidRPr="006631BF">
        <w:t>t</w:t>
      </w:r>
      <w:r w:rsidR="00DE5412" w:rsidRPr="006631BF">
        <w:t>,</w:t>
      </w:r>
      <w:r w:rsidR="00981215" w:rsidRPr="006631BF">
        <w:t xml:space="preserve"> par exemple</w:t>
      </w:r>
      <w:r w:rsidR="00DE5412" w:rsidRPr="006631BF">
        <w:t>,</w:t>
      </w:r>
      <w:r w:rsidR="00981215" w:rsidRPr="006631BF">
        <w:t xml:space="preserve"> considér</w:t>
      </w:r>
      <w:r w:rsidR="00DE5412" w:rsidRPr="006631BF">
        <w:t>er</w:t>
      </w:r>
      <w:r w:rsidR="00981215" w:rsidRPr="006631BF">
        <w:t xml:space="preserve"> que l</w:t>
      </w:r>
      <w:r w:rsidR="00071610">
        <w:t>’</w:t>
      </w:r>
      <w:r w:rsidR="00981215" w:rsidRPr="006631BF">
        <w:t xml:space="preserve">intitulé de classe protège tous les produits ou services répertoriés dans la liste alphabétique de cette classe, </w:t>
      </w:r>
      <w:r w:rsidR="00DE5412" w:rsidRPr="006631BF">
        <w:t>et il pourrait donc accepter</w:t>
      </w:r>
      <w:r w:rsidR="00981215" w:rsidRPr="006631BF">
        <w:t xml:space="preserve"> une limitation </w:t>
      </w:r>
      <w:r w:rsidR="00DE5412" w:rsidRPr="006631BF">
        <w:t>concernant</w:t>
      </w:r>
      <w:r w:rsidR="00981215" w:rsidRPr="006631BF">
        <w:t xml:space="preserve"> l</w:t>
      </w:r>
      <w:r w:rsidR="00071610">
        <w:t>’</w:t>
      </w:r>
      <w:r w:rsidR="00981215" w:rsidRPr="006631BF">
        <w:t>un quelconque de ces produits ou servic</w:t>
      </w:r>
      <w:r w:rsidR="00AF4B9B" w:rsidRPr="006631BF">
        <w:t>es</w:t>
      </w:r>
      <w:r w:rsidR="00AF4B9B">
        <w:t xml:space="preserve">.  </w:t>
      </w:r>
      <w:r w:rsidR="00AF4B9B" w:rsidRPr="006631BF">
        <w:t>Un</w:t>
      </w:r>
      <w:r w:rsidR="00786DF2" w:rsidRPr="006631BF">
        <w:t xml:space="preserve">e telle limitation pourrait ne pas être acceptable dans un </w:t>
      </w:r>
      <w:r w:rsidR="004E710C">
        <w:t>office</w:t>
      </w:r>
      <w:r w:rsidR="00786DF2" w:rsidRPr="006631BF">
        <w:t xml:space="preserve"> désigné qui considère que les intitulés des classes protègent uniquement les produits ou services </w:t>
      </w:r>
      <w:r w:rsidR="00DE5412" w:rsidRPr="006631BF">
        <w:t>qui sont véritablement</w:t>
      </w:r>
      <w:r w:rsidR="00786DF2" w:rsidRPr="006631BF">
        <w:t xml:space="preserve"> couverts par le sens littéral de ces libellés.</w:t>
      </w:r>
    </w:p>
    <w:p w:rsidR="004561EA" w:rsidRPr="006631BF" w:rsidRDefault="00AF4B9B" w:rsidP="00AF4B9B">
      <w:pPr>
        <w:pStyle w:val="Heading2"/>
      </w:pPr>
      <w:r w:rsidRPr="006631BF">
        <w:t>Examen possible des limitations par l</w:t>
      </w:r>
      <w:r>
        <w:t>’</w:t>
      </w:r>
      <w:r w:rsidRPr="006631BF">
        <w:t>office d</w:t>
      </w:r>
      <w:r>
        <w:t>’</w:t>
      </w:r>
      <w:r w:rsidRPr="006631BF">
        <w:t>origine ou par l</w:t>
      </w:r>
      <w:r>
        <w:t>’</w:t>
      </w:r>
      <w:r w:rsidRPr="006631BF">
        <w:t>office de la partie contractante du titulaire</w:t>
      </w:r>
    </w:p>
    <w:p w:rsidR="00B91A7F" w:rsidRPr="006631BF" w:rsidRDefault="00786DF2" w:rsidP="00AF4B9B">
      <w:pPr>
        <w:pStyle w:val="Heading3"/>
      </w:pPr>
      <w:r w:rsidRPr="006631BF">
        <w:t>Examen des limitations dans les demandes internationales effectué par l</w:t>
      </w:r>
      <w:r w:rsidR="00071610">
        <w:t>’</w:t>
      </w:r>
      <w:r w:rsidR="004E710C">
        <w:t>office</w:t>
      </w:r>
      <w:r w:rsidRPr="006631BF">
        <w:t xml:space="preserve"> d</w:t>
      </w:r>
      <w:r w:rsidR="00071610">
        <w:t>’</w:t>
      </w:r>
      <w:r w:rsidRPr="006631BF">
        <w:t>origine</w:t>
      </w:r>
    </w:p>
    <w:p w:rsidR="004561EA" w:rsidRPr="006631BF" w:rsidRDefault="004561EA" w:rsidP="00127B0F"/>
    <w:p w:rsidR="004561EA" w:rsidRPr="006631BF" w:rsidRDefault="0051081C" w:rsidP="00AF4B9B">
      <w:pPr>
        <w:pStyle w:val="ONUMFS"/>
      </w:pPr>
      <w:r w:rsidRPr="006631BF">
        <w:t>Le fait d</w:t>
      </w:r>
      <w:r w:rsidR="00071610">
        <w:t>’</w:t>
      </w:r>
      <w:r w:rsidRPr="006631BF">
        <w:t xml:space="preserve">exiger que les </w:t>
      </w:r>
      <w:r w:rsidR="004E710C">
        <w:t>office</w:t>
      </w:r>
      <w:r w:rsidRPr="006631BF">
        <w:t>s d</w:t>
      </w:r>
      <w:r w:rsidR="00071610">
        <w:t>’</w:t>
      </w:r>
      <w:r w:rsidRPr="006631BF">
        <w:t>origine examinent les limitations dan</w:t>
      </w:r>
      <w:r w:rsidR="00DE5412" w:rsidRPr="006631BF">
        <w:t xml:space="preserve">s les demandes internationales </w:t>
      </w:r>
      <w:r w:rsidR="00CB3148" w:rsidRPr="006631BF">
        <w:t xml:space="preserve">peut aboutir à un paradoxe, dans le sens où </w:t>
      </w:r>
      <w:r w:rsidRPr="006631BF">
        <w:t>les limitations seraient examinées et feraient l</w:t>
      </w:r>
      <w:r w:rsidR="00071610">
        <w:t>’</w:t>
      </w:r>
      <w:r w:rsidRPr="006631BF">
        <w:t>objet de décisions par différent</w:t>
      </w:r>
      <w:r w:rsidR="00192525">
        <w:t>e</w:t>
      </w:r>
      <w:r w:rsidRPr="006631BF">
        <w:t xml:space="preserve">s </w:t>
      </w:r>
      <w:r w:rsidR="00192525">
        <w:t>juridictions</w:t>
      </w:r>
      <w:r w:rsidRPr="006631BF">
        <w:t xml:space="preserve"> uniquement en fonction de la manière dont </w:t>
      </w:r>
      <w:r w:rsidR="00DE5412" w:rsidRPr="006631BF">
        <w:t>elles ont</w:t>
      </w:r>
      <w:r w:rsidRPr="006631BF">
        <w:t xml:space="preserve"> été présenté</w:t>
      </w:r>
      <w:r w:rsidR="00AF4B9B" w:rsidRPr="006631BF">
        <w:t>es</w:t>
      </w:r>
      <w:r w:rsidR="00AF4B9B">
        <w:t xml:space="preserve">.  </w:t>
      </w:r>
      <w:r w:rsidR="00AF4B9B" w:rsidRPr="006631BF">
        <w:t>Le</w:t>
      </w:r>
      <w:r w:rsidRPr="006631BF">
        <w:t>s limitations présentées dans la demande internationale seraient examinées et feraient l</w:t>
      </w:r>
      <w:r w:rsidR="00071610">
        <w:t>’</w:t>
      </w:r>
      <w:r w:rsidRPr="006631BF">
        <w:t>objet de décisions par l</w:t>
      </w:r>
      <w:r w:rsidR="00071610">
        <w:t>’</w:t>
      </w:r>
      <w:r w:rsidR="004E710C">
        <w:t>office</w:t>
      </w:r>
      <w:r w:rsidRPr="006631BF">
        <w:t xml:space="preserve"> d</w:t>
      </w:r>
      <w:r w:rsidR="00071610">
        <w:t>’</w:t>
      </w:r>
      <w:r w:rsidRPr="006631BF">
        <w:t xml:space="preserve">origine, tandis que celles </w:t>
      </w:r>
      <w:r w:rsidR="00DE5412" w:rsidRPr="006631BF">
        <w:t xml:space="preserve">présentées </w:t>
      </w:r>
      <w:r w:rsidRPr="006631BF">
        <w:t>sous</w:t>
      </w:r>
      <w:r w:rsidR="00DE5412" w:rsidRPr="006631BF">
        <w:t xml:space="preserve"> la</w:t>
      </w:r>
      <w:r w:rsidRPr="006631BF">
        <w:t xml:space="preserve"> forme </w:t>
      </w:r>
      <w:r w:rsidR="00CB3148" w:rsidRPr="006631BF">
        <w:t>d</w:t>
      </w:r>
      <w:r w:rsidR="00071610">
        <w:t>’</w:t>
      </w:r>
      <w:r w:rsidR="00CB3148" w:rsidRPr="006631BF">
        <w:t>une</w:t>
      </w:r>
      <w:r w:rsidRPr="006631BF">
        <w:t xml:space="preserve"> demande d</w:t>
      </w:r>
      <w:r w:rsidR="00071610">
        <w:t>’</w:t>
      </w:r>
      <w:r w:rsidRPr="006631BF">
        <w:t>in</w:t>
      </w:r>
      <w:r w:rsidR="00DE5412" w:rsidRPr="006631BF">
        <w:t>scription d</w:t>
      </w:r>
      <w:r w:rsidR="00071610">
        <w:t>’</w:t>
      </w:r>
      <w:r w:rsidR="00DE5412" w:rsidRPr="006631BF">
        <w:t xml:space="preserve">une modification </w:t>
      </w:r>
      <w:r w:rsidRPr="006631BF">
        <w:t>seraient examinées et feraient l</w:t>
      </w:r>
      <w:r w:rsidR="00071610">
        <w:t>’</w:t>
      </w:r>
      <w:r w:rsidRPr="006631BF">
        <w:t>objet de décisions par l</w:t>
      </w:r>
      <w:r w:rsidR="00071610">
        <w:t>’</w:t>
      </w:r>
      <w:r w:rsidR="004E710C">
        <w:t>office</w:t>
      </w:r>
      <w:r w:rsidRPr="006631BF">
        <w:t xml:space="preserve"> de la partie contractante désignée.</w:t>
      </w:r>
    </w:p>
    <w:p w:rsidR="004561EA" w:rsidRPr="006631BF" w:rsidRDefault="0051081C" w:rsidP="00AF4B9B">
      <w:pPr>
        <w:pStyle w:val="ONUMFS"/>
      </w:pPr>
      <w:r w:rsidRPr="006631BF">
        <w:t xml:space="preserve">Si les </w:t>
      </w:r>
      <w:r w:rsidR="004E710C">
        <w:t>office</w:t>
      </w:r>
      <w:r w:rsidRPr="006631BF">
        <w:t>s d</w:t>
      </w:r>
      <w:r w:rsidR="00071610">
        <w:t>’</w:t>
      </w:r>
      <w:r w:rsidRPr="006631BF">
        <w:t>origine devaient effectuer l</w:t>
      </w:r>
      <w:r w:rsidR="00071610">
        <w:t>’</w:t>
      </w:r>
      <w:r w:rsidRPr="006631BF">
        <w:t xml:space="preserve">examen des limitations dans les demandes internationales, </w:t>
      </w:r>
      <w:r w:rsidR="00793152" w:rsidRPr="006631BF">
        <w:t>l</w:t>
      </w:r>
      <w:r w:rsidR="00071610">
        <w:t>’</w:t>
      </w:r>
      <w:r w:rsidR="00793152" w:rsidRPr="006631BF">
        <w:t xml:space="preserve">envoi aux </w:t>
      </w:r>
      <w:r w:rsidR="00B47966">
        <w:t xml:space="preserve">Offices des </w:t>
      </w:r>
      <w:r w:rsidR="00793152" w:rsidRPr="006631BF">
        <w:t>parties contractantes désignées d</w:t>
      </w:r>
      <w:r w:rsidR="00071610">
        <w:t>’</w:t>
      </w:r>
      <w:r w:rsidR="00793152" w:rsidRPr="006631BF">
        <w:t>une notification concernant l</w:t>
      </w:r>
      <w:r w:rsidR="00071610">
        <w:t>’</w:t>
      </w:r>
      <w:r w:rsidR="00793152" w:rsidRPr="006631BF">
        <w:t xml:space="preserve">issue de cet examen </w:t>
      </w:r>
      <w:r w:rsidR="00CB3148" w:rsidRPr="006631BF">
        <w:t xml:space="preserve">devrait être </w:t>
      </w:r>
      <w:r w:rsidR="00793152" w:rsidRPr="006631BF">
        <w:t>envisagé</w:t>
      </w:r>
      <w:r w:rsidRPr="006631BF">
        <w:t>, probablement en vertu de la règle</w:t>
      </w:r>
      <w:r w:rsidR="00335744">
        <w:t> </w:t>
      </w:r>
      <w:r w:rsidRPr="006631BF">
        <w:t>14.1) du règlement d</w:t>
      </w:r>
      <w:r w:rsidR="00071610">
        <w:t>’</w:t>
      </w:r>
      <w:r w:rsidRPr="006631BF">
        <w:t>exécution comm</w:t>
      </w:r>
      <w:r w:rsidR="00AF4B9B" w:rsidRPr="006631BF">
        <w:t>un</w:t>
      </w:r>
      <w:r w:rsidR="00AF4B9B">
        <w:t xml:space="preserve">.  </w:t>
      </w:r>
      <w:r w:rsidR="00AF4B9B" w:rsidRPr="006631BF">
        <w:t>Da</w:t>
      </w:r>
      <w:r w:rsidRPr="006631BF">
        <w:t>ns ce cas, les décisions prises par l</w:t>
      </w:r>
      <w:r w:rsidR="006F26BB" w:rsidRPr="006631BF">
        <w:t xml:space="preserve">es </w:t>
      </w:r>
      <w:r w:rsidR="004E710C">
        <w:t>office</w:t>
      </w:r>
      <w:r w:rsidR="006F26BB" w:rsidRPr="006631BF">
        <w:t>s</w:t>
      </w:r>
      <w:r w:rsidRPr="006631BF">
        <w:t xml:space="preserve"> d</w:t>
      </w:r>
      <w:r w:rsidR="00071610">
        <w:t>’</w:t>
      </w:r>
      <w:r w:rsidRPr="006631BF">
        <w:t>origine influeraient directement sur l</w:t>
      </w:r>
      <w:r w:rsidR="00071610">
        <w:t>’</w:t>
      </w:r>
      <w:r w:rsidRPr="006631BF">
        <w:t>étendue de la protection dans les parties contractantes désignées.</w:t>
      </w:r>
    </w:p>
    <w:p w:rsidR="004561EA" w:rsidRPr="006631BF" w:rsidRDefault="0051081C" w:rsidP="00AF4B9B">
      <w:pPr>
        <w:pStyle w:val="ONUMFS"/>
      </w:pPr>
      <w:r w:rsidRPr="006631BF">
        <w:t>L</w:t>
      </w:r>
      <w:r w:rsidR="00071610">
        <w:t>’</w:t>
      </w:r>
      <w:r w:rsidRPr="006631BF">
        <w:t>examen des limitations dans les demandes internationales est une question cruciale qui ne semble pas relever de la fonction de certificati</w:t>
      </w:r>
      <w:r w:rsidR="00AF4B9B" w:rsidRPr="006631BF">
        <w:t>on</w:t>
      </w:r>
      <w:r w:rsidR="00AF4B9B">
        <w:t xml:space="preserve">.  </w:t>
      </w:r>
      <w:r w:rsidR="00AF4B9B" w:rsidRPr="006631BF">
        <w:t>L</w:t>
      </w:r>
      <w:r w:rsidR="00AF4B9B">
        <w:t>’</w:t>
      </w:r>
      <w:r w:rsidR="00AF4B9B" w:rsidRPr="006631BF">
        <w:t>a</w:t>
      </w:r>
      <w:r w:rsidRPr="006631BF">
        <w:t>rticle</w:t>
      </w:r>
      <w:r w:rsidR="00335744">
        <w:t> </w:t>
      </w:r>
      <w:r w:rsidRPr="006631BF">
        <w:t>3.1) du Protoc</w:t>
      </w:r>
      <w:r w:rsidR="00814C9C" w:rsidRPr="006631BF">
        <w:t>o</w:t>
      </w:r>
      <w:r w:rsidRPr="006631BF">
        <w:t>le stipule que l</w:t>
      </w:r>
      <w:r w:rsidR="00071610">
        <w:t>’</w:t>
      </w:r>
      <w:r w:rsidR="004E710C">
        <w:t>office</w:t>
      </w:r>
      <w:r w:rsidRPr="006631BF">
        <w:t xml:space="preserve"> d</w:t>
      </w:r>
      <w:r w:rsidR="00071610">
        <w:t>’</w:t>
      </w:r>
      <w:r w:rsidRPr="006631BF">
        <w:t>origine certifiera que les indications qui figurent dans la demande internationale correspondent à celles qui figurent, au moment de la certification, dans la demande de base ou l</w:t>
      </w:r>
      <w:r w:rsidR="00071610">
        <w:t>’</w:t>
      </w:r>
      <w:r w:rsidRPr="006631BF">
        <w:t>enregistrement de base, selon le c</w:t>
      </w:r>
      <w:r w:rsidR="00AF4B9B" w:rsidRPr="006631BF">
        <w:t>as</w:t>
      </w:r>
      <w:r w:rsidR="00AF4B9B">
        <w:t xml:space="preserve">.  </w:t>
      </w:r>
      <w:r w:rsidR="00AF4B9B" w:rsidRPr="006631BF">
        <w:t>La</w:t>
      </w:r>
      <w:r w:rsidR="00814C9C" w:rsidRPr="006631BF">
        <w:t xml:space="preserve"> notion de correspondance sous</w:t>
      </w:r>
      <w:r w:rsidR="00AF4B9B">
        <w:noBreakHyphen/>
      </w:r>
      <w:r w:rsidR="00814C9C" w:rsidRPr="006631BF">
        <w:t>entend que l</w:t>
      </w:r>
      <w:r w:rsidR="00071610">
        <w:t>’</w:t>
      </w:r>
      <w:r w:rsidR="004E710C">
        <w:t>office</w:t>
      </w:r>
      <w:r w:rsidR="00814C9C" w:rsidRPr="006631BF">
        <w:t xml:space="preserve"> d</w:t>
      </w:r>
      <w:r w:rsidR="00071610">
        <w:t>’</w:t>
      </w:r>
      <w:r w:rsidR="00814C9C" w:rsidRPr="006631BF">
        <w:t xml:space="preserve">origine vérifie </w:t>
      </w:r>
      <w:r w:rsidR="00793152" w:rsidRPr="006631BF">
        <w:t>qu</w:t>
      </w:r>
      <w:r w:rsidR="00071610">
        <w:t>’</w:t>
      </w:r>
      <w:r w:rsidR="00793152" w:rsidRPr="006631BF">
        <w:t>il existe un lien</w:t>
      </w:r>
      <w:r w:rsidR="00814C9C" w:rsidRPr="006631BF">
        <w:t xml:space="preserve"> entre les indications certifiées à la fois dans la demande internationale et la marque de base, mais non que l</w:t>
      </w:r>
      <w:r w:rsidR="00071610">
        <w:t>’</w:t>
      </w:r>
      <w:r w:rsidR="004E710C">
        <w:t>office</w:t>
      </w:r>
      <w:r w:rsidR="00814C9C" w:rsidRPr="006631BF">
        <w:t xml:space="preserve"> devrait effectuer un examen approfondi de la demande internationale, notamment pour déterminer si une limitation est en fait une limitation ou plutôt un</w:t>
      </w:r>
      <w:r w:rsidR="00793152" w:rsidRPr="006631BF">
        <w:t>e</w:t>
      </w:r>
      <w:r w:rsidR="00814C9C" w:rsidRPr="006631BF">
        <w:t xml:space="preserve"> extension par rapport à la liste principale.</w:t>
      </w:r>
    </w:p>
    <w:p w:rsidR="004561EA" w:rsidRPr="006631BF" w:rsidRDefault="00F4442F" w:rsidP="00AF4B9B">
      <w:pPr>
        <w:pStyle w:val="ONUMFS"/>
        <w:rPr>
          <w:szCs w:val="22"/>
        </w:rPr>
      </w:pPr>
      <w:r w:rsidRPr="006631BF">
        <w:rPr>
          <w:szCs w:val="22"/>
        </w:rPr>
        <w:t>Si l</w:t>
      </w:r>
      <w:r w:rsidR="00071610">
        <w:rPr>
          <w:szCs w:val="22"/>
        </w:rPr>
        <w:t>’</w:t>
      </w:r>
      <w:r w:rsidRPr="006631BF">
        <w:rPr>
          <w:szCs w:val="22"/>
        </w:rPr>
        <w:t xml:space="preserve">on se réfère aux sessions </w:t>
      </w:r>
      <w:r w:rsidR="00793152" w:rsidRPr="006631BF">
        <w:rPr>
          <w:szCs w:val="22"/>
        </w:rPr>
        <w:t xml:space="preserve">précédentes </w:t>
      </w:r>
      <w:r w:rsidRPr="006631BF">
        <w:rPr>
          <w:szCs w:val="22"/>
        </w:rPr>
        <w:t xml:space="preserve">du groupe de travail, il </w:t>
      </w:r>
      <w:r w:rsidR="004E710C">
        <w:rPr>
          <w:szCs w:val="22"/>
        </w:rPr>
        <w:t>apparaît</w:t>
      </w:r>
      <w:r w:rsidRPr="006631BF">
        <w:rPr>
          <w:szCs w:val="22"/>
        </w:rPr>
        <w:t xml:space="preserve"> clairement qu</w:t>
      </w:r>
      <w:r w:rsidR="00071610">
        <w:rPr>
          <w:szCs w:val="22"/>
        </w:rPr>
        <w:t>’</w:t>
      </w:r>
      <w:r w:rsidRPr="006631BF">
        <w:rPr>
          <w:szCs w:val="22"/>
        </w:rPr>
        <w:t>il n</w:t>
      </w:r>
      <w:r w:rsidR="00071610">
        <w:rPr>
          <w:szCs w:val="22"/>
        </w:rPr>
        <w:t>’</w:t>
      </w:r>
      <w:r w:rsidRPr="006631BF">
        <w:rPr>
          <w:szCs w:val="22"/>
        </w:rPr>
        <w:t xml:space="preserve">existe aucun consensus, entre les </w:t>
      </w:r>
      <w:r w:rsidR="004E710C">
        <w:rPr>
          <w:szCs w:val="22"/>
        </w:rPr>
        <w:t>office</w:t>
      </w:r>
      <w:r w:rsidRPr="006631BF">
        <w:rPr>
          <w:szCs w:val="22"/>
        </w:rPr>
        <w:t>s des parties contractantes, sur la question de savoir si la certification comprend l</w:t>
      </w:r>
      <w:r w:rsidR="00071610">
        <w:rPr>
          <w:szCs w:val="22"/>
        </w:rPr>
        <w:t>’</w:t>
      </w:r>
      <w:r w:rsidRPr="006631BF">
        <w:rPr>
          <w:szCs w:val="22"/>
        </w:rPr>
        <w:t>examen des limitatio</w:t>
      </w:r>
      <w:r w:rsidR="00AF4B9B" w:rsidRPr="006631BF">
        <w:rPr>
          <w:szCs w:val="22"/>
        </w:rPr>
        <w:t>ns</w:t>
      </w:r>
      <w:r w:rsidR="00AF4B9B">
        <w:rPr>
          <w:szCs w:val="22"/>
        </w:rPr>
        <w:t xml:space="preserve">.  </w:t>
      </w:r>
      <w:r w:rsidR="00AF4B9B" w:rsidRPr="006631BF">
        <w:rPr>
          <w:szCs w:val="22"/>
        </w:rPr>
        <w:t>Pa</w:t>
      </w:r>
      <w:r w:rsidRPr="006631BF">
        <w:rPr>
          <w:szCs w:val="22"/>
        </w:rPr>
        <w:t xml:space="preserve">r ailleurs, </w:t>
      </w:r>
      <w:r w:rsidR="00793152" w:rsidRPr="006631BF">
        <w:rPr>
          <w:szCs w:val="22"/>
        </w:rPr>
        <w:t xml:space="preserve">le cadre juridique du système de Madrid </w:t>
      </w:r>
      <w:r w:rsidRPr="006631BF">
        <w:rPr>
          <w:szCs w:val="22"/>
        </w:rPr>
        <w:t xml:space="preserve">ne semble </w:t>
      </w:r>
      <w:r w:rsidR="00793152" w:rsidRPr="006631BF">
        <w:rPr>
          <w:szCs w:val="22"/>
        </w:rPr>
        <w:t>pas offrir de</w:t>
      </w:r>
      <w:r w:rsidRPr="006631BF">
        <w:rPr>
          <w:szCs w:val="22"/>
        </w:rPr>
        <w:t xml:space="preserve"> </w:t>
      </w:r>
      <w:r w:rsidR="00A12E6C" w:rsidRPr="006631BF">
        <w:rPr>
          <w:szCs w:val="22"/>
        </w:rPr>
        <w:t xml:space="preserve">véritable </w:t>
      </w:r>
      <w:r w:rsidR="00793152" w:rsidRPr="006631BF">
        <w:rPr>
          <w:szCs w:val="22"/>
        </w:rPr>
        <w:t>soutien qui irait dans ce sens</w:t>
      </w:r>
      <w:r w:rsidRPr="006631BF">
        <w:rPr>
          <w:szCs w:val="22"/>
        </w:rPr>
        <w:t>.</w:t>
      </w:r>
    </w:p>
    <w:p w:rsidR="004561EA" w:rsidRPr="006631BF" w:rsidRDefault="00A12E6C" w:rsidP="00AF4B9B">
      <w:pPr>
        <w:pStyle w:val="ONUMFS"/>
        <w:rPr>
          <w:szCs w:val="22"/>
        </w:rPr>
      </w:pPr>
      <w:r w:rsidRPr="006631BF">
        <w:rPr>
          <w:szCs w:val="22"/>
        </w:rPr>
        <w:t>D</w:t>
      </w:r>
      <w:r w:rsidR="00071610">
        <w:rPr>
          <w:szCs w:val="22"/>
        </w:rPr>
        <w:t>’</w:t>
      </w:r>
      <w:r w:rsidR="00F4442F" w:rsidRPr="006631BF">
        <w:rPr>
          <w:szCs w:val="22"/>
        </w:rPr>
        <w:t xml:space="preserve">autres implications </w:t>
      </w:r>
      <w:r w:rsidRPr="006631BF">
        <w:rPr>
          <w:szCs w:val="22"/>
        </w:rPr>
        <w:t xml:space="preserve">doivent être considérées </w:t>
      </w:r>
      <w:r w:rsidR="00F4442F" w:rsidRPr="006631BF">
        <w:rPr>
          <w:szCs w:val="22"/>
        </w:rPr>
        <w:t>avant de demander que l</w:t>
      </w:r>
      <w:r w:rsidR="00071610">
        <w:rPr>
          <w:szCs w:val="22"/>
        </w:rPr>
        <w:t>’</w:t>
      </w:r>
      <w:r w:rsidR="00F4442F" w:rsidRPr="006631BF">
        <w:rPr>
          <w:szCs w:val="22"/>
        </w:rPr>
        <w:t xml:space="preserve">examen des limitations dans les demandes internationales soit effectué par les </w:t>
      </w:r>
      <w:r w:rsidR="004E710C">
        <w:rPr>
          <w:szCs w:val="22"/>
        </w:rPr>
        <w:t>office</w:t>
      </w:r>
      <w:r w:rsidR="00F4442F" w:rsidRPr="006631BF">
        <w:rPr>
          <w:szCs w:val="22"/>
        </w:rPr>
        <w:t>s d</w:t>
      </w:r>
      <w:r w:rsidR="00071610">
        <w:rPr>
          <w:szCs w:val="22"/>
        </w:rPr>
        <w:t>’</w:t>
      </w:r>
      <w:r w:rsidR="00F4442F" w:rsidRPr="006631BF">
        <w:rPr>
          <w:szCs w:val="22"/>
        </w:rPr>
        <w:t>origi</w:t>
      </w:r>
      <w:r w:rsidR="00AF4B9B" w:rsidRPr="006631BF">
        <w:rPr>
          <w:szCs w:val="22"/>
        </w:rPr>
        <w:t>ne</w:t>
      </w:r>
      <w:r w:rsidR="00AF4B9B">
        <w:rPr>
          <w:szCs w:val="22"/>
        </w:rPr>
        <w:t xml:space="preserve">.  </w:t>
      </w:r>
      <w:r w:rsidR="00AF4B9B" w:rsidRPr="006631BF">
        <w:rPr>
          <w:szCs w:val="22"/>
        </w:rPr>
        <w:t>Pa</w:t>
      </w:r>
      <w:r w:rsidR="001704F4" w:rsidRPr="006631BF">
        <w:rPr>
          <w:szCs w:val="22"/>
        </w:rPr>
        <w:t>r exemple, le délai de deux</w:t>
      </w:r>
      <w:r w:rsidR="006A2C32" w:rsidRPr="006631BF">
        <w:rPr>
          <w:szCs w:val="22"/>
        </w:rPr>
        <w:t> </w:t>
      </w:r>
      <w:r w:rsidR="001704F4" w:rsidRPr="006631BF">
        <w:rPr>
          <w:szCs w:val="22"/>
        </w:rPr>
        <w:t xml:space="preserve">mois pour le traitement des demandes internationales par ces </w:t>
      </w:r>
      <w:r w:rsidR="004E710C">
        <w:rPr>
          <w:szCs w:val="22"/>
        </w:rPr>
        <w:t>office</w:t>
      </w:r>
      <w:r w:rsidR="001704F4" w:rsidRPr="006631BF">
        <w:rPr>
          <w:szCs w:val="22"/>
        </w:rPr>
        <w:t xml:space="preserve">s constituerait une énorme contrainte, du fait </w:t>
      </w:r>
      <w:r w:rsidR="00C50AE0" w:rsidRPr="006631BF">
        <w:rPr>
          <w:szCs w:val="22"/>
        </w:rPr>
        <w:t>du</w:t>
      </w:r>
      <w:r w:rsidR="001704F4" w:rsidRPr="006631BF">
        <w:rPr>
          <w:szCs w:val="22"/>
        </w:rPr>
        <w:t xml:space="preserve"> dialogue complexe</w:t>
      </w:r>
      <w:r w:rsidR="00C50AE0" w:rsidRPr="006631BF">
        <w:rPr>
          <w:szCs w:val="22"/>
        </w:rPr>
        <w:t xml:space="preserve"> qui</w:t>
      </w:r>
      <w:r w:rsidR="001704F4" w:rsidRPr="006631BF">
        <w:rPr>
          <w:szCs w:val="22"/>
        </w:rPr>
        <w:t xml:space="preserve"> devrait </w:t>
      </w:r>
      <w:r w:rsidR="003217B9" w:rsidRPr="006631BF">
        <w:rPr>
          <w:szCs w:val="22"/>
        </w:rPr>
        <w:t xml:space="preserve">être </w:t>
      </w:r>
      <w:r w:rsidR="00C50AE0" w:rsidRPr="006631BF">
        <w:rPr>
          <w:szCs w:val="22"/>
        </w:rPr>
        <w:t>établi</w:t>
      </w:r>
      <w:r w:rsidR="003217B9" w:rsidRPr="006631BF">
        <w:rPr>
          <w:szCs w:val="22"/>
        </w:rPr>
        <w:t xml:space="preserve"> </w:t>
      </w:r>
      <w:r w:rsidR="001704F4" w:rsidRPr="006631BF">
        <w:rPr>
          <w:szCs w:val="22"/>
        </w:rPr>
        <w:t>entre l</w:t>
      </w:r>
      <w:r w:rsidR="00071610">
        <w:rPr>
          <w:szCs w:val="22"/>
        </w:rPr>
        <w:t>’</w:t>
      </w:r>
      <w:r w:rsidR="004E710C">
        <w:rPr>
          <w:szCs w:val="22"/>
        </w:rPr>
        <w:t>office</w:t>
      </w:r>
      <w:r w:rsidR="001704F4" w:rsidRPr="006631BF">
        <w:rPr>
          <w:szCs w:val="22"/>
        </w:rPr>
        <w:t xml:space="preserve"> et le déposa</w:t>
      </w:r>
      <w:r w:rsidR="00AF4B9B" w:rsidRPr="006631BF">
        <w:rPr>
          <w:szCs w:val="22"/>
        </w:rPr>
        <w:t>nt</w:t>
      </w:r>
      <w:r w:rsidR="00AF4B9B">
        <w:rPr>
          <w:szCs w:val="22"/>
        </w:rPr>
        <w:t xml:space="preserve">.  </w:t>
      </w:r>
      <w:r w:rsidR="00AF4B9B" w:rsidRPr="006631BF">
        <w:rPr>
          <w:szCs w:val="22"/>
        </w:rPr>
        <w:t>Ce</w:t>
      </w:r>
      <w:r w:rsidR="001704F4" w:rsidRPr="006631BF">
        <w:rPr>
          <w:szCs w:val="22"/>
        </w:rPr>
        <w:t xml:space="preserve">la alourdirait la charge de travail des </w:t>
      </w:r>
      <w:r w:rsidR="004E710C">
        <w:rPr>
          <w:szCs w:val="22"/>
        </w:rPr>
        <w:t>office</w:t>
      </w:r>
      <w:r w:rsidR="001704F4" w:rsidRPr="006631BF">
        <w:rPr>
          <w:szCs w:val="22"/>
        </w:rPr>
        <w:t xml:space="preserve">s qui </w:t>
      </w:r>
      <w:r w:rsidR="003217B9" w:rsidRPr="006631BF">
        <w:rPr>
          <w:szCs w:val="22"/>
        </w:rPr>
        <w:t>n</w:t>
      </w:r>
      <w:r w:rsidR="00071610">
        <w:rPr>
          <w:szCs w:val="22"/>
        </w:rPr>
        <w:t>’</w:t>
      </w:r>
      <w:r w:rsidR="003217B9" w:rsidRPr="006631BF">
        <w:rPr>
          <w:szCs w:val="22"/>
        </w:rPr>
        <w:t>effectuent</w:t>
      </w:r>
      <w:r w:rsidR="001704F4" w:rsidRPr="006631BF">
        <w:rPr>
          <w:szCs w:val="22"/>
        </w:rPr>
        <w:t xml:space="preserve"> actuellement pas cet exam</w:t>
      </w:r>
      <w:r w:rsidR="00AF4B9B" w:rsidRPr="006631BF">
        <w:rPr>
          <w:szCs w:val="22"/>
        </w:rPr>
        <w:t>en</w:t>
      </w:r>
      <w:r w:rsidR="00AF4B9B">
        <w:rPr>
          <w:szCs w:val="22"/>
        </w:rPr>
        <w:t xml:space="preserve">.  </w:t>
      </w:r>
      <w:r w:rsidR="00AF4B9B" w:rsidRPr="006631BF">
        <w:rPr>
          <w:szCs w:val="22"/>
        </w:rPr>
        <w:t>Il</w:t>
      </w:r>
      <w:r w:rsidR="001704F4" w:rsidRPr="006631BF">
        <w:rPr>
          <w:szCs w:val="22"/>
        </w:rPr>
        <w:t xml:space="preserve"> existerait un risque accru pour les </w:t>
      </w:r>
      <w:r w:rsidR="004E710C">
        <w:rPr>
          <w:szCs w:val="22"/>
        </w:rPr>
        <w:t>office</w:t>
      </w:r>
      <w:r w:rsidR="001704F4" w:rsidRPr="006631BF">
        <w:rPr>
          <w:szCs w:val="22"/>
        </w:rPr>
        <w:t xml:space="preserve">s </w:t>
      </w:r>
      <w:r w:rsidR="00C50AE0" w:rsidRPr="006631BF">
        <w:rPr>
          <w:szCs w:val="22"/>
        </w:rPr>
        <w:t>dans l</w:t>
      </w:r>
      <w:r w:rsidR="00071610">
        <w:rPr>
          <w:szCs w:val="22"/>
        </w:rPr>
        <w:t>’</w:t>
      </w:r>
      <w:r w:rsidR="00C50AE0" w:rsidRPr="006631BF">
        <w:rPr>
          <w:szCs w:val="22"/>
        </w:rPr>
        <w:t>incapacité</w:t>
      </w:r>
      <w:r w:rsidR="001704F4" w:rsidRPr="006631BF">
        <w:rPr>
          <w:szCs w:val="22"/>
        </w:rPr>
        <w:t xml:space="preserve"> de respecter le délai de deux</w:t>
      </w:r>
      <w:r w:rsidR="006A2C32" w:rsidRPr="006631BF">
        <w:rPr>
          <w:szCs w:val="22"/>
        </w:rPr>
        <w:t> </w:t>
      </w:r>
      <w:r w:rsidR="001704F4" w:rsidRPr="006631BF">
        <w:rPr>
          <w:szCs w:val="22"/>
        </w:rPr>
        <w:t>mois pour la présentation des demandes internationales, ce qui influerait sur les dates des enregistrements internationaux et pourrait nuire aux déposants.</w:t>
      </w:r>
    </w:p>
    <w:p w:rsidR="004561EA" w:rsidRPr="006631BF" w:rsidRDefault="001704F4" w:rsidP="00AF4B9B">
      <w:pPr>
        <w:pStyle w:val="ONUMFS"/>
        <w:rPr>
          <w:szCs w:val="22"/>
        </w:rPr>
      </w:pPr>
      <w:r w:rsidRPr="006631BF">
        <w:rPr>
          <w:szCs w:val="22"/>
        </w:rPr>
        <w:t>Suite aux discussions sur</w:t>
      </w:r>
      <w:r w:rsidR="00F70355" w:rsidRPr="006631BF">
        <w:rPr>
          <w:szCs w:val="22"/>
        </w:rPr>
        <w:t xml:space="preserve"> la </w:t>
      </w:r>
      <w:r w:rsidRPr="006631BF">
        <w:rPr>
          <w:szCs w:val="22"/>
        </w:rPr>
        <w:t>question de savoir s</w:t>
      </w:r>
      <w:r w:rsidR="00071610">
        <w:rPr>
          <w:szCs w:val="22"/>
        </w:rPr>
        <w:t>’</w:t>
      </w:r>
      <w:r w:rsidR="00F70355" w:rsidRPr="006631BF">
        <w:rPr>
          <w:szCs w:val="22"/>
        </w:rPr>
        <w:t>il serait possible de considérer que</w:t>
      </w:r>
      <w:r w:rsidRPr="006631BF">
        <w:rPr>
          <w:szCs w:val="22"/>
        </w:rPr>
        <w:t xml:space="preserve"> l</w:t>
      </w:r>
      <w:r w:rsidR="00071610">
        <w:rPr>
          <w:szCs w:val="22"/>
        </w:rPr>
        <w:t>’</w:t>
      </w:r>
      <w:r w:rsidRPr="006631BF">
        <w:rPr>
          <w:szCs w:val="22"/>
        </w:rPr>
        <w:t>examen des limitations rel</w:t>
      </w:r>
      <w:r w:rsidR="00F70355" w:rsidRPr="006631BF">
        <w:rPr>
          <w:szCs w:val="22"/>
        </w:rPr>
        <w:t>è</w:t>
      </w:r>
      <w:r w:rsidRPr="006631BF">
        <w:rPr>
          <w:szCs w:val="22"/>
        </w:rPr>
        <w:t>v</w:t>
      </w:r>
      <w:r w:rsidR="00F70355" w:rsidRPr="006631BF">
        <w:rPr>
          <w:szCs w:val="22"/>
        </w:rPr>
        <w:t>e</w:t>
      </w:r>
      <w:r w:rsidRPr="006631BF">
        <w:rPr>
          <w:szCs w:val="22"/>
        </w:rPr>
        <w:t xml:space="preserve"> de la fonction de certification, </w:t>
      </w:r>
      <w:r w:rsidR="00F70355" w:rsidRPr="006631BF">
        <w:rPr>
          <w:szCs w:val="22"/>
        </w:rPr>
        <w:t xml:space="preserve">il ressort que </w:t>
      </w:r>
      <w:r w:rsidRPr="006631BF">
        <w:rPr>
          <w:szCs w:val="22"/>
        </w:rPr>
        <w:t>l</w:t>
      </w:r>
      <w:r w:rsidR="00071610">
        <w:rPr>
          <w:szCs w:val="22"/>
        </w:rPr>
        <w:t>’</w:t>
      </w:r>
      <w:r w:rsidRPr="006631BF">
        <w:rPr>
          <w:szCs w:val="22"/>
        </w:rPr>
        <w:t>examen des limitations par l</w:t>
      </w:r>
      <w:r w:rsidR="00071610">
        <w:rPr>
          <w:szCs w:val="22"/>
        </w:rPr>
        <w:t>’</w:t>
      </w:r>
      <w:r w:rsidR="004E710C">
        <w:rPr>
          <w:szCs w:val="22"/>
        </w:rPr>
        <w:t>office</w:t>
      </w:r>
      <w:r w:rsidRPr="006631BF">
        <w:rPr>
          <w:szCs w:val="22"/>
        </w:rPr>
        <w:t xml:space="preserve"> d</w:t>
      </w:r>
      <w:r w:rsidR="00071610">
        <w:rPr>
          <w:szCs w:val="22"/>
        </w:rPr>
        <w:t>’</w:t>
      </w:r>
      <w:r w:rsidRPr="006631BF">
        <w:rPr>
          <w:szCs w:val="22"/>
        </w:rPr>
        <w:t>origine présenterait aussi les problèmes suivants</w:t>
      </w:r>
      <w:r w:rsidR="006A2C32" w:rsidRPr="006631BF">
        <w:rPr>
          <w:szCs w:val="22"/>
        </w:rPr>
        <w:t> </w:t>
      </w:r>
      <w:r w:rsidRPr="006631BF">
        <w:rPr>
          <w:szCs w:val="22"/>
        </w:rPr>
        <w:t>:</w:t>
      </w:r>
    </w:p>
    <w:p w:rsidR="004561EA" w:rsidRPr="006631BF" w:rsidRDefault="001704F4" w:rsidP="00AF4B9B">
      <w:pPr>
        <w:pStyle w:val="ONUMFS"/>
        <w:numPr>
          <w:ilvl w:val="1"/>
          <w:numId w:val="6"/>
        </w:numPr>
      </w:pPr>
      <w:r w:rsidRPr="006631BF">
        <w:t>l</w:t>
      </w:r>
      <w:r w:rsidR="00071610">
        <w:t>’</w:t>
      </w:r>
      <w:r w:rsidR="004E710C">
        <w:t>office</w:t>
      </w:r>
      <w:r w:rsidRPr="006631BF">
        <w:t xml:space="preserve"> d</w:t>
      </w:r>
      <w:r w:rsidR="00071610">
        <w:t>’</w:t>
      </w:r>
      <w:r w:rsidRPr="006631BF">
        <w:t xml:space="preserve">origine examinerait une limitation pour en déterminer la conformité avec la liste principale </w:t>
      </w:r>
      <w:r w:rsidR="00F70355" w:rsidRPr="006631BF">
        <w:t>d</w:t>
      </w:r>
      <w:r w:rsidR="00071610">
        <w:t>’</w:t>
      </w:r>
      <w:r w:rsidR="00F70355" w:rsidRPr="006631BF">
        <w:t>un</w:t>
      </w:r>
      <w:r w:rsidR="00F159DF">
        <w:t>e</w:t>
      </w:r>
      <w:r w:rsidR="00F70355" w:rsidRPr="006631BF">
        <w:t xml:space="preserve"> </w:t>
      </w:r>
      <w:r w:rsidR="00F159DF">
        <w:t>demande</w:t>
      </w:r>
      <w:r w:rsidR="00F70355" w:rsidRPr="006631BF">
        <w:t xml:space="preserve"> international</w:t>
      </w:r>
      <w:r w:rsidR="00F159DF">
        <w:t>e</w:t>
      </w:r>
      <w:r w:rsidR="00F70355" w:rsidRPr="006631BF">
        <w:t xml:space="preserve"> </w:t>
      </w:r>
      <w:r w:rsidRPr="006631BF">
        <w:t>sans le c</w:t>
      </w:r>
      <w:r w:rsidR="00F70355" w:rsidRPr="006631BF">
        <w:t>ontrôle du Bureau international;</w:t>
      </w:r>
    </w:p>
    <w:p w:rsidR="004561EA" w:rsidRPr="006631BF" w:rsidRDefault="0046590F" w:rsidP="00AF4B9B">
      <w:pPr>
        <w:pStyle w:val="ONUMFS"/>
        <w:numPr>
          <w:ilvl w:val="1"/>
          <w:numId w:val="6"/>
        </w:numPr>
      </w:pPr>
      <w:r>
        <w:t>la législation</w:t>
      </w:r>
      <w:r w:rsidR="001704F4" w:rsidRPr="006631BF">
        <w:t xml:space="preserve"> et les pratiques en matière de classement de l</w:t>
      </w:r>
      <w:r w:rsidR="00071610">
        <w:t>’</w:t>
      </w:r>
      <w:r w:rsidR="004E710C">
        <w:t>office</w:t>
      </w:r>
      <w:r w:rsidR="001704F4" w:rsidRPr="006631BF">
        <w:t xml:space="preserve"> d</w:t>
      </w:r>
      <w:r w:rsidR="00071610">
        <w:t>’</w:t>
      </w:r>
      <w:r w:rsidR="001704F4" w:rsidRPr="006631BF">
        <w:t>origine devraient être accepté</w:t>
      </w:r>
      <w:r w:rsidR="005152A9">
        <w:t>e</w:t>
      </w:r>
      <w:r w:rsidR="001704F4" w:rsidRPr="006631BF">
        <w:t>s par toutes les parties contractantes désigné</w:t>
      </w:r>
      <w:r w:rsidR="00AF4B9B" w:rsidRPr="006631BF">
        <w:t>es</w:t>
      </w:r>
      <w:r w:rsidR="00AF4B9B">
        <w:t xml:space="preserve">.  </w:t>
      </w:r>
      <w:r w:rsidR="00AF4B9B" w:rsidRPr="006631BF">
        <w:t>Le</w:t>
      </w:r>
      <w:r w:rsidR="00411858" w:rsidRPr="006631BF">
        <w:t>s vues de l</w:t>
      </w:r>
      <w:r w:rsidR="00071610">
        <w:t>’</w:t>
      </w:r>
      <w:r w:rsidR="004E710C">
        <w:t>office</w:t>
      </w:r>
      <w:r w:rsidR="00411858" w:rsidRPr="006631BF">
        <w:t xml:space="preserve"> d</w:t>
      </w:r>
      <w:r w:rsidR="00071610">
        <w:t>’</w:t>
      </w:r>
      <w:r w:rsidR="00411858" w:rsidRPr="006631BF">
        <w:t>origine ne seraient pas soumises au contrôle du Bureau international et à la prééminence de son opinion</w:t>
      </w:r>
      <w:r w:rsidR="00F70355" w:rsidRPr="006631BF">
        <w:t>;</w:t>
      </w:r>
    </w:p>
    <w:p w:rsidR="004561EA" w:rsidRPr="006631BF" w:rsidRDefault="00F70355" w:rsidP="00AF4B9B">
      <w:pPr>
        <w:pStyle w:val="ONUMFS"/>
        <w:numPr>
          <w:ilvl w:val="1"/>
          <w:numId w:val="6"/>
        </w:numPr>
      </w:pPr>
      <w:r w:rsidRPr="006631BF">
        <w:t>l</w:t>
      </w:r>
      <w:r w:rsidR="00411858" w:rsidRPr="006631BF">
        <w:t xml:space="preserve">a charge de travail des </w:t>
      </w:r>
      <w:r w:rsidR="004E710C">
        <w:t>office</w:t>
      </w:r>
      <w:r w:rsidR="00411858" w:rsidRPr="006631BF">
        <w:t>s d</w:t>
      </w:r>
      <w:r w:rsidR="00071610">
        <w:t>’</w:t>
      </w:r>
      <w:r w:rsidR="00411858" w:rsidRPr="006631BF">
        <w:t>origine qui n</w:t>
      </w:r>
      <w:r w:rsidR="00071610">
        <w:t>’</w:t>
      </w:r>
      <w:r w:rsidR="00411858" w:rsidRPr="006631BF">
        <w:t>examinent actuellement pas les limitations se</w:t>
      </w:r>
      <w:r w:rsidRPr="006631BF">
        <w:t>rait considérablement supérieure;</w:t>
      </w:r>
    </w:p>
    <w:p w:rsidR="004561EA" w:rsidRPr="006631BF" w:rsidRDefault="00F70355" w:rsidP="00AF4B9B">
      <w:pPr>
        <w:pStyle w:val="ONUMFS"/>
        <w:numPr>
          <w:ilvl w:val="1"/>
          <w:numId w:val="6"/>
        </w:numPr>
      </w:pPr>
      <w:r w:rsidRPr="006631BF">
        <w:t>l</w:t>
      </w:r>
      <w:r w:rsidR="00411858" w:rsidRPr="006631BF">
        <w:t>es déposants pourraient ne pas être en mesure de rédiger des limitations en tenant compte de la pratique en mat</w:t>
      </w:r>
      <w:r w:rsidR="002959D0" w:rsidRPr="006631BF">
        <w:t>i</w:t>
      </w:r>
      <w:r w:rsidR="00411858" w:rsidRPr="006631BF">
        <w:t>ère d</w:t>
      </w:r>
      <w:r w:rsidR="00071610">
        <w:t>’</w:t>
      </w:r>
      <w:r w:rsidR="00411858" w:rsidRPr="006631BF">
        <w:t>examen d</w:t>
      </w:r>
      <w:r w:rsidR="00071610">
        <w:t>’</w:t>
      </w:r>
      <w:r w:rsidR="00411858" w:rsidRPr="006631BF">
        <w:t>une partie contractante désignée si cette pratique ne correspond pas à celle appliquée par l</w:t>
      </w:r>
      <w:r w:rsidR="00071610">
        <w:t>’</w:t>
      </w:r>
      <w:r w:rsidR="004E710C">
        <w:t>office</w:t>
      </w:r>
      <w:r w:rsidR="00411858" w:rsidRPr="006631BF">
        <w:t xml:space="preserve"> d</w:t>
      </w:r>
      <w:r w:rsidR="00071610">
        <w:t>’</w:t>
      </w:r>
      <w:r w:rsidR="00411858" w:rsidRPr="006631BF">
        <w:t>origi</w:t>
      </w:r>
      <w:r w:rsidR="00AF4B9B" w:rsidRPr="006631BF">
        <w:t>ne</w:t>
      </w:r>
      <w:r w:rsidR="00AF4B9B">
        <w:t xml:space="preserve">.  </w:t>
      </w:r>
      <w:r w:rsidR="00AF4B9B" w:rsidRPr="006631BF">
        <w:t>In</w:t>
      </w:r>
      <w:r w:rsidRPr="006631BF">
        <w:t>versement</w:t>
      </w:r>
      <w:r w:rsidR="00411858" w:rsidRPr="006631BF">
        <w:t xml:space="preserve">, ils devraient bien connaître les pratiques des </w:t>
      </w:r>
      <w:r w:rsidR="004E710C">
        <w:t>office</w:t>
      </w:r>
      <w:r w:rsidRPr="006631BF">
        <w:t>s d</w:t>
      </w:r>
      <w:r w:rsidR="00071610">
        <w:t>’</w:t>
      </w:r>
      <w:r w:rsidRPr="006631BF">
        <w:t>origine;</w:t>
      </w:r>
    </w:p>
    <w:p w:rsidR="004561EA" w:rsidRPr="006631BF" w:rsidRDefault="002F28E3" w:rsidP="00AF4B9B">
      <w:pPr>
        <w:pStyle w:val="ONUMFS"/>
        <w:numPr>
          <w:ilvl w:val="1"/>
          <w:numId w:val="6"/>
        </w:numPr>
      </w:pPr>
      <w:r w:rsidRPr="006631BF">
        <w:t>les déposants pourraient être</w:t>
      </w:r>
      <w:r w:rsidR="00411858" w:rsidRPr="006631BF">
        <w:t xml:space="preserve"> tentés de choisir l</w:t>
      </w:r>
      <w:r w:rsidR="00071610">
        <w:t>’</w:t>
      </w:r>
      <w:r w:rsidR="004E710C">
        <w:t>office</w:t>
      </w:r>
      <w:r w:rsidR="00411858" w:rsidRPr="006631BF">
        <w:t xml:space="preserve"> le plus favorable, et les </w:t>
      </w:r>
      <w:r w:rsidR="004E710C">
        <w:t>office</w:t>
      </w:r>
      <w:r w:rsidR="00411858" w:rsidRPr="006631BF">
        <w:t>s d</w:t>
      </w:r>
      <w:r w:rsidR="00071610">
        <w:t>’</w:t>
      </w:r>
      <w:r w:rsidR="00411858" w:rsidRPr="006631BF">
        <w:t>origine ayant des procédures d</w:t>
      </w:r>
      <w:r w:rsidR="00071610">
        <w:t>’</w:t>
      </w:r>
      <w:r w:rsidR="00411858" w:rsidRPr="006631BF">
        <w:t>examen moins stricte</w:t>
      </w:r>
      <w:r w:rsidRPr="006631BF">
        <w:t>s</w:t>
      </w:r>
      <w:r w:rsidR="00411858" w:rsidRPr="006631BF">
        <w:t xml:space="preserve"> pourraient </w:t>
      </w:r>
      <w:r w:rsidRPr="006631BF">
        <w:t>voir leur charge de travail augmenter considérablement;</w:t>
      </w:r>
    </w:p>
    <w:p w:rsidR="004561EA" w:rsidRPr="006631BF" w:rsidRDefault="002F28E3" w:rsidP="009F438D">
      <w:pPr>
        <w:pStyle w:val="ONUMFS"/>
        <w:numPr>
          <w:ilvl w:val="1"/>
          <w:numId w:val="6"/>
        </w:numPr>
        <w:spacing w:after="0"/>
      </w:pPr>
      <w:r w:rsidRPr="006631BF">
        <w:t>d</w:t>
      </w:r>
      <w:r w:rsidR="009002DC" w:rsidRPr="006631BF">
        <w:t>es régimes différents devraient être mis en place dans le cadre juridique du système de Madrid pour les limitations dans les demandes internationales et les</w:t>
      </w:r>
      <w:r w:rsidR="009002DC" w:rsidRPr="006631BF">
        <w:rPr>
          <w:b/>
        </w:rPr>
        <w:t xml:space="preserve"> </w:t>
      </w:r>
      <w:r w:rsidR="009002DC" w:rsidRPr="006631BF">
        <w:t>limitations demandées sous</w:t>
      </w:r>
      <w:r w:rsidRPr="006631BF">
        <w:t xml:space="preserve"> la</w:t>
      </w:r>
      <w:r w:rsidR="009002DC" w:rsidRPr="006631BF">
        <w:t xml:space="preserve"> forme de demandes d</w:t>
      </w:r>
      <w:r w:rsidR="00071610">
        <w:t>’</w:t>
      </w:r>
      <w:r w:rsidR="009002DC" w:rsidRPr="006631BF">
        <w:t>inscription d</w:t>
      </w:r>
      <w:r w:rsidR="00071610">
        <w:t>’</w:t>
      </w:r>
      <w:r w:rsidRPr="006631BF">
        <w:t>une</w:t>
      </w:r>
      <w:r w:rsidR="009002DC" w:rsidRPr="006631BF">
        <w:t xml:space="preserve"> modification, </w:t>
      </w:r>
      <w:r w:rsidRPr="006631BF">
        <w:t>alors</w:t>
      </w:r>
      <w:r w:rsidR="009002DC" w:rsidRPr="006631BF">
        <w:t xml:space="preserve"> que les deux</w:t>
      </w:r>
      <w:r w:rsidR="006A2C32" w:rsidRPr="006631BF">
        <w:t> </w:t>
      </w:r>
      <w:r w:rsidR="009002DC" w:rsidRPr="006631BF">
        <w:t xml:space="preserve">types de limitations </w:t>
      </w:r>
      <w:r w:rsidRPr="006631BF">
        <w:t>visent à</w:t>
      </w:r>
      <w:r w:rsidR="009002DC" w:rsidRPr="006631BF">
        <w:t xml:space="preserve"> produire des effets devant les </w:t>
      </w:r>
      <w:r w:rsidR="004E710C">
        <w:t>office</w:t>
      </w:r>
      <w:r w:rsidR="009002DC" w:rsidRPr="006631BF">
        <w:t>s désignés.</w:t>
      </w:r>
    </w:p>
    <w:p w:rsidR="004561EA" w:rsidRPr="006631BF" w:rsidRDefault="005E77F7" w:rsidP="00AF4B9B">
      <w:pPr>
        <w:pStyle w:val="Heading3"/>
        <w:rPr>
          <w:szCs w:val="22"/>
        </w:rPr>
      </w:pPr>
      <w:r>
        <w:t>Examen des l</w:t>
      </w:r>
      <w:r w:rsidR="009002DC" w:rsidRPr="006631BF">
        <w:t>imitation</w:t>
      </w:r>
      <w:r w:rsidR="002F28E3" w:rsidRPr="006631BF">
        <w:t xml:space="preserve">s </w:t>
      </w:r>
      <w:r w:rsidR="009002DC" w:rsidRPr="006631BF">
        <w:t xml:space="preserve">dans </w:t>
      </w:r>
      <w:r>
        <w:t>l</w:t>
      </w:r>
      <w:r w:rsidR="009002DC" w:rsidRPr="006631BF">
        <w:t>es désignations postérieures effectué par l</w:t>
      </w:r>
      <w:r w:rsidR="00071610">
        <w:t>’</w:t>
      </w:r>
      <w:r w:rsidR="004E710C">
        <w:t>office</w:t>
      </w:r>
      <w:r w:rsidR="009002DC" w:rsidRPr="006631BF">
        <w:t xml:space="preserve"> d</w:t>
      </w:r>
      <w:r w:rsidR="00071610">
        <w:t>’</w:t>
      </w:r>
      <w:r w:rsidR="009002DC" w:rsidRPr="006631BF">
        <w:t>origine ou l</w:t>
      </w:r>
      <w:r w:rsidR="00071610">
        <w:t>’</w:t>
      </w:r>
      <w:r w:rsidR="004E710C">
        <w:t>office</w:t>
      </w:r>
      <w:r w:rsidR="009002DC" w:rsidRPr="006631BF">
        <w:t xml:space="preserve"> de la p</w:t>
      </w:r>
      <w:r w:rsidR="00105C0E" w:rsidRPr="006631BF">
        <w:t>artie contractante du titulaire</w:t>
      </w:r>
    </w:p>
    <w:p w:rsidR="004561EA" w:rsidRPr="006631BF" w:rsidRDefault="004561EA" w:rsidP="007634B9"/>
    <w:p w:rsidR="004561EA" w:rsidRPr="006631BF" w:rsidRDefault="00371C12" w:rsidP="00AF4B9B">
      <w:pPr>
        <w:pStyle w:val="ONUMFS"/>
      </w:pPr>
      <w:r w:rsidRPr="006631BF">
        <w:t xml:space="preserve">Les discussions sur les limitations dans </w:t>
      </w:r>
      <w:r w:rsidR="002F28E3" w:rsidRPr="006631BF">
        <w:t>des</w:t>
      </w:r>
      <w:r w:rsidRPr="006631BF">
        <w:t xml:space="preserve"> demandes internationales </w:t>
      </w:r>
      <w:r w:rsidR="002F28E3" w:rsidRPr="006631BF">
        <w:t>s</w:t>
      </w:r>
      <w:r w:rsidR="00071610">
        <w:t>’</w:t>
      </w:r>
      <w:r w:rsidR="002F28E3" w:rsidRPr="006631BF">
        <w:t xml:space="preserve">appliqueraient également </w:t>
      </w:r>
      <w:r w:rsidRPr="006631BF">
        <w:t xml:space="preserve">aux limitations </w:t>
      </w:r>
      <w:r w:rsidR="002F28E3" w:rsidRPr="006631BF">
        <w:t>dans d</w:t>
      </w:r>
      <w:r w:rsidRPr="006631BF">
        <w:t>es désignations postérieur</w:t>
      </w:r>
      <w:r w:rsidR="00AF4B9B" w:rsidRPr="006631BF">
        <w:t>es</w:t>
      </w:r>
      <w:r w:rsidR="00AF4B9B">
        <w:t xml:space="preserve">.  </w:t>
      </w:r>
      <w:r w:rsidR="00AF4B9B" w:rsidRPr="006631BF">
        <w:t>Si</w:t>
      </w:r>
      <w:r w:rsidRPr="006631BF">
        <w:t xml:space="preserve"> l</w:t>
      </w:r>
      <w:r w:rsidR="00071610">
        <w:t>’</w:t>
      </w:r>
      <w:r w:rsidR="004E710C">
        <w:t>office</w:t>
      </w:r>
      <w:r w:rsidRPr="006631BF">
        <w:t xml:space="preserve"> d</w:t>
      </w:r>
      <w:r w:rsidR="00071610">
        <w:t>’</w:t>
      </w:r>
      <w:r w:rsidRPr="006631BF">
        <w:t>origine effectu</w:t>
      </w:r>
      <w:r w:rsidR="002F28E3" w:rsidRPr="006631BF">
        <w:t>ait</w:t>
      </w:r>
      <w:r w:rsidRPr="006631BF">
        <w:t xml:space="preserve"> cet examen, il s</w:t>
      </w:r>
      <w:r w:rsidR="00071610">
        <w:t>’</w:t>
      </w:r>
      <w:r w:rsidRPr="006631BF">
        <w:t>agirait d</w:t>
      </w:r>
      <w:r w:rsidR="00071610">
        <w:t>’</w:t>
      </w:r>
      <w:r w:rsidRPr="006631BF">
        <w:t>une toute nouvelle fonction</w:t>
      </w:r>
      <w:r w:rsidR="002F28E3" w:rsidRPr="006631BF">
        <w:t>,</w:t>
      </w:r>
      <w:r w:rsidRPr="006631BF">
        <w:t xml:space="preserve"> </w:t>
      </w:r>
      <w:r w:rsidR="002F28E3" w:rsidRPr="006631BF">
        <w:t>non prévue</w:t>
      </w:r>
      <w:r w:rsidRPr="006631BF">
        <w:t xml:space="preserve"> </w:t>
      </w:r>
      <w:r w:rsidR="002F28E3" w:rsidRPr="006631BF">
        <w:t xml:space="preserve">dans le </w:t>
      </w:r>
      <w:r w:rsidRPr="006631BF">
        <w:t>cadre juridique du système de Madrid</w:t>
      </w:r>
      <w:r w:rsidR="002F28E3" w:rsidRPr="006631BF">
        <w:t xml:space="preserve">, </w:t>
      </w:r>
      <w:r w:rsidRPr="006631BF">
        <w:t>qui exigerait une modification du règlement d</w:t>
      </w:r>
      <w:r w:rsidR="00071610">
        <w:t>’</w:t>
      </w:r>
      <w:r w:rsidRPr="006631BF">
        <w:t>exécution commun.</w:t>
      </w:r>
    </w:p>
    <w:p w:rsidR="004561EA" w:rsidRPr="006631BF" w:rsidRDefault="00371C12" w:rsidP="00AF4B9B">
      <w:pPr>
        <w:pStyle w:val="ONUMFS"/>
      </w:pPr>
      <w:r w:rsidRPr="006631BF">
        <w:t>Selon le cadre juridique actuel, le titulaire d</w:t>
      </w:r>
      <w:r w:rsidR="002F28E3" w:rsidRPr="006631BF">
        <w:t>écide de présenter un</w:t>
      </w:r>
      <w:r w:rsidRPr="006631BF">
        <w:t xml:space="preserve">e désignation postérieure </w:t>
      </w:r>
      <w:r w:rsidR="003A151A" w:rsidRPr="006631BF">
        <w:t xml:space="preserve">directement </w:t>
      </w:r>
      <w:r w:rsidRPr="006631BF">
        <w:t>au Bureau international, ou de l</w:t>
      </w:r>
      <w:r w:rsidR="003A151A" w:rsidRPr="006631BF">
        <w:t>a</w:t>
      </w:r>
      <w:r w:rsidRPr="006631BF">
        <w:t xml:space="preserve"> présenter par l</w:t>
      </w:r>
      <w:r w:rsidR="00071610">
        <w:t>’</w:t>
      </w:r>
      <w:r w:rsidRPr="006631BF">
        <w:t>intermédiaire de l</w:t>
      </w:r>
      <w:r w:rsidR="00071610">
        <w:t>’</w:t>
      </w:r>
      <w:r w:rsidR="004E710C">
        <w:t>office</w:t>
      </w:r>
      <w:r w:rsidRPr="006631BF">
        <w:t xml:space="preserve"> d</w:t>
      </w:r>
      <w:r w:rsidR="00071610">
        <w:t>’</w:t>
      </w:r>
      <w:r w:rsidRPr="006631BF">
        <w:t>origine ou de l</w:t>
      </w:r>
      <w:r w:rsidR="00071610">
        <w:t>’</w:t>
      </w:r>
      <w:r w:rsidR="004E710C">
        <w:t>office</w:t>
      </w:r>
      <w:r w:rsidRPr="006631BF">
        <w:t xml:space="preserve"> de la partie contractante du titulai</w:t>
      </w:r>
      <w:r w:rsidR="00AF4B9B" w:rsidRPr="006631BF">
        <w:t>re</w:t>
      </w:r>
      <w:r w:rsidR="00AF4B9B">
        <w:t xml:space="preserve">.  </w:t>
      </w:r>
      <w:r w:rsidR="00AF4B9B" w:rsidRPr="006631BF">
        <w:t>La</w:t>
      </w:r>
      <w:r w:rsidRPr="006631BF">
        <w:t xml:space="preserve"> plupart des désignations postérieures sont présentées directement au Bureau international, dont une grande partie par voie électronique.</w:t>
      </w:r>
    </w:p>
    <w:p w:rsidR="004561EA" w:rsidRPr="006631BF" w:rsidRDefault="00371C12" w:rsidP="00AF4B9B">
      <w:pPr>
        <w:pStyle w:val="ONUMFS"/>
      </w:pPr>
      <w:r w:rsidRPr="006631BF">
        <w:t>Cette approche introduirait une plus grande complexité si l</w:t>
      </w:r>
      <w:r w:rsidR="00071610">
        <w:t>’</w:t>
      </w:r>
      <w:r w:rsidR="004E710C">
        <w:t>office</w:t>
      </w:r>
      <w:r w:rsidRPr="006631BF">
        <w:t xml:space="preserve"> de la partie contractante du titulaire et l</w:t>
      </w:r>
      <w:r w:rsidR="00071610">
        <w:t>’</w:t>
      </w:r>
      <w:r w:rsidR="004E710C">
        <w:t>office</w:t>
      </w:r>
      <w:r w:rsidR="003A151A" w:rsidRPr="006631BF">
        <w:t xml:space="preserve"> d</w:t>
      </w:r>
      <w:r w:rsidR="00071610">
        <w:t>’</w:t>
      </w:r>
      <w:r w:rsidR="003A151A" w:rsidRPr="006631BF">
        <w:t>origine n</w:t>
      </w:r>
      <w:r w:rsidR="00071610">
        <w:t>’</w:t>
      </w:r>
      <w:r w:rsidR="003A151A" w:rsidRPr="006631BF">
        <w:t xml:space="preserve">étaient </w:t>
      </w:r>
      <w:r w:rsidRPr="006631BF">
        <w:t>plus les mêmes, après l</w:t>
      </w:r>
      <w:r w:rsidR="00071610">
        <w:t>’</w:t>
      </w:r>
      <w:r w:rsidRPr="006631BF">
        <w:t>inscription d</w:t>
      </w:r>
      <w:r w:rsidR="00071610">
        <w:t>’</w:t>
      </w:r>
      <w:r w:rsidRPr="006631BF">
        <w:t>un changement de titulai</w:t>
      </w:r>
      <w:r w:rsidR="00AF4B9B" w:rsidRPr="006631BF">
        <w:t>re</w:t>
      </w:r>
      <w:r w:rsidR="00AF4B9B">
        <w:t xml:space="preserve">.  </w:t>
      </w:r>
      <w:r w:rsidR="00AF4B9B" w:rsidRPr="006631BF">
        <w:t>Da</w:t>
      </w:r>
      <w:r w:rsidRPr="006631BF">
        <w:t>ns ces cas, l</w:t>
      </w:r>
      <w:r w:rsidR="00071610">
        <w:t>’</w:t>
      </w:r>
      <w:r w:rsidR="004E710C">
        <w:t>office</w:t>
      </w:r>
      <w:r w:rsidRPr="006631BF">
        <w:t xml:space="preserve"> de la partie contractante du titulaire serait tenu d</w:t>
      </w:r>
      <w:r w:rsidR="00071610">
        <w:t>’</w:t>
      </w:r>
      <w:r w:rsidRPr="006631BF">
        <w:t>examiner la limitation à la lumière d</w:t>
      </w:r>
      <w:r w:rsidR="00071610">
        <w:t>’</w:t>
      </w:r>
      <w:r w:rsidRPr="006631BF">
        <w:t xml:space="preserve">une liste principale certifiée par un autre </w:t>
      </w:r>
      <w:r w:rsidR="004E710C">
        <w:t>office</w:t>
      </w:r>
      <w:r w:rsidRPr="006631BF">
        <w:t xml:space="preserve">, </w:t>
      </w:r>
      <w:r w:rsidR="00071610">
        <w:t>à savoir</w:t>
      </w:r>
      <w:r w:rsidRPr="006631BF">
        <w:t xml:space="preserve"> l</w:t>
      </w:r>
      <w:r w:rsidR="00071610">
        <w:t>’</w:t>
      </w:r>
      <w:r w:rsidR="004E710C">
        <w:t>office</w:t>
      </w:r>
      <w:r w:rsidRPr="006631BF">
        <w:t xml:space="preserve"> d</w:t>
      </w:r>
      <w:r w:rsidR="00071610">
        <w:t>’</w:t>
      </w:r>
      <w:r w:rsidRPr="006631BF">
        <w:t>origine, éventuellement à la suite de pratiques divergentes.</w:t>
      </w:r>
    </w:p>
    <w:p w:rsidR="004561EA" w:rsidRPr="006631BF" w:rsidRDefault="003A151A" w:rsidP="009F438D">
      <w:pPr>
        <w:pStyle w:val="ONUMFS"/>
        <w:spacing w:after="0"/>
      </w:pPr>
      <w:r w:rsidRPr="006631BF">
        <w:t>Le fait de p</w:t>
      </w:r>
      <w:r w:rsidR="00482BA8" w:rsidRPr="006631BF">
        <w:t>révoir</w:t>
      </w:r>
      <w:r w:rsidRPr="006631BF">
        <w:t xml:space="preserve"> que</w:t>
      </w:r>
      <w:r w:rsidR="00482BA8" w:rsidRPr="006631BF">
        <w:t xml:space="preserve"> </w:t>
      </w:r>
      <w:r w:rsidRPr="006631BF">
        <w:t>l</w:t>
      </w:r>
      <w:r w:rsidR="00071610">
        <w:t>’</w:t>
      </w:r>
      <w:r w:rsidR="004E710C">
        <w:t>office</w:t>
      </w:r>
      <w:r w:rsidRPr="006631BF">
        <w:t xml:space="preserve"> de la partie contractante du titulaire exami</w:t>
      </w:r>
      <w:r w:rsidR="00482BA8" w:rsidRPr="006631BF">
        <w:t>n</w:t>
      </w:r>
      <w:r w:rsidRPr="006631BF">
        <w:t>e</w:t>
      </w:r>
      <w:r w:rsidR="00482BA8" w:rsidRPr="006631BF">
        <w:t xml:space="preserve"> des limitations dans des désignations postérieures peut supposer que le titulaire présente la désignation postérieure par l</w:t>
      </w:r>
      <w:r w:rsidR="00071610">
        <w:t>’</w:t>
      </w:r>
      <w:r w:rsidR="00482BA8" w:rsidRPr="006631BF">
        <w:t xml:space="preserve">intermédiaire de cet </w:t>
      </w:r>
      <w:r w:rsidR="004E710C">
        <w:t>office</w:t>
      </w:r>
      <w:r w:rsidR="00482BA8" w:rsidRPr="006631BF">
        <w:t xml:space="preserve"> ou</w:t>
      </w:r>
      <w:r w:rsidRPr="006631BF">
        <w:t>, dans l</w:t>
      </w:r>
      <w:r w:rsidR="00071610">
        <w:t>’</w:t>
      </w:r>
      <w:r w:rsidRPr="006631BF">
        <w:t>alternative,</w:t>
      </w:r>
      <w:r w:rsidR="00482BA8" w:rsidRPr="006631BF">
        <w:t xml:space="preserve"> que le Bureau international </w:t>
      </w:r>
      <w:r w:rsidR="005455A0">
        <w:t>notifie ce fait à</w:t>
      </w:r>
      <w:r w:rsidR="00482BA8" w:rsidRPr="006631BF">
        <w:t xml:space="preserve"> cet </w:t>
      </w:r>
      <w:r w:rsidR="004E710C">
        <w:t>office</w:t>
      </w:r>
      <w:r w:rsidR="00482BA8" w:rsidRPr="006631BF">
        <w:t xml:space="preserve"> et attende sa décision sur la limitation</w:t>
      </w:r>
      <w:r w:rsidRPr="006631BF">
        <w:t xml:space="preserve"> à cet égard</w:t>
      </w:r>
      <w:r w:rsidR="00482BA8" w:rsidRPr="006631BF">
        <w:t>.</w:t>
      </w:r>
    </w:p>
    <w:p w:rsidR="004561EA" w:rsidRPr="006631BF" w:rsidRDefault="00AF4B9B" w:rsidP="00AF4B9B">
      <w:pPr>
        <w:pStyle w:val="Heading2"/>
      </w:pPr>
      <w:r w:rsidRPr="006631BF">
        <w:t>Examen possible des limitations par le Bureau international</w:t>
      </w:r>
    </w:p>
    <w:p w:rsidR="004561EA" w:rsidRPr="006631BF" w:rsidRDefault="004561EA" w:rsidP="006E65C8"/>
    <w:p w:rsidR="004561EA" w:rsidRPr="006631BF" w:rsidRDefault="001B0947" w:rsidP="00AF4B9B">
      <w:pPr>
        <w:pStyle w:val="ONUMFS"/>
      </w:pPr>
      <w:r w:rsidRPr="006631BF">
        <w:t>Si le Bureau international devait examiner des limitations pour déterminer si elles relèvent de la liste principale de l</w:t>
      </w:r>
      <w:r w:rsidR="00071610">
        <w:t>’</w:t>
      </w:r>
      <w:r w:rsidRPr="006631BF">
        <w:t>enregistrement international, d</w:t>
      </w:r>
      <w:r w:rsidR="00071610">
        <w:t>’</w:t>
      </w:r>
      <w:r w:rsidRPr="006631BF">
        <w:t xml:space="preserve">importants investissements </w:t>
      </w:r>
      <w:r w:rsidR="003A151A" w:rsidRPr="006631BF">
        <w:t>devraient</w:t>
      </w:r>
      <w:r w:rsidRPr="006631BF">
        <w:t xml:space="preserve"> </w:t>
      </w:r>
      <w:r w:rsidR="003A151A" w:rsidRPr="006631BF">
        <w:t>être réalisés</w:t>
      </w:r>
      <w:r w:rsidRPr="006631BF">
        <w:t>, afin de couvrir le recrutement de personnel et la formation adéqua</w:t>
      </w:r>
      <w:r w:rsidR="00AF4B9B" w:rsidRPr="006631BF">
        <w:t>te</w:t>
      </w:r>
      <w:r w:rsidR="00AF4B9B">
        <w:t xml:space="preserve">.  </w:t>
      </w:r>
      <w:r w:rsidR="00AF4B9B" w:rsidRPr="006631BF">
        <w:t>Pa</w:t>
      </w:r>
      <w:r w:rsidRPr="006631BF">
        <w:t xml:space="preserve">r ailleurs, </w:t>
      </w:r>
      <w:r w:rsidR="003A151A" w:rsidRPr="006631BF">
        <w:t>il serait nécessaire de s</w:t>
      </w:r>
      <w:r w:rsidR="00071610">
        <w:t>’</w:t>
      </w:r>
      <w:r w:rsidR="003A151A" w:rsidRPr="006631BF">
        <w:t>intéresser à la</w:t>
      </w:r>
      <w:r w:rsidRPr="006631BF">
        <w:t xml:space="preserve"> gestion des changements et </w:t>
      </w:r>
      <w:r w:rsidR="00A707FA" w:rsidRPr="006631BF">
        <w:t>de procéder à une</w:t>
      </w:r>
      <w:r w:rsidRPr="006631BF">
        <w:t xml:space="preserve"> modification du cadre juridique </w:t>
      </w:r>
      <w:r w:rsidR="00A707FA" w:rsidRPr="006631BF">
        <w:t>afin de donner des précisions sur</w:t>
      </w:r>
      <w:r w:rsidRPr="006631BF">
        <w:t xml:space="preserve"> les compétences et obligations du Bureau international.</w:t>
      </w:r>
      <w:r w:rsidR="009F438D">
        <w:t xml:space="preserve">  </w:t>
      </w:r>
    </w:p>
    <w:p w:rsidR="009F438D" w:rsidRDefault="001B0947" w:rsidP="009F438D">
      <w:pPr>
        <w:pStyle w:val="ONUMFS"/>
        <w:spacing w:after="0"/>
        <w:rPr>
          <w:szCs w:val="22"/>
        </w:rPr>
      </w:pPr>
      <w:r w:rsidRPr="006631BF">
        <w:rPr>
          <w:szCs w:val="22"/>
        </w:rPr>
        <w:t>Une autre raison allant à l</w:t>
      </w:r>
      <w:r w:rsidR="00071610">
        <w:rPr>
          <w:szCs w:val="22"/>
        </w:rPr>
        <w:t>’</w:t>
      </w:r>
      <w:r w:rsidRPr="006631BF">
        <w:rPr>
          <w:szCs w:val="22"/>
        </w:rPr>
        <w:t>encontre de l</w:t>
      </w:r>
      <w:r w:rsidR="00071610">
        <w:rPr>
          <w:szCs w:val="22"/>
        </w:rPr>
        <w:t>’</w:t>
      </w:r>
      <w:r w:rsidRPr="006631BF">
        <w:rPr>
          <w:szCs w:val="22"/>
        </w:rPr>
        <w:t>examen des limitations par le Bureau international</w:t>
      </w:r>
      <w:r w:rsidR="009F438D">
        <w:rPr>
          <w:szCs w:val="22"/>
        </w:rPr>
        <w:t> </w:t>
      </w:r>
      <w:r w:rsidRPr="006631BF">
        <w:rPr>
          <w:szCs w:val="22"/>
        </w:rPr>
        <w:t>est liée au fait qu</w:t>
      </w:r>
      <w:r w:rsidR="00071610">
        <w:rPr>
          <w:szCs w:val="22"/>
        </w:rPr>
        <w:t>’</w:t>
      </w:r>
      <w:r w:rsidRPr="006631BF">
        <w:rPr>
          <w:szCs w:val="22"/>
        </w:rPr>
        <w:t>il n</w:t>
      </w:r>
      <w:r w:rsidR="00071610">
        <w:rPr>
          <w:szCs w:val="22"/>
        </w:rPr>
        <w:t>’</w:t>
      </w:r>
      <w:r w:rsidRPr="006631BF">
        <w:rPr>
          <w:szCs w:val="22"/>
        </w:rPr>
        <w:t>existe aucun mécanisme de recours pour ses décisio</w:t>
      </w:r>
      <w:r w:rsidR="00AF4B9B" w:rsidRPr="006631BF">
        <w:rPr>
          <w:szCs w:val="22"/>
        </w:rPr>
        <w:t>ns</w:t>
      </w:r>
      <w:r w:rsidR="00AF4B9B">
        <w:rPr>
          <w:szCs w:val="22"/>
        </w:rPr>
        <w:t xml:space="preserve">.  </w:t>
      </w:r>
      <w:r w:rsidR="00AF4B9B" w:rsidRPr="006631BF">
        <w:rPr>
          <w:szCs w:val="22"/>
        </w:rPr>
        <w:t>Si</w:t>
      </w:r>
      <w:r w:rsidR="009F438D">
        <w:rPr>
          <w:szCs w:val="22"/>
        </w:rPr>
        <w:t> </w:t>
      </w:r>
      <w:r w:rsidRPr="006631BF">
        <w:rPr>
          <w:szCs w:val="22"/>
        </w:rPr>
        <w:t>le</w:t>
      </w:r>
      <w:r w:rsidR="009F438D">
        <w:rPr>
          <w:szCs w:val="22"/>
        </w:rPr>
        <w:t> </w:t>
      </w:r>
      <w:r w:rsidRPr="006631BF">
        <w:rPr>
          <w:szCs w:val="22"/>
        </w:rPr>
        <w:t xml:space="preserve">Bureau international devait examiner des limitations dans </w:t>
      </w:r>
      <w:r w:rsidR="00A707FA" w:rsidRPr="006631BF">
        <w:rPr>
          <w:szCs w:val="22"/>
        </w:rPr>
        <w:t>d</w:t>
      </w:r>
      <w:r w:rsidRPr="006631BF">
        <w:rPr>
          <w:szCs w:val="22"/>
        </w:rPr>
        <w:t xml:space="preserve">es demandes </w:t>
      </w:r>
      <w:r w:rsidR="00701378">
        <w:rPr>
          <w:szCs w:val="22"/>
        </w:rPr>
        <w:t xml:space="preserve">internationales </w:t>
      </w:r>
      <w:r w:rsidRPr="006631BF">
        <w:rPr>
          <w:szCs w:val="22"/>
        </w:rPr>
        <w:t>et</w:t>
      </w:r>
      <w:r w:rsidR="009F438D">
        <w:rPr>
          <w:szCs w:val="22"/>
        </w:rPr>
        <w:t> </w:t>
      </w:r>
      <w:r w:rsidR="00A707FA" w:rsidRPr="006631BF">
        <w:rPr>
          <w:szCs w:val="22"/>
        </w:rPr>
        <w:t xml:space="preserve">des </w:t>
      </w:r>
      <w:r w:rsidRPr="006631BF">
        <w:rPr>
          <w:szCs w:val="22"/>
        </w:rPr>
        <w:t>désignations postérieures, soit ses décisions</w:t>
      </w:r>
      <w:r w:rsidR="00A707FA" w:rsidRPr="006631BF">
        <w:rPr>
          <w:szCs w:val="22"/>
        </w:rPr>
        <w:t xml:space="preserve"> ne</w:t>
      </w:r>
      <w:r w:rsidRPr="006631BF">
        <w:rPr>
          <w:szCs w:val="22"/>
        </w:rPr>
        <w:t xml:space="preserve"> feraient </w:t>
      </w:r>
      <w:r w:rsidR="00A707FA" w:rsidRPr="006631BF">
        <w:rPr>
          <w:szCs w:val="22"/>
        </w:rPr>
        <w:t xml:space="preserve">pas </w:t>
      </w:r>
      <w:r w:rsidRPr="006631BF">
        <w:rPr>
          <w:szCs w:val="22"/>
        </w:rPr>
        <w:t>l</w:t>
      </w:r>
      <w:r w:rsidR="00071610">
        <w:rPr>
          <w:szCs w:val="22"/>
        </w:rPr>
        <w:t>’</w:t>
      </w:r>
      <w:r w:rsidRPr="006631BF">
        <w:rPr>
          <w:szCs w:val="22"/>
        </w:rPr>
        <w:t>o</w:t>
      </w:r>
      <w:r w:rsidR="00BE4350" w:rsidRPr="006631BF">
        <w:rPr>
          <w:szCs w:val="22"/>
        </w:rPr>
        <w:t>b</w:t>
      </w:r>
      <w:r w:rsidRPr="006631BF">
        <w:rPr>
          <w:szCs w:val="22"/>
        </w:rPr>
        <w:t>jet d</w:t>
      </w:r>
      <w:r w:rsidR="00071610">
        <w:rPr>
          <w:szCs w:val="22"/>
        </w:rPr>
        <w:t>’</w:t>
      </w:r>
      <w:r w:rsidRPr="006631BF">
        <w:rPr>
          <w:szCs w:val="22"/>
        </w:rPr>
        <w:t>un recours, ce qui</w:t>
      </w:r>
      <w:r w:rsidR="009F438D">
        <w:rPr>
          <w:szCs w:val="22"/>
        </w:rPr>
        <w:t> </w:t>
      </w:r>
      <w:r w:rsidRPr="006631BF">
        <w:rPr>
          <w:szCs w:val="22"/>
        </w:rPr>
        <w:t>créerait un régime juridique différent par rapport aux décision</w:t>
      </w:r>
      <w:r w:rsidR="00A707FA" w:rsidRPr="006631BF">
        <w:rPr>
          <w:szCs w:val="22"/>
        </w:rPr>
        <w:t>s</w:t>
      </w:r>
      <w:r w:rsidRPr="006631BF">
        <w:rPr>
          <w:szCs w:val="22"/>
        </w:rPr>
        <w:t xml:space="preserve"> sur les limitations prises en</w:t>
      </w:r>
      <w:r w:rsidR="009F438D">
        <w:rPr>
          <w:szCs w:val="22"/>
        </w:rPr>
        <w:t> </w:t>
      </w:r>
      <w:r w:rsidRPr="006631BF">
        <w:rPr>
          <w:szCs w:val="22"/>
        </w:rPr>
        <w:t>vertu de la règle</w:t>
      </w:r>
      <w:r w:rsidR="00335744">
        <w:rPr>
          <w:szCs w:val="22"/>
        </w:rPr>
        <w:t> </w:t>
      </w:r>
      <w:r w:rsidRPr="006631BF">
        <w:rPr>
          <w:szCs w:val="22"/>
        </w:rPr>
        <w:t>25, soit un mécanisme de recours devrait être créé au sein de l</w:t>
      </w:r>
      <w:r w:rsidR="00071610">
        <w:rPr>
          <w:szCs w:val="22"/>
        </w:rPr>
        <w:t>’</w:t>
      </w:r>
      <w:r w:rsidRPr="006631BF">
        <w:rPr>
          <w:szCs w:val="22"/>
        </w:rPr>
        <w:t>O</w:t>
      </w:r>
      <w:r w:rsidR="00AF4B9B" w:rsidRPr="006631BF">
        <w:rPr>
          <w:szCs w:val="22"/>
        </w:rPr>
        <w:t>MPI</w:t>
      </w:r>
      <w:r w:rsidR="00AF4B9B">
        <w:rPr>
          <w:szCs w:val="22"/>
        </w:rPr>
        <w:t xml:space="preserve">.  </w:t>
      </w:r>
      <w:r w:rsidR="009F438D">
        <w:rPr>
          <w:szCs w:val="22"/>
        </w:rPr>
        <w:br w:type="page"/>
      </w:r>
    </w:p>
    <w:p w:rsidR="004561EA" w:rsidRPr="006631BF" w:rsidRDefault="00AF4B9B" w:rsidP="009F438D">
      <w:pPr>
        <w:pStyle w:val="ONUMFS"/>
        <w:numPr>
          <w:ilvl w:val="0"/>
          <w:numId w:val="0"/>
        </w:numPr>
        <w:spacing w:after="0"/>
        <w:rPr>
          <w:szCs w:val="22"/>
        </w:rPr>
      </w:pPr>
      <w:r w:rsidRPr="006631BF">
        <w:rPr>
          <w:szCs w:val="22"/>
        </w:rPr>
        <w:t>Pa</w:t>
      </w:r>
      <w:r w:rsidR="00BE4350" w:rsidRPr="006631BF">
        <w:rPr>
          <w:szCs w:val="22"/>
        </w:rPr>
        <w:t xml:space="preserve">r ailleurs, les </w:t>
      </w:r>
      <w:r w:rsidR="004E710C">
        <w:rPr>
          <w:szCs w:val="22"/>
        </w:rPr>
        <w:t>office</w:t>
      </w:r>
      <w:r w:rsidR="00BE4350" w:rsidRPr="006631BF">
        <w:rPr>
          <w:szCs w:val="22"/>
        </w:rPr>
        <w:t xml:space="preserve">s des parties contractantes désignées </w:t>
      </w:r>
      <w:r w:rsidR="00C8604F">
        <w:rPr>
          <w:szCs w:val="22"/>
        </w:rPr>
        <w:t>pourraient</w:t>
      </w:r>
      <w:r w:rsidR="00BE4350" w:rsidRPr="006631BF">
        <w:rPr>
          <w:szCs w:val="22"/>
        </w:rPr>
        <w:t xml:space="preserve"> revendiquer le droit de </w:t>
      </w:r>
      <w:r w:rsidR="00A707FA" w:rsidRPr="006631BF">
        <w:rPr>
          <w:szCs w:val="22"/>
        </w:rPr>
        <w:t>réexaminer</w:t>
      </w:r>
      <w:r w:rsidR="00BE4350" w:rsidRPr="006631BF">
        <w:rPr>
          <w:szCs w:val="22"/>
        </w:rPr>
        <w:t xml:space="preserve"> les décisions finales prises par le Bureau internation</w:t>
      </w:r>
      <w:r w:rsidRPr="006631BF">
        <w:rPr>
          <w:szCs w:val="22"/>
        </w:rPr>
        <w:t>al</w:t>
      </w:r>
      <w:r>
        <w:rPr>
          <w:szCs w:val="22"/>
        </w:rPr>
        <w:t xml:space="preserve">.  </w:t>
      </w:r>
      <w:r w:rsidRPr="006631BF">
        <w:rPr>
          <w:szCs w:val="22"/>
        </w:rPr>
        <w:t>Da</w:t>
      </w:r>
      <w:r w:rsidR="00BE4350" w:rsidRPr="006631BF">
        <w:rPr>
          <w:szCs w:val="22"/>
        </w:rPr>
        <w:t>ns l</w:t>
      </w:r>
      <w:r w:rsidR="00071610">
        <w:rPr>
          <w:szCs w:val="22"/>
        </w:rPr>
        <w:t>’</w:t>
      </w:r>
      <w:r w:rsidR="00BE4350" w:rsidRPr="006631BF">
        <w:rPr>
          <w:szCs w:val="22"/>
        </w:rPr>
        <w:t>ensemble, cette construction entraînerait des retards de traitement en cas de recours mais, de façon plus importante, elle nécessiterait également une modification de la législation des parties contractante</w:t>
      </w:r>
      <w:r w:rsidR="00105C0E" w:rsidRPr="006631BF">
        <w:rPr>
          <w:szCs w:val="22"/>
        </w:rPr>
        <w:t>s.</w:t>
      </w:r>
    </w:p>
    <w:p w:rsidR="004561EA" w:rsidRPr="006631BF" w:rsidRDefault="00AF4B9B" w:rsidP="00AF4B9B">
      <w:pPr>
        <w:pStyle w:val="Heading1"/>
      </w:pPr>
      <w:r w:rsidRPr="006631BF">
        <w:t>Perspective</w:t>
      </w:r>
    </w:p>
    <w:p w:rsidR="004561EA" w:rsidRPr="006631BF" w:rsidRDefault="004561EA" w:rsidP="00F71790"/>
    <w:p w:rsidR="004561EA" w:rsidRPr="006631BF" w:rsidRDefault="008414F1" w:rsidP="00AF4B9B">
      <w:pPr>
        <w:pStyle w:val="ONUMFS"/>
        <w:rPr>
          <w:szCs w:val="22"/>
        </w:rPr>
      </w:pPr>
      <w:r w:rsidRPr="006631BF">
        <w:t xml:space="preserve">Les débats tenus lors de précédentes sessions du groupe de travail ont </w:t>
      </w:r>
      <w:r w:rsidR="001369B3" w:rsidRPr="006631BF">
        <w:t xml:space="preserve">révélé une certaine adhésion à </w:t>
      </w:r>
      <w:r w:rsidRPr="006631BF">
        <w:t>l</w:t>
      </w:r>
      <w:r w:rsidR="00071610">
        <w:t>’</w:t>
      </w:r>
      <w:r w:rsidRPr="006631BF">
        <w:t>idée selon laquelle l</w:t>
      </w:r>
      <w:r w:rsidR="00071610">
        <w:t>’</w:t>
      </w:r>
      <w:r w:rsidRPr="006631BF">
        <w:t xml:space="preserve">examen des limitations devrait être effectué par les </w:t>
      </w:r>
      <w:r w:rsidR="004E710C">
        <w:t>office</w:t>
      </w:r>
      <w:r w:rsidRPr="006631BF">
        <w:t>s des parties contractantes désignées dans lesquelles la limitation produirait ses effets, lorsque ces limitations sont effectuées dans des désignations postérieures ou sous forme</w:t>
      </w:r>
      <w:r w:rsidR="001369B3" w:rsidRPr="006631BF">
        <w:t xml:space="preserve"> de demandes d</w:t>
      </w:r>
      <w:r w:rsidR="00071610">
        <w:t>’</w:t>
      </w:r>
      <w:r w:rsidR="001369B3" w:rsidRPr="006631BF">
        <w:t>inscription d</w:t>
      </w:r>
      <w:r w:rsidR="00071610">
        <w:t>’</w:t>
      </w:r>
      <w:r w:rsidR="001369B3" w:rsidRPr="006631BF">
        <w:t xml:space="preserve">une modification </w:t>
      </w:r>
      <w:r w:rsidRPr="006631BF">
        <w:t>en vertu de la règle</w:t>
      </w:r>
      <w:r w:rsidR="00335744">
        <w:t> </w:t>
      </w:r>
      <w:r w:rsidRPr="006631BF">
        <w:t>25.</w:t>
      </w:r>
    </w:p>
    <w:p w:rsidR="004561EA" w:rsidRPr="006631BF" w:rsidRDefault="008414F1" w:rsidP="009F438D">
      <w:pPr>
        <w:pStyle w:val="ONUMFS"/>
        <w:spacing w:after="0"/>
      </w:pPr>
      <w:r w:rsidRPr="006631BF">
        <w:t xml:space="preserve">Toutefois, il semblerait approprié que toutes les limitations, </w:t>
      </w:r>
      <w:r w:rsidR="00071610">
        <w:t>y compris</w:t>
      </w:r>
      <w:r w:rsidRPr="006631BF">
        <w:t xml:space="preserve"> celles présentées dans des demandes internationales, soient examinées par les </w:t>
      </w:r>
      <w:r w:rsidR="004E710C">
        <w:t>office</w:t>
      </w:r>
      <w:r w:rsidRPr="006631BF">
        <w:t xml:space="preserve">s des parties contractantes désignées, étant donné que ces </w:t>
      </w:r>
      <w:r w:rsidR="004E710C">
        <w:t>office</w:t>
      </w:r>
      <w:r w:rsidR="002710AA" w:rsidRPr="006631BF">
        <w:t>s sont seuls compétent</w:t>
      </w:r>
      <w:r w:rsidRPr="006631BF">
        <w:t xml:space="preserve">s pour déterminer </w:t>
      </w:r>
      <w:r w:rsidR="002710AA" w:rsidRPr="006631BF">
        <w:t>l</w:t>
      </w:r>
      <w:r w:rsidR="00071610">
        <w:t>’</w:t>
      </w:r>
      <w:r w:rsidR="002710AA" w:rsidRPr="006631BF">
        <w:t>étendue</w:t>
      </w:r>
      <w:r w:rsidRPr="006631BF">
        <w:t xml:space="preserve"> de la protection dans les parties contractantes désigné</w:t>
      </w:r>
      <w:r w:rsidR="00AF4B9B" w:rsidRPr="006631BF">
        <w:t>es</w:t>
      </w:r>
      <w:r w:rsidR="00AF4B9B">
        <w:t xml:space="preserve">.  </w:t>
      </w:r>
      <w:r w:rsidR="00AF4B9B" w:rsidRPr="006631BF">
        <w:t>Pa</w:t>
      </w:r>
      <w:r w:rsidRPr="006631BF">
        <w:t>r ailleurs, l</w:t>
      </w:r>
      <w:r w:rsidR="00071610">
        <w:t>’</w:t>
      </w:r>
      <w:r w:rsidRPr="006631BF">
        <w:t>examen des limitations par l</w:t>
      </w:r>
      <w:r w:rsidR="00071610">
        <w:t>’</w:t>
      </w:r>
      <w:r w:rsidR="004E710C">
        <w:t>office</w:t>
      </w:r>
      <w:r w:rsidRPr="006631BF">
        <w:t xml:space="preserve"> de la partie contractante désignée concernée, indépendamment de la façon dont elles sont présentées, permettrait d</w:t>
      </w:r>
      <w:r w:rsidR="00071610">
        <w:t>’</w:t>
      </w:r>
      <w:r w:rsidRPr="006631BF">
        <w:t>accroître la sécurité juridique car le même traitement serait appliqué aux limitations dans tous les cas.</w:t>
      </w:r>
    </w:p>
    <w:p w:rsidR="004561EA" w:rsidRPr="006631BF" w:rsidRDefault="00AF4B9B" w:rsidP="00AF4B9B">
      <w:pPr>
        <w:pStyle w:val="Heading2"/>
      </w:pPr>
      <w:r w:rsidRPr="006631BF">
        <w:t>Examen de toutes les limitations par l</w:t>
      </w:r>
      <w:r>
        <w:t>’</w:t>
      </w:r>
      <w:r w:rsidRPr="006631BF">
        <w:t>office de la partie contractante désignée</w:t>
      </w:r>
    </w:p>
    <w:p w:rsidR="004561EA" w:rsidRPr="006631BF" w:rsidRDefault="004561EA" w:rsidP="00591513"/>
    <w:p w:rsidR="004561EA" w:rsidRPr="006631BF" w:rsidRDefault="00272550" w:rsidP="00AF4B9B">
      <w:pPr>
        <w:pStyle w:val="ONUMFS"/>
      </w:pPr>
      <w:r w:rsidRPr="006631BF">
        <w:t xml:space="preserve">Si le groupe de travail accepte </w:t>
      </w:r>
      <w:r w:rsidR="001463BF" w:rsidRPr="006631BF">
        <w:t>que</w:t>
      </w:r>
      <w:r w:rsidRPr="006631BF">
        <w:t xml:space="preserve"> toutes les limitations </w:t>
      </w:r>
      <w:r w:rsidR="001463BF" w:rsidRPr="006631BF">
        <w:t>soient</w:t>
      </w:r>
      <w:r w:rsidRPr="006631BF">
        <w:t xml:space="preserve"> examinées par l</w:t>
      </w:r>
      <w:r w:rsidR="00071610">
        <w:t>’</w:t>
      </w:r>
      <w:r w:rsidR="004E710C">
        <w:t>office</w:t>
      </w:r>
      <w:r w:rsidRPr="006631BF">
        <w:t xml:space="preserve"> de la partie contractante désignée concernée, il sera nécessaire de considérer plus avant la base juridique </w:t>
      </w:r>
      <w:r w:rsidR="001463BF" w:rsidRPr="006631BF">
        <w:t>requise</w:t>
      </w:r>
      <w:r w:rsidRPr="006631BF">
        <w:t xml:space="preserve"> pour examiner les limitations dans </w:t>
      </w:r>
      <w:r w:rsidR="001463BF" w:rsidRPr="006631BF">
        <w:t>d</w:t>
      </w:r>
      <w:r w:rsidRPr="006631BF">
        <w:t xml:space="preserve">es demandes </w:t>
      </w:r>
      <w:r w:rsidR="007A4417">
        <w:t xml:space="preserve">internationales </w:t>
      </w:r>
      <w:r w:rsidRPr="006631BF">
        <w:t>et</w:t>
      </w:r>
      <w:r w:rsidR="001463BF" w:rsidRPr="006631BF">
        <w:t xml:space="preserve"> dans des</w:t>
      </w:r>
      <w:r w:rsidRPr="006631BF">
        <w:t xml:space="preserve"> désignations postérieur</w:t>
      </w:r>
      <w:r w:rsidR="00AF4B9B" w:rsidRPr="006631BF">
        <w:t>es</w:t>
      </w:r>
      <w:r w:rsidR="00AF4B9B">
        <w:t xml:space="preserve">.  </w:t>
      </w:r>
      <w:r w:rsidR="00AF4B9B" w:rsidRPr="006631BF">
        <w:t>Il</w:t>
      </w:r>
      <w:r w:rsidR="00D21DEB" w:rsidRPr="006631BF">
        <w:t xml:space="preserve"> </w:t>
      </w:r>
      <w:r w:rsidR="001463BF" w:rsidRPr="006631BF">
        <w:t>sera également nécessaire de tenir compte de</w:t>
      </w:r>
      <w:r w:rsidR="00D21DEB" w:rsidRPr="006631BF">
        <w:t xml:space="preserve"> la nature et </w:t>
      </w:r>
      <w:r w:rsidR="001463BF" w:rsidRPr="006631BF">
        <w:t>d</w:t>
      </w:r>
      <w:r w:rsidR="00D21DEB" w:rsidRPr="006631BF">
        <w:t>es effets d</w:t>
      </w:r>
      <w:r w:rsidR="00071610">
        <w:t>’</w:t>
      </w:r>
      <w:r w:rsidR="00D21DEB" w:rsidRPr="006631BF">
        <w:t>une décision sur ces limitations, ainsi que</w:t>
      </w:r>
      <w:r w:rsidR="001463BF" w:rsidRPr="006631BF">
        <w:t xml:space="preserve"> de</w:t>
      </w:r>
      <w:r w:rsidR="00D21DEB" w:rsidRPr="006631BF">
        <w:t xml:space="preserve"> la manière dont cette décision doit être communiquée.</w:t>
      </w:r>
    </w:p>
    <w:p w:rsidR="004561EA" w:rsidRPr="006631BF" w:rsidRDefault="00AC7B94" w:rsidP="009F438D">
      <w:pPr>
        <w:pStyle w:val="ONUMFS"/>
        <w:spacing w:after="0"/>
      </w:pPr>
      <w:r w:rsidRPr="006631BF">
        <w:t>Concrètement, trois</w:t>
      </w:r>
      <w:r w:rsidR="006A2C32" w:rsidRPr="006631BF">
        <w:t> </w:t>
      </w:r>
      <w:r w:rsidRPr="006631BF">
        <w:t>options pourraient être envisagées pour la mise en œuvre possible du principe d</w:t>
      </w:r>
      <w:r w:rsidR="00071610">
        <w:t>’</w:t>
      </w:r>
      <w:r w:rsidRPr="006631BF">
        <w:t>examen de toutes les limitations par l</w:t>
      </w:r>
      <w:r w:rsidR="00071610">
        <w:t>’</w:t>
      </w:r>
      <w:r w:rsidR="004E710C">
        <w:t>office</w:t>
      </w:r>
      <w:r w:rsidRPr="006631BF">
        <w:t xml:space="preserve"> de la partie contractante désignée</w:t>
      </w:r>
      <w:r w:rsidR="006A2C32" w:rsidRPr="006631BF">
        <w:t> </w:t>
      </w:r>
      <w:r w:rsidRPr="006631BF">
        <w:t>:</w:t>
      </w:r>
    </w:p>
    <w:p w:rsidR="004561EA" w:rsidRPr="006631BF" w:rsidRDefault="00036D42" w:rsidP="00AF4B9B">
      <w:pPr>
        <w:pStyle w:val="Heading3"/>
      </w:pPr>
      <w:r w:rsidRPr="00AF4B9B">
        <w:rPr>
          <w:u w:val="none"/>
        </w:rPr>
        <w:tab/>
      </w:r>
      <w:r w:rsidR="00AC7B94" w:rsidRPr="00AF4B9B">
        <w:rPr>
          <w:u w:val="none"/>
        </w:rPr>
        <w:t>a)</w:t>
      </w:r>
      <w:r w:rsidR="00AF4B9B" w:rsidRPr="00AF4B9B">
        <w:rPr>
          <w:u w:val="none"/>
        </w:rPr>
        <w:tab/>
      </w:r>
      <w:r w:rsidR="004561EA" w:rsidRPr="006631BF">
        <w:t>R</w:t>
      </w:r>
      <w:r w:rsidR="00AC7B94" w:rsidRPr="006631BF">
        <w:t xml:space="preserve">efus provisoire </w:t>
      </w:r>
      <w:r w:rsidR="004561EA" w:rsidRPr="006631BF">
        <w:t xml:space="preserve">en vertu du </w:t>
      </w:r>
      <w:r w:rsidR="001463BF" w:rsidRPr="006631BF">
        <w:t>cadre juridique actuel</w:t>
      </w:r>
    </w:p>
    <w:p w:rsidR="004561EA" w:rsidRPr="006631BF" w:rsidRDefault="004561EA" w:rsidP="00B765BE"/>
    <w:p w:rsidR="004561EA" w:rsidRPr="006631BF" w:rsidRDefault="001463BF" w:rsidP="009F438D">
      <w:pPr>
        <w:pStyle w:val="ONUMFS"/>
        <w:numPr>
          <w:ilvl w:val="0"/>
          <w:numId w:val="0"/>
        </w:numPr>
        <w:spacing w:after="0"/>
      </w:pPr>
      <w:r w:rsidRPr="006631BF">
        <w:t xml:space="preserve">Selon certaines parties contractantes, </w:t>
      </w:r>
      <w:r w:rsidR="00AC7B94" w:rsidRPr="006631BF">
        <w:t>le</w:t>
      </w:r>
      <w:r w:rsidR="00AC7B94" w:rsidRPr="006631BF">
        <w:rPr>
          <w:b/>
        </w:rPr>
        <w:t xml:space="preserve"> </w:t>
      </w:r>
      <w:r w:rsidR="00AC7B94" w:rsidRPr="006631BF">
        <w:t>cadre juridique actuel du système de Madrid leur permet de refuser totalement ou partiellement la protection à la marque faisant l</w:t>
      </w:r>
      <w:r w:rsidR="00071610">
        <w:t>’</w:t>
      </w:r>
      <w:r w:rsidR="00AC7B94" w:rsidRPr="006631BF">
        <w:t>objet d</w:t>
      </w:r>
      <w:r w:rsidR="00071610">
        <w:t>’</w:t>
      </w:r>
      <w:r w:rsidR="00AC7B94" w:rsidRPr="006631BF">
        <w:t>un enregistrement international au motif qu</w:t>
      </w:r>
      <w:r w:rsidR="00071610">
        <w:t>’</w:t>
      </w:r>
      <w:r w:rsidR="00AC7B94" w:rsidRPr="006631BF">
        <w:t xml:space="preserve">une limitation présentée dans une demande internationale </w:t>
      </w:r>
      <w:proofErr w:type="gramStart"/>
      <w:r w:rsidR="00AC7B94" w:rsidRPr="006631BF">
        <w:t>ou</w:t>
      </w:r>
      <w:proofErr w:type="gramEnd"/>
      <w:r w:rsidR="00AC7B94" w:rsidRPr="006631BF">
        <w:t xml:space="preserve"> une désignation postérieure est rép</w:t>
      </w:r>
      <w:r w:rsidR="00404F40" w:rsidRPr="006631BF">
        <w:t>utée aller au</w:t>
      </w:r>
      <w:r w:rsidR="00AF4B9B">
        <w:noBreakHyphen/>
      </w:r>
      <w:r w:rsidR="00404F40" w:rsidRPr="006631BF">
        <w:t xml:space="preserve">delà de la liste </w:t>
      </w:r>
      <w:r w:rsidR="00AC7B94" w:rsidRPr="006631BF">
        <w:t>principale de l</w:t>
      </w:r>
      <w:r w:rsidR="00071610">
        <w:t>’</w:t>
      </w:r>
      <w:r w:rsidR="00AC7B94" w:rsidRPr="006631BF">
        <w:t>enregistrement internation</w:t>
      </w:r>
      <w:r w:rsidR="00AF4B9B" w:rsidRPr="006631BF">
        <w:t>al</w:t>
      </w:r>
      <w:r w:rsidR="00AF4B9B">
        <w:t xml:space="preserve">.  </w:t>
      </w:r>
      <w:r w:rsidR="00AF4B9B" w:rsidRPr="006631BF">
        <w:t>Pa</w:t>
      </w:r>
      <w:r w:rsidR="00AC7B94" w:rsidRPr="006631BF">
        <w:t>r exemple, certaines parties contractantes estiment que, puisque l</w:t>
      </w:r>
      <w:r w:rsidR="00071610">
        <w:t>’</w:t>
      </w:r>
      <w:r w:rsidR="00AC7B94" w:rsidRPr="006631BF">
        <w:t>article</w:t>
      </w:r>
      <w:r w:rsidR="00335744">
        <w:t> </w:t>
      </w:r>
      <w:r w:rsidR="00AC7B94" w:rsidRPr="006631BF">
        <w:t>4 du Protocole</w:t>
      </w:r>
      <w:r w:rsidRPr="006631BF">
        <w:t xml:space="preserve"> stipule q</w:t>
      </w:r>
      <w:r w:rsidR="008B6BB0" w:rsidRPr="006631BF">
        <w:t>u</w:t>
      </w:r>
      <w:r w:rsidR="00071610">
        <w:t>’</w:t>
      </w:r>
      <w:r w:rsidRPr="006631BF">
        <w:t>un</w:t>
      </w:r>
      <w:r w:rsidR="00AC7B94" w:rsidRPr="006631BF">
        <w:t xml:space="preserve"> enregistrement international a l</w:t>
      </w:r>
      <w:r w:rsidR="00071610">
        <w:t>’</w:t>
      </w:r>
      <w:r w:rsidR="00AC7B94" w:rsidRPr="006631BF">
        <w:t>effet d</w:t>
      </w:r>
      <w:r w:rsidR="00071610">
        <w:t>’</w:t>
      </w:r>
      <w:r w:rsidR="00AC7B94" w:rsidRPr="006631BF">
        <w:t>une demande déposée auprès de l</w:t>
      </w:r>
      <w:r w:rsidR="00071610">
        <w:t>’</w:t>
      </w:r>
      <w:r w:rsidR="004E710C">
        <w:t>office</w:t>
      </w:r>
      <w:r w:rsidR="00AC7B94" w:rsidRPr="006631BF">
        <w:t xml:space="preserve">, une limitation de la liste des produits et services dans un tel enregistrement international ne pourrait pas </w:t>
      </w:r>
      <w:r w:rsidRPr="006631BF">
        <w:t>aboutir à un</w:t>
      </w:r>
      <w:r w:rsidR="008B6BB0" w:rsidRPr="006631BF">
        <w:t>e</w:t>
      </w:r>
      <w:r w:rsidRPr="006631BF">
        <w:t xml:space="preserve"> </w:t>
      </w:r>
      <w:r w:rsidR="00E97C41" w:rsidRPr="00E97C41">
        <w:t>extension</w:t>
      </w:r>
      <w:r w:rsidR="008B6BB0" w:rsidRPr="006631BF">
        <w:t xml:space="preserve"> </w:t>
      </w:r>
      <w:r w:rsidR="00AC7B94" w:rsidRPr="006631BF">
        <w:t>de la liste principa</w:t>
      </w:r>
      <w:r w:rsidR="00AF4B9B" w:rsidRPr="006631BF">
        <w:t>le</w:t>
      </w:r>
      <w:r w:rsidR="00AF4B9B">
        <w:t xml:space="preserve">.  </w:t>
      </w:r>
      <w:r w:rsidR="00AF4B9B" w:rsidRPr="004E710C">
        <w:t>Po</w:t>
      </w:r>
      <w:r w:rsidR="00404F40" w:rsidRPr="004E710C">
        <w:t xml:space="preserve">ur ces parties contractantes, selon la législation </w:t>
      </w:r>
      <w:r w:rsidR="00D84E1B" w:rsidRPr="004E710C">
        <w:t>applicable</w:t>
      </w:r>
      <w:r w:rsidR="00404F40" w:rsidRPr="004E710C">
        <w:t>, il en irait de même d</w:t>
      </w:r>
      <w:r w:rsidR="00071610" w:rsidRPr="004E710C">
        <w:t>’</w:t>
      </w:r>
      <w:r w:rsidR="00404F40" w:rsidRPr="004E710C">
        <w:t>une</w:t>
      </w:r>
      <w:r w:rsidR="00404F40" w:rsidRPr="006631BF">
        <w:t xml:space="preserve"> demande déposée auprès de l</w:t>
      </w:r>
      <w:r w:rsidR="00071610">
        <w:t>’</w:t>
      </w:r>
      <w:r w:rsidR="004E710C">
        <w:t>office</w:t>
      </w:r>
      <w:r w:rsidR="00404F40" w:rsidRPr="006631BF">
        <w:t xml:space="preserve">;  la limitation de la demande ne pourrait pas aboutir à </w:t>
      </w:r>
      <w:r w:rsidR="008B6BB0" w:rsidRPr="006631BF">
        <w:t xml:space="preserve">une </w:t>
      </w:r>
      <w:r w:rsidR="00E97C41" w:rsidRPr="00E97C41">
        <w:t>extension</w:t>
      </w:r>
      <w:r w:rsidR="00404F40" w:rsidRPr="006631BF">
        <w:t xml:space="preserve"> de la liste originale des produits et services.</w:t>
      </w:r>
    </w:p>
    <w:p w:rsidR="004561EA" w:rsidRPr="006631BF" w:rsidRDefault="00036D42" w:rsidP="00AF4B9B">
      <w:pPr>
        <w:pStyle w:val="Heading3"/>
      </w:pPr>
      <w:r w:rsidRPr="00AF4B9B">
        <w:rPr>
          <w:u w:val="none"/>
        </w:rPr>
        <w:tab/>
      </w:r>
      <w:r w:rsidR="00AF4B9B" w:rsidRPr="00AF4B9B">
        <w:rPr>
          <w:u w:val="none"/>
        </w:rPr>
        <w:t>b)</w:t>
      </w:r>
      <w:r w:rsidR="00AF4B9B" w:rsidRPr="00AF4B9B">
        <w:rPr>
          <w:u w:val="none"/>
        </w:rPr>
        <w:tab/>
      </w:r>
      <w:r w:rsidR="00404F40" w:rsidRPr="006631BF">
        <w:t>Refus provisoire en vertu d</w:t>
      </w:r>
      <w:r w:rsidR="00071610">
        <w:t>’</w:t>
      </w:r>
      <w:r w:rsidR="00404F40" w:rsidRPr="006631BF">
        <w:t>un cadre juridique modifié</w:t>
      </w:r>
    </w:p>
    <w:p w:rsidR="004561EA" w:rsidRPr="006631BF" w:rsidRDefault="004561EA" w:rsidP="00AF4B9B"/>
    <w:p w:rsidR="004561EA" w:rsidRPr="006631BF" w:rsidRDefault="00404F40" w:rsidP="009F438D">
      <w:pPr>
        <w:pStyle w:val="ONUMFS"/>
        <w:numPr>
          <w:ilvl w:val="0"/>
          <w:numId w:val="0"/>
        </w:numPr>
        <w:spacing w:after="0"/>
      </w:pPr>
      <w:r w:rsidRPr="006631BF">
        <w:t>Certaines parties contractantes considèrent que, selon l</w:t>
      </w:r>
      <w:r w:rsidR="00071610">
        <w:t>’</w:t>
      </w:r>
      <w:r w:rsidRPr="006631BF">
        <w:t>article</w:t>
      </w:r>
      <w:r w:rsidR="00335744">
        <w:t> </w:t>
      </w:r>
      <w:r w:rsidRPr="006631BF">
        <w:t xml:space="preserve">5 du Protocole, un </w:t>
      </w:r>
      <w:r w:rsidR="004E710C">
        <w:t>office</w:t>
      </w:r>
      <w:r w:rsidR="004561EA" w:rsidRPr="006631BF">
        <w:t xml:space="preserve"> </w:t>
      </w:r>
      <w:r w:rsidRPr="006631BF">
        <w:t>ne serait pas en mesure de refuser la protection au motif qu</w:t>
      </w:r>
      <w:r w:rsidR="00071610">
        <w:t>’</w:t>
      </w:r>
      <w:r w:rsidRPr="006631BF">
        <w:t>une limitation est réputée aller au</w:t>
      </w:r>
      <w:r w:rsidR="00AF4B9B">
        <w:noBreakHyphen/>
      </w:r>
      <w:r w:rsidRPr="006631BF">
        <w:t>delà de la liste principale de</w:t>
      </w:r>
      <w:r w:rsidR="00D84E1B" w:rsidRPr="006631BF">
        <w:t xml:space="preserve"> l</w:t>
      </w:r>
      <w:r w:rsidR="00071610">
        <w:t>’</w:t>
      </w:r>
      <w:r w:rsidR="00D84E1B" w:rsidRPr="006631BF">
        <w:t>enregistrement international,</w:t>
      </w:r>
      <w:r w:rsidRPr="006631BF">
        <w:t xml:space="preserve"> alors qu</w:t>
      </w:r>
      <w:r w:rsidR="00071610">
        <w:t>’</w:t>
      </w:r>
      <w:r w:rsidRPr="006631BF">
        <w:t>un tel motif ne s</w:t>
      </w:r>
      <w:r w:rsidR="00071610">
        <w:t>’</w:t>
      </w:r>
      <w:r w:rsidRPr="006631BF">
        <w:t xml:space="preserve">appliquerait pas de façon égale à une demande déposée directement auprès de cet </w:t>
      </w:r>
      <w:r w:rsidR="004E710C">
        <w:t>office</w:t>
      </w:r>
      <w:r w:rsidR="00AF4B9B">
        <w:t xml:space="preserve">.  </w:t>
      </w:r>
      <w:r w:rsidR="00AF4B9B" w:rsidRPr="006631BF">
        <w:t>Po</w:t>
      </w:r>
      <w:r w:rsidRPr="006631BF">
        <w:t xml:space="preserve">ur ces parties contractantes, le cadre juridique </w:t>
      </w:r>
      <w:r w:rsidR="00D84E1B" w:rsidRPr="006631BF">
        <w:t>aur</w:t>
      </w:r>
      <w:r w:rsidRPr="006631BF">
        <w:t>ait</w:t>
      </w:r>
      <w:r w:rsidR="00D84E1B" w:rsidRPr="006631BF">
        <w:t xml:space="preserve"> besoin d</w:t>
      </w:r>
      <w:r w:rsidR="00071610">
        <w:t>’</w:t>
      </w:r>
      <w:r w:rsidRPr="006631BF">
        <w:t>être modifié, soit au moyen d</w:t>
      </w:r>
      <w:r w:rsidR="00071610">
        <w:t>’</w:t>
      </w:r>
      <w:r w:rsidRPr="006631BF">
        <w:t>une modification de l</w:t>
      </w:r>
      <w:r w:rsidR="00964A77">
        <w:t>eur</w:t>
      </w:r>
      <w:r w:rsidRPr="006631BF">
        <w:t xml:space="preserve"> législation </w:t>
      </w:r>
      <w:r w:rsidR="005E736D" w:rsidRPr="009F438D">
        <w:rPr>
          <w:rFonts w:eastAsia="Times New Roman"/>
          <w:szCs w:val="22"/>
          <w:lang w:eastAsia="en-US"/>
        </w:rPr>
        <w:t>applicable</w:t>
      </w:r>
      <w:r w:rsidRPr="006631BF">
        <w:t>, soit au moyen d</w:t>
      </w:r>
      <w:r w:rsidR="00071610">
        <w:t>’</w:t>
      </w:r>
      <w:r w:rsidRPr="006631BF">
        <w:t>une modification du règlement d</w:t>
      </w:r>
      <w:r w:rsidR="00071610">
        <w:t>’</w:t>
      </w:r>
      <w:r w:rsidRPr="006631BF">
        <w:t>exécution comm</w:t>
      </w:r>
      <w:r w:rsidR="00AF4B9B" w:rsidRPr="006631BF">
        <w:t>un</w:t>
      </w:r>
      <w:r w:rsidR="00AF4B9B">
        <w:t xml:space="preserve">.  </w:t>
      </w:r>
      <w:r w:rsidR="00AF4B9B" w:rsidRPr="006631BF">
        <w:t>Un</w:t>
      </w:r>
      <w:r w:rsidR="004561EA" w:rsidRPr="006631BF">
        <w:t>e modification du règlement d</w:t>
      </w:r>
      <w:r w:rsidR="00071610">
        <w:t>’</w:t>
      </w:r>
      <w:r w:rsidR="004561EA" w:rsidRPr="006631BF">
        <w:t>exécution commun, probablement de la règle</w:t>
      </w:r>
      <w:r w:rsidR="00335744">
        <w:t> </w:t>
      </w:r>
      <w:r w:rsidR="004561EA" w:rsidRPr="006631BF">
        <w:t>17, pourrait indiquer clairement que l</w:t>
      </w:r>
      <w:r w:rsidR="00071610">
        <w:t>’</w:t>
      </w:r>
      <w:r w:rsidR="004E710C">
        <w:t>office</w:t>
      </w:r>
      <w:r w:rsidR="004561EA" w:rsidRPr="006631BF">
        <w:t xml:space="preserve"> d</w:t>
      </w:r>
      <w:r w:rsidR="00071610">
        <w:t>’</w:t>
      </w:r>
      <w:r w:rsidR="004561EA" w:rsidRPr="006631BF">
        <w:t>une partie contractante désignée peut refuser</w:t>
      </w:r>
      <w:r w:rsidR="005E736D" w:rsidRPr="006631BF">
        <w:t xml:space="preserve"> d</w:t>
      </w:r>
      <w:r w:rsidR="00071610">
        <w:t>’</w:t>
      </w:r>
      <w:r w:rsidR="005E736D" w:rsidRPr="006631BF">
        <w:t xml:space="preserve">octroyer la protection à </w:t>
      </w:r>
      <w:r w:rsidR="004561EA" w:rsidRPr="006631BF">
        <w:t>une marque faisant l</w:t>
      </w:r>
      <w:r w:rsidR="00071610">
        <w:t>’</w:t>
      </w:r>
      <w:r w:rsidR="004561EA" w:rsidRPr="006631BF">
        <w:t>objet d</w:t>
      </w:r>
      <w:r w:rsidR="00071610">
        <w:t>’</w:t>
      </w:r>
      <w:r w:rsidR="004561EA" w:rsidRPr="006631BF">
        <w:t>un enregistrement international au motif qu</w:t>
      </w:r>
      <w:r w:rsidR="00071610">
        <w:t>’</w:t>
      </w:r>
      <w:r w:rsidR="004561EA" w:rsidRPr="006631BF">
        <w:t>une limitation est réputée aller au</w:t>
      </w:r>
      <w:r w:rsidR="00AF4B9B">
        <w:noBreakHyphen/>
      </w:r>
      <w:r w:rsidR="004561EA" w:rsidRPr="006631BF">
        <w:t xml:space="preserve">delà de </w:t>
      </w:r>
      <w:r w:rsidR="005E736D" w:rsidRPr="006631BF">
        <w:t>s</w:t>
      </w:r>
      <w:r w:rsidR="004561EA" w:rsidRPr="006631BF">
        <w:t>a liste principa</w:t>
      </w:r>
      <w:r w:rsidR="00AF4B9B" w:rsidRPr="006631BF">
        <w:t>le</w:t>
      </w:r>
      <w:r w:rsidR="00AF4B9B">
        <w:t xml:space="preserve">.  </w:t>
      </w:r>
      <w:r w:rsidR="00AF4B9B" w:rsidRPr="006631BF">
        <w:t>Da</w:t>
      </w:r>
      <w:r w:rsidR="004561EA" w:rsidRPr="006631BF">
        <w:t xml:space="preserve">ns certains cas, cela peut </w:t>
      </w:r>
      <w:r w:rsidR="005E736D" w:rsidRPr="006631BF">
        <w:t>également</w:t>
      </w:r>
      <w:r w:rsidR="004561EA" w:rsidRPr="006631BF">
        <w:t xml:space="preserve"> nécessiter une modification du cadre jurid</w:t>
      </w:r>
      <w:r w:rsidR="00105C0E" w:rsidRPr="006631BF">
        <w:t>ique des parties contractantes.</w:t>
      </w:r>
    </w:p>
    <w:p w:rsidR="004561EA" w:rsidRPr="006631BF" w:rsidRDefault="00105C0E" w:rsidP="00AF4B9B">
      <w:pPr>
        <w:pStyle w:val="Heading3"/>
        <w:ind w:left="1134" w:hanging="564"/>
      </w:pPr>
      <w:r w:rsidRPr="00AF4B9B">
        <w:rPr>
          <w:u w:val="none"/>
        </w:rPr>
        <w:t>c</w:t>
      </w:r>
      <w:r w:rsidR="00B765BE" w:rsidRPr="00AF4B9B">
        <w:rPr>
          <w:u w:val="none"/>
        </w:rPr>
        <w:t>)</w:t>
      </w:r>
      <w:r w:rsidR="00B765BE" w:rsidRPr="00AF4B9B">
        <w:rPr>
          <w:u w:val="none"/>
        </w:rPr>
        <w:tab/>
      </w:r>
      <w:r w:rsidR="004561EA" w:rsidRPr="006631BF">
        <w:t xml:space="preserve">Déclaration selon laquelle une limitation dans une demande </w:t>
      </w:r>
      <w:r w:rsidR="00B655A2" w:rsidRPr="00B655A2">
        <w:t>internationale</w:t>
      </w:r>
      <w:r w:rsidR="00B655A2">
        <w:t xml:space="preserve"> </w:t>
      </w:r>
      <w:r w:rsidR="004561EA" w:rsidRPr="006631BF">
        <w:t xml:space="preserve">ou </w:t>
      </w:r>
      <w:r w:rsidR="005E736D" w:rsidRPr="006631BF">
        <w:t xml:space="preserve">une </w:t>
      </w:r>
      <w:r w:rsidR="004561EA" w:rsidRPr="006631BF">
        <w:t>désignation postérieure est sans effet</w:t>
      </w:r>
    </w:p>
    <w:p w:rsidR="004561EA" w:rsidRPr="006631BF" w:rsidRDefault="004561EA" w:rsidP="00B765BE"/>
    <w:p w:rsidR="004561EA" w:rsidRPr="006631BF" w:rsidRDefault="00363F5A" w:rsidP="00AF4B9B">
      <w:pPr>
        <w:pStyle w:val="ONUMFS"/>
        <w:numPr>
          <w:ilvl w:val="0"/>
          <w:numId w:val="0"/>
        </w:numPr>
      </w:pPr>
      <w:r w:rsidRPr="006631BF">
        <w:t>Enfin, comme il a</w:t>
      </w:r>
      <w:r w:rsidR="005E736D" w:rsidRPr="006631BF">
        <w:t xml:space="preserve"> déjà</w:t>
      </w:r>
      <w:r w:rsidRPr="006631BF">
        <w:t xml:space="preserve"> été mentionné, une demande internationale ou une désignation postérieure qui contient une limitation peut être vue comme une demande d</w:t>
      </w:r>
      <w:r w:rsidR="00071610">
        <w:t>’</w:t>
      </w:r>
      <w:r w:rsidRPr="006631BF">
        <w:t>extension territoriale et co</w:t>
      </w:r>
      <w:r w:rsidR="005E736D" w:rsidRPr="006631BF">
        <w:t>m</w:t>
      </w:r>
      <w:r w:rsidRPr="006631BF">
        <w:t>me une demande distincte d</w:t>
      </w:r>
      <w:r w:rsidR="00071610">
        <w:t>’</w:t>
      </w:r>
      <w:r w:rsidRPr="006631BF">
        <w:t>inscription d</w:t>
      </w:r>
      <w:r w:rsidR="00071610">
        <w:t>’</w:t>
      </w:r>
      <w:r w:rsidRPr="006631BF">
        <w:t>une limitati</w:t>
      </w:r>
      <w:r w:rsidR="00AF4B9B" w:rsidRPr="006631BF">
        <w:t>on</w:t>
      </w:r>
      <w:r w:rsidR="00AF4B9B">
        <w:t xml:space="preserve">.  </w:t>
      </w:r>
      <w:r w:rsidR="00AF4B9B" w:rsidRPr="006631BF">
        <w:t>On</w:t>
      </w:r>
      <w:r w:rsidR="005252E9" w:rsidRPr="006631BF">
        <w:t xml:space="preserve"> peut</w:t>
      </w:r>
      <w:r w:rsidRPr="006631BF">
        <w:t xml:space="preserve"> donc </w:t>
      </w:r>
      <w:r w:rsidR="005252E9" w:rsidRPr="006631BF">
        <w:t xml:space="preserve">faire valoir </w:t>
      </w:r>
      <w:r w:rsidRPr="006631BF">
        <w:t>qu</w:t>
      </w:r>
      <w:r w:rsidR="00071610">
        <w:t>’</w:t>
      </w:r>
      <w:r w:rsidRPr="006631BF">
        <w:t xml:space="preserve">une limitation </w:t>
      </w:r>
      <w:r w:rsidR="005F66C7">
        <w:t>présentée</w:t>
      </w:r>
      <w:r w:rsidRPr="006631BF">
        <w:t xml:space="preserve"> dans une demande </w:t>
      </w:r>
      <w:r w:rsidR="00B655A2">
        <w:t xml:space="preserve">internationale </w:t>
      </w:r>
      <w:r w:rsidRPr="006631BF">
        <w:t>ou une désignation postérieure ne doit pas être traitée différemment d</w:t>
      </w:r>
      <w:r w:rsidR="00071610">
        <w:t>’</w:t>
      </w:r>
      <w:r w:rsidRPr="006631BF">
        <w:t xml:space="preserve">une limitation </w:t>
      </w:r>
      <w:r w:rsidR="005E736D" w:rsidRPr="006631BF">
        <w:t>présentée</w:t>
      </w:r>
      <w:r w:rsidRPr="006631BF">
        <w:t xml:space="preserve"> sous</w:t>
      </w:r>
      <w:r w:rsidR="005E736D" w:rsidRPr="006631BF">
        <w:t xml:space="preserve"> la</w:t>
      </w:r>
      <w:r w:rsidRPr="006631BF">
        <w:t xml:space="preserve"> for</w:t>
      </w:r>
      <w:r w:rsidR="005E736D" w:rsidRPr="006631BF">
        <w:t>me d</w:t>
      </w:r>
      <w:r w:rsidR="00071610">
        <w:t>’</w:t>
      </w:r>
      <w:r w:rsidR="005E736D" w:rsidRPr="006631BF">
        <w:t>une demande d</w:t>
      </w:r>
      <w:r w:rsidR="00071610">
        <w:t>’</w:t>
      </w:r>
      <w:r w:rsidR="005E736D" w:rsidRPr="006631BF">
        <w:t>inscription d</w:t>
      </w:r>
      <w:r w:rsidR="00071610">
        <w:t>’</w:t>
      </w:r>
      <w:r w:rsidR="005E736D" w:rsidRPr="006631BF">
        <w:t>une modificati</w:t>
      </w:r>
      <w:r w:rsidR="00AF4B9B" w:rsidRPr="006631BF">
        <w:t>on</w:t>
      </w:r>
      <w:r w:rsidR="00AF4B9B">
        <w:t xml:space="preserve">.  </w:t>
      </w:r>
      <w:r w:rsidR="00AF4B9B" w:rsidRPr="006631BF">
        <w:t>Pa</w:t>
      </w:r>
      <w:r w:rsidRPr="006631BF">
        <w:t>r conséquent, on peut conclure que toutes les limitations devraient faire l</w:t>
      </w:r>
      <w:r w:rsidR="00071610">
        <w:t>’</w:t>
      </w:r>
      <w:r w:rsidRPr="006631BF">
        <w:t>objet d</w:t>
      </w:r>
      <w:r w:rsidR="00071610">
        <w:t>’</w:t>
      </w:r>
      <w:r w:rsidRPr="006631BF">
        <w:t>une décision distincte de l</w:t>
      </w:r>
      <w:r w:rsidR="00071610">
        <w:t>’</w:t>
      </w:r>
      <w:r w:rsidR="004E710C">
        <w:t>office</w:t>
      </w:r>
      <w:r w:rsidRPr="006631BF">
        <w:t xml:space="preserve"> concer</w:t>
      </w:r>
      <w:r w:rsidR="00AF4B9B" w:rsidRPr="006631BF">
        <w:t>né</w:t>
      </w:r>
      <w:r w:rsidR="00AF4B9B">
        <w:t xml:space="preserve">.  </w:t>
      </w:r>
      <w:r w:rsidR="00AF4B9B" w:rsidRPr="006631BF">
        <w:t>Da</w:t>
      </w:r>
      <w:r w:rsidR="00E30847" w:rsidRPr="006631BF">
        <w:t>ns ce cas précis, il serait nécessaire d</w:t>
      </w:r>
      <w:r w:rsidR="00071610">
        <w:t>’</w:t>
      </w:r>
      <w:r w:rsidR="00E30847" w:rsidRPr="006631BF">
        <w:t>apporter des modifications au règlement d</w:t>
      </w:r>
      <w:r w:rsidR="00071610">
        <w:t>’</w:t>
      </w:r>
      <w:r w:rsidR="00E30847" w:rsidRPr="006631BF">
        <w:t>exécution commun pour prévoir l</w:t>
      </w:r>
      <w:r w:rsidR="00071610">
        <w:t>’</w:t>
      </w:r>
      <w:r w:rsidR="00E30847" w:rsidRPr="006631BF">
        <w:t>envoi de déclarations selon lesquelles une limitation dans une demande internationale ou une désignation postérieure n</w:t>
      </w:r>
      <w:r w:rsidR="00071610">
        <w:t>’</w:t>
      </w:r>
      <w:r w:rsidR="00E30847" w:rsidRPr="006631BF">
        <w:t>a aucun effet, similaires aux déclarations que l</w:t>
      </w:r>
      <w:r w:rsidR="00071610">
        <w:t>’</w:t>
      </w:r>
      <w:r w:rsidR="004E710C">
        <w:t>office</w:t>
      </w:r>
      <w:r w:rsidR="00E30847" w:rsidRPr="006631BF">
        <w:t xml:space="preserve"> d</w:t>
      </w:r>
      <w:r w:rsidR="00071610">
        <w:t>’</w:t>
      </w:r>
      <w:r w:rsidR="00E30847" w:rsidRPr="006631BF">
        <w:t>une partie contractante désignée envoie en vertu de la règle</w:t>
      </w:r>
      <w:r w:rsidR="00335744">
        <w:t> </w:t>
      </w:r>
      <w:r w:rsidR="00E30847" w:rsidRPr="006631BF">
        <w:t>27.5).</w:t>
      </w:r>
    </w:p>
    <w:p w:rsidR="004561EA" w:rsidRPr="006631BF" w:rsidRDefault="00E30847" w:rsidP="00AF4B9B">
      <w:pPr>
        <w:pStyle w:val="ONUMFS"/>
      </w:pPr>
      <w:r w:rsidRPr="006631BF">
        <w:t>Toutes les options possibles décrites dans le paragraphe précédent nécessiteraient une analyse approfondie, en particulier concernant les questions abordées au paragraphe</w:t>
      </w:r>
      <w:r w:rsidR="00335744">
        <w:t> </w:t>
      </w:r>
      <w:r w:rsidRPr="006631BF">
        <w:t>54.</w:t>
      </w:r>
      <w:r w:rsidR="00F32502" w:rsidRPr="006631BF">
        <w:t xml:space="preserve">  </w:t>
      </w:r>
      <w:r w:rsidRPr="006631BF">
        <w:t>Si un consensus était atteint sur la nécessité d</w:t>
      </w:r>
      <w:r w:rsidR="00071610">
        <w:t>’</w:t>
      </w:r>
      <w:r w:rsidRPr="006631BF">
        <w:t>un examen de toutes les limitations par l</w:t>
      </w:r>
      <w:r w:rsidR="00071610">
        <w:t>’</w:t>
      </w:r>
      <w:r w:rsidR="004E710C">
        <w:t>office</w:t>
      </w:r>
      <w:r w:rsidRPr="006631BF">
        <w:t xml:space="preserve"> de la partie contractante désignée concernée, le Bureau international pourrait analyser une ou plusieurs </w:t>
      </w:r>
      <w:r w:rsidR="00C74C37">
        <w:t xml:space="preserve">de ces </w:t>
      </w:r>
      <w:r w:rsidRPr="006631BF">
        <w:t>options dans un nouveau document</w:t>
      </w:r>
      <w:r w:rsidR="00C74C37">
        <w:t xml:space="preserve"> qui serait examiné</w:t>
      </w:r>
      <w:r w:rsidRPr="006631BF">
        <w:t xml:space="preserve"> à la prochaine session du groupe de travail.</w:t>
      </w:r>
    </w:p>
    <w:p w:rsidR="004561EA" w:rsidRPr="00AF4B9B" w:rsidRDefault="00E30847" w:rsidP="00AF4B9B">
      <w:pPr>
        <w:pStyle w:val="ONUMFS"/>
        <w:tabs>
          <w:tab w:val="left" w:pos="6237"/>
        </w:tabs>
        <w:ind w:left="5533"/>
        <w:rPr>
          <w:i/>
        </w:rPr>
      </w:pPr>
      <w:r w:rsidRPr="00AF4B9B">
        <w:rPr>
          <w:i/>
        </w:rPr>
        <w:t>Le groupe de travail est prié d</w:t>
      </w:r>
      <w:r w:rsidR="00071610" w:rsidRPr="00AF4B9B">
        <w:rPr>
          <w:i/>
        </w:rPr>
        <w:t>’</w:t>
      </w:r>
      <w:r w:rsidRPr="00AF4B9B">
        <w:rPr>
          <w:i/>
        </w:rPr>
        <w:t xml:space="preserve">examiner les questions soulevées plus haut et de donner des indications au Bureau international, en particulier sur la question de savoir </w:t>
      </w:r>
      <w:r w:rsidR="005252E9" w:rsidRPr="00AF4B9B">
        <w:rPr>
          <w:i/>
        </w:rPr>
        <w:t>s</w:t>
      </w:r>
      <w:r w:rsidR="00071610" w:rsidRPr="00AF4B9B">
        <w:rPr>
          <w:i/>
        </w:rPr>
        <w:t>’</w:t>
      </w:r>
      <w:r w:rsidR="005252E9" w:rsidRPr="00AF4B9B">
        <w:rPr>
          <w:i/>
        </w:rPr>
        <w:t>il allait </w:t>
      </w:r>
      <w:r w:rsidRPr="00AF4B9B">
        <w:rPr>
          <w:i/>
        </w:rPr>
        <w:t>:</w:t>
      </w:r>
    </w:p>
    <w:p w:rsidR="00B91A7F" w:rsidRPr="00AF4B9B" w:rsidRDefault="00E30847" w:rsidP="009F438D">
      <w:pPr>
        <w:pStyle w:val="ONUMFS"/>
        <w:numPr>
          <w:ilvl w:val="2"/>
          <w:numId w:val="6"/>
        </w:numPr>
        <w:tabs>
          <w:tab w:val="left" w:pos="6237"/>
        </w:tabs>
        <w:ind w:left="6237"/>
        <w:rPr>
          <w:i/>
        </w:rPr>
      </w:pPr>
      <w:r w:rsidRPr="00AF4B9B">
        <w:rPr>
          <w:i/>
        </w:rPr>
        <w:t>accepter le principe selon lequel toutes les limitations devraient être examinées par l</w:t>
      </w:r>
      <w:r w:rsidR="00071610" w:rsidRPr="00AF4B9B">
        <w:rPr>
          <w:i/>
        </w:rPr>
        <w:t>’</w:t>
      </w:r>
      <w:r w:rsidR="004E710C">
        <w:rPr>
          <w:i/>
        </w:rPr>
        <w:t>office</w:t>
      </w:r>
      <w:r w:rsidRPr="00AF4B9B">
        <w:rPr>
          <w:i/>
        </w:rPr>
        <w:t xml:space="preserve"> de la partie contractante désignée concernée;  et</w:t>
      </w:r>
    </w:p>
    <w:p w:rsidR="004561EA" w:rsidRPr="00AF4B9B" w:rsidRDefault="00105C0E" w:rsidP="009F438D">
      <w:pPr>
        <w:pStyle w:val="ONUMFS"/>
        <w:numPr>
          <w:ilvl w:val="2"/>
          <w:numId w:val="6"/>
        </w:numPr>
        <w:tabs>
          <w:tab w:val="left" w:pos="6237"/>
        </w:tabs>
        <w:ind w:left="6237"/>
        <w:rPr>
          <w:i/>
        </w:rPr>
      </w:pPr>
      <w:r w:rsidRPr="00AF4B9B">
        <w:rPr>
          <w:i/>
        </w:rPr>
        <w:t xml:space="preserve">demander que le Bureau international élabore plus avant une ou plusieurs </w:t>
      </w:r>
      <w:r w:rsidR="005252E9" w:rsidRPr="00AF4B9B">
        <w:rPr>
          <w:i/>
        </w:rPr>
        <w:t xml:space="preserve">des </w:t>
      </w:r>
      <w:r w:rsidRPr="00AF4B9B">
        <w:rPr>
          <w:i/>
        </w:rPr>
        <w:t>options décrites au paragraphe</w:t>
      </w:r>
      <w:r w:rsidR="00335744" w:rsidRPr="00AF4B9B">
        <w:rPr>
          <w:i/>
        </w:rPr>
        <w:t> </w:t>
      </w:r>
      <w:r w:rsidRPr="00AF4B9B">
        <w:rPr>
          <w:i/>
        </w:rPr>
        <w:t>55, dans un document qui serait examiné à sa prochaine session.</w:t>
      </w:r>
      <w:bookmarkStart w:id="4" w:name="P462_59462"/>
      <w:bookmarkStart w:id="5" w:name="P540_75572"/>
      <w:bookmarkStart w:id="6" w:name="P663_93052"/>
      <w:bookmarkStart w:id="7" w:name="P665_93094"/>
      <w:bookmarkStart w:id="8" w:name="P762_110239"/>
      <w:bookmarkEnd w:id="4"/>
      <w:bookmarkEnd w:id="5"/>
      <w:bookmarkEnd w:id="6"/>
      <w:bookmarkEnd w:id="7"/>
      <w:bookmarkEnd w:id="8"/>
    </w:p>
    <w:p w:rsidR="004561EA" w:rsidRPr="006631BF" w:rsidRDefault="004561EA" w:rsidP="00AF4B9B">
      <w:bookmarkStart w:id="9" w:name="_GoBack"/>
      <w:bookmarkEnd w:id="9"/>
    </w:p>
    <w:p w:rsidR="004561EA" w:rsidRPr="006631BF" w:rsidRDefault="004561EA" w:rsidP="00AF4B9B"/>
    <w:p w:rsidR="004561EA" w:rsidRPr="006631BF" w:rsidRDefault="00105C0E" w:rsidP="00105C0E">
      <w:pPr>
        <w:pStyle w:val="Endofdocument-Annex"/>
      </w:pPr>
      <w:r w:rsidRPr="006631BF">
        <w:t>[Fin du document]</w:t>
      </w:r>
    </w:p>
    <w:sectPr w:rsidR="004561EA" w:rsidRPr="006631BF" w:rsidSect="009F438D">
      <w:headerReference w:type="default" r:id="rId10"/>
      <w:endnotePr>
        <w:numFmt w:val="decimal"/>
      </w:endnotePr>
      <w:pgSz w:w="11907" w:h="16840" w:code="9"/>
      <w:pgMar w:top="567" w:right="1134" w:bottom="1135"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3C6" w:rsidRDefault="005873C6">
      <w:r>
        <w:separator/>
      </w:r>
    </w:p>
  </w:endnote>
  <w:endnote w:type="continuationSeparator" w:id="0">
    <w:p w:rsidR="005873C6" w:rsidRDefault="005873C6" w:rsidP="003B38C1">
      <w:r>
        <w:separator/>
      </w:r>
    </w:p>
    <w:p w:rsidR="005873C6" w:rsidRPr="009F438D" w:rsidRDefault="005873C6" w:rsidP="003B38C1">
      <w:pPr>
        <w:spacing w:after="60"/>
        <w:rPr>
          <w:sz w:val="17"/>
          <w:lang w:val="en-US"/>
        </w:rPr>
      </w:pPr>
      <w:r w:rsidRPr="009F438D">
        <w:rPr>
          <w:sz w:val="17"/>
          <w:lang w:val="en-US"/>
        </w:rPr>
        <w:t>[Endnote continued from previous page]</w:t>
      </w:r>
    </w:p>
  </w:endnote>
  <w:endnote w:type="continuationNotice" w:id="1">
    <w:p w:rsidR="005873C6" w:rsidRPr="009F438D" w:rsidRDefault="005873C6" w:rsidP="003B38C1">
      <w:pPr>
        <w:spacing w:before="60"/>
        <w:jc w:val="right"/>
        <w:rPr>
          <w:sz w:val="17"/>
          <w:szCs w:val="17"/>
          <w:lang w:val="en-US"/>
        </w:rPr>
      </w:pPr>
      <w:r w:rsidRPr="009F438D">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3C6" w:rsidRDefault="005873C6">
      <w:r>
        <w:separator/>
      </w:r>
    </w:p>
  </w:footnote>
  <w:footnote w:type="continuationSeparator" w:id="0">
    <w:p w:rsidR="005873C6" w:rsidRDefault="005873C6" w:rsidP="008B60B2">
      <w:r>
        <w:separator/>
      </w:r>
    </w:p>
    <w:p w:rsidR="005873C6" w:rsidRPr="009F438D" w:rsidRDefault="005873C6" w:rsidP="008B60B2">
      <w:pPr>
        <w:spacing w:after="60"/>
        <w:rPr>
          <w:sz w:val="17"/>
          <w:szCs w:val="17"/>
          <w:lang w:val="en-US"/>
        </w:rPr>
      </w:pPr>
      <w:r w:rsidRPr="009F438D">
        <w:rPr>
          <w:sz w:val="17"/>
          <w:szCs w:val="17"/>
          <w:lang w:val="en-US"/>
        </w:rPr>
        <w:t>[Footnote continued from previous page]</w:t>
      </w:r>
    </w:p>
  </w:footnote>
  <w:footnote w:type="continuationNotice" w:id="1">
    <w:p w:rsidR="005873C6" w:rsidRPr="009F438D" w:rsidRDefault="005873C6" w:rsidP="008B60B2">
      <w:pPr>
        <w:spacing w:before="60"/>
        <w:jc w:val="right"/>
        <w:rPr>
          <w:sz w:val="17"/>
          <w:szCs w:val="17"/>
          <w:lang w:val="en-US"/>
        </w:rPr>
      </w:pPr>
      <w:r w:rsidRPr="009F438D">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51A" w:rsidRDefault="003A151A" w:rsidP="00477D6B">
    <w:pPr>
      <w:jc w:val="right"/>
    </w:pPr>
    <w:bookmarkStart w:id="10" w:name="Code2"/>
    <w:bookmarkEnd w:id="10"/>
    <w:r>
      <w:t>MM/LD/WG/14/5</w:t>
    </w:r>
  </w:p>
  <w:p w:rsidR="003A151A" w:rsidRDefault="003A151A" w:rsidP="00477D6B">
    <w:pPr>
      <w:jc w:val="right"/>
    </w:pPr>
    <w:proofErr w:type="gramStart"/>
    <w:r>
      <w:t>page</w:t>
    </w:r>
    <w:proofErr w:type="gramEnd"/>
    <w:r>
      <w:t xml:space="preserve"> </w:t>
    </w:r>
    <w:r>
      <w:fldChar w:fldCharType="begin"/>
    </w:r>
    <w:r>
      <w:instrText xml:space="preserve"> PAGE  \* MERGEFORMAT </w:instrText>
    </w:r>
    <w:r>
      <w:fldChar w:fldCharType="separate"/>
    </w:r>
    <w:r w:rsidR="00EC5A72">
      <w:rPr>
        <w:noProof/>
      </w:rPr>
      <w:t>10</w:t>
    </w:r>
    <w:r>
      <w:fldChar w:fldCharType="end"/>
    </w:r>
  </w:p>
  <w:p w:rsidR="003A151A" w:rsidRDefault="003A151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9D1CBE54"/>
    <w:lvl w:ilvl="0">
      <w:start w:val="1"/>
      <w:numFmt w:val="decimal"/>
      <w:lvlRestart w:val="0"/>
      <w:pStyle w:val="ONUME"/>
      <w:lvlText w:val="%1."/>
      <w:lvlJc w:val="left"/>
      <w:pPr>
        <w:tabs>
          <w:tab w:val="num" w:pos="657"/>
        </w:tabs>
        <w:ind w:left="90" w:firstLine="0"/>
      </w:pPr>
      <w:rPr>
        <w:rFonts w:hint="default"/>
      </w:rPr>
    </w:lvl>
    <w:lvl w:ilvl="1">
      <w:start w:val="1"/>
      <w:numFmt w:val="lowerLetter"/>
      <w:lvlText w:val="%2)"/>
      <w:lvlJc w:val="left"/>
      <w:pPr>
        <w:tabs>
          <w:tab w:val="num" w:pos="1224"/>
        </w:tabs>
        <w:ind w:left="657" w:firstLine="0"/>
      </w:pPr>
      <w:rPr>
        <w:rFonts w:ascii="Arial" w:eastAsia="SimSun" w:hAnsi="Arial" w:cs="Arial"/>
      </w:rPr>
    </w:lvl>
    <w:lvl w:ilvl="2">
      <w:start w:val="1"/>
      <w:numFmt w:val="lowerRoman"/>
      <w:lvlText w:val="(%3)"/>
      <w:lvlJc w:val="left"/>
      <w:pPr>
        <w:tabs>
          <w:tab w:val="num" w:pos="1791"/>
        </w:tabs>
        <w:ind w:left="1224" w:firstLine="0"/>
      </w:pPr>
      <w:rPr>
        <w:rFonts w:hint="default"/>
      </w:rPr>
    </w:lvl>
    <w:lvl w:ilvl="3">
      <w:start w:val="1"/>
      <w:numFmt w:val="bullet"/>
      <w:lvlText w:val=""/>
      <w:lvlJc w:val="left"/>
      <w:pPr>
        <w:tabs>
          <w:tab w:val="num" w:pos="2358"/>
        </w:tabs>
        <w:ind w:left="1791" w:firstLine="0"/>
      </w:pPr>
      <w:rPr>
        <w:rFonts w:hint="default"/>
      </w:rPr>
    </w:lvl>
    <w:lvl w:ilvl="4">
      <w:start w:val="1"/>
      <w:numFmt w:val="bullet"/>
      <w:lvlText w:val=""/>
      <w:lvlJc w:val="left"/>
      <w:pPr>
        <w:tabs>
          <w:tab w:val="num" w:pos="2925"/>
        </w:tabs>
        <w:ind w:left="2358" w:firstLine="0"/>
      </w:pPr>
      <w:rPr>
        <w:rFonts w:hint="default"/>
      </w:rPr>
    </w:lvl>
    <w:lvl w:ilvl="5">
      <w:start w:val="1"/>
      <w:numFmt w:val="bullet"/>
      <w:lvlText w:val=""/>
      <w:lvlJc w:val="left"/>
      <w:pPr>
        <w:tabs>
          <w:tab w:val="num" w:pos="3492"/>
        </w:tabs>
        <w:ind w:left="2925" w:firstLine="0"/>
      </w:pPr>
      <w:rPr>
        <w:rFonts w:hint="default"/>
      </w:rPr>
    </w:lvl>
    <w:lvl w:ilvl="6">
      <w:start w:val="1"/>
      <w:numFmt w:val="bullet"/>
      <w:lvlText w:val=""/>
      <w:lvlJc w:val="left"/>
      <w:pPr>
        <w:tabs>
          <w:tab w:val="num" w:pos="4059"/>
        </w:tabs>
        <w:ind w:left="3492" w:firstLine="0"/>
      </w:pPr>
      <w:rPr>
        <w:rFonts w:hint="default"/>
      </w:rPr>
    </w:lvl>
    <w:lvl w:ilvl="7">
      <w:start w:val="1"/>
      <w:numFmt w:val="bullet"/>
      <w:lvlText w:val=""/>
      <w:lvlJc w:val="left"/>
      <w:pPr>
        <w:tabs>
          <w:tab w:val="num" w:pos="4625"/>
        </w:tabs>
        <w:ind w:left="4059" w:firstLine="0"/>
      </w:pPr>
      <w:rPr>
        <w:rFonts w:hint="default"/>
      </w:rPr>
    </w:lvl>
    <w:lvl w:ilvl="8">
      <w:start w:val="1"/>
      <w:numFmt w:val="bullet"/>
      <w:lvlText w:val=""/>
      <w:lvlJc w:val="left"/>
      <w:pPr>
        <w:tabs>
          <w:tab w:val="num" w:pos="5192"/>
        </w:tabs>
        <w:ind w:left="462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8B15443"/>
    <w:multiLevelType w:val="hybridMultilevel"/>
    <w:tmpl w:val="EE143D32"/>
    <w:lvl w:ilvl="0" w:tplc="90080298">
      <w:start w:val="54"/>
      <w:numFmt w:val="bullet"/>
      <w:lvlText w:val="-"/>
      <w:lvlJc w:val="left"/>
      <w:pPr>
        <w:ind w:left="930" w:hanging="360"/>
      </w:pPr>
      <w:rPr>
        <w:rFonts w:ascii="Arial" w:eastAsia="SimSun" w:hAnsi="Arial" w:cs="Aria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num>
  <w:num w:numId="8">
    <w:abstractNumId w:val="1"/>
    <w:lvlOverride w:ilvl="0">
      <w:startOverride w:val="58"/>
    </w:lvlOverride>
  </w:num>
  <w:num w:numId="9">
    <w:abstractNumId w:val="1"/>
    <w:lvlOverride w:ilvl="0">
      <w:startOverride w:val="58"/>
    </w:lvlOverride>
  </w:num>
  <w:num w:numId="10">
    <w:abstractNumId w:val="1"/>
    <w:lvlOverride w:ilvl="0">
      <w:startOverride w:val="58"/>
    </w:lvlOverride>
  </w:num>
  <w:num w:numId="11">
    <w:abstractNumId w:val="1"/>
    <w:lvlOverride w:ilvl="0">
      <w:startOverride w:val="58"/>
    </w:lvlOverride>
  </w:num>
  <w:num w:numId="12">
    <w:abstractNumId w:val="4"/>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Trademarks\Meetings|TextBase TMs\Trademarks\Other|TextBase TMs\Trademarks\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eaties\Model Laws|TextBase TMs\Treaties\Other Laws and Agreements|TextBase TMs\Treaties\WIPO-administered"/>
    <w:docVar w:name="TextBaseURL" w:val="empty"/>
    <w:docVar w:name="UILng" w:val="en"/>
  </w:docVars>
  <w:rsids>
    <w:rsidRoot w:val="000C3895"/>
    <w:rsid w:val="00016541"/>
    <w:rsid w:val="000214B3"/>
    <w:rsid w:val="000242A7"/>
    <w:rsid w:val="000308A5"/>
    <w:rsid w:val="00032722"/>
    <w:rsid w:val="00036D42"/>
    <w:rsid w:val="00042AC6"/>
    <w:rsid w:val="00043CAA"/>
    <w:rsid w:val="00044D6A"/>
    <w:rsid w:val="00046A84"/>
    <w:rsid w:val="00054957"/>
    <w:rsid w:val="000553BC"/>
    <w:rsid w:val="000555B1"/>
    <w:rsid w:val="00055D62"/>
    <w:rsid w:val="00060D35"/>
    <w:rsid w:val="00064758"/>
    <w:rsid w:val="00065210"/>
    <w:rsid w:val="00067C35"/>
    <w:rsid w:val="00071610"/>
    <w:rsid w:val="0007296E"/>
    <w:rsid w:val="000731AA"/>
    <w:rsid w:val="00075432"/>
    <w:rsid w:val="0007595C"/>
    <w:rsid w:val="00075CBD"/>
    <w:rsid w:val="00080166"/>
    <w:rsid w:val="0008095A"/>
    <w:rsid w:val="00081BBF"/>
    <w:rsid w:val="00084284"/>
    <w:rsid w:val="000858D3"/>
    <w:rsid w:val="000905CA"/>
    <w:rsid w:val="00090EE0"/>
    <w:rsid w:val="000920D9"/>
    <w:rsid w:val="00094A5F"/>
    <w:rsid w:val="0009511C"/>
    <w:rsid w:val="00095239"/>
    <w:rsid w:val="000955A1"/>
    <w:rsid w:val="00095BFF"/>
    <w:rsid w:val="00095FB8"/>
    <w:rsid w:val="000968ED"/>
    <w:rsid w:val="000A0769"/>
    <w:rsid w:val="000A425C"/>
    <w:rsid w:val="000A6581"/>
    <w:rsid w:val="000B24E4"/>
    <w:rsid w:val="000B26CD"/>
    <w:rsid w:val="000B51EE"/>
    <w:rsid w:val="000C140C"/>
    <w:rsid w:val="000C205D"/>
    <w:rsid w:val="000C2B52"/>
    <w:rsid w:val="000C2C18"/>
    <w:rsid w:val="000C3895"/>
    <w:rsid w:val="000C57E7"/>
    <w:rsid w:val="000D1059"/>
    <w:rsid w:val="000D151B"/>
    <w:rsid w:val="000D1A6E"/>
    <w:rsid w:val="000D2528"/>
    <w:rsid w:val="000D5D1F"/>
    <w:rsid w:val="000D5DE7"/>
    <w:rsid w:val="000E077A"/>
    <w:rsid w:val="000E28A0"/>
    <w:rsid w:val="000E2EEB"/>
    <w:rsid w:val="000E4A5B"/>
    <w:rsid w:val="000F13B7"/>
    <w:rsid w:val="000F35DF"/>
    <w:rsid w:val="000F5BF2"/>
    <w:rsid w:val="000F5E56"/>
    <w:rsid w:val="00101CCB"/>
    <w:rsid w:val="001027B4"/>
    <w:rsid w:val="00103C94"/>
    <w:rsid w:val="00105C0E"/>
    <w:rsid w:val="00106A6A"/>
    <w:rsid w:val="00115532"/>
    <w:rsid w:val="00117E1E"/>
    <w:rsid w:val="00120B50"/>
    <w:rsid w:val="00122AA2"/>
    <w:rsid w:val="00125ADE"/>
    <w:rsid w:val="001265AC"/>
    <w:rsid w:val="00127B0F"/>
    <w:rsid w:val="001304AC"/>
    <w:rsid w:val="00131D45"/>
    <w:rsid w:val="00131EC4"/>
    <w:rsid w:val="00134681"/>
    <w:rsid w:val="00135A60"/>
    <w:rsid w:val="00135A75"/>
    <w:rsid w:val="0013613C"/>
    <w:rsid w:val="001362EE"/>
    <w:rsid w:val="001364B1"/>
    <w:rsid w:val="001369B3"/>
    <w:rsid w:val="00144911"/>
    <w:rsid w:val="00145C7B"/>
    <w:rsid w:val="001463BF"/>
    <w:rsid w:val="00147BF7"/>
    <w:rsid w:val="0015032E"/>
    <w:rsid w:val="0015208B"/>
    <w:rsid w:val="001530FE"/>
    <w:rsid w:val="00153FFF"/>
    <w:rsid w:val="0015483E"/>
    <w:rsid w:val="00154F06"/>
    <w:rsid w:val="001610C9"/>
    <w:rsid w:val="00162485"/>
    <w:rsid w:val="001652B5"/>
    <w:rsid w:val="001704F4"/>
    <w:rsid w:val="00172818"/>
    <w:rsid w:val="00176DC6"/>
    <w:rsid w:val="00180B57"/>
    <w:rsid w:val="00180D61"/>
    <w:rsid w:val="001811F4"/>
    <w:rsid w:val="00182C1A"/>
    <w:rsid w:val="001832A6"/>
    <w:rsid w:val="0018483A"/>
    <w:rsid w:val="00192525"/>
    <w:rsid w:val="00193BD5"/>
    <w:rsid w:val="0019568D"/>
    <w:rsid w:val="001971EB"/>
    <w:rsid w:val="001973D0"/>
    <w:rsid w:val="001A18C3"/>
    <w:rsid w:val="001A3F67"/>
    <w:rsid w:val="001A4081"/>
    <w:rsid w:val="001A6AC5"/>
    <w:rsid w:val="001A7FCE"/>
    <w:rsid w:val="001B0570"/>
    <w:rsid w:val="001B0947"/>
    <w:rsid w:val="001B348B"/>
    <w:rsid w:val="001B409E"/>
    <w:rsid w:val="001B4B9C"/>
    <w:rsid w:val="001B7B8E"/>
    <w:rsid w:val="001B7F1E"/>
    <w:rsid w:val="001C37A6"/>
    <w:rsid w:val="001C564A"/>
    <w:rsid w:val="001C7ECA"/>
    <w:rsid w:val="001D2B30"/>
    <w:rsid w:val="001D31D2"/>
    <w:rsid w:val="001D3893"/>
    <w:rsid w:val="001D4886"/>
    <w:rsid w:val="001D7B49"/>
    <w:rsid w:val="001E7035"/>
    <w:rsid w:val="001F160A"/>
    <w:rsid w:val="001F17F4"/>
    <w:rsid w:val="001F2F31"/>
    <w:rsid w:val="001F740A"/>
    <w:rsid w:val="00200BF5"/>
    <w:rsid w:val="00201E72"/>
    <w:rsid w:val="00204469"/>
    <w:rsid w:val="00215BAC"/>
    <w:rsid w:val="00216569"/>
    <w:rsid w:val="002168EF"/>
    <w:rsid w:val="00222645"/>
    <w:rsid w:val="002238DB"/>
    <w:rsid w:val="00226A1E"/>
    <w:rsid w:val="00227A34"/>
    <w:rsid w:val="0023038B"/>
    <w:rsid w:val="00231559"/>
    <w:rsid w:val="00232E14"/>
    <w:rsid w:val="0023380B"/>
    <w:rsid w:val="00233EE0"/>
    <w:rsid w:val="0023415F"/>
    <w:rsid w:val="002370A4"/>
    <w:rsid w:val="002400B5"/>
    <w:rsid w:val="002406A6"/>
    <w:rsid w:val="002439A0"/>
    <w:rsid w:val="00243B94"/>
    <w:rsid w:val="002449A9"/>
    <w:rsid w:val="0024626D"/>
    <w:rsid w:val="00252D01"/>
    <w:rsid w:val="002602E3"/>
    <w:rsid w:val="0026156E"/>
    <w:rsid w:val="00262E22"/>
    <w:rsid w:val="002634C4"/>
    <w:rsid w:val="00266383"/>
    <w:rsid w:val="00267C41"/>
    <w:rsid w:val="002710AA"/>
    <w:rsid w:val="00272550"/>
    <w:rsid w:val="0027625F"/>
    <w:rsid w:val="002772FF"/>
    <w:rsid w:val="00280F2D"/>
    <w:rsid w:val="00283820"/>
    <w:rsid w:val="002861F6"/>
    <w:rsid w:val="0028648D"/>
    <w:rsid w:val="0028752D"/>
    <w:rsid w:val="00292688"/>
    <w:rsid w:val="002928D3"/>
    <w:rsid w:val="002959D0"/>
    <w:rsid w:val="00295E36"/>
    <w:rsid w:val="002A1019"/>
    <w:rsid w:val="002A43BB"/>
    <w:rsid w:val="002A73FF"/>
    <w:rsid w:val="002B0261"/>
    <w:rsid w:val="002B7F30"/>
    <w:rsid w:val="002C0708"/>
    <w:rsid w:val="002C0EE1"/>
    <w:rsid w:val="002C1BEB"/>
    <w:rsid w:val="002C267B"/>
    <w:rsid w:val="002C2AF4"/>
    <w:rsid w:val="002C3855"/>
    <w:rsid w:val="002C385F"/>
    <w:rsid w:val="002C59C2"/>
    <w:rsid w:val="002D0804"/>
    <w:rsid w:val="002D1CBD"/>
    <w:rsid w:val="002D2A79"/>
    <w:rsid w:val="002D30F6"/>
    <w:rsid w:val="002D4EC9"/>
    <w:rsid w:val="002E2603"/>
    <w:rsid w:val="002E78D7"/>
    <w:rsid w:val="002E7E8F"/>
    <w:rsid w:val="002F193F"/>
    <w:rsid w:val="002F1FE6"/>
    <w:rsid w:val="002F28E3"/>
    <w:rsid w:val="002F4E68"/>
    <w:rsid w:val="002F5FB6"/>
    <w:rsid w:val="002F7CDE"/>
    <w:rsid w:val="00303ABF"/>
    <w:rsid w:val="00304F96"/>
    <w:rsid w:val="00305561"/>
    <w:rsid w:val="00307184"/>
    <w:rsid w:val="003105AB"/>
    <w:rsid w:val="00310817"/>
    <w:rsid w:val="00312F7F"/>
    <w:rsid w:val="003150C2"/>
    <w:rsid w:val="003173D8"/>
    <w:rsid w:val="003217B9"/>
    <w:rsid w:val="00321A9C"/>
    <w:rsid w:val="00322C5C"/>
    <w:rsid w:val="003273EA"/>
    <w:rsid w:val="003311E1"/>
    <w:rsid w:val="00335744"/>
    <w:rsid w:val="00336C0D"/>
    <w:rsid w:val="003370B0"/>
    <w:rsid w:val="0034158A"/>
    <w:rsid w:val="00342297"/>
    <w:rsid w:val="00343B8E"/>
    <w:rsid w:val="00345010"/>
    <w:rsid w:val="003536F5"/>
    <w:rsid w:val="00353780"/>
    <w:rsid w:val="00357FC8"/>
    <w:rsid w:val="00360FF9"/>
    <w:rsid w:val="00361450"/>
    <w:rsid w:val="003620B5"/>
    <w:rsid w:val="00363F5A"/>
    <w:rsid w:val="003641C5"/>
    <w:rsid w:val="003646EC"/>
    <w:rsid w:val="00366423"/>
    <w:rsid w:val="003673CF"/>
    <w:rsid w:val="00371C12"/>
    <w:rsid w:val="0037282F"/>
    <w:rsid w:val="003770DF"/>
    <w:rsid w:val="00381670"/>
    <w:rsid w:val="00382673"/>
    <w:rsid w:val="003845C1"/>
    <w:rsid w:val="003A01EE"/>
    <w:rsid w:val="003A151A"/>
    <w:rsid w:val="003A37E1"/>
    <w:rsid w:val="003A64CB"/>
    <w:rsid w:val="003A6859"/>
    <w:rsid w:val="003A6F89"/>
    <w:rsid w:val="003B0332"/>
    <w:rsid w:val="003B0716"/>
    <w:rsid w:val="003B38C1"/>
    <w:rsid w:val="003B3B95"/>
    <w:rsid w:val="003C01DE"/>
    <w:rsid w:val="003C0B45"/>
    <w:rsid w:val="003C5432"/>
    <w:rsid w:val="003C696B"/>
    <w:rsid w:val="003C732A"/>
    <w:rsid w:val="003D3609"/>
    <w:rsid w:val="003D549D"/>
    <w:rsid w:val="003D6634"/>
    <w:rsid w:val="003D6825"/>
    <w:rsid w:val="003E2CED"/>
    <w:rsid w:val="003E6CFB"/>
    <w:rsid w:val="003E77A8"/>
    <w:rsid w:val="003F7CC9"/>
    <w:rsid w:val="00400927"/>
    <w:rsid w:val="00404F40"/>
    <w:rsid w:val="00405DAB"/>
    <w:rsid w:val="004105A6"/>
    <w:rsid w:val="00410AF1"/>
    <w:rsid w:val="00411858"/>
    <w:rsid w:val="00411F08"/>
    <w:rsid w:val="00414ACE"/>
    <w:rsid w:val="00415C35"/>
    <w:rsid w:val="004204A1"/>
    <w:rsid w:val="00420FD3"/>
    <w:rsid w:val="004228BA"/>
    <w:rsid w:val="0042337B"/>
    <w:rsid w:val="00423E3E"/>
    <w:rsid w:val="0042715D"/>
    <w:rsid w:val="00427AF4"/>
    <w:rsid w:val="004341CF"/>
    <w:rsid w:val="004373E1"/>
    <w:rsid w:val="0044484C"/>
    <w:rsid w:val="00446DA8"/>
    <w:rsid w:val="0044733C"/>
    <w:rsid w:val="004477CE"/>
    <w:rsid w:val="00450331"/>
    <w:rsid w:val="0045075E"/>
    <w:rsid w:val="00450C94"/>
    <w:rsid w:val="004561EA"/>
    <w:rsid w:val="00460971"/>
    <w:rsid w:val="00462545"/>
    <w:rsid w:val="004647DA"/>
    <w:rsid w:val="0046590F"/>
    <w:rsid w:val="00470EAF"/>
    <w:rsid w:val="00474062"/>
    <w:rsid w:val="00475F0D"/>
    <w:rsid w:val="0047625A"/>
    <w:rsid w:val="00476462"/>
    <w:rsid w:val="00477729"/>
    <w:rsid w:val="00477D6B"/>
    <w:rsid w:val="00477DC5"/>
    <w:rsid w:val="00482BA8"/>
    <w:rsid w:val="0048667C"/>
    <w:rsid w:val="004938A2"/>
    <w:rsid w:val="004A33CA"/>
    <w:rsid w:val="004A642D"/>
    <w:rsid w:val="004C0C43"/>
    <w:rsid w:val="004C3075"/>
    <w:rsid w:val="004C7ADE"/>
    <w:rsid w:val="004D4952"/>
    <w:rsid w:val="004D5F3A"/>
    <w:rsid w:val="004D66BF"/>
    <w:rsid w:val="004E3D82"/>
    <w:rsid w:val="004E4C63"/>
    <w:rsid w:val="004E710C"/>
    <w:rsid w:val="004F07FC"/>
    <w:rsid w:val="00500175"/>
    <w:rsid w:val="005005EA"/>
    <w:rsid w:val="005019FF"/>
    <w:rsid w:val="005070A2"/>
    <w:rsid w:val="005079E4"/>
    <w:rsid w:val="0051081C"/>
    <w:rsid w:val="00511200"/>
    <w:rsid w:val="0051193E"/>
    <w:rsid w:val="0051369A"/>
    <w:rsid w:val="00514699"/>
    <w:rsid w:val="00514E0C"/>
    <w:rsid w:val="00514EC2"/>
    <w:rsid w:val="005152A9"/>
    <w:rsid w:val="0052009F"/>
    <w:rsid w:val="00523C98"/>
    <w:rsid w:val="005252E9"/>
    <w:rsid w:val="0053057A"/>
    <w:rsid w:val="0053144A"/>
    <w:rsid w:val="00533BE1"/>
    <w:rsid w:val="005432FD"/>
    <w:rsid w:val="005438EE"/>
    <w:rsid w:val="00544305"/>
    <w:rsid w:val="005455A0"/>
    <w:rsid w:val="00547BE3"/>
    <w:rsid w:val="00555783"/>
    <w:rsid w:val="00560A29"/>
    <w:rsid w:val="005616A6"/>
    <w:rsid w:val="00561878"/>
    <w:rsid w:val="005641D9"/>
    <w:rsid w:val="0057256A"/>
    <w:rsid w:val="00572EE1"/>
    <w:rsid w:val="0057306D"/>
    <w:rsid w:val="0057371B"/>
    <w:rsid w:val="005753F5"/>
    <w:rsid w:val="005755AE"/>
    <w:rsid w:val="005801D9"/>
    <w:rsid w:val="00581983"/>
    <w:rsid w:val="00582D0A"/>
    <w:rsid w:val="00582E74"/>
    <w:rsid w:val="0058326F"/>
    <w:rsid w:val="00583DE8"/>
    <w:rsid w:val="00584A91"/>
    <w:rsid w:val="00586DAE"/>
    <w:rsid w:val="005873C6"/>
    <w:rsid w:val="00591513"/>
    <w:rsid w:val="005917E7"/>
    <w:rsid w:val="00591FF4"/>
    <w:rsid w:val="0059229C"/>
    <w:rsid w:val="005977BB"/>
    <w:rsid w:val="005A0555"/>
    <w:rsid w:val="005A142B"/>
    <w:rsid w:val="005B032E"/>
    <w:rsid w:val="005B0535"/>
    <w:rsid w:val="005B05D8"/>
    <w:rsid w:val="005B15DA"/>
    <w:rsid w:val="005B6B85"/>
    <w:rsid w:val="005C03E9"/>
    <w:rsid w:val="005C09E5"/>
    <w:rsid w:val="005C0C7F"/>
    <w:rsid w:val="005C2CBC"/>
    <w:rsid w:val="005C2E38"/>
    <w:rsid w:val="005C6649"/>
    <w:rsid w:val="005D2765"/>
    <w:rsid w:val="005D32A1"/>
    <w:rsid w:val="005D4127"/>
    <w:rsid w:val="005E02DE"/>
    <w:rsid w:val="005E4237"/>
    <w:rsid w:val="005E736D"/>
    <w:rsid w:val="005E77F7"/>
    <w:rsid w:val="005E7B82"/>
    <w:rsid w:val="005F59AC"/>
    <w:rsid w:val="005F66C7"/>
    <w:rsid w:val="006001D4"/>
    <w:rsid w:val="00601844"/>
    <w:rsid w:val="006026A4"/>
    <w:rsid w:val="00602F09"/>
    <w:rsid w:val="00603931"/>
    <w:rsid w:val="006041E7"/>
    <w:rsid w:val="00605827"/>
    <w:rsid w:val="00606B00"/>
    <w:rsid w:val="006100A4"/>
    <w:rsid w:val="00616851"/>
    <w:rsid w:val="00621CDA"/>
    <w:rsid w:val="006306DF"/>
    <w:rsid w:val="006355A2"/>
    <w:rsid w:val="006403BA"/>
    <w:rsid w:val="006404B7"/>
    <w:rsid w:val="00640993"/>
    <w:rsid w:val="00642651"/>
    <w:rsid w:val="00646050"/>
    <w:rsid w:val="00653500"/>
    <w:rsid w:val="00655631"/>
    <w:rsid w:val="00660032"/>
    <w:rsid w:val="00662FD0"/>
    <w:rsid w:val="006631BF"/>
    <w:rsid w:val="006678E3"/>
    <w:rsid w:val="006713CA"/>
    <w:rsid w:val="00676C5C"/>
    <w:rsid w:val="006800E1"/>
    <w:rsid w:val="00681884"/>
    <w:rsid w:val="00682871"/>
    <w:rsid w:val="00691648"/>
    <w:rsid w:val="0069200D"/>
    <w:rsid w:val="00696285"/>
    <w:rsid w:val="00697620"/>
    <w:rsid w:val="006978EA"/>
    <w:rsid w:val="00697C00"/>
    <w:rsid w:val="006A0FAB"/>
    <w:rsid w:val="006A0FEE"/>
    <w:rsid w:val="006A1BBD"/>
    <w:rsid w:val="006A2C32"/>
    <w:rsid w:val="006A5078"/>
    <w:rsid w:val="006A5883"/>
    <w:rsid w:val="006A6166"/>
    <w:rsid w:val="006A6DD2"/>
    <w:rsid w:val="006A7CCA"/>
    <w:rsid w:val="006B0A48"/>
    <w:rsid w:val="006B0CC8"/>
    <w:rsid w:val="006B1B16"/>
    <w:rsid w:val="006B2327"/>
    <w:rsid w:val="006B2B72"/>
    <w:rsid w:val="006B2EB6"/>
    <w:rsid w:val="006B71AA"/>
    <w:rsid w:val="006C166E"/>
    <w:rsid w:val="006C33F8"/>
    <w:rsid w:val="006C348E"/>
    <w:rsid w:val="006C3F54"/>
    <w:rsid w:val="006C63DA"/>
    <w:rsid w:val="006D0100"/>
    <w:rsid w:val="006D1B14"/>
    <w:rsid w:val="006D5030"/>
    <w:rsid w:val="006E14C0"/>
    <w:rsid w:val="006E27AB"/>
    <w:rsid w:val="006E5262"/>
    <w:rsid w:val="006E65C8"/>
    <w:rsid w:val="006F09BF"/>
    <w:rsid w:val="006F1A80"/>
    <w:rsid w:val="006F26BB"/>
    <w:rsid w:val="006F4B94"/>
    <w:rsid w:val="006F7080"/>
    <w:rsid w:val="00701378"/>
    <w:rsid w:val="0070232A"/>
    <w:rsid w:val="00702B44"/>
    <w:rsid w:val="00704E12"/>
    <w:rsid w:val="0071064A"/>
    <w:rsid w:val="00710E36"/>
    <w:rsid w:val="0071424C"/>
    <w:rsid w:val="00716728"/>
    <w:rsid w:val="00726420"/>
    <w:rsid w:val="00726A8F"/>
    <w:rsid w:val="00732762"/>
    <w:rsid w:val="0073499B"/>
    <w:rsid w:val="00734B55"/>
    <w:rsid w:val="00736E75"/>
    <w:rsid w:val="007374E2"/>
    <w:rsid w:val="00737FAF"/>
    <w:rsid w:val="00743D2F"/>
    <w:rsid w:val="00750995"/>
    <w:rsid w:val="00751222"/>
    <w:rsid w:val="007513C3"/>
    <w:rsid w:val="00753162"/>
    <w:rsid w:val="00753D6E"/>
    <w:rsid w:val="00754405"/>
    <w:rsid w:val="00755E1E"/>
    <w:rsid w:val="00756001"/>
    <w:rsid w:val="00761206"/>
    <w:rsid w:val="007634B9"/>
    <w:rsid w:val="007637AD"/>
    <w:rsid w:val="007648EB"/>
    <w:rsid w:val="0076657D"/>
    <w:rsid w:val="00770BFC"/>
    <w:rsid w:val="00772EF0"/>
    <w:rsid w:val="007741D1"/>
    <w:rsid w:val="00775E43"/>
    <w:rsid w:val="007773D2"/>
    <w:rsid w:val="00777C90"/>
    <w:rsid w:val="007832EA"/>
    <w:rsid w:val="00786DF2"/>
    <w:rsid w:val="0078715A"/>
    <w:rsid w:val="00790078"/>
    <w:rsid w:val="007921BF"/>
    <w:rsid w:val="00792D90"/>
    <w:rsid w:val="00793152"/>
    <w:rsid w:val="00794ECE"/>
    <w:rsid w:val="00796BED"/>
    <w:rsid w:val="007A0E51"/>
    <w:rsid w:val="007A4417"/>
    <w:rsid w:val="007A48AF"/>
    <w:rsid w:val="007A524A"/>
    <w:rsid w:val="007A5A1A"/>
    <w:rsid w:val="007A6B13"/>
    <w:rsid w:val="007B171D"/>
    <w:rsid w:val="007B1799"/>
    <w:rsid w:val="007B4925"/>
    <w:rsid w:val="007B4F57"/>
    <w:rsid w:val="007C25AA"/>
    <w:rsid w:val="007C3903"/>
    <w:rsid w:val="007D0BC8"/>
    <w:rsid w:val="007D11E8"/>
    <w:rsid w:val="007D1613"/>
    <w:rsid w:val="007D3CDD"/>
    <w:rsid w:val="007D4FDE"/>
    <w:rsid w:val="007D6856"/>
    <w:rsid w:val="007D7319"/>
    <w:rsid w:val="007E022F"/>
    <w:rsid w:val="007E3440"/>
    <w:rsid w:val="007E4513"/>
    <w:rsid w:val="007E6532"/>
    <w:rsid w:val="007E67A6"/>
    <w:rsid w:val="007F234C"/>
    <w:rsid w:val="007F45FC"/>
    <w:rsid w:val="007F647B"/>
    <w:rsid w:val="007F64CF"/>
    <w:rsid w:val="007F75A4"/>
    <w:rsid w:val="008007EC"/>
    <w:rsid w:val="008008D4"/>
    <w:rsid w:val="00814C9C"/>
    <w:rsid w:val="00816D1A"/>
    <w:rsid w:val="00820A49"/>
    <w:rsid w:val="00820BA7"/>
    <w:rsid w:val="00822DC0"/>
    <w:rsid w:val="00822F2B"/>
    <w:rsid w:val="00823ED4"/>
    <w:rsid w:val="008249A4"/>
    <w:rsid w:val="00826719"/>
    <w:rsid w:val="00831DE3"/>
    <w:rsid w:val="0083336C"/>
    <w:rsid w:val="00834BBA"/>
    <w:rsid w:val="00836491"/>
    <w:rsid w:val="0084144E"/>
    <w:rsid w:val="008414F1"/>
    <w:rsid w:val="00841A60"/>
    <w:rsid w:val="00841EDE"/>
    <w:rsid w:val="00842F65"/>
    <w:rsid w:val="00846A21"/>
    <w:rsid w:val="00852CE5"/>
    <w:rsid w:val="00855600"/>
    <w:rsid w:val="008568AA"/>
    <w:rsid w:val="008578B1"/>
    <w:rsid w:val="00857F7E"/>
    <w:rsid w:val="008615F7"/>
    <w:rsid w:val="00861DCE"/>
    <w:rsid w:val="00862AE0"/>
    <w:rsid w:val="00862B32"/>
    <w:rsid w:val="00863050"/>
    <w:rsid w:val="008669FA"/>
    <w:rsid w:val="00872DBC"/>
    <w:rsid w:val="00883ADF"/>
    <w:rsid w:val="00883ED1"/>
    <w:rsid w:val="00885946"/>
    <w:rsid w:val="00885B43"/>
    <w:rsid w:val="00890935"/>
    <w:rsid w:val="00890E0B"/>
    <w:rsid w:val="00891757"/>
    <w:rsid w:val="00892105"/>
    <w:rsid w:val="008A5834"/>
    <w:rsid w:val="008A5EF6"/>
    <w:rsid w:val="008A7B2F"/>
    <w:rsid w:val="008B1E6C"/>
    <w:rsid w:val="008B20F7"/>
    <w:rsid w:val="008B2CC1"/>
    <w:rsid w:val="008B60B2"/>
    <w:rsid w:val="008B67C0"/>
    <w:rsid w:val="008B6BB0"/>
    <w:rsid w:val="008C02DE"/>
    <w:rsid w:val="008C21C8"/>
    <w:rsid w:val="008C67EC"/>
    <w:rsid w:val="008D36E7"/>
    <w:rsid w:val="008D4F9A"/>
    <w:rsid w:val="008D5EB1"/>
    <w:rsid w:val="008E6029"/>
    <w:rsid w:val="008F093A"/>
    <w:rsid w:val="008F0E0D"/>
    <w:rsid w:val="008F1172"/>
    <w:rsid w:val="008F673C"/>
    <w:rsid w:val="009002DC"/>
    <w:rsid w:val="00900778"/>
    <w:rsid w:val="0090094A"/>
    <w:rsid w:val="00901412"/>
    <w:rsid w:val="0090162A"/>
    <w:rsid w:val="009027C9"/>
    <w:rsid w:val="00904508"/>
    <w:rsid w:val="0090731E"/>
    <w:rsid w:val="00911652"/>
    <w:rsid w:val="009132F2"/>
    <w:rsid w:val="009133A3"/>
    <w:rsid w:val="0091381E"/>
    <w:rsid w:val="00913E4B"/>
    <w:rsid w:val="009151C0"/>
    <w:rsid w:val="00916538"/>
    <w:rsid w:val="00916EE2"/>
    <w:rsid w:val="009202CA"/>
    <w:rsid w:val="00923A92"/>
    <w:rsid w:val="00923C05"/>
    <w:rsid w:val="009243EC"/>
    <w:rsid w:val="009248DE"/>
    <w:rsid w:val="009269C5"/>
    <w:rsid w:val="00926BD3"/>
    <w:rsid w:val="00927E91"/>
    <w:rsid w:val="009325FC"/>
    <w:rsid w:val="00933157"/>
    <w:rsid w:val="009363C1"/>
    <w:rsid w:val="00937C36"/>
    <w:rsid w:val="009433D6"/>
    <w:rsid w:val="009433F0"/>
    <w:rsid w:val="0094748C"/>
    <w:rsid w:val="00947FE8"/>
    <w:rsid w:val="009503BD"/>
    <w:rsid w:val="0095421D"/>
    <w:rsid w:val="00960947"/>
    <w:rsid w:val="009617AD"/>
    <w:rsid w:val="009633B9"/>
    <w:rsid w:val="009633F1"/>
    <w:rsid w:val="00964A77"/>
    <w:rsid w:val="00966A22"/>
    <w:rsid w:val="0096722F"/>
    <w:rsid w:val="00970618"/>
    <w:rsid w:val="009722EE"/>
    <w:rsid w:val="00980843"/>
    <w:rsid w:val="00980897"/>
    <w:rsid w:val="00981215"/>
    <w:rsid w:val="00982A9E"/>
    <w:rsid w:val="00984344"/>
    <w:rsid w:val="009847BD"/>
    <w:rsid w:val="009851F6"/>
    <w:rsid w:val="0098602B"/>
    <w:rsid w:val="00986F05"/>
    <w:rsid w:val="00987091"/>
    <w:rsid w:val="0099281C"/>
    <w:rsid w:val="009958D5"/>
    <w:rsid w:val="00997DE2"/>
    <w:rsid w:val="009A0ABF"/>
    <w:rsid w:val="009A2785"/>
    <w:rsid w:val="009A383C"/>
    <w:rsid w:val="009A389E"/>
    <w:rsid w:val="009A39E2"/>
    <w:rsid w:val="009A6521"/>
    <w:rsid w:val="009A6E26"/>
    <w:rsid w:val="009B3C06"/>
    <w:rsid w:val="009B6AAB"/>
    <w:rsid w:val="009B746A"/>
    <w:rsid w:val="009C100D"/>
    <w:rsid w:val="009C2A81"/>
    <w:rsid w:val="009C3850"/>
    <w:rsid w:val="009C4E51"/>
    <w:rsid w:val="009C5875"/>
    <w:rsid w:val="009C5B01"/>
    <w:rsid w:val="009C72F4"/>
    <w:rsid w:val="009C735A"/>
    <w:rsid w:val="009D08DE"/>
    <w:rsid w:val="009D1C66"/>
    <w:rsid w:val="009D1F5B"/>
    <w:rsid w:val="009D350B"/>
    <w:rsid w:val="009D4F31"/>
    <w:rsid w:val="009D58A2"/>
    <w:rsid w:val="009E2791"/>
    <w:rsid w:val="009E3F6F"/>
    <w:rsid w:val="009F438D"/>
    <w:rsid w:val="009F499F"/>
    <w:rsid w:val="00A0023F"/>
    <w:rsid w:val="00A003F1"/>
    <w:rsid w:val="00A00F74"/>
    <w:rsid w:val="00A0102D"/>
    <w:rsid w:val="00A013C3"/>
    <w:rsid w:val="00A03793"/>
    <w:rsid w:val="00A03C27"/>
    <w:rsid w:val="00A10CD7"/>
    <w:rsid w:val="00A11A3B"/>
    <w:rsid w:val="00A12E6C"/>
    <w:rsid w:val="00A1446B"/>
    <w:rsid w:val="00A17B35"/>
    <w:rsid w:val="00A2199C"/>
    <w:rsid w:val="00A21C71"/>
    <w:rsid w:val="00A22BA4"/>
    <w:rsid w:val="00A23994"/>
    <w:rsid w:val="00A26E55"/>
    <w:rsid w:val="00A30836"/>
    <w:rsid w:val="00A338FE"/>
    <w:rsid w:val="00A375C5"/>
    <w:rsid w:val="00A40ED4"/>
    <w:rsid w:val="00A42B99"/>
    <w:rsid w:val="00A42DAF"/>
    <w:rsid w:val="00A45BD8"/>
    <w:rsid w:val="00A470B7"/>
    <w:rsid w:val="00A505D2"/>
    <w:rsid w:val="00A524F4"/>
    <w:rsid w:val="00A54780"/>
    <w:rsid w:val="00A54833"/>
    <w:rsid w:val="00A5782F"/>
    <w:rsid w:val="00A707FA"/>
    <w:rsid w:val="00A74F2B"/>
    <w:rsid w:val="00A758A7"/>
    <w:rsid w:val="00A77202"/>
    <w:rsid w:val="00A83B4C"/>
    <w:rsid w:val="00A83E9C"/>
    <w:rsid w:val="00A84751"/>
    <w:rsid w:val="00A85477"/>
    <w:rsid w:val="00A869B7"/>
    <w:rsid w:val="00A87ECB"/>
    <w:rsid w:val="00A902C7"/>
    <w:rsid w:val="00A90EC1"/>
    <w:rsid w:val="00A9139E"/>
    <w:rsid w:val="00A917F0"/>
    <w:rsid w:val="00A94784"/>
    <w:rsid w:val="00A94D2B"/>
    <w:rsid w:val="00A970D1"/>
    <w:rsid w:val="00A974E7"/>
    <w:rsid w:val="00AA47BB"/>
    <w:rsid w:val="00AA5FA6"/>
    <w:rsid w:val="00AB13FA"/>
    <w:rsid w:val="00AB18C7"/>
    <w:rsid w:val="00AB212A"/>
    <w:rsid w:val="00AB372E"/>
    <w:rsid w:val="00AC0E85"/>
    <w:rsid w:val="00AC205C"/>
    <w:rsid w:val="00AC3A1F"/>
    <w:rsid w:val="00AC4ACE"/>
    <w:rsid w:val="00AC52FB"/>
    <w:rsid w:val="00AC7B94"/>
    <w:rsid w:val="00AD33DC"/>
    <w:rsid w:val="00AD6DB6"/>
    <w:rsid w:val="00AE2463"/>
    <w:rsid w:val="00AE6E79"/>
    <w:rsid w:val="00AF0A6B"/>
    <w:rsid w:val="00AF39CC"/>
    <w:rsid w:val="00AF41C4"/>
    <w:rsid w:val="00AF4542"/>
    <w:rsid w:val="00AF4B9B"/>
    <w:rsid w:val="00B05A69"/>
    <w:rsid w:val="00B05B9C"/>
    <w:rsid w:val="00B1031D"/>
    <w:rsid w:val="00B11654"/>
    <w:rsid w:val="00B11D45"/>
    <w:rsid w:val="00B12D77"/>
    <w:rsid w:val="00B168ED"/>
    <w:rsid w:val="00B170D6"/>
    <w:rsid w:val="00B171ED"/>
    <w:rsid w:val="00B177C3"/>
    <w:rsid w:val="00B20A96"/>
    <w:rsid w:val="00B251E9"/>
    <w:rsid w:val="00B25F3B"/>
    <w:rsid w:val="00B330B2"/>
    <w:rsid w:val="00B349F4"/>
    <w:rsid w:val="00B35CF9"/>
    <w:rsid w:val="00B4175E"/>
    <w:rsid w:val="00B41E1A"/>
    <w:rsid w:val="00B470F0"/>
    <w:rsid w:val="00B47966"/>
    <w:rsid w:val="00B50AD7"/>
    <w:rsid w:val="00B51A1E"/>
    <w:rsid w:val="00B530E9"/>
    <w:rsid w:val="00B603C1"/>
    <w:rsid w:val="00B60BB4"/>
    <w:rsid w:val="00B63502"/>
    <w:rsid w:val="00B6456A"/>
    <w:rsid w:val="00B655A2"/>
    <w:rsid w:val="00B66F1F"/>
    <w:rsid w:val="00B7115A"/>
    <w:rsid w:val="00B71C4B"/>
    <w:rsid w:val="00B72813"/>
    <w:rsid w:val="00B72FDF"/>
    <w:rsid w:val="00B73FBE"/>
    <w:rsid w:val="00B75644"/>
    <w:rsid w:val="00B757F2"/>
    <w:rsid w:val="00B765BE"/>
    <w:rsid w:val="00B77EAF"/>
    <w:rsid w:val="00B80B04"/>
    <w:rsid w:val="00B80CFA"/>
    <w:rsid w:val="00B826A2"/>
    <w:rsid w:val="00B8384B"/>
    <w:rsid w:val="00B8445F"/>
    <w:rsid w:val="00B871D8"/>
    <w:rsid w:val="00B91A7F"/>
    <w:rsid w:val="00B91F21"/>
    <w:rsid w:val="00B961B8"/>
    <w:rsid w:val="00B96C95"/>
    <w:rsid w:val="00B9734B"/>
    <w:rsid w:val="00BA134E"/>
    <w:rsid w:val="00BA3155"/>
    <w:rsid w:val="00BA4744"/>
    <w:rsid w:val="00BA6B30"/>
    <w:rsid w:val="00BA7B98"/>
    <w:rsid w:val="00BB4CC3"/>
    <w:rsid w:val="00BB5129"/>
    <w:rsid w:val="00BB57EF"/>
    <w:rsid w:val="00BB5E1C"/>
    <w:rsid w:val="00BB66AB"/>
    <w:rsid w:val="00BB7584"/>
    <w:rsid w:val="00BC398A"/>
    <w:rsid w:val="00BC3E4B"/>
    <w:rsid w:val="00BC491F"/>
    <w:rsid w:val="00BD2AE8"/>
    <w:rsid w:val="00BD330A"/>
    <w:rsid w:val="00BD38B2"/>
    <w:rsid w:val="00BE246B"/>
    <w:rsid w:val="00BE4350"/>
    <w:rsid w:val="00BE59CC"/>
    <w:rsid w:val="00BE6F49"/>
    <w:rsid w:val="00BF0E8B"/>
    <w:rsid w:val="00BF69DC"/>
    <w:rsid w:val="00C03030"/>
    <w:rsid w:val="00C031D3"/>
    <w:rsid w:val="00C035B0"/>
    <w:rsid w:val="00C03FB1"/>
    <w:rsid w:val="00C1009C"/>
    <w:rsid w:val="00C11BFE"/>
    <w:rsid w:val="00C200DA"/>
    <w:rsid w:val="00C210AD"/>
    <w:rsid w:val="00C23355"/>
    <w:rsid w:val="00C27799"/>
    <w:rsid w:val="00C31796"/>
    <w:rsid w:val="00C31FE8"/>
    <w:rsid w:val="00C3218B"/>
    <w:rsid w:val="00C323D8"/>
    <w:rsid w:val="00C32CE0"/>
    <w:rsid w:val="00C3347E"/>
    <w:rsid w:val="00C34C5D"/>
    <w:rsid w:val="00C3584F"/>
    <w:rsid w:val="00C37959"/>
    <w:rsid w:val="00C449B4"/>
    <w:rsid w:val="00C474FD"/>
    <w:rsid w:val="00C50AE0"/>
    <w:rsid w:val="00C51E4F"/>
    <w:rsid w:val="00C53A24"/>
    <w:rsid w:val="00C62FB2"/>
    <w:rsid w:val="00C664EB"/>
    <w:rsid w:val="00C67681"/>
    <w:rsid w:val="00C67B8B"/>
    <w:rsid w:val="00C71300"/>
    <w:rsid w:val="00C74C37"/>
    <w:rsid w:val="00C83B72"/>
    <w:rsid w:val="00C83E9A"/>
    <w:rsid w:val="00C8470D"/>
    <w:rsid w:val="00C84AB7"/>
    <w:rsid w:val="00C85445"/>
    <w:rsid w:val="00C8604F"/>
    <w:rsid w:val="00C93681"/>
    <w:rsid w:val="00C93A99"/>
    <w:rsid w:val="00C9695A"/>
    <w:rsid w:val="00CA10D6"/>
    <w:rsid w:val="00CA2E89"/>
    <w:rsid w:val="00CA71A1"/>
    <w:rsid w:val="00CB0234"/>
    <w:rsid w:val="00CB12E8"/>
    <w:rsid w:val="00CB3148"/>
    <w:rsid w:val="00CB5022"/>
    <w:rsid w:val="00CC27C6"/>
    <w:rsid w:val="00CC3789"/>
    <w:rsid w:val="00CC77BB"/>
    <w:rsid w:val="00CD30C7"/>
    <w:rsid w:val="00CF0D3B"/>
    <w:rsid w:val="00CF479E"/>
    <w:rsid w:val="00CF539B"/>
    <w:rsid w:val="00D00565"/>
    <w:rsid w:val="00D00E6C"/>
    <w:rsid w:val="00D06EFF"/>
    <w:rsid w:val="00D11E5A"/>
    <w:rsid w:val="00D14114"/>
    <w:rsid w:val="00D14C68"/>
    <w:rsid w:val="00D14E4A"/>
    <w:rsid w:val="00D1792B"/>
    <w:rsid w:val="00D212D3"/>
    <w:rsid w:val="00D21DEB"/>
    <w:rsid w:val="00D2631C"/>
    <w:rsid w:val="00D30130"/>
    <w:rsid w:val="00D354B5"/>
    <w:rsid w:val="00D369C9"/>
    <w:rsid w:val="00D4267A"/>
    <w:rsid w:val="00D45252"/>
    <w:rsid w:val="00D464B0"/>
    <w:rsid w:val="00D47B6D"/>
    <w:rsid w:val="00D47B7C"/>
    <w:rsid w:val="00D54E7C"/>
    <w:rsid w:val="00D62433"/>
    <w:rsid w:val="00D62C71"/>
    <w:rsid w:val="00D634EA"/>
    <w:rsid w:val="00D64DC8"/>
    <w:rsid w:val="00D650F6"/>
    <w:rsid w:val="00D6594A"/>
    <w:rsid w:val="00D6745E"/>
    <w:rsid w:val="00D71B4D"/>
    <w:rsid w:val="00D7757A"/>
    <w:rsid w:val="00D82DD1"/>
    <w:rsid w:val="00D84E1B"/>
    <w:rsid w:val="00D85DB6"/>
    <w:rsid w:val="00D87351"/>
    <w:rsid w:val="00D87F06"/>
    <w:rsid w:val="00D93D55"/>
    <w:rsid w:val="00D9511B"/>
    <w:rsid w:val="00D968BB"/>
    <w:rsid w:val="00D96B09"/>
    <w:rsid w:val="00D96B7E"/>
    <w:rsid w:val="00DA7D1D"/>
    <w:rsid w:val="00DA7E82"/>
    <w:rsid w:val="00DA7EF5"/>
    <w:rsid w:val="00DB2176"/>
    <w:rsid w:val="00DC0FC1"/>
    <w:rsid w:val="00DC2401"/>
    <w:rsid w:val="00DC734E"/>
    <w:rsid w:val="00DD621A"/>
    <w:rsid w:val="00DD644F"/>
    <w:rsid w:val="00DE45CA"/>
    <w:rsid w:val="00DE5412"/>
    <w:rsid w:val="00DE5A83"/>
    <w:rsid w:val="00DE70BA"/>
    <w:rsid w:val="00DF08A0"/>
    <w:rsid w:val="00DF438B"/>
    <w:rsid w:val="00DF7A69"/>
    <w:rsid w:val="00DF7B05"/>
    <w:rsid w:val="00E02E32"/>
    <w:rsid w:val="00E143D7"/>
    <w:rsid w:val="00E155F4"/>
    <w:rsid w:val="00E162CB"/>
    <w:rsid w:val="00E2170C"/>
    <w:rsid w:val="00E2182B"/>
    <w:rsid w:val="00E248EA"/>
    <w:rsid w:val="00E25B7D"/>
    <w:rsid w:val="00E262E6"/>
    <w:rsid w:val="00E26C3D"/>
    <w:rsid w:val="00E30847"/>
    <w:rsid w:val="00E30ADB"/>
    <w:rsid w:val="00E3158B"/>
    <w:rsid w:val="00E31A74"/>
    <w:rsid w:val="00E31D08"/>
    <w:rsid w:val="00E3255E"/>
    <w:rsid w:val="00E335FE"/>
    <w:rsid w:val="00E373B6"/>
    <w:rsid w:val="00E426A1"/>
    <w:rsid w:val="00E44E60"/>
    <w:rsid w:val="00E452E5"/>
    <w:rsid w:val="00E4590E"/>
    <w:rsid w:val="00E51173"/>
    <w:rsid w:val="00E5238C"/>
    <w:rsid w:val="00E5464D"/>
    <w:rsid w:val="00E554D4"/>
    <w:rsid w:val="00E569D7"/>
    <w:rsid w:val="00E572CD"/>
    <w:rsid w:val="00E57C68"/>
    <w:rsid w:val="00E62B45"/>
    <w:rsid w:val="00E6447B"/>
    <w:rsid w:val="00E705EE"/>
    <w:rsid w:val="00E70C89"/>
    <w:rsid w:val="00E70FCA"/>
    <w:rsid w:val="00E72FE8"/>
    <w:rsid w:val="00E760E0"/>
    <w:rsid w:val="00E7678F"/>
    <w:rsid w:val="00E77A22"/>
    <w:rsid w:val="00E82291"/>
    <w:rsid w:val="00E82C66"/>
    <w:rsid w:val="00E84E33"/>
    <w:rsid w:val="00E85B7E"/>
    <w:rsid w:val="00E87406"/>
    <w:rsid w:val="00E90E0B"/>
    <w:rsid w:val="00E93386"/>
    <w:rsid w:val="00E938C9"/>
    <w:rsid w:val="00E944D0"/>
    <w:rsid w:val="00E95C15"/>
    <w:rsid w:val="00E97C41"/>
    <w:rsid w:val="00EA1481"/>
    <w:rsid w:val="00EA7E1F"/>
    <w:rsid w:val="00EB2B16"/>
    <w:rsid w:val="00EB2B6C"/>
    <w:rsid w:val="00EB2D9E"/>
    <w:rsid w:val="00EB3B7F"/>
    <w:rsid w:val="00EB6199"/>
    <w:rsid w:val="00EB7914"/>
    <w:rsid w:val="00EC1AD2"/>
    <w:rsid w:val="00EC2A2F"/>
    <w:rsid w:val="00EC3517"/>
    <w:rsid w:val="00EC3FF1"/>
    <w:rsid w:val="00EC4E49"/>
    <w:rsid w:val="00EC5A72"/>
    <w:rsid w:val="00ED0E9E"/>
    <w:rsid w:val="00ED1838"/>
    <w:rsid w:val="00ED5DFB"/>
    <w:rsid w:val="00ED5E3F"/>
    <w:rsid w:val="00ED6B6D"/>
    <w:rsid w:val="00ED77FB"/>
    <w:rsid w:val="00EE079F"/>
    <w:rsid w:val="00EE45FA"/>
    <w:rsid w:val="00EE6A84"/>
    <w:rsid w:val="00EE7CFB"/>
    <w:rsid w:val="00EF11DE"/>
    <w:rsid w:val="00EF3A62"/>
    <w:rsid w:val="00EF532C"/>
    <w:rsid w:val="00F00B37"/>
    <w:rsid w:val="00F00BAF"/>
    <w:rsid w:val="00F01138"/>
    <w:rsid w:val="00F0287C"/>
    <w:rsid w:val="00F124F9"/>
    <w:rsid w:val="00F12D12"/>
    <w:rsid w:val="00F14687"/>
    <w:rsid w:val="00F154D8"/>
    <w:rsid w:val="00F159DF"/>
    <w:rsid w:val="00F1755A"/>
    <w:rsid w:val="00F22CE6"/>
    <w:rsid w:val="00F23F46"/>
    <w:rsid w:val="00F27D47"/>
    <w:rsid w:val="00F32502"/>
    <w:rsid w:val="00F3284E"/>
    <w:rsid w:val="00F3456B"/>
    <w:rsid w:val="00F34627"/>
    <w:rsid w:val="00F36A91"/>
    <w:rsid w:val="00F37F89"/>
    <w:rsid w:val="00F404B2"/>
    <w:rsid w:val="00F4132E"/>
    <w:rsid w:val="00F41B2F"/>
    <w:rsid w:val="00F4297A"/>
    <w:rsid w:val="00F42AAE"/>
    <w:rsid w:val="00F4326A"/>
    <w:rsid w:val="00F43CA9"/>
    <w:rsid w:val="00F4442F"/>
    <w:rsid w:val="00F52048"/>
    <w:rsid w:val="00F53CF4"/>
    <w:rsid w:val="00F53E8F"/>
    <w:rsid w:val="00F567FD"/>
    <w:rsid w:val="00F603DA"/>
    <w:rsid w:val="00F6402C"/>
    <w:rsid w:val="00F64BC2"/>
    <w:rsid w:val="00F66152"/>
    <w:rsid w:val="00F66648"/>
    <w:rsid w:val="00F67EEA"/>
    <w:rsid w:val="00F70355"/>
    <w:rsid w:val="00F71790"/>
    <w:rsid w:val="00F8247F"/>
    <w:rsid w:val="00F8385A"/>
    <w:rsid w:val="00F84B94"/>
    <w:rsid w:val="00F859DC"/>
    <w:rsid w:val="00F860D7"/>
    <w:rsid w:val="00F90B15"/>
    <w:rsid w:val="00F93954"/>
    <w:rsid w:val="00FA0F19"/>
    <w:rsid w:val="00FA6E79"/>
    <w:rsid w:val="00FB210D"/>
    <w:rsid w:val="00FC11D0"/>
    <w:rsid w:val="00FC18BB"/>
    <w:rsid w:val="00FC190E"/>
    <w:rsid w:val="00FC2084"/>
    <w:rsid w:val="00FC4542"/>
    <w:rsid w:val="00FC6458"/>
    <w:rsid w:val="00FD4229"/>
    <w:rsid w:val="00FE1ECF"/>
    <w:rsid w:val="00FE2B31"/>
    <w:rsid w:val="00FE2D39"/>
    <w:rsid w:val="00FE7F58"/>
    <w:rsid w:val="00FF0D35"/>
    <w:rsid w:val="00FF2B29"/>
    <w:rsid w:val="00FF36E3"/>
    <w:rsid w:val="00FF70BA"/>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A7F"/>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 w:type="paragraph" w:styleId="BalloonText">
    <w:name w:val="Balloon Text"/>
    <w:basedOn w:val="Normal"/>
    <w:link w:val="BalloonTextChar"/>
    <w:rsid w:val="006C166E"/>
    <w:rPr>
      <w:rFonts w:ascii="Tahoma" w:hAnsi="Tahoma" w:cs="Tahoma"/>
      <w:sz w:val="16"/>
      <w:szCs w:val="16"/>
    </w:rPr>
  </w:style>
  <w:style w:type="character" w:customStyle="1" w:styleId="BalloonTextChar">
    <w:name w:val="Balloon Text Char"/>
    <w:basedOn w:val="DefaultParagraphFont"/>
    <w:link w:val="BalloonText"/>
    <w:rsid w:val="006C166E"/>
    <w:rPr>
      <w:rFonts w:ascii="Tahoma" w:eastAsia="SimSun" w:hAnsi="Tahoma" w:cs="Tahoma"/>
      <w:sz w:val="16"/>
      <w:szCs w:val="16"/>
      <w:lang w:eastAsia="zh-CN"/>
    </w:rPr>
  </w:style>
  <w:style w:type="character" w:customStyle="1" w:styleId="Heading1Char">
    <w:name w:val="Heading 1 Char"/>
    <w:basedOn w:val="DefaultParagraphFont"/>
    <w:link w:val="Heading1"/>
    <w:rsid w:val="00A0102D"/>
    <w:rPr>
      <w:rFonts w:ascii="Arial" w:eastAsia="SimSun" w:hAnsi="Arial" w:cs="Arial"/>
      <w:b/>
      <w:bCs/>
      <w:caps/>
      <w:kern w:val="32"/>
      <w:sz w:val="22"/>
      <w:szCs w:val="32"/>
      <w:lang w:eastAsia="zh-CN"/>
    </w:rPr>
  </w:style>
  <w:style w:type="character" w:styleId="CommentReference">
    <w:name w:val="annotation reference"/>
    <w:basedOn w:val="DefaultParagraphFont"/>
    <w:rsid w:val="001F740A"/>
    <w:rPr>
      <w:sz w:val="16"/>
      <w:szCs w:val="16"/>
    </w:rPr>
  </w:style>
  <w:style w:type="paragraph" w:styleId="CommentSubject">
    <w:name w:val="annotation subject"/>
    <w:basedOn w:val="CommentText"/>
    <w:next w:val="CommentText"/>
    <w:link w:val="CommentSubjectChar"/>
    <w:rsid w:val="001F740A"/>
    <w:rPr>
      <w:b/>
      <w:bCs/>
      <w:sz w:val="20"/>
    </w:rPr>
  </w:style>
  <w:style w:type="character" w:customStyle="1" w:styleId="CommentTextChar">
    <w:name w:val="Comment Text Char"/>
    <w:basedOn w:val="DefaultParagraphFont"/>
    <w:link w:val="CommentText"/>
    <w:semiHidden/>
    <w:rsid w:val="001F740A"/>
    <w:rPr>
      <w:rFonts w:ascii="Arial" w:eastAsia="SimSun" w:hAnsi="Arial" w:cs="Arial"/>
      <w:sz w:val="18"/>
      <w:lang w:eastAsia="zh-CN"/>
    </w:rPr>
  </w:style>
  <w:style w:type="character" w:customStyle="1" w:styleId="CommentSubjectChar">
    <w:name w:val="Comment Subject Char"/>
    <w:basedOn w:val="CommentTextChar"/>
    <w:link w:val="CommentSubject"/>
    <w:rsid w:val="001F740A"/>
    <w:rPr>
      <w:rFonts w:ascii="Arial" w:eastAsia="SimSun" w:hAnsi="Arial" w:cs="Arial"/>
      <w:b/>
      <w:bCs/>
      <w:sz w:val="18"/>
      <w:lang w:eastAsia="zh-CN"/>
    </w:rPr>
  </w:style>
  <w:style w:type="paragraph" w:styleId="Revision">
    <w:name w:val="Revision"/>
    <w:hidden/>
    <w:uiPriority w:val="99"/>
    <w:semiHidden/>
    <w:rsid w:val="001F740A"/>
    <w:rPr>
      <w:rFonts w:ascii="Arial" w:eastAsia="SimSun" w:hAnsi="Arial" w:cs="Arial"/>
      <w:sz w:val="22"/>
      <w:lang w:eastAsia="zh-CN"/>
    </w:rPr>
  </w:style>
  <w:style w:type="paragraph" w:styleId="ListParagraph">
    <w:name w:val="List Paragraph"/>
    <w:basedOn w:val="Normal"/>
    <w:uiPriority w:val="34"/>
    <w:qFormat/>
    <w:rsid w:val="00EF532C"/>
    <w:pPr>
      <w:ind w:left="720"/>
      <w:contextualSpacing/>
    </w:pPr>
  </w:style>
  <w:style w:type="paragraph" w:customStyle="1" w:styleId="Default">
    <w:name w:val="Default"/>
    <w:rsid w:val="00E944D0"/>
    <w:pPr>
      <w:autoSpaceDE w:val="0"/>
      <w:autoSpaceDN w:val="0"/>
      <w:adjustRightInd w:val="0"/>
    </w:pPr>
    <w:rPr>
      <w:color w:val="000000"/>
      <w:sz w:val="24"/>
      <w:szCs w:val="24"/>
    </w:rPr>
  </w:style>
  <w:style w:type="character" w:styleId="Hyperlink">
    <w:name w:val="Hyperlink"/>
    <w:basedOn w:val="DefaultParagraphFont"/>
    <w:rsid w:val="006631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uiPriority="11"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1A7F"/>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 w:type="paragraph" w:styleId="BalloonText">
    <w:name w:val="Balloon Text"/>
    <w:basedOn w:val="Normal"/>
    <w:link w:val="BalloonTextChar"/>
    <w:rsid w:val="006C166E"/>
    <w:rPr>
      <w:rFonts w:ascii="Tahoma" w:hAnsi="Tahoma" w:cs="Tahoma"/>
      <w:sz w:val="16"/>
      <w:szCs w:val="16"/>
    </w:rPr>
  </w:style>
  <w:style w:type="character" w:customStyle="1" w:styleId="BalloonTextChar">
    <w:name w:val="Balloon Text Char"/>
    <w:basedOn w:val="DefaultParagraphFont"/>
    <w:link w:val="BalloonText"/>
    <w:rsid w:val="006C166E"/>
    <w:rPr>
      <w:rFonts w:ascii="Tahoma" w:eastAsia="SimSun" w:hAnsi="Tahoma" w:cs="Tahoma"/>
      <w:sz w:val="16"/>
      <w:szCs w:val="16"/>
      <w:lang w:eastAsia="zh-CN"/>
    </w:rPr>
  </w:style>
  <w:style w:type="character" w:customStyle="1" w:styleId="Heading1Char">
    <w:name w:val="Heading 1 Char"/>
    <w:basedOn w:val="DefaultParagraphFont"/>
    <w:link w:val="Heading1"/>
    <w:rsid w:val="00A0102D"/>
    <w:rPr>
      <w:rFonts w:ascii="Arial" w:eastAsia="SimSun" w:hAnsi="Arial" w:cs="Arial"/>
      <w:b/>
      <w:bCs/>
      <w:caps/>
      <w:kern w:val="32"/>
      <w:sz w:val="22"/>
      <w:szCs w:val="32"/>
      <w:lang w:eastAsia="zh-CN"/>
    </w:rPr>
  </w:style>
  <w:style w:type="character" w:styleId="CommentReference">
    <w:name w:val="annotation reference"/>
    <w:basedOn w:val="DefaultParagraphFont"/>
    <w:rsid w:val="001F740A"/>
    <w:rPr>
      <w:sz w:val="16"/>
      <w:szCs w:val="16"/>
    </w:rPr>
  </w:style>
  <w:style w:type="paragraph" w:styleId="CommentSubject">
    <w:name w:val="annotation subject"/>
    <w:basedOn w:val="CommentText"/>
    <w:next w:val="CommentText"/>
    <w:link w:val="CommentSubjectChar"/>
    <w:rsid w:val="001F740A"/>
    <w:rPr>
      <w:b/>
      <w:bCs/>
      <w:sz w:val="20"/>
    </w:rPr>
  </w:style>
  <w:style w:type="character" w:customStyle="1" w:styleId="CommentTextChar">
    <w:name w:val="Comment Text Char"/>
    <w:basedOn w:val="DefaultParagraphFont"/>
    <w:link w:val="CommentText"/>
    <w:semiHidden/>
    <w:rsid w:val="001F740A"/>
    <w:rPr>
      <w:rFonts w:ascii="Arial" w:eastAsia="SimSun" w:hAnsi="Arial" w:cs="Arial"/>
      <w:sz w:val="18"/>
      <w:lang w:eastAsia="zh-CN"/>
    </w:rPr>
  </w:style>
  <w:style w:type="character" w:customStyle="1" w:styleId="CommentSubjectChar">
    <w:name w:val="Comment Subject Char"/>
    <w:basedOn w:val="CommentTextChar"/>
    <w:link w:val="CommentSubject"/>
    <w:rsid w:val="001F740A"/>
    <w:rPr>
      <w:rFonts w:ascii="Arial" w:eastAsia="SimSun" w:hAnsi="Arial" w:cs="Arial"/>
      <w:b/>
      <w:bCs/>
      <w:sz w:val="18"/>
      <w:lang w:eastAsia="zh-CN"/>
    </w:rPr>
  </w:style>
  <w:style w:type="paragraph" w:styleId="Revision">
    <w:name w:val="Revision"/>
    <w:hidden/>
    <w:uiPriority w:val="99"/>
    <w:semiHidden/>
    <w:rsid w:val="001F740A"/>
    <w:rPr>
      <w:rFonts w:ascii="Arial" w:eastAsia="SimSun" w:hAnsi="Arial" w:cs="Arial"/>
      <w:sz w:val="22"/>
      <w:lang w:eastAsia="zh-CN"/>
    </w:rPr>
  </w:style>
  <w:style w:type="paragraph" w:styleId="ListParagraph">
    <w:name w:val="List Paragraph"/>
    <w:basedOn w:val="Normal"/>
    <w:uiPriority w:val="34"/>
    <w:qFormat/>
    <w:rsid w:val="00EF532C"/>
    <w:pPr>
      <w:ind w:left="720"/>
      <w:contextualSpacing/>
    </w:pPr>
  </w:style>
  <w:style w:type="paragraph" w:customStyle="1" w:styleId="Default">
    <w:name w:val="Default"/>
    <w:rsid w:val="00E944D0"/>
    <w:pPr>
      <w:autoSpaceDE w:val="0"/>
      <w:autoSpaceDN w:val="0"/>
      <w:adjustRightInd w:val="0"/>
    </w:pPr>
    <w:rPr>
      <w:color w:val="000000"/>
      <w:sz w:val="24"/>
      <w:szCs w:val="24"/>
    </w:rPr>
  </w:style>
  <w:style w:type="character" w:styleId="Hyperlink">
    <w:name w:val="Hyperlink"/>
    <w:basedOn w:val="DefaultParagraphFont"/>
    <w:rsid w:val="006631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4533-31AC-430E-9F6B-27CB6F1F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5156</Words>
  <Characters>30658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NGG/sc</cp:keywords>
  <cp:lastModifiedBy>Madrid Registry</cp:lastModifiedBy>
  <cp:revision>4</cp:revision>
  <cp:lastPrinted>2016-05-24T15:28:00Z</cp:lastPrinted>
  <dcterms:created xsi:type="dcterms:W3CDTF">2016-05-24T15:18:00Z</dcterms:created>
  <dcterms:modified xsi:type="dcterms:W3CDTF">2016-05-24T15:29:00Z</dcterms:modified>
</cp:coreProperties>
</file>