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545578" w:rsidRPr="0092286C" w:rsidTr="00094DB7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545578" w:rsidRPr="0092286C" w:rsidRDefault="00545578" w:rsidP="00094DB7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45578" w:rsidRPr="0092286C" w:rsidRDefault="00545578" w:rsidP="00094DB7">
            <w:pPr>
              <w:rPr>
                <w:lang w:val="fr-FR"/>
              </w:rPr>
            </w:pPr>
            <w:r w:rsidRPr="0092286C">
              <w:rPr>
                <w:noProof/>
                <w:lang w:eastAsia="en-US"/>
              </w:rPr>
              <w:drawing>
                <wp:inline distT="0" distB="0" distL="0" distR="0">
                  <wp:extent cx="1858010" cy="1325245"/>
                  <wp:effectExtent l="0" t="0" r="8890" b="8255"/>
                  <wp:docPr id="2" name="Imag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010" cy="1325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45578" w:rsidRPr="0092286C" w:rsidRDefault="00545578" w:rsidP="00094DB7">
            <w:pPr>
              <w:jc w:val="right"/>
              <w:rPr>
                <w:lang w:val="fr-FR"/>
              </w:rPr>
            </w:pPr>
            <w:r w:rsidRPr="0092286C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545578" w:rsidRPr="0092286C" w:rsidTr="00094DB7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545578" w:rsidRPr="0092286C" w:rsidRDefault="00545578" w:rsidP="00545578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92286C">
              <w:rPr>
                <w:rFonts w:ascii="Arial Black" w:hAnsi="Arial Black"/>
                <w:caps/>
                <w:sz w:val="15"/>
                <w:lang w:val="fr-FR"/>
              </w:rPr>
              <w:t>MM/LD/WG/17/</w:t>
            </w:r>
            <w:bookmarkStart w:id="1" w:name="Code"/>
            <w:bookmarkEnd w:id="1"/>
            <w:r w:rsidRPr="0092286C">
              <w:rPr>
                <w:rFonts w:ascii="Arial Black" w:hAnsi="Arial Black"/>
                <w:caps/>
                <w:sz w:val="15"/>
                <w:lang w:val="fr-FR"/>
              </w:rPr>
              <w:t>10</w:t>
            </w:r>
          </w:p>
        </w:tc>
      </w:tr>
      <w:tr w:rsidR="00545578" w:rsidRPr="0092286C" w:rsidTr="00094DB7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545578" w:rsidRPr="0092286C" w:rsidRDefault="00545578" w:rsidP="00545578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92286C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994BA4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92286C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Original"/>
            <w:bookmarkEnd w:id="2"/>
            <w:r w:rsidRPr="0092286C">
              <w:rPr>
                <w:rFonts w:ascii="Arial Black" w:hAnsi="Arial Black"/>
                <w:caps/>
                <w:sz w:val="15"/>
                <w:lang w:val="fr-FR"/>
              </w:rPr>
              <w:t>arabe</w:t>
            </w:r>
          </w:p>
        </w:tc>
      </w:tr>
      <w:tr w:rsidR="00545578" w:rsidRPr="0092286C" w:rsidTr="00094DB7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545578" w:rsidRPr="0092286C" w:rsidRDefault="00545578" w:rsidP="00545578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92286C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994BA4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92286C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3" w:name="Date"/>
            <w:bookmarkEnd w:id="3"/>
            <w:r w:rsidRPr="0092286C">
              <w:rPr>
                <w:rFonts w:ascii="Arial Black" w:hAnsi="Arial Black"/>
                <w:caps/>
                <w:sz w:val="15"/>
                <w:lang w:val="fr-FR"/>
              </w:rPr>
              <w:t>2</w:t>
            </w:r>
            <w:r w:rsidR="002C6DED" w:rsidRPr="0092286C">
              <w:rPr>
                <w:rFonts w:ascii="Arial Black" w:hAnsi="Arial Black"/>
                <w:caps/>
                <w:sz w:val="15"/>
                <w:lang w:val="fr-FR"/>
              </w:rPr>
              <w:t>4 juin 20</w:t>
            </w:r>
            <w:r w:rsidRPr="0092286C">
              <w:rPr>
                <w:rFonts w:ascii="Arial Black" w:hAnsi="Arial Black"/>
                <w:caps/>
                <w:sz w:val="15"/>
                <w:lang w:val="fr-FR"/>
              </w:rPr>
              <w:t>19</w:t>
            </w:r>
          </w:p>
        </w:tc>
      </w:tr>
    </w:tbl>
    <w:p w:rsidR="007C62D3" w:rsidRPr="0092286C" w:rsidRDefault="007C62D3" w:rsidP="00545578">
      <w:pPr>
        <w:rPr>
          <w:lang w:val="fr-FR"/>
        </w:rPr>
      </w:pPr>
    </w:p>
    <w:p w:rsidR="007C62D3" w:rsidRPr="0092286C" w:rsidRDefault="007C62D3" w:rsidP="00545578">
      <w:pPr>
        <w:rPr>
          <w:lang w:val="fr-FR"/>
        </w:rPr>
      </w:pPr>
    </w:p>
    <w:p w:rsidR="007C62D3" w:rsidRPr="0092286C" w:rsidRDefault="007C62D3" w:rsidP="00545578">
      <w:pPr>
        <w:rPr>
          <w:lang w:val="fr-FR"/>
        </w:rPr>
      </w:pPr>
    </w:p>
    <w:p w:rsidR="007C62D3" w:rsidRPr="0092286C" w:rsidRDefault="007C62D3" w:rsidP="00545578">
      <w:pPr>
        <w:rPr>
          <w:lang w:val="fr-FR"/>
        </w:rPr>
      </w:pPr>
    </w:p>
    <w:p w:rsidR="007C62D3" w:rsidRPr="0092286C" w:rsidRDefault="007C62D3" w:rsidP="00545578">
      <w:pPr>
        <w:rPr>
          <w:lang w:val="fr-FR"/>
        </w:rPr>
      </w:pPr>
    </w:p>
    <w:p w:rsidR="007C62D3" w:rsidRPr="0092286C" w:rsidRDefault="00545578" w:rsidP="00545578">
      <w:pPr>
        <w:rPr>
          <w:b/>
          <w:sz w:val="28"/>
          <w:szCs w:val="28"/>
          <w:lang w:val="fr-FR"/>
        </w:rPr>
      </w:pPr>
      <w:r w:rsidRPr="0092286C">
        <w:rPr>
          <w:b/>
          <w:sz w:val="28"/>
          <w:szCs w:val="28"/>
          <w:lang w:val="fr-FR"/>
        </w:rPr>
        <w:t>Groupe de travail sur le développement juridique du système de Madrid concernant l</w:t>
      </w:r>
      <w:r w:rsidR="00677D18">
        <w:rPr>
          <w:b/>
          <w:sz w:val="28"/>
          <w:szCs w:val="28"/>
          <w:lang w:val="fr-FR"/>
        </w:rPr>
        <w:t>’</w:t>
      </w:r>
      <w:r w:rsidRPr="0092286C">
        <w:rPr>
          <w:b/>
          <w:sz w:val="28"/>
          <w:szCs w:val="28"/>
          <w:lang w:val="fr-FR"/>
        </w:rPr>
        <w:t>enregistrement international des marques</w:t>
      </w:r>
    </w:p>
    <w:p w:rsidR="007C62D3" w:rsidRPr="0092286C" w:rsidRDefault="007C62D3" w:rsidP="00545578">
      <w:pPr>
        <w:rPr>
          <w:lang w:val="fr-FR"/>
        </w:rPr>
      </w:pPr>
    </w:p>
    <w:p w:rsidR="007C62D3" w:rsidRPr="0092286C" w:rsidRDefault="007C62D3" w:rsidP="00545578">
      <w:pPr>
        <w:rPr>
          <w:lang w:val="fr-FR"/>
        </w:rPr>
      </w:pPr>
    </w:p>
    <w:p w:rsidR="007C62D3" w:rsidRPr="0092286C" w:rsidRDefault="009A05FA" w:rsidP="00545578">
      <w:pPr>
        <w:rPr>
          <w:b/>
          <w:sz w:val="24"/>
          <w:szCs w:val="24"/>
          <w:lang w:val="fr-FR"/>
        </w:rPr>
      </w:pPr>
      <w:r w:rsidRPr="0092286C">
        <w:rPr>
          <w:b/>
          <w:sz w:val="24"/>
          <w:szCs w:val="24"/>
          <w:lang w:val="fr-FR"/>
        </w:rPr>
        <w:t>Dix</w:t>
      </w:r>
      <w:r w:rsidR="00677D18">
        <w:rPr>
          <w:b/>
          <w:sz w:val="24"/>
          <w:szCs w:val="24"/>
          <w:lang w:val="fr-FR"/>
        </w:rPr>
        <w:t>-</w:t>
      </w:r>
      <w:r w:rsidRPr="0092286C">
        <w:rPr>
          <w:b/>
          <w:sz w:val="24"/>
          <w:szCs w:val="24"/>
          <w:lang w:val="fr-FR"/>
        </w:rPr>
        <w:t>sept</w:t>
      </w:r>
      <w:r w:rsidR="00677D18">
        <w:rPr>
          <w:b/>
          <w:sz w:val="24"/>
          <w:szCs w:val="24"/>
          <w:lang w:val="fr-FR"/>
        </w:rPr>
        <w:t>ième session</w:t>
      </w:r>
    </w:p>
    <w:p w:rsidR="007C62D3" w:rsidRPr="0092286C" w:rsidRDefault="00545578" w:rsidP="00545578">
      <w:pPr>
        <w:rPr>
          <w:b/>
          <w:sz w:val="24"/>
          <w:szCs w:val="24"/>
          <w:lang w:val="fr-FR"/>
        </w:rPr>
      </w:pPr>
      <w:r w:rsidRPr="0092286C">
        <w:rPr>
          <w:b/>
          <w:sz w:val="24"/>
          <w:szCs w:val="24"/>
          <w:lang w:val="fr-FR"/>
        </w:rPr>
        <w:t>Genève, 2</w:t>
      </w:r>
      <w:r w:rsidR="009A05FA" w:rsidRPr="0092286C">
        <w:rPr>
          <w:b/>
          <w:sz w:val="24"/>
          <w:szCs w:val="24"/>
          <w:lang w:val="fr-FR"/>
        </w:rPr>
        <w:t>2</w:t>
      </w:r>
      <w:r w:rsidRPr="0092286C">
        <w:rPr>
          <w:b/>
          <w:sz w:val="24"/>
          <w:szCs w:val="24"/>
          <w:lang w:val="fr-FR"/>
        </w:rPr>
        <w:t xml:space="preserve"> – </w:t>
      </w:r>
      <w:r w:rsidR="009A05FA" w:rsidRPr="0092286C">
        <w:rPr>
          <w:b/>
          <w:sz w:val="24"/>
          <w:szCs w:val="24"/>
          <w:lang w:val="fr-FR"/>
        </w:rPr>
        <w:t>2</w:t>
      </w:r>
      <w:r w:rsidR="002C6DED" w:rsidRPr="0092286C">
        <w:rPr>
          <w:b/>
          <w:sz w:val="24"/>
          <w:szCs w:val="24"/>
          <w:lang w:val="fr-FR"/>
        </w:rPr>
        <w:t>6 </w:t>
      </w:r>
      <w:r w:rsidR="009A05FA" w:rsidRPr="0092286C">
        <w:rPr>
          <w:b/>
          <w:sz w:val="24"/>
          <w:szCs w:val="24"/>
          <w:lang w:val="fr-FR"/>
        </w:rPr>
        <w:t>juillet</w:t>
      </w:r>
      <w:r w:rsidR="002C6DED" w:rsidRPr="0092286C">
        <w:rPr>
          <w:b/>
          <w:sz w:val="24"/>
          <w:szCs w:val="24"/>
          <w:lang w:val="fr-FR"/>
        </w:rPr>
        <w:t> 20</w:t>
      </w:r>
      <w:r w:rsidRPr="0092286C">
        <w:rPr>
          <w:b/>
          <w:sz w:val="24"/>
          <w:szCs w:val="24"/>
          <w:lang w:val="fr-FR"/>
        </w:rPr>
        <w:t>1</w:t>
      </w:r>
      <w:r w:rsidR="009A05FA" w:rsidRPr="0092286C">
        <w:rPr>
          <w:b/>
          <w:sz w:val="24"/>
          <w:szCs w:val="24"/>
          <w:lang w:val="fr-FR"/>
        </w:rPr>
        <w:t>9</w:t>
      </w:r>
    </w:p>
    <w:p w:rsidR="007C62D3" w:rsidRPr="0092286C" w:rsidRDefault="007C62D3" w:rsidP="00545578">
      <w:pPr>
        <w:rPr>
          <w:lang w:val="fr-FR"/>
        </w:rPr>
      </w:pPr>
    </w:p>
    <w:p w:rsidR="007C62D3" w:rsidRPr="0092286C" w:rsidRDefault="007C62D3" w:rsidP="00545578">
      <w:pPr>
        <w:rPr>
          <w:lang w:val="fr-FR"/>
        </w:rPr>
      </w:pPr>
    </w:p>
    <w:p w:rsidR="007C62D3" w:rsidRPr="0092286C" w:rsidRDefault="007C62D3" w:rsidP="00545578">
      <w:pPr>
        <w:rPr>
          <w:lang w:val="fr-FR"/>
        </w:rPr>
      </w:pPr>
    </w:p>
    <w:p w:rsidR="007C62D3" w:rsidRPr="0092286C" w:rsidRDefault="00545578" w:rsidP="00545578">
      <w:pPr>
        <w:rPr>
          <w:caps/>
          <w:sz w:val="24"/>
          <w:lang w:val="fr-FR"/>
        </w:rPr>
      </w:pPr>
      <w:r w:rsidRPr="00253E36">
        <w:rPr>
          <w:caps/>
          <w:sz w:val="24"/>
          <w:lang w:val="fr-FR"/>
        </w:rPr>
        <w:t>Proposition des délégations de l</w:t>
      </w:r>
      <w:r w:rsidR="00677D18" w:rsidRPr="00253E36">
        <w:rPr>
          <w:caps/>
          <w:sz w:val="24"/>
          <w:lang w:val="fr-FR"/>
        </w:rPr>
        <w:t>’</w:t>
      </w:r>
      <w:r w:rsidRPr="0092286C">
        <w:rPr>
          <w:caps/>
          <w:color w:val="000000"/>
          <w:sz w:val="24"/>
          <w:lang w:val="fr-FR"/>
        </w:rPr>
        <w:t>A</w:t>
      </w:r>
      <w:r w:rsidRPr="00253E36">
        <w:rPr>
          <w:caps/>
          <w:sz w:val="24"/>
          <w:lang w:val="fr-FR"/>
        </w:rPr>
        <w:t xml:space="preserve">lgérie, </w:t>
      </w:r>
      <w:r w:rsidR="004415AD" w:rsidRPr="00253E36">
        <w:rPr>
          <w:caps/>
          <w:sz w:val="24"/>
          <w:lang w:val="fr-FR"/>
        </w:rPr>
        <w:t>d</w:t>
      </w:r>
      <w:r w:rsidR="004415AD">
        <w:rPr>
          <w:caps/>
          <w:sz w:val="24"/>
          <w:lang w:val="fr-FR"/>
        </w:rPr>
        <w:t>e</w:t>
      </w:r>
      <w:r w:rsidR="004415AD" w:rsidRPr="00253E36">
        <w:rPr>
          <w:caps/>
          <w:sz w:val="24"/>
          <w:lang w:val="fr-FR"/>
        </w:rPr>
        <w:t xml:space="preserve"> </w:t>
      </w:r>
      <w:r w:rsidRPr="0092286C">
        <w:rPr>
          <w:caps/>
          <w:color w:val="000000"/>
          <w:sz w:val="24"/>
          <w:lang w:val="fr-FR"/>
        </w:rPr>
        <w:t>B</w:t>
      </w:r>
      <w:r w:rsidRPr="00253E36">
        <w:rPr>
          <w:caps/>
          <w:sz w:val="24"/>
          <w:lang w:val="fr-FR"/>
        </w:rPr>
        <w:t>ahreïn, de l</w:t>
      </w:r>
      <w:r w:rsidR="00677D18" w:rsidRPr="00253E36">
        <w:rPr>
          <w:caps/>
          <w:sz w:val="24"/>
          <w:lang w:val="fr-FR"/>
        </w:rPr>
        <w:t>’</w:t>
      </w:r>
      <w:r w:rsidRPr="0092286C">
        <w:rPr>
          <w:caps/>
          <w:color w:val="000000"/>
          <w:sz w:val="24"/>
          <w:lang w:val="fr-FR"/>
        </w:rPr>
        <w:t>É</w:t>
      </w:r>
      <w:r w:rsidRPr="00253E36">
        <w:rPr>
          <w:caps/>
          <w:sz w:val="24"/>
          <w:lang w:val="fr-FR"/>
        </w:rPr>
        <w:t xml:space="preserve">gypte, du </w:t>
      </w:r>
      <w:r w:rsidRPr="0092286C">
        <w:rPr>
          <w:caps/>
          <w:color w:val="000000"/>
          <w:sz w:val="24"/>
          <w:lang w:val="fr-FR"/>
        </w:rPr>
        <w:t>M</w:t>
      </w:r>
      <w:r w:rsidRPr="00253E36">
        <w:rPr>
          <w:caps/>
          <w:sz w:val="24"/>
          <w:lang w:val="fr-FR"/>
        </w:rPr>
        <w:t xml:space="preserve">aroc, </w:t>
      </w:r>
      <w:r w:rsidRPr="0092286C">
        <w:rPr>
          <w:caps/>
          <w:color w:val="000000"/>
          <w:sz w:val="24"/>
          <w:lang w:val="fr-FR"/>
        </w:rPr>
        <w:t>d</w:t>
      </w:r>
      <w:r w:rsidR="00677D18">
        <w:rPr>
          <w:caps/>
          <w:color w:val="000000"/>
          <w:sz w:val="24"/>
          <w:lang w:val="fr-FR"/>
        </w:rPr>
        <w:t>’</w:t>
      </w:r>
      <w:r w:rsidRPr="0092286C">
        <w:rPr>
          <w:caps/>
          <w:color w:val="000000"/>
          <w:sz w:val="24"/>
          <w:lang w:val="fr-FR"/>
        </w:rPr>
        <w:t>Oman</w:t>
      </w:r>
      <w:r w:rsidRPr="00253E36">
        <w:rPr>
          <w:caps/>
          <w:sz w:val="24"/>
          <w:lang w:val="fr-FR"/>
        </w:rPr>
        <w:t xml:space="preserve">, de la </w:t>
      </w:r>
      <w:r w:rsidRPr="0092286C">
        <w:rPr>
          <w:caps/>
          <w:color w:val="000000"/>
          <w:sz w:val="24"/>
          <w:lang w:val="fr-FR"/>
        </w:rPr>
        <w:t>R</w:t>
      </w:r>
      <w:r w:rsidRPr="00253E36">
        <w:rPr>
          <w:caps/>
          <w:sz w:val="24"/>
          <w:lang w:val="fr-FR"/>
        </w:rPr>
        <w:t>épublique arabe syrienne</w:t>
      </w:r>
      <w:r w:rsidRPr="0092286C">
        <w:rPr>
          <w:caps/>
          <w:color w:val="000000"/>
          <w:sz w:val="24"/>
          <w:lang w:val="fr-FR"/>
        </w:rPr>
        <w:t>, du Soudan et</w:t>
      </w:r>
      <w:r w:rsidRPr="00253E36">
        <w:rPr>
          <w:caps/>
          <w:sz w:val="24"/>
          <w:lang w:val="fr-FR"/>
        </w:rPr>
        <w:t xml:space="preserve"> </w:t>
      </w:r>
      <w:r w:rsidRPr="0092286C">
        <w:rPr>
          <w:caps/>
          <w:color w:val="000000"/>
          <w:sz w:val="24"/>
          <w:lang w:val="fr-FR"/>
        </w:rPr>
        <w:t>de la T</w:t>
      </w:r>
      <w:r w:rsidRPr="00253E36">
        <w:rPr>
          <w:caps/>
          <w:sz w:val="24"/>
          <w:lang w:val="fr-FR"/>
        </w:rPr>
        <w:t>unisie</w:t>
      </w:r>
    </w:p>
    <w:p w:rsidR="007C62D3" w:rsidRPr="0092286C" w:rsidRDefault="007C62D3" w:rsidP="008B2CC1">
      <w:pPr>
        <w:rPr>
          <w:lang w:val="fr-FR"/>
        </w:rPr>
      </w:pPr>
    </w:p>
    <w:p w:rsidR="007C62D3" w:rsidRPr="0092286C" w:rsidRDefault="007C62D3">
      <w:pPr>
        <w:rPr>
          <w:lang w:val="fr-FR"/>
        </w:rPr>
      </w:pPr>
      <w:bookmarkStart w:id="4" w:name="Prepared"/>
      <w:bookmarkEnd w:id="4"/>
    </w:p>
    <w:p w:rsidR="007C62D3" w:rsidRPr="0092286C" w:rsidRDefault="007C62D3" w:rsidP="0053057A">
      <w:pPr>
        <w:rPr>
          <w:lang w:val="fr-FR"/>
        </w:rPr>
      </w:pPr>
    </w:p>
    <w:p w:rsidR="007C62D3" w:rsidRPr="0092286C" w:rsidRDefault="007C62D3" w:rsidP="0053057A">
      <w:pPr>
        <w:rPr>
          <w:lang w:val="fr-FR"/>
        </w:rPr>
      </w:pPr>
    </w:p>
    <w:p w:rsidR="007C62D3" w:rsidRPr="0092286C" w:rsidRDefault="00545578" w:rsidP="00545578">
      <w:pPr>
        <w:pStyle w:val="ONUME"/>
        <w:rPr>
          <w:lang w:val="fr-FR"/>
        </w:rPr>
      </w:pPr>
      <w:r w:rsidRPr="00253E36">
        <w:rPr>
          <w:lang w:val="fr-FR"/>
        </w:rPr>
        <w:t xml:space="preserve">Dans une communication datée du </w:t>
      </w:r>
      <w:r w:rsidRPr="0092286C">
        <w:rPr>
          <w:color w:val="000000"/>
          <w:lang w:val="fr-FR"/>
        </w:rPr>
        <w:t>2</w:t>
      </w:r>
      <w:r w:rsidR="002C6DED" w:rsidRPr="0092286C">
        <w:rPr>
          <w:color w:val="000000"/>
          <w:lang w:val="fr-FR"/>
        </w:rPr>
        <w:t>4 </w:t>
      </w:r>
      <w:r w:rsidR="002C6DED" w:rsidRPr="00253E36">
        <w:rPr>
          <w:lang w:val="fr-FR"/>
        </w:rPr>
        <w:t>juin 20</w:t>
      </w:r>
      <w:r w:rsidRPr="00253E36">
        <w:rPr>
          <w:lang w:val="fr-FR"/>
        </w:rPr>
        <w:t>19 le Bureau international a reçu une proposition des délégations de l</w:t>
      </w:r>
      <w:r w:rsidR="00677D18" w:rsidRPr="00253E36">
        <w:rPr>
          <w:lang w:val="fr-FR"/>
        </w:rPr>
        <w:t>’</w:t>
      </w:r>
      <w:r w:rsidRPr="00253E36">
        <w:rPr>
          <w:lang w:val="fr-FR"/>
        </w:rPr>
        <w:t xml:space="preserve">Algérie, </w:t>
      </w:r>
      <w:r w:rsidR="004415AD">
        <w:rPr>
          <w:lang w:val="fr-FR"/>
        </w:rPr>
        <w:t>de</w:t>
      </w:r>
      <w:r w:rsidR="004415AD" w:rsidRPr="00253E36">
        <w:rPr>
          <w:lang w:val="fr-FR"/>
        </w:rPr>
        <w:t xml:space="preserve"> </w:t>
      </w:r>
      <w:r w:rsidRPr="00253E36">
        <w:rPr>
          <w:lang w:val="fr-FR"/>
        </w:rPr>
        <w:t>Bahreïn, de l</w:t>
      </w:r>
      <w:r w:rsidR="00677D18" w:rsidRPr="00253E36">
        <w:rPr>
          <w:lang w:val="fr-FR"/>
        </w:rPr>
        <w:t>’</w:t>
      </w:r>
      <w:r w:rsidRPr="00253E36">
        <w:rPr>
          <w:lang w:val="fr-FR"/>
        </w:rPr>
        <w:t>Égypte, du Maroc, d</w:t>
      </w:r>
      <w:r w:rsidR="00677D18" w:rsidRPr="00253E36">
        <w:rPr>
          <w:lang w:val="fr-FR"/>
        </w:rPr>
        <w:t>’</w:t>
      </w:r>
      <w:r w:rsidRPr="00253E36">
        <w:rPr>
          <w:lang w:val="fr-FR"/>
        </w:rPr>
        <w:t xml:space="preserve">Oman, de la République arabe syrienne, du Soudan et de la Tunisie </w:t>
      </w:r>
      <w:r w:rsidR="008762F4" w:rsidRPr="00253E36">
        <w:rPr>
          <w:lang w:val="fr-FR"/>
        </w:rPr>
        <w:t>relative à</w:t>
      </w:r>
      <w:r w:rsidRPr="00253E36">
        <w:rPr>
          <w:lang w:val="fr-FR"/>
        </w:rPr>
        <w:t xml:space="preserve"> la possibilité </w:t>
      </w:r>
      <w:r w:rsidR="00966462" w:rsidRPr="00253E36">
        <w:rPr>
          <w:lang w:val="fr-FR"/>
        </w:rPr>
        <w:t>d</w:t>
      </w:r>
      <w:r w:rsidR="00677D18" w:rsidRPr="00253E36">
        <w:rPr>
          <w:lang w:val="fr-FR"/>
        </w:rPr>
        <w:t>’</w:t>
      </w:r>
      <w:r w:rsidR="00966462" w:rsidRPr="00253E36">
        <w:rPr>
          <w:lang w:val="fr-FR"/>
        </w:rPr>
        <w:t>ajouter</w:t>
      </w:r>
      <w:r w:rsidRPr="00253E36">
        <w:rPr>
          <w:lang w:val="fr-FR"/>
        </w:rPr>
        <w:t xml:space="preserve"> </w:t>
      </w:r>
      <w:r w:rsidRPr="0092286C">
        <w:rPr>
          <w:color w:val="000000"/>
          <w:lang w:val="fr-FR"/>
        </w:rPr>
        <w:t>l</w:t>
      </w:r>
      <w:r w:rsidR="00677D18">
        <w:rPr>
          <w:color w:val="000000"/>
          <w:lang w:val="fr-FR"/>
        </w:rPr>
        <w:t>’</w:t>
      </w:r>
      <w:r w:rsidRPr="0092286C">
        <w:rPr>
          <w:color w:val="000000"/>
          <w:lang w:val="fr-FR"/>
        </w:rPr>
        <w:t>arabe</w:t>
      </w:r>
      <w:r w:rsidRPr="00253E36">
        <w:rPr>
          <w:lang w:val="fr-FR"/>
        </w:rPr>
        <w:t xml:space="preserve"> comme langue de travail du système de Madrid concernant l</w:t>
      </w:r>
      <w:r w:rsidR="00677D18" w:rsidRPr="00253E36">
        <w:rPr>
          <w:lang w:val="fr-FR"/>
        </w:rPr>
        <w:t>’</w:t>
      </w:r>
      <w:r w:rsidRPr="00253E36">
        <w:rPr>
          <w:lang w:val="fr-FR"/>
        </w:rPr>
        <w:t>enregistrement international des marques, pour examen par le Groupe de travail sur le développement juridique du système de Madrid concernant l</w:t>
      </w:r>
      <w:r w:rsidR="00677D18" w:rsidRPr="00253E36">
        <w:rPr>
          <w:lang w:val="fr-FR"/>
        </w:rPr>
        <w:t>’</w:t>
      </w:r>
      <w:r w:rsidRPr="00253E36">
        <w:rPr>
          <w:lang w:val="fr-FR"/>
        </w:rPr>
        <w:t xml:space="preserve">enregistrement international des marques à sa </w:t>
      </w:r>
      <w:r w:rsidRPr="0092286C">
        <w:rPr>
          <w:color w:val="000000"/>
          <w:lang w:val="fr-FR"/>
        </w:rPr>
        <w:t>dix</w:t>
      </w:r>
      <w:r w:rsidR="00677D18">
        <w:rPr>
          <w:color w:val="000000"/>
          <w:lang w:val="fr-FR"/>
        </w:rPr>
        <w:t>-</w:t>
      </w:r>
      <w:r w:rsidRPr="0092286C">
        <w:rPr>
          <w:color w:val="000000"/>
          <w:lang w:val="fr-FR"/>
        </w:rPr>
        <w:t>sept</w:t>
      </w:r>
      <w:r w:rsidR="00677D18">
        <w:rPr>
          <w:color w:val="000000"/>
          <w:lang w:val="fr-FR"/>
        </w:rPr>
        <w:t>ième session</w:t>
      </w:r>
      <w:r w:rsidRPr="00253E36">
        <w:rPr>
          <w:lang w:val="fr-FR"/>
        </w:rPr>
        <w:t xml:space="preserve"> qui se tiendra à Genève du 2</w:t>
      </w:r>
      <w:r w:rsidRPr="0092286C">
        <w:rPr>
          <w:color w:val="000000"/>
          <w:lang w:val="fr-FR"/>
        </w:rPr>
        <w:t>2</w:t>
      </w:r>
      <w:r w:rsidRPr="00253E36">
        <w:rPr>
          <w:lang w:val="fr-FR"/>
        </w:rPr>
        <w:t xml:space="preserve"> au 2</w:t>
      </w:r>
      <w:r w:rsidR="002C6DED" w:rsidRPr="0092286C">
        <w:rPr>
          <w:color w:val="000000"/>
          <w:lang w:val="fr-FR"/>
        </w:rPr>
        <w:t>6 </w:t>
      </w:r>
      <w:r w:rsidR="002C6DED" w:rsidRPr="00253E36">
        <w:rPr>
          <w:lang w:val="fr-FR"/>
        </w:rPr>
        <w:t>juillet 20</w:t>
      </w:r>
      <w:r w:rsidRPr="00253E36">
        <w:rPr>
          <w:lang w:val="fr-FR"/>
        </w:rPr>
        <w:t>19.</w:t>
      </w:r>
    </w:p>
    <w:p w:rsidR="007C62D3" w:rsidRPr="0092286C" w:rsidRDefault="00545578" w:rsidP="00545578">
      <w:pPr>
        <w:pStyle w:val="ONUME"/>
        <w:rPr>
          <w:lang w:val="fr-FR"/>
        </w:rPr>
      </w:pPr>
      <w:r w:rsidRPr="00253E36">
        <w:rPr>
          <w:lang w:val="fr-FR"/>
        </w:rPr>
        <w:t>Cette proposition fait l</w:t>
      </w:r>
      <w:r w:rsidR="00677D18" w:rsidRPr="00253E36">
        <w:rPr>
          <w:lang w:val="fr-FR"/>
        </w:rPr>
        <w:t>’</w:t>
      </w:r>
      <w:r w:rsidRPr="00253E36">
        <w:rPr>
          <w:lang w:val="fr-FR"/>
        </w:rPr>
        <w:t>objet de l</w:t>
      </w:r>
      <w:r w:rsidR="00677D18" w:rsidRPr="00253E36">
        <w:rPr>
          <w:lang w:val="fr-FR"/>
        </w:rPr>
        <w:t>’</w:t>
      </w:r>
      <w:r w:rsidRPr="00253E36">
        <w:rPr>
          <w:lang w:val="fr-FR"/>
        </w:rPr>
        <w:t>annexe du présent document.</w:t>
      </w:r>
    </w:p>
    <w:p w:rsidR="007C62D3" w:rsidRPr="0092286C" w:rsidRDefault="007C62D3" w:rsidP="00A75098">
      <w:pPr>
        <w:ind w:left="5533"/>
        <w:rPr>
          <w:i/>
          <w:lang w:val="fr-FR"/>
        </w:rPr>
      </w:pPr>
    </w:p>
    <w:p w:rsidR="007C62D3" w:rsidRPr="0092286C" w:rsidRDefault="007C62D3" w:rsidP="00A75098">
      <w:pPr>
        <w:ind w:left="5533"/>
        <w:rPr>
          <w:i/>
          <w:lang w:val="fr-FR"/>
        </w:rPr>
      </w:pPr>
    </w:p>
    <w:p w:rsidR="007C62D3" w:rsidRPr="0092286C" w:rsidRDefault="00545578" w:rsidP="00545578">
      <w:pPr>
        <w:pStyle w:val="Endofdocument-Annex"/>
        <w:rPr>
          <w:lang w:val="fr-FR"/>
        </w:rPr>
      </w:pPr>
      <w:r w:rsidRPr="00253E36">
        <w:rPr>
          <w:lang w:val="fr-FR"/>
        </w:rPr>
        <w:t>[L</w:t>
      </w:r>
      <w:r w:rsidR="00677D18" w:rsidRPr="00253E36">
        <w:rPr>
          <w:lang w:val="fr-FR"/>
        </w:rPr>
        <w:t>’</w:t>
      </w:r>
      <w:r w:rsidRPr="00253E36">
        <w:rPr>
          <w:lang w:val="fr-FR"/>
        </w:rPr>
        <w:t>annexe suit]</w:t>
      </w:r>
    </w:p>
    <w:p w:rsidR="007C62D3" w:rsidRPr="0092286C" w:rsidRDefault="007C62D3" w:rsidP="005B6B85">
      <w:pPr>
        <w:pStyle w:val="Endofdocument-Annex"/>
        <w:rPr>
          <w:lang w:val="fr-FR"/>
        </w:rPr>
      </w:pPr>
    </w:p>
    <w:p w:rsidR="00A75098" w:rsidRPr="0092286C" w:rsidRDefault="00A75098" w:rsidP="005B6B85">
      <w:pPr>
        <w:pStyle w:val="Endofdocument-Annex"/>
        <w:rPr>
          <w:lang w:val="fr-FR"/>
        </w:rPr>
        <w:sectPr w:rsidR="00A75098" w:rsidRPr="0092286C" w:rsidSect="000C3895">
          <w:footnotePr>
            <w:numFmt w:val="chicago"/>
          </w:footnotePr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7C62D3" w:rsidRPr="0092286C" w:rsidRDefault="008762F4" w:rsidP="008F756E">
      <w:pPr>
        <w:autoSpaceDE w:val="0"/>
        <w:autoSpaceDN w:val="0"/>
        <w:adjustRightInd w:val="0"/>
        <w:jc w:val="center"/>
        <w:rPr>
          <w:rFonts w:eastAsia="Times New Roman"/>
          <w:b/>
          <w:color w:val="242929"/>
          <w:szCs w:val="22"/>
          <w:lang w:val="fr-FR" w:eastAsia="en-US"/>
        </w:rPr>
      </w:pPr>
      <w:r w:rsidRPr="0092286C">
        <w:rPr>
          <w:rFonts w:eastAsia="Times New Roman"/>
          <w:b/>
          <w:color w:val="242929"/>
          <w:szCs w:val="22"/>
          <w:lang w:val="fr-FR" w:eastAsia="en-US"/>
        </w:rPr>
        <w:lastRenderedPageBreak/>
        <w:t>Proposition des délégations de l</w:t>
      </w:r>
      <w:r w:rsidR="00677D18">
        <w:rPr>
          <w:rFonts w:eastAsia="Times New Roman"/>
          <w:b/>
          <w:color w:val="242929"/>
          <w:szCs w:val="22"/>
          <w:lang w:val="fr-FR" w:eastAsia="en-US"/>
        </w:rPr>
        <w:t>’</w:t>
      </w:r>
      <w:r w:rsidRPr="0092286C">
        <w:rPr>
          <w:rFonts w:eastAsia="Times New Roman"/>
          <w:b/>
          <w:color w:val="242929"/>
          <w:szCs w:val="22"/>
          <w:lang w:val="fr-FR" w:eastAsia="en-US"/>
        </w:rPr>
        <w:t xml:space="preserve">Algérie, </w:t>
      </w:r>
      <w:r w:rsidR="004415AD">
        <w:rPr>
          <w:rFonts w:eastAsia="Times New Roman"/>
          <w:b/>
          <w:color w:val="242929"/>
          <w:szCs w:val="22"/>
          <w:lang w:val="fr-FR" w:eastAsia="en-US"/>
        </w:rPr>
        <w:t>de</w:t>
      </w:r>
      <w:r w:rsidR="004415AD" w:rsidRPr="0092286C">
        <w:rPr>
          <w:rFonts w:eastAsia="Times New Roman"/>
          <w:b/>
          <w:color w:val="242929"/>
          <w:szCs w:val="22"/>
          <w:lang w:val="fr-FR" w:eastAsia="en-US"/>
        </w:rPr>
        <w:t xml:space="preserve"> </w:t>
      </w:r>
      <w:r w:rsidRPr="0092286C">
        <w:rPr>
          <w:rFonts w:eastAsia="Times New Roman"/>
          <w:b/>
          <w:color w:val="242929"/>
          <w:szCs w:val="22"/>
          <w:lang w:val="fr-FR" w:eastAsia="en-US"/>
        </w:rPr>
        <w:t>Bahreïn, de l</w:t>
      </w:r>
      <w:r w:rsidR="00677D18">
        <w:rPr>
          <w:rFonts w:eastAsia="Times New Roman"/>
          <w:b/>
          <w:color w:val="242929"/>
          <w:szCs w:val="22"/>
          <w:lang w:val="fr-FR" w:eastAsia="en-US"/>
        </w:rPr>
        <w:t>’</w:t>
      </w:r>
      <w:r w:rsidRPr="0092286C">
        <w:rPr>
          <w:rFonts w:eastAsia="Times New Roman"/>
          <w:b/>
          <w:color w:val="242929"/>
          <w:szCs w:val="22"/>
          <w:lang w:val="fr-FR" w:eastAsia="en-US"/>
        </w:rPr>
        <w:t>Égypte, du Maroc, d</w:t>
      </w:r>
      <w:r w:rsidR="00677D18">
        <w:rPr>
          <w:rFonts w:eastAsia="Times New Roman"/>
          <w:b/>
          <w:color w:val="242929"/>
          <w:szCs w:val="22"/>
          <w:lang w:val="fr-FR" w:eastAsia="en-US"/>
        </w:rPr>
        <w:t>’</w:t>
      </w:r>
      <w:r w:rsidRPr="0092286C">
        <w:rPr>
          <w:rFonts w:eastAsia="Times New Roman"/>
          <w:b/>
          <w:color w:val="242929"/>
          <w:szCs w:val="22"/>
          <w:lang w:val="fr-FR" w:eastAsia="en-US"/>
        </w:rPr>
        <w:t xml:space="preserve">Oman, de la République arabe syrienne, du Soudan et de la Tunisie relative à la possibilité </w:t>
      </w:r>
      <w:r w:rsidR="00966462">
        <w:rPr>
          <w:rFonts w:eastAsia="Times New Roman"/>
          <w:b/>
          <w:color w:val="242929"/>
          <w:szCs w:val="22"/>
          <w:lang w:val="fr-FR" w:eastAsia="en-US"/>
        </w:rPr>
        <w:t>d</w:t>
      </w:r>
      <w:r w:rsidR="00677D18">
        <w:rPr>
          <w:rFonts w:eastAsia="Times New Roman"/>
          <w:b/>
          <w:color w:val="242929"/>
          <w:szCs w:val="22"/>
          <w:lang w:val="fr-FR" w:eastAsia="en-US"/>
        </w:rPr>
        <w:t>’</w:t>
      </w:r>
      <w:r w:rsidR="00966462">
        <w:rPr>
          <w:rFonts w:eastAsia="Times New Roman"/>
          <w:b/>
          <w:color w:val="242929"/>
          <w:szCs w:val="22"/>
          <w:lang w:val="fr-FR" w:eastAsia="en-US"/>
        </w:rPr>
        <w:t>ajouter</w:t>
      </w:r>
      <w:r w:rsidRPr="0092286C">
        <w:rPr>
          <w:rFonts w:eastAsia="Times New Roman"/>
          <w:b/>
          <w:color w:val="242929"/>
          <w:szCs w:val="22"/>
          <w:lang w:val="fr-FR" w:eastAsia="en-US"/>
        </w:rPr>
        <w:t xml:space="preserve"> l</w:t>
      </w:r>
      <w:r w:rsidR="00677D18">
        <w:rPr>
          <w:rFonts w:eastAsia="Times New Roman"/>
          <w:b/>
          <w:color w:val="242929"/>
          <w:szCs w:val="22"/>
          <w:lang w:val="fr-FR" w:eastAsia="en-US"/>
        </w:rPr>
        <w:t>’</w:t>
      </w:r>
      <w:r w:rsidRPr="0092286C">
        <w:rPr>
          <w:rFonts w:eastAsia="Times New Roman"/>
          <w:b/>
          <w:color w:val="242929"/>
          <w:szCs w:val="22"/>
          <w:lang w:val="fr-FR" w:eastAsia="en-US"/>
        </w:rPr>
        <w:t>arabe comme langue de travail du système de Madrid concernant l</w:t>
      </w:r>
      <w:r w:rsidR="00677D18">
        <w:rPr>
          <w:rFonts w:eastAsia="Times New Roman"/>
          <w:b/>
          <w:color w:val="242929"/>
          <w:szCs w:val="22"/>
          <w:lang w:val="fr-FR" w:eastAsia="en-US"/>
        </w:rPr>
        <w:t>’</w:t>
      </w:r>
      <w:r w:rsidRPr="0092286C">
        <w:rPr>
          <w:rFonts w:eastAsia="Times New Roman"/>
          <w:b/>
          <w:color w:val="242929"/>
          <w:szCs w:val="22"/>
          <w:lang w:val="fr-FR" w:eastAsia="en-US"/>
        </w:rPr>
        <w:t>enregistrement international des marques</w:t>
      </w:r>
    </w:p>
    <w:p w:rsidR="007C62D3" w:rsidRPr="0092286C" w:rsidRDefault="007C62D3" w:rsidP="008155CA">
      <w:pPr>
        <w:autoSpaceDE w:val="0"/>
        <w:autoSpaceDN w:val="0"/>
        <w:adjustRightInd w:val="0"/>
        <w:rPr>
          <w:rFonts w:eastAsia="Times New Roman"/>
          <w:color w:val="242929"/>
          <w:szCs w:val="22"/>
          <w:lang w:val="fr-FR" w:eastAsia="en-US"/>
        </w:rPr>
      </w:pPr>
    </w:p>
    <w:p w:rsidR="007C62D3" w:rsidRPr="0092286C" w:rsidRDefault="007C62D3" w:rsidP="008155CA">
      <w:pPr>
        <w:rPr>
          <w:rFonts w:eastAsia="Times New Roman"/>
          <w:color w:val="242929"/>
          <w:szCs w:val="22"/>
          <w:lang w:val="fr-FR" w:eastAsia="en-US"/>
        </w:rPr>
      </w:pPr>
    </w:p>
    <w:p w:rsidR="007C62D3" w:rsidRPr="0092286C" w:rsidRDefault="007C62D3" w:rsidP="007C62D3">
      <w:pPr>
        <w:pStyle w:val="ONUME"/>
        <w:numPr>
          <w:ilvl w:val="0"/>
          <w:numId w:val="9"/>
        </w:numPr>
        <w:tabs>
          <w:tab w:val="clear" w:pos="5954"/>
          <w:tab w:val="left" w:pos="567"/>
        </w:tabs>
        <w:ind w:left="0"/>
        <w:rPr>
          <w:lang w:val="fr-FR" w:eastAsia="en-US"/>
        </w:rPr>
      </w:pPr>
      <w:r w:rsidRPr="00253E36">
        <w:rPr>
          <w:lang w:val="fr-FR" w:eastAsia="en-US"/>
        </w:rPr>
        <w:t xml:space="preserve">Les délégations de </w:t>
      </w:r>
      <w:r w:rsidRPr="00253E36">
        <w:rPr>
          <w:b/>
          <w:lang w:val="fr-FR" w:eastAsia="en-US"/>
        </w:rPr>
        <w:t>l</w:t>
      </w:r>
      <w:r w:rsidR="00677D18" w:rsidRPr="00253E36">
        <w:rPr>
          <w:b/>
          <w:lang w:val="fr-FR" w:eastAsia="en-US"/>
        </w:rPr>
        <w:t>’</w:t>
      </w:r>
      <w:r w:rsidRPr="00253E36">
        <w:rPr>
          <w:b/>
          <w:lang w:val="fr-FR" w:eastAsia="en-US"/>
        </w:rPr>
        <w:t xml:space="preserve">Algérie, </w:t>
      </w:r>
      <w:r w:rsidR="004415AD">
        <w:rPr>
          <w:b/>
          <w:lang w:val="fr-FR" w:eastAsia="en-US"/>
        </w:rPr>
        <w:t>de</w:t>
      </w:r>
      <w:r w:rsidR="004415AD" w:rsidRPr="00253E36">
        <w:rPr>
          <w:b/>
          <w:lang w:val="fr-FR" w:eastAsia="en-US"/>
        </w:rPr>
        <w:t xml:space="preserve"> </w:t>
      </w:r>
      <w:r w:rsidRPr="00253E36">
        <w:rPr>
          <w:b/>
          <w:lang w:val="fr-FR" w:eastAsia="en-US"/>
        </w:rPr>
        <w:t>Bahreïn, de l</w:t>
      </w:r>
      <w:r w:rsidR="00677D18" w:rsidRPr="00253E36">
        <w:rPr>
          <w:b/>
          <w:lang w:val="fr-FR" w:eastAsia="en-US"/>
        </w:rPr>
        <w:t>’</w:t>
      </w:r>
      <w:r w:rsidRPr="00253E36">
        <w:rPr>
          <w:b/>
          <w:lang w:val="fr-FR" w:eastAsia="en-US"/>
        </w:rPr>
        <w:t>Égypte, du Maroc, d</w:t>
      </w:r>
      <w:r w:rsidR="00677D18" w:rsidRPr="00253E36">
        <w:rPr>
          <w:b/>
          <w:lang w:val="fr-FR" w:eastAsia="en-US"/>
        </w:rPr>
        <w:t>’</w:t>
      </w:r>
      <w:r w:rsidRPr="00253E36">
        <w:rPr>
          <w:b/>
          <w:lang w:val="fr-FR" w:eastAsia="en-US"/>
        </w:rPr>
        <w:t>Oman,</w:t>
      </w:r>
      <w:r w:rsidRPr="0092286C">
        <w:rPr>
          <w:b/>
          <w:color w:val="000000"/>
          <w:lang w:val="fr-FR" w:eastAsia="en-US"/>
        </w:rPr>
        <w:t xml:space="preserve"> </w:t>
      </w:r>
      <w:r w:rsidRPr="00253E36">
        <w:rPr>
          <w:b/>
          <w:lang w:val="fr-FR" w:eastAsia="en-US"/>
        </w:rPr>
        <w:t>de la République arabe syrienne</w:t>
      </w:r>
      <w:r w:rsidRPr="0092286C">
        <w:rPr>
          <w:b/>
          <w:color w:val="000000"/>
          <w:lang w:val="fr-FR" w:eastAsia="en-US"/>
        </w:rPr>
        <w:t>,</w:t>
      </w:r>
      <w:r w:rsidRPr="00253E36">
        <w:rPr>
          <w:b/>
          <w:lang w:val="fr-FR" w:eastAsia="en-US"/>
        </w:rPr>
        <w:t xml:space="preserve"> du Soudan</w:t>
      </w:r>
      <w:r w:rsidRPr="0092286C">
        <w:rPr>
          <w:b/>
          <w:color w:val="000000"/>
          <w:lang w:val="fr-FR" w:eastAsia="en-US"/>
        </w:rPr>
        <w:t xml:space="preserve"> et</w:t>
      </w:r>
      <w:r w:rsidRPr="00253E36">
        <w:rPr>
          <w:b/>
          <w:lang w:val="fr-FR" w:eastAsia="en-US"/>
        </w:rPr>
        <w:t xml:space="preserve"> de la Tunisie</w:t>
      </w:r>
      <w:r w:rsidRPr="00253E36">
        <w:rPr>
          <w:lang w:val="fr-FR" w:eastAsia="en-US"/>
        </w:rPr>
        <w:t xml:space="preserve"> proposent que l</w:t>
      </w:r>
      <w:r w:rsidR="00677D18" w:rsidRPr="00253E36">
        <w:rPr>
          <w:lang w:val="fr-FR" w:eastAsia="en-US"/>
        </w:rPr>
        <w:t>’</w:t>
      </w:r>
      <w:r w:rsidRPr="00253E36">
        <w:rPr>
          <w:lang w:val="fr-FR" w:eastAsia="en-US"/>
        </w:rPr>
        <w:t>arabe soit ajouté comme langue officielle du système de Madrid concernant l</w:t>
      </w:r>
      <w:r w:rsidR="00677D18" w:rsidRPr="00253E36">
        <w:rPr>
          <w:lang w:val="fr-FR" w:eastAsia="en-US"/>
        </w:rPr>
        <w:t>’</w:t>
      </w:r>
      <w:r w:rsidRPr="00253E36">
        <w:rPr>
          <w:lang w:val="fr-FR" w:eastAsia="en-US"/>
        </w:rPr>
        <w:t xml:space="preserve">enregistrement </w:t>
      </w:r>
      <w:r w:rsidR="005539CC" w:rsidRPr="00253E36">
        <w:rPr>
          <w:lang w:val="fr-FR" w:eastAsia="en-US"/>
        </w:rPr>
        <w:t>i</w:t>
      </w:r>
      <w:r w:rsidRPr="00253E36">
        <w:rPr>
          <w:lang w:val="fr-FR" w:eastAsia="en-US"/>
        </w:rPr>
        <w:t>nternational des marques.</w:t>
      </w:r>
    </w:p>
    <w:p w:rsidR="007C62D3" w:rsidRPr="0092286C" w:rsidRDefault="007C62D3" w:rsidP="007C62D3">
      <w:pPr>
        <w:pStyle w:val="ONUME"/>
        <w:rPr>
          <w:lang w:val="fr-FR" w:eastAsia="en-US"/>
        </w:rPr>
      </w:pPr>
      <w:r w:rsidRPr="00253E36">
        <w:rPr>
          <w:lang w:val="fr-FR" w:eastAsia="en-US"/>
        </w:rPr>
        <w:t>L</w:t>
      </w:r>
      <w:r w:rsidR="00677D18" w:rsidRPr="00253E36">
        <w:rPr>
          <w:lang w:val="fr-FR" w:eastAsia="en-US"/>
        </w:rPr>
        <w:t>’</w:t>
      </w:r>
      <w:r w:rsidRPr="00253E36">
        <w:rPr>
          <w:lang w:val="fr-FR" w:eastAsia="en-US"/>
        </w:rPr>
        <w:t>arabe est l</w:t>
      </w:r>
      <w:r w:rsidR="00677D18" w:rsidRPr="00253E36">
        <w:rPr>
          <w:lang w:val="fr-FR" w:eastAsia="en-US"/>
        </w:rPr>
        <w:t>’</w:t>
      </w:r>
      <w:r w:rsidRPr="00253E36">
        <w:rPr>
          <w:lang w:val="fr-FR" w:eastAsia="en-US"/>
        </w:rPr>
        <w:t>une des</w:t>
      </w:r>
      <w:r w:rsidR="00994BA4" w:rsidRPr="00253E36">
        <w:rPr>
          <w:lang w:val="fr-FR" w:eastAsia="en-US"/>
        </w:rPr>
        <w:t xml:space="preserve"> six </w:t>
      </w:r>
      <w:r w:rsidRPr="00253E36">
        <w:rPr>
          <w:lang w:val="fr-FR" w:eastAsia="en-US"/>
        </w:rPr>
        <w:t xml:space="preserve">langues officielles </w:t>
      </w:r>
      <w:r w:rsidRPr="0092286C">
        <w:rPr>
          <w:color w:val="000000"/>
          <w:lang w:val="fr-FR" w:eastAsia="en-US"/>
        </w:rPr>
        <w:t>de l</w:t>
      </w:r>
      <w:r w:rsidR="00677D18">
        <w:rPr>
          <w:color w:val="000000"/>
          <w:lang w:val="fr-FR" w:eastAsia="en-US"/>
        </w:rPr>
        <w:t>’</w:t>
      </w:r>
      <w:r w:rsidRPr="0092286C">
        <w:rPr>
          <w:color w:val="000000"/>
          <w:lang w:val="fr-FR" w:eastAsia="en-US"/>
        </w:rPr>
        <w:t>ONU</w:t>
      </w:r>
      <w:r w:rsidR="00994BA4" w:rsidRPr="00253E36">
        <w:rPr>
          <w:lang w:val="fr-FR" w:eastAsia="en-US"/>
        </w:rPr>
        <w:t xml:space="preserve">.  </w:t>
      </w:r>
      <w:r w:rsidRPr="00253E36">
        <w:rPr>
          <w:lang w:val="fr-FR" w:eastAsia="en-US"/>
        </w:rPr>
        <w:t>Il est parlé par plus de 38</w:t>
      </w:r>
      <w:r w:rsidR="0092286C" w:rsidRPr="00253E36">
        <w:rPr>
          <w:lang w:val="fr-FR" w:eastAsia="en-US"/>
        </w:rPr>
        <w:t>0 million</w:t>
      </w:r>
      <w:r w:rsidRPr="00253E36">
        <w:rPr>
          <w:lang w:val="fr-FR" w:eastAsia="en-US"/>
        </w:rPr>
        <w:t>s de personnes, dont 24</w:t>
      </w:r>
      <w:r w:rsidR="0092286C" w:rsidRPr="00253E36">
        <w:rPr>
          <w:lang w:val="fr-FR" w:eastAsia="en-US"/>
        </w:rPr>
        <w:t>6 million</w:t>
      </w:r>
      <w:r w:rsidRPr="00253E36">
        <w:rPr>
          <w:lang w:val="fr-FR" w:eastAsia="en-US"/>
        </w:rPr>
        <w:t>s</w:t>
      </w:r>
      <w:r w:rsidRPr="0092286C">
        <w:rPr>
          <w:color w:val="000000"/>
          <w:lang w:val="fr-FR" w:eastAsia="en-US"/>
        </w:rPr>
        <w:t xml:space="preserve"> viv</w:t>
      </w:r>
      <w:r w:rsidR="004C5727">
        <w:rPr>
          <w:color w:val="000000"/>
          <w:lang w:val="fr-FR" w:eastAsia="en-US"/>
        </w:rPr>
        <w:t>e</w:t>
      </w:r>
      <w:r w:rsidRPr="0092286C">
        <w:rPr>
          <w:color w:val="000000"/>
          <w:lang w:val="fr-FR" w:eastAsia="en-US"/>
        </w:rPr>
        <w:t>nt dans des</w:t>
      </w:r>
      <w:r w:rsidRPr="00253E36">
        <w:rPr>
          <w:lang w:val="fr-FR" w:eastAsia="en-US"/>
        </w:rPr>
        <w:t xml:space="preserve"> États membres du système de Madrid</w:t>
      </w:r>
      <w:r w:rsidR="00994BA4" w:rsidRPr="00253E36">
        <w:rPr>
          <w:lang w:val="fr-FR" w:eastAsia="en-US"/>
        </w:rPr>
        <w:t xml:space="preserve">.  </w:t>
      </w:r>
      <w:r w:rsidRPr="00253E36">
        <w:rPr>
          <w:lang w:val="fr-FR" w:eastAsia="en-US"/>
        </w:rPr>
        <w:t>L</w:t>
      </w:r>
      <w:r w:rsidR="00677D18" w:rsidRPr="00253E36">
        <w:rPr>
          <w:lang w:val="fr-FR" w:eastAsia="en-US"/>
        </w:rPr>
        <w:t>’</w:t>
      </w:r>
      <w:r w:rsidRPr="00253E36">
        <w:rPr>
          <w:lang w:val="fr-FR" w:eastAsia="en-US"/>
        </w:rPr>
        <w:t xml:space="preserve">arabe </w:t>
      </w:r>
      <w:r w:rsidRPr="0092286C">
        <w:rPr>
          <w:color w:val="000000"/>
          <w:lang w:val="fr-FR" w:eastAsia="en-US"/>
        </w:rPr>
        <w:t xml:space="preserve">est </w:t>
      </w:r>
      <w:r w:rsidRPr="00253E36">
        <w:rPr>
          <w:lang w:val="fr-FR" w:eastAsia="en-US"/>
        </w:rPr>
        <w:t xml:space="preserve">également </w:t>
      </w:r>
      <w:r w:rsidRPr="0092286C">
        <w:rPr>
          <w:color w:val="000000"/>
          <w:lang w:val="fr-FR" w:eastAsia="en-US"/>
        </w:rPr>
        <w:t>l</w:t>
      </w:r>
      <w:r w:rsidR="00677D18">
        <w:rPr>
          <w:color w:val="000000"/>
          <w:lang w:val="fr-FR" w:eastAsia="en-US"/>
        </w:rPr>
        <w:t>’</w:t>
      </w:r>
      <w:r w:rsidRPr="0092286C">
        <w:rPr>
          <w:color w:val="000000"/>
          <w:lang w:val="fr-FR" w:eastAsia="en-US"/>
        </w:rPr>
        <w:t>une des</w:t>
      </w:r>
      <w:r w:rsidR="00994BA4" w:rsidRPr="00253E36">
        <w:rPr>
          <w:lang w:val="fr-FR" w:eastAsia="en-US"/>
        </w:rPr>
        <w:t xml:space="preserve"> cinq </w:t>
      </w:r>
      <w:r w:rsidRPr="00253E36">
        <w:rPr>
          <w:lang w:val="fr-FR" w:eastAsia="en-US"/>
        </w:rPr>
        <w:t>langues</w:t>
      </w:r>
      <w:r w:rsidRPr="0092286C">
        <w:rPr>
          <w:color w:val="000000"/>
          <w:lang w:val="fr-FR" w:eastAsia="en-US"/>
        </w:rPr>
        <w:t xml:space="preserve"> les plus parlées au monde</w:t>
      </w:r>
      <w:r w:rsidR="00271A6D">
        <w:rPr>
          <w:color w:val="000000"/>
          <w:lang w:val="fr-FR" w:eastAsia="en-US"/>
        </w:rPr>
        <w:t>,</w:t>
      </w:r>
      <w:r w:rsidRPr="0092286C">
        <w:rPr>
          <w:color w:val="000000"/>
          <w:lang w:val="fr-FR" w:eastAsia="en-US"/>
        </w:rPr>
        <w:t xml:space="preserve"> si l</w:t>
      </w:r>
      <w:r w:rsidR="00677D18">
        <w:rPr>
          <w:color w:val="000000"/>
          <w:lang w:val="fr-FR" w:eastAsia="en-US"/>
        </w:rPr>
        <w:t>’</w:t>
      </w:r>
      <w:r w:rsidRPr="0092286C">
        <w:rPr>
          <w:color w:val="000000"/>
          <w:lang w:val="fr-FR" w:eastAsia="en-US"/>
        </w:rPr>
        <w:t>on tient compte du nombre total de locuteur</w:t>
      </w:r>
      <w:r w:rsidR="005539CC" w:rsidRPr="00253E36">
        <w:rPr>
          <w:lang w:val="fr-FR" w:eastAsia="en-US"/>
        </w:rPr>
        <w:t>s.</w:t>
      </w:r>
    </w:p>
    <w:p w:rsidR="007C62D3" w:rsidRPr="0092286C" w:rsidRDefault="007C62D3" w:rsidP="007C62D3">
      <w:pPr>
        <w:pStyle w:val="ONUME"/>
        <w:rPr>
          <w:lang w:val="fr-FR" w:eastAsia="en-US"/>
        </w:rPr>
      </w:pPr>
      <w:r w:rsidRPr="00253E36">
        <w:rPr>
          <w:lang w:val="fr-FR" w:eastAsia="en-US"/>
        </w:rPr>
        <w:t>L</w:t>
      </w:r>
      <w:r w:rsidR="00677D18" w:rsidRPr="00253E36">
        <w:rPr>
          <w:lang w:val="fr-FR" w:eastAsia="en-US"/>
        </w:rPr>
        <w:t>’</w:t>
      </w:r>
      <w:r w:rsidRPr="00253E36">
        <w:rPr>
          <w:lang w:val="fr-FR" w:eastAsia="en-US"/>
        </w:rPr>
        <w:t xml:space="preserve">arabe est </w:t>
      </w:r>
      <w:r w:rsidR="0051038B" w:rsidRPr="00253E36">
        <w:rPr>
          <w:lang w:val="fr-FR" w:eastAsia="en-US"/>
        </w:rPr>
        <w:t>la</w:t>
      </w:r>
      <w:r w:rsidRPr="00253E36">
        <w:rPr>
          <w:lang w:val="fr-FR" w:eastAsia="en-US"/>
        </w:rPr>
        <w:t xml:space="preserve"> langue officielle dans 22</w:t>
      </w:r>
      <w:r w:rsidR="005539CC" w:rsidRPr="00253E36">
        <w:rPr>
          <w:lang w:val="fr-FR" w:eastAsia="en-US"/>
        </w:rPr>
        <w:t> </w:t>
      </w:r>
      <w:r w:rsidRPr="00253E36">
        <w:rPr>
          <w:lang w:val="fr-FR" w:eastAsia="en-US"/>
        </w:rPr>
        <w:t xml:space="preserve">États arabes, dont </w:t>
      </w:r>
      <w:r w:rsidR="003712E8">
        <w:rPr>
          <w:lang w:val="fr-FR" w:eastAsia="en-US"/>
        </w:rPr>
        <w:t>huit</w:t>
      </w:r>
      <w:r w:rsidRPr="00253E36">
        <w:rPr>
          <w:lang w:val="fr-FR" w:eastAsia="en-US"/>
        </w:rPr>
        <w:t xml:space="preserve"> sont membres du système de Madrid</w:t>
      </w:r>
      <w:r w:rsidR="00994BA4" w:rsidRPr="00253E36">
        <w:rPr>
          <w:lang w:val="fr-FR" w:eastAsia="en-US"/>
        </w:rPr>
        <w:t> :</w:t>
      </w:r>
      <w:r w:rsidRPr="00253E36">
        <w:rPr>
          <w:lang w:val="fr-FR" w:eastAsia="en-US"/>
        </w:rPr>
        <w:t xml:space="preserve"> </w:t>
      </w:r>
      <w:r w:rsidRPr="00253E36">
        <w:rPr>
          <w:b/>
          <w:lang w:val="fr-FR" w:eastAsia="en-US"/>
        </w:rPr>
        <w:t>Algérie, Bahreïn, Égypte, Maroc, Oman, République arabe syrienne</w:t>
      </w:r>
      <w:r w:rsidRPr="0092286C">
        <w:rPr>
          <w:b/>
          <w:color w:val="000000"/>
          <w:lang w:val="fr-FR" w:eastAsia="en-US"/>
        </w:rPr>
        <w:t xml:space="preserve">, </w:t>
      </w:r>
      <w:r w:rsidRPr="00253E36">
        <w:rPr>
          <w:b/>
          <w:lang w:val="fr-FR" w:eastAsia="en-US"/>
        </w:rPr>
        <w:t>Soudan</w:t>
      </w:r>
      <w:r w:rsidRPr="0092286C">
        <w:rPr>
          <w:b/>
          <w:color w:val="000000"/>
          <w:lang w:val="fr-FR" w:eastAsia="en-US"/>
        </w:rPr>
        <w:t xml:space="preserve"> et</w:t>
      </w:r>
      <w:r w:rsidRPr="00253E36">
        <w:rPr>
          <w:b/>
          <w:lang w:val="fr-FR" w:eastAsia="en-US"/>
        </w:rPr>
        <w:t xml:space="preserve"> Tunisi</w:t>
      </w:r>
      <w:r w:rsidRPr="0092286C">
        <w:rPr>
          <w:b/>
          <w:color w:val="000000"/>
          <w:lang w:val="fr-FR" w:eastAsia="en-US"/>
        </w:rPr>
        <w:t>e</w:t>
      </w:r>
      <w:r w:rsidR="00994BA4" w:rsidRPr="00253E36">
        <w:rPr>
          <w:lang w:val="fr-FR" w:eastAsia="en-US"/>
        </w:rPr>
        <w:t xml:space="preserve">.  </w:t>
      </w:r>
      <w:r w:rsidRPr="00253E36">
        <w:rPr>
          <w:lang w:val="fr-FR" w:eastAsia="en-US"/>
        </w:rPr>
        <w:t>L</w:t>
      </w:r>
      <w:r w:rsidR="00677D18" w:rsidRPr="00253E36">
        <w:rPr>
          <w:lang w:val="fr-FR" w:eastAsia="en-US"/>
        </w:rPr>
        <w:t>’</w:t>
      </w:r>
      <w:r w:rsidRPr="00253E36">
        <w:rPr>
          <w:lang w:val="fr-FR" w:eastAsia="en-US"/>
        </w:rPr>
        <w:t>arabe est également largement utilisé dans un certain nombre de pays pour divers types de transactions économiques.</w:t>
      </w:r>
    </w:p>
    <w:p w:rsidR="007C62D3" w:rsidRPr="0092286C" w:rsidRDefault="00AD5BB7" w:rsidP="00AD5BB7">
      <w:pPr>
        <w:pStyle w:val="ONUME"/>
        <w:rPr>
          <w:lang w:val="fr-FR" w:eastAsia="en-US"/>
        </w:rPr>
      </w:pPr>
      <w:r w:rsidRPr="00253E36">
        <w:rPr>
          <w:lang w:val="fr-FR" w:eastAsia="en-US"/>
        </w:rPr>
        <w:t xml:space="preserve">Les enregistrements internationaux de marques </w:t>
      </w:r>
      <w:r w:rsidR="00525D15" w:rsidRPr="00253E36">
        <w:rPr>
          <w:lang w:val="fr-FR" w:eastAsia="en-US"/>
        </w:rPr>
        <w:t>dans les États arabes membres du</w:t>
      </w:r>
      <w:r w:rsidRPr="00253E36">
        <w:rPr>
          <w:lang w:val="fr-FR" w:eastAsia="en-US"/>
        </w:rPr>
        <w:t xml:space="preserve"> système de Madrid ont connu une croissance exponentielle ces dernières années</w:t>
      </w:r>
      <w:r w:rsidR="007E346D" w:rsidRPr="00253E36">
        <w:rPr>
          <w:lang w:val="fr-FR" w:eastAsia="en-US"/>
        </w:rPr>
        <w:t xml:space="preserve">, </w:t>
      </w:r>
      <w:r w:rsidRPr="0092286C">
        <w:rPr>
          <w:color w:val="000000"/>
          <w:lang w:val="fr-FR" w:eastAsia="en-US"/>
        </w:rPr>
        <w:t xml:space="preserve">qui témoigne du succès de ce système dans </w:t>
      </w:r>
      <w:r w:rsidRPr="00253E36">
        <w:rPr>
          <w:lang w:val="fr-FR" w:eastAsia="en-US"/>
        </w:rPr>
        <w:t>les milieux d</w:t>
      </w:r>
      <w:r w:rsidR="00677D18" w:rsidRPr="00253E36">
        <w:rPr>
          <w:lang w:val="fr-FR" w:eastAsia="en-US"/>
        </w:rPr>
        <w:t>’</w:t>
      </w:r>
      <w:r w:rsidRPr="00253E36">
        <w:rPr>
          <w:lang w:val="fr-FR" w:eastAsia="en-US"/>
        </w:rPr>
        <w:t>affaires de la région</w:t>
      </w:r>
      <w:r w:rsidR="00994BA4" w:rsidRPr="00253E36">
        <w:rPr>
          <w:lang w:val="fr-FR" w:eastAsia="en-US"/>
        </w:rPr>
        <w:t xml:space="preserve">.  </w:t>
      </w:r>
      <w:r w:rsidRPr="00253E36">
        <w:rPr>
          <w:lang w:val="fr-FR" w:eastAsia="en-US"/>
        </w:rPr>
        <w:t>Toutefois, le système de Madrid est encore loin d</w:t>
      </w:r>
      <w:r w:rsidR="00677D18" w:rsidRPr="00253E36">
        <w:rPr>
          <w:lang w:val="fr-FR" w:eastAsia="en-US"/>
        </w:rPr>
        <w:t>’</w:t>
      </w:r>
      <w:r w:rsidRPr="00253E36">
        <w:rPr>
          <w:lang w:val="fr-FR" w:eastAsia="en-US"/>
        </w:rPr>
        <w:t>atteindre son plein potentiel</w:t>
      </w:r>
      <w:r w:rsidRPr="0092286C">
        <w:rPr>
          <w:color w:val="000000"/>
          <w:lang w:val="fr-FR" w:eastAsia="en-US"/>
        </w:rPr>
        <w:t xml:space="preserve"> </w:t>
      </w:r>
      <w:r w:rsidR="007E346D">
        <w:rPr>
          <w:color w:val="000000"/>
          <w:lang w:val="fr-FR" w:eastAsia="en-US"/>
        </w:rPr>
        <w:t>compte tenu</w:t>
      </w:r>
      <w:r w:rsidRPr="00253E36">
        <w:rPr>
          <w:lang w:val="fr-FR" w:eastAsia="en-US"/>
        </w:rPr>
        <w:t xml:space="preserve"> des possibilités</w:t>
      </w:r>
      <w:r w:rsidRPr="0092286C">
        <w:rPr>
          <w:color w:val="000000"/>
          <w:lang w:val="fr-FR" w:eastAsia="en-US"/>
        </w:rPr>
        <w:t xml:space="preserve"> qu</w:t>
      </w:r>
      <w:r w:rsidR="00677D18">
        <w:rPr>
          <w:color w:val="000000"/>
          <w:lang w:val="fr-FR" w:eastAsia="en-US"/>
        </w:rPr>
        <w:t>’</w:t>
      </w:r>
      <w:r w:rsidRPr="0092286C">
        <w:rPr>
          <w:color w:val="000000"/>
          <w:lang w:val="fr-FR" w:eastAsia="en-US"/>
        </w:rPr>
        <w:t>offre la</w:t>
      </w:r>
      <w:r w:rsidRPr="00253E36">
        <w:rPr>
          <w:lang w:val="fr-FR" w:eastAsia="en-US"/>
        </w:rPr>
        <w:t xml:space="preserve"> région</w:t>
      </w:r>
      <w:r w:rsidR="00994BA4" w:rsidRPr="00253E36">
        <w:rPr>
          <w:lang w:val="fr-FR" w:eastAsia="en-US"/>
        </w:rPr>
        <w:t xml:space="preserve">.  </w:t>
      </w:r>
      <w:r w:rsidRPr="00253E36">
        <w:rPr>
          <w:lang w:val="fr-FR" w:eastAsia="en-US"/>
        </w:rPr>
        <w:t>En effet, la barrière linguistique demeure l</w:t>
      </w:r>
      <w:r w:rsidR="00677D18" w:rsidRPr="00253E36">
        <w:rPr>
          <w:lang w:val="fr-FR" w:eastAsia="en-US"/>
        </w:rPr>
        <w:t>’</w:t>
      </w:r>
      <w:r w:rsidRPr="00253E36">
        <w:rPr>
          <w:lang w:val="fr-FR" w:eastAsia="en-US"/>
        </w:rPr>
        <w:t>une des raisons pour lesquelles le système n</w:t>
      </w:r>
      <w:r w:rsidR="00677D18" w:rsidRPr="00253E36">
        <w:rPr>
          <w:lang w:val="fr-FR" w:eastAsia="en-US"/>
        </w:rPr>
        <w:t>’</w:t>
      </w:r>
      <w:r w:rsidRPr="00253E36">
        <w:rPr>
          <w:lang w:val="fr-FR" w:eastAsia="en-US"/>
        </w:rPr>
        <w:t xml:space="preserve">est pas pleinement utilisé, car </w:t>
      </w:r>
      <w:r w:rsidR="00E34315" w:rsidRPr="00253E36">
        <w:rPr>
          <w:lang w:val="fr-FR" w:eastAsia="en-US"/>
        </w:rPr>
        <w:t>bon</w:t>
      </w:r>
      <w:r w:rsidRPr="00253E36">
        <w:rPr>
          <w:lang w:val="fr-FR" w:eastAsia="en-US"/>
        </w:rPr>
        <w:t xml:space="preserve"> nombre d</w:t>
      </w:r>
      <w:r w:rsidR="00677D18">
        <w:rPr>
          <w:color w:val="000000"/>
          <w:lang w:val="fr-FR" w:eastAsia="en-US"/>
        </w:rPr>
        <w:t>’</w:t>
      </w:r>
      <w:r w:rsidRPr="0092286C">
        <w:rPr>
          <w:color w:val="000000"/>
          <w:lang w:val="fr-FR" w:eastAsia="en-US"/>
        </w:rPr>
        <w:t>intervenants</w:t>
      </w:r>
      <w:r w:rsidRPr="00253E36">
        <w:rPr>
          <w:lang w:val="fr-FR" w:eastAsia="en-US"/>
        </w:rPr>
        <w:t xml:space="preserve"> économiques ne </w:t>
      </w:r>
      <w:r w:rsidR="00E34315" w:rsidRPr="00253E36">
        <w:rPr>
          <w:lang w:val="fr-FR" w:eastAsia="en-US"/>
        </w:rPr>
        <w:t xml:space="preserve">parlent aucune </w:t>
      </w:r>
      <w:r w:rsidRPr="00253E36">
        <w:rPr>
          <w:lang w:val="fr-FR" w:eastAsia="en-US"/>
        </w:rPr>
        <w:t>des langues actuellement utilisées dans le cadre du système de Madrid.</w:t>
      </w:r>
    </w:p>
    <w:p w:rsidR="007C62D3" w:rsidRPr="0092286C" w:rsidRDefault="00AD5BB7" w:rsidP="00AD5BB7">
      <w:pPr>
        <w:pStyle w:val="ONUME"/>
        <w:rPr>
          <w:lang w:val="fr-FR" w:eastAsia="en-US"/>
        </w:rPr>
      </w:pPr>
      <w:r w:rsidRPr="0092286C">
        <w:rPr>
          <w:color w:val="000000"/>
          <w:lang w:val="fr-FR" w:eastAsia="en-US"/>
        </w:rPr>
        <w:t>L</w:t>
      </w:r>
      <w:r w:rsidR="00677D18">
        <w:rPr>
          <w:color w:val="000000"/>
          <w:lang w:val="fr-FR" w:eastAsia="en-US"/>
        </w:rPr>
        <w:t>’</w:t>
      </w:r>
      <w:r w:rsidRPr="0092286C">
        <w:rPr>
          <w:color w:val="000000"/>
          <w:lang w:val="fr-FR" w:eastAsia="en-US"/>
        </w:rPr>
        <w:t xml:space="preserve">ajout </w:t>
      </w:r>
      <w:r w:rsidRPr="00253E36">
        <w:rPr>
          <w:lang w:val="fr-FR" w:eastAsia="en-US"/>
        </w:rPr>
        <w:t>de l</w:t>
      </w:r>
      <w:r w:rsidR="00677D18" w:rsidRPr="00253E36">
        <w:rPr>
          <w:lang w:val="fr-FR" w:eastAsia="en-US"/>
        </w:rPr>
        <w:t>’</w:t>
      </w:r>
      <w:r w:rsidRPr="00253E36">
        <w:rPr>
          <w:lang w:val="fr-FR" w:eastAsia="en-US"/>
        </w:rPr>
        <w:t>arabe comme langue officielle du système de Madrid faciliterait le dépôt des demandes d</w:t>
      </w:r>
      <w:r w:rsidR="00677D18" w:rsidRPr="00253E36">
        <w:rPr>
          <w:lang w:val="fr-FR" w:eastAsia="en-US"/>
        </w:rPr>
        <w:t>’</w:t>
      </w:r>
      <w:r w:rsidRPr="00253E36">
        <w:rPr>
          <w:lang w:val="fr-FR" w:eastAsia="en-US"/>
        </w:rPr>
        <w:t>enregistrement internationales de marques par les déposants arabes</w:t>
      </w:r>
      <w:r w:rsidRPr="0092286C">
        <w:rPr>
          <w:color w:val="000000"/>
          <w:lang w:val="fr-FR" w:eastAsia="en-US"/>
        </w:rPr>
        <w:t xml:space="preserve"> et </w:t>
      </w:r>
      <w:r w:rsidRPr="00253E36">
        <w:rPr>
          <w:lang w:val="fr-FR" w:eastAsia="en-US"/>
        </w:rPr>
        <w:t>contribu</w:t>
      </w:r>
      <w:r w:rsidRPr="0092286C">
        <w:rPr>
          <w:color w:val="000000"/>
          <w:lang w:val="fr-FR" w:eastAsia="en-US"/>
        </w:rPr>
        <w:t>erait</w:t>
      </w:r>
      <w:r w:rsidRPr="00253E36">
        <w:rPr>
          <w:lang w:val="fr-FR" w:eastAsia="en-US"/>
        </w:rPr>
        <w:t xml:space="preserve"> ainsi à l</w:t>
      </w:r>
      <w:r w:rsidR="00677D18" w:rsidRPr="00253E36">
        <w:rPr>
          <w:lang w:val="fr-FR" w:eastAsia="en-US"/>
        </w:rPr>
        <w:t>’</w:t>
      </w:r>
      <w:r w:rsidRPr="00253E36">
        <w:rPr>
          <w:lang w:val="fr-FR" w:eastAsia="en-US"/>
        </w:rPr>
        <w:t>augmentation de la demande internationale, à une meilleure protection internationale et à une utilisation accrue du système de Madrid.</w:t>
      </w:r>
    </w:p>
    <w:p w:rsidR="007C62D3" w:rsidRPr="0092286C" w:rsidRDefault="00AD5BB7" w:rsidP="00AD5BB7">
      <w:pPr>
        <w:pStyle w:val="ONUME"/>
        <w:rPr>
          <w:lang w:val="fr-FR" w:eastAsia="en-US"/>
        </w:rPr>
      </w:pPr>
      <w:r w:rsidRPr="00253E36">
        <w:rPr>
          <w:lang w:val="fr-FR" w:eastAsia="en-US"/>
        </w:rPr>
        <w:t>La barrière linguistique est l</w:t>
      </w:r>
      <w:r w:rsidR="00677D18" w:rsidRPr="00253E36">
        <w:rPr>
          <w:lang w:val="fr-FR" w:eastAsia="en-US"/>
        </w:rPr>
        <w:t>’</w:t>
      </w:r>
      <w:r w:rsidRPr="00253E36">
        <w:rPr>
          <w:lang w:val="fr-FR" w:eastAsia="en-US"/>
        </w:rPr>
        <w:t xml:space="preserve">un des </w:t>
      </w:r>
      <w:r w:rsidR="00E34315" w:rsidRPr="00253E36">
        <w:rPr>
          <w:lang w:val="fr-FR" w:eastAsia="en-US"/>
        </w:rPr>
        <w:t xml:space="preserve">principaux </w:t>
      </w:r>
      <w:r w:rsidRPr="00253E36">
        <w:rPr>
          <w:lang w:val="fr-FR" w:eastAsia="en-US"/>
        </w:rPr>
        <w:t xml:space="preserve">défis </w:t>
      </w:r>
      <w:r w:rsidRPr="0092286C">
        <w:rPr>
          <w:color w:val="000000"/>
          <w:lang w:val="fr-FR" w:eastAsia="en-US"/>
        </w:rPr>
        <w:t>que doivent relever</w:t>
      </w:r>
      <w:r w:rsidRPr="00253E36">
        <w:rPr>
          <w:lang w:val="fr-FR" w:eastAsia="en-US"/>
        </w:rPr>
        <w:t xml:space="preserve"> les pays arabes, en particulier les 14</w:t>
      </w:r>
      <w:r w:rsidR="005539CC" w:rsidRPr="00253E36">
        <w:rPr>
          <w:lang w:val="fr-FR" w:eastAsia="en-US"/>
        </w:rPr>
        <w:t> </w:t>
      </w:r>
      <w:r w:rsidRPr="00253E36">
        <w:rPr>
          <w:lang w:val="fr-FR" w:eastAsia="en-US"/>
        </w:rPr>
        <w:t>pays qui n</w:t>
      </w:r>
      <w:r w:rsidR="00677D18" w:rsidRPr="00253E36">
        <w:rPr>
          <w:lang w:val="fr-FR" w:eastAsia="en-US"/>
        </w:rPr>
        <w:t>’</w:t>
      </w:r>
      <w:r w:rsidRPr="00253E36">
        <w:rPr>
          <w:lang w:val="fr-FR" w:eastAsia="en-US"/>
        </w:rPr>
        <w:t xml:space="preserve">ont pas </w:t>
      </w:r>
      <w:r w:rsidR="00E34315" w:rsidRPr="00253E36">
        <w:rPr>
          <w:lang w:val="fr-FR" w:eastAsia="en-US"/>
        </w:rPr>
        <w:t xml:space="preserve">encore </w:t>
      </w:r>
      <w:r w:rsidRPr="00253E36">
        <w:rPr>
          <w:lang w:val="fr-FR" w:eastAsia="en-US"/>
        </w:rPr>
        <w:t xml:space="preserve">adhéré au système ou qui </w:t>
      </w:r>
      <w:r w:rsidR="00E34315">
        <w:rPr>
          <w:color w:val="000000"/>
          <w:lang w:val="fr-FR" w:eastAsia="en-US"/>
        </w:rPr>
        <w:t>sont en train d</w:t>
      </w:r>
      <w:r w:rsidR="00677D18">
        <w:rPr>
          <w:color w:val="000000"/>
          <w:lang w:val="fr-FR" w:eastAsia="en-US"/>
        </w:rPr>
        <w:t>’</w:t>
      </w:r>
      <w:r w:rsidRPr="0092286C">
        <w:rPr>
          <w:color w:val="000000"/>
          <w:lang w:val="fr-FR" w:eastAsia="en-US"/>
        </w:rPr>
        <w:t>engag</w:t>
      </w:r>
      <w:r w:rsidR="00E34315">
        <w:rPr>
          <w:color w:val="000000"/>
          <w:lang w:val="fr-FR" w:eastAsia="en-US"/>
        </w:rPr>
        <w:t>er</w:t>
      </w:r>
      <w:r w:rsidRPr="0092286C">
        <w:rPr>
          <w:color w:val="000000"/>
          <w:lang w:val="fr-FR" w:eastAsia="en-US"/>
        </w:rPr>
        <w:t xml:space="preserve"> la procédure d</w:t>
      </w:r>
      <w:r w:rsidR="00677D18">
        <w:rPr>
          <w:color w:val="000000"/>
          <w:lang w:val="fr-FR" w:eastAsia="en-US"/>
        </w:rPr>
        <w:t>’</w:t>
      </w:r>
      <w:r w:rsidRPr="0092286C">
        <w:rPr>
          <w:color w:val="000000"/>
          <w:lang w:val="fr-FR" w:eastAsia="en-US"/>
        </w:rPr>
        <w:t>adhésion</w:t>
      </w:r>
      <w:r w:rsidR="00994BA4">
        <w:rPr>
          <w:color w:val="000000"/>
          <w:lang w:val="fr-FR" w:eastAsia="en-US"/>
        </w:rPr>
        <w:t xml:space="preserve">.  </w:t>
      </w:r>
      <w:r w:rsidRPr="00253E36">
        <w:rPr>
          <w:lang w:val="fr-FR" w:eastAsia="en-US"/>
        </w:rPr>
        <w:t xml:space="preserve">Par conséquent, </w:t>
      </w:r>
      <w:r w:rsidRPr="0092286C">
        <w:rPr>
          <w:color w:val="000000"/>
          <w:lang w:val="fr-FR" w:eastAsia="en-US"/>
        </w:rPr>
        <w:t>l</w:t>
      </w:r>
      <w:r w:rsidR="00677D18">
        <w:rPr>
          <w:color w:val="000000"/>
          <w:lang w:val="fr-FR" w:eastAsia="en-US"/>
        </w:rPr>
        <w:t>’</w:t>
      </w:r>
      <w:r w:rsidRPr="0092286C">
        <w:rPr>
          <w:color w:val="000000"/>
          <w:lang w:val="fr-FR" w:eastAsia="en-US"/>
        </w:rPr>
        <w:t xml:space="preserve">ajout </w:t>
      </w:r>
      <w:r w:rsidRPr="00253E36">
        <w:rPr>
          <w:lang w:val="fr-FR" w:eastAsia="en-US"/>
        </w:rPr>
        <w:t>de l</w:t>
      </w:r>
      <w:r w:rsidR="00677D18" w:rsidRPr="00253E36">
        <w:rPr>
          <w:lang w:val="fr-FR" w:eastAsia="en-US"/>
        </w:rPr>
        <w:t>’</w:t>
      </w:r>
      <w:r w:rsidRPr="00253E36">
        <w:rPr>
          <w:lang w:val="fr-FR" w:eastAsia="en-US"/>
        </w:rPr>
        <w:t>arabe comme langue officielle du système de Madrid encouragerait les pays arabes à adhérer au système de Madrid.</w:t>
      </w:r>
    </w:p>
    <w:p w:rsidR="007C62D3" w:rsidRPr="0092286C" w:rsidRDefault="0092286C" w:rsidP="0092286C">
      <w:pPr>
        <w:pStyle w:val="ONUME"/>
        <w:rPr>
          <w:lang w:val="fr-FR" w:eastAsia="en-US"/>
        </w:rPr>
      </w:pPr>
      <w:r w:rsidRPr="00253E36">
        <w:rPr>
          <w:lang w:val="fr-FR" w:eastAsia="en-US"/>
        </w:rPr>
        <w:t>Compte tenu de ce qui précède, le groupe d</w:t>
      </w:r>
      <w:r w:rsidR="00677D18" w:rsidRPr="00253E36">
        <w:rPr>
          <w:lang w:val="fr-FR" w:eastAsia="en-US"/>
        </w:rPr>
        <w:t>’</w:t>
      </w:r>
      <w:r w:rsidRPr="00253E36">
        <w:rPr>
          <w:lang w:val="fr-FR" w:eastAsia="en-US"/>
        </w:rPr>
        <w:t xml:space="preserve">États susmentionné estime que cette proposition </w:t>
      </w:r>
      <w:r w:rsidRPr="0092286C">
        <w:rPr>
          <w:color w:val="000000"/>
          <w:lang w:val="fr-FR" w:eastAsia="en-US"/>
        </w:rPr>
        <w:t>répond à un besoin réel</w:t>
      </w:r>
      <w:r w:rsidR="00994BA4" w:rsidRPr="00253E36">
        <w:rPr>
          <w:lang w:val="fr-FR" w:eastAsia="en-US"/>
        </w:rPr>
        <w:t xml:space="preserve">.  </w:t>
      </w:r>
      <w:r w:rsidRPr="0092286C">
        <w:rPr>
          <w:color w:val="000000"/>
          <w:lang w:val="fr-FR" w:eastAsia="en-US"/>
        </w:rPr>
        <w:t>Afin de p</w:t>
      </w:r>
      <w:r w:rsidRPr="00253E36">
        <w:rPr>
          <w:lang w:val="fr-FR" w:eastAsia="en-US"/>
        </w:rPr>
        <w:t xml:space="preserve">rotéger les droits des déposants arabophones et </w:t>
      </w:r>
      <w:r w:rsidRPr="0092286C">
        <w:rPr>
          <w:color w:val="000000"/>
          <w:lang w:val="fr-FR" w:eastAsia="en-US"/>
        </w:rPr>
        <w:t xml:space="preserve">de </w:t>
      </w:r>
      <w:r w:rsidRPr="00253E36">
        <w:rPr>
          <w:lang w:val="fr-FR" w:eastAsia="en-US"/>
        </w:rPr>
        <w:t xml:space="preserve">faciliter </w:t>
      </w:r>
      <w:r w:rsidRPr="0092286C">
        <w:rPr>
          <w:color w:val="000000"/>
          <w:lang w:val="fr-FR" w:eastAsia="en-US"/>
        </w:rPr>
        <w:t>l</w:t>
      </w:r>
      <w:r w:rsidR="00677D18">
        <w:rPr>
          <w:color w:val="000000"/>
          <w:lang w:val="fr-FR" w:eastAsia="en-US"/>
        </w:rPr>
        <w:t>’</w:t>
      </w:r>
      <w:r w:rsidRPr="00253E36">
        <w:rPr>
          <w:lang w:val="fr-FR" w:eastAsia="en-US"/>
        </w:rPr>
        <w:t>utilisation</w:t>
      </w:r>
      <w:r w:rsidRPr="0092286C">
        <w:rPr>
          <w:color w:val="000000"/>
          <w:lang w:val="fr-FR" w:eastAsia="en-US"/>
        </w:rPr>
        <w:t xml:space="preserve"> par ces derniers</w:t>
      </w:r>
      <w:r w:rsidR="005539CC">
        <w:rPr>
          <w:color w:val="000000"/>
          <w:lang w:val="fr-FR" w:eastAsia="en-US"/>
        </w:rPr>
        <w:t xml:space="preserve"> </w:t>
      </w:r>
      <w:r w:rsidRPr="00253E36">
        <w:rPr>
          <w:lang w:val="fr-FR" w:eastAsia="en-US"/>
        </w:rPr>
        <w:t xml:space="preserve">des systèmes mondiaux de protection de la propriété intellectuelle, </w:t>
      </w:r>
      <w:r w:rsidRPr="0092286C">
        <w:rPr>
          <w:color w:val="000000"/>
          <w:lang w:val="fr-FR" w:eastAsia="en-US"/>
        </w:rPr>
        <w:t>n</w:t>
      </w:r>
      <w:r w:rsidRPr="00253E36">
        <w:rPr>
          <w:lang w:val="fr-FR" w:eastAsia="en-US"/>
        </w:rPr>
        <w:t xml:space="preserve">ous invitons </w:t>
      </w:r>
      <w:r w:rsidRPr="0092286C">
        <w:rPr>
          <w:color w:val="000000"/>
          <w:lang w:val="fr-FR" w:eastAsia="en-US"/>
        </w:rPr>
        <w:t xml:space="preserve">le </w:t>
      </w:r>
      <w:r w:rsidRPr="00253E36">
        <w:rPr>
          <w:lang w:val="fr-FR" w:eastAsia="en-US"/>
        </w:rPr>
        <w:t>Groupe de travail sur le développement juridique du système de</w:t>
      </w:r>
      <w:r w:rsidR="003712E8">
        <w:rPr>
          <w:lang w:val="fr-FR" w:eastAsia="en-US"/>
        </w:rPr>
        <w:t> </w:t>
      </w:r>
      <w:r w:rsidRPr="00253E36">
        <w:rPr>
          <w:lang w:val="fr-FR" w:eastAsia="en-US"/>
        </w:rPr>
        <w:t>Madrid concernant l</w:t>
      </w:r>
      <w:r w:rsidR="00677D18" w:rsidRPr="00253E36">
        <w:rPr>
          <w:lang w:val="fr-FR" w:eastAsia="en-US"/>
        </w:rPr>
        <w:t>’</w:t>
      </w:r>
      <w:r w:rsidRPr="00253E36">
        <w:rPr>
          <w:lang w:val="fr-FR" w:eastAsia="en-US"/>
        </w:rPr>
        <w:t xml:space="preserve">enregistrement </w:t>
      </w:r>
      <w:r w:rsidRPr="0092286C">
        <w:rPr>
          <w:color w:val="000000"/>
          <w:lang w:val="fr-FR" w:eastAsia="en-US"/>
        </w:rPr>
        <w:t>i</w:t>
      </w:r>
      <w:r w:rsidRPr="00253E36">
        <w:rPr>
          <w:lang w:val="fr-FR" w:eastAsia="en-US"/>
        </w:rPr>
        <w:t>nternational des marques à examiner</w:t>
      </w:r>
      <w:r w:rsidRPr="0092286C">
        <w:rPr>
          <w:color w:val="000000"/>
          <w:lang w:val="fr-FR" w:eastAsia="en-US"/>
        </w:rPr>
        <w:t xml:space="preserve">, à sa </w:t>
      </w:r>
      <w:r w:rsidRPr="00253E36">
        <w:rPr>
          <w:lang w:val="fr-FR" w:eastAsia="en-US"/>
        </w:rPr>
        <w:t>dix</w:t>
      </w:r>
      <w:r w:rsidR="003712E8">
        <w:rPr>
          <w:lang w:val="fr-FR" w:eastAsia="en-US"/>
        </w:rPr>
        <w:noBreakHyphen/>
      </w:r>
      <w:bookmarkStart w:id="5" w:name="_GoBack"/>
      <w:bookmarkEnd w:id="5"/>
      <w:r w:rsidRPr="00253E36">
        <w:rPr>
          <w:lang w:val="fr-FR" w:eastAsia="en-US"/>
        </w:rPr>
        <w:t>sept</w:t>
      </w:r>
      <w:r w:rsidR="00677D18" w:rsidRPr="00253E36">
        <w:rPr>
          <w:lang w:val="fr-FR" w:eastAsia="en-US"/>
        </w:rPr>
        <w:t>ième session</w:t>
      </w:r>
      <w:r w:rsidRPr="0092286C">
        <w:rPr>
          <w:color w:val="000000"/>
          <w:lang w:val="fr-FR" w:eastAsia="en-US"/>
        </w:rPr>
        <w:t>,</w:t>
      </w:r>
      <w:r w:rsidRPr="00253E36">
        <w:rPr>
          <w:lang w:val="fr-FR" w:eastAsia="en-US"/>
        </w:rPr>
        <w:t xml:space="preserve"> </w:t>
      </w:r>
      <w:r w:rsidR="008F4459" w:rsidRPr="00253E36">
        <w:rPr>
          <w:lang w:val="fr-FR" w:eastAsia="en-US"/>
        </w:rPr>
        <w:t xml:space="preserve">la </w:t>
      </w:r>
      <w:r w:rsidRPr="00253E36">
        <w:rPr>
          <w:lang w:val="fr-FR" w:eastAsia="en-US"/>
        </w:rPr>
        <w:t xml:space="preserve">proposition </w:t>
      </w:r>
      <w:r w:rsidRPr="0092286C">
        <w:rPr>
          <w:color w:val="000000"/>
          <w:lang w:val="fr-FR" w:eastAsia="en-US"/>
        </w:rPr>
        <w:t xml:space="preserve">tendant à ajouter </w:t>
      </w:r>
      <w:r w:rsidRPr="00253E36">
        <w:rPr>
          <w:lang w:val="fr-FR" w:eastAsia="en-US"/>
        </w:rPr>
        <w:t>l</w:t>
      </w:r>
      <w:r w:rsidR="00677D18" w:rsidRPr="00253E36">
        <w:rPr>
          <w:lang w:val="fr-FR" w:eastAsia="en-US"/>
        </w:rPr>
        <w:t>’</w:t>
      </w:r>
      <w:r w:rsidRPr="00253E36">
        <w:rPr>
          <w:lang w:val="fr-FR" w:eastAsia="en-US"/>
        </w:rPr>
        <w:t xml:space="preserve">arabe comme langue officielle du système de Madrid, et </w:t>
      </w:r>
      <w:r w:rsidR="008F4459">
        <w:rPr>
          <w:color w:val="000000"/>
          <w:lang w:val="fr-FR" w:eastAsia="en-US"/>
        </w:rPr>
        <w:t>le</w:t>
      </w:r>
      <w:r w:rsidR="008F4459" w:rsidRPr="0092286C">
        <w:rPr>
          <w:color w:val="000000"/>
          <w:lang w:val="fr-FR" w:eastAsia="en-US"/>
        </w:rPr>
        <w:t xml:space="preserve"> </w:t>
      </w:r>
      <w:r w:rsidRPr="0092286C">
        <w:rPr>
          <w:color w:val="000000"/>
          <w:lang w:val="fr-FR" w:eastAsia="en-US"/>
        </w:rPr>
        <w:t>prions</w:t>
      </w:r>
      <w:r w:rsidRPr="00253E36">
        <w:rPr>
          <w:lang w:val="fr-FR" w:eastAsia="en-US"/>
        </w:rPr>
        <w:t xml:space="preserve"> </w:t>
      </w:r>
      <w:r w:rsidRPr="0092286C">
        <w:rPr>
          <w:color w:val="000000"/>
          <w:lang w:val="fr-FR" w:eastAsia="en-US"/>
        </w:rPr>
        <w:t>de</w:t>
      </w:r>
      <w:r w:rsidRPr="00253E36">
        <w:rPr>
          <w:lang w:val="fr-FR" w:eastAsia="en-US"/>
        </w:rPr>
        <w:t xml:space="preserve"> réalise</w:t>
      </w:r>
      <w:r w:rsidRPr="0092286C">
        <w:rPr>
          <w:color w:val="000000"/>
          <w:lang w:val="fr-FR" w:eastAsia="en-US"/>
        </w:rPr>
        <w:t>r</w:t>
      </w:r>
      <w:r w:rsidRPr="00253E36">
        <w:rPr>
          <w:lang w:val="fr-FR" w:eastAsia="en-US"/>
        </w:rPr>
        <w:t xml:space="preserve"> une étude approfondie sur les incidences de</w:t>
      </w:r>
      <w:r w:rsidRPr="0092286C">
        <w:rPr>
          <w:color w:val="000000"/>
          <w:lang w:val="fr-FR" w:eastAsia="en-US"/>
        </w:rPr>
        <w:t xml:space="preserve"> </w:t>
      </w:r>
      <w:r w:rsidR="00386FCA">
        <w:rPr>
          <w:color w:val="000000"/>
          <w:lang w:val="fr-FR" w:eastAsia="en-US"/>
        </w:rPr>
        <w:t>l</w:t>
      </w:r>
      <w:r w:rsidR="00677D18">
        <w:rPr>
          <w:color w:val="000000"/>
          <w:lang w:val="fr-FR" w:eastAsia="en-US"/>
        </w:rPr>
        <w:t>’</w:t>
      </w:r>
      <w:r w:rsidRPr="0092286C">
        <w:rPr>
          <w:color w:val="000000"/>
          <w:lang w:val="fr-FR" w:eastAsia="en-US"/>
        </w:rPr>
        <w:t>ajout</w:t>
      </w:r>
      <w:r w:rsidR="00386FCA">
        <w:rPr>
          <w:color w:val="000000"/>
          <w:lang w:val="fr-FR" w:eastAsia="en-US"/>
        </w:rPr>
        <w:t xml:space="preserve"> éventuel</w:t>
      </w:r>
      <w:r w:rsidRPr="0092286C">
        <w:rPr>
          <w:color w:val="000000"/>
          <w:lang w:val="fr-FR" w:eastAsia="en-US"/>
        </w:rPr>
        <w:t xml:space="preserve"> </w:t>
      </w:r>
      <w:r w:rsidRPr="00253E36">
        <w:rPr>
          <w:lang w:val="fr-FR" w:eastAsia="en-US"/>
        </w:rPr>
        <w:t>de l</w:t>
      </w:r>
      <w:r w:rsidR="00677D18" w:rsidRPr="00253E36">
        <w:rPr>
          <w:lang w:val="fr-FR" w:eastAsia="en-US"/>
        </w:rPr>
        <w:t>’</w:t>
      </w:r>
      <w:r w:rsidRPr="00253E36">
        <w:rPr>
          <w:lang w:val="fr-FR" w:eastAsia="en-US"/>
        </w:rPr>
        <w:t>arabe dans le système de Madrid</w:t>
      </w:r>
      <w:r w:rsidRPr="0092286C">
        <w:rPr>
          <w:color w:val="000000"/>
          <w:lang w:val="fr-FR" w:eastAsia="en-US"/>
        </w:rPr>
        <w:t>,</w:t>
      </w:r>
      <w:r w:rsidRPr="00253E36">
        <w:rPr>
          <w:lang w:val="fr-FR" w:eastAsia="en-US"/>
        </w:rPr>
        <w:t xml:space="preserve"> en vue de </w:t>
      </w:r>
      <w:r w:rsidR="008F4459" w:rsidRPr="00253E36">
        <w:rPr>
          <w:lang w:val="fr-FR" w:eastAsia="en-US"/>
        </w:rPr>
        <w:t>recommander</w:t>
      </w:r>
      <w:r w:rsidRPr="00253E36">
        <w:rPr>
          <w:lang w:val="fr-FR" w:eastAsia="en-US"/>
        </w:rPr>
        <w:t xml:space="preserve"> à l</w:t>
      </w:r>
      <w:r w:rsidR="00677D18" w:rsidRPr="00253E36">
        <w:rPr>
          <w:lang w:val="fr-FR" w:eastAsia="en-US"/>
        </w:rPr>
        <w:t>’</w:t>
      </w:r>
      <w:r w:rsidRPr="00253E36">
        <w:rPr>
          <w:lang w:val="fr-FR" w:eastAsia="en-US"/>
        </w:rPr>
        <w:t>Assemblée de l</w:t>
      </w:r>
      <w:r w:rsidR="00677D18" w:rsidRPr="00253E36">
        <w:rPr>
          <w:lang w:val="fr-FR" w:eastAsia="en-US"/>
        </w:rPr>
        <w:t>’</w:t>
      </w:r>
      <w:r w:rsidRPr="00253E36">
        <w:rPr>
          <w:lang w:val="fr-FR" w:eastAsia="en-US"/>
        </w:rPr>
        <w:t xml:space="preserve">Union de Madrid </w:t>
      </w:r>
      <w:r w:rsidR="008F4459" w:rsidRPr="00253E36">
        <w:rPr>
          <w:lang w:val="fr-FR" w:eastAsia="en-US"/>
        </w:rPr>
        <w:t xml:space="preserve">d’examiner </w:t>
      </w:r>
      <w:r w:rsidRPr="00253E36">
        <w:rPr>
          <w:lang w:val="fr-FR" w:eastAsia="en-US"/>
        </w:rPr>
        <w:t>cette proposition.</w:t>
      </w:r>
    </w:p>
    <w:p w:rsidR="007C62D3" w:rsidRPr="0092286C" w:rsidRDefault="007C62D3" w:rsidP="008155CA">
      <w:pPr>
        <w:rPr>
          <w:rFonts w:eastAsia="Times New Roman"/>
          <w:color w:val="242929"/>
          <w:szCs w:val="22"/>
          <w:lang w:val="fr-FR" w:eastAsia="en-US"/>
        </w:rPr>
      </w:pPr>
    </w:p>
    <w:p w:rsidR="0092286C" w:rsidRDefault="0092286C" w:rsidP="008155CA">
      <w:pPr>
        <w:rPr>
          <w:rFonts w:eastAsia="Times New Roman"/>
          <w:color w:val="242929"/>
          <w:szCs w:val="22"/>
          <w:lang w:val="fr-FR" w:eastAsia="en-US"/>
        </w:rPr>
      </w:pPr>
    </w:p>
    <w:p w:rsidR="007C62D3" w:rsidRPr="0092286C" w:rsidRDefault="006169BC" w:rsidP="008155CA">
      <w:pPr>
        <w:pStyle w:val="Endofdocument-Annex"/>
        <w:rPr>
          <w:lang w:val="fr-FR" w:eastAsia="en-US"/>
        </w:rPr>
      </w:pPr>
      <w:r w:rsidRPr="0092286C">
        <w:rPr>
          <w:lang w:val="fr-FR" w:eastAsia="en-US"/>
        </w:rPr>
        <w:t>[</w:t>
      </w:r>
      <w:r w:rsidR="008762F4" w:rsidRPr="0092286C">
        <w:rPr>
          <w:lang w:val="fr-FR" w:eastAsia="en-US"/>
        </w:rPr>
        <w:t>Fin de l</w:t>
      </w:r>
      <w:r w:rsidR="00677D18">
        <w:rPr>
          <w:lang w:val="fr-FR" w:eastAsia="en-US"/>
        </w:rPr>
        <w:t>’</w:t>
      </w:r>
      <w:r w:rsidR="008762F4" w:rsidRPr="0092286C">
        <w:rPr>
          <w:lang w:val="fr-FR" w:eastAsia="en-US"/>
        </w:rPr>
        <w:t>annexe et du document</w:t>
      </w:r>
      <w:r w:rsidRPr="0092286C">
        <w:rPr>
          <w:lang w:val="fr-FR" w:eastAsia="en-US"/>
        </w:rPr>
        <w:t>]</w:t>
      </w:r>
    </w:p>
    <w:p w:rsidR="007C62D3" w:rsidRPr="0092286C" w:rsidRDefault="007C62D3" w:rsidP="006169BC">
      <w:pPr>
        <w:pStyle w:val="Endofdocument-Annex"/>
        <w:rPr>
          <w:lang w:val="fr-FR" w:eastAsia="en-US"/>
        </w:rPr>
      </w:pPr>
    </w:p>
    <w:p w:rsidR="007C62D3" w:rsidRPr="0092286C" w:rsidRDefault="007C62D3" w:rsidP="006169BC">
      <w:pPr>
        <w:pStyle w:val="Endofdocument-Annex"/>
        <w:rPr>
          <w:lang w:val="fr-FR" w:eastAsia="en-US"/>
        </w:rPr>
      </w:pPr>
    </w:p>
    <w:p w:rsidR="007C62D3" w:rsidRPr="0092286C" w:rsidRDefault="007C62D3" w:rsidP="006169BC">
      <w:pPr>
        <w:pStyle w:val="Endofdocument-Annex"/>
        <w:rPr>
          <w:lang w:val="fr-FR" w:eastAsia="en-US"/>
        </w:rPr>
      </w:pPr>
    </w:p>
    <w:p w:rsidR="00ED0DB6" w:rsidRPr="0092286C" w:rsidRDefault="00ED0DB6" w:rsidP="006169BC">
      <w:pPr>
        <w:pStyle w:val="Endofdocument-Annex"/>
        <w:rPr>
          <w:lang w:val="fr-FR" w:eastAsia="en-US"/>
        </w:rPr>
      </w:pPr>
    </w:p>
    <w:sectPr w:rsidR="00ED0DB6" w:rsidRPr="0092286C" w:rsidSect="00452B1E">
      <w:headerReference w:type="default" r:id="rId9"/>
      <w:headerReference w:type="first" r:id="rId10"/>
      <w:footnotePr>
        <w:numFmt w:val="chicago"/>
      </w:footnotePr>
      <w:endnotePr>
        <w:numFmt w:val="decimal"/>
      </w:endnotePr>
      <w:pgSz w:w="11907" w:h="16840" w:code="9"/>
      <w:pgMar w:top="567" w:right="1134" w:bottom="426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D2D" w:rsidRDefault="00367D2D">
      <w:r>
        <w:separator/>
      </w:r>
    </w:p>
  </w:endnote>
  <w:endnote w:type="continuationSeparator" w:id="0">
    <w:p w:rsidR="00367D2D" w:rsidRDefault="00367D2D" w:rsidP="003B38C1">
      <w:r>
        <w:separator/>
      </w:r>
    </w:p>
    <w:p w:rsidR="00367D2D" w:rsidRPr="003B38C1" w:rsidRDefault="00367D2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67D2D" w:rsidRPr="003B38C1" w:rsidRDefault="00367D2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D2D" w:rsidRDefault="00367D2D">
      <w:r>
        <w:separator/>
      </w:r>
    </w:p>
  </w:footnote>
  <w:footnote w:type="continuationSeparator" w:id="0">
    <w:p w:rsidR="00367D2D" w:rsidRDefault="00367D2D" w:rsidP="008B60B2">
      <w:r>
        <w:separator/>
      </w:r>
    </w:p>
    <w:p w:rsidR="00367D2D" w:rsidRPr="00ED77FB" w:rsidRDefault="00367D2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67D2D" w:rsidRPr="00ED77FB" w:rsidRDefault="00367D2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B1E" w:rsidRPr="00432291" w:rsidRDefault="00452B1E" w:rsidP="00452B1E">
    <w:pPr>
      <w:pStyle w:val="Header"/>
      <w:jc w:val="right"/>
      <w:rPr>
        <w:lang w:val="fr-CH"/>
      </w:rPr>
    </w:pPr>
    <w:r w:rsidRPr="00432291">
      <w:rPr>
        <w:lang w:val="fr-CH"/>
      </w:rPr>
      <w:t>MM/LD/WG/1</w:t>
    </w:r>
    <w:r w:rsidR="00ED0DB6">
      <w:rPr>
        <w:lang w:val="fr-CH"/>
      </w:rPr>
      <w:t>7</w:t>
    </w:r>
    <w:r w:rsidRPr="00432291">
      <w:rPr>
        <w:lang w:val="fr-CH"/>
      </w:rPr>
      <w:t>/</w:t>
    </w:r>
    <w:r w:rsidR="00ED0DB6">
      <w:rPr>
        <w:lang w:val="fr-CH"/>
      </w:rPr>
      <w:t>10</w:t>
    </w:r>
  </w:p>
  <w:p w:rsidR="00452B1E" w:rsidRPr="00432291" w:rsidRDefault="002C6DED" w:rsidP="00452B1E">
    <w:pPr>
      <w:pStyle w:val="Header"/>
      <w:jc w:val="right"/>
      <w:rPr>
        <w:lang w:val="fr-CH"/>
      </w:rPr>
    </w:pPr>
    <w:r w:rsidRPr="00432291">
      <w:rPr>
        <w:lang w:val="fr-CH"/>
      </w:rPr>
      <w:t>Annexe</w:t>
    </w:r>
    <w:r w:rsidR="00452B1E" w:rsidRPr="00432291">
      <w:rPr>
        <w:lang w:val="fr-CH"/>
      </w:rPr>
      <w:t>, page</w:t>
    </w:r>
    <w:r w:rsidR="00F51EDD">
      <w:rPr>
        <w:lang w:val="fr-CH"/>
      </w:rPr>
      <w:t> </w:t>
    </w:r>
    <w:r w:rsidR="00452B1E">
      <w:fldChar w:fldCharType="begin"/>
    </w:r>
    <w:r w:rsidR="00452B1E" w:rsidRPr="00432291">
      <w:rPr>
        <w:lang w:val="fr-CH"/>
      </w:rPr>
      <w:instrText xml:space="preserve"> PAGE   \* MERGEFORMAT </w:instrText>
    </w:r>
    <w:r w:rsidR="00452B1E">
      <w:fldChar w:fldCharType="separate"/>
    </w:r>
    <w:r w:rsidR="00966462">
      <w:rPr>
        <w:noProof/>
        <w:lang w:val="fr-CH"/>
      </w:rPr>
      <w:t>1</w:t>
    </w:r>
    <w:r w:rsidR="00452B1E">
      <w:rPr>
        <w:noProof/>
      </w:rPr>
      <w:fldChar w:fldCharType="end"/>
    </w:r>
  </w:p>
  <w:p w:rsidR="00452B1E" w:rsidRPr="00432291" w:rsidRDefault="00452B1E">
    <w:pPr>
      <w:pStyle w:val="Header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3E6" w:rsidRDefault="00C408E3" w:rsidP="00A75098">
    <w:pPr>
      <w:pStyle w:val="Header"/>
      <w:jc w:val="right"/>
    </w:pPr>
    <w:r>
      <w:t>MM/LD/WG/17</w:t>
    </w:r>
    <w:r w:rsidR="0059708D">
      <w:t>/</w:t>
    </w:r>
    <w:r>
      <w:t>10</w:t>
    </w:r>
  </w:p>
  <w:p w:rsidR="000643E6" w:rsidRDefault="000643E6" w:rsidP="00A75098">
    <w:pPr>
      <w:pStyle w:val="Header"/>
      <w:jc w:val="right"/>
    </w:pPr>
    <w:r>
      <w:t>ANNEX</w:t>
    </w:r>
    <w:r w:rsidR="008762F4">
      <w:t>E</w:t>
    </w:r>
  </w:p>
  <w:p w:rsidR="00ED0DB6" w:rsidRDefault="00ED0DB6" w:rsidP="00A7509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954"/>
        </w:tabs>
        <w:ind w:left="538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B21A34"/>
    <w:multiLevelType w:val="multilevel"/>
    <w:tmpl w:val="C3DEA398"/>
    <w:lvl w:ilvl="0">
      <w:start w:val="1"/>
      <w:numFmt w:val="lowerRoman"/>
      <w:pStyle w:val="indentihang"/>
      <w:lvlText w:val="(%1)"/>
      <w:lvlJc w:val="right"/>
      <w:pPr>
        <w:tabs>
          <w:tab w:val="num" w:pos="1985"/>
        </w:tabs>
        <w:ind w:left="-424" w:firstLine="2268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710"/>
        </w:tabs>
        <w:ind w:left="-424" w:firstLine="567"/>
      </w:pPr>
      <w:rPr>
        <w:rFonts w:hint="default"/>
      </w:rPr>
    </w:lvl>
    <w:lvl w:ilvl="2">
      <w:start w:val="1"/>
      <w:numFmt w:val="lowerRoman"/>
      <w:pStyle w:val="indenti"/>
      <w:lvlText w:val="(%3)"/>
      <w:lvlJc w:val="right"/>
      <w:pPr>
        <w:tabs>
          <w:tab w:val="num" w:pos="1277"/>
        </w:tabs>
        <w:ind w:left="-424" w:firstLine="113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44"/>
        </w:tabs>
        <w:ind w:left="-424" w:firstLine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411"/>
        </w:tabs>
        <w:ind w:left="-424" w:firstLine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978"/>
        </w:tabs>
        <w:ind w:left="-424" w:firstLine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545"/>
        </w:tabs>
        <w:ind w:left="-424" w:firstLine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111"/>
        </w:tabs>
        <w:ind w:left="-424" w:firstLine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678"/>
        </w:tabs>
        <w:ind w:left="-424" w:firstLine="4535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6865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0C3895"/>
    <w:rsid w:val="0000592A"/>
    <w:rsid w:val="00043CAA"/>
    <w:rsid w:val="00046F15"/>
    <w:rsid w:val="000643E6"/>
    <w:rsid w:val="00075432"/>
    <w:rsid w:val="000968ED"/>
    <w:rsid w:val="000C3895"/>
    <w:rsid w:val="000D058B"/>
    <w:rsid w:val="000F1EBB"/>
    <w:rsid w:val="000F5E56"/>
    <w:rsid w:val="00117964"/>
    <w:rsid w:val="00133168"/>
    <w:rsid w:val="001362EE"/>
    <w:rsid w:val="00145C7B"/>
    <w:rsid w:val="0015155C"/>
    <w:rsid w:val="0017506E"/>
    <w:rsid w:val="00180B57"/>
    <w:rsid w:val="001832A6"/>
    <w:rsid w:val="001D5374"/>
    <w:rsid w:val="00215BAC"/>
    <w:rsid w:val="00216AFD"/>
    <w:rsid w:val="00232E14"/>
    <w:rsid w:val="00243B94"/>
    <w:rsid w:val="0024626D"/>
    <w:rsid w:val="0025395E"/>
    <w:rsid w:val="00253E36"/>
    <w:rsid w:val="002602E3"/>
    <w:rsid w:val="002634C4"/>
    <w:rsid w:val="00271A6D"/>
    <w:rsid w:val="00287057"/>
    <w:rsid w:val="0028752D"/>
    <w:rsid w:val="002928D3"/>
    <w:rsid w:val="002945BA"/>
    <w:rsid w:val="002C6DED"/>
    <w:rsid w:val="002F0F78"/>
    <w:rsid w:val="002F1FE6"/>
    <w:rsid w:val="002F4E68"/>
    <w:rsid w:val="0030713A"/>
    <w:rsid w:val="00312F7F"/>
    <w:rsid w:val="00361450"/>
    <w:rsid w:val="003673CF"/>
    <w:rsid w:val="00367D2D"/>
    <w:rsid w:val="003705FB"/>
    <w:rsid w:val="003712E8"/>
    <w:rsid w:val="003845C1"/>
    <w:rsid w:val="00386FCA"/>
    <w:rsid w:val="003903E0"/>
    <w:rsid w:val="00397196"/>
    <w:rsid w:val="003A6F89"/>
    <w:rsid w:val="003A7CEE"/>
    <w:rsid w:val="003B38C1"/>
    <w:rsid w:val="003C5432"/>
    <w:rsid w:val="003D595D"/>
    <w:rsid w:val="003E2CED"/>
    <w:rsid w:val="00410033"/>
    <w:rsid w:val="00414DE5"/>
    <w:rsid w:val="00423E3E"/>
    <w:rsid w:val="00427AF4"/>
    <w:rsid w:val="00432291"/>
    <w:rsid w:val="004415AD"/>
    <w:rsid w:val="00452B1E"/>
    <w:rsid w:val="004647DA"/>
    <w:rsid w:val="00474062"/>
    <w:rsid w:val="00477D6B"/>
    <w:rsid w:val="004B0306"/>
    <w:rsid w:val="004C0965"/>
    <w:rsid w:val="004C5727"/>
    <w:rsid w:val="005019FF"/>
    <w:rsid w:val="00503871"/>
    <w:rsid w:val="005043FE"/>
    <w:rsid w:val="0051038B"/>
    <w:rsid w:val="00525D15"/>
    <w:rsid w:val="0053057A"/>
    <w:rsid w:val="00536882"/>
    <w:rsid w:val="0054150D"/>
    <w:rsid w:val="00545578"/>
    <w:rsid w:val="005539CC"/>
    <w:rsid w:val="00560A29"/>
    <w:rsid w:val="00562A9E"/>
    <w:rsid w:val="00574923"/>
    <w:rsid w:val="00597066"/>
    <w:rsid w:val="0059708D"/>
    <w:rsid w:val="005A142B"/>
    <w:rsid w:val="005B05D8"/>
    <w:rsid w:val="005B6B85"/>
    <w:rsid w:val="005B754B"/>
    <w:rsid w:val="005C1064"/>
    <w:rsid w:val="005C2E38"/>
    <w:rsid w:val="005C306B"/>
    <w:rsid w:val="005C479F"/>
    <w:rsid w:val="005C6649"/>
    <w:rsid w:val="005D09FB"/>
    <w:rsid w:val="005F1C7E"/>
    <w:rsid w:val="005F2005"/>
    <w:rsid w:val="005F678A"/>
    <w:rsid w:val="006041E7"/>
    <w:rsid w:val="00605827"/>
    <w:rsid w:val="006169BC"/>
    <w:rsid w:val="00646050"/>
    <w:rsid w:val="00653500"/>
    <w:rsid w:val="006564C7"/>
    <w:rsid w:val="006713CA"/>
    <w:rsid w:val="00676C5C"/>
    <w:rsid w:val="00677D18"/>
    <w:rsid w:val="00681884"/>
    <w:rsid w:val="00682871"/>
    <w:rsid w:val="00686BDC"/>
    <w:rsid w:val="00696A28"/>
    <w:rsid w:val="006A21E0"/>
    <w:rsid w:val="006A6546"/>
    <w:rsid w:val="006C7BDC"/>
    <w:rsid w:val="0071158F"/>
    <w:rsid w:val="00726A21"/>
    <w:rsid w:val="00735D69"/>
    <w:rsid w:val="00743D2F"/>
    <w:rsid w:val="00795C33"/>
    <w:rsid w:val="007A7D35"/>
    <w:rsid w:val="007B5D69"/>
    <w:rsid w:val="007C2575"/>
    <w:rsid w:val="007C62D3"/>
    <w:rsid w:val="007D1613"/>
    <w:rsid w:val="007E346D"/>
    <w:rsid w:val="00801AAD"/>
    <w:rsid w:val="00813B9C"/>
    <w:rsid w:val="008155CA"/>
    <w:rsid w:val="00815D43"/>
    <w:rsid w:val="008256E7"/>
    <w:rsid w:val="00842850"/>
    <w:rsid w:val="0086299D"/>
    <w:rsid w:val="008762F4"/>
    <w:rsid w:val="008800CC"/>
    <w:rsid w:val="00880557"/>
    <w:rsid w:val="0089575B"/>
    <w:rsid w:val="008A3878"/>
    <w:rsid w:val="008B2CC1"/>
    <w:rsid w:val="008B60B2"/>
    <w:rsid w:val="008F3415"/>
    <w:rsid w:val="008F4459"/>
    <w:rsid w:val="008F756E"/>
    <w:rsid w:val="0090731E"/>
    <w:rsid w:val="00916EE2"/>
    <w:rsid w:val="009173E2"/>
    <w:rsid w:val="0092286C"/>
    <w:rsid w:val="00923A92"/>
    <w:rsid w:val="009248C8"/>
    <w:rsid w:val="00932C36"/>
    <w:rsid w:val="00966462"/>
    <w:rsid w:val="00966A22"/>
    <w:rsid w:val="0096722F"/>
    <w:rsid w:val="00980843"/>
    <w:rsid w:val="00994BA4"/>
    <w:rsid w:val="0099674C"/>
    <w:rsid w:val="009A05FA"/>
    <w:rsid w:val="009A6E26"/>
    <w:rsid w:val="009B6AAB"/>
    <w:rsid w:val="009E2791"/>
    <w:rsid w:val="009E3F6F"/>
    <w:rsid w:val="009F499F"/>
    <w:rsid w:val="00A42DAF"/>
    <w:rsid w:val="00A45BD8"/>
    <w:rsid w:val="00A53792"/>
    <w:rsid w:val="00A644CE"/>
    <w:rsid w:val="00A6558D"/>
    <w:rsid w:val="00A6673C"/>
    <w:rsid w:val="00A75098"/>
    <w:rsid w:val="00A869B7"/>
    <w:rsid w:val="00A9139E"/>
    <w:rsid w:val="00AA3F85"/>
    <w:rsid w:val="00AC205C"/>
    <w:rsid w:val="00AC54CE"/>
    <w:rsid w:val="00AD5BB7"/>
    <w:rsid w:val="00AD5F99"/>
    <w:rsid w:val="00AE4B38"/>
    <w:rsid w:val="00AF0A6B"/>
    <w:rsid w:val="00AF394F"/>
    <w:rsid w:val="00B004E1"/>
    <w:rsid w:val="00B05A69"/>
    <w:rsid w:val="00B21FF1"/>
    <w:rsid w:val="00B36CFF"/>
    <w:rsid w:val="00B42DA0"/>
    <w:rsid w:val="00B70B9F"/>
    <w:rsid w:val="00B7115A"/>
    <w:rsid w:val="00B71C4B"/>
    <w:rsid w:val="00B8384B"/>
    <w:rsid w:val="00B93CF4"/>
    <w:rsid w:val="00B9734B"/>
    <w:rsid w:val="00BB4383"/>
    <w:rsid w:val="00BD217C"/>
    <w:rsid w:val="00C03030"/>
    <w:rsid w:val="00C03186"/>
    <w:rsid w:val="00C100AA"/>
    <w:rsid w:val="00C11BFE"/>
    <w:rsid w:val="00C13DF7"/>
    <w:rsid w:val="00C14049"/>
    <w:rsid w:val="00C408E3"/>
    <w:rsid w:val="00C51317"/>
    <w:rsid w:val="00C6022B"/>
    <w:rsid w:val="00C96A35"/>
    <w:rsid w:val="00CA4F16"/>
    <w:rsid w:val="00CA7038"/>
    <w:rsid w:val="00CC0472"/>
    <w:rsid w:val="00CC6D17"/>
    <w:rsid w:val="00CD788D"/>
    <w:rsid w:val="00CE4D7B"/>
    <w:rsid w:val="00CE685C"/>
    <w:rsid w:val="00CF0D3B"/>
    <w:rsid w:val="00CF5B9A"/>
    <w:rsid w:val="00D177A6"/>
    <w:rsid w:val="00D1792B"/>
    <w:rsid w:val="00D45252"/>
    <w:rsid w:val="00D62433"/>
    <w:rsid w:val="00D64DC8"/>
    <w:rsid w:val="00D71B4D"/>
    <w:rsid w:val="00D85DB6"/>
    <w:rsid w:val="00D93D55"/>
    <w:rsid w:val="00DA2D60"/>
    <w:rsid w:val="00DC0174"/>
    <w:rsid w:val="00DC2080"/>
    <w:rsid w:val="00DC4268"/>
    <w:rsid w:val="00DD350C"/>
    <w:rsid w:val="00DE21FD"/>
    <w:rsid w:val="00DF7D0A"/>
    <w:rsid w:val="00E245CF"/>
    <w:rsid w:val="00E335FE"/>
    <w:rsid w:val="00E34315"/>
    <w:rsid w:val="00E5238C"/>
    <w:rsid w:val="00E56442"/>
    <w:rsid w:val="00E82DF2"/>
    <w:rsid w:val="00E8447F"/>
    <w:rsid w:val="00E84E33"/>
    <w:rsid w:val="00E86FA5"/>
    <w:rsid w:val="00EB117B"/>
    <w:rsid w:val="00EB2D9E"/>
    <w:rsid w:val="00EC4E49"/>
    <w:rsid w:val="00ED0DB6"/>
    <w:rsid w:val="00ED6DBF"/>
    <w:rsid w:val="00ED77FB"/>
    <w:rsid w:val="00ED7ED8"/>
    <w:rsid w:val="00EE1CE7"/>
    <w:rsid w:val="00EE45FA"/>
    <w:rsid w:val="00F00BAF"/>
    <w:rsid w:val="00F14212"/>
    <w:rsid w:val="00F23F46"/>
    <w:rsid w:val="00F25FAD"/>
    <w:rsid w:val="00F360B4"/>
    <w:rsid w:val="00F51EDD"/>
    <w:rsid w:val="00F641C2"/>
    <w:rsid w:val="00F64F21"/>
    <w:rsid w:val="00F64F97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0D853D75"/>
  <w15:docId w15:val="{2E41AAAE-8A8D-4279-9E41-FD413FAD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  <w:tabs>
        <w:tab w:val="clear" w:pos="5954"/>
        <w:tab w:val="num" w:pos="567"/>
      </w:tabs>
      <w:ind w:left="0"/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28752D"/>
    <w:rPr>
      <w:vertAlign w:val="superscript"/>
    </w:rPr>
  </w:style>
  <w:style w:type="paragraph" w:styleId="BalloonText">
    <w:name w:val="Balloon Text"/>
    <w:basedOn w:val="Normal"/>
    <w:link w:val="BalloonTextChar"/>
    <w:rsid w:val="00AC54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54CE"/>
    <w:rPr>
      <w:rFonts w:ascii="Tahoma" w:eastAsia="SimSun" w:hAnsi="Tahoma" w:cs="Tahoma"/>
      <w:sz w:val="16"/>
      <w:szCs w:val="16"/>
      <w:lang w:eastAsia="zh-CN"/>
    </w:rPr>
  </w:style>
  <w:style w:type="paragraph" w:customStyle="1" w:styleId="indenti">
    <w:name w:val="indent_i"/>
    <w:basedOn w:val="Normal"/>
    <w:rsid w:val="006169BC"/>
    <w:pPr>
      <w:numPr>
        <w:ilvl w:val="2"/>
        <w:numId w:val="7"/>
      </w:numPr>
      <w:jc w:val="both"/>
    </w:pPr>
    <w:rPr>
      <w:rFonts w:ascii="Times New Roman" w:eastAsia="Times New Roman" w:hAnsi="Times New Roman" w:cs="Times New Roman"/>
      <w:sz w:val="30"/>
      <w:lang w:eastAsia="en-US"/>
    </w:rPr>
  </w:style>
  <w:style w:type="paragraph" w:customStyle="1" w:styleId="indenta">
    <w:name w:val="indent_a"/>
    <w:basedOn w:val="Normal"/>
    <w:rsid w:val="006169BC"/>
    <w:pPr>
      <w:tabs>
        <w:tab w:val="left" w:pos="1701"/>
      </w:tabs>
      <w:ind w:firstLine="1134"/>
      <w:jc w:val="both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paragraph" w:customStyle="1" w:styleId="indent1">
    <w:name w:val="indent_1"/>
    <w:basedOn w:val="Normal"/>
    <w:link w:val="indent1Char"/>
    <w:rsid w:val="006169BC"/>
    <w:pPr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character" w:customStyle="1" w:styleId="indent1Char">
    <w:name w:val="indent_1 Char"/>
    <w:basedOn w:val="DefaultParagraphFont"/>
    <w:link w:val="indent1"/>
    <w:rsid w:val="006169BC"/>
    <w:rPr>
      <w:sz w:val="30"/>
      <w:szCs w:val="30"/>
    </w:rPr>
  </w:style>
  <w:style w:type="paragraph" w:customStyle="1" w:styleId="indentihang">
    <w:name w:val="indent_i_hang"/>
    <w:basedOn w:val="Normal"/>
    <w:link w:val="indentihangChar"/>
    <w:rsid w:val="006169BC"/>
    <w:pPr>
      <w:numPr>
        <w:numId w:val="7"/>
      </w:numPr>
      <w:jc w:val="both"/>
    </w:pPr>
    <w:rPr>
      <w:rFonts w:ascii="Times New Roman" w:eastAsia="Times New Roman" w:hAnsi="Times New Roman" w:cs="Times New Roman"/>
      <w:sz w:val="30"/>
      <w:lang w:eastAsia="en-US"/>
    </w:rPr>
  </w:style>
  <w:style w:type="character" w:customStyle="1" w:styleId="indentihangChar">
    <w:name w:val="indent_i_hang Char"/>
    <w:basedOn w:val="DefaultParagraphFont"/>
    <w:link w:val="indentihang"/>
    <w:rsid w:val="006169BC"/>
    <w:rPr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F75F3-8CEA-4045-9677-6A4BF0E07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661</Words>
  <Characters>3677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DIAZ Natacha</cp:lastModifiedBy>
  <cp:revision>4</cp:revision>
  <cp:lastPrinted>2019-07-02T08:56:00Z</cp:lastPrinted>
  <dcterms:created xsi:type="dcterms:W3CDTF">2019-07-02T10:55:00Z</dcterms:created>
  <dcterms:modified xsi:type="dcterms:W3CDTF">2019-07-03T07:15:00Z</dcterms:modified>
</cp:coreProperties>
</file>