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B5BAB" w:rsidRPr="00BB5BAB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BB5BAB" w:rsidRDefault="00EC4E49" w:rsidP="00916EE2">
            <w:bookmarkStart w:id="0" w:name="_GoBack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B5BAB" w:rsidRDefault="007F12EA" w:rsidP="00916EE2">
            <w:r w:rsidRPr="00BB5BAB">
              <w:rPr>
                <w:noProof/>
                <w:lang w:eastAsia="en-US"/>
              </w:rPr>
              <w:drawing>
                <wp:inline distT="0" distB="0" distL="0" distR="0" wp14:anchorId="544F627F" wp14:editId="04828934">
                  <wp:extent cx="1741805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B5BAB" w:rsidRDefault="007F12EA" w:rsidP="00916EE2">
            <w:pPr>
              <w:jc w:val="right"/>
            </w:pPr>
            <w:r w:rsidRPr="00BB5BAB">
              <w:rPr>
                <w:b/>
                <w:sz w:val="40"/>
                <w:szCs w:val="40"/>
              </w:rPr>
              <w:t>R</w:t>
            </w:r>
          </w:p>
        </w:tc>
      </w:tr>
      <w:tr w:rsidR="00BB5BAB" w:rsidRPr="00BB5BAB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B5BAB" w:rsidRDefault="00A42DAF" w:rsidP="0002151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B5BAB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B5BA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0C3895" w:rsidRPr="00BB5BAB">
              <w:rPr>
                <w:rFonts w:ascii="Arial Black" w:hAnsi="Arial Black"/>
                <w:caps/>
                <w:sz w:val="15"/>
              </w:rPr>
              <w:t>MM/LD/WG/1</w:t>
            </w:r>
            <w:r w:rsidR="005F1C7E" w:rsidRPr="00BB5BAB">
              <w:rPr>
                <w:rFonts w:ascii="Arial Black" w:hAnsi="Arial Black"/>
                <w:caps/>
                <w:sz w:val="15"/>
              </w:rPr>
              <w:t>6</w:t>
            </w:r>
            <w:r w:rsidR="003C5432" w:rsidRPr="00BB5BAB">
              <w:rPr>
                <w:rFonts w:ascii="Arial Black" w:hAnsi="Arial Black"/>
                <w:caps/>
                <w:sz w:val="15"/>
              </w:rPr>
              <w:t>/</w:t>
            </w:r>
            <w:r w:rsidR="00021518" w:rsidRPr="00BB5BAB">
              <w:rPr>
                <w:rFonts w:ascii="Arial Black" w:hAnsi="Arial Black"/>
                <w:caps/>
                <w:sz w:val="15"/>
              </w:rPr>
              <w:t>4</w:t>
            </w:r>
            <w:r w:rsidR="003C5432" w:rsidRPr="00BB5BAB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B5BAB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BB5BAB" w:rsidRPr="00BB5BA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B5BAB" w:rsidRDefault="007F12EA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B5BAB">
              <w:rPr>
                <w:rFonts w:ascii="Arial Black" w:hAnsi="Arial Black"/>
                <w:caps/>
                <w:sz w:val="15"/>
              </w:rPr>
              <w:t>ОРИГИНАЛ: АНГЛИЙСКИЙ</w:t>
            </w:r>
          </w:p>
        </w:tc>
      </w:tr>
      <w:tr w:rsidR="008B2CC1" w:rsidRPr="00BB5BA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B5BAB" w:rsidRDefault="007F12EA" w:rsidP="000D7D5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BB5BAB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BB5BAB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BB5BA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BB5BA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  <w:r w:rsidR="000D7D57" w:rsidRPr="00BB5BAB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53416C" w:rsidRPr="00BB5BA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0D7D57" w:rsidRPr="00BB5BAB"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53416C" w:rsidRPr="00BB5BA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0C3895" w:rsidRPr="00BB5BAB">
              <w:rPr>
                <w:rFonts w:ascii="Arial Black" w:hAnsi="Arial Black"/>
                <w:caps/>
                <w:sz w:val="15"/>
                <w:lang w:val="ru-RU"/>
              </w:rPr>
              <w:t>201</w:t>
            </w:r>
            <w:r w:rsidR="0053416C" w:rsidRPr="00BB5BAB">
              <w:rPr>
                <w:rFonts w:ascii="Arial Black" w:hAnsi="Arial Black"/>
                <w:caps/>
                <w:sz w:val="15"/>
                <w:lang w:val="ru-RU"/>
              </w:rPr>
              <w:t>8 г.</w:t>
            </w:r>
          </w:p>
        </w:tc>
      </w:tr>
    </w:tbl>
    <w:p w:rsidR="000568DE" w:rsidRPr="00BB5BAB" w:rsidRDefault="000568DE" w:rsidP="008B2CC1">
      <w:pPr>
        <w:rPr>
          <w:lang w:val="ru-RU"/>
        </w:rPr>
      </w:pPr>
    </w:p>
    <w:p w:rsidR="000568DE" w:rsidRPr="00BB5BAB" w:rsidRDefault="000568DE" w:rsidP="008B2CC1">
      <w:pPr>
        <w:rPr>
          <w:lang w:val="ru-RU"/>
        </w:rPr>
      </w:pPr>
    </w:p>
    <w:p w:rsidR="000568DE" w:rsidRPr="00BB5BAB" w:rsidRDefault="000568DE" w:rsidP="008B2CC1">
      <w:pPr>
        <w:rPr>
          <w:lang w:val="ru-RU"/>
        </w:rPr>
      </w:pPr>
    </w:p>
    <w:p w:rsidR="000568DE" w:rsidRPr="00BB5BAB" w:rsidRDefault="000568DE" w:rsidP="008B2CC1">
      <w:pPr>
        <w:rPr>
          <w:lang w:val="ru-RU"/>
        </w:rPr>
      </w:pPr>
    </w:p>
    <w:p w:rsidR="000568DE" w:rsidRPr="00BB5BAB" w:rsidRDefault="000568DE" w:rsidP="008B2CC1">
      <w:pPr>
        <w:rPr>
          <w:lang w:val="ru-RU"/>
        </w:rPr>
      </w:pPr>
    </w:p>
    <w:p w:rsidR="000568DE" w:rsidRPr="00BB5BAB" w:rsidRDefault="009949FA" w:rsidP="009949FA">
      <w:pPr>
        <w:rPr>
          <w:b/>
          <w:sz w:val="28"/>
          <w:szCs w:val="28"/>
          <w:lang w:val="ru-RU"/>
        </w:rPr>
      </w:pPr>
      <w:r w:rsidRPr="00BB5BAB">
        <w:rPr>
          <w:b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</w:p>
    <w:p w:rsidR="000568DE" w:rsidRPr="00BB5BAB" w:rsidRDefault="000568DE" w:rsidP="003845C1">
      <w:pPr>
        <w:rPr>
          <w:lang w:val="ru-RU"/>
        </w:rPr>
      </w:pPr>
    </w:p>
    <w:p w:rsidR="000568DE" w:rsidRPr="00BB5BAB" w:rsidRDefault="000568DE" w:rsidP="003845C1">
      <w:pPr>
        <w:rPr>
          <w:lang w:val="ru-RU"/>
        </w:rPr>
      </w:pPr>
    </w:p>
    <w:p w:rsidR="000568DE" w:rsidRPr="00BB5BAB" w:rsidRDefault="009949FA" w:rsidP="009949FA">
      <w:pPr>
        <w:rPr>
          <w:b/>
          <w:sz w:val="24"/>
          <w:szCs w:val="24"/>
          <w:lang w:val="ru-RU"/>
        </w:rPr>
      </w:pPr>
      <w:r w:rsidRPr="00BB5BAB">
        <w:rPr>
          <w:b/>
          <w:sz w:val="24"/>
          <w:szCs w:val="24"/>
          <w:lang w:val="ru-RU"/>
        </w:rPr>
        <w:t>Шестнадцатая сессия</w:t>
      </w:r>
    </w:p>
    <w:p w:rsidR="000568DE" w:rsidRPr="00BB5BAB" w:rsidRDefault="009949FA" w:rsidP="009949FA">
      <w:pPr>
        <w:rPr>
          <w:b/>
          <w:sz w:val="24"/>
          <w:szCs w:val="24"/>
          <w:lang w:val="ru-RU"/>
        </w:rPr>
      </w:pPr>
      <w:r w:rsidRPr="00BB5BAB">
        <w:rPr>
          <w:b/>
          <w:sz w:val="24"/>
          <w:szCs w:val="24"/>
          <w:lang w:val="ru-RU"/>
        </w:rPr>
        <w:t>Женева, 2 – 6 июля 2018 г.</w:t>
      </w:r>
    </w:p>
    <w:p w:rsidR="000568DE" w:rsidRPr="00BB5BAB" w:rsidRDefault="000568DE" w:rsidP="008B2CC1">
      <w:pPr>
        <w:rPr>
          <w:lang w:val="ru-RU"/>
        </w:rPr>
      </w:pPr>
    </w:p>
    <w:p w:rsidR="000568DE" w:rsidRPr="00BB5BAB" w:rsidRDefault="000568DE" w:rsidP="008B2CC1">
      <w:pPr>
        <w:rPr>
          <w:lang w:val="ru-RU"/>
        </w:rPr>
      </w:pPr>
    </w:p>
    <w:p w:rsidR="000568DE" w:rsidRPr="00BB5BAB" w:rsidRDefault="000568DE" w:rsidP="008B2CC1">
      <w:pPr>
        <w:rPr>
          <w:lang w:val="ru-RU"/>
        </w:rPr>
      </w:pPr>
    </w:p>
    <w:p w:rsidR="000568DE" w:rsidRPr="00BB5BAB" w:rsidRDefault="009949FA" w:rsidP="009949FA">
      <w:pPr>
        <w:rPr>
          <w:caps/>
          <w:sz w:val="24"/>
          <w:lang w:val="ru-RU"/>
        </w:rPr>
      </w:pPr>
      <w:bookmarkStart w:id="3" w:name="TitleOfDoc"/>
      <w:bookmarkEnd w:id="3"/>
      <w:r w:rsidRPr="00BB5BAB">
        <w:rPr>
          <w:caps/>
          <w:sz w:val="24"/>
          <w:lang w:val="ru-RU"/>
        </w:rPr>
        <w:t>НОВЫЕ ВИДЫ ЗНАКОВ И НОВЫЕ СПОСОБЫ ИХ ПРЕДСТАВЛЕНИЯ</w:t>
      </w:r>
    </w:p>
    <w:p w:rsidR="000568DE" w:rsidRPr="00BB5BAB" w:rsidRDefault="000568DE" w:rsidP="008B2CC1">
      <w:pPr>
        <w:rPr>
          <w:lang w:val="ru-RU"/>
        </w:rPr>
      </w:pPr>
    </w:p>
    <w:p w:rsidR="000568DE" w:rsidRPr="00BB5BAB" w:rsidRDefault="009949FA" w:rsidP="009949FA">
      <w:pPr>
        <w:rPr>
          <w:i/>
        </w:rPr>
      </w:pPr>
      <w:bookmarkStart w:id="4" w:name="Prepared"/>
      <w:bookmarkEnd w:id="4"/>
      <w:r w:rsidRPr="00BB5BAB">
        <w:rPr>
          <w:i/>
          <w:lang w:val="ru-RU"/>
        </w:rPr>
        <w:t>Документ подготовлен Международным бюро</w:t>
      </w:r>
    </w:p>
    <w:p w:rsidR="000568DE" w:rsidRPr="00BB5BAB" w:rsidRDefault="000568DE"/>
    <w:p w:rsidR="000568DE" w:rsidRPr="00BB5BAB" w:rsidRDefault="000568DE"/>
    <w:p w:rsidR="000568DE" w:rsidRPr="00BB5BAB" w:rsidRDefault="000568DE" w:rsidP="0053057A"/>
    <w:p w:rsidR="000568DE" w:rsidRPr="00BB5BAB" w:rsidRDefault="009949FA" w:rsidP="009949FA">
      <w:pPr>
        <w:pStyle w:val="Heading1"/>
      </w:pPr>
      <w:r w:rsidRPr="00BB5BAB">
        <w:rPr>
          <w:lang w:val="ru-RU"/>
        </w:rPr>
        <w:t>ВВЕДЕНИЕ</w:t>
      </w:r>
    </w:p>
    <w:p w:rsidR="000568DE" w:rsidRPr="00BB5BAB" w:rsidRDefault="000568DE" w:rsidP="005B6B85"/>
    <w:p w:rsidR="000568DE" w:rsidRPr="00BB5BAB" w:rsidRDefault="009949FA" w:rsidP="009949FA">
      <w:pPr>
        <w:pStyle w:val="ONUME"/>
        <w:rPr>
          <w:lang w:val="ru-RU"/>
        </w:rPr>
      </w:pPr>
      <w:r w:rsidRPr="00BB5BAB">
        <w:rPr>
          <w:lang w:val="ru-RU"/>
        </w:rPr>
        <w:t>На своей четырнадцатой сессии, состоявшейся 13–17</w:t>
      </w:r>
      <w:r w:rsidRPr="00BB5BAB">
        <w:t> </w:t>
      </w:r>
      <w:r w:rsidRPr="00BB5BAB">
        <w:rPr>
          <w:lang w:val="ru-RU"/>
        </w:rPr>
        <w:t>июня 2016</w:t>
      </w:r>
      <w:r w:rsidRPr="00BB5BAB">
        <w:t> </w:t>
      </w:r>
      <w:r w:rsidRPr="00BB5BAB">
        <w:rPr>
          <w:lang w:val="ru-RU"/>
        </w:rPr>
        <w:t>г. в Женеве, Рабочая группа по правовому развитию Мадридской системы международной регистрации знаков (</w:t>
      </w:r>
      <w:r w:rsidR="0028006B" w:rsidRPr="00BB5BAB">
        <w:rPr>
          <w:lang w:val="ru-RU"/>
        </w:rPr>
        <w:t xml:space="preserve">далее </w:t>
      </w:r>
      <w:r w:rsidRPr="00BB5BAB">
        <w:rPr>
          <w:lang w:val="ru-RU"/>
        </w:rPr>
        <w:t>«Рабочая группа» и «Мадридская система</w:t>
      </w:r>
      <w:r w:rsidR="0028006B" w:rsidRPr="00BB5BAB">
        <w:rPr>
          <w:lang w:val="ru-RU"/>
        </w:rPr>
        <w:t>»</w:t>
      </w:r>
      <w:r w:rsidR="0053416C" w:rsidRPr="00BB5BAB">
        <w:rPr>
          <w:lang w:val="ru-RU"/>
        </w:rPr>
        <w:t>,</w:t>
      </w:r>
      <w:r w:rsidR="0028006B" w:rsidRPr="00BB5BAB">
        <w:rPr>
          <w:lang w:val="ru-RU"/>
        </w:rPr>
        <w:t xml:space="preserve"> соответственно</w:t>
      </w:r>
      <w:r w:rsidRPr="00BB5BAB">
        <w:rPr>
          <w:lang w:val="ru-RU"/>
        </w:rPr>
        <w:t xml:space="preserve">) приняла перечень тем для обсуждения в краткосрочной, среднесрочной и долгосрочной перспективе </w:t>
      </w:r>
      <w:r w:rsidR="000D1383" w:rsidRPr="00BB5BAB">
        <w:rPr>
          <w:lang w:val="ru-RU"/>
        </w:rPr>
        <w:t>(</w:t>
      </w:r>
      <w:r w:rsidRPr="00BB5BAB">
        <w:rPr>
          <w:lang w:val="ru-RU"/>
        </w:rPr>
        <w:t>«дорожную карту»</w:t>
      </w:r>
      <w:r w:rsidR="000D1383" w:rsidRPr="00BB5BAB">
        <w:rPr>
          <w:lang w:val="ru-RU"/>
        </w:rPr>
        <w:t>)</w:t>
      </w:r>
      <w:r w:rsidR="000D1383" w:rsidRPr="00BB5BAB">
        <w:rPr>
          <w:vertAlign w:val="superscript"/>
        </w:rPr>
        <w:footnoteReference w:id="2"/>
      </w:r>
      <w:r w:rsidR="000D1383" w:rsidRPr="00BB5BAB">
        <w:rPr>
          <w:lang w:val="ru-RU"/>
        </w:rPr>
        <w:t xml:space="preserve">.  </w:t>
      </w:r>
      <w:r w:rsidRPr="00BB5BAB">
        <w:rPr>
          <w:lang w:val="ru-RU"/>
        </w:rPr>
        <w:t>Дорожная карта была пересмотрена на пятнадцатой сессии Рабочей группы, состоявшейся 19–22 июня 2017</w:t>
      </w:r>
      <w:r w:rsidRPr="00BB5BAB">
        <w:t> </w:t>
      </w:r>
      <w:r w:rsidRPr="00BB5BAB">
        <w:rPr>
          <w:lang w:val="ru-RU"/>
        </w:rPr>
        <w:t>г. в Женеве</w:t>
      </w:r>
      <w:r w:rsidR="000D1383" w:rsidRPr="00BB5BAB">
        <w:rPr>
          <w:vertAlign w:val="superscript"/>
        </w:rPr>
        <w:footnoteReference w:id="3"/>
      </w:r>
      <w:r w:rsidR="000D1383" w:rsidRPr="00BB5BAB">
        <w:rPr>
          <w:lang w:val="ru-RU"/>
        </w:rPr>
        <w:t xml:space="preserve">.  </w:t>
      </w:r>
    </w:p>
    <w:p w:rsidR="000568DE" w:rsidRPr="00BB5BAB" w:rsidRDefault="009949FA" w:rsidP="00C008BA">
      <w:pPr>
        <w:pStyle w:val="ONUME"/>
      </w:pPr>
      <w:r w:rsidRPr="00BB5BAB">
        <w:rPr>
          <w:lang w:val="ru-RU"/>
        </w:rPr>
        <w:t xml:space="preserve">Рабочая группа постановила обсудить в краткосрочной перспективе виды знаков, кроме непосредственно указанных в </w:t>
      </w:r>
      <w:r w:rsidR="0028006B" w:rsidRPr="00BB5BAB">
        <w:rPr>
          <w:lang w:val="ru-RU"/>
        </w:rPr>
        <w:t xml:space="preserve">Общей инструкции к Мадридскому соглашению о международной регистрации знаков и Протоколе к этому Соглашению </w:t>
      </w:r>
      <w:r w:rsidR="0028006B" w:rsidRPr="00BB5BAB">
        <w:t>(</w:t>
      </w:r>
      <w:r w:rsidR="0028006B" w:rsidRPr="00BB5BAB">
        <w:rPr>
          <w:lang w:val="ru-RU"/>
        </w:rPr>
        <w:t xml:space="preserve">далее </w:t>
      </w:r>
      <w:r w:rsidR="0028006B" w:rsidRPr="00BB5BAB">
        <w:t>«</w:t>
      </w:r>
      <w:r w:rsidR="0028006B" w:rsidRPr="00BB5BAB">
        <w:rPr>
          <w:lang w:val="ru-RU"/>
        </w:rPr>
        <w:t>Общая</w:t>
      </w:r>
      <w:r w:rsidR="0028006B" w:rsidRPr="00BB5BAB">
        <w:t xml:space="preserve"> </w:t>
      </w:r>
      <w:r w:rsidR="0028006B" w:rsidRPr="00BB5BAB">
        <w:rPr>
          <w:lang w:val="ru-RU"/>
        </w:rPr>
        <w:t>инструкция</w:t>
      </w:r>
      <w:r w:rsidR="0028006B" w:rsidRPr="00BB5BAB">
        <w:t>»</w:t>
      </w:r>
      <w:r w:rsidR="0028006B" w:rsidRPr="00BB5BAB">
        <w:rPr>
          <w:lang w:val="ru-RU"/>
        </w:rPr>
        <w:t xml:space="preserve"> и</w:t>
      </w:r>
      <w:r w:rsidR="0028006B" w:rsidRPr="00BB5BAB">
        <w:t xml:space="preserve"> «</w:t>
      </w:r>
      <w:r w:rsidR="0028006B" w:rsidRPr="00BB5BAB">
        <w:rPr>
          <w:lang w:val="ru-RU"/>
        </w:rPr>
        <w:t>Протокол</w:t>
      </w:r>
      <w:r w:rsidR="0028006B" w:rsidRPr="00BB5BAB">
        <w:t>»</w:t>
      </w:r>
      <w:r w:rsidR="0053416C" w:rsidRPr="00BB5BAB">
        <w:rPr>
          <w:lang w:val="ru-RU"/>
        </w:rPr>
        <w:t>,</w:t>
      </w:r>
      <w:r w:rsidR="0028006B" w:rsidRPr="00BB5BAB">
        <w:t xml:space="preserve"> </w:t>
      </w:r>
      <w:r w:rsidR="0028006B" w:rsidRPr="00BB5BAB">
        <w:rPr>
          <w:lang w:val="ru-RU"/>
        </w:rPr>
        <w:t>соответственно</w:t>
      </w:r>
      <w:r w:rsidR="00C008BA" w:rsidRPr="00BB5BAB">
        <w:t xml:space="preserve">). </w:t>
      </w:r>
    </w:p>
    <w:p w:rsidR="00BE0DAC" w:rsidRPr="00BB5BAB" w:rsidRDefault="0028006B" w:rsidP="00173F8B">
      <w:pPr>
        <w:pStyle w:val="ONUME"/>
        <w:rPr>
          <w:lang w:val="ru-RU"/>
        </w:rPr>
      </w:pPr>
      <w:r w:rsidRPr="00BB5BAB">
        <w:rPr>
          <w:lang w:val="ru-RU"/>
        </w:rPr>
        <w:t xml:space="preserve">В настоящем документе </w:t>
      </w:r>
      <w:r w:rsidR="00173F8B" w:rsidRPr="00BB5BAB">
        <w:rPr>
          <w:lang w:val="ru-RU"/>
        </w:rPr>
        <w:t xml:space="preserve">содержатся </w:t>
      </w:r>
      <w:r w:rsidRPr="00BB5BAB">
        <w:rPr>
          <w:lang w:val="ru-RU"/>
        </w:rPr>
        <w:t xml:space="preserve">обзор </w:t>
      </w:r>
      <w:r w:rsidR="00E75D4C" w:rsidRPr="00BB5BAB">
        <w:rPr>
          <w:lang w:val="ru-RU"/>
        </w:rPr>
        <w:t>существующей нормативной основы Мадридской системы</w:t>
      </w:r>
      <w:r w:rsidRPr="00BB5BAB">
        <w:rPr>
          <w:lang w:val="ru-RU"/>
        </w:rPr>
        <w:t>, переч</w:t>
      </w:r>
      <w:r w:rsidR="00173F8B" w:rsidRPr="00BB5BAB">
        <w:rPr>
          <w:lang w:val="ru-RU"/>
        </w:rPr>
        <w:t xml:space="preserve">ень </w:t>
      </w:r>
      <w:r w:rsidRPr="00BB5BAB">
        <w:rPr>
          <w:lang w:val="ru-RU"/>
        </w:rPr>
        <w:t>вопрос</w:t>
      </w:r>
      <w:r w:rsidR="00173F8B" w:rsidRPr="00BB5BAB">
        <w:rPr>
          <w:lang w:val="ru-RU"/>
        </w:rPr>
        <w:t xml:space="preserve">ов </w:t>
      </w:r>
      <w:r w:rsidRPr="00BB5BAB">
        <w:rPr>
          <w:lang w:val="ru-RU"/>
        </w:rPr>
        <w:t xml:space="preserve">для рассмотрения Рабочей группой в качестве основы для обсуждения будущей работы в отношении представления знаков и предложение Рабочей группе </w:t>
      </w:r>
      <w:r w:rsidR="00173F8B" w:rsidRPr="00BB5BAB">
        <w:rPr>
          <w:lang w:val="ru-RU"/>
        </w:rPr>
        <w:t>предоставить рекомендации относительно дальнейшей работы по этой теме</w:t>
      </w:r>
      <w:r w:rsidR="00C008BA" w:rsidRPr="00BB5BAB">
        <w:rPr>
          <w:lang w:val="ru-RU"/>
        </w:rPr>
        <w:t xml:space="preserve">. </w:t>
      </w:r>
      <w:r w:rsidR="00BE0DAC" w:rsidRPr="00BB5BAB">
        <w:rPr>
          <w:lang w:val="ru-RU"/>
        </w:rPr>
        <w:br w:type="page"/>
      </w:r>
    </w:p>
    <w:p w:rsidR="000568DE" w:rsidRPr="00BB5BAB" w:rsidRDefault="00173F8B" w:rsidP="00173F8B">
      <w:pPr>
        <w:pStyle w:val="Heading1"/>
        <w:rPr>
          <w:lang w:val="ru-RU"/>
        </w:rPr>
      </w:pPr>
      <w:r w:rsidRPr="00BB5BAB">
        <w:rPr>
          <w:caps w:val="0"/>
          <w:lang w:val="ru-RU"/>
        </w:rPr>
        <w:lastRenderedPageBreak/>
        <w:t xml:space="preserve">НОРМАТИВНАЯ ОСНОВА МАДРИДСКОЙ СИСТЕМЫ В ОТНОШЕНИИ ВИДОВ ЗНАКОВ И ТРЕБОВАНИЙ К ИХ ПРЕДСТАВЛЕНИЮ </w:t>
      </w:r>
    </w:p>
    <w:p w:rsidR="000568DE" w:rsidRPr="00BB5BAB" w:rsidRDefault="000568DE" w:rsidP="00C008BA">
      <w:pPr>
        <w:rPr>
          <w:lang w:val="ru-RU"/>
        </w:rPr>
      </w:pPr>
    </w:p>
    <w:p w:rsidR="000568DE" w:rsidRPr="00BB5BAB" w:rsidRDefault="00173F8B" w:rsidP="00173F8B">
      <w:pPr>
        <w:pStyle w:val="ONUME"/>
        <w:rPr>
          <w:lang w:val="ru-RU"/>
        </w:rPr>
      </w:pPr>
      <w:r w:rsidRPr="00BB5BAB">
        <w:rPr>
          <w:lang w:val="ru-RU"/>
        </w:rPr>
        <w:t xml:space="preserve">Согласно статье </w:t>
      </w:r>
      <w:r w:rsidR="00C008BA" w:rsidRPr="00BB5BAB">
        <w:rPr>
          <w:lang w:val="ru-RU"/>
        </w:rPr>
        <w:t xml:space="preserve">2(1) </w:t>
      </w:r>
      <w:r w:rsidRPr="00BB5BAB">
        <w:rPr>
          <w:lang w:val="ru-RU"/>
        </w:rPr>
        <w:t>Протокола, знак, охрана которого испрашивается в рамках Мадридской системы, должен быть либо предметом заявки на регистрацию, поданной в ведомство договаривающейся стороны, либо зарегистрирован в реестре такого ведомства (далее «ведомство происхождения»)</w:t>
      </w:r>
      <w:r w:rsidR="00C008BA" w:rsidRPr="00BB5BAB">
        <w:rPr>
          <w:lang w:val="ru-RU"/>
        </w:rPr>
        <w:t xml:space="preserve">.  </w:t>
      </w:r>
    </w:p>
    <w:p w:rsidR="000568DE" w:rsidRPr="00BB5BAB" w:rsidRDefault="00173F8B" w:rsidP="00173F8B">
      <w:pPr>
        <w:pStyle w:val="ONUME"/>
        <w:rPr>
          <w:lang w:val="ru-RU"/>
        </w:rPr>
      </w:pPr>
      <w:r w:rsidRPr="00BB5BAB">
        <w:rPr>
          <w:lang w:val="ru-RU"/>
        </w:rPr>
        <w:t>Соответственно</w:t>
      </w:r>
      <w:r w:rsidR="0053416C" w:rsidRPr="00BB5BAB">
        <w:rPr>
          <w:lang w:val="ru-RU"/>
        </w:rPr>
        <w:t>,</w:t>
      </w:r>
      <w:r w:rsidRPr="00BB5BAB">
        <w:rPr>
          <w:lang w:val="ru-RU"/>
        </w:rPr>
        <w:t xml:space="preserve"> предметом международной заявки может быть любой вид знака, который может быть зарегистрирован в соответствии с применимым законодательством договаривающейся стороны ведомства происхождения.  Более того, Общая инструкция не ограничивает виды знаков, в отношении которых может быть подана международная заявка</w:t>
      </w:r>
      <w:r w:rsidR="00C008BA" w:rsidRPr="00BB5BAB">
        <w:rPr>
          <w:lang w:val="ru-RU"/>
        </w:rPr>
        <w:t xml:space="preserve">. </w:t>
      </w:r>
    </w:p>
    <w:p w:rsidR="000568DE" w:rsidRPr="00BB5BAB" w:rsidRDefault="00173F8B" w:rsidP="00777401">
      <w:pPr>
        <w:pStyle w:val="ONUME"/>
        <w:rPr>
          <w:lang w:val="ru-RU"/>
        </w:rPr>
      </w:pPr>
      <w:r w:rsidRPr="00BB5BAB">
        <w:rPr>
          <w:lang w:val="ru-RU"/>
        </w:rPr>
        <w:t xml:space="preserve">Вышеизложенное подтверждается тем фактом, что в рамках Мадридской системы регистрируются виды знаков, которые непосредственно не упомянуты в Общей инструкции.  Например, в описании знака, являющегося предметом международной регистрации № 1156391, указано, что «частью знака является голографическое изображение, расположенное в центре знака».  </w:t>
      </w:r>
      <w:r w:rsidR="00ED14E6" w:rsidRPr="00BB5BAB">
        <w:rPr>
          <w:lang w:val="ru-RU"/>
        </w:rPr>
        <w:t xml:space="preserve">Или, например, </w:t>
      </w:r>
      <w:r w:rsidR="00777401" w:rsidRPr="00BB5BAB">
        <w:rPr>
          <w:lang w:val="ru-RU"/>
        </w:rPr>
        <w:t>в описании знака, являющегося предметом международной регистрации № 1169173, указано, что «знак представляет собой позиционный знак в виде изображения скорпиона на промежуточной части внешней стороны подошвы обуви, как показано на рисунке;  пунктирная линия, обозначающая контур подошвы обуви, частью знака не является»</w:t>
      </w:r>
      <w:r w:rsidR="00C008BA" w:rsidRPr="00BB5BAB">
        <w:rPr>
          <w:lang w:val="ru-RU"/>
        </w:rPr>
        <w:t xml:space="preserve">. </w:t>
      </w:r>
    </w:p>
    <w:p w:rsidR="000568DE" w:rsidRPr="00BB5BAB" w:rsidRDefault="00777401" w:rsidP="00ED14E6">
      <w:pPr>
        <w:pStyle w:val="ONUME"/>
        <w:rPr>
          <w:lang w:val="ru-RU"/>
        </w:rPr>
      </w:pPr>
      <w:r w:rsidRPr="00BB5BAB">
        <w:rPr>
          <w:lang w:val="ru-RU"/>
        </w:rPr>
        <w:t>Несмотря на то</w:t>
      </w:r>
      <w:r w:rsidR="0053416C" w:rsidRPr="00BB5BAB">
        <w:rPr>
          <w:lang w:val="ru-RU"/>
        </w:rPr>
        <w:t>,</w:t>
      </w:r>
      <w:r w:rsidRPr="00BB5BAB">
        <w:rPr>
          <w:lang w:val="ru-RU"/>
        </w:rPr>
        <w:t xml:space="preserve"> что нетрадиционные знаки немногочисленны, в ряде договаривающихся сторон име</w:t>
      </w:r>
      <w:r w:rsidR="00ED14E6" w:rsidRPr="00BB5BAB">
        <w:rPr>
          <w:lang w:val="ru-RU"/>
        </w:rPr>
        <w:t xml:space="preserve">ют </w:t>
      </w:r>
      <w:r w:rsidRPr="00BB5BAB">
        <w:rPr>
          <w:lang w:val="ru-RU"/>
        </w:rPr>
        <w:t xml:space="preserve">место случаи регистрации таких знаков.  Например, </w:t>
      </w:r>
      <w:r w:rsidR="00ED14E6" w:rsidRPr="00BB5BAB">
        <w:rPr>
          <w:lang w:val="ru-RU"/>
        </w:rPr>
        <w:t xml:space="preserve">из 116 512 заявок, полученных </w:t>
      </w:r>
      <w:r w:rsidR="0053416C" w:rsidRPr="00BB5BAB">
        <w:rPr>
          <w:lang w:val="ru-RU"/>
        </w:rPr>
        <w:t xml:space="preserve">в 2016 г. </w:t>
      </w:r>
      <w:r w:rsidRPr="00BB5BAB">
        <w:rPr>
          <w:lang w:val="ru-RU"/>
        </w:rPr>
        <w:t>Ведомство</w:t>
      </w:r>
      <w:r w:rsidR="00ED14E6" w:rsidRPr="00BB5BAB">
        <w:rPr>
          <w:lang w:val="ru-RU"/>
        </w:rPr>
        <w:t>м</w:t>
      </w:r>
      <w:r w:rsidRPr="00BB5BAB">
        <w:rPr>
          <w:lang w:val="ru-RU"/>
        </w:rPr>
        <w:t xml:space="preserve"> интеллектуальной собственности Европейского союза (ВИСЕС)</w:t>
      </w:r>
      <w:r w:rsidR="00ED14E6" w:rsidRPr="00BB5BAB">
        <w:rPr>
          <w:lang w:val="ru-RU"/>
        </w:rPr>
        <w:t xml:space="preserve">, пять заявок </w:t>
      </w:r>
      <w:r w:rsidRPr="00BB5BAB">
        <w:rPr>
          <w:lang w:val="ru-RU"/>
        </w:rPr>
        <w:t xml:space="preserve">касались звуковых знаков, а 190 – </w:t>
      </w:r>
      <w:r w:rsidR="0053416C" w:rsidRPr="00BB5BAB">
        <w:rPr>
          <w:lang w:val="ru-RU"/>
        </w:rPr>
        <w:t>объемн</w:t>
      </w:r>
      <w:r w:rsidRPr="00BB5BAB">
        <w:rPr>
          <w:lang w:val="ru-RU"/>
        </w:rPr>
        <w:t xml:space="preserve">ых знаков.  </w:t>
      </w:r>
      <w:r w:rsidR="00ED14E6" w:rsidRPr="00BB5BAB">
        <w:rPr>
          <w:lang w:val="ru-RU"/>
        </w:rPr>
        <w:t>Или, например, из 391 837</w:t>
      </w:r>
      <w:r w:rsidR="00ED14E6" w:rsidRPr="00BB5BAB">
        <w:t> </w:t>
      </w:r>
      <w:r w:rsidR="00ED14E6" w:rsidRPr="00BB5BAB">
        <w:rPr>
          <w:lang w:val="ru-RU"/>
        </w:rPr>
        <w:t xml:space="preserve">заявок, полученных </w:t>
      </w:r>
      <w:r w:rsidR="0053416C" w:rsidRPr="00BB5BAB">
        <w:rPr>
          <w:lang w:val="ru-RU"/>
        </w:rPr>
        <w:t xml:space="preserve">в 2016 г. </w:t>
      </w:r>
      <w:r w:rsidR="00ED14E6" w:rsidRPr="00BB5BAB">
        <w:rPr>
          <w:lang w:val="ru-RU"/>
        </w:rPr>
        <w:t>Ведомством по патентам и товарным знакам Соединенных Штатов Америки (ВПТЗ США), 26 заявок касались «звуковых и иных знаков, которые не могут быть представлены на чертеже».  Более того, из 44 726</w:t>
      </w:r>
      <w:r w:rsidR="00ED14E6" w:rsidRPr="00BB5BAB">
        <w:t> </w:t>
      </w:r>
      <w:r w:rsidR="00ED14E6" w:rsidRPr="00BB5BAB">
        <w:rPr>
          <w:lang w:val="ru-RU"/>
        </w:rPr>
        <w:t xml:space="preserve">знаков, зарегистрированных ВОИС в 2016 г., два знака являлись звуковыми знаками, а 166 – </w:t>
      </w:r>
      <w:r w:rsidR="0053416C" w:rsidRPr="00BB5BAB">
        <w:rPr>
          <w:lang w:val="ru-RU"/>
        </w:rPr>
        <w:t>объемн</w:t>
      </w:r>
      <w:r w:rsidR="00ED14E6" w:rsidRPr="00BB5BAB">
        <w:rPr>
          <w:lang w:val="ru-RU"/>
        </w:rPr>
        <w:t xml:space="preserve">ыми знаками.  Международный реестр Мадридской системы в настоящее время содержит 54 регистрации звуковых знаков и </w:t>
      </w:r>
      <w:r w:rsidR="00C008BA" w:rsidRPr="00BB5BAB">
        <w:rPr>
          <w:lang w:val="ru-RU"/>
        </w:rPr>
        <w:t>3</w:t>
      </w:r>
      <w:r w:rsidR="00ED14E6" w:rsidRPr="00BB5BAB">
        <w:rPr>
          <w:lang w:val="ru-RU"/>
        </w:rPr>
        <w:t> </w:t>
      </w:r>
      <w:r w:rsidR="00C008BA" w:rsidRPr="00BB5BAB">
        <w:rPr>
          <w:lang w:val="ru-RU"/>
        </w:rPr>
        <w:t>270</w:t>
      </w:r>
      <w:r w:rsidR="00C008BA" w:rsidRPr="00BB5BAB">
        <w:t> </w:t>
      </w:r>
      <w:r w:rsidR="00ED14E6" w:rsidRPr="00BB5BAB">
        <w:rPr>
          <w:lang w:val="ru-RU"/>
        </w:rPr>
        <w:t xml:space="preserve">регистраций </w:t>
      </w:r>
      <w:r w:rsidR="0053416C" w:rsidRPr="00BB5BAB">
        <w:rPr>
          <w:lang w:val="ru-RU"/>
        </w:rPr>
        <w:t>объемн</w:t>
      </w:r>
      <w:r w:rsidR="00ED14E6" w:rsidRPr="00BB5BAB">
        <w:rPr>
          <w:lang w:val="ru-RU"/>
        </w:rPr>
        <w:t>ых знаков</w:t>
      </w:r>
      <w:r w:rsidR="00C008BA" w:rsidRPr="00BB5BAB">
        <w:rPr>
          <w:lang w:val="ru-RU"/>
        </w:rPr>
        <w:t xml:space="preserve">. </w:t>
      </w:r>
    </w:p>
    <w:p w:rsidR="000568DE" w:rsidRPr="00BB5BAB" w:rsidRDefault="005D5FFF" w:rsidP="005D5FFF">
      <w:pPr>
        <w:pStyle w:val="ONUME"/>
        <w:rPr>
          <w:lang w:val="ru-RU"/>
        </w:rPr>
      </w:pPr>
      <w:r w:rsidRPr="00BB5BAB">
        <w:rPr>
          <w:lang w:val="ru-RU"/>
        </w:rPr>
        <w:t>Вопрос о нетрадиционных знаках обсуждался Постоянным комитетом по законодательству в области товарных знаков, промышленных образцов и географических указаний (далее «ПКТЗ»).</w:t>
      </w:r>
      <w:r w:rsidR="00C008BA" w:rsidRPr="00BB5BAB">
        <w:rPr>
          <w:lang w:val="ru-RU"/>
        </w:rPr>
        <w:t xml:space="preserve">  </w:t>
      </w:r>
      <w:r w:rsidRPr="00BB5BAB">
        <w:rPr>
          <w:lang w:val="ru-RU"/>
        </w:rPr>
        <w:t>На своей двадцатой сессии, состоявшейся 1–5 декабря 2008 г., ПКТЗ достиг соглашения по совпадающим позициям, относящимся к изображению нетрадиционных знаков</w:t>
      </w:r>
      <w:r w:rsidRPr="00BB5BAB">
        <w:rPr>
          <w:rStyle w:val="FootnoteReference"/>
        </w:rPr>
        <w:footnoteReference w:id="4"/>
      </w:r>
      <w:r w:rsidRPr="00BB5BAB">
        <w:rPr>
          <w:lang w:val="ru-RU"/>
        </w:rPr>
        <w:t xml:space="preserve">, к которым были отнесены </w:t>
      </w:r>
      <w:r w:rsidR="0053416C" w:rsidRPr="00BB5BAB">
        <w:rPr>
          <w:lang w:val="ru-RU"/>
        </w:rPr>
        <w:t>объемн</w:t>
      </w:r>
      <w:r w:rsidRPr="00BB5BAB">
        <w:rPr>
          <w:lang w:val="ru-RU"/>
        </w:rPr>
        <w:t xml:space="preserve">ые знаки, цветные знаки, голографические знаки, </w:t>
      </w:r>
      <w:r w:rsidR="00C9460A" w:rsidRPr="00BB5BAB">
        <w:rPr>
          <w:lang w:val="ru-RU"/>
        </w:rPr>
        <w:t>из</w:t>
      </w:r>
      <w:r w:rsidRPr="00BB5BAB">
        <w:rPr>
          <w:lang w:val="ru-RU"/>
        </w:rPr>
        <w:t>меняющиеся или мультимедийные знаки, позиционные знаки, жестикуляционные знаки и звуковые знаки</w:t>
      </w:r>
      <w:r w:rsidR="00C008BA" w:rsidRPr="00BB5BAB">
        <w:rPr>
          <w:lang w:val="ru-RU"/>
        </w:rPr>
        <w:t xml:space="preserve">. </w:t>
      </w:r>
    </w:p>
    <w:p w:rsidR="00BE0DAC" w:rsidRPr="00BB5BAB" w:rsidRDefault="005D5FFF" w:rsidP="005D5FFF">
      <w:pPr>
        <w:pStyle w:val="ONUME"/>
        <w:rPr>
          <w:lang w:val="ru-RU"/>
        </w:rPr>
      </w:pPr>
      <w:r w:rsidRPr="00BB5BAB">
        <w:rPr>
          <w:lang w:val="ru-RU"/>
        </w:rPr>
        <w:t xml:space="preserve">Требование к графическому изображению знаков изложено в правиле </w:t>
      </w:r>
      <w:r w:rsidR="00C008BA" w:rsidRPr="00BB5BAB">
        <w:rPr>
          <w:lang w:val="ru-RU"/>
        </w:rPr>
        <w:t>9(4)(</w:t>
      </w:r>
      <w:r w:rsidR="00C008BA" w:rsidRPr="00BB5BAB">
        <w:t>a</w:t>
      </w:r>
      <w:r w:rsidR="00C008BA" w:rsidRPr="00BB5BAB">
        <w:rPr>
          <w:lang w:val="ru-RU"/>
        </w:rPr>
        <w:t>)(</w:t>
      </w:r>
      <w:r w:rsidR="00C008BA" w:rsidRPr="00BB5BAB">
        <w:t>v</w:t>
      </w:r>
      <w:r w:rsidR="00C008BA" w:rsidRPr="00BB5BAB">
        <w:rPr>
          <w:lang w:val="ru-RU"/>
        </w:rPr>
        <w:t xml:space="preserve">) </w:t>
      </w:r>
      <w:r w:rsidRPr="00BB5BAB">
        <w:rPr>
          <w:lang w:val="ru-RU"/>
        </w:rPr>
        <w:t>Общей инструкции, которое гласит, что «международная заявка содержит или указывает изображение знака, соответствующее размерам квадрата, предусмотренного в официальном бланке; такое изображение является четким и, в зависимости от того, является ли изображение в базовой заявке или базовой регистрации черно-белым или цветным, является черно-белым или цветным</w:t>
      </w:r>
      <w:r w:rsidR="00C008BA" w:rsidRPr="00BB5BAB">
        <w:rPr>
          <w:lang w:val="ru-RU"/>
        </w:rPr>
        <w:t>.</w:t>
      </w:r>
      <w:r w:rsidR="00903E57" w:rsidRPr="00BB5BAB">
        <w:rPr>
          <w:lang w:val="ru-RU"/>
        </w:rPr>
        <w:t xml:space="preserve"> </w:t>
      </w:r>
      <w:r w:rsidR="00BE0DAC" w:rsidRPr="00BB5BAB">
        <w:rPr>
          <w:lang w:val="ru-RU"/>
        </w:rPr>
        <w:br w:type="page"/>
      </w:r>
    </w:p>
    <w:p w:rsidR="000568DE" w:rsidRPr="00BB5BAB" w:rsidRDefault="005D5FFF" w:rsidP="00903E57">
      <w:pPr>
        <w:pStyle w:val="Heading1"/>
        <w:rPr>
          <w:lang w:val="ru-RU"/>
        </w:rPr>
      </w:pPr>
      <w:r w:rsidRPr="00BB5BAB">
        <w:rPr>
          <w:lang w:val="ru-RU"/>
        </w:rPr>
        <w:lastRenderedPageBreak/>
        <w:t xml:space="preserve">международныЕ ЗАЯВКИ в отношении НОВЫХ ВИДОВ ЗНАКОВ И ВОЗМОЖНЫЕ НОВЫЕ СПОСОБЫ ИХ ПРЕДСТАВЛЕНИЯ </w:t>
      </w:r>
    </w:p>
    <w:p w:rsidR="000568DE" w:rsidRPr="00BB5BAB" w:rsidRDefault="000568DE" w:rsidP="00903E57">
      <w:pPr>
        <w:rPr>
          <w:lang w:val="ru-RU"/>
        </w:rPr>
      </w:pPr>
    </w:p>
    <w:p w:rsidR="000568DE" w:rsidRPr="00BB5BAB" w:rsidRDefault="005D5FFF" w:rsidP="00C008BA">
      <w:pPr>
        <w:pStyle w:val="ONUME"/>
        <w:rPr>
          <w:lang w:val="ru-RU"/>
        </w:rPr>
      </w:pPr>
      <w:r w:rsidRPr="00BB5BAB">
        <w:rPr>
          <w:lang w:val="ru-RU"/>
        </w:rPr>
        <w:t>В следующих пунктах кратко охарактеризованы некоторые проблемы, возникающие при подаче международных заявок в рамках Мадридской системы в отношении новых видов знаков</w:t>
      </w:r>
      <w:r w:rsidR="00C008BA" w:rsidRPr="00BB5BAB">
        <w:rPr>
          <w:lang w:val="ru-RU"/>
        </w:rPr>
        <w:t xml:space="preserve">. </w:t>
      </w:r>
    </w:p>
    <w:p w:rsidR="000568DE" w:rsidRPr="00BB5BAB" w:rsidRDefault="005D5FFF" w:rsidP="00903E57">
      <w:pPr>
        <w:pStyle w:val="Heading2"/>
        <w:rPr>
          <w:lang w:val="ru-RU"/>
        </w:rPr>
      </w:pPr>
      <w:r w:rsidRPr="00BB5BAB">
        <w:rPr>
          <w:lang w:val="ru-RU"/>
        </w:rPr>
        <w:t xml:space="preserve">УКАЗАНИЕ ВИДА ЗНАКА В международнОЙ ЗАЯВКЕ </w:t>
      </w:r>
    </w:p>
    <w:p w:rsidR="000568DE" w:rsidRPr="00BB5BAB" w:rsidRDefault="000568DE" w:rsidP="00903E57">
      <w:pPr>
        <w:rPr>
          <w:lang w:val="ru-RU"/>
        </w:rPr>
      </w:pPr>
    </w:p>
    <w:p w:rsidR="000568DE" w:rsidRPr="00BB5BAB" w:rsidRDefault="005D5FFF" w:rsidP="005D5FFF">
      <w:pPr>
        <w:pStyle w:val="ONUME"/>
        <w:rPr>
          <w:lang w:val="ru-RU"/>
        </w:rPr>
      </w:pPr>
      <w:r w:rsidRPr="00BB5BAB">
        <w:rPr>
          <w:lang w:val="ru-RU"/>
        </w:rPr>
        <w:t xml:space="preserve">Согласно правилу </w:t>
      </w:r>
      <w:r w:rsidR="00C008BA" w:rsidRPr="00BB5BAB">
        <w:rPr>
          <w:lang w:val="ru-RU"/>
        </w:rPr>
        <w:t>9(4)(</w:t>
      </w:r>
      <w:r w:rsidR="00C008BA" w:rsidRPr="00BB5BAB">
        <w:t>a</w:t>
      </w:r>
      <w:r w:rsidR="00C008BA" w:rsidRPr="00BB5BAB">
        <w:rPr>
          <w:lang w:val="ru-RU"/>
        </w:rPr>
        <w:t>)(</w:t>
      </w:r>
      <w:proofErr w:type="spellStart"/>
      <w:r w:rsidR="00C008BA" w:rsidRPr="00BB5BAB">
        <w:t>vii</w:t>
      </w:r>
      <w:r w:rsidR="00C008BA" w:rsidRPr="00BB5BAB">
        <w:rPr>
          <w:i/>
        </w:rPr>
        <w:t>bis</w:t>
      </w:r>
      <w:proofErr w:type="spellEnd"/>
      <w:r w:rsidR="00C008BA" w:rsidRPr="00BB5BAB">
        <w:rPr>
          <w:lang w:val="ru-RU"/>
        </w:rPr>
        <w:t xml:space="preserve">) </w:t>
      </w:r>
      <w:r w:rsidRPr="00BB5BAB">
        <w:rPr>
          <w:lang w:val="ru-RU"/>
        </w:rPr>
        <w:t>–</w:t>
      </w:r>
      <w:r w:rsidR="00C008BA" w:rsidRPr="00BB5BAB">
        <w:rPr>
          <w:lang w:val="ru-RU"/>
        </w:rPr>
        <w:t xml:space="preserve"> (</w:t>
      </w:r>
      <w:r w:rsidR="00C008BA" w:rsidRPr="00BB5BAB">
        <w:t>x</w:t>
      </w:r>
      <w:r w:rsidR="00C008BA" w:rsidRPr="00BB5BAB">
        <w:rPr>
          <w:lang w:val="ru-RU"/>
        </w:rPr>
        <w:t xml:space="preserve">) </w:t>
      </w:r>
      <w:r w:rsidRPr="00BB5BAB">
        <w:rPr>
          <w:lang w:val="ru-RU"/>
        </w:rPr>
        <w:t>Общей инструкции</w:t>
      </w:r>
      <w:r w:rsidR="00903E57" w:rsidRPr="00BB5BAB">
        <w:rPr>
          <w:rStyle w:val="FootnoteReference"/>
        </w:rPr>
        <w:footnoteReference w:id="5"/>
      </w:r>
      <w:r w:rsidR="00C008BA" w:rsidRPr="00BB5BAB">
        <w:rPr>
          <w:lang w:val="ru-RU"/>
        </w:rPr>
        <w:t xml:space="preserve">, </w:t>
      </w:r>
      <w:r w:rsidR="0053416C" w:rsidRPr="00BB5BAB">
        <w:rPr>
          <w:lang w:val="ru-RU"/>
        </w:rPr>
        <w:t xml:space="preserve">заявитель должен указать </w:t>
      </w:r>
      <w:r w:rsidRPr="00BB5BAB">
        <w:rPr>
          <w:lang w:val="ru-RU"/>
        </w:rPr>
        <w:t xml:space="preserve">в международной заявке, состоит ли знак в базовой заявке или базовой регистрации (далее «базовый знак») из цвета или сочетания цветов или является ли он объемным знаком, звуковым знаком, коллективным знаком, сертификационным знаком или гарантийным знаком.  В соответствии с правилом </w:t>
      </w:r>
      <w:r w:rsidR="00C008BA" w:rsidRPr="00BB5BAB">
        <w:rPr>
          <w:lang w:val="ru-RU"/>
        </w:rPr>
        <w:t>9(5)(</w:t>
      </w:r>
      <w:r w:rsidR="00C008BA" w:rsidRPr="00BB5BAB">
        <w:t>d</w:t>
      </w:r>
      <w:r w:rsidR="00C008BA" w:rsidRPr="00BB5BAB">
        <w:rPr>
          <w:lang w:val="ru-RU"/>
        </w:rPr>
        <w:t>)(</w:t>
      </w:r>
      <w:r w:rsidR="00C008BA" w:rsidRPr="00BB5BAB">
        <w:t>iii</w:t>
      </w:r>
      <w:r w:rsidR="00C008BA" w:rsidRPr="00BB5BAB">
        <w:rPr>
          <w:lang w:val="ru-RU"/>
        </w:rPr>
        <w:t xml:space="preserve">) </w:t>
      </w:r>
      <w:r w:rsidRPr="00BB5BAB">
        <w:rPr>
          <w:lang w:val="ru-RU"/>
        </w:rPr>
        <w:t>ведомство происхождения должно подтвердить, что любое указание, фигурирующее в междунаро</w:t>
      </w:r>
      <w:r w:rsidR="00E75D4C" w:rsidRPr="00BB5BAB">
        <w:rPr>
          <w:lang w:val="ru-RU"/>
        </w:rPr>
        <w:t xml:space="preserve">дной заявке, также содержится в отношении </w:t>
      </w:r>
      <w:r w:rsidRPr="00BB5BAB">
        <w:rPr>
          <w:lang w:val="ru-RU"/>
        </w:rPr>
        <w:t>базово</w:t>
      </w:r>
      <w:r w:rsidR="00E75D4C" w:rsidRPr="00BB5BAB">
        <w:rPr>
          <w:lang w:val="ru-RU"/>
        </w:rPr>
        <w:t>го знака</w:t>
      </w:r>
      <w:r w:rsidR="00C008BA" w:rsidRPr="00BB5BAB">
        <w:rPr>
          <w:lang w:val="ru-RU"/>
        </w:rPr>
        <w:t>.</w:t>
      </w:r>
      <w:r w:rsidRPr="00BB5BAB">
        <w:rPr>
          <w:lang w:val="ru-RU"/>
        </w:rPr>
        <w:t xml:space="preserve"> </w:t>
      </w:r>
    </w:p>
    <w:p w:rsidR="000568DE" w:rsidRPr="00BB5BAB" w:rsidRDefault="00E75D4C" w:rsidP="00E75D4C">
      <w:pPr>
        <w:pStyle w:val="ONUME"/>
        <w:rPr>
          <w:lang w:val="ru-RU"/>
        </w:rPr>
      </w:pPr>
      <w:r w:rsidRPr="00BB5BAB">
        <w:rPr>
          <w:lang w:val="ru-RU"/>
        </w:rPr>
        <w:t>Мадридская систем</w:t>
      </w:r>
      <w:r w:rsidR="0053416C" w:rsidRPr="00BB5BAB">
        <w:rPr>
          <w:lang w:val="ru-RU"/>
        </w:rPr>
        <w:t>а</w:t>
      </w:r>
      <w:r w:rsidRPr="00BB5BAB">
        <w:rPr>
          <w:lang w:val="ru-RU"/>
        </w:rPr>
        <w:t xml:space="preserve"> не ограничивает виды знаков, в отношении которых могут подаваться международные заявки.  Поэтому, вероятно, следует рассмотреть вопрос о том, целесообразно ли и даже необходимо ли изменить Общую инструкцию, с тем чтобы она содержала указания видов знаков, помимо уже упомянутых в правиле 9(4)(</w:t>
      </w:r>
      <w:r w:rsidRPr="00BB5BAB">
        <w:t>a</w:t>
      </w:r>
      <w:r w:rsidRPr="00BB5BAB">
        <w:rPr>
          <w:lang w:val="ru-RU"/>
        </w:rPr>
        <w:t>)(</w:t>
      </w:r>
      <w:proofErr w:type="spellStart"/>
      <w:r w:rsidRPr="00BB5BAB">
        <w:t>vii</w:t>
      </w:r>
      <w:r w:rsidRPr="00BB5BAB">
        <w:rPr>
          <w:i/>
        </w:rPr>
        <w:t>bis</w:t>
      </w:r>
      <w:proofErr w:type="spellEnd"/>
      <w:r w:rsidRPr="00BB5BAB">
        <w:rPr>
          <w:lang w:val="ru-RU"/>
        </w:rPr>
        <w:t>) – (</w:t>
      </w:r>
      <w:r w:rsidRPr="00BB5BAB">
        <w:t>x</w:t>
      </w:r>
      <w:r w:rsidRPr="00BB5BAB">
        <w:rPr>
          <w:lang w:val="ru-RU"/>
        </w:rPr>
        <w:t>) Общей инструкции, а если необходимо – то какими должны быть эти другие виды знаков</w:t>
      </w:r>
      <w:r w:rsidR="00C008BA" w:rsidRPr="00BB5BAB">
        <w:rPr>
          <w:lang w:val="ru-RU"/>
        </w:rPr>
        <w:t xml:space="preserve">.  </w:t>
      </w:r>
    </w:p>
    <w:p w:rsidR="000568DE" w:rsidRPr="00BB5BAB" w:rsidRDefault="00E75D4C" w:rsidP="00E75D4C">
      <w:pPr>
        <w:pStyle w:val="ONUME"/>
        <w:rPr>
          <w:lang w:val="ru-RU"/>
        </w:rPr>
      </w:pPr>
      <w:r w:rsidRPr="00BB5BAB">
        <w:rPr>
          <w:lang w:val="ru-RU"/>
        </w:rPr>
        <w:t>Вышеуказанное изменение, возможно, не является строго необходимым, так как в соответствии с существующей нормативной основой предметом международной заявки может быть любой вид знака.  Напротив, такая поправка может иметь отрицательные последствия для владельцев товарных знаков, если, например, ведомство происхождения не требует указания в базовой заявке вида знака или классифицирует знаки другим образом.  В этом случае ведомство происхождения не сможет подтвердить, что указание вида знака также содержится в отношении базового знака</w:t>
      </w:r>
      <w:r w:rsidR="00C008BA" w:rsidRPr="00BB5BAB">
        <w:rPr>
          <w:lang w:val="ru-RU"/>
        </w:rPr>
        <w:t xml:space="preserve">. </w:t>
      </w:r>
    </w:p>
    <w:p w:rsidR="00BE0DAC" w:rsidRPr="00BB5BAB" w:rsidRDefault="00E75D4C" w:rsidP="00E75D4C">
      <w:pPr>
        <w:pStyle w:val="ONUME"/>
      </w:pPr>
      <w:r w:rsidRPr="00BB5BAB">
        <w:rPr>
          <w:lang w:val="ru-RU"/>
        </w:rPr>
        <w:t>В качестве альтернативы может быть достаточно, чтобы заявители или владельцы сообщали вид знака, когда того требуют указанные договаривающиеся стороны.  Например, если это необходимо, то в соответствии с правилом 9(4)(</w:t>
      </w:r>
      <w:r w:rsidRPr="00BB5BAB">
        <w:t>b</w:t>
      </w:r>
      <w:r w:rsidRPr="00BB5BAB">
        <w:rPr>
          <w:lang w:val="ru-RU"/>
        </w:rPr>
        <w:t>)(</w:t>
      </w:r>
      <w:r w:rsidRPr="00BB5BAB">
        <w:t>vi</w:t>
      </w:r>
      <w:r w:rsidRPr="00BB5BAB">
        <w:rPr>
          <w:lang w:val="ru-RU"/>
        </w:rPr>
        <w:t>)</w:t>
      </w:r>
      <w:r w:rsidRPr="00BB5BAB">
        <w:rPr>
          <w:rStyle w:val="FootnoteReference"/>
        </w:rPr>
        <w:footnoteReference w:id="6"/>
      </w:r>
      <w:r w:rsidRPr="00BB5BAB">
        <w:rPr>
          <w:lang w:val="ru-RU"/>
        </w:rPr>
        <w:t xml:space="preserve"> заявитель может указать вид знака в его описании.  То есть он может воспользоваться уже предусмотренной в Общей инструкции возможностью (факультативное описание</w:t>
      </w:r>
      <w:r w:rsidR="00DC0CF9" w:rsidRPr="00BB5BAB">
        <w:t xml:space="preserve">). </w:t>
      </w:r>
      <w:r w:rsidR="00BE0DAC" w:rsidRPr="00BB5BAB">
        <w:t xml:space="preserve"> </w:t>
      </w:r>
      <w:r w:rsidR="00BE0DAC" w:rsidRPr="00BB5BAB">
        <w:br w:type="page"/>
      </w:r>
    </w:p>
    <w:p w:rsidR="000568DE" w:rsidRPr="00BB5BAB" w:rsidRDefault="00C9460A" w:rsidP="00DC0CF9">
      <w:pPr>
        <w:pStyle w:val="Heading2"/>
      </w:pPr>
      <w:r w:rsidRPr="00BB5BAB">
        <w:rPr>
          <w:lang w:val="ru-RU"/>
        </w:rPr>
        <w:t xml:space="preserve">ТРЕБОВАНИЯ К ГРАФИЧЕСКОМУ ИЗОБРАЖЕНИЮ </w:t>
      </w:r>
    </w:p>
    <w:p w:rsidR="000568DE" w:rsidRPr="00BB5BAB" w:rsidRDefault="000568DE" w:rsidP="00DC0CF9"/>
    <w:p w:rsidR="000568DE" w:rsidRPr="00BB5BAB" w:rsidRDefault="00C9460A" w:rsidP="00C9460A">
      <w:pPr>
        <w:pStyle w:val="ONUME"/>
        <w:rPr>
          <w:lang w:val="ru-RU"/>
        </w:rPr>
      </w:pPr>
      <w:r w:rsidRPr="00BB5BAB">
        <w:rPr>
          <w:lang w:val="ru-RU"/>
        </w:rPr>
        <w:t>Еще один важный вопрос, который необходимо учесть, связан с тем обстоятельством, что действующее правило 9(4)(</w:t>
      </w:r>
      <w:r w:rsidRPr="00BB5BAB">
        <w:t>a</w:t>
      </w:r>
      <w:r w:rsidRPr="00BB5BAB">
        <w:rPr>
          <w:lang w:val="ru-RU"/>
        </w:rPr>
        <w:t>)(</w:t>
      </w:r>
      <w:r w:rsidRPr="00BB5BAB">
        <w:t>v</w:t>
      </w:r>
      <w:r w:rsidRPr="00BB5BAB">
        <w:rPr>
          <w:lang w:val="ru-RU"/>
        </w:rPr>
        <w:t xml:space="preserve">) содержит требование о графическом изображении, согласно которому должно быть приведено изображение знака, соответствующее размерам квадрата, предусмотренного в официальном бланке.  Данный официальный бланк не имеет формы, которая позволяла бы </w:t>
      </w:r>
      <w:r w:rsidR="0053416C" w:rsidRPr="00BB5BAB">
        <w:rPr>
          <w:lang w:val="ru-RU"/>
        </w:rPr>
        <w:t xml:space="preserve">не </w:t>
      </w:r>
      <w:r w:rsidRPr="00BB5BAB">
        <w:rPr>
          <w:lang w:val="ru-RU"/>
        </w:rPr>
        <w:t>приводить графического изображения знака</w:t>
      </w:r>
      <w:r w:rsidR="00C008BA" w:rsidRPr="00BB5BAB">
        <w:rPr>
          <w:lang w:val="ru-RU"/>
        </w:rPr>
        <w:t xml:space="preserve">. </w:t>
      </w:r>
    </w:p>
    <w:p w:rsidR="000568DE" w:rsidRPr="00BB5BAB" w:rsidRDefault="00FC6767" w:rsidP="00C008BA">
      <w:pPr>
        <w:pStyle w:val="ONUME"/>
        <w:rPr>
          <w:lang w:val="ru-RU"/>
        </w:rPr>
      </w:pPr>
      <w:r w:rsidRPr="00BB5BAB">
        <w:rPr>
          <w:lang w:val="ru-RU"/>
        </w:rPr>
        <w:t>Учитывая тот факт, что требование о графическом изображении может быть выполнено</w:t>
      </w:r>
      <w:r w:rsidR="0053416C" w:rsidRPr="00BB5BAB">
        <w:rPr>
          <w:lang w:val="ru-RU"/>
        </w:rPr>
        <w:t xml:space="preserve"> в случае подавляющего большинства знаков</w:t>
      </w:r>
      <w:r w:rsidRPr="00BB5BAB">
        <w:rPr>
          <w:lang w:val="ru-RU"/>
        </w:rPr>
        <w:t xml:space="preserve">, а также то, что графическое изображение является стандартной формой представления знаков, используемой ведомствами всех участников Мадридской системы, хотя не обязательно на исключительной основе всеми этими ведомствами, представляется правомерным вопрос о том, не должны ли процедуры Мадридской системы допускать какие-либо дополнительные способы представления знаков?  В случае положительного ответа на этот вопрос, какими должны быть эти способы и каковы будут юридические последствия введения таких новых способов представления, в частности цифрового представления? </w:t>
      </w:r>
    </w:p>
    <w:p w:rsidR="000568DE" w:rsidRPr="00BB5BAB" w:rsidRDefault="00447EF1" w:rsidP="0029371C">
      <w:pPr>
        <w:pStyle w:val="ONUME"/>
        <w:rPr>
          <w:lang w:val="ru-RU"/>
        </w:rPr>
      </w:pPr>
      <w:r w:rsidRPr="00BB5BAB">
        <w:rPr>
          <w:lang w:val="ru-RU"/>
        </w:rPr>
        <w:t xml:space="preserve">Кроме того, </w:t>
      </w:r>
      <w:r w:rsidR="0029371C" w:rsidRPr="00BB5BAB">
        <w:rPr>
          <w:lang w:val="ru-RU"/>
        </w:rPr>
        <w:t xml:space="preserve">возможно, следует рассмотреть вопрос о том, что </w:t>
      </w:r>
      <w:r w:rsidRPr="00BB5BAB">
        <w:rPr>
          <w:lang w:val="ru-RU"/>
        </w:rPr>
        <w:t xml:space="preserve">способы представления знаков в международных заявках и допустимые формы их представления </w:t>
      </w:r>
      <w:r w:rsidR="0029371C" w:rsidRPr="00BB5BAB">
        <w:rPr>
          <w:lang w:val="ru-RU"/>
        </w:rPr>
        <w:t xml:space="preserve">должны быть скорее </w:t>
      </w:r>
      <w:r w:rsidRPr="00BB5BAB">
        <w:rPr>
          <w:lang w:val="ru-RU"/>
        </w:rPr>
        <w:t xml:space="preserve">отражены в Административной инструкции по применению Мадридского соглашения о международной регистрации знаков и Протокола к нему, </w:t>
      </w:r>
      <w:r w:rsidR="0029371C" w:rsidRPr="00BB5BAB">
        <w:rPr>
          <w:lang w:val="ru-RU"/>
        </w:rPr>
        <w:t xml:space="preserve">в </w:t>
      </w:r>
      <w:r w:rsidRPr="00BB5BAB">
        <w:rPr>
          <w:lang w:val="ru-RU"/>
        </w:rPr>
        <w:t>котор</w:t>
      </w:r>
      <w:r w:rsidR="0029371C" w:rsidRPr="00BB5BAB">
        <w:rPr>
          <w:lang w:val="ru-RU"/>
        </w:rPr>
        <w:t xml:space="preserve">ой изначально можно было бы предусмотреть </w:t>
      </w:r>
      <w:r w:rsidRPr="00BB5BAB">
        <w:rPr>
          <w:lang w:val="ru-RU"/>
        </w:rPr>
        <w:t>требование о визуальном представлении знаков</w:t>
      </w:r>
      <w:r w:rsidR="00C008BA" w:rsidRPr="00BB5BAB">
        <w:rPr>
          <w:lang w:val="ru-RU"/>
        </w:rPr>
        <w:t>.</w:t>
      </w:r>
      <w:r w:rsidR="0067778D" w:rsidRPr="00BB5BAB">
        <w:rPr>
          <w:lang w:val="ru-RU"/>
        </w:rPr>
        <w:t xml:space="preserve"> </w:t>
      </w:r>
    </w:p>
    <w:p w:rsidR="000568DE" w:rsidRPr="00BB5BAB" w:rsidRDefault="0029371C" w:rsidP="00294760">
      <w:pPr>
        <w:pStyle w:val="ONUME"/>
        <w:numPr>
          <w:ilvl w:val="0"/>
          <w:numId w:val="0"/>
        </w:numPr>
        <w:rPr>
          <w:lang w:val="ru-RU"/>
        </w:rPr>
      </w:pPr>
      <w:r w:rsidRPr="00BB5BAB">
        <w:rPr>
          <w:lang w:val="ru-RU"/>
        </w:rPr>
        <w:t xml:space="preserve">ПОСЛЕДСТВИЯ ВВЕДЕНИЯ НОВЫХ СПОСОБОВ ПРЕДСТАВЛЕНИЯ </w:t>
      </w:r>
    </w:p>
    <w:p w:rsidR="000568DE" w:rsidRPr="00BB5BAB" w:rsidRDefault="0029371C" w:rsidP="00AF3E44">
      <w:pPr>
        <w:pStyle w:val="Heading3"/>
        <w:rPr>
          <w:lang w:val="ru-RU"/>
        </w:rPr>
      </w:pPr>
      <w:r w:rsidRPr="00BB5BAB">
        <w:rPr>
          <w:lang w:val="ru-RU"/>
        </w:rPr>
        <w:t xml:space="preserve">Юридические последствия </w:t>
      </w:r>
    </w:p>
    <w:p w:rsidR="000568DE" w:rsidRPr="00BB5BAB" w:rsidRDefault="000568DE" w:rsidP="00AF3E44">
      <w:pPr>
        <w:rPr>
          <w:lang w:val="ru-RU"/>
        </w:rPr>
      </w:pPr>
    </w:p>
    <w:p w:rsidR="000568DE" w:rsidRPr="00BB5BAB" w:rsidRDefault="0029371C" w:rsidP="0029371C">
      <w:pPr>
        <w:pStyle w:val="ONUME"/>
        <w:rPr>
          <w:lang w:val="ru-RU"/>
        </w:rPr>
      </w:pPr>
      <w:r w:rsidRPr="00BB5BAB">
        <w:rPr>
          <w:lang w:val="ru-RU"/>
        </w:rPr>
        <w:t xml:space="preserve">Требование о графическом представлении знаков по-прежнему широко применяется договаривающимися сторонами Мадридской системы, хотя и не обязательно на исключительной основе.  Введение </w:t>
      </w:r>
      <w:r w:rsidR="00AF0659" w:rsidRPr="00BB5BAB">
        <w:rPr>
          <w:lang w:val="ru-RU"/>
        </w:rPr>
        <w:t xml:space="preserve">в рамках </w:t>
      </w:r>
      <w:r w:rsidRPr="00BB5BAB">
        <w:rPr>
          <w:lang w:val="ru-RU"/>
        </w:rPr>
        <w:t>Мадридской систем</w:t>
      </w:r>
      <w:r w:rsidR="00AF0659" w:rsidRPr="00BB5BAB">
        <w:rPr>
          <w:lang w:val="ru-RU"/>
        </w:rPr>
        <w:t xml:space="preserve">ы </w:t>
      </w:r>
      <w:r w:rsidRPr="00BB5BAB">
        <w:rPr>
          <w:lang w:val="ru-RU"/>
        </w:rPr>
        <w:t>новых способов представления будем иметь последствия для договаривающихся сторон</w:t>
      </w:r>
      <w:r w:rsidR="00AF0659" w:rsidRPr="00BB5BAB">
        <w:rPr>
          <w:lang w:val="ru-RU"/>
        </w:rPr>
        <w:t xml:space="preserve"> </w:t>
      </w:r>
      <w:r w:rsidRPr="00BB5BAB">
        <w:rPr>
          <w:lang w:val="ru-RU"/>
        </w:rPr>
        <w:t xml:space="preserve">в качестве </w:t>
      </w:r>
      <w:r w:rsidR="00AF0659" w:rsidRPr="00BB5BAB">
        <w:rPr>
          <w:lang w:val="ru-RU"/>
        </w:rPr>
        <w:t xml:space="preserve">договаривающихся сторон </w:t>
      </w:r>
      <w:r w:rsidRPr="00BB5BAB">
        <w:rPr>
          <w:lang w:val="ru-RU"/>
        </w:rPr>
        <w:t xml:space="preserve">ведомств происхождения, а также указанных </w:t>
      </w:r>
      <w:r w:rsidR="00AF0659" w:rsidRPr="00BB5BAB">
        <w:rPr>
          <w:lang w:val="ru-RU"/>
        </w:rPr>
        <w:t>договаривающихся сторон</w:t>
      </w:r>
      <w:r w:rsidR="00C008BA" w:rsidRPr="00BB5BAB">
        <w:rPr>
          <w:lang w:val="ru-RU"/>
        </w:rPr>
        <w:t>.</w:t>
      </w:r>
      <w:r w:rsidR="00AF3E44" w:rsidRPr="00BB5BAB">
        <w:rPr>
          <w:lang w:val="ru-RU"/>
        </w:rPr>
        <w:t xml:space="preserve"> </w:t>
      </w:r>
    </w:p>
    <w:p w:rsidR="000568DE" w:rsidRPr="00BB5BAB" w:rsidRDefault="004D10E9" w:rsidP="004D10E9">
      <w:pPr>
        <w:pStyle w:val="ONUME"/>
        <w:rPr>
          <w:lang w:val="ru-RU"/>
        </w:rPr>
      </w:pPr>
      <w:r w:rsidRPr="00BB5BAB">
        <w:rPr>
          <w:lang w:val="ru-RU"/>
        </w:rPr>
        <w:t>Согласно статье 2(2) Протокола, международные заявки подаются в Международное бюро через ведомств</w:t>
      </w:r>
      <w:r w:rsidR="0053416C" w:rsidRPr="00BB5BAB">
        <w:rPr>
          <w:lang w:val="ru-RU"/>
        </w:rPr>
        <w:t xml:space="preserve">а </w:t>
      </w:r>
      <w:r w:rsidRPr="00BB5BAB">
        <w:rPr>
          <w:lang w:val="ru-RU"/>
        </w:rPr>
        <w:t>происхождения.  Это означает, что в первую очередь встает вопрос о признании ведомствами происхождения для целей сертификации международных заявок, поданных с использованием новых способов представления знаков</w:t>
      </w:r>
      <w:r w:rsidR="00C008BA" w:rsidRPr="00BB5BAB">
        <w:rPr>
          <w:lang w:val="ru-RU"/>
        </w:rPr>
        <w:t xml:space="preserve">. </w:t>
      </w:r>
    </w:p>
    <w:p w:rsidR="000568DE" w:rsidRPr="00BB5BAB" w:rsidRDefault="00AF0659" w:rsidP="00AF0659">
      <w:pPr>
        <w:pStyle w:val="ONUME"/>
        <w:rPr>
          <w:lang w:val="ru-RU"/>
        </w:rPr>
      </w:pPr>
      <w:r w:rsidRPr="00BB5BAB">
        <w:rPr>
          <w:lang w:val="ru-RU"/>
        </w:rPr>
        <w:t xml:space="preserve">Согласно статье </w:t>
      </w:r>
      <w:r w:rsidR="00C008BA" w:rsidRPr="00BB5BAB">
        <w:rPr>
          <w:lang w:val="ru-RU"/>
        </w:rPr>
        <w:t xml:space="preserve">5(1) </w:t>
      </w:r>
      <w:r w:rsidRPr="00BB5BAB">
        <w:rPr>
          <w:lang w:val="ru-RU"/>
        </w:rPr>
        <w:t>Протокола, ведомство договаривающейся стороны может отказать в охране международной регистрации, если, например, соответствующий знак состоит из обозначения, которое не считается приемлемым в качестве товарного знака в соответствии с законодательством данной договаривающейся стороны, или способ его представления не допускается данным ведомством</w:t>
      </w:r>
      <w:r w:rsidR="00C008BA" w:rsidRPr="00BB5BAB">
        <w:rPr>
          <w:lang w:val="ru-RU"/>
        </w:rPr>
        <w:t>.</w:t>
      </w:r>
      <w:r w:rsidR="00AF3E44" w:rsidRPr="00BB5BAB">
        <w:rPr>
          <w:lang w:val="ru-RU"/>
        </w:rPr>
        <w:t xml:space="preserve"> </w:t>
      </w:r>
    </w:p>
    <w:p w:rsidR="000568DE" w:rsidRPr="00BB5BAB" w:rsidRDefault="00AF0659" w:rsidP="00D478CB">
      <w:pPr>
        <w:pStyle w:val="ONUME"/>
        <w:rPr>
          <w:lang w:val="ru-RU"/>
        </w:rPr>
      </w:pPr>
      <w:r w:rsidRPr="00BB5BAB">
        <w:rPr>
          <w:lang w:val="ru-RU"/>
        </w:rPr>
        <w:t xml:space="preserve">Однако для признания новых способов представления могут потребоваться изменения в нормативно-правовой основе некоторых договаривающихся сторон.  В качестве альтернативы новые способы представления могут быть введены в рамках Мадридской системы с той оговоркой, что их признание будет обеспечено постепенно в </w:t>
      </w:r>
      <w:r w:rsidR="00D478CB" w:rsidRPr="00BB5BAB">
        <w:rPr>
          <w:lang w:val="ru-RU"/>
        </w:rPr>
        <w:t>процессе эволюции нормативно-правовой основы договаривающихся сторон</w:t>
      </w:r>
      <w:r w:rsidR="00C008BA" w:rsidRPr="00BB5BAB">
        <w:rPr>
          <w:lang w:val="ru-RU"/>
        </w:rPr>
        <w:t xml:space="preserve">. </w:t>
      </w:r>
    </w:p>
    <w:p w:rsidR="000568DE" w:rsidRPr="00BB5BAB" w:rsidRDefault="000A20A2" w:rsidP="00AF3E44">
      <w:pPr>
        <w:pStyle w:val="Heading3"/>
        <w:rPr>
          <w:lang w:val="ru-RU"/>
        </w:rPr>
      </w:pPr>
      <w:r w:rsidRPr="00BB5BAB">
        <w:rPr>
          <w:lang w:val="ru-RU"/>
        </w:rPr>
        <w:t xml:space="preserve">Последствия для электронного обмена сообщениями и для информационно-коммуникационных систем </w:t>
      </w:r>
    </w:p>
    <w:p w:rsidR="000568DE" w:rsidRPr="00BB5BAB" w:rsidRDefault="000568DE" w:rsidP="00AF3E44">
      <w:pPr>
        <w:rPr>
          <w:lang w:val="ru-RU"/>
        </w:rPr>
      </w:pPr>
    </w:p>
    <w:p w:rsidR="000568DE" w:rsidRPr="00BB5BAB" w:rsidRDefault="006E2E3A" w:rsidP="00C008BA">
      <w:pPr>
        <w:pStyle w:val="ONUME"/>
        <w:rPr>
          <w:lang w:val="ru-RU"/>
        </w:rPr>
      </w:pPr>
      <w:r w:rsidRPr="00BB5BAB">
        <w:rPr>
          <w:lang w:val="ru-RU"/>
        </w:rPr>
        <w:t xml:space="preserve">Вопрос об эффективном введении в рамках Мадридской системы новых способов представления должен быть рассмотрен в контексте цифрового представления знаков, пересылаемых по электронным каналам связи.  Достижения информационно-телекоммуникационной технологии обеспечивают легкую </w:t>
      </w:r>
      <w:r w:rsidR="0053416C" w:rsidRPr="00BB5BAB">
        <w:rPr>
          <w:lang w:val="ru-RU"/>
        </w:rPr>
        <w:t xml:space="preserve">и </w:t>
      </w:r>
      <w:r w:rsidRPr="00BB5BAB">
        <w:rPr>
          <w:lang w:val="ru-RU"/>
        </w:rPr>
        <w:t>недорогостоящую передачу цифровых файлов.  Поэтому некоторые ведомства в настоящее время хранят цифровые файлы знаков и могут обмениваться ими по электронным каналам</w:t>
      </w:r>
      <w:r w:rsidR="00C008BA" w:rsidRPr="00BB5BAB">
        <w:rPr>
          <w:lang w:val="ru-RU"/>
        </w:rPr>
        <w:t xml:space="preserve">.  </w:t>
      </w:r>
    </w:p>
    <w:p w:rsidR="000568DE" w:rsidRPr="00BB5BAB" w:rsidRDefault="006E2E3A" w:rsidP="006E2E3A">
      <w:pPr>
        <w:pStyle w:val="ONUME"/>
        <w:keepLines/>
        <w:rPr>
          <w:lang w:val="ru-RU"/>
        </w:rPr>
      </w:pPr>
      <w:r w:rsidRPr="00BB5BAB">
        <w:rPr>
          <w:lang w:val="ru-RU"/>
        </w:rPr>
        <w:t>Хотя большинство международных заявок пересылается в Международное бюро по электронным каналам, ряд ведомств по-прежнему представляют международные заявки на бумаге.  Аналогичным образом, некоторые ведомства по-прежнему требуют, чтобы Международное бюро пересылало им уведомления на бумаге</w:t>
      </w:r>
      <w:r w:rsidR="00C008BA" w:rsidRPr="00BB5BAB">
        <w:rPr>
          <w:lang w:val="ru-RU"/>
        </w:rPr>
        <w:t xml:space="preserve">. </w:t>
      </w:r>
    </w:p>
    <w:p w:rsidR="000568DE" w:rsidRPr="00BB5BAB" w:rsidRDefault="006E2E3A" w:rsidP="006E2E3A">
      <w:pPr>
        <w:pStyle w:val="ONUME"/>
        <w:keepLines/>
        <w:rPr>
          <w:lang w:val="ru-RU"/>
        </w:rPr>
      </w:pPr>
      <w:r w:rsidRPr="00BB5BAB">
        <w:rPr>
          <w:lang w:val="ru-RU"/>
        </w:rPr>
        <w:t>Рабочая группа может пожелать рассмотреть вопрос о необходимости развития электронного обмена данными в рамках Мадридской системы и обеспечения возможности пересылки файлов данных, включающих неграфическое содержание, например звуковых файлов.  В ходе своего анализа Рабочая группа должна учитывать, что введение обмена такого рода файлами будет иметь последствия для ведомств происхождения в том, что касается выполнения функций, связанных с получением, сертификацией и пересылкой заявок, а также ведомств указанных договаривающихся сторон в том, что касается получения уведомлений о международной регистрации, проведения экспертизы и предоставления охраны или отказа в охране.  При проведении анализа Рабочая группа может учесть опыт ведомств, которые уже участвуют в электронном обмене файлами данных, включающих неграфическое содержание</w:t>
      </w:r>
      <w:r w:rsidR="00C008BA" w:rsidRPr="00BB5BAB">
        <w:rPr>
          <w:lang w:val="ru-RU"/>
        </w:rPr>
        <w:t xml:space="preserve">. </w:t>
      </w:r>
    </w:p>
    <w:p w:rsidR="000568DE" w:rsidRPr="00BB5BAB" w:rsidRDefault="00E53585" w:rsidP="00E53585">
      <w:pPr>
        <w:pStyle w:val="ONUME"/>
        <w:rPr>
          <w:lang w:val="ru-RU"/>
        </w:rPr>
      </w:pPr>
      <w:r w:rsidRPr="00BB5BAB">
        <w:rPr>
          <w:lang w:val="ru-RU"/>
        </w:rPr>
        <w:t>В ходе обсуждений необходимо будет также принять во внимание возможные последствия введения новых способов представления для информационно-коммуникационных систем ведомств договаривающихся сторон</w:t>
      </w:r>
      <w:r w:rsidR="00AF60F9" w:rsidRPr="00BB5BAB">
        <w:rPr>
          <w:lang w:val="ru-RU"/>
        </w:rPr>
        <w:t>.</w:t>
      </w:r>
      <w:r w:rsidR="00AF3E44" w:rsidRPr="00BB5BAB">
        <w:rPr>
          <w:lang w:val="ru-RU"/>
        </w:rPr>
        <w:t xml:space="preserve"> </w:t>
      </w:r>
    </w:p>
    <w:p w:rsidR="000568DE" w:rsidRPr="00BB5BAB" w:rsidRDefault="000568DE" w:rsidP="000568DE">
      <w:pPr>
        <w:pStyle w:val="ONUME"/>
        <w:ind w:left="5533"/>
        <w:rPr>
          <w:i/>
        </w:rPr>
      </w:pPr>
      <w:r w:rsidRPr="00BB5BAB">
        <w:rPr>
          <w:i/>
          <w:lang w:val="ru-RU"/>
        </w:rPr>
        <w:t>Рабочей группе предлагается:</w:t>
      </w:r>
      <w:r w:rsidR="001C4E9E" w:rsidRPr="00BB5BAB">
        <w:rPr>
          <w:i/>
        </w:rPr>
        <w:t xml:space="preserve"> </w:t>
      </w:r>
    </w:p>
    <w:p w:rsidR="000568DE" w:rsidRPr="00BB5BAB" w:rsidRDefault="001C4E9E" w:rsidP="001C4E9E">
      <w:pPr>
        <w:pStyle w:val="ONUME"/>
        <w:numPr>
          <w:ilvl w:val="0"/>
          <w:numId w:val="0"/>
        </w:numPr>
        <w:ind w:left="6237"/>
        <w:rPr>
          <w:i/>
        </w:rPr>
      </w:pPr>
      <w:r w:rsidRPr="00BB5BAB">
        <w:rPr>
          <w:i/>
        </w:rPr>
        <w:t>(i)</w:t>
      </w:r>
      <w:r w:rsidRPr="00BB5BAB">
        <w:rPr>
          <w:i/>
        </w:rPr>
        <w:tab/>
      </w:r>
      <w:r w:rsidR="000568DE" w:rsidRPr="00BB5BAB">
        <w:rPr>
          <w:i/>
          <w:lang w:val="ru-RU"/>
        </w:rPr>
        <w:t>рассмотреть настоящий документ</w:t>
      </w:r>
      <w:r w:rsidRPr="00BB5BAB">
        <w:rPr>
          <w:i/>
        </w:rPr>
        <w:t>;</w:t>
      </w:r>
      <w:r w:rsidR="00AF60F9" w:rsidRPr="00BB5BAB">
        <w:rPr>
          <w:i/>
        </w:rPr>
        <w:t xml:space="preserve"> </w:t>
      </w:r>
      <w:r w:rsidR="00BE0DAC" w:rsidRPr="00BB5BAB">
        <w:rPr>
          <w:i/>
        </w:rPr>
        <w:t xml:space="preserve"> </w:t>
      </w:r>
    </w:p>
    <w:p w:rsidR="000568DE" w:rsidRPr="00BB5BAB" w:rsidRDefault="00AF60F9" w:rsidP="001C4E9E">
      <w:pPr>
        <w:pStyle w:val="ONUME"/>
        <w:numPr>
          <w:ilvl w:val="0"/>
          <w:numId w:val="0"/>
        </w:numPr>
        <w:ind w:left="6237"/>
        <w:rPr>
          <w:i/>
          <w:lang w:val="ru-RU"/>
        </w:rPr>
      </w:pPr>
      <w:r w:rsidRPr="00BB5BAB">
        <w:rPr>
          <w:i/>
          <w:lang w:val="ru-RU"/>
        </w:rPr>
        <w:t>(</w:t>
      </w:r>
      <w:r w:rsidRPr="00BB5BAB">
        <w:rPr>
          <w:i/>
        </w:rPr>
        <w:t>ii</w:t>
      </w:r>
      <w:r w:rsidRPr="00BB5BAB">
        <w:rPr>
          <w:i/>
          <w:lang w:val="ru-RU"/>
        </w:rPr>
        <w:t>)</w:t>
      </w:r>
      <w:r w:rsidR="001C4E9E" w:rsidRPr="00BB5BAB">
        <w:rPr>
          <w:i/>
          <w:lang w:val="ru-RU"/>
        </w:rPr>
        <w:tab/>
      </w:r>
      <w:r w:rsidR="000568DE" w:rsidRPr="00BB5BAB">
        <w:rPr>
          <w:i/>
          <w:lang w:val="ru-RU"/>
        </w:rPr>
        <w:t>сообщить о своем мнении относительно представления новых видов знаков в соответствии с процедурами Мадридской системы</w:t>
      </w:r>
      <w:r w:rsidR="001C4E9E" w:rsidRPr="00BB5BAB">
        <w:rPr>
          <w:i/>
          <w:lang w:val="ru-RU"/>
        </w:rPr>
        <w:t xml:space="preserve">; </w:t>
      </w:r>
      <w:r w:rsidRPr="00BB5BAB">
        <w:rPr>
          <w:i/>
          <w:lang w:val="ru-RU"/>
        </w:rPr>
        <w:t xml:space="preserve"> </w:t>
      </w:r>
      <w:r w:rsidR="000568DE" w:rsidRPr="00BB5BAB">
        <w:rPr>
          <w:i/>
          <w:lang w:val="ru-RU"/>
        </w:rPr>
        <w:t xml:space="preserve">и </w:t>
      </w:r>
    </w:p>
    <w:p w:rsidR="000568DE" w:rsidRPr="00BB5BAB" w:rsidRDefault="001C4E9E" w:rsidP="001C4E9E">
      <w:pPr>
        <w:pStyle w:val="ONUME"/>
        <w:numPr>
          <w:ilvl w:val="0"/>
          <w:numId w:val="0"/>
        </w:numPr>
        <w:ind w:left="6237"/>
        <w:rPr>
          <w:i/>
          <w:lang w:val="ru-RU"/>
        </w:rPr>
      </w:pPr>
      <w:r w:rsidRPr="00BB5BAB">
        <w:rPr>
          <w:i/>
          <w:lang w:val="ru-RU"/>
        </w:rPr>
        <w:t>(</w:t>
      </w:r>
      <w:r w:rsidRPr="00BB5BAB">
        <w:rPr>
          <w:i/>
        </w:rPr>
        <w:t>iii</w:t>
      </w:r>
      <w:r w:rsidRPr="00BB5BAB">
        <w:rPr>
          <w:i/>
          <w:lang w:val="ru-RU"/>
        </w:rPr>
        <w:t>)</w:t>
      </w:r>
      <w:r w:rsidRPr="00BB5BAB">
        <w:rPr>
          <w:i/>
          <w:lang w:val="ru-RU"/>
        </w:rPr>
        <w:tab/>
      </w:r>
      <w:r w:rsidR="000568DE" w:rsidRPr="00BB5BAB">
        <w:rPr>
          <w:i/>
          <w:lang w:val="ru-RU"/>
        </w:rPr>
        <w:t>выразить свое мнение относительно дальнейшей работы по этой теме</w:t>
      </w:r>
      <w:r w:rsidR="00AF3E44" w:rsidRPr="00BB5BAB">
        <w:rPr>
          <w:i/>
          <w:lang w:val="ru-RU"/>
        </w:rPr>
        <w:t xml:space="preserve">.  </w:t>
      </w:r>
    </w:p>
    <w:p w:rsidR="000568DE" w:rsidRPr="00BB5BAB" w:rsidRDefault="000568DE" w:rsidP="005B6B85">
      <w:pPr>
        <w:rPr>
          <w:lang w:val="ru-RU"/>
        </w:rPr>
      </w:pPr>
    </w:p>
    <w:p w:rsidR="000568DE" w:rsidRPr="00BB5BAB" w:rsidRDefault="000568DE" w:rsidP="005B6B85">
      <w:pPr>
        <w:rPr>
          <w:lang w:val="ru-RU"/>
        </w:rPr>
      </w:pPr>
    </w:p>
    <w:p w:rsidR="000568DE" w:rsidRPr="00BB5BAB" w:rsidRDefault="005B6B85" w:rsidP="005B6B85">
      <w:pPr>
        <w:pStyle w:val="Endofdocument-Annex"/>
      </w:pPr>
      <w:r w:rsidRPr="00BB5BAB">
        <w:t>[</w:t>
      </w:r>
      <w:r w:rsidR="000568DE" w:rsidRPr="00BB5BAB">
        <w:rPr>
          <w:lang w:val="ru-RU"/>
        </w:rPr>
        <w:t>Конец документа</w:t>
      </w:r>
      <w:r w:rsidRPr="00BB5BAB">
        <w:t>]</w:t>
      </w:r>
    </w:p>
    <w:bookmarkEnd w:id="0"/>
    <w:p w:rsidR="005B6B85" w:rsidRPr="00BB5BAB" w:rsidRDefault="005B6B85" w:rsidP="005B6B85">
      <w:pPr>
        <w:pStyle w:val="Endofdocument-Annex"/>
      </w:pPr>
    </w:p>
    <w:sectPr w:rsidR="005B6B85" w:rsidRPr="00BB5BAB" w:rsidSect="00BE0DAC">
      <w:headerReference w:type="default" r:id="rId10"/>
      <w:endnotePr>
        <w:numFmt w:val="decimal"/>
      </w:endnotePr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6C0" w:rsidRDefault="001836C0">
      <w:r>
        <w:separator/>
      </w:r>
    </w:p>
  </w:endnote>
  <w:endnote w:type="continuationSeparator" w:id="0">
    <w:p w:rsidR="001836C0" w:rsidRDefault="001836C0" w:rsidP="003B38C1">
      <w:r>
        <w:separator/>
      </w:r>
    </w:p>
    <w:p w:rsidR="001836C0" w:rsidRPr="003B38C1" w:rsidRDefault="001836C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836C0" w:rsidRPr="003B38C1" w:rsidRDefault="001836C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6C0" w:rsidRDefault="001836C0">
      <w:r>
        <w:separator/>
      </w:r>
    </w:p>
  </w:footnote>
  <w:footnote w:type="continuationSeparator" w:id="0">
    <w:p w:rsidR="001836C0" w:rsidRDefault="001836C0" w:rsidP="008B60B2">
      <w:r>
        <w:separator/>
      </w:r>
    </w:p>
    <w:p w:rsidR="001836C0" w:rsidRPr="00ED77FB" w:rsidRDefault="001836C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836C0" w:rsidRPr="00ED77FB" w:rsidRDefault="001836C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D1383" w:rsidRPr="009949FA" w:rsidRDefault="000D1383" w:rsidP="000D138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949FA">
        <w:rPr>
          <w:lang w:val="ru-RU"/>
        </w:rPr>
        <w:tab/>
      </w:r>
      <w:r w:rsidR="009949FA">
        <w:rPr>
          <w:lang w:val="ru-RU"/>
        </w:rPr>
        <w:t xml:space="preserve">См. документ </w:t>
      </w:r>
      <w:r w:rsidRPr="00000C82">
        <w:t>MM</w:t>
      </w:r>
      <w:r w:rsidRPr="009949FA">
        <w:rPr>
          <w:lang w:val="ru-RU"/>
        </w:rPr>
        <w:t>/</w:t>
      </w:r>
      <w:r w:rsidRPr="00000C82">
        <w:t>LD</w:t>
      </w:r>
      <w:r w:rsidRPr="009949FA">
        <w:rPr>
          <w:lang w:val="ru-RU"/>
        </w:rPr>
        <w:t>/</w:t>
      </w:r>
      <w:r w:rsidRPr="00000C82">
        <w:t>WG</w:t>
      </w:r>
      <w:r w:rsidRPr="009949FA">
        <w:rPr>
          <w:lang w:val="ru-RU"/>
        </w:rPr>
        <w:t xml:space="preserve">/14/6, </w:t>
      </w:r>
      <w:r w:rsidR="009949FA">
        <w:rPr>
          <w:lang w:val="ru-RU"/>
        </w:rPr>
        <w:t xml:space="preserve">приложение </w:t>
      </w:r>
      <w:r w:rsidRPr="00000C82">
        <w:t>IV</w:t>
      </w:r>
      <w:r w:rsidRPr="009949FA">
        <w:rPr>
          <w:lang w:val="ru-RU"/>
        </w:rPr>
        <w:t xml:space="preserve">.  </w:t>
      </w:r>
    </w:p>
  </w:footnote>
  <w:footnote w:id="3">
    <w:p w:rsidR="000D1383" w:rsidRPr="009949FA" w:rsidRDefault="000D1383" w:rsidP="000D138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949FA">
        <w:rPr>
          <w:lang w:val="ru-RU"/>
        </w:rPr>
        <w:t xml:space="preserve"> </w:t>
      </w:r>
      <w:r w:rsidRPr="009949FA">
        <w:rPr>
          <w:lang w:val="ru-RU"/>
        </w:rPr>
        <w:tab/>
      </w:r>
      <w:r w:rsidR="009949FA">
        <w:rPr>
          <w:lang w:val="ru-RU"/>
        </w:rPr>
        <w:t xml:space="preserve">См. документ </w:t>
      </w:r>
      <w:r w:rsidRPr="00000C82">
        <w:t>MM</w:t>
      </w:r>
      <w:r w:rsidRPr="009949FA">
        <w:rPr>
          <w:lang w:val="ru-RU"/>
        </w:rPr>
        <w:t>/</w:t>
      </w:r>
      <w:r w:rsidRPr="00000C82">
        <w:t>LD</w:t>
      </w:r>
      <w:r w:rsidRPr="009949FA">
        <w:rPr>
          <w:lang w:val="ru-RU"/>
        </w:rPr>
        <w:t>/</w:t>
      </w:r>
      <w:r w:rsidRPr="00000C82">
        <w:t>WG</w:t>
      </w:r>
      <w:r w:rsidRPr="009949FA">
        <w:rPr>
          <w:lang w:val="ru-RU"/>
        </w:rPr>
        <w:t xml:space="preserve">/15/5, </w:t>
      </w:r>
      <w:r w:rsidR="009949FA">
        <w:rPr>
          <w:lang w:val="ru-RU"/>
        </w:rPr>
        <w:t xml:space="preserve">приложение </w:t>
      </w:r>
      <w:r w:rsidRPr="00000C82">
        <w:t>II</w:t>
      </w:r>
      <w:r w:rsidRPr="009949FA">
        <w:rPr>
          <w:lang w:val="ru-RU"/>
        </w:rPr>
        <w:t xml:space="preserve">.  </w:t>
      </w:r>
    </w:p>
  </w:footnote>
  <w:footnote w:id="4">
    <w:p w:rsidR="005D5FFF" w:rsidRPr="000D7D57" w:rsidRDefault="005D5FFF" w:rsidP="005D5FF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D7D57">
        <w:rPr>
          <w:lang w:val="ru-RU"/>
        </w:rPr>
        <w:t xml:space="preserve"> </w:t>
      </w:r>
      <w:r w:rsidRPr="000D7D57">
        <w:rPr>
          <w:lang w:val="ru-RU"/>
        </w:rPr>
        <w:tab/>
      </w:r>
      <w:r>
        <w:rPr>
          <w:lang w:val="ru-RU"/>
        </w:rPr>
        <w:t>См</w:t>
      </w:r>
      <w:r w:rsidRPr="000D7D57">
        <w:rPr>
          <w:lang w:val="ru-RU"/>
        </w:rPr>
        <w:t xml:space="preserve">. </w:t>
      </w:r>
      <w:r>
        <w:rPr>
          <w:lang w:val="ru-RU"/>
        </w:rPr>
        <w:t>документ</w:t>
      </w:r>
      <w:r w:rsidRPr="000D7D57">
        <w:rPr>
          <w:lang w:val="ru-RU"/>
        </w:rPr>
        <w:t xml:space="preserve"> </w:t>
      </w:r>
      <w:r w:rsidRPr="0001680A">
        <w:t>SCT</w:t>
      </w:r>
      <w:r w:rsidRPr="000D7D57">
        <w:rPr>
          <w:lang w:val="ru-RU"/>
        </w:rPr>
        <w:t xml:space="preserve">/20/2.  </w:t>
      </w:r>
    </w:p>
  </w:footnote>
  <w:footnote w:id="5">
    <w:p w:rsidR="00E75D4C" w:rsidRPr="004A53D9" w:rsidRDefault="00903E57" w:rsidP="00E75D4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75D4C">
        <w:rPr>
          <w:lang w:val="ru-RU"/>
        </w:rPr>
        <w:t xml:space="preserve"> </w:t>
      </w:r>
      <w:r w:rsidRPr="00E75D4C">
        <w:rPr>
          <w:lang w:val="ru-RU"/>
        </w:rPr>
        <w:tab/>
      </w:r>
      <w:r w:rsidR="00E75D4C">
        <w:rPr>
          <w:lang w:val="ru-RU"/>
        </w:rPr>
        <w:t>Правило</w:t>
      </w:r>
      <w:r w:rsidR="00E75D4C">
        <w:t> </w:t>
      </w:r>
      <w:r w:rsidR="00E75D4C" w:rsidRPr="004A53D9">
        <w:rPr>
          <w:lang w:val="ru-RU"/>
        </w:rPr>
        <w:t>9(4)(</w:t>
      </w:r>
      <w:r w:rsidR="00E75D4C" w:rsidRPr="00903E57">
        <w:t>a</w:t>
      </w:r>
      <w:r w:rsidR="00E75D4C" w:rsidRPr="004A53D9">
        <w:rPr>
          <w:lang w:val="ru-RU"/>
        </w:rPr>
        <w:t>)(</w:t>
      </w:r>
      <w:proofErr w:type="spellStart"/>
      <w:r w:rsidR="00E75D4C" w:rsidRPr="00903E57">
        <w:t>vii</w:t>
      </w:r>
      <w:r w:rsidR="00E75D4C" w:rsidRPr="00903E57">
        <w:rPr>
          <w:i/>
        </w:rPr>
        <w:t>bis</w:t>
      </w:r>
      <w:proofErr w:type="spellEnd"/>
      <w:r w:rsidR="00E75D4C" w:rsidRPr="004A53D9">
        <w:rPr>
          <w:lang w:val="ru-RU"/>
        </w:rPr>
        <w:t xml:space="preserve">) </w:t>
      </w:r>
      <w:r w:rsidR="00E75D4C" w:rsidRPr="00903E57">
        <w:t>to</w:t>
      </w:r>
      <w:r w:rsidR="00E75D4C" w:rsidRPr="004A53D9">
        <w:rPr>
          <w:lang w:val="ru-RU"/>
        </w:rPr>
        <w:t xml:space="preserve"> (</w:t>
      </w:r>
      <w:r w:rsidR="00E75D4C" w:rsidRPr="00903E57">
        <w:t>x</w:t>
      </w:r>
      <w:r w:rsidR="00E75D4C" w:rsidRPr="004A53D9">
        <w:rPr>
          <w:lang w:val="ru-RU"/>
        </w:rPr>
        <w:t xml:space="preserve">) </w:t>
      </w:r>
      <w:r w:rsidR="00E75D4C">
        <w:rPr>
          <w:lang w:val="ru-RU"/>
        </w:rPr>
        <w:t>Общей инструкции гласит следующее</w:t>
      </w:r>
      <w:r w:rsidR="00E75D4C" w:rsidRPr="004A53D9">
        <w:rPr>
          <w:lang w:val="ru-RU"/>
        </w:rPr>
        <w:t xml:space="preserve">:  </w:t>
      </w:r>
    </w:p>
    <w:p w:rsidR="00E75D4C" w:rsidRPr="004A53D9" w:rsidRDefault="00E75D4C" w:rsidP="00E75D4C">
      <w:pPr>
        <w:pStyle w:val="FootnoteText"/>
        <w:rPr>
          <w:lang w:val="ru-RU"/>
        </w:rPr>
      </w:pPr>
    </w:p>
    <w:p w:rsidR="00E75D4C" w:rsidRPr="00E75D4C" w:rsidRDefault="00BE0DAC" w:rsidP="00BE0DAC">
      <w:pPr>
        <w:pStyle w:val="FootnoteText"/>
        <w:ind w:left="567" w:firstLine="567"/>
        <w:rPr>
          <w:lang w:val="ru-RU"/>
        </w:rPr>
      </w:pPr>
      <w:r w:rsidRPr="00BE0DAC">
        <w:rPr>
          <w:lang w:val="ru-RU"/>
        </w:rPr>
        <w:t>«</w:t>
      </w:r>
      <w:r w:rsidR="00E75D4C" w:rsidRPr="004A53D9">
        <w:rPr>
          <w:lang w:val="ru-RU"/>
        </w:rPr>
        <w:t>(4)</w:t>
      </w:r>
      <w:r w:rsidR="00E75D4C" w:rsidRPr="004A53D9">
        <w:rPr>
          <w:i/>
          <w:lang w:val="ru-RU"/>
        </w:rPr>
        <w:tab/>
        <w:t>[Содержание международной заявки] (а)</w:t>
      </w:r>
      <w:r w:rsidR="00E75D4C" w:rsidRPr="004A53D9">
        <w:rPr>
          <w:lang w:val="ru-RU"/>
        </w:rPr>
        <w:t xml:space="preserve"> Международная заявка содержит или указывает</w:t>
      </w:r>
      <w:r w:rsidR="00E75D4C" w:rsidRPr="00E75D4C">
        <w:rPr>
          <w:lang w:val="ru-RU"/>
        </w:rPr>
        <w:t xml:space="preserve"> </w:t>
      </w:r>
    </w:p>
    <w:p w:rsidR="00E75D4C" w:rsidRPr="00E75D4C" w:rsidRDefault="00BE0DAC" w:rsidP="00BE0DAC">
      <w:pPr>
        <w:pStyle w:val="FootnoteText"/>
        <w:ind w:left="567" w:firstLine="567"/>
        <w:rPr>
          <w:lang w:val="ru-RU"/>
        </w:rPr>
      </w:pPr>
      <w:r w:rsidRPr="00BB5BAB">
        <w:rPr>
          <w:lang w:val="ru-RU"/>
        </w:rPr>
        <w:tab/>
      </w:r>
      <w:r w:rsidRPr="00BB5BAB">
        <w:rPr>
          <w:lang w:val="ru-RU"/>
        </w:rPr>
        <w:tab/>
      </w:r>
      <w:r w:rsidR="00E75D4C">
        <w:rPr>
          <w:lang w:val="ru-RU"/>
        </w:rPr>
        <w:t>«</w:t>
      </w:r>
      <w:r w:rsidR="00E75D4C" w:rsidRPr="00E75D4C">
        <w:rPr>
          <w:lang w:val="ru-RU"/>
        </w:rPr>
        <w:t>[…]</w:t>
      </w:r>
    </w:p>
    <w:p w:rsidR="00E75D4C" w:rsidRPr="00E75D4C" w:rsidRDefault="00BE0DAC" w:rsidP="00BE0DAC">
      <w:pPr>
        <w:pStyle w:val="FootnoteText"/>
        <w:tabs>
          <w:tab w:val="left" w:pos="1843"/>
        </w:tabs>
        <w:ind w:left="567" w:firstLine="567"/>
        <w:rPr>
          <w:lang w:val="ru-RU"/>
        </w:rPr>
      </w:pPr>
      <w:r>
        <w:rPr>
          <w:lang w:val="fr-CH"/>
        </w:rPr>
        <w:tab/>
      </w:r>
      <w:r>
        <w:rPr>
          <w:lang w:val="fr-CH"/>
        </w:rPr>
        <w:tab/>
      </w:r>
      <w:proofErr w:type="gramStart"/>
      <w:r>
        <w:rPr>
          <w:lang w:val="fr-CH"/>
        </w:rPr>
        <w:t>«</w:t>
      </w:r>
      <w:r w:rsidR="00E75D4C" w:rsidRPr="004A53D9">
        <w:rPr>
          <w:lang w:val="ru-RU"/>
        </w:rPr>
        <w:t>(</w:t>
      </w:r>
      <w:proofErr w:type="gramEnd"/>
      <w:r w:rsidR="00E75D4C" w:rsidRPr="004A53D9">
        <w:rPr>
          <w:lang w:val="ru-RU"/>
        </w:rPr>
        <w:t>vii</w:t>
      </w:r>
      <w:r w:rsidR="00E75D4C" w:rsidRPr="004A53D9">
        <w:rPr>
          <w:i/>
          <w:lang w:val="ru-RU"/>
        </w:rPr>
        <w:t>bis</w:t>
      </w:r>
      <w:r w:rsidR="00E75D4C" w:rsidRPr="004A53D9">
        <w:rPr>
          <w:lang w:val="ru-RU"/>
        </w:rPr>
        <w:t>) если знак, являющийся предметом базовой заявки или базовой регистрации, состоит, как таковой, из цвета или сочетания цветов, – указание об этом;</w:t>
      </w:r>
      <w:r w:rsidR="00E75D4C" w:rsidRPr="00E75D4C">
        <w:rPr>
          <w:lang w:val="ru-RU"/>
        </w:rPr>
        <w:t xml:space="preserve"> </w:t>
      </w:r>
    </w:p>
    <w:p w:rsidR="00E75D4C" w:rsidRPr="00E75D4C" w:rsidRDefault="00BE0DAC" w:rsidP="00BE0DAC">
      <w:pPr>
        <w:pStyle w:val="FootnoteText"/>
        <w:tabs>
          <w:tab w:val="left" w:pos="1843"/>
        </w:tabs>
        <w:ind w:left="567" w:firstLine="567"/>
        <w:rPr>
          <w:lang w:val="ru-RU"/>
        </w:rPr>
      </w:pPr>
      <w:r>
        <w:rPr>
          <w:lang w:val="fr-CH"/>
        </w:rPr>
        <w:tab/>
      </w:r>
      <w:r>
        <w:rPr>
          <w:lang w:val="fr-CH"/>
        </w:rPr>
        <w:tab/>
      </w:r>
      <w:proofErr w:type="gramStart"/>
      <w:r>
        <w:rPr>
          <w:lang w:val="fr-CH"/>
        </w:rPr>
        <w:t>«</w:t>
      </w:r>
      <w:r w:rsidR="00E75D4C" w:rsidRPr="004A53D9">
        <w:rPr>
          <w:lang w:val="ru-RU"/>
        </w:rPr>
        <w:t>(</w:t>
      </w:r>
      <w:proofErr w:type="gramEnd"/>
      <w:r w:rsidR="00E75D4C" w:rsidRPr="004A53D9">
        <w:rPr>
          <w:lang w:val="ru-RU"/>
        </w:rPr>
        <w:t>viii) если базовая заявка или базовая регистрация относится к объемному знаку, – указание «объемный знак»;</w:t>
      </w:r>
    </w:p>
    <w:p w:rsidR="00E75D4C" w:rsidRPr="00E75D4C" w:rsidRDefault="00BE0DAC" w:rsidP="00BE0DAC">
      <w:pPr>
        <w:pStyle w:val="FootnoteText"/>
        <w:tabs>
          <w:tab w:val="left" w:pos="1843"/>
        </w:tabs>
        <w:ind w:left="567" w:firstLine="567"/>
        <w:rPr>
          <w:lang w:val="ru-RU"/>
        </w:rPr>
      </w:pPr>
      <w:r>
        <w:rPr>
          <w:lang w:val="fr-CH"/>
        </w:rPr>
        <w:tab/>
      </w:r>
      <w:r>
        <w:rPr>
          <w:lang w:val="fr-CH"/>
        </w:rPr>
        <w:tab/>
      </w:r>
      <w:proofErr w:type="gramStart"/>
      <w:r>
        <w:rPr>
          <w:lang w:val="fr-CH"/>
        </w:rPr>
        <w:t>«</w:t>
      </w:r>
      <w:r w:rsidR="00E75D4C" w:rsidRPr="004A53D9">
        <w:rPr>
          <w:lang w:val="ru-RU"/>
        </w:rPr>
        <w:t>(</w:t>
      </w:r>
      <w:proofErr w:type="gramEnd"/>
      <w:r w:rsidR="00E75D4C" w:rsidRPr="004A53D9">
        <w:rPr>
          <w:lang w:val="ru-RU"/>
        </w:rPr>
        <w:t>ix) если базовая заявка или базовая регистрация относится к звуковому знаку, – указание «звуковой знак»;</w:t>
      </w:r>
    </w:p>
    <w:p w:rsidR="00903E57" w:rsidRPr="00E75D4C" w:rsidRDefault="00BE0DAC" w:rsidP="00BE0DAC">
      <w:pPr>
        <w:pStyle w:val="FootnoteText"/>
        <w:tabs>
          <w:tab w:val="left" w:pos="1843"/>
        </w:tabs>
        <w:ind w:left="567" w:firstLine="567"/>
        <w:rPr>
          <w:lang w:val="ru-RU"/>
        </w:rPr>
      </w:pPr>
      <w:r>
        <w:rPr>
          <w:lang w:val="fr-CH"/>
        </w:rPr>
        <w:tab/>
      </w:r>
      <w:r>
        <w:rPr>
          <w:lang w:val="fr-CH"/>
        </w:rPr>
        <w:tab/>
        <w:t>«</w:t>
      </w:r>
      <w:r w:rsidR="00E75D4C" w:rsidRPr="004A53D9">
        <w:rPr>
          <w:lang w:val="ru-RU"/>
        </w:rPr>
        <w:t>(х) если базовая заявка или базовая регистрация относится к коллективному знаку, сертификационному знаку или гарантийному знаку, – указание на этот счет</w:t>
      </w:r>
      <w:r>
        <w:rPr>
          <w:lang w:val="fr-CH"/>
        </w:rPr>
        <w:t>;</w:t>
      </w:r>
      <w:r w:rsidR="00E75D4C">
        <w:rPr>
          <w:lang w:val="ru-RU"/>
        </w:rPr>
        <w:t xml:space="preserve">» </w:t>
      </w:r>
    </w:p>
    <w:p w:rsidR="00903E57" w:rsidRPr="00BE0DAC" w:rsidRDefault="00903E57" w:rsidP="00473DB8">
      <w:pPr>
        <w:pStyle w:val="FootnoteText"/>
        <w:ind w:left="1134"/>
        <w:rPr>
          <w:lang w:val="ru-RU"/>
        </w:rPr>
      </w:pPr>
    </w:p>
  </w:footnote>
  <w:footnote w:id="6">
    <w:p w:rsidR="00E75D4C" w:rsidRPr="004A53D9" w:rsidRDefault="00E75D4C" w:rsidP="00E75D4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75D4C">
        <w:rPr>
          <w:lang w:val="ru-RU"/>
        </w:rPr>
        <w:t xml:space="preserve"> </w:t>
      </w:r>
      <w:r w:rsidRPr="00E75D4C">
        <w:rPr>
          <w:lang w:val="ru-RU"/>
        </w:rPr>
        <w:tab/>
      </w:r>
      <w:r w:rsidRPr="004A53D9">
        <w:rPr>
          <w:lang w:val="ru-RU"/>
        </w:rPr>
        <w:t>Правило 9(4)(</w:t>
      </w:r>
      <w:r w:rsidRPr="00BE0DAC">
        <w:rPr>
          <w:lang w:val="fr-CH"/>
        </w:rPr>
        <w:t>b</w:t>
      </w:r>
      <w:r w:rsidRPr="004A53D9">
        <w:rPr>
          <w:lang w:val="ru-RU"/>
        </w:rPr>
        <w:t>)(</w:t>
      </w:r>
      <w:r w:rsidRPr="00BE0DAC">
        <w:rPr>
          <w:lang w:val="fr-CH"/>
        </w:rPr>
        <w:t>vi</w:t>
      </w:r>
      <w:r w:rsidRPr="004A53D9">
        <w:rPr>
          <w:lang w:val="ru-RU"/>
        </w:rPr>
        <w:t>) Общей инструкции гласит следующее</w:t>
      </w:r>
      <w:r>
        <w:rPr>
          <w:lang w:val="ru-RU"/>
        </w:rPr>
        <w:t>:</w:t>
      </w:r>
      <w:r w:rsidRPr="004A53D9">
        <w:rPr>
          <w:lang w:val="ru-RU"/>
        </w:rPr>
        <w:t xml:space="preserve">  </w:t>
      </w:r>
    </w:p>
    <w:p w:rsidR="00E75D4C" w:rsidRPr="004A53D9" w:rsidRDefault="00E75D4C" w:rsidP="00E75D4C">
      <w:pPr>
        <w:pStyle w:val="FootnoteText"/>
        <w:tabs>
          <w:tab w:val="left" w:pos="1010"/>
        </w:tabs>
        <w:rPr>
          <w:lang w:val="ru-RU"/>
        </w:rPr>
      </w:pPr>
      <w:r>
        <w:rPr>
          <w:lang w:val="ru-RU"/>
        </w:rPr>
        <w:tab/>
      </w:r>
    </w:p>
    <w:p w:rsidR="00E75D4C" w:rsidRPr="00E75D4C" w:rsidRDefault="00E75D4C" w:rsidP="00E75D4C">
      <w:pPr>
        <w:pStyle w:val="FootnoteText"/>
        <w:ind w:left="1134"/>
        <w:rPr>
          <w:lang w:val="ru-RU"/>
        </w:rPr>
      </w:pPr>
      <w:r>
        <w:rPr>
          <w:lang w:val="ru-RU"/>
        </w:rPr>
        <w:t>«</w:t>
      </w:r>
      <w:r w:rsidRPr="00E75D4C">
        <w:rPr>
          <w:lang w:val="ru-RU"/>
        </w:rPr>
        <w:t>(4)</w:t>
      </w:r>
      <w:r w:rsidRPr="00E75D4C">
        <w:rPr>
          <w:lang w:val="ru-RU"/>
        </w:rPr>
        <w:tab/>
      </w:r>
      <w:r w:rsidRPr="00E75D4C">
        <w:rPr>
          <w:i/>
          <w:lang w:val="ru-RU"/>
        </w:rPr>
        <w:t>[</w:t>
      </w:r>
      <w:r>
        <w:rPr>
          <w:i/>
          <w:lang w:val="ru-RU"/>
        </w:rPr>
        <w:t>Содержание международной заявки</w:t>
      </w:r>
      <w:r w:rsidRPr="00E75D4C">
        <w:rPr>
          <w:i/>
          <w:lang w:val="ru-RU"/>
        </w:rPr>
        <w:t>]</w:t>
      </w:r>
      <w:r>
        <w:t>  </w:t>
      </w:r>
      <w:r w:rsidRPr="00E75D4C">
        <w:rPr>
          <w:lang w:val="ru-RU"/>
        </w:rPr>
        <w:t>[…]</w:t>
      </w:r>
    </w:p>
    <w:p w:rsidR="00E75D4C" w:rsidRPr="00E75D4C" w:rsidRDefault="00BE0DAC" w:rsidP="00E75D4C">
      <w:pPr>
        <w:pStyle w:val="FootnoteText"/>
        <w:ind w:left="1134" w:firstLine="567"/>
        <w:rPr>
          <w:lang w:val="ru-RU"/>
        </w:rPr>
      </w:pPr>
      <w:r w:rsidRPr="00BE0DAC">
        <w:rPr>
          <w:lang w:val="ru-RU"/>
        </w:rPr>
        <w:t>«</w:t>
      </w:r>
      <w:r w:rsidR="00E75D4C" w:rsidRPr="004A53D9">
        <w:rPr>
          <w:lang w:val="ru-RU"/>
        </w:rPr>
        <w:t>(b) Международная заявка может также содержать:</w:t>
      </w:r>
      <w:r w:rsidR="00E75D4C" w:rsidRPr="00E75D4C">
        <w:rPr>
          <w:lang w:val="ru-RU"/>
        </w:rPr>
        <w:t xml:space="preserve"> </w:t>
      </w:r>
    </w:p>
    <w:p w:rsidR="00E75D4C" w:rsidRPr="00E75D4C" w:rsidRDefault="00BE0DAC" w:rsidP="00E75D4C">
      <w:pPr>
        <w:pStyle w:val="FootnoteText"/>
        <w:ind w:left="1134" w:firstLine="1134"/>
        <w:rPr>
          <w:lang w:val="ru-RU"/>
        </w:rPr>
      </w:pPr>
      <w:r w:rsidRPr="00BE0DAC">
        <w:rPr>
          <w:lang w:val="ru-RU"/>
        </w:rPr>
        <w:t>«</w:t>
      </w:r>
      <w:r w:rsidR="00E75D4C" w:rsidRPr="00E75D4C">
        <w:rPr>
          <w:lang w:val="ru-RU"/>
        </w:rPr>
        <w:t>[…]</w:t>
      </w:r>
    </w:p>
    <w:p w:rsidR="00E75D4C" w:rsidRPr="00E75D4C" w:rsidRDefault="00BE0DAC" w:rsidP="00BE0DAC">
      <w:pPr>
        <w:pStyle w:val="FootnoteText"/>
        <w:ind w:left="567" w:firstLine="1701"/>
        <w:rPr>
          <w:lang w:val="ru-RU"/>
        </w:rPr>
      </w:pPr>
      <w:r w:rsidRPr="00BE0DAC">
        <w:rPr>
          <w:lang w:val="ru-RU"/>
        </w:rPr>
        <w:t>«</w:t>
      </w:r>
      <w:r w:rsidR="00E75D4C" w:rsidRPr="004A53D9">
        <w:rPr>
          <w:lang w:val="ru-RU"/>
        </w:rPr>
        <w:t>(vi)</w:t>
      </w:r>
      <w:r w:rsidR="00E75D4C" w:rsidRPr="004A53D9">
        <w:rPr>
          <w:lang w:val="ru-RU"/>
        </w:rPr>
        <w:tab/>
        <w:t>любое словесное описание знака или, если заявитель того желает, словесное описание знака, содержащееся в базовой заявке или базовой регистрации, в том случае если оно не было включено в соответствии с пунктом (4)(а)(xi)</w:t>
      </w:r>
      <w:r w:rsidRPr="00BE0DAC">
        <w:rPr>
          <w:lang w:val="ru-RU"/>
        </w:rPr>
        <w:t>.</w:t>
      </w:r>
      <w:r w:rsidR="00E75D4C">
        <w:rPr>
          <w:lang w:val="ru-RU"/>
        </w:rPr>
        <w:t xml:space="preserve">»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C3895" w:rsidP="00477D6B">
    <w:pPr>
      <w:jc w:val="right"/>
    </w:pPr>
    <w:bookmarkStart w:id="5" w:name="Code2"/>
    <w:bookmarkEnd w:id="5"/>
    <w:r>
      <w:t>MM/LD/WG/1</w:t>
    </w:r>
    <w:r w:rsidR="00DC0174">
      <w:t>6</w:t>
    </w:r>
    <w:r>
      <w:t>/</w:t>
    </w:r>
    <w:r w:rsidR="004F32EC">
      <w:t>4</w:t>
    </w:r>
  </w:p>
  <w:p w:rsidR="00EC4E49" w:rsidRDefault="009949FA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BB5BAB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ministration &amp; Finance\Admin Main|TextBase TMs\WorkspaceRTS\Administration &amp; Finance\Budget|TextBase TMs\WorkspaceRTS\Administration &amp; Finance\Legacy 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"/>
    <w:docVar w:name="TextBaseURL" w:val="empty"/>
    <w:docVar w:name="UILng" w:val="en"/>
  </w:docVars>
  <w:rsids>
    <w:rsidRoot w:val="000C3895"/>
    <w:rsid w:val="00021518"/>
    <w:rsid w:val="00043CAA"/>
    <w:rsid w:val="00046F15"/>
    <w:rsid w:val="000568DE"/>
    <w:rsid w:val="00075432"/>
    <w:rsid w:val="000968ED"/>
    <w:rsid w:val="000A20A2"/>
    <w:rsid w:val="000C3895"/>
    <w:rsid w:val="000D1383"/>
    <w:rsid w:val="000D7D57"/>
    <w:rsid w:val="000F1EBB"/>
    <w:rsid w:val="000F5E56"/>
    <w:rsid w:val="00117964"/>
    <w:rsid w:val="001362EE"/>
    <w:rsid w:val="00145C7B"/>
    <w:rsid w:val="0015155C"/>
    <w:rsid w:val="00173F8B"/>
    <w:rsid w:val="00180B57"/>
    <w:rsid w:val="001832A6"/>
    <w:rsid w:val="001836C0"/>
    <w:rsid w:val="001C4E9E"/>
    <w:rsid w:val="001D5374"/>
    <w:rsid w:val="00215BAC"/>
    <w:rsid w:val="00232E14"/>
    <w:rsid w:val="00243B94"/>
    <w:rsid w:val="0024626D"/>
    <w:rsid w:val="002602E3"/>
    <w:rsid w:val="0026142E"/>
    <w:rsid w:val="002634C4"/>
    <w:rsid w:val="0028006B"/>
    <w:rsid w:val="0028752D"/>
    <w:rsid w:val="002928D3"/>
    <w:rsid w:val="0029371C"/>
    <w:rsid w:val="002945BA"/>
    <w:rsid w:val="00294760"/>
    <w:rsid w:val="002F1FE6"/>
    <w:rsid w:val="002F4E68"/>
    <w:rsid w:val="00304FA3"/>
    <w:rsid w:val="00312F7F"/>
    <w:rsid w:val="00357DE5"/>
    <w:rsid w:val="00361450"/>
    <w:rsid w:val="003673CF"/>
    <w:rsid w:val="003705FB"/>
    <w:rsid w:val="00375B8B"/>
    <w:rsid w:val="003845C1"/>
    <w:rsid w:val="00397196"/>
    <w:rsid w:val="003A6F89"/>
    <w:rsid w:val="003B38C1"/>
    <w:rsid w:val="003C5432"/>
    <w:rsid w:val="003E2CED"/>
    <w:rsid w:val="00414DE5"/>
    <w:rsid w:val="00423E3E"/>
    <w:rsid w:val="00427AF4"/>
    <w:rsid w:val="00447EF1"/>
    <w:rsid w:val="004647DA"/>
    <w:rsid w:val="00473DB8"/>
    <w:rsid w:val="00474062"/>
    <w:rsid w:val="00477D6B"/>
    <w:rsid w:val="004D10E9"/>
    <w:rsid w:val="004F32EC"/>
    <w:rsid w:val="005019FF"/>
    <w:rsid w:val="0053057A"/>
    <w:rsid w:val="0053416C"/>
    <w:rsid w:val="00536882"/>
    <w:rsid w:val="0054150D"/>
    <w:rsid w:val="00560A29"/>
    <w:rsid w:val="00574923"/>
    <w:rsid w:val="00597066"/>
    <w:rsid w:val="005A142B"/>
    <w:rsid w:val="005B05D8"/>
    <w:rsid w:val="005B6B85"/>
    <w:rsid w:val="005C2E38"/>
    <w:rsid w:val="005C306B"/>
    <w:rsid w:val="005C479F"/>
    <w:rsid w:val="005C6649"/>
    <w:rsid w:val="005D5FFF"/>
    <w:rsid w:val="005F1C7E"/>
    <w:rsid w:val="005F2005"/>
    <w:rsid w:val="006041E7"/>
    <w:rsid w:val="00605827"/>
    <w:rsid w:val="006077B8"/>
    <w:rsid w:val="00646050"/>
    <w:rsid w:val="00653500"/>
    <w:rsid w:val="006713CA"/>
    <w:rsid w:val="00676C5C"/>
    <w:rsid w:val="0067778D"/>
    <w:rsid w:val="00681884"/>
    <w:rsid w:val="00682871"/>
    <w:rsid w:val="006A6546"/>
    <w:rsid w:val="006D611E"/>
    <w:rsid w:val="006E2E3A"/>
    <w:rsid w:val="00735D69"/>
    <w:rsid w:val="00743D2F"/>
    <w:rsid w:val="00747429"/>
    <w:rsid w:val="00777401"/>
    <w:rsid w:val="00780B94"/>
    <w:rsid w:val="007B5D69"/>
    <w:rsid w:val="007D1613"/>
    <w:rsid w:val="007F12EA"/>
    <w:rsid w:val="00842850"/>
    <w:rsid w:val="0086299D"/>
    <w:rsid w:val="008A3878"/>
    <w:rsid w:val="008B2CC1"/>
    <w:rsid w:val="008B60B2"/>
    <w:rsid w:val="008E75D5"/>
    <w:rsid w:val="008F3415"/>
    <w:rsid w:val="00903E57"/>
    <w:rsid w:val="0090731E"/>
    <w:rsid w:val="00916EE2"/>
    <w:rsid w:val="00923A92"/>
    <w:rsid w:val="009248C8"/>
    <w:rsid w:val="00932C36"/>
    <w:rsid w:val="00945A58"/>
    <w:rsid w:val="00966A22"/>
    <w:rsid w:val="0096722F"/>
    <w:rsid w:val="00980843"/>
    <w:rsid w:val="009949FA"/>
    <w:rsid w:val="0099674C"/>
    <w:rsid w:val="009A6E26"/>
    <w:rsid w:val="009B6AAB"/>
    <w:rsid w:val="009E2791"/>
    <w:rsid w:val="009E3F6F"/>
    <w:rsid w:val="009F499F"/>
    <w:rsid w:val="00A42DAF"/>
    <w:rsid w:val="00A45BD8"/>
    <w:rsid w:val="00A6558D"/>
    <w:rsid w:val="00A6673C"/>
    <w:rsid w:val="00A869B7"/>
    <w:rsid w:val="00A9139E"/>
    <w:rsid w:val="00AC205C"/>
    <w:rsid w:val="00AC54CE"/>
    <w:rsid w:val="00AD5F99"/>
    <w:rsid w:val="00AF0659"/>
    <w:rsid w:val="00AF0A6B"/>
    <w:rsid w:val="00AF394F"/>
    <w:rsid w:val="00AF3E44"/>
    <w:rsid w:val="00AF60F9"/>
    <w:rsid w:val="00B004E1"/>
    <w:rsid w:val="00B05A69"/>
    <w:rsid w:val="00B70B9F"/>
    <w:rsid w:val="00B7115A"/>
    <w:rsid w:val="00B71C4B"/>
    <w:rsid w:val="00B8384B"/>
    <w:rsid w:val="00B9734B"/>
    <w:rsid w:val="00BB5BAB"/>
    <w:rsid w:val="00BE0DAC"/>
    <w:rsid w:val="00C008BA"/>
    <w:rsid w:val="00C03030"/>
    <w:rsid w:val="00C11BFE"/>
    <w:rsid w:val="00C13DF7"/>
    <w:rsid w:val="00C51317"/>
    <w:rsid w:val="00C6022B"/>
    <w:rsid w:val="00C9460A"/>
    <w:rsid w:val="00CC0472"/>
    <w:rsid w:val="00CE4D7B"/>
    <w:rsid w:val="00CF0D3B"/>
    <w:rsid w:val="00D177A6"/>
    <w:rsid w:val="00D1792B"/>
    <w:rsid w:val="00D45252"/>
    <w:rsid w:val="00D478CB"/>
    <w:rsid w:val="00D62433"/>
    <w:rsid w:val="00D64DC8"/>
    <w:rsid w:val="00D71B4D"/>
    <w:rsid w:val="00D85DB6"/>
    <w:rsid w:val="00D93D55"/>
    <w:rsid w:val="00DC0174"/>
    <w:rsid w:val="00DC0CF9"/>
    <w:rsid w:val="00DC2080"/>
    <w:rsid w:val="00DC4268"/>
    <w:rsid w:val="00DE21FD"/>
    <w:rsid w:val="00E245CF"/>
    <w:rsid w:val="00E335FE"/>
    <w:rsid w:val="00E5238C"/>
    <w:rsid w:val="00E53585"/>
    <w:rsid w:val="00E75D4C"/>
    <w:rsid w:val="00E84E33"/>
    <w:rsid w:val="00E86FA5"/>
    <w:rsid w:val="00EB117B"/>
    <w:rsid w:val="00EB2D9E"/>
    <w:rsid w:val="00EC4E49"/>
    <w:rsid w:val="00ED14E6"/>
    <w:rsid w:val="00ED77FB"/>
    <w:rsid w:val="00ED7ED8"/>
    <w:rsid w:val="00EE1CE7"/>
    <w:rsid w:val="00EE45FA"/>
    <w:rsid w:val="00F00BAF"/>
    <w:rsid w:val="00F23F46"/>
    <w:rsid w:val="00F25FAD"/>
    <w:rsid w:val="00F64F97"/>
    <w:rsid w:val="00F66152"/>
    <w:rsid w:val="00FC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5D5FFF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5D5FFF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86E2A-A912-4461-9B61-716D5C9C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4589</TotalTime>
  <Pages>5</Pages>
  <Words>1498</Words>
  <Characters>10445</Characters>
  <Application>Microsoft Office Word</Application>
  <DocSecurity>0</DocSecurity>
  <Lines>213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25</cp:revision>
  <cp:lastPrinted>2018-04-17T10:33:00Z</cp:lastPrinted>
  <dcterms:created xsi:type="dcterms:W3CDTF">2018-04-20T08:46:00Z</dcterms:created>
  <dcterms:modified xsi:type="dcterms:W3CDTF">2018-04-30T16:07:00Z</dcterms:modified>
</cp:coreProperties>
</file>