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21"/>
        <w:gridCol w:w="835"/>
      </w:tblGrid>
      <w:tr w:rsidR="00E939E1" w:rsidRPr="008B2CC1" w:rsidTr="00E939E1">
        <w:trPr>
          <w:trHeight w:val="2269"/>
        </w:trPr>
        <w:tc>
          <w:tcPr>
            <w:tcW w:w="85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39E1" w:rsidRPr="006F5B87" w:rsidRDefault="00780CBD" w:rsidP="00ED0FA5">
            <w:pPr>
              <w:ind w:left="3435"/>
              <w:jc w:val="center"/>
              <w:rPr>
                <w:lang w:val="en-US"/>
              </w:rPr>
            </w:pPr>
            <w:r w:rsidRPr="006F5B87">
              <w:rPr>
                <w:noProof/>
                <w:lang w:val="en-US" w:eastAsia="en-US"/>
              </w:rPr>
              <w:drawing>
                <wp:inline distT="0" distB="0" distL="0" distR="0">
                  <wp:extent cx="1734185" cy="129286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39E1" w:rsidRPr="008B2CC1" w:rsidRDefault="006F5B87" w:rsidP="00556FD4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</w:tbl>
    <w:p w:rsidR="008B2CC1" w:rsidRPr="00C84CC0" w:rsidRDefault="002C7398" w:rsidP="00DB0349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bookmarkStart w:id="0" w:name="Code"/>
      <w:r w:rsidRPr="00460BE6">
        <w:rPr>
          <w:rFonts w:ascii="Arial Black" w:hAnsi="Arial Black"/>
          <w:caps/>
          <w:sz w:val="15"/>
          <w:szCs w:val="15"/>
          <w:lang w:val="en-US"/>
        </w:rPr>
        <w:t>MM</w:t>
      </w:r>
      <w:r w:rsidRPr="00ED0FA5">
        <w:rPr>
          <w:rFonts w:ascii="Arial Black" w:hAnsi="Arial Black"/>
          <w:caps/>
          <w:sz w:val="15"/>
          <w:szCs w:val="15"/>
          <w:lang w:val="ru-RU"/>
        </w:rPr>
        <w:t>/</w:t>
      </w:r>
      <w:r w:rsidRPr="00460BE6">
        <w:rPr>
          <w:rFonts w:ascii="Arial Black" w:hAnsi="Arial Black"/>
          <w:caps/>
          <w:sz w:val="15"/>
          <w:szCs w:val="15"/>
          <w:lang w:val="en-US"/>
        </w:rPr>
        <w:t>LD</w:t>
      </w:r>
      <w:r w:rsidRPr="00ED0FA5">
        <w:rPr>
          <w:rFonts w:ascii="Arial Black" w:hAnsi="Arial Black"/>
          <w:caps/>
          <w:sz w:val="15"/>
          <w:szCs w:val="15"/>
          <w:lang w:val="ru-RU"/>
        </w:rPr>
        <w:t>/</w:t>
      </w:r>
      <w:r w:rsidRPr="00460BE6">
        <w:rPr>
          <w:rFonts w:ascii="Arial Black" w:hAnsi="Arial Black"/>
          <w:caps/>
          <w:sz w:val="15"/>
          <w:szCs w:val="15"/>
          <w:lang w:val="en-US"/>
        </w:rPr>
        <w:t>WG</w:t>
      </w:r>
      <w:r w:rsidR="00C84CC0">
        <w:rPr>
          <w:rFonts w:ascii="Arial Black" w:hAnsi="Arial Black"/>
          <w:caps/>
          <w:sz w:val="15"/>
          <w:szCs w:val="15"/>
          <w:lang w:val="ru-RU"/>
        </w:rPr>
        <w:t>/18/</w:t>
      </w:r>
      <w:r w:rsidR="00C84CC0">
        <w:rPr>
          <w:rFonts w:ascii="Arial Black" w:hAnsi="Arial Black"/>
          <w:caps/>
          <w:sz w:val="15"/>
          <w:szCs w:val="15"/>
          <w:lang w:val="en-US"/>
        </w:rPr>
        <w:t>8</w:t>
      </w:r>
    </w:p>
    <w:bookmarkEnd w:id="0"/>
    <w:p w:rsidR="008B2CC1" w:rsidRPr="00ED0FA5" w:rsidRDefault="005A3236" w:rsidP="00DB0349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DB0349" w:rsidRPr="00ED0FA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DB0349" w:rsidRPr="00ED0FA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французский</w:t>
      </w:r>
    </w:p>
    <w:bookmarkEnd w:id="1"/>
    <w:p w:rsidR="008B2CC1" w:rsidRPr="005A3236" w:rsidRDefault="005A3236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DB0349" w:rsidRPr="00ED0FA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B0349" w:rsidRPr="00ED0FA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E3323" w:rsidRPr="00C84CC0">
        <w:rPr>
          <w:rFonts w:ascii="Arial Black" w:hAnsi="Arial Black"/>
          <w:caps/>
          <w:sz w:val="15"/>
          <w:szCs w:val="15"/>
          <w:lang w:val="ru-RU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460BE6" w:rsidRPr="00ED0FA5">
        <w:rPr>
          <w:rFonts w:ascii="Arial Black" w:hAnsi="Arial Black"/>
          <w:caps/>
          <w:sz w:val="15"/>
          <w:szCs w:val="15"/>
          <w:lang w:val="ru-RU"/>
        </w:rPr>
        <w:t>,</w:t>
      </w:r>
      <w:r w:rsidR="002C7398" w:rsidRPr="00ED0FA5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</w:p>
    <w:bookmarkEnd w:id="2"/>
    <w:p w:rsidR="002C7398" w:rsidRPr="005A3236" w:rsidRDefault="005A3236" w:rsidP="002C7398">
      <w:pPr>
        <w:spacing w:after="600"/>
        <w:rPr>
          <w:b/>
          <w:sz w:val="28"/>
          <w:szCs w:val="28"/>
          <w:lang w:val="ru-RU"/>
        </w:rPr>
      </w:pPr>
      <w:r w:rsidRPr="005A3236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111AB6" w:rsidRPr="004206BB" w:rsidRDefault="00111AB6" w:rsidP="00111AB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Восемнадцатая </w:t>
      </w:r>
      <w:r w:rsidRPr="004206BB">
        <w:rPr>
          <w:b/>
          <w:sz w:val="24"/>
          <w:szCs w:val="24"/>
          <w:lang w:val="ru-RU"/>
        </w:rPr>
        <w:t>сесси</w:t>
      </w:r>
      <w:r>
        <w:rPr>
          <w:b/>
          <w:sz w:val="24"/>
          <w:szCs w:val="24"/>
          <w:lang w:val="ru-RU"/>
        </w:rPr>
        <w:t>я</w:t>
      </w:r>
    </w:p>
    <w:p w:rsidR="00111AB6" w:rsidRPr="004206BB" w:rsidRDefault="00111AB6" w:rsidP="00111AB6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206BB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 xml:space="preserve">– </w:t>
      </w:r>
      <w:r w:rsidRPr="004206BB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</w:t>
      </w:r>
      <w:r w:rsidRPr="004206BB">
        <w:rPr>
          <w:b/>
          <w:sz w:val="24"/>
          <w:szCs w:val="24"/>
          <w:lang w:val="ru-RU"/>
        </w:rPr>
        <w:t>октябр</w:t>
      </w:r>
      <w:r>
        <w:rPr>
          <w:b/>
          <w:sz w:val="24"/>
          <w:szCs w:val="24"/>
          <w:lang w:val="ru-RU"/>
        </w:rPr>
        <w:t>я</w:t>
      </w:r>
      <w:r w:rsidRPr="004206BB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2C7398" w:rsidRPr="00FF683C" w:rsidRDefault="00111AB6" w:rsidP="002C7398">
      <w:pPr>
        <w:spacing w:after="360"/>
        <w:rPr>
          <w:caps/>
          <w:sz w:val="24"/>
          <w:lang w:val="ru-RU"/>
        </w:rPr>
      </w:pPr>
      <w:bookmarkStart w:id="3" w:name="_GoBack"/>
      <w:r w:rsidRPr="004206BB">
        <w:rPr>
          <w:caps/>
          <w:sz w:val="24"/>
          <w:lang w:val="ru-RU"/>
        </w:rPr>
        <w:t>предложени</w:t>
      </w:r>
      <w:r>
        <w:rPr>
          <w:caps/>
          <w:sz w:val="24"/>
          <w:lang w:val="ru-RU"/>
        </w:rPr>
        <w:t xml:space="preserve">е </w:t>
      </w:r>
      <w:r w:rsidRPr="004206BB">
        <w:rPr>
          <w:caps/>
          <w:sz w:val="24"/>
          <w:lang w:val="ru-RU"/>
        </w:rPr>
        <w:t>делегаци</w:t>
      </w:r>
      <w:r>
        <w:rPr>
          <w:caps/>
          <w:sz w:val="24"/>
          <w:lang w:val="ru-RU"/>
        </w:rPr>
        <w:t xml:space="preserve">и </w:t>
      </w:r>
      <w:r w:rsidRPr="004206BB">
        <w:rPr>
          <w:caps/>
          <w:sz w:val="24"/>
          <w:lang w:val="ru-RU"/>
        </w:rPr>
        <w:t>Швейцари</w:t>
      </w:r>
      <w:r>
        <w:rPr>
          <w:caps/>
          <w:sz w:val="24"/>
          <w:lang w:val="ru-RU"/>
        </w:rPr>
        <w:t>и</w:t>
      </w:r>
    </w:p>
    <w:bookmarkEnd w:id="3"/>
    <w:p w:rsidR="00E939E1" w:rsidRPr="00FF683C" w:rsidRDefault="003B0F07" w:rsidP="002C7398">
      <w:pPr>
        <w:pStyle w:val="ONUMFS"/>
        <w:rPr>
          <w:lang w:val="ru-RU"/>
        </w:rPr>
      </w:pPr>
      <w:r w:rsidRPr="003B0F07">
        <w:rPr>
          <w:lang w:val="ru-RU"/>
        </w:rPr>
        <w:t>Сообщени</w:t>
      </w:r>
      <w:r>
        <w:rPr>
          <w:lang w:val="ru-RU"/>
        </w:rPr>
        <w:t xml:space="preserve">ем </w:t>
      </w:r>
      <w:r w:rsidR="00FF683C">
        <w:rPr>
          <w:lang w:val="ru-RU"/>
        </w:rPr>
        <w:t>от</w:t>
      </w:r>
      <w:r w:rsidR="00FF683C" w:rsidRPr="00FF683C">
        <w:rPr>
          <w:lang w:val="ru-RU"/>
        </w:rPr>
        <w:t xml:space="preserve"> </w:t>
      </w:r>
      <w:r w:rsidR="00460BE6" w:rsidRPr="00FF683C">
        <w:rPr>
          <w:lang w:val="ru-RU"/>
        </w:rPr>
        <w:t>1</w:t>
      </w:r>
      <w:r w:rsidR="00FF683C" w:rsidRPr="00FF683C">
        <w:rPr>
          <w:lang w:val="ru-RU"/>
        </w:rPr>
        <w:t xml:space="preserve"> </w:t>
      </w:r>
      <w:r w:rsidR="00FF683C">
        <w:rPr>
          <w:lang w:val="ru-RU"/>
        </w:rPr>
        <w:t>мая</w:t>
      </w:r>
      <w:r w:rsidR="00460BE6" w:rsidRPr="00FF683C">
        <w:rPr>
          <w:lang w:val="ru-RU"/>
        </w:rPr>
        <w:t xml:space="preserve"> 2020</w:t>
      </w:r>
      <w:r w:rsidR="00FF683C" w:rsidRPr="00FF683C">
        <w:rPr>
          <w:lang w:val="en-US"/>
        </w:rPr>
        <w:t> </w:t>
      </w:r>
      <w:r w:rsidR="00FF683C">
        <w:rPr>
          <w:lang w:val="ru-RU"/>
        </w:rPr>
        <w:t>г</w:t>
      </w:r>
      <w:r w:rsidR="00FF683C" w:rsidRPr="00FF683C">
        <w:rPr>
          <w:lang w:val="ru-RU"/>
        </w:rPr>
        <w:t>.</w:t>
      </w:r>
      <w:r w:rsidR="00460BE6" w:rsidRPr="00FF683C">
        <w:rPr>
          <w:lang w:val="ru-RU"/>
        </w:rPr>
        <w:t xml:space="preserve"> </w:t>
      </w:r>
      <w:r w:rsidR="00FF683C" w:rsidRPr="00FF683C">
        <w:rPr>
          <w:lang w:val="ru-RU"/>
        </w:rPr>
        <w:t>Международн</w:t>
      </w:r>
      <w:r w:rsidR="00FF683C">
        <w:rPr>
          <w:lang w:val="ru-RU"/>
        </w:rPr>
        <w:t>ое</w:t>
      </w:r>
      <w:r w:rsidR="00FF683C" w:rsidRPr="00FF683C">
        <w:rPr>
          <w:lang w:val="ru-RU"/>
        </w:rPr>
        <w:t xml:space="preserve"> </w:t>
      </w:r>
      <w:r w:rsidR="00FF683C">
        <w:rPr>
          <w:lang w:val="ru-RU"/>
        </w:rPr>
        <w:t>бюро</w:t>
      </w:r>
      <w:r w:rsidR="00FF683C" w:rsidRPr="00FF683C">
        <w:rPr>
          <w:lang w:val="ru-RU"/>
        </w:rPr>
        <w:t xml:space="preserve"> </w:t>
      </w:r>
      <w:r w:rsidR="00FF683C">
        <w:rPr>
          <w:lang w:val="ru-RU"/>
        </w:rPr>
        <w:t>получило</w:t>
      </w:r>
      <w:r w:rsidR="00FF683C" w:rsidRPr="00FF683C">
        <w:rPr>
          <w:lang w:val="ru-RU"/>
        </w:rPr>
        <w:t xml:space="preserve"> предложени</w:t>
      </w:r>
      <w:r w:rsidR="00FF683C">
        <w:rPr>
          <w:lang w:val="ru-RU"/>
        </w:rPr>
        <w:t>е</w:t>
      </w:r>
      <w:r w:rsidR="00FF683C" w:rsidRPr="00FF683C">
        <w:rPr>
          <w:lang w:val="ru-RU"/>
        </w:rPr>
        <w:t xml:space="preserve"> делегаци</w:t>
      </w:r>
      <w:r w:rsidR="00FF683C">
        <w:rPr>
          <w:lang w:val="ru-RU"/>
        </w:rPr>
        <w:t>и</w:t>
      </w:r>
      <w:r w:rsidR="00FF683C" w:rsidRPr="00FF683C">
        <w:rPr>
          <w:lang w:val="ru-RU"/>
        </w:rPr>
        <w:t xml:space="preserve"> Швейцар</w:t>
      </w:r>
      <w:r w:rsidR="00FF683C">
        <w:rPr>
          <w:lang w:val="ru-RU"/>
        </w:rPr>
        <w:t>ии</w:t>
      </w:r>
      <w:r w:rsidR="00FF683C" w:rsidRPr="00FF683C">
        <w:rPr>
          <w:lang w:val="ru-RU"/>
        </w:rPr>
        <w:t xml:space="preserve"> </w:t>
      </w:r>
      <w:r w:rsidRPr="003B0F07">
        <w:rPr>
          <w:lang w:val="ru-RU"/>
        </w:rPr>
        <w:t xml:space="preserve">в отношении </w:t>
      </w:r>
      <w:r w:rsidR="00FF683C">
        <w:rPr>
          <w:lang w:val="ru-RU"/>
        </w:rPr>
        <w:t>ограничений</w:t>
      </w:r>
      <w:r w:rsidR="00FF683C" w:rsidRPr="00FF683C">
        <w:rPr>
          <w:lang w:val="ru-RU"/>
        </w:rPr>
        <w:t>, предусмотренн</w:t>
      </w:r>
      <w:r w:rsidR="00FF683C">
        <w:rPr>
          <w:lang w:val="ru-RU"/>
        </w:rPr>
        <w:t>ых</w:t>
      </w:r>
      <w:r w:rsidR="00FF683C" w:rsidRPr="00FF683C">
        <w:rPr>
          <w:lang w:val="ru-RU"/>
        </w:rPr>
        <w:t xml:space="preserve"> </w:t>
      </w:r>
      <w:r w:rsidRPr="003B0F07">
        <w:rPr>
          <w:lang w:val="ru-RU"/>
        </w:rPr>
        <w:t>в рамках</w:t>
      </w:r>
      <w:r>
        <w:rPr>
          <w:lang w:val="ru-RU"/>
        </w:rPr>
        <w:t xml:space="preserve"> Мадридской системы</w:t>
      </w:r>
      <w:r w:rsidR="00FF683C" w:rsidRPr="00FF683C">
        <w:rPr>
          <w:lang w:val="ru-RU"/>
        </w:rPr>
        <w:t xml:space="preserve"> международной регистрации знаков</w:t>
      </w:r>
      <w:r w:rsidR="001D0D45" w:rsidRPr="00FF683C">
        <w:rPr>
          <w:lang w:val="ru-RU"/>
        </w:rPr>
        <w:t>,</w:t>
      </w:r>
      <w:r w:rsidR="00E939E1" w:rsidRPr="00FF683C">
        <w:rPr>
          <w:lang w:val="ru-RU"/>
        </w:rPr>
        <w:t xml:space="preserve"> </w:t>
      </w:r>
      <w:r w:rsidR="00FF683C">
        <w:rPr>
          <w:lang w:val="ru-RU"/>
        </w:rPr>
        <w:t xml:space="preserve">для </w:t>
      </w:r>
      <w:r w:rsidR="00FF683C" w:rsidRPr="00FF683C">
        <w:rPr>
          <w:szCs w:val="22"/>
          <w:lang w:val="ru-RU"/>
        </w:rPr>
        <w:t>рассмотрени</w:t>
      </w:r>
      <w:r w:rsidR="00FF683C">
        <w:rPr>
          <w:szCs w:val="22"/>
          <w:lang w:val="ru-RU"/>
        </w:rPr>
        <w:t>я</w:t>
      </w:r>
      <w:r w:rsidR="00FF683C">
        <w:rPr>
          <w:lang w:val="ru-RU"/>
        </w:rPr>
        <w:t xml:space="preserve"> Рабочей группой</w:t>
      </w:r>
      <w:r w:rsidR="00FF683C" w:rsidRPr="00FF683C">
        <w:rPr>
          <w:lang w:val="ru-RU"/>
        </w:rPr>
        <w:t xml:space="preserve"> по правовому развитию Мадридской системы международной регистрации знаков</w:t>
      </w:r>
      <w:r w:rsidR="00E939E1" w:rsidRPr="00FF683C">
        <w:rPr>
          <w:lang w:val="ru-RU"/>
        </w:rPr>
        <w:t xml:space="preserve"> </w:t>
      </w:r>
      <w:r w:rsidR="00FF683C">
        <w:rPr>
          <w:lang w:val="ru-RU"/>
        </w:rPr>
        <w:t xml:space="preserve">на </w:t>
      </w:r>
      <w:r w:rsidR="00FF683C" w:rsidRPr="00FF683C">
        <w:rPr>
          <w:lang w:val="ru-RU"/>
        </w:rPr>
        <w:t xml:space="preserve">ее </w:t>
      </w:r>
      <w:r w:rsidR="00FF683C">
        <w:rPr>
          <w:lang w:val="ru-RU"/>
        </w:rPr>
        <w:t>восемнадцатой</w:t>
      </w:r>
      <w:r w:rsidR="00FF683C" w:rsidRPr="00FF683C">
        <w:rPr>
          <w:lang w:val="ru-RU"/>
        </w:rPr>
        <w:t xml:space="preserve"> сесси</w:t>
      </w:r>
      <w:r w:rsidR="00FF683C">
        <w:rPr>
          <w:lang w:val="ru-RU"/>
        </w:rPr>
        <w:t>и</w:t>
      </w:r>
      <w:r w:rsidR="00E939E1" w:rsidRPr="00FF683C">
        <w:rPr>
          <w:lang w:val="ru-RU"/>
        </w:rPr>
        <w:t xml:space="preserve">, </w:t>
      </w:r>
      <w:r w:rsidR="00FF683C" w:rsidRPr="00FF683C">
        <w:rPr>
          <w:lang w:val="ru-RU"/>
        </w:rPr>
        <w:t>котор</w:t>
      </w:r>
      <w:r w:rsidR="00FF683C">
        <w:rPr>
          <w:lang w:val="ru-RU"/>
        </w:rPr>
        <w:t xml:space="preserve">ая состоится в Женеве </w:t>
      </w:r>
      <w:r w:rsidR="00FF683C" w:rsidRPr="00FF683C">
        <w:rPr>
          <w:lang w:val="ru-RU"/>
        </w:rPr>
        <w:t>12 – 16 октября 2020 г.</w:t>
      </w:r>
    </w:p>
    <w:p w:rsidR="002C7398" w:rsidRPr="00FF683C" w:rsidRDefault="003B0F07" w:rsidP="002C7398">
      <w:pPr>
        <w:pStyle w:val="ONUMFS"/>
        <w:rPr>
          <w:lang w:val="ru-RU"/>
        </w:rPr>
      </w:pPr>
      <w:r>
        <w:rPr>
          <w:lang w:val="ru-RU"/>
        </w:rPr>
        <w:t>Упомянутое</w:t>
      </w:r>
      <w:r w:rsidRPr="004B627C">
        <w:rPr>
          <w:lang w:val="ru-RU"/>
        </w:rPr>
        <w:t xml:space="preserve"> </w:t>
      </w:r>
      <w:r>
        <w:rPr>
          <w:lang w:val="ru-RU"/>
        </w:rPr>
        <w:t>выше</w:t>
      </w:r>
      <w:r w:rsidRPr="004B627C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B627C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4B627C">
        <w:rPr>
          <w:lang w:val="ru-RU"/>
        </w:rPr>
        <w:t xml:space="preserve"> </w:t>
      </w:r>
      <w:r>
        <w:rPr>
          <w:lang w:val="ru-RU"/>
        </w:rPr>
        <w:t>в Приложении к настоящему документу</w:t>
      </w:r>
      <w:r w:rsidR="002C7398" w:rsidRPr="00FF683C">
        <w:rPr>
          <w:lang w:val="ru-RU"/>
        </w:rPr>
        <w:t>.</w:t>
      </w:r>
    </w:p>
    <w:p w:rsidR="007E399F" w:rsidRPr="00ED0FA5" w:rsidRDefault="002C7398" w:rsidP="002C7398">
      <w:pPr>
        <w:pStyle w:val="Endofdocument-Annex"/>
        <w:spacing w:before="600"/>
        <w:rPr>
          <w:lang w:val="ru-RU"/>
        </w:rPr>
      </w:pPr>
      <w:r w:rsidRPr="00ED0FA5">
        <w:rPr>
          <w:lang w:val="ru-RU"/>
        </w:rPr>
        <w:t>[</w:t>
      </w:r>
      <w:r w:rsidR="00FF683C" w:rsidRPr="00FF683C">
        <w:rPr>
          <w:lang w:val="ru-RU"/>
        </w:rPr>
        <w:t>Приложени</w:t>
      </w:r>
      <w:r w:rsidR="00FF683C">
        <w:rPr>
          <w:lang w:val="ru-RU"/>
        </w:rPr>
        <w:t>е следует</w:t>
      </w:r>
    </w:p>
    <w:p w:rsidR="00107BF5" w:rsidRPr="00ED0FA5" w:rsidRDefault="00107BF5" w:rsidP="002C7398">
      <w:pPr>
        <w:pStyle w:val="Endofdocument-Annex"/>
        <w:spacing w:before="600"/>
        <w:rPr>
          <w:lang w:val="ru-RU"/>
        </w:rPr>
        <w:sectPr w:rsidR="00107BF5" w:rsidRPr="00ED0FA5" w:rsidSect="002C7398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7BF5" w:rsidRPr="00FF683C" w:rsidRDefault="00111AB6" w:rsidP="009A28E9">
      <w:pPr>
        <w:pStyle w:val="Style1"/>
        <w:rPr>
          <w:lang w:val="ru-RU"/>
        </w:rPr>
      </w:pPr>
      <w:r w:rsidRPr="00ED0FA5">
        <w:rPr>
          <w:lang w:val="ru-RU"/>
        </w:rPr>
        <w:lastRenderedPageBreak/>
        <w:t>Предложение делегации Швейцарии</w:t>
      </w:r>
      <w:r w:rsidR="00D26B6D" w:rsidRPr="00ED0FA5">
        <w:rPr>
          <w:lang w:val="ru-RU"/>
        </w:rPr>
        <w:t>:</w:t>
      </w:r>
      <w:r w:rsidR="009A28E9" w:rsidRPr="009A28E9">
        <w:rPr>
          <w:lang w:val="ru-RU"/>
        </w:rPr>
        <w:t xml:space="preserve"> </w:t>
      </w:r>
      <w:r w:rsidR="00FF683C" w:rsidRPr="009A28E9">
        <w:rPr>
          <w:lang w:val="ru-RU"/>
        </w:rPr>
        <w:t>Ограничения</w:t>
      </w:r>
      <w:r w:rsidR="009A28E9">
        <w:t> </w:t>
      </w:r>
      <w:r w:rsidR="00FF683C" w:rsidRPr="009A28E9">
        <w:rPr>
          <w:lang w:val="ru-RU"/>
        </w:rPr>
        <w:t>в</w:t>
      </w:r>
      <w:r w:rsidR="009A28E9">
        <w:t> </w:t>
      </w:r>
      <w:r w:rsidR="003B0F07" w:rsidRPr="00FF683C">
        <w:rPr>
          <w:lang w:val="ru-RU"/>
        </w:rPr>
        <w:t>М</w:t>
      </w:r>
      <w:r w:rsidR="00FF683C" w:rsidRPr="00FF683C">
        <w:rPr>
          <w:lang w:val="ru-RU"/>
        </w:rPr>
        <w:t>еждународн</w:t>
      </w:r>
      <w:r w:rsidR="00FF683C">
        <w:rPr>
          <w:lang w:val="ru-RU"/>
        </w:rPr>
        <w:t>ом</w:t>
      </w:r>
      <w:r w:rsidR="00FF683C" w:rsidRPr="00FF683C">
        <w:rPr>
          <w:lang w:val="ru-RU"/>
        </w:rPr>
        <w:t xml:space="preserve"> </w:t>
      </w:r>
      <w:r w:rsidR="00FF683C">
        <w:rPr>
          <w:lang w:val="ru-RU"/>
        </w:rPr>
        <w:t>реестре</w:t>
      </w:r>
    </w:p>
    <w:p w:rsidR="00107BF5" w:rsidRPr="00F23A46" w:rsidRDefault="00FF683C" w:rsidP="00FF683C">
      <w:pPr>
        <w:spacing w:before="240" w:after="240"/>
        <w:rPr>
          <w:lang w:val="ru-RU"/>
        </w:rPr>
      </w:pPr>
      <w:r w:rsidRPr="004C3478">
        <w:rPr>
          <w:lang w:val="ru-RU"/>
        </w:rPr>
        <w:t xml:space="preserve">Последние несколько сессий Рабочей группы по правовому развитию Мадридской системы международной регистрации знаков (Рабочая группа) были отчасти посвящены вопросу о том, </w:t>
      </w:r>
      <w:r w:rsidR="003B0F07">
        <w:rPr>
          <w:rFonts w:eastAsia="Times New Roman"/>
          <w:color w:val="000000"/>
          <w:szCs w:val="22"/>
          <w:lang w:val="ru-RU" w:eastAsia="en-US"/>
        </w:rPr>
        <w:t xml:space="preserve">какое ведомство </w:t>
      </w:r>
      <w:r w:rsidR="007B0DD1">
        <w:rPr>
          <w:rFonts w:eastAsia="Times New Roman"/>
          <w:color w:val="000000"/>
          <w:szCs w:val="22"/>
          <w:lang w:val="ru-RU" w:eastAsia="en-US"/>
        </w:rPr>
        <w:t>обязано</w:t>
      </w:r>
      <w:r w:rsidR="003B0F07">
        <w:rPr>
          <w:rFonts w:eastAsia="Times New Roman"/>
          <w:color w:val="000000"/>
          <w:szCs w:val="22"/>
          <w:lang w:val="ru-RU" w:eastAsia="en-US"/>
        </w:rPr>
        <w:t xml:space="preserve"> рассм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атривать </w:t>
      </w:r>
      <w:r w:rsidR="003B0F07">
        <w:rPr>
          <w:rFonts w:eastAsia="Times New Roman"/>
          <w:color w:val="000000"/>
          <w:szCs w:val="22"/>
          <w:lang w:val="ru-RU" w:eastAsia="en-US"/>
        </w:rPr>
        <w:t>ограничени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я, </w:t>
      </w:r>
      <w:r w:rsidR="003B0F07">
        <w:rPr>
          <w:rFonts w:eastAsia="Times New Roman"/>
          <w:color w:val="000000"/>
          <w:szCs w:val="22"/>
          <w:lang w:val="ru-RU" w:eastAsia="en-US"/>
        </w:rPr>
        <w:t>вн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осимые </w:t>
      </w:r>
      <w:r w:rsidR="003B0F07">
        <w:rPr>
          <w:rFonts w:eastAsia="Times New Roman"/>
          <w:color w:val="000000"/>
          <w:szCs w:val="22"/>
          <w:lang w:val="ru-RU" w:eastAsia="en-US"/>
        </w:rPr>
        <w:t>в</w:t>
      </w:r>
      <w:r w:rsidR="007B0DD1">
        <w:rPr>
          <w:rFonts w:eastAsia="Times New Roman"/>
          <w:color w:val="000000"/>
          <w:szCs w:val="22"/>
          <w:lang w:val="ru-RU" w:eastAsia="en-US"/>
        </w:rPr>
        <w:t> </w:t>
      </w:r>
      <w:r w:rsidR="003B0F07">
        <w:rPr>
          <w:rFonts w:eastAsia="Times New Roman"/>
          <w:color w:val="000000"/>
          <w:szCs w:val="22"/>
          <w:lang w:val="ru-RU" w:eastAsia="en-US"/>
        </w:rPr>
        <w:t>Международный реестр</w:t>
      </w:r>
      <w:r w:rsidR="00C555AD" w:rsidRPr="004C3478">
        <w:rPr>
          <w:lang w:val="ru-RU"/>
        </w:rPr>
        <w:t>. Обсуждение показало</w:t>
      </w:r>
      <w:r w:rsidRPr="004C3478">
        <w:rPr>
          <w:lang w:val="ru-RU"/>
        </w:rPr>
        <w:t xml:space="preserve">, что этому вопросу </w:t>
      </w:r>
      <w:r w:rsidR="004C3478" w:rsidRPr="004C3478">
        <w:rPr>
          <w:lang w:val="ru-RU"/>
        </w:rPr>
        <w:t>имеется недостаточная ясность и прозрачность</w:t>
      </w:r>
      <w:r w:rsidRPr="004C3478">
        <w:rPr>
          <w:lang w:val="ru-RU"/>
        </w:rPr>
        <w:t xml:space="preserve"> и что некоторые ограничения, </w:t>
      </w:r>
      <w:r w:rsidR="004C3478" w:rsidRPr="004C3478">
        <w:rPr>
          <w:lang w:val="ru-RU"/>
        </w:rPr>
        <w:t>внесенные в</w:t>
      </w:r>
      <w:r w:rsidR="007B0DD1">
        <w:rPr>
          <w:lang w:val="ru-RU"/>
        </w:rPr>
        <w:t> </w:t>
      </w:r>
      <w:r w:rsidR="004C3478" w:rsidRPr="004C3478">
        <w:rPr>
          <w:lang w:val="ru-RU"/>
        </w:rPr>
        <w:t>международный реестр</w:t>
      </w:r>
      <w:r w:rsidRPr="004C3478">
        <w:rPr>
          <w:lang w:val="ru-RU"/>
        </w:rPr>
        <w:t xml:space="preserve">, никогда не рассматривались </w:t>
      </w:r>
      <w:r w:rsidR="007B0DD1">
        <w:rPr>
          <w:lang w:val="ru-RU"/>
        </w:rPr>
        <w:t xml:space="preserve">никаким </w:t>
      </w:r>
      <w:r w:rsidRPr="004C3478">
        <w:rPr>
          <w:lang w:val="ru-RU"/>
        </w:rPr>
        <w:t>ведомством ни до, ни после регистрации.</w:t>
      </w:r>
    </w:p>
    <w:p w:rsidR="00421B65" w:rsidRPr="00F23A46" w:rsidRDefault="00206644" w:rsidP="00206644">
      <w:pPr>
        <w:spacing w:after="240"/>
        <w:rPr>
          <w:b/>
          <w:u w:val="single"/>
          <w:lang w:val="ru-RU"/>
        </w:rPr>
      </w:pPr>
      <w:r w:rsidRPr="00F23A46">
        <w:rPr>
          <w:lang w:val="ru-RU"/>
        </w:rPr>
        <w:t xml:space="preserve">Ситуацию нельзя считать удовлетворительной. Обсуждение этого вопроса на 17-й сессии Рабочей группы (на основе документа </w:t>
      </w:r>
      <w:r w:rsidRPr="00F23A46">
        <w:rPr>
          <w:lang w:val="en-US"/>
        </w:rPr>
        <w:t>MM</w:t>
      </w:r>
      <w:r w:rsidRPr="00F23A46">
        <w:rPr>
          <w:lang w:val="ru-RU"/>
        </w:rPr>
        <w:t>/</w:t>
      </w:r>
      <w:r w:rsidRPr="00F23A46">
        <w:rPr>
          <w:lang w:val="en-US"/>
        </w:rPr>
        <w:t>LD</w:t>
      </w:r>
      <w:r w:rsidRPr="00F23A46">
        <w:rPr>
          <w:lang w:val="ru-RU"/>
        </w:rPr>
        <w:t>.</w:t>
      </w:r>
      <w:r w:rsidRPr="00F23A46">
        <w:rPr>
          <w:lang w:val="en-US"/>
        </w:rPr>
        <w:t>WG</w:t>
      </w:r>
      <w:r w:rsidRPr="00F23A46">
        <w:rPr>
          <w:lang w:val="ru-RU"/>
        </w:rPr>
        <w:t xml:space="preserve">/17/9) показало, что </w:t>
      </w:r>
      <w:r w:rsidR="007B0DD1" w:rsidRPr="00F23A46">
        <w:rPr>
          <w:lang w:val="ru-RU"/>
        </w:rPr>
        <w:t>одновременно</w:t>
      </w:r>
      <w:r w:rsidR="007B0DD1">
        <w:rPr>
          <w:lang w:val="ru-RU"/>
        </w:rPr>
        <w:t>е</w:t>
      </w:r>
      <w:r w:rsidR="007B0DD1" w:rsidRPr="00F23A46">
        <w:rPr>
          <w:lang w:val="ru-RU"/>
        </w:rPr>
        <w:t xml:space="preserve"> </w:t>
      </w:r>
      <w:r w:rsidR="007B0DD1" w:rsidRPr="007B0DD1">
        <w:rPr>
          <w:lang w:val="ru-RU"/>
        </w:rPr>
        <w:t>обсуждени</w:t>
      </w:r>
      <w:r w:rsidR="007B0DD1">
        <w:rPr>
          <w:lang w:val="ru-RU"/>
        </w:rPr>
        <w:t xml:space="preserve">е </w:t>
      </w:r>
      <w:r w:rsidR="00F23A46" w:rsidRPr="00F23A46">
        <w:rPr>
          <w:lang w:val="ru-RU"/>
        </w:rPr>
        <w:t>раз</w:t>
      </w:r>
      <w:r w:rsidR="007B0DD1">
        <w:rPr>
          <w:lang w:val="ru-RU"/>
        </w:rPr>
        <w:t xml:space="preserve">ных </w:t>
      </w:r>
      <w:r w:rsidR="00F23A46" w:rsidRPr="00F23A46">
        <w:rPr>
          <w:lang w:val="ru-RU"/>
        </w:rPr>
        <w:t>видов</w:t>
      </w:r>
      <w:r w:rsidRPr="00F23A46">
        <w:rPr>
          <w:lang w:val="ru-RU"/>
        </w:rPr>
        <w:t xml:space="preserve"> ограничений</w:t>
      </w:r>
      <w:r w:rsidR="00F23A46" w:rsidRPr="00F23A46">
        <w:rPr>
          <w:lang w:val="ru-RU"/>
        </w:rPr>
        <w:t xml:space="preserve"> </w:t>
      </w:r>
      <w:r w:rsidR="007B0DD1">
        <w:rPr>
          <w:lang w:val="ru-RU"/>
        </w:rPr>
        <w:t>затруднительно</w:t>
      </w:r>
      <w:r w:rsidRPr="00F23A46">
        <w:rPr>
          <w:lang w:val="ru-RU"/>
        </w:rPr>
        <w:t xml:space="preserve">. </w:t>
      </w:r>
      <w:r w:rsidRPr="00F23A46">
        <w:rPr>
          <w:b/>
          <w:lang w:val="ru-RU"/>
        </w:rPr>
        <w:t xml:space="preserve">Кроме того, как было предложено </w:t>
      </w:r>
      <w:r w:rsidR="00F23A46" w:rsidRPr="00F23A46">
        <w:rPr>
          <w:b/>
          <w:lang w:val="ru-RU"/>
        </w:rPr>
        <w:t xml:space="preserve">на </w:t>
      </w:r>
      <w:r w:rsidRPr="00F23A46">
        <w:rPr>
          <w:b/>
          <w:lang w:val="ru-RU"/>
        </w:rPr>
        <w:t xml:space="preserve">17-й сессии Рабочей группы, </w:t>
      </w:r>
      <w:r w:rsidR="007B0DD1" w:rsidRPr="00F23A46">
        <w:rPr>
          <w:b/>
          <w:lang w:val="ru-RU"/>
        </w:rPr>
        <w:t xml:space="preserve">делегация Швейцарии </w:t>
      </w:r>
      <w:r w:rsidRPr="00F23A46">
        <w:rPr>
          <w:b/>
          <w:lang w:val="ru-RU"/>
        </w:rPr>
        <w:t xml:space="preserve">рассматривает в данном документе только вопрос </w:t>
      </w:r>
      <w:r w:rsidR="00F23A46">
        <w:rPr>
          <w:b/>
          <w:lang w:val="ru-RU"/>
        </w:rPr>
        <w:t xml:space="preserve">об </w:t>
      </w:r>
      <w:r w:rsidR="00F23A46">
        <w:rPr>
          <w:b/>
          <w:u w:val="single"/>
          <w:lang w:val="ru-RU"/>
        </w:rPr>
        <w:t>ограничениях</w:t>
      </w:r>
      <w:r w:rsidRPr="00F23A46">
        <w:rPr>
          <w:b/>
          <w:u w:val="single"/>
          <w:lang w:val="ru-RU"/>
        </w:rPr>
        <w:t xml:space="preserve">, </w:t>
      </w:r>
      <w:r w:rsidR="007B0DD1" w:rsidRPr="007B0DD1">
        <w:rPr>
          <w:b/>
          <w:u w:val="single"/>
          <w:lang w:val="ru-RU"/>
        </w:rPr>
        <w:t>содерж</w:t>
      </w:r>
      <w:r w:rsidR="007B0DD1">
        <w:rPr>
          <w:b/>
          <w:u w:val="single"/>
          <w:lang w:val="ru-RU"/>
        </w:rPr>
        <w:t>ащихся в международных заявках</w:t>
      </w:r>
      <w:r w:rsidRPr="00F23A46">
        <w:rPr>
          <w:b/>
          <w:lang w:val="ru-RU"/>
        </w:rPr>
        <w:t xml:space="preserve"> (правило 9 Общей инструкции), и хотела бы, чтобы 18-я сессия Рабочей группы</w:t>
      </w:r>
      <w:r w:rsidR="00F23A46" w:rsidRPr="00F23A46">
        <w:rPr>
          <w:b/>
          <w:lang w:val="ru-RU"/>
        </w:rPr>
        <w:t xml:space="preserve">, которая состоится </w:t>
      </w:r>
      <w:r w:rsidRPr="00F23A46">
        <w:rPr>
          <w:b/>
          <w:lang w:val="ru-RU"/>
        </w:rPr>
        <w:t xml:space="preserve">в </w:t>
      </w:r>
      <w:r w:rsidR="001A67A5" w:rsidRPr="00F23A46">
        <w:rPr>
          <w:b/>
          <w:lang w:val="ru-RU"/>
        </w:rPr>
        <w:t>июне</w:t>
      </w:r>
      <w:r w:rsidR="001A67A5" w:rsidRPr="00F23A46">
        <w:rPr>
          <w:rStyle w:val="FootnoteReference"/>
          <w:b/>
          <w:lang w:val="ru-RU"/>
        </w:rPr>
        <w:footnoteReference w:id="2"/>
      </w:r>
      <w:r w:rsidR="001A67A5" w:rsidRPr="00F23A46">
        <w:rPr>
          <w:b/>
          <w:lang w:val="ru-RU"/>
        </w:rPr>
        <w:t xml:space="preserve"> </w:t>
      </w:r>
      <w:r w:rsidRPr="00F23A46">
        <w:rPr>
          <w:b/>
          <w:lang w:val="ru-RU"/>
        </w:rPr>
        <w:t>2020 г.</w:t>
      </w:r>
      <w:r w:rsidR="00F23A46" w:rsidRPr="00F23A46">
        <w:rPr>
          <w:b/>
          <w:lang w:val="ru-RU"/>
        </w:rPr>
        <w:t>,</w:t>
      </w:r>
      <w:r w:rsidRPr="00F23A46">
        <w:rPr>
          <w:b/>
          <w:lang w:val="ru-RU"/>
        </w:rPr>
        <w:t xml:space="preserve"> рекомендовала принять несколько поправок к Общей инструкции с целью прояснения </w:t>
      </w:r>
      <w:r w:rsidR="007B0DD1">
        <w:rPr>
          <w:b/>
          <w:lang w:val="ru-RU"/>
        </w:rPr>
        <w:t xml:space="preserve">роли </w:t>
      </w:r>
      <w:r w:rsidRPr="00F23A46">
        <w:rPr>
          <w:b/>
          <w:lang w:val="ru-RU"/>
        </w:rPr>
        <w:t xml:space="preserve">каждого из </w:t>
      </w:r>
      <w:r w:rsidR="00F048B9">
        <w:rPr>
          <w:b/>
          <w:lang w:val="ru-RU"/>
        </w:rPr>
        <w:t>ведомств</w:t>
      </w:r>
      <w:r w:rsidR="007B0DD1">
        <w:rPr>
          <w:b/>
          <w:lang w:val="ru-RU"/>
        </w:rPr>
        <w:t xml:space="preserve"> </w:t>
      </w:r>
      <w:r w:rsidR="007B0DD1" w:rsidRPr="00F23A46">
        <w:rPr>
          <w:b/>
          <w:lang w:val="ru-RU"/>
        </w:rPr>
        <w:t>участвующих в этом процессе</w:t>
      </w:r>
      <w:r w:rsidR="00F048B9">
        <w:rPr>
          <w:b/>
          <w:lang w:val="ru-RU"/>
        </w:rPr>
        <w:t>.</w:t>
      </w:r>
    </w:p>
    <w:p w:rsidR="002C5092" w:rsidRPr="00F048B9" w:rsidRDefault="00F048B9" w:rsidP="00107BF5">
      <w:pPr>
        <w:rPr>
          <w:lang w:val="ru-RU"/>
        </w:rPr>
      </w:pPr>
      <w:r w:rsidRPr="00F048B9">
        <w:rPr>
          <w:lang w:val="ru-RU"/>
        </w:rPr>
        <w:t>Вопрос</w:t>
      </w:r>
      <w:r>
        <w:rPr>
          <w:lang w:val="ru-RU"/>
        </w:rPr>
        <w:t>ы</w:t>
      </w:r>
      <w:r w:rsidRPr="00F048B9">
        <w:rPr>
          <w:lang w:val="ru-RU"/>
        </w:rPr>
        <w:t>, касающи</w:t>
      </w:r>
      <w:r>
        <w:rPr>
          <w:lang w:val="ru-RU"/>
        </w:rPr>
        <w:t>еся</w:t>
      </w:r>
      <w:r w:rsidRPr="00F048B9">
        <w:rPr>
          <w:lang w:val="ru-RU"/>
        </w:rPr>
        <w:t xml:space="preserve"> </w:t>
      </w:r>
      <w:r>
        <w:rPr>
          <w:lang w:val="ru-RU"/>
        </w:rPr>
        <w:t>других</w:t>
      </w:r>
      <w:r w:rsidRPr="00F048B9">
        <w:rPr>
          <w:lang w:val="ru-RU"/>
        </w:rPr>
        <w:t xml:space="preserve"> </w:t>
      </w:r>
      <w:r>
        <w:rPr>
          <w:lang w:val="ru-RU"/>
        </w:rPr>
        <w:t>типов</w:t>
      </w:r>
      <w:r w:rsidRPr="00F048B9">
        <w:rPr>
          <w:lang w:val="ru-RU"/>
        </w:rPr>
        <w:t xml:space="preserve"> </w:t>
      </w:r>
      <w:r>
        <w:rPr>
          <w:lang w:val="ru-RU"/>
        </w:rPr>
        <w:t xml:space="preserve">ограничений, </w:t>
      </w:r>
      <w:r w:rsidRPr="00F048B9">
        <w:rPr>
          <w:lang w:val="ru-RU"/>
        </w:rPr>
        <w:t>а также</w:t>
      </w:r>
      <w:r>
        <w:rPr>
          <w:lang w:val="ru-RU"/>
        </w:rPr>
        <w:t xml:space="preserve"> </w:t>
      </w:r>
      <w:r w:rsidRPr="00F048B9">
        <w:rPr>
          <w:lang w:val="ru-RU"/>
        </w:rPr>
        <w:t>аннулирований</w:t>
      </w:r>
      <w:r>
        <w:rPr>
          <w:lang w:val="ru-RU"/>
        </w:rPr>
        <w:t>,</w:t>
      </w:r>
      <w:r w:rsidRPr="00F048B9">
        <w:rPr>
          <w:lang w:val="ru-RU"/>
        </w:rPr>
        <w:t xml:space="preserve"> </w:t>
      </w:r>
      <w:r>
        <w:rPr>
          <w:lang w:val="ru-RU"/>
        </w:rPr>
        <w:t xml:space="preserve">могут быть </w:t>
      </w:r>
      <w:r w:rsidR="007B0DD1" w:rsidRPr="007B0DD1">
        <w:rPr>
          <w:lang w:val="ru-RU"/>
        </w:rPr>
        <w:t>проанализирова</w:t>
      </w:r>
      <w:r w:rsidR="007B0DD1">
        <w:rPr>
          <w:lang w:val="ru-RU"/>
        </w:rPr>
        <w:t>ны позднее</w:t>
      </w:r>
      <w:r w:rsidR="002C5092" w:rsidRPr="00F048B9">
        <w:rPr>
          <w:lang w:val="ru-RU"/>
        </w:rPr>
        <w:t>.</w:t>
      </w:r>
    </w:p>
    <w:p w:rsidR="00107BF5" w:rsidRPr="00F048B9" w:rsidRDefault="00F23A46" w:rsidP="00D26B6D">
      <w:pPr>
        <w:pStyle w:val="Heading1"/>
        <w:rPr>
          <w:lang w:val="ru-RU"/>
        </w:rPr>
      </w:pPr>
      <w:r w:rsidRPr="00F048B9">
        <w:rPr>
          <w:lang w:val="ru-RU"/>
        </w:rPr>
        <w:t>Преамбула</w:t>
      </w:r>
    </w:p>
    <w:p w:rsidR="001D0D45" w:rsidRPr="006F4E08" w:rsidRDefault="00F048B9" w:rsidP="001D0D45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DB0C28">
        <w:rPr>
          <w:rFonts w:eastAsia="Times New Roman"/>
          <w:color w:val="000000"/>
          <w:szCs w:val="22"/>
          <w:lang w:val="ru-RU" w:eastAsia="en-US"/>
        </w:rPr>
        <w:t>Швейцария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DB0C28">
        <w:rPr>
          <w:rFonts w:eastAsia="Times New Roman"/>
          <w:color w:val="000000"/>
          <w:szCs w:val="22"/>
          <w:lang w:val="ru-RU" w:eastAsia="en-US"/>
        </w:rPr>
        <w:t>убеждена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 в том, что Международное бюро</w:t>
      </w:r>
      <w:r w:rsidRPr="00DB0C2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B0DD1">
        <w:rPr>
          <w:rFonts w:eastAsia="Times New Roman"/>
          <w:color w:val="000000"/>
          <w:szCs w:val="22"/>
          <w:lang w:val="ru-RU" w:eastAsia="en-US"/>
        </w:rPr>
        <w:t>как орган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, через </w:t>
      </w:r>
      <w:r w:rsidRPr="00DB0C28">
        <w:rPr>
          <w:rFonts w:eastAsia="Times New Roman"/>
          <w:color w:val="000000"/>
          <w:szCs w:val="22"/>
          <w:lang w:val="ru-RU" w:eastAsia="en-US"/>
        </w:rPr>
        <w:t>который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в силу его </w:t>
      </w:r>
      <w:r w:rsidR="007B0DD1" w:rsidRPr="007B0DD1">
        <w:rPr>
          <w:rFonts w:eastAsia="Times New Roman"/>
          <w:color w:val="000000"/>
          <w:szCs w:val="22"/>
          <w:lang w:val="ru-RU" w:eastAsia="en-US"/>
        </w:rPr>
        <w:t>функци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и </w:t>
      </w:r>
      <w:r w:rsidR="00B947C1">
        <w:rPr>
          <w:rFonts w:eastAsia="Times New Roman"/>
          <w:color w:val="000000"/>
          <w:szCs w:val="22"/>
          <w:lang w:val="ru-RU" w:eastAsia="en-US"/>
        </w:rPr>
        <w:t>хранителя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 xml:space="preserve"> Мадридского и Ниццкого соглашений, </w:t>
      </w:r>
      <w:r w:rsidRPr="00DB0C28">
        <w:rPr>
          <w:rFonts w:eastAsia="Times New Roman"/>
          <w:color w:val="000000"/>
          <w:szCs w:val="22"/>
          <w:lang w:val="ru-RU" w:eastAsia="en-US"/>
        </w:rPr>
        <w:t xml:space="preserve">подаются 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>все просьбы о</w:t>
      </w:r>
      <w:r w:rsidR="00B947C1">
        <w:rPr>
          <w:rFonts w:eastAsia="Times New Roman"/>
          <w:color w:val="000000"/>
          <w:szCs w:val="22"/>
          <w:lang w:val="ru-RU" w:eastAsia="en-US"/>
        </w:rPr>
        <w:t> </w:t>
      </w:r>
      <w:r w:rsidRPr="00DB0C28">
        <w:rPr>
          <w:rFonts w:eastAsia="Times New Roman"/>
          <w:color w:val="000000"/>
          <w:szCs w:val="22"/>
          <w:lang w:val="ru-RU" w:eastAsia="en-US"/>
        </w:rPr>
        <w:t>внесении ограничений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 в </w:t>
      </w:r>
      <w:r w:rsidRPr="00DB0C28">
        <w:rPr>
          <w:rFonts w:eastAsia="Times New Roman"/>
          <w:color w:val="000000"/>
          <w:szCs w:val="22"/>
          <w:lang w:val="ru-RU" w:eastAsia="en-US"/>
        </w:rPr>
        <w:t>Международный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DB0C28">
        <w:rPr>
          <w:rFonts w:eastAsia="Times New Roman"/>
          <w:color w:val="000000"/>
          <w:szCs w:val="22"/>
          <w:lang w:val="ru-RU" w:eastAsia="en-US"/>
        </w:rPr>
        <w:t>реестр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>, д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олжно играть 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 xml:space="preserve">ключевую 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>роль в</w:t>
      </w:r>
      <w:r w:rsidR="00B947C1">
        <w:rPr>
          <w:rFonts w:eastAsia="Times New Roman"/>
          <w:color w:val="000000"/>
          <w:szCs w:val="22"/>
          <w:lang w:val="ru-RU" w:eastAsia="en-US"/>
        </w:rPr>
        <w:t> 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>рассмотрении ограничений</w:t>
      </w:r>
      <w:r w:rsidR="00DB0C28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>Тем не менее,</w:t>
      </w:r>
      <w:r w:rsidR="00DB0C28">
        <w:rPr>
          <w:rFonts w:eastAsia="Times New Roman"/>
          <w:color w:val="000000"/>
          <w:szCs w:val="22"/>
          <w:lang w:val="ru-RU" w:eastAsia="en-US"/>
        </w:rPr>
        <w:t xml:space="preserve"> она 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>осознает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, что решение, </w:t>
      </w:r>
      <w:r w:rsidR="00B947C1">
        <w:rPr>
          <w:rFonts w:eastAsia="Times New Roman"/>
          <w:color w:val="000000"/>
          <w:szCs w:val="22"/>
          <w:lang w:val="ru-RU" w:eastAsia="en-US"/>
        </w:rPr>
        <w:t xml:space="preserve">основанное на 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>призна</w:t>
      </w:r>
      <w:r w:rsidR="00B947C1">
        <w:rPr>
          <w:rFonts w:eastAsia="Times New Roman"/>
          <w:color w:val="000000"/>
          <w:szCs w:val="22"/>
          <w:lang w:val="ru-RU" w:eastAsia="en-US"/>
        </w:rPr>
        <w:t>нии центральной роли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 xml:space="preserve"> Международного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 xml:space="preserve"> бюро, </w:t>
      </w:r>
      <w:r w:rsidR="00DB0C28" w:rsidRPr="00DB0C28">
        <w:rPr>
          <w:rFonts w:eastAsia="Times New Roman"/>
          <w:color w:val="000000"/>
          <w:szCs w:val="22"/>
          <w:lang w:val="ru-RU" w:eastAsia="en-US"/>
        </w:rPr>
        <w:t xml:space="preserve">не </w:t>
      </w:r>
      <w:r w:rsidR="00F23A46" w:rsidRPr="00DB0C28">
        <w:rPr>
          <w:rFonts w:eastAsia="Times New Roman"/>
          <w:color w:val="000000"/>
          <w:szCs w:val="22"/>
          <w:lang w:val="ru-RU" w:eastAsia="en-US"/>
        </w:rPr>
        <w:t>будет приемлемым для всех ведомств, являющихся членами Мадридской си</w:t>
      </w:r>
      <w:r w:rsidR="00F23A46" w:rsidRPr="006F4E08">
        <w:rPr>
          <w:rFonts w:eastAsia="Times New Roman"/>
          <w:color w:val="000000"/>
          <w:szCs w:val="22"/>
          <w:lang w:val="ru-RU" w:eastAsia="en-US"/>
        </w:rPr>
        <w:t>стемы</w:t>
      </w:r>
      <w:r w:rsidR="00DB0C28" w:rsidRPr="006F4E08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6F4E08" w:rsidRPr="006F4E08">
        <w:rPr>
          <w:rFonts w:eastAsia="Times New Roman"/>
          <w:color w:val="000000"/>
          <w:szCs w:val="22"/>
          <w:lang w:val="ru-RU" w:eastAsia="en-US"/>
        </w:rPr>
        <w:t xml:space="preserve">В связи с этим она предлагает учесть </w:t>
      </w:r>
      <w:r w:rsidR="00F23A46" w:rsidRPr="006F4E08">
        <w:rPr>
          <w:rFonts w:eastAsia="Times New Roman"/>
          <w:color w:val="000000"/>
          <w:szCs w:val="22"/>
          <w:lang w:val="ru-RU" w:eastAsia="en-US"/>
        </w:rPr>
        <w:t>интересы</w:t>
      </w:r>
      <w:r w:rsidR="006F4E08" w:rsidRPr="006F4E08">
        <w:rPr>
          <w:rFonts w:eastAsia="Times New Roman"/>
          <w:color w:val="000000"/>
          <w:szCs w:val="22"/>
          <w:lang w:val="ru-RU" w:eastAsia="en-US"/>
        </w:rPr>
        <w:t xml:space="preserve"> различных участников процесса</w:t>
      </w:r>
      <w:r w:rsidR="00F23A46" w:rsidRPr="006F4E08">
        <w:rPr>
          <w:rFonts w:eastAsia="Times New Roman"/>
          <w:color w:val="000000"/>
          <w:szCs w:val="22"/>
          <w:lang w:val="ru-RU" w:eastAsia="en-US"/>
        </w:rPr>
        <w:t>, с тем</w:t>
      </w:r>
      <w:r w:rsidR="007B0DD1">
        <w:rPr>
          <w:rFonts w:eastAsia="Times New Roman"/>
          <w:color w:val="000000"/>
          <w:szCs w:val="22"/>
          <w:lang w:val="ru-RU" w:eastAsia="en-US"/>
        </w:rPr>
        <w:t>,</w:t>
      </w:r>
      <w:r w:rsidR="00F23A46" w:rsidRPr="006F4E08">
        <w:rPr>
          <w:rFonts w:eastAsia="Times New Roman"/>
          <w:color w:val="000000"/>
          <w:szCs w:val="22"/>
          <w:lang w:val="ru-RU" w:eastAsia="en-US"/>
        </w:rPr>
        <w:t xml:space="preserve"> чтобы выработать решение</w:t>
      </w:r>
      <w:r w:rsidR="006F4E08" w:rsidRPr="006F4E08">
        <w:rPr>
          <w:rFonts w:eastAsia="Times New Roman"/>
          <w:color w:val="000000"/>
          <w:szCs w:val="22"/>
          <w:lang w:val="ru-RU" w:eastAsia="en-US"/>
        </w:rPr>
        <w:t>, удовлетворительное для всех сторон</w:t>
      </w:r>
      <w:r w:rsidR="00F23A46" w:rsidRPr="006F4E08">
        <w:rPr>
          <w:rFonts w:eastAsia="Times New Roman"/>
          <w:color w:val="000000"/>
          <w:szCs w:val="22"/>
          <w:lang w:val="ru-RU" w:eastAsia="en-US"/>
        </w:rPr>
        <w:t>.</w:t>
      </w:r>
    </w:p>
    <w:p w:rsidR="00107BF5" w:rsidRPr="006F4E08" w:rsidRDefault="00107BF5" w:rsidP="004706AB">
      <w:pPr>
        <w:pStyle w:val="Heading1"/>
        <w:rPr>
          <w:lang w:val="ru-RU"/>
        </w:rPr>
      </w:pPr>
      <w:r w:rsidRPr="006F4E08">
        <w:rPr>
          <w:lang w:val="ru-RU"/>
        </w:rPr>
        <w:t>1.</w:t>
      </w:r>
      <w:r w:rsidRPr="006F4E08">
        <w:rPr>
          <w:lang w:val="ru-RU"/>
        </w:rPr>
        <w:tab/>
      </w:r>
      <w:r w:rsidR="00F23A46" w:rsidRPr="006F4E08">
        <w:rPr>
          <w:sz w:val="22"/>
          <w:lang w:val="ru-RU"/>
        </w:rPr>
        <w:t>ОГРАНИЧЕНИЕ,</w:t>
      </w:r>
      <w:r w:rsidR="006F4E08">
        <w:rPr>
          <w:sz w:val="22"/>
          <w:lang w:val="ru-RU"/>
        </w:rPr>
        <w:t xml:space="preserve"> </w:t>
      </w:r>
      <w:r w:rsidR="007B0DD1" w:rsidRPr="007B0DD1">
        <w:rPr>
          <w:sz w:val="22"/>
          <w:lang w:val="ru-RU"/>
        </w:rPr>
        <w:t>СОДЕРЖ</w:t>
      </w:r>
      <w:r w:rsidR="007B0DD1">
        <w:rPr>
          <w:sz w:val="22"/>
          <w:lang w:val="ru-RU"/>
        </w:rPr>
        <w:t>АЩЕЕСЯ В МЕЖДУНАРОДНОЙ ЗАЯВКЕ</w:t>
      </w:r>
      <w:r w:rsidR="00F23A46" w:rsidRPr="006F4E08">
        <w:rPr>
          <w:sz w:val="22"/>
          <w:lang w:val="ru-RU"/>
        </w:rPr>
        <w:t xml:space="preserve"> (ПРАВИЛО 9 ОБЩЕЙ ИНСТРУКЦИИ)</w:t>
      </w:r>
    </w:p>
    <w:p w:rsidR="001D0D45" w:rsidRPr="00B947C1" w:rsidRDefault="006F4E08" w:rsidP="001D0D45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bookmarkStart w:id="5" w:name="1.1_Examen_par_l’Office_d’Origine"/>
      <w:bookmarkEnd w:id="5"/>
      <w:r w:rsidRPr="00B947C1">
        <w:rPr>
          <w:rFonts w:eastAsia="Times New Roman"/>
          <w:color w:val="000000"/>
          <w:szCs w:val="22"/>
          <w:lang w:val="ru-RU" w:eastAsia="en-US"/>
        </w:rPr>
        <w:t>Подавая</w:t>
      </w:r>
      <w:r w:rsidR="00F23A46" w:rsidRPr="00B947C1">
        <w:rPr>
          <w:rFonts w:eastAsia="Times New Roman"/>
          <w:color w:val="000000"/>
          <w:szCs w:val="22"/>
          <w:lang w:val="ru-RU" w:eastAsia="en-US"/>
        </w:rPr>
        <w:t xml:space="preserve"> международную заявку, </w:t>
      </w:r>
      <w:r w:rsidR="00D80799">
        <w:rPr>
          <w:rFonts w:eastAsia="Times New Roman"/>
          <w:color w:val="000000"/>
          <w:szCs w:val="22"/>
          <w:lang w:val="ru-RU" w:eastAsia="en-US"/>
        </w:rPr>
        <w:t xml:space="preserve">владелец </w:t>
      </w:r>
      <w:r w:rsidR="00F23A46" w:rsidRPr="00B947C1">
        <w:rPr>
          <w:rFonts w:eastAsia="Times New Roman"/>
          <w:color w:val="000000"/>
          <w:szCs w:val="22"/>
          <w:lang w:val="ru-RU" w:eastAsia="en-US"/>
        </w:rPr>
        <w:t xml:space="preserve">может 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сообщить о </w:t>
      </w:r>
      <w:r w:rsidRPr="00B947C1">
        <w:rPr>
          <w:rFonts w:eastAsia="Times New Roman"/>
          <w:color w:val="000000"/>
          <w:szCs w:val="22"/>
          <w:lang w:val="ru-RU" w:eastAsia="en-US"/>
        </w:rPr>
        <w:t>свое</w:t>
      </w:r>
      <w:r w:rsidR="007B0DD1">
        <w:rPr>
          <w:rFonts w:eastAsia="Times New Roman"/>
          <w:color w:val="000000"/>
          <w:szCs w:val="22"/>
          <w:lang w:val="ru-RU" w:eastAsia="en-US"/>
        </w:rPr>
        <w:t>м</w:t>
      </w:r>
      <w:r w:rsidRPr="00B947C1">
        <w:rPr>
          <w:rFonts w:eastAsia="Times New Roman"/>
          <w:color w:val="000000"/>
          <w:szCs w:val="22"/>
          <w:lang w:val="ru-RU" w:eastAsia="en-US"/>
        </w:rPr>
        <w:t xml:space="preserve"> жел</w:t>
      </w:r>
      <w:r w:rsidR="007B0DD1">
        <w:rPr>
          <w:rFonts w:eastAsia="Times New Roman"/>
          <w:color w:val="000000"/>
          <w:szCs w:val="22"/>
          <w:lang w:val="ru-RU" w:eastAsia="en-US"/>
        </w:rPr>
        <w:t>ании</w:t>
      </w:r>
      <w:r w:rsidRPr="00B947C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установить </w:t>
      </w:r>
      <w:r w:rsidR="007B0DD1">
        <w:rPr>
          <w:szCs w:val="22"/>
          <w:lang w:val="ru-RU"/>
        </w:rPr>
        <w:t>ограничения</w:t>
      </w:r>
      <w:r w:rsidRPr="00B947C1">
        <w:rPr>
          <w:szCs w:val="22"/>
          <w:lang w:val="ru-RU"/>
        </w:rPr>
        <w:t xml:space="preserve"> </w:t>
      </w:r>
      <w:r w:rsidR="007B0DD1">
        <w:rPr>
          <w:rFonts w:eastAsia="Times New Roman"/>
          <w:color w:val="000000"/>
          <w:szCs w:val="22"/>
          <w:lang w:val="ru-RU" w:eastAsia="en-US"/>
        </w:rPr>
        <w:t>охраны</w:t>
      </w:r>
      <w:r w:rsidR="00F23A46" w:rsidRPr="00B947C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для какого-то </w:t>
      </w:r>
      <w:r w:rsidR="00F23A46" w:rsidRPr="00B947C1">
        <w:rPr>
          <w:szCs w:val="22"/>
          <w:lang w:val="ru-RU"/>
        </w:rPr>
        <w:t xml:space="preserve">перечня товаров или услуг </w:t>
      </w:r>
      <w:r w:rsidR="007B0DD1" w:rsidRPr="007B0DD1">
        <w:rPr>
          <w:szCs w:val="22"/>
          <w:lang w:val="ru-RU"/>
        </w:rPr>
        <w:t xml:space="preserve">в отношении </w:t>
      </w:r>
      <w:r w:rsidR="00F23A46" w:rsidRPr="00B947C1">
        <w:rPr>
          <w:szCs w:val="22"/>
          <w:lang w:val="ru-RU"/>
        </w:rPr>
        <w:t>конкретных указанных Договаривающихся сторон</w:t>
      </w:r>
      <w:r w:rsidR="00F23A46" w:rsidRPr="00B947C1">
        <w:rPr>
          <w:rFonts w:eastAsia="Times New Roman"/>
          <w:color w:val="000000"/>
          <w:szCs w:val="22"/>
          <w:lang w:val="ru-RU" w:eastAsia="en-US"/>
        </w:rPr>
        <w:t xml:space="preserve"> (правило 9(4)(</w:t>
      </w:r>
      <w:r w:rsidR="00F23A46" w:rsidRPr="00B947C1">
        <w:rPr>
          <w:rFonts w:eastAsia="Times New Roman"/>
          <w:color w:val="000000"/>
          <w:szCs w:val="22"/>
          <w:lang w:eastAsia="en-US"/>
        </w:rPr>
        <w:t>a</w:t>
      </w:r>
      <w:r w:rsidR="00F23A46" w:rsidRPr="00B947C1">
        <w:rPr>
          <w:rFonts w:eastAsia="Times New Roman"/>
          <w:color w:val="000000"/>
          <w:szCs w:val="22"/>
          <w:lang w:val="ru-RU" w:eastAsia="en-US"/>
        </w:rPr>
        <w:t>)(</w:t>
      </w:r>
      <w:r w:rsidR="00F23A46" w:rsidRPr="00B947C1">
        <w:rPr>
          <w:rFonts w:eastAsia="Times New Roman"/>
          <w:color w:val="000000"/>
          <w:szCs w:val="22"/>
          <w:lang w:eastAsia="en-US"/>
        </w:rPr>
        <w:t>xiii</w:t>
      </w:r>
      <w:r w:rsidR="00B947C1" w:rsidRPr="00B947C1">
        <w:rPr>
          <w:rFonts w:eastAsia="Times New Roman"/>
          <w:color w:val="000000"/>
          <w:szCs w:val="22"/>
          <w:lang w:val="ru-RU" w:eastAsia="en-US"/>
        </w:rPr>
        <w:t>) Общей инструкции).</w:t>
      </w:r>
    </w:p>
    <w:p w:rsidR="00107BF5" w:rsidRPr="00F23A46" w:rsidRDefault="00107BF5" w:rsidP="004706AB">
      <w:pPr>
        <w:pStyle w:val="Heading2"/>
        <w:rPr>
          <w:caps w:val="0"/>
        </w:rPr>
      </w:pPr>
      <w:r w:rsidRPr="00F23A46">
        <w:t>1.</w:t>
      </w:r>
      <w:r w:rsidR="003A4B26" w:rsidRPr="00F23A46">
        <w:t>1</w:t>
      </w:r>
      <w:r w:rsidRPr="00F23A46">
        <w:tab/>
      </w:r>
      <w:r w:rsidR="00F23A46" w:rsidRPr="00F23A46">
        <w:t xml:space="preserve">Рассмотрение </w:t>
      </w:r>
      <w:r w:rsidR="00FD0402" w:rsidRPr="00FD0402">
        <w:rPr>
          <w:rFonts w:eastAsia="Calibri"/>
        </w:rPr>
        <w:t>заяв</w:t>
      </w:r>
      <w:r w:rsidR="00FD0402">
        <w:t xml:space="preserve">ки </w:t>
      </w:r>
      <w:r w:rsidR="00F23A46" w:rsidRPr="00F23A46">
        <w:t>ведомством происхождения</w:t>
      </w:r>
    </w:p>
    <w:p w:rsidR="001D0D45" w:rsidRPr="00ED0FA5" w:rsidRDefault="00ED3B53" w:rsidP="001D0D45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bookmarkStart w:id="6" w:name="1.2_Examen_par_le_bureau_international"/>
      <w:bookmarkEnd w:id="6"/>
      <w:r w:rsidRPr="00B7097C">
        <w:rPr>
          <w:rFonts w:eastAsia="Times New Roman"/>
          <w:color w:val="000000"/>
          <w:szCs w:val="22"/>
          <w:lang w:val="ru-RU" w:eastAsia="en-US"/>
        </w:rPr>
        <w:t>Б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>ольшинство ведомств</w:t>
      </w:r>
      <w:r w:rsidRPr="00B7097C">
        <w:rPr>
          <w:rFonts w:eastAsia="Times New Roman"/>
          <w:color w:val="000000"/>
          <w:szCs w:val="22"/>
          <w:lang w:val="ru-RU" w:eastAsia="en-US"/>
        </w:rPr>
        <w:t>, выступая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 xml:space="preserve"> в качестве ведомств происхождения</w:t>
      </w:r>
      <w:r w:rsidRPr="00B7097C">
        <w:rPr>
          <w:rFonts w:eastAsia="Times New Roman"/>
          <w:color w:val="000000"/>
          <w:szCs w:val="22"/>
          <w:lang w:val="ru-RU" w:eastAsia="en-US"/>
        </w:rPr>
        <w:t>,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 xml:space="preserve"> считают</w:t>
      </w:r>
      <w:r w:rsidR="00FA582E" w:rsidRPr="00B7097C">
        <w:rPr>
          <w:rFonts w:eastAsia="Times New Roman"/>
          <w:color w:val="000000"/>
          <w:szCs w:val="22"/>
          <w:lang w:val="ru-RU" w:eastAsia="en-US"/>
        </w:rPr>
        <w:t xml:space="preserve"> своей </w:t>
      </w:r>
      <w:r w:rsidRPr="00B7097C">
        <w:rPr>
          <w:rFonts w:eastAsia="Times New Roman"/>
          <w:color w:val="000000"/>
          <w:szCs w:val="22"/>
          <w:lang w:val="ru-RU" w:eastAsia="en-US"/>
        </w:rPr>
        <w:t>обязанностью</w:t>
      </w:r>
      <w:r w:rsidR="00FA582E" w:rsidRPr="00B7097C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80799" w:rsidRPr="00B7097C">
        <w:rPr>
          <w:rFonts w:eastAsia="Times New Roman"/>
          <w:color w:val="000000"/>
          <w:szCs w:val="22"/>
          <w:lang w:val="ru-RU" w:eastAsia="en-US"/>
        </w:rPr>
        <w:t xml:space="preserve">как удостоверяющей </w:t>
      </w:r>
      <w:r w:rsidR="00D80799" w:rsidRPr="00B7097C">
        <w:rPr>
          <w:rFonts w:eastAsia="Times New Roman"/>
          <w:noProof/>
          <w:color w:val="000000"/>
          <w:szCs w:val="22"/>
          <w:lang w:val="ru-RU" w:eastAsia="ru-RU"/>
        </w:rPr>
        <w:t>инстанци</w:t>
      </w:r>
      <w:r w:rsidR="00D80799" w:rsidRPr="00B7097C">
        <w:rPr>
          <w:rFonts w:eastAsia="Times New Roman"/>
          <w:color w:val="000000"/>
          <w:szCs w:val="22"/>
          <w:lang w:val="ru-RU" w:eastAsia="en-US"/>
        </w:rPr>
        <w:t>и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 xml:space="preserve"> (правило 9(5)(</w:t>
      </w:r>
      <w:r w:rsidR="00F23A46" w:rsidRPr="00B7097C">
        <w:rPr>
          <w:rFonts w:eastAsia="Times New Roman"/>
          <w:color w:val="000000"/>
          <w:szCs w:val="22"/>
          <w:lang w:eastAsia="en-US"/>
        </w:rPr>
        <w:t>d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>)(</w:t>
      </w:r>
      <w:r w:rsidR="00F23A46" w:rsidRPr="00B7097C">
        <w:rPr>
          <w:rFonts w:eastAsia="Times New Roman"/>
          <w:color w:val="000000"/>
          <w:szCs w:val="22"/>
          <w:lang w:eastAsia="en-US"/>
        </w:rPr>
        <w:t>vi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>) Общей инструкции)</w:t>
      </w:r>
      <w:r w:rsidR="00FA582E" w:rsidRPr="00B7097C">
        <w:rPr>
          <w:rFonts w:eastAsia="Times New Roman"/>
          <w:color w:val="000000"/>
          <w:szCs w:val="22"/>
          <w:lang w:val="ru-RU" w:eastAsia="en-US"/>
        </w:rPr>
        <w:t xml:space="preserve"> проверку </w:t>
      </w:r>
      <w:r w:rsidR="00D80799" w:rsidRPr="00B7097C">
        <w:rPr>
          <w:rFonts w:eastAsia="Times New Roman"/>
          <w:color w:val="000000"/>
          <w:szCs w:val="22"/>
          <w:lang w:val="ru-RU" w:eastAsia="en-US"/>
        </w:rPr>
        <w:t xml:space="preserve">того, что </w:t>
      </w:r>
      <w:r w:rsidR="00B7097C" w:rsidRPr="00B7097C">
        <w:rPr>
          <w:szCs w:val="22"/>
          <w:lang w:val="ru-RU"/>
        </w:rPr>
        <w:t>ограниченный перечень, содержащийся</w:t>
      </w:r>
      <w:r w:rsidR="00F23A46" w:rsidRPr="00B7097C">
        <w:rPr>
          <w:szCs w:val="22"/>
          <w:lang w:val="ru-RU"/>
        </w:rPr>
        <w:t xml:space="preserve"> в международной заявке, </w:t>
      </w:r>
      <w:r w:rsidR="007B0DD1">
        <w:rPr>
          <w:szCs w:val="22"/>
          <w:lang w:val="ru-RU"/>
        </w:rPr>
        <w:t xml:space="preserve">входит в состав </w:t>
      </w:r>
      <w:r w:rsidR="00FA582E" w:rsidRPr="00B7097C">
        <w:rPr>
          <w:szCs w:val="22"/>
          <w:lang w:val="ru-RU"/>
        </w:rPr>
        <w:t xml:space="preserve">как </w:t>
      </w:r>
      <w:r w:rsidR="007B0DD1">
        <w:rPr>
          <w:szCs w:val="22"/>
          <w:lang w:val="ru-RU"/>
        </w:rPr>
        <w:t>перечня</w:t>
      </w:r>
      <w:r w:rsidR="00FA582E" w:rsidRPr="00B7097C">
        <w:rPr>
          <w:szCs w:val="22"/>
          <w:lang w:val="ru-RU"/>
        </w:rPr>
        <w:t>,</w:t>
      </w:r>
      <w:r w:rsidR="00F23A46" w:rsidRPr="00B7097C">
        <w:rPr>
          <w:szCs w:val="22"/>
          <w:lang w:val="ru-RU"/>
        </w:rPr>
        <w:t xml:space="preserve"> </w:t>
      </w:r>
      <w:r w:rsidR="007B0DD1">
        <w:rPr>
          <w:szCs w:val="22"/>
          <w:lang w:val="ru-RU"/>
        </w:rPr>
        <w:t>указанного</w:t>
      </w:r>
      <w:r w:rsidR="00FA582E" w:rsidRPr="00B7097C">
        <w:rPr>
          <w:szCs w:val="22"/>
          <w:lang w:val="ru-RU"/>
        </w:rPr>
        <w:t xml:space="preserve"> для соответствующей заявки</w:t>
      </w:r>
      <w:r w:rsidR="00F23A46" w:rsidRPr="00B7097C">
        <w:rPr>
          <w:szCs w:val="22"/>
          <w:lang w:val="ru-RU"/>
        </w:rPr>
        <w:t xml:space="preserve">, </w:t>
      </w:r>
      <w:r w:rsidR="00FA582E" w:rsidRPr="00B7097C">
        <w:rPr>
          <w:szCs w:val="22"/>
          <w:lang w:val="ru-RU"/>
        </w:rPr>
        <w:t xml:space="preserve">так и </w:t>
      </w:r>
      <w:r w:rsidR="00D80799" w:rsidRPr="00B7097C">
        <w:rPr>
          <w:szCs w:val="22"/>
          <w:lang w:val="ru-RU"/>
        </w:rPr>
        <w:t>основн</w:t>
      </w:r>
      <w:r w:rsidR="007B0DD1">
        <w:rPr>
          <w:szCs w:val="22"/>
          <w:lang w:val="ru-RU"/>
        </w:rPr>
        <w:t>ого</w:t>
      </w:r>
      <w:r w:rsidR="00D80799" w:rsidRPr="00B7097C">
        <w:rPr>
          <w:szCs w:val="22"/>
          <w:lang w:val="ru-RU"/>
        </w:rPr>
        <w:t xml:space="preserve"> перечн</w:t>
      </w:r>
      <w:r w:rsidR="007B0DD1">
        <w:rPr>
          <w:szCs w:val="22"/>
          <w:lang w:val="ru-RU"/>
        </w:rPr>
        <w:t>я</w:t>
      </w:r>
      <w:r w:rsidR="00D80799" w:rsidRPr="00B7097C">
        <w:rPr>
          <w:szCs w:val="22"/>
          <w:lang w:val="ru-RU"/>
        </w:rPr>
        <w:t>, содержащ</w:t>
      </w:r>
      <w:r w:rsidR="007B0DD1">
        <w:rPr>
          <w:szCs w:val="22"/>
          <w:lang w:val="ru-RU"/>
        </w:rPr>
        <w:t>егося</w:t>
      </w:r>
      <w:r w:rsidR="00F23A46" w:rsidRPr="00B7097C">
        <w:rPr>
          <w:szCs w:val="22"/>
          <w:lang w:val="ru-RU"/>
        </w:rPr>
        <w:t xml:space="preserve"> в международной регистрации</w:t>
      </w:r>
      <w:r w:rsidR="00D80799" w:rsidRPr="00B7097C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 xml:space="preserve">Только такая проверка 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lastRenderedPageBreak/>
        <w:t xml:space="preserve">позволяет гарантировать, что международная регистрация в целом (основной перечень и ограниченный перечень) основывается на </w:t>
      </w:r>
      <w:r w:rsidR="00B7097C" w:rsidRPr="00B7097C">
        <w:rPr>
          <w:rFonts w:eastAsia="Times New Roman"/>
          <w:color w:val="000000"/>
          <w:szCs w:val="22"/>
          <w:lang w:val="ru-RU" w:eastAsia="en-US"/>
        </w:rPr>
        <w:t xml:space="preserve">соответствующем </w:t>
      </w:r>
      <w:r w:rsidR="00F23A46" w:rsidRPr="00B7097C">
        <w:rPr>
          <w:rFonts w:eastAsia="Times New Roman"/>
          <w:color w:val="000000"/>
          <w:szCs w:val="22"/>
          <w:lang w:val="ru-RU" w:eastAsia="en-US"/>
        </w:rPr>
        <w:t xml:space="preserve">знаке. </w:t>
      </w:r>
    </w:p>
    <w:p w:rsidR="001D0D45" w:rsidRPr="007B0DD1" w:rsidRDefault="00F23A46" w:rsidP="001D0D45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B7097C">
        <w:rPr>
          <w:rFonts w:eastAsia="Times New Roman"/>
          <w:color w:val="000000"/>
          <w:szCs w:val="22"/>
          <w:lang w:val="ru-RU" w:eastAsia="en-US"/>
        </w:rPr>
        <w:t xml:space="preserve">Хотя этот принцип пользуется широким признанием, </w:t>
      </w:r>
      <w:r w:rsidR="00B7097C" w:rsidRPr="00B7097C">
        <w:rPr>
          <w:rFonts w:eastAsia="Times New Roman"/>
          <w:i/>
          <w:color w:val="000000"/>
          <w:szCs w:val="22"/>
          <w:lang w:val="ru-RU" w:eastAsia="en-US"/>
        </w:rPr>
        <w:t>Швейцария предлагает</w:t>
      </w:r>
      <w:r w:rsidRPr="00B7097C">
        <w:rPr>
          <w:rFonts w:eastAsia="Times New Roman"/>
          <w:i/>
          <w:color w:val="000000"/>
          <w:szCs w:val="22"/>
          <w:lang w:val="ru-RU" w:eastAsia="en-US"/>
        </w:rPr>
        <w:t xml:space="preserve"> изменить </w:t>
      </w:r>
      <w:r w:rsidR="007B0DD1">
        <w:rPr>
          <w:rFonts w:eastAsia="Times New Roman"/>
          <w:i/>
          <w:color w:val="000000"/>
          <w:szCs w:val="22"/>
          <w:lang w:val="ru-RU" w:eastAsia="en-US"/>
        </w:rPr>
        <w:t>действующую инструкцию</w:t>
      </w:r>
      <w:r w:rsidRPr="00B7097C">
        <w:rPr>
          <w:rFonts w:eastAsia="Times New Roman"/>
          <w:i/>
          <w:color w:val="000000"/>
          <w:szCs w:val="22"/>
          <w:lang w:val="ru-RU" w:eastAsia="en-US"/>
        </w:rPr>
        <w:t xml:space="preserve">, чтобы </w:t>
      </w:r>
      <w:r w:rsidR="007B0DD1">
        <w:rPr>
          <w:rFonts w:eastAsia="Times New Roman"/>
          <w:i/>
          <w:color w:val="000000"/>
          <w:szCs w:val="22"/>
          <w:lang w:val="ru-RU" w:eastAsia="en-US"/>
        </w:rPr>
        <w:t xml:space="preserve">ясно </w:t>
      </w:r>
      <w:r w:rsidR="007B0DD1" w:rsidRPr="007B0DD1">
        <w:rPr>
          <w:rFonts w:eastAsia="Times New Roman"/>
          <w:i/>
          <w:color w:val="000000"/>
          <w:szCs w:val="22"/>
          <w:lang w:val="ru-RU" w:eastAsia="en-US"/>
        </w:rPr>
        <w:t>зафиксирова</w:t>
      </w:r>
      <w:r w:rsidR="007B0DD1">
        <w:rPr>
          <w:rFonts w:eastAsia="Times New Roman"/>
          <w:i/>
          <w:color w:val="000000"/>
          <w:szCs w:val="22"/>
          <w:lang w:val="ru-RU" w:eastAsia="en-US"/>
        </w:rPr>
        <w:t xml:space="preserve">ть </w:t>
      </w:r>
      <w:r w:rsidR="00B7097C" w:rsidRPr="00B7097C">
        <w:rPr>
          <w:rFonts w:eastAsia="Times New Roman"/>
          <w:i/>
          <w:color w:val="000000"/>
          <w:szCs w:val="22"/>
          <w:lang w:val="ru-RU" w:eastAsia="en-US"/>
        </w:rPr>
        <w:t xml:space="preserve">в ней </w:t>
      </w:r>
      <w:r w:rsidRPr="00B7097C">
        <w:rPr>
          <w:rFonts w:eastAsia="Times New Roman"/>
          <w:i/>
          <w:color w:val="000000"/>
          <w:szCs w:val="22"/>
          <w:lang w:val="ru-RU" w:eastAsia="en-US"/>
        </w:rPr>
        <w:t xml:space="preserve">данный принцип (см. предлагаемую поправку в конце документа). </w:t>
      </w:r>
    </w:p>
    <w:p w:rsidR="001D0D45" w:rsidRPr="009A28E9" w:rsidRDefault="00107BF5" w:rsidP="009A28E9">
      <w:pPr>
        <w:pStyle w:val="Heading2"/>
      </w:pPr>
      <w:r w:rsidRPr="00F23A46">
        <w:t>1.</w:t>
      </w:r>
      <w:r w:rsidR="003A4B26" w:rsidRPr="00F23A46">
        <w:t>2</w:t>
      </w:r>
      <w:r w:rsidRPr="00F23A46">
        <w:tab/>
      </w:r>
      <w:r w:rsidR="00F23A46" w:rsidRPr="00F23A46">
        <w:t xml:space="preserve">Рассмотрение </w:t>
      </w:r>
      <w:r w:rsidR="00FD0402" w:rsidRPr="00FD0402">
        <w:rPr>
          <w:rFonts w:eastAsia="Calibri"/>
        </w:rPr>
        <w:t>заяв</w:t>
      </w:r>
      <w:r w:rsidR="00FD0402">
        <w:t xml:space="preserve">ки </w:t>
      </w:r>
      <w:r w:rsidR="00F23A46" w:rsidRPr="00F23A46">
        <w:t>Международным бюро</w:t>
      </w:r>
    </w:p>
    <w:p w:rsidR="001D0D45" w:rsidRPr="00ED0FA5" w:rsidRDefault="00F23A46" w:rsidP="009A28E9">
      <w:pPr>
        <w:keepNext/>
        <w:autoSpaceDE w:val="0"/>
        <w:autoSpaceDN w:val="0"/>
        <w:adjustRightInd w:val="0"/>
        <w:spacing w:after="240"/>
        <w:rPr>
          <w:rFonts w:eastAsia="Times New Roman"/>
          <w:color w:val="000000"/>
          <w:szCs w:val="22"/>
          <w:lang w:val="ru-RU" w:eastAsia="en-US"/>
        </w:rPr>
      </w:pPr>
      <w:r w:rsidRPr="00997081">
        <w:rPr>
          <w:rFonts w:eastAsia="Times New Roman"/>
          <w:color w:val="000000"/>
          <w:szCs w:val="22"/>
          <w:lang w:val="ru-RU" w:eastAsia="en-US"/>
        </w:rPr>
        <w:t>В настоящее время Международное бюро рассматривает ограничени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>я</w:t>
      </w:r>
      <w:r w:rsidRPr="00997081">
        <w:rPr>
          <w:rFonts w:eastAsia="Times New Roman"/>
          <w:color w:val="000000"/>
          <w:szCs w:val="22"/>
          <w:lang w:val="ru-RU" w:eastAsia="en-US"/>
        </w:rPr>
        <w:t>,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 xml:space="preserve"> содержащиеся в</w:t>
      </w:r>
      <w:r w:rsidR="00FD0402">
        <w:rPr>
          <w:rFonts w:eastAsia="Times New Roman"/>
          <w:color w:val="000000"/>
          <w:szCs w:val="22"/>
          <w:lang w:val="ru-RU" w:eastAsia="en-US"/>
        </w:rPr>
        <w:t> 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>международных заявках</w:t>
      </w:r>
      <w:r w:rsidRPr="00997081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 xml:space="preserve">в соответствии с требованиями </w:t>
      </w:r>
      <w:r w:rsidRPr="00997081">
        <w:rPr>
          <w:rFonts w:eastAsia="Times New Roman"/>
          <w:color w:val="000000"/>
          <w:szCs w:val="22"/>
          <w:lang w:val="ru-RU" w:eastAsia="en-US"/>
        </w:rPr>
        <w:t>правила 12 (классификация; см. правило 12(8</w:t>
      </w:r>
      <w:r w:rsidRPr="00997081">
        <w:rPr>
          <w:rFonts w:eastAsia="Times New Roman"/>
          <w:color w:val="000000"/>
          <w:szCs w:val="22"/>
          <w:lang w:eastAsia="en-US"/>
        </w:rPr>
        <w:t>bis</w:t>
      </w:r>
      <w:r w:rsidRPr="00997081">
        <w:rPr>
          <w:rFonts w:eastAsia="Times New Roman"/>
          <w:color w:val="000000"/>
          <w:szCs w:val="22"/>
          <w:lang w:val="ru-RU" w:eastAsia="en-US"/>
        </w:rPr>
        <w:t>) Общей инструкции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>).  Оно также рассматривает такие ограничения</w:t>
      </w:r>
      <w:r w:rsidRPr="0099708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B0DD1" w:rsidRPr="007B0DD1">
        <w:rPr>
          <w:rFonts w:eastAsia="Times New Roman"/>
          <w:color w:val="000000"/>
          <w:szCs w:val="22"/>
          <w:lang w:val="ru-RU" w:eastAsia="en-US"/>
        </w:rPr>
        <w:t>с</w:t>
      </w:r>
      <w:r w:rsidR="007B0DD1">
        <w:rPr>
          <w:rFonts w:eastAsia="Times New Roman"/>
          <w:color w:val="000000"/>
          <w:szCs w:val="22"/>
          <w:lang w:val="ru-RU" w:eastAsia="en-US"/>
        </w:rPr>
        <w:t> </w:t>
      </w:r>
      <w:r w:rsidR="007B0DD1" w:rsidRPr="007B0DD1">
        <w:rPr>
          <w:rFonts w:eastAsia="Times New Roman"/>
          <w:color w:val="000000"/>
          <w:szCs w:val="22"/>
          <w:lang w:val="ru-RU" w:eastAsia="en-US"/>
        </w:rPr>
        <w:t>точки зрения</w:t>
      </w:r>
      <w:r w:rsidR="007B0DD1">
        <w:rPr>
          <w:rFonts w:eastAsia="Times New Roman"/>
          <w:color w:val="000000"/>
          <w:szCs w:val="22"/>
          <w:lang w:val="ru-RU" w:eastAsia="en-US"/>
        </w:rPr>
        <w:t xml:space="preserve"> требований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997081">
        <w:rPr>
          <w:rFonts w:eastAsia="Times New Roman"/>
          <w:color w:val="000000"/>
          <w:szCs w:val="22"/>
          <w:lang w:val="ru-RU" w:eastAsia="en-US"/>
        </w:rPr>
        <w:t xml:space="preserve">правила 13 (точность), хотя </w:t>
      </w:r>
      <w:r w:rsidR="00997081" w:rsidRPr="00997081">
        <w:rPr>
          <w:rFonts w:eastAsia="Times New Roman"/>
          <w:color w:val="000000"/>
          <w:szCs w:val="22"/>
          <w:lang w:val="ru-RU" w:eastAsia="en-US"/>
        </w:rPr>
        <w:t xml:space="preserve">это не предусмотрено никакими положениями Общей инструкции. </w:t>
      </w:r>
      <w:r w:rsidR="00997081" w:rsidRPr="00997081">
        <w:rPr>
          <w:rFonts w:eastAsia="Times New Roman"/>
          <w:i/>
          <w:color w:val="000000"/>
          <w:szCs w:val="22"/>
          <w:lang w:val="ru-RU" w:eastAsia="en-US"/>
        </w:rPr>
        <w:t xml:space="preserve">В связи с этим Швейцария предлагает предусмотреть определенные положения на этот счет </w:t>
      </w:r>
      <w:r w:rsidRPr="00997081">
        <w:rPr>
          <w:rFonts w:eastAsia="Times New Roman"/>
          <w:i/>
          <w:color w:val="000000"/>
          <w:szCs w:val="22"/>
          <w:lang w:val="ru-RU" w:eastAsia="en-US"/>
        </w:rPr>
        <w:t>(см. предлагаемую поправку в конце документа)</w:t>
      </w:r>
      <w:r w:rsidRPr="00997081">
        <w:rPr>
          <w:rFonts w:eastAsia="Times New Roman"/>
          <w:color w:val="000000"/>
          <w:szCs w:val="22"/>
          <w:lang w:val="ru-RU" w:eastAsia="en-US"/>
        </w:rPr>
        <w:t xml:space="preserve">. </w:t>
      </w:r>
    </w:p>
    <w:p w:rsidR="001D0D45" w:rsidRPr="0092032E" w:rsidRDefault="00997081" w:rsidP="009A28E9">
      <w:pPr>
        <w:autoSpaceDE w:val="0"/>
        <w:autoSpaceDN w:val="0"/>
        <w:adjustRightInd w:val="0"/>
        <w:spacing w:before="240" w:after="240"/>
        <w:rPr>
          <w:rFonts w:eastAsia="Times New Roman"/>
          <w:color w:val="000000"/>
          <w:szCs w:val="22"/>
          <w:lang w:val="ru-RU" w:eastAsia="en-US"/>
        </w:rPr>
      </w:pPr>
      <w:r w:rsidRPr="00997081">
        <w:rPr>
          <w:rFonts w:eastAsia="Times New Roman"/>
          <w:color w:val="000000"/>
          <w:szCs w:val="22"/>
          <w:lang w:val="ru-RU" w:eastAsia="en-US"/>
        </w:rPr>
        <w:t>Швейцария полагает</w:t>
      </w:r>
      <w:r w:rsidR="009F37ED" w:rsidRPr="00997081">
        <w:rPr>
          <w:rFonts w:eastAsia="Times New Roman"/>
          <w:color w:val="000000"/>
          <w:szCs w:val="22"/>
          <w:lang w:val="ru-RU" w:eastAsia="en-US"/>
        </w:rPr>
        <w:t xml:space="preserve">, однако, что Международное бюро должно </w:t>
      </w:r>
      <w:r w:rsidRPr="00997081">
        <w:rPr>
          <w:rFonts w:eastAsia="Times New Roman"/>
          <w:color w:val="000000"/>
          <w:szCs w:val="22"/>
          <w:lang w:val="ru-RU" w:eastAsia="en-US"/>
        </w:rPr>
        <w:t>делать больше</w:t>
      </w:r>
      <w:r>
        <w:rPr>
          <w:rFonts w:eastAsia="Times New Roman"/>
          <w:color w:val="000000"/>
          <w:szCs w:val="22"/>
          <w:lang w:val="ru-RU" w:eastAsia="en-US"/>
        </w:rPr>
        <w:t>. В</w:t>
      </w:r>
      <w:r w:rsidR="007B0DD1">
        <w:rPr>
          <w:rFonts w:eastAsia="Times New Roman"/>
          <w:color w:val="000000"/>
          <w:szCs w:val="22"/>
          <w:lang w:val="ru-RU" w:eastAsia="en-US"/>
        </w:rPr>
        <w:t> </w:t>
      </w:r>
      <w:r w:rsidRPr="00997081">
        <w:rPr>
          <w:rFonts w:eastAsia="Times New Roman"/>
          <w:color w:val="000000"/>
          <w:szCs w:val="22"/>
          <w:lang w:val="ru-RU" w:eastAsia="en-US"/>
        </w:rPr>
        <w:t>процессе рассмотрени</w:t>
      </w:r>
      <w:r>
        <w:rPr>
          <w:rFonts w:eastAsia="Times New Roman"/>
          <w:color w:val="000000"/>
          <w:szCs w:val="22"/>
          <w:lang w:val="ru-RU" w:eastAsia="en-US"/>
        </w:rPr>
        <w:t xml:space="preserve">я </w:t>
      </w:r>
      <w:r w:rsidRPr="00997081">
        <w:rPr>
          <w:rFonts w:eastAsia="Calibri"/>
          <w:color w:val="000000"/>
          <w:szCs w:val="22"/>
          <w:lang w:val="ru-RU" w:eastAsia="en-US"/>
        </w:rPr>
        <w:t>заяв</w:t>
      </w:r>
      <w:r>
        <w:rPr>
          <w:rFonts w:eastAsia="Times New Roman"/>
          <w:color w:val="000000"/>
          <w:szCs w:val="22"/>
          <w:lang w:val="ru-RU" w:eastAsia="en-US"/>
        </w:rPr>
        <w:t xml:space="preserve">ки </w:t>
      </w:r>
      <w:r w:rsidRPr="00997081">
        <w:rPr>
          <w:rFonts w:eastAsia="Times New Roman"/>
          <w:color w:val="000000"/>
          <w:szCs w:val="22"/>
          <w:lang w:val="ru-RU" w:eastAsia="en-US"/>
        </w:rPr>
        <w:t>о</w:t>
      </w:r>
      <w:r w:rsidR="009F37ED" w:rsidRPr="00997081">
        <w:rPr>
          <w:rFonts w:eastAsia="Times New Roman"/>
          <w:color w:val="000000"/>
          <w:szCs w:val="22"/>
          <w:lang w:val="ru-RU" w:eastAsia="en-US"/>
        </w:rPr>
        <w:t xml:space="preserve">но должно </w:t>
      </w:r>
      <w:r>
        <w:rPr>
          <w:rFonts w:eastAsia="Times New Roman"/>
          <w:color w:val="000000"/>
          <w:szCs w:val="22"/>
          <w:lang w:val="ru-RU" w:eastAsia="en-US"/>
        </w:rPr>
        <w:t xml:space="preserve">решать </w:t>
      </w:r>
      <w:r w:rsidRPr="00997081">
        <w:rPr>
          <w:rFonts w:eastAsia="Times New Roman"/>
          <w:color w:val="000000"/>
          <w:szCs w:val="22"/>
          <w:lang w:val="ru-RU" w:eastAsia="en-US"/>
        </w:rPr>
        <w:t xml:space="preserve">вопрос о приемлемости </w:t>
      </w:r>
      <w:r w:rsidR="0092032E" w:rsidRPr="0092032E">
        <w:rPr>
          <w:rFonts w:eastAsia="Times New Roman"/>
          <w:color w:val="000000"/>
          <w:szCs w:val="22"/>
          <w:lang w:val="ru-RU" w:eastAsia="en-US"/>
        </w:rPr>
        <w:t>объе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ма </w:t>
      </w:r>
      <w:r w:rsidRPr="00997081">
        <w:rPr>
          <w:rFonts w:eastAsia="Times New Roman"/>
          <w:color w:val="000000"/>
          <w:szCs w:val="22"/>
          <w:lang w:val="ru-RU" w:eastAsia="en-US"/>
        </w:rPr>
        <w:t xml:space="preserve">ограничения </w:t>
      </w:r>
      <w:r w:rsidR="009F37ED" w:rsidRPr="00997081">
        <w:rPr>
          <w:rFonts w:eastAsia="Times New Roman"/>
          <w:color w:val="000000"/>
          <w:szCs w:val="22"/>
          <w:lang w:val="ru-RU" w:eastAsia="en-US"/>
        </w:rPr>
        <w:t>(</w:t>
      </w:r>
      <w:r w:rsidRPr="00997081">
        <w:rPr>
          <w:rFonts w:eastAsia="Times New Roman"/>
          <w:color w:val="000000"/>
          <w:szCs w:val="22"/>
          <w:lang w:val="ru-RU" w:eastAsia="en-US"/>
        </w:rPr>
        <w:t>то е</w:t>
      </w:r>
      <w:r w:rsidRPr="0018578A">
        <w:rPr>
          <w:rFonts w:eastAsia="Times New Roman"/>
          <w:color w:val="000000"/>
          <w:szCs w:val="22"/>
          <w:lang w:val="ru-RU" w:eastAsia="en-US"/>
        </w:rPr>
        <w:t xml:space="preserve">сть о том, 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входит ли 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>ог</w:t>
      </w:r>
      <w:r w:rsidR="0092032E">
        <w:rPr>
          <w:rFonts w:eastAsia="Times New Roman"/>
          <w:color w:val="000000"/>
          <w:szCs w:val="22"/>
          <w:lang w:val="ru-RU" w:eastAsia="en-US"/>
        </w:rPr>
        <w:t>раниченный перечень в состав основного</w:t>
      </w:r>
      <w:r w:rsidRPr="0018578A">
        <w:rPr>
          <w:rFonts w:eastAsia="Times New Roman"/>
          <w:color w:val="000000"/>
          <w:szCs w:val="22"/>
          <w:lang w:val="ru-RU" w:eastAsia="en-US"/>
        </w:rPr>
        <w:t xml:space="preserve">). 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Целями в </w:t>
      </w:r>
      <w:r w:rsidR="0092032E" w:rsidRPr="0092032E">
        <w:rPr>
          <w:rFonts w:eastAsia="Times New Roman"/>
          <w:snapToGrid w:val="0"/>
          <w:color w:val="000000"/>
          <w:szCs w:val="22"/>
          <w:lang w:val="ru-RU" w:eastAsia="en-US"/>
        </w:rPr>
        <w:t>данн</w:t>
      </w:r>
      <w:r w:rsidR="0092032E">
        <w:rPr>
          <w:rFonts w:eastAsia="Times New Roman"/>
          <w:color w:val="000000"/>
          <w:szCs w:val="22"/>
          <w:lang w:val="ru-RU" w:eastAsia="en-US"/>
        </w:rPr>
        <w:t>ом случае должны</w:t>
      </w:r>
      <w:r w:rsidRPr="0018578A">
        <w:rPr>
          <w:rFonts w:eastAsia="Times New Roman"/>
          <w:color w:val="000000"/>
          <w:szCs w:val="22"/>
          <w:lang w:val="ru-RU" w:eastAsia="en-US"/>
        </w:rPr>
        <w:t xml:space="preserve"> быть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18578A">
        <w:rPr>
          <w:rFonts w:eastAsia="Times New Roman"/>
          <w:color w:val="000000"/>
          <w:szCs w:val="22"/>
          <w:lang w:val="ru-RU" w:eastAsia="en-US"/>
        </w:rPr>
        <w:t>недопущение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18578A">
        <w:rPr>
          <w:rFonts w:eastAsia="Times New Roman"/>
          <w:color w:val="000000"/>
          <w:szCs w:val="22"/>
          <w:lang w:val="ru-RU" w:eastAsia="en-US"/>
        </w:rPr>
        <w:t>регистрации «грубых» ошибок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 xml:space="preserve"> (</w:t>
      </w:r>
      <w:r w:rsidRPr="0018578A">
        <w:rPr>
          <w:rFonts w:eastAsia="Times New Roman"/>
          <w:color w:val="000000"/>
          <w:szCs w:val="22"/>
          <w:lang w:val="ru-RU" w:eastAsia="en-US"/>
        </w:rPr>
        <w:t xml:space="preserve">которые возможны, 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 xml:space="preserve">несмотря на </w:t>
      </w:r>
      <w:r w:rsidR="0018578A" w:rsidRPr="0018578A">
        <w:rPr>
          <w:rFonts w:eastAsia="Times New Roman"/>
          <w:color w:val="000000"/>
          <w:szCs w:val="22"/>
          <w:lang w:val="ru-RU" w:eastAsia="en-US"/>
        </w:rPr>
        <w:t xml:space="preserve">обязанность 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>ведомства происхождения</w:t>
      </w:r>
      <w:r w:rsidR="0018578A" w:rsidRPr="0018578A">
        <w:rPr>
          <w:rFonts w:eastAsia="Times New Roman"/>
          <w:color w:val="000000"/>
          <w:szCs w:val="22"/>
          <w:lang w:val="ru-RU" w:eastAsia="en-US"/>
        </w:rPr>
        <w:t xml:space="preserve"> удостоверять информацию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 xml:space="preserve">), и 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повышение уровня согласованности 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>(</w:t>
      </w:r>
      <w:r w:rsidR="0018578A" w:rsidRPr="0018578A">
        <w:rPr>
          <w:rFonts w:eastAsia="Times New Roman"/>
          <w:color w:val="000000"/>
          <w:szCs w:val="22"/>
          <w:lang w:val="ru-RU" w:eastAsia="en-US"/>
        </w:rPr>
        <w:t xml:space="preserve">на 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>практи</w:t>
      </w:r>
      <w:r w:rsidR="0018578A" w:rsidRPr="0018578A">
        <w:rPr>
          <w:rFonts w:eastAsia="Times New Roman"/>
          <w:color w:val="000000"/>
          <w:szCs w:val="22"/>
          <w:lang w:val="ru-RU" w:eastAsia="en-US"/>
        </w:rPr>
        <w:t>ке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18578A" w:rsidRPr="0018578A">
        <w:rPr>
          <w:rFonts w:eastAsia="Times New Roman"/>
          <w:snapToGrid w:val="0"/>
          <w:color w:val="000000"/>
          <w:szCs w:val="22"/>
          <w:lang w:val="ru-RU" w:eastAsia="en-US"/>
        </w:rPr>
        <w:t>интерпретаци</w:t>
      </w:r>
      <w:r w:rsidR="0018578A" w:rsidRPr="0018578A">
        <w:rPr>
          <w:rFonts w:eastAsia="Times New Roman"/>
          <w:color w:val="000000"/>
          <w:szCs w:val="22"/>
          <w:lang w:val="ru-RU" w:eastAsia="en-US"/>
        </w:rPr>
        <w:t xml:space="preserve">й, применяемых различными </w:t>
      </w:r>
      <w:r w:rsidR="009F37ED" w:rsidRPr="0018578A">
        <w:rPr>
          <w:rFonts w:eastAsia="Times New Roman"/>
          <w:color w:val="000000"/>
          <w:szCs w:val="22"/>
          <w:lang w:val="ru-RU" w:eastAsia="en-US"/>
        </w:rPr>
        <w:t xml:space="preserve">ведомствами. </w:t>
      </w:r>
    </w:p>
    <w:p w:rsidR="001D0D45" w:rsidRPr="0092032E" w:rsidRDefault="009F37ED" w:rsidP="009A28E9">
      <w:pPr>
        <w:autoSpaceDE w:val="0"/>
        <w:autoSpaceDN w:val="0"/>
        <w:adjustRightInd w:val="0"/>
        <w:spacing w:after="240"/>
        <w:rPr>
          <w:rFonts w:eastAsia="Times New Roman"/>
          <w:color w:val="000000"/>
          <w:szCs w:val="22"/>
          <w:lang w:val="ru-RU" w:eastAsia="en-US"/>
        </w:rPr>
      </w:pPr>
      <w:r w:rsidRPr="003F5388">
        <w:rPr>
          <w:rFonts w:eastAsia="Times New Roman"/>
          <w:color w:val="000000"/>
          <w:szCs w:val="22"/>
          <w:lang w:val="ru-RU" w:eastAsia="en-US"/>
        </w:rPr>
        <w:t xml:space="preserve">Поскольку многие ведомства </w:t>
      </w:r>
      <w:r w:rsidR="0092032E">
        <w:rPr>
          <w:rFonts w:eastAsia="Times New Roman"/>
          <w:color w:val="000000"/>
          <w:szCs w:val="22"/>
          <w:lang w:val="ru-RU" w:eastAsia="en-US"/>
        </w:rPr>
        <w:t>убеждены в приоритетности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3F5388">
        <w:rPr>
          <w:rFonts w:eastAsia="Times New Roman"/>
          <w:color w:val="000000"/>
          <w:szCs w:val="22"/>
          <w:lang w:val="ru-RU" w:eastAsia="en-US"/>
        </w:rPr>
        <w:t xml:space="preserve">удостоверяющей функции 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>ведомств происхождения</w:t>
      </w:r>
      <w:r w:rsidRPr="003F5388">
        <w:rPr>
          <w:rFonts w:eastAsia="Times New Roman"/>
          <w:color w:val="000000"/>
          <w:szCs w:val="22"/>
          <w:lang w:val="ru-RU" w:eastAsia="en-US"/>
        </w:rPr>
        <w:t>, уведомлени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>я</w:t>
      </w:r>
      <w:r w:rsidRPr="003F5388">
        <w:rPr>
          <w:rFonts w:eastAsia="Times New Roman"/>
          <w:color w:val="000000"/>
          <w:szCs w:val="22"/>
          <w:lang w:val="ru-RU" w:eastAsia="en-US"/>
        </w:rPr>
        <w:t xml:space="preserve"> о н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>есоблюдении правил, направляемые</w:t>
      </w:r>
      <w:r w:rsidRPr="003F5388">
        <w:rPr>
          <w:rFonts w:eastAsia="Times New Roman"/>
          <w:color w:val="000000"/>
          <w:szCs w:val="22"/>
          <w:lang w:val="ru-RU" w:eastAsia="en-US"/>
        </w:rPr>
        <w:t xml:space="preserve"> Международным бюро, мо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 xml:space="preserve">гли бы </w:t>
      </w:r>
      <w:r w:rsidRPr="003F5388">
        <w:rPr>
          <w:rFonts w:eastAsia="Times New Roman"/>
          <w:color w:val="000000"/>
          <w:szCs w:val="22"/>
          <w:lang w:val="ru-RU" w:eastAsia="en-US"/>
        </w:rPr>
        <w:t xml:space="preserve">основываться на </w:t>
      </w:r>
      <w:r w:rsidR="0092032E" w:rsidRPr="0092032E">
        <w:rPr>
          <w:rFonts w:eastAsia="Times New Roman"/>
          <w:color w:val="000000"/>
          <w:szCs w:val="22"/>
          <w:lang w:val="ru-RU" w:eastAsia="en-US"/>
        </w:rPr>
        <w:t>требовани</w:t>
      </w:r>
      <w:r w:rsidR="0092032E">
        <w:rPr>
          <w:rFonts w:eastAsia="Times New Roman"/>
          <w:color w:val="000000"/>
          <w:szCs w:val="22"/>
          <w:lang w:val="ru-RU" w:eastAsia="en-US"/>
        </w:rPr>
        <w:t>ях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 xml:space="preserve"> правила</w:t>
      </w:r>
      <w:r w:rsidRPr="003F5388">
        <w:rPr>
          <w:rFonts w:eastAsia="Times New Roman"/>
          <w:color w:val="000000"/>
          <w:szCs w:val="22"/>
          <w:lang w:val="ru-RU" w:eastAsia="en-US"/>
        </w:rPr>
        <w:t xml:space="preserve"> 13 Общей инструкции и 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>предусматриваться этим правилом, с т</w:t>
      </w:r>
      <w:r w:rsidR="0092032E">
        <w:rPr>
          <w:rFonts w:eastAsia="Times New Roman"/>
          <w:color w:val="000000"/>
          <w:szCs w:val="22"/>
          <w:lang w:val="ru-RU" w:eastAsia="en-US"/>
        </w:rPr>
        <w:t>ой оговоркой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 xml:space="preserve">, что </w:t>
      </w:r>
      <w:r w:rsidRPr="003F5388">
        <w:rPr>
          <w:rFonts w:eastAsia="Times New Roman"/>
          <w:color w:val="000000"/>
          <w:szCs w:val="22"/>
          <w:lang w:val="ru-RU" w:eastAsia="en-US"/>
        </w:rPr>
        <w:t xml:space="preserve">Международное бюро не 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 xml:space="preserve">принимает </w:t>
      </w:r>
      <w:r w:rsidRPr="003F5388">
        <w:rPr>
          <w:rFonts w:eastAsia="Times New Roman"/>
          <w:color w:val="000000"/>
          <w:szCs w:val="22"/>
          <w:lang w:val="ru-RU" w:eastAsia="en-US"/>
        </w:rPr>
        <w:t>окончательного решения относительно</w:t>
      </w:r>
      <w:r w:rsidR="003F5388" w:rsidRPr="003F538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2032E" w:rsidRPr="0092032E">
        <w:rPr>
          <w:rFonts w:eastAsia="Times New Roman"/>
          <w:color w:val="000000"/>
          <w:szCs w:val="22"/>
          <w:lang w:val="ru-RU" w:eastAsia="en-US"/>
        </w:rPr>
        <w:t>регистраци</w:t>
      </w:r>
      <w:r w:rsidR="0092032E">
        <w:rPr>
          <w:rFonts w:eastAsia="Times New Roman"/>
          <w:color w:val="000000"/>
          <w:szCs w:val="22"/>
          <w:lang w:val="ru-RU" w:eastAsia="en-US"/>
        </w:rPr>
        <w:t>и ограничения</w:t>
      </w:r>
      <w:r w:rsidR="003F5388" w:rsidRPr="00FD0402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Pr="00FD0402">
        <w:rPr>
          <w:rFonts w:eastAsia="Times New Roman"/>
          <w:color w:val="000000"/>
          <w:szCs w:val="22"/>
          <w:lang w:val="ru-RU" w:eastAsia="en-US"/>
        </w:rPr>
        <w:t>Получив уведомление о</w:t>
      </w:r>
      <w:r w:rsidR="0092032E">
        <w:rPr>
          <w:rFonts w:eastAsia="Times New Roman"/>
          <w:color w:val="000000"/>
          <w:szCs w:val="22"/>
          <w:lang w:val="ru-RU" w:eastAsia="en-US"/>
        </w:rPr>
        <w:t>т Международного бюро, ведомства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происхождения мо</w:t>
      </w:r>
      <w:r w:rsidR="0092032E">
        <w:rPr>
          <w:rFonts w:eastAsia="Times New Roman"/>
          <w:color w:val="000000"/>
          <w:szCs w:val="22"/>
          <w:lang w:val="ru-RU" w:eastAsia="en-US"/>
        </w:rPr>
        <w:t>гли бы</w:t>
      </w:r>
      <w:r w:rsidR="00FD040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либо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>вн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осить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 xml:space="preserve">исправления в </w:t>
      </w:r>
      <w:r w:rsidRPr="00FD0402">
        <w:rPr>
          <w:rFonts w:eastAsia="Times New Roman"/>
          <w:color w:val="000000"/>
          <w:szCs w:val="22"/>
          <w:lang w:val="ru-RU" w:eastAsia="en-US"/>
        </w:rPr>
        <w:t>сво</w:t>
      </w:r>
      <w:r w:rsidR="0092032E">
        <w:rPr>
          <w:rFonts w:eastAsia="Times New Roman"/>
          <w:color w:val="000000"/>
          <w:szCs w:val="22"/>
          <w:lang w:val="ru-RU" w:eastAsia="en-US"/>
        </w:rPr>
        <w:t>и перечни, либо оставлять их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без изменений.  Если 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перечень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>остается без изменений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92032E">
        <w:rPr>
          <w:rFonts w:eastAsia="Times New Roman"/>
          <w:color w:val="000000"/>
          <w:szCs w:val="22"/>
          <w:lang w:val="ru-RU" w:eastAsia="en-US"/>
        </w:rPr>
        <w:t>ограниченный перечень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мо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г бы сопровождаться </w:t>
      </w:r>
      <w:r w:rsidRPr="00FD0402">
        <w:rPr>
          <w:rFonts w:eastAsia="Times New Roman"/>
          <w:color w:val="000000"/>
          <w:szCs w:val="22"/>
          <w:lang w:val="ru-RU" w:eastAsia="en-US"/>
        </w:rPr>
        <w:t>примечание</w:t>
      </w:r>
      <w:r w:rsidR="0092032E">
        <w:rPr>
          <w:rFonts w:eastAsia="Times New Roman"/>
          <w:color w:val="000000"/>
          <w:szCs w:val="22"/>
          <w:lang w:val="ru-RU" w:eastAsia="en-US"/>
        </w:rPr>
        <w:t>м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 xml:space="preserve">например: </w:t>
      </w:r>
      <w:r w:rsidRPr="00FD0402">
        <w:rPr>
          <w:rFonts w:eastAsia="Times New Roman"/>
          <w:color w:val="000000"/>
          <w:szCs w:val="22"/>
          <w:lang w:val="ru-RU" w:eastAsia="en-US"/>
        </w:rPr>
        <w:t>«</w:t>
      </w:r>
      <w:r w:rsidR="0092032E">
        <w:rPr>
          <w:rFonts w:eastAsia="Times New Roman"/>
          <w:color w:val="000000"/>
          <w:szCs w:val="22"/>
          <w:lang w:val="ru-RU" w:eastAsia="en-US"/>
        </w:rPr>
        <w:t>По мнению Международного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бюро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 xml:space="preserve">, термин имеет слишком широкое значение». 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Цель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>таких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>примечаний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D0402" w:rsidRPr="00FD0402">
        <w:rPr>
          <w:rFonts w:eastAsia="+mn-ea"/>
          <w:color w:val="000000"/>
          <w:szCs w:val="22"/>
          <w:lang w:val="ru-RU" w:eastAsia="en-US"/>
        </w:rPr>
        <w:t>–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 xml:space="preserve"> обеспечить транспарентность при </w:t>
      </w:r>
      <w:r w:rsidR="0092032E">
        <w:rPr>
          <w:rFonts w:eastAsia="Times New Roman"/>
          <w:color w:val="000000"/>
          <w:szCs w:val="22"/>
          <w:lang w:val="ru-RU" w:eastAsia="en-US"/>
        </w:rPr>
        <w:t xml:space="preserve">внесении </w:t>
      </w:r>
      <w:r w:rsidR="0092032E" w:rsidRPr="0092032E">
        <w:rPr>
          <w:rFonts w:eastAsia="Times New Roman"/>
          <w:snapToGrid w:val="0"/>
          <w:color w:val="000000"/>
          <w:szCs w:val="22"/>
          <w:lang w:val="ru-RU" w:eastAsia="en-US"/>
        </w:rPr>
        <w:t>данн</w:t>
      </w:r>
      <w:r w:rsidR="0092032E">
        <w:rPr>
          <w:rFonts w:eastAsia="Times New Roman"/>
          <w:color w:val="000000"/>
          <w:szCs w:val="22"/>
          <w:lang w:val="ru-RU" w:eastAsia="en-US"/>
        </w:rPr>
        <w:t>ых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D0402" w:rsidRPr="00FD0402">
        <w:rPr>
          <w:rFonts w:eastAsia="Times New Roman"/>
          <w:color w:val="000000"/>
          <w:szCs w:val="22"/>
          <w:lang w:val="ru-RU" w:eastAsia="en-US"/>
        </w:rPr>
        <w:t>в реестр</w:t>
      </w:r>
      <w:r w:rsidRPr="00FD0402">
        <w:rPr>
          <w:rFonts w:eastAsia="Times New Roman"/>
          <w:color w:val="000000"/>
          <w:szCs w:val="22"/>
          <w:lang w:val="ru-RU" w:eastAsia="en-US"/>
        </w:rPr>
        <w:t xml:space="preserve">. </w:t>
      </w:r>
    </w:p>
    <w:p w:rsidR="001D0D45" w:rsidRPr="0092032E" w:rsidRDefault="00FD0402" w:rsidP="009A28E9">
      <w:pPr>
        <w:autoSpaceDE w:val="0"/>
        <w:autoSpaceDN w:val="0"/>
        <w:adjustRightInd w:val="0"/>
        <w:spacing w:after="240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FD0402">
        <w:rPr>
          <w:rFonts w:eastAsia="Times New Roman"/>
          <w:i/>
          <w:color w:val="000000"/>
          <w:szCs w:val="22"/>
          <w:lang w:val="ru-RU" w:eastAsia="en-US"/>
        </w:rPr>
        <w:t>Швейцария предлагает</w:t>
      </w:r>
      <w:r w:rsidR="009F37ED" w:rsidRPr="00FD0402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Pr="00FD0402">
        <w:rPr>
          <w:rFonts w:eastAsia="Times New Roman"/>
          <w:i/>
          <w:color w:val="000000"/>
          <w:szCs w:val="22"/>
          <w:lang w:val="ru-RU" w:eastAsia="en-US"/>
        </w:rPr>
        <w:t xml:space="preserve">соответствующую </w:t>
      </w:r>
      <w:r w:rsidR="009F37ED" w:rsidRPr="00FD0402">
        <w:rPr>
          <w:rFonts w:eastAsia="Times New Roman"/>
          <w:i/>
          <w:color w:val="000000"/>
          <w:szCs w:val="22"/>
          <w:lang w:val="ru-RU" w:eastAsia="en-US"/>
        </w:rPr>
        <w:t xml:space="preserve">поправку </w:t>
      </w:r>
      <w:r w:rsidR="009F37ED" w:rsidRPr="00FD0402">
        <w:rPr>
          <w:rFonts w:eastAsia="Times New Roman"/>
          <w:i/>
          <w:iCs/>
          <w:color w:val="000000"/>
          <w:szCs w:val="22"/>
          <w:lang w:val="ru-RU" w:eastAsia="en-US"/>
        </w:rPr>
        <w:t>(</w:t>
      </w:r>
      <w:r w:rsidR="009F37ED" w:rsidRPr="00FD0402">
        <w:rPr>
          <w:rFonts w:eastAsia="Times New Roman"/>
          <w:i/>
          <w:color w:val="000000"/>
          <w:szCs w:val="22"/>
          <w:lang w:val="ru-RU" w:eastAsia="en-US"/>
        </w:rPr>
        <w:t>см. предлагаемую поправку в</w:t>
      </w:r>
      <w:r w:rsidR="0092032E">
        <w:rPr>
          <w:rFonts w:eastAsia="Times New Roman"/>
          <w:i/>
          <w:color w:val="000000"/>
          <w:szCs w:val="22"/>
          <w:lang w:val="ru-RU" w:eastAsia="en-US"/>
        </w:rPr>
        <w:t> </w:t>
      </w:r>
      <w:r w:rsidR="009F37ED" w:rsidRPr="00FD0402">
        <w:rPr>
          <w:rFonts w:eastAsia="Times New Roman"/>
          <w:i/>
          <w:color w:val="000000"/>
          <w:szCs w:val="22"/>
          <w:lang w:val="ru-RU" w:eastAsia="en-US"/>
        </w:rPr>
        <w:t>конце документа</w:t>
      </w:r>
      <w:r w:rsidR="009F37ED" w:rsidRPr="00FD0402">
        <w:rPr>
          <w:rFonts w:eastAsia="Times New Roman"/>
          <w:i/>
          <w:iCs/>
          <w:color w:val="000000"/>
          <w:szCs w:val="22"/>
          <w:lang w:val="ru-RU" w:eastAsia="en-US"/>
        </w:rPr>
        <w:t xml:space="preserve">). </w:t>
      </w:r>
    </w:p>
    <w:p w:rsidR="00107BF5" w:rsidRPr="00ED0FA5" w:rsidRDefault="003A4B26" w:rsidP="004706AB">
      <w:pPr>
        <w:pStyle w:val="Heading2"/>
        <w:rPr>
          <w:caps w:val="0"/>
        </w:rPr>
      </w:pPr>
      <w:bookmarkStart w:id="7" w:name="1.3_Examen_par_l’office_désigné"/>
      <w:bookmarkEnd w:id="7"/>
      <w:r w:rsidRPr="00ED0FA5">
        <w:t>1.3</w:t>
      </w:r>
      <w:r w:rsidRPr="00ED0FA5">
        <w:tab/>
      </w:r>
      <w:r w:rsidR="009F37ED" w:rsidRPr="00ED0FA5">
        <w:t xml:space="preserve">Рассмотрение </w:t>
      </w:r>
      <w:r w:rsidR="00FD0402" w:rsidRPr="00FD0402">
        <w:rPr>
          <w:rFonts w:eastAsia="Calibri"/>
        </w:rPr>
        <w:t>заяв</w:t>
      </w:r>
      <w:r w:rsidR="00FD0402">
        <w:t>ки</w:t>
      </w:r>
      <w:r w:rsidR="00FD0402" w:rsidRPr="00ED0FA5">
        <w:t xml:space="preserve"> </w:t>
      </w:r>
      <w:r w:rsidR="009F37ED" w:rsidRPr="00ED0FA5">
        <w:t>указанным ведомством</w:t>
      </w:r>
    </w:p>
    <w:p w:rsidR="002C5092" w:rsidRPr="00D43D36" w:rsidRDefault="00FD0402" w:rsidP="00D24338">
      <w:pPr>
        <w:spacing w:after="240"/>
        <w:rPr>
          <w:lang w:val="ru-RU"/>
        </w:rPr>
      </w:pPr>
      <w:r w:rsidRPr="00D43D36">
        <w:rPr>
          <w:lang w:val="ru-RU"/>
        </w:rPr>
        <w:t>Швейцар</w:t>
      </w:r>
      <w:r>
        <w:rPr>
          <w:lang w:val="ru-RU"/>
        </w:rPr>
        <w:t>ия</w:t>
      </w:r>
      <w:r w:rsidRPr="0092032E">
        <w:rPr>
          <w:lang w:val="ru-RU"/>
        </w:rPr>
        <w:t xml:space="preserve"> </w:t>
      </w:r>
      <w:r>
        <w:rPr>
          <w:lang w:val="ru-RU"/>
        </w:rPr>
        <w:t>считает</w:t>
      </w:r>
      <w:r w:rsidRPr="0092032E">
        <w:rPr>
          <w:lang w:val="ru-RU"/>
        </w:rPr>
        <w:t xml:space="preserve">, </w:t>
      </w:r>
      <w:r>
        <w:rPr>
          <w:lang w:val="ru-RU"/>
        </w:rPr>
        <w:t>что</w:t>
      </w:r>
      <w:r w:rsidRPr="0092032E">
        <w:rPr>
          <w:lang w:val="ru-RU"/>
        </w:rPr>
        <w:t xml:space="preserve"> </w:t>
      </w:r>
      <w:r w:rsidRPr="00ED0FA5">
        <w:rPr>
          <w:lang w:val="ru-RU"/>
        </w:rPr>
        <w:t>указанн</w:t>
      </w:r>
      <w:r>
        <w:rPr>
          <w:lang w:val="ru-RU"/>
        </w:rPr>
        <w:t>ое</w:t>
      </w:r>
      <w:r w:rsidRPr="00ED0FA5">
        <w:rPr>
          <w:lang w:val="ru-RU"/>
        </w:rPr>
        <w:t xml:space="preserve"> ведомство</w:t>
      </w:r>
      <w:r w:rsidRPr="0092032E">
        <w:rPr>
          <w:lang w:val="ru-RU"/>
        </w:rPr>
        <w:t xml:space="preserve"> </w:t>
      </w:r>
      <w:r w:rsidR="00D43D36">
        <w:rPr>
          <w:lang w:val="ru-RU"/>
        </w:rPr>
        <w:t>не</w:t>
      </w:r>
      <w:r w:rsidR="00D43D36" w:rsidRPr="0092032E">
        <w:rPr>
          <w:lang w:val="ru-RU"/>
        </w:rPr>
        <w:t xml:space="preserve"> </w:t>
      </w:r>
      <w:r w:rsidR="00D43D36" w:rsidRPr="00D43D36">
        <w:rPr>
          <w:lang w:val="ru-RU"/>
        </w:rPr>
        <w:t>долж</w:t>
      </w:r>
      <w:r w:rsidR="00D43D36">
        <w:rPr>
          <w:lang w:val="ru-RU"/>
        </w:rPr>
        <w:t>но</w:t>
      </w:r>
      <w:r w:rsidR="00D43D36" w:rsidRPr="0092032E">
        <w:rPr>
          <w:lang w:val="ru-RU"/>
        </w:rPr>
        <w:t xml:space="preserve"> </w:t>
      </w:r>
      <w:r w:rsidR="00D43D36">
        <w:rPr>
          <w:lang w:val="ru-RU"/>
        </w:rPr>
        <w:t>иметь</w:t>
      </w:r>
      <w:r w:rsidR="00D43D36" w:rsidRPr="0092032E">
        <w:rPr>
          <w:lang w:val="ru-RU"/>
        </w:rPr>
        <w:t xml:space="preserve"> </w:t>
      </w:r>
      <w:r w:rsidR="00D43D36">
        <w:rPr>
          <w:lang w:val="ru-RU"/>
        </w:rPr>
        <w:t>право</w:t>
      </w:r>
      <w:r w:rsidR="00D43D36" w:rsidRPr="0092032E">
        <w:rPr>
          <w:lang w:val="ru-RU"/>
        </w:rPr>
        <w:t xml:space="preserve"> </w:t>
      </w:r>
      <w:r w:rsidR="00D43D36">
        <w:rPr>
          <w:lang w:val="ru-RU"/>
        </w:rPr>
        <w:t>оспаривать</w:t>
      </w:r>
      <w:r w:rsidR="00D43D36" w:rsidRPr="0092032E">
        <w:rPr>
          <w:lang w:val="ru-RU"/>
        </w:rPr>
        <w:t xml:space="preserve"> </w:t>
      </w:r>
      <w:r w:rsidR="00D43D36" w:rsidRPr="00D43D36">
        <w:rPr>
          <w:szCs w:val="22"/>
          <w:lang w:val="ru-RU"/>
        </w:rPr>
        <w:t>результат</w:t>
      </w:r>
      <w:r w:rsidR="00D43D36">
        <w:rPr>
          <w:lang w:val="ru-RU"/>
        </w:rPr>
        <w:t>ы</w:t>
      </w:r>
      <w:r w:rsidR="00D43D36" w:rsidRPr="0092032E">
        <w:rPr>
          <w:lang w:val="ru-RU"/>
        </w:rPr>
        <w:t xml:space="preserve"> </w:t>
      </w:r>
      <w:r w:rsidR="00D43D36" w:rsidRPr="00D43D36">
        <w:rPr>
          <w:szCs w:val="22"/>
          <w:lang w:val="ru-RU"/>
        </w:rPr>
        <w:t>рассмотрени</w:t>
      </w:r>
      <w:r w:rsidR="00D43D36">
        <w:rPr>
          <w:lang w:val="ru-RU"/>
        </w:rPr>
        <w:t>я</w:t>
      </w:r>
      <w:r w:rsidR="00D43D36" w:rsidRPr="0092032E">
        <w:rPr>
          <w:lang w:val="ru-RU"/>
        </w:rPr>
        <w:t xml:space="preserve"> </w:t>
      </w:r>
      <w:r w:rsidR="00D43D36" w:rsidRPr="00D43D36">
        <w:rPr>
          <w:lang w:val="ru-RU"/>
        </w:rPr>
        <w:t>в</w:t>
      </w:r>
      <w:r w:rsidRPr="00D43D36">
        <w:rPr>
          <w:lang w:val="ru-RU"/>
        </w:rPr>
        <w:t>едомство</w:t>
      </w:r>
      <w:r w:rsidR="00D43D36">
        <w:rPr>
          <w:lang w:val="ru-RU"/>
        </w:rPr>
        <w:t>м</w:t>
      </w:r>
      <w:r w:rsidRPr="0092032E">
        <w:rPr>
          <w:lang w:val="ru-RU"/>
        </w:rPr>
        <w:t xml:space="preserve"> </w:t>
      </w:r>
      <w:r w:rsidRPr="00D43D36">
        <w:rPr>
          <w:lang w:val="ru-RU"/>
        </w:rPr>
        <w:t>происхождения</w:t>
      </w:r>
      <w:r w:rsidR="00C821B9" w:rsidRPr="0092032E">
        <w:rPr>
          <w:lang w:val="ru-RU"/>
        </w:rPr>
        <w:t xml:space="preserve"> </w:t>
      </w:r>
      <w:r w:rsidR="002D4986">
        <w:rPr>
          <w:lang w:val="ru-RU"/>
        </w:rPr>
        <w:t xml:space="preserve">ограничения, </w:t>
      </w:r>
      <w:r w:rsidR="002D4986" w:rsidRPr="002D4986">
        <w:rPr>
          <w:lang w:val="ru-RU"/>
        </w:rPr>
        <w:t>содерж</w:t>
      </w:r>
      <w:r w:rsidR="002D4986">
        <w:rPr>
          <w:lang w:val="ru-RU"/>
        </w:rPr>
        <w:t>ащегося в </w:t>
      </w:r>
      <w:r w:rsidR="002D4986" w:rsidRPr="00D43D36">
        <w:rPr>
          <w:lang w:val="ru-RU"/>
        </w:rPr>
        <w:t>международн</w:t>
      </w:r>
      <w:r w:rsidR="002D4986">
        <w:rPr>
          <w:lang w:val="ru-RU"/>
        </w:rPr>
        <w:t>ой</w:t>
      </w:r>
      <w:r w:rsidR="002D4986" w:rsidRPr="0092032E">
        <w:rPr>
          <w:lang w:val="ru-RU"/>
        </w:rPr>
        <w:t xml:space="preserve"> </w:t>
      </w:r>
      <w:r w:rsidR="002D4986" w:rsidRPr="00D43D36">
        <w:rPr>
          <w:rFonts w:eastAsia="Calibri"/>
          <w:lang w:val="ru-RU"/>
        </w:rPr>
        <w:t>заяв</w:t>
      </w:r>
      <w:r w:rsidR="002D4986">
        <w:rPr>
          <w:lang w:val="ru-RU"/>
        </w:rPr>
        <w:t>ке</w:t>
      </w:r>
      <w:r w:rsidR="00B5033A" w:rsidRPr="0092032E">
        <w:rPr>
          <w:lang w:val="ru-RU"/>
        </w:rPr>
        <w:t xml:space="preserve">. </w:t>
      </w:r>
      <w:r w:rsidR="00D43D36">
        <w:rPr>
          <w:lang w:val="ru-RU"/>
        </w:rPr>
        <w:t>Принимая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ограничение</w:t>
      </w:r>
      <w:r w:rsidR="00D43D36" w:rsidRPr="002D4986">
        <w:rPr>
          <w:lang w:val="ru-RU"/>
        </w:rPr>
        <w:t xml:space="preserve">, </w:t>
      </w:r>
      <w:r w:rsidRPr="00D43D36">
        <w:rPr>
          <w:lang w:val="ru-RU"/>
        </w:rPr>
        <w:t>ведомство</w:t>
      </w:r>
      <w:r w:rsidRPr="002D4986">
        <w:rPr>
          <w:lang w:val="ru-RU"/>
        </w:rPr>
        <w:t xml:space="preserve"> </w:t>
      </w:r>
      <w:r w:rsidRPr="00D43D36">
        <w:rPr>
          <w:lang w:val="ru-RU"/>
        </w:rPr>
        <w:t>происхождения</w:t>
      </w:r>
      <w:r w:rsidR="00B5033A" w:rsidRPr="002D4986">
        <w:rPr>
          <w:lang w:val="ru-RU"/>
        </w:rPr>
        <w:t xml:space="preserve"> </w:t>
      </w:r>
      <w:r w:rsidR="00D43D36">
        <w:rPr>
          <w:lang w:val="ru-RU"/>
        </w:rPr>
        <w:t>ясно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дает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понять</w:t>
      </w:r>
      <w:r w:rsidR="00D43D36" w:rsidRPr="002D4986">
        <w:rPr>
          <w:lang w:val="ru-RU"/>
        </w:rPr>
        <w:t xml:space="preserve">, </w:t>
      </w:r>
      <w:r w:rsidR="00D43D36">
        <w:rPr>
          <w:lang w:val="ru-RU"/>
        </w:rPr>
        <w:t>что</w:t>
      </w:r>
      <w:r w:rsidR="00D43D36" w:rsidRPr="002D4986">
        <w:rPr>
          <w:lang w:val="ru-RU"/>
        </w:rPr>
        <w:t xml:space="preserve">, </w:t>
      </w:r>
      <w:r w:rsidR="00D43D36">
        <w:rPr>
          <w:lang w:val="ru-RU"/>
        </w:rPr>
        <w:t>по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его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мнению</w:t>
      </w:r>
      <w:r w:rsidR="00D43D36" w:rsidRPr="002D4986">
        <w:rPr>
          <w:lang w:val="ru-RU"/>
        </w:rPr>
        <w:t xml:space="preserve">, </w:t>
      </w:r>
      <w:r w:rsidR="002D4986">
        <w:rPr>
          <w:lang w:val="ru-RU"/>
        </w:rPr>
        <w:t>ограничительный перечень покрывается основным</w:t>
      </w:r>
      <w:r w:rsidR="00D43D36" w:rsidRPr="002D4986">
        <w:rPr>
          <w:lang w:val="ru-RU"/>
        </w:rPr>
        <w:t xml:space="preserve"> </w:t>
      </w:r>
      <w:r w:rsidR="002D4986">
        <w:rPr>
          <w:lang w:val="ru-RU"/>
        </w:rPr>
        <w:t>перечнем</w:t>
      </w:r>
      <w:r w:rsidR="00442191" w:rsidRPr="002D4986">
        <w:rPr>
          <w:lang w:val="ru-RU"/>
        </w:rPr>
        <w:t xml:space="preserve">, </w:t>
      </w:r>
      <w:r w:rsidR="00D43D36">
        <w:rPr>
          <w:lang w:val="ru-RU"/>
        </w:rPr>
        <w:t>то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есть</w:t>
      </w:r>
      <w:r w:rsidR="00D43D36" w:rsidRPr="002D4986">
        <w:rPr>
          <w:lang w:val="ru-RU"/>
        </w:rPr>
        <w:t xml:space="preserve"> </w:t>
      </w:r>
      <w:r w:rsidR="00D43D36" w:rsidRPr="00D43D36">
        <w:rPr>
          <w:lang w:val="ru-RU"/>
        </w:rPr>
        <w:t>национальн</w:t>
      </w:r>
      <w:r w:rsidR="00D43D36">
        <w:rPr>
          <w:lang w:val="ru-RU"/>
        </w:rPr>
        <w:t>ой</w:t>
      </w:r>
      <w:r w:rsidR="00D43D36" w:rsidRPr="002D4986">
        <w:rPr>
          <w:lang w:val="ru-RU"/>
        </w:rPr>
        <w:t xml:space="preserve"> </w:t>
      </w:r>
      <w:r w:rsidR="00D43D36" w:rsidRPr="00D43D36">
        <w:rPr>
          <w:lang w:val="ru-RU"/>
        </w:rPr>
        <w:t>регистраци</w:t>
      </w:r>
      <w:r w:rsidR="002D4986">
        <w:rPr>
          <w:lang w:val="ru-RU"/>
        </w:rPr>
        <w:t>ей</w:t>
      </w:r>
      <w:r w:rsidR="00D43D36" w:rsidRPr="002D4986">
        <w:rPr>
          <w:lang w:val="ru-RU"/>
        </w:rPr>
        <w:t xml:space="preserve">, </w:t>
      </w:r>
      <w:r w:rsidR="00D43D36">
        <w:rPr>
          <w:lang w:val="ru-RU"/>
        </w:rPr>
        <w:t>гарантом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которой</w:t>
      </w:r>
      <w:r w:rsidR="00D43D36" w:rsidRPr="002D4986">
        <w:rPr>
          <w:lang w:val="ru-RU"/>
        </w:rPr>
        <w:t xml:space="preserve"> </w:t>
      </w:r>
      <w:r w:rsidR="00D43D36">
        <w:rPr>
          <w:lang w:val="ru-RU"/>
        </w:rPr>
        <w:t>оно</w:t>
      </w:r>
      <w:r w:rsidR="00D43D36" w:rsidRPr="002D4986">
        <w:rPr>
          <w:lang w:val="ru-RU"/>
        </w:rPr>
        <w:t xml:space="preserve"> </w:t>
      </w:r>
      <w:r w:rsidR="00D43D36" w:rsidRPr="00D43D36">
        <w:rPr>
          <w:lang w:val="ru-RU"/>
        </w:rPr>
        <w:t>является</w:t>
      </w:r>
      <w:r w:rsidR="00442191" w:rsidRPr="002D4986">
        <w:rPr>
          <w:lang w:val="ru-RU"/>
        </w:rPr>
        <w:t>.</w:t>
      </w:r>
      <w:r w:rsidR="00A7327D" w:rsidRPr="002D4986">
        <w:rPr>
          <w:lang w:val="ru-RU"/>
        </w:rPr>
        <w:t xml:space="preserve"> </w:t>
      </w:r>
      <w:r w:rsidR="00D43D36">
        <w:rPr>
          <w:lang w:val="ru-RU"/>
        </w:rPr>
        <w:t>Подобно</w:t>
      </w:r>
      <w:r w:rsidR="00D43D36" w:rsidRPr="00D43D36">
        <w:rPr>
          <w:lang w:val="ru-RU"/>
        </w:rPr>
        <w:t xml:space="preserve"> </w:t>
      </w:r>
      <w:r w:rsidR="00D43D36">
        <w:rPr>
          <w:lang w:val="ru-RU"/>
        </w:rPr>
        <w:t>тому</w:t>
      </w:r>
      <w:r w:rsidR="00D43D36" w:rsidRPr="00D43D36">
        <w:rPr>
          <w:lang w:val="ru-RU"/>
        </w:rPr>
        <w:t xml:space="preserve">, </w:t>
      </w:r>
      <w:r w:rsidR="00D43D36">
        <w:rPr>
          <w:lang w:val="ru-RU"/>
        </w:rPr>
        <w:t>как</w:t>
      </w:r>
      <w:r w:rsidR="00D43D36" w:rsidRPr="00D43D36">
        <w:rPr>
          <w:lang w:val="ru-RU"/>
        </w:rPr>
        <w:t xml:space="preserve"> </w:t>
      </w:r>
      <w:r w:rsidRPr="00D43D36">
        <w:rPr>
          <w:lang w:val="ru-RU"/>
        </w:rPr>
        <w:t>указанное ведомство</w:t>
      </w:r>
      <w:r w:rsidR="00442191" w:rsidRPr="00D43D36">
        <w:rPr>
          <w:lang w:val="ru-RU"/>
        </w:rPr>
        <w:t xml:space="preserve"> </w:t>
      </w:r>
      <w:r w:rsidR="00D43D36">
        <w:rPr>
          <w:lang w:val="ru-RU"/>
        </w:rPr>
        <w:t>не</w:t>
      </w:r>
      <w:r w:rsidR="00D43D36" w:rsidRPr="00D43D36">
        <w:rPr>
          <w:lang w:val="ru-RU"/>
        </w:rPr>
        <w:t xml:space="preserve"> </w:t>
      </w:r>
      <w:r w:rsidR="002D4986">
        <w:rPr>
          <w:lang w:val="ru-RU"/>
        </w:rPr>
        <w:t xml:space="preserve">может оспаривать </w:t>
      </w:r>
      <w:r w:rsidR="00D43D36">
        <w:rPr>
          <w:lang w:val="ru-RU"/>
        </w:rPr>
        <w:t>то</w:t>
      </w:r>
      <w:r w:rsidR="002D4986">
        <w:rPr>
          <w:lang w:val="ru-RU"/>
        </w:rPr>
        <w:t>т факт</w:t>
      </w:r>
      <w:r w:rsidR="00D43D36" w:rsidRPr="00D43D36">
        <w:rPr>
          <w:lang w:val="ru-RU"/>
        </w:rPr>
        <w:t xml:space="preserve">, </w:t>
      </w:r>
      <w:r w:rsidR="00D43D36">
        <w:rPr>
          <w:lang w:val="ru-RU"/>
        </w:rPr>
        <w:t>что</w:t>
      </w:r>
      <w:r w:rsidR="00D43D36" w:rsidRPr="00D43D36">
        <w:rPr>
          <w:lang w:val="ru-RU"/>
        </w:rPr>
        <w:t xml:space="preserve"> </w:t>
      </w:r>
      <w:r w:rsidR="00D43D36">
        <w:rPr>
          <w:lang w:val="ru-RU"/>
        </w:rPr>
        <w:t>основной</w:t>
      </w:r>
      <w:r w:rsidR="00D43D36" w:rsidRPr="00D43D36">
        <w:rPr>
          <w:lang w:val="ru-RU"/>
        </w:rPr>
        <w:t xml:space="preserve"> </w:t>
      </w:r>
      <w:r w:rsidR="00D43D36">
        <w:rPr>
          <w:lang w:val="ru-RU"/>
        </w:rPr>
        <w:t>перечень</w:t>
      </w:r>
      <w:r w:rsidR="002D4986">
        <w:rPr>
          <w:lang w:val="ru-RU"/>
        </w:rPr>
        <w:t xml:space="preserve">, </w:t>
      </w:r>
      <w:r w:rsidR="002D4986" w:rsidRPr="002D4986">
        <w:rPr>
          <w:lang w:val="ru-RU"/>
        </w:rPr>
        <w:t>содерж</w:t>
      </w:r>
      <w:r w:rsidR="002D4986">
        <w:rPr>
          <w:lang w:val="ru-RU"/>
        </w:rPr>
        <w:t>ащийся в</w:t>
      </w:r>
      <w:r w:rsidR="00D43D36">
        <w:rPr>
          <w:lang w:val="ru-RU"/>
        </w:rPr>
        <w:t xml:space="preserve"> </w:t>
      </w:r>
      <w:r w:rsidR="00D43D36" w:rsidRPr="00D43D36">
        <w:rPr>
          <w:lang w:val="ru-RU"/>
        </w:rPr>
        <w:t>международн</w:t>
      </w:r>
      <w:r w:rsidR="00D43D36">
        <w:rPr>
          <w:lang w:val="ru-RU"/>
        </w:rPr>
        <w:t>ой</w:t>
      </w:r>
      <w:r w:rsidR="00D43D36" w:rsidRPr="00D43D36">
        <w:rPr>
          <w:lang w:val="ru-RU"/>
        </w:rPr>
        <w:t xml:space="preserve"> </w:t>
      </w:r>
      <w:r w:rsidR="00D43D36" w:rsidRPr="00D43D36">
        <w:rPr>
          <w:rFonts w:eastAsia="Calibri"/>
          <w:lang w:val="ru-RU"/>
        </w:rPr>
        <w:t>заяв</w:t>
      </w:r>
      <w:r w:rsidR="002D4986">
        <w:rPr>
          <w:lang w:val="ru-RU"/>
        </w:rPr>
        <w:t>ке,</w:t>
      </w:r>
      <w:r w:rsidR="00D43D36" w:rsidRPr="00D43D36">
        <w:rPr>
          <w:lang w:val="ru-RU"/>
        </w:rPr>
        <w:t xml:space="preserve"> охран</w:t>
      </w:r>
      <w:r w:rsidR="00D43D36">
        <w:rPr>
          <w:lang w:val="ru-RU"/>
        </w:rPr>
        <w:t>яется</w:t>
      </w:r>
      <w:r w:rsidR="00D43D36" w:rsidRPr="00D43D36">
        <w:rPr>
          <w:lang w:val="ru-RU"/>
        </w:rPr>
        <w:t xml:space="preserve"> </w:t>
      </w:r>
      <w:r w:rsidR="00D43D36">
        <w:rPr>
          <w:lang w:val="ru-RU"/>
        </w:rPr>
        <w:t>перечнем</w:t>
      </w:r>
      <w:r w:rsidR="00D43D36" w:rsidRPr="00D43D36">
        <w:rPr>
          <w:lang w:val="ru-RU"/>
        </w:rPr>
        <w:t xml:space="preserve">, </w:t>
      </w:r>
      <w:r w:rsidR="00D43D36">
        <w:rPr>
          <w:lang w:val="ru-RU"/>
        </w:rPr>
        <w:t>входящим</w:t>
      </w:r>
      <w:r w:rsidR="00D43D36" w:rsidRPr="00D43D36">
        <w:rPr>
          <w:lang w:val="ru-RU"/>
        </w:rPr>
        <w:t xml:space="preserve"> </w:t>
      </w:r>
      <w:r w:rsidR="00D43D36">
        <w:rPr>
          <w:lang w:val="ru-RU"/>
        </w:rPr>
        <w:t>в</w:t>
      </w:r>
      <w:r w:rsidR="002D4986">
        <w:rPr>
          <w:lang w:val="ru-RU"/>
        </w:rPr>
        <w:t> </w:t>
      </w:r>
      <w:r w:rsidR="00D43D36" w:rsidRPr="00D43D36">
        <w:rPr>
          <w:lang w:val="ru-RU"/>
        </w:rPr>
        <w:t>национальн</w:t>
      </w:r>
      <w:r w:rsidR="00D43D36">
        <w:rPr>
          <w:lang w:val="ru-RU"/>
        </w:rPr>
        <w:t>ую</w:t>
      </w:r>
      <w:r w:rsidR="00D43D36" w:rsidRPr="00D43D36">
        <w:rPr>
          <w:lang w:val="ru-RU"/>
        </w:rPr>
        <w:t xml:space="preserve"> регистраци</w:t>
      </w:r>
      <w:r w:rsidR="00D43D36">
        <w:rPr>
          <w:lang w:val="ru-RU"/>
        </w:rPr>
        <w:t>ю</w:t>
      </w:r>
      <w:r w:rsidR="00442191" w:rsidRPr="00D43D36">
        <w:rPr>
          <w:lang w:val="ru-RU"/>
        </w:rPr>
        <w:t xml:space="preserve">, </w:t>
      </w:r>
      <w:r w:rsidR="00D43D36">
        <w:rPr>
          <w:lang w:val="ru-RU"/>
        </w:rPr>
        <w:t xml:space="preserve">оно не </w:t>
      </w:r>
      <w:r w:rsidR="00D43D36" w:rsidRPr="00D43D36">
        <w:rPr>
          <w:lang w:val="ru-RU"/>
        </w:rPr>
        <w:t>долж</w:t>
      </w:r>
      <w:r w:rsidR="00D43D36">
        <w:rPr>
          <w:lang w:val="ru-RU"/>
        </w:rPr>
        <w:t xml:space="preserve">но </w:t>
      </w:r>
      <w:r w:rsidR="002D4986">
        <w:rPr>
          <w:lang w:val="ru-RU"/>
        </w:rPr>
        <w:t>оспаривать тот факт</w:t>
      </w:r>
      <w:r w:rsidR="002D4986" w:rsidRPr="00D43D36">
        <w:rPr>
          <w:lang w:val="ru-RU"/>
        </w:rPr>
        <w:t xml:space="preserve">, </w:t>
      </w:r>
      <w:r w:rsidR="002D4986">
        <w:rPr>
          <w:lang w:val="ru-RU"/>
        </w:rPr>
        <w:t>что</w:t>
      </w:r>
      <w:r w:rsidR="002D4986" w:rsidRPr="00D43D36">
        <w:rPr>
          <w:lang w:val="ru-RU"/>
        </w:rPr>
        <w:t xml:space="preserve"> </w:t>
      </w:r>
      <w:r w:rsidR="00D43D36">
        <w:rPr>
          <w:lang w:val="ru-RU"/>
        </w:rPr>
        <w:t>«</w:t>
      </w:r>
      <w:r w:rsidR="00D43D36" w:rsidRPr="00D43D36">
        <w:rPr>
          <w:lang w:val="ru-RU"/>
        </w:rPr>
        <w:t>ограниченн</w:t>
      </w:r>
      <w:r w:rsidR="00D43D36">
        <w:rPr>
          <w:lang w:val="ru-RU"/>
        </w:rPr>
        <w:t xml:space="preserve">ый» перечень так же охраняется основным перечнем, </w:t>
      </w:r>
      <w:r w:rsidR="00D43D36" w:rsidRPr="00D43D36">
        <w:rPr>
          <w:lang w:val="ru-RU"/>
        </w:rPr>
        <w:t>содерж</w:t>
      </w:r>
      <w:r w:rsidR="00D43D36">
        <w:rPr>
          <w:lang w:val="ru-RU"/>
        </w:rPr>
        <w:t xml:space="preserve">ащимся в </w:t>
      </w:r>
      <w:r w:rsidR="00D43D36" w:rsidRPr="00D43D36">
        <w:rPr>
          <w:lang w:val="ru-RU"/>
        </w:rPr>
        <w:t>международн</w:t>
      </w:r>
      <w:r w:rsidR="00D43D36">
        <w:rPr>
          <w:lang w:val="ru-RU"/>
        </w:rPr>
        <w:t xml:space="preserve">ой </w:t>
      </w:r>
      <w:r w:rsidR="00D43D36" w:rsidRPr="00D43D36">
        <w:rPr>
          <w:rFonts w:eastAsia="Calibri"/>
          <w:lang w:val="ru-RU"/>
        </w:rPr>
        <w:t>заяв</w:t>
      </w:r>
      <w:r w:rsidR="00D43D36">
        <w:rPr>
          <w:lang w:val="ru-RU"/>
        </w:rPr>
        <w:t>ке. Проверка</w:t>
      </w:r>
      <w:r w:rsidR="00D43D36" w:rsidRPr="00D43D36">
        <w:rPr>
          <w:lang w:val="ru-RU"/>
        </w:rPr>
        <w:t xml:space="preserve"> </w:t>
      </w:r>
      <w:r w:rsidR="00D43D36">
        <w:rPr>
          <w:lang w:val="ru-RU"/>
        </w:rPr>
        <w:t>этого</w:t>
      </w:r>
      <w:r w:rsidR="00D43D36" w:rsidRPr="00D43D36">
        <w:rPr>
          <w:lang w:val="ru-RU"/>
        </w:rPr>
        <w:t xml:space="preserve"> является</w:t>
      </w:r>
      <w:r w:rsidR="00D43D36">
        <w:rPr>
          <w:lang w:val="ru-RU"/>
        </w:rPr>
        <w:t xml:space="preserve"> </w:t>
      </w:r>
      <w:r w:rsidR="00977AA7">
        <w:rPr>
          <w:lang w:val="ru-RU"/>
        </w:rPr>
        <w:t xml:space="preserve">частью </w:t>
      </w:r>
      <w:r w:rsidR="002D4986">
        <w:rPr>
          <w:lang w:val="ru-RU"/>
        </w:rPr>
        <w:t xml:space="preserve">удостоверяющей </w:t>
      </w:r>
      <w:r w:rsidR="00977AA7" w:rsidRPr="00977AA7">
        <w:rPr>
          <w:lang w:val="ru-RU"/>
        </w:rPr>
        <w:t>функци</w:t>
      </w:r>
      <w:r w:rsidR="00977AA7">
        <w:rPr>
          <w:lang w:val="ru-RU"/>
        </w:rPr>
        <w:t>и</w:t>
      </w:r>
      <w:r w:rsidR="00D43D36">
        <w:rPr>
          <w:lang w:val="ru-RU"/>
        </w:rPr>
        <w:t xml:space="preserve"> </w:t>
      </w:r>
      <w:r w:rsidR="002D4986">
        <w:rPr>
          <w:rFonts w:eastAsia="Times New Roman"/>
          <w:color w:val="000000"/>
          <w:szCs w:val="22"/>
          <w:lang w:val="ru-RU" w:eastAsia="en-US"/>
        </w:rPr>
        <w:t>ведомства</w:t>
      </w:r>
      <w:r w:rsidRPr="00D43D36">
        <w:rPr>
          <w:rFonts w:eastAsia="Times New Roman"/>
          <w:color w:val="000000"/>
          <w:szCs w:val="22"/>
          <w:lang w:val="ru-RU" w:eastAsia="en-US"/>
        </w:rPr>
        <w:t xml:space="preserve"> происхождения</w:t>
      </w:r>
      <w:r w:rsidR="00442191" w:rsidRPr="00D43D36">
        <w:rPr>
          <w:rFonts w:eastAsia="Times New Roman"/>
          <w:color w:val="000000"/>
          <w:szCs w:val="22"/>
          <w:lang w:val="ru-RU" w:eastAsia="en-US"/>
        </w:rPr>
        <w:t>.</w:t>
      </w:r>
    </w:p>
    <w:p w:rsidR="00934DB1" w:rsidRPr="00977AA7" w:rsidRDefault="00977AA7" w:rsidP="00D24338">
      <w:pPr>
        <w:spacing w:after="24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На 17-й </w:t>
      </w:r>
      <w:r w:rsidRPr="00977AA7">
        <w:rPr>
          <w:rFonts w:eastAsia="Times New Roman"/>
          <w:color w:val="000000"/>
          <w:szCs w:val="22"/>
          <w:lang w:val="ru-RU" w:eastAsia="en-US"/>
        </w:rPr>
        <w:t>сесси</w:t>
      </w:r>
      <w:r>
        <w:rPr>
          <w:rFonts w:eastAsia="Times New Roman"/>
          <w:color w:val="000000"/>
          <w:szCs w:val="22"/>
          <w:lang w:val="ru-RU" w:eastAsia="en-US"/>
        </w:rPr>
        <w:t xml:space="preserve">и Рабочей </w:t>
      </w:r>
      <w:r w:rsidRPr="00977AA7">
        <w:rPr>
          <w:rFonts w:eastAsia="Times New Roman"/>
          <w:color w:val="000000"/>
          <w:szCs w:val="22"/>
          <w:lang w:val="ru-RU" w:eastAsia="en-US"/>
        </w:rPr>
        <w:t>групп</w:t>
      </w:r>
      <w:r>
        <w:rPr>
          <w:rFonts w:eastAsia="Times New Roman"/>
          <w:color w:val="000000"/>
          <w:szCs w:val="22"/>
          <w:lang w:val="ru-RU" w:eastAsia="en-US"/>
        </w:rPr>
        <w:t xml:space="preserve">ы </w:t>
      </w:r>
      <w:r w:rsidRPr="00977AA7">
        <w:rPr>
          <w:rFonts w:eastAsia="Times New Roman"/>
          <w:color w:val="000000"/>
          <w:szCs w:val="22"/>
          <w:lang w:val="ru-RU" w:eastAsia="en-US"/>
        </w:rPr>
        <w:t>Швейцар</w:t>
      </w:r>
      <w:r>
        <w:rPr>
          <w:rFonts w:eastAsia="Times New Roman"/>
          <w:color w:val="000000"/>
          <w:szCs w:val="22"/>
          <w:lang w:val="ru-RU" w:eastAsia="en-US"/>
        </w:rPr>
        <w:t xml:space="preserve">ия указала в своем </w:t>
      </w:r>
      <w:r w:rsidRPr="00977AA7">
        <w:rPr>
          <w:rFonts w:eastAsia="Times New Roman"/>
          <w:color w:val="000000"/>
          <w:szCs w:val="22"/>
          <w:lang w:val="ru-RU" w:eastAsia="en-US"/>
        </w:rPr>
        <w:t>предложени</w:t>
      </w:r>
      <w:r>
        <w:rPr>
          <w:rFonts w:eastAsia="Times New Roman"/>
          <w:color w:val="000000"/>
          <w:szCs w:val="22"/>
          <w:lang w:val="ru-RU" w:eastAsia="en-US"/>
        </w:rPr>
        <w:t xml:space="preserve">и: </w:t>
      </w:r>
      <w:r w:rsidR="002D4986">
        <w:rPr>
          <w:rFonts w:eastAsia="Times New Roman"/>
          <w:color w:val="000000"/>
          <w:szCs w:val="22"/>
          <w:lang w:val="ru-RU" w:eastAsia="en-US"/>
        </w:rPr>
        <w:t xml:space="preserve">«Учитывая </w:t>
      </w:r>
      <w:r w:rsidR="002D4986" w:rsidRPr="002D4986">
        <w:rPr>
          <w:rFonts w:eastAsia="Times New Roman"/>
          <w:color w:val="000000"/>
          <w:szCs w:val="22"/>
          <w:lang w:val="ru-RU" w:eastAsia="en-US"/>
        </w:rPr>
        <w:t>приоритет</w:t>
      </w:r>
      <w:r w:rsidR="002D4986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D4986">
        <w:rPr>
          <w:lang w:val="ru-RU"/>
        </w:rPr>
        <w:t xml:space="preserve">удостоверяющей </w:t>
      </w:r>
      <w:r w:rsidR="002D4986" w:rsidRPr="00977AA7">
        <w:rPr>
          <w:lang w:val="ru-RU"/>
        </w:rPr>
        <w:t>функци</w:t>
      </w:r>
      <w:r w:rsidR="002D4986">
        <w:rPr>
          <w:lang w:val="ru-RU"/>
        </w:rPr>
        <w:t xml:space="preserve">и </w:t>
      </w:r>
      <w:r w:rsidR="002D4986">
        <w:rPr>
          <w:rFonts w:eastAsia="Times New Roman"/>
          <w:color w:val="000000"/>
          <w:szCs w:val="22"/>
          <w:lang w:val="ru-RU" w:eastAsia="en-US"/>
        </w:rPr>
        <w:t>ведомств</w:t>
      </w:r>
      <w:r w:rsidR="002D4986" w:rsidRPr="002D4986">
        <w:rPr>
          <w:rFonts w:eastAsia="Times New Roman"/>
          <w:color w:val="000000"/>
          <w:szCs w:val="22"/>
          <w:lang w:val="ru-RU" w:eastAsia="en-US"/>
        </w:rPr>
        <w:t>а</w:t>
      </w:r>
      <w:r w:rsidRPr="00977AA7">
        <w:rPr>
          <w:rFonts w:eastAsia="Times New Roman"/>
          <w:color w:val="000000"/>
          <w:szCs w:val="22"/>
          <w:lang w:val="ru-RU" w:eastAsia="en-US"/>
        </w:rPr>
        <w:t xml:space="preserve"> происхождения</w:t>
      </w:r>
      <w:r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2D4986">
        <w:rPr>
          <w:rFonts w:eastAsia="Times New Roman"/>
          <w:color w:val="000000"/>
          <w:szCs w:val="22"/>
          <w:lang w:val="ru-RU" w:eastAsia="en-US"/>
        </w:rPr>
        <w:t>в конкретном положении, позволяющем</w:t>
      </w:r>
      <w:r w:rsidRPr="00977AA7">
        <w:rPr>
          <w:rFonts w:eastAsia="Times New Roman"/>
          <w:color w:val="000000"/>
          <w:szCs w:val="22"/>
          <w:lang w:val="ru-RU" w:eastAsia="en-US"/>
        </w:rPr>
        <w:t xml:space="preserve"> указанному ведомству проверять объем ограничения</w:t>
      </w:r>
      <w:r w:rsidR="002D4986">
        <w:rPr>
          <w:rFonts w:eastAsia="Times New Roman"/>
          <w:color w:val="000000"/>
          <w:szCs w:val="22"/>
          <w:lang w:val="ru-RU" w:eastAsia="en-US"/>
        </w:rPr>
        <w:t xml:space="preserve">, нет </w:t>
      </w:r>
      <w:r w:rsidR="002D4986" w:rsidRPr="002D4986">
        <w:rPr>
          <w:rFonts w:eastAsia="Times New Roman"/>
          <w:color w:val="000000"/>
          <w:szCs w:val="22"/>
          <w:lang w:val="ru-RU" w:eastAsia="en-US"/>
        </w:rPr>
        <w:t>необходим</w:t>
      </w:r>
      <w:r w:rsidR="002D4986">
        <w:rPr>
          <w:rFonts w:eastAsia="Times New Roman"/>
          <w:color w:val="000000"/>
          <w:szCs w:val="22"/>
          <w:lang w:val="ru-RU" w:eastAsia="en-US"/>
        </w:rPr>
        <w:t>ости</w:t>
      </w:r>
      <w:r w:rsidRPr="00977AA7">
        <w:rPr>
          <w:rFonts w:eastAsia="Times New Roman"/>
          <w:color w:val="000000"/>
          <w:szCs w:val="22"/>
          <w:lang w:val="ru-RU" w:eastAsia="en-US"/>
        </w:rPr>
        <w:t>»</w:t>
      </w:r>
      <w:r>
        <w:rPr>
          <w:rFonts w:eastAsia="Times New Roman"/>
          <w:color w:val="000000"/>
          <w:szCs w:val="22"/>
          <w:lang w:val="ru-RU" w:eastAsia="en-US"/>
        </w:rPr>
        <w:t>.</w:t>
      </w:r>
    </w:p>
    <w:p w:rsidR="009A55FE" w:rsidRPr="008419B8" w:rsidRDefault="00977AA7" w:rsidP="00D24338">
      <w:pPr>
        <w:spacing w:after="240"/>
        <w:rPr>
          <w:lang w:val="ru-RU"/>
        </w:rPr>
      </w:pPr>
      <w:r>
        <w:rPr>
          <w:lang w:val="ru-RU"/>
        </w:rPr>
        <w:t>В</w:t>
      </w:r>
      <w:r w:rsidRPr="00977AA7">
        <w:rPr>
          <w:lang w:val="ru-RU"/>
        </w:rPr>
        <w:t xml:space="preserve"> </w:t>
      </w:r>
      <w:r>
        <w:rPr>
          <w:lang w:val="ru-RU"/>
        </w:rPr>
        <w:t>этом</w:t>
      </w:r>
      <w:r w:rsidRPr="00977AA7">
        <w:rPr>
          <w:lang w:val="ru-RU"/>
        </w:rPr>
        <w:t xml:space="preserve"> </w:t>
      </w:r>
      <w:r>
        <w:rPr>
          <w:lang w:val="ru-RU"/>
        </w:rPr>
        <w:t>году</w:t>
      </w:r>
      <w:r w:rsidRPr="00977AA7">
        <w:rPr>
          <w:lang w:val="ru-RU"/>
        </w:rPr>
        <w:t xml:space="preserve"> Швейцария </w:t>
      </w:r>
      <w:r>
        <w:rPr>
          <w:lang w:val="ru-RU"/>
        </w:rPr>
        <w:t>хотела бы</w:t>
      </w:r>
      <w:r w:rsidRPr="00977AA7">
        <w:rPr>
          <w:lang w:val="ru-RU"/>
        </w:rPr>
        <w:t xml:space="preserve"> </w:t>
      </w:r>
      <w:r w:rsidR="002D4986">
        <w:rPr>
          <w:lang w:val="ru-RU"/>
        </w:rPr>
        <w:t>предусмотреть со всей определенностью</w:t>
      </w:r>
      <w:r>
        <w:rPr>
          <w:lang w:val="ru-RU"/>
        </w:rPr>
        <w:t xml:space="preserve">, что </w:t>
      </w:r>
      <w:r w:rsidR="00FD0402" w:rsidRPr="00977AA7">
        <w:rPr>
          <w:lang w:val="ru-RU"/>
        </w:rPr>
        <w:t>указанное ведомство</w:t>
      </w:r>
      <w:r w:rsidR="009A55FE" w:rsidRPr="00977AA7">
        <w:rPr>
          <w:lang w:val="ru-RU"/>
        </w:rPr>
        <w:t xml:space="preserve"> </w:t>
      </w:r>
      <w:r>
        <w:rPr>
          <w:lang w:val="ru-RU"/>
        </w:rPr>
        <w:t xml:space="preserve">не имеет права оспаривать </w:t>
      </w:r>
      <w:r w:rsidRPr="00977AA7">
        <w:rPr>
          <w:szCs w:val="22"/>
          <w:lang w:val="ru-RU"/>
        </w:rPr>
        <w:t>результат</w:t>
      </w:r>
      <w:r>
        <w:rPr>
          <w:lang w:val="ru-RU"/>
        </w:rPr>
        <w:t>ы проверки. Этому</w:t>
      </w:r>
      <w:r w:rsidRPr="00ED0FA5">
        <w:rPr>
          <w:lang w:val="ru-RU"/>
        </w:rPr>
        <w:t xml:space="preserve"> </w:t>
      </w:r>
      <w:r w:rsidRPr="00977AA7">
        <w:rPr>
          <w:lang w:val="ru-RU"/>
        </w:rPr>
        <w:t>предложени</w:t>
      </w:r>
      <w:r>
        <w:rPr>
          <w:lang w:val="ru-RU"/>
        </w:rPr>
        <w:t>ю</w:t>
      </w:r>
      <w:r w:rsidRPr="00ED0FA5">
        <w:rPr>
          <w:lang w:val="ru-RU"/>
        </w:rPr>
        <w:t xml:space="preserve"> </w:t>
      </w:r>
      <w:r w:rsidRPr="00977AA7">
        <w:rPr>
          <w:lang w:val="ru-RU"/>
        </w:rPr>
        <w:t>соответств</w:t>
      </w:r>
      <w:r>
        <w:rPr>
          <w:lang w:val="ru-RU"/>
        </w:rPr>
        <w:t>ует</w:t>
      </w:r>
      <w:r w:rsidRPr="00ED0FA5">
        <w:rPr>
          <w:lang w:val="ru-RU"/>
        </w:rPr>
        <w:t xml:space="preserve"> «</w:t>
      </w:r>
      <w:r w:rsidRPr="00977AA7">
        <w:rPr>
          <w:snapToGrid w:val="0"/>
          <w:lang w:val="ru-RU"/>
        </w:rPr>
        <w:t>альтернатив</w:t>
      </w:r>
      <w:r>
        <w:rPr>
          <w:lang w:val="ru-RU"/>
        </w:rPr>
        <w:t>ный</w:t>
      </w:r>
      <w:r w:rsidRPr="00ED0FA5">
        <w:rPr>
          <w:lang w:val="ru-RU"/>
        </w:rPr>
        <w:t xml:space="preserve"> </w:t>
      </w:r>
      <w:r w:rsidRPr="00977AA7">
        <w:rPr>
          <w:lang w:val="ru-RU"/>
        </w:rPr>
        <w:t>вариант</w:t>
      </w:r>
      <w:r w:rsidRPr="00ED0FA5">
        <w:rPr>
          <w:lang w:val="ru-RU"/>
        </w:rPr>
        <w:t xml:space="preserve"> </w:t>
      </w:r>
      <w:r w:rsidR="009A55FE" w:rsidRPr="00ED0FA5">
        <w:rPr>
          <w:lang w:val="ru-RU"/>
        </w:rPr>
        <w:t>1</w:t>
      </w:r>
      <w:r w:rsidRPr="00ED0FA5">
        <w:rPr>
          <w:lang w:val="ru-RU"/>
        </w:rPr>
        <w:t xml:space="preserve">». </w:t>
      </w:r>
      <w:r w:rsidR="00FF5D00">
        <w:rPr>
          <w:lang w:val="ru-RU"/>
        </w:rPr>
        <w:t xml:space="preserve">Оно </w:t>
      </w:r>
      <w:r>
        <w:rPr>
          <w:lang w:val="ru-RU"/>
        </w:rPr>
        <w:t>мо</w:t>
      </w:r>
      <w:r w:rsidR="00FF5D00">
        <w:rPr>
          <w:lang w:val="ru-RU"/>
        </w:rPr>
        <w:t xml:space="preserve">гло </w:t>
      </w:r>
      <w:r>
        <w:rPr>
          <w:lang w:val="ru-RU"/>
        </w:rPr>
        <w:t>бы</w:t>
      </w:r>
      <w:r w:rsidRPr="00397674">
        <w:rPr>
          <w:lang w:val="ru-RU"/>
        </w:rPr>
        <w:t xml:space="preserve"> </w:t>
      </w:r>
      <w:r w:rsidR="00FF5D00">
        <w:rPr>
          <w:lang w:val="ru-RU"/>
        </w:rPr>
        <w:t>быть принято</w:t>
      </w:r>
      <w:r w:rsidRPr="00397674">
        <w:rPr>
          <w:lang w:val="ru-RU"/>
        </w:rPr>
        <w:t xml:space="preserve"> </w:t>
      </w:r>
      <w:r>
        <w:rPr>
          <w:lang w:val="ru-RU"/>
        </w:rPr>
        <w:t>в</w:t>
      </w:r>
      <w:r w:rsidR="00FF5D00">
        <w:rPr>
          <w:lang w:val="ru-RU"/>
        </w:rPr>
        <w:t> </w:t>
      </w:r>
      <w:r>
        <w:rPr>
          <w:lang w:val="ru-RU"/>
        </w:rPr>
        <w:t>форме</w:t>
      </w:r>
      <w:r w:rsidRPr="00397674">
        <w:rPr>
          <w:lang w:val="ru-RU"/>
        </w:rPr>
        <w:t xml:space="preserve"> деклараци</w:t>
      </w:r>
      <w:r>
        <w:rPr>
          <w:lang w:val="ru-RU"/>
        </w:rPr>
        <w:t>и</w:t>
      </w:r>
      <w:r w:rsidRPr="00397674">
        <w:rPr>
          <w:lang w:val="ru-RU"/>
        </w:rPr>
        <w:t xml:space="preserve"> о толковании </w:t>
      </w:r>
      <w:r>
        <w:rPr>
          <w:lang w:val="ru-RU"/>
        </w:rPr>
        <w:t>правила</w:t>
      </w:r>
      <w:r w:rsidRPr="00397674">
        <w:rPr>
          <w:lang w:val="ru-RU"/>
        </w:rPr>
        <w:t xml:space="preserve"> </w:t>
      </w:r>
      <w:r w:rsidR="001A50DF" w:rsidRPr="00397674">
        <w:rPr>
          <w:lang w:val="ru-RU"/>
        </w:rPr>
        <w:t>17(</w:t>
      </w:r>
      <w:r w:rsidR="009A55FE" w:rsidRPr="00397674">
        <w:rPr>
          <w:lang w:val="ru-RU"/>
        </w:rPr>
        <w:t>2</w:t>
      </w:r>
      <w:r w:rsidR="001A50DF" w:rsidRPr="00397674">
        <w:rPr>
          <w:lang w:val="ru-RU"/>
        </w:rPr>
        <w:t>)(</w:t>
      </w:r>
      <w:r w:rsidR="009A55FE" w:rsidRPr="008F1E72">
        <w:rPr>
          <w:lang w:val="en-US"/>
        </w:rPr>
        <w:t>iv</w:t>
      </w:r>
      <w:r w:rsidR="001A50DF" w:rsidRPr="00397674">
        <w:rPr>
          <w:lang w:val="ru-RU"/>
        </w:rPr>
        <w:t>)</w:t>
      </w:r>
      <w:r w:rsidR="009A55FE" w:rsidRPr="00397674">
        <w:rPr>
          <w:lang w:val="ru-RU"/>
        </w:rPr>
        <w:t xml:space="preserve"> </w:t>
      </w:r>
      <w:r>
        <w:rPr>
          <w:lang w:val="ru-RU"/>
        </w:rPr>
        <w:t>Общей</w:t>
      </w:r>
      <w:r w:rsidRPr="00397674">
        <w:rPr>
          <w:lang w:val="ru-RU"/>
        </w:rPr>
        <w:t xml:space="preserve"> </w:t>
      </w:r>
      <w:r w:rsidRPr="00977AA7">
        <w:rPr>
          <w:lang w:val="ru-RU"/>
        </w:rPr>
        <w:t>инструкци</w:t>
      </w:r>
      <w:r>
        <w:rPr>
          <w:lang w:val="ru-RU"/>
        </w:rPr>
        <w:t>и</w:t>
      </w:r>
      <w:r w:rsidR="009A55FE" w:rsidRPr="00397674">
        <w:rPr>
          <w:lang w:val="ru-RU"/>
        </w:rPr>
        <w:t xml:space="preserve">, </w:t>
      </w:r>
      <w:r w:rsidR="00FF5D00">
        <w:rPr>
          <w:lang w:val="ru-RU"/>
        </w:rPr>
        <w:t xml:space="preserve">согласно </w:t>
      </w:r>
      <w:r w:rsidR="00FF5D00" w:rsidRPr="00FF5D00">
        <w:rPr>
          <w:lang w:val="ru-RU"/>
        </w:rPr>
        <w:t>котор</w:t>
      </w:r>
      <w:r w:rsidR="00FF5D00">
        <w:rPr>
          <w:lang w:val="ru-RU"/>
        </w:rPr>
        <w:t xml:space="preserve">ой </w:t>
      </w:r>
      <w:r w:rsidR="00397674">
        <w:rPr>
          <w:lang w:val="ru-RU"/>
        </w:rPr>
        <w:t xml:space="preserve">основанием </w:t>
      </w:r>
      <w:r w:rsidR="00397674" w:rsidRPr="00397674">
        <w:rPr>
          <w:lang w:val="ru-RU"/>
        </w:rPr>
        <w:t>предварительн</w:t>
      </w:r>
      <w:r w:rsidR="00397674">
        <w:rPr>
          <w:lang w:val="ru-RU"/>
        </w:rPr>
        <w:t>ого</w:t>
      </w:r>
      <w:r w:rsidR="00397674" w:rsidRPr="00397674">
        <w:rPr>
          <w:lang w:val="ru-RU"/>
        </w:rPr>
        <w:t xml:space="preserve"> отказ</w:t>
      </w:r>
      <w:r w:rsidR="00397674">
        <w:rPr>
          <w:lang w:val="ru-RU"/>
        </w:rPr>
        <w:t>а</w:t>
      </w:r>
      <w:r w:rsidR="00397674" w:rsidRPr="00397674">
        <w:rPr>
          <w:lang w:val="ru-RU"/>
        </w:rPr>
        <w:t xml:space="preserve"> </w:t>
      </w:r>
      <w:r w:rsidR="00397674">
        <w:rPr>
          <w:lang w:val="ru-RU"/>
        </w:rPr>
        <w:t>не может быть то</w:t>
      </w:r>
      <w:r w:rsidR="00FF5D00">
        <w:rPr>
          <w:lang w:val="ru-RU"/>
        </w:rPr>
        <w:t>т факт</w:t>
      </w:r>
      <w:r w:rsidR="00397674">
        <w:rPr>
          <w:lang w:val="ru-RU"/>
        </w:rPr>
        <w:t>, что ограничение в</w:t>
      </w:r>
      <w:r w:rsidR="00FF5D00">
        <w:rPr>
          <w:lang w:val="ru-RU"/>
        </w:rPr>
        <w:t> </w:t>
      </w:r>
      <w:r w:rsidR="00397674" w:rsidRPr="00397674">
        <w:rPr>
          <w:lang w:val="ru-RU"/>
        </w:rPr>
        <w:t>действительн</w:t>
      </w:r>
      <w:r w:rsidR="00397674">
        <w:rPr>
          <w:lang w:val="ru-RU"/>
        </w:rPr>
        <w:t xml:space="preserve">ости </w:t>
      </w:r>
      <w:r w:rsidR="00FF5D00">
        <w:rPr>
          <w:lang w:val="ru-RU"/>
        </w:rPr>
        <w:t xml:space="preserve">оказывается </w:t>
      </w:r>
      <w:r w:rsidR="00397674" w:rsidRPr="00397674">
        <w:rPr>
          <w:lang w:val="ru-RU"/>
        </w:rPr>
        <w:t>расширени</w:t>
      </w:r>
      <w:r w:rsidR="00397674">
        <w:rPr>
          <w:lang w:val="ru-RU"/>
        </w:rPr>
        <w:t>ем</w:t>
      </w:r>
      <w:r w:rsidR="009A55FE" w:rsidRPr="00397674">
        <w:rPr>
          <w:lang w:val="ru-RU"/>
        </w:rPr>
        <w:t xml:space="preserve">. </w:t>
      </w:r>
      <w:r w:rsidR="00FF5D00">
        <w:rPr>
          <w:lang w:val="ru-RU"/>
        </w:rPr>
        <w:t>По мнению Швейцарии</w:t>
      </w:r>
      <w:r w:rsidR="00FF5D00" w:rsidRPr="008419B8">
        <w:rPr>
          <w:lang w:val="ru-RU"/>
        </w:rPr>
        <w:t xml:space="preserve">, </w:t>
      </w:r>
      <w:r w:rsidR="00FF5D00">
        <w:rPr>
          <w:lang w:val="ru-RU"/>
        </w:rPr>
        <w:t>никаких исправлений</w:t>
      </w:r>
      <w:r w:rsidR="00FF5D00" w:rsidRPr="008419B8">
        <w:rPr>
          <w:lang w:val="ru-RU"/>
        </w:rPr>
        <w:t xml:space="preserve">, </w:t>
      </w:r>
      <w:r w:rsidR="00FF5D00">
        <w:rPr>
          <w:lang w:val="ru-RU"/>
        </w:rPr>
        <w:t xml:space="preserve">отражающих это </w:t>
      </w:r>
      <w:r w:rsidR="00FF5D00" w:rsidRPr="00FF5D00">
        <w:rPr>
          <w:lang w:val="ru-RU"/>
        </w:rPr>
        <w:t>положени</w:t>
      </w:r>
      <w:r w:rsidR="00FF5D00">
        <w:rPr>
          <w:lang w:val="ru-RU"/>
        </w:rPr>
        <w:t>е</w:t>
      </w:r>
      <w:r w:rsidR="00FF5D00" w:rsidRPr="008419B8">
        <w:rPr>
          <w:lang w:val="ru-RU"/>
        </w:rPr>
        <w:t xml:space="preserve">, </w:t>
      </w:r>
      <w:r w:rsidR="00FF5D00">
        <w:rPr>
          <w:lang w:val="ru-RU"/>
        </w:rPr>
        <w:t>в п</w:t>
      </w:r>
      <w:r w:rsidR="005901E6">
        <w:rPr>
          <w:lang w:val="ru-RU"/>
        </w:rPr>
        <w:t>равило</w:t>
      </w:r>
      <w:r w:rsidR="005901E6" w:rsidRPr="005901E6">
        <w:rPr>
          <w:lang w:val="ru-RU"/>
        </w:rPr>
        <w:t xml:space="preserve"> </w:t>
      </w:r>
      <w:r w:rsidR="009A55FE" w:rsidRPr="005901E6">
        <w:rPr>
          <w:lang w:val="ru-RU"/>
        </w:rPr>
        <w:t>27</w:t>
      </w:r>
      <w:r w:rsidR="001A50DF" w:rsidRPr="005901E6">
        <w:rPr>
          <w:lang w:val="ru-RU"/>
        </w:rPr>
        <w:t>(</w:t>
      </w:r>
      <w:r w:rsidR="009A55FE" w:rsidRPr="005901E6">
        <w:rPr>
          <w:lang w:val="ru-RU"/>
        </w:rPr>
        <w:t>5</w:t>
      </w:r>
      <w:r w:rsidR="001A50DF" w:rsidRPr="005901E6">
        <w:rPr>
          <w:lang w:val="ru-RU"/>
        </w:rPr>
        <w:t>)</w:t>
      </w:r>
      <w:r w:rsidR="009A55FE" w:rsidRPr="005901E6">
        <w:rPr>
          <w:lang w:val="ru-RU"/>
        </w:rPr>
        <w:t xml:space="preserve"> </w:t>
      </w:r>
      <w:r w:rsidR="005901E6" w:rsidRPr="005901E6">
        <w:rPr>
          <w:lang w:val="ru-RU"/>
        </w:rPr>
        <w:t>Общей инструкции</w:t>
      </w:r>
      <w:r w:rsidR="001A50DF" w:rsidRPr="005901E6">
        <w:rPr>
          <w:lang w:val="ru-RU"/>
        </w:rPr>
        <w:t xml:space="preserve">, </w:t>
      </w:r>
      <w:r w:rsidR="005901E6" w:rsidRPr="005901E6">
        <w:rPr>
          <w:lang w:val="ru-RU"/>
        </w:rPr>
        <w:t>котор</w:t>
      </w:r>
      <w:r w:rsidR="005901E6">
        <w:rPr>
          <w:lang w:val="ru-RU"/>
        </w:rPr>
        <w:t>ое</w:t>
      </w:r>
      <w:r w:rsidR="005901E6" w:rsidRPr="005901E6">
        <w:rPr>
          <w:lang w:val="ru-RU"/>
        </w:rPr>
        <w:t xml:space="preserve"> </w:t>
      </w:r>
      <w:r w:rsidR="005901E6" w:rsidRPr="005901E6">
        <w:rPr>
          <w:i/>
          <w:lang w:val="ru-RU"/>
        </w:rPr>
        <w:t>касается только ограничений, регистр</w:t>
      </w:r>
      <w:r w:rsidR="005901E6">
        <w:rPr>
          <w:i/>
          <w:lang w:val="ru-RU"/>
        </w:rPr>
        <w:t>ируемых</w:t>
      </w:r>
      <w:r w:rsidR="005901E6" w:rsidRPr="005901E6">
        <w:rPr>
          <w:i/>
          <w:lang w:val="ru-RU"/>
        </w:rPr>
        <w:t xml:space="preserve"> </w:t>
      </w:r>
      <w:r w:rsidR="005901E6">
        <w:rPr>
          <w:i/>
          <w:lang w:val="ru-RU"/>
        </w:rPr>
        <w:t>согласно</w:t>
      </w:r>
      <w:r w:rsidR="005901E6" w:rsidRPr="005901E6">
        <w:rPr>
          <w:i/>
          <w:lang w:val="ru-RU"/>
        </w:rPr>
        <w:t xml:space="preserve"> </w:t>
      </w:r>
      <w:r w:rsidR="005901E6">
        <w:rPr>
          <w:i/>
          <w:lang w:val="ru-RU"/>
        </w:rPr>
        <w:t xml:space="preserve">правилу </w:t>
      </w:r>
      <w:r w:rsidR="001A50DF" w:rsidRPr="005901E6">
        <w:rPr>
          <w:i/>
          <w:lang w:val="ru-RU"/>
        </w:rPr>
        <w:t xml:space="preserve">25 </w:t>
      </w:r>
      <w:r w:rsidR="005901E6" w:rsidRPr="005901E6">
        <w:rPr>
          <w:i/>
          <w:lang w:val="ru-RU"/>
        </w:rPr>
        <w:t>Общей инструкции</w:t>
      </w:r>
      <w:r w:rsidR="005901E6">
        <w:rPr>
          <w:i/>
          <w:lang w:val="ru-RU"/>
        </w:rPr>
        <w:t>,</w:t>
      </w:r>
      <w:r w:rsidR="001A50DF" w:rsidRPr="005901E6">
        <w:rPr>
          <w:lang w:val="ru-RU"/>
        </w:rPr>
        <w:t xml:space="preserve"> </w:t>
      </w:r>
      <w:r w:rsidR="00FF5D00">
        <w:rPr>
          <w:lang w:val="ru-RU"/>
        </w:rPr>
        <w:t xml:space="preserve">не требуется, </w:t>
      </w:r>
      <w:r w:rsidR="008419B8" w:rsidRPr="008419B8">
        <w:rPr>
          <w:lang w:val="ru-RU"/>
        </w:rPr>
        <w:t>поскольку</w:t>
      </w:r>
      <w:r w:rsidR="008419B8">
        <w:rPr>
          <w:lang w:val="ru-RU"/>
        </w:rPr>
        <w:t xml:space="preserve"> никакая иная </w:t>
      </w:r>
      <w:r w:rsidR="008419B8" w:rsidRPr="008419B8">
        <w:rPr>
          <w:snapToGrid w:val="0"/>
          <w:lang w:val="ru-RU"/>
        </w:rPr>
        <w:t>интерпретаци</w:t>
      </w:r>
      <w:r w:rsidR="008419B8">
        <w:rPr>
          <w:lang w:val="ru-RU"/>
        </w:rPr>
        <w:t xml:space="preserve">я </w:t>
      </w:r>
      <w:r w:rsidR="008419B8" w:rsidRPr="008419B8">
        <w:rPr>
          <w:lang w:val="ru-RU"/>
        </w:rPr>
        <w:t>невозможн</w:t>
      </w:r>
      <w:r w:rsidR="008419B8">
        <w:rPr>
          <w:lang w:val="ru-RU"/>
        </w:rPr>
        <w:t>а</w:t>
      </w:r>
      <w:r w:rsidR="001A50DF" w:rsidRPr="008419B8">
        <w:rPr>
          <w:lang w:val="ru-RU"/>
        </w:rPr>
        <w:t>.</w:t>
      </w:r>
    </w:p>
    <w:p w:rsidR="001A50DF" w:rsidRPr="008419B8" w:rsidRDefault="00F80C9B" w:rsidP="00107BF5">
      <w:pPr>
        <w:rPr>
          <w:lang w:val="ru-RU"/>
        </w:rPr>
      </w:pPr>
      <w:r w:rsidRPr="00F80C9B">
        <w:rPr>
          <w:lang w:val="ru-RU"/>
        </w:rPr>
        <w:t>В случае</w:t>
      </w:r>
      <w:r>
        <w:rPr>
          <w:lang w:val="ru-RU"/>
        </w:rPr>
        <w:t xml:space="preserve"> отклонения </w:t>
      </w:r>
      <w:r w:rsidR="008419B8" w:rsidRPr="008419B8">
        <w:rPr>
          <w:lang w:val="ru-RU"/>
        </w:rPr>
        <w:t>«</w:t>
      </w:r>
      <w:r w:rsidR="008419B8" w:rsidRPr="008419B8">
        <w:rPr>
          <w:snapToGrid w:val="0"/>
          <w:lang w:val="ru-RU"/>
        </w:rPr>
        <w:t>альтернатив</w:t>
      </w:r>
      <w:r>
        <w:rPr>
          <w:lang w:val="ru-RU"/>
        </w:rPr>
        <w:t>ного</w:t>
      </w:r>
      <w:r w:rsidR="008419B8" w:rsidRPr="008419B8">
        <w:rPr>
          <w:lang w:val="ru-RU"/>
        </w:rPr>
        <w:t xml:space="preserve"> вариант</w:t>
      </w:r>
      <w:r>
        <w:rPr>
          <w:lang w:val="ru-RU"/>
        </w:rPr>
        <w:t>а</w:t>
      </w:r>
      <w:r w:rsidR="008419B8" w:rsidRPr="008419B8">
        <w:rPr>
          <w:lang w:val="ru-RU"/>
        </w:rPr>
        <w:t xml:space="preserve"> 1» </w:t>
      </w:r>
      <w:r w:rsidR="008419B8">
        <w:rPr>
          <w:lang w:val="ru-RU"/>
        </w:rPr>
        <w:t>следует</w:t>
      </w:r>
      <w:r w:rsidR="008419B8" w:rsidRPr="008419B8">
        <w:rPr>
          <w:lang w:val="ru-RU"/>
        </w:rPr>
        <w:t xml:space="preserve"> </w:t>
      </w:r>
      <w:r w:rsidR="008419B8">
        <w:rPr>
          <w:lang w:val="ru-RU"/>
        </w:rPr>
        <w:t>сохранить</w:t>
      </w:r>
      <w:r w:rsidR="008419B8" w:rsidRPr="008419B8">
        <w:rPr>
          <w:lang w:val="ru-RU"/>
        </w:rPr>
        <w:t xml:space="preserve"> </w:t>
      </w:r>
      <w:r w:rsidR="008419B8">
        <w:rPr>
          <w:lang w:val="ru-RU"/>
        </w:rPr>
        <w:t>действующую</w:t>
      </w:r>
      <w:r w:rsidR="008419B8" w:rsidRPr="008419B8">
        <w:rPr>
          <w:lang w:val="ru-RU"/>
        </w:rPr>
        <w:t xml:space="preserve"> </w:t>
      </w:r>
      <w:r w:rsidR="008419B8">
        <w:rPr>
          <w:lang w:val="ru-RU"/>
        </w:rPr>
        <w:t>редакцию</w:t>
      </w:r>
      <w:r w:rsidR="008419B8" w:rsidRPr="008419B8">
        <w:rPr>
          <w:lang w:val="ru-RU"/>
        </w:rPr>
        <w:t xml:space="preserve"> </w:t>
      </w:r>
      <w:r w:rsidR="008419B8">
        <w:rPr>
          <w:lang w:val="ru-RU"/>
        </w:rPr>
        <w:t xml:space="preserve">текста </w:t>
      </w:r>
      <w:r w:rsidR="008419B8" w:rsidRPr="008419B8">
        <w:rPr>
          <w:lang w:val="ru-RU"/>
        </w:rPr>
        <w:t>Общей инструкции</w:t>
      </w:r>
      <w:r w:rsidR="001A50DF" w:rsidRPr="008419B8">
        <w:rPr>
          <w:lang w:val="ru-RU"/>
        </w:rPr>
        <w:t xml:space="preserve"> (</w:t>
      </w:r>
      <w:r w:rsidR="008419B8" w:rsidRPr="008419B8">
        <w:rPr>
          <w:lang w:val="ru-RU"/>
        </w:rPr>
        <w:t>альтернатив</w:t>
      </w:r>
      <w:r w:rsidR="008419B8">
        <w:rPr>
          <w:lang w:val="ru-RU"/>
        </w:rPr>
        <w:t>ный</w:t>
      </w:r>
      <w:r w:rsidR="008419B8" w:rsidRPr="008419B8">
        <w:rPr>
          <w:lang w:val="ru-RU"/>
        </w:rPr>
        <w:t xml:space="preserve"> вариант</w:t>
      </w:r>
      <w:r w:rsidR="001A50DF" w:rsidRPr="008419B8">
        <w:rPr>
          <w:lang w:val="ru-RU"/>
        </w:rPr>
        <w:t xml:space="preserve"> 2).</w:t>
      </w:r>
    </w:p>
    <w:p w:rsidR="003A4B26" w:rsidRPr="00ED0FA5" w:rsidRDefault="003A4B26" w:rsidP="004706AB">
      <w:pPr>
        <w:pStyle w:val="Heading1"/>
        <w:rPr>
          <w:caps/>
          <w:sz w:val="22"/>
          <w:lang w:val="ru-RU"/>
        </w:rPr>
      </w:pPr>
      <w:r w:rsidRPr="00ED0FA5">
        <w:rPr>
          <w:caps/>
          <w:sz w:val="22"/>
          <w:lang w:val="ru-RU"/>
        </w:rPr>
        <w:t>2.</w:t>
      </w:r>
      <w:r w:rsidRPr="00ED0FA5">
        <w:rPr>
          <w:caps/>
          <w:sz w:val="22"/>
          <w:lang w:val="ru-RU"/>
        </w:rPr>
        <w:tab/>
      </w:r>
      <w:r w:rsidR="00306F7F">
        <w:rPr>
          <w:caps/>
          <w:sz w:val="22"/>
          <w:lang w:val="ru-RU"/>
        </w:rPr>
        <w:t>Иллюстрации</w:t>
      </w:r>
      <w:r w:rsidR="00306F7F" w:rsidRPr="00ED0FA5">
        <w:rPr>
          <w:caps/>
          <w:sz w:val="22"/>
          <w:lang w:val="ru-RU"/>
        </w:rPr>
        <w:t xml:space="preserve"> </w:t>
      </w:r>
      <w:r w:rsidR="00306F7F">
        <w:rPr>
          <w:caps/>
          <w:sz w:val="22"/>
          <w:lang w:val="ru-RU"/>
        </w:rPr>
        <w:t>к</w:t>
      </w:r>
      <w:r w:rsidR="00306F7F" w:rsidRPr="00ED0FA5">
        <w:rPr>
          <w:caps/>
          <w:sz w:val="22"/>
          <w:lang w:val="ru-RU"/>
        </w:rPr>
        <w:t xml:space="preserve"> </w:t>
      </w:r>
      <w:r w:rsidR="00306F7F">
        <w:rPr>
          <w:caps/>
          <w:sz w:val="22"/>
          <w:lang w:val="ru-RU"/>
        </w:rPr>
        <w:t>нашим</w:t>
      </w:r>
      <w:r w:rsidR="00306F7F" w:rsidRPr="00ED0FA5">
        <w:rPr>
          <w:caps/>
          <w:sz w:val="22"/>
          <w:lang w:val="ru-RU"/>
        </w:rPr>
        <w:t xml:space="preserve"> </w:t>
      </w:r>
      <w:r w:rsidR="00306F7F" w:rsidRPr="00306F7F">
        <w:rPr>
          <w:caps/>
          <w:sz w:val="22"/>
          <w:lang w:val="ru-RU"/>
        </w:rPr>
        <w:t>предложени</w:t>
      </w:r>
      <w:r w:rsidR="00306F7F">
        <w:rPr>
          <w:caps/>
          <w:sz w:val="22"/>
          <w:lang w:val="ru-RU"/>
        </w:rPr>
        <w:t>ям</w:t>
      </w:r>
    </w:p>
    <w:p w:rsidR="00107BF5" w:rsidRPr="009A28E9" w:rsidRDefault="008419B8" w:rsidP="009A28E9">
      <w:pPr>
        <w:pStyle w:val="Heading2"/>
        <w:rPr>
          <w:rStyle w:val="Strong"/>
          <w:b w:val="0"/>
          <w:bCs/>
        </w:rPr>
      </w:pPr>
      <w:r w:rsidRPr="009A28E9">
        <w:rPr>
          <w:rStyle w:val="Strong"/>
          <w:b w:val="0"/>
          <w:bCs/>
        </w:rPr>
        <w:t>Альтернативный вариант</w:t>
      </w:r>
      <w:r w:rsidR="00107BF5" w:rsidRPr="009A28E9">
        <w:rPr>
          <w:rStyle w:val="Strong"/>
          <w:b w:val="0"/>
          <w:bCs/>
        </w:rPr>
        <w:t xml:space="preserve"> 1 (</w:t>
      </w:r>
      <w:r w:rsidR="00306F7F" w:rsidRPr="009A28E9">
        <w:rPr>
          <w:rStyle w:val="Strong"/>
          <w:b w:val="0"/>
          <w:bCs/>
        </w:rPr>
        <w:t>решение, которое мы считаем предпочтительным</w:t>
      </w:r>
      <w:r w:rsidR="00934DB1" w:rsidRPr="009A28E9">
        <w:rPr>
          <w:rStyle w:val="Strong"/>
          <w:b w:val="0"/>
          <w:bCs/>
        </w:rPr>
        <w:t>)</w:t>
      </w:r>
    </w:p>
    <w:p w:rsidR="003A4B26" w:rsidRPr="00306F7F" w:rsidRDefault="00780CBD" w:rsidP="00107BF5">
      <w:pPr>
        <w:rPr>
          <w:b/>
          <w:lang w:val="ru-RU"/>
        </w:rPr>
      </w:pPr>
      <w:r>
        <w:rPr>
          <w:noProof/>
          <w:lang w:val="en-US" w:eastAsia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219710</wp:posOffset>
            </wp:positionV>
            <wp:extent cx="4832985" cy="34220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BF5" w:rsidRPr="00ED0FA5" w:rsidRDefault="008419B8" w:rsidP="009A28E9">
      <w:pPr>
        <w:pStyle w:val="Heading2"/>
      </w:pPr>
      <w:r w:rsidRPr="00ED0FA5">
        <w:t>Альтернативный вариант</w:t>
      </w:r>
      <w:r w:rsidR="00107BF5" w:rsidRPr="00ED0FA5">
        <w:t xml:space="preserve"> 2</w:t>
      </w:r>
    </w:p>
    <w:p w:rsidR="00107BF5" w:rsidRPr="00ED0FA5" w:rsidRDefault="00780CBD" w:rsidP="00107BF5">
      <w:pPr>
        <w:rPr>
          <w:lang w:val="ru-RU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158115</wp:posOffset>
            </wp:positionV>
            <wp:extent cx="4799965" cy="3437890"/>
            <wp:effectExtent l="0" t="0" r="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65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BF5" w:rsidRPr="00ED0FA5" w:rsidRDefault="003A4B26" w:rsidP="00D26B6D">
      <w:pPr>
        <w:pStyle w:val="Heading2"/>
        <w:rPr>
          <w:rStyle w:val="Strong"/>
          <w:caps w:val="0"/>
        </w:rPr>
      </w:pPr>
      <w:bookmarkStart w:id="8" w:name="3_Propositions_de_modification"/>
      <w:bookmarkEnd w:id="8"/>
      <w:r w:rsidRPr="00ED0FA5">
        <w:rPr>
          <w:rStyle w:val="Strong"/>
        </w:rPr>
        <w:t>3.</w:t>
      </w:r>
      <w:r w:rsidRPr="00ED0FA5">
        <w:rPr>
          <w:rStyle w:val="Strong"/>
        </w:rPr>
        <w:tab/>
      </w:r>
      <w:r w:rsidR="00306F7F">
        <w:rPr>
          <w:rStyle w:val="Strong"/>
        </w:rPr>
        <w:t>предлагаемые поправки</w:t>
      </w:r>
    </w:p>
    <w:p w:rsidR="00107BF5" w:rsidRPr="00306F7F" w:rsidRDefault="003A4B26" w:rsidP="004706AB">
      <w:pPr>
        <w:pStyle w:val="Heading2"/>
        <w:rPr>
          <w:caps w:val="0"/>
        </w:rPr>
      </w:pPr>
      <w:bookmarkStart w:id="9" w:name="3.1.1_Rôle_de_l’Office_d’Origine"/>
      <w:bookmarkEnd w:id="9"/>
      <w:r w:rsidRPr="00306F7F">
        <w:t>3.1.1</w:t>
      </w:r>
      <w:r w:rsidRPr="00306F7F">
        <w:tab/>
      </w:r>
      <w:r w:rsidR="00306F7F" w:rsidRPr="00306F7F">
        <w:t>Роль ведомства происхождения</w:t>
      </w:r>
    </w:p>
    <w:p w:rsidR="00107BF5" w:rsidRPr="009A28E9" w:rsidRDefault="00306F7F" w:rsidP="009A28E9">
      <w:pPr>
        <w:pStyle w:val="Heading4"/>
      </w:pPr>
      <w:proofErr w:type="spellStart"/>
      <w:r w:rsidRPr="009A28E9">
        <w:t>Правило</w:t>
      </w:r>
      <w:proofErr w:type="spellEnd"/>
      <w:r w:rsidRPr="009A28E9">
        <w:t xml:space="preserve"> </w:t>
      </w:r>
      <w:r w:rsidR="00107BF5" w:rsidRPr="009A28E9">
        <w:t>9</w:t>
      </w:r>
      <w:r w:rsidR="00D24338" w:rsidRPr="009A28E9">
        <w:br/>
      </w:r>
      <w:proofErr w:type="spellStart"/>
      <w:r w:rsidR="009F37ED" w:rsidRPr="009A28E9">
        <w:t>Требования</w:t>
      </w:r>
      <w:proofErr w:type="spellEnd"/>
      <w:r w:rsidR="009F37ED" w:rsidRPr="009A28E9">
        <w:t xml:space="preserve"> к </w:t>
      </w:r>
      <w:proofErr w:type="spellStart"/>
      <w:r w:rsidR="009F37ED" w:rsidRPr="009A28E9">
        <w:t>международной</w:t>
      </w:r>
      <w:proofErr w:type="spellEnd"/>
      <w:r w:rsidR="009F37ED" w:rsidRPr="009A28E9">
        <w:t xml:space="preserve"> </w:t>
      </w:r>
      <w:proofErr w:type="spellStart"/>
      <w:r w:rsidR="009F37ED" w:rsidRPr="009A28E9">
        <w:t>заявке</w:t>
      </w:r>
      <w:proofErr w:type="spellEnd"/>
    </w:p>
    <w:p w:rsidR="009A28E9" w:rsidRDefault="009A28E9" w:rsidP="00D24338">
      <w:pPr>
        <w:spacing w:after="240"/>
        <w:jc w:val="both"/>
        <w:rPr>
          <w:lang w:val="ru-RU"/>
        </w:rPr>
      </w:pPr>
    </w:p>
    <w:p w:rsidR="00107BF5" w:rsidRPr="00306F7F" w:rsidRDefault="00107BF5" w:rsidP="00D24338">
      <w:pPr>
        <w:spacing w:after="240"/>
        <w:jc w:val="both"/>
        <w:rPr>
          <w:lang w:val="ru-RU"/>
        </w:rPr>
      </w:pPr>
      <w:r w:rsidRPr="00306F7F">
        <w:rPr>
          <w:lang w:val="ru-RU"/>
        </w:rPr>
        <w:t>[…]</w:t>
      </w:r>
    </w:p>
    <w:p w:rsidR="00107BF5" w:rsidRPr="00306F7F" w:rsidRDefault="008F1E72" w:rsidP="00D24338">
      <w:pPr>
        <w:spacing w:after="240"/>
        <w:ind w:left="567" w:hanging="567"/>
        <w:jc w:val="both"/>
        <w:rPr>
          <w:i/>
          <w:lang w:val="ru-RU"/>
        </w:rPr>
      </w:pPr>
      <w:r w:rsidRPr="00306F7F">
        <w:rPr>
          <w:lang w:val="ru-RU"/>
        </w:rPr>
        <w:t>(</w:t>
      </w:r>
      <w:r w:rsidR="00107BF5" w:rsidRPr="00306F7F">
        <w:rPr>
          <w:lang w:val="ru-RU"/>
        </w:rPr>
        <w:t xml:space="preserve">5) </w:t>
      </w:r>
      <w:r w:rsidR="00D24338" w:rsidRPr="00306F7F">
        <w:rPr>
          <w:lang w:val="ru-RU"/>
        </w:rPr>
        <w:tab/>
      </w:r>
      <w:r w:rsidR="00107BF5" w:rsidRPr="00306F7F">
        <w:rPr>
          <w:i/>
          <w:lang w:val="ru-RU"/>
        </w:rPr>
        <w:t>[</w:t>
      </w:r>
      <w:r w:rsidR="00306F7F" w:rsidRPr="00306F7F">
        <w:rPr>
          <w:i/>
          <w:lang w:val="ru-RU"/>
        </w:rPr>
        <w:t>Дополнительн</w:t>
      </w:r>
      <w:r w:rsidR="00306F7F">
        <w:rPr>
          <w:i/>
          <w:lang w:val="ru-RU"/>
        </w:rPr>
        <w:t>ое</w:t>
      </w:r>
      <w:r w:rsidR="00306F7F" w:rsidRPr="00306F7F">
        <w:rPr>
          <w:i/>
          <w:lang w:val="ru-RU"/>
        </w:rPr>
        <w:t xml:space="preserve"> содерж</w:t>
      </w:r>
      <w:r w:rsidR="00306F7F">
        <w:rPr>
          <w:i/>
          <w:lang w:val="ru-RU"/>
        </w:rPr>
        <w:t>ание</w:t>
      </w:r>
      <w:r w:rsidR="00306F7F" w:rsidRPr="00306F7F">
        <w:rPr>
          <w:i/>
          <w:lang w:val="ru-RU"/>
        </w:rPr>
        <w:t xml:space="preserve"> международн</w:t>
      </w:r>
      <w:r w:rsidR="00306F7F">
        <w:rPr>
          <w:i/>
          <w:lang w:val="ru-RU"/>
        </w:rPr>
        <w:t xml:space="preserve">ой </w:t>
      </w:r>
      <w:r w:rsidR="00306F7F" w:rsidRPr="00306F7F">
        <w:rPr>
          <w:rFonts w:eastAsia="Calibri"/>
          <w:i/>
          <w:lang w:val="ru-RU"/>
        </w:rPr>
        <w:t>заяв</w:t>
      </w:r>
      <w:r w:rsidR="00306F7F">
        <w:rPr>
          <w:i/>
          <w:lang w:val="ru-RU"/>
        </w:rPr>
        <w:t>ки</w:t>
      </w:r>
      <w:r w:rsidR="00934DB1" w:rsidRPr="00306F7F">
        <w:rPr>
          <w:i/>
          <w:lang w:val="ru-RU"/>
        </w:rPr>
        <w:t>]</w:t>
      </w:r>
    </w:p>
    <w:p w:rsidR="00107BF5" w:rsidRPr="00ED0FA5" w:rsidRDefault="00107BF5" w:rsidP="00D24338">
      <w:pPr>
        <w:spacing w:after="240"/>
        <w:ind w:left="567"/>
        <w:jc w:val="both"/>
        <w:rPr>
          <w:lang w:val="ru-RU"/>
        </w:rPr>
      </w:pPr>
      <w:r w:rsidRPr="00ED0FA5">
        <w:rPr>
          <w:lang w:val="ru-RU"/>
        </w:rPr>
        <w:t>[…]</w:t>
      </w:r>
    </w:p>
    <w:p w:rsidR="00D24338" w:rsidRPr="009F37ED" w:rsidRDefault="008F1E72" w:rsidP="00D24338">
      <w:pPr>
        <w:spacing w:after="240"/>
        <w:ind w:left="1134" w:hanging="567"/>
        <w:jc w:val="both"/>
        <w:rPr>
          <w:lang w:val="ru-RU"/>
        </w:rPr>
      </w:pPr>
      <w:r w:rsidRPr="009F37ED">
        <w:rPr>
          <w:lang w:val="ru-RU"/>
        </w:rPr>
        <w:t>(</w:t>
      </w:r>
      <w:r w:rsidR="00107BF5" w:rsidRPr="00460BE6">
        <w:rPr>
          <w:lang w:val="en-US"/>
        </w:rPr>
        <w:t>d</w:t>
      </w:r>
      <w:r w:rsidR="00107BF5" w:rsidRPr="009F37ED">
        <w:rPr>
          <w:lang w:val="ru-RU"/>
        </w:rPr>
        <w:t xml:space="preserve">) </w:t>
      </w:r>
      <w:r w:rsidR="00D24338" w:rsidRPr="009F37ED">
        <w:rPr>
          <w:lang w:val="ru-RU"/>
        </w:rPr>
        <w:tab/>
      </w:r>
      <w:r w:rsidR="009F37ED" w:rsidRPr="009F37ED">
        <w:rPr>
          <w:rFonts w:eastAsia="Times New Roman"/>
          <w:iCs/>
          <w:color w:val="000000"/>
          <w:szCs w:val="22"/>
          <w:lang w:val="ru-RU" w:eastAsia="en-US"/>
        </w:rPr>
        <w:t>Международная заявка содержит заявление Ведомства происхождения, удостоверяющее</w:t>
      </w:r>
    </w:p>
    <w:p w:rsidR="00107BF5" w:rsidRPr="00306F7F" w:rsidRDefault="00107BF5" w:rsidP="00D24338">
      <w:pPr>
        <w:spacing w:after="240"/>
        <w:ind w:left="1701" w:hanging="567"/>
        <w:jc w:val="both"/>
        <w:rPr>
          <w:lang w:val="ru-RU"/>
        </w:rPr>
      </w:pPr>
      <w:r w:rsidRPr="00306F7F">
        <w:rPr>
          <w:lang w:val="ru-RU"/>
        </w:rPr>
        <w:t>[…]</w:t>
      </w:r>
    </w:p>
    <w:p w:rsidR="008842FC" w:rsidRPr="00306F7F" w:rsidRDefault="008F1E72" w:rsidP="00D24338">
      <w:pPr>
        <w:spacing w:after="240"/>
        <w:ind w:left="1701" w:hanging="567"/>
        <w:jc w:val="both"/>
        <w:rPr>
          <w:lang w:val="ru-RU"/>
        </w:rPr>
      </w:pPr>
      <w:r w:rsidRPr="00306F7F">
        <w:rPr>
          <w:lang w:val="ru-RU"/>
        </w:rPr>
        <w:t>(</w:t>
      </w:r>
      <w:r w:rsidR="00107BF5" w:rsidRPr="00306F7F">
        <w:rPr>
          <w:lang w:val="en-US"/>
        </w:rPr>
        <w:t>vi</w:t>
      </w:r>
      <w:r w:rsidR="00107BF5" w:rsidRPr="00306F7F">
        <w:rPr>
          <w:lang w:val="ru-RU"/>
        </w:rPr>
        <w:t xml:space="preserve">) </w:t>
      </w:r>
      <w:r w:rsidR="00D24338" w:rsidRPr="00306F7F">
        <w:rPr>
          <w:lang w:val="ru-RU"/>
        </w:rPr>
        <w:tab/>
      </w:r>
      <w:r w:rsidR="009F37ED" w:rsidRPr="00306F7F">
        <w:rPr>
          <w:lang w:val="ru-RU"/>
        </w:rPr>
        <w:t>что товары и услуги, указанные в международной заявке, включены в перечень товаров и услуг, указанных в базовой заявке или базовой регис</w:t>
      </w:r>
      <w:r w:rsidR="00306F7F" w:rsidRPr="00306F7F">
        <w:rPr>
          <w:lang w:val="ru-RU"/>
        </w:rPr>
        <w:t>трации, в зависимости от случая</w:t>
      </w:r>
      <w:r w:rsidR="008842FC" w:rsidRPr="00306F7F">
        <w:rPr>
          <w:lang w:val="ru-RU"/>
        </w:rPr>
        <w:t xml:space="preserve">, </w:t>
      </w:r>
      <w:r w:rsidR="00306F7F" w:rsidRPr="00306F7F">
        <w:rPr>
          <w:color w:val="0070C0"/>
          <w:u w:val="single"/>
          <w:lang w:val="ru-RU"/>
        </w:rPr>
        <w:t>и</w:t>
      </w:r>
      <w:r w:rsidR="008842FC" w:rsidRPr="00306F7F">
        <w:rPr>
          <w:color w:val="0070C0"/>
          <w:u w:val="single"/>
          <w:lang w:val="ru-RU"/>
        </w:rPr>
        <w:t xml:space="preserve">, </w:t>
      </w:r>
      <w:r w:rsidR="00306F7F">
        <w:rPr>
          <w:color w:val="0070C0"/>
          <w:u w:val="single"/>
          <w:lang w:val="ru-RU"/>
        </w:rPr>
        <w:t xml:space="preserve">в </w:t>
      </w:r>
      <w:r w:rsidR="00306F7F" w:rsidRPr="00306F7F">
        <w:rPr>
          <w:color w:val="0070C0"/>
          <w:u w:val="single"/>
          <w:lang w:val="ru-RU"/>
        </w:rPr>
        <w:t>соответствующ</w:t>
      </w:r>
      <w:r w:rsidR="00306F7F">
        <w:rPr>
          <w:color w:val="0070C0"/>
          <w:u w:val="single"/>
          <w:lang w:val="ru-RU"/>
        </w:rPr>
        <w:t>их случаях</w:t>
      </w:r>
      <w:r w:rsidR="008842FC" w:rsidRPr="00306F7F">
        <w:rPr>
          <w:color w:val="0070C0"/>
          <w:u w:val="single"/>
          <w:lang w:val="ru-RU"/>
        </w:rPr>
        <w:t xml:space="preserve">, </w:t>
      </w:r>
      <w:r w:rsidR="00306F7F">
        <w:rPr>
          <w:color w:val="0070C0"/>
          <w:u w:val="single"/>
          <w:lang w:val="ru-RU"/>
        </w:rPr>
        <w:t xml:space="preserve">что </w:t>
      </w:r>
      <w:r w:rsidR="00306F7F" w:rsidRPr="00306F7F">
        <w:rPr>
          <w:color w:val="0070C0"/>
          <w:u w:val="single"/>
          <w:lang w:val="ru-RU"/>
        </w:rPr>
        <w:t xml:space="preserve">товары и услуги, указанные в </w:t>
      </w:r>
      <w:r w:rsidR="00306F7F">
        <w:rPr>
          <w:color w:val="0070C0"/>
          <w:u w:val="single"/>
          <w:lang w:val="ru-RU"/>
        </w:rPr>
        <w:t xml:space="preserve">любом ограничении, </w:t>
      </w:r>
      <w:r w:rsidR="00306F7F" w:rsidRPr="00306F7F">
        <w:rPr>
          <w:color w:val="0070C0"/>
          <w:u w:val="single"/>
          <w:lang w:val="ru-RU"/>
        </w:rPr>
        <w:t>включены в перечень товаров и услуг, указанных в международн</w:t>
      </w:r>
      <w:r w:rsidR="00306F7F">
        <w:rPr>
          <w:color w:val="0070C0"/>
          <w:u w:val="single"/>
          <w:lang w:val="ru-RU"/>
        </w:rPr>
        <w:t xml:space="preserve">ой </w:t>
      </w:r>
      <w:r w:rsidR="00306F7F" w:rsidRPr="00306F7F">
        <w:rPr>
          <w:rFonts w:eastAsia="Calibri"/>
          <w:color w:val="0070C0"/>
          <w:u w:val="single"/>
          <w:lang w:val="ru-RU"/>
        </w:rPr>
        <w:t>заяв</w:t>
      </w:r>
      <w:r w:rsidR="00306F7F">
        <w:rPr>
          <w:color w:val="0070C0"/>
          <w:u w:val="single"/>
          <w:lang w:val="ru-RU"/>
        </w:rPr>
        <w:t>ке</w:t>
      </w:r>
      <w:r w:rsidR="008842FC" w:rsidRPr="00306F7F">
        <w:rPr>
          <w:color w:val="0070C0"/>
          <w:u w:val="single"/>
          <w:lang w:val="ru-RU"/>
        </w:rPr>
        <w:t>.</w:t>
      </w:r>
    </w:p>
    <w:p w:rsidR="00107BF5" w:rsidRPr="00ED0FA5" w:rsidRDefault="00107BF5" w:rsidP="00D24338">
      <w:pPr>
        <w:spacing w:after="240"/>
        <w:rPr>
          <w:lang w:val="ru-RU"/>
        </w:rPr>
      </w:pPr>
      <w:r w:rsidRPr="00ED0FA5">
        <w:rPr>
          <w:lang w:val="ru-RU"/>
        </w:rPr>
        <w:t>[…]</w:t>
      </w:r>
    </w:p>
    <w:p w:rsidR="00107BF5" w:rsidRPr="00ED0FA5" w:rsidRDefault="003A4B26" w:rsidP="004706AB">
      <w:pPr>
        <w:pStyle w:val="Heading2"/>
        <w:rPr>
          <w:caps w:val="0"/>
        </w:rPr>
      </w:pPr>
      <w:bookmarkStart w:id="10" w:name="3.1.2_Rôle_du_Bureau_international"/>
      <w:bookmarkEnd w:id="10"/>
      <w:r w:rsidRPr="00ED0FA5">
        <w:t>3.1.2</w:t>
      </w:r>
      <w:r w:rsidRPr="00ED0FA5">
        <w:tab/>
      </w:r>
      <w:r w:rsidR="00306F7F">
        <w:t>роль</w:t>
      </w:r>
      <w:r w:rsidR="00306F7F" w:rsidRPr="00ED0FA5">
        <w:t xml:space="preserve"> </w:t>
      </w:r>
      <w:r w:rsidR="00306F7F" w:rsidRPr="00306F7F">
        <w:t>Международного</w:t>
      </w:r>
      <w:r w:rsidR="00306F7F" w:rsidRPr="00ED0FA5">
        <w:t xml:space="preserve"> </w:t>
      </w:r>
      <w:r w:rsidR="00306F7F" w:rsidRPr="00306F7F">
        <w:t>бюро</w:t>
      </w:r>
    </w:p>
    <w:p w:rsidR="00107BF5" w:rsidRPr="009F37ED" w:rsidRDefault="00306F7F" w:rsidP="008842FC">
      <w:pPr>
        <w:pStyle w:val="Heading4"/>
        <w:spacing w:after="240"/>
        <w:rPr>
          <w:lang w:val="ru-RU"/>
        </w:rPr>
      </w:pPr>
      <w:r>
        <w:rPr>
          <w:lang w:val="ru-RU"/>
        </w:rPr>
        <w:t xml:space="preserve">Правило </w:t>
      </w:r>
      <w:r w:rsidR="00107BF5" w:rsidRPr="009F37ED">
        <w:rPr>
          <w:lang w:val="ru-RU"/>
        </w:rPr>
        <w:t>13</w:t>
      </w:r>
      <w:r w:rsidR="00D24338" w:rsidRPr="009F37ED">
        <w:rPr>
          <w:lang w:val="ru-RU"/>
        </w:rPr>
        <w:br/>
      </w:r>
      <w:r w:rsidR="009F37ED" w:rsidRPr="009F37ED">
        <w:rPr>
          <w:lang w:val="ru-RU"/>
        </w:rPr>
        <w:t>Несоблюдения правил в отношении указания товаров и услуг</w:t>
      </w:r>
    </w:p>
    <w:p w:rsidR="00107BF5" w:rsidRPr="00306F7F" w:rsidRDefault="00107BF5" w:rsidP="00D24338">
      <w:pPr>
        <w:numPr>
          <w:ilvl w:val="0"/>
          <w:numId w:val="8"/>
        </w:numPr>
        <w:spacing w:after="240"/>
        <w:ind w:left="567" w:hanging="567"/>
        <w:jc w:val="both"/>
        <w:rPr>
          <w:lang w:val="ru-RU"/>
        </w:rPr>
      </w:pPr>
      <w:r w:rsidRPr="009F37ED">
        <w:rPr>
          <w:i/>
          <w:lang w:val="ru-RU"/>
        </w:rPr>
        <w:t>[</w:t>
      </w:r>
      <w:r w:rsidR="009F37ED" w:rsidRPr="009F37ED">
        <w:rPr>
          <w:rFonts w:eastAsia="Times New Roman"/>
          <w:i/>
          <w:iCs/>
          <w:color w:val="000000"/>
          <w:szCs w:val="22"/>
          <w:lang w:val="ru-RU" w:eastAsia="en-US"/>
        </w:rPr>
        <w:t xml:space="preserve">Сообщение Международного бюро Ведомству происхождения о несоблюдении </w:t>
      </w:r>
      <w:r w:rsidR="009F37ED" w:rsidRPr="00306F7F">
        <w:rPr>
          <w:rFonts w:eastAsia="Times New Roman"/>
          <w:i/>
          <w:iCs/>
          <w:color w:val="000000"/>
          <w:szCs w:val="22"/>
          <w:lang w:val="ru-RU" w:eastAsia="en-US"/>
        </w:rPr>
        <w:t>правил</w:t>
      </w:r>
      <w:r w:rsidR="008842FC" w:rsidRPr="00306F7F">
        <w:rPr>
          <w:rFonts w:eastAsia="Times New Roman"/>
          <w:i/>
          <w:iCs/>
          <w:color w:val="000000"/>
          <w:szCs w:val="22"/>
          <w:lang w:val="ru-RU" w:eastAsia="en-US"/>
        </w:rPr>
        <w:t xml:space="preserve">] </w:t>
      </w:r>
      <w:r w:rsidR="009F37ED" w:rsidRPr="00306F7F">
        <w:rPr>
          <w:rFonts w:eastAsia="Times New Roman"/>
          <w:color w:val="000000"/>
          <w:szCs w:val="22"/>
          <w:lang w:val="ru-RU" w:eastAsia="en-US"/>
        </w:rPr>
        <w:t xml:space="preserve">Если Международное бюро считает, что какие-либо из товаров и услуг указаны в международной заявке с использованием термина, который является слишком неопределенным для целей классификации или непонятным, либо неправильным с лингвистической точки зрения, </w:t>
      </w:r>
      <w:r w:rsidR="00306F7F">
        <w:rPr>
          <w:rFonts w:eastAsia="Times New Roman"/>
          <w:color w:val="0070C0"/>
          <w:szCs w:val="22"/>
          <w:lang w:val="ru-RU" w:eastAsia="en-US"/>
        </w:rPr>
        <w:t>или</w:t>
      </w:r>
      <w:r w:rsidR="008842FC" w:rsidRPr="00306F7F">
        <w:rPr>
          <w:rFonts w:eastAsia="Times New Roman"/>
          <w:color w:val="0070C0"/>
          <w:szCs w:val="22"/>
          <w:lang w:val="ru-RU" w:eastAsia="en-US"/>
        </w:rPr>
        <w:t xml:space="preserve">, </w:t>
      </w:r>
      <w:r w:rsidR="00306F7F">
        <w:rPr>
          <w:rFonts w:eastAsia="Times New Roman"/>
          <w:color w:val="0070C0"/>
          <w:szCs w:val="22"/>
          <w:lang w:val="ru-RU" w:eastAsia="en-US"/>
        </w:rPr>
        <w:t xml:space="preserve">в </w:t>
      </w:r>
      <w:r w:rsidR="00306F7F" w:rsidRPr="00306F7F">
        <w:rPr>
          <w:rFonts w:eastAsia="Times New Roman"/>
          <w:color w:val="0070C0"/>
          <w:szCs w:val="22"/>
          <w:lang w:val="ru-RU" w:eastAsia="en-US"/>
        </w:rPr>
        <w:t>соответствующ</w:t>
      </w:r>
      <w:r w:rsidR="00306F7F">
        <w:rPr>
          <w:rFonts w:eastAsia="Times New Roman"/>
          <w:color w:val="0070C0"/>
          <w:szCs w:val="22"/>
          <w:lang w:val="ru-RU" w:eastAsia="en-US"/>
        </w:rPr>
        <w:t>их случаях</w:t>
      </w:r>
      <w:r w:rsidR="008842FC" w:rsidRPr="00306F7F">
        <w:rPr>
          <w:rFonts w:eastAsia="Times New Roman"/>
          <w:color w:val="0070C0"/>
          <w:szCs w:val="22"/>
          <w:lang w:val="ru-RU" w:eastAsia="en-US"/>
        </w:rPr>
        <w:t xml:space="preserve">, </w:t>
      </w:r>
      <w:r w:rsidR="00306F7F">
        <w:rPr>
          <w:rFonts w:eastAsia="Times New Roman"/>
          <w:color w:val="0070C0"/>
          <w:szCs w:val="22"/>
          <w:lang w:val="ru-RU" w:eastAsia="en-US"/>
        </w:rPr>
        <w:t xml:space="preserve">если оно считает, что </w:t>
      </w:r>
      <w:r w:rsidR="00306F7F" w:rsidRPr="00306F7F">
        <w:rPr>
          <w:rFonts w:eastAsia="Times New Roman"/>
          <w:color w:val="0070C0"/>
          <w:szCs w:val="22"/>
          <w:lang w:val="ru-RU" w:eastAsia="en-US"/>
        </w:rPr>
        <w:t>некоторые из товаров и услуг</w:t>
      </w:r>
      <w:r w:rsidR="00306F7F">
        <w:rPr>
          <w:rFonts w:eastAsia="Times New Roman"/>
          <w:color w:val="0070C0"/>
          <w:szCs w:val="22"/>
          <w:lang w:val="ru-RU" w:eastAsia="en-US"/>
        </w:rPr>
        <w:t>, указанных в ограничении, не включены в</w:t>
      </w:r>
      <w:r w:rsidR="00306F7F" w:rsidRPr="00306F7F">
        <w:rPr>
          <w:rFonts w:eastAsia="Times New Roman"/>
          <w:color w:val="0070C0"/>
          <w:szCs w:val="22"/>
          <w:lang w:val="ru-RU" w:eastAsia="en-US"/>
        </w:rPr>
        <w:t xml:space="preserve"> основной перечень, содержащийся в международной </w:t>
      </w:r>
      <w:r w:rsidR="00306F7F" w:rsidRPr="00306F7F">
        <w:rPr>
          <w:rFonts w:eastAsia="Calibri"/>
          <w:color w:val="0070C0"/>
          <w:szCs w:val="22"/>
          <w:lang w:val="ru-RU" w:eastAsia="en-US"/>
        </w:rPr>
        <w:t>заяв</w:t>
      </w:r>
      <w:r w:rsidR="00306F7F" w:rsidRPr="00306F7F">
        <w:rPr>
          <w:rFonts w:eastAsia="Times New Roman"/>
          <w:color w:val="0070C0"/>
          <w:szCs w:val="22"/>
          <w:lang w:val="ru-RU" w:eastAsia="en-US"/>
        </w:rPr>
        <w:t>ке</w:t>
      </w:r>
      <w:r w:rsidR="008842FC" w:rsidRPr="00306F7F">
        <w:rPr>
          <w:rFonts w:eastAsia="Times New Roman"/>
          <w:color w:val="0070C0"/>
          <w:szCs w:val="22"/>
          <w:lang w:val="ru-RU" w:eastAsia="en-US"/>
        </w:rPr>
        <w:t xml:space="preserve">, </w:t>
      </w:r>
      <w:r w:rsidR="00306F7F" w:rsidRPr="00306F7F">
        <w:rPr>
          <w:rFonts w:eastAsia="Times New Roman"/>
          <w:color w:val="000000"/>
          <w:szCs w:val="22"/>
          <w:lang w:val="ru-RU" w:eastAsia="en-US"/>
        </w:rPr>
        <w:t xml:space="preserve">оно уведомляет об этом Ведомство происхождения, одновременно информируя об этом заявителя. </w:t>
      </w:r>
      <w:r w:rsidR="009F37ED" w:rsidRPr="009F37ED">
        <w:rPr>
          <w:rFonts w:eastAsia="Times New Roman"/>
          <w:color w:val="000000"/>
          <w:szCs w:val="22"/>
          <w:lang w:val="ru-RU" w:eastAsia="en-US"/>
        </w:rPr>
        <w:t xml:space="preserve">В этом же уведомлении Международное бюро может предложить заменяющий термин либо предложить исключить упомянутый </w:t>
      </w:r>
      <w:r w:rsidR="009F37ED">
        <w:rPr>
          <w:rFonts w:eastAsia="Times New Roman"/>
          <w:color w:val="000000"/>
          <w:szCs w:val="22"/>
          <w:lang w:val="ru-RU" w:eastAsia="en-US"/>
        </w:rPr>
        <w:t>термин</w:t>
      </w:r>
      <w:r w:rsidR="009F37ED" w:rsidRPr="009F37ED">
        <w:rPr>
          <w:rFonts w:eastAsia="Times New Roman"/>
          <w:color w:val="000000"/>
          <w:szCs w:val="22"/>
          <w:lang w:val="ru-RU" w:eastAsia="en-US"/>
        </w:rPr>
        <w:t>.</w:t>
      </w:r>
    </w:p>
    <w:p w:rsidR="00107BF5" w:rsidRPr="009F37ED" w:rsidRDefault="00965215" w:rsidP="00D24338">
      <w:pPr>
        <w:spacing w:after="240"/>
        <w:jc w:val="both"/>
        <w:rPr>
          <w:i/>
          <w:lang w:val="ru-RU"/>
        </w:rPr>
      </w:pPr>
      <w:r w:rsidRPr="009F37ED">
        <w:rPr>
          <w:lang w:val="ru-RU"/>
        </w:rPr>
        <w:t>(</w:t>
      </w:r>
      <w:r w:rsidR="00D24338" w:rsidRPr="009F37ED">
        <w:rPr>
          <w:lang w:val="ru-RU"/>
        </w:rPr>
        <w:t>2)</w:t>
      </w:r>
      <w:r w:rsidR="00D24338" w:rsidRPr="009F37ED">
        <w:rPr>
          <w:lang w:val="ru-RU"/>
        </w:rPr>
        <w:tab/>
      </w:r>
      <w:r w:rsidR="00107BF5" w:rsidRPr="009F37ED">
        <w:rPr>
          <w:i/>
          <w:lang w:val="ru-RU"/>
        </w:rPr>
        <w:t>[</w:t>
      </w:r>
      <w:r w:rsidR="009F37ED" w:rsidRPr="009F37ED">
        <w:rPr>
          <w:rFonts w:eastAsia="Times New Roman"/>
          <w:i/>
          <w:iCs/>
          <w:color w:val="000000"/>
          <w:szCs w:val="22"/>
          <w:lang w:val="ru-RU" w:eastAsia="en-US"/>
        </w:rPr>
        <w:t>Срок для исправления несоблюдения правил</w:t>
      </w:r>
      <w:r w:rsidR="008842FC" w:rsidRPr="009F37ED">
        <w:rPr>
          <w:rFonts w:eastAsia="Times New Roman"/>
          <w:i/>
          <w:iCs/>
          <w:color w:val="000000"/>
          <w:szCs w:val="22"/>
          <w:lang w:val="ru-RU" w:eastAsia="en-US"/>
        </w:rPr>
        <w:t>]</w:t>
      </w:r>
    </w:p>
    <w:p w:rsidR="00107BF5" w:rsidRPr="009F37ED" w:rsidRDefault="00965215" w:rsidP="00D24338">
      <w:pPr>
        <w:spacing w:after="240"/>
        <w:ind w:left="1134" w:hanging="567"/>
        <w:jc w:val="both"/>
        <w:rPr>
          <w:lang w:val="ru-RU"/>
        </w:rPr>
      </w:pPr>
      <w:r w:rsidRPr="00306F7F">
        <w:rPr>
          <w:lang w:val="ru-RU"/>
        </w:rPr>
        <w:t>(</w:t>
      </w:r>
      <w:r w:rsidR="00D24338" w:rsidRPr="00306F7F">
        <w:rPr>
          <w:lang w:val="en-US"/>
        </w:rPr>
        <w:t>a</w:t>
      </w:r>
      <w:r w:rsidR="00D24338" w:rsidRPr="00306F7F">
        <w:rPr>
          <w:lang w:val="ru-RU"/>
        </w:rPr>
        <w:t>)</w:t>
      </w:r>
      <w:r w:rsidR="00D24338" w:rsidRPr="00306F7F">
        <w:rPr>
          <w:lang w:val="ru-RU"/>
        </w:rPr>
        <w:tab/>
      </w:r>
      <w:r w:rsidR="009F37ED" w:rsidRPr="00306F7F">
        <w:rPr>
          <w:rFonts w:eastAsia="Times New Roman"/>
          <w:color w:val="000000"/>
          <w:szCs w:val="22"/>
          <w:lang w:val="ru-RU" w:eastAsia="en-US"/>
        </w:rPr>
        <w:t xml:space="preserve">Ведомство происхождения может внести предложение по исправлению несоблюдения правил в течение трех месяцев с даты уведомления, упомянутого в пункте </w:t>
      </w:r>
      <w:r w:rsidR="008842FC" w:rsidRPr="009F37ED">
        <w:rPr>
          <w:rFonts w:eastAsia="Times New Roman"/>
          <w:color w:val="000000"/>
          <w:szCs w:val="22"/>
          <w:lang w:val="ru-RU" w:eastAsia="en-US"/>
        </w:rPr>
        <w:t>(1).</w:t>
      </w:r>
    </w:p>
    <w:p w:rsidR="009A28E9" w:rsidRDefault="00965215" w:rsidP="004C4609">
      <w:pPr>
        <w:keepLines/>
        <w:spacing w:after="240"/>
        <w:ind w:left="1134" w:hanging="567"/>
        <w:jc w:val="both"/>
        <w:rPr>
          <w:rFonts w:eastAsia="Times New Roman"/>
          <w:color w:val="000000"/>
          <w:szCs w:val="22"/>
          <w:lang w:val="ru-RU" w:eastAsia="en-US"/>
        </w:rPr>
      </w:pPr>
      <w:r w:rsidRPr="00285C2E">
        <w:rPr>
          <w:lang w:val="ru-RU"/>
        </w:rPr>
        <w:t>(</w:t>
      </w:r>
      <w:r w:rsidR="00D24338" w:rsidRPr="00285C2E">
        <w:rPr>
          <w:lang w:val="en-US"/>
        </w:rPr>
        <w:t>b</w:t>
      </w:r>
      <w:r w:rsidR="00D24338" w:rsidRPr="00285C2E">
        <w:rPr>
          <w:lang w:val="ru-RU"/>
        </w:rPr>
        <w:t>)</w:t>
      </w:r>
      <w:r w:rsidR="00D24338" w:rsidRPr="00285C2E">
        <w:rPr>
          <w:lang w:val="ru-RU"/>
        </w:rPr>
        <w:tab/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Если в течение указанного в подпункте (а) срока не представляется никакого приемлемого для Международного бюро предложения для исправления несоблюдения правил, Международное бюро включает в международную регистрацию этот термин в том виде, в котором он фигурирует в</w:t>
      </w:r>
      <w:r w:rsidR="00FF5D00">
        <w:rPr>
          <w:rFonts w:eastAsia="Times New Roman"/>
          <w:color w:val="000000"/>
          <w:szCs w:val="22"/>
          <w:lang w:val="ru-RU" w:eastAsia="en-US"/>
        </w:rPr>
        <w:t> 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 xml:space="preserve">международной заявке, </w:t>
      </w:r>
      <w:r w:rsidR="00285C2E" w:rsidRPr="00285C2E">
        <w:rPr>
          <w:rFonts w:eastAsia="Times New Roman"/>
          <w:color w:val="0070C0"/>
          <w:szCs w:val="22"/>
          <w:u w:val="single"/>
          <w:lang w:val="ru-RU" w:eastAsia="en-US"/>
        </w:rPr>
        <w:t xml:space="preserve">или 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 xml:space="preserve">ограничение, </w:t>
      </w:r>
      <w:r w:rsidR="00285C2E" w:rsidRPr="00285C2E">
        <w:rPr>
          <w:rFonts w:eastAsia="Times New Roman"/>
          <w:color w:val="0070C0"/>
          <w:szCs w:val="22"/>
          <w:u w:val="single"/>
          <w:lang w:val="ru-RU" w:eastAsia="en-US"/>
        </w:rPr>
        <w:t>содерж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 xml:space="preserve">ащееся в </w:t>
      </w:r>
      <w:r w:rsidR="00285C2E" w:rsidRPr="00285C2E">
        <w:rPr>
          <w:rFonts w:eastAsia="Times New Roman"/>
          <w:color w:val="0070C0"/>
          <w:szCs w:val="22"/>
          <w:u w:val="single"/>
          <w:lang w:val="ru-RU" w:eastAsia="en-US"/>
        </w:rPr>
        <w:t>международн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 xml:space="preserve">ой </w:t>
      </w:r>
      <w:r w:rsidR="00285C2E" w:rsidRPr="00285C2E">
        <w:rPr>
          <w:rFonts w:eastAsia="Calibri"/>
          <w:color w:val="0070C0"/>
          <w:szCs w:val="22"/>
          <w:u w:val="single"/>
          <w:lang w:val="ru-RU" w:eastAsia="en-US"/>
        </w:rPr>
        <w:t>заяв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ке</w:t>
      </w:r>
      <w:r w:rsidR="00285C2E" w:rsidRPr="00285C2E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при условии, что Ведомство происхождения указало класс, к которому так</w:t>
      </w:r>
      <w:r w:rsidR="00285C2E" w:rsidRPr="00285C2E">
        <w:rPr>
          <w:rFonts w:eastAsia="Times New Roman"/>
          <w:color w:val="000000"/>
          <w:szCs w:val="22"/>
          <w:lang w:val="ru-RU" w:eastAsia="en-US"/>
        </w:rPr>
        <w:t xml:space="preserve">ой термин должен быть отнесен;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международная регистрация содержит указание о том, что, по мнению Международного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бюро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указанный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термин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является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слишком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неопределенным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для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целей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классификации</w:t>
      </w:r>
      <w:r w:rsidR="00285C2E" w:rsidRPr="00FF5D00">
        <w:rPr>
          <w:rFonts w:eastAsia="Times New Roman"/>
          <w:color w:val="000000"/>
          <w:szCs w:val="22"/>
          <w:lang w:val="ru-RU" w:eastAsia="en-US"/>
        </w:rPr>
        <w:t>,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непонятным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неправильным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с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лингвистической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точки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>зрения</w:t>
      </w:r>
      <w:r w:rsidR="00285C2E" w:rsidRPr="00FF5D0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или</w:t>
      </w:r>
      <w:r w:rsidR="00285C2E" w:rsidRPr="00FF5D00">
        <w:rPr>
          <w:rFonts w:eastAsia="Times New Roman"/>
          <w:color w:val="0070C0"/>
          <w:szCs w:val="22"/>
          <w:u w:val="single"/>
          <w:lang w:val="ru-RU" w:eastAsia="en-US"/>
        </w:rPr>
        <w:t xml:space="preserve"> 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расширительным</w:t>
      </w:r>
      <w:r w:rsidR="00285C2E" w:rsidRPr="00FF5D00">
        <w:rPr>
          <w:rFonts w:eastAsia="Times New Roman"/>
          <w:color w:val="0070C0"/>
          <w:szCs w:val="22"/>
          <w:u w:val="single"/>
          <w:lang w:val="ru-RU" w:eastAsia="en-US"/>
        </w:rPr>
        <w:t xml:space="preserve"> 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по</w:t>
      </w:r>
      <w:r w:rsidR="00285C2E" w:rsidRPr="00FF5D00">
        <w:rPr>
          <w:rFonts w:eastAsia="Times New Roman"/>
          <w:color w:val="0070C0"/>
          <w:szCs w:val="22"/>
          <w:u w:val="single"/>
          <w:lang w:val="ru-RU" w:eastAsia="en-US"/>
        </w:rPr>
        <w:t xml:space="preserve"> </w:t>
      </w:r>
      <w:r w:rsidR="00285C2E" w:rsidRPr="00285C2E">
        <w:rPr>
          <w:rFonts w:eastAsia="Times New Roman"/>
          <w:color w:val="0070C0"/>
          <w:szCs w:val="22"/>
          <w:u w:val="single"/>
          <w:lang w:val="ru-RU" w:eastAsia="en-US"/>
        </w:rPr>
        <w:t>отношени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ю</w:t>
      </w:r>
      <w:r w:rsidR="00285C2E" w:rsidRPr="00FF5D00">
        <w:rPr>
          <w:rFonts w:eastAsia="Times New Roman"/>
          <w:color w:val="0070C0"/>
          <w:szCs w:val="22"/>
          <w:u w:val="single"/>
          <w:lang w:val="ru-RU" w:eastAsia="en-US"/>
        </w:rPr>
        <w:t xml:space="preserve"> 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к</w:t>
      </w:r>
      <w:r w:rsidR="00285C2E" w:rsidRPr="00FF5D00">
        <w:rPr>
          <w:rFonts w:eastAsia="Times New Roman"/>
          <w:color w:val="0070C0"/>
          <w:szCs w:val="22"/>
          <w:u w:val="single"/>
          <w:lang w:val="ru-RU" w:eastAsia="en-US"/>
        </w:rPr>
        <w:t xml:space="preserve"> </w:t>
      </w:r>
      <w:r w:rsidR="00285C2E" w:rsidRPr="00285C2E">
        <w:rPr>
          <w:rFonts w:eastAsia="Times New Roman"/>
          <w:color w:val="0070C0"/>
          <w:szCs w:val="22"/>
          <w:u w:val="single"/>
          <w:lang w:val="ru-RU" w:eastAsia="en-US"/>
        </w:rPr>
        <w:t>основн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ому</w:t>
      </w:r>
      <w:r w:rsidR="00285C2E" w:rsidRPr="00FF5D00">
        <w:rPr>
          <w:rFonts w:eastAsia="Times New Roman"/>
          <w:color w:val="0070C0"/>
          <w:szCs w:val="22"/>
          <w:u w:val="single"/>
          <w:lang w:val="ru-RU" w:eastAsia="en-US"/>
        </w:rPr>
        <w:t xml:space="preserve"> </w:t>
      </w:r>
      <w:r w:rsidR="00285C2E">
        <w:rPr>
          <w:rFonts w:eastAsia="Times New Roman"/>
          <w:color w:val="0070C0"/>
          <w:szCs w:val="22"/>
          <w:u w:val="single"/>
          <w:lang w:val="ru-RU" w:eastAsia="en-US"/>
        </w:rPr>
        <w:t>перечню</w:t>
      </w:r>
      <w:r w:rsidR="00BD55D0" w:rsidRPr="00FF5D00">
        <w:rPr>
          <w:rFonts w:eastAsia="Times New Roman"/>
          <w:color w:val="000000"/>
          <w:szCs w:val="22"/>
          <w:lang w:val="ru-RU" w:eastAsia="en-US"/>
        </w:rPr>
        <w:t xml:space="preserve">, в зависимости от случая. 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 xml:space="preserve">Если Ведомство происхождения не указало никакого класса, Международное бюро исключает этот термин </w:t>
      </w:r>
      <w:r w:rsidR="00BD55D0" w:rsidRPr="00BD55D0">
        <w:rPr>
          <w:rFonts w:eastAsia="Times New Roman"/>
          <w:color w:val="000000"/>
          <w:szCs w:val="22"/>
          <w:lang w:val="en-US" w:eastAsia="en-US"/>
        </w:rPr>
        <w:t>ex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BD55D0" w:rsidRPr="00BD55D0">
        <w:rPr>
          <w:rFonts w:eastAsia="Times New Roman"/>
          <w:color w:val="000000"/>
          <w:szCs w:val="22"/>
          <w:lang w:val="en-US" w:eastAsia="en-US"/>
        </w:rPr>
        <w:t>officio</w:t>
      </w:r>
      <w:r w:rsidR="00BD55D0" w:rsidRPr="00285C2E">
        <w:rPr>
          <w:rFonts w:eastAsia="Times New Roman"/>
          <w:color w:val="000000"/>
          <w:szCs w:val="22"/>
          <w:lang w:val="ru-RU" w:eastAsia="en-US"/>
        </w:rPr>
        <w:t xml:space="preserve"> и уведомляет об этом Ведомство происхождения, одновременно информируя об этом заявителя</w:t>
      </w:r>
      <w:r w:rsidR="00BD55D0" w:rsidRPr="00BD55D0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9A28E9" w:rsidRPr="009A28E9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9A28E9">
        <w:rPr>
          <w:rFonts w:eastAsia="Times New Roman"/>
          <w:color w:val="000000"/>
          <w:szCs w:val="22"/>
          <w:lang w:val="ru-RU" w:eastAsia="en-US"/>
        </w:rPr>
        <w:br w:type="page"/>
      </w:r>
    </w:p>
    <w:p w:rsidR="00107BF5" w:rsidRPr="00FD0402" w:rsidRDefault="003A4B26" w:rsidP="004706AB">
      <w:pPr>
        <w:pStyle w:val="Heading2"/>
        <w:rPr>
          <w:caps w:val="0"/>
        </w:rPr>
      </w:pPr>
      <w:bookmarkStart w:id="11" w:name="3.1.3_Rôle_de_l’Office_désigné"/>
      <w:bookmarkEnd w:id="11"/>
      <w:r w:rsidRPr="00FD0402">
        <w:t>3.1.3</w:t>
      </w:r>
      <w:r w:rsidRPr="00FD0402">
        <w:tab/>
      </w:r>
      <w:r w:rsidR="00306F7F">
        <w:t>роль указанноГО ведомства</w:t>
      </w:r>
    </w:p>
    <w:p w:rsidR="00107BF5" w:rsidRPr="00306F7F" w:rsidRDefault="003A4B26" w:rsidP="00CA2216">
      <w:pPr>
        <w:pStyle w:val="Heading3"/>
        <w:rPr>
          <w:lang w:val="ru-RU"/>
        </w:rPr>
      </w:pPr>
      <w:bookmarkStart w:id="12" w:name="3.1.3.1_Variante_1"/>
      <w:bookmarkEnd w:id="12"/>
      <w:r w:rsidRPr="00306F7F">
        <w:rPr>
          <w:lang w:val="ru-RU"/>
        </w:rPr>
        <w:t>3.1.3.1</w:t>
      </w:r>
      <w:r w:rsidRPr="00306F7F">
        <w:rPr>
          <w:lang w:val="ru-RU"/>
        </w:rPr>
        <w:tab/>
      </w:r>
      <w:r w:rsidR="008419B8" w:rsidRPr="00306F7F">
        <w:rPr>
          <w:lang w:val="ru-RU"/>
        </w:rPr>
        <w:t>Альтернативный вариант</w:t>
      </w:r>
      <w:r w:rsidR="00107BF5" w:rsidRPr="00306F7F">
        <w:rPr>
          <w:lang w:val="ru-RU"/>
        </w:rPr>
        <w:t xml:space="preserve"> 1</w:t>
      </w:r>
    </w:p>
    <w:p w:rsidR="00107BF5" w:rsidRPr="00306F7F" w:rsidRDefault="00306F7F" w:rsidP="00CA2216">
      <w:pPr>
        <w:pStyle w:val="Heading4"/>
        <w:spacing w:after="240"/>
        <w:rPr>
          <w:lang w:val="ru-RU"/>
        </w:rPr>
      </w:pPr>
      <w:r>
        <w:rPr>
          <w:lang w:val="ru-RU"/>
        </w:rPr>
        <w:t>Правило</w:t>
      </w:r>
      <w:r w:rsidR="00EF5635" w:rsidRPr="00306F7F">
        <w:rPr>
          <w:lang w:val="ru-RU"/>
        </w:rPr>
        <w:t xml:space="preserve"> 17</w:t>
      </w:r>
      <w:r w:rsidR="00EF5635" w:rsidRPr="00306F7F">
        <w:rPr>
          <w:lang w:val="ru-RU"/>
        </w:rPr>
        <w:br/>
      </w:r>
      <w:r w:rsidR="00BD55D0" w:rsidRPr="00306F7F">
        <w:rPr>
          <w:lang w:val="ru-RU"/>
        </w:rPr>
        <w:t>Предварительный отказ</w:t>
      </w:r>
    </w:p>
    <w:p w:rsidR="00107BF5" w:rsidRPr="00F048B9" w:rsidRDefault="00965215" w:rsidP="009A28E9">
      <w:pPr>
        <w:spacing w:after="240"/>
        <w:ind w:left="567" w:hanging="567"/>
        <w:jc w:val="both"/>
        <w:rPr>
          <w:i/>
          <w:lang w:val="ru-RU"/>
        </w:rPr>
      </w:pPr>
      <w:r w:rsidRPr="00F048B9">
        <w:rPr>
          <w:lang w:val="ru-RU"/>
        </w:rPr>
        <w:t>(</w:t>
      </w:r>
      <w:r w:rsidR="00CA2216" w:rsidRPr="00F048B9">
        <w:rPr>
          <w:lang w:val="ru-RU"/>
        </w:rPr>
        <w:t>2)</w:t>
      </w:r>
      <w:r w:rsidR="00CA2216" w:rsidRPr="00F048B9">
        <w:rPr>
          <w:lang w:val="ru-RU"/>
        </w:rPr>
        <w:tab/>
      </w:r>
      <w:r w:rsidRPr="00F048B9">
        <w:rPr>
          <w:i/>
          <w:lang w:val="ru-RU"/>
        </w:rPr>
        <w:t>[</w:t>
      </w:r>
      <w:r w:rsidR="00BD55D0" w:rsidRPr="00F048B9">
        <w:rPr>
          <w:i/>
          <w:lang w:val="ru-RU"/>
        </w:rPr>
        <w:t>Содержание уведомления</w:t>
      </w:r>
      <w:r w:rsidRPr="00F048B9">
        <w:rPr>
          <w:i/>
          <w:lang w:val="ru-RU"/>
        </w:rPr>
        <w:t>]</w:t>
      </w:r>
      <w:r w:rsidR="00CB3DEF" w:rsidRPr="008F1E72">
        <w:rPr>
          <w:szCs w:val="22"/>
          <w:lang w:val="en-US"/>
        </w:rPr>
        <w:t>  </w:t>
      </w:r>
      <w:r w:rsidR="00F048B9" w:rsidRPr="00F048B9">
        <w:rPr>
          <w:lang w:val="ru-RU"/>
        </w:rPr>
        <w:t>Уведомление о предварительном отказе содержит или указывает</w:t>
      </w:r>
    </w:p>
    <w:p w:rsidR="00107BF5" w:rsidRPr="00ED0FA5" w:rsidRDefault="00107BF5" w:rsidP="00CA2216">
      <w:pPr>
        <w:spacing w:after="240"/>
        <w:ind w:left="1701" w:hanging="567"/>
        <w:jc w:val="both"/>
        <w:rPr>
          <w:lang w:val="ru-RU"/>
        </w:rPr>
      </w:pPr>
      <w:r w:rsidRPr="00ED0FA5">
        <w:rPr>
          <w:lang w:val="ru-RU"/>
        </w:rPr>
        <w:t>[…]</w:t>
      </w:r>
    </w:p>
    <w:p w:rsidR="00107BF5" w:rsidRPr="00F048B9" w:rsidRDefault="00965215" w:rsidP="00965215">
      <w:pPr>
        <w:spacing w:after="240"/>
        <w:ind w:left="1701" w:hanging="567"/>
        <w:jc w:val="both"/>
        <w:rPr>
          <w:lang w:val="ru-RU"/>
        </w:rPr>
      </w:pPr>
      <w:r w:rsidRPr="00F048B9">
        <w:rPr>
          <w:lang w:val="ru-RU"/>
        </w:rPr>
        <w:t>(</w:t>
      </w:r>
      <w:r w:rsidR="00107BF5" w:rsidRPr="00D26B6D">
        <w:rPr>
          <w:lang w:val="en-US"/>
        </w:rPr>
        <w:t>iv</w:t>
      </w:r>
      <w:r w:rsidR="00107BF5" w:rsidRPr="00F048B9">
        <w:rPr>
          <w:lang w:val="ru-RU"/>
        </w:rPr>
        <w:t>)</w:t>
      </w:r>
      <w:r w:rsidR="00CA2216" w:rsidRPr="00F048B9">
        <w:rPr>
          <w:lang w:val="ru-RU"/>
        </w:rPr>
        <w:tab/>
      </w:r>
      <w:r w:rsidR="00F048B9" w:rsidRPr="00F048B9">
        <w:rPr>
          <w:lang w:val="ru-RU"/>
        </w:rPr>
        <w:t>все мотивы предварительного отказа вместе со ссылкой на соответствующие основные положения законодательства</w:t>
      </w:r>
      <w:r w:rsidR="00107BF5" w:rsidRPr="00F048B9">
        <w:rPr>
          <w:color w:val="0070C0"/>
          <w:u w:val="single"/>
          <w:vertAlign w:val="superscript"/>
          <w:lang w:val="ru-RU"/>
        </w:rPr>
        <w:t>1</w:t>
      </w:r>
    </w:p>
    <w:p w:rsidR="00CB3DEF" w:rsidRPr="00F048B9" w:rsidRDefault="00F048B9" w:rsidP="00CB3DEF">
      <w:pPr>
        <w:pStyle w:val="ListParagraph"/>
        <w:numPr>
          <w:ilvl w:val="0"/>
          <w:numId w:val="10"/>
        </w:numPr>
        <w:spacing w:after="240"/>
        <w:jc w:val="both"/>
        <w:rPr>
          <w:color w:val="0070C0"/>
          <w:sz w:val="20"/>
          <w:u w:val="single"/>
          <w:lang w:val="ru-RU"/>
        </w:rPr>
      </w:pPr>
      <w:r w:rsidRPr="00F048B9">
        <w:rPr>
          <w:color w:val="0070C0"/>
          <w:sz w:val="20"/>
          <w:u w:val="single"/>
          <w:lang w:val="ru-RU"/>
        </w:rPr>
        <w:t xml:space="preserve">Заявление о толковании, одобренное Ассамблеей Мадридского </w:t>
      </w:r>
      <w:r>
        <w:rPr>
          <w:color w:val="0070C0"/>
          <w:sz w:val="20"/>
          <w:u w:val="single"/>
          <w:lang w:val="ru-RU"/>
        </w:rPr>
        <w:t>союза</w:t>
      </w:r>
      <w:r w:rsidR="00CB3DEF" w:rsidRPr="00F048B9">
        <w:rPr>
          <w:color w:val="0070C0"/>
          <w:sz w:val="20"/>
          <w:u w:val="single"/>
          <w:lang w:val="ru-RU"/>
        </w:rPr>
        <w:t>:</w:t>
      </w:r>
    </w:p>
    <w:p w:rsidR="00107BF5" w:rsidRPr="00285C2E" w:rsidRDefault="00285C2E" w:rsidP="00CB3DEF">
      <w:pPr>
        <w:pStyle w:val="ListParagraph"/>
        <w:spacing w:after="240"/>
        <w:ind w:left="930"/>
        <w:rPr>
          <w:color w:val="0070C0"/>
          <w:sz w:val="20"/>
          <w:lang w:val="ru-RU"/>
        </w:rPr>
      </w:pPr>
      <w:r w:rsidRPr="00285C2E">
        <w:rPr>
          <w:color w:val="0070C0"/>
          <w:sz w:val="20"/>
          <w:u w:val="single"/>
          <w:lang w:val="ru-RU"/>
        </w:rPr>
        <w:t>«</w:t>
      </w:r>
      <w:r w:rsidR="001F76FD" w:rsidRPr="001F76FD">
        <w:rPr>
          <w:color w:val="0070C0"/>
          <w:sz w:val="20"/>
          <w:u w:val="single"/>
          <w:lang w:val="ru-RU"/>
        </w:rPr>
        <w:t>Применительно</w:t>
      </w:r>
      <w:r w:rsidR="001F76FD">
        <w:rPr>
          <w:color w:val="0070C0"/>
          <w:sz w:val="20"/>
          <w:u w:val="single"/>
          <w:lang w:val="ru-RU"/>
        </w:rPr>
        <w:t xml:space="preserve"> к правилу</w:t>
      </w:r>
      <w:r w:rsidRPr="00285C2E">
        <w:rPr>
          <w:color w:val="0070C0"/>
          <w:sz w:val="20"/>
          <w:u w:val="single"/>
          <w:lang w:val="ru-RU"/>
        </w:rPr>
        <w:t xml:space="preserve"> </w:t>
      </w:r>
      <w:r w:rsidR="00CB3DEF" w:rsidRPr="00285C2E">
        <w:rPr>
          <w:color w:val="0070C0"/>
          <w:sz w:val="20"/>
          <w:u w:val="single"/>
          <w:lang w:val="ru-RU"/>
        </w:rPr>
        <w:t>17(2)(</w:t>
      </w:r>
      <w:r w:rsidR="00CB3DEF" w:rsidRPr="008F1E72">
        <w:rPr>
          <w:color w:val="0070C0"/>
          <w:sz w:val="20"/>
          <w:u w:val="single"/>
          <w:lang w:val="en-US"/>
        </w:rPr>
        <w:t>iv</w:t>
      </w:r>
      <w:r w:rsidR="00CB3DEF" w:rsidRPr="00285C2E">
        <w:rPr>
          <w:color w:val="0070C0"/>
          <w:sz w:val="20"/>
          <w:u w:val="single"/>
          <w:lang w:val="ru-RU"/>
        </w:rPr>
        <w:t xml:space="preserve">), </w:t>
      </w:r>
      <w:r>
        <w:rPr>
          <w:color w:val="0070C0"/>
          <w:sz w:val="20"/>
          <w:u w:val="single"/>
          <w:lang w:val="ru-RU"/>
        </w:rPr>
        <w:t>то</w:t>
      </w:r>
      <w:r w:rsidRPr="00285C2E">
        <w:rPr>
          <w:color w:val="0070C0"/>
          <w:sz w:val="20"/>
          <w:u w:val="single"/>
          <w:lang w:val="ru-RU"/>
        </w:rPr>
        <w:t xml:space="preserve">, </w:t>
      </w:r>
      <w:r>
        <w:rPr>
          <w:color w:val="0070C0"/>
          <w:sz w:val="20"/>
          <w:u w:val="single"/>
          <w:lang w:val="ru-RU"/>
        </w:rPr>
        <w:t>что</w:t>
      </w:r>
      <w:r w:rsidRPr="00285C2E">
        <w:rPr>
          <w:color w:val="0070C0"/>
          <w:sz w:val="20"/>
          <w:u w:val="single"/>
          <w:lang w:val="ru-RU"/>
        </w:rPr>
        <w:t xml:space="preserve"> </w:t>
      </w:r>
      <w:r>
        <w:rPr>
          <w:color w:val="0070C0"/>
          <w:sz w:val="20"/>
          <w:u w:val="single"/>
          <w:lang w:val="ru-RU"/>
        </w:rPr>
        <w:t>ограничение</w:t>
      </w:r>
      <w:r w:rsidRPr="00285C2E">
        <w:rPr>
          <w:color w:val="0070C0"/>
          <w:sz w:val="20"/>
          <w:u w:val="single"/>
          <w:lang w:val="ru-RU"/>
        </w:rPr>
        <w:t xml:space="preserve">, </w:t>
      </w:r>
      <w:r>
        <w:rPr>
          <w:color w:val="0070C0"/>
          <w:sz w:val="20"/>
          <w:u w:val="single"/>
          <w:lang w:val="ru-RU"/>
        </w:rPr>
        <w:t>включенное</w:t>
      </w:r>
      <w:r w:rsidRPr="00285C2E">
        <w:rPr>
          <w:color w:val="0070C0"/>
          <w:sz w:val="20"/>
          <w:u w:val="single"/>
          <w:lang w:val="ru-RU"/>
        </w:rPr>
        <w:t xml:space="preserve"> </w:t>
      </w:r>
      <w:r>
        <w:rPr>
          <w:color w:val="0070C0"/>
          <w:sz w:val="20"/>
          <w:u w:val="single"/>
          <w:lang w:val="ru-RU"/>
        </w:rPr>
        <w:t>в</w:t>
      </w:r>
      <w:r w:rsidRPr="00285C2E">
        <w:rPr>
          <w:color w:val="0070C0"/>
          <w:sz w:val="20"/>
          <w:u w:val="single"/>
          <w:lang w:val="ru-RU"/>
        </w:rPr>
        <w:t xml:space="preserve"> международн</w:t>
      </w:r>
      <w:r>
        <w:rPr>
          <w:color w:val="0070C0"/>
          <w:sz w:val="20"/>
          <w:u w:val="single"/>
          <w:lang w:val="ru-RU"/>
        </w:rPr>
        <w:t>ую</w:t>
      </w:r>
      <w:r w:rsidRPr="00285C2E">
        <w:rPr>
          <w:color w:val="0070C0"/>
          <w:sz w:val="20"/>
          <w:u w:val="single"/>
          <w:lang w:val="ru-RU"/>
        </w:rPr>
        <w:t xml:space="preserve"> </w:t>
      </w:r>
      <w:r w:rsidRPr="00285C2E">
        <w:rPr>
          <w:rFonts w:eastAsia="Calibri"/>
          <w:color w:val="0070C0"/>
          <w:sz w:val="20"/>
          <w:u w:val="single"/>
          <w:lang w:val="ru-RU"/>
        </w:rPr>
        <w:t>заяв</w:t>
      </w:r>
      <w:r>
        <w:rPr>
          <w:color w:val="0070C0"/>
          <w:sz w:val="20"/>
          <w:u w:val="single"/>
          <w:lang w:val="ru-RU"/>
        </w:rPr>
        <w:t>ку</w:t>
      </w:r>
      <w:r w:rsidRPr="00285C2E">
        <w:rPr>
          <w:color w:val="0070C0"/>
          <w:sz w:val="20"/>
          <w:u w:val="single"/>
          <w:lang w:val="ru-RU"/>
        </w:rPr>
        <w:t xml:space="preserve">, </w:t>
      </w:r>
      <w:r w:rsidR="001F76FD">
        <w:rPr>
          <w:color w:val="0070C0"/>
          <w:sz w:val="20"/>
          <w:u w:val="single"/>
          <w:lang w:val="ru-RU"/>
        </w:rPr>
        <w:t xml:space="preserve">оказывается </w:t>
      </w:r>
      <w:r>
        <w:rPr>
          <w:color w:val="0070C0"/>
          <w:sz w:val="20"/>
          <w:u w:val="single"/>
          <w:lang w:val="ru-RU"/>
        </w:rPr>
        <w:t xml:space="preserve">расширительным </w:t>
      </w:r>
      <w:r w:rsidRPr="00285C2E">
        <w:rPr>
          <w:color w:val="0070C0"/>
          <w:sz w:val="20"/>
          <w:u w:val="single"/>
          <w:lang w:val="ru-RU"/>
        </w:rPr>
        <w:t>отно</w:t>
      </w:r>
      <w:r w:rsidR="001F76FD">
        <w:rPr>
          <w:color w:val="0070C0"/>
          <w:sz w:val="20"/>
          <w:u w:val="single"/>
          <w:lang w:val="ru-RU"/>
        </w:rPr>
        <w:t>сительно основного перечня</w:t>
      </w:r>
      <w:r>
        <w:rPr>
          <w:color w:val="0070C0"/>
          <w:sz w:val="20"/>
          <w:u w:val="single"/>
          <w:lang w:val="ru-RU"/>
        </w:rPr>
        <w:t xml:space="preserve">, </w:t>
      </w:r>
      <w:r w:rsidRPr="00285C2E">
        <w:rPr>
          <w:color w:val="0070C0"/>
          <w:sz w:val="20"/>
          <w:u w:val="single"/>
          <w:lang w:val="ru-RU"/>
        </w:rPr>
        <w:t>содерж</w:t>
      </w:r>
      <w:r w:rsidR="001F76FD">
        <w:rPr>
          <w:color w:val="0070C0"/>
          <w:sz w:val="20"/>
          <w:u w:val="single"/>
          <w:lang w:val="ru-RU"/>
        </w:rPr>
        <w:t>ащегося</w:t>
      </w:r>
      <w:r>
        <w:rPr>
          <w:color w:val="0070C0"/>
          <w:sz w:val="20"/>
          <w:u w:val="single"/>
          <w:lang w:val="ru-RU"/>
        </w:rPr>
        <w:t xml:space="preserve"> в </w:t>
      </w:r>
      <w:r w:rsidRPr="00285C2E">
        <w:rPr>
          <w:color w:val="0070C0"/>
          <w:sz w:val="20"/>
          <w:u w:val="single"/>
          <w:lang w:val="ru-RU"/>
        </w:rPr>
        <w:t>международн</w:t>
      </w:r>
      <w:r>
        <w:rPr>
          <w:color w:val="0070C0"/>
          <w:sz w:val="20"/>
          <w:u w:val="single"/>
          <w:lang w:val="ru-RU"/>
        </w:rPr>
        <w:t xml:space="preserve">ой </w:t>
      </w:r>
      <w:r w:rsidRPr="00285C2E">
        <w:rPr>
          <w:rFonts w:eastAsia="Calibri"/>
          <w:color w:val="0070C0"/>
          <w:sz w:val="20"/>
          <w:u w:val="single"/>
          <w:lang w:val="ru-RU"/>
        </w:rPr>
        <w:t>заяв</w:t>
      </w:r>
      <w:r>
        <w:rPr>
          <w:color w:val="0070C0"/>
          <w:sz w:val="20"/>
          <w:u w:val="single"/>
          <w:lang w:val="ru-RU"/>
        </w:rPr>
        <w:t xml:space="preserve">ке, не </w:t>
      </w:r>
      <w:r w:rsidRPr="00285C2E">
        <w:rPr>
          <w:color w:val="0070C0"/>
          <w:sz w:val="20"/>
          <w:u w:val="single"/>
          <w:lang w:val="ru-RU"/>
        </w:rPr>
        <w:t>является</w:t>
      </w:r>
      <w:r>
        <w:rPr>
          <w:color w:val="0070C0"/>
          <w:sz w:val="20"/>
          <w:u w:val="single"/>
          <w:lang w:val="ru-RU"/>
        </w:rPr>
        <w:t xml:space="preserve"> основанием для предварительного</w:t>
      </w:r>
      <w:r w:rsidRPr="00285C2E">
        <w:rPr>
          <w:color w:val="0070C0"/>
          <w:sz w:val="20"/>
          <w:u w:val="single"/>
          <w:lang w:val="ru-RU"/>
        </w:rPr>
        <w:t xml:space="preserve"> </w:t>
      </w:r>
      <w:r>
        <w:rPr>
          <w:color w:val="0070C0"/>
          <w:sz w:val="20"/>
          <w:u w:val="single"/>
          <w:lang w:val="ru-RU"/>
        </w:rPr>
        <w:t>отказа</w:t>
      </w:r>
      <w:r w:rsidR="00CB3DEF" w:rsidRPr="00285C2E">
        <w:rPr>
          <w:color w:val="0070C0"/>
          <w:sz w:val="20"/>
          <w:u w:val="single"/>
          <w:lang w:val="ru-RU"/>
        </w:rPr>
        <w:t>.</w:t>
      </w:r>
      <w:r w:rsidRPr="00285C2E">
        <w:rPr>
          <w:color w:val="0070C0"/>
          <w:sz w:val="20"/>
          <w:u w:val="single"/>
          <w:lang w:val="ru-RU"/>
        </w:rPr>
        <w:t>»</w:t>
      </w:r>
    </w:p>
    <w:p w:rsidR="00107BF5" w:rsidRPr="00285C2E" w:rsidRDefault="003A4B26" w:rsidP="00CA2216">
      <w:pPr>
        <w:pStyle w:val="Heading3"/>
        <w:rPr>
          <w:lang w:val="ru-RU"/>
        </w:rPr>
      </w:pPr>
      <w:bookmarkStart w:id="13" w:name="3.1.3.2_Variante_2"/>
      <w:bookmarkEnd w:id="13"/>
      <w:r w:rsidRPr="00285C2E">
        <w:rPr>
          <w:lang w:val="ru-RU"/>
        </w:rPr>
        <w:t>3.1.3.2</w:t>
      </w:r>
      <w:r w:rsidRPr="00285C2E">
        <w:rPr>
          <w:lang w:val="ru-RU"/>
        </w:rPr>
        <w:tab/>
      </w:r>
      <w:r w:rsidR="008419B8" w:rsidRPr="00285C2E">
        <w:rPr>
          <w:lang w:val="ru-RU"/>
        </w:rPr>
        <w:t>Альтернативный вариант</w:t>
      </w:r>
      <w:r w:rsidR="00107BF5" w:rsidRPr="00285C2E">
        <w:rPr>
          <w:lang w:val="ru-RU"/>
        </w:rPr>
        <w:t xml:space="preserve"> 2</w:t>
      </w:r>
    </w:p>
    <w:p w:rsidR="00107BF5" w:rsidRPr="00285C2E" w:rsidRDefault="001F76FD" w:rsidP="00CA2216">
      <w:pPr>
        <w:spacing w:before="240"/>
        <w:rPr>
          <w:lang w:val="ru-RU"/>
        </w:rPr>
      </w:pPr>
      <w:r>
        <w:rPr>
          <w:lang w:val="ru-RU"/>
        </w:rPr>
        <w:t>Никаких п</w:t>
      </w:r>
      <w:r w:rsidR="00285C2E">
        <w:rPr>
          <w:lang w:val="ru-RU"/>
        </w:rPr>
        <w:t xml:space="preserve">оправок не </w:t>
      </w:r>
      <w:r w:rsidR="00285C2E" w:rsidRPr="00285C2E">
        <w:rPr>
          <w:lang w:val="ru-RU"/>
        </w:rPr>
        <w:t>предлага</w:t>
      </w:r>
      <w:r w:rsidR="00285C2E">
        <w:rPr>
          <w:lang w:val="ru-RU"/>
        </w:rPr>
        <w:t>ется</w:t>
      </w:r>
      <w:r w:rsidR="003A4B26" w:rsidRPr="00285C2E">
        <w:rPr>
          <w:lang w:val="ru-RU"/>
        </w:rPr>
        <w:t>.</w:t>
      </w:r>
    </w:p>
    <w:p w:rsidR="002C648F" w:rsidRPr="00285C2E" w:rsidRDefault="002C648F" w:rsidP="009A28E9">
      <w:pPr>
        <w:spacing w:before="660"/>
        <w:ind w:left="5534"/>
        <w:rPr>
          <w:lang w:val="ru-RU"/>
        </w:rPr>
      </w:pPr>
      <w:r w:rsidRPr="00285C2E">
        <w:rPr>
          <w:lang w:val="ru-RU"/>
        </w:rPr>
        <w:t>[</w:t>
      </w:r>
      <w:r w:rsidR="00285C2E">
        <w:rPr>
          <w:lang w:val="ru-RU"/>
        </w:rPr>
        <w:t xml:space="preserve">Конец </w:t>
      </w:r>
      <w:r w:rsidR="00285C2E" w:rsidRPr="00285C2E">
        <w:rPr>
          <w:lang w:val="ru-RU"/>
        </w:rPr>
        <w:t>Приложени</w:t>
      </w:r>
      <w:r w:rsidR="00285C2E">
        <w:rPr>
          <w:lang w:val="ru-RU"/>
        </w:rPr>
        <w:t xml:space="preserve">я и </w:t>
      </w:r>
      <w:r w:rsidR="00285C2E" w:rsidRPr="00285C2E">
        <w:rPr>
          <w:lang w:val="ru-RU"/>
        </w:rPr>
        <w:t>документ</w:t>
      </w:r>
      <w:r w:rsidR="00285C2E">
        <w:rPr>
          <w:lang w:val="ru-RU"/>
        </w:rPr>
        <w:t>а</w:t>
      </w:r>
      <w:r w:rsidRPr="00285C2E">
        <w:rPr>
          <w:lang w:val="ru-RU"/>
        </w:rPr>
        <w:t>]</w:t>
      </w:r>
    </w:p>
    <w:sectPr w:rsidR="002C648F" w:rsidRPr="00285C2E" w:rsidSect="00ED0FA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7C" w:rsidRDefault="006A2E7C">
      <w:r>
        <w:separator/>
      </w:r>
    </w:p>
  </w:endnote>
  <w:endnote w:type="continuationSeparator" w:id="0">
    <w:p w:rsidR="006A2E7C" w:rsidRPr="009D30E6" w:rsidRDefault="006A2E7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A2E7C" w:rsidRPr="009D30E6" w:rsidRDefault="006A2E7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A2E7C" w:rsidRPr="009D30E6" w:rsidRDefault="006A2E7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7C" w:rsidRDefault="006A2E7C">
      <w:r>
        <w:separator/>
      </w:r>
    </w:p>
  </w:footnote>
  <w:footnote w:type="continuationSeparator" w:id="0">
    <w:p w:rsidR="006A2E7C" w:rsidRDefault="006A2E7C" w:rsidP="007461F1">
      <w:r>
        <w:separator/>
      </w:r>
    </w:p>
    <w:p w:rsidR="006A2E7C" w:rsidRPr="009D30E6" w:rsidRDefault="006A2E7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A2E7C" w:rsidRPr="009D30E6" w:rsidRDefault="006A2E7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D82870" w:rsidRPr="001A67A5" w:rsidRDefault="00D8287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D0FA5">
        <w:rPr>
          <w:lang w:val="ru-RU"/>
        </w:rPr>
        <w:t xml:space="preserve"> </w:t>
      </w:r>
      <w:r w:rsidR="009A28E9">
        <w:rPr>
          <w:lang w:val="ru-RU"/>
        </w:rPr>
        <w:tab/>
      </w:r>
      <w:r w:rsidRPr="00ED0FA5">
        <w:rPr>
          <w:lang w:val="ru-RU"/>
        </w:rPr>
        <w:t>Первоначально восемнадцатую сессию Рабочей группы по правовому развитию Мадридской системы международной регистрации знаков планировалось провести 22-26 июня 2020 г. В</w:t>
      </w:r>
      <w:r>
        <w:t> </w:t>
      </w:r>
      <w:r w:rsidRPr="00ED0FA5">
        <w:rPr>
          <w:lang w:val="ru-RU"/>
        </w:rPr>
        <w:t xml:space="preserve">связи с пандемией </w:t>
      </w:r>
      <w:r>
        <w:rPr>
          <w:lang w:val="en-US"/>
        </w:rPr>
        <w:t>COVID</w:t>
      </w:r>
      <w:r>
        <w:rPr>
          <w:lang w:val="ru-RU"/>
        </w:rPr>
        <w:noBreakHyphen/>
      </w:r>
      <w:r w:rsidRPr="00ED0FA5">
        <w:rPr>
          <w:lang w:val="ru-RU"/>
        </w:rPr>
        <w:t>19</w:t>
      </w:r>
      <w:r w:rsidRPr="002B15E8">
        <w:rPr>
          <w:lang w:val="ru-RU"/>
        </w:rPr>
        <w:t xml:space="preserve"> </w:t>
      </w:r>
      <w:r w:rsidRPr="00ED0FA5">
        <w:rPr>
          <w:lang w:val="ru-RU"/>
        </w:rPr>
        <w:t>сессия была перенесена на октябрь.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70" w:rsidRDefault="00D82870" w:rsidP="00477D6B">
    <w:pPr>
      <w:jc w:val="right"/>
    </w:pPr>
    <w:bookmarkStart w:id="4" w:name="Code2"/>
    <w:bookmarkEnd w:id="4"/>
    <w:r>
      <w:t>MM/LD/WG/18/7</w:t>
    </w:r>
  </w:p>
  <w:p w:rsidR="00D82870" w:rsidRDefault="00D82870" w:rsidP="00D24338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70" w:rsidRPr="00ED0FA5" w:rsidRDefault="00D82870" w:rsidP="00D24338">
    <w:pPr>
      <w:jc w:val="right"/>
      <w:rPr>
        <w:lang w:val="ru-RU"/>
      </w:rPr>
    </w:pPr>
    <w:r>
      <w:t>MM</w:t>
    </w:r>
    <w:r w:rsidRPr="00ED0FA5">
      <w:rPr>
        <w:lang w:val="ru-RU"/>
      </w:rPr>
      <w:t>/</w:t>
    </w:r>
    <w:r>
      <w:t>LD</w:t>
    </w:r>
    <w:r w:rsidRPr="00ED0FA5">
      <w:rPr>
        <w:lang w:val="ru-RU"/>
      </w:rPr>
      <w:t>/</w:t>
    </w:r>
    <w:r>
      <w:t>WG</w:t>
    </w:r>
    <w:r w:rsidR="00C84CC0">
      <w:rPr>
        <w:lang w:val="ru-RU"/>
      </w:rPr>
      <w:t>/18/8</w:t>
    </w:r>
  </w:p>
  <w:p w:rsidR="00D82870" w:rsidRPr="00D24338" w:rsidRDefault="00D82870" w:rsidP="00D24338">
    <w:pPr>
      <w:spacing w:after="440"/>
      <w:jc w:val="right"/>
    </w:pPr>
    <w:r w:rsidRPr="00111AB6">
      <w:rPr>
        <w:lang w:val="ru-RU"/>
      </w:rPr>
      <w:t>Приложени</w:t>
    </w:r>
    <w:r>
      <w:rPr>
        <w:lang w:val="ru-RU"/>
      </w:rPr>
      <w:t>е</w:t>
    </w:r>
    <w:r w:rsidRPr="00ED0FA5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ED0FA5">
      <w:rPr>
        <w:lang w:val="ru-RU"/>
      </w:rPr>
      <w:instrText xml:space="preserve"> </w:instrText>
    </w:r>
    <w:r>
      <w:instrText>PAGE</w:instrText>
    </w:r>
    <w:r w:rsidRPr="00ED0FA5">
      <w:rPr>
        <w:lang w:val="ru-RU"/>
      </w:rPr>
      <w:instrText xml:space="preserve">   \* </w:instrText>
    </w:r>
    <w:r>
      <w:instrText>MERGEFORMAT</w:instrText>
    </w:r>
    <w:r w:rsidRPr="00ED0FA5">
      <w:rPr>
        <w:lang w:val="ru-RU"/>
      </w:rPr>
      <w:instrText xml:space="preserve"> </w:instrText>
    </w:r>
    <w:r>
      <w:fldChar w:fldCharType="separate"/>
    </w:r>
    <w:r w:rsidR="00B86794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70" w:rsidRPr="00C84CC0" w:rsidRDefault="00D82870" w:rsidP="00107BF5">
    <w:pPr>
      <w:jc w:val="right"/>
      <w:rPr>
        <w:lang w:val="en-US"/>
      </w:rPr>
    </w:pPr>
    <w:r>
      <w:t>MM</w:t>
    </w:r>
    <w:r w:rsidRPr="00ED0FA5">
      <w:rPr>
        <w:lang w:val="ru-RU"/>
      </w:rPr>
      <w:t>/</w:t>
    </w:r>
    <w:r>
      <w:t>LD</w:t>
    </w:r>
    <w:r w:rsidRPr="00ED0FA5">
      <w:rPr>
        <w:lang w:val="ru-RU"/>
      </w:rPr>
      <w:t>/</w:t>
    </w:r>
    <w:r>
      <w:t>WG</w:t>
    </w:r>
    <w:r w:rsidR="00C84CC0">
      <w:rPr>
        <w:lang w:val="ru-RU"/>
      </w:rPr>
      <w:t>/18/</w:t>
    </w:r>
    <w:r w:rsidR="00C84CC0">
      <w:rPr>
        <w:lang w:val="en-US"/>
      </w:rPr>
      <w:t>8</w:t>
    </w:r>
  </w:p>
  <w:p w:rsidR="00D82870" w:rsidRPr="00DB7BD1" w:rsidRDefault="00ED0FA5" w:rsidP="00107BF5">
    <w:pPr>
      <w:spacing w:after="440"/>
      <w:jc w:val="right"/>
    </w:pPr>
    <w:r w:rsidRPr="00111AB6">
      <w:rPr>
        <w:lang w:val="ru-RU"/>
      </w:rPr>
      <w:t>ПРИЛОЖЕНИ</w:t>
    </w:r>
    <w:r>
      <w:rPr>
        <w:lang w:val="ru-RU"/>
      </w:rPr>
      <w:t>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420857"/>
    <w:multiLevelType w:val="multilevel"/>
    <w:tmpl w:val="BCB64164"/>
    <w:lvl w:ilvl="0">
      <w:start w:val="1"/>
      <w:numFmt w:val="decimal"/>
      <w:lvlText w:val="%1"/>
      <w:lvlJc w:val="left"/>
      <w:pPr>
        <w:ind w:left="545" w:hanging="428"/>
      </w:pPr>
      <w:rPr>
        <w:rFonts w:ascii="Arial" w:eastAsia="Arial" w:hAnsi="Arial" w:cs="Arial" w:hint="default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998" w:hanging="852"/>
      </w:pPr>
      <w:rPr>
        <w:rFonts w:hint="default"/>
      </w:rPr>
    </w:lvl>
    <w:lvl w:ilvl="3">
      <w:numFmt w:val="bullet"/>
      <w:lvlText w:val="•"/>
      <w:lvlJc w:val="left"/>
      <w:pPr>
        <w:ind w:left="3016" w:hanging="852"/>
      </w:pPr>
      <w:rPr>
        <w:rFonts w:hint="default"/>
      </w:rPr>
    </w:lvl>
    <w:lvl w:ilvl="4">
      <w:numFmt w:val="bullet"/>
      <w:lvlText w:val="•"/>
      <w:lvlJc w:val="left"/>
      <w:pPr>
        <w:ind w:left="4035" w:hanging="852"/>
      </w:pPr>
      <w:rPr>
        <w:rFonts w:hint="default"/>
      </w:rPr>
    </w:lvl>
    <w:lvl w:ilvl="5">
      <w:numFmt w:val="bullet"/>
      <w:lvlText w:val="•"/>
      <w:lvlJc w:val="left"/>
      <w:pPr>
        <w:ind w:left="5053" w:hanging="852"/>
      </w:pPr>
      <w:rPr>
        <w:rFonts w:hint="default"/>
      </w:rPr>
    </w:lvl>
    <w:lvl w:ilvl="6">
      <w:numFmt w:val="bullet"/>
      <w:lvlText w:val="•"/>
      <w:lvlJc w:val="left"/>
      <w:pPr>
        <w:ind w:left="6072" w:hanging="852"/>
      </w:pPr>
      <w:rPr>
        <w:rFonts w:hint="default"/>
      </w:rPr>
    </w:lvl>
    <w:lvl w:ilvl="7">
      <w:numFmt w:val="bullet"/>
      <w:lvlText w:val="•"/>
      <w:lvlJc w:val="left"/>
      <w:pPr>
        <w:ind w:left="7090" w:hanging="852"/>
      </w:pPr>
      <w:rPr>
        <w:rFonts w:hint="default"/>
      </w:rPr>
    </w:lvl>
    <w:lvl w:ilvl="8">
      <w:numFmt w:val="bullet"/>
      <w:lvlText w:val="•"/>
      <w:lvlJc w:val="left"/>
      <w:pPr>
        <w:ind w:left="8109" w:hanging="852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24005D"/>
    <w:multiLevelType w:val="multilevel"/>
    <w:tmpl w:val="20A84434"/>
    <w:lvl w:ilvl="0">
      <w:start w:val="3"/>
      <w:numFmt w:val="decimal"/>
      <w:lvlText w:val="%1"/>
      <w:lvlJc w:val="left"/>
      <w:pPr>
        <w:ind w:left="970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0" w:hanging="85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646" w:hanging="852"/>
      </w:pPr>
      <w:rPr>
        <w:rFonts w:hint="default"/>
      </w:rPr>
    </w:lvl>
    <w:lvl w:ilvl="5">
      <w:numFmt w:val="bullet"/>
      <w:lvlText w:val="•"/>
      <w:lvlJc w:val="left"/>
      <w:pPr>
        <w:ind w:left="5563" w:hanging="852"/>
      </w:pPr>
      <w:rPr>
        <w:rFonts w:hint="default"/>
      </w:rPr>
    </w:lvl>
    <w:lvl w:ilvl="6">
      <w:numFmt w:val="bullet"/>
      <w:lvlText w:val="•"/>
      <w:lvlJc w:val="left"/>
      <w:pPr>
        <w:ind w:left="6479" w:hanging="852"/>
      </w:pPr>
      <w:rPr>
        <w:rFonts w:hint="default"/>
      </w:rPr>
    </w:lvl>
    <w:lvl w:ilvl="7">
      <w:numFmt w:val="bullet"/>
      <w:lvlText w:val="•"/>
      <w:lvlJc w:val="left"/>
      <w:pPr>
        <w:ind w:left="7396" w:hanging="852"/>
      </w:pPr>
      <w:rPr>
        <w:rFonts w:hint="default"/>
      </w:rPr>
    </w:lvl>
    <w:lvl w:ilvl="8">
      <w:numFmt w:val="bullet"/>
      <w:lvlText w:val="•"/>
      <w:lvlJc w:val="left"/>
      <w:pPr>
        <w:ind w:left="8313" w:hanging="852"/>
      </w:pPr>
      <w:rPr>
        <w:rFonts w:hint="default"/>
      </w:rPr>
    </w:lvl>
  </w:abstractNum>
  <w:abstractNum w:abstractNumId="8" w15:restartNumberingAfterBreak="0">
    <w:nsid w:val="57DC5284"/>
    <w:multiLevelType w:val="hybridMultilevel"/>
    <w:tmpl w:val="DC5C4FAC"/>
    <w:lvl w:ilvl="0" w:tplc="8C8092DE">
      <w:start w:val="1"/>
      <w:numFmt w:val="decimal"/>
      <w:lvlText w:val="(%1)"/>
      <w:lvlJc w:val="left"/>
      <w:pPr>
        <w:ind w:left="118" w:hanging="257"/>
      </w:pPr>
      <w:rPr>
        <w:rFonts w:hint="default"/>
        <w:i w:val="0"/>
        <w:spacing w:val="-1"/>
        <w:w w:val="100"/>
        <w:sz w:val="22"/>
        <w:szCs w:val="22"/>
      </w:rPr>
    </w:lvl>
    <w:lvl w:ilvl="1" w:tplc="0D3AD444">
      <w:start w:val="1"/>
      <w:numFmt w:val="lowerLetter"/>
      <w:lvlText w:val="%2)"/>
      <w:lvlJc w:val="left"/>
      <w:pPr>
        <w:ind w:left="684" w:hanging="2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7C8C35C">
      <w:numFmt w:val="bullet"/>
      <w:lvlText w:val="•"/>
      <w:lvlJc w:val="left"/>
      <w:pPr>
        <w:ind w:left="1731" w:hanging="260"/>
      </w:pPr>
      <w:rPr>
        <w:rFonts w:hint="default"/>
      </w:rPr>
    </w:lvl>
    <w:lvl w:ilvl="3" w:tplc="40EAC014">
      <w:numFmt w:val="bullet"/>
      <w:lvlText w:val="•"/>
      <w:lvlJc w:val="left"/>
      <w:pPr>
        <w:ind w:left="2783" w:hanging="260"/>
      </w:pPr>
      <w:rPr>
        <w:rFonts w:hint="default"/>
      </w:rPr>
    </w:lvl>
    <w:lvl w:ilvl="4" w:tplc="405200A0">
      <w:numFmt w:val="bullet"/>
      <w:lvlText w:val="•"/>
      <w:lvlJc w:val="left"/>
      <w:pPr>
        <w:ind w:left="3835" w:hanging="260"/>
      </w:pPr>
      <w:rPr>
        <w:rFonts w:hint="default"/>
      </w:rPr>
    </w:lvl>
    <w:lvl w:ilvl="5" w:tplc="79AE8A20">
      <w:numFmt w:val="bullet"/>
      <w:lvlText w:val="•"/>
      <w:lvlJc w:val="left"/>
      <w:pPr>
        <w:ind w:left="4887" w:hanging="260"/>
      </w:pPr>
      <w:rPr>
        <w:rFonts w:hint="default"/>
      </w:rPr>
    </w:lvl>
    <w:lvl w:ilvl="6" w:tplc="64E4DCC8">
      <w:numFmt w:val="bullet"/>
      <w:lvlText w:val="•"/>
      <w:lvlJc w:val="left"/>
      <w:pPr>
        <w:ind w:left="5939" w:hanging="260"/>
      </w:pPr>
      <w:rPr>
        <w:rFonts w:hint="default"/>
      </w:rPr>
    </w:lvl>
    <w:lvl w:ilvl="7" w:tplc="9C5AD36E">
      <w:numFmt w:val="bullet"/>
      <w:lvlText w:val="•"/>
      <w:lvlJc w:val="left"/>
      <w:pPr>
        <w:ind w:left="6990" w:hanging="260"/>
      </w:pPr>
      <w:rPr>
        <w:rFonts w:hint="default"/>
      </w:rPr>
    </w:lvl>
    <w:lvl w:ilvl="8" w:tplc="C6B0F814">
      <w:numFmt w:val="bullet"/>
      <w:lvlText w:val="•"/>
      <w:lvlJc w:val="left"/>
      <w:pPr>
        <w:ind w:left="8042" w:hanging="260"/>
      </w:pPr>
      <w:rPr>
        <w:rFonts w:hint="default"/>
      </w:rPr>
    </w:lvl>
  </w:abstractNum>
  <w:abstractNum w:abstractNumId="9" w15:restartNumberingAfterBreak="0">
    <w:nsid w:val="69147BB7"/>
    <w:multiLevelType w:val="hybridMultilevel"/>
    <w:tmpl w:val="59129196"/>
    <w:lvl w:ilvl="0" w:tplc="E87ED7B2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98"/>
    <w:rsid w:val="00011B7D"/>
    <w:rsid w:val="00075432"/>
    <w:rsid w:val="000F5E56"/>
    <w:rsid w:val="00107BF5"/>
    <w:rsid w:val="00111AB6"/>
    <w:rsid w:val="001362EE"/>
    <w:rsid w:val="001832A6"/>
    <w:rsid w:val="0018578A"/>
    <w:rsid w:val="00195C6E"/>
    <w:rsid w:val="001A50DF"/>
    <w:rsid w:val="001A67A5"/>
    <w:rsid w:val="001B266A"/>
    <w:rsid w:val="001D0D45"/>
    <w:rsid w:val="001D3D56"/>
    <w:rsid w:val="001F76FD"/>
    <w:rsid w:val="00206644"/>
    <w:rsid w:val="00240654"/>
    <w:rsid w:val="002460FC"/>
    <w:rsid w:val="002557D8"/>
    <w:rsid w:val="002634C4"/>
    <w:rsid w:val="00285C2E"/>
    <w:rsid w:val="002C5092"/>
    <w:rsid w:val="002C648F"/>
    <w:rsid w:val="002C7398"/>
    <w:rsid w:val="002D4918"/>
    <w:rsid w:val="002D4986"/>
    <w:rsid w:val="002E4D1A"/>
    <w:rsid w:val="002F16BC"/>
    <w:rsid w:val="002F4E68"/>
    <w:rsid w:val="00304F22"/>
    <w:rsid w:val="00306F7F"/>
    <w:rsid w:val="00315FCA"/>
    <w:rsid w:val="003214D3"/>
    <w:rsid w:val="00337B78"/>
    <w:rsid w:val="003845C1"/>
    <w:rsid w:val="00397674"/>
    <w:rsid w:val="003A1BCD"/>
    <w:rsid w:val="003A4A82"/>
    <w:rsid w:val="003A4B26"/>
    <w:rsid w:val="003B0F07"/>
    <w:rsid w:val="003D3EB1"/>
    <w:rsid w:val="003F5388"/>
    <w:rsid w:val="004008A2"/>
    <w:rsid w:val="004025DF"/>
    <w:rsid w:val="00421B65"/>
    <w:rsid w:val="00423E3E"/>
    <w:rsid w:val="00427AF4"/>
    <w:rsid w:val="00442191"/>
    <w:rsid w:val="00457DD4"/>
    <w:rsid w:val="00460BE6"/>
    <w:rsid w:val="004647DA"/>
    <w:rsid w:val="004706AB"/>
    <w:rsid w:val="004711D9"/>
    <w:rsid w:val="00475793"/>
    <w:rsid w:val="00477D6B"/>
    <w:rsid w:val="004A03C5"/>
    <w:rsid w:val="004C3478"/>
    <w:rsid w:val="004C4609"/>
    <w:rsid w:val="004D6471"/>
    <w:rsid w:val="004F4E31"/>
    <w:rsid w:val="00525B63"/>
    <w:rsid w:val="00547476"/>
    <w:rsid w:val="00547F4D"/>
    <w:rsid w:val="00556FD4"/>
    <w:rsid w:val="00561DB8"/>
    <w:rsid w:val="00567A4C"/>
    <w:rsid w:val="005901E6"/>
    <w:rsid w:val="005A3236"/>
    <w:rsid w:val="005C068B"/>
    <w:rsid w:val="005E6516"/>
    <w:rsid w:val="00605827"/>
    <w:rsid w:val="00652118"/>
    <w:rsid w:val="00676936"/>
    <w:rsid w:val="006A2E7C"/>
    <w:rsid w:val="006B0DB5"/>
    <w:rsid w:val="006E4243"/>
    <w:rsid w:val="006F4E08"/>
    <w:rsid w:val="006F5B87"/>
    <w:rsid w:val="007461F1"/>
    <w:rsid w:val="007648B8"/>
    <w:rsid w:val="00780CBD"/>
    <w:rsid w:val="007B0DD1"/>
    <w:rsid w:val="007D6961"/>
    <w:rsid w:val="007E399F"/>
    <w:rsid w:val="007F07CB"/>
    <w:rsid w:val="00810CEF"/>
    <w:rsid w:val="0081208D"/>
    <w:rsid w:val="008419B8"/>
    <w:rsid w:val="00842A13"/>
    <w:rsid w:val="008442DA"/>
    <w:rsid w:val="00871D88"/>
    <w:rsid w:val="008842FC"/>
    <w:rsid w:val="008B2CC1"/>
    <w:rsid w:val="008E3323"/>
    <w:rsid w:val="008E7930"/>
    <w:rsid w:val="008F1E72"/>
    <w:rsid w:val="0090731E"/>
    <w:rsid w:val="0092032E"/>
    <w:rsid w:val="00934DB1"/>
    <w:rsid w:val="00962C85"/>
    <w:rsid w:val="00965215"/>
    <w:rsid w:val="00966A22"/>
    <w:rsid w:val="00974CD6"/>
    <w:rsid w:val="00977AA7"/>
    <w:rsid w:val="00997081"/>
    <w:rsid w:val="00997E56"/>
    <w:rsid w:val="009A28E9"/>
    <w:rsid w:val="009A55FE"/>
    <w:rsid w:val="009D1AFC"/>
    <w:rsid w:val="009D30E6"/>
    <w:rsid w:val="009E3F6F"/>
    <w:rsid w:val="009F37ED"/>
    <w:rsid w:val="009F499F"/>
    <w:rsid w:val="00A4223D"/>
    <w:rsid w:val="00A67F57"/>
    <w:rsid w:val="00A7327D"/>
    <w:rsid w:val="00AB0FEE"/>
    <w:rsid w:val="00AC0AE4"/>
    <w:rsid w:val="00AD61DB"/>
    <w:rsid w:val="00B5033A"/>
    <w:rsid w:val="00B7097C"/>
    <w:rsid w:val="00B86794"/>
    <w:rsid w:val="00B87BCF"/>
    <w:rsid w:val="00B947C1"/>
    <w:rsid w:val="00BA62D4"/>
    <w:rsid w:val="00BD55D0"/>
    <w:rsid w:val="00C40E15"/>
    <w:rsid w:val="00C555AD"/>
    <w:rsid w:val="00C664C8"/>
    <w:rsid w:val="00C76A79"/>
    <w:rsid w:val="00C821B9"/>
    <w:rsid w:val="00C84CC0"/>
    <w:rsid w:val="00CA15F5"/>
    <w:rsid w:val="00CA2216"/>
    <w:rsid w:val="00CB3DEF"/>
    <w:rsid w:val="00CF0460"/>
    <w:rsid w:val="00D24338"/>
    <w:rsid w:val="00D26B6D"/>
    <w:rsid w:val="00D43D36"/>
    <w:rsid w:val="00D45252"/>
    <w:rsid w:val="00D71B4D"/>
    <w:rsid w:val="00D75C1E"/>
    <w:rsid w:val="00D80799"/>
    <w:rsid w:val="00D82870"/>
    <w:rsid w:val="00D93D55"/>
    <w:rsid w:val="00DB0349"/>
    <w:rsid w:val="00DB0C28"/>
    <w:rsid w:val="00DD6A16"/>
    <w:rsid w:val="00E0091A"/>
    <w:rsid w:val="00E203AA"/>
    <w:rsid w:val="00E527A5"/>
    <w:rsid w:val="00E76456"/>
    <w:rsid w:val="00E939E1"/>
    <w:rsid w:val="00ED0FA5"/>
    <w:rsid w:val="00ED3B53"/>
    <w:rsid w:val="00EE71CB"/>
    <w:rsid w:val="00EF5635"/>
    <w:rsid w:val="00F048B9"/>
    <w:rsid w:val="00F16975"/>
    <w:rsid w:val="00F23A46"/>
    <w:rsid w:val="00F33874"/>
    <w:rsid w:val="00F66152"/>
    <w:rsid w:val="00F80C9B"/>
    <w:rsid w:val="00FA582E"/>
    <w:rsid w:val="00FB5328"/>
    <w:rsid w:val="00FD0402"/>
    <w:rsid w:val="00FD142C"/>
    <w:rsid w:val="00FF4371"/>
    <w:rsid w:val="00FF5D00"/>
    <w:rsid w:val="00FF5FCF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8C91A5"/>
  <w15:chartTrackingRefBased/>
  <w15:docId w15:val="{DA7684B6-9736-42A3-B965-C0313B61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autoRedefine/>
    <w:qFormat/>
    <w:rsid w:val="00D26B6D"/>
    <w:pPr>
      <w:keepNext/>
      <w:spacing w:before="240" w:after="60"/>
      <w:outlineLvl w:val="0"/>
    </w:pPr>
    <w:rPr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autoRedefine/>
    <w:qFormat/>
    <w:rsid w:val="009A28E9"/>
    <w:pPr>
      <w:keepNext/>
      <w:spacing w:before="240" w:after="60"/>
      <w:outlineLvl w:val="1"/>
    </w:pPr>
    <w:rPr>
      <w:bCs/>
      <w:iCs/>
      <w:caps/>
      <w:szCs w:val="28"/>
      <w:lang w:val="ru-RU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Titre2Nouveauxdocuments">
    <w:name w:val="Titre 2 Nouveaux documents"/>
    <w:basedOn w:val="Normal"/>
    <w:link w:val="Titre2NouveauxdocumentsChar"/>
    <w:qFormat/>
    <w:rsid w:val="002C7398"/>
    <w:pPr>
      <w:spacing w:before="720" w:after="960"/>
    </w:pPr>
    <w:rPr>
      <w:caps/>
      <w:sz w:val="24"/>
      <w:lang w:val="fr-FR"/>
    </w:rPr>
  </w:style>
  <w:style w:type="character" w:customStyle="1" w:styleId="Titre2NouveauxdocumentsChar">
    <w:name w:val="Titre 2 Nouveaux documents Char"/>
    <w:link w:val="Titre2Nouveauxdocuments"/>
    <w:rsid w:val="002C7398"/>
    <w:rPr>
      <w:rFonts w:ascii="Arial" w:eastAsia="SimSun" w:hAnsi="Arial" w:cs="Arial"/>
      <w:caps/>
      <w:sz w:val="24"/>
      <w:lang w:val="fr-FR" w:eastAsia="zh-CN"/>
    </w:rPr>
  </w:style>
  <w:style w:type="paragraph" w:customStyle="1" w:styleId="Style1">
    <w:name w:val="Style1"/>
    <w:basedOn w:val="Normal"/>
    <w:link w:val="Style1Char"/>
    <w:qFormat/>
    <w:rsid w:val="00107BF5"/>
    <w:rPr>
      <w:b/>
      <w:sz w:val="32"/>
      <w:szCs w:val="32"/>
    </w:rPr>
  </w:style>
  <w:style w:type="character" w:styleId="Strong">
    <w:name w:val="Strong"/>
    <w:qFormat/>
    <w:rsid w:val="003A4B26"/>
    <w:rPr>
      <w:b/>
      <w:bCs/>
    </w:rPr>
  </w:style>
  <w:style w:type="character" w:customStyle="1" w:styleId="Style1Char">
    <w:name w:val="Style1 Char"/>
    <w:link w:val="Style1"/>
    <w:rsid w:val="00107BF5"/>
    <w:rPr>
      <w:rFonts w:ascii="Arial" w:eastAsia="SimSun" w:hAnsi="Arial" w:cs="Arial"/>
      <w:b/>
      <w:sz w:val="32"/>
      <w:szCs w:val="32"/>
      <w:lang w:eastAsia="zh-CN"/>
    </w:rPr>
  </w:style>
  <w:style w:type="character" w:styleId="CommentReference">
    <w:name w:val="annotation reference"/>
    <w:semiHidden/>
    <w:unhideWhenUsed/>
    <w:rsid w:val="00871D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D8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71D8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semiHidden/>
    <w:rsid w:val="00871D88"/>
    <w:rPr>
      <w:rFonts w:ascii="Arial" w:eastAsia="SimSun" w:hAnsi="Arial" w:cs="Arial"/>
      <w:b/>
      <w:bCs/>
      <w:sz w:val="18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71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71D88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965215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1A6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1347</Words>
  <Characters>9604</Characters>
  <Application>Microsoft Office Word</Application>
  <DocSecurity>0</DocSecurity>
  <Lines>80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Madrid Legal Division</dc:creator>
  <cp:keywords>FOR OFFICIAL USE ONLY</cp:keywords>
  <cp:lastModifiedBy>DIAZ Natacha</cp:lastModifiedBy>
  <cp:revision>6</cp:revision>
  <cp:lastPrinted>2020-08-13T15:56:00Z</cp:lastPrinted>
  <dcterms:created xsi:type="dcterms:W3CDTF">2020-08-06T06:31:00Z</dcterms:created>
  <dcterms:modified xsi:type="dcterms:W3CDTF">2020-08-13T15:56:00Z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