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1441D" w14:textId="77777777" w:rsidR="007400E6" w:rsidRPr="007E4257" w:rsidRDefault="007400E6" w:rsidP="007400E6">
      <w:pPr>
        <w:jc w:val="right"/>
        <w:rPr>
          <w:rFonts w:ascii="Arial Black" w:hAnsi="Arial Black"/>
          <w:caps/>
          <w:sz w:val="15"/>
        </w:rPr>
      </w:pPr>
      <w:r w:rsidRPr="000C0AFC">
        <w:rPr>
          <w:rFonts w:eastAsiaTheme="minorEastAsia" w:cs="Times New Roman"/>
          <w:noProof/>
          <w:sz w:val="21"/>
        </w:rPr>
        <w:drawing>
          <wp:inline distT="0" distB="0" distL="0" distR="0" wp14:anchorId="23B87048" wp14:editId="75B83A84">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17EFD3B" w14:textId="77777777" w:rsidR="007400E6" w:rsidRPr="007E4257" w:rsidRDefault="007400E6" w:rsidP="007400E6">
      <w:pPr>
        <w:pBdr>
          <w:top w:val="single" w:sz="4" w:space="10" w:color="auto"/>
        </w:pBdr>
        <w:spacing w:before="120"/>
        <w:jc w:val="right"/>
        <w:rPr>
          <w:rFonts w:ascii="Arial Black" w:hAnsi="Arial Black"/>
          <w:b/>
          <w:caps/>
          <w:sz w:val="15"/>
        </w:rPr>
      </w:pPr>
      <w:r w:rsidRPr="003F0AF1">
        <w:rPr>
          <w:rFonts w:ascii="Arial Black" w:hAnsi="Arial Black"/>
          <w:b/>
          <w:caps/>
          <w:sz w:val="15"/>
        </w:rPr>
        <w:t>MM/LD/WG/1</w:t>
      </w:r>
      <w:r>
        <w:rPr>
          <w:rFonts w:ascii="Arial Black" w:hAnsi="Arial Black" w:hint="eastAsia"/>
          <w:b/>
          <w:caps/>
          <w:sz w:val="15"/>
        </w:rPr>
        <w:t>8</w:t>
      </w:r>
      <w:r w:rsidRPr="003F0AF1">
        <w:rPr>
          <w:rFonts w:ascii="Arial Black" w:hAnsi="Arial Black"/>
          <w:b/>
          <w:caps/>
          <w:sz w:val="15"/>
        </w:rPr>
        <w:t>/</w:t>
      </w:r>
      <w:bookmarkStart w:id="0" w:name="Code"/>
      <w:r>
        <w:rPr>
          <w:rFonts w:ascii="Arial Black" w:hAnsi="Arial Black" w:hint="eastAsia"/>
          <w:b/>
          <w:caps/>
          <w:sz w:val="15"/>
        </w:rPr>
        <w:t>6</w:t>
      </w:r>
      <w:bookmarkEnd w:id="0"/>
    </w:p>
    <w:p w14:paraId="6FC57B1A" w14:textId="77777777" w:rsidR="007400E6" w:rsidRPr="007E4257" w:rsidRDefault="007400E6" w:rsidP="007400E6">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14:paraId="061076E8" w14:textId="77777777" w:rsidR="007400E6" w:rsidRPr="007E4257" w:rsidRDefault="007400E6" w:rsidP="007400E6">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hint="eastAsia"/>
          <w:b/>
          <w:sz w:val="15"/>
          <w:szCs w:val="15"/>
          <w:lang w:val="pt-BR"/>
        </w:rPr>
        <w:t>8</w:t>
      </w:r>
      <w:r w:rsidRPr="007E4257">
        <w:rPr>
          <w:rFonts w:ascii="SimHei" w:eastAsia="SimHei" w:hAnsi="Times New Roman" w:hint="eastAsia"/>
          <w:b/>
          <w:sz w:val="15"/>
          <w:szCs w:val="15"/>
        </w:rPr>
        <w:t>月</w:t>
      </w:r>
      <w:r>
        <w:rPr>
          <w:rFonts w:ascii="Arial Black" w:eastAsia="SimHei" w:hAnsi="Arial Black" w:hint="eastAsia"/>
          <w:b/>
          <w:sz w:val="15"/>
          <w:szCs w:val="15"/>
          <w:lang w:val="pt-BR"/>
        </w:rPr>
        <w:t>13</w:t>
      </w:r>
      <w:r w:rsidRPr="007E4257">
        <w:rPr>
          <w:rFonts w:ascii="SimHei" w:eastAsia="SimHei" w:hAnsi="Times New Roman" w:hint="eastAsia"/>
          <w:b/>
          <w:sz w:val="15"/>
          <w:szCs w:val="15"/>
        </w:rPr>
        <w:t>日</w:t>
      </w:r>
      <w:bookmarkEnd w:id="2"/>
    </w:p>
    <w:p w14:paraId="40AE4978" w14:textId="77777777" w:rsidR="007400E6" w:rsidRPr="007E4257" w:rsidRDefault="007400E6" w:rsidP="007400E6">
      <w:pPr>
        <w:spacing w:after="600"/>
        <w:rPr>
          <w:rFonts w:ascii="SimHei" w:eastAsia="SimHei"/>
          <w:sz w:val="28"/>
          <w:szCs w:val="28"/>
        </w:rPr>
      </w:pPr>
      <w:r w:rsidRPr="003F0AF1">
        <w:rPr>
          <w:rFonts w:ascii="SimHei" w:eastAsia="SimHei" w:hint="eastAsia"/>
          <w:sz w:val="28"/>
          <w:szCs w:val="28"/>
        </w:rPr>
        <w:t>商标国际注册马德里体系法律发展工作组</w:t>
      </w:r>
    </w:p>
    <w:p w14:paraId="79455A5B" w14:textId="77777777" w:rsidR="007400E6" w:rsidRPr="007E4257" w:rsidRDefault="007400E6" w:rsidP="007400E6">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十八</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10</w:t>
      </w:r>
      <w:r w:rsidRPr="007E4257">
        <w:rPr>
          <w:rFonts w:ascii="KaiTi" w:eastAsia="KaiTi" w:hAnsi="KaiTi" w:hint="eastAsia"/>
          <w:b/>
          <w:sz w:val="24"/>
          <w:szCs w:val="24"/>
        </w:rPr>
        <w:t>月</w:t>
      </w:r>
      <w:r>
        <w:rPr>
          <w:rFonts w:ascii="KaiTi" w:eastAsia="KaiTi" w:hAnsi="KaiTi" w:hint="eastAsia"/>
          <w:sz w:val="24"/>
          <w:szCs w:val="24"/>
        </w:rPr>
        <w:t>12</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14:paraId="74A8461F" w14:textId="77777777" w:rsidR="007400E6" w:rsidRPr="007E4257" w:rsidRDefault="007400E6" w:rsidP="007400E6">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临时驳回</w:t>
      </w:r>
      <w:bookmarkEnd w:id="3"/>
    </w:p>
    <w:p w14:paraId="76971735" w14:textId="77777777" w:rsidR="007400E6" w:rsidRPr="007E4257" w:rsidRDefault="007400E6" w:rsidP="007400E6">
      <w:pPr>
        <w:spacing w:after="960"/>
        <w:rPr>
          <w:rFonts w:ascii="KaiTi" w:eastAsia="KaiTi" w:hAnsi="STKaiti" w:cs="Times New Roman"/>
          <w:sz w:val="21"/>
          <w:szCs w:val="24"/>
        </w:rPr>
      </w:pPr>
      <w:bookmarkStart w:id="4" w:name="Prepared"/>
      <w:r>
        <w:rPr>
          <w:rFonts w:ascii="KaiTi" w:eastAsia="KaiTi" w:hAnsi="STKaiti" w:cs="Times New Roman" w:hint="eastAsia"/>
          <w:sz w:val="21"/>
          <w:szCs w:val="24"/>
        </w:rPr>
        <w:t>国际局编拟的文件</w:t>
      </w:r>
    </w:p>
    <w:bookmarkEnd w:id="4"/>
    <w:p w14:paraId="1D624783" w14:textId="77777777" w:rsidR="008E137E" w:rsidRPr="005B3E5A" w:rsidRDefault="007400E6" w:rsidP="005B3E5A">
      <w:pPr>
        <w:pStyle w:val="Heading1"/>
        <w:overflowPunct w:val="0"/>
        <w:spacing w:beforeLines="100" w:before="240" w:afterLines="50" w:after="120" w:line="340" w:lineRule="atLeast"/>
        <w:rPr>
          <w:rFonts w:ascii="SimHei" w:eastAsia="SimHei" w:hAnsi="SimHei"/>
          <w:b w:val="0"/>
          <w:sz w:val="21"/>
        </w:rPr>
      </w:pPr>
      <w:r w:rsidRPr="005B3E5A">
        <w:rPr>
          <w:rFonts w:ascii="SimHei" w:eastAsia="SimHei" w:hAnsi="SimHei" w:hint="eastAsia"/>
          <w:b w:val="0"/>
          <w:sz w:val="21"/>
        </w:rPr>
        <w:t>导</w:t>
      </w:r>
      <w:r w:rsidR="00A6143E">
        <w:rPr>
          <w:rFonts w:ascii="SimHei" w:eastAsia="SimHei" w:hAnsi="SimHei" w:hint="eastAsia"/>
          <w:b w:val="0"/>
          <w:sz w:val="21"/>
        </w:rPr>
        <w:t xml:space="preserve">　</w:t>
      </w:r>
      <w:r w:rsidRPr="005B3E5A">
        <w:rPr>
          <w:rFonts w:ascii="SimHei" w:eastAsia="SimHei" w:hAnsi="SimHei" w:hint="eastAsia"/>
          <w:b w:val="0"/>
          <w:sz w:val="21"/>
        </w:rPr>
        <w:t>言</w:t>
      </w:r>
    </w:p>
    <w:p w14:paraId="5E5E3EC9" w14:textId="77777777" w:rsidR="00590406" w:rsidRPr="005B3E5A" w:rsidRDefault="007400E6"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商标国际注册马德里体系法律发展工作组（下称工作组）在2019年7月22日至26日于日内瓦举行的第十七届会议上，讨论了注册人在收到临时驳回通知时在时限及时限计算方法方面面临的实际挑战。</w:t>
      </w:r>
    </w:p>
    <w:p w14:paraId="609B88D3" w14:textId="77777777" w:rsidR="00590406" w:rsidRPr="005B3E5A" w:rsidRDefault="007400E6"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经过前述讨论，工作组要求国际局就</w:t>
      </w:r>
      <w:r w:rsidR="00B16837" w:rsidRPr="005B3E5A">
        <w:rPr>
          <w:rFonts w:ascii="SimSun" w:hAnsi="SimSun" w:hint="eastAsia"/>
          <w:sz w:val="21"/>
        </w:rPr>
        <w:t>《商标国际注册马德里协定有关议定书实施细则》（下称《实施细则》）</w:t>
      </w:r>
      <w:r w:rsidRPr="005B3E5A">
        <w:rPr>
          <w:rFonts w:ascii="SimSun" w:hAnsi="SimSun" w:hint="eastAsia"/>
          <w:sz w:val="21"/>
        </w:rPr>
        <w:t>的可能修正编拟一份文件</w:t>
      </w:r>
      <w:r w:rsidR="00B16837" w:rsidRPr="005B3E5A">
        <w:rPr>
          <w:rFonts w:ascii="SimSun" w:hAnsi="SimSun" w:hint="eastAsia"/>
          <w:sz w:val="21"/>
        </w:rPr>
        <w:t>，供第十八届</w:t>
      </w:r>
      <w:r w:rsidRPr="005B3E5A">
        <w:rPr>
          <w:rFonts w:ascii="SimSun" w:hAnsi="SimSun" w:hint="eastAsia"/>
          <w:sz w:val="21"/>
        </w:rPr>
        <w:t>会议讨论，这些修正应规定：</w:t>
      </w:r>
    </w:p>
    <w:p w14:paraId="49DCDE65" w14:textId="77777777" w:rsidR="00590406" w:rsidRPr="00A6143E" w:rsidRDefault="00A6143E" w:rsidP="00A6143E">
      <w:pPr>
        <w:pStyle w:val="ONUME"/>
        <w:numPr>
          <w:ilvl w:val="0"/>
          <w:numId w:val="0"/>
        </w:numPr>
        <w:overflowPunct w:val="0"/>
        <w:spacing w:afterLines="50" w:after="120" w:line="340" w:lineRule="atLeast"/>
        <w:ind w:left="567"/>
        <w:jc w:val="both"/>
        <w:rPr>
          <w:rFonts w:asciiTheme="minorEastAsia" w:eastAsiaTheme="minorEastAsia" w:hAnsiTheme="minorEastAsia"/>
          <w:sz w:val="21"/>
        </w:rPr>
      </w:pPr>
      <w:r>
        <w:rPr>
          <w:rFonts w:asciiTheme="minorEastAsia" w:eastAsiaTheme="minorEastAsia" w:hAnsiTheme="minorEastAsia" w:hint="eastAsia"/>
          <w:sz w:val="21"/>
        </w:rPr>
        <w:t>(</w:t>
      </w:r>
      <w:r>
        <w:rPr>
          <w:rFonts w:asciiTheme="minorEastAsia" w:eastAsiaTheme="minorEastAsia" w:hAnsiTheme="minorEastAsia"/>
          <w:sz w:val="21"/>
        </w:rPr>
        <w:t>i)</w:t>
      </w:r>
      <w:r>
        <w:rPr>
          <w:rFonts w:asciiTheme="minorEastAsia" w:eastAsiaTheme="minorEastAsia" w:hAnsiTheme="minorEastAsia"/>
          <w:sz w:val="21"/>
        </w:rPr>
        <w:tab/>
      </w:r>
      <w:r w:rsidR="00B16837" w:rsidRPr="00A6143E">
        <w:rPr>
          <w:rFonts w:asciiTheme="minorEastAsia" w:eastAsiaTheme="minorEastAsia" w:hAnsiTheme="minorEastAsia" w:hint="eastAsia"/>
          <w:sz w:val="21"/>
        </w:rPr>
        <w:t>答复临时驳回的最短时限；</w:t>
      </w:r>
    </w:p>
    <w:p w14:paraId="394C9711" w14:textId="77777777" w:rsidR="00590406" w:rsidRPr="00A6143E" w:rsidRDefault="00A6143E" w:rsidP="00A6143E">
      <w:pPr>
        <w:pStyle w:val="ONUME"/>
        <w:numPr>
          <w:ilvl w:val="0"/>
          <w:numId w:val="0"/>
        </w:numPr>
        <w:overflowPunct w:val="0"/>
        <w:spacing w:afterLines="50" w:after="120" w:line="340" w:lineRule="atLeast"/>
        <w:ind w:left="567"/>
        <w:jc w:val="both"/>
        <w:rPr>
          <w:rFonts w:asciiTheme="minorEastAsia" w:eastAsiaTheme="minorEastAsia" w:hAnsiTheme="minorEastAsia"/>
          <w:sz w:val="21"/>
        </w:rPr>
      </w:pPr>
      <w:r>
        <w:rPr>
          <w:rFonts w:asciiTheme="minorEastAsia" w:eastAsiaTheme="minorEastAsia" w:hAnsiTheme="minorEastAsia" w:hint="eastAsia"/>
          <w:sz w:val="21"/>
        </w:rPr>
        <w:t>(</w:t>
      </w:r>
      <w:r>
        <w:rPr>
          <w:rFonts w:asciiTheme="minorEastAsia" w:eastAsiaTheme="minorEastAsia" w:hAnsiTheme="minorEastAsia"/>
          <w:sz w:val="21"/>
        </w:rPr>
        <w:t>ii)</w:t>
      </w:r>
      <w:r>
        <w:rPr>
          <w:rFonts w:asciiTheme="minorEastAsia" w:eastAsiaTheme="minorEastAsia" w:hAnsiTheme="minorEastAsia"/>
          <w:sz w:val="21"/>
        </w:rPr>
        <w:tab/>
      </w:r>
      <w:r w:rsidR="00B16837" w:rsidRPr="00A6143E">
        <w:rPr>
          <w:rFonts w:asciiTheme="minorEastAsia" w:eastAsiaTheme="minorEastAsia" w:hAnsiTheme="minorEastAsia" w:hint="eastAsia"/>
          <w:sz w:val="21"/>
        </w:rPr>
        <w:t>计算上述时限的统一方式；</w:t>
      </w:r>
    </w:p>
    <w:p w14:paraId="4A4C40DD" w14:textId="77777777" w:rsidR="00590406" w:rsidRPr="00A6143E" w:rsidRDefault="00A6143E" w:rsidP="00A6143E">
      <w:pPr>
        <w:pStyle w:val="ONUME"/>
        <w:numPr>
          <w:ilvl w:val="0"/>
          <w:numId w:val="0"/>
        </w:numPr>
        <w:overflowPunct w:val="0"/>
        <w:spacing w:afterLines="50" w:after="120" w:line="340" w:lineRule="atLeast"/>
        <w:ind w:left="567"/>
        <w:jc w:val="both"/>
        <w:rPr>
          <w:rFonts w:asciiTheme="minorEastAsia" w:eastAsiaTheme="minorEastAsia" w:hAnsiTheme="minorEastAsia"/>
          <w:sz w:val="21"/>
        </w:rPr>
      </w:pPr>
      <w:r>
        <w:rPr>
          <w:rFonts w:asciiTheme="minorEastAsia" w:eastAsiaTheme="minorEastAsia" w:hAnsiTheme="minorEastAsia" w:hint="eastAsia"/>
          <w:sz w:val="21"/>
        </w:rPr>
        <w:t>(</w:t>
      </w:r>
      <w:r>
        <w:rPr>
          <w:rFonts w:asciiTheme="minorEastAsia" w:eastAsiaTheme="minorEastAsia" w:hAnsiTheme="minorEastAsia"/>
          <w:sz w:val="21"/>
        </w:rPr>
        <w:t>iii)</w:t>
      </w:r>
      <w:r>
        <w:rPr>
          <w:rFonts w:asciiTheme="minorEastAsia" w:eastAsiaTheme="minorEastAsia" w:hAnsiTheme="minorEastAsia"/>
          <w:sz w:val="21"/>
        </w:rPr>
        <w:tab/>
      </w:r>
      <w:r w:rsidR="00B16837" w:rsidRPr="00A6143E">
        <w:rPr>
          <w:rFonts w:asciiTheme="minorEastAsia" w:eastAsiaTheme="minorEastAsia" w:hAnsiTheme="minorEastAsia" w:hint="eastAsia"/>
          <w:sz w:val="21"/>
        </w:rPr>
        <w:t>对于需要时间修改法律框架、做法或基础设施的缔约方，延后实施这些新规定的可能性；</w:t>
      </w:r>
    </w:p>
    <w:p w14:paraId="6A614862" w14:textId="77777777" w:rsidR="00590406" w:rsidRPr="00A6143E" w:rsidRDefault="00A6143E" w:rsidP="00A6143E">
      <w:pPr>
        <w:pStyle w:val="ONUME"/>
        <w:numPr>
          <w:ilvl w:val="0"/>
          <w:numId w:val="0"/>
        </w:numPr>
        <w:overflowPunct w:val="0"/>
        <w:spacing w:afterLines="50" w:after="120" w:line="340" w:lineRule="atLeast"/>
        <w:ind w:left="567"/>
        <w:jc w:val="both"/>
        <w:rPr>
          <w:rFonts w:asciiTheme="minorEastAsia" w:eastAsiaTheme="minorEastAsia" w:hAnsiTheme="minorEastAsia"/>
          <w:sz w:val="21"/>
        </w:rPr>
      </w:pPr>
      <w:r>
        <w:rPr>
          <w:rFonts w:asciiTheme="minorEastAsia" w:eastAsiaTheme="minorEastAsia" w:hAnsiTheme="minorEastAsia" w:hint="eastAsia"/>
          <w:sz w:val="21"/>
        </w:rPr>
        <w:t>(</w:t>
      </w:r>
      <w:r>
        <w:rPr>
          <w:rFonts w:asciiTheme="minorEastAsia" w:eastAsiaTheme="minorEastAsia" w:hAnsiTheme="minorEastAsia"/>
          <w:sz w:val="21"/>
        </w:rPr>
        <w:t>iv)</w:t>
      </w:r>
      <w:r>
        <w:rPr>
          <w:rFonts w:asciiTheme="minorEastAsia" w:eastAsiaTheme="minorEastAsia" w:hAnsiTheme="minorEastAsia"/>
          <w:sz w:val="21"/>
        </w:rPr>
        <w:tab/>
      </w:r>
      <w:r w:rsidR="00B16837" w:rsidRPr="00A6143E">
        <w:rPr>
          <w:rFonts w:asciiTheme="minorEastAsia" w:eastAsiaTheme="minorEastAsia" w:hAnsiTheme="minorEastAsia" w:hint="eastAsia"/>
          <w:sz w:val="21"/>
        </w:rPr>
        <w:t>进一步严格要求在临时驳回通知中明确说明上述时限的结束日，如果不可能，则说明计算该日期的办法；</w:t>
      </w:r>
      <w:r w:rsidR="00E349E8" w:rsidRPr="00A6143E">
        <w:rPr>
          <w:rFonts w:asciiTheme="minorEastAsia" w:eastAsiaTheme="minorEastAsia" w:hAnsiTheme="minorEastAsia" w:hint="eastAsia"/>
          <w:sz w:val="21"/>
        </w:rPr>
        <w:t>以及</w:t>
      </w:r>
    </w:p>
    <w:p w14:paraId="3122B93C" w14:textId="77777777" w:rsidR="00590406" w:rsidRPr="00A6143E" w:rsidRDefault="00A6143E" w:rsidP="00A6143E">
      <w:pPr>
        <w:pStyle w:val="ONUME"/>
        <w:numPr>
          <w:ilvl w:val="0"/>
          <w:numId w:val="0"/>
        </w:numPr>
        <w:overflowPunct w:val="0"/>
        <w:spacing w:afterLines="50" w:after="120" w:line="340" w:lineRule="atLeast"/>
        <w:ind w:left="567"/>
        <w:jc w:val="both"/>
        <w:rPr>
          <w:rFonts w:asciiTheme="minorEastAsia" w:eastAsiaTheme="minorEastAsia" w:hAnsiTheme="minorEastAsia"/>
          <w:sz w:val="21"/>
        </w:rPr>
      </w:pPr>
      <w:bookmarkStart w:id="5" w:name="_Ref46839465"/>
      <w:r>
        <w:rPr>
          <w:rFonts w:asciiTheme="minorEastAsia" w:eastAsiaTheme="minorEastAsia" w:hAnsiTheme="minorEastAsia" w:hint="eastAsia"/>
          <w:sz w:val="21"/>
        </w:rPr>
        <w:t>(</w:t>
      </w:r>
      <w:r>
        <w:rPr>
          <w:rFonts w:asciiTheme="minorEastAsia" w:eastAsiaTheme="minorEastAsia" w:hAnsiTheme="minorEastAsia"/>
          <w:sz w:val="21"/>
        </w:rPr>
        <w:t>v)</w:t>
      </w:r>
      <w:r>
        <w:rPr>
          <w:rFonts w:asciiTheme="minorEastAsia" w:eastAsiaTheme="minorEastAsia" w:hAnsiTheme="minorEastAsia"/>
          <w:sz w:val="21"/>
        </w:rPr>
        <w:tab/>
      </w:r>
      <w:r w:rsidR="00B16837" w:rsidRPr="00A6143E">
        <w:rPr>
          <w:rFonts w:asciiTheme="minorEastAsia" w:eastAsiaTheme="minorEastAsia" w:hAnsiTheme="minorEastAsia" w:hint="eastAsia"/>
          <w:sz w:val="21"/>
        </w:rPr>
        <w:t>规定电子通信为国际局向申请人、注册人和代理人发送通信的默认方式。</w:t>
      </w:r>
      <w:r w:rsidR="00F01E48" w:rsidRPr="00A6143E">
        <w:rPr>
          <w:rStyle w:val="FootnoteReference"/>
          <w:rFonts w:asciiTheme="minorEastAsia" w:eastAsiaTheme="minorEastAsia" w:hAnsiTheme="minorEastAsia"/>
          <w:sz w:val="21"/>
        </w:rPr>
        <w:footnoteReference w:id="2"/>
      </w:r>
      <w:bookmarkEnd w:id="5"/>
    </w:p>
    <w:p w14:paraId="1C290046" w14:textId="77777777" w:rsidR="00590406" w:rsidRPr="005B3E5A" w:rsidRDefault="00B16837"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lastRenderedPageBreak/>
        <w:t>本文件提出了一些可能性供工作组审议，作为讨论上文第</w:t>
      </w:r>
      <w:r w:rsidRPr="005B3E5A">
        <w:rPr>
          <w:rFonts w:ascii="SimSun" w:hAnsi="SimSun"/>
          <w:sz w:val="21"/>
        </w:rPr>
        <w:t>(i)</w:t>
      </w:r>
      <w:r w:rsidRPr="005B3E5A">
        <w:rPr>
          <w:rFonts w:ascii="SimSun" w:hAnsi="SimSun" w:hint="eastAsia"/>
          <w:sz w:val="21"/>
        </w:rPr>
        <w:t>至</w:t>
      </w:r>
      <w:r w:rsidRPr="005B3E5A">
        <w:rPr>
          <w:rFonts w:ascii="SimSun" w:hAnsi="SimSun"/>
          <w:sz w:val="21"/>
        </w:rPr>
        <w:t>(v)</w:t>
      </w:r>
      <w:r w:rsidRPr="005B3E5A">
        <w:rPr>
          <w:rFonts w:ascii="SimSun" w:hAnsi="SimSun" w:hint="eastAsia"/>
          <w:sz w:val="21"/>
        </w:rPr>
        <w:t>项所述《实施细则》可能修正的基础。</w:t>
      </w:r>
    </w:p>
    <w:p w14:paraId="6BFC5039" w14:textId="77777777" w:rsidR="00590406" w:rsidRPr="005B3E5A" w:rsidRDefault="001C4F81" w:rsidP="005B3E5A">
      <w:pPr>
        <w:pStyle w:val="Heading1"/>
        <w:overflowPunct w:val="0"/>
        <w:spacing w:beforeLines="100" w:before="240" w:afterLines="50" w:after="120" w:line="340" w:lineRule="atLeast"/>
        <w:rPr>
          <w:rFonts w:ascii="SimHei" w:eastAsia="SimHei" w:hAnsi="SimHei"/>
          <w:b w:val="0"/>
          <w:sz w:val="21"/>
        </w:rPr>
      </w:pPr>
      <w:r w:rsidRPr="005B3E5A">
        <w:rPr>
          <w:rFonts w:ascii="SimHei" w:eastAsia="SimHei" w:hAnsi="SimHei" w:hint="eastAsia"/>
          <w:b w:val="0"/>
          <w:sz w:val="21"/>
        </w:rPr>
        <w:t>所</w:t>
      </w:r>
      <w:r w:rsidR="00B16837" w:rsidRPr="005B3E5A">
        <w:rPr>
          <w:rFonts w:ascii="SimHei" w:eastAsia="SimHei" w:hAnsi="SimHei" w:hint="eastAsia"/>
          <w:b w:val="0"/>
          <w:sz w:val="21"/>
        </w:rPr>
        <w:t>考虑的主要问题</w:t>
      </w:r>
    </w:p>
    <w:p w14:paraId="499E8FE5" w14:textId="77777777" w:rsidR="00E134D5" w:rsidRPr="005B3E5A" w:rsidRDefault="00E134D5"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在答复被指定缔约方主管局</w:t>
      </w:r>
      <w:r w:rsidR="00AB2012" w:rsidRPr="005B3E5A">
        <w:rPr>
          <w:rFonts w:ascii="SimSun" w:hAnsi="SimSun" w:hint="eastAsia"/>
          <w:sz w:val="21"/>
        </w:rPr>
        <w:t>作</w:t>
      </w:r>
      <w:r w:rsidRPr="005B3E5A">
        <w:rPr>
          <w:rFonts w:ascii="SimSun" w:hAnsi="SimSun" w:hint="eastAsia"/>
          <w:sz w:val="21"/>
        </w:rPr>
        <w:t>出的临时驳回通知时，注册人必须追踪不同的时限和不同的时限计算方法。这种情况是马德里体系用户</w:t>
      </w:r>
      <w:r w:rsidR="001C4F81" w:rsidRPr="005B3E5A">
        <w:rPr>
          <w:rFonts w:ascii="SimSun" w:hAnsi="SimSun" w:hint="eastAsia"/>
          <w:sz w:val="21"/>
        </w:rPr>
        <w:t>常见的一个</w:t>
      </w:r>
      <w:r w:rsidRPr="005B3E5A">
        <w:rPr>
          <w:rFonts w:ascii="SimSun" w:hAnsi="SimSun" w:hint="eastAsia"/>
          <w:sz w:val="21"/>
        </w:rPr>
        <w:t>抱怨原因。</w:t>
      </w:r>
    </w:p>
    <w:p w14:paraId="63032153" w14:textId="77777777" w:rsidR="00E134D5" w:rsidRPr="005B3E5A" w:rsidRDefault="00E134D5"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注册人还强调，他们并不总是有足够的时间对临时驳回作出答复，特别指出，他们往往需要更多的时间来获得译文，考虑驳回理由，指定和指示当地代理人。在最坏的情况下，这些困难可能导致无法遵守有关时限，从而导致</w:t>
      </w:r>
      <w:r w:rsidR="005626D4" w:rsidRPr="005B3E5A">
        <w:rPr>
          <w:rFonts w:ascii="SimSun" w:hAnsi="SimSun" w:hint="eastAsia"/>
          <w:sz w:val="21"/>
        </w:rPr>
        <w:t>可能</w:t>
      </w:r>
      <w:r w:rsidRPr="005B3E5A">
        <w:rPr>
          <w:rFonts w:ascii="SimSun" w:hAnsi="SimSun" w:hint="eastAsia"/>
          <w:sz w:val="21"/>
        </w:rPr>
        <w:t>在一些被指定缔约方丧失权利。</w:t>
      </w:r>
    </w:p>
    <w:p w14:paraId="0A2264E4" w14:textId="77777777" w:rsidR="00590406" w:rsidRPr="005B3E5A" w:rsidRDefault="00E134D5"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在工作组上届会议上，各代表团承认注册人面临的挑战，表示愿意讨论是否可能对</w:t>
      </w:r>
      <w:r w:rsidR="005626D4" w:rsidRPr="005B3E5A">
        <w:rPr>
          <w:rFonts w:ascii="SimSun" w:hAnsi="SimSun" w:hint="eastAsia"/>
          <w:sz w:val="21"/>
        </w:rPr>
        <w:t>答复</w:t>
      </w:r>
      <w:r w:rsidRPr="005B3E5A">
        <w:rPr>
          <w:rFonts w:ascii="SimSun" w:hAnsi="SimSun" w:hint="eastAsia"/>
          <w:sz w:val="21"/>
        </w:rPr>
        <w:t>临时驳回</w:t>
      </w:r>
      <w:r w:rsidR="005626D4" w:rsidRPr="005B3E5A">
        <w:rPr>
          <w:rFonts w:ascii="SimSun" w:hAnsi="SimSun" w:hint="eastAsia"/>
          <w:sz w:val="21"/>
        </w:rPr>
        <w:t>规定</w:t>
      </w:r>
      <w:r w:rsidRPr="005B3E5A">
        <w:rPr>
          <w:rFonts w:ascii="SimSun" w:hAnsi="SimSun" w:hint="eastAsia"/>
          <w:sz w:val="21"/>
        </w:rPr>
        <w:t>固定时限或最低时限。此外，许多代表团支持在计算最后期限时要保持一致，以帮助减少注册人的困惑。</w:t>
      </w:r>
    </w:p>
    <w:p w14:paraId="64853C58" w14:textId="77777777" w:rsidR="00590406" w:rsidRPr="005B3E5A" w:rsidRDefault="00E134D5"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规定答复临时驳回的固定时限或最短时限，或统一时限的</w:t>
      </w:r>
      <w:r w:rsidR="005626D4" w:rsidRPr="005B3E5A">
        <w:rPr>
          <w:rFonts w:ascii="SimSun" w:hAnsi="SimSun" w:hint="eastAsia"/>
          <w:sz w:val="21"/>
        </w:rPr>
        <w:t>计算</w:t>
      </w:r>
      <w:r w:rsidRPr="005B3E5A">
        <w:rPr>
          <w:rFonts w:ascii="SimSun" w:hAnsi="SimSun" w:hint="eastAsia"/>
          <w:sz w:val="21"/>
        </w:rPr>
        <w:t>方法，或两者兼而有之，都不会影响主管局根据细则第18条之三第(2)款或第(3)款通知其终局决定的现行做法。一旦注册人对临时驳回作出答复</w:t>
      </w:r>
      <w:r w:rsidR="005626D4" w:rsidRPr="005B3E5A">
        <w:rPr>
          <w:rFonts w:ascii="SimSun" w:hAnsi="SimSun" w:hint="eastAsia"/>
          <w:sz w:val="21"/>
        </w:rPr>
        <w:t>且</w:t>
      </w:r>
      <w:r w:rsidRPr="005B3E5A">
        <w:rPr>
          <w:rFonts w:ascii="SimSun" w:hAnsi="SimSun" w:hint="eastAsia"/>
          <w:sz w:val="21"/>
        </w:rPr>
        <w:t>满足适用的要求，例如指定了当地代理人，所有进一步的程序和时限都将遵循适用的</w:t>
      </w:r>
      <w:r w:rsidR="00FA2260" w:rsidRPr="005B3E5A">
        <w:rPr>
          <w:rFonts w:ascii="SimSun" w:hAnsi="SimSun" w:hint="eastAsia"/>
          <w:sz w:val="21"/>
        </w:rPr>
        <w:t>立法</w:t>
      </w:r>
      <w:r w:rsidRPr="005B3E5A">
        <w:rPr>
          <w:rFonts w:ascii="SimSun" w:hAnsi="SimSun" w:hint="eastAsia"/>
          <w:sz w:val="21"/>
        </w:rPr>
        <w:t>和</w:t>
      </w:r>
      <w:r w:rsidR="002F52C2" w:rsidRPr="005B3E5A">
        <w:rPr>
          <w:rFonts w:ascii="SimSun" w:hAnsi="SimSun" w:hint="eastAsia"/>
          <w:sz w:val="21"/>
        </w:rPr>
        <w:t>做法</w:t>
      </w:r>
      <w:r w:rsidRPr="005B3E5A">
        <w:rPr>
          <w:rFonts w:ascii="SimSun" w:hAnsi="SimSun" w:hint="eastAsia"/>
          <w:sz w:val="21"/>
        </w:rPr>
        <w:t>。</w:t>
      </w:r>
    </w:p>
    <w:p w14:paraId="6668DAAD" w14:textId="77777777" w:rsidR="00590406" w:rsidRPr="005B3E5A" w:rsidRDefault="00F60D5F"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规定一个固定时限，从国际局将临时驳回通知传送给注册人之日起算，对有关各方都有利。这种办法将使注册人更容易管理自己的商标案卷，即使收到被指定缔约方的数件临时驳回也如此。有一个固定时限和统一的时限计算方法，不仅对注册人有利，而且会使马德里体系的所有用户处于平等地位。这对所有有关各方都是透明的，因为临时驳回通知将有相同的时限，国际局在向注册人传送通知时可以明确指出时限的</w:t>
      </w:r>
      <w:r w:rsidR="00E349E8" w:rsidRPr="005B3E5A">
        <w:rPr>
          <w:rFonts w:ascii="SimSun" w:hAnsi="SimSun" w:hint="eastAsia"/>
          <w:sz w:val="21"/>
        </w:rPr>
        <w:t>结束日</w:t>
      </w:r>
      <w:r w:rsidRPr="005B3E5A">
        <w:rPr>
          <w:rFonts w:ascii="SimSun" w:hAnsi="SimSun" w:hint="eastAsia"/>
          <w:sz w:val="21"/>
        </w:rPr>
        <w:t>。</w:t>
      </w:r>
    </w:p>
    <w:p w14:paraId="5F9A0F77" w14:textId="77777777" w:rsidR="00590406" w:rsidRPr="005B3E5A" w:rsidRDefault="00C76387"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若干</w:t>
      </w:r>
      <w:r w:rsidR="00396F18" w:rsidRPr="005B3E5A">
        <w:rPr>
          <w:rFonts w:ascii="SimSun" w:hAnsi="SimSun" w:hint="eastAsia"/>
          <w:sz w:val="21"/>
        </w:rPr>
        <w:t>代表团质疑，在马德里体系中设定不同于适用</w:t>
      </w:r>
      <w:r w:rsidR="00FA2260" w:rsidRPr="005B3E5A">
        <w:rPr>
          <w:rFonts w:ascii="SimSun" w:hAnsi="SimSun" w:hint="eastAsia"/>
          <w:sz w:val="21"/>
        </w:rPr>
        <w:t>立法</w:t>
      </w:r>
      <w:r w:rsidR="00396F18" w:rsidRPr="005B3E5A">
        <w:rPr>
          <w:rFonts w:ascii="SimSun" w:hAnsi="SimSun" w:hint="eastAsia"/>
          <w:sz w:val="21"/>
        </w:rPr>
        <w:t>规定的时限，是否会导致国家或区域体系用户和马德里体系用户</w:t>
      </w:r>
      <w:r w:rsidRPr="005B3E5A">
        <w:rPr>
          <w:rFonts w:ascii="SimSun" w:hAnsi="SimSun" w:hint="eastAsia"/>
          <w:sz w:val="21"/>
        </w:rPr>
        <w:t>有</w:t>
      </w:r>
      <w:r w:rsidR="00396F18" w:rsidRPr="005B3E5A">
        <w:rPr>
          <w:rFonts w:ascii="SimSun" w:hAnsi="SimSun" w:hint="eastAsia"/>
          <w:sz w:val="21"/>
        </w:rPr>
        <w:t>不同待遇。情况</w:t>
      </w:r>
      <w:r w:rsidRPr="005B3E5A">
        <w:rPr>
          <w:rFonts w:ascii="SimSun" w:hAnsi="SimSun" w:hint="eastAsia"/>
          <w:sz w:val="21"/>
        </w:rPr>
        <w:t>不会</w:t>
      </w:r>
      <w:r w:rsidR="00396F18" w:rsidRPr="005B3E5A">
        <w:rPr>
          <w:rFonts w:ascii="SimSun" w:hAnsi="SimSun" w:hint="eastAsia"/>
          <w:sz w:val="21"/>
        </w:rPr>
        <w:t>如此；不同的时限不会使马德里体系</w:t>
      </w:r>
      <w:r w:rsidR="00C14381" w:rsidRPr="005B3E5A">
        <w:rPr>
          <w:rFonts w:ascii="SimSun" w:hAnsi="SimSun" w:hint="eastAsia"/>
          <w:sz w:val="21"/>
        </w:rPr>
        <w:t>用户</w:t>
      </w:r>
      <w:r w:rsidR="00396F18" w:rsidRPr="005B3E5A">
        <w:rPr>
          <w:rFonts w:ascii="SimSun" w:hAnsi="SimSun" w:hint="eastAsia"/>
          <w:sz w:val="21"/>
        </w:rPr>
        <w:t>更容易获得保护；它只是确保使用马德里体系的权利人有足够的时间指定当地律师对驳回提出</w:t>
      </w:r>
      <w:r w:rsidR="00C14381" w:rsidRPr="005B3E5A">
        <w:rPr>
          <w:rFonts w:ascii="SimSun" w:hAnsi="SimSun" w:hint="eastAsia"/>
          <w:sz w:val="21"/>
        </w:rPr>
        <w:t>抗辩</w:t>
      </w:r>
      <w:r w:rsidR="00396F18" w:rsidRPr="005B3E5A">
        <w:rPr>
          <w:rFonts w:ascii="SimSun" w:hAnsi="SimSun" w:hint="eastAsia"/>
          <w:sz w:val="21"/>
        </w:rPr>
        <w:t>。</w:t>
      </w:r>
    </w:p>
    <w:p w14:paraId="3450224C" w14:textId="77777777" w:rsidR="00590406" w:rsidRPr="005B3E5A" w:rsidRDefault="00396F18"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在</w:t>
      </w:r>
      <w:r w:rsidR="003E397C" w:rsidRPr="005B3E5A">
        <w:rPr>
          <w:rFonts w:ascii="SimSun" w:hAnsi="SimSun" w:hint="eastAsia"/>
          <w:sz w:val="21"/>
        </w:rPr>
        <w:t>2019冠状病毒病</w:t>
      </w:r>
      <w:r w:rsidRPr="005B3E5A">
        <w:rPr>
          <w:rFonts w:ascii="SimSun" w:hAnsi="SimSun" w:hint="eastAsia"/>
          <w:sz w:val="21"/>
        </w:rPr>
        <w:t>大流行期间采取的必要措施</w:t>
      </w:r>
      <w:r w:rsidR="003E397C" w:rsidRPr="005B3E5A">
        <w:rPr>
          <w:rFonts w:ascii="SimSun" w:hAnsi="SimSun" w:hint="eastAsia"/>
          <w:sz w:val="21"/>
        </w:rPr>
        <w:t>，</w:t>
      </w:r>
      <w:r w:rsidRPr="005B3E5A">
        <w:rPr>
          <w:rFonts w:ascii="SimSun" w:hAnsi="SimSun" w:hint="eastAsia"/>
          <w:sz w:val="21"/>
        </w:rPr>
        <w:t>导致一些主管局关闭</w:t>
      </w:r>
      <w:r w:rsidR="003E397C" w:rsidRPr="005B3E5A">
        <w:rPr>
          <w:rFonts w:ascii="SimSun" w:hAnsi="SimSun" w:hint="eastAsia"/>
          <w:sz w:val="21"/>
        </w:rPr>
        <w:t>，</w:t>
      </w:r>
      <w:r w:rsidRPr="005B3E5A">
        <w:rPr>
          <w:rFonts w:ascii="SimSun" w:hAnsi="SimSun" w:hint="eastAsia"/>
          <w:sz w:val="21"/>
        </w:rPr>
        <w:t>邮政服务中断，</w:t>
      </w:r>
      <w:r w:rsidR="003E397C" w:rsidRPr="005B3E5A">
        <w:rPr>
          <w:rFonts w:ascii="SimSun" w:hAnsi="SimSun" w:hint="eastAsia"/>
          <w:sz w:val="21"/>
        </w:rPr>
        <w:t>这</w:t>
      </w:r>
      <w:r w:rsidR="00C76387" w:rsidRPr="005B3E5A">
        <w:rPr>
          <w:rFonts w:ascii="SimSun" w:hAnsi="SimSun" w:hint="eastAsia"/>
          <w:sz w:val="21"/>
        </w:rPr>
        <w:t>些</w:t>
      </w:r>
      <w:r w:rsidR="003E397C" w:rsidRPr="005B3E5A">
        <w:rPr>
          <w:rFonts w:ascii="SimSun" w:hAnsi="SimSun" w:hint="eastAsia"/>
          <w:sz w:val="21"/>
        </w:rPr>
        <w:t>凸显</w:t>
      </w:r>
      <w:r w:rsidRPr="005B3E5A">
        <w:rPr>
          <w:rFonts w:ascii="SimSun" w:hAnsi="SimSun" w:hint="eastAsia"/>
          <w:sz w:val="21"/>
        </w:rPr>
        <w:t>了国际局与其用户（主管局、申请人、注册人和</w:t>
      </w:r>
      <w:r w:rsidR="003E397C" w:rsidRPr="005B3E5A">
        <w:rPr>
          <w:rFonts w:ascii="SimSun" w:hAnsi="SimSun" w:hint="eastAsia"/>
          <w:sz w:val="21"/>
        </w:rPr>
        <w:t>代理人</w:t>
      </w:r>
      <w:r w:rsidRPr="005B3E5A">
        <w:rPr>
          <w:rFonts w:ascii="SimSun" w:hAnsi="SimSun" w:hint="eastAsia"/>
          <w:sz w:val="21"/>
        </w:rPr>
        <w:t>）进行电子通信的重要性和必要性。因此，如果工作组同意马德里体系下的所有通信都以电子方式交换，将是一个非常</w:t>
      </w:r>
      <w:r w:rsidR="003E397C" w:rsidRPr="005B3E5A">
        <w:rPr>
          <w:rFonts w:ascii="SimSun" w:hAnsi="SimSun" w:hint="eastAsia"/>
          <w:sz w:val="21"/>
        </w:rPr>
        <w:t>需要</w:t>
      </w:r>
      <w:r w:rsidRPr="005B3E5A">
        <w:rPr>
          <w:rFonts w:ascii="SimSun" w:hAnsi="SimSun" w:hint="eastAsia"/>
          <w:sz w:val="21"/>
        </w:rPr>
        <w:t>的积极发展。</w:t>
      </w:r>
      <w:r w:rsidR="00F01E48" w:rsidRPr="005B3E5A">
        <w:rPr>
          <w:rFonts w:ascii="SimSun" w:hAnsi="SimSun"/>
          <w:sz w:val="21"/>
          <w:vertAlign w:val="superscript"/>
        </w:rPr>
        <w:fldChar w:fldCharType="begin"/>
      </w:r>
      <w:r w:rsidR="00F01E48" w:rsidRPr="005B3E5A">
        <w:rPr>
          <w:rFonts w:ascii="SimSun" w:hAnsi="SimSun"/>
          <w:sz w:val="21"/>
          <w:vertAlign w:val="superscript"/>
        </w:rPr>
        <w:instrText xml:space="preserve"> NOTEREF _Ref46839465 \h  \* MERGEFORMAT </w:instrText>
      </w:r>
      <w:r w:rsidR="00F01E48" w:rsidRPr="005B3E5A">
        <w:rPr>
          <w:rFonts w:ascii="SimSun" w:hAnsi="SimSun"/>
          <w:sz w:val="21"/>
          <w:vertAlign w:val="superscript"/>
        </w:rPr>
      </w:r>
      <w:r w:rsidR="00F01E48" w:rsidRPr="005B3E5A">
        <w:rPr>
          <w:rFonts w:ascii="SimSun" w:hAnsi="SimSun"/>
          <w:sz w:val="21"/>
          <w:vertAlign w:val="superscript"/>
        </w:rPr>
        <w:fldChar w:fldCharType="separate"/>
      </w:r>
      <w:r w:rsidR="007E29E5" w:rsidRPr="005B3E5A">
        <w:rPr>
          <w:rFonts w:ascii="SimSun" w:hAnsi="SimSun"/>
          <w:sz w:val="21"/>
          <w:vertAlign w:val="superscript"/>
        </w:rPr>
        <w:t>1</w:t>
      </w:r>
      <w:r w:rsidR="00F01E48" w:rsidRPr="005B3E5A">
        <w:rPr>
          <w:rFonts w:ascii="SimSun" w:hAnsi="SimSun"/>
          <w:sz w:val="21"/>
          <w:vertAlign w:val="superscript"/>
        </w:rPr>
        <w:fldChar w:fldCharType="end"/>
      </w:r>
    </w:p>
    <w:p w14:paraId="01407DD4" w14:textId="77777777" w:rsidR="00590406" w:rsidRPr="005B3E5A" w:rsidRDefault="0048436C" w:rsidP="005B3E5A">
      <w:pPr>
        <w:pStyle w:val="Heading1"/>
        <w:overflowPunct w:val="0"/>
        <w:spacing w:beforeLines="100" w:before="240" w:afterLines="50" w:after="120" w:line="340" w:lineRule="atLeast"/>
        <w:rPr>
          <w:rFonts w:ascii="SimHei" w:eastAsia="SimHei" w:hAnsi="SimHei"/>
          <w:b w:val="0"/>
          <w:sz w:val="21"/>
        </w:rPr>
      </w:pPr>
      <w:r w:rsidRPr="005B3E5A">
        <w:rPr>
          <w:rFonts w:ascii="SimHei" w:eastAsia="SimHei" w:hAnsi="SimHei" w:hint="eastAsia"/>
          <w:b w:val="0"/>
          <w:sz w:val="21"/>
        </w:rPr>
        <w:t>时限和时限的计算</w:t>
      </w:r>
    </w:p>
    <w:p w14:paraId="2227D4AE" w14:textId="77777777" w:rsidR="00590406" w:rsidRPr="005B3E5A" w:rsidRDefault="0048436C" w:rsidP="00FB7A22">
      <w:pPr>
        <w:pStyle w:val="ONUME"/>
        <w:overflowPunct w:val="0"/>
        <w:spacing w:afterLines="50" w:after="120" w:line="340" w:lineRule="atLeast"/>
        <w:jc w:val="both"/>
        <w:rPr>
          <w:rFonts w:ascii="SimSun" w:hAnsi="SimSun"/>
          <w:b/>
          <w:sz w:val="21"/>
        </w:rPr>
      </w:pPr>
      <w:r w:rsidRPr="005B3E5A">
        <w:rPr>
          <w:rFonts w:ascii="SimSun" w:hAnsi="SimSun" w:hint="eastAsia"/>
          <w:sz w:val="21"/>
        </w:rPr>
        <w:t>对临时驳回作出答复的时限，加上不同缔约方计算时限的不同方式，对注册人答复临时驳回通知可用的时间有很大影响。因此，可以将这些问题放在一起讨论，而不是作为单独的问题。</w:t>
      </w:r>
    </w:p>
    <w:p w14:paraId="6D16E68F" w14:textId="77777777" w:rsidR="00590406" w:rsidRPr="005B3E5A" w:rsidRDefault="009D0AFD"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由国际局进行、2</w:t>
      </w:r>
      <w:bookmarkStart w:id="6" w:name="_GoBack"/>
      <w:bookmarkEnd w:id="6"/>
      <w:r w:rsidRPr="005B3E5A">
        <w:rPr>
          <w:rFonts w:ascii="SimSun" w:hAnsi="SimSun" w:hint="eastAsia"/>
          <w:sz w:val="21"/>
        </w:rPr>
        <w:t>014年提交工作组圆桌会议的一项调查</w:t>
      </w:r>
      <w:r w:rsidRPr="005B3E5A">
        <w:rPr>
          <w:rFonts w:ascii="SimSun" w:hAnsi="SimSun"/>
          <w:sz w:val="21"/>
          <w:vertAlign w:val="superscript"/>
        </w:rPr>
        <w:footnoteReference w:id="3"/>
      </w:r>
      <w:r w:rsidRPr="005B3E5A">
        <w:rPr>
          <w:rFonts w:ascii="SimSun" w:hAnsi="SimSun" w:hint="eastAsia"/>
          <w:sz w:val="21"/>
        </w:rPr>
        <w:t>（下称调查）的结果显示，缔约方主管局给予的临时驳回答复时限相差很大，从15天到15个月不等。此外，调查还显示，缔约方计算这些时限的方式也不同。文件MM/LD/WG/17/5，特别是该文件第19段，说明了注册人在收到多份临时驳回通知时面临的实际困难。</w:t>
      </w:r>
      <w:r w:rsidRPr="005B3E5A">
        <w:rPr>
          <w:rFonts w:ascii="SimSun" w:hAnsi="SimSun"/>
          <w:sz w:val="21"/>
          <w:vertAlign w:val="superscript"/>
        </w:rPr>
        <w:footnoteReference w:id="4"/>
      </w:r>
    </w:p>
    <w:p w14:paraId="2297EF01" w14:textId="77777777" w:rsidR="00C97181" w:rsidRPr="005B3E5A" w:rsidRDefault="00C97181"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lastRenderedPageBreak/>
        <w:t>《实施细则》第17条第(2)款第(vii)项规定，对临时驳回作出答复的时限应“在一定情况下合理”。虽然该条细则指出，主管局最好在临时驳回通知中明确说明时限的</w:t>
      </w:r>
      <w:r w:rsidR="00E349E8" w:rsidRPr="005B3E5A">
        <w:rPr>
          <w:rFonts w:ascii="SimSun" w:hAnsi="SimSun" w:hint="eastAsia"/>
          <w:sz w:val="21"/>
        </w:rPr>
        <w:t>结束日</w:t>
      </w:r>
      <w:r w:rsidRPr="005B3E5A">
        <w:rPr>
          <w:rFonts w:ascii="SimSun" w:hAnsi="SimSun" w:hint="eastAsia"/>
          <w:sz w:val="21"/>
        </w:rPr>
        <w:t>，但这并不是一项严格的要求，细则也没有对主管局应如何计算时限提出任何要求。因此，目前由缔约方根据其国内立法和</w:t>
      </w:r>
      <w:r w:rsidR="002F52C2" w:rsidRPr="005B3E5A">
        <w:rPr>
          <w:rFonts w:ascii="SimSun" w:hAnsi="SimSun" w:hint="eastAsia"/>
          <w:sz w:val="21"/>
        </w:rPr>
        <w:t>做法</w:t>
      </w:r>
      <w:r w:rsidRPr="005B3E5A">
        <w:rPr>
          <w:rFonts w:ascii="SimSun" w:hAnsi="SimSun" w:hint="eastAsia"/>
          <w:sz w:val="21"/>
        </w:rPr>
        <w:t>说明时限和时限的计算方式。</w:t>
      </w:r>
    </w:p>
    <w:p w14:paraId="39B8BC93" w14:textId="77777777" w:rsidR="00590406" w:rsidRPr="005B3E5A" w:rsidRDefault="001D1B55"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注册人指出，各缔约方规定的时限差异很大，这些时限的计算方式同样也有很大差异，通知中没有说明结束日，这使得时限</w:t>
      </w:r>
      <w:r w:rsidR="00972878" w:rsidRPr="005B3E5A">
        <w:rPr>
          <w:rFonts w:ascii="SimSun" w:hAnsi="SimSun" w:hint="eastAsia"/>
          <w:sz w:val="21"/>
        </w:rPr>
        <w:t>让人困惑</w:t>
      </w:r>
      <w:r w:rsidRPr="005B3E5A">
        <w:rPr>
          <w:rFonts w:ascii="SimSun" w:hAnsi="SimSun" w:hint="eastAsia"/>
          <w:sz w:val="21"/>
        </w:rPr>
        <w:t>，难以管理。</w:t>
      </w:r>
    </w:p>
    <w:p w14:paraId="7F272A9E" w14:textId="77777777" w:rsidR="001123EB" w:rsidRPr="005B3E5A" w:rsidRDefault="001D1B55"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目前，临时驳回答复时限起始日的计算有四种不同的方法：</w:t>
      </w:r>
    </w:p>
    <w:p w14:paraId="1C9AD9B9" w14:textId="77777777" w:rsidR="001123EB" w:rsidRPr="005B3E5A" w:rsidRDefault="001D1B55" w:rsidP="00A6143E">
      <w:pPr>
        <w:pStyle w:val="ONUME"/>
        <w:numPr>
          <w:ilvl w:val="0"/>
          <w:numId w:val="11"/>
        </w:numPr>
        <w:overflowPunct w:val="0"/>
        <w:spacing w:afterLines="50" w:after="120" w:line="340" w:lineRule="atLeast"/>
        <w:ind w:left="567"/>
        <w:jc w:val="both"/>
        <w:rPr>
          <w:rFonts w:ascii="SimSun" w:hAnsi="SimSun"/>
          <w:sz w:val="21"/>
        </w:rPr>
      </w:pPr>
      <w:r w:rsidRPr="005B3E5A">
        <w:rPr>
          <w:rFonts w:ascii="SimSun" w:hAnsi="SimSun" w:hint="eastAsia"/>
          <w:sz w:val="21"/>
        </w:rPr>
        <w:t>主管局</w:t>
      </w:r>
      <w:r w:rsidR="00AB2012" w:rsidRPr="005B3E5A">
        <w:rPr>
          <w:rFonts w:ascii="SimSun" w:hAnsi="SimSun" w:hint="eastAsia"/>
          <w:sz w:val="21"/>
        </w:rPr>
        <w:t>作</w:t>
      </w:r>
      <w:r w:rsidRPr="005B3E5A">
        <w:rPr>
          <w:rFonts w:ascii="SimSun" w:hAnsi="SimSun" w:hint="eastAsia"/>
          <w:sz w:val="21"/>
        </w:rPr>
        <w:t>出临时驳回的日期；</w:t>
      </w:r>
    </w:p>
    <w:p w14:paraId="7B9F5E74" w14:textId="77777777" w:rsidR="001123EB" w:rsidRPr="005B3E5A" w:rsidRDefault="001D1B55" w:rsidP="00A6143E">
      <w:pPr>
        <w:pStyle w:val="ONUME"/>
        <w:numPr>
          <w:ilvl w:val="0"/>
          <w:numId w:val="11"/>
        </w:numPr>
        <w:overflowPunct w:val="0"/>
        <w:spacing w:afterLines="50" w:after="120" w:line="340" w:lineRule="atLeast"/>
        <w:ind w:left="567"/>
        <w:jc w:val="both"/>
        <w:rPr>
          <w:rFonts w:ascii="SimSun" w:hAnsi="SimSun"/>
          <w:sz w:val="21"/>
        </w:rPr>
      </w:pPr>
      <w:r w:rsidRPr="005B3E5A">
        <w:rPr>
          <w:rFonts w:ascii="SimSun" w:hAnsi="SimSun" w:hint="eastAsia"/>
          <w:sz w:val="21"/>
        </w:rPr>
        <w:t>主管局向国际局发出通知的日期；</w:t>
      </w:r>
    </w:p>
    <w:p w14:paraId="2BF77696" w14:textId="77777777" w:rsidR="001123EB" w:rsidRPr="005B3E5A" w:rsidRDefault="001D1B55" w:rsidP="00A6143E">
      <w:pPr>
        <w:pStyle w:val="ONUME"/>
        <w:numPr>
          <w:ilvl w:val="0"/>
          <w:numId w:val="11"/>
        </w:numPr>
        <w:overflowPunct w:val="0"/>
        <w:spacing w:afterLines="50" w:after="120" w:line="340" w:lineRule="atLeast"/>
        <w:ind w:left="567"/>
        <w:jc w:val="both"/>
        <w:rPr>
          <w:rFonts w:ascii="SimSun" w:hAnsi="SimSun"/>
          <w:sz w:val="21"/>
        </w:rPr>
      </w:pPr>
      <w:r w:rsidRPr="005B3E5A">
        <w:rPr>
          <w:rFonts w:ascii="SimSun" w:hAnsi="SimSun" w:hint="eastAsia"/>
          <w:sz w:val="21"/>
        </w:rPr>
        <w:t>国际局将通知传送给注册人的日期</w:t>
      </w:r>
      <w:r w:rsidR="00132DAA" w:rsidRPr="005B3E5A">
        <w:rPr>
          <w:rFonts w:ascii="SimSun" w:hAnsi="SimSun" w:hint="eastAsia"/>
          <w:sz w:val="21"/>
        </w:rPr>
        <w:t>；或者</w:t>
      </w:r>
    </w:p>
    <w:p w14:paraId="4F8D2871" w14:textId="77777777" w:rsidR="00590406" w:rsidRPr="005B3E5A" w:rsidRDefault="001D1B55" w:rsidP="00A6143E">
      <w:pPr>
        <w:pStyle w:val="ONUME"/>
        <w:numPr>
          <w:ilvl w:val="0"/>
          <w:numId w:val="11"/>
        </w:numPr>
        <w:overflowPunct w:val="0"/>
        <w:spacing w:afterLines="50" w:after="120" w:line="340" w:lineRule="atLeast"/>
        <w:ind w:left="567"/>
        <w:jc w:val="both"/>
        <w:rPr>
          <w:rFonts w:ascii="SimSun" w:hAnsi="SimSun"/>
          <w:sz w:val="21"/>
        </w:rPr>
      </w:pPr>
      <w:r w:rsidRPr="005B3E5A">
        <w:rPr>
          <w:rFonts w:ascii="SimSun" w:hAnsi="SimSun" w:hint="eastAsia"/>
          <w:sz w:val="21"/>
        </w:rPr>
        <w:t>注册人从国际局收到通知的日期</w:t>
      </w:r>
      <w:r w:rsidR="00132DAA" w:rsidRPr="005B3E5A">
        <w:rPr>
          <w:rFonts w:ascii="SimSun" w:hAnsi="SimSun" w:hint="eastAsia"/>
          <w:sz w:val="21"/>
        </w:rPr>
        <w:t>。</w:t>
      </w:r>
    </w:p>
    <w:p w14:paraId="7555499E" w14:textId="77777777" w:rsidR="00132DAA" w:rsidRPr="005B3E5A" w:rsidRDefault="00132DAA" w:rsidP="00FB7A22">
      <w:pPr>
        <w:pStyle w:val="ONUME"/>
        <w:overflowPunct w:val="0"/>
        <w:spacing w:afterLines="50" w:after="120" w:line="340" w:lineRule="atLeast"/>
        <w:jc w:val="both"/>
        <w:rPr>
          <w:rFonts w:ascii="SimSun" w:hAnsi="SimSun"/>
          <w:sz w:val="21"/>
        </w:rPr>
      </w:pPr>
      <w:r w:rsidRPr="005B3E5A">
        <w:rPr>
          <w:rFonts w:ascii="SimSun" w:hAnsi="SimSun" w:hint="eastAsia"/>
          <w:sz w:val="21"/>
          <w:szCs w:val="21"/>
        </w:rPr>
        <w:t>除了不同</w:t>
      </w:r>
      <w:r w:rsidR="007A095E" w:rsidRPr="005B3E5A">
        <w:rPr>
          <w:rFonts w:ascii="SimSun" w:hAnsi="SimSun" w:hint="eastAsia"/>
          <w:sz w:val="21"/>
          <w:szCs w:val="21"/>
        </w:rPr>
        <w:t>的</w:t>
      </w:r>
      <w:r w:rsidRPr="005B3E5A">
        <w:rPr>
          <w:rFonts w:ascii="SimSun" w:hAnsi="SimSun" w:hint="eastAsia"/>
          <w:sz w:val="21"/>
          <w:szCs w:val="21"/>
        </w:rPr>
        <w:t>时限计算方法，注册人实际能够用于答复通知书的时间会因为以下原因被缩短：主管局与国际局之间的</w:t>
      </w:r>
      <w:r w:rsidRPr="00FB7A22">
        <w:rPr>
          <w:rFonts w:ascii="SimSun" w:hAnsi="SimSun" w:hint="eastAsia"/>
          <w:sz w:val="21"/>
        </w:rPr>
        <w:t>通信</w:t>
      </w:r>
      <w:r w:rsidRPr="005B3E5A">
        <w:rPr>
          <w:rFonts w:ascii="SimSun" w:hAnsi="SimSun" w:hint="eastAsia"/>
          <w:sz w:val="21"/>
          <w:szCs w:val="21"/>
        </w:rPr>
        <w:t>方式；国际局采取的必要程序，平均需要</w:t>
      </w:r>
      <w:r w:rsidRPr="005B3E5A">
        <w:rPr>
          <w:rFonts w:ascii="SimSun" w:hAnsi="SimSun"/>
          <w:sz w:val="21"/>
          <w:szCs w:val="21"/>
        </w:rPr>
        <w:t>12</w:t>
      </w:r>
      <w:r w:rsidRPr="005B3E5A">
        <w:rPr>
          <w:rFonts w:ascii="SimSun" w:hAnsi="SimSun" w:hint="eastAsia"/>
          <w:sz w:val="21"/>
          <w:szCs w:val="21"/>
        </w:rPr>
        <w:t>天；以及国际局与注册人之间的通信方式。</w:t>
      </w:r>
      <w:r w:rsidR="007A095E" w:rsidRPr="005B3E5A">
        <w:rPr>
          <w:rFonts w:ascii="SimSun" w:hAnsi="SimSun" w:hint="eastAsia"/>
          <w:sz w:val="21"/>
          <w:szCs w:val="21"/>
        </w:rPr>
        <w:t>如前所述，电子通信交流将在这方面对注册人有很大帮助。</w:t>
      </w:r>
    </w:p>
    <w:p w14:paraId="63F6390B" w14:textId="77777777" w:rsidR="00590406" w:rsidRPr="005B3E5A" w:rsidRDefault="00B5724A"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主管局计算时限的方式可能对注册人更有利，也可能对注册人更不利。例如，从国际局向注册人发出通知之日起计算的两个月时限，</w:t>
      </w:r>
      <w:r w:rsidR="005B1FCA" w:rsidRPr="005B3E5A">
        <w:rPr>
          <w:rFonts w:ascii="SimSun" w:hAnsi="SimSun" w:hint="eastAsia"/>
          <w:sz w:val="21"/>
        </w:rPr>
        <w:t>相比从主管局作出决定之日起计算的三个月时限，</w:t>
      </w:r>
      <w:r w:rsidRPr="005B3E5A">
        <w:rPr>
          <w:rFonts w:ascii="SimSun" w:hAnsi="SimSun" w:hint="eastAsia"/>
          <w:sz w:val="21"/>
        </w:rPr>
        <w:t>可能</w:t>
      </w:r>
      <w:r w:rsidR="005B1FCA" w:rsidRPr="005B3E5A">
        <w:rPr>
          <w:rFonts w:ascii="SimSun" w:hAnsi="SimSun" w:hint="eastAsia"/>
          <w:sz w:val="21"/>
        </w:rPr>
        <w:t>让</w:t>
      </w:r>
      <w:r w:rsidRPr="005B3E5A">
        <w:rPr>
          <w:rFonts w:ascii="SimSun" w:hAnsi="SimSun" w:hint="eastAsia"/>
          <w:sz w:val="21"/>
        </w:rPr>
        <w:t>注册人有更多时间</w:t>
      </w:r>
      <w:r w:rsidR="00CE3EE6" w:rsidRPr="005B3E5A">
        <w:rPr>
          <w:rFonts w:ascii="SimSun" w:hAnsi="SimSun" w:hint="eastAsia"/>
          <w:sz w:val="21"/>
        </w:rPr>
        <w:t>答复</w:t>
      </w:r>
      <w:r w:rsidRPr="005B3E5A">
        <w:rPr>
          <w:rFonts w:ascii="SimSun" w:hAnsi="SimSun" w:hint="eastAsia"/>
          <w:sz w:val="21"/>
        </w:rPr>
        <w:t>驳回。</w:t>
      </w:r>
    </w:p>
    <w:p w14:paraId="77F74491" w14:textId="77777777" w:rsidR="00590406" w:rsidRPr="00A6143E" w:rsidRDefault="007D7008" w:rsidP="00A6143E">
      <w:pPr>
        <w:pStyle w:val="Heading2"/>
        <w:overflowPunct w:val="0"/>
        <w:spacing w:beforeLines="100" w:before="240" w:afterLines="50" w:after="120" w:line="340" w:lineRule="atLeast"/>
        <w:rPr>
          <w:rFonts w:ascii="SimSun" w:hAnsi="SimSun"/>
          <w:b/>
          <w:sz w:val="21"/>
        </w:rPr>
      </w:pPr>
      <w:r w:rsidRPr="00A6143E">
        <w:rPr>
          <w:rFonts w:ascii="SimSun" w:hAnsi="SimSun" w:hint="eastAsia"/>
          <w:b/>
          <w:sz w:val="21"/>
        </w:rPr>
        <w:t>从</w:t>
      </w:r>
      <w:r w:rsidR="00AB2012" w:rsidRPr="00A6143E">
        <w:rPr>
          <w:rFonts w:ascii="SimSun" w:hAnsi="SimSun" w:hint="eastAsia"/>
          <w:b/>
          <w:sz w:val="21"/>
        </w:rPr>
        <w:t>主管</w:t>
      </w:r>
      <w:r w:rsidRPr="00A6143E">
        <w:rPr>
          <w:rFonts w:ascii="SimSun" w:hAnsi="SimSun" w:hint="eastAsia"/>
          <w:b/>
          <w:sz w:val="21"/>
        </w:rPr>
        <w:t>局</w:t>
      </w:r>
      <w:r w:rsidR="00AB2012" w:rsidRPr="00A6143E">
        <w:rPr>
          <w:rFonts w:ascii="SimSun" w:hAnsi="SimSun" w:hint="eastAsia"/>
          <w:b/>
          <w:sz w:val="21"/>
        </w:rPr>
        <w:t>作出</w:t>
      </w:r>
      <w:r w:rsidRPr="00A6143E">
        <w:rPr>
          <w:rFonts w:ascii="SimSun" w:hAnsi="SimSun" w:hint="eastAsia"/>
          <w:b/>
          <w:sz w:val="21"/>
        </w:rPr>
        <w:t>决定或发出临时驳回通知之日起计算</w:t>
      </w:r>
      <w:r w:rsidR="00E704CC" w:rsidRPr="00A6143E">
        <w:rPr>
          <w:rFonts w:ascii="SimSun" w:hAnsi="SimSun" w:hint="eastAsia"/>
          <w:b/>
          <w:sz w:val="21"/>
        </w:rPr>
        <w:t>时限</w:t>
      </w:r>
    </w:p>
    <w:p w14:paraId="640E6C41" w14:textId="77777777" w:rsidR="00590406" w:rsidRPr="005B3E5A" w:rsidRDefault="007D7008"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从主管局作出决定或向国际局发出临时驳回通知之日起计算时限，可能会给注册人带来不利后果。有些情况下，注册人收到通知时，</w:t>
      </w:r>
      <w:r w:rsidR="00AB2012" w:rsidRPr="005B3E5A">
        <w:rPr>
          <w:rFonts w:ascii="SimSun" w:hAnsi="SimSun" w:hint="eastAsia"/>
          <w:sz w:val="21"/>
        </w:rPr>
        <w:t>时限</w:t>
      </w:r>
      <w:r w:rsidRPr="005B3E5A">
        <w:rPr>
          <w:rFonts w:ascii="SimSun" w:hAnsi="SimSun" w:hint="eastAsia"/>
          <w:sz w:val="21"/>
        </w:rPr>
        <w:t>甚至可能已经</w:t>
      </w:r>
      <w:r w:rsidR="00AB2012" w:rsidRPr="005B3E5A">
        <w:rPr>
          <w:rFonts w:ascii="SimSun" w:hAnsi="SimSun" w:hint="eastAsia"/>
          <w:sz w:val="21"/>
        </w:rPr>
        <w:t>届满</w:t>
      </w:r>
      <w:r w:rsidRPr="005B3E5A">
        <w:rPr>
          <w:rFonts w:ascii="SimSun" w:hAnsi="SimSun" w:hint="eastAsia"/>
          <w:sz w:val="21"/>
        </w:rPr>
        <w:t>。缔约方主管局必须通过国际局发出临时驳回通知，国际局只有在国际注册簿上登记后才能将通知转发给注册人。</w:t>
      </w:r>
    </w:p>
    <w:p w14:paraId="185BE3F0" w14:textId="77777777" w:rsidR="00590406" w:rsidRPr="005B3E5A" w:rsidRDefault="00147235"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采用上述计算方法的</w:t>
      </w:r>
      <w:r w:rsidR="00AB2012" w:rsidRPr="005B3E5A">
        <w:rPr>
          <w:rFonts w:ascii="SimSun" w:hAnsi="SimSun" w:hint="eastAsia"/>
          <w:sz w:val="21"/>
        </w:rPr>
        <w:t>主管局，</w:t>
      </w:r>
      <w:r w:rsidRPr="005B3E5A">
        <w:rPr>
          <w:rFonts w:ascii="SimSun" w:hAnsi="SimSun" w:hint="eastAsia"/>
          <w:sz w:val="21"/>
        </w:rPr>
        <w:t>或许可以</w:t>
      </w:r>
      <w:r w:rsidR="00AB2012" w:rsidRPr="005B3E5A">
        <w:rPr>
          <w:rFonts w:ascii="SimSun" w:hAnsi="SimSun" w:hint="eastAsia"/>
          <w:sz w:val="21"/>
        </w:rPr>
        <w:t>适用一种无需修改缔约方适用立法就能</w:t>
      </w:r>
      <w:r w:rsidRPr="005B3E5A">
        <w:rPr>
          <w:rFonts w:ascii="SimSun" w:hAnsi="SimSun" w:hint="eastAsia"/>
          <w:sz w:val="21"/>
        </w:rPr>
        <w:t>为注册人</w:t>
      </w:r>
      <w:r w:rsidR="00AB2012" w:rsidRPr="005B3E5A">
        <w:rPr>
          <w:rFonts w:ascii="SimSun" w:hAnsi="SimSun" w:hint="eastAsia"/>
          <w:sz w:val="21"/>
        </w:rPr>
        <w:t>改善</w:t>
      </w:r>
      <w:r w:rsidRPr="005B3E5A">
        <w:rPr>
          <w:rFonts w:ascii="SimSun" w:hAnsi="SimSun" w:hint="eastAsia"/>
          <w:sz w:val="21"/>
        </w:rPr>
        <w:t>情况</w:t>
      </w:r>
      <w:r w:rsidR="00AB2012" w:rsidRPr="005B3E5A">
        <w:rPr>
          <w:rFonts w:ascii="SimSun" w:hAnsi="SimSun" w:hint="eastAsia"/>
          <w:sz w:val="21"/>
        </w:rPr>
        <w:t>的解释。</w:t>
      </w:r>
      <w:r w:rsidRPr="005B3E5A">
        <w:rPr>
          <w:rFonts w:ascii="SimSun" w:hAnsi="SimSun" w:hint="eastAsia"/>
          <w:sz w:val="21"/>
        </w:rPr>
        <w:t>这种</w:t>
      </w:r>
      <w:r w:rsidR="00AB2012" w:rsidRPr="005B3E5A">
        <w:rPr>
          <w:rFonts w:ascii="SimSun" w:hAnsi="SimSun" w:hint="eastAsia"/>
          <w:sz w:val="21"/>
        </w:rPr>
        <w:t>解释</w:t>
      </w:r>
      <w:r w:rsidRPr="005B3E5A">
        <w:rPr>
          <w:rFonts w:ascii="SimSun" w:hAnsi="SimSun" w:hint="eastAsia"/>
          <w:sz w:val="21"/>
        </w:rPr>
        <w:t>是</w:t>
      </w:r>
      <w:r w:rsidR="00AB2012" w:rsidRPr="005B3E5A">
        <w:rPr>
          <w:rFonts w:ascii="SimSun" w:hAnsi="SimSun" w:hint="eastAsia"/>
          <w:sz w:val="21"/>
        </w:rPr>
        <w:t>，</w:t>
      </w:r>
      <w:r w:rsidRPr="005B3E5A">
        <w:rPr>
          <w:rFonts w:ascii="SimSun" w:hAnsi="SimSun" w:hint="eastAsia"/>
          <w:sz w:val="21"/>
        </w:rPr>
        <w:t>在</w:t>
      </w:r>
      <w:r w:rsidR="00AB2012" w:rsidRPr="005B3E5A">
        <w:rPr>
          <w:rFonts w:ascii="SimSun" w:hAnsi="SimSun" w:hint="eastAsia"/>
          <w:sz w:val="21"/>
        </w:rPr>
        <w:t>计算时限</w:t>
      </w:r>
      <w:r w:rsidRPr="005B3E5A">
        <w:rPr>
          <w:rFonts w:ascii="SimSun" w:hAnsi="SimSun" w:hint="eastAsia"/>
          <w:sz w:val="21"/>
        </w:rPr>
        <w:t>时</w:t>
      </w:r>
      <w:r w:rsidR="00AB2012" w:rsidRPr="005B3E5A">
        <w:rPr>
          <w:rFonts w:ascii="SimSun" w:hAnsi="SimSun" w:hint="eastAsia"/>
          <w:sz w:val="21"/>
        </w:rPr>
        <w:t>，</w:t>
      </w:r>
      <w:r w:rsidRPr="005B3E5A">
        <w:rPr>
          <w:rFonts w:ascii="SimSun" w:hAnsi="SimSun" w:hint="eastAsia"/>
          <w:sz w:val="21"/>
        </w:rPr>
        <w:t>驳回可以视为</w:t>
      </w:r>
      <w:r w:rsidR="00AB2012" w:rsidRPr="005B3E5A">
        <w:rPr>
          <w:rFonts w:ascii="SimSun" w:hAnsi="SimSun" w:hint="eastAsia"/>
          <w:sz w:val="21"/>
        </w:rPr>
        <w:t>在国际局向注册人</w:t>
      </w:r>
      <w:r w:rsidRPr="005B3E5A">
        <w:rPr>
          <w:rFonts w:ascii="SimSun" w:hAnsi="SimSun" w:hint="eastAsia"/>
          <w:sz w:val="21"/>
        </w:rPr>
        <w:t>转发</w:t>
      </w:r>
      <w:r w:rsidR="00AB2012" w:rsidRPr="005B3E5A">
        <w:rPr>
          <w:rFonts w:ascii="SimSun" w:hAnsi="SimSun" w:hint="eastAsia"/>
          <w:sz w:val="21"/>
        </w:rPr>
        <w:t>之日</w:t>
      </w:r>
      <w:r w:rsidRPr="005B3E5A">
        <w:rPr>
          <w:rFonts w:ascii="SimSun" w:hAnsi="SimSun" w:hint="eastAsia"/>
          <w:sz w:val="21"/>
        </w:rPr>
        <w:t>作出或者传送</w:t>
      </w:r>
      <w:r w:rsidR="00AB2012" w:rsidRPr="005B3E5A">
        <w:rPr>
          <w:rFonts w:ascii="SimSun" w:hAnsi="SimSun" w:hint="eastAsia"/>
          <w:sz w:val="21"/>
        </w:rPr>
        <w:t>给国际局。</w:t>
      </w:r>
    </w:p>
    <w:p w14:paraId="18443E5D" w14:textId="77777777" w:rsidR="00590406" w:rsidRPr="005B3E5A" w:rsidRDefault="00AB2012"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这</w:t>
      </w:r>
      <w:r w:rsidR="00147235" w:rsidRPr="005B3E5A">
        <w:rPr>
          <w:rFonts w:ascii="SimSun" w:hAnsi="SimSun" w:hint="eastAsia"/>
          <w:sz w:val="21"/>
        </w:rPr>
        <w:t>种</w:t>
      </w:r>
      <w:r w:rsidRPr="005B3E5A">
        <w:rPr>
          <w:rFonts w:ascii="SimSun" w:hAnsi="SimSun" w:hint="eastAsia"/>
          <w:sz w:val="21"/>
        </w:rPr>
        <w:t>解释可以</w:t>
      </w:r>
      <w:r w:rsidR="00147235" w:rsidRPr="005B3E5A">
        <w:rPr>
          <w:rFonts w:ascii="SimSun" w:hAnsi="SimSun" w:hint="eastAsia"/>
          <w:sz w:val="21"/>
        </w:rPr>
        <w:t>写</w:t>
      </w:r>
      <w:r w:rsidRPr="005B3E5A">
        <w:rPr>
          <w:rFonts w:ascii="SimSun" w:hAnsi="SimSun" w:hint="eastAsia"/>
          <w:sz w:val="21"/>
        </w:rPr>
        <w:t>入《</w:t>
      </w:r>
      <w:r w:rsidR="00147235" w:rsidRPr="005B3E5A">
        <w:rPr>
          <w:rFonts w:ascii="SimSun" w:hAnsi="SimSun" w:hint="eastAsia"/>
          <w:sz w:val="21"/>
        </w:rPr>
        <w:t>实施</w:t>
      </w:r>
      <w:r w:rsidRPr="005B3E5A">
        <w:rPr>
          <w:rFonts w:ascii="SimSun" w:hAnsi="SimSun" w:hint="eastAsia"/>
          <w:sz w:val="21"/>
        </w:rPr>
        <w:t>细则》，</w:t>
      </w:r>
      <w:r w:rsidR="008A6622" w:rsidRPr="005B3E5A">
        <w:rPr>
          <w:rFonts w:ascii="SimSun" w:hAnsi="SimSun" w:hint="eastAsia"/>
          <w:sz w:val="21"/>
        </w:rPr>
        <w:t>它</w:t>
      </w:r>
      <w:r w:rsidR="00147235" w:rsidRPr="005B3E5A">
        <w:rPr>
          <w:rFonts w:ascii="SimSun" w:hAnsi="SimSun" w:hint="eastAsia"/>
          <w:sz w:val="21"/>
        </w:rPr>
        <w:t>将</w:t>
      </w:r>
      <w:r w:rsidRPr="005B3E5A">
        <w:rPr>
          <w:rFonts w:ascii="SimSun" w:hAnsi="SimSun" w:hint="eastAsia"/>
          <w:sz w:val="21"/>
        </w:rPr>
        <w:t>使国际局在向注册人</w:t>
      </w:r>
      <w:r w:rsidR="00147235" w:rsidRPr="005B3E5A">
        <w:rPr>
          <w:rFonts w:ascii="SimSun" w:hAnsi="SimSun" w:hint="eastAsia"/>
          <w:sz w:val="21"/>
        </w:rPr>
        <w:t>转发</w:t>
      </w:r>
      <w:r w:rsidRPr="005B3E5A">
        <w:rPr>
          <w:rFonts w:ascii="SimSun" w:hAnsi="SimSun" w:hint="eastAsia"/>
          <w:sz w:val="21"/>
        </w:rPr>
        <w:t>通知时能够指明时限结束的实际日期，并确保注册人有足够的时间考虑对驳回提出</w:t>
      </w:r>
      <w:r w:rsidR="00147235" w:rsidRPr="005B3E5A">
        <w:rPr>
          <w:rFonts w:ascii="SimSun" w:hAnsi="SimSun" w:hint="eastAsia"/>
          <w:sz w:val="21"/>
        </w:rPr>
        <w:t>抗辩</w:t>
      </w:r>
      <w:r w:rsidRPr="005B3E5A">
        <w:rPr>
          <w:rFonts w:ascii="SimSun" w:hAnsi="SimSun" w:hint="eastAsia"/>
          <w:sz w:val="21"/>
        </w:rPr>
        <w:t>。</w:t>
      </w:r>
    </w:p>
    <w:p w14:paraId="0D1936E7" w14:textId="77777777" w:rsidR="00590406" w:rsidRPr="00A6143E" w:rsidRDefault="00147235" w:rsidP="00A6143E">
      <w:pPr>
        <w:pStyle w:val="Heading2"/>
        <w:overflowPunct w:val="0"/>
        <w:spacing w:beforeLines="100" w:before="240" w:afterLines="50" w:after="120" w:line="340" w:lineRule="atLeast"/>
        <w:rPr>
          <w:rFonts w:ascii="SimSun" w:hAnsi="SimSun"/>
          <w:b/>
          <w:sz w:val="21"/>
        </w:rPr>
      </w:pPr>
      <w:r w:rsidRPr="00A6143E">
        <w:rPr>
          <w:rFonts w:ascii="SimSun" w:hAnsi="SimSun" w:hint="eastAsia"/>
          <w:b/>
          <w:sz w:val="21"/>
        </w:rPr>
        <w:t>从国际局向注册人</w:t>
      </w:r>
      <w:r w:rsidR="00E704CC" w:rsidRPr="00A6143E">
        <w:rPr>
          <w:rFonts w:ascii="SimSun" w:hAnsi="SimSun" w:hint="eastAsia"/>
          <w:b/>
          <w:sz w:val="21"/>
        </w:rPr>
        <w:t>传送</w:t>
      </w:r>
      <w:r w:rsidRPr="00A6143E">
        <w:rPr>
          <w:rFonts w:ascii="SimSun" w:hAnsi="SimSun" w:hint="eastAsia"/>
          <w:b/>
          <w:sz w:val="21"/>
        </w:rPr>
        <w:t>通知之日起计算</w:t>
      </w:r>
      <w:r w:rsidR="00E704CC" w:rsidRPr="00A6143E">
        <w:rPr>
          <w:rFonts w:ascii="SimSun" w:hAnsi="SimSun" w:hint="eastAsia"/>
          <w:b/>
          <w:sz w:val="21"/>
        </w:rPr>
        <w:t>时限</w:t>
      </w:r>
    </w:p>
    <w:p w14:paraId="1B5BE97A" w14:textId="77777777" w:rsidR="00590406" w:rsidRPr="005B3E5A" w:rsidRDefault="00E704CC"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将</w:t>
      </w:r>
      <w:r w:rsidR="00C129B5" w:rsidRPr="005B3E5A">
        <w:rPr>
          <w:rFonts w:ascii="SimSun" w:hAnsi="SimSun" w:hint="eastAsia"/>
          <w:sz w:val="21"/>
        </w:rPr>
        <w:t>为马德里体系</w:t>
      </w:r>
      <w:r w:rsidRPr="005B3E5A">
        <w:rPr>
          <w:rFonts w:ascii="SimSun" w:hAnsi="SimSun" w:hint="eastAsia"/>
          <w:sz w:val="21"/>
        </w:rPr>
        <w:t>的</w:t>
      </w:r>
      <w:r w:rsidR="00C129B5" w:rsidRPr="005B3E5A">
        <w:rPr>
          <w:rFonts w:ascii="SimSun" w:hAnsi="SimSun" w:hint="eastAsia"/>
          <w:sz w:val="21"/>
        </w:rPr>
        <w:t>所有用户提供法律确定性和透明度</w:t>
      </w:r>
      <w:r w:rsidRPr="005B3E5A">
        <w:rPr>
          <w:rFonts w:ascii="SimSun" w:hAnsi="SimSun" w:hint="eastAsia"/>
          <w:sz w:val="21"/>
        </w:rPr>
        <w:t>的解决办法是</w:t>
      </w:r>
      <w:r w:rsidR="00C129B5" w:rsidRPr="005B3E5A">
        <w:rPr>
          <w:rFonts w:ascii="SimSun" w:hAnsi="SimSun" w:hint="eastAsia"/>
          <w:sz w:val="21"/>
        </w:rPr>
        <w:t>，</w:t>
      </w:r>
      <w:r w:rsidR="00145A71" w:rsidRPr="005B3E5A">
        <w:rPr>
          <w:rFonts w:ascii="SimSun" w:hAnsi="SimSun" w:hint="eastAsia"/>
          <w:sz w:val="21"/>
        </w:rPr>
        <w:t>从</w:t>
      </w:r>
      <w:r w:rsidR="00C129B5" w:rsidRPr="005B3E5A">
        <w:rPr>
          <w:rFonts w:ascii="SimSun" w:hAnsi="SimSun" w:hint="eastAsia"/>
          <w:sz w:val="21"/>
        </w:rPr>
        <w:t>国际局向注册人</w:t>
      </w:r>
      <w:r w:rsidRPr="005B3E5A">
        <w:rPr>
          <w:rFonts w:ascii="SimSun" w:hAnsi="SimSun" w:hint="eastAsia"/>
          <w:sz w:val="21"/>
        </w:rPr>
        <w:t>传送</w:t>
      </w:r>
      <w:r w:rsidR="00C129B5" w:rsidRPr="005B3E5A">
        <w:rPr>
          <w:rFonts w:ascii="SimSun" w:hAnsi="SimSun" w:hint="eastAsia"/>
          <w:sz w:val="21"/>
        </w:rPr>
        <w:t>通知之日起计算</w:t>
      </w:r>
      <w:r w:rsidR="00145A71" w:rsidRPr="005B3E5A">
        <w:rPr>
          <w:rFonts w:ascii="SimSun" w:hAnsi="SimSun" w:hint="eastAsia"/>
          <w:sz w:val="21"/>
        </w:rPr>
        <w:t>时限</w:t>
      </w:r>
      <w:r w:rsidR="00C129B5" w:rsidRPr="005B3E5A">
        <w:rPr>
          <w:rFonts w:ascii="SimSun" w:hAnsi="SimSun" w:hint="eastAsia"/>
          <w:sz w:val="21"/>
        </w:rPr>
        <w:t>。</w:t>
      </w:r>
    </w:p>
    <w:p w14:paraId="3018B195" w14:textId="77777777" w:rsidR="00590406" w:rsidRPr="005B3E5A" w:rsidRDefault="00C129B5"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国际局在发给主管局的收件回执中告知各局向注册人</w:t>
      </w:r>
      <w:r w:rsidR="004F0299" w:rsidRPr="005B3E5A">
        <w:rPr>
          <w:rFonts w:ascii="SimSun" w:hAnsi="SimSun" w:hint="eastAsia"/>
          <w:sz w:val="21"/>
        </w:rPr>
        <w:t>传送</w:t>
      </w:r>
      <w:r w:rsidRPr="005B3E5A">
        <w:rPr>
          <w:rFonts w:ascii="SimSun" w:hAnsi="SimSun" w:hint="eastAsia"/>
          <w:sz w:val="21"/>
        </w:rPr>
        <w:t>通知的日期，收件回执中还注明国际局收到通知的日期。这两个日期也可在</w:t>
      </w:r>
      <w:r w:rsidR="004F0299" w:rsidRPr="005B3E5A">
        <w:rPr>
          <w:rFonts w:ascii="SimSun" w:hAnsi="SimSun" w:hint="eastAsia"/>
          <w:sz w:val="21"/>
        </w:rPr>
        <w:t>“</w:t>
      </w:r>
      <w:r w:rsidRPr="005B3E5A">
        <w:rPr>
          <w:rFonts w:ascii="SimSun" w:hAnsi="SimSun" w:hint="eastAsia"/>
          <w:sz w:val="21"/>
        </w:rPr>
        <w:t>马德里</w:t>
      </w:r>
      <w:r w:rsidR="004F0299" w:rsidRPr="005B3E5A">
        <w:rPr>
          <w:rFonts w:ascii="SimSun" w:hAnsi="SimSun" w:hint="eastAsia"/>
          <w:sz w:val="21"/>
        </w:rPr>
        <w:t>监视器”</w:t>
      </w:r>
      <w:r w:rsidRPr="005B3E5A">
        <w:rPr>
          <w:rFonts w:ascii="SimSun" w:hAnsi="SimSun" w:hint="eastAsia"/>
          <w:sz w:val="21"/>
        </w:rPr>
        <w:t>在线数据库中查询。</w:t>
      </w:r>
    </w:p>
    <w:p w14:paraId="3E6166D0" w14:textId="77777777" w:rsidR="00590406" w:rsidRPr="00A6143E" w:rsidRDefault="004A465C" w:rsidP="00A6143E">
      <w:pPr>
        <w:pStyle w:val="Heading2"/>
        <w:overflowPunct w:val="0"/>
        <w:spacing w:beforeLines="100" w:before="240" w:afterLines="50" w:after="120" w:line="340" w:lineRule="atLeast"/>
        <w:rPr>
          <w:rFonts w:ascii="SimSun" w:hAnsi="SimSun"/>
          <w:b/>
          <w:sz w:val="21"/>
        </w:rPr>
      </w:pPr>
      <w:r w:rsidRPr="00A6143E">
        <w:rPr>
          <w:rFonts w:ascii="SimSun" w:hAnsi="SimSun" w:hint="eastAsia"/>
          <w:b/>
          <w:sz w:val="21"/>
        </w:rPr>
        <w:t>从注册人收到国际局通知之日起计算时限</w:t>
      </w:r>
    </w:p>
    <w:p w14:paraId="39B2108E" w14:textId="77777777" w:rsidR="00590406" w:rsidRPr="005B3E5A" w:rsidRDefault="00637995"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虽然从</w:t>
      </w:r>
      <w:r w:rsidR="004A465C" w:rsidRPr="005B3E5A">
        <w:rPr>
          <w:rFonts w:ascii="SimSun" w:hAnsi="SimSun" w:hint="eastAsia"/>
          <w:sz w:val="21"/>
        </w:rPr>
        <w:t>注册</w:t>
      </w:r>
      <w:r w:rsidRPr="005B3E5A">
        <w:rPr>
          <w:rFonts w:ascii="SimSun" w:hAnsi="SimSun" w:hint="eastAsia"/>
          <w:sz w:val="21"/>
        </w:rPr>
        <w:t>人收到</w:t>
      </w:r>
      <w:r w:rsidR="004A465C" w:rsidRPr="005B3E5A">
        <w:rPr>
          <w:rFonts w:ascii="SimSun" w:hAnsi="SimSun" w:hint="eastAsia"/>
          <w:sz w:val="21"/>
        </w:rPr>
        <w:t>驳回</w:t>
      </w:r>
      <w:r w:rsidRPr="005B3E5A">
        <w:rPr>
          <w:rFonts w:ascii="SimSun" w:hAnsi="SimSun" w:hint="eastAsia"/>
          <w:sz w:val="21"/>
        </w:rPr>
        <w:t>通知之日起计算时限，相对于上述</w:t>
      </w:r>
      <w:r w:rsidR="004A465C" w:rsidRPr="005B3E5A">
        <w:rPr>
          <w:rFonts w:ascii="SimSun" w:hAnsi="SimSun" w:hint="eastAsia"/>
          <w:sz w:val="21"/>
        </w:rPr>
        <w:t>两种</w:t>
      </w:r>
      <w:r w:rsidRPr="005B3E5A">
        <w:rPr>
          <w:rFonts w:ascii="SimSun" w:hAnsi="SimSun" w:hint="eastAsia"/>
          <w:sz w:val="21"/>
        </w:rPr>
        <w:t>情况而言，可能对</w:t>
      </w:r>
      <w:r w:rsidR="004A465C" w:rsidRPr="005B3E5A">
        <w:rPr>
          <w:rFonts w:ascii="SimSun" w:hAnsi="SimSun" w:hint="eastAsia"/>
          <w:sz w:val="21"/>
        </w:rPr>
        <w:t>注册</w:t>
      </w:r>
      <w:r w:rsidRPr="005B3E5A">
        <w:rPr>
          <w:rFonts w:ascii="SimSun" w:hAnsi="SimSun" w:hint="eastAsia"/>
          <w:sz w:val="21"/>
        </w:rPr>
        <w:t>人造成的后果不那么严重，但却不能提供法律上的确定性。</w:t>
      </w:r>
    </w:p>
    <w:p w14:paraId="7F31ED00" w14:textId="77777777" w:rsidR="00590406" w:rsidRPr="005B3E5A" w:rsidRDefault="00637995"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lastRenderedPageBreak/>
        <w:t>这种计算方法</w:t>
      </w:r>
      <w:r w:rsidR="00675DCB" w:rsidRPr="005B3E5A">
        <w:rPr>
          <w:rFonts w:ascii="SimSun" w:hAnsi="SimSun" w:hint="eastAsia"/>
          <w:sz w:val="21"/>
        </w:rPr>
        <w:t>提出</w:t>
      </w:r>
      <w:r w:rsidRPr="005B3E5A">
        <w:rPr>
          <w:rFonts w:ascii="SimSun" w:hAnsi="SimSun" w:hint="eastAsia"/>
          <w:sz w:val="21"/>
        </w:rPr>
        <w:t>了一些问题，例如</w:t>
      </w:r>
      <w:r w:rsidR="00675DCB" w:rsidRPr="005B3E5A">
        <w:rPr>
          <w:rFonts w:ascii="SimSun" w:hAnsi="SimSun" w:hint="eastAsia"/>
          <w:sz w:val="21"/>
        </w:rPr>
        <w:t>：注册人</w:t>
      </w:r>
      <w:r w:rsidRPr="005B3E5A">
        <w:rPr>
          <w:rFonts w:ascii="SimSun" w:hAnsi="SimSun" w:hint="eastAsia"/>
          <w:sz w:val="21"/>
        </w:rPr>
        <w:t>视为收到通知的日期，他们如何证明实际收到日期，特别是当这一日期晚于</w:t>
      </w:r>
      <w:r w:rsidR="00675DCB" w:rsidRPr="005B3E5A">
        <w:rPr>
          <w:rFonts w:ascii="SimSun" w:hAnsi="SimSun" w:hint="eastAsia"/>
          <w:sz w:val="21"/>
        </w:rPr>
        <w:t>注册</w:t>
      </w:r>
      <w:r w:rsidRPr="005B3E5A">
        <w:rPr>
          <w:rFonts w:ascii="SimSun" w:hAnsi="SimSun" w:hint="eastAsia"/>
          <w:sz w:val="21"/>
        </w:rPr>
        <w:t>人被推定为收到通知</w:t>
      </w:r>
      <w:r w:rsidR="00675DCB" w:rsidRPr="005B3E5A">
        <w:rPr>
          <w:rFonts w:ascii="SimSun" w:hAnsi="SimSun" w:hint="eastAsia"/>
          <w:sz w:val="21"/>
        </w:rPr>
        <w:t>之日</w:t>
      </w:r>
      <w:r w:rsidRPr="005B3E5A">
        <w:rPr>
          <w:rFonts w:ascii="SimSun" w:hAnsi="SimSun" w:hint="eastAsia"/>
          <w:sz w:val="21"/>
        </w:rPr>
        <w:t>时。</w:t>
      </w:r>
    </w:p>
    <w:p w14:paraId="395E1BE7" w14:textId="77777777" w:rsidR="00590406" w:rsidRPr="005B3E5A" w:rsidRDefault="00637995"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对马德里体系的所有用户</w:t>
      </w:r>
      <w:r w:rsidR="00C366B8" w:rsidRPr="005B3E5A">
        <w:rPr>
          <w:rFonts w:ascii="SimSun" w:hAnsi="SimSun" w:hint="eastAsia"/>
          <w:sz w:val="21"/>
        </w:rPr>
        <w:t>——</w:t>
      </w:r>
      <w:r w:rsidRPr="005B3E5A">
        <w:rPr>
          <w:rFonts w:ascii="SimSun" w:hAnsi="SimSun" w:hint="eastAsia"/>
          <w:sz w:val="21"/>
        </w:rPr>
        <w:t>注册人、主管局和第三方来说，最有利的计算方法</w:t>
      </w:r>
      <w:r w:rsidR="00C366B8" w:rsidRPr="005B3E5A">
        <w:rPr>
          <w:rFonts w:ascii="SimSun" w:hAnsi="SimSun" w:hint="eastAsia"/>
          <w:sz w:val="21"/>
        </w:rPr>
        <w:t>看来都</w:t>
      </w:r>
      <w:r w:rsidRPr="005B3E5A">
        <w:rPr>
          <w:rFonts w:ascii="SimSun" w:hAnsi="SimSun" w:hint="eastAsia"/>
          <w:sz w:val="21"/>
        </w:rPr>
        <w:t>是，临时驳回通知的答复时限从国际局向注册人</w:t>
      </w:r>
      <w:r w:rsidR="00C366B8" w:rsidRPr="005B3E5A">
        <w:rPr>
          <w:rFonts w:ascii="SimSun" w:hAnsi="SimSun" w:hint="eastAsia"/>
          <w:sz w:val="21"/>
        </w:rPr>
        <w:t>传送</w:t>
      </w:r>
      <w:r w:rsidRPr="005B3E5A">
        <w:rPr>
          <w:rFonts w:ascii="SimSun" w:hAnsi="SimSun" w:hint="eastAsia"/>
          <w:sz w:val="21"/>
        </w:rPr>
        <w:t>通知之日起计算。</w:t>
      </w:r>
    </w:p>
    <w:p w14:paraId="6A612CFB" w14:textId="774BB025" w:rsidR="00590406" w:rsidRPr="005B3E5A" w:rsidRDefault="00C366B8" w:rsidP="005B3E5A">
      <w:pPr>
        <w:pStyle w:val="Heading1"/>
        <w:overflowPunct w:val="0"/>
        <w:spacing w:beforeLines="100" w:before="240" w:afterLines="50" w:after="120" w:line="340" w:lineRule="atLeast"/>
        <w:rPr>
          <w:rFonts w:ascii="SimHei" w:eastAsia="SimHei" w:hAnsi="SimHei"/>
          <w:b w:val="0"/>
          <w:sz w:val="21"/>
        </w:rPr>
      </w:pPr>
      <w:r w:rsidRPr="005B3E5A">
        <w:rPr>
          <w:rFonts w:ascii="SimHei" w:eastAsia="SimHei" w:hAnsi="SimHei" w:hint="eastAsia"/>
          <w:b w:val="0"/>
          <w:sz w:val="21"/>
        </w:rPr>
        <w:t>固定时限</w:t>
      </w:r>
      <w:r w:rsidR="00AE6CA1">
        <w:rPr>
          <w:rFonts w:ascii="SimHei" w:eastAsia="SimHei" w:hAnsi="SimHei" w:hint="eastAsia"/>
          <w:b w:val="0"/>
          <w:sz w:val="21"/>
        </w:rPr>
        <w:t>或</w:t>
      </w:r>
      <w:r w:rsidRPr="005B3E5A">
        <w:rPr>
          <w:rFonts w:ascii="SimHei" w:eastAsia="SimHei" w:hAnsi="SimHei" w:hint="eastAsia"/>
          <w:b w:val="0"/>
          <w:sz w:val="21"/>
        </w:rPr>
        <w:t>最短时限</w:t>
      </w:r>
    </w:p>
    <w:p w14:paraId="2D077EA3" w14:textId="77777777" w:rsidR="00590406" w:rsidRPr="005B3E5A" w:rsidRDefault="00C366B8"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从国际局向注册人传送临时驳回通知之日起计算的固定时限或最</w:t>
      </w:r>
      <w:r w:rsidR="002C42C5" w:rsidRPr="005B3E5A">
        <w:rPr>
          <w:rFonts w:ascii="SimSun" w:hAnsi="SimSun" w:hint="eastAsia"/>
          <w:sz w:val="21"/>
        </w:rPr>
        <w:t>短</w:t>
      </w:r>
      <w:r w:rsidRPr="005B3E5A">
        <w:rPr>
          <w:rFonts w:ascii="SimSun" w:hAnsi="SimSun" w:hint="eastAsia"/>
          <w:sz w:val="21"/>
        </w:rPr>
        <w:t>时限，将为马德里体系的所有用户提供进一步的确定性。这不仅可以为注册人提供明确的</w:t>
      </w:r>
      <w:r w:rsidR="00E349E8" w:rsidRPr="005B3E5A">
        <w:rPr>
          <w:rFonts w:ascii="SimSun" w:hAnsi="SimSun" w:hint="eastAsia"/>
          <w:sz w:val="21"/>
        </w:rPr>
        <w:t>结束</w:t>
      </w:r>
      <w:r w:rsidRPr="005B3E5A">
        <w:rPr>
          <w:rFonts w:ascii="SimSun" w:hAnsi="SimSun" w:hint="eastAsia"/>
          <w:sz w:val="21"/>
        </w:rPr>
        <w:t>日，而且还可以让他们有足够的时间考虑临时驳回的理由，必要时获得译文，并在有关被指定缔约方指定代理人。</w:t>
      </w:r>
    </w:p>
    <w:p w14:paraId="13920ACF" w14:textId="77777777" w:rsidR="00590406" w:rsidRPr="00A6143E" w:rsidRDefault="00FA2260" w:rsidP="00A6143E">
      <w:pPr>
        <w:pStyle w:val="Heading2"/>
        <w:overflowPunct w:val="0"/>
        <w:spacing w:beforeLines="100" w:before="240" w:afterLines="50" w:after="120" w:line="340" w:lineRule="atLeast"/>
        <w:rPr>
          <w:rFonts w:ascii="SimSun" w:hAnsi="SimSun"/>
          <w:b/>
          <w:sz w:val="21"/>
        </w:rPr>
      </w:pPr>
      <w:r w:rsidRPr="00A6143E">
        <w:rPr>
          <w:rFonts w:ascii="SimSun" w:hAnsi="SimSun" w:hint="eastAsia"/>
          <w:b/>
          <w:sz w:val="21"/>
        </w:rPr>
        <w:t>为</w:t>
      </w:r>
      <w:r w:rsidR="00C366B8" w:rsidRPr="00A6143E">
        <w:rPr>
          <w:rFonts w:ascii="SimSun" w:hAnsi="SimSun" w:hint="eastAsia"/>
          <w:b/>
          <w:sz w:val="21"/>
        </w:rPr>
        <w:t>所有缔约方</w:t>
      </w:r>
      <w:r w:rsidRPr="00A6143E">
        <w:rPr>
          <w:rFonts w:ascii="SimSun" w:hAnsi="SimSun" w:hint="eastAsia"/>
          <w:b/>
          <w:sz w:val="21"/>
        </w:rPr>
        <w:t>规定</w:t>
      </w:r>
      <w:r w:rsidR="00C366B8" w:rsidRPr="00A6143E">
        <w:rPr>
          <w:rFonts w:ascii="SimSun" w:hAnsi="SimSun" w:hint="eastAsia"/>
          <w:b/>
          <w:sz w:val="21"/>
        </w:rPr>
        <w:t>固定时限</w:t>
      </w:r>
    </w:p>
    <w:p w14:paraId="64B567A3" w14:textId="77777777" w:rsidR="00590406" w:rsidRPr="005B3E5A" w:rsidRDefault="00C366B8"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马德里体系已经</w:t>
      </w:r>
      <w:r w:rsidR="00FA2260" w:rsidRPr="005B3E5A">
        <w:rPr>
          <w:rFonts w:ascii="SimSun" w:hAnsi="SimSun" w:hint="eastAsia"/>
          <w:sz w:val="21"/>
        </w:rPr>
        <w:t>为</w:t>
      </w:r>
      <w:r w:rsidRPr="005B3E5A">
        <w:rPr>
          <w:rFonts w:ascii="SimSun" w:hAnsi="SimSun" w:hint="eastAsia"/>
          <w:sz w:val="21"/>
        </w:rPr>
        <w:t>某些情况</w:t>
      </w:r>
      <w:r w:rsidR="00FA2260" w:rsidRPr="005B3E5A">
        <w:rPr>
          <w:rFonts w:ascii="SimSun" w:hAnsi="SimSun" w:hint="eastAsia"/>
          <w:sz w:val="21"/>
        </w:rPr>
        <w:t>规定了</w:t>
      </w:r>
      <w:r w:rsidRPr="005B3E5A">
        <w:rPr>
          <w:rFonts w:ascii="SimSun" w:hAnsi="SimSun" w:hint="eastAsia"/>
          <w:sz w:val="21"/>
        </w:rPr>
        <w:t>固定时限。更具体地说，《</w:t>
      </w:r>
      <w:r w:rsidR="00FA2260" w:rsidRPr="005B3E5A">
        <w:rPr>
          <w:rFonts w:ascii="SimSun" w:hAnsi="SimSun" w:hint="eastAsia"/>
          <w:sz w:val="21"/>
        </w:rPr>
        <w:t>实施细则</w:t>
      </w:r>
      <w:r w:rsidRPr="005B3E5A">
        <w:rPr>
          <w:rFonts w:ascii="SimSun" w:hAnsi="SimSun" w:hint="eastAsia"/>
          <w:sz w:val="21"/>
        </w:rPr>
        <w:t>》</w:t>
      </w:r>
      <w:r w:rsidR="00FA2260" w:rsidRPr="005B3E5A">
        <w:rPr>
          <w:rFonts w:ascii="SimSun" w:hAnsi="SimSun" w:hint="eastAsia"/>
          <w:sz w:val="21"/>
        </w:rPr>
        <w:t>向</w:t>
      </w:r>
      <w:r w:rsidRPr="005B3E5A">
        <w:rPr>
          <w:rFonts w:ascii="SimSun" w:hAnsi="SimSun" w:hint="eastAsia"/>
          <w:sz w:val="21"/>
        </w:rPr>
        <w:t>申请人、注册人或主管局</w:t>
      </w:r>
      <w:r w:rsidR="00FA2260" w:rsidRPr="005B3E5A">
        <w:rPr>
          <w:rFonts w:ascii="SimSun" w:hAnsi="SimSun" w:hint="eastAsia"/>
          <w:sz w:val="21"/>
        </w:rPr>
        <w:t>给了自通知之日起的三个月时限来答复</w:t>
      </w:r>
      <w:r w:rsidRPr="005B3E5A">
        <w:rPr>
          <w:rFonts w:ascii="SimSun" w:hAnsi="SimSun" w:hint="eastAsia"/>
          <w:sz w:val="21"/>
        </w:rPr>
        <w:t>国际申请不规范或国际注册变更登记请求</w:t>
      </w:r>
      <w:r w:rsidR="00FA2260" w:rsidRPr="005B3E5A">
        <w:rPr>
          <w:rFonts w:ascii="SimSun" w:hAnsi="SimSun" w:hint="eastAsia"/>
          <w:sz w:val="21"/>
        </w:rPr>
        <w:t>不规范</w:t>
      </w:r>
      <w:r w:rsidRPr="005B3E5A">
        <w:rPr>
          <w:rFonts w:ascii="SimSun" w:hAnsi="SimSun" w:hint="eastAsia"/>
          <w:sz w:val="21"/>
        </w:rPr>
        <w:t>。</w:t>
      </w:r>
    </w:p>
    <w:p w14:paraId="1E55BA26" w14:textId="77777777" w:rsidR="00C366B8" w:rsidRPr="005B3E5A" w:rsidRDefault="00C366B8"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在</w:t>
      </w:r>
      <w:r w:rsidR="00FA2260" w:rsidRPr="005B3E5A">
        <w:rPr>
          <w:rFonts w:ascii="SimSun" w:hAnsi="SimSun" w:hint="eastAsia"/>
          <w:sz w:val="21"/>
        </w:rPr>
        <w:t>前</w:t>
      </w:r>
      <w:r w:rsidRPr="005B3E5A">
        <w:rPr>
          <w:rFonts w:ascii="SimSun" w:hAnsi="SimSun" w:hint="eastAsia"/>
          <w:sz w:val="21"/>
        </w:rPr>
        <w:t>述调查中，参与调查的主管局</w:t>
      </w:r>
      <w:r w:rsidR="00FA2260" w:rsidRPr="005B3E5A">
        <w:rPr>
          <w:rFonts w:ascii="SimSun" w:hAnsi="SimSun" w:hint="eastAsia"/>
          <w:sz w:val="21"/>
        </w:rPr>
        <w:t>中有61%</w:t>
      </w:r>
      <w:r w:rsidRPr="005B3E5A">
        <w:rPr>
          <w:rFonts w:ascii="SimSun" w:hAnsi="SimSun" w:hint="eastAsia"/>
          <w:sz w:val="21"/>
        </w:rPr>
        <w:t>表示，其适用的</w:t>
      </w:r>
      <w:r w:rsidR="00FA2260" w:rsidRPr="005B3E5A">
        <w:rPr>
          <w:rFonts w:ascii="SimSun" w:hAnsi="SimSun" w:hint="eastAsia"/>
          <w:sz w:val="21"/>
        </w:rPr>
        <w:t>立法</w:t>
      </w:r>
      <w:r w:rsidRPr="005B3E5A">
        <w:rPr>
          <w:rFonts w:ascii="SimSun" w:hAnsi="SimSun" w:hint="eastAsia"/>
          <w:sz w:val="21"/>
        </w:rPr>
        <w:t>规定对依职权临时</w:t>
      </w:r>
      <w:r w:rsidR="00FA2260" w:rsidRPr="005B3E5A">
        <w:rPr>
          <w:rFonts w:ascii="SimSun" w:hAnsi="SimSun" w:hint="eastAsia"/>
          <w:sz w:val="21"/>
        </w:rPr>
        <w:t>驳回</w:t>
      </w:r>
      <w:r w:rsidRPr="005B3E5A">
        <w:rPr>
          <w:rFonts w:ascii="SimSun" w:hAnsi="SimSun" w:hint="eastAsia"/>
          <w:sz w:val="21"/>
        </w:rPr>
        <w:t>作出答复的时限为三个月或更长时间，而52%的主管局表示，如果有异议，时限为三个月或更长时间。鉴于上述情况，三个月的固定时限可能是可以接受的时间长度。</w:t>
      </w:r>
    </w:p>
    <w:p w14:paraId="59D306CA" w14:textId="77777777" w:rsidR="00590406" w:rsidRPr="005B3E5A" w:rsidRDefault="00C366B8"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主管局对</w:t>
      </w:r>
      <w:r w:rsidR="00FA2260" w:rsidRPr="005B3E5A">
        <w:rPr>
          <w:rFonts w:ascii="SimSun" w:hAnsi="SimSun" w:hint="eastAsia"/>
          <w:sz w:val="21"/>
        </w:rPr>
        <w:t>答复</w:t>
      </w:r>
      <w:r w:rsidRPr="005B3E5A">
        <w:rPr>
          <w:rFonts w:ascii="SimSun" w:hAnsi="SimSun" w:hint="eastAsia"/>
          <w:sz w:val="21"/>
        </w:rPr>
        <w:t>临时驳回通知</w:t>
      </w:r>
      <w:r w:rsidR="00FA2260" w:rsidRPr="005B3E5A">
        <w:rPr>
          <w:rFonts w:ascii="SimSun" w:hAnsi="SimSun" w:hint="eastAsia"/>
          <w:sz w:val="21"/>
        </w:rPr>
        <w:t>规定</w:t>
      </w:r>
      <w:r w:rsidRPr="005B3E5A">
        <w:rPr>
          <w:rFonts w:ascii="SimSun" w:hAnsi="SimSun" w:hint="eastAsia"/>
          <w:sz w:val="21"/>
        </w:rPr>
        <w:t>三个月</w:t>
      </w:r>
      <w:r w:rsidR="00FA2260" w:rsidRPr="005B3E5A">
        <w:rPr>
          <w:rFonts w:ascii="SimSun" w:hAnsi="SimSun" w:hint="eastAsia"/>
          <w:sz w:val="21"/>
        </w:rPr>
        <w:t>的固定时限</w:t>
      </w:r>
      <w:r w:rsidRPr="005B3E5A">
        <w:rPr>
          <w:rFonts w:ascii="SimSun" w:hAnsi="SimSun" w:hint="eastAsia"/>
          <w:sz w:val="21"/>
        </w:rPr>
        <w:t>，从国际局通知之日起计算，将使注册人有足够的时间对驳回提出</w:t>
      </w:r>
      <w:r w:rsidR="00C504BF" w:rsidRPr="005B3E5A">
        <w:rPr>
          <w:rFonts w:ascii="SimSun" w:hAnsi="SimSun" w:hint="eastAsia"/>
          <w:sz w:val="21"/>
        </w:rPr>
        <w:t>抗辩</w:t>
      </w:r>
      <w:r w:rsidRPr="005B3E5A">
        <w:rPr>
          <w:rFonts w:ascii="SimSun" w:hAnsi="SimSun" w:hint="eastAsia"/>
          <w:sz w:val="21"/>
        </w:rPr>
        <w:t>，同时为用户简化马德里体系。</w:t>
      </w:r>
    </w:p>
    <w:p w14:paraId="0FB85C10" w14:textId="77777777" w:rsidR="00590406" w:rsidRPr="00A6143E" w:rsidRDefault="00C504BF" w:rsidP="00A6143E">
      <w:pPr>
        <w:pStyle w:val="Heading2"/>
        <w:overflowPunct w:val="0"/>
        <w:spacing w:beforeLines="100" w:before="240" w:afterLines="50" w:after="120" w:line="340" w:lineRule="atLeast"/>
        <w:rPr>
          <w:rFonts w:ascii="SimSun" w:hAnsi="SimSun"/>
          <w:b/>
          <w:sz w:val="21"/>
        </w:rPr>
      </w:pPr>
      <w:r w:rsidRPr="00A6143E">
        <w:rPr>
          <w:rFonts w:ascii="SimSun" w:hAnsi="SimSun" w:hint="eastAsia"/>
          <w:b/>
          <w:sz w:val="21"/>
        </w:rPr>
        <w:t>为所有缔约方规定最短时限</w:t>
      </w:r>
    </w:p>
    <w:p w14:paraId="2EB07BC6" w14:textId="462A18DC" w:rsidR="00590406" w:rsidRPr="005B3E5A" w:rsidRDefault="00C504BF"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一些代表团表示，它们赞成对所有缔约方规定最</w:t>
      </w:r>
      <w:r w:rsidR="002C42C5" w:rsidRPr="005B3E5A">
        <w:rPr>
          <w:rFonts w:ascii="SimSun" w:hAnsi="SimSun" w:hint="eastAsia"/>
          <w:sz w:val="21"/>
        </w:rPr>
        <w:t>短</w:t>
      </w:r>
      <w:r w:rsidRPr="005B3E5A">
        <w:rPr>
          <w:rFonts w:ascii="SimSun" w:hAnsi="SimSun" w:hint="eastAsia"/>
          <w:sz w:val="21"/>
        </w:rPr>
        <w:t>时限。规定最</w:t>
      </w:r>
      <w:r w:rsidR="00286232">
        <w:rPr>
          <w:rFonts w:ascii="SimSun" w:hAnsi="SimSun" w:hint="eastAsia"/>
          <w:sz w:val="21"/>
        </w:rPr>
        <w:t>短</w:t>
      </w:r>
      <w:r w:rsidRPr="005B3E5A">
        <w:rPr>
          <w:rFonts w:ascii="SimSun" w:hAnsi="SimSun" w:hint="eastAsia"/>
          <w:sz w:val="21"/>
        </w:rPr>
        <w:t>时限，从国际局向注册人</w:t>
      </w:r>
      <w:r w:rsidR="002C42C5" w:rsidRPr="005B3E5A">
        <w:rPr>
          <w:rFonts w:ascii="SimSun" w:hAnsi="SimSun" w:hint="eastAsia"/>
          <w:sz w:val="21"/>
        </w:rPr>
        <w:t>传送</w:t>
      </w:r>
      <w:r w:rsidRPr="005B3E5A">
        <w:rPr>
          <w:rFonts w:ascii="SimSun" w:hAnsi="SimSun" w:hint="eastAsia"/>
          <w:sz w:val="21"/>
        </w:rPr>
        <w:t>通知之日起计算，对注册人的好处不如固定时限，但与目前的情况相比是向前迈出了一大步。</w:t>
      </w:r>
    </w:p>
    <w:p w14:paraId="438929FB" w14:textId="77777777" w:rsidR="00590406" w:rsidRPr="005B3E5A" w:rsidRDefault="00D3135B"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前</w:t>
      </w:r>
      <w:r w:rsidR="00C504BF" w:rsidRPr="005B3E5A">
        <w:rPr>
          <w:rFonts w:ascii="SimSun" w:hAnsi="SimSun" w:hint="eastAsia"/>
          <w:sz w:val="21"/>
        </w:rPr>
        <w:t>述调查显示，66个</w:t>
      </w:r>
      <w:r w:rsidRPr="005B3E5A">
        <w:rPr>
          <w:rFonts w:ascii="SimSun" w:hAnsi="SimSun" w:hint="eastAsia"/>
          <w:sz w:val="21"/>
        </w:rPr>
        <w:t>主管局</w:t>
      </w:r>
      <w:r w:rsidR="00C504BF" w:rsidRPr="005B3E5A">
        <w:rPr>
          <w:rFonts w:ascii="SimSun" w:hAnsi="SimSun" w:hint="eastAsia"/>
          <w:sz w:val="21"/>
        </w:rPr>
        <w:t>中有40个</w:t>
      </w:r>
      <w:r w:rsidRPr="005B3E5A">
        <w:rPr>
          <w:rFonts w:ascii="SimSun" w:hAnsi="SimSun" w:hint="eastAsia"/>
          <w:sz w:val="21"/>
        </w:rPr>
        <w:t>局</w:t>
      </w:r>
      <w:r w:rsidR="00C504BF" w:rsidRPr="005B3E5A">
        <w:rPr>
          <w:rFonts w:ascii="SimSun" w:hAnsi="SimSun" w:hint="eastAsia"/>
          <w:sz w:val="21"/>
        </w:rPr>
        <w:t>目前规定了三个月或以上的时限；16个</w:t>
      </w:r>
      <w:r w:rsidRPr="005B3E5A">
        <w:rPr>
          <w:rFonts w:ascii="SimSun" w:hAnsi="SimSun" w:hint="eastAsia"/>
          <w:sz w:val="21"/>
        </w:rPr>
        <w:t>局</w:t>
      </w:r>
      <w:r w:rsidR="00C504BF" w:rsidRPr="005B3E5A">
        <w:rPr>
          <w:rFonts w:ascii="SimSun" w:hAnsi="SimSun" w:hint="eastAsia"/>
          <w:sz w:val="21"/>
        </w:rPr>
        <w:t>规定了两个月的时限。因此，85%的</w:t>
      </w:r>
      <w:r w:rsidR="00697A7D" w:rsidRPr="005B3E5A">
        <w:rPr>
          <w:rFonts w:ascii="SimSun" w:hAnsi="SimSun" w:hint="eastAsia"/>
          <w:sz w:val="21"/>
        </w:rPr>
        <w:t>主管局允许在两个月或更长时间内答复</w:t>
      </w:r>
      <w:r w:rsidR="00C504BF" w:rsidRPr="005B3E5A">
        <w:rPr>
          <w:rFonts w:ascii="SimSun" w:hAnsi="SimSun" w:hint="eastAsia"/>
          <w:sz w:val="21"/>
        </w:rPr>
        <w:t>临时</w:t>
      </w:r>
      <w:r w:rsidR="00697A7D" w:rsidRPr="005B3E5A">
        <w:rPr>
          <w:rFonts w:ascii="SimSun" w:hAnsi="SimSun" w:hint="eastAsia"/>
          <w:sz w:val="21"/>
        </w:rPr>
        <w:t>驳回</w:t>
      </w:r>
      <w:r w:rsidR="00C504BF" w:rsidRPr="005B3E5A">
        <w:rPr>
          <w:rFonts w:ascii="SimSun" w:hAnsi="SimSun" w:hint="eastAsia"/>
          <w:sz w:val="21"/>
        </w:rPr>
        <w:t>。在</w:t>
      </w:r>
      <w:r w:rsidR="00697A7D" w:rsidRPr="005B3E5A">
        <w:rPr>
          <w:rFonts w:ascii="SimSun" w:hAnsi="SimSun" w:hint="eastAsia"/>
          <w:sz w:val="21"/>
        </w:rPr>
        <w:t>50个表示它们为答复</w:t>
      </w:r>
      <w:r w:rsidR="00C504BF" w:rsidRPr="005B3E5A">
        <w:rPr>
          <w:rFonts w:ascii="SimSun" w:hAnsi="SimSun" w:hint="eastAsia"/>
          <w:sz w:val="21"/>
        </w:rPr>
        <w:t>基于</w:t>
      </w:r>
      <w:r w:rsidR="00697A7D" w:rsidRPr="005B3E5A">
        <w:rPr>
          <w:rFonts w:ascii="SimSun" w:hAnsi="SimSun" w:hint="eastAsia"/>
          <w:sz w:val="21"/>
        </w:rPr>
        <w:t>异议</w:t>
      </w:r>
      <w:r w:rsidR="00C504BF" w:rsidRPr="005B3E5A">
        <w:rPr>
          <w:rFonts w:ascii="SimSun" w:hAnsi="SimSun" w:hint="eastAsia"/>
          <w:sz w:val="21"/>
        </w:rPr>
        <w:t>的临时</w:t>
      </w:r>
      <w:r w:rsidR="00697A7D" w:rsidRPr="005B3E5A">
        <w:rPr>
          <w:rFonts w:ascii="SimSun" w:hAnsi="SimSun" w:hint="eastAsia"/>
          <w:sz w:val="21"/>
        </w:rPr>
        <w:t>驳回</w:t>
      </w:r>
      <w:r w:rsidR="00C504BF" w:rsidRPr="005B3E5A">
        <w:rPr>
          <w:rFonts w:ascii="SimSun" w:hAnsi="SimSun" w:hint="eastAsia"/>
          <w:sz w:val="21"/>
        </w:rPr>
        <w:t>规定不同时限的主管局中，39个（78%）规定了两个月或更长时间的时限。因此，相当多的主管局将能够满足两个月的最</w:t>
      </w:r>
      <w:r w:rsidR="00B607EB" w:rsidRPr="005B3E5A">
        <w:rPr>
          <w:rFonts w:ascii="SimSun" w:hAnsi="SimSun" w:hint="eastAsia"/>
          <w:sz w:val="21"/>
        </w:rPr>
        <w:t>短</w:t>
      </w:r>
      <w:r w:rsidR="00C504BF" w:rsidRPr="005B3E5A">
        <w:rPr>
          <w:rFonts w:ascii="SimSun" w:hAnsi="SimSun" w:hint="eastAsia"/>
          <w:sz w:val="21"/>
        </w:rPr>
        <w:t>时限。这种最</w:t>
      </w:r>
      <w:r w:rsidR="00B607EB" w:rsidRPr="005B3E5A">
        <w:rPr>
          <w:rFonts w:ascii="SimSun" w:hAnsi="SimSun" w:hint="eastAsia"/>
          <w:sz w:val="21"/>
        </w:rPr>
        <w:t>短</w:t>
      </w:r>
      <w:r w:rsidR="00C504BF" w:rsidRPr="005B3E5A">
        <w:rPr>
          <w:rFonts w:ascii="SimSun" w:hAnsi="SimSun" w:hint="eastAsia"/>
          <w:sz w:val="21"/>
        </w:rPr>
        <w:t>时限并不妨碍各</w:t>
      </w:r>
      <w:r w:rsidR="00B607EB" w:rsidRPr="005B3E5A">
        <w:rPr>
          <w:rFonts w:ascii="SimSun" w:hAnsi="SimSun" w:hint="eastAsia"/>
          <w:sz w:val="21"/>
        </w:rPr>
        <w:t>局</w:t>
      </w:r>
      <w:r w:rsidR="00C504BF" w:rsidRPr="005B3E5A">
        <w:rPr>
          <w:rFonts w:ascii="SimSun" w:hAnsi="SimSun" w:hint="eastAsia"/>
          <w:sz w:val="21"/>
        </w:rPr>
        <w:t>给予更长的时限。</w:t>
      </w:r>
    </w:p>
    <w:p w14:paraId="001C4DDE" w14:textId="77777777" w:rsidR="00590406" w:rsidRPr="005B3E5A" w:rsidRDefault="00954403" w:rsidP="005B3E5A">
      <w:pPr>
        <w:pStyle w:val="Heading1"/>
        <w:overflowPunct w:val="0"/>
        <w:spacing w:beforeLines="100" w:before="240" w:afterLines="50" w:after="120" w:line="340" w:lineRule="atLeast"/>
        <w:rPr>
          <w:rFonts w:ascii="SimHei" w:eastAsia="SimHei" w:hAnsi="SimHei"/>
          <w:b w:val="0"/>
          <w:sz w:val="21"/>
        </w:rPr>
      </w:pPr>
      <w:r w:rsidRPr="005B3E5A">
        <w:rPr>
          <w:rFonts w:ascii="SimHei" w:eastAsia="SimHei" w:hAnsi="SimHei" w:hint="eastAsia"/>
          <w:b w:val="0"/>
          <w:sz w:val="21"/>
        </w:rPr>
        <w:t>前进</w:t>
      </w:r>
      <w:r w:rsidR="00B607EB" w:rsidRPr="005B3E5A">
        <w:rPr>
          <w:rFonts w:ascii="SimHei" w:eastAsia="SimHei" w:hAnsi="SimHei" w:hint="eastAsia"/>
          <w:b w:val="0"/>
          <w:sz w:val="21"/>
        </w:rPr>
        <w:t>方向</w:t>
      </w:r>
    </w:p>
    <w:p w14:paraId="58E3DC4B" w14:textId="77777777" w:rsidR="00590406" w:rsidRPr="005B3E5A" w:rsidRDefault="00B607EB"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综上所述，请工作组考虑，固定时限或最短时限是否最适合注册人的需要，是否请国际局编写一份文件，提出对《实施细则》的必要修正，供今后一届会议讨论，其中：</w:t>
      </w:r>
    </w:p>
    <w:p w14:paraId="38870E40" w14:textId="598EC78F" w:rsidR="00590406" w:rsidRPr="005B3E5A" w:rsidRDefault="00B607EB" w:rsidP="00A6143E">
      <w:pPr>
        <w:pStyle w:val="ONUME"/>
        <w:numPr>
          <w:ilvl w:val="0"/>
          <w:numId w:val="12"/>
        </w:numPr>
        <w:overflowPunct w:val="0"/>
        <w:spacing w:afterLines="50" w:after="120" w:line="340" w:lineRule="atLeast"/>
        <w:ind w:left="567"/>
        <w:jc w:val="both"/>
        <w:rPr>
          <w:rFonts w:ascii="SimSun" w:hAnsi="SimSun"/>
          <w:sz w:val="21"/>
        </w:rPr>
      </w:pPr>
      <w:r w:rsidRPr="005B3E5A">
        <w:rPr>
          <w:rFonts w:ascii="SimSun" w:hAnsi="SimSun" w:hint="eastAsia"/>
          <w:sz w:val="21"/>
        </w:rPr>
        <w:t>对答复临时驳回规定固定时限</w:t>
      </w:r>
      <w:r w:rsidR="00AE6CA1">
        <w:rPr>
          <w:rFonts w:ascii="SimSun" w:hAnsi="SimSun" w:hint="eastAsia"/>
          <w:sz w:val="21"/>
        </w:rPr>
        <w:t>或</w:t>
      </w:r>
      <w:r w:rsidRPr="005B3E5A">
        <w:rPr>
          <w:rFonts w:ascii="SimSun" w:hAnsi="SimSun" w:hint="eastAsia"/>
          <w:sz w:val="21"/>
        </w:rPr>
        <w:t>最短时限，以及；</w:t>
      </w:r>
    </w:p>
    <w:p w14:paraId="303A8FC8" w14:textId="77777777" w:rsidR="00590406" w:rsidRPr="005B3E5A" w:rsidRDefault="00B607EB" w:rsidP="00A6143E">
      <w:pPr>
        <w:pStyle w:val="ONUME"/>
        <w:numPr>
          <w:ilvl w:val="0"/>
          <w:numId w:val="12"/>
        </w:numPr>
        <w:overflowPunct w:val="0"/>
        <w:spacing w:afterLines="50" w:after="120" w:line="340" w:lineRule="atLeast"/>
        <w:ind w:left="567"/>
        <w:jc w:val="both"/>
        <w:rPr>
          <w:rFonts w:ascii="SimSun" w:hAnsi="SimSun"/>
          <w:sz w:val="21"/>
        </w:rPr>
      </w:pPr>
      <w:r w:rsidRPr="005B3E5A">
        <w:rPr>
          <w:rFonts w:ascii="SimSun" w:hAnsi="SimSun" w:hint="eastAsia"/>
          <w:sz w:val="21"/>
        </w:rPr>
        <w:t>规定时限从国际局向注册人传送通知之日起计算。</w:t>
      </w:r>
    </w:p>
    <w:p w14:paraId="51AAC006" w14:textId="77777777" w:rsidR="00590406" w:rsidRPr="005B3E5A" w:rsidRDefault="00CC709F" w:rsidP="00FB7A22">
      <w:pPr>
        <w:pStyle w:val="ONUME"/>
        <w:overflowPunct w:val="0"/>
        <w:spacing w:afterLines="50" w:after="120" w:line="340" w:lineRule="atLeast"/>
        <w:jc w:val="both"/>
        <w:rPr>
          <w:rFonts w:ascii="SimSun" w:hAnsi="SimSun"/>
          <w:sz w:val="21"/>
        </w:rPr>
      </w:pPr>
      <w:r w:rsidRPr="005B3E5A">
        <w:rPr>
          <w:rFonts w:ascii="SimSun" w:hAnsi="SimSun" w:hint="eastAsia"/>
          <w:sz w:val="21"/>
        </w:rPr>
        <w:t>在《实施细则》中引入一个有具体计算方法的规定时限，可能需要修改缔约方的适用立法、做法以及信息和通信技术系统。为此，上述文件还可以建议推迟执行拟议的修正案。</w:t>
      </w:r>
    </w:p>
    <w:p w14:paraId="1E959440" w14:textId="77777777" w:rsidR="00590406" w:rsidRPr="00A6143E" w:rsidRDefault="00A17157" w:rsidP="00CE5D21">
      <w:pPr>
        <w:pStyle w:val="ONUME"/>
        <w:keepNext/>
        <w:overflowPunct w:val="0"/>
        <w:spacing w:afterLines="50" w:after="120" w:line="340" w:lineRule="atLeast"/>
        <w:ind w:left="5534"/>
        <w:jc w:val="both"/>
        <w:rPr>
          <w:rFonts w:ascii="KaiTi" w:eastAsia="KaiTi" w:hAnsi="KaiTi"/>
          <w:sz w:val="21"/>
        </w:rPr>
      </w:pPr>
      <w:r w:rsidRPr="00A6143E">
        <w:rPr>
          <w:rFonts w:ascii="KaiTi" w:eastAsia="KaiTi" w:hAnsi="KaiTi" w:hint="eastAsia"/>
          <w:sz w:val="21"/>
        </w:rPr>
        <w:lastRenderedPageBreak/>
        <w:t>请工作组讨论本文件中所载的信息，并就可能的</w:t>
      </w:r>
      <w:r w:rsidR="00954403" w:rsidRPr="00A6143E">
        <w:rPr>
          <w:rFonts w:ascii="KaiTi" w:eastAsia="KaiTi" w:hAnsi="KaiTi" w:hint="eastAsia"/>
          <w:sz w:val="21"/>
        </w:rPr>
        <w:t>前进</w:t>
      </w:r>
      <w:r w:rsidRPr="00A6143E">
        <w:rPr>
          <w:rFonts w:ascii="KaiTi" w:eastAsia="KaiTi" w:hAnsi="KaiTi" w:hint="eastAsia"/>
          <w:sz w:val="21"/>
        </w:rPr>
        <w:t>方向向国际局提供指</w:t>
      </w:r>
      <w:r w:rsidR="00A6143E">
        <w:rPr>
          <w:rFonts w:ascii="KaiTi" w:eastAsia="KaiTi" w:hAnsi="KaiTi"/>
          <w:sz w:val="21"/>
        </w:rPr>
        <w:t>‍</w:t>
      </w:r>
      <w:r w:rsidRPr="00A6143E">
        <w:rPr>
          <w:rFonts w:ascii="KaiTi" w:eastAsia="KaiTi" w:hAnsi="KaiTi" w:hint="eastAsia"/>
          <w:sz w:val="21"/>
        </w:rPr>
        <w:t>导。</w:t>
      </w:r>
    </w:p>
    <w:p w14:paraId="6B652E91" w14:textId="77777777" w:rsidR="008E137E" w:rsidRPr="00A6143E" w:rsidRDefault="008E137E" w:rsidP="00CE5D21">
      <w:pPr>
        <w:pStyle w:val="Endofdocument-Annex"/>
        <w:overflowPunct w:val="0"/>
        <w:spacing w:before="720" w:afterLines="50" w:after="120" w:line="340" w:lineRule="atLeast"/>
        <w:jc w:val="both"/>
        <w:rPr>
          <w:rFonts w:ascii="KaiTi" w:eastAsia="KaiTi" w:hAnsi="KaiTi"/>
          <w:sz w:val="21"/>
        </w:rPr>
      </w:pPr>
      <w:r w:rsidRPr="00A6143E">
        <w:rPr>
          <w:rFonts w:ascii="KaiTi" w:eastAsia="KaiTi" w:hAnsi="KaiTi"/>
          <w:sz w:val="21"/>
        </w:rPr>
        <w:t>[</w:t>
      </w:r>
      <w:r w:rsidR="00A17157" w:rsidRPr="00A6143E">
        <w:rPr>
          <w:rFonts w:ascii="KaiTi" w:eastAsia="KaiTi" w:hAnsi="KaiTi" w:hint="eastAsia"/>
          <w:sz w:val="21"/>
        </w:rPr>
        <w:t>文件完</w:t>
      </w:r>
      <w:r w:rsidRPr="00A6143E">
        <w:rPr>
          <w:rFonts w:ascii="KaiTi" w:eastAsia="KaiTi" w:hAnsi="KaiTi"/>
          <w:sz w:val="21"/>
        </w:rPr>
        <w:t>]</w:t>
      </w:r>
    </w:p>
    <w:sectPr w:rsidR="008E137E" w:rsidRPr="00A6143E" w:rsidSect="00542F7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04D71" w14:textId="77777777" w:rsidR="00DE3320" w:rsidRDefault="00DE3320">
      <w:r>
        <w:separator/>
      </w:r>
    </w:p>
  </w:endnote>
  <w:endnote w:type="continuationSeparator" w:id="0">
    <w:p w14:paraId="18674E53" w14:textId="77777777" w:rsidR="00DE3320" w:rsidRDefault="00DE3320" w:rsidP="003B38C1">
      <w:r>
        <w:separator/>
      </w:r>
    </w:p>
    <w:p w14:paraId="4E34847E" w14:textId="77777777" w:rsidR="00DE3320" w:rsidRPr="003B38C1" w:rsidRDefault="00DE3320" w:rsidP="003B38C1">
      <w:pPr>
        <w:spacing w:after="60"/>
        <w:rPr>
          <w:sz w:val="17"/>
        </w:rPr>
      </w:pPr>
      <w:r>
        <w:rPr>
          <w:sz w:val="17"/>
        </w:rPr>
        <w:t>[Endnote continued from previous page]</w:t>
      </w:r>
    </w:p>
  </w:endnote>
  <w:endnote w:type="continuationNotice" w:id="1">
    <w:p w14:paraId="54D4E36E" w14:textId="77777777" w:rsidR="00DE3320" w:rsidRPr="003B38C1" w:rsidRDefault="00DE33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embedRegular r:id="rId1" w:subsetted="1" w:fontKey="{10005944-9729-48CA-91CB-1EA59EC8E743}"/>
    <w:embedBold r:id="rId2" w:subsetted="1" w:fontKey="{E480AC69-F614-4141-8092-8C06987D00D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Bold r:id="rId3" w:subsetted="1" w:fontKey="{BB18FF7F-85A0-4037-9414-686BB96027F3}"/>
  </w:font>
  <w:font w:name="SimHei">
    <w:altName w:val="黑体"/>
    <w:panose1 w:val="02010600030101010101"/>
    <w:charset w:val="86"/>
    <w:family w:val="modern"/>
    <w:pitch w:val="fixed"/>
    <w:sig w:usb0="800002BF" w:usb1="38CF7CFA" w:usb2="00000016" w:usb3="00000000" w:csb0="00040001" w:csb1="00000000"/>
    <w:embedRegular r:id="rId4" w:subsetted="1" w:fontKey="{C49C50C5-EBA4-4416-97E1-DC89BF2C0EF2}"/>
    <w:embedBold r:id="rId5" w:subsetted="1" w:fontKey="{E61826BD-08F3-445A-9806-9BE6DEC23E4B}"/>
  </w:font>
  <w:font w:name="KaiTi">
    <w:panose1 w:val="02010609060101010101"/>
    <w:charset w:val="86"/>
    <w:family w:val="modern"/>
    <w:pitch w:val="fixed"/>
    <w:sig w:usb0="800002BF" w:usb1="38CF7CFA" w:usb2="00000016" w:usb3="00000000" w:csb0="00040001" w:csb1="00000000"/>
    <w:embedRegular r:id="rId6" w:subsetted="1" w:fontKey="{3EFD9080-3EE7-4AD2-9B99-5BD6567CB314}"/>
    <w:embedBold r:id="rId7" w:subsetted="1" w:fontKey="{DFF02E8F-5CD2-4AF1-8C8A-5E0A90D0E59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embedRegular r:id="rId8" w:subsetted="1" w:fontKey="{1BD1BFCB-B623-4383-9A88-01142E2A7991}"/>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B4534" w14:textId="77777777" w:rsidR="00DE3320" w:rsidRDefault="00DE3320">
      <w:r>
        <w:separator/>
      </w:r>
    </w:p>
  </w:footnote>
  <w:footnote w:type="continuationSeparator" w:id="0">
    <w:p w14:paraId="5C42C63D" w14:textId="77777777" w:rsidR="00DE3320" w:rsidRDefault="00DE3320" w:rsidP="008B60B2">
      <w:r>
        <w:separator/>
      </w:r>
    </w:p>
    <w:p w14:paraId="08BC082D" w14:textId="77777777" w:rsidR="00DE3320" w:rsidRPr="00ED77FB" w:rsidRDefault="00DE3320" w:rsidP="008B60B2">
      <w:pPr>
        <w:spacing w:after="60"/>
        <w:rPr>
          <w:sz w:val="17"/>
          <w:szCs w:val="17"/>
        </w:rPr>
      </w:pPr>
      <w:r w:rsidRPr="00ED77FB">
        <w:rPr>
          <w:sz w:val="17"/>
          <w:szCs w:val="17"/>
        </w:rPr>
        <w:t>[Footnote continued from previous page]</w:t>
      </w:r>
    </w:p>
  </w:footnote>
  <w:footnote w:type="continuationNotice" w:id="1">
    <w:p w14:paraId="7A085FC3" w14:textId="77777777" w:rsidR="00DE3320" w:rsidRPr="00ED77FB" w:rsidRDefault="00DE3320" w:rsidP="008B60B2">
      <w:pPr>
        <w:spacing w:before="60"/>
        <w:jc w:val="right"/>
        <w:rPr>
          <w:sz w:val="17"/>
          <w:szCs w:val="17"/>
        </w:rPr>
      </w:pPr>
      <w:r w:rsidRPr="00ED77FB">
        <w:rPr>
          <w:sz w:val="17"/>
          <w:szCs w:val="17"/>
        </w:rPr>
        <w:t>[Footnote continued on next page]</w:t>
      </w:r>
    </w:p>
  </w:footnote>
  <w:footnote w:id="2">
    <w:p w14:paraId="6688AD41" w14:textId="77777777" w:rsidR="00F01E48" w:rsidRPr="005B3E5A" w:rsidRDefault="00F01E48" w:rsidP="00A6143E">
      <w:pPr>
        <w:pStyle w:val="FootnoteText"/>
        <w:jc w:val="both"/>
        <w:rPr>
          <w:rFonts w:ascii="SimSun" w:hAnsi="SimSun"/>
        </w:rPr>
      </w:pPr>
      <w:r w:rsidRPr="005B3E5A">
        <w:rPr>
          <w:rStyle w:val="FootnoteReference"/>
          <w:rFonts w:ascii="SimSun" w:hAnsi="SimSun"/>
        </w:rPr>
        <w:footnoteRef/>
      </w:r>
      <w:r w:rsidRPr="005B3E5A">
        <w:rPr>
          <w:rFonts w:ascii="SimSun" w:hAnsi="SimSun"/>
        </w:rPr>
        <w:t xml:space="preserve"> </w:t>
      </w:r>
      <w:r w:rsidRPr="005B3E5A">
        <w:rPr>
          <w:rFonts w:ascii="SimSun" w:hAnsi="SimSun"/>
        </w:rPr>
        <w:tab/>
      </w:r>
      <w:r w:rsidR="00A56534" w:rsidRPr="005B3E5A">
        <w:rPr>
          <w:rFonts w:ascii="SimSun" w:hAnsi="SimSun" w:hint="eastAsia"/>
        </w:rPr>
        <w:t>本文件第2段(v</w:t>
      </w:r>
      <w:r w:rsidR="005B3E5A">
        <w:rPr>
          <w:rFonts w:ascii="SimSun" w:hAnsi="SimSun"/>
        </w:rPr>
        <w:t>)</w:t>
      </w:r>
      <w:r w:rsidR="00A56534" w:rsidRPr="005B3E5A">
        <w:rPr>
          <w:rFonts w:ascii="SimSun" w:hAnsi="SimSun" w:hint="eastAsia"/>
        </w:rPr>
        <w:t>项所述关于电子通信作为发送通信默认方式的讨论，在文件MM/LD/WG/18/2“《商标国际注册马德里协定有关议定书实施细则》拟议修正案”中有更详细的阐述。</w:t>
      </w:r>
    </w:p>
  </w:footnote>
  <w:footnote w:id="3">
    <w:p w14:paraId="246B716E" w14:textId="77777777" w:rsidR="009D0AFD" w:rsidRPr="005B3E5A" w:rsidRDefault="009D0AFD" w:rsidP="009D0AFD">
      <w:pPr>
        <w:pStyle w:val="FootnoteText"/>
        <w:rPr>
          <w:rFonts w:ascii="SimSun" w:hAnsi="SimSun"/>
        </w:rPr>
      </w:pPr>
      <w:r w:rsidRPr="005B3E5A">
        <w:rPr>
          <w:rStyle w:val="FootnoteReference"/>
          <w:rFonts w:ascii="SimSun" w:hAnsi="SimSun"/>
        </w:rPr>
        <w:footnoteRef/>
      </w:r>
      <w:r w:rsidRPr="005B3E5A">
        <w:rPr>
          <w:rFonts w:ascii="SimSun" w:hAnsi="SimSun"/>
        </w:rPr>
        <w:t xml:space="preserve"> </w:t>
      </w:r>
      <w:r w:rsidRPr="005B3E5A">
        <w:rPr>
          <w:rFonts w:ascii="SimSun" w:hAnsi="SimSun"/>
        </w:rPr>
        <w:tab/>
      </w:r>
      <w:r w:rsidRPr="005B3E5A">
        <w:rPr>
          <w:rFonts w:ascii="SimSun" w:hAnsi="SimSun" w:hint="eastAsia"/>
        </w:rPr>
        <w:t>见文件“关于临时驳回的情况”</w:t>
      </w:r>
      <w:r w:rsidR="005B3E5A">
        <w:rPr>
          <w:rFonts w:ascii="SimSun" w:hAnsi="SimSun"/>
        </w:rPr>
        <w:t>（</w:t>
      </w:r>
      <w:hyperlink r:id="rId1" w:history="1">
        <w:r w:rsidR="00CE5D21" w:rsidRPr="00CE5D21">
          <w:rPr>
            <w:rStyle w:val="Hyperlink"/>
            <w:rFonts w:ascii="SimSun" w:hAnsi="SimSun"/>
            <w:color w:val="auto"/>
            <w:u w:val="none"/>
          </w:rPr>
          <w:t>https://www.wipo.int/edocs/mdocs/madrid/en/mm_ld_wg_12_rt/</w:t>
        </w:r>
        <w:r w:rsidR="00CE5D21" w:rsidRPr="00CE5D21">
          <w:rPr>
            <w:rStyle w:val="Hyperlink"/>
            <w:rFonts w:ascii="MS Gothic" w:eastAsia="MS Gothic" w:hAnsi="MS Gothic" w:cs="MS Gothic" w:hint="eastAsia"/>
            <w:color w:val="auto"/>
            <w:u w:val="none"/>
          </w:rPr>
          <w:t>‌</w:t>
        </w:r>
        <w:r w:rsidR="00CE5D21" w:rsidRPr="00CE5D21">
          <w:rPr>
            <w:rStyle w:val="Hyperlink"/>
            <w:rFonts w:ascii="SimSun" w:hAnsi="SimSun"/>
            <w:color w:val="auto"/>
            <w:u w:val="none"/>
          </w:rPr>
          <w:t>mm_ld_wg_12_rt_information_on_provisional_refusals.pdf</w:t>
        </w:r>
      </w:hyperlink>
      <w:r w:rsidR="005B3E5A">
        <w:rPr>
          <w:rFonts w:ascii="SimSun" w:hAnsi="SimSun"/>
        </w:rPr>
        <w:t>）</w:t>
      </w:r>
      <w:r w:rsidR="00150DFC" w:rsidRPr="005B3E5A">
        <w:rPr>
          <w:rFonts w:ascii="SimSun" w:hAnsi="SimSun" w:hint="eastAsia"/>
        </w:rPr>
        <w:t>。</w:t>
      </w:r>
    </w:p>
  </w:footnote>
  <w:footnote w:id="4">
    <w:p w14:paraId="48EB4222" w14:textId="519385C4" w:rsidR="009D0AFD" w:rsidRPr="005B3E5A" w:rsidRDefault="009D0AFD" w:rsidP="009D0AFD">
      <w:pPr>
        <w:pStyle w:val="FootnoteText"/>
        <w:rPr>
          <w:rFonts w:ascii="SimSun" w:hAnsi="SimSun"/>
        </w:rPr>
      </w:pPr>
      <w:r w:rsidRPr="005B3E5A">
        <w:rPr>
          <w:rStyle w:val="FootnoteReference"/>
          <w:rFonts w:ascii="SimSun" w:hAnsi="SimSun"/>
        </w:rPr>
        <w:footnoteRef/>
      </w:r>
      <w:r w:rsidRPr="005B3E5A">
        <w:rPr>
          <w:rFonts w:ascii="SimSun" w:hAnsi="SimSun"/>
        </w:rPr>
        <w:t xml:space="preserve"> </w:t>
      </w:r>
      <w:r w:rsidRPr="005B3E5A">
        <w:rPr>
          <w:rFonts w:ascii="SimSun" w:hAnsi="SimSun"/>
        </w:rPr>
        <w:tab/>
      </w:r>
      <w:r w:rsidR="001D1B55" w:rsidRPr="005B3E5A">
        <w:rPr>
          <w:rFonts w:ascii="SimSun" w:hAnsi="SimSun" w:hint="eastAsia"/>
        </w:rPr>
        <w:t>见文件“</w:t>
      </w:r>
      <w:r w:rsidR="00150DFC" w:rsidRPr="005B3E5A">
        <w:rPr>
          <w:rFonts w:ascii="SimSun" w:hAnsi="SimSun" w:hint="eastAsia"/>
        </w:rPr>
        <w:t>临时驳回的通知——答复的时限以及计算时限的方法</w:t>
      </w:r>
      <w:r w:rsidR="001D1B55" w:rsidRPr="005B3E5A">
        <w:rPr>
          <w:rFonts w:ascii="SimSun" w:hAnsi="SimSun" w:hint="eastAsia"/>
        </w:rPr>
        <w:t>”第19段</w:t>
      </w:r>
      <w:r w:rsidR="005B3E5A">
        <w:rPr>
          <w:rFonts w:ascii="SimSun" w:hAnsi="SimSun"/>
        </w:rPr>
        <w:t>（</w:t>
      </w:r>
      <w:hyperlink r:id="rId2" w:history="1">
        <w:r w:rsidR="00C1642E" w:rsidRPr="00A248FD">
          <w:rPr>
            <w:rStyle w:val="Hyperlink"/>
            <w:rFonts w:ascii="SimSun" w:hAnsi="SimSun"/>
            <w:color w:val="auto"/>
            <w:u w:val="none"/>
          </w:rPr>
          <w:t>https://www.wipo.int/edocs/mdocs/madrid/zh/mm_ld_wg_17/mm_ld_wg_17_5.pdf</w:t>
        </w:r>
      </w:hyperlink>
      <w:r w:rsidR="005B3E5A">
        <w:rPr>
          <w:rFonts w:ascii="SimSun" w:hAnsi="SimSun"/>
        </w:rPr>
        <w:t>）</w:t>
      </w:r>
      <w:r w:rsidR="00EC7717" w:rsidRPr="005B3E5A">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5EA4" w14:textId="77777777" w:rsidR="00656457" w:rsidRPr="005B3E5A" w:rsidRDefault="00656457" w:rsidP="00656457">
    <w:pPr>
      <w:jc w:val="right"/>
      <w:rPr>
        <w:rFonts w:ascii="SimSun" w:hAnsi="SimSun"/>
        <w:caps/>
        <w:sz w:val="21"/>
      </w:rPr>
    </w:pPr>
    <w:bookmarkStart w:id="7" w:name="Code2"/>
    <w:r w:rsidRPr="005B3E5A">
      <w:rPr>
        <w:rFonts w:ascii="SimSun" w:hAnsi="SimSun"/>
        <w:caps/>
        <w:sz w:val="21"/>
      </w:rPr>
      <w:t>MM/LD/WG/18/</w:t>
    </w:r>
    <w:r w:rsidR="00590406" w:rsidRPr="005B3E5A">
      <w:rPr>
        <w:rFonts w:ascii="SimSun" w:hAnsi="SimSun"/>
        <w:caps/>
        <w:sz w:val="21"/>
      </w:rPr>
      <w:t>6</w:t>
    </w:r>
  </w:p>
  <w:bookmarkEnd w:id="7"/>
  <w:p w14:paraId="5B9CB07D" w14:textId="1AA6536F" w:rsidR="00D07C78" w:rsidRPr="005B3E5A" w:rsidRDefault="001C4F81" w:rsidP="00A6143E">
    <w:pPr>
      <w:spacing w:afterLines="100" w:after="240"/>
      <w:jc w:val="right"/>
      <w:rPr>
        <w:rFonts w:ascii="SimSun" w:hAnsi="SimSun"/>
        <w:sz w:val="21"/>
      </w:rPr>
    </w:pPr>
    <w:r w:rsidRPr="005B3E5A">
      <w:rPr>
        <w:rFonts w:ascii="SimSun" w:hAnsi="SimSun" w:hint="eastAsia"/>
        <w:sz w:val="21"/>
      </w:rPr>
      <w:t>第</w:t>
    </w:r>
    <w:r w:rsidR="00D07C78" w:rsidRPr="005B3E5A">
      <w:rPr>
        <w:rFonts w:ascii="SimSun" w:hAnsi="SimSun"/>
        <w:sz w:val="21"/>
      </w:rPr>
      <w:fldChar w:fldCharType="begin"/>
    </w:r>
    <w:r w:rsidR="00D07C78" w:rsidRPr="005B3E5A">
      <w:rPr>
        <w:rFonts w:ascii="SimSun" w:hAnsi="SimSun"/>
        <w:sz w:val="21"/>
      </w:rPr>
      <w:instrText xml:space="preserve"> PAGE  \* MERGEFORMAT </w:instrText>
    </w:r>
    <w:r w:rsidR="00D07C78" w:rsidRPr="005B3E5A">
      <w:rPr>
        <w:rFonts w:ascii="SimSun" w:hAnsi="SimSun"/>
        <w:sz w:val="21"/>
      </w:rPr>
      <w:fldChar w:fldCharType="separate"/>
    </w:r>
    <w:r w:rsidR="00A248FD">
      <w:rPr>
        <w:rFonts w:ascii="SimSun" w:hAnsi="SimSun"/>
        <w:noProof/>
        <w:sz w:val="21"/>
      </w:rPr>
      <w:t>5</w:t>
    </w:r>
    <w:r w:rsidR="00D07C78" w:rsidRPr="005B3E5A">
      <w:rPr>
        <w:rFonts w:ascii="SimSun" w:hAnsi="SimSun"/>
        <w:sz w:val="21"/>
      </w:rPr>
      <w:fldChar w:fldCharType="end"/>
    </w:r>
    <w:r w:rsidRPr="005B3E5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4F71EB"/>
    <w:multiLevelType w:val="multilevel"/>
    <w:tmpl w:val="2842E3DC"/>
    <w:lvl w:ilvl="0">
      <w:start w:val="1"/>
      <w:numFmt w:val="lowerRoman"/>
      <w:lvlText w:val="(%1)"/>
      <w:lvlJc w:val="left"/>
      <w:pPr>
        <w:tabs>
          <w:tab w:val="num" w:pos="567"/>
        </w:tabs>
        <w:ind w:left="0" w:firstLine="0"/>
      </w:pPr>
      <w:rPr>
        <w:rFonts w:ascii="SimSun" w:eastAsia="SimSun" w:hAnsi="SimSun" w:hint="default"/>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CBA8DAE"/>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FC24E5"/>
    <w:multiLevelType w:val="hybridMultilevel"/>
    <w:tmpl w:val="E9AC32A6"/>
    <w:lvl w:ilvl="0" w:tplc="00227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B5464"/>
    <w:multiLevelType w:val="multilevel"/>
    <w:tmpl w:val="A90CACB6"/>
    <w:lvl w:ilvl="0">
      <w:start w:val="1"/>
      <w:numFmt w:val="lowerRoman"/>
      <w:lvlText w:val="(%1)"/>
      <w:lvlJc w:val="left"/>
      <w:pPr>
        <w:tabs>
          <w:tab w:val="num" w:pos="567"/>
        </w:tabs>
        <w:ind w:left="0" w:firstLine="0"/>
      </w:pPr>
      <w:rPr>
        <w:rFonts w:ascii="Arial" w:hAnsi="Arial" w:hint="default"/>
        <w:b w:val="0"/>
        <w:i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D20FA1"/>
    <w:multiLevelType w:val="multilevel"/>
    <w:tmpl w:val="3070C336"/>
    <w:lvl w:ilvl="0">
      <w:start w:val="1"/>
      <w:numFmt w:val="lowerRoman"/>
      <w:lvlText w:val="(%1)"/>
      <w:lvlJc w:val="left"/>
      <w:pPr>
        <w:tabs>
          <w:tab w:val="num" w:pos="567"/>
        </w:tabs>
        <w:ind w:left="0" w:firstLine="0"/>
      </w:pPr>
      <w:rPr>
        <w:rFonts w:ascii="SimSun" w:eastAsia="SimSun" w:hAnsi="SimSun" w:hint="default"/>
        <w:b w:val="0"/>
        <w:i w:val="0"/>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72C531E0"/>
    <w:multiLevelType w:val="hybridMultilevel"/>
    <w:tmpl w:val="7A9E612E"/>
    <w:lvl w:ilvl="0" w:tplc="46662A8A">
      <w:start w:val="2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2"/>
  </w:num>
  <w:num w:numId="6">
    <w:abstractNumId w:val="6"/>
  </w:num>
  <w:num w:numId="7">
    <w:abstractNumId w:val="3"/>
  </w:num>
  <w:num w:numId="8">
    <w:abstractNumId w:val="2"/>
    <w:lvlOverride w:ilvl="0">
      <w:startOverride w:val="1"/>
    </w:lvlOverride>
    <w:lvlOverride w:ilvl="1">
      <w:startOverride w:val="1"/>
    </w:lvlOverride>
    <w:lvlOverride w:ilvl="2">
      <w:startOverride w:val="2"/>
    </w:lvlOverride>
  </w:num>
  <w:num w:numId="9">
    <w:abstractNumId w:val="10"/>
  </w:num>
  <w:num w:numId="10">
    <w:abstractNumId w:val="4"/>
  </w:num>
  <w:num w:numId="11">
    <w:abstractNumId w:val="9"/>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244F3"/>
    <w:rsid w:val="0003281F"/>
    <w:rsid w:val="00033243"/>
    <w:rsid w:val="00043CAA"/>
    <w:rsid w:val="00056816"/>
    <w:rsid w:val="00057D16"/>
    <w:rsid w:val="00075432"/>
    <w:rsid w:val="00094C24"/>
    <w:rsid w:val="000968ED"/>
    <w:rsid w:val="000A3D97"/>
    <w:rsid w:val="000A42D7"/>
    <w:rsid w:val="000F5E56"/>
    <w:rsid w:val="001123EB"/>
    <w:rsid w:val="00132DAA"/>
    <w:rsid w:val="001362EE"/>
    <w:rsid w:val="00143ED6"/>
    <w:rsid w:val="00145A71"/>
    <w:rsid w:val="00147235"/>
    <w:rsid w:val="00150DFC"/>
    <w:rsid w:val="001647D5"/>
    <w:rsid w:val="00177C78"/>
    <w:rsid w:val="001832A6"/>
    <w:rsid w:val="001C4F81"/>
    <w:rsid w:val="001D1B55"/>
    <w:rsid w:val="001D4107"/>
    <w:rsid w:val="00203D24"/>
    <w:rsid w:val="0021217E"/>
    <w:rsid w:val="00243430"/>
    <w:rsid w:val="00246A59"/>
    <w:rsid w:val="002623A7"/>
    <w:rsid w:val="002634C4"/>
    <w:rsid w:val="00286232"/>
    <w:rsid w:val="002928D3"/>
    <w:rsid w:val="002C42C5"/>
    <w:rsid w:val="002F0016"/>
    <w:rsid w:val="002F1FE6"/>
    <w:rsid w:val="002F4E68"/>
    <w:rsid w:val="002F52C2"/>
    <w:rsid w:val="00312F7F"/>
    <w:rsid w:val="00343AD9"/>
    <w:rsid w:val="00344312"/>
    <w:rsid w:val="00361450"/>
    <w:rsid w:val="003673CF"/>
    <w:rsid w:val="003845C1"/>
    <w:rsid w:val="00396F18"/>
    <w:rsid w:val="003A6F89"/>
    <w:rsid w:val="003B38C1"/>
    <w:rsid w:val="003C34E9"/>
    <w:rsid w:val="003E397C"/>
    <w:rsid w:val="00423E3E"/>
    <w:rsid w:val="00427AF4"/>
    <w:rsid w:val="00450443"/>
    <w:rsid w:val="004647DA"/>
    <w:rsid w:val="004726DF"/>
    <w:rsid w:val="00474062"/>
    <w:rsid w:val="00477D6B"/>
    <w:rsid w:val="0048093A"/>
    <w:rsid w:val="0048436C"/>
    <w:rsid w:val="004A465C"/>
    <w:rsid w:val="004F0299"/>
    <w:rsid w:val="004F646D"/>
    <w:rsid w:val="005019FF"/>
    <w:rsid w:val="0053057A"/>
    <w:rsid w:val="00542F78"/>
    <w:rsid w:val="00556076"/>
    <w:rsid w:val="00556656"/>
    <w:rsid w:val="00560A29"/>
    <w:rsid w:val="005626D4"/>
    <w:rsid w:val="00590406"/>
    <w:rsid w:val="005B1FCA"/>
    <w:rsid w:val="005B3E5A"/>
    <w:rsid w:val="005C6649"/>
    <w:rsid w:val="005E5CFF"/>
    <w:rsid w:val="00605827"/>
    <w:rsid w:val="00637995"/>
    <w:rsid w:val="00646050"/>
    <w:rsid w:val="00656457"/>
    <w:rsid w:val="006713CA"/>
    <w:rsid w:val="00675DCB"/>
    <w:rsid w:val="00676C5C"/>
    <w:rsid w:val="006942A7"/>
    <w:rsid w:val="00697A7D"/>
    <w:rsid w:val="006B3D42"/>
    <w:rsid w:val="006C4AB7"/>
    <w:rsid w:val="006E4C1C"/>
    <w:rsid w:val="00707EBC"/>
    <w:rsid w:val="00716A95"/>
    <w:rsid w:val="00720EFD"/>
    <w:rsid w:val="007400E6"/>
    <w:rsid w:val="00782CAC"/>
    <w:rsid w:val="00793A7C"/>
    <w:rsid w:val="007A095E"/>
    <w:rsid w:val="007A0FA1"/>
    <w:rsid w:val="007A398A"/>
    <w:rsid w:val="007D1613"/>
    <w:rsid w:val="007D7008"/>
    <w:rsid w:val="007E29E5"/>
    <w:rsid w:val="007E4C0E"/>
    <w:rsid w:val="00824653"/>
    <w:rsid w:val="008379A3"/>
    <w:rsid w:val="00852B5B"/>
    <w:rsid w:val="00874BD3"/>
    <w:rsid w:val="008A134B"/>
    <w:rsid w:val="008A6622"/>
    <w:rsid w:val="008A75FD"/>
    <w:rsid w:val="008B2CC1"/>
    <w:rsid w:val="008B60B2"/>
    <w:rsid w:val="008E137E"/>
    <w:rsid w:val="009062AE"/>
    <w:rsid w:val="0090731E"/>
    <w:rsid w:val="00916EE2"/>
    <w:rsid w:val="00953524"/>
    <w:rsid w:val="00954403"/>
    <w:rsid w:val="00966A22"/>
    <w:rsid w:val="0096722F"/>
    <w:rsid w:val="00972878"/>
    <w:rsid w:val="00980843"/>
    <w:rsid w:val="009D0AFD"/>
    <w:rsid w:val="009D1602"/>
    <w:rsid w:val="009E2791"/>
    <w:rsid w:val="009E3F6F"/>
    <w:rsid w:val="009F499F"/>
    <w:rsid w:val="00A17157"/>
    <w:rsid w:val="00A248FD"/>
    <w:rsid w:val="00A37342"/>
    <w:rsid w:val="00A42DAF"/>
    <w:rsid w:val="00A45BD8"/>
    <w:rsid w:val="00A56534"/>
    <w:rsid w:val="00A6143E"/>
    <w:rsid w:val="00A869B7"/>
    <w:rsid w:val="00AB2012"/>
    <w:rsid w:val="00AC205C"/>
    <w:rsid w:val="00AE6CA1"/>
    <w:rsid w:val="00AF0A6B"/>
    <w:rsid w:val="00AF4BFB"/>
    <w:rsid w:val="00B05A69"/>
    <w:rsid w:val="00B16837"/>
    <w:rsid w:val="00B25737"/>
    <w:rsid w:val="00B5724A"/>
    <w:rsid w:val="00B607EB"/>
    <w:rsid w:val="00B75281"/>
    <w:rsid w:val="00B92F1F"/>
    <w:rsid w:val="00B9734B"/>
    <w:rsid w:val="00BA30E2"/>
    <w:rsid w:val="00BF71A7"/>
    <w:rsid w:val="00C11BFE"/>
    <w:rsid w:val="00C129B5"/>
    <w:rsid w:val="00C14381"/>
    <w:rsid w:val="00C1642E"/>
    <w:rsid w:val="00C25709"/>
    <w:rsid w:val="00C32CDE"/>
    <w:rsid w:val="00C366B8"/>
    <w:rsid w:val="00C42528"/>
    <w:rsid w:val="00C504BF"/>
    <w:rsid w:val="00C5068F"/>
    <w:rsid w:val="00C76387"/>
    <w:rsid w:val="00C86D74"/>
    <w:rsid w:val="00C97181"/>
    <w:rsid w:val="00CC0B3E"/>
    <w:rsid w:val="00CC709F"/>
    <w:rsid w:val="00CD04F1"/>
    <w:rsid w:val="00CD1938"/>
    <w:rsid w:val="00CE3EE6"/>
    <w:rsid w:val="00CE5D21"/>
    <w:rsid w:val="00CF681A"/>
    <w:rsid w:val="00D07C78"/>
    <w:rsid w:val="00D3135B"/>
    <w:rsid w:val="00D347B2"/>
    <w:rsid w:val="00D36FCB"/>
    <w:rsid w:val="00D45252"/>
    <w:rsid w:val="00D71B4D"/>
    <w:rsid w:val="00D93D55"/>
    <w:rsid w:val="00DB2D79"/>
    <w:rsid w:val="00DC7FC8"/>
    <w:rsid w:val="00DD7B7F"/>
    <w:rsid w:val="00DE3320"/>
    <w:rsid w:val="00E134D5"/>
    <w:rsid w:val="00E15015"/>
    <w:rsid w:val="00E23D1B"/>
    <w:rsid w:val="00E335FE"/>
    <w:rsid w:val="00E349E8"/>
    <w:rsid w:val="00E704CC"/>
    <w:rsid w:val="00E81CE6"/>
    <w:rsid w:val="00EA7D6E"/>
    <w:rsid w:val="00EB2F76"/>
    <w:rsid w:val="00EC4E49"/>
    <w:rsid w:val="00EC7717"/>
    <w:rsid w:val="00ED77FB"/>
    <w:rsid w:val="00EE45FA"/>
    <w:rsid w:val="00EF7EBD"/>
    <w:rsid w:val="00F01E48"/>
    <w:rsid w:val="00F043DE"/>
    <w:rsid w:val="00F1085F"/>
    <w:rsid w:val="00F25629"/>
    <w:rsid w:val="00F37AC4"/>
    <w:rsid w:val="00F458AF"/>
    <w:rsid w:val="00F60D5F"/>
    <w:rsid w:val="00F66152"/>
    <w:rsid w:val="00F874D6"/>
    <w:rsid w:val="00F9165B"/>
    <w:rsid w:val="00FA2260"/>
    <w:rsid w:val="00FB7A2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F4B933"/>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590406"/>
    <w:pPr>
      <w:keepNext/>
      <w:spacing w:before="480" w:after="240"/>
      <w:outlineLvl w:val="0"/>
    </w:pPr>
    <w:rPr>
      <w:b/>
      <w:bCs/>
      <w:caps/>
      <w:kern w:val="32"/>
      <w:szCs w:val="32"/>
    </w:rPr>
  </w:style>
  <w:style w:type="paragraph" w:styleId="Heading2">
    <w:name w:val="heading 2"/>
    <w:basedOn w:val="Normal"/>
    <w:next w:val="Normal"/>
    <w:qFormat/>
    <w:rsid w:val="00590406"/>
    <w:pPr>
      <w:keepNext/>
      <w:spacing w:before="480" w:after="240"/>
      <w:outlineLvl w:val="1"/>
    </w:pPr>
    <w:rPr>
      <w:bCs/>
      <w:iCs/>
      <w:caps/>
      <w:szCs w:val="28"/>
    </w:rPr>
  </w:style>
  <w:style w:type="paragraph" w:styleId="Heading3">
    <w:name w:val="heading 3"/>
    <w:basedOn w:val="Normal"/>
    <w:next w:val="Normal"/>
    <w:qFormat/>
    <w:rsid w:val="00590406"/>
    <w:pPr>
      <w:keepNext/>
      <w:spacing w:before="480" w:after="240"/>
      <w:outlineLvl w:val="2"/>
    </w:pPr>
    <w:rPr>
      <w:bCs/>
      <w:szCs w:val="26"/>
      <w:u w:val="single"/>
    </w:rPr>
  </w:style>
  <w:style w:type="paragraph" w:styleId="Heading4">
    <w:name w:val="heading 4"/>
    <w:basedOn w:val="Normal"/>
    <w:next w:val="Normal"/>
    <w:qFormat/>
    <w:rsid w:val="00590406"/>
    <w:pPr>
      <w:keepNext/>
      <w:spacing w:before="480" w:after="24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E137E"/>
    <w:rPr>
      <w:vertAlign w:val="superscript"/>
    </w:rPr>
  </w:style>
  <w:style w:type="character" w:styleId="Hyperlink">
    <w:name w:val="Hyperlink"/>
    <w:basedOn w:val="DefaultParagraphFont"/>
    <w:uiPriority w:val="99"/>
    <w:unhideWhenUsed/>
    <w:rsid w:val="00590406"/>
    <w:rPr>
      <w:color w:val="0000FF" w:themeColor="hyperlink"/>
      <w:u w:val="single"/>
    </w:rPr>
  </w:style>
  <w:style w:type="character" w:styleId="CommentReference">
    <w:name w:val="annotation reference"/>
    <w:basedOn w:val="DefaultParagraphFont"/>
    <w:semiHidden/>
    <w:unhideWhenUsed/>
    <w:rsid w:val="00782CAC"/>
    <w:rPr>
      <w:sz w:val="16"/>
      <w:szCs w:val="16"/>
    </w:rPr>
  </w:style>
  <w:style w:type="paragraph" w:styleId="CommentSubject">
    <w:name w:val="annotation subject"/>
    <w:basedOn w:val="CommentText"/>
    <w:next w:val="CommentText"/>
    <w:link w:val="CommentSubjectChar"/>
    <w:semiHidden/>
    <w:unhideWhenUsed/>
    <w:rsid w:val="00782CAC"/>
    <w:rPr>
      <w:b/>
      <w:bCs/>
      <w:sz w:val="20"/>
    </w:rPr>
  </w:style>
  <w:style w:type="character" w:customStyle="1" w:styleId="CommentTextChar">
    <w:name w:val="Comment Text Char"/>
    <w:basedOn w:val="DefaultParagraphFont"/>
    <w:link w:val="CommentText"/>
    <w:semiHidden/>
    <w:rsid w:val="00782CA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82CAC"/>
    <w:rPr>
      <w:rFonts w:ascii="Arial" w:eastAsia="SimSun" w:hAnsi="Arial" w:cs="Arial"/>
      <w:b/>
      <w:bCs/>
      <w:sz w:val="18"/>
      <w:lang w:val="en-US" w:eastAsia="zh-CN"/>
    </w:rPr>
  </w:style>
  <w:style w:type="paragraph" w:styleId="Revision">
    <w:name w:val="Revision"/>
    <w:hidden/>
    <w:uiPriority w:val="99"/>
    <w:semiHidden/>
    <w:rsid w:val="00782CAC"/>
    <w:rPr>
      <w:rFonts w:ascii="Arial" w:eastAsia="SimSun" w:hAnsi="Arial" w:cs="Arial"/>
      <w:sz w:val="22"/>
      <w:lang w:val="en-US" w:eastAsia="zh-CN"/>
    </w:rPr>
  </w:style>
  <w:style w:type="paragraph" w:styleId="BalloonText">
    <w:name w:val="Balloon Text"/>
    <w:basedOn w:val="Normal"/>
    <w:link w:val="BalloonTextChar"/>
    <w:semiHidden/>
    <w:unhideWhenUsed/>
    <w:rsid w:val="00782CAC"/>
    <w:rPr>
      <w:rFonts w:ascii="Segoe UI" w:hAnsi="Segoe UI" w:cs="Segoe UI"/>
      <w:sz w:val="18"/>
      <w:szCs w:val="18"/>
    </w:rPr>
  </w:style>
  <w:style w:type="character" w:customStyle="1" w:styleId="BalloonTextChar">
    <w:name w:val="Balloon Text Char"/>
    <w:basedOn w:val="DefaultParagraphFont"/>
    <w:link w:val="BalloonText"/>
    <w:semiHidden/>
    <w:rsid w:val="00782CAC"/>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C32CDE"/>
    <w:rPr>
      <w:color w:val="800080" w:themeColor="followedHyperlink"/>
      <w:u w:val="single"/>
    </w:rPr>
  </w:style>
  <w:style w:type="paragraph" w:customStyle="1" w:styleId="Default">
    <w:name w:val="Default"/>
    <w:rsid w:val="00132DAA"/>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 w:id="241523549">
      <w:bodyDiv w:val="1"/>
      <w:marLeft w:val="0"/>
      <w:marRight w:val="0"/>
      <w:marTop w:val="0"/>
      <w:marBottom w:val="0"/>
      <w:divBdr>
        <w:top w:val="none" w:sz="0" w:space="0" w:color="auto"/>
        <w:left w:val="none" w:sz="0" w:space="0" w:color="auto"/>
        <w:bottom w:val="none" w:sz="0" w:space="0" w:color="auto"/>
        <w:right w:val="none" w:sz="0" w:space="0" w:color="auto"/>
      </w:divBdr>
    </w:div>
    <w:div w:id="510994995">
      <w:bodyDiv w:val="1"/>
      <w:marLeft w:val="0"/>
      <w:marRight w:val="0"/>
      <w:marTop w:val="0"/>
      <w:marBottom w:val="0"/>
      <w:divBdr>
        <w:top w:val="none" w:sz="0" w:space="0" w:color="auto"/>
        <w:left w:val="none" w:sz="0" w:space="0" w:color="auto"/>
        <w:bottom w:val="none" w:sz="0" w:space="0" w:color="auto"/>
        <w:right w:val="none" w:sz="0" w:space="0" w:color="auto"/>
      </w:divBdr>
    </w:div>
    <w:div w:id="559488052">
      <w:bodyDiv w:val="1"/>
      <w:marLeft w:val="0"/>
      <w:marRight w:val="0"/>
      <w:marTop w:val="0"/>
      <w:marBottom w:val="0"/>
      <w:divBdr>
        <w:top w:val="none" w:sz="0" w:space="0" w:color="auto"/>
        <w:left w:val="none" w:sz="0" w:space="0" w:color="auto"/>
        <w:bottom w:val="none" w:sz="0" w:space="0" w:color="auto"/>
        <w:right w:val="none" w:sz="0" w:space="0" w:color="auto"/>
      </w:divBdr>
    </w:div>
    <w:div w:id="621687048">
      <w:bodyDiv w:val="1"/>
      <w:marLeft w:val="0"/>
      <w:marRight w:val="0"/>
      <w:marTop w:val="0"/>
      <w:marBottom w:val="0"/>
      <w:divBdr>
        <w:top w:val="none" w:sz="0" w:space="0" w:color="auto"/>
        <w:left w:val="none" w:sz="0" w:space="0" w:color="auto"/>
        <w:bottom w:val="none" w:sz="0" w:space="0" w:color="auto"/>
        <w:right w:val="none" w:sz="0" w:space="0" w:color="auto"/>
      </w:divBdr>
    </w:div>
    <w:div w:id="858156842">
      <w:bodyDiv w:val="1"/>
      <w:marLeft w:val="0"/>
      <w:marRight w:val="0"/>
      <w:marTop w:val="0"/>
      <w:marBottom w:val="0"/>
      <w:divBdr>
        <w:top w:val="none" w:sz="0" w:space="0" w:color="auto"/>
        <w:left w:val="none" w:sz="0" w:space="0" w:color="auto"/>
        <w:bottom w:val="none" w:sz="0" w:space="0" w:color="auto"/>
        <w:right w:val="none" w:sz="0" w:space="0" w:color="auto"/>
      </w:divBdr>
    </w:div>
    <w:div w:id="12394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docs/mdocs/madrid/zh/mm_ld_wg_17/mm_ld_wg_17_5.pdf" TargetMode="External"/><Relationship Id="rId1" Type="http://schemas.openxmlformats.org/officeDocument/2006/relationships/hyperlink" Target="https://www.wipo.int/edocs/mdocs/madrid/en/mm_ld_wg_12_rt/&#8204;mm_ld_wg_12_rt_information_on_provisional_refus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1D8D-296F-48C9-8D63-F01660CF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5</Pages>
  <Words>3597</Words>
  <Characters>175</Characters>
  <Application>Microsoft Office Word</Application>
  <DocSecurity>0</DocSecurity>
  <Lines>1</Lines>
  <Paragraphs>7</Paragraphs>
  <ScaleCrop>false</ScaleCrop>
  <HeadingPairs>
    <vt:vector size="2" baseType="variant">
      <vt:variant>
        <vt:lpstr>Title</vt:lpstr>
      </vt:variant>
      <vt:variant>
        <vt:i4>1</vt:i4>
      </vt:variant>
    </vt:vector>
  </HeadingPairs>
  <TitlesOfParts>
    <vt:vector size="1" baseType="lpstr">
      <vt:lpstr>MM/LD/WG/18/6</vt:lpstr>
    </vt:vector>
  </TitlesOfParts>
  <Company>WIPO</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MM/LD/WG/18/6</dc:title>
  <dc:subject>临时驳回</dc:subject>
  <dc:creator>Madrid Legal Division</dc:creator>
  <cp:keywords>FOR OFFICIAL USE ONLY</cp:keywords>
  <cp:lastModifiedBy>MA Weihai</cp:lastModifiedBy>
  <cp:revision>53</cp:revision>
  <cp:lastPrinted>2020-08-13T13:10:00Z</cp:lastPrinted>
  <dcterms:created xsi:type="dcterms:W3CDTF">2020-08-21T15:15:00Z</dcterms:created>
  <dcterms:modified xsi:type="dcterms:W3CDTF">2020-08-24T09:48:00Z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