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3132DE">
      <w:pPr>
        <w:pBdr>
          <w:top w:val="single" w:sz="4" w:space="10" w:color="auto"/>
        </w:pBdr>
        <w:bidi w:val="0"/>
        <w:rPr>
          <w:rFonts w:ascii="Arial Black" w:eastAsia="SimSun" w:hAnsi="Arial Black" w:cs="Arial"/>
          <w:b/>
          <w:caps/>
          <w:noProof/>
          <w:sz w:val="16"/>
          <w:szCs w:val="16"/>
          <w:rtl/>
          <w:lang w:eastAsia="zh-CN"/>
        </w:rPr>
      </w:pPr>
      <w:bookmarkStart w:id="2" w:name="Code2"/>
      <w:bookmarkStart w:id="3" w:name="_GoBack"/>
      <w:r>
        <w:rPr>
          <w:rFonts w:ascii="Arial Black" w:eastAsia="SimSun" w:hAnsi="Arial Black" w:cs="Arial"/>
          <w:b/>
          <w:caps/>
          <w:noProof/>
          <w:sz w:val="16"/>
          <w:szCs w:val="16"/>
          <w:lang w:eastAsia="zh-CN"/>
        </w:rPr>
        <w:t>CDIP/22/</w:t>
      </w:r>
      <w:r w:rsidR="00404CEF">
        <w:rPr>
          <w:rFonts w:ascii="Arial Black" w:eastAsia="SimSun" w:hAnsi="Arial Black" w:cs="Arial"/>
          <w:b/>
          <w:caps/>
          <w:noProof/>
          <w:sz w:val="16"/>
          <w:szCs w:val="16"/>
          <w:lang w:eastAsia="zh-CN"/>
        </w:rPr>
        <w:t>15</w:t>
      </w:r>
    </w:p>
    <w:bookmarkEnd w:id="2"/>
    <w:bookmarkEnd w:id="3"/>
    <w:p w:rsidR="003F7284" w:rsidRPr="00404CEF" w:rsidRDefault="003F7284" w:rsidP="005D79F6">
      <w:pPr>
        <w:jc w:val="right"/>
        <w:rPr>
          <w:b/>
          <w:bCs/>
          <w:sz w:val="30"/>
          <w:szCs w:val="30"/>
          <w:lang w:val="fr-CH"/>
        </w:rPr>
      </w:pPr>
      <w:r w:rsidRPr="00BB6440">
        <w:rPr>
          <w:b/>
          <w:bCs/>
          <w:sz w:val="30"/>
          <w:szCs w:val="30"/>
          <w:rtl/>
        </w:rPr>
        <w:t xml:space="preserve">الأصل: </w:t>
      </w:r>
      <w:proofErr w:type="gramStart"/>
      <w:r w:rsidR="00404CEF">
        <w:rPr>
          <w:rFonts w:hint="cs"/>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404CEF">
        <w:rPr>
          <w:rFonts w:hint="cs"/>
          <w:b/>
          <w:bCs/>
          <w:sz w:val="30"/>
          <w:szCs w:val="30"/>
          <w:rtl/>
        </w:rPr>
        <w:t xml:space="preserve">17 </w:t>
      </w:r>
      <w:proofErr w:type="gramStart"/>
      <w:r w:rsidR="00404CEF">
        <w:rPr>
          <w:rFonts w:hint="cs"/>
          <w:b/>
          <w:bCs/>
          <w:sz w:val="30"/>
          <w:szCs w:val="30"/>
          <w:rtl/>
        </w:rPr>
        <w:t>أكتوبر</w:t>
      </w:r>
      <w:proofErr w:type="gramEnd"/>
      <w:r w:rsidR="00404CEF">
        <w:rPr>
          <w:rFonts w:hint="cs"/>
          <w:b/>
          <w:bCs/>
          <w:sz w:val="30"/>
          <w:szCs w:val="30"/>
          <w:rtl/>
        </w:rPr>
        <w:t xml:space="preserve"> 2018</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proofErr w:type="gramStart"/>
      <w:r>
        <w:rPr>
          <w:rFonts w:hint="eastAsia"/>
          <w:rtl/>
        </w:rPr>
        <w:t>والملكية</w:t>
      </w:r>
      <w:proofErr w:type="gramEnd"/>
      <w:r>
        <w:rPr>
          <w:rtl/>
        </w:rPr>
        <w:t xml:space="preserve"> </w:t>
      </w:r>
      <w:r>
        <w:rPr>
          <w:rFonts w:hint="eastAsia"/>
          <w:rtl/>
        </w:rPr>
        <w:t>الفكرية</w:t>
      </w:r>
    </w:p>
    <w:p w:rsidR="002E7810" w:rsidRPr="002E7810" w:rsidRDefault="0005708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الثانية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والعشرون</w:t>
      </w:r>
      <w:proofErr w:type="gramEnd"/>
    </w:p>
    <w:p w:rsidR="002E7810" w:rsidRPr="002E7810" w:rsidRDefault="00057082" w:rsidP="00874721">
      <w:pPr>
        <w:spacing w:line="600" w:lineRule="auto"/>
        <w:rPr>
          <w:b/>
          <w:bCs/>
          <w:rtl/>
        </w:rPr>
      </w:pPr>
      <w:r>
        <w:rPr>
          <w:b/>
          <w:bCs/>
          <w:rtl/>
        </w:rPr>
        <w:t xml:space="preserve">جنيف، </w:t>
      </w:r>
      <w:proofErr w:type="gramStart"/>
      <w:r>
        <w:rPr>
          <w:b/>
          <w:bCs/>
          <w:rtl/>
        </w:rPr>
        <w:t>من</w:t>
      </w:r>
      <w:proofErr w:type="gramEnd"/>
      <w:r>
        <w:rPr>
          <w:b/>
          <w:bCs/>
          <w:rtl/>
        </w:rPr>
        <w:t xml:space="preserve"> 19 إلى 23 نوفمبر 2018</w:t>
      </w:r>
    </w:p>
    <w:p w:rsidR="002E7810" w:rsidRPr="002E7810" w:rsidRDefault="00404CEF" w:rsidP="00874721">
      <w:pPr>
        <w:rPr>
          <w:rFonts w:ascii="Arial Black" w:hAnsi="Arial Black" w:cs="PT Bold Heading"/>
          <w:sz w:val="26"/>
          <w:szCs w:val="26"/>
          <w:rtl/>
        </w:rPr>
      </w:pPr>
      <w:proofErr w:type="gramStart"/>
      <w:r w:rsidRPr="00404CEF">
        <w:rPr>
          <w:rFonts w:ascii="Arial Black" w:hAnsi="Arial Black" w:cs="PT Bold Heading"/>
          <w:sz w:val="26"/>
          <w:szCs w:val="26"/>
          <w:rtl/>
        </w:rPr>
        <w:t>اقتراح</w:t>
      </w:r>
      <w:proofErr w:type="gramEnd"/>
      <w:r w:rsidRPr="00404CEF">
        <w:rPr>
          <w:rFonts w:ascii="Arial Black" w:hAnsi="Arial Black" w:cs="PT Bold Heading"/>
          <w:sz w:val="26"/>
          <w:szCs w:val="26"/>
          <w:rtl/>
        </w:rPr>
        <w:t xml:space="preserve"> مشروع رائد بشأن حق المؤلف وتوزيع المحتوى في المحيط الرقمي مقدم من البرازيل</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404CEF">
        <w:rPr>
          <w:rFonts w:hint="cs"/>
          <w:i/>
          <w:iCs/>
          <w:rtl/>
        </w:rPr>
        <w:t>الامانة</w:t>
      </w:r>
    </w:p>
    <w:p w:rsidR="00404CEF" w:rsidRDefault="00404CEF" w:rsidP="00404CEF">
      <w:pPr>
        <w:pStyle w:val="ONUMA"/>
        <w:rPr>
          <w:rtl/>
        </w:rPr>
      </w:pPr>
      <w:proofErr w:type="gramStart"/>
      <w:r>
        <w:rPr>
          <w:rtl/>
        </w:rPr>
        <w:t>في</w:t>
      </w:r>
      <w:proofErr w:type="gramEnd"/>
      <w:r>
        <w:rPr>
          <w:rtl/>
        </w:rPr>
        <w:t xml:space="preserve"> بلاغ مؤرخ 16 أكتوبر 2018 وموجه إلى الأمانة، اقترحت البعثة الدائمة للبرازيل لدى منظمة التجارة العالمية مشروعاً عنوانه "مشروع رائد بشأن حق المؤلف وتوزيع المحتوى في المحيط الرقمي" لتنظر فيه اللجنة المعنية بالتنمية والملكية الفكرية (لجنة التنمية) في دورتها الثانية والعشرين.</w:t>
      </w:r>
    </w:p>
    <w:p w:rsidR="00404CEF" w:rsidRDefault="00404CEF" w:rsidP="00404CEF">
      <w:pPr>
        <w:pStyle w:val="ONUMA"/>
        <w:rPr>
          <w:rtl/>
        </w:rPr>
      </w:pPr>
      <w:r>
        <w:rPr>
          <w:rtl/>
        </w:rPr>
        <w:t>ويرد اقتراح المشروع المذكور أعلاه في مرفق هذه الوثيقة.</w:t>
      </w:r>
    </w:p>
    <w:p w:rsidR="00404CEF" w:rsidRDefault="00404CEF" w:rsidP="00404CEF">
      <w:pPr>
        <w:pStyle w:val="Decision"/>
        <w:rPr>
          <w:rtl/>
        </w:rPr>
      </w:pPr>
      <w:r>
        <w:rPr>
          <w:rtl/>
        </w:rPr>
        <w:t>إن اللجنة المعنية بالتنمية والملكية الفكرية مدعوة إلى النظر في مرفق هذه الوثيقة.</w:t>
      </w:r>
    </w:p>
    <w:p w:rsidR="00E3612C" w:rsidRPr="00FD6D15" w:rsidRDefault="00404CEF" w:rsidP="00404CEF">
      <w:pPr>
        <w:pStyle w:val="Endofdocument-Annex"/>
        <w:rPr>
          <w:rtl/>
        </w:rPr>
      </w:pPr>
      <w:r>
        <w:rPr>
          <w:rtl/>
        </w:rPr>
        <w:t xml:space="preserve">[يلي ذلك </w:t>
      </w:r>
      <w:proofErr w:type="gramStart"/>
      <w:r>
        <w:rPr>
          <w:rtl/>
        </w:rPr>
        <w:t>المرفق</w:t>
      </w:r>
      <w:proofErr w:type="gramEnd"/>
      <w:r>
        <w:rPr>
          <w:rtl/>
        </w:rPr>
        <w:t>]</w:t>
      </w:r>
    </w:p>
    <w:p w:rsidR="00404CEF" w:rsidRDefault="00404CEF" w:rsidP="000D7E81">
      <w:pPr>
        <w:pStyle w:val="BodyText"/>
        <w:rPr>
          <w:rtl/>
        </w:rPr>
        <w:sectPr w:rsidR="00404CEF" w:rsidSect="006577B4">
          <w:headerReference w:type="default" r:id="rId10"/>
          <w:pgSz w:w="11907" w:h="16840" w:code="9"/>
          <w:pgMar w:top="567" w:right="1418" w:bottom="1418" w:left="1134" w:header="510" w:footer="1021" w:gutter="0"/>
          <w:cols w:space="720"/>
          <w:titlePg/>
          <w:docGrid w:linePitch="299"/>
        </w:sectPr>
      </w:pPr>
    </w:p>
    <w:p w:rsidR="00404CEF" w:rsidRPr="009E426F" w:rsidRDefault="00404CEF" w:rsidP="00404CEF">
      <w:pPr>
        <w:pStyle w:val="Heading2"/>
        <w:rPr>
          <w:rtl/>
        </w:rPr>
      </w:pPr>
      <w:proofErr w:type="gramStart"/>
      <w:r>
        <w:rPr>
          <w:rFonts w:hint="cs"/>
          <w:rtl/>
        </w:rPr>
        <w:lastRenderedPageBreak/>
        <w:t>اقتراح</w:t>
      </w:r>
      <w:proofErr w:type="gramEnd"/>
      <w:r>
        <w:rPr>
          <w:rFonts w:hint="cs"/>
          <w:rtl/>
        </w:rPr>
        <w:t xml:space="preserve"> مشروع رائد بشأن حق المؤلف وتوزيع المحتوى في المحيط الرقمي</w:t>
      </w:r>
    </w:p>
    <w:tbl>
      <w:tblPr>
        <w:tblStyle w:val="TableGrid"/>
        <w:bidiVisual/>
        <w:tblW w:w="0" w:type="auto"/>
        <w:tblLook w:val="04A0" w:firstRow="1" w:lastRow="0" w:firstColumn="1" w:lastColumn="0" w:noHBand="0" w:noVBand="1"/>
      </w:tblPr>
      <w:tblGrid>
        <w:gridCol w:w="4523"/>
        <w:gridCol w:w="2422"/>
        <w:gridCol w:w="2400"/>
      </w:tblGrid>
      <w:tr w:rsidR="00404CEF" w:rsidRPr="00404CEF" w:rsidTr="00237B18">
        <w:tc>
          <w:tcPr>
            <w:tcW w:w="9345" w:type="dxa"/>
            <w:gridSpan w:val="3"/>
          </w:tcPr>
          <w:p w:rsidR="00404CEF" w:rsidRPr="00404CEF" w:rsidRDefault="00404CEF" w:rsidP="00404CEF">
            <w:pPr>
              <w:pStyle w:val="Heading3"/>
              <w:rPr>
                <w:rtl/>
              </w:rPr>
            </w:pPr>
            <w:r>
              <w:rPr>
                <w:rFonts w:hint="cs"/>
                <w:rtl/>
              </w:rPr>
              <w:t xml:space="preserve">1. </w:t>
            </w:r>
            <w:r w:rsidRPr="00404CEF">
              <w:rPr>
                <w:rFonts w:hint="cs"/>
                <w:rtl/>
              </w:rPr>
              <w:t>موجز</w:t>
            </w:r>
          </w:p>
        </w:tc>
      </w:tr>
      <w:tr w:rsidR="00404CEF" w:rsidRPr="00404CEF" w:rsidTr="00237B18">
        <w:tc>
          <w:tcPr>
            <w:tcW w:w="4523" w:type="dxa"/>
          </w:tcPr>
          <w:p w:rsidR="00404CEF" w:rsidRPr="00404CEF" w:rsidRDefault="00404CEF" w:rsidP="00404CEF">
            <w:pPr>
              <w:pStyle w:val="BodyText"/>
              <w:rPr>
                <w:i/>
                <w:iCs/>
                <w:rtl/>
              </w:rPr>
            </w:pPr>
            <w:r w:rsidRPr="00404CEF">
              <w:rPr>
                <w:rFonts w:hint="cs"/>
                <w:i/>
                <w:iCs/>
                <w:rtl/>
              </w:rPr>
              <w:t>رمز المشروع</w:t>
            </w:r>
          </w:p>
        </w:tc>
        <w:tc>
          <w:tcPr>
            <w:tcW w:w="4822" w:type="dxa"/>
            <w:gridSpan w:val="2"/>
          </w:tcPr>
          <w:p w:rsidR="00404CEF" w:rsidRPr="00404CEF" w:rsidRDefault="00404CEF" w:rsidP="00404CEF">
            <w:pPr>
              <w:pStyle w:val="BodyText"/>
              <w:rPr>
                <w:rtl/>
              </w:rPr>
            </w:pPr>
            <w:r w:rsidRPr="00404CEF">
              <w:t>DA_1_3_4_10_11_16_25_35_01</w:t>
            </w:r>
          </w:p>
        </w:tc>
      </w:tr>
      <w:tr w:rsidR="00404CEF" w:rsidRPr="00404CEF" w:rsidTr="00237B18">
        <w:tc>
          <w:tcPr>
            <w:tcW w:w="4523" w:type="dxa"/>
          </w:tcPr>
          <w:p w:rsidR="00404CEF" w:rsidRPr="00404CEF" w:rsidRDefault="00404CEF" w:rsidP="00404CEF">
            <w:pPr>
              <w:pStyle w:val="BodyText"/>
              <w:rPr>
                <w:i/>
                <w:iCs/>
                <w:rtl/>
              </w:rPr>
            </w:pPr>
            <w:proofErr w:type="gramStart"/>
            <w:r w:rsidRPr="00404CEF">
              <w:rPr>
                <w:rFonts w:hint="cs"/>
                <w:i/>
                <w:iCs/>
                <w:rtl/>
              </w:rPr>
              <w:t>عنوان</w:t>
            </w:r>
            <w:proofErr w:type="gramEnd"/>
            <w:r w:rsidRPr="00404CEF">
              <w:rPr>
                <w:rFonts w:hint="cs"/>
                <w:i/>
                <w:iCs/>
                <w:rtl/>
              </w:rPr>
              <w:t xml:space="preserve"> النشاط/المبادرة</w:t>
            </w:r>
          </w:p>
        </w:tc>
        <w:tc>
          <w:tcPr>
            <w:tcW w:w="4822" w:type="dxa"/>
            <w:gridSpan w:val="2"/>
          </w:tcPr>
          <w:p w:rsidR="00404CEF" w:rsidRPr="00404CEF" w:rsidRDefault="00404CEF" w:rsidP="00404CEF">
            <w:pPr>
              <w:pStyle w:val="BodyText"/>
              <w:rPr>
                <w:rtl/>
              </w:rPr>
            </w:pPr>
            <w:proofErr w:type="gramStart"/>
            <w:r w:rsidRPr="00404CEF">
              <w:rPr>
                <w:rFonts w:hint="cs"/>
                <w:rtl/>
              </w:rPr>
              <w:t>مشروع</w:t>
            </w:r>
            <w:proofErr w:type="gramEnd"/>
            <w:r w:rsidRPr="00404CEF">
              <w:rPr>
                <w:rFonts w:hint="cs"/>
                <w:rtl/>
              </w:rPr>
              <w:t xml:space="preserve"> رائد بشأن حق المؤلف وتوزيع المحتوى في المحيط</w:t>
            </w:r>
            <w:r>
              <w:rPr>
                <w:rFonts w:hint="eastAsia"/>
                <w:rtl/>
              </w:rPr>
              <w:t> </w:t>
            </w:r>
            <w:r w:rsidRPr="00404CEF">
              <w:rPr>
                <w:rFonts w:hint="cs"/>
                <w:rtl/>
              </w:rPr>
              <w:t>الرقمي</w:t>
            </w:r>
          </w:p>
        </w:tc>
      </w:tr>
      <w:tr w:rsidR="00404CEF" w:rsidRPr="00404CEF" w:rsidTr="00237B18">
        <w:tc>
          <w:tcPr>
            <w:tcW w:w="4523" w:type="dxa"/>
          </w:tcPr>
          <w:p w:rsidR="00404CEF" w:rsidRPr="00404CEF" w:rsidRDefault="00404CEF" w:rsidP="00404CEF">
            <w:pPr>
              <w:pStyle w:val="BodyText"/>
              <w:rPr>
                <w:i/>
                <w:iCs/>
                <w:rtl/>
                <w:lang w:bidi="ar-SA"/>
              </w:rPr>
            </w:pPr>
            <w:proofErr w:type="gramStart"/>
            <w:r w:rsidRPr="00404CEF">
              <w:rPr>
                <w:rFonts w:hint="cs"/>
                <w:i/>
                <w:iCs/>
                <w:rtl/>
                <w:lang w:bidi="ar-SA"/>
              </w:rPr>
              <w:t>توصيات</w:t>
            </w:r>
            <w:proofErr w:type="gramEnd"/>
            <w:r w:rsidRPr="00404CEF">
              <w:rPr>
                <w:rFonts w:hint="cs"/>
                <w:i/>
                <w:iCs/>
                <w:rtl/>
                <w:lang w:bidi="ar-SA"/>
              </w:rPr>
              <w:t xml:space="preserve"> أجندة التنمية</w:t>
            </w:r>
          </w:p>
        </w:tc>
        <w:tc>
          <w:tcPr>
            <w:tcW w:w="4822" w:type="dxa"/>
            <w:gridSpan w:val="2"/>
          </w:tcPr>
          <w:p w:rsidR="00404CEF" w:rsidRPr="00404CEF" w:rsidRDefault="00404CEF" w:rsidP="00404CEF">
            <w:pPr>
              <w:pStyle w:val="BodyText"/>
              <w:rPr>
                <w:rtl/>
              </w:rPr>
            </w:pPr>
            <w:r w:rsidRPr="00404CEF">
              <w:rPr>
                <w:rtl/>
              </w:rPr>
              <w:t>التوصي</w:t>
            </w:r>
            <w:r w:rsidRPr="00404CEF">
              <w:rPr>
                <w:rFonts w:hint="cs"/>
                <w:rtl/>
              </w:rPr>
              <w:t>ات</w:t>
            </w:r>
            <w:r w:rsidRPr="00404CEF">
              <w:rPr>
                <w:rtl/>
              </w:rPr>
              <w:t xml:space="preserve"> 1</w:t>
            </w:r>
            <w:r w:rsidRPr="00404CEF">
              <w:rPr>
                <w:rFonts w:hint="cs"/>
                <w:rtl/>
              </w:rPr>
              <w:t xml:space="preserve"> و3 و4 و10 و11 و16 و25 و35</w:t>
            </w:r>
          </w:p>
        </w:tc>
      </w:tr>
      <w:tr w:rsidR="00404CEF" w:rsidRPr="00404CEF" w:rsidTr="00237B18">
        <w:tc>
          <w:tcPr>
            <w:tcW w:w="4523" w:type="dxa"/>
          </w:tcPr>
          <w:p w:rsidR="00404CEF" w:rsidRPr="00404CEF" w:rsidRDefault="00404CEF" w:rsidP="00404CEF">
            <w:pPr>
              <w:pStyle w:val="BodyText"/>
              <w:rPr>
                <w:i/>
                <w:iCs/>
                <w:rtl/>
              </w:rPr>
            </w:pPr>
            <w:r w:rsidRPr="00404CEF">
              <w:rPr>
                <w:i/>
                <w:iCs/>
                <w:rtl/>
              </w:rPr>
              <w:t xml:space="preserve">وصف </w:t>
            </w:r>
            <w:proofErr w:type="gramStart"/>
            <w:r w:rsidRPr="00404CEF">
              <w:rPr>
                <w:rFonts w:hint="cs"/>
                <w:i/>
                <w:iCs/>
                <w:rtl/>
              </w:rPr>
              <w:t>موجز</w:t>
            </w:r>
            <w:proofErr w:type="gramEnd"/>
            <w:r w:rsidRPr="00404CEF">
              <w:rPr>
                <w:i/>
                <w:iCs/>
                <w:rtl/>
              </w:rPr>
              <w:t xml:space="preserve"> لل</w:t>
            </w:r>
            <w:r w:rsidRPr="00404CEF">
              <w:rPr>
                <w:rFonts w:hint="cs"/>
                <w:i/>
                <w:iCs/>
                <w:rtl/>
              </w:rPr>
              <w:t>نشاط/المبادرة</w:t>
            </w:r>
          </w:p>
        </w:tc>
        <w:tc>
          <w:tcPr>
            <w:tcW w:w="4822" w:type="dxa"/>
            <w:gridSpan w:val="2"/>
          </w:tcPr>
          <w:p w:rsidR="00404CEF" w:rsidRPr="00404CEF" w:rsidRDefault="00404CEF" w:rsidP="00404CEF">
            <w:pPr>
              <w:pStyle w:val="BodyText"/>
              <w:rPr>
                <w:rtl/>
                <w:lang w:bidi="ar-SA"/>
              </w:rPr>
            </w:pPr>
            <w:proofErr w:type="gramStart"/>
            <w:r w:rsidRPr="00404CEF">
              <w:rPr>
                <w:rFonts w:hint="cs"/>
                <w:rtl/>
              </w:rPr>
              <w:t>يهدف</w:t>
            </w:r>
            <w:proofErr w:type="gramEnd"/>
            <w:r w:rsidRPr="00404CEF">
              <w:rPr>
                <w:rFonts w:hint="cs"/>
                <w:rtl/>
              </w:rPr>
              <w:t xml:space="preserve"> المشروع الرائد المقترح إلى توفير معلومات واضحة عن </w:t>
            </w:r>
            <w:r w:rsidRPr="00404CEF">
              <w:rPr>
                <w:rFonts w:hint="cs"/>
                <w:rtl/>
                <w:lang w:bidi="ar-SA"/>
              </w:rPr>
              <w:t>الأنظمة الوطنية لحق المؤلف والحقوق المجاورة المنطبقة على الترخيص بالمحتوى السمعي البصري وتوزيعه في المحيط الرقمي.</w:t>
            </w:r>
          </w:p>
          <w:p w:rsidR="00404CEF" w:rsidRPr="00404CEF" w:rsidRDefault="00404CEF" w:rsidP="00404CEF">
            <w:pPr>
              <w:pStyle w:val="BodyText"/>
              <w:rPr>
                <w:rtl/>
                <w:lang w:bidi="ar-SA"/>
              </w:rPr>
            </w:pPr>
            <w:proofErr w:type="gramStart"/>
            <w:r w:rsidRPr="00404CEF">
              <w:rPr>
                <w:rFonts w:hint="cs"/>
                <w:rtl/>
              </w:rPr>
              <w:t>وعلى</w:t>
            </w:r>
            <w:proofErr w:type="gramEnd"/>
            <w:r w:rsidRPr="00404CEF">
              <w:rPr>
                <w:rFonts w:hint="cs"/>
                <w:rtl/>
              </w:rPr>
              <w:t xml:space="preserve"> الخصوص، سيذكي المشروع وعي المبدعين وأصحاب المصالح بشأن القواعد الوطنية الراهنة ويستقصي السوق الحالية للإنتاج السمعي البصري الرقمي في البلدان المشاركة.</w:t>
            </w:r>
          </w:p>
        </w:tc>
      </w:tr>
      <w:tr w:rsidR="00404CEF" w:rsidRPr="00404CEF" w:rsidTr="00237B18">
        <w:tc>
          <w:tcPr>
            <w:tcW w:w="4523" w:type="dxa"/>
          </w:tcPr>
          <w:p w:rsidR="00404CEF" w:rsidRPr="00404CEF" w:rsidRDefault="00404CEF" w:rsidP="00404CEF">
            <w:pPr>
              <w:pStyle w:val="BodyText"/>
              <w:rPr>
                <w:i/>
                <w:iCs/>
                <w:rtl/>
              </w:rPr>
            </w:pPr>
            <w:proofErr w:type="gramStart"/>
            <w:r w:rsidRPr="00404CEF">
              <w:rPr>
                <w:rFonts w:hint="cs"/>
                <w:i/>
                <w:iCs/>
                <w:rtl/>
              </w:rPr>
              <w:t>برنامج</w:t>
            </w:r>
            <w:proofErr w:type="gramEnd"/>
            <w:r w:rsidRPr="00404CEF">
              <w:rPr>
                <w:rFonts w:hint="cs"/>
                <w:i/>
                <w:iCs/>
                <w:rtl/>
              </w:rPr>
              <w:t xml:space="preserve"> التنفيذ</w:t>
            </w:r>
          </w:p>
        </w:tc>
        <w:tc>
          <w:tcPr>
            <w:tcW w:w="4822" w:type="dxa"/>
            <w:gridSpan w:val="2"/>
          </w:tcPr>
          <w:p w:rsidR="00404CEF" w:rsidRPr="00404CEF" w:rsidRDefault="00404CEF" w:rsidP="00404CEF">
            <w:pPr>
              <w:pStyle w:val="BodyText"/>
              <w:rPr>
                <w:rtl/>
              </w:rPr>
            </w:pPr>
            <w:r w:rsidRPr="00404CEF">
              <w:rPr>
                <w:rFonts w:hint="cs"/>
                <w:rtl/>
              </w:rPr>
              <w:t>البرنامج 3</w:t>
            </w:r>
          </w:p>
        </w:tc>
      </w:tr>
      <w:tr w:rsidR="00404CEF" w:rsidRPr="00404CEF" w:rsidTr="00237B18">
        <w:tc>
          <w:tcPr>
            <w:tcW w:w="4523" w:type="dxa"/>
          </w:tcPr>
          <w:p w:rsidR="00404CEF" w:rsidRPr="00404CEF" w:rsidRDefault="00404CEF" w:rsidP="00404CEF">
            <w:pPr>
              <w:pStyle w:val="BodyText"/>
              <w:rPr>
                <w:i/>
                <w:iCs/>
                <w:rtl/>
              </w:rPr>
            </w:pPr>
            <w:r w:rsidRPr="00404CEF">
              <w:rPr>
                <w:i/>
                <w:iCs/>
                <w:rtl/>
              </w:rPr>
              <w:t>الصلة ب</w:t>
            </w:r>
            <w:r w:rsidRPr="00404CEF">
              <w:rPr>
                <w:rFonts w:hint="cs"/>
                <w:i/>
                <w:iCs/>
                <w:rtl/>
              </w:rPr>
              <w:t>سائر ال</w:t>
            </w:r>
            <w:r w:rsidRPr="00404CEF">
              <w:rPr>
                <w:i/>
                <w:iCs/>
                <w:rtl/>
              </w:rPr>
              <w:t>برامج/</w:t>
            </w:r>
            <w:r w:rsidRPr="00404CEF">
              <w:rPr>
                <w:rFonts w:hint="cs"/>
                <w:i/>
                <w:iCs/>
                <w:rtl/>
              </w:rPr>
              <w:t>م</w:t>
            </w:r>
            <w:r w:rsidRPr="00404CEF">
              <w:rPr>
                <w:i/>
                <w:iCs/>
                <w:rtl/>
              </w:rPr>
              <w:t xml:space="preserve">شروعات </w:t>
            </w:r>
            <w:r w:rsidRPr="00404CEF">
              <w:rPr>
                <w:rFonts w:hint="cs"/>
                <w:i/>
                <w:iCs/>
                <w:rtl/>
              </w:rPr>
              <w:t>أجندة التنمية ذات الص</w:t>
            </w:r>
            <w:r w:rsidRPr="00404CEF">
              <w:rPr>
                <w:i/>
                <w:iCs/>
                <w:rtl/>
              </w:rPr>
              <w:t>لة</w:t>
            </w:r>
          </w:p>
        </w:tc>
        <w:tc>
          <w:tcPr>
            <w:tcW w:w="4822" w:type="dxa"/>
            <w:gridSpan w:val="2"/>
          </w:tcPr>
          <w:p w:rsidR="00404CEF" w:rsidRPr="00404CEF" w:rsidRDefault="00404CEF" w:rsidP="00404CEF">
            <w:pPr>
              <w:pStyle w:val="BodyText"/>
              <w:rPr>
                <w:rtl/>
                <w:lang w:bidi="ar-SA"/>
              </w:rPr>
            </w:pPr>
            <w:r w:rsidRPr="00404CEF">
              <w:t>DA_16_20_01</w:t>
            </w:r>
            <w:r w:rsidRPr="00404CEF">
              <w:rPr>
                <w:rFonts w:hint="cs"/>
                <w:rtl/>
                <w:lang w:bidi="ar-SA"/>
              </w:rPr>
              <w:t xml:space="preserve">، </w:t>
            </w:r>
            <w:r w:rsidRPr="00404CEF">
              <w:t>DA_19_24_27_01</w:t>
            </w:r>
            <w:r w:rsidRPr="00404CEF">
              <w:rPr>
                <w:rFonts w:hint="cs"/>
                <w:rtl/>
                <w:lang w:bidi="ar-SA"/>
              </w:rPr>
              <w:t xml:space="preserve">، </w:t>
            </w:r>
            <w:r w:rsidRPr="00404CEF">
              <w:t>DA_1_2_4_10_11</w:t>
            </w:r>
          </w:p>
        </w:tc>
      </w:tr>
      <w:tr w:rsidR="00404CEF" w:rsidRPr="00404CEF" w:rsidTr="00237B18">
        <w:tc>
          <w:tcPr>
            <w:tcW w:w="4523" w:type="dxa"/>
          </w:tcPr>
          <w:p w:rsidR="00404CEF" w:rsidRPr="00404CEF" w:rsidRDefault="00404CEF" w:rsidP="00404CEF">
            <w:pPr>
              <w:pStyle w:val="BodyText"/>
              <w:rPr>
                <w:i/>
                <w:iCs/>
                <w:rtl/>
                <w:lang w:bidi="ar-SA"/>
              </w:rPr>
            </w:pPr>
            <w:r w:rsidRPr="00404CEF">
              <w:rPr>
                <w:i/>
                <w:iCs/>
                <w:rtl/>
              </w:rPr>
              <w:t xml:space="preserve">الصلة بالنتائج المرتقبة </w:t>
            </w:r>
            <w:r w:rsidRPr="00404CEF">
              <w:rPr>
                <w:rFonts w:hint="cs"/>
                <w:i/>
                <w:iCs/>
                <w:rtl/>
              </w:rPr>
              <w:t>في</w:t>
            </w:r>
            <w:r w:rsidRPr="00404CEF">
              <w:rPr>
                <w:i/>
                <w:iCs/>
                <w:rtl/>
              </w:rPr>
              <w:t xml:space="preserve"> البرنامج </w:t>
            </w:r>
            <w:proofErr w:type="gramStart"/>
            <w:r w:rsidRPr="00404CEF">
              <w:rPr>
                <w:i/>
                <w:iCs/>
                <w:rtl/>
              </w:rPr>
              <w:t>والميزانية</w:t>
            </w:r>
            <w:proofErr w:type="gramEnd"/>
          </w:p>
        </w:tc>
        <w:tc>
          <w:tcPr>
            <w:tcW w:w="4822" w:type="dxa"/>
            <w:gridSpan w:val="2"/>
          </w:tcPr>
          <w:p w:rsidR="00404CEF" w:rsidRPr="00404CEF" w:rsidRDefault="00404CEF" w:rsidP="00404CEF">
            <w:pPr>
              <w:pStyle w:val="BodyText"/>
              <w:rPr>
                <w:rtl/>
              </w:rPr>
            </w:pPr>
            <w:r w:rsidRPr="00404CEF">
              <w:rPr>
                <w:rFonts w:hint="cs"/>
                <w:rtl/>
              </w:rPr>
              <w:t>البرنامج 3</w:t>
            </w:r>
          </w:p>
          <w:p w:rsidR="00404CEF" w:rsidRPr="00404CEF" w:rsidRDefault="00404CEF" w:rsidP="00404CEF">
            <w:pPr>
              <w:pStyle w:val="BodyText"/>
              <w:rPr>
                <w:rtl/>
              </w:rPr>
            </w:pPr>
            <w:r w:rsidRPr="00404CEF">
              <w:rPr>
                <w:rFonts w:hint="cs"/>
                <w:rtl/>
              </w:rPr>
              <w:t xml:space="preserve">الهدف الاستراتيجي 1. 2: </w:t>
            </w:r>
            <w:r w:rsidRPr="00404CEF">
              <w:rPr>
                <w:rtl/>
              </w:rPr>
              <w:t xml:space="preserve">أطر تشريعية </w:t>
            </w:r>
            <w:proofErr w:type="gramStart"/>
            <w:r w:rsidRPr="00404CEF">
              <w:rPr>
                <w:rtl/>
              </w:rPr>
              <w:t>وتنظيمية</w:t>
            </w:r>
            <w:proofErr w:type="gramEnd"/>
            <w:r w:rsidRPr="00404CEF">
              <w:rPr>
                <w:rtl/>
              </w:rPr>
              <w:t xml:space="preserve"> وسياسية مكيّفة ومتوازنة في مجال الملكية الفكرية</w:t>
            </w:r>
            <w:r w:rsidRPr="00404CEF">
              <w:rPr>
                <w:rFonts w:hint="cs"/>
                <w:rtl/>
              </w:rPr>
              <w:t>.</w:t>
            </w:r>
          </w:p>
          <w:p w:rsidR="00404CEF" w:rsidRPr="00404CEF" w:rsidRDefault="00404CEF" w:rsidP="00404CEF">
            <w:pPr>
              <w:pStyle w:val="BodyText"/>
              <w:rPr>
                <w:rtl/>
              </w:rPr>
            </w:pPr>
            <w:r w:rsidRPr="00404CEF">
              <w:rPr>
                <w:rFonts w:hint="cs"/>
                <w:rtl/>
              </w:rPr>
              <w:t>الهدف الاستراتيجي 3. 4: ترتيبات تعاونية معززة مع البلدان النامية والبلدان الأقل نمواً والبلدان المتحولة بما يناسب احتياجاتها.</w:t>
            </w:r>
          </w:p>
          <w:p w:rsidR="00404CEF" w:rsidRPr="00404CEF" w:rsidRDefault="00404CEF" w:rsidP="00404CEF">
            <w:pPr>
              <w:pStyle w:val="BodyText"/>
              <w:rPr>
                <w:rtl/>
                <w:lang w:bidi="ar-SA"/>
              </w:rPr>
            </w:pPr>
            <w:r w:rsidRPr="00404CEF">
              <w:rPr>
                <w:rFonts w:hint="cs"/>
                <w:rtl/>
              </w:rPr>
              <w:t xml:space="preserve">الهدف الاستراتيجي 4. 2: نفاذ محسن إلى المعلومات المتعلقة بالملكية الفكرية واستخدامها من قبل مؤسسات الملكية الفكرية والجمهور لتشجيع الابتكار </w:t>
            </w:r>
            <w:proofErr w:type="gramStart"/>
            <w:r w:rsidRPr="00404CEF">
              <w:rPr>
                <w:rFonts w:hint="cs"/>
                <w:rtl/>
              </w:rPr>
              <w:t>والإبداع</w:t>
            </w:r>
            <w:proofErr w:type="gramEnd"/>
            <w:r w:rsidRPr="00404CEF">
              <w:rPr>
                <w:rFonts w:hint="cs"/>
                <w:rtl/>
              </w:rPr>
              <w:t>.</w:t>
            </w:r>
          </w:p>
        </w:tc>
      </w:tr>
      <w:tr w:rsidR="00404CEF" w:rsidRPr="00404CEF" w:rsidTr="00237B18">
        <w:tc>
          <w:tcPr>
            <w:tcW w:w="4523" w:type="dxa"/>
          </w:tcPr>
          <w:p w:rsidR="00404CEF" w:rsidRPr="00404CEF" w:rsidRDefault="00404CEF" w:rsidP="00404CEF">
            <w:pPr>
              <w:pStyle w:val="BodyText"/>
              <w:rPr>
                <w:i/>
                <w:iCs/>
                <w:rtl/>
                <w:lang w:bidi="ar-SA"/>
              </w:rPr>
            </w:pPr>
            <w:proofErr w:type="gramStart"/>
            <w:r w:rsidRPr="00404CEF">
              <w:rPr>
                <w:rFonts w:hint="cs"/>
                <w:i/>
                <w:iCs/>
                <w:rtl/>
                <w:lang w:bidi="ar-SA"/>
              </w:rPr>
              <w:t>مدة</w:t>
            </w:r>
            <w:proofErr w:type="gramEnd"/>
            <w:r w:rsidRPr="00404CEF">
              <w:rPr>
                <w:rFonts w:hint="cs"/>
                <w:i/>
                <w:iCs/>
                <w:rtl/>
                <w:lang w:bidi="ar-SA"/>
              </w:rPr>
              <w:t xml:space="preserve"> المشروع</w:t>
            </w:r>
          </w:p>
        </w:tc>
        <w:tc>
          <w:tcPr>
            <w:tcW w:w="4822" w:type="dxa"/>
            <w:gridSpan w:val="2"/>
          </w:tcPr>
          <w:p w:rsidR="00404CEF" w:rsidRPr="00404CEF" w:rsidRDefault="00404CEF" w:rsidP="00404CEF">
            <w:pPr>
              <w:pStyle w:val="BodyText"/>
              <w:rPr>
                <w:rtl/>
                <w:lang w:bidi="ar-SA"/>
              </w:rPr>
            </w:pPr>
            <w:r w:rsidRPr="00404CEF">
              <w:rPr>
                <w:rFonts w:hint="cs"/>
                <w:rtl/>
              </w:rPr>
              <w:t>30 شهراً</w:t>
            </w:r>
          </w:p>
        </w:tc>
      </w:tr>
      <w:tr w:rsidR="00404CEF" w:rsidRPr="00404CEF" w:rsidTr="00237B18">
        <w:tc>
          <w:tcPr>
            <w:tcW w:w="9345" w:type="dxa"/>
            <w:gridSpan w:val="3"/>
          </w:tcPr>
          <w:p w:rsidR="00404CEF" w:rsidRPr="00404CEF" w:rsidRDefault="00404CEF" w:rsidP="00404CEF">
            <w:pPr>
              <w:pStyle w:val="Heading3"/>
              <w:rPr>
                <w:rtl/>
              </w:rPr>
            </w:pPr>
            <w:r>
              <w:rPr>
                <w:rFonts w:hint="cs"/>
                <w:rtl/>
              </w:rPr>
              <w:lastRenderedPageBreak/>
              <w:t xml:space="preserve">2. </w:t>
            </w:r>
            <w:r w:rsidRPr="00404CEF">
              <w:rPr>
                <w:rFonts w:hint="cs"/>
                <w:rtl/>
              </w:rPr>
              <w:t>وصف المشروع</w:t>
            </w:r>
          </w:p>
        </w:tc>
      </w:tr>
      <w:tr w:rsidR="00404CEF" w:rsidRPr="00404CEF" w:rsidTr="00237B18">
        <w:tc>
          <w:tcPr>
            <w:tcW w:w="9345" w:type="dxa"/>
            <w:gridSpan w:val="3"/>
          </w:tcPr>
          <w:p w:rsidR="00404CEF" w:rsidRPr="00404CEF" w:rsidRDefault="00262096" w:rsidP="00404CEF">
            <w:pPr>
              <w:pStyle w:val="Heading4"/>
              <w:rPr>
                <w:rtl/>
              </w:rPr>
            </w:pPr>
            <w:r>
              <w:rPr>
                <w:rFonts w:hint="cs"/>
                <w:rtl/>
              </w:rPr>
              <w:t xml:space="preserve">1.2. </w:t>
            </w:r>
            <w:proofErr w:type="gramStart"/>
            <w:r w:rsidR="00404CEF" w:rsidRPr="00404CEF">
              <w:rPr>
                <w:rFonts w:hint="cs"/>
                <w:rtl/>
              </w:rPr>
              <w:t>معلومات</w:t>
            </w:r>
            <w:proofErr w:type="gramEnd"/>
            <w:r w:rsidR="00404CEF" w:rsidRPr="00404CEF">
              <w:rPr>
                <w:rFonts w:hint="cs"/>
                <w:rtl/>
              </w:rPr>
              <w:t xml:space="preserve"> أساسية</w:t>
            </w:r>
          </w:p>
          <w:p w:rsidR="00404CEF" w:rsidRPr="00404CEF" w:rsidRDefault="00404CEF" w:rsidP="00404CEF">
            <w:pPr>
              <w:pStyle w:val="BodyText"/>
              <w:rPr>
                <w:rtl/>
                <w:lang w:bidi="ar-SA"/>
              </w:rPr>
            </w:pPr>
            <w:r w:rsidRPr="00404CEF">
              <w:rPr>
                <w:rFonts w:hint="cs"/>
                <w:rtl/>
              </w:rPr>
              <w:t xml:space="preserve">كانت السوق المعقدة للإنتاج السمعي البصري موضع عدة مبادرات للحكومات </w:t>
            </w:r>
            <w:proofErr w:type="gramStart"/>
            <w:r w:rsidRPr="00404CEF">
              <w:rPr>
                <w:rFonts w:hint="cs"/>
                <w:rtl/>
              </w:rPr>
              <w:t>استهدفت</w:t>
            </w:r>
            <w:proofErr w:type="gramEnd"/>
            <w:r w:rsidRPr="00404CEF">
              <w:rPr>
                <w:rFonts w:hint="cs"/>
                <w:rtl/>
              </w:rPr>
              <w:t xml:space="preserve"> تشجيع </w:t>
            </w:r>
            <w:r w:rsidRPr="00404CEF">
              <w:rPr>
                <w:rFonts w:hint="cs"/>
                <w:rtl/>
                <w:lang w:bidi="ar-SA"/>
              </w:rPr>
              <w:t xml:space="preserve">إنتاج المحتوى السمعي البصري على المستوى المحلي. </w:t>
            </w:r>
            <w:proofErr w:type="gramStart"/>
            <w:r w:rsidRPr="00404CEF">
              <w:rPr>
                <w:rFonts w:hint="cs"/>
                <w:rtl/>
                <w:lang w:bidi="ar-SA"/>
              </w:rPr>
              <w:t>وقد</w:t>
            </w:r>
            <w:proofErr w:type="gramEnd"/>
            <w:r w:rsidRPr="00404CEF">
              <w:rPr>
                <w:rFonts w:hint="cs"/>
                <w:rtl/>
                <w:lang w:bidi="ar-SA"/>
              </w:rPr>
              <w:t xml:space="preserve"> ركزت هذه المبادرات تقليدياً على المرحلة الأولية لإبداع منتج سمعي بصري أي على تمويل الإنتاج.</w:t>
            </w:r>
            <w:r w:rsidRPr="00404CEF">
              <w:rPr>
                <w:vertAlign w:val="superscript"/>
                <w:rtl/>
                <w:lang w:bidi="ar-SA"/>
              </w:rPr>
              <w:footnoteReference w:id="1"/>
            </w:r>
            <w:r w:rsidRPr="00404CEF">
              <w:rPr>
                <w:rFonts w:hint="cs"/>
                <w:rtl/>
                <w:lang w:bidi="ar-SA"/>
              </w:rPr>
              <w:t xml:space="preserve"> </w:t>
            </w:r>
            <w:proofErr w:type="gramStart"/>
            <w:r w:rsidRPr="00404CEF">
              <w:rPr>
                <w:rFonts w:hint="cs"/>
                <w:rtl/>
                <w:lang w:bidi="ar-SA"/>
              </w:rPr>
              <w:t>ومع</w:t>
            </w:r>
            <w:proofErr w:type="gramEnd"/>
            <w:r w:rsidRPr="00404CEF">
              <w:rPr>
                <w:rFonts w:hint="cs"/>
                <w:rtl/>
                <w:lang w:bidi="ar-SA"/>
              </w:rPr>
              <w:t xml:space="preserve"> ذلك، من المهم الإشارة إلى ترابط التمويل والتوزيع عادة في القطاع السمعي البصري ويكتسي ضمان توزيع المحتوى في الغالب أهمية حاسمة لتمكين إنتاجه. وعلى سبيل المثال، يمكن ضمان التمويل عن طريق البيع المسبق لحقوق الملكية الفكرية الاستئثارية المرتبطة بالمحتوى لمشتر مسؤول عن التوزيع.</w:t>
            </w:r>
            <w:r w:rsidRPr="00404CEF">
              <w:rPr>
                <w:vertAlign w:val="superscript"/>
                <w:rtl/>
                <w:lang w:bidi="ar-SA"/>
              </w:rPr>
              <w:footnoteReference w:id="2"/>
            </w:r>
          </w:p>
          <w:p w:rsidR="00404CEF" w:rsidRPr="00404CEF" w:rsidRDefault="00404CEF" w:rsidP="00404CEF">
            <w:pPr>
              <w:pStyle w:val="BodyText"/>
              <w:rPr>
                <w:rtl/>
                <w:lang w:bidi="ar-SA"/>
              </w:rPr>
            </w:pPr>
            <w:r w:rsidRPr="00404CEF">
              <w:rPr>
                <w:rFonts w:hint="cs"/>
                <w:rtl/>
                <w:lang w:bidi="ar-SA"/>
              </w:rPr>
              <w:t xml:space="preserve">ويتيح نمو المنصات الرقمية التي توفر خدمات سمعية بصرية بدائل لتوزيع المحتوى المحلي الذي لم يتسن سابقاً وصوله إلى الجمهور عبر السينما أو التلفزيون (ولتمويله نتيجة لذلك). </w:t>
            </w:r>
            <w:proofErr w:type="gramStart"/>
            <w:r w:rsidRPr="00404CEF">
              <w:rPr>
                <w:rFonts w:hint="cs"/>
                <w:rtl/>
                <w:lang w:bidi="ar-SA"/>
              </w:rPr>
              <w:t>وقد</w:t>
            </w:r>
            <w:proofErr w:type="gramEnd"/>
            <w:r w:rsidRPr="00404CEF">
              <w:rPr>
                <w:rFonts w:hint="cs"/>
                <w:rtl/>
                <w:lang w:bidi="ar-SA"/>
              </w:rPr>
              <w:t xml:space="preserve"> ارتفع استهلاك المحتوى السمعي البصري عبر الوسائل الرقمية (مثل خدمات البث </w:t>
            </w:r>
            <w:proofErr w:type="spellStart"/>
            <w:r w:rsidRPr="00404CEF">
              <w:rPr>
                <w:rFonts w:hint="cs"/>
                <w:rtl/>
                <w:lang w:bidi="ar-SA"/>
              </w:rPr>
              <w:t>التدفقي</w:t>
            </w:r>
            <w:proofErr w:type="spellEnd"/>
            <w:r w:rsidRPr="00404CEF">
              <w:rPr>
                <w:rFonts w:hint="cs"/>
                <w:rtl/>
                <w:lang w:bidi="ar-SA"/>
              </w:rPr>
              <w:t xml:space="preserve"> واستدراك البرامج) ارتفاعاً مطرداً في عدة مناطق. وفي الوقت ذاته، تتيح هيئات البث المحلية أيضاً محتوياتها عبر القنوات الرقمية مما يؤدي إلى زيادة عدد المحتويات السمعية البصرية المتاحة لعامة الجمهور عبر الوسائل الرقمية، بما فيها المحتويات المنتَجة محلياً.</w:t>
            </w:r>
          </w:p>
          <w:p w:rsidR="00404CEF" w:rsidRPr="00404CEF" w:rsidRDefault="00404CEF" w:rsidP="00404CEF">
            <w:pPr>
              <w:pStyle w:val="BodyText"/>
              <w:rPr>
                <w:rtl/>
                <w:lang w:bidi="ar-SA"/>
              </w:rPr>
            </w:pPr>
            <w:proofErr w:type="gramStart"/>
            <w:r w:rsidRPr="00404CEF">
              <w:rPr>
                <w:rFonts w:hint="cs"/>
                <w:rtl/>
                <w:lang w:bidi="ar-SA"/>
              </w:rPr>
              <w:t>وكما</w:t>
            </w:r>
            <w:proofErr w:type="gramEnd"/>
            <w:r w:rsidRPr="00404CEF">
              <w:rPr>
                <w:rFonts w:hint="cs"/>
                <w:rtl/>
                <w:lang w:bidi="ar-SA"/>
              </w:rPr>
              <w:t xml:space="preserve"> هو الحال عليه في سلسلة القيمة التقليدية، تعتمد القنوات الجديدة لتوزيع المحتوى السمعي البصري أيضاً على حق المؤلف والحقوق المجاورة لضمان مكافأة المبدعين وأصحاب الحقوق. </w:t>
            </w:r>
            <w:proofErr w:type="gramStart"/>
            <w:r w:rsidRPr="00404CEF">
              <w:rPr>
                <w:rFonts w:hint="cs"/>
                <w:rtl/>
                <w:lang w:bidi="ar-SA"/>
              </w:rPr>
              <w:t>وتكتسي</w:t>
            </w:r>
            <w:proofErr w:type="gramEnd"/>
            <w:r w:rsidRPr="00404CEF">
              <w:rPr>
                <w:rFonts w:hint="cs"/>
                <w:rtl/>
                <w:lang w:bidi="ar-SA"/>
              </w:rPr>
              <w:t xml:space="preserve"> حماية حقوق المؤلف حتى أهمية حاسمة أكبر نظراً إلى سهولة إتاحة المحتوى في عدد كبير من الأقاليم عبر توزيعه الرقمي. وعلى الرغم من السياق المتغير، من الممكن أن يظل بعض النماذج الطويلة الأمد لتمويل المحتوى السمعي البصري</w:t>
            </w:r>
            <w:r w:rsidRPr="00404CEF">
              <w:rPr>
                <w:vertAlign w:val="superscript"/>
                <w:rtl/>
                <w:lang w:bidi="ar-SA"/>
              </w:rPr>
              <w:footnoteReference w:id="3"/>
            </w:r>
            <w:r w:rsidRPr="00404CEF">
              <w:rPr>
                <w:rFonts w:hint="cs"/>
                <w:rtl/>
                <w:lang w:bidi="ar-SA"/>
              </w:rPr>
              <w:t xml:space="preserve"> على غرار البيع المسبق للتراخيص الاستئثارية يؤدي دوراً مهماً.</w:t>
            </w:r>
            <w:r w:rsidRPr="00404CEF">
              <w:rPr>
                <w:vertAlign w:val="superscript"/>
                <w:rtl/>
                <w:lang w:bidi="ar-SA"/>
              </w:rPr>
              <w:footnoteReference w:id="4"/>
            </w:r>
          </w:p>
          <w:p w:rsidR="00404CEF" w:rsidRPr="00404CEF" w:rsidRDefault="00404CEF" w:rsidP="00404CEF">
            <w:pPr>
              <w:pStyle w:val="BodyText"/>
              <w:rPr>
                <w:rtl/>
                <w:lang w:bidi="ar-SA"/>
              </w:rPr>
            </w:pPr>
            <w:r w:rsidRPr="00404CEF">
              <w:rPr>
                <w:rFonts w:hint="cs"/>
                <w:rtl/>
              </w:rPr>
              <w:t xml:space="preserve">وقد شهد التوزيع الرقمي للمحتوى السمعي البصري نمواً كبيراً في أمريكا </w:t>
            </w:r>
            <w:proofErr w:type="gramStart"/>
            <w:r w:rsidRPr="00404CEF">
              <w:rPr>
                <w:rFonts w:hint="cs"/>
                <w:rtl/>
              </w:rPr>
              <w:t>اللاتينية</w:t>
            </w:r>
            <w:r w:rsidRPr="00404CEF">
              <w:rPr>
                <w:vertAlign w:val="superscript"/>
                <w:rtl/>
              </w:rPr>
              <w:footnoteReference w:id="5"/>
            </w:r>
            <w:r w:rsidRPr="00404CEF">
              <w:rPr>
                <w:rFonts w:hint="cs"/>
                <w:rtl/>
              </w:rPr>
              <w:t xml:space="preserve"> خلال</w:t>
            </w:r>
            <w:proofErr w:type="gramEnd"/>
            <w:r w:rsidRPr="00404CEF">
              <w:rPr>
                <w:rFonts w:hint="cs"/>
                <w:rtl/>
              </w:rPr>
              <w:t xml:space="preserve"> السنوات الماضية. ويقدَّر أن إيرادات المنصات الرقمية في المناطق </w:t>
            </w:r>
            <w:proofErr w:type="gramStart"/>
            <w:r w:rsidRPr="00404CEF">
              <w:rPr>
                <w:rFonts w:hint="cs"/>
                <w:rtl/>
              </w:rPr>
              <w:t>ستبلغ</w:t>
            </w:r>
            <w:proofErr w:type="gramEnd"/>
            <w:r w:rsidRPr="00404CEF">
              <w:rPr>
                <w:rFonts w:hint="cs"/>
                <w:rtl/>
              </w:rPr>
              <w:t xml:space="preserve"> قيمتها 4.6 مليارات دولار أمريكي بحلول عام 2022 مقارنة بمبلغ قدره 1.87 </w:t>
            </w:r>
            <w:r w:rsidRPr="00404CEF">
              <w:rPr>
                <w:rFonts w:hint="cs"/>
                <w:rtl/>
              </w:rPr>
              <w:lastRenderedPageBreak/>
              <w:t>مليار دولار أمريكي في عام 2016 ومبلغ قدره صفر في عام 2010.</w:t>
            </w:r>
            <w:r w:rsidRPr="00404CEF">
              <w:rPr>
                <w:vertAlign w:val="superscript"/>
                <w:rtl/>
              </w:rPr>
              <w:footnoteReference w:id="6"/>
            </w:r>
            <w:r w:rsidRPr="00404CEF">
              <w:rPr>
                <w:rFonts w:hint="cs"/>
                <w:rtl/>
              </w:rPr>
              <w:t xml:space="preserve"> وبينما يحتمل أن تسد المنصات الرقمية فجوة خلفتها قنوات التوزيع التقليدية،</w:t>
            </w:r>
            <w:r w:rsidRPr="00404CEF">
              <w:rPr>
                <w:vertAlign w:val="superscript"/>
                <w:rtl/>
              </w:rPr>
              <w:footnoteReference w:id="7"/>
            </w:r>
            <w:r w:rsidRPr="00404CEF">
              <w:rPr>
                <w:rFonts w:hint="cs"/>
                <w:rtl/>
              </w:rPr>
              <w:t xml:space="preserve"> لا يُستبعد أيضاً أن تتيح هذه المنصات فرصاً إضافية لمبدعي المحتويات والجمهور على الصعيد المحلي. </w:t>
            </w:r>
            <w:proofErr w:type="gramStart"/>
            <w:r w:rsidRPr="00404CEF">
              <w:rPr>
                <w:rFonts w:hint="cs"/>
                <w:rtl/>
              </w:rPr>
              <w:t>ويتحقق</w:t>
            </w:r>
            <w:proofErr w:type="gramEnd"/>
            <w:r w:rsidRPr="00404CEF">
              <w:rPr>
                <w:rFonts w:hint="cs"/>
                <w:rtl/>
              </w:rPr>
              <w:t xml:space="preserve"> بعض هذه الإمكانيات الجديدة إذ يموَّل أكثر من 50 </w:t>
            </w:r>
            <w:r w:rsidRPr="00404CEF">
              <w:rPr>
                <w:rFonts w:hint="cs"/>
                <w:rtl/>
                <w:lang w:bidi="ar-SA"/>
              </w:rPr>
              <w:t xml:space="preserve">منتجاً من المنتجات السمعية البصرية في أمريكا اللاتينية عبر الخدمات الرئيسية للبث </w:t>
            </w:r>
            <w:proofErr w:type="spellStart"/>
            <w:r w:rsidRPr="00404CEF">
              <w:rPr>
                <w:rFonts w:hint="cs"/>
                <w:rtl/>
                <w:lang w:bidi="ar-SA"/>
              </w:rPr>
              <w:t>التدفقي</w:t>
            </w:r>
            <w:proofErr w:type="spellEnd"/>
            <w:r w:rsidRPr="00404CEF">
              <w:rPr>
                <w:rFonts w:hint="cs"/>
                <w:rtl/>
                <w:lang w:bidi="ar-SA"/>
              </w:rPr>
              <w:t>.</w:t>
            </w:r>
            <w:r w:rsidRPr="00404CEF">
              <w:rPr>
                <w:vertAlign w:val="superscript"/>
                <w:rtl/>
                <w:lang w:bidi="ar-SA"/>
              </w:rPr>
              <w:footnoteReference w:id="8"/>
            </w:r>
            <w:r w:rsidRPr="00404CEF">
              <w:rPr>
                <w:rFonts w:hint="cs"/>
                <w:rtl/>
                <w:lang w:bidi="ar-SA"/>
              </w:rPr>
              <w:t xml:space="preserve"> وفي الوقت نفسه، بدأت الخدمات السمعية البصرية التقليدية تتيح المحتوى عبر الوسائل الرقمية مما زاد توافر المحتويات على الإنترنت بصفة عامة.</w:t>
            </w:r>
          </w:p>
        </w:tc>
      </w:tr>
      <w:tr w:rsidR="00404CEF" w:rsidRPr="00404CEF" w:rsidTr="00237B18">
        <w:tc>
          <w:tcPr>
            <w:tcW w:w="9345" w:type="dxa"/>
            <w:gridSpan w:val="3"/>
          </w:tcPr>
          <w:p w:rsidR="00404CEF" w:rsidRPr="00404CEF" w:rsidRDefault="00262096" w:rsidP="00262096">
            <w:pPr>
              <w:pStyle w:val="Heading4"/>
              <w:keepNext w:val="0"/>
              <w:rPr>
                <w:rtl/>
                <w:lang w:bidi="ar-EG"/>
              </w:rPr>
            </w:pPr>
            <w:r>
              <w:rPr>
                <w:rFonts w:hint="cs"/>
                <w:rtl/>
              </w:rPr>
              <w:lastRenderedPageBreak/>
              <w:t>2.2. الأهداف</w:t>
            </w:r>
          </w:p>
          <w:p w:rsidR="00404CEF" w:rsidRPr="00404CEF" w:rsidRDefault="00404CEF" w:rsidP="00404CEF">
            <w:pPr>
              <w:pStyle w:val="BodyText"/>
              <w:rPr>
                <w:u w:val="single"/>
                <w:rtl/>
              </w:rPr>
            </w:pPr>
            <w:proofErr w:type="gramStart"/>
            <w:r w:rsidRPr="00404CEF">
              <w:rPr>
                <w:rFonts w:hint="cs"/>
                <w:rtl/>
                <w:lang w:bidi="ar-SA"/>
              </w:rPr>
              <w:t>يرمي</w:t>
            </w:r>
            <w:proofErr w:type="gramEnd"/>
            <w:r w:rsidRPr="00404CEF">
              <w:rPr>
                <w:rFonts w:hint="cs"/>
                <w:rtl/>
                <w:lang w:bidi="ar-SA"/>
              </w:rPr>
              <w:t xml:space="preserve"> المشروع المقترح إلى تحديد حق المؤلف والحقوق المجاورة في توزيع المحتوى السمعي البصري في المحيط الرقمي وفقاً لكل إطار قانوني وطني بهدف تحسين فهم المبدعين وأصحاب الحقوق وأصحاب المصالح المحليين للقطاع. </w:t>
            </w:r>
            <w:proofErr w:type="gramStart"/>
            <w:r w:rsidRPr="00404CEF">
              <w:rPr>
                <w:rFonts w:hint="cs"/>
                <w:rtl/>
                <w:lang w:bidi="ar-SA"/>
              </w:rPr>
              <w:t>ويمكن</w:t>
            </w:r>
            <w:proofErr w:type="gramEnd"/>
            <w:r w:rsidRPr="00404CEF">
              <w:rPr>
                <w:rFonts w:hint="cs"/>
                <w:rtl/>
                <w:lang w:bidi="ar-SA"/>
              </w:rPr>
              <w:t xml:space="preserve"> أن يساعد تعزيز نفاذ أصحاب المصالح المحليين، بمن فيهم المبدعون والمنتجون وواضعو المنصات الرقمية والسياسات، إلى المعلومات الوجيهة عن حق المؤلف والحقوق المجاورة في تطوير سوق المنتجات الرقمية المحلية وفي استغلال المحتوى السمعي البصري المحلي.</w:t>
            </w:r>
          </w:p>
          <w:p w:rsidR="00404CEF" w:rsidRPr="00404CEF" w:rsidRDefault="00262096" w:rsidP="00262096">
            <w:pPr>
              <w:pStyle w:val="Heading4"/>
              <w:rPr>
                <w:rtl/>
                <w:lang w:bidi="ar-EG"/>
              </w:rPr>
            </w:pPr>
            <w:r>
              <w:rPr>
                <w:rFonts w:hint="cs"/>
                <w:rtl/>
              </w:rPr>
              <w:t xml:space="preserve">3.2. </w:t>
            </w:r>
            <w:r w:rsidR="00404CEF" w:rsidRPr="00404CEF">
              <w:rPr>
                <w:rFonts w:hint="cs"/>
                <w:rtl/>
              </w:rPr>
              <w:t>استراتيجية التنفيذ</w:t>
            </w:r>
          </w:p>
          <w:p w:rsidR="00404CEF" w:rsidRPr="00404CEF" w:rsidRDefault="00404CEF" w:rsidP="00404CEF">
            <w:pPr>
              <w:pStyle w:val="BodyText"/>
              <w:rPr>
                <w:i/>
                <w:iCs/>
                <w:rtl/>
              </w:rPr>
            </w:pPr>
            <w:r w:rsidRPr="00404CEF">
              <w:rPr>
                <w:rFonts w:hint="cs"/>
                <w:i/>
                <w:iCs/>
                <w:rtl/>
              </w:rPr>
              <w:t xml:space="preserve">النتيجة 1: تعزيز الوعي بخصوص دور </w:t>
            </w:r>
            <w:proofErr w:type="gramStart"/>
            <w:r w:rsidRPr="00404CEF">
              <w:rPr>
                <w:rFonts w:hint="cs"/>
                <w:i/>
                <w:iCs/>
                <w:rtl/>
              </w:rPr>
              <w:t>حق</w:t>
            </w:r>
            <w:proofErr w:type="gramEnd"/>
            <w:r w:rsidRPr="00404CEF">
              <w:rPr>
                <w:rFonts w:hint="cs"/>
                <w:i/>
                <w:iCs/>
                <w:rtl/>
              </w:rPr>
              <w:t xml:space="preserve"> المؤلف والحقوق المجاورة في توزيع المحتوى السمعي البصري على الإنترنت</w:t>
            </w:r>
          </w:p>
          <w:p w:rsidR="00404CEF" w:rsidRPr="00404CEF" w:rsidRDefault="00404CEF" w:rsidP="00AE09E7">
            <w:pPr>
              <w:pStyle w:val="BodyText"/>
              <w:numPr>
                <w:ilvl w:val="0"/>
                <w:numId w:val="13"/>
              </w:numPr>
              <w:ind w:left="1134" w:hanging="567"/>
              <w:rPr>
                <w:rtl/>
              </w:rPr>
            </w:pPr>
            <w:r w:rsidRPr="00404CEF">
              <w:rPr>
                <w:rFonts w:hint="cs"/>
                <w:rtl/>
              </w:rPr>
              <w:t xml:space="preserve">النشاط 1: التكليف بإجراء دراسة عن الإطار القانوني لحق </w:t>
            </w:r>
            <w:proofErr w:type="gramStart"/>
            <w:r w:rsidRPr="00404CEF">
              <w:rPr>
                <w:rFonts w:hint="cs"/>
                <w:rtl/>
              </w:rPr>
              <w:t>المؤلف</w:t>
            </w:r>
            <w:proofErr w:type="gramEnd"/>
            <w:r w:rsidRPr="00404CEF">
              <w:rPr>
                <w:rFonts w:hint="cs"/>
                <w:rtl/>
              </w:rPr>
              <w:t xml:space="preserve"> والترخيص بالانتفاع بالمصنفات السمعية البصرية في المحيط الرقمي</w:t>
            </w:r>
          </w:p>
          <w:p w:rsidR="00404CEF" w:rsidRPr="00404CEF" w:rsidRDefault="00404CEF" w:rsidP="00404CEF">
            <w:pPr>
              <w:pStyle w:val="BodyText"/>
              <w:rPr>
                <w:rtl/>
              </w:rPr>
            </w:pPr>
            <w:r w:rsidRPr="00404CEF">
              <w:rPr>
                <w:rFonts w:hint="cs"/>
                <w:rtl/>
              </w:rPr>
              <w:t xml:space="preserve">وصف النشاط: </w:t>
            </w:r>
            <w:proofErr w:type="gramStart"/>
            <w:r w:rsidRPr="00404CEF">
              <w:rPr>
                <w:rFonts w:hint="cs"/>
                <w:rtl/>
              </w:rPr>
              <w:t>دراسة</w:t>
            </w:r>
            <w:proofErr w:type="gramEnd"/>
            <w:r w:rsidRPr="00404CEF">
              <w:rPr>
                <w:rFonts w:hint="cs"/>
                <w:rtl/>
              </w:rPr>
              <w:t xml:space="preserve"> عن الترخيص بتوزيع المصنفات السمعية البصرية على الإنترنت في بلدان مختارة. </w:t>
            </w:r>
            <w:proofErr w:type="gramStart"/>
            <w:r w:rsidRPr="00404CEF">
              <w:rPr>
                <w:rFonts w:hint="cs"/>
                <w:rtl/>
              </w:rPr>
              <w:t>وتأخذ</w:t>
            </w:r>
            <w:proofErr w:type="gramEnd"/>
            <w:r w:rsidRPr="00404CEF">
              <w:rPr>
                <w:rFonts w:hint="cs"/>
                <w:rtl/>
              </w:rPr>
              <w:t xml:space="preserve"> الدراسة في الاعتبار الإطار القانوني الوطني لكل بلد مشارك بغية فهم المتطلبات القانونية والممارسات التعاقدية المتصلة بتوزيع المصنفات السمعية البصرية على الإنترنت.</w:t>
            </w:r>
          </w:p>
          <w:p w:rsidR="00404CEF" w:rsidRPr="00404CEF" w:rsidRDefault="00404CEF" w:rsidP="00AE09E7">
            <w:pPr>
              <w:pStyle w:val="BodyText"/>
              <w:numPr>
                <w:ilvl w:val="0"/>
                <w:numId w:val="13"/>
              </w:numPr>
              <w:ind w:left="1134" w:hanging="567"/>
              <w:rPr>
                <w:rtl/>
              </w:rPr>
            </w:pPr>
            <w:r w:rsidRPr="00404CEF">
              <w:rPr>
                <w:rFonts w:hint="cs"/>
                <w:rtl/>
              </w:rPr>
              <w:t xml:space="preserve">النشاط 2: إعداد موجز يحدد </w:t>
            </w:r>
            <w:proofErr w:type="gramStart"/>
            <w:r w:rsidRPr="00404CEF">
              <w:rPr>
                <w:rFonts w:hint="cs"/>
                <w:rtl/>
              </w:rPr>
              <w:t>حق</w:t>
            </w:r>
            <w:proofErr w:type="gramEnd"/>
            <w:r w:rsidRPr="00404CEF">
              <w:rPr>
                <w:rFonts w:hint="cs"/>
                <w:rtl/>
              </w:rPr>
              <w:t xml:space="preserve"> المؤلف والحقوق المجاورة المعمول بها على الصعيد الوطني للترخيص بالانتفاع بالمحتوى السمعي البصري على الإنترنت</w:t>
            </w:r>
          </w:p>
          <w:p w:rsidR="00404CEF" w:rsidRPr="00404CEF" w:rsidRDefault="00404CEF" w:rsidP="00404CEF">
            <w:pPr>
              <w:pStyle w:val="BodyText"/>
              <w:rPr>
                <w:rtl/>
              </w:rPr>
            </w:pPr>
            <w:proofErr w:type="gramStart"/>
            <w:r w:rsidRPr="00404CEF">
              <w:rPr>
                <w:rFonts w:hint="cs"/>
                <w:rtl/>
              </w:rPr>
              <w:t>وصف</w:t>
            </w:r>
            <w:proofErr w:type="gramEnd"/>
            <w:r w:rsidRPr="00404CEF">
              <w:rPr>
                <w:rFonts w:hint="cs"/>
                <w:rtl/>
              </w:rPr>
              <w:t xml:space="preserve"> النشاط: سترد المعلومات المبحوث عنها في إطار النشاط 1 بصيغة موجز قطري يمكن استخدامه لنشر المعلومات وإذكاء الوعي بشأن القواعد الوجيهة المتصلة بحق المؤلف والحقوق المجاورة.</w:t>
            </w:r>
          </w:p>
          <w:p w:rsidR="00404CEF" w:rsidRPr="00404CEF" w:rsidRDefault="00404CEF" w:rsidP="00AE09E7">
            <w:pPr>
              <w:pStyle w:val="BodyText"/>
              <w:numPr>
                <w:ilvl w:val="0"/>
                <w:numId w:val="13"/>
              </w:numPr>
              <w:ind w:left="1134" w:hanging="567"/>
              <w:rPr>
                <w:rtl/>
              </w:rPr>
            </w:pPr>
            <w:r w:rsidRPr="00404CEF">
              <w:rPr>
                <w:rFonts w:hint="cs"/>
                <w:rtl/>
              </w:rPr>
              <w:lastRenderedPageBreak/>
              <w:t xml:space="preserve">النشاط 3: التكليف بإجراء دراسة عن المصنفات </w:t>
            </w:r>
            <w:proofErr w:type="gramStart"/>
            <w:r w:rsidRPr="00404CEF">
              <w:rPr>
                <w:rFonts w:hint="cs"/>
                <w:rtl/>
              </w:rPr>
              <w:t>السمعية</w:t>
            </w:r>
            <w:proofErr w:type="gramEnd"/>
            <w:r w:rsidRPr="00404CEF">
              <w:rPr>
                <w:rFonts w:hint="cs"/>
                <w:rtl/>
              </w:rPr>
              <w:t xml:space="preserve"> البصرية المدرجة في الملك العام في البلدان</w:t>
            </w:r>
            <w:r w:rsidR="00262096">
              <w:rPr>
                <w:rFonts w:hint="eastAsia"/>
                <w:rtl/>
              </w:rPr>
              <w:t> </w:t>
            </w:r>
            <w:r w:rsidRPr="00404CEF">
              <w:rPr>
                <w:rFonts w:hint="cs"/>
                <w:rtl/>
              </w:rPr>
              <w:t>المشاركة</w:t>
            </w:r>
          </w:p>
          <w:p w:rsidR="00404CEF" w:rsidRPr="00404CEF" w:rsidRDefault="00404CEF" w:rsidP="00404CEF">
            <w:pPr>
              <w:pStyle w:val="BodyText"/>
              <w:rPr>
                <w:rtl/>
              </w:rPr>
            </w:pPr>
            <w:r w:rsidRPr="00404CEF">
              <w:rPr>
                <w:rFonts w:hint="cs"/>
                <w:rtl/>
              </w:rPr>
              <w:t xml:space="preserve">وصف النشاط: ستوسع هذه الدراسة نطاق دراسة سابقة كلفت لجنة التنمية بإجرائها عن موضوع الملك </w:t>
            </w:r>
            <w:proofErr w:type="gramStart"/>
            <w:r w:rsidRPr="00404CEF">
              <w:rPr>
                <w:rFonts w:hint="cs"/>
                <w:rtl/>
              </w:rPr>
              <w:t>العام</w:t>
            </w:r>
            <w:r w:rsidRPr="00404CEF">
              <w:rPr>
                <w:vertAlign w:val="superscript"/>
                <w:rtl/>
              </w:rPr>
              <w:footnoteReference w:id="9"/>
            </w:r>
            <w:r w:rsidRPr="00404CEF">
              <w:rPr>
                <w:rFonts w:hint="cs"/>
                <w:rtl/>
              </w:rPr>
              <w:t xml:space="preserve"> بالتركيز</w:t>
            </w:r>
            <w:proofErr w:type="gramEnd"/>
            <w:r w:rsidRPr="00404CEF">
              <w:rPr>
                <w:rFonts w:hint="cs"/>
                <w:rtl/>
              </w:rPr>
              <w:t xml:space="preserve"> هذه المرة على مسألة المصنفات السمعية البصرية المدرجة في الملك العام مع مراعاة الإطار القانوني الوطني لكل بلد مشارك. </w:t>
            </w:r>
            <w:proofErr w:type="gramStart"/>
            <w:r w:rsidRPr="00404CEF">
              <w:rPr>
                <w:rFonts w:hint="cs"/>
                <w:rtl/>
              </w:rPr>
              <w:t>ويهدف</w:t>
            </w:r>
            <w:proofErr w:type="gramEnd"/>
            <w:r w:rsidRPr="00404CEF">
              <w:rPr>
                <w:rFonts w:hint="cs"/>
                <w:rtl/>
              </w:rPr>
              <w:t xml:space="preserve"> البحث إلى فهم القواعد الحالية المنطبقة على الانتفاع بالمحتوى السمعي البصري المدرج في الملك العام وتوزيعه بما يشمل حالات الانتفاع بتلك المواد المسموح به.</w:t>
            </w:r>
          </w:p>
          <w:p w:rsidR="00404CEF" w:rsidRPr="00404CEF" w:rsidRDefault="00404CEF" w:rsidP="00404CEF">
            <w:pPr>
              <w:pStyle w:val="BodyText"/>
              <w:rPr>
                <w:i/>
                <w:iCs/>
                <w:rtl/>
                <w:lang w:bidi="ar-SA"/>
              </w:rPr>
            </w:pPr>
            <w:r w:rsidRPr="00404CEF">
              <w:rPr>
                <w:rFonts w:hint="cs"/>
                <w:i/>
                <w:iCs/>
                <w:rtl/>
              </w:rPr>
              <w:t xml:space="preserve">النتيجة 2: </w:t>
            </w:r>
            <w:proofErr w:type="gramStart"/>
            <w:r w:rsidRPr="00404CEF">
              <w:rPr>
                <w:rFonts w:hint="cs"/>
                <w:i/>
                <w:iCs/>
                <w:rtl/>
                <w:lang w:bidi="ar-SA"/>
              </w:rPr>
              <w:t>تحسين</w:t>
            </w:r>
            <w:proofErr w:type="gramEnd"/>
            <w:r w:rsidRPr="00404CEF">
              <w:rPr>
                <w:rFonts w:hint="cs"/>
                <w:i/>
                <w:iCs/>
                <w:rtl/>
                <w:lang w:bidi="ar-SA"/>
              </w:rPr>
              <w:t xml:space="preserve"> فهم الوضع الحالي للترخيص في المحيط الرقمي</w:t>
            </w:r>
          </w:p>
          <w:p w:rsidR="00404CEF" w:rsidRPr="00404CEF" w:rsidRDefault="00404CEF" w:rsidP="00AE09E7">
            <w:pPr>
              <w:pStyle w:val="BodyText"/>
              <w:numPr>
                <w:ilvl w:val="0"/>
                <w:numId w:val="13"/>
              </w:numPr>
              <w:ind w:left="1134" w:hanging="567"/>
            </w:pPr>
            <w:r w:rsidRPr="00404CEF">
              <w:rPr>
                <w:rFonts w:hint="cs"/>
                <w:rtl/>
              </w:rPr>
              <w:t>النشاط 1: تقييم عملية توزيع المحتوى عبر قنوات رقمية في بلدان مختارة</w:t>
            </w:r>
          </w:p>
          <w:p w:rsidR="00404CEF" w:rsidRPr="00404CEF" w:rsidRDefault="00404CEF" w:rsidP="00404CEF">
            <w:pPr>
              <w:pStyle w:val="BodyText"/>
              <w:rPr>
                <w:rtl/>
              </w:rPr>
            </w:pPr>
            <w:r w:rsidRPr="00404CEF">
              <w:rPr>
                <w:rFonts w:hint="cs"/>
                <w:rtl/>
              </w:rPr>
              <w:t>وصف النشاط: الهدف المنشود هو تقديم أمثلة ملموسة على بعض المنتجات المحلية الموزعة على الإنترنت بهدف تحسين فهم الخطوات التي تتخذها جهات فاعلة مختلفة في سعيها إلى الوصول إلى المستخدمين عبر الوسائل الرقمية.</w:t>
            </w:r>
          </w:p>
          <w:p w:rsidR="00404CEF" w:rsidRPr="00404CEF" w:rsidRDefault="00404CEF" w:rsidP="00AE09E7">
            <w:pPr>
              <w:pStyle w:val="BodyText"/>
              <w:numPr>
                <w:ilvl w:val="0"/>
                <w:numId w:val="13"/>
              </w:numPr>
              <w:ind w:left="1134" w:hanging="567"/>
              <w:rPr>
                <w:rtl/>
              </w:rPr>
            </w:pPr>
            <w:r w:rsidRPr="00404CEF">
              <w:rPr>
                <w:rFonts w:hint="cs"/>
                <w:rtl/>
              </w:rPr>
              <w:t xml:space="preserve">النشاط 2: </w:t>
            </w:r>
            <w:proofErr w:type="gramStart"/>
            <w:r w:rsidRPr="00404CEF">
              <w:rPr>
                <w:rFonts w:hint="cs"/>
                <w:rtl/>
              </w:rPr>
              <w:t>إجراء</w:t>
            </w:r>
            <w:proofErr w:type="gramEnd"/>
            <w:r w:rsidRPr="00404CEF">
              <w:rPr>
                <w:rFonts w:hint="cs"/>
                <w:rtl/>
              </w:rPr>
              <w:t xml:space="preserve"> تقييم اقتصادي متعلق بسوق الإنتاج السمعي البصري الرقمي</w:t>
            </w:r>
          </w:p>
          <w:p w:rsidR="00404CEF" w:rsidRPr="00404CEF" w:rsidRDefault="00404CEF" w:rsidP="00404CEF">
            <w:pPr>
              <w:pStyle w:val="BodyText"/>
              <w:rPr>
                <w:rtl/>
              </w:rPr>
            </w:pPr>
            <w:r w:rsidRPr="00404CEF">
              <w:rPr>
                <w:rFonts w:hint="cs"/>
                <w:rtl/>
              </w:rPr>
              <w:t xml:space="preserve">وصف النشاط: </w:t>
            </w:r>
            <w:proofErr w:type="gramStart"/>
            <w:r w:rsidRPr="00404CEF">
              <w:rPr>
                <w:rFonts w:hint="cs"/>
                <w:rtl/>
              </w:rPr>
              <w:t>الهدف</w:t>
            </w:r>
            <w:proofErr w:type="gramEnd"/>
            <w:r w:rsidRPr="00404CEF">
              <w:rPr>
                <w:rFonts w:hint="cs"/>
                <w:rtl/>
              </w:rPr>
              <w:t xml:space="preserve"> المنشود هو إعداد دراسة تقيم إتاحة المحتويات على الإنترنت في بلدان مختارة.</w:t>
            </w:r>
          </w:p>
          <w:p w:rsidR="00404CEF" w:rsidRPr="00404CEF" w:rsidRDefault="00404CEF" w:rsidP="00AE09E7">
            <w:pPr>
              <w:pStyle w:val="BodyText"/>
              <w:numPr>
                <w:ilvl w:val="0"/>
                <w:numId w:val="13"/>
              </w:numPr>
              <w:ind w:left="1134" w:hanging="567"/>
              <w:rPr>
                <w:rtl/>
              </w:rPr>
            </w:pPr>
            <w:r w:rsidRPr="00404CEF">
              <w:rPr>
                <w:rFonts w:hint="cs"/>
                <w:rtl/>
              </w:rPr>
              <w:t xml:space="preserve">النشاط 3: عقد حلقتي </w:t>
            </w:r>
            <w:proofErr w:type="gramStart"/>
            <w:r w:rsidRPr="00404CEF">
              <w:rPr>
                <w:rFonts w:hint="cs"/>
                <w:rtl/>
              </w:rPr>
              <w:t>عمل</w:t>
            </w:r>
            <w:proofErr w:type="gramEnd"/>
            <w:r w:rsidRPr="00404CEF">
              <w:rPr>
                <w:rFonts w:hint="cs"/>
                <w:rtl/>
              </w:rPr>
              <w:t xml:space="preserve"> بشأن الترخيص بالانتفاع بالمحتوى السمعي البصري في بلدان مختارة</w:t>
            </w:r>
          </w:p>
          <w:p w:rsidR="00404CEF" w:rsidRPr="00404CEF" w:rsidRDefault="00404CEF" w:rsidP="00404CEF">
            <w:pPr>
              <w:pStyle w:val="BodyText"/>
              <w:rPr>
                <w:rtl/>
                <w:lang w:bidi="ar-SA"/>
              </w:rPr>
            </w:pPr>
            <w:proofErr w:type="gramStart"/>
            <w:r w:rsidRPr="00404CEF">
              <w:rPr>
                <w:rFonts w:hint="cs"/>
                <w:rtl/>
              </w:rPr>
              <w:t>وصف</w:t>
            </w:r>
            <w:proofErr w:type="gramEnd"/>
            <w:r w:rsidRPr="00404CEF">
              <w:rPr>
                <w:rFonts w:hint="cs"/>
                <w:rtl/>
              </w:rPr>
              <w:t xml:space="preserve"> النشاط: عقد حلقتي عمل مع ممثلين وأصحاب مصالح من عدد أصغر من البلدان المشاركة بغرض بحث الظروف القانونية </w:t>
            </w:r>
            <w:r w:rsidRPr="00404CEF">
              <w:rPr>
                <w:rFonts w:hint="cs"/>
                <w:rtl/>
                <w:lang w:bidi="ar-SA"/>
              </w:rPr>
              <w:t xml:space="preserve">للمحتوى السمعي البصري وإنتاج هذا المحتوى والترخيص بالانتفاع به في المحيط الرقمي المتصل بالبلدان المختارة. وستسمح هاتان الحلقتان بتبادل التجارب الوطنية وتيسر </w:t>
            </w:r>
            <w:proofErr w:type="gramStart"/>
            <w:r w:rsidRPr="00404CEF">
              <w:rPr>
                <w:rFonts w:hint="cs"/>
                <w:rtl/>
                <w:lang w:bidi="ar-SA"/>
              </w:rPr>
              <w:t>جمع</w:t>
            </w:r>
            <w:proofErr w:type="gramEnd"/>
            <w:r w:rsidRPr="00404CEF">
              <w:rPr>
                <w:rFonts w:hint="cs"/>
                <w:rtl/>
                <w:lang w:bidi="ar-SA"/>
              </w:rPr>
              <w:t xml:space="preserve"> المعلومات لباقي الأنشطة المدرجة في المشروع.</w:t>
            </w:r>
          </w:p>
          <w:p w:rsidR="00404CEF" w:rsidRPr="00404CEF" w:rsidRDefault="00404CEF" w:rsidP="00AE09E7">
            <w:pPr>
              <w:pStyle w:val="BodyText"/>
              <w:numPr>
                <w:ilvl w:val="0"/>
                <w:numId w:val="13"/>
              </w:numPr>
              <w:ind w:left="1134" w:hanging="567"/>
              <w:rPr>
                <w:rtl/>
              </w:rPr>
            </w:pPr>
            <w:r w:rsidRPr="00404CEF">
              <w:rPr>
                <w:rFonts w:hint="cs"/>
                <w:rtl/>
              </w:rPr>
              <w:t xml:space="preserve">النشاط 4: عقد ندوة إقليمية بشأن </w:t>
            </w:r>
            <w:proofErr w:type="gramStart"/>
            <w:r w:rsidRPr="00404CEF">
              <w:rPr>
                <w:rFonts w:hint="cs"/>
                <w:rtl/>
              </w:rPr>
              <w:t>حق</w:t>
            </w:r>
            <w:proofErr w:type="gramEnd"/>
            <w:r w:rsidRPr="00404CEF">
              <w:rPr>
                <w:rFonts w:hint="cs"/>
                <w:rtl/>
              </w:rPr>
              <w:t xml:space="preserve"> المؤلف وتوزيع المحتوى في المحيط الرقمي</w:t>
            </w:r>
          </w:p>
          <w:p w:rsidR="00404CEF" w:rsidRPr="00404CEF" w:rsidRDefault="00404CEF" w:rsidP="00404CEF">
            <w:pPr>
              <w:pStyle w:val="BodyText"/>
              <w:rPr>
                <w:u w:val="single"/>
                <w:rtl/>
              </w:rPr>
            </w:pPr>
            <w:proofErr w:type="gramStart"/>
            <w:r w:rsidRPr="00404CEF">
              <w:rPr>
                <w:rFonts w:hint="cs"/>
                <w:rtl/>
              </w:rPr>
              <w:t>وصف</w:t>
            </w:r>
            <w:proofErr w:type="gramEnd"/>
            <w:r w:rsidRPr="00404CEF">
              <w:rPr>
                <w:rFonts w:hint="cs"/>
                <w:rtl/>
              </w:rPr>
              <w:t xml:space="preserve"> النشاط: ستستند ندوة إلى نتائج الدراسات وحلقتي العمل المشار إلى كل منها أعلاه لبحث سبل تطبيق حق المؤلف والحقوق المجاورة على تسويق المحتوى السمعي البصري الذي يستهدف سوق المنتجات الرقمية في الأسواق المحلية. </w:t>
            </w:r>
            <w:proofErr w:type="gramStart"/>
            <w:r w:rsidRPr="00404CEF">
              <w:rPr>
                <w:rFonts w:hint="cs"/>
                <w:rtl/>
              </w:rPr>
              <w:t>والهدف</w:t>
            </w:r>
            <w:proofErr w:type="gramEnd"/>
            <w:r w:rsidRPr="00404CEF">
              <w:rPr>
                <w:rFonts w:hint="cs"/>
                <w:rtl/>
              </w:rPr>
              <w:t xml:space="preserve"> المنشود من النشاط هو تيسير فهم سبل النهوض بظروف حيوية للترخيص وإدراكها في المنطقة إلى جانب إتاحة منتدى للنقاش </w:t>
            </w:r>
            <w:r w:rsidRPr="00404CEF">
              <w:rPr>
                <w:rFonts w:hint="cs"/>
                <w:rtl/>
                <w:lang w:bidi="ar-SA"/>
              </w:rPr>
              <w:t xml:space="preserve">بشأن المسائل الأساسية في </w:t>
            </w:r>
            <w:r w:rsidRPr="00404CEF">
              <w:rPr>
                <w:rFonts w:hint="cs"/>
                <w:rtl/>
              </w:rPr>
              <w:t>سوق الإنتاج السمعي البصري الرقمي من منظور حق المؤلف.</w:t>
            </w:r>
          </w:p>
        </w:tc>
      </w:tr>
      <w:tr w:rsidR="00404CEF" w:rsidRPr="00404CEF" w:rsidTr="00237B18">
        <w:tc>
          <w:tcPr>
            <w:tcW w:w="4523" w:type="dxa"/>
          </w:tcPr>
          <w:p w:rsidR="00404CEF" w:rsidRPr="00404CEF" w:rsidRDefault="00404CEF" w:rsidP="00404CEF">
            <w:pPr>
              <w:pStyle w:val="BodyText"/>
              <w:rPr>
                <w:i/>
                <w:iCs/>
                <w:rtl/>
                <w:lang w:bidi="ar-SA"/>
              </w:rPr>
            </w:pPr>
            <w:r w:rsidRPr="00404CEF">
              <w:rPr>
                <w:i/>
                <w:iCs/>
                <w:rtl/>
                <w:lang w:bidi="ar-SA"/>
              </w:rPr>
              <w:lastRenderedPageBreak/>
              <w:t xml:space="preserve">المخاطر واستراتيجيات تخفيف </w:t>
            </w:r>
            <w:r w:rsidRPr="00404CEF">
              <w:rPr>
                <w:rFonts w:hint="cs"/>
                <w:i/>
                <w:iCs/>
                <w:rtl/>
                <w:lang w:bidi="ar-SA"/>
              </w:rPr>
              <w:t>وطأتها</w:t>
            </w:r>
          </w:p>
        </w:tc>
        <w:tc>
          <w:tcPr>
            <w:tcW w:w="4822" w:type="dxa"/>
            <w:gridSpan w:val="2"/>
          </w:tcPr>
          <w:p w:rsidR="00404CEF" w:rsidRPr="00404CEF" w:rsidRDefault="00404CEF" w:rsidP="00404CEF">
            <w:pPr>
              <w:pStyle w:val="BodyText"/>
              <w:rPr>
                <w:rtl/>
                <w:lang w:bidi="ar-SA"/>
              </w:rPr>
            </w:pPr>
            <w:r w:rsidRPr="00404CEF">
              <w:rPr>
                <w:rFonts w:hint="cs"/>
                <w:rtl/>
                <w:lang w:bidi="ar-SA"/>
              </w:rPr>
              <w:t xml:space="preserve">الخطر 1: عدم </w:t>
            </w:r>
            <w:proofErr w:type="gramStart"/>
            <w:r w:rsidRPr="00404CEF">
              <w:rPr>
                <w:rFonts w:hint="cs"/>
                <w:rtl/>
                <w:lang w:bidi="ar-SA"/>
              </w:rPr>
              <w:t>توافر</w:t>
            </w:r>
            <w:proofErr w:type="gramEnd"/>
            <w:r w:rsidRPr="00404CEF">
              <w:rPr>
                <w:rFonts w:hint="cs"/>
                <w:rtl/>
                <w:lang w:bidi="ar-SA"/>
              </w:rPr>
              <w:t xml:space="preserve"> معلومات كافية عن الترخيص بالانتفاع بالمحتوى السمعي البصري على الإنترنت.</w:t>
            </w:r>
          </w:p>
          <w:p w:rsidR="00404CEF" w:rsidRPr="00404CEF" w:rsidRDefault="00404CEF" w:rsidP="00404CEF">
            <w:pPr>
              <w:pStyle w:val="BodyText"/>
              <w:rPr>
                <w:rtl/>
                <w:lang w:bidi="ar-SA"/>
              </w:rPr>
            </w:pPr>
            <w:r w:rsidRPr="00404CEF">
              <w:rPr>
                <w:rFonts w:hint="cs"/>
                <w:rtl/>
                <w:lang w:bidi="ar-SA"/>
              </w:rPr>
              <w:t xml:space="preserve">استراتيجية التخفيف 1: التماس تعاون الحكومات والوكالات </w:t>
            </w:r>
            <w:r w:rsidRPr="00404CEF">
              <w:rPr>
                <w:rFonts w:hint="cs"/>
                <w:rtl/>
                <w:lang w:bidi="ar-SA"/>
              </w:rPr>
              <w:lastRenderedPageBreak/>
              <w:t>والجهات صاحبة المصلحة الرئيسية المحلية بهدف استخراج المعلومات الوجيهة.</w:t>
            </w:r>
          </w:p>
          <w:p w:rsidR="00404CEF" w:rsidRPr="00404CEF" w:rsidRDefault="00404CEF" w:rsidP="00404CEF">
            <w:pPr>
              <w:pStyle w:val="BodyText"/>
              <w:rPr>
                <w:rtl/>
                <w:lang w:bidi="ar-SA"/>
              </w:rPr>
            </w:pPr>
            <w:proofErr w:type="gramStart"/>
            <w:r w:rsidRPr="00404CEF">
              <w:rPr>
                <w:rFonts w:hint="cs"/>
                <w:rtl/>
                <w:lang w:bidi="ar-SA"/>
              </w:rPr>
              <w:t>الخطر</w:t>
            </w:r>
            <w:proofErr w:type="gramEnd"/>
            <w:r w:rsidRPr="00404CEF">
              <w:rPr>
                <w:rFonts w:hint="cs"/>
                <w:rtl/>
                <w:lang w:bidi="ar-SA"/>
              </w:rPr>
              <w:t xml:space="preserve"> 2: قد تعرقل الظروف في بلد مختار معين تنفيذ المشروع بسبب حجم السوق أو عدم توافر البيانات والمصادر المتعلقة بالمحتوى على المنصات الرقمية.</w:t>
            </w:r>
          </w:p>
          <w:p w:rsidR="00404CEF" w:rsidRPr="00404CEF" w:rsidRDefault="00404CEF" w:rsidP="00404CEF">
            <w:pPr>
              <w:pStyle w:val="BodyText"/>
              <w:rPr>
                <w:rtl/>
                <w:lang w:bidi="ar-SA"/>
              </w:rPr>
            </w:pPr>
            <w:r w:rsidRPr="00404CEF">
              <w:rPr>
                <w:rFonts w:hint="cs"/>
                <w:rtl/>
                <w:lang w:bidi="ar-SA"/>
              </w:rPr>
              <w:t xml:space="preserve">استراتيجية التخفيف 2: إجراء مشاورات مستفيضة والتعاون الوثيق مع أصحاب المصالح المحليين في القطاع السمعي البصري. </w:t>
            </w:r>
            <w:proofErr w:type="gramStart"/>
            <w:r w:rsidRPr="00404CEF">
              <w:rPr>
                <w:rFonts w:hint="cs"/>
                <w:rtl/>
                <w:lang w:bidi="ar-SA"/>
              </w:rPr>
              <w:t>وعلاوة</w:t>
            </w:r>
            <w:proofErr w:type="gramEnd"/>
            <w:r w:rsidRPr="00404CEF">
              <w:rPr>
                <w:rFonts w:hint="cs"/>
                <w:rtl/>
                <w:lang w:bidi="ar-SA"/>
              </w:rPr>
              <w:t xml:space="preserve"> على ذلك، يمكن تعليق الأنشطة أو تأجيلها إن لم تتوافر المعلومات أو إذا كانت جودة البيانات غير كافية فيما يتصل ببلد واحد أو أكثر.</w:t>
            </w:r>
          </w:p>
        </w:tc>
      </w:tr>
      <w:tr w:rsidR="00404CEF" w:rsidRPr="00404CEF" w:rsidTr="00237B18">
        <w:tc>
          <w:tcPr>
            <w:tcW w:w="9345" w:type="dxa"/>
            <w:gridSpan w:val="3"/>
          </w:tcPr>
          <w:p w:rsidR="00404CEF" w:rsidRPr="00404CEF" w:rsidRDefault="00262096" w:rsidP="00262096">
            <w:pPr>
              <w:pStyle w:val="Heading3"/>
              <w:rPr>
                <w:rtl/>
              </w:rPr>
            </w:pPr>
            <w:r>
              <w:rPr>
                <w:rFonts w:hint="cs"/>
                <w:rtl/>
              </w:rPr>
              <w:lastRenderedPageBreak/>
              <w:t xml:space="preserve">3. </w:t>
            </w:r>
            <w:r w:rsidR="00404CEF" w:rsidRPr="00404CEF">
              <w:rPr>
                <w:rFonts w:hint="cs"/>
                <w:rtl/>
              </w:rPr>
              <w:t xml:space="preserve">الاستعراض </w:t>
            </w:r>
            <w:proofErr w:type="gramStart"/>
            <w:r w:rsidR="00404CEF" w:rsidRPr="00404CEF">
              <w:rPr>
                <w:rFonts w:hint="cs"/>
                <w:rtl/>
              </w:rPr>
              <w:t>والتقييم</w:t>
            </w:r>
            <w:proofErr w:type="gramEnd"/>
          </w:p>
        </w:tc>
      </w:tr>
      <w:tr w:rsidR="00404CEF" w:rsidRPr="00404CEF" w:rsidTr="00237B18">
        <w:tc>
          <w:tcPr>
            <w:tcW w:w="9345" w:type="dxa"/>
            <w:gridSpan w:val="3"/>
          </w:tcPr>
          <w:p w:rsidR="00404CEF" w:rsidRPr="00404CEF" w:rsidRDefault="00262096" w:rsidP="00262096">
            <w:pPr>
              <w:pStyle w:val="Heading4"/>
              <w:rPr>
                <w:rtl/>
              </w:rPr>
            </w:pPr>
            <w:r>
              <w:rPr>
                <w:rFonts w:hint="cs"/>
                <w:rtl/>
              </w:rPr>
              <w:t xml:space="preserve">1.3. </w:t>
            </w:r>
            <w:r w:rsidR="00404CEF" w:rsidRPr="00404CEF">
              <w:rPr>
                <w:rFonts w:hint="cs"/>
                <w:rtl/>
              </w:rPr>
              <w:t xml:space="preserve">الجدول </w:t>
            </w:r>
            <w:proofErr w:type="gramStart"/>
            <w:r w:rsidR="00404CEF" w:rsidRPr="00404CEF">
              <w:rPr>
                <w:rFonts w:hint="cs"/>
                <w:rtl/>
              </w:rPr>
              <w:t>الزمني</w:t>
            </w:r>
            <w:proofErr w:type="gramEnd"/>
            <w:r w:rsidR="00404CEF" w:rsidRPr="00404CEF">
              <w:rPr>
                <w:rFonts w:hint="cs"/>
                <w:rtl/>
              </w:rPr>
              <w:t xml:space="preserve"> لاستعراض المشروع</w:t>
            </w:r>
          </w:p>
          <w:p w:rsidR="00404CEF" w:rsidRPr="00404CEF" w:rsidRDefault="00404CEF" w:rsidP="00404CEF">
            <w:pPr>
              <w:pStyle w:val="BodyText"/>
              <w:rPr>
                <w:rtl/>
                <w:lang w:bidi="ar-SA"/>
              </w:rPr>
            </w:pPr>
            <w:r w:rsidRPr="00404CEF">
              <w:rPr>
                <w:rFonts w:hint="cs"/>
                <w:rtl/>
                <w:lang w:bidi="ar-SA"/>
              </w:rPr>
              <w:t>سيُستعرض المشروع مرة في السنة بتقديم تقرير مرحلي إلى لجنة التنمية. وسيُجرى تقييم مستقل لدى انتهاء المشروع ويُرفع التقرير المتعلق به إلى اللجنة.</w:t>
            </w:r>
          </w:p>
        </w:tc>
      </w:tr>
      <w:tr w:rsidR="00404CEF" w:rsidRPr="00404CEF" w:rsidTr="00237B18">
        <w:tc>
          <w:tcPr>
            <w:tcW w:w="9345" w:type="dxa"/>
            <w:gridSpan w:val="3"/>
          </w:tcPr>
          <w:p w:rsidR="00404CEF" w:rsidRPr="00404CEF" w:rsidRDefault="00262096" w:rsidP="00262096">
            <w:pPr>
              <w:pStyle w:val="Heading4"/>
              <w:rPr>
                <w:rtl/>
              </w:rPr>
            </w:pPr>
            <w:r>
              <w:rPr>
                <w:rFonts w:hint="cs"/>
                <w:rtl/>
              </w:rPr>
              <w:t xml:space="preserve">2.3. </w:t>
            </w:r>
            <w:proofErr w:type="gramStart"/>
            <w:r w:rsidR="00404CEF" w:rsidRPr="00404CEF">
              <w:rPr>
                <w:rFonts w:hint="cs"/>
                <w:rtl/>
              </w:rPr>
              <w:t>التقييم</w:t>
            </w:r>
            <w:proofErr w:type="gramEnd"/>
            <w:r w:rsidR="00404CEF" w:rsidRPr="00404CEF">
              <w:rPr>
                <w:rFonts w:hint="cs"/>
                <w:rtl/>
              </w:rPr>
              <w:t xml:space="preserve"> الذاتي للمشروع</w:t>
            </w:r>
          </w:p>
        </w:tc>
      </w:tr>
      <w:tr w:rsidR="00404CEF" w:rsidRPr="00404CEF" w:rsidTr="00237B18">
        <w:tc>
          <w:tcPr>
            <w:tcW w:w="4523" w:type="dxa"/>
          </w:tcPr>
          <w:p w:rsidR="00404CEF" w:rsidRPr="00404CEF" w:rsidRDefault="00404CEF" w:rsidP="00404CEF">
            <w:pPr>
              <w:pStyle w:val="BodyText"/>
              <w:rPr>
                <w:i/>
                <w:iCs/>
                <w:rtl/>
                <w:lang w:bidi="ar-SA"/>
              </w:rPr>
            </w:pPr>
            <w:proofErr w:type="gramStart"/>
            <w:r w:rsidRPr="00404CEF">
              <w:rPr>
                <w:rFonts w:hint="cs"/>
                <w:i/>
                <w:iCs/>
                <w:rtl/>
                <w:lang w:bidi="ar-SA"/>
              </w:rPr>
              <w:t>نتائج</w:t>
            </w:r>
            <w:proofErr w:type="gramEnd"/>
            <w:r w:rsidRPr="00404CEF">
              <w:rPr>
                <w:rFonts w:hint="cs"/>
                <w:i/>
                <w:iCs/>
                <w:rtl/>
                <w:lang w:bidi="ar-SA"/>
              </w:rPr>
              <w:t xml:space="preserve"> المشروع</w:t>
            </w:r>
          </w:p>
        </w:tc>
        <w:tc>
          <w:tcPr>
            <w:tcW w:w="4822" w:type="dxa"/>
            <w:gridSpan w:val="2"/>
          </w:tcPr>
          <w:p w:rsidR="00404CEF" w:rsidRPr="00404CEF" w:rsidRDefault="00404CEF" w:rsidP="00404CEF">
            <w:pPr>
              <w:pStyle w:val="BodyText"/>
              <w:rPr>
                <w:i/>
                <w:iCs/>
                <w:rtl/>
                <w:lang w:bidi="ar-SA"/>
              </w:rPr>
            </w:pPr>
            <w:proofErr w:type="gramStart"/>
            <w:r w:rsidRPr="00404CEF">
              <w:rPr>
                <w:i/>
                <w:iCs/>
                <w:rtl/>
                <w:lang w:bidi="ar-SA"/>
              </w:rPr>
              <w:t>مؤشرات</w:t>
            </w:r>
            <w:proofErr w:type="gramEnd"/>
            <w:r w:rsidRPr="00404CEF">
              <w:rPr>
                <w:i/>
                <w:iCs/>
                <w:rtl/>
                <w:lang w:bidi="ar-SA"/>
              </w:rPr>
              <w:t xml:space="preserve"> النتائج</w:t>
            </w:r>
          </w:p>
        </w:tc>
      </w:tr>
      <w:tr w:rsidR="00404CEF" w:rsidRPr="00404CEF" w:rsidTr="00237B18">
        <w:tc>
          <w:tcPr>
            <w:tcW w:w="4523" w:type="dxa"/>
          </w:tcPr>
          <w:p w:rsidR="00404CEF" w:rsidRPr="00404CEF" w:rsidRDefault="00404CEF" w:rsidP="00404CEF">
            <w:pPr>
              <w:pStyle w:val="BodyText"/>
              <w:rPr>
                <w:rtl/>
                <w:lang w:bidi="ar-SA"/>
              </w:rPr>
            </w:pPr>
            <w:r w:rsidRPr="00404CEF">
              <w:rPr>
                <w:rFonts w:hint="cs"/>
                <w:i/>
                <w:iCs/>
                <w:rtl/>
                <w:lang w:bidi="ar-SA"/>
              </w:rPr>
              <w:t>النتيجة 1:</w:t>
            </w:r>
            <w:r w:rsidRPr="00404CEF">
              <w:rPr>
                <w:rFonts w:hint="cs"/>
                <w:rtl/>
                <w:lang w:bidi="ar-SA"/>
              </w:rPr>
              <w:t xml:space="preserve"> </w:t>
            </w:r>
            <w:r w:rsidRPr="00404CEF">
              <w:rPr>
                <w:rFonts w:hint="cs"/>
                <w:rtl/>
              </w:rPr>
              <w:t xml:space="preserve">تعزيز الوعي بخصوص دور </w:t>
            </w:r>
            <w:proofErr w:type="gramStart"/>
            <w:r w:rsidRPr="00404CEF">
              <w:rPr>
                <w:rFonts w:hint="cs"/>
                <w:rtl/>
              </w:rPr>
              <w:t>حق</w:t>
            </w:r>
            <w:proofErr w:type="gramEnd"/>
            <w:r w:rsidRPr="00404CEF">
              <w:rPr>
                <w:rFonts w:hint="cs"/>
                <w:rtl/>
              </w:rPr>
              <w:t xml:space="preserve"> المؤلف والحقوق المجاورة في توزيع المحتوى السمعي البصري على الإنترنت</w:t>
            </w:r>
          </w:p>
        </w:tc>
        <w:tc>
          <w:tcPr>
            <w:tcW w:w="4822" w:type="dxa"/>
            <w:gridSpan w:val="2"/>
          </w:tcPr>
          <w:p w:rsidR="00404CEF" w:rsidRPr="00404CEF" w:rsidRDefault="00404CEF" w:rsidP="00AE09E7">
            <w:pPr>
              <w:pStyle w:val="BodyText"/>
              <w:numPr>
                <w:ilvl w:val="0"/>
                <w:numId w:val="14"/>
              </w:numPr>
            </w:pPr>
            <w:r w:rsidRPr="00404CEF">
              <w:rPr>
                <w:rFonts w:hint="cs"/>
                <w:rtl/>
                <w:lang w:bidi="ar-SA"/>
              </w:rPr>
              <w:t xml:space="preserve">تقديم دراسة </w:t>
            </w:r>
            <w:r w:rsidRPr="00404CEF">
              <w:rPr>
                <w:rFonts w:hint="cs"/>
                <w:rtl/>
              </w:rPr>
              <w:t>عن الإطار القانوني لحق المؤلف والترخيص بالانتفاع بالمصنفات السمعية البصرية في المحيط الرقمي.</w:t>
            </w:r>
          </w:p>
          <w:p w:rsidR="00404CEF" w:rsidRPr="00404CEF" w:rsidRDefault="00404CEF" w:rsidP="00AE09E7">
            <w:pPr>
              <w:pStyle w:val="BodyText"/>
              <w:numPr>
                <w:ilvl w:val="0"/>
                <w:numId w:val="14"/>
              </w:numPr>
            </w:pPr>
            <w:r w:rsidRPr="00404CEF">
              <w:rPr>
                <w:rFonts w:hint="cs"/>
                <w:rtl/>
                <w:lang w:bidi="ar-SA"/>
              </w:rPr>
              <w:t xml:space="preserve">تقديم موجز </w:t>
            </w:r>
            <w:r w:rsidRPr="00404CEF">
              <w:rPr>
                <w:rFonts w:hint="cs"/>
                <w:rtl/>
              </w:rPr>
              <w:t xml:space="preserve">يحدد </w:t>
            </w:r>
            <w:proofErr w:type="gramStart"/>
            <w:r w:rsidRPr="00404CEF">
              <w:rPr>
                <w:rFonts w:hint="cs"/>
                <w:rtl/>
              </w:rPr>
              <w:t>حق</w:t>
            </w:r>
            <w:proofErr w:type="gramEnd"/>
            <w:r w:rsidRPr="00404CEF">
              <w:rPr>
                <w:rFonts w:hint="cs"/>
                <w:rtl/>
              </w:rPr>
              <w:t xml:space="preserve"> المؤلف والحقوق المجاورة المعمول بها على الصعيد الوطني للترخيص بالانتفاع بالمحتوى السمعي البصري على الإنترنت.</w:t>
            </w:r>
          </w:p>
          <w:p w:rsidR="00404CEF" w:rsidRPr="00404CEF" w:rsidRDefault="00404CEF" w:rsidP="00AE09E7">
            <w:pPr>
              <w:pStyle w:val="BodyText"/>
              <w:numPr>
                <w:ilvl w:val="0"/>
                <w:numId w:val="14"/>
              </w:numPr>
              <w:rPr>
                <w:rtl/>
                <w:lang w:bidi="ar-SA"/>
              </w:rPr>
            </w:pPr>
            <w:proofErr w:type="gramStart"/>
            <w:r w:rsidRPr="00404CEF">
              <w:rPr>
                <w:rFonts w:hint="cs"/>
                <w:rtl/>
                <w:lang w:bidi="ar-SA"/>
              </w:rPr>
              <w:t>تقديم</w:t>
            </w:r>
            <w:proofErr w:type="gramEnd"/>
            <w:r w:rsidRPr="00404CEF">
              <w:rPr>
                <w:rFonts w:hint="cs"/>
                <w:rtl/>
                <w:lang w:bidi="ar-SA"/>
              </w:rPr>
              <w:t xml:space="preserve"> دراسة </w:t>
            </w:r>
            <w:r w:rsidRPr="00404CEF">
              <w:rPr>
                <w:rFonts w:hint="cs"/>
                <w:rtl/>
              </w:rPr>
              <w:t>عن المصنفات السمعية البصرية المدرجة في الملك العام في البلدان المشاركة.</w:t>
            </w:r>
          </w:p>
        </w:tc>
      </w:tr>
      <w:tr w:rsidR="00404CEF" w:rsidRPr="00404CEF" w:rsidTr="00237B18">
        <w:tc>
          <w:tcPr>
            <w:tcW w:w="4523" w:type="dxa"/>
          </w:tcPr>
          <w:p w:rsidR="00404CEF" w:rsidRPr="00404CEF" w:rsidRDefault="00404CEF" w:rsidP="00262096">
            <w:pPr>
              <w:pStyle w:val="BodyText"/>
              <w:rPr>
                <w:rFonts w:hint="cs"/>
                <w:rtl/>
                <w:lang w:bidi="ar-SA"/>
              </w:rPr>
            </w:pPr>
            <w:r w:rsidRPr="00404CEF">
              <w:rPr>
                <w:rFonts w:hint="cs"/>
                <w:i/>
                <w:iCs/>
                <w:rtl/>
                <w:lang w:bidi="ar-SA"/>
              </w:rPr>
              <w:t>النتيجة 2</w:t>
            </w:r>
            <w:r w:rsidRPr="00404CEF">
              <w:rPr>
                <w:rFonts w:hint="cs"/>
                <w:rtl/>
                <w:lang w:bidi="ar-SA"/>
              </w:rPr>
              <w:t xml:space="preserve">: </w:t>
            </w:r>
            <w:proofErr w:type="gramStart"/>
            <w:r w:rsidRPr="00404CEF">
              <w:rPr>
                <w:rFonts w:hint="cs"/>
                <w:rtl/>
                <w:lang w:bidi="ar-SA"/>
              </w:rPr>
              <w:t>تحسين</w:t>
            </w:r>
            <w:proofErr w:type="gramEnd"/>
            <w:r w:rsidRPr="00404CEF">
              <w:rPr>
                <w:rFonts w:hint="cs"/>
                <w:rtl/>
                <w:lang w:bidi="ar-SA"/>
              </w:rPr>
              <w:t xml:space="preserve"> فهم الوضع الحالي للترخيص في المحيط الرقمي</w:t>
            </w:r>
          </w:p>
        </w:tc>
        <w:tc>
          <w:tcPr>
            <w:tcW w:w="4822" w:type="dxa"/>
            <w:gridSpan w:val="2"/>
          </w:tcPr>
          <w:p w:rsidR="00404CEF" w:rsidRPr="00404CEF" w:rsidRDefault="00404CEF" w:rsidP="00AE09E7">
            <w:pPr>
              <w:pStyle w:val="BodyText"/>
              <w:numPr>
                <w:ilvl w:val="0"/>
                <w:numId w:val="15"/>
              </w:numPr>
            </w:pPr>
            <w:r w:rsidRPr="00404CEF">
              <w:rPr>
                <w:rFonts w:hint="cs"/>
                <w:rtl/>
                <w:lang w:bidi="ar-SA"/>
              </w:rPr>
              <w:t xml:space="preserve">تقديم تقييم لعملية </w:t>
            </w:r>
            <w:proofErr w:type="gramStart"/>
            <w:r w:rsidRPr="00404CEF">
              <w:rPr>
                <w:rFonts w:hint="cs"/>
                <w:rtl/>
                <w:lang w:bidi="ar-SA"/>
              </w:rPr>
              <w:t>توزيع</w:t>
            </w:r>
            <w:proofErr w:type="gramEnd"/>
            <w:r w:rsidRPr="00404CEF">
              <w:rPr>
                <w:rFonts w:hint="cs"/>
                <w:rtl/>
                <w:lang w:bidi="ar-SA"/>
              </w:rPr>
              <w:t xml:space="preserve"> المحتوى عبر قنوات رقمية في بلدان مختارة.</w:t>
            </w:r>
          </w:p>
          <w:p w:rsidR="00404CEF" w:rsidRPr="00404CEF" w:rsidRDefault="00404CEF" w:rsidP="00AE09E7">
            <w:pPr>
              <w:pStyle w:val="BodyText"/>
              <w:numPr>
                <w:ilvl w:val="0"/>
                <w:numId w:val="15"/>
              </w:numPr>
            </w:pPr>
            <w:r w:rsidRPr="00404CEF">
              <w:rPr>
                <w:rFonts w:hint="cs"/>
                <w:rtl/>
                <w:lang w:bidi="ar-SA"/>
              </w:rPr>
              <w:t xml:space="preserve">تقديم دراسة اقتصادية </w:t>
            </w:r>
            <w:proofErr w:type="gramStart"/>
            <w:r w:rsidRPr="00404CEF">
              <w:rPr>
                <w:rFonts w:hint="cs"/>
                <w:rtl/>
              </w:rPr>
              <w:t>عن</w:t>
            </w:r>
            <w:proofErr w:type="gramEnd"/>
            <w:r w:rsidRPr="00404CEF">
              <w:rPr>
                <w:rFonts w:hint="cs"/>
                <w:rtl/>
              </w:rPr>
              <w:t xml:space="preserve"> سوق الإنتاج السمعي </w:t>
            </w:r>
            <w:r w:rsidRPr="00404CEF">
              <w:rPr>
                <w:rFonts w:hint="cs"/>
                <w:rtl/>
              </w:rPr>
              <w:lastRenderedPageBreak/>
              <w:t>البصري الرقمي.</w:t>
            </w:r>
          </w:p>
          <w:p w:rsidR="00404CEF" w:rsidRPr="00404CEF" w:rsidRDefault="00404CEF" w:rsidP="00AE09E7">
            <w:pPr>
              <w:pStyle w:val="BodyText"/>
              <w:numPr>
                <w:ilvl w:val="0"/>
                <w:numId w:val="15"/>
              </w:numPr>
            </w:pPr>
            <w:r w:rsidRPr="00404CEF">
              <w:rPr>
                <w:rFonts w:hint="cs"/>
                <w:rtl/>
                <w:lang w:bidi="ar-SA"/>
              </w:rPr>
              <w:t xml:space="preserve">عقد حلقتي </w:t>
            </w:r>
            <w:proofErr w:type="gramStart"/>
            <w:r w:rsidRPr="00404CEF">
              <w:rPr>
                <w:rFonts w:hint="cs"/>
                <w:rtl/>
              </w:rPr>
              <w:t>عمل</w:t>
            </w:r>
            <w:proofErr w:type="gramEnd"/>
            <w:r w:rsidRPr="00404CEF">
              <w:rPr>
                <w:rFonts w:hint="cs"/>
                <w:rtl/>
              </w:rPr>
              <w:t xml:space="preserve"> (كل واحدة منهما لمدة يومين) </w:t>
            </w:r>
            <w:r w:rsidRPr="00404CEF">
              <w:rPr>
                <w:rFonts w:hint="cs"/>
                <w:rtl/>
                <w:lang w:bidi="ar-SA"/>
              </w:rPr>
              <w:t>لتبادل المعلومات وتقييم تنفيذ النتيجتين 1 و2.</w:t>
            </w:r>
          </w:p>
          <w:p w:rsidR="00404CEF" w:rsidRPr="00404CEF" w:rsidRDefault="00404CEF" w:rsidP="00AE09E7">
            <w:pPr>
              <w:pStyle w:val="BodyText"/>
              <w:numPr>
                <w:ilvl w:val="0"/>
                <w:numId w:val="15"/>
              </w:numPr>
              <w:rPr>
                <w:rtl/>
                <w:lang w:bidi="ar-SA"/>
              </w:rPr>
            </w:pPr>
            <w:r w:rsidRPr="00404CEF">
              <w:rPr>
                <w:rFonts w:hint="cs"/>
                <w:rtl/>
                <w:lang w:bidi="ar-SA"/>
              </w:rPr>
              <w:t xml:space="preserve">عقد ندوة بشأن </w:t>
            </w:r>
            <w:proofErr w:type="gramStart"/>
            <w:r w:rsidRPr="00404CEF">
              <w:rPr>
                <w:rFonts w:hint="cs"/>
                <w:rtl/>
                <w:lang w:bidi="ar-SA"/>
              </w:rPr>
              <w:t>حق</w:t>
            </w:r>
            <w:proofErr w:type="gramEnd"/>
            <w:r w:rsidRPr="00404CEF">
              <w:rPr>
                <w:rFonts w:hint="cs"/>
                <w:rtl/>
                <w:lang w:bidi="ar-SA"/>
              </w:rPr>
              <w:t xml:space="preserve"> المؤلف وتوزيع المحتوى في المحيط الرقمي.</w:t>
            </w:r>
          </w:p>
        </w:tc>
      </w:tr>
      <w:tr w:rsidR="00404CEF" w:rsidRPr="00404CEF" w:rsidTr="00237B18">
        <w:tc>
          <w:tcPr>
            <w:tcW w:w="4523" w:type="dxa"/>
          </w:tcPr>
          <w:p w:rsidR="00404CEF" w:rsidRPr="00404CEF" w:rsidRDefault="00404CEF" w:rsidP="00404CEF">
            <w:pPr>
              <w:pStyle w:val="BodyText"/>
              <w:rPr>
                <w:i/>
                <w:iCs/>
                <w:rtl/>
                <w:lang w:bidi="ar-SA"/>
              </w:rPr>
            </w:pPr>
            <w:r w:rsidRPr="00404CEF">
              <w:rPr>
                <w:rFonts w:hint="cs"/>
                <w:i/>
                <w:iCs/>
                <w:rtl/>
                <w:lang w:bidi="ar-SA"/>
              </w:rPr>
              <w:lastRenderedPageBreak/>
              <w:t>هدف المشروع</w:t>
            </w:r>
          </w:p>
        </w:tc>
        <w:tc>
          <w:tcPr>
            <w:tcW w:w="4822" w:type="dxa"/>
            <w:gridSpan w:val="2"/>
          </w:tcPr>
          <w:p w:rsidR="00404CEF" w:rsidRPr="00404CEF" w:rsidRDefault="00404CEF" w:rsidP="00404CEF">
            <w:pPr>
              <w:pStyle w:val="BodyText"/>
              <w:rPr>
                <w:i/>
                <w:iCs/>
                <w:rtl/>
                <w:lang w:bidi="ar-SA"/>
              </w:rPr>
            </w:pPr>
            <w:proofErr w:type="gramStart"/>
            <w:r w:rsidRPr="00404CEF">
              <w:rPr>
                <w:rFonts w:hint="cs"/>
                <w:i/>
                <w:iCs/>
                <w:rtl/>
                <w:lang w:bidi="ar-SA"/>
              </w:rPr>
              <w:t>مؤشرات</w:t>
            </w:r>
            <w:proofErr w:type="gramEnd"/>
            <w:r w:rsidRPr="00404CEF">
              <w:rPr>
                <w:rFonts w:hint="cs"/>
                <w:i/>
                <w:iCs/>
                <w:rtl/>
                <w:lang w:bidi="ar-SA"/>
              </w:rPr>
              <w:t xml:space="preserve"> الإنجازات</w:t>
            </w:r>
          </w:p>
        </w:tc>
      </w:tr>
      <w:tr w:rsidR="00404CEF" w:rsidRPr="00404CEF" w:rsidTr="00237B18">
        <w:tc>
          <w:tcPr>
            <w:tcW w:w="4523" w:type="dxa"/>
          </w:tcPr>
          <w:p w:rsidR="00404CEF" w:rsidRPr="00404CEF" w:rsidRDefault="00404CEF" w:rsidP="00AE09E7">
            <w:pPr>
              <w:pStyle w:val="BodyText"/>
              <w:numPr>
                <w:ilvl w:val="0"/>
                <w:numId w:val="16"/>
              </w:numPr>
              <w:ind w:left="0" w:firstLine="0"/>
              <w:rPr>
                <w:rtl/>
                <w:lang w:bidi="ar-SA"/>
              </w:rPr>
            </w:pPr>
            <w:r w:rsidRPr="00404CEF">
              <w:rPr>
                <w:rFonts w:hint="cs"/>
                <w:rtl/>
                <w:lang w:bidi="ar-SA"/>
              </w:rPr>
              <w:t xml:space="preserve">تعزيز الوعي </w:t>
            </w:r>
            <w:r w:rsidRPr="00404CEF">
              <w:rPr>
                <w:rFonts w:hint="cs"/>
                <w:rtl/>
              </w:rPr>
              <w:t xml:space="preserve">بخصوص دور </w:t>
            </w:r>
            <w:proofErr w:type="gramStart"/>
            <w:r w:rsidRPr="00404CEF">
              <w:rPr>
                <w:rFonts w:hint="cs"/>
                <w:rtl/>
              </w:rPr>
              <w:t>حق</w:t>
            </w:r>
            <w:proofErr w:type="gramEnd"/>
            <w:r w:rsidRPr="00404CEF">
              <w:rPr>
                <w:rFonts w:hint="cs"/>
                <w:rtl/>
              </w:rPr>
              <w:t xml:space="preserve"> المؤلف والحقوق المجاورة في توزيع المحتوى السمعي البصري على الإنترنت</w:t>
            </w:r>
          </w:p>
        </w:tc>
        <w:tc>
          <w:tcPr>
            <w:tcW w:w="4822" w:type="dxa"/>
            <w:gridSpan w:val="2"/>
          </w:tcPr>
          <w:p w:rsidR="00404CEF" w:rsidRPr="00404CEF" w:rsidRDefault="00404CEF" w:rsidP="00404CEF">
            <w:pPr>
              <w:pStyle w:val="BodyText"/>
              <w:rPr>
                <w:rtl/>
                <w:lang w:bidi="ar-SA"/>
              </w:rPr>
            </w:pPr>
            <w:r w:rsidRPr="00404CEF">
              <w:rPr>
                <w:rFonts w:hint="cs"/>
                <w:rtl/>
                <w:lang w:bidi="ar-SA"/>
              </w:rPr>
              <w:t>نشر المواد على الموقع الإلكتروني للويبو بغية تيسير تعميم هذه الدراسات والمواد.</w:t>
            </w:r>
          </w:p>
        </w:tc>
      </w:tr>
      <w:tr w:rsidR="00404CEF" w:rsidRPr="00404CEF" w:rsidTr="00237B18">
        <w:tc>
          <w:tcPr>
            <w:tcW w:w="4523" w:type="dxa"/>
          </w:tcPr>
          <w:p w:rsidR="00404CEF" w:rsidRPr="00404CEF" w:rsidRDefault="00404CEF" w:rsidP="00AE09E7">
            <w:pPr>
              <w:pStyle w:val="BodyText"/>
              <w:numPr>
                <w:ilvl w:val="0"/>
                <w:numId w:val="16"/>
              </w:numPr>
              <w:ind w:left="0" w:firstLine="0"/>
              <w:rPr>
                <w:rtl/>
                <w:lang w:bidi="ar-SA"/>
              </w:rPr>
            </w:pPr>
            <w:proofErr w:type="gramStart"/>
            <w:r w:rsidRPr="00404CEF">
              <w:rPr>
                <w:rFonts w:hint="cs"/>
                <w:rtl/>
                <w:lang w:bidi="ar-SA"/>
              </w:rPr>
              <w:t>تحسين</w:t>
            </w:r>
            <w:proofErr w:type="gramEnd"/>
            <w:r w:rsidRPr="00404CEF">
              <w:rPr>
                <w:rFonts w:hint="cs"/>
                <w:rtl/>
                <w:lang w:bidi="ar-SA"/>
              </w:rPr>
              <w:t xml:space="preserve"> فهم الوضع الحالي للترخيص في المحيط</w:t>
            </w:r>
            <w:r w:rsidR="00262096">
              <w:rPr>
                <w:rFonts w:hint="eastAsia"/>
                <w:rtl/>
                <w:lang w:bidi="ar-SA"/>
              </w:rPr>
              <w:t> </w:t>
            </w:r>
            <w:r w:rsidRPr="00404CEF">
              <w:rPr>
                <w:rFonts w:hint="cs"/>
                <w:rtl/>
                <w:lang w:bidi="ar-SA"/>
              </w:rPr>
              <w:t>الرقمي</w:t>
            </w:r>
          </w:p>
        </w:tc>
        <w:tc>
          <w:tcPr>
            <w:tcW w:w="4822" w:type="dxa"/>
            <w:gridSpan w:val="2"/>
          </w:tcPr>
          <w:p w:rsidR="00404CEF" w:rsidRPr="00404CEF" w:rsidRDefault="00404CEF" w:rsidP="00404CEF">
            <w:pPr>
              <w:pStyle w:val="BodyText"/>
              <w:rPr>
                <w:rtl/>
                <w:lang w:bidi="ar-SA"/>
              </w:rPr>
            </w:pPr>
            <w:proofErr w:type="gramStart"/>
            <w:r w:rsidRPr="00404CEF">
              <w:rPr>
                <w:rFonts w:hint="cs"/>
                <w:rtl/>
                <w:lang w:bidi="ar-SA"/>
              </w:rPr>
              <w:t>تحليل</w:t>
            </w:r>
            <w:proofErr w:type="gramEnd"/>
            <w:r w:rsidRPr="00404CEF">
              <w:rPr>
                <w:rFonts w:hint="cs"/>
                <w:rtl/>
                <w:lang w:bidi="ar-SA"/>
              </w:rPr>
              <w:t xml:space="preserve"> استبيان التقييم الذي ينبغي توزيعه خلال حلقة العمل الإقليمية بذكر أن 60 في المائة على الأقل من المشاركين استنتجوا فائدة المعلومات المعممة في حدث من هذا القبيل.</w:t>
            </w:r>
          </w:p>
        </w:tc>
      </w:tr>
      <w:tr w:rsidR="00404CEF" w:rsidRPr="00404CEF" w:rsidTr="00237B18">
        <w:tc>
          <w:tcPr>
            <w:tcW w:w="9345" w:type="dxa"/>
            <w:gridSpan w:val="3"/>
          </w:tcPr>
          <w:p w:rsidR="00404CEF" w:rsidRPr="00404CEF" w:rsidRDefault="006577B4" w:rsidP="00404CEF">
            <w:pPr>
              <w:pStyle w:val="BodyText"/>
              <w:rPr>
                <w:rtl/>
                <w:lang w:bidi="ar-SA"/>
              </w:rPr>
            </w:pPr>
            <w:r>
              <w:rPr>
                <w:rStyle w:val="Heading3Char"/>
                <w:rFonts w:hint="cs"/>
                <w:rtl/>
                <w:lang w:bidi="ar-SA"/>
              </w:rPr>
              <w:t xml:space="preserve">4. </w:t>
            </w:r>
            <w:r w:rsidR="00404CEF" w:rsidRPr="006577B4">
              <w:rPr>
                <w:rStyle w:val="Heading3Char"/>
                <w:rFonts w:hint="cs"/>
                <w:rtl/>
                <w:lang w:bidi="ar-SA"/>
              </w:rPr>
              <w:t>الميزانية</w:t>
            </w:r>
            <w:r w:rsidR="00404CEF" w:rsidRPr="00404CEF">
              <w:rPr>
                <w:vertAlign w:val="superscript"/>
                <w:rtl/>
                <w:lang w:bidi="ar-SA"/>
              </w:rPr>
              <w:footnoteReference w:id="10"/>
            </w:r>
          </w:p>
        </w:tc>
      </w:tr>
      <w:tr w:rsidR="00404CEF" w:rsidRPr="00404CEF" w:rsidTr="00237B18">
        <w:tc>
          <w:tcPr>
            <w:tcW w:w="9345" w:type="dxa"/>
            <w:gridSpan w:val="3"/>
          </w:tcPr>
          <w:p w:rsidR="00404CEF" w:rsidRPr="00404CEF" w:rsidRDefault="00404CEF" w:rsidP="00404CEF">
            <w:pPr>
              <w:pStyle w:val="BodyText"/>
              <w:rPr>
                <w:rtl/>
                <w:lang w:bidi="ar-SA"/>
              </w:rPr>
            </w:pPr>
            <w:r w:rsidRPr="00404CEF">
              <w:rPr>
                <w:rFonts w:hint="cs"/>
                <w:rtl/>
                <w:lang w:bidi="ar-SA"/>
              </w:rPr>
              <w:t>أخذت ميزانية المشروع في الحسبان نشر المشروع في أربعة بلدان.</w:t>
            </w:r>
          </w:p>
        </w:tc>
      </w:tr>
      <w:tr w:rsidR="00404CEF" w:rsidRPr="00404CEF" w:rsidTr="00237B18">
        <w:tc>
          <w:tcPr>
            <w:tcW w:w="9345" w:type="dxa"/>
            <w:gridSpan w:val="3"/>
          </w:tcPr>
          <w:p w:rsidR="00404CEF" w:rsidRPr="00404CEF" w:rsidRDefault="00404CEF" w:rsidP="00404CEF">
            <w:pPr>
              <w:pStyle w:val="BodyText"/>
              <w:rPr>
                <w:rtl/>
              </w:rPr>
            </w:pPr>
            <w:r w:rsidRPr="00404CEF">
              <w:rPr>
                <w:rFonts w:hint="cs"/>
                <w:i/>
                <w:iCs/>
                <w:rtl/>
                <w:lang w:bidi="ar-SA"/>
              </w:rPr>
              <w:t>النتيجة 1:</w:t>
            </w:r>
            <w:r w:rsidRPr="00404CEF">
              <w:rPr>
                <w:rFonts w:hint="cs"/>
                <w:rtl/>
                <w:lang w:bidi="ar-SA"/>
              </w:rPr>
              <w:t xml:space="preserve"> </w:t>
            </w:r>
            <w:r w:rsidRPr="00404CEF">
              <w:rPr>
                <w:rFonts w:hint="cs"/>
                <w:rtl/>
              </w:rPr>
              <w:t xml:space="preserve">تعزيز الوعي بخصوص دور </w:t>
            </w:r>
            <w:proofErr w:type="gramStart"/>
            <w:r w:rsidRPr="00404CEF">
              <w:rPr>
                <w:rFonts w:hint="cs"/>
                <w:rtl/>
              </w:rPr>
              <w:t>حق</w:t>
            </w:r>
            <w:proofErr w:type="gramEnd"/>
            <w:r w:rsidRPr="00404CEF">
              <w:rPr>
                <w:rFonts w:hint="cs"/>
                <w:rtl/>
              </w:rPr>
              <w:t xml:space="preserve"> المؤلف والحقوق المجاورة في توزيع المحتوى السمعي البصري على الإنترنت</w:t>
            </w:r>
          </w:p>
        </w:tc>
      </w:tr>
      <w:tr w:rsidR="00404CEF" w:rsidRPr="00404CEF" w:rsidTr="00237B18">
        <w:tc>
          <w:tcPr>
            <w:tcW w:w="4523" w:type="dxa"/>
            <w:vMerge w:val="restart"/>
          </w:tcPr>
          <w:p w:rsidR="00404CEF" w:rsidRPr="00404CEF" w:rsidRDefault="00404CEF" w:rsidP="00404CEF">
            <w:pPr>
              <w:pStyle w:val="BodyText"/>
              <w:rPr>
                <w:rtl/>
              </w:rPr>
            </w:pPr>
            <w:r w:rsidRPr="00404CEF">
              <w:rPr>
                <w:rFonts w:hint="cs"/>
                <w:i/>
                <w:iCs/>
                <w:rtl/>
                <w:lang w:bidi="ar-SA"/>
              </w:rPr>
              <w:t>النشاط 1:</w:t>
            </w:r>
            <w:r w:rsidRPr="00404CEF">
              <w:rPr>
                <w:rFonts w:hint="cs"/>
                <w:rtl/>
                <w:lang w:bidi="ar-SA"/>
              </w:rPr>
              <w:t xml:space="preserve"> </w:t>
            </w:r>
            <w:r w:rsidRPr="00404CEF">
              <w:rPr>
                <w:rFonts w:hint="cs"/>
                <w:rtl/>
              </w:rPr>
              <w:t xml:space="preserve">التكليف بإجراء دراسة عن الإطار القانوني لحق </w:t>
            </w:r>
            <w:proofErr w:type="gramStart"/>
            <w:r w:rsidRPr="00404CEF">
              <w:rPr>
                <w:rFonts w:hint="cs"/>
                <w:rtl/>
              </w:rPr>
              <w:t>المؤلف</w:t>
            </w:r>
            <w:proofErr w:type="gramEnd"/>
            <w:r w:rsidRPr="00404CEF">
              <w:rPr>
                <w:rFonts w:hint="cs"/>
                <w:rtl/>
              </w:rPr>
              <w:t xml:space="preserve"> والترخيص بالانتفاع بالمصنفات السمعية البصرية في المحيط الرقمي.</w:t>
            </w:r>
          </w:p>
        </w:tc>
        <w:tc>
          <w:tcPr>
            <w:tcW w:w="2422" w:type="dxa"/>
          </w:tcPr>
          <w:p w:rsidR="00404CEF" w:rsidRPr="00404CEF" w:rsidRDefault="00404CEF" w:rsidP="00404CEF">
            <w:pPr>
              <w:pStyle w:val="BodyText"/>
              <w:rPr>
                <w:i/>
                <w:iCs/>
                <w:rtl/>
                <w:lang w:bidi="ar-SA"/>
              </w:rPr>
            </w:pPr>
            <w:r w:rsidRPr="00404CEF">
              <w:rPr>
                <w:rFonts w:hint="cs"/>
                <w:i/>
                <w:iCs/>
                <w:rtl/>
                <w:lang w:bidi="ar-SA"/>
              </w:rPr>
              <w:t>الموظفون</w:t>
            </w:r>
          </w:p>
        </w:tc>
        <w:tc>
          <w:tcPr>
            <w:tcW w:w="2400" w:type="dxa"/>
          </w:tcPr>
          <w:p w:rsidR="00404CEF" w:rsidRPr="00404CEF" w:rsidRDefault="00404CEF" w:rsidP="00404CEF">
            <w:pPr>
              <w:pStyle w:val="BodyText"/>
              <w:rPr>
                <w:i/>
                <w:iCs/>
                <w:rtl/>
                <w:lang w:bidi="ar-SA"/>
              </w:rPr>
            </w:pPr>
            <w:proofErr w:type="gramStart"/>
            <w:r w:rsidRPr="00404CEF">
              <w:rPr>
                <w:rFonts w:hint="cs"/>
                <w:i/>
                <w:iCs/>
                <w:rtl/>
                <w:lang w:bidi="ar-SA"/>
              </w:rPr>
              <w:t>خلاف</w:t>
            </w:r>
            <w:proofErr w:type="gramEnd"/>
            <w:r w:rsidRPr="00404CEF">
              <w:rPr>
                <w:rFonts w:hint="cs"/>
                <w:i/>
                <w:iCs/>
                <w:rtl/>
                <w:lang w:bidi="ar-SA"/>
              </w:rPr>
              <w:t xml:space="preserve"> الموظفين</w:t>
            </w:r>
          </w:p>
        </w:tc>
      </w:tr>
      <w:tr w:rsidR="00404CEF" w:rsidRPr="00404CEF" w:rsidTr="00237B18">
        <w:tc>
          <w:tcPr>
            <w:tcW w:w="4523" w:type="dxa"/>
            <w:vMerge/>
          </w:tcPr>
          <w:p w:rsidR="00404CEF" w:rsidRPr="00404CEF" w:rsidRDefault="00404CEF" w:rsidP="00404CEF">
            <w:pPr>
              <w:pStyle w:val="BodyText"/>
              <w:rPr>
                <w:rtl/>
                <w:lang w:bidi="ar-SA"/>
              </w:rPr>
            </w:pPr>
          </w:p>
        </w:tc>
        <w:tc>
          <w:tcPr>
            <w:tcW w:w="2422" w:type="dxa"/>
          </w:tcPr>
          <w:p w:rsidR="00404CEF" w:rsidRPr="00404CEF" w:rsidRDefault="00404CEF" w:rsidP="00404CEF">
            <w:pPr>
              <w:pStyle w:val="BodyText"/>
              <w:rPr>
                <w:rtl/>
                <w:lang w:bidi="ar-SA"/>
              </w:rPr>
            </w:pPr>
          </w:p>
        </w:tc>
        <w:tc>
          <w:tcPr>
            <w:tcW w:w="2400" w:type="dxa"/>
          </w:tcPr>
          <w:p w:rsidR="00404CEF" w:rsidRPr="00404CEF" w:rsidRDefault="00404CEF" w:rsidP="00404CEF">
            <w:pPr>
              <w:pStyle w:val="BodyText"/>
              <w:rPr>
                <w:i/>
                <w:iCs/>
                <w:rtl/>
                <w:lang w:bidi="ar-SA"/>
              </w:rPr>
            </w:pPr>
            <w:r w:rsidRPr="00404CEF">
              <w:rPr>
                <w:rFonts w:hint="cs"/>
                <w:i/>
                <w:iCs/>
                <w:rtl/>
                <w:lang w:bidi="ar-SA"/>
              </w:rPr>
              <w:t>000 40</w:t>
            </w:r>
          </w:p>
        </w:tc>
      </w:tr>
      <w:tr w:rsidR="00404CEF" w:rsidRPr="00404CEF" w:rsidTr="00237B18">
        <w:tc>
          <w:tcPr>
            <w:tcW w:w="4523" w:type="dxa"/>
            <w:vMerge w:val="restart"/>
          </w:tcPr>
          <w:p w:rsidR="00404CEF" w:rsidRPr="00404CEF" w:rsidRDefault="00404CEF" w:rsidP="00404CEF">
            <w:pPr>
              <w:pStyle w:val="BodyText"/>
              <w:rPr>
                <w:rtl/>
              </w:rPr>
            </w:pPr>
            <w:r w:rsidRPr="00404CEF">
              <w:rPr>
                <w:rFonts w:hint="cs"/>
                <w:i/>
                <w:iCs/>
                <w:rtl/>
                <w:lang w:bidi="ar-SA"/>
              </w:rPr>
              <w:t>النشاط 2:</w:t>
            </w:r>
            <w:r w:rsidRPr="00404CEF">
              <w:rPr>
                <w:rFonts w:hint="cs"/>
                <w:rtl/>
                <w:lang w:bidi="ar-SA"/>
              </w:rPr>
              <w:t xml:space="preserve"> </w:t>
            </w:r>
            <w:r w:rsidRPr="00404CEF">
              <w:rPr>
                <w:rFonts w:hint="cs"/>
                <w:rtl/>
              </w:rPr>
              <w:t xml:space="preserve">إعداد موجز يحدد </w:t>
            </w:r>
            <w:proofErr w:type="gramStart"/>
            <w:r w:rsidRPr="00404CEF">
              <w:rPr>
                <w:rFonts w:hint="cs"/>
                <w:rtl/>
              </w:rPr>
              <w:t>حق</w:t>
            </w:r>
            <w:proofErr w:type="gramEnd"/>
            <w:r w:rsidRPr="00404CEF">
              <w:rPr>
                <w:rFonts w:hint="cs"/>
                <w:rtl/>
              </w:rPr>
              <w:t xml:space="preserve"> المؤلف والحقوق المجاورة المعمول بها على الصعيد الوطني للترخيص بالانتفاع بالمحتوى السمعي البصري على الإنترنت.</w:t>
            </w:r>
          </w:p>
        </w:tc>
        <w:tc>
          <w:tcPr>
            <w:tcW w:w="2422" w:type="dxa"/>
          </w:tcPr>
          <w:p w:rsidR="00404CEF" w:rsidRPr="00404CEF" w:rsidRDefault="00404CEF" w:rsidP="00404CEF">
            <w:pPr>
              <w:pStyle w:val="BodyText"/>
              <w:rPr>
                <w:rtl/>
                <w:lang w:bidi="ar-SA"/>
              </w:rPr>
            </w:pPr>
            <w:r w:rsidRPr="00404CEF">
              <w:rPr>
                <w:rFonts w:hint="cs"/>
                <w:i/>
                <w:iCs/>
                <w:rtl/>
                <w:lang w:bidi="ar-SA"/>
              </w:rPr>
              <w:t>الموظفون</w:t>
            </w:r>
          </w:p>
        </w:tc>
        <w:tc>
          <w:tcPr>
            <w:tcW w:w="2400" w:type="dxa"/>
          </w:tcPr>
          <w:p w:rsidR="00404CEF" w:rsidRPr="00404CEF" w:rsidRDefault="00404CEF" w:rsidP="00404CEF">
            <w:pPr>
              <w:pStyle w:val="BodyText"/>
              <w:rPr>
                <w:i/>
                <w:iCs/>
                <w:rtl/>
                <w:lang w:bidi="ar-SA"/>
              </w:rPr>
            </w:pPr>
            <w:proofErr w:type="gramStart"/>
            <w:r w:rsidRPr="00404CEF">
              <w:rPr>
                <w:rFonts w:hint="cs"/>
                <w:i/>
                <w:iCs/>
                <w:rtl/>
                <w:lang w:bidi="ar-SA"/>
              </w:rPr>
              <w:t>خلاف</w:t>
            </w:r>
            <w:proofErr w:type="gramEnd"/>
            <w:r w:rsidRPr="00404CEF">
              <w:rPr>
                <w:rFonts w:hint="cs"/>
                <w:i/>
                <w:iCs/>
                <w:rtl/>
                <w:lang w:bidi="ar-SA"/>
              </w:rPr>
              <w:t xml:space="preserve"> الموظفين</w:t>
            </w:r>
          </w:p>
        </w:tc>
      </w:tr>
      <w:tr w:rsidR="00404CEF" w:rsidRPr="00404CEF" w:rsidTr="00237B18">
        <w:tc>
          <w:tcPr>
            <w:tcW w:w="4523" w:type="dxa"/>
            <w:vMerge/>
          </w:tcPr>
          <w:p w:rsidR="00404CEF" w:rsidRPr="00404CEF" w:rsidRDefault="00404CEF" w:rsidP="00404CEF">
            <w:pPr>
              <w:pStyle w:val="BodyText"/>
              <w:rPr>
                <w:rtl/>
                <w:lang w:bidi="ar-SA"/>
              </w:rPr>
            </w:pPr>
          </w:p>
        </w:tc>
        <w:tc>
          <w:tcPr>
            <w:tcW w:w="2422" w:type="dxa"/>
          </w:tcPr>
          <w:p w:rsidR="00404CEF" w:rsidRPr="00404CEF" w:rsidRDefault="00404CEF" w:rsidP="00404CEF">
            <w:pPr>
              <w:pStyle w:val="BodyText"/>
              <w:rPr>
                <w:rtl/>
                <w:lang w:bidi="ar-SA"/>
              </w:rPr>
            </w:pPr>
          </w:p>
        </w:tc>
        <w:tc>
          <w:tcPr>
            <w:tcW w:w="2400" w:type="dxa"/>
          </w:tcPr>
          <w:p w:rsidR="00404CEF" w:rsidRPr="00404CEF" w:rsidRDefault="00404CEF" w:rsidP="00404CEF">
            <w:pPr>
              <w:pStyle w:val="BodyText"/>
              <w:rPr>
                <w:i/>
                <w:iCs/>
                <w:rtl/>
                <w:lang w:bidi="ar-SA"/>
              </w:rPr>
            </w:pPr>
            <w:r w:rsidRPr="00404CEF">
              <w:rPr>
                <w:rFonts w:hint="cs"/>
                <w:i/>
                <w:iCs/>
                <w:rtl/>
                <w:lang w:bidi="ar-SA"/>
              </w:rPr>
              <w:t>000 5</w:t>
            </w:r>
          </w:p>
        </w:tc>
      </w:tr>
      <w:tr w:rsidR="00404CEF" w:rsidRPr="00404CEF" w:rsidTr="00237B18">
        <w:tc>
          <w:tcPr>
            <w:tcW w:w="4523" w:type="dxa"/>
            <w:vMerge w:val="restart"/>
          </w:tcPr>
          <w:p w:rsidR="00404CEF" w:rsidRPr="00404CEF" w:rsidRDefault="00404CEF" w:rsidP="00404CEF">
            <w:pPr>
              <w:pStyle w:val="BodyText"/>
              <w:rPr>
                <w:rtl/>
              </w:rPr>
            </w:pPr>
            <w:r w:rsidRPr="00404CEF">
              <w:rPr>
                <w:rFonts w:hint="cs"/>
                <w:i/>
                <w:iCs/>
                <w:rtl/>
                <w:lang w:bidi="ar-SA"/>
              </w:rPr>
              <w:t>النشاط 3:</w:t>
            </w:r>
            <w:r w:rsidRPr="00404CEF">
              <w:rPr>
                <w:rFonts w:hint="cs"/>
                <w:rtl/>
                <w:lang w:bidi="ar-SA"/>
              </w:rPr>
              <w:t xml:space="preserve"> </w:t>
            </w:r>
            <w:proofErr w:type="gramStart"/>
            <w:r w:rsidRPr="00404CEF">
              <w:rPr>
                <w:rFonts w:hint="cs"/>
                <w:rtl/>
              </w:rPr>
              <w:t>إعداد</w:t>
            </w:r>
            <w:proofErr w:type="gramEnd"/>
            <w:r w:rsidRPr="00404CEF">
              <w:rPr>
                <w:rFonts w:hint="cs"/>
                <w:rtl/>
              </w:rPr>
              <w:t xml:space="preserve"> دراسة عن المصنفات السمعية البصرية المدرجة في الملك العام في البلدان المشاركة.</w:t>
            </w:r>
          </w:p>
        </w:tc>
        <w:tc>
          <w:tcPr>
            <w:tcW w:w="2422" w:type="dxa"/>
          </w:tcPr>
          <w:p w:rsidR="00404CEF" w:rsidRPr="00404CEF" w:rsidRDefault="00404CEF" w:rsidP="00404CEF">
            <w:pPr>
              <w:pStyle w:val="BodyText"/>
              <w:rPr>
                <w:rtl/>
                <w:lang w:bidi="ar-SA"/>
              </w:rPr>
            </w:pPr>
            <w:r w:rsidRPr="00404CEF">
              <w:rPr>
                <w:rFonts w:hint="cs"/>
                <w:i/>
                <w:iCs/>
                <w:rtl/>
                <w:lang w:bidi="ar-SA"/>
              </w:rPr>
              <w:t>الموظفون</w:t>
            </w:r>
          </w:p>
        </w:tc>
        <w:tc>
          <w:tcPr>
            <w:tcW w:w="2400" w:type="dxa"/>
          </w:tcPr>
          <w:p w:rsidR="00404CEF" w:rsidRPr="00404CEF" w:rsidRDefault="00404CEF" w:rsidP="00404CEF">
            <w:pPr>
              <w:pStyle w:val="BodyText"/>
              <w:rPr>
                <w:i/>
                <w:iCs/>
                <w:rtl/>
                <w:lang w:bidi="ar-SA"/>
              </w:rPr>
            </w:pPr>
            <w:proofErr w:type="gramStart"/>
            <w:r w:rsidRPr="00404CEF">
              <w:rPr>
                <w:rFonts w:hint="cs"/>
                <w:i/>
                <w:iCs/>
                <w:rtl/>
                <w:lang w:bidi="ar-SA"/>
              </w:rPr>
              <w:t>خلاف</w:t>
            </w:r>
            <w:proofErr w:type="gramEnd"/>
            <w:r w:rsidRPr="00404CEF">
              <w:rPr>
                <w:rFonts w:hint="cs"/>
                <w:i/>
                <w:iCs/>
                <w:rtl/>
                <w:lang w:bidi="ar-SA"/>
              </w:rPr>
              <w:t xml:space="preserve"> الموظفين</w:t>
            </w:r>
          </w:p>
        </w:tc>
      </w:tr>
      <w:tr w:rsidR="00404CEF" w:rsidRPr="00404CEF" w:rsidTr="00237B18">
        <w:tc>
          <w:tcPr>
            <w:tcW w:w="4523" w:type="dxa"/>
            <w:vMerge/>
          </w:tcPr>
          <w:p w:rsidR="00404CEF" w:rsidRPr="00404CEF" w:rsidRDefault="00404CEF" w:rsidP="00404CEF">
            <w:pPr>
              <w:pStyle w:val="BodyText"/>
              <w:rPr>
                <w:rtl/>
                <w:lang w:bidi="ar-SA"/>
              </w:rPr>
            </w:pPr>
          </w:p>
        </w:tc>
        <w:tc>
          <w:tcPr>
            <w:tcW w:w="2422" w:type="dxa"/>
          </w:tcPr>
          <w:p w:rsidR="00404CEF" w:rsidRPr="00404CEF" w:rsidRDefault="00404CEF" w:rsidP="00404CEF">
            <w:pPr>
              <w:pStyle w:val="BodyText"/>
              <w:rPr>
                <w:rtl/>
                <w:lang w:bidi="ar-SA"/>
              </w:rPr>
            </w:pPr>
          </w:p>
        </w:tc>
        <w:tc>
          <w:tcPr>
            <w:tcW w:w="2400" w:type="dxa"/>
          </w:tcPr>
          <w:p w:rsidR="00404CEF" w:rsidRPr="00404CEF" w:rsidRDefault="00404CEF" w:rsidP="00404CEF">
            <w:pPr>
              <w:pStyle w:val="BodyText"/>
              <w:rPr>
                <w:i/>
                <w:iCs/>
                <w:rtl/>
                <w:lang w:bidi="ar-SA"/>
              </w:rPr>
            </w:pPr>
            <w:r w:rsidRPr="00404CEF">
              <w:rPr>
                <w:rFonts w:hint="cs"/>
                <w:i/>
                <w:iCs/>
                <w:rtl/>
                <w:lang w:bidi="ar-SA"/>
              </w:rPr>
              <w:t>000 20</w:t>
            </w:r>
          </w:p>
        </w:tc>
      </w:tr>
      <w:tr w:rsidR="00404CEF" w:rsidRPr="00404CEF" w:rsidTr="00237B18">
        <w:tc>
          <w:tcPr>
            <w:tcW w:w="9345" w:type="dxa"/>
            <w:gridSpan w:val="3"/>
          </w:tcPr>
          <w:p w:rsidR="00404CEF" w:rsidRPr="00404CEF" w:rsidRDefault="00404CEF" w:rsidP="00404CEF">
            <w:pPr>
              <w:pStyle w:val="BodyText"/>
              <w:rPr>
                <w:rtl/>
                <w:lang w:bidi="ar-SA"/>
              </w:rPr>
            </w:pPr>
            <w:r w:rsidRPr="00404CEF">
              <w:rPr>
                <w:rFonts w:hint="cs"/>
                <w:i/>
                <w:iCs/>
                <w:rtl/>
                <w:lang w:bidi="ar-SA"/>
              </w:rPr>
              <w:t>النتيجة 2:</w:t>
            </w:r>
            <w:r w:rsidRPr="00404CEF">
              <w:rPr>
                <w:rFonts w:hint="cs"/>
                <w:rtl/>
                <w:lang w:bidi="ar-SA"/>
              </w:rPr>
              <w:t xml:space="preserve"> </w:t>
            </w:r>
            <w:proofErr w:type="gramStart"/>
            <w:r w:rsidRPr="00404CEF">
              <w:rPr>
                <w:rFonts w:hint="cs"/>
                <w:rtl/>
                <w:lang w:bidi="ar-SA"/>
              </w:rPr>
              <w:t>تحسين</w:t>
            </w:r>
            <w:proofErr w:type="gramEnd"/>
            <w:r w:rsidRPr="00404CEF">
              <w:rPr>
                <w:rFonts w:hint="cs"/>
                <w:rtl/>
                <w:lang w:bidi="ar-SA"/>
              </w:rPr>
              <w:t xml:space="preserve"> فهم الوضع الحالي للترخيص في المحيط الرقمي</w:t>
            </w:r>
          </w:p>
        </w:tc>
      </w:tr>
      <w:tr w:rsidR="00404CEF" w:rsidRPr="00404CEF" w:rsidTr="00237B18">
        <w:tc>
          <w:tcPr>
            <w:tcW w:w="4523" w:type="dxa"/>
            <w:vMerge w:val="restart"/>
          </w:tcPr>
          <w:p w:rsidR="00404CEF" w:rsidRPr="00404CEF" w:rsidRDefault="00404CEF" w:rsidP="00404CEF">
            <w:pPr>
              <w:pStyle w:val="BodyText"/>
              <w:rPr>
                <w:rtl/>
                <w:lang w:bidi="ar-SA"/>
              </w:rPr>
            </w:pPr>
            <w:r w:rsidRPr="00404CEF">
              <w:rPr>
                <w:rFonts w:hint="cs"/>
                <w:i/>
                <w:iCs/>
                <w:rtl/>
                <w:lang w:bidi="ar-SA"/>
              </w:rPr>
              <w:t>النشاط 1:</w:t>
            </w:r>
            <w:r w:rsidRPr="00404CEF">
              <w:rPr>
                <w:rFonts w:hint="cs"/>
                <w:rtl/>
                <w:lang w:bidi="ar-SA"/>
              </w:rPr>
              <w:t xml:space="preserve"> تقييم حالات توزيع المحتوى عبر قنوات رقمية </w:t>
            </w:r>
            <w:r w:rsidRPr="00404CEF">
              <w:rPr>
                <w:rFonts w:hint="cs"/>
                <w:rtl/>
                <w:lang w:bidi="ar-SA"/>
              </w:rPr>
              <w:lastRenderedPageBreak/>
              <w:t>في بلدان مختارة.</w:t>
            </w:r>
          </w:p>
        </w:tc>
        <w:tc>
          <w:tcPr>
            <w:tcW w:w="2422" w:type="dxa"/>
          </w:tcPr>
          <w:p w:rsidR="00404CEF" w:rsidRPr="00404CEF" w:rsidRDefault="00404CEF" w:rsidP="00404CEF">
            <w:pPr>
              <w:pStyle w:val="BodyText"/>
              <w:rPr>
                <w:rtl/>
                <w:lang w:bidi="ar-SA"/>
              </w:rPr>
            </w:pPr>
            <w:r w:rsidRPr="00404CEF">
              <w:rPr>
                <w:rFonts w:hint="cs"/>
                <w:i/>
                <w:iCs/>
                <w:rtl/>
                <w:lang w:bidi="ar-SA"/>
              </w:rPr>
              <w:lastRenderedPageBreak/>
              <w:t>الموظفون</w:t>
            </w:r>
          </w:p>
        </w:tc>
        <w:tc>
          <w:tcPr>
            <w:tcW w:w="2400" w:type="dxa"/>
          </w:tcPr>
          <w:p w:rsidR="00404CEF" w:rsidRPr="00404CEF" w:rsidRDefault="00404CEF" w:rsidP="00404CEF">
            <w:pPr>
              <w:pStyle w:val="BodyText"/>
              <w:rPr>
                <w:i/>
                <w:iCs/>
                <w:rtl/>
                <w:lang w:bidi="ar-SA"/>
              </w:rPr>
            </w:pPr>
            <w:proofErr w:type="gramStart"/>
            <w:r w:rsidRPr="00404CEF">
              <w:rPr>
                <w:rFonts w:hint="cs"/>
                <w:i/>
                <w:iCs/>
                <w:rtl/>
                <w:lang w:bidi="ar-SA"/>
              </w:rPr>
              <w:t>خلاف</w:t>
            </w:r>
            <w:proofErr w:type="gramEnd"/>
            <w:r w:rsidRPr="00404CEF">
              <w:rPr>
                <w:rFonts w:hint="cs"/>
                <w:i/>
                <w:iCs/>
                <w:rtl/>
                <w:lang w:bidi="ar-SA"/>
              </w:rPr>
              <w:t xml:space="preserve"> الموظفين</w:t>
            </w:r>
          </w:p>
        </w:tc>
      </w:tr>
      <w:tr w:rsidR="00404CEF" w:rsidRPr="00404CEF" w:rsidTr="00237B18">
        <w:tc>
          <w:tcPr>
            <w:tcW w:w="4523" w:type="dxa"/>
            <w:vMerge/>
          </w:tcPr>
          <w:p w:rsidR="00404CEF" w:rsidRPr="00404CEF" w:rsidRDefault="00404CEF" w:rsidP="00404CEF">
            <w:pPr>
              <w:pStyle w:val="BodyText"/>
              <w:rPr>
                <w:rtl/>
                <w:lang w:bidi="ar-SA"/>
              </w:rPr>
            </w:pPr>
          </w:p>
        </w:tc>
        <w:tc>
          <w:tcPr>
            <w:tcW w:w="2422" w:type="dxa"/>
          </w:tcPr>
          <w:p w:rsidR="00404CEF" w:rsidRPr="00404CEF" w:rsidRDefault="00404CEF" w:rsidP="00404CEF">
            <w:pPr>
              <w:pStyle w:val="BodyText"/>
              <w:rPr>
                <w:rtl/>
                <w:lang w:bidi="ar-SA"/>
              </w:rPr>
            </w:pPr>
          </w:p>
        </w:tc>
        <w:tc>
          <w:tcPr>
            <w:tcW w:w="2400" w:type="dxa"/>
          </w:tcPr>
          <w:p w:rsidR="00404CEF" w:rsidRPr="00404CEF" w:rsidRDefault="00404CEF" w:rsidP="00404CEF">
            <w:pPr>
              <w:pStyle w:val="BodyText"/>
              <w:rPr>
                <w:i/>
                <w:iCs/>
                <w:rtl/>
                <w:lang w:bidi="ar-SA"/>
              </w:rPr>
            </w:pPr>
            <w:r w:rsidRPr="00404CEF">
              <w:rPr>
                <w:rFonts w:hint="cs"/>
                <w:i/>
                <w:iCs/>
                <w:rtl/>
                <w:lang w:bidi="ar-SA"/>
              </w:rPr>
              <w:t>000 25</w:t>
            </w:r>
          </w:p>
        </w:tc>
      </w:tr>
      <w:tr w:rsidR="00404CEF" w:rsidRPr="00404CEF" w:rsidTr="00237B18">
        <w:tc>
          <w:tcPr>
            <w:tcW w:w="4523" w:type="dxa"/>
            <w:vMerge w:val="restart"/>
          </w:tcPr>
          <w:p w:rsidR="00404CEF" w:rsidRPr="00404CEF" w:rsidRDefault="00404CEF" w:rsidP="00404CEF">
            <w:pPr>
              <w:pStyle w:val="BodyText"/>
              <w:rPr>
                <w:rtl/>
                <w:lang w:bidi="ar-SA"/>
              </w:rPr>
            </w:pPr>
            <w:r w:rsidRPr="00404CEF">
              <w:rPr>
                <w:rFonts w:hint="cs"/>
                <w:i/>
                <w:iCs/>
                <w:rtl/>
                <w:lang w:bidi="ar-SA"/>
              </w:rPr>
              <w:lastRenderedPageBreak/>
              <w:t>النشاط 2:</w:t>
            </w:r>
            <w:r w:rsidRPr="00404CEF">
              <w:rPr>
                <w:rFonts w:hint="cs"/>
                <w:rtl/>
                <w:lang w:bidi="ar-SA"/>
              </w:rPr>
              <w:t xml:space="preserve"> </w:t>
            </w:r>
            <w:r w:rsidRPr="00404CEF">
              <w:rPr>
                <w:rFonts w:hint="cs"/>
                <w:rtl/>
              </w:rPr>
              <w:t xml:space="preserve">إجراء دراسة اقتصادية </w:t>
            </w:r>
            <w:proofErr w:type="gramStart"/>
            <w:r w:rsidRPr="00404CEF">
              <w:rPr>
                <w:rFonts w:hint="cs"/>
                <w:rtl/>
              </w:rPr>
              <w:t>عن</w:t>
            </w:r>
            <w:proofErr w:type="gramEnd"/>
            <w:r w:rsidRPr="00404CEF">
              <w:rPr>
                <w:rFonts w:hint="cs"/>
                <w:rtl/>
              </w:rPr>
              <w:t xml:space="preserve"> سوق الإنتاج السمعي البصري الرقمي.</w:t>
            </w:r>
          </w:p>
        </w:tc>
        <w:tc>
          <w:tcPr>
            <w:tcW w:w="2422" w:type="dxa"/>
          </w:tcPr>
          <w:p w:rsidR="00404CEF" w:rsidRPr="00404CEF" w:rsidRDefault="00404CEF" w:rsidP="00404CEF">
            <w:pPr>
              <w:pStyle w:val="BodyText"/>
              <w:rPr>
                <w:rtl/>
                <w:lang w:bidi="ar-SA"/>
              </w:rPr>
            </w:pPr>
            <w:r w:rsidRPr="00404CEF">
              <w:rPr>
                <w:rFonts w:hint="cs"/>
                <w:i/>
                <w:iCs/>
                <w:rtl/>
                <w:lang w:bidi="ar-SA"/>
              </w:rPr>
              <w:t>الموظفون</w:t>
            </w:r>
          </w:p>
        </w:tc>
        <w:tc>
          <w:tcPr>
            <w:tcW w:w="2400" w:type="dxa"/>
          </w:tcPr>
          <w:p w:rsidR="00404CEF" w:rsidRPr="00404CEF" w:rsidRDefault="00404CEF" w:rsidP="00404CEF">
            <w:pPr>
              <w:pStyle w:val="BodyText"/>
              <w:rPr>
                <w:rtl/>
                <w:lang w:bidi="ar-SA"/>
              </w:rPr>
            </w:pPr>
            <w:proofErr w:type="gramStart"/>
            <w:r w:rsidRPr="00404CEF">
              <w:rPr>
                <w:rFonts w:hint="cs"/>
                <w:i/>
                <w:iCs/>
                <w:rtl/>
                <w:lang w:bidi="ar-SA"/>
              </w:rPr>
              <w:t>خلاف</w:t>
            </w:r>
            <w:proofErr w:type="gramEnd"/>
            <w:r w:rsidRPr="00404CEF">
              <w:rPr>
                <w:rFonts w:hint="cs"/>
                <w:i/>
                <w:iCs/>
                <w:rtl/>
                <w:lang w:bidi="ar-SA"/>
              </w:rPr>
              <w:t xml:space="preserve"> الموظفين</w:t>
            </w:r>
          </w:p>
        </w:tc>
      </w:tr>
      <w:tr w:rsidR="00404CEF" w:rsidRPr="00404CEF" w:rsidTr="00237B18">
        <w:tc>
          <w:tcPr>
            <w:tcW w:w="4523" w:type="dxa"/>
            <w:vMerge/>
          </w:tcPr>
          <w:p w:rsidR="00404CEF" w:rsidRPr="00404CEF" w:rsidRDefault="00404CEF" w:rsidP="00404CEF">
            <w:pPr>
              <w:pStyle w:val="BodyText"/>
              <w:rPr>
                <w:rtl/>
                <w:lang w:bidi="ar-SA"/>
              </w:rPr>
            </w:pPr>
          </w:p>
        </w:tc>
        <w:tc>
          <w:tcPr>
            <w:tcW w:w="2422" w:type="dxa"/>
          </w:tcPr>
          <w:p w:rsidR="00404CEF" w:rsidRPr="00404CEF" w:rsidRDefault="00404CEF" w:rsidP="00404CEF">
            <w:pPr>
              <w:pStyle w:val="BodyText"/>
              <w:rPr>
                <w:rtl/>
                <w:lang w:bidi="ar-SA"/>
              </w:rPr>
            </w:pPr>
          </w:p>
        </w:tc>
        <w:tc>
          <w:tcPr>
            <w:tcW w:w="2400" w:type="dxa"/>
          </w:tcPr>
          <w:p w:rsidR="00404CEF" w:rsidRPr="00404CEF" w:rsidRDefault="00404CEF" w:rsidP="00404CEF">
            <w:pPr>
              <w:pStyle w:val="BodyText"/>
              <w:rPr>
                <w:i/>
                <w:iCs/>
                <w:rtl/>
                <w:lang w:bidi="ar-SA"/>
              </w:rPr>
            </w:pPr>
            <w:r w:rsidRPr="00404CEF">
              <w:rPr>
                <w:rFonts w:hint="cs"/>
                <w:i/>
                <w:iCs/>
                <w:rtl/>
                <w:lang w:bidi="ar-SA"/>
              </w:rPr>
              <w:t>000 40</w:t>
            </w:r>
          </w:p>
        </w:tc>
      </w:tr>
      <w:tr w:rsidR="00404CEF" w:rsidRPr="00404CEF" w:rsidTr="00237B18">
        <w:tc>
          <w:tcPr>
            <w:tcW w:w="4523" w:type="dxa"/>
            <w:vMerge w:val="restart"/>
          </w:tcPr>
          <w:p w:rsidR="00404CEF" w:rsidRPr="00404CEF" w:rsidRDefault="00404CEF" w:rsidP="00404CEF">
            <w:pPr>
              <w:pStyle w:val="BodyText"/>
              <w:rPr>
                <w:rtl/>
              </w:rPr>
            </w:pPr>
            <w:r w:rsidRPr="00404CEF">
              <w:rPr>
                <w:rFonts w:hint="cs"/>
                <w:i/>
                <w:iCs/>
                <w:rtl/>
                <w:lang w:bidi="ar-SA"/>
              </w:rPr>
              <w:t>النشاط 3:</w:t>
            </w:r>
            <w:r w:rsidRPr="00404CEF">
              <w:rPr>
                <w:rFonts w:hint="cs"/>
                <w:rtl/>
                <w:lang w:bidi="ar-SA"/>
              </w:rPr>
              <w:t xml:space="preserve"> </w:t>
            </w:r>
            <w:r w:rsidRPr="00404CEF">
              <w:rPr>
                <w:rFonts w:hint="cs"/>
                <w:rtl/>
              </w:rPr>
              <w:t xml:space="preserve">عقد حلقتي </w:t>
            </w:r>
            <w:proofErr w:type="gramStart"/>
            <w:r w:rsidRPr="00404CEF">
              <w:rPr>
                <w:rFonts w:hint="cs"/>
                <w:rtl/>
              </w:rPr>
              <w:t>عمل</w:t>
            </w:r>
            <w:proofErr w:type="gramEnd"/>
            <w:r w:rsidRPr="00404CEF">
              <w:rPr>
                <w:rFonts w:hint="cs"/>
                <w:rtl/>
              </w:rPr>
              <w:t xml:space="preserve"> دون إقليميتين بشأن الترخيص بالانتفاع بالمحتوى السمعي البصري في بلدان مختارة.</w:t>
            </w:r>
          </w:p>
        </w:tc>
        <w:tc>
          <w:tcPr>
            <w:tcW w:w="2422" w:type="dxa"/>
          </w:tcPr>
          <w:p w:rsidR="00404CEF" w:rsidRPr="00404CEF" w:rsidRDefault="00404CEF" w:rsidP="00404CEF">
            <w:pPr>
              <w:pStyle w:val="BodyText"/>
              <w:rPr>
                <w:rtl/>
                <w:lang w:bidi="ar-SA"/>
              </w:rPr>
            </w:pPr>
            <w:r w:rsidRPr="00404CEF">
              <w:rPr>
                <w:rFonts w:hint="cs"/>
                <w:i/>
                <w:iCs/>
                <w:rtl/>
                <w:lang w:bidi="ar-SA"/>
              </w:rPr>
              <w:t>الموظفون</w:t>
            </w:r>
          </w:p>
        </w:tc>
        <w:tc>
          <w:tcPr>
            <w:tcW w:w="2400" w:type="dxa"/>
          </w:tcPr>
          <w:p w:rsidR="00404CEF" w:rsidRPr="00404CEF" w:rsidRDefault="00404CEF" w:rsidP="00404CEF">
            <w:pPr>
              <w:pStyle w:val="BodyText"/>
              <w:rPr>
                <w:rtl/>
                <w:lang w:bidi="ar-SA"/>
              </w:rPr>
            </w:pPr>
            <w:proofErr w:type="gramStart"/>
            <w:r w:rsidRPr="00404CEF">
              <w:rPr>
                <w:rFonts w:hint="cs"/>
                <w:i/>
                <w:iCs/>
                <w:rtl/>
                <w:lang w:bidi="ar-SA"/>
              </w:rPr>
              <w:t>خلاف</w:t>
            </w:r>
            <w:proofErr w:type="gramEnd"/>
            <w:r w:rsidRPr="00404CEF">
              <w:rPr>
                <w:rFonts w:hint="cs"/>
                <w:i/>
                <w:iCs/>
                <w:rtl/>
                <w:lang w:bidi="ar-SA"/>
              </w:rPr>
              <w:t xml:space="preserve"> الموظفين</w:t>
            </w:r>
          </w:p>
        </w:tc>
      </w:tr>
      <w:tr w:rsidR="00404CEF" w:rsidRPr="00404CEF" w:rsidTr="00237B18">
        <w:tc>
          <w:tcPr>
            <w:tcW w:w="4523" w:type="dxa"/>
            <w:vMerge/>
          </w:tcPr>
          <w:p w:rsidR="00404CEF" w:rsidRPr="00404CEF" w:rsidRDefault="00404CEF" w:rsidP="00404CEF">
            <w:pPr>
              <w:pStyle w:val="BodyText"/>
              <w:rPr>
                <w:rtl/>
                <w:lang w:bidi="ar-SA"/>
              </w:rPr>
            </w:pPr>
          </w:p>
        </w:tc>
        <w:tc>
          <w:tcPr>
            <w:tcW w:w="2422" w:type="dxa"/>
          </w:tcPr>
          <w:p w:rsidR="00404CEF" w:rsidRPr="00404CEF" w:rsidRDefault="00404CEF" w:rsidP="00404CEF">
            <w:pPr>
              <w:pStyle w:val="BodyText"/>
              <w:rPr>
                <w:i/>
                <w:iCs/>
                <w:rtl/>
                <w:lang w:bidi="ar-SA"/>
              </w:rPr>
            </w:pPr>
            <w:r w:rsidRPr="00404CEF">
              <w:rPr>
                <w:rFonts w:hint="cs"/>
                <w:i/>
                <w:iCs/>
                <w:rtl/>
                <w:lang w:bidi="ar-SA"/>
              </w:rPr>
              <w:t>الرتبة خ</w:t>
            </w:r>
            <w:r w:rsidRPr="00404CEF">
              <w:rPr>
                <w:rFonts w:hint="eastAsia"/>
                <w:i/>
                <w:iCs/>
                <w:rtl/>
                <w:lang w:bidi="ar-SA"/>
              </w:rPr>
              <w:t> </w:t>
            </w:r>
            <w:r w:rsidRPr="00404CEF">
              <w:rPr>
                <w:rFonts w:hint="cs"/>
                <w:i/>
                <w:iCs/>
                <w:rtl/>
                <w:lang w:bidi="ar-SA"/>
              </w:rPr>
              <w:t xml:space="preserve">ع 4: 000 40 </w:t>
            </w:r>
          </w:p>
        </w:tc>
        <w:tc>
          <w:tcPr>
            <w:tcW w:w="2400" w:type="dxa"/>
          </w:tcPr>
          <w:p w:rsidR="00404CEF" w:rsidRPr="00404CEF" w:rsidRDefault="00404CEF" w:rsidP="00404CEF">
            <w:pPr>
              <w:pStyle w:val="BodyText"/>
              <w:rPr>
                <w:i/>
                <w:iCs/>
                <w:rtl/>
                <w:lang w:bidi="ar-SA"/>
              </w:rPr>
            </w:pPr>
            <w:r w:rsidRPr="00404CEF">
              <w:rPr>
                <w:rFonts w:hint="cs"/>
                <w:i/>
                <w:iCs/>
                <w:rtl/>
                <w:lang w:bidi="ar-SA"/>
              </w:rPr>
              <w:t>000 80</w:t>
            </w:r>
          </w:p>
        </w:tc>
      </w:tr>
      <w:tr w:rsidR="00404CEF" w:rsidRPr="00404CEF" w:rsidTr="00237B18">
        <w:tc>
          <w:tcPr>
            <w:tcW w:w="4523" w:type="dxa"/>
            <w:vMerge w:val="restart"/>
          </w:tcPr>
          <w:p w:rsidR="00404CEF" w:rsidRPr="00404CEF" w:rsidRDefault="00404CEF" w:rsidP="00404CEF">
            <w:pPr>
              <w:pStyle w:val="BodyText"/>
              <w:rPr>
                <w:rtl/>
                <w:lang w:bidi="ar-SA"/>
              </w:rPr>
            </w:pPr>
            <w:r w:rsidRPr="00404CEF">
              <w:rPr>
                <w:rFonts w:hint="cs"/>
                <w:i/>
                <w:iCs/>
                <w:rtl/>
                <w:lang w:bidi="ar-SA"/>
              </w:rPr>
              <w:t>النشاط 4:</w:t>
            </w:r>
            <w:r w:rsidRPr="00404CEF">
              <w:rPr>
                <w:rFonts w:hint="cs"/>
                <w:rtl/>
                <w:lang w:bidi="ar-SA"/>
              </w:rPr>
              <w:t xml:space="preserve"> عقد ندوة بشأن </w:t>
            </w:r>
            <w:proofErr w:type="gramStart"/>
            <w:r w:rsidRPr="00404CEF">
              <w:rPr>
                <w:rFonts w:hint="cs"/>
                <w:rtl/>
                <w:lang w:bidi="ar-SA"/>
              </w:rPr>
              <w:t>سوق</w:t>
            </w:r>
            <w:proofErr w:type="gramEnd"/>
            <w:r w:rsidRPr="00404CEF">
              <w:rPr>
                <w:rFonts w:hint="cs"/>
                <w:rtl/>
                <w:lang w:bidi="ar-SA"/>
              </w:rPr>
              <w:t xml:space="preserve"> الإنتاج السمعي البصري الرقمي.</w:t>
            </w:r>
          </w:p>
        </w:tc>
        <w:tc>
          <w:tcPr>
            <w:tcW w:w="2422" w:type="dxa"/>
          </w:tcPr>
          <w:p w:rsidR="00404CEF" w:rsidRPr="00404CEF" w:rsidRDefault="00404CEF" w:rsidP="00404CEF">
            <w:pPr>
              <w:pStyle w:val="BodyText"/>
              <w:rPr>
                <w:rtl/>
                <w:lang w:bidi="ar-SA"/>
              </w:rPr>
            </w:pPr>
            <w:r w:rsidRPr="00404CEF">
              <w:rPr>
                <w:rFonts w:hint="cs"/>
                <w:i/>
                <w:iCs/>
                <w:rtl/>
                <w:lang w:bidi="ar-SA"/>
              </w:rPr>
              <w:t>الموظفون</w:t>
            </w:r>
          </w:p>
        </w:tc>
        <w:tc>
          <w:tcPr>
            <w:tcW w:w="2400" w:type="dxa"/>
          </w:tcPr>
          <w:p w:rsidR="00404CEF" w:rsidRPr="00404CEF" w:rsidRDefault="00404CEF" w:rsidP="00404CEF">
            <w:pPr>
              <w:pStyle w:val="BodyText"/>
              <w:rPr>
                <w:rtl/>
                <w:lang w:bidi="ar-SA"/>
              </w:rPr>
            </w:pPr>
            <w:proofErr w:type="gramStart"/>
            <w:r w:rsidRPr="00404CEF">
              <w:rPr>
                <w:rFonts w:hint="cs"/>
                <w:i/>
                <w:iCs/>
                <w:rtl/>
                <w:lang w:bidi="ar-SA"/>
              </w:rPr>
              <w:t>خلاف</w:t>
            </w:r>
            <w:proofErr w:type="gramEnd"/>
            <w:r w:rsidRPr="00404CEF">
              <w:rPr>
                <w:rFonts w:hint="cs"/>
                <w:i/>
                <w:iCs/>
                <w:rtl/>
                <w:lang w:bidi="ar-SA"/>
              </w:rPr>
              <w:t xml:space="preserve"> الموظفين</w:t>
            </w:r>
          </w:p>
        </w:tc>
      </w:tr>
      <w:tr w:rsidR="00404CEF" w:rsidRPr="00404CEF" w:rsidTr="00237B18">
        <w:tc>
          <w:tcPr>
            <w:tcW w:w="4523" w:type="dxa"/>
            <w:vMerge/>
          </w:tcPr>
          <w:p w:rsidR="00404CEF" w:rsidRPr="00404CEF" w:rsidRDefault="00404CEF" w:rsidP="00404CEF">
            <w:pPr>
              <w:pStyle w:val="BodyText"/>
              <w:rPr>
                <w:rtl/>
                <w:lang w:bidi="ar-SA"/>
              </w:rPr>
            </w:pPr>
          </w:p>
        </w:tc>
        <w:tc>
          <w:tcPr>
            <w:tcW w:w="2422" w:type="dxa"/>
          </w:tcPr>
          <w:p w:rsidR="00404CEF" w:rsidRPr="00404CEF" w:rsidRDefault="00404CEF" w:rsidP="00404CEF">
            <w:pPr>
              <w:pStyle w:val="BodyText"/>
              <w:rPr>
                <w:i/>
                <w:iCs/>
                <w:rtl/>
                <w:lang w:bidi="ar-SA"/>
              </w:rPr>
            </w:pPr>
            <w:r w:rsidRPr="00404CEF">
              <w:rPr>
                <w:rFonts w:hint="cs"/>
                <w:i/>
                <w:iCs/>
                <w:rtl/>
                <w:lang w:bidi="ar-SA"/>
              </w:rPr>
              <w:t>الرتبة خ</w:t>
            </w:r>
            <w:r w:rsidRPr="00404CEF">
              <w:rPr>
                <w:rFonts w:hint="eastAsia"/>
                <w:i/>
                <w:iCs/>
                <w:rtl/>
                <w:lang w:bidi="ar-SA"/>
              </w:rPr>
              <w:t> </w:t>
            </w:r>
            <w:r w:rsidRPr="00404CEF">
              <w:rPr>
                <w:rFonts w:hint="cs"/>
                <w:i/>
                <w:iCs/>
                <w:rtl/>
                <w:lang w:bidi="ar-SA"/>
              </w:rPr>
              <w:t>ع 4: 000 40</w:t>
            </w:r>
          </w:p>
        </w:tc>
        <w:tc>
          <w:tcPr>
            <w:tcW w:w="2400" w:type="dxa"/>
          </w:tcPr>
          <w:p w:rsidR="00404CEF" w:rsidRPr="00404CEF" w:rsidRDefault="00404CEF" w:rsidP="00404CEF">
            <w:pPr>
              <w:pStyle w:val="BodyText"/>
              <w:rPr>
                <w:i/>
                <w:iCs/>
                <w:rtl/>
                <w:lang w:bidi="ar-SA"/>
              </w:rPr>
            </w:pPr>
            <w:r w:rsidRPr="00404CEF">
              <w:rPr>
                <w:rFonts w:hint="cs"/>
                <w:i/>
                <w:iCs/>
                <w:rtl/>
                <w:lang w:bidi="ar-SA"/>
              </w:rPr>
              <w:t>000 200</w:t>
            </w:r>
          </w:p>
        </w:tc>
      </w:tr>
      <w:tr w:rsidR="00404CEF" w:rsidRPr="00404CEF" w:rsidTr="00237B18">
        <w:tc>
          <w:tcPr>
            <w:tcW w:w="4523" w:type="dxa"/>
          </w:tcPr>
          <w:p w:rsidR="00404CEF" w:rsidRPr="00404CEF" w:rsidRDefault="00404CEF" w:rsidP="00404CEF">
            <w:pPr>
              <w:pStyle w:val="BodyText"/>
              <w:rPr>
                <w:rtl/>
                <w:lang w:bidi="ar-SA"/>
              </w:rPr>
            </w:pPr>
            <w:proofErr w:type="gramStart"/>
            <w:r w:rsidRPr="00404CEF">
              <w:rPr>
                <w:rFonts w:hint="cs"/>
                <w:rtl/>
                <w:lang w:bidi="ar-SA"/>
              </w:rPr>
              <w:t>مجموع</w:t>
            </w:r>
            <w:proofErr w:type="gramEnd"/>
            <w:r w:rsidRPr="00404CEF">
              <w:rPr>
                <w:rFonts w:hint="cs"/>
                <w:rtl/>
                <w:lang w:bidi="ar-SA"/>
              </w:rPr>
              <w:t xml:space="preserve"> التكاليف</w:t>
            </w:r>
          </w:p>
        </w:tc>
        <w:tc>
          <w:tcPr>
            <w:tcW w:w="4822" w:type="dxa"/>
            <w:gridSpan w:val="2"/>
          </w:tcPr>
          <w:p w:rsidR="00404CEF" w:rsidRPr="00404CEF" w:rsidRDefault="00404CEF" w:rsidP="00404CEF">
            <w:pPr>
              <w:pStyle w:val="BodyText"/>
              <w:rPr>
                <w:rtl/>
                <w:lang w:bidi="ar-SA"/>
              </w:rPr>
            </w:pPr>
            <w:r w:rsidRPr="00404CEF">
              <w:rPr>
                <w:rFonts w:hint="cs"/>
                <w:rtl/>
                <w:lang w:bidi="ar-SA"/>
              </w:rPr>
              <w:t>000 490</w:t>
            </w:r>
          </w:p>
        </w:tc>
      </w:tr>
    </w:tbl>
    <w:p w:rsidR="00FD6D15" w:rsidRDefault="00FD6D15" w:rsidP="000D7E81">
      <w:pPr>
        <w:pStyle w:val="BodyText"/>
        <w:rPr>
          <w:rFonts w:hint="cs"/>
          <w:rtl/>
        </w:rPr>
      </w:pPr>
    </w:p>
    <w:tbl>
      <w:tblPr>
        <w:tblStyle w:val="TableGrid"/>
        <w:bidiVisual/>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404CEF" w:rsidRPr="00404CEF" w:rsidTr="00237B18">
        <w:tc>
          <w:tcPr>
            <w:tcW w:w="9345" w:type="dxa"/>
            <w:gridSpan w:val="10"/>
          </w:tcPr>
          <w:p w:rsidR="00404CEF" w:rsidRPr="00404CEF" w:rsidRDefault="00404CEF" w:rsidP="00AE09E7">
            <w:pPr>
              <w:pStyle w:val="BodyText"/>
              <w:numPr>
                <w:ilvl w:val="0"/>
                <w:numId w:val="15"/>
              </w:numPr>
              <w:rPr>
                <w:rtl/>
              </w:rPr>
            </w:pPr>
            <w:r w:rsidRPr="00404CEF">
              <w:rPr>
                <w:rFonts w:hint="cs"/>
                <w:rtl/>
              </w:rPr>
              <w:t xml:space="preserve">الجدول </w:t>
            </w:r>
            <w:proofErr w:type="gramStart"/>
            <w:r w:rsidRPr="00404CEF">
              <w:rPr>
                <w:rFonts w:hint="cs"/>
                <w:rtl/>
              </w:rPr>
              <w:t>الزمني</w:t>
            </w:r>
            <w:proofErr w:type="gramEnd"/>
            <w:r w:rsidRPr="00404CEF">
              <w:rPr>
                <w:rFonts w:hint="cs"/>
                <w:rtl/>
              </w:rPr>
              <w:t xml:space="preserve"> للتنفيذ</w:t>
            </w:r>
          </w:p>
        </w:tc>
      </w:tr>
      <w:tr w:rsidR="00404CEF" w:rsidRPr="00404CEF" w:rsidTr="006577B4">
        <w:tc>
          <w:tcPr>
            <w:tcW w:w="934" w:type="dxa"/>
            <w:vMerge w:val="restart"/>
            <w:vAlign w:val="bottom"/>
          </w:tcPr>
          <w:p w:rsidR="00404CEF" w:rsidRPr="006577B4" w:rsidRDefault="00404CEF" w:rsidP="006577B4">
            <w:pPr>
              <w:pStyle w:val="BodyText"/>
              <w:rPr>
                <w:i/>
                <w:iCs/>
                <w:sz w:val="32"/>
                <w:szCs w:val="32"/>
                <w:rtl/>
              </w:rPr>
            </w:pPr>
            <w:r w:rsidRPr="006577B4">
              <w:rPr>
                <w:i/>
                <w:iCs/>
                <w:sz w:val="32"/>
                <w:szCs w:val="32"/>
                <w:rtl/>
              </w:rPr>
              <w:t>النتيجة 1</w:t>
            </w:r>
          </w:p>
        </w:tc>
        <w:tc>
          <w:tcPr>
            <w:tcW w:w="3736" w:type="dxa"/>
            <w:gridSpan w:val="4"/>
            <w:tcBorders>
              <w:right w:val="single" w:sz="12" w:space="0" w:color="auto"/>
            </w:tcBorders>
          </w:tcPr>
          <w:p w:rsidR="00404CEF" w:rsidRPr="006577B4" w:rsidRDefault="00404CEF" w:rsidP="00404CEF">
            <w:pPr>
              <w:pStyle w:val="BodyText"/>
              <w:rPr>
                <w:b/>
                <w:bCs/>
                <w:i/>
                <w:iCs/>
                <w:sz w:val="32"/>
                <w:szCs w:val="32"/>
                <w:rtl/>
              </w:rPr>
            </w:pPr>
            <w:r w:rsidRPr="006577B4">
              <w:rPr>
                <w:b/>
                <w:bCs/>
                <w:i/>
                <w:iCs/>
                <w:sz w:val="32"/>
                <w:szCs w:val="32"/>
                <w:rtl/>
              </w:rPr>
              <w:t>2019</w:t>
            </w:r>
          </w:p>
        </w:tc>
        <w:tc>
          <w:tcPr>
            <w:tcW w:w="3740" w:type="dxa"/>
            <w:gridSpan w:val="4"/>
            <w:tcBorders>
              <w:left w:val="single" w:sz="12" w:space="0" w:color="auto"/>
              <w:right w:val="single" w:sz="12" w:space="0" w:color="auto"/>
            </w:tcBorders>
          </w:tcPr>
          <w:p w:rsidR="00404CEF" w:rsidRPr="006577B4" w:rsidRDefault="00404CEF" w:rsidP="00404CEF">
            <w:pPr>
              <w:pStyle w:val="BodyText"/>
              <w:rPr>
                <w:b/>
                <w:bCs/>
                <w:i/>
                <w:iCs/>
                <w:sz w:val="32"/>
                <w:szCs w:val="32"/>
                <w:rtl/>
              </w:rPr>
            </w:pPr>
            <w:r w:rsidRPr="006577B4">
              <w:rPr>
                <w:b/>
                <w:bCs/>
                <w:i/>
                <w:iCs/>
                <w:sz w:val="32"/>
                <w:szCs w:val="32"/>
                <w:rtl/>
              </w:rPr>
              <w:t>2020</w:t>
            </w:r>
          </w:p>
        </w:tc>
        <w:tc>
          <w:tcPr>
            <w:tcW w:w="935" w:type="dxa"/>
            <w:tcBorders>
              <w:left w:val="single" w:sz="12" w:space="0" w:color="auto"/>
            </w:tcBorders>
          </w:tcPr>
          <w:p w:rsidR="00404CEF" w:rsidRPr="006577B4" w:rsidRDefault="00404CEF" w:rsidP="00404CEF">
            <w:pPr>
              <w:pStyle w:val="BodyText"/>
              <w:rPr>
                <w:b/>
                <w:bCs/>
                <w:i/>
                <w:iCs/>
                <w:sz w:val="32"/>
                <w:szCs w:val="32"/>
                <w:rtl/>
              </w:rPr>
            </w:pPr>
            <w:r w:rsidRPr="006577B4">
              <w:rPr>
                <w:b/>
                <w:bCs/>
                <w:i/>
                <w:iCs/>
                <w:sz w:val="32"/>
                <w:szCs w:val="32"/>
                <w:rtl/>
              </w:rPr>
              <w:t>2021</w:t>
            </w:r>
          </w:p>
        </w:tc>
      </w:tr>
      <w:tr w:rsidR="00404CEF" w:rsidRPr="00404CEF" w:rsidTr="006577B4">
        <w:tc>
          <w:tcPr>
            <w:tcW w:w="934" w:type="dxa"/>
            <w:vMerge/>
          </w:tcPr>
          <w:p w:rsidR="00404CEF" w:rsidRPr="006577B4" w:rsidRDefault="00404CEF" w:rsidP="00404CEF">
            <w:pPr>
              <w:pStyle w:val="BodyText"/>
              <w:rPr>
                <w:sz w:val="32"/>
                <w:szCs w:val="32"/>
                <w:rtl/>
              </w:rPr>
            </w:pPr>
          </w:p>
        </w:tc>
        <w:tc>
          <w:tcPr>
            <w:tcW w:w="934" w:type="dxa"/>
          </w:tcPr>
          <w:p w:rsidR="00404CEF" w:rsidRPr="006577B4" w:rsidRDefault="00404CEF" w:rsidP="00404CEF">
            <w:pPr>
              <w:pStyle w:val="BodyText"/>
              <w:rPr>
                <w:i/>
                <w:iCs/>
                <w:sz w:val="32"/>
                <w:szCs w:val="32"/>
                <w:rtl/>
              </w:rPr>
            </w:pPr>
            <w:proofErr w:type="gramStart"/>
            <w:r w:rsidRPr="006577B4">
              <w:rPr>
                <w:i/>
                <w:iCs/>
                <w:sz w:val="32"/>
                <w:szCs w:val="32"/>
                <w:rtl/>
              </w:rPr>
              <w:t>الفصل</w:t>
            </w:r>
            <w:proofErr w:type="gramEnd"/>
            <w:r w:rsidRPr="006577B4">
              <w:rPr>
                <w:i/>
                <w:iCs/>
                <w:sz w:val="32"/>
                <w:szCs w:val="32"/>
                <w:rtl/>
              </w:rPr>
              <w:t xml:space="preserve"> الأول</w:t>
            </w:r>
          </w:p>
        </w:tc>
        <w:tc>
          <w:tcPr>
            <w:tcW w:w="934" w:type="dxa"/>
          </w:tcPr>
          <w:p w:rsidR="00404CEF" w:rsidRPr="006577B4" w:rsidRDefault="00404CEF" w:rsidP="00404CEF">
            <w:pPr>
              <w:pStyle w:val="BodyText"/>
              <w:rPr>
                <w:i/>
                <w:iCs/>
                <w:sz w:val="32"/>
                <w:szCs w:val="32"/>
                <w:rtl/>
              </w:rPr>
            </w:pPr>
            <w:proofErr w:type="gramStart"/>
            <w:r w:rsidRPr="006577B4">
              <w:rPr>
                <w:i/>
                <w:iCs/>
                <w:sz w:val="32"/>
                <w:szCs w:val="32"/>
                <w:rtl/>
              </w:rPr>
              <w:t>الفصل</w:t>
            </w:r>
            <w:proofErr w:type="gramEnd"/>
            <w:r w:rsidRPr="006577B4">
              <w:rPr>
                <w:i/>
                <w:iCs/>
                <w:sz w:val="32"/>
                <w:szCs w:val="32"/>
                <w:rtl/>
              </w:rPr>
              <w:t xml:space="preserve"> الثاني</w:t>
            </w:r>
          </w:p>
        </w:tc>
        <w:tc>
          <w:tcPr>
            <w:tcW w:w="934" w:type="dxa"/>
          </w:tcPr>
          <w:p w:rsidR="00404CEF" w:rsidRPr="006577B4" w:rsidRDefault="00404CEF" w:rsidP="00404CEF">
            <w:pPr>
              <w:pStyle w:val="BodyText"/>
              <w:rPr>
                <w:i/>
                <w:iCs/>
                <w:sz w:val="32"/>
                <w:szCs w:val="32"/>
                <w:rtl/>
              </w:rPr>
            </w:pPr>
            <w:proofErr w:type="gramStart"/>
            <w:r w:rsidRPr="006577B4">
              <w:rPr>
                <w:i/>
                <w:iCs/>
                <w:sz w:val="32"/>
                <w:szCs w:val="32"/>
                <w:rtl/>
              </w:rPr>
              <w:t>الفصل</w:t>
            </w:r>
            <w:proofErr w:type="gramEnd"/>
            <w:r w:rsidRPr="006577B4">
              <w:rPr>
                <w:i/>
                <w:iCs/>
                <w:sz w:val="32"/>
                <w:szCs w:val="32"/>
                <w:rtl/>
              </w:rPr>
              <w:t xml:space="preserve"> الثالث</w:t>
            </w:r>
          </w:p>
        </w:tc>
        <w:tc>
          <w:tcPr>
            <w:tcW w:w="934" w:type="dxa"/>
            <w:tcBorders>
              <w:right w:val="single" w:sz="12" w:space="0" w:color="auto"/>
            </w:tcBorders>
          </w:tcPr>
          <w:p w:rsidR="00404CEF" w:rsidRPr="006577B4" w:rsidRDefault="00404CEF" w:rsidP="00404CEF">
            <w:pPr>
              <w:pStyle w:val="BodyText"/>
              <w:rPr>
                <w:i/>
                <w:iCs/>
                <w:sz w:val="32"/>
                <w:szCs w:val="32"/>
                <w:rtl/>
              </w:rPr>
            </w:pPr>
            <w:proofErr w:type="gramStart"/>
            <w:r w:rsidRPr="006577B4">
              <w:rPr>
                <w:i/>
                <w:iCs/>
                <w:sz w:val="32"/>
                <w:szCs w:val="32"/>
                <w:rtl/>
              </w:rPr>
              <w:t>الفصل</w:t>
            </w:r>
            <w:proofErr w:type="gramEnd"/>
            <w:r w:rsidRPr="006577B4">
              <w:rPr>
                <w:i/>
                <w:iCs/>
                <w:sz w:val="32"/>
                <w:szCs w:val="32"/>
                <w:rtl/>
              </w:rPr>
              <w:t xml:space="preserve"> الرابع</w:t>
            </w:r>
          </w:p>
        </w:tc>
        <w:tc>
          <w:tcPr>
            <w:tcW w:w="935" w:type="dxa"/>
            <w:tcBorders>
              <w:left w:val="single" w:sz="12" w:space="0" w:color="auto"/>
            </w:tcBorders>
          </w:tcPr>
          <w:p w:rsidR="00404CEF" w:rsidRPr="006577B4" w:rsidRDefault="00404CEF" w:rsidP="00404CEF">
            <w:pPr>
              <w:pStyle w:val="BodyText"/>
              <w:rPr>
                <w:i/>
                <w:iCs/>
                <w:sz w:val="32"/>
                <w:szCs w:val="32"/>
                <w:rtl/>
              </w:rPr>
            </w:pPr>
            <w:proofErr w:type="gramStart"/>
            <w:r w:rsidRPr="006577B4">
              <w:rPr>
                <w:i/>
                <w:iCs/>
                <w:sz w:val="32"/>
                <w:szCs w:val="32"/>
                <w:rtl/>
              </w:rPr>
              <w:t>الفصل</w:t>
            </w:r>
            <w:proofErr w:type="gramEnd"/>
            <w:r w:rsidRPr="006577B4">
              <w:rPr>
                <w:i/>
                <w:iCs/>
                <w:sz w:val="32"/>
                <w:szCs w:val="32"/>
                <w:rtl/>
              </w:rPr>
              <w:t xml:space="preserve"> الأول</w:t>
            </w:r>
          </w:p>
        </w:tc>
        <w:tc>
          <w:tcPr>
            <w:tcW w:w="935" w:type="dxa"/>
          </w:tcPr>
          <w:p w:rsidR="00404CEF" w:rsidRPr="006577B4" w:rsidRDefault="00404CEF" w:rsidP="00404CEF">
            <w:pPr>
              <w:pStyle w:val="BodyText"/>
              <w:rPr>
                <w:i/>
                <w:iCs/>
                <w:sz w:val="32"/>
                <w:szCs w:val="32"/>
                <w:rtl/>
              </w:rPr>
            </w:pPr>
            <w:proofErr w:type="gramStart"/>
            <w:r w:rsidRPr="006577B4">
              <w:rPr>
                <w:i/>
                <w:iCs/>
                <w:sz w:val="32"/>
                <w:szCs w:val="32"/>
                <w:rtl/>
              </w:rPr>
              <w:t>الفصل</w:t>
            </w:r>
            <w:proofErr w:type="gramEnd"/>
            <w:r w:rsidRPr="006577B4">
              <w:rPr>
                <w:i/>
                <w:iCs/>
                <w:sz w:val="32"/>
                <w:szCs w:val="32"/>
                <w:rtl/>
              </w:rPr>
              <w:t xml:space="preserve"> الثاني</w:t>
            </w:r>
          </w:p>
        </w:tc>
        <w:tc>
          <w:tcPr>
            <w:tcW w:w="935" w:type="dxa"/>
          </w:tcPr>
          <w:p w:rsidR="00404CEF" w:rsidRPr="006577B4" w:rsidRDefault="00404CEF" w:rsidP="00404CEF">
            <w:pPr>
              <w:pStyle w:val="BodyText"/>
              <w:rPr>
                <w:i/>
                <w:iCs/>
                <w:sz w:val="32"/>
                <w:szCs w:val="32"/>
                <w:rtl/>
              </w:rPr>
            </w:pPr>
            <w:proofErr w:type="gramStart"/>
            <w:r w:rsidRPr="006577B4">
              <w:rPr>
                <w:i/>
                <w:iCs/>
                <w:sz w:val="32"/>
                <w:szCs w:val="32"/>
                <w:rtl/>
              </w:rPr>
              <w:t>الفصل</w:t>
            </w:r>
            <w:proofErr w:type="gramEnd"/>
            <w:r w:rsidRPr="006577B4">
              <w:rPr>
                <w:i/>
                <w:iCs/>
                <w:sz w:val="32"/>
                <w:szCs w:val="32"/>
                <w:rtl/>
              </w:rPr>
              <w:t xml:space="preserve"> الثالث</w:t>
            </w:r>
          </w:p>
        </w:tc>
        <w:tc>
          <w:tcPr>
            <w:tcW w:w="935" w:type="dxa"/>
            <w:tcBorders>
              <w:right w:val="single" w:sz="12" w:space="0" w:color="auto"/>
            </w:tcBorders>
          </w:tcPr>
          <w:p w:rsidR="00404CEF" w:rsidRPr="006577B4" w:rsidRDefault="00404CEF" w:rsidP="00404CEF">
            <w:pPr>
              <w:pStyle w:val="BodyText"/>
              <w:rPr>
                <w:i/>
                <w:iCs/>
                <w:sz w:val="32"/>
                <w:szCs w:val="32"/>
                <w:rtl/>
              </w:rPr>
            </w:pPr>
            <w:proofErr w:type="gramStart"/>
            <w:r w:rsidRPr="006577B4">
              <w:rPr>
                <w:i/>
                <w:iCs/>
                <w:sz w:val="32"/>
                <w:szCs w:val="32"/>
                <w:rtl/>
              </w:rPr>
              <w:t>الفصل</w:t>
            </w:r>
            <w:proofErr w:type="gramEnd"/>
            <w:r w:rsidRPr="006577B4">
              <w:rPr>
                <w:i/>
                <w:iCs/>
                <w:sz w:val="32"/>
                <w:szCs w:val="32"/>
                <w:rtl/>
              </w:rPr>
              <w:t xml:space="preserve"> الرابع</w:t>
            </w:r>
          </w:p>
        </w:tc>
        <w:tc>
          <w:tcPr>
            <w:tcW w:w="935" w:type="dxa"/>
            <w:tcBorders>
              <w:left w:val="single" w:sz="12" w:space="0" w:color="auto"/>
            </w:tcBorders>
          </w:tcPr>
          <w:p w:rsidR="00404CEF" w:rsidRPr="006577B4" w:rsidRDefault="00404CEF" w:rsidP="00404CEF">
            <w:pPr>
              <w:pStyle w:val="BodyText"/>
              <w:rPr>
                <w:i/>
                <w:iCs/>
                <w:sz w:val="32"/>
                <w:szCs w:val="32"/>
                <w:rtl/>
              </w:rPr>
            </w:pPr>
            <w:proofErr w:type="gramStart"/>
            <w:r w:rsidRPr="006577B4">
              <w:rPr>
                <w:i/>
                <w:iCs/>
                <w:sz w:val="32"/>
                <w:szCs w:val="32"/>
                <w:rtl/>
              </w:rPr>
              <w:t>الفصل</w:t>
            </w:r>
            <w:proofErr w:type="gramEnd"/>
            <w:r w:rsidRPr="006577B4">
              <w:rPr>
                <w:i/>
                <w:iCs/>
                <w:sz w:val="32"/>
                <w:szCs w:val="32"/>
                <w:rtl/>
              </w:rPr>
              <w:t xml:space="preserve"> الأول</w:t>
            </w:r>
          </w:p>
        </w:tc>
      </w:tr>
      <w:tr w:rsidR="00404CEF" w:rsidRPr="00404CEF" w:rsidTr="006577B4">
        <w:tc>
          <w:tcPr>
            <w:tcW w:w="934" w:type="dxa"/>
          </w:tcPr>
          <w:p w:rsidR="00404CEF" w:rsidRPr="006577B4" w:rsidRDefault="00404CEF" w:rsidP="00404CEF">
            <w:pPr>
              <w:pStyle w:val="BodyText"/>
              <w:rPr>
                <w:i/>
                <w:iCs/>
                <w:sz w:val="32"/>
                <w:szCs w:val="32"/>
                <w:rtl/>
              </w:rPr>
            </w:pPr>
            <w:r w:rsidRPr="006577B4">
              <w:rPr>
                <w:i/>
                <w:iCs/>
                <w:sz w:val="32"/>
                <w:szCs w:val="32"/>
                <w:rtl/>
              </w:rPr>
              <w:t>النشاط 1</w:t>
            </w:r>
          </w:p>
        </w:tc>
        <w:tc>
          <w:tcPr>
            <w:tcW w:w="934" w:type="dxa"/>
          </w:tcPr>
          <w:p w:rsidR="00404CEF" w:rsidRPr="006577B4" w:rsidRDefault="00404CEF" w:rsidP="00404CEF">
            <w:pPr>
              <w:pStyle w:val="BodyText"/>
              <w:rPr>
                <w:sz w:val="32"/>
                <w:szCs w:val="32"/>
                <w:rtl/>
              </w:rPr>
            </w:pPr>
            <w:r w:rsidRPr="006577B4">
              <w:rPr>
                <w:i/>
                <w:sz w:val="32"/>
                <w:szCs w:val="32"/>
              </w:rPr>
              <w:t>X</w:t>
            </w:r>
          </w:p>
        </w:tc>
        <w:tc>
          <w:tcPr>
            <w:tcW w:w="934" w:type="dxa"/>
          </w:tcPr>
          <w:p w:rsidR="00404CEF" w:rsidRPr="006577B4" w:rsidRDefault="00404CEF" w:rsidP="00404CEF">
            <w:pPr>
              <w:pStyle w:val="BodyText"/>
              <w:rPr>
                <w:sz w:val="32"/>
                <w:szCs w:val="32"/>
                <w:rtl/>
              </w:rPr>
            </w:pPr>
            <w:r w:rsidRPr="006577B4">
              <w:rPr>
                <w:i/>
                <w:sz w:val="32"/>
                <w:szCs w:val="32"/>
              </w:rPr>
              <w:t>X</w:t>
            </w:r>
          </w:p>
        </w:tc>
        <w:tc>
          <w:tcPr>
            <w:tcW w:w="934" w:type="dxa"/>
          </w:tcPr>
          <w:p w:rsidR="00404CEF" w:rsidRPr="006577B4" w:rsidRDefault="00404CEF" w:rsidP="00404CEF">
            <w:pPr>
              <w:pStyle w:val="BodyText"/>
              <w:rPr>
                <w:sz w:val="32"/>
                <w:szCs w:val="32"/>
                <w:rtl/>
              </w:rPr>
            </w:pPr>
            <w:r w:rsidRPr="006577B4">
              <w:rPr>
                <w:i/>
                <w:sz w:val="32"/>
                <w:szCs w:val="32"/>
              </w:rPr>
              <w:t>X</w:t>
            </w:r>
          </w:p>
        </w:tc>
        <w:tc>
          <w:tcPr>
            <w:tcW w:w="934" w:type="dxa"/>
            <w:tcBorders>
              <w:right w:val="single" w:sz="12" w:space="0" w:color="auto"/>
            </w:tcBorders>
          </w:tcPr>
          <w:p w:rsidR="00404CEF" w:rsidRPr="006577B4" w:rsidRDefault="00404CEF" w:rsidP="00404CEF">
            <w:pPr>
              <w:pStyle w:val="BodyText"/>
              <w:rPr>
                <w:sz w:val="32"/>
                <w:szCs w:val="32"/>
                <w:rtl/>
              </w:rPr>
            </w:pPr>
            <w:r w:rsidRPr="006577B4">
              <w:rPr>
                <w:i/>
                <w:sz w:val="32"/>
                <w:szCs w:val="32"/>
              </w:rPr>
              <w:t>X</w:t>
            </w:r>
          </w:p>
        </w:tc>
        <w:tc>
          <w:tcPr>
            <w:tcW w:w="935" w:type="dxa"/>
            <w:tcBorders>
              <w:left w:val="single" w:sz="12" w:space="0" w:color="auto"/>
            </w:tcBorders>
          </w:tcPr>
          <w:p w:rsidR="00404CEF" w:rsidRPr="006577B4" w:rsidRDefault="00404CEF" w:rsidP="00404CEF">
            <w:pPr>
              <w:pStyle w:val="BodyText"/>
              <w:rPr>
                <w:sz w:val="32"/>
                <w:szCs w:val="32"/>
                <w:rtl/>
              </w:rPr>
            </w:pPr>
          </w:p>
        </w:tc>
        <w:tc>
          <w:tcPr>
            <w:tcW w:w="935" w:type="dxa"/>
          </w:tcPr>
          <w:p w:rsidR="00404CEF" w:rsidRPr="006577B4" w:rsidRDefault="00404CEF" w:rsidP="00404CEF">
            <w:pPr>
              <w:pStyle w:val="BodyText"/>
              <w:rPr>
                <w:sz w:val="32"/>
                <w:szCs w:val="32"/>
                <w:rtl/>
              </w:rPr>
            </w:pPr>
          </w:p>
        </w:tc>
        <w:tc>
          <w:tcPr>
            <w:tcW w:w="935" w:type="dxa"/>
          </w:tcPr>
          <w:p w:rsidR="00404CEF" w:rsidRPr="006577B4" w:rsidRDefault="00404CEF" w:rsidP="00404CEF">
            <w:pPr>
              <w:pStyle w:val="BodyText"/>
              <w:rPr>
                <w:sz w:val="32"/>
                <w:szCs w:val="32"/>
                <w:rtl/>
              </w:rPr>
            </w:pPr>
          </w:p>
        </w:tc>
        <w:tc>
          <w:tcPr>
            <w:tcW w:w="935" w:type="dxa"/>
            <w:tcBorders>
              <w:right w:val="single" w:sz="12" w:space="0" w:color="auto"/>
            </w:tcBorders>
          </w:tcPr>
          <w:p w:rsidR="00404CEF" w:rsidRPr="006577B4" w:rsidRDefault="00404CEF" w:rsidP="00404CEF">
            <w:pPr>
              <w:pStyle w:val="BodyText"/>
              <w:rPr>
                <w:sz w:val="32"/>
                <w:szCs w:val="32"/>
                <w:rtl/>
              </w:rPr>
            </w:pPr>
          </w:p>
        </w:tc>
        <w:tc>
          <w:tcPr>
            <w:tcW w:w="935" w:type="dxa"/>
            <w:tcBorders>
              <w:left w:val="single" w:sz="12" w:space="0" w:color="auto"/>
            </w:tcBorders>
          </w:tcPr>
          <w:p w:rsidR="00404CEF" w:rsidRPr="006577B4" w:rsidRDefault="00404CEF" w:rsidP="00404CEF">
            <w:pPr>
              <w:pStyle w:val="BodyText"/>
              <w:rPr>
                <w:sz w:val="32"/>
                <w:szCs w:val="32"/>
                <w:rtl/>
              </w:rPr>
            </w:pPr>
          </w:p>
        </w:tc>
      </w:tr>
      <w:tr w:rsidR="00404CEF" w:rsidRPr="00404CEF" w:rsidTr="006577B4">
        <w:tc>
          <w:tcPr>
            <w:tcW w:w="934" w:type="dxa"/>
          </w:tcPr>
          <w:p w:rsidR="00404CEF" w:rsidRPr="006577B4" w:rsidRDefault="00404CEF" w:rsidP="00404CEF">
            <w:pPr>
              <w:pStyle w:val="BodyText"/>
              <w:rPr>
                <w:i/>
                <w:iCs/>
                <w:sz w:val="32"/>
                <w:szCs w:val="32"/>
                <w:rtl/>
              </w:rPr>
            </w:pPr>
            <w:r w:rsidRPr="006577B4">
              <w:rPr>
                <w:i/>
                <w:iCs/>
                <w:sz w:val="32"/>
                <w:szCs w:val="32"/>
                <w:rtl/>
              </w:rPr>
              <w:t>النشاط 2</w:t>
            </w:r>
          </w:p>
        </w:tc>
        <w:tc>
          <w:tcPr>
            <w:tcW w:w="934" w:type="dxa"/>
          </w:tcPr>
          <w:p w:rsidR="00404CEF" w:rsidRPr="006577B4" w:rsidRDefault="00404CEF" w:rsidP="00404CEF">
            <w:pPr>
              <w:pStyle w:val="BodyText"/>
              <w:rPr>
                <w:sz w:val="32"/>
                <w:szCs w:val="32"/>
                <w:rtl/>
              </w:rPr>
            </w:pPr>
          </w:p>
        </w:tc>
        <w:tc>
          <w:tcPr>
            <w:tcW w:w="934" w:type="dxa"/>
          </w:tcPr>
          <w:p w:rsidR="00404CEF" w:rsidRPr="006577B4" w:rsidRDefault="00404CEF" w:rsidP="00404CEF">
            <w:pPr>
              <w:pStyle w:val="BodyText"/>
              <w:rPr>
                <w:sz w:val="32"/>
                <w:szCs w:val="32"/>
                <w:rtl/>
              </w:rPr>
            </w:pPr>
          </w:p>
        </w:tc>
        <w:tc>
          <w:tcPr>
            <w:tcW w:w="934" w:type="dxa"/>
          </w:tcPr>
          <w:p w:rsidR="00404CEF" w:rsidRPr="006577B4" w:rsidRDefault="00404CEF" w:rsidP="00404CEF">
            <w:pPr>
              <w:pStyle w:val="BodyText"/>
              <w:rPr>
                <w:sz w:val="32"/>
                <w:szCs w:val="32"/>
                <w:rtl/>
              </w:rPr>
            </w:pPr>
          </w:p>
        </w:tc>
        <w:tc>
          <w:tcPr>
            <w:tcW w:w="934" w:type="dxa"/>
            <w:tcBorders>
              <w:right w:val="single" w:sz="12" w:space="0" w:color="auto"/>
            </w:tcBorders>
          </w:tcPr>
          <w:p w:rsidR="00404CEF" w:rsidRPr="006577B4" w:rsidRDefault="00404CEF" w:rsidP="00404CEF">
            <w:pPr>
              <w:pStyle w:val="BodyText"/>
              <w:rPr>
                <w:sz w:val="32"/>
                <w:szCs w:val="32"/>
                <w:rtl/>
              </w:rPr>
            </w:pPr>
            <w:r w:rsidRPr="006577B4">
              <w:rPr>
                <w:i/>
                <w:sz w:val="32"/>
                <w:szCs w:val="32"/>
              </w:rPr>
              <w:t>X</w:t>
            </w:r>
          </w:p>
        </w:tc>
        <w:tc>
          <w:tcPr>
            <w:tcW w:w="935" w:type="dxa"/>
            <w:tcBorders>
              <w:left w:val="single" w:sz="12" w:space="0" w:color="auto"/>
            </w:tcBorders>
          </w:tcPr>
          <w:p w:rsidR="00404CEF" w:rsidRPr="006577B4" w:rsidRDefault="00404CEF" w:rsidP="00404CEF">
            <w:pPr>
              <w:pStyle w:val="BodyText"/>
              <w:rPr>
                <w:sz w:val="32"/>
                <w:szCs w:val="32"/>
                <w:rtl/>
              </w:rPr>
            </w:pPr>
            <w:r w:rsidRPr="006577B4">
              <w:rPr>
                <w:i/>
                <w:sz w:val="32"/>
                <w:szCs w:val="32"/>
              </w:rPr>
              <w:t>X</w:t>
            </w:r>
          </w:p>
        </w:tc>
        <w:tc>
          <w:tcPr>
            <w:tcW w:w="935" w:type="dxa"/>
          </w:tcPr>
          <w:p w:rsidR="00404CEF" w:rsidRPr="006577B4" w:rsidRDefault="00404CEF" w:rsidP="00404CEF">
            <w:pPr>
              <w:pStyle w:val="BodyText"/>
              <w:rPr>
                <w:sz w:val="32"/>
                <w:szCs w:val="32"/>
                <w:rtl/>
              </w:rPr>
            </w:pPr>
          </w:p>
        </w:tc>
        <w:tc>
          <w:tcPr>
            <w:tcW w:w="935" w:type="dxa"/>
          </w:tcPr>
          <w:p w:rsidR="00404CEF" w:rsidRPr="006577B4" w:rsidRDefault="00404CEF" w:rsidP="00404CEF">
            <w:pPr>
              <w:pStyle w:val="BodyText"/>
              <w:rPr>
                <w:sz w:val="32"/>
                <w:szCs w:val="32"/>
                <w:rtl/>
              </w:rPr>
            </w:pPr>
          </w:p>
        </w:tc>
        <w:tc>
          <w:tcPr>
            <w:tcW w:w="935" w:type="dxa"/>
            <w:tcBorders>
              <w:right w:val="single" w:sz="12" w:space="0" w:color="auto"/>
            </w:tcBorders>
          </w:tcPr>
          <w:p w:rsidR="00404CEF" w:rsidRPr="006577B4" w:rsidRDefault="00404CEF" w:rsidP="00404CEF">
            <w:pPr>
              <w:pStyle w:val="BodyText"/>
              <w:rPr>
                <w:sz w:val="32"/>
                <w:szCs w:val="32"/>
                <w:rtl/>
              </w:rPr>
            </w:pPr>
          </w:p>
        </w:tc>
        <w:tc>
          <w:tcPr>
            <w:tcW w:w="935" w:type="dxa"/>
            <w:tcBorders>
              <w:left w:val="single" w:sz="12" w:space="0" w:color="auto"/>
            </w:tcBorders>
          </w:tcPr>
          <w:p w:rsidR="00404CEF" w:rsidRPr="006577B4" w:rsidRDefault="00404CEF" w:rsidP="00404CEF">
            <w:pPr>
              <w:pStyle w:val="BodyText"/>
              <w:rPr>
                <w:sz w:val="32"/>
                <w:szCs w:val="32"/>
                <w:rtl/>
              </w:rPr>
            </w:pPr>
          </w:p>
        </w:tc>
      </w:tr>
      <w:tr w:rsidR="00404CEF" w:rsidRPr="00404CEF" w:rsidTr="006577B4">
        <w:tc>
          <w:tcPr>
            <w:tcW w:w="934" w:type="dxa"/>
          </w:tcPr>
          <w:p w:rsidR="00404CEF" w:rsidRPr="006577B4" w:rsidRDefault="00404CEF" w:rsidP="00404CEF">
            <w:pPr>
              <w:pStyle w:val="BodyText"/>
              <w:rPr>
                <w:i/>
                <w:iCs/>
                <w:sz w:val="32"/>
                <w:szCs w:val="32"/>
                <w:rtl/>
              </w:rPr>
            </w:pPr>
            <w:r w:rsidRPr="006577B4">
              <w:rPr>
                <w:i/>
                <w:iCs/>
                <w:sz w:val="32"/>
                <w:szCs w:val="32"/>
                <w:rtl/>
              </w:rPr>
              <w:t>النشاط 3</w:t>
            </w:r>
          </w:p>
        </w:tc>
        <w:tc>
          <w:tcPr>
            <w:tcW w:w="934" w:type="dxa"/>
          </w:tcPr>
          <w:p w:rsidR="00404CEF" w:rsidRPr="006577B4" w:rsidRDefault="00404CEF" w:rsidP="00404CEF">
            <w:pPr>
              <w:pStyle w:val="BodyText"/>
              <w:rPr>
                <w:sz w:val="32"/>
                <w:szCs w:val="32"/>
                <w:rtl/>
              </w:rPr>
            </w:pPr>
          </w:p>
        </w:tc>
        <w:tc>
          <w:tcPr>
            <w:tcW w:w="934" w:type="dxa"/>
          </w:tcPr>
          <w:p w:rsidR="00404CEF" w:rsidRPr="006577B4" w:rsidRDefault="00404CEF" w:rsidP="00404CEF">
            <w:pPr>
              <w:pStyle w:val="BodyText"/>
              <w:rPr>
                <w:sz w:val="32"/>
                <w:szCs w:val="32"/>
                <w:rtl/>
              </w:rPr>
            </w:pPr>
          </w:p>
        </w:tc>
        <w:tc>
          <w:tcPr>
            <w:tcW w:w="934" w:type="dxa"/>
          </w:tcPr>
          <w:p w:rsidR="00404CEF" w:rsidRPr="006577B4" w:rsidRDefault="00404CEF" w:rsidP="00404CEF">
            <w:pPr>
              <w:pStyle w:val="BodyText"/>
              <w:rPr>
                <w:sz w:val="32"/>
                <w:szCs w:val="32"/>
                <w:rtl/>
              </w:rPr>
            </w:pPr>
          </w:p>
        </w:tc>
        <w:tc>
          <w:tcPr>
            <w:tcW w:w="934" w:type="dxa"/>
            <w:tcBorders>
              <w:right w:val="single" w:sz="12" w:space="0" w:color="auto"/>
            </w:tcBorders>
          </w:tcPr>
          <w:p w:rsidR="00404CEF" w:rsidRPr="006577B4" w:rsidRDefault="00404CEF" w:rsidP="00404CEF">
            <w:pPr>
              <w:pStyle w:val="BodyText"/>
              <w:rPr>
                <w:sz w:val="32"/>
                <w:szCs w:val="32"/>
                <w:rtl/>
              </w:rPr>
            </w:pPr>
          </w:p>
        </w:tc>
        <w:tc>
          <w:tcPr>
            <w:tcW w:w="935" w:type="dxa"/>
            <w:tcBorders>
              <w:left w:val="single" w:sz="12" w:space="0" w:color="auto"/>
            </w:tcBorders>
          </w:tcPr>
          <w:p w:rsidR="00404CEF" w:rsidRPr="006577B4" w:rsidRDefault="00404CEF" w:rsidP="00404CEF">
            <w:pPr>
              <w:pStyle w:val="BodyText"/>
              <w:rPr>
                <w:sz w:val="32"/>
                <w:szCs w:val="32"/>
                <w:rtl/>
              </w:rPr>
            </w:pPr>
            <w:r w:rsidRPr="006577B4">
              <w:rPr>
                <w:i/>
                <w:sz w:val="32"/>
                <w:szCs w:val="32"/>
              </w:rPr>
              <w:t>X</w:t>
            </w:r>
          </w:p>
        </w:tc>
        <w:tc>
          <w:tcPr>
            <w:tcW w:w="935" w:type="dxa"/>
          </w:tcPr>
          <w:p w:rsidR="00404CEF" w:rsidRPr="006577B4" w:rsidRDefault="00404CEF" w:rsidP="00404CEF">
            <w:pPr>
              <w:pStyle w:val="BodyText"/>
              <w:rPr>
                <w:sz w:val="32"/>
                <w:szCs w:val="32"/>
                <w:rtl/>
              </w:rPr>
            </w:pPr>
            <w:r w:rsidRPr="006577B4">
              <w:rPr>
                <w:i/>
                <w:sz w:val="32"/>
                <w:szCs w:val="32"/>
              </w:rPr>
              <w:t>X</w:t>
            </w:r>
          </w:p>
        </w:tc>
        <w:tc>
          <w:tcPr>
            <w:tcW w:w="935" w:type="dxa"/>
          </w:tcPr>
          <w:p w:rsidR="00404CEF" w:rsidRPr="006577B4" w:rsidRDefault="00404CEF" w:rsidP="00404CEF">
            <w:pPr>
              <w:pStyle w:val="BodyText"/>
              <w:rPr>
                <w:sz w:val="32"/>
                <w:szCs w:val="32"/>
                <w:rtl/>
              </w:rPr>
            </w:pPr>
            <w:r w:rsidRPr="006577B4">
              <w:rPr>
                <w:i/>
                <w:sz w:val="32"/>
                <w:szCs w:val="32"/>
              </w:rPr>
              <w:t>X</w:t>
            </w:r>
          </w:p>
        </w:tc>
        <w:tc>
          <w:tcPr>
            <w:tcW w:w="935" w:type="dxa"/>
            <w:tcBorders>
              <w:right w:val="single" w:sz="12" w:space="0" w:color="auto"/>
            </w:tcBorders>
          </w:tcPr>
          <w:p w:rsidR="00404CEF" w:rsidRPr="006577B4" w:rsidRDefault="00404CEF" w:rsidP="00404CEF">
            <w:pPr>
              <w:pStyle w:val="BodyText"/>
              <w:rPr>
                <w:sz w:val="32"/>
                <w:szCs w:val="32"/>
                <w:rtl/>
              </w:rPr>
            </w:pPr>
          </w:p>
        </w:tc>
        <w:tc>
          <w:tcPr>
            <w:tcW w:w="935" w:type="dxa"/>
            <w:tcBorders>
              <w:left w:val="single" w:sz="12" w:space="0" w:color="auto"/>
            </w:tcBorders>
          </w:tcPr>
          <w:p w:rsidR="00404CEF" w:rsidRPr="006577B4" w:rsidRDefault="00404CEF" w:rsidP="00404CEF">
            <w:pPr>
              <w:pStyle w:val="BodyText"/>
              <w:rPr>
                <w:sz w:val="32"/>
                <w:szCs w:val="32"/>
                <w:rtl/>
              </w:rPr>
            </w:pPr>
          </w:p>
        </w:tc>
      </w:tr>
      <w:tr w:rsidR="00404CEF" w:rsidRPr="00404CEF" w:rsidTr="006577B4">
        <w:tc>
          <w:tcPr>
            <w:tcW w:w="934" w:type="dxa"/>
          </w:tcPr>
          <w:p w:rsidR="00404CEF" w:rsidRPr="006577B4" w:rsidRDefault="00404CEF" w:rsidP="00404CEF">
            <w:pPr>
              <w:pStyle w:val="BodyText"/>
              <w:rPr>
                <w:i/>
                <w:iCs/>
                <w:sz w:val="32"/>
                <w:szCs w:val="32"/>
                <w:rtl/>
                <w:lang w:bidi="ar-SA"/>
              </w:rPr>
            </w:pPr>
            <w:r w:rsidRPr="006577B4">
              <w:rPr>
                <w:i/>
                <w:iCs/>
                <w:sz w:val="32"/>
                <w:szCs w:val="32"/>
                <w:rtl/>
              </w:rPr>
              <w:t>النتيجة 2</w:t>
            </w:r>
          </w:p>
        </w:tc>
        <w:tc>
          <w:tcPr>
            <w:tcW w:w="934" w:type="dxa"/>
            <w:shd w:val="clear" w:color="auto" w:fill="D9D9D9" w:themeFill="background1" w:themeFillShade="D9"/>
          </w:tcPr>
          <w:p w:rsidR="00404CEF" w:rsidRPr="006577B4" w:rsidRDefault="00404CEF" w:rsidP="00404CEF">
            <w:pPr>
              <w:pStyle w:val="BodyText"/>
              <w:rPr>
                <w:sz w:val="32"/>
                <w:szCs w:val="32"/>
                <w:rtl/>
              </w:rPr>
            </w:pPr>
          </w:p>
        </w:tc>
        <w:tc>
          <w:tcPr>
            <w:tcW w:w="934" w:type="dxa"/>
            <w:shd w:val="clear" w:color="auto" w:fill="D9D9D9" w:themeFill="background1" w:themeFillShade="D9"/>
          </w:tcPr>
          <w:p w:rsidR="00404CEF" w:rsidRPr="006577B4" w:rsidRDefault="00404CEF" w:rsidP="00404CEF">
            <w:pPr>
              <w:pStyle w:val="BodyText"/>
              <w:rPr>
                <w:sz w:val="32"/>
                <w:szCs w:val="32"/>
                <w:rtl/>
              </w:rPr>
            </w:pPr>
          </w:p>
        </w:tc>
        <w:tc>
          <w:tcPr>
            <w:tcW w:w="934" w:type="dxa"/>
            <w:shd w:val="clear" w:color="auto" w:fill="D9D9D9" w:themeFill="background1" w:themeFillShade="D9"/>
          </w:tcPr>
          <w:p w:rsidR="00404CEF" w:rsidRPr="006577B4" w:rsidRDefault="00404CEF" w:rsidP="00404CEF">
            <w:pPr>
              <w:pStyle w:val="BodyText"/>
              <w:rPr>
                <w:sz w:val="32"/>
                <w:szCs w:val="32"/>
                <w:rtl/>
              </w:rPr>
            </w:pPr>
          </w:p>
        </w:tc>
        <w:tc>
          <w:tcPr>
            <w:tcW w:w="934" w:type="dxa"/>
            <w:tcBorders>
              <w:right w:val="single" w:sz="12" w:space="0" w:color="auto"/>
            </w:tcBorders>
            <w:shd w:val="clear" w:color="auto" w:fill="D9D9D9" w:themeFill="background1" w:themeFillShade="D9"/>
          </w:tcPr>
          <w:p w:rsidR="00404CEF" w:rsidRPr="006577B4" w:rsidRDefault="00404CEF" w:rsidP="00404CEF">
            <w:pPr>
              <w:pStyle w:val="BodyText"/>
              <w:rPr>
                <w:sz w:val="32"/>
                <w:szCs w:val="32"/>
                <w:rtl/>
              </w:rPr>
            </w:pPr>
          </w:p>
        </w:tc>
        <w:tc>
          <w:tcPr>
            <w:tcW w:w="935" w:type="dxa"/>
            <w:tcBorders>
              <w:left w:val="single" w:sz="12" w:space="0" w:color="auto"/>
            </w:tcBorders>
            <w:shd w:val="clear" w:color="auto" w:fill="D9D9D9" w:themeFill="background1" w:themeFillShade="D9"/>
          </w:tcPr>
          <w:p w:rsidR="00404CEF" w:rsidRPr="006577B4" w:rsidRDefault="00404CEF" w:rsidP="00404CEF">
            <w:pPr>
              <w:pStyle w:val="BodyText"/>
              <w:rPr>
                <w:sz w:val="32"/>
                <w:szCs w:val="32"/>
                <w:rtl/>
              </w:rPr>
            </w:pPr>
          </w:p>
        </w:tc>
        <w:tc>
          <w:tcPr>
            <w:tcW w:w="935" w:type="dxa"/>
            <w:shd w:val="clear" w:color="auto" w:fill="D9D9D9" w:themeFill="background1" w:themeFillShade="D9"/>
          </w:tcPr>
          <w:p w:rsidR="00404CEF" w:rsidRPr="006577B4" w:rsidRDefault="00404CEF" w:rsidP="00404CEF">
            <w:pPr>
              <w:pStyle w:val="BodyText"/>
              <w:rPr>
                <w:sz w:val="32"/>
                <w:szCs w:val="32"/>
                <w:rtl/>
              </w:rPr>
            </w:pPr>
          </w:p>
        </w:tc>
        <w:tc>
          <w:tcPr>
            <w:tcW w:w="935" w:type="dxa"/>
            <w:shd w:val="clear" w:color="auto" w:fill="D9D9D9" w:themeFill="background1" w:themeFillShade="D9"/>
          </w:tcPr>
          <w:p w:rsidR="00404CEF" w:rsidRPr="006577B4" w:rsidRDefault="00404CEF" w:rsidP="00404CEF">
            <w:pPr>
              <w:pStyle w:val="BodyText"/>
              <w:rPr>
                <w:sz w:val="32"/>
                <w:szCs w:val="32"/>
                <w:rtl/>
              </w:rPr>
            </w:pPr>
          </w:p>
        </w:tc>
        <w:tc>
          <w:tcPr>
            <w:tcW w:w="935" w:type="dxa"/>
            <w:tcBorders>
              <w:right w:val="single" w:sz="12" w:space="0" w:color="auto"/>
            </w:tcBorders>
            <w:shd w:val="clear" w:color="auto" w:fill="D9D9D9" w:themeFill="background1" w:themeFillShade="D9"/>
          </w:tcPr>
          <w:p w:rsidR="00404CEF" w:rsidRPr="006577B4" w:rsidRDefault="00404CEF" w:rsidP="00404CEF">
            <w:pPr>
              <w:pStyle w:val="BodyText"/>
              <w:rPr>
                <w:sz w:val="32"/>
                <w:szCs w:val="32"/>
                <w:rtl/>
              </w:rPr>
            </w:pPr>
          </w:p>
        </w:tc>
        <w:tc>
          <w:tcPr>
            <w:tcW w:w="935" w:type="dxa"/>
            <w:tcBorders>
              <w:left w:val="single" w:sz="12" w:space="0" w:color="auto"/>
            </w:tcBorders>
            <w:shd w:val="clear" w:color="auto" w:fill="D9D9D9" w:themeFill="background1" w:themeFillShade="D9"/>
          </w:tcPr>
          <w:p w:rsidR="00404CEF" w:rsidRPr="006577B4" w:rsidRDefault="00404CEF" w:rsidP="00404CEF">
            <w:pPr>
              <w:pStyle w:val="BodyText"/>
              <w:rPr>
                <w:sz w:val="32"/>
                <w:szCs w:val="32"/>
                <w:rtl/>
              </w:rPr>
            </w:pPr>
          </w:p>
        </w:tc>
      </w:tr>
      <w:tr w:rsidR="00404CEF" w:rsidRPr="00404CEF" w:rsidTr="006577B4">
        <w:tc>
          <w:tcPr>
            <w:tcW w:w="934" w:type="dxa"/>
          </w:tcPr>
          <w:p w:rsidR="00404CEF" w:rsidRPr="006577B4" w:rsidRDefault="00404CEF" w:rsidP="00404CEF">
            <w:pPr>
              <w:pStyle w:val="BodyText"/>
              <w:rPr>
                <w:i/>
                <w:iCs/>
                <w:sz w:val="32"/>
                <w:szCs w:val="32"/>
                <w:rtl/>
              </w:rPr>
            </w:pPr>
            <w:r w:rsidRPr="006577B4">
              <w:rPr>
                <w:i/>
                <w:iCs/>
                <w:sz w:val="32"/>
                <w:szCs w:val="32"/>
                <w:rtl/>
              </w:rPr>
              <w:t>النشاط 1</w:t>
            </w:r>
          </w:p>
        </w:tc>
        <w:tc>
          <w:tcPr>
            <w:tcW w:w="934" w:type="dxa"/>
          </w:tcPr>
          <w:p w:rsidR="00404CEF" w:rsidRPr="006577B4" w:rsidRDefault="00404CEF" w:rsidP="00404CEF">
            <w:pPr>
              <w:pStyle w:val="BodyText"/>
              <w:rPr>
                <w:sz w:val="32"/>
                <w:szCs w:val="32"/>
                <w:rtl/>
              </w:rPr>
            </w:pPr>
          </w:p>
        </w:tc>
        <w:tc>
          <w:tcPr>
            <w:tcW w:w="934" w:type="dxa"/>
          </w:tcPr>
          <w:p w:rsidR="00404CEF" w:rsidRPr="006577B4" w:rsidRDefault="00404CEF" w:rsidP="00404CEF">
            <w:pPr>
              <w:pStyle w:val="BodyText"/>
              <w:rPr>
                <w:sz w:val="32"/>
                <w:szCs w:val="32"/>
                <w:rtl/>
              </w:rPr>
            </w:pPr>
          </w:p>
        </w:tc>
        <w:tc>
          <w:tcPr>
            <w:tcW w:w="934" w:type="dxa"/>
          </w:tcPr>
          <w:p w:rsidR="00404CEF" w:rsidRPr="006577B4" w:rsidRDefault="00404CEF" w:rsidP="00404CEF">
            <w:pPr>
              <w:pStyle w:val="BodyText"/>
              <w:rPr>
                <w:sz w:val="32"/>
                <w:szCs w:val="32"/>
                <w:rtl/>
              </w:rPr>
            </w:pPr>
          </w:p>
        </w:tc>
        <w:tc>
          <w:tcPr>
            <w:tcW w:w="934" w:type="dxa"/>
            <w:tcBorders>
              <w:right w:val="single" w:sz="12" w:space="0" w:color="auto"/>
            </w:tcBorders>
          </w:tcPr>
          <w:p w:rsidR="00404CEF" w:rsidRPr="006577B4" w:rsidRDefault="00404CEF" w:rsidP="00404CEF">
            <w:pPr>
              <w:pStyle w:val="BodyText"/>
              <w:rPr>
                <w:sz w:val="32"/>
                <w:szCs w:val="32"/>
                <w:rtl/>
              </w:rPr>
            </w:pPr>
          </w:p>
        </w:tc>
        <w:tc>
          <w:tcPr>
            <w:tcW w:w="935" w:type="dxa"/>
            <w:tcBorders>
              <w:left w:val="single" w:sz="12" w:space="0" w:color="auto"/>
            </w:tcBorders>
          </w:tcPr>
          <w:p w:rsidR="00404CEF" w:rsidRPr="006577B4" w:rsidRDefault="00404CEF" w:rsidP="00404CEF">
            <w:pPr>
              <w:pStyle w:val="BodyText"/>
              <w:rPr>
                <w:sz w:val="32"/>
                <w:szCs w:val="32"/>
                <w:rtl/>
              </w:rPr>
            </w:pPr>
          </w:p>
        </w:tc>
        <w:tc>
          <w:tcPr>
            <w:tcW w:w="935" w:type="dxa"/>
          </w:tcPr>
          <w:p w:rsidR="00404CEF" w:rsidRPr="006577B4" w:rsidRDefault="00404CEF" w:rsidP="00404CEF">
            <w:pPr>
              <w:pStyle w:val="BodyText"/>
              <w:rPr>
                <w:sz w:val="32"/>
                <w:szCs w:val="32"/>
                <w:rtl/>
              </w:rPr>
            </w:pPr>
            <w:r w:rsidRPr="006577B4">
              <w:rPr>
                <w:i/>
                <w:sz w:val="32"/>
                <w:szCs w:val="32"/>
              </w:rPr>
              <w:t>X</w:t>
            </w:r>
          </w:p>
        </w:tc>
        <w:tc>
          <w:tcPr>
            <w:tcW w:w="935" w:type="dxa"/>
          </w:tcPr>
          <w:p w:rsidR="00404CEF" w:rsidRPr="006577B4" w:rsidRDefault="00404CEF" w:rsidP="00404CEF">
            <w:pPr>
              <w:pStyle w:val="BodyText"/>
              <w:rPr>
                <w:sz w:val="32"/>
                <w:szCs w:val="32"/>
                <w:rtl/>
              </w:rPr>
            </w:pPr>
            <w:r w:rsidRPr="006577B4">
              <w:rPr>
                <w:i/>
                <w:sz w:val="32"/>
                <w:szCs w:val="32"/>
              </w:rPr>
              <w:t>X</w:t>
            </w:r>
          </w:p>
        </w:tc>
        <w:tc>
          <w:tcPr>
            <w:tcW w:w="935" w:type="dxa"/>
            <w:tcBorders>
              <w:right w:val="single" w:sz="12" w:space="0" w:color="auto"/>
            </w:tcBorders>
          </w:tcPr>
          <w:p w:rsidR="00404CEF" w:rsidRPr="006577B4" w:rsidRDefault="00404CEF" w:rsidP="00404CEF">
            <w:pPr>
              <w:pStyle w:val="BodyText"/>
              <w:rPr>
                <w:sz w:val="32"/>
                <w:szCs w:val="32"/>
                <w:rtl/>
              </w:rPr>
            </w:pPr>
            <w:r w:rsidRPr="006577B4">
              <w:rPr>
                <w:i/>
                <w:sz w:val="32"/>
                <w:szCs w:val="32"/>
              </w:rPr>
              <w:t>X</w:t>
            </w:r>
          </w:p>
        </w:tc>
        <w:tc>
          <w:tcPr>
            <w:tcW w:w="935" w:type="dxa"/>
            <w:tcBorders>
              <w:left w:val="single" w:sz="12" w:space="0" w:color="auto"/>
            </w:tcBorders>
          </w:tcPr>
          <w:p w:rsidR="00404CEF" w:rsidRPr="006577B4" w:rsidRDefault="00404CEF" w:rsidP="00404CEF">
            <w:pPr>
              <w:pStyle w:val="BodyText"/>
              <w:rPr>
                <w:sz w:val="32"/>
                <w:szCs w:val="32"/>
                <w:rtl/>
              </w:rPr>
            </w:pPr>
          </w:p>
        </w:tc>
      </w:tr>
      <w:tr w:rsidR="00404CEF" w:rsidRPr="00404CEF" w:rsidTr="006577B4">
        <w:tc>
          <w:tcPr>
            <w:tcW w:w="934" w:type="dxa"/>
          </w:tcPr>
          <w:p w:rsidR="00404CEF" w:rsidRPr="006577B4" w:rsidRDefault="00404CEF" w:rsidP="00404CEF">
            <w:pPr>
              <w:pStyle w:val="BodyText"/>
              <w:rPr>
                <w:i/>
                <w:iCs/>
                <w:sz w:val="32"/>
                <w:szCs w:val="32"/>
                <w:rtl/>
                <w:lang w:bidi="ar-SA"/>
              </w:rPr>
            </w:pPr>
            <w:r w:rsidRPr="006577B4">
              <w:rPr>
                <w:i/>
                <w:iCs/>
                <w:sz w:val="32"/>
                <w:szCs w:val="32"/>
                <w:rtl/>
              </w:rPr>
              <w:t>النشاط 2</w:t>
            </w:r>
          </w:p>
        </w:tc>
        <w:tc>
          <w:tcPr>
            <w:tcW w:w="934" w:type="dxa"/>
          </w:tcPr>
          <w:p w:rsidR="00404CEF" w:rsidRPr="006577B4" w:rsidRDefault="00404CEF" w:rsidP="00404CEF">
            <w:pPr>
              <w:pStyle w:val="BodyText"/>
              <w:rPr>
                <w:sz w:val="32"/>
                <w:szCs w:val="32"/>
                <w:rtl/>
              </w:rPr>
            </w:pPr>
            <w:r w:rsidRPr="006577B4">
              <w:rPr>
                <w:i/>
                <w:sz w:val="32"/>
                <w:szCs w:val="32"/>
              </w:rPr>
              <w:t>X</w:t>
            </w:r>
          </w:p>
        </w:tc>
        <w:tc>
          <w:tcPr>
            <w:tcW w:w="934" w:type="dxa"/>
          </w:tcPr>
          <w:p w:rsidR="00404CEF" w:rsidRPr="006577B4" w:rsidRDefault="00404CEF" w:rsidP="00404CEF">
            <w:pPr>
              <w:pStyle w:val="BodyText"/>
              <w:rPr>
                <w:sz w:val="32"/>
                <w:szCs w:val="32"/>
                <w:rtl/>
              </w:rPr>
            </w:pPr>
            <w:r w:rsidRPr="006577B4">
              <w:rPr>
                <w:i/>
                <w:sz w:val="32"/>
                <w:szCs w:val="32"/>
              </w:rPr>
              <w:t>X</w:t>
            </w:r>
          </w:p>
        </w:tc>
        <w:tc>
          <w:tcPr>
            <w:tcW w:w="934" w:type="dxa"/>
          </w:tcPr>
          <w:p w:rsidR="00404CEF" w:rsidRPr="006577B4" w:rsidRDefault="00404CEF" w:rsidP="00404CEF">
            <w:pPr>
              <w:pStyle w:val="BodyText"/>
              <w:rPr>
                <w:sz w:val="32"/>
                <w:szCs w:val="32"/>
                <w:rtl/>
              </w:rPr>
            </w:pPr>
            <w:r w:rsidRPr="006577B4">
              <w:rPr>
                <w:i/>
                <w:sz w:val="32"/>
                <w:szCs w:val="32"/>
              </w:rPr>
              <w:t>X</w:t>
            </w:r>
          </w:p>
        </w:tc>
        <w:tc>
          <w:tcPr>
            <w:tcW w:w="934" w:type="dxa"/>
            <w:tcBorders>
              <w:right w:val="single" w:sz="12" w:space="0" w:color="auto"/>
            </w:tcBorders>
          </w:tcPr>
          <w:p w:rsidR="00404CEF" w:rsidRPr="006577B4" w:rsidRDefault="00404CEF" w:rsidP="00404CEF">
            <w:pPr>
              <w:pStyle w:val="BodyText"/>
              <w:rPr>
                <w:sz w:val="32"/>
                <w:szCs w:val="32"/>
                <w:rtl/>
              </w:rPr>
            </w:pPr>
            <w:r w:rsidRPr="006577B4">
              <w:rPr>
                <w:i/>
                <w:sz w:val="32"/>
                <w:szCs w:val="32"/>
              </w:rPr>
              <w:t>X</w:t>
            </w:r>
          </w:p>
        </w:tc>
        <w:tc>
          <w:tcPr>
            <w:tcW w:w="935" w:type="dxa"/>
            <w:tcBorders>
              <w:left w:val="single" w:sz="12" w:space="0" w:color="auto"/>
            </w:tcBorders>
          </w:tcPr>
          <w:p w:rsidR="00404CEF" w:rsidRPr="006577B4" w:rsidRDefault="00404CEF" w:rsidP="00404CEF">
            <w:pPr>
              <w:pStyle w:val="BodyText"/>
              <w:rPr>
                <w:sz w:val="32"/>
                <w:szCs w:val="32"/>
                <w:rtl/>
              </w:rPr>
            </w:pPr>
            <w:r w:rsidRPr="006577B4">
              <w:rPr>
                <w:i/>
                <w:sz w:val="32"/>
                <w:szCs w:val="32"/>
              </w:rPr>
              <w:t>X</w:t>
            </w:r>
          </w:p>
        </w:tc>
        <w:tc>
          <w:tcPr>
            <w:tcW w:w="935" w:type="dxa"/>
          </w:tcPr>
          <w:p w:rsidR="00404CEF" w:rsidRPr="006577B4" w:rsidRDefault="00404CEF" w:rsidP="00404CEF">
            <w:pPr>
              <w:pStyle w:val="BodyText"/>
              <w:rPr>
                <w:sz w:val="32"/>
                <w:szCs w:val="32"/>
                <w:rtl/>
              </w:rPr>
            </w:pPr>
            <w:r w:rsidRPr="006577B4">
              <w:rPr>
                <w:i/>
                <w:sz w:val="32"/>
                <w:szCs w:val="32"/>
              </w:rPr>
              <w:t>X</w:t>
            </w:r>
          </w:p>
        </w:tc>
        <w:tc>
          <w:tcPr>
            <w:tcW w:w="935" w:type="dxa"/>
          </w:tcPr>
          <w:p w:rsidR="00404CEF" w:rsidRPr="006577B4" w:rsidRDefault="00404CEF" w:rsidP="00404CEF">
            <w:pPr>
              <w:pStyle w:val="BodyText"/>
              <w:rPr>
                <w:sz w:val="32"/>
                <w:szCs w:val="32"/>
                <w:rtl/>
              </w:rPr>
            </w:pPr>
            <w:r w:rsidRPr="006577B4">
              <w:rPr>
                <w:i/>
                <w:sz w:val="32"/>
                <w:szCs w:val="32"/>
              </w:rPr>
              <w:t>X</w:t>
            </w:r>
          </w:p>
        </w:tc>
        <w:tc>
          <w:tcPr>
            <w:tcW w:w="935" w:type="dxa"/>
            <w:tcBorders>
              <w:right w:val="single" w:sz="12" w:space="0" w:color="auto"/>
            </w:tcBorders>
          </w:tcPr>
          <w:p w:rsidR="00404CEF" w:rsidRPr="006577B4" w:rsidRDefault="00404CEF" w:rsidP="00404CEF">
            <w:pPr>
              <w:pStyle w:val="BodyText"/>
              <w:rPr>
                <w:sz w:val="32"/>
                <w:szCs w:val="32"/>
                <w:rtl/>
              </w:rPr>
            </w:pPr>
            <w:r w:rsidRPr="006577B4">
              <w:rPr>
                <w:i/>
                <w:sz w:val="32"/>
                <w:szCs w:val="32"/>
              </w:rPr>
              <w:t>X</w:t>
            </w:r>
          </w:p>
        </w:tc>
        <w:tc>
          <w:tcPr>
            <w:tcW w:w="935" w:type="dxa"/>
            <w:tcBorders>
              <w:left w:val="single" w:sz="12" w:space="0" w:color="auto"/>
            </w:tcBorders>
          </w:tcPr>
          <w:p w:rsidR="00404CEF" w:rsidRPr="006577B4" w:rsidRDefault="00404CEF" w:rsidP="00404CEF">
            <w:pPr>
              <w:pStyle w:val="BodyText"/>
              <w:rPr>
                <w:sz w:val="32"/>
                <w:szCs w:val="32"/>
                <w:rtl/>
              </w:rPr>
            </w:pPr>
          </w:p>
        </w:tc>
      </w:tr>
      <w:tr w:rsidR="00404CEF" w:rsidRPr="00404CEF" w:rsidTr="006577B4">
        <w:tc>
          <w:tcPr>
            <w:tcW w:w="934" w:type="dxa"/>
          </w:tcPr>
          <w:p w:rsidR="00404CEF" w:rsidRPr="006577B4" w:rsidRDefault="00404CEF" w:rsidP="00404CEF">
            <w:pPr>
              <w:pStyle w:val="BodyText"/>
              <w:rPr>
                <w:i/>
                <w:iCs/>
                <w:sz w:val="32"/>
                <w:szCs w:val="32"/>
                <w:rtl/>
              </w:rPr>
            </w:pPr>
            <w:r w:rsidRPr="006577B4">
              <w:rPr>
                <w:i/>
                <w:iCs/>
                <w:sz w:val="32"/>
                <w:szCs w:val="32"/>
                <w:rtl/>
              </w:rPr>
              <w:t>النشاط 3</w:t>
            </w:r>
          </w:p>
        </w:tc>
        <w:tc>
          <w:tcPr>
            <w:tcW w:w="934" w:type="dxa"/>
          </w:tcPr>
          <w:p w:rsidR="00404CEF" w:rsidRPr="006577B4" w:rsidRDefault="00404CEF" w:rsidP="00404CEF">
            <w:pPr>
              <w:pStyle w:val="BodyText"/>
              <w:rPr>
                <w:sz w:val="32"/>
                <w:szCs w:val="32"/>
                <w:rtl/>
              </w:rPr>
            </w:pPr>
          </w:p>
        </w:tc>
        <w:tc>
          <w:tcPr>
            <w:tcW w:w="934" w:type="dxa"/>
          </w:tcPr>
          <w:p w:rsidR="00404CEF" w:rsidRPr="006577B4" w:rsidRDefault="00404CEF" w:rsidP="00404CEF">
            <w:pPr>
              <w:pStyle w:val="BodyText"/>
              <w:rPr>
                <w:sz w:val="32"/>
                <w:szCs w:val="32"/>
                <w:rtl/>
              </w:rPr>
            </w:pPr>
          </w:p>
        </w:tc>
        <w:tc>
          <w:tcPr>
            <w:tcW w:w="934" w:type="dxa"/>
          </w:tcPr>
          <w:p w:rsidR="00404CEF" w:rsidRPr="006577B4" w:rsidRDefault="00404CEF" w:rsidP="00404CEF">
            <w:pPr>
              <w:pStyle w:val="BodyText"/>
              <w:rPr>
                <w:sz w:val="32"/>
                <w:szCs w:val="32"/>
                <w:rtl/>
              </w:rPr>
            </w:pPr>
            <w:r w:rsidRPr="006577B4">
              <w:rPr>
                <w:i/>
                <w:sz w:val="32"/>
                <w:szCs w:val="32"/>
              </w:rPr>
              <w:t>X</w:t>
            </w:r>
          </w:p>
        </w:tc>
        <w:tc>
          <w:tcPr>
            <w:tcW w:w="934" w:type="dxa"/>
            <w:tcBorders>
              <w:right w:val="single" w:sz="12" w:space="0" w:color="auto"/>
            </w:tcBorders>
          </w:tcPr>
          <w:p w:rsidR="00404CEF" w:rsidRPr="006577B4" w:rsidRDefault="00404CEF" w:rsidP="00404CEF">
            <w:pPr>
              <w:pStyle w:val="BodyText"/>
              <w:rPr>
                <w:sz w:val="32"/>
                <w:szCs w:val="32"/>
                <w:rtl/>
              </w:rPr>
            </w:pPr>
          </w:p>
        </w:tc>
        <w:tc>
          <w:tcPr>
            <w:tcW w:w="935" w:type="dxa"/>
            <w:tcBorders>
              <w:left w:val="single" w:sz="12" w:space="0" w:color="auto"/>
            </w:tcBorders>
          </w:tcPr>
          <w:p w:rsidR="00404CEF" w:rsidRPr="006577B4" w:rsidRDefault="00404CEF" w:rsidP="00404CEF">
            <w:pPr>
              <w:pStyle w:val="BodyText"/>
              <w:rPr>
                <w:sz w:val="32"/>
                <w:szCs w:val="32"/>
                <w:rtl/>
              </w:rPr>
            </w:pPr>
          </w:p>
        </w:tc>
        <w:tc>
          <w:tcPr>
            <w:tcW w:w="935" w:type="dxa"/>
          </w:tcPr>
          <w:p w:rsidR="00404CEF" w:rsidRPr="006577B4" w:rsidRDefault="00404CEF" w:rsidP="00404CEF">
            <w:pPr>
              <w:pStyle w:val="BodyText"/>
              <w:rPr>
                <w:sz w:val="32"/>
                <w:szCs w:val="32"/>
                <w:rtl/>
              </w:rPr>
            </w:pPr>
          </w:p>
        </w:tc>
        <w:tc>
          <w:tcPr>
            <w:tcW w:w="935" w:type="dxa"/>
          </w:tcPr>
          <w:p w:rsidR="00404CEF" w:rsidRPr="006577B4" w:rsidRDefault="00404CEF" w:rsidP="00404CEF">
            <w:pPr>
              <w:pStyle w:val="BodyText"/>
              <w:rPr>
                <w:sz w:val="32"/>
                <w:szCs w:val="32"/>
                <w:rtl/>
              </w:rPr>
            </w:pPr>
          </w:p>
        </w:tc>
        <w:tc>
          <w:tcPr>
            <w:tcW w:w="935" w:type="dxa"/>
            <w:tcBorders>
              <w:right w:val="single" w:sz="12" w:space="0" w:color="auto"/>
            </w:tcBorders>
          </w:tcPr>
          <w:p w:rsidR="00404CEF" w:rsidRPr="006577B4" w:rsidRDefault="00404CEF" w:rsidP="00404CEF">
            <w:pPr>
              <w:pStyle w:val="BodyText"/>
              <w:rPr>
                <w:sz w:val="32"/>
                <w:szCs w:val="32"/>
                <w:rtl/>
              </w:rPr>
            </w:pPr>
          </w:p>
        </w:tc>
        <w:tc>
          <w:tcPr>
            <w:tcW w:w="935" w:type="dxa"/>
            <w:tcBorders>
              <w:left w:val="single" w:sz="12" w:space="0" w:color="auto"/>
            </w:tcBorders>
          </w:tcPr>
          <w:p w:rsidR="00404CEF" w:rsidRPr="006577B4" w:rsidRDefault="00404CEF" w:rsidP="00404CEF">
            <w:pPr>
              <w:pStyle w:val="BodyText"/>
              <w:rPr>
                <w:sz w:val="32"/>
                <w:szCs w:val="32"/>
                <w:rtl/>
              </w:rPr>
            </w:pPr>
            <w:r w:rsidRPr="006577B4">
              <w:rPr>
                <w:i/>
                <w:sz w:val="32"/>
                <w:szCs w:val="32"/>
              </w:rPr>
              <w:t>X</w:t>
            </w:r>
          </w:p>
        </w:tc>
      </w:tr>
      <w:tr w:rsidR="00404CEF" w:rsidRPr="00404CEF" w:rsidTr="006577B4">
        <w:tc>
          <w:tcPr>
            <w:tcW w:w="934" w:type="dxa"/>
          </w:tcPr>
          <w:p w:rsidR="00404CEF" w:rsidRPr="006577B4" w:rsidRDefault="00404CEF" w:rsidP="00404CEF">
            <w:pPr>
              <w:pStyle w:val="BodyText"/>
              <w:rPr>
                <w:i/>
                <w:iCs/>
                <w:sz w:val="32"/>
                <w:szCs w:val="32"/>
                <w:rtl/>
                <w:lang w:bidi="ar-SA"/>
              </w:rPr>
            </w:pPr>
            <w:r w:rsidRPr="006577B4">
              <w:rPr>
                <w:i/>
                <w:iCs/>
                <w:sz w:val="32"/>
                <w:szCs w:val="32"/>
                <w:rtl/>
              </w:rPr>
              <w:t>النشاط 4</w:t>
            </w:r>
          </w:p>
        </w:tc>
        <w:tc>
          <w:tcPr>
            <w:tcW w:w="934" w:type="dxa"/>
          </w:tcPr>
          <w:p w:rsidR="00404CEF" w:rsidRPr="006577B4" w:rsidRDefault="00404CEF" w:rsidP="00404CEF">
            <w:pPr>
              <w:pStyle w:val="BodyText"/>
              <w:rPr>
                <w:sz w:val="32"/>
                <w:szCs w:val="32"/>
                <w:rtl/>
              </w:rPr>
            </w:pPr>
          </w:p>
        </w:tc>
        <w:tc>
          <w:tcPr>
            <w:tcW w:w="934" w:type="dxa"/>
          </w:tcPr>
          <w:p w:rsidR="00404CEF" w:rsidRPr="006577B4" w:rsidRDefault="00404CEF" w:rsidP="00404CEF">
            <w:pPr>
              <w:pStyle w:val="BodyText"/>
              <w:rPr>
                <w:sz w:val="32"/>
                <w:szCs w:val="32"/>
                <w:rtl/>
                <w:lang w:bidi="ar-SA"/>
              </w:rPr>
            </w:pPr>
          </w:p>
        </w:tc>
        <w:tc>
          <w:tcPr>
            <w:tcW w:w="934" w:type="dxa"/>
          </w:tcPr>
          <w:p w:rsidR="00404CEF" w:rsidRPr="006577B4" w:rsidRDefault="00404CEF" w:rsidP="00404CEF">
            <w:pPr>
              <w:pStyle w:val="BodyText"/>
              <w:rPr>
                <w:sz w:val="32"/>
                <w:szCs w:val="32"/>
                <w:rtl/>
              </w:rPr>
            </w:pPr>
          </w:p>
        </w:tc>
        <w:tc>
          <w:tcPr>
            <w:tcW w:w="934" w:type="dxa"/>
            <w:tcBorders>
              <w:right w:val="single" w:sz="12" w:space="0" w:color="auto"/>
            </w:tcBorders>
          </w:tcPr>
          <w:p w:rsidR="00404CEF" w:rsidRPr="006577B4" w:rsidRDefault="00404CEF" w:rsidP="00404CEF">
            <w:pPr>
              <w:pStyle w:val="BodyText"/>
              <w:rPr>
                <w:sz w:val="32"/>
                <w:szCs w:val="32"/>
                <w:rtl/>
              </w:rPr>
            </w:pPr>
            <w:r w:rsidRPr="006577B4">
              <w:rPr>
                <w:i/>
                <w:sz w:val="32"/>
                <w:szCs w:val="32"/>
              </w:rPr>
              <w:t>X</w:t>
            </w:r>
          </w:p>
        </w:tc>
        <w:tc>
          <w:tcPr>
            <w:tcW w:w="935" w:type="dxa"/>
            <w:tcBorders>
              <w:left w:val="single" w:sz="12" w:space="0" w:color="auto"/>
            </w:tcBorders>
          </w:tcPr>
          <w:p w:rsidR="00404CEF" w:rsidRPr="006577B4" w:rsidRDefault="00404CEF" w:rsidP="00404CEF">
            <w:pPr>
              <w:pStyle w:val="BodyText"/>
              <w:rPr>
                <w:sz w:val="32"/>
                <w:szCs w:val="32"/>
                <w:rtl/>
              </w:rPr>
            </w:pPr>
            <w:r w:rsidRPr="006577B4">
              <w:rPr>
                <w:i/>
                <w:sz w:val="32"/>
                <w:szCs w:val="32"/>
              </w:rPr>
              <w:t>X</w:t>
            </w:r>
          </w:p>
        </w:tc>
        <w:tc>
          <w:tcPr>
            <w:tcW w:w="935" w:type="dxa"/>
          </w:tcPr>
          <w:p w:rsidR="00404CEF" w:rsidRPr="006577B4" w:rsidRDefault="00404CEF" w:rsidP="00404CEF">
            <w:pPr>
              <w:pStyle w:val="BodyText"/>
              <w:rPr>
                <w:sz w:val="32"/>
                <w:szCs w:val="32"/>
                <w:rtl/>
              </w:rPr>
            </w:pPr>
            <w:r w:rsidRPr="006577B4">
              <w:rPr>
                <w:i/>
                <w:sz w:val="32"/>
                <w:szCs w:val="32"/>
              </w:rPr>
              <w:t>X</w:t>
            </w:r>
          </w:p>
        </w:tc>
        <w:tc>
          <w:tcPr>
            <w:tcW w:w="935" w:type="dxa"/>
          </w:tcPr>
          <w:p w:rsidR="00404CEF" w:rsidRPr="006577B4" w:rsidRDefault="00404CEF" w:rsidP="00404CEF">
            <w:pPr>
              <w:pStyle w:val="BodyText"/>
              <w:rPr>
                <w:sz w:val="32"/>
                <w:szCs w:val="32"/>
                <w:rtl/>
              </w:rPr>
            </w:pPr>
            <w:r w:rsidRPr="006577B4">
              <w:rPr>
                <w:i/>
                <w:sz w:val="32"/>
                <w:szCs w:val="32"/>
              </w:rPr>
              <w:t>X</w:t>
            </w:r>
          </w:p>
        </w:tc>
        <w:tc>
          <w:tcPr>
            <w:tcW w:w="935" w:type="dxa"/>
            <w:tcBorders>
              <w:right w:val="single" w:sz="12" w:space="0" w:color="auto"/>
            </w:tcBorders>
          </w:tcPr>
          <w:p w:rsidR="00404CEF" w:rsidRPr="006577B4" w:rsidRDefault="00404CEF" w:rsidP="00404CEF">
            <w:pPr>
              <w:pStyle w:val="BodyText"/>
              <w:rPr>
                <w:sz w:val="32"/>
                <w:szCs w:val="32"/>
                <w:rtl/>
              </w:rPr>
            </w:pPr>
          </w:p>
        </w:tc>
        <w:tc>
          <w:tcPr>
            <w:tcW w:w="935" w:type="dxa"/>
            <w:tcBorders>
              <w:left w:val="single" w:sz="12" w:space="0" w:color="auto"/>
            </w:tcBorders>
          </w:tcPr>
          <w:p w:rsidR="00404CEF" w:rsidRPr="006577B4" w:rsidRDefault="00404CEF" w:rsidP="00404CEF">
            <w:pPr>
              <w:pStyle w:val="BodyText"/>
              <w:rPr>
                <w:sz w:val="32"/>
                <w:szCs w:val="32"/>
                <w:rtl/>
              </w:rPr>
            </w:pPr>
          </w:p>
        </w:tc>
      </w:tr>
    </w:tbl>
    <w:p w:rsidR="00404CEF" w:rsidRPr="00C41AE0" w:rsidRDefault="006577B4" w:rsidP="006577B4">
      <w:pPr>
        <w:pStyle w:val="Endofdocument-Annex"/>
        <w:rPr>
          <w:rtl/>
        </w:rPr>
      </w:pPr>
      <w:r>
        <w:rPr>
          <w:rFonts w:hint="cs"/>
          <w:rtl/>
        </w:rPr>
        <w:t xml:space="preserve">[نهاية المرفق </w:t>
      </w:r>
      <w:proofErr w:type="gramStart"/>
      <w:r>
        <w:rPr>
          <w:rFonts w:hint="cs"/>
          <w:rtl/>
        </w:rPr>
        <w:t>والوثيقة</w:t>
      </w:r>
      <w:proofErr w:type="gramEnd"/>
      <w:r>
        <w:rPr>
          <w:rFonts w:hint="cs"/>
          <w:rtl/>
        </w:rPr>
        <w:t>]</w:t>
      </w:r>
    </w:p>
    <w:sectPr w:rsidR="00404CEF" w:rsidRPr="00C41AE0" w:rsidSect="006577B4">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CEF" w:rsidRDefault="00404CEF">
      <w:r>
        <w:separator/>
      </w:r>
    </w:p>
  </w:endnote>
  <w:endnote w:type="continuationSeparator" w:id="0">
    <w:p w:rsidR="00404CEF" w:rsidRDefault="0040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Arial"/>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CEF" w:rsidRDefault="00404CEF" w:rsidP="009622BF">
      <w:bookmarkStart w:id="0" w:name="OLE_LINK1"/>
      <w:bookmarkStart w:id="1" w:name="OLE_LINK2"/>
      <w:r>
        <w:separator/>
      </w:r>
      <w:bookmarkEnd w:id="0"/>
      <w:bookmarkEnd w:id="1"/>
    </w:p>
  </w:footnote>
  <w:footnote w:type="continuationSeparator" w:id="0">
    <w:p w:rsidR="00404CEF" w:rsidRDefault="00404CEF" w:rsidP="009622BF">
      <w:r>
        <w:separator/>
      </w:r>
    </w:p>
  </w:footnote>
  <w:footnote w:id="1">
    <w:p w:rsidR="00404CEF" w:rsidRDefault="00404CEF" w:rsidP="00404CEF">
      <w:pPr>
        <w:pStyle w:val="FootnoteText"/>
        <w:rPr>
          <w:rtl/>
          <w:lang w:bidi="ar-SA"/>
        </w:rPr>
      </w:pPr>
      <w:r>
        <w:rPr>
          <w:rStyle w:val="FootnoteReference"/>
        </w:rPr>
        <w:footnoteRef/>
      </w:r>
      <w:r>
        <w:rPr>
          <w:rtl/>
        </w:rPr>
        <w:t xml:space="preserve"> </w:t>
      </w:r>
      <w:r>
        <w:rPr>
          <w:rFonts w:hint="cs"/>
          <w:rtl/>
          <w:lang w:bidi="ar-SA"/>
        </w:rPr>
        <w:t>انظر على سبيل المثال البرنامج السمعي البصري لل</w:t>
      </w:r>
      <w:r w:rsidRPr="007A79C9">
        <w:rPr>
          <w:rtl/>
          <w:lang w:bidi="ar-SA"/>
        </w:rPr>
        <w:t>سوق المشتركة لبلدان أمريكا الجنوبية</w:t>
      </w:r>
      <w:r>
        <w:rPr>
          <w:rFonts w:hint="cs"/>
          <w:rtl/>
          <w:lang w:bidi="ar-SA"/>
        </w:rPr>
        <w:t xml:space="preserve"> المتاح على الموقع الإلكتروني التالي: </w:t>
      </w:r>
      <w:hyperlink r:id="rId1" w:history="1">
        <w:r w:rsidRPr="0071526C">
          <w:rPr>
            <w:rStyle w:val="Hyperlink"/>
          </w:rPr>
          <w:t>http://www.recam.org/pma/</w:t>
        </w:r>
      </w:hyperlink>
      <w:r>
        <w:rPr>
          <w:rFonts w:hint="cs"/>
          <w:rtl/>
          <w:lang w:bidi="ar-SA"/>
        </w:rPr>
        <w:t>.</w:t>
      </w:r>
    </w:p>
  </w:footnote>
  <w:footnote w:id="2">
    <w:p w:rsidR="00404CEF" w:rsidRDefault="00404CEF" w:rsidP="00404CEF">
      <w:pPr>
        <w:pStyle w:val="FootnoteText"/>
        <w:rPr>
          <w:rtl/>
          <w:lang w:bidi="ar-SA"/>
        </w:rPr>
      </w:pPr>
      <w:r>
        <w:rPr>
          <w:rStyle w:val="FootnoteReference"/>
        </w:rPr>
        <w:footnoteRef/>
      </w:r>
      <w:r>
        <w:rPr>
          <w:rtl/>
        </w:rPr>
        <w:t xml:space="preserve"> </w:t>
      </w:r>
      <w:r>
        <w:rPr>
          <w:rFonts w:hint="cs"/>
          <w:rtl/>
          <w:lang w:bidi="ar-SA"/>
        </w:rPr>
        <w:t xml:space="preserve">للاطلاع على نماذج مختلفة للتمويل، انظر الويبو، </w:t>
      </w:r>
      <w:r w:rsidRPr="00C525CC">
        <w:t>From script to Screen</w:t>
      </w:r>
      <w:r>
        <w:rPr>
          <w:rFonts w:hint="cs"/>
          <w:rtl/>
          <w:lang w:bidi="ar-SA"/>
        </w:rPr>
        <w:t xml:space="preserve">، على الموقع الإلكتروني التالي: </w:t>
      </w:r>
      <w:hyperlink r:id="rId2" w:history="1">
        <w:r w:rsidRPr="0071526C">
          <w:rPr>
            <w:rStyle w:val="Hyperlink"/>
          </w:rPr>
          <w:t>http://www.wipo.int/publications/en/details.jsp?id=261&amp;plang=EN</w:t>
        </w:r>
      </w:hyperlink>
      <w:r>
        <w:rPr>
          <w:rFonts w:hint="cs"/>
          <w:rtl/>
          <w:lang w:bidi="ar-SA"/>
        </w:rPr>
        <w:t>.</w:t>
      </w:r>
    </w:p>
  </w:footnote>
  <w:footnote w:id="3">
    <w:p w:rsidR="00404CEF" w:rsidRDefault="00404CEF" w:rsidP="00404CEF">
      <w:pPr>
        <w:pStyle w:val="FootnoteText"/>
        <w:rPr>
          <w:rtl/>
          <w:lang w:bidi="ar-SA"/>
        </w:rPr>
      </w:pPr>
      <w:r>
        <w:rPr>
          <w:rStyle w:val="FootnoteReference"/>
        </w:rPr>
        <w:footnoteRef/>
      </w:r>
      <w:r>
        <w:rPr>
          <w:rtl/>
        </w:rPr>
        <w:t xml:space="preserve"> </w:t>
      </w:r>
      <w:r>
        <w:rPr>
          <w:rFonts w:hint="cs"/>
          <w:rtl/>
          <w:lang w:bidi="ar-SA"/>
        </w:rPr>
        <w:t xml:space="preserve">الويبو، </w:t>
      </w:r>
      <w:r w:rsidRPr="00C525CC">
        <w:t>From Script to Screen: The Importance of Copyright in the Distribution of Films</w:t>
      </w:r>
      <w:r>
        <w:rPr>
          <w:rFonts w:hint="cs"/>
          <w:rtl/>
          <w:lang w:bidi="ar-SA"/>
        </w:rPr>
        <w:t xml:space="preserve">، على الموقع الإلكتروني التالي: </w:t>
      </w:r>
      <w:hyperlink r:id="rId3" w:history="1">
        <w:r w:rsidRPr="00CC6356">
          <w:rPr>
            <w:rStyle w:val="Hyperlink"/>
          </w:rPr>
          <w:t>http://www.wipo.int/publications/en/details.jsp?id=261&amp;plang=EN</w:t>
        </w:r>
      </w:hyperlink>
      <w:r>
        <w:rPr>
          <w:rFonts w:hint="cs"/>
          <w:rtl/>
          <w:lang w:bidi="ar-SA"/>
        </w:rPr>
        <w:t>.</w:t>
      </w:r>
    </w:p>
  </w:footnote>
  <w:footnote w:id="4">
    <w:p w:rsidR="00404CEF" w:rsidRPr="00C525CC" w:rsidRDefault="00404CEF" w:rsidP="00262096">
      <w:pPr>
        <w:pStyle w:val="FootnoteText"/>
      </w:pPr>
      <w:r>
        <w:rPr>
          <w:rStyle w:val="FootnoteReference"/>
        </w:rPr>
        <w:footnoteRef/>
      </w:r>
      <w:r>
        <w:rPr>
          <w:rtl/>
        </w:rPr>
        <w:t xml:space="preserve"> </w:t>
      </w:r>
      <w:r w:rsidRPr="00C525CC">
        <w:t>European Audiovisual Observatory, Territoriality and its impact on the financing of audiovisual works</w:t>
      </w:r>
    </w:p>
    <w:p w:rsidR="00404CEF" w:rsidRDefault="00404CEF" w:rsidP="00404CEF">
      <w:pPr>
        <w:pStyle w:val="FootnoteText"/>
        <w:rPr>
          <w:rtl/>
          <w:lang w:bidi="ar-SA"/>
        </w:rPr>
      </w:pPr>
      <w:r w:rsidRPr="00C525CC">
        <w:t>Strasbourg, 2015</w:t>
      </w:r>
      <w:r>
        <w:rPr>
          <w:rFonts w:hint="cs"/>
          <w:rtl/>
          <w:lang w:bidi="ar-SA"/>
        </w:rPr>
        <w:t xml:space="preserve">، على الموقع الإلكتروني التالي: </w:t>
      </w:r>
      <w:hyperlink r:id="rId4" w:history="1">
        <w:r w:rsidRPr="00CC6356">
          <w:rPr>
            <w:rStyle w:val="Hyperlink"/>
          </w:rPr>
          <w:t>https://rm.coe.int/168078347</w:t>
        </w:r>
        <w:r w:rsidRPr="00C525CC">
          <w:rPr>
            <w:rStyle w:val="Hyperlink"/>
          </w:rPr>
          <w:t>f</w:t>
        </w:r>
      </w:hyperlink>
      <w:r>
        <w:rPr>
          <w:rFonts w:hint="cs"/>
          <w:rtl/>
          <w:lang w:bidi="ar-SA"/>
        </w:rPr>
        <w:t>.</w:t>
      </w:r>
    </w:p>
  </w:footnote>
  <w:footnote w:id="5">
    <w:p w:rsidR="00404CEF" w:rsidRDefault="00404CEF" w:rsidP="00404CEF">
      <w:pPr>
        <w:pStyle w:val="FootnoteText"/>
        <w:rPr>
          <w:rtl/>
          <w:lang w:bidi="ar-SA"/>
        </w:rPr>
      </w:pPr>
      <w:r>
        <w:rPr>
          <w:rStyle w:val="FootnoteReference"/>
        </w:rPr>
        <w:footnoteRef/>
      </w:r>
      <w:r>
        <w:rPr>
          <w:rtl/>
        </w:rPr>
        <w:t xml:space="preserve"> </w:t>
      </w:r>
      <w:r>
        <w:rPr>
          <w:rFonts w:hint="cs"/>
          <w:rtl/>
        </w:rPr>
        <w:t xml:space="preserve">سُجلت ثلاثة اشتراكات جديدة في خدمات </w:t>
      </w:r>
      <w:proofErr w:type="spellStart"/>
      <w:r w:rsidRPr="005830DD">
        <w:rPr>
          <w:rtl/>
        </w:rPr>
        <w:t>نتفليكس</w:t>
      </w:r>
      <w:proofErr w:type="spellEnd"/>
      <w:r>
        <w:rPr>
          <w:rFonts w:hint="cs"/>
          <w:rtl/>
        </w:rPr>
        <w:t xml:space="preserve"> (</w:t>
      </w:r>
      <w:r w:rsidRPr="00C525CC">
        <w:t>Netflix</w:t>
      </w:r>
      <w:r>
        <w:rPr>
          <w:rFonts w:hint="cs"/>
          <w:rtl/>
        </w:rPr>
        <w:t>) وغيرها من خدمات بث المحتوى عبر الإنترنت (</w:t>
      </w:r>
      <w:r w:rsidRPr="00C525CC">
        <w:t>OTT services</w:t>
      </w:r>
      <w:r>
        <w:rPr>
          <w:rFonts w:hint="cs"/>
          <w:rtl/>
        </w:rPr>
        <w:t xml:space="preserve">) لكل اشتراك جديد في قنوات التلفزيون التقليدية المدفوعة الأجر في عام 2017 وفقاً لمصدر المعلومات </w:t>
      </w:r>
      <w:r w:rsidRPr="00C525CC">
        <w:t xml:space="preserve">IHS </w:t>
      </w:r>
      <w:proofErr w:type="spellStart"/>
      <w:r w:rsidRPr="00C525CC">
        <w:t>Markit</w:t>
      </w:r>
      <w:proofErr w:type="spellEnd"/>
      <w:r>
        <w:rPr>
          <w:rFonts w:hint="cs"/>
          <w:rtl/>
        </w:rPr>
        <w:t xml:space="preserve"> على </w:t>
      </w:r>
      <w:r>
        <w:rPr>
          <w:rFonts w:hint="cs"/>
          <w:rtl/>
          <w:lang w:bidi="ar-SA"/>
        </w:rPr>
        <w:t xml:space="preserve">الموقع الإلكتروني التالي: </w:t>
      </w:r>
      <w:hyperlink r:id="rId5" w:history="1">
        <w:r w:rsidRPr="00CC6356">
          <w:rPr>
            <w:rStyle w:val="Hyperlink"/>
          </w:rPr>
          <w:t>https://technology.ihs.com/601159/global-digital-pay-tv-subscriptions-exceeded-one-billion-in-2017-ihs-markit-says</w:t>
        </w:r>
      </w:hyperlink>
      <w:r>
        <w:rPr>
          <w:rFonts w:hint="cs"/>
          <w:rtl/>
          <w:lang w:bidi="ar-SA"/>
        </w:rPr>
        <w:t>.</w:t>
      </w:r>
    </w:p>
  </w:footnote>
  <w:footnote w:id="6">
    <w:p w:rsidR="00404CEF" w:rsidRDefault="00404CEF" w:rsidP="00404CEF">
      <w:pPr>
        <w:pStyle w:val="FootnoteText"/>
        <w:rPr>
          <w:rtl/>
          <w:lang w:bidi="ar-SA"/>
        </w:rPr>
      </w:pPr>
      <w:r>
        <w:rPr>
          <w:rStyle w:val="FootnoteReference"/>
        </w:rPr>
        <w:footnoteRef/>
      </w:r>
      <w:r>
        <w:rPr>
          <w:rtl/>
        </w:rPr>
        <w:t xml:space="preserve"> </w:t>
      </w:r>
      <w:r>
        <w:rPr>
          <w:rFonts w:hint="cs"/>
          <w:rtl/>
          <w:lang w:bidi="ar-SA"/>
        </w:rPr>
        <w:t xml:space="preserve">المعلومات متاحة على الموقع الإلكتروني التالي: </w:t>
      </w:r>
      <w:hyperlink r:id="rId6" w:history="1">
        <w:r w:rsidRPr="00CC6356">
          <w:rPr>
            <w:rStyle w:val="Hyperlink"/>
          </w:rPr>
          <w:t>https://www.broadbandtvnews.com/2015/06/21/latin-america-ott-tv-and-video-ready-for-take-off/</w:t>
        </w:r>
      </w:hyperlink>
      <w:r>
        <w:rPr>
          <w:rFonts w:hint="cs"/>
          <w:rtl/>
          <w:lang w:bidi="ar-SA"/>
        </w:rPr>
        <w:t>.</w:t>
      </w:r>
    </w:p>
  </w:footnote>
  <w:footnote w:id="7">
    <w:p w:rsidR="00404CEF" w:rsidRDefault="00404CEF" w:rsidP="00404CEF">
      <w:pPr>
        <w:pStyle w:val="FootnoteText"/>
        <w:rPr>
          <w:rtl/>
          <w:lang w:bidi="ar-SA"/>
        </w:rPr>
      </w:pPr>
      <w:r>
        <w:rPr>
          <w:rStyle w:val="FootnoteReference"/>
        </w:rPr>
        <w:footnoteRef/>
      </w:r>
      <w:r>
        <w:rPr>
          <w:rtl/>
        </w:rPr>
        <w:t xml:space="preserve"> </w:t>
      </w:r>
      <w:r w:rsidRPr="00C525CC">
        <w:t>MTM, Prospects for premium OTT in Latin America. 2016</w:t>
      </w:r>
      <w:r>
        <w:rPr>
          <w:rFonts w:hint="cs"/>
          <w:rtl/>
          <w:lang w:bidi="ar-SA"/>
        </w:rPr>
        <w:t xml:space="preserve">، على الموقع الإلكتروني التالي: </w:t>
      </w:r>
      <w:hyperlink r:id="rId7" w:history="1">
        <w:r w:rsidRPr="00CC6356">
          <w:rPr>
            <w:rStyle w:val="Hyperlink"/>
          </w:rPr>
          <w:t>https://www.vindicia.com/resources/analyst-reports-reviews/prospects-premium-ott-latin-america-mtm</w:t>
        </w:r>
      </w:hyperlink>
      <w:r>
        <w:rPr>
          <w:rFonts w:hint="cs"/>
          <w:rtl/>
          <w:lang w:bidi="ar-SA"/>
        </w:rPr>
        <w:t>.</w:t>
      </w:r>
    </w:p>
  </w:footnote>
  <w:footnote w:id="8">
    <w:p w:rsidR="00404CEF" w:rsidRDefault="00404CEF" w:rsidP="00404CEF">
      <w:pPr>
        <w:pStyle w:val="FootnoteText"/>
        <w:rPr>
          <w:rtl/>
          <w:lang w:bidi="ar-SA"/>
        </w:rPr>
      </w:pPr>
      <w:r>
        <w:rPr>
          <w:rStyle w:val="FootnoteReference"/>
        </w:rPr>
        <w:footnoteRef/>
      </w:r>
      <w:r>
        <w:rPr>
          <w:rtl/>
        </w:rPr>
        <w:t xml:space="preserve"> </w:t>
      </w:r>
      <w:proofErr w:type="gramStart"/>
      <w:r>
        <w:rPr>
          <w:rFonts w:hint="cs"/>
          <w:rtl/>
          <w:lang w:bidi="ar-SA"/>
        </w:rPr>
        <w:t>على</w:t>
      </w:r>
      <w:proofErr w:type="gramEnd"/>
      <w:r>
        <w:rPr>
          <w:rFonts w:hint="cs"/>
          <w:rtl/>
          <w:lang w:bidi="ar-SA"/>
        </w:rPr>
        <w:t xml:space="preserve"> الموقع الإلكتروني التالي: </w:t>
      </w:r>
      <w:hyperlink r:id="rId8" w:history="1">
        <w:r w:rsidRPr="00CC6356">
          <w:rPr>
            <w:rStyle w:val="Hyperlink"/>
          </w:rPr>
          <w:t>https://media.netflix.com/en/press-releases/netflix-expands-its-latin-america-investments-announcing-new-original-series-diablero-filmed-entirely-in-mexico</w:t>
        </w:r>
      </w:hyperlink>
      <w:r>
        <w:rPr>
          <w:rFonts w:hint="cs"/>
          <w:rtl/>
          <w:lang w:bidi="ar-SA"/>
        </w:rPr>
        <w:t>.</w:t>
      </w:r>
    </w:p>
  </w:footnote>
  <w:footnote w:id="9">
    <w:p w:rsidR="00404CEF" w:rsidRDefault="00404CEF" w:rsidP="00404CEF">
      <w:pPr>
        <w:pStyle w:val="FootnoteText"/>
        <w:rPr>
          <w:lang w:bidi="ar-SA"/>
        </w:rPr>
      </w:pPr>
      <w:r>
        <w:rPr>
          <w:rStyle w:val="FootnoteReference"/>
        </w:rPr>
        <w:footnoteRef/>
      </w:r>
      <w:r>
        <w:rPr>
          <w:rtl/>
        </w:rPr>
        <w:t xml:space="preserve"> </w:t>
      </w:r>
      <w:r>
        <w:rPr>
          <w:rFonts w:hint="cs"/>
          <w:rtl/>
          <w:lang w:bidi="ar-SA"/>
        </w:rPr>
        <w:t xml:space="preserve">انظر </w:t>
      </w:r>
      <w:proofErr w:type="gramStart"/>
      <w:r>
        <w:rPr>
          <w:rFonts w:hint="cs"/>
          <w:rtl/>
          <w:lang w:bidi="ar-SA"/>
        </w:rPr>
        <w:t>الوثيقة</w:t>
      </w:r>
      <w:proofErr w:type="gramEnd"/>
      <w:r>
        <w:rPr>
          <w:rFonts w:hint="cs"/>
          <w:rtl/>
          <w:lang w:bidi="ar-SA"/>
        </w:rPr>
        <w:t xml:space="preserve"> </w:t>
      </w:r>
      <w:r w:rsidRPr="00C525CC">
        <w:t>CDIP/7/INF/2</w:t>
      </w:r>
      <w:r>
        <w:rPr>
          <w:rFonts w:hint="cs"/>
          <w:rtl/>
          <w:lang w:bidi="ar-SA"/>
        </w:rPr>
        <w:t xml:space="preserve"> المتاحة على الموقع الإلكتروني التالي: </w:t>
      </w:r>
      <w:hyperlink r:id="rId9" w:history="1">
        <w:r w:rsidRPr="00CC6356">
          <w:rPr>
            <w:rStyle w:val="Hyperlink"/>
          </w:rPr>
          <w:t>http://www.wipo.int/edocs/mdocs/mdocs/en/cdip_7/cdip_7_inf_2.pdf</w:t>
        </w:r>
      </w:hyperlink>
      <w:r>
        <w:rPr>
          <w:rFonts w:hint="cs"/>
          <w:rtl/>
          <w:lang w:bidi="ar-SA"/>
        </w:rPr>
        <w:t>.</w:t>
      </w:r>
    </w:p>
  </w:footnote>
  <w:footnote w:id="10">
    <w:p w:rsidR="00404CEF" w:rsidRDefault="00404CEF" w:rsidP="00404CEF">
      <w:pPr>
        <w:pStyle w:val="FootnoteText"/>
        <w:rPr>
          <w:rtl/>
          <w:lang w:bidi="ar-SA"/>
        </w:rPr>
      </w:pPr>
      <w:r>
        <w:rPr>
          <w:rStyle w:val="FootnoteReference"/>
        </w:rPr>
        <w:footnoteRef/>
      </w:r>
      <w:r>
        <w:rPr>
          <w:rtl/>
        </w:rPr>
        <w:t xml:space="preserve"> </w:t>
      </w:r>
      <w:proofErr w:type="gramStart"/>
      <w:r>
        <w:rPr>
          <w:rFonts w:hint="cs"/>
          <w:rtl/>
          <w:lang w:bidi="ar-SA"/>
        </w:rPr>
        <w:t>ستنقح</w:t>
      </w:r>
      <w:proofErr w:type="gramEnd"/>
      <w:r>
        <w:rPr>
          <w:rFonts w:hint="cs"/>
          <w:rtl/>
          <w:lang w:bidi="ar-SA"/>
        </w:rPr>
        <w:t xml:space="preserve"> الأمانة الميزانية المقدرة لهذا المشروع في مرحلة لاحقة بهدف توخي الدقة في بيان ما يلزم من موارد الموظفين وخلاف الموظفين لتنفيذ المشروع بفعالية.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EF" w:rsidRDefault="00404CEF" w:rsidP="0023693F">
    <w:pPr>
      <w:bidi w:val="0"/>
      <w:rPr>
        <w:rFonts w:ascii="Arial" w:hAnsi="Arial" w:cs="Arial"/>
        <w:sz w:val="22"/>
        <w:szCs w:val="22"/>
      </w:rPr>
    </w:pPr>
    <w:bookmarkStart w:id="4" w:name="Code3"/>
    <w:bookmarkEnd w:id="4"/>
    <w:r>
      <w:rPr>
        <w:rFonts w:ascii="Arial" w:hAnsi="Arial" w:cs="Arial"/>
        <w:sz w:val="22"/>
        <w:szCs w:val="22"/>
      </w:rPr>
      <w:t>CDIP/22/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04CEF">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EF" w:rsidRDefault="00404CEF" w:rsidP="0023693F">
    <w:pPr>
      <w:bidi w:val="0"/>
      <w:rPr>
        <w:rFonts w:ascii="Arial" w:hAnsi="Arial" w:cs="Arial"/>
        <w:sz w:val="22"/>
        <w:szCs w:val="22"/>
      </w:rPr>
    </w:pPr>
    <w:r>
      <w:rPr>
        <w:rFonts w:ascii="Arial" w:hAnsi="Arial" w:cs="Arial"/>
        <w:sz w:val="22"/>
        <w:szCs w:val="22"/>
      </w:rPr>
      <w:t>CDIP/22/</w:t>
    </w:r>
    <w:r w:rsidR="001E314E">
      <w:rPr>
        <w:rFonts w:ascii="Arial" w:hAnsi="Arial" w:cs="Arial"/>
        <w:sz w:val="22"/>
        <w:szCs w:val="22"/>
      </w:rPr>
      <w:t>15</w:t>
    </w:r>
  </w:p>
  <w:p w:rsidR="00404CEF" w:rsidRDefault="00404CEF" w:rsidP="0023693F">
    <w:pPr>
      <w:bidi w:val="0"/>
      <w:rPr>
        <w:rFonts w:ascii="Arial" w:hAnsi="Arial" w:cs="Arial"/>
        <w:sz w:val="22"/>
        <w:szCs w:val="22"/>
      </w:rPr>
    </w:pPr>
    <w:r>
      <w:rPr>
        <w:rFonts w:ascii="Arial" w:hAnsi="Arial" w:cs="Arial"/>
        <w:sz w:val="22"/>
        <w:szCs w:val="22"/>
      </w:rPr>
      <w:t>Annex</w:t>
    </w:r>
  </w:p>
  <w:p w:rsidR="00404CEF" w:rsidRPr="00C50A61" w:rsidRDefault="00404CEF" w:rsidP="00404CEF">
    <w:pPr>
      <w:bidi w:val="0"/>
      <w:rPr>
        <w:rFonts w:ascii="Arial" w:hAnsi="Arial" w:cs="Arial"/>
        <w:sz w:val="22"/>
        <w:szCs w:val="22"/>
      </w:rPr>
    </w:pPr>
    <w:r w:rsidRPr="00404CEF">
      <w:rPr>
        <w:rFonts w:ascii="Arial" w:hAnsi="Arial" w:cs="Arial"/>
        <w:sz w:val="22"/>
        <w:szCs w:val="22"/>
      </w:rPr>
      <w:fldChar w:fldCharType="begin"/>
    </w:r>
    <w:r w:rsidRPr="00404CEF">
      <w:rPr>
        <w:rFonts w:ascii="Arial" w:hAnsi="Arial" w:cs="Arial"/>
        <w:sz w:val="22"/>
        <w:szCs w:val="22"/>
      </w:rPr>
      <w:instrText xml:space="preserve"> PAGE   \* MERGEFORMAT </w:instrText>
    </w:r>
    <w:r w:rsidRPr="00404CEF">
      <w:rPr>
        <w:rFonts w:ascii="Arial" w:hAnsi="Arial" w:cs="Arial"/>
        <w:sz w:val="22"/>
        <w:szCs w:val="22"/>
      </w:rPr>
      <w:fldChar w:fldCharType="separate"/>
    </w:r>
    <w:r w:rsidR="001E314E">
      <w:rPr>
        <w:rFonts w:ascii="Arial" w:hAnsi="Arial" w:cs="Arial"/>
        <w:noProof/>
        <w:sz w:val="22"/>
        <w:szCs w:val="22"/>
      </w:rPr>
      <w:t>2</w:t>
    </w:r>
    <w:r w:rsidRPr="00404CEF">
      <w:rPr>
        <w:rFonts w:ascii="Arial" w:hAnsi="Arial" w:cs="Arial"/>
        <w:noProof/>
        <w:sz w:val="22"/>
        <w:szCs w:val="22"/>
      </w:rPr>
      <w:fldChar w:fldCharType="end"/>
    </w:r>
  </w:p>
  <w:p w:rsidR="00404CEF" w:rsidRPr="00C50A61" w:rsidRDefault="00404CEF" w:rsidP="0023693F">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SimSun" w:hAnsi="Arial" w:cs="Arial"/>
        <w:sz w:val="22"/>
        <w:szCs w:val="20"/>
        <w:lang w:eastAsia="zh-CN"/>
      </w:rPr>
      <w:id w:val="-1188362003"/>
      <w:docPartObj>
        <w:docPartGallery w:val="Page Numbers (Top of Page)"/>
        <w:docPartUnique/>
      </w:docPartObj>
    </w:sdtPr>
    <w:sdtEndPr>
      <w:rPr>
        <w:noProof/>
      </w:rPr>
    </w:sdtEndPr>
    <w:sdtContent>
      <w:p w:rsidR="00404CEF" w:rsidRPr="00404CEF" w:rsidRDefault="00404CEF" w:rsidP="00404CEF">
        <w:pPr>
          <w:bidi w:val="0"/>
          <w:ind w:right="-95"/>
          <w:rPr>
            <w:rFonts w:ascii="Arial" w:eastAsia="SimSun" w:hAnsi="Arial" w:cs="Arial"/>
            <w:sz w:val="22"/>
            <w:szCs w:val="20"/>
            <w:lang w:eastAsia="zh-CN"/>
          </w:rPr>
        </w:pPr>
        <w:r w:rsidRPr="00404CEF">
          <w:rPr>
            <w:rFonts w:ascii="Arial" w:eastAsia="SimSun" w:hAnsi="Arial" w:cs="Arial"/>
            <w:sz w:val="22"/>
            <w:szCs w:val="20"/>
            <w:lang w:eastAsia="zh-CN"/>
          </w:rPr>
          <w:t>CDIP/22/15</w:t>
        </w:r>
      </w:p>
      <w:p w:rsidR="00404CEF" w:rsidRPr="00404CEF" w:rsidRDefault="00404CEF" w:rsidP="00404CEF">
        <w:pPr>
          <w:bidi w:val="0"/>
          <w:ind w:right="-95"/>
          <w:rPr>
            <w:rFonts w:ascii="Arial" w:eastAsia="SimSun" w:hAnsi="Arial" w:cs="Arial"/>
            <w:sz w:val="22"/>
            <w:szCs w:val="20"/>
            <w:lang w:eastAsia="zh-CN"/>
          </w:rPr>
        </w:pPr>
        <w:r w:rsidRPr="00404CEF">
          <w:rPr>
            <w:rFonts w:ascii="Arial" w:eastAsia="SimSun" w:hAnsi="Arial" w:cs="Arial"/>
            <w:sz w:val="22"/>
            <w:szCs w:val="20"/>
            <w:lang w:eastAsia="zh-CN"/>
          </w:rPr>
          <w:t>ANNEX</w:t>
        </w:r>
      </w:p>
    </w:sdtContent>
  </w:sdt>
  <w:p w:rsidR="00404CEF" w:rsidRPr="00404CEF" w:rsidRDefault="00404CEF" w:rsidP="00404CEF">
    <w:pPr>
      <w:tabs>
        <w:tab w:val="center" w:pos="4536"/>
        <w:tab w:val="right" w:pos="9072"/>
      </w:tabs>
      <w:bidi w:val="0"/>
      <w:rPr>
        <w:rFonts w:eastAsia="SimSun"/>
        <w:sz w:val="40"/>
        <w:rtl/>
        <w:lang w:eastAsia="zh-CN"/>
      </w:rPr>
    </w:pPr>
    <w:r w:rsidRPr="00404CEF">
      <w:rPr>
        <w:rFonts w:eastAsia="SimSun"/>
        <w:sz w:val="40"/>
        <w:rtl/>
        <w:lang w:eastAsia="zh-CN"/>
      </w:rPr>
      <w:t>المرفق</w:t>
    </w:r>
  </w:p>
  <w:p w:rsidR="00404CEF" w:rsidRPr="00404CEF" w:rsidRDefault="00404CEF" w:rsidP="00404CEF">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166584C"/>
    <w:multiLevelType w:val="hybridMultilevel"/>
    <w:tmpl w:val="9CE8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BB123EA"/>
    <w:multiLevelType w:val="hybridMultilevel"/>
    <w:tmpl w:val="0AA0E56C"/>
    <w:lvl w:ilvl="0" w:tplc="1C6EFB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034132"/>
    <w:multiLevelType w:val="hybridMultilevel"/>
    <w:tmpl w:val="847C2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7B6D2A"/>
    <w:multiLevelType w:val="hybridMultilevel"/>
    <w:tmpl w:val="E610A7DA"/>
    <w:lvl w:ilvl="0" w:tplc="F4BC77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5">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9"/>
  </w:num>
  <w:num w:numId="15">
    <w:abstractNumId w:val="12"/>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E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14E"/>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096"/>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4CE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7B4"/>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09E7"/>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3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edia.netflix.com/en/press-releases/netflix-expands-its-latin-america-investments-announcing-new-original-series-diablero-filmed-entirely-in-mexico" TargetMode="External"/><Relationship Id="rId3" Type="http://schemas.openxmlformats.org/officeDocument/2006/relationships/hyperlink" Target="http://www.wipo.int/publications/en/details.jsp?id=261&amp;plang=EN" TargetMode="External"/><Relationship Id="rId7" Type="http://schemas.openxmlformats.org/officeDocument/2006/relationships/hyperlink" Target="https://www.vindicia.com/resources/analyst-reports-reviews/prospects-premium-ott-latin-america-mtm" TargetMode="External"/><Relationship Id="rId2" Type="http://schemas.openxmlformats.org/officeDocument/2006/relationships/hyperlink" Target="http://www.wipo.int/publications/en/details.jsp?id=261&amp;plang=EN" TargetMode="External"/><Relationship Id="rId1" Type="http://schemas.openxmlformats.org/officeDocument/2006/relationships/hyperlink" Target="http://www.recam.org/pma/" TargetMode="External"/><Relationship Id="rId6" Type="http://schemas.openxmlformats.org/officeDocument/2006/relationships/hyperlink" Target="https://www.broadbandtvnews.com/2015/06/21/latin-america-ott-tv-and-video-ready-for-take-off/" TargetMode="External"/><Relationship Id="rId5" Type="http://schemas.openxmlformats.org/officeDocument/2006/relationships/hyperlink" Target="https://technology.ihs.com/601159/global-digital-pay-tv-subscriptions-exceeded-one-billion-in-2017-ihs-markit-says" TargetMode="External"/><Relationship Id="rId4" Type="http://schemas.openxmlformats.org/officeDocument/2006/relationships/hyperlink" Target="https://rm.coe.int/168078347f" TargetMode="External"/><Relationship Id="rId9" Type="http://schemas.openxmlformats.org/officeDocument/2006/relationships/hyperlink" Target="http://www.wipo.int/edocs/mdocs/mdocs/en/cdip_7/cdip_7_inf_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CDIP_22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1E18A-ADD2-4540-9B0E-80307AE6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CDIP_22_AR.dotm</Template>
  <TotalTime>28</TotalTime>
  <Pages>8</Pages>
  <Words>1730</Words>
  <Characters>9070</Characters>
  <Application>Microsoft Office Word</Application>
  <DocSecurity>0</DocSecurity>
  <Lines>330</Lines>
  <Paragraphs>171</Paragraphs>
  <ScaleCrop>false</ScaleCrop>
  <HeadingPairs>
    <vt:vector size="2" baseType="variant">
      <vt:variant>
        <vt:lpstr>Title</vt:lpstr>
      </vt:variant>
      <vt:variant>
        <vt:i4>1</vt:i4>
      </vt:variant>
    </vt:vector>
  </HeadingPairs>
  <TitlesOfParts>
    <vt:vector size="1" baseType="lpstr">
      <vt:lpstr>CDIP/22/_x000d_ (Arabic)</vt:lpstr>
    </vt:vector>
  </TitlesOfParts>
  <Company>World Intellectual Property Organization</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CDIP/22/15_x000d_ (Arabic)</dc:title>
  <dc:creator>Basel Alakhras</dc:creator>
  <cp:lastModifiedBy>Basel Alakhras</cp:lastModifiedBy>
  <cp:revision>5</cp:revision>
  <cp:lastPrinted>2018-06-12T09:05:00Z</cp:lastPrinted>
  <dcterms:created xsi:type="dcterms:W3CDTF">2018-10-26T12:03:00Z</dcterms:created>
  <dcterms:modified xsi:type="dcterms:W3CDTF">2018-10-26T12:32:00Z</dcterms:modified>
</cp:coreProperties>
</file>