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RPr="00886731" w:rsidTr="00B6101C">
        <w:tc>
          <w:tcPr>
            <w:tcW w:w="4843" w:type="dxa"/>
            <w:tcBorders>
              <w:bottom w:val="single" w:sz="4" w:space="0" w:color="auto"/>
            </w:tcBorders>
          </w:tcPr>
          <w:p w:rsidR="001667B6" w:rsidRPr="00C27F71" w:rsidRDefault="001667B6" w:rsidP="001667B6">
            <w:pPr>
              <w:bidi/>
              <w:spacing w:after="220"/>
              <w:rPr>
                <w:rFonts w:ascii="Arabic Typesetting" w:hAnsi="Arabic Typesetting" w:cs="Arabic Typesetting"/>
                <w:sz w:val="36"/>
                <w:szCs w:val="36"/>
                <w:rtl/>
                <w:lang w:val="fr-CH" w:bidi="ar-JO"/>
              </w:rPr>
            </w:pPr>
          </w:p>
        </w:tc>
        <w:tc>
          <w:tcPr>
            <w:tcW w:w="4223" w:type="dxa"/>
            <w:tcBorders>
              <w:bottom w:val="single" w:sz="4" w:space="0" w:color="auto"/>
            </w:tcBorders>
          </w:tcPr>
          <w:p w:rsidR="001667B6" w:rsidRPr="00886731" w:rsidRDefault="00A80216" w:rsidP="00237419">
            <w:pPr>
              <w:bidi/>
              <w:spacing w:after="20"/>
              <w:rPr>
                <w:rFonts w:ascii="Arabic Typesetting" w:hAnsi="Arabic Typesetting" w:cs="Arabic Typesetting"/>
                <w:sz w:val="36"/>
                <w:szCs w:val="36"/>
                <w:rtl/>
              </w:rPr>
            </w:pPr>
            <w:r w:rsidRPr="00115373">
              <w:rPr>
                <w:noProof/>
              </w:rPr>
              <w:drawing>
                <wp:inline distT="0" distB="0" distL="0" distR="0">
                  <wp:extent cx="1323975" cy="1265555"/>
                  <wp:effectExtent l="0" t="0" r="9525"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265555"/>
                          </a:xfrm>
                          <a:prstGeom prst="rect">
                            <a:avLst/>
                          </a:prstGeom>
                          <a:noFill/>
                          <a:ln>
                            <a:noFill/>
                          </a:ln>
                        </pic:spPr>
                      </pic:pic>
                    </a:graphicData>
                  </a:graphic>
                </wp:inline>
              </w:drawing>
            </w:r>
          </w:p>
        </w:tc>
        <w:tc>
          <w:tcPr>
            <w:tcW w:w="505" w:type="dxa"/>
            <w:tcBorders>
              <w:bottom w:val="single" w:sz="4" w:space="0" w:color="auto"/>
            </w:tcBorders>
          </w:tcPr>
          <w:p w:rsidR="001667B6" w:rsidRPr="00886731" w:rsidRDefault="001667B6" w:rsidP="001667B6">
            <w:pPr>
              <w:rPr>
                <w:b/>
                <w:bCs/>
                <w:sz w:val="40"/>
                <w:szCs w:val="40"/>
              </w:rPr>
            </w:pPr>
            <w:r w:rsidRPr="00886731">
              <w:rPr>
                <w:b/>
                <w:bCs/>
                <w:sz w:val="40"/>
                <w:szCs w:val="40"/>
              </w:rPr>
              <w:t>A</w:t>
            </w:r>
          </w:p>
        </w:tc>
      </w:tr>
      <w:tr w:rsidR="001667B6" w:rsidRPr="00886731" w:rsidTr="00B6101C">
        <w:trPr>
          <w:trHeight w:val="333"/>
        </w:trPr>
        <w:tc>
          <w:tcPr>
            <w:tcW w:w="9571" w:type="dxa"/>
            <w:gridSpan w:val="3"/>
            <w:tcBorders>
              <w:top w:val="single" w:sz="4" w:space="0" w:color="auto"/>
            </w:tcBorders>
            <w:vAlign w:val="bottom"/>
          </w:tcPr>
          <w:p w:rsidR="00B6101C" w:rsidRPr="00886731" w:rsidRDefault="0021704F" w:rsidP="00C3525D">
            <w:pPr>
              <w:pStyle w:val="DocumentCodeAR"/>
              <w:bidi/>
              <w:rPr>
                <w:rtl/>
                <w:lang w:val="fr-FR"/>
              </w:rPr>
            </w:pPr>
            <w:r w:rsidRPr="00886731">
              <w:t>CDIP</w:t>
            </w:r>
            <w:r w:rsidR="00100F97" w:rsidRPr="00886731">
              <w:t>/</w:t>
            </w:r>
            <w:r w:rsidR="00C3525D">
              <w:t>22</w:t>
            </w:r>
            <w:r w:rsidR="00B6101C" w:rsidRPr="00886731">
              <w:t>/</w:t>
            </w:r>
            <w:r w:rsidR="00C3525D">
              <w:t>9</w:t>
            </w:r>
            <w:r w:rsidR="00431411">
              <w:t xml:space="preserve"> REV.</w:t>
            </w:r>
          </w:p>
        </w:tc>
      </w:tr>
      <w:tr w:rsidR="001667B6" w:rsidRPr="00886731" w:rsidTr="00BF164F">
        <w:tc>
          <w:tcPr>
            <w:tcW w:w="9571" w:type="dxa"/>
            <w:gridSpan w:val="3"/>
          </w:tcPr>
          <w:p w:rsidR="001667B6" w:rsidRPr="00886731" w:rsidRDefault="00B6101C" w:rsidP="00FB7EC9">
            <w:pPr>
              <w:pStyle w:val="DocumentLanguageAR"/>
              <w:bidi/>
              <w:rPr>
                <w:rtl/>
              </w:rPr>
            </w:pPr>
            <w:r w:rsidRPr="00886731">
              <w:rPr>
                <w:rFonts w:hint="cs"/>
                <w:rtl/>
              </w:rPr>
              <w:t xml:space="preserve">الأصل: </w:t>
            </w:r>
            <w:r w:rsidR="006529B0" w:rsidRPr="00886731">
              <w:rPr>
                <w:rFonts w:hint="cs"/>
                <w:rtl/>
                <w:lang w:bidi="ar-EG"/>
              </w:rPr>
              <w:t>بالإنكليزية</w:t>
            </w:r>
          </w:p>
        </w:tc>
      </w:tr>
      <w:tr w:rsidR="001667B6" w:rsidRPr="00886731" w:rsidTr="00BF164F">
        <w:tc>
          <w:tcPr>
            <w:tcW w:w="9571" w:type="dxa"/>
            <w:gridSpan w:val="3"/>
          </w:tcPr>
          <w:p w:rsidR="001667B6" w:rsidRPr="00886731" w:rsidRDefault="00B6101C" w:rsidP="00431411">
            <w:pPr>
              <w:pStyle w:val="DocumentDateAR"/>
              <w:bidi/>
            </w:pPr>
            <w:r w:rsidRPr="00886731">
              <w:rPr>
                <w:rFonts w:hint="cs"/>
                <w:rtl/>
              </w:rPr>
              <w:t xml:space="preserve">التاريخ: </w:t>
            </w:r>
            <w:r w:rsidR="00431411">
              <w:rPr>
                <w:rFonts w:hint="cs"/>
                <w:rtl/>
              </w:rPr>
              <w:t>19 نوفمبر 2018</w:t>
            </w:r>
          </w:p>
        </w:tc>
      </w:tr>
    </w:tbl>
    <w:p w:rsidR="000F5E56" w:rsidRPr="00886731" w:rsidRDefault="000F5E56" w:rsidP="001667B6">
      <w:pPr>
        <w:bidi/>
        <w:spacing w:line="360" w:lineRule="exact"/>
        <w:rPr>
          <w:rFonts w:ascii="Arabic Typesetting" w:hAnsi="Arabic Typesetting" w:cs="Arabic Typesetting"/>
          <w:sz w:val="36"/>
          <w:szCs w:val="36"/>
          <w:rtl/>
        </w:rPr>
      </w:pPr>
    </w:p>
    <w:p w:rsidR="001667B6" w:rsidRPr="00886731" w:rsidRDefault="001667B6" w:rsidP="001667B6">
      <w:pPr>
        <w:bidi/>
        <w:spacing w:line="360" w:lineRule="exact"/>
        <w:rPr>
          <w:rFonts w:ascii="Arabic Typesetting" w:hAnsi="Arabic Typesetting" w:cs="Arabic Typesetting"/>
          <w:sz w:val="36"/>
          <w:szCs w:val="36"/>
          <w:rtl/>
        </w:rPr>
      </w:pPr>
    </w:p>
    <w:p w:rsidR="00F27305" w:rsidRPr="00886731" w:rsidRDefault="00F27305" w:rsidP="00F27305">
      <w:pPr>
        <w:bidi/>
        <w:spacing w:line="360" w:lineRule="exact"/>
        <w:rPr>
          <w:rFonts w:ascii="Arabic Typesetting" w:hAnsi="Arabic Typesetting" w:cs="Arabic Typesetting"/>
          <w:sz w:val="36"/>
          <w:szCs w:val="36"/>
          <w:rtl/>
        </w:rPr>
      </w:pPr>
    </w:p>
    <w:p w:rsidR="001667B6" w:rsidRPr="00886731" w:rsidRDefault="0021704F" w:rsidP="00D40BAB">
      <w:pPr>
        <w:pStyle w:val="MeetingTitleAR"/>
        <w:bidi/>
        <w:ind w:right="550"/>
        <w:rPr>
          <w:rtl/>
        </w:rPr>
      </w:pPr>
      <w:r w:rsidRPr="00886731">
        <w:rPr>
          <w:rtl/>
        </w:rPr>
        <w:t>اللجنة المعنية بالتنمية و</w:t>
      </w:r>
      <w:r w:rsidR="00D40BAB">
        <w:rPr>
          <w:rFonts w:hint="cs"/>
          <w:rtl/>
        </w:rPr>
        <w:t>ا</w:t>
      </w:r>
      <w:r w:rsidRPr="00886731">
        <w:rPr>
          <w:rtl/>
        </w:rPr>
        <w:t>لملكية الفكرية</w:t>
      </w:r>
    </w:p>
    <w:p w:rsidR="001667B6" w:rsidRPr="00886731" w:rsidRDefault="001667B6" w:rsidP="001667B6">
      <w:pPr>
        <w:bidi/>
        <w:spacing w:line="360" w:lineRule="exact"/>
        <w:rPr>
          <w:rFonts w:ascii="Arabic Typesetting" w:hAnsi="Arabic Typesetting" w:cs="Arabic Typesetting"/>
          <w:sz w:val="36"/>
          <w:szCs w:val="36"/>
          <w:rtl/>
        </w:rPr>
      </w:pPr>
    </w:p>
    <w:p w:rsidR="0021704F" w:rsidRPr="00886731" w:rsidRDefault="0021704F" w:rsidP="008F262E">
      <w:pPr>
        <w:pStyle w:val="MeetingSessionAR"/>
        <w:bidi/>
        <w:rPr>
          <w:rFonts w:ascii="Cambria Math" w:hAnsi="Cambria Math"/>
          <w:rtl/>
        </w:rPr>
      </w:pPr>
      <w:r w:rsidRPr="00886731">
        <w:rPr>
          <w:rFonts w:ascii="Cambria Math" w:hAnsi="Cambria Math"/>
          <w:rtl/>
        </w:rPr>
        <w:t xml:space="preserve">الدورة </w:t>
      </w:r>
      <w:r w:rsidR="00C3525D">
        <w:rPr>
          <w:rFonts w:ascii="Cambria Math" w:hAnsi="Cambria Math" w:hint="cs"/>
          <w:rtl/>
        </w:rPr>
        <w:t>الثانية و</w:t>
      </w:r>
      <w:r w:rsidR="008F262E" w:rsidRPr="00886731">
        <w:rPr>
          <w:rFonts w:ascii="Cambria Math" w:hAnsi="Cambria Math" w:hint="cs"/>
          <w:rtl/>
        </w:rPr>
        <w:t>العشرون</w:t>
      </w:r>
    </w:p>
    <w:p w:rsidR="0021704F" w:rsidRPr="00886731" w:rsidRDefault="0021704F" w:rsidP="00E865ED">
      <w:pPr>
        <w:pStyle w:val="MeetingDatesAR"/>
        <w:bidi/>
      </w:pPr>
      <w:r w:rsidRPr="00886731">
        <w:rPr>
          <w:rFonts w:hint="cs"/>
          <w:rtl/>
        </w:rPr>
        <w:t xml:space="preserve">جنيف، </w:t>
      </w:r>
      <w:r w:rsidR="00E865ED" w:rsidRPr="00886731">
        <w:rPr>
          <w:rFonts w:hint="cs"/>
          <w:rtl/>
        </w:rPr>
        <w:t xml:space="preserve">من </w:t>
      </w:r>
      <w:r w:rsidR="00E865ED">
        <w:rPr>
          <w:rFonts w:hint="cs"/>
          <w:rtl/>
          <w:lang w:val="fr-FR"/>
        </w:rPr>
        <w:t>19</w:t>
      </w:r>
      <w:r w:rsidR="00E865ED">
        <w:rPr>
          <w:rFonts w:hint="cs"/>
          <w:rtl/>
        </w:rPr>
        <w:t xml:space="preserve"> </w:t>
      </w:r>
      <w:r w:rsidR="00E865ED" w:rsidRPr="00886731">
        <w:rPr>
          <w:rFonts w:hint="cs"/>
          <w:rtl/>
        </w:rPr>
        <w:t>إلى</w:t>
      </w:r>
      <w:r w:rsidR="00E865ED">
        <w:rPr>
          <w:rFonts w:hint="cs"/>
          <w:rtl/>
        </w:rPr>
        <w:t xml:space="preserve"> 23 نوفمبر</w:t>
      </w:r>
      <w:r w:rsidR="008F262E" w:rsidRPr="00886731">
        <w:rPr>
          <w:rFonts w:hint="cs"/>
          <w:rtl/>
        </w:rPr>
        <w:t xml:space="preserve"> </w:t>
      </w:r>
      <w:r w:rsidR="00C3525D">
        <w:rPr>
          <w:rFonts w:hint="cs"/>
          <w:rtl/>
        </w:rPr>
        <w:t>2018</w:t>
      </w:r>
    </w:p>
    <w:p w:rsidR="00D61541" w:rsidRPr="00886731" w:rsidRDefault="00D61541" w:rsidP="00D61541">
      <w:pPr>
        <w:bidi/>
        <w:spacing w:line="360" w:lineRule="exact"/>
        <w:rPr>
          <w:rFonts w:ascii="Arabic Typesetting" w:hAnsi="Arabic Typesetting" w:cs="Arabic Typesetting"/>
          <w:sz w:val="36"/>
          <w:szCs w:val="36"/>
          <w:rtl/>
        </w:rPr>
      </w:pPr>
    </w:p>
    <w:p w:rsidR="00D61541" w:rsidRPr="00886731" w:rsidRDefault="00D61541" w:rsidP="00D61541">
      <w:pPr>
        <w:bidi/>
        <w:spacing w:line="360" w:lineRule="exact"/>
        <w:rPr>
          <w:rFonts w:ascii="Arabic Typesetting" w:hAnsi="Arabic Typesetting" w:cs="Arabic Typesetting"/>
          <w:sz w:val="36"/>
          <w:szCs w:val="36"/>
          <w:rtl/>
        </w:rPr>
      </w:pPr>
    </w:p>
    <w:p w:rsidR="00D61541" w:rsidRPr="00224BE9" w:rsidRDefault="00C3525D" w:rsidP="006F703B">
      <w:pPr>
        <w:pStyle w:val="DocumentTitleAR"/>
        <w:bidi/>
        <w:rPr>
          <w:rtl/>
        </w:rPr>
      </w:pPr>
      <w:r>
        <w:rPr>
          <w:rFonts w:hint="cs"/>
          <w:rtl/>
        </w:rPr>
        <w:t xml:space="preserve">تقرير </w:t>
      </w:r>
      <w:r w:rsidR="006F703B">
        <w:rPr>
          <w:rFonts w:hint="cs"/>
          <w:rtl/>
        </w:rPr>
        <w:t xml:space="preserve">عن </w:t>
      </w:r>
      <w:r>
        <w:rPr>
          <w:rFonts w:hint="cs"/>
          <w:rtl/>
        </w:rPr>
        <w:t xml:space="preserve">تقييم </w:t>
      </w:r>
      <w:r w:rsidRPr="00224BE9">
        <w:rPr>
          <w:rFonts w:hint="cs"/>
          <w:rtl/>
        </w:rPr>
        <w:t>المرحلة الثانية من مشروع الملكية الفكرية والتنمية الاجتماعية والاقتصادية</w:t>
      </w:r>
    </w:p>
    <w:p w:rsidR="00D61541" w:rsidRPr="00224BE9" w:rsidRDefault="00D61541" w:rsidP="00411E42">
      <w:pPr>
        <w:pStyle w:val="PreparedbyAR"/>
        <w:bidi/>
        <w:rPr>
          <w:rtl/>
          <w:lang w:bidi="ar-JO"/>
        </w:rPr>
      </w:pPr>
      <w:r w:rsidRPr="00224BE9">
        <w:rPr>
          <w:rFonts w:hint="cs"/>
          <w:rtl/>
        </w:rPr>
        <w:t xml:space="preserve">من </w:t>
      </w:r>
      <w:r w:rsidR="00E865ED" w:rsidRPr="00224BE9">
        <w:rPr>
          <w:rFonts w:hint="cs"/>
          <w:rtl/>
        </w:rPr>
        <w:t>إعداد السي</w:t>
      </w:r>
      <w:r w:rsidR="00E865ED" w:rsidRPr="00224BE9">
        <w:rPr>
          <w:rFonts w:hint="eastAsia"/>
          <w:rtl/>
        </w:rPr>
        <w:t>د</w:t>
      </w:r>
      <w:r w:rsidR="00651900" w:rsidRPr="00224BE9">
        <w:rPr>
          <w:rFonts w:hint="cs"/>
          <w:rtl/>
        </w:rPr>
        <w:t xml:space="preserve"> بدرو روفي</w:t>
      </w:r>
      <w:r w:rsidR="00C3525D" w:rsidRPr="00224BE9">
        <w:rPr>
          <w:rFonts w:hint="cs"/>
          <w:rtl/>
        </w:rPr>
        <w:t xml:space="preserve">، </w:t>
      </w:r>
      <w:r w:rsidR="00411E42" w:rsidRPr="00224BE9">
        <w:rPr>
          <w:rtl/>
        </w:rPr>
        <w:t>أحد كبار الباحثين لدى مركز التجارة والتنمية المستدامة بجنيف</w:t>
      </w:r>
    </w:p>
    <w:p w:rsidR="00F811CE" w:rsidRPr="00224BE9" w:rsidRDefault="00D83030" w:rsidP="0055614C">
      <w:pPr>
        <w:pStyle w:val="NumberedParaAR"/>
        <w:numPr>
          <w:ilvl w:val="0"/>
          <w:numId w:val="3"/>
        </w:numPr>
        <w:tabs>
          <w:tab w:val="num" w:pos="567"/>
        </w:tabs>
        <w:ind w:left="0" w:firstLine="0"/>
        <w:jc w:val="both"/>
      </w:pPr>
      <w:r w:rsidRPr="00224BE9">
        <w:rPr>
          <w:rFonts w:hint="cs"/>
          <w:rtl/>
        </w:rPr>
        <w:t xml:space="preserve">يرد في </w:t>
      </w:r>
      <w:r w:rsidR="006F703B" w:rsidRPr="00224BE9">
        <w:rPr>
          <w:rFonts w:hint="cs"/>
          <w:rtl/>
        </w:rPr>
        <w:t>المرفق</w:t>
      </w:r>
      <w:r w:rsidRPr="00224BE9">
        <w:rPr>
          <w:rFonts w:hint="cs"/>
          <w:rtl/>
        </w:rPr>
        <w:t xml:space="preserve"> بهذه الوثيقة تقرير </w:t>
      </w:r>
      <w:r w:rsidR="006F703B" w:rsidRPr="00224BE9">
        <w:rPr>
          <w:rFonts w:hint="cs"/>
          <w:rtl/>
        </w:rPr>
        <w:t>عن</w:t>
      </w:r>
      <w:r w:rsidRPr="00224BE9">
        <w:rPr>
          <w:rFonts w:hint="cs"/>
          <w:rtl/>
        </w:rPr>
        <w:t xml:space="preserve"> تقييم مستقل </w:t>
      </w:r>
      <w:r w:rsidRPr="00224BE9">
        <w:rPr>
          <w:rFonts w:hint="cs"/>
          <w:i/>
          <w:iCs/>
          <w:rtl/>
        </w:rPr>
        <w:t>للمرحلة الثانية من</w:t>
      </w:r>
      <w:r w:rsidRPr="00224BE9">
        <w:rPr>
          <w:rFonts w:hint="cs"/>
          <w:rtl/>
        </w:rPr>
        <w:t xml:space="preserve"> </w:t>
      </w:r>
      <w:r w:rsidRPr="00224BE9">
        <w:rPr>
          <w:rFonts w:hint="cs"/>
          <w:i/>
          <w:iCs/>
          <w:rtl/>
        </w:rPr>
        <w:t>مشروع المل</w:t>
      </w:r>
      <w:r w:rsidR="006F703B" w:rsidRPr="00224BE9">
        <w:rPr>
          <w:rFonts w:hint="cs"/>
          <w:i/>
          <w:iCs/>
          <w:rtl/>
        </w:rPr>
        <w:t>كية الفكرية والتنمية المستدامة</w:t>
      </w:r>
      <w:r w:rsidR="006F703B" w:rsidRPr="00224BE9">
        <w:rPr>
          <w:rFonts w:hint="cs"/>
          <w:rtl/>
        </w:rPr>
        <w:t xml:space="preserve"> أعد</w:t>
      </w:r>
      <w:r w:rsidR="00D40BAB" w:rsidRPr="00224BE9">
        <w:rPr>
          <w:rFonts w:hint="cs"/>
          <w:rtl/>
        </w:rPr>
        <w:t>ّ</w:t>
      </w:r>
      <w:r w:rsidR="006F703B" w:rsidRPr="00224BE9">
        <w:rPr>
          <w:rFonts w:hint="cs"/>
          <w:rtl/>
        </w:rPr>
        <w:t xml:space="preserve">ه </w:t>
      </w:r>
      <w:r w:rsidR="00651900" w:rsidRPr="00224BE9">
        <w:rPr>
          <w:rFonts w:hint="cs"/>
          <w:rtl/>
        </w:rPr>
        <w:t>السيد بيدرو روفي</w:t>
      </w:r>
      <w:r w:rsidR="0055614C" w:rsidRPr="00224BE9">
        <w:rPr>
          <w:rFonts w:hint="cs"/>
          <w:rtl/>
        </w:rPr>
        <w:t>، وهو أحد كبار ال</w:t>
      </w:r>
      <w:r w:rsidR="00D40BAB" w:rsidRPr="00224BE9">
        <w:rPr>
          <w:rFonts w:hint="cs"/>
          <w:rtl/>
        </w:rPr>
        <w:t>باحث</w:t>
      </w:r>
      <w:r w:rsidR="0055614C" w:rsidRPr="00224BE9">
        <w:rPr>
          <w:rFonts w:hint="cs"/>
          <w:rtl/>
        </w:rPr>
        <w:t xml:space="preserve">ين </w:t>
      </w:r>
      <w:r w:rsidR="00D40BAB" w:rsidRPr="00224BE9">
        <w:rPr>
          <w:rFonts w:hint="cs"/>
          <w:rtl/>
        </w:rPr>
        <w:t>لدى</w:t>
      </w:r>
      <w:r w:rsidRPr="00224BE9">
        <w:rPr>
          <w:rFonts w:hint="cs"/>
          <w:rtl/>
        </w:rPr>
        <w:t xml:space="preserve"> مركز التجارة والتنمية المستدا</w:t>
      </w:r>
      <w:r w:rsidR="00D40BAB" w:rsidRPr="00224BE9">
        <w:rPr>
          <w:rFonts w:hint="cs"/>
          <w:rtl/>
        </w:rPr>
        <w:t>مة ب</w:t>
      </w:r>
      <w:r w:rsidRPr="00224BE9">
        <w:rPr>
          <w:rFonts w:hint="cs"/>
          <w:rtl/>
        </w:rPr>
        <w:t>جنيف</w:t>
      </w:r>
      <w:r w:rsidR="00344F6B" w:rsidRPr="00224BE9">
        <w:rPr>
          <w:rFonts w:hint="cs"/>
          <w:rtl/>
        </w:rPr>
        <w:t>.</w:t>
      </w:r>
    </w:p>
    <w:p w:rsidR="00295E84" w:rsidRDefault="00D83030">
      <w:pPr>
        <w:pStyle w:val="DecisionParaAR"/>
        <w:numPr>
          <w:ilvl w:val="0"/>
          <w:numId w:val="0"/>
        </w:numPr>
        <w:ind w:left="5534"/>
        <w:jc w:val="both"/>
      </w:pPr>
      <w:r w:rsidRPr="00224BE9">
        <w:rPr>
          <w:rFonts w:hint="cs"/>
          <w:rtl/>
          <w:lang w:bidi="ar-JO"/>
        </w:rPr>
        <w:t>2.</w:t>
      </w:r>
      <w:r w:rsidRPr="00224BE9">
        <w:rPr>
          <w:rFonts w:hint="cs"/>
          <w:rtl/>
          <w:lang w:bidi="ar-JO"/>
        </w:rPr>
        <w:tab/>
      </w:r>
      <w:r w:rsidR="009D26DC" w:rsidRPr="00224BE9">
        <w:rPr>
          <w:rtl/>
        </w:rPr>
        <w:t>إن اللجنة المعنية بالتنمية والملكية الفكرية مدعوة إلى الإحاطة علما</w:t>
      </w:r>
      <w:r w:rsidR="001F095E" w:rsidRPr="00224BE9">
        <w:rPr>
          <w:rFonts w:hint="eastAsia"/>
          <w:rtl/>
        </w:rPr>
        <w:t>ً</w:t>
      </w:r>
      <w:r w:rsidR="001F095E" w:rsidRPr="00224BE9">
        <w:rPr>
          <w:rtl/>
        </w:rPr>
        <w:t xml:space="preserve"> بالمعلومات الواردة في </w:t>
      </w:r>
      <w:r w:rsidR="0055614C" w:rsidRPr="00224BE9">
        <w:rPr>
          <w:rFonts w:hint="cs"/>
          <w:rtl/>
        </w:rPr>
        <w:t>ال</w:t>
      </w:r>
      <w:r w:rsidR="009D26DC" w:rsidRPr="00224BE9">
        <w:rPr>
          <w:rtl/>
        </w:rPr>
        <w:t xml:space="preserve">مرفق </w:t>
      </w:r>
      <w:r w:rsidR="0055614C" w:rsidRPr="00224BE9">
        <w:rPr>
          <w:rFonts w:hint="cs"/>
          <w:rtl/>
        </w:rPr>
        <w:t>ب</w:t>
      </w:r>
      <w:r w:rsidR="009D26DC" w:rsidRPr="00224BE9">
        <w:rPr>
          <w:rtl/>
        </w:rPr>
        <w:t>هذه الوثيقة.</w:t>
      </w:r>
    </w:p>
    <w:p w:rsidR="009D26DC" w:rsidRPr="00886731" w:rsidRDefault="00F811CE" w:rsidP="00C446DB">
      <w:pPr>
        <w:pStyle w:val="EndofDocumentAR"/>
        <w:spacing w:before="480"/>
        <w:rPr>
          <w:rtl/>
        </w:rPr>
        <w:sectPr w:rsidR="009D26DC" w:rsidRPr="00886731" w:rsidSect="00E009C1">
          <w:headerReference w:type="default" r:id="rId9"/>
          <w:pgSz w:w="11907" w:h="16840" w:code="9"/>
          <w:pgMar w:top="567" w:right="1418" w:bottom="1418" w:left="1134" w:header="510" w:footer="1021" w:gutter="0"/>
          <w:cols w:space="720"/>
          <w:titlePg/>
          <w:docGrid w:linePitch="299"/>
        </w:sectPr>
      </w:pPr>
      <w:r w:rsidRPr="00886731">
        <w:rPr>
          <w:rtl/>
        </w:rPr>
        <w:t>[يلي ذلك المرفق]</w:t>
      </w:r>
    </w:p>
    <w:p w:rsidR="00C3525D" w:rsidRPr="00624AA2" w:rsidRDefault="00C3525D" w:rsidP="00C3525D"/>
    <w:p w:rsidR="005058BB" w:rsidRPr="003A3FB6" w:rsidRDefault="005058BB" w:rsidP="003A3FB6">
      <w:pPr>
        <w:pStyle w:val="Heading1"/>
        <w:jc w:val="center"/>
        <w:rPr>
          <w:rtl/>
          <w:lang w:bidi="ar-JO"/>
        </w:rPr>
      </w:pPr>
      <w:bookmarkStart w:id="2" w:name="_Toc527537952"/>
      <w:r w:rsidRPr="003A3FB6">
        <w:rPr>
          <w:rFonts w:hint="cs"/>
          <w:rtl/>
          <w:lang w:bidi="ar-JO"/>
        </w:rPr>
        <w:t>جدول المحتويات</w:t>
      </w:r>
      <w:bookmarkEnd w:id="2"/>
    </w:p>
    <w:p w:rsidR="00C3525D" w:rsidRDefault="00C3525D" w:rsidP="00C3525D">
      <w:pPr>
        <w:jc w:val="center"/>
        <w:rPr>
          <w:b/>
          <w:bCs/>
        </w:rPr>
      </w:pPr>
    </w:p>
    <w:p w:rsidR="00F049C8" w:rsidRDefault="00F049C8" w:rsidP="00F049C8">
      <w:pPr>
        <w:bidi/>
        <w:jc w:val="center"/>
        <w:rPr>
          <w:b/>
          <w:bCs/>
        </w:rPr>
      </w:pPr>
    </w:p>
    <w:p w:rsidR="00F049C8" w:rsidRDefault="00F049C8" w:rsidP="00F049C8">
      <w:pPr>
        <w:pStyle w:val="TOC1"/>
        <w:rPr>
          <w:rFonts w:asciiTheme="minorHAnsi" w:eastAsiaTheme="minorEastAsia" w:hAnsiTheme="minorHAnsi" w:cstheme="minorBidi"/>
          <w:b w:val="0"/>
          <w:bCs w:val="0"/>
          <w:caps w:val="0"/>
          <w:sz w:val="22"/>
          <w:szCs w:val="22"/>
          <w:lang w:eastAsia="en-US" w:bidi="ar-SA"/>
        </w:rPr>
      </w:pPr>
      <w:r>
        <w:rPr>
          <w:rFonts w:ascii="Arial Bold" w:hAnsi="Arial Bold"/>
          <w:b w:val="0"/>
          <w:bCs w:val="0"/>
          <w:caps w:val="0"/>
        </w:rPr>
        <w:fldChar w:fldCharType="begin"/>
      </w:r>
      <w:r>
        <w:rPr>
          <w:rFonts w:ascii="Arial Bold" w:hAnsi="Arial Bold"/>
          <w:b w:val="0"/>
          <w:bCs w:val="0"/>
          <w:caps w:val="0"/>
        </w:rPr>
        <w:instrText xml:space="preserve"> TOC \o "1-2" \h \z \u </w:instrText>
      </w:r>
      <w:r>
        <w:rPr>
          <w:rFonts w:ascii="Arial Bold" w:hAnsi="Arial Bold"/>
          <w:b w:val="0"/>
          <w:bCs w:val="0"/>
          <w:caps w:val="0"/>
        </w:rPr>
        <w:fldChar w:fldCharType="separate"/>
      </w:r>
      <w:hyperlink w:anchor="_Toc527537952" w:history="1">
        <w:r w:rsidRPr="006376D1">
          <w:rPr>
            <w:rStyle w:val="Hyperlink"/>
            <w:rFonts w:hint="eastAsia"/>
            <w:rtl/>
          </w:rPr>
          <w:t>جدول</w:t>
        </w:r>
        <w:r w:rsidRPr="006376D1">
          <w:rPr>
            <w:rStyle w:val="Hyperlink"/>
            <w:rtl/>
          </w:rPr>
          <w:t xml:space="preserve"> </w:t>
        </w:r>
        <w:r w:rsidRPr="006376D1">
          <w:rPr>
            <w:rStyle w:val="Hyperlink"/>
            <w:rFonts w:hint="eastAsia"/>
            <w:rtl/>
          </w:rPr>
          <w:t>المحتويات</w:t>
        </w:r>
        <w:r>
          <w:rPr>
            <w:webHidden/>
          </w:rPr>
          <w:tab/>
        </w:r>
        <w:r>
          <w:rPr>
            <w:webHidden/>
          </w:rPr>
          <w:fldChar w:fldCharType="begin"/>
        </w:r>
        <w:r>
          <w:rPr>
            <w:webHidden/>
          </w:rPr>
          <w:instrText xml:space="preserve"> PAGEREF _Toc527537952 \h </w:instrText>
        </w:r>
        <w:r>
          <w:rPr>
            <w:webHidden/>
          </w:rPr>
        </w:r>
        <w:r>
          <w:rPr>
            <w:webHidden/>
          </w:rPr>
          <w:fldChar w:fldCharType="separate"/>
        </w:r>
        <w:r w:rsidR="00E4323C">
          <w:rPr>
            <w:webHidden/>
            <w:rtl/>
          </w:rPr>
          <w:t>1</w:t>
        </w:r>
        <w:r>
          <w:rPr>
            <w:webHidden/>
          </w:rPr>
          <w:fldChar w:fldCharType="end"/>
        </w:r>
      </w:hyperlink>
    </w:p>
    <w:p w:rsidR="00F049C8" w:rsidRDefault="009A0C28" w:rsidP="00F049C8">
      <w:pPr>
        <w:pStyle w:val="TOC1"/>
        <w:rPr>
          <w:rFonts w:asciiTheme="minorHAnsi" w:eastAsiaTheme="minorEastAsia" w:hAnsiTheme="minorHAnsi" w:cstheme="minorBidi"/>
          <w:b w:val="0"/>
          <w:bCs w:val="0"/>
          <w:caps w:val="0"/>
          <w:sz w:val="22"/>
          <w:szCs w:val="22"/>
          <w:lang w:eastAsia="en-US" w:bidi="ar-SA"/>
        </w:rPr>
      </w:pPr>
      <w:hyperlink w:anchor="_Toc527537953" w:history="1">
        <w:r w:rsidR="00F049C8" w:rsidRPr="006376D1">
          <w:rPr>
            <w:rStyle w:val="Hyperlink"/>
            <w:rFonts w:hint="eastAsia"/>
            <w:rtl/>
          </w:rPr>
          <w:t>ملخص</w:t>
        </w:r>
        <w:r w:rsidR="00F049C8" w:rsidRPr="006376D1">
          <w:rPr>
            <w:rStyle w:val="Hyperlink"/>
            <w:rtl/>
          </w:rPr>
          <w:t xml:space="preserve"> </w:t>
        </w:r>
        <w:r w:rsidR="00F049C8" w:rsidRPr="006376D1">
          <w:rPr>
            <w:rStyle w:val="Hyperlink"/>
            <w:rFonts w:hint="eastAsia"/>
            <w:rtl/>
          </w:rPr>
          <w:t>تنفيذي</w:t>
        </w:r>
        <w:r w:rsidR="00F049C8">
          <w:rPr>
            <w:webHidden/>
          </w:rPr>
          <w:tab/>
        </w:r>
        <w:r w:rsidR="00F049C8">
          <w:rPr>
            <w:webHidden/>
          </w:rPr>
          <w:fldChar w:fldCharType="begin"/>
        </w:r>
        <w:r w:rsidR="00F049C8">
          <w:rPr>
            <w:webHidden/>
          </w:rPr>
          <w:instrText xml:space="preserve"> PAGEREF _Toc527537953 \h </w:instrText>
        </w:r>
        <w:r w:rsidR="00F049C8">
          <w:rPr>
            <w:webHidden/>
          </w:rPr>
        </w:r>
        <w:r w:rsidR="00F049C8">
          <w:rPr>
            <w:webHidden/>
          </w:rPr>
          <w:fldChar w:fldCharType="separate"/>
        </w:r>
        <w:r w:rsidR="00E4323C">
          <w:rPr>
            <w:webHidden/>
            <w:rtl/>
          </w:rPr>
          <w:t>2</w:t>
        </w:r>
        <w:r w:rsidR="00F049C8">
          <w:rPr>
            <w:webHidden/>
          </w:rPr>
          <w:fldChar w:fldCharType="end"/>
        </w:r>
      </w:hyperlink>
    </w:p>
    <w:p w:rsidR="00F049C8" w:rsidRDefault="009A0C28" w:rsidP="00F049C8">
      <w:pPr>
        <w:pStyle w:val="TOC1"/>
        <w:rPr>
          <w:rFonts w:asciiTheme="minorHAnsi" w:eastAsiaTheme="minorEastAsia" w:hAnsiTheme="minorHAnsi" w:cstheme="minorBidi"/>
          <w:b w:val="0"/>
          <w:bCs w:val="0"/>
          <w:caps w:val="0"/>
          <w:sz w:val="22"/>
          <w:szCs w:val="22"/>
          <w:lang w:eastAsia="en-US" w:bidi="ar-SA"/>
        </w:rPr>
      </w:pPr>
      <w:hyperlink w:anchor="_Toc527537954" w:history="1">
        <w:r w:rsidR="00BA738F">
          <w:rPr>
            <w:rStyle w:val="Hyperlink"/>
          </w:rPr>
          <w:t>1</w:t>
        </w:r>
        <w:r w:rsidR="00BA738F">
          <w:rPr>
            <w:rStyle w:val="Hyperlink"/>
            <w:rFonts w:hint="cs"/>
            <w:rtl/>
            <w:lang w:bidi="ar-SA"/>
          </w:rPr>
          <w:t>.</w:t>
        </w:r>
        <w:r w:rsidR="00F049C8">
          <w:rPr>
            <w:rFonts w:asciiTheme="minorHAnsi" w:eastAsiaTheme="minorEastAsia" w:hAnsiTheme="minorHAnsi" w:cstheme="minorBidi"/>
            <w:b w:val="0"/>
            <w:bCs w:val="0"/>
            <w:caps w:val="0"/>
            <w:sz w:val="22"/>
            <w:szCs w:val="22"/>
            <w:lang w:eastAsia="en-US" w:bidi="ar-SA"/>
          </w:rPr>
          <w:tab/>
        </w:r>
        <w:r w:rsidR="00F049C8" w:rsidRPr="006376D1">
          <w:rPr>
            <w:rStyle w:val="Hyperlink"/>
            <w:rFonts w:hint="eastAsia"/>
            <w:rtl/>
          </w:rPr>
          <w:t>مقدِّمة</w:t>
        </w:r>
        <w:r w:rsidR="00F049C8">
          <w:rPr>
            <w:webHidden/>
          </w:rPr>
          <w:tab/>
        </w:r>
        <w:r w:rsidR="00F049C8">
          <w:rPr>
            <w:webHidden/>
          </w:rPr>
          <w:fldChar w:fldCharType="begin"/>
        </w:r>
        <w:r w:rsidR="00F049C8">
          <w:rPr>
            <w:webHidden/>
          </w:rPr>
          <w:instrText xml:space="preserve"> PAGEREF _Toc527537954 \h </w:instrText>
        </w:r>
        <w:r w:rsidR="00F049C8">
          <w:rPr>
            <w:webHidden/>
          </w:rPr>
        </w:r>
        <w:r w:rsidR="00F049C8">
          <w:rPr>
            <w:webHidden/>
          </w:rPr>
          <w:fldChar w:fldCharType="separate"/>
        </w:r>
        <w:r w:rsidR="00E4323C">
          <w:rPr>
            <w:webHidden/>
            <w:rtl/>
          </w:rPr>
          <w:t>4</w:t>
        </w:r>
        <w:r w:rsidR="00F049C8">
          <w:rPr>
            <w:webHidden/>
          </w:rPr>
          <w:fldChar w:fldCharType="end"/>
        </w:r>
      </w:hyperlink>
    </w:p>
    <w:p w:rsidR="00F049C8" w:rsidRDefault="009A0C28" w:rsidP="00F049C8">
      <w:pPr>
        <w:pStyle w:val="TOC2"/>
        <w:rPr>
          <w:rFonts w:asciiTheme="minorHAnsi" w:eastAsiaTheme="minorEastAsia" w:hAnsiTheme="minorHAnsi" w:cstheme="minorBidi"/>
          <w:caps w:val="0"/>
          <w:sz w:val="22"/>
          <w:szCs w:val="22"/>
          <w:lang w:eastAsia="en-US" w:bidi="ar-SA"/>
        </w:rPr>
      </w:pPr>
      <w:hyperlink w:anchor="_Toc527537955" w:history="1">
        <w:r w:rsidR="00F049C8" w:rsidRPr="006376D1">
          <w:rPr>
            <w:rStyle w:val="Hyperlink"/>
            <w:rtl/>
          </w:rPr>
          <w:t>(</w:t>
        </w:r>
        <w:r w:rsidR="00F049C8" w:rsidRPr="006376D1">
          <w:rPr>
            <w:rStyle w:val="Hyperlink"/>
            <w:rFonts w:hint="eastAsia"/>
            <w:rtl/>
          </w:rPr>
          <w:t>ألف</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Pr>
          <w:t xml:space="preserve">  </w:t>
        </w:r>
        <w:r w:rsidR="00F049C8" w:rsidRPr="006376D1">
          <w:rPr>
            <w:rStyle w:val="Hyperlink"/>
            <w:rFonts w:hint="eastAsia"/>
            <w:rtl/>
          </w:rPr>
          <w:t>معلومات</w:t>
        </w:r>
        <w:r w:rsidR="00F049C8" w:rsidRPr="006376D1">
          <w:rPr>
            <w:rStyle w:val="Hyperlink"/>
            <w:rtl/>
          </w:rPr>
          <w:t xml:space="preserve"> </w:t>
        </w:r>
        <w:r w:rsidR="00F049C8" w:rsidRPr="006376D1">
          <w:rPr>
            <w:rStyle w:val="Hyperlink"/>
            <w:rFonts w:hint="eastAsia"/>
            <w:rtl/>
          </w:rPr>
          <w:t>أساسية</w:t>
        </w:r>
        <w:r w:rsidR="00F049C8" w:rsidRPr="006376D1">
          <w:rPr>
            <w:rStyle w:val="Hyperlink"/>
            <w:rtl/>
          </w:rPr>
          <w:t xml:space="preserve"> </w:t>
        </w:r>
        <w:r w:rsidR="00F049C8" w:rsidRPr="006376D1">
          <w:rPr>
            <w:rStyle w:val="Hyperlink"/>
            <w:rFonts w:hint="eastAsia"/>
            <w:rtl/>
          </w:rPr>
          <w:t>عن</w:t>
        </w:r>
        <w:r w:rsidR="00F049C8" w:rsidRPr="006376D1">
          <w:rPr>
            <w:rStyle w:val="Hyperlink"/>
            <w:rtl/>
          </w:rPr>
          <w:t xml:space="preserve"> </w:t>
        </w:r>
        <w:r w:rsidR="00F049C8" w:rsidRPr="006376D1">
          <w:rPr>
            <w:rStyle w:val="Hyperlink"/>
            <w:rFonts w:hint="eastAsia"/>
            <w:rtl/>
          </w:rPr>
          <w:t>المشروع</w:t>
        </w:r>
        <w:r w:rsidR="00F049C8" w:rsidRPr="006376D1">
          <w:rPr>
            <w:rStyle w:val="Hyperlink"/>
            <w:rtl/>
          </w:rPr>
          <w:t xml:space="preserve"> </w:t>
        </w:r>
        <w:r w:rsidR="00F049C8" w:rsidRPr="006376D1">
          <w:rPr>
            <w:rStyle w:val="Hyperlink"/>
            <w:rFonts w:hint="eastAsia"/>
            <w:rtl/>
          </w:rPr>
          <w:t>ووصفه</w:t>
        </w:r>
        <w:r w:rsidR="00F049C8">
          <w:rPr>
            <w:webHidden/>
          </w:rPr>
          <w:tab/>
        </w:r>
        <w:r w:rsidR="00F049C8">
          <w:rPr>
            <w:webHidden/>
          </w:rPr>
          <w:fldChar w:fldCharType="begin"/>
        </w:r>
        <w:r w:rsidR="00F049C8">
          <w:rPr>
            <w:webHidden/>
          </w:rPr>
          <w:instrText xml:space="preserve"> PAGEREF _Toc527537955 \h </w:instrText>
        </w:r>
        <w:r w:rsidR="00F049C8">
          <w:rPr>
            <w:webHidden/>
          </w:rPr>
        </w:r>
        <w:r w:rsidR="00F049C8">
          <w:rPr>
            <w:webHidden/>
          </w:rPr>
          <w:fldChar w:fldCharType="separate"/>
        </w:r>
        <w:r w:rsidR="00E4323C">
          <w:rPr>
            <w:webHidden/>
            <w:rtl/>
          </w:rPr>
          <w:t>4</w:t>
        </w:r>
        <w:r w:rsidR="00F049C8">
          <w:rPr>
            <w:webHidden/>
          </w:rPr>
          <w:fldChar w:fldCharType="end"/>
        </w:r>
      </w:hyperlink>
    </w:p>
    <w:p w:rsidR="00F049C8" w:rsidRDefault="009A0C28" w:rsidP="00F049C8">
      <w:pPr>
        <w:pStyle w:val="TOC2"/>
        <w:tabs>
          <w:tab w:val="left" w:pos="3751"/>
        </w:tabs>
        <w:rPr>
          <w:rFonts w:asciiTheme="minorHAnsi" w:eastAsiaTheme="minorEastAsia" w:hAnsiTheme="minorHAnsi" w:cstheme="minorBidi"/>
          <w:caps w:val="0"/>
          <w:sz w:val="22"/>
          <w:szCs w:val="22"/>
          <w:lang w:eastAsia="en-US" w:bidi="ar-SA"/>
        </w:rPr>
      </w:pPr>
      <w:hyperlink w:anchor="_Toc527537956" w:history="1">
        <w:r w:rsidR="00F049C8" w:rsidRPr="006376D1">
          <w:rPr>
            <w:rStyle w:val="Hyperlink"/>
            <w:rtl/>
          </w:rPr>
          <w:t>(</w:t>
        </w:r>
        <w:r w:rsidR="00F049C8" w:rsidRPr="006376D1">
          <w:rPr>
            <w:rStyle w:val="Hyperlink"/>
            <w:rFonts w:hint="eastAsia"/>
            <w:rtl/>
          </w:rPr>
          <w:t>باء</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Fonts w:hint="eastAsia"/>
            <w:rtl/>
          </w:rPr>
          <w:t>الغرض</w:t>
        </w:r>
        <w:r w:rsidR="00F049C8" w:rsidRPr="006376D1">
          <w:rPr>
            <w:rStyle w:val="Hyperlink"/>
            <w:rtl/>
          </w:rPr>
          <w:t xml:space="preserve"> </w:t>
        </w:r>
        <w:r w:rsidR="00F049C8" w:rsidRPr="006376D1">
          <w:rPr>
            <w:rStyle w:val="Hyperlink"/>
            <w:rFonts w:hint="eastAsia"/>
            <w:rtl/>
          </w:rPr>
          <w:t>من</w:t>
        </w:r>
        <w:r w:rsidR="00F049C8" w:rsidRPr="006376D1">
          <w:rPr>
            <w:rStyle w:val="Hyperlink"/>
            <w:rtl/>
          </w:rPr>
          <w:t xml:space="preserve"> </w:t>
        </w:r>
        <w:r w:rsidR="00F049C8" w:rsidRPr="006376D1">
          <w:rPr>
            <w:rStyle w:val="Hyperlink"/>
            <w:rFonts w:hint="eastAsia"/>
            <w:rtl/>
          </w:rPr>
          <w:t>التقييم</w:t>
        </w:r>
        <w:r w:rsidR="00F049C8" w:rsidRPr="006376D1">
          <w:rPr>
            <w:rStyle w:val="Hyperlink"/>
            <w:rtl/>
          </w:rPr>
          <w:t xml:space="preserve"> </w:t>
        </w:r>
        <w:r w:rsidR="00F049C8" w:rsidRPr="006376D1">
          <w:rPr>
            <w:rStyle w:val="Hyperlink"/>
            <w:rFonts w:hint="eastAsia"/>
            <w:rtl/>
          </w:rPr>
          <w:t>ومنهجيته</w:t>
        </w:r>
        <w:r w:rsidR="00F049C8" w:rsidRPr="006376D1">
          <w:rPr>
            <w:rStyle w:val="Hyperlink"/>
            <w:rtl/>
          </w:rPr>
          <w:t xml:space="preserve"> </w:t>
        </w:r>
        <w:r w:rsidR="00F049C8" w:rsidRPr="006376D1">
          <w:rPr>
            <w:rStyle w:val="Hyperlink"/>
            <w:rFonts w:hint="eastAsia"/>
            <w:rtl/>
          </w:rPr>
          <w:t>والقيود</w:t>
        </w:r>
        <w:r w:rsidR="00F049C8" w:rsidRPr="006376D1">
          <w:rPr>
            <w:rStyle w:val="Hyperlink"/>
            <w:rtl/>
          </w:rPr>
          <w:t xml:space="preserve"> </w:t>
        </w:r>
        <w:r w:rsidR="00F049C8" w:rsidRPr="006376D1">
          <w:rPr>
            <w:rStyle w:val="Hyperlink"/>
            <w:rFonts w:hint="eastAsia"/>
            <w:rtl/>
          </w:rPr>
          <w:t>التي</w:t>
        </w:r>
        <w:r w:rsidR="00F049C8" w:rsidRPr="006376D1">
          <w:rPr>
            <w:rStyle w:val="Hyperlink"/>
            <w:rtl/>
          </w:rPr>
          <w:t xml:space="preserve"> </w:t>
        </w:r>
        <w:r w:rsidR="00F049C8" w:rsidRPr="006376D1">
          <w:rPr>
            <w:rStyle w:val="Hyperlink"/>
            <w:rFonts w:hint="eastAsia"/>
            <w:rtl/>
          </w:rPr>
          <w:t>واجهته</w:t>
        </w:r>
        <w:r w:rsidR="00F049C8">
          <w:rPr>
            <w:webHidden/>
          </w:rPr>
          <w:tab/>
        </w:r>
        <w:r w:rsidR="00F049C8">
          <w:rPr>
            <w:webHidden/>
          </w:rPr>
          <w:fldChar w:fldCharType="begin"/>
        </w:r>
        <w:r w:rsidR="00F049C8">
          <w:rPr>
            <w:webHidden/>
          </w:rPr>
          <w:instrText xml:space="preserve"> PAGEREF _Toc527537956 \h </w:instrText>
        </w:r>
        <w:r w:rsidR="00F049C8">
          <w:rPr>
            <w:webHidden/>
          </w:rPr>
        </w:r>
        <w:r w:rsidR="00F049C8">
          <w:rPr>
            <w:webHidden/>
          </w:rPr>
          <w:fldChar w:fldCharType="separate"/>
        </w:r>
        <w:r w:rsidR="00E4323C">
          <w:rPr>
            <w:webHidden/>
            <w:rtl/>
          </w:rPr>
          <w:t>6</w:t>
        </w:r>
        <w:r w:rsidR="00F049C8">
          <w:rPr>
            <w:webHidden/>
          </w:rPr>
          <w:fldChar w:fldCharType="end"/>
        </w:r>
      </w:hyperlink>
    </w:p>
    <w:p w:rsidR="00F049C8" w:rsidRDefault="009A0C28" w:rsidP="00F049C8">
      <w:pPr>
        <w:pStyle w:val="TOC2"/>
        <w:tabs>
          <w:tab w:val="left" w:pos="2054"/>
        </w:tabs>
        <w:rPr>
          <w:rFonts w:asciiTheme="minorHAnsi" w:eastAsiaTheme="minorEastAsia" w:hAnsiTheme="minorHAnsi" w:cstheme="minorBidi"/>
          <w:caps w:val="0"/>
          <w:sz w:val="22"/>
          <w:szCs w:val="22"/>
          <w:lang w:eastAsia="en-US" w:bidi="ar-SA"/>
        </w:rPr>
      </w:pPr>
      <w:hyperlink w:anchor="_Toc527537957" w:history="1">
        <w:r w:rsidR="00F049C8" w:rsidRPr="006376D1">
          <w:rPr>
            <w:rStyle w:val="Hyperlink"/>
            <w:rtl/>
          </w:rPr>
          <w:t>(</w:t>
        </w:r>
        <w:r w:rsidR="00F049C8" w:rsidRPr="006376D1">
          <w:rPr>
            <w:rStyle w:val="Hyperlink"/>
            <w:rFonts w:hint="eastAsia"/>
            <w:rtl/>
          </w:rPr>
          <w:t>جيم</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Fonts w:hint="eastAsia"/>
            <w:rtl/>
          </w:rPr>
          <w:t>الغرض</w:t>
        </w:r>
        <w:r w:rsidR="00F049C8" w:rsidRPr="006376D1">
          <w:rPr>
            <w:rStyle w:val="Hyperlink"/>
            <w:rtl/>
          </w:rPr>
          <w:t xml:space="preserve"> </w:t>
        </w:r>
        <w:r w:rsidR="00F049C8" w:rsidRPr="006376D1">
          <w:rPr>
            <w:rStyle w:val="Hyperlink"/>
            <w:rFonts w:hint="eastAsia"/>
            <w:rtl/>
          </w:rPr>
          <w:t>الرئيسي</w:t>
        </w:r>
        <w:r w:rsidR="00F049C8" w:rsidRPr="006376D1">
          <w:rPr>
            <w:rStyle w:val="Hyperlink"/>
            <w:rtl/>
          </w:rPr>
          <w:t xml:space="preserve"> </w:t>
        </w:r>
        <w:r w:rsidR="00F049C8" w:rsidRPr="006376D1">
          <w:rPr>
            <w:rStyle w:val="Hyperlink"/>
            <w:rFonts w:hint="eastAsia"/>
            <w:rtl/>
          </w:rPr>
          <w:t>للمنهجية</w:t>
        </w:r>
        <w:r w:rsidR="00F049C8">
          <w:rPr>
            <w:webHidden/>
          </w:rPr>
          <w:tab/>
        </w:r>
        <w:r w:rsidR="00F049C8">
          <w:rPr>
            <w:webHidden/>
          </w:rPr>
          <w:fldChar w:fldCharType="begin"/>
        </w:r>
        <w:r w:rsidR="00F049C8">
          <w:rPr>
            <w:webHidden/>
          </w:rPr>
          <w:instrText xml:space="preserve"> PAGEREF _Toc527537957 \h </w:instrText>
        </w:r>
        <w:r w:rsidR="00F049C8">
          <w:rPr>
            <w:webHidden/>
          </w:rPr>
        </w:r>
        <w:r w:rsidR="00F049C8">
          <w:rPr>
            <w:webHidden/>
          </w:rPr>
          <w:fldChar w:fldCharType="separate"/>
        </w:r>
        <w:r w:rsidR="00E4323C">
          <w:rPr>
            <w:webHidden/>
            <w:rtl/>
          </w:rPr>
          <w:t>7</w:t>
        </w:r>
        <w:r w:rsidR="00F049C8">
          <w:rPr>
            <w:webHidden/>
          </w:rPr>
          <w:fldChar w:fldCharType="end"/>
        </w:r>
      </w:hyperlink>
    </w:p>
    <w:p w:rsidR="00F049C8" w:rsidRDefault="009A0C28" w:rsidP="00F049C8">
      <w:pPr>
        <w:pStyle w:val="TOC1"/>
        <w:tabs>
          <w:tab w:val="left" w:pos="3166"/>
        </w:tabs>
        <w:rPr>
          <w:rFonts w:asciiTheme="minorHAnsi" w:eastAsiaTheme="minorEastAsia" w:hAnsiTheme="minorHAnsi" w:cstheme="minorBidi"/>
          <w:b w:val="0"/>
          <w:bCs w:val="0"/>
          <w:caps w:val="0"/>
          <w:sz w:val="22"/>
          <w:szCs w:val="22"/>
          <w:lang w:eastAsia="en-US" w:bidi="ar-SA"/>
        </w:rPr>
      </w:pPr>
      <w:hyperlink w:anchor="_Toc527537958" w:history="1">
        <w:r w:rsidR="00F049C8" w:rsidRPr="006376D1">
          <w:rPr>
            <w:rStyle w:val="Hyperlink"/>
            <w:rtl/>
          </w:rPr>
          <w:t>2.</w:t>
        </w:r>
        <w:r w:rsidR="00F049C8">
          <w:rPr>
            <w:rFonts w:asciiTheme="minorHAnsi" w:eastAsiaTheme="minorEastAsia" w:hAnsiTheme="minorHAnsi" w:cstheme="minorBidi"/>
            <w:b w:val="0"/>
            <w:bCs w:val="0"/>
            <w:caps w:val="0"/>
            <w:sz w:val="22"/>
            <w:szCs w:val="22"/>
            <w:lang w:eastAsia="en-US" w:bidi="ar-SA"/>
          </w:rPr>
          <w:tab/>
        </w:r>
        <w:r w:rsidR="00F049C8" w:rsidRPr="006376D1">
          <w:rPr>
            <w:rStyle w:val="Hyperlink"/>
            <w:rFonts w:hint="eastAsia"/>
            <w:rtl/>
          </w:rPr>
          <w:t>القيود</w:t>
        </w:r>
        <w:r w:rsidR="00F049C8" w:rsidRPr="006376D1">
          <w:rPr>
            <w:rStyle w:val="Hyperlink"/>
            <w:rtl/>
          </w:rPr>
          <w:t xml:space="preserve"> </w:t>
        </w:r>
        <w:r w:rsidR="00F049C8" w:rsidRPr="006376D1">
          <w:rPr>
            <w:rStyle w:val="Hyperlink"/>
            <w:rFonts w:hint="eastAsia"/>
            <w:rtl/>
          </w:rPr>
          <w:t>الرئيسية</w:t>
        </w:r>
        <w:r w:rsidR="00F049C8" w:rsidRPr="006376D1">
          <w:rPr>
            <w:rStyle w:val="Hyperlink"/>
            <w:rtl/>
          </w:rPr>
          <w:t xml:space="preserve"> </w:t>
        </w:r>
        <w:r w:rsidR="00F049C8" w:rsidRPr="006376D1">
          <w:rPr>
            <w:rStyle w:val="Hyperlink"/>
            <w:rFonts w:hint="eastAsia"/>
            <w:rtl/>
          </w:rPr>
          <w:t>التي</w:t>
        </w:r>
        <w:r w:rsidR="00F049C8" w:rsidRPr="006376D1">
          <w:rPr>
            <w:rStyle w:val="Hyperlink"/>
            <w:rtl/>
          </w:rPr>
          <w:t xml:space="preserve"> </w:t>
        </w:r>
        <w:r w:rsidR="00F049C8" w:rsidRPr="006376D1">
          <w:rPr>
            <w:rStyle w:val="Hyperlink"/>
            <w:rFonts w:hint="eastAsia"/>
            <w:rtl/>
          </w:rPr>
          <w:t>واجهت</w:t>
        </w:r>
        <w:r w:rsidR="00F049C8" w:rsidRPr="006376D1">
          <w:rPr>
            <w:rStyle w:val="Hyperlink"/>
            <w:rtl/>
          </w:rPr>
          <w:t xml:space="preserve"> </w:t>
        </w:r>
        <w:r w:rsidR="00F049C8" w:rsidRPr="006376D1">
          <w:rPr>
            <w:rStyle w:val="Hyperlink"/>
            <w:rFonts w:hint="eastAsia"/>
            <w:rtl/>
          </w:rPr>
          <w:t>هذا</w:t>
        </w:r>
        <w:r w:rsidR="00F049C8" w:rsidRPr="006376D1">
          <w:rPr>
            <w:rStyle w:val="Hyperlink"/>
            <w:rtl/>
          </w:rPr>
          <w:t xml:space="preserve"> </w:t>
        </w:r>
        <w:r w:rsidR="00F049C8" w:rsidRPr="006376D1">
          <w:rPr>
            <w:rStyle w:val="Hyperlink"/>
            <w:rFonts w:hint="eastAsia"/>
            <w:rtl/>
          </w:rPr>
          <w:t>التقييم</w:t>
        </w:r>
        <w:r w:rsidR="00F049C8">
          <w:rPr>
            <w:webHidden/>
          </w:rPr>
          <w:tab/>
        </w:r>
        <w:r w:rsidR="00F049C8">
          <w:rPr>
            <w:webHidden/>
          </w:rPr>
          <w:fldChar w:fldCharType="begin"/>
        </w:r>
        <w:r w:rsidR="00F049C8">
          <w:rPr>
            <w:webHidden/>
          </w:rPr>
          <w:instrText xml:space="preserve"> PAGEREF _Toc527537958 \h </w:instrText>
        </w:r>
        <w:r w:rsidR="00F049C8">
          <w:rPr>
            <w:webHidden/>
          </w:rPr>
        </w:r>
        <w:r w:rsidR="00F049C8">
          <w:rPr>
            <w:webHidden/>
          </w:rPr>
          <w:fldChar w:fldCharType="separate"/>
        </w:r>
        <w:r w:rsidR="00E4323C">
          <w:rPr>
            <w:webHidden/>
            <w:rtl/>
          </w:rPr>
          <w:t>8</w:t>
        </w:r>
        <w:r w:rsidR="00F049C8">
          <w:rPr>
            <w:webHidden/>
          </w:rPr>
          <w:fldChar w:fldCharType="end"/>
        </w:r>
      </w:hyperlink>
    </w:p>
    <w:p w:rsidR="00F049C8" w:rsidRDefault="009A0C28" w:rsidP="009F555E">
      <w:pPr>
        <w:pStyle w:val="TOC1"/>
        <w:tabs>
          <w:tab w:val="clear" w:pos="709"/>
          <w:tab w:val="left" w:pos="1320"/>
        </w:tabs>
        <w:rPr>
          <w:rFonts w:asciiTheme="minorHAnsi" w:eastAsiaTheme="minorEastAsia" w:hAnsiTheme="minorHAnsi" w:cstheme="minorBidi"/>
          <w:b w:val="0"/>
          <w:bCs w:val="0"/>
          <w:caps w:val="0"/>
          <w:sz w:val="22"/>
          <w:szCs w:val="22"/>
          <w:lang w:eastAsia="en-US" w:bidi="ar-SA"/>
        </w:rPr>
      </w:pPr>
      <w:hyperlink w:anchor="_Toc527537959" w:history="1">
        <w:r w:rsidR="00F049C8" w:rsidRPr="006376D1">
          <w:rPr>
            <w:rStyle w:val="Hyperlink"/>
            <w:rtl/>
          </w:rPr>
          <w:t>3.</w:t>
        </w:r>
        <w:r w:rsidR="00F049C8">
          <w:rPr>
            <w:rFonts w:asciiTheme="minorHAnsi" w:eastAsiaTheme="minorEastAsia" w:hAnsiTheme="minorHAnsi" w:cstheme="minorBidi"/>
            <w:b w:val="0"/>
            <w:bCs w:val="0"/>
            <w:caps w:val="0"/>
            <w:sz w:val="22"/>
            <w:szCs w:val="22"/>
            <w:lang w:eastAsia="en-US" w:bidi="ar-SA"/>
          </w:rPr>
          <w:tab/>
        </w:r>
        <w:r w:rsidR="00F049C8" w:rsidRPr="006376D1">
          <w:rPr>
            <w:rStyle w:val="Hyperlink"/>
            <w:rFonts w:hint="eastAsia"/>
            <w:rtl/>
          </w:rPr>
          <w:t>النتائج</w:t>
        </w:r>
        <w:r w:rsidR="00F049C8" w:rsidRPr="006376D1">
          <w:rPr>
            <w:rStyle w:val="Hyperlink"/>
            <w:rtl/>
          </w:rPr>
          <w:t xml:space="preserve"> </w:t>
        </w:r>
        <w:r w:rsidR="00F049C8" w:rsidRPr="006376D1">
          <w:rPr>
            <w:rStyle w:val="Hyperlink"/>
            <w:rFonts w:hint="eastAsia"/>
            <w:rtl/>
          </w:rPr>
          <w:t>والتقييم</w:t>
        </w:r>
        <w:r w:rsidR="009F555E">
          <w:rPr>
            <w:rStyle w:val="Hyperlink"/>
          </w:rPr>
          <w:tab/>
        </w:r>
        <w:r w:rsidR="00F049C8">
          <w:rPr>
            <w:webHidden/>
          </w:rPr>
          <w:tab/>
        </w:r>
        <w:r w:rsidR="00F049C8">
          <w:rPr>
            <w:webHidden/>
          </w:rPr>
          <w:fldChar w:fldCharType="begin"/>
        </w:r>
        <w:r w:rsidR="00F049C8">
          <w:rPr>
            <w:webHidden/>
          </w:rPr>
          <w:instrText xml:space="preserve"> PAGEREF _Toc527537959 \h </w:instrText>
        </w:r>
        <w:r w:rsidR="00F049C8">
          <w:rPr>
            <w:webHidden/>
          </w:rPr>
        </w:r>
        <w:r w:rsidR="00F049C8">
          <w:rPr>
            <w:webHidden/>
          </w:rPr>
          <w:fldChar w:fldCharType="separate"/>
        </w:r>
        <w:r w:rsidR="00E4323C">
          <w:rPr>
            <w:webHidden/>
            <w:rtl/>
          </w:rPr>
          <w:t>9</w:t>
        </w:r>
        <w:r w:rsidR="00F049C8">
          <w:rPr>
            <w:webHidden/>
          </w:rPr>
          <w:fldChar w:fldCharType="end"/>
        </w:r>
      </w:hyperlink>
    </w:p>
    <w:p w:rsidR="00F049C8" w:rsidRDefault="009A0C28" w:rsidP="00F049C8">
      <w:pPr>
        <w:pStyle w:val="TOC2"/>
        <w:tabs>
          <w:tab w:val="left" w:pos="1937"/>
        </w:tabs>
        <w:rPr>
          <w:rFonts w:asciiTheme="minorHAnsi" w:eastAsiaTheme="minorEastAsia" w:hAnsiTheme="minorHAnsi" w:cstheme="minorBidi"/>
          <w:caps w:val="0"/>
          <w:sz w:val="22"/>
          <w:szCs w:val="22"/>
          <w:lang w:eastAsia="en-US" w:bidi="ar-SA"/>
        </w:rPr>
      </w:pPr>
      <w:hyperlink w:anchor="_Toc527537960" w:history="1">
        <w:r w:rsidR="00F049C8" w:rsidRPr="006376D1">
          <w:rPr>
            <w:rStyle w:val="Hyperlink"/>
            <w:rtl/>
          </w:rPr>
          <w:t>(</w:t>
        </w:r>
        <w:r w:rsidR="00F049C8" w:rsidRPr="006376D1">
          <w:rPr>
            <w:rStyle w:val="Hyperlink"/>
            <w:rFonts w:hint="eastAsia"/>
            <w:rtl/>
          </w:rPr>
          <w:t>ألف</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Fonts w:hint="eastAsia"/>
            <w:rtl/>
          </w:rPr>
          <w:t>تصميم</w:t>
        </w:r>
        <w:r w:rsidR="00F049C8" w:rsidRPr="006376D1">
          <w:rPr>
            <w:rStyle w:val="Hyperlink"/>
            <w:rtl/>
          </w:rPr>
          <w:t xml:space="preserve"> </w:t>
        </w:r>
        <w:r w:rsidR="00F049C8" w:rsidRPr="006376D1">
          <w:rPr>
            <w:rStyle w:val="Hyperlink"/>
            <w:rFonts w:hint="eastAsia"/>
            <w:rtl/>
          </w:rPr>
          <w:t>المشروع</w:t>
        </w:r>
        <w:r w:rsidR="00F049C8" w:rsidRPr="006376D1">
          <w:rPr>
            <w:rStyle w:val="Hyperlink"/>
            <w:rtl/>
          </w:rPr>
          <w:t xml:space="preserve"> </w:t>
        </w:r>
        <w:r w:rsidR="00F049C8" w:rsidRPr="006376D1">
          <w:rPr>
            <w:rStyle w:val="Hyperlink"/>
            <w:rFonts w:hint="eastAsia"/>
            <w:rtl/>
          </w:rPr>
          <w:t>وإدارته</w:t>
        </w:r>
        <w:r w:rsidR="00F049C8">
          <w:rPr>
            <w:webHidden/>
          </w:rPr>
          <w:tab/>
        </w:r>
        <w:r w:rsidR="00F049C8">
          <w:rPr>
            <w:webHidden/>
          </w:rPr>
          <w:fldChar w:fldCharType="begin"/>
        </w:r>
        <w:r w:rsidR="00F049C8">
          <w:rPr>
            <w:webHidden/>
          </w:rPr>
          <w:instrText xml:space="preserve"> PAGEREF _Toc527537960 \h </w:instrText>
        </w:r>
        <w:r w:rsidR="00F049C8">
          <w:rPr>
            <w:webHidden/>
          </w:rPr>
        </w:r>
        <w:r w:rsidR="00F049C8">
          <w:rPr>
            <w:webHidden/>
          </w:rPr>
          <w:fldChar w:fldCharType="separate"/>
        </w:r>
        <w:r w:rsidR="00E4323C">
          <w:rPr>
            <w:webHidden/>
            <w:rtl/>
          </w:rPr>
          <w:t>9</w:t>
        </w:r>
        <w:r w:rsidR="00F049C8">
          <w:rPr>
            <w:webHidden/>
          </w:rPr>
          <w:fldChar w:fldCharType="end"/>
        </w:r>
      </w:hyperlink>
    </w:p>
    <w:p w:rsidR="00F049C8" w:rsidRDefault="009A0C28" w:rsidP="00F049C8">
      <w:pPr>
        <w:pStyle w:val="TOC2"/>
        <w:rPr>
          <w:rFonts w:asciiTheme="minorHAnsi" w:eastAsiaTheme="minorEastAsia" w:hAnsiTheme="minorHAnsi" w:cstheme="minorBidi"/>
          <w:caps w:val="0"/>
          <w:sz w:val="22"/>
          <w:szCs w:val="22"/>
          <w:lang w:eastAsia="en-US" w:bidi="ar-SA"/>
        </w:rPr>
      </w:pPr>
      <w:hyperlink w:anchor="_Toc527537961" w:history="1">
        <w:r w:rsidR="00F049C8" w:rsidRPr="006376D1">
          <w:rPr>
            <w:rStyle w:val="Hyperlink"/>
            <w:rtl/>
          </w:rPr>
          <w:t>(</w:t>
        </w:r>
        <w:r w:rsidR="00F049C8" w:rsidRPr="006376D1">
          <w:rPr>
            <w:rStyle w:val="Hyperlink"/>
            <w:rFonts w:hint="eastAsia"/>
            <w:rtl/>
          </w:rPr>
          <w:t>باء</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Fonts w:hint="eastAsia"/>
            <w:rtl/>
          </w:rPr>
          <w:t>الفعالية</w:t>
        </w:r>
        <w:r w:rsidR="00F049C8">
          <w:rPr>
            <w:webHidden/>
          </w:rPr>
          <w:tab/>
        </w:r>
        <w:r w:rsidR="00F049C8">
          <w:rPr>
            <w:webHidden/>
          </w:rPr>
          <w:fldChar w:fldCharType="begin"/>
        </w:r>
        <w:r w:rsidR="00F049C8">
          <w:rPr>
            <w:webHidden/>
          </w:rPr>
          <w:instrText xml:space="preserve"> PAGEREF _Toc527537961 \h </w:instrText>
        </w:r>
        <w:r w:rsidR="00F049C8">
          <w:rPr>
            <w:webHidden/>
          </w:rPr>
        </w:r>
        <w:r w:rsidR="00F049C8">
          <w:rPr>
            <w:webHidden/>
          </w:rPr>
          <w:fldChar w:fldCharType="separate"/>
        </w:r>
        <w:r w:rsidR="00E4323C">
          <w:rPr>
            <w:webHidden/>
            <w:rtl/>
          </w:rPr>
          <w:t>11</w:t>
        </w:r>
        <w:r w:rsidR="00F049C8">
          <w:rPr>
            <w:webHidden/>
          </w:rPr>
          <w:fldChar w:fldCharType="end"/>
        </w:r>
      </w:hyperlink>
    </w:p>
    <w:p w:rsidR="00F049C8" w:rsidRDefault="009A0C28" w:rsidP="00F049C8">
      <w:pPr>
        <w:pStyle w:val="TOC2"/>
        <w:tabs>
          <w:tab w:val="left" w:pos="3533"/>
        </w:tabs>
        <w:rPr>
          <w:rFonts w:asciiTheme="minorHAnsi" w:eastAsiaTheme="minorEastAsia" w:hAnsiTheme="minorHAnsi" w:cstheme="minorBidi"/>
          <w:caps w:val="0"/>
          <w:sz w:val="22"/>
          <w:szCs w:val="22"/>
          <w:lang w:eastAsia="en-US" w:bidi="ar-SA"/>
        </w:rPr>
      </w:pPr>
      <w:hyperlink w:anchor="_Toc527537962" w:history="1">
        <w:r w:rsidR="00F049C8" w:rsidRPr="006376D1">
          <w:rPr>
            <w:rStyle w:val="Hyperlink"/>
            <w:rtl/>
          </w:rPr>
          <w:t>(</w:t>
        </w:r>
        <w:r w:rsidR="00F049C8" w:rsidRPr="006376D1">
          <w:rPr>
            <w:rStyle w:val="Hyperlink"/>
            <w:rFonts w:hint="eastAsia"/>
            <w:rtl/>
          </w:rPr>
          <w:t>جيم</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Fonts w:hint="eastAsia"/>
            <w:rtl/>
          </w:rPr>
          <w:t>إشراك</w:t>
        </w:r>
        <w:r w:rsidR="00F049C8" w:rsidRPr="006376D1">
          <w:rPr>
            <w:rStyle w:val="Hyperlink"/>
            <w:rtl/>
          </w:rPr>
          <w:t xml:space="preserve"> </w:t>
        </w:r>
        <w:r w:rsidR="00F049C8" w:rsidRPr="006376D1">
          <w:rPr>
            <w:rStyle w:val="Hyperlink"/>
            <w:rFonts w:hint="eastAsia"/>
            <w:rtl/>
          </w:rPr>
          <w:t>أصحاب</w:t>
        </w:r>
        <w:r w:rsidR="00F049C8" w:rsidRPr="006376D1">
          <w:rPr>
            <w:rStyle w:val="Hyperlink"/>
            <w:rtl/>
          </w:rPr>
          <w:t xml:space="preserve"> </w:t>
        </w:r>
        <w:r w:rsidR="00F049C8" w:rsidRPr="006376D1">
          <w:rPr>
            <w:rStyle w:val="Hyperlink"/>
            <w:rFonts w:hint="eastAsia"/>
            <w:rtl/>
          </w:rPr>
          <w:t>المصلحة،</w:t>
        </w:r>
        <w:r w:rsidR="00F049C8" w:rsidRPr="006376D1">
          <w:rPr>
            <w:rStyle w:val="Hyperlink"/>
            <w:rtl/>
          </w:rPr>
          <w:t xml:space="preserve"> </w:t>
        </w:r>
        <w:r w:rsidR="00F049C8" w:rsidRPr="006376D1">
          <w:rPr>
            <w:rStyle w:val="Hyperlink"/>
            <w:rFonts w:hint="eastAsia"/>
            <w:rtl/>
          </w:rPr>
          <w:t>والمعلومات</w:t>
        </w:r>
        <w:r w:rsidR="00F049C8" w:rsidRPr="006376D1">
          <w:rPr>
            <w:rStyle w:val="Hyperlink"/>
            <w:rtl/>
          </w:rPr>
          <w:t xml:space="preserve"> </w:t>
        </w:r>
        <w:r w:rsidR="00F049C8" w:rsidRPr="006376D1">
          <w:rPr>
            <w:rStyle w:val="Hyperlink"/>
            <w:rFonts w:hint="eastAsia"/>
            <w:rtl/>
          </w:rPr>
          <w:t>والنشر</w:t>
        </w:r>
        <w:r w:rsidR="00F049C8">
          <w:rPr>
            <w:webHidden/>
          </w:rPr>
          <w:tab/>
        </w:r>
        <w:r w:rsidR="00F049C8">
          <w:rPr>
            <w:webHidden/>
          </w:rPr>
          <w:fldChar w:fldCharType="begin"/>
        </w:r>
        <w:r w:rsidR="00F049C8">
          <w:rPr>
            <w:webHidden/>
          </w:rPr>
          <w:instrText xml:space="preserve"> PAGEREF _Toc527537962 \h </w:instrText>
        </w:r>
        <w:r w:rsidR="00F049C8">
          <w:rPr>
            <w:webHidden/>
          </w:rPr>
        </w:r>
        <w:r w:rsidR="00F049C8">
          <w:rPr>
            <w:webHidden/>
          </w:rPr>
          <w:fldChar w:fldCharType="separate"/>
        </w:r>
        <w:r w:rsidR="00E4323C">
          <w:rPr>
            <w:webHidden/>
            <w:rtl/>
          </w:rPr>
          <w:t>16</w:t>
        </w:r>
        <w:r w:rsidR="00F049C8">
          <w:rPr>
            <w:webHidden/>
          </w:rPr>
          <w:fldChar w:fldCharType="end"/>
        </w:r>
      </w:hyperlink>
    </w:p>
    <w:p w:rsidR="00F049C8" w:rsidRDefault="009A0C28" w:rsidP="00F049C8">
      <w:pPr>
        <w:pStyle w:val="TOC2"/>
        <w:tabs>
          <w:tab w:val="left" w:pos="2102"/>
        </w:tabs>
        <w:rPr>
          <w:rFonts w:asciiTheme="minorHAnsi" w:eastAsiaTheme="minorEastAsia" w:hAnsiTheme="minorHAnsi" w:cstheme="minorBidi"/>
          <w:caps w:val="0"/>
          <w:sz w:val="22"/>
          <w:szCs w:val="22"/>
          <w:lang w:eastAsia="en-US" w:bidi="ar-SA"/>
        </w:rPr>
      </w:pPr>
      <w:hyperlink w:anchor="_Toc527537963" w:history="1">
        <w:r w:rsidR="00F049C8" w:rsidRPr="006376D1">
          <w:rPr>
            <w:rStyle w:val="Hyperlink"/>
            <w:rtl/>
          </w:rPr>
          <w:t>(</w:t>
        </w:r>
        <w:r w:rsidR="00F049C8" w:rsidRPr="006376D1">
          <w:rPr>
            <w:rStyle w:val="Hyperlink"/>
            <w:rFonts w:hint="eastAsia"/>
            <w:rtl/>
          </w:rPr>
          <w:t>دال</w:t>
        </w:r>
        <w:r w:rsidR="00F049C8" w:rsidRPr="006376D1">
          <w:rPr>
            <w:rStyle w:val="Hyperlink"/>
            <w:rtl/>
          </w:rPr>
          <w:t>)</w:t>
        </w:r>
        <w:r w:rsidR="00F049C8">
          <w:rPr>
            <w:rFonts w:asciiTheme="minorHAnsi" w:eastAsiaTheme="minorEastAsia" w:hAnsiTheme="minorHAnsi" w:cstheme="minorBidi"/>
            <w:caps w:val="0"/>
            <w:sz w:val="22"/>
            <w:szCs w:val="22"/>
            <w:lang w:eastAsia="en-US" w:bidi="ar-SA"/>
          </w:rPr>
          <w:tab/>
        </w:r>
        <w:r w:rsidR="00F049C8" w:rsidRPr="006376D1">
          <w:rPr>
            <w:rStyle w:val="Hyperlink"/>
            <w:rFonts w:hint="eastAsia"/>
            <w:rtl/>
          </w:rPr>
          <w:t>الأثر</w:t>
        </w:r>
        <w:r w:rsidR="00F049C8" w:rsidRPr="006376D1">
          <w:rPr>
            <w:rStyle w:val="Hyperlink"/>
            <w:rtl/>
          </w:rPr>
          <w:t xml:space="preserve"> </w:t>
        </w:r>
        <w:r w:rsidR="00F049C8" w:rsidRPr="006376D1">
          <w:rPr>
            <w:rStyle w:val="Hyperlink"/>
            <w:rFonts w:hint="eastAsia"/>
            <w:rtl/>
          </w:rPr>
          <w:t>وإمكانية</w:t>
        </w:r>
        <w:r w:rsidR="00F049C8" w:rsidRPr="006376D1">
          <w:rPr>
            <w:rStyle w:val="Hyperlink"/>
            <w:rtl/>
          </w:rPr>
          <w:t xml:space="preserve"> </w:t>
        </w:r>
        <w:r w:rsidR="00F049C8" w:rsidRPr="006376D1">
          <w:rPr>
            <w:rStyle w:val="Hyperlink"/>
            <w:rFonts w:hint="eastAsia"/>
            <w:rtl/>
          </w:rPr>
          <w:t>الاستدامة</w:t>
        </w:r>
        <w:r w:rsidR="00F049C8">
          <w:rPr>
            <w:webHidden/>
          </w:rPr>
          <w:tab/>
        </w:r>
        <w:r w:rsidR="00F049C8">
          <w:rPr>
            <w:webHidden/>
          </w:rPr>
          <w:fldChar w:fldCharType="begin"/>
        </w:r>
        <w:r w:rsidR="00F049C8">
          <w:rPr>
            <w:webHidden/>
          </w:rPr>
          <w:instrText xml:space="preserve"> PAGEREF _Toc527537963 \h </w:instrText>
        </w:r>
        <w:r w:rsidR="00F049C8">
          <w:rPr>
            <w:webHidden/>
          </w:rPr>
        </w:r>
        <w:r w:rsidR="00F049C8">
          <w:rPr>
            <w:webHidden/>
          </w:rPr>
          <w:fldChar w:fldCharType="separate"/>
        </w:r>
        <w:r w:rsidR="00E4323C">
          <w:rPr>
            <w:webHidden/>
            <w:rtl/>
          </w:rPr>
          <w:t>17</w:t>
        </w:r>
        <w:r w:rsidR="00F049C8">
          <w:rPr>
            <w:webHidden/>
          </w:rPr>
          <w:fldChar w:fldCharType="end"/>
        </w:r>
      </w:hyperlink>
    </w:p>
    <w:p w:rsidR="00F049C8" w:rsidRDefault="009A0C28" w:rsidP="00F049C8">
      <w:pPr>
        <w:pStyle w:val="TOC1"/>
        <w:tabs>
          <w:tab w:val="left" w:pos="1320"/>
        </w:tabs>
        <w:rPr>
          <w:rFonts w:asciiTheme="minorHAnsi" w:eastAsiaTheme="minorEastAsia" w:hAnsiTheme="minorHAnsi" w:cstheme="minorBidi"/>
          <w:b w:val="0"/>
          <w:bCs w:val="0"/>
          <w:caps w:val="0"/>
          <w:sz w:val="22"/>
          <w:szCs w:val="22"/>
          <w:lang w:eastAsia="en-US" w:bidi="ar-SA"/>
        </w:rPr>
      </w:pPr>
      <w:hyperlink w:anchor="_Toc527537964" w:history="1">
        <w:r w:rsidR="00F049C8" w:rsidRPr="006376D1">
          <w:rPr>
            <w:rStyle w:val="Hyperlink"/>
            <w:rtl/>
          </w:rPr>
          <w:t>4.</w:t>
        </w:r>
        <w:r w:rsidR="00F049C8">
          <w:rPr>
            <w:rFonts w:asciiTheme="minorHAnsi" w:eastAsiaTheme="minorEastAsia" w:hAnsiTheme="minorHAnsi" w:cstheme="minorBidi"/>
            <w:b w:val="0"/>
            <w:bCs w:val="0"/>
            <w:caps w:val="0"/>
            <w:sz w:val="22"/>
            <w:szCs w:val="22"/>
            <w:lang w:eastAsia="en-US" w:bidi="ar-SA"/>
          </w:rPr>
          <w:tab/>
        </w:r>
        <w:r w:rsidR="00F049C8" w:rsidRPr="006376D1">
          <w:rPr>
            <w:rStyle w:val="Hyperlink"/>
            <w:rFonts w:hint="eastAsia"/>
            <w:rtl/>
          </w:rPr>
          <w:t>الاستنتاجات</w:t>
        </w:r>
        <w:r w:rsidR="009F555E">
          <w:rPr>
            <w:rStyle w:val="Hyperlink"/>
          </w:rPr>
          <w:tab/>
        </w:r>
        <w:r w:rsidR="00F049C8">
          <w:rPr>
            <w:webHidden/>
          </w:rPr>
          <w:tab/>
        </w:r>
        <w:r w:rsidR="00F049C8">
          <w:rPr>
            <w:webHidden/>
          </w:rPr>
          <w:fldChar w:fldCharType="begin"/>
        </w:r>
        <w:r w:rsidR="00F049C8">
          <w:rPr>
            <w:webHidden/>
          </w:rPr>
          <w:instrText xml:space="preserve"> PAGEREF _Toc527537964 \h </w:instrText>
        </w:r>
        <w:r w:rsidR="00F049C8">
          <w:rPr>
            <w:webHidden/>
          </w:rPr>
        </w:r>
        <w:r w:rsidR="00F049C8">
          <w:rPr>
            <w:webHidden/>
          </w:rPr>
          <w:fldChar w:fldCharType="separate"/>
        </w:r>
        <w:r w:rsidR="00E4323C">
          <w:rPr>
            <w:webHidden/>
            <w:rtl/>
          </w:rPr>
          <w:t>19</w:t>
        </w:r>
        <w:r w:rsidR="00F049C8">
          <w:rPr>
            <w:webHidden/>
          </w:rPr>
          <w:fldChar w:fldCharType="end"/>
        </w:r>
      </w:hyperlink>
    </w:p>
    <w:p w:rsidR="00F049C8" w:rsidRDefault="009A0C28" w:rsidP="009F555E">
      <w:pPr>
        <w:pStyle w:val="TOC1"/>
        <w:rPr>
          <w:rFonts w:asciiTheme="minorHAnsi" w:eastAsiaTheme="minorEastAsia" w:hAnsiTheme="minorHAnsi" w:cstheme="minorBidi"/>
          <w:b w:val="0"/>
          <w:bCs w:val="0"/>
          <w:caps w:val="0"/>
          <w:sz w:val="22"/>
          <w:szCs w:val="22"/>
          <w:lang w:eastAsia="en-US" w:bidi="ar-SA"/>
        </w:rPr>
      </w:pPr>
      <w:hyperlink w:anchor="_Toc527537965" w:history="1">
        <w:r w:rsidR="00F049C8" w:rsidRPr="006376D1">
          <w:rPr>
            <w:rStyle w:val="Hyperlink"/>
            <w:rtl/>
          </w:rPr>
          <w:t>5.</w:t>
        </w:r>
        <w:r w:rsidR="00F049C8">
          <w:rPr>
            <w:rFonts w:asciiTheme="minorHAnsi" w:eastAsiaTheme="minorEastAsia" w:hAnsiTheme="minorHAnsi" w:cstheme="minorBidi"/>
            <w:b w:val="0"/>
            <w:bCs w:val="0"/>
            <w:caps w:val="0"/>
            <w:sz w:val="22"/>
            <w:szCs w:val="22"/>
            <w:lang w:eastAsia="en-US" w:bidi="ar-SA"/>
          </w:rPr>
          <w:tab/>
        </w:r>
        <w:r w:rsidR="00F049C8" w:rsidRPr="006376D1">
          <w:rPr>
            <w:rStyle w:val="Hyperlink"/>
            <w:rFonts w:hint="eastAsia"/>
            <w:rtl/>
          </w:rPr>
          <w:t>التوصيات</w:t>
        </w:r>
        <w:r w:rsidR="00F049C8">
          <w:rPr>
            <w:webHidden/>
          </w:rPr>
          <w:tab/>
        </w:r>
        <w:r w:rsidR="00F049C8">
          <w:rPr>
            <w:webHidden/>
          </w:rPr>
          <w:fldChar w:fldCharType="begin"/>
        </w:r>
        <w:r w:rsidR="00F049C8">
          <w:rPr>
            <w:webHidden/>
          </w:rPr>
          <w:instrText xml:space="preserve"> PAGEREF _Toc527537965 \h </w:instrText>
        </w:r>
        <w:r w:rsidR="00F049C8">
          <w:rPr>
            <w:webHidden/>
          </w:rPr>
        </w:r>
        <w:r w:rsidR="00F049C8">
          <w:rPr>
            <w:webHidden/>
          </w:rPr>
          <w:fldChar w:fldCharType="separate"/>
        </w:r>
        <w:r w:rsidR="00E4323C">
          <w:rPr>
            <w:webHidden/>
            <w:rtl/>
          </w:rPr>
          <w:t>21</w:t>
        </w:r>
        <w:r w:rsidR="00F049C8">
          <w:rPr>
            <w:webHidden/>
          </w:rPr>
          <w:fldChar w:fldCharType="end"/>
        </w:r>
      </w:hyperlink>
    </w:p>
    <w:p w:rsidR="00F049C8" w:rsidRDefault="009A0C28" w:rsidP="00F049C8">
      <w:pPr>
        <w:pStyle w:val="TOC1"/>
        <w:tabs>
          <w:tab w:val="left" w:pos="1320"/>
        </w:tabs>
        <w:rPr>
          <w:rFonts w:asciiTheme="minorHAnsi" w:eastAsiaTheme="minorEastAsia" w:hAnsiTheme="minorHAnsi" w:cstheme="minorBidi"/>
          <w:b w:val="0"/>
          <w:bCs w:val="0"/>
          <w:caps w:val="0"/>
          <w:sz w:val="22"/>
          <w:szCs w:val="22"/>
          <w:lang w:eastAsia="en-US" w:bidi="ar-SA"/>
        </w:rPr>
      </w:pPr>
      <w:hyperlink w:anchor="_Toc527537966" w:history="1">
        <w:r w:rsidR="00F049C8" w:rsidRPr="006376D1">
          <w:rPr>
            <w:rStyle w:val="Hyperlink"/>
            <w:rtl/>
          </w:rPr>
          <w:t>6.</w:t>
        </w:r>
        <w:r w:rsidR="00F049C8">
          <w:rPr>
            <w:rFonts w:asciiTheme="minorHAnsi" w:eastAsiaTheme="minorEastAsia" w:hAnsiTheme="minorHAnsi" w:cstheme="minorBidi"/>
            <w:b w:val="0"/>
            <w:bCs w:val="0"/>
            <w:caps w:val="0"/>
            <w:sz w:val="22"/>
            <w:szCs w:val="22"/>
            <w:lang w:eastAsia="en-US" w:bidi="ar-SA"/>
          </w:rPr>
          <w:tab/>
        </w:r>
        <w:r w:rsidR="00F049C8" w:rsidRPr="006376D1">
          <w:rPr>
            <w:rStyle w:val="Hyperlink"/>
            <w:rFonts w:hint="eastAsia"/>
            <w:rtl/>
          </w:rPr>
          <w:t>قائمة</w:t>
        </w:r>
        <w:r w:rsidR="00F049C8" w:rsidRPr="006376D1">
          <w:rPr>
            <w:rStyle w:val="Hyperlink"/>
            <w:rtl/>
          </w:rPr>
          <w:t xml:space="preserve"> </w:t>
        </w:r>
        <w:r w:rsidR="00F049C8" w:rsidRPr="006376D1">
          <w:rPr>
            <w:rStyle w:val="Hyperlink"/>
            <w:rFonts w:hint="eastAsia"/>
            <w:rtl/>
          </w:rPr>
          <w:t>بالملحقات</w:t>
        </w:r>
        <w:r w:rsidR="00F049C8">
          <w:rPr>
            <w:webHidden/>
          </w:rPr>
          <w:tab/>
        </w:r>
        <w:r w:rsidR="00F049C8">
          <w:rPr>
            <w:webHidden/>
          </w:rPr>
          <w:fldChar w:fldCharType="begin"/>
        </w:r>
        <w:r w:rsidR="00F049C8">
          <w:rPr>
            <w:webHidden/>
          </w:rPr>
          <w:instrText xml:space="preserve"> PAGEREF _Toc527537966 \h </w:instrText>
        </w:r>
        <w:r w:rsidR="00F049C8">
          <w:rPr>
            <w:webHidden/>
          </w:rPr>
        </w:r>
        <w:r w:rsidR="00F049C8">
          <w:rPr>
            <w:webHidden/>
          </w:rPr>
          <w:fldChar w:fldCharType="separate"/>
        </w:r>
        <w:r w:rsidR="00E4323C">
          <w:rPr>
            <w:webHidden/>
            <w:rtl/>
          </w:rPr>
          <w:t>23</w:t>
        </w:r>
        <w:r w:rsidR="00F049C8">
          <w:rPr>
            <w:webHidden/>
          </w:rPr>
          <w:fldChar w:fldCharType="end"/>
        </w:r>
      </w:hyperlink>
    </w:p>
    <w:p w:rsidR="00072816" w:rsidRDefault="00F049C8" w:rsidP="000A7B36">
      <w:pPr>
        <w:tabs>
          <w:tab w:val="left" w:pos="284"/>
          <w:tab w:val="left" w:pos="709"/>
          <w:tab w:val="left" w:leader="dot" w:pos="8646"/>
        </w:tabs>
        <w:bidi/>
        <w:jc w:val="center"/>
        <w:rPr>
          <w:b/>
          <w:bCs/>
        </w:rPr>
      </w:pPr>
      <w:r>
        <w:rPr>
          <w:rFonts w:ascii="Arial Bold" w:eastAsia="SimSun" w:hAnsi="Arial Bold"/>
          <w:b/>
          <w:bCs/>
          <w:caps/>
          <w:noProof/>
          <w:lang w:eastAsia="zh-CN" w:bidi="ar-JO"/>
        </w:rPr>
        <w:fldChar w:fldCharType="end"/>
      </w:r>
    </w:p>
    <w:p w:rsidR="00072816" w:rsidRDefault="00072816">
      <w:pPr>
        <w:rPr>
          <w:b/>
          <w:bCs/>
        </w:rPr>
      </w:pPr>
      <w:r>
        <w:rPr>
          <w:b/>
          <w:bCs/>
        </w:rPr>
        <w:br w:type="page"/>
      </w:r>
    </w:p>
    <w:p w:rsidR="00651900" w:rsidRPr="00886731" w:rsidRDefault="00224BE9" w:rsidP="0053321D">
      <w:pPr>
        <w:pStyle w:val="Heading1"/>
        <w:rPr>
          <w:rtl/>
          <w:lang w:bidi="ar-JO"/>
        </w:rPr>
      </w:pPr>
      <w:bookmarkStart w:id="3" w:name="_Toc527537953"/>
      <w:r>
        <w:rPr>
          <w:rFonts w:hint="cs"/>
          <w:rtl/>
        </w:rPr>
        <w:lastRenderedPageBreak/>
        <w:t>ملخص تنفيذي</w:t>
      </w:r>
      <w:bookmarkEnd w:id="3"/>
    </w:p>
    <w:p w:rsidR="00E223FB" w:rsidRPr="00224BE9" w:rsidRDefault="00344F6B" w:rsidP="00224BE9">
      <w:pPr>
        <w:pStyle w:val="NormalParaAR"/>
        <w:rPr>
          <w:rtl/>
          <w:lang w:bidi="ar-JO"/>
        </w:rPr>
      </w:pPr>
      <w:r w:rsidRPr="00224BE9">
        <w:rPr>
          <w:rFonts w:hint="cs"/>
          <w:rtl/>
          <w:lang w:bidi="ar-JO"/>
        </w:rPr>
        <w:t>يتناول</w:t>
      </w:r>
      <w:r w:rsidR="00651900" w:rsidRPr="00224BE9">
        <w:rPr>
          <w:rFonts w:hint="cs"/>
          <w:rtl/>
        </w:rPr>
        <w:t xml:space="preserve"> هذا التقرير التقييم</w:t>
      </w:r>
      <w:r w:rsidR="00D40BAB" w:rsidRPr="00224BE9">
        <w:rPr>
          <w:rFonts w:hint="cs"/>
          <w:rtl/>
        </w:rPr>
        <w:t>َ</w:t>
      </w:r>
      <w:r w:rsidR="00651900" w:rsidRPr="00224BE9">
        <w:rPr>
          <w:rFonts w:hint="cs"/>
          <w:rtl/>
        </w:rPr>
        <w:t xml:space="preserve"> المستقل للمرحلة الثانية من مشروع </w:t>
      </w:r>
      <w:r w:rsidR="00BA29DF" w:rsidRPr="00224BE9">
        <w:rPr>
          <w:rFonts w:hint="cs"/>
          <w:rtl/>
        </w:rPr>
        <w:t>جدول أعمال</w:t>
      </w:r>
      <w:r w:rsidR="00674B69" w:rsidRPr="00224BE9">
        <w:rPr>
          <w:rFonts w:hint="cs"/>
          <w:rtl/>
        </w:rPr>
        <w:t xml:space="preserve"> </w:t>
      </w:r>
      <w:r w:rsidR="00651900" w:rsidRPr="00224BE9">
        <w:rPr>
          <w:rFonts w:hint="cs"/>
          <w:rtl/>
        </w:rPr>
        <w:t xml:space="preserve">التنمية </w:t>
      </w:r>
      <w:r w:rsidRPr="00224BE9">
        <w:rPr>
          <w:rFonts w:hint="cs"/>
          <w:rtl/>
        </w:rPr>
        <w:t>بشأن</w:t>
      </w:r>
      <w:r w:rsidR="00651900" w:rsidRPr="00224BE9">
        <w:rPr>
          <w:rFonts w:hint="cs"/>
          <w:rtl/>
        </w:rPr>
        <w:t xml:space="preserve"> "الملكية الفكرية والتنمية الاجتماعية والاقتصادية" (</w:t>
      </w:r>
      <w:r w:rsidR="00651900" w:rsidRPr="00224BE9">
        <w:t>DA_35_37_02</w:t>
      </w:r>
      <w:r w:rsidR="00651900" w:rsidRPr="00224BE9">
        <w:rPr>
          <w:rFonts w:hint="cs"/>
          <w:rtl/>
        </w:rPr>
        <w:t>)</w:t>
      </w:r>
      <w:r w:rsidR="00B35DC6" w:rsidRPr="00224BE9">
        <w:rPr>
          <w:rFonts w:hint="cs"/>
          <w:rtl/>
        </w:rPr>
        <w:t>.</w:t>
      </w:r>
      <w:r w:rsidR="0012566E" w:rsidRPr="00224BE9">
        <w:rPr>
          <w:rFonts w:hint="cs"/>
          <w:rtl/>
        </w:rPr>
        <w:t xml:space="preserve"> </w:t>
      </w:r>
      <w:r w:rsidR="00295E84" w:rsidRPr="00224BE9">
        <w:rPr>
          <w:rFonts w:hint="cs"/>
          <w:rtl/>
          <w:lang w:bidi="ar-JO"/>
        </w:rPr>
        <w:t>و</w:t>
      </w:r>
      <w:r w:rsidRPr="00224BE9">
        <w:rPr>
          <w:rFonts w:hint="cs"/>
          <w:rtl/>
          <w:lang w:bidi="ar-JO"/>
        </w:rPr>
        <w:t>قد اعتمدت</w:t>
      </w:r>
      <w:r w:rsidR="00295E84" w:rsidRPr="00224BE9">
        <w:rPr>
          <w:rFonts w:hint="cs"/>
          <w:rtl/>
          <w:lang w:bidi="ar-JO"/>
        </w:rPr>
        <w:t xml:space="preserve"> اللجنة المعنية بالتنمية والملكية الفكرية </w:t>
      </w:r>
      <w:r w:rsidRPr="00224BE9">
        <w:rPr>
          <w:rFonts w:hint="cs"/>
          <w:rtl/>
          <w:lang w:bidi="ar-JO"/>
        </w:rPr>
        <w:t xml:space="preserve">(اللجنة) </w:t>
      </w:r>
      <w:r w:rsidR="00295E84" w:rsidRPr="00224BE9">
        <w:rPr>
          <w:rFonts w:hint="cs"/>
          <w:rtl/>
          <w:lang w:bidi="ar-JO"/>
        </w:rPr>
        <w:t>هذا المشروع خلال دورتها الرابعة</w:t>
      </w:r>
      <w:r w:rsidR="00295E84" w:rsidRPr="00224BE9">
        <w:rPr>
          <w:rFonts w:hint="eastAsia"/>
          <w:rtl/>
          <w:lang w:bidi="ar-JO"/>
        </w:rPr>
        <w:t> </w:t>
      </w:r>
      <w:r w:rsidR="00295E84" w:rsidRPr="00224BE9">
        <w:rPr>
          <w:rFonts w:hint="cs"/>
          <w:rtl/>
          <w:lang w:bidi="ar-JO"/>
        </w:rPr>
        <w:t>عشرة، في نوفمبر 2014، وه</w:t>
      </w:r>
      <w:r w:rsidR="00B9405C" w:rsidRPr="00224BE9">
        <w:rPr>
          <w:rFonts w:hint="cs"/>
          <w:rtl/>
          <w:lang w:bidi="ar-JO"/>
        </w:rPr>
        <w:t xml:space="preserve">و لا يزال ينضوي تحت </w:t>
      </w:r>
      <w:r w:rsidR="0012566E" w:rsidRPr="00224BE9">
        <w:rPr>
          <w:rFonts w:hint="cs"/>
          <w:rtl/>
          <w:lang w:bidi="ar-JO"/>
        </w:rPr>
        <w:t>مشروع "</w:t>
      </w:r>
      <w:r w:rsidR="00224BE9" w:rsidRPr="00224BE9">
        <w:rPr>
          <w:rFonts w:hint="cs"/>
          <w:rtl/>
          <w:lang w:bidi="ar-JO"/>
        </w:rPr>
        <w:t>إطاري</w:t>
      </w:r>
      <w:r w:rsidR="00295E84" w:rsidRPr="00224BE9">
        <w:rPr>
          <w:rFonts w:hint="cs"/>
          <w:rtl/>
          <w:lang w:bidi="ar-JO"/>
        </w:rPr>
        <w:t xml:space="preserve">" </w:t>
      </w:r>
      <w:r w:rsidR="00224BE9" w:rsidRPr="00224BE9">
        <w:rPr>
          <w:rFonts w:hint="cs"/>
          <w:rtl/>
          <w:lang w:bidi="ar-JO"/>
        </w:rPr>
        <w:t>يوجه</w:t>
      </w:r>
      <w:r w:rsidR="00E23027" w:rsidRPr="00224BE9">
        <w:rPr>
          <w:rFonts w:hint="cs"/>
          <w:rtl/>
          <w:lang w:bidi="ar-JO"/>
        </w:rPr>
        <w:t xml:space="preserve"> ا</w:t>
      </w:r>
      <w:r w:rsidR="00295E84" w:rsidRPr="00224BE9">
        <w:rPr>
          <w:rFonts w:hint="cs"/>
          <w:rtl/>
          <w:lang w:bidi="ar-JO"/>
        </w:rPr>
        <w:t xml:space="preserve">لدراسات المحلية والإقليمية </w:t>
      </w:r>
      <w:r w:rsidR="00B9405C" w:rsidRPr="00224BE9">
        <w:rPr>
          <w:rFonts w:hint="cs"/>
          <w:rtl/>
          <w:lang w:bidi="ar-JO"/>
        </w:rPr>
        <w:t>الساعية</w:t>
      </w:r>
      <w:r w:rsidR="00295E84" w:rsidRPr="00224BE9">
        <w:rPr>
          <w:rFonts w:hint="cs"/>
          <w:rtl/>
          <w:lang w:bidi="ar-JO"/>
        </w:rPr>
        <w:t xml:space="preserve"> إلى </w:t>
      </w:r>
      <w:r w:rsidR="00130D59" w:rsidRPr="00224BE9">
        <w:rPr>
          <w:rFonts w:hint="cs"/>
          <w:rtl/>
          <w:lang w:bidi="ar-JO"/>
        </w:rPr>
        <w:t>تضييق</w:t>
      </w:r>
      <w:r w:rsidR="00295E84" w:rsidRPr="00224BE9">
        <w:rPr>
          <w:rFonts w:hint="cs"/>
          <w:rtl/>
          <w:lang w:bidi="ar-JO"/>
        </w:rPr>
        <w:t xml:space="preserve"> الهوة المعرفية التي يواجهها واضعو السياسات عند تصميم وتنفيذ نظام للملكية الفكرية </w:t>
      </w:r>
      <w:r w:rsidR="00674B69" w:rsidRPr="00224BE9">
        <w:rPr>
          <w:rFonts w:hint="cs"/>
          <w:rtl/>
          <w:lang w:bidi="ar-JO"/>
        </w:rPr>
        <w:t>ينهض ب</w:t>
      </w:r>
      <w:r w:rsidR="00295E84" w:rsidRPr="00224BE9">
        <w:rPr>
          <w:rFonts w:hint="cs"/>
          <w:rtl/>
          <w:lang w:bidi="ar-JO"/>
        </w:rPr>
        <w:t>التنمية و</w:t>
      </w:r>
      <w:r w:rsidR="0012566E" w:rsidRPr="00224BE9">
        <w:rPr>
          <w:rFonts w:hint="cs"/>
          <w:rtl/>
          <w:lang w:bidi="ar-JO"/>
        </w:rPr>
        <w:t>إ</w:t>
      </w:r>
      <w:r w:rsidR="00295E84" w:rsidRPr="00224BE9">
        <w:rPr>
          <w:rFonts w:hint="cs"/>
          <w:rtl/>
          <w:lang w:bidi="ar-JO"/>
        </w:rPr>
        <w:t xml:space="preserve">لى المساهمة في اتخاذ قرارات أكثر تبصراً بشأن سياسات الملكية الفكرية </w:t>
      </w:r>
      <w:r w:rsidR="00E223FB" w:rsidRPr="00224BE9">
        <w:rPr>
          <w:rFonts w:hint="cs"/>
          <w:rtl/>
          <w:lang w:bidi="ar-JO"/>
        </w:rPr>
        <w:t>على المستويات المحلية والدولية.</w:t>
      </w:r>
    </w:p>
    <w:p w:rsidR="00651900" w:rsidRDefault="00B9405C" w:rsidP="000D3ABC">
      <w:pPr>
        <w:pStyle w:val="NormalParaAR"/>
        <w:rPr>
          <w:rtl/>
          <w:lang w:bidi="ar-JO"/>
        </w:rPr>
      </w:pPr>
      <w:r w:rsidRPr="00224BE9">
        <w:rPr>
          <w:rFonts w:hint="cs"/>
          <w:rtl/>
          <w:lang w:bidi="ar-JO"/>
        </w:rPr>
        <w:t xml:space="preserve">وقد </w:t>
      </w:r>
      <w:r w:rsidR="00295E84" w:rsidRPr="00224BE9">
        <w:rPr>
          <w:rFonts w:hint="cs"/>
          <w:rtl/>
          <w:lang w:bidi="ar-JO"/>
        </w:rPr>
        <w:t>ن</w:t>
      </w:r>
      <w:r w:rsidR="0055614C" w:rsidRPr="00224BE9">
        <w:rPr>
          <w:rFonts w:hint="cs"/>
          <w:rtl/>
          <w:lang w:bidi="ar-JO"/>
        </w:rPr>
        <w:t>ُ</w:t>
      </w:r>
      <w:r w:rsidR="00E223FB" w:rsidRPr="00224BE9">
        <w:rPr>
          <w:rFonts w:hint="cs"/>
          <w:rtl/>
          <w:lang w:bidi="ar-JO"/>
        </w:rPr>
        <w:t>فذ المشروع في الفترة الممتدة من يناير 2015 حتى يونيو 2018. وشملت</w:t>
      </w:r>
      <w:r w:rsidRPr="00224BE9">
        <w:rPr>
          <w:rFonts w:hint="cs"/>
          <w:rtl/>
          <w:lang w:bidi="ar-JO"/>
        </w:rPr>
        <w:t xml:space="preserve"> أبرز</w:t>
      </w:r>
      <w:r w:rsidR="00E223FB" w:rsidRPr="00224BE9">
        <w:rPr>
          <w:rFonts w:hint="cs"/>
          <w:rtl/>
          <w:lang w:bidi="ar-JO"/>
        </w:rPr>
        <w:t xml:space="preserve"> النتائج </w:t>
      </w:r>
      <w:r w:rsidR="000D3ABC" w:rsidRPr="00224BE9">
        <w:rPr>
          <w:rFonts w:hint="cs"/>
          <w:rtl/>
          <w:lang w:bidi="ar-JO"/>
        </w:rPr>
        <w:t>المطلوب تحقيقها</w:t>
      </w:r>
      <w:r w:rsidR="00E223FB" w:rsidRPr="00224BE9">
        <w:rPr>
          <w:rFonts w:hint="cs"/>
          <w:rtl/>
          <w:lang w:bidi="ar-JO"/>
        </w:rPr>
        <w:t xml:space="preserve"> إنجاز دراسات وعقد اجتماعات تقنية وحلقات عمل وندوات.</w:t>
      </w:r>
      <w:r w:rsidR="00E223FB">
        <w:rPr>
          <w:rFonts w:hint="cs"/>
          <w:rtl/>
          <w:lang w:bidi="ar-JO"/>
        </w:rPr>
        <w:t xml:space="preserve"> </w:t>
      </w:r>
    </w:p>
    <w:p w:rsidR="00E223FB" w:rsidRDefault="00E223FB" w:rsidP="00710EC9">
      <w:pPr>
        <w:pStyle w:val="NormalParaAR"/>
        <w:rPr>
          <w:rtl/>
          <w:lang w:bidi="ar-JO"/>
        </w:rPr>
      </w:pPr>
      <w:r w:rsidRPr="00224BE9">
        <w:rPr>
          <w:rFonts w:hint="cs"/>
          <w:rtl/>
          <w:lang w:bidi="ar-JO"/>
        </w:rPr>
        <w:t>واسترشد</w:t>
      </w:r>
      <w:r w:rsidR="00C7668C" w:rsidRPr="00224BE9">
        <w:rPr>
          <w:rFonts w:hint="cs"/>
          <w:rtl/>
          <w:lang w:bidi="ar-JO"/>
        </w:rPr>
        <w:t>ت أنشطة</w:t>
      </w:r>
      <w:r w:rsidRPr="00224BE9">
        <w:rPr>
          <w:rFonts w:hint="cs"/>
          <w:rtl/>
          <w:lang w:bidi="ar-JO"/>
        </w:rPr>
        <w:t xml:space="preserve"> التقييم </w:t>
      </w:r>
      <w:r w:rsidR="00801907" w:rsidRPr="00224BE9">
        <w:rPr>
          <w:rFonts w:hint="cs"/>
          <w:rtl/>
          <w:lang w:bidi="ar-JO"/>
        </w:rPr>
        <w:t>ب</w:t>
      </w:r>
      <w:r w:rsidR="00224BE9" w:rsidRPr="00224BE9">
        <w:rPr>
          <w:rFonts w:hint="cs"/>
          <w:rtl/>
          <w:lang w:bidi="ar-JO"/>
        </w:rPr>
        <w:t xml:space="preserve">وثيقة الاختصاصات </w:t>
      </w:r>
      <w:r w:rsidR="00801907" w:rsidRPr="00224BE9">
        <w:rPr>
          <w:rFonts w:hint="cs"/>
          <w:rtl/>
          <w:lang w:bidi="ar-JO"/>
        </w:rPr>
        <w:t>المؤرخة في 19 يونيو 2018، واضطلع بتنفيذه</w:t>
      </w:r>
      <w:r w:rsidR="00C7668C" w:rsidRPr="00224BE9">
        <w:rPr>
          <w:rFonts w:hint="cs"/>
          <w:rtl/>
          <w:lang w:bidi="ar-JO"/>
        </w:rPr>
        <w:t>ا</w:t>
      </w:r>
      <w:r w:rsidR="00801907" w:rsidRPr="00224BE9">
        <w:rPr>
          <w:rFonts w:hint="cs"/>
          <w:rtl/>
          <w:lang w:bidi="ar-JO"/>
        </w:rPr>
        <w:t xml:space="preserve"> في الفترة الممتدة من 10</w:t>
      </w:r>
      <w:r w:rsidR="00801907" w:rsidRPr="00224BE9">
        <w:rPr>
          <w:rFonts w:hint="eastAsia"/>
          <w:rtl/>
          <w:lang w:bidi="ar-JO"/>
        </w:rPr>
        <w:t xml:space="preserve"> يوليو 2018 </w:t>
      </w:r>
      <w:r w:rsidR="00411E42" w:rsidRPr="00224BE9">
        <w:rPr>
          <w:rFonts w:hint="cs"/>
          <w:rtl/>
          <w:lang w:bidi="ar-JO"/>
        </w:rPr>
        <w:t xml:space="preserve">إلى </w:t>
      </w:r>
      <w:r w:rsidR="00801907" w:rsidRPr="00224BE9">
        <w:rPr>
          <w:rFonts w:hint="eastAsia"/>
          <w:rtl/>
          <w:lang w:bidi="ar-JO"/>
        </w:rPr>
        <w:t xml:space="preserve">15 سبتمبر 2018 </w:t>
      </w:r>
      <w:r w:rsidR="00801907" w:rsidRPr="00224BE9">
        <w:rPr>
          <w:rFonts w:hint="cs"/>
          <w:rtl/>
          <w:lang w:bidi="ar-JO"/>
        </w:rPr>
        <w:t>خبير تقييم خارجي</w:t>
      </w:r>
      <w:r w:rsidR="007366A1" w:rsidRPr="00224BE9">
        <w:rPr>
          <w:rFonts w:hint="cs"/>
          <w:rtl/>
          <w:lang w:bidi="ar-JO"/>
        </w:rPr>
        <w:t>، وذلك</w:t>
      </w:r>
      <w:r w:rsidR="00801907" w:rsidRPr="00224BE9">
        <w:rPr>
          <w:rFonts w:hint="cs"/>
          <w:rtl/>
          <w:lang w:bidi="ar-JO"/>
        </w:rPr>
        <w:t xml:space="preserve"> بتعاون وثيق مع شعبة تنسيق </w:t>
      </w:r>
      <w:r w:rsidR="00BA29DF" w:rsidRPr="00224BE9">
        <w:rPr>
          <w:rtl/>
          <w:lang w:bidi="ar-JO"/>
        </w:rPr>
        <w:t xml:space="preserve">جدول أعمال </w:t>
      </w:r>
      <w:r w:rsidR="00801907" w:rsidRPr="00224BE9">
        <w:rPr>
          <w:rFonts w:hint="cs"/>
          <w:rtl/>
          <w:lang w:bidi="ar-JO"/>
        </w:rPr>
        <w:t>التنمية.</w:t>
      </w:r>
    </w:p>
    <w:p w:rsidR="00801907" w:rsidRDefault="00801907" w:rsidP="00801907">
      <w:pPr>
        <w:pStyle w:val="Heading3"/>
        <w:rPr>
          <w:rtl/>
          <w:lang w:bidi="ar-JO"/>
        </w:rPr>
      </w:pPr>
      <w:r w:rsidRPr="00C84EDF">
        <w:rPr>
          <w:rFonts w:hint="cs"/>
          <w:rtl/>
          <w:lang w:bidi="ar-JO"/>
        </w:rPr>
        <w:t>الاستنتاجات</w:t>
      </w:r>
    </w:p>
    <w:p w:rsidR="00651900" w:rsidRPr="00224BE9" w:rsidRDefault="004640A6" w:rsidP="00C84EDF">
      <w:pPr>
        <w:pStyle w:val="NormalParaAR"/>
        <w:rPr>
          <w:rtl/>
          <w:lang w:bidi="ar-JO"/>
        </w:rPr>
      </w:pPr>
      <w:r w:rsidRPr="00224BE9">
        <w:rPr>
          <w:rFonts w:hint="cs"/>
          <w:rtl/>
          <w:lang w:bidi="ar-JO"/>
        </w:rPr>
        <w:t>أسفرت</w:t>
      </w:r>
      <w:r w:rsidR="00801907" w:rsidRPr="00224BE9">
        <w:rPr>
          <w:rFonts w:hint="cs"/>
          <w:rtl/>
          <w:lang w:bidi="ar-JO"/>
        </w:rPr>
        <w:t xml:space="preserve"> نتائج التقييم و</w:t>
      </w:r>
      <w:r w:rsidR="0055614C" w:rsidRPr="00224BE9">
        <w:rPr>
          <w:rFonts w:hint="cs"/>
          <w:rtl/>
          <w:lang w:bidi="ar-JO"/>
        </w:rPr>
        <w:t xml:space="preserve">قياس </w:t>
      </w:r>
      <w:r w:rsidR="00C84EDF">
        <w:rPr>
          <w:rFonts w:hint="cs"/>
          <w:rtl/>
          <w:lang w:bidi="ar-JO"/>
        </w:rPr>
        <w:t>ال</w:t>
      </w:r>
      <w:r w:rsidR="00801907" w:rsidRPr="00224BE9">
        <w:rPr>
          <w:rFonts w:hint="cs"/>
          <w:rtl/>
          <w:lang w:bidi="ar-JO"/>
        </w:rPr>
        <w:t xml:space="preserve">أثر </w:t>
      </w:r>
      <w:r w:rsidRPr="00224BE9">
        <w:rPr>
          <w:rFonts w:hint="cs"/>
          <w:rtl/>
          <w:lang w:bidi="ar-JO"/>
        </w:rPr>
        <w:t>عن</w:t>
      </w:r>
      <w:r w:rsidR="00801907" w:rsidRPr="00224BE9">
        <w:rPr>
          <w:rFonts w:hint="cs"/>
          <w:rtl/>
          <w:lang w:bidi="ar-JO"/>
        </w:rPr>
        <w:t xml:space="preserve"> الاستنتاجات التالية:</w:t>
      </w:r>
    </w:p>
    <w:p w:rsidR="00801907" w:rsidRPr="00224BE9" w:rsidRDefault="00801907" w:rsidP="00BD75A3">
      <w:pPr>
        <w:pStyle w:val="Heading4"/>
        <w:rPr>
          <w:b/>
          <w:bCs/>
          <w:i/>
          <w:iCs w:val="0"/>
          <w:rtl/>
          <w:lang w:bidi="ar-JO"/>
        </w:rPr>
      </w:pPr>
      <w:r w:rsidRPr="00224BE9">
        <w:rPr>
          <w:rFonts w:hint="cs"/>
          <w:b/>
          <w:bCs/>
          <w:i/>
          <w:iCs w:val="0"/>
          <w:rtl/>
          <w:lang w:bidi="ar-JO"/>
        </w:rPr>
        <w:t xml:space="preserve">الاستنتاج 1: </w:t>
      </w:r>
      <w:r w:rsidR="004640A6" w:rsidRPr="00224BE9">
        <w:rPr>
          <w:rFonts w:hint="cs"/>
          <w:b/>
          <w:bCs/>
          <w:i/>
          <w:iCs w:val="0"/>
          <w:rtl/>
          <w:lang w:bidi="ar-JO"/>
        </w:rPr>
        <w:t>ال</w:t>
      </w:r>
      <w:r w:rsidR="005C181D" w:rsidRPr="00224BE9">
        <w:rPr>
          <w:rFonts w:hint="cs"/>
          <w:b/>
          <w:bCs/>
          <w:i/>
          <w:iCs w:val="0"/>
          <w:rtl/>
          <w:lang w:bidi="ar-JO"/>
        </w:rPr>
        <w:t xml:space="preserve">مشروع </w:t>
      </w:r>
      <w:r w:rsidR="00BD75A3" w:rsidRPr="00224BE9">
        <w:rPr>
          <w:rFonts w:hint="cs"/>
          <w:b/>
          <w:bCs/>
          <w:i/>
          <w:iCs w:val="0"/>
          <w:rtl/>
          <w:lang w:bidi="ar-JO"/>
        </w:rPr>
        <w:t>م</w:t>
      </w:r>
      <w:r w:rsidR="005C181D" w:rsidRPr="00224BE9">
        <w:rPr>
          <w:rFonts w:hint="cs"/>
          <w:b/>
          <w:bCs/>
          <w:i/>
          <w:iCs w:val="0"/>
          <w:rtl/>
          <w:lang w:bidi="ar-JO"/>
        </w:rPr>
        <w:t xml:space="preserve">خطط له </w:t>
      </w:r>
      <w:r w:rsidR="00BD75A3" w:rsidRPr="00224BE9">
        <w:rPr>
          <w:rFonts w:hint="cs"/>
          <w:b/>
          <w:bCs/>
          <w:i/>
          <w:iCs w:val="0"/>
          <w:rtl/>
          <w:lang w:bidi="ar-JO"/>
        </w:rPr>
        <w:t>بعناية وي</w:t>
      </w:r>
      <w:r w:rsidR="005C181D" w:rsidRPr="00224BE9">
        <w:rPr>
          <w:rFonts w:hint="cs"/>
          <w:b/>
          <w:bCs/>
          <w:i/>
          <w:iCs w:val="0"/>
          <w:rtl/>
          <w:lang w:bidi="ar-JO"/>
        </w:rPr>
        <w:t>دار</w:t>
      </w:r>
      <w:r w:rsidR="00BD75A3" w:rsidRPr="00224BE9">
        <w:rPr>
          <w:rFonts w:hint="cs"/>
          <w:b/>
          <w:bCs/>
          <w:i/>
          <w:iCs w:val="0"/>
          <w:rtl/>
          <w:lang w:bidi="ar-JO"/>
        </w:rPr>
        <w:t xml:space="preserve"> إدارة سليمة</w:t>
      </w:r>
      <w:r w:rsidR="005C181D" w:rsidRPr="00224BE9">
        <w:rPr>
          <w:rFonts w:hint="cs"/>
          <w:b/>
          <w:bCs/>
          <w:i/>
          <w:iCs w:val="0"/>
          <w:rtl/>
          <w:lang w:bidi="ar-JO"/>
        </w:rPr>
        <w:t xml:space="preserve"> </w:t>
      </w:r>
    </w:p>
    <w:p w:rsidR="005C181D" w:rsidRDefault="005C181D" w:rsidP="00224BE9">
      <w:pPr>
        <w:pStyle w:val="NormalParaAR"/>
        <w:rPr>
          <w:lang w:bidi="ar-JO"/>
        </w:rPr>
      </w:pPr>
      <w:r w:rsidRPr="00224BE9">
        <w:rPr>
          <w:rFonts w:hint="cs"/>
          <w:rtl/>
          <w:lang w:bidi="ar-JO"/>
        </w:rPr>
        <w:t xml:space="preserve">صمِّم المشروع </w:t>
      </w:r>
      <w:r w:rsidR="00BD75A3" w:rsidRPr="00224BE9">
        <w:rPr>
          <w:rFonts w:hint="cs"/>
          <w:rtl/>
          <w:lang w:bidi="ar-JO"/>
        </w:rPr>
        <w:t>لكي يستجيب</w:t>
      </w:r>
      <w:r w:rsidRPr="00224BE9">
        <w:rPr>
          <w:rFonts w:hint="cs"/>
          <w:rtl/>
          <w:lang w:bidi="ar-JO"/>
        </w:rPr>
        <w:t xml:space="preserve"> لاحتياجات وأولويات </w:t>
      </w:r>
      <w:r w:rsidR="00FC1B6E" w:rsidRPr="00224BE9">
        <w:rPr>
          <w:rFonts w:hint="cs"/>
          <w:rtl/>
          <w:lang w:bidi="ar-JO"/>
        </w:rPr>
        <w:t xml:space="preserve">جميع البلدان المستفيدة التي </w:t>
      </w:r>
      <w:r w:rsidR="00BD75A3" w:rsidRPr="00224BE9">
        <w:rPr>
          <w:rFonts w:hint="cs"/>
          <w:rtl/>
          <w:lang w:bidi="ar-JO"/>
        </w:rPr>
        <w:t>أعربت عن</w:t>
      </w:r>
      <w:r w:rsidR="00FC1B6E" w:rsidRPr="00224BE9">
        <w:rPr>
          <w:rFonts w:hint="cs"/>
          <w:rtl/>
          <w:lang w:bidi="ar-JO"/>
        </w:rPr>
        <w:t xml:space="preserve"> احتياجاتها </w:t>
      </w:r>
      <w:r w:rsidR="0012566E" w:rsidRPr="00224BE9">
        <w:rPr>
          <w:rFonts w:hint="cs"/>
          <w:rtl/>
          <w:lang w:bidi="ar-JO"/>
        </w:rPr>
        <w:t xml:space="preserve">بوضوح </w:t>
      </w:r>
      <w:r w:rsidR="00FC1B6E" w:rsidRPr="00224BE9">
        <w:rPr>
          <w:rFonts w:hint="cs"/>
          <w:rtl/>
          <w:lang w:bidi="ar-JO"/>
        </w:rPr>
        <w:t xml:space="preserve">وشاركت </w:t>
      </w:r>
      <w:r w:rsidR="00411E42" w:rsidRPr="00224BE9">
        <w:rPr>
          <w:rFonts w:hint="cs"/>
          <w:rtl/>
          <w:lang w:bidi="ar-JO"/>
        </w:rPr>
        <w:t>بهمّة</w:t>
      </w:r>
      <w:r w:rsidR="00FC1B6E" w:rsidRPr="00224BE9">
        <w:rPr>
          <w:rFonts w:hint="cs"/>
          <w:rtl/>
          <w:lang w:bidi="ar-JO"/>
        </w:rPr>
        <w:t xml:space="preserve"> في تصميم الدراسات وإعدادها. ولئن كان المشروع </w:t>
      </w:r>
      <w:r w:rsidR="00674B69" w:rsidRPr="00224BE9">
        <w:rPr>
          <w:rFonts w:hint="cs"/>
          <w:rtl/>
          <w:lang w:bidi="ar-JO"/>
        </w:rPr>
        <w:t>قد اتسم ب</w:t>
      </w:r>
      <w:r w:rsidR="00FC1B6E" w:rsidRPr="00224BE9">
        <w:rPr>
          <w:rFonts w:hint="cs"/>
          <w:rtl/>
          <w:lang w:bidi="ar-JO"/>
        </w:rPr>
        <w:t>حسن التخطيط والإدارة، فإنه يمكن</w:t>
      </w:r>
      <w:r w:rsidR="00A042CF" w:rsidRPr="00224BE9">
        <w:rPr>
          <w:rFonts w:hint="cs"/>
          <w:rtl/>
          <w:lang w:bidi="ar-JO"/>
        </w:rPr>
        <w:t xml:space="preserve"> النظر في </w:t>
      </w:r>
      <w:r w:rsidR="00FC1B6E" w:rsidRPr="00224BE9">
        <w:rPr>
          <w:rFonts w:hint="cs"/>
          <w:rtl/>
          <w:lang w:bidi="ar-JO"/>
        </w:rPr>
        <w:t xml:space="preserve">إدخال بعض التحسينات عليه فيما يتعلق بإدارة مشاريع </w:t>
      </w:r>
      <w:r w:rsidR="00BA29DF" w:rsidRPr="00224BE9">
        <w:rPr>
          <w:rtl/>
          <w:lang w:bidi="ar-JO"/>
        </w:rPr>
        <w:t xml:space="preserve">جدول أعمال </w:t>
      </w:r>
      <w:r w:rsidR="006E1D45" w:rsidRPr="00224BE9">
        <w:rPr>
          <w:rFonts w:hint="cs"/>
          <w:rtl/>
          <w:lang w:bidi="ar-JO"/>
        </w:rPr>
        <w:t xml:space="preserve">التنمية ورصد تنفيذها وتقييمها </w:t>
      </w:r>
      <w:r w:rsidR="00D51661" w:rsidRPr="00224BE9">
        <w:rPr>
          <w:rFonts w:hint="cs"/>
          <w:rtl/>
          <w:lang w:bidi="ar-JO"/>
        </w:rPr>
        <w:t>الذاتي</w:t>
      </w:r>
      <w:r w:rsidR="006E1D45" w:rsidRPr="00224BE9">
        <w:rPr>
          <w:rFonts w:hint="cs"/>
          <w:rtl/>
          <w:lang w:bidi="ar-JO"/>
        </w:rPr>
        <w:t xml:space="preserve">. وقد سعى </w:t>
      </w:r>
      <w:r w:rsidR="00A042CF" w:rsidRPr="00224BE9">
        <w:rPr>
          <w:rFonts w:hint="cs"/>
          <w:rtl/>
          <w:lang w:bidi="ar-JO"/>
        </w:rPr>
        <w:t>ال</w:t>
      </w:r>
      <w:r w:rsidR="006E1D45" w:rsidRPr="00224BE9">
        <w:rPr>
          <w:rFonts w:hint="cs"/>
          <w:rtl/>
          <w:lang w:bidi="ar-JO"/>
        </w:rPr>
        <w:t xml:space="preserve">مشروع </w:t>
      </w:r>
      <w:r w:rsidR="00224BE9" w:rsidRPr="00224BE9">
        <w:rPr>
          <w:rFonts w:hint="cs"/>
          <w:rtl/>
          <w:lang w:bidi="ar-JO"/>
        </w:rPr>
        <w:t>الإطاري</w:t>
      </w:r>
      <w:r w:rsidR="006E1D45" w:rsidRPr="00224BE9">
        <w:rPr>
          <w:rFonts w:hint="cs"/>
          <w:rtl/>
          <w:lang w:bidi="ar-JO"/>
        </w:rPr>
        <w:t xml:space="preserve">، وهو محق في ذلك، إلى إشراك مختلف الجهات الفاعلة وأصحاب </w:t>
      </w:r>
      <w:r w:rsidR="0055614C" w:rsidRPr="00224BE9">
        <w:rPr>
          <w:rFonts w:hint="cs"/>
          <w:rtl/>
          <w:lang w:bidi="ar-JO"/>
        </w:rPr>
        <w:t>المصلحة</w:t>
      </w:r>
      <w:r w:rsidR="006E1D45" w:rsidRPr="00224BE9">
        <w:rPr>
          <w:rFonts w:hint="cs"/>
          <w:rtl/>
          <w:lang w:bidi="ar-JO"/>
        </w:rPr>
        <w:t xml:space="preserve"> </w:t>
      </w:r>
      <w:r w:rsidR="009139F8" w:rsidRPr="00224BE9">
        <w:rPr>
          <w:rFonts w:hint="cs"/>
          <w:rtl/>
          <w:lang w:bidi="ar-JO"/>
        </w:rPr>
        <w:t>بالإضافة إلى</w:t>
      </w:r>
      <w:r w:rsidR="006E1D45" w:rsidRPr="00224BE9">
        <w:rPr>
          <w:rFonts w:hint="cs"/>
          <w:rtl/>
          <w:lang w:bidi="ar-JO"/>
        </w:rPr>
        <w:t xml:space="preserve"> مؤسسات الملكية الفكرية</w:t>
      </w:r>
      <w:r w:rsidR="009139F8" w:rsidRPr="00224BE9">
        <w:rPr>
          <w:rFonts w:hint="cs"/>
          <w:rtl/>
          <w:lang w:bidi="ar-JO"/>
        </w:rPr>
        <w:t>. وت</w:t>
      </w:r>
      <w:r w:rsidR="006E1D45" w:rsidRPr="00224BE9">
        <w:rPr>
          <w:rFonts w:hint="cs"/>
          <w:rtl/>
          <w:lang w:bidi="ar-JO"/>
        </w:rPr>
        <w:t xml:space="preserve">ظهر التجربة أن اختيار شركاء من المؤسسات وخبراء محليين </w:t>
      </w:r>
      <w:r w:rsidR="009139F8" w:rsidRPr="00224BE9">
        <w:rPr>
          <w:rFonts w:hint="cs"/>
          <w:rtl/>
          <w:lang w:bidi="ar-JO"/>
        </w:rPr>
        <w:t xml:space="preserve">يؤدي دورا حاسما </w:t>
      </w:r>
      <w:r w:rsidR="003E06E2" w:rsidRPr="00224BE9">
        <w:rPr>
          <w:rFonts w:hint="cs"/>
          <w:rtl/>
          <w:lang w:bidi="ar-JO"/>
        </w:rPr>
        <w:t>في نجاح المشروع.</w:t>
      </w:r>
    </w:p>
    <w:p w:rsidR="00C3525D" w:rsidRPr="00C84EDF" w:rsidRDefault="003E06E2" w:rsidP="00D75B69">
      <w:pPr>
        <w:pStyle w:val="Heading4"/>
        <w:rPr>
          <w:b/>
          <w:bCs/>
          <w:iCs w:val="0"/>
          <w:lang w:bidi="ar-JO"/>
        </w:rPr>
      </w:pPr>
      <w:r w:rsidRPr="00C84EDF">
        <w:rPr>
          <w:rFonts w:hint="cs"/>
          <w:b/>
          <w:bCs/>
          <w:iCs w:val="0"/>
          <w:rtl/>
          <w:lang w:bidi="ar-JO"/>
        </w:rPr>
        <w:t xml:space="preserve">الاستنتاج 2: استراتيجية تنفيذ المرحلة الثانية وأهدافها </w:t>
      </w:r>
      <w:r w:rsidR="00FC1BD3" w:rsidRPr="00C84EDF">
        <w:rPr>
          <w:rFonts w:hint="cs"/>
          <w:b/>
          <w:bCs/>
          <w:iCs w:val="0"/>
          <w:rtl/>
          <w:lang w:bidi="ar-JO"/>
        </w:rPr>
        <w:t>تحققت ونالت</w:t>
      </w:r>
      <w:r w:rsidR="001862CE" w:rsidRPr="00C84EDF">
        <w:rPr>
          <w:rFonts w:hint="cs"/>
          <w:b/>
          <w:bCs/>
          <w:iCs w:val="0"/>
          <w:rtl/>
          <w:lang w:bidi="ar-JO"/>
        </w:rPr>
        <w:t xml:space="preserve"> رض</w:t>
      </w:r>
      <w:r w:rsidR="00D75B69" w:rsidRPr="00C84EDF">
        <w:rPr>
          <w:rFonts w:hint="cs"/>
          <w:b/>
          <w:bCs/>
          <w:iCs w:val="0"/>
          <w:rtl/>
          <w:lang w:bidi="ar-JO"/>
        </w:rPr>
        <w:t>ا</w:t>
      </w:r>
      <w:r w:rsidR="001862CE" w:rsidRPr="00C84EDF">
        <w:rPr>
          <w:rFonts w:hint="cs"/>
          <w:b/>
          <w:bCs/>
          <w:iCs w:val="0"/>
          <w:rtl/>
          <w:lang w:bidi="ar-JO"/>
        </w:rPr>
        <w:t xml:space="preserve"> </w:t>
      </w:r>
      <w:r w:rsidRPr="00C84EDF">
        <w:rPr>
          <w:rFonts w:hint="cs"/>
          <w:b/>
          <w:bCs/>
          <w:iCs w:val="0"/>
          <w:rtl/>
          <w:lang w:bidi="ar-JO"/>
        </w:rPr>
        <w:t xml:space="preserve">أصحاب </w:t>
      </w:r>
      <w:r w:rsidR="009876E0" w:rsidRPr="00C84EDF">
        <w:rPr>
          <w:b/>
          <w:bCs/>
          <w:iCs w:val="0"/>
          <w:rtl/>
          <w:lang w:bidi="ar-JO"/>
        </w:rPr>
        <w:t>المصلحة</w:t>
      </w:r>
      <w:r w:rsidR="009876E0" w:rsidRPr="00C84EDF">
        <w:rPr>
          <w:rFonts w:hint="cs"/>
          <w:b/>
          <w:bCs/>
          <w:iCs w:val="0"/>
          <w:rtl/>
          <w:lang w:bidi="ar-JO"/>
        </w:rPr>
        <w:t xml:space="preserve"> </w:t>
      </w:r>
      <w:r w:rsidRPr="00C84EDF">
        <w:rPr>
          <w:rFonts w:hint="cs"/>
          <w:b/>
          <w:bCs/>
          <w:iCs w:val="0"/>
          <w:rtl/>
          <w:lang w:bidi="ar-JO"/>
        </w:rPr>
        <w:t>المعنيين</w:t>
      </w:r>
    </w:p>
    <w:p w:rsidR="003E06E2" w:rsidRDefault="00F676E4" w:rsidP="00C84EDF">
      <w:pPr>
        <w:pStyle w:val="NormalParaAR"/>
        <w:rPr>
          <w:rtl/>
          <w:lang w:bidi="ar-JO"/>
        </w:rPr>
      </w:pPr>
      <w:r w:rsidRPr="00C84EDF">
        <w:rPr>
          <w:rFonts w:hint="cs"/>
          <w:rtl/>
          <w:lang w:bidi="ar-JO"/>
        </w:rPr>
        <w:t>استند المشروع إل</w:t>
      </w:r>
      <w:r w:rsidR="003B22BC" w:rsidRPr="00C84EDF">
        <w:rPr>
          <w:rFonts w:hint="cs"/>
          <w:rtl/>
          <w:lang w:bidi="ar-JO"/>
        </w:rPr>
        <w:t xml:space="preserve">ى ركيزتين رئيسيتين، هما تعزيز استدامة البحوث التي </w:t>
      </w:r>
      <w:r w:rsidR="00FB3E75" w:rsidRPr="00C84EDF">
        <w:rPr>
          <w:rFonts w:hint="cs"/>
          <w:rtl/>
          <w:lang w:bidi="ar-JO"/>
        </w:rPr>
        <w:t>استهلت</w:t>
      </w:r>
      <w:r w:rsidR="003B22BC" w:rsidRPr="00C84EDF">
        <w:rPr>
          <w:rFonts w:hint="cs"/>
          <w:rtl/>
          <w:lang w:bidi="ar-JO"/>
        </w:rPr>
        <w:t xml:space="preserve"> في المرحلة الأولى وتمديد نطاق </w:t>
      </w:r>
      <w:r w:rsidR="00F3608D" w:rsidRPr="00C84EDF">
        <w:rPr>
          <w:rFonts w:hint="cs"/>
          <w:rtl/>
          <w:lang w:bidi="ar-JO"/>
        </w:rPr>
        <w:t>الدراسات لت</w:t>
      </w:r>
      <w:r w:rsidR="003B22BC" w:rsidRPr="00C84EDF">
        <w:rPr>
          <w:rFonts w:hint="cs"/>
          <w:rtl/>
          <w:lang w:bidi="ar-JO"/>
        </w:rPr>
        <w:t>شمل بلدا</w:t>
      </w:r>
      <w:r w:rsidR="0012566E" w:rsidRPr="00C84EDF">
        <w:rPr>
          <w:rFonts w:hint="cs"/>
          <w:rtl/>
          <w:lang w:bidi="ar-JO"/>
        </w:rPr>
        <w:t>ناً وأقاليم جديدة، بما فيها بلد</w:t>
      </w:r>
      <w:r w:rsidR="003B22BC" w:rsidRPr="00C84EDF">
        <w:rPr>
          <w:rFonts w:hint="cs"/>
          <w:rtl/>
          <w:lang w:bidi="ar-JO"/>
        </w:rPr>
        <w:t xml:space="preserve"> واحد على الأقل من البلدان الأقل نمواً</w:t>
      </w:r>
      <w:r w:rsidR="00F3608D" w:rsidRPr="00C84EDF">
        <w:rPr>
          <w:rFonts w:hint="cs"/>
          <w:rtl/>
          <w:lang w:bidi="ar-JO"/>
        </w:rPr>
        <w:t xml:space="preserve">، فضلا عن </w:t>
      </w:r>
      <w:r w:rsidR="003B22BC" w:rsidRPr="00C84EDF">
        <w:rPr>
          <w:rFonts w:hint="cs"/>
          <w:rtl/>
          <w:lang w:bidi="ar-JO"/>
        </w:rPr>
        <w:t xml:space="preserve">مواضيع جديدة. وفيما يتعلق بالاستدامة، بوجه عام، من المبكر الوصول إلى استنتاجات قاطعة لكن المشروع أرسى دعائم </w:t>
      </w:r>
      <w:r w:rsidR="00880D80" w:rsidRPr="00C84EDF">
        <w:rPr>
          <w:rFonts w:hint="cs"/>
          <w:rtl/>
          <w:lang w:bidi="ar-JO"/>
        </w:rPr>
        <w:t>هامة</w:t>
      </w:r>
      <w:r w:rsidR="003B22BC" w:rsidRPr="00C84EDF">
        <w:rPr>
          <w:rFonts w:hint="cs"/>
          <w:rtl/>
          <w:lang w:bidi="ar-JO"/>
        </w:rPr>
        <w:t xml:space="preserve"> لمواصلة العمل على إنشاء مجموعات بيانات عملية </w:t>
      </w:r>
      <w:r w:rsidR="00F962B3" w:rsidRPr="00C84EDF">
        <w:rPr>
          <w:rFonts w:hint="cs"/>
          <w:rtl/>
          <w:lang w:bidi="ar-JO"/>
        </w:rPr>
        <w:t>موثوق بها وتوسيع نطاق</w:t>
      </w:r>
      <w:r w:rsidR="00F3608D" w:rsidRPr="00C84EDF">
        <w:rPr>
          <w:rFonts w:hint="cs"/>
          <w:rtl/>
          <w:lang w:bidi="ar-JO"/>
        </w:rPr>
        <w:t xml:space="preserve">ه </w:t>
      </w:r>
      <w:r w:rsidR="00F962B3" w:rsidRPr="00C84EDF">
        <w:rPr>
          <w:rFonts w:hint="cs"/>
          <w:rtl/>
          <w:lang w:bidi="ar-JO"/>
        </w:rPr>
        <w:t xml:space="preserve">لتعميق فهم </w:t>
      </w:r>
      <w:r w:rsidR="00F3608D" w:rsidRPr="00C84EDF">
        <w:rPr>
          <w:rFonts w:hint="cs"/>
          <w:rtl/>
          <w:lang w:bidi="ar-JO"/>
        </w:rPr>
        <w:t>الآثار</w:t>
      </w:r>
      <w:r w:rsidR="00F962B3" w:rsidRPr="00C84EDF">
        <w:rPr>
          <w:rFonts w:hint="cs"/>
          <w:rtl/>
          <w:lang w:bidi="ar-JO"/>
        </w:rPr>
        <w:t xml:space="preserve"> الاجتماعية والاقتصادية للملكية الفكرية و</w:t>
      </w:r>
      <w:r w:rsidR="00BE218D" w:rsidRPr="00C84EDF">
        <w:rPr>
          <w:rFonts w:hint="cs"/>
          <w:rtl/>
          <w:lang w:bidi="ar-JO"/>
        </w:rPr>
        <w:t>انتفاع</w:t>
      </w:r>
      <w:r w:rsidR="00F962B3" w:rsidRPr="00C84EDF">
        <w:rPr>
          <w:rFonts w:hint="cs"/>
          <w:rtl/>
          <w:lang w:bidi="ar-JO"/>
        </w:rPr>
        <w:t xml:space="preserve"> أصحاب </w:t>
      </w:r>
      <w:r w:rsidR="009876E0" w:rsidRPr="00C84EDF">
        <w:rPr>
          <w:rtl/>
          <w:lang w:bidi="ar-JO"/>
        </w:rPr>
        <w:t>المصلحة</w:t>
      </w:r>
      <w:r w:rsidR="009876E0" w:rsidRPr="00C84EDF">
        <w:rPr>
          <w:rFonts w:hint="cs"/>
          <w:rtl/>
          <w:lang w:bidi="ar-JO"/>
        </w:rPr>
        <w:t xml:space="preserve"> </w:t>
      </w:r>
      <w:r w:rsidR="00F962B3" w:rsidRPr="00C84EDF">
        <w:rPr>
          <w:rFonts w:hint="cs"/>
          <w:rtl/>
          <w:lang w:bidi="ar-JO"/>
        </w:rPr>
        <w:t xml:space="preserve">المعنيين </w:t>
      </w:r>
      <w:r w:rsidR="00BE218D" w:rsidRPr="00C84EDF">
        <w:rPr>
          <w:rFonts w:hint="cs"/>
          <w:rtl/>
          <w:lang w:bidi="ar-JO"/>
        </w:rPr>
        <w:t>بها</w:t>
      </w:r>
      <w:r w:rsidR="00F962B3" w:rsidRPr="00C84EDF">
        <w:rPr>
          <w:rFonts w:hint="cs"/>
          <w:rtl/>
          <w:lang w:bidi="ar-JO"/>
        </w:rPr>
        <w:t xml:space="preserve">. وقد كان هذا العمل هاماً وفريداً من أوجه عديدة. </w:t>
      </w:r>
      <w:r w:rsidR="00C84EDF" w:rsidRPr="00C84EDF">
        <w:rPr>
          <w:rFonts w:hint="cs"/>
          <w:rtl/>
          <w:lang w:bidi="ar-JO"/>
        </w:rPr>
        <w:t>وتقتضي استدامة مكتسبات المشروع في</w:t>
      </w:r>
      <w:r w:rsidR="00F962B3" w:rsidRPr="00C84EDF">
        <w:rPr>
          <w:rFonts w:hint="cs"/>
          <w:rtl/>
          <w:lang w:bidi="ar-JO"/>
        </w:rPr>
        <w:t xml:space="preserve"> ا</w:t>
      </w:r>
      <w:r w:rsidR="00C84EDF" w:rsidRPr="00C84EDF">
        <w:rPr>
          <w:rFonts w:hint="cs"/>
          <w:rtl/>
          <w:lang w:bidi="ar-JO"/>
        </w:rPr>
        <w:t>لعديد من البلدان اتخاذ إجراءات ل</w:t>
      </w:r>
      <w:r w:rsidR="00F962B3" w:rsidRPr="00C84EDF">
        <w:rPr>
          <w:rFonts w:hint="cs"/>
          <w:rtl/>
          <w:lang w:bidi="ar-JO"/>
        </w:rPr>
        <w:t xml:space="preserve">لمتابعة </w:t>
      </w:r>
      <w:r w:rsidR="00C84EDF" w:rsidRPr="00C84EDF">
        <w:rPr>
          <w:rFonts w:hint="cs"/>
          <w:rtl/>
          <w:lang w:bidi="ar-JO"/>
        </w:rPr>
        <w:t>وتستلزم في</w:t>
      </w:r>
      <w:r w:rsidR="00F962B3" w:rsidRPr="00C84EDF">
        <w:rPr>
          <w:rFonts w:hint="cs"/>
          <w:rtl/>
          <w:lang w:bidi="ar-JO"/>
        </w:rPr>
        <w:t xml:space="preserve"> كثير من الحالات تسخير استثمارات كبيرة </w:t>
      </w:r>
      <w:r w:rsidR="002E58D1" w:rsidRPr="00C84EDF">
        <w:rPr>
          <w:rFonts w:hint="cs"/>
          <w:rtl/>
          <w:lang w:bidi="ar-JO"/>
        </w:rPr>
        <w:t>ل</w:t>
      </w:r>
      <w:r w:rsidR="00F962B3" w:rsidRPr="00C84EDF">
        <w:rPr>
          <w:rFonts w:hint="cs"/>
          <w:rtl/>
          <w:lang w:bidi="ar-JO"/>
        </w:rPr>
        <w:t>بناء القدرات.</w:t>
      </w:r>
    </w:p>
    <w:p w:rsidR="00C3525D" w:rsidRPr="00F962B3" w:rsidRDefault="00F962B3" w:rsidP="009B68CF">
      <w:pPr>
        <w:pStyle w:val="Heading4"/>
        <w:rPr>
          <w:b/>
          <w:bCs/>
          <w:iCs w:val="0"/>
          <w:lang w:bidi="ar-JO"/>
        </w:rPr>
      </w:pPr>
      <w:r>
        <w:rPr>
          <w:rFonts w:hint="cs"/>
          <w:b/>
          <w:bCs/>
          <w:iCs w:val="0"/>
          <w:rtl/>
          <w:lang w:bidi="ar-JO"/>
        </w:rPr>
        <w:t xml:space="preserve">الاستنتاج 3: الدعم المتلقى جاء في </w:t>
      </w:r>
      <w:r w:rsidR="009573BA">
        <w:rPr>
          <w:rFonts w:hint="cs"/>
          <w:b/>
          <w:bCs/>
          <w:iCs w:val="0"/>
          <w:rtl/>
          <w:lang w:bidi="ar-JO"/>
        </w:rPr>
        <w:t>أوانه</w:t>
      </w:r>
      <w:r>
        <w:rPr>
          <w:rFonts w:hint="cs"/>
          <w:b/>
          <w:bCs/>
          <w:iCs w:val="0"/>
          <w:rtl/>
          <w:lang w:bidi="ar-JO"/>
        </w:rPr>
        <w:t xml:space="preserve"> وكان ذا نوعية جيدة</w:t>
      </w:r>
      <w:r w:rsidR="009B68CF">
        <w:rPr>
          <w:rFonts w:hint="cs"/>
          <w:b/>
          <w:bCs/>
          <w:iCs w:val="0"/>
          <w:rtl/>
          <w:lang w:bidi="ar-JO"/>
        </w:rPr>
        <w:t>،</w:t>
      </w:r>
      <w:r>
        <w:rPr>
          <w:rFonts w:hint="cs"/>
          <w:b/>
          <w:bCs/>
          <w:iCs w:val="0"/>
          <w:rtl/>
          <w:lang w:bidi="ar-JO"/>
        </w:rPr>
        <w:t xml:space="preserve"> والنتائج قابلة </w:t>
      </w:r>
      <w:r w:rsidR="009B68CF">
        <w:rPr>
          <w:rFonts w:hint="cs"/>
          <w:b/>
          <w:bCs/>
          <w:iCs w:val="0"/>
          <w:rtl/>
          <w:lang w:bidi="ar-JO"/>
        </w:rPr>
        <w:t>للتكرار</w:t>
      </w:r>
    </w:p>
    <w:p w:rsidR="00F962B3" w:rsidRDefault="009B68CF" w:rsidP="00511433">
      <w:pPr>
        <w:pStyle w:val="NormalParaAR"/>
        <w:rPr>
          <w:rtl/>
          <w:lang w:bidi="ar-JO"/>
        </w:rPr>
      </w:pPr>
      <w:r w:rsidRPr="00C84EDF">
        <w:rPr>
          <w:rFonts w:hint="cs"/>
          <w:rtl/>
          <w:lang w:bidi="ar-JO"/>
        </w:rPr>
        <w:t>أ</w:t>
      </w:r>
      <w:r w:rsidR="00537826" w:rsidRPr="00C84EDF">
        <w:rPr>
          <w:rFonts w:hint="cs"/>
          <w:rtl/>
          <w:lang w:bidi="ar-JO"/>
        </w:rPr>
        <w:t>ُ</w:t>
      </w:r>
      <w:r w:rsidRPr="00C84EDF">
        <w:rPr>
          <w:rFonts w:hint="cs"/>
          <w:rtl/>
          <w:lang w:bidi="ar-JO"/>
        </w:rPr>
        <w:t xml:space="preserve">نجزت دراسات </w:t>
      </w:r>
      <w:r w:rsidR="00F962B3" w:rsidRPr="00C84EDF">
        <w:rPr>
          <w:rFonts w:hint="cs"/>
          <w:rtl/>
          <w:lang w:bidi="ar-JO"/>
        </w:rPr>
        <w:t>ذات جودة عالية. و</w:t>
      </w:r>
      <w:r w:rsidRPr="00C84EDF">
        <w:rPr>
          <w:rFonts w:hint="cs"/>
          <w:rtl/>
          <w:lang w:bidi="ar-JO"/>
        </w:rPr>
        <w:t xml:space="preserve">في سياق تنفيذ </w:t>
      </w:r>
      <w:r w:rsidRPr="00C84EDF">
        <w:rPr>
          <w:rtl/>
        </w:rPr>
        <w:t xml:space="preserve">جدول أعمال </w:t>
      </w:r>
      <w:r w:rsidRPr="00C84EDF">
        <w:rPr>
          <w:rFonts w:hint="cs"/>
          <w:rtl/>
        </w:rPr>
        <w:t xml:space="preserve">التنمية، </w:t>
      </w:r>
      <w:r w:rsidR="009573BA" w:rsidRPr="00C84EDF">
        <w:rPr>
          <w:rFonts w:hint="cs"/>
          <w:rtl/>
          <w:lang w:bidi="ar-JO"/>
        </w:rPr>
        <w:t xml:space="preserve">ينبغي أن </w:t>
      </w:r>
      <w:r w:rsidR="00F962B3" w:rsidRPr="00C84EDF">
        <w:rPr>
          <w:rFonts w:hint="cs"/>
          <w:rtl/>
          <w:lang w:bidi="ar-JO"/>
        </w:rPr>
        <w:t xml:space="preserve">ينسب </w:t>
      </w:r>
      <w:r w:rsidR="002E58D1" w:rsidRPr="00C84EDF">
        <w:rPr>
          <w:rFonts w:hint="cs"/>
          <w:rtl/>
        </w:rPr>
        <w:t xml:space="preserve">الفضل </w:t>
      </w:r>
      <w:r w:rsidR="00F962B3" w:rsidRPr="00C84EDF">
        <w:rPr>
          <w:rFonts w:hint="cs"/>
          <w:rtl/>
          <w:lang w:bidi="ar-JO"/>
        </w:rPr>
        <w:t xml:space="preserve">للجنة </w:t>
      </w:r>
      <w:r w:rsidRPr="00C84EDF">
        <w:rPr>
          <w:rFonts w:hint="cs"/>
          <w:rtl/>
        </w:rPr>
        <w:t xml:space="preserve">لأنها مكّنت، من خلال الإرشادات </w:t>
      </w:r>
      <w:r w:rsidR="00F962B3" w:rsidRPr="00C84EDF">
        <w:rPr>
          <w:rFonts w:hint="cs"/>
          <w:rtl/>
        </w:rPr>
        <w:t xml:space="preserve">التي أسداها </w:t>
      </w:r>
      <w:r w:rsidR="002E58D1" w:rsidRPr="00C84EDF">
        <w:rPr>
          <w:rtl/>
        </w:rPr>
        <w:t>مكتب رئيس الخبراء الاقتصاديين</w:t>
      </w:r>
      <w:r w:rsidRPr="00C84EDF">
        <w:rPr>
          <w:rFonts w:hint="cs"/>
          <w:rtl/>
        </w:rPr>
        <w:t xml:space="preserve">، من التقدم في هذا العمل </w:t>
      </w:r>
      <w:r w:rsidR="00BE218D" w:rsidRPr="00C84EDF">
        <w:rPr>
          <w:rFonts w:hint="cs"/>
          <w:rtl/>
        </w:rPr>
        <w:t xml:space="preserve">الذي </w:t>
      </w:r>
      <w:r w:rsidR="003E1A83" w:rsidRPr="00C84EDF">
        <w:rPr>
          <w:rFonts w:hint="cs"/>
          <w:rtl/>
        </w:rPr>
        <w:t xml:space="preserve">ساعد البلدان المستفيدة </w:t>
      </w:r>
      <w:r w:rsidR="0012566E" w:rsidRPr="00C84EDF">
        <w:rPr>
          <w:rFonts w:hint="cs"/>
          <w:rtl/>
        </w:rPr>
        <w:t>على</w:t>
      </w:r>
      <w:r w:rsidR="003E1A83" w:rsidRPr="00C84EDF">
        <w:rPr>
          <w:rFonts w:hint="cs"/>
          <w:rtl/>
        </w:rPr>
        <w:t xml:space="preserve"> </w:t>
      </w:r>
      <w:r w:rsidRPr="00C84EDF">
        <w:rPr>
          <w:rFonts w:hint="cs"/>
          <w:rtl/>
        </w:rPr>
        <w:t xml:space="preserve">تعميق </w:t>
      </w:r>
      <w:r w:rsidR="003E1A83" w:rsidRPr="00C84EDF">
        <w:rPr>
          <w:rFonts w:hint="cs"/>
          <w:rtl/>
        </w:rPr>
        <w:t>فهم</w:t>
      </w:r>
      <w:r w:rsidRPr="00C84EDF">
        <w:rPr>
          <w:rFonts w:hint="cs"/>
          <w:rtl/>
        </w:rPr>
        <w:t xml:space="preserve">ها للآثار </w:t>
      </w:r>
      <w:r w:rsidR="003E1A83" w:rsidRPr="00C84EDF">
        <w:rPr>
          <w:rFonts w:hint="cs"/>
          <w:rtl/>
        </w:rPr>
        <w:t xml:space="preserve">الاجتماعية والاقتصادية </w:t>
      </w:r>
      <w:r w:rsidR="003E1A83" w:rsidRPr="00C84EDF">
        <w:rPr>
          <w:rFonts w:hint="cs"/>
          <w:rtl/>
          <w:lang w:bidi="ar-JO"/>
        </w:rPr>
        <w:t xml:space="preserve">لحماية الملكية الفكرية وتحسين القدرات في البلدان التي </w:t>
      </w:r>
      <w:r w:rsidRPr="00C84EDF">
        <w:rPr>
          <w:rFonts w:hint="cs"/>
          <w:rtl/>
          <w:lang w:bidi="ar-JO"/>
        </w:rPr>
        <w:t>تعاني من نقص</w:t>
      </w:r>
      <w:r w:rsidR="003E1A83" w:rsidRPr="00C84EDF">
        <w:rPr>
          <w:rFonts w:hint="cs"/>
          <w:rtl/>
          <w:lang w:bidi="ar-JO"/>
        </w:rPr>
        <w:t xml:space="preserve"> في هذا المجال </w:t>
      </w:r>
      <w:r w:rsidRPr="00C84EDF">
        <w:rPr>
          <w:rFonts w:hint="cs"/>
          <w:rtl/>
          <w:lang w:bidi="ar-JO"/>
        </w:rPr>
        <w:t>للشروع في</w:t>
      </w:r>
      <w:r w:rsidR="003E1A83" w:rsidRPr="00C84EDF">
        <w:rPr>
          <w:rFonts w:hint="cs"/>
          <w:rtl/>
          <w:lang w:bidi="ar-JO"/>
        </w:rPr>
        <w:t xml:space="preserve"> بناء قدرات تحليلية لهذا الغ</w:t>
      </w:r>
      <w:r w:rsidR="00AD2C75" w:rsidRPr="00C84EDF">
        <w:rPr>
          <w:rFonts w:hint="cs"/>
          <w:rtl/>
          <w:lang w:bidi="ar-JO"/>
        </w:rPr>
        <w:t>رض. وقد قدم فريق المشروع دعماً ا</w:t>
      </w:r>
      <w:r w:rsidR="003E1A83" w:rsidRPr="00C84EDF">
        <w:rPr>
          <w:rFonts w:hint="cs"/>
          <w:rtl/>
          <w:lang w:bidi="ar-JO"/>
        </w:rPr>
        <w:t>تسم ب</w:t>
      </w:r>
      <w:r w:rsidR="00537826" w:rsidRPr="00C84EDF">
        <w:rPr>
          <w:rFonts w:hint="cs"/>
          <w:rtl/>
          <w:lang w:bidi="ar-JO"/>
        </w:rPr>
        <w:t>قدر</w:t>
      </w:r>
      <w:r w:rsidR="0012566E" w:rsidRPr="00C84EDF">
        <w:rPr>
          <w:rFonts w:hint="cs"/>
          <w:rtl/>
          <w:lang w:bidi="ar-JO"/>
        </w:rPr>
        <w:t xml:space="preserve"> عال من </w:t>
      </w:r>
      <w:r w:rsidR="003E1A83" w:rsidRPr="00C84EDF">
        <w:rPr>
          <w:rFonts w:hint="cs"/>
          <w:rtl/>
          <w:lang w:bidi="ar-JO"/>
        </w:rPr>
        <w:t>الجودة والابتكار والالتزام والمهنية، وج</w:t>
      </w:r>
      <w:r w:rsidR="00BE218D" w:rsidRPr="00C84EDF">
        <w:rPr>
          <w:rFonts w:hint="cs"/>
          <w:rtl/>
          <w:lang w:bidi="ar-JO"/>
        </w:rPr>
        <w:t>ُ</w:t>
      </w:r>
      <w:r w:rsidR="003E1A83" w:rsidRPr="00C84EDF">
        <w:rPr>
          <w:rFonts w:hint="cs"/>
          <w:rtl/>
          <w:lang w:bidi="ar-JO"/>
        </w:rPr>
        <w:t xml:space="preserve">سدت فيه أفضل الممارسات في البلدان التي لها تجربة في تنفيذ أعمال مماثلة. وإن ما تم إنجازه </w:t>
      </w:r>
      <w:r w:rsidR="00537826" w:rsidRPr="00C84EDF">
        <w:rPr>
          <w:rFonts w:hint="cs"/>
          <w:rtl/>
          <w:lang w:bidi="ar-JO"/>
        </w:rPr>
        <w:t>على صعيد</w:t>
      </w:r>
      <w:r w:rsidR="000D3ABC" w:rsidRPr="00C84EDF">
        <w:rPr>
          <w:rFonts w:hint="cs"/>
          <w:rtl/>
          <w:lang w:bidi="ar-JO"/>
        </w:rPr>
        <w:t xml:space="preserve"> </w:t>
      </w:r>
      <w:r w:rsidR="00577679" w:rsidRPr="00C84EDF">
        <w:rPr>
          <w:rFonts w:hint="cs"/>
          <w:rtl/>
          <w:lang w:bidi="ar-JO"/>
        </w:rPr>
        <w:lastRenderedPageBreak/>
        <w:t xml:space="preserve">تجميع </w:t>
      </w:r>
      <w:r w:rsidR="00537826" w:rsidRPr="00C84EDF">
        <w:rPr>
          <w:rFonts w:hint="cs"/>
          <w:rtl/>
          <w:lang w:bidi="ar-JO"/>
        </w:rPr>
        <w:t xml:space="preserve">ورقمة </w:t>
      </w:r>
      <w:r w:rsidR="00577679" w:rsidRPr="00C84EDF">
        <w:rPr>
          <w:rFonts w:hint="cs"/>
          <w:rtl/>
          <w:lang w:bidi="ar-JO"/>
        </w:rPr>
        <w:t>معلومات</w:t>
      </w:r>
      <w:r w:rsidR="00BE218D" w:rsidRPr="00C84EDF">
        <w:rPr>
          <w:rFonts w:hint="cs"/>
          <w:rtl/>
          <w:lang w:bidi="ar-JO"/>
        </w:rPr>
        <w:t xml:space="preserve"> أساسية</w:t>
      </w:r>
      <w:r w:rsidR="003E1A83" w:rsidRPr="00C84EDF">
        <w:rPr>
          <w:rFonts w:hint="cs"/>
          <w:rtl/>
          <w:lang w:bidi="ar-JO"/>
        </w:rPr>
        <w:t xml:space="preserve"> عن</w:t>
      </w:r>
      <w:r w:rsidR="00BE218D" w:rsidRPr="00C84EDF">
        <w:rPr>
          <w:rFonts w:hint="cs"/>
          <w:rtl/>
          <w:lang w:bidi="ar-JO"/>
        </w:rPr>
        <w:t xml:space="preserve"> الملكية الفكرية</w:t>
      </w:r>
      <w:r w:rsidR="0036432F" w:rsidRPr="00C84EDF">
        <w:rPr>
          <w:rFonts w:hint="cs"/>
          <w:rtl/>
          <w:lang w:bidi="ar-JO"/>
        </w:rPr>
        <w:t xml:space="preserve"> </w:t>
      </w:r>
      <w:r w:rsidR="00BE218D" w:rsidRPr="00C84EDF">
        <w:rPr>
          <w:rFonts w:hint="cs"/>
          <w:rtl/>
          <w:lang w:bidi="ar-JO"/>
        </w:rPr>
        <w:t>(مثل</w:t>
      </w:r>
      <w:r w:rsidR="00577679" w:rsidRPr="00C84EDF">
        <w:rPr>
          <w:rFonts w:hint="cs"/>
          <w:rtl/>
          <w:lang w:bidi="ar-JO"/>
        </w:rPr>
        <w:t xml:space="preserve"> تلك المتعلقة بال</w:t>
      </w:r>
      <w:r w:rsidR="0036432F" w:rsidRPr="00C84EDF">
        <w:rPr>
          <w:rFonts w:hint="cs"/>
          <w:rtl/>
          <w:lang w:bidi="ar-JO"/>
        </w:rPr>
        <w:t>طلبات</w:t>
      </w:r>
      <w:r w:rsidR="00577679" w:rsidRPr="00C84EDF">
        <w:rPr>
          <w:rFonts w:hint="cs"/>
          <w:rtl/>
          <w:lang w:bidi="ar-JO"/>
        </w:rPr>
        <w:t xml:space="preserve"> المقدمة</w:t>
      </w:r>
      <w:r w:rsidR="00BE218D" w:rsidRPr="00C84EDF">
        <w:rPr>
          <w:rFonts w:hint="cs"/>
          <w:rtl/>
          <w:lang w:bidi="ar-JO"/>
        </w:rPr>
        <w:t xml:space="preserve"> ومنح</w:t>
      </w:r>
      <w:r w:rsidR="0036432F" w:rsidRPr="00C84EDF">
        <w:rPr>
          <w:rFonts w:hint="cs"/>
          <w:rtl/>
          <w:lang w:bidi="ar-JO"/>
        </w:rPr>
        <w:t xml:space="preserve"> حقوق الحماية)</w:t>
      </w:r>
      <w:r w:rsidR="00BE218D" w:rsidRPr="00C84EDF">
        <w:rPr>
          <w:rFonts w:hint="cs"/>
          <w:rtl/>
          <w:lang w:bidi="ar-JO"/>
        </w:rPr>
        <w:t xml:space="preserve"> </w:t>
      </w:r>
      <w:r w:rsidR="003E1A83" w:rsidRPr="00C84EDF">
        <w:rPr>
          <w:rFonts w:hint="cs"/>
          <w:rtl/>
          <w:lang w:bidi="ar-JO"/>
        </w:rPr>
        <w:t>بمعر</w:t>
      </w:r>
      <w:r w:rsidR="00BE218D" w:rsidRPr="00C84EDF">
        <w:rPr>
          <w:rFonts w:hint="cs"/>
          <w:rtl/>
          <w:lang w:bidi="ar-JO"/>
        </w:rPr>
        <w:t>ّ</w:t>
      </w:r>
      <w:r w:rsidR="003E1A83" w:rsidRPr="00C84EDF">
        <w:rPr>
          <w:rFonts w:hint="cs"/>
          <w:rtl/>
          <w:lang w:bidi="ar-JO"/>
        </w:rPr>
        <w:t xml:space="preserve">ف مشترك وروابط </w:t>
      </w:r>
      <w:r w:rsidR="00537826" w:rsidRPr="00C84EDF">
        <w:rPr>
          <w:rFonts w:hint="cs"/>
          <w:rtl/>
          <w:lang w:bidi="ar-JO"/>
        </w:rPr>
        <w:t>مواتية</w:t>
      </w:r>
      <w:r w:rsidR="003E1A83" w:rsidRPr="00C84EDF">
        <w:rPr>
          <w:rFonts w:hint="cs"/>
          <w:rtl/>
          <w:lang w:bidi="ar-JO"/>
        </w:rPr>
        <w:t xml:space="preserve"> ببيانات </w:t>
      </w:r>
      <w:r w:rsidR="0055614C" w:rsidRPr="00C84EDF">
        <w:rPr>
          <w:rFonts w:hint="cs"/>
          <w:rtl/>
          <w:lang w:bidi="ar-JO"/>
        </w:rPr>
        <w:t>جزئية</w:t>
      </w:r>
      <w:r w:rsidR="003E1A83" w:rsidRPr="00C84EDF">
        <w:rPr>
          <w:rFonts w:hint="cs"/>
          <w:rtl/>
          <w:lang w:bidi="ar-JO"/>
        </w:rPr>
        <w:t xml:space="preserve"> من </w:t>
      </w:r>
      <w:r w:rsidR="00537826" w:rsidRPr="00C84EDF">
        <w:rPr>
          <w:rFonts w:hint="cs"/>
          <w:rtl/>
          <w:lang w:bidi="ar-JO"/>
        </w:rPr>
        <w:t>مكاتب الإحصاءات</w:t>
      </w:r>
      <w:r w:rsidR="003E1A83" w:rsidRPr="00C84EDF">
        <w:rPr>
          <w:rFonts w:hint="cs"/>
          <w:rtl/>
          <w:lang w:bidi="ar-JO"/>
        </w:rPr>
        <w:t xml:space="preserve"> لهو خطوة هامة في فهم الانتفاع بالملكية الفكرية. وينبغي أن </w:t>
      </w:r>
      <w:r w:rsidR="00AD2C75" w:rsidRPr="00C84EDF">
        <w:rPr>
          <w:rFonts w:hint="cs"/>
          <w:rtl/>
          <w:lang w:bidi="ar-JO"/>
        </w:rPr>
        <w:t xml:space="preserve">يعاد </w:t>
      </w:r>
      <w:r w:rsidR="00511433" w:rsidRPr="00C84EDF">
        <w:rPr>
          <w:rFonts w:hint="cs"/>
          <w:rtl/>
          <w:lang w:bidi="ar-JO"/>
        </w:rPr>
        <w:t>تنفيذ</w:t>
      </w:r>
      <w:r w:rsidR="00AD2C75" w:rsidRPr="00C84EDF">
        <w:rPr>
          <w:rFonts w:hint="cs"/>
          <w:rtl/>
          <w:lang w:bidi="ar-JO"/>
        </w:rPr>
        <w:t xml:space="preserve"> مثل</w:t>
      </w:r>
      <w:r w:rsidR="00537826" w:rsidRPr="00C84EDF">
        <w:rPr>
          <w:rFonts w:hint="cs"/>
          <w:rtl/>
          <w:lang w:bidi="ar-JO"/>
        </w:rPr>
        <w:t xml:space="preserve"> هذه الأنشطة الدراسية ف</w:t>
      </w:r>
      <w:r w:rsidR="003E1A83" w:rsidRPr="00C84EDF">
        <w:rPr>
          <w:rFonts w:hint="cs"/>
          <w:rtl/>
          <w:lang w:bidi="ar-JO"/>
        </w:rPr>
        <w:t xml:space="preserve">ي بلدان أخرى مع مراعاة اختلاف الظروف والشروط </w:t>
      </w:r>
      <w:r w:rsidR="00BE218D" w:rsidRPr="00C84EDF">
        <w:rPr>
          <w:rFonts w:hint="cs"/>
          <w:rtl/>
          <w:lang w:bidi="ar-JO"/>
        </w:rPr>
        <w:t>المطبقة</w:t>
      </w:r>
      <w:r w:rsidR="003E1A83" w:rsidRPr="00C84EDF">
        <w:rPr>
          <w:rFonts w:hint="cs"/>
          <w:rtl/>
          <w:lang w:bidi="ar-JO"/>
        </w:rPr>
        <w:t xml:space="preserve"> بشأن </w:t>
      </w:r>
      <w:r w:rsidR="00BE218D" w:rsidRPr="00C84EDF">
        <w:rPr>
          <w:rFonts w:hint="cs"/>
          <w:rtl/>
          <w:lang w:bidi="ar-JO"/>
        </w:rPr>
        <w:t>إتاحة البيانات</w:t>
      </w:r>
      <w:r w:rsidR="003E1A83" w:rsidRPr="00C84EDF">
        <w:rPr>
          <w:rFonts w:hint="cs"/>
          <w:rtl/>
          <w:lang w:bidi="ar-JO"/>
        </w:rPr>
        <w:t>.</w:t>
      </w:r>
    </w:p>
    <w:p w:rsidR="00C3525D" w:rsidRPr="003E1A83" w:rsidRDefault="003E1A83" w:rsidP="00A7619D">
      <w:pPr>
        <w:pStyle w:val="Heading4"/>
        <w:rPr>
          <w:b/>
          <w:bCs/>
          <w:iCs w:val="0"/>
          <w:lang w:bidi="ar-JO"/>
        </w:rPr>
      </w:pPr>
      <w:r w:rsidRPr="00C84EDF">
        <w:rPr>
          <w:rFonts w:hint="cs"/>
          <w:b/>
          <w:bCs/>
          <w:iCs w:val="0"/>
          <w:rtl/>
          <w:lang w:bidi="ar-JO"/>
        </w:rPr>
        <w:t xml:space="preserve">الاستنتاج 4: </w:t>
      </w:r>
      <w:r w:rsidR="007B7C9A" w:rsidRPr="00C84EDF">
        <w:rPr>
          <w:rFonts w:hint="cs"/>
          <w:b/>
          <w:bCs/>
          <w:iCs w:val="0"/>
          <w:rtl/>
          <w:lang w:bidi="ar-JO"/>
        </w:rPr>
        <w:t xml:space="preserve">المشروع </w:t>
      </w:r>
      <w:r w:rsidR="000D3ABC" w:rsidRPr="00C84EDF">
        <w:rPr>
          <w:rFonts w:hint="cs"/>
          <w:b/>
          <w:bCs/>
          <w:iCs w:val="0"/>
          <w:rtl/>
          <w:lang w:bidi="ar-JO"/>
        </w:rPr>
        <w:t xml:space="preserve">كان </w:t>
      </w:r>
      <w:r w:rsidR="008E486F" w:rsidRPr="00C84EDF">
        <w:rPr>
          <w:rFonts w:hint="cs"/>
          <w:b/>
          <w:bCs/>
          <w:iCs w:val="0"/>
          <w:rtl/>
          <w:lang w:bidi="ar-JO"/>
        </w:rPr>
        <w:t>مفيد جدا ل</w:t>
      </w:r>
      <w:r w:rsidR="007B7C9A" w:rsidRPr="00C84EDF">
        <w:rPr>
          <w:rFonts w:hint="cs"/>
          <w:b/>
          <w:bCs/>
          <w:iCs w:val="0"/>
          <w:rtl/>
          <w:lang w:bidi="ar-JO"/>
        </w:rPr>
        <w:t xml:space="preserve">لبلدان </w:t>
      </w:r>
      <w:r w:rsidR="008E486F" w:rsidRPr="00C84EDF">
        <w:rPr>
          <w:rFonts w:hint="cs"/>
          <w:b/>
          <w:bCs/>
          <w:iCs w:val="0"/>
          <w:rtl/>
          <w:lang w:bidi="ar-JO"/>
        </w:rPr>
        <w:t>المستهدفة</w:t>
      </w:r>
      <w:r w:rsidR="007B7C9A">
        <w:rPr>
          <w:rFonts w:hint="cs"/>
          <w:b/>
          <w:bCs/>
          <w:iCs w:val="0"/>
          <w:rtl/>
          <w:lang w:bidi="ar-JO"/>
        </w:rPr>
        <w:t xml:space="preserve"> وأ</w:t>
      </w:r>
      <w:r w:rsidR="000D3ABC">
        <w:rPr>
          <w:rFonts w:hint="cs"/>
          <w:b/>
          <w:bCs/>
          <w:iCs w:val="0"/>
          <w:rtl/>
          <w:lang w:bidi="ar-JO"/>
        </w:rPr>
        <w:t xml:space="preserve">دى إلى </w:t>
      </w:r>
      <w:r w:rsidR="00A7619D">
        <w:rPr>
          <w:rFonts w:hint="cs"/>
          <w:b/>
          <w:bCs/>
          <w:iCs w:val="0"/>
          <w:rtl/>
          <w:lang w:bidi="ar-JO"/>
        </w:rPr>
        <w:t xml:space="preserve">قدر عال من الانخراط </w:t>
      </w:r>
      <w:r w:rsidR="000D3ABC">
        <w:rPr>
          <w:rFonts w:hint="cs"/>
          <w:b/>
          <w:bCs/>
          <w:iCs w:val="0"/>
          <w:rtl/>
          <w:lang w:bidi="ar-JO"/>
        </w:rPr>
        <w:t xml:space="preserve"> </w:t>
      </w:r>
    </w:p>
    <w:p w:rsidR="007B7C9A" w:rsidRDefault="000D3ABC" w:rsidP="006B06A9">
      <w:pPr>
        <w:pStyle w:val="NormalParaAR"/>
        <w:rPr>
          <w:rtl/>
          <w:lang w:bidi="ar-JO"/>
        </w:rPr>
      </w:pPr>
      <w:r w:rsidRPr="00C84EDF">
        <w:rPr>
          <w:rFonts w:hint="cs"/>
          <w:rtl/>
          <w:lang w:bidi="ar-JO"/>
        </w:rPr>
        <w:t>ساهمت سلسلة</w:t>
      </w:r>
      <w:r w:rsidR="007B7C9A" w:rsidRPr="00C84EDF">
        <w:rPr>
          <w:rFonts w:hint="cs"/>
          <w:rtl/>
          <w:lang w:bidi="ar-JO"/>
        </w:rPr>
        <w:t xml:space="preserve"> جلسات الإ</w:t>
      </w:r>
      <w:r w:rsidRPr="00C84EDF">
        <w:rPr>
          <w:rFonts w:hint="cs"/>
          <w:rtl/>
          <w:lang w:bidi="ar-JO"/>
        </w:rPr>
        <w:t>حاطة</w:t>
      </w:r>
      <w:r w:rsidR="007B7C9A" w:rsidRPr="00C84EDF">
        <w:rPr>
          <w:rFonts w:hint="cs"/>
          <w:rtl/>
          <w:lang w:bidi="ar-JO"/>
        </w:rPr>
        <w:t xml:space="preserve"> و</w:t>
      </w:r>
      <w:r w:rsidR="0055614C" w:rsidRPr="00C84EDF">
        <w:rPr>
          <w:rFonts w:hint="cs"/>
          <w:rtl/>
          <w:lang w:bidi="ar-JO"/>
        </w:rPr>
        <w:t>حلقات</w:t>
      </w:r>
      <w:r w:rsidR="007B7C9A" w:rsidRPr="00C84EDF">
        <w:rPr>
          <w:rFonts w:hint="cs"/>
          <w:rtl/>
          <w:lang w:bidi="ar-JO"/>
        </w:rPr>
        <w:t xml:space="preserve"> العمل والندوات التي ن</w:t>
      </w:r>
      <w:r w:rsidR="006B06A9" w:rsidRPr="00C84EDF">
        <w:rPr>
          <w:rFonts w:hint="cs"/>
          <w:rtl/>
          <w:lang w:bidi="ar-JO"/>
        </w:rPr>
        <w:t>ُ</w:t>
      </w:r>
      <w:r w:rsidR="007B7C9A" w:rsidRPr="00C84EDF">
        <w:rPr>
          <w:rFonts w:hint="cs"/>
          <w:rtl/>
          <w:lang w:bidi="ar-JO"/>
        </w:rPr>
        <w:t xml:space="preserve">ظمت أثناء تنفيذ المشروع </w:t>
      </w:r>
      <w:r w:rsidR="006B06A9" w:rsidRPr="00C84EDF">
        <w:rPr>
          <w:rFonts w:hint="cs"/>
          <w:rtl/>
          <w:lang w:bidi="ar-JO"/>
        </w:rPr>
        <w:t>مساهمةً كبيرةً</w:t>
      </w:r>
      <w:r w:rsidR="00CF1928" w:rsidRPr="00C84EDF">
        <w:rPr>
          <w:rFonts w:hint="cs"/>
          <w:rtl/>
          <w:lang w:bidi="ar-JO"/>
        </w:rPr>
        <w:t xml:space="preserve"> في إذكاء الوعي بالجوانب الاجتماعية والاقتصادية المتعلقة بالملكية الفكرية. </w:t>
      </w:r>
      <w:r w:rsidR="005B3C7A" w:rsidRPr="00C84EDF">
        <w:rPr>
          <w:rFonts w:hint="cs"/>
          <w:rtl/>
          <w:lang w:bidi="ar-JO"/>
        </w:rPr>
        <w:t>و</w:t>
      </w:r>
      <w:r w:rsidR="0055614C" w:rsidRPr="00C84EDF">
        <w:rPr>
          <w:rFonts w:hint="cs"/>
          <w:rtl/>
          <w:lang w:bidi="ar-JO"/>
        </w:rPr>
        <w:t xml:space="preserve">من المؤكد أن </w:t>
      </w:r>
      <w:r w:rsidR="005B3C7A" w:rsidRPr="00C84EDF">
        <w:rPr>
          <w:rFonts w:hint="cs"/>
          <w:rtl/>
          <w:lang w:bidi="ar-JO"/>
        </w:rPr>
        <w:t xml:space="preserve">هذا النوع من الأنشطة المخطط لها أثناء </w:t>
      </w:r>
      <w:r w:rsidR="0088018E" w:rsidRPr="00C84EDF">
        <w:rPr>
          <w:rFonts w:hint="cs"/>
          <w:rtl/>
          <w:lang w:bidi="ar-JO"/>
        </w:rPr>
        <w:t>تدشين</w:t>
      </w:r>
      <w:r w:rsidRPr="00C84EDF">
        <w:rPr>
          <w:rFonts w:hint="cs"/>
          <w:rtl/>
          <w:lang w:bidi="ar-JO"/>
        </w:rPr>
        <w:t xml:space="preserve"> العمل،</w:t>
      </w:r>
      <w:r w:rsidR="005B3C7A" w:rsidRPr="00C84EDF">
        <w:rPr>
          <w:rFonts w:hint="cs"/>
          <w:rtl/>
          <w:lang w:bidi="ar-JO"/>
        </w:rPr>
        <w:t xml:space="preserve"> وفي غضون تنفيذه وفي نهايته لدى عرض النتائج على أصحاب </w:t>
      </w:r>
      <w:r w:rsidR="009876E0" w:rsidRPr="00C84EDF">
        <w:rPr>
          <w:rtl/>
          <w:lang w:bidi="ar-JO"/>
        </w:rPr>
        <w:t>المصلحة</w:t>
      </w:r>
      <w:r w:rsidR="009876E0" w:rsidRPr="00C84EDF">
        <w:rPr>
          <w:rFonts w:hint="cs"/>
          <w:rtl/>
          <w:lang w:bidi="ar-JO"/>
        </w:rPr>
        <w:t xml:space="preserve"> </w:t>
      </w:r>
      <w:r w:rsidR="005B3C7A" w:rsidRPr="00C84EDF">
        <w:rPr>
          <w:rFonts w:hint="cs"/>
          <w:rtl/>
          <w:lang w:bidi="ar-JO"/>
        </w:rPr>
        <w:t>المحليين</w:t>
      </w:r>
      <w:r w:rsidR="0055614C" w:rsidRPr="00C84EDF">
        <w:rPr>
          <w:rFonts w:hint="cs"/>
          <w:rtl/>
          <w:lang w:bidi="ar-JO"/>
        </w:rPr>
        <w:t>، قد</w:t>
      </w:r>
      <w:r w:rsidR="005B3C7A" w:rsidRPr="00C84EDF">
        <w:rPr>
          <w:rFonts w:hint="cs"/>
          <w:rtl/>
          <w:lang w:bidi="ar-JO"/>
        </w:rPr>
        <w:t xml:space="preserve"> ساهم في </w:t>
      </w:r>
      <w:r w:rsidR="0088018E" w:rsidRPr="00C84EDF">
        <w:rPr>
          <w:rFonts w:hint="cs"/>
          <w:rtl/>
          <w:lang w:bidi="ar-JO"/>
        </w:rPr>
        <w:t>زيادة التعريف ب</w:t>
      </w:r>
      <w:r w:rsidR="005B3C7A" w:rsidRPr="00C84EDF">
        <w:rPr>
          <w:rFonts w:hint="cs"/>
          <w:rtl/>
          <w:lang w:bidi="ar-JO"/>
        </w:rPr>
        <w:t xml:space="preserve">العمل، ومشاركة الوكالات، وإذكاء الوعي بشأن العمل الجماعي المطلوب </w:t>
      </w:r>
      <w:r w:rsidR="0088018E" w:rsidRPr="00C84EDF">
        <w:rPr>
          <w:rFonts w:hint="cs"/>
          <w:rtl/>
          <w:lang w:bidi="ar-JO"/>
        </w:rPr>
        <w:t xml:space="preserve">استكماله </w:t>
      </w:r>
      <w:r w:rsidR="005B3C7A" w:rsidRPr="00C84EDF">
        <w:rPr>
          <w:rFonts w:hint="cs"/>
          <w:rtl/>
          <w:lang w:bidi="ar-JO"/>
        </w:rPr>
        <w:t xml:space="preserve">من حيث المتابعة بما في ذلك تحديد </w:t>
      </w:r>
      <w:r w:rsidR="0055614C" w:rsidRPr="00C84EDF">
        <w:rPr>
          <w:rFonts w:hint="cs"/>
          <w:rtl/>
          <w:lang w:bidi="ar-JO"/>
        </w:rPr>
        <w:t>مكامن النقص</w:t>
      </w:r>
      <w:r w:rsidR="005B3C7A" w:rsidRPr="00C84EDF">
        <w:rPr>
          <w:rFonts w:hint="cs"/>
          <w:rtl/>
          <w:lang w:bidi="ar-JO"/>
        </w:rPr>
        <w:t xml:space="preserve"> والاحتياجات المتعلقة بتعزيز بناء القدرات في مجالات بعينها. وقد تعذر عقد ندوة </w:t>
      </w:r>
      <w:r w:rsidR="0088018E" w:rsidRPr="00C84EDF">
        <w:rPr>
          <w:rFonts w:hint="cs"/>
          <w:rtl/>
          <w:lang w:bidi="ar-JO"/>
        </w:rPr>
        <w:t>بحثية ختامية</w:t>
      </w:r>
      <w:r w:rsidR="005B3C7A" w:rsidRPr="00C84EDF">
        <w:rPr>
          <w:rFonts w:hint="cs"/>
          <w:rtl/>
          <w:lang w:bidi="ar-JO"/>
        </w:rPr>
        <w:t xml:space="preserve">، بمشاركة معدي الدراسات وواضعي السياسات وغيرهم من أصحاب </w:t>
      </w:r>
      <w:r w:rsidR="0055614C" w:rsidRPr="00C84EDF">
        <w:rPr>
          <w:rFonts w:hint="cs"/>
          <w:rtl/>
          <w:lang w:bidi="ar-JO"/>
        </w:rPr>
        <w:t>المصلحة</w:t>
      </w:r>
      <w:r w:rsidR="005B3C7A" w:rsidRPr="00C84EDF">
        <w:rPr>
          <w:rFonts w:hint="cs"/>
          <w:rtl/>
          <w:lang w:bidi="ar-JO"/>
        </w:rPr>
        <w:t xml:space="preserve"> المعنيين. و</w:t>
      </w:r>
      <w:r w:rsidR="00EE4345" w:rsidRPr="00C84EDF">
        <w:rPr>
          <w:rFonts w:hint="cs"/>
          <w:rtl/>
          <w:lang w:bidi="ar-JO"/>
        </w:rPr>
        <w:t xml:space="preserve">قد </w:t>
      </w:r>
      <w:r w:rsidR="006B06A9" w:rsidRPr="00C84EDF">
        <w:rPr>
          <w:rFonts w:hint="cs"/>
          <w:rtl/>
          <w:lang w:bidi="ar-JO"/>
        </w:rPr>
        <w:t>تنظر</w:t>
      </w:r>
      <w:r w:rsidR="005B3C7A" w:rsidRPr="00C84EDF">
        <w:rPr>
          <w:rFonts w:hint="cs"/>
          <w:rtl/>
          <w:lang w:bidi="ar-JO"/>
        </w:rPr>
        <w:t xml:space="preserve"> الأمانة</w:t>
      </w:r>
      <w:r w:rsidR="006B06A9" w:rsidRPr="00C84EDF">
        <w:rPr>
          <w:rFonts w:hint="cs"/>
          <w:rtl/>
          <w:lang w:bidi="ar-JO"/>
        </w:rPr>
        <w:t xml:space="preserve"> في </w:t>
      </w:r>
      <w:r w:rsidR="005B3C7A" w:rsidRPr="00C84EDF">
        <w:rPr>
          <w:rFonts w:hint="cs"/>
          <w:rtl/>
          <w:lang w:bidi="ar-JO"/>
        </w:rPr>
        <w:t xml:space="preserve">أشكال بديلة لتنظيم حدث من هذا النوع </w:t>
      </w:r>
      <w:r w:rsidR="00A95305" w:rsidRPr="00C84EDF">
        <w:rPr>
          <w:rFonts w:hint="cs"/>
          <w:rtl/>
          <w:lang w:bidi="ar-JO"/>
        </w:rPr>
        <w:t>يمكنه بوجه عام</w:t>
      </w:r>
      <w:r w:rsidR="006B06A9" w:rsidRPr="00C84EDF">
        <w:rPr>
          <w:rFonts w:hint="cs"/>
          <w:rtl/>
          <w:lang w:bidi="ar-JO"/>
        </w:rPr>
        <w:t>، إن أسعف الوقت،</w:t>
      </w:r>
      <w:r w:rsidR="00A95305" w:rsidRPr="00C84EDF">
        <w:rPr>
          <w:rFonts w:hint="cs"/>
          <w:rtl/>
          <w:lang w:bidi="ar-JO"/>
        </w:rPr>
        <w:t xml:space="preserve"> أن ينظر في الدروس </w:t>
      </w:r>
      <w:r w:rsidR="006B06A9" w:rsidRPr="00C84EDF">
        <w:rPr>
          <w:rFonts w:hint="cs"/>
          <w:rtl/>
          <w:lang w:bidi="ar-JO"/>
        </w:rPr>
        <w:t>المستفادة وقصص النجاح ومواطن النقص</w:t>
      </w:r>
      <w:r w:rsidR="00A95305" w:rsidRPr="00C84EDF">
        <w:rPr>
          <w:rFonts w:hint="cs"/>
          <w:rtl/>
          <w:lang w:bidi="ar-JO"/>
        </w:rPr>
        <w:t xml:space="preserve"> فيما يتعلق باستدامة هذه الأنشطة.</w:t>
      </w:r>
    </w:p>
    <w:p w:rsidR="00C3525D" w:rsidRDefault="00A95305" w:rsidP="00A95305">
      <w:pPr>
        <w:pStyle w:val="Heading3"/>
        <w:rPr>
          <w:lang w:bidi="ar-JO"/>
        </w:rPr>
      </w:pPr>
      <w:r>
        <w:rPr>
          <w:rFonts w:hint="cs"/>
          <w:rtl/>
          <w:lang w:bidi="ar-JO"/>
        </w:rPr>
        <w:t>التوصيات</w:t>
      </w:r>
    </w:p>
    <w:p w:rsidR="00C3525D" w:rsidRPr="00C84EDF" w:rsidRDefault="00A95305" w:rsidP="00A95305">
      <w:pPr>
        <w:pStyle w:val="Heading4"/>
        <w:rPr>
          <w:b/>
          <w:bCs/>
          <w:iCs w:val="0"/>
          <w:lang w:bidi="ar-JO"/>
        </w:rPr>
      </w:pPr>
      <w:r w:rsidRPr="00C84EDF">
        <w:rPr>
          <w:rFonts w:hint="cs"/>
          <w:b/>
          <w:bCs/>
          <w:iCs w:val="0"/>
          <w:rtl/>
          <w:lang w:bidi="ar-JO"/>
        </w:rPr>
        <w:t>التوصية 1 (من الاستنتاج 1): موجهة إلى اللجنة والأمانة بشأن التخطيط للمشروع وإدارته:</w:t>
      </w:r>
    </w:p>
    <w:p w:rsidR="00A95305" w:rsidRPr="00C84EDF" w:rsidRDefault="0076347C" w:rsidP="004B6A7F">
      <w:pPr>
        <w:pStyle w:val="NormalParaAR"/>
        <w:rPr>
          <w:rtl/>
          <w:lang w:bidi="ar-JO"/>
        </w:rPr>
      </w:pPr>
      <w:r w:rsidRPr="00C84EDF">
        <w:rPr>
          <w:rFonts w:hint="cs"/>
          <w:rtl/>
          <w:lang w:bidi="ar-JO"/>
        </w:rPr>
        <w:t>أ)</w:t>
      </w:r>
      <w:r w:rsidRPr="00C84EDF">
        <w:rPr>
          <w:rFonts w:hint="cs"/>
          <w:rtl/>
          <w:lang w:bidi="ar-JO"/>
        </w:rPr>
        <w:tab/>
        <w:t xml:space="preserve">الحرص على </w:t>
      </w:r>
      <w:r w:rsidR="006B06A9" w:rsidRPr="00C84EDF">
        <w:rPr>
          <w:rFonts w:hint="cs"/>
          <w:rtl/>
          <w:lang w:bidi="ar-JO"/>
        </w:rPr>
        <w:t xml:space="preserve">أن يكون </w:t>
      </w:r>
      <w:r w:rsidRPr="00C84EDF">
        <w:rPr>
          <w:rFonts w:hint="cs"/>
          <w:rtl/>
          <w:lang w:bidi="ar-JO"/>
        </w:rPr>
        <w:t xml:space="preserve">تنفيذ المشروع </w:t>
      </w:r>
      <w:r w:rsidR="006B06A9" w:rsidRPr="00C84EDF">
        <w:rPr>
          <w:rFonts w:hint="cs"/>
          <w:rtl/>
          <w:lang w:bidi="ar-JO"/>
        </w:rPr>
        <w:t>مصم</w:t>
      </w:r>
      <w:r w:rsidR="004B6A7F" w:rsidRPr="00C84EDF">
        <w:rPr>
          <w:rFonts w:hint="cs"/>
          <w:rtl/>
          <w:lang w:bidi="ar-JO"/>
        </w:rPr>
        <w:t>َّما بطرق تكفل</w:t>
      </w:r>
      <w:r w:rsidR="006B06A9" w:rsidRPr="00C84EDF">
        <w:rPr>
          <w:rFonts w:hint="cs"/>
          <w:rtl/>
          <w:lang w:bidi="ar-JO"/>
        </w:rPr>
        <w:t xml:space="preserve"> </w:t>
      </w:r>
      <w:r w:rsidRPr="00C84EDF">
        <w:rPr>
          <w:rFonts w:hint="cs"/>
          <w:rtl/>
          <w:lang w:bidi="ar-JO"/>
        </w:rPr>
        <w:t>تعز</w:t>
      </w:r>
      <w:r w:rsidR="004B6A7F" w:rsidRPr="00C84EDF">
        <w:rPr>
          <w:rFonts w:hint="cs"/>
          <w:rtl/>
          <w:lang w:bidi="ar-JO"/>
        </w:rPr>
        <w:t>ي</w:t>
      </w:r>
      <w:r w:rsidRPr="00C84EDF">
        <w:rPr>
          <w:rFonts w:hint="cs"/>
          <w:rtl/>
          <w:lang w:bidi="ar-JO"/>
        </w:rPr>
        <w:t>ز التن</w:t>
      </w:r>
      <w:r w:rsidR="004B6A7F" w:rsidRPr="00C84EDF">
        <w:rPr>
          <w:rFonts w:hint="cs"/>
          <w:rtl/>
          <w:lang w:bidi="ar-JO"/>
        </w:rPr>
        <w:t>سيق المحلي المناسب وزيا</w:t>
      </w:r>
      <w:r w:rsidRPr="00C84EDF">
        <w:rPr>
          <w:rFonts w:hint="cs"/>
          <w:rtl/>
          <w:lang w:bidi="ar-JO"/>
        </w:rPr>
        <w:t>د</w:t>
      </w:r>
      <w:r w:rsidR="004B6A7F" w:rsidRPr="00C84EDF">
        <w:rPr>
          <w:rFonts w:hint="cs"/>
          <w:rtl/>
          <w:lang w:bidi="ar-JO"/>
        </w:rPr>
        <w:t>ة</w:t>
      </w:r>
      <w:r w:rsidRPr="00C84EDF">
        <w:rPr>
          <w:rFonts w:hint="cs"/>
          <w:rtl/>
          <w:lang w:bidi="ar-JO"/>
        </w:rPr>
        <w:t xml:space="preserve"> التعاون بين مختلف الوكالات والوزارات وأصحاب </w:t>
      </w:r>
      <w:r w:rsidR="009876E0" w:rsidRPr="00C84EDF">
        <w:rPr>
          <w:rtl/>
          <w:lang w:bidi="ar-JO"/>
        </w:rPr>
        <w:t>المصلحة</w:t>
      </w:r>
      <w:r w:rsidRPr="00C84EDF">
        <w:rPr>
          <w:rFonts w:hint="cs"/>
          <w:rtl/>
          <w:lang w:bidi="ar-JO"/>
        </w:rPr>
        <w:t>.</w:t>
      </w:r>
    </w:p>
    <w:p w:rsidR="0076347C" w:rsidRPr="00C84EDF" w:rsidRDefault="0076347C" w:rsidP="00A7619D">
      <w:pPr>
        <w:pStyle w:val="NormalParaAR"/>
        <w:rPr>
          <w:rtl/>
          <w:lang w:bidi="ar-JO"/>
        </w:rPr>
      </w:pPr>
      <w:r w:rsidRPr="00C84EDF">
        <w:rPr>
          <w:rFonts w:hint="cs"/>
          <w:rtl/>
          <w:lang w:bidi="ar-JO"/>
        </w:rPr>
        <w:t>ب)</w:t>
      </w:r>
      <w:r w:rsidRPr="00C84EDF">
        <w:rPr>
          <w:rFonts w:hint="cs"/>
          <w:rtl/>
          <w:lang w:bidi="ar-JO"/>
        </w:rPr>
        <w:tab/>
      </w:r>
      <w:r w:rsidR="00F955DA" w:rsidRPr="00C84EDF">
        <w:rPr>
          <w:rFonts w:hint="cs"/>
          <w:rtl/>
          <w:lang w:bidi="ar-JO"/>
        </w:rPr>
        <w:t xml:space="preserve">أن </w:t>
      </w:r>
      <w:r w:rsidR="006B06A9" w:rsidRPr="00C84EDF">
        <w:rPr>
          <w:rFonts w:hint="cs"/>
          <w:rtl/>
          <w:lang w:bidi="ar-JO"/>
        </w:rPr>
        <w:t>تنظَّم في مرحلة تصميم المشروع والتخطيط له جلسات</w:t>
      </w:r>
      <w:r w:rsidR="00F955DA" w:rsidRPr="00C84EDF">
        <w:rPr>
          <w:rFonts w:hint="cs"/>
          <w:rtl/>
          <w:lang w:bidi="ar-JO"/>
        </w:rPr>
        <w:t xml:space="preserve"> إحاطة تمهيدية </w:t>
      </w:r>
      <w:r w:rsidR="006B06A9" w:rsidRPr="00C84EDF">
        <w:rPr>
          <w:rFonts w:hint="cs"/>
          <w:rtl/>
          <w:lang w:bidi="ar-JO"/>
        </w:rPr>
        <w:t>من أجل ا</w:t>
      </w:r>
      <w:r w:rsidR="00F955DA" w:rsidRPr="00C84EDF">
        <w:rPr>
          <w:rFonts w:hint="cs"/>
          <w:rtl/>
          <w:lang w:bidi="ar-JO"/>
        </w:rPr>
        <w:t xml:space="preserve">لوكالات وأصحاب </w:t>
      </w:r>
      <w:r w:rsidR="009876E0" w:rsidRPr="00C84EDF">
        <w:rPr>
          <w:rtl/>
          <w:lang w:bidi="ar-JO"/>
        </w:rPr>
        <w:t>المصلحة</w:t>
      </w:r>
      <w:r w:rsidR="009876E0" w:rsidRPr="00C84EDF">
        <w:rPr>
          <w:rFonts w:hint="cs"/>
          <w:rtl/>
          <w:lang w:bidi="ar-JO"/>
        </w:rPr>
        <w:t xml:space="preserve"> </w:t>
      </w:r>
      <w:r w:rsidR="00F955DA" w:rsidRPr="00C84EDF">
        <w:rPr>
          <w:rFonts w:hint="cs"/>
          <w:rtl/>
          <w:lang w:bidi="ar-JO"/>
        </w:rPr>
        <w:t xml:space="preserve">والمستفيدين المحتملين لتعزيز </w:t>
      </w:r>
      <w:r w:rsidR="00A7619D" w:rsidRPr="00C84EDF">
        <w:rPr>
          <w:rFonts w:hint="cs"/>
          <w:rtl/>
          <w:lang w:bidi="ar-JO"/>
        </w:rPr>
        <w:t>مستوى الانخراط في تحقيق</w:t>
      </w:r>
      <w:r w:rsidR="00F955DA" w:rsidRPr="00C84EDF">
        <w:rPr>
          <w:rFonts w:hint="cs"/>
          <w:rtl/>
          <w:lang w:bidi="ar-JO"/>
        </w:rPr>
        <w:t xml:space="preserve"> النتائج.</w:t>
      </w:r>
    </w:p>
    <w:p w:rsidR="00F955DA" w:rsidRDefault="00B3510A" w:rsidP="00C84EDF">
      <w:pPr>
        <w:pStyle w:val="NormalParaAR"/>
        <w:rPr>
          <w:rtl/>
          <w:lang w:bidi="ar-JO"/>
        </w:rPr>
      </w:pPr>
      <w:r w:rsidRPr="00C84EDF">
        <w:rPr>
          <w:rFonts w:hint="cs"/>
          <w:rtl/>
          <w:lang w:bidi="ar-JO"/>
        </w:rPr>
        <w:t>ج)</w:t>
      </w:r>
      <w:r w:rsidRPr="00C84EDF">
        <w:rPr>
          <w:rFonts w:hint="cs"/>
          <w:rtl/>
          <w:lang w:bidi="ar-JO"/>
        </w:rPr>
        <w:tab/>
        <w:t xml:space="preserve">أن توضع في الحسبان </w:t>
      </w:r>
      <w:r w:rsidR="00A7619D" w:rsidRPr="00C84EDF">
        <w:rPr>
          <w:rFonts w:hint="cs"/>
          <w:rtl/>
          <w:lang w:bidi="ar-JO"/>
        </w:rPr>
        <w:t>لدى إعداد</w:t>
      </w:r>
      <w:r w:rsidRPr="00C84EDF">
        <w:rPr>
          <w:rFonts w:hint="cs"/>
          <w:rtl/>
          <w:lang w:bidi="ar-JO"/>
        </w:rPr>
        <w:t xml:space="preserve"> الجداول الزمنية للتخطيط </w:t>
      </w:r>
      <w:r w:rsidR="00A7619D" w:rsidRPr="00C84EDF">
        <w:rPr>
          <w:rFonts w:hint="cs"/>
          <w:rtl/>
          <w:lang w:bidi="ar-JO"/>
        </w:rPr>
        <w:t xml:space="preserve">الحوادثُ التي قد تؤخر عملية التنفيذ، وأن توضع </w:t>
      </w:r>
      <w:r w:rsidRPr="00C84EDF">
        <w:rPr>
          <w:rFonts w:hint="cs"/>
          <w:rtl/>
          <w:lang w:bidi="ar-JO"/>
        </w:rPr>
        <w:t xml:space="preserve">استراتيجيات مناسبة للحد من </w:t>
      </w:r>
      <w:r w:rsidR="00C84EDF">
        <w:rPr>
          <w:rFonts w:hint="cs"/>
          <w:rtl/>
          <w:lang w:bidi="ar-JO"/>
        </w:rPr>
        <w:t>تأثير</w:t>
      </w:r>
      <w:r w:rsidR="00A7619D" w:rsidRPr="00C84EDF">
        <w:rPr>
          <w:rFonts w:hint="cs"/>
          <w:rtl/>
          <w:lang w:bidi="ar-JO"/>
        </w:rPr>
        <w:t xml:space="preserve"> هذه</w:t>
      </w:r>
      <w:r w:rsidRPr="00C84EDF">
        <w:rPr>
          <w:rFonts w:hint="cs"/>
          <w:rtl/>
          <w:lang w:bidi="ar-JO"/>
        </w:rPr>
        <w:t xml:space="preserve"> الحوادث.</w:t>
      </w:r>
    </w:p>
    <w:p w:rsidR="00B3510A" w:rsidRPr="00710EC9" w:rsidRDefault="00B3510A" w:rsidP="00B3510A">
      <w:pPr>
        <w:pStyle w:val="NormalParaAR"/>
        <w:rPr>
          <w:rtl/>
          <w:lang w:bidi="ar-JO"/>
        </w:rPr>
      </w:pPr>
      <w:r w:rsidRPr="00EB2BD5">
        <w:rPr>
          <w:rFonts w:hint="cs"/>
          <w:rtl/>
          <w:lang w:bidi="ar-JO"/>
        </w:rPr>
        <w:t>د)</w:t>
      </w:r>
      <w:r w:rsidRPr="00EB2BD5">
        <w:rPr>
          <w:rFonts w:hint="cs"/>
          <w:rtl/>
          <w:lang w:bidi="ar-JO"/>
        </w:rPr>
        <w:tab/>
        <w:t>النظر</w:t>
      </w:r>
      <w:r w:rsidRPr="00710EC9">
        <w:rPr>
          <w:rFonts w:hint="cs"/>
          <w:rtl/>
          <w:lang w:bidi="ar-JO"/>
        </w:rPr>
        <w:t xml:space="preserve"> في اعتماد إطار منطقي.</w:t>
      </w:r>
    </w:p>
    <w:p w:rsidR="00B3510A" w:rsidRPr="00710EC9" w:rsidRDefault="00B3510A" w:rsidP="00C45D8C">
      <w:pPr>
        <w:pStyle w:val="NormalParaAR"/>
        <w:rPr>
          <w:rtl/>
          <w:lang w:bidi="ar-JO"/>
        </w:rPr>
      </w:pPr>
      <w:r w:rsidRPr="00710EC9">
        <w:rPr>
          <w:rFonts w:hint="cs"/>
          <w:rtl/>
          <w:lang w:bidi="ar-JO"/>
        </w:rPr>
        <w:t>ه)</w:t>
      </w:r>
      <w:r w:rsidRPr="00710EC9">
        <w:rPr>
          <w:rFonts w:hint="cs"/>
          <w:rtl/>
          <w:lang w:bidi="ar-JO"/>
        </w:rPr>
        <w:tab/>
      </w:r>
      <w:r w:rsidR="00A7619D" w:rsidRPr="00710EC9">
        <w:rPr>
          <w:rFonts w:hint="cs"/>
          <w:rtl/>
          <w:lang w:bidi="ar-JO"/>
        </w:rPr>
        <w:t>اختيار</w:t>
      </w:r>
      <w:r w:rsidRPr="00710EC9">
        <w:rPr>
          <w:rFonts w:hint="cs"/>
          <w:rtl/>
          <w:lang w:bidi="ar-JO"/>
        </w:rPr>
        <w:t xml:space="preserve"> خبراء محليين، بناءً على معايير لا تقف عند مؤهلات الجودة، </w:t>
      </w:r>
      <w:r w:rsidR="00A7619D" w:rsidRPr="00710EC9">
        <w:rPr>
          <w:rFonts w:hint="cs"/>
          <w:rtl/>
          <w:lang w:bidi="ar-JO"/>
        </w:rPr>
        <w:t xml:space="preserve">بل تشمل أيضا </w:t>
      </w:r>
      <w:r w:rsidR="006206F3" w:rsidRPr="00710EC9">
        <w:rPr>
          <w:rFonts w:hint="cs"/>
          <w:rtl/>
          <w:lang w:bidi="ar-JO"/>
        </w:rPr>
        <w:t xml:space="preserve">القدرة على التعامل </w:t>
      </w:r>
      <w:r w:rsidR="00C45D8C" w:rsidRPr="00710EC9">
        <w:rPr>
          <w:rFonts w:hint="cs"/>
          <w:rtl/>
          <w:lang w:bidi="ar-JO"/>
        </w:rPr>
        <w:t>المرن</w:t>
      </w:r>
      <w:r w:rsidR="006206F3" w:rsidRPr="00710EC9">
        <w:rPr>
          <w:rFonts w:hint="cs"/>
          <w:rtl/>
          <w:lang w:bidi="ar-JO"/>
        </w:rPr>
        <w:t xml:space="preserve"> مع التحديات والتفاعل مع </w:t>
      </w:r>
      <w:r w:rsidRPr="00710EC9">
        <w:rPr>
          <w:rFonts w:hint="cs"/>
          <w:rtl/>
          <w:lang w:bidi="ar-JO"/>
        </w:rPr>
        <w:t xml:space="preserve">مختلف الوكالات وأصحاب </w:t>
      </w:r>
      <w:r w:rsidR="0055614C" w:rsidRPr="00710EC9">
        <w:rPr>
          <w:rFonts w:hint="cs"/>
          <w:rtl/>
          <w:lang w:bidi="ar-JO"/>
        </w:rPr>
        <w:t>المصلحة</w:t>
      </w:r>
      <w:r w:rsidR="006206F3" w:rsidRPr="00710EC9">
        <w:rPr>
          <w:rFonts w:hint="cs"/>
          <w:rtl/>
          <w:lang w:bidi="ar-JO"/>
        </w:rPr>
        <w:t xml:space="preserve"> وتيسير </w:t>
      </w:r>
      <w:r w:rsidR="00C45D8C" w:rsidRPr="00710EC9">
        <w:rPr>
          <w:rFonts w:hint="cs"/>
          <w:rtl/>
          <w:lang w:bidi="ar-JO"/>
        </w:rPr>
        <w:t>التواصل السلس معهم</w:t>
      </w:r>
      <w:r w:rsidRPr="00710EC9">
        <w:rPr>
          <w:rFonts w:hint="cs"/>
          <w:rtl/>
          <w:lang w:bidi="ar-JO"/>
        </w:rPr>
        <w:t>.</w:t>
      </w:r>
    </w:p>
    <w:p w:rsidR="00B3510A" w:rsidRPr="00710EC9" w:rsidRDefault="00B3510A" w:rsidP="00DF472D">
      <w:pPr>
        <w:pStyle w:val="Heading4"/>
        <w:rPr>
          <w:b/>
          <w:bCs/>
          <w:iCs w:val="0"/>
          <w:lang w:bidi="ar-JO"/>
        </w:rPr>
      </w:pPr>
      <w:r w:rsidRPr="00710EC9">
        <w:rPr>
          <w:rFonts w:hint="cs"/>
          <w:b/>
          <w:bCs/>
          <w:iCs w:val="0"/>
          <w:rtl/>
          <w:lang w:bidi="ar-JO"/>
        </w:rPr>
        <w:t>التوصية 2 (من الاستنتاجات 2 و</w:t>
      </w:r>
      <w:r w:rsidR="00C45D8C" w:rsidRPr="00710EC9">
        <w:rPr>
          <w:rFonts w:hint="cs"/>
          <w:b/>
          <w:bCs/>
          <w:iCs w:val="0"/>
          <w:rtl/>
          <w:lang w:bidi="ar-JO"/>
        </w:rPr>
        <w:t xml:space="preserve">3 و4): موجهة إلى الدول الأعضاء </w:t>
      </w:r>
      <w:r w:rsidRPr="00710EC9">
        <w:rPr>
          <w:rFonts w:hint="cs"/>
          <w:b/>
          <w:bCs/>
          <w:iCs w:val="0"/>
          <w:rtl/>
          <w:lang w:bidi="ar-JO"/>
        </w:rPr>
        <w:t xml:space="preserve">واللجنة والأمانة </w:t>
      </w:r>
      <w:r w:rsidR="00C45D8C" w:rsidRPr="00710EC9">
        <w:rPr>
          <w:rFonts w:hint="cs"/>
          <w:b/>
          <w:bCs/>
          <w:iCs w:val="0"/>
          <w:rtl/>
          <w:lang w:bidi="ar-JO"/>
        </w:rPr>
        <w:t xml:space="preserve">من أجل استدامة الجهود الرامية إلى </w:t>
      </w:r>
      <w:r w:rsidR="00875342" w:rsidRPr="00710EC9">
        <w:rPr>
          <w:rFonts w:hint="cs"/>
          <w:b/>
          <w:bCs/>
          <w:iCs w:val="0"/>
          <w:rtl/>
          <w:lang w:bidi="ar-JO"/>
        </w:rPr>
        <w:t xml:space="preserve">تشجيع النتائج الإيجابية للعمل المنجز </w:t>
      </w:r>
      <w:r w:rsidR="00C45D8C" w:rsidRPr="00710EC9">
        <w:rPr>
          <w:rFonts w:hint="cs"/>
          <w:b/>
          <w:bCs/>
          <w:iCs w:val="0"/>
          <w:rtl/>
          <w:lang w:bidi="ar-JO"/>
        </w:rPr>
        <w:t xml:space="preserve">بهدف </w:t>
      </w:r>
      <w:r w:rsidR="00875342" w:rsidRPr="00710EC9">
        <w:rPr>
          <w:rFonts w:hint="cs"/>
          <w:b/>
          <w:bCs/>
          <w:iCs w:val="0"/>
          <w:rtl/>
          <w:lang w:bidi="ar-JO"/>
        </w:rPr>
        <w:t xml:space="preserve">تحسين </w:t>
      </w:r>
      <w:r w:rsidR="00C45D8C" w:rsidRPr="00710EC9">
        <w:rPr>
          <w:rFonts w:hint="cs"/>
          <w:b/>
          <w:bCs/>
          <w:iCs w:val="0"/>
          <w:rtl/>
          <w:lang w:bidi="ar-JO"/>
        </w:rPr>
        <w:t>قياس</w:t>
      </w:r>
      <w:r w:rsidR="00875342" w:rsidRPr="00710EC9">
        <w:rPr>
          <w:rFonts w:hint="cs"/>
          <w:b/>
          <w:bCs/>
          <w:iCs w:val="0"/>
          <w:rtl/>
          <w:lang w:bidi="ar-JO"/>
        </w:rPr>
        <w:t xml:space="preserve"> </w:t>
      </w:r>
      <w:r w:rsidR="00DF472D" w:rsidRPr="00710EC9">
        <w:rPr>
          <w:rFonts w:hint="cs"/>
          <w:b/>
          <w:bCs/>
          <w:iCs w:val="0"/>
          <w:rtl/>
          <w:lang w:bidi="ar-JO"/>
        </w:rPr>
        <w:t>الآثار</w:t>
      </w:r>
      <w:r w:rsidR="00875342" w:rsidRPr="00710EC9">
        <w:rPr>
          <w:rFonts w:hint="cs"/>
          <w:b/>
          <w:bCs/>
          <w:iCs w:val="0"/>
          <w:rtl/>
          <w:lang w:bidi="ar-JO"/>
        </w:rPr>
        <w:t xml:space="preserve"> الاقتصادي</w:t>
      </w:r>
      <w:r w:rsidR="00DF472D" w:rsidRPr="00710EC9">
        <w:rPr>
          <w:rFonts w:hint="cs"/>
          <w:b/>
          <w:bCs/>
          <w:iCs w:val="0"/>
          <w:rtl/>
          <w:lang w:bidi="ar-JO"/>
        </w:rPr>
        <w:t>ة</w:t>
      </w:r>
      <w:r w:rsidR="00875342" w:rsidRPr="00710EC9">
        <w:rPr>
          <w:rFonts w:hint="cs"/>
          <w:b/>
          <w:bCs/>
          <w:iCs w:val="0"/>
          <w:rtl/>
          <w:lang w:bidi="ar-JO"/>
        </w:rPr>
        <w:t xml:space="preserve"> والاجتماعي</w:t>
      </w:r>
      <w:r w:rsidR="00DF472D" w:rsidRPr="00710EC9">
        <w:rPr>
          <w:rFonts w:hint="cs"/>
          <w:b/>
          <w:bCs/>
          <w:iCs w:val="0"/>
          <w:rtl/>
          <w:lang w:bidi="ar-JO"/>
        </w:rPr>
        <w:t>ة</w:t>
      </w:r>
      <w:r w:rsidR="00875342" w:rsidRPr="00710EC9">
        <w:rPr>
          <w:rFonts w:hint="cs"/>
          <w:b/>
          <w:bCs/>
          <w:iCs w:val="0"/>
          <w:rtl/>
          <w:lang w:bidi="ar-JO"/>
        </w:rPr>
        <w:t xml:space="preserve"> والثقافي</w:t>
      </w:r>
      <w:r w:rsidR="00DF472D" w:rsidRPr="00710EC9">
        <w:rPr>
          <w:rFonts w:hint="cs"/>
          <w:b/>
          <w:bCs/>
          <w:iCs w:val="0"/>
          <w:rtl/>
          <w:lang w:bidi="ar-JO"/>
        </w:rPr>
        <w:t>ة</w:t>
      </w:r>
      <w:r w:rsidR="00C45D8C" w:rsidRPr="00710EC9">
        <w:rPr>
          <w:rFonts w:hint="cs"/>
          <w:b/>
          <w:bCs/>
          <w:iCs w:val="0"/>
          <w:rtl/>
          <w:lang w:bidi="ar-JO"/>
        </w:rPr>
        <w:t xml:space="preserve"> المترتب</w:t>
      </w:r>
      <w:r w:rsidR="00DF472D" w:rsidRPr="00710EC9">
        <w:rPr>
          <w:rFonts w:hint="cs"/>
          <w:b/>
          <w:bCs/>
          <w:iCs w:val="0"/>
          <w:rtl/>
          <w:lang w:bidi="ar-JO"/>
        </w:rPr>
        <w:t>ة</w:t>
      </w:r>
      <w:r w:rsidR="00C45D8C" w:rsidRPr="00710EC9">
        <w:rPr>
          <w:rFonts w:hint="cs"/>
          <w:b/>
          <w:bCs/>
          <w:iCs w:val="0"/>
          <w:rtl/>
          <w:lang w:bidi="ar-JO"/>
        </w:rPr>
        <w:t xml:space="preserve"> على</w:t>
      </w:r>
      <w:r w:rsidR="00875342" w:rsidRPr="00710EC9">
        <w:rPr>
          <w:rFonts w:hint="cs"/>
          <w:b/>
          <w:bCs/>
          <w:iCs w:val="0"/>
          <w:rtl/>
          <w:lang w:bidi="ar-JO"/>
        </w:rPr>
        <w:t xml:space="preserve"> </w:t>
      </w:r>
      <w:r w:rsidR="00805602" w:rsidRPr="00710EC9">
        <w:rPr>
          <w:rFonts w:hint="cs"/>
          <w:b/>
          <w:bCs/>
          <w:iCs w:val="0"/>
          <w:rtl/>
          <w:lang w:bidi="ar-JO"/>
        </w:rPr>
        <w:t>الانتفاع بأنظمة الملكية الفكرية، وتعزيز هذه النتائج</w:t>
      </w:r>
      <w:r w:rsidRPr="00710EC9">
        <w:rPr>
          <w:rFonts w:hint="cs"/>
          <w:b/>
          <w:bCs/>
          <w:iCs w:val="0"/>
          <w:rtl/>
          <w:lang w:bidi="ar-JO"/>
        </w:rPr>
        <w:t>:</w:t>
      </w:r>
    </w:p>
    <w:p w:rsidR="00B3510A" w:rsidRPr="00710EC9" w:rsidRDefault="00805602" w:rsidP="00C45D8C">
      <w:pPr>
        <w:pStyle w:val="NormalParaAR"/>
        <w:rPr>
          <w:rtl/>
          <w:lang w:bidi="ar-JO"/>
        </w:rPr>
      </w:pPr>
      <w:r w:rsidRPr="00710EC9">
        <w:rPr>
          <w:rFonts w:hint="cs"/>
          <w:rtl/>
          <w:lang w:bidi="ar-JO"/>
        </w:rPr>
        <w:t>أ)</w:t>
      </w:r>
      <w:r w:rsidRPr="00710EC9">
        <w:rPr>
          <w:rFonts w:hint="cs"/>
          <w:rtl/>
          <w:lang w:bidi="ar-JO"/>
        </w:rPr>
        <w:tab/>
        <w:t>تعزيز</w:t>
      </w:r>
      <w:r w:rsidR="00C45D8C" w:rsidRPr="00710EC9">
        <w:rPr>
          <w:rFonts w:hint="cs"/>
          <w:rtl/>
          <w:lang w:bidi="ar-JO"/>
        </w:rPr>
        <w:t xml:space="preserve"> تعميم الدراسات </w:t>
      </w:r>
      <w:r w:rsidRPr="00710EC9">
        <w:rPr>
          <w:rFonts w:hint="cs"/>
          <w:rtl/>
          <w:lang w:bidi="ar-JO"/>
        </w:rPr>
        <w:t>الاقتصادية على أنشطة البرنامج 16.</w:t>
      </w:r>
    </w:p>
    <w:p w:rsidR="00805602" w:rsidRDefault="00805602" w:rsidP="00DF472D">
      <w:pPr>
        <w:pStyle w:val="NormalParaAR"/>
        <w:rPr>
          <w:rtl/>
          <w:lang w:bidi="ar-JO"/>
        </w:rPr>
      </w:pPr>
      <w:r w:rsidRPr="00710EC9">
        <w:rPr>
          <w:rFonts w:hint="cs"/>
          <w:rtl/>
          <w:lang w:bidi="ar-JO"/>
        </w:rPr>
        <w:t>ب)</w:t>
      </w:r>
      <w:r w:rsidRPr="00710EC9">
        <w:rPr>
          <w:rFonts w:hint="cs"/>
          <w:rtl/>
          <w:lang w:bidi="ar-JO"/>
        </w:rPr>
        <w:tab/>
        <w:t xml:space="preserve">تشجيع اللجنة على الاستفادة من العمل المنجز بشأن </w:t>
      </w:r>
      <w:r w:rsidR="00C45D8C" w:rsidRPr="00710EC9">
        <w:rPr>
          <w:rFonts w:hint="cs"/>
          <w:rtl/>
          <w:lang w:bidi="ar-JO"/>
        </w:rPr>
        <w:t>الآثار</w:t>
      </w:r>
      <w:r w:rsidRPr="00710EC9">
        <w:rPr>
          <w:rFonts w:hint="cs"/>
          <w:rtl/>
          <w:lang w:bidi="ar-JO"/>
        </w:rPr>
        <w:t xml:space="preserve"> الاقتصادي</w:t>
      </w:r>
      <w:r w:rsidR="00C45D8C" w:rsidRPr="00710EC9">
        <w:rPr>
          <w:rFonts w:hint="cs"/>
          <w:rtl/>
          <w:lang w:bidi="ar-JO"/>
        </w:rPr>
        <w:t>ة</w:t>
      </w:r>
      <w:r w:rsidRPr="00710EC9">
        <w:rPr>
          <w:rFonts w:hint="cs"/>
          <w:rtl/>
          <w:lang w:bidi="ar-JO"/>
        </w:rPr>
        <w:t xml:space="preserve"> والاجتماعي</w:t>
      </w:r>
      <w:r w:rsidR="00C45D8C" w:rsidRPr="00710EC9">
        <w:rPr>
          <w:rFonts w:hint="cs"/>
          <w:rtl/>
          <w:lang w:bidi="ar-JO"/>
        </w:rPr>
        <w:t>ة</w:t>
      </w:r>
      <w:r w:rsidRPr="00710EC9">
        <w:rPr>
          <w:rFonts w:hint="cs"/>
          <w:rtl/>
          <w:lang w:bidi="ar-JO"/>
        </w:rPr>
        <w:t xml:space="preserve"> والثقافي</w:t>
      </w:r>
      <w:r w:rsidR="00C45D8C" w:rsidRPr="00710EC9">
        <w:rPr>
          <w:rFonts w:hint="cs"/>
          <w:rtl/>
          <w:lang w:bidi="ar-JO"/>
        </w:rPr>
        <w:t>ة</w:t>
      </w:r>
      <w:r w:rsidRPr="00710EC9">
        <w:rPr>
          <w:rFonts w:hint="cs"/>
          <w:rtl/>
          <w:lang w:bidi="ar-JO"/>
        </w:rPr>
        <w:t xml:space="preserve"> المترتب</w:t>
      </w:r>
      <w:r w:rsidR="00C45D8C" w:rsidRPr="00710EC9">
        <w:rPr>
          <w:rFonts w:hint="cs"/>
          <w:rtl/>
          <w:lang w:bidi="ar-JO"/>
        </w:rPr>
        <w:t>ة</w:t>
      </w:r>
      <w:r w:rsidRPr="00710EC9">
        <w:rPr>
          <w:rFonts w:hint="cs"/>
          <w:rtl/>
          <w:lang w:bidi="ar-JO"/>
        </w:rPr>
        <w:t xml:space="preserve"> على الانتفاع بأنظم</w:t>
      </w:r>
      <w:r w:rsidR="00DF472D" w:rsidRPr="00710EC9">
        <w:rPr>
          <w:rFonts w:hint="cs"/>
          <w:rtl/>
          <w:lang w:bidi="ar-JO"/>
        </w:rPr>
        <w:t xml:space="preserve">ة الملكية الفكرية والرجوع إلى </w:t>
      </w:r>
      <w:r w:rsidRPr="00710EC9">
        <w:rPr>
          <w:rFonts w:hint="cs"/>
          <w:rtl/>
          <w:lang w:bidi="ar-JO"/>
        </w:rPr>
        <w:t xml:space="preserve">نتائج </w:t>
      </w:r>
      <w:r w:rsidR="00DF472D" w:rsidRPr="00710EC9">
        <w:rPr>
          <w:rFonts w:hint="cs"/>
          <w:rtl/>
          <w:lang w:bidi="ar-JO"/>
        </w:rPr>
        <w:t xml:space="preserve">هذا العمل </w:t>
      </w:r>
      <w:r w:rsidRPr="00710EC9">
        <w:rPr>
          <w:rFonts w:hint="cs"/>
          <w:rtl/>
          <w:lang w:bidi="ar-JO"/>
        </w:rPr>
        <w:t>والدروس المستخلصة من</w:t>
      </w:r>
      <w:r w:rsidR="00DF472D" w:rsidRPr="00710EC9">
        <w:rPr>
          <w:rFonts w:hint="cs"/>
          <w:rtl/>
          <w:lang w:bidi="ar-JO"/>
        </w:rPr>
        <w:t xml:space="preserve">ه </w:t>
      </w:r>
      <w:r w:rsidRPr="00710EC9">
        <w:rPr>
          <w:rFonts w:hint="cs"/>
          <w:rtl/>
          <w:lang w:bidi="ar-JO"/>
        </w:rPr>
        <w:t>للاسترشاد بها في مناقشات اللجنة، ولا سيما تلك المتعلقة بالملكية الفكرية والتنمية.</w:t>
      </w:r>
    </w:p>
    <w:p w:rsidR="00805602" w:rsidRPr="00710EC9" w:rsidRDefault="00805602" w:rsidP="00DF472D">
      <w:pPr>
        <w:pStyle w:val="NormalParaAR"/>
        <w:rPr>
          <w:rtl/>
          <w:lang w:bidi="ar-JO"/>
        </w:rPr>
      </w:pPr>
      <w:r w:rsidRPr="00EB2BD5">
        <w:rPr>
          <w:rFonts w:hint="cs"/>
          <w:rtl/>
          <w:lang w:bidi="ar-JO"/>
        </w:rPr>
        <w:lastRenderedPageBreak/>
        <w:t>ج)</w:t>
      </w:r>
      <w:r w:rsidRPr="00EB2BD5">
        <w:rPr>
          <w:rFonts w:hint="cs"/>
          <w:rtl/>
          <w:lang w:bidi="ar-JO"/>
        </w:rPr>
        <w:tab/>
      </w:r>
      <w:r w:rsidRPr="00710EC9">
        <w:rPr>
          <w:rFonts w:hint="cs"/>
          <w:rtl/>
          <w:lang w:bidi="ar-JO"/>
        </w:rPr>
        <w:t>مواصلة</w:t>
      </w:r>
      <w:r w:rsidR="00DF472D" w:rsidRPr="00710EC9">
        <w:rPr>
          <w:rFonts w:hint="cs"/>
          <w:rtl/>
          <w:lang w:bidi="ar-JO"/>
        </w:rPr>
        <w:t xml:space="preserve"> مساعدة مكاتب الملكية الفكرية ومكاتب الإحصاءات المعنية على</w:t>
      </w:r>
      <w:r w:rsidRPr="00710EC9">
        <w:rPr>
          <w:rFonts w:hint="cs"/>
          <w:rtl/>
          <w:lang w:bidi="ar-JO"/>
        </w:rPr>
        <w:t xml:space="preserve"> استحداث قواعد بيانات للملكية الفكرية </w:t>
      </w:r>
      <w:r w:rsidR="00DF472D" w:rsidRPr="00710EC9">
        <w:rPr>
          <w:rFonts w:hint="cs"/>
          <w:rtl/>
          <w:lang w:bidi="ar-JO"/>
        </w:rPr>
        <w:t xml:space="preserve"> </w:t>
      </w:r>
      <w:r w:rsidRPr="00710EC9">
        <w:rPr>
          <w:rFonts w:hint="cs"/>
          <w:rtl/>
          <w:lang w:bidi="ar-JO"/>
        </w:rPr>
        <w:t>وروابط مع قواعد بيانات أخرى</w:t>
      </w:r>
      <w:r w:rsidR="00DF472D" w:rsidRPr="00710EC9">
        <w:rPr>
          <w:rFonts w:hint="cs"/>
          <w:rtl/>
          <w:lang w:bidi="ar-JO"/>
        </w:rPr>
        <w:t xml:space="preserve"> والعمل على تبسيطها</w:t>
      </w:r>
      <w:r w:rsidRPr="00710EC9">
        <w:rPr>
          <w:rFonts w:hint="cs"/>
          <w:rtl/>
          <w:lang w:bidi="ar-JO"/>
        </w:rPr>
        <w:t>.</w:t>
      </w:r>
    </w:p>
    <w:p w:rsidR="00805602" w:rsidRPr="00710EC9" w:rsidRDefault="00805602" w:rsidP="00DF472D">
      <w:pPr>
        <w:pStyle w:val="NormalParaAR"/>
        <w:rPr>
          <w:rtl/>
          <w:lang w:bidi="ar-JO"/>
        </w:rPr>
      </w:pPr>
      <w:r w:rsidRPr="00710EC9">
        <w:rPr>
          <w:rFonts w:hint="cs"/>
          <w:rtl/>
          <w:lang w:bidi="ar-JO"/>
        </w:rPr>
        <w:t>ج)</w:t>
      </w:r>
      <w:r w:rsidRPr="00710EC9">
        <w:rPr>
          <w:rFonts w:hint="cs"/>
          <w:rtl/>
          <w:lang w:bidi="ar-JO"/>
        </w:rPr>
        <w:tab/>
      </w:r>
      <w:r w:rsidR="00DF472D" w:rsidRPr="00710EC9">
        <w:rPr>
          <w:rFonts w:hint="cs"/>
          <w:rtl/>
          <w:lang w:bidi="ar-JO"/>
        </w:rPr>
        <w:t>الاستناد في إعداد</w:t>
      </w:r>
      <w:r w:rsidRPr="00710EC9">
        <w:rPr>
          <w:rFonts w:hint="cs"/>
          <w:rtl/>
          <w:lang w:bidi="ar-JO"/>
        </w:rPr>
        <w:t xml:space="preserve"> استراتيجيات أو سياسات الملكية الفكرية إلى قواعد بيانات </w:t>
      </w:r>
      <w:r w:rsidR="00DF472D" w:rsidRPr="00710EC9">
        <w:rPr>
          <w:rFonts w:hint="cs"/>
          <w:rtl/>
          <w:lang w:bidi="ar-JO"/>
        </w:rPr>
        <w:t>صحيحة</w:t>
      </w:r>
      <w:r w:rsidRPr="00710EC9">
        <w:rPr>
          <w:rFonts w:hint="cs"/>
          <w:rtl/>
          <w:lang w:bidi="ar-JO"/>
        </w:rPr>
        <w:t xml:space="preserve"> بشأن الملكية الفكرية و</w:t>
      </w:r>
      <w:r w:rsidR="00DF472D" w:rsidRPr="00710EC9">
        <w:rPr>
          <w:rFonts w:hint="cs"/>
          <w:rtl/>
          <w:lang w:bidi="ar-JO"/>
        </w:rPr>
        <w:t>جدواها</w:t>
      </w:r>
      <w:r w:rsidRPr="00710EC9">
        <w:rPr>
          <w:rFonts w:hint="cs"/>
          <w:rtl/>
          <w:lang w:bidi="ar-JO"/>
        </w:rPr>
        <w:t xml:space="preserve"> الاقتصادية.</w:t>
      </w:r>
    </w:p>
    <w:p w:rsidR="00C3525D" w:rsidRPr="00710EC9" w:rsidRDefault="00805602" w:rsidP="00224BE9">
      <w:pPr>
        <w:pStyle w:val="Heading4"/>
        <w:rPr>
          <w:b/>
          <w:bCs/>
          <w:iCs w:val="0"/>
          <w:rtl/>
          <w:lang w:bidi="ar-JO"/>
        </w:rPr>
      </w:pPr>
      <w:r w:rsidRPr="00710EC9">
        <w:rPr>
          <w:rFonts w:hint="cs"/>
          <w:b/>
          <w:bCs/>
          <w:iCs w:val="0"/>
          <w:rtl/>
          <w:lang w:bidi="ar-JO"/>
        </w:rPr>
        <w:t>التوصية 3 (من الاستنتاجات 1 و</w:t>
      </w:r>
      <w:r w:rsidR="00DF472D" w:rsidRPr="00710EC9">
        <w:rPr>
          <w:rFonts w:hint="cs"/>
          <w:b/>
          <w:bCs/>
          <w:iCs w:val="0"/>
          <w:rtl/>
          <w:lang w:bidi="ar-JO"/>
        </w:rPr>
        <w:t xml:space="preserve">3 و4): موجهة إلى الدول الأعضاء </w:t>
      </w:r>
      <w:r w:rsidRPr="00710EC9">
        <w:rPr>
          <w:rFonts w:hint="cs"/>
          <w:b/>
          <w:bCs/>
          <w:iCs w:val="0"/>
          <w:rtl/>
          <w:lang w:bidi="ar-JO"/>
        </w:rPr>
        <w:t xml:space="preserve">واللجنة والأمانة </w:t>
      </w:r>
      <w:r w:rsidR="00DF472D" w:rsidRPr="00710EC9">
        <w:rPr>
          <w:rFonts w:hint="cs"/>
          <w:b/>
          <w:bCs/>
          <w:iCs w:val="0"/>
          <w:rtl/>
          <w:lang w:bidi="ar-JO"/>
        </w:rPr>
        <w:t>من أجل ا</w:t>
      </w:r>
      <w:r w:rsidR="00197D69" w:rsidRPr="00710EC9">
        <w:rPr>
          <w:rFonts w:hint="cs"/>
          <w:b/>
          <w:bCs/>
          <w:iCs w:val="0"/>
          <w:rtl/>
          <w:lang w:bidi="ar-JO"/>
        </w:rPr>
        <w:t xml:space="preserve">لنظر في تعزيز ودعم بناء القدرات في البلدان المستفيدة ولا سيما لضمان استدامة العمل المنجز في المشروع </w:t>
      </w:r>
      <w:r w:rsidR="00224BE9" w:rsidRPr="00710EC9">
        <w:rPr>
          <w:b/>
          <w:bCs/>
          <w:iCs w:val="0"/>
          <w:rtl/>
          <w:lang w:bidi="ar-JO"/>
        </w:rPr>
        <w:t>الإطاري</w:t>
      </w:r>
      <w:r w:rsidR="00197D69" w:rsidRPr="00710EC9">
        <w:rPr>
          <w:rFonts w:hint="cs"/>
          <w:b/>
          <w:bCs/>
          <w:iCs w:val="0"/>
          <w:rtl/>
          <w:lang w:bidi="ar-JO"/>
        </w:rPr>
        <w:t>:</w:t>
      </w:r>
    </w:p>
    <w:p w:rsidR="00197D69" w:rsidRPr="00710EC9" w:rsidRDefault="00197D69" w:rsidP="00D200F7">
      <w:pPr>
        <w:pStyle w:val="NormalParaAR"/>
        <w:rPr>
          <w:rtl/>
          <w:lang w:bidi="ar-JO"/>
        </w:rPr>
      </w:pPr>
      <w:r w:rsidRPr="00710EC9">
        <w:rPr>
          <w:rFonts w:hint="cs"/>
          <w:rtl/>
          <w:lang w:bidi="ar-JO"/>
        </w:rPr>
        <w:t>أ)</w:t>
      </w:r>
      <w:r w:rsidRPr="00710EC9">
        <w:rPr>
          <w:rFonts w:hint="cs"/>
          <w:rtl/>
          <w:lang w:bidi="ar-JO"/>
        </w:rPr>
        <w:tab/>
        <w:t xml:space="preserve">مساعدة البلدان في بناء القدرات على </w:t>
      </w:r>
      <w:r w:rsidR="00D200F7" w:rsidRPr="00710EC9">
        <w:rPr>
          <w:rFonts w:hint="cs"/>
          <w:rtl/>
          <w:lang w:bidi="ar-JO"/>
        </w:rPr>
        <w:t>تحويل</w:t>
      </w:r>
      <w:r w:rsidRPr="00710EC9">
        <w:rPr>
          <w:rFonts w:hint="cs"/>
          <w:rtl/>
          <w:lang w:bidi="ar-JO"/>
        </w:rPr>
        <w:t xml:space="preserve"> </w:t>
      </w:r>
      <w:r w:rsidR="00D200F7" w:rsidRPr="00710EC9">
        <w:rPr>
          <w:rFonts w:hint="cs"/>
          <w:rtl/>
          <w:lang w:bidi="ar-JO"/>
        </w:rPr>
        <w:t>خلاصات</w:t>
      </w:r>
      <w:r w:rsidRPr="00710EC9">
        <w:rPr>
          <w:rFonts w:hint="cs"/>
          <w:rtl/>
          <w:lang w:bidi="ar-JO"/>
        </w:rPr>
        <w:t xml:space="preserve"> الدراسات المنجزة في</w:t>
      </w:r>
      <w:r w:rsidR="00D200F7" w:rsidRPr="00710EC9">
        <w:rPr>
          <w:rFonts w:hint="cs"/>
          <w:rtl/>
          <w:lang w:bidi="ar-JO"/>
        </w:rPr>
        <w:t xml:space="preserve"> هذه البلدان إلى</w:t>
      </w:r>
      <w:r w:rsidRPr="00710EC9">
        <w:rPr>
          <w:rFonts w:hint="cs"/>
          <w:rtl/>
          <w:lang w:bidi="ar-JO"/>
        </w:rPr>
        <w:t xml:space="preserve"> </w:t>
      </w:r>
      <w:r w:rsidR="00D200F7" w:rsidRPr="00710EC9">
        <w:rPr>
          <w:rFonts w:hint="cs"/>
          <w:rtl/>
          <w:lang w:bidi="ar-JO"/>
        </w:rPr>
        <w:t>نتائج</w:t>
      </w:r>
      <w:r w:rsidRPr="00710EC9">
        <w:rPr>
          <w:rFonts w:hint="cs"/>
          <w:rtl/>
          <w:lang w:bidi="ar-JO"/>
        </w:rPr>
        <w:t xml:space="preserve"> مستدامة.</w:t>
      </w:r>
    </w:p>
    <w:p w:rsidR="00197D69" w:rsidRPr="00710EC9" w:rsidRDefault="00197D69" w:rsidP="00D200F7">
      <w:pPr>
        <w:pStyle w:val="NormalParaAR"/>
        <w:rPr>
          <w:rtl/>
          <w:lang w:bidi="ar-JO"/>
        </w:rPr>
      </w:pPr>
      <w:r w:rsidRPr="00710EC9">
        <w:rPr>
          <w:rFonts w:hint="cs"/>
          <w:rtl/>
          <w:lang w:bidi="ar-JO"/>
        </w:rPr>
        <w:t>ب)</w:t>
      </w:r>
      <w:r w:rsidRPr="00710EC9">
        <w:rPr>
          <w:rFonts w:hint="cs"/>
          <w:rtl/>
          <w:lang w:bidi="ar-JO"/>
        </w:rPr>
        <w:tab/>
        <w:t xml:space="preserve">دعم بناء القدرات في مكاتب الملكية الفكرية والمؤسسات </w:t>
      </w:r>
      <w:r w:rsidR="00D200F7" w:rsidRPr="00710EC9">
        <w:rPr>
          <w:rFonts w:hint="cs"/>
          <w:rtl/>
          <w:lang w:bidi="ar-JO"/>
        </w:rPr>
        <w:t>المعنية</w:t>
      </w:r>
      <w:r w:rsidRPr="00710EC9">
        <w:rPr>
          <w:rFonts w:hint="cs"/>
          <w:rtl/>
          <w:lang w:bidi="ar-JO"/>
        </w:rPr>
        <w:t xml:space="preserve"> في مجال إنتاج </w:t>
      </w:r>
      <w:r w:rsidR="00E0251D" w:rsidRPr="00710EC9">
        <w:rPr>
          <w:rFonts w:hint="cs"/>
          <w:rtl/>
          <w:lang w:bidi="ar-JO"/>
        </w:rPr>
        <w:t>بيانات موثوقة بشأن الملكية الفكرية للأغراض الإحصائية</w:t>
      </w:r>
      <w:r w:rsidR="00D200F7" w:rsidRPr="00710EC9">
        <w:rPr>
          <w:rFonts w:hint="cs"/>
          <w:rtl/>
          <w:lang w:bidi="ar-JO"/>
        </w:rPr>
        <w:t xml:space="preserve"> وتحديثها</w:t>
      </w:r>
      <w:r w:rsidR="00E0251D" w:rsidRPr="00710EC9">
        <w:rPr>
          <w:rFonts w:hint="cs"/>
          <w:rtl/>
          <w:lang w:bidi="ar-JO"/>
        </w:rPr>
        <w:t>.</w:t>
      </w:r>
    </w:p>
    <w:p w:rsidR="00E0251D" w:rsidRPr="00710EC9" w:rsidRDefault="00E0251D" w:rsidP="00D200F7">
      <w:pPr>
        <w:pStyle w:val="NormalParaAR"/>
        <w:rPr>
          <w:rtl/>
          <w:lang w:bidi="ar-JO"/>
        </w:rPr>
      </w:pPr>
      <w:r w:rsidRPr="00710EC9">
        <w:rPr>
          <w:rFonts w:hint="cs"/>
          <w:rtl/>
          <w:lang w:bidi="ar-JO"/>
        </w:rPr>
        <w:t>ج)</w:t>
      </w:r>
      <w:r w:rsidRPr="00710EC9">
        <w:rPr>
          <w:rFonts w:hint="cs"/>
          <w:rtl/>
          <w:lang w:bidi="ar-JO"/>
        </w:rPr>
        <w:tab/>
        <w:t>تشجيع الوحدات الوطنية لبناء القدرات في مجال التحليل الاقتصادي للابتكار والملكية الفكرية</w:t>
      </w:r>
      <w:r w:rsidR="00D200F7" w:rsidRPr="00710EC9">
        <w:rPr>
          <w:rFonts w:hint="cs"/>
          <w:rtl/>
          <w:lang w:bidi="ar-JO"/>
        </w:rPr>
        <w:t xml:space="preserve"> ودعم هذه الوحدات</w:t>
      </w:r>
      <w:r w:rsidRPr="00710EC9">
        <w:rPr>
          <w:rFonts w:hint="cs"/>
          <w:rtl/>
          <w:lang w:bidi="ar-JO"/>
        </w:rPr>
        <w:t>.</w:t>
      </w:r>
    </w:p>
    <w:p w:rsidR="00E0251D" w:rsidRPr="00710EC9" w:rsidRDefault="00E0251D" w:rsidP="00224BE9">
      <w:pPr>
        <w:pStyle w:val="NormalParaAR"/>
        <w:rPr>
          <w:rtl/>
          <w:lang w:bidi="ar-JO"/>
        </w:rPr>
      </w:pPr>
      <w:r w:rsidRPr="00710EC9">
        <w:rPr>
          <w:rFonts w:hint="cs"/>
          <w:rtl/>
          <w:lang w:bidi="ar-JO"/>
        </w:rPr>
        <w:t>د)</w:t>
      </w:r>
      <w:r w:rsidRPr="00710EC9">
        <w:rPr>
          <w:rFonts w:hint="cs"/>
          <w:rtl/>
          <w:lang w:bidi="ar-JO"/>
        </w:rPr>
        <w:tab/>
        <w:t xml:space="preserve">تنظيم ندوات إقليمية و/أو دولية للنظر في الدروس </w:t>
      </w:r>
      <w:r w:rsidR="00D200F7" w:rsidRPr="00710EC9">
        <w:rPr>
          <w:rFonts w:hint="cs"/>
          <w:rtl/>
          <w:lang w:bidi="ar-JO"/>
        </w:rPr>
        <w:t>المستفادة</w:t>
      </w:r>
      <w:r w:rsidRPr="00710EC9">
        <w:rPr>
          <w:rFonts w:hint="cs"/>
          <w:rtl/>
          <w:lang w:bidi="ar-JO"/>
        </w:rPr>
        <w:t xml:space="preserve"> في </w:t>
      </w:r>
      <w:r w:rsidR="00D200F7" w:rsidRPr="00710EC9">
        <w:rPr>
          <w:rFonts w:hint="cs"/>
          <w:rtl/>
          <w:lang w:bidi="ar-JO"/>
        </w:rPr>
        <w:t>ال</w:t>
      </w:r>
      <w:r w:rsidRPr="00710EC9">
        <w:rPr>
          <w:rFonts w:hint="cs"/>
          <w:rtl/>
          <w:lang w:bidi="ar-JO"/>
        </w:rPr>
        <w:t xml:space="preserve">مشروع </w:t>
      </w:r>
      <w:r w:rsidR="00224BE9" w:rsidRPr="00710EC9">
        <w:rPr>
          <w:rtl/>
          <w:lang w:bidi="ar-JO"/>
        </w:rPr>
        <w:t>الإطاري</w:t>
      </w:r>
      <w:r w:rsidR="00224BE9" w:rsidRPr="00710EC9">
        <w:rPr>
          <w:rFonts w:hint="cs"/>
          <w:rtl/>
          <w:lang w:bidi="ar-JO"/>
        </w:rPr>
        <w:t xml:space="preserve"> </w:t>
      </w:r>
      <w:r w:rsidR="00D200F7" w:rsidRPr="00710EC9">
        <w:rPr>
          <w:rFonts w:hint="cs"/>
          <w:rtl/>
          <w:lang w:bidi="ar-JO"/>
        </w:rPr>
        <w:t xml:space="preserve">من خلال </w:t>
      </w:r>
      <w:r w:rsidRPr="00710EC9">
        <w:rPr>
          <w:rFonts w:hint="cs"/>
          <w:rtl/>
          <w:lang w:bidi="ar-JO"/>
        </w:rPr>
        <w:t xml:space="preserve">تحديد </w:t>
      </w:r>
      <w:r w:rsidR="00D200F7" w:rsidRPr="00710EC9">
        <w:rPr>
          <w:rFonts w:hint="cs"/>
          <w:rtl/>
          <w:lang w:bidi="ar-JO"/>
        </w:rPr>
        <w:t>مواطن النقص</w:t>
      </w:r>
      <w:r w:rsidRPr="00710EC9">
        <w:rPr>
          <w:rFonts w:hint="cs"/>
          <w:rtl/>
          <w:lang w:bidi="ar-JO"/>
        </w:rPr>
        <w:t xml:space="preserve"> في بناء القدرات</w:t>
      </w:r>
      <w:r w:rsidR="00D200F7" w:rsidRPr="00710EC9">
        <w:rPr>
          <w:rFonts w:hint="cs"/>
          <w:rtl/>
          <w:lang w:bidi="ar-JO"/>
        </w:rPr>
        <w:t>، من جملة تدابير أخرى</w:t>
      </w:r>
      <w:r w:rsidRPr="00710EC9">
        <w:rPr>
          <w:rFonts w:hint="cs"/>
          <w:rtl/>
          <w:lang w:bidi="ar-JO"/>
        </w:rPr>
        <w:t>.</w:t>
      </w:r>
    </w:p>
    <w:p w:rsidR="00E0251D" w:rsidRPr="00710EC9" w:rsidRDefault="00E0251D" w:rsidP="00D200F7">
      <w:pPr>
        <w:pStyle w:val="NormalParaAR"/>
        <w:rPr>
          <w:rtl/>
          <w:lang w:bidi="ar-JO"/>
        </w:rPr>
      </w:pPr>
      <w:r w:rsidRPr="00710EC9">
        <w:rPr>
          <w:rFonts w:hint="cs"/>
          <w:rtl/>
          <w:lang w:bidi="ar-JO"/>
        </w:rPr>
        <w:t>ه)</w:t>
      </w:r>
      <w:r w:rsidRPr="00710EC9">
        <w:rPr>
          <w:rFonts w:hint="cs"/>
          <w:rtl/>
          <w:lang w:bidi="ar-JO"/>
        </w:rPr>
        <w:tab/>
        <w:t xml:space="preserve">تشجيع </w:t>
      </w:r>
      <w:r w:rsidR="00D200F7" w:rsidRPr="00710EC9">
        <w:rPr>
          <w:rFonts w:hint="cs"/>
          <w:rtl/>
          <w:lang w:bidi="ar-JO"/>
        </w:rPr>
        <w:t>التركيز</w:t>
      </w:r>
      <w:r w:rsidRPr="00710EC9">
        <w:rPr>
          <w:rFonts w:hint="cs"/>
          <w:rtl/>
          <w:lang w:bidi="ar-JO"/>
        </w:rPr>
        <w:t xml:space="preserve"> ع</w:t>
      </w:r>
      <w:r w:rsidR="00D200F7" w:rsidRPr="00710EC9">
        <w:rPr>
          <w:rFonts w:hint="cs"/>
          <w:rtl/>
          <w:lang w:bidi="ar-JO"/>
        </w:rPr>
        <w:t>لى أقل البلدان نمواً فيما يتعلق بإنشاء</w:t>
      </w:r>
      <w:r w:rsidRPr="00710EC9">
        <w:rPr>
          <w:rFonts w:hint="cs"/>
          <w:rtl/>
          <w:lang w:bidi="ar-JO"/>
        </w:rPr>
        <w:t xml:space="preserve"> قواعد بيانات </w:t>
      </w:r>
      <w:r w:rsidR="00D200F7" w:rsidRPr="00710EC9">
        <w:rPr>
          <w:rFonts w:hint="cs"/>
          <w:rtl/>
          <w:lang w:bidi="ar-JO"/>
        </w:rPr>
        <w:t>صحيحة</w:t>
      </w:r>
      <w:r w:rsidRPr="00710EC9">
        <w:rPr>
          <w:rFonts w:hint="cs"/>
          <w:rtl/>
          <w:lang w:bidi="ar-JO"/>
        </w:rPr>
        <w:t xml:space="preserve"> وموثوق بها بشأن الملكية الفكرية.</w:t>
      </w:r>
    </w:p>
    <w:p w:rsidR="00C3525D" w:rsidRPr="00710EC9" w:rsidRDefault="00E0251D" w:rsidP="004275FB">
      <w:pPr>
        <w:pStyle w:val="Heading1"/>
        <w:numPr>
          <w:ilvl w:val="0"/>
          <w:numId w:val="14"/>
        </w:numPr>
        <w:ind w:left="-1" w:hanging="12"/>
        <w:rPr>
          <w:lang w:bidi="ar-JO"/>
        </w:rPr>
      </w:pPr>
      <w:bookmarkStart w:id="4" w:name="_Toc527537954"/>
      <w:r w:rsidRPr="00710EC9">
        <w:rPr>
          <w:rFonts w:hint="cs"/>
          <w:rtl/>
          <w:lang w:bidi="ar-JO"/>
        </w:rPr>
        <w:t>مقدِّمة</w:t>
      </w:r>
      <w:bookmarkEnd w:id="4"/>
    </w:p>
    <w:p w:rsidR="00E0251D" w:rsidRDefault="00E0251D" w:rsidP="00D200F7">
      <w:pPr>
        <w:pStyle w:val="NormalParaAR"/>
        <w:rPr>
          <w:rtl/>
          <w:lang w:bidi="ar-JO"/>
        </w:rPr>
      </w:pPr>
      <w:r w:rsidRPr="00710EC9">
        <w:rPr>
          <w:rFonts w:hint="cs"/>
          <w:rtl/>
          <w:lang w:bidi="ar-JO"/>
        </w:rPr>
        <w:t xml:space="preserve">يقدم هذا التقرير تقييم المرحلة الثانية من مشروع </w:t>
      </w:r>
      <w:r w:rsidR="00BA29DF" w:rsidRPr="00710EC9">
        <w:rPr>
          <w:rFonts w:hint="cs"/>
          <w:rtl/>
        </w:rPr>
        <w:t xml:space="preserve">جدول أعمال </w:t>
      </w:r>
      <w:r w:rsidRPr="00710EC9">
        <w:rPr>
          <w:rFonts w:hint="cs"/>
          <w:rtl/>
          <w:lang w:bidi="ar-JO"/>
        </w:rPr>
        <w:t xml:space="preserve">التنمية </w:t>
      </w:r>
      <w:r w:rsidR="00D200F7" w:rsidRPr="00710EC9">
        <w:rPr>
          <w:rFonts w:hint="cs"/>
          <w:rtl/>
          <w:lang w:bidi="ar-JO"/>
        </w:rPr>
        <w:t>بشأن</w:t>
      </w:r>
      <w:r w:rsidR="00E865ED" w:rsidRPr="00710EC9">
        <w:rPr>
          <w:rFonts w:hint="cs"/>
          <w:rtl/>
          <w:lang w:bidi="ar-JO"/>
        </w:rPr>
        <w:t xml:space="preserve"> </w:t>
      </w:r>
      <w:r w:rsidRPr="00710EC9">
        <w:rPr>
          <w:rFonts w:hint="cs"/>
          <w:rtl/>
          <w:lang w:bidi="ar-JO"/>
        </w:rPr>
        <w:t xml:space="preserve">"الملكية الفكرية والتنمية الاجتماعية والاقتصادية" (رمز المشروع: </w:t>
      </w:r>
      <w:r w:rsidRPr="00710EC9">
        <w:rPr>
          <w:lang w:bidi="ar-JO"/>
        </w:rPr>
        <w:t>DA_35_37_02</w:t>
      </w:r>
      <w:r w:rsidR="007366A1" w:rsidRPr="00710EC9">
        <w:rPr>
          <w:rFonts w:hint="cs"/>
          <w:rtl/>
          <w:lang w:bidi="ar-JO"/>
        </w:rPr>
        <w:t xml:space="preserve">)، </w:t>
      </w:r>
      <w:r w:rsidRPr="00710EC9">
        <w:rPr>
          <w:rFonts w:hint="cs"/>
          <w:rtl/>
          <w:lang w:bidi="ar-JO"/>
        </w:rPr>
        <w:t xml:space="preserve">المشار إليه </w:t>
      </w:r>
      <w:r w:rsidR="00992D7A" w:rsidRPr="00710EC9">
        <w:rPr>
          <w:rFonts w:hint="cs"/>
          <w:rtl/>
          <w:lang w:bidi="ar-JO"/>
        </w:rPr>
        <w:t>اختصاراً بـ"المشروع".</w:t>
      </w:r>
    </w:p>
    <w:p w:rsidR="007366A1" w:rsidRPr="00710EC9" w:rsidRDefault="00992D7A" w:rsidP="00710EC9">
      <w:pPr>
        <w:pStyle w:val="NormalParaAR"/>
        <w:rPr>
          <w:rtl/>
          <w:lang w:bidi="ar-JO"/>
        </w:rPr>
      </w:pPr>
      <w:r>
        <w:rPr>
          <w:rFonts w:hint="cs"/>
          <w:rtl/>
          <w:lang w:bidi="ar-JO"/>
        </w:rPr>
        <w:t xml:space="preserve">وقد </w:t>
      </w:r>
      <w:r w:rsidR="007366A1" w:rsidRPr="00710EC9">
        <w:rPr>
          <w:rFonts w:hint="cs"/>
          <w:rtl/>
          <w:lang w:bidi="ar-JO"/>
        </w:rPr>
        <w:t xml:space="preserve">استرشدت أنشطة التقييم </w:t>
      </w:r>
      <w:r w:rsidR="00710EC9" w:rsidRPr="00710EC9">
        <w:rPr>
          <w:rFonts w:hint="cs"/>
          <w:rtl/>
          <w:lang w:bidi="ar-JO"/>
        </w:rPr>
        <w:t>بوثيقة الاختصاصات</w:t>
      </w:r>
      <w:r w:rsidR="007366A1" w:rsidRPr="00710EC9">
        <w:rPr>
          <w:rFonts w:hint="cs"/>
          <w:rtl/>
          <w:lang w:bidi="ar-JO"/>
        </w:rPr>
        <w:t xml:space="preserve"> المؤرخة في 19 يونيو 2018. واضطلع بتنفيذ هذه الأنشطة في الفترة الممتدة من 10</w:t>
      </w:r>
      <w:r w:rsidR="007366A1" w:rsidRPr="00710EC9">
        <w:rPr>
          <w:rFonts w:hint="eastAsia"/>
          <w:rtl/>
          <w:lang w:bidi="ar-JO"/>
        </w:rPr>
        <w:t xml:space="preserve"> يوليو 2018 </w:t>
      </w:r>
      <w:r w:rsidR="007366A1" w:rsidRPr="00710EC9">
        <w:rPr>
          <w:rFonts w:hint="cs"/>
          <w:rtl/>
          <w:lang w:bidi="ar-JO"/>
        </w:rPr>
        <w:t xml:space="preserve">إلى </w:t>
      </w:r>
      <w:r w:rsidR="007366A1" w:rsidRPr="00710EC9">
        <w:rPr>
          <w:rFonts w:hint="eastAsia"/>
          <w:rtl/>
          <w:lang w:bidi="ar-JO"/>
        </w:rPr>
        <w:t xml:space="preserve">15 سبتمبر 2018 </w:t>
      </w:r>
      <w:r w:rsidR="007366A1" w:rsidRPr="00710EC9">
        <w:rPr>
          <w:rFonts w:hint="cs"/>
          <w:rtl/>
          <w:lang w:bidi="ar-JO"/>
        </w:rPr>
        <w:t xml:space="preserve">خبير تقييم خارجي، وذلك بتعاون وثيق مع شعبة تنسيق </w:t>
      </w:r>
      <w:r w:rsidR="007366A1" w:rsidRPr="00710EC9">
        <w:rPr>
          <w:rtl/>
          <w:lang w:bidi="ar-JO"/>
        </w:rPr>
        <w:t xml:space="preserve">جدول أعمال </w:t>
      </w:r>
      <w:r w:rsidR="007366A1" w:rsidRPr="00710EC9">
        <w:rPr>
          <w:rFonts w:hint="cs"/>
          <w:rtl/>
          <w:lang w:bidi="ar-JO"/>
        </w:rPr>
        <w:t>التنمية.</w:t>
      </w:r>
    </w:p>
    <w:p w:rsidR="00D46CEC" w:rsidRPr="00710EC9" w:rsidRDefault="001345BC" w:rsidP="001345BC">
      <w:pPr>
        <w:pStyle w:val="Heading2"/>
        <w:tabs>
          <w:tab w:val="left" w:pos="1133"/>
        </w:tabs>
        <w:ind w:left="567"/>
        <w:rPr>
          <w:rtl/>
          <w:lang w:bidi="ar-JO"/>
        </w:rPr>
      </w:pPr>
      <w:bookmarkStart w:id="5" w:name="_Toc527537955"/>
      <w:r w:rsidRPr="00710EC9">
        <w:rPr>
          <w:rFonts w:hint="cs"/>
          <w:rtl/>
          <w:lang w:bidi="ar-JO"/>
        </w:rPr>
        <w:t>(ألف)</w:t>
      </w:r>
      <w:r w:rsidRPr="00710EC9">
        <w:rPr>
          <w:rFonts w:hint="cs"/>
          <w:rtl/>
          <w:lang w:bidi="ar-JO"/>
        </w:rPr>
        <w:tab/>
      </w:r>
      <w:r w:rsidR="005007FE">
        <w:rPr>
          <w:lang w:bidi="ar-JO"/>
        </w:rPr>
        <w:tab/>
      </w:r>
      <w:r w:rsidR="005007FE">
        <w:rPr>
          <w:lang w:bidi="ar-JO"/>
        </w:rPr>
        <w:tab/>
      </w:r>
      <w:r w:rsidR="00D46CEC" w:rsidRPr="00710EC9">
        <w:rPr>
          <w:rFonts w:hint="cs"/>
          <w:rtl/>
          <w:lang w:bidi="ar-JO"/>
        </w:rPr>
        <w:t>معلومات أساسية عن المشروع ووصفه</w:t>
      </w:r>
      <w:bookmarkEnd w:id="5"/>
    </w:p>
    <w:p w:rsidR="00D46CEC" w:rsidRDefault="00D46CEC" w:rsidP="007366A1">
      <w:pPr>
        <w:pStyle w:val="NormalParaAR"/>
        <w:rPr>
          <w:rtl/>
          <w:lang w:bidi="ar-JO"/>
        </w:rPr>
      </w:pPr>
      <w:r w:rsidRPr="00710EC9">
        <w:rPr>
          <w:rFonts w:hint="cs"/>
          <w:rtl/>
          <w:lang w:bidi="ar-JO"/>
        </w:rPr>
        <w:t>اعتمدت اللجنة المعنية بالتنمية والملكية الفكرية في أبريل 2010 المرحلة الأولى من مشروع الملكية الفكرية والتنمية الاجتماعية والاقتصادية، الذي أنجزت في إطاره مجموعة من الدراسات الق</w:t>
      </w:r>
      <w:r w:rsidR="007366A1" w:rsidRPr="00710EC9">
        <w:rPr>
          <w:rFonts w:hint="cs"/>
          <w:rtl/>
          <w:lang w:bidi="ar-JO"/>
        </w:rPr>
        <w:t>ُ</w:t>
      </w:r>
      <w:r w:rsidRPr="00710EC9">
        <w:rPr>
          <w:rFonts w:hint="cs"/>
          <w:rtl/>
          <w:lang w:bidi="ar-JO"/>
        </w:rPr>
        <w:t>طرية تناولت بوجه أعم ثلاثة مواضيع: الابتكار المحلي؛ ونشر المعارف دولياً ومحلياً</w:t>
      </w:r>
      <w:r w:rsidR="007366A1" w:rsidRPr="00710EC9">
        <w:rPr>
          <w:rFonts w:hint="cs"/>
          <w:rtl/>
          <w:lang w:bidi="ar-JO"/>
        </w:rPr>
        <w:t>؛ والمواصفات</w:t>
      </w:r>
      <w:r w:rsidRPr="00710EC9">
        <w:rPr>
          <w:rFonts w:hint="cs"/>
          <w:rtl/>
          <w:lang w:bidi="ar-JO"/>
        </w:rPr>
        <w:t xml:space="preserve"> الدولية لنظام الملكية الفكرية وآثاره الاقتصادية. وقد أنجز المشروع بحلول نهاية عام</w:t>
      </w:r>
      <w:r w:rsidRPr="00710EC9">
        <w:rPr>
          <w:rFonts w:hint="eastAsia"/>
          <w:rtl/>
          <w:lang w:bidi="ar-JO"/>
        </w:rPr>
        <w:t> </w:t>
      </w:r>
      <w:r w:rsidRPr="00710EC9">
        <w:rPr>
          <w:rFonts w:hint="cs"/>
          <w:rtl/>
          <w:lang w:bidi="ar-JO"/>
        </w:rPr>
        <w:t>2013</w:t>
      </w:r>
      <w:r w:rsidRPr="00710EC9">
        <w:rPr>
          <w:vertAlign w:val="superscript"/>
        </w:rPr>
        <w:footnoteReference w:id="1"/>
      </w:r>
      <w:r w:rsidRPr="00710EC9">
        <w:rPr>
          <w:rFonts w:hint="cs"/>
          <w:rtl/>
          <w:lang w:bidi="ar-JO"/>
        </w:rPr>
        <w:t>.</w:t>
      </w:r>
    </w:p>
    <w:p w:rsidR="000A4384" w:rsidRDefault="007366A1" w:rsidP="00710EC9">
      <w:pPr>
        <w:pStyle w:val="NormalParaAR"/>
        <w:rPr>
          <w:rtl/>
          <w:lang w:bidi="ar-JO"/>
        </w:rPr>
      </w:pPr>
      <w:r w:rsidRPr="00710EC9">
        <w:rPr>
          <w:rFonts w:hint="cs"/>
          <w:rtl/>
          <w:lang w:bidi="ar-JO"/>
        </w:rPr>
        <w:lastRenderedPageBreak/>
        <w:t>و</w:t>
      </w:r>
      <w:r w:rsidR="000A4384" w:rsidRPr="00710EC9">
        <w:rPr>
          <w:rFonts w:hint="cs"/>
          <w:rtl/>
          <w:lang w:bidi="ar-JO"/>
        </w:rPr>
        <w:t xml:space="preserve">أقرت اللجنة خلال </w:t>
      </w:r>
      <w:r w:rsidR="00710EC9" w:rsidRPr="00710EC9">
        <w:rPr>
          <w:rFonts w:hint="cs"/>
          <w:rtl/>
          <w:lang w:bidi="ar-JO"/>
        </w:rPr>
        <w:t xml:space="preserve">استئناف </w:t>
      </w:r>
      <w:r w:rsidR="000A4384" w:rsidRPr="00710EC9">
        <w:rPr>
          <w:rFonts w:hint="cs"/>
          <w:rtl/>
          <w:lang w:bidi="ar-JO"/>
        </w:rPr>
        <w:t>دورتها الرابعة عشرة (2014) المرحلة</w:t>
      </w:r>
      <w:r w:rsidRPr="00710EC9">
        <w:rPr>
          <w:rFonts w:hint="cs"/>
          <w:rtl/>
          <w:lang w:bidi="ar-JO"/>
        </w:rPr>
        <w:t>َ</w:t>
      </w:r>
      <w:r w:rsidR="000A4384" w:rsidRPr="00710EC9">
        <w:rPr>
          <w:rFonts w:hint="cs"/>
          <w:rtl/>
          <w:lang w:bidi="ar-JO"/>
        </w:rPr>
        <w:t xml:space="preserve"> الثانية من المشروع كمتابعة للمرحلة الأولى منه. و</w:t>
      </w:r>
      <w:r w:rsidRPr="00710EC9">
        <w:rPr>
          <w:rFonts w:hint="cs"/>
          <w:rtl/>
          <w:lang w:bidi="ar-JO"/>
        </w:rPr>
        <w:t xml:space="preserve">لا تزال </w:t>
      </w:r>
      <w:r w:rsidR="000A4384" w:rsidRPr="00710EC9">
        <w:rPr>
          <w:rFonts w:hint="cs"/>
          <w:rtl/>
          <w:lang w:bidi="ar-JO"/>
        </w:rPr>
        <w:t xml:space="preserve">المرحلة الثانية </w:t>
      </w:r>
      <w:r w:rsidR="00EC7BAA" w:rsidRPr="00710EC9">
        <w:rPr>
          <w:rFonts w:hint="cs"/>
          <w:rtl/>
          <w:lang w:bidi="ar-JO"/>
        </w:rPr>
        <w:t xml:space="preserve">تمثل </w:t>
      </w:r>
      <w:r w:rsidR="000A4384" w:rsidRPr="00710EC9">
        <w:rPr>
          <w:rFonts w:hint="cs"/>
          <w:rtl/>
          <w:lang w:bidi="ar-JO"/>
        </w:rPr>
        <w:t>مشروع</w:t>
      </w:r>
      <w:r w:rsidR="00EC7BAA" w:rsidRPr="00710EC9">
        <w:rPr>
          <w:rFonts w:hint="cs"/>
          <w:rtl/>
          <w:lang w:bidi="ar-JO"/>
        </w:rPr>
        <w:t>ا</w:t>
      </w:r>
      <w:r w:rsidR="000A4384" w:rsidRPr="00710EC9">
        <w:rPr>
          <w:rFonts w:hint="cs"/>
          <w:rtl/>
          <w:lang w:bidi="ar-JO"/>
        </w:rPr>
        <w:t xml:space="preserve"> </w:t>
      </w:r>
      <w:r w:rsidR="00224BE9" w:rsidRPr="00710EC9">
        <w:rPr>
          <w:rFonts w:hint="cs"/>
          <w:rtl/>
          <w:lang w:bidi="ar-JO"/>
        </w:rPr>
        <w:t>إط</w:t>
      </w:r>
      <w:r w:rsidR="00EC7BAA" w:rsidRPr="00710EC9">
        <w:rPr>
          <w:rFonts w:hint="cs"/>
          <w:rtl/>
          <w:lang w:bidi="ar-JO"/>
        </w:rPr>
        <w:t>ا</w:t>
      </w:r>
      <w:r w:rsidR="00224BE9" w:rsidRPr="00710EC9">
        <w:rPr>
          <w:rFonts w:hint="cs"/>
          <w:rtl/>
          <w:lang w:bidi="ar-JO"/>
        </w:rPr>
        <w:t xml:space="preserve">ريا يوجه </w:t>
      </w:r>
      <w:r w:rsidR="00EC7BAA" w:rsidRPr="00710EC9">
        <w:rPr>
          <w:rFonts w:hint="cs"/>
          <w:rtl/>
          <w:lang w:bidi="ar-JO"/>
        </w:rPr>
        <w:t>ا</w:t>
      </w:r>
      <w:r w:rsidR="000A4384" w:rsidRPr="00710EC9">
        <w:rPr>
          <w:rFonts w:hint="cs"/>
          <w:rtl/>
          <w:lang w:bidi="ar-JO"/>
        </w:rPr>
        <w:t>لدراسات المحلية والإقليمية الرامية إلى تضييق الهوة المعرفية التي يواجهها واضعو السياسات الوطنية لدى تصميم وتنفيذ نظام للملكية الفكرية ينهض بالتنمية.</w:t>
      </w:r>
    </w:p>
    <w:p w:rsidR="000A4384" w:rsidRDefault="000A4384" w:rsidP="009F10B3">
      <w:pPr>
        <w:pStyle w:val="NormalParaAR"/>
        <w:rPr>
          <w:rtl/>
          <w:lang w:bidi="ar-JO"/>
        </w:rPr>
      </w:pPr>
      <w:r>
        <w:rPr>
          <w:rFonts w:hint="cs"/>
          <w:rtl/>
          <w:lang w:bidi="ar-JO"/>
        </w:rPr>
        <w:t>و</w:t>
      </w:r>
      <w:r w:rsidR="009F10B3">
        <w:rPr>
          <w:rFonts w:hint="cs"/>
          <w:rtl/>
          <w:lang w:bidi="ar-JO"/>
        </w:rPr>
        <w:t xml:space="preserve">قد </w:t>
      </w:r>
      <w:r>
        <w:rPr>
          <w:rFonts w:hint="cs"/>
          <w:rtl/>
          <w:lang w:bidi="ar-JO"/>
        </w:rPr>
        <w:t>ن</w:t>
      </w:r>
      <w:r w:rsidR="009F10B3">
        <w:rPr>
          <w:rFonts w:hint="cs"/>
          <w:rtl/>
          <w:lang w:bidi="ar-JO"/>
        </w:rPr>
        <w:t>ُ</w:t>
      </w:r>
      <w:r>
        <w:rPr>
          <w:rFonts w:hint="cs"/>
          <w:rtl/>
          <w:lang w:bidi="ar-JO"/>
        </w:rPr>
        <w:t xml:space="preserve">فذت الدراسات والعمل المنجز بهدف </w:t>
      </w:r>
      <w:r w:rsidR="009F10B3">
        <w:rPr>
          <w:rFonts w:hint="cs"/>
          <w:rtl/>
          <w:lang w:bidi="ar-JO"/>
        </w:rPr>
        <w:t xml:space="preserve">تعميق </w:t>
      </w:r>
      <w:r>
        <w:rPr>
          <w:rFonts w:hint="cs"/>
          <w:rtl/>
          <w:lang w:bidi="ar-JO"/>
        </w:rPr>
        <w:t xml:space="preserve">فهم </w:t>
      </w:r>
      <w:r w:rsidR="009F10B3">
        <w:rPr>
          <w:rFonts w:hint="cs"/>
          <w:rtl/>
          <w:lang w:bidi="ar-JO"/>
        </w:rPr>
        <w:t>ا</w:t>
      </w:r>
      <w:r>
        <w:rPr>
          <w:rFonts w:hint="cs"/>
          <w:rtl/>
          <w:lang w:bidi="ar-JO"/>
        </w:rPr>
        <w:t xml:space="preserve">لآثار الاقتصادية والاجتماعية المترتبة على حماية الملكية الفكرية في البلدان النامية في سياق توصيتي </w:t>
      </w:r>
      <w:r w:rsidR="00BA29DF" w:rsidRPr="00BA29DF">
        <w:rPr>
          <w:rtl/>
          <w:lang w:bidi="ar-JO"/>
        </w:rPr>
        <w:t xml:space="preserve">جدول أعمال </w:t>
      </w:r>
      <w:r>
        <w:rPr>
          <w:rFonts w:hint="cs"/>
          <w:rtl/>
          <w:lang w:bidi="ar-JO"/>
        </w:rPr>
        <w:t>التنمية 35</w:t>
      </w:r>
      <w:r w:rsidRPr="005D32B1">
        <w:rPr>
          <w:vertAlign w:val="superscript"/>
        </w:rPr>
        <w:footnoteReference w:id="2"/>
      </w:r>
      <w:r>
        <w:rPr>
          <w:rFonts w:hint="cs"/>
          <w:rtl/>
          <w:lang w:bidi="ar-JO"/>
        </w:rPr>
        <w:t xml:space="preserve"> و37</w:t>
      </w:r>
      <w:r w:rsidRPr="005D32B1">
        <w:rPr>
          <w:vertAlign w:val="superscript"/>
        </w:rPr>
        <w:footnoteReference w:id="3"/>
      </w:r>
      <w:r w:rsidR="009F10B3">
        <w:rPr>
          <w:rFonts w:hint="cs"/>
          <w:rtl/>
          <w:lang w:bidi="ar-JO"/>
        </w:rPr>
        <w:t>. وحُدد هدف فرعي بعنوان</w:t>
      </w:r>
      <w:r>
        <w:rPr>
          <w:rFonts w:hint="cs"/>
          <w:rtl/>
          <w:lang w:bidi="ar-JO"/>
        </w:rPr>
        <w:t xml:space="preserve"> "استحداث وصون القدرة التحليلية في البلدان، التي لم ينفذ فيها حتى الآن سوى القليل من الدراسات </w:t>
      </w:r>
      <w:r w:rsidR="005101C3">
        <w:rPr>
          <w:rFonts w:hint="cs"/>
          <w:rtl/>
          <w:lang w:bidi="ar-JO"/>
        </w:rPr>
        <w:t>الاقتصادية بشأن الملكية الفكرية".</w:t>
      </w:r>
    </w:p>
    <w:p w:rsidR="005101C3" w:rsidRDefault="005101C3" w:rsidP="0019522C">
      <w:pPr>
        <w:pStyle w:val="NormalParaAR"/>
        <w:rPr>
          <w:rtl/>
          <w:lang w:bidi="ar-JO"/>
        </w:rPr>
      </w:pPr>
      <w:r>
        <w:rPr>
          <w:rFonts w:hint="cs"/>
          <w:rtl/>
          <w:lang w:bidi="ar-JO"/>
        </w:rPr>
        <w:t xml:space="preserve">وبالتزامن مع السعي إلى تحقيق </w:t>
      </w:r>
      <w:r w:rsidR="0019522C">
        <w:rPr>
          <w:rFonts w:hint="cs"/>
          <w:rtl/>
          <w:lang w:bidi="ar-JO"/>
        </w:rPr>
        <w:t>المقاصد</w:t>
      </w:r>
      <w:r>
        <w:rPr>
          <w:rFonts w:hint="cs"/>
          <w:rtl/>
          <w:lang w:bidi="ar-JO"/>
        </w:rPr>
        <w:t xml:space="preserve"> الواسعة للمرحلة الأولى، خُطِّط في إطار المشروع للمواظبة على أعمال البحوث التي بدأت في عام 2010 وتوسيع نطاقها. وعلى النحو المبين في </w:t>
      </w:r>
      <w:r w:rsidR="007B72FA">
        <w:rPr>
          <w:rFonts w:hint="cs"/>
          <w:rtl/>
          <w:lang w:bidi="ar-JO"/>
        </w:rPr>
        <w:t xml:space="preserve">مقترح </w:t>
      </w:r>
      <w:r>
        <w:rPr>
          <w:rFonts w:hint="cs"/>
          <w:rtl/>
          <w:lang w:bidi="ar-JO"/>
        </w:rPr>
        <w:t xml:space="preserve">المشروع </w:t>
      </w:r>
      <w:r w:rsidR="007B72FA">
        <w:rPr>
          <w:rFonts w:hint="cs"/>
          <w:rtl/>
          <w:lang w:bidi="ar-JO"/>
        </w:rPr>
        <w:t>(</w:t>
      </w:r>
      <w:r w:rsidR="007B72FA" w:rsidRPr="005D32B1">
        <w:t>CDIP/14/7</w:t>
      </w:r>
      <w:r w:rsidR="0019522C">
        <w:rPr>
          <w:rFonts w:hint="cs"/>
          <w:rtl/>
          <w:lang w:bidi="ar-JO"/>
        </w:rPr>
        <w:t xml:space="preserve"> الوارد في المرفق</w:t>
      </w:r>
      <w:r w:rsidR="007B72FA">
        <w:rPr>
          <w:rFonts w:hint="cs"/>
          <w:rtl/>
          <w:lang w:bidi="ar-JO"/>
        </w:rPr>
        <w:t xml:space="preserve"> 1)، </w:t>
      </w:r>
      <w:r w:rsidR="000743E7">
        <w:rPr>
          <w:rFonts w:hint="cs"/>
          <w:rtl/>
          <w:lang w:bidi="ar-JO"/>
        </w:rPr>
        <w:t xml:space="preserve">استرشد تنفيذ المشروع بركيزتين رئيسيتين هما: ’1‘ تعزيز استدامة البحوث </w:t>
      </w:r>
      <w:r w:rsidR="00C83EBB">
        <w:rPr>
          <w:rFonts w:hint="cs"/>
          <w:rtl/>
          <w:lang w:bidi="ar-JO"/>
        </w:rPr>
        <w:t xml:space="preserve">التي بدأت في المرحلة الأولى، </w:t>
      </w:r>
      <w:r w:rsidR="0019522C">
        <w:rPr>
          <w:rFonts w:hint="cs"/>
          <w:rtl/>
          <w:lang w:bidi="ar-JO"/>
        </w:rPr>
        <w:t xml:space="preserve">من خلال </w:t>
      </w:r>
      <w:r w:rsidR="00C83EBB">
        <w:rPr>
          <w:rFonts w:hint="cs"/>
          <w:rtl/>
          <w:lang w:bidi="ar-JO"/>
        </w:rPr>
        <w:t>دعم دراس</w:t>
      </w:r>
      <w:r w:rsidR="0019522C">
        <w:rPr>
          <w:rFonts w:hint="cs"/>
          <w:rtl/>
          <w:lang w:bidi="ar-JO"/>
        </w:rPr>
        <w:t>ات</w:t>
      </w:r>
      <w:r w:rsidR="00C83EBB">
        <w:rPr>
          <w:rFonts w:hint="cs"/>
          <w:rtl/>
          <w:lang w:bidi="ar-JO"/>
        </w:rPr>
        <w:t xml:space="preserve"> متاب</w:t>
      </w:r>
      <w:r w:rsidR="008E264F">
        <w:rPr>
          <w:rFonts w:hint="cs"/>
          <w:rtl/>
          <w:lang w:bidi="ar-JO"/>
        </w:rPr>
        <w:t>ع</w:t>
      </w:r>
      <w:r w:rsidR="00C83EBB">
        <w:rPr>
          <w:rFonts w:hint="cs"/>
          <w:rtl/>
          <w:lang w:bidi="ar-JO"/>
        </w:rPr>
        <w:t xml:space="preserve">ة تستعين بقواعد البيانات الجزئية التي </w:t>
      </w:r>
      <w:r w:rsidR="0019522C">
        <w:rPr>
          <w:rFonts w:hint="cs"/>
          <w:rtl/>
          <w:lang w:bidi="ar-JO"/>
        </w:rPr>
        <w:t>استحدثت</w:t>
      </w:r>
      <w:r w:rsidR="00C83EBB">
        <w:rPr>
          <w:rFonts w:hint="cs"/>
          <w:rtl/>
          <w:lang w:bidi="ar-JO"/>
        </w:rPr>
        <w:t xml:space="preserve"> خلال المرحلة ال</w:t>
      </w:r>
      <w:r w:rsidR="0019522C">
        <w:rPr>
          <w:rFonts w:hint="cs"/>
          <w:rtl/>
          <w:lang w:bidi="ar-JO"/>
        </w:rPr>
        <w:t>أولى؛ ’2‘ توسيع نطاق الدراسات لت</w:t>
      </w:r>
      <w:r w:rsidR="00C83EBB">
        <w:rPr>
          <w:rFonts w:hint="cs"/>
          <w:rtl/>
          <w:lang w:bidi="ar-JO"/>
        </w:rPr>
        <w:t>شمل بلداناً وأقاليم جديدة، بما في ذلك بلد واحد من أقل البلدان نمواً، ومواضيع جديدة لم تشملها المرحلة الأولى.</w:t>
      </w:r>
    </w:p>
    <w:p w:rsidR="00C83EBB" w:rsidRDefault="0019522C" w:rsidP="0019522C">
      <w:pPr>
        <w:pStyle w:val="NormalParaAR"/>
        <w:rPr>
          <w:rtl/>
          <w:lang w:bidi="ar-JO"/>
        </w:rPr>
      </w:pPr>
      <w:r>
        <w:rPr>
          <w:rFonts w:hint="cs"/>
          <w:rtl/>
          <w:lang w:bidi="ar-JO"/>
        </w:rPr>
        <w:t xml:space="preserve">وتولت </w:t>
      </w:r>
      <w:r w:rsidR="00C83EBB">
        <w:rPr>
          <w:rFonts w:hint="cs"/>
          <w:rtl/>
          <w:lang w:bidi="ar-JO"/>
        </w:rPr>
        <w:t>تنفيذ</w:t>
      </w:r>
      <w:r>
        <w:rPr>
          <w:rFonts w:hint="cs"/>
          <w:rtl/>
          <w:lang w:bidi="ar-JO"/>
        </w:rPr>
        <w:t>َ</w:t>
      </w:r>
      <w:r w:rsidR="00C83EBB">
        <w:rPr>
          <w:rFonts w:hint="cs"/>
          <w:rtl/>
          <w:lang w:bidi="ar-JO"/>
        </w:rPr>
        <w:t xml:space="preserve"> المشروع فرق</w:t>
      </w:r>
      <w:r>
        <w:rPr>
          <w:rFonts w:hint="cs"/>
          <w:rtl/>
          <w:lang w:bidi="ar-JO"/>
        </w:rPr>
        <w:t>ُ</w:t>
      </w:r>
      <w:r w:rsidR="00C83EBB">
        <w:rPr>
          <w:rFonts w:hint="cs"/>
          <w:rtl/>
          <w:lang w:bidi="ar-JO"/>
        </w:rPr>
        <w:t xml:space="preserve"> بحوث </w:t>
      </w:r>
      <w:r>
        <w:rPr>
          <w:rFonts w:hint="cs"/>
          <w:rtl/>
          <w:lang w:bidi="ar-JO"/>
        </w:rPr>
        <w:t>بقيادة</w:t>
      </w:r>
      <w:r w:rsidR="00C83EBB">
        <w:rPr>
          <w:rFonts w:hint="cs"/>
          <w:rtl/>
          <w:lang w:bidi="ar-JO"/>
        </w:rPr>
        <w:t xml:space="preserve"> </w:t>
      </w:r>
      <w:r w:rsidRPr="0019522C">
        <w:rPr>
          <w:rtl/>
          <w:lang w:bidi="ar-JO"/>
        </w:rPr>
        <w:t>مكتب رئيس الخبراء الاقتصاديين</w:t>
      </w:r>
      <w:r>
        <w:rPr>
          <w:rFonts w:hint="cs"/>
          <w:rtl/>
          <w:lang w:bidi="ar-JO"/>
        </w:rPr>
        <w:t xml:space="preserve"> لدى الويبو ضمت</w:t>
      </w:r>
      <w:r w:rsidR="00C83EBB">
        <w:rPr>
          <w:rFonts w:hint="cs"/>
          <w:rtl/>
          <w:lang w:bidi="ar-JO"/>
        </w:rPr>
        <w:t xml:space="preserve"> خبراء </w:t>
      </w:r>
      <w:r>
        <w:rPr>
          <w:rFonts w:hint="cs"/>
          <w:rtl/>
          <w:lang w:bidi="ar-JO"/>
        </w:rPr>
        <w:t xml:space="preserve">وباحثين </w:t>
      </w:r>
      <w:r w:rsidR="00C83EBB">
        <w:rPr>
          <w:rFonts w:hint="cs"/>
          <w:rtl/>
          <w:lang w:bidi="ar-JO"/>
        </w:rPr>
        <w:t>دولي</w:t>
      </w:r>
      <w:r>
        <w:rPr>
          <w:rFonts w:hint="cs"/>
          <w:rtl/>
          <w:lang w:bidi="ar-JO"/>
        </w:rPr>
        <w:t>ي</w:t>
      </w:r>
      <w:r w:rsidR="00C83EBB">
        <w:rPr>
          <w:rFonts w:hint="cs"/>
          <w:rtl/>
          <w:lang w:bidi="ar-JO"/>
        </w:rPr>
        <w:t>ن ومحل</w:t>
      </w:r>
      <w:r>
        <w:rPr>
          <w:rFonts w:hint="cs"/>
          <w:rtl/>
          <w:lang w:bidi="ar-JO"/>
        </w:rPr>
        <w:t>يين</w:t>
      </w:r>
      <w:r w:rsidR="00C83EBB">
        <w:rPr>
          <w:rFonts w:hint="cs"/>
          <w:rtl/>
          <w:lang w:bidi="ar-JO"/>
        </w:rPr>
        <w:t>. واستهدف المشروع في المقام الأول صنَّاع القرارات وواضعي السياسات في القطاع الحكومي ومستشاريهم. وبالإضافة إلى ذلك</w:t>
      </w:r>
      <w:r>
        <w:rPr>
          <w:rFonts w:hint="cs"/>
          <w:rtl/>
          <w:lang w:bidi="ar-JO"/>
        </w:rPr>
        <w:t>،</w:t>
      </w:r>
      <w:r w:rsidR="00C83EBB">
        <w:rPr>
          <w:rFonts w:hint="cs"/>
          <w:rtl/>
          <w:lang w:bidi="ar-JO"/>
        </w:rPr>
        <w:t xml:space="preserve"> شمل المستفيدون الثانويون من المشروع منظمات غير حكومية وأوساط أكاديمية وعامة الجمهور.</w:t>
      </w:r>
    </w:p>
    <w:p w:rsidR="00C83EBB" w:rsidRDefault="00C83EBB" w:rsidP="00C83EBB">
      <w:pPr>
        <w:pStyle w:val="NormalParaAR"/>
        <w:rPr>
          <w:rtl/>
          <w:lang w:bidi="ar-JO"/>
        </w:rPr>
      </w:pPr>
      <w:r>
        <w:rPr>
          <w:rFonts w:hint="cs"/>
          <w:rtl/>
          <w:lang w:bidi="ar-JO"/>
        </w:rPr>
        <w:t>وبدأ تنفيذ المشروع في 1 يناير 2015 وأنجز في يوليو 2018 (</w:t>
      </w:r>
      <w:r w:rsidR="0019522C">
        <w:rPr>
          <w:rFonts w:hint="cs"/>
          <w:rtl/>
          <w:lang w:bidi="ar-JO"/>
        </w:rPr>
        <w:t>ل</w:t>
      </w:r>
      <w:r>
        <w:rPr>
          <w:rFonts w:hint="cs"/>
          <w:rtl/>
          <w:lang w:bidi="ar-JO"/>
        </w:rPr>
        <w:t>مدة 42 شهراً، بما فيها فترة تمديد لمدة ستة أشهر أقرتها اللجنة خلال دورتها العشرين)</w:t>
      </w:r>
      <w:r w:rsidRPr="005D32B1">
        <w:rPr>
          <w:vertAlign w:val="superscript"/>
        </w:rPr>
        <w:footnoteReference w:id="4"/>
      </w:r>
      <w:r>
        <w:rPr>
          <w:rFonts w:hint="cs"/>
          <w:rtl/>
          <w:lang w:bidi="ar-JO"/>
        </w:rPr>
        <w:t xml:space="preserve">. وأثناء كتابة هذا التقرير، </w:t>
      </w:r>
      <w:r w:rsidR="00896963">
        <w:rPr>
          <w:rFonts w:hint="cs"/>
          <w:rtl/>
          <w:lang w:bidi="ar-JO"/>
        </w:rPr>
        <w:t xml:space="preserve">خُطِّط لإنجاز بعض الأنشطة والتقارير النهائية وتقديمها إلى اللجنة في دورتها الثانية والعشرين. </w:t>
      </w:r>
    </w:p>
    <w:p w:rsidR="00B724A9" w:rsidRDefault="00B724A9" w:rsidP="0011374B">
      <w:pPr>
        <w:pStyle w:val="NormalParaAR"/>
        <w:rPr>
          <w:rtl/>
          <w:lang w:bidi="ar-JO"/>
        </w:rPr>
      </w:pPr>
      <w:r>
        <w:rPr>
          <w:rFonts w:hint="cs"/>
          <w:rtl/>
          <w:lang w:bidi="ar-JO"/>
        </w:rPr>
        <w:t>وبلغت ميزانية المشروع الإجمالية 000</w:t>
      </w:r>
      <w:r>
        <w:rPr>
          <w:lang w:bidi="ar-JO"/>
        </w:rPr>
        <w:t> </w:t>
      </w:r>
      <w:r>
        <w:rPr>
          <w:rFonts w:hint="cs"/>
          <w:rtl/>
          <w:lang w:bidi="ar-JO"/>
        </w:rPr>
        <w:t>801 </w:t>
      </w:r>
      <w:r w:rsidR="0011374B">
        <w:rPr>
          <w:rFonts w:hint="cs"/>
          <w:rtl/>
          <w:lang w:bidi="ar-JO"/>
        </w:rPr>
        <w:t>فرنك</w:t>
      </w:r>
      <w:r>
        <w:rPr>
          <w:rFonts w:hint="cs"/>
          <w:rtl/>
          <w:lang w:bidi="ar-JO"/>
        </w:rPr>
        <w:t xml:space="preserve"> سويسري، </w:t>
      </w:r>
      <w:r w:rsidR="00E17B35">
        <w:rPr>
          <w:rFonts w:hint="cs"/>
          <w:rtl/>
          <w:lang w:bidi="ar-JO"/>
        </w:rPr>
        <w:t>صرفت نسبة 6</w:t>
      </w:r>
      <w:r w:rsidR="005058BB">
        <w:rPr>
          <w:rFonts w:hint="cs"/>
          <w:rtl/>
          <w:lang w:bidi="ar-JO"/>
        </w:rPr>
        <w:t>1 في الم</w:t>
      </w:r>
      <w:r w:rsidR="008E264F">
        <w:rPr>
          <w:rFonts w:hint="cs"/>
          <w:rtl/>
          <w:lang w:bidi="ar-JO"/>
        </w:rPr>
        <w:t>ا</w:t>
      </w:r>
      <w:r w:rsidR="005058BB">
        <w:rPr>
          <w:rFonts w:hint="cs"/>
          <w:rtl/>
          <w:lang w:bidi="ar-JO"/>
        </w:rPr>
        <w:t>ئة منها على النفقات غير</w:t>
      </w:r>
      <w:r w:rsidR="005058BB">
        <w:rPr>
          <w:rFonts w:hint="eastAsia"/>
          <w:rtl/>
          <w:lang w:bidi="ar-JO"/>
        </w:rPr>
        <w:t> </w:t>
      </w:r>
      <w:r w:rsidR="00E17B35">
        <w:rPr>
          <w:rFonts w:hint="cs"/>
          <w:rtl/>
          <w:lang w:bidi="ar-JO"/>
        </w:rPr>
        <w:t xml:space="preserve">المرتبطة </w:t>
      </w:r>
      <w:r w:rsidR="0011374B">
        <w:rPr>
          <w:rFonts w:hint="cs"/>
          <w:rtl/>
          <w:lang w:bidi="ar-JO"/>
        </w:rPr>
        <w:t>بالموظفين</w:t>
      </w:r>
      <w:r w:rsidR="00E17B35">
        <w:rPr>
          <w:rFonts w:hint="cs"/>
          <w:rtl/>
          <w:lang w:bidi="ar-JO"/>
        </w:rPr>
        <w:t xml:space="preserve"> و39 في </w:t>
      </w:r>
      <w:r w:rsidR="008E264F" w:rsidRPr="008E264F">
        <w:rPr>
          <w:rtl/>
          <w:lang w:bidi="ar-JO"/>
        </w:rPr>
        <w:t xml:space="preserve">المائة </w:t>
      </w:r>
      <w:r w:rsidR="00E17B35">
        <w:rPr>
          <w:rFonts w:hint="cs"/>
          <w:rtl/>
          <w:lang w:bidi="ar-JO"/>
        </w:rPr>
        <w:t>في نفقات الموظفين</w:t>
      </w:r>
      <w:r w:rsidR="00E17B35" w:rsidRPr="00E17B35">
        <w:rPr>
          <w:i/>
          <w:vertAlign w:val="superscript"/>
        </w:rPr>
        <w:footnoteReference w:id="5"/>
      </w:r>
      <w:r w:rsidR="00E17B35">
        <w:rPr>
          <w:rFonts w:hint="cs"/>
          <w:rtl/>
          <w:lang w:bidi="ar-JO"/>
        </w:rPr>
        <w:t xml:space="preserve">. وبحلول </w:t>
      </w:r>
      <w:r w:rsidR="00A900B8">
        <w:rPr>
          <w:rFonts w:hint="cs"/>
          <w:rtl/>
          <w:lang w:bidi="ar-JO"/>
        </w:rPr>
        <w:t>يوليو 2015 وديسمبر 2016 بلغت معدلات استخدام ميزانية المشروع 6 و25 في </w:t>
      </w:r>
      <w:r w:rsidR="008E264F" w:rsidRPr="008E264F">
        <w:rPr>
          <w:rtl/>
          <w:lang w:bidi="ar-JO"/>
        </w:rPr>
        <w:t xml:space="preserve">المائة </w:t>
      </w:r>
      <w:r w:rsidR="00A900B8">
        <w:rPr>
          <w:rFonts w:hint="cs"/>
          <w:rtl/>
          <w:lang w:bidi="ar-JO"/>
        </w:rPr>
        <w:t>على التوالي. وبحلول منتصف سبتمبر 2017، استخدم المشروع 70 في </w:t>
      </w:r>
      <w:r w:rsidR="008E264F" w:rsidRPr="008E264F">
        <w:rPr>
          <w:rtl/>
          <w:lang w:bidi="ar-JO"/>
        </w:rPr>
        <w:t xml:space="preserve">المائة </w:t>
      </w:r>
      <w:r w:rsidR="00A900B8">
        <w:rPr>
          <w:rFonts w:hint="cs"/>
          <w:rtl/>
          <w:lang w:bidi="ar-JO"/>
        </w:rPr>
        <w:t>من تمويله. وبحلول يونيو 2018، ناهز معدل استخدام الميزانية 91 في </w:t>
      </w:r>
      <w:r w:rsidR="008E264F" w:rsidRPr="008E264F">
        <w:rPr>
          <w:rtl/>
          <w:lang w:bidi="ar-JO"/>
        </w:rPr>
        <w:t xml:space="preserve">المائة </w:t>
      </w:r>
      <w:r w:rsidR="00140B3A">
        <w:rPr>
          <w:rFonts w:hint="cs"/>
          <w:rtl/>
          <w:lang w:bidi="ar-JO"/>
        </w:rPr>
        <w:t xml:space="preserve">مع احتساب المدفوعات العالقة، وهي تحديداً العقود والخدمات المقدمة </w:t>
      </w:r>
      <w:r w:rsidR="0011374B">
        <w:rPr>
          <w:rFonts w:hint="cs"/>
          <w:rtl/>
          <w:lang w:bidi="ar-JO"/>
        </w:rPr>
        <w:t>خلال</w:t>
      </w:r>
      <w:r w:rsidR="00140B3A">
        <w:rPr>
          <w:rFonts w:hint="cs"/>
          <w:rtl/>
          <w:lang w:bidi="ar-JO"/>
        </w:rPr>
        <w:t xml:space="preserve"> تنفيذ الأنشطة.</w:t>
      </w:r>
    </w:p>
    <w:p w:rsidR="00140B3A" w:rsidRDefault="00140B3A" w:rsidP="00C83EBB">
      <w:pPr>
        <w:pStyle w:val="NormalParaAR"/>
        <w:rPr>
          <w:rtl/>
          <w:lang w:bidi="ar-JO"/>
        </w:rPr>
      </w:pPr>
      <w:r>
        <w:rPr>
          <w:rFonts w:hint="cs"/>
          <w:rtl/>
          <w:lang w:bidi="ar-JO"/>
        </w:rPr>
        <w:t>وأنجزت سبع دراسات بحوث واسعة أثناء تنفيذ المرحلة الثانية</w:t>
      </w:r>
      <w:r w:rsidRPr="005D32B1">
        <w:rPr>
          <w:iCs/>
          <w:vertAlign w:val="superscript"/>
        </w:rPr>
        <w:footnoteReference w:id="6"/>
      </w:r>
      <w:r>
        <w:rPr>
          <w:rFonts w:hint="cs"/>
          <w:rtl/>
          <w:lang w:bidi="ar-JO"/>
        </w:rPr>
        <w:t>:</w:t>
      </w:r>
    </w:p>
    <w:p w:rsidR="00140B3A" w:rsidRDefault="00140B3A" w:rsidP="001345BC">
      <w:pPr>
        <w:pStyle w:val="NormalParaAR"/>
        <w:ind w:left="1134" w:hanging="567"/>
        <w:rPr>
          <w:rtl/>
          <w:lang w:bidi="ar-JO"/>
        </w:rPr>
      </w:pPr>
      <w:r>
        <w:rPr>
          <w:rFonts w:hint="cs"/>
          <w:rtl/>
          <w:lang w:bidi="ar-JO"/>
        </w:rPr>
        <w:t>أ)</w:t>
      </w:r>
      <w:r>
        <w:rPr>
          <w:rFonts w:hint="cs"/>
          <w:rtl/>
          <w:lang w:bidi="ar-JO"/>
        </w:rPr>
        <w:tab/>
        <w:t>أمريكا الوسطى و</w:t>
      </w:r>
      <w:r w:rsidR="00DF4534">
        <w:rPr>
          <w:rFonts w:hint="cs"/>
          <w:rtl/>
        </w:rPr>
        <w:t>ال</w:t>
      </w:r>
      <w:r>
        <w:rPr>
          <w:rFonts w:hint="cs"/>
          <w:rtl/>
          <w:lang w:bidi="ar-JO"/>
        </w:rPr>
        <w:t xml:space="preserve">جمهورية الدومينكية: تقييم أثر الانتفاع بالملكية الفكرية في الاندماج الإقليمي الاقتصادي لبلدان أمريكا الوسطى والجمهورية الدومينيكية. </w:t>
      </w:r>
    </w:p>
    <w:p w:rsidR="00140B3A" w:rsidRDefault="00140B3A" w:rsidP="0011374B">
      <w:pPr>
        <w:pStyle w:val="NormalParaAR"/>
        <w:ind w:left="1134" w:hanging="567"/>
        <w:rPr>
          <w:rtl/>
          <w:lang w:bidi="ar-JO"/>
        </w:rPr>
      </w:pPr>
      <w:r>
        <w:rPr>
          <w:rFonts w:hint="cs"/>
          <w:rtl/>
          <w:lang w:bidi="ar-JO"/>
        </w:rPr>
        <w:t>ب)</w:t>
      </w:r>
      <w:r>
        <w:rPr>
          <w:rFonts w:hint="cs"/>
          <w:rtl/>
          <w:lang w:bidi="ar-JO"/>
        </w:rPr>
        <w:tab/>
        <w:t xml:space="preserve">كولومبيا: دراسة </w:t>
      </w:r>
      <w:r w:rsidR="0011374B">
        <w:rPr>
          <w:rFonts w:hint="cs"/>
          <w:rtl/>
          <w:lang w:bidi="ar-JO"/>
        </w:rPr>
        <w:t>بشأن</w:t>
      </w:r>
      <w:r>
        <w:rPr>
          <w:rFonts w:hint="cs"/>
          <w:rtl/>
          <w:lang w:bidi="ar-JO"/>
        </w:rPr>
        <w:t xml:space="preserve"> الانتفاع بالملكية الفكرية.</w:t>
      </w:r>
    </w:p>
    <w:p w:rsidR="00140B3A" w:rsidRDefault="00140B3A" w:rsidP="001345BC">
      <w:pPr>
        <w:pStyle w:val="NormalParaAR"/>
        <w:ind w:left="1134" w:hanging="567"/>
        <w:rPr>
          <w:rtl/>
          <w:lang w:bidi="ar-JO"/>
        </w:rPr>
      </w:pPr>
      <w:r>
        <w:rPr>
          <w:rFonts w:hint="cs"/>
          <w:rtl/>
          <w:lang w:bidi="ar-JO"/>
        </w:rPr>
        <w:lastRenderedPageBreak/>
        <w:t>ج)</w:t>
      </w:r>
      <w:r>
        <w:rPr>
          <w:rFonts w:hint="cs"/>
          <w:rtl/>
          <w:lang w:bidi="ar-JO"/>
        </w:rPr>
        <w:tab/>
      </w:r>
      <w:r w:rsidR="00907E96">
        <w:rPr>
          <w:rFonts w:hint="cs"/>
          <w:rtl/>
          <w:lang w:bidi="ar-JO"/>
        </w:rPr>
        <w:t>شيلي</w:t>
      </w:r>
      <w:r>
        <w:rPr>
          <w:rFonts w:hint="cs"/>
          <w:rtl/>
          <w:lang w:bidi="ar-JO"/>
        </w:rPr>
        <w:t>: الانتفاع بالملكية الفكرية في البلدان المتوسطة الدخل.</w:t>
      </w:r>
    </w:p>
    <w:p w:rsidR="00140B3A" w:rsidRDefault="00140B3A" w:rsidP="00E05870">
      <w:pPr>
        <w:pStyle w:val="NormalParaAR"/>
        <w:ind w:left="1134" w:hanging="567"/>
        <w:rPr>
          <w:rtl/>
          <w:lang w:bidi="ar-JO"/>
        </w:rPr>
      </w:pPr>
      <w:r>
        <w:rPr>
          <w:rFonts w:hint="cs"/>
          <w:rtl/>
          <w:lang w:bidi="ar-JO"/>
        </w:rPr>
        <w:t>د)</w:t>
      </w:r>
      <w:r>
        <w:rPr>
          <w:rFonts w:hint="cs"/>
          <w:rtl/>
          <w:lang w:bidi="ar-JO"/>
        </w:rPr>
        <w:tab/>
        <w:t xml:space="preserve">أوغندا: تعزيز الابتكار في قطاع </w:t>
      </w:r>
      <w:r w:rsidR="0011374B">
        <w:rPr>
          <w:rFonts w:hint="cs"/>
          <w:rtl/>
          <w:lang w:bidi="ar-JO"/>
        </w:rPr>
        <w:t xml:space="preserve">الأغذية الزراعية </w:t>
      </w:r>
      <w:r>
        <w:rPr>
          <w:rFonts w:hint="cs"/>
          <w:rtl/>
          <w:lang w:bidi="ar-JO"/>
        </w:rPr>
        <w:t xml:space="preserve">الأوغندي: </w:t>
      </w:r>
      <w:r w:rsidR="00E05870" w:rsidRPr="00E05870">
        <w:rPr>
          <w:rtl/>
          <w:lang w:bidi="ar-JO"/>
        </w:rPr>
        <w:t xml:space="preserve">المواد المستخدمة في زراعة </w:t>
      </w:r>
      <w:r w:rsidR="00E05870">
        <w:rPr>
          <w:rFonts w:hint="cs"/>
          <w:rtl/>
          <w:lang w:bidi="ar-JO"/>
        </w:rPr>
        <w:t>قهوة</w:t>
      </w:r>
      <w:r w:rsidR="00E05870" w:rsidRPr="00E05870">
        <w:rPr>
          <w:rtl/>
          <w:lang w:bidi="ar-JO"/>
        </w:rPr>
        <w:t xml:space="preserve"> </w:t>
      </w:r>
      <w:r w:rsidR="00E05870">
        <w:rPr>
          <w:rFonts w:hint="cs"/>
          <w:rtl/>
          <w:lang w:bidi="ar-JO"/>
        </w:rPr>
        <w:t>"</w:t>
      </w:r>
      <w:r w:rsidR="00E05870" w:rsidRPr="00E05870">
        <w:rPr>
          <w:rtl/>
          <w:lang w:bidi="ar-JO"/>
        </w:rPr>
        <w:t>روبوستا</w:t>
      </w:r>
      <w:r w:rsidR="00E05870">
        <w:rPr>
          <w:rFonts w:hint="cs"/>
          <w:rtl/>
          <w:lang w:bidi="ar-JO"/>
        </w:rPr>
        <w:t>"</w:t>
      </w:r>
      <w:r w:rsidR="00E05870" w:rsidRPr="00E05870">
        <w:rPr>
          <w:rtl/>
          <w:lang w:bidi="ar-JO"/>
        </w:rPr>
        <w:t xml:space="preserve"> وتجهيز الفواكه المدارية</w:t>
      </w:r>
      <w:r w:rsidR="004E568D">
        <w:rPr>
          <w:rFonts w:hint="cs"/>
          <w:rtl/>
          <w:lang w:bidi="ar-JO"/>
        </w:rPr>
        <w:t>.</w:t>
      </w:r>
    </w:p>
    <w:p w:rsidR="004E568D" w:rsidRDefault="004E568D" w:rsidP="00E05870">
      <w:pPr>
        <w:pStyle w:val="NormalParaAR"/>
        <w:ind w:left="1134" w:hanging="567"/>
        <w:rPr>
          <w:rtl/>
          <w:lang w:bidi="ar-JO"/>
        </w:rPr>
      </w:pPr>
      <w:r>
        <w:rPr>
          <w:rFonts w:hint="cs"/>
          <w:rtl/>
          <w:lang w:bidi="ar-JO"/>
        </w:rPr>
        <w:t>ه)</w:t>
      </w:r>
      <w:r>
        <w:rPr>
          <w:rFonts w:hint="cs"/>
          <w:rtl/>
          <w:lang w:bidi="ar-JO"/>
        </w:rPr>
        <w:tab/>
        <w:t>البرازيل و</w:t>
      </w:r>
      <w:r w:rsidR="00907E96">
        <w:rPr>
          <w:rFonts w:hint="cs"/>
          <w:rtl/>
          <w:lang w:bidi="ar-JO"/>
        </w:rPr>
        <w:t>شيلي</w:t>
      </w:r>
      <w:r>
        <w:rPr>
          <w:rFonts w:hint="cs"/>
          <w:rtl/>
          <w:lang w:bidi="ar-JO"/>
        </w:rPr>
        <w:t xml:space="preserve">: دور الملكية الفكرية في قطاع </w:t>
      </w:r>
      <w:r w:rsidR="00E05870">
        <w:rPr>
          <w:rFonts w:hint="cs"/>
          <w:rtl/>
          <w:lang w:bidi="ar-JO"/>
        </w:rPr>
        <w:t>التعدين</w:t>
      </w:r>
      <w:r>
        <w:rPr>
          <w:rFonts w:hint="cs"/>
          <w:rtl/>
          <w:lang w:bidi="ar-JO"/>
        </w:rPr>
        <w:t>.</w:t>
      </w:r>
    </w:p>
    <w:p w:rsidR="004E568D" w:rsidRDefault="004E568D" w:rsidP="009A0D53">
      <w:pPr>
        <w:pStyle w:val="NormalParaAR"/>
        <w:ind w:left="1134" w:hanging="567"/>
        <w:rPr>
          <w:rtl/>
          <w:lang w:bidi="ar-JO"/>
        </w:rPr>
      </w:pPr>
      <w:r>
        <w:rPr>
          <w:rFonts w:hint="cs"/>
          <w:rtl/>
          <w:lang w:bidi="ar-JO"/>
        </w:rPr>
        <w:t>و)</w:t>
      </w:r>
      <w:r>
        <w:rPr>
          <w:rFonts w:hint="cs"/>
          <w:rtl/>
          <w:lang w:bidi="ar-JO"/>
        </w:rPr>
        <w:tab/>
      </w:r>
      <w:r w:rsidR="009A0D53" w:rsidRPr="009A0D53">
        <w:rPr>
          <w:rtl/>
          <w:lang w:bidi="ar-JO"/>
        </w:rPr>
        <w:t>رابطة أمم جنوب شرق آسيا</w:t>
      </w:r>
      <w:r>
        <w:rPr>
          <w:rFonts w:hint="cs"/>
          <w:rtl/>
          <w:lang w:bidi="ar-JO"/>
        </w:rPr>
        <w:t xml:space="preserve">: فهم الانتفاع بالتصميم الصناعي في بلدان جنوب شرق آسيا </w:t>
      </w:r>
      <w:r w:rsidR="00163AF3">
        <w:rPr>
          <w:rtl/>
          <w:lang w:bidi="ar-JO"/>
        </w:rPr>
        <w:t>–</w:t>
      </w:r>
      <w:r w:rsidR="00F865E1">
        <w:rPr>
          <w:rFonts w:hint="cs"/>
          <w:rtl/>
          <w:lang w:bidi="ar-JO"/>
        </w:rPr>
        <w:t>إندونيسيا</w:t>
      </w:r>
      <w:r w:rsidR="00FD733B">
        <w:rPr>
          <w:rFonts w:hint="cs"/>
          <w:rtl/>
          <w:lang w:bidi="ar-JO"/>
        </w:rPr>
        <w:t xml:space="preserve"> والفلبين وتايلند</w:t>
      </w:r>
      <w:r w:rsidR="00163AF3">
        <w:rPr>
          <w:rFonts w:hint="cs"/>
          <w:rtl/>
          <w:lang w:bidi="ar-JO"/>
        </w:rPr>
        <w:t xml:space="preserve"> نموذجاً.</w:t>
      </w:r>
    </w:p>
    <w:p w:rsidR="00163AF3" w:rsidRDefault="00163AF3" w:rsidP="001345BC">
      <w:pPr>
        <w:pStyle w:val="NormalParaAR"/>
        <w:ind w:left="1134" w:hanging="567"/>
        <w:rPr>
          <w:rtl/>
          <w:lang w:bidi="ar-JO"/>
        </w:rPr>
      </w:pPr>
      <w:r>
        <w:rPr>
          <w:rFonts w:hint="cs"/>
          <w:rtl/>
          <w:lang w:bidi="ar-JO"/>
        </w:rPr>
        <w:t>ز)</w:t>
      </w:r>
      <w:r>
        <w:rPr>
          <w:rFonts w:hint="cs"/>
          <w:rtl/>
          <w:lang w:bidi="ar-JO"/>
        </w:rPr>
        <w:tab/>
        <w:t>بولندا: الملكية الفكرية في نظام الابتكار في قطاع الصحة.</w:t>
      </w:r>
    </w:p>
    <w:p w:rsidR="00D46CEC" w:rsidRDefault="00163AF3" w:rsidP="00B63242">
      <w:pPr>
        <w:pStyle w:val="NormalParaAR"/>
        <w:rPr>
          <w:rtl/>
          <w:lang w:bidi="ar-JO"/>
        </w:rPr>
      </w:pPr>
      <w:r>
        <w:rPr>
          <w:rFonts w:hint="cs"/>
          <w:rtl/>
          <w:lang w:bidi="ar-JO"/>
        </w:rPr>
        <w:t xml:space="preserve">وقد نفذت الأعمال المتعلقة بمختلف الدراسات الواردة أعلاه من خلال </w:t>
      </w:r>
      <w:r w:rsidR="00E05870">
        <w:rPr>
          <w:rFonts w:hint="cs"/>
          <w:rtl/>
          <w:lang w:bidi="ar-JO"/>
        </w:rPr>
        <w:t>استخلاص ال</w:t>
      </w:r>
      <w:r>
        <w:rPr>
          <w:rFonts w:hint="cs"/>
          <w:rtl/>
          <w:lang w:bidi="ar-JO"/>
        </w:rPr>
        <w:t xml:space="preserve">دروس </w:t>
      </w:r>
      <w:r w:rsidR="00E05870">
        <w:rPr>
          <w:rFonts w:hint="cs"/>
          <w:rtl/>
          <w:lang w:bidi="ar-JO"/>
        </w:rPr>
        <w:t xml:space="preserve">من </w:t>
      </w:r>
      <w:r>
        <w:rPr>
          <w:rFonts w:hint="cs"/>
          <w:rtl/>
          <w:lang w:bidi="ar-JO"/>
        </w:rPr>
        <w:t>المرحلة الأولى</w:t>
      </w:r>
      <w:r w:rsidR="00E05870">
        <w:rPr>
          <w:rFonts w:hint="cs"/>
          <w:rtl/>
          <w:lang w:bidi="ar-JO"/>
        </w:rPr>
        <w:t xml:space="preserve"> من المشروع و</w:t>
      </w:r>
      <w:r>
        <w:rPr>
          <w:rFonts w:hint="cs"/>
          <w:rtl/>
          <w:lang w:bidi="ar-JO"/>
        </w:rPr>
        <w:t>سبقتها أعمال تحضيرية موسعة في البلدان المعنية ومنها تحديد شركاء محليين مؤهلين، بما في ذلك المؤسسات وال</w:t>
      </w:r>
      <w:r w:rsidR="00E05870">
        <w:rPr>
          <w:rFonts w:hint="cs"/>
          <w:rtl/>
          <w:lang w:bidi="ar-JO"/>
        </w:rPr>
        <w:t>خبراء الاستشاريون المحليون. وتم</w:t>
      </w:r>
      <w:r>
        <w:rPr>
          <w:rFonts w:hint="cs"/>
          <w:rtl/>
          <w:lang w:bidi="ar-JO"/>
        </w:rPr>
        <w:t xml:space="preserve"> ذلك بالتشاور مع مكاتب الملكية الفكرية والمنظمات المعنية في القطاعات </w:t>
      </w:r>
      <w:r w:rsidR="00E05870">
        <w:rPr>
          <w:rFonts w:hint="cs"/>
          <w:rtl/>
          <w:lang w:bidi="ar-JO"/>
        </w:rPr>
        <w:t>التي تركز عليها الدراسات</w:t>
      </w:r>
      <w:r>
        <w:rPr>
          <w:rFonts w:hint="cs"/>
          <w:rtl/>
          <w:lang w:bidi="ar-JO"/>
        </w:rPr>
        <w:t xml:space="preserve">. </w:t>
      </w:r>
      <w:r w:rsidR="002F45C4">
        <w:rPr>
          <w:rFonts w:hint="cs"/>
          <w:rtl/>
          <w:lang w:bidi="ar-JO"/>
        </w:rPr>
        <w:t>ول</w:t>
      </w:r>
      <w:r w:rsidR="00B63242">
        <w:rPr>
          <w:rFonts w:hint="cs"/>
          <w:rtl/>
          <w:lang w:bidi="ar-JO"/>
        </w:rPr>
        <w:t>أغراض</w:t>
      </w:r>
      <w:r w:rsidR="000A4384">
        <w:rPr>
          <w:rFonts w:hint="cs"/>
          <w:rtl/>
          <w:lang w:bidi="ar-JO"/>
        </w:rPr>
        <w:t xml:space="preserve"> تنفيذ هذه الأنشطة، جرى التخطيط بعناية للتنسيق داخل الأمانة ولا سيما مع المكاتب الإقليمية (البرنامج 9) والبلدان </w:t>
      </w:r>
      <w:r w:rsidR="0006767D">
        <w:rPr>
          <w:rFonts w:hint="cs"/>
          <w:rtl/>
          <w:lang w:bidi="ar-JO"/>
        </w:rPr>
        <w:t xml:space="preserve">التي </w:t>
      </w:r>
      <w:r w:rsidR="00B63242">
        <w:rPr>
          <w:rFonts w:hint="cs"/>
          <w:rtl/>
          <w:lang w:bidi="ar-JO"/>
        </w:rPr>
        <w:t>ت</w:t>
      </w:r>
      <w:r w:rsidR="0006767D">
        <w:rPr>
          <w:rFonts w:hint="cs"/>
          <w:rtl/>
          <w:lang w:bidi="ar-JO"/>
        </w:rPr>
        <w:t>مر اقتصاد</w:t>
      </w:r>
      <w:r w:rsidR="00B63242">
        <w:rPr>
          <w:rFonts w:hint="cs"/>
          <w:rtl/>
          <w:lang w:bidi="ar-JO"/>
        </w:rPr>
        <w:t>ات</w:t>
      </w:r>
      <w:r w:rsidR="0006767D">
        <w:rPr>
          <w:rFonts w:hint="cs"/>
          <w:rtl/>
          <w:lang w:bidi="ar-JO"/>
        </w:rPr>
        <w:t>ها بمرحلة انتقالية والبلدان المتقدمة (البرنامج 10).</w:t>
      </w:r>
    </w:p>
    <w:p w:rsidR="0006767D" w:rsidRDefault="0006767D" w:rsidP="00B63242">
      <w:pPr>
        <w:pStyle w:val="NormalParaAR"/>
        <w:rPr>
          <w:rtl/>
          <w:lang w:bidi="ar-JO"/>
        </w:rPr>
      </w:pPr>
      <w:r>
        <w:rPr>
          <w:rFonts w:hint="cs"/>
          <w:rtl/>
          <w:lang w:bidi="ar-JO"/>
        </w:rPr>
        <w:t xml:space="preserve">وشملت الأنشطة المنجزة في تنفيذ المشروع </w:t>
      </w:r>
      <w:r w:rsidR="00B66FF8">
        <w:rPr>
          <w:rFonts w:hint="cs"/>
          <w:rtl/>
          <w:lang w:bidi="ar-JO"/>
        </w:rPr>
        <w:t>عقد جلسات إحاطة واجتماعات وحلقات</w:t>
      </w:r>
      <w:r w:rsidR="007D5024">
        <w:rPr>
          <w:rFonts w:hint="cs"/>
          <w:rtl/>
          <w:lang w:bidi="ar-JO"/>
        </w:rPr>
        <w:t xml:space="preserve"> عمل وندوات موسعة لإطلاع واضعي</w:t>
      </w:r>
      <w:r w:rsidR="007D5024">
        <w:rPr>
          <w:rFonts w:hint="eastAsia"/>
          <w:rtl/>
          <w:lang w:bidi="ar-JO"/>
        </w:rPr>
        <w:t> </w:t>
      </w:r>
      <w:r w:rsidR="00B63242">
        <w:rPr>
          <w:rFonts w:hint="cs"/>
          <w:rtl/>
          <w:lang w:bidi="ar-JO"/>
        </w:rPr>
        <w:t xml:space="preserve">السياسات والشركاء على أساليب تحديد نطاق العمل ومناقشة </w:t>
      </w:r>
      <w:r w:rsidR="007D5024">
        <w:rPr>
          <w:rFonts w:hint="cs"/>
          <w:rtl/>
          <w:lang w:bidi="ar-JO"/>
        </w:rPr>
        <w:t xml:space="preserve">نتائج </w:t>
      </w:r>
      <w:r w:rsidR="00B63242">
        <w:rPr>
          <w:rFonts w:hint="cs"/>
          <w:rtl/>
          <w:lang w:bidi="ar-JO"/>
        </w:rPr>
        <w:t xml:space="preserve">المشروع </w:t>
      </w:r>
      <w:r w:rsidR="007D5024">
        <w:rPr>
          <w:rFonts w:hint="cs"/>
          <w:rtl/>
          <w:lang w:bidi="ar-JO"/>
        </w:rPr>
        <w:t xml:space="preserve">التمهيدية والرئيسية. </w:t>
      </w:r>
    </w:p>
    <w:p w:rsidR="007D5024" w:rsidRDefault="007D5024" w:rsidP="000C3922">
      <w:pPr>
        <w:pStyle w:val="NormalParaAR"/>
        <w:rPr>
          <w:rtl/>
          <w:lang w:bidi="ar-JO"/>
        </w:rPr>
      </w:pPr>
      <w:r>
        <w:rPr>
          <w:rFonts w:hint="cs"/>
          <w:rtl/>
          <w:lang w:bidi="ar-JO"/>
        </w:rPr>
        <w:t xml:space="preserve">ووفقاً لاستعراض الوثائق التي أتيحت </w:t>
      </w:r>
      <w:r w:rsidR="00674B69">
        <w:rPr>
          <w:rFonts w:hint="cs"/>
          <w:rtl/>
          <w:lang w:bidi="ar-JO"/>
        </w:rPr>
        <w:t>لخبير التقييم</w:t>
      </w:r>
      <w:r>
        <w:rPr>
          <w:rFonts w:hint="cs"/>
          <w:rtl/>
          <w:lang w:bidi="ar-JO"/>
        </w:rPr>
        <w:t xml:space="preserve"> (انظر المرفق الرابع) وأكدتها المقابلات، نفذت </w:t>
      </w:r>
      <w:r w:rsidR="000C3922">
        <w:rPr>
          <w:rFonts w:hint="cs"/>
          <w:rtl/>
          <w:lang w:bidi="ar-JO"/>
        </w:rPr>
        <w:t>النواتج</w:t>
      </w:r>
      <w:r>
        <w:rPr>
          <w:rFonts w:hint="cs"/>
          <w:rtl/>
          <w:lang w:bidi="ar-JO"/>
        </w:rPr>
        <w:t xml:space="preserve"> المخطط لها </w:t>
      </w:r>
      <w:r w:rsidR="000C3922">
        <w:rPr>
          <w:rFonts w:hint="cs"/>
          <w:rtl/>
          <w:lang w:bidi="ar-JO"/>
        </w:rPr>
        <w:t>على النحو ال</w:t>
      </w:r>
      <w:r>
        <w:rPr>
          <w:rFonts w:hint="cs"/>
          <w:rtl/>
          <w:lang w:bidi="ar-JO"/>
        </w:rPr>
        <w:t>مبين في الأقسام اللاحقة من هذا التقرير.</w:t>
      </w:r>
    </w:p>
    <w:p w:rsidR="007D5024" w:rsidRDefault="00433640" w:rsidP="001345BC">
      <w:pPr>
        <w:pStyle w:val="Heading2"/>
        <w:tabs>
          <w:tab w:val="left" w:pos="1133"/>
        </w:tabs>
        <w:ind w:left="567"/>
        <w:rPr>
          <w:lang w:bidi="ar-JO"/>
        </w:rPr>
      </w:pPr>
      <w:bookmarkStart w:id="6" w:name="_Toc527537956"/>
      <w:r>
        <w:rPr>
          <w:rFonts w:hint="cs"/>
          <w:rtl/>
          <w:lang w:bidi="ar-JO"/>
        </w:rPr>
        <w:t>(باء)</w:t>
      </w:r>
      <w:r>
        <w:rPr>
          <w:rFonts w:hint="cs"/>
          <w:rtl/>
          <w:lang w:bidi="ar-JO"/>
        </w:rPr>
        <w:tab/>
      </w:r>
      <w:r w:rsidR="007D5024">
        <w:rPr>
          <w:rFonts w:hint="cs"/>
          <w:rtl/>
          <w:lang w:bidi="ar-JO"/>
        </w:rPr>
        <w:t>الغرض من التقييم ومنهجيته و</w:t>
      </w:r>
      <w:r w:rsidR="000C3922">
        <w:rPr>
          <w:rFonts w:hint="cs"/>
          <w:rtl/>
          <w:lang w:bidi="ar-JO"/>
        </w:rPr>
        <w:t>ال</w:t>
      </w:r>
      <w:r w:rsidR="007D5024">
        <w:rPr>
          <w:rFonts w:hint="cs"/>
          <w:rtl/>
          <w:lang w:bidi="ar-JO"/>
        </w:rPr>
        <w:t>قيود</w:t>
      </w:r>
      <w:r w:rsidR="000C3922">
        <w:rPr>
          <w:rFonts w:hint="cs"/>
          <w:rtl/>
          <w:lang w:bidi="ar-JO"/>
        </w:rPr>
        <w:t xml:space="preserve"> التي واجهته</w:t>
      </w:r>
      <w:bookmarkEnd w:id="6"/>
    </w:p>
    <w:p w:rsidR="001B6087" w:rsidRDefault="000C3922" w:rsidP="00FF31F9">
      <w:pPr>
        <w:pStyle w:val="NormalParaAR"/>
        <w:rPr>
          <w:rtl/>
          <w:lang w:bidi="ar-JO"/>
        </w:rPr>
      </w:pPr>
      <w:r>
        <w:rPr>
          <w:rFonts w:hint="cs"/>
          <w:rtl/>
          <w:lang w:bidi="ar-JO"/>
        </w:rPr>
        <w:t>يستند إطار هذا التقييم إ</w:t>
      </w:r>
      <w:r w:rsidR="00CC65CC">
        <w:rPr>
          <w:rFonts w:hint="cs"/>
          <w:rtl/>
          <w:lang w:bidi="ar-JO"/>
        </w:rPr>
        <w:t xml:space="preserve">لى سياسة التقييم </w:t>
      </w:r>
      <w:r>
        <w:rPr>
          <w:rFonts w:hint="cs"/>
          <w:rtl/>
          <w:lang w:bidi="ar-JO"/>
        </w:rPr>
        <w:t>المطبقة في</w:t>
      </w:r>
      <w:r w:rsidR="00CC65CC">
        <w:rPr>
          <w:rFonts w:hint="cs"/>
          <w:rtl/>
          <w:lang w:bidi="ar-JO"/>
        </w:rPr>
        <w:t xml:space="preserve"> الويبو</w:t>
      </w:r>
      <w:r w:rsidR="00CC65CC" w:rsidRPr="00CC65CC">
        <w:rPr>
          <w:b/>
          <w:i/>
          <w:vertAlign w:val="superscript"/>
        </w:rPr>
        <w:footnoteReference w:id="7"/>
      </w:r>
      <w:r w:rsidR="00CC65CC">
        <w:rPr>
          <w:rFonts w:hint="cs"/>
          <w:rtl/>
          <w:lang w:bidi="ar-JO"/>
        </w:rPr>
        <w:t xml:space="preserve">، التي تتوافق مع </w:t>
      </w:r>
      <w:r>
        <w:rPr>
          <w:rFonts w:hint="cs"/>
          <w:rtl/>
          <w:lang w:bidi="ar-JO"/>
        </w:rPr>
        <w:t>قواعد ومعايير</w:t>
      </w:r>
      <w:r w:rsidR="00073848">
        <w:rPr>
          <w:rFonts w:hint="cs"/>
          <w:rtl/>
          <w:lang w:bidi="ar-JO"/>
        </w:rPr>
        <w:t xml:space="preserve"> فريق </w:t>
      </w:r>
      <w:r>
        <w:rPr>
          <w:rFonts w:hint="cs"/>
          <w:rtl/>
          <w:lang w:bidi="ar-JO"/>
        </w:rPr>
        <w:t>الأمم المتحدة المعني ب</w:t>
      </w:r>
      <w:r w:rsidR="00073848">
        <w:rPr>
          <w:rFonts w:hint="cs"/>
          <w:rtl/>
          <w:lang w:bidi="ar-JO"/>
        </w:rPr>
        <w:t>التقييم و</w:t>
      </w:r>
      <w:r>
        <w:rPr>
          <w:rFonts w:hint="cs"/>
          <w:rtl/>
          <w:lang w:bidi="ar-JO"/>
        </w:rPr>
        <w:t xml:space="preserve">مع </w:t>
      </w:r>
      <w:r w:rsidR="00073848">
        <w:rPr>
          <w:rFonts w:hint="cs"/>
          <w:rtl/>
          <w:lang w:bidi="ar-JO"/>
        </w:rPr>
        <w:t xml:space="preserve">معايير الجودة التي اعتمدتها </w:t>
      </w:r>
      <w:r w:rsidRPr="000C3922">
        <w:rPr>
          <w:rtl/>
          <w:lang w:bidi="ar-JO"/>
        </w:rPr>
        <w:t xml:space="preserve">لجنة المساعدة </w:t>
      </w:r>
      <w:r w:rsidR="00FF31F9">
        <w:rPr>
          <w:rFonts w:hint="cs"/>
          <w:rtl/>
          <w:lang w:bidi="ar-JO"/>
        </w:rPr>
        <w:t xml:space="preserve">في </w:t>
      </w:r>
      <w:r w:rsidRPr="000C3922">
        <w:rPr>
          <w:rtl/>
          <w:lang w:bidi="ar-JO"/>
        </w:rPr>
        <w:t>منظمة التعاون والتنمية في الميدان الاقتصادي</w:t>
      </w:r>
      <w:r w:rsidR="00073848" w:rsidRPr="00073848">
        <w:rPr>
          <w:b/>
          <w:i/>
          <w:vertAlign w:val="superscript"/>
        </w:rPr>
        <w:footnoteReference w:id="8"/>
      </w:r>
      <w:r w:rsidR="00073848">
        <w:rPr>
          <w:rFonts w:hint="cs"/>
          <w:rtl/>
          <w:lang w:bidi="ar-JO"/>
        </w:rPr>
        <w:t>.</w:t>
      </w:r>
    </w:p>
    <w:p w:rsidR="00073848" w:rsidRDefault="00073848" w:rsidP="000C3922">
      <w:pPr>
        <w:pStyle w:val="NormalParaAR"/>
        <w:rPr>
          <w:rtl/>
          <w:lang w:bidi="ar-JO"/>
        </w:rPr>
      </w:pPr>
      <w:r>
        <w:rPr>
          <w:rFonts w:hint="cs"/>
          <w:rtl/>
          <w:lang w:bidi="ar-JO"/>
        </w:rPr>
        <w:t>و</w:t>
      </w:r>
      <w:r w:rsidR="000C3922">
        <w:rPr>
          <w:rFonts w:hint="cs"/>
          <w:rtl/>
          <w:lang w:bidi="ar-JO"/>
        </w:rPr>
        <w:t>أجرى</w:t>
      </w:r>
      <w:r>
        <w:rPr>
          <w:rFonts w:hint="cs"/>
          <w:rtl/>
          <w:lang w:bidi="ar-JO"/>
        </w:rPr>
        <w:t xml:space="preserve"> التقييمَ خبير تقييم خارجي بتنسيق </w:t>
      </w:r>
      <w:r w:rsidR="000C3922">
        <w:rPr>
          <w:rFonts w:hint="cs"/>
          <w:rtl/>
          <w:lang w:bidi="ar-JO"/>
        </w:rPr>
        <w:t>من</w:t>
      </w:r>
      <w:r>
        <w:rPr>
          <w:rFonts w:hint="cs"/>
          <w:rtl/>
          <w:lang w:bidi="ar-JO"/>
        </w:rPr>
        <w:t xml:space="preserve"> شعبة </w:t>
      </w:r>
      <w:r w:rsidR="00674B69">
        <w:rPr>
          <w:rFonts w:hint="cs"/>
          <w:rtl/>
          <w:lang w:bidi="ar-JO"/>
        </w:rPr>
        <w:t xml:space="preserve">تنسيق </w:t>
      </w:r>
      <w:r w:rsidR="00BA29DF" w:rsidRPr="00BA29DF">
        <w:rPr>
          <w:rtl/>
          <w:lang w:bidi="ar-JO"/>
        </w:rPr>
        <w:t xml:space="preserve">جدول أعمال </w:t>
      </w:r>
      <w:r w:rsidR="00674B69">
        <w:rPr>
          <w:rFonts w:hint="cs"/>
          <w:rtl/>
          <w:lang w:bidi="ar-JO"/>
        </w:rPr>
        <w:t>التنمية</w:t>
      </w:r>
      <w:r>
        <w:rPr>
          <w:rFonts w:hint="cs"/>
          <w:rtl/>
          <w:lang w:bidi="ar-JO"/>
        </w:rPr>
        <w:t>. واسترشد</w:t>
      </w:r>
      <w:r w:rsidR="000C3922">
        <w:rPr>
          <w:rFonts w:hint="cs"/>
          <w:rtl/>
          <w:lang w:bidi="ar-JO"/>
        </w:rPr>
        <w:t xml:space="preserve"> التقييم</w:t>
      </w:r>
      <w:r>
        <w:rPr>
          <w:rFonts w:hint="cs"/>
          <w:rtl/>
          <w:lang w:bidi="ar-JO"/>
        </w:rPr>
        <w:t xml:space="preserve"> بتقرير </w:t>
      </w:r>
      <w:r w:rsidR="000C3922">
        <w:rPr>
          <w:rFonts w:hint="cs"/>
          <w:rtl/>
          <w:lang w:bidi="ar-JO"/>
        </w:rPr>
        <w:t xml:space="preserve">أولي </w:t>
      </w:r>
      <w:r>
        <w:rPr>
          <w:rFonts w:hint="cs"/>
          <w:rtl/>
          <w:lang w:bidi="ar-JO"/>
        </w:rPr>
        <w:t>مؤرخ في 18</w:t>
      </w:r>
      <w:r w:rsidR="00D934D9">
        <w:rPr>
          <w:rFonts w:hint="cs"/>
          <w:rtl/>
          <w:lang w:bidi="ar-JO"/>
        </w:rPr>
        <w:t xml:space="preserve"> يوليو 2018، </w:t>
      </w:r>
      <w:r w:rsidR="00E90E6E">
        <w:rPr>
          <w:rFonts w:hint="cs"/>
          <w:rtl/>
          <w:lang w:bidi="ar-JO"/>
        </w:rPr>
        <w:t xml:space="preserve">فُعِّلت </w:t>
      </w:r>
      <w:r w:rsidR="00E90E6E" w:rsidRPr="00710EC9">
        <w:rPr>
          <w:rFonts w:hint="cs"/>
          <w:rtl/>
          <w:lang w:bidi="ar-JO"/>
        </w:rPr>
        <w:t>بموجبه وثيقة ال</w:t>
      </w:r>
      <w:r w:rsidR="00697C5D" w:rsidRPr="00710EC9">
        <w:rPr>
          <w:rFonts w:hint="cs"/>
          <w:rtl/>
          <w:lang w:bidi="ar-JO"/>
        </w:rPr>
        <w:t>اختصاصات</w:t>
      </w:r>
      <w:r w:rsidR="00697C5D">
        <w:rPr>
          <w:rFonts w:hint="cs"/>
          <w:rtl/>
          <w:lang w:bidi="ar-JO"/>
        </w:rPr>
        <w:t xml:space="preserve"> (انظر </w:t>
      </w:r>
      <w:r w:rsidR="000C3922">
        <w:rPr>
          <w:rFonts w:hint="cs"/>
          <w:rtl/>
          <w:lang w:bidi="ar-JO"/>
        </w:rPr>
        <w:t>المرفق</w:t>
      </w:r>
      <w:r w:rsidR="00697C5D">
        <w:rPr>
          <w:rFonts w:hint="cs"/>
          <w:rtl/>
          <w:lang w:bidi="ar-JO"/>
        </w:rPr>
        <w:t> 2). وشمل التقييم الفترة الممتدة من يناير 2015 حتى يونيو 2018.</w:t>
      </w:r>
    </w:p>
    <w:p w:rsidR="00433640" w:rsidRDefault="00433640" w:rsidP="001345BC">
      <w:pPr>
        <w:pStyle w:val="Heading2"/>
        <w:tabs>
          <w:tab w:val="left" w:pos="1133"/>
        </w:tabs>
        <w:ind w:left="567"/>
        <w:rPr>
          <w:rtl/>
          <w:lang w:bidi="ar-JO"/>
        </w:rPr>
      </w:pPr>
      <w:bookmarkStart w:id="7" w:name="_Toc527537957"/>
      <w:r>
        <w:rPr>
          <w:rFonts w:hint="cs"/>
          <w:rtl/>
          <w:lang w:bidi="ar-JO"/>
        </w:rPr>
        <w:lastRenderedPageBreak/>
        <w:t>(جيم)</w:t>
      </w:r>
      <w:r>
        <w:rPr>
          <w:rFonts w:hint="cs"/>
          <w:rtl/>
          <w:lang w:bidi="ar-JO"/>
        </w:rPr>
        <w:tab/>
        <w:t>الغرض الرئيسي للمنهجية</w:t>
      </w:r>
      <w:bookmarkEnd w:id="7"/>
    </w:p>
    <w:p w:rsidR="00433640" w:rsidRDefault="00433640" w:rsidP="00A033B5">
      <w:pPr>
        <w:pStyle w:val="NormalParaAR"/>
        <w:keepNext/>
        <w:rPr>
          <w:rtl/>
          <w:lang w:bidi="ar-JO"/>
        </w:rPr>
      </w:pPr>
      <w:r>
        <w:rPr>
          <w:rFonts w:hint="cs"/>
          <w:rtl/>
          <w:lang w:bidi="ar-JO"/>
        </w:rPr>
        <w:t xml:space="preserve">كان الغرض الرئيسي من التقييم هو تحديد ما إذا كان المشروع </w:t>
      </w:r>
      <w:r w:rsidR="00A033B5">
        <w:rPr>
          <w:rFonts w:hint="cs"/>
          <w:rtl/>
          <w:lang w:bidi="ar-JO"/>
        </w:rPr>
        <w:t>بكامله</w:t>
      </w:r>
      <w:r>
        <w:rPr>
          <w:rFonts w:hint="cs"/>
          <w:rtl/>
          <w:lang w:bidi="ar-JO"/>
        </w:rPr>
        <w:t xml:space="preserve"> قد أتاح النوع المناسب من الدعم بالطريقة </w:t>
      </w:r>
      <w:r w:rsidR="00A033B5">
        <w:rPr>
          <w:rFonts w:hint="cs"/>
          <w:rtl/>
          <w:lang w:bidi="ar-JO"/>
        </w:rPr>
        <w:t>المناسبة</w:t>
      </w:r>
      <w:r>
        <w:rPr>
          <w:rFonts w:hint="cs"/>
          <w:rtl/>
          <w:lang w:bidi="ar-JO"/>
        </w:rPr>
        <w:t xml:space="preserve"> </w:t>
      </w:r>
      <w:r w:rsidR="00993A41">
        <w:rPr>
          <w:rFonts w:hint="cs"/>
          <w:rtl/>
          <w:lang w:bidi="ar-JO"/>
        </w:rPr>
        <w:t>لتحقيق أهدافه. وفي إطار هذا الغرض العام، تناولت أهداف التقييم المحددة شقين:</w:t>
      </w:r>
    </w:p>
    <w:p w:rsidR="00993A41" w:rsidRDefault="00993A41" w:rsidP="005F2B12">
      <w:pPr>
        <w:pStyle w:val="NormalParaAR"/>
        <w:ind w:left="1134" w:hanging="567"/>
        <w:rPr>
          <w:rtl/>
          <w:lang w:bidi="ar-JO"/>
        </w:rPr>
      </w:pPr>
      <w:r>
        <w:rPr>
          <w:rFonts w:hint="cs"/>
          <w:rtl/>
          <w:lang w:bidi="ar-JO"/>
        </w:rPr>
        <w:t>أ)</w:t>
      </w:r>
      <w:r>
        <w:rPr>
          <w:rFonts w:hint="cs"/>
          <w:rtl/>
          <w:lang w:bidi="ar-JO"/>
        </w:rPr>
        <w:tab/>
        <w:t xml:space="preserve">التعلم من التجارب </w:t>
      </w:r>
      <w:r w:rsidR="008B5AE4">
        <w:rPr>
          <w:rFonts w:hint="cs"/>
          <w:rtl/>
          <w:lang w:bidi="ar-JO"/>
        </w:rPr>
        <w:t xml:space="preserve">المستخلصة </w:t>
      </w:r>
      <w:r>
        <w:rPr>
          <w:rFonts w:hint="cs"/>
          <w:rtl/>
          <w:lang w:bidi="ar-JO"/>
        </w:rPr>
        <w:t>خلال</w:t>
      </w:r>
      <w:r w:rsidR="000B4574">
        <w:rPr>
          <w:rFonts w:hint="cs"/>
          <w:rtl/>
          <w:lang w:bidi="ar-JO"/>
        </w:rPr>
        <w:t xml:space="preserve"> تنفيذ المشروع، أي ما ثبت</w:t>
      </w:r>
      <w:r w:rsidR="00D53FD3">
        <w:rPr>
          <w:rFonts w:hint="cs"/>
          <w:rtl/>
          <w:lang w:bidi="ar-JO"/>
        </w:rPr>
        <w:t xml:space="preserve"> </w:t>
      </w:r>
      <w:r w:rsidR="000B4574">
        <w:rPr>
          <w:rFonts w:hint="cs"/>
          <w:rtl/>
          <w:lang w:bidi="ar-JO"/>
        </w:rPr>
        <w:t>نجاحه وما لم يثبت نجاحه</w:t>
      </w:r>
      <w:r w:rsidR="008B5AE4">
        <w:rPr>
          <w:rFonts w:hint="cs"/>
          <w:rtl/>
          <w:lang w:bidi="ar-JO"/>
        </w:rPr>
        <w:t>،</w:t>
      </w:r>
      <w:r w:rsidR="00D53FD3">
        <w:rPr>
          <w:rFonts w:hint="cs"/>
          <w:rtl/>
          <w:lang w:bidi="ar-JO"/>
        </w:rPr>
        <w:t xml:space="preserve"> </w:t>
      </w:r>
      <w:r w:rsidR="008B5AE4">
        <w:rPr>
          <w:rFonts w:hint="cs"/>
          <w:rtl/>
          <w:lang w:bidi="ar-JO"/>
        </w:rPr>
        <w:t xml:space="preserve">لبحث إمكانية </w:t>
      </w:r>
      <w:r w:rsidR="005F2B12">
        <w:rPr>
          <w:rFonts w:hint="cs"/>
          <w:rtl/>
          <w:lang w:bidi="ar-JO"/>
        </w:rPr>
        <w:t xml:space="preserve">إدراج </w:t>
      </w:r>
      <w:r w:rsidR="00D53FD3">
        <w:rPr>
          <w:rFonts w:hint="cs"/>
          <w:rtl/>
          <w:lang w:bidi="ar-JO"/>
        </w:rPr>
        <w:t xml:space="preserve">أنشطة إضافية في </w:t>
      </w:r>
      <w:r w:rsidR="005F2B12">
        <w:rPr>
          <w:rFonts w:hint="cs"/>
          <w:rtl/>
          <w:lang w:bidi="ar-JO"/>
        </w:rPr>
        <w:t>مجال</w:t>
      </w:r>
      <w:r w:rsidR="00D53FD3">
        <w:rPr>
          <w:rFonts w:hint="cs"/>
          <w:rtl/>
          <w:lang w:bidi="ar-JO"/>
        </w:rPr>
        <w:t xml:space="preserve"> الدراسات والبحوث الاقتصادية المتعلقة بالملكية الفكرية.</w:t>
      </w:r>
    </w:p>
    <w:p w:rsidR="00D53FD3" w:rsidRDefault="00D53FD3" w:rsidP="005F2B12">
      <w:pPr>
        <w:pStyle w:val="NormalParaAR"/>
        <w:ind w:left="1134" w:hanging="567"/>
        <w:rPr>
          <w:rtl/>
          <w:lang w:bidi="ar-JO"/>
        </w:rPr>
      </w:pPr>
      <w:r>
        <w:rPr>
          <w:rFonts w:hint="cs"/>
          <w:rtl/>
          <w:lang w:bidi="ar-JO"/>
        </w:rPr>
        <w:t>ب)</w:t>
      </w:r>
      <w:r>
        <w:rPr>
          <w:rFonts w:hint="cs"/>
          <w:rtl/>
          <w:lang w:bidi="ar-JO"/>
        </w:rPr>
        <w:tab/>
      </w:r>
      <w:r w:rsidR="0024565C">
        <w:rPr>
          <w:rFonts w:hint="cs"/>
          <w:rtl/>
          <w:lang w:bidi="ar-JO"/>
        </w:rPr>
        <w:t xml:space="preserve">إجراء </w:t>
      </w:r>
      <w:r>
        <w:rPr>
          <w:rFonts w:hint="cs"/>
          <w:rtl/>
          <w:lang w:bidi="ar-JO"/>
        </w:rPr>
        <w:t xml:space="preserve">تقييم </w:t>
      </w:r>
      <w:r w:rsidR="005F2B12">
        <w:rPr>
          <w:rFonts w:hint="cs"/>
          <w:rtl/>
          <w:lang w:bidi="ar-JO"/>
        </w:rPr>
        <w:t xml:space="preserve">للمشروع </w:t>
      </w:r>
      <w:r w:rsidR="0024565C">
        <w:rPr>
          <w:rFonts w:hint="cs"/>
          <w:rtl/>
          <w:lang w:bidi="ar-JO"/>
        </w:rPr>
        <w:t xml:space="preserve">مستند إلى </w:t>
      </w:r>
      <w:r w:rsidR="005F2B12">
        <w:rPr>
          <w:rFonts w:hint="cs"/>
          <w:rtl/>
          <w:lang w:bidi="ar-JO"/>
        </w:rPr>
        <w:t>ال</w:t>
      </w:r>
      <w:r>
        <w:rPr>
          <w:rFonts w:hint="cs"/>
          <w:rtl/>
          <w:lang w:bidi="ar-JO"/>
        </w:rPr>
        <w:t xml:space="preserve">أدلة </w:t>
      </w:r>
      <w:r w:rsidR="0024565C">
        <w:rPr>
          <w:rFonts w:hint="cs"/>
          <w:rtl/>
          <w:lang w:bidi="ar-JO"/>
        </w:rPr>
        <w:t>لدعم عملية اتخاذ القرار</w:t>
      </w:r>
      <w:r w:rsidR="005F2B12">
        <w:rPr>
          <w:rFonts w:hint="cs"/>
          <w:rtl/>
          <w:lang w:bidi="ar-JO"/>
        </w:rPr>
        <w:t>ات</w:t>
      </w:r>
      <w:r w:rsidR="0024565C">
        <w:rPr>
          <w:rFonts w:hint="cs"/>
          <w:rtl/>
          <w:lang w:bidi="ar-JO"/>
        </w:rPr>
        <w:t xml:space="preserve"> في اللجنة والمساهمة </w:t>
      </w:r>
      <w:r w:rsidR="005F2B12">
        <w:rPr>
          <w:rFonts w:hint="cs"/>
          <w:rtl/>
          <w:lang w:bidi="ar-JO"/>
        </w:rPr>
        <w:t>الفعلية</w:t>
      </w:r>
      <w:r w:rsidR="0024565C">
        <w:rPr>
          <w:rFonts w:hint="cs"/>
          <w:rtl/>
          <w:lang w:bidi="ar-JO"/>
        </w:rPr>
        <w:t xml:space="preserve"> في تنفيذ أهداف </w:t>
      </w:r>
      <w:r w:rsidR="00BA29DF" w:rsidRPr="00BA29DF">
        <w:rPr>
          <w:rtl/>
          <w:lang w:bidi="ar-JO"/>
        </w:rPr>
        <w:t xml:space="preserve">جدول أعمال </w:t>
      </w:r>
      <w:r w:rsidR="0024565C">
        <w:rPr>
          <w:rFonts w:hint="cs"/>
          <w:rtl/>
          <w:lang w:bidi="ar-JO"/>
        </w:rPr>
        <w:t>التنمية.</w:t>
      </w:r>
    </w:p>
    <w:p w:rsidR="001B37D1" w:rsidRDefault="001B37D1" w:rsidP="00357A5E">
      <w:pPr>
        <w:pStyle w:val="NormalParaAR"/>
        <w:keepNext/>
        <w:rPr>
          <w:rtl/>
          <w:lang w:bidi="ar-JO"/>
        </w:rPr>
      </w:pPr>
      <w:r>
        <w:rPr>
          <w:rFonts w:hint="cs"/>
          <w:rtl/>
          <w:lang w:bidi="ar-JO"/>
        </w:rPr>
        <w:t>ووفقاً ل</w:t>
      </w:r>
      <w:r w:rsidRPr="00710EC9">
        <w:rPr>
          <w:rFonts w:hint="cs"/>
          <w:rtl/>
          <w:lang w:bidi="ar-JO"/>
        </w:rPr>
        <w:t>وثيقة الاختصاصات</w:t>
      </w:r>
      <w:r>
        <w:rPr>
          <w:rFonts w:hint="cs"/>
          <w:rtl/>
          <w:lang w:bidi="ar-JO"/>
        </w:rPr>
        <w:t xml:space="preserve">، ركز التقييم </w:t>
      </w:r>
      <w:r w:rsidR="00037D5B">
        <w:rPr>
          <w:rFonts w:hint="cs"/>
          <w:rtl/>
          <w:lang w:bidi="ar-JO"/>
        </w:rPr>
        <w:t>لدى تناول المسائل الرئيسية التالية على ما يلي:</w:t>
      </w:r>
    </w:p>
    <w:p w:rsidR="00357A5E" w:rsidRDefault="00357A5E" w:rsidP="00460DC1">
      <w:pPr>
        <w:pStyle w:val="NormalParaAR"/>
        <w:ind w:left="1134" w:hanging="567"/>
        <w:rPr>
          <w:rtl/>
          <w:lang w:bidi="ar-JO"/>
        </w:rPr>
      </w:pPr>
      <w:r>
        <w:rPr>
          <w:rFonts w:hint="cs"/>
          <w:rtl/>
          <w:lang w:bidi="ar-JO"/>
        </w:rPr>
        <w:t>أ)</w:t>
      </w:r>
      <w:r>
        <w:rPr>
          <w:rFonts w:hint="cs"/>
          <w:rtl/>
          <w:lang w:bidi="ar-JO"/>
        </w:rPr>
        <w:tab/>
      </w:r>
      <w:r w:rsidRPr="00357A5E">
        <w:rPr>
          <w:rFonts w:hint="cs"/>
          <w:i/>
          <w:iCs/>
          <w:rtl/>
          <w:lang w:bidi="ar-JO"/>
        </w:rPr>
        <w:t>تصميم المشروع وإدارته</w:t>
      </w:r>
      <w:r>
        <w:rPr>
          <w:rFonts w:hint="cs"/>
          <w:rtl/>
          <w:lang w:bidi="ar-JO"/>
        </w:rPr>
        <w:t>: ملاءمة وثيقة المشروع الأولية كدليل يسترشد به في تنفيذ المشروع و</w:t>
      </w:r>
      <w:r w:rsidR="00460DC1">
        <w:rPr>
          <w:rFonts w:hint="cs"/>
          <w:rtl/>
          <w:lang w:bidi="ar-JO"/>
        </w:rPr>
        <w:t>قياس</w:t>
      </w:r>
      <w:r>
        <w:rPr>
          <w:rFonts w:hint="cs"/>
          <w:rtl/>
          <w:lang w:bidi="ar-JO"/>
        </w:rPr>
        <w:t xml:space="preserve"> النتائج المحققة؛</w:t>
      </w:r>
    </w:p>
    <w:p w:rsidR="00357A5E" w:rsidRDefault="00357A5E" w:rsidP="00357A5E">
      <w:pPr>
        <w:pStyle w:val="NormalParaAR"/>
        <w:ind w:left="1134" w:hanging="567"/>
        <w:rPr>
          <w:rtl/>
          <w:lang w:bidi="ar-JO"/>
        </w:rPr>
      </w:pPr>
      <w:r>
        <w:rPr>
          <w:rFonts w:hint="cs"/>
          <w:rtl/>
          <w:lang w:bidi="ar-JO"/>
        </w:rPr>
        <w:t>ب)</w:t>
      </w:r>
      <w:r>
        <w:rPr>
          <w:rFonts w:hint="cs"/>
          <w:rtl/>
          <w:lang w:bidi="ar-JO"/>
        </w:rPr>
        <w:tab/>
      </w:r>
      <w:r w:rsidRPr="00357A5E">
        <w:rPr>
          <w:rFonts w:hint="cs"/>
          <w:i/>
          <w:iCs/>
          <w:rtl/>
          <w:lang w:bidi="ar-JO"/>
        </w:rPr>
        <w:t>الفعالية</w:t>
      </w:r>
      <w:r>
        <w:rPr>
          <w:rFonts w:hint="cs"/>
          <w:rtl/>
          <w:lang w:bidi="ar-JO"/>
        </w:rPr>
        <w:t>: مدى تحقيق الأهداف أو توقع تحقيقها؛</w:t>
      </w:r>
    </w:p>
    <w:p w:rsidR="00357A5E" w:rsidRPr="001B6087" w:rsidRDefault="00357A5E" w:rsidP="00460DC1">
      <w:pPr>
        <w:pStyle w:val="NormalParaAR"/>
        <w:ind w:left="1134" w:hanging="567"/>
        <w:rPr>
          <w:rtl/>
          <w:lang w:bidi="ar-JO"/>
        </w:rPr>
      </w:pPr>
      <w:r>
        <w:rPr>
          <w:rFonts w:hint="cs"/>
          <w:rtl/>
          <w:lang w:bidi="ar-JO"/>
        </w:rPr>
        <w:t>ج)</w:t>
      </w:r>
      <w:r>
        <w:rPr>
          <w:rFonts w:hint="cs"/>
          <w:rtl/>
          <w:lang w:bidi="ar-JO"/>
        </w:rPr>
        <w:tab/>
      </w:r>
      <w:r w:rsidRPr="00357A5E">
        <w:rPr>
          <w:rFonts w:hint="cs"/>
          <w:i/>
          <w:iCs/>
          <w:rtl/>
          <w:lang w:bidi="ar-JO"/>
        </w:rPr>
        <w:t>الاستدامة</w:t>
      </w:r>
      <w:r>
        <w:rPr>
          <w:rFonts w:hint="cs"/>
          <w:rtl/>
          <w:lang w:bidi="ar-JO"/>
        </w:rPr>
        <w:t xml:space="preserve">: </w:t>
      </w:r>
      <w:r w:rsidR="00460DC1">
        <w:rPr>
          <w:rFonts w:hint="cs"/>
          <w:rtl/>
          <w:lang w:bidi="ar-JO"/>
        </w:rPr>
        <w:t>إمكانية</w:t>
      </w:r>
      <w:r>
        <w:rPr>
          <w:rFonts w:hint="cs"/>
          <w:rtl/>
          <w:lang w:bidi="ar-JO"/>
        </w:rPr>
        <w:t xml:space="preserve"> </w:t>
      </w:r>
      <w:r w:rsidR="00460DC1">
        <w:rPr>
          <w:rFonts w:hint="cs"/>
          <w:rtl/>
          <w:lang w:bidi="ar-JO"/>
        </w:rPr>
        <w:t>ال</w:t>
      </w:r>
      <w:r>
        <w:rPr>
          <w:rFonts w:hint="cs"/>
          <w:rtl/>
          <w:lang w:bidi="ar-JO"/>
        </w:rPr>
        <w:t>استمرار</w:t>
      </w:r>
      <w:r w:rsidR="00460DC1">
        <w:rPr>
          <w:rFonts w:hint="cs"/>
          <w:rtl/>
          <w:lang w:bidi="ar-JO"/>
        </w:rPr>
        <w:t xml:space="preserve"> في</w:t>
      </w:r>
      <w:r>
        <w:rPr>
          <w:rFonts w:hint="cs"/>
          <w:rtl/>
          <w:lang w:bidi="ar-JO"/>
        </w:rPr>
        <w:t xml:space="preserve"> الاستفادة من مكاسب المشروع بعد إنجاز المساعدة.</w:t>
      </w:r>
    </w:p>
    <w:p w:rsidR="00C3525D" w:rsidRDefault="00460DC1" w:rsidP="003B174A">
      <w:pPr>
        <w:pStyle w:val="NormalParaAR"/>
        <w:rPr>
          <w:rtl/>
          <w:lang w:bidi="ar-JO"/>
        </w:rPr>
      </w:pPr>
      <w:r>
        <w:rPr>
          <w:rFonts w:hint="cs"/>
          <w:rtl/>
          <w:lang w:bidi="ar-JO"/>
        </w:rPr>
        <w:t xml:space="preserve">وحرص التقييم </w:t>
      </w:r>
      <w:r w:rsidR="00DB7B5E">
        <w:rPr>
          <w:rFonts w:hint="cs"/>
          <w:rtl/>
          <w:lang w:bidi="ar-JO"/>
        </w:rPr>
        <w:t xml:space="preserve">على </w:t>
      </w:r>
      <w:r>
        <w:rPr>
          <w:rFonts w:hint="cs"/>
          <w:rtl/>
          <w:lang w:bidi="ar-JO"/>
        </w:rPr>
        <w:t xml:space="preserve">طابعه المستقل وطبق في الآن ذاته </w:t>
      </w:r>
      <w:r w:rsidR="00DB7B5E">
        <w:rPr>
          <w:rFonts w:hint="cs"/>
          <w:rtl/>
          <w:lang w:bidi="ar-JO"/>
        </w:rPr>
        <w:t xml:space="preserve">منهجية تشاركية </w:t>
      </w:r>
      <w:r>
        <w:rPr>
          <w:rFonts w:hint="cs"/>
          <w:rtl/>
          <w:lang w:bidi="ar-JO"/>
        </w:rPr>
        <w:t>من خلال إشراك</w:t>
      </w:r>
      <w:r w:rsidR="00DB7B5E">
        <w:rPr>
          <w:rFonts w:hint="cs"/>
          <w:rtl/>
          <w:lang w:bidi="ar-JO"/>
        </w:rPr>
        <w:t xml:space="preserve"> أصحاب </w:t>
      </w:r>
      <w:r w:rsidR="0055614C" w:rsidRPr="0055614C">
        <w:rPr>
          <w:rtl/>
          <w:lang w:bidi="ar-JO"/>
        </w:rPr>
        <w:t>المصلحة</w:t>
      </w:r>
      <w:r w:rsidR="0055614C" w:rsidRPr="0055614C">
        <w:rPr>
          <w:rFonts w:hint="cs"/>
          <w:rtl/>
          <w:lang w:bidi="ar-JO"/>
        </w:rPr>
        <w:t xml:space="preserve"> </w:t>
      </w:r>
      <w:r w:rsidR="00DB7B5E">
        <w:rPr>
          <w:rFonts w:hint="cs"/>
          <w:rtl/>
          <w:lang w:bidi="ar-JO"/>
        </w:rPr>
        <w:t>الرئ</w:t>
      </w:r>
      <w:r>
        <w:rPr>
          <w:rFonts w:hint="cs"/>
          <w:rtl/>
          <w:lang w:bidi="ar-JO"/>
        </w:rPr>
        <w:t>يسيين خلال العملية لتحقيق مستوى عال</w:t>
      </w:r>
      <w:r w:rsidR="00DB7B5E">
        <w:rPr>
          <w:rFonts w:hint="cs"/>
          <w:rtl/>
          <w:lang w:bidi="ar-JO"/>
        </w:rPr>
        <w:t xml:space="preserve"> من </w:t>
      </w:r>
      <w:r w:rsidRPr="00710EC9">
        <w:rPr>
          <w:rFonts w:hint="cs"/>
          <w:rtl/>
          <w:lang w:bidi="ar-JO"/>
        </w:rPr>
        <w:t>الانخراط</w:t>
      </w:r>
      <w:r>
        <w:rPr>
          <w:rFonts w:hint="cs"/>
          <w:rtl/>
          <w:lang w:bidi="ar-JO"/>
        </w:rPr>
        <w:t xml:space="preserve"> في</w:t>
      </w:r>
      <w:r w:rsidR="00DB7B5E">
        <w:rPr>
          <w:rFonts w:hint="cs"/>
          <w:rtl/>
          <w:lang w:bidi="ar-JO"/>
        </w:rPr>
        <w:t xml:space="preserve"> </w:t>
      </w:r>
      <w:r w:rsidR="00C17D6A">
        <w:rPr>
          <w:rFonts w:hint="cs"/>
          <w:rtl/>
          <w:lang w:bidi="ar-JO"/>
        </w:rPr>
        <w:t xml:space="preserve">بلوغ </w:t>
      </w:r>
      <w:r w:rsidR="00DB7B5E">
        <w:rPr>
          <w:rFonts w:hint="cs"/>
          <w:rtl/>
          <w:lang w:bidi="ar-JO"/>
        </w:rPr>
        <w:t xml:space="preserve">نواتج التقييم وضمان التعلم </w:t>
      </w:r>
      <w:r w:rsidR="00C17D6A">
        <w:rPr>
          <w:rFonts w:hint="cs"/>
          <w:rtl/>
          <w:lang w:bidi="ar-JO"/>
        </w:rPr>
        <w:t>المؤسسي</w:t>
      </w:r>
      <w:r w:rsidR="00DB7B5E">
        <w:rPr>
          <w:rFonts w:hint="cs"/>
          <w:rtl/>
          <w:lang w:bidi="ar-JO"/>
        </w:rPr>
        <w:t xml:space="preserve">. وطبّق التقييم مجموعة متنوعة من الأدوات، بما في ذلك المقابلات مع أصحاب </w:t>
      </w:r>
      <w:r w:rsidR="0055614C" w:rsidRPr="0055614C">
        <w:rPr>
          <w:rtl/>
          <w:lang w:bidi="ar-JO"/>
        </w:rPr>
        <w:t>المصلحة</w:t>
      </w:r>
      <w:r w:rsidR="0055614C" w:rsidRPr="0055614C">
        <w:rPr>
          <w:rFonts w:hint="cs"/>
          <w:rtl/>
          <w:lang w:bidi="ar-JO"/>
        </w:rPr>
        <w:t xml:space="preserve"> </w:t>
      </w:r>
      <w:r w:rsidR="00C17D6A">
        <w:rPr>
          <w:rFonts w:hint="cs"/>
          <w:rtl/>
          <w:lang w:bidi="ar-JO"/>
        </w:rPr>
        <w:t>الرئيسيين، واستقصاءات</w:t>
      </w:r>
      <w:r w:rsidR="00DB7B5E">
        <w:rPr>
          <w:rFonts w:hint="cs"/>
          <w:rtl/>
          <w:lang w:bidi="ar-JO"/>
        </w:rPr>
        <w:t xml:space="preserve"> التقييم الذاتي الإلكترونية، و</w:t>
      </w:r>
      <w:r w:rsidR="00C17D6A">
        <w:rPr>
          <w:rFonts w:hint="cs"/>
          <w:rtl/>
          <w:lang w:bidi="ar-JO"/>
        </w:rPr>
        <w:t>ال</w:t>
      </w:r>
      <w:r w:rsidR="00DB7B5E">
        <w:rPr>
          <w:rFonts w:hint="cs"/>
          <w:rtl/>
          <w:lang w:bidi="ar-JO"/>
        </w:rPr>
        <w:t xml:space="preserve">تحليل </w:t>
      </w:r>
      <w:r w:rsidR="00C17D6A">
        <w:rPr>
          <w:rFonts w:hint="cs"/>
          <w:rtl/>
          <w:lang w:bidi="ar-JO"/>
        </w:rPr>
        <w:t>المنتظم ل</w:t>
      </w:r>
      <w:r w:rsidR="00DB7B5E">
        <w:rPr>
          <w:rFonts w:hint="cs"/>
          <w:rtl/>
          <w:lang w:bidi="ar-JO"/>
        </w:rPr>
        <w:t>لوثائق. وعُدِّل</w:t>
      </w:r>
      <w:r w:rsidR="00C17D6A">
        <w:rPr>
          <w:rFonts w:hint="cs"/>
          <w:rtl/>
          <w:lang w:bidi="ar-JO"/>
        </w:rPr>
        <w:t>ت طريقة ج</w:t>
      </w:r>
      <w:r w:rsidR="00DB7B5E">
        <w:rPr>
          <w:rFonts w:hint="cs"/>
          <w:rtl/>
          <w:lang w:bidi="ar-JO"/>
        </w:rPr>
        <w:t xml:space="preserve">مع البيانات بما يتوافق مع كل </w:t>
      </w:r>
      <w:r w:rsidR="00C17D6A">
        <w:rPr>
          <w:rFonts w:hint="cs"/>
          <w:rtl/>
          <w:lang w:bidi="ar-JO"/>
        </w:rPr>
        <w:t>فئة</w:t>
      </w:r>
      <w:r w:rsidR="00DB7B5E">
        <w:rPr>
          <w:rFonts w:hint="cs"/>
          <w:rtl/>
          <w:lang w:bidi="ar-JO"/>
        </w:rPr>
        <w:t xml:space="preserve"> محددة من أصحاب </w:t>
      </w:r>
      <w:r w:rsidR="0055614C" w:rsidRPr="0055614C">
        <w:rPr>
          <w:rtl/>
          <w:lang w:bidi="ar-JO"/>
        </w:rPr>
        <w:t>المصلحة</w:t>
      </w:r>
      <w:r w:rsidR="0055614C" w:rsidRPr="0055614C">
        <w:rPr>
          <w:rFonts w:hint="cs"/>
          <w:rtl/>
          <w:lang w:bidi="ar-JO"/>
        </w:rPr>
        <w:t xml:space="preserve"> </w:t>
      </w:r>
      <w:r w:rsidR="00DB7B5E">
        <w:rPr>
          <w:rFonts w:hint="cs"/>
          <w:rtl/>
          <w:lang w:bidi="ar-JO"/>
        </w:rPr>
        <w:t>المعنيين بالمشروع (الجدول 1). واستعان بأكثر مصادر المعلومات موثوقية وملاءمة وببيانات أولية وثانوية</w:t>
      </w:r>
      <w:r w:rsidR="003B174A">
        <w:rPr>
          <w:rFonts w:hint="cs"/>
          <w:rtl/>
          <w:lang w:bidi="ar-JO"/>
        </w:rPr>
        <w:t xml:space="preserve"> قورنت ببعضها البعض للتحقق من صحتها</w:t>
      </w:r>
      <w:r w:rsidR="00DB7B5E">
        <w:rPr>
          <w:rFonts w:hint="cs"/>
          <w:rtl/>
          <w:lang w:bidi="ar-JO"/>
        </w:rPr>
        <w:t>.</w:t>
      </w:r>
    </w:p>
    <w:p w:rsidR="00DB7B5E" w:rsidRPr="00DB7B5E" w:rsidRDefault="00DB7B5E" w:rsidP="0055614C">
      <w:pPr>
        <w:pStyle w:val="NormalParaAR"/>
        <w:keepNext/>
        <w:spacing w:before="240"/>
        <w:rPr>
          <w:b/>
          <w:bCs/>
          <w:rtl/>
          <w:lang w:bidi="ar-JO"/>
        </w:rPr>
      </w:pPr>
      <w:r w:rsidRPr="00DB7B5E">
        <w:rPr>
          <w:rFonts w:hint="cs"/>
          <w:b/>
          <w:bCs/>
          <w:rtl/>
          <w:lang w:bidi="ar-JO"/>
        </w:rPr>
        <w:t xml:space="preserve">الجدول 1: </w:t>
      </w:r>
      <w:r>
        <w:rPr>
          <w:rFonts w:hint="cs"/>
          <w:b/>
          <w:bCs/>
          <w:rtl/>
          <w:lang w:bidi="ar-JO"/>
        </w:rPr>
        <w:t xml:space="preserve">فئات أصحاب </w:t>
      </w:r>
      <w:r w:rsidR="0055614C" w:rsidRPr="0055614C">
        <w:rPr>
          <w:b/>
          <w:bCs/>
          <w:rtl/>
          <w:lang w:bidi="ar-JO"/>
        </w:rPr>
        <w:t>المصلحة</w:t>
      </w:r>
      <w:r w:rsidR="0055614C" w:rsidRPr="0055614C">
        <w:rPr>
          <w:rFonts w:hint="cs"/>
          <w:b/>
          <w:bCs/>
          <w:rtl/>
          <w:lang w:bidi="ar-JO"/>
        </w:rPr>
        <w:t xml:space="preserve"> </w:t>
      </w:r>
      <w:r>
        <w:rPr>
          <w:rFonts w:hint="cs"/>
          <w:b/>
          <w:bCs/>
          <w:rtl/>
          <w:lang w:bidi="ar-JO"/>
        </w:rPr>
        <w:t>وأدوات جمع البيانات</w:t>
      </w:r>
    </w:p>
    <w:tbl>
      <w:tblPr>
        <w:bidiVisual/>
        <w:tblW w:w="8647" w:type="dxa"/>
        <w:tblBorders>
          <w:top w:val="single" w:sz="4" w:space="0" w:color="auto"/>
          <w:left w:val="single" w:sz="4" w:space="0" w:color="auto"/>
          <w:bottom w:val="single" w:sz="4" w:space="0" w:color="auto"/>
          <w:right w:val="single" w:sz="4" w:space="0" w:color="auto"/>
          <w:insideH w:val="single" w:sz="4" w:space="0" w:color="666666"/>
        </w:tblBorders>
        <w:tblLook w:val="04A0" w:firstRow="1" w:lastRow="0" w:firstColumn="1" w:lastColumn="0" w:noHBand="0" w:noVBand="1"/>
      </w:tblPr>
      <w:tblGrid>
        <w:gridCol w:w="4111"/>
        <w:gridCol w:w="1512"/>
        <w:gridCol w:w="1512"/>
        <w:gridCol w:w="1512"/>
      </w:tblGrid>
      <w:tr w:rsidR="00C3525D" w:rsidRPr="00BF79B8" w:rsidTr="00115373">
        <w:tc>
          <w:tcPr>
            <w:tcW w:w="4111" w:type="dxa"/>
            <w:tcBorders>
              <w:top w:val="single" w:sz="8" w:space="0" w:color="FFFFFF"/>
              <w:left w:val="single" w:sz="8" w:space="0" w:color="FFFFFF"/>
              <w:bottom w:val="single" w:sz="24" w:space="0" w:color="FFFFFF"/>
              <w:right w:val="single" w:sz="8" w:space="0" w:color="FFFFFF"/>
            </w:tcBorders>
            <w:shd w:val="clear" w:color="auto" w:fill="4F81BD"/>
          </w:tcPr>
          <w:p w:rsidR="00C3525D" w:rsidRPr="00CF689D" w:rsidRDefault="00A80216" w:rsidP="00115373">
            <w:pPr>
              <w:bidi/>
              <w:jc w:val="both"/>
              <w:rPr>
                <w:rFonts w:ascii="Arabic Typesetting" w:hAnsi="Arabic Typesetting" w:cs="Arabic Typesetting"/>
                <w:b/>
                <w:bCs/>
                <w:color w:val="FFFFFF"/>
                <w:rtl/>
                <w:lang w:bidi="ar-JO"/>
              </w:rPr>
            </w:pPr>
            <w:r w:rsidRPr="00CF689D">
              <w:rPr>
                <w:rFonts w:ascii="Arabic Typesetting" w:hAnsi="Arabic Typesetting" w:cs="Arabic Typesetting"/>
                <w:b/>
                <w:bCs/>
                <w:noProof/>
                <w:color w:val="FFFFFF"/>
                <w:rtl/>
              </w:rPr>
              <mc:AlternateContent>
                <mc:Choice Requires="wps">
                  <w:drawing>
                    <wp:anchor distT="0" distB="0" distL="114300" distR="114300" simplePos="0" relativeHeight="251657728" behindDoc="0" locked="0" layoutInCell="1" allowOverlap="1" wp14:anchorId="041CCC2A" wp14:editId="5FD110B1">
                      <wp:simplePos x="0" y="0"/>
                      <wp:positionH relativeFrom="column">
                        <wp:posOffset>-54610</wp:posOffset>
                      </wp:positionH>
                      <wp:positionV relativeFrom="paragraph">
                        <wp:posOffset>15875</wp:posOffset>
                      </wp:positionV>
                      <wp:extent cx="2570480" cy="238760"/>
                      <wp:effectExtent l="0" t="0" r="20320" b="279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0480" cy="238760"/>
                              </a:xfrm>
                              <a:prstGeom prst="line">
                                <a:avLst/>
                              </a:prstGeom>
                              <a:noFill/>
                              <a:ln w="952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C6ADA"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25pt" to="198.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" strokecolor="window">
                      <o:lock v:ext="edit" shapetype="f"/>
                    </v:line>
                  </w:pict>
                </mc:Fallback>
              </mc:AlternateContent>
            </w:r>
            <w:r w:rsidR="00F75A72" w:rsidRPr="00CF689D">
              <w:rPr>
                <w:rFonts w:ascii="Arabic Typesetting" w:hAnsi="Arabic Typesetting" w:cs="Arabic Typesetting"/>
                <w:b/>
                <w:bCs/>
                <w:color w:val="FFFFFF"/>
                <w:rtl/>
                <w:lang w:bidi="ar-JO"/>
              </w:rPr>
              <w:t>أسلوب جمع البيانات</w:t>
            </w:r>
          </w:p>
          <w:p w:rsidR="00F75A72" w:rsidRPr="00CF689D" w:rsidRDefault="00F75A72" w:rsidP="00115373">
            <w:pPr>
              <w:bidi/>
              <w:jc w:val="both"/>
              <w:rPr>
                <w:rFonts w:ascii="Arabic Typesetting" w:hAnsi="Arabic Typesetting" w:cs="Arabic Typesetting"/>
                <w:b/>
                <w:bCs/>
                <w:color w:val="FFFFFF"/>
                <w:rtl/>
                <w:lang w:bidi="ar-JO"/>
              </w:rPr>
            </w:pPr>
          </w:p>
          <w:p w:rsidR="00C3525D" w:rsidRPr="00CF689D" w:rsidRDefault="00F75A72" w:rsidP="0055614C">
            <w:pPr>
              <w:bidi/>
              <w:jc w:val="both"/>
              <w:rPr>
                <w:rFonts w:ascii="Arabic Typesetting" w:hAnsi="Arabic Typesetting" w:cs="Arabic Typesetting"/>
                <w:b/>
                <w:bCs/>
                <w:color w:val="FFFFFF"/>
                <w:lang w:bidi="ar-JO"/>
              </w:rPr>
            </w:pPr>
            <w:r w:rsidRPr="00CF689D">
              <w:rPr>
                <w:rFonts w:ascii="Arabic Typesetting" w:hAnsi="Arabic Typesetting" w:cs="Arabic Typesetting"/>
                <w:b/>
                <w:bCs/>
                <w:color w:val="FFFFFF"/>
                <w:rtl/>
                <w:lang w:bidi="ar-JO"/>
              </w:rPr>
              <w:t xml:space="preserve">فئات أصحاب </w:t>
            </w:r>
            <w:r w:rsidR="0055614C">
              <w:rPr>
                <w:rFonts w:ascii="Arabic Typesetting" w:hAnsi="Arabic Typesetting" w:cs="Arabic Typesetting" w:hint="cs"/>
                <w:b/>
                <w:bCs/>
                <w:color w:val="FFFFFF"/>
                <w:rtl/>
                <w:lang w:bidi="ar-JO"/>
              </w:rPr>
              <w:t>المصلحة</w:t>
            </w:r>
          </w:p>
        </w:tc>
        <w:tc>
          <w:tcPr>
            <w:tcW w:w="1512" w:type="dxa"/>
            <w:tcBorders>
              <w:top w:val="single" w:sz="8" w:space="0" w:color="FFFFFF"/>
              <w:left w:val="single" w:sz="8" w:space="0" w:color="FFFFFF"/>
              <w:bottom w:val="single" w:sz="4" w:space="0" w:color="auto"/>
              <w:right w:val="single" w:sz="8" w:space="0" w:color="FFFFFF"/>
            </w:tcBorders>
            <w:shd w:val="clear" w:color="auto" w:fill="4F81BD"/>
            <w:vAlign w:val="center"/>
          </w:tcPr>
          <w:p w:rsidR="00C3525D" w:rsidRPr="00CF689D" w:rsidRDefault="00F75A72" w:rsidP="00115373">
            <w:pPr>
              <w:bidi/>
              <w:jc w:val="center"/>
              <w:rPr>
                <w:rFonts w:ascii="Arabic Typesetting" w:hAnsi="Arabic Typesetting" w:cs="Arabic Typesetting"/>
                <w:b/>
                <w:bCs/>
                <w:color w:val="FFFFFF"/>
              </w:rPr>
            </w:pPr>
            <w:r w:rsidRPr="00CF689D">
              <w:rPr>
                <w:rFonts w:ascii="Arabic Typesetting" w:hAnsi="Arabic Typesetting" w:cs="Arabic Typesetting"/>
                <w:b/>
                <w:bCs/>
                <w:color w:val="FFFFFF"/>
                <w:rtl/>
              </w:rPr>
              <w:t>مقابلة شخصية</w:t>
            </w:r>
          </w:p>
        </w:tc>
        <w:tc>
          <w:tcPr>
            <w:tcW w:w="1512"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C3525D" w:rsidRPr="00CF689D" w:rsidRDefault="00F75A72" w:rsidP="00115373">
            <w:pPr>
              <w:bidi/>
              <w:jc w:val="center"/>
              <w:rPr>
                <w:rFonts w:ascii="Arabic Typesetting" w:hAnsi="Arabic Typesetting" w:cs="Arabic Typesetting"/>
                <w:b/>
                <w:bCs/>
                <w:color w:val="FFFFFF"/>
              </w:rPr>
            </w:pPr>
            <w:r w:rsidRPr="00CF689D">
              <w:rPr>
                <w:rFonts w:ascii="Arabic Typesetting" w:hAnsi="Arabic Typesetting" w:cs="Arabic Typesetting"/>
                <w:b/>
                <w:bCs/>
                <w:color w:val="FFFFFF"/>
                <w:rtl/>
              </w:rPr>
              <w:t>مقابلة بالهاتف</w:t>
            </w:r>
          </w:p>
        </w:tc>
        <w:tc>
          <w:tcPr>
            <w:tcW w:w="1512" w:type="dxa"/>
            <w:tcBorders>
              <w:top w:val="single" w:sz="8" w:space="0" w:color="FFFFFF"/>
              <w:left w:val="single" w:sz="8" w:space="0" w:color="FFFFFF"/>
              <w:bottom w:val="single" w:sz="24" w:space="0" w:color="FFFFFF"/>
              <w:right w:val="single" w:sz="8" w:space="0" w:color="FFFFFF"/>
            </w:tcBorders>
            <w:shd w:val="clear" w:color="auto" w:fill="4F81BD"/>
            <w:vAlign w:val="center"/>
          </w:tcPr>
          <w:p w:rsidR="00C3525D" w:rsidRPr="00CF689D" w:rsidRDefault="003B174A" w:rsidP="003B174A">
            <w:pPr>
              <w:bidi/>
              <w:jc w:val="center"/>
              <w:rPr>
                <w:rFonts w:ascii="Arabic Typesetting" w:hAnsi="Arabic Typesetting" w:cs="Arabic Typesetting"/>
                <w:b/>
                <w:bCs/>
                <w:color w:val="FFFFFF"/>
              </w:rPr>
            </w:pPr>
            <w:r>
              <w:rPr>
                <w:rFonts w:ascii="Arabic Typesetting" w:hAnsi="Arabic Typesetting" w:cs="Arabic Typesetting" w:hint="cs"/>
                <w:b/>
                <w:bCs/>
                <w:color w:val="FFFFFF"/>
                <w:rtl/>
              </w:rPr>
              <w:t xml:space="preserve">استقصاء </w:t>
            </w:r>
            <w:r w:rsidR="00F75A72" w:rsidRPr="00CF689D">
              <w:rPr>
                <w:rFonts w:ascii="Arabic Typesetting" w:hAnsi="Arabic Typesetting" w:cs="Arabic Typesetting"/>
                <w:b/>
                <w:bCs/>
                <w:color w:val="FFFFFF"/>
                <w:rtl/>
              </w:rPr>
              <w:t>إلكتروني</w:t>
            </w:r>
          </w:p>
        </w:tc>
      </w:tr>
      <w:tr w:rsidR="00C3525D" w:rsidRPr="00BF79B8" w:rsidTr="00115373">
        <w:tc>
          <w:tcPr>
            <w:tcW w:w="4111" w:type="dxa"/>
            <w:tcBorders>
              <w:top w:val="single" w:sz="8" w:space="0" w:color="FFFFFF"/>
              <w:left w:val="single" w:sz="8" w:space="0" w:color="FFFFFF"/>
              <w:right w:val="single" w:sz="4" w:space="0" w:color="auto"/>
            </w:tcBorders>
            <w:shd w:val="clear" w:color="auto" w:fill="4F81BD"/>
          </w:tcPr>
          <w:p w:rsidR="00C3525D" w:rsidRPr="00CF689D" w:rsidRDefault="00F75A72" w:rsidP="00115373">
            <w:pPr>
              <w:bidi/>
              <w:jc w:val="both"/>
              <w:rPr>
                <w:rFonts w:ascii="Arabic Typesetting" w:hAnsi="Arabic Typesetting" w:cs="Arabic Typesetting"/>
                <w:b/>
                <w:bCs/>
                <w:color w:val="FFFFFF"/>
              </w:rPr>
            </w:pPr>
            <w:r w:rsidRPr="00CF689D">
              <w:rPr>
                <w:rFonts w:ascii="Arabic Typesetting" w:hAnsi="Arabic Typesetting" w:cs="Arabic Typesetting"/>
                <w:b/>
                <w:bCs/>
                <w:color w:val="FFFFFF"/>
                <w:rtl/>
              </w:rPr>
              <w:t>أمانة الويبو</w:t>
            </w:r>
          </w:p>
        </w:tc>
        <w:tc>
          <w:tcPr>
            <w:tcW w:w="1512" w:type="dxa"/>
            <w:tcBorders>
              <w:top w:val="single" w:sz="4" w:space="0" w:color="auto"/>
              <w:left w:val="single" w:sz="4" w:space="0" w:color="auto"/>
              <w:bottom w:val="single" w:sz="4" w:space="0" w:color="auto"/>
              <w:right w:val="single" w:sz="4" w:space="0" w:color="auto"/>
            </w:tcBorders>
            <w:shd w:val="clear" w:color="auto" w:fill="A7BFDE"/>
          </w:tcPr>
          <w:p w:rsidR="00C3525D" w:rsidRPr="00BF79B8" w:rsidRDefault="00C3525D" w:rsidP="00115373">
            <w:pPr>
              <w:bidi/>
              <w:jc w:val="both"/>
            </w:pPr>
            <w:r w:rsidRPr="00BF79B8">
              <w:t>X</w:t>
            </w:r>
          </w:p>
        </w:tc>
        <w:tc>
          <w:tcPr>
            <w:tcW w:w="1512" w:type="dxa"/>
            <w:tcBorders>
              <w:top w:val="single" w:sz="8" w:space="0" w:color="FFFFFF"/>
              <w:left w:val="single" w:sz="4" w:space="0" w:color="auto"/>
              <w:bottom w:val="single" w:sz="8" w:space="0" w:color="FFFFFF"/>
              <w:right w:val="single" w:sz="8" w:space="0" w:color="FFFFFF"/>
            </w:tcBorders>
            <w:shd w:val="clear" w:color="auto" w:fill="A7BFDE"/>
          </w:tcPr>
          <w:p w:rsidR="00C3525D" w:rsidRPr="00BF79B8" w:rsidRDefault="00C3525D" w:rsidP="00115373">
            <w:pPr>
              <w:bidi/>
              <w:jc w:val="both"/>
            </w:pPr>
          </w:p>
        </w:tc>
        <w:tc>
          <w:tcPr>
            <w:tcW w:w="1512" w:type="dxa"/>
            <w:tcBorders>
              <w:top w:val="single" w:sz="8" w:space="0" w:color="FFFFFF"/>
              <w:left w:val="single" w:sz="8" w:space="0" w:color="FFFFFF"/>
              <w:bottom w:val="single" w:sz="8" w:space="0" w:color="FFFFFF"/>
              <w:right w:val="single" w:sz="8" w:space="0" w:color="FFFFFF"/>
            </w:tcBorders>
            <w:shd w:val="clear" w:color="auto" w:fill="A7BFDE"/>
          </w:tcPr>
          <w:p w:rsidR="00C3525D" w:rsidRPr="00BF79B8" w:rsidRDefault="00C3525D" w:rsidP="00115373">
            <w:pPr>
              <w:bidi/>
              <w:jc w:val="both"/>
            </w:pPr>
          </w:p>
        </w:tc>
      </w:tr>
      <w:tr w:rsidR="00C3525D" w:rsidRPr="00BF79B8" w:rsidTr="00115373">
        <w:tc>
          <w:tcPr>
            <w:tcW w:w="4111" w:type="dxa"/>
            <w:tcBorders>
              <w:left w:val="single" w:sz="8" w:space="0" w:color="FFFFFF"/>
              <w:right w:val="single" w:sz="24" w:space="0" w:color="FFFFFF"/>
            </w:tcBorders>
            <w:shd w:val="clear" w:color="auto" w:fill="4F81BD"/>
          </w:tcPr>
          <w:p w:rsidR="00C3525D" w:rsidRPr="00CF689D" w:rsidRDefault="00F75A72" w:rsidP="0055614C">
            <w:pPr>
              <w:bidi/>
              <w:jc w:val="both"/>
              <w:rPr>
                <w:rFonts w:ascii="Arabic Typesetting" w:hAnsi="Arabic Typesetting" w:cs="Arabic Typesetting"/>
                <w:b/>
                <w:bCs/>
                <w:color w:val="FFFFFF"/>
                <w:rtl/>
                <w:lang w:bidi="ar-JO"/>
              </w:rPr>
            </w:pPr>
            <w:r w:rsidRPr="00CF689D">
              <w:rPr>
                <w:rFonts w:ascii="Arabic Typesetting" w:hAnsi="Arabic Typesetting" w:cs="Arabic Typesetting"/>
                <w:b/>
                <w:bCs/>
                <w:color w:val="FFFFFF"/>
                <w:rtl/>
                <w:lang w:bidi="ar-JO"/>
              </w:rPr>
              <w:t xml:space="preserve">وفود الدول الأعضاء، </w:t>
            </w:r>
            <w:r w:rsidR="003B174A">
              <w:rPr>
                <w:rFonts w:ascii="Arabic Typesetting" w:hAnsi="Arabic Typesetting" w:cs="Arabic Typesetting" w:hint="cs"/>
                <w:b/>
                <w:bCs/>
                <w:color w:val="FFFFFF"/>
                <w:rtl/>
                <w:lang w:bidi="ar-JO"/>
              </w:rPr>
              <w:t>و</w:t>
            </w:r>
            <w:r w:rsidRPr="00CF689D">
              <w:rPr>
                <w:rFonts w:ascii="Arabic Typesetting" w:hAnsi="Arabic Typesetting" w:cs="Arabic Typesetting"/>
                <w:b/>
                <w:bCs/>
                <w:color w:val="FFFFFF"/>
                <w:rtl/>
                <w:lang w:bidi="ar-JO"/>
              </w:rPr>
              <w:t xml:space="preserve">مكاتب الملكية الفكرية الوطنية، والخبراء المحليون والدوليون وأصحاب </w:t>
            </w:r>
            <w:r w:rsidR="0055614C">
              <w:rPr>
                <w:rFonts w:ascii="Arabic Typesetting" w:hAnsi="Arabic Typesetting" w:cs="Arabic Typesetting" w:hint="cs"/>
                <w:b/>
                <w:bCs/>
                <w:color w:val="FFFFFF"/>
                <w:rtl/>
                <w:lang w:bidi="ar-JO"/>
              </w:rPr>
              <w:t>المصلحة</w:t>
            </w:r>
            <w:r w:rsidRPr="00CF689D">
              <w:rPr>
                <w:rFonts w:ascii="Arabic Typesetting" w:hAnsi="Arabic Typesetting" w:cs="Arabic Typesetting"/>
                <w:b/>
                <w:bCs/>
                <w:color w:val="FFFFFF"/>
                <w:rtl/>
                <w:lang w:bidi="ar-JO"/>
              </w:rPr>
              <w:t xml:space="preserve"> بوجه عام</w:t>
            </w:r>
          </w:p>
        </w:tc>
        <w:tc>
          <w:tcPr>
            <w:tcW w:w="1512" w:type="dxa"/>
            <w:tcBorders>
              <w:top w:val="single" w:sz="4" w:space="0" w:color="auto"/>
            </w:tcBorders>
            <w:shd w:val="clear" w:color="auto" w:fill="D3DFEE"/>
          </w:tcPr>
          <w:p w:rsidR="00C3525D" w:rsidRPr="00BF79B8" w:rsidRDefault="00C3525D" w:rsidP="00115373">
            <w:pPr>
              <w:bidi/>
              <w:jc w:val="both"/>
            </w:pPr>
          </w:p>
        </w:tc>
        <w:tc>
          <w:tcPr>
            <w:tcW w:w="1512" w:type="dxa"/>
            <w:shd w:val="clear" w:color="auto" w:fill="D3DFEE"/>
          </w:tcPr>
          <w:p w:rsidR="00C3525D" w:rsidRPr="00BF79B8" w:rsidRDefault="00C3525D" w:rsidP="00115373">
            <w:pPr>
              <w:bidi/>
              <w:jc w:val="both"/>
            </w:pPr>
            <w:r w:rsidRPr="00BF79B8">
              <w:t>X</w:t>
            </w:r>
          </w:p>
        </w:tc>
        <w:tc>
          <w:tcPr>
            <w:tcW w:w="1512" w:type="dxa"/>
            <w:shd w:val="clear" w:color="auto" w:fill="D3DFEE"/>
          </w:tcPr>
          <w:p w:rsidR="00C3525D" w:rsidRPr="00BF79B8" w:rsidRDefault="00C3525D" w:rsidP="00115373">
            <w:pPr>
              <w:bidi/>
              <w:jc w:val="both"/>
            </w:pPr>
            <w:r w:rsidRPr="00BF79B8">
              <w:t>X</w:t>
            </w:r>
          </w:p>
        </w:tc>
      </w:tr>
    </w:tbl>
    <w:p w:rsidR="00C3525D" w:rsidRPr="00BF79B8" w:rsidRDefault="00C3525D" w:rsidP="00C3525D">
      <w:pPr>
        <w:jc w:val="both"/>
      </w:pPr>
    </w:p>
    <w:p w:rsidR="00DB7B5E" w:rsidRDefault="009138E8" w:rsidP="003B174A">
      <w:pPr>
        <w:pStyle w:val="NormalParaAR"/>
        <w:rPr>
          <w:rtl/>
          <w:lang w:bidi="ar-JO"/>
        </w:rPr>
      </w:pPr>
      <w:r>
        <w:rPr>
          <w:rFonts w:hint="cs"/>
          <w:rtl/>
          <w:lang w:bidi="ar-JO"/>
        </w:rPr>
        <w:t xml:space="preserve">أجريت مقابلات مع أصحاب </w:t>
      </w:r>
      <w:r w:rsidR="0055614C" w:rsidRPr="0055614C">
        <w:rPr>
          <w:rtl/>
          <w:lang w:bidi="ar-JO"/>
        </w:rPr>
        <w:t>المصلحة</w:t>
      </w:r>
      <w:r w:rsidR="0055614C" w:rsidRPr="0055614C">
        <w:rPr>
          <w:rFonts w:hint="cs"/>
          <w:rtl/>
          <w:lang w:bidi="ar-JO"/>
        </w:rPr>
        <w:t xml:space="preserve"> </w:t>
      </w:r>
      <w:r>
        <w:rPr>
          <w:rFonts w:hint="cs"/>
          <w:rtl/>
          <w:lang w:bidi="ar-JO"/>
        </w:rPr>
        <w:t xml:space="preserve">الرئيسيين الداخليين والخارجيين (بالهاتف أو بحضورهم شخصياً) ونظمت سجلات المقابلات </w:t>
      </w:r>
      <w:r w:rsidR="003B174A">
        <w:rPr>
          <w:rFonts w:hint="cs"/>
          <w:rtl/>
          <w:lang w:bidi="ar-JO"/>
        </w:rPr>
        <w:t>بطريقة ت</w:t>
      </w:r>
      <w:r>
        <w:rPr>
          <w:rFonts w:hint="cs"/>
          <w:rtl/>
          <w:lang w:bidi="ar-JO"/>
        </w:rPr>
        <w:t xml:space="preserve">كفل يسر تجهيز المعلومات المتحصل عليها </w:t>
      </w:r>
      <w:r w:rsidR="003B174A">
        <w:rPr>
          <w:rFonts w:hint="cs"/>
          <w:rtl/>
          <w:lang w:bidi="ar-JO"/>
        </w:rPr>
        <w:t xml:space="preserve">وتحليلها </w:t>
      </w:r>
      <w:r>
        <w:rPr>
          <w:rFonts w:hint="cs"/>
          <w:rtl/>
          <w:lang w:bidi="ar-JO"/>
        </w:rPr>
        <w:t xml:space="preserve">(انظر </w:t>
      </w:r>
      <w:r w:rsidR="003B174A">
        <w:rPr>
          <w:rFonts w:hint="cs"/>
          <w:rtl/>
          <w:lang w:bidi="ar-JO"/>
        </w:rPr>
        <w:t>المرفق</w:t>
      </w:r>
      <w:r>
        <w:rPr>
          <w:rFonts w:hint="cs"/>
          <w:rtl/>
          <w:lang w:bidi="ar-JO"/>
        </w:rPr>
        <w:t xml:space="preserve"> الثالث، قائمة أصحاب </w:t>
      </w:r>
      <w:r w:rsidR="0055614C" w:rsidRPr="0055614C">
        <w:rPr>
          <w:rtl/>
          <w:lang w:bidi="ar-JO"/>
        </w:rPr>
        <w:t>المصلحة</w:t>
      </w:r>
      <w:r w:rsidR="0055614C" w:rsidRPr="0055614C">
        <w:rPr>
          <w:rFonts w:hint="cs"/>
          <w:rtl/>
          <w:lang w:bidi="ar-JO"/>
        </w:rPr>
        <w:t xml:space="preserve"> </w:t>
      </w:r>
      <w:r>
        <w:rPr>
          <w:rFonts w:hint="cs"/>
          <w:rtl/>
          <w:lang w:bidi="ar-JO"/>
        </w:rPr>
        <w:t>المستجوَبين).</w:t>
      </w:r>
    </w:p>
    <w:p w:rsidR="009138E8" w:rsidRDefault="00335EED" w:rsidP="003B174A">
      <w:pPr>
        <w:pStyle w:val="NormalParaAR"/>
        <w:rPr>
          <w:rtl/>
          <w:lang w:bidi="ar-JO"/>
        </w:rPr>
      </w:pPr>
      <w:r>
        <w:rPr>
          <w:rFonts w:hint="cs"/>
          <w:rtl/>
          <w:lang w:bidi="ar-JO"/>
        </w:rPr>
        <w:t>وكان المستجوَبون الخارجيون منفتح</w:t>
      </w:r>
      <w:r w:rsidR="005B4182">
        <w:rPr>
          <w:rFonts w:hint="cs"/>
          <w:rtl/>
          <w:lang w:bidi="ar-JO"/>
        </w:rPr>
        <w:t>ي</w:t>
      </w:r>
      <w:r>
        <w:rPr>
          <w:rFonts w:hint="cs"/>
          <w:rtl/>
          <w:lang w:bidi="ar-JO"/>
        </w:rPr>
        <w:t xml:space="preserve">ن على </w:t>
      </w:r>
      <w:r w:rsidR="005B4182">
        <w:rPr>
          <w:rFonts w:hint="cs"/>
          <w:rtl/>
          <w:lang w:bidi="ar-JO"/>
        </w:rPr>
        <w:t>تبادل</w:t>
      </w:r>
      <w:r w:rsidR="006C2456">
        <w:rPr>
          <w:rFonts w:hint="cs"/>
          <w:rtl/>
          <w:lang w:bidi="ar-JO"/>
        </w:rPr>
        <w:t xml:space="preserve"> المعلومات وعرض</w:t>
      </w:r>
      <w:r>
        <w:rPr>
          <w:rFonts w:hint="cs"/>
          <w:rtl/>
          <w:lang w:bidi="ar-JO"/>
        </w:rPr>
        <w:t xml:space="preserve"> مساهماتهم وتجاربهم الشخصية والدروس </w:t>
      </w:r>
      <w:r w:rsidR="003B174A">
        <w:rPr>
          <w:rFonts w:hint="cs"/>
          <w:rtl/>
          <w:lang w:bidi="ar-JO"/>
        </w:rPr>
        <w:t>المستفادة</w:t>
      </w:r>
      <w:r>
        <w:rPr>
          <w:rFonts w:hint="cs"/>
          <w:rtl/>
          <w:lang w:bidi="ar-JO"/>
        </w:rPr>
        <w:t xml:space="preserve"> في تنفيذ المشروع.</w:t>
      </w:r>
    </w:p>
    <w:p w:rsidR="00335EED" w:rsidRDefault="00335EED" w:rsidP="003B174A">
      <w:pPr>
        <w:pStyle w:val="NormalParaAR"/>
        <w:rPr>
          <w:rtl/>
          <w:lang w:bidi="ar-JO"/>
        </w:rPr>
      </w:pPr>
      <w:r>
        <w:rPr>
          <w:rFonts w:hint="cs"/>
          <w:rtl/>
          <w:lang w:bidi="ar-JO"/>
        </w:rPr>
        <w:lastRenderedPageBreak/>
        <w:t>وقدم جميع موظف</w:t>
      </w:r>
      <w:r w:rsidR="003B174A">
        <w:rPr>
          <w:rFonts w:hint="cs"/>
          <w:rtl/>
          <w:lang w:bidi="ar-JO"/>
        </w:rPr>
        <w:t>ي</w:t>
      </w:r>
      <w:r>
        <w:rPr>
          <w:rFonts w:hint="cs"/>
          <w:rtl/>
          <w:lang w:bidi="ar-JO"/>
        </w:rPr>
        <w:t xml:space="preserve"> </w:t>
      </w:r>
      <w:r w:rsidR="003B174A">
        <w:rPr>
          <w:rFonts w:hint="cs"/>
          <w:rtl/>
          <w:lang w:bidi="ar-JO"/>
        </w:rPr>
        <w:t>الويبو، ولا سيما أولئك المعنيون</w:t>
      </w:r>
      <w:r>
        <w:rPr>
          <w:rFonts w:hint="cs"/>
          <w:rtl/>
          <w:lang w:bidi="ar-JO"/>
        </w:rPr>
        <w:t xml:space="preserve"> </w:t>
      </w:r>
      <w:r w:rsidR="003B174A">
        <w:rPr>
          <w:rFonts w:hint="cs"/>
          <w:rtl/>
          <w:lang w:bidi="ar-JO"/>
        </w:rPr>
        <w:t>ب</w:t>
      </w:r>
      <w:r>
        <w:rPr>
          <w:rFonts w:hint="cs"/>
          <w:rtl/>
          <w:lang w:bidi="ar-JO"/>
        </w:rPr>
        <w:t>البرنامج 16، دعماً فعلياً لعملية التقييم، وأتاحوا النفاذ إلى المعلومات والوثائق ذات الصلة عن صياغة المشروع وت</w:t>
      </w:r>
      <w:r w:rsidR="000354D0">
        <w:rPr>
          <w:rFonts w:hint="cs"/>
          <w:rtl/>
          <w:lang w:bidi="ar-JO"/>
        </w:rPr>
        <w:t xml:space="preserve">نفيذه في </w:t>
      </w:r>
      <w:r>
        <w:rPr>
          <w:rFonts w:hint="cs"/>
          <w:rtl/>
          <w:lang w:bidi="ar-JO"/>
        </w:rPr>
        <w:t>ا</w:t>
      </w:r>
      <w:r w:rsidR="000354D0">
        <w:rPr>
          <w:rFonts w:hint="cs"/>
          <w:rtl/>
          <w:lang w:bidi="ar-JO"/>
        </w:rPr>
        <w:t>ل</w:t>
      </w:r>
      <w:r>
        <w:rPr>
          <w:rFonts w:hint="cs"/>
          <w:rtl/>
          <w:lang w:bidi="ar-JO"/>
        </w:rPr>
        <w:t xml:space="preserve">وقت المناسب. </w:t>
      </w:r>
      <w:r w:rsidR="000354D0">
        <w:rPr>
          <w:rFonts w:hint="cs"/>
          <w:rtl/>
          <w:lang w:bidi="ar-JO"/>
        </w:rPr>
        <w:t xml:space="preserve">وإن </w:t>
      </w:r>
      <w:r w:rsidR="003B174A">
        <w:rPr>
          <w:rFonts w:hint="cs"/>
          <w:rtl/>
          <w:lang w:bidi="ar-JO"/>
        </w:rPr>
        <w:t xml:space="preserve">أسلوب تعاملهم </w:t>
      </w:r>
      <w:r w:rsidR="000354D0">
        <w:rPr>
          <w:rFonts w:hint="cs"/>
          <w:rtl/>
          <w:lang w:bidi="ar-JO"/>
        </w:rPr>
        <w:t>العفوي</w:t>
      </w:r>
      <w:r w:rsidR="003B174A">
        <w:rPr>
          <w:rFonts w:hint="cs"/>
          <w:rtl/>
          <w:lang w:bidi="ar-JO"/>
        </w:rPr>
        <w:t xml:space="preserve"> والمتحمس</w:t>
      </w:r>
      <w:r w:rsidR="000354D0">
        <w:rPr>
          <w:rFonts w:hint="cs"/>
          <w:rtl/>
          <w:lang w:bidi="ar-JO"/>
        </w:rPr>
        <w:t xml:space="preserve"> والمباشر له</w:t>
      </w:r>
      <w:r w:rsidR="003B174A">
        <w:rPr>
          <w:rFonts w:hint="cs"/>
          <w:rtl/>
          <w:lang w:bidi="ar-JO"/>
        </w:rPr>
        <w:t>و</w:t>
      </w:r>
      <w:r w:rsidR="000354D0">
        <w:rPr>
          <w:rFonts w:hint="cs"/>
          <w:rtl/>
          <w:lang w:bidi="ar-JO"/>
        </w:rPr>
        <w:t xml:space="preserve"> </w:t>
      </w:r>
      <w:r w:rsidR="003B174A">
        <w:rPr>
          <w:rFonts w:hint="cs"/>
          <w:rtl/>
          <w:lang w:bidi="ar-JO"/>
        </w:rPr>
        <w:t>محل</w:t>
      </w:r>
      <w:r w:rsidR="000354D0">
        <w:rPr>
          <w:rFonts w:hint="cs"/>
          <w:rtl/>
          <w:lang w:bidi="ar-JO"/>
        </w:rPr>
        <w:t xml:space="preserve"> تقدير بالغ.</w:t>
      </w:r>
    </w:p>
    <w:p w:rsidR="000354D0" w:rsidRDefault="003B174A" w:rsidP="00937EF6">
      <w:pPr>
        <w:pStyle w:val="NormalParaAR"/>
        <w:rPr>
          <w:rtl/>
          <w:lang w:bidi="ar-JO"/>
        </w:rPr>
      </w:pPr>
      <w:r>
        <w:rPr>
          <w:rFonts w:hint="cs"/>
          <w:rtl/>
          <w:lang w:bidi="ar-JO"/>
        </w:rPr>
        <w:t>و</w:t>
      </w:r>
      <w:r w:rsidR="000354D0">
        <w:rPr>
          <w:rFonts w:hint="cs"/>
          <w:rtl/>
          <w:lang w:bidi="ar-JO"/>
        </w:rPr>
        <w:t>تيسير</w:t>
      </w:r>
      <w:r>
        <w:rPr>
          <w:rFonts w:hint="cs"/>
          <w:rtl/>
          <w:lang w:bidi="ar-JO"/>
        </w:rPr>
        <w:t>اً</w:t>
      </w:r>
      <w:r w:rsidR="000354D0">
        <w:rPr>
          <w:rFonts w:hint="cs"/>
          <w:rtl/>
          <w:lang w:bidi="ar-JO"/>
        </w:rPr>
        <w:t xml:space="preserve"> </w:t>
      </w:r>
      <w:r>
        <w:rPr>
          <w:rFonts w:hint="cs"/>
          <w:rtl/>
          <w:lang w:bidi="ar-JO"/>
        </w:rPr>
        <w:t>ل</w:t>
      </w:r>
      <w:r w:rsidR="000354D0">
        <w:rPr>
          <w:rFonts w:hint="cs"/>
          <w:rtl/>
          <w:lang w:bidi="ar-JO"/>
        </w:rPr>
        <w:t xml:space="preserve">لتعلم </w:t>
      </w:r>
      <w:r>
        <w:rPr>
          <w:rFonts w:hint="cs"/>
          <w:rtl/>
          <w:lang w:bidi="ar-JO"/>
        </w:rPr>
        <w:t>المؤسسي</w:t>
      </w:r>
      <w:r w:rsidR="000354D0">
        <w:rPr>
          <w:rFonts w:hint="cs"/>
          <w:rtl/>
          <w:lang w:bidi="ar-JO"/>
        </w:rPr>
        <w:t xml:space="preserve">، </w:t>
      </w:r>
      <w:r>
        <w:rPr>
          <w:rFonts w:hint="cs"/>
          <w:rtl/>
          <w:lang w:bidi="ar-JO"/>
        </w:rPr>
        <w:t>يتضمن</w:t>
      </w:r>
      <w:r w:rsidR="000354D0">
        <w:rPr>
          <w:rFonts w:hint="cs"/>
          <w:rtl/>
          <w:lang w:bidi="ar-JO"/>
        </w:rPr>
        <w:t xml:space="preserve"> هذا التقرير توصيات محددة الهدف، يُتوقع أن يستعان بها في تحسين </w:t>
      </w:r>
      <w:r w:rsidR="00937EF6">
        <w:rPr>
          <w:rFonts w:hint="cs"/>
          <w:rtl/>
          <w:lang w:bidi="ar-JO"/>
        </w:rPr>
        <w:t xml:space="preserve">الأنشطة المقبلة </w:t>
      </w:r>
      <w:r w:rsidR="000354D0">
        <w:rPr>
          <w:rFonts w:hint="cs"/>
          <w:rtl/>
          <w:lang w:bidi="ar-JO"/>
        </w:rPr>
        <w:t xml:space="preserve">بشأن الملكية الفكرية والتنمية الاجتماعية والاقتصادية، سواء داخل المنظمة أو من خلال مبادرات تتخذها الدول </w:t>
      </w:r>
      <w:r w:rsidR="00907E96">
        <w:rPr>
          <w:rFonts w:hint="cs"/>
          <w:rtl/>
          <w:lang w:bidi="ar-JO"/>
        </w:rPr>
        <w:t>الأعضاء</w:t>
      </w:r>
      <w:r w:rsidR="000354D0">
        <w:rPr>
          <w:rFonts w:hint="cs"/>
          <w:rtl/>
          <w:lang w:bidi="ar-JO"/>
        </w:rPr>
        <w:t>.</w:t>
      </w:r>
    </w:p>
    <w:p w:rsidR="000354D0" w:rsidRDefault="00572A8A" w:rsidP="00937EF6">
      <w:pPr>
        <w:pStyle w:val="NormalParaAR"/>
        <w:rPr>
          <w:rtl/>
          <w:lang w:bidi="ar-JO"/>
        </w:rPr>
      </w:pPr>
      <w:r>
        <w:rPr>
          <w:rFonts w:hint="cs"/>
          <w:rtl/>
          <w:lang w:bidi="ar-JO"/>
        </w:rPr>
        <w:t>وسيساهم تقديم تقرير التقييم خلال الدورة الثانية والعشرين للجنة في نوفمبر 2018 في نشر المعلومات و</w:t>
      </w:r>
      <w:r w:rsidR="00937EF6">
        <w:rPr>
          <w:rFonts w:hint="cs"/>
          <w:rtl/>
          <w:lang w:bidi="ar-JO"/>
        </w:rPr>
        <w:t xml:space="preserve">تقديم </w:t>
      </w:r>
      <w:r>
        <w:rPr>
          <w:rFonts w:hint="cs"/>
          <w:rtl/>
          <w:lang w:bidi="ar-JO"/>
        </w:rPr>
        <w:t>مساهمات في عملية اتخاذ القرارات داخل اللجنة وضمان مساءلة أمانة الويبو إزاء دولها الأعضاء.</w:t>
      </w:r>
    </w:p>
    <w:p w:rsidR="00572A8A" w:rsidRPr="00907E96" w:rsidRDefault="00572A8A" w:rsidP="004275FB">
      <w:pPr>
        <w:pStyle w:val="Heading1"/>
        <w:numPr>
          <w:ilvl w:val="0"/>
          <w:numId w:val="14"/>
        </w:numPr>
        <w:ind w:left="-1" w:hanging="12"/>
        <w:rPr>
          <w:rtl/>
          <w:lang w:bidi="ar-JO"/>
        </w:rPr>
      </w:pPr>
      <w:bookmarkStart w:id="8" w:name="_Toc527537958"/>
      <w:r w:rsidRPr="00907E96">
        <w:rPr>
          <w:rFonts w:hint="cs"/>
          <w:rtl/>
          <w:lang w:bidi="ar-JO"/>
        </w:rPr>
        <w:t>القيود</w:t>
      </w:r>
      <w:r w:rsidRPr="00907E96">
        <w:rPr>
          <w:rFonts w:hint="cs"/>
          <w:rtl/>
        </w:rPr>
        <w:t xml:space="preserve"> </w:t>
      </w:r>
      <w:r w:rsidRPr="00907E96">
        <w:rPr>
          <w:rFonts w:hint="cs"/>
          <w:rtl/>
          <w:lang w:bidi="ar-JO"/>
        </w:rPr>
        <w:t>الرئيسية</w:t>
      </w:r>
      <w:r w:rsidRPr="00907E96">
        <w:rPr>
          <w:rFonts w:hint="cs"/>
          <w:rtl/>
        </w:rPr>
        <w:t xml:space="preserve"> </w:t>
      </w:r>
      <w:r w:rsidR="008B5AE4">
        <w:rPr>
          <w:rFonts w:hint="cs"/>
          <w:rtl/>
        </w:rPr>
        <w:t xml:space="preserve">التي واجهت </w:t>
      </w:r>
      <w:r w:rsidR="00907E96">
        <w:rPr>
          <w:rFonts w:hint="cs"/>
          <w:rtl/>
        </w:rPr>
        <w:t>هذا التقييم</w:t>
      </w:r>
      <w:bookmarkEnd w:id="8"/>
    </w:p>
    <w:p w:rsidR="00572A8A" w:rsidRDefault="00907E96" w:rsidP="00937EF6">
      <w:pPr>
        <w:pStyle w:val="NormalParaAR"/>
        <w:rPr>
          <w:rtl/>
          <w:lang w:bidi="ar-JO"/>
        </w:rPr>
      </w:pPr>
      <w:r>
        <w:rPr>
          <w:rFonts w:hint="cs"/>
          <w:rtl/>
          <w:lang w:bidi="ar-JO"/>
        </w:rPr>
        <w:t>على النحو المشار إليه أعلاه (انظر الفقرة 9)</w:t>
      </w:r>
      <w:r w:rsidR="005B4182">
        <w:rPr>
          <w:rFonts w:hint="cs"/>
          <w:rtl/>
          <w:lang w:bidi="ar-JO"/>
        </w:rPr>
        <w:t>،</w:t>
      </w:r>
      <w:r w:rsidR="00937EF6">
        <w:rPr>
          <w:rFonts w:hint="cs"/>
          <w:rtl/>
          <w:lang w:bidi="ar-JO"/>
        </w:rPr>
        <w:t xml:space="preserve"> أنجزت معظم الدراسات والأنشطة المندرجة في </w:t>
      </w:r>
      <w:r>
        <w:rPr>
          <w:rFonts w:hint="cs"/>
          <w:rtl/>
          <w:lang w:bidi="ar-JO"/>
        </w:rPr>
        <w:t>المشروع و</w:t>
      </w:r>
      <w:r w:rsidR="00937EF6">
        <w:rPr>
          <w:rFonts w:hint="cs"/>
          <w:rtl/>
          <w:lang w:bidi="ar-JO"/>
        </w:rPr>
        <w:t>قدمت تقارير بشأن نتائجها إلى</w:t>
      </w:r>
      <w:r>
        <w:rPr>
          <w:rFonts w:hint="cs"/>
          <w:rtl/>
          <w:lang w:bidi="ar-JO"/>
        </w:rPr>
        <w:t xml:space="preserve"> الدول الأعضاء في اجتماعات سابقة للجنة. أما </w:t>
      </w:r>
      <w:r w:rsidR="00937EF6">
        <w:rPr>
          <w:rFonts w:hint="cs"/>
          <w:rtl/>
          <w:lang w:bidi="ar-JO"/>
        </w:rPr>
        <w:t>الدراستان المتعلقتان</w:t>
      </w:r>
      <w:r>
        <w:rPr>
          <w:rFonts w:hint="cs"/>
          <w:rtl/>
          <w:lang w:bidi="ar-JO"/>
        </w:rPr>
        <w:t xml:space="preserve"> بقطاع </w:t>
      </w:r>
      <w:r w:rsidR="00E05870">
        <w:rPr>
          <w:rFonts w:hint="cs"/>
          <w:rtl/>
          <w:lang w:bidi="ar-JO"/>
        </w:rPr>
        <w:t>التعدين</w:t>
      </w:r>
      <w:r>
        <w:rPr>
          <w:rFonts w:hint="cs"/>
          <w:rtl/>
          <w:lang w:bidi="ar-JO"/>
        </w:rPr>
        <w:t xml:space="preserve"> في حال</w:t>
      </w:r>
      <w:r w:rsidR="005B4182">
        <w:rPr>
          <w:rFonts w:hint="cs"/>
          <w:rtl/>
          <w:lang w:bidi="ar-JO"/>
        </w:rPr>
        <w:t>تي</w:t>
      </w:r>
      <w:r>
        <w:rPr>
          <w:rFonts w:hint="cs"/>
          <w:rtl/>
          <w:lang w:bidi="ar-JO"/>
        </w:rPr>
        <w:t xml:space="preserve"> شيلي والبرازيل، و</w:t>
      </w:r>
      <w:r w:rsidR="00937EF6">
        <w:rPr>
          <w:rFonts w:hint="cs"/>
          <w:rtl/>
          <w:lang w:bidi="ar-JO"/>
        </w:rPr>
        <w:t>الدراسة المتعلقة ب</w:t>
      </w:r>
      <w:r>
        <w:rPr>
          <w:rFonts w:hint="cs"/>
          <w:rtl/>
          <w:lang w:bidi="ar-JO"/>
        </w:rPr>
        <w:t xml:space="preserve">التصميم الصناعي في رابطة </w:t>
      </w:r>
      <w:r w:rsidR="00F865E1" w:rsidRPr="00F865E1">
        <w:rPr>
          <w:rtl/>
          <w:lang w:bidi="ar-JO"/>
        </w:rPr>
        <w:t>أمم جنوب شرق آسيا</w:t>
      </w:r>
      <w:r w:rsidR="00A2357B">
        <w:rPr>
          <w:rFonts w:hint="cs"/>
          <w:rtl/>
          <w:lang w:bidi="ar-JO"/>
        </w:rPr>
        <w:t>،</w:t>
      </w:r>
      <w:r>
        <w:rPr>
          <w:rFonts w:hint="cs"/>
          <w:rtl/>
          <w:lang w:bidi="ar-JO"/>
        </w:rPr>
        <w:t xml:space="preserve"> و</w:t>
      </w:r>
      <w:r w:rsidR="00937EF6">
        <w:rPr>
          <w:rFonts w:hint="cs"/>
          <w:rtl/>
          <w:lang w:bidi="ar-JO"/>
        </w:rPr>
        <w:t>الدراسة المتعلقة بالصحة في بولندا</w:t>
      </w:r>
      <w:r w:rsidR="00A2357B">
        <w:rPr>
          <w:rFonts w:hint="cs"/>
          <w:rtl/>
          <w:lang w:bidi="ar-JO"/>
        </w:rPr>
        <w:t>،</w:t>
      </w:r>
      <w:r>
        <w:rPr>
          <w:rFonts w:hint="cs"/>
          <w:rtl/>
          <w:lang w:bidi="ar-JO"/>
        </w:rPr>
        <w:t xml:space="preserve"> فهي قيد </w:t>
      </w:r>
      <w:r w:rsidR="00A2357B">
        <w:rPr>
          <w:rFonts w:hint="cs"/>
          <w:rtl/>
          <w:lang w:bidi="ar-JO"/>
        </w:rPr>
        <w:t xml:space="preserve">النشر النهائي. وفي حالة بولندا، تقرر عقد اجتماع </w:t>
      </w:r>
      <w:r w:rsidR="00937EF6">
        <w:rPr>
          <w:rFonts w:hint="cs"/>
          <w:rtl/>
          <w:lang w:bidi="ar-JO"/>
        </w:rPr>
        <w:t>ختامي</w:t>
      </w:r>
      <w:r w:rsidR="00A2357B">
        <w:rPr>
          <w:rFonts w:hint="cs"/>
          <w:rtl/>
          <w:lang w:bidi="ar-JO"/>
        </w:rPr>
        <w:t xml:space="preserve"> مع أصحاب </w:t>
      </w:r>
      <w:r w:rsidR="0055614C" w:rsidRPr="0055614C">
        <w:rPr>
          <w:rtl/>
          <w:lang w:bidi="ar-JO"/>
        </w:rPr>
        <w:t>المصلحة</w:t>
      </w:r>
      <w:r w:rsidR="0055614C" w:rsidRPr="0055614C">
        <w:rPr>
          <w:rFonts w:hint="cs"/>
          <w:rtl/>
          <w:lang w:bidi="ar-JO"/>
        </w:rPr>
        <w:t xml:space="preserve"> </w:t>
      </w:r>
      <w:r w:rsidR="00A2357B">
        <w:rPr>
          <w:rFonts w:hint="cs"/>
          <w:rtl/>
          <w:lang w:bidi="ar-JO"/>
        </w:rPr>
        <w:t xml:space="preserve">المحليين للنظر في نتائج العمل، وذلك في الفصل الأخير من عام 2018. وقد أتيح </w:t>
      </w:r>
      <w:r w:rsidR="00937EF6">
        <w:rPr>
          <w:rFonts w:hint="cs"/>
          <w:rtl/>
          <w:lang w:bidi="ar-JO"/>
        </w:rPr>
        <w:t>لخبير التقييم</w:t>
      </w:r>
      <w:r w:rsidR="00A2357B">
        <w:rPr>
          <w:rFonts w:hint="cs"/>
          <w:rtl/>
          <w:lang w:bidi="ar-JO"/>
        </w:rPr>
        <w:t xml:space="preserve"> الاطلاع على الوثائق ذات الصلة المرتبطة بهذه الأنشطة.</w:t>
      </w:r>
    </w:p>
    <w:p w:rsidR="00A2357B" w:rsidRDefault="00A2357B" w:rsidP="007B0E79">
      <w:pPr>
        <w:pStyle w:val="NormalParaAR"/>
        <w:rPr>
          <w:rtl/>
          <w:lang w:bidi="ar-JO"/>
        </w:rPr>
      </w:pPr>
      <w:r>
        <w:rPr>
          <w:rFonts w:hint="cs"/>
          <w:rtl/>
          <w:lang w:bidi="ar-JO"/>
        </w:rPr>
        <w:t xml:space="preserve">ومن القيود الواضحة التي واجهها هذا التقييم، وإن كانت تمثل جزءاً أصيلاً </w:t>
      </w:r>
      <w:r w:rsidR="007B0E79">
        <w:rPr>
          <w:rFonts w:hint="cs"/>
          <w:rtl/>
          <w:lang w:bidi="ar-JO"/>
        </w:rPr>
        <w:t>في هذا النوع من عمليات التقييم</w:t>
      </w:r>
      <w:r>
        <w:rPr>
          <w:rFonts w:hint="cs"/>
          <w:rtl/>
          <w:lang w:bidi="ar-JO"/>
        </w:rPr>
        <w:t xml:space="preserve">، أن جزءاً هاماً من </w:t>
      </w:r>
      <w:r w:rsidR="00937EF6">
        <w:rPr>
          <w:rFonts w:hint="cs"/>
          <w:rtl/>
          <w:lang w:bidi="ar-JO"/>
        </w:rPr>
        <w:t>الأنشطة</w:t>
      </w:r>
      <w:r>
        <w:rPr>
          <w:rFonts w:hint="cs"/>
          <w:rtl/>
          <w:lang w:bidi="ar-JO"/>
        </w:rPr>
        <w:t xml:space="preserve"> </w:t>
      </w:r>
      <w:r w:rsidR="007B0E79">
        <w:rPr>
          <w:rFonts w:hint="cs"/>
          <w:rtl/>
          <w:lang w:bidi="ar-JO"/>
        </w:rPr>
        <w:t>لم ينفذ إلا في الآونة الأخيرة</w:t>
      </w:r>
      <w:r>
        <w:rPr>
          <w:rFonts w:hint="cs"/>
          <w:rtl/>
          <w:lang w:bidi="ar-JO"/>
        </w:rPr>
        <w:t xml:space="preserve">. </w:t>
      </w:r>
      <w:r w:rsidR="007B0E79">
        <w:rPr>
          <w:rFonts w:hint="cs"/>
          <w:rtl/>
          <w:lang w:bidi="ar-JO"/>
        </w:rPr>
        <w:t xml:space="preserve">ولا يتيح </w:t>
      </w:r>
      <w:r w:rsidR="00445AF3">
        <w:rPr>
          <w:rFonts w:hint="cs"/>
          <w:rtl/>
          <w:lang w:bidi="ar-JO"/>
        </w:rPr>
        <w:t xml:space="preserve">هذا العامل منظوراً أوسع كان ليتيح، لو أسعف الوقت، المساهمة في النظر في الآثار والتأثيرات القابلة للقياس لهذا النوع من </w:t>
      </w:r>
      <w:r w:rsidR="00937EF6">
        <w:rPr>
          <w:rFonts w:hint="cs"/>
          <w:rtl/>
          <w:lang w:bidi="ar-JO"/>
        </w:rPr>
        <w:t>الأنشطة</w:t>
      </w:r>
      <w:r w:rsidR="00445AF3">
        <w:rPr>
          <w:rFonts w:hint="cs"/>
          <w:rtl/>
          <w:lang w:bidi="ar-JO"/>
        </w:rPr>
        <w:t xml:space="preserve"> المنفذ</w:t>
      </w:r>
      <w:r w:rsidR="00937EF6">
        <w:rPr>
          <w:rFonts w:hint="cs"/>
          <w:rtl/>
          <w:lang w:bidi="ar-JO"/>
        </w:rPr>
        <w:t>ة</w:t>
      </w:r>
      <w:r w:rsidR="007B0E79">
        <w:rPr>
          <w:rFonts w:hint="cs"/>
          <w:rtl/>
          <w:lang w:bidi="ar-JO"/>
        </w:rPr>
        <w:t xml:space="preserve"> في سياق المشروع. ذلك أن أنشطة المشروع</w:t>
      </w:r>
      <w:r w:rsidR="00445AF3">
        <w:rPr>
          <w:rFonts w:hint="cs"/>
          <w:rtl/>
          <w:lang w:bidi="ar-JO"/>
        </w:rPr>
        <w:t xml:space="preserve"> التي تسعى إلى اكتساب فهم أعمق للآثار الاجتماعية والاقتصا</w:t>
      </w:r>
      <w:r w:rsidR="007B0E79">
        <w:rPr>
          <w:rFonts w:hint="cs"/>
          <w:rtl/>
          <w:lang w:bidi="ar-JO"/>
        </w:rPr>
        <w:t xml:space="preserve">دية لحماية الملكية الفكرية في </w:t>
      </w:r>
      <w:r w:rsidR="00445AF3">
        <w:rPr>
          <w:rFonts w:hint="cs"/>
          <w:rtl/>
          <w:lang w:bidi="ar-JO"/>
        </w:rPr>
        <w:t xml:space="preserve">بلدان </w:t>
      </w:r>
      <w:r w:rsidR="00DA102E">
        <w:rPr>
          <w:rFonts w:hint="cs"/>
          <w:rtl/>
          <w:lang w:bidi="ar-JO"/>
        </w:rPr>
        <w:t xml:space="preserve">لم يعهد فيها إجراء دراسات اقتصادية وبدأت </w:t>
      </w:r>
      <w:r w:rsidR="007B0E79">
        <w:rPr>
          <w:rFonts w:hint="cs"/>
          <w:rtl/>
          <w:lang w:bidi="ar-JO"/>
        </w:rPr>
        <w:t>مؤخرا</w:t>
      </w:r>
      <w:r w:rsidR="00DA102E">
        <w:rPr>
          <w:rFonts w:hint="cs"/>
          <w:rtl/>
          <w:lang w:bidi="ar-JO"/>
        </w:rPr>
        <w:t xml:space="preserve"> في اكتساب تجربة بشأن هذه المسائل، </w:t>
      </w:r>
      <w:r w:rsidR="00CF689D">
        <w:rPr>
          <w:rFonts w:hint="cs"/>
          <w:rtl/>
          <w:lang w:bidi="ar-JO"/>
        </w:rPr>
        <w:t>تتأثر</w:t>
      </w:r>
      <w:r w:rsidR="00DA102E">
        <w:rPr>
          <w:rFonts w:hint="cs"/>
          <w:rtl/>
          <w:lang w:bidi="ar-JO"/>
        </w:rPr>
        <w:t xml:space="preserve"> كثيراً بالأنشطة المنفذة منذ نشأة المشروع في مرحلته الأولى.</w:t>
      </w:r>
    </w:p>
    <w:p w:rsidR="00C410AD" w:rsidRDefault="00C410AD" w:rsidP="00224BE9">
      <w:pPr>
        <w:pStyle w:val="NormalParaAR"/>
        <w:rPr>
          <w:rtl/>
          <w:lang w:bidi="ar-JO"/>
        </w:rPr>
      </w:pPr>
      <w:r>
        <w:rPr>
          <w:rFonts w:hint="cs"/>
          <w:rtl/>
          <w:lang w:bidi="ar-JO"/>
        </w:rPr>
        <w:t>وعلى غرار ذلك، فإن الهدف الفرعي للمشروع المتمثل في استحداث وصون قدرة تحليلية في تلك البلدان يكتس</w:t>
      </w:r>
      <w:r w:rsidR="007B0E79">
        <w:rPr>
          <w:rFonts w:hint="cs"/>
          <w:rtl/>
          <w:lang w:bidi="ar-JO"/>
        </w:rPr>
        <w:t xml:space="preserve">ي أهمية وليس من السهل تحقيقه خلال </w:t>
      </w:r>
      <w:r>
        <w:rPr>
          <w:rFonts w:hint="cs"/>
          <w:rtl/>
          <w:lang w:bidi="ar-JO"/>
        </w:rPr>
        <w:t xml:space="preserve">تنفيذ مشروع وحيد. وبالرغم من هذه القيود العامة، كما سيُناقش لاحقاً، فإن المشروع </w:t>
      </w:r>
      <w:r w:rsidR="00224BE9" w:rsidRPr="00224BE9">
        <w:rPr>
          <w:rtl/>
          <w:lang w:bidi="ar-JO"/>
        </w:rPr>
        <w:t>الإطاري</w:t>
      </w:r>
      <w:r w:rsidR="00224BE9" w:rsidRPr="00224BE9">
        <w:rPr>
          <w:rFonts w:hint="cs"/>
          <w:rtl/>
          <w:lang w:bidi="ar-JO"/>
        </w:rPr>
        <w:t xml:space="preserve"> </w:t>
      </w:r>
      <w:r w:rsidR="007B0E79">
        <w:rPr>
          <w:rFonts w:hint="cs"/>
          <w:rtl/>
          <w:lang w:bidi="ar-JO"/>
        </w:rPr>
        <w:t xml:space="preserve">الذي يتناوله هذا التقرير قد </w:t>
      </w:r>
      <w:r>
        <w:rPr>
          <w:rFonts w:hint="cs"/>
          <w:rtl/>
          <w:lang w:bidi="ar-JO"/>
        </w:rPr>
        <w:t>حقق أثراً ملموساً.</w:t>
      </w:r>
    </w:p>
    <w:p w:rsidR="00C410AD" w:rsidRDefault="007B0E79" w:rsidP="007B0E79">
      <w:pPr>
        <w:pStyle w:val="NormalParaAR"/>
        <w:rPr>
          <w:rtl/>
          <w:lang w:bidi="ar-JO"/>
        </w:rPr>
      </w:pPr>
      <w:r>
        <w:rPr>
          <w:rFonts w:hint="cs"/>
          <w:rtl/>
          <w:lang w:bidi="ar-JO"/>
        </w:rPr>
        <w:t>ولم تجر أي</w:t>
      </w:r>
      <w:r w:rsidR="00B25CB4">
        <w:rPr>
          <w:rFonts w:hint="cs"/>
          <w:rtl/>
          <w:lang w:bidi="ar-JO"/>
        </w:rPr>
        <w:t xml:space="preserve"> زيارات ميدانية</w:t>
      </w:r>
      <w:r>
        <w:rPr>
          <w:rFonts w:hint="cs"/>
          <w:rtl/>
          <w:lang w:bidi="ar-JO"/>
        </w:rPr>
        <w:t xml:space="preserve"> لأغراض هذا التقييم</w:t>
      </w:r>
      <w:r w:rsidR="00B25CB4">
        <w:rPr>
          <w:rFonts w:hint="cs"/>
          <w:rtl/>
          <w:lang w:bidi="ar-JO"/>
        </w:rPr>
        <w:t xml:space="preserve">. وركزت </w:t>
      </w:r>
      <w:r>
        <w:rPr>
          <w:rFonts w:hint="cs"/>
          <w:rtl/>
          <w:lang w:bidi="ar-JO"/>
        </w:rPr>
        <w:t>أنشطة</w:t>
      </w:r>
      <w:r w:rsidR="00B25CB4">
        <w:rPr>
          <w:rFonts w:hint="cs"/>
          <w:rtl/>
          <w:lang w:bidi="ar-JO"/>
        </w:rPr>
        <w:t xml:space="preserve"> تقصي الحقائق على الجهات الرئيسية الفاعلة المشاركة في تنفيذ المشروع على مستوى الأمانة وفي المقابلات مع مجموعة متنوعة من أصحاب </w:t>
      </w:r>
      <w:r w:rsidR="0055614C" w:rsidRPr="0055614C">
        <w:rPr>
          <w:rtl/>
          <w:lang w:bidi="ar-JO"/>
        </w:rPr>
        <w:t>المصلحة</w:t>
      </w:r>
      <w:r w:rsidR="00B25CB4">
        <w:rPr>
          <w:rFonts w:hint="cs"/>
          <w:rtl/>
          <w:lang w:bidi="ar-JO"/>
        </w:rPr>
        <w:t>، بمن فيهم المسؤولون الحكوميون و</w:t>
      </w:r>
      <w:r>
        <w:rPr>
          <w:rFonts w:hint="cs"/>
          <w:rtl/>
          <w:lang w:bidi="ar-JO"/>
        </w:rPr>
        <w:t xml:space="preserve">الخبراء الاستشاريون </w:t>
      </w:r>
      <w:r w:rsidR="00B25CB4">
        <w:rPr>
          <w:rFonts w:hint="cs"/>
          <w:rtl/>
          <w:lang w:bidi="ar-JO"/>
        </w:rPr>
        <w:t>و</w:t>
      </w:r>
      <w:r>
        <w:rPr>
          <w:rFonts w:hint="cs"/>
          <w:rtl/>
          <w:lang w:bidi="ar-JO"/>
        </w:rPr>
        <w:t xml:space="preserve">الجهات </w:t>
      </w:r>
      <w:r w:rsidR="00B25CB4">
        <w:rPr>
          <w:rFonts w:hint="cs"/>
          <w:rtl/>
          <w:lang w:bidi="ar-JO"/>
        </w:rPr>
        <w:t>المستفيد</w:t>
      </w:r>
      <w:r>
        <w:rPr>
          <w:rFonts w:hint="cs"/>
          <w:rtl/>
          <w:lang w:bidi="ar-JO"/>
        </w:rPr>
        <w:t>ة</w:t>
      </w:r>
      <w:r w:rsidR="00B25CB4">
        <w:rPr>
          <w:rFonts w:hint="cs"/>
          <w:rtl/>
          <w:lang w:bidi="ar-JO"/>
        </w:rPr>
        <w:t xml:space="preserve">. وأُرسل أيضاً </w:t>
      </w:r>
      <w:r>
        <w:rPr>
          <w:rFonts w:hint="cs"/>
          <w:rtl/>
          <w:lang w:bidi="ar-JO"/>
        </w:rPr>
        <w:t>استقصاء</w:t>
      </w:r>
      <w:r w:rsidR="00B25CB4">
        <w:rPr>
          <w:rFonts w:hint="cs"/>
          <w:rtl/>
          <w:lang w:bidi="ar-JO"/>
        </w:rPr>
        <w:t xml:space="preserve"> إلى أصحاب </w:t>
      </w:r>
      <w:r w:rsidR="0055614C" w:rsidRPr="0055614C">
        <w:rPr>
          <w:rtl/>
          <w:lang w:bidi="ar-JO"/>
        </w:rPr>
        <w:t>المصلحة</w:t>
      </w:r>
      <w:r w:rsidR="0055614C" w:rsidRPr="0055614C">
        <w:rPr>
          <w:rFonts w:hint="cs"/>
          <w:rtl/>
          <w:lang w:bidi="ar-JO"/>
        </w:rPr>
        <w:t xml:space="preserve"> </w:t>
      </w:r>
      <w:r w:rsidR="00B25CB4">
        <w:rPr>
          <w:rFonts w:hint="cs"/>
          <w:rtl/>
          <w:lang w:bidi="ar-JO"/>
        </w:rPr>
        <w:t>الرئيسيين.</w:t>
      </w:r>
    </w:p>
    <w:p w:rsidR="00B25CB4" w:rsidRDefault="00B25CB4" w:rsidP="007B0E79">
      <w:pPr>
        <w:pStyle w:val="NormalParaAR"/>
        <w:rPr>
          <w:rtl/>
          <w:lang w:bidi="ar-JO"/>
        </w:rPr>
      </w:pPr>
      <w:r>
        <w:rPr>
          <w:rFonts w:hint="cs"/>
          <w:rtl/>
          <w:lang w:bidi="ar-JO"/>
        </w:rPr>
        <w:t xml:space="preserve">ويمكن تلخيص بعض القيود التي واجهها فريق التقييم </w:t>
      </w:r>
      <w:r w:rsidR="007B0E79">
        <w:rPr>
          <w:rFonts w:hint="cs"/>
          <w:rtl/>
          <w:lang w:bidi="ar-JO"/>
        </w:rPr>
        <w:t>كما يلي</w:t>
      </w:r>
      <w:r>
        <w:rPr>
          <w:rFonts w:hint="cs"/>
          <w:rtl/>
          <w:lang w:bidi="ar-JO"/>
        </w:rPr>
        <w:t>:</w:t>
      </w:r>
    </w:p>
    <w:p w:rsidR="00B25CB4" w:rsidRDefault="00B25CB4" w:rsidP="00281FE3">
      <w:pPr>
        <w:pStyle w:val="NormalParaAR"/>
        <w:ind w:left="1134" w:hanging="567"/>
        <w:rPr>
          <w:rtl/>
          <w:lang w:bidi="ar-JO"/>
        </w:rPr>
      </w:pPr>
      <w:r>
        <w:rPr>
          <w:rFonts w:hint="cs"/>
          <w:rtl/>
          <w:lang w:bidi="ar-JO"/>
        </w:rPr>
        <w:t>أ)</w:t>
      </w:r>
      <w:r>
        <w:rPr>
          <w:rFonts w:hint="cs"/>
          <w:rtl/>
          <w:lang w:bidi="ar-JO"/>
        </w:rPr>
        <w:tab/>
        <w:t>لم تشمل عملية جمع البيانات</w:t>
      </w:r>
      <w:r w:rsidR="007B0E79">
        <w:rPr>
          <w:rFonts w:hint="cs"/>
          <w:rtl/>
          <w:lang w:bidi="ar-JO"/>
        </w:rPr>
        <w:t xml:space="preserve"> </w:t>
      </w:r>
      <w:r>
        <w:rPr>
          <w:rFonts w:hint="cs"/>
          <w:rtl/>
          <w:lang w:bidi="ar-JO"/>
        </w:rPr>
        <w:t xml:space="preserve">مجموعة أوسع من أصحاب </w:t>
      </w:r>
      <w:r w:rsidR="0055614C" w:rsidRPr="0055614C">
        <w:rPr>
          <w:rtl/>
          <w:lang w:bidi="ar-JO"/>
        </w:rPr>
        <w:t>المصلحة</w:t>
      </w:r>
      <w:r>
        <w:rPr>
          <w:rFonts w:hint="cs"/>
          <w:rtl/>
          <w:lang w:bidi="ar-JO"/>
        </w:rPr>
        <w:t xml:space="preserve">، من قبيل المنتفعين بالملكية الفكرية، والأفراد والكيانات القانونية لأن هؤلاء </w:t>
      </w:r>
      <w:r w:rsidR="00281FE3">
        <w:rPr>
          <w:rFonts w:hint="cs"/>
          <w:rtl/>
          <w:lang w:bidi="ar-JO"/>
        </w:rPr>
        <w:t>لا يندرجون في عداد</w:t>
      </w:r>
      <w:r>
        <w:rPr>
          <w:rFonts w:hint="cs"/>
          <w:rtl/>
          <w:lang w:bidi="ar-JO"/>
        </w:rPr>
        <w:t xml:space="preserve"> </w:t>
      </w:r>
      <w:r w:rsidR="00281FE3">
        <w:rPr>
          <w:rFonts w:hint="cs"/>
          <w:rtl/>
          <w:lang w:bidi="ar-JO"/>
        </w:rPr>
        <w:t>ال</w:t>
      </w:r>
      <w:r>
        <w:rPr>
          <w:rFonts w:hint="cs"/>
          <w:rtl/>
          <w:lang w:bidi="ar-JO"/>
        </w:rPr>
        <w:t xml:space="preserve">مستفيدين </w:t>
      </w:r>
      <w:r w:rsidR="00281FE3">
        <w:rPr>
          <w:rFonts w:hint="cs"/>
          <w:rtl/>
          <w:lang w:bidi="ar-JO"/>
        </w:rPr>
        <w:t>ال</w:t>
      </w:r>
      <w:r>
        <w:rPr>
          <w:rFonts w:hint="cs"/>
          <w:rtl/>
          <w:lang w:bidi="ar-JO"/>
        </w:rPr>
        <w:t>رئيسيين من المشروع.</w:t>
      </w:r>
    </w:p>
    <w:p w:rsidR="00B25CB4" w:rsidRDefault="00B25CB4" w:rsidP="00281FE3">
      <w:pPr>
        <w:pStyle w:val="NormalParaAR"/>
        <w:ind w:left="1134" w:hanging="567"/>
        <w:rPr>
          <w:rtl/>
          <w:lang w:bidi="ar-JO"/>
        </w:rPr>
      </w:pPr>
      <w:r>
        <w:rPr>
          <w:rFonts w:hint="cs"/>
          <w:rtl/>
          <w:lang w:bidi="ar-JO"/>
        </w:rPr>
        <w:t>ب)</w:t>
      </w:r>
      <w:r>
        <w:rPr>
          <w:rFonts w:hint="cs"/>
          <w:rtl/>
          <w:lang w:bidi="ar-JO"/>
        </w:rPr>
        <w:tab/>
      </w:r>
      <w:r w:rsidR="003C5433">
        <w:rPr>
          <w:rFonts w:hint="cs"/>
          <w:rtl/>
          <w:lang w:bidi="ar-JO"/>
        </w:rPr>
        <w:t>ت</w:t>
      </w:r>
      <w:r w:rsidR="001A71C9">
        <w:rPr>
          <w:rFonts w:hint="cs"/>
          <w:rtl/>
          <w:lang w:bidi="ar-JO"/>
        </w:rPr>
        <w:t xml:space="preserve">صادفت مرحلة جمع البيانات </w:t>
      </w:r>
      <w:r w:rsidR="00281FE3">
        <w:rPr>
          <w:rFonts w:hint="cs"/>
          <w:rtl/>
          <w:lang w:bidi="ar-JO"/>
        </w:rPr>
        <w:t xml:space="preserve">من المستجوبين </w:t>
      </w:r>
      <w:r w:rsidR="001A71C9">
        <w:rPr>
          <w:rFonts w:hint="cs"/>
          <w:rtl/>
          <w:lang w:bidi="ar-JO"/>
        </w:rPr>
        <w:t xml:space="preserve">لأغراض التقييم في بعض البلدان مع فترة عطلة الصيف، وربما يكون هذا سبب </w:t>
      </w:r>
      <w:r w:rsidR="00281FE3">
        <w:rPr>
          <w:rFonts w:hint="cs"/>
          <w:rtl/>
          <w:lang w:bidi="ar-JO"/>
        </w:rPr>
        <w:t>ضعف</w:t>
      </w:r>
      <w:r w:rsidR="006423A5">
        <w:rPr>
          <w:rFonts w:hint="cs"/>
          <w:rtl/>
          <w:lang w:bidi="ar-JO"/>
        </w:rPr>
        <w:t xml:space="preserve"> معدل الردود (17 في </w:t>
      </w:r>
      <w:r w:rsidR="008E264F" w:rsidRPr="008E264F">
        <w:rPr>
          <w:rtl/>
          <w:lang w:bidi="ar-JO"/>
        </w:rPr>
        <w:t>المائة</w:t>
      </w:r>
      <w:r w:rsidR="006423A5">
        <w:rPr>
          <w:rFonts w:hint="cs"/>
          <w:rtl/>
          <w:lang w:bidi="ar-JO"/>
        </w:rPr>
        <w:t xml:space="preserve">) على </w:t>
      </w:r>
      <w:r w:rsidR="00281FE3">
        <w:rPr>
          <w:rFonts w:hint="cs"/>
          <w:rtl/>
          <w:lang w:bidi="ar-JO"/>
        </w:rPr>
        <w:t>الاستقصاء</w:t>
      </w:r>
      <w:r w:rsidR="006423A5">
        <w:rPr>
          <w:rFonts w:hint="cs"/>
          <w:rtl/>
          <w:lang w:bidi="ar-JO"/>
        </w:rPr>
        <w:t xml:space="preserve"> الإلكتروني الموزع </w:t>
      </w:r>
      <w:r w:rsidR="00281FE3">
        <w:rPr>
          <w:rFonts w:hint="cs"/>
          <w:rtl/>
          <w:lang w:bidi="ar-JO"/>
        </w:rPr>
        <w:t>على</w:t>
      </w:r>
      <w:r w:rsidR="006423A5">
        <w:rPr>
          <w:rFonts w:hint="cs"/>
          <w:rtl/>
          <w:lang w:bidi="ar-JO"/>
        </w:rPr>
        <w:t xml:space="preserve"> أصحاب </w:t>
      </w:r>
      <w:r w:rsidR="0055614C" w:rsidRPr="0055614C">
        <w:rPr>
          <w:rtl/>
          <w:lang w:bidi="ar-JO"/>
        </w:rPr>
        <w:t>المصلحة</w:t>
      </w:r>
      <w:r w:rsidR="0055614C" w:rsidRPr="0055614C">
        <w:rPr>
          <w:rFonts w:hint="cs"/>
          <w:rtl/>
          <w:lang w:bidi="ar-JO"/>
        </w:rPr>
        <w:t xml:space="preserve"> </w:t>
      </w:r>
      <w:r w:rsidR="006423A5">
        <w:rPr>
          <w:rFonts w:hint="cs"/>
          <w:rtl/>
          <w:lang w:bidi="ar-JO"/>
        </w:rPr>
        <w:t xml:space="preserve">الرئيسيين الخارجيين. وللسبب ذاته، تعذر على التقييم </w:t>
      </w:r>
      <w:r w:rsidR="00281FE3">
        <w:rPr>
          <w:rFonts w:hint="cs"/>
          <w:rtl/>
          <w:lang w:bidi="ar-JO"/>
        </w:rPr>
        <w:t>ال</w:t>
      </w:r>
      <w:r w:rsidR="00C355D8">
        <w:rPr>
          <w:rFonts w:hint="cs"/>
          <w:rtl/>
          <w:lang w:bidi="ar-JO"/>
        </w:rPr>
        <w:t xml:space="preserve">تواصل عن قرب </w:t>
      </w:r>
      <w:r w:rsidR="00281FE3">
        <w:rPr>
          <w:rFonts w:hint="cs"/>
          <w:rtl/>
          <w:lang w:bidi="ar-JO"/>
        </w:rPr>
        <w:t>مع</w:t>
      </w:r>
      <w:r w:rsidR="00C355D8">
        <w:rPr>
          <w:rFonts w:hint="cs"/>
          <w:rtl/>
          <w:lang w:bidi="ar-JO"/>
        </w:rPr>
        <w:t xml:space="preserve"> بعض أصحاب </w:t>
      </w:r>
      <w:r w:rsidR="009876E0" w:rsidRPr="009876E0">
        <w:rPr>
          <w:rtl/>
          <w:lang w:bidi="ar-JO"/>
        </w:rPr>
        <w:t>المصلحة</w:t>
      </w:r>
      <w:r w:rsidR="00C355D8">
        <w:rPr>
          <w:rFonts w:hint="cs"/>
          <w:rtl/>
          <w:lang w:bidi="ar-JO"/>
        </w:rPr>
        <w:t xml:space="preserve"> ال</w:t>
      </w:r>
      <w:r w:rsidR="00FD733B">
        <w:rPr>
          <w:rFonts w:hint="cs"/>
          <w:rtl/>
          <w:lang w:bidi="ar-JO"/>
        </w:rPr>
        <w:t>خارجيين الرئيسيين</w:t>
      </w:r>
      <w:r w:rsidR="00281FE3">
        <w:rPr>
          <w:rFonts w:hint="cs"/>
          <w:rtl/>
          <w:lang w:bidi="ar-JO"/>
        </w:rPr>
        <w:t xml:space="preserve"> واستجوابهم لأنه </w:t>
      </w:r>
      <w:r w:rsidR="00FD733B">
        <w:rPr>
          <w:rFonts w:hint="cs"/>
          <w:rtl/>
          <w:lang w:bidi="ar-JO"/>
        </w:rPr>
        <w:t>لم يتسن</w:t>
      </w:r>
      <w:r w:rsidR="00C355D8">
        <w:rPr>
          <w:rFonts w:hint="cs"/>
          <w:rtl/>
          <w:lang w:bidi="ar-JO"/>
        </w:rPr>
        <w:t xml:space="preserve"> الاتصال بهم أثناء فترة التقييم.</w:t>
      </w:r>
    </w:p>
    <w:p w:rsidR="005058BB" w:rsidRDefault="00083F74" w:rsidP="00281FE3">
      <w:pPr>
        <w:pStyle w:val="NormalParaAR"/>
        <w:rPr>
          <w:rtl/>
          <w:lang w:bidi="ar-JO"/>
        </w:rPr>
      </w:pPr>
      <w:r>
        <w:rPr>
          <w:rFonts w:hint="cs"/>
          <w:rtl/>
          <w:lang w:bidi="ar-JO"/>
        </w:rPr>
        <w:lastRenderedPageBreak/>
        <w:t xml:space="preserve">وقد قيدت العوامل المذكورة أعلاه نوعاً ما نطاق التقييم وعمقه. وينبغي للنتائج والتقييم المبينين أدناه أن </w:t>
      </w:r>
      <w:r w:rsidR="00281FE3">
        <w:rPr>
          <w:rFonts w:hint="cs"/>
          <w:rtl/>
          <w:lang w:bidi="ar-JO"/>
        </w:rPr>
        <w:t>يأخذا</w:t>
      </w:r>
      <w:r>
        <w:rPr>
          <w:rFonts w:hint="cs"/>
          <w:rtl/>
          <w:lang w:bidi="ar-JO"/>
        </w:rPr>
        <w:t xml:space="preserve"> تلك القيود</w:t>
      </w:r>
      <w:r w:rsidR="00281FE3">
        <w:rPr>
          <w:rFonts w:hint="cs"/>
          <w:rtl/>
          <w:lang w:bidi="ar-JO"/>
        </w:rPr>
        <w:t xml:space="preserve"> بعين الاعتبار</w:t>
      </w:r>
      <w:r>
        <w:rPr>
          <w:rFonts w:hint="cs"/>
          <w:rtl/>
          <w:lang w:bidi="ar-JO"/>
        </w:rPr>
        <w:t>.</w:t>
      </w:r>
    </w:p>
    <w:p w:rsidR="00083F74" w:rsidRDefault="00083F74" w:rsidP="004275FB">
      <w:pPr>
        <w:pStyle w:val="Heading1"/>
        <w:numPr>
          <w:ilvl w:val="0"/>
          <w:numId w:val="14"/>
        </w:numPr>
        <w:ind w:left="-1" w:hanging="12"/>
        <w:rPr>
          <w:rtl/>
          <w:lang w:bidi="ar-JO"/>
        </w:rPr>
      </w:pPr>
      <w:bookmarkStart w:id="9" w:name="_Toc527537959"/>
      <w:r>
        <w:rPr>
          <w:rFonts w:hint="cs"/>
          <w:rtl/>
        </w:rPr>
        <w:t>النتائج</w:t>
      </w:r>
      <w:r>
        <w:rPr>
          <w:rFonts w:hint="cs"/>
          <w:rtl/>
          <w:lang w:bidi="ar-JO"/>
        </w:rPr>
        <w:t xml:space="preserve"> والتقييم</w:t>
      </w:r>
      <w:bookmarkEnd w:id="9"/>
    </w:p>
    <w:p w:rsidR="00083F74" w:rsidRDefault="00225559" w:rsidP="00225559">
      <w:pPr>
        <w:pStyle w:val="NormalParaAR"/>
        <w:rPr>
          <w:rtl/>
          <w:lang w:bidi="ar-JO"/>
        </w:rPr>
      </w:pPr>
      <w:r>
        <w:rPr>
          <w:rFonts w:hint="cs"/>
          <w:rtl/>
          <w:lang w:bidi="ar-JO"/>
        </w:rPr>
        <w:t xml:space="preserve">يقدم هذا القسم أبرز نتائج هذا التقرير وتقييم المشروع على ضوء معايير التقييم الرئيسية الثلاثة المبينة في وثيقة </w:t>
      </w:r>
      <w:r w:rsidRPr="00710EC9">
        <w:rPr>
          <w:rFonts w:hint="cs"/>
          <w:rtl/>
          <w:lang w:bidi="ar-JO"/>
        </w:rPr>
        <w:t>الاختصاصات</w:t>
      </w:r>
      <w:r>
        <w:rPr>
          <w:rFonts w:hint="cs"/>
          <w:rtl/>
          <w:lang w:bidi="ar-JO"/>
        </w:rPr>
        <w:t>، وهي تحديداً تصميم المشروع وإدارته، والفعالية، والاستدامة.</w:t>
      </w:r>
    </w:p>
    <w:p w:rsidR="00225559" w:rsidRDefault="00225559" w:rsidP="005007FE">
      <w:pPr>
        <w:pStyle w:val="Heading2"/>
        <w:tabs>
          <w:tab w:val="left" w:pos="1558"/>
        </w:tabs>
        <w:ind w:left="567"/>
        <w:rPr>
          <w:rtl/>
          <w:lang w:bidi="ar-JO"/>
        </w:rPr>
      </w:pPr>
      <w:bookmarkStart w:id="10" w:name="_Toc527537960"/>
      <w:r>
        <w:rPr>
          <w:rFonts w:hint="cs"/>
          <w:rtl/>
          <w:lang w:bidi="ar-JO"/>
        </w:rPr>
        <w:t>(ألف)</w:t>
      </w:r>
      <w:r>
        <w:rPr>
          <w:rFonts w:hint="cs"/>
          <w:rtl/>
          <w:lang w:bidi="ar-JO"/>
        </w:rPr>
        <w:tab/>
        <w:t>تصميم المشروع وإدارته</w:t>
      </w:r>
      <w:bookmarkEnd w:id="10"/>
    </w:p>
    <w:p w:rsidR="00225559" w:rsidRDefault="00225559" w:rsidP="00281FE3">
      <w:pPr>
        <w:pStyle w:val="NormalParaAR"/>
        <w:rPr>
          <w:rtl/>
          <w:lang w:bidi="ar-JO"/>
        </w:rPr>
      </w:pPr>
      <w:r>
        <w:rPr>
          <w:rFonts w:hint="cs"/>
          <w:rtl/>
          <w:lang w:bidi="ar-JO"/>
        </w:rPr>
        <w:t xml:space="preserve">استناداً إلى التجربة المكتسبة خلال المرحلة الأولى والدروس </w:t>
      </w:r>
      <w:r w:rsidR="00281FE3">
        <w:rPr>
          <w:rFonts w:hint="cs"/>
          <w:rtl/>
          <w:lang w:bidi="ar-JO"/>
        </w:rPr>
        <w:t>المستفادة</w:t>
      </w:r>
      <w:r>
        <w:rPr>
          <w:rFonts w:hint="cs"/>
          <w:rtl/>
          <w:lang w:bidi="ar-JO"/>
        </w:rPr>
        <w:t xml:space="preserve"> منها، ومع مراعاة التحديات الجديدة، حُضِّر للمرحلة الثانية من المشروع وخطط لها </w:t>
      </w:r>
      <w:r w:rsidR="00281FE3">
        <w:rPr>
          <w:rFonts w:hint="cs"/>
          <w:rtl/>
          <w:lang w:bidi="ar-JO"/>
        </w:rPr>
        <w:t>بكل عناية</w:t>
      </w:r>
      <w:r>
        <w:rPr>
          <w:rFonts w:hint="cs"/>
          <w:rtl/>
          <w:lang w:bidi="ar-JO"/>
        </w:rPr>
        <w:t>.</w:t>
      </w:r>
    </w:p>
    <w:p w:rsidR="00225559" w:rsidRDefault="00225559" w:rsidP="00F63422">
      <w:pPr>
        <w:pStyle w:val="NormalParaAR"/>
        <w:rPr>
          <w:rtl/>
          <w:lang w:bidi="ar-JO"/>
        </w:rPr>
      </w:pPr>
      <w:r>
        <w:rPr>
          <w:rFonts w:hint="cs"/>
          <w:rtl/>
          <w:lang w:bidi="ar-JO"/>
        </w:rPr>
        <w:t>وتبين وثيقة المشروع (</w:t>
      </w:r>
      <w:r w:rsidRPr="005058BB">
        <w:rPr>
          <w:rFonts w:eastAsia="SimSun"/>
          <w:lang w:eastAsia="zh-CN"/>
        </w:rPr>
        <w:t>CDIP14/7</w:t>
      </w:r>
      <w:r>
        <w:rPr>
          <w:rFonts w:eastAsia="SimSun" w:hint="cs"/>
          <w:rtl/>
          <w:lang w:eastAsia="zh-CN" w:bidi="ar-JO"/>
        </w:rPr>
        <w:t xml:space="preserve">، انظر الملحق 1) أهداف المشروع </w:t>
      </w:r>
      <w:r w:rsidR="00281FE3">
        <w:rPr>
          <w:rFonts w:eastAsia="SimSun" w:hint="cs"/>
          <w:rtl/>
          <w:lang w:eastAsia="zh-CN" w:bidi="ar-JO"/>
        </w:rPr>
        <w:t xml:space="preserve">الرئيسية والفرعية </w:t>
      </w:r>
      <w:r>
        <w:rPr>
          <w:rFonts w:eastAsia="SimSun" w:hint="cs"/>
          <w:rtl/>
          <w:lang w:eastAsia="zh-CN" w:bidi="ar-JO"/>
        </w:rPr>
        <w:t xml:space="preserve">واستراتيجية تنفيذه، وارتباطاته بسائر برامج الويبو ذات الصلة ومشاريع </w:t>
      </w:r>
      <w:r w:rsidR="00BA29DF" w:rsidRPr="00BA29DF">
        <w:rPr>
          <w:rFonts w:eastAsia="SimSun"/>
          <w:rtl/>
          <w:lang w:eastAsia="zh-CN" w:bidi="ar-JO"/>
        </w:rPr>
        <w:t xml:space="preserve">جدول أعمال </w:t>
      </w:r>
      <w:r>
        <w:rPr>
          <w:rFonts w:eastAsia="SimSun" w:hint="cs"/>
          <w:rtl/>
          <w:lang w:eastAsia="zh-CN" w:bidi="ar-JO"/>
        </w:rPr>
        <w:t xml:space="preserve">التنمية، فضلاً عن </w:t>
      </w:r>
      <w:r w:rsidR="007915EA">
        <w:rPr>
          <w:rFonts w:eastAsia="SimSun" w:hint="cs"/>
          <w:rtl/>
          <w:lang w:eastAsia="zh-CN" w:bidi="ar-JO"/>
        </w:rPr>
        <w:t>خطر رئيسي واحد يتعلق بجودة البيانات وا</w:t>
      </w:r>
      <w:r w:rsidR="00F63422">
        <w:rPr>
          <w:rFonts w:eastAsia="SimSun" w:hint="cs"/>
          <w:rtl/>
          <w:lang w:eastAsia="zh-CN" w:bidi="ar-JO"/>
        </w:rPr>
        <w:t>ستراتيجية التخفيف من حدته. وتصف</w:t>
      </w:r>
      <w:r w:rsidR="007915EA">
        <w:rPr>
          <w:rFonts w:eastAsia="SimSun" w:hint="cs"/>
          <w:rtl/>
          <w:lang w:eastAsia="zh-CN" w:bidi="ar-JO"/>
        </w:rPr>
        <w:t xml:space="preserve"> وثيقة المشروع </w:t>
      </w:r>
      <w:r w:rsidR="00F63422">
        <w:rPr>
          <w:rFonts w:eastAsia="SimSun" w:hint="cs"/>
          <w:rtl/>
          <w:lang w:eastAsia="zh-CN" w:bidi="ar-JO"/>
        </w:rPr>
        <w:t>ال</w:t>
      </w:r>
      <w:r w:rsidR="007915EA">
        <w:rPr>
          <w:rFonts w:eastAsia="SimSun" w:hint="cs"/>
          <w:rtl/>
          <w:lang w:eastAsia="zh-CN" w:bidi="ar-JO"/>
        </w:rPr>
        <w:t>نواتج</w:t>
      </w:r>
      <w:r w:rsidR="00F63422">
        <w:rPr>
          <w:rFonts w:eastAsia="SimSun" w:hint="cs"/>
          <w:rtl/>
          <w:lang w:eastAsia="zh-CN" w:bidi="ar-JO"/>
        </w:rPr>
        <w:t xml:space="preserve"> العامة</w:t>
      </w:r>
      <w:r w:rsidR="007915EA">
        <w:rPr>
          <w:rFonts w:eastAsia="SimSun" w:hint="cs"/>
          <w:rtl/>
          <w:lang w:eastAsia="zh-CN" w:bidi="ar-JO"/>
        </w:rPr>
        <w:t xml:space="preserve"> ومؤشرات النتائج.</w:t>
      </w:r>
    </w:p>
    <w:p w:rsidR="007915EA" w:rsidRDefault="007915EA" w:rsidP="00C2546D">
      <w:pPr>
        <w:pStyle w:val="NormalParaAR"/>
        <w:rPr>
          <w:rtl/>
          <w:lang w:bidi="ar-JO"/>
        </w:rPr>
      </w:pPr>
      <w:r>
        <w:rPr>
          <w:rFonts w:hint="cs"/>
          <w:rtl/>
          <w:lang w:bidi="ar-JO"/>
        </w:rPr>
        <w:t>وقد ح</w:t>
      </w:r>
      <w:r w:rsidR="006C2456">
        <w:rPr>
          <w:rFonts w:hint="cs"/>
          <w:rtl/>
          <w:lang w:bidi="ar-JO"/>
        </w:rPr>
        <w:t>ُ</w:t>
      </w:r>
      <w:r>
        <w:rPr>
          <w:rFonts w:hint="cs"/>
          <w:rtl/>
          <w:lang w:bidi="ar-JO"/>
        </w:rPr>
        <w:t>ددت مواضيع الدراسات بالتشاور مع الدول الأعضاء و</w:t>
      </w:r>
      <w:r w:rsidR="00F63422">
        <w:rPr>
          <w:rFonts w:hint="cs"/>
          <w:rtl/>
          <w:lang w:bidi="ar-JO"/>
        </w:rPr>
        <w:t>و</w:t>
      </w:r>
      <w:r w:rsidR="006C2456">
        <w:rPr>
          <w:rFonts w:hint="cs"/>
          <w:rtl/>
          <w:lang w:bidi="ar-JO"/>
        </w:rPr>
        <w:t>ُ</w:t>
      </w:r>
      <w:r w:rsidR="00F63422">
        <w:rPr>
          <w:rFonts w:hint="cs"/>
          <w:rtl/>
          <w:lang w:bidi="ar-JO"/>
        </w:rPr>
        <w:t>ضعت تصوراتها سواء من خلال مو</w:t>
      </w:r>
      <w:r>
        <w:rPr>
          <w:rFonts w:hint="cs"/>
          <w:rtl/>
          <w:lang w:bidi="ar-JO"/>
        </w:rPr>
        <w:t xml:space="preserve">جزات </w:t>
      </w:r>
      <w:r w:rsidR="00F63422">
        <w:rPr>
          <w:rFonts w:hint="cs"/>
          <w:rtl/>
          <w:lang w:bidi="ar-JO"/>
        </w:rPr>
        <w:t>عن الدراسات</w:t>
      </w:r>
      <w:r>
        <w:rPr>
          <w:rFonts w:hint="cs"/>
          <w:rtl/>
          <w:lang w:bidi="ar-JO"/>
        </w:rPr>
        <w:t xml:space="preserve"> أو</w:t>
      </w:r>
      <w:r>
        <w:rPr>
          <w:rFonts w:hint="eastAsia"/>
          <w:rtl/>
          <w:lang w:bidi="ar-JO"/>
        </w:rPr>
        <w:t> </w:t>
      </w:r>
      <w:r>
        <w:rPr>
          <w:rFonts w:hint="cs"/>
          <w:rtl/>
          <w:lang w:bidi="ar-JO"/>
        </w:rPr>
        <w:t xml:space="preserve">مقترحات بينت المنهجية </w:t>
      </w:r>
      <w:r w:rsidR="00C2546D">
        <w:rPr>
          <w:rFonts w:hint="cs"/>
          <w:rtl/>
          <w:lang w:bidi="ar-JO"/>
        </w:rPr>
        <w:t>العامة</w:t>
      </w:r>
      <w:r>
        <w:rPr>
          <w:rFonts w:hint="cs"/>
          <w:rtl/>
          <w:lang w:bidi="ar-JO"/>
        </w:rPr>
        <w:t xml:space="preserve"> واستراتيجية تنفيذ فرادى الدراسات. وأشار معظم أصحاب </w:t>
      </w:r>
      <w:r w:rsidR="009876E0" w:rsidRPr="009876E0">
        <w:rPr>
          <w:rtl/>
          <w:lang w:bidi="ar-JO"/>
        </w:rPr>
        <w:t>المصلحة</w:t>
      </w:r>
      <w:r w:rsidR="009876E0" w:rsidRPr="009876E0">
        <w:rPr>
          <w:rFonts w:hint="cs"/>
          <w:rtl/>
          <w:lang w:bidi="ar-JO"/>
        </w:rPr>
        <w:t xml:space="preserve"> </w:t>
      </w:r>
      <w:r>
        <w:rPr>
          <w:rFonts w:hint="cs"/>
          <w:rtl/>
          <w:lang w:bidi="ar-JO"/>
        </w:rPr>
        <w:t>الخارجيين ومقدم</w:t>
      </w:r>
      <w:r w:rsidR="00C2546D">
        <w:rPr>
          <w:rFonts w:hint="cs"/>
          <w:rtl/>
          <w:lang w:bidi="ar-JO"/>
        </w:rPr>
        <w:t>و</w:t>
      </w:r>
      <w:r>
        <w:rPr>
          <w:rFonts w:hint="cs"/>
          <w:rtl/>
          <w:lang w:bidi="ar-JO"/>
        </w:rPr>
        <w:t xml:space="preserve"> الردود على الاستقصا</w:t>
      </w:r>
      <w:r w:rsidR="00C2546D">
        <w:rPr>
          <w:rFonts w:hint="cs"/>
          <w:rtl/>
          <w:lang w:bidi="ar-JO"/>
        </w:rPr>
        <w:t>ء</w:t>
      </w:r>
      <w:r>
        <w:rPr>
          <w:rFonts w:hint="cs"/>
          <w:rtl/>
          <w:lang w:bidi="ar-JO"/>
        </w:rPr>
        <w:t xml:space="preserve"> والمستجوَبين إلى </w:t>
      </w:r>
      <w:r w:rsidR="00C2546D">
        <w:rPr>
          <w:rFonts w:hint="cs"/>
          <w:rtl/>
          <w:lang w:bidi="ar-JO"/>
        </w:rPr>
        <w:t>أن ا</w:t>
      </w:r>
      <w:r>
        <w:rPr>
          <w:rFonts w:hint="cs"/>
          <w:rtl/>
          <w:lang w:bidi="ar-JO"/>
        </w:rPr>
        <w:t xml:space="preserve">لمشروع والمواضيع التي تناولها </w:t>
      </w:r>
      <w:r w:rsidR="00C2546D">
        <w:rPr>
          <w:rFonts w:hint="cs"/>
          <w:rtl/>
          <w:lang w:bidi="ar-JO"/>
        </w:rPr>
        <w:t>مفيدان للغاية ويستجيبان</w:t>
      </w:r>
      <w:r>
        <w:rPr>
          <w:rFonts w:hint="cs"/>
          <w:rtl/>
          <w:lang w:bidi="ar-JO"/>
        </w:rPr>
        <w:t xml:space="preserve"> للاحتياجات والأولويات الفعلية للبلدان المعنية.</w:t>
      </w:r>
    </w:p>
    <w:p w:rsidR="007915EA" w:rsidRDefault="007915EA" w:rsidP="00C2546D">
      <w:pPr>
        <w:pStyle w:val="NormalParaAR"/>
        <w:rPr>
          <w:rtl/>
          <w:lang w:bidi="ar-JO"/>
        </w:rPr>
      </w:pPr>
      <w:r>
        <w:rPr>
          <w:rFonts w:hint="cs"/>
          <w:rtl/>
          <w:lang w:bidi="ar-JO"/>
        </w:rPr>
        <w:t xml:space="preserve">ومما يدل على </w:t>
      </w:r>
      <w:r w:rsidR="00C2546D">
        <w:rPr>
          <w:rFonts w:hint="cs"/>
          <w:rtl/>
          <w:lang w:bidi="ar-JO"/>
        </w:rPr>
        <w:t>وجاهة</w:t>
      </w:r>
      <w:r>
        <w:rPr>
          <w:rFonts w:hint="cs"/>
          <w:rtl/>
          <w:lang w:bidi="ar-JO"/>
        </w:rPr>
        <w:t xml:space="preserve"> أهداف المشروع واستراتيجية تنفيذه استناداً إلى ركيزتين </w:t>
      </w:r>
      <w:r w:rsidR="00C2546D">
        <w:rPr>
          <w:rFonts w:hint="cs"/>
          <w:rtl/>
          <w:lang w:bidi="ar-JO"/>
        </w:rPr>
        <w:t>رئيسيتين</w:t>
      </w:r>
      <w:r w:rsidR="004922F3">
        <w:rPr>
          <w:rFonts w:hint="cs"/>
          <w:rtl/>
          <w:lang w:bidi="ar-JO"/>
        </w:rPr>
        <w:t xml:space="preserve"> (تعزيز استدامة البحوث التي بدأت في المرحلة الأولى وتوسيع نطاق </w:t>
      </w:r>
      <w:r w:rsidR="00C2546D">
        <w:rPr>
          <w:rFonts w:hint="cs"/>
          <w:rtl/>
          <w:lang w:bidi="ar-JO"/>
        </w:rPr>
        <w:t>الدراسات لت</w:t>
      </w:r>
      <w:r w:rsidR="004922F3">
        <w:rPr>
          <w:rFonts w:hint="cs"/>
          <w:rtl/>
          <w:lang w:bidi="ar-JO"/>
        </w:rPr>
        <w:t xml:space="preserve">شمل بلداناً وأقاليم جديدة) </w:t>
      </w:r>
      <w:r w:rsidR="00C2546D">
        <w:rPr>
          <w:rFonts w:hint="cs"/>
          <w:rtl/>
          <w:lang w:bidi="ar-JO"/>
        </w:rPr>
        <w:t xml:space="preserve">أن </w:t>
      </w:r>
      <w:r w:rsidR="004922F3">
        <w:rPr>
          <w:rFonts w:hint="cs"/>
          <w:rtl/>
          <w:lang w:bidi="ar-JO"/>
        </w:rPr>
        <w:t xml:space="preserve">مقترح المشروع </w:t>
      </w:r>
      <w:r w:rsidR="00C2546D">
        <w:rPr>
          <w:rFonts w:hint="cs"/>
          <w:rtl/>
          <w:lang w:bidi="ar-JO"/>
        </w:rPr>
        <w:t>قد حظي بموافقة اللجنة خلال دورتها</w:t>
      </w:r>
      <w:r w:rsidR="004922F3">
        <w:rPr>
          <w:rFonts w:hint="eastAsia"/>
          <w:rtl/>
          <w:lang w:bidi="ar-JO"/>
        </w:rPr>
        <w:t> </w:t>
      </w:r>
      <w:r w:rsidR="004922F3">
        <w:rPr>
          <w:rFonts w:hint="cs"/>
          <w:rtl/>
          <w:lang w:bidi="ar-JO"/>
        </w:rPr>
        <w:t>الرابعة</w:t>
      </w:r>
      <w:r w:rsidR="004922F3">
        <w:rPr>
          <w:rFonts w:hint="eastAsia"/>
          <w:rtl/>
          <w:lang w:bidi="ar-JO"/>
        </w:rPr>
        <w:t> </w:t>
      </w:r>
      <w:r w:rsidR="004922F3">
        <w:rPr>
          <w:rFonts w:hint="cs"/>
          <w:rtl/>
          <w:lang w:bidi="ar-JO"/>
        </w:rPr>
        <w:t>عشرة في نوفمبر 2014.</w:t>
      </w:r>
    </w:p>
    <w:p w:rsidR="004922F3" w:rsidRDefault="006C2456" w:rsidP="006C2456">
      <w:pPr>
        <w:pStyle w:val="NormalParaAR"/>
        <w:rPr>
          <w:rtl/>
          <w:lang w:bidi="ar-JO"/>
        </w:rPr>
      </w:pPr>
      <w:r>
        <w:rPr>
          <w:rFonts w:hint="cs"/>
          <w:rtl/>
          <w:lang w:bidi="ar-JO"/>
        </w:rPr>
        <w:t>و</w:t>
      </w:r>
      <w:r w:rsidR="004922F3">
        <w:rPr>
          <w:rFonts w:hint="cs"/>
          <w:rtl/>
          <w:lang w:bidi="ar-JO"/>
        </w:rPr>
        <w:t>جاءت أهداف المشروع متوائمة تماماً مع الأهداف الاستراتيجية للويبو</w:t>
      </w:r>
      <w:r w:rsidR="004922F3" w:rsidRPr="005058BB">
        <w:rPr>
          <w:rFonts w:eastAsia="SimSun"/>
          <w:vertAlign w:val="superscript"/>
          <w:lang w:eastAsia="zh-CN"/>
        </w:rPr>
        <w:footnoteReference w:id="9"/>
      </w:r>
      <w:r w:rsidR="004922F3">
        <w:rPr>
          <w:rFonts w:hint="cs"/>
          <w:rtl/>
          <w:lang w:bidi="ar-JO"/>
        </w:rPr>
        <w:t xml:space="preserve">. </w:t>
      </w:r>
    </w:p>
    <w:p w:rsidR="004922F3" w:rsidRDefault="004922F3" w:rsidP="00C2546D">
      <w:pPr>
        <w:pStyle w:val="NormalParaAR"/>
        <w:rPr>
          <w:rtl/>
          <w:lang w:bidi="ar-JO"/>
        </w:rPr>
      </w:pPr>
      <w:r>
        <w:rPr>
          <w:rFonts w:hint="cs"/>
          <w:rtl/>
          <w:lang w:bidi="ar-JO"/>
        </w:rPr>
        <w:t>ولم يبلَّغ في</w:t>
      </w:r>
      <w:r w:rsidR="00C2546D">
        <w:rPr>
          <w:rFonts w:hint="cs"/>
          <w:rtl/>
          <w:lang w:bidi="ar-JO"/>
        </w:rPr>
        <w:t xml:space="preserve"> إطار</w:t>
      </w:r>
      <w:r>
        <w:rPr>
          <w:rFonts w:hint="cs"/>
          <w:rtl/>
          <w:lang w:bidi="ar-JO"/>
        </w:rPr>
        <w:t xml:space="preserve"> برامج الويبو ذات الصلة</w:t>
      </w:r>
      <w:r w:rsidRPr="005058BB">
        <w:rPr>
          <w:rFonts w:eastAsia="SimSun"/>
          <w:vertAlign w:val="superscript"/>
          <w:lang w:eastAsia="zh-CN"/>
        </w:rPr>
        <w:footnoteReference w:id="10"/>
      </w:r>
      <w:r>
        <w:rPr>
          <w:rFonts w:hint="cs"/>
          <w:rtl/>
          <w:lang w:bidi="ar-JO"/>
        </w:rPr>
        <w:t xml:space="preserve"> والردود الواردة من أصحاب </w:t>
      </w:r>
      <w:r w:rsidR="009876E0" w:rsidRPr="009876E0">
        <w:rPr>
          <w:rtl/>
          <w:lang w:bidi="ar-JO"/>
        </w:rPr>
        <w:t>المصلحة</w:t>
      </w:r>
      <w:r w:rsidR="009876E0" w:rsidRPr="009876E0">
        <w:rPr>
          <w:rFonts w:hint="cs"/>
          <w:rtl/>
          <w:lang w:bidi="ar-JO"/>
        </w:rPr>
        <w:t xml:space="preserve"> </w:t>
      </w:r>
      <w:r>
        <w:rPr>
          <w:rFonts w:hint="cs"/>
          <w:rtl/>
          <w:lang w:bidi="ar-JO"/>
        </w:rPr>
        <w:t xml:space="preserve">الخارجيين عن أي </w:t>
      </w:r>
      <w:r w:rsidR="00C2546D">
        <w:rPr>
          <w:rFonts w:hint="cs"/>
          <w:rtl/>
          <w:lang w:bidi="ar-JO"/>
        </w:rPr>
        <w:t xml:space="preserve">مشكلات </w:t>
      </w:r>
      <w:r>
        <w:rPr>
          <w:rFonts w:hint="cs"/>
          <w:rtl/>
          <w:lang w:bidi="ar-JO"/>
        </w:rPr>
        <w:t xml:space="preserve">أثناء التواصل بشأن العمل وتنسيقه مع فريق المشروع. ولم </w:t>
      </w:r>
      <w:r w:rsidR="00C2546D">
        <w:rPr>
          <w:rFonts w:hint="cs"/>
          <w:rtl/>
          <w:lang w:bidi="ar-JO"/>
        </w:rPr>
        <w:t>يبلغ عن أي تداخل بين المشروع و</w:t>
      </w:r>
      <w:r>
        <w:rPr>
          <w:rFonts w:hint="cs"/>
          <w:rtl/>
          <w:lang w:bidi="ar-JO"/>
        </w:rPr>
        <w:t xml:space="preserve">الأنشطة </w:t>
      </w:r>
      <w:r w:rsidR="00C2546D">
        <w:rPr>
          <w:rFonts w:hint="cs"/>
          <w:rtl/>
          <w:lang w:bidi="ar-JO"/>
        </w:rPr>
        <w:t xml:space="preserve">الأخرى </w:t>
      </w:r>
      <w:r>
        <w:rPr>
          <w:rFonts w:hint="cs"/>
          <w:rtl/>
          <w:lang w:bidi="ar-JO"/>
        </w:rPr>
        <w:t xml:space="preserve">التي تنفذها الويبو. وأكد أصحاب </w:t>
      </w:r>
      <w:r w:rsidR="009876E0" w:rsidRPr="009876E0">
        <w:rPr>
          <w:rtl/>
          <w:lang w:bidi="ar-JO"/>
        </w:rPr>
        <w:t>المصلحة</w:t>
      </w:r>
      <w:r w:rsidR="009876E0" w:rsidRPr="009876E0">
        <w:rPr>
          <w:rFonts w:hint="cs"/>
          <w:rtl/>
          <w:lang w:bidi="ar-JO"/>
        </w:rPr>
        <w:t xml:space="preserve"> </w:t>
      </w:r>
      <w:r>
        <w:rPr>
          <w:rFonts w:hint="cs"/>
          <w:rtl/>
          <w:lang w:bidi="ar-JO"/>
        </w:rPr>
        <w:t>الخارجي</w:t>
      </w:r>
      <w:r w:rsidR="00C2546D">
        <w:rPr>
          <w:rFonts w:hint="cs"/>
          <w:rtl/>
          <w:lang w:bidi="ar-JO"/>
        </w:rPr>
        <w:t>و</w:t>
      </w:r>
      <w:r>
        <w:rPr>
          <w:rFonts w:hint="cs"/>
          <w:rtl/>
          <w:lang w:bidi="ar-JO"/>
        </w:rPr>
        <w:t xml:space="preserve">ن </w:t>
      </w:r>
      <w:r w:rsidR="00C2546D">
        <w:rPr>
          <w:rFonts w:hint="cs"/>
          <w:rtl/>
          <w:lang w:bidi="ar-JO"/>
        </w:rPr>
        <w:t>شعورهم بقدر عال من الرضا إزاء</w:t>
      </w:r>
      <w:r w:rsidR="007F2377">
        <w:rPr>
          <w:rFonts w:hint="cs"/>
          <w:rtl/>
          <w:lang w:bidi="ar-JO"/>
        </w:rPr>
        <w:t xml:space="preserve"> المساعدة التي قدمتها </w:t>
      </w:r>
      <w:r w:rsidR="0039203E">
        <w:rPr>
          <w:rFonts w:hint="cs"/>
          <w:rtl/>
          <w:lang w:bidi="ar-JO"/>
        </w:rPr>
        <w:t xml:space="preserve">المنظمة </w:t>
      </w:r>
      <w:r w:rsidR="007F2377">
        <w:rPr>
          <w:rFonts w:hint="cs"/>
          <w:rtl/>
          <w:lang w:bidi="ar-JO"/>
        </w:rPr>
        <w:t>في إطار تنفيذ المشروع.</w:t>
      </w:r>
    </w:p>
    <w:p w:rsidR="007F2377" w:rsidRDefault="007F2377" w:rsidP="007F2377">
      <w:pPr>
        <w:pStyle w:val="NormalParaAR"/>
        <w:rPr>
          <w:rtl/>
          <w:lang w:bidi="ar-JO"/>
        </w:rPr>
      </w:pPr>
      <w:r>
        <w:rPr>
          <w:rFonts w:hint="cs"/>
          <w:rtl/>
          <w:lang w:bidi="ar-JO"/>
        </w:rPr>
        <w:t>ومن أجل إضفاء الطابع الرسمي على التنسيق والتعاون في إطار المشروع، و</w:t>
      </w:r>
      <w:r w:rsidR="00F54EB0">
        <w:rPr>
          <w:rFonts w:hint="cs"/>
          <w:rtl/>
          <w:lang w:bidi="ar-JO"/>
        </w:rPr>
        <w:t>ُ</w:t>
      </w:r>
      <w:r>
        <w:rPr>
          <w:rFonts w:hint="cs"/>
          <w:rtl/>
          <w:lang w:bidi="ar-JO"/>
        </w:rPr>
        <w:t>قعت اتفاقات و/أو مذكرات تفاهم بين الويبو وكل دولة مستفيدة على حدة. واضطلعت مكاتب الويبو الإقليمية</w:t>
      </w:r>
      <w:r w:rsidRPr="007F2377">
        <w:rPr>
          <w:rFonts w:eastAsia="SimSun"/>
          <w:b/>
          <w:vertAlign w:val="superscript"/>
          <w:lang w:eastAsia="zh-CN"/>
        </w:rPr>
        <w:footnoteReference w:id="11"/>
      </w:r>
      <w:r>
        <w:rPr>
          <w:rFonts w:hint="cs"/>
          <w:rtl/>
          <w:lang w:bidi="ar-JO"/>
        </w:rPr>
        <w:t xml:space="preserve"> وبرنامجها المخصص لاقتصادات البلدان التي تمر بمرحلة انتقالية والبلدان المتقدمة بدور هام في تيسير عمل فريق المشروع وتحديد الشركاء في البلد أو الإقليم المعني بالمشروع.</w:t>
      </w:r>
    </w:p>
    <w:p w:rsidR="007F2377" w:rsidRDefault="007F2377" w:rsidP="00F54EB0">
      <w:pPr>
        <w:pStyle w:val="NormalParaAR"/>
        <w:rPr>
          <w:rtl/>
          <w:lang w:bidi="ar-JO"/>
        </w:rPr>
      </w:pPr>
      <w:r>
        <w:rPr>
          <w:rFonts w:hint="cs"/>
          <w:rtl/>
          <w:lang w:bidi="ar-JO"/>
        </w:rPr>
        <w:lastRenderedPageBreak/>
        <w:t xml:space="preserve">وفي </w:t>
      </w:r>
      <w:r w:rsidR="00170682">
        <w:rPr>
          <w:rFonts w:hint="cs"/>
          <w:rtl/>
          <w:lang w:bidi="ar-JO"/>
        </w:rPr>
        <w:t xml:space="preserve">حالات </w:t>
      </w:r>
      <w:r w:rsidR="00F54EB0">
        <w:rPr>
          <w:rFonts w:hint="cs"/>
          <w:rtl/>
          <w:lang w:bidi="ar-JO"/>
        </w:rPr>
        <w:t>قليلة،</w:t>
      </w:r>
      <w:r w:rsidR="00170682">
        <w:rPr>
          <w:rFonts w:hint="cs"/>
          <w:rtl/>
          <w:lang w:bidi="ar-JO"/>
        </w:rPr>
        <w:t xml:space="preserve"> أبدت بعض المكاتب الإقليمية اهتمام</w:t>
      </w:r>
      <w:r w:rsidR="00F54EB0">
        <w:rPr>
          <w:rFonts w:hint="cs"/>
          <w:rtl/>
          <w:lang w:bidi="ar-JO"/>
        </w:rPr>
        <w:t xml:space="preserve">ا </w:t>
      </w:r>
      <w:r w:rsidR="00170682">
        <w:rPr>
          <w:rFonts w:hint="cs"/>
          <w:rtl/>
          <w:lang w:bidi="ar-JO"/>
        </w:rPr>
        <w:t xml:space="preserve">أوسع بزيادة المشاركة في </w:t>
      </w:r>
      <w:r w:rsidR="00F54EB0">
        <w:rPr>
          <w:rFonts w:hint="cs"/>
          <w:rtl/>
          <w:lang w:bidi="ar-JO"/>
        </w:rPr>
        <w:t>الاتصالات</w:t>
      </w:r>
      <w:r w:rsidR="00170682">
        <w:rPr>
          <w:rFonts w:hint="cs"/>
          <w:rtl/>
          <w:lang w:bidi="ar-JO"/>
        </w:rPr>
        <w:t xml:space="preserve"> الجوهرية </w:t>
      </w:r>
      <w:r w:rsidR="00CF29C4">
        <w:rPr>
          <w:rFonts w:hint="cs"/>
          <w:rtl/>
          <w:lang w:bidi="ar-JO"/>
        </w:rPr>
        <w:t xml:space="preserve">مع الشركاء المحليين، وذلك </w:t>
      </w:r>
      <w:r w:rsidR="00F54EB0">
        <w:rPr>
          <w:rFonts w:hint="cs"/>
          <w:rtl/>
          <w:lang w:bidi="ar-JO"/>
        </w:rPr>
        <w:t>بالنظر إلى</w:t>
      </w:r>
      <w:r w:rsidR="00CF29C4">
        <w:rPr>
          <w:rFonts w:hint="cs"/>
          <w:rtl/>
          <w:lang w:bidi="ar-JO"/>
        </w:rPr>
        <w:t xml:space="preserve"> تجربتها ومعرفتها بالظروف المحلية.</w:t>
      </w:r>
    </w:p>
    <w:p w:rsidR="00CF29C4" w:rsidRDefault="00CF29C4" w:rsidP="0039203E">
      <w:pPr>
        <w:pStyle w:val="NormalParaAR"/>
        <w:rPr>
          <w:rtl/>
          <w:lang w:bidi="ar-JO"/>
        </w:rPr>
      </w:pPr>
      <w:r>
        <w:rPr>
          <w:rFonts w:hint="cs"/>
          <w:rtl/>
          <w:lang w:bidi="ar-JO"/>
        </w:rPr>
        <w:t xml:space="preserve">وخلال جميع مراحل تنفيذ المشروع، </w:t>
      </w:r>
      <w:r w:rsidR="0039203E">
        <w:rPr>
          <w:rFonts w:hint="cs"/>
          <w:rtl/>
          <w:lang w:bidi="ar-JO"/>
        </w:rPr>
        <w:t>اختير</w:t>
      </w:r>
      <w:r>
        <w:rPr>
          <w:rFonts w:hint="cs"/>
          <w:rtl/>
          <w:lang w:bidi="ar-JO"/>
        </w:rPr>
        <w:t xml:space="preserve"> المشاركون في حلقات العمل وجلسات الإحاطة بالتشاور مع النظراء المحليين. </w:t>
      </w:r>
    </w:p>
    <w:p w:rsidR="00CF29C4" w:rsidRDefault="00CF29C4" w:rsidP="00F54EB0">
      <w:pPr>
        <w:pStyle w:val="NormalParaAR"/>
        <w:rPr>
          <w:rtl/>
          <w:lang w:bidi="ar-JO"/>
        </w:rPr>
      </w:pPr>
      <w:r>
        <w:rPr>
          <w:rFonts w:hint="cs"/>
          <w:rtl/>
          <w:lang w:bidi="ar-JO"/>
        </w:rPr>
        <w:t>وم</w:t>
      </w:r>
      <w:r w:rsidR="00F54EB0">
        <w:rPr>
          <w:rFonts w:hint="cs"/>
          <w:rtl/>
          <w:lang w:bidi="ar-JO"/>
        </w:rPr>
        <w:t>ُ</w:t>
      </w:r>
      <w:r>
        <w:rPr>
          <w:rFonts w:hint="cs"/>
          <w:rtl/>
          <w:lang w:bidi="ar-JO"/>
        </w:rPr>
        <w:t>ددت فترة المشروع من 36 شهراً إلى ما مجموعه 42 شهراً. وشهد المشروع في بعض الحالات (مث</w:t>
      </w:r>
      <w:r w:rsidR="00F865E1">
        <w:rPr>
          <w:rFonts w:hint="cs"/>
          <w:rtl/>
          <w:lang w:bidi="ar-JO"/>
        </w:rPr>
        <w:t>لاً أثناء العمل في بولندا و</w:t>
      </w:r>
      <w:r w:rsidR="00F865E1" w:rsidRPr="00F865E1">
        <w:rPr>
          <w:rtl/>
          <w:lang w:bidi="ar-JO"/>
        </w:rPr>
        <w:t>رابطة أمم جنوب شرق آسيا</w:t>
      </w:r>
      <w:r>
        <w:rPr>
          <w:rFonts w:eastAsia="SimSun" w:hint="cs"/>
          <w:rtl/>
          <w:lang w:eastAsia="zh-CN" w:bidi="ar-JO"/>
        </w:rPr>
        <w:t xml:space="preserve">) بعض التأخير لأسباب تقنية، بما فيها التأخر في </w:t>
      </w:r>
      <w:r w:rsidR="00F54EB0">
        <w:rPr>
          <w:rFonts w:eastAsia="SimSun" w:hint="cs"/>
          <w:rtl/>
          <w:lang w:eastAsia="zh-CN" w:bidi="ar-JO"/>
        </w:rPr>
        <w:t>تعيين موظفي المشروع، وتغيير</w:t>
      </w:r>
      <w:r>
        <w:rPr>
          <w:rFonts w:eastAsia="SimSun" w:hint="cs"/>
          <w:rtl/>
          <w:lang w:eastAsia="zh-CN" w:bidi="ar-JO"/>
        </w:rPr>
        <w:t xml:space="preserve"> الخبراء الاستشاريين المحليين، وتعثر الترجمة إلى اللغات غير الرسمية في الأمم المتحدة.</w:t>
      </w:r>
    </w:p>
    <w:p w:rsidR="00CF29C4" w:rsidRDefault="00CF29C4" w:rsidP="00710EC9">
      <w:pPr>
        <w:pStyle w:val="NormalParaAR"/>
        <w:rPr>
          <w:rtl/>
          <w:lang w:bidi="ar-JO"/>
        </w:rPr>
      </w:pPr>
      <w:r>
        <w:rPr>
          <w:rFonts w:hint="cs"/>
          <w:rtl/>
          <w:lang w:bidi="ar-JO"/>
        </w:rPr>
        <w:t>وقد طُلِب التمديد لستة أشه</w:t>
      </w:r>
      <w:r w:rsidR="00F54EB0">
        <w:rPr>
          <w:rFonts w:hint="cs"/>
          <w:rtl/>
          <w:lang w:bidi="ar-JO"/>
        </w:rPr>
        <w:t xml:space="preserve">ر إضافية في الوقت المناسب </w:t>
      </w:r>
      <w:r w:rsidR="00710EC9">
        <w:rPr>
          <w:rFonts w:hint="cs"/>
          <w:rtl/>
          <w:lang w:bidi="ar-JO"/>
        </w:rPr>
        <w:t>فوافقت</w:t>
      </w:r>
      <w:r>
        <w:rPr>
          <w:rFonts w:hint="cs"/>
          <w:rtl/>
          <w:lang w:bidi="ar-JO"/>
        </w:rPr>
        <w:t xml:space="preserve"> </w:t>
      </w:r>
      <w:r w:rsidR="00710EC9">
        <w:rPr>
          <w:rFonts w:hint="cs"/>
          <w:rtl/>
          <w:lang w:bidi="ar-JO"/>
        </w:rPr>
        <w:t>اللجنة عليه خلال دورتها</w:t>
      </w:r>
      <w:r>
        <w:rPr>
          <w:rFonts w:hint="cs"/>
          <w:rtl/>
          <w:lang w:bidi="ar-JO"/>
        </w:rPr>
        <w:t xml:space="preserve"> العشرين</w:t>
      </w:r>
      <w:r w:rsidRPr="005058BB">
        <w:rPr>
          <w:rFonts w:eastAsia="SimSun"/>
          <w:vertAlign w:val="superscript"/>
          <w:lang w:eastAsia="zh-CN"/>
        </w:rPr>
        <w:footnoteReference w:id="12"/>
      </w:r>
      <w:r w:rsidR="00F54EB0">
        <w:rPr>
          <w:rFonts w:hint="cs"/>
          <w:rtl/>
          <w:lang w:bidi="ar-JO"/>
        </w:rPr>
        <w:t>. وليس</w:t>
      </w:r>
      <w:r>
        <w:rPr>
          <w:rFonts w:hint="cs"/>
          <w:rtl/>
          <w:lang w:bidi="ar-JO"/>
        </w:rPr>
        <w:t xml:space="preserve"> هذا النوع من الصعوبات التي ووجهت أثناء التنفيذ مما لا يُتوقع </w:t>
      </w:r>
      <w:r w:rsidR="00F54EB0">
        <w:rPr>
          <w:rFonts w:hint="cs"/>
          <w:rtl/>
          <w:lang w:bidi="ar-JO"/>
        </w:rPr>
        <w:t xml:space="preserve">حدوثه </w:t>
      </w:r>
      <w:r>
        <w:rPr>
          <w:rFonts w:hint="cs"/>
          <w:rtl/>
          <w:lang w:bidi="ar-JO"/>
        </w:rPr>
        <w:t xml:space="preserve">في مشاريع من هذا الحجم يشارك فيها عدد كبير من أصحاب </w:t>
      </w:r>
      <w:r w:rsidR="009876E0" w:rsidRPr="009876E0">
        <w:rPr>
          <w:rtl/>
          <w:lang w:bidi="ar-JO"/>
        </w:rPr>
        <w:t>المصلحة</w:t>
      </w:r>
      <w:r>
        <w:rPr>
          <w:rFonts w:hint="cs"/>
          <w:rtl/>
          <w:lang w:bidi="ar-JO"/>
        </w:rPr>
        <w:t xml:space="preserve">، </w:t>
      </w:r>
      <w:r w:rsidR="00F54EB0">
        <w:rPr>
          <w:rFonts w:hint="cs"/>
          <w:rtl/>
          <w:lang w:bidi="ar-JO"/>
        </w:rPr>
        <w:t>قد يكونون</w:t>
      </w:r>
      <w:r>
        <w:rPr>
          <w:rFonts w:hint="cs"/>
          <w:rtl/>
          <w:lang w:bidi="ar-JO"/>
        </w:rPr>
        <w:t xml:space="preserve"> في بعض الحالات غير ملمين بالآثار الاجتماعية والاقتصادية للملكية الفكرية، ويشارك فيها أيضاً عدد من البلدان في إقليم بعينه </w:t>
      </w:r>
      <w:r w:rsidR="00F54EB0">
        <w:rPr>
          <w:rFonts w:hint="cs"/>
          <w:rtl/>
          <w:lang w:bidi="ar-JO"/>
        </w:rPr>
        <w:t xml:space="preserve">مما </w:t>
      </w:r>
      <w:r>
        <w:rPr>
          <w:rFonts w:hint="cs"/>
          <w:rtl/>
          <w:lang w:bidi="ar-JO"/>
        </w:rPr>
        <w:t>يستدعي تنسيقاً خاصاً على المستوى الإقليمي ومع فريق المشروع. وتع</w:t>
      </w:r>
      <w:r w:rsidR="00F54EB0">
        <w:rPr>
          <w:rFonts w:hint="cs"/>
          <w:rtl/>
          <w:lang w:bidi="ar-JO"/>
        </w:rPr>
        <w:t>زى إلى</w:t>
      </w:r>
      <w:r>
        <w:rPr>
          <w:rFonts w:hint="cs"/>
          <w:rtl/>
          <w:lang w:bidi="ar-JO"/>
        </w:rPr>
        <w:t xml:space="preserve"> بعض هذه الصعوبات حالات التأخير في </w:t>
      </w:r>
      <w:r w:rsidR="00F54EB0">
        <w:rPr>
          <w:rFonts w:hint="cs"/>
          <w:rtl/>
          <w:lang w:bidi="ar-JO"/>
        </w:rPr>
        <w:t>تحقيق</w:t>
      </w:r>
      <w:r>
        <w:rPr>
          <w:rFonts w:hint="cs"/>
          <w:rtl/>
          <w:lang w:bidi="ar-JO"/>
        </w:rPr>
        <w:t xml:space="preserve"> النتائج النهائية. </w:t>
      </w:r>
    </w:p>
    <w:p w:rsidR="00CF29C4" w:rsidRDefault="00CF29C4" w:rsidP="0039203E">
      <w:pPr>
        <w:pStyle w:val="NormalParaAR"/>
        <w:rPr>
          <w:rtl/>
          <w:lang w:bidi="ar-JO"/>
        </w:rPr>
      </w:pPr>
      <w:r>
        <w:rPr>
          <w:rFonts w:hint="cs"/>
          <w:rtl/>
          <w:lang w:bidi="ar-JO"/>
        </w:rPr>
        <w:t xml:space="preserve">وقد اعتمد فريق المشروع </w:t>
      </w:r>
      <w:r w:rsidR="0039203E">
        <w:rPr>
          <w:rFonts w:hint="cs"/>
          <w:rtl/>
          <w:lang w:bidi="ar-JO"/>
        </w:rPr>
        <w:t xml:space="preserve">واتبع في الحالات ذات الصلة </w:t>
      </w:r>
      <w:r w:rsidR="00B055C6">
        <w:rPr>
          <w:rFonts w:hint="cs"/>
          <w:rtl/>
          <w:lang w:bidi="ar-JO"/>
        </w:rPr>
        <w:t>استراتيجية</w:t>
      </w:r>
      <w:r w:rsidR="0039203E">
        <w:rPr>
          <w:rFonts w:hint="cs"/>
          <w:rtl/>
          <w:lang w:bidi="ar-JO"/>
        </w:rPr>
        <w:t xml:space="preserve"> </w:t>
      </w:r>
      <w:r w:rsidR="00B055C6">
        <w:rPr>
          <w:rFonts w:hint="cs"/>
          <w:rtl/>
          <w:lang w:bidi="ar-JO"/>
        </w:rPr>
        <w:t xml:space="preserve">تقوم على الاستفادة من الخبرة المحلية </w:t>
      </w:r>
      <w:r w:rsidR="0039203E">
        <w:rPr>
          <w:rFonts w:hint="cs"/>
          <w:rtl/>
          <w:lang w:bidi="ar-JO"/>
        </w:rPr>
        <w:t>المكتسبة خلال</w:t>
      </w:r>
      <w:r w:rsidR="00B055C6">
        <w:rPr>
          <w:rFonts w:hint="cs"/>
          <w:rtl/>
          <w:lang w:bidi="ar-JO"/>
        </w:rPr>
        <w:t xml:space="preserve"> المرحلة الأولى </w:t>
      </w:r>
      <w:r w:rsidR="0039203E">
        <w:rPr>
          <w:rFonts w:hint="cs"/>
          <w:rtl/>
          <w:lang w:bidi="ar-JO"/>
        </w:rPr>
        <w:t>والاستعانة بها في</w:t>
      </w:r>
      <w:r w:rsidR="00B055C6">
        <w:rPr>
          <w:rFonts w:hint="cs"/>
          <w:rtl/>
          <w:lang w:bidi="ar-JO"/>
        </w:rPr>
        <w:t xml:space="preserve"> </w:t>
      </w:r>
      <w:r w:rsidR="0039203E">
        <w:rPr>
          <w:rFonts w:hint="cs"/>
          <w:rtl/>
          <w:lang w:bidi="ar-JO"/>
        </w:rPr>
        <w:t>اختيار</w:t>
      </w:r>
      <w:r w:rsidR="00B055C6">
        <w:rPr>
          <w:rFonts w:hint="cs"/>
          <w:rtl/>
          <w:lang w:bidi="ar-JO"/>
        </w:rPr>
        <w:t xml:space="preserve"> الخبراء الدوليين والمحليين وبوجه عام </w:t>
      </w:r>
      <w:r w:rsidR="0039203E">
        <w:rPr>
          <w:rFonts w:hint="cs"/>
          <w:rtl/>
          <w:lang w:bidi="ar-JO"/>
        </w:rPr>
        <w:t xml:space="preserve">في </w:t>
      </w:r>
      <w:r w:rsidR="00B055C6">
        <w:rPr>
          <w:rFonts w:hint="cs"/>
          <w:rtl/>
          <w:lang w:bidi="ar-JO"/>
        </w:rPr>
        <w:t xml:space="preserve">زيادة </w:t>
      </w:r>
      <w:r w:rsidR="0039203E">
        <w:rPr>
          <w:rFonts w:hint="cs"/>
          <w:rtl/>
          <w:lang w:bidi="ar-JO"/>
        </w:rPr>
        <w:t>إشراك</w:t>
      </w:r>
      <w:r w:rsidR="00B055C6">
        <w:rPr>
          <w:rFonts w:hint="cs"/>
          <w:rtl/>
          <w:lang w:bidi="ar-JO"/>
        </w:rPr>
        <w:t xml:space="preserve"> الشركاء المحليين. واعتبرت هذه الاستراتيجية إيجابية ومفيدة للغاية في إرساء أسس لبناء القدرات والتحضير للأعمال المقبلة في هذا المجال.</w:t>
      </w:r>
    </w:p>
    <w:p w:rsidR="009F5864" w:rsidRDefault="0039203E" w:rsidP="0039203E">
      <w:pPr>
        <w:pStyle w:val="NormalParaAR"/>
        <w:rPr>
          <w:rtl/>
          <w:lang w:bidi="ar-JO"/>
        </w:rPr>
      </w:pPr>
      <w:r>
        <w:rPr>
          <w:rFonts w:hint="cs"/>
          <w:rtl/>
          <w:lang w:bidi="ar-JO"/>
        </w:rPr>
        <w:t>وأكد</w:t>
      </w:r>
      <w:r w:rsidR="009F5864">
        <w:rPr>
          <w:rFonts w:hint="cs"/>
          <w:rtl/>
          <w:lang w:bidi="ar-JO"/>
        </w:rPr>
        <w:t xml:space="preserve"> </w:t>
      </w:r>
      <w:r>
        <w:rPr>
          <w:rFonts w:hint="cs"/>
          <w:rtl/>
          <w:lang w:bidi="ar-JO"/>
        </w:rPr>
        <w:t xml:space="preserve">أصحاب </w:t>
      </w:r>
      <w:r w:rsidRPr="009876E0">
        <w:rPr>
          <w:rtl/>
          <w:lang w:bidi="ar-JO"/>
        </w:rPr>
        <w:t>المصلحة</w:t>
      </w:r>
      <w:r w:rsidRPr="009876E0">
        <w:rPr>
          <w:rFonts w:hint="cs"/>
          <w:rtl/>
          <w:lang w:bidi="ar-JO"/>
        </w:rPr>
        <w:t xml:space="preserve"> </w:t>
      </w:r>
      <w:r>
        <w:rPr>
          <w:rFonts w:hint="cs"/>
          <w:rtl/>
          <w:lang w:bidi="ar-JO"/>
        </w:rPr>
        <w:t xml:space="preserve">المستفيدون من خلال </w:t>
      </w:r>
      <w:r w:rsidR="009F5864">
        <w:rPr>
          <w:rFonts w:hint="cs"/>
          <w:rtl/>
          <w:lang w:bidi="ar-JO"/>
        </w:rPr>
        <w:t xml:space="preserve">المقابلات </w:t>
      </w:r>
      <w:r w:rsidRPr="0039203E">
        <w:rPr>
          <w:rtl/>
          <w:lang w:bidi="ar-JO"/>
        </w:rPr>
        <w:t xml:space="preserve">شعورهم بقدر عال من الرضا إزاء </w:t>
      </w:r>
      <w:r w:rsidR="009F5864">
        <w:rPr>
          <w:rFonts w:hint="cs"/>
          <w:rtl/>
          <w:lang w:bidi="ar-JO"/>
        </w:rPr>
        <w:t>المساعدة المقدمة من فريق المشروع سواء في الميدان أو من جنيف في دعم إشراف شركاء محليين على التنفيذ.</w:t>
      </w:r>
    </w:p>
    <w:p w:rsidR="009F5864" w:rsidRDefault="009F5864" w:rsidP="0039203E">
      <w:pPr>
        <w:pStyle w:val="NormalParaAR"/>
        <w:rPr>
          <w:rtl/>
          <w:lang w:bidi="ar-JO"/>
        </w:rPr>
      </w:pPr>
      <w:r>
        <w:rPr>
          <w:rFonts w:hint="cs"/>
          <w:rtl/>
          <w:lang w:bidi="ar-JO"/>
        </w:rPr>
        <w:t xml:space="preserve">وانتظمت مواد المشروع بحسب موضوع الدراسة، الذي تُقدَّم فيه منهجيات واستراتيجيات التدخل. ووضعت </w:t>
      </w:r>
      <w:r w:rsidR="0039203E">
        <w:rPr>
          <w:rFonts w:hint="cs"/>
          <w:rtl/>
          <w:lang w:bidi="ar-JO"/>
        </w:rPr>
        <w:t>لكل دراسة وللمشروع بكامله أهداف واضحة إلى حد معقول، ف</w:t>
      </w:r>
      <w:r>
        <w:rPr>
          <w:rFonts w:hint="cs"/>
          <w:rtl/>
          <w:lang w:bidi="ar-JO"/>
        </w:rPr>
        <w:t>ت</w:t>
      </w:r>
      <w:r w:rsidR="0039203E">
        <w:rPr>
          <w:rFonts w:hint="cs"/>
          <w:rtl/>
          <w:lang w:bidi="ar-JO"/>
        </w:rPr>
        <w:t xml:space="preserve">سنى </w:t>
      </w:r>
      <w:r>
        <w:rPr>
          <w:rFonts w:hint="cs"/>
          <w:rtl/>
          <w:lang w:bidi="ar-JO"/>
        </w:rPr>
        <w:t xml:space="preserve">ربط كل دراسة بالنتائج المنشودة من وحدة التنفيذ في الويبو (البرنامج 16: </w:t>
      </w:r>
      <w:r w:rsidR="0039203E">
        <w:rPr>
          <w:rFonts w:hint="cs"/>
          <w:rtl/>
        </w:rPr>
        <w:t>الدراسات الاقتصادية والإحصاءات</w:t>
      </w:r>
      <w:r>
        <w:rPr>
          <w:rFonts w:hint="cs"/>
          <w:rtl/>
          <w:lang w:bidi="ar-JO"/>
        </w:rPr>
        <w:t>)</w:t>
      </w:r>
      <w:r w:rsidRPr="005058BB">
        <w:rPr>
          <w:rFonts w:eastAsia="SimSun"/>
          <w:vertAlign w:val="superscript"/>
          <w:lang w:eastAsia="zh-CN"/>
        </w:rPr>
        <w:footnoteReference w:id="13"/>
      </w:r>
      <w:r>
        <w:rPr>
          <w:rFonts w:hint="cs"/>
          <w:rtl/>
          <w:lang w:bidi="ar-JO"/>
        </w:rPr>
        <w:t xml:space="preserve">. </w:t>
      </w:r>
      <w:r w:rsidR="00DA2AE4">
        <w:rPr>
          <w:rFonts w:hint="cs"/>
          <w:rtl/>
          <w:lang w:bidi="ar-JO"/>
        </w:rPr>
        <w:t>ورتب فريق المشروع تسلسل الأنشطة وحدد العناصر الأساسية لبلوغ أهداف المشروع.</w:t>
      </w:r>
    </w:p>
    <w:p w:rsidR="00DA2AE4" w:rsidRDefault="00DA2AE4" w:rsidP="00F9700A">
      <w:pPr>
        <w:pStyle w:val="NormalParaAR"/>
        <w:rPr>
          <w:rtl/>
          <w:lang w:bidi="ar-JO"/>
        </w:rPr>
      </w:pPr>
      <w:r>
        <w:rPr>
          <w:rFonts w:hint="cs"/>
          <w:rtl/>
          <w:lang w:bidi="ar-JO"/>
        </w:rPr>
        <w:t>بيد أنه لم تُتح أي معلومات منتظمة عن قائمة المشاركين في حلقات العمل والاجتماعات التي نظمت في مختلف البلدان ف</w:t>
      </w:r>
      <w:r w:rsidR="00F9700A">
        <w:rPr>
          <w:rFonts w:hint="cs"/>
          <w:rtl/>
          <w:lang w:bidi="ar-JO"/>
        </w:rPr>
        <w:t xml:space="preserve">ي سياق تنفيذ المرحلة الثانية. وتعزى المسؤولية عن </w:t>
      </w:r>
      <w:r>
        <w:rPr>
          <w:rFonts w:hint="cs"/>
          <w:rtl/>
          <w:lang w:bidi="ar-JO"/>
        </w:rPr>
        <w:t xml:space="preserve">ذلك، بحسب الأمانة، إلى الشركاء المحليين الذين جمعوا تلك المعلومات. وكان من شأن تيسير النفاذ إلى هذه المعلومات تقديم لمحة عامة جيدة عن المشاركة وقدرة المشروع على الوصول إلى </w:t>
      </w:r>
      <w:r w:rsidR="00F9700A">
        <w:rPr>
          <w:rFonts w:hint="cs"/>
          <w:rtl/>
          <w:lang w:bidi="ar-JO"/>
        </w:rPr>
        <w:t>مجموعة</w:t>
      </w:r>
      <w:r>
        <w:rPr>
          <w:rFonts w:hint="cs"/>
          <w:rtl/>
          <w:lang w:bidi="ar-JO"/>
        </w:rPr>
        <w:t xml:space="preserve"> متنوعة من أصحاب </w:t>
      </w:r>
      <w:r w:rsidR="009876E0" w:rsidRPr="009876E0">
        <w:rPr>
          <w:rtl/>
          <w:lang w:bidi="ar-JO"/>
        </w:rPr>
        <w:t>المصلحة</w:t>
      </w:r>
      <w:r>
        <w:rPr>
          <w:rFonts w:hint="cs"/>
          <w:rtl/>
          <w:lang w:bidi="ar-JO"/>
        </w:rPr>
        <w:t xml:space="preserve">. </w:t>
      </w:r>
    </w:p>
    <w:p w:rsidR="005058BB" w:rsidRDefault="00DA2AE4" w:rsidP="00F9700A">
      <w:pPr>
        <w:pStyle w:val="NormalParaAR"/>
        <w:rPr>
          <w:rtl/>
          <w:lang w:bidi="ar-JO"/>
        </w:rPr>
      </w:pPr>
      <w:r>
        <w:rPr>
          <w:rFonts w:hint="cs"/>
          <w:rtl/>
          <w:lang w:bidi="ar-JO"/>
        </w:rPr>
        <w:t xml:space="preserve">وعلى ضوء الدروس </w:t>
      </w:r>
      <w:r w:rsidR="00F9700A">
        <w:rPr>
          <w:rFonts w:hint="cs"/>
          <w:rtl/>
          <w:lang w:bidi="ar-JO"/>
        </w:rPr>
        <w:t>المستفادة</w:t>
      </w:r>
      <w:r>
        <w:rPr>
          <w:rFonts w:hint="cs"/>
          <w:rtl/>
          <w:lang w:bidi="ar-JO"/>
        </w:rPr>
        <w:t xml:space="preserve"> خلال المرحلة الأولى من المشروع والتوصيات التي قدمت في تقييم المرحلة الأولى (</w:t>
      </w:r>
      <w:r w:rsidRPr="00DA2AE4">
        <w:rPr>
          <w:bCs/>
          <w:lang w:bidi="ar-JO"/>
        </w:rPr>
        <w:t>CDIP/14/3</w:t>
      </w:r>
      <w:r>
        <w:rPr>
          <w:rFonts w:hint="cs"/>
          <w:bCs/>
          <w:rtl/>
          <w:lang w:bidi="ar-JO"/>
        </w:rPr>
        <w:t>)</w:t>
      </w:r>
      <w:r w:rsidRPr="005058BB">
        <w:rPr>
          <w:rFonts w:eastAsia="SimSun"/>
          <w:vertAlign w:val="superscript"/>
          <w:lang w:eastAsia="zh-CN"/>
        </w:rPr>
        <w:footnoteReference w:id="14"/>
      </w:r>
      <w:r>
        <w:rPr>
          <w:rFonts w:hint="cs"/>
          <w:bCs/>
          <w:rtl/>
          <w:lang w:bidi="ar-JO"/>
        </w:rPr>
        <w:t xml:space="preserve">، </w:t>
      </w:r>
      <w:r>
        <w:rPr>
          <w:rFonts w:hint="cs"/>
          <w:rtl/>
          <w:lang w:bidi="ar-JO"/>
        </w:rPr>
        <w:t xml:space="preserve">ارتأت استراتيجية تنفيذ المرحلة الثانية تعزيز إدارة المشروع باعتماد إطار منطقي </w:t>
      </w:r>
      <w:r w:rsidR="00F9700A">
        <w:rPr>
          <w:rFonts w:hint="cs"/>
          <w:rtl/>
          <w:lang w:bidi="ar-JO"/>
        </w:rPr>
        <w:t>ينظر إليه</w:t>
      </w:r>
      <w:r>
        <w:rPr>
          <w:rFonts w:hint="cs"/>
          <w:rtl/>
          <w:lang w:bidi="ar-JO"/>
        </w:rPr>
        <w:t xml:space="preserve"> بوجه عام </w:t>
      </w:r>
      <w:r w:rsidR="00F9700A">
        <w:rPr>
          <w:rFonts w:hint="cs"/>
          <w:rtl/>
          <w:lang w:bidi="ar-JO"/>
        </w:rPr>
        <w:t>ب</w:t>
      </w:r>
      <w:r>
        <w:rPr>
          <w:rFonts w:hint="cs"/>
          <w:rtl/>
          <w:lang w:bidi="ar-JO"/>
        </w:rPr>
        <w:t xml:space="preserve">أنه </w:t>
      </w:r>
      <w:r w:rsidR="00F9700A">
        <w:rPr>
          <w:rFonts w:hint="cs"/>
          <w:rtl/>
          <w:lang w:bidi="ar-JO"/>
        </w:rPr>
        <w:t>يتيح</w:t>
      </w:r>
      <w:r>
        <w:rPr>
          <w:rFonts w:hint="cs"/>
          <w:rtl/>
          <w:lang w:bidi="ar-JO"/>
        </w:rPr>
        <w:t xml:space="preserve"> أداة أساسية لأغراض التخطيط </w:t>
      </w:r>
      <w:r w:rsidR="00F9700A">
        <w:rPr>
          <w:rFonts w:hint="cs"/>
          <w:rtl/>
          <w:lang w:bidi="ar-JO"/>
        </w:rPr>
        <w:t>للمشروعات</w:t>
      </w:r>
      <w:r>
        <w:rPr>
          <w:rFonts w:hint="cs"/>
          <w:rtl/>
          <w:lang w:bidi="ar-JO"/>
        </w:rPr>
        <w:t xml:space="preserve"> الإنمائية الدولية وتنفيذها وإدارتها ورصدها وتقييمها. </w:t>
      </w:r>
      <w:r w:rsidR="005D7BBA">
        <w:rPr>
          <w:rFonts w:hint="cs"/>
          <w:rtl/>
          <w:lang w:bidi="ar-JO"/>
        </w:rPr>
        <w:t xml:space="preserve">ولم تُشر وثائق </w:t>
      </w:r>
      <w:r w:rsidR="005D7BBA">
        <w:rPr>
          <w:rFonts w:hint="cs"/>
          <w:rtl/>
          <w:lang w:bidi="ar-JO"/>
        </w:rPr>
        <w:lastRenderedPageBreak/>
        <w:t xml:space="preserve">المشروع التي استعرضها فريق التقييم إلى أي إطار منطقي من هذا النوع. وينبغي أن يشار إلى أن </w:t>
      </w:r>
      <w:r w:rsidR="00F9700A">
        <w:rPr>
          <w:rFonts w:hint="cs"/>
          <w:rtl/>
          <w:lang w:bidi="ar-JO"/>
        </w:rPr>
        <w:t>التصور النظري</w:t>
      </w:r>
      <w:r w:rsidR="005D7BBA">
        <w:rPr>
          <w:rFonts w:hint="cs"/>
          <w:rtl/>
          <w:lang w:bidi="ar-JO"/>
        </w:rPr>
        <w:t xml:space="preserve"> </w:t>
      </w:r>
      <w:r w:rsidR="00F9700A">
        <w:rPr>
          <w:rFonts w:hint="cs"/>
          <w:rtl/>
          <w:lang w:bidi="ar-JO"/>
        </w:rPr>
        <w:t>للتدخل، بالرغم من هذا القيد، جاء</w:t>
      </w:r>
      <w:r w:rsidR="005D7BBA">
        <w:rPr>
          <w:rFonts w:hint="cs"/>
          <w:rtl/>
          <w:lang w:bidi="ar-JO"/>
        </w:rPr>
        <w:t xml:space="preserve"> واضح</w:t>
      </w:r>
      <w:r w:rsidR="00F9700A">
        <w:rPr>
          <w:rFonts w:hint="cs"/>
          <w:rtl/>
          <w:lang w:bidi="ar-JO"/>
        </w:rPr>
        <w:t>ا تماماً، وشمل</w:t>
      </w:r>
      <w:r w:rsidR="005D7BBA">
        <w:rPr>
          <w:rFonts w:hint="cs"/>
          <w:rtl/>
          <w:lang w:bidi="ar-JO"/>
        </w:rPr>
        <w:t xml:space="preserve"> أهدافاً محددة و</w:t>
      </w:r>
      <w:r w:rsidR="005A23A4">
        <w:rPr>
          <w:rFonts w:hint="cs"/>
          <w:rtl/>
          <w:lang w:bidi="ar-JO"/>
        </w:rPr>
        <w:t>ما يقابلها من النواتج والنتائج المحتملة المرتبطة بمؤشرات الأداء.</w:t>
      </w:r>
      <w:bookmarkStart w:id="11" w:name="_Toc335712733"/>
    </w:p>
    <w:p w:rsidR="005A23A4" w:rsidRDefault="003820E9" w:rsidP="00F9700A">
      <w:pPr>
        <w:pStyle w:val="NormalParaAR"/>
        <w:rPr>
          <w:rtl/>
          <w:lang w:bidi="ar-JO"/>
        </w:rPr>
      </w:pPr>
      <w:r>
        <w:rPr>
          <w:rFonts w:hint="cs"/>
          <w:rtl/>
          <w:lang w:bidi="ar-JO"/>
        </w:rPr>
        <w:t>وتطل</w:t>
      </w:r>
      <w:r w:rsidR="00F9700A">
        <w:rPr>
          <w:rFonts w:hint="cs"/>
          <w:rtl/>
          <w:lang w:bidi="ar-JO"/>
        </w:rPr>
        <w:t xml:space="preserve">ّب تنظيم المواد والتحضير لعدد كبير </w:t>
      </w:r>
      <w:r>
        <w:rPr>
          <w:rFonts w:hint="cs"/>
          <w:rtl/>
          <w:lang w:bidi="ar-JO"/>
        </w:rPr>
        <w:t xml:space="preserve">من الاجتماعات، ولا سيما تلك التي تشمل </w:t>
      </w:r>
      <w:r w:rsidR="00F9700A">
        <w:rPr>
          <w:rFonts w:hint="cs"/>
          <w:rtl/>
          <w:lang w:bidi="ar-JO"/>
        </w:rPr>
        <w:t>ملتقيات</w:t>
      </w:r>
      <w:r>
        <w:rPr>
          <w:rFonts w:hint="cs"/>
          <w:rtl/>
          <w:lang w:bidi="ar-JO"/>
        </w:rPr>
        <w:t xml:space="preserve"> إقليمية، مشاورات معقدة استغرقت وقتاً </w:t>
      </w:r>
      <w:r w:rsidR="00F9700A">
        <w:rPr>
          <w:rFonts w:hint="cs"/>
          <w:rtl/>
          <w:lang w:bidi="ar-JO"/>
        </w:rPr>
        <w:t>طويلا</w:t>
      </w:r>
      <w:r>
        <w:rPr>
          <w:rFonts w:hint="cs"/>
          <w:rtl/>
          <w:lang w:bidi="ar-JO"/>
        </w:rPr>
        <w:t xml:space="preserve">. </w:t>
      </w:r>
    </w:p>
    <w:p w:rsidR="003820E9" w:rsidRDefault="003820E9" w:rsidP="00B5321D">
      <w:pPr>
        <w:pStyle w:val="NormalParaAR"/>
        <w:rPr>
          <w:rtl/>
          <w:lang w:bidi="ar-JO"/>
        </w:rPr>
      </w:pPr>
      <w:r>
        <w:rPr>
          <w:rFonts w:hint="cs"/>
          <w:rtl/>
          <w:lang w:bidi="ar-JO"/>
        </w:rPr>
        <w:t xml:space="preserve">ومن المهم أن يشار في هذا الباب إلى المواظبة على تنظيم عمليات تقييم لحلقات العمل، إلى جانب مشاورات موسعة مع أصحاب </w:t>
      </w:r>
      <w:r w:rsidR="009876E0" w:rsidRPr="009876E0">
        <w:rPr>
          <w:rtl/>
          <w:lang w:bidi="ar-JO"/>
        </w:rPr>
        <w:t>المصلحة</w:t>
      </w:r>
      <w:r w:rsidR="009876E0" w:rsidRPr="009876E0">
        <w:rPr>
          <w:rFonts w:hint="cs"/>
          <w:rtl/>
          <w:lang w:bidi="ar-JO"/>
        </w:rPr>
        <w:t xml:space="preserve"> </w:t>
      </w:r>
      <w:r w:rsidR="00B5321D">
        <w:rPr>
          <w:rFonts w:hint="cs"/>
          <w:rtl/>
          <w:lang w:bidi="ar-JO"/>
        </w:rPr>
        <w:t>لرصد</w:t>
      </w:r>
      <w:r>
        <w:rPr>
          <w:rFonts w:hint="cs"/>
          <w:rtl/>
          <w:lang w:bidi="ar-JO"/>
        </w:rPr>
        <w:t xml:space="preserve"> التقدم </w:t>
      </w:r>
      <w:r w:rsidR="00B5321D">
        <w:rPr>
          <w:rFonts w:hint="cs"/>
          <w:rtl/>
          <w:lang w:bidi="ar-JO"/>
        </w:rPr>
        <w:t xml:space="preserve">المحرز </w:t>
      </w:r>
      <w:r>
        <w:rPr>
          <w:rFonts w:hint="cs"/>
          <w:rtl/>
          <w:lang w:bidi="ar-JO"/>
        </w:rPr>
        <w:t>و</w:t>
      </w:r>
      <w:r w:rsidR="00B5321D">
        <w:rPr>
          <w:rFonts w:hint="cs"/>
          <w:rtl/>
          <w:lang w:bidi="ar-JO"/>
        </w:rPr>
        <w:t>ضمان استفادة البلدان المستهدفة من هذه الدراسات</w:t>
      </w:r>
      <w:r>
        <w:rPr>
          <w:rFonts w:hint="cs"/>
          <w:rtl/>
          <w:lang w:bidi="ar-JO"/>
        </w:rPr>
        <w:t xml:space="preserve">. وفي الوقت ذاته، </w:t>
      </w:r>
      <w:r w:rsidR="00B5321D">
        <w:rPr>
          <w:rFonts w:hint="cs"/>
          <w:rtl/>
          <w:lang w:bidi="ar-JO"/>
        </w:rPr>
        <w:t>عمل</w:t>
      </w:r>
      <w:r w:rsidR="00E865ED">
        <w:rPr>
          <w:rFonts w:hint="cs"/>
          <w:rtl/>
          <w:lang w:bidi="ar-JO"/>
        </w:rPr>
        <w:t xml:space="preserve"> فري</w:t>
      </w:r>
      <w:r w:rsidR="00E865ED">
        <w:rPr>
          <w:rFonts w:hint="eastAsia"/>
          <w:rtl/>
          <w:lang w:bidi="ar-JO"/>
        </w:rPr>
        <w:t>ق</w:t>
      </w:r>
      <w:r>
        <w:rPr>
          <w:rFonts w:hint="cs"/>
          <w:rtl/>
          <w:lang w:bidi="ar-JO"/>
        </w:rPr>
        <w:t xml:space="preserve"> المشروع </w:t>
      </w:r>
      <w:r w:rsidR="00C96B3B">
        <w:rPr>
          <w:rFonts w:hint="cs"/>
          <w:rtl/>
          <w:lang w:bidi="ar-JO"/>
        </w:rPr>
        <w:t xml:space="preserve">على </w:t>
      </w:r>
      <w:r w:rsidR="00B5321D">
        <w:rPr>
          <w:rFonts w:hint="cs"/>
          <w:rtl/>
          <w:lang w:bidi="ar-JO"/>
        </w:rPr>
        <w:t>رصد</w:t>
      </w:r>
      <w:r w:rsidR="00C96B3B">
        <w:rPr>
          <w:rFonts w:hint="cs"/>
          <w:rtl/>
          <w:lang w:bidi="ar-JO"/>
        </w:rPr>
        <w:t xml:space="preserve"> منجزات المشروع، </w:t>
      </w:r>
      <w:r w:rsidR="00B5321D">
        <w:rPr>
          <w:rFonts w:hint="cs"/>
          <w:rtl/>
          <w:lang w:bidi="ar-JO"/>
        </w:rPr>
        <w:t xml:space="preserve">من خلال مواظبته على </w:t>
      </w:r>
      <w:r w:rsidR="00C96B3B">
        <w:rPr>
          <w:rFonts w:hint="cs"/>
          <w:rtl/>
          <w:lang w:bidi="ar-JO"/>
        </w:rPr>
        <w:t xml:space="preserve">تقديم تقارير مرحلية شاملة إلى الدول الأعضاء من خلال الأمانة في </w:t>
      </w:r>
      <w:r w:rsidR="00B5321D">
        <w:rPr>
          <w:rFonts w:hint="cs"/>
          <w:rtl/>
          <w:lang w:bidi="ar-JO"/>
        </w:rPr>
        <w:t>دورات</w:t>
      </w:r>
      <w:r w:rsidR="00C96B3B">
        <w:rPr>
          <w:rFonts w:hint="cs"/>
          <w:rtl/>
          <w:lang w:bidi="ar-JO"/>
        </w:rPr>
        <w:t xml:space="preserve"> اللجنة ذات الصلة</w:t>
      </w:r>
      <w:r w:rsidR="00C96B3B" w:rsidRPr="005058BB">
        <w:rPr>
          <w:rFonts w:eastAsia="SimSun"/>
          <w:vertAlign w:val="superscript"/>
          <w:lang w:eastAsia="zh-CN"/>
        </w:rPr>
        <w:footnoteReference w:id="15"/>
      </w:r>
      <w:r w:rsidR="00C96B3B">
        <w:rPr>
          <w:rFonts w:hint="cs"/>
          <w:rtl/>
          <w:lang w:bidi="ar-JO"/>
        </w:rPr>
        <w:t xml:space="preserve">. وقد أتيح </w:t>
      </w:r>
      <w:r w:rsidR="00B5321D">
        <w:rPr>
          <w:rFonts w:hint="cs"/>
          <w:rtl/>
          <w:lang w:bidi="ar-JO"/>
        </w:rPr>
        <w:t xml:space="preserve">لفريق التقييم </w:t>
      </w:r>
      <w:r w:rsidR="00C96B3B">
        <w:rPr>
          <w:rFonts w:hint="cs"/>
          <w:rtl/>
          <w:lang w:bidi="ar-JO"/>
        </w:rPr>
        <w:t xml:space="preserve">تقرير </w:t>
      </w:r>
      <w:r w:rsidR="00B5321D">
        <w:rPr>
          <w:rFonts w:hint="cs"/>
          <w:rtl/>
          <w:lang w:bidi="ar-JO"/>
        </w:rPr>
        <w:t>عن اكتمال التنفيذ</w:t>
      </w:r>
      <w:r w:rsidR="00C96B3B">
        <w:rPr>
          <w:rFonts w:hint="cs"/>
          <w:rtl/>
          <w:lang w:bidi="ar-JO"/>
        </w:rPr>
        <w:t xml:space="preserve"> في أغسطس 2018.</w:t>
      </w:r>
    </w:p>
    <w:p w:rsidR="00AF65B5" w:rsidRDefault="00C96B3B" w:rsidP="0091490E">
      <w:pPr>
        <w:pStyle w:val="NormalParaAR"/>
        <w:rPr>
          <w:rtl/>
          <w:lang w:bidi="ar-JO"/>
        </w:rPr>
      </w:pPr>
      <w:r>
        <w:rPr>
          <w:rFonts w:hint="cs"/>
          <w:rtl/>
          <w:lang w:bidi="ar-JO"/>
        </w:rPr>
        <w:t>و</w:t>
      </w:r>
      <w:r w:rsidR="00B5321D">
        <w:rPr>
          <w:rFonts w:hint="cs"/>
          <w:rtl/>
          <w:lang w:bidi="ar-JO"/>
        </w:rPr>
        <w:t>عرض</w:t>
      </w:r>
      <w:r>
        <w:rPr>
          <w:rFonts w:hint="cs"/>
          <w:rtl/>
          <w:lang w:bidi="ar-JO"/>
        </w:rPr>
        <w:t xml:space="preserve"> مقترح المشرو</w:t>
      </w:r>
      <w:r w:rsidR="00B5321D">
        <w:rPr>
          <w:rFonts w:hint="cs"/>
          <w:rtl/>
          <w:lang w:bidi="ar-JO"/>
        </w:rPr>
        <w:t>ع</w:t>
      </w:r>
      <w:r>
        <w:rPr>
          <w:rFonts w:hint="cs"/>
          <w:rtl/>
          <w:lang w:bidi="ar-JO"/>
        </w:rPr>
        <w:t xml:space="preserve"> عقد ندوة بحثية </w:t>
      </w:r>
      <w:r w:rsidR="00B5321D">
        <w:rPr>
          <w:rFonts w:hint="cs"/>
          <w:rtl/>
          <w:lang w:bidi="ar-JO"/>
        </w:rPr>
        <w:t>ختامية</w:t>
      </w:r>
      <w:r>
        <w:rPr>
          <w:rFonts w:hint="cs"/>
          <w:rtl/>
          <w:lang w:bidi="ar-JO"/>
        </w:rPr>
        <w:t xml:space="preserve"> في جنيف يشارك فيها مؤلفو الدراسات وواضعو السياسات وغيرهم </w:t>
      </w:r>
      <w:r w:rsidR="003E7A64">
        <w:rPr>
          <w:rFonts w:hint="cs"/>
          <w:rtl/>
          <w:lang w:bidi="ar-JO"/>
        </w:rPr>
        <w:t xml:space="preserve">من أصحاب </w:t>
      </w:r>
      <w:r w:rsidR="009876E0" w:rsidRPr="009876E0">
        <w:rPr>
          <w:rtl/>
          <w:lang w:bidi="ar-JO"/>
        </w:rPr>
        <w:t>المصلحة</w:t>
      </w:r>
      <w:r w:rsidR="009876E0" w:rsidRPr="009876E0">
        <w:rPr>
          <w:rFonts w:hint="cs"/>
          <w:rtl/>
          <w:lang w:bidi="ar-JO"/>
        </w:rPr>
        <w:t xml:space="preserve"> </w:t>
      </w:r>
      <w:r w:rsidR="003E7A64">
        <w:rPr>
          <w:rFonts w:hint="cs"/>
          <w:rtl/>
          <w:lang w:bidi="ar-JO"/>
        </w:rPr>
        <w:t xml:space="preserve">المعنيين لمناقشة أبرز الدروس </w:t>
      </w:r>
      <w:r w:rsidR="00B5321D">
        <w:rPr>
          <w:rFonts w:hint="cs"/>
          <w:rtl/>
          <w:lang w:bidi="ar-JO"/>
        </w:rPr>
        <w:t>المستفادة</w:t>
      </w:r>
      <w:r w:rsidR="003E7A64">
        <w:rPr>
          <w:rFonts w:hint="cs"/>
          <w:rtl/>
          <w:lang w:bidi="ar-JO"/>
        </w:rPr>
        <w:t xml:space="preserve"> من مختلف الدراسات، وقابلية تنفيذها </w:t>
      </w:r>
      <w:r w:rsidR="00B5321D">
        <w:rPr>
          <w:rFonts w:hint="cs"/>
          <w:rtl/>
          <w:lang w:bidi="ar-JO"/>
        </w:rPr>
        <w:t>على نطاق أوسع</w:t>
      </w:r>
      <w:r w:rsidR="003E7A64">
        <w:rPr>
          <w:rFonts w:hint="cs"/>
          <w:rtl/>
          <w:lang w:bidi="ar-JO"/>
        </w:rPr>
        <w:t>، وتأثيراتها على وضع</w:t>
      </w:r>
      <w:r w:rsidR="0091490E">
        <w:rPr>
          <w:rFonts w:hint="cs"/>
          <w:rtl/>
          <w:lang w:bidi="ar-JO"/>
        </w:rPr>
        <w:t xml:space="preserve"> السياسات المحلية والدولية. ونفهم </w:t>
      </w:r>
      <w:r w:rsidR="003E7A64">
        <w:rPr>
          <w:rFonts w:hint="cs"/>
          <w:rtl/>
          <w:lang w:bidi="ar-JO"/>
        </w:rPr>
        <w:t xml:space="preserve">أنه قد تعذر عقد هذه الندوة </w:t>
      </w:r>
      <w:r w:rsidR="0091490E">
        <w:rPr>
          <w:rFonts w:hint="cs"/>
          <w:rtl/>
          <w:lang w:bidi="ar-JO"/>
        </w:rPr>
        <w:t>نظرا</w:t>
      </w:r>
      <w:r w:rsidR="003E7A64">
        <w:rPr>
          <w:rFonts w:hint="cs"/>
          <w:rtl/>
          <w:lang w:bidi="ar-JO"/>
        </w:rPr>
        <w:t xml:space="preserve"> بالأساس إلى </w:t>
      </w:r>
      <w:r w:rsidR="0091490E">
        <w:rPr>
          <w:rFonts w:hint="cs"/>
          <w:rtl/>
          <w:lang w:bidi="ar-JO"/>
        </w:rPr>
        <w:t>أن عناصر العمل لا تزال قيد التنفيذ</w:t>
      </w:r>
      <w:r w:rsidR="003E7A64">
        <w:rPr>
          <w:rFonts w:hint="cs"/>
          <w:rtl/>
          <w:lang w:bidi="ar-JO"/>
        </w:rPr>
        <w:t>.</w:t>
      </w:r>
    </w:p>
    <w:p w:rsidR="004B2D1E" w:rsidRDefault="0091490E" w:rsidP="00BE23B3">
      <w:pPr>
        <w:pStyle w:val="NormalParaAR"/>
        <w:rPr>
          <w:rtl/>
          <w:lang w:bidi="ar-JO"/>
        </w:rPr>
      </w:pPr>
      <w:r>
        <w:rPr>
          <w:rFonts w:hint="cs"/>
          <w:rtl/>
          <w:lang w:bidi="ar-JO"/>
        </w:rPr>
        <w:t>و</w:t>
      </w:r>
      <w:r w:rsidR="003E7A64">
        <w:rPr>
          <w:rFonts w:hint="cs"/>
          <w:rtl/>
          <w:lang w:bidi="ar-JO"/>
        </w:rPr>
        <w:t xml:space="preserve">هذه الندوة </w:t>
      </w:r>
      <w:r>
        <w:rPr>
          <w:rFonts w:hint="cs"/>
          <w:rtl/>
          <w:lang w:bidi="ar-JO"/>
        </w:rPr>
        <w:t>هي نشاط هام</w:t>
      </w:r>
      <w:r w:rsidR="003E7A64">
        <w:rPr>
          <w:rFonts w:hint="cs"/>
          <w:rtl/>
          <w:lang w:bidi="ar-JO"/>
        </w:rPr>
        <w:t xml:space="preserve"> ينبغي عقده في الوقت المناسب</w:t>
      </w:r>
      <w:r w:rsidR="00AF65B5">
        <w:rPr>
          <w:rFonts w:hint="cs"/>
          <w:rtl/>
          <w:lang w:bidi="ar-JO"/>
        </w:rPr>
        <w:t xml:space="preserve">. ومن البديهي أنه سيتعذر عملياً تنظيمها أثناء فترة المشروع. وينبغي أن تنظر الأمانة في </w:t>
      </w:r>
      <w:r>
        <w:rPr>
          <w:rFonts w:hint="cs"/>
          <w:rtl/>
          <w:lang w:bidi="ar-JO"/>
        </w:rPr>
        <w:t>الترويج لعقد</w:t>
      </w:r>
      <w:r w:rsidR="00AF65B5">
        <w:rPr>
          <w:rFonts w:hint="cs"/>
          <w:rtl/>
          <w:lang w:bidi="ar-JO"/>
        </w:rPr>
        <w:t xml:space="preserve"> هذا النشاط كحدث جانبي بالموازاة مع إحدى الدورات العادية للجنة حتى يتسنى تقييم الأثر الفع</w:t>
      </w:r>
      <w:r w:rsidR="00BE23B3">
        <w:rPr>
          <w:rFonts w:hint="cs"/>
          <w:rtl/>
          <w:lang w:bidi="ar-JO"/>
        </w:rPr>
        <w:t>لي لهذه الأنشطة واستدامتها، بمزيد</w:t>
      </w:r>
      <w:r w:rsidR="00AF65B5">
        <w:rPr>
          <w:rFonts w:hint="cs"/>
          <w:rtl/>
          <w:lang w:bidi="ar-JO"/>
        </w:rPr>
        <w:t xml:space="preserve"> من التبصر و</w:t>
      </w:r>
      <w:r w:rsidR="00BE23B3">
        <w:rPr>
          <w:rFonts w:hint="cs"/>
          <w:rtl/>
          <w:lang w:bidi="ar-JO"/>
        </w:rPr>
        <w:t>ب</w:t>
      </w:r>
      <w:r w:rsidR="00AF65B5">
        <w:rPr>
          <w:rFonts w:hint="cs"/>
          <w:rtl/>
          <w:lang w:bidi="ar-JO"/>
        </w:rPr>
        <w:t>وقتٍ كافٍ، لا سيما أن</w:t>
      </w:r>
      <w:r w:rsidR="00BE23B3">
        <w:rPr>
          <w:rFonts w:hint="cs"/>
          <w:rtl/>
          <w:lang w:bidi="ar-JO"/>
        </w:rPr>
        <w:t>ه يستشف للوهلة الأولى أن</w:t>
      </w:r>
      <w:r w:rsidR="00AF65B5">
        <w:rPr>
          <w:rFonts w:hint="cs"/>
          <w:rtl/>
          <w:lang w:bidi="ar-JO"/>
        </w:rPr>
        <w:t xml:space="preserve"> </w:t>
      </w:r>
      <w:r w:rsidR="00BE23B3">
        <w:rPr>
          <w:rFonts w:hint="cs"/>
          <w:rtl/>
          <w:lang w:bidi="ar-JO"/>
        </w:rPr>
        <w:t xml:space="preserve">نتائج </w:t>
      </w:r>
      <w:r w:rsidR="00AF65B5">
        <w:rPr>
          <w:rFonts w:hint="cs"/>
          <w:rtl/>
          <w:lang w:bidi="ar-JO"/>
        </w:rPr>
        <w:t xml:space="preserve">هذا التقييم </w:t>
      </w:r>
      <w:r w:rsidR="00BE23B3">
        <w:rPr>
          <w:rFonts w:hint="cs"/>
          <w:rtl/>
          <w:lang w:bidi="ar-JO"/>
        </w:rPr>
        <w:t>ت</w:t>
      </w:r>
      <w:r w:rsidR="00AF65B5">
        <w:rPr>
          <w:rFonts w:hint="cs"/>
          <w:rtl/>
          <w:lang w:bidi="ar-JO"/>
        </w:rPr>
        <w:t xml:space="preserve">حمل مؤشرات على متانة عناصر العمل التي تستحق </w:t>
      </w:r>
      <w:r w:rsidR="004B2D1E">
        <w:rPr>
          <w:rFonts w:hint="cs"/>
          <w:rtl/>
          <w:lang w:bidi="ar-JO"/>
        </w:rPr>
        <w:t>أن تتابع وتعزَّز.</w:t>
      </w:r>
    </w:p>
    <w:p w:rsidR="00C96B3B" w:rsidRDefault="004B2D1E" w:rsidP="004B2D1E">
      <w:pPr>
        <w:pStyle w:val="Heading2"/>
        <w:tabs>
          <w:tab w:val="left" w:pos="1133"/>
        </w:tabs>
        <w:ind w:left="567"/>
        <w:rPr>
          <w:rtl/>
          <w:lang w:bidi="ar-JO"/>
        </w:rPr>
      </w:pPr>
      <w:bookmarkStart w:id="12" w:name="_Toc527537961"/>
      <w:r>
        <w:rPr>
          <w:rFonts w:hint="cs"/>
          <w:rtl/>
          <w:lang w:bidi="ar-JO"/>
        </w:rPr>
        <w:t>(باء)</w:t>
      </w:r>
      <w:r>
        <w:rPr>
          <w:rFonts w:hint="cs"/>
          <w:rtl/>
          <w:lang w:bidi="ar-JO"/>
        </w:rPr>
        <w:tab/>
        <w:t>الفعالية</w:t>
      </w:r>
      <w:bookmarkEnd w:id="12"/>
    </w:p>
    <w:p w:rsidR="00DB69E9" w:rsidRDefault="00BE23B3" w:rsidP="00BE23B3">
      <w:pPr>
        <w:pStyle w:val="NormalParaAR"/>
        <w:rPr>
          <w:rtl/>
          <w:lang w:bidi="ar-JO"/>
        </w:rPr>
      </w:pPr>
      <w:r>
        <w:rPr>
          <w:rFonts w:hint="cs"/>
          <w:rtl/>
          <w:lang w:bidi="ar-JO"/>
        </w:rPr>
        <w:t>يهتم</w:t>
      </w:r>
      <w:r w:rsidR="004B2D1E">
        <w:rPr>
          <w:rFonts w:hint="cs"/>
          <w:rtl/>
          <w:lang w:bidi="ar-JO"/>
        </w:rPr>
        <w:t xml:space="preserve"> هذا القسم </w:t>
      </w:r>
      <w:r>
        <w:rPr>
          <w:rFonts w:hint="cs"/>
          <w:rtl/>
          <w:lang w:bidi="ar-JO"/>
        </w:rPr>
        <w:t>على نحو خاص ب</w:t>
      </w:r>
      <w:r w:rsidR="004B2D1E">
        <w:rPr>
          <w:rFonts w:hint="cs"/>
          <w:rtl/>
          <w:lang w:bidi="ar-JO"/>
        </w:rPr>
        <w:t xml:space="preserve">مقارنة منجزات التنفيذ </w:t>
      </w:r>
      <w:r>
        <w:rPr>
          <w:rFonts w:hint="cs"/>
          <w:rtl/>
          <w:lang w:bidi="ar-JO"/>
        </w:rPr>
        <w:t>على ضوء</w:t>
      </w:r>
      <w:r w:rsidR="004B2D1E">
        <w:rPr>
          <w:rFonts w:hint="cs"/>
          <w:rtl/>
          <w:lang w:bidi="ar-JO"/>
        </w:rPr>
        <w:t xml:space="preserve"> استراتيجية التنفيذ المعلن عنها في مقترح المشروع الذي </w:t>
      </w:r>
      <w:r>
        <w:rPr>
          <w:rFonts w:hint="cs"/>
          <w:rtl/>
          <w:lang w:bidi="ar-JO"/>
        </w:rPr>
        <w:t>حدد</w:t>
      </w:r>
      <w:r w:rsidR="004B2D1E">
        <w:rPr>
          <w:rFonts w:hint="cs"/>
          <w:rtl/>
          <w:lang w:bidi="ar-JO"/>
        </w:rPr>
        <w:t xml:space="preserve"> ركيزتين أساسيتين: ’1‘ تعزيز استدامة البحوث التي بدأت في المرحلة الأولى </w:t>
      </w:r>
      <w:r w:rsidR="0012566E">
        <w:rPr>
          <w:rFonts w:hint="cs"/>
          <w:rtl/>
          <w:lang w:bidi="ar-JO"/>
        </w:rPr>
        <w:t>بالاستعان</w:t>
      </w:r>
      <w:r w:rsidR="0012566E">
        <w:rPr>
          <w:rFonts w:hint="eastAsia"/>
          <w:rtl/>
          <w:lang w:bidi="ar-JO"/>
        </w:rPr>
        <w:t>ة</w:t>
      </w:r>
      <w:r w:rsidR="004B2D1E">
        <w:rPr>
          <w:rFonts w:hint="cs"/>
          <w:rtl/>
          <w:lang w:bidi="ar-JO"/>
        </w:rPr>
        <w:t xml:space="preserve"> بمجموعات البيانات </w:t>
      </w:r>
      <w:r>
        <w:rPr>
          <w:rFonts w:hint="cs"/>
          <w:rtl/>
          <w:lang w:bidi="ar-JO"/>
        </w:rPr>
        <w:t>الجزئية</w:t>
      </w:r>
      <w:r w:rsidR="004B2D1E">
        <w:rPr>
          <w:rFonts w:hint="cs"/>
          <w:rtl/>
          <w:lang w:bidi="ar-JO"/>
        </w:rPr>
        <w:t xml:space="preserve"> </w:t>
      </w:r>
      <w:r w:rsidR="00967534">
        <w:rPr>
          <w:rFonts w:hint="cs"/>
          <w:rtl/>
          <w:lang w:bidi="ar-JO"/>
        </w:rPr>
        <w:t xml:space="preserve">التي </w:t>
      </w:r>
      <w:r>
        <w:rPr>
          <w:rFonts w:hint="cs"/>
          <w:rtl/>
          <w:lang w:bidi="ar-JO"/>
        </w:rPr>
        <w:t>أنشئت</w:t>
      </w:r>
      <w:r w:rsidR="00967534">
        <w:rPr>
          <w:rFonts w:hint="cs"/>
          <w:rtl/>
          <w:lang w:bidi="ar-JO"/>
        </w:rPr>
        <w:t xml:space="preserve"> خلال تلك المرحلة، و’2‘ توسيع نطاق </w:t>
      </w:r>
      <w:r>
        <w:rPr>
          <w:rFonts w:hint="cs"/>
          <w:rtl/>
          <w:lang w:bidi="ar-JO"/>
        </w:rPr>
        <w:t>الدراسات لت</w:t>
      </w:r>
      <w:r w:rsidR="00967534">
        <w:rPr>
          <w:rFonts w:hint="cs"/>
          <w:rtl/>
          <w:lang w:bidi="ar-JO"/>
        </w:rPr>
        <w:t xml:space="preserve">شمل بلداناً وأقاليم جديدة، بما في ذلك بلد واحد على الأقل من البلدان </w:t>
      </w:r>
      <w:r>
        <w:rPr>
          <w:rFonts w:hint="cs"/>
          <w:rtl/>
          <w:lang w:bidi="ar-JO"/>
        </w:rPr>
        <w:t xml:space="preserve">الأقل نمواً، فضلا عن </w:t>
      </w:r>
      <w:r w:rsidR="00967534">
        <w:rPr>
          <w:rFonts w:hint="cs"/>
          <w:rtl/>
          <w:lang w:bidi="ar-JO"/>
        </w:rPr>
        <w:t>موا</w:t>
      </w:r>
      <w:r w:rsidR="00DB69E9">
        <w:rPr>
          <w:rFonts w:hint="cs"/>
          <w:rtl/>
          <w:lang w:bidi="ar-JO"/>
        </w:rPr>
        <w:t>ضيع لم تتناولها المرحلة الأولى.</w:t>
      </w:r>
    </w:p>
    <w:p w:rsidR="004B2D1E" w:rsidRDefault="00967534" w:rsidP="00BE23B3">
      <w:pPr>
        <w:pStyle w:val="NormalParaAR"/>
        <w:rPr>
          <w:rtl/>
          <w:lang w:bidi="ar-JO"/>
        </w:rPr>
      </w:pPr>
      <w:r>
        <w:rPr>
          <w:rFonts w:hint="cs"/>
          <w:rtl/>
          <w:lang w:bidi="ar-JO"/>
        </w:rPr>
        <w:t xml:space="preserve">وبوجه عام، وكما هو مبين في الفقرات اللاحقة، </w:t>
      </w:r>
      <w:r w:rsidR="00BE23B3">
        <w:rPr>
          <w:rFonts w:hint="cs"/>
          <w:rtl/>
          <w:lang w:bidi="ar-JO"/>
        </w:rPr>
        <w:t>يتضح أن المرحلة الثانية حققت إلى حد</w:t>
      </w:r>
      <w:r w:rsidR="00DB69E9">
        <w:rPr>
          <w:rFonts w:hint="cs"/>
          <w:rtl/>
          <w:lang w:bidi="ar-JO"/>
        </w:rPr>
        <w:t xml:space="preserve"> كبير استراتيجية التنفيذ المذكورة من خلال تعزيز استدامة العمل الذي بدأ في ا</w:t>
      </w:r>
      <w:r w:rsidR="00BE23B3">
        <w:rPr>
          <w:rFonts w:hint="cs"/>
          <w:rtl/>
          <w:lang w:bidi="ar-JO"/>
        </w:rPr>
        <w:t>لمرحلة الأولى، وتوسيع نطاق أنشطة الدراسات لت</w:t>
      </w:r>
      <w:r w:rsidR="00DB69E9">
        <w:rPr>
          <w:rFonts w:hint="cs"/>
          <w:rtl/>
          <w:lang w:bidi="ar-JO"/>
        </w:rPr>
        <w:t>شمل بلدانا</w:t>
      </w:r>
      <w:r w:rsidR="00BE23B3">
        <w:rPr>
          <w:rFonts w:hint="cs"/>
          <w:rtl/>
          <w:lang w:bidi="ar-JO"/>
        </w:rPr>
        <w:t>ً وأقاليم جديدة ومواضيع جديدة وت</w:t>
      </w:r>
      <w:r w:rsidR="00DB69E9">
        <w:rPr>
          <w:rFonts w:hint="cs"/>
          <w:rtl/>
          <w:lang w:bidi="ar-JO"/>
        </w:rPr>
        <w:t xml:space="preserve">شمل بلداً واحداً من البلدان </w:t>
      </w:r>
      <w:r w:rsidR="00BE23B3">
        <w:rPr>
          <w:rFonts w:hint="cs"/>
          <w:rtl/>
          <w:lang w:bidi="ar-JO"/>
        </w:rPr>
        <w:t xml:space="preserve">الأقل </w:t>
      </w:r>
      <w:r w:rsidR="00DB69E9">
        <w:rPr>
          <w:rFonts w:hint="cs"/>
          <w:rtl/>
          <w:lang w:bidi="ar-JO"/>
        </w:rPr>
        <w:t xml:space="preserve">نمواً. ومن الجدير بالذكر أن </w:t>
      </w:r>
      <w:r w:rsidR="00BE23B3">
        <w:rPr>
          <w:rFonts w:hint="cs"/>
          <w:rtl/>
          <w:lang w:bidi="ar-JO"/>
        </w:rPr>
        <w:t>ال</w:t>
      </w:r>
      <w:r w:rsidR="00DB69E9">
        <w:rPr>
          <w:rFonts w:hint="cs"/>
          <w:rtl/>
          <w:lang w:bidi="ar-JO"/>
        </w:rPr>
        <w:t xml:space="preserve">عناية قد أوليت </w:t>
      </w:r>
      <w:r w:rsidR="00BE23B3">
        <w:rPr>
          <w:rFonts w:hint="cs"/>
          <w:rtl/>
          <w:lang w:bidi="ar-JO"/>
        </w:rPr>
        <w:t xml:space="preserve">في تنفيذ الأنشطة الجديدة </w:t>
      </w:r>
      <w:r w:rsidR="00DB69E9">
        <w:rPr>
          <w:rFonts w:hint="cs"/>
          <w:rtl/>
          <w:lang w:bidi="ar-JO"/>
        </w:rPr>
        <w:t>لتعزيز استدامة البحوث التي بدأت في المرحلة الأولى.</w:t>
      </w:r>
    </w:p>
    <w:p w:rsidR="001D42C6" w:rsidRDefault="00BE23B3" w:rsidP="001D42C6">
      <w:pPr>
        <w:pStyle w:val="Heading3"/>
        <w:rPr>
          <w:rtl/>
          <w:lang w:bidi="ar-JO"/>
        </w:rPr>
      </w:pPr>
      <w:r>
        <w:rPr>
          <w:rFonts w:hint="cs"/>
          <w:rtl/>
          <w:lang w:bidi="ar-JO"/>
        </w:rPr>
        <w:t>الدراسات</w:t>
      </w:r>
      <w:r w:rsidR="001D42C6">
        <w:rPr>
          <w:rFonts w:hint="cs"/>
          <w:rtl/>
          <w:lang w:bidi="ar-JO"/>
        </w:rPr>
        <w:t xml:space="preserve"> في المرحلة الثانية</w:t>
      </w:r>
    </w:p>
    <w:p w:rsidR="001D42C6" w:rsidRDefault="001D42C6" w:rsidP="00BF42A7">
      <w:pPr>
        <w:pStyle w:val="NormalParaAR"/>
        <w:rPr>
          <w:rtl/>
          <w:lang w:bidi="ar-JO"/>
        </w:rPr>
      </w:pPr>
      <w:r>
        <w:rPr>
          <w:rFonts w:hint="cs"/>
          <w:rtl/>
          <w:lang w:bidi="ar-JO"/>
        </w:rPr>
        <w:t xml:space="preserve">أنجز المشروع سبعة </w:t>
      </w:r>
      <w:r w:rsidR="00BE23B3">
        <w:rPr>
          <w:rFonts w:hint="cs"/>
          <w:rtl/>
          <w:lang w:bidi="ar-JO"/>
        </w:rPr>
        <w:t>دراسات: أربع</w:t>
      </w:r>
      <w:r>
        <w:rPr>
          <w:rFonts w:hint="cs"/>
          <w:rtl/>
          <w:lang w:bidi="ar-JO"/>
        </w:rPr>
        <w:t xml:space="preserve"> منها </w:t>
      </w:r>
      <w:r w:rsidR="008B7F59">
        <w:rPr>
          <w:rFonts w:hint="cs"/>
          <w:rtl/>
          <w:lang w:bidi="ar-JO"/>
        </w:rPr>
        <w:t>ذات طبيعة قطرية (كولومبيا و</w:t>
      </w:r>
      <w:r w:rsidR="00E90835">
        <w:rPr>
          <w:rFonts w:hint="cs"/>
          <w:rtl/>
          <w:lang w:bidi="ar-JO"/>
        </w:rPr>
        <w:t>شيلي وبولندا وأوغندا)</w:t>
      </w:r>
      <w:r w:rsidR="008B7F59">
        <w:rPr>
          <w:rFonts w:hint="cs"/>
          <w:rtl/>
          <w:lang w:bidi="ar-JO"/>
        </w:rPr>
        <w:t>، واثن</w:t>
      </w:r>
      <w:r w:rsidR="00BE23B3">
        <w:rPr>
          <w:rFonts w:hint="cs"/>
          <w:rtl/>
          <w:lang w:bidi="ar-JO"/>
        </w:rPr>
        <w:t>ت</w:t>
      </w:r>
      <w:r w:rsidR="00BF42A7">
        <w:rPr>
          <w:rFonts w:hint="cs"/>
          <w:rtl/>
          <w:lang w:bidi="ar-JO"/>
        </w:rPr>
        <w:t xml:space="preserve">ان ذات </w:t>
      </w:r>
      <w:r w:rsidR="008B7F59">
        <w:rPr>
          <w:rFonts w:hint="cs"/>
          <w:rtl/>
          <w:lang w:bidi="ar-JO"/>
        </w:rPr>
        <w:t xml:space="preserve">تركيز إقليمي (بلدان أمريكا الوسطى والجمهورية الدومينيكية وثلاثة بلدان من </w:t>
      </w:r>
      <w:r w:rsidR="009A0D53" w:rsidRPr="009A0D53">
        <w:rPr>
          <w:rtl/>
          <w:lang w:bidi="ar-JO"/>
        </w:rPr>
        <w:t>رابطة أمم جنوب شرق آسيا</w:t>
      </w:r>
      <w:r w:rsidR="008B7F59" w:rsidRPr="00E52080">
        <w:rPr>
          <w:rFonts w:hint="cs"/>
          <w:rtl/>
          <w:lang w:bidi="ar-JO"/>
        </w:rPr>
        <w:t xml:space="preserve">)، </w:t>
      </w:r>
      <w:r w:rsidR="00E52080" w:rsidRPr="00E52080">
        <w:rPr>
          <w:rFonts w:hint="cs"/>
          <w:rtl/>
          <w:lang w:bidi="ar-JO"/>
        </w:rPr>
        <w:t>و</w:t>
      </w:r>
      <w:r w:rsidR="00BF42A7">
        <w:rPr>
          <w:rFonts w:hint="cs"/>
          <w:rtl/>
          <w:lang w:bidi="ar-JO"/>
        </w:rPr>
        <w:t>دراسة</w:t>
      </w:r>
      <w:r w:rsidR="00E52080" w:rsidRPr="00E52080">
        <w:rPr>
          <w:rFonts w:hint="cs"/>
          <w:rtl/>
          <w:lang w:bidi="ar-JO"/>
        </w:rPr>
        <w:t xml:space="preserve"> واحد</w:t>
      </w:r>
      <w:r w:rsidR="00BF42A7">
        <w:rPr>
          <w:rFonts w:hint="cs"/>
          <w:rtl/>
          <w:lang w:bidi="ar-JO"/>
        </w:rPr>
        <w:t>ة</w:t>
      </w:r>
      <w:r w:rsidR="00E52080" w:rsidRPr="00E52080">
        <w:rPr>
          <w:rFonts w:hint="cs"/>
          <w:rtl/>
          <w:lang w:bidi="ar-JO"/>
        </w:rPr>
        <w:t xml:space="preserve"> </w:t>
      </w:r>
      <w:r w:rsidR="00BF42A7">
        <w:rPr>
          <w:rFonts w:hint="cs"/>
          <w:rtl/>
          <w:lang w:bidi="ar-JO"/>
        </w:rPr>
        <w:t xml:space="preserve">في </w:t>
      </w:r>
      <w:r w:rsidR="00E52080" w:rsidRPr="00E52080">
        <w:rPr>
          <w:rFonts w:hint="cs"/>
          <w:rtl/>
          <w:lang w:bidi="ar-JO"/>
        </w:rPr>
        <w:t xml:space="preserve">قطاع محدد </w:t>
      </w:r>
      <w:r w:rsidR="00E52080">
        <w:rPr>
          <w:rFonts w:hint="cs"/>
          <w:rtl/>
          <w:lang w:bidi="ar-JO"/>
        </w:rPr>
        <w:t xml:space="preserve">هو قطاع </w:t>
      </w:r>
      <w:r w:rsidR="00E05870" w:rsidRPr="00E05870">
        <w:rPr>
          <w:rtl/>
          <w:lang w:bidi="ar-JO"/>
        </w:rPr>
        <w:t xml:space="preserve">التعدين </w:t>
      </w:r>
      <w:r w:rsidR="00E52080">
        <w:rPr>
          <w:rFonts w:hint="cs"/>
          <w:rtl/>
          <w:lang w:bidi="ar-JO"/>
        </w:rPr>
        <w:t xml:space="preserve">(في البرازيل وشيلي). وبحلول تاريخ هذا التقرير، أنجزت الصيغ النهائية من الدراسات لكن بعضها </w:t>
      </w:r>
      <w:r w:rsidR="00AD2469">
        <w:rPr>
          <w:rFonts w:hint="cs"/>
          <w:rtl/>
          <w:lang w:bidi="ar-JO"/>
        </w:rPr>
        <w:t xml:space="preserve">(تلك الخاصة ببولندا وبلدان جنوب آسيا وقطاع </w:t>
      </w:r>
      <w:r w:rsidR="00E05870" w:rsidRPr="00E05870">
        <w:rPr>
          <w:rtl/>
          <w:lang w:bidi="ar-JO"/>
        </w:rPr>
        <w:t>التعدين</w:t>
      </w:r>
      <w:r w:rsidR="00AD2469">
        <w:rPr>
          <w:rFonts w:hint="cs"/>
          <w:rtl/>
          <w:lang w:bidi="ar-JO"/>
        </w:rPr>
        <w:t>) لا تزال قيد النشر النهائي.</w:t>
      </w:r>
    </w:p>
    <w:p w:rsidR="00AD2469" w:rsidRDefault="00AD2469" w:rsidP="00BF42A7">
      <w:pPr>
        <w:pStyle w:val="NormalParaAR"/>
        <w:rPr>
          <w:rtl/>
          <w:lang w:bidi="ar-JO"/>
        </w:rPr>
      </w:pPr>
      <w:r>
        <w:rPr>
          <w:rFonts w:hint="cs"/>
          <w:rtl/>
          <w:lang w:bidi="ar-JO"/>
        </w:rPr>
        <w:lastRenderedPageBreak/>
        <w:t xml:space="preserve">وقد أنجزت النواتج التالية للمرحلة الثانية وجرى </w:t>
      </w:r>
      <w:r w:rsidR="00BF42A7">
        <w:rPr>
          <w:rFonts w:hint="cs"/>
          <w:rtl/>
          <w:lang w:bidi="ar-JO"/>
        </w:rPr>
        <w:t xml:space="preserve">تأكيدها </w:t>
      </w:r>
      <w:r>
        <w:rPr>
          <w:rFonts w:hint="cs"/>
          <w:rtl/>
          <w:lang w:bidi="ar-JO"/>
        </w:rPr>
        <w:t xml:space="preserve">من خلال مقابلات واستعراض </w:t>
      </w:r>
      <w:r w:rsidR="00BF42A7">
        <w:rPr>
          <w:rFonts w:hint="cs"/>
          <w:rtl/>
          <w:lang w:bidi="ar-JO"/>
        </w:rPr>
        <w:t>للوثائق</w:t>
      </w:r>
      <w:r>
        <w:rPr>
          <w:rFonts w:hint="cs"/>
          <w:rtl/>
          <w:lang w:bidi="ar-JO"/>
        </w:rPr>
        <w:t>.</w:t>
      </w:r>
    </w:p>
    <w:p w:rsidR="00AD2469" w:rsidRDefault="00AD2469" w:rsidP="00AD2469">
      <w:pPr>
        <w:pStyle w:val="Heading3"/>
        <w:rPr>
          <w:rtl/>
          <w:lang w:bidi="ar-JO"/>
        </w:rPr>
      </w:pPr>
      <w:r>
        <w:rPr>
          <w:rFonts w:hint="cs"/>
          <w:rtl/>
          <w:lang w:bidi="ar-JO"/>
        </w:rPr>
        <w:t>كولومبيا</w:t>
      </w:r>
    </w:p>
    <w:p w:rsidR="00AD2469" w:rsidRDefault="00AD2469" w:rsidP="00AD2469">
      <w:pPr>
        <w:pStyle w:val="NormalParaAR"/>
        <w:ind w:left="1134" w:hanging="567"/>
        <w:rPr>
          <w:rtl/>
          <w:lang w:bidi="ar-JO"/>
        </w:rPr>
      </w:pPr>
      <w:r>
        <w:rPr>
          <w:rFonts w:hint="cs"/>
          <w:rtl/>
          <w:lang w:bidi="ar-JO"/>
        </w:rPr>
        <w:t>أ)</w:t>
      </w:r>
      <w:r>
        <w:rPr>
          <w:rFonts w:hint="cs"/>
          <w:rtl/>
          <w:lang w:bidi="ar-JO"/>
        </w:rPr>
        <w:tab/>
        <w:t>كان الهدف الرئيسي من الدراسة القطرية هو إجراء تقييم إحصائي للانتفاع بالملكية الفكرية في كولومبيا وتوليد قدرة تقنية على تحليل أثر سياسات الملكية الفكرية.</w:t>
      </w:r>
    </w:p>
    <w:p w:rsidR="00AD2469" w:rsidRDefault="00AD2469" w:rsidP="00AD2469">
      <w:pPr>
        <w:pStyle w:val="NormalParaAR"/>
        <w:ind w:left="1134" w:hanging="567"/>
        <w:rPr>
          <w:rtl/>
          <w:lang w:bidi="ar-JO"/>
        </w:rPr>
      </w:pPr>
      <w:r>
        <w:rPr>
          <w:rFonts w:hint="cs"/>
          <w:rtl/>
          <w:lang w:bidi="ar-JO"/>
        </w:rPr>
        <w:t>ب)</w:t>
      </w:r>
      <w:r>
        <w:rPr>
          <w:rFonts w:hint="cs"/>
          <w:rtl/>
          <w:lang w:bidi="ar-JO"/>
        </w:rPr>
        <w:tab/>
      </w:r>
      <w:r w:rsidR="00710EC9">
        <w:rPr>
          <w:rFonts w:hint="cs"/>
          <w:rtl/>
          <w:lang w:bidi="ar-JO"/>
        </w:rPr>
        <w:t>و</w:t>
      </w:r>
      <w:r>
        <w:rPr>
          <w:rFonts w:hint="cs"/>
          <w:rtl/>
          <w:lang w:bidi="ar-JO"/>
        </w:rPr>
        <w:t>استلزم تنفيذ الدراسة تنسيقاً بين العديد من الوكالات الحكومية الكولومبية والويبو.</w:t>
      </w:r>
    </w:p>
    <w:p w:rsidR="00AD2469" w:rsidRDefault="00AD2469" w:rsidP="00BF42A7">
      <w:pPr>
        <w:pStyle w:val="NormalParaAR"/>
        <w:ind w:left="1134" w:hanging="567"/>
        <w:rPr>
          <w:rtl/>
          <w:lang w:bidi="ar-JO"/>
        </w:rPr>
      </w:pPr>
      <w:r>
        <w:rPr>
          <w:rFonts w:hint="cs"/>
          <w:rtl/>
          <w:lang w:bidi="ar-JO"/>
        </w:rPr>
        <w:t>ج)</w:t>
      </w:r>
      <w:r>
        <w:rPr>
          <w:rFonts w:hint="cs"/>
          <w:rtl/>
          <w:lang w:bidi="ar-JO"/>
        </w:rPr>
        <w:tab/>
      </w:r>
      <w:r w:rsidR="00710EC9">
        <w:rPr>
          <w:rFonts w:hint="cs"/>
          <w:rtl/>
          <w:lang w:bidi="ar-JO"/>
        </w:rPr>
        <w:t>و</w:t>
      </w:r>
      <w:r>
        <w:rPr>
          <w:rFonts w:hint="cs"/>
          <w:rtl/>
          <w:lang w:bidi="ar-JO"/>
        </w:rPr>
        <w:t xml:space="preserve">في حالة كولومبيا، </w:t>
      </w:r>
      <w:r w:rsidR="00BF42A7">
        <w:rPr>
          <w:rFonts w:hint="cs"/>
          <w:rtl/>
          <w:lang w:bidi="ar-JO"/>
        </w:rPr>
        <w:t>و</w:t>
      </w:r>
      <w:r>
        <w:rPr>
          <w:rFonts w:hint="cs"/>
          <w:rtl/>
          <w:lang w:bidi="ar-JO"/>
        </w:rPr>
        <w:t xml:space="preserve">كما هو مبين في التقرير النهائي، لم تقتصر المشاركة على الوكالات المعنية بتنفيذ وإدارة الملكية الفكرية بل شملت أيضاً </w:t>
      </w:r>
      <w:r>
        <w:rPr>
          <w:rFonts w:hint="cs"/>
          <w:i/>
          <w:iCs/>
          <w:rtl/>
          <w:lang w:bidi="ar-JO"/>
        </w:rPr>
        <w:t>الإدارة الوطنية للتخطيط (</w:t>
      </w:r>
      <w:r w:rsidRPr="00AD2469">
        <w:rPr>
          <w:i/>
          <w:iCs/>
          <w:lang w:bidi="ar-JO"/>
        </w:rPr>
        <w:t>DNP</w:t>
      </w:r>
      <w:r>
        <w:rPr>
          <w:rFonts w:hint="cs"/>
          <w:i/>
          <w:iCs/>
          <w:rtl/>
          <w:lang w:bidi="ar-JO"/>
        </w:rPr>
        <w:t>)</w:t>
      </w:r>
      <w:r w:rsidR="00BF42A7">
        <w:rPr>
          <w:rFonts w:hint="cs"/>
          <w:rtl/>
          <w:lang w:bidi="ar-JO"/>
        </w:rPr>
        <w:t>و</w:t>
      </w:r>
      <w:r w:rsidR="00BF42A7" w:rsidRPr="00BF42A7">
        <w:rPr>
          <w:i/>
          <w:iCs/>
          <w:rtl/>
          <w:lang w:bidi="ar-JO"/>
        </w:rPr>
        <w:t>المعهد الزراعي الكولومبي</w:t>
      </w:r>
      <w:r w:rsidR="00BF42A7" w:rsidRPr="00BF42A7">
        <w:rPr>
          <w:rtl/>
          <w:lang w:bidi="ar-JO"/>
        </w:rPr>
        <w:t xml:space="preserve"> </w:t>
      </w:r>
      <w:r>
        <w:rPr>
          <w:rFonts w:hint="cs"/>
          <w:i/>
          <w:iCs/>
          <w:rtl/>
          <w:lang w:bidi="ar-JO"/>
        </w:rPr>
        <w:t>(</w:t>
      </w:r>
      <w:r w:rsidRPr="00AD2469">
        <w:rPr>
          <w:i/>
          <w:iCs/>
          <w:lang w:bidi="ar-JO"/>
        </w:rPr>
        <w:t>ICA</w:t>
      </w:r>
      <w:r>
        <w:rPr>
          <w:rFonts w:hint="cs"/>
          <w:i/>
          <w:iCs/>
          <w:rtl/>
          <w:lang w:bidi="ar-JO"/>
        </w:rPr>
        <w:t>)</w:t>
      </w:r>
      <w:r>
        <w:rPr>
          <w:rFonts w:hint="cs"/>
          <w:rtl/>
          <w:lang w:bidi="ar-JO"/>
        </w:rPr>
        <w:t xml:space="preserve"> </w:t>
      </w:r>
      <w:r w:rsidRPr="00AD2469">
        <w:rPr>
          <w:rFonts w:hint="cs"/>
          <w:i/>
          <w:iCs/>
          <w:rtl/>
          <w:lang w:bidi="ar-JO"/>
        </w:rPr>
        <w:t xml:space="preserve">والشعبة الإدارية الوطنية </w:t>
      </w:r>
      <w:r w:rsidR="00BF42A7">
        <w:rPr>
          <w:rFonts w:hint="cs"/>
          <w:i/>
          <w:iCs/>
          <w:rtl/>
          <w:lang w:bidi="ar-JO"/>
        </w:rPr>
        <w:t>للإحصاءات</w:t>
      </w:r>
      <w:r w:rsidRPr="00AD2469">
        <w:rPr>
          <w:rFonts w:hint="cs"/>
          <w:i/>
          <w:iCs/>
          <w:rtl/>
          <w:lang w:bidi="ar-JO"/>
        </w:rPr>
        <w:t xml:space="preserve"> (</w:t>
      </w:r>
      <w:r w:rsidRPr="00AD2469">
        <w:rPr>
          <w:i/>
          <w:iCs/>
          <w:lang w:bidi="ar-JO"/>
        </w:rPr>
        <w:t>DANE</w:t>
      </w:r>
      <w:r w:rsidRPr="00AD2469">
        <w:rPr>
          <w:rFonts w:hint="cs"/>
          <w:i/>
          <w:iCs/>
          <w:rtl/>
          <w:lang w:bidi="ar-JO"/>
        </w:rPr>
        <w:t>)</w:t>
      </w:r>
      <w:r>
        <w:rPr>
          <w:rFonts w:hint="cs"/>
          <w:rtl/>
          <w:lang w:bidi="ar-JO"/>
        </w:rPr>
        <w:t>، وجميعها قدم أيضاً بيانات ودعماً تقنياً.</w:t>
      </w:r>
    </w:p>
    <w:p w:rsidR="00AD2469" w:rsidRDefault="00B14BD3" w:rsidP="00BF42A7">
      <w:pPr>
        <w:pStyle w:val="NormalParaAR"/>
        <w:ind w:left="1134" w:hanging="567"/>
        <w:rPr>
          <w:rtl/>
          <w:lang w:bidi="ar-JO"/>
        </w:rPr>
      </w:pPr>
      <w:r>
        <w:rPr>
          <w:rFonts w:hint="cs"/>
          <w:rtl/>
          <w:lang w:bidi="ar-JO"/>
        </w:rPr>
        <w:t>د)</w:t>
      </w:r>
      <w:r>
        <w:rPr>
          <w:rFonts w:hint="cs"/>
          <w:rtl/>
          <w:lang w:bidi="ar-JO"/>
        </w:rPr>
        <w:tab/>
      </w:r>
      <w:r w:rsidR="00710EC9">
        <w:rPr>
          <w:rFonts w:hint="cs"/>
          <w:rtl/>
          <w:lang w:bidi="ar-JO"/>
        </w:rPr>
        <w:t>و</w:t>
      </w:r>
      <w:r>
        <w:rPr>
          <w:rFonts w:hint="cs"/>
          <w:rtl/>
          <w:lang w:bidi="ar-JO"/>
        </w:rPr>
        <w:t xml:space="preserve">تطلبت الدراسة استحداث </w:t>
      </w:r>
      <w:r w:rsidR="00BF42A7" w:rsidRPr="00BF42A7">
        <w:rPr>
          <w:rtl/>
          <w:lang w:bidi="ar-JO"/>
        </w:rPr>
        <w:t>قاعدة بيانات تسجيل الوحدات الخاصة بالملكية الفكرية</w:t>
      </w:r>
      <w:r w:rsidR="00BF42A7" w:rsidRPr="00BF42A7">
        <w:rPr>
          <w:rFonts w:hint="cs"/>
          <w:rtl/>
          <w:lang w:bidi="ar-JO"/>
        </w:rPr>
        <w:t xml:space="preserve"> </w:t>
      </w:r>
      <w:r>
        <w:rPr>
          <w:rFonts w:hint="cs"/>
          <w:rtl/>
          <w:lang w:bidi="ar-JO"/>
        </w:rPr>
        <w:t>لأغراض التحليل الاقتصادي وإجراء تقييم إحصائي للانتفاع بالملكية الفكرية في كولومبيا وتوليد قدرة تقنية لتحليل أثر سياسات الملكية الفكرية.</w:t>
      </w:r>
    </w:p>
    <w:p w:rsidR="00B14BD3" w:rsidRDefault="00B14BD3" w:rsidP="000960AD">
      <w:pPr>
        <w:pStyle w:val="NormalParaAR"/>
        <w:ind w:left="1134" w:hanging="567"/>
        <w:rPr>
          <w:rtl/>
          <w:lang w:bidi="ar-JO"/>
        </w:rPr>
      </w:pPr>
      <w:r>
        <w:rPr>
          <w:rFonts w:hint="cs"/>
          <w:rtl/>
          <w:lang w:bidi="ar-JO"/>
        </w:rPr>
        <w:t>ه)</w:t>
      </w:r>
      <w:r>
        <w:rPr>
          <w:rFonts w:hint="cs"/>
          <w:rtl/>
          <w:lang w:bidi="ar-JO"/>
        </w:rPr>
        <w:tab/>
      </w:r>
      <w:r w:rsidR="00710EC9">
        <w:rPr>
          <w:rFonts w:hint="cs"/>
          <w:rtl/>
          <w:lang w:bidi="ar-JO"/>
        </w:rPr>
        <w:t>و</w:t>
      </w:r>
      <w:r>
        <w:rPr>
          <w:rFonts w:hint="cs"/>
          <w:rtl/>
          <w:lang w:bidi="ar-JO"/>
        </w:rPr>
        <w:t>بحسب التقرير النهائي فإن "</w:t>
      </w:r>
      <w:r w:rsidR="000960AD" w:rsidRPr="000960AD">
        <w:rPr>
          <w:rtl/>
          <w:lang w:bidi="ar-JO"/>
        </w:rPr>
        <w:t>القطاعات الرئيسية التي تكثر فيها إيداعات الإبداعات الجديدة خلال هذه الفترة هي آلات التعدين والتشييد، والمنتجات الصيدلانية، والمواد الكيميائية، والمطاط الصناعي، وأنشطة الدعم الزراعي</w:t>
      </w:r>
      <w:r w:rsidR="000960AD">
        <w:rPr>
          <w:rFonts w:hint="cs"/>
          <w:rtl/>
          <w:lang w:bidi="ar-JO"/>
        </w:rPr>
        <w:t>.</w:t>
      </w:r>
      <w:r w:rsidR="00FE3B73">
        <w:rPr>
          <w:rFonts w:hint="cs"/>
          <w:rtl/>
          <w:lang w:bidi="ar-JO"/>
        </w:rPr>
        <w:t xml:space="preserve"> وكانت القطاعات الرئيسية التي </w:t>
      </w:r>
      <w:r w:rsidR="000960AD">
        <w:rPr>
          <w:rFonts w:hint="cs"/>
          <w:rtl/>
          <w:lang w:bidi="ar-JO"/>
        </w:rPr>
        <w:t xml:space="preserve">تستفيد من </w:t>
      </w:r>
      <w:r w:rsidR="00FE3B73">
        <w:rPr>
          <w:rFonts w:hint="cs"/>
          <w:rtl/>
          <w:lang w:bidi="ar-JO"/>
        </w:rPr>
        <w:t>نظام العلامات التجارية هي قطاعات المطاط، وتسويق الطاقة الكهربائية، وتنظيم الأحداث</w:t>
      </w:r>
      <w:r w:rsidR="000960AD">
        <w:rPr>
          <w:rFonts w:hint="cs"/>
          <w:rtl/>
          <w:lang w:bidi="ar-JO"/>
        </w:rPr>
        <w:t>،</w:t>
      </w:r>
      <w:r w:rsidR="00FE3B73">
        <w:rPr>
          <w:rFonts w:hint="cs"/>
          <w:rtl/>
          <w:lang w:bidi="ar-JO"/>
        </w:rPr>
        <w:t xml:space="preserve"> والمنتجات الصيدلانية. وفي الأخير، تضمنت القطاعات الرئيسية التي تستخدم سجل حق المؤلف كلاً من الإبداع الأدبي، والإبداع الموسيقي، وإبداع الفنون </w:t>
      </w:r>
      <w:r w:rsidR="000960AD">
        <w:rPr>
          <w:rFonts w:hint="cs"/>
          <w:rtl/>
          <w:lang w:bidi="ar-JO"/>
        </w:rPr>
        <w:t>المرئية</w:t>
      </w:r>
      <w:r w:rsidR="00FE3B73">
        <w:rPr>
          <w:rFonts w:hint="cs"/>
          <w:rtl/>
          <w:lang w:bidi="ar-JO"/>
        </w:rPr>
        <w:t>، والتسجيل الصوتي</w:t>
      </w:r>
      <w:r w:rsidR="000960AD">
        <w:rPr>
          <w:rFonts w:hint="cs"/>
          <w:rtl/>
          <w:lang w:bidi="ar-JO"/>
        </w:rPr>
        <w:t>،</w:t>
      </w:r>
      <w:r w:rsidR="00FE3B73">
        <w:rPr>
          <w:rFonts w:hint="cs"/>
          <w:rtl/>
          <w:lang w:bidi="ar-JO"/>
        </w:rPr>
        <w:t xml:space="preserve"> و</w:t>
      </w:r>
      <w:r w:rsidR="000960AD">
        <w:rPr>
          <w:rFonts w:hint="cs"/>
          <w:rtl/>
          <w:lang w:bidi="ar-JO"/>
        </w:rPr>
        <w:t>ال</w:t>
      </w:r>
      <w:r w:rsidR="00FE3B73">
        <w:rPr>
          <w:rFonts w:hint="cs"/>
          <w:rtl/>
          <w:lang w:bidi="ar-JO"/>
        </w:rPr>
        <w:t xml:space="preserve">نشر الموسيقى، </w:t>
      </w:r>
      <w:r w:rsidR="00CA0E1E">
        <w:rPr>
          <w:rFonts w:hint="cs"/>
          <w:rtl/>
          <w:lang w:bidi="ar-JO"/>
        </w:rPr>
        <w:t>وأنظمة الحاسوب، والنشر</w:t>
      </w:r>
      <w:r w:rsidR="000960AD">
        <w:rPr>
          <w:rFonts w:hint="cs"/>
          <w:rtl/>
          <w:lang w:bidi="ar-JO"/>
        </w:rPr>
        <w:t>،</w:t>
      </w:r>
      <w:r w:rsidR="00CA0E1E">
        <w:rPr>
          <w:rFonts w:hint="cs"/>
          <w:rtl/>
          <w:lang w:bidi="ar-JO"/>
        </w:rPr>
        <w:t xml:space="preserve"> والإبداع السمعي البصري". </w:t>
      </w:r>
      <w:r w:rsidR="001B2D27">
        <w:rPr>
          <w:rFonts w:hint="cs"/>
          <w:rtl/>
          <w:lang w:bidi="ar-JO"/>
        </w:rPr>
        <w:t>(انظر ملخص الدراسة، الوثيقة</w:t>
      </w:r>
      <w:r w:rsidR="001B2D27">
        <w:rPr>
          <w:rFonts w:hint="eastAsia"/>
          <w:rtl/>
          <w:lang w:bidi="ar-JO"/>
        </w:rPr>
        <w:t> </w:t>
      </w:r>
      <w:r w:rsidR="001B2D27" w:rsidRPr="005058BB">
        <w:rPr>
          <w:rFonts w:eastAsia="SimSun"/>
          <w:lang w:eastAsia="zh-CN"/>
        </w:rPr>
        <w:t>CDIP/20/INF/2</w:t>
      </w:r>
      <w:r w:rsidR="001B2D27">
        <w:rPr>
          <w:rFonts w:eastAsia="SimSun" w:hint="cs"/>
          <w:rtl/>
          <w:lang w:eastAsia="zh-CN" w:bidi="ar-JO"/>
        </w:rPr>
        <w:t>).</w:t>
      </w:r>
    </w:p>
    <w:p w:rsidR="001B2D27" w:rsidRDefault="001B2D27" w:rsidP="000960AD">
      <w:pPr>
        <w:pStyle w:val="NormalParaAR"/>
        <w:ind w:left="1134" w:hanging="567"/>
        <w:rPr>
          <w:rtl/>
          <w:lang w:bidi="ar-JO"/>
        </w:rPr>
      </w:pPr>
      <w:r>
        <w:rPr>
          <w:rFonts w:hint="cs"/>
          <w:rtl/>
          <w:lang w:bidi="ar-JO"/>
        </w:rPr>
        <w:t>و)</w:t>
      </w:r>
      <w:r>
        <w:rPr>
          <w:rFonts w:hint="cs"/>
          <w:rtl/>
          <w:lang w:bidi="ar-JO"/>
        </w:rPr>
        <w:tab/>
      </w:r>
      <w:r w:rsidR="00710EC9">
        <w:rPr>
          <w:rFonts w:hint="cs"/>
          <w:rtl/>
          <w:lang w:bidi="ar-JO"/>
        </w:rPr>
        <w:t>و</w:t>
      </w:r>
      <w:r>
        <w:rPr>
          <w:rFonts w:hint="cs"/>
          <w:rtl/>
          <w:lang w:bidi="ar-JO"/>
        </w:rPr>
        <w:t xml:space="preserve">استندت الدراسة الكولومبية إلى العمل الذي أنجز في المرحلة الأولى ومثلت </w:t>
      </w:r>
      <w:r w:rsidR="000960AD">
        <w:rPr>
          <w:rFonts w:hint="cs"/>
          <w:rtl/>
          <w:lang w:bidi="ar-JO"/>
        </w:rPr>
        <w:t>امتدادا</w:t>
      </w:r>
      <w:r w:rsidR="00121A1A">
        <w:rPr>
          <w:rFonts w:hint="cs"/>
          <w:rtl/>
          <w:lang w:bidi="ar-JO"/>
        </w:rPr>
        <w:t xml:space="preserve"> لنطاق المشروع إلى بلد جديد.</w:t>
      </w:r>
    </w:p>
    <w:p w:rsidR="00121A1A" w:rsidRDefault="00121A1A" w:rsidP="001B2D27">
      <w:pPr>
        <w:pStyle w:val="NormalParaAR"/>
        <w:ind w:left="1134" w:hanging="567"/>
        <w:rPr>
          <w:rtl/>
          <w:lang w:bidi="ar-JO"/>
        </w:rPr>
      </w:pPr>
      <w:r>
        <w:rPr>
          <w:rFonts w:hint="cs"/>
          <w:rtl/>
          <w:lang w:bidi="ar-JO"/>
        </w:rPr>
        <w:t>ز)</w:t>
      </w:r>
      <w:r>
        <w:rPr>
          <w:rFonts w:hint="cs"/>
          <w:rtl/>
          <w:lang w:bidi="ar-JO"/>
        </w:rPr>
        <w:tab/>
      </w:r>
      <w:r w:rsidR="00710EC9">
        <w:rPr>
          <w:rFonts w:hint="cs"/>
          <w:rtl/>
          <w:lang w:bidi="ar-JO"/>
        </w:rPr>
        <w:t>و</w:t>
      </w:r>
      <w:r>
        <w:rPr>
          <w:rFonts w:hint="cs"/>
          <w:rtl/>
          <w:lang w:bidi="ar-JO"/>
        </w:rPr>
        <w:t>قدمت نتائج الدراسة إلى الدول الأعضاء خلال الدورة العشرين للجنة</w:t>
      </w:r>
      <w:r w:rsidRPr="005058BB">
        <w:rPr>
          <w:rFonts w:eastAsia="SimSun"/>
          <w:vertAlign w:val="superscript"/>
          <w:lang w:eastAsia="zh-CN"/>
        </w:rPr>
        <w:footnoteReference w:id="16"/>
      </w:r>
      <w:r>
        <w:rPr>
          <w:rFonts w:hint="cs"/>
          <w:rtl/>
          <w:lang w:bidi="ar-JO"/>
        </w:rPr>
        <w:t>.</w:t>
      </w:r>
    </w:p>
    <w:p w:rsidR="00121A1A" w:rsidRDefault="00121A1A" w:rsidP="00121A1A">
      <w:pPr>
        <w:pStyle w:val="Heading3"/>
        <w:rPr>
          <w:rtl/>
          <w:lang w:bidi="ar-JO"/>
        </w:rPr>
      </w:pPr>
      <w:r>
        <w:rPr>
          <w:rFonts w:hint="cs"/>
          <w:rtl/>
          <w:lang w:bidi="ar-JO"/>
        </w:rPr>
        <w:t>أوغندا</w:t>
      </w:r>
    </w:p>
    <w:p w:rsidR="00121A1A" w:rsidRDefault="00121A1A" w:rsidP="00EB2700">
      <w:pPr>
        <w:pStyle w:val="NormalParaAR"/>
        <w:ind w:left="1134" w:hanging="567"/>
        <w:rPr>
          <w:rtl/>
          <w:lang w:bidi="ar-JO"/>
        </w:rPr>
      </w:pPr>
      <w:r>
        <w:rPr>
          <w:rFonts w:hint="cs"/>
          <w:rtl/>
          <w:lang w:bidi="ar-JO"/>
        </w:rPr>
        <w:t>أ)</w:t>
      </w:r>
      <w:r>
        <w:rPr>
          <w:rFonts w:hint="cs"/>
          <w:rtl/>
          <w:lang w:bidi="ar-JO"/>
        </w:rPr>
        <w:tab/>
        <w:t xml:space="preserve">كان الهدف الواسع هو </w:t>
      </w:r>
      <w:r w:rsidR="00EB2700">
        <w:rPr>
          <w:rFonts w:hint="cs"/>
          <w:rtl/>
          <w:lang w:bidi="ar-JO"/>
        </w:rPr>
        <w:t>تحسين</w:t>
      </w:r>
      <w:r>
        <w:rPr>
          <w:rFonts w:hint="cs"/>
          <w:rtl/>
          <w:lang w:bidi="ar-JO"/>
        </w:rPr>
        <w:t xml:space="preserve"> فهم دور الابتكار والملكية الفكرية في بلد من البلدان</w:t>
      </w:r>
      <w:r w:rsidR="000960AD">
        <w:rPr>
          <w:rFonts w:hint="cs"/>
          <w:rtl/>
          <w:lang w:bidi="ar-JO"/>
        </w:rPr>
        <w:t xml:space="preserve"> الأقل</w:t>
      </w:r>
      <w:r>
        <w:rPr>
          <w:rFonts w:hint="cs"/>
          <w:rtl/>
          <w:lang w:bidi="ar-JO"/>
        </w:rPr>
        <w:t xml:space="preserve"> نمواً. ويشكل ذلك في حد ذاته إنجازاً هاماً من إنجازات المشروع لأنه أدرج للمرة الأولى بلداً من البلدان </w:t>
      </w:r>
      <w:r w:rsidR="000960AD">
        <w:rPr>
          <w:rFonts w:hint="cs"/>
          <w:rtl/>
          <w:lang w:bidi="ar-JO"/>
        </w:rPr>
        <w:t xml:space="preserve">الأقل </w:t>
      </w:r>
      <w:r>
        <w:rPr>
          <w:rFonts w:hint="cs"/>
          <w:rtl/>
          <w:lang w:bidi="ar-JO"/>
        </w:rPr>
        <w:t>نمواً ضمن نطاق الدراسات ال</w:t>
      </w:r>
      <w:r w:rsidR="009B525B">
        <w:rPr>
          <w:rFonts w:hint="cs"/>
          <w:rtl/>
          <w:lang w:bidi="ar-JO"/>
        </w:rPr>
        <w:t>ا</w:t>
      </w:r>
      <w:r>
        <w:rPr>
          <w:rFonts w:hint="cs"/>
          <w:rtl/>
          <w:lang w:bidi="ar-JO"/>
        </w:rPr>
        <w:t>جتماعية والاقتصادية.</w:t>
      </w:r>
    </w:p>
    <w:p w:rsidR="00121A1A" w:rsidRDefault="00121A1A" w:rsidP="00EB2700">
      <w:pPr>
        <w:pStyle w:val="NormalParaAR"/>
        <w:ind w:left="1134" w:hanging="567"/>
        <w:rPr>
          <w:rtl/>
          <w:lang w:bidi="ar-JO"/>
        </w:rPr>
      </w:pPr>
      <w:r>
        <w:rPr>
          <w:rFonts w:hint="cs"/>
          <w:rtl/>
          <w:lang w:bidi="ar-JO"/>
        </w:rPr>
        <w:t>ب)</w:t>
      </w:r>
      <w:r>
        <w:rPr>
          <w:rFonts w:hint="cs"/>
          <w:rtl/>
          <w:lang w:bidi="ar-JO"/>
        </w:rPr>
        <w:tab/>
      </w:r>
      <w:r w:rsidR="00E020DE">
        <w:rPr>
          <w:rFonts w:hint="cs"/>
          <w:rtl/>
          <w:lang w:bidi="ar-JO"/>
        </w:rPr>
        <w:t>و</w:t>
      </w:r>
      <w:r w:rsidR="00EB2700">
        <w:rPr>
          <w:rFonts w:hint="cs"/>
          <w:rtl/>
          <w:lang w:bidi="ar-JO"/>
        </w:rPr>
        <w:t xml:space="preserve">ركزت الدراسة بوجه خاص على </w:t>
      </w:r>
      <w:r>
        <w:rPr>
          <w:rFonts w:hint="cs"/>
          <w:rtl/>
          <w:lang w:bidi="ar-JO"/>
        </w:rPr>
        <w:t xml:space="preserve">صناعة </w:t>
      </w:r>
      <w:r w:rsidR="00EB2700">
        <w:rPr>
          <w:rFonts w:hint="cs"/>
          <w:rtl/>
          <w:lang w:bidi="ar-JO"/>
        </w:rPr>
        <w:t xml:space="preserve">الأغذية الزراعية </w:t>
      </w:r>
      <w:r>
        <w:rPr>
          <w:rFonts w:hint="cs"/>
          <w:rtl/>
          <w:lang w:bidi="ar-JO"/>
        </w:rPr>
        <w:t xml:space="preserve">ورمت إلى تحديد </w:t>
      </w:r>
      <w:r w:rsidR="00EB2700" w:rsidRPr="00EB2700">
        <w:rPr>
          <w:rtl/>
          <w:lang w:bidi="ar-JO"/>
        </w:rPr>
        <w:t xml:space="preserve">القيود التجارية والتقنية والمؤسسية والسياسية التي </w:t>
      </w:r>
      <w:r w:rsidR="00EB2700">
        <w:rPr>
          <w:rFonts w:hint="cs"/>
          <w:rtl/>
          <w:lang w:bidi="ar-JO"/>
        </w:rPr>
        <w:t>تقيد</w:t>
      </w:r>
      <w:r w:rsidR="00EB2700" w:rsidRPr="00EB2700">
        <w:rPr>
          <w:rtl/>
          <w:lang w:bidi="ar-JO"/>
        </w:rPr>
        <w:t xml:space="preserve"> أو تحد من آثار البحث والتطوير والابتكار ونشر التكنولوجيا في المجال الزراعي الأوغندي</w:t>
      </w:r>
      <w:r w:rsidR="009B525B">
        <w:rPr>
          <w:rFonts w:hint="cs"/>
          <w:rtl/>
          <w:lang w:bidi="ar-JO"/>
        </w:rPr>
        <w:t xml:space="preserve">. وركزت على </w:t>
      </w:r>
      <w:r w:rsidR="00EB2700" w:rsidRPr="00E05870">
        <w:rPr>
          <w:rtl/>
          <w:lang w:bidi="ar-JO"/>
        </w:rPr>
        <w:t xml:space="preserve">المواد المستخدمة في زراعة </w:t>
      </w:r>
      <w:r w:rsidR="00EB2700">
        <w:rPr>
          <w:rFonts w:hint="cs"/>
          <w:rtl/>
          <w:lang w:bidi="ar-JO"/>
        </w:rPr>
        <w:t>قهوة</w:t>
      </w:r>
      <w:r w:rsidR="00EB2700" w:rsidRPr="00E05870">
        <w:rPr>
          <w:rtl/>
          <w:lang w:bidi="ar-JO"/>
        </w:rPr>
        <w:t xml:space="preserve"> </w:t>
      </w:r>
      <w:r w:rsidR="00EB2700">
        <w:rPr>
          <w:rFonts w:hint="cs"/>
          <w:rtl/>
          <w:lang w:bidi="ar-JO"/>
        </w:rPr>
        <w:t>"</w:t>
      </w:r>
      <w:r w:rsidR="00EB2700" w:rsidRPr="00E05870">
        <w:rPr>
          <w:rtl/>
          <w:lang w:bidi="ar-JO"/>
        </w:rPr>
        <w:t>روبوستا</w:t>
      </w:r>
      <w:r w:rsidR="00EB2700">
        <w:rPr>
          <w:rFonts w:hint="cs"/>
          <w:rtl/>
          <w:lang w:bidi="ar-JO"/>
        </w:rPr>
        <w:t>"</w:t>
      </w:r>
      <w:r w:rsidR="00EB2700" w:rsidRPr="00E05870">
        <w:rPr>
          <w:rtl/>
          <w:lang w:bidi="ar-JO"/>
        </w:rPr>
        <w:t xml:space="preserve"> وتجهيز الفواكه المدارية</w:t>
      </w:r>
      <w:r w:rsidR="00EB2700" w:rsidRPr="005058BB">
        <w:rPr>
          <w:rFonts w:eastAsia="SimSun"/>
          <w:vertAlign w:val="superscript"/>
          <w:lang w:eastAsia="zh-CN"/>
        </w:rPr>
        <w:t xml:space="preserve"> </w:t>
      </w:r>
      <w:r w:rsidR="009B525B" w:rsidRPr="005058BB">
        <w:rPr>
          <w:rFonts w:eastAsia="SimSun"/>
          <w:vertAlign w:val="superscript"/>
          <w:lang w:eastAsia="zh-CN"/>
        </w:rPr>
        <w:footnoteReference w:id="17"/>
      </w:r>
      <w:r w:rsidR="009B525B">
        <w:rPr>
          <w:rFonts w:hint="cs"/>
          <w:rtl/>
          <w:lang w:bidi="ar-JO"/>
        </w:rPr>
        <w:t>.</w:t>
      </w:r>
    </w:p>
    <w:p w:rsidR="009B525B" w:rsidRDefault="009B525B" w:rsidP="00EB2700">
      <w:pPr>
        <w:pStyle w:val="NormalParaAR"/>
        <w:ind w:left="1134" w:hanging="567"/>
        <w:rPr>
          <w:rtl/>
          <w:lang w:bidi="ar-JO"/>
        </w:rPr>
      </w:pPr>
      <w:r>
        <w:rPr>
          <w:rFonts w:hint="cs"/>
          <w:rtl/>
          <w:lang w:bidi="ar-JO"/>
        </w:rPr>
        <w:lastRenderedPageBreak/>
        <w:t>ج)</w:t>
      </w:r>
      <w:r>
        <w:rPr>
          <w:rFonts w:hint="cs"/>
          <w:rtl/>
          <w:lang w:bidi="ar-JO"/>
        </w:rPr>
        <w:tab/>
      </w:r>
      <w:r w:rsidR="00E020DE">
        <w:rPr>
          <w:rFonts w:hint="cs"/>
          <w:rtl/>
          <w:lang w:bidi="ar-JO"/>
        </w:rPr>
        <w:t>و</w:t>
      </w:r>
      <w:r>
        <w:rPr>
          <w:rFonts w:hint="cs"/>
          <w:rtl/>
          <w:lang w:bidi="ar-JO"/>
        </w:rPr>
        <w:t xml:space="preserve">نفذ المشروع بالتعاون مع </w:t>
      </w:r>
      <w:r w:rsidR="00EB2700" w:rsidRPr="00EB2700">
        <w:rPr>
          <w:rtl/>
          <w:lang w:bidi="ar-JO"/>
        </w:rPr>
        <w:t xml:space="preserve">المجلس الوطني للعلوم والتكنولوجيا في أوغندا </w:t>
      </w:r>
      <w:r>
        <w:rPr>
          <w:rFonts w:hint="cs"/>
          <w:rtl/>
          <w:lang w:bidi="ar-JO"/>
        </w:rPr>
        <w:t>(</w:t>
      </w:r>
      <w:r w:rsidRPr="005058BB">
        <w:rPr>
          <w:rFonts w:eastAsia="SimSun"/>
          <w:lang w:eastAsia="zh-CN"/>
        </w:rPr>
        <w:t>UNCST</w:t>
      </w:r>
      <w:r>
        <w:rPr>
          <w:rFonts w:hint="cs"/>
          <w:rtl/>
          <w:lang w:bidi="ar-JO"/>
        </w:rPr>
        <w:t xml:space="preserve">) ومكتب خدمات التسجيل </w:t>
      </w:r>
      <w:r w:rsidR="00EB2700">
        <w:rPr>
          <w:rFonts w:hint="cs"/>
          <w:rtl/>
          <w:lang w:bidi="ar-JO"/>
        </w:rPr>
        <w:t xml:space="preserve">في أوغندا </w:t>
      </w:r>
      <w:r>
        <w:rPr>
          <w:rFonts w:hint="cs"/>
          <w:rtl/>
          <w:lang w:bidi="ar-JO"/>
        </w:rPr>
        <w:t>(</w:t>
      </w:r>
      <w:r w:rsidRPr="005058BB">
        <w:rPr>
          <w:rFonts w:eastAsia="SimSun"/>
          <w:lang w:eastAsia="zh-CN"/>
        </w:rPr>
        <w:t>URSB</w:t>
      </w:r>
      <w:r>
        <w:rPr>
          <w:rFonts w:hint="cs"/>
          <w:rtl/>
          <w:lang w:bidi="ar-JO"/>
        </w:rPr>
        <w:t>).</w:t>
      </w:r>
    </w:p>
    <w:p w:rsidR="009B525B" w:rsidRDefault="009B525B" w:rsidP="00EB2700">
      <w:pPr>
        <w:pStyle w:val="NormalParaAR"/>
        <w:ind w:left="1134" w:hanging="567"/>
        <w:rPr>
          <w:rtl/>
          <w:lang w:bidi="ar-JO"/>
        </w:rPr>
      </w:pPr>
      <w:r>
        <w:rPr>
          <w:rFonts w:hint="cs"/>
          <w:rtl/>
          <w:lang w:bidi="ar-JO"/>
        </w:rPr>
        <w:t>د)</w:t>
      </w:r>
      <w:r>
        <w:rPr>
          <w:rFonts w:hint="cs"/>
          <w:rtl/>
          <w:lang w:bidi="ar-JO"/>
        </w:rPr>
        <w:tab/>
      </w:r>
      <w:r w:rsidR="00E020DE">
        <w:rPr>
          <w:rFonts w:hint="cs"/>
          <w:rtl/>
          <w:lang w:bidi="ar-JO"/>
        </w:rPr>
        <w:t>و</w:t>
      </w:r>
      <w:r>
        <w:rPr>
          <w:rFonts w:hint="cs"/>
          <w:rtl/>
          <w:lang w:bidi="ar-JO"/>
        </w:rPr>
        <w:t xml:space="preserve">أطلقت الدراسة في كمبالا بالتعاون مع </w:t>
      </w:r>
      <w:r w:rsidR="00EB2700" w:rsidRPr="00EB2700">
        <w:rPr>
          <w:rtl/>
          <w:lang w:bidi="ar-JO"/>
        </w:rPr>
        <w:t xml:space="preserve">المجلس الوطني للعلوم والتكنولوجيا في أوغندا </w:t>
      </w:r>
      <w:r w:rsidR="00EB2700">
        <w:rPr>
          <w:rFonts w:hint="cs"/>
          <w:rtl/>
          <w:lang w:bidi="ar-JO"/>
        </w:rPr>
        <w:t>ومكتب خدمات التسجيل في أوغندا</w:t>
      </w:r>
      <w:r>
        <w:rPr>
          <w:rFonts w:hint="cs"/>
          <w:rtl/>
          <w:lang w:bidi="ar-JO"/>
        </w:rPr>
        <w:t xml:space="preserve"> في 11 أكتوبر 2016 بالتنسيق مع السيد بيمانيا تويباز، </w:t>
      </w:r>
      <w:r w:rsidR="00EB2700">
        <w:rPr>
          <w:rFonts w:hint="cs"/>
          <w:rtl/>
          <w:lang w:bidi="ar-JO"/>
        </w:rPr>
        <w:t>الموثق</w:t>
      </w:r>
      <w:r>
        <w:rPr>
          <w:rFonts w:hint="cs"/>
          <w:rtl/>
          <w:lang w:bidi="ar-JO"/>
        </w:rPr>
        <w:t xml:space="preserve"> العام </w:t>
      </w:r>
      <w:r w:rsidR="00EB2700">
        <w:rPr>
          <w:rFonts w:hint="cs"/>
          <w:rtl/>
          <w:lang w:bidi="ar-JO"/>
        </w:rPr>
        <w:t xml:space="preserve">لمكتب خدمات التسجيل في أوغندا، والسيد جوليوس إيكورو، </w:t>
      </w:r>
      <w:r w:rsidR="00EB2700" w:rsidRPr="00EB2700">
        <w:rPr>
          <w:rtl/>
          <w:lang w:bidi="ar-JO"/>
        </w:rPr>
        <w:t>الأمين التنفيذي المساعد للمجلس الوطني للعلوم والتكنولوجيا في أوغندا، بصفتهما نظيرين من الحكومة الأوغندية</w:t>
      </w:r>
      <w:r w:rsidR="00EB2700">
        <w:rPr>
          <w:rFonts w:hint="cs"/>
          <w:rtl/>
          <w:lang w:bidi="ar-JO"/>
        </w:rPr>
        <w:t>.</w:t>
      </w:r>
    </w:p>
    <w:p w:rsidR="009B525B" w:rsidRDefault="009B525B" w:rsidP="00583492">
      <w:pPr>
        <w:pStyle w:val="NormalParaAR"/>
        <w:ind w:left="1134" w:hanging="567"/>
        <w:rPr>
          <w:rtl/>
          <w:lang w:bidi="ar-JO"/>
        </w:rPr>
      </w:pPr>
      <w:r>
        <w:rPr>
          <w:rFonts w:hint="cs"/>
          <w:rtl/>
          <w:lang w:bidi="ar-JO"/>
        </w:rPr>
        <w:t>ه)</w:t>
      </w:r>
      <w:r>
        <w:rPr>
          <w:rFonts w:hint="cs"/>
          <w:rtl/>
          <w:lang w:bidi="ar-JO"/>
        </w:rPr>
        <w:tab/>
      </w:r>
      <w:r w:rsidR="00E020DE">
        <w:rPr>
          <w:rFonts w:hint="cs"/>
          <w:rtl/>
          <w:lang w:bidi="ar-JO"/>
        </w:rPr>
        <w:t>و</w:t>
      </w:r>
      <w:r w:rsidR="00583492">
        <w:rPr>
          <w:rFonts w:hint="cs"/>
          <w:rtl/>
          <w:lang w:bidi="ar-JO"/>
        </w:rPr>
        <w:t>تقترح الدراسة في</w:t>
      </w:r>
      <w:r w:rsidR="00EB2700">
        <w:rPr>
          <w:rFonts w:hint="cs"/>
          <w:rtl/>
          <w:lang w:bidi="ar-JO"/>
        </w:rPr>
        <w:t xml:space="preserve"> إحدى استنتاجات</w:t>
      </w:r>
      <w:r w:rsidR="00583492">
        <w:rPr>
          <w:rFonts w:hint="cs"/>
          <w:rtl/>
          <w:lang w:bidi="ar-JO"/>
        </w:rPr>
        <w:t xml:space="preserve">ها </w:t>
      </w:r>
      <w:r w:rsidR="003B586F">
        <w:rPr>
          <w:rFonts w:hint="cs"/>
          <w:rtl/>
          <w:lang w:bidi="ar-JO"/>
        </w:rPr>
        <w:t>"</w:t>
      </w:r>
      <w:r w:rsidR="00583492" w:rsidRPr="00583492">
        <w:rPr>
          <w:rtl/>
          <w:lang w:bidi="ar-JO"/>
        </w:rPr>
        <w:t xml:space="preserve">عددا من خيارات السياسة العامة، التي تشمل المسائل المعهودة من </w:t>
      </w:r>
      <w:r w:rsidR="00583492">
        <w:rPr>
          <w:rFonts w:hint="cs"/>
          <w:rtl/>
          <w:lang w:bidi="ar-JO"/>
        </w:rPr>
        <w:t>ق</w:t>
      </w:r>
      <w:r w:rsidR="00583492" w:rsidRPr="00583492">
        <w:rPr>
          <w:rtl/>
          <w:lang w:bidi="ar-JO"/>
        </w:rPr>
        <w:t>بيل الحاجة إلى تحسين التنسيق في السياسات العامة، وكذلك بعض الاقتراحات الخاصة بالسياسات العامة، الهادفة مثلا إلى تحسين نقل المعارف وبيئة الابتكار لدى المزارعين، مما يعزز استفادة القطاع الزراعي الغذائي من أنشطة البحث والتطوير الحكومية</w:t>
      </w:r>
      <w:r w:rsidR="00470F26">
        <w:rPr>
          <w:rFonts w:hint="cs"/>
          <w:rtl/>
          <w:lang w:bidi="ar-JO"/>
        </w:rPr>
        <w:t xml:space="preserve">. </w:t>
      </w:r>
      <w:r w:rsidR="00A17557">
        <w:rPr>
          <w:rFonts w:hint="cs"/>
          <w:rtl/>
          <w:lang w:bidi="ar-JO"/>
        </w:rPr>
        <w:t xml:space="preserve">وصاغت الدراسة أيضاً </w:t>
      </w:r>
      <w:r w:rsidR="00583492" w:rsidRPr="00583492">
        <w:rPr>
          <w:rtl/>
          <w:lang w:bidi="ar-JO"/>
        </w:rPr>
        <w:t xml:space="preserve">بعض الاقتراحات بشأن سياسة الملكية الفكرية وكيفية </w:t>
      </w:r>
      <w:r w:rsidR="00583492">
        <w:rPr>
          <w:rFonts w:hint="cs"/>
          <w:rtl/>
          <w:lang w:bidi="ar-JO"/>
        </w:rPr>
        <w:t>إنشاء</w:t>
      </w:r>
      <w:r w:rsidR="00583492" w:rsidRPr="00583492">
        <w:rPr>
          <w:rtl/>
          <w:lang w:bidi="ar-JO"/>
        </w:rPr>
        <w:t xml:space="preserve"> مؤسسات الملكية الفكرية الفعالة وصيانتها، من أجل احتضان المزيد من الابتكارات الزراعية التجارية</w:t>
      </w:r>
      <w:r w:rsidR="00A17557">
        <w:rPr>
          <w:rFonts w:hint="cs"/>
          <w:rtl/>
          <w:lang w:bidi="ar-JO"/>
        </w:rPr>
        <w:t xml:space="preserve">". (انظر ملخص الدراسة، </w:t>
      </w:r>
      <w:r w:rsidR="00A17557" w:rsidRPr="005058BB">
        <w:rPr>
          <w:rFonts w:eastAsia="SimSun"/>
          <w:lang w:eastAsia="zh-CN"/>
        </w:rPr>
        <w:t>CDIP/21/INF/3</w:t>
      </w:r>
      <w:r w:rsidR="00A17557">
        <w:rPr>
          <w:rFonts w:eastAsia="SimSun" w:hint="cs"/>
          <w:rtl/>
          <w:lang w:eastAsia="zh-CN" w:bidi="ar-JO"/>
        </w:rPr>
        <w:t>).</w:t>
      </w:r>
    </w:p>
    <w:p w:rsidR="00A17557" w:rsidRDefault="00583492" w:rsidP="009B525B">
      <w:pPr>
        <w:pStyle w:val="NormalParaAR"/>
        <w:ind w:left="1134" w:hanging="567"/>
        <w:rPr>
          <w:rtl/>
          <w:lang w:bidi="ar-JO"/>
        </w:rPr>
      </w:pPr>
      <w:r>
        <w:rPr>
          <w:rFonts w:hint="cs"/>
          <w:rtl/>
          <w:lang w:bidi="ar-JO"/>
        </w:rPr>
        <w:t>و)</w:t>
      </w:r>
      <w:r>
        <w:rPr>
          <w:rFonts w:hint="cs"/>
          <w:rtl/>
          <w:lang w:bidi="ar-JO"/>
        </w:rPr>
        <w:tab/>
      </w:r>
      <w:r w:rsidR="00E020DE">
        <w:rPr>
          <w:rFonts w:hint="cs"/>
          <w:rtl/>
          <w:lang w:bidi="ar-JO"/>
        </w:rPr>
        <w:t>و</w:t>
      </w:r>
      <w:r w:rsidR="00A17557">
        <w:rPr>
          <w:rFonts w:hint="cs"/>
          <w:rtl/>
          <w:lang w:bidi="ar-JO"/>
        </w:rPr>
        <w:t>قدمت النتائج إلى الدول الأعضاء في الدورة الحادية والعشرين للجنة.</w:t>
      </w:r>
    </w:p>
    <w:p w:rsidR="00A17557" w:rsidRDefault="00A17557" w:rsidP="00A17557">
      <w:pPr>
        <w:pStyle w:val="Heading3"/>
        <w:rPr>
          <w:rtl/>
          <w:lang w:bidi="ar-JO"/>
        </w:rPr>
      </w:pPr>
      <w:r>
        <w:rPr>
          <w:rFonts w:hint="cs"/>
          <w:rtl/>
          <w:lang w:bidi="ar-JO"/>
        </w:rPr>
        <w:t>شيلي</w:t>
      </w:r>
    </w:p>
    <w:p w:rsidR="00A17557" w:rsidRDefault="00376BC2" w:rsidP="00224BE9">
      <w:pPr>
        <w:pStyle w:val="NormalParaAR"/>
        <w:ind w:left="1134" w:hanging="567"/>
        <w:rPr>
          <w:rtl/>
          <w:lang w:bidi="ar-JO"/>
        </w:rPr>
      </w:pPr>
      <w:r>
        <w:rPr>
          <w:rFonts w:hint="cs"/>
          <w:rtl/>
          <w:lang w:bidi="ar-JO"/>
        </w:rPr>
        <w:t>أ)</w:t>
      </w:r>
      <w:r>
        <w:rPr>
          <w:rFonts w:hint="cs"/>
          <w:rtl/>
          <w:lang w:bidi="ar-JO"/>
        </w:rPr>
        <w:tab/>
      </w:r>
      <w:r w:rsidR="00583492">
        <w:rPr>
          <w:rFonts w:hint="cs"/>
          <w:rtl/>
          <w:lang w:bidi="ar-JO"/>
        </w:rPr>
        <w:t xml:space="preserve">جاء </w:t>
      </w:r>
      <w:r w:rsidR="009173D0">
        <w:rPr>
          <w:rFonts w:hint="cs"/>
          <w:rtl/>
          <w:lang w:bidi="ar-JO"/>
        </w:rPr>
        <w:t>هذا العمل متابعة</w:t>
      </w:r>
      <w:r w:rsidR="00583492">
        <w:rPr>
          <w:rFonts w:hint="cs"/>
          <w:rtl/>
          <w:lang w:bidi="ar-JO"/>
        </w:rPr>
        <w:t>ً</w:t>
      </w:r>
      <w:r w:rsidR="009173D0">
        <w:rPr>
          <w:rFonts w:hint="cs"/>
          <w:rtl/>
          <w:lang w:bidi="ar-JO"/>
        </w:rPr>
        <w:t xml:space="preserve"> لنتائج المرحلة الأولى من المشروع </w:t>
      </w:r>
      <w:r w:rsidR="00224BE9" w:rsidRPr="00224BE9">
        <w:rPr>
          <w:rtl/>
          <w:lang w:bidi="ar-JO"/>
        </w:rPr>
        <w:t>الإطاري</w:t>
      </w:r>
      <w:r w:rsidR="00224BE9" w:rsidRPr="00224BE9">
        <w:rPr>
          <w:rFonts w:hint="cs"/>
          <w:rtl/>
          <w:lang w:bidi="ar-JO"/>
        </w:rPr>
        <w:t xml:space="preserve"> </w:t>
      </w:r>
      <w:r w:rsidR="009173D0">
        <w:rPr>
          <w:rFonts w:hint="cs"/>
          <w:rtl/>
          <w:lang w:bidi="ar-JO"/>
        </w:rPr>
        <w:t>(</w:t>
      </w:r>
      <w:r w:rsidR="009173D0" w:rsidRPr="005058BB">
        <w:rPr>
          <w:rFonts w:eastAsia="SimSun"/>
          <w:lang w:eastAsia="zh-CN"/>
        </w:rPr>
        <w:t>CDIP/5/7</w:t>
      </w:r>
      <w:r w:rsidR="009173D0">
        <w:rPr>
          <w:rFonts w:hint="cs"/>
          <w:rtl/>
          <w:lang w:bidi="ar-JO"/>
        </w:rPr>
        <w:t>).</w:t>
      </w:r>
    </w:p>
    <w:p w:rsidR="009173D0" w:rsidRDefault="009173D0" w:rsidP="00583492">
      <w:pPr>
        <w:pStyle w:val="NormalParaAR"/>
        <w:ind w:left="1134" w:hanging="567"/>
        <w:rPr>
          <w:rtl/>
          <w:lang w:bidi="ar-JO"/>
        </w:rPr>
      </w:pPr>
      <w:r>
        <w:rPr>
          <w:rFonts w:hint="cs"/>
          <w:rtl/>
          <w:lang w:bidi="ar-JO"/>
        </w:rPr>
        <w:t>ب)</w:t>
      </w:r>
      <w:r>
        <w:rPr>
          <w:rFonts w:hint="cs"/>
          <w:rtl/>
          <w:lang w:bidi="ar-JO"/>
        </w:rPr>
        <w:tab/>
      </w:r>
      <w:r w:rsidR="00E020DE">
        <w:rPr>
          <w:rFonts w:hint="cs"/>
          <w:rtl/>
          <w:lang w:bidi="ar-JO"/>
        </w:rPr>
        <w:t>و</w:t>
      </w:r>
      <w:r w:rsidR="000D2F35">
        <w:rPr>
          <w:rFonts w:hint="cs"/>
          <w:rtl/>
          <w:lang w:bidi="ar-JO"/>
        </w:rPr>
        <w:t xml:space="preserve">استكشفت الدراسة العوامل المحدِّدة لانتفاع الشركات بالملكية الفكرية، استناداً إلى مجموعة بيانات غنية </w:t>
      </w:r>
      <w:r w:rsidR="00583492">
        <w:rPr>
          <w:rFonts w:hint="cs"/>
          <w:rtl/>
          <w:lang w:bidi="ar-JO"/>
        </w:rPr>
        <w:t>"على نحو فريد" بشأن</w:t>
      </w:r>
      <w:r w:rsidR="000D2F35">
        <w:rPr>
          <w:rFonts w:hint="cs"/>
          <w:rtl/>
          <w:lang w:bidi="ar-JO"/>
        </w:rPr>
        <w:t xml:space="preserve"> الانتفاع بالملكية الفكرية وأداء الشركات.</w:t>
      </w:r>
    </w:p>
    <w:p w:rsidR="000D2F35" w:rsidRDefault="000D2F35" w:rsidP="004D721F">
      <w:pPr>
        <w:pStyle w:val="NormalParaAR"/>
        <w:ind w:left="1134" w:hanging="567"/>
        <w:rPr>
          <w:rtl/>
          <w:lang w:bidi="ar-JO"/>
        </w:rPr>
      </w:pPr>
      <w:r>
        <w:rPr>
          <w:rFonts w:hint="cs"/>
          <w:rtl/>
          <w:lang w:bidi="ar-JO"/>
        </w:rPr>
        <w:t>ج)</w:t>
      </w:r>
      <w:r>
        <w:rPr>
          <w:rFonts w:hint="cs"/>
          <w:rtl/>
          <w:lang w:bidi="ar-JO"/>
        </w:rPr>
        <w:tab/>
      </w:r>
      <w:r w:rsidR="00E020DE">
        <w:rPr>
          <w:rFonts w:hint="cs"/>
          <w:rtl/>
          <w:lang w:bidi="ar-JO"/>
        </w:rPr>
        <w:t>و</w:t>
      </w:r>
      <w:r>
        <w:rPr>
          <w:rFonts w:hint="cs"/>
          <w:rtl/>
          <w:lang w:bidi="ar-JO"/>
        </w:rPr>
        <w:t xml:space="preserve">تطلب العمل مشاركة وثيقة من الوكالات الحكومية مثل معهد </w:t>
      </w:r>
      <w:r w:rsidR="00583492">
        <w:rPr>
          <w:rFonts w:hint="cs"/>
          <w:rtl/>
          <w:lang w:bidi="ar-JO"/>
        </w:rPr>
        <w:t xml:space="preserve">شيلي </w:t>
      </w:r>
      <w:r>
        <w:rPr>
          <w:rFonts w:hint="cs"/>
          <w:rtl/>
          <w:lang w:bidi="ar-JO"/>
        </w:rPr>
        <w:t>الوطني للملكية الصناعية (</w:t>
      </w:r>
      <w:r w:rsidRPr="005058BB">
        <w:rPr>
          <w:rFonts w:eastAsia="SimSun"/>
          <w:lang w:eastAsia="zh-CN"/>
        </w:rPr>
        <w:t>INAPI</w:t>
      </w:r>
      <w:r w:rsidR="00583492">
        <w:rPr>
          <w:rFonts w:hint="cs"/>
          <w:rtl/>
          <w:lang w:bidi="ar-JO"/>
        </w:rPr>
        <w:t>) والاستعانة بمصادر</w:t>
      </w:r>
      <w:r>
        <w:rPr>
          <w:rFonts w:hint="cs"/>
          <w:rtl/>
          <w:lang w:bidi="ar-JO"/>
        </w:rPr>
        <w:t xml:space="preserve"> البيانات من قبيل بيانات الملكية الفكرية لدى هذا المعهد، و</w:t>
      </w:r>
      <w:r w:rsidR="004D721F" w:rsidRPr="004D721F">
        <w:rPr>
          <w:rFonts w:hint="cs"/>
          <w:rtl/>
          <w:lang w:bidi="ar-JO"/>
        </w:rPr>
        <w:t xml:space="preserve"> </w:t>
      </w:r>
      <w:r w:rsidR="004D721F">
        <w:rPr>
          <w:rFonts w:hint="cs"/>
          <w:rtl/>
          <w:lang w:bidi="ar-JO"/>
        </w:rPr>
        <w:t>و</w:t>
      </w:r>
      <w:r w:rsidR="004D721F" w:rsidRPr="004D721F">
        <w:rPr>
          <w:rtl/>
          <w:lang w:bidi="ar-JO"/>
        </w:rPr>
        <w:t xml:space="preserve">الاستقصاء الخاص </w:t>
      </w:r>
      <w:r w:rsidR="004D721F">
        <w:rPr>
          <w:rFonts w:hint="cs"/>
          <w:rtl/>
          <w:lang w:bidi="ar-JO"/>
        </w:rPr>
        <w:t>ب</w:t>
      </w:r>
      <w:r>
        <w:rPr>
          <w:rFonts w:hint="cs"/>
          <w:rtl/>
          <w:lang w:bidi="ar-JO"/>
        </w:rPr>
        <w:t>التصنيع (</w:t>
      </w:r>
      <w:r w:rsidRPr="005058BB">
        <w:rPr>
          <w:rFonts w:eastAsia="SimSun"/>
          <w:lang w:eastAsia="zh-CN"/>
        </w:rPr>
        <w:t>ENIA</w:t>
      </w:r>
      <w:r>
        <w:rPr>
          <w:rFonts w:hint="cs"/>
          <w:rtl/>
          <w:lang w:bidi="ar-JO"/>
        </w:rPr>
        <w:t>) و</w:t>
      </w:r>
      <w:r w:rsidR="004D721F" w:rsidRPr="004D721F">
        <w:rPr>
          <w:rtl/>
          <w:lang w:bidi="ar-JO"/>
        </w:rPr>
        <w:t>الاستقصاء الخاص بالابتكار</w:t>
      </w:r>
      <w:r w:rsidR="004D721F" w:rsidRPr="004D721F">
        <w:rPr>
          <w:rFonts w:hint="cs"/>
          <w:rtl/>
          <w:lang w:bidi="ar-JO"/>
        </w:rPr>
        <w:t xml:space="preserve"> </w:t>
      </w:r>
      <w:r>
        <w:rPr>
          <w:rFonts w:hint="cs"/>
          <w:rtl/>
          <w:lang w:bidi="ar-JO"/>
        </w:rPr>
        <w:t>(</w:t>
      </w:r>
      <w:r w:rsidRPr="005058BB">
        <w:rPr>
          <w:rFonts w:eastAsia="SimSun"/>
          <w:lang w:eastAsia="zh-CN"/>
        </w:rPr>
        <w:t>INNOVACION</w:t>
      </w:r>
      <w:r>
        <w:rPr>
          <w:rFonts w:hint="cs"/>
          <w:rtl/>
          <w:lang w:bidi="ar-JO"/>
        </w:rPr>
        <w:t>).</w:t>
      </w:r>
    </w:p>
    <w:p w:rsidR="000D2F35" w:rsidRDefault="000D2F35" w:rsidP="004D721F">
      <w:pPr>
        <w:pStyle w:val="NormalParaAR"/>
        <w:ind w:left="1134" w:hanging="567"/>
        <w:rPr>
          <w:rtl/>
          <w:lang w:bidi="ar-JO"/>
        </w:rPr>
      </w:pPr>
      <w:r>
        <w:rPr>
          <w:rFonts w:hint="cs"/>
          <w:rtl/>
          <w:lang w:bidi="ar-JO"/>
        </w:rPr>
        <w:t>د)</w:t>
      </w:r>
      <w:r>
        <w:rPr>
          <w:rFonts w:hint="cs"/>
          <w:rtl/>
          <w:lang w:bidi="ar-JO"/>
        </w:rPr>
        <w:tab/>
      </w:r>
      <w:r w:rsidR="00E020DE">
        <w:rPr>
          <w:rFonts w:hint="cs"/>
          <w:rtl/>
          <w:lang w:bidi="ar-JO"/>
        </w:rPr>
        <w:t>و</w:t>
      </w:r>
      <w:r w:rsidR="00A40F2F">
        <w:rPr>
          <w:rFonts w:hint="cs"/>
          <w:rtl/>
          <w:lang w:bidi="ar-JO"/>
        </w:rPr>
        <w:t>أظهرت إحدى نتائج الدراسة أن "</w:t>
      </w:r>
      <w:r w:rsidR="00B6072E">
        <w:rPr>
          <w:rFonts w:hint="cs"/>
          <w:rtl/>
          <w:lang w:bidi="ar-JO"/>
        </w:rPr>
        <w:t xml:space="preserve">الشركات </w:t>
      </w:r>
      <w:r w:rsidR="004D721F">
        <w:rPr>
          <w:rFonts w:hint="cs"/>
          <w:rtl/>
          <w:lang w:bidi="ar-JO"/>
        </w:rPr>
        <w:t xml:space="preserve">النامية </w:t>
      </w:r>
      <w:r w:rsidR="004D721F" w:rsidRPr="004D721F">
        <w:rPr>
          <w:rtl/>
          <w:lang w:bidi="ar-JO"/>
        </w:rPr>
        <w:t>تجد أنه من المفيد حماية أصولها غير الملموسة من خلال الملكية الفكرية</w:t>
      </w:r>
      <w:r w:rsidR="00603066">
        <w:rPr>
          <w:rFonts w:hint="cs"/>
          <w:rtl/>
          <w:lang w:bidi="ar-JO"/>
        </w:rPr>
        <w:t xml:space="preserve">. </w:t>
      </w:r>
      <w:r w:rsidR="004D721F" w:rsidRPr="004D721F">
        <w:rPr>
          <w:rtl/>
          <w:lang w:bidi="ar-JO"/>
        </w:rPr>
        <w:t>وبالنظر إلى البيانات المستخدمة، لم تتمكن من تقديم معلومات مفصلة عن كيفية تناسب استراتيجيات الملكية الفكرية المتطورة مع نماذج الأعمال الخاصة بالشركات وكيفية اعتماد تلك الاستراتيجيات على خصائص المنتجات والتكنولوجيا والصناعة</w:t>
      </w:r>
      <w:r w:rsidR="00581E52">
        <w:rPr>
          <w:rFonts w:hint="cs"/>
          <w:rtl/>
          <w:lang w:bidi="ar-JO"/>
        </w:rPr>
        <w:t xml:space="preserve">. </w:t>
      </w:r>
      <w:r w:rsidR="004D721F" w:rsidRPr="004D721F">
        <w:rPr>
          <w:rtl/>
          <w:lang w:bidi="ar-JO"/>
        </w:rPr>
        <w:t>ويمكن أن يساهم المزيد من البحث حول هذه الأسئلة في تحسين فهم أسباب ونتائج استخدام الملكية الفكرية من قبل الشركات في البلدان المتوسطة الدخل</w:t>
      </w:r>
      <w:r w:rsidR="00581E52">
        <w:rPr>
          <w:rFonts w:hint="cs"/>
          <w:rtl/>
          <w:lang w:bidi="ar-JO"/>
        </w:rPr>
        <w:t xml:space="preserve">". (انظر ملخص الدراسة، </w:t>
      </w:r>
      <w:r w:rsidR="00581E52" w:rsidRPr="005058BB">
        <w:rPr>
          <w:rFonts w:eastAsia="SimSun"/>
          <w:lang w:eastAsia="zh-CN"/>
        </w:rPr>
        <w:t>CDIP/21/INF/4</w:t>
      </w:r>
      <w:r w:rsidR="00581E52">
        <w:rPr>
          <w:rFonts w:hint="cs"/>
          <w:rtl/>
          <w:lang w:bidi="ar-JO"/>
        </w:rPr>
        <w:t>).</w:t>
      </w:r>
    </w:p>
    <w:p w:rsidR="00937E0B" w:rsidRDefault="00937E0B" w:rsidP="00220BCB">
      <w:pPr>
        <w:pStyle w:val="NormalParaAR"/>
        <w:ind w:left="1134" w:hanging="567"/>
        <w:rPr>
          <w:rtl/>
          <w:lang w:bidi="ar-JO"/>
        </w:rPr>
      </w:pPr>
      <w:r>
        <w:rPr>
          <w:rFonts w:hint="cs"/>
          <w:rtl/>
          <w:lang w:bidi="ar-JO"/>
        </w:rPr>
        <w:t>ه)</w:t>
      </w:r>
      <w:r>
        <w:rPr>
          <w:rFonts w:hint="cs"/>
          <w:rtl/>
          <w:lang w:bidi="ar-JO"/>
        </w:rPr>
        <w:tab/>
      </w:r>
      <w:r w:rsidR="00E020DE">
        <w:rPr>
          <w:rFonts w:hint="cs"/>
          <w:rtl/>
          <w:lang w:bidi="ar-JO"/>
        </w:rPr>
        <w:t>و</w:t>
      </w:r>
      <w:r w:rsidR="006B556A">
        <w:rPr>
          <w:rFonts w:hint="cs"/>
          <w:rtl/>
          <w:lang w:bidi="ar-JO"/>
        </w:rPr>
        <w:t xml:space="preserve">قدمت </w:t>
      </w:r>
      <w:r>
        <w:rPr>
          <w:rFonts w:hint="cs"/>
          <w:rtl/>
          <w:lang w:bidi="ar-JO"/>
        </w:rPr>
        <w:t xml:space="preserve">نتائج </w:t>
      </w:r>
      <w:r w:rsidR="006B556A">
        <w:rPr>
          <w:rFonts w:hint="cs"/>
          <w:rtl/>
          <w:lang w:bidi="ar-JO"/>
        </w:rPr>
        <w:t>الدراسة</w:t>
      </w:r>
      <w:r>
        <w:rPr>
          <w:rFonts w:hint="cs"/>
          <w:rtl/>
          <w:lang w:bidi="ar-JO"/>
        </w:rPr>
        <w:t xml:space="preserve"> </w:t>
      </w:r>
      <w:r w:rsidR="00220BCB">
        <w:rPr>
          <w:rFonts w:hint="cs"/>
          <w:rtl/>
          <w:lang w:bidi="ar-JO"/>
        </w:rPr>
        <w:t>إلى الدول الأعضاء خلال</w:t>
      </w:r>
      <w:r>
        <w:rPr>
          <w:rFonts w:hint="cs"/>
          <w:rtl/>
          <w:lang w:bidi="ar-JO"/>
        </w:rPr>
        <w:t xml:space="preserve"> الدورة الحادية والعشرين للجنة</w:t>
      </w:r>
      <w:r w:rsidR="006B556A">
        <w:rPr>
          <w:rFonts w:hint="cs"/>
          <w:rtl/>
          <w:lang w:bidi="ar-JO"/>
        </w:rPr>
        <w:t>.</w:t>
      </w:r>
    </w:p>
    <w:p w:rsidR="006B556A" w:rsidRDefault="006B556A" w:rsidP="006B556A">
      <w:pPr>
        <w:pStyle w:val="Heading3"/>
        <w:rPr>
          <w:rtl/>
          <w:lang w:bidi="ar-JO"/>
        </w:rPr>
      </w:pPr>
      <w:r>
        <w:rPr>
          <w:rFonts w:hint="cs"/>
          <w:rtl/>
          <w:lang w:bidi="ar-JO"/>
        </w:rPr>
        <w:t>أمريكا الوسطى والجمهورية الدومينيكية</w:t>
      </w:r>
    </w:p>
    <w:p w:rsidR="006B556A" w:rsidRDefault="006B556A" w:rsidP="001677B8">
      <w:pPr>
        <w:pStyle w:val="NormalParaAR"/>
        <w:ind w:left="1134" w:hanging="567"/>
        <w:rPr>
          <w:rtl/>
          <w:lang w:bidi="ar-JO"/>
        </w:rPr>
      </w:pPr>
      <w:r>
        <w:rPr>
          <w:rFonts w:hint="cs"/>
          <w:rtl/>
          <w:lang w:bidi="ar-JO"/>
        </w:rPr>
        <w:t>أ)</w:t>
      </w:r>
      <w:r>
        <w:rPr>
          <w:rFonts w:hint="cs"/>
          <w:rtl/>
          <w:lang w:bidi="ar-JO"/>
        </w:rPr>
        <w:tab/>
      </w:r>
      <w:r w:rsidR="007F4E16">
        <w:rPr>
          <w:rFonts w:hint="cs"/>
          <w:rtl/>
          <w:lang w:bidi="ar-JO"/>
        </w:rPr>
        <w:t xml:space="preserve">أجرت الدراسة تحليلاً للعلاقة بين الانتفاع بالملكية الفكرية وتدفقات التجارة في </w:t>
      </w:r>
      <w:r w:rsidR="001677B8">
        <w:rPr>
          <w:rFonts w:hint="cs"/>
          <w:rtl/>
          <w:lang w:bidi="ar-JO"/>
        </w:rPr>
        <w:t>المنطقة</w:t>
      </w:r>
      <w:r w:rsidR="007F4E16">
        <w:rPr>
          <w:rFonts w:hint="cs"/>
          <w:rtl/>
          <w:lang w:bidi="ar-JO"/>
        </w:rPr>
        <w:t xml:space="preserve"> الاقتصادي</w:t>
      </w:r>
      <w:r w:rsidR="001677B8">
        <w:rPr>
          <w:rFonts w:hint="cs"/>
          <w:rtl/>
          <w:lang w:bidi="ar-JO"/>
        </w:rPr>
        <w:t>ة</w:t>
      </w:r>
      <w:r w:rsidR="007F4E16">
        <w:rPr>
          <w:rFonts w:hint="cs"/>
          <w:rtl/>
          <w:lang w:bidi="ar-JO"/>
        </w:rPr>
        <w:t xml:space="preserve"> الإقليمي</w:t>
      </w:r>
      <w:r w:rsidR="001677B8">
        <w:rPr>
          <w:rFonts w:hint="cs"/>
          <w:rtl/>
          <w:lang w:bidi="ar-JO"/>
        </w:rPr>
        <w:t xml:space="preserve">ة. وفي إطار تنفيذ الدراسة، نظمت في السلفادور في أبريل 2017 </w:t>
      </w:r>
      <w:r w:rsidR="007F4E16">
        <w:rPr>
          <w:rFonts w:hint="cs"/>
          <w:rtl/>
          <w:lang w:bidi="ar-JO"/>
        </w:rPr>
        <w:t>حلقة عمل تقنية بمشاركة جهات الاتصال لدى البلدان المشاركة. وتلتها جولتان من المباحثات التقنية.</w:t>
      </w:r>
    </w:p>
    <w:p w:rsidR="007F4E16" w:rsidRDefault="007F4E16" w:rsidP="007631B0">
      <w:pPr>
        <w:pStyle w:val="NormalParaAR"/>
        <w:ind w:left="1134" w:hanging="567"/>
        <w:rPr>
          <w:rtl/>
          <w:lang w:bidi="ar-JO"/>
        </w:rPr>
      </w:pPr>
      <w:r>
        <w:rPr>
          <w:rFonts w:hint="cs"/>
          <w:rtl/>
          <w:lang w:bidi="ar-JO"/>
        </w:rPr>
        <w:lastRenderedPageBreak/>
        <w:t>ب)</w:t>
      </w:r>
      <w:r>
        <w:rPr>
          <w:rFonts w:hint="cs"/>
          <w:rtl/>
          <w:lang w:bidi="ar-JO"/>
        </w:rPr>
        <w:tab/>
      </w:r>
      <w:r w:rsidR="00E020DE">
        <w:rPr>
          <w:rFonts w:hint="cs"/>
          <w:rtl/>
          <w:lang w:bidi="ar-JO"/>
        </w:rPr>
        <w:t>و</w:t>
      </w:r>
      <w:r w:rsidR="007631B0">
        <w:rPr>
          <w:rFonts w:hint="cs"/>
          <w:rtl/>
          <w:lang w:bidi="ar-JO"/>
        </w:rPr>
        <w:t>في يوليو 2017، قُدِّمت الدراسة أثناء اجتماع تقني نظم في إطار التحضير للاجتماع</w:t>
      </w:r>
      <w:r w:rsidR="007631B0">
        <w:rPr>
          <w:rFonts w:hint="eastAsia"/>
          <w:rtl/>
          <w:lang w:bidi="ar-JO"/>
        </w:rPr>
        <w:t> </w:t>
      </w:r>
      <w:r w:rsidR="007631B0">
        <w:rPr>
          <w:rFonts w:hint="cs"/>
          <w:rtl/>
          <w:lang w:bidi="ar-JO"/>
        </w:rPr>
        <w:t>الوزاري</w:t>
      </w:r>
      <w:r w:rsidR="007631B0">
        <w:rPr>
          <w:rFonts w:hint="eastAsia"/>
          <w:rtl/>
          <w:lang w:bidi="ar-JO"/>
        </w:rPr>
        <w:t> </w:t>
      </w:r>
      <w:r w:rsidR="007631B0">
        <w:rPr>
          <w:rFonts w:hint="cs"/>
          <w:rtl/>
          <w:lang w:bidi="ar-JO"/>
        </w:rPr>
        <w:t>الخامس في أمريكا الوسطى بشأن الملكية الفكرية، في بنما، في يوليو 2017. وقُدِّم ملخص وجيز إلى الوزراء.</w:t>
      </w:r>
    </w:p>
    <w:p w:rsidR="007631B0" w:rsidRDefault="007631B0" w:rsidP="00E020DE">
      <w:pPr>
        <w:pStyle w:val="NormalParaAR"/>
        <w:ind w:left="1134" w:hanging="567"/>
        <w:rPr>
          <w:rFonts w:eastAsia="SimSun"/>
          <w:rtl/>
          <w:lang w:eastAsia="zh-CN" w:bidi="ar-JO"/>
        </w:rPr>
      </w:pPr>
      <w:r>
        <w:rPr>
          <w:rFonts w:hint="cs"/>
          <w:rtl/>
          <w:lang w:bidi="ar-JO"/>
        </w:rPr>
        <w:t>ج)</w:t>
      </w:r>
      <w:r>
        <w:rPr>
          <w:rFonts w:hint="cs"/>
          <w:rtl/>
          <w:lang w:bidi="ar-JO"/>
        </w:rPr>
        <w:tab/>
      </w:r>
      <w:r w:rsidR="009A5728">
        <w:rPr>
          <w:rFonts w:hint="cs"/>
          <w:rtl/>
          <w:lang w:bidi="ar-JO"/>
        </w:rPr>
        <w:t>و</w:t>
      </w:r>
      <w:r>
        <w:rPr>
          <w:rFonts w:hint="cs"/>
          <w:rtl/>
          <w:lang w:bidi="ar-JO"/>
        </w:rPr>
        <w:t xml:space="preserve">على النحو المبين في الدراسة، </w:t>
      </w:r>
      <w:r w:rsidR="001677B8">
        <w:rPr>
          <w:rFonts w:hint="cs"/>
          <w:rtl/>
          <w:lang w:bidi="ar-JO"/>
        </w:rPr>
        <w:t>ذُكر في</w:t>
      </w:r>
      <w:r>
        <w:rPr>
          <w:rFonts w:hint="cs"/>
          <w:rtl/>
          <w:lang w:bidi="ar-JO"/>
        </w:rPr>
        <w:t xml:space="preserve"> أحد الدروس </w:t>
      </w:r>
      <w:r w:rsidR="001677B8">
        <w:rPr>
          <w:rFonts w:hint="cs"/>
          <w:rtl/>
          <w:lang w:bidi="ar-JO"/>
        </w:rPr>
        <w:t>المستفادة أنه</w:t>
      </w:r>
      <w:r>
        <w:rPr>
          <w:rFonts w:hint="cs"/>
          <w:rtl/>
          <w:lang w:bidi="ar-JO"/>
        </w:rPr>
        <w:t xml:space="preserve"> "</w:t>
      </w:r>
      <w:r w:rsidR="001677B8">
        <w:rPr>
          <w:rFonts w:hint="cs"/>
          <w:rtl/>
        </w:rPr>
        <w:t>خ</w:t>
      </w:r>
      <w:r w:rsidR="001677B8" w:rsidRPr="001677B8">
        <w:rPr>
          <w:rtl/>
          <w:lang w:bidi="ar-JO"/>
        </w:rPr>
        <w:t>لال إنشاء قاعدة بيانات شاملة خاصة بالملكية الفكرية والتجارة لاستخدامها لأغراض الإحصاء، واجهت شعبة الدراسات الاقتصادية والإحصاءات في الويبو تحديين رئيسيين</w:t>
      </w:r>
      <w:r w:rsidR="000A37AE">
        <w:rPr>
          <w:rFonts w:hint="cs"/>
          <w:rtl/>
          <w:lang w:bidi="ar-JO"/>
        </w:rPr>
        <w:t xml:space="preserve">. </w:t>
      </w:r>
      <w:r w:rsidR="001677B8" w:rsidRPr="001677B8">
        <w:rPr>
          <w:rtl/>
          <w:lang w:bidi="ar-JO"/>
        </w:rPr>
        <w:t>يتعلق أولهما بنطاق تغطية البيانات لتفاصيل التجارة الثنائية</w:t>
      </w:r>
      <w:r w:rsidR="00C0411B">
        <w:rPr>
          <w:rFonts w:hint="cs"/>
          <w:rtl/>
          <w:lang w:bidi="ar-JO"/>
        </w:rPr>
        <w:t xml:space="preserve">. </w:t>
      </w:r>
      <w:r w:rsidR="00E020DE" w:rsidRPr="00E020DE">
        <w:rPr>
          <w:rtl/>
          <w:lang w:bidi="ar-JO"/>
        </w:rPr>
        <w:t>وكان نطاق تغطية البيانات مقبولا فيما يتعلق بتدفقات السلع المتاجر بها، بينما تزداد ندرة البيانات فيما يتعلق بالتدفقات التجارية للخدمات</w:t>
      </w:r>
      <w:r w:rsidR="00C0411B">
        <w:rPr>
          <w:rFonts w:hint="cs"/>
          <w:rtl/>
          <w:lang w:bidi="ar-JO"/>
        </w:rPr>
        <w:t xml:space="preserve">. </w:t>
      </w:r>
      <w:r w:rsidR="00E020DE" w:rsidRPr="00E020DE">
        <w:rPr>
          <w:rtl/>
          <w:lang w:bidi="ar-JO"/>
        </w:rPr>
        <w:t>أما التحدي الثاني فيتعلق بتباين الوضع على مستوى مجموعات بيانات الملكية الفكرية فيما بين المكاتب الوطنية للملكية الفكرية</w:t>
      </w:r>
      <w:r w:rsidR="00C0411B">
        <w:rPr>
          <w:rFonts w:hint="cs"/>
          <w:rtl/>
          <w:lang w:bidi="ar-JO"/>
        </w:rPr>
        <w:t xml:space="preserve">. </w:t>
      </w:r>
      <w:r w:rsidR="00E020DE" w:rsidRPr="00E020DE">
        <w:rPr>
          <w:rtl/>
          <w:lang w:bidi="ar-JO"/>
        </w:rPr>
        <w:t>ويجسد التباين في بنية البيانات واكتمالها الاختلافات الموجودة في الإجراءات والبنى التحتية</w:t>
      </w:r>
      <w:r w:rsidR="007932AF">
        <w:rPr>
          <w:rFonts w:hint="cs"/>
          <w:rtl/>
          <w:lang w:bidi="ar-JO"/>
        </w:rPr>
        <w:t xml:space="preserve">. </w:t>
      </w:r>
      <w:r w:rsidR="00E020DE" w:rsidRPr="00E020DE">
        <w:rPr>
          <w:rtl/>
          <w:lang w:bidi="ar-JO"/>
        </w:rPr>
        <w:t>وأظهرت مجموعات البيانات الوطنية للعلامات التجارية تناسقا أكثر من ذي قبل، تلتها في ذلك البراءات ثم التصاميم الصناعية ونماذج المنفعة</w:t>
      </w:r>
      <w:r w:rsidR="0079272B">
        <w:rPr>
          <w:rFonts w:hint="cs"/>
          <w:rtl/>
          <w:lang w:bidi="ar-JO"/>
        </w:rPr>
        <w:t xml:space="preserve">. </w:t>
      </w:r>
      <w:r w:rsidR="00E020DE" w:rsidRPr="00E020DE">
        <w:rPr>
          <w:rtl/>
          <w:lang w:bidi="ar-JO"/>
        </w:rPr>
        <w:t>أما المجموعات التي يعوزها التطابق أكثر من غيرها في المجموعات المتعلقة بتسجيلات حق المؤلف، إذ لم يُحصل منها سوى عدد قليل وتجلت أبرز الاختلافات على مستوى بنيات البيانات</w:t>
      </w:r>
      <w:r w:rsidR="009A5728">
        <w:rPr>
          <w:rFonts w:hint="cs"/>
          <w:rtl/>
          <w:lang w:bidi="ar-JO"/>
        </w:rPr>
        <w:t xml:space="preserve">". (انظر ملخص الدراسة، </w:t>
      </w:r>
      <w:r w:rsidR="009A5728" w:rsidRPr="005058BB">
        <w:rPr>
          <w:rFonts w:eastAsia="SimSun"/>
          <w:lang w:eastAsia="zh-CN"/>
        </w:rPr>
        <w:t>CDIP/20/INF/3</w:t>
      </w:r>
      <w:r w:rsidR="009A5728">
        <w:rPr>
          <w:rFonts w:eastAsia="SimSun" w:hint="cs"/>
          <w:rtl/>
          <w:lang w:eastAsia="zh-CN" w:bidi="ar-JO"/>
        </w:rPr>
        <w:t>).</w:t>
      </w:r>
    </w:p>
    <w:p w:rsidR="009A5728" w:rsidRDefault="00E020DE" w:rsidP="007631B0">
      <w:pPr>
        <w:pStyle w:val="NormalParaAR"/>
        <w:ind w:left="1134" w:hanging="567"/>
        <w:rPr>
          <w:rtl/>
          <w:lang w:bidi="ar-JO"/>
        </w:rPr>
      </w:pPr>
      <w:r>
        <w:rPr>
          <w:rFonts w:eastAsia="SimSun" w:hint="cs"/>
          <w:rtl/>
          <w:lang w:eastAsia="zh-CN" w:bidi="ar-JO"/>
        </w:rPr>
        <w:t>د)</w:t>
      </w:r>
      <w:r>
        <w:rPr>
          <w:rFonts w:eastAsia="SimSun" w:hint="cs"/>
          <w:rtl/>
          <w:lang w:eastAsia="zh-CN" w:bidi="ar-JO"/>
        </w:rPr>
        <w:tab/>
        <w:t>و</w:t>
      </w:r>
      <w:r w:rsidR="009A5728">
        <w:rPr>
          <w:rFonts w:hint="cs"/>
          <w:rtl/>
          <w:lang w:bidi="ar-JO"/>
        </w:rPr>
        <w:t>قدمت نتائج الدراسة إلى الدول الأعضاء خلال الدورة العشرين للجنة.</w:t>
      </w:r>
    </w:p>
    <w:p w:rsidR="009A5728" w:rsidRDefault="009A5728" w:rsidP="009A0D53">
      <w:pPr>
        <w:pStyle w:val="Heading3"/>
        <w:rPr>
          <w:rtl/>
          <w:lang w:bidi="ar-JO"/>
        </w:rPr>
      </w:pPr>
      <w:r>
        <w:rPr>
          <w:rFonts w:hint="cs"/>
          <w:rtl/>
          <w:lang w:bidi="ar-JO"/>
        </w:rPr>
        <w:t xml:space="preserve">منطقة </w:t>
      </w:r>
      <w:r w:rsidR="009A0D53" w:rsidRPr="009A0D53">
        <w:rPr>
          <w:rtl/>
          <w:lang w:bidi="ar-JO"/>
        </w:rPr>
        <w:t>رابطة أمم جنوب شرق آسيا</w:t>
      </w:r>
    </w:p>
    <w:p w:rsidR="009A5728" w:rsidRDefault="009A5728" w:rsidP="009876E0">
      <w:pPr>
        <w:pStyle w:val="NormalParaAR"/>
        <w:ind w:left="1134" w:hanging="567"/>
        <w:rPr>
          <w:rFonts w:eastAsia="SimSun"/>
          <w:rtl/>
          <w:lang w:eastAsia="zh-CN" w:bidi="ar-JO"/>
        </w:rPr>
      </w:pPr>
      <w:r>
        <w:rPr>
          <w:rFonts w:eastAsia="SimSun" w:hint="cs"/>
          <w:rtl/>
          <w:lang w:eastAsia="zh-CN" w:bidi="ar-JO"/>
        </w:rPr>
        <w:t>أ)</w:t>
      </w:r>
      <w:r>
        <w:rPr>
          <w:rFonts w:eastAsia="SimSun" w:hint="cs"/>
          <w:rtl/>
          <w:lang w:eastAsia="zh-CN" w:bidi="ar-JO"/>
        </w:rPr>
        <w:tab/>
        <w:t xml:space="preserve">ركزت الدراسة على فهم استخدام التصاميم الصناعية في ثلاثة بلدان من منطقة </w:t>
      </w:r>
      <w:r w:rsidR="009A0D53" w:rsidRPr="009A0D53">
        <w:rPr>
          <w:rFonts w:eastAsia="SimSun"/>
          <w:rtl/>
          <w:lang w:eastAsia="zh-CN"/>
        </w:rPr>
        <w:t>رابطة أمم جنوب شرق آسيا</w:t>
      </w:r>
      <w:r w:rsidR="008B246E">
        <w:rPr>
          <w:rFonts w:eastAsia="SimSun" w:hint="cs"/>
          <w:rtl/>
          <w:lang w:eastAsia="zh-CN" w:bidi="ar-JO"/>
        </w:rPr>
        <w:t>، وهي تحديداً إندونيسيا والفلبين وتايلند.</w:t>
      </w:r>
    </w:p>
    <w:p w:rsidR="008B246E" w:rsidRDefault="008B246E" w:rsidP="00E020DE">
      <w:pPr>
        <w:pStyle w:val="NormalParaAR"/>
        <w:ind w:left="1134" w:hanging="567"/>
        <w:rPr>
          <w:rFonts w:eastAsia="SimSun"/>
          <w:rtl/>
          <w:lang w:eastAsia="zh-CN" w:bidi="ar-JO"/>
        </w:rPr>
      </w:pPr>
      <w:r>
        <w:rPr>
          <w:rFonts w:eastAsia="SimSun" w:hint="cs"/>
          <w:rtl/>
          <w:lang w:eastAsia="zh-CN" w:bidi="ar-JO"/>
        </w:rPr>
        <w:t>ب)</w:t>
      </w:r>
      <w:r>
        <w:rPr>
          <w:rFonts w:eastAsia="SimSun" w:hint="cs"/>
          <w:rtl/>
          <w:lang w:eastAsia="zh-CN" w:bidi="ar-JO"/>
        </w:rPr>
        <w:tab/>
        <w:t xml:space="preserve">واشتملت الدراسة على استقصاء واسع النطاق </w:t>
      </w:r>
      <w:r w:rsidR="00E020DE">
        <w:rPr>
          <w:rFonts w:eastAsia="SimSun" w:hint="cs"/>
          <w:rtl/>
          <w:lang w:eastAsia="zh-CN" w:bidi="ar-JO"/>
        </w:rPr>
        <w:t>لآراء</w:t>
      </w:r>
      <w:r>
        <w:rPr>
          <w:rFonts w:eastAsia="SimSun" w:hint="cs"/>
          <w:rtl/>
          <w:lang w:eastAsia="zh-CN" w:bidi="ar-JO"/>
        </w:rPr>
        <w:t xml:space="preserve"> مقدمي طلبات التصاميم الصناعية المحليين في البلدان الثلاثة المذكورة. وسعى الاستقصاء إلى تحديد المنتفعين من التصاميم الصناعية في تلك البلدان، وفهم كيفية استخدامهم لتصاميمهم المحمية وربطها بقيمة التصميم. وطرح الاستقصاء أيضاً أسئلة تتعلق بيسر إيداع طلبات التصاميم الصناعية وإنفاذ التصاميم المحمية بالتصاميم الصناعية.</w:t>
      </w:r>
    </w:p>
    <w:p w:rsidR="008B246E" w:rsidRDefault="008B246E" w:rsidP="00E020DE">
      <w:pPr>
        <w:pStyle w:val="NormalParaAR"/>
        <w:ind w:left="1134" w:hanging="567"/>
        <w:rPr>
          <w:rFonts w:eastAsia="SimSun"/>
          <w:rtl/>
          <w:lang w:eastAsia="zh-CN" w:bidi="ar-JO"/>
        </w:rPr>
      </w:pPr>
      <w:r>
        <w:rPr>
          <w:rFonts w:eastAsia="SimSun" w:hint="cs"/>
          <w:rtl/>
          <w:lang w:eastAsia="zh-CN" w:bidi="ar-JO"/>
        </w:rPr>
        <w:t>ج)</w:t>
      </w:r>
      <w:r>
        <w:rPr>
          <w:rFonts w:eastAsia="SimSun" w:hint="cs"/>
          <w:rtl/>
          <w:lang w:eastAsia="zh-CN" w:bidi="ar-JO"/>
        </w:rPr>
        <w:tab/>
      </w:r>
      <w:r w:rsidR="00EC734E">
        <w:rPr>
          <w:rFonts w:eastAsia="SimSun" w:hint="cs"/>
          <w:rtl/>
          <w:lang w:eastAsia="zh-CN" w:bidi="ar-JO"/>
        </w:rPr>
        <w:t>و</w:t>
      </w:r>
      <w:r>
        <w:rPr>
          <w:rFonts w:eastAsia="SimSun" w:hint="cs"/>
          <w:rtl/>
          <w:lang w:eastAsia="zh-CN" w:bidi="ar-JO"/>
        </w:rPr>
        <w:t xml:space="preserve">أجريت </w:t>
      </w:r>
      <w:r w:rsidR="00E020DE">
        <w:rPr>
          <w:rFonts w:eastAsia="SimSun" w:hint="cs"/>
          <w:rtl/>
          <w:lang w:eastAsia="zh-CN" w:bidi="ar-JO"/>
        </w:rPr>
        <w:t>مهمات</w:t>
      </w:r>
      <w:r>
        <w:rPr>
          <w:rFonts w:eastAsia="SimSun" w:hint="cs"/>
          <w:rtl/>
          <w:lang w:eastAsia="zh-CN" w:bidi="ar-JO"/>
        </w:rPr>
        <w:t xml:space="preserve"> لتقصي الحقائق </w:t>
      </w:r>
      <w:r w:rsidR="00A86B70">
        <w:rPr>
          <w:rFonts w:eastAsia="SimSun" w:hint="cs"/>
          <w:rtl/>
          <w:lang w:eastAsia="zh-CN" w:bidi="ar-JO"/>
        </w:rPr>
        <w:t xml:space="preserve">في عام 2016 في الفلبين وتايلند، وفي إندونيسيا في مارس 2017. ونظمت حلقات عمل للحصول على ملاحظات وتعليقات من أصحاب </w:t>
      </w:r>
      <w:r w:rsidR="009876E0" w:rsidRPr="009876E0">
        <w:rPr>
          <w:rFonts w:eastAsia="SimSun"/>
          <w:rtl/>
          <w:lang w:eastAsia="zh-CN" w:bidi="ar-JO"/>
        </w:rPr>
        <w:t>المصلحة</w:t>
      </w:r>
      <w:r w:rsidR="009876E0" w:rsidRPr="009876E0">
        <w:rPr>
          <w:rFonts w:eastAsia="SimSun" w:hint="cs"/>
          <w:rtl/>
          <w:lang w:eastAsia="zh-CN" w:bidi="ar-JO"/>
        </w:rPr>
        <w:t xml:space="preserve"> </w:t>
      </w:r>
      <w:r w:rsidR="00A86B70">
        <w:rPr>
          <w:rFonts w:eastAsia="SimSun" w:hint="cs"/>
          <w:rtl/>
          <w:lang w:eastAsia="zh-CN" w:bidi="ar-JO"/>
        </w:rPr>
        <w:t xml:space="preserve">المعنيين بأسئلة الاستقصاء. وشمل أصحاب </w:t>
      </w:r>
      <w:r w:rsidR="009876E0" w:rsidRPr="009876E0">
        <w:rPr>
          <w:rFonts w:eastAsia="SimSun"/>
          <w:rtl/>
          <w:lang w:eastAsia="zh-CN" w:bidi="ar-JO"/>
        </w:rPr>
        <w:t>المصلحة</w:t>
      </w:r>
      <w:r w:rsidR="009876E0" w:rsidRPr="009876E0">
        <w:rPr>
          <w:rFonts w:eastAsia="SimSun" w:hint="cs"/>
          <w:rtl/>
          <w:lang w:eastAsia="zh-CN" w:bidi="ar-JO"/>
        </w:rPr>
        <w:t xml:space="preserve"> </w:t>
      </w:r>
      <w:r w:rsidR="00A86B70">
        <w:rPr>
          <w:rFonts w:eastAsia="SimSun" w:hint="cs"/>
          <w:rtl/>
          <w:lang w:eastAsia="zh-CN" w:bidi="ar-JO"/>
        </w:rPr>
        <w:t>مقدمي طلبات</w:t>
      </w:r>
      <w:r w:rsidR="00E020DE">
        <w:rPr>
          <w:rFonts w:eastAsia="SimSun" w:hint="cs"/>
          <w:rtl/>
          <w:lang w:eastAsia="zh-CN" w:bidi="ar-JO"/>
        </w:rPr>
        <w:t xml:space="preserve"> التصاميم الصناعية، والفاحصين</w:t>
      </w:r>
      <w:r w:rsidR="00A86B70">
        <w:rPr>
          <w:rFonts w:eastAsia="SimSun" w:hint="cs"/>
          <w:rtl/>
          <w:lang w:eastAsia="zh-CN" w:bidi="ar-JO"/>
        </w:rPr>
        <w:t xml:space="preserve"> في مكاتب الملكية الفكرية الوطنية، ومحامي الملكية الفكرية فضلاً عن رابطات التجارة والتصاميم.</w:t>
      </w:r>
    </w:p>
    <w:p w:rsidR="00A86B70" w:rsidRDefault="00A86B70" w:rsidP="00BE23FF">
      <w:pPr>
        <w:pStyle w:val="NormalParaAR"/>
        <w:ind w:left="1134" w:hanging="567"/>
        <w:rPr>
          <w:rFonts w:eastAsia="SimSun"/>
          <w:rtl/>
          <w:lang w:eastAsia="zh-CN" w:bidi="ar-JO"/>
        </w:rPr>
      </w:pPr>
      <w:r>
        <w:rPr>
          <w:rFonts w:eastAsia="SimSun" w:hint="cs"/>
          <w:rtl/>
          <w:lang w:eastAsia="zh-CN" w:bidi="ar-JO"/>
        </w:rPr>
        <w:t>د)</w:t>
      </w:r>
      <w:r>
        <w:rPr>
          <w:rFonts w:eastAsia="SimSun" w:hint="cs"/>
          <w:rtl/>
          <w:lang w:eastAsia="zh-CN" w:bidi="ar-JO"/>
        </w:rPr>
        <w:tab/>
      </w:r>
      <w:r w:rsidR="00EC734E">
        <w:rPr>
          <w:rFonts w:eastAsia="SimSun" w:hint="cs"/>
          <w:rtl/>
          <w:lang w:eastAsia="zh-CN" w:bidi="ar-JO"/>
        </w:rPr>
        <w:t xml:space="preserve">وعُمِّم الاستقصاء في </w:t>
      </w:r>
      <w:r w:rsidR="00BE23FF">
        <w:rPr>
          <w:rFonts w:eastAsia="SimSun" w:hint="cs"/>
          <w:rtl/>
          <w:lang w:eastAsia="zh-CN" w:bidi="ar-JO"/>
        </w:rPr>
        <w:t>وقت</w:t>
      </w:r>
      <w:r w:rsidR="00E020DE">
        <w:rPr>
          <w:rFonts w:eastAsia="SimSun" w:hint="cs"/>
          <w:rtl/>
          <w:lang w:eastAsia="zh-CN" w:bidi="ar-JO"/>
        </w:rPr>
        <w:t xml:space="preserve"> لاحق</w:t>
      </w:r>
      <w:r w:rsidR="00BE23FF">
        <w:rPr>
          <w:rFonts w:eastAsia="SimSun" w:hint="cs"/>
          <w:rtl/>
          <w:lang w:eastAsia="zh-CN" w:bidi="ar-JO"/>
        </w:rPr>
        <w:t xml:space="preserve"> على</w:t>
      </w:r>
      <w:r w:rsidR="00E020DE">
        <w:rPr>
          <w:rFonts w:eastAsia="SimSun" w:hint="cs"/>
          <w:rtl/>
          <w:lang w:eastAsia="zh-CN" w:bidi="ar-JO"/>
        </w:rPr>
        <w:t xml:space="preserve"> البلدان الثلاثة واكتمل</w:t>
      </w:r>
      <w:r w:rsidR="00EC734E">
        <w:rPr>
          <w:rFonts w:eastAsia="SimSun" w:hint="cs"/>
          <w:rtl/>
          <w:lang w:eastAsia="zh-CN" w:bidi="ar-JO"/>
        </w:rPr>
        <w:t xml:space="preserve"> جمع الردود، </w:t>
      </w:r>
      <w:r w:rsidR="00E020DE">
        <w:rPr>
          <w:rFonts w:eastAsia="SimSun" w:hint="cs"/>
          <w:rtl/>
          <w:lang w:eastAsia="zh-CN" w:bidi="ar-JO"/>
        </w:rPr>
        <w:t>من خلال ا</w:t>
      </w:r>
      <w:r w:rsidR="00EC734E">
        <w:rPr>
          <w:rFonts w:eastAsia="SimSun" w:hint="cs"/>
          <w:rtl/>
          <w:lang w:eastAsia="zh-CN" w:bidi="ar-JO"/>
        </w:rPr>
        <w:t>لمقابلات، في يونيو 2018.</w:t>
      </w:r>
    </w:p>
    <w:p w:rsidR="00EC734E" w:rsidRDefault="00E020DE" w:rsidP="00E020DE">
      <w:pPr>
        <w:pStyle w:val="NormalParaAR"/>
        <w:ind w:left="1134" w:hanging="567"/>
        <w:rPr>
          <w:rFonts w:eastAsia="SimSun"/>
          <w:rtl/>
          <w:lang w:eastAsia="zh-CN" w:bidi="ar-JO"/>
        </w:rPr>
      </w:pPr>
      <w:r>
        <w:rPr>
          <w:rFonts w:eastAsia="SimSun" w:hint="cs"/>
          <w:rtl/>
          <w:lang w:eastAsia="zh-CN" w:bidi="ar-JO"/>
        </w:rPr>
        <w:t>ه)</w:t>
      </w:r>
      <w:r>
        <w:rPr>
          <w:rFonts w:eastAsia="SimSun" w:hint="cs"/>
          <w:rtl/>
          <w:lang w:eastAsia="zh-CN" w:bidi="ar-JO"/>
        </w:rPr>
        <w:tab/>
        <w:t>وأعلن عن</w:t>
      </w:r>
      <w:r w:rsidR="00EC734E">
        <w:rPr>
          <w:rFonts w:eastAsia="SimSun" w:hint="cs"/>
          <w:rtl/>
          <w:lang w:eastAsia="zh-CN" w:bidi="ar-JO"/>
        </w:rPr>
        <w:t xml:space="preserve"> </w:t>
      </w:r>
      <w:r w:rsidR="00FC60E2">
        <w:rPr>
          <w:rFonts w:eastAsia="SimSun" w:hint="cs"/>
          <w:rtl/>
          <w:lang w:eastAsia="zh-CN" w:bidi="ar-JO"/>
        </w:rPr>
        <w:t xml:space="preserve">النتائج </w:t>
      </w:r>
      <w:r>
        <w:rPr>
          <w:rFonts w:eastAsia="SimSun" w:hint="cs"/>
          <w:rtl/>
          <w:lang w:eastAsia="zh-CN" w:bidi="ar-JO"/>
        </w:rPr>
        <w:t>الأولية</w:t>
      </w:r>
      <w:r w:rsidR="00FC60E2">
        <w:rPr>
          <w:rFonts w:eastAsia="SimSun" w:hint="cs"/>
          <w:rtl/>
          <w:lang w:eastAsia="zh-CN" w:bidi="ar-JO"/>
        </w:rPr>
        <w:t xml:space="preserve"> </w:t>
      </w:r>
      <w:r w:rsidR="00EC734E">
        <w:rPr>
          <w:rFonts w:eastAsia="SimSun" w:hint="cs"/>
          <w:rtl/>
          <w:lang w:eastAsia="zh-CN" w:bidi="ar-JO"/>
        </w:rPr>
        <w:t xml:space="preserve">للاستقصاء خلال اجتماع </w:t>
      </w:r>
      <w:r w:rsidR="00FC60E2">
        <w:rPr>
          <w:rFonts w:eastAsia="SimSun" w:hint="cs"/>
          <w:rtl/>
          <w:lang w:eastAsia="zh-CN" w:bidi="ar-JO"/>
        </w:rPr>
        <w:t>ال</w:t>
      </w:r>
      <w:r w:rsidR="00EC734E">
        <w:rPr>
          <w:rFonts w:eastAsia="SimSun" w:hint="cs"/>
          <w:rtl/>
          <w:lang w:eastAsia="zh-CN" w:bidi="ar-JO"/>
        </w:rPr>
        <w:t xml:space="preserve">مشاورات </w:t>
      </w:r>
      <w:r w:rsidR="00FC60E2">
        <w:rPr>
          <w:rFonts w:eastAsia="SimSun" w:hint="cs"/>
          <w:rtl/>
          <w:lang w:eastAsia="zh-CN" w:bidi="ar-JO"/>
        </w:rPr>
        <w:t xml:space="preserve">بين الويبو ومنطقة </w:t>
      </w:r>
      <w:r w:rsidR="009A0D53" w:rsidRPr="009A0D53">
        <w:rPr>
          <w:rFonts w:eastAsia="SimSun"/>
          <w:rtl/>
          <w:lang w:eastAsia="zh-CN"/>
        </w:rPr>
        <w:t>رابطة أمم جنوب شرق آسيا</w:t>
      </w:r>
      <w:r w:rsidR="00FC60E2">
        <w:rPr>
          <w:rFonts w:eastAsia="SimSun" w:hint="cs"/>
          <w:rtl/>
          <w:lang w:eastAsia="zh-CN" w:bidi="ar-JO"/>
        </w:rPr>
        <w:t>، التي عقدت في سنغافورة خلال الاجتماع السادس</w:t>
      </w:r>
      <w:r w:rsidR="00FC60E2">
        <w:rPr>
          <w:rFonts w:eastAsia="SimSun" w:hint="eastAsia"/>
          <w:rtl/>
          <w:lang w:eastAsia="zh-CN" w:bidi="ar-JO"/>
        </w:rPr>
        <w:t> </w:t>
      </w:r>
      <w:r w:rsidR="00FC60E2">
        <w:rPr>
          <w:rFonts w:eastAsia="SimSun" w:hint="cs"/>
          <w:rtl/>
          <w:lang w:eastAsia="zh-CN" w:bidi="ar-JO"/>
        </w:rPr>
        <w:t xml:space="preserve">والخمسين للفريق العامل التابع لمنطقة </w:t>
      </w:r>
      <w:r w:rsidR="009A0D53" w:rsidRPr="009A0D53">
        <w:rPr>
          <w:rFonts w:eastAsia="SimSun"/>
          <w:rtl/>
          <w:lang w:eastAsia="zh-CN"/>
        </w:rPr>
        <w:t>رابطة أمم جنوب شرق آسيا</w:t>
      </w:r>
      <w:r w:rsidR="009A0D53">
        <w:rPr>
          <w:rFonts w:eastAsia="SimSun" w:hint="cs"/>
          <w:rtl/>
          <w:lang w:eastAsia="zh-CN"/>
        </w:rPr>
        <w:t xml:space="preserve"> </w:t>
      </w:r>
      <w:r w:rsidR="00FC60E2">
        <w:rPr>
          <w:rFonts w:eastAsia="SimSun" w:hint="cs"/>
          <w:rtl/>
          <w:lang w:eastAsia="zh-CN" w:bidi="ar-JO"/>
        </w:rPr>
        <w:t>المعني بالتعاون في مجال الملكية الفكرية في 7 سبتمبر 2018.</w:t>
      </w:r>
    </w:p>
    <w:p w:rsidR="00FC60E2" w:rsidRDefault="00FC60E2" w:rsidP="0066218E">
      <w:pPr>
        <w:pStyle w:val="NormalParaAR"/>
        <w:ind w:left="1134" w:hanging="567"/>
        <w:rPr>
          <w:rFonts w:eastAsia="SimSun"/>
          <w:rtl/>
          <w:lang w:eastAsia="zh-CN" w:bidi="ar-JO"/>
        </w:rPr>
      </w:pPr>
      <w:r>
        <w:rPr>
          <w:rFonts w:eastAsia="SimSun" w:hint="cs"/>
          <w:rtl/>
          <w:lang w:eastAsia="zh-CN" w:bidi="ar-JO"/>
        </w:rPr>
        <w:t>و)</w:t>
      </w:r>
      <w:r>
        <w:rPr>
          <w:rFonts w:eastAsia="SimSun" w:hint="cs"/>
          <w:rtl/>
          <w:lang w:eastAsia="zh-CN" w:bidi="ar-JO"/>
        </w:rPr>
        <w:tab/>
      </w:r>
      <w:r>
        <w:rPr>
          <w:rFonts w:hint="cs"/>
          <w:rtl/>
          <w:lang w:bidi="ar-JO"/>
        </w:rPr>
        <w:t xml:space="preserve">وأتيحت النتائج والوثائق ذات الصلة للدول الأعضاء </w:t>
      </w:r>
      <w:r w:rsidR="0066218E">
        <w:rPr>
          <w:rFonts w:hint="cs"/>
          <w:rtl/>
          <w:lang w:bidi="ar-JO"/>
        </w:rPr>
        <w:t>خلال</w:t>
      </w:r>
      <w:r>
        <w:rPr>
          <w:rFonts w:hint="cs"/>
          <w:rtl/>
          <w:lang w:bidi="ar-JO"/>
        </w:rPr>
        <w:t xml:space="preserve"> الدورة الثانية والعشرين للجنة.</w:t>
      </w:r>
    </w:p>
    <w:p w:rsidR="0066218E" w:rsidRPr="0066218E" w:rsidRDefault="0066218E" w:rsidP="00E05870">
      <w:pPr>
        <w:pStyle w:val="Heading3"/>
        <w:rPr>
          <w:rtl/>
          <w:lang w:bidi="ar-JO"/>
        </w:rPr>
      </w:pPr>
      <w:r w:rsidRPr="0066218E">
        <w:rPr>
          <w:rFonts w:hint="cs"/>
          <w:rtl/>
          <w:lang w:bidi="ar-JO"/>
        </w:rPr>
        <w:lastRenderedPageBreak/>
        <w:t xml:space="preserve">دور </w:t>
      </w:r>
      <w:r w:rsidR="00082ACA">
        <w:rPr>
          <w:rFonts w:hint="cs"/>
          <w:rtl/>
          <w:lang w:bidi="ar-JO"/>
        </w:rPr>
        <w:t xml:space="preserve">الملكية </w:t>
      </w:r>
      <w:r w:rsidRPr="0066218E">
        <w:rPr>
          <w:rFonts w:hint="cs"/>
          <w:rtl/>
          <w:lang w:bidi="ar-JO"/>
        </w:rPr>
        <w:t>ا</w:t>
      </w:r>
      <w:r w:rsidR="00082ACA">
        <w:rPr>
          <w:rFonts w:hint="cs"/>
          <w:rtl/>
          <w:lang w:bidi="ar-JO"/>
        </w:rPr>
        <w:t>ل</w:t>
      </w:r>
      <w:r w:rsidRPr="0066218E">
        <w:rPr>
          <w:rFonts w:hint="cs"/>
          <w:rtl/>
          <w:lang w:bidi="ar-JO"/>
        </w:rPr>
        <w:t xml:space="preserve">فكرية في قطاع </w:t>
      </w:r>
      <w:r w:rsidR="00E05870" w:rsidRPr="00E05870">
        <w:rPr>
          <w:rtl/>
          <w:lang w:bidi="ar-JO"/>
        </w:rPr>
        <w:t>التعدين</w:t>
      </w:r>
    </w:p>
    <w:p w:rsidR="0066218E" w:rsidRDefault="0066218E" w:rsidP="00E05870">
      <w:pPr>
        <w:pStyle w:val="NormalParaAR"/>
        <w:ind w:left="1134" w:hanging="567"/>
        <w:rPr>
          <w:rFonts w:eastAsia="SimSun"/>
          <w:rtl/>
          <w:lang w:eastAsia="zh-CN" w:bidi="ar-JO"/>
        </w:rPr>
      </w:pPr>
      <w:r>
        <w:rPr>
          <w:rFonts w:eastAsia="SimSun" w:hint="cs"/>
          <w:rtl/>
          <w:lang w:eastAsia="zh-CN" w:bidi="ar-JO"/>
        </w:rPr>
        <w:t>أ)</w:t>
      </w:r>
      <w:r>
        <w:rPr>
          <w:rFonts w:eastAsia="SimSun" w:hint="cs"/>
          <w:rtl/>
          <w:lang w:eastAsia="zh-CN" w:bidi="ar-JO"/>
        </w:rPr>
        <w:tab/>
      </w:r>
      <w:r w:rsidR="00B0205C">
        <w:rPr>
          <w:rFonts w:eastAsia="SimSun" w:hint="cs"/>
          <w:rtl/>
          <w:lang w:eastAsia="zh-CN" w:bidi="ar-JO"/>
        </w:rPr>
        <w:t xml:space="preserve">سعى العمل إلى جمع أدلة </w:t>
      </w:r>
      <w:r w:rsidR="00851C41">
        <w:rPr>
          <w:rFonts w:eastAsia="SimSun" w:hint="cs"/>
          <w:rtl/>
          <w:lang w:eastAsia="zh-CN" w:bidi="ar-JO"/>
        </w:rPr>
        <w:t xml:space="preserve">تجريبية عن الأنماط الرئيسية العامة لقطاع </w:t>
      </w:r>
      <w:r w:rsidR="00E05870" w:rsidRPr="00E05870">
        <w:rPr>
          <w:rFonts w:eastAsia="SimSun"/>
          <w:rtl/>
          <w:lang w:eastAsia="zh-CN" w:bidi="ar-JO"/>
        </w:rPr>
        <w:t xml:space="preserve">التعدين </w:t>
      </w:r>
      <w:r w:rsidR="00851C41">
        <w:rPr>
          <w:rFonts w:eastAsia="SimSun" w:hint="cs"/>
          <w:rtl/>
          <w:lang w:eastAsia="zh-CN" w:bidi="ar-JO"/>
        </w:rPr>
        <w:t>فيما يتعلق بالابتكار والانتفاع بالملكية الفكرية.</w:t>
      </w:r>
    </w:p>
    <w:p w:rsidR="00851C41" w:rsidRDefault="00851C41" w:rsidP="00641027">
      <w:pPr>
        <w:pStyle w:val="NormalParaAR"/>
        <w:ind w:left="1134" w:hanging="567"/>
        <w:rPr>
          <w:rFonts w:eastAsia="SimSun"/>
          <w:rtl/>
          <w:lang w:eastAsia="zh-CN" w:bidi="ar-JO"/>
        </w:rPr>
      </w:pPr>
      <w:r>
        <w:rPr>
          <w:rFonts w:eastAsia="SimSun" w:hint="cs"/>
          <w:rtl/>
          <w:lang w:eastAsia="zh-CN" w:bidi="ar-JO"/>
        </w:rPr>
        <w:t>ب)</w:t>
      </w:r>
      <w:r>
        <w:rPr>
          <w:rFonts w:eastAsia="SimSun" w:hint="cs"/>
          <w:rtl/>
          <w:lang w:eastAsia="zh-CN" w:bidi="ar-JO"/>
        </w:rPr>
        <w:tab/>
        <w:t xml:space="preserve">وعقدت حلقة عمل تقنية </w:t>
      </w:r>
      <w:r w:rsidR="009876E0">
        <w:rPr>
          <w:rFonts w:eastAsia="SimSun" w:hint="cs"/>
          <w:rtl/>
          <w:lang w:eastAsia="zh-CN" w:bidi="ar-JO"/>
        </w:rPr>
        <w:t>شارك فيها</w:t>
      </w:r>
      <w:r>
        <w:rPr>
          <w:rFonts w:eastAsia="SimSun" w:hint="cs"/>
          <w:rtl/>
          <w:lang w:eastAsia="zh-CN" w:bidi="ar-JO"/>
        </w:rPr>
        <w:t xml:space="preserve"> أصحاب </w:t>
      </w:r>
      <w:r w:rsidR="009876E0" w:rsidRPr="009876E0">
        <w:rPr>
          <w:rFonts w:eastAsia="SimSun"/>
          <w:rtl/>
          <w:lang w:eastAsia="zh-CN" w:bidi="ar-JO"/>
        </w:rPr>
        <w:t>المصلحة</w:t>
      </w:r>
      <w:r w:rsidR="009876E0" w:rsidRPr="009876E0">
        <w:rPr>
          <w:rFonts w:eastAsia="SimSun" w:hint="cs"/>
          <w:rtl/>
          <w:lang w:eastAsia="zh-CN" w:bidi="ar-JO"/>
        </w:rPr>
        <w:t xml:space="preserve"> </w:t>
      </w:r>
      <w:r>
        <w:rPr>
          <w:rFonts w:eastAsia="SimSun" w:hint="cs"/>
          <w:rtl/>
          <w:lang w:eastAsia="zh-CN" w:bidi="ar-JO"/>
        </w:rPr>
        <w:t xml:space="preserve">الرئيسيين في جنيف في مارس 2017، وساعدت على تقديم إرشادات جوهرية </w:t>
      </w:r>
      <w:r w:rsidR="00641027">
        <w:rPr>
          <w:rFonts w:eastAsia="SimSun" w:hint="cs"/>
          <w:rtl/>
          <w:lang w:eastAsia="zh-CN" w:bidi="ar-JO"/>
        </w:rPr>
        <w:t>لأنشطة</w:t>
      </w:r>
      <w:r>
        <w:rPr>
          <w:rFonts w:eastAsia="SimSun" w:hint="cs"/>
          <w:rtl/>
          <w:lang w:eastAsia="zh-CN" w:bidi="ar-JO"/>
        </w:rPr>
        <w:t xml:space="preserve"> الدراسة.</w:t>
      </w:r>
    </w:p>
    <w:p w:rsidR="00851C41" w:rsidRDefault="00851C41" w:rsidP="00641027">
      <w:pPr>
        <w:pStyle w:val="NormalParaAR"/>
        <w:ind w:left="1134" w:hanging="567"/>
        <w:rPr>
          <w:rFonts w:eastAsia="SimSun"/>
          <w:rtl/>
          <w:lang w:eastAsia="zh-CN" w:bidi="ar-JO"/>
        </w:rPr>
      </w:pPr>
      <w:r>
        <w:rPr>
          <w:rFonts w:eastAsia="SimSun" w:hint="cs"/>
          <w:rtl/>
          <w:lang w:eastAsia="zh-CN" w:bidi="ar-JO"/>
        </w:rPr>
        <w:t>ج)</w:t>
      </w:r>
      <w:r>
        <w:rPr>
          <w:rFonts w:eastAsia="SimSun" w:hint="cs"/>
          <w:rtl/>
          <w:lang w:eastAsia="zh-CN" w:bidi="ar-JO"/>
        </w:rPr>
        <w:tab/>
        <w:t>وتشكل</w:t>
      </w:r>
      <w:r w:rsidR="00641027">
        <w:rPr>
          <w:rFonts w:eastAsia="SimSun" w:hint="cs"/>
          <w:rtl/>
          <w:lang w:eastAsia="zh-CN" w:bidi="ar-JO"/>
        </w:rPr>
        <w:t xml:space="preserve"> أنشطة الدراسات</w:t>
      </w:r>
      <w:r>
        <w:rPr>
          <w:rFonts w:eastAsia="SimSun" w:hint="cs"/>
          <w:rtl/>
          <w:lang w:eastAsia="zh-CN" w:bidi="ar-JO"/>
        </w:rPr>
        <w:t xml:space="preserve"> في شيلي والبرازيل جزءاً من متابعة المرحلة الأولى من المشروع.</w:t>
      </w:r>
    </w:p>
    <w:p w:rsidR="00851C41" w:rsidRDefault="00851C41" w:rsidP="00641027">
      <w:pPr>
        <w:pStyle w:val="NormalParaAR"/>
        <w:ind w:left="1134" w:hanging="567"/>
        <w:rPr>
          <w:rFonts w:eastAsia="SimSun"/>
          <w:rtl/>
          <w:lang w:eastAsia="zh-CN" w:bidi="ar-JO"/>
        </w:rPr>
      </w:pPr>
      <w:r>
        <w:rPr>
          <w:rFonts w:eastAsia="SimSun" w:hint="cs"/>
          <w:rtl/>
          <w:lang w:eastAsia="zh-CN" w:bidi="ar-JO"/>
        </w:rPr>
        <w:t>د)</w:t>
      </w:r>
      <w:r>
        <w:rPr>
          <w:rFonts w:eastAsia="SimSun" w:hint="cs"/>
          <w:rtl/>
          <w:lang w:eastAsia="zh-CN" w:bidi="ar-JO"/>
        </w:rPr>
        <w:tab/>
      </w:r>
      <w:r w:rsidR="00641027">
        <w:rPr>
          <w:rFonts w:eastAsia="SimSun" w:hint="cs"/>
          <w:rtl/>
          <w:lang w:eastAsia="zh-CN" w:bidi="ar-JO"/>
        </w:rPr>
        <w:t>و</w:t>
      </w:r>
      <w:r>
        <w:rPr>
          <w:rFonts w:eastAsia="SimSun" w:hint="cs"/>
          <w:rtl/>
          <w:lang w:eastAsia="zh-CN" w:bidi="ar-JO"/>
        </w:rPr>
        <w:t xml:space="preserve">وفقاً للمعلومات التي جمعت في المقابلات مع الخبراء والوثائق التي قدمها فريق المشروع، </w:t>
      </w:r>
      <w:r w:rsidR="00641027">
        <w:rPr>
          <w:rFonts w:eastAsia="SimSun" w:hint="cs"/>
          <w:rtl/>
          <w:lang w:eastAsia="zh-CN" w:bidi="ar-JO"/>
        </w:rPr>
        <w:t>فقد غدت</w:t>
      </w:r>
      <w:r>
        <w:rPr>
          <w:rFonts w:eastAsia="SimSun" w:hint="cs"/>
          <w:rtl/>
          <w:lang w:eastAsia="zh-CN" w:bidi="ar-JO"/>
        </w:rPr>
        <w:t xml:space="preserve"> مشاريع نسخ الدراسات</w:t>
      </w:r>
      <w:r w:rsidR="00641027">
        <w:rPr>
          <w:rFonts w:eastAsia="SimSun" w:hint="cs"/>
          <w:rtl/>
          <w:lang w:eastAsia="zh-CN" w:bidi="ar-JO"/>
        </w:rPr>
        <w:t xml:space="preserve"> متاحة</w:t>
      </w:r>
      <w:r>
        <w:rPr>
          <w:rFonts w:eastAsia="SimSun" w:hint="cs"/>
          <w:rtl/>
          <w:lang w:eastAsia="zh-CN" w:bidi="ar-JO"/>
        </w:rPr>
        <w:t>. وستشكل هذه الدراسات جزءاً من مجموعة من دراسات الحالة التي ستنشر عما قريب.</w:t>
      </w:r>
    </w:p>
    <w:p w:rsidR="00FE4B6A" w:rsidRDefault="00851C41" w:rsidP="00641027">
      <w:pPr>
        <w:pStyle w:val="NormalParaAR"/>
        <w:ind w:left="1134" w:hanging="567"/>
        <w:rPr>
          <w:rFonts w:eastAsia="SimSun"/>
          <w:rtl/>
          <w:lang w:eastAsia="zh-CN" w:bidi="ar-JO"/>
        </w:rPr>
      </w:pPr>
      <w:r>
        <w:rPr>
          <w:rFonts w:eastAsia="SimSun" w:hint="cs"/>
          <w:rtl/>
          <w:lang w:eastAsia="zh-CN" w:bidi="ar-JO"/>
        </w:rPr>
        <w:t>ه)</w:t>
      </w:r>
      <w:r>
        <w:rPr>
          <w:rFonts w:eastAsia="SimSun" w:hint="cs"/>
          <w:rtl/>
          <w:lang w:eastAsia="zh-CN" w:bidi="ar-JO"/>
        </w:rPr>
        <w:tab/>
      </w:r>
      <w:r w:rsidR="00255035">
        <w:rPr>
          <w:rFonts w:eastAsia="SimSun" w:hint="cs"/>
          <w:rtl/>
          <w:lang w:eastAsia="zh-CN" w:bidi="ar-JO"/>
        </w:rPr>
        <w:t xml:space="preserve">وأتيحت </w:t>
      </w:r>
      <w:r w:rsidR="00641027">
        <w:rPr>
          <w:rFonts w:eastAsia="SimSun" w:hint="cs"/>
          <w:rtl/>
          <w:lang w:eastAsia="zh-CN" w:bidi="ar-JO"/>
        </w:rPr>
        <w:t>لخبير التقييم</w:t>
      </w:r>
      <w:r w:rsidR="00255035">
        <w:rPr>
          <w:rFonts w:eastAsia="SimSun" w:hint="cs"/>
          <w:rtl/>
          <w:lang w:eastAsia="zh-CN" w:bidi="ar-JO"/>
        </w:rPr>
        <w:t xml:space="preserve"> نسخ</w:t>
      </w:r>
      <w:r w:rsidR="00641027">
        <w:rPr>
          <w:rFonts w:eastAsia="SimSun" w:hint="cs"/>
          <w:rtl/>
          <w:lang w:eastAsia="zh-CN" w:bidi="ar-JO"/>
        </w:rPr>
        <w:t>تان</w:t>
      </w:r>
      <w:r w:rsidR="00255035">
        <w:rPr>
          <w:rFonts w:eastAsia="SimSun" w:hint="cs"/>
          <w:rtl/>
          <w:lang w:eastAsia="zh-CN" w:bidi="ar-JO"/>
        </w:rPr>
        <w:t xml:space="preserve"> باللغتين الإسبانية والإنجليزية </w:t>
      </w:r>
      <w:r w:rsidR="00111E16">
        <w:rPr>
          <w:rFonts w:eastAsia="SimSun" w:hint="cs"/>
          <w:rtl/>
          <w:lang w:eastAsia="zh-CN" w:bidi="ar-JO"/>
        </w:rPr>
        <w:t xml:space="preserve">من الدراسة </w:t>
      </w:r>
      <w:r w:rsidR="00641027">
        <w:rPr>
          <w:rFonts w:eastAsia="SimSun" w:hint="cs"/>
          <w:rtl/>
          <w:lang w:eastAsia="zh-CN" w:bidi="ar-JO"/>
        </w:rPr>
        <w:t>التي أعدها خبراء استشاريون محليون عن موضوع</w:t>
      </w:r>
      <w:r w:rsidR="00111E16">
        <w:rPr>
          <w:rFonts w:eastAsia="SimSun" w:hint="cs"/>
          <w:rtl/>
          <w:lang w:eastAsia="zh-CN" w:bidi="ar-JO"/>
        </w:rPr>
        <w:t xml:space="preserve"> "الابتكار وحقوق الملكية الفكرية في قطاع </w:t>
      </w:r>
      <w:r w:rsidR="00641027">
        <w:rPr>
          <w:rFonts w:eastAsia="SimSun" w:hint="cs"/>
          <w:rtl/>
          <w:lang w:eastAsia="zh-CN" w:bidi="ar-JO"/>
        </w:rPr>
        <w:t>مناجم النحاس في شيلي"</w:t>
      </w:r>
      <w:r w:rsidR="00FE4B6A">
        <w:rPr>
          <w:rFonts w:eastAsia="SimSun" w:hint="cs"/>
          <w:rtl/>
          <w:lang w:eastAsia="zh-CN" w:bidi="ar-JO"/>
        </w:rPr>
        <w:t xml:space="preserve">، بتاريخ يوليو 2018. وأتيح أيضاً خلال عملية التقييم مشروع نهائي باللغة الإنجليزية من الدراسة </w:t>
      </w:r>
      <w:r w:rsidR="00641027">
        <w:rPr>
          <w:rFonts w:eastAsia="SimSun" w:hint="cs"/>
          <w:rtl/>
          <w:lang w:eastAsia="zh-CN" w:bidi="ar-JO"/>
        </w:rPr>
        <w:t>المتعلقة بموضوع</w:t>
      </w:r>
      <w:r w:rsidR="00FE4B6A">
        <w:rPr>
          <w:rFonts w:eastAsia="SimSun" w:hint="cs"/>
          <w:rtl/>
          <w:lang w:eastAsia="zh-CN" w:bidi="ar-JO"/>
        </w:rPr>
        <w:t xml:space="preserve"> "حماية التكنولوجيا ونقل التكنولوجيا في قطاع </w:t>
      </w:r>
      <w:r w:rsidR="00641027">
        <w:rPr>
          <w:rFonts w:eastAsia="SimSun" w:hint="cs"/>
          <w:rtl/>
          <w:lang w:eastAsia="zh-CN" w:bidi="ar-JO"/>
        </w:rPr>
        <w:t>التعدين في</w:t>
      </w:r>
      <w:r w:rsidR="00FE4B6A">
        <w:rPr>
          <w:rFonts w:eastAsia="SimSun" w:hint="cs"/>
          <w:rtl/>
          <w:lang w:eastAsia="zh-CN" w:bidi="ar-JO"/>
        </w:rPr>
        <w:t xml:space="preserve"> البرازيل"، وهي من إعداد خبراء استشاريين محليين، بتاريخ يوليو 2018.</w:t>
      </w:r>
    </w:p>
    <w:p w:rsidR="00851C41" w:rsidRDefault="00FE4B6A" w:rsidP="008F3C91">
      <w:pPr>
        <w:pStyle w:val="NormalParaAR"/>
        <w:ind w:left="1134" w:hanging="567"/>
        <w:rPr>
          <w:rFonts w:eastAsia="SimSun"/>
          <w:rtl/>
          <w:lang w:eastAsia="zh-CN" w:bidi="ar-JO"/>
        </w:rPr>
      </w:pPr>
      <w:r>
        <w:rPr>
          <w:rFonts w:eastAsia="SimSun" w:hint="cs"/>
          <w:rtl/>
          <w:lang w:eastAsia="zh-CN" w:bidi="ar-JO"/>
        </w:rPr>
        <w:t>و)</w:t>
      </w:r>
      <w:r>
        <w:rPr>
          <w:rFonts w:eastAsia="SimSun" w:hint="cs"/>
          <w:rtl/>
          <w:lang w:eastAsia="zh-CN" w:bidi="ar-JO"/>
        </w:rPr>
        <w:tab/>
        <w:t>وجاء في أحد الاستنتاجات التي أسفر عنها العمل في البرازيل، وفقاً لمشروع التقرير ما يلي</w:t>
      </w:r>
      <w:r w:rsidR="008F3C91">
        <w:rPr>
          <w:rFonts w:eastAsia="SimSun" w:hint="cs"/>
          <w:rtl/>
          <w:lang w:eastAsia="zh-CN" w:bidi="ar-JO"/>
        </w:rPr>
        <w:t>:</w:t>
      </w:r>
      <w:r>
        <w:rPr>
          <w:rFonts w:eastAsia="SimSun" w:hint="cs"/>
          <w:rtl/>
          <w:lang w:eastAsia="zh-CN" w:bidi="ar-JO"/>
        </w:rPr>
        <w:t xml:space="preserve"> "</w:t>
      </w:r>
      <w:r w:rsidR="008F3C91">
        <w:rPr>
          <w:rFonts w:eastAsia="SimSun" w:hint="cs"/>
          <w:rtl/>
          <w:lang w:eastAsia="zh-CN" w:bidi="ar-JO"/>
        </w:rPr>
        <w:t>تقتصر</w:t>
      </w:r>
      <w:r>
        <w:rPr>
          <w:rFonts w:eastAsia="SimSun" w:hint="cs"/>
          <w:rtl/>
          <w:lang w:eastAsia="zh-CN" w:bidi="ar-JO"/>
        </w:rPr>
        <w:t xml:space="preserve"> قدرات الابتكار في القطاع، حسب</w:t>
      </w:r>
      <w:r w:rsidR="008F3C91">
        <w:rPr>
          <w:rFonts w:eastAsia="SimSun" w:hint="cs"/>
          <w:rtl/>
          <w:lang w:eastAsia="zh-CN" w:bidi="ar-JO"/>
        </w:rPr>
        <w:t xml:space="preserve"> المعهود</w:t>
      </w:r>
      <w:r>
        <w:rPr>
          <w:rFonts w:eastAsia="SimSun" w:hint="cs"/>
          <w:rtl/>
          <w:lang w:eastAsia="zh-CN" w:bidi="ar-JO"/>
        </w:rPr>
        <w:t xml:space="preserve">، </w:t>
      </w:r>
      <w:r w:rsidR="008F3C91">
        <w:rPr>
          <w:rFonts w:eastAsia="SimSun" w:hint="cs"/>
          <w:rtl/>
          <w:lang w:eastAsia="zh-CN" w:bidi="ar-JO"/>
        </w:rPr>
        <w:t>على</w:t>
      </w:r>
      <w:r w:rsidR="00916FD3">
        <w:rPr>
          <w:rFonts w:eastAsia="SimSun" w:hint="cs"/>
          <w:rtl/>
          <w:lang w:eastAsia="zh-CN" w:bidi="ar-JO"/>
        </w:rPr>
        <w:t xml:space="preserve"> </w:t>
      </w:r>
      <w:r w:rsidR="008F3C91">
        <w:rPr>
          <w:rFonts w:eastAsia="SimSun" w:hint="cs"/>
          <w:rtl/>
          <w:lang w:eastAsia="zh-CN" w:bidi="ar-JO"/>
        </w:rPr>
        <w:t>ال</w:t>
      </w:r>
      <w:r w:rsidR="00916FD3">
        <w:rPr>
          <w:rFonts w:eastAsia="SimSun" w:hint="cs"/>
          <w:rtl/>
          <w:lang w:eastAsia="zh-CN" w:bidi="ar-JO"/>
        </w:rPr>
        <w:t>حلو</w:t>
      </w:r>
      <w:r w:rsidR="008F3C91">
        <w:rPr>
          <w:rFonts w:eastAsia="SimSun" w:hint="cs"/>
          <w:rtl/>
          <w:lang w:eastAsia="zh-CN" w:bidi="ar-JO"/>
        </w:rPr>
        <w:t>ل القصيرة المدى التي</w:t>
      </w:r>
      <w:r w:rsidR="00916FD3">
        <w:rPr>
          <w:rFonts w:eastAsia="SimSun" w:hint="cs"/>
          <w:rtl/>
          <w:lang w:eastAsia="zh-CN" w:bidi="ar-JO"/>
        </w:rPr>
        <w:t xml:space="preserve"> تساهم بدورها في جعل الشركات ’تابعة‘ للتكنولوجيات القائمة. ومن ثمّ </w:t>
      </w:r>
      <w:r w:rsidR="008F3C91">
        <w:rPr>
          <w:rFonts w:eastAsia="SimSun" w:hint="cs"/>
          <w:rtl/>
          <w:lang w:eastAsia="zh-CN" w:bidi="ar-JO"/>
        </w:rPr>
        <w:t xml:space="preserve">تصبح </w:t>
      </w:r>
      <w:r w:rsidR="00916FD3">
        <w:rPr>
          <w:rFonts w:eastAsia="SimSun" w:hint="cs"/>
          <w:rtl/>
          <w:lang w:eastAsia="zh-CN" w:bidi="ar-JO"/>
        </w:rPr>
        <w:t xml:space="preserve">شركات </w:t>
      </w:r>
      <w:r w:rsidR="00E05870" w:rsidRPr="00E05870">
        <w:rPr>
          <w:rFonts w:eastAsia="SimSun"/>
          <w:rtl/>
          <w:lang w:eastAsia="zh-CN" w:bidi="ar-JO"/>
        </w:rPr>
        <w:t xml:space="preserve">التعدين </w:t>
      </w:r>
      <w:r w:rsidR="008A6BC6">
        <w:rPr>
          <w:rFonts w:eastAsia="SimSun" w:hint="cs"/>
          <w:rtl/>
          <w:lang w:eastAsia="zh-CN" w:bidi="ar-JO"/>
        </w:rPr>
        <w:t xml:space="preserve">زبونة للتكنولوجيات القائمة بدل </w:t>
      </w:r>
      <w:r w:rsidR="008F3C91">
        <w:rPr>
          <w:rFonts w:eastAsia="SimSun" w:hint="cs"/>
          <w:rtl/>
          <w:lang w:eastAsia="zh-CN" w:bidi="ar-JO"/>
        </w:rPr>
        <w:t xml:space="preserve">اللجوء إلى </w:t>
      </w:r>
      <w:r w:rsidR="008A6BC6">
        <w:rPr>
          <w:rFonts w:eastAsia="SimSun" w:hint="cs"/>
          <w:rtl/>
          <w:lang w:eastAsia="zh-CN" w:bidi="ar-JO"/>
        </w:rPr>
        <w:t xml:space="preserve">الاستثمار في </w:t>
      </w:r>
      <w:r w:rsidR="000B42A2">
        <w:rPr>
          <w:rFonts w:eastAsia="SimSun" w:hint="cs"/>
          <w:rtl/>
          <w:lang w:eastAsia="zh-CN" w:bidi="ar-JO"/>
        </w:rPr>
        <w:t xml:space="preserve">أعمال </w:t>
      </w:r>
      <w:r w:rsidR="008A6BC6">
        <w:rPr>
          <w:rFonts w:eastAsia="SimSun" w:hint="cs"/>
          <w:rtl/>
          <w:lang w:eastAsia="zh-CN" w:bidi="ar-JO"/>
        </w:rPr>
        <w:t xml:space="preserve">البحوث والتطوير </w:t>
      </w:r>
      <w:r w:rsidR="000B42A2">
        <w:rPr>
          <w:rFonts w:eastAsia="SimSun" w:hint="cs"/>
          <w:rtl/>
          <w:lang w:eastAsia="zh-CN" w:bidi="ar-JO"/>
        </w:rPr>
        <w:t xml:space="preserve">المبتكرة </w:t>
      </w:r>
      <w:r w:rsidR="008F3C91">
        <w:rPr>
          <w:rFonts w:eastAsia="SimSun" w:hint="cs"/>
          <w:rtl/>
          <w:lang w:eastAsia="zh-CN" w:bidi="ar-JO"/>
        </w:rPr>
        <w:t xml:space="preserve">والبعيدة المدى </w:t>
      </w:r>
      <w:r w:rsidR="000B42A2">
        <w:rPr>
          <w:rFonts w:eastAsia="SimSun" w:hint="cs"/>
          <w:rtl/>
          <w:lang w:eastAsia="zh-CN" w:bidi="ar-JO"/>
        </w:rPr>
        <w:t xml:space="preserve">للتعامل مع تحديات المستقبل. وتُظهر هذه الدراسة </w:t>
      </w:r>
      <w:r w:rsidR="00B3138A">
        <w:rPr>
          <w:rFonts w:eastAsia="SimSun" w:hint="cs"/>
          <w:rtl/>
          <w:lang w:eastAsia="zh-CN" w:bidi="ar-JO"/>
        </w:rPr>
        <w:t xml:space="preserve">أن </w:t>
      </w:r>
      <w:r w:rsidR="008F3C91">
        <w:rPr>
          <w:rFonts w:eastAsia="SimSun" w:hint="cs"/>
          <w:rtl/>
          <w:lang w:eastAsia="zh-CN" w:bidi="ar-JO"/>
        </w:rPr>
        <w:t xml:space="preserve">شركات </w:t>
      </w:r>
      <w:r w:rsidR="008F3C91" w:rsidRPr="00E05870">
        <w:rPr>
          <w:rFonts w:eastAsia="SimSun"/>
          <w:rtl/>
          <w:lang w:eastAsia="zh-CN" w:bidi="ar-JO"/>
        </w:rPr>
        <w:t>التعدين</w:t>
      </w:r>
      <w:r w:rsidR="008F3C91">
        <w:rPr>
          <w:rFonts w:eastAsia="SimSun" w:hint="cs"/>
          <w:rtl/>
          <w:lang w:eastAsia="zh-CN" w:bidi="ar-JO"/>
        </w:rPr>
        <w:t xml:space="preserve"> تشهد </w:t>
      </w:r>
      <w:r w:rsidR="00B3138A">
        <w:rPr>
          <w:rFonts w:eastAsia="SimSun" w:hint="cs"/>
          <w:rtl/>
          <w:lang w:eastAsia="zh-CN" w:bidi="ar-JO"/>
        </w:rPr>
        <w:t xml:space="preserve">تحولاً من استثمارات الابتكار </w:t>
      </w:r>
      <w:r w:rsidR="008F3C91">
        <w:rPr>
          <w:rFonts w:eastAsia="SimSun" w:hint="cs"/>
          <w:rtl/>
          <w:lang w:eastAsia="zh-CN" w:bidi="ar-JO"/>
        </w:rPr>
        <w:t>القصيرة المدى</w:t>
      </w:r>
      <w:r w:rsidR="00B3138A">
        <w:rPr>
          <w:rFonts w:eastAsia="SimSun" w:hint="cs"/>
          <w:rtl/>
          <w:lang w:eastAsia="zh-CN" w:bidi="ar-JO"/>
        </w:rPr>
        <w:t xml:space="preserve"> إلى </w:t>
      </w:r>
      <w:r w:rsidR="00D40BAB">
        <w:rPr>
          <w:rFonts w:eastAsia="SimSun" w:hint="cs"/>
          <w:rtl/>
          <w:lang w:eastAsia="zh-CN" w:bidi="ar-JO"/>
        </w:rPr>
        <w:t>استثمارا</w:t>
      </w:r>
      <w:r w:rsidR="00D40BAB">
        <w:rPr>
          <w:rFonts w:eastAsia="SimSun"/>
          <w:rtl/>
          <w:lang w:eastAsia="zh-CN" w:bidi="ar-JO"/>
        </w:rPr>
        <w:t>ت</w:t>
      </w:r>
      <w:r w:rsidR="00B3138A">
        <w:rPr>
          <w:rFonts w:eastAsia="SimSun" w:hint="cs"/>
          <w:rtl/>
          <w:lang w:eastAsia="zh-CN" w:bidi="ar-JO"/>
        </w:rPr>
        <w:t xml:space="preserve"> الابتكار </w:t>
      </w:r>
      <w:r w:rsidR="008F3C91">
        <w:rPr>
          <w:rFonts w:eastAsia="SimSun" w:hint="cs"/>
          <w:rtl/>
          <w:lang w:eastAsia="zh-CN" w:bidi="ar-JO"/>
        </w:rPr>
        <w:t>البعيدة المدى</w:t>
      </w:r>
      <w:r w:rsidR="00B92B04">
        <w:rPr>
          <w:rFonts w:eastAsia="SimSun" w:hint="cs"/>
          <w:rtl/>
          <w:lang w:eastAsia="zh-CN" w:bidi="ar-JO"/>
        </w:rPr>
        <w:t xml:space="preserve">. </w:t>
      </w:r>
      <w:r w:rsidR="007B728C">
        <w:rPr>
          <w:rFonts w:eastAsia="SimSun" w:hint="cs"/>
          <w:rtl/>
          <w:lang w:eastAsia="zh-CN" w:bidi="ar-JO"/>
        </w:rPr>
        <w:t xml:space="preserve">فقد بدأت شركة </w:t>
      </w:r>
      <w:r w:rsidR="007B728C" w:rsidRPr="005058BB">
        <w:rPr>
          <w:rFonts w:eastAsia="SimSun"/>
          <w:lang w:eastAsia="zh-CN"/>
        </w:rPr>
        <w:t>Vale</w:t>
      </w:r>
      <w:r w:rsidR="007B728C">
        <w:rPr>
          <w:rFonts w:eastAsia="SimSun" w:hint="cs"/>
          <w:rtl/>
          <w:lang w:eastAsia="zh-CN" w:bidi="ar-JO"/>
        </w:rPr>
        <w:t xml:space="preserve">، وهي كبرى شركات </w:t>
      </w:r>
      <w:r w:rsidR="00E05870" w:rsidRPr="00E05870">
        <w:rPr>
          <w:rFonts w:eastAsia="SimSun"/>
          <w:rtl/>
          <w:lang w:eastAsia="zh-CN" w:bidi="ar-JO"/>
        </w:rPr>
        <w:t xml:space="preserve">التعدين </w:t>
      </w:r>
      <w:r w:rsidR="007B728C">
        <w:rPr>
          <w:rFonts w:eastAsia="SimSun" w:hint="cs"/>
          <w:rtl/>
          <w:lang w:eastAsia="zh-CN" w:bidi="ar-JO"/>
        </w:rPr>
        <w:t xml:space="preserve">البرازيلية، </w:t>
      </w:r>
      <w:r w:rsidR="0070750D">
        <w:rPr>
          <w:rFonts w:eastAsia="SimSun" w:hint="cs"/>
          <w:rtl/>
          <w:lang w:eastAsia="zh-CN" w:bidi="ar-JO"/>
        </w:rPr>
        <w:t xml:space="preserve">في وضع استراتيجية متسقة وموجهة إلى </w:t>
      </w:r>
      <w:r w:rsidR="008F3C91">
        <w:rPr>
          <w:rFonts w:eastAsia="SimSun" w:hint="cs"/>
          <w:rtl/>
          <w:lang w:eastAsia="zh-CN" w:bidi="ar-JO"/>
        </w:rPr>
        <w:t>المدى</w:t>
      </w:r>
      <w:r w:rsidR="0070750D">
        <w:rPr>
          <w:rFonts w:eastAsia="SimSun" w:hint="cs"/>
          <w:rtl/>
          <w:lang w:eastAsia="zh-CN" w:bidi="ar-JO"/>
        </w:rPr>
        <w:t xml:space="preserve"> البعيد بشأن الملكية الفكرية لتحل محل الاستثمارات السابقة غير المنسقة التي كانت ترمي في معظمها إلى إدخال تحسينات تكنولوجية صغيرة وقصيرة </w:t>
      </w:r>
      <w:r w:rsidR="008F3C91">
        <w:rPr>
          <w:rFonts w:eastAsia="SimSun" w:hint="cs"/>
          <w:rtl/>
          <w:lang w:eastAsia="zh-CN" w:bidi="ar-JO"/>
        </w:rPr>
        <w:t>المدى</w:t>
      </w:r>
      <w:r w:rsidR="0070750D">
        <w:rPr>
          <w:rFonts w:eastAsia="SimSun" w:hint="cs"/>
          <w:rtl/>
          <w:lang w:eastAsia="zh-CN" w:bidi="ar-JO"/>
        </w:rPr>
        <w:t>".</w:t>
      </w:r>
    </w:p>
    <w:p w:rsidR="0070750D" w:rsidRDefault="0070750D" w:rsidP="008F3C91">
      <w:pPr>
        <w:pStyle w:val="NormalParaAR"/>
        <w:ind w:left="1134" w:hanging="567"/>
        <w:rPr>
          <w:rFonts w:eastAsia="SimSun"/>
          <w:rtl/>
          <w:lang w:eastAsia="zh-CN" w:bidi="ar-JO"/>
        </w:rPr>
      </w:pPr>
      <w:r>
        <w:rPr>
          <w:rFonts w:eastAsia="SimSun" w:hint="cs"/>
          <w:rtl/>
          <w:lang w:eastAsia="zh-CN" w:bidi="ar-JO"/>
        </w:rPr>
        <w:t>ز)</w:t>
      </w:r>
      <w:r>
        <w:rPr>
          <w:rFonts w:eastAsia="SimSun" w:hint="cs"/>
          <w:rtl/>
          <w:lang w:eastAsia="zh-CN" w:bidi="ar-JO"/>
        </w:rPr>
        <w:tab/>
        <w:t>وفي حالة شيلي، تم استخلاص استنتاج موازٍ جاء فيه بحسب مشروع التقرير ما يلي: "</w:t>
      </w:r>
      <w:r w:rsidR="001F5160">
        <w:rPr>
          <w:rFonts w:eastAsia="SimSun" w:hint="cs"/>
          <w:rtl/>
          <w:lang w:eastAsia="zh-CN" w:bidi="ar-JO"/>
        </w:rPr>
        <w:t xml:space="preserve">تشير نتائج المقابلات أن شيلي تملك ما يكفي من الخبرة القانونية وأنه من السهل نسبياً الحصول على هذا النوع من المشورة في مجال حقوق الملكية الفكرية. </w:t>
      </w:r>
      <w:r w:rsidR="00C6645D">
        <w:rPr>
          <w:rFonts w:eastAsia="SimSun" w:hint="cs"/>
          <w:rtl/>
          <w:lang w:eastAsia="zh-CN" w:bidi="ar-JO"/>
        </w:rPr>
        <w:t xml:space="preserve">بيد أن القدرات التجارية (الخبرة في إدارة الابتكار وخطط الأعمال التي تتناول مسائل التسويق وترخيص حقوق الملكية الفكرية) ليست متقدمة بالقدر الكافي. ويُتوقع من الجامعات أن تضطلع بدورها في </w:t>
      </w:r>
      <w:r w:rsidR="008F3C91">
        <w:rPr>
          <w:rFonts w:eastAsia="SimSun" w:hint="cs"/>
          <w:rtl/>
          <w:lang w:eastAsia="zh-CN" w:bidi="ar-JO"/>
        </w:rPr>
        <w:t>تدارك</w:t>
      </w:r>
      <w:r w:rsidR="00C6645D">
        <w:rPr>
          <w:rFonts w:eastAsia="SimSun" w:hint="cs"/>
          <w:rtl/>
          <w:lang w:eastAsia="zh-CN" w:bidi="ar-JO"/>
        </w:rPr>
        <w:t xml:space="preserve"> هذا النقص في المهارات".</w:t>
      </w:r>
    </w:p>
    <w:p w:rsidR="00C6645D" w:rsidRDefault="00C6645D" w:rsidP="006A0E82">
      <w:pPr>
        <w:pStyle w:val="NormalParaAR"/>
        <w:ind w:left="1134" w:hanging="567"/>
        <w:rPr>
          <w:rFonts w:eastAsia="SimSun"/>
          <w:rtl/>
          <w:lang w:eastAsia="zh-CN" w:bidi="ar-JO"/>
        </w:rPr>
      </w:pPr>
      <w:r>
        <w:rPr>
          <w:rFonts w:eastAsia="SimSun" w:hint="cs"/>
          <w:rtl/>
          <w:lang w:eastAsia="zh-CN" w:bidi="ar-JO"/>
        </w:rPr>
        <w:t>ح)</w:t>
      </w:r>
      <w:r>
        <w:rPr>
          <w:rFonts w:eastAsia="SimSun" w:hint="cs"/>
          <w:rtl/>
          <w:lang w:eastAsia="zh-CN" w:bidi="ar-JO"/>
        </w:rPr>
        <w:tab/>
      </w:r>
      <w:r w:rsidR="006A0E82">
        <w:rPr>
          <w:rFonts w:eastAsia="SimSun" w:hint="cs"/>
          <w:rtl/>
          <w:lang w:eastAsia="zh-CN" w:bidi="ar-JO"/>
        </w:rPr>
        <w:t xml:space="preserve">ويُتوقع أن تقدم </w:t>
      </w:r>
      <w:r w:rsidR="006A0E82">
        <w:rPr>
          <w:rFonts w:hint="cs"/>
          <w:rtl/>
          <w:lang w:bidi="ar-JO"/>
        </w:rPr>
        <w:t>نتائج الدراسات إلى الدول الأعضاء خلال الدورة الثانية والعشرين للجنة</w:t>
      </w:r>
      <w:r w:rsidR="006A0E82">
        <w:rPr>
          <w:rFonts w:eastAsia="SimSun" w:hint="cs"/>
          <w:rtl/>
          <w:lang w:eastAsia="zh-CN" w:bidi="ar-JO"/>
        </w:rPr>
        <w:t>.</w:t>
      </w:r>
    </w:p>
    <w:p w:rsidR="00082ACA" w:rsidRPr="00082ACA" w:rsidRDefault="00082ACA" w:rsidP="00082ACA">
      <w:pPr>
        <w:pStyle w:val="Heading3"/>
        <w:rPr>
          <w:rtl/>
          <w:lang w:bidi="ar-JO"/>
        </w:rPr>
      </w:pPr>
      <w:r>
        <w:rPr>
          <w:rFonts w:hint="cs"/>
          <w:rtl/>
          <w:lang w:bidi="ar-JO"/>
        </w:rPr>
        <w:t>بولندا</w:t>
      </w:r>
    </w:p>
    <w:bookmarkEnd w:id="11"/>
    <w:p w:rsidR="00924281" w:rsidRDefault="00924281" w:rsidP="00710EC9">
      <w:pPr>
        <w:pStyle w:val="NormalParaAR"/>
        <w:ind w:left="1134" w:hanging="567"/>
        <w:rPr>
          <w:rFonts w:eastAsia="SimSun"/>
          <w:rtl/>
          <w:lang w:eastAsia="zh-CN" w:bidi="ar-JO"/>
        </w:rPr>
      </w:pPr>
      <w:r>
        <w:rPr>
          <w:rFonts w:eastAsia="SimSun" w:hint="cs"/>
          <w:rtl/>
          <w:lang w:eastAsia="zh-CN" w:bidi="ar-JO"/>
        </w:rPr>
        <w:t>أ)</w:t>
      </w:r>
      <w:r>
        <w:rPr>
          <w:rFonts w:eastAsia="SimSun" w:hint="cs"/>
          <w:rtl/>
          <w:lang w:eastAsia="zh-CN" w:bidi="ar-JO"/>
        </w:rPr>
        <w:tab/>
      </w:r>
      <w:r w:rsidR="00710EC9">
        <w:rPr>
          <w:rFonts w:eastAsia="SimSun" w:hint="cs"/>
          <w:rtl/>
          <w:lang w:eastAsia="zh-CN" w:bidi="ar-JO"/>
        </w:rPr>
        <w:t>سعت</w:t>
      </w:r>
      <w:r>
        <w:rPr>
          <w:rFonts w:eastAsia="SimSun" w:hint="cs"/>
          <w:rtl/>
          <w:lang w:eastAsia="zh-CN" w:bidi="ar-JO"/>
        </w:rPr>
        <w:t xml:space="preserve"> الدراسة </w:t>
      </w:r>
      <w:r w:rsidR="00770E12">
        <w:rPr>
          <w:rFonts w:eastAsia="SimSun" w:hint="cs"/>
          <w:rtl/>
          <w:lang w:eastAsia="zh-CN" w:bidi="ar-JO"/>
        </w:rPr>
        <w:t xml:space="preserve">إلى </w:t>
      </w:r>
      <w:r>
        <w:rPr>
          <w:rFonts w:eastAsia="SimSun" w:hint="cs"/>
          <w:rtl/>
          <w:lang w:eastAsia="zh-CN" w:bidi="ar-JO"/>
        </w:rPr>
        <w:t xml:space="preserve">استكشاف دور نظام الملكية الفكرية </w:t>
      </w:r>
      <w:r w:rsidR="00770E12">
        <w:rPr>
          <w:rFonts w:eastAsia="SimSun" w:hint="cs"/>
          <w:rtl/>
          <w:lang w:eastAsia="zh-CN" w:bidi="ar-JO"/>
        </w:rPr>
        <w:t>فيما يتعلق</w:t>
      </w:r>
      <w:r>
        <w:rPr>
          <w:rFonts w:eastAsia="SimSun" w:hint="cs"/>
          <w:rtl/>
          <w:lang w:eastAsia="zh-CN" w:bidi="ar-JO"/>
        </w:rPr>
        <w:t xml:space="preserve"> بالابتكار</w:t>
      </w:r>
      <w:r w:rsidR="00770E12">
        <w:rPr>
          <w:rFonts w:eastAsia="SimSun" w:hint="cs"/>
          <w:rtl/>
          <w:lang w:eastAsia="zh-CN" w:bidi="ar-JO"/>
        </w:rPr>
        <w:t>ات</w:t>
      </w:r>
      <w:r>
        <w:rPr>
          <w:rFonts w:eastAsia="SimSun" w:hint="cs"/>
          <w:rtl/>
          <w:lang w:eastAsia="zh-CN" w:bidi="ar-JO"/>
        </w:rPr>
        <w:t xml:space="preserve"> في قطاع الصحة ومواصفات أنشطة البحوث والتطوير والابتكار </w:t>
      </w:r>
      <w:r w:rsidR="00770E12">
        <w:rPr>
          <w:rFonts w:eastAsia="SimSun" w:hint="cs"/>
          <w:rtl/>
          <w:lang w:eastAsia="zh-CN" w:bidi="ar-JO"/>
        </w:rPr>
        <w:t>التي تجرى</w:t>
      </w:r>
      <w:r>
        <w:rPr>
          <w:rFonts w:eastAsia="SimSun" w:hint="cs"/>
          <w:rtl/>
          <w:lang w:eastAsia="zh-CN" w:bidi="ar-JO"/>
        </w:rPr>
        <w:t xml:space="preserve"> في هذا القطاع.</w:t>
      </w:r>
    </w:p>
    <w:p w:rsidR="00924281" w:rsidRDefault="00924281" w:rsidP="00F3608D">
      <w:pPr>
        <w:pStyle w:val="NormalParaAR"/>
        <w:ind w:left="1134" w:hanging="567"/>
        <w:rPr>
          <w:rFonts w:eastAsia="SimSun"/>
          <w:rtl/>
          <w:lang w:eastAsia="zh-CN" w:bidi="ar-JO"/>
        </w:rPr>
      </w:pPr>
      <w:r>
        <w:rPr>
          <w:rFonts w:eastAsia="SimSun" w:hint="cs"/>
          <w:rtl/>
          <w:lang w:eastAsia="zh-CN" w:bidi="ar-JO"/>
        </w:rPr>
        <w:t>ب)</w:t>
      </w:r>
      <w:r>
        <w:rPr>
          <w:rFonts w:eastAsia="SimSun" w:hint="cs"/>
          <w:rtl/>
          <w:lang w:eastAsia="zh-CN" w:bidi="ar-JO"/>
        </w:rPr>
        <w:tab/>
      </w:r>
      <w:r w:rsidR="00770E12">
        <w:rPr>
          <w:rFonts w:eastAsia="SimSun" w:hint="cs"/>
          <w:rtl/>
          <w:lang w:eastAsia="zh-CN" w:bidi="ar-JO"/>
        </w:rPr>
        <w:t>و</w:t>
      </w:r>
      <w:r>
        <w:rPr>
          <w:rFonts w:eastAsia="SimSun" w:hint="cs"/>
          <w:rtl/>
          <w:lang w:eastAsia="zh-CN" w:bidi="ar-JO"/>
        </w:rPr>
        <w:t>عقدت في إطار تنفيذ الدراسة حلقة عمل في كراكو في سبتمبر 2016.</w:t>
      </w:r>
    </w:p>
    <w:p w:rsidR="00924281" w:rsidRDefault="00924281" w:rsidP="00924281">
      <w:pPr>
        <w:pStyle w:val="NormalParaAR"/>
        <w:ind w:left="1134" w:hanging="567"/>
        <w:rPr>
          <w:rFonts w:eastAsia="SimSun"/>
          <w:rtl/>
          <w:lang w:eastAsia="zh-CN" w:bidi="ar-JO"/>
        </w:rPr>
      </w:pPr>
      <w:r>
        <w:rPr>
          <w:rFonts w:eastAsia="SimSun" w:hint="cs"/>
          <w:rtl/>
          <w:lang w:eastAsia="zh-CN" w:bidi="ar-JO"/>
        </w:rPr>
        <w:lastRenderedPageBreak/>
        <w:t>ج)</w:t>
      </w:r>
      <w:r>
        <w:rPr>
          <w:rFonts w:eastAsia="SimSun" w:hint="cs"/>
          <w:rtl/>
          <w:lang w:eastAsia="zh-CN" w:bidi="ar-JO"/>
        </w:rPr>
        <w:tab/>
      </w:r>
      <w:r w:rsidR="00770E12">
        <w:rPr>
          <w:rFonts w:eastAsia="SimSun" w:hint="cs"/>
          <w:rtl/>
          <w:lang w:eastAsia="zh-CN" w:bidi="ar-JO"/>
        </w:rPr>
        <w:t>و</w:t>
      </w:r>
      <w:r>
        <w:rPr>
          <w:rFonts w:eastAsia="SimSun" w:hint="cs"/>
          <w:rtl/>
          <w:lang w:eastAsia="zh-CN" w:bidi="ar-JO"/>
        </w:rPr>
        <w:t>اكتنفت تنفيذ المشروع، حسب ما أفيد به، بعض حالات التأخير في التنفيذ.</w:t>
      </w:r>
    </w:p>
    <w:p w:rsidR="00924281" w:rsidRDefault="00924281" w:rsidP="00770E12">
      <w:pPr>
        <w:pStyle w:val="NormalParaAR"/>
        <w:ind w:left="1134" w:hanging="567"/>
        <w:rPr>
          <w:rFonts w:eastAsia="SimSun"/>
          <w:rtl/>
          <w:lang w:eastAsia="zh-CN" w:bidi="ar-JO"/>
        </w:rPr>
      </w:pPr>
      <w:r>
        <w:rPr>
          <w:rFonts w:eastAsia="SimSun" w:hint="cs"/>
          <w:rtl/>
          <w:lang w:eastAsia="zh-CN" w:bidi="ar-JO"/>
        </w:rPr>
        <w:t>د)</w:t>
      </w:r>
      <w:r>
        <w:rPr>
          <w:rFonts w:eastAsia="SimSun" w:hint="cs"/>
          <w:rtl/>
          <w:lang w:eastAsia="zh-CN" w:bidi="ar-JO"/>
        </w:rPr>
        <w:tab/>
      </w:r>
      <w:r w:rsidR="00770E12">
        <w:rPr>
          <w:rFonts w:eastAsia="SimSun" w:hint="cs"/>
          <w:rtl/>
          <w:lang w:eastAsia="zh-CN" w:bidi="ar-JO"/>
        </w:rPr>
        <w:t>وتم الانتهاء من</w:t>
      </w:r>
      <w:r>
        <w:rPr>
          <w:rFonts w:eastAsia="SimSun" w:hint="cs"/>
          <w:rtl/>
          <w:lang w:eastAsia="zh-CN" w:bidi="ar-JO"/>
        </w:rPr>
        <w:t xml:space="preserve"> </w:t>
      </w:r>
      <w:r w:rsidR="00770E12">
        <w:rPr>
          <w:rFonts w:eastAsia="SimSun" w:hint="cs"/>
          <w:rtl/>
          <w:lang w:eastAsia="zh-CN" w:bidi="ar-JO"/>
        </w:rPr>
        <w:t>ال</w:t>
      </w:r>
      <w:r>
        <w:rPr>
          <w:rFonts w:eastAsia="SimSun" w:hint="cs"/>
          <w:rtl/>
          <w:lang w:eastAsia="zh-CN" w:bidi="ar-JO"/>
        </w:rPr>
        <w:t xml:space="preserve">دراسة في الأشهر الأخيرة. ووفقاً للمعلومات المتاحة، تتضمن الدراسة ثلاث ورقات عمل تتناول المكونات الكمية والنوعية للظروف السائدة </w:t>
      </w:r>
      <w:r w:rsidR="00770E12">
        <w:rPr>
          <w:rFonts w:eastAsia="SimSun" w:hint="cs"/>
          <w:rtl/>
          <w:lang w:eastAsia="zh-CN" w:bidi="ar-JO"/>
        </w:rPr>
        <w:t xml:space="preserve">في قطاع الصحة </w:t>
      </w:r>
      <w:r>
        <w:rPr>
          <w:rFonts w:eastAsia="SimSun" w:hint="cs"/>
          <w:rtl/>
          <w:lang w:eastAsia="zh-CN" w:bidi="ar-JO"/>
        </w:rPr>
        <w:t xml:space="preserve">في بولندا </w:t>
      </w:r>
      <w:r w:rsidR="00770E12">
        <w:rPr>
          <w:rFonts w:eastAsia="SimSun" w:hint="cs"/>
          <w:rtl/>
          <w:lang w:eastAsia="zh-CN" w:bidi="ar-JO"/>
        </w:rPr>
        <w:t>من حيث الابتكار، وواقع</w:t>
      </w:r>
      <w:r>
        <w:rPr>
          <w:rFonts w:eastAsia="SimSun" w:hint="cs"/>
          <w:rtl/>
          <w:lang w:eastAsia="zh-CN" w:bidi="ar-JO"/>
        </w:rPr>
        <w:t xml:space="preserve"> البراءات، ونتائج المقابلات المنظمة مع أصحاب </w:t>
      </w:r>
      <w:r w:rsidR="009876E0" w:rsidRPr="009876E0">
        <w:rPr>
          <w:rFonts w:eastAsia="SimSun"/>
          <w:rtl/>
          <w:lang w:eastAsia="zh-CN" w:bidi="ar-JO"/>
        </w:rPr>
        <w:t>المصلحة</w:t>
      </w:r>
      <w:r w:rsidR="009876E0" w:rsidRPr="009876E0">
        <w:rPr>
          <w:rFonts w:eastAsia="SimSun" w:hint="cs"/>
          <w:rtl/>
          <w:lang w:eastAsia="zh-CN" w:bidi="ar-JO"/>
        </w:rPr>
        <w:t xml:space="preserve"> </w:t>
      </w:r>
      <w:r>
        <w:rPr>
          <w:rFonts w:eastAsia="SimSun" w:hint="cs"/>
          <w:rtl/>
          <w:lang w:eastAsia="zh-CN" w:bidi="ar-JO"/>
        </w:rPr>
        <w:t>التي شملت صناعات التكنولوجيا الصيدلانية والطبية، والمكتب الوطني للإحصاء</w:t>
      </w:r>
      <w:r w:rsidR="00770E12">
        <w:rPr>
          <w:rFonts w:eastAsia="SimSun" w:hint="cs"/>
          <w:rtl/>
          <w:lang w:eastAsia="zh-CN" w:bidi="ar-JO"/>
        </w:rPr>
        <w:t>ات</w:t>
      </w:r>
      <w:r>
        <w:rPr>
          <w:rFonts w:eastAsia="SimSun" w:hint="cs"/>
          <w:rtl/>
          <w:lang w:eastAsia="zh-CN" w:bidi="ar-JO"/>
        </w:rPr>
        <w:t>، ووزار</w:t>
      </w:r>
      <w:r w:rsidR="00770E12">
        <w:rPr>
          <w:rFonts w:eastAsia="SimSun" w:hint="cs"/>
          <w:rtl/>
          <w:lang w:eastAsia="zh-CN" w:bidi="ar-JO"/>
        </w:rPr>
        <w:t>تي</w:t>
      </w:r>
      <w:r>
        <w:rPr>
          <w:rFonts w:eastAsia="SimSun" w:hint="cs"/>
          <w:rtl/>
          <w:lang w:eastAsia="zh-CN" w:bidi="ar-JO"/>
        </w:rPr>
        <w:t xml:space="preserve"> الصحة وريادة الأعمال والتكنولوجيا.</w:t>
      </w:r>
    </w:p>
    <w:p w:rsidR="00924281" w:rsidRDefault="00924281" w:rsidP="00DA4E31">
      <w:pPr>
        <w:pStyle w:val="NormalParaAR"/>
        <w:ind w:left="1134" w:hanging="567"/>
        <w:rPr>
          <w:rFonts w:eastAsia="SimSun"/>
          <w:rtl/>
          <w:lang w:eastAsia="zh-CN" w:bidi="ar-JO"/>
        </w:rPr>
      </w:pPr>
      <w:r>
        <w:rPr>
          <w:rFonts w:eastAsia="SimSun" w:hint="cs"/>
          <w:rtl/>
          <w:lang w:eastAsia="zh-CN" w:bidi="ar-JO"/>
        </w:rPr>
        <w:t>ه)</w:t>
      </w:r>
      <w:r>
        <w:rPr>
          <w:rFonts w:eastAsia="SimSun" w:hint="cs"/>
          <w:rtl/>
          <w:lang w:eastAsia="zh-CN" w:bidi="ar-JO"/>
        </w:rPr>
        <w:tab/>
      </w:r>
      <w:r w:rsidR="00DA4E31">
        <w:rPr>
          <w:rFonts w:eastAsia="SimSun" w:hint="cs"/>
          <w:rtl/>
          <w:lang w:eastAsia="zh-CN" w:bidi="ar-JO"/>
        </w:rPr>
        <w:t>أتاحت</w:t>
      </w:r>
      <w:r>
        <w:rPr>
          <w:rFonts w:eastAsia="SimSun" w:hint="cs"/>
          <w:rtl/>
          <w:lang w:eastAsia="zh-CN" w:bidi="ar-JO"/>
        </w:rPr>
        <w:t xml:space="preserve"> الدراسة</w:t>
      </w:r>
      <w:r w:rsidR="00DA4E31">
        <w:rPr>
          <w:rFonts w:eastAsia="SimSun" w:hint="cs"/>
          <w:rtl/>
          <w:lang w:eastAsia="zh-CN" w:bidi="ar-JO"/>
        </w:rPr>
        <w:t>،</w:t>
      </w:r>
      <w:r>
        <w:rPr>
          <w:rFonts w:eastAsia="SimSun" w:hint="cs"/>
          <w:rtl/>
          <w:lang w:eastAsia="zh-CN" w:bidi="ar-JO"/>
        </w:rPr>
        <w:t xml:space="preserve"> وفقاً للمقابلات</w:t>
      </w:r>
      <w:r w:rsidR="00DA4E31">
        <w:rPr>
          <w:rFonts w:eastAsia="SimSun" w:hint="cs"/>
          <w:rtl/>
          <w:lang w:eastAsia="zh-CN" w:bidi="ar-JO"/>
        </w:rPr>
        <w:t>، تجربة هامة وفريدة</w:t>
      </w:r>
      <w:r>
        <w:rPr>
          <w:rFonts w:eastAsia="SimSun" w:hint="cs"/>
          <w:rtl/>
          <w:lang w:eastAsia="zh-CN" w:bidi="ar-JO"/>
        </w:rPr>
        <w:t xml:space="preserve">، باعتبارها </w:t>
      </w:r>
      <w:r w:rsidR="00DA4E31">
        <w:rPr>
          <w:rFonts w:eastAsia="SimSun" w:hint="cs"/>
          <w:rtl/>
          <w:lang w:eastAsia="zh-CN" w:bidi="ar-JO"/>
        </w:rPr>
        <w:t xml:space="preserve">أول نشاط من هذا النوع ينفذ </w:t>
      </w:r>
      <w:r>
        <w:rPr>
          <w:rFonts w:eastAsia="SimSun" w:hint="cs"/>
          <w:rtl/>
          <w:lang w:eastAsia="zh-CN" w:bidi="ar-JO"/>
        </w:rPr>
        <w:t>في البلد.</w:t>
      </w:r>
    </w:p>
    <w:p w:rsidR="00924281" w:rsidRDefault="00924281" w:rsidP="00DA4E31">
      <w:pPr>
        <w:pStyle w:val="NormalParaAR"/>
        <w:ind w:left="1134" w:hanging="567"/>
        <w:rPr>
          <w:rFonts w:eastAsia="SimSun"/>
          <w:rtl/>
          <w:lang w:eastAsia="zh-CN" w:bidi="ar-JO"/>
        </w:rPr>
      </w:pPr>
      <w:r>
        <w:rPr>
          <w:rFonts w:eastAsia="SimSun" w:hint="cs"/>
          <w:rtl/>
          <w:lang w:eastAsia="zh-CN" w:bidi="ar-JO"/>
        </w:rPr>
        <w:t>و)</w:t>
      </w:r>
      <w:r>
        <w:rPr>
          <w:rFonts w:eastAsia="SimSun" w:hint="cs"/>
          <w:rtl/>
          <w:lang w:eastAsia="zh-CN" w:bidi="ar-JO"/>
        </w:rPr>
        <w:tab/>
      </w:r>
      <w:r w:rsidR="00DA4E31">
        <w:rPr>
          <w:rFonts w:eastAsia="SimSun" w:hint="cs"/>
          <w:rtl/>
          <w:lang w:eastAsia="zh-CN" w:bidi="ar-JO"/>
        </w:rPr>
        <w:t>و</w:t>
      </w:r>
      <w:r>
        <w:rPr>
          <w:rFonts w:eastAsia="SimSun" w:hint="cs"/>
          <w:rtl/>
          <w:lang w:eastAsia="zh-CN" w:bidi="ar-JO"/>
        </w:rPr>
        <w:t xml:space="preserve">سيشكل </w:t>
      </w:r>
      <w:r w:rsidR="00DA4E31">
        <w:rPr>
          <w:rFonts w:eastAsia="SimSun" w:hint="cs"/>
          <w:rtl/>
          <w:lang w:eastAsia="zh-CN" w:bidi="ar-JO"/>
        </w:rPr>
        <w:t>ال</w:t>
      </w:r>
      <w:r>
        <w:rPr>
          <w:rFonts w:eastAsia="SimSun" w:hint="cs"/>
          <w:rtl/>
          <w:lang w:eastAsia="zh-CN" w:bidi="ar-JO"/>
        </w:rPr>
        <w:t xml:space="preserve">اجتماع </w:t>
      </w:r>
      <w:r w:rsidR="00DA4E31">
        <w:rPr>
          <w:rFonts w:eastAsia="SimSun" w:hint="cs"/>
          <w:rtl/>
          <w:lang w:eastAsia="zh-CN" w:bidi="ar-JO"/>
        </w:rPr>
        <w:t>ال</w:t>
      </w:r>
      <w:r>
        <w:rPr>
          <w:rFonts w:eastAsia="SimSun" w:hint="cs"/>
          <w:rtl/>
          <w:lang w:eastAsia="zh-CN" w:bidi="ar-JO"/>
        </w:rPr>
        <w:t xml:space="preserve">رئيسي </w:t>
      </w:r>
      <w:r w:rsidR="00DA4E31">
        <w:rPr>
          <w:rFonts w:eastAsia="SimSun" w:hint="cs"/>
          <w:rtl/>
          <w:lang w:eastAsia="zh-CN" w:bidi="ar-JO"/>
        </w:rPr>
        <w:t xml:space="preserve">الذي </w:t>
      </w:r>
      <w:r>
        <w:rPr>
          <w:rFonts w:eastAsia="SimSun" w:hint="cs"/>
          <w:rtl/>
          <w:lang w:eastAsia="zh-CN" w:bidi="ar-JO"/>
        </w:rPr>
        <w:t xml:space="preserve">تقرر عقده في بولندا في نهاية أكتوبر 2018 مناسبة </w:t>
      </w:r>
      <w:r w:rsidR="00DA4E31">
        <w:rPr>
          <w:rFonts w:eastAsia="SimSun" w:hint="cs"/>
          <w:rtl/>
          <w:lang w:eastAsia="zh-CN" w:bidi="ar-JO"/>
        </w:rPr>
        <w:t xml:space="preserve">لإطلاع نطاق واسع من الجمهور المحلي على </w:t>
      </w:r>
      <w:r>
        <w:rPr>
          <w:rFonts w:eastAsia="SimSun" w:hint="cs"/>
          <w:rtl/>
          <w:lang w:eastAsia="zh-CN" w:bidi="ar-JO"/>
        </w:rPr>
        <w:t>نتائج الدراسة</w:t>
      </w:r>
      <w:r w:rsidR="00DA4E31" w:rsidRPr="00DA4E31">
        <w:rPr>
          <w:rFonts w:eastAsia="SimSun" w:hint="cs"/>
          <w:rtl/>
          <w:lang w:eastAsia="zh-CN" w:bidi="ar-JO"/>
        </w:rPr>
        <w:t xml:space="preserve"> </w:t>
      </w:r>
      <w:r w:rsidR="00DA4E31">
        <w:rPr>
          <w:rFonts w:eastAsia="SimSun" w:hint="cs"/>
          <w:rtl/>
          <w:lang w:eastAsia="zh-CN" w:bidi="ar-JO"/>
        </w:rPr>
        <w:t>وتوصياتها</w:t>
      </w:r>
      <w:r>
        <w:rPr>
          <w:rFonts w:eastAsia="SimSun" w:hint="cs"/>
          <w:rtl/>
          <w:lang w:eastAsia="zh-CN" w:bidi="ar-JO"/>
        </w:rPr>
        <w:t xml:space="preserve">. </w:t>
      </w:r>
    </w:p>
    <w:p w:rsidR="00924281" w:rsidRPr="009A5728" w:rsidRDefault="00924281" w:rsidP="00F3608D">
      <w:pPr>
        <w:pStyle w:val="NormalParaAR"/>
        <w:ind w:left="1134" w:hanging="567"/>
        <w:rPr>
          <w:rFonts w:eastAsia="SimSun"/>
          <w:rtl/>
          <w:lang w:eastAsia="zh-CN" w:bidi="ar-JO"/>
        </w:rPr>
      </w:pPr>
      <w:r>
        <w:rPr>
          <w:rFonts w:eastAsia="SimSun" w:hint="cs"/>
          <w:rtl/>
          <w:lang w:eastAsia="zh-CN" w:bidi="ar-JO"/>
        </w:rPr>
        <w:t>و)</w:t>
      </w:r>
      <w:r>
        <w:rPr>
          <w:rFonts w:eastAsia="SimSun" w:hint="cs"/>
          <w:rtl/>
          <w:lang w:eastAsia="zh-CN" w:bidi="ar-JO"/>
        </w:rPr>
        <w:tab/>
      </w:r>
      <w:r w:rsidR="00DA4E31">
        <w:rPr>
          <w:rFonts w:eastAsia="SimSun" w:hint="cs"/>
          <w:rtl/>
          <w:lang w:eastAsia="zh-CN" w:bidi="ar-JO"/>
        </w:rPr>
        <w:t>و</w:t>
      </w:r>
      <w:r>
        <w:rPr>
          <w:rFonts w:eastAsia="SimSun" w:hint="cs"/>
          <w:rtl/>
          <w:lang w:eastAsia="zh-CN" w:bidi="ar-JO"/>
        </w:rPr>
        <w:t xml:space="preserve">يعتزم فريق مشروع الويبو تقديم النتائج الرئيسية </w:t>
      </w:r>
      <w:r w:rsidR="00F3608D">
        <w:rPr>
          <w:rFonts w:eastAsia="SimSun" w:hint="cs"/>
          <w:rtl/>
          <w:lang w:eastAsia="zh-CN" w:bidi="ar-JO"/>
        </w:rPr>
        <w:t>ل</w:t>
      </w:r>
      <w:r>
        <w:rPr>
          <w:rFonts w:eastAsia="SimSun" w:hint="cs"/>
          <w:rtl/>
          <w:lang w:eastAsia="zh-CN" w:bidi="ar-JO"/>
        </w:rPr>
        <w:t>لدراسة خلال الدورة الثانية والعشرين للجنة.</w:t>
      </w:r>
    </w:p>
    <w:p w:rsidR="00924281" w:rsidRPr="00924281" w:rsidRDefault="00924281" w:rsidP="00264326">
      <w:pPr>
        <w:pStyle w:val="Heading2"/>
        <w:tabs>
          <w:tab w:val="left" w:pos="1133"/>
        </w:tabs>
        <w:ind w:left="567"/>
        <w:rPr>
          <w:rtl/>
          <w:lang w:bidi="ar-JO"/>
        </w:rPr>
      </w:pPr>
      <w:bookmarkStart w:id="13" w:name="_Toc527537962"/>
      <w:r w:rsidRPr="00924281">
        <w:rPr>
          <w:rFonts w:hint="cs"/>
          <w:rtl/>
          <w:lang w:bidi="ar-JO"/>
        </w:rPr>
        <w:t>(جيم)</w:t>
      </w:r>
      <w:r w:rsidRPr="00924281">
        <w:rPr>
          <w:rFonts w:hint="cs"/>
          <w:rtl/>
          <w:lang w:bidi="ar-JO"/>
        </w:rPr>
        <w:tab/>
      </w:r>
      <w:r w:rsidR="00264326">
        <w:rPr>
          <w:rFonts w:hint="cs"/>
          <w:rtl/>
          <w:lang w:bidi="ar-JO"/>
        </w:rPr>
        <w:t>إشراك</w:t>
      </w:r>
      <w:r w:rsidRPr="00924281">
        <w:rPr>
          <w:rFonts w:hint="cs"/>
          <w:rtl/>
          <w:lang w:bidi="ar-JO"/>
        </w:rPr>
        <w:t xml:space="preserve"> أصحاب </w:t>
      </w:r>
      <w:r w:rsidR="009876E0" w:rsidRPr="009876E0">
        <w:rPr>
          <w:rtl/>
          <w:lang w:bidi="ar-JO"/>
        </w:rPr>
        <w:t>المصلحة</w:t>
      </w:r>
      <w:r w:rsidRPr="00924281">
        <w:rPr>
          <w:rFonts w:hint="cs"/>
          <w:rtl/>
          <w:lang w:bidi="ar-JO"/>
        </w:rPr>
        <w:t>، والمعلومات والنشر</w:t>
      </w:r>
      <w:bookmarkEnd w:id="13"/>
    </w:p>
    <w:p w:rsidR="00924281" w:rsidRDefault="00924281" w:rsidP="00264326">
      <w:pPr>
        <w:pStyle w:val="NormalParaAR"/>
        <w:rPr>
          <w:rtl/>
          <w:lang w:bidi="ar-JO"/>
        </w:rPr>
      </w:pPr>
      <w:r>
        <w:rPr>
          <w:rFonts w:hint="cs"/>
          <w:rtl/>
          <w:lang w:bidi="ar-JO"/>
        </w:rPr>
        <w:t>ب</w:t>
      </w:r>
      <w:r w:rsidR="00264326">
        <w:rPr>
          <w:rFonts w:hint="cs"/>
          <w:rtl/>
          <w:lang w:bidi="ar-JO"/>
        </w:rPr>
        <w:t>ُ</w:t>
      </w:r>
      <w:r>
        <w:rPr>
          <w:rFonts w:hint="cs"/>
          <w:rtl/>
          <w:lang w:bidi="ar-JO"/>
        </w:rPr>
        <w:t xml:space="preserve">ذلت في تنفيذ المشروع مجهودات هامة لإشراك مختلف الجهات الفاعلة ونشر منجزات </w:t>
      </w:r>
      <w:r w:rsidR="00264326">
        <w:rPr>
          <w:rFonts w:hint="cs"/>
          <w:rtl/>
          <w:lang w:bidi="ar-JO"/>
        </w:rPr>
        <w:t xml:space="preserve">المشروع </w:t>
      </w:r>
      <w:r>
        <w:rPr>
          <w:rFonts w:hint="cs"/>
          <w:rtl/>
          <w:lang w:bidi="ar-JO"/>
        </w:rPr>
        <w:t>على أوسع نطاق من الجمهور.</w:t>
      </w:r>
    </w:p>
    <w:p w:rsidR="00924281" w:rsidRDefault="00924281" w:rsidP="00264326">
      <w:pPr>
        <w:pStyle w:val="NormalParaAR"/>
        <w:rPr>
          <w:rtl/>
          <w:lang w:bidi="ar-JO"/>
        </w:rPr>
      </w:pPr>
      <w:r>
        <w:rPr>
          <w:rFonts w:hint="cs"/>
          <w:rtl/>
          <w:lang w:bidi="ar-JO"/>
        </w:rPr>
        <w:t xml:space="preserve">وكما أفيد به في القسم السابق، نظمت مجموعة من حلقات العمل والندوات وجلسات الإحاطة المحلية في البلدان الشريكة </w:t>
      </w:r>
      <w:r w:rsidR="00D40BAB">
        <w:rPr>
          <w:rFonts w:hint="cs"/>
          <w:rtl/>
          <w:lang w:bidi="ar-JO"/>
        </w:rPr>
        <w:t xml:space="preserve">في مرحلة بداية المشروع وخلاله </w:t>
      </w:r>
      <w:r>
        <w:rPr>
          <w:rFonts w:hint="cs"/>
          <w:rtl/>
          <w:lang w:bidi="ar-JO"/>
        </w:rPr>
        <w:t>وفي نهايته. وبوجه عام، وكما يمكن أن يستشف من موجز</w:t>
      </w:r>
      <w:r w:rsidR="00264326">
        <w:rPr>
          <w:rFonts w:hint="cs"/>
          <w:rtl/>
          <w:lang w:bidi="ar-JO"/>
        </w:rPr>
        <w:t>ات</w:t>
      </w:r>
      <w:r>
        <w:rPr>
          <w:rFonts w:hint="cs"/>
          <w:rtl/>
          <w:lang w:bidi="ar-JO"/>
        </w:rPr>
        <w:t xml:space="preserve"> الدراسات المتاح</w:t>
      </w:r>
      <w:r w:rsidR="00264326">
        <w:rPr>
          <w:rFonts w:hint="cs"/>
          <w:rtl/>
          <w:lang w:bidi="ar-JO"/>
        </w:rPr>
        <w:t>ة</w:t>
      </w:r>
      <w:r>
        <w:rPr>
          <w:rFonts w:hint="cs"/>
          <w:rtl/>
          <w:lang w:bidi="ar-JO"/>
        </w:rPr>
        <w:t xml:space="preserve">، فإن هذه المشاركة في هذه الملتقيات لم تقتصر على مكاتب الملكية الفكرية المعنية بل شملت أيضاً المؤسسات والمنظمات العاملة في مجال يشمله تركيز </w:t>
      </w:r>
      <w:r w:rsidR="00264326">
        <w:rPr>
          <w:rFonts w:hint="cs"/>
          <w:rtl/>
          <w:lang w:bidi="ar-JO"/>
        </w:rPr>
        <w:t>أنشطة الدراسات</w:t>
      </w:r>
      <w:r>
        <w:rPr>
          <w:rFonts w:hint="cs"/>
          <w:rtl/>
          <w:lang w:bidi="ar-JO"/>
        </w:rPr>
        <w:t>.</w:t>
      </w:r>
    </w:p>
    <w:p w:rsidR="00924281" w:rsidRDefault="00264326" w:rsidP="00264326">
      <w:pPr>
        <w:pStyle w:val="NormalParaAR"/>
        <w:rPr>
          <w:rtl/>
          <w:lang w:bidi="ar-JO"/>
        </w:rPr>
      </w:pPr>
      <w:r>
        <w:rPr>
          <w:rFonts w:hint="cs"/>
          <w:rtl/>
          <w:lang w:bidi="ar-JO"/>
        </w:rPr>
        <w:t>ومثلما هو الحال في</w:t>
      </w:r>
      <w:r w:rsidR="00924281">
        <w:rPr>
          <w:rFonts w:hint="cs"/>
          <w:rtl/>
          <w:lang w:bidi="ar-JO"/>
        </w:rPr>
        <w:t xml:space="preserve"> عمليات بناء البيانات، كما في البرازيل وكولومبيا وشيلي وبولندا، </w:t>
      </w:r>
      <w:r>
        <w:rPr>
          <w:rFonts w:hint="cs"/>
          <w:rtl/>
          <w:lang w:bidi="ar-JO"/>
        </w:rPr>
        <w:t>شهدت</w:t>
      </w:r>
      <w:r w:rsidR="00924281">
        <w:rPr>
          <w:rFonts w:hint="cs"/>
          <w:rtl/>
          <w:lang w:bidi="ar-JO"/>
        </w:rPr>
        <w:t xml:space="preserve"> </w:t>
      </w:r>
      <w:r>
        <w:rPr>
          <w:rFonts w:hint="cs"/>
          <w:rtl/>
          <w:lang w:bidi="ar-JO"/>
        </w:rPr>
        <w:t>الأنشطة</w:t>
      </w:r>
      <w:r w:rsidR="00924281">
        <w:rPr>
          <w:rFonts w:hint="cs"/>
          <w:rtl/>
          <w:lang w:bidi="ar-JO"/>
        </w:rPr>
        <w:t xml:space="preserve"> مشاركة </w:t>
      </w:r>
      <w:r>
        <w:rPr>
          <w:rFonts w:hint="cs"/>
          <w:rtl/>
          <w:lang w:bidi="ar-JO"/>
        </w:rPr>
        <w:t>مباشرة من ا</w:t>
      </w:r>
      <w:r w:rsidR="00924281">
        <w:rPr>
          <w:rFonts w:hint="cs"/>
          <w:rtl/>
          <w:lang w:bidi="ar-JO"/>
        </w:rPr>
        <w:t>لمكاتب الوطنية للإحصاءات. وشاركت أيضاً وكالات حكومية أخرى، من قبيل إدارة التخطيط الكولومبية، أو وزارة الزارعة الكولومبية أو</w:t>
      </w:r>
      <w:r w:rsidR="00924281">
        <w:rPr>
          <w:rFonts w:hint="eastAsia"/>
          <w:rtl/>
          <w:lang w:bidi="ar-JO"/>
        </w:rPr>
        <w:t> </w:t>
      </w:r>
      <w:r w:rsidR="00924281">
        <w:rPr>
          <w:rFonts w:hint="cs"/>
          <w:rtl/>
          <w:lang w:bidi="ar-JO"/>
        </w:rPr>
        <w:t>وزارة الصحة في بولندا.</w:t>
      </w:r>
    </w:p>
    <w:p w:rsidR="00924281" w:rsidRDefault="00264326" w:rsidP="00264326">
      <w:pPr>
        <w:pStyle w:val="NormalParaAR"/>
        <w:rPr>
          <w:rtl/>
          <w:lang w:bidi="ar-JO"/>
        </w:rPr>
      </w:pPr>
      <w:r>
        <w:rPr>
          <w:rFonts w:hint="cs"/>
          <w:rtl/>
          <w:lang w:bidi="ar-JO"/>
        </w:rPr>
        <w:t xml:space="preserve">وشهدت الأنشطة </w:t>
      </w:r>
      <w:r w:rsidR="00924281">
        <w:rPr>
          <w:rFonts w:hint="cs"/>
          <w:rtl/>
          <w:lang w:bidi="ar-JO"/>
        </w:rPr>
        <w:t xml:space="preserve">الرائدة في مجال الزراعة في أوغندا </w:t>
      </w:r>
      <w:r>
        <w:rPr>
          <w:rFonts w:hint="cs"/>
          <w:rtl/>
          <w:lang w:bidi="ar-JO"/>
        </w:rPr>
        <w:t xml:space="preserve">مشاركة </w:t>
      </w:r>
      <w:r w:rsidR="00924281">
        <w:rPr>
          <w:rFonts w:hint="cs"/>
          <w:rtl/>
          <w:lang w:bidi="ar-JO"/>
        </w:rPr>
        <w:t xml:space="preserve">المؤسسات المعنية مثل </w:t>
      </w:r>
      <w:r w:rsidRPr="00EB2700">
        <w:rPr>
          <w:rtl/>
          <w:lang w:bidi="ar-JO"/>
        </w:rPr>
        <w:t xml:space="preserve">المجلس الوطني للعلوم والتكنولوجيا في أوغندا </w:t>
      </w:r>
      <w:r>
        <w:rPr>
          <w:rFonts w:hint="cs"/>
          <w:rtl/>
          <w:lang w:bidi="ar-JO"/>
        </w:rPr>
        <w:t>ومكتب خدمات التسجيل في أوغندا</w:t>
      </w:r>
      <w:r w:rsidR="00924281">
        <w:rPr>
          <w:rFonts w:hint="cs"/>
          <w:rtl/>
          <w:lang w:bidi="ar-JO"/>
        </w:rPr>
        <w:t xml:space="preserve">. </w:t>
      </w:r>
    </w:p>
    <w:p w:rsidR="00924281" w:rsidRDefault="00924281" w:rsidP="0042498F">
      <w:pPr>
        <w:pStyle w:val="NormalParaAR"/>
        <w:rPr>
          <w:rtl/>
          <w:lang w:bidi="ar-JO"/>
        </w:rPr>
      </w:pPr>
      <w:r>
        <w:rPr>
          <w:rFonts w:hint="cs"/>
          <w:rtl/>
          <w:lang w:bidi="ar-JO"/>
        </w:rPr>
        <w:t xml:space="preserve">وفي الدراسة المتعلقة بأمريكا الوسطى، نظمت حلقات عمل ومناقشة تقنية في السلفادور لبحث النتائج </w:t>
      </w:r>
      <w:r w:rsidR="00264326">
        <w:rPr>
          <w:rFonts w:hint="cs"/>
          <w:rtl/>
          <w:lang w:bidi="ar-JO"/>
        </w:rPr>
        <w:t>الأولية</w:t>
      </w:r>
      <w:r>
        <w:rPr>
          <w:rFonts w:hint="cs"/>
          <w:rtl/>
          <w:lang w:bidi="ar-JO"/>
        </w:rPr>
        <w:t xml:space="preserve"> للدراس</w:t>
      </w:r>
      <w:r w:rsidR="00264326">
        <w:rPr>
          <w:rFonts w:hint="cs"/>
          <w:rtl/>
          <w:lang w:bidi="ar-JO"/>
        </w:rPr>
        <w:t>ة</w:t>
      </w:r>
      <w:r>
        <w:rPr>
          <w:rFonts w:hint="cs"/>
          <w:rtl/>
          <w:lang w:bidi="ar-JO"/>
        </w:rPr>
        <w:t xml:space="preserve"> الإقليمية. واستهدفت حلقة العمل ممثلين تقنيين من كوستاريكا والسلفادور وغواتيمالا وهندوراس ونيكاراغوا وبنما والجمهورية الدومينيكية. و</w:t>
      </w:r>
      <w:r w:rsidR="00264326">
        <w:rPr>
          <w:rFonts w:hint="cs"/>
          <w:rtl/>
          <w:lang w:bidi="ar-JO"/>
        </w:rPr>
        <w:t>عُرضت</w:t>
      </w:r>
      <w:r>
        <w:rPr>
          <w:rFonts w:hint="cs"/>
          <w:rtl/>
          <w:lang w:bidi="ar-JO"/>
        </w:rPr>
        <w:t xml:space="preserve"> </w:t>
      </w:r>
      <w:r w:rsidR="00264326">
        <w:rPr>
          <w:rFonts w:hint="cs"/>
          <w:rtl/>
          <w:lang w:bidi="ar-JO"/>
        </w:rPr>
        <w:t>الأنشطة</w:t>
      </w:r>
      <w:r>
        <w:rPr>
          <w:rFonts w:hint="cs"/>
          <w:rtl/>
          <w:lang w:bidi="ar-JO"/>
        </w:rPr>
        <w:t xml:space="preserve"> المنجزة في منطقة أمريكا الوسطى </w:t>
      </w:r>
      <w:r w:rsidR="00264326">
        <w:rPr>
          <w:rFonts w:hint="cs"/>
          <w:rtl/>
          <w:lang w:bidi="ar-JO"/>
        </w:rPr>
        <w:t>على</w:t>
      </w:r>
      <w:r>
        <w:rPr>
          <w:rFonts w:hint="cs"/>
          <w:rtl/>
          <w:lang w:bidi="ar-JO"/>
        </w:rPr>
        <w:t xml:space="preserve"> الاجتماع الوزاري الخامس لأمريكا الوسطى بشأن الملكية الفكرية الذي عقد في يوليو 2017، </w:t>
      </w:r>
      <w:r w:rsidR="0042498F">
        <w:rPr>
          <w:rFonts w:hint="cs"/>
          <w:rtl/>
          <w:lang w:bidi="ar-JO"/>
        </w:rPr>
        <w:t>فأيدها</w:t>
      </w:r>
      <w:r>
        <w:rPr>
          <w:rFonts w:hint="cs"/>
          <w:rtl/>
          <w:lang w:bidi="ar-JO"/>
        </w:rPr>
        <w:t>.</w:t>
      </w:r>
    </w:p>
    <w:p w:rsidR="00924281" w:rsidRDefault="00924281" w:rsidP="0042498F">
      <w:pPr>
        <w:pStyle w:val="NormalParaAR"/>
        <w:rPr>
          <w:rtl/>
          <w:lang w:bidi="ar-JO"/>
        </w:rPr>
      </w:pPr>
      <w:r>
        <w:rPr>
          <w:rFonts w:hint="cs"/>
          <w:rtl/>
          <w:lang w:bidi="ar-JO"/>
        </w:rPr>
        <w:t>وفي حالة بولندا، زار فريق المشروع في مارس 2015 بولندا لإطلاق دراسة قطرية. وفي هذا السياق، نظم مكتب البراءات في جمهورية بولندا حلقة عمل حضرها 29</w:t>
      </w:r>
      <w:r>
        <w:rPr>
          <w:rFonts w:hint="eastAsia"/>
          <w:rtl/>
          <w:lang w:bidi="ar-JO"/>
        </w:rPr>
        <w:t xml:space="preserve"> مشاركاً يمثلون الأوساط الأكاديمية ومكتب البراءات والوكالات الحكومية ومراكز </w:t>
      </w:r>
      <w:r w:rsidR="0042498F">
        <w:rPr>
          <w:rFonts w:hint="cs"/>
          <w:rtl/>
          <w:lang w:bidi="ar-JO"/>
        </w:rPr>
        <w:t>البحوث</w:t>
      </w:r>
      <w:r>
        <w:rPr>
          <w:rFonts w:hint="eastAsia"/>
          <w:rtl/>
          <w:lang w:bidi="ar-JO"/>
        </w:rPr>
        <w:t xml:space="preserve"> في البلد. </w:t>
      </w:r>
      <w:r>
        <w:rPr>
          <w:rFonts w:hint="cs"/>
          <w:rtl/>
          <w:lang w:bidi="ar-JO"/>
        </w:rPr>
        <w:t xml:space="preserve">وفي عام 2016، شارك فريق المشروع في حلقة </w:t>
      </w:r>
      <w:r w:rsidR="0042498F">
        <w:rPr>
          <w:rFonts w:hint="cs"/>
          <w:rtl/>
          <w:lang w:bidi="ar-JO"/>
        </w:rPr>
        <w:t xml:space="preserve">عمل وسيطة </w:t>
      </w:r>
      <w:r>
        <w:rPr>
          <w:rFonts w:hint="cs"/>
          <w:rtl/>
          <w:lang w:bidi="ar-JO"/>
        </w:rPr>
        <w:t xml:space="preserve">(الندوة الدولية بشأن الملكية الصناعية في الاقتصاد المبتكر) لبحث النتائج </w:t>
      </w:r>
      <w:r w:rsidR="0042498F">
        <w:rPr>
          <w:rFonts w:hint="cs"/>
          <w:rtl/>
          <w:lang w:bidi="ar-JO"/>
        </w:rPr>
        <w:t>الأولية</w:t>
      </w:r>
      <w:r>
        <w:rPr>
          <w:rFonts w:hint="cs"/>
          <w:rtl/>
          <w:lang w:bidi="ar-JO"/>
        </w:rPr>
        <w:t xml:space="preserve"> للدراسة. وعقدت حلقة العمل</w:t>
      </w:r>
      <w:r w:rsidR="0042498F">
        <w:rPr>
          <w:rFonts w:hint="cs"/>
          <w:rtl/>
          <w:lang w:bidi="ar-JO"/>
        </w:rPr>
        <w:t xml:space="preserve"> هذه</w:t>
      </w:r>
      <w:r>
        <w:rPr>
          <w:rFonts w:hint="cs"/>
          <w:rtl/>
          <w:lang w:bidi="ar-JO"/>
        </w:rPr>
        <w:t xml:space="preserve"> في كراكو</w:t>
      </w:r>
      <w:r w:rsidR="0042498F">
        <w:rPr>
          <w:rFonts w:hint="cs"/>
          <w:rtl/>
          <w:lang w:bidi="ar-JO"/>
        </w:rPr>
        <w:t>ف</w:t>
      </w:r>
      <w:r>
        <w:rPr>
          <w:rFonts w:hint="cs"/>
          <w:rtl/>
          <w:lang w:bidi="ar-JO"/>
        </w:rPr>
        <w:t xml:space="preserve"> ببولندا وحضرها ما يزيد عن 300 خبير محلي ودولي. وعلى النحو المشار إليه </w:t>
      </w:r>
      <w:r w:rsidR="0042498F">
        <w:rPr>
          <w:rFonts w:hint="cs"/>
          <w:rtl/>
          <w:lang w:bidi="ar-JO"/>
        </w:rPr>
        <w:t>آنفا</w:t>
      </w:r>
      <w:r>
        <w:rPr>
          <w:rFonts w:hint="cs"/>
          <w:rtl/>
          <w:lang w:bidi="ar-JO"/>
        </w:rPr>
        <w:t xml:space="preserve">، تقرر عقد اجتماع نهائي في أكتوبر من هذا العام يشارك فيه أصحاب </w:t>
      </w:r>
      <w:r w:rsidR="009876E0" w:rsidRPr="009876E0">
        <w:rPr>
          <w:rtl/>
          <w:lang w:bidi="ar-JO"/>
        </w:rPr>
        <w:t>المصلحة</w:t>
      </w:r>
      <w:r w:rsidR="009876E0" w:rsidRPr="009876E0">
        <w:rPr>
          <w:rFonts w:hint="cs"/>
          <w:rtl/>
          <w:lang w:bidi="ar-JO"/>
        </w:rPr>
        <w:t xml:space="preserve"> </w:t>
      </w:r>
      <w:r>
        <w:rPr>
          <w:rFonts w:hint="cs"/>
          <w:rtl/>
          <w:lang w:bidi="ar-JO"/>
        </w:rPr>
        <w:t>من قطاع الصناعة ومختلف الوزارات والوكالات الحكومية.</w:t>
      </w:r>
    </w:p>
    <w:p w:rsidR="00924281" w:rsidRDefault="00924281" w:rsidP="0042498F">
      <w:pPr>
        <w:pStyle w:val="NormalParaAR"/>
        <w:rPr>
          <w:rtl/>
          <w:lang w:bidi="ar-JO"/>
        </w:rPr>
      </w:pPr>
      <w:r>
        <w:rPr>
          <w:rFonts w:hint="cs"/>
          <w:rtl/>
          <w:lang w:bidi="ar-JO"/>
        </w:rPr>
        <w:lastRenderedPageBreak/>
        <w:t>وفي حدث نظم</w:t>
      </w:r>
      <w:r w:rsidR="0042498F">
        <w:rPr>
          <w:rFonts w:hint="cs"/>
          <w:rtl/>
          <w:lang w:bidi="ar-JO"/>
        </w:rPr>
        <w:t>ته الويبو</w:t>
      </w:r>
      <w:r>
        <w:rPr>
          <w:rFonts w:hint="cs"/>
          <w:rtl/>
          <w:lang w:bidi="ar-JO"/>
        </w:rPr>
        <w:t xml:space="preserve"> في بوينس أيروس (مايو 2018) على هامش الاجتماع الإقليمي لمديري مكاتب الملكية الفكرية ووكالات </w:t>
      </w:r>
      <w:r w:rsidR="0042498F">
        <w:rPr>
          <w:rFonts w:hint="cs"/>
          <w:rtl/>
          <w:lang w:bidi="ar-JO"/>
        </w:rPr>
        <w:t>تشجيع</w:t>
      </w:r>
      <w:r>
        <w:rPr>
          <w:rFonts w:hint="cs"/>
          <w:rtl/>
          <w:lang w:bidi="ar-JO"/>
        </w:rPr>
        <w:t xml:space="preserve"> الصادرات والاستثمارات في بلدان أمريكا اللاتينية، سُلِّط الضوء عل</w:t>
      </w:r>
      <w:r w:rsidR="0042498F">
        <w:rPr>
          <w:rFonts w:hint="cs"/>
          <w:rtl/>
          <w:lang w:bidi="ar-JO"/>
        </w:rPr>
        <w:t>ى الدراسات الاجتماعية والاقتصادية</w:t>
      </w:r>
      <w:r>
        <w:rPr>
          <w:rFonts w:hint="cs"/>
          <w:rtl/>
          <w:lang w:bidi="ar-JO"/>
        </w:rPr>
        <w:t xml:space="preserve"> التي أنجزت في سياق المشروع </w:t>
      </w:r>
      <w:r w:rsidRPr="00710EC9">
        <w:rPr>
          <w:rFonts w:hint="cs"/>
          <w:rtl/>
          <w:lang w:bidi="ar-JO"/>
        </w:rPr>
        <w:t>الإطار</w:t>
      </w:r>
      <w:r w:rsidR="0042498F" w:rsidRPr="00710EC9">
        <w:rPr>
          <w:rFonts w:hint="cs"/>
          <w:rtl/>
          <w:lang w:bidi="ar-JO"/>
        </w:rPr>
        <w:t>ي</w:t>
      </w:r>
      <w:r>
        <w:rPr>
          <w:rFonts w:hint="cs"/>
          <w:rtl/>
          <w:lang w:bidi="ar-JO"/>
        </w:rPr>
        <w:t xml:space="preserve"> باعتبارها</w:t>
      </w:r>
      <w:r w:rsidR="0042498F">
        <w:rPr>
          <w:rFonts w:hint="cs"/>
          <w:rtl/>
          <w:lang w:bidi="ar-JO"/>
        </w:rPr>
        <w:t xml:space="preserve"> تمثل</w:t>
      </w:r>
      <w:r>
        <w:rPr>
          <w:rFonts w:hint="cs"/>
          <w:rtl/>
          <w:lang w:bidi="ar-JO"/>
        </w:rPr>
        <w:t xml:space="preserve"> تطوراً هاماً يساهم في </w:t>
      </w:r>
      <w:r w:rsidR="0042498F">
        <w:rPr>
          <w:rFonts w:hint="cs"/>
          <w:rtl/>
          <w:lang w:bidi="ar-JO"/>
        </w:rPr>
        <w:t xml:space="preserve">تحسين فهم </w:t>
      </w:r>
      <w:r>
        <w:rPr>
          <w:rFonts w:hint="cs"/>
          <w:rtl/>
          <w:lang w:bidi="ar-JO"/>
        </w:rPr>
        <w:t xml:space="preserve">دور الملكية الفكرية وآثارها </w:t>
      </w:r>
      <w:r w:rsidR="0042498F">
        <w:rPr>
          <w:rFonts w:hint="cs"/>
          <w:rtl/>
          <w:lang w:bidi="ar-JO"/>
        </w:rPr>
        <w:t xml:space="preserve">على المجتمع والتنمية. وأوصي بتكرار </w:t>
      </w:r>
      <w:r>
        <w:rPr>
          <w:rFonts w:hint="cs"/>
          <w:rtl/>
          <w:lang w:bidi="ar-JO"/>
        </w:rPr>
        <w:t xml:space="preserve">تجارب مماثلة من هذه الدراسات في </w:t>
      </w:r>
      <w:r w:rsidR="0042498F">
        <w:rPr>
          <w:rFonts w:hint="cs"/>
          <w:rtl/>
          <w:lang w:bidi="ar-JO"/>
        </w:rPr>
        <w:t>مختلف</w:t>
      </w:r>
      <w:r>
        <w:rPr>
          <w:rFonts w:hint="cs"/>
          <w:rtl/>
          <w:lang w:bidi="ar-JO"/>
        </w:rPr>
        <w:t xml:space="preserve"> بلدان الإقلي</w:t>
      </w:r>
      <w:r w:rsidR="0042498F">
        <w:rPr>
          <w:rFonts w:hint="cs"/>
          <w:rtl/>
          <w:lang w:bidi="ar-JO"/>
        </w:rPr>
        <w:t xml:space="preserve">م وتوسيع </w:t>
      </w:r>
      <w:r>
        <w:rPr>
          <w:rFonts w:hint="cs"/>
          <w:rtl/>
          <w:lang w:bidi="ar-JO"/>
        </w:rPr>
        <w:t xml:space="preserve">نطاقها. </w:t>
      </w:r>
      <w:r w:rsidR="0042498F">
        <w:rPr>
          <w:rFonts w:hint="cs"/>
          <w:rtl/>
          <w:lang w:bidi="ar-JO"/>
        </w:rPr>
        <w:t>ونتيجة ل</w:t>
      </w:r>
      <w:r>
        <w:rPr>
          <w:rFonts w:hint="cs"/>
          <w:rtl/>
          <w:lang w:bidi="ar-JO"/>
        </w:rPr>
        <w:t>أنشطة المشروع</w:t>
      </w:r>
      <w:r w:rsidR="0042498F">
        <w:rPr>
          <w:rFonts w:hint="cs"/>
          <w:rtl/>
          <w:lang w:bidi="ar-JO"/>
        </w:rPr>
        <w:t>، تعكف شراكة</w:t>
      </w:r>
      <w:r>
        <w:rPr>
          <w:rFonts w:hint="cs"/>
          <w:rtl/>
          <w:lang w:bidi="ar-JO"/>
        </w:rPr>
        <w:t xml:space="preserve"> </w:t>
      </w:r>
      <w:r w:rsidRPr="005058BB">
        <w:rPr>
          <w:rFonts w:eastAsia="SimSun"/>
          <w:vertAlign w:val="superscript"/>
          <w:lang w:eastAsia="zh-CN"/>
        </w:rPr>
        <w:footnoteReference w:id="18"/>
      </w:r>
      <w:r w:rsidRPr="005058BB">
        <w:rPr>
          <w:rFonts w:eastAsia="SimSun"/>
          <w:lang w:eastAsia="zh-CN"/>
        </w:rPr>
        <w:t>PROSUR</w:t>
      </w:r>
      <w:r>
        <w:rPr>
          <w:rFonts w:hint="cs"/>
          <w:rtl/>
          <w:lang w:bidi="ar-JO"/>
        </w:rPr>
        <w:t xml:space="preserve"> </w:t>
      </w:r>
      <w:r w:rsidR="0042498F">
        <w:rPr>
          <w:rFonts w:hint="cs"/>
          <w:rtl/>
          <w:lang w:bidi="ar-JO"/>
        </w:rPr>
        <w:t xml:space="preserve">على بحث اتخاذ مبادرة </w:t>
      </w:r>
      <w:r>
        <w:rPr>
          <w:rFonts w:hint="cs"/>
          <w:rtl/>
          <w:lang w:bidi="ar-JO"/>
        </w:rPr>
        <w:t xml:space="preserve">لتوسيع العمل على بيانات وإحصاءات الملكية الفكرية لأغراض </w:t>
      </w:r>
      <w:r w:rsidR="0042498F">
        <w:rPr>
          <w:rFonts w:hint="cs"/>
          <w:rtl/>
          <w:lang w:bidi="ar-JO"/>
        </w:rPr>
        <w:t xml:space="preserve">إجراء </w:t>
      </w:r>
      <w:r>
        <w:rPr>
          <w:rFonts w:hint="cs"/>
          <w:rtl/>
          <w:lang w:bidi="ar-JO"/>
        </w:rPr>
        <w:t>المزيد من الدراسات بشأن الملكية الفكرية.</w:t>
      </w:r>
    </w:p>
    <w:p w:rsidR="00924281" w:rsidRDefault="00924281" w:rsidP="007B7F69">
      <w:pPr>
        <w:pStyle w:val="NormalParaAR"/>
        <w:rPr>
          <w:rtl/>
          <w:lang w:bidi="ar-JO"/>
        </w:rPr>
      </w:pPr>
      <w:r>
        <w:rPr>
          <w:rFonts w:hint="cs"/>
          <w:rtl/>
          <w:lang w:bidi="ar-JO"/>
        </w:rPr>
        <w:t xml:space="preserve">وقد </w:t>
      </w:r>
      <w:r w:rsidR="007B7F69">
        <w:rPr>
          <w:rFonts w:hint="cs"/>
          <w:rtl/>
          <w:lang w:bidi="ar-JO"/>
        </w:rPr>
        <w:t>استعانت</w:t>
      </w:r>
      <w:r>
        <w:rPr>
          <w:rFonts w:hint="cs"/>
          <w:rtl/>
          <w:lang w:bidi="ar-JO"/>
        </w:rPr>
        <w:t xml:space="preserve"> الأمانة </w:t>
      </w:r>
      <w:r w:rsidR="007B7F69">
        <w:rPr>
          <w:rFonts w:hint="cs"/>
          <w:rtl/>
          <w:lang w:bidi="ar-JO"/>
        </w:rPr>
        <w:t>بنماذج</w:t>
      </w:r>
      <w:r>
        <w:rPr>
          <w:rFonts w:hint="cs"/>
          <w:rtl/>
          <w:lang w:bidi="ar-JO"/>
        </w:rPr>
        <w:t xml:space="preserve"> </w:t>
      </w:r>
      <w:r w:rsidR="007B7F69">
        <w:rPr>
          <w:rFonts w:hint="cs"/>
          <w:rtl/>
          <w:lang w:bidi="ar-JO"/>
        </w:rPr>
        <w:t>متنوعة</w:t>
      </w:r>
      <w:r>
        <w:rPr>
          <w:rFonts w:hint="cs"/>
          <w:rtl/>
          <w:lang w:bidi="ar-JO"/>
        </w:rPr>
        <w:t xml:space="preserve"> </w:t>
      </w:r>
      <w:r w:rsidR="007B7F69">
        <w:rPr>
          <w:rFonts w:hint="cs"/>
          <w:rtl/>
          <w:lang w:bidi="ar-JO"/>
        </w:rPr>
        <w:t>ل</w:t>
      </w:r>
      <w:r>
        <w:rPr>
          <w:rFonts w:hint="cs"/>
          <w:rtl/>
          <w:lang w:bidi="ar-JO"/>
        </w:rPr>
        <w:t xml:space="preserve">نشر المعلومات المتعلقة بالمشروع، بما في ذلك المنشورات الإلكترونية واتخاذ اللجنة كمحفل لتقديم </w:t>
      </w:r>
      <w:r w:rsidR="007B7F69">
        <w:rPr>
          <w:rFonts w:hint="cs"/>
          <w:rtl/>
          <w:lang w:bidi="ar-JO"/>
        </w:rPr>
        <w:t>ال</w:t>
      </w:r>
      <w:r>
        <w:rPr>
          <w:rFonts w:hint="cs"/>
          <w:rtl/>
          <w:lang w:bidi="ar-JO"/>
        </w:rPr>
        <w:t xml:space="preserve">تقارير </w:t>
      </w:r>
      <w:r w:rsidR="007B7F69">
        <w:rPr>
          <w:rFonts w:hint="cs"/>
          <w:rtl/>
          <w:lang w:bidi="ar-JO"/>
        </w:rPr>
        <w:t>المرحلية عن تنفيذ المشروع. و</w:t>
      </w:r>
      <w:r>
        <w:rPr>
          <w:rFonts w:hint="cs"/>
          <w:rtl/>
          <w:lang w:bidi="ar-JO"/>
        </w:rPr>
        <w:t>ن</w:t>
      </w:r>
      <w:r w:rsidR="0042498F">
        <w:rPr>
          <w:rFonts w:hint="cs"/>
          <w:rtl/>
          <w:lang w:bidi="ar-JO"/>
        </w:rPr>
        <w:t>شرت على مواقع الويب الخاصة بالو</w:t>
      </w:r>
      <w:r>
        <w:rPr>
          <w:rFonts w:hint="cs"/>
          <w:rtl/>
          <w:lang w:bidi="ar-JO"/>
        </w:rPr>
        <w:t>يبو تقارير الدراسات وملخصات الورقات</w:t>
      </w:r>
      <w:r w:rsidRPr="005058BB">
        <w:rPr>
          <w:rFonts w:eastAsia="SimSun"/>
          <w:vertAlign w:val="superscript"/>
          <w:lang w:eastAsia="zh-CN"/>
        </w:rPr>
        <w:footnoteReference w:id="19"/>
      </w:r>
      <w:r>
        <w:rPr>
          <w:rFonts w:hint="cs"/>
          <w:rtl/>
          <w:lang w:bidi="ar-JO"/>
        </w:rPr>
        <w:t>.</w:t>
      </w:r>
    </w:p>
    <w:p w:rsidR="00924281" w:rsidRDefault="007B7F69" w:rsidP="00F3608D">
      <w:pPr>
        <w:pStyle w:val="NormalParaAR"/>
        <w:rPr>
          <w:rtl/>
          <w:lang w:bidi="ar-JO"/>
        </w:rPr>
      </w:pPr>
      <w:r>
        <w:rPr>
          <w:rFonts w:hint="cs"/>
          <w:rtl/>
          <w:lang w:bidi="ar-JO"/>
        </w:rPr>
        <w:t>وبالمثل</w:t>
      </w:r>
      <w:r w:rsidR="00924281">
        <w:rPr>
          <w:rFonts w:hint="cs"/>
          <w:rtl/>
          <w:lang w:bidi="ar-JO"/>
        </w:rPr>
        <w:t>، تتاح معلومات إلكترونية عن اجتماعات الندوات وحلقات العمل المنظمة في بلد معين أو إقليم بعينه</w:t>
      </w:r>
      <w:r w:rsidR="00924281" w:rsidRPr="005058BB">
        <w:rPr>
          <w:rFonts w:eastAsia="SimSun"/>
          <w:vertAlign w:val="superscript"/>
          <w:lang w:eastAsia="zh-CN"/>
        </w:rPr>
        <w:footnoteReference w:id="20"/>
      </w:r>
      <w:r w:rsidR="00924281">
        <w:rPr>
          <w:rFonts w:hint="cs"/>
          <w:rtl/>
          <w:lang w:bidi="ar-JO"/>
        </w:rPr>
        <w:t xml:space="preserve"> فضلاً عن تقارير الدراسات المنجزة</w:t>
      </w:r>
      <w:r w:rsidR="00924281" w:rsidRPr="005058BB">
        <w:rPr>
          <w:rFonts w:eastAsia="SimSun"/>
          <w:vertAlign w:val="superscript"/>
          <w:lang w:eastAsia="zh-CN"/>
        </w:rPr>
        <w:footnoteReference w:id="21"/>
      </w:r>
      <w:r w:rsidR="00924281">
        <w:rPr>
          <w:rFonts w:hint="cs"/>
          <w:rtl/>
          <w:lang w:bidi="ar-JO"/>
        </w:rPr>
        <w:t>.</w:t>
      </w:r>
    </w:p>
    <w:p w:rsidR="00924281" w:rsidRDefault="00924281" w:rsidP="007B7F69">
      <w:pPr>
        <w:pStyle w:val="NormalParaAR"/>
        <w:rPr>
          <w:rtl/>
          <w:lang w:bidi="ar-JO"/>
        </w:rPr>
      </w:pPr>
      <w:r>
        <w:rPr>
          <w:rFonts w:hint="cs"/>
          <w:rtl/>
          <w:lang w:bidi="ar-JO"/>
        </w:rPr>
        <w:t xml:space="preserve">وقد </w:t>
      </w:r>
      <w:r w:rsidR="007B7F69">
        <w:rPr>
          <w:rFonts w:hint="cs"/>
          <w:rtl/>
          <w:lang w:bidi="ar-JO"/>
        </w:rPr>
        <w:t>أعرب</w:t>
      </w:r>
      <w:r>
        <w:rPr>
          <w:rFonts w:hint="cs"/>
          <w:rtl/>
          <w:lang w:bidi="ar-JO"/>
        </w:rPr>
        <w:t xml:space="preserve"> جميع أصحاب </w:t>
      </w:r>
      <w:r w:rsidR="009876E0" w:rsidRPr="009876E0">
        <w:rPr>
          <w:rtl/>
          <w:lang w:bidi="ar-JO"/>
        </w:rPr>
        <w:t>المصلحة</w:t>
      </w:r>
      <w:r w:rsidR="009876E0" w:rsidRPr="009876E0">
        <w:rPr>
          <w:rFonts w:hint="cs"/>
          <w:rtl/>
          <w:lang w:bidi="ar-JO"/>
        </w:rPr>
        <w:t xml:space="preserve"> </w:t>
      </w:r>
      <w:r>
        <w:rPr>
          <w:rFonts w:hint="cs"/>
          <w:rtl/>
          <w:lang w:bidi="ar-JO"/>
        </w:rPr>
        <w:t xml:space="preserve">الخارجيين </w:t>
      </w:r>
      <w:r w:rsidR="007B7F69">
        <w:rPr>
          <w:rFonts w:hint="cs"/>
          <w:rtl/>
          <w:lang w:bidi="ar-JO"/>
        </w:rPr>
        <w:t>الذين شاركوا في استقصاءات أو أجريت مقابلات معهم (ممثلو</w:t>
      </w:r>
      <w:r>
        <w:rPr>
          <w:rFonts w:hint="cs"/>
          <w:rtl/>
          <w:lang w:bidi="ar-JO"/>
        </w:rPr>
        <w:t xml:space="preserve"> الأوساط الأكاديمية ومكاتب الملكية الفكرية الوطنية والوكالات الوطنية) </w:t>
      </w:r>
      <w:r w:rsidR="007B7F69">
        <w:rPr>
          <w:rFonts w:hint="cs"/>
          <w:rtl/>
          <w:lang w:bidi="ar-JO"/>
        </w:rPr>
        <w:t>عن رضاهم إزاء</w:t>
      </w:r>
      <w:r>
        <w:rPr>
          <w:rFonts w:hint="cs"/>
          <w:rtl/>
          <w:lang w:bidi="ar-JO"/>
        </w:rPr>
        <w:t xml:space="preserve"> حلقات العمل المنظمة في سياق تنفيذ المشروع. وأجمعوا على التأكيد بأن المشروع يستجيب تماماً لتطلعاتهم وأعربوا عن تقديرهم </w:t>
      </w:r>
      <w:r w:rsidR="007B7F69">
        <w:rPr>
          <w:rFonts w:hint="cs"/>
          <w:rtl/>
          <w:lang w:bidi="ar-JO"/>
        </w:rPr>
        <w:t>إتاحة ا</w:t>
      </w:r>
      <w:r>
        <w:rPr>
          <w:rFonts w:hint="cs"/>
          <w:rtl/>
          <w:lang w:bidi="ar-JO"/>
        </w:rPr>
        <w:t xml:space="preserve">لفرصة </w:t>
      </w:r>
      <w:r w:rsidR="007B7F69">
        <w:rPr>
          <w:rFonts w:hint="cs"/>
          <w:rtl/>
          <w:lang w:bidi="ar-JO"/>
        </w:rPr>
        <w:t>ل</w:t>
      </w:r>
      <w:r>
        <w:rPr>
          <w:rFonts w:hint="cs"/>
          <w:rtl/>
          <w:lang w:bidi="ar-JO"/>
        </w:rPr>
        <w:t xml:space="preserve">تبادل المعلومات والاطلاع على الأدوات الجديدة لتحليل </w:t>
      </w:r>
      <w:r w:rsidR="007B7F69">
        <w:rPr>
          <w:rFonts w:hint="cs"/>
          <w:rtl/>
          <w:lang w:bidi="ar-JO"/>
        </w:rPr>
        <w:t>آثار</w:t>
      </w:r>
      <w:r>
        <w:rPr>
          <w:rFonts w:hint="cs"/>
          <w:rtl/>
          <w:lang w:bidi="ar-JO"/>
        </w:rPr>
        <w:t xml:space="preserve"> الملكية الفكرية على الاقتصادات الوطنية.</w:t>
      </w:r>
    </w:p>
    <w:p w:rsidR="005007FE" w:rsidRDefault="00924281" w:rsidP="005007FE">
      <w:pPr>
        <w:pStyle w:val="Heading2"/>
        <w:tabs>
          <w:tab w:val="left" w:pos="1275"/>
        </w:tabs>
        <w:ind w:left="567"/>
        <w:rPr>
          <w:lang w:bidi="ar-JO"/>
        </w:rPr>
      </w:pPr>
      <w:bookmarkStart w:id="14" w:name="_Toc527537963"/>
      <w:r>
        <w:rPr>
          <w:rFonts w:hint="cs"/>
          <w:rtl/>
          <w:lang w:bidi="ar-JO"/>
        </w:rPr>
        <w:t>(دال)</w:t>
      </w:r>
      <w:r w:rsidR="005007FE">
        <w:rPr>
          <w:lang w:bidi="ar-JO"/>
        </w:rPr>
        <w:tab/>
      </w:r>
      <w:r>
        <w:rPr>
          <w:rFonts w:hint="cs"/>
          <w:rtl/>
          <w:lang w:bidi="ar-JO"/>
        </w:rPr>
        <w:t>الأثر و</w:t>
      </w:r>
      <w:r w:rsidR="007B7F69">
        <w:rPr>
          <w:rFonts w:hint="cs"/>
          <w:rtl/>
          <w:lang w:bidi="ar-JO"/>
        </w:rPr>
        <w:t>إمكانية</w:t>
      </w:r>
      <w:r>
        <w:rPr>
          <w:rFonts w:hint="cs"/>
          <w:rtl/>
          <w:lang w:bidi="ar-JO"/>
        </w:rPr>
        <w:t xml:space="preserve"> الاستدامة</w:t>
      </w:r>
      <w:bookmarkEnd w:id="14"/>
    </w:p>
    <w:p w:rsidR="00924281" w:rsidRDefault="00924281" w:rsidP="005007FE">
      <w:pPr>
        <w:pStyle w:val="NormalParaAR"/>
        <w:rPr>
          <w:rtl/>
          <w:lang w:bidi="ar-JO"/>
        </w:rPr>
      </w:pPr>
      <w:r>
        <w:rPr>
          <w:rFonts w:hint="cs"/>
          <w:rtl/>
          <w:lang w:bidi="ar-JO"/>
        </w:rPr>
        <w:t xml:space="preserve">من المبكر عموماً </w:t>
      </w:r>
      <w:r w:rsidR="007B7F69">
        <w:rPr>
          <w:rFonts w:hint="cs"/>
          <w:rtl/>
          <w:lang w:bidi="ar-JO"/>
        </w:rPr>
        <w:t>تقييم</w:t>
      </w:r>
      <w:r>
        <w:rPr>
          <w:rFonts w:hint="cs"/>
          <w:rtl/>
          <w:lang w:bidi="ar-JO"/>
        </w:rPr>
        <w:t xml:space="preserve"> أثر العمل المنجز في المرحلة الثانية من المشروع، بيد أن هناك إشارات ملموسة تفيد بأن العمل المنجز في سياق المشروع الإطار</w:t>
      </w:r>
      <w:r w:rsidR="007B7F69">
        <w:rPr>
          <w:rFonts w:hint="cs"/>
          <w:rtl/>
          <w:lang w:bidi="ar-JO"/>
        </w:rPr>
        <w:t>ي</w:t>
      </w:r>
      <w:r>
        <w:rPr>
          <w:rFonts w:hint="cs"/>
          <w:rtl/>
          <w:lang w:bidi="ar-JO"/>
        </w:rPr>
        <w:t xml:space="preserve"> أدى إلى </w:t>
      </w:r>
      <w:r w:rsidR="007B7F69">
        <w:rPr>
          <w:rFonts w:hint="cs"/>
          <w:rtl/>
          <w:lang w:bidi="ar-JO"/>
        </w:rPr>
        <w:t xml:space="preserve">تحسين فهم </w:t>
      </w:r>
      <w:r>
        <w:rPr>
          <w:rFonts w:hint="cs"/>
          <w:rtl/>
          <w:lang w:bidi="ar-JO"/>
        </w:rPr>
        <w:t xml:space="preserve">دور الملكية الفكرية وبأن </w:t>
      </w:r>
      <w:r w:rsidR="007B7F69">
        <w:rPr>
          <w:rFonts w:hint="cs"/>
          <w:rtl/>
          <w:lang w:bidi="ar-JO"/>
        </w:rPr>
        <w:t>الأنشطة</w:t>
      </w:r>
      <w:r>
        <w:rPr>
          <w:rFonts w:hint="cs"/>
          <w:rtl/>
          <w:lang w:bidi="ar-JO"/>
        </w:rPr>
        <w:t xml:space="preserve"> الرائدة المنجزة </w:t>
      </w:r>
      <w:r w:rsidR="007B7F69">
        <w:rPr>
          <w:rFonts w:hint="cs"/>
          <w:rtl/>
          <w:lang w:bidi="ar-JO"/>
        </w:rPr>
        <w:t>على صعيد</w:t>
      </w:r>
      <w:r>
        <w:rPr>
          <w:rFonts w:hint="cs"/>
          <w:rtl/>
          <w:lang w:bidi="ar-JO"/>
        </w:rPr>
        <w:t xml:space="preserve"> "</w:t>
      </w:r>
      <w:r w:rsidR="007B7F69">
        <w:rPr>
          <w:rFonts w:hint="cs"/>
          <w:rtl/>
          <w:lang w:bidi="ar-JO"/>
        </w:rPr>
        <w:t>تصحيح</w:t>
      </w:r>
      <w:r>
        <w:rPr>
          <w:rFonts w:hint="cs"/>
          <w:rtl/>
          <w:lang w:bidi="ar-JO"/>
        </w:rPr>
        <w:t xml:space="preserve">" البيانات القائمة وبناء قواعد </w:t>
      </w:r>
      <w:r w:rsidR="007B7F69">
        <w:rPr>
          <w:rFonts w:hint="cs"/>
          <w:rtl/>
          <w:lang w:bidi="ar-JO"/>
        </w:rPr>
        <w:t>بيانات جديدة تربط الإحصاءات</w:t>
      </w:r>
      <w:r>
        <w:rPr>
          <w:rFonts w:hint="cs"/>
          <w:rtl/>
          <w:lang w:bidi="ar-JO"/>
        </w:rPr>
        <w:t xml:space="preserve"> التقليدية المتعلقة بالملكية الفكرية بالمعلومات الاقتصادية العامة </w:t>
      </w:r>
      <w:r w:rsidR="007B7F69">
        <w:rPr>
          <w:rFonts w:hint="cs"/>
          <w:rtl/>
          <w:lang w:bidi="ar-JO"/>
        </w:rPr>
        <w:t>تمثل</w:t>
      </w:r>
      <w:r>
        <w:rPr>
          <w:rFonts w:hint="cs"/>
          <w:rtl/>
          <w:lang w:bidi="ar-JO"/>
        </w:rPr>
        <w:t xml:space="preserve"> خطوة </w:t>
      </w:r>
      <w:r w:rsidR="007B7F69">
        <w:rPr>
          <w:rFonts w:hint="cs"/>
          <w:rtl/>
          <w:lang w:bidi="ar-JO"/>
        </w:rPr>
        <w:t>كبيرة إلى الأمام</w:t>
      </w:r>
      <w:r>
        <w:rPr>
          <w:rFonts w:hint="cs"/>
          <w:rtl/>
          <w:lang w:bidi="ar-JO"/>
        </w:rPr>
        <w:t>.</w:t>
      </w:r>
    </w:p>
    <w:p w:rsidR="00924281" w:rsidRDefault="00924281" w:rsidP="00CB5FD4">
      <w:pPr>
        <w:pStyle w:val="NormalParaAR"/>
        <w:rPr>
          <w:rtl/>
          <w:lang w:bidi="ar-JO"/>
        </w:rPr>
      </w:pPr>
      <w:r>
        <w:rPr>
          <w:rFonts w:hint="cs"/>
          <w:rtl/>
          <w:lang w:bidi="ar-JO"/>
        </w:rPr>
        <w:t xml:space="preserve">وأجمع أصحاب </w:t>
      </w:r>
      <w:r w:rsidR="009876E0" w:rsidRPr="009876E0">
        <w:rPr>
          <w:rtl/>
          <w:lang w:bidi="ar-JO"/>
        </w:rPr>
        <w:t>المصلحة</w:t>
      </w:r>
      <w:r w:rsidR="009876E0" w:rsidRPr="009876E0">
        <w:rPr>
          <w:rFonts w:hint="cs"/>
          <w:rtl/>
          <w:lang w:bidi="ar-JO"/>
        </w:rPr>
        <w:t xml:space="preserve"> </w:t>
      </w:r>
      <w:r>
        <w:rPr>
          <w:rFonts w:hint="cs"/>
          <w:rtl/>
          <w:lang w:bidi="ar-JO"/>
        </w:rPr>
        <w:t xml:space="preserve">على </w:t>
      </w:r>
      <w:r w:rsidR="007B7F69">
        <w:rPr>
          <w:rFonts w:hint="cs"/>
          <w:rtl/>
          <w:lang w:bidi="ar-JO"/>
        </w:rPr>
        <w:t>التأكيد على المساهمة الهامة التي قدمها</w:t>
      </w:r>
      <w:r>
        <w:rPr>
          <w:rFonts w:hint="cs"/>
          <w:rtl/>
          <w:lang w:bidi="ar-JO"/>
        </w:rPr>
        <w:t xml:space="preserve"> </w:t>
      </w:r>
      <w:r w:rsidR="00BA29DF" w:rsidRPr="00BA29DF">
        <w:rPr>
          <w:rtl/>
          <w:lang w:bidi="ar-JO"/>
        </w:rPr>
        <w:t xml:space="preserve">جدول أعمال </w:t>
      </w:r>
      <w:r>
        <w:rPr>
          <w:rFonts w:hint="cs"/>
          <w:rtl/>
          <w:lang w:bidi="ar-JO"/>
        </w:rPr>
        <w:t>التنمية في هذا المجال</w:t>
      </w:r>
      <w:r w:rsidR="007B7F69">
        <w:rPr>
          <w:rFonts w:hint="cs"/>
          <w:rtl/>
          <w:lang w:bidi="ar-JO"/>
        </w:rPr>
        <w:t xml:space="preserve">، حيث </w:t>
      </w:r>
      <w:r w:rsidR="00DE2518">
        <w:rPr>
          <w:rFonts w:hint="cs"/>
          <w:rtl/>
          <w:lang w:bidi="ar-JO"/>
        </w:rPr>
        <w:t xml:space="preserve">إنه أحدث </w:t>
      </w:r>
      <w:r w:rsidR="007B7F69">
        <w:rPr>
          <w:rFonts w:hint="cs"/>
          <w:rtl/>
          <w:lang w:bidi="ar-JO"/>
        </w:rPr>
        <w:t>تغيير</w:t>
      </w:r>
      <w:r w:rsidR="00DE2518">
        <w:rPr>
          <w:rFonts w:hint="cs"/>
          <w:rtl/>
          <w:lang w:bidi="ar-JO"/>
        </w:rPr>
        <w:t>ا</w:t>
      </w:r>
      <w:r>
        <w:rPr>
          <w:rFonts w:hint="cs"/>
          <w:rtl/>
          <w:lang w:bidi="ar-JO"/>
        </w:rPr>
        <w:t xml:space="preserve"> كبير</w:t>
      </w:r>
      <w:r w:rsidR="00DE2518">
        <w:rPr>
          <w:rFonts w:hint="cs"/>
          <w:rtl/>
          <w:lang w:bidi="ar-JO"/>
        </w:rPr>
        <w:t>ا</w:t>
      </w:r>
      <w:r>
        <w:rPr>
          <w:rFonts w:hint="cs"/>
          <w:rtl/>
          <w:lang w:bidi="ar-JO"/>
        </w:rPr>
        <w:t xml:space="preserve"> </w:t>
      </w:r>
      <w:r w:rsidR="00CB5FD4">
        <w:rPr>
          <w:rFonts w:hint="cs"/>
          <w:rtl/>
          <w:lang w:bidi="ar-JO"/>
        </w:rPr>
        <w:t>مقارنة</w:t>
      </w:r>
      <w:r>
        <w:rPr>
          <w:rFonts w:hint="cs"/>
          <w:rtl/>
          <w:lang w:bidi="ar-JO"/>
        </w:rPr>
        <w:t xml:space="preserve"> </w:t>
      </w:r>
      <w:r w:rsidR="00CB5FD4">
        <w:rPr>
          <w:rFonts w:hint="cs"/>
          <w:rtl/>
          <w:lang w:bidi="ar-JO"/>
        </w:rPr>
        <w:t>ب</w:t>
      </w:r>
      <w:r>
        <w:rPr>
          <w:rFonts w:hint="cs"/>
          <w:rtl/>
          <w:lang w:bidi="ar-JO"/>
        </w:rPr>
        <w:t xml:space="preserve">الحالة </w:t>
      </w:r>
      <w:r w:rsidR="00DE2518">
        <w:rPr>
          <w:rFonts w:hint="cs"/>
          <w:rtl/>
          <w:lang w:bidi="ar-JO"/>
        </w:rPr>
        <w:t>التي كانت سائدة</w:t>
      </w:r>
      <w:r>
        <w:rPr>
          <w:rFonts w:hint="cs"/>
          <w:rtl/>
          <w:lang w:bidi="ar-JO"/>
        </w:rPr>
        <w:t xml:space="preserve"> قبل إنشاء اللجنة. وأعرب أصحاب </w:t>
      </w:r>
      <w:r w:rsidR="009876E0" w:rsidRPr="009876E0">
        <w:rPr>
          <w:rtl/>
          <w:lang w:bidi="ar-JO"/>
        </w:rPr>
        <w:t>المصلحة</w:t>
      </w:r>
      <w:r w:rsidR="009876E0" w:rsidRPr="009876E0">
        <w:rPr>
          <w:rFonts w:hint="cs"/>
          <w:rtl/>
          <w:lang w:bidi="ar-JO"/>
        </w:rPr>
        <w:t xml:space="preserve"> </w:t>
      </w:r>
      <w:r w:rsidR="00DE2518">
        <w:rPr>
          <w:rFonts w:hint="cs"/>
          <w:rtl/>
          <w:lang w:bidi="ar-JO"/>
        </w:rPr>
        <w:t>المستجوَبو</w:t>
      </w:r>
      <w:r>
        <w:rPr>
          <w:rFonts w:hint="cs"/>
          <w:rtl/>
          <w:lang w:bidi="ar-JO"/>
        </w:rPr>
        <w:t xml:space="preserve">ن لأغراض هذا التقييم عن تقديرهم العالي للأساليب </w:t>
      </w:r>
      <w:r w:rsidR="00DE2518">
        <w:rPr>
          <w:rFonts w:hint="cs"/>
          <w:rtl/>
          <w:lang w:bidi="ar-JO"/>
        </w:rPr>
        <w:t>والأدوات الإحصائية التي طبقت و</w:t>
      </w:r>
      <w:r>
        <w:rPr>
          <w:rFonts w:hint="cs"/>
          <w:rtl/>
          <w:lang w:bidi="ar-JO"/>
        </w:rPr>
        <w:t xml:space="preserve">الدراسات </w:t>
      </w:r>
      <w:r w:rsidR="00DE2518">
        <w:rPr>
          <w:rFonts w:hint="cs"/>
          <w:rtl/>
          <w:lang w:bidi="ar-JO"/>
        </w:rPr>
        <w:t>التي أنجزت</w:t>
      </w:r>
      <w:r>
        <w:rPr>
          <w:rFonts w:hint="cs"/>
          <w:rtl/>
          <w:lang w:bidi="ar-JO"/>
        </w:rPr>
        <w:t>.</w:t>
      </w:r>
    </w:p>
    <w:p w:rsidR="00924281" w:rsidRDefault="00924281" w:rsidP="009876E0">
      <w:pPr>
        <w:pStyle w:val="NormalParaAR"/>
        <w:rPr>
          <w:rtl/>
          <w:lang w:bidi="ar-JO"/>
        </w:rPr>
      </w:pPr>
      <w:r>
        <w:rPr>
          <w:rFonts w:hint="cs"/>
          <w:rtl/>
          <w:lang w:bidi="ar-JO"/>
        </w:rPr>
        <w:t xml:space="preserve">وأشار أصحاب </w:t>
      </w:r>
      <w:r w:rsidR="009876E0" w:rsidRPr="009876E0">
        <w:rPr>
          <w:rtl/>
          <w:lang w:bidi="ar-JO"/>
        </w:rPr>
        <w:t>المصلحة</w:t>
      </w:r>
      <w:r w:rsidR="009876E0" w:rsidRPr="009876E0">
        <w:rPr>
          <w:rFonts w:hint="cs"/>
          <w:rtl/>
          <w:lang w:bidi="ar-JO"/>
        </w:rPr>
        <w:t xml:space="preserve"> </w:t>
      </w:r>
      <w:r>
        <w:rPr>
          <w:rFonts w:hint="cs"/>
          <w:rtl/>
          <w:lang w:bidi="ar-JO"/>
        </w:rPr>
        <w:t>الداخليون والخارجيون على حد سواء إلى بعض التحديات المشتركة التي واجهتها البلدان أثناء تنفيذ المشروع:</w:t>
      </w:r>
    </w:p>
    <w:p w:rsidR="00924281" w:rsidRDefault="00DE2518" w:rsidP="00DE2518">
      <w:pPr>
        <w:pStyle w:val="NormalParaAR"/>
        <w:numPr>
          <w:ilvl w:val="0"/>
          <w:numId w:val="12"/>
        </w:numPr>
        <w:ind w:left="1134" w:hanging="567"/>
        <w:rPr>
          <w:lang w:bidi="ar-JO"/>
        </w:rPr>
      </w:pPr>
      <w:r>
        <w:rPr>
          <w:rFonts w:hint="cs"/>
          <w:i/>
          <w:iCs/>
          <w:rtl/>
          <w:lang w:bidi="ar-JO"/>
        </w:rPr>
        <w:lastRenderedPageBreak/>
        <w:t>ال</w:t>
      </w:r>
      <w:r w:rsidR="00924281" w:rsidRPr="00C37D78">
        <w:rPr>
          <w:rFonts w:hint="cs"/>
          <w:i/>
          <w:iCs/>
          <w:rtl/>
          <w:lang w:bidi="ar-JO"/>
        </w:rPr>
        <w:t xml:space="preserve">نقص </w:t>
      </w:r>
      <w:r>
        <w:rPr>
          <w:rFonts w:hint="cs"/>
          <w:i/>
          <w:iCs/>
          <w:rtl/>
          <w:lang w:bidi="ar-JO"/>
        </w:rPr>
        <w:t>ال</w:t>
      </w:r>
      <w:r w:rsidR="00924281" w:rsidRPr="00C37D78">
        <w:rPr>
          <w:rFonts w:hint="cs"/>
          <w:i/>
          <w:iCs/>
          <w:rtl/>
          <w:lang w:bidi="ar-JO"/>
        </w:rPr>
        <w:t xml:space="preserve">عام في الوعي على المستوى المحلي </w:t>
      </w:r>
      <w:r>
        <w:rPr>
          <w:rFonts w:hint="cs"/>
          <w:i/>
          <w:iCs/>
          <w:rtl/>
          <w:lang w:bidi="ar-JO"/>
        </w:rPr>
        <w:t>ب</w:t>
      </w:r>
      <w:r w:rsidR="00924281" w:rsidRPr="00C37D78">
        <w:rPr>
          <w:rFonts w:hint="cs"/>
          <w:i/>
          <w:iCs/>
          <w:rtl/>
          <w:lang w:bidi="ar-JO"/>
        </w:rPr>
        <w:t xml:space="preserve">أهمية الملكية الفكرية في القطاعات </w:t>
      </w:r>
      <w:r w:rsidRPr="00C37D78">
        <w:rPr>
          <w:rFonts w:hint="cs"/>
          <w:i/>
          <w:iCs/>
          <w:rtl/>
          <w:lang w:bidi="ar-JO"/>
        </w:rPr>
        <w:t>الاقتصادية</w:t>
      </w:r>
      <w:r>
        <w:rPr>
          <w:rFonts w:hint="cs"/>
          <w:rtl/>
          <w:lang w:bidi="ar-JO"/>
        </w:rPr>
        <w:t xml:space="preserve"> </w:t>
      </w:r>
      <w:r w:rsidR="00924281" w:rsidRPr="00C37D78">
        <w:rPr>
          <w:rFonts w:hint="cs"/>
          <w:i/>
          <w:iCs/>
          <w:rtl/>
          <w:lang w:bidi="ar-JO"/>
        </w:rPr>
        <w:t xml:space="preserve">ذات الأولوية </w:t>
      </w:r>
      <w:r w:rsidR="00924281">
        <w:rPr>
          <w:rFonts w:hint="cs"/>
          <w:rtl/>
          <w:lang w:bidi="ar-JO"/>
        </w:rPr>
        <w:t xml:space="preserve">في البلد أو الإقليم المعني، </w:t>
      </w:r>
      <w:r>
        <w:rPr>
          <w:rFonts w:hint="cs"/>
          <w:rtl/>
          <w:lang w:bidi="ar-JO"/>
        </w:rPr>
        <w:t>وهو ما</w:t>
      </w:r>
      <w:r w:rsidR="00924281">
        <w:rPr>
          <w:rFonts w:hint="cs"/>
          <w:rtl/>
          <w:lang w:bidi="ar-JO"/>
        </w:rPr>
        <w:t xml:space="preserve"> قد يؤدي إلى </w:t>
      </w:r>
      <w:r>
        <w:rPr>
          <w:rFonts w:hint="cs"/>
          <w:rtl/>
          <w:lang w:bidi="ar-JO"/>
        </w:rPr>
        <w:t>تغيير ترتيب الأولويات الوطنية ومجالات التركيز</w:t>
      </w:r>
      <w:r w:rsidR="00924281">
        <w:rPr>
          <w:rFonts w:hint="cs"/>
          <w:rtl/>
          <w:lang w:bidi="ar-JO"/>
        </w:rPr>
        <w:t xml:space="preserve"> لدى الوكالات الحكومية وواضعي السياسات المعنيين بقطاع اقتصادي معين.</w:t>
      </w:r>
    </w:p>
    <w:p w:rsidR="00924281" w:rsidRDefault="00924281" w:rsidP="00CD0173">
      <w:pPr>
        <w:pStyle w:val="NormalParaAR"/>
        <w:numPr>
          <w:ilvl w:val="0"/>
          <w:numId w:val="12"/>
        </w:numPr>
        <w:ind w:left="1134" w:hanging="567"/>
        <w:rPr>
          <w:lang w:bidi="ar-JO"/>
        </w:rPr>
      </w:pPr>
      <w:r>
        <w:rPr>
          <w:rFonts w:hint="cs"/>
          <w:i/>
          <w:iCs/>
          <w:rtl/>
          <w:lang w:bidi="ar-JO"/>
        </w:rPr>
        <w:t>تشتت البيانات وصعوبة ال</w:t>
      </w:r>
      <w:r w:rsidR="00DE2518">
        <w:rPr>
          <w:rFonts w:hint="cs"/>
          <w:i/>
          <w:iCs/>
          <w:rtl/>
          <w:lang w:bidi="ar-JO"/>
        </w:rPr>
        <w:t>نفاذ إلى بيانات إحصائية منظمة ومصححة</w:t>
      </w:r>
      <w:r>
        <w:rPr>
          <w:rFonts w:hint="cs"/>
          <w:rtl/>
          <w:lang w:bidi="ar-JO"/>
        </w:rPr>
        <w:t>. وبحسب جهة الاتصال في البلد أو</w:t>
      </w:r>
      <w:r>
        <w:rPr>
          <w:rFonts w:hint="eastAsia"/>
          <w:rtl/>
          <w:lang w:bidi="ar-JO"/>
        </w:rPr>
        <w:t> </w:t>
      </w:r>
      <w:r>
        <w:rPr>
          <w:rFonts w:hint="cs"/>
          <w:rtl/>
          <w:lang w:bidi="ar-JO"/>
        </w:rPr>
        <w:t xml:space="preserve">الإقليم، قد تكون البيانات متاحة في نسخ ورقية وغير مرقمنة أو قد تكون قاعدة البيانات عاملة في مختلف الوكالات الحكومية لكنها غير </w:t>
      </w:r>
      <w:r w:rsidR="00DE2518">
        <w:rPr>
          <w:rFonts w:hint="cs"/>
          <w:rtl/>
          <w:lang w:bidi="ar-JO"/>
        </w:rPr>
        <w:t>مترابطة</w:t>
      </w:r>
      <w:r>
        <w:rPr>
          <w:rFonts w:hint="cs"/>
          <w:rtl/>
          <w:lang w:bidi="ar-JO"/>
        </w:rPr>
        <w:t>/</w:t>
      </w:r>
      <w:r w:rsidR="00CD0173">
        <w:rPr>
          <w:rFonts w:hint="cs"/>
          <w:rtl/>
          <w:lang w:bidi="ar-JO"/>
        </w:rPr>
        <w:t>متشابكة</w:t>
      </w:r>
      <w:r>
        <w:rPr>
          <w:rFonts w:hint="cs"/>
          <w:rtl/>
          <w:lang w:bidi="ar-JO"/>
        </w:rPr>
        <w:t>. ومن التحديات الإضافية التي تم الوقوف عليها أن تكلفة قواعد البيانات والبرمجيات الخاصة ليست في متناول البلدان المتدنية الدخل.</w:t>
      </w:r>
    </w:p>
    <w:p w:rsidR="00924281" w:rsidRDefault="00CD0173" w:rsidP="00CD0173">
      <w:pPr>
        <w:pStyle w:val="NormalParaAR"/>
        <w:numPr>
          <w:ilvl w:val="0"/>
          <w:numId w:val="12"/>
        </w:numPr>
        <w:ind w:left="1134" w:hanging="567"/>
        <w:rPr>
          <w:rtl/>
          <w:lang w:bidi="ar-JO"/>
        </w:rPr>
      </w:pPr>
      <w:r>
        <w:rPr>
          <w:rFonts w:hint="cs"/>
          <w:i/>
          <w:iCs/>
          <w:rtl/>
          <w:lang w:bidi="ar-JO"/>
        </w:rPr>
        <w:t>ال</w:t>
      </w:r>
      <w:r w:rsidR="00924281">
        <w:rPr>
          <w:rFonts w:hint="cs"/>
          <w:i/>
          <w:iCs/>
          <w:rtl/>
          <w:lang w:bidi="ar-JO"/>
        </w:rPr>
        <w:t>فوارق على صعيد البنية التحتية ونقص الموارد البشرية</w:t>
      </w:r>
      <w:r w:rsidR="00924281">
        <w:rPr>
          <w:rFonts w:hint="cs"/>
          <w:rtl/>
          <w:lang w:bidi="ar-JO"/>
        </w:rPr>
        <w:t xml:space="preserve"> مما يؤثر على متابعة الأعمال التح</w:t>
      </w:r>
      <w:r>
        <w:rPr>
          <w:rFonts w:hint="cs"/>
          <w:rtl/>
          <w:lang w:bidi="ar-JO"/>
        </w:rPr>
        <w:t xml:space="preserve">ليلية بشأن الملكية الفكرية وتحويل </w:t>
      </w:r>
      <w:r w:rsidR="00924281">
        <w:rPr>
          <w:rFonts w:hint="cs"/>
          <w:rtl/>
          <w:lang w:bidi="ar-JO"/>
        </w:rPr>
        <w:t xml:space="preserve">النواتج الهامة </w:t>
      </w:r>
      <w:r>
        <w:rPr>
          <w:rFonts w:hint="cs"/>
          <w:rtl/>
          <w:lang w:bidi="ar-JO"/>
        </w:rPr>
        <w:t>إلى</w:t>
      </w:r>
      <w:r w:rsidR="00924281">
        <w:rPr>
          <w:rFonts w:hint="cs"/>
          <w:rtl/>
          <w:lang w:bidi="ar-JO"/>
        </w:rPr>
        <w:t xml:space="preserve"> نتائج مستدامة.</w:t>
      </w:r>
    </w:p>
    <w:p w:rsidR="00924281" w:rsidRDefault="00924281" w:rsidP="00CD0173">
      <w:pPr>
        <w:pStyle w:val="NormalParaAR"/>
        <w:rPr>
          <w:rtl/>
          <w:lang w:bidi="ar-JO"/>
        </w:rPr>
      </w:pPr>
      <w:r>
        <w:rPr>
          <w:rFonts w:hint="cs"/>
          <w:rtl/>
          <w:lang w:bidi="ar-JO"/>
        </w:rPr>
        <w:t xml:space="preserve">ولا تشير وثائق المشروع إلى أي استراتيجية خروج محددة لضمان استمرارية الاستفادة من مكاسب المشروع بعد الانتهاء منه. وفيما يتعلق بتبسيط بيانات الملكية الفكرية، </w:t>
      </w:r>
      <w:r w:rsidR="00CD0173">
        <w:rPr>
          <w:rFonts w:hint="cs"/>
          <w:rtl/>
          <w:lang w:bidi="ar-JO"/>
        </w:rPr>
        <w:t xml:space="preserve">تشير الدروس المستفادة إلى إمكانية </w:t>
      </w:r>
      <w:r>
        <w:rPr>
          <w:rFonts w:hint="cs"/>
          <w:rtl/>
          <w:lang w:bidi="ar-JO"/>
        </w:rPr>
        <w:t>تناول مسألة استدامة النتائج</w:t>
      </w:r>
      <w:r w:rsidR="00CD0173">
        <w:rPr>
          <w:rFonts w:hint="cs"/>
          <w:rtl/>
          <w:lang w:bidi="ar-JO"/>
        </w:rPr>
        <w:t xml:space="preserve"> على نحو مناسب</w:t>
      </w:r>
      <w:r>
        <w:rPr>
          <w:rFonts w:hint="cs"/>
          <w:rtl/>
          <w:lang w:bidi="ar-JO"/>
        </w:rPr>
        <w:t xml:space="preserve">، مثلاً بإعداد وبدء تطبيق المنهجية المستخدمة في شيلي والبرازيل وكولومبيا فيما يتعلق بتبسيط قواعد البيانات الإحصائية الوطنية المتعلقة بالملكية الفكرية، وإعداد استراتيجية متابعة لمواكبة المؤسسات الوطنية في تطبيق هذا العمل واستدامته والتخطيط </w:t>
      </w:r>
      <w:r w:rsidR="00CD0173">
        <w:rPr>
          <w:rFonts w:hint="cs"/>
          <w:rtl/>
          <w:lang w:bidi="ar-JO"/>
        </w:rPr>
        <w:t>لأنشطة</w:t>
      </w:r>
      <w:r>
        <w:rPr>
          <w:rFonts w:hint="cs"/>
          <w:rtl/>
          <w:lang w:bidi="ar-JO"/>
        </w:rPr>
        <w:t xml:space="preserve"> دراسي</w:t>
      </w:r>
      <w:r w:rsidR="00CD0173">
        <w:rPr>
          <w:rFonts w:hint="cs"/>
          <w:rtl/>
          <w:lang w:bidi="ar-JO"/>
        </w:rPr>
        <w:t>ة جديدة تتصدى للتحديات ومواطن النقص</w:t>
      </w:r>
      <w:r>
        <w:rPr>
          <w:rFonts w:hint="cs"/>
          <w:rtl/>
          <w:lang w:bidi="ar-JO"/>
        </w:rPr>
        <w:t xml:space="preserve"> و</w:t>
      </w:r>
      <w:r w:rsidR="00CD0173">
        <w:rPr>
          <w:rFonts w:hint="cs"/>
          <w:rtl/>
          <w:lang w:bidi="ar-JO"/>
        </w:rPr>
        <w:t xml:space="preserve">تعمل على </w:t>
      </w:r>
      <w:r>
        <w:rPr>
          <w:rFonts w:hint="cs"/>
          <w:rtl/>
          <w:lang w:bidi="ar-JO"/>
        </w:rPr>
        <w:t>بناء القدرات والتوعية على المستوى المحلي.</w:t>
      </w:r>
    </w:p>
    <w:p w:rsidR="00924281" w:rsidRDefault="00CD0173" w:rsidP="00CB5FD4">
      <w:pPr>
        <w:pStyle w:val="NormalParaAR"/>
        <w:rPr>
          <w:rtl/>
          <w:lang w:bidi="ar-JO"/>
        </w:rPr>
      </w:pPr>
      <w:r>
        <w:rPr>
          <w:rFonts w:hint="cs"/>
          <w:rtl/>
          <w:lang w:bidi="ar-JO"/>
        </w:rPr>
        <w:t xml:space="preserve">وكما أكد </w:t>
      </w:r>
      <w:r w:rsidR="00924281">
        <w:rPr>
          <w:rFonts w:hint="cs"/>
          <w:rtl/>
          <w:lang w:bidi="ar-JO"/>
        </w:rPr>
        <w:t>التقييم في المرحلة الأولى من المشروع، فإن المنهجية التي أعدت في سياق المشروع الإطار</w:t>
      </w:r>
      <w:r>
        <w:rPr>
          <w:rFonts w:hint="cs"/>
          <w:rtl/>
          <w:lang w:bidi="ar-JO"/>
        </w:rPr>
        <w:t>ي</w:t>
      </w:r>
      <w:r w:rsidR="00924281">
        <w:rPr>
          <w:rFonts w:hint="cs"/>
          <w:rtl/>
          <w:lang w:bidi="ar-JO"/>
        </w:rPr>
        <w:t xml:space="preserve"> </w:t>
      </w:r>
      <w:r>
        <w:rPr>
          <w:rFonts w:hint="cs"/>
          <w:rtl/>
          <w:lang w:bidi="ar-JO"/>
        </w:rPr>
        <w:t>بشأن "جمع مجموعات البيانات وتصحيحها</w:t>
      </w:r>
      <w:r w:rsidR="00924281">
        <w:rPr>
          <w:rFonts w:hint="cs"/>
          <w:rtl/>
          <w:lang w:bidi="ar-JO"/>
        </w:rPr>
        <w:t xml:space="preserve"> ودمجها وتحليلها وبنائها واستخدامها مع البيانات </w:t>
      </w:r>
      <w:r>
        <w:rPr>
          <w:rFonts w:hint="cs"/>
          <w:rtl/>
          <w:lang w:bidi="ar-JO"/>
        </w:rPr>
        <w:t xml:space="preserve">الجزئية </w:t>
      </w:r>
      <w:r w:rsidR="00924281">
        <w:rPr>
          <w:rFonts w:hint="cs"/>
          <w:rtl/>
          <w:lang w:bidi="ar-JO"/>
        </w:rPr>
        <w:t>الأخرى بهدف تحليل الاتجاه</w:t>
      </w:r>
      <w:r>
        <w:rPr>
          <w:rFonts w:hint="cs"/>
          <w:rtl/>
          <w:lang w:bidi="ar-JO"/>
        </w:rPr>
        <w:t>ات والخصائص</w:t>
      </w:r>
      <w:r w:rsidR="00924281">
        <w:rPr>
          <w:rFonts w:hint="cs"/>
          <w:rtl/>
          <w:lang w:bidi="ar-JO"/>
        </w:rPr>
        <w:t xml:space="preserve"> المحددة للانتفاع بالملكية الفكرية </w:t>
      </w:r>
      <w:r>
        <w:rPr>
          <w:rFonts w:hint="cs"/>
          <w:rtl/>
          <w:lang w:bidi="ar-JO"/>
        </w:rPr>
        <w:t xml:space="preserve">قد </w:t>
      </w:r>
      <w:r w:rsidR="00CB5FD4">
        <w:rPr>
          <w:rFonts w:hint="cs"/>
          <w:rtl/>
          <w:lang w:bidi="ar-JO"/>
        </w:rPr>
        <w:t xml:space="preserve">وثقت </w:t>
      </w:r>
      <w:r w:rsidR="00924281">
        <w:rPr>
          <w:rFonts w:hint="cs"/>
          <w:rtl/>
          <w:lang w:bidi="ar-JO"/>
        </w:rPr>
        <w:t>توثيق</w:t>
      </w:r>
      <w:r w:rsidR="00CB5FD4">
        <w:rPr>
          <w:rFonts w:hint="cs"/>
          <w:rtl/>
          <w:lang w:bidi="ar-JO"/>
        </w:rPr>
        <w:t>ا جيدا</w:t>
      </w:r>
      <w:r w:rsidR="00924281">
        <w:rPr>
          <w:rFonts w:hint="cs"/>
          <w:rtl/>
          <w:lang w:bidi="ar-JO"/>
        </w:rPr>
        <w:t xml:space="preserve"> ويمكن </w:t>
      </w:r>
      <w:r w:rsidR="00CB5FD4">
        <w:rPr>
          <w:rFonts w:hint="cs"/>
          <w:rtl/>
          <w:lang w:bidi="ar-JO"/>
        </w:rPr>
        <w:t xml:space="preserve">تكرارها </w:t>
      </w:r>
      <w:r w:rsidR="00924281">
        <w:rPr>
          <w:rFonts w:hint="cs"/>
          <w:rtl/>
          <w:lang w:bidi="ar-JO"/>
        </w:rPr>
        <w:t>إلى حد بعيد"</w:t>
      </w:r>
      <w:r w:rsidR="00924281" w:rsidRPr="005058BB">
        <w:rPr>
          <w:rFonts w:eastAsia="SimSun"/>
          <w:vertAlign w:val="superscript"/>
          <w:lang w:eastAsia="zh-CN"/>
        </w:rPr>
        <w:footnoteReference w:id="22"/>
      </w:r>
      <w:r w:rsidR="00924281">
        <w:rPr>
          <w:rFonts w:hint="cs"/>
          <w:rtl/>
          <w:lang w:bidi="ar-JO"/>
        </w:rPr>
        <w:t>.</w:t>
      </w:r>
    </w:p>
    <w:p w:rsidR="00924281" w:rsidRDefault="00924281" w:rsidP="00C42EAB">
      <w:pPr>
        <w:pStyle w:val="NormalParaAR"/>
        <w:rPr>
          <w:rtl/>
          <w:lang w:bidi="ar-JO"/>
        </w:rPr>
      </w:pPr>
      <w:r>
        <w:rPr>
          <w:rFonts w:hint="cs"/>
          <w:rtl/>
          <w:lang w:bidi="ar-JO"/>
        </w:rPr>
        <w:t xml:space="preserve">وكما أشير إلى ذلك أيضاً في تلك المناسبة وأكدته أحدث الدراسات المنفذة في المرحلة الثانية، فإن استدامة النتائج تتوقف على استمرار توافر الخبرات داخل مكاتب الملكية الفكرية وخارجها. </w:t>
      </w:r>
      <w:r w:rsidR="00CB5FD4">
        <w:rPr>
          <w:rFonts w:hint="cs"/>
          <w:rtl/>
          <w:lang w:bidi="ar-JO"/>
        </w:rPr>
        <w:t>و</w:t>
      </w:r>
      <w:r>
        <w:rPr>
          <w:rFonts w:hint="cs"/>
          <w:rtl/>
          <w:lang w:bidi="ar-JO"/>
        </w:rPr>
        <w:t>"</w:t>
      </w:r>
      <w:r w:rsidR="00CB5FD4">
        <w:rPr>
          <w:rFonts w:hint="cs"/>
          <w:rtl/>
          <w:lang w:bidi="ar-JO"/>
        </w:rPr>
        <w:t xml:space="preserve">يتيح توسيع نطاق </w:t>
      </w:r>
      <w:r w:rsidR="00C42EAB">
        <w:rPr>
          <w:rFonts w:hint="cs"/>
          <w:rtl/>
          <w:lang w:bidi="ar-JO"/>
        </w:rPr>
        <w:t>التدريبات</w:t>
      </w:r>
      <w:r w:rsidR="00CB5FD4">
        <w:rPr>
          <w:rFonts w:hint="cs"/>
          <w:rtl/>
          <w:lang w:bidi="ar-JO"/>
        </w:rPr>
        <w:t xml:space="preserve"> لت</w:t>
      </w:r>
      <w:r>
        <w:rPr>
          <w:rFonts w:hint="cs"/>
          <w:rtl/>
          <w:lang w:bidi="ar-JO"/>
        </w:rPr>
        <w:t>شمل م</w:t>
      </w:r>
      <w:r w:rsidR="00CB5FD4">
        <w:rPr>
          <w:rFonts w:hint="cs"/>
          <w:rtl/>
          <w:lang w:bidi="ar-JO"/>
        </w:rPr>
        <w:t xml:space="preserve">جموعة أوسع من المسؤولين وإجراء </w:t>
      </w:r>
      <w:r>
        <w:rPr>
          <w:rFonts w:hint="cs"/>
          <w:rtl/>
          <w:lang w:bidi="ar-JO"/>
        </w:rPr>
        <w:t xml:space="preserve">عملية توثيق واضحة للعمليات </w:t>
      </w:r>
      <w:r w:rsidR="00CB5FD4">
        <w:rPr>
          <w:rFonts w:hint="cs"/>
          <w:rtl/>
          <w:lang w:bidi="ar-JO"/>
        </w:rPr>
        <w:t xml:space="preserve">طريقةً مناسبة </w:t>
      </w:r>
      <w:r>
        <w:rPr>
          <w:rFonts w:hint="cs"/>
          <w:rtl/>
          <w:lang w:bidi="ar-JO"/>
        </w:rPr>
        <w:t>للتصدي لخطر فقدان الخبرة في حال مغادرة الموظفين أو</w:t>
      </w:r>
      <w:r>
        <w:rPr>
          <w:rFonts w:hint="eastAsia"/>
          <w:rtl/>
          <w:lang w:bidi="ar-JO"/>
        </w:rPr>
        <w:t> </w:t>
      </w:r>
      <w:r>
        <w:rPr>
          <w:rFonts w:hint="cs"/>
          <w:rtl/>
          <w:lang w:bidi="ar-JO"/>
        </w:rPr>
        <w:t>إعادة تكليفهم بمهام أخرى"</w:t>
      </w:r>
      <w:r w:rsidRPr="005058BB">
        <w:rPr>
          <w:rFonts w:eastAsia="SimSun"/>
          <w:vertAlign w:val="superscript"/>
          <w:lang w:eastAsia="zh-CN"/>
        </w:rPr>
        <w:footnoteReference w:id="23"/>
      </w:r>
      <w:r>
        <w:rPr>
          <w:rFonts w:hint="cs"/>
          <w:rtl/>
          <w:lang w:bidi="ar-JO"/>
        </w:rPr>
        <w:t>.</w:t>
      </w:r>
    </w:p>
    <w:p w:rsidR="00924281" w:rsidRDefault="00924281" w:rsidP="00924281">
      <w:pPr>
        <w:pStyle w:val="NormalParaAR"/>
        <w:rPr>
          <w:rtl/>
          <w:lang w:bidi="ar-JO"/>
        </w:rPr>
      </w:pPr>
      <w:r>
        <w:rPr>
          <w:rFonts w:hint="cs"/>
          <w:rtl/>
          <w:lang w:bidi="ar-JO"/>
        </w:rPr>
        <w:t>وبعبارة أخرى، فإن العمل الذي بدأه المشروع الإطار يتطلب ا</w:t>
      </w:r>
      <w:r w:rsidR="00CB5FD4">
        <w:rPr>
          <w:rFonts w:hint="cs"/>
          <w:rtl/>
          <w:lang w:bidi="ar-JO"/>
        </w:rPr>
        <w:t>لاستدامة في المدي</w:t>
      </w:r>
      <w:r>
        <w:rPr>
          <w:rFonts w:hint="cs"/>
          <w:rtl/>
          <w:lang w:bidi="ar-JO"/>
        </w:rPr>
        <w:t xml:space="preserve"> المتوسط و</w:t>
      </w:r>
      <w:r w:rsidR="00CB5FD4">
        <w:rPr>
          <w:rFonts w:hint="cs"/>
          <w:rtl/>
          <w:lang w:bidi="ar-JO"/>
        </w:rPr>
        <w:t xml:space="preserve">المدى </w:t>
      </w:r>
      <w:r>
        <w:rPr>
          <w:rFonts w:hint="cs"/>
          <w:rtl/>
          <w:lang w:bidi="ar-JO"/>
        </w:rPr>
        <w:t>البعيد حتى يكون له أثر واستدامة فعليين. وهذه مسؤولية مشتركة تقع على عاتق المؤسسات المختصة على المستوى الوطني التي يمكنها أن تستفيد من دعم الويبو وسائر المنظمات المعنية.</w:t>
      </w:r>
    </w:p>
    <w:p w:rsidR="00924281" w:rsidRDefault="00924281" w:rsidP="00CB5FD4">
      <w:pPr>
        <w:pStyle w:val="NormalParaAR"/>
        <w:rPr>
          <w:rtl/>
          <w:lang w:bidi="ar-JO"/>
        </w:rPr>
      </w:pPr>
      <w:r>
        <w:rPr>
          <w:rFonts w:hint="cs"/>
          <w:rtl/>
          <w:lang w:bidi="ar-JO"/>
        </w:rPr>
        <w:t xml:space="preserve">وعلى النحو المشار إليه سابقاً في سياق أمريكا اللاتينية، نظمت الويبو اجتماعاً إقليمياً لمديري مكاتب الملكية الفكرية ووكالات </w:t>
      </w:r>
      <w:r w:rsidR="00CB5FD4">
        <w:rPr>
          <w:rFonts w:hint="cs"/>
          <w:rtl/>
          <w:lang w:bidi="ar-JO"/>
        </w:rPr>
        <w:t>تشجيع</w:t>
      </w:r>
      <w:r>
        <w:rPr>
          <w:rFonts w:hint="cs"/>
          <w:rtl/>
          <w:lang w:bidi="ar-JO"/>
        </w:rPr>
        <w:t xml:space="preserve"> الصادرات والاستثمارات في بلدان أمريكا اللاتينية، سُلِّط </w:t>
      </w:r>
      <w:r w:rsidR="00CB5FD4">
        <w:rPr>
          <w:rFonts w:hint="cs"/>
          <w:rtl/>
          <w:lang w:bidi="ar-JO"/>
        </w:rPr>
        <w:t xml:space="preserve">فيه </w:t>
      </w:r>
      <w:r>
        <w:rPr>
          <w:rFonts w:hint="cs"/>
          <w:rtl/>
          <w:lang w:bidi="ar-JO"/>
        </w:rPr>
        <w:t xml:space="preserve">الضوء على أمور </w:t>
      </w:r>
      <w:r w:rsidR="00CB5FD4">
        <w:rPr>
          <w:rFonts w:hint="cs"/>
          <w:rtl/>
          <w:lang w:bidi="ar-JO"/>
        </w:rPr>
        <w:t>منها أهمية هذا العمل ومواصلته</w:t>
      </w:r>
      <w:r>
        <w:rPr>
          <w:rFonts w:hint="cs"/>
          <w:rtl/>
          <w:lang w:bidi="ar-JO"/>
        </w:rPr>
        <w:t>. وفي اكتوبر</w:t>
      </w:r>
      <w:r>
        <w:rPr>
          <w:rFonts w:hint="eastAsia"/>
          <w:rtl/>
          <w:lang w:bidi="ar-JO"/>
        </w:rPr>
        <w:t> </w:t>
      </w:r>
      <w:r>
        <w:rPr>
          <w:rFonts w:hint="cs"/>
          <w:rtl/>
          <w:lang w:bidi="ar-JO"/>
        </w:rPr>
        <w:t>2018، يعتزم المكتب الإقليمي لأمريكا الشمالية والكاريبي أن ينظم با</w:t>
      </w:r>
      <w:r w:rsidR="00CB5FD4">
        <w:rPr>
          <w:rFonts w:hint="cs"/>
          <w:rtl/>
          <w:lang w:bidi="ar-JO"/>
        </w:rPr>
        <w:t>لاشتراك مع البرنامج 16</w:t>
      </w:r>
      <w:r>
        <w:rPr>
          <w:rFonts w:hint="cs"/>
          <w:rtl/>
          <w:lang w:bidi="ar-JO"/>
        </w:rPr>
        <w:t xml:space="preserve"> برنامجاً تدريبياً من أجل </w:t>
      </w:r>
      <w:r w:rsidR="00CB5FD4">
        <w:rPr>
          <w:rFonts w:hint="cs"/>
          <w:rtl/>
          <w:lang w:bidi="ar-JO"/>
        </w:rPr>
        <w:t>خبراء</w:t>
      </w:r>
      <w:r>
        <w:rPr>
          <w:rFonts w:hint="cs"/>
          <w:rtl/>
          <w:lang w:bidi="ar-JO"/>
        </w:rPr>
        <w:t xml:space="preserve"> الاقتصاد والإحصاء</w:t>
      </w:r>
      <w:r w:rsidR="00CB5FD4">
        <w:rPr>
          <w:rFonts w:hint="cs"/>
          <w:rtl/>
          <w:lang w:bidi="ar-JO"/>
        </w:rPr>
        <w:t>ات</w:t>
      </w:r>
      <w:r>
        <w:rPr>
          <w:rFonts w:hint="cs"/>
          <w:rtl/>
          <w:lang w:bidi="ar-JO"/>
        </w:rPr>
        <w:t xml:space="preserve"> بشأن اقتصادات الملكية الفكرية مع التركيز على البيانات وآثار تنظيم هذه البيانات وتنسيقها. </w:t>
      </w:r>
    </w:p>
    <w:p w:rsidR="00924281" w:rsidRDefault="00924281" w:rsidP="00CB5FD4">
      <w:pPr>
        <w:pStyle w:val="NormalParaAR"/>
        <w:rPr>
          <w:rtl/>
          <w:lang w:bidi="ar-JO"/>
        </w:rPr>
      </w:pPr>
      <w:r>
        <w:rPr>
          <w:rFonts w:hint="cs"/>
          <w:rtl/>
          <w:lang w:bidi="ar-JO"/>
        </w:rPr>
        <w:lastRenderedPageBreak/>
        <w:t xml:space="preserve">وفي أمريكا الوسطى، تقرّر عقد دورة لبناء القدرات </w:t>
      </w:r>
      <w:r w:rsidR="00CB5FD4">
        <w:rPr>
          <w:rFonts w:hint="cs"/>
          <w:rtl/>
          <w:lang w:bidi="ar-JO"/>
        </w:rPr>
        <w:t xml:space="preserve">في إطار </w:t>
      </w:r>
      <w:r>
        <w:rPr>
          <w:rFonts w:hint="cs"/>
          <w:rtl/>
          <w:lang w:bidi="ar-JO"/>
        </w:rPr>
        <w:t xml:space="preserve">متابعة </w:t>
      </w:r>
      <w:r w:rsidR="00CB5FD4">
        <w:rPr>
          <w:rFonts w:hint="cs"/>
          <w:rtl/>
          <w:lang w:bidi="ar-JO"/>
        </w:rPr>
        <w:t>ا</w:t>
      </w:r>
      <w:r>
        <w:rPr>
          <w:rFonts w:hint="cs"/>
          <w:rtl/>
          <w:lang w:bidi="ar-JO"/>
        </w:rPr>
        <w:t>لدراسة المنفذة في المرحلة الثانية، وذلك في الفصل الأخير من العام 2018.</w:t>
      </w:r>
    </w:p>
    <w:p w:rsidR="00924281" w:rsidRPr="00E45F96" w:rsidRDefault="00924281" w:rsidP="00D51661">
      <w:pPr>
        <w:pStyle w:val="NormalParaAR"/>
        <w:rPr>
          <w:rtl/>
          <w:lang w:bidi="ar-JO"/>
        </w:rPr>
      </w:pPr>
      <w:r>
        <w:rPr>
          <w:rFonts w:hint="cs"/>
          <w:rtl/>
          <w:lang w:bidi="ar-JO"/>
        </w:rPr>
        <w:t xml:space="preserve">وفي الأخير، وكما أفاد به </w:t>
      </w:r>
      <w:r w:rsidR="00CB5FD4" w:rsidRPr="00CB5FD4">
        <w:rPr>
          <w:rtl/>
          <w:lang w:bidi="ar-JO"/>
        </w:rPr>
        <w:t>رئيس الخبراء الاقتصاديين</w:t>
      </w:r>
      <w:r w:rsidR="00CB5FD4">
        <w:rPr>
          <w:rFonts w:hint="cs"/>
          <w:rtl/>
          <w:lang w:bidi="ar-JO"/>
        </w:rPr>
        <w:t xml:space="preserve"> </w:t>
      </w:r>
      <w:r>
        <w:rPr>
          <w:rFonts w:hint="cs"/>
          <w:rtl/>
          <w:lang w:bidi="ar-JO"/>
        </w:rPr>
        <w:t>وكما أشير إلى ذلك في برنامج وميزانية الويبو الم</w:t>
      </w:r>
      <w:r w:rsidR="00D51661">
        <w:rPr>
          <w:rFonts w:hint="cs"/>
          <w:rtl/>
          <w:lang w:bidi="ar-JO"/>
        </w:rPr>
        <w:t>قترحين للثنائية 2018-2019، ستعمم</w:t>
      </w:r>
      <w:r>
        <w:rPr>
          <w:rFonts w:hint="cs"/>
          <w:rtl/>
          <w:lang w:bidi="ar-JO"/>
        </w:rPr>
        <w:t xml:space="preserve"> المزيد من الدراسات الاقتصادية</w:t>
      </w:r>
      <w:r w:rsidR="00D51661">
        <w:rPr>
          <w:rFonts w:hint="cs"/>
          <w:rtl/>
          <w:lang w:bidi="ar-JO"/>
        </w:rPr>
        <w:t xml:space="preserve"> على</w:t>
      </w:r>
      <w:r>
        <w:rPr>
          <w:rFonts w:hint="cs"/>
          <w:rtl/>
          <w:lang w:bidi="ar-JO"/>
        </w:rPr>
        <w:t xml:space="preserve"> أنشطة البرنامج</w:t>
      </w:r>
      <w:r>
        <w:rPr>
          <w:rFonts w:hint="eastAsia"/>
          <w:rtl/>
          <w:lang w:bidi="ar-JO"/>
        </w:rPr>
        <w:t> 16.</w:t>
      </w:r>
    </w:p>
    <w:p w:rsidR="00924281" w:rsidRPr="005058BB" w:rsidRDefault="00924281" w:rsidP="004275FB">
      <w:pPr>
        <w:pStyle w:val="Heading1"/>
        <w:numPr>
          <w:ilvl w:val="0"/>
          <w:numId w:val="14"/>
        </w:numPr>
        <w:ind w:left="-1" w:hanging="12"/>
        <w:rPr>
          <w:rFonts w:eastAsia="SimSun"/>
          <w:rtl/>
          <w:lang w:eastAsia="zh-CN" w:bidi="ar-JO"/>
        </w:rPr>
      </w:pPr>
      <w:bookmarkStart w:id="15" w:name="_Toc527537964"/>
      <w:r w:rsidRPr="00C970C5">
        <w:rPr>
          <w:rFonts w:hint="cs"/>
          <w:rtl/>
          <w:lang w:bidi="ar-JO"/>
        </w:rPr>
        <w:t>الاستنتاجات</w:t>
      </w:r>
      <w:bookmarkEnd w:id="15"/>
    </w:p>
    <w:p w:rsidR="00924281" w:rsidRPr="00475F83" w:rsidRDefault="00CF689D" w:rsidP="00CF689D">
      <w:pPr>
        <w:pStyle w:val="NormalParaAR"/>
        <w:rPr>
          <w:lang w:bidi="ar-JO"/>
        </w:rPr>
      </w:pPr>
      <w:r>
        <w:rPr>
          <w:rFonts w:hint="cs"/>
          <w:rtl/>
          <w:lang w:bidi="ar-JO"/>
        </w:rPr>
        <w:t xml:space="preserve">أسفرت نتائج التقييم وقياس أثره إلى الاستنتاجات التالية: </w:t>
      </w:r>
    </w:p>
    <w:p w:rsidR="00D51661" w:rsidRPr="00710EC9" w:rsidRDefault="00D51661" w:rsidP="00710EC9">
      <w:pPr>
        <w:pStyle w:val="NormalParaAR"/>
        <w:rPr>
          <w:rtl/>
          <w:lang w:bidi="ar-JO"/>
        </w:rPr>
      </w:pPr>
      <w:r w:rsidRPr="00710EC9">
        <w:rPr>
          <w:rFonts w:hint="cs"/>
          <w:rtl/>
          <w:lang w:bidi="ar-JO"/>
        </w:rPr>
        <w:t xml:space="preserve">أسفرت نتائج التقييم وقياس </w:t>
      </w:r>
      <w:r w:rsidR="00710EC9" w:rsidRPr="00710EC9">
        <w:rPr>
          <w:rFonts w:hint="cs"/>
          <w:rtl/>
          <w:lang w:bidi="ar-JO"/>
        </w:rPr>
        <w:t xml:space="preserve">الأثر </w:t>
      </w:r>
      <w:r w:rsidRPr="00710EC9">
        <w:rPr>
          <w:rFonts w:hint="cs"/>
          <w:rtl/>
          <w:lang w:bidi="ar-JO"/>
        </w:rPr>
        <w:t>عن الاستنتاجات التالية:</w:t>
      </w:r>
    </w:p>
    <w:p w:rsidR="00D51661" w:rsidRPr="00710EC9" w:rsidRDefault="00D51661" w:rsidP="00D51661">
      <w:pPr>
        <w:pStyle w:val="Heading4"/>
        <w:rPr>
          <w:b/>
          <w:bCs/>
          <w:i/>
          <w:iCs w:val="0"/>
          <w:rtl/>
          <w:lang w:bidi="ar-JO"/>
        </w:rPr>
      </w:pPr>
      <w:r w:rsidRPr="00710EC9">
        <w:rPr>
          <w:rFonts w:hint="cs"/>
          <w:b/>
          <w:bCs/>
          <w:i/>
          <w:iCs w:val="0"/>
          <w:rtl/>
          <w:lang w:bidi="ar-JO"/>
        </w:rPr>
        <w:t xml:space="preserve">الاستنتاج 1: المشروع مخطط له بعناية ويدار إدارة سليمة </w:t>
      </w:r>
    </w:p>
    <w:p w:rsidR="00924281" w:rsidRPr="00D449F8" w:rsidRDefault="00D51661" w:rsidP="00D51661">
      <w:pPr>
        <w:pStyle w:val="NormalParaAR"/>
        <w:rPr>
          <w:rtl/>
          <w:lang w:bidi="ar-JO"/>
        </w:rPr>
      </w:pPr>
      <w:r w:rsidRPr="00710EC9">
        <w:rPr>
          <w:rFonts w:hint="cs"/>
          <w:rtl/>
          <w:lang w:bidi="ar-JO"/>
        </w:rPr>
        <w:t>صمِّم المشروع لكي يستجيب لاحتياجات وأولويات جميع البلدان المستفيدة التي أعربت عن احتياجاتها بوضوح وشاركت بهمّة في تصميم الدراسات وإعدادها</w:t>
      </w:r>
      <w:r w:rsidR="00924281">
        <w:rPr>
          <w:rFonts w:hint="cs"/>
          <w:rtl/>
          <w:lang w:bidi="ar-JO"/>
        </w:rPr>
        <w:t xml:space="preserve">. وبين على نحو مقنع الروابط القائمة مع المرحلة الأولى وسبل </w:t>
      </w:r>
      <w:r>
        <w:rPr>
          <w:rFonts w:hint="cs"/>
          <w:rtl/>
          <w:lang w:bidi="ar-JO"/>
        </w:rPr>
        <w:t>تنفيذ</w:t>
      </w:r>
      <w:r w:rsidR="00924281">
        <w:rPr>
          <w:rFonts w:hint="cs"/>
          <w:rtl/>
          <w:lang w:bidi="ar-JO"/>
        </w:rPr>
        <w:t xml:space="preserve"> </w:t>
      </w:r>
      <w:r>
        <w:rPr>
          <w:rFonts w:hint="cs"/>
          <w:rtl/>
          <w:lang w:bidi="ar-JO"/>
        </w:rPr>
        <w:t>أنشطة</w:t>
      </w:r>
      <w:r w:rsidR="00924281">
        <w:rPr>
          <w:rFonts w:hint="cs"/>
          <w:rtl/>
          <w:lang w:bidi="ar-JO"/>
        </w:rPr>
        <w:t xml:space="preserve"> </w:t>
      </w:r>
      <w:r>
        <w:rPr>
          <w:rFonts w:hint="cs"/>
          <w:rtl/>
          <w:lang w:bidi="ar-JO"/>
        </w:rPr>
        <w:t xml:space="preserve">مماثلة </w:t>
      </w:r>
      <w:r w:rsidR="00924281">
        <w:rPr>
          <w:rFonts w:hint="cs"/>
          <w:rtl/>
          <w:lang w:bidi="ar-JO"/>
        </w:rPr>
        <w:t>في مختلف البلدان مع مراعاة اختلاف الظروف الاجتماعية والاقتصادية السائدة.</w:t>
      </w:r>
    </w:p>
    <w:p w:rsidR="00924281" w:rsidRDefault="00D51661" w:rsidP="00BA29DF">
      <w:pPr>
        <w:pStyle w:val="NormalParaAR"/>
        <w:rPr>
          <w:rtl/>
          <w:lang w:bidi="ar-JO"/>
        </w:rPr>
      </w:pPr>
      <w:r w:rsidRPr="00D51661">
        <w:rPr>
          <w:rtl/>
          <w:lang w:bidi="ar-JO"/>
        </w:rPr>
        <w:t>ولئن كان المشروع قد اتسم بحسن التخطيط والإدارة، فإنه يمكن النظر في إدخال بعض التحسينات عليه فيما يتعلق بإدارة مشاريع جدول أعمال التنمية ورصد تنفيذها وتقييمها الذاتي</w:t>
      </w:r>
      <w:r w:rsidR="00924281">
        <w:rPr>
          <w:rFonts w:hint="cs"/>
          <w:rtl/>
          <w:lang w:bidi="ar-JO"/>
        </w:rPr>
        <w:t xml:space="preserve">. </w:t>
      </w:r>
    </w:p>
    <w:p w:rsidR="00924281" w:rsidRPr="00D214C9" w:rsidRDefault="00CF689D" w:rsidP="00CF689D">
      <w:pPr>
        <w:pStyle w:val="NormalParaAR"/>
        <w:rPr>
          <w:rtl/>
          <w:lang w:bidi="ar-JO"/>
        </w:rPr>
      </w:pPr>
      <w:r>
        <w:rPr>
          <w:rFonts w:hint="cs"/>
          <w:rtl/>
          <w:lang w:bidi="ar-JO"/>
        </w:rPr>
        <w:t>وقد أشير في الفقرات أعلاه إلى اعتماد إطار منطقي</w:t>
      </w:r>
      <w:r w:rsidR="00924281">
        <w:rPr>
          <w:rFonts w:hint="cs"/>
          <w:rtl/>
          <w:lang w:bidi="ar-JO"/>
        </w:rPr>
        <w:t>.</w:t>
      </w:r>
    </w:p>
    <w:p w:rsidR="00924281" w:rsidRDefault="00D51661" w:rsidP="00224BE9">
      <w:pPr>
        <w:pStyle w:val="NormalParaAR"/>
        <w:rPr>
          <w:rtl/>
          <w:lang w:bidi="ar-JO"/>
        </w:rPr>
      </w:pPr>
      <w:r w:rsidRPr="00710EC9">
        <w:rPr>
          <w:rFonts w:hint="cs"/>
          <w:rtl/>
          <w:lang w:bidi="ar-JO"/>
        </w:rPr>
        <w:t xml:space="preserve">وقد سعى المشروع </w:t>
      </w:r>
      <w:r w:rsidR="00224BE9" w:rsidRPr="00710EC9">
        <w:rPr>
          <w:rtl/>
          <w:lang w:bidi="ar-JO"/>
        </w:rPr>
        <w:t>الإطاري</w:t>
      </w:r>
      <w:r w:rsidRPr="00710EC9">
        <w:rPr>
          <w:rFonts w:hint="cs"/>
          <w:rtl/>
          <w:lang w:bidi="ar-JO"/>
        </w:rPr>
        <w:t>، وهو محق في ذلك، إلى إشراك مختلف الجهات الفاعلة وأصحاب المصلحة بالإضافة إلى مؤسسات الملكية الفكرية كما هو</w:t>
      </w:r>
      <w:r w:rsidR="00924281" w:rsidRPr="00710EC9">
        <w:rPr>
          <w:rFonts w:hint="cs"/>
          <w:rtl/>
          <w:lang w:bidi="ar-JO"/>
        </w:rPr>
        <w:t xml:space="preserve"> الحال مثلاً في دراسة</w:t>
      </w:r>
      <w:r w:rsidR="00924281">
        <w:rPr>
          <w:rFonts w:hint="cs"/>
          <w:rtl/>
          <w:lang w:bidi="ar-JO"/>
        </w:rPr>
        <w:t xml:space="preserve"> أوغندا </w:t>
      </w:r>
      <w:r>
        <w:rPr>
          <w:rFonts w:hint="cs"/>
          <w:rtl/>
          <w:lang w:bidi="ar-JO"/>
        </w:rPr>
        <w:t xml:space="preserve">بشأن قطاع </w:t>
      </w:r>
      <w:r w:rsidR="00924281">
        <w:rPr>
          <w:rFonts w:hint="cs"/>
          <w:rtl/>
          <w:lang w:bidi="ar-JO"/>
        </w:rPr>
        <w:t xml:space="preserve">صناعة </w:t>
      </w:r>
      <w:r>
        <w:rPr>
          <w:rFonts w:hint="cs"/>
          <w:rtl/>
          <w:lang w:bidi="ar-JO"/>
        </w:rPr>
        <w:t xml:space="preserve">الأغذية الزراعية </w:t>
      </w:r>
      <w:r w:rsidR="00924281">
        <w:rPr>
          <w:rFonts w:hint="cs"/>
          <w:rtl/>
          <w:lang w:bidi="ar-JO"/>
        </w:rPr>
        <w:t xml:space="preserve">أو دراسة بولندا </w:t>
      </w:r>
      <w:r>
        <w:rPr>
          <w:rFonts w:hint="cs"/>
          <w:rtl/>
          <w:lang w:bidi="ar-JO"/>
        </w:rPr>
        <w:t>بشأن</w:t>
      </w:r>
      <w:r w:rsidR="00924281">
        <w:rPr>
          <w:rFonts w:hint="cs"/>
          <w:rtl/>
          <w:lang w:bidi="ar-JO"/>
        </w:rPr>
        <w:t xml:space="preserve"> قطاع الصحة. وربما هذه هي الحال في مع</w:t>
      </w:r>
      <w:r>
        <w:rPr>
          <w:rFonts w:hint="cs"/>
          <w:rtl/>
          <w:lang w:bidi="ar-JO"/>
        </w:rPr>
        <w:t xml:space="preserve">ظم الدراسات التي يتعين عليها التواصل </w:t>
      </w:r>
      <w:r w:rsidR="00924281">
        <w:rPr>
          <w:rFonts w:hint="cs"/>
          <w:rtl/>
          <w:lang w:bidi="ar-JO"/>
        </w:rPr>
        <w:t xml:space="preserve">مع أصحاب </w:t>
      </w:r>
      <w:r w:rsidR="009876E0" w:rsidRPr="009876E0">
        <w:rPr>
          <w:rtl/>
          <w:lang w:bidi="ar-JO"/>
        </w:rPr>
        <w:t>المصلحة</w:t>
      </w:r>
      <w:r w:rsidR="00924281">
        <w:rPr>
          <w:rFonts w:hint="cs"/>
          <w:rtl/>
          <w:lang w:bidi="ar-JO"/>
        </w:rPr>
        <w:t xml:space="preserve"> غير التقليديين المعنيين بالملكية الفكرية.</w:t>
      </w:r>
    </w:p>
    <w:p w:rsidR="00924281" w:rsidRDefault="00924281" w:rsidP="00D75B69">
      <w:pPr>
        <w:pStyle w:val="NormalParaAR"/>
        <w:rPr>
          <w:rtl/>
          <w:lang w:bidi="ar-JO"/>
        </w:rPr>
      </w:pPr>
      <w:r>
        <w:rPr>
          <w:rFonts w:hint="cs"/>
          <w:rtl/>
          <w:lang w:bidi="ar-JO"/>
        </w:rPr>
        <w:t xml:space="preserve">ورغم أن هذا التفاعل كان في معظم الأحيان ناجحاً للغاية، فقد ساد الشعور في أحيان قليلة أن المشاركة الفعلية لمختلف الجهات الفاعلة تستلزم بذل المزيد من الجهود على صعيد التنسيق والالتزام. ومن الدروس </w:t>
      </w:r>
      <w:r w:rsidR="00D51661">
        <w:rPr>
          <w:rFonts w:hint="cs"/>
          <w:rtl/>
          <w:lang w:bidi="ar-JO"/>
        </w:rPr>
        <w:t>المستفادة</w:t>
      </w:r>
      <w:r>
        <w:rPr>
          <w:rFonts w:hint="cs"/>
          <w:rtl/>
          <w:lang w:bidi="ar-JO"/>
        </w:rPr>
        <w:t xml:space="preserve"> أن المشاريع الطموحة من هذا النوع تتطلب تفاعلاً نشطاً مع مجموعة واسعة من أصحاب </w:t>
      </w:r>
      <w:r w:rsidR="009876E0" w:rsidRPr="009876E0">
        <w:rPr>
          <w:rtl/>
          <w:lang w:bidi="ar-JO"/>
        </w:rPr>
        <w:t xml:space="preserve">المصلحة </w:t>
      </w:r>
      <w:r>
        <w:rPr>
          <w:rtl/>
          <w:lang w:bidi="ar-JO"/>
        </w:rPr>
        <w:t>–</w:t>
      </w:r>
      <w:r>
        <w:rPr>
          <w:rFonts w:hint="cs"/>
          <w:rtl/>
          <w:lang w:bidi="ar-JO"/>
        </w:rPr>
        <w:t xml:space="preserve"> وهم ليسوا بالضرورة مطلعين على المسائل المتعلقة بالملكية الفكرية </w:t>
      </w:r>
      <w:r>
        <w:rPr>
          <w:rtl/>
          <w:lang w:bidi="ar-JO"/>
        </w:rPr>
        <w:t>–</w:t>
      </w:r>
      <w:r>
        <w:rPr>
          <w:rFonts w:hint="cs"/>
          <w:rtl/>
          <w:lang w:bidi="ar-JO"/>
        </w:rPr>
        <w:t xml:space="preserve"> وتستدعي من ثمّ إيلاء عناية خاصة </w:t>
      </w:r>
      <w:r w:rsidR="00D75B69">
        <w:rPr>
          <w:rFonts w:hint="cs"/>
          <w:rtl/>
          <w:lang w:bidi="ar-JO"/>
        </w:rPr>
        <w:t>ل</w:t>
      </w:r>
      <w:r>
        <w:rPr>
          <w:rFonts w:hint="cs"/>
          <w:rtl/>
          <w:lang w:bidi="ar-JO"/>
        </w:rPr>
        <w:t xml:space="preserve">لمرحلة التحضيرية وتخطيطاً </w:t>
      </w:r>
      <w:r w:rsidR="00D75B69">
        <w:rPr>
          <w:rFonts w:hint="cs"/>
          <w:rtl/>
          <w:lang w:bidi="ar-JO"/>
        </w:rPr>
        <w:t>مدروسا</w:t>
      </w:r>
      <w:r>
        <w:rPr>
          <w:rFonts w:hint="cs"/>
          <w:rtl/>
          <w:lang w:bidi="ar-JO"/>
        </w:rPr>
        <w:t xml:space="preserve"> لتنفيذ المشروع.</w:t>
      </w:r>
    </w:p>
    <w:p w:rsidR="00924281" w:rsidRPr="00933CB1" w:rsidRDefault="00924281" w:rsidP="00D75B69">
      <w:pPr>
        <w:pStyle w:val="NormalParaAR"/>
        <w:rPr>
          <w:rtl/>
          <w:lang w:bidi="ar-JO"/>
        </w:rPr>
      </w:pPr>
      <w:r>
        <w:rPr>
          <w:rFonts w:hint="cs"/>
          <w:rtl/>
          <w:lang w:bidi="ar-JO"/>
        </w:rPr>
        <w:t xml:space="preserve">وفي المشاريع المعقدة التي تنطوي على توظيف خبراء استشاريين محليين، ستطرح دائماً مصاعب تتعلق </w:t>
      </w:r>
      <w:r w:rsidR="00D75B69">
        <w:rPr>
          <w:rFonts w:hint="cs"/>
          <w:rtl/>
          <w:lang w:bidi="ar-JO"/>
        </w:rPr>
        <w:t>باختيار</w:t>
      </w:r>
      <w:r>
        <w:rPr>
          <w:rFonts w:hint="cs"/>
          <w:rtl/>
          <w:lang w:bidi="ar-JO"/>
        </w:rPr>
        <w:t xml:space="preserve"> أنسب الخبراء </w:t>
      </w:r>
      <w:r w:rsidR="00D75B69">
        <w:rPr>
          <w:rFonts w:hint="cs"/>
          <w:rtl/>
          <w:lang w:bidi="ar-JO"/>
        </w:rPr>
        <w:t>ال</w:t>
      </w:r>
      <w:r>
        <w:rPr>
          <w:rFonts w:hint="cs"/>
          <w:rtl/>
          <w:lang w:bidi="ar-JO"/>
        </w:rPr>
        <w:t>مستعدين للعمل طيلة فترة التعاقد. وفي الوقت ذاته، ينبغي أن يكون الخبير الاستشاري المحلي أو</w:t>
      </w:r>
      <w:r>
        <w:rPr>
          <w:rFonts w:hint="eastAsia"/>
          <w:rtl/>
          <w:lang w:bidi="ar-JO"/>
        </w:rPr>
        <w:t> </w:t>
      </w:r>
      <w:r>
        <w:rPr>
          <w:rFonts w:hint="cs"/>
          <w:rtl/>
          <w:lang w:bidi="ar-JO"/>
        </w:rPr>
        <w:t xml:space="preserve">النظير المحلي شخصاً يملك الكفاءات والمؤهلات المطلوبة فضلاً عن قدرته على تيسير التفاعل بين مختلف الجهات الفاعلة والهيئات. وتظهر التجربة أن </w:t>
      </w:r>
      <w:r w:rsidR="00D75B69">
        <w:rPr>
          <w:rFonts w:hint="cs"/>
          <w:rtl/>
          <w:lang w:bidi="ar-JO"/>
        </w:rPr>
        <w:t>اختيار</w:t>
      </w:r>
      <w:r>
        <w:rPr>
          <w:rFonts w:hint="cs"/>
          <w:rtl/>
          <w:lang w:bidi="ar-JO"/>
        </w:rPr>
        <w:t xml:space="preserve"> شركاء من المؤسسات وخبراء محليين يعد أمراً حاسماً في نجاح المشروع.</w:t>
      </w:r>
    </w:p>
    <w:p w:rsidR="00D75B69" w:rsidRPr="00D75B69" w:rsidRDefault="00D75B69" w:rsidP="00D75B69">
      <w:pPr>
        <w:pStyle w:val="NormalParaAR"/>
        <w:rPr>
          <w:b/>
          <w:bCs/>
          <w:rtl/>
          <w:lang w:val="fr-CH" w:bidi="ar-JO"/>
        </w:rPr>
      </w:pPr>
      <w:r w:rsidRPr="00D75B69">
        <w:rPr>
          <w:b/>
          <w:bCs/>
          <w:rtl/>
          <w:lang w:val="fr-CH" w:bidi="ar-JO"/>
        </w:rPr>
        <w:t>الاستنتاج 2: استراتيجية تنفيذ المرحلة الثانية وأهدافها تحققت ونالت رضا أصحاب المصلحة المعنيين</w:t>
      </w:r>
    </w:p>
    <w:p w:rsidR="00924281" w:rsidRPr="00933CB1" w:rsidRDefault="00D75B69" w:rsidP="00D75B69">
      <w:pPr>
        <w:pStyle w:val="NormalParaAR"/>
        <w:rPr>
          <w:rtl/>
          <w:lang w:bidi="ar-JO"/>
        </w:rPr>
      </w:pPr>
      <w:r w:rsidRPr="00D75B69">
        <w:rPr>
          <w:rtl/>
          <w:lang w:bidi="ar-JO"/>
        </w:rPr>
        <w:t>استند المشروع إلى ركيزتين رئيسيتين، هما تعزيز استدامة البحوث التي استهلت في المرحلة الأولى وتمديد نطاق الدراسات لتشمل بلداناً وأقاليم جديدة، بما فيها بلد واحد على الأقل من البلدان الأقل نمواً، فضلا عن مواضيع جديدة.</w:t>
      </w:r>
    </w:p>
    <w:p w:rsidR="00924281" w:rsidRDefault="00D75B69" w:rsidP="009876E0">
      <w:pPr>
        <w:pStyle w:val="NormalParaAR"/>
        <w:rPr>
          <w:rtl/>
          <w:lang w:bidi="ar-JO"/>
        </w:rPr>
      </w:pPr>
      <w:r w:rsidRPr="00D75B69">
        <w:rPr>
          <w:rtl/>
          <w:lang w:bidi="ar-JO"/>
        </w:rPr>
        <w:lastRenderedPageBreak/>
        <w:t>وفيما يتعلق بالاستدامة، بوجه عام، من المبكر الوصول إلى استنتاجات قاطعة لكن المشروع أرسى دعائم هامة لمواصلة العمل على إنشاء مجموعات بيانات عملية موثوق بها وتوسيع نطاقه لتعميق فهم الآثار الاجتماعية والاقتصادية للملكية الفكرية وانتفاع أصحاب المصلحة المعنيين بها</w:t>
      </w:r>
      <w:r w:rsidR="00924281">
        <w:rPr>
          <w:rFonts w:hint="cs"/>
          <w:rtl/>
          <w:lang w:bidi="ar-JO"/>
        </w:rPr>
        <w:t>.</w:t>
      </w:r>
    </w:p>
    <w:p w:rsidR="00924281" w:rsidRDefault="00924281" w:rsidP="00D75B69">
      <w:pPr>
        <w:pStyle w:val="NormalParaAR"/>
        <w:rPr>
          <w:rtl/>
          <w:lang w:bidi="ar-JO"/>
        </w:rPr>
      </w:pPr>
      <w:r>
        <w:rPr>
          <w:rFonts w:hint="cs"/>
          <w:rtl/>
          <w:lang w:bidi="ar-JO"/>
        </w:rPr>
        <w:t xml:space="preserve">وساهم </w:t>
      </w:r>
      <w:r w:rsidR="00D75B69">
        <w:rPr>
          <w:rFonts w:hint="cs"/>
          <w:rtl/>
          <w:lang w:bidi="ar-JO"/>
        </w:rPr>
        <w:t xml:space="preserve">الأنشطة الإضافية </w:t>
      </w:r>
      <w:r>
        <w:rPr>
          <w:rFonts w:hint="cs"/>
          <w:rtl/>
          <w:lang w:bidi="ar-JO"/>
        </w:rPr>
        <w:t xml:space="preserve">التي </w:t>
      </w:r>
      <w:r w:rsidR="00D75B69">
        <w:rPr>
          <w:rFonts w:hint="cs"/>
          <w:rtl/>
          <w:lang w:bidi="ar-JO"/>
        </w:rPr>
        <w:t xml:space="preserve">نفذت </w:t>
      </w:r>
      <w:r>
        <w:rPr>
          <w:rFonts w:hint="cs"/>
          <w:rtl/>
          <w:lang w:bidi="ar-JO"/>
        </w:rPr>
        <w:t xml:space="preserve">في شيلي والبرازيل خلال المرحلة الثانية في دعم </w:t>
      </w:r>
      <w:r w:rsidR="00D75B69">
        <w:rPr>
          <w:rFonts w:hint="cs"/>
          <w:rtl/>
          <w:lang w:bidi="ar-JO"/>
        </w:rPr>
        <w:t xml:space="preserve">الأنشطة المنفذة من </w:t>
      </w:r>
      <w:r>
        <w:rPr>
          <w:rFonts w:hint="cs"/>
          <w:rtl/>
          <w:lang w:bidi="ar-JO"/>
        </w:rPr>
        <w:t xml:space="preserve">قبل وتوسيع نطاقها. ويتعين </w:t>
      </w:r>
      <w:r w:rsidR="00D75B69">
        <w:rPr>
          <w:rFonts w:hint="cs"/>
          <w:rtl/>
          <w:lang w:bidi="ar-JO"/>
        </w:rPr>
        <w:t xml:space="preserve">بذل المزيد من الجهود </w:t>
      </w:r>
      <w:r>
        <w:rPr>
          <w:rFonts w:hint="cs"/>
          <w:rtl/>
          <w:lang w:bidi="ar-JO"/>
        </w:rPr>
        <w:t xml:space="preserve">وإتاحة الموارد البشرية المناسبة لاستدامة هذه </w:t>
      </w:r>
      <w:r w:rsidR="00D75B69">
        <w:rPr>
          <w:rFonts w:hint="cs"/>
          <w:rtl/>
          <w:lang w:bidi="ar-JO"/>
        </w:rPr>
        <w:t>الأنشطة</w:t>
      </w:r>
      <w:r>
        <w:rPr>
          <w:rFonts w:hint="cs"/>
          <w:rtl/>
          <w:lang w:bidi="ar-JO"/>
        </w:rPr>
        <w:t xml:space="preserve">. </w:t>
      </w:r>
    </w:p>
    <w:p w:rsidR="00924281" w:rsidRDefault="00924281" w:rsidP="00D75B69">
      <w:pPr>
        <w:pStyle w:val="NormalParaAR"/>
        <w:rPr>
          <w:rtl/>
          <w:lang w:bidi="ar-JO"/>
        </w:rPr>
      </w:pPr>
      <w:r>
        <w:rPr>
          <w:rFonts w:hint="cs"/>
          <w:rtl/>
          <w:lang w:bidi="ar-JO"/>
        </w:rPr>
        <w:t>وفيما يتعلق بتوسيع نطاق الدراس</w:t>
      </w:r>
      <w:r w:rsidR="00F3608D">
        <w:rPr>
          <w:rFonts w:hint="cs"/>
          <w:rtl/>
          <w:lang w:bidi="ar-JO"/>
        </w:rPr>
        <w:t>ات</w:t>
      </w:r>
      <w:r w:rsidR="00D75B69">
        <w:rPr>
          <w:rFonts w:hint="cs"/>
          <w:rtl/>
          <w:lang w:bidi="ar-JO"/>
        </w:rPr>
        <w:t xml:space="preserve"> لت</w:t>
      </w:r>
      <w:r>
        <w:rPr>
          <w:rFonts w:hint="cs"/>
          <w:rtl/>
          <w:lang w:bidi="ar-JO"/>
        </w:rPr>
        <w:t xml:space="preserve">شمل مواضيع وأقاليم جديدة، </w:t>
      </w:r>
      <w:r w:rsidR="00D75B69">
        <w:rPr>
          <w:rFonts w:hint="cs"/>
          <w:rtl/>
          <w:lang w:bidi="ar-JO"/>
        </w:rPr>
        <w:t xml:space="preserve">فقد </w:t>
      </w:r>
      <w:r>
        <w:rPr>
          <w:rFonts w:hint="cs"/>
          <w:rtl/>
          <w:lang w:bidi="ar-JO"/>
        </w:rPr>
        <w:t xml:space="preserve">حقق المشروع نجاحاً كبيراً. واستُكشفت </w:t>
      </w:r>
      <w:r w:rsidR="00D75B69">
        <w:rPr>
          <w:rFonts w:hint="cs"/>
          <w:rtl/>
          <w:lang w:bidi="ar-JO"/>
        </w:rPr>
        <w:t xml:space="preserve">في المرحلة الثانية </w:t>
      </w:r>
      <w:r>
        <w:rPr>
          <w:rFonts w:hint="cs"/>
          <w:rtl/>
          <w:lang w:bidi="ar-JO"/>
        </w:rPr>
        <w:t>مواضيع جديدة من قبيل أهمية التصميم الصناعي والابتكاري الزراعي وأضيفت بلدان جديدة إلى المشروع الإطار</w:t>
      </w:r>
      <w:r w:rsidR="00D75B69">
        <w:rPr>
          <w:rFonts w:hint="cs"/>
          <w:rtl/>
          <w:lang w:bidi="ar-JO"/>
        </w:rPr>
        <w:t>ي</w:t>
      </w:r>
      <w:r>
        <w:rPr>
          <w:rFonts w:hint="cs"/>
          <w:rtl/>
          <w:lang w:bidi="ar-JO"/>
        </w:rPr>
        <w:t xml:space="preserve"> </w:t>
      </w:r>
      <w:r w:rsidR="00D75B69">
        <w:rPr>
          <w:rFonts w:hint="cs"/>
          <w:rtl/>
          <w:lang w:bidi="ar-JO"/>
        </w:rPr>
        <w:t xml:space="preserve">مثل بلدان من </w:t>
      </w:r>
      <w:r>
        <w:rPr>
          <w:rFonts w:hint="cs"/>
          <w:rtl/>
          <w:lang w:bidi="ar-JO"/>
        </w:rPr>
        <w:t xml:space="preserve">أمريكا الوسطى وكولومبيا والجمهورية الدومينيكية </w:t>
      </w:r>
      <w:r w:rsidR="00746A1E">
        <w:rPr>
          <w:rFonts w:hint="cs"/>
          <w:rtl/>
          <w:lang w:bidi="ar-JO"/>
        </w:rPr>
        <w:t>وإندونيسيا</w:t>
      </w:r>
      <w:r>
        <w:rPr>
          <w:rFonts w:hint="cs"/>
          <w:rtl/>
          <w:lang w:bidi="ar-JO"/>
        </w:rPr>
        <w:t xml:space="preserve"> وبولندا والفلبين وأوغندا. </w:t>
      </w:r>
    </w:p>
    <w:p w:rsidR="00924281" w:rsidRDefault="00924281" w:rsidP="00D75B69">
      <w:pPr>
        <w:pStyle w:val="NormalParaAR"/>
        <w:rPr>
          <w:rtl/>
          <w:lang w:bidi="ar-JO"/>
        </w:rPr>
      </w:pPr>
      <w:r>
        <w:rPr>
          <w:rFonts w:hint="cs"/>
          <w:rtl/>
          <w:lang w:bidi="ar-JO"/>
        </w:rPr>
        <w:t xml:space="preserve">وتؤكد ملاحظات التقييم أن أهداف المشروع </w:t>
      </w:r>
      <w:r w:rsidR="00D75B69">
        <w:rPr>
          <w:rFonts w:hint="cs"/>
          <w:rtl/>
          <w:lang w:bidi="ar-JO"/>
        </w:rPr>
        <w:t xml:space="preserve">تظل مفيدة وعملية للغاية </w:t>
      </w:r>
      <w:r>
        <w:rPr>
          <w:rFonts w:hint="cs"/>
          <w:rtl/>
          <w:lang w:bidi="ar-JO"/>
        </w:rPr>
        <w:t xml:space="preserve">بالنسبة إلى الأقاليم والبلدان المشاركة في تنفيذ المشروع. </w:t>
      </w:r>
    </w:p>
    <w:p w:rsidR="00924281" w:rsidRDefault="00924281" w:rsidP="00C84EDF">
      <w:pPr>
        <w:pStyle w:val="NormalParaAR"/>
        <w:rPr>
          <w:rtl/>
          <w:lang w:bidi="ar-JO"/>
        </w:rPr>
      </w:pPr>
      <w:r>
        <w:rPr>
          <w:rFonts w:hint="cs"/>
          <w:rtl/>
          <w:lang w:bidi="ar-JO"/>
        </w:rPr>
        <w:t xml:space="preserve">وقد ذكر عدد من أصحاب </w:t>
      </w:r>
      <w:r w:rsidR="009876E0" w:rsidRPr="009876E0">
        <w:rPr>
          <w:rtl/>
          <w:lang w:bidi="ar-JO"/>
        </w:rPr>
        <w:t>المصلحة</w:t>
      </w:r>
      <w:r w:rsidR="009876E0" w:rsidRPr="009876E0">
        <w:rPr>
          <w:rFonts w:hint="cs"/>
          <w:rtl/>
          <w:lang w:bidi="ar-JO"/>
        </w:rPr>
        <w:t xml:space="preserve"> </w:t>
      </w:r>
      <w:r>
        <w:rPr>
          <w:rFonts w:hint="cs"/>
          <w:rtl/>
          <w:lang w:bidi="ar-JO"/>
        </w:rPr>
        <w:t xml:space="preserve">أن عمل الويبو في هذا المجال </w:t>
      </w:r>
      <w:r w:rsidR="00D75B69">
        <w:rPr>
          <w:rFonts w:hint="cs"/>
          <w:rtl/>
          <w:lang w:bidi="ar-JO"/>
        </w:rPr>
        <w:t>هام</w:t>
      </w:r>
      <w:r>
        <w:rPr>
          <w:rFonts w:hint="cs"/>
          <w:rtl/>
          <w:lang w:bidi="ar-JO"/>
        </w:rPr>
        <w:t xml:space="preserve"> وفريد من نوعه ل</w:t>
      </w:r>
      <w:r w:rsidR="00D75B69">
        <w:rPr>
          <w:rFonts w:hint="cs"/>
          <w:rtl/>
          <w:lang w:bidi="ar-JO"/>
        </w:rPr>
        <w:t>اعتبارات عديدة بيد أن</w:t>
      </w:r>
      <w:r>
        <w:rPr>
          <w:rFonts w:hint="cs"/>
          <w:rtl/>
          <w:lang w:bidi="ar-JO"/>
        </w:rPr>
        <w:t xml:space="preserve"> </w:t>
      </w:r>
      <w:r w:rsidR="00C84EDF" w:rsidRPr="00C84EDF">
        <w:rPr>
          <w:rFonts w:hint="cs"/>
          <w:rtl/>
          <w:lang w:bidi="ar-JO"/>
        </w:rPr>
        <w:t xml:space="preserve">استدامة مكتسبات المشروع </w:t>
      </w:r>
      <w:r w:rsidR="00C84EDF">
        <w:rPr>
          <w:rFonts w:hint="cs"/>
          <w:rtl/>
          <w:lang w:bidi="ar-JO"/>
        </w:rPr>
        <w:t>تقتضي</w:t>
      </w:r>
      <w:r w:rsidR="00C84EDF" w:rsidRPr="00C84EDF">
        <w:rPr>
          <w:rFonts w:hint="cs"/>
          <w:rtl/>
          <w:lang w:bidi="ar-JO"/>
        </w:rPr>
        <w:t xml:space="preserve"> اتخاذ إجراءات للمتابعة وتستلزم في كثير من الحالات تسخير استثمارات كبيرة لبناء القدرات</w:t>
      </w:r>
      <w:r w:rsidR="00C84EDF">
        <w:rPr>
          <w:rFonts w:hint="cs"/>
          <w:rtl/>
          <w:lang w:bidi="ar-JO"/>
        </w:rPr>
        <w:t>.</w:t>
      </w:r>
    </w:p>
    <w:p w:rsidR="00924281" w:rsidRPr="00933CB1" w:rsidRDefault="00924281" w:rsidP="00300B3F">
      <w:pPr>
        <w:pStyle w:val="NormalParaAR"/>
        <w:rPr>
          <w:rtl/>
          <w:lang w:bidi="ar-JO"/>
        </w:rPr>
      </w:pPr>
      <w:r>
        <w:rPr>
          <w:rFonts w:hint="cs"/>
          <w:rtl/>
          <w:lang w:bidi="ar-JO"/>
        </w:rPr>
        <w:t xml:space="preserve">ولاحظ بعض أصحاب </w:t>
      </w:r>
      <w:r w:rsidR="009876E0" w:rsidRPr="009876E0">
        <w:rPr>
          <w:rtl/>
          <w:lang w:bidi="ar-JO"/>
        </w:rPr>
        <w:t>المصلحة</w:t>
      </w:r>
      <w:r w:rsidR="009876E0" w:rsidRPr="009876E0">
        <w:rPr>
          <w:rFonts w:hint="cs"/>
          <w:rtl/>
          <w:lang w:bidi="ar-JO"/>
        </w:rPr>
        <w:t xml:space="preserve"> </w:t>
      </w:r>
      <w:r>
        <w:rPr>
          <w:rFonts w:hint="cs"/>
          <w:rtl/>
          <w:lang w:bidi="ar-JO"/>
        </w:rPr>
        <w:t xml:space="preserve">أن هذا النوع من </w:t>
      </w:r>
      <w:r w:rsidR="00300B3F">
        <w:rPr>
          <w:rFonts w:hint="cs"/>
          <w:rtl/>
          <w:lang w:bidi="ar-JO"/>
        </w:rPr>
        <w:t>الأنشطة</w:t>
      </w:r>
      <w:r>
        <w:rPr>
          <w:rFonts w:hint="cs"/>
          <w:rtl/>
          <w:lang w:bidi="ar-JO"/>
        </w:rPr>
        <w:t xml:space="preserve"> في كثير من الحالات </w:t>
      </w:r>
      <w:r w:rsidR="00300B3F">
        <w:rPr>
          <w:rFonts w:hint="cs"/>
          <w:rtl/>
          <w:lang w:bidi="ar-JO"/>
        </w:rPr>
        <w:t>حديث العهد بالظهور</w:t>
      </w:r>
      <w:r>
        <w:rPr>
          <w:rFonts w:hint="cs"/>
          <w:rtl/>
          <w:lang w:bidi="ar-JO"/>
        </w:rPr>
        <w:t xml:space="preserve"> وأن</w:t>
      </w:r>
      <w:r w:rsidR="00300B3F">
        <w:rPr>
          <w:rFonts w:hint="cs"/>
          <w:rtl/>
          <w:lang w:bidi="ar-JO"/>
        </w:rPr>
        <w:t xml:space="preserve"> هذه الأنشطة على أهميتها لا ت</w:t>
      </w:r>
      <w:r>
        <w:rPr>
          <w:rFonts w:hint="cs"/>
          <w:rtl/>
          <w:lang w:bidi="ar-JO"/>
        </w:rPr>
        <w:t>لبي الكثير من التطلعات بسبب نقص الموارد البشرية القادرة على مواصلته</w:t>
      </w:r>
      <w:r w:rsidR="00300B3F">
        <w:rPr>
          <w:rFonts w:hint="cs"/>
          <w:rtl/>
          <w:lang w:bidi="ar-JO"/>
        </w:rPr>
        <w:t>ا</w:t>
      </w:r>
      <w:r>
        <w:rPr>
          <w:rFonts w:hint="cs"/>
          <w:rtl/>
          <w:lang w:bidi="ar-JO"/>
        </w:rPr>
        <w:t xml:space="preserve"> وتحويل مخرجاته</w:t>
      </w:r>
      <w:r w:rsidR="00300B3F">
        <w:rPr>
          <w:rFonts w:hint="cs"/>
          <w:rtl/>
          <w:lang w:bidi="ar-JO"/>
        </w:rPr>
        <w:t>ا</w:t>
      </w:r>
      <w:r>
        <w:rPr>
          <w:rFonts w:hint="cs"/>
          <w:rtl/>
          <w:lang w:bidi="ar-JO"/>
        </w:rPr>
        <w:t xml:space="preserve"> الهامة إلى نتائج حقيقية.</w:t>
      </w:r>
    </w:p>
    <w:p w:rsidR="00300B3F" w:rsidRPr="00F962B3" w:rsidRDefault="00300B3F" w:rsidP="00300B3F">
      <w:pPr>
        <w:pStyle w:val="Heading4"/>
        <w:rPr>
          <w:b/>
          <w:bCs/>
          <w:iCs w:val="0"/>
          <w:lang w:bidi="ar-JO"/>
        </w:rPr>
      </w:pPr>
      <w:r>
        <w:rPr>
          <w:rFonts w:hint="cs"/>
          <w:b/>
          <w:bCs/>
          <w:iCs w:val="0"/>
          <w:rtl/>
          <w:lang w:bidi="ar-JO"/>
        </w:rPr>
        <w:t>الاستنتاج 3: الدعم المتلقى جاء في أوانه وكان ذا نوعية جيدة، والنتائج قابلة للتكرار</w:t>
      </w:r>
    </w:p>
    <w:p w:rsidR="00924281" w:rsidRDefault="00300B3F" w:rsidP="00300B3F">
      <w:pPr>
        <w:pStyle w:val="NormalParaAR"/>
        <w:rPr>
          <w:rtl/>
          <w:lang w:bidi="ar-JO"/>
        </w:rPr>
      </w:pPr>
      <w:r w:rsidRPr="00710EC9">
        <w:rPr>
          <w:rFonts w:hint="cs"/>
          <w:rtl/>
          <w:lang w:bidi="ar-JO"/>
        </w:rPr>
        <w:t xml:space="preserve">أُنجزت دراسات ذات جودة عالية. وفي سياق تنفيذ </w:t>
      </w:r>
      <w:r w:rsidRPr="00710EC9">
        <w:rPr>
          <w:rtl/>
        </w:rPr>
        <w:t xml:space="preserve">جدول أعمال </w:t>
      </w:r>
      <w:r w:rsidRPr="00710EC9">
        <w:rPr>
          <w:rFonts w:hint="cs"/>
          <w:rtl/>
        </w:rPr>
        <w:t xml:space="preserve">التنمية، </w:t>
      </w:r>
      <w:r w:rsidRPr="00710EC9">
        <w:rPr>
          <w:rFonts w:hint="cs"/>
          <w:rtl/>
          <w:lang w:bidi="ar-JO"/>
        </w:rPr>
        <w:t xml:space="preserve">ينبغي أن ينسب </w:t>
      </w:r>
      <w:r w:rsidRPr="00710EC9">
        <w:rPr>
          <w:rFonts w:hint="cs"/>
          <w:rtl/>
        </w:rPr>
        <w:t xml:space="preserve">الفضل </w:t>
      </w:r>
      <w:r w:rsidRPr="00710EC9">
        <w:rPr>
          <w:rFonts w:hint="cs"/>
          <w:rtl/>
          <w:lang w:bidi="ar-JO"/>
        </w:rPr>
        <w:t xml:space="preserve">للجنة </w:t>
      </w:r>
      <w:r w:rsidRPr="00710EC9">
        <w:rPr>
          <w:rFonts w:hint="cs"/>
          <w:rtl/>
        </w:rPr>
        <w:t xml:space="preserve">لأنها مكّنت، من خلال الإرشادات التي أسداها </w:t>
      </w:r>
      <w:r w:rsidRPr="00710EC9">
        <w:rPr>
          <w:rtl/>
        </w:rPr>
        <w:t>مكتب رئيس الخبراء الاقتصاديين</w:t>
      </w:r>
      <w:r w:rsidRPr="00710EC9">
        <w:rPr>
          <w:rFonts w:hint="cs"/>
          <w:rtl/>
        </w:rPr>
        <w:t xml:space="preserve">، من التقدم في هذا العمل الذي ساعد البلدان المستفيدة على تعميق فهمها للآثار الاجتماعية والاقتصادية </w:t>
      </w:r>
      <w:r w:rsidRPr="00710EC9">
        <w:rPr>
          <w:rFonts w:hint="cs"/>
          <w:rtl/>
          <w:lang w:bidi="ar-JO"/>
        </w:rPr>
        <w:t>لحماية الملكية الفكرية وتحسين القدرات في البلدان التي تعاني من نقص في هذا المجال للشروع في بناء قدرات تحليلية لهذا الغرض</w:t>
      </w:r>
      <w:r w:rsidR="00924281" w:rsidRPr="00710EC9">
        <w:rPr>
          <w:rFonts w:hint="cs"/>
          <w:rtl/>
          <w:lang w:bidi="ar-JO"/>
        </w:rPr>
        <w:t>.</w:t>
      </w:r>
    </w:p>
    <w:p w:rsidR="00924281" w:rsidRDefault="00924281" w:rsidP="00300B3F">
      <w:pPr>
        <w:pStyle w:val="NormalParaAR"/>
        <w:rPr>
          <w:rtl/>
          <w:lang w:bidi="ar-JO"/>
        </w:rPr>
      </w:pPr>
      <w:r>
        <w:rPr>
          <w:rFonts w:hint="cs"/>
          <w:rtl/>
          <w:lang w:bidi="ar-JO"/>
        </w:rPr>
        <w:t xml:space="preserve">وقد قدم فريق المشروع دعماً </w:t>
      </w:r>
      <w:r w:rsidR="00300B3F">
        <w:rPr>
          <w:rFonts w:hint="cs"/>
          <w:rtl/>
          <w:lang w:bidi="ar-JO"/>
        </w:rPr>
        <w:t xml:space="preserve">اتسم بقدر عال من </w:t>
      </w:r>
      <w:r>
        <w:rPr>
          <w:rFonts w:hint="cs"/>
          <w:rtl/>
          <w:lang w:bidi="ar-JO"/>
        </w:rPr>
        <w:t>الجودة والابتكار والالتزام والمهنية، وج</w:t>
      </w:r>
      <w:r w:rsidR="00300B3F">
        <w:rPr>
          <w:rFonts w:hint="cs"/>
          <w:rtl/>
          <w:lang w:bidi="ar-JO"/>
        </w:rPr>
        <w:t>ُ</w:t>
      </w:r>
      <w:r>
        <w:rPr>
          <w:rFonts w:hint="cs"/>
          <w:rtl/>
          <w:lang w:bidi="ar-JO"/>
        </w:rPr>
        <w:t xml:space="preserve">سدت فيه أفضل الممارسات في البلدان التي لها تجربة في تنفيذ </w:t>
      </w:r>
      <w:r w:rsidR="00300B3F">
        <w:rPr>
          <w:rFonts w:hint="cs"/>
          <w:rtl/>
          <w:lang w:bidi="ar-JO"/>
        </w:rPr>
        <w:t>أنشطة</w:t>
      </w:r>
      <w:r>
        <w:rPr>
          <w:rFonts w:hint="cs"/>
          <w:rtl/>
          <w:lang w:bidi="ar-JO"/>
        </w:rPr>
        <w:t xml:space="preserve"> مماثلة. </w:t>
      </w:r>
    </w:p>
    <w:p w:rsidR="00924281" w:rsidRDefault="00924281" w:rsidP="00AD2C75">
      <w:pPr>
        <w:pStyle w:val="NormalParaAR"/>
        <w:rPr>
          <w:rtl/>
          <w:lang w:bidi="ar-JO"/>
        </w:rPr>
      </w:pPr>
      <w:r>
        <w:rPr>
          <w:rFonts w:hint="cs"/>
          <w:rtl/>
          <w:lang w:bidi="ar-JO"/>
        </w:rPr>
        <w:t xml:space="preserve">وقد صُمِّمت المرحلة الثانية كمتابعة للمرحلة الأولى وهي تعيد </w:t>
      </w:r>
      <w:r w:rsidR="00300B3F">
        <w:rPr>
          <w:rFonts w:hint="cs"/>
          <w:rtl/>
          <w:lang w:bidi="ar-JO"/>
        </w:rPr>
        <w:t>تطبيق</w:t>
      </w:r>
      <w:r>
        <w:rPr>
          <w:rFonts w:hint="cs"/>
          <w:rtl/>
          <w:lang w:bidi="ar-JO"/>
        </w:rPr>
        <w:t xml:space="preserve"> نهجها الناجح المستند إلى الدروس </w:t>
      </w:r>
      <w:r w:rsidR="00300B3F">
        <w:rPr>
          <w:rFonts w:hint="cs"/>
          <w:rtl/>
          <w:lang w:bidi="ar-JO"/>
        </w:rPr>
        <w:t>المستفادة</w:t>
      </w:r>
      <w:r>
        <w:rPr>
          <w:rFonts w:hint="cs"/>
          <w:rtl/>
          <w:lang w:bidi="ar-JO"/>
        </w:rPr>
        <w:t xml:space="preserve"> ف</w:t>
      </w:r>
      <w:r w:rsidR="00300B3F">
        <w:rPr>
          <w:rFonts w:hint="cs"/>
          <w:rtl/>
          <w:lang w:bidi="ar-JO"/>
        </w:rPr>
        <w:t>ي تنفيذ المشروع الأصلي. و</w:t>
      </w:r>
      <w:r w:rsidR="00AD2C75">
        <w:rPr>
          <w:rFonts w:hint="cs"/>
          <w:rtl/>
          <w:lang w:bidi="ar-JO"/>
        </w:rPr>
        <w:t xml:space="preserve">رغم افتقار واضعي السياسات إلى فهم أهمية استخدام البيانات الاقتصادية </w:t>
      </w:r>
      <w:r w:rsidR="00300B3F">
        <w:rPr>
          <w:rFonts w:hint="cs"/>
          <w:rtl/>
          <w:lang w:bidi="ar-JO"/>
        </w:rPr>
        <w:t>واضعي السياسات</w:t>
      </w:r>
      <w:r>
        <w:rPr>
          <w:rFonts w:hint="cs"/>
          <w:rtl/>
          <w:lang w:bidi="ar-JO"/>
        </w:rPr>
        <w:t xml:space="preserve">، كما </w:t>
      </w:r>
      <w:r w:rsidR="00AD2C75">
        <w:rPr>
          <w:rFonts w:hint="cs"/>
          <w:rtl/>
          <w:lang w:bidi="ar-JO"/>
        </w:rPr>
        <w:t xml:space="preserve">تبين </w:t>
      </w:r>
      <w:r>
        <w:rPr>
          <w:rFonts w:hint="cs"/>
          <w:rtl/>
          <w:lang w:bidi="ar-JO"/>
        </w:rPr>
        <w:t xml:space="preserve">في المرحلة الأولى، فقد تحسن الوعي والطلب على </w:t>
      </w:r>
      <w:r w:rsidR="00AD2C75">
        <w:rPr>
          <w:rFonts w:hint="cs"/>
          <w:rtl/>
          <w:lang w:bidi="ar-JO"/>
        </w:rPr>
        <w:t>الأنشطة</w:t>
      </w:r>
      <w:r>
        <w:rPr>
          <w:rFonts w:hint="cs"/>
          <w:rtl/>
          <w:lang w:bidi="ar-JO"/>
        </w:rPr>
        <w:t xml:space="preserve"> في هذا </w:t>
      </w:r>
      <w:r w:rsidR="00AD2C75">
        <w:rPr>
          <w:rFonts w:hint="cs"/>
          <w:rtl/>
          <w:lang w:bidi="ar-JO"/>
        </w:rPr>
        <w:t>المجال</w:t>
      </w:r>
      <w:r>
        <w:rPr>
          <w:rFonts w:hint="cs"/>
          <w:rtl/>
          <w:lang w:bidi="ar-JO"/>
        </w:rPr>
        <w:t xml:space="preserve"> بفضل ما أُنجِز في المشروع الإطار</w:t>
      </w:r>
      <w:r w:rsidR="00AD2C75">
        <w:rPr>
          <w:rFonts w:hint="cs"/>
          <w:rtl/>
          <w:lang w:bidi="ar-JO"/>
        </w:rPr>
        <w:t>ي</w:t>
      </w:r>
      <w:r>
        <w:rPr>
          <w:rFonts w:hint="cs"/>
          <w:rtl/>
          <w:lang w:bidi="ar-JO"/>
        </w:rPr>
        <w:t>.</w:t>
      </w:r>
    </w:p>
    <w:p w:rsidR="00924281" w:rsidRDefault="00AD2C75" w:rsidP="00AD2C75">
      <w:pPr>
        <w:pStyle w:val="NormalParaAR"/>
        <w:rPr>
          <w:rtl/>
          <w:lang w:bidi="ar-JO"/>
        </w:rPr>
      </w:pPr>
      <w:r>
        <w:rPr>
          <w:rFonts w:hint="cs"/>
          <w:rtl/>
          <w:lang w:bidi="ar-JO"/>
        </w:rPr>
        <w:t xml:space="preserve">ويقدم </w:t>
      </w:r>
      <w:r w:rsidR="00924281">
        <w:rPr>
          <w:rFonts w:hint="cs"/>
          <w:rtl/>
          <w:lang w:bidi="ar-JO"/>
        </w:rPr>
        <w:t xml:space="preserve">مشروع أمريكا الوسطى خير مثال </w:t>
      </w:r>
      <w:r>
        <w:rPr>
          <w:rFonts w:hint="cs"/>
          <w:rtl/>
          <w:lang w:bidi="ar-JO"/>
        </w:rPr>
        <w:t xml:space="preserve">على اكتشاف أبرز مكامن النقص </w:t>
      </w:r>
      <w:r w:rsidR="00924281">
        <w:rPr>
          <w:rFonts w:hint="cs"/>
          <w:rtl/>
          <w:lang w:bidi="ar-JO"/>
        </w:rPr>
        <w:t xml:space="preserve">وضرورة التغلب عليها. ويتعين </w:t>
      </w:r>
      <w:r>
        <w:rPr>
          <w:rFonts w:hint="cs"/>
          <w:rtl/>
          <w:lang w:bidi="ar-JO"/>
        </w:rPr>
        <w:t xml:space="preserve">بناء القدرات من أجل استدامة هذه الأنشطة </w:t>
      </w:r>
      <w:r w:rsidR="00924281">
        <w:rPr>
          <w:rFonts w:hint="cs"/>
          <w:rtl/>
          <w:lang w:bidi="ar-JO"/>
        </w:rPr>
        <w:t>كما طلبت تلك البلدان.</w:t>
      </w:r>
    </w:p>
    <w:p w:rsidR="00924281" w:rsidRPr="00933CB1" w:rsidRDefault="00AD2C75" w:rsidP="00511433">
      <w:pPr>
        <w:pStyle w:val="NormalParaAR"/>
        <w:rPr>
          <w:rtl/>
          <w:lang w:bidi="ar-JO"/>
        </w:rPr>
      </w:pPr>
      <w:r w:rsidRPr="00AD2C75">
        <w:rPr>
          <w:rtl/>
          <w:lang w:bidi="ar-JO"/>
        </w:rPr>
        <w:t>وإن ما تم إنجازه على صعيد تجميع ورقمة معلومات أساسية عن الملكية الفكرية (مثل تلك المتعلقة بالطلبات المقدمة ومنح حقوق الحماية) بمعرّف مشترك وروابط مواتية ببيانات جزئية من مكاتب الإحصاءات لهو خطوة هامة في فهم الانتفاع بالملكية الفكرية</w:t>
      </w:r>
      <w:r w:rsidR="00924281">
        <w:rPr>
          <w:rFonts w:hint="cs"/>
          <w:rtl/>
          <w:lang w:bidi="ar-JO"/>
        </w:rPr>
        <w:t xml:space="preserve">. </w:t>
      </w:r>
    </w:p>
    <w:p w:rsidR="00924281" w:rsidRPr="00136FFE" w:rsidRDefault="00924281" w:rsidP="00511433">
      <w:pPr>
        <w:pStyle w:val="NormalParaAR"/>
        <w:rPr>
          <w:lang w:bidi="ar-JO"/>
        </w:rPr>
      </w:pPr>
      <w:r>
        <w:rPr>
          <w:rFonts w:hint="cs"/>
          <w:rtl/>
          <w:lang w:bidi="ar-JO"/>
        </w:rPr>
        <w:lastRenderedPageBreak/>
        <w:t xml:space="preserve">وينبغي أن </w:t>
      </w:r>
      <w:r w:rsidR="00511433">
        <w:rPr>
          <w:rFonts w:hint="cs"/>
          <w:rtl/>
          <w:lang w:bidi="ar-JO"/>
        </w:rPr>
        <w:t>يكون إعداد</w:t>
      </w:r>
      <w:r>
        <w:rPr>
          <w:rFonts w:hint="cs"/>
          <w:rtl/>
          <w:lang w:bidi="ar-JO"/>
        </w:rPr>
        <w:t xml:space="preserve"> بيانات موثوق بها ومتينة بشأن الملكية الفكرية والجوان</w:t>
      </w:r>
      <w:r w:rsidR="00511433">
        <w:rPr>
          <w:rFonts w:hint="cs"/>
          <w:rtl/>
          <w:lang w:bidi="ar-JO"/>
        </w:rPr>
        <w:t xml:space="preserve">ب الاقتصادية المتعلقة بها </w:t>
      </w:r>
      <w:r>
        <w:rPr>
          <w:rFonts w:hint="cs"/>
          <w:rtl/>
          <w:lang w:bidi="ar-JO"/>
        </w:rPr>
        <w:t>شرط</w:t>
      </w:r>
      <w:r w:rsidR="00511433">
        <w:rPr>
          <w:rFonts w:hint="cs"/>
          <w:rtl/>
          <w:lang w:bidi="ar-JO"/>
        </w:rPr>
        <w:t>ا</w:t>
      </w:r>
      <w:r>
        <w:rPr>
          <w:rFonts w:hint="cs"/>
          <w:rtl/>
          <w:lang w:bidi="ar-JO"/>
        </w:rPr>
        <w:t xml:space="preserve"> مسبق</w:t>
      </w:r>
      <w:r w:rsidR="00511433">
        <w:rPr>
          <w:rFonts w:hint="cs"/>
          <w:rtl/>
          <w:lang w:bidi="ar-JO"/>
        </w:rPr>
        <w:t>ا</w:t>
      </w:r>
      <w:r>
        <w:rPr>
          <w:rFonts w:hint="cs"/>
          <w:rtl/>
          <w:lang w:bidi="ar-JO"/>
        </w:rPr>
        <w:t xml:space="preserve"> هام</w:t>
      </w:r>
      <w:r w:rsidR="00511433">
        <w:rPr>
          <w:rFonts w:hint="cs"/>
          <w:rtl/>
          <w:lang w:bidi="ar-JO"/>
        </w:rPr>
        <w:t>ا</w:t>
      </w:r>
      <w:r>
        <w:rPr>
          <w:rFonts w:hint="cs"/>
          <w:rtl/>
          <w:lang w:bidi="ar-JO"/>
        </w:rPr>
        <w:t xml:space="preserve"> </w:t>
      </w:r>
      <w:r w:rsidR="00511433">
        <w:rPr>
          <w:rFonts w:hint="cs"/>
          <w:rtl/>
          <w:lang w:bidi="ar-JO"/>
        </w:rPr>
        <w:t>ل</w:t>
      </w:r>
      <w:r>
        <w:rPr>
          <w:rFonts w:hint="cs"/>
          <w:rtl/>
          <w:lang w:bidi="ar-JO"/>
        </w:rPr>
        <w:t>تصميم سياسات الملكية الفكرية والاستراتيجيات الوطنية.</w:t>
      </w:r>
    </w:p>
    <w:p w:rsidR="00924281" w:rsidRPr="00933CB1" w:rsidRDefault="00511433" w:rsidP="00924281">
      <w:pPr>
        <w:pStyle w:val="NormalParaAR"/>
        <w:rPr>
          <w:rtl/>
          <w:lang w:bidi="ar-JO"/>
        </w:rPr>
      </w:pPr>
      <w:r w:rsidRPr="00511433">
        <w:rPr>
          <w:rtl/>
          <w:lang w:bidi="ar-JO"/>
        </w:rPr>
        <w:t>وينبغي أن يعاد تنفيذ مثل هذه الأنشطة الدراسية في بلدان أخرى مع مراعاة اختلاف الظروف والشروط المطبقة بشأن إتاحة البيانات</w:t>
      </w:r>
      <w:r w:rsidR="00924281">
        <w:rPr>
          <w:rFonts w:hint="cs"/>
          <w:rtl/>
          <w:lang w:bidi="ar-JO"/>
        </w:rPr>
        <w:t>.</w:t>
      </w:r>
    </w:p>
    <w:p w:rsidR="00511433" w:rsidRPr="00511433" w:rsidRDefault="00511433" w:rsidP="00511433">
      <w:pPr>
        <w:pStyle w:val="NormalParaAR"/>
        <w:rPr>
          <w:b/>
          <w:bCs/>
          <w:rtl/>
          <w:lang w:val="fr-CH" w:bidi="ar-JO"/>
        </w:rPr>
      </w:pPr>
      <w:r>
        <w:rPr>
          <w:rFonts w:hint="cs"/>
          <w:b/>
          <w:bCs/>
          <w:rtl/>
          <w:lang w:val="fr-CH" w:bidi="ar-JO"/>
        </w:rPr>
        <w:t>ا</w:t>
      </w:r>
      <w:r w:rsidRPr="00511433">
        <w:rPr>
          <w:b/>
          <w:bCs/>
          <w:rtl/>
          <w:lang w:val="fr-CH" w:bidi="ar-JO"/>
        </w:rPr>
        <w:t xml:space="preserve">لاستنتاج 4: المشروع كان مفيد جدا للبلدان المستهدفة وأدى إلى قدر عال من الانخراط  </w:t>
      </w:r>
    </w:p>
    <w:p w:rsidR="00924281" w:rsidRDefault="00511433" w:rsidP="00511433">
      <w:pPr>
        <w:pStyle w:val="NormalParaAR"/>
        <w:rPr>
          <w:rtl/>
          <w:lang w:bidi="ar-JO"/>
        </w:rPr>
      </w:pPr>
      <w:r w:rsidRPr="00511433">
        <w:rPr>
          <w:rtl/>
          <w:lang w:bidi="ar-JO"/>
        </w:rPr>
        <w:t>ساهمت سلسلة جلسات الإحاطة وحلقات العمل والندوات التي نُظمت أثناء تنفيذ المشروع مساهمةً كبيرةً في إذكاء الوعي بالجوانب الاجتماعية والاقتصادية المتعلقة بالملكية الفكرية</w:t>
      </w:r>
      <w:r w:rsidR="00924281">
        <w:rPr>
          <w:rFonts w:hint="cs"/>
          <w:rtl/>
          <w:lang w:bidi="ar-JO"/>
        </w:rPr>
        <w:t>. وعلى النحو المفصل أعلاه، فإن جلسات الإحاطة وحلقات العمل والندوات شكلت عنصراً أساسياً في تنفيذ المشروع في معظم الدراس</w:t>
      </w:r>
      <w:r w:rsidR="00F3608D">
        <w:rPr>
          <w:rFonts w:hint="cs"/>
          <w:rtl/>
          <w:lang w:bidi="ar-JO"/>
        </w:rPr>
        <w:t>ات</w:t>
      </w:r>
      <w:r w:rsidR="00924281">
        <w:rPr>
          <w:rFonts w:hint="cs"/>
          <w:rtl/>
          <w:lang w:bidi="ar-JO"/>
        </w:rPr>
        <w:t xml:space="preserve"> المنفذة في المرحلة الثانية.</w:t>
      </w:r>
    </w:p>
    <w:p w:rsidR="00924281" w:rsidRPr="00040DC0" w:rsidRDefault="00924281" w:rsidP="00511433">
      <w:pPr>
        <w:pStyle w:val="NormalParaAR"/>
        <w:rPr>
          <w:rtl/>
          <w:lang w:bidi="ar-JO"/>
        </w:rPr>
      </w:pPr>
      <w:r>
        <w:rPr>
          <w:rFonts w:hint="cs"/>
          <w:rtl/>
          <w:lang w:bidi="ar-JO"/>
        </w:rPr>
        <w:t>وحتى يتسنى للويبو وسائر المؤسسات متابعة العمل</w:t>
      </w:r>
      <w:r w:rsidR="00511433">
        <w:rPr>
          <w:rFonts w:hint="cs"/>
          <w:rtl/>
          <w:lang w:bidi="ar-JO"/>
        </w:rPr>
        <w:t>، قد يكون من المفيد الاحتفاظ ب</w:t>
      </w:r>
      <w:r>
        <w:rPr>
          <w:rFonts w:hint="cs"/>
          <w:rtl/>
          <w:lang w:bidi="ar-JO"/>
        </w:rPr>
        <w:t xml:space="preserve">سجلات </w:t>
      </w:r>
      <w:r w:rsidR="00511433">
        <w:rPr>
          <w:rFonts w:hint="cs"/>
          <w:rtl/>
          <w:lang w:bidi="ar-JO"/>
        </w:rPr>
        <w:t>منتظمة</w:t>
      </w:r>
      <w:r>
        <w:rPr>
          <w:rFonts w:hint="cs"/>
          <w:rtl/>
          <w:lang w:bidi="ar-JO"/>
        </w:rPr>
        <w:t xml:space="preserve"> </w:t>
      </w:r>
      <w:r w:rsidR="00511433">
        <w:rPr>
          <w:rFonts w:hint="cs"/>
          <w:rtl/>
          <w:lang w:bidi="ar-JO"/>
        </w:rPr>
        <w:t>بأسماء الأشخاص</w:t>
      </w:r>
      <w:r>
        <w:rPr>
          <w:rFonts w:hint="cs"/>
          <w:rtl/>
          <w:lang w:bidi="ar-JO"/>
        </w:rPr>
        <w:t xml:space="preserve"> الذين حضروا هذه الأحداث. ويبدو أن هذه المعلومات ليست متاحة بيسر.</w:t>
      </w:r>
    </w:p>
    <w:p w:rsidR="00924281" w:rsidRDefault="00511433" w:rsidP="00511433">
      <w:pPr>
        <w:pStyle w:val="NormalParaAR"/>
        <w:rPr>
          <w:rtl/>
          <w:lang w:bidi="ar-JO"/>
        </w:rPr>
      </w:pPr>
      <w:r w:rsidRPr="00710EC9">
        <w:rPr>
          <w:rFonts w:hint="cs"/>
          <w:rtl/>
          <w:lang w:bidi="ar-JO"/>
        </w:rPr>
        <w:t xml:space="preserve">ومن المؤكد أن هذا النوع من الأنشطة المخطط لها أثناء تدشين العمل، وفي غضون تنفيذه وفي نهايته لدى عرض النتائج على أصحاب </w:t>
      </w:r>
      <w:r w:rsidRPr="00710EC9">
        <w:rPr>
          <w:rtl/>
          <w:lang w:bidi="ar-JO"/>
        </w:rPr>
        <w:t>المصلحة</w:t>
      </w:r>
      <w:r w:rsidRPr="00710EC9">
        <w:rPr>
          <w:rFonts w:hint="cs"/>
          <w:rtl/>
          <w:lang w:bidi="ar-JO"/>
        </w:rPr>
        <w:t xml:space="preserve"> المحليين، قد ساهم في زيادة التعريف بالعمل، ومشاركة الوكالات، وإذكاء الوعي بشأن العمل الجماعي المطلوب استكماله من حيث المتابعة بما في ذلك تحديد مكامن النقص والاحتياجات المتعلقة بتعزيز بناء القدرات في مجالات بعينها.</w:t>
      </w:r>
      <w:r w:rsidR="00924281">
        <w:rPr>
          <w:rFonts w:hint="cs"/>
          <w:rtl/>
          <w:lang w:bidi="ar-JO"/>
        </w:rPr>
        <w:t xml:space="preserve"> </w:t>
      </w:r>
    </w:p>
    <w:p w:rsidR="00924281" w:rsidRDefault="00924281" w:rsidP="005259FE">
      <w:pPr>
        <w:pStyle w:val="NormalParaAR"/>
        <w:rPr>
          <w:rtl/>
          <w:lang w:bidi="ar-JO"/>
        </w:rPr>
      </w:pPr>
      <w:r>
        <w:rPr>
          <w:rFonts w:hint="cs"/>
          <w:rtl/>
          <w:lang w:bidi="ar-JO"/>
        </w:rPr>
        <w:t xml:space="preserve">وقد ساهمت هذه الأنشطة مساهمة كبيرة في تحويل العملية </w:t>
      </w:r>
      <w:r w:rsidR="00511433">
        <w:rPr>
          <w:rFonts w:hint="cs"/>
          <w:rtl/>
          <w:lang w:bidi="ar-JO"/>
        </w:rPr>
        <w:t>بكاملها</w:t>
      </w:r>
      <w:r>
        <w:rPr>
          <w:rFonts w:hint="cs"/>
          <w:rtl/>
          <w:lang w:bidi="ar-JO"/>
        </w:rPr>
        <w:t xml:space="preserve"> إلى تجربة شاملة للجميع، ويسرت المحادثات والتفاعل بين مختلف الجهات الفاعلة والمؤسسات، ومن ثمّ </w:t>
      </w:r>
      <w:r w:rsidR="00511433">
        <w:rPr>
          <w:rFonts w:hint="cs"/>
          <w:rtl/>
          <w:lang w:bidi="ar-JO"/>
        </w:rPr>
        <w:t xml:space="preserve">نيل الثناء على تحقيق النواتج </w:t>
      </w:r>
      <w:r w:rsidR="005259FE">
        <w:rPr>
          <w:rFonts w:hint="cs"/>
          <w:rtl/>
          <w:lang w:bidi="ar-JO"/>
        </w:rPr>
        <w:t>وتملكها</w:t>
      </w:r>
      <w:r>
        <w:rPr>
          <w:rFonts w:hint="cs"/>
          <w:rtl/>
          <w:lang w:bidi="ar-JO"/>
        </w:rPr>
        <w:t xml:space="preserve"> وخلق توقعات </w:t>
      </w:r>
      <w:r w:rsidR="005259FE">
        <w:rPr>
          <w:rFonts w:hint="cs"/>
          <w:rtl/>
          <w:lang w:bidi="ar-JO"/>
        </w:rPr>
        <w:t>متفائلة بشأن النواتج</w:t>
      </w:r>
      <w:r>
        <w:rPr>
          <w:rFonts w:hint="cs"/>
          <w:rtl/>
          <w:lang w:bidi="ar-JO"/>
        </w:rPr>
        <w:t xml:space="preserve"> المستشرفة</w:t>
      </w:r>
      <w:r w:rsidR="005259FE">
        <w:rPr>
          <w:rFonts w:hint="cs"/>
          <w:rtl/>
          <w:lang w:bidi="ar-JO"/>
        </w:rPr>
        <w:t xml:space="preserve"> مسقبلا</w:t>
      </w:r>
      <w:r>
        <w:rPr>
          <w:rFonts w:hint="cs"/>
          <w:rtl/>
          <w:lang w:bidi="ar-JO"/>
        </w:rPr>
        <w:t xml:space="preserve">. </w:t>
      </w:r>
    </w:p>
    <w:p w:rsidR="00924281" w:rsidRPr="00040DC0" w:rsidRDefault="00924281" w:rsidP="005259FE">
      <w:pPr>
        <w:pStyle w:val="NormalParaAR"/>
        <w:rPr>
          <w:rtl/>
          <w:lang w:bidi="ar-JO"/>
        </w:rPr>
      </w:pPr>
      <w:r>
        <w:rPr>
          <w:rFonts w:hint="cs"/>
          <w:rtl/>
          <w:lang w:bidi="ar-JO"/>
        </w:rPr>
        <w:t xml:space="preserve">وقد نفذت معظم عناصر الاستراتيجية </w:t>
      </w:r>
      <w:r w:rsidR="005259FE">
        <w:rPr>
          <w:rFonts w:hint="cs"/>
          <w:rtl/>
          <w:lang w:bidi="ar-JO"/>
        </w:rPr>
        <w:t>الواردة</w:t>
      </w:r>
      <w:r>
        <w:rPr>
          <w:rFonts w:hint="cs"/>
          <w:rtl/>
          <w:lang w:bidi="ar-JO"/>
        </w:rPr>
        <w:t xml:space="preserve"> في مقترح المشروع </w:t>
      </w:r>
      <w:r w:rsidR="005259FE">
        <w:rPr>
          <w:rFonts w:hint="cs"/>
          <w:rtl/>
          <w:lang w:bidi="ar-JO"/>
        </w:rPr>
        <w:t>على النحو المطلوب</w:t>
      </w:r>
      <w:r>
        <w:rPr>
          <w:rFonts w:hint="cs"/>
          <w:rtl/>
          <w:lang w:bidi="ar-JO"/>
        </w:rPr>
        <w:t>.</w:t>
      </w:r>
    </w:p>
    <w:p w:rsidR="00924281" w:rsidRPr="00040DC0" w:rsidRDefault="005259FE" w:rsidP="005A12FF">
      <w:pPr>
        <w:pStyle w:val="NormalParaAR"/>
        <w:rPr>
          <w:rtl/>
          <w:lang w:bidi="ar-JO"/>
        </w:rPr>
      </w:pPr>
      <w:r>
        <w:rPr>
          <w:rFonts w:hint="cs"/>
          <w:rtl/>
          <w:lang w:bidi="ar-JO"/>
        </w:rPr>
        <w:t>و</w:t>
      </w:r>
      <w:r w:rsidR="00924281">
        <w:rPr>
          <w:rFonts w:hint="cs"/>
          <w:rtl/>
          <w:lang w:bidi="ar-JO"/>
        </w:rPr>
        <w:t xml:space="preserve">تعذر عقد ندوة ختامية للبحث، بمشاركة </w:t>
      </w:r>
      <w:r>
        <w:rPr>
          <w:rFonts w:hint="cs"/>
          <w:rtl/>
          <w:lang w:bidi="ar-JO"/>
        </w:rPr>
        <w:t xml:space="preserve">مؤلفي الدراسات وواضعي السياسات وغيرهم من أصحاب </w:t>
      </w:r>
      <w:r w:rsidRPr="009876E0">
        <w:rPr>
          <w:rtl/>
          <w:lang w:bidi="ar-JO"/>
        </w:rPr>
        <w:t>المصلحة</w:t>
      </w:r>
      <w:r w:rsidRPr="009876E0">
        <w:rPr>
          <w:rFonts w:hint="cs"/>
          <w:rtl/>
          <w:lang w:bidi="ar-JO"/>
        </w:rPr>
        <w:t xml:space="preserve"> </w:t>
      </w:r>
      <w:r>
        <w:rPr>
          <w:rFonts w:hint="cs"/>
          <w:rtl/>
          <w:lang w:bidi="ar-JO"/>
        </w:rPr>
        <w:t>المعنيين من أجل "مناقشة أبرز الدروس المستفادة من مختلف الدراسات، وقابلية تنفيذها على نطاق أوسع، وتأثيراتها على وضع السياسات المحلية والدولية"</w:t>
      </w:r>
      <w:r w:rsidR="00924281">
        <w:rPr>
          <w:rFonts w:hint="cs"/>
          <w:rtl/>
          <w:lang w:bidi="ar-JO"/>
        </w:rPr>
        <w:t>. ويعزى ذلك لأسباب عديدة، عدا تكلفة هذا الحدث، مما يجعل تنظيم</w:t>
      </w:r>
      <w:r>
        <w:rPr>
          <w:rFonts w:hint="cs"/>
          <w:rtl/>
          <w:lang w:bidi="ar-JO"/>
        </w:rPr>
        <w:t>ه</w:t>
      </w:r>
      <w:r w:rsidR="00924281">
        <w:rPr>
          <w:rFonts w:hint="cs"/>
          <w:rtl/>
          <w:lang w:bidi="ar-JO"/>
        </w:rPr>
        <w:t xml:space="preserve"> غير عملي في هذ</w:t>
      </w:r>
      <w:r>
        <w:rPr>
          <w:rFonts w:hint="cs"/>
          <w:rtl/>
          <w:lang w:bidi="ar-JO"/>
        </w:rPr>
        <w:t>ه المرحلة</w:t>
      </w:r>
      <w:r w:rsidR="00924281">
        <w:rPr>
          <w:rFonts w:hint="cs"/>
          <w:rtl/>
          <w:lang w:bidi="ar-JO"/>
        </w:rPr>
        <w:t xml:space="preserve">. </w:t>
      </w:r>
      <w:r w:rsidRPr="005259FE">
        <w:rPr>
          <w:rtl/>
          <w:lang w:bidi="ar-JO"/>
        </w:rPr>
        <w:t>وقد تنظر الأمانة في أشكال بديلة لتنظيم حدث من هذا النوع يمكنه بوجه عام، إن أسعف الوقت، أن ينظر في الدروس المستفادة وقصص النجاح ومواطن النقص فيما يتعلق باستدامة هذه الأنشطة</w:t>
      </w:r>
      <w:r w:rsidR="00924281">
        <w:rPr>
          <w:rFonts w:hint="cs"/>
          <w:rtl/>
          <w:lang w:bidi="ar-JO"/>
        </w:rPr>
        <w:t>.</w:t>
      </w:r>
    </w:p>
    <w:p w:rsidR="00924281" w:rsidRPr="005058BB" w:rsidRDefault="00924281" w:rsidP="004275FB">
      <w:pPr>
        <w:pStyle w:val="Heading1"/>
        <w:numPr>
          <w:ilvl w:val="0"/>
          <w:numId w:val="14"/>
        </w:numPr>
        <w:ind w:left="-1" w:hanging="12"/>
        <w:rPr>
          <w:rFonts w:eastAsia="SimSun"/>
          <w:rtl/>
          <w:lang w:eastAsia="zh-CN" w:bidi="ar-JO"/>
        </w:rPr>
      </w:pPr>
      <w:bookmarkStart w:id="16" w:name="_Toc527537965"/>
      <w:r w:rsidRPr="00C970C5">
        <w:rPr>
          <w:rFonts w:hint="cs"/>
          <w:rtl/>
          <w:lang w:bidi="ar-JO"/>
        </w:rPr>
        <w:t>التوصيات</w:t>
      </w:r>
      <w:bookmarkEnd w:id="16"/>
    </w:p>
    <w:p w:rsidR="00924281" w:rsidRPr="00DE0F2F" w:rsidRDefault="00746A1E" w:rsidP="00924281">
      <w:pPr>
        <w:pStyle w:val="NormalParaAR"/>
        <w:rPr>
          <w:lang w:bidi="ar-JO"/>
        </w:rPr>
      </w:pPr>
      <w:r>
        <w:rPr>
          <w:rFonts w:hint="cs"/>
          <w:rtl/>
          <w:lang w:bidi="ar-JO"/>
        </w:rPr>
        <w:t xml:space="preserve">استنادا إلى الاستنتاجات الآنفة الذكر، تستخلص من التقييم التوصيات التالية: </w:t>
      </w:r>
    </w:p>
    <w:p w:rsidR="00924281" w:rsidRPr="00235133" w:rsidRDefault="00924281" w:rsidP="00924281">
      <w:pPr>
        <w:pStyle w:val="Heading4"/>
        <w:rPr>
          <w:b/>
          <w:bCs/>
          <w:iCs w:val="0"/>
          <w:rtl/>
          <w:lang w:bidi="ar-JO"/>
        </w:rPr>
      </w:pPr>
      <w:r>
        <w:rPr>
          <w:rFonts w:hint="cs"/>
          <w:b/>
          <w:bCs/>
          <w:iCs w:val="0"/>
          <w:rtl/>
          <w:lang w:bidi="ar-JO"/>
        </w:rPr>
        <w:t>التوصية 1 (من الاستنتاج 1): موجهة إلى اللجنة والأمانة بشأن التخطيط للمشروع وإدارته:</w:t>
      </w:r>
    </w:p>
    <w:p w:rsidR="00924281" w:rsidRPr="00235133" w:rsidRDefault="00AF38F4" w:rsidP="009876E0">
      <w:pPr>
        <w:pStyle w:val="NormalParaAR"/>
        <w:rPr>
          <w:rtl/>
          <w:lang w:bidi="ar-JO"/>
        </w:rPr>
      </w:pPr>
      <w:r w:rsidRPr="00AF38F4">
        <w:rPr>
          <w:rtl/>
          <w:lang w:bidi="ar-JO"/>
        </w:rPr>
        <w:t>الحرص على أن يكون تنفيذ المشروع مصمَّما بطرق تكفل تعزيز التنسيق المحلي المناسب وزيادة التعاون بين مختلف الوكالات والوزارات وأصحاب المصلحة</w:t>
      </w:r>
      <w:r w:rsidR="00924281">
        <w:rPr>
          <w:rFonts w:hint="cs"/>
          <w:rtl/>
          <w:lang w:bidi="ar-JO"/>
        </w:rPr>
        <w:t>.</w:t>
      </w:r>
    </w:p>
    <w:p w:rsidR="00924281" w:rsidRPr="00235133" w:rsidRDefault="00AF38F4" w:rsidP="009876E0">
      <w:pPr>
        <w:pStyle w:val="NormalParaAR"/>
        <w:rPr>
          <w:rtl/>
          <w:lang w:bidi="ar-JO"/>
        </w:rPr>
      </w:pPr>
      <w:r w:rsidRPr="00710EC9">
        <w:rPr>
          <w:rFonts w:hint="cs"/>
          <w:rtl/>
          <w:lang w:bidi="ar-JO"/>
        </w:rPr>
        <w:lastRenderedPageBreak/>
        <w:t xml:space="preserve">أن تنظَّم في مرحلة تصميم المشروع والتخطيط له جلسات إحاطة تمهيدية من أجل الوكالات وأصحاب </w:t>
      </w:r>
      <w:r w:rsidRPr="00710EC9">
        <w:rPr>
          <w:rtl/>
          <w:lang w:bidi="ar-JO"/>
        </w:rPr>
        <w:t>المصلحة</w:t>
      </w:r>
      <w:r w:rsidRPr="00710EC9">
        <w:rPr>
          <w:rFonts w:hint="cs"/>
          <w:rtl/>
          <w:lang w:bidi="ar-JO"/>
        </w:rPr>
        <w:t xml:space="preserve"> والمستفيدين المحتملين لتعزيز مستوى الانخراط في تحقيق النتائج</w:t>
      </w:r>
      <w:r w:rsidR="00924281" w:rsidRPr="00710EC9">
        <w:rPr>
          <w:rFonts w:hint="cs"/>
          <w:rtl/>
          <w:lang w:bidi="ar-JO"/>
        </w:rPr>
        <w:t>.</w:t>
      </w:r>
    </w:p>
    <w:p w:rsidR="00924281" w:rsidRPr="00235133" w:rsidRDefault="00AF38F4" w:rsidP="00C84EDF">
      <w:pPr>
        <w:pStyle w:val="NormalParaAR"/>
        <w:rPr>
          <w:rtl/>
          <w:lang w:bidi="ar-JO"/>
        </w:rPr>
      </w:pPr>
      <w:r w:rsidRPr="00AF38F4">
        <w:rPr>
          <w:rtl/>
          <w:lang w:bidi="ar-JO"/>
        </w:rPr>
        <w:t xml:space="preserve">أن توضع في الحسبان لدى إعداد الجداول الزمنية للتخطيط الحوادثُ التي قد تؤخر عملية التنفيذ، وأن توضع استراتيجيات مناسبة للحد من </w:t>
      </w:r>
      <w:r w:rsidR="00C84EDF">
        <w:rPr>
          <w:rFonts w:hint="cs"/>
          <w:rtl/>
          <w:lang w:bidi="ar-JO"/>
        </w:rPr>
        <w:t>تأثير</w:t>
      </w:r>
      <w:r w:rsidRPr="00AF38F4">
        <w:rPr>
          <w:rtl/>
          <w:lang w:bidi="ar-JO"/>
        </w:rPr>
        <w:t xml:space="preserve"> هذه الحوادث</w:t>
      </w:r>
      <w:r w:rsidRPr="00AF38F4">
        <w:rPr>
          <w:rFonts w:hint="cs"/>
          <w:rtl/>
          <w:lang w:bidi="ar-JO"/>
        </w:rPr>
        <w:t xml:space="preserve"> </w:t>
      </w:r>
      <w:r w:rsidR="00746A1E">
        <w:rPr>
          <w:rFonts w:hint="cs"/>
          <w:rtl/>
          <w:lang w:bidi="ar-JO"/>
        </w:rPr>
        <w:t>(ومن هذه الحوادث مثلا تلك المتعلقة بتغيير انتساب الشركاء، والموافقة الرسمية على الاتفاقات مع البلد المستفيد، و</w:t>
      </w:r>
      <w:r>
        <w:rPr>
          <w:rFonts w:hint="cs"/>
          <w:rtl/>
          <w:lang w:bidi="ar-JO"/>
        </w:rPr>
        <w:t>الترجمة، وتعذر</w:t>
      </w:r>
      <w:r w:rsidR="00746A1E">
        <w:rPr>
          <w:rFonts w:hint="cs"/>
          <w:rtl/>
          <w:lang w:bidi="ar-JO"/>
        </w:rPr>
        <w:t xml:space="preserve"> الاستمرار في أداء المهمة على الخبير الاستشاري المحلي)</w:t>
      </w:r>
      <w:r w:rsidR="00924281">
        <w:rPr>
          <w:rFonts w:hint="cs"/>
          <w:rtl/>
          <w:lang w:bidi="ar-JO"/>
        </w:rPr>
        <w:t>.</w:t>
      </w:r>
    </w:p>
    <w:p w:rsidR="00924281" w:rsidRPr="00235133" w:rsidRDefault="00924281" w:rsidP="00924281">
      <w:pPr>
        <w:pStyle w:val="NormalParaAR"/>
        <w:rPr>
          <w:lang w:bidi="ar-JO"/>
        </w:rPr>
      </w:pPr>
      <w:r>
        <w:rPr>
          <w:rFonts w:hint="cs"/>
          <w:rtl/>
          <w:lang w:bidi="ar-JO"/>
        </w:rPr>
        <w:t>النظر في اعتماد إطار منطقي.</w:t>
      </w:r>
    </w:p>
    <w:p w:rsidR="00924281" w:rsidRPr="00710EC9" w:rsidRDefault="00AF38F4" w:rsidP="009876E0">
      <w:pPr>
        <w:pStyle w:val="NormalParaAR"/>
        <w:rPr>
          <w:rtl/>
          <w:lang w:bidi="ar-JO"/>
        </w:rPr>
      </w:pPr>
      <w:r w:rsidRPr="00710EC9">
        <w:rPr>
          <w:rFonts w:hint="cs"/>
          <w:rtl/>
          <w:lang w:bidi="ar-JO"/>
        </w:rPr>
        <w:t>اختيار خبراء محليين، بناءً على معايير لا تقف عند مؤهلات الجودة، بل تشمل أيضا القدرة على التعامل المرن مع التحديات والتفاعل مع مختلف الوكالات وأصحاب المصلحة وتيسير التواصل السلس معهم</w:t>
      </w:r>
      <w:r w:rsidR="00746A1E" w:rsidRPr="00710EC9">
        <w:rPr>
          <w:rFonts w:hint="cs"/>
          <w:rtl/>
          <w:lang w:bidi="ar-JO"/>
        </w:rPr>
        <w:t>.</w:t>
      </w:r>
    </w:p>
    <w:p w:rsidR="00924281" w:rsidRPr="00407F98" w:rsidRDefault="00924281" w:rsidP="00AF38F4">
      <w:pPr>
        <w:pStyle w:val="Heading4"/>
        <w:rPr>
          <w:b/>
          <w:bCs/>
          <w:iCs w:val="0"/>
          <w:rtl/>
          <w:lang w:bidi="ar-JO"/>
        </w:rPr>
      </w:pPr>
      <w:r w:rsidRPr="00710EC9">
        <w:rPr>
          <w:rFonts w:hint="cs"/>
          <w:b/>
          <w:bCs/>
          <w:iCs w:val="0"/>
          <w:rtl/>
          <w:lang w:bidi="ar-JO"/>
        </w:rPr>
        <w:t xml:space="preserve">التوصية 2 (من الاستنتاجات 2 و3 و4): </w:t>
      </w:r>
      <w:r w:rsidR="00AF38F4" w:rsidRPr="00710EC9">
        <w:rPr>
          <w:rFonts w:hint="cs"/>
          <w:b/>
          <w:bCs/>
          <w:iCs w:val="0"/>
          <w:rtl/>
          <w:lang w:bidi="ar-JO"/>
        </w:rPr>
        <w:t>موجهة إلى الدول الأعضاء واللجنة والأمانة من أجل استدامة الجهود الرامية إلى تشجيع النتائج الإيجابية للعمل المنجز بهدف تحسين قياس الآثار الاقتصادية والاجتماعية والثقافية المترتبة على الانتفاع بأنظمة الملكية الفكرية، وتعزيز هذه النتائج:</w:t>
      </w:r>
    </w:p>
    <w:p w:rsidR="00924281" w:rsidRPr="00407F98" w:rsidRDefault="00924281" w:rsidP="00924281">
      <w:pPr>
        <w:pStyle w:val="NormalParaAR"/>
        <w:rPr>
          <w:rtl/>
          <w:lang w:bidi="ar-JO"/>
        </w:rPr>
      </w:pPr>
      <w:r>
        <w:rPr>
          <w:rFonts w:hint="cs"/>
          <w:rtl/>
          <w:lang w:bidi="ar-JO"/>
        </w:rPr>
        <w:t>تعزيز تعميم الدراسة الاقتصادية على أنشطة البرنامج 16.</w:t>
      </w:r>
    </w:p>
    <w:p w:rsidR="00924281" w:rsidRPr="00407F98" w:rsidRDefault="00AF38F4" w:rsidP="00924281">
      <w:pPr>
        <w:pStyle w:val="NormalParaAR"/>
        <w:rPr>
          <w:lang w:bidi="ar-JO"/>
        </w:rPr>
      </w:pPr>
      <w:r w:rsidRPr="00AF38F4">
        <w:rPr>
          <w:rtl/>
          <w:lang w:bidi="ar-JO"/>
        </w:rPr>
        <w:t>تشجيع اللجنة على الاستفادة من العمل المنجز بشأن الآثار الاقتصادية والاجتماعية والثقافية المترتبة على الانتفاع بأنظمة الملكية الفكرية والرجوع إلى نتائج هذا العمل والدروس المستخلصة منه للاسترشاد بها في مناقشات اللجنة، ولا سيما تلك المتعلقة بالملكية الفكرية والتنمية</w:t>
      </w:r>
      <w:r w:rsidR="00924281">
        <w:rPr>
          <w:rFonts w:hint="cs"/>
          <w:rtl/>
          <w:lang w:bidi="ar-JO"/>
        </w:rPr>
        <w:t>.</w:t>
      </w:r>
    </w:p>
    <w:p w:rsidR="00924281" w:rsidRPr="00407F98" w:rsidRDefault="00AF38F4" w:rsidP="00710EC9">
      <w:pPr>
        <w:pStyle w:val="NormalParaAR"/>
        <w:rPr>
          <w:rtl/>
          <w:lang w:bidi="ar-JO"/>
        </w:rPr>
      </w:pPr>
      <w:r w:rsidRPr="00710EC9">
        <w:rPr>
          <w:rFonts w:hint="cs"/>
          <w:rtl/>
          <w:lang w:bidi="ar-JO"/>
        </w:rPr>
        <w:t>مواصلة مساعدة مكاتب الملكية الفكرية ومكاتب الإحصاءات المعنية على استحداث قواعد بيانات للملكية الفكرية وروابط مع قواعد بيانات أخرى والعمل على تبسيطها</w:t>
      </w:r>
      <w:r w:rsidR="00924281" w:rsidRPr="00710EC9">
        <w:rPr>
          <w:rFonts w:hint="cs"/>
          <w:rtl/>
          <w:lang w:bidi="ar-JO"/>
        </w:rPr>
        <w:t>.</w:t>
      </w:r>
    </w:p>
    <w:p w:rsidR="00924281" w:rsidRPr="00CC644B" w:rsidRDefault="00AF38F4" w:rsidP="00924281">
      <w:pPr>
        <w:pStyle w:val="NormalParaAR"/>
        <w:rPr>
          <w:rtl/>
          <w:lang w:bidi="ar-JO"/>
        </w:rPr>
      </w:pPr>
      <w:r w:rsidRPr="00AF38F4">
        <w:rPr>
          <w:rtl/>
          <w:lang w:bidi="ar-JO"/>
        </w:rPr>
        <w:t>الاستناد في إعداد استراتيجيات أو سياسات الملكية الفكرية إلى قواعد بيانات صحيحة بشأن الملكية الفكرية وجدواها الاقتصادية</w:t>
      </w:r>
      <w:r w:rsidR="00924281">
        <w:rPr>
          <w:rFonts w:hint="cs"/>
          <w:rtl/>
          <w:lang w:bidi="ar-JO"/>
        </w:rPr>
        <w:t>.</w:t>
      </w:r>
    </w:p>
    <w:p w:rsidR="00924281" w:rsidRPr="00CC644B" w:rsidRDefault="00924281" w:rsidP="00224BE9">
      <w:pPr>
        <w:pStyle w:val="Heading4"/>
        <w:rPr>
          <w:b/>
          <w:bCs/>
          <w:iCs w:val="0"/>
          <w:rtl/>
          <w:lang w:bidi="ar-JO"/>
        </w:rPr>
      </w:pPr>
      <w:r>
        <w:rPr>
          <w:rFonts w:hint="cs"/>
          <w:b/>
          <w:bCs/>
          <w:iCs w:val="0"/>
          <w:rtl/>
          <w:lang w:bidi="ar-JO"/>
        </w:rPr>
        <w:t xml:space="preserve">التوصية 3 (من الاستنتاجات 1 و3 و4): </w:t>
      </w:r>
      <w:r w:rsidR="00AF38F4" w:rsidRPr="00AF38F4">
        <w:rPr>
          <w:b/>
          <w:bCs/>
          <w:iCs w:val="0"/>
          <w:rtl/>
          <w:lang w:bidi="ar-JO"/>
        </w:rPr>
        <w:t xml:space="preserve">موجهة إلى الدول الأعضاء واللجنة والأمانة من أجل النظر في تعزيز ودعم بناء القدرات في البلدان المستفيدة ولا سيما لضمان استدامة العمل المنجز في المشروع </w:t>
      </w:r>
      <w:r w:rsidR="00224BE9" w:rsidRPr="00224BE9">
        <w:rPr>
          <w:b/>
          <w:bCs/>
          <w:iCs w:val="0"/>
          <w:rtl/>
          <w:lang w:bidi="ar-JO"/>
        </w:rPr>
        <w:t>الإطاري</w:t>
      </w:r>
      <w:r>
        <w:rPr>
          <w:rFonts w:hint="cs"/>
          <w:b/>
          <w:bCs/>
          <w:iCs w:val="0"/>
          <w:rtl/>
          <w:lang w:bidi="ar-JO"/>
        </w:rPr>
        <w:t>:</w:t>
      </w:r>
    </w:p>
    <w:p w:rsidR="00924281" w:rsidRPr="00710EC9" w:rsidRDefault="00AF38F4" w:rsidP="00924281">
      <w:pPr>
        <w:pStyle w:val="NormalParaAR"/>
        <w:rPr>
          <w:rtl/>
          <w:lang w:bidi="ar-JO"/>
        </w:rPr>
      </w:pPr>
      <w:r w:rsidRPr="00710EC9">
        <w:rPr>
          <w:rFonts w:hint="cs"/>
          <w:rtl/>
          <w:lang w:bidi="ar-JO"/>
        </w:rPr>
        <w:t>مساعدة البلدان في بناء القدرات على تحويل خلاصات الدراسات المنجزة في هذه البلدان إلى نتائج مستدامة</w:t>
      </w:r>
      <w:r w:rsidR="00924281" w:rsidRPr="00710EC9">
        <w:rPr>
          <w:rFonts w:hint="cs"/>
          <w:rtl/>
          <w:lang w:bidi="ar-JO"/>
        </w:rPr>
        <w:t>.</w:t>
      </w:r>
    </w:p>
    <w:p w:rsidR="00924281" w:rsidRPr="00710EC9" w:rsidRDefault="00AF38F4" w:rsidP="00924281">
      <w:pPr>
        <w:pStyle w:val="NormalParaAR"/>
        <w:rPr>
          <w:rtl/>
          <w:lang w:bidi="ar-JO"/>
        </w:rPr>
      </w:pPr>
      <w:r w:rsidRPr="00710EC9">
        <w:rPr>
          <w:rFonts w:hint="cs"/>
          <w:rtl/>
          <w:lang w:bidi="ar-JO"/>
        </w:rPr>
        <w:t>دعم بناء القدرات في مكاتب الملكية الفكرية والمؤسسات المعنية في مجال إنتاج بيانات موثوقة بشأن الملكية الفكرية للأغراض الإحصائية وتحديثها</w:t>
      </w:r>
      <w:r w:rsidR="00924281" w:rsidRPr="00710EC9">
        <w:rPr>
          <w:rFonts w:hint="cs"/>
          <w:rtl/>
          <w:lang w:bidi="ar-JO"/>
        </w:rPr>
        <w:t>.</w:t>
      </w:r>
    </w:p>
    <w:p w:rsidR="00924281" w:rsidRPr="00B16BDB" w:rsidRDefault="00AF38F4" w:rsidP="00AF38F4">
      <w:pPr>
        <w:pStyle w:val="NormalParaAR"/>
        <w:rPr>
          <w:rtl/>
          <w:lang w:bidi="ar-JO"/>
        </w:rPr>
      </w:pPr>
      <w:r w:rsidRPr="00710EC9">
        <w:rPr>
          <w:rFonts w:hint="cs"/>
          <w:rtl/>
          <w:lang w:bidi="ar-JO"/>
        </w:rPr>
        <w:t>تشجيع الوحدات الوطنية لبناء القدرات في مجال التحليل الاقتصادي للابتكار والملكية الفكرية ودعم هذه الوحدات</w:t>
      </w:r>
      <w:r w:rsidR="00924281" w:rsidRPr="00710EC9">
        <w:rPr>
          <w:rFonts w:hint="cs"/>
          <w:rtl/>
          <w:lang w:bidi="ar-JO"/>
        </w:rPr>
        <w:t>.</w:t>
      </w:r>
    </w:p>
    <w:p w:rsidR="00924281" w:rsidRPr="00B16BDB" w:rsidRDefault="00AF38F4" w:rsidP="00224BE9">
      <w:pPr>
        <w:pStyle w:val="NormalParaAR"/>
        <w:rPr>
          <w:rtl/>
          <w:lang w:bidi="ar-JO"/>
        </w:rPr>
      </w:pPr>
      <w:r w:rsidRPr="00AF38F4">
        <w:rPr>
          <w:rtl/>
          <w:lang w:bidi="ar-JO"/>
        </w:rPr>
        <w:t xml:space="preserve">تنظيم ندوات إقليمية و/أو دولية للنظر في الدروس المستفادة </w:t>
      </w:r>
      <w:r>
        <w:rPr>
          <w:rFonts w:hint="cs"/>
          <w:rtl/>
          <w:lang w:bidi="ar-JO"/>
        </w:rPr>
        <w:t>في</w:t>
      </w:r>
      <w:r w:rsidRPr="00AF38F4">
        <w:rPr>
          <w:rtl/>
          <w:lang w:bidi="ar-JO"/>
        </w:rPr>
        <w:t xml:space="preserve"> المشروع </w:t>
      </w:r>
      <w:r w:rsidR="00224BE9" w:rsidRPr="00224BE9">
        <w:rPr>
          <w:rtl/>
          <w:lang w:bidi="ar-JO"/>
        </w:rPr>
        <w:t xml:space="preserve">الإطاري </w:t>
      </w:r>
      <w:r w:rsidRPr="00AF38F4">
        <w:rPr>
          <w:rtl/>
          <w:lang w:bidi="ar-JO"/>
        </w:rPr>
        <w:t>من خلال تحديد مواطن النقص في بناء القدرات، من جملة تدابير أخرى</w:t>
      </w:r>
      <w:r w:rsidR="00924281">
        <w:rPr>
          <w:rFonts w:hint="cs"/>
          <w:rtl/>
          <w:lang w:bidi="ar-JO"/>
        </w:rPr>
        <w:t>.</w:t>
      </w:r>
    </w:p>
    <w:p w:rsidR="005058BB" w:rsidRPr="00B16BDB" w:rsidRDefault="00924281" w:rsidP="00AF38F4">
      <w:pPr>
        <w:pStyle w:val="NormalParaAR"/>
        <w:rPr>
          <w:rtl/>
          <w:lang w:bidi="ar-JO"/>
        </w:rPr>
      </w:pPr>
      <w:r>
        <w:rPr>
          <w:rFonts w:hint="cs"/>
          <w:rtl/>
          <w:lang w:bidi="ar-JO"/>
        </w:rPr>
        <w:t xml:space="preserve">تشجيع العمل على البلدان </w:t>
      </w:r>
      <w:r w:rsidR="00AF38F4" w:rsidRPr="00710EC9">
        <w:rPr>
          <w:rFonts w:hint="cs"/>
          <w:rtl/>
          <w:lang w:bidi="ar-JO"/>
        </w:rPr>
        <w:t>الأقل نمواً فيما يتعلق بإنشاء قواعد بيانات صحيحة وموثوق بها بشأن الملكية الفكرية</w:t>
      </w:r>
      <w:r w:rsidRPr="00710EC9">
        <w:rPr>
          <w:rFonts w:hint="cs"/>
          <w:rtl/>
          <w:lang w:bidi="ar-JO"/>
        </w:rPr>
        <w:t>.</w:t>
      </w:r>
    </w:p>
    <w:p w:rsidR="005058BB" w:rsidRPr="00072816" w:rsidRDefault="008733EE" w:rsidP="004275FB">
      <w:pPr>
        <w:pStyle w:val="Heading1"/>
        <w:numPr>
          <w:ilvl w:val="0"/>
          <w:numId w:val="14"/>
        </w:numPr>
        <w:ind w:left="-1" w:hanging="12"/>
        <w:rPr>
          <w:rFonts w:eastAsia="SimSun"/>
          <w:rtl/>
          <w:lang w:eastAsia="zh-CN" w:bidi="ar-JO"/>
        </w:rPr>
      </w:pPr>
      <w:bookmarkStart w:id="17" w:name="_Toc527537966"/>
      <w:r w:rsidRPr="00072816">
        <w:rPr>
          <w:rFonts w:eastAsia="SimSun" w:hint="cs"/>
          <w:rtl/>
          <w:lang w:eastAsia="zh-CN"/>
        </w:rPr>
        <w:lastRenderedPageBreak/>
        <w:t xml:space="preserve">قائمة </w:t>
      </w:r>
      <w:r w:rsidR="00CE6EA1" w:rsidRPr="00C970C5">
        <w:rPr>
          <w:rFonts w:hint="cs"/>
          <w:rtl/>
          <w:lang w:bidi="ar-JO"/>
        </w:rPr>
        <w:t>بالملحقات</w:t>
      </w:r>
      <w:bookmarkEnd w:id="17"/>
    </w:p>
    <w:p w:rsidR="005058BB" w:rsidRPr="008733EE" w:rsidRDefault="00CE6EA1" w:rsidP="008733EE">
      <w:pPr>
        <w:pStyle w:val="NormalParaAR"/>
        <w:rPr>
          <w:rtl/>
          <w:lang w:bidi="ar-JO"/>
        </w:rPr>
      </w:pPr>
      <w:r w:rsidRPr="00CE6EA1">
        <w:rPr>
          <w:rtl/>
          <w:lang w:bidi="ar-JO"/>
        </w:rPr>
        <w:t xml:space="preserve">الملحق </w:t>
      </w:r>
      <w:r w:rsidR="008733EE" w:rsidRPr="008733EE">
        <w:rPr>
          <w:rFonts w:hint="cs"/>
          <w:rtl/>
          <w:lang w:bidi="ar-JO"/>
        </w:rPr>
        <w:t>الأول. وثائق المشروع</w:t>
      </w:r>
    </w:p>
    <w:p w:rsidR="008733EE" w:rsidRPr="008733EE" w:rsidRDefault="00CE6EA1" w:rsidP="008733EE">
      <w:pPr>
        <w:pStyle w:val="NormalParaAR"/>
        <w:rPr>
          <w:rtl/>
          <w:lang w:bidi="ar-JO"/>
        </w:rPr>
      </w:pPr>
      <w:r>
        <w:rPr>
          <w:rFonts w:hint="cs"/>
          <w:rtl/>
          <w:lang w:bidi="ar-JO"/>
        </w:rPr>
        <w:t>الملحق</w:t>
      </w:r>
      <w:r w:rsidR="008733EE" w:rsidRPr="008733EE">
        <w:rPr>
          <w:rFonts w:hint="cs"/>
          <w:rtl/>
          <w:lang w:bidi="ar-JO"/>
        </w:rPr>
        <w:t xml:space="preserve"> الثاني. الاختصاصات</w:t>
      </w:r>
    </w:p>
    <w:p w:rsidR="008733EE" w:rsidRPr="008733EE" w:rsidRDefault="00CE6EA1" w:rsidP="009876E0">
      <w:pPr>
        <w:pStyle w:val="NormalParaAR"/>
        <w:rPr>
          <w:rtl/>
          <w:lang w:bidi="ar-JO"/>
        </w:rPr>
      </w:pPr>
      <w:r w:rsidRPr="00CE6EA1">
        <w:rPr>
          <w:rtl/>
          <w:lang w:bidi="ar-JO"/>
        </w:rPr>
        <w:t xml:space="preserve">الملحق </w:t>
      </w:r>
      <w:r w:rsidR="008733EE" w:rsidRPr="008733EE">
        <w:rPr>
          <w:rFonts w:hint="cs"/>
          <w:rtl/>
          <w:lang w:bidi="ar-JO"/>
        </w:rPr>
        <w:t xml:space="preserve">الثالث. </w:t>
      </w:r>
      <w:r w:rsidR="008733EE">
        <w:rPr>
          <w:rFonts w:hint="cs"/>
          <w:rtl/>
          <w:lang w:bidi="ar-JO"/>
        </w:rPr>
        <w:t xml:space="preserve">أصحاب </w:t>
      </w:r>
      <w:r w:rsidR="009876E0" w:rsidRPr="009876E0">
        <w:rPr>
          <w:rtl/>
          <w:lang w:bidi="ar-JO"/>
        </w:rPr>
        <w:t>المصلحة</w:t>
      </w:r>
      <w:r w:rsidR="008733EE">
        <w:rPr>
          <w:rFonts w:hint="cs"/>
          <w:rtl/>
          <w:lang w:bidi="ar-JO"/>
        </w:rPr>
        <w:t xml:space="preserve"> الذين تمت مقابلتهم</w:t>
      </w:r>
    </w:p>
    <w:p w:rsidR="008733EE" w:rsidRDefault="00CE6EA1" w:rsidP="008733EE">
      <w:pPr>
        <w:pStyle w:val="NormalParaAR"/>
        <w:rPr>
          <w:rtl/>
          <w:lang w:bidi="ar-JO"/>
        </w:rPr>
      </w:pPr>
      <w:r w:rsidRPr="00CE6EA1">
        <w:rPr>
          <w:rtl/>
          <w:lang w:bidi="ar-JO"/>
        </w:rPr>
        <w:t xml:space="preserve">الملحق </w:t>
      </w:r>
      <w:r w:rsidR="008733EE" w:rsidRPr="008733EE">
        <w:rPr>
          <w:rFonts w:hint="cs"/>
          <w:rtl/>
          <w:lang w:bidi="ar-JO"/>
        </w:rPr>
        <w:t xml:space="preserve">الرابع. </w:t>
      </w:r>
      <w:r w:rsidR="008733EE">
        <w:rPr>
          <w:rFonts w:hint="cs"/>
          <w:rtl/>
          <w:lang w:bidi="ar-JO"/>
        </w:rPr>
        <w:t>قائمة بالوثائق المختارة</w:t>
      </w:r>
    </w:p>
    <w:p w:rsidR="002048EE" w:rsidRDefault="008733EE" w:rsidP="002048EE">
      <w:pPr>
        <w:pStyle w:val="NormalParaAR"/>
        <w:jc w:val="right"/>
        <w:rPr>
          <w:rtl/>
          <w:lang w:bidi="ar-JO"/>
        </w:rPr>
        <w:sectPr w:rsidR="002048EE" w:rsidSect="005058BB">
          <w:headerReference w:type="default" r:id="rId10"/>
          <w:headerReference w:type="first" r:id="rId11"/>
          <w:footerReference w:type="first" r:id="rId12"/>
          <w:pgSz w:w="11907" w:h="16840" w:code="9"/>
          <w:pgMar w:top="567" w:right="1134" w:bottom="1418" w:left="1418" w:header="510" w:footer="1021" w:gutter="0"/>
          <w:pgNumType w:start="1"/>
          <w:cols w:space="720"/>
          <w:titlePg/>
        </w:sectPr>
      </w:pPr>
      <w:r w:rsidRPr="00535D41">
        <w:rPr>
          <w:rFonts w:eastAsia="Arial"/>
          <w:rtl/>
        </w:rPr>
        <w:t>[</w:t>
      </w:r>
      <w:r>
        <w:rPr>
          <w:rFonts w:eastAsia="Arial" w:hint="cs"/>
          <w:rtl/>
        </w:rPr>
        <w:t xml:space="preserve">تلي </w:t>
      </w:r>
      <w:r w:rsidR="00D74697">
        <w:rPr>
          <w:rFonts w:eastAsia="Arial" w:hint="cs"/>
          <w:rtl/>
        </w:rPr>
        <w:t xml:space="preserve">ذلك </w:t>
      </w:r>
      <w:r w:rsidRPr="00535D41">
        <w:rPr>
          <w:rFonts w:eastAsia="Arial"/>
          <w:rtl/>
        </w:rPr>
        <w:t>الملحق</w:t>
      </w:r>
      <w:r>
        <w:rPr>
          <w:rFonts w:eastAsia="Arial" w:hint="cs"/>
          <w:rtl/>
        </w:rPr>
        <w:t>ات</w:t>
      </w:r>
      <w:r w:rsidRPr="00535D41">
        <w:rPr>
          <w:rFonts w:eastAsia="Arial"/>
          <w:rtl/>
        </w:rPr>
        <w:t>]</w:t>
      </w:r>
    </w:p>
    <w:p w:rsidR="002048EE" w:rsidRDefault="002048EE" w:rsidP="002048EE">
      <w:pPr>
        <w:bidi/>
        <w:spacing w:after="220"/>
        <w:jc w:val="both"/>
        <w:rPr>
          <w:rFonts w:ascii="Arabic Typesetting" w:eastAsia="Arial" w:hAnsi="Arabic Typesetting" w:cs="Arabic Typesetting"/>
          <w:b/>
          <w:sz w:val="40"/>
          <w:szCs w:val="40"/>
          <w:bdr w:val="nil"/>
          <w:rtl/>
          <w:lang w:val="ar-SA"/>
        </w:rPr>
      </w:pPr>
      <w:r w:rsidRPr="00535D41">
        <w:rPr>
          <w:rFonts w:ascii="Arabic Typesetting" w:eastAsia="Arial" w:hAnsi="Arabic Typesetting" w:cs="Arabic Typesetting"/>
          <w:b/>
          <w:sz w:val="40"/>
          <w:szCs w:val="40"/>
          <w:bdr w:val="nil"/>
          <w:rtl/>
          <w:lang w:val="ar-SA"/>
        </w:rPr>
        <w:lastRenderedPageBreak/>
        <w:t xml:space="preserve">الملحق </w:t>
      </w:r>
      <w:r>
        <w:rPr>
          <w:rFonts w:ascii="Arabic Typesetting" w:eastAsia="Arial" w:hAnsi="Arabic Typesetting" w:cs="Arabic Typesetting" w:hint="cs"/>
          <w:b/>
          <w:sz w:val="40"/>
          <w:szCs w:val="40"/>
          <w:bdr w:val="nil"/>
          <w:rtl/>
          <w:lang w:val="ar-SA"/>
        </w:rPr>
        <w:t>الأول</w:t>
      </w:r>
      <w:r w:rsidRPr="00535D41">
        <w:rPr>
          <w:rFonts w:ascii="Arabic Typesetting" w:eastAsia="Arial" w:hAnsi="Arabic Typesetting" w:cs="Arabic Typesetting"/>
          <w:b/>
          <w:sz w:val="40"/>
          <w:szCs w:val="40"/>
          <w:bdr w:val="nil"/>
          <w:rtl/>
          <w:lang w:val="ar-SA"/>
        </w:rPr>
        <w:t xml:space="preserve">: </w:t>
      </w:r>
      <w:r>
        <w:rPr>
          <w:rFonts w:ascii="Arabic Typesetting" w:eastAsia="Arial" w:hAnsi="Arabic Typesetting" w:cs="Arabic Typesetting" w:hint="cs"/>
          <w:b/>
          <w:sz w:val="40"/>
          <w:szCs w:val="40"/>
          <w:bdr w:val="nil"/>
          <w:rtl/>
          <w:lang w:val="ar-SA"/>
        </w:rPr>
        <w:t>وثائق المشروع</w:t>
      </w:r>
    </w:p>
    <w:p w:rsidR="002048EE" w:rsidRPr="002048EE" w:rsidRDefault="002048EE" w:rsidP="002048EE">
      <w:pPr>
        <w:pStyle w:val="NormalParaAR"/>
        <w:rPr>
          <w:rtl/>
          <w:lang w:bidi="ar-JO"/>
        </w:rPr>
      </w:pPr>
      <w:r>
        <w:rPr>
          <w:rFonts w:hint="cs"/>
          <w:rtl/>
          <w:lang w:bidi="ar-JO"/>
        </w:rPr>
        <w:t xml:space="preserve">وثائق المشروع </w:t>
      </w:r>
      <w:r w:rsidRPr="005058BB">
        <w:rPr>
          <w:rFonts w:eastAsia="SimSun"/>
          <w:color w:val="3B3B3B"/>
          <w:lang w:eastAsia="zh-CN"/>
        </w:rPr>
        <w:t>CDIP/14/7</w:t>
      </w:r>
      <w:r>
        <w:rPr>
          <w:rFonts w:hint="cs"/>
          <w:rtl/>
          <w:lang w:bidi="ar-JO"/>
        </w:rPr>
        <w:t xml:space="preserve"> </w:t>
      </w:r>
      <w:r w:rsidR="00CE6EA1">
        <w:rPr>
          <w:rFonts w:hint="cs"/>
          <w:rtl/>
          <w:lang w:bidi="ar-JO"/>
        </w:rPr>
        <w:t xml:space="preserve">متاحة </w:t>
      </w:r>
      <w:r>
        <w:rPr>
          <w:rFonts w:hint="cs"/>
          <w:rtl/>
          <w:lang w:bidi="ar-JO"/>
        </w:rPr>
        <w:t>على الرابط التالي:</w:t>
      </w:r>
    </w:p>
    <w:p w:rsidR="005058BB" w:rsidRPr="005058BB" w:rsidRDefault="005058BB" w:rsidP="00A31C0C">
      <w:pPr>
        <w:bidi/>
        <w:jc w:val="both"/>
        <w:rPr>
          <w:rFonts w:eastAsia="SimSun"/>
          <w:caps/>
          <w:lang w:eastAsia="zh-CN"/>
        </w:rPr>
      </w:pPr>
      <w:r w:rsidRPr="005058BB">
        <w:rPr>
          <w:rFonts w:eastAsia="SimSun"/>
          <w:color w:val="0000FF"/>
          <w:u w:val="single"/>
          <w:lang w:eastAsia="zh-CN"/>
        </w:rPr>
        <w:t>http://www.wipo.int/meetings/en/doc_details.jsp?doc_id=286771</w:t>
      </w:r>
    </w:p>
    <w:p w:rsidR="005058BB" w:rsidRPr="005058BB" w:rsidRDefault="005058BB" w:rsidP="005058BB">
      <w:pPr>
        <w:jc w:val="both"/>
        <w:rPr>
          <w:rFonts w:eastAsia="SimSun"/>
          <w:caps/>
          <w:lang w:eastAsia="zh-CN"/>
        </w:rPr>
      </w:pPr>
    </w:p>
    <w:p w:rsidR="005058BB" w:rsidRPr="005058BB" w:rsidRDefault="005058BB" w:rsidP="005058BB">
      <w:pPr>
        <w:jc w:val="both"/>
        <w:rPr>
          <w:rFonts w:eastAsia="SimSun"/>
          <w:caps/>
          <w:lang w:eastAsia="zh-CN"/>
        </w:rPr>
      </w:pPr>
    </w:p>
    <w:p w:rsidR="005058BB" w:rsidRPr="005058BB" w:rsidRDefault="00A31C0C" w:rsidP="00A31C0C">
      <w:pPr>
        <w:bidi/>
        <w:ind w:left="4950"/>
        <w:rPr>
          <w:rFonts w:eastAsia="SimSun"/>
          <w:szCs w:val="22"/>
          <w:lang w:eastAsia="zh-CN"/>
        </w:rPr>
      </w:pPr>
      <w:r w:rsidRPr="00535D41">
        <w:rPr>
          <w:rFonts w:ascii="Arabic Typesetting" w:eastAsia="Arial" w:hAnsi="Arabic Typesetting" w:cs="Arabic Typesetting"/>
          <w:sz w:val="36"/>
          <w:szCs w:val="36"/>
          <w:rtl/>
        </w:rPr>
        <w:t>[</w:t>
      </w:r>
      <w:r>
        <w:rPr>
          <w:rFonts w:ascii="Arabic Typesetting" w:eastAsia="Arial" w:hAnsi="Arabic Typesetting" w:cs="Arabic Typesetting" w:hint="cs"/>
          <w:sz w:val="36"/>
          <w:szCs w:val="36"/>
          <w:rtl/>
        </w:rPr>
        <w:t xml:space="preserve">يلي </w:t>
      </w:r>
      <w:r w:rsidR="00C42EAB">
        <w:rPr>
          <w:rFonts w:ascii="Arabic Typesetting" w:eastAsia="Arial" w:hAnsi="Arabic Typesetting" w:cs="Arabic Typesetting" w:hint="cs"/>
          <w:sz w:val="36"/>
          <w:szCs w:val="36"/>
          <w:rtl/>
        </w:rPr>
        <w:t xml:space="preserve">ذلك </w:t>
      </w:r>
      <w:r w:rsidRPr="00535D41">
        <w:rPr>
          <w:rFonts w:ascii="Arabic Typesetting" w:eastAsia="Arial" w:hAnsi="Arabic Typesetting" w:cs="Arabic Typesetting"/>
          <w:sz w:val="36"/>
          <w:szCs w:val="36"/>
          <w:rtl/>
        </w:rPr>
        <w:t xml:space="preserve">الملحق </w:t>
      </w:r>
      <w:r>
        <w:rPr>
          <w:rFonts w:ascii="Arabic Typesetting" w:eastAsia="Arial" w:hAnsi="Arabic Typesetting" w:cs="Arabic Typesetting" w:hint="cs"/>
          <w:sz w:val="36"/>
          <w:szCs w:val="36"/>
          <w:rtl/>
        </w:rPr>
        <w:t>الثاني</w:t>
      </w:r>
      <w:r w:rsidRPr="00535D41">
        <w:rPr>
          <w:rFonts w:ascii="Arabic Typesetting" w:eastAsia="Arial" w:hAnsi="Arabic Typesetting" w:cs="Arabic Typesetting"/>
          <w:sz w:val="36"/>
          <w:szCs w:val="36"/>
          <w:rtl/>
        </w:rPr>
        <w:t>]</w:t>
      </w:r>
    </w:p>
    <w:p w:rsidR="005058BB" w:rsidRPr="005058BB" w:rsidRDefault="005058BB" w:rsidP="00A31C0C">
      <w:pPr>
        <w:bidi/>
        <w:ind w:left="4950"/>
        <w:rPr>
          <w:rFonts w:eastAsia="SimSun"/>
          <w:szCs w:val="22"/>
          <w:lang w:eastAsia="zh-CN"/>
        </w:rPr>
      </w:pPr>
    </w:p>
    <w:p w:rsidR="005058BB" w:rsidRPr="005058BB" w:rsidRDefault="005058BB" w:rsidP="005058BB">
      <w:pPr>
        <w:ind w:left="4950"/>
        <w:rPr>
          <w:rFonts w:eastAsia="SimSun"/>
          <w:caps/>
          <w:szCs w:val="22"/>
          <w:lang w:eastAsia="zh-CN"/>
        </w:rPr>
        <w:sectPr w:rsidR="005058BB" w:rsidRPr="005058BB" w:rsidSect="005058BB">
          <w:headerReference w:type="first" r:id="rId13"/>
          <w:pgSz w:w="11907" w:h="16840" w:code="9"/>
          <w:pgMar w:top="567" w:right="1134" w:bottom="1418" w:left="1418" w:header="510" w:footer="1021" w:gutter="0"/>
          <w:pgNumType w:start="1"/>
          <w:cols w:space="720"/>
          <w:titlePg/>
        </w:sectPr>
      </w:pPr>
    </w:p>
    <w:p w:rsidR="00D249B9" w:rsidRPr="00535D41" w:rsidRDefault="00D249B9" w:rsidP="00D249B9">
      <w:pPr>
        <w:widowControl w:val="0"/>
        <w:suppressAutoHyphens/>
        <w:bidi/>
        <w:spacing w:before="120" w:after="240" w:line="400" w:lineRule="exact"/>
        <w:rPr>
          <w:rFonts w:ascii="Arabic Typesetting" w:hAnsi="Arabic Typesetting" w:cs="Arabic Typesetting"/>
          <w:b/>
          <w:sz w:val="40"/>
          <w:szCs w:val="40"/>
          <w:rtl/>
          <w:lang w:bidi="ar-JO"/>
        </w:rPr>
      </w:pPr>
      <w:r w:rsidRPr="00535D41">
        <w:rPr>
          <w:rFonts w:ascii="Arabic Typesetting" w:eastAsia="Arial" w:hAnsi="Arabic Typesetting" w:cs="Arabic Typesetting"/>
          <w:b/>
          <w:sz w:val="40"/>
          <w:szCs w:val="40"/>
          <w:bdr w:val="nil"/>
          <w:rtl/>
          <w:lang w:val="ar-SA"/>
        </w:rPr>
        <w:lastRenderedPageBreak/>
        <w:t xml:space="preserve">الملحق </w:t>
      </w:r>
      <w:r w:rsidRPr="00535D41">
        <w:rPr>
          <w:rFonts w:ascii="Arabic Typesetting" w:eastAsia="Arial" w:hAnsi="Arabic Typesetting" w:cs="Arabic Typesetting" w:hint="cs"/>
          <w:b/>
          <w:sz w:val="40"/>
          <w:szCs w:val="40"/>
          <w:bdr w:val="nil"/>
          <w:rtl/>
          <w:lang w:val="ar-SA"/>
        </w:rPr>
        <w:t>الثاني</w:t>
      </w:r>
      <w:r w:rsidRPr="00535D41">
        <w:rPr>
          <w:rFonts w:ascii="Arabic Typesetting" w:eastAsia="Arial" w:hAnsi="Arabic Typesetting" w:cs="Arabic Typesetting"/>
          <w:b/>
          <w:sz w:val="40"/>
          <w:szCs w:val="40"/>
          <w:bdr w:val="nil"/>
          <w:rtl/>
          <w:lang w:val="ar-SA"/>
        </w:rPr>
        <w:t>: الاختصاصات</w:t>
      </w:r>
    </w:p>
    <w:p w:rsidR="00D249B9" w:rsidRDefault="00D249B9" w:rsidP="00D249B9">
      <w:pPr>
        <w:widowControl w:val="0"/>
        <w:suppressAutoHyphens/>
        <w:bidi/>
        <w:spacing w:before="240" w:after="60" w:line="400" w:lineRule="exact"/>
        <w:contextualSpacing/>
        <w:jc w:val="center"/>
        <w:rPr>
          <w:rFonts w:ascii="Arabic Typesetting" w:eastAsia="Arial" w:hAnsi="Arabic Typesetting" w:cs="Arabic Typesetting"/>
          <w:bCs/>
          <w:sz w:val="40"/>
          <w:szCs w:val="40"/>
          <w:bdr w:val="nil"/>
          <w:rtl/>
        </w:rPr>
      </w:pPr>
      <w:r w:rsidRPr="00535D41">
        <w:rPr>
          <w:rFonts w:ascii="Arabic Typesetting" w:eastAsia="Arial" w:hAnsi="Arabic Typesetting" w:cs="Arabic Typesetting"/>
          <w:bCs/>
          <w:sz w:val="40"/>
          <w:szCs w:val="40"/>
          <w:bdr w:val="nil"/>
          <w:rtl/>
          <w:lang w:val="ar-SA"/>
        </w:rPr>
        <w:t>الاختصاصات</w:t>
      </w:r>
    </w:p>
    <w:tbl>
      <w:tblPr>
        <w:bidiVisual/>
        <w:tblW w:w="0" w:type="auto"/>
        <w:tblLook w:val="04A0" w:firstRow="1" w:lastRow="0" w:firstColumn="1" w:lastColumn="0" w:noHBand="0" w:noVBand="1"/>
      </w:tblPr>
      <w:tblGrid>
        <w:gridCol w:w="4679"/>
        <w:gridCol w:w="4676"/>
      </w:tblGrid>
      <w:tr w:rsidR="00D249B9" w:rsidRPr="00535D41" w:rsidTr="00115373">
        <w:tc>
          <w:tcPr>
            <w:tcW w:w="4679"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rtl/>
              </w:rPr>
            </w:pPr>
            <w:r w:rsidRPr="00115373">
              <w:rPr>
                <w:rFonts w:ascii="Arabic Typesetting" w:eastAsia="Arial" w:hAnsi="Arabic Typesetting" w:cs="Arabic Typesetting"/>
                <w:b/>
                <w:bCs/>
                <w:sz w:val="36"/>
                <w:szCs w:val="36"/>
                <w:rtl/>
              </w:rPr>
              <w:t>عنوان التكليف:</w:t>
            </w:r>
          </w:p>
        </w:tc>
        <w:tc>
          <w:tcPr>
            <w:tcW w:w="4676"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rtl/>
              </w:rPr>
            </w:pPr>
            <w:r w:rsidRPr="00115373">
              <w:rPr>
                <w:rFonts w:ascii="Arabic Typesetting" w:eastAsia="Arial" w:hAnsi="Arabic Typesetting" w:cs="Arabic Typesetting"/>
                <w:b/>
                <w:bCs/>
                <w:sz w:val="36"/>
                <w:szCs w:val="36"/>
                <w:rtl/>
              </w:rPr>
              <w:t xml:space="preserve">تقييم مشروع: مشروع الملكية الفكرية </w:t>
            </w:r>
            <w:r w:rsidRPr="00115373">
              <w:rPr>
                <w:rFonts w:ascii="Arabic Typesetting" w:eastAsia="Arial" w:hAnsi="Arabic Typesetting" w:cs="Arabic Typesetting" w:hint="cs"/>
                <w:b/>
                <w:bCs/>
                <w:sz w:val="36"/>
                <w:szCs w:val="36"/>
                <w:rtl/>
              </w:rPr>
              <w:t xml:space="preserve">والتنمية الاجتماعية والاقتصادية-المرحلة الثانية </w:t>
            </w:r>
          </w:p>
        </w:tc>
      </w:tr>
      <w:tr w:rsidR="00D249B9" w:rsidRPr="00535D41" w:rsidTr="00115373">
        <w:tc>
          <w:tcPr>
            <w:tcW w:w="4679"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rtl/>
              </w:rPr>
            </w:pPr>
            <w:r w:rsidRPr="00115373">
              <w:rPr>
                <w:rFonts w:ascii="Arabic Typesetting" w:eastAsia="Arial" w:hAnsi="Arabic Typesetting" w:cs="Arabic Typesetting"/>
                <w:b/>
                <w:bCs/>
                <w:sz w:val="36"/>
                <w:szCs w:val="36"/>
                <w:bdr w:val="nil"/>
                <w:rtl/>
                <w:lang w:val="ar-SA"/>
              </w:rPr>
              <w:t>اسم الوحدة/القطاع:</w:t>
            </w:r>
          </w:p>
        </w:tc>
        <w:tc>
          <w:tcPr>
            <w:tcW w:w="4676"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bdr w:val="nil"/>
                <w:rtl/>
                <w:lang w:val="ar-SA"/>
              </w:rPr>
            </w:pPr>
            <w:r w:rsidRPr="00115373">
              <w:rPr>
                <w:rFonts w:ascii="Arabic Typesetting" w:eastAsia="Arial" w:hAnsi="Arabic Typesetting" w:cs="Arabic Typesetting"/>
                <w:b/>
                <w:bCs/>
                <w:sz w:val="36"/>
                <w:szCs w:val="36"/>
                <w:bdr w:val="nil"/>
                <w:rtl/>
                <w:lang w:val="ar-SA"/>
              </w:rPr>
              <w:t xml:space="preserve">شعبة تنسيق </w:t>
            </w:r>
            <w:r w:rsidR="00BA29DF" w:rsidRPr="00BA29DF">
              <w:rPr>
                <w:rFonts w:ascii="Arabic Typesetting" w:eastAsia="Arial" w:hAnsi="Arabic Typesetting" w:cs="Arabic Typesetting" w:hint="cs"/>
                <w:b/>
                <w:bCs/>
                <w:sz w:val="36"/>
                <w:szCs w:val="36"/>
                <w:bdr w:val="nil"/>
                <w:rtl/>
                <w:lang w:val="ar-SA"/>
              </w:rPr>
              <w:t>جدول أعمال</w:t>
            </w:r>
            <w:r w:rsidR="00BA29DF">
              <w:rPr>
                <w:rFonts w:hint="cs"/>
                <w:rtl/>
              </w:rPr>
              <w:t xml:space="preserve"> </w:t>
            </w:r>
            <w:r w:rsidR="00746A1E" w:rsidRPr="00115373">
              <w:rPr>
                <w:rFonts w:ascii="Arabic Typesetting" w:eastAsia="Arial" w:hAnsi="Arabic Typesetting" w:cs="Arabic Typesetting" w:hint="cs"/>
                <w:b/>
                <w:bCs/>
                <w:sz w:val="36"/>
                <w:szCs w:val="36"/>
                <w:bdr w:val="nil"/>
                <w:rtl/>
                <w:lang w:val="ar-SA"/>
              </w:rPr>
              <w:t>التنمي</w:t>
            </w:r>
            <w:r w:rsidR="00746A1E" w:rsidRPr="00115373">
              <w:rPr>
                <w:rFonts w:ascii="Arabic Typesetting" w:eastAsia="Arial" w:hAnsi="Arabic Typesetting" w:cs="Arabic Typesetting" w:hint="eastAsia"/>
                <w:b/>
                <w:bCs/>
                <w:sz w:val="36"/>
                <w:szCs w:val="36"/>
                <w:bdr w:val="nil"/>
                <w:rtl/>
                <w:lang w:val="ar-SA"/>
              </w:rPr>
              <w:t>ة</w:t>
            </w:r>
            <w:r w:rsidRPr="00115373">
              <w:rPr>
                <w:rFonts w:ascii="Arabic Typesetting" w:eastAsia="Arial" w:hAnsi="Arabic Typesetting" w:cs="Arabic Typesetting"/>
                <w:b/>
                <w:bCs/>
                <w:sz w:val="36"/>
                <w:szCs w:val="36"/>
                <w:bdr w:val="nil"/>
                <w:rtl/>
                <w:lang w:val="ar-SA"/>
              </w:rPr>
              <w:t>، قطاع التنمية</w:t>
            </w:r>
          </w:p>
        </w:tc>
      </w:tr>
      <w:tr w:rsidR="00D249B9" w:rsidRPr="00535D41" w:rsidTr="00115373">
        <w:tc>
          <w:tcPr>
            <w:tcW w:w="4679"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rtl/>
              </w:rPr>
            </w:pPr>
            <w:r w:rsidRPr="00115373">
              <w:rPr>
                <w:rFonts w:ascii="Arabic Typesetting" w:eastAsia="Arial" w:hAnsi="Arabic Typesetting" w:cs="Arabic Typesetting"/>
                <w:b/>
                <w:bCs/>
                <w:sz w:val="36"/>
                <w:szCs w:val="36"/>
                <w:bdr w:val="nil"/>
                <w:rtl/>
                <w:lang w:val="ar-SA"/>
              </w:rPr>
              <w:t>مكان التكليف:</w:t>
            </w:r>
          </w:p>
        </w:tc>
        <w:tc>
          <w:tcPr>
            <w:tcW w:w="4676"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rtl/>
              </w:rPr>
            </w:pPr>
            <w:r w:rsidRPr="00115373">
              <w:rPr>
                <w:rFonts w:ascii="Arabic Typesetting" w:eastAsia="Arial" w:hAnsi="Arabic Typesetting" w:cs="Arabic Typesetting" w:hint="cs"/>
                <w:b/>
                <w:bCs/>
                <w:sz w:val="36"/>
                <w:szCs w:val="36"/>
                <w:rtl/>
              </w:rPr>
              <w:t xml:space="preserve">جنيف، </w:t>
            </w:r>
            <w:r w:rsidRPr="00115373">
              <w:rPr>
                <w:rFonts w:ascii="Arabic Typesetting" w:eastAsia="Arial" w:hAnsi="Arabic Typesetting" w:cs="Arabic Typesetting"/>
                <w:b/>
                <w:bCs/>
                <w:sz w:val="36"/>
                <w:szCs w:val="36"/>
                <w:rtl/>
              </w:rPr>
              <w:t>سويسرا</w:t>
            </w:r>
          </w:p>
        </w:tc>
      </w:tr>
      <w:tr w:rsidR="00D249B9" w:rsidRPr="00535D41" w:rsidTr="00115373">
        <w:tc>
          <w:tcPr>
            <w:tcW w:w="4679" w:type="dxa"/>
            <w:shd w:val="clear" w:color="auto" w:fill="auto"/>
          </w:tcPr>
          <w:p w:rsidR="00D249B9" w:rsidRPr="00115373" w:rsidRDefault="00D249B9" w:rsidP="00115373">
            <w:pPr>
              <w:widowControl w:val="0"/>
              <w:suppressAutoHyphens/>
              <w:bidi/>
              <w:spacing w:after="240" w:line="360" w:lineRule="exact"/>
              <w:contextualSpacing/>
              <w:rPr>
                <w:rFonts w:ascii="Arabic Typesetting" w:eastAsia="Arial" w:hAnsi="Arabic Typesetting" w:cs="Arabic Typesetting"/>
                <w:b/>
                <w:bCs/>
                <w:sz w:val="36"/>
                <w:szCs w:val="36"/>
                <w:bdr w:val="nil"/>
                <w:rtl/>
                <w:lang w:val="ar-SA"/>
              </w:rPr>
            </w:pPr>
            <w:r w:rsidRPr="00115373">
              <w:rPr>
                <w:rFonts w:ascii="Arabic Typesetting" w:eastAsia="Arial" w:hAnsi="Arabic Typesetting" w:cs="Arabic Typesetting"/>
                <w:b/>
                <w:bCs/>
                <w:sz w:val="36"/>
                <w:szCs w:val="36"/>
                <w:bdr w:val="nil"/>
                <w:rtl/>
                <w:lang w:val="ar-SA"/>
              </w:rPr>
              <w:t>المدة المتوقعة للتكليف:</w:t>
            </w:r>
            <w:r w:rsidRPr="00115373">
              <w:rPr>
                <w:rFonts w:ascii="Arabic Typesetting" w:eastAsia="Arial" w:hAnsi="Arabic Typesetting" w:cs="Arabic Typesetting"/>
                <w:b/>
                <w:bCs/>
                <w:sz w:val="36"/>
                <w:szCs w:val="36"/>
                <w:bdr w:val="nil"/>
                <w:rtl/>
                <w:lang w:val="ar-SA"/>
              </w:rPr>
              <w:tab/>
            </w:r>
          </w:p>
        </w:tc>
        <w:tc>
          <w:tcPr>
            <w:tcW w:w="4676" w:type="dxa"/>
            <w:shd w:val="clear" w:color="auto" w:fill="auto"/>
          </w:tcPr>
          <w:p w:rsidR="00D249B9" w:rsidRPr="00115373" w:rsidRDefault="00D249B9" w:rsidP="00CE6EA1">
            <w:pPr>
              <w:widowControl w:val="0"/>
              <w:suppressAutoHyphens/>
              <w:bidi/>
              <w:spacing w:after="240" w:line="360" w:lineRule="exact"/>
              <w:contextualSpacing/>
              <w:rPr>
                <w:rFonts w:ascii="Arabic Typesetting" w:hAnsi="Arabic Typesetting" w:cs="Arabic Typesetting"/>
                <w:b/>
                <w:bCs/>
                <w:sz w:val="36"/>
                <w:szCs w:val="24"/>
                <w:rtl/>
              </w:rPr>
            </w:pPr>
            <w:r w:rsidRPr="00115373">
              <w:rPr>
                <w:rFonts w:ascii="Arabic Typesetting" w:eastAsia="Arial" w:hAnsi="Arabic Typesetting" w:cs="Arabic Typesetting"/>
                <w:b/>
                <w:bCs/>
                <w:sz w:val="36"/>
                <w:szCs w:val="36"/>
                <w:bdr w:val="nil"/>
                <w:rtl/>
                <w:lang w:val="ar-SA"/>
              </w:rPr>
              <w:t>من</w:t>
            </w:r>
            <w:r w:rsidRPr="00115373">
              <w:rPr>
                <w:rFonts w:ascii="Arabic Typesetting" w:eastAsia="Arial" w:hAnsi="Arabic Typesetting" w:cs="Arabic Typesetting" w:hint="cs"/>
                <w:b/>
                <w:bCs/>
                <w:sz w:val="36"/>
                <w:szCs w:val="36"/>
                <w:bdr w:val="nil"/>
                <w:rtl/>
                <w:lang w:val="ar-SA"/>
              </w:rPr>
              <w:t>10يوليو</w:t>
            </w:r>
            <w:r w:rsidR="00CE6EA1">
              <w:rPr>
                <w:rFonts w:ascii="Arabic Typesetting" w:eastAsia="Arial" w:hAnsi="Arabic Typesetting" w:cs="Arabic Typesetting" w:hint="cs"/>
                <w:b/>
                <w:bCs/>
                <w:sz w:val="36"/>
                <w:szCs w:val="36"/>
                <w:bdr w:val="nil"/>
                <w:rtl/>
                <w:lang w:val="ar-SA"/>
              </w:rPr>
              <w:t xml:space="preserve"> إ</w:t>
            </w:r>
            <w:r w:rsidRPr="00115373">
              <w:rPr>
                <w:rFonts w:ascii="Arabic Typesetting" w:eastAsia="Arial" w:hAnsi="Arabic Typesetting" w:cs="Arabic Typesetting" w:hint="cs"/>
                <w:b/>
                <w:bCs/>
                <w:sz w:val="36"/>
                <w:szCs w:val="36"/>
                <w:bdr w:val="nil"/>
                <w:rtl/>
                <w:lang w:val="ar-SA"/>
              </w:rPr>
              <w:t>لى 15سبتمبر2018</w:t>
            </w:r>
          </w:p>
        </w:tc>
      </w:tr>
    </w:tbl>
    <w:p w:rsidR="00D249B9" w:rsidRPr="003B5602" w:rsidRDefault="00D249B9" w:rsidP="003B5602">
      <w:pPr>
        <w:keepNext/>
        <w:bidi/>
        <w:spacing w:before="240" w:after="120"/>
        <w:rPr>
          <w:rFonts w:ascii="Arabic Typesetting" w:eastAsia="Arial" w:hAnsi="Arabic Typesetting" w:cs="Arabic Typesetting"/>
          <w:b/>
          <w:bCs/>
          <w:sz w:val="36"/>
          <w:szCs w:val="36"/>
        </w:rPr>
      </w:pPr>
      <w:bookmarkStart w:id="18" w:name="_Toc526070818"/>
      <w:r w:rsidRPr="003B5602">
        <w:rPr>
          <w:rFonts w:ascii="Arabic Typesetting" w:eastAsia="Arial" w:hAnsi="Arabic Typesetting" w:cs="Arabic Typesetting"/>
          <w:b/>
          <w:bCs/>
          <w:sz w:val="36"/>
          <w:szCs w:val="36"/>
          <w:rtl/>
        </w:rPr>
        <w:t>الهدف من التكليف:</w:t>
      </w:r>
      <w:bookmarkEnd w:id="18"/>
    </w:p>
    <w:p w:rsidR="00D249B9" w:rsidRDefault="00D249B9" w:rsidP="00CE6EA1">
      <w:pPr>
        <w:widowControl w:val="0"/>
        <w:suppressAutoHyphens/>
        <w:bidi/>
        <w:spacing w:after="240" w:line="360" w:lineRule="exact"/>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ترد في</w:t>
      </w:r>
      <w:r w:rsidRPr="00535D41">
        <w:rPr>
          <w:rFonts w:ascii="Arabic Typesetting" w:eastAsia="Arial" w:hAnsi="Arabic Typesetting" w:cs="Arabic Typesetting"/>
          <w:sz w:val="36"/>
          <w:szCs w:val="36"/>
          <w:bdr w:val="nil"/>
          <w:rtl/>
          <w:lang w:val="ar-SA"/>
        </w:rPr>
        <w:t xml:space="preserve"> هذه الوثيقة اختصاصات تقييم </w:t>
      </w:r>
      <w:r w:rsidR="00CE6EA1" w:rsidRPr="00CE6EA1">
        <w:rPr>
          <w:rFonts w:ascii="Arabic Typesetting" w:eastAsia="Arial" w:hAnsi="Arabic Typesetting" w:cs="Arabic Typesetting" w:hint="cs"/>
          <w:i/>
          <w:iCs/>
          <w:sz w:val="36"/>
          <w:szCs w:val="36"/>
          <w:bdr w:val="nil"/>
          <w:rtl/>
          <w:lang w:val="ar-SA"/>
        </w:rPr>
        <w:t>المرحلة الثانية من</w:t>
      </w:r>
      <w:r w:rsidR="00CE6EA1">
        <w:rPr>
          <w:rFonts w:ascii="Arabic Typesetting" w:eastAsia="Arial" w:hAnsi="Arabic Typesetting" w:cs="Arabic Typesetting" w:hint="cs"/>
          <w:sz w:val="36"/>
          <w:szCs w:val="36"/>
          <w:bdr w:val="nil"/>
          <w:rtl/>
          <w:lang w:val="ar-SA"/>
        </w:rPr>
        <w:t xml:space="preserve"> </w:t>
      </w:r>
      <w:r w:rsidRPr="00535D41">
        <w:rPr>
          <w:rFonts w:ascii="Arabic Typesetting" w:eastAsia="Arial" w:hAnsi="Arabic Typesetting" w:cs="Arabic Typesetting"/>
          <w:i/>
          <w:iCs/>
          <w:sz w:val="36"/>
          <w:szCs w:val="36"/>
          <w:bdr w:val="nil"/>
          <w:rtl/>
          <w:lang w:val="ar-SA"/>
        </w:rPr>
        <w:t xml:space="preserve">مشروع الملكية الفكرية </w:t>
      </w:r>
      <w:r w:rsidR="00CE6EA1">
        <w:rPr>
          <w:rFonts w:ascii="Arabic Typesetting" w:eastAsia="Arial" w:hAnsi="Arabic Typesetting" w:cs="Arabic Typesetting" w:hint="cs"/>
          <w:i/>
          <w:iCs/>
          <w:sz w:val="36"/>
          <w:szCs w:val="36"/>
          <w:bdr w:val="nil"/>
          <w:rtl/>
          <w:lang w:val="ar-SA"/>
        </w:rPr>
        <w:t>والتنمية الاجتماعية والاقتصادية</w:t>
      </w:r>
      <w:r w:rsidRPr="00535D41">
        <w:rPr>
          <w:rFonts w:ascii="Arabic Typesetting" w:eastAsia="Arial" w:hAnsi="Arabic Typesetting" w:cs="Arabic Typesetting" w:hint="cs"/>
          <w:sz w:val="36"/>
          <w:szCs w:val="36"/>
          <w:bdr w:val="nil"/>
          <w:rtl/>
          <w:lang w:val="ar-SA"/>
        </w:rPr>
        <w:t xml:space="preserve">، </w:t>
      </w:r>
      <w:r>
        <w:rPr>
          <w:rFonts w:ascii="Arabic Typesetting" w:eastAsia="Arial" w:hAnsi="Arabic Typesetting" w:cs="Arabic Typesetting" w:hint="cs"/>
          <w:sz w:val="36"/>
          <w:szCs w:val="36"/>
          <w:bdr w:val="nil"/>
          <w:rtl/>
          <w:lang w:val="ar-SA"/>
        </w:rPr>
        <w:t xml:space="preserve">الذي اعتمدته اللجنة المعنية بالتنمية والملكية الفكرية في دورتها الرابعة عشرة التي استأنفت أعمالها في جنيف، في نوفمبر 2014. </w:t>
      </w:r>
      <w:r w:rsidRPr="00BF4F54">
        <w:rPr>
          <w:rFonts w:ascii="Arabic Typesetting" w:eastAsia="Arial" w:hAnsi="Arabic Typesetting" w:cs="Arabic Typesetting" w:hint="cs"/>
          <w:sz w:val="36"/>
          <w:szCs w:val="36"/>
          <w:bdr w:val="nil"/>
          <w:rtl/>
          <w:lang w:val="ar-SA"/>
        </w:rPr>
        <w:t>و</w:t>
      </w:r>
      <w:r w:rsidR="00CE6EA1">
        <w:rPr>
          <w:rFonts w:ascii="Arabic Typesetting" w:eastAsia="Arial" w:hAnsi="Arabic Typesetting" w:cs="Arabic Typesetting" w:hint="cs"/>
          <w:sz w:val="36"/>
          <w:szCs w:val="36"/>
          <w:bdr w:val="nil"/>
          <w:rtl/>
          <w:lang w:val="ar-SA"/>
        </w:rPr>
        <w:t xml:space="preserve">قد جاء </w:t>
      </w:r>
      <w:r w:rsidRPr="00BF4F54">
        <w:rPr>
          <w:rFonts w:ascii="Arabic Typesetting" w:eastAsia="Arial" w:hAnsi="Arabic Typesetting" w:cs="Arabic Typesetting" w:hint="cs"/>
          <w:sz w:val="36"/>
          <w:szCs w:val="36"/>
          <w:bdr w:val="nil"/>
          <w:rtl/>
          <w:lang w:val="ar-SA"/>
        </w:rPr>
        <w:t>ه</w:t>
      </w:r>
      <w:r>
        <w:rPr>
          <w:rFonts w:ascii="Arabic Typesetting" w:eastAsia="Arial" w:hAnsi="Arabic Typesetting" w:cs="Arabic Typesetting" w:hint="cs"/>
          <w:sz w:val="36"/>
          <w:szCs w:val="36"/>
          <w:bdr w:val="nil"/>
          <w:rtl/>
          <w:lang w:val="ar-SA"/>
        </w:rPr>
        <w:t>ذا المشروع متابعة</w:t>
      </w:r>
      <w:r w:rsidR="00CE6EA1">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hint="cs"/>
          <w:sz w:val="36"/>
          <w:szCs w:val="36"/>
          <w:bdr w:val="nil"/>
          <w:rtl/>
          <w:lang w:val="ar-SA"/>
        </w:rPr>
        <w:t xml:space="preserve"> لمشروع </w:t>
      </w:r>
      <w:r w:rsidRPr="00535D41">
        <w:rPr>
          <w:rFonts w:ascii="Arabic Typesetting" w:eastAsia="Arial" w:hAnsi="Arabic Typesetting" w:cs="Arabic Typesetting"/>
          <w:i/>
          <w:iCs/>
          <w:sz w:val="36"/>
          <w:szCs w:val="36"/>
          <w:bdr w:val="nil"/>
          <w:rtl/>
          <w:lang w:val="ar-SA"/>
        </w:rPr>
        <w:t xml:space="preserve">الملكية الفكرية </w:t>
      </w:r>
      <w:r w:rsidRPr="00C56093">
        <w:rPr>
          <w:rFonts w:ascii="Arabic Typesetting" w:eastAsia="Arial" w:hAnsi="Arabic Typesetting" w:cs="Arabic Typesetting" w:hint="cs"/>
          <w:i/>
          <w:iCs/>
          <w:sz w:val="36"/>
          <w:szCs w:val="36"/>
          <w:bdr w:val="nil"/>
          <w:rtl/>
          <w:lang w:val="ar-SA"/>
        </w:rPr>
        <w:t>والتنمية الاجتماعية والاقتصادية</w:t>
      </w:r>
      <w:r w:rsidRPr="00BF4F54">
        <w:rPr>
          <w:rFonts w:ascii="Arabic Typesetting" w:eastAsia="Arial" w:hAnsi="Arabic Typesetting" w:cs="Arabic Typesetting" w:hint="cs"/>
          <w:sz w:val="36"/>
          <w:szCs w:val="36"/>
          <w:bdr w:val="nil"/>
          <w:rtl/>
          <w:lang w:val="ar-SA"/>
        </w:rPr>
        <w:t>(</w:t>
      </w:r>
      <w:r w:rsidRPr="00BF4F54">
        <w:rPr>
          <w:rFonts w:ascii="Times New Roman" w:hAnsi="Times New Roman" w:cs="Times New Roman"/>
        </w:rPr>
        <w:t>CDIP/5/7 Rev. 1</w:t>
      </w:r>
      <w:r w:rsidRPr="00BF4F54">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hint="cs"/>
          <w:sz w:val="36"/>
          <w:szCs w:val="36"/>
          <w:bdr w:val="nil"/>
          <w:rtl/>
          <w:lang w:val="ar-SA"/>
        </w:rPr>
        <w:t>، الذي أنجز بحلول نهاية عام 2013. و</w:t>
      </w:r>
      <w:r w:rsidR="00CE6EA1">
        <w:rPr>
          <w:rFonts w:ascii="Arabic Typesetting" w:eastAsia="Arial" w:hAnsi="Arabic Typesetting" w:cs="Arabic Typesetting" w:hint="cs"/>
          <w:sz w:val="36"/>
          <w:szCs w:val="36"/>
          <w:bdr w:val="nil"/>
          <w:rtl/>
          <w:lang w:val="ar-SA"/>
        </w:rPr>
        <w:t>لا يزال يندرج ضمن مشروع "إطاري</w:t>
      </w:r>
      <w:r w:rsidRPr="00BF4F54">
        <w:rPr>
          <w:rFonts w:ascii="Arabic Typesetting" w:eastAsia="Arial" w:hAnsi="Arabic Typesetting" w:cs="Arabic Typesetting" w:hint="cs"/>
          <w:sz w:val="36"/>
          <w:szCs w:val="36"/>
          <w:bdr w:val="nil"/>
          <w:rtl/>
          <w:lang w:val="ar-SA"/>
        </w:rPr>
        <w:t xml:space="preserve">" للدراسات المحلية والإقليمية الرامية إلى </w:t>
      </w:r>
      <w:r w:rsidR="00CE6EA1">
        <w:rPr>
          <w:rFonts w:ascii="Arabic Typesetting" w:eastAsia="Arial" w:hAnsi="Arabic Typesetting" w:cs="Arabic Typesetting" w:hint="cs"/>
          <w:sz w:val="36"/>
          <w:szCs w:val="36"/>
          <w:bdr w:val="nil"/>
          <w:rtl/>
          <w:lang w:val="ar-SA"/>
        </w:rPr>
        <w:t>تضييق</w:t>
      </w:r>
      <w:r w:rsidRPr="00BF4F54">
        <w:rPr>
          <w:rFonts w:ascii="Arabic Typesetting" w:eastAsia="Arial" w:hAnsi="Arabic Typesetting" w:cs="Arabic Typesetting" w:hint="cs"/>
          <w:sz w:val="36"/>
          <w:szCs w:val="36"/>
          <w:bdr w:val="nil"/>
          <w:rtl/>
          <w:lang w:val="ar-SA"/>
        </w:rPr>
        <w:t xml:space="preserve"> الهوة المعرفية التي يواجهها واضعو السياسات عند تصميم وتنفيذ نظام للملكية الفكرية </w:t>
      </w:r>
      <w:r w:rsidR="00CE6EA1">
        <w:rPr>
          <w:rFonts w:ascii="Arabic Typesetting" w:eastAsia="Arial" w:hAnsi="Arabic Typesetting" w:cs="Arabic Typesetting" w:hint="cs"/>
          <w:sz w:val="36"/>
          <w:szCs w:val="36"/>
          <w:bdr w:val="nil"/>
          <w:rtl/>
          <w:lang w:val="ar-SA"/>
        </w:rPr>
        <w:t>ينهض ب</w:t>
      </w:r>
      <w:r w:rsidRPr="00BF4F54">
        <w:rPr>
          <w:rFonts w:ascii="Arabic Typesetting" w:eastAsia="Arial" w:hAnsi="Arabic Typesetting" w:cs="Arabic Typesetting" w:hint="cs"/>
          <w:sz w:val="36"/>
          <w:szCs w:val="36"/>
          <w:bdr w:val="nil"/>
          <w:rtl/>
          <w:lang w:val="ar-SA"/>
        </w:rPr>
        <w:t>التنمية</w:t>
      </w:r>
      <w:r>
        <w:rPr>
          <w:rFonts w:ascii="Arabic Typesetting" w:eastAsia="Arial" w:hAnsi="Arabic Typesetting" w:cs="Arabic Typesetting" w:hint="cs"/>
          <w:sz w:val="36"/>
          <w:szCs w:val="36"/>
          <w:bdr w:val="nil"/>
          <w:rtl/>
          <w:lang w:val="ar-SA"/>
        </w:rPr>
        <w:t>. وتبين في مشروع الوثيقة (</w:t>
      </w:r>
      <w:r w:rsidRPr="00BF79B8">
        <w:rPr>
          <w:rFonts w:ascii="Times New Roman" w:hAnsi="Times New Roman" w:cs="Times New Roman"/>
          <w:bdr w:val="none" w:sz="0" w:space="0" w:color="auto" w:frame="1"/>
          <w:shd w:val="clear" w:color="auto" w:fill="FFFFFF"/>
        </w:rPr>
        <w:t>CDIP/14/7</w:t>
      </w:r>
      <w:r>
        <w:rPr>
          <w:rFonts w:ascii="Arabic Typesetting" w:eastAsia="Arial" w:hAnsi="Arabic Typesetting" w:cs="Arabic Typesetting" w:hint="cs"/>
          <w:sz w:val="36"/>
          <w:szCs w:val="36"/>
          <w:bdr w:val="nil"/>
          <w:rtl/>
          <w:lang w:val="ar-SA"/>
        </w:rPr>
        <w:t>) الأنشطة التي نفذت في سياق هذا المشروع.</w:t>
      </w:r>
    </w:p>
    <w:p w:rsidR="00D249B9" w:rsidRPr="00535D41" w:rsidRDefault="00CE6EA1" w:rsidP="00CE6EA1">
      <w:pPr>
        <w:widowControl w:val="0"/>
        <w:suppressAutoHyphens/>
        <w:bidi/>
        <w:spacing w:after="240" w:line="360" w:lineRule="exact"/>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و</w:t>
      </w:r>
      <w:r w:rsidR="00710EC9">
        <w:rPr>
          <w:rFonts w:ascii="Arabic Typesetting" w:eastAsia="Arial" w:hAnsi="Arabic Typesetting" w:cs="Arabic Typesetting" w:hint="cs"/>
          <w:sz w:val="36"/>
          <w:szCs w:val="36"/>
          <w:bdr w:val="nil"/>
          <w:rtl/>
          <w:lang w:val="ar-SA"/>
        </w:rPr>
        <w:t xml:space="preserve">بالموازاة </w:t>
      </w:r>
      <w:r w:rsidR="00D249B9">
        <w:rPr>
          <w:rFonts w:ascii="Arabic Typesetting" w:eastAsia="Arial" w:hAnsi="Arabic Typesetting" w:cs="Arabic Typesetting" w:hint="cs"/>
          <w:sz w:val="36"/>
          <w:szCs w:val="36"/>
          <w:bdr w:val="nil"/>
          <w:rtl/>
          <w:lang w:val="ar-SA"/>
        </w:rPr>
        <w:t xml:space="preserve">مع السعي إلى تحقيق أهداف المشروع الأصلي، تتوخى المرحلة الثانية تعزيز استدامة البحوث التي بوشرت في المرحلة الأولى </w:t>
      </w:r>
      <w:r>
        <w:rPr>
          <w:rFonts w:ascii="Arabic Typesetting" w:eastAsia="Arial" w:hAnsi="Arabic Typesetting" w:cs="Arabic Typesetting" w:hint="cs"/>
          <w:sz w:val="36"/>
          <w:szCs w:val="36"/>
          <w:bdr w:val="nil"/>
          <w:rtl/>
          <w:lang w:val="ar-SA"/>
        </w:rPr>
        <w:t>وتوسيع نطاق الدراسات لت</w:t>
      </w:r>
      <w:r w:rsidR="00D249B9" w:rsidRPr="009664C5">
        <w:rPr>
          <w:rFonts w:ascii="Arabic Typesetting" w:eastAsia="Arial" w:hAnsi="Arabic Typesetting" w:cs="Arabic Typesetting" w:hint="cs"/>
          <w:sz w:val="36"/>
          <w:szCs w:val="36"/>
          <w:bdr w:val="nil"/>
          <w:rtl/>
          <w:lang w:val="ar-SA"/>
        </w:rPr>
        <w:t xml:space="preserve">شمل بلداناً وأقاليم جديدة ومواضيع جديدة لم </w:t>
      </w:r>
      <w:r w:rsidR="00D249B9">
        <w:rPr>
          <w:rFonts w:ascii="Arabic Typesetting" w:eastAsia="Arial" w:hAnsi="Arabic Typesetting" w:cs="Arabic Typesetting" w:hint="cs"/>
          <w:sz w:val="36"/>
          <w:szCs w:val="36"/>
          <w:bdr w:val="nil"/>
          <w:rtl/>
          <w:lang w:val="ar-SA"/>
        </w:rPr>
        <w:t>تتناولها</w:t>
      </w:r>
      <w:r w:rsidR="00D249B9" w:rsidRPr="009664C5">
        <w:rPr>
          <w:rFonts w:ascii="Arabic Typesetting" w:eastAsia="Arial" w:hAnsi="Arabic Typesetting" w:cs="Arabic Typesetting" w:hint="cs"/>
          <w:sz w:val="36"/>
          <w:szCs w:val="36"/>
          <w:bdr w:val="nil"/>
          <w:rtl/>
          <w:lang w:val="ar-SA"/>
        </w:rPr>
        <w:t xml:space="preserve"> المرحلة الأولى</w:t>
      </w:r>
      <w:r w:rsidR="00D249B9">
        <w:rPr>
          <w:rFonts w:ascii="Arabic Typesetting" w:eastAsia="Arial" w:hAnsi="Arabic Typesetting" w:cs="Arabic Typesetting" w:hint="cs"/>
          <w:sz w:val="36"/>
          <w:szCs w:val="36"/>
          <w:bdr w:val="nil"/>
          <w:rtl/>
          <w:lang w:val="ar-SA"/>
        </w:rPr>
        <w:t xml:space="preserve">. </w:t>
      </w:r>
    </w:p>
    <w:p w:rsidR="00D249B9" w:rsidRPr="00535D41" w:rsidRDefault="00D249B9" w:rsidP="00CE6EA1">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وقد</w:t>
      </w:r>
      <w:r>
        <w:rPr>
          <w:rFonts w:ascii="Arabic Typesetting" w:eastAsia="Arial" w:hAnsi="Arabic Typesetting" w:cs="Arabic Typesetting" w:hint="cs"/>
          <w:sz w:val="36"/>
          <w:szCs w:val="36"/>
          <w:bdr w:val="nil"/>
          <w:rtl/>
          <w:lang w:val="ar-SA"/>
        </w:rPr>
        <w:t xml:space="preserve"> بدأ المشروع في يناير 2015 واستمر تنفيذه إلى غاية ديسمبر 2017. ون</w:t>
      </w:r>
      <w:r w:rsidRPr="00535D41">
        <w:rPr>
          <w:rFonts w:ascii="Arabic Typesetting" w:eastAsia="Arial" w:hAnsi="Arabic Typesetting" w:cs="Arabic Typesetting"/>
          <w:sz w:val="36"/>
          <w:szCs w:val="36"/>
          <w:bdr w:val="nil"/>
          <w:rtl/>
          <w:lang w:val="ar-SA"/>
        </w:rPr>
        <w:t xml:space="preserve">ُفِّذ المشروع تحت إشراف مدير المشروع، السيد </w:t>
      </w:r>
      <w:r>
        <w:rPr>
          <w:rFonts w:ascii="Arabic Typesetting" w:eastAsia="Arial" w:hAnsi="Arabic Typesetting" w:cs="Arabic Typesetting" w:hint="cs"/>
          <w:sz w:val="36"/>
          <w:szCs w:val="36"/>
          <w:bdr w:val="nil"/>
          <w:rtl/>
          <w:lang w:val="ar-SA"/>
        </w:rPr>
        <w:t xml:space="preserve">كارستن </w:t>
      </w:r>
      <w:r w:rsidR="00746A1E">
        <w:rPr>
          <w:rFonts w:ascii="Arabic Typesetting" w:eastAsia="Arial" w:hAnsi="Arabic Typesetting" w:cs="Arabic Typesetting" w:hint="cs"/>
          <w:sz w:val="36"/>
          <w:szCs w:val="36"/>
          <w:bdr w:val="nil"/>
          <w:rtl/>
          <w:lang w:val="ar-SA"/>
        </w:rPr>
        <w:t>فينك،</w:t>
      </w:r>
      <w:r w:rsidR="00746A1E" w:rsidRPr="00535D41">
        <w:rPr>
          <w:rFonts w:ascii="Arabic Typesetting" w:eastAsia="Arial" w:hAnsi="Arabic Typesetting" w:cs="Arabic Typesetting" w:hint="cs"/>
          <w:sz w:val="36"/>
          <w:szCs w:val="36"/>
          <w:bdr w:val="nil"/>
          <w:rtl/>
          <w:lang w:val="ar-SA"/>
        </w:rPr>
        <w:t xml:space="preserve"> </w:t>
      </w:r>
      <w:r w:rsidR="00746A1E" w:rsidRPr="009664C5">
        <w:rPr>
          <w:rFonts w:ascii="Arabic Typesetting" w:eastAsia="Arial" w:hAnsi="Arabic Typesetting" w:cs="Arabic Typesetting" w:hint="cs"/>
          <w:sz w:val="36"/>
          <w:szCs w:val="36"/>
          <w:bdr w:val="nil"/>
          <w:rtl/>
          <w:lang w:val="ar-SA"/>
        </w:rPr>
        <w:t>كبير</w:t>
      </w:r>
      <w:r w:rsidRPr="009664C5">
        <w:rPr>
          <w:rFonts w:ascii="Arabic Typesetting" w:eastAsia="Arial" w:hAnsi="Arabic Typesetting" w:cs="Arabic Typesetting"/>
          <w:sz w:val="36"/>
          <w:szCs w:val="36"/>
          <w:bdr w:val="nil"/>
          <w:rtl/>
          <w:lang w:val="ar-SA"/>
        </w:rPr>
        <w:t xml:space="preserve"> الاقتصاديين</w:t>
      </w:r>
      <w:r>
        <w:rPr>
          <w:rFonts w:ascii="Arabic Typesetting" w:eastAsia="Arial" w:hAnsi="Arabic Typesetting" w:cs="Arabic Typesetting" w:hint="cs"/>
          <w:sz w:val="36"/>
          <w:szCs w:val="36"/>
          <w:bdr w:val="nil"/>
          <w:rtl/>
          <w:lang w:val="ar-SA"/>
        </w:rPr>
        <w:t xml:space="preserve"> </w:t>
      </w:r>
      <w:r w:rsidR="00CE6EA1">
        <w:rPr>
          <w:rFonts w:ascii="Arabic Typesetting" w:eastAsia="Arial" w:hAnsi="Arabic Typesetting" w:cs="Arabic Typesetting" w:hint="cs"/>
          <w:sz w:val="36"/>
          <w:szCs w:val="36"/>
          <w:bdr w:val="nil"/>
          <w:rtl/>
          <w:lang w:val="ar-SA"/>
        </w:rPr>
        <w:t>ب</w:t>
      </w:r>
      <w:r w:rsidR="00CE6EA1" w:rsidRPr="00CE6EA1">
        <w:rPr>
          <w:rFonts w:ascii="Arabic Typesetting" w:eastAsia="Arial" w:hAnsi="Arabic Typesetting" w:cs="Arabic Typesetting"/>
          <w:sz w:val="36"/>
          <w:szCs w:val="36"/>
          <w:bdr w:val="nil"/>
          <w:rtl/>
          <w:lang w:val="ar-SA"/>
        </w:rPr>
        <w:t>شعبة الدراسات الاقتصادية والإحصاءات</w:t>
      </w:r>
      <w:r w:rsidRPr="00535D41">
        <w:rPr>
          <w:rFonts w:ascii="Arabic Typesetting" w:eastAsia="Arial" w:hAnsi="Arabic Typesetting" w:cs="Arabic Typesetting" w:hint="cs"/>
          <w:sz w:val="36"/>
          <w:szCs w:val="36"/>
          <w:bdr w:val="nil"/>
          <w:rtl/>
          <w:lang w:val="ar-SA"/>
        </w:rPr>
        <w:t>.</w:t>
      </w:r>
    </w:p>
    <w:p w:rsidR="00D249B9" w:rsidRPr="00535D41" w:rsidRDefault="00D249B9" w:rsidP="00D249B9">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والمقصود أن يكون هذا التقييم تشاركياً. وينبغي أن يتيح مشاركة </w:t>
      </w:r>
      <w:r w:rsidR="00746A1E">
        <w:rPr>
          <w:rFonts w:ascii="Arabic Typesetting" w:eastAsia="Arial" w:hAnsi="Arabic Typesetting" w:cs="Arabic Typesetting" w:hint="cs"/>
          <w:sz w:val="36"/>
          <w:szCs w:val="36"/>
          <w:bdr w:val="nil"/>
          <w:rtl/>
          <w:lang w:val="ar-SA"/>
        </w:rPr>
        <w:t>فعلية</w:t>
      </w:r>
      <w:r w:rsidR="00746A1E" w:rsidRPr="00535D41">
        <w:rPr>
          <w:rFonts w:ascii="Arabic Typesetting" w:eastAsia="Arial" w:hAnsi="Arabic Typesetting" w:cs="Arabic Typesetting" w:hint="cs"/>
          <w:sz w:val="36"/>
          <w:szCs w:val="36"/>
          <w:bdr w:val="nil"/>
          <w:rtl/>
          <w:lang w:val="ar-SA"/>
        </w:rPr>
        <w:t xml:space="preserve"> لأصحا</w:t>
      </w:r>
      <w:r w:rsidR="00746A1E" w:rsidRPr="00535D41">
        <w:rPr>
          <w:rFonts w:ascii="Arabic Typesetting" w:eastAsia="Arial" w:hAnsi="Arabic Typesetting" w:cs="Arabic Typesetting" w:hint="eastAsia"/>
          <w:sz w:val="36"/>
          <w:szCs w:val="36"/>
          <w:bdr w:val="nil"/>
          <w:rtl/>
          <w:lang w:val="ar-SA"/>
        </w:rPr>
        <w:t>ب</w:t>
      </w:r>
      <w:r w:rsidRPr="00535D41">
        <w:rPr>
          <w:rFonts w:ascii="Arabic Typesetting" w:eastAsia="Arial" w:hAnsi="Arabic Typesetting" w:cs="Arabic Typesetting" w:hint="cs"/>
          <w:sz w:val="36"/>
          <w:szCs w:val="36"/>
          <w:bdr w:val="nil"/>
          <w:rtl/>
          <w:lang w:val="ar-SA"/>
        </w:rPr>
        <w:t xml:space="preserve"> ال</w:t>
      </w:r>
      <w:r w:rsidRPr="00535D41">
        <w:rPr>
          <w:rFonts w:ascii="Arabic Typesetting" w:eastAsia="Arial" w:hAnsi="Arabic Typesetting" w:cs="Arabic Typesetting"/>
          <w:sz w:val="36"/>
          <w:szCs w:val="36"/>
          <w:bdr w:val="nil"/>
          <w:rtl/>
          <w:lang w:val="ar-SA"/>
        </w:rPr>
        <w:t xml:space="preserve">مصلحة في </w:t>
      </w:r>
      <w:r w:rsidR="00746A1E" w:rsidRPr="00535D41">
        <w:rPr>
          <w:rFonts w:ascii="Arabic Typesetting" w:eastAsia="Arial" w:hAnsi="Arabic Typesetting" w:cs="Arabic Typesetting" w:hint="cs"/>
          <w:sz w:val="36"/>
          <w:szCs w:val="36"/>
          <w:bdr w:val="nil"/>
          <w:rtl/>
          <w:lang w:val="ar-SA"/>
        </w:rPr>
        <w:t>المشروعات</w:t>
      </w:r>
      <w:r w:rsidR="00746A1E">
        <w:rPr>
          <w:rFonts w:ascii="Arabic Typesetting" w:eastAsia="Arial" w:hAnsi="Arabic Typesetting" w:cs="Arabic Typesetting" w:hint="cs"/>
          <w:sz w:val="36"/>
          <w:szCs w:val="36"/>
          <w:bdr w:val="nil"/>
          <w:rtl/>
          <w:lang w:val="ar-SA"/>
        </w:rPr>
        <w:t>:</w:t>
      </w:r>
      <w:r w:rsidR="00746A1E" w:rsidRPr="00535D41">
        <w:rPr>
          <w:rFonts w:ascii="Arabic Typesetting" w:eastAsia="Arial" w:hAnsi="Arabic Typesetting" w:cs="Arabic Typesetting" w:hint="cs"/>
          <w:sz w:val="36"/>
          <w:szCs w:val="36"/>
          <w:bdr w:val="nil"/>
          <w:rtl/>
          <w:lang w:val="ar-SA"/>
        </w:rPr>
        <w:t xml:space="preserve"> فري</w:t>
      </w:r>
      <w:r w:rsidR="00746A1E" w:rsidRPr="00535D41">
        <w:rPr>
          <w:rFonts w:ascii="Arabic Typesetting" w:eastAsia="Arial" w:hAnsi="Arabic Typesetting" w:cs="Arabic Typesetting" w:hint="eastAsia"/>
          <w:sz w:val="36"/>
          <w:szCs w:val="36"/>
          <w:bdr w:val="nil"/>
          <w:rtl/>
          <w:lang w:val="ar-SA"/>
        </w:rPr>
        <w:t>ق</w:t>
      </w:r>
      <w:r w:rsidRPr="00535D41">
        <w:rPr>
          <w:rFonts w:ascii="Arabic Typesetting" w:eastAsia="Arial" w:hAnsi="Arabic Typesetting" w:cs="Arabic Typesetting"/>
          <w:sz w:val="36"/>
          <w:szCs w:val="36"/>
          <w:bdr w:val="nil"/>
          <w:rtl/>
          <w:lang w:val="ar-SA"/>
        </w:rPr>
        <w:t xml:space="preserve"> المشروع والشركاء والمستفيدون وأي أطراف أخرى مهتمة.</w:t>
      </w:r>
    </w:p>
    <w:p w:rsidR="00D249B9" w:rsidRPr="00535D41" w:rsidRDefault="00D249B9" w:rsidP="00F8001A">
      <w:pPr>
        <w:widowControl w:val="0"/>
        <w:suppressAutoHyphens/>
        <w:bidi/>
        <w:spacing w:after="12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ولهذا التقييم هدفان رئيسيان هما: </w:t>
      </w:r>
    </w:p>
    <w:p w:rsidR="00D249B9" w:rsidRPr="00F8001A" w:rsidRDefault="00D249B9" w:rsidP="00B530D8">
      <w:pPr>
        <w:pStyle w:val="ListParagraph"/>
        <w:widowControl w:val="0"/>
        <w:suppressAutoHyphens/>
        <w:bidi/>
        <w:spacing w:after="120" w:line="360" w:lineRule="exact"/>
        <w:ind w:left="567"/>
        <w:contextualSpacing w:val="0"/>
        <w:rPr>
          <w:rFonts w:ascii="Arabic Typesetting" w:eastAsia="Arial" w:hAnsi="Arabic Typesetting" w:cs="Arabic Typesetting"/>
          <w:sz w:val="36"/>
          <w:szCs w:val="36"/>
          <w:bdr w:val="nil"/>
          <w:rtl/>
          <w:lang w:val="ar-SA"/>
        </w:rPr>
      </w:pPr>
      <w:r w:rsidRPr="00F8001A">
        <w:rPr>
          <w:rFonts w:ascii="Arabic Typesetting" w:eastAsia="Arial" w:hAnsi="Arabic Typesetting" w:cs="Arabic Typesetting" w:hint="cs"/>
          <w:sz w:val="36"/>
          <w:szCs w:val="36"/>
          <w:bdr w:val="nil"/>
          <w:rtl/>
          <w:lang w:val="ar-SA"/>
        </w:rPr>
        <w:t>1.</w:t>
      </w:r>
      <w:r w:rsidRPr="00F8001A">
        <w:rPr>
          <w:rFonts w:ascii="Arabic Typesetting" w:eastAsia="Arial" w:hAnsi="Arabic Typesetting" w:cs="Arabic Typesetting" w:hint="cs"/>
          <w:sz w:val="36"/>
          <w:szCs w:val="36"/>
          <w:bdr w:val="nil"/>
          <w:rtl/>
          <w:lang w:val="ar-SA"/>
        </w:rPr>
        <w:tab/>
      </w:r>
      <w:r w:rsidR="00CE6EA1" w:rsidRPr="00CE6EA1">
        <w:rPr>
          <w:rFonts w:ascii="Arabic Typesetting" w:eastAsia="Arial" w:hAnsi="Arabic Typesetting" w:cs="Arabic Typesetting" w:hint="cs"/>
          <w:sz w:val="36"/>
          <w:szCs w:val="36"/>
          <w:bdr w:val="nil"/>
          <w:rtl/>
          <w:lang w:val="ar-SA"/>
        </w:rPr>
        <w:t xml:space="preserve">التعلم من التجارب المستخلصة خلال تنفيذ المشروع، أي ما ثبت نجاحه وما لم يثبت نجاحه، </w:t>
      </w:r>
      <w:r w:rsidR="00CE6EA1">
        <w:rPr>
          <w:rFonts w:ascii="Arabic Typesetting" w:eastAsia="Arial" w:hAnsi="Arabic Typesetting" w:cs="Arabic Typesetting" w:hint="cs"/>
          <w:sz w:val="36"/>
          <w:szCs w:val="36"/>
          <w:bdr w:val="nil"/>
          <w:rtl/>
          <w:lang w:val="ar-SA"/>
        </w:rPr>
        <w:t xml:space="preserve">لمواصلة تنفيذ </w:t>
      </w:r>
      <w:r w:rsidR="00CE6EA1" w:rsidRPr="00CE6EA1">
        <w:rPr>
          <w:rFonts w:ascii="Arabic Typesetting" w:eastAsia="Arial" w:hAnsi="Arabic Typesetting" w:cs="Arabic Typesetting" w:hint="cs"/>
          <w:sz w:val="36"/>
          <w:szCs w:val="36"/>
          <w:bdr w:val="nil"/>
          <w:rtl/>
          <w:lang w:val="ar-SA"/>
        </w:rPr>
        <w:t xml:space="preserve">أنشطة في </w:t>
      </w:r>
      <w:r w:rsidR="00CE6EA1">
        <w:rPr>
          <w:rFonts w:ascii="Arabic Typesetting" w:eastAsia="Arial" w:hAnsi="Arabic Typesetting" w:cs="Arabic Typesetting" w:hint="cs"/>
          <w:sz w:val="36"/>
          <w:szCs w:val="36"/>
          <w:bdr w:val="nil"/>
          <w:rtl/>
          <w:lang w:val="ar-SA"/>
        </w:rPr>
        <w:t>هذا ال</w:t>
      </w:r>
      <w:r w:rsidR="00CE6EA1" w:rsidRPr="00CE6EA1">
        <w:rPr>
          <w:rFonts w:ascii="Arabic Typesetting" w:eastAsia="Arial" w:hAnsi="Arabic Typesetting" w:cs="Arabic Typesetting" w:hint="cs"/>
          <w:sz w:val="36"/>
          <w:szCs w:val="36"/>
          <w:bdr w:val="nil"/>
          <w:rtl/>
          <w:lang w:val="ar-SA"/>
        </w:rPr>
        <w:t>مجال</w:t>
      </w:r>
      <w:r w:rsidR="00CE6EA1">
        <w:rPr>
          <w:rFonts w:ascii="Arabic Typesetting" w:eastAsia="Arial" w:hAnsi="Arabic Typesetting" w:cs="Arabic Typesetting" w:hint="cs"/>
          <w:sz w:val="36"/>
          <w:szCs w:val="36"/>
          <w:bdr w:val="nil"/>
          <w:rtl/>
          <w:lang w:val="ar-SA"/>
        </w:rPr>
        <w:t xml:space="preserve">. ويشمل ذلك </w:t>
      </w:r>
      <w:r w:rsidR="00B530D8">
        <w:rPr>
          <w:rFonts w:ascii="Arabic Typesetting" w:eastAsia="Arial" w:hAnsi="Arabic Typesetting" w:cs="Arabic Typesetting" w:hint="cs"/>
          <w:sz w:val="36"/>
          <w:szCs w:val="36"/>
          <w:bdr w:val="nil"/>
          <w:rtl/>
          <w:lang w:val="ar-SA"/>
        </w:rPr>
        <w:t>تقييم</w:t>
      </w:r>
      <w:r w:rsidRPr="00D249B9">
        <w:rPr>
          <w:rFonts w:ascii="Arabic Typesetting" w:eastAsia="Arial" w:hAnsi="Arabic Typesetting" w:cs="Arabic Typesetting"/>
          <w:sz w:val="36"/>
          <w:szCs w:val="36"/>
          <w:bdr w:val="nil"/>
          <w:rtl/>
          <w:lang w:val="ar-SA"/>
        </w:rPr>
        <w:t xml:space="preserve"> إطار تصميم المشروع وإدارة المشروع، بما في ذلك أدو</w:t>
      </w:r>
      <w:r w:rsidR="00B530D8">
        <w:rPr>
          <w:rFonts w:ascii="Arabic Typesetting" w:eastAsia="Arial" w:hAnsi="Arabic Typesetting" w:cs="Arabic Typesetting"/>
          <w:sz w:val="36"/>
          <w:szCs w:val="36"/>
          <w:bdr w:val="nil"/>
          <w:rtl/>
          <w:lang w:val="ar-SA"/>
        </w:rPr>
        <w:t>ات الرصد وإعداد التقارير، علاو</w:t>
      </w:r>
      <w:r w:rsidR="00B530D8">
        <w:rPr>
          <w:rFonts w:ascii="Arabic Typesetting" w:eastAsia="Arial" w:hAnsi="Arabic Typesetting" w:cs="Arabic Typesetting" w:hint="cs"/>
          <w:sz w:val="36"/>
          <w:szCs w:val="36"/>
          <w:bdr w:val="nil"/>
          <w:rtl/>
          <w:lang w:val="ar-SA"/>
        </w:rPr>
        <w:t>ة</w:t>
      </w:r>
      <w:r w:rsidRPr="00D249B9">
        <w:rPr>
          <w:rFonts w:ascii="Arabic Typesetting" w:eastAsia="Arial" w:hAnsi="Arabic Typesetting" w:cs="Arabic Typesetting"/>
          <w:sz w:val="36"/>
          <w:szCs w:val="36"/>
          <w:bdr w:val="nil"/>
          <w:rtl/>
          <w:lang w:val="ar-SA"/>
        </w:rPr>
        <w:t xml:space="preserve"> على قياس النتائج المحققة حتى الآن و</w:t>
      </w:r>
      <w:r w:rsidR="00B530D8">
        <w:rPr>
          <w:rFonts w:ascii="Arabic Typesetting" w:eastAsia="Arial" w:hAnsi="Arabic Typesetting" w:cs="Arabic Typesetting" w:hint="cs"/>
          <w:sz w:val="36"/>
          <w:szCs w:val="36"/>
          <w:bdr w:val="nil"/>
          <w:rtl/>
          <w:lang w:val="ar-SA"/>
        </w:rPr>
        <w:t>الإبلاغ بها</w:t>
      </w:r>
      <w:r w:rsidRPr="00D249B9">
        <w:rPr>
          <w:rFonts w:ascii="Arabic Typesetting" w:eastAsia="Arial" w:hAnsi="Arabic Typesetting" w:cs="Arabic Typesetting"/>
          <w:sz w:val="36"/>
          <w:szCs w:val="36"/>
          <w:bdr w:val="nil"/>
          <w:rtl/>
          <w:lang w:val="ar-SA"/>
        </w:rPr>
        <w:t xml:space="preserve"> </w:t>
      </w:r>
      <w:r w:rsidR="00B530D8">
        <w:rPr>
          <w:rFonts w:ascii="Arabic Typesetting" w:eastAsia="Arial" w:hAnsi="Arabic Typesetting" w:cs="Arabic Typesetting" w:hint="cs"/>
          <w:sz w:val="36"/>
          <w:szCs w:val="36"/>
          <w:bdr w:val="nil"/>
          <w:rtl/>
          <w:lang w:val="ar-SA"/>
        </w:rPr>
        <w:t>وتحديد</w:t>
      </w:r>
      <w:r w:rsidRPr="00D249B9">
        <w:rPr>
          <w:rFonts w:ascii="Arabic Typesetting" w:eastAsia="Arial" w:hAnsi="Arabic Typesetting" w:cs="Arabic Typesetting"/>
          <w:sz w:val="36"/>
          <w:szCs w:val="36"/>
          <w:bdr w:val="nil"/>
          <w:rtl/>
          <w:lang w:val="ar-SA"/>
        </w:rPr>
        <w:t xml:space="preserve"> احتمالية استدامة النتائج المحققة؛</w:t>
      </w:r>
    </w:p>
    <w:p w:rsidR="00D249B9" w:rsidRPr="00F8001A" w:rsidRDefault="00D249B9" w:rsidP="00F8001A">
      <w:pPr>
        <w:pStyle w:val="ListParagraph"/>
        <w:widowControl w:val="0"/>
        <w:suppressAutoHyphens/>
        <w:bidi/>
        <w:spacing w:after="120" w:line="360" w:lineRule="exact"/>
        <w:ind w:left="567"/>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2.</w:t>
      </w:r>
      <w:r>
        <w:rPr>
          <w:rFonts w:ascii="Arabic Typesetting" w:eastAsia="Arial" w:hAnsi="Arabic Typesetting" w:cs="Arabic Typesetting" w:hint="cs"/>
          <w:sz w:val="36"/>
          <w:szCs w:val="36"/>
          <w:bdr w:val="nil"/>
          <w:rtl/>
          <w:lang w:val="ar-SA"/>
        </w:rPr>
        <w:tab/>
      </w:r>
      <w:r w:rsidRPr="003A316C">
        <w:rPr>
          <w:rFonts w:ascii="Arabic Typesetting" w:eastAsia="Arial" w:hAnsi="Arabic Typesetting" w:cs="Arabic Typesetting"/>
          <w:sz w:val="36"/>
          <w:szCs w:val="36"/>
          <w:bdr w:val="nil"/>
          <w:rtl/>
          <w:lang w:val="ar-SA"/>
        </w:rPr>
        <w:t>توفير معلومات تقييمية قائمة على الأدلة لدعم عملية اتخاذ القرار في اللجنة.</w:t>
      </w:r>
    </w:p>
    <w:p w:rsidR="00D249B9" w:rsidRPr="00535D41" w:rsidRDefault="00D249B9" w:rsidP="00B530D8">
      <w:pPr>
        <w:widowControl w:val="0"/>
        <w:suppressAutoHyphens/>
        <w:bidi/>
        <w:spacing w:after="12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وسيركز </w:t>
      </w:r>
      <w:r w:rsidR="00B530D8">
        <w:rPr>
          <w:rFonts w:ascii="Arabic Typesetting" w:eastAsia="Arial" w:hAnsi="Arabic Typesetting" w:cs="Arabic Typesetting" w:hint="cs"/>
          <w:sz w:val="36"/>
          <w:szCs w:val="36"/>
          <w:bdr w:val="nil"/>
          <w:rtl/>
          <w:lang w:val="ar-SA"/>
        </w:rPr>
        <w:t>التقييم</w:t>
      </w:r>
      <w:r w:rsidRPr="00535D41">
        <w:rPr>
          <w:rFonts w:ascii="Arabic Typesetting" w:eastAsia="Arial" w:hAnsi="Arabic Typesetting" w:cs="Arabic Typesetting"/>
          <w:sz w:val="36"/>
          <w:szCs w:val="36"/>
          <w:bdr w:val="nil"/>
          <w:rtl/>
          <w:lang w:val="ar-SA"/>
        </w:rPr>
        <w:t xml:space="preserve"> بشكل خاص على </w:t>
      </w:r>
      <w:r w:rsidR="00B530D8">
        <w:rPr>
          <w:rFonts w:ascii="Arabic Typesetting" w:eastAsia="Arial" w:hAnsi="Arabic Typesetting" w:cs="Arabic Typesetting" w:hint="cs"/>
          <w:sz w:val="36"/>
          <w:szCs w:val="36"/>
          <w:bdr w:val="nil"/>
          <w:rtl/>
          <w:lang w:val="ar-SA"/>
        </w:rPr>
        <w:t xml:space="preserve">قياس </w:t>
      </w:r>
      <w:r w:rsidRPr="00535D41">
        <w:rPr>
          <w:rFonts w:ascii="Arabic Typesetting" w:eastAsia="Arial" w:hAnsi="Arabic Typesetting" w:cs="Arabic Typesetting"/>
          <w:sz w:val="36"/>
          <w:szCs w:val="36"/>
          <w:bdr w:val="nil"/>
          <w:rtl/>
          <w:lang w:val="ar-SA"/>
        </w:rPr>
        <w:t>مدى أداء المشروع دوراً محورياً فيما يلي:</w:t>
      </w:r>
    </w:p>
    <w:p w:rsidR="00D249B9" w:rsidRPr="00535D41" w:rsidRDefault="00D249B9" w:rsidP="00B530D8">
      <w:pPr>
        <w:widowControl w:val="0"/>
        <w:suppressAutoHyphens/>
        <w:bidi/>
        <w:spacing w:after="120" w:line="360" w:lineRule="exact"/>
        <w:ind w:left="567"/>
        <w:rPr>
          <w:rFonts w:ascii="Arabic Typesetting" w:hAnsi="Arabic Typesetting" w:cs="Arabic Typesetting"/>
          <w:sz w:val="36"/>
          <w:szCs w:val="36"/>
          <w:lang w:bidi="ar-JO"/>
        </w:rPr>
      </w:pPr>
      <w:r w:rsidRPr="00535D41">
        <w:rPr>
          <w:rFonts w:ascii="Arabic Typesetting" w:eastAsia="Arial" w:hAnsi="Arabic Typesetting" w:cs="Arabic Typesetting"/>
          <w:sz w:val="36"/>
          <w:szCs w:val="36"/>
          <w:bdr w:val="nil"/>
          <w:rtl/>
          <w:lang w:val="ar-SA"/>
        </w:rPr>
        <w:t>(أ)</w:t>
      </w:r>
      <w:r w:rsidRPr="00535D41">
        <w:rPr>
          <w:rFonts w:ascii="Arabic Typesetting" w:eastAsia="Arial" w:hAnsi="Arabic Typesetting" w:cs="Arabic Typesetting"/>
          <w:sz w:val="36"/>
          <w:szCs w:val="36"/>
          <w:bdr w:val="nil"/>
          <w:rtl/>
          <w:lang w:val="ar-SA"/>
        </w:rPr>
        <w:tab/>
        <w:t xml:space="preserve">المساهمة في </w:t>
      </w:r>
      <w:r w:rsidR="00B530D8" w:rsidRPr="00B530D8">
        <w:rPr>
          <w:rFonts w:ascii="Arabic Typesetting" w:eastAsia="Arial" w:hAnsi="Arabic Typesetting" w:cs="Arabic Typesetting"/>
          <w:sz w:val="36"/>
          <w:szCs w:val="36"/>
          <w:bdr w:val="nil"/>
          <w:rtl/>
          <w:lang w:val="ar-SA"/>
        </w:rPr>
        <w:t>تعميق فهم الآثار الاجتماعية والاقتصادية ل</w:t>
      </w:r>
      <w:r w:rsidR="00B530D8">
        <w:rPr>
          <w:rFonts w:ascii="Arabic Typesetting" w:eastAsia="Arial" w:hAnsi="Arabic Typesetting" w:cs="Arabic Typesetting" w:hint="cs"/>
          <w:sz w:val="36"/>
          <w:szCs w:val="36"/>
          <w:bdr w:val="nil"/>
          <w:rtl/>
          <w:lang w:val="ar-SA"/>
        </w:rPr>
        <w:t>حماية ا</w:t>
      </w:r>
      <w:r w:rsidR="00B530D8" w:rsidRPr="00B530D8">
        <w:rPr>
          <w:rFonts w:ascii="Arabic Typesetting" w:eastAsia="Arial" w:hAnsi="Arabic Typesetting" w:cs="Arabic Typesetting"/>
          <w:sz w:val="36"/>
          <w:szCs w:val="36"/>
          <w:bdr w:val="nil"/>
          <w:rtl/>
          <w:lang w:val="ar-SA"/>
        </w:rPr>
        <w:t>لملكية الفكرية</w:t>
      </w:r>
      <w:r w:rsidR="00B530D8" w:rsidRPr="00535D41">
        <w:rPr>
          <w:rFonts w:ascii="Arabic Typesetting" w:eastAsia="Arial" w:hAnsi="Arabic Typesetting" w:cs="Arabic Typesetting"/>
          <w:sz w:val="36"/>
          <w:szCs w:val="36"/>
          <w:bdr w:val="nil"/>
          <w:rtl/>
          <w:lang w:val="ar-SA"/>
        </w:rPr>
        <w:t xml:space="preserve"> </w:t>
      </w:r>
      <w:r w:rsidR="00B530D8">
        <w:rPr>
          <w:rFonts w:ascii="Arabic Typesetting" w:eastAsia="Arial" w:hAnsi="Arabic Typesetting" w:cs="Arabic Typesetting" w:hint="cs"/>
          <w:sz w:val="36"/>
          <w:szCs w:val="36"/>
          <w:bdr w:val="nil"/>
          <w:rtl/>
          <w:lang w:val="ar-SA"/>
        </w:rPr>
        <w:t>في البلدان النامية</w:t>
      </w:r>
      <w:r w:rsidRPr="00535D41">
        <w:rPr>
          <w:rFonts w:ascii="Arabic Typesetting" w:eastAsia="Arial" w:hAnsi="Arabic Typesetting" w:cs="Arabic Typesetting"/>
          <w:sz w:val="36"/>
          <w:szCs w:val="36"/>
          <w:bdr w:val="nil"/>
          <w:rtl/>
          <w:lang w:val="ar-SA"/>
        </w:rPr>
        <w:t>؛</w:t>
      </w:r>
    </w:p>
    <w:p w:rsidR="00D249B9" w:rsidRPr="00535D41" w:rsidRDefault="00D249B9" w:rsidP="00F3608D">
      <w:pPr>
        <w:widowControl w:val="0"/>
        <w:suppressAutoHyphens/>
        <w:bidi/>
        <w:spacing w:after="120" w:line="360" w:lineRule="exact"/>
        <w:ind w:left="562"/>
        <w:rPr>
          <w:rFonts w:ascii="Arabic Typesetting" w:eastAsia="Arial" w:hAnsi="Arabic Typesetting" w:cs="Arabic Typesetting"/>
          <w:sz w:val="36"/>
          <w:szCs w:val="36"/>
          <w:bdr w:val="nil"/>
          <w:rtl/>
          <w:lang w:val="ar-SA"/>
        </w:rPr>
      </w:pPr>
      <w:r w:rsidRPr="00535D41">
        <w:rPr>
          <w:rFonts w:ascii="Arabic Typesetting" w:eastAsia="Arial" w:hAnsi="Arabic Typesetting" w:cs="Arabic Typesetting"/>
          <w:sz w:val="36"/>
          <w:szCs w:val="36"/>
          <w:bdr w:val="nil"/>
          <w:rtl/>
          <w:lang w:val="ar-SA"/>
        </w:rPr>
        <w:t>(ب)</w:t>
      </w:r>
      <w:r w:rsidRPr="00535D41">
        <w:rPr>
          <w:rFonts w:ascii="Arabic Typesetting" w:eastAsia="Arial" w:hAnsi="Arabic Typesetting" w:cs="Arabic Typesetting"/>
          <w:sz w:val="36"/>
          <w:szCs w:val="36"/>
          <w:bdr w:val="nil"/>
          <w:rtl/>
          <w:lang w:val="ar-SA"/>
        </w:rPr>
        <w:tab/>
      </w:r>
      <w:r w:rsidRPr="003A316C">
        <w:rPr>
          <w:rFonts w:ascii="Arabic Typesetting" w:eastAsia="Arial" w:hAnsi="Arabic Typesetting" w:cs="Arabic Typesetting" w:hint="cs"/>
          <w:sz w:val="36"/>
          <w:szCs w:val="36"/>
          <w:bdr w:val="nil"/>
          <w:rtl/>
          <w:lang w:val="ar-SA"/>
        </w:rPr>
        <w:t xml:space="preserve">استحداث </w:t>
      </w:r>
      <w:r>
        <w:rPr>
          <w:rFonts w:ascii="Arabic Typesetting" w:eastAsia="Arial" w:hAnsi="Arabic Typesetting" w:cs="Arabic Typesetting" w:hint="cs"/>
          <w:sz w:val="36"/>
          <w:szCs w:val="36"/>
          <w:bdr w:val="nil"/>
          <w:rtl/>
          <w:lang w:val="ar-SA"/>
        </w:rPr>
        <w:t xml:space="preserve">قدرة </w:t>
      </w:r>
      <w:r w:rsidRPr="003A316C">
        <w:rPr>
          <w:rFonts w:ascii="Arabic Typesetting" w:eastAsia="Arial" w:hAnsi="Arabic Typesetting" w:cs="Arabic Typesetting" w:hint="cs"/>
          <w:sz w:val="36"/>
          <w:szCs w:val="36"/>
          <w:bdr w:val="nil"/>
          <w:rtl/>
          <w:lang w:val="ar-SA"/>
        </w:rPr>
        <w:t>تحليلية في البلدان، التي لم ينفذ فيها سوى القليل من الدراسات الاقتصادية بشأن الملكية الفكرية</w:t>
      </w:r>
      <w:r w:rsidRPr="00535D41">
        <w:rPr>
          <w:rFonts w:ascii="Arabic Typesetting" w:eastAsia="Arial" w:hAnsi="Arabic Typesetting" w:cs="Arabic Typesetting"/>
          <w:sz w:val="36"/>
          <w:szCs w:val="36"/>
          <w:bdr w:val="nil"/>
          <w:rtl/>
          <w:lang w:val="ar-SA"/>
        </w:rPr>
        <w:t>.</w:t>
      </w:r>
    </w:p>
    <w:p w:rsidR="00D249B9" w:rsidRPr="00535D41" w:rsidRDefault="00D249B9" w:rsidP="00B530D8">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وتحقيقاً لهذه الغاية، سيركز التقييم بشكل خاص على </w:t>
      </w:r>
      <w:r>
        <w:rPr>
          <w:rFonts w:ascii="Arabic Typesetting" w:eastAsia="Arial" w:hAnsi="Arabic Typesetting" w:cs="Arabic Typesetting" w:hint="cs"/>
          <w:sz w:val="36"/>
          <w:szCs w:val="36"/>
          <w:bdr w:val="nil"/>
          <w:rtl/>
          <w:lang w:val="ar-SA"/>
        </w:rPr>
        <w:t>قياس أثر</w:t>
      </w:r>
      <w:r w:rsidRPr="00535D41">
        <w:rPr>
          <w:rFonts w:ascii="Arabic Typesetting" w:eastAsia="Arial" w:hAnsi="Arabic Typesetting" w:cs="Arabic Typesetting"/>
          <w:sz w:val="36"/>
          <w:szCs w:val="36"/>
          <w:bdr w:val="nil"/>
          <w:rtl/>
          <w:lang w:val="ar-SA"/>
        </w:rPr>
        <w:t xml:space="preserve"> </w:t>
      </w:r>
      <w:r w:rsidR="00B530D8">
        <w:rPr>
          <w:rFonts w:ascii="Arabic Typesetting" w:eastAsia="Arial" w:hAnsi="Arabic Typesetting" w:cs="Arabic Typesetting" w:hint="cs"/>
          <w:sz w:val="36"/>
          <w:szCs w:val="36"/>
          <w:bdr w:val="nil"/>
          <w:rtl/>
          <w:lang w:val="ar-SA"/>
        </w:rPr>
        <w:t>ال</w:t>
      </w:r>
      <w:r w:rsidRPr="00535D41">
        <w:rPr>
          <w:rFonts w:ascii="Arabic Typesetting" w:eastAsia="Arial" w:hAnsi="Arabic Typesetting" w:cs="Arabic Typesetting"/>
          <w:sz w:val="36"/>
          <w:szCs w:val="36"/>
          <w:bdr w:val="nil"/>
          <w:rtl/>
          <w:lang w:val="ar-SA"/>
        </w:rPr>
        <w:t>مسائل الأساسية التالية:</w:t>
      </w:r>
    </w:p>
    <w:p w:rsidR="00D249B9" w:rsidRPr="003B5602" w:rsidRDefault="00D249B9" w:rsidP="003B5602">
      <w:pPr>
        <w:keepNext/>
        <w:bidi/>
        <w:spacing w:before="240" w:after="120"/>
        <w:rPr>
          <w:rFonts w:ascii="Arabic Typesetting" w:eastAsia="Arial" w:hAnsi="Arabic Typesetting" w:cs="Arabic Typesetting"/>
          <w:b/>
          <w:bCs/>
          <w:sz w:val="36"/>
          <w:szCs w:val="36"/>
        </w:rPr>
      </w:pPr>
      <w:bookmarkStart w:id="19" w:name="_Toc526070819"/>
      <w:r w:rsidRPr="003B5602">
        <w:rPr>
          <w:rFonts w:ascii="Arabic Typesetting" w:eastAsia="Arial" w:hAnsi="Arabic Typesetting" w:cs="Arabic Typesetting"/>
          <w:b/>
          <w:bCs/>
          <w:sz w:val="36"/>
          <w:szCs w:val="36"/>
          <w:rtl/>
        </w:rPr>
        <w:lastRenderedPageBreak/>
        <w:t>تصميم المشروع و</w:t>
      </w:r>
      <w:r w:rsidRPr="003B5602">
        <w:rPr>
          <w:rFonts w:ascii="Arabic Typesetting" w:eastAsia="Arial" w:hAnsi="Arabic Typesetting" w:cs="Arabic Typesetting" w:hint="cs"/>
          <w:b/>
          <w:bCs/>
          <w:sz w:val="36"/>
          <w:szCs w:val="36"/>
          <w:rtl/>
        </w:rPr>
        <w:t>إ</w:t>
      </w:r>
      <w:r w:rsidRPr="003B5602">
        <w:rPr>
          <w:rFonts w:ascii="Arabic Typesetting" w:eastAsia="Arial" w:hAnsi="Arabic Typesetting" w:cs="Arabic Typesetting"/>
          <w:b/>
          <w:bCs/>
          <w:sz w:val="36"/>
          <w:szCs w:val="36"/>
          <w:rtl/>
        </w:rPr>
        <w:t>دارته</w:t>
      </w:r>
      <w:bookmarkEnd w:id="19"/>
    </w:p>
    <w:p w:rsidR="00D249B9" w:rsidRPr="00710EC9" w:rsidRDefault="00D249B9" w:rsidP="00F8001A">
      <w:pPr>
        <w:pStyle w:val="ListParagraph"/>
        <w:widowControl w:val="0"/>
        <w:suppressAutoHyphens/>
        <w:bidi/>
        <w:spacing w:after="240" w:line="360" w:lineRule="exact"/>
        <w:ind w:left="567"/>
        <w:contextualSpacing w:val="0"/>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1</w:t>
      </w:r>
      <w:r w:rsidR="00F8001A">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hint="cs"/>
          <w:sz w:val="36"/>
          <w:szCs w:val="36"/>
          <w:bdr w:val="nil"/>
          <w:rtl/>
          <w:lang w:val="ar-SA"/>
        </w:rPr>
        <w:tab/>
      </w:r>
      <w:r w:rsidRPr="003A316C">
        <w:rPr>
          <w:rFonts w:ascii="Arabic Typesetting" w:eastAsia="Arial" w:hAnsi="Arabic Typesetting" w:cs="Arabic Typesetting"/>
          <w:sz w:val="36"/>
          <w:szCs w:val="36"/>
          <w:bdr w:val="nil"/>
          <w:rtl/>
          <w:lang w:val="ar-SA"/>
        </w:rPr>
        <w:t xml:space="preserve">ملاءمة وثيقة المشروع الأولية كدليل لتنفيذ المشروع </w:t>
      </w:r>
      <w:r w:rsidRPr="00710EC9">
        <w:rPr>
          <w:rFonts w:ascii="Arabic Typesetting" w:eastAsia="Arial" w:hAnsi="Arabic Typesetting" w:cs="Arabic Typesetting"/>
          <w:sz w:val="36"/>
          <w:szCs w:val="36"/>
          <w:bdr w:val="nil"/>
          <w:rtl/>
          <w:lang w:val="ar-SA"/>
        </w:rPr>
        <w:t>و</w:t>
      </w:r>
      <w:r>
        <w:rPr>
          <w:rFonts w:ascii="Arabic Typesetting" w:eastAsia="Arial" w:hAnsi="Arabic Typesetting" w:cs="Arabic Typesetting" w:hint="cs"/>
          <w:sz w:val="36"/>
          <w:szCs w:val="36"/>
          <w:bdr w:val="nil"/>
          <w:rtl/>
          <w:lang w:val="ar-SA"/>
        </w:rPr>
        <w:t>قياس أثر</w:t>
      </w:r>
      <w:r w:rsidRPr="003A316C">
        <w:rPr>
          <w:rFonts w:ascii="Arabic Typesetting" w:eastAsia="Arial" w:hAnsi="Arabic Typesetting" w:cs="Arabic Typesetting"/>
          <w:sz w:val="36"/>
          <w:szCs w:val="36"/>
          <w:bdr w:val="nil"/>
          <w:rtl/>
          <w:lang w:val="ar-SA"/>
        </w:rPr>
        <w:t xml:space="preserve"> النتائج المحققة؛</w:t>
      </w:r>
    </w:p>
    <w:p w:rsidR="00D249B9" w:rsidRPr="00535D41" w:rsidRDefault="00D249B9" w:rsidP="00710EC9">
      <w:pPr>
        <w:pStyle w:val="ListParagraph"/>
        <w:widowControl w:val="0"/>
        <w:suppressAutoHyphens/>
        <w:bidi/>
        <w:spacing w:after="240" w:line="360" w:lineRule="exact"/>
        <w:ind w:left="567"/>
        <w:contextualSpacing w:val="0"/>
        <w:rPr>
          <w:rFonts w:ascii="Arabic Typesetting" w:eastAsia="Times New Roman" w:hAnsi="Arabic Typesetting" w:cs="Arabic Typesetting"/>
          <w:sz w:val="36"/>
          <w:szCs w:val="36"/>
        </w:rPr>
      </w:pPr>
      <w:r w:rsidRPr="00710EC9">
        <w:rPr>
          <w:rFonts w:ascii="Arabic Typesetting" w:eastAsia="Arial" w:hAnsi="Arabic Typesetting" w:cs="Arabic Typesetting" w:hint="cs"/>
          <w:sz w:val="36"/>
          <w:szCs w:val="36"/>
          <w:bdr w:val="nil"/>
          <w:rtl/>
          <w:lang w:val="ar-SA"/>
        </w:rPr>
        <w:t>2</w:t>
      </w:r>
      <w:r w:rsidR="00F8001A" w:rsidRPr="00710EC9">
        <w:rPr>
          <w:rFonts w:ascii="Arabic Typesetting" w:eastAsia="Arial" w:hAnsi="Arabic Typesetting" w:cs="Arabic Typesetting" w:hint="cs"/>
          <w:sz w:val="36"/>
          <w:szCs w:val="36"/>
          <w:bdr w:val="nil"/>
          <w:rtl/>
          <w:lang w:val="ar-SA"/>
        </w:rPr>
        <w:t>.</w:t>
      </w:r>
      <w:r w:rsidRPr="00710EC9">
        <w:rPr>
          <w:rFonts w:ascii="Arabic Typesetting" w:eastAsia="Arial" w:hAnsi="Arabic Typesetting" w:cs="Arabic Typesetting" w:hint="cs"/>
          <w:sz w:val="36"/>
          <w:szCs w:val="36"/>
          <w:bdr w:val="nil"/>
          <w:rtl/>
          <w:lang w:val="ar-SA"/>
        </w:rPr>
        <w:tab/>
      </w:r>
      <w:r w:rsidR="00710EC9">
        <w:rPr>
          <w:rFonts w:ascii="Arabic Typesetting" w:eastAsia="Arial" w:hAnsi="Arabic Typesetting" w:cs="Arabic Typesetting" w:hint="cs"/>
          <w:sz w:val="36"/>
          <w:szCs w:val="36"/>
          <w:bdr w:val="nil"/>
          <w:rtl/>
          <w:lang w:val="ar-SA"/>
        </w:rPr>
        <w:t xml:space="preserve">تحديد مدى الاستفادة من </w:t>
      </w:r>
      <w:r w:rsidRPr="00535D41">
        <w:rPr>
          <w:rFonts w:ascii="Arabic Typesetting" w:eastAsia="Arial" w:hAnsi="Arabic Typesetting" w:cs="Arabic Typesetting"/>
          <w:sz w:val="36"/>
          <w:szCs w:val="36"/>
          <w:bdr w:val="nil"/>
          <w:rtl/>
          <w:lang w:val="ar-SA"/>
        </w:rPr>
        <w:t>أدوات رصد المشروع وتقييمه ذاتياً وإعداد التقارير عنه في إمداد هيئة إدارة المشروع وأصحاب المصلحة الرئيسيين بالمعلومات ذات الصلة لأغراض اتخاذ القرارات؛</w:t>
      </w:r>
    </w:p>
    <w:p w:rsidR="00D249B9" w:rsidRPr="00535D41" w:rsidRDefault="00D249B9" w:rsidP="00F8001A">
      <w:pPr>
        <w:pStyle w:val="ListParagraph"/>
        <w:widowControl w:val="0"/>
        <w:suppressAutoHyphens/>
        <w:bidi/>
        <w:spacing w:after="240" w:line="360" w:lineRule="exact"/>
        <w:ind w:left="567"/>
        <w:contextualSpacing w:val="0"/>
        <w:rPr>
          <w:rFonts w:ascii="Arabic Typesetting" w:eastAsia="Times New Roman" w:hAnsi="Arabic Typesetting" w:cs="Arabic Typesetting"/>
          <w:sz w:val="36"/>
          <w:szCs w:val="36"/>
        </w:rPr>
      </w:pPr>
      <w:r>
        <w:rPr>
          <w:rFonts w:ascii="Arabic Typesetting" w:eastAsia="Arial" w:hAnsi="Arabic Typesetting" w:cs="Arabic Typesetting" w:hint="cs"/>
          <w:sz w:val="36"/>
          <w:szCs w:val="36"/>
          <w:bdr w:val="nil"/>
          <w:rtl/>
          <w:lang w:val="ar-SA"/>
        </w:rPr>
        <w:t>3</w:t>
      </w:r>
      <w:r w:rsidR="00F8001A">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hint="cs"/>
          <w:sz w:val="36"/>
          <w:szCs w:val="36"/>
          <w:bdr w:val="nil"/>
          <w:rtl/>
          <w:lang w:val="ar-SA"/>
        </w:rPr>
        <w:tab/>
      </w:r>
      <w:r w:rsidRPr="00535D41">
        <w:rPr>
          <w:rFonts w:ascii="Arabic Typesetting" w:eastAsia="Arial" w:hAnsi="Arabic Typesetting" w:cs="Arabic Typesetting"/>
          <w:sz w:val="36"/>
          <w:szCs w:val="36"/>
          <w:bdr w:val="nil"/>
          <w:rtl/>
          <w:lang w:val="ar-SA"/>
        </w:rPr>
        <w:t xml:space="preserve">مدى مساهمة هيئات أخرى في أمانة </w:t>
      </w:r>
      <w:r w:rsidRPr="00535D41">
        <w:rPr>
          <w:rFonts w:ascii="Arabic Typesetting" w:eastAsia="Arial" w:hAnsi="Arabic Typesetting" w:cs="Arabic Typesetting" w:hint="cs"/>
          <w:sz w:val="36"/>
          <w:szCs w:val="36"/>
          <w:bdr w:val="nil"/>
          <w:rtl/>
          <w:lang w:val="ar-SA"/>
        </w:rPr>
        <w:t>الويبو</w:t>
      </w:r>
      <w:r w:rsidR="00B530D8">
        <w:rPr>
          <w:rFonts w:ascii="Arabic Typesetting" w:eastAsia="Arial" w:hAnsi="Arabic Typesetting" w:cs="Arabic Typesetting" w:hint="cs"/>
          <w:sz w:val="36"/>
          <w:szCs w:val="36"/>
          <w:bdr w:val="nil"/>
          <w:rtl/>
          <w:lang w:val="ar-SA"/>
        </w:rPr>
        <w:t xml:space="preserve"> </w:t>
      </w:r>
      <w:r w:rsidRPr="00535D41">
        <w:rPr>
          <w:rFonts w:ascii="Arabic Typesetting" w:eastAsia="Arial" w:hAnsi="Arabic Typesetting" w:cs="Arabic Typesetting"/>
          <w:sz w:val="36"/>
          <w:szCs w:val="36"/>
          <w:bdr w:val="nil"/>
          <w:rtl/>
          <w:lang w:val="ar-SA"/>
        </w:rPr>
        <w:t>في فعالية وكفاءة تنفيذ المشروع وفي التمكين من ذلك؛</w:t>
      </w:r>
    </w:p>
    <w:p w:rsidR="00D249B9" w:rsidRPr="00535D41" w:rsidRDefault="00D249B9" w:rsidP="00710EC9">
      <w:pPr>
        <w:pStyle w:val="ListParagraph"/>
        <w:widowControl w:val="0"/>
        <w:suppressAutoHyphens/>
        <w:bidi/>
        <w:spacing w:after="240" w:line="360" w:lineRule="exact"/>
        <w:ind w:left="567"/>
        <w:contextualSpacing w:val="0"/>
        <w:rPr>
          <w:rFonts w:ascii="Arabic Typesetting" w:eastAsia="Times New Roman" w:hAnsi="Arabic Typesetting" w:cs="Arabic Typesetting"/>
          <w:sz w:val="36"/>
          <w:szCs w:val="36"/>
        </w:rPr>
      </w:pPr>
      <w:r>
        <w:rPr>
          <w:rFonts w:ascii="Arabic Typesetting" w:eastAsia="Arial" w:hAnsi="Arabic Typesetting" w:cs="Arabic Typesetting" w:hint="cs"/>
          <w:sz w:val="36"/>
          <w:szCs w:val="36"/>
          <w:bdr w:val="nil"/>
          <w:rtl/>
          <w:lang w:val="ar-SA"/>
        </w:rPr>
        <w:t>4</w:t>
      </w:r>
      <w:r w:rsidR="00F8001A">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hint="cs"/>
          <w:sz w:val="36"/>
          <w:szCs w:val="36"/>
          <w:bdr w:val="nil"/>
          <w:rtl/>
          <w:lang w:val="ar-SA"/>
        </w:rPr>
        <w:tab/>
      </w:r>
      <w:r w:rsidRPr="00535D41">
        <w:rPr>
          <w:rFonts w:ascii="Arabic Typesetting" w:eastAsia="Arial" w:hAnsi="Arabic Typesetting" w:cs="Arabic Typesetting"/>
          <w:sz w:val="36"/>
          <w:szCs w:val="36"/>
          <w:bdr w:val="nil"/>
          <w:rtl/>
          <w:lang w:val="ar-SA"/>
        </w:rPr>
        <w:t xml:space="preserve">مدى </w:t>
      </w:r>
      <w:r w:rsidR="00710EC9">
        <w:rPr>
          <w:rFonts w:ascii="Arabic Typesetting" w:eastAsia="Arial" w:hAnsi="Arabic Typesetting" w:cs="Arabic Typesetting" w:hint="cs"/>
          <w:sz w:val="36"/>
          <w:szCs w:val="36"/>
          <w:bdr w:val="nil"/>
          <w:rtl/>
          <w:lang w:val="ar-SA"/>
        </w:rPr>
        <w:t>تحقق</w:t>
      </w:r>
      <w:r w:rsidRPr="00535D41">
        <w:rPr>
          <w:rFonts w:ascii="Arabic Typesetting" w:eastAsia="Arial" w:hAnsi="Arabic Typesetting" w:cs="Arabic Typesetting"/>
          <w:sz w:val="36"/>
          <w:szCs w:val="36"/>
          <w:bdr w:val="nil"/>
          <w:rtl/>
          <w:lang w:val="ar-SA"/>
        </w:rPr>
        <w:t xml:space="preserve"> المخاطر المحددة في وثيقة المشروع الأولية أو مدى </w:t>
      </w:r>
      <w:r w:rsidR="00710EC9">
        <w:rPr>
          <w:rFonts w:ascii="Arabic Typesetting" w:eastAsia="Arial" w:hAnsi="Arabic Typesetting" w:cs="Arabic Typesetting" w:hint="cs"/>
          <w:sz w:val="36"/>
          <w:szCs w:val="36"/>
          <w:bdr w:val="nil"/>
          <w:rtl/>
          <w:lang w:val="ar-SA"/>
        </w:rPr>
        <w:t>التخفيف من حدتها</w:t>
      </w:r>
      <w:r w:rsidRPr="00535D41">
        <w:rPr>
          <w:rFonts w:ascii="Arabic Typesetting" w:eastAsia="Arial" w:hAnsi="Arabic Typesetting" w:cs="Arabic Typesetting"/>
          <w:sz w:val="36"/>
          <w:szCs w:val="36"/>
          <w:bdr w:val="nil"/>
          <w:rtl/>
          <w:lang w:val="ar-SA"/>
        </w:rPr>
        <w:t>؛</w:t>
      </w:r>
    </w:p>
    <w:p w:rsidR="00D249B9" w:rsidRPr="00535D41" w:rsidRDefault="00D249B9" w:rsidP="00F8001A">
      <w:pPr>
        <w:pStyle w:val="ListParagraph"/>
        <w:widowControl w:val="0"/>
        <w:suppressAutoHyphens/>
        <w:bidi/>
        <w:spacing w:after="240" w:line="360" w:lineRule="exact"/>
        <w:ind w:left="567"/>
        <w:contextualSpacing w:val="0"/>
        <w:rPr>
          <w:rFonts w:ascii="Arabic Typesetting" w:eastAsia="Times New Roman" w:hAnsi="Arabic Typesetting" w:cs="Arabic Typesetting"/>
          <w:sz w:val="36"/>
          <w:szCs w:val="36"/>
        </w:rPr>
      </w:pPr>
      <w:r>
        <w:rPr>
          <w:rFonts w:ascii="Arabic Typesetting" w:eastAsia="Arial" w:hAnsi="Arabic Typesetting" w:cs="Arabic Typesetting" w:hint="cs"/>
          <w:sz w:val="36"/>
          <w:szCs w:val="36"/>
          <w:bdr w:val="nil"/>
          <w:rtl/>
          <w:lang w:val="ar-SA"/>
        </w:rPr>
        <w:t>5</w:t>
      </w:r>
      <w:r w:rsidR="00F8001A">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hint="cs"/>
          <w:sz w:val="36"/>
          <w:szCs w:val="36"/>
          <w:bdr w:val="nil"/>
          <w:rtl/>
          <w:lang w:val="ar-SA"/>
        </w:rPr>
        <w:tab/>
      </w:r>
      <w:r w:rsidRPr="00535D41">
        <w:rPr>
          <w:rFonts w:ascii="Arabic Typesetting" w:eastAsia="Arial" w:hAnsi="Arabic Typesetting" w:cs="Arabic Typesetting"/>
          <w:sz w:val="36"/>
          <w:szCs w:val="36"/>
          <w:bdr w:val="nil"/>
          <w:rtl/>
          <w:lang w:val="ar-SA"/>
        </w:rPr>
        <w:t xml:space="preserve">قدرة المشروع على الاستجابة </w:t>
      </w:r>
      <w:r>
        <w:rPr>
          <w:rFonts w:ascii="Arabic Typesetting" w:eastAsia="Arial" w:hAnsi="Arabic Typesetting" w:cs="Arabic Typesetting" w:hint="cs"/>
          <w:sz w:val="36"/>
          <w:szCs w:val="36"/>
          <w:bdr w:val="nil"/>
          <w:rtl/>
          <w:lang w:val="ar-SA"/>
        </w:rPr>
        <w:t>للاتجاهات</w:t>
      </w:r>
      <w:r w:rsidRPr="00535D41">
        <w:rPr>
          <w:rFonts w:ascii="Arabic Typesetting" w:eastAsia="Arial" w:hAnsi="Arabic Typesetting" w:cs="Arabic Typesetting"/>
          <w:sz w:val="36"/>
          <w:szCs w:val="36"/>
          <w:bdr w:val="nil"/>
          <w:rtl/>
          <w:lang w:val="ar-SA"/>
        </w:rPr>
        <w:t xml:space="preserve"> والتكنولوجيات الجديدة وغيرها من ال</w:t>
      </w:r>
      <w:r w:rsidRPr="00535D41">
        <w:rPr>
          <w:rFonts w:ascii="Arabic Typesetting" w:eastAsia="Arial" w:hAnsi="Arabic Typesetting" w:cs="Arabic Typesetting" w:hint="cs"/>
          <w:sz w:val="36"/>
          <w:szCs w:val="36"/>
          <w:bdr w:val="nil"/>
          <w:rtl/>
          <w:lang w:val="ar-SA"/>
        </w:rPr>
        <w:t>عوامل</w:t>
      </w:r>
      <w:r w:rsidRPr="00535D41">
        <w:rPr>
          <w:rFonts w:ascii="Arabic Typesetting" w:eastAsia="Arial" w:hAnsi="Arabic Typesetting" w:cs="Arabic Typesetting"/>
          <w:sz w:val="36"/>
          <w:szCs w:val="36"/>
          <w:bdr w:val="nil"/>
          <w:rtl/>
          <w:lang w:val="ar-SA"/>
        </w:rPr>
        <w:t xml:space="preserve"> الخارجية.</w:t>
      </w:r>
    </w:p>
    <w:p w:rsidR="00D249B9" w:rsidRPr="00535D41" w:rsidRDefault="00D249B9" w:rsidP="00D249B9">
      <w:pPr>
        <w:widowControl w:val="0"/>
        <w:suppressAutoHyphens/>
        <w:bidi/>
        <w:spacing w:before="240" w:after="240" w:line="360" w:lineRule="exact"/>
        <w:rPr>
          <w:rFonts w:ascii="Arabic Typesetting" w:hAnsi="Arabic Typesetting" w:cs="Arabic Typesetting"/>
          <w:sz w:val="40"/>
          <w:szCs w:val="40"/>
          <w:u w:val="single"/>
        </w:rPr>
      </w:pPr>
      <w:r w:rsidRPr="00490D10">
        <w:rPr>
          <w:rFonts w:ascii="Arabic Typesetting" w:eastAsia="Arial" w:hAnsi="Arabic Typesetting" w:cs="Arabic Typesetting"/>
          <w:sz w:val="36"/>
          <w:szCs w:val="36"/>
          <w:u w:val="single"/>
          <w:bdr w:val="nil"/>
          <w:rtl/>
          <w:lang w:val="ar-SA"/>
        </w:rPr>
        <w:t>الفعالية</w:t>
      </w:r>
    </w:p>
    <w:p w:rsidR="00D249B9" w:rsidRPr="00DE04E7" w:rsidRDefault="00D249B9" w:rsidP="00EB0645">
      <w:pPr>
        <w:pStyle w:val="ListParagraph"/>
        <w:widowControl w:val="0"/>
        <w:numPr>
          <w:ilvl w:val="0"/>
          <w:numId w:val="7"/>
        </w:numPr>
        <w:suppressAutoHyphens/>
        <w:bidi/>
        <w:spacing w:after="240" w:line="360" w:lineRule="exact"/>
        <w:ind w:left="567" w:firstLine="0"/>
        <w:contextualSpacing w:val="0"/>
        <w:rPr>
          <w:rFonts w:ascii="Arabic Typesetting" w:eastAsia="Times New Roman" w:hAnsi="Arabic Typesetting" w:cs="Arabic Typesetting"/>
          <w:sz w:val="36"/>
          <w:szCs w:val="36"/>
        </w:rPr>
      </w:pPr>
      <w:r>
        <w:rPr>
          <w:rFonts w:ascii="Arabic Typesetting" w:eastAsia="Arial" w:hAnsi="Arabic Typesetting" w:cs="Arabic Typesetting" w:hint="cs"/>
          <w:sz w:val="36"/>
          <w:szCs w:val="36"/>
          <w:bdr w:val="nil"/>
          <w:rtl/>
          <w:lang w:val="ar-SA"/>
        </w:rPr>
        <w:t>فائدة</w:t>
      </w:r>
      <w:r w:rsidRPr="00DE04E7">
        <w:rPr>
          <w:rFonts w:ascii="Arabic Typesetting" w:eastAsia="Arial" w:hAnsi="Arabic Typesetting" w:cs="Arabic Typesetting"/>
          <w:sz w:val="36"/>
          <w:szCs w:val="36"/>
          <w:bdr w:val="nil"/>
          <w:rtl/>
          <w:lang w:val="ar-SA"/>
        </w:rPr>
        <w:t xml:space="preserve"> المشروع في </w:t>
      </w:r>
      <w:r>
        <w:rPr>
          <w:rFonts w:ascii="Arabic Typesetting" w:eastAsia="Arial" w:hAnsi="Arabic Typesetting" w:cs="Arabic Typesetting" w:hint="cs"/>
          <w:sz w:val="36"/>
          <w:szCs w:val="36"/>
          <w:bdr w:val="nil"/>
          <w:rtl/>
          <w:lang w:val="ar-SA"/>
        </w:rPr>
        <w:t>المساهمة في زيادة الوعي با</w:t>
      </w:r>
      <w:r w:rsidRPr="00DE04E7">
        <w:rPr>
          <w:rFonts w:ascii="Arabic Typesetting" w:eastAsia="Arial" w:hAnsi="Arabic Typesetting" w:cs="Arabic Typesetting"/>
          <w:sz w:val="36"/>
          <w:szCs w:val="36"/>
          <w:bdr w:val="nil"/>
          <w:rtl/>
          <w:lang w:val="ar-SA"/>
        </w:rPr>
        <w:t xml:space="preserve">لملكية الفكرية </w:t>
      </w:r>
      <w:r>
        <w:rPr>
          <w:rFonts w:ascii="Arabic Typesetting" w:eastAsia="Arial" w:hAnsi="Arabic Typesetting" w:cs="Arabic Typesetting" w:hint="cs"/>
          <w:sz w:val="36"/>
          <w:szCs w:val="36"/>
          <w:bdr w:val="nil"/>
          <w:rtl/>
          <w:lang w:val="ar-SA"/>
        </w:rPr>
        <w:t>وتحسين فهمها و</w:t>
      </w:r>
      <w:r w:rsidR="00F8001A">
        <w:rPr>
          <w:rFonts w:ascii="Arabic Typesetting" w:eastAsia="Arial" w:hAnsi="Arabic Typesetting" w:cs="Arabic Typesetting" w:hint="cs"/>
          <w:sz w:val="36"/>
          <w:szCs w:val="36"/>
          <w:bdr w:val="nil"/>
          <w:rtl/>
          <w:lang w:val="ar-SA"/>
        </w:rPr>
        <w:t>إ</w:t>
      </w:r>
      <w:r>
        <w:rPr>
          <w:rFonts w:ascii="Arabic Typesetting" w:eastAsia="Arial" w:hAnsi="Arabic Typesetting" w:cs="Arabic Typesetting" w:hint="cs"/>
          <w:sz w:val="36"/>
          <w:szCs w:val="36"/>
          <w:bdr w:val="nil"/>
          <w:rtl/>
          <w:lang w:val="ar-SA"/>
        </w:rPr>
        <w:t xml:space="preserve">قامة </w:t>
      </w:r>
      <w:r w:rsidRPr="00B530D8">
        <w:rPr>
          <w:rFonts w:ascii="Arabic Typesetting" w:eastAsia="Arial" w:hAnsi="Arabic Typesetting" w:cs="Arabic Typesetting" w:hint="cs"/>
          <w:sz w:val="36"/>
          <w:szCs w:val="36"/>
          <w:bdr w:val="nil"/>
          <w:rtl/>
          <w:lang w:val="ar-SA"/>
        </w:rPr>
        <w:t>الروابط</w:t>
      </w:r>
      <w:r>
        <w:rPr>
          <w:rFonts w:ascii="Arabic Typesetting" w:eastAsia="Arial" w:hAnsi="Arabic Typesetting" w:cs="Arabic Typesetting" w:hint="cs"/>
          <w:sz w:val="36"/>
          <w:szCs w:val="36"/>
          <w:bdr w:val="nil"/>
          <w:rtl/>
          <w:lang w:val="ar-SA"/>
        </w:rPr>
        <w:t xml:space="preserve"> بين واضعي السياسات</w:t>
      </w:r>
      <w:r w:rsidRPr="00DE04E7">
        <w:rPr>
          <w:rFonts w:ascii="Arabic Typesetting" w:eastAsia="Arial" w:hAnsi="Arabic Typesetting" w:cs="Arabic Typesetting"/>
          <w:sz w:val="36"/>
          <w:szCs w:val="36"/>
          <w:bdr w:val="nil"/>
          <w:rtl/>
          <w:lang w:val="ar-SA"/>
        </w:rPr>
        <w:t>؛</w:t>
      </w:r>
    </w:p>
    <w:p w:rsidR="00D249B9" w:rsidRPr="00535D41" w:rsidRDefault="00D249B9" w:rsidP="00EB0645">
      <w:pPr>
        <w:pStyle w:val="ListParagraph"/>
        <w:widowControl w:val="0"/>
        <w:numPr>
          <w:ilvl w:val="0"/>
          <w:numId w:val="7"/>
        </w:numPr>
        <w:suppressAutoHyphens/>
        <w:bidi/>
        <w:spacing w:after="240" w:line="360" w:lineRule="exact"/>
        <w:ind w:left="567" w:firstLine="0"/>
        <w:contextualSpacing w:val="0"/>
        <w:rPr>
          <w:rFonts w:ascii="Arabic Typesetting" w:eastAsia="Times New Roman"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فعالية </w:t>
      </w:r>
      <w:r w:rsidRPr="00535D41">
        <w:rPr>
          <w:rFonts w:ascii="Arabic Typesetting" w:eastAsia="Arial" w:hAnsi="Arabic Typesetting" w:cs="Arabic Typesetting" w:hint="cs"/>
          <w:sz w:val="36"/>
          <w:szCs w:val="36"/>
          <w:bdr w:val="nil"/>
          <w:rtl/>
          <w:lang w:val="ar-SA"/>
        </w:rPr>
        <w:t xml:space="preserve">المشروع في </w:t>
      </w:r>
      <w:r>
        <w:rPr>
          <w:rFonts w:ascii="Arabic Typesetting" w:eastAsia="Arial" w:hAnsi="Arabic Typesetting" w:cs="Arabic Typesetting" w:hint="cs"/>
          <w:sz w:val="36"/>
          <w:szCs w:val="36"/>
          <w:bdr w:val="nil"/>
          <w:rtl/>
          <w:lang w:val="ar-SA"/>
        </w:rPr>
        <w:t>توسيع نطاق الدراسات ليشمل بلدانا وأقاليم لم تشملها المرحلة الأولى.</w:t>
      </w:r>
    </w:p>
    <w:p w:rsidR="00D249B9" w:rsidRPr="00DE04E7" w:rsidRDefault="00D249B9" w:rsidP="00B530D8">
      <w:pPr>
        <w:pStyle w:val="ListParagraph"/>
        <w:widowControl w:val="0"/>
        <w:numPr>
          <w:ilvl w:val="0"/>
          <w:numId w:val="7"/>
        </w:numPr>
        <w:suppressAutoHyphens/>
        <w:bidi/>
        <w:spacing w:after="240" w:line="360" w:lineRule="exact"/>
        <w:contextualSpacing w:val="0"/>
        <w:rPr>
          <w:rFonts w:ascii="Arabic Typesetting" w:eastAsia="Times New Roman"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فعالية المشروع </w:t>
      </w:r>
      <w:r>
        <w:rPr>
          <w:rFonts w:ascii="Arabic Typesetting" w:eastAsia="Arial" w:hAnsi="Arabic Typesetting" w:cs="Arabic Typesetting" w:hint="cs"/>
          <w:sz w:val="36"/>
          <w:szCs w:val="36"/>
          <w:bdr w:val="nil"/>
          <w:rtl/>
          <w:lang w:val="ar-SA"/>
        </w:rPr>
        <w:t xml:space="preserve">في </w:t>
      </w:r>
      <w:r w:rsidR="00B530D8" w:rsidRPr="00B530D8">
        <w:rPr>
          <w:rFonts w:ascii="Arabic Typesetting" w:eastAsia="Arial" w:hAnsi="Arabic Typesetting" w:cs="Arabic Typesetting"/>
          <w:sz w:val="36"/>
          <w:szCs w:val="36"/>
          <w:bdr w:val="nil"/>
          <w:rtl/>
          <w:lang w:val="ar-SA"/>
        </w:rPr>
        <w:t>استحداث قدرة تحليلية في البلدان، التي لم ينفذ فيها سوى القليل من الدراسات الاقتصادية بشأن الملكية الفكرية</w:t>
      </w:r>
      <w:r w:rsidRPr="00535D41">
        <w:rPr>
          <w:rFonts w:ascii="Arabic Typesetting" w:eastAsia="Arial" w:hAnsi="Arabic Typesetting" w:cs="Arabic Typesetting"/>
          <w:sz w:val="36"/>
          <w:szCs w:val="36"/>
          <w:bdr w:val="nil"/>
          <w:rtl/>
          <w:lang w:val="ar-SA"/>
        </w:rPr>
        <w:t>.</w:t>
      </w:r>
    </w:p>
    <w:p w:rsidR="00D249B9" w:rsidRPr="00535D41" w:rsidRDefault="00D249B9" w:rsidP="00EB0645">
      <w:pPr>
        <w:pStyle w:val="ListParagraph"/>
        <w:widowControl w:val="0"/>
        <w:numPr>
          <w:ilvl w:val="0"/>
          <w:numId w:val="7"/>
        </w:numPr>
        <w:suppressAutoHyphens/>
        <w:bidi/>
        <w:spacing w:after="240" w:line="360" w:lineRule="exact"/>
        <w:ind w:left="567" w:firstLine="0"/>
        <w:contextualSpacing w:val="0"/>
        <w:rPr>
          <w:rFonts w:ascii="Arabic Typesetting" w:eastAsia="Times New Roman"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فعالية المشروع </w:t>
      </w:r>
      <w:r>
        <w:rPr>
          <w:rFonts w:ascii="Arabic Typesetting" w:eastAsia="Arial" w:hAnsi="Arabic Typesetting" w:cs="Arabic Typesetting" w:hint="cs"/>
          <w:sz w:val="36"/>
          <w:szCs w:val="36"/>
          <w:bdr w:val="nil"/>
          <w:rtl/>
          <w:lang w:val="ar-SA"/>
        </w:rPr>
        <w:t xml:space="preserve">في </w:t>
      </w:r>
      <w:r w:rsidRPr="00EA460A">
        <w:rPr>
          <w:rFonts w:ascii="Arabic Typesetting" w:eastAsia="Arial" w:hAnsi="Arabic Typesetting" w:cs="Arabic Typesetting" w:hint="cs"/>
          <w:sz w:val="36"/>
          <w:szCs w:val="36"/>
          <w:bdr w:val="nil"/>
          <w:rtl/>
          <w:lang w:val="ar-SA"/>
        </w:rPr>
        <w:t>المساهمة في اتخاذ قرارات أكثر تبصراً بشأن سياسات الملكية الفكرية على المستويات المحلية والدولية</w:t>
      </w:r>
      <w:r>
        <w:rPr>
          <w:rFonts w:ascii="Arabic Typesetting" w:eastAsia="Arial" w:hAnsi="Arabic Typesetting" w:cs="Arabic Typesetting" w:hint="cs"/>
          <w:sz w:val="36"/>
          <w:szCs w:val="36"/>
          <w:bdr w:val="nil"/>
          <w:rtl/>
          <w:lang w:val="ar-SA"/>
        </w:rPr>
        <w:t>.</w:t>
      </w:r>
    </w:p>
    <w:p w:rsidR="00D249B9" w:rsidRPr="00490D10" w:rsidRDefault="00D249B9" w:rsidP="00D249B9">
      <w:pPr>
        <w:widowControl w:val="0"/>
        <w:suppressAutoHyphens/>
        <w:bidi/>
        <w:spacing w:before="240" w:after="240" w:line="360" w:lineRule="exact"/>
        <w:rPr>
          <w:rFonts w:ascii="Arabic Typesetting" w:hAnsi="Arabic Typesetting" w:cs="Arabic Typesetting"/>
          <w:sz w:val="36"/>
          <w:szCs w:val="36"/>
          <w:u w:val="single"/>
        </w:rPr>
      </w:pPr>
      <w:r w:rsidRPr="00490D10">
        <w:rPr>
          <w:rFonts w:ascii="Arabic Typesetting" w:eastAsia="Arial" w:hAnsi="Arabic Typesetting" w:cs="Arabic Typesetting"/>
          <w:sz w:val="36"/>
          <w:szCs w:val="36"/>
          <w:u w:val="single"/>
          <w:bdr w:val="nil"/>
          <w:rtl/>
          <w:lang w:val="ar-SA"/>
        </w:rPr>
        <w:t>الاستدامة</w:t>
      </w:r>
    </w:p>
    <w:p w:rsidR="00D249B9" w:rsidRPr="00F8001A" w:rsidRDefault="00F8001A" w:rsidP="00B530D8">
      <w:pPr>
        <w:pStyle w:val="ListParagraph"/>
        <w:widowControl w:val="0"/>
        <w:suppressAutoHyphens/>
        <w:bidi/>
        <w:spacing w:after="240" w:line="360" w:lineRule="exact"/>
        <w:ind w:left="567"/>
        <w:contextualSpacing w:val="0"/>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1.</w:t>
      </w:r>
      <w:r>
        <w:rPr>
          <w:rFonts w:ascii="Arabic Typesetting" w:eastAsia="Arial" w:hAnsi="Arabic Typesetting" w:cs="Arabic Typesetting" w:hint="cs"/>
          <w:sz w:val="36"/>
          <w:szCs w:val="36"/>
          <w:bdr w:val="nil"/>
          <w:rtl/>
          <w:lang w:val="ar-SA"/>
        </w:rPr>
        <w:tab/>
      </w:r>
      <w:r w:rsidR="00B530D8">
        <w:rPr>
          <w:rFonts w:ascii="Arabic Typesetting" w:eastAsia="Arial" w:hAnsi="Arabic Typesetting" w:cs="Arabic Typesetting" w:hint="cs"/>
          <w:sz w:val="36"/>
          <w:szCs w:val="36"/>
          <w:bdr w:val="nil"/>
          <w:rtl/>
          <w:lang w:val="ar-SA"/>
        </w:rPr>
        <w:t>إمكانية مواصلة الأنشطة المتعلقة</w:t>
      </w:r>
      <w:r w:rsidR="00D249B9" w:rsidRPr="00F8001A">
        <w:rPr>
          <w:rFonts w:ascii="Arabic Typesetting" w:eastAsia="Arial" w:hAnsi="Arabic Typesetting" w:cs="Arabic Typesetting" w:hint="cs"/>
          <w:sz w:val="36"/>
          <w:szCs w:val="36"/>
          <w:bdr w:val="nil"/>
          <w:rtl/>
          <w:lang w:val="ar-SA"/>
        </w:rPr>
        <w:t xml:space="preserve"> </w:t>
      </w:r>
      <w:r w:rsidR="00B530D8">
        <w:rPr>
          <w:rFonts w:ascii="Arabic Typesetting" w:eastAsia="Arial" w:hAnsi="Arabic Typesetting" w:cs="Arabic Typesetting" w:hint="cs"/>
          <w:sz w:val="36"/>
          <w:szCs w:val="36"/>
          <w:bdr w:val="nil"/>
          <w:rtl/>
          <w:lang w:val="ar-SA"/>
        </w:rPr>
        <w:t>ب</w:t>
      </w:r>
      <w:r w:rsidR="00D249B9" w:rsidRPr="00F8001A">
        <w:rPr>
          <w:rFonts w:ascii="Arabic Typesetting" w:eastAsia="Arial" w:hAnsi="Arabic Typesetting" w:cs="Arabic Typesetting"/>
          <w:sz w:val="36"/>
          <w:szCs w:val="36"/>
          <w:bdr w:val="nil"/>
          <w:rtl/>
          <w:lang w:val="ar-SA"/>
        </w:rPr>
        <w:t xml:space="preserve">الملكية الفكرية </w:t>
      </w:r>
      <w:r w:rsidR="00D249B9" w:rsidRPr="00F8001A">
        <w:rPr>
          <w:rFonts w:ascii="Arabic Typesetting" w:eastAsia="Arial" w:hAnsi="Arabic Typesetting" w:cs="Arabic Typesetting" w:hint="cs"/>
          <w:sz w:val="36"/>
          <w:szCs w:val="36"/>
          <w:bdr w:val="nil"/>
          <w:rtl/>
          <w:lang w:val="ar-SA"/>
        </w:rPr>
        <w:t>والتنمية الاجتماعية والاقتصادية في الويبو ودولها الأعضاء</w:t>
      </w:r>
      <w:r w:rsidR="00D249B9" w:rsidRPr="00F8001A">
        <w:rPr>
          <w:rFonts w:ascii="Arabic Typesetting" w:eastAsia="Arial" w:hAnsi="Arabic Typesetting" w:cs="Arabic Typesetting"/>
          <w:sz w:val="36"/>
          <w:szCs w:val="36"/>
          <w:bdr w:val="nil"/>
          <w:rtl/>
          <w:lang w:val="ar-SA"/>
        </w:rPr>
        <w:t>.</w:t>
      </w:r>
    </w:p>
    <w:p w:rsidR="00D249B9" w:rsidRPr="00F8001A" w:rsidRDefault="00F8001A" w:rsidP="00F8001A">
      <w:pPr>
        <w:pStyle w:val="ListParagraph"/>
        <w:widowControl w:val="0"/>
        <w:suppressAutoHyphens/>
        <w:bidi/>
        <w:spacing w:after="240" w:line="360" w:lineRule="exact"/>
        <w:ind w:left="567"/>
        <w:contextualSpacing w:val="0"/>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2.</w:t>
      </w:r>
      <w:r>
        <w:rPr>
          <w:rFonts w:ascii="Arabic Typesetting" w:eastAsia="Arial" w:hAnsi="Arabic Typesetting" w:cs="Arabic Typesetting" w:hint="cs"/>
          <w:sz w:val="36"/>
          <w:szCs w:val="36"/>
          <w:bdr w:val="nil"/>
          <w:rtl/>
          <w:lang w:val="ar-SA"/>
        </w:rPr>
        <w:tab/>
      </w:r>
      <w:r w:rsidR="00D249B9" w:rsidRPr="00F8001A">
        <w:rPr>
          <w:rFonts w:ascii="Arabic Typesetting" w:eastAsia="Arial" w:hAnsi="Arabic Typesetting" w:cs="Arabic Typesetting" w:hint="cs"/>
          <w:sz w:val="36"/>
          <w:szCs w:val="36"/>
          <w:bdr w:val="nil"/>
          <w:rtl/>
          <w:lang w:val="ar-SA"/>
        </w:rPr>
        <w:t>مدى مساهمة المشروع في تعزيز استدامة أعمال البحوث التي بوشرت في المرحلة الأولى من المشروع.</w:t>
      </w:r>
    </w:p>
    <w:p w:rsidR="00D249B9" w:rsidRPr="003B5602" w:rsidRDefault="00D249B9" w:rsidP="00BA29DF">
      <w:pPr>
        <w:keepNext/>
        <w:bidi/>
        <w:spacing w:before="240" w:after="120"/>
        <w:rPr>
          <w:rFonts w:ascii="Arabic Typesetting" w:eastAsia="Arial" w:hAnsi="Arabic Typesetting" w:cs="Arabic Typesetting"/>
          <w:b/>
          <w:bCs/>
          <w:sz w:val="36"/>
          <w:szCs w:val="36"/>
        </w:rPr>
      </w:pPr>
      <w:bookmarkStart w:id="20" w:name="_Toc526070820"/>
      <w:r w:rsidRPr="003B5602">
        <w:rPr>
          <w:rFonts w:ascii="Arabic Typesetting" w:eastAsia="Arial" w:hAnsi="Arabic Typesetting" w:cs="Arabic Typesetting"/>
          <w:b/>
          <w:bCs/>
          <w:sz w:val="36"/>
          <w:szCs w:val="36"/>
          <w:rtl/>
        </w:rPr>
        <w:t xml:space="preserve">تنفيذ توصيات </w:t>
      </w:r>
      <w:bookmarkEnd w:id="20"/>
      <w:r w:rsidR="00BA29DF" w:rsidRPr="00BA29DF">
        <w:rPr>
          <w:rFonts w:ascii="Arabic Typesetting" w:eastAsia="Arial" w:hAnsi="Arabic Typesetting" w:cs="Arabic Typesetting"/>
          <w:b/>
          <w:bCs/>
          <w:sz w:val="36"/>
          <w:szCs w:val="36"/>
          <w:rtl/>
        </w:rPr>
        <w:t xml:space="preserve">جدول أعمال </w:t>
      </w:r>
      <w:r w:rsidR="00746A1E" w:rsidRPr="003B5602">
        <w:rPr>
          <w:rFonts w:ascii="Arabic Typesetting" w:eastAsia="Arial" w:hAnsi="Arabic Typesetting" w:cs="Arabic Typesetting" w:hint="cs"/>
          <w:b/>
          <w:bCs/>
          <w:sz w:val="36"/>
          <w:szCs w:val="36"/>
          <w:rtl/>
        </w:rPr>
        <w:t>التنمي</w:t>
      </w:r>
      <w:r w:rsidR="00746A1E" w:rsidRPr="003B5602">
        <w:rPr>
          <w:rFonts w:ascii="Arabic Typesetting" w:eastAsia="Arial" w:hAnsi="Arabic Typesetting" w:cs="Arabic Typesetting" w:hint="eastAsia"/>
          <w:b/>
          <w:bCs/>
          <w:sz w:val="36"/>
          <w:szCs w:val="36"/>
          <w:rtl/>
        </w:rPr>
        <w:t>ة</w:t>
      </w:r>
    </w:p>
    <w:p w:rsidR="00D249B9" w:rsidRPr="00535D41" w:rsidRDefault="00D249B9" w:rsidP="00BA29DF">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مدى تنفيذ توصيت</w:t>
      </w:r>
      <w:r w:rsidRPr="00535D41">
        <w:rPr>
          <w:rFonts w:ascii="Arabic Typesetting" w:eastAsia="Arial" w:hAnsi="Arabic Typesetting" w:cs="Arabic Typesetting" w:hint="cs"/>
          <w:sz w:val="36"/>
          <w:szCs w:val="36"/>
          <w:bdr w:val="nil"/>
          <w:rtl/>
          <w:lang w:val="ar-SA"/>
        </w:rPr>
        <w:t>ي</w:t>
      </w:r>
      <w:r w:rsidRPr="00535D41">
        <w:rPr>
          <w:rFonts w:ascii="Arabic Typesetting" w:eastAsia="Arial" w:hAnsi="Arabic Typesetting" w:cs="Arabic Typesetting"/>
          <w:sz w:val="36"/>
          <w:szCs w:val="36"/>
          <w:bdr w:val="nil"/>
          <w:rtl/>
          <w:lang w:val="ar-SA"/>
        </w:rPr>
        <w:t xml:space="preserve"> </w:t>
      </w:r>
      <w:r w:rsidR="00BA29DF" w:rsidRPr="00BA29DF">
        <w:rPr>
          <w:rFonts w:ascii="Arabic Typesetting" w:eastAsia="Arial" w:hAnsi="Arabic Typesetting" w:cs="Arabic Typesetting"/>
          <w:sz w:val="36"/>
          <w:szCs w:val="36"/>
          <w:bdr w:val="nil"/>
          <w:rtl/>
          <w:lang w:val="ar-SA"/>
        </w:rPr>
        <w:t xml:space="preserve">جدول أعمال </w:t>
      </w:r>
      <w:r w:rsidR="00746A1E" w:rsidRPr="00535D41">
        <w:rPr>
          <w:rFonts w:ascii="Arabic Typesetting" w:eastAsia="Arial" w:hAnsi="Arabic Typesetting" w:cs="Arabic Typesetting" w:hint="cs"/>
          <w:sz w:val="36"/>
          <w:szCs w:val="36"/>
          <w:bdr w:val="nil"/>
          <w:rtl/>
          <w:lang w:val="ar-SA"/>
        </w:rPr>
        <w:t>التنمي</w:t>
      </w:r>
      <w:r w:rsidR="00746A1E" w:rsidRPr="00535D41">
        <w:rPr>
          <w:rFonts w:ascii="Arabic Typesetting" w:eastAsia="Arial" w:hAnsi="Arabic Typesetting" w:cs="Arabic Typesetting" w:hint="eastAsia"/>
          <w:sz w:val="36"/>
          <w:szCs w:val="36"/>
          <w:bdr w:val="nil"/>
          <w:rtl/>
          <w:lang w:val="ar-SA"/>
        </w:rPr>
        <w:t>ة</w:t>
      </w:r>
      <w:r w:rsidRPr="00535D41">
        <w:rPr>
          <w:rFonts w:ascii="Arabic Typesetting" w:eastAsia="Arial" w:hAnsi="Arabic Typesetting" w:cs="Arabic Typesetting"/>
          <w:sz w:val="36"/>
          <w:szCs w:val="36"/>
          <w:bdr w:val="nil"/>
          <w:rtl/>
          <w:lang w:val="ar-SA"/>
        </w:rPr>
        <w:t xml:space="preserve"> </w:t>
      </w:r>
      <w:r>
        <w:rPr>
          <w:rFonts w:ascii="Arabic Typesetting" w:eastAsia="Arial" w:hAnsi="Arabic Typesetting" w:cs="Arabic Typesetting" w:hint="cs"/>
          <w:sz w:val="36"/>
          <w:szCs w:val="36"/>
          <w:bdr w:val="nil"/>
          <w:rtl/>
          <w:lang w:val="ar-SA"/>
        </w:rPr>
        <w:t>35</w:t>
      </w:r>
      <w:r w:rsidRPr="00535D41">
        <w:rPr>
          <w:rFonts w:ascii="Arabic Typesetting" w:eastAsia="Arial" w:hAnsi="Arabic Typesetting" w:cs="Arabic Typesetting" w:hint="cs"/>
          <w:sz w:val="36"/>
          <w:szCs w:val="36"/>
          <w:bdr w:val="nil"/>
          <w:rtl/>
          <w:lang w:val="ar-SA"/>
        </w:rPr>
        <w:t xml:space="preserve"> و</w:t>
      </w:r>
      <w:r>
        <w:rPr>
          <w:rFonts w:ascii="Arabic Typesetting" w:eastAsia="Arial" w:hAnsi="Arabic Typesetting" w:cs="Arabic Typesetting" w:hint="cs"/>
          <w:sz w:val="36"/>
          <w:szCs w:val="36"/>
          <w:bdr w:val="nil"/>
          <w:rtl/>
          <w:lang w:val="ar-SA"/>
        </w:rPr>
        <w:t>37</w:t>
      </w:r>
      <w:r w:rsidR="00BA29DF">
        <w:rPr>
          <w:rFonts w:ascii="Arabic Typesetting" w:eastAsia="Arial" w:hAnsi="Arabic Typesetting" w:cs="Arabic Typesetting" w:hint="cs"/>
          <w:sz w:val="36"/>
          <w:szCs w:val="36"/>
          <w:bdr w:val="nil"/>
          <w:rtl/>
          <w:lang w:val="ar-SA"/>
        </w:rPr>
        <w:t xml:space="preserve"> م</w:t>
      </w:r>
      <w:r w:rsidRPr="00535D41">
        <w:rPr>
          <w:rFonts w:ascii="Arabic Typesetting" w:eastAsia="Arial" w:hAnsi="Arabic Typesetting" w:cs="Arabic Typesetting"/>
          <w:sz w:val="36"/>
          <w:szCs w:val="36"/>
          <w:bdr w:val="nil"/>
          <w:rtl/>
          <w:lang w:val="ar-SA"/>
        </w:rPr>
        <w:t>ن خلال هذا المشروع.</w:t>
      </w:r>
    </w:p>
    <w:p w:rsidR="00D249B9" w:rsidRPr="00535D41" w:rsidRDefault="00D249B9" w:rsidP="00B530D8">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إن الإطار الزمني للمشروع المعتبر في هذا التقييم هو </w:t>
      </w:r>
      <w:r>
        <w:rPr>
          <w:rFonts w:ascii="Arabic Typesetting" w:eastAsia="Arial" w:hAnsi="Arabic Typesetting" w:cs="Arabic Typesetting" w:hint="cs"/>
          <w:sz w:val="36"/>
          <w:szCs w:val="36"/>
          <w:bdr w:val="nil"/>
          <w:rtl/>
          <w:lang w:val="ar-SA"/>
        </w:rPr>
        <w:t>36</w:t>
      </w:r>
      <w:r w:rsidRPr="00535D41">
        <w:rPr>
          <w:rFonts w:ascii="Arabic Typesetting" w:eastAsia="Arial" w:hAnsi="Arabic Typesetting" w:cs="Arabic Typesetting"/>
          <w:sz w:val="36"/>
          <w:szCs w:val="36"/>
          <w:bdr w:val="nil"/>
          <w:rtl/>
          <w:lang w:val="ar-SA"/>
        </w:rPr>
        <w:t xml:space="preserve"> شهراً</w:t>
      </w:r>
      <w:r>
        <w:rPr>
          <w:rFonts w:ascii="Arabic Typesetting" w:eastAsia="Arial" w:hAnsi="Arabic Typesetting" w:cs="Arabic Typesetting" w:hint="cs"/>
          <w:sz w:val="36"/>
          <w:szCs w:val="36"/>
          <w:bdr w:val="nil"/>
          <w:rtl/>
          <w:lang w:val="ar-SA"/>
        </w:rPr>
        <w:t xml:space="preserve"> (يناير 2015-ديسمبر 2017)</w:t>
      </w:r>
      <w:r w:rsidRPr="00535D41">
        <w:rPr>
          <w:rFonts w:ascii="Arabic Typesetting" w:eastAsia="Arial" w:hAnsi="Arabic Typesetting" w:cs="Arabic Typesetting"/>
          <w:sz w:val="36"/>
          <w:szCs w:val="36"/>
          <w:bdr w:val="nil"/>
          <w:rtl/>
          <w:lang w:val="ar-SA"/>
        </w:rPr>
        <w:t xml:space="preserve">. ولن </w:t>
      </w:r>
      <w:r w:rsidR="00B530D8">
        <w:rPr>
          <w:rFonts w:ascii="Arabic Typesetting" w:eastAsia="Arial" w:hAnsi="Arabic Typesetting" w:cs="Arabic Typesetting" w:hint="cs"/>
          <w:sz w:val="36"/>
          <w:szCs w:val="36"/>
          <w:bdr w:val="nil"/>
          <w:rtl/>
          <w:lang w:val="ar-SA"/>
        </w:rPr>
        <w:t xml:space="preserve">يركز التقييم </w:t>
      </w:r>
      <w:r w:rsidRPr="00535D41">
        <w:rPr>
          <w:rFonts w:ascii="Arabic Typesetting" w:eastAsia="Arial" w:hAnsi="Arabic Typesetting" w:cs="Arabic Typesetting"/>
          <w:sz w:val="36"/>
          <w:szCs w:val="36"/>
          <w:bdr w:val="nil"/>
          <w:rtl/>
          <w:lang w:val="ar-SA"/>
        </w:rPr>
        <w:t xml:space="preserve">على أنشطة متفرقة، بل على المشروع ككل وإسهامه في </w:t>
      </w:r>
      <w:r w:rsidR="00B530D8">
        <w:rPr>
          <w:rFonts w:ascii="Arabic Typesetting" w:eastAsia="Arial" w:hAnsi="Arabic Typesetting" w:cs="Arabic Typesetting" w:hint="cs"/>
          <w:sz w:val="36"/>
          <w:szCs w:val="36"/>
          <w:bdr w:val="nil"/>
          <w:rtl/>
          <w:lang w:val="ar-SA"/>
        </w:rPr>
        <w:t>الوقوف على</w:t>
      </w:r>
      <w:r w:rsidRPr="00535D41">
        <w:rPr>
          <w:rFonts w:ascii="Arabic Typesetting" w:eastAsia="Arial" w:hAnsi="Arabic Typesetting" w:cs="Arabic Typesetting"/>
          <w:sz w:val="36"/>
          <w:szCs w:val="36"/>
          <w:bdr w:val="nil"/>
          <w:rtl/>
          <w:lang w:val="ar-SA"/>
        </w:rPr>
        <w:t xml:space="preserve"> احتياجات الدول الأعضاء وتحديد الموارد أو السبل لتلبية تلك الاحتياجات</w:t>
      </w:r>
      <w:r w:rsidR="00B530D8">
        <w:rPr>
          <w:rFonts w:ascii="Arabic Typesetting" w:eastAsia="Arial" w:hAnsi="Arabic Typesetting" w:cs="Arabic Typesetting" w:hint="cs"/>
          <w:sz w:val="36"/>
          <w:szCs w:val="36"/>
          <w:bdr w:val="nil"/>
          <w:rtl/>
          <w:lang w:val="ar-SA"/>
        </w:rPr>
        <w:t xml:space="preserve">. وسيتناول </w:t>
      </w:r>
      <w:r>
        <w:rPr>
          <w:rFonts w:ascii="Arabic Typesetting" w:eastAsia="Arial" w:hAnsi="Arabic Typesetting" w:cs="Arabic Typesetting" w:hint="cs"/>
          <w:sz w:val="36"/>
          <w:szCs w:val="36"/>
          <w:bdr w:val="nil"/>
          <w:rtl/>
          <w:lang w:val="ar-SA"/>
        </w:rPr>
        <w:t>التقييم أيضا ت</w:t>
      </w:r>
      <w:r>
        <w:rPr>
          <w:rFonts w:ascii="Arabic Typesetting" w:eastAsia="Arial" w:hAnsi="Arabic Typesetting" w:cs="Arabic Typesetting"/>
          <w:sz w:val="36"/>
          <w:szCs w:val="36"/>
          <w:bdr w:val="nil"/>
          <w:rtl/>
          <w:lang w:val="ar-SA"/>
        </w:rPr>
        <w:t>طور</w:t>
      </w:r>
      <w:r>
        <w:rPr>
          <w:rFonts w:ascii="Arabic Typesetting" w:eastAsia="Arial" w:hAnsi="Arabic Typesetting" w:cs="Arabic Typesetting" w:hint="cs"/>
          <w:sz w:val="36"/>
          <w:szCs w:val="36"/>
          <w:bdr w:val="nil"/>
          <w:rtl/>
          <w:lang w:val="ar-SA"/>
        </w:rPr>
        <w:t xml:space="preserve"> المشروع</w:t>
      </w:r>
      <w:r w:rsidRPr="00535D41">
        <w:rPr>
          <w:rFonts w:ascii="Arabic Typesetting" w:eastAsia="Arial" w:hAnsi="Arabic Typesetting" w:cs="Arabic Typesetting"/>
          <w:sz w:val="36"/>
          <w:szCs w:val="36"/>
          <w:bdr w:val="nil"/>
          <w:rtl/>
          <w:lang w:val="ar-SA"/>
        </w:rPr>
        <w:t xml:space="preserve"> مع </w:t>
      </w:r>
      <w:r w:rsidR="00B530D8">
        <w:rPr>
          <w:rFonts w:ascii="Arabic Typesetting" w:eastAsia="Arial" w:hAnsi="Arabic Typesetting" w:cs="Arabic Typesetting" w:hint="cs"/>
          <w:sz w:val="36"/>
          <w:szCs w:val="36"/>
          <w:bdr w:val="nil"/>
          <w:rtl/>
          <w:lang w:val="ar-SA"/>
        </w:rPr>
        <w:t>مرور الوقت</w:t>
      </w:r>
      <w:r w:rsidRPr="00535D41">
        <w:rPr>
          <w:rFonts w:ascii="Arabic Typesetting" w:eastAsia="Arial" w:hAnsi="Arabic Typesetting" w:cs="Arabic Typesetting"/>
          <w:sz w:val="36"/>
          <w:szCs w:val="36"/>
          <w:bdr w:val="nil"/>
          <w:rtl/>
          <w:lang w:val="ar-SA"/>
        </w:rPr>
        <w:t>، وأدائه بما في ذلك تصميم المشروع وإدارة المشروع والتنسيق والترابط والتنفيذ والنتائج المحققة.</w:t>
      </w:r>
    </w:p>
    <w:p w:rsidR="00D249B9" w:rsidRPr="00535D41" w:rsidRDefault="00B530D8" w:rsidP="00990A60">
      <w:pPr>
        <w:widowControl w:val="0"/>
        <w:suppressAutoHyphens/>
        <w:bidi/>
        <w:spacing w:after="240" w:line="360" w:lineRule="exact"/>
        <w:rPr>
          <w:rFonts w:ascii="Arabic Typesetting" w:hAnsi="Arabic Typesetting" w:cs="Arabic Typesetting"/>
          <w:sz w:val="36"/>
          <w:szCs w:val="36"/>
        </w:rPr>
      </w:pPr>
      <w:r>
        <w:rPr>
          <w:rFonts w:ascii="Arabic Typesetting" w:eastAsia="Arial" w:hAnsi="Arabic Typesetting" w:cs="Arabic Typesetting"/>
          <w:sz w:val="36"/>
          <w:szCs w:val="36"/>
          <w:bdr w:val="nil"/>
          <w:rtl/>
          <w:lang w:val="ar-SA"/>
        </w:rPr>
        <w:t>وت</w:t>
      </w:r>
      <w:r w:rsidR="00D249B9" w:rsidRPr="00535D41">
        <w:rPr>
          <w:rFonts w:ascii="Arabic Typesetting" w:eastAsia="Arial" w:hAnsi="Arabic Typesetting" w:cs="Arabic Typesetting"/>
          <w:sz w:val="36"/>
          <w:szCs w:val="36"/>
          <w:bdr w:val="nil"/>
          <w:rtl/>
          <w:lang w:val="ar-SA"/>
        </w:rPr>
        <w:t>هدف منهجية التقييم</w:t>
      </w:r>
      <w:r>
        <w:rPr>
          <w:rFonts w:ascii="Arabic Typesetting" w:eastAsia="Arial" w:hAnsi="Arabic Typesetting" w:cs="Arabic Typesetting" w:hint="cs"/>
          <w:sz w:val="36"/>
          <w:szCs w:val="36"/>
          <w:bdr w:val="nil"/>
          <w:rtl/>
          <w:lang w:val="ar-SA"/>
        </w:rPr>
        <w:t xml:space="preserve"> إلى</w:t>
      </w:r>
      <w:r w:rsidR="00D249B9" w:rsidRPr="00535D41">
        <w:rPr>
          <w:rFonts w:ascii="Arabic Typesetting" w:eastAsia="Arial" w:hAnsi="Arabic Typesetting" w:cs="Arabic Typesetting"/>
          <w:sz w:val="36"/>
          <w:szCs w:val="36"/>
          <w:bdr w:val="nil"/>
          <w:rtl/>
          <w:lang w:val="ar-SA"/>
        </w:rPr>
        <w:t xml:space="preserve"> الموازنة</w:t>
      </w:r>
      <w:r>
        <w:rPr>
          <w:rFonts w:ascii="Arabic Typesetting" w:eastAsia="Arial" w:hAnsi="Arabic Typesetting" w:cs="Arabic Typesetting"/>
          <w:sz w:val="36"/>
          <w:szCs w:val="36"/>
          <w:bdr w:val="nil"/>
          <w:rtl/>
          <w:lang w:val="ar-SA"/>
        </w:rPr>
        <w:t xml:space="preserve"> بين </w:t>
      </w:r>
      <w:r w:rsidR="00D249B9" w:rsidRPr="00535D41">
        <w:rPr>
          <w:rFonts w:ascii="Arabic Typesetting" w:eastAsia="Arial" w:hAnsi="Arabic Typesetting" w:cs="Arabic Typesetting"/>
          <w:sz w:val="36"/>
          <w:szCs w:val="36"/>
          <w:bdr w:val="nil"/>
          <w:rtl/>
          <w:lang w:val="ar-SA"/>
        </w:rPr>
        <w:t xml:space="preserve">احتياجات </w:t>
      </w:r>
      <w:r w:rsidR="00990A60">
        <w:rPr>
          <w:rFonts w:ascii="Arabic Typesetting" w:eastAsia="Arial" w:hAnsi="Arabic Typesetting" w:cs="Arabic Typesetting" w:hint="cs"/>
          <w:sz w:val="36"/>
          <w:szCs w:val="36"/>
          <w:bdr w:val="nil"/>
          <w:rtl/>
          <w:lang w:val="ar-SA"/>
        </w:rPr>
        <w:t>ا</w:t>
      </w:r>
      <w:r w:rsidR="00D249B9" w:rsidRPr="00535D41">
        <w:rPr>
          <w:rFonts w:ascii="Arabic Typesetting" w:eastAsia="Arial" w:hAnsi="Arabic Typesetting" w:cs="Arabic Typesetting"/>
          <w:sz w:val="36"/>
          <w:szCs w:val="36"/>
          <w:bdr w:val="nil"/>
          <w:rtl/>
          <w:lang w:val="ar-SA"/>
        </w:rPr>
        <w:t>لتعلم والمساءلة. ولذلك ينبغي أن يهيئ التقييم المجال لمشاركة نشطة في عملية التقييم من جانب أصحاب المصلحة في المشروع: فريق المشروع وكبار المديرين والدول الأعضاء ومكاتب الملكية الفكرية الوطنية.</w:t>
      </w:r>
    </w:p>
    <w:p w:rsidR="00D249B9" w:rsidRDefault="00D249B9" w:rsidP="00BA29DF">
      <w:pPr>
        <w:widowControl w:val="0"/>
        <w:suppressAutoHyphens/>
        <w:bidi/>
        <w:spacing w:after="240" w:line="360" w:lineRule="exact"/>
        <w:rPr>
          <w:rFonts w:ascii="Arabic Typesetting" w:eastAsia="Arial" w:hAnsi="Arabic Typesetting" w:cs="Arabic Typesetting"/>
          <w:sz w:val="36"/>
          <w:szCs w:val="36"/>
          <w:bdr w:val="nil"/>
          <w:rtl/>
          <w:lang w:val="ar-SA"/>
        </w:rPr>
      </w:pPr>
      <w:r w:rsidRPr="00535D41">
        <w:rPr>
          <w:rFonts w:ascii="Arabic Typesetting" w:eastAsia="Arial" w:hAnsi="Arabic Typesetting" w:cs="Arabic Typesetting"/>
          <w:sz w:val="36"/>
          <w:szCs w:val="36"/>
          <w:bdr w:val="nil"/>
          <w:rtl/>
          <w:lang w:val="ar-SA"/>
        </w:rPr>
        <w:lastRenderedPageBreak/>
        <w:t xml:space="preserve">وسيكون خبير التقييم الخارجي مسؤولاً عن إجراء التقييم، بالتشاور والتعاون مع فريق المشروع وشعبة تنسيق </w:t>
      </w:r>
      <w:r w:rsidR="00BA29DF" w:rsidRPr="00BA29DF">
        <w:rPr>
          <w:rFonts w:ascii="Arabic Typesetting" w:eastAsia="Arial" w:hAnsi="Arabic Typesetting" w:cs="Arabic Typesetting"/>
          <w:sz w:val="36"/>
          <w:szCs w:val="36"/>
          <w:bdr w:val="nil"/>
          <w:rtl/>
          <w:lang w:val="ar-SA"/>
        </w:rPr>
        <w:t xml:space="preserve">جدول أعمال </w:t>
      </w:r>
      <w:r w:rsidRPr="00535D41">
        <w:rPr>
          <w:rFonts w:ascii="Arabic Typesetting" w:eastAsia="Arial" w:hAnsi="Arabic Typesetting" w:cs="Arabic Typesetting" w:hint="cs"/>
          <w:sz w:val="36"/>
          <w:szCs w:val="36"/>
          <w:bdr w:val="nil"/>
          <w:rtl/>
          <w:lang w:val="ar-SA"/>
        </w:rPr>
        <w:t>التنمي</w:t>
      </w:r>
      <w:r w:rsidRPr="00535D41">
        <w:rPr>
          <w:rFonts w:ascii="Arabic Typesetting" w:eastAsia="Arial" w:hAnsi="Arabic Typesetting" w:cs="Arabic Typesetting" w:hint="eastAsia"/>
          <w:sz w:val="36"/>
          <w:szCs w:val="36"/>
          <w:bdr w:val="nil"/>
          <w:rtl/>
          <w:lang w:val="ar-SA"/>
        </w:rPr>
        <w:t>ة</w:t>
      </w:r>
      <w:r w:rsidRPr="00535D41">
        <w:rPr>
          <w:rFonts w:ascii="Arabic Typesetting" w:eastAsia="Arial" w:hAnsi="Arabic Typesetting" w:cs="Arabic Typesetting"/>
          <w:sz w:val="36"/>
          <w:szCs w:val="36"/>
          <w:bdr w:val="nil"/>
          <w:rtl/>
          <w:lang w:val="ar-SA"/>
        </w:rPr>
        <w:t xml:space="preserve">. </w:t>
      </w:r>
    </w:p>
    <w:p w:rsidR="00D249B9" w:rsidRPr="00535D41" w:rsidRDefault="00D249B9" w:rsidP="00D249B9">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وستتألف منهجية التقييم مما يلي:</w:t>
      </w:r>
    </w:p>
    <w:p w:rsidR="00D249B9" w:rsidRPr="00490D10" w:rsidRDefault="00D249B9" w:rsidP="00990A60">
      <w:pPr>
        <w:pStyle w:val="ListParagraph"/>
        <w:widowControl w:val="0"/>
        <w:numPr>
          <w:ilvl w:val="0"/>
          <w:numId w:val="7"/>
        </w:numPr>
        <w:suppressAutoHyphens/>
        <w:bidi/>
        <w:spacing w:after="240" w:line="360" w:lineRule="exact"/>
        <w:ind w:left="567" w:firstLine="0"/>
        <w:contextualSpacing w:val="0"/>
        <w:rPr>
          <w:rFonts w:ascii="Arabic Typesetting" w:eastAsia="Arial" w:hAnsi="Arabic Typesetting" w:cs="Arabic Typesetting"/>
          <w:sz w:val="36"/>
          <w:szCs w:val="36"/>
          <w:bdr w:val="nil"/>
          <w:rtl/>
          <w:lang w:val="ar-SA"/>
        </w:rPr>
      </w:pPr>
      <w:r w:rsidRPr="00D34093">
        <w:rPr>
          <w:rFonts w:ascii="Arabic Typesetting" w:eastAsia="Arial" w:hAnsi="Arabic Typesetting" w:cs="Arabic Typesetting"/>
          <w:sz w:val="36"/>
          <w:szCs w:val="36"/>
          <w:bdr w:val="nil"/>
          <w:rtl/>
          <w:lang w:val="ar-SA"/>
        </w:rPr>
        <w:t xml:space="preserve">استعراض </w:t>
      </w:r>
      <w:r w:rsidR="00990A60">
        <w:rPr>
          <w:rFonts w:ascii="Arabic Typesetting" w:eastAsia="Arial" w:hAnsi="Arabic Typesetting" w:cs="Arabic Typesetting" w:hint="cs"/>
          <w:sz w:val="36"/>
          <w:szCs w:val="36"/>
          <w:bdr w:val="nil"/>
          <w:rtl/>
          <w:lang w:val="ar-SA"/>
        </w:rPr>
        <w:t>ا</w:t>
      </w:r>
      <w:r w:rsidRPr="00D34093">
        <w:rPr>
          <w:rFonts w:ascii="Arabic Typesetting" w:eastAsia="Arial" w:hAnsi="Arabic Typesetting" w:cs="Arabic Typesetting"/>
          <w:sz w:val="36"/>
          <w:szCs w:val="36"/>
          <w:bdr w:val="nil"/>
          <w:rtl/>
          <w:lang w:val="ar-SA"/>
        </w:rPr>
        <w:t>لوثائق ذات الصلة المتعلقة بالمشروع، بما في ذلك إطار المشروع (وثيقة المشروع الأولية ودراسته) والتقارير المرحلية ومعلومات الرصد وتقارير البعثات وغير ذلك من الوثائق ذات الصلة؛</w:t>
      </w:r>
    </w:p>
    <w:p w:rsidR="00D249B9" w:rsidRPr="00490D10" w:rsidRDefault="00D249B9" w:rsidP="00990A60">
      <w:pPr>
        <w:pStyle w:val="ListParagraph"/>
        <w:widowControl w:val="0"/>
        <w:numPr>
          <w:ilvl w:val="0"/>
          <w:numId w:val="7"/>
        </w:numPr>
        <w:suppressAutoHyphens/>
        <w:bidi/>
        <w:spacing w:after="240" w:line="360" w:lineRule="exact"/>
        <w:ind w:left="567" w:firstLine="0"/>
        <w:contextualSpacing w:val="0"/>
        <w:rPr>
          <w:rFonts w:ascii="Arabic Typesetting" w:eastAsia="Arial" w:hAnsi="Arabic Typesetting" w:cs="Arabic Typesetting"/>
          <w:sz w:val="36"/>
          <w:szCs w:val="36"/>
          <w:bdr w:val="nil"/>
          <w:rtl/>
          <w:lang w:val="ar-SA"/>
        </w:rPr>
      </w:pPr>
      <w:r w:rsidRPr="00535D41">
        <w:rPr>
          <w:rFonts w:ascii="Arabic Typesetting" w:eastAsia="Arial" w:hAnsi="Arabic Typesetting" w:cs="Arabic Typesetting"/>
          <w:sz w:val="36"/>
          <w:szCs w:val="36"/>
          <w:bdr w:val="nil"/>
          <w:rtl/>
          <w:lang w:val="ar-SA"/>
        </w:rPr>
        <w:t xml:space="preserve">إجراء مقابلات في مقر أمانة الويبو (فريق المشروع وغيره من الهيئات </w:t>
      </w:r>
      <w:r w:rsidR="00990A60">
        <w:rPr>
          <w:rFonts w:ascii="Arabic Typesetting" w:eastAsia="Arial" w:hAnsi="Arabic Typesetting" w:cs="Arabic Typesetting" w:hint="cs"/>
          <w:sz w:val="36"/>
          <w:szCs w:val="36"/>
          <w:bdr w:val="nil"/>
          <w:rtl/>
          <w:lang w:val="ar-SA"/>
        </w:rPr>
        <w:t xml:space="preserve">الرئيسية </w:t>
      </w:r>
      <w:r w:rsidRPr="00535D41">
        <w:rPr>
          <w:rFonts w:ascii="Arabic Typesetting" w:eastAsia="Arial" w:hAnsi="Arabic Typesetting" w:cs="Arabic Typesetting"/>
          <w:sz w:val="36"/>
          <w:szCs w:val="36"/>
          <w:bdr w:val="nil"/>
          <w:rtl/>
          <w:lang w:val="ar-SA"/>
        </w:rPr>
        <w:t>المساهمة في المشروع وما</w:t>
      </w:r>
      <w:r w:rsidR="00490D10">
        <w:rPr>
          <w:rFonts w:ascii="Arabic Typesetting" w:eastAsia="Arial" w:hAnsi="Arabic Typesetting" w:cs="Arabic Typesetting" w:hint="cs"/>
          <w:sz w:val="36"/>
          <w:szCs w:val="36"/>
          <w:bdr w:val="nil"/>
          <w:rtl/>
          <w:lang w:val="ar-SA"/>
        </w:rPr>
        <w:t> </w:t>
      </w:r>
      <w:r w:rsidRPr="00535D41">
        <w:rPr>
          <w:rFonts w:ascii="Arabic Typesetting" w:eastAsia="Arial" w:hAnsi="Arabic Typesetting" w:cs="Arabic Typesetting"/>
          <w:sz w:val="36"/>
          <w:szCs w:val="36"/>
          <w:bdr w:val="nil"/>
          <w:rtl/>
          <w:lang w:val="ar-SA"/>
        </w:rPr>
        <w:t>إلى</w:t>
      </w:r>
      <w:r w:rsidRPr="00535D41">
        <w:rPr>
          <w:rFonts w:ascii="Arabic Typesetting" w:eastAsia="Arial" w:hAnsi="Arabic Typesetting" w:cs="Arabic Typesetting" w:hint="cs"/>
          <w:sz w:val="36"/>
          <w:szCs w:val="36"/>
          <w:bdr w:val="nil"/>
          <w:rtl/>
          <w:lang w:val="ar-SA"/>
        </w:rPr>
        <w:t> </w:t>
      </w:r>
      <w:r w:rsidRPr="00535D41">
        <w:rPr>
          <w:rFonts w:ascii="Arabic Typesetting" w:eastAsia="Arial" w:hAnsi="Arabic Typesetting" w:cs="Arabic Typesetting"/>
          <w:sz w:val="36"/>
          <w:szCs w:val="36"/>
          <w:bdr w:val="nil"/>
          <w:rtl/>
          <w:lang w:val="ar-SA"/>
        </w:rPr>
        <w:t>ذلك)؛</w:t>
      </w:r>
    </w:p>
    <w:p w:rsidR="00D249B9" w:rsidRPr="00490D10" w:rsidRDefault="00D249B9" w:rsidP="00EB0645">
      <w:pPr>
        <w:pStyle w:val="ListParagraph"/>
        <w:widowControl w:val="0"/>
        <w:numPr>
          <w:ilvl w:val="0"/>
          <w:numId w:val="7"/>
        </w:numPr>
        <w:suppressAutoHyphens/>
        <w:bidi/>
        <w:spacing w:after="240" w:line="360" w:lineRule="exact"/>
        <w:ind w:left="567" w:firstLine="0"/>
        <w:contextualSpacing w:val="0"/>
        <w:rPr>
          <w:rFonts w:ascii="Arabic Typesetting" w:eastAsia="Arial" w:hAnsi="Arabic Typesetting" w:cs="Arabic Typesetting"/>
          <w:sz w:val="36"/>
          <w:szCs w:val="36"/>
          <w:bdr w:val="nil"/>
          <w:rtl/>
          <w:lang w:val="ar-SA"/>
        </w:rPr>
      </w:pPr>
      <w:r w:rsidRPr="00535D41">
        <w:rPr>
          <w:rFonts w:ascii="Arabic Typesetting" w:eastAsia="Arial" w:hAnsi="Arabic Typesetting" w:cs="Arabic Typesetting"/>
          <w:sz w:val="36"/>
          <w:szCs w:val="36"/>
          <w:bdr w:val="nil"/>
          <w:rtl/>
          <w:lang w:val="ar-SA"/>
        </w:rPr>
        <w:t>إجراء مقابلات مع أصحاب المصلحة.</w:t>
      </w:r>
    </w:p>
    <w:p w:rsidR="00D249B9" w:rsidRPr="003B5602" w:rsidRDefault="00990A60" w:rsidP="00990A60">
      <w:pPr>
        <w:keepNext/>
        <w:bidi/>
        <w:spacing w:before="240" w:after="120"/>
        <w:rPr>
          <w:rFonts w:ascii="Arabic Typesetting" w:eastAsia="Arial" w:hAnsi="Arabic Typesetting" w:cs="Arabic Typesetting"/>
          <w:b/>
          <w:bCs/>
          <w:sz w:val="36"/>
          <w:szCs w:val="36"/>
        </w:rPr>
      </w:pPr>
      <w:bookmarkStart w:id="21" w:name="_Toc526070821"/>
      <w:r>
        <w:rPr>
          <w:rFonts w:ascii="Arabic Typesetting" w:eastAsia="Arial" w:hAnsi="Arabic Typesetting" w:cs="Arabic Typesetting" w:hint="cs"/>
          <w:b/>
          <w:bCs/>
          <w:sz w:val="36"/>
          <w:szCs w:val="36"/>
          <w:rtl/>
        </w:rPr>
        <w:t>النتائج</w:t>
      </w:r>
      <w:r w:rsidR="00D249B9" w:rsidRPr="003B5602">
        <w:rPr>
          <w:rFonts w:ascii="Arabic Typesetting" w:eastAsia="Arial" w:hAnsi="Arabic Typesetting" w:cs="Arabic Typesetting"/>
          <w:b/>
          <w:bCs/>
          <w:sz w:val="36"/>
          <w:szCs w:val="36"/>
          <w:rtl/>
        </w:rPr>
        <w:t>/الخدمات</w:t>
      </w:r>
      <w:bookmarkEnd w:id="21"/>
      <w:r>
        <w:rPr>
          <w:rFonts w:ascii="Arabic Typesetting" w:eastAsia="Arial" w:hAnsi="Arabic Typesetting" w:cs="Arabic Typesetting" w:hint="cs"/>
          <w:b/>
          <w:bCs/>
          <w:sz w:val="36"/>
          <w:szCs w:val="36"/>
          <w:rtl/>
        </w:rPr>
        <w:t xml:space="preserve"> المطلوب تقديمها</w:t>
      </w:r>
    </w:p>
    <w:p w:rsidR="00D249B9" w:rsidRPr="00535D41" w:rsidRDefault="00D249B9" w:rsidP="00D249B9">
      <w:pPr>
        <w:widowControl w:val="0"/>
        <w:suppressAutoHyphens/>
        <w:bidi/>
        <w:spacing w:after="240" w:line="360" w:lineRule="exact"/>
        <w:rPr>
          <w:rFonts w:ascii="Arabic Typesetting" w:hAnsi="Arabic Typesetting" w:cs="Arabic Typesetting"/>
          <w:sz w:val="36"/>
          <w:szCs w:val="36"/>
        </w:rPr>
      </w:pPr>
      <w:r>
        <w:rPr>
          <w:rFonts w:ascii="Arabic Typesetting" w:eastAsia="Arial" w:hAnsi="Arabic Typesetting" w:cs="Arabic Typesetting" w:hint="cs"/>
          <w:sz w:val="36"/>
          <w:szCs w:val="36"/>
          <w:bdr w:val="nil"/>
          <w:rtl/>
          <w:lang w:val="ar-SA"/>
        </w:rPr>
        <w:t>ينجز خبير التقييم</w:t>
      </w:r>
      <w:r w:rsidRPr="00535D41">
        <w:rPr>
          <w:rFonts w:ascii="Arabic Typesetting" w:eastAsia="Arial" w:hAnsi="Arabic Typesetting" w:cs="Arabic Typesetting"/>
          <w:sz w:val="36"/>
          <w:szCs w:val="36"/>
          <w:bdr w:val="nil"/>
          <w:rtl/>
          <w:lang w:val="ar-SA"/>
        </w:rPr>
        <w:t xml:space="preserve"> ما يلي:</w:t>
      </w:r>
    </w:p>
    <w:p w:rsidR="00D249B9" w:rsidRPr="00535D41" w:rsidRDefault="00D249B9" w:rsidP="00990A60">
      <w:pPr>
        <w:widowControl w:val="0"/>
        <w:suppressAutoHyphens/>
        <w:bidi/>
        <w:spacing w:after="240" w:line="360" w:lineRule="exact"/>
        <w:ind w:left="566"/>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(أ)</w:t>
      </w:r>
      <w:r w:rsidRPr="00535D41">
        <w:rPr>
          <w:rFonts w:ascii="Arabic Typesetting" w:eastAsia="Arial" w:hAnsi="Arabic Typesetting" w:cs="Arabic Typesetting"/>
          <w:sz w:val="36"/>
          <w:szCs w:val="36"/>
          <w:bdr w:val="nil"/>
          <w:rtl/>
          <w:lang w:val="ar-SA"/>
        </w:rPr>
        <w:tab/>
        <w:t xml:space="preserve">تقرير </w:t>
      </w:r>
      <w:r w:rsidR="00990A60">
        <w:rPr>
          <w:rFonts w:ascii="Arabic Typesetting" w:eastAsia="Arial" w:hAnsi="Arabic Typesetting" w:cs="Arabic Typesetting" w:hint="cs"/>
          <w:sz w:val="36"/>
          <w:szCs w:val="36"/>
          <w:bdr w:val="nil"/>
          <w:rtl/>
          <w:lang w:val="ar-SA"/>
        </w:rPr>
        <w:t>أولي</w:t>
      </w:r>
      <w:r w:rsidRPr="00535D41">
        <w:rPr>
          <w:rFonts w:ascii="Arabic Typesetting" w:eastAsia="Arial" w:hAnsi="Arabic Typesetting" w:cs="Arabic Typesetting"/>
          <w:sz w:val="36"/>
          <w:szCs w:val="36"/>
          <w:bdr w:val="nil"/>
          <w:rtl/>
          <w:lang w:val="ar-SA"/>
        </w:rPr>
        <w:t xml:space="preserve"> يحتوي على وصف لمنهجية التقييم والأسلوب المنهجي، وأدوات جمع البيانات (بما في ذلك ما</w:t>
      </w:r>
      <w:r w:rsidR="00490D10">
        <w:rPr>
          <w:rFonts w:ascii="Arabic Typesetting" w:eastAsia="Arial" w:hAnsi="Arabic Typesetting" w:cs="Arabic Typesetting" w:hint="cs"/>
          <w:sz w:val="36"/>
          <w:szCs w:val="36"/>
          <w:bdr w:val="nil"/>
          <w:rtl/>
          <w:lang w:val="ar-SA"/>
        </w:rPr>
        <w:t> </w:t>
      </w:r>
      <w:r w:rsidRPr="00535D41">
        <w:rPr>
          <w:rFonts w:ascii="Arabic Typesetting" w:eastAsia="Arial" w:hAnsi="Arabic Typesetting" w:cs="Arabic Typesetting"/>
          <w:sz w:val="36"/>
          <w:szCs w:val="36"/>
          <w:bdr w:val="nil"/>
          <w:rtl/>
          <w:lang w:val="ar-SA"/>
        </w:rPr>
        <w:t xml:space="preserve">يجرى من استقصاءات لآراء المستفيدين وأصحاب المصلحة)، وطرائق تحليل البيانات، وأصحاب المصلحة الرئيسيين المطلوب إجراء مقابلات معهم، وأسئلة التقييم الإضافية، ومعايير </w:t>
      </w:r>
      <w:r w:rsidR="00990A60">
        <w:rPr>
          <w:rFonts w:ascii="Arabic Typesetting" w:eastAsia="Arial" w:hAnsi="Arabic Typesetting" w:cs="Arabic Typesetting" w:hint="cs"/>
          <w:sz w:val="36"/>
          <w:szCs w:val="36"/>
          <w:bdr w:val="nil"/>
          <w:rtl/>
          <w:lang w:val="ar-SA"/>
        </w:rPr>
        <w:t>قياس</w:t>
      </w:r>
      <w:r w:rsidRPr="00535D41">
        <w:rPr>
          <w:rFonts w:ascii="Arabic Typesetting" w:eastAsia="Arial" w:hAnsi="Arabic Typesetting" w:cs="Arabic Typesetting"/>
          <w:sz w:val="36"/>
          <w:szCs w:val="36"/>
          <w:bdr w:val="nil"/>
          <w:rtl/>
          <w:lang w:val="ar-SA"/>
        </w:rPr>
        <w:t xml:space="preserve"> الأداء، وخطة عمل التقييم؛</w:t>
      </w:r>
    </w:p>
    <w:p w:rsidR="00D249B9" w:rsidRPr="00535D41" w:rsidRDefault="00D249B9" w:rsidP="00D249B9">
      <w:pPr>
        <w:widowControl w:val="0"/>
        <w:suppressAutoHyphens/>
        <w:bidi/>
        <w:spacing w:after="240" w:line="360" w:lineRule="exact"/>
        <w:ind w:left="566"/>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(ب)</w:t>
      </w:r>
      <w:r w:rsidRPr="00535D41">
        <w:rPr>
          <w:rFonts w:ascii="Arabic Typesetting" w:eastAsia="Arial" w:hAnsi="Arabic Typesetting" w:cs="Arabic Typesetting"/>
          <w:sz w:val="36"/>
          <w:szCs w:val="36"/>
          <w:bdr w:val="nil"/>
          <w:rtl/>
          <w:lang w:val="ar-SA"/>
        </w:rPr>
        <w:tab/>
        <w:t>مشروع تقرير التقييم مع توصيات قابلة للتنفيذ استناداً إلى النتائج والاستنتاجات؛</w:t>
      </w:r>
    </w:p>
    <w:p w:rsidR="00D249B9" w:rsidRPr="00535D41" w:rsidRDefault="00D249B9" w:rsidP="00D249B9">
      <w:pPr>
        <w:widowControl w:val="0"/>
        <w:suppressAutoHyphens/>
        <w:bidi/>
        <w:spacing w:after="240" w:line="360" w:lineRule="exact"/>
        <w:ind w:left="566"/>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(ج)</w:t>
      </w:r>
      <w:r w:rsidRPr="00535D41">
        <w:rPr>
          <w:rFonts w:ascii="Arabic Typesetting" w:eastAsia="Arial" w:hAnsi="Arabic Typesetting" w:cs="Arabic Typesetting"/>
          <w:sz w:val="36"/>
          <w:szCs w:val="36"/>
          <w:bdr w:val="nil"/>
          <w:rtl/>
          <w:lang w:val="ar-SA"/>
        </w:rPr>
        <w:tab/>
        <w:t>ملخص تنفيذي شامل لتقرير التقييم النهائي</w:t>
      </w:r>
      <w:r>
        <w:rPr>
          <w:rFonts w:ascii="Arabic Typesetting" w:eastAsia="Arial" w:hAnsi="Arabic Typesetting" w:cs="Arabic Typesetting" w:hint="cs"/>
          <w:sz w:val="36"/>
          <w:szCs w:val="36"/>
          <w:bdr w:val="nil"/>
          <w:rtl/>
          <w:lang w:val="ar-SA"/>
        </w:rPr>
        <w:t xml:space="preserve"> ي</w:t>
      </w:r>
      <w:r w:rsidRPr="00535D41">
        <w:rPr>
          <w:rFonts w:ascii="Arabic Typesetting" w:eastAsia="Arial" w:hAnsi="Arabic Typesetting" w:cs="Arabic Typesetting"/>
          <w:sz w:val="36"/>
          <w:szCs w:val="36"/>
          <w:bdr w:val="nil"/>
          <w:rtl/>
          <w:lang w:val="ar-SA"/>
        </w:rPr>
        <w:t>كون مقسماً على النحو التالي:</w:t>
      </w:r>
    </w:p>
    <w:p w:rsidR="00D249B9" w:rsidRPr="00535D41" w:rsidRDefault="00D249B9" w:rsidP="00990A60">
      <w:pPr>
        <w:widowControl w:val="0"/>
        <w:suppressAutoHyphens/>
        <w:bidi/>
        <w:spacing w:after="240" w:line="360" w:lineRule="exact"/>
        <w:ind w:left="1133"/>
        <w:rPr>
          <w:rFonts w:ascii="Arabic Typesetting" w:eastAsia="Arial" w:hAnsi="Arabic Typesetting" w:cs="Arabic Typesetting"/>
          <w:sz w:val="36"/>
          <w:szCs w:val="36"/>
          <w:bdr w:val="nil"/>
          <w:rtl/>
          <w:lang w:val="ar-SA"/>
        </w:rPr>
      </w:pPr>
      <w:r w:rsidRPr="00535D41">
        <w:rPr>
          <w:rFonts w:ascii="Arabic Typesetting" w:eastAsia="Arial" w:hAnsi="Arabic Typesetting" w:cs="Arabic Typesetting" w:hint="cs"/>
          <w:sz w:val="36"/>
          <w:szCs w:val="36"/>
          <w:bdr w:val="nil"/>
          <w:rtl/>
          <w:lang w:val="ar-SA"/>
        </w:rPr>
        <w:t>"1"</w:t>
      </w:r>
      <w:r w:rsidRPr="00535D41">
        <w:rPr>
          <w:rFonts w:ascii="Arabic Typesetting" w:eastAsia="Arial" w:hAnsi="Arabic Typesetting" w:cs="Arabic Typesetting"/>
          <w:sz w:val="36"/>
          <w:szCs w:val="36"/>
          <w:bdr w:val="nil"/>
          <w:rtl/>
          <w:lang w:val="ar-SA"/>
        </w:rPr>
        <w:tab/>
        <w:t xml:space="preserve">وصف منهجية التقييم </w:t>
      </w:r>
      <w:r w:rsidR="00990A60">
        <w:rPr>
          <w:rFonts w:ascii="Arabic Typesetting" w:eastAsia="Arial" w:hAnsi="Arabic Typesetting" w:cs="Arabic Typesetting" w:hint="cs"/>
          <w:sz w:val="36"/>
          <w:szCs w:val="36"/>
          <w:bdr w:val="nil"/>
          <w:rtl/>
          <w:lang w:val="ar-SA"/>
        </w:rPr>
        <w:t>المتبعة</w:t>
      </w:r>
      <w:r w:rsidRPr="00535D41">
        <w:rPr>
          <w:rFonts w:ascii="Arabic Typesetting" w:eastAsia="Arial" w:hAnsi="Arabic Typesetting" w:cs="Arabic Typesetting"/>
          <w:sz w:val="36"/>
          <w:szCs w:val="36"/>
          <w:bdr w:val="nil"/>
          <w:rtl/>
          <w:lang w:val="ar-SA"/>
        </w:rPr>
        <w:t>؛</w:t>
      </w:r>
    </w:p>
    <w:p w:rsidR="00D249B9" w:rsidRPr="00535D41" w:rsidRDefault="00D249B9" w:rsidP="00D249B9">
      <w:pPr>
        <w:widowControl w:val="0"/>
        <w:suppressAutoHyphens/>
        <w:bidi/>
        <w:spacing w:after="240" w:line="360" w:lineRule="exact"/>
        <w:ind w:left="1133"/>
        <w:rPr>
          <w:rFonts w:ascii="Arabic Typesetting" w:hAnsi="Arabic Typesetting" w:cs="Arabic Typesetting"/>
          <w:sz w:val="36"/>
          <w:szCs w:val="36"/>
        </w:rPr>
      </w:pPr>
      <w:r w:rsidRPr="00535D41">
        <w:rPr>
          <w:rFonts w:ascii="Arabic Typesetting" w:eastAsia="Arial" w:hAnsi="Arabic Typesetting" w:cs="Arabic Typesetting" w:hint="cs"/>
          <w:sz w:val="36"/>
          <w:szCs w:val="36"/>
          <w:bdr w:val="nil"/>
          <w:rtl/>
          <w:lang w:val="ar-SA"/>
        </w:rPr>
        <w:t>"2"</w:t>
      </w:r>
      <w:r w:rsidRPr="00535D41">
        <w:rPr>
          <w:rFonts w:ascii="Arabic Typesetting" w:eastAsia="Arial" w:hAnsi="Arabic Typesetting" w:cs="Arabic Typesetting"/>
          <w:sz w:val="36"/>
          <w:szCs w:val="36"/>
          <w:bdr w:val="nil"/>
          <w:rtl/>
          <w:lang w:val="ar-SA"/>
        </w:rPr>
        <w:tab/>
        <w:t>ملخص النتائج الرئيسية القائمة على أدلة متمحور</w:t>
      </w:r>
      <w:r w:rsidRPr="00535D41">
        <w:rPr>
          <w:rFonts w:ascii="Arabic Typesetting" w:eastAsia="Arial" w:hAnsi="Arabic Typesetting" w:cs="Arabic Typesetting" w:hint="cs"/>
          <w:sz w:val="36"/>
          <w:szCs w:val="36"/>
          <w:bdr w:val="nil"/>
          <w:rtl/>
          <w:lang w:val="ar-SA"/>
        </w:rPr>
        <w:t>ة</w:t>
      </w:r>
      <w:r w:rsidRPr="00535D41">
        <w:rPr>
          <w:rFonts w:ascii="Arabic Typesetting" w:eastAsia="Arial" w:hAnsi="Arabic Typesetting" w:cs="Arabic Typesetting"/>
          <w:sz w:val="36"/>
          <w:szCs w:val="36"/>
          <w:bdr w:val="nil"/>
          <w:rtl/>
          <w:lang w:val="ar-SA"/>
        </w:rPr>
        <w:t xml:space="preserve"> حول أسئلة التقييم الرئيسية؛</w:t>
      </w:r>
    </w:p>
    <w:p w:rsidR="00D249B9" w:rsidRPr="00535D41" w:rsidRDefault="00D249B9" w:rsidP="00D249B9">
      <w:pPr>
        <w:widowControl w:val="0"/>
        <w:suppressAutoHyphens/>
        <w:bidi/>
        <w:spacing w:after="240" w:line="360" w:lineRule="exact"/>
        <w:ind w:left="1133"/>
        <w:rPr>
          <w:rFonts w:ascii="Arabic Typesetting" w:hAnsi="Arabic Typesetting" w:cs="Arabic Typesetting"/>
          <w:sz w:val="36"/>
          <w:szCs w:val="36"/>
        </w:rPr>
      </w:pPr>
      <w:r w:rsidRPr="00535D41">
        <w:rPr>
          <w:rFonts w:ascii="Arabic Typesetting" w:eastAsia="Arial" w:hAnsi="Arabic Typesetting" w:cs="Arabic Typesetting" w:hint="cs"/>
          <w:sz w:val="36"/>
          <w:szCs w:val="36"/>
          <w:bdr w:val="nil"/>
          <w:rtl/>
          <w:lang w:val="ar-SA"/>
        </w:rPr>
        <w:t>"3"</w:t>
      </w:r>
      <w:r w:rsidRPr="00535D41">
        <w:rPr>
          <w:rFonts w:ascii="Arabic Typesetting" w:eastAsia="Arial" w:hAnsi="Arabic Typesetting" w:cs="Arabic Typesetting"/>
          <w:sz w:val="36"/>
          <w:szCs w:val="36"/>
          <w:bdr w:val="nil"/>
          <w:rtl/>
          <w:lang w:val="ar-SA"/>
        </w:rPr>
        <w:tab/>
        <w:t>الاستنتاجات المستخلصة استناداً إلى النتائج؛</w:t>
      </w:r>
    </w:p>
    <w:p w:rsidR="00D249B9" w:rsidRPr="00535D41" w:rsidRDefault="00D249B9" w:rsidP="00D249B9">
      <w:pPr>
        <w:widowControl w:val="0"/>
        <w:suppressAutoHyphens/>
        <w:bidi/>
        <w:spacing w:after="240" w:line="360" w:lineRule="exact"/>
        <w:ind w:left="1133"/>
        <w:rPr>
          <w:rFonts w:ascii="Arabic Typesetting" w:hAnsi="Arabic Typesetting" w:cs="Arabic Typesetting"/>
          <w:sz w:val="36"/>
          <w:szCs w:val="36"/>
        </w:rPr>
      </w:pPr>
      <w:r w:rsidRPr="00535D41">
        <w:rPr>
          <w:rFonts w:ascii="Arabic Typesetting" w:eastAsia="Arial" w:hAnsi="Arabic Typesetting" w:cs="Arabic Typesetting" w:hint="cs"/>
          <w:sz w:val="36"/>
          <w:szCs w:val="36"/>
          <w:bdr w:val="nil"/>
          <w:rtl/>
          <w:lang w:val="ar-SA"/>
        </w:rPr>
        <w:t>"4"</w:t>
      </w:r>
      <w:r w:rsidRPr="00535D41">
        <w:rPr>
          <w:rFonts w:ascii="Arabic Typesetting" w:eastAsia="Arial" w:hAnsi="Arabic Typesetting" w:cs="Arabic Typesetting"/>
          <w:sz w:val="36"/>
          <w:szCs w:val="36"/>
          <w:bdr w:val="nil"/>
          <w:rtl/>
          <w:lang w:val="ar-SA"/>
        </w:rPr>
        <w:tab/>
      </w:r>
      <w:r w:rsidR="00990A60">
        <w:rPr>
          <w:rFonts w:ascii="Arabic Typesetting" w:eastAsia="Arial" w:hAnsi="Arabic Typesetting" w:cs="Arabic Typesetting" w:hint="cs"/>
          <w:sz w:val="36"/>
          <w:szCs w:val="36"/>
          <w:bdr w:val="nil"/>
          <w:rtl/>
          <w:lang w:val="ar-SA"/>
        </w:rPr>
        <w:t>ال</w:t>
      </w:r>
      <w:r w:rsidRPr="00535D41">
        <w:rPr>
          <w:rFonts w:ascii="Arabic Typesetting" w:eastAsia="Arial" w:hAnsi="Arabic Typesetting" w:cs="Arabic Typesetting"/>
          <w:sz w:val="36"/>
          <w:szCs w:val="36"/>
          <w:bdr w:val="nil"/>
          <w:rtl/>
          <w:lang w:val="ar-SA"/>
        </w:rPr>
        <w:t xml:space="preserve">توصيات </w:t>
      </w:r>
      <w:r w:rsidR="00990A60">
        <w:rPr>
          <w:rFonts w:ascii="Arabic Typesetting" w:eastAsia="Arial" w:hAnsi="Arabic Typesetting" w:cs="Arabic Typesetting" w:hint="cs"/>
          <w:sz w:val="36"/>
          <w:szCs w:val="36"/>
          <w:bdr w:val="nil"/>
          <w:rtl/>
          <w:lang w:val="ar-SA"/>
        </w:rPr>
        <w:t>ال</w:t>
      </w:r>
      <w:r w:rsidRPr="00535D41">
        <w:rPr>
          <w:rFonts w:ascii="Arabic Typesetting" w:eastAsia="Arial" w:hAnsi="Arabic Typesetting" w:cs="Arabic Typesetting"/>
          <w:sz w:val="36"/>
          <w:szCs w:val="36"/>
          <w:bdr w:val="nil"/>
          <w:rtl/>
          <w:lang w:val="ar-SA"/>
        </w:rPr>
        <w:t>مستمدة من الاستنتاجات والدروس المستفادة</w:t>
      </w:r>
      <w:r w:rsidRPr="00535D41">
        <w:rPr>
          <w:rFonts w:ascii="Arabic Typesetting" w:eastAsia="Arial" w:hAnsi="Arabic Typesetting" w:cs="Arabic Typesetting" w:hint="cs"/>
          <w:sz w:val="36"/>
          <w:szCs w:val="36"/>
          <w:bdr w:val="nil"/>
          <w:rtl/>
          <w:lang w:val="ar-SA"/>
        </w:rPr>
        <w:t>.</w:t>
      </w:r>
    </w:p>
    <w:p w:rsidR="00D249B9" w:rsidRPr="00535D41" w:rsidRDefault="00D249B9" w:rsidP="00D249B9">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ومن المتوقع بدء تقييم المشروع هذا في </w:t>
      </w:r>
      <w:r>
        <w:rPr>
          <w:rFonts w:ascii="Arabic Typesetting" w:eastAsia="Arial" w:hAnsi="Arabic Typesetting" w:cs="Arabic Typesetting" w:hint="cs"/>
          <w:sz w:val="36"/>
          <w:szCs w:val="36"/>
          <w:bdr w:val="nil"/>
          <w:rtl/>
          <w:lang w:val="ar-SA"/>
        </w:rPr>
        <w:t>10</w:t>
      </w:r>
      <w:r w:rsidR="00990A60">
        <w:rPr>
          <w:rFonts w:ascii="Arabic Typesetting" w:eastAsia="Arial" w:hAnsi="Arabic Typesetting" w:cs="Arabic Typesetting" w:hint="cs"/>
          <w:sz w:val="36"/>
          <w:szCs w:val="36"/>
          <w:bdr w:val="nil"/>
          <w:rtl/>
          <w:lang w:val="ar-SA"/>
        </w:rPr>
        <w:t xml:space="preserve"> </w:t>
      </w:r>
      <w:r>
        <w:rPr>
          <w:rFonts w:ascii="Arabic Typesetting" w:eastAsia="Arial" w:hAnsi="Arabic Typesetting" w:cs="Arabic Typesetting" w:hint="cs"/>
          <w:sz w:val="36"/>
          <w:szCs w:val="36"/>
          <w:bdr w:val="nil"/>
          <w:rtl/>
          <w:lang w:val="ar-SA"/>
        </w:rPr>
        <w:t xml:space="preserve">يوليو2018 </w:t>
      </w:r>
      <w:r w:rsidRPr="00535D41">
        <w:rPr>
          <w:rFonts w:ascii="Arabic Typesetting" w:eastAsia="Arial" w:hAnsi="Arabic Typesetting" w:cs="Arabic Typesetting"/>
          <w:sz w:val="36"/>
          <w:szCs w:val="36"/>
          <w:bdr w:val="nil"/>
          <w:rtl/>
          <w:lang w:val="ar-SA"/>
        </w:rPr>
        <w:t xml:space="preserve">واستكماله في </w:t>
      </w:r>
      <w:r w:rsidRPr="00535D41">
        <w:rPr>
          <w:rFonts w:ascii="Arabic Typesetting" w:eastAsia="Arial" w:hAnsi="Arabic Typesetting" w:cs="Arabic Typesetting" w:hint="cs"/>
          <w:sz w:val="36"/>
          <w:szCs w:val="36"/>
          <w:bdr w:val="nil"/>
          <w:rtl/>
          <w:lang w:val="ar-SA"/>
        </w:rPr>
        <w:t xml:space="preserve">15 </w:t>
      </w:r>
      <w:r>
        <w:rPr>
          <w:rFonts w:ascii="Arabic Typesetting" w:eastAsia="Arial" w:hAnsi="Arabic Typesetting" w:cs="Arabic Typesetting" w:hint="cs"/>
          <w:sz w:val="36"/>
          <w:szCs w:val="36"/>
          <w:bdr w:val="nil"/>
          <w:rtl/>
          <w:lang w:val="ar-SA"/>
        </w:rPr>
        <w:t>سبتمبر2018</w:t>
      </w:r>
      <w:r w:rsidRPr="00535D41">
        <w:rPr>
          <w:rFonts w:ascii="Arabic Typesetting" w:eastAsia="Arial" w:hAnsi="Arabic Typesetting" w:cs="Arabic Typesetting"/>
          <w:sz w:val="36"/>
          <w:szCs w:val="36"/>
          <w:bdr w:val="nil"/>
          <w:rtl/>
          <w:lang w:val="ar-SA"/>
        </w:rPr>
        <w:t>. وسيكون التقرير باللغة الإنكليزية.</w:t>
      </w:r>
    </w:p>
    <w:p w:rsidR="00D249B9" w:rsidRPr="003B5602" w:rsidRDefault="00D249B9" w:rsidP="003B5602">
      <w:pPr>
        <w:keepNext/>
        <w:bidi/>
        <w:spacing w:before="240" w:after="120"/>
        <w:rPr>
          <w:rFonts w:ascii="Arabic Typesetting" w:eastAsia="Arial" w:hAnsi="Arabic Typesetting" w:cs="Arabic Typesetting"/>
          <w:b/>
          <w:bCs/>
          <w:sz w:val="36"/>
          <w:szCs w:val="36"/>
          <w:rtl/>
          <w:lang w:bidi="ar-JO"/>
        </w:rPr>
      </w:pPr>
      <w:bookmarkStart w:id="22" w:name="_Toc526070822"/>
      <w:r w:rsidRPr="003B5602">
        <w:rPr>
          <w:rFonts w:ascii="Arabic Typesetting" w:eastAsia="Arial" w:hAnsi="Arabic Typesetting" w:cs="Arabic Typesetting"/>
          <w:b/>
          <w:bCs/>
          <w:sz w:val="36"/>
          <w:szCs w:val="36"/>
          <w:rtl/>
        </w:rPr>
        <w:t>إعداد التقارير</w:t>
      </w:r>
      <w:bookmarkEnd w:id="22"/>
    </w:p>
    <w:p w:rsidR="00D249B9" w:rsidRPr="00535D41" w:rsidRDefault="00D249B9" w:rsidP="00BA29DF">
      <w:pPr>
        <w:keepNext/>
        <w:widowControl w:val="0"/>
        <w:suppressAutoHyphens/>
        <w:bidi/>
        <w:spacing w:after="240" w:line="360" w:lineRule="exact"/>
        <w:rPr>
          <w:rFonts w:ascii="Arabic Typesetting" w:hAnsi="Arabic Typesetting" w:cs="Arabic Typesetting"/>
          <w:sz w:val="36"/>
          <w:szCs w:val="36"/>
        </w:rPr>
      </w:pPr>
      <w:r>
        <w:rPr>
          <w:rFonts w:ascii="Arabic Typesetting" w:eastAsia="Arial" w:hAnsi="Arabic Typesetting" w:cs="Arabic Typesetting" w:hint="cs"/>
          <w:sz w:val="36"/>
          <w:szCs w:val="36"/>
          <w:bdr w:val="nil"/>
          <w:rtl/>
          <w:lang w:val="ar-SA"/>
        </w:rPr>
        <w:t>سيعمل خبير التقييم</w:t>
      </w:r>
      <w:r w:rsidRPr="00535D41">
        <w:rPr>
          <w:rFonts w:ascii="Arabic Typesetting" w:eastAsia="Arial" w:hAnsi="Arabic Typesetting" w:cs="Arabic Typesetting"/>
          <w:sz w:val="36"/>
          <w:szCs w:val="36"/>
          <w:bdr w:val="nil"/>
          <w:rtl/>
          <w:lang w:val="ar-SA"/>
        </w:rPr>
        <w:t xml:space="preserve"> تحت إشراف مدير شعبة تنسيق </w:t>
      </w:r>
      <w:r w:rsidR="00BA29DF" w:rsidRPr="00BA29DF">
        <w:rPr>
          <w:rFonts w:ascii="Arabic Typesetting" w:eastAsia="Arial" w:hAnsi="Arabic Typesetting" w:cs="Arabic Typesetting"/>
          <w:sz w:val="36"/>
          <w:szCs w:val="36"/>
          <w:bdr w:val="nil"/>
          <w:rtl/>
          <w:lang w:val="ar-SA"/>
        </w:rPr>
        <w:t xml:space="preserve">جدول أعمال </w:t>
      </w:r>
      <w:r w:rsidR="00746A1E" w:rsidRPr="00535D41">
        <w:rPr>
          <w:rFonts w:ascii="Arabic Typesetting" w:eastAsia="Arial" w:hAnsi="Arabic Typesetting" w:cs="Arabic Typesetting" w:hint="cs"/>
          <w:sz w:val="36"/>
          <w:szCs w:val="36"/>
          <w:bdr w:val="nil"/>
          <w:rtl/>
          <w:lang w:val="ar-SA"/>
        </w:rPr>
        <w:t>التنمي</w:t>
      </w:r>
      <w:r w:rsidR="00746A1E" w:rsidRPr="00535D41">
        <w:rPr>
          <w:rFonts w:ascii="Arabic Typesetting" w:eastAsia="Arial" w:hAnsi="Arabic Typesetting" w:cs="Arabic Typesetting" w:hint="eastAsia"/>
          <w:sz w:val="36"/>
          <w:szCs w:val="36"/>
          <w:bdr w:val="nil"/>
          <w:rtl/>
          <w:lang w:val="ar-SA"/>
        </w:rPr>
        <w:t>ة</w:t>
      </w:r>
      <w:r w:rsidRPr="00535D41">
        <w:rPr>
          <w:rFonts w:ascii="Arabic Typesetting" w:eastAsia="Arial" w:hAnsi="Arabic Typesetting" w:cs="Arabic Typesetting"/>
          <w:sz w:val="36"/>
          <w:szCs w:val="36"/>
          <w:bdr w:val="nil"/>
          <w:rtl/>
          <w:lang w:val="ar-SA"/>
        </w:rPr>
        <w:t xml:space="preserve">. وبالإضافة إلى ذلك، </w:t>
      </w:r>
      <w:r>
        <w:rPr>
          <w:rFonts w:ascii="Arabic Typesetting" w:eastAsia="Arial" w:hAnsi="Arabic Typesetting" w:cs="Arabic Typesetting" w:hint="cs"/>
          <w:sz w:val="36"/>
          <w:szCs w:val="36"/>
          <w:bdr w:val="nil"/>
          <w:rtl/>
          <w:lang w:val="ar-SA"/>
        </w:rPr>
        <w:t>يقوم خبير التقييم بالمهام التالية</w:t>
      </w:r>
      <w:r w:rsidRPr="00535D41">
        <w:rPr>
          <w:rFonts w:ascii="Arabic Typesetting" w:eastAsia="Arial" w:hAnsi="Arabic Typesetting" w:cs="Arabic Typesetting"/>
          <w:sz w:val="36"/>
          <w:szCs w:val="36"/>
          <w:bdr w:val="nil"/>
          <w:rtl/>
          <w:lang w:val="ar-SA"/>
        </w:rPr>
        <w:t>:</w:t>
      </w:r>
    </w:p>
    <w:p w:rsidR="00D249B9" w:rsidRPr="00535D41" w:rsidRDefault="00D249B9" w:rsidP="00990A60">
      <w:pPr>
        <w:widowControl w:val="0"/>
        <w:suppressAutoHyphens/>
        <w:bidi/>
        <w:spacing w:after="240" w:line="360" w:lineRule="exact"/>
        <w:ind w:left="567"/>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(أ)</w:t>
      </w:r>
      <w:r w:rsidRPr="00535D41">
        <w:rPr>
          <w:rFonts w:ascii="Arabic Typesetting" w:eastAsia="Arial" w:hAnsi="Arabic Typesetting" w:cs="Arabic Typesetting"/>
          <w:sz w:val="36"/>
          <w:szCs w:val="36"/>
          <w:bdr w:val="nil"/>
          <w:rtl/>
          <w:lang w:val="ar-SA"/>
        </w:rPr>
        <w:tab/>
        <w:t xml:space="preserve">يعمل </w:t>
      </w:r>
      <w:r w:rsidR="00990A60">
        <w:rPr>
          <w:rFonts w:ascii="Arabic Typesetting" w:eastAsia="Arial" w:hAnsi="Arabic Typesetting" w:cs="Arabic Typesetting" w:hint="cs"/>
          <w:sz w:val="36"/>
          <w:szCs w:val="36"/>
          <w:bdr w:val="nil"/>
          <w:rtl/>
          <w:lang w:val="ar-SA"/>
        </w:rPr>
        <w:t>بتنسيق وثيق</w:t>
      </w:r>
      <w:r w:rsidRPr="00535D41">
        <w:rPr>
          <w:rFonts w:ascii="Arabic Typesetting" w:eastAsia="Arial" w:hAnsi="Arabic Typesetting" w:cs="Arabic Typesetting"/>
          <w:sz w:val="36"/>
          <w:szCs w:val="36"/>
          <w:bdr w:val="nil"/>
          <w:rtl/>
          <w:lang w:val="ar-SA"/>
        </w:rPr>
        <w:t xml:space="preserve"> مع شعبة تنسيق </w:t>
      </w:r>
      <w:r w:rsidR="00BA29DF" w:rsidRPr="00BA29DF">
        <w:rPr>
          <w:rFonts w:ascii="Arabic Typesetting" w:eastAsia="Arial" w:hAnsi="Arabic Typesetting" w:cs="Arabic Typesetting"/>
          <w:sz w:val="36"/>
          <w:szCs w:val="36"/>
          <w:bdr w:val="nil"/>
          <w:rtl/>
          <w:lang w:val="ar-SA"/>
        </w:rPr>
        <w:t xml:space="preserve">جدول أعمال </w:t>
      </w:r>
      <w:r w:rsidR="00746A1E" w:rsidRPr="00535D41">
        <w:rPr>
          <w:rFonts w:ascii="Arabic Typesetting" w:eastAsia="Arial" w:hAnsi="Arabic Typesetting" w:cs="Arabic Typesetting" w:hint="cs"/>
          <w:sz w:val="36"/>
          <w:szCs w:val="36"/>
          <w:bdr w:val="nil"/>
          <w:rtl/>
          <w:lang w:val="ar-SA"/>
        </w:rPr>
        <w:t>التنمي</w:t>
      </w:r>
      <w:r w:rsidR="00746A1E" w:rsidRPr="00535D41">
        <w:rPr>
          <w:rFonts w:ascii="Arabic Typesetting" w:eastAsia="Arial" w:hAnsi="Arabic Typesetting" w:cs="Arabic Typesetting" w:hint="eastAsia"/>
          <w:sz w:val="36"/>
          <w:szCs w:val="36"/>
          <w:bdr w:val="nil"/>
          <w:rtl/>
          <w:lang w:val="ar-SA"/>
        </w:rPr>
        <w:t>ة</w:t>
      </w:r>
      <w:r w:rsidRPr="00535D41">
        <w:rPr>
          <w:rFonts w:ascii="Arabic Typesetting" w:eastAsia="Arial" w:hAnsi="Arabic Typesetting" w:cs="Arabic Typesetting"/>
          <w:sz w:val="36"/>
          <w:szCs w:val="36"/>
          <w:bdr w:val="nil"/>
          <w:rtl/>
          <w:lang w:val="ar-SA"/>
        </w:rPr>
        <w:t xml:space="preserve"> و</w:t>
      </w:r>
      <w:r>
        <w:rPr>
          <w:rFonts w:ascii="Arabic Typesetting" w:eastAsia="Arial" w:hAnsi="Arabic Typesetting" w:cs="Arabic Typesetting" w:hint="cs"/>
          <w:sz w:val="36"/>
          <w:szCs w:val="36"/>
          <w:bdr w:val="nil"/>
          <w:rtl/>
          <w:lang w:val="ar-SA"/>
        </w:rPr>
        <w:t xml:space="preserve">شعبة </w:t>
      </w:r>
      <w:r w:rsidR="00990A60">
        <w:rPr>
          <w:rFonts w:ascii="Arabic Typesetting" w:eastAsia="Arial" w:hAnsi="Arabic Typesetting" w:cs="Arabic Typesetting"/>
          <w:sz w:val="36"/>
          <w:szCs w:val="36"/>
          <w:bdr w:val="nil"/>
          <w:rtl/>
          <w:lang w:val="ar-SA"/>
        </w:rPr>
        <w:t>الدراسات الاقتصادية والإحصاءات</w:t>
      </w:r>
      <w:r>
        <w:rPr>
          <w:rFonts w:ascii="Arabic Typesetting" w:eastAsia="Arial" w:hAnsi="Arabic Typesetting" w:cs="Arabic Typesetting" w:hint="cs"/>
          <w:sz w:val="36"/>
          <w:szCs w:val="36"/>
          <w:bdr w:val="nil"/>
          <w:rtl/>
          <w:lang w:val="ar-SA"/>
        </w:rPr>
        <w:t xml:space="preserve">، </w:t>
      </w:r>
      <w:r w:rsidRPr="00535D41">
        <w:rPr>
          <w:rFonts w:ascii="Arabic Typesetting" w:eastAsia="Arial" w:hAnsi="Arabic Typesetting" w:cs="Arabic Typesetting" w:hint="cs"/>
          <w:sz w:val="36"/>
          <w:szCs w:val="36"/>
          <w:bdr w:val="nil"/>
          <w:rtl/>
          <w:lang w:val="ar-SA"/>
        </w:rPr>
        <w:t>ويتولى</w:t>
      </w:r>
      <w:r w:rsidRPr="00535D41">
        <w:rPr>
          <w:rFonts w:ascii="Arabic Typesetting" w:eastAsia="Arial" w:hAnsi="Arabic Typesetting" w:cs="Arabic Typesetting"/>
          <w:sz w:val="36"/>
          <w:szCs w:val="36"/>
          <w:bdr w:val="nil"/>
          <w:rtl/>
          <w:lang w:val="ar-SA"/>
        </w:rPr>
        <w:t xml:space="preserve"> كذلك التنسيق مع مديري البرامج ذات الصلة في الويبو حسب الاقتضاء؛</w:t>
      </w:r>
    </w:p>
    <w:p w:rsidR="00D249B9" w:rsidRPr="00535D41" w:rsidRDefault="00D249B9" w:rsidP="00990A60">
      <w:pPr>
        <w:widowControl w:val="0"/>
        <w:suppressAutoHyphens/>
        <w:bidi/>
        <w:spacing w:after="240" w:line="360" w:lineRule="exact"/>
        <w:ind w:left="450"/>
        <w:rPr>
          <w:rFonts w:ascii="Arabic Typesetting" w:hAnsi="Arabic Typesetting" w:cs="Arabic Typesetting"/>
          <w:sz w:val="36"/>
          <w:szCs w:val="36"/>
        </w:rPr>
      </w:pPr>
      <w:r>
        <w:rPr>
          <w:rFonts w:ascii="Arabic Typesetting" w:eastAsia="Arial" w:hAnsi="Arabic Typesetting" w:cs="Arabic Typesetting"/>
          <w:sz w:val="36"/>
          <w:szCs w:val="36"/>
          <w:bdr w:val="nil"/>
          <w:rtl/>
          <w:lang w:val="ar-SA"/>
        </w:rPr>
        <w:t>(ب)</w:t>
      </w:r>
      <w:r>
        <w:rPr>
          <w:rFonts w:ascii="Arabic Typesetting" w:eastAsia="Arial" w:hAnsi="Arabic Typesetting" w:cs="Arabic Typesetting"/>
          <w:sz w:val="36"/>
          <w:szCs w:val="36"/>
          <w:bdr w:val="nil"/>
          <w:rtl/>
          <w:lang w:val="ar-SA"/>
        </w:rPr>
        <w:tab/>
      </w:r>
      <w:r w:rsidR="00990A60">
        <w:rPr>
          <w:rFonts w:ascii="Arabic Typesetting" w:eastAsia="Arial" w:hAnsi="Arabic Typesetting" w:cs="Arabic Typesetting" w:hint="cs"/>
          <w:sz w:val="36"/>
          <w:szCs w:val="36"/>
          <w:bdr w:val="nil"/>
          <w:rtl/>
          <w:lang w:val="ar-SA"/>
        </w:rPr>
        <w:t>يحرص</w:t>
      </w:r>
      <w:r w:rsidR="00990A60">
        <w:rPr>
          <w:rFonts w:ascii="Arabic Typesetting" w:eastAsia="Arial" w:hAnsi="Arabic Typesetting" w:cs="Arabic Typesetting"/>
          <w:sz w:val="36"/>
          <w:szCs w:val="36"/>
          <w:bdr w:val="nil"/>
          <w:rtl/>
          <w:lang w:val="ar-SA"/>
        </w:rPr>
        <w:t xml:space="preserve"> </w:t>
      </w:r>
      <w:r w:rsidR="00990A60">
        <w:rPr>
          <w:rFonts w:ascii="Arabic Typesetting" w:eastAsia="Arial" w:hAnsi="Arabic Typesetting" w:cs="Arabic Typesetting" w:hint="cs"/>
          <w:sz w:val="36"/>
          <w:szCs w:val="36"/>
          <w:bdr w:val="nil"/>
          <w:rtl/>
          <w:lang w:val="ar-SA"/>
        </w:rPr>
        <w:t xml:space="preserve">على </w:t>
      </w:r>
      <w:r w:rsidRPr="00535D41">
        <w:rPr>
          <w:rFonts w:ascii="Arabic Typesetting" w:eastAsia="Arial" w:hAnsi="Arabic Typesetting" w:cs="Arabic Typesetting"/>
          <w:sz w:val="36"/>
          <w:szCs w:val="36"/>
          <w:bdr w:val="nil"/>
          <w:rtl/>
          <w:lang w:val="ar-SA"/>
        </w:rPr>
        <w:t>جودة البيانات (</w:t>
      </w:r>
      <w:r w:rsidR="00990A60">
        <w:rPr>
          <w:rFonts w:ascii="Arabic Typesetting" w:eastAsia="Arial" w:hAnsi="Arabic Typesetting" w:cs="Arabic Typesetting" w:hint="cs"/>
          <w:sz w:val="36"/>
          <w:szCs w:val="36"/>
          <w:bdr w:val="nil"/>
          <w:rtl/>
          <w:lang w:val="ar-SA"/>
        </w:rPr>
        <w:t xml:space="preserve">صحتها </w:t>
      </w:r>
      <w:r w:rsidR="00990A60">
        <w:rPr>
          <w:rFonts w:ascii="Arabic Typesetting" w:eastAsia="Arial" w:hAnsi="Arabic Typesetting" w:cs="Arabic Typesetting"/>
          <w:sz w:val="36"/>
          <w:szCs w:val="36"/>
          <w:bdr w:val="nil"/>
          <w:rtl/>
          <w:lang w:val="ar-SA"/>
        </w:rPr>
        <w:t>و</w:t>
      </w:r>
      <w:r w:rsidRPr="00535D41">
        <w:rPr>
          <w:rFonts w:ascii="Arabic Typesetting" w:eastAsia="Arial" w:hAnsi="Arabic Typesetting" w:cs="Arabic Typesetting"/>
          <w:sz w:val="36"/>
          <w:szCs w:val="36"/>
          <w:bdr w:val="nil"/>
          <w:rtl/>
          <w:lang w:val="ar-SA"/>
        </w:rPr>
        <w:t>اتساق</w:t>
      </w:r>
      <w:r w:rsidR="00990A60">
        <w:rPr>
          <w:rFonts w:ascii="Arabic Typesetting" w:eastAsia="Arial" w:hAnsi="Arabic Typesetting" w:cs="Arabic Typesetting" w:hint="cs"/>
          <w:sz w:val="36"/>
          <w:szCs w:val="36"/>
          <w:bdr w:val="nil"/>
          <w:rtl/>
          <w:lang w:val="ar-SA"/>
        </w:rPr>
        <w:t>ها</w:t>
      </w:r>
      <w:r w:rsidR="00990A60">
        <w:rPr>
          <w:rFonts w:ascii="Arabic Typesetting" w:eastAsia="Arial" w:hAnsi="Arabic Typesetting" w:cs="Arabic Typesetting"/>
          <w:sz w:val="36"/>
          <w:szCs w:val="36"/>
          <w:bdr w:val="nil"/>
          <w:rtl/>
          <w:lang w:val="ar-SA"/>
        </w:rPr>
        <w:t xml:space="preserve"> ودق</w:t>
      </w:r>
      <w:r w:rsidR="00990A60">
        <w:rPr>
          <w:rFonts w:ascii="Arabic Typesetting" w:eastAsia="Arial" w:hAnsi="Arabic Typesetting" w:cs="Arabic Typesetting" w:hint="cs"/>
          <w:sz w:val="36"/>
          <w:szCs w:val="36"/>
          <w:bdr w:val="nil"/>
          <w:rtl/>
          <w:lang w:val="ar-SA"/>
        </w:rPr>
        <w:t>تها</w:t>
      </w:r>
      <w:r w:rsidRPr="00535D41">
        <w:rPr>
          <w:rFonts w:ascii="Arabic Typesetting" w:eastAsia="Arial" w:hAnsi="Arabic Typesetting" w:cs="Arabic Typesetting"/>
          <w:sz w:val="36"/>
          <w:szCs w:val="36"/>
          <w:bdr w:val="nil"/>
          <w:rtl/>
          <w:lang w:val="ar-SA"/>
        </w:rPr>
        <w:t xml:space="preserve">) في جميع مراحل إعداد التقارير التحليلية (تقرير </w:t>
      </w:r>
      <w:r w:rsidR="00990A60">
        <w:rPr>
          <w:rFonts w:ascii="Arabic Typesetting" w:eastAsia="Arial" w:hAnsi="Arabic Typesetting" w:cs="Arabic Typesetting" w:hint="cs"/>
          <w:sz w:val="36"/>
          <w:szCs w:val="36"/>
          <w:bdr w:val="nil"/>
          <w:rtl/>
          <w:lang w:val="ar-SA"/>
        </w:rPr>
        <w:t>أولي</w:t>
      </w:r>
      <w:r w:rsidRPr="00535D41">
        <w:rPr>
          <w:rFonts w:ascii="Arabic Typesetting" w:eastAsia="Arial" w:hAnsi="Arabic Typesetting" w:cs="Arabic Typesetting"/>
          <w:sz w:val="36"/>
          <w:szCs w:val="36"/>
          <w:bdr w:val="nil"/>
          <w:rtl/>
          <w:lang w:val="ar-SA"/>
        </w:rPr>
        <w:t xml:space="preserve"> </w:t>
      </w:r>
      <w:r w:rsidRPr="00535D41">
        <w:rPr>
          <w:rFonts w:ascii="Arabic Typesetting" w:eastAsia="Arial" w:hAnsi="Arabic Typesetting" w:cs="Arabic Typesetting"/>
          <w:sz w:val="36"/>
          <w:szCs w:val="36"/>
          <w:bdr w:val="nil"/>
          <w:rtl/>
          <w:lang w:val="ar-SA"/>
        </w:rPr>
        <w:lastRenderedPageBreak/>
        <w:t>وتقرير التقييم النهائي).</w:t>
      </w:r>
    </w:p>
    <w:p w:rsidR="00D249B9" w:rsidRPr="003B5602" w:rsidRDefault="00D249B9" w:rsidP="003B5602">
      <w:pPr>
        <w:keepNext/>
        <w:bidi/>
        <w:spacing w:before="240" w:after="120"/>
        <w:rPr>
          <w:rFonts w:ascii="Arabic Typesetting" w:eastAsia="Arial" w:hAnsi="Arabic Typesetting" w:cs="Arabic Typesetting"/>
          <w:b/>
          <w:bCs/>
          <w:sz w:val="36"/>
          <w:szCs w:val="36"/>
          <w:rtl/>
        </w:rPr>
      </w:pPr>
      <w:bookmarkStart w:id="23" w:name="_Toc526070823"/>
      <w:r w:rsidRPr="003B5602">
        <w:rPr>
          <w:rFonts w:ascii="Arabic Typesetting" w:eastAsia="Arial" w:hAnsi="Arabic Typesetting" w:cs="Arabic Typesetting" w:hint="cs"/>
          <w:b/>
          <w:bCs/>
          <w:sz w:val="36"/>
          <w:szCs w:val="36"/>
          <w:rtl/>
        </w:rPr>
        <w:t>نبذة تعريفية عن</w:t>
      </w:r>
      <w:r w:rsidR="00A4328A">
        <w:rPr>
          <w:rFonts w:ascii="Arabic Typesetting" w:eastAsia="Arial" w:hAnsi="Arabic Typesetting" w:cs="Arabic Typesetting" w:hint="cs"/>
          <w:b/>
          <w:bCs/>
          <w:sz w:val="36"/>
          <w:szCs w:val="36"/>
          <w:rtl/>
        </w:rPr>
        <w:t xml:space="preserve"> </w:t>
      </w:r>
      <w:r w:rsidRPr="003B5602">
        <w:rPr>
          <w:rFonts w:ascii="Arabic Typesetting" w:eastAsia="Arial" w:hAnsi="Arabic Typesetting" w:cs="Arabic Typesetting" w:hint="cs"/>
          <w:b/>
          <w:bCs/>
          <w:sz w:val="36"/>
          <w:szCs w:val="36"/>
          <w:rtl/>
        </w:rPr>
        <w:t>خبير التقييم</w:t>
      </w:r>
      <w:bookmarkEnd w:id="23"/>
    </w:p>
    <w:p w:rsidR="00D249B9" w:rsidRPr="00F35571" w:rsidRDefault="00F35571" w:rsidP="00B87EC1">
      <w:pPr>
        <w:pStyle w:val="ListParagraph"/>
        <w:numPr>
          <w:ilvl w:val="0"/>
          <w:numId w:val="8"/>
        </w:numPr>
        <w:bidi/>
        <w:spacing w:after="240" w:line="360" w:lineRule="exact"/>
        <w:ind w:left="567" w:firstLine="0"/>
        <w:contextualSpacing w:val="0"/>
        <w:rPr>
          <w:rFonts w:ascii="Arabic Typesetting" w:eastAsia="Arial" w:hAnsi="Arabic Typesetting" w:cs="Arabic Typesetting"/>
          <w:sz w:val="36"/>
          <w:szCs w:val="36"/>
          <w:bdr w:val="nil"/>
          <w:rtl/>
          <w:lang w:val="ar-SA"/>
        </w:rPr>
      </w:pPr>
      <w:r w:rsidRPr="00F35571">
        <w:rPr>
          <w:rFonts w:ascii="Arabic Typesetting" w:eastAsia="Arial" w:hAnsi="Arabic Typesetting" w:cs="Arabic Typesetting" w:hint="cs"/>
          <w:sz w:val="36"/>
          <w:szCs w:val="36"/>
          <w:bdr w:val="nil"/>
          <w:rtl/>
          <w:lang w:val="ar-SA"/>
        </w:rPr>
        <w:t xml:space="preserve">السيد بيدرو روفي هو </w:t>
      </w:r>
      <w:r w:rsidR="00990A60">
        <w:rPr>
          <w:rFonts w:ascii="Arabic Typesetting" w:eastAsia="Arial" w:hAnsi="Arabic Typesetting" w:cs="Arabic Typesetting" w:hint="cs"/>
          <w:sz w:val="36"/>
          <w:szCs w:val="36"/>
          <w:bdr w:val="nil"/>
          <w:rtl/>
          <w:lang w:val="ar-SA"/>
        </w:rPr>
        <w:t>أحد</w:t>
      </w:r>
      <w:r w:rsidRPr="00F35571">
        <w:rPr>
          <w:rFonts w:ascii="Arabic Typesetting" w:eastAsia="Arial" w:hAnsi="Arabic Typesetting" w:cs="Arabic Typesetting" w:hint="cs"/>
          <w:sz w:val="36"/>
          <w:szCs w:val="36"/>
          <w:bdr w:val="nil"/>
          <w:rtl/>
          <w:lang w:val="ar-SA"/>
        </w:rPr>
        <w:t xml:space="preserve"> القادة المؤثرين في المناقشات العالمية التي </w:t>
      </w:r>
      <w:r w:rsidR="00990A60">
        <w:rPr>
          <w:rFonts w:ascii="Arabic Typesetting" w:eastAsia="Arial" w:hAnsi="Arabic Typesetting" w:cs="Arabic Typesetting" w:hint="cs"/>
          <w:sz w:val="36"/>
          <w:szCs w:val="36"/>
          <w:bdr w:val="nil"/>
          <w:rtl/>
          <w:lang w:val="ar-SA"/>
        </w:rPr>
        <w:t>تحدد ملامح</w:t>
      </w:r>
      <w:r w:rsidRPr="00F35571">
        <w:rPr>
          <w:rFonts w:ascii="Arabic Typesetting" w:eastAsia="Arial" w:hAnsi="Arabic Typesetting" w:cs="Arabic Typesetting" w:hint="cs"/>
          <w:sz w:val="36"/>
          <w:szCs w:val="36"/>
          <w:bdr w:val="nil"/>
          <w:rtl/>
          <w:lang w:val="ar-SA"/>
        </w:rPr>
        <w:t xml:space="preserve"> نظام الملكية الفكرية الدولي في الوقت الحاضر، ولا</w:t>
      </w:r>
      <w:r w:rsidRPr="00F35571">
        <w:rPr>
          <w:rFonts w:ascii="Arabic Typesetting" w:eastAsia="Arial" w:hAnsi="Arabic Typesetting" w:cs="Arabic Typesetting" w:hint="eastAsia"/>
          <w:sz w:val="36"/>
          <w:szCs w:val="36"/>
          <w:bdr w:val="nil"/>
          <w:rtl/>
          <w:lang w:val="ar-SA"/>
        </w:rPr>
        <w:t> </w:t>
      </w:r>
      <w:r w:rsidRPr="00F35571">
        <w:rPr>
          <w:rFonts w:ascii="Arabic Typesetting" w:eastAsia="Arial" w:hAnsi="Arabic Typesetting" w:cs="Arabic Typesetting" w:hint="cs"/>
          <w:sz w:val="36"/>
          <w:szCs w:val="36"/>
          <w:bdr w:val="nil"/>
          <w:rtl/>
          <w:lang w:val="ar-SA"/>
        </w:rPr>
        <w:t xml:space="preserve">سيما </w:t>
      </w:r>
      <w:r w:rsidR="00B87EC1">
        <w:rPr>
          <w:rFonts w:ascii="Arabic Typesetting" w:eastAsia="Arial" w:hAnsi="Arabic Typesetting" w:cs="Arabic Typesetting" w:hint="cs"/>
          <w:sz w:val="36"/>
          <w:szCs w:val="36"/>
          <w:bdr w:val="nil"/>
          <w:rtl/>
          <w:lang w:val="ar-SA"/>
        </w:rPr>
        <w:t>أوجه ترابط هذا النظام</w:t>
      </w:r>
      <w:r w:rsidRPr="00F35571">
        <w:rPr>
          <w:rFonts w:ascii="Arabic Typesetting" w:eastAsia="Arial" w:hAnsi="Arabic Typesetting" w:cs="Arabic Typesetting" w:hint="cs"/>
          <w:sz w:val="36"/>
          <w:szCs w:val="36"/>
          <w:bdr w:val="nil"/>
          <w:rtl/>
          <w:lang w:val="ar-SA"/>
        </w:rPr>
        <w:t xml:space="preserve"> مع مجموعة متنوعة من المسائل مثل نقل التكنولوجيا والتجارة والتنمية والاستثمار والصحة العامة. وقد ألف أيضاً مقالات وكتباً وهو مسؤول عن عدد من منشورات الأمم المتحدة ذات الصلة. و</w:t>
      </w:r>
      <w:r w:rsidR="00B87EC1">
        <w:rPr>
          <w:rFonts w:ascii="Arabic Typesetting" w:eastAsia="Arial" w:hAnsi="Arabic Typesetting" w:cs="Arabic Typesetting" w:hint="cs"/>
          <w:sz w:val="36"/>
          <w:szCs w:val="36"/>
          <w:bdr w:val="nil"/>
          <w:rtl/>
          <w:lang w:val="ar-SA"/>
        </w:rPr>
        <w:t>تشمل أحدث مساهماته العناوين التالية</w:t>
      </w:r>
      <w:r w:rsidRPr="00F35571">
        <w:rPr>
          <w:rFonts w:ascii="Arabic Typesetting" w:eastAsia="Arial" w:hAnsi="Arabic Typesetting" w:cs="Arabic Typesetting" w:hint="cs"/>
          <w:sz w:val="36"/>
          <w:szCs w:val="36"/>
          <w:bdr w:val="nil"/>
          <w:rtl/>
          <w:lang w:val="ar-SA"/>
        </w:rPr>
        <w:t xml:space="preserve">: </w:t>
      </w:r>
      <w:r w:rsidR="00B87EC1">
        <w:rPr>
          <w:rFonts w:ascii="Times New Roman" w:eastAsia="Calibri" w:hAnsi="Times New Roman" w:cs="Times New Roman"/>
          <w:i/>
          <w:iCs/>
          <w:szCs w:val="22"/>
          <w:shd w:val="clear" w:color="auto" w:fill="FFFFFF"/>
          <w:lang w:eastAsia="en-US"/>
        </w:rPr>
        <w:t>International Technology Transfer:  The Origins and Aftermath of the United Nations Negotiations on a Draft Code of Conduct</w:t>
      </w:r>
      <w:r w:rsidR="00B87EC1" w:rsidRPr="00F35571">
        <w:rPr>
          <w:rFonts w:ascii="Arabic Typesetting" w:eastAsia="Arial" w:hAnsi="Arabic Typesetting" w:cs="Arabic Typesetting" w:hint="cs"/>
          <w:i/>
          <w:iCs/>
          <w:sz w:val="36"/>
          <w:szCs w:val="36"/>
          <w:bdr w:val="nil"/>
          <w:rtl/>
          <w:lang w:val="ar-SA"/>
        </w:rPr>
        <w:t xml:space="preserve"> </w:t>
      </w:r>
      <w:r w:rsidRPr="00F35571">
        <w:rPr>
          <w:rFonts w:ascii="Arabic Typesetting" w:eastAsia="Arial" w:hAnsi="Arabic Typesetting" w:cs="Arabic Typesetting" w:hint="cs"/>
          <w:i/>
          <w:iCs/>
          <w:sz w:val="36"/>
          <w:szCs w:val="36"/>
          <w:bdr w:val="nil"/>
          <w:rtl/>
          <w:lang w:val="ar-SA"/>
        </w:rPr>
        <w:t>؛</w:t>
      </w:r>
      <w:r w:rsidR="00B87EC1">
        <w:rPr>
          <w:rFonts w:ascii="Arabic Typesetting" w:eastAsia="Arial" w:hAnsi="Arabic Typesetting" w:cs="Arabic Typesetting" w:hint="cs"/>
          <w:i/>
          <w:iCs/>
          <w:sz w:val="36"/>
          <w:szCs w:val="36"/>
          <w:bdr w:val="nil"/>
          <w:rtl/>
          <w:lang w:val="ar-SA"/>
        </w:rPr>
        <w:t xml:space="preserve"> و</w:t>
      </w:r>
      <w:r w:rsidRPr="00F35571">
        <w:rPr>
          <w:rFonts w:ascii="Arabic Typesetting" w:eastAsia="Arial" w:hAnsi="Arabic Typesetting" w:cs="Arabic Typesetting" w:hint="cs"/>
          <w:i/>
          <w:iCs/>
          <w:sz w:val="36"/>
          <w:szCs w:val="36"/>
          <w:bdr w:val="nil"/>
          <w:rtl/>
          <w:lang w:val="ar-SA"/>
        </w:rPr>
        <w:t xml:space="preserve"> </w:t>
      </w:r>
      <w:r w:rsidR="00B87EC1">
        <w:rPr>
          <w:rFonts w:ascii="Times New Roman" w:eastAsia="Calibri" w:hAnsi="Times New Roman" w:cs="Times New Roman"/>
          <w:i/>
          <w:iCs/>
          <w:szCs w:val="22"/>
          <w:shd w:val="clear" w:color="auto" w:fill="FFFFFF"/>
          <w:lang w:eastAsia="en-US"/>
        </w:rPr>
        <w:t>The Chile-USA Free Trade Agreement</w:t>
      </w:r>
      <w:r w:rsidR="00B87EC1" w:rsidRPr="00F35571">
        <w:rPr>
          <w:rFonts w:ascii="Arabic Typesetting" w:eastAsia="Arial" w:hAnsi="Arabic Typesetting" w:cs="Arabic Typesetting" w:hint="cs"/>
          <w:i/>
          <w:iCs/>
          <w:sz w:val="36"/>
          <w:szCs w:val="36"/>
          <w:bdr w:val="nil"/>
          <w:rtl/>
          <w:lang w:bidi="ar-JO"/>
        </w:rPr>
        <w:t xml:space="preserve"> </w:t>
      </w:r>
      <w:r w:rsidRPr="00F35571">
        <w:rPr>
          <w:rFonts w:ascii="Arabic Typesetting" w:eastAsia="Arial" w:hAnsi="Arabic Typesetting" w:cs="Arabic Typesetting" w:hint="cs"/>
          <w:i/>
          <w:iCs/>
          <w:sz w:val="36"/>
          <w:szCs w:val="36"/>
          <w:bdr w:val="nil"/>
          <w:rtl/>
          <w:lang w:bidi="ar-JO"/>
        </w:rPr>
        <w:t>؛</w:t>
      </w:r>
      <w:r w:rsidR="00B87EC1">
        <w:rPr>
          <w:rFonts w:ascii="Arabic Typesetting" w:eastAsia="Arial" w:hAnsi="Arabic Typesetting" w:cs="Arabic Typesetting" w:hint="cs"/>
          <w:i/>
          <w:iCs/>
          <w:sz w:val="36"/>
          <w:szCs w:val="36"/>
          <w:bdr w:val="nil"/>
          <w:rtl/>
          <w:lang w:bidi="ar-JO"/>
        </w:rPr>
        <w:t xml:space="preserve"> </w:t>
      </w:r>
      <w:r w:rsidR="00B87EC1">
        <w:rPr>
          <w:rFonts w:ascii="Arabic Typesetting" w:eastAsia="Arial" w:hAnsi="Arabic Typesetting" w:cs="Arabic Typesetting" w:hint="cs"/>
          <w:i/>
          <w:iCs/>
          <w:sz w:val="36"/>
          <w:szCs w:val="36"/>
          <w:bdr w:val="nil"/>
          <w:rtl/>
          <w:lang w:val="ar-SA"/>
        </w:rPr>
        <w:t>و</w:t>
      </w:r>
      <w:r w:rsidRPr="00F35571">
        <w:rPr>
          <w:rFonts w:ascii="Arabic Typesetting" w:eastAsia="Arial" w:hAnsi="Arabic Typesetting" w:cs="Arabic Typesetting" w:hint="cs"/>
          <w:i/>
          <w:iCs/>
          <w:sz w:val="36"/>
          <w:szCs w:val="36"/>
          <w:bdr w:val="nil"/>
          <w:rtl/>
          <w:lang w:bidi="ar-JO"/>
        </w:rPr>
        <w:t xml:space="preserve"> </w:t>
      </w:r>
      <w:r w:rsidR="00B87EC1">
        <w:rPr>
          <w:rFonts w:ascii="Times New Roman" w:eastAsia="Calibri" w:hAnsi="Times New Roman" w:cs="Times New Roman"/>
          <w:i/>
          <w:iCs/>
          <w:szCs w:val="22"/>
          <w:shd w:val="clear" w:color="auto" w:fill="FFFFFF"/>
          <w:lang w:eastAsia="en-US"/>
        </w:rPr>
        <w:t>Resource Book on TRIPS and Development</w:t>
      </w:r>
      <w:r w:rsidR="00B87EC1" w:rsidRPr="00F35571">
        <w:rPr>
          <w:rFonts w:ascii="Arabic Typesetting" w:eastAsia="Arial" w:hAnsi="Arabic Typesetting" w:cs="Arabic Typesetting" w:hint="cs"/>
          <w:i/>
          <w:iCs/>
          <w:sz w:val="36"/>
          <w:szCs w:val="36"/>
          <w:bdr w:val="nil"/>
          <w:rtl/>
          <w:lang w:bidi="ar-JO"/>
        </w:rPr>
        <w:t xml:space="preserve"> </w:t>
      </w:r>
      <w:r w:rsidRPr="00F35571">
        <w:rPr>
          <w:rFonts w:ascii="Arabic Typesetting" w:eastAsia="Arial" w:hAnsi="Arabic Typesetting" w:cs="Arabic Typesetting" w:hint="cs"/>
          <w:i/>
          <w:iCs/>
          <w:sz w:val="36"/>
          <w:szCs w:val="36"/>
          <w:bdr w:val="nil"/>
          <w:rtl/>
          <w:lang w:bidi="ar-JO"/>
        </w:rPr>
        <w:t>؛</w:t>
      </w:r>
      <w:r w:rsidR="00B87EC1" w:rsidRPr="00B87EC1">
        <w:rPr>
          <w:rFonts w:ascii="Arabic Typesetting" w:eastAsia="Arial" w:hAnsi="Arabic Typesetting" w:cs="Arabic Typesetting" w:hint="cs"/>
          <w:i/>
          <w:iCs/>
          <w:sz w:val="36"/>
          <w:szCs w:val="36"/>
          <w:bdr w:val="nil"/>
          <w:rtl/>
          <w:lang w:val="ar-SA"/>
        </w:rPr>
        <w:t xml:space="preserve"> </w:t>
      </w:r>
      <w:r w:rsidR="00B87EC1">
        <w:rPr>
          <w:rFonts w:ascii="Arabic Typesetting" w:eastAsia="Arial" w:hAnsi="Arabic Typesetting" w:cs="Arabic Typesetting" w:hint="cs"/>
          <w:i/>
          <w:iCs/>
          <w:sz w:val="36"/>
          <w:szCs w:val="36"/>
          <w:bdr w:val="nil"/>
          <w:rtl/>
          <w:lang w:val="ar-SA"/>
        </w:rPr>
        <w:t>و</w:t>
      </w:r>
      <w:r w:rsidRPr="00F35571">
        <w:rPr>
          <w:rFonts w:ascii="Arabic Typesetting" w:eastAsia="Arial" w:hAnsi="Arabic Typesetting" w:cs="Arabic Typesetting" w:hint="cs"/>
          <w:i/>
          <w:iCs/>
          <w:sz w:val="36"/>
          <w:szCs w:val="36"/>
          <w:bdr w:val="nil"/>
          <w:rtl/>
          <w:lang w:bidi="ar-JO"/>
        </w:rPr>
        <w:t xml:space="preserve"> </w:t>
      </w:r>
      <w:r w:rsidR="00B87EC1">
        <w:rPr>
          <w:rFonts w:ascii="Times New Roman" w:eastAsia="Calibri" w:hAnsi="Times New Roman" w:cs="Times New Roman"/>
          <w:i/>
          <w:iCs/>
          <w:szCs w:val="22"/>
          <w:shd w:val="clear" w:color="auto" w:fill="FFFFFF"/>
          <w:lang w:eastAsia="en-US"/>
        </w:rPr>
        <w:t>Negotiating Health:  Intellectual Property and Access to Medicines</w:t>
      </w:r>
      <w:r w:rsidR="00A4328A">
        <w:rPr>
          <w:rFonts w:ascii="Arabic Typesetting" w:eastAsia="Arial" w:hAnsi="Arabic Typesetting" w:cs="Arabic Typesetting" w:hint="cs"/>
          <w:sz w:val="36"/>
          <w:szCs w:val="36"/>
          <w:bdr w:val="nil"/>
          <w:rtl/>
          <w:lang w:val="ar-SA"/>
        </w:rPr>
        <w:t>.</w:t>
      </w:r>
    </w:p>
    <w:p w:rsidR="00D249B9" w:rsidRPr="00F35571" w:rsidRDefault="00F35571" w:rsidP="00EB0645">
      <w:pPr>
        <w:pStyle w:val="ListParagraph"/>
        <w:numPr>
          <w:ilvl w:val="0"/>
          <w:numId w:val="8"/>
        </w:numPr>
        <w:bidi/>
        <w:spacing w:after="240" w:line="360" w:lineRule="exact"/>
        <w:ind w:left="567" w:firstLine="0"/>
        <w:contextualSpacing w:val="0"/>
        <w:rPr>
          <w:rFonts w:ascii="Arabic Typesetting" w:eastAsia="Arial" w:hAnsi="Arabic Typesetting" w:cs="Arabic Typesetting"/>
          <w:sz w:val="36"/>
          <w:szCs w:val="36"/>
          <w:bdr w:val="nil"/>
          <w:rtl/>
          <w:lang w:val="ar-SA"/>
        </w:rPr>
      </w:pPr>
      <w:r w:rsidRPr="00F35571">
        <w:rPr>
          <w:rFonts w:ascii="Arabic Typesetting" w:eastAsia="Arial" w:hAnsi="Arabic Typesetting" w:cs="Arabic Typesetting" w:hint="cs"/>
          <w:sz w:val="36"/>
          <w:szCs w:val="36"/>
          <w:bdr w:val="nil"/>
          <w:rtl/>
          <w:lang w:val="ar-SA"/>
        </w:rPr>
        <w:t>تخر</w:t>
      </w:r>
      <w:r w:rsidR="00EB2BD5">
        <w:rPr>
          <w:rFonts w:ascii="Arabic Typesetting" w:eastAsia="Arial" w:hAnsi="Arabic Typesetting" w:cs="Arabic Typesetting" w:hint="cs"/>
          <w:sz w:val="36"/>
          <w:szCs w:val="36"/>
          <w:bdr w:val="nil"/>
          <w:rtl/>
          <w:lang w:val="ar-SA"/>
        </w:rPr>
        <w:t>ّ</w:t>
      </w:r>
      <w:r w:rsidRPr="00F35571">
        <w:rPr>
          <w:rFonts w:ascii="Arabic Typesetting" w:eastAsia="Arial" w:hAnsi="Arabic Typesetting" w:cs="Arabic Typesetting" w:hint="cs"/>
          <w:sz w:val="36"/>
          <w:szCs w:val="36"/>
          <w:bdr w:val="nil"/>
          <w:rtl/>
          <w:lang w:val="ar-SA"/>
        </w:rPr>
        <w:t xml:space="preserve">ج السيد روفي من كلية القانون بجامعة شيلي وتابع دراساته العليا في جامعة نيويورك، ومعهد </w:t>
      </w:r>
      <w:r w:rsidRPr="00F35571">
        <w:rPr>
          <w:rFonts w:ascii="Arabic Typesetting" w:eastAsia="Arial" w:hAnsi="Arabic Typesetting" w:cs="Arabic Typesetting"/>
          <w:sz w:val="36"/>
          <w:szCs w:val="36"/>
          <w:bdr w:val="nil"/>
        </w:rPr>
        <w:t>Europa</w:t>
      </w:r>
      <w:r w:rsidRPr="00F35571">
        <w:rPr>
          <w:rFonts w:ascii="Arabic Typesetting" w:eastAsia="Arial" w:hAnsi="Arabic Typesetting" w:cs="Arabic Typesetting" w:hint="cs"/>
          <w:sz w:val="36"/>
          <w:szCs w:val="36"/>
          <w:bdr w:val="nil"/>
          <w:rtl/>
          <w:lang w:val="ar-SA" w:bidi="ar-JO"/>
        </w:rPr>
        <w:t xml:space="preserve"> (</w:t>
      </w:r>
      <w:r w:rsidRPr="00F35571">
        <w:rPr>
          <w:rFonts w:ascii="Arabic Typesetting" w:eastAsia="Arial" w:hAnsi="Arabic Typesetting" w:cs="Arabic Typesetting" w:hint="cs"/>
          <w:sz w:val="36"/>
          <w:szCs w:val="36"/>
          <w:bdr w:val="nil"/>
          <w:rtl/>
          <w:lang w:val="ar-SA"/>
        </w:rPr>
        <w:t>جامعة أمستردام</w:t>
      </w:r>
      <w:r w:rsidRPr="00F35571">
        <w:rPr>
          <w:rFonts w:ascii="Arabic Typesetting" w:eastAsia="Arial" w:hAnsi="Arabic Typesetting" w:cs="Arabic Typesetting" w:hint="cs"/>
          <w:sz w:val="36"/>
          <w:szCs w:val="36"/>
          <w:bdr w:val="nil"/>
          <w:rtl/>
          <w:lang w:val="ar-SA" w:bidi="ar-JO"/>
        </w:rPr>
        <w:t xml:space="preserve">) </w:t>
      </w:r>
      <w:r w:rsidR="00A4328A">
        <w:rPr>
          <w:rFonts w:ascii="Arabic Typesetting" w:eastAsia="Arial" w:hAnsi="Arabic Typesetting" w:cs="Arabic Typesetting" w:hint="cs"/>
          <w:sz w:val="36"/>
          <w:szCs w:val="36"/>
          <w:bdr w:val="nil"/>
          <w:rtl/>
          <w:lang w:val="ar-SA"/>
        </w:rPr>
        <w:t xml:space="preserve">ومعهد الدراسات الدولية </w:t>
      </w:r>
      <w:r w:rsidR="00B87EC1">
        <w:rPr>
          <w:rFonts w:ascii="Arabic Typesetting" w:eastAsia="Arial" w:hAnsi="Arabic Typesetting" w:cs="Arabic Typesetting" w:hint="cs"/>
          <w:sz w:val="36"/>
          <w:szCs w:val="36"/>
          <w:bdr w:val="nil"/>
          <w:rtl/>
          <w:lang w:val="ar-SA"/>
        </w:rPr>
        <w:t>العليا</w:t>
      </w:r>
      <w:r w:rsidR="00A4328A">
        <w:rPr>
          <w:rFonts w:ascii="Arabic Typesetting" w:eastAsia="Arial" w:hAnsi="Arabic Typesetting" w:cs="Arabic Typesetting" w:hint="cs"/>
          <w:sz w:val="36"/>
          <w:szCs w:val="36"/>
          <w:bdr w:val="nil"/>
          <w:rtl/>
          <w:lang w:val="ar-SA"/>
        </w:rPr>
        <w:t>(</w:t>
      </w:r>
      <w:r w:rsidRPr="00F35571">
        <w:rPr>
          <w:rFonts w:ascii="Arabic Typesetting" w:eastAsia="Arial" w:hAnsi="Arabic Typesetting" w:cs="Arabic Typesetting" w:hint="cs"/>
          <w:sz w:val="36"/>
          <w:szCs w:val="36"/>
          <w:bdr w:val="nil"/>
          <w:rtl/>
          <w:lang w:val="ar-SA"/>
        </w:rPr>
        <w:t>جنيف</w:t>
      </w:r>
      <w:r w:rsidR="00A4328A">
        <w:rPr>
          <w:rFonts w:ascii="Arabic Typesetting" w:eastAsia="Arial" w:hAnsi="Arabic Typesetting" w:cs="Arabic Typesetting" w:hint="cs"/>
          <w:sz w:val="36"/>
          <w:szCs w:val="36"/>
          <w:bdr w:val="nil"/>
          <w:rtl/>
          <w:lang w:val="ar-SA"/>
        </w:rPr>
        <w:t>).</w:t>
      </w:r>
    </w:p>
    <w:p w:rsidR="00D249B9" w:rsidRPr="003B5602" w:rsidRDefault="00D249B9" w:rsidP="003B5602">
      <w:pPr>
        <w:keepNext/>
        <w:bidi/>
        <w:spacing w:before="240" w:after="120"/>
        <w:rPr>
          <w:rFonts w:ascii="Arabic Typesetting" w:eastAsia="Arial" w:hAnsi="Arabic Typesetting" w:cs="Arabic Typesetting"/>
          <w:b/>
          <w:bCs/>
          <w:sz w:val="36"/>
          <w:szCs w:val="36"/>
        </w:rPr>
      </w:pPr>
      <w:bookmarkStart w:id="24" w:name="_Toc526070824"/>
      <w:r w:rsidRPr="003B5602">
        <w:rPr>
          <w:rFonts w:ascii="Arabic Typesetting" w:eastAsia="Arial" w:hAnsi="Arabic Typesetting" w:cs="Arabic Typesetting"/>
          <w:b/>
          <w:bCs/>
          <w:sz w:val="36"/>
          <w:szCs w:val="36"/>
          <w:rtl/>
        </w:rPr>
        <w:t>مدة العقد والأتعاب</w:t>
      </w:r>
      <w:bookmarkEnd w:id="24"/>
    </w:p>
    <w:p w:rsidR="00D249B9" w:rsidRPr="00535D41" w:rsidRDefault="00D249B9" w:rsidP="00B87EC1">
      <w:pPr>
        <w:widowControl w:val="0"/>
        <w:suppressAutoHyphens/>
        <w:bidi/>
        <w:spacing w:after="240" w:line="360" w:lineRule="exact"/>
        <w:rPr>
          <w:rFonts w:ascii="Arabic Typesetting" w:hAnsi="Arabic Typesetting" w:cs="Arabic Typesetting"/>
          <w:sz w:val="36"/>
          <w:szCs w:val="36"/>
        </w:rPr>
      </w:pPr>
      <w:r w:rsidRPr="00535D41">
        <w:rPr>
          <w:rFonts w:ascii="Arabic Typesetting" w:eastAsia="Arial" w:hAnsi="Arabic Typesetting" w:cs="Arabic Typesetting"/>
          <w:sz w:val="36"/>
          <w:szCs w:val="36"/>
          <w:bdr w:val="nil"/>
          <w:rtl/>
          <w:lang w:val="ar-SA"/>
        </w:rPr>
        <w:t xml:space="preserve">يبدأ العقد في </w:t>
      </w:r>
      <w:r>
        <w:rPr>
          <w:rFonts w:ascii="Arabic Typesetting" w:eastAsia="Arial" w:hAnsi="Arabic Typesetting" w:cs="Arabic Typesetting" w:hint="cs"/>
          <w:sz w:val="36"/>
          <w:szCs w:val="36"/>
          <w:bdr w:val="nil"/>
          <w:rtl/>
          <w:lang w:val="ar-SA"/>
        </w:rPr>
        <w:t>10يوليو2018</w:t>
      </w:r>
      <w:r w:rsidR="0012566E">
        <w:rPr>
          <w:rFonts w:ascii="Arabic Typesetting" w:eastAsia="Arial" w:hAnsi="Arabic Typesetting" w:cs="Arabic Typesetting" w:hint="cs"/>
          <w:sz w:val="36"/>
          <w:szCs w:val="36"/>
          <w:bdr w:val="nil"/>
          <w:rtl/>
          <w:lang w:val="ar-SA"/>
        </w:rPr>
        <w:t xml:space="preserve"> </w:t>
      </w:r>
      <w:r w:rsidRPr="00535D41">
        <w:rPr>
          <w:rFonts w:ascii="Arabic Typesetting" w:eastAsia="Arial" w:hAnsi="Arabic Typesetting" w:cs="Arabic Typesetting"/>
          <w:sz w:val="36"/>
          <w:szCs w:val="36"/>
          <w:bdr w:val="nil"/>
          <w:rtl/>
          <w:lang w:val="ar-SA"/>
        </w:rPr>
        <w:t xml:space="preserve">وينتهي في </w:t>
      </w:r>
      <w:r>
        <w:rPr>
          <w:rFonts w:ascii="Arabic Typesetting" w:eastAsia="Arial" w:hAnsi="Arabic Typesetting" w:cs="Arabic Typesetting" w:hint="cs"/>
          <w:sz w:val="36"/>
          <w:szCs w:val="36"/>
          <w:bdr w:val="nil"/>
          <w:rtl/>
          <w:lang w:val="ar-SA"/>
        </w:rPr>
        <w:t>15</w:t>
      </w:r>
      <w:r w:rsidR="0012566E">
        <w:rPr>
          <w:rFonts w:ascii="Arabic Typesetting" w:eastAsia="Arial" w:hAnsi="Arabic Typesetting" w:cs="Arabic Typesetting" w:hint="cs"/>
          <w:sz w:val="36"/>
          <w:szCs w:val="36"/>
          <w:bdr w:val="nil"/>
          <w:rtl/>
          <w:lang w:val="ar-SA"/>
        </w:rPr>
        <w:t xml:space="preserve"> </w:t>
      </w:r>
      <w:r>
        <w:rPr>
          <w:rFonts w:ascii="Arabic Typesetting" w:eastAsia="Arial" w:hAnsi="Arabic Typesetting" w:cs="Arabic Typesetting" w:hint="cs"/>
          <w:sz w:val="36"/>
          <w:szCs w:val="36"/>
          <w:bdr w:val="nil"/>
          <w:rtl/>
          <w:lang w:val="ar-SA"/>
        </w:rPr>
        <w:t>سبتمبر2018</w:t>
      </w:r>
      <w:r w:rsidRPr="00535D41">
        <w:rPr>
          <w:rFonts w:ascii="Arabic Typesetting" w:eastAsia="Arial" w:hAnsi="Arabic Typesetting" w:cs="Arabic Typesetting"/>
          <w:sz w:val="36"/>
          <w:szCs w:val="36"/>
          <w:bdr w:val="nil"/>
          <w:rtl/>
          <w:lang w:val="ar-SA"/>
        </w:rPr>
        <w:t xml:space="preserve">. وينبغي خلال هذه الفترة </w:t>
      </w:r>
      <w:r w:rsidR="00B87EC1">
        <w:rPr>
          <w:rFonts w:ascii="Arabic Typesetting" w:eastAsia="Arial" w:hAnsi="Arabic Typesetting" w:cs="Arabic Typesetting" w:hint="cs"/>
          <w:sz w:val="36"/>
          <w:szCs w:val="36"/>
          <w:bdr w:val="nil"/>
          <w:rtl/>
          <w:lang w:val="ar-SA"/>
        </w:rPr>
        <w:t>التقيد</w:t>
      </w:r>
      <w:r w:rsidRPr="00535D41">
        <w:rPr>
          <w:rFonts w:ascii="Arabic Typesetting" w:eastAsia="Arial" w:hAnsi="Arabic Typesetting" w:cs="Arabic Typesetting"/>
          <w:sz w:val="36"/>
          <w:szCs w:val="36"/>
          <w:bdr w:val="nil"/>
          <w:rtl/>
          <w:lang w:val="ar-SA"/>
        </w:rPr>
        <w:t xml:space="preserve"> </w:t>
      </w:r>
      <w:r w:rsidR="00B87EC1">
        <w:rPr>
          <w:rFonts w:ascii="Arabic Typesetting" w:eastAsia="Arial" w:hAnsi="Arabic Typesetting" w:cs="Arabic Typesetting" w:hint="cs"/>
          <w:sz w:val="36"/>
          <w:szCs w:val="36"/>
          <w:bdr w:val="nil"/>
          <w:rtl/>
          <w:lang w:val="ar-SA"/>
        </w:rPr>
        <w:t>ب</w:t>
      </w:r>
      <w:r w:rsidRPr="00535D41">
        <w:rPr>
          <w:rFonts w:ascii="Arabic Typesetting" w:eastAsia="Arial" w:hAnsi="Arabic Typesetting" w:cs="Arabic Typesetting"/>
          <w:sz w:val="36"/>
          <w:szCs w:val="36"/>
          <w:bdr w:val="nil"/>
          <w:rtl/>
          <w:lang w:val="ar-SA"/>
        </w:rPr>
        <w:t>الجدول الزمني التالي:</w:t>
      </w:r>
    </w:p>
    <w:p w:rsidR="00D249B9" w:rsidRDefault="00D249B9" w:rsidP="00B87EC1">
      <w:pPr>
        <w:pStyle w:val="ListParagraph"/>
        <w:widowControl w:val="0"/>
        <w:numPr>
          <w:ilvl w:val="0"/>
          <w:numId w:val="9"/>
        </w:numPr>
        <w:suppressAutoHyphens/>
        <w:bidi/>
        <w:spacing w:after="240" w:line="360" w:lineRule="exact"/>
        <w:ind w:left="567" w:firstLine="0"/>
        <w:rPr>
          <w:rFonts w:ascii="Arabic Typesetting" w:eastAsia="Arial" w:hAnsi="Arabic Typesetting" w:cs="Arabic Typesetting"/>
          <w:sz w:val="36"/>
          <w:szCs w:val="36"/>
          <w:bdr w:val="nil"/>
          <w:rtl/>
          <w:lang w:val="ar-SA"/>
        </w:rPr>
      </w:pPr>
      <w:r w:rsidRPr="00C236A6">
        <w:rPr>
          <w:rFonts w:ascii="Arabic Typesetting" w:eastAsia="Arial" w:hAnsi="Arabic Typesetting" w:cs="Arabic Typesetting"/>
          <w:sz w:val="36"/>
          <w:szCs w:val="36"/>
          <w:bdr w:val="nil"/>
          <w:rtl/>
          <w:lang w:val="ar-SA"/>
        </w:rPr>
        <w:t xml:space="preserve">ينبغي تقديم تقرير </w:t>
      </w:r>
      <w:r w:rsidR="00990A60">
        <w:rPr>
          <w:rFonts w:ascii="Arabic Typesetting" w:eastAsia="Arial" w:hAnsi="Arabic Typesetting" w:cs="Arabic Typesetting" w:hint="cs"/>
          <w:sz w:val="36"/>
          <w:szCs w:val="36"/>
          <w:bdr w:val="nil"/>
          <w:rtl/>
          <w:lang w:val="ar-SA"/>
        </w:rPr>
        <w:t>أولي</w:t>
      </w:r>
      <w:r w:rsidRPr="00C236A6">
        <w:rPr>
          <w:rFonts w:ascii="Arabic Typesetting" w:eastAsia="Arial" w:hAnsi="Arabic Typesetting" w:cs="Arabic Typesetting"/>
          <w:sz w:val="36"/>
          <w:szCs w:val="36"/>
          <w:bdr w:val="nil"/>
          <w:rtl/>
          <w:lang w:val="ar-SA"/>
        </w:rPr>
        <w:t xml:space="preserve"> للويبو في موعد </w:t>
      </w:r>
      <w:r>
        <w:rPr>
          <w:rFonts w:ascii="Arabic Typesetting" w:eastAsia="Arial" w:hAnsi="Arabic Typesetting" w:cs="Arabic Typesetting" w:hint="cs"/>
          <w:sz w:val="36"/>
          <w:szCs w:val="36"/>
          <w:bdr w:val="nil"/>
          <w:rtl/>
          <w:lang w:val="ar-SA"/>
        </w:rPr>
        <w:t>أقصاه</w:t>
      </w:r>
      <w:r w:rsidRPr="00C236A6">
        <w:rPr>
          <w:rFonts w:ascii="Arabic Typesetting" w:eastAsia="Arial" w:hAnsi="Arabic Typesetting" w:cs="Arabic Typesetting"/>
          <w:sz w:val="36"/>
          <w:szCs w:val="36"/>
          <w:bdr w:val="nil"/>
          <w:rtl/>
          <w:lang w:val="ar-SA"/>
        </w:rPr>
        <w:t xml:space="preserve"> 15 </w:t>
      </w:r>
      <w:r>
        <w:rPr>
          <w:rFonts w:ascii="Arabic Typesetting" w:eastAsia="Arial" w:hAnsi="Arabic Typesetting" w:cs="Arabic Typesetting" w:hint="cs"/>
          <w:sz w:val="36"/>
          <w:szCs w:val="36"/>
          <w:bdr w:val="nil"/>
          <w:rtl/>
          <w:lang w:val="ar-SA"/>
        </w:rPr>
        <w:t>يوليو2018</w:t>
      </w:r>
      <w:r w:rsidRPr="00C236A6">
        <w:rPr>
          <w:rFonts w:ascii="Arabic Typesetting" w:eastAsia="Arial" w:hAnsi="Arabic Typesetting" w:cs="Arabic Typesetting"/>
          <w:sz w:val="36"/>
          <w:szCs w:val="36"/>
          <w:bdr w:val="nil"/>
          <w:rtl/>
          <w:lang w:val="ar-SA"/>
        </w:rPr>
        <w:t xml:space="preserve">. </w:t>
      </w:r>
      <w:r>
        <w:rPr>
          <w:rFonts w:ascii="Arabic Typesetting" w:eastAsia="Arial" w:hAnsi="Arabic Typesetting" w:cs="Arabic Typesetting"/>
          <w:sz w:val="36"/>
          <w:szCs w:val="36"/>
          <w:bdr w:val="nil"/>
          <w:rtl/>
          <w:lang w:val="ar-SA"/>
        </w:rPr>
        <w:t>و</w:t>
      </w:r>
      <w:r>
        <w:rPr>
          <w:rFonts w:ascii="Arabic Typesetting" w:eastAsia="Arial" w:hAnsi="Arabic Typesetting" w:cs="Arabic Typesetting" w:hint="cs"/>
          <w:sz w:val="36"/>
          <w:szCs w:val="36"/>
          <w:bdr w:val="nil"/>
          <w:rtl/>
          <w:lang w:val="ar-SA"/>
        </w:rPr>
        <w:t xml:space="preserve">تقدم </w:t>
      </w:r>
      <w:r w:rsidRPr="00C236A6">
        <w:rPr>
          <w:rFonts w:ascii="Arabic Typesetting" w:eastAsia="Arial" w:hAnsi="Arabic Typesetting" w:cs="Arabic Typesetting"/>
          <w:sz w:val="36"/>
          <w:szCs w:val="36"/>
          <w:bdr w:val="nil"/>
          <w:rtl/>
          <w:lang w:val="ar-SA"/>
        </w:rPr>
        <w:t xml:space="preserve">تعليقات الويبو في موعد </w:t>
      </w:r>
      <w:r w:rsidRPr="00C236A6">
        <w:rPr>
          <w:rFonts w:ascii="Arabic Typesetting" w:eastAsia="Arial" w:hAnsi="Arabic Typesetting" w:cs="Arabic Typesetting" w:hint="cs"/>
          <w:sz w:val="36"/>
          <w:szCs w:val="36"/>
          <w:bdr w:val="nil"/>
          <w:rtl/>
          <w:lang w:val="ar-SA"/>
        </w:rPr>
        <w:t>أقصا</w:t>
      </w:r>
      <w:r w:rsidR="00B87EC1">
        <w:rPr>
          <w:rFonts w:ascii="Arabic Typesetting" w:eastAsia="Arial" w:hAnsi="Arabic Typesetting" w:cs="Arabic Typesetting" w:hint="cs"/>
          <w:sz w:val="36"/>
          <w:szCs w:val="36"/>
          <w:bdr w:val="nil"/>
          <w:rtl/>
          <w:lang w:val="ar-SA"/>
        </w:rPr>
        <w:t xml:space="preserve">ه </w:t>
      </w:r>
      <w:r w:rsidRPr="00C236A6">
        <w:rPr>
          <w:rFonts w:ascii="Arabic Typesetting" w:eastAsia="Arial" w:hAnsi="Arabic Typesetting" w:cs="Arabic Typesetting" w:hint="cs"/>
          <w:sz w:val="36"/>
          <w:szCs w:val="36"/>
          <w:bdr w:val="nil"/>
          <w:rtl/>
          <w:lang w:val="ar-SA"/>
        </w:rPr>
        <w:t>20 </w:t>
      </w:r>
      <w:r>
        <w:rPr>
          <w:rFonts w:ascii="Arabic Typesetting" w:eastAsia="Arial" w:hAnsi="Arabic Typesetting" w:cs="Arabic Typesetting" w:hint="cs"/>
          <w:sz w:val="36"/>
          <w:szCs w:val="36"/>
          <w:bdr w:val="nil"/>
          <w:rtl/>
          <w:lang w:val="ar-SA"/>
        </w:rPr>
        <w:t>يوليو2018</w:t>
      </w:r>
      <w:r w:rsidRPr="00C236A6">
        <w:rPr>
          <w:rFonts w:ascii="Arabic Typesetting" w:eastAsia="Arial" w:hAnsi="Arabic Typesetting" w:cs="Arabic Typesetting"/>
          <w:sz w:val="36"/>
          <w:szCs w:val="36"/>
          <w:bdr w:val="nil"/>
          <w:rtl/>
          <w:lang w:val="ar-SA"/>
        </w:rPr>
        <w:t xml:space="preserve">. ويجب تقديم مشروع تقرير التقييم للويبو في موعد </w:t>
      </w:r>
      <w:r w:rsidRPr="00C236A6">
        <w:rPr>
          <w:rFonts w:ascii="Arabic Typesetting" w:eastAsia="Arial" w:hAnsi="Arabic Typesetting" w:cs="Arabic Typesetting" w:hint="cs"/>
          <w:sz w:val="36"/>
          <w:szCs w:val="36"/>
          <w:bdr w:val="nil"/>
          <w:rtl/>
          <w:lang w:val="ar-SA"/>
        </w:rPr>
        <w:t>أقصا</w:t>
      </w:r>
      <w:r w:rsidR="00B87EC1">
        <w:rPr>
          <w:rFonts w:ascii="Arabic Typesetting" w:eastAsia="Arial" w:hAnsi="Arabic Typesetting" w:cs="Arabic Typesetting" w:hint="cs"/>
          <w:sz w:val="36"/>
          <w:szCs w:val="36"/>
          <w:bdr w:val="nil"/>
          <w:rtl/>
          <w:lang w:val="ar-SA"/>
        </w:rPr>
        <w:t xml:space="preserve">ه </w:t>
      </w:r>
      <w:r>
        <w:rPr>
          <w:rFonts w:ascii="Arabic Typesetting" w:eastAsia="Arial" w:hAnsi="Arabic Typesetting" w:cs="Arabic Typesetting" w:hint="cs"/>
          <w:sz w:val="36"/>
          <w:szCs w:val="36"/>
          <w:bdr w:val="nil"/>
          <w:rtl/>
          <w:lang w:val="ar-SA"/>
        </w:rPr>
        <w:t>27</w:t>
      </w:r>
      <w:r w:rsidR="00B87EC1">
        <w:rPr>
          <w:rFonts w:ascii="Arabic Typesetting" w:eastAsia="Arial" w:hAnsi="Arabic Typesetting" w:cs="Arabic Typesetting" w:hint="cs"/>
          <w:sz w:val="36"/>
          <w:szCs w:val="36"/>
          <w:bdr w:val="nil"/>
          <w:rtl/>
          <w:lang w:val="ar-SA"/>
        </w:rPr>
        <w:t xml:space="preserve"> أ</w:t>
      </w:r>
      <w:r>
        <w:rPr>
          <w:rFonts w:ascii="Arabic Typesetting" w:eastAsia="Arial" w:hAnsi="Arabic Typesetting" w:cs="Arabic Typesetting" w:hint="cs"/>
          <w:sz w:val="36"/>
          <w:szCs w:val="36"/>
          <w:bdr w:val="nil"/>
          <w:rtl/>
          <w:lang w:val="ar-SA"/>
        </w:rPr>
        <w:t>غسطس2018</w:t>
      </w:r>
      <w:r w:rsidRPr="00C236A6">
        <w:rPr>
          <w:rFonts w:ascii="Arabic Typesetting" w:eastAsia="Arial" w:hAnsi="Arabic Typesetting" w:cs="Arabic Typesetting"/>
          <w:sz w:val="36"/>
          <w:szCs w:val="36"/>
          <w:bdr w:val="nil"/>
          <w:rtl/>
          <w:lang w:val="ar-SA"/>
        </w:rPr>
        <w:t xml:space="preserve">. </w:t>
      </w:r>
      <w:r>
        <w:rPr>
          <w:rFonts w:ascii="Arabic Typesetting" w:eastAsia="Arial" w:hAnsi="Arabic Typesetting" w:cs="Arabic Typesetting"/>
          <w:sz w:val="36"/>
          <w:szCs w:val="36"/>
          <w:bdr w:val="nil"/>
          <w:rtl/>
          <w:lang w:val="ar-SA"/>
        </w:rPr>
        <w:t>و</w:t>
      </w:r>
      <w:r>
        <w:rPr>
          <w:rFonts w:ascii="Arabic Typesetting" w:eastAsia="Arial" w:hAnsi="Arabic Typesetting" w:cs="Arabic Typesetting" w:hint="cs"/>
          <w:sz w:val="36"/>
          <w:szCs w:val="36"/>
          <w:bdr w:val="nil"/>
          <w:rtl/>
          <w:lang w:val="ar-SA"/>
        </w:rPr>
        <w:t>تقدم</w:t>
      </w:r>
      <w:r w:rsidRPr="00C236A6">
        <w:rPr>
          <w:rFonts w:ascii="Arabic Typesetting" w:eastAsia="Arial" w:hAnsi="Arabic Typesetting" w:cs="Arabic Typesetting"/>
          <w:sz w:val="36"/>
          <w:szCs w:val="36"/>
          <w:bdr w:val="nil"/>
          <w:rtl/>
          <w:lang w:val="ar-SA"/>
        </w:rPr>
        <w:t xml:space="preserve"> التصحيحات الوقائعية على المشروع في موعد </w:t>
      </w:r>
      <w:r w:rsidRPr="00C236A6">
        <w:rPr>
          <w:rFonts w:ascii="Arabic Typesetting" w:eastAsia="Arial" w:hAnsi="Arabic Typesetting" w:cs="Arabic Typesetting" w:hint="cs"/>
          <w:sz w:val="36"/>
          <w:szCs w:val="36"/>
          <w:bdr w:val="nil"/>
          <w:rtl/>
          <w:lang w:val="ar-SA"/>
        </w:rPr>
        <w:t>أقصا</w:t>
      </w:r>
      <w:r w:rsidR="00B87EC1">
        <w:rPr>
          <w:rFonts w:ascii="Arabic Typesetting" w:eastAsia="Arial" w:hAnsi="Arabic Typesetting" w:cs="Arabic Typesetting" w:hint="cs"/>
          <w:sz w:val="36"/>
          <w:szCs w:val="36"/>
          <w:bdr w:val="nil"/>
          <w:rtl/>
          <w:lang w:val="ar-SA"/>
        </w:rPr>
        <w:t xml:space="preserve">ه </w:t>
      </w:r>
      <w:r>
        <w:rPr>
          <w:rFonts w:ascii="Arabic Typesetting" w:eastAsia="Arial" w:hAnsi="Arabic Typesetting" w:cs="Arabic Typesetting" w:hint="cs"/>
          <w:sz w:val="36"/>
          <w:szCs w:val="36"/>
          <w:bdr w:val="nil"/>
          <w:rtl/>
          <w:lang w:val="ar-SA"/>
        </w:rPr>
        <w:t>3</w:t>
      </w:r>
      <w:r w:rsidR="00B87EC1">
        <w:rPr>
          <w:rFonts w:ascii="Arabic Typesetting" w:eastAsia="Arial" w:hAnsi="Arabic Typesetting" w:cs="Arabic Typesetting" w:hint="cs"/>
          <w:sz w:val="36"/>
          <w:szCs w:val="36"/>
          <w:bdr w:val="nil"/>
          <w:rtl/>
          <w:lang w:val="ar-SA"/>
        </w:rPr>
        <w:t xml:space="preserve"> </w:t>
      </w:r>
      <w:r>
        <w:rPr>
          <w:rFonts w:ascii="Arabic Typesetting" w:eastAsia="Arial" w:hAnsi="Arabic Typesetting" w:cs="Arabic Typesetting" w:hint="cs"/>
          <w:sz w:val="36"/>
          <w:szCs w:val="36"/>
          <w:bdr w:val="nil"/>
          <w:rtl/>
          <w:lang w:val="ar-SA"/>
        </w:rPr>
        <w:t>سبتمبر2018</w:t>
      </w:r>
      <w:r w:rsidRPr="00C236A6">
        <w:rPr>
          <w:rFonts w:ascii="Arabic Typesetting" w:eastAsia="Arial" w:hAnsi="Arabic Typesetting" w:cs="Arabic Typesetting"/>
          <w:sz w:val="36"/>
          <w:szCs w:val="36"/>
          <w:bdr w:val="nil"/>
          <w:rtl/>
          <w:lang w:val="ar-SA"/>
        </w:rPr>
        <w:t xml:space="preserve">. ويجب تقديم تقرير التقييم النهائي في موعد </w:t>
      </w:r>
      <w:r>
        <w:rPr>
          <w:rFonts w:ascii="Arabic Typesetting" w:eastAsia="Arial" w:hAnsi="Arabic Typesetting" w:cs="Arabic Typesetting" w:hint="cs"/>
          <w:sz w:val="36"/>
          <w:szCs w:val="36"/>
          <w:bdr w:val="nil"/>
          <w:rtl/>
          <w:lang w:val="ar-SA"/>
        </w:rPr>
        <w:t>أقصا</w:t>
      </w:r>
      <w:r w:rsidR="00B87EC1">
        <w:rPr>
          <w:rFonts w:ascii="Arabic Typesetting" w:eastAsia="Arial" w:hAnsi="Arabic Typesetting" w:cs="Arabic Typesetting" w:hint="cs"/>
          <w:sz w:val="36"/>
          <w:szCs w:val="36"/>
          <w:bdr w:val="nil"/>
          <w:rtl/>
          <w:lang w:val="ar-SA"/>
        </w:rPr>
        <w:t xml:space="preserve">ه </w:t>
      </w:r>
      <w:r w:rsidRPr="00C236A6">
        <w:rPr>
          <w:rFonts w:ascii="Arabic Typesetting" w:eastAsia="Arial" w:hAnsi="Arabic Typesetting" w:cs="Arabic Typesetting" w:hint="cs"/>
          <w:sz w:val="36"/>
          <w:szCs w:val="36"/>
          <w:bdr w:val="nil"/>
          <w:rtl/>
          <w:lang w:val="ar-SA"/>
        </w:rPr>
        <w:t xml:space="preserve">15 </w:t>
      </w:r>
      <w:r>
        <w:rPr>
          <w:rFonts w:ascii="Arabic Typesetting" w:eastAsia="Arial" w:hAnsi="Arabic Typesetting" w:cs="Arabic Typesetting" w:hint="cs"/>
          <w:sz w:val="36"/>
          <w:szCs w:val="36"/>
          <w:bdr w:val="nil"/>
          <w:rtl/>
          <w:lang w:val="ar-SA"/>
        </w:rPr>
        <w:t>سبتمبر2018</w:t>
      </w:r>
      <w:r w:rsidRPr="00C236A6">
        <w:rPr>
          <w:rFonts w:ascii="Arabic Typesetting" w:eastAsia="Arial" w:hAnsi="Arabic Typesetting" w:cs="Arabic Typesetting"/>
          <w:sz w:val="36"/>
          <w:szCs w:val="36"/>
          <w:bdr w:val="nil"/>
          <w:rtl/>
          <w:lang w:val="ar-SA"/>
        </w:rPr>
        <w:t xml:space="preserve">. </w:t>
      </w:r>
    </w:p>
    <w:p w:rsidR="00D249B9" w:rsidRDefault="00D249B9" w:rsidP="00EB0645">
      <w:pPr>
        <w:pStyle w:val="ListParagraph"/>
        <w:widowControl w:val="0"/>
        <w:numPr>
          <w:ilvl w:val="0"/>
          <w:numId w:val="9"/>
        </w:numPr>
        <w:suppressAutoHyphens/>
        <w:bidi/>
        <w:spacing w:after="240" w:line="360" w:lineRule="exact"/>
        <w:ind w:left="567" w:firstLine="0"/>
        <w:rPr>
          <w:rFonts w:ascii="Arabic Typesetting" w:eastAsia="Arial" w:hAnsi="Arabic Typesetting" w:cs="Arabic Typesetting"/>
          <w:sz w:val="36"/>
          <w:szCs w:val="36"/>
          <w:bdr w:val="nil"/>
          <w:rtl/>
          <w:lang w:val="ar-SA"/>
        </w:rPr>
      </w:pPr>
      <w:r w:rsidRPr="00C236A6">
        <w:rPr>
          <w:rFonts w:ascii="Arabic Typesetting" w:eastAsia="Arial" w:hAnsi="Arabic Typesetting" w:cs="Arabic Typesetting"/>
          <w:sz w:val="36"/>
          <w:szCs w:val="36"/>
          <w:bdr w:val="nil"/>
          <w:rtl/>
          <w:lang w:val="ar-SA"/>
        </w:rPr>
        <w:t xml:space="preserve">يجب تقديم الصيغة النهائية من تقرير التقييم الذي يضم رد الإدارة في مرفق خلال </w:t>
      </w:r>
      <w:r>
        <w:rPr>
          <w:rFonts w:ascii="Arabic Typesetting" w:eastAsia="Arial" w:hAnsi="Arabic Typesetting" w:cs="Arabic Typesetting" w:hint="cs"/>
          <w:sz w:val="36"/>
          <w:szCs w:val="36"/>
          <w:bdr w:val="nil"/>
          <w:rtl/>
          <w:lang w:val="ar-SA"/>
        </w:rPr>
        <w:t>ال</w:t>
      </w:r>
      <w:r w:rsidRPr="00C236A6">
        <w:rPr>
          <w:rFonts w:ascii="Arabic Typesetting" w:eastAsia="Arial" w:hAnsi="Arabic Typesetting" w:cs="Arabic Typesetting"/>
          <w:sz w:val="36"/>
          <w:szCs w:val="36"/>
          <w:bdr w:val="nil"/>
          <w:rtl/>
          <w:lang w:val="ar-SA"/>
        </w:rPr>
        <w:t>دور</w:t>
      </w:r>
      <w:r>
        <w:rPr>
          <w:rFonts w:ascii="Arabic Typesetting" w:eastAsia="Arial" w:hAnsi="Arabic Typesetting" w:cs="Arabic Typesetting" w:hint="cs"/>
          <w:sz w:val="36"/>
          <w:szCs w:val="36"/>
          <w:bdr w:val="nil"/>
          <w:rtl/>
          <w:lang w:val="ar-SA"/>
        </w:rPr>
        <w:t>ة الثانية والعشرين للجنة</w:t>
      </w:r>
      <w:r w:rsidRPr="00C236A6">
        <w:rPr>
          <w:rFonts w:ascii="Arabic Typesetting" w:eastAsia="Arial" w:hAnsi="Arabic Typesetting" w:cs="Arabic Typesetting"/>
          <w:sz w:val="36"/>
          <w:szCs w:val="36"/>
          <w:bdr w:val="nil"/>
          <w:rtl/>
          <w:lang w:val="ar-SA"/>
        </w:rPr>
        <w:t xml:space="preserve"> المقرر عقدها </w:t>
      </w:r>
      <w:r>
        <w:rPr>
          <w:rFonts w:ascii="Arabic Typesetting" w:eastAsia="Arial" w:hAnsi="Arabic Typesetting" w:cs="Arabic Typesetting" w:hint="cs"/>
          <w:sz w:val="36"/>
          <w:szCs w:val="36"/>
          <w:bdr w:val="nil"/>
          <w:rtl/>
          <w:lang w:val="ar-SA"/>
        </w:rPr>
        <w:t>من 19 إلى 23 نوفمبر 2018</w:t>
      </w:r>
      <w:r w:rsidRPr="00C236A6">
        <w:rPr>
          <w:rFonts w:ascii="Arabic Typesetting" w:eastAsia="Arial" w:hAnsi="Arabic Typesetting" w:cs="Arabic Typesetting"/>
          <w:sz w:val="36"/>
          <w:szCs w:val="36"/>
          <w:bdr w:val="nil"/>
          <w:rtl/>
          <w:lang w:val="ar-SA"/>
        </w:rPr>
        <w:t xml:space="preserve">. </w:t>
      </w:r>
      <w:r>
        <w:rPr>
          <w:rFonts w:ascii="Arabic Typesetting" w:eastAsia="Arial" w:hAnsi="Arabic Typesetting" w:cs="Arabic Typesetting"/>
          <w:sz w:val="36"/>
          <w:szCs w:val="36"/>
          <w:bdr w:val="nil"/>
          <w:rtl/>
          <w:lang w:val="ar-SA"/>
        </w:rPr>
        <w:t>و</w:t>
      </w:r>
      <w:r>
        <w:rPr>
          <w:rFonts w:ascii="Arabic Typesetting" w:eastAsia="Arial" w:hAnsi="Arabic Typesetting" w:cs="Arabic Typesetting" w:hint="cs"/>
          <w:sz w:val="36"/>
          <w:szCs w:val="36"/>
          <w:bdr w:val="nil"/>
          <w:rtl/>
          <w:lang w:val="ar-SA"/>
        </w:rPr>
        <w:t xml:space="preserve">قد </w:t>
      </w:r>
      <w:r w:rsidRPr="00C236A6">
        <w:rPr>
          <w:rFonts w:ascii="Arabic Typesetting" w:eastAsia="Arial" w:hAnsi="Arabic Typesetting" w:cs="Arabic Typesetting" w:hint="cs"/>
          <w:sz w:val="36"/>
          <w:szCs w:val="36"/>
          <w:bdr w:val="nil"/>
          <w:rtl/>
          <w:lang w:val="ar-SA"/>
        </w:rPr>
        <w:t>ي</w:t>
      </w:r>
      <w:r w:rsidRPr="00C236A6">
        <w:rPr>
          <w:rFonts w:ascii="Arabic Typesetting" w:eastAsia="Arial" w:hAnsi="Arabic Typesetting" w:cs="Arabic Typesetting"/>
          <w:sz w:val="36"/>
          <w:szCs w:val="36"/>
          <w:bdr w:val="nil"/>
          <w:rtl/>
          <w:lang w:val="ar-SA"/>
        </w:rPr>
        <w:t xml:space="preserve">طلب </w:t>
      </w:r>
      <w:r w:rsidRPr="00C236A6">
        <w:rPr>
          <w:rFonts w:ascii="Arabic Typesetting" w:eastAsia="Arial" w:hAnsi="Arabic Typesetting" w:cs="Arabic Typesetting" w:hint="cs"/>
          <w:sz w:val="36"/>
          <w:szCs w:val="36"/>
          <w:bdr w:val="nil"/>
          <w:rtl/>
          <w:lang w:val="ar-SA"/>
        </w:rPr>
        <w:t>من</w:t>
      </w:r>
      <w:r>
        <w:rPr>
          <w:rFonts w:ascii="Arabic Typesetting" w:eastAsia="Arial" w:hAnsi="Arabic Typesetting" w:cs="Arabic Typesetting" w:hint="cs"/>
          <w:sz w:val="36"/>
          <w:szCs w:val="36"/>
          <w:bdr w:val="nil"/>
          <w:rtl/>
          <w:lang w:val="ar-SA"/>
        </w:rPr>
        <w:t xml:space="preserve"> خبير </w:t>
      </w:r>
      <w:r w:rsidR="00746A1E">
        <w:rPr>
          <w:rFonts w:ascii="Arabic Typesetting" w:eastAsia="Arial" w:hAnsi="Arabic Typesetting" w:cs="Arabic Typesetting" w:hint="cs"/>
          <w:sz w:val="36"/>
          <w:szCs w:val="36"/>
          <w:bdr w:val="nil"/>
          <w:rtl/>
          <w:lang w:val="ar-SA"/>
        </w:rPr>
        <w:t>التقييم تقدي</w:t>
      </w:r>
      <w:r w:rsidR="00746A1E">
        <w:rPr>
          <w:rFonts w:ascii="Arabic Typesetting" w:eastAsia="Arial" w:hAnsi="Arabic Typesetting" w:cs="Arabic Typesetting" w:hint="eastAsia"/>
          <w:sz w:val="36"/>
          <w:szCs w:val="36"/>
          <w:bdr w:val="nil"/>
          <w:rtl/>
          <w:lang w:val="ar-SA"/>
        </w:rPr>
        <w:t>م</w:t>
      </w:r>
      <w:r w:rsidRPr="00C236A6">
        <w:rPr>
          <w:rFonts w:ascii="Arabic Typesetting" w:eastAsia="Arial" w:hAnsi="Arabic Typesetting" w:cs="Arabic Typesetting"/>
          <w:sz w:val="36"/>
          <w:szCs w:val="36"/>
          <w:bdr w:val="nil"/>
          <w:rtl/>
          <w:lang w:val="ar-SA"/>
        </w:rPr>
        <w:t xml:space="preserve"> تقرير التقييم في دورة اللجنة تلك.</w:t>
      </w:r>
    </w:p>
    <w:p w:rsidR="00D249B9" w:rsidRDefault="00D249B9" w:rsidP="00D249B9">
      <w:pPr>
        <w:pStyle w:val="ListParagraph"/>
        <w:widowControl w:val="0"/>
        <w:suppressAutoHyphens/>
        <w:bidi/>
        <w:spacing w:after="240" w:line="360" w:lineRule="exact"/>
        <w:rPr>
          <w:rFonts w:ascii="Arabic Typesetting" w:eastAsia="Arial" w:hAnsi="Arabic Typesetting" w:cs="Arabic Typesetting"/>
          <w:sz w:val="36"/>
          <w:szCs w:val="36"/>
          <w:bdr w:val="nil"/>
          <w:rtl/>
          <w:lang w:val="ar-SA"/>
        </w:rPr>
      </w:pPr>
    </w:p>
    <w:p w:rsidR="00D249B9" w:rsidRDefault="00D249B9" w:rsidP="00DC062F">
      <w:pPr>
        <w:widowControl w:val="0"/>
        <w:suppressAutoHyphens/>
        <w:bidi/>
        <w:spacing w:after="240" w:line="360" w:lineRule="exact"/>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 xml:space="preserve">يدفع لخبير التقييم نظير خدماته مبلغ جزافي </w:t>
      </w:r>
      <w:r w:rsidRPr="00DC062F">
        <w:rPr>
          <w:rFonts w:ascii="Arabic Typesetting" w:eastAsia="Arial" w:hAnsi="Arabic Typesetting" w:cs="Arabic Typesetting" w:hint="cs"/>
          <w:sz w:val="36"/>
          <w:szCs w:val="36"/>
          <w:bdr w:val="nil"/>
          <w:rtl/>
          <w:lang w:val="ar-SA"/>
        </w:rPr>
        <w:t>مقداره 000 10</w:t>
      </w:r>
      <w:r>
        <w:rPr>
          <w:rFonts w:ascii="Arabic Typesetting" w:eastAsia="Arial" w:hAnsi="Arabic Typesetting" w:cs="Arabic Typesetting" w:hint="cs"/>
          <w:sz w:val="36"/>
          <w:szCs w:val="36"/>
          <w:bdr w:val="nil"/>
          <w:rtl/>
          <w:lang w:val="ar-SA"/>
        </w:rPr>
        <w:t xml:space="preserve"> فرنك سويسري </w:t>
      </w:r>
      <w:r w:rsidR="00DC062F">
        <w:rPr>
          <w:rFonts w:ascii="Arabic Typesetting" w:eastAsia="Arial" w:hAnsi="Arabic Typesetting" w:cs="Arabic Typesetting" w:hint="cs"/>
          <w:sz w:val="36"/>
          <w:szCs w:val="36"/>
          <w:bdr w:val="nil"/>
          <w:rtl/>
          <w:lang w:val="ar-SA"/>
        </w:rPr>
        <w:t>على</w:t>
      </w:r>
      <w:r>
        <w:rPr>
          <w:rFonts w:ascii="Arabic Typesetting" w:eastAsia="Arial" w:hAnsi="Arabic Typesetting" w:cs="Arabic Typesetting" w:hint="cs"/>
          <w:sz w:val="36"/>
          <w:szCs w:val="36"/>
          <w:bdr w:val="nil"/>
          <w:rtl/>
          <w:lang w:val="ar-SA"/>
        </w:rPr>
        <w:t xml:space="preserve"> دفعتين:</w:t>
      </w:r>
    </w:p>
    <w:p w:rsidR="00D249B9" w:rsidRDefault="00D249B9" w:rsidP="00990A60">
      <w:pPr>
        <w:pStyle w:val="ListParagraph"/>
        <w:widowControl w:val="0"/>
        <w:numPr>
          <w:ilvl w:val="0"/>
          <w:numId w:val="10"/>
        </w:numPr>
        <w:suppressAutoHyphens/>
        <w:bidi/>
        <w:spacing w:after="240" w:line="360" w:lineRule="exact"/>
        <w:ind w:left="567" w:firstLine="0"/>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 xml:space="preserve">50 في المائة بعد قبول الويبو للتقرير </w:t>
      </w:r>
      <w:r w:rsidR="00990A60">
        <w:rPr>
          <w:rFonts w:ascii="Arabic Typesetting" w:eastAsia="Arial" w:hAnsi="Arabic Typesetting" w:cs="Arabic Typesetting" w:hint="cs"/>
          <w:sz w:val="36"/>
          <w:szCs w:val="36"/>
          <w:bdr w:val="nil"/>
          <w:rtl/>
          <w:lang w:val="ar-SA"/>
        </w:rPr>
        <w:t>الأولي</w:t>
      </w:r>
      <w:r>
        <w:rPr>
          <w:rFonts w:ascii="Arabic Typesetting" w:eastAsia="Arial" w:hAnsi="Arabic Typesetting" w:cs="Arabic Typesetting" w:hint="cs"/>
          <w:sz w:val="36"/>
          <w:szCs w:val="36"/>
          <w:bdr w:val="nil"/>
          <w:rtl/>
          <w:lang w:val="ar-SA"/>
        </w:rPr>
        <w:t xml:space="preserve">؛ </w:t>
      </w:r>
    </w:p>
    <w:p w:rsidR="00D249B9" w:rsidRDefault="00D249B9" w:rsidP="00EB0645">
      <w:pPr>
        <w:pStyle w:val="ListParagraph"/>
        <w:widowControl w:val="0"/>
        <w:numPr>
          <w:ilvl w:val="0"/>
          <w:numId w:val="10"/>
        </w:numPr>
        <w:suppressAutoHyphens/>
        <w:bidi/>
        <w:spacing w:after="240" w:line="360" w:lineRule="exact"/>
        <w:ind w:left="567" w:firstLine="0"/>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50 في المائة بعد قبول الويبو للتقرير النهائي عن التقييم.</w:t>
      </w:r>
    </w:p>
    <w:p w:rsidR="00D249B9" w:rsidRPr="00D44BDA" w:rsidRDefault="00D249B9" w:rsidP="00DC062F">
      <w:pPr>
        <w:widowControl w:val="0"/>
        <w:suppressAutoHyphens/>
        <w:bidi/>
        <w:spacing w:after="240" w:line="360" w:lineRule="exact"/>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 xml:space="preserve">يسدد المبلغ رهنا بتلقي </w:t>
      </w:r>
      <w:r w:rsidR="00DC062F">
        <w:rPr>
          <w:rFonts w:ascii="Arabic Typesetting" w:eastAsia="Arial" w:hAnsi="Arabic Typesetting" w:cs="Arabic Typesetting" w:hint="cs"/>
          <w:sz w:val="36"/>
          <w:szCs w:val="36"/>
          <w:bdr w:val="nil"/>
          <w:rtl/>
          <w:lang w:val="ar-SA"/>
        </w:rPr>
        <w:t>الخدمات</w:t>
      </w:r>
      <w:r>
        <w:rPr>
          <w:rFonts w:ascii="Arabic Typesetting" w:eastAsia="Arial" w:hAnsi="Arabic Typesetting" w:cs="Arabic Typesetting" w:hint="cs"/>
          <w:sz w:val="36"/>
          <w:szCs w:val="36"/>
          <w:bdr w:val="nil"/>
          <w:rtl/>
          <w:lang w:val="ar-SA"/>
        </w:rPr>
        <w:t xml:space="preserve"> المطلوبة واستجابتها لهذه الاختصاصات وبعد إنجاز المهام الواردة فيها.</w:t>
      </w:r>
    </w:p>
    <w:p w:rsidR="00D249B9" w:rsidRPr="00535D41" w:rsidRDefault="00D249B9" w:rsidP="00D249B9">
      <w:pPr>
        <w:bidi/>
        <w:spacing w:after="240" w:line="360" w:lineRule="exact"/>
        <w:ind w:left="5534"/>
        <w:rPr>
          <w:rFonts w:ascii="Arabic Typesetting" w:hAnsi="Arabic Typesetting" w:cs="Arabic Typesetting"/>
          <w:sz w:val="36"/>
          <w:szCs w:val="36"/>
        </w:rPr>
      </w:pPr>
      <w:r w:rsidRPr="00535D41">
        <w:rPr>
          <w:rFonts w:ascii="Arabic Typesetting" w:eastAsia="Arial" w:hAnsi="Arabic Typesetting" w:cs="Arabic Typesetting"/>
          <w:sz w:val="36"/>
          <w:szCs w:val="36"/>
          <w:rtl/>
        </w:rPr>
        <w:t>[</w:t>
      </w:r>
      <w:r>
        <w:rPr>
          <w:rFonts w:ascii="Arabic Typesetting" w:eastAsia="Arial" w:hAnsi="Arabic Typesetting" w:cs="Arabic Typesetting" w:hint="cs"/>
          <w:sz w:val="36"/>
          <w:szCs w:val="36"/>
          <w:rtl/>
        </w:rPr>
        <w:t>يلي</w:t>
      </w:r>
      <w:r w:rsidR="00AF0729">
        <w:rPr>
          <w:rFonts w:ascii="Arabic Typesetting" w:eastAsia="Arial" w:hAnsi="Arabic Typesetting" w:cs="Arabic Typesetting" w:hint="cs"/>
          <w:sz w:val="36"/>
          <w:szCs w:val="36"/>
          <w:rtl/>
        </w:rPr>
        <w:t xml:space="preserve"> </w:t>
      </w:r>
      <w:r w:rsidR="00C42EAB">
        <w:rPr>
          <w:rFonts w:ascii="Arabic Typesetting" w:eastAsia="Arial" w:hAnsi="Arabic Typesetting" w:cs="Arabic Typesetting" w:hint="cs"/>
          <w:sz w:val="36"/>
          <w:szCs w:val="36"/>
          <w:rtl/>
        </w:rPr>
        <w:t xml:space="preserve">ذلك </w:t>
      </w:r>
      <w:r w:rsidRPr="00535D41">
        <w:rPr>
          <w:rFonts w:ascii="Arabic Typesetting" w:eastAsia="Arial" w:hAnsi="Arabic Typesetting" w:cs="Arabic Typesetting"/>
          <w:sz w:val="36"/>
          <w:szCs w:val="36"/>
          <w:rtl/>
        </w:rPr>
        <w:t xml:space="preserve">الملحق </w:t>
      </w:r>
      <w:r>
        <w:rPr>
          <w:rFonts w:ascii="Arabic Typesetting" w:eastAsia="Arial" w:hAnsi="Arabic Typesetting" w:cs="Arabic Typesetting" w:hint="cs"/>
          <w:sz w:val="36"/>
          <w:szCs w:val="36"/>
          <w:rtl/>
        </w:rPr>
        <w:t>الثالث</w:t>
      </w:r>
      <w:r w:rsidRPr="00535D41">
        <w:rPr>
          <w:rFonts w:ascii="Arabic Typesetting" w:eastAsia="Arial" w:hAnsi="Arabic Typesetting" w:cs="Arabic Typesetting"/>
          <w:sz w:val="36"/>
          <w:szCs w:val="36"/>
          <w:rtl/>
        </w:rPr>
        <w:t>]</w:t>
      </w:r>
    </w:p>
    <w:p w:rsidR="00D249B9" w:rsidRPr="00535D41" w:rsidRDefault="00D249B9" w:rsidP="00D249B9">
      <w:pPr>
        <w:widowControl w:val="0"/>
        <w:suppressAutoHyphens/>
        <w:spacing w:after="220"/>
        <w:jc w:val="both"/>
        <w:rPr>
          <w:rFonts w:eastAsia="SimSun"/>
          <w:caps/>
          <w:lang w:eastAsia="zh-CN"/>
        </w:rPr>
        <w:sectPr w:rsidR="00D249B9" w:rsidRPr="00535D41" w:rsidSect="00D249B9">
          <w:headerReference w:type="default" r:id="rId14"/>
          <w:headerReference w:type="first" r:id="rId15"/>
          <w:pgSz w:w="11907" w:h="16840" w:code="9"/>
          <w:pgMar w:top="567" w:right="1134" w:bottom="1418" w:left="1418" w:header="510" w:footer="1021" w:gutter="0"/>
          <w:pgNumType w:start="1"/>
          <w:cols w:space="720"/>
          <w:titlePg/>
        </w:sectPr>
      </w:pPr>
    </w:p>
    <w:p w:rsidR="00D249B9" w:rsidRPr="008B30BB" w:rsidRDefault="008B30BB" w:rsidP="0050301C">
      <w:pPr>
        <w:widowControl w:val="0"/>
        <w:suppressAutoHyphens/>
        <w:bidi/>
        <w:spacing w:before="120" w:after="240" w:line="400" w:lineRule="exact"/>
        <w:rPr>
          <w:rFonts w:ascii="Arabic Typesetting" w:hAnsi="Arabic Typesetting" w:cs="Arabic Typesetting"/>
          <w:b/>
          <w:sz w:val="40"/>
          <w:szCs w:val="40"/>
          <w:lang w:bidi="ar-JO"/>
        </w:rPr>
      </w:pPr>
      <w:r w:rsidRPr="00535D41">
        <w:rPr>
          <w:rFonts w:ascii="Arabic Typesetting" w:eastAsia="Arial" w:hAnsi="Arabic Typesetting" w:cs="Arabic Typesetting"/>
          <w:b/>
          <w:sz w:val="40"/>
          <w:szCs w:val="40"/>
          <w:bdr w:val="nil"/>
          <w:rtl/>
          <w:lang w:val="ar-SA"/>
        </w:rPr>
        <w:lastRenderedPageBreak/>
        <w:t xml:space="preserve">الملحق </w:t>
      </w:r>
      <w:r>
        <w:rPr>
          <w:rFonts w:ascii="Arabic Typesetting" w:eastAsia="Arial" w:hAnsi="Arabic Typesetting" w:cs="Arabic Typesetting" w:hint="cs"/>
          <w:b/>
          <w:sz w:val="40"/>
          <w:szCs w:val="40"/>
          <w:bdr w:val="nil"/>
          <w:rtl/>
          <w:lang w:val="ar-SA"/>
        </w:rPr>
        <w:t>الثالث</w:t>
      </w:r>
      <w:r w:rsidRPr="00535D41">
        <w:rPr>
          <w:rFonts w:ascii="Arabic Typesetting" w:eastAsia="Arial" w:hAnsi="Arabic Typesetting" w:cs="Arabic Typesetting"/>
          <w:b/>
          <w:sz w:val="40"/>
          <w:szCs w:val="40"/>
          <w:bdr w:val="nil"/>
          <w:rtl/>
          <w:lang w:val="ar-SA"/>
        </w:rPr>
        <w:t xml:space="preserve">: </w:t>
      </w:r>
      <w:r>
        <w:rPr>
          <w:rFonts w:ascii="Arabic Typesetting" w:eastAsia="Arial" w:hAnsi="Arabic Typesetting" w:cs="Arabic Typesetting" w:hint="cs"/>
          <w:b/>
          <w:sz w:val="40"/>
          <w:szCs w:val="40"/>
          <w:bdr w:val="nil"/>
          <w:rtl/>
          <w:lang w:val="ar-SA"/>
        </w:rPr>
        <w:t>قائمة بالأشخاص الذين تمت مقابلتهم [يرجى من اللجنة مراجعة القائمة]</w:t>
      </w:r>
    </w:p>
    <w:tbl>
      <w:tblPr>
        <w:bidiVisual/>
        <w:tblW w:w="90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404"/>
      </w:tblGrid>
      <w:tr w:rsidR="005058BB" w:rsidRPr="005058BB" w:rsidTr="008B30BB">
        <w:trPr>
          <w:tblHeader/>
        </w:trPr>
        <w:tc>
          <w:tcPr>
            <w:tcW w:w="675" w:type="dxa"/>
            <w:shd w:val="clear" w:color="auto" w:fill="auto"/>
            <w:vAlign w:val="center"/>
          </w:tcPr>
          <w:p w:rsidR="005058BB" w:rsidRPr="005058BB" w:rsidRDefault="005058BB" w:rsidP="008B30BB">
            <w:pPr>
              <w:bidi/>
              <w:spacing w:before="20" w:after="20"/>
              <w:rPr>
                <w:rFonts w:ascii="Times New Roman" w:eastAsia="SimSun" w:hAnsi="Times New Roman" w:cs="Times New Roman"/>
                <w:b/>
                <w:bCs/>
                <w:szCs w:val="22"/>
                <w:lang w:eastAsia="zh-CN"/>
              </w:rPr>
            </w:pPr>
          </w:p>
        </w:tc>
        <w:tc>
          <w:tcPr>
            <w:tcW w:w="8404" w:type="dxa"/>
            <w:shd w:val="clear" w:color="auto" w:fill="auto"/>
            <w:vAlign w:val="center"/>
          </w:tcPr>
          <w:p w:rsidR="005058BB" w:rsidRPr="008B30BB" w:rsidRDefault="008B30BB" w:rsidP="002D1ED7">
            <w:pPr>
              <w:bidi/>
              <w:spacing w:before="20" w:after="20"/>
              <w:rPr>
                <w:rFonts w:ascii="Arabic Typesetting" w:eastAsia="Arial" w:hAnsi="Arabic Typesetting" w:cs="Arabic Typesetting"/>
                <w:bCs/>
                <w:sz w:val="28"/>
                <w:szCs w:val="28"/>
                <w:bdr w:val="nil"/>
                <w:rtl/>
                <w:lang w:val="ar-SA"/>
              </w:rPr>
            </w:pPr>
            <w:r w:rsidRPr="008B30BB">
              <w:rPr>
                <w:rFonts w:ascii="Arabic Typesetting" w:eastAsia="Arial" w:hAnsi="Arabic Typesetting" w:cs="Arabic Typesetting" w:hint="cs"/>
                <w:bCs/>
                <w:sz w:val="28"/>
                <w:szCs w:val="28"/>
                <w:bdr w:val="nil"/>
                <w:rtl/>
                <w:lang w:val="ar-SA"/>
              </w:rPr>
              <w:t xml:space="preserve">الاسم </w:t>
            </w:r>
            <w:r w:rsidR="00DC062F">
              <w:rPr>
                <w:rFonts w:ascii="Arabic Typesetting" w:eastAsia="Arial" w:hAnsi="Arabic Typesetting" w:cs="Arabic Typesetting" w:hint="cs"/>
                <w:bCs/>
                <w:sz w:val="28"/>
                <w:szCs w:val="28"/>
                <w:bdr w:val="nil"/>
                <w:rtl/>
                <w:lang w:val="ar-SA"/>
              </w:rPr>
              <w:t>وجهة الانتماء</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6F1762" w:rsidRDefault="006F1762" w:rsidP="006F1762">
            <w:pPr>
              <w:bidi/>
              <w:spacing w:before="20" w:after="20"/>
              <w:rPr>
                <w:rFonts w:ascii="Arabic Typesetting" w:eastAsia="Arial" w:hAnsi="Arabic Typesetting" w:cs="Arabic Typesetting"/>
                <w:sz w:val="28"/>
                <w:szCs w:val="28"/>
                <w:bdr w:val="nil"/>
                <w:rtl/>
                <w:lang w:val="ar-SA"/>
              </w:rPr>
            </w:pPr>
            <w:r w:rsidRPr="006F1762">
              <w:rPr>
                <w:rFonts w:ascii="Arabic Typesetting" w:eastAsia="Arial" w:hAnsi="Arabic Typesetting" w:cs="Arabic Typesetting"/>
                <w:sz w:val="28"/>
                <w:szCs w:val="28"/>
                <w:bdr w:val="nil"/>
                <w:rtl/>
                <w:lang w:val="ar-SA"/>
              </w:rPr>
              <w:t>السيدة بياتريز أموريم-بورير، مديرة المكتب الإقل</w:t>
            </w:r>
            <w:r>
              <w:rPr>
                <w:rFonts w:ascii="Arabic Typesetting" w:eastAsia="Arial" w:hAnsi="Arabic Typesetting" w:cs="Arabic Typesetting"/>
                <w:sz w:val="28"/>
                <w:szCs w:val="28"/>
                <w:bdr w:val="nil"/>
                <w:rtl/>
                <w:lang w:val="ar-SA"/>
              </w:rPr>
              <w:t>يمي لأمريكا اللاتينية والكاريبي</w:t>
            </w:r>
            <w:r w:rsidR="008B30BB">
              <w:rPr>
                <w:rFonts w:ascii="Arabic Typesetting" w:eastAsia="Arial" w:hAnsi="Arabic Typesetting" w:cs="Arabic Typesetting" w:hint="cs"/>
                <w:sz w:val="28"/>
                <w:szCs w:val="28"/>
                <w:bdr w:val="nil"/>
                <w:rtl/>
                <w:lang w:val="ar-SA"/>
              </w:rPr>
              <w:t>، قطاع التنمية،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6F1762" w:rsidRDefault="008B30BB" w:rsidP="006F1762">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السيدة إليزابيتا بلاكروسكا، </w:t>
            </w:r>
            <w:r w:rsidR="006F1762" w:rsidRPr="006F1762">
              <w:rPr>
                <w:rFonts w:ascii="Arabic Typesetting" w:eastAsia="Arial" w:hAnsi="Arabic Typesetting" w:cs="Arabic Typesetting"/>
                <w:sz w:val="28"/>
                <w:szCs w:val="28"/>
                <w:bdr w:val="nil"/>
                <w:rtl/>
                <w:lang w:val="ar-SA"/>
              </w:rPr>
              <w:t>مكتب جمهورية بولندا للبراءات</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8B30BB" w:rsidRDefault="006F1762" w:rsidP="006F1762">
            <w:pPr>
              <w:bidi/>
              <w:spacing w:before="20" w:after="20"/>
              <w:rPr>
                <w:rFonts w:ascii="Arabic Typesetting" w:eastAsia="Arial" w:hAnsi="Arabic Typesetting" w:cs="Arabic Typesetting"/>
                <w:sz w:val="28"/>
                <w:szCs w:val="28"/>
                <w:bdr w:val="nil"/>
                <w:lang w:bidi="ar-JO"/>
              </w:rPr>
            </w:pPr>
            <w:r>
              <w:rPr>
                <w:rFonts w:ascii="Arabic Typesetting" w:eastAsia="Arial" w:hAnsi="Arabic Typesetting" w:cs="Arabic Typesetting" w:hint="cs"/>
                <w:sz w:val="28"/>
                <w:szCs w:val="28"/>
                <w:bdr w:val="nil"/>
                <w:rtl/>
                <w:lang w:val="ar-SA"/>
              </w:rPr>
              <w:t xml:space="preserve">السيد </w:t>
            </w:r>
            <w:r w:rsidRPr="006F1762">
              <w:rPr>
                <w:rFonts w:ascii="Arabic Typesetting" w:eastAsia="Arial" w:hAnsi="Arabic Typesetting" w:cs="Arabic Typesetting"/>
                <w:sz w:val="28"/>
                <w:szCs w:val="28"/>
                <w:bdr w:val="nil"/>
                <w:rtl/>
                <w:lang w:val="ar-SA"/>
              </w:rPr>
              <w:t>عرفان بلوش</w:t>
            </w:r>
            <w:r>
              <w:rPr>
                <w:rFonts w:ascii="Arabic Typesetting" w:eastAsia="Arial" w:hAnsi="Arabic Typesetting" w:cs="Arabic Typesetting" w:hint="cs"/>
                <w:sz w:val="28"/>
                <w:szCs w:val="28"/>
                <w:bdr w:val="nil"/>
                <w:rtl/>
                <w:lang w:val="ar-SA"/>
              </w:rPr>
              <w:t>،</w:t>
            </w:r>
            <w:r w:rsidRPr="006F1762">
              <w:rPr>
                <w:rFonts w:ascii="Arabic Typesetting" w:eastAsia="Arial" w:hAnsi="Arabic Typesetting" w:cs="Arabic Typesetting"/>
                <w:sz w:val="28"/>
                <w:szCs w:val="28"/>
                <w:bdr w:val="nil"/>
                <w:rtl/>
                <w:lang w:val="ar-SA"/>
              </w:rPr>
              <w:t xml:space="preserve"> مدير شعبة تنسيق جدول أعمال التنمية</w:t>
            </w:r>
            <w:r>
              <w:rPr>
                <w:rFonts w:ascii="Arabic Typesetting" w:eastAsia="Arial" w:hAnsi="Arabic Typesetting" w:cs="Arabic Typesetting" w:hint="cs"/>
                <w:sz w:val="28"/>
                <w:szCs w:val="28"/>
                <w:bdr w:val="nil"/>
                <w:rtl/>
                <w:lang w:val="ar-SA"/>
              </w:rPr>
              <w:t>،</w:t>
            </w:r>
            <w:r w:rsidR="00DC062F">
              <w:rPr>
                <w:rFonts w:ascii="Arabic Typesetting" w:eastAsia="Arial" w:hAnsi="Arabic Typesetting" w:cs="Arabic Typesetting" w:hint="cs"/>
                <w:sz w:val="28"/>
                <w:szCs w:val="28"/>
                <w:bdr w:val="nil"/>
                <w:rtl/>
                <w:lang w:val="ar-SA"/>
              </w:rPr>
              <w:t xml:space="preserve"> </w:t>
            </w:r>
            <w:r w:rsidR="008B30BB">
              <w:rPr>
                <w:rFonts w:ascii="Arabic Typesetting" w:eastAsia="Arial" w:hAnsi="Arabic Typesetting" w:cs="Arabic Typesetting" w:hint="cs"/>
                <w:sz w:val="28"/>
                <w:szCs w:val="28"/>
                <w:bdr w:val="nil"/>
                <w:rtl/>
                <w:lang w:bidi="ar-JO"/>
              </w:rPr>
              <w:t>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42684B" w:rsidRDefault="0042684B" w:rsidP="0042684B">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همبرتو خافيير كولادو، سجل </w:t>
            </w:r>
            <w:r w:rsidR="008B30BB">
              <w:rPr>
                <w:rFonts w:ascii="Arabic Typesetting" w:eastAsia="Arial" w:hAnsi="Arabic Typesetting" w:cs="Arabic Typesetting" w:hint="cs"/>
                <w:sz w:val="28"/>
                <w:szCs w:val="28"/>
                <w:bdr w:val="nil"/>
                <w:rtl/>
                <w:lang w:val="ar-SA"/>
              </w:rPr>
              <w:t>الملكية الفكرية، نيكاراغوا</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E76D94" w:rsidRDefault="008B30BB" w:rsidP="00E76D94">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جوليوس إيكورو، المجلس الوطني للعلوم والتكنولوجيا </w:t>
            </w:r>
            <w:r w:rsidR="004F24D2">
              <w:rPr>
                <w:rFonts w:ascii="Arabic Typesetting" w:eastAsia="Arial" w:hAnsi="Arabic Typesetting" w:cs="Arabic Typesetting" w:hint="cs"/>
                <w:sz w:val="28"/>
                <w:szCs w:val="28"/>
                <w:bdr w:val="nil"/>
                <w:rtl/>
                <w:lang w:val="ar-SA"/>
              </w:rPr>
              <w:t>في أوغندا</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D1ED7" w:rsidRDefault="004F24D2" w:rsidP="002D1ED7">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سيرجيو اسكوديرو، مدير </w:t>
            </w:r>
            <w:r w:rsidR="002D1ED7">
              <w:rPr>
                <w:rFonts w:ascii="Arabic Typesetting" w:eastAsia="Arial" w:hAnsi="Arabic Typesetting" w:cs="Arabic Typesetting" w:hint="cs"/>
                <w:sz w:val="28"/>
                <w:szCs w:val="28"/>
                <w:bdr w:val="nil"/>
                <w:rtl/>
                <w:lang w:val="ar-SA"/>
              </w:rPr>
              <w:t>إدارة الشؤون والسياسات الدولية</w:t>
            </w:r>
            <w:r>
              <w:rPr>
                <w:rFonts w:ascii="Arabic Typesetting" w:eastAsia="Arial" w:hAnsi="Arabic Typesetting" w:cs="Arabic Typesetting" w:hint="cs"/>
                <w:sz w:val="28"/>
                <w:szCs w:val="28"/>
                <w:bdr w:val="nil"/>
                <w:rtl/>
                <w:lang w:val="ar-SA"/>
              </w:rPr>
              <w:t xml:space="preserve">، </w:t>
            </w:r>
            <w:r w:rsidR="002D1ED7">
              <w:rPr>
                <w:rFonts w:ascii="Arabic Typesetting" w:eastAsia="Arial" w:hAnsi="Arabic Typesetting" w:cs="Arabic Typesetting" w:hint="cs"/>
                <w:sz w:val="28"/>
                <w:szCs w:val="28"/>
                <w:bdr w:val="nil"/>
                <w:rtl/>
                <w:lang w:val="ar-SA"/>
              </w:rPr>
              <w:t>المعهد</w:t>
            </w:r>
            <w:r>
              <w:rPr>
                <w:rFonts w:ascii="Arabic Typesetting" w:eastAsia="Arial" w:hAnsi="Arabic Typesetting" w:cs="Arabic Typesetting" w:hint="cs"/>
                <w:sz w:val="28"/>
                <w:szCs w:val="28"/>
                <w:bdr w:val="nil"/>
                <w:rtl/>
                <w:lang w:val="ar-SA"/>
              </w:rPr>
              <w:t xml:space="preserve"> الوطني للملكية الصناعية، شيلي</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D1ED7" w:rsidRDefault="004F24D2" w:rsidP="002D1ED7">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السيدة مارينا فيلغويراس غورج، </w:t>
            </w:r>
            <w:r w:rsidR="002D1ED7">
              <w:rPr>
                <w:rFonts w:ascii="Arabic Typesetting" w:eastAsia="Arial" w:hAnsi="Arabic Typesetting" w:cs="Arabic Typesetting" w:hint="cs"/>
                <w:sz w:val="28"/>
                <w:szCs w:val="28"/>
                <w:bdr w:val="nil"/>
                <w:rtl/>
                <w:lang w:val="ar-SA"/>
              </w:rPr>
              <w:t xml:space="preserve">المعهد الوطني </w:t>
            </w:r>
            <w:r>
              <w:rPr>
                <w:rFonts w:ascii="Arabic Typesetting" w:eastAsia="Arial" w:hAnsi="Arabic Typesetting" w:cs="Arabic Typesetting" w:hint="cs"/>
                <w:sz w:val="28"/>
                <w:szCs w:val="28"/>
                <w:bdr w:val="nil"/>
                <w:rtl/>
                <w:lang w:val="ar-SA"/>
              </w:rPr>
              <w:t>للملكية الصناعية، البرازيل</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D1ED7" w:rsidRDefault="004F24D2"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w:t>
            </w:r>
            <w:r w:rsidR="002D1ED7" w:rsidRPr="002D1ED7">
              <w:rPr>
                <w:rFonts w:ascii="Arabic Typesetting" w:eastAsia="Arial" w:hAnsi="Arabic Typesetting" w:cs="Arabic Typesetting"/>
                <w:sz w:val="28"/>
                <w:szCs w:val="28"/>
                <w:bdr w:val="nil"/>
                <w:rtl/>
                <w:lang w:val="ar-SA"/>
              </w:rPr>
              <w:t>كارستن فينك، كبير الخبراء الاقتصاديين، شعب</w:t>
            </w:r>
            <w:r w:rsidR="002D1ED7">
              <w:rPr>
                <w:rFonts w:ascii="Arabic Typesetting" w:eastAsia="Arial" w:hAnsi="Arabic Typesetting" w:cs="Arabic Typesetting"/>
                <w:sz w:val="28"/>
                <w:szCs w:val="28"/>
                <w:bdr w:val="nil"/>
                <w:rtl/>
                <w:lang w:val="ar-SA"/>
              </w:rPr>
              <w:t xml:space="preserve">ة </w:t>
            </w:r>
            <w:r w:rsidR="00DC062F">
              <w:rPr>
                <w:rFonts w:ascii="Arabic Typesetting" w:eastAsia="Arial" w:hAnsi="Arabic Typesetting" w:cs="Arabic Typesetting" w:hint="cs"/>
                <w:sz w:val="28"/>
                <w:szCs w:val="28"/>
                <w:bdr w:val="nil"/>
                <w:rtl/>
                <w:lang w:val="ar-SA"/>
              </w:rPr>
              <w:t>الدراسات</w:t>
            </w:r>
            <w:r w:rsidR="002D1ED7">
              <w:rPr>
                <w:rFonts w:ascii="Arabic Typesetting" w:eastAsia="Arial" w:hAnsi="Arabic Typesetting" w:cs="Arabic Typesetting"/>
                <w:sz w:val="28"/>
                <w:szCs w:val="28"/>
                <w:bdr w:val="nil"/>
                <w:rtl/>
                <w:lang w:val="ar-SA"/>
              </w:rPr>
              <w:t xml:space="preserve"> الاقتصادية والإحصاءات</w:t>
            </w:r>
            <w:r>
              <w:rPr>
                <w:rFonts w:ascii="Arabic Typesetting" w:eastAsia="Arial" w:hAnsi="Arabic Typesetting" w:cs="Arabic Typesetting" w:hint="cs"/>
                <w:sz w:val="28"/>
                <w:szCs w:val="28"/>
                <w:bdr w:val="nil"/>
                <w:rtl/>
                <w:lang w:val="ar-SA"/>
              </w:rPr>
              <w:t>،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D1ED7" w:rsidRDefault="002D1ED7" w:rsidP="002D1ED7">
            <w:pPr>
              <w:bidi/>
              <w:spacing w:before="20" w:after="20"/>
              <w:rPr>
                <w:rFonts w:ascii="Arabic Typesetting" w:eastAsia="Arial" w:hAnsi="Arabic Typesetting" w:cs="Arabic Typesetting"/>
                <w:sz w:val="28"/>
                <w:szCs w:val="28"/>
                <w:bdr w:val="nil"/>
                <w:rtl/>
                <w:lang w:val="ar-SA"/>
              </w:rPr>
            </w:pPr>
            <w:r w:rsidRPr="002D1ED7">
              <w:rPr>
                <w:rFonts w:ascii="Arabic Typesetting" w:eastAsia="Arial" w:hAnsi="Arabic Typesetting" w:cs="Arabic Typesetting"/>
                <w:sz w:val="28"/>
                <w:szCs w:val="28"/>
                <w:bdr w:val="nil"/>
                <w:rtl/>
                <w:lang w:val="ar-SA"/>
              </w:rPr>
              <w:t xml:space="preserve">السيد جورج غندور، كبير مديري البرامج، شعبة تنسيق </w:t>
            </w:r>
            <w:r w:rsidR="00BA29DF" w:rsidRPr="00BA29DF">
              <w:rPr>
                <w:rFonts w:ascii="Arabic Typesetting" w:eastAsia="Arial" w:hAnsi="Arabic Typesetting" w:cs="Arabic Typesetting"/>
                <w:sz w:val="28"/>
                <w:szCs w:val="28"/>
                <w:bdr w:val="nil"/>
                <w:rtl/>
                <w:lang w:val="ar-SA"/>
              </w:rPr>
              <w:t xml:space="preserve">جدول أعمال </w:t>
            </w:r>
            <w:r w:rsidRPr="002D1ED7">
              <w:rPr>
                <w:rFonts w:ascii="Arabic Typesetting" w:eastAsia="Arial" w:hAnsi="Arabic Typesetting" w:cs="Arabic Typesetting"/>
                <w:sz w:val="28"/>
                <w:szCs w:val="28"/>
                <w:bdr w:val="nil"/>
                <w:rtl/>
                <w:lang w:val="ar-SA"/>
              </w:rPr>
              <w:t xml:space="preserve">التنمية، قطاع التنمية، الويبو </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D1ED7" w:rsidRDefault="002D1ED7" w:rsidP="002D1ED7">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w:t>
            </w:r>
            <w:r w:rsidRPr="002D1ED7">
              <w:rPr>
                <w:rFonts w:ascii="Arabic Typesetting" w:eastAsia="Arial" w:hAnsi="Arabic Typesetting" w:cs="Arabic Typesetting"/>
                <w:sz w:val="28"/>
                <w:szCs w:val="28"/>
                <w:bdr w:val="nil"/>
                <w:rtl/>
                <w:lang w:val="ar-SA"/>
              </w:rPr>
              <w:t xml:space="preserve">أوزفالدو جيرونز جوردا، </w:t>
            </w:r>
            <w:r>
              <w:rPr>
                <w:rFonts w:ascii="Arabic Typesetting" w:eastAsia="Arial" w:hAnsi="Arabic Typesetting" w:cs="Arabic Typesetting" w:hint="cs"/>
                <w:sz w:val="28"/>
                <w:szCs w:val="28"/>
                <w:bdr w:val="nil"/>
                <w:rtl/>
                <w:lang w:val="ar-SA"/>
              </w:rPr>
              <w:t xml:space="preserve">كبير </w:t>
            </w:r>
            <w:r w:rsidRPr="002D1ED7">
              <w:rPr>
                <w:rFonts w:ascii="Arabic Typesetting" w:eastAsia="Arial" w:hAnsi="Arabic Typesetting" w:cs="Arabic Typesetting"/>
                <w:sz w:val="28"/>
                <w:szCs w:val="28"/>
                <w:bdr w:val="nil"/>
                <w:rtl/>
                <w:lang w:val="ar-SA"/>
              </w:rPr>
              <w:t>مستشار</w:t>
            </w:r>
            <w:r>
              <w:rPr>
                <w:rFonts w:ascii="Arabic Typesetting" w:eastAsia="Arial" w:hAnsi="Arabic Typesetting" w:cs="Arabic Typesetting" w:hint="cs"/>
                <w:sz w:val="28"/>
                <w:szCs w:val="28"/>
                <w:bdr w:val="nil"/>
                <w:rtl/>
                <w:lang w:val="ar-SA"/>
              </w:rPr>
              <w:t>ي</w:t>
            </w:r>
            <w:r w:rsidRPr="002D1ED7">
              <w:rPr>
                <w:rFonts w:ascii="Arabic Typesetting" w:eastAsia="Arial" w:hAnsi="Arabic Typesetting" w:cs="Arabic Typesetting"/>
                <w:sz w:val="28"/>
                <w:szCs w:val="28"/>
                <w:bdr w:val="nil"/>
                <w:rtl/>
                <w:lang w:val="ar-SA"/>
              </w:rPr>
              <w:t xml:space="preserve"> المكتب الإقليمي لأمريكا اللاتينية</w:t>
            </w:r>
            <w:r w:rsidRPr="002D1ED7">
              <w:rPr>
                <w:rFonts w:ascii="Arabic Typesetting" w:eastAsia="Arial" w:hAnsi="Arabic Typesetting" w:cs="Arabic Typesetting" w:hint="cs"/>
                <w:sz w:val="28"/>
                <w:szCs w:val="28"/>
                <w:bdr w:val="nil"/>
                <w:rtl/>
                <w:lang w:val="ar-SA"/>
              </w:rPr>
              <w:t xml:space="preserve"> و</w:t>
            </w:r>
            <w:r w:rsidRPr="002D1ED7">
              <w:rPr>
                <w:rFonts w:ascii="Arabic Typesetting" w:eastAsia="Arial" w:hAnsi="Arabic Typesetting" w:cs="Arabic Typesetting"/>
                <w:sz w:val="28"/>
                <w:szCs w:val="28"/>
                <w:bdr w:val="nil"/>
                <w:rtl/>
                <w:lang w:val="ar-SA"/>
              </w:rPr>
              <w:t>منطقة الكاريبي</w:t>
            </w:r>
            <w:r w:rsidR="004F24D2">
              <w:rPr>
                <w:rFonts w:ascii="Arabic Typesetting" w:eastAsia="Arial" w:hAnsi="Arabic Typesetting" w:cs="Arabic Typesetting" w:hint="cs"/>
                <w:sz w:val="28"/>
                <w:szCs w:val="28"/>
                <w:bdr w:val="nil"/>
                <w:rtl/>
                <w:lang w:val="ar-SA"/>
              </w:rPr>
              <w:t>، قطاع التنمية،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4F24D2"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w:t>
            </w:r>
            <w:r w:rsidR="00F43B1B">
              <w:rPr>
                <w:rFonts w:ascii="Arabic Typesetting" w:eastAsia="Arial" w:hAnsi="Arabic Typesetting" w:cs="Arabic Typesetting" w:hint="cs"/>
                <w:sz w:val="28"/>
                <w:szCs w:val="28"/>
                <w:bdr w:val="nil"/>
                <w:rtl/>
                <w:lang w:val="ar-SA"/>
              </w:rPr>
              <w:t>ة</w:t>
            </w:r>
            <w:r w:rsidR="00DC062F">
              <w:rPr>
                <w:rFonts w:ascii="Arabic Typesetting" w:eastAsia="Arial" w:hAnsi="Arabic Typesetting" w:cs="Arabic Typesetting" w:hint="cs"/>
                <w:sz w:val="28"/>
                <w:szCs w:val="28"/>
                <w:bdr w:val="nil"/>
                <w:rtl/>
                <w:lang w:val="ar-SA"/>
              </w:rPr>
              <w:t xml:space="preserve"> </w:t>
            </w:r>
            <w:r w:rsidR="00F43B1B" w:rsidRPr="00F43B1B">
              <w:rPr>
                <w:rFonts w:ascii="Arabic Typesetting" w:eastAsia="Arial" w:hAnsi="Arabic Typesetting" w:cs="Arabic Typesetting"/>
                <w:sz w:val="28"/>
                <w:szCs w:val="28"/>
                <w:bdr w:val="nil"/>
                <w:rtl/>
                <w:lang w:val="ar-SA"/>
              </w:rPr>
              <w:t xml:space="preserve">إنتان حمدان </w:t>
            </w:r>
            <w:r w:rsidR="00DC062F">
              <w:rPr>
                <w:rFonts w:ascii="Arabic Typesetting" w:eastAsia="Arial" w:hAnsi="Arabic Typesetting" w:cs="Arabic Typesetting"/>
                <w:sz w:val="28"/>
                <w:szCs w:val="28"/>
                <w:bdr w:val="nil"/>
                <w:rtl/>
                <w:lang w:val="ar-SA"/>
              </w:rPr>
              <w:t>–</w:t>
            </w:r>
            <w:r w:rsidR="00F43B1B" w:rsidRPr="00F43B1B">
              <w:rPr>
                <w:rFonts w:ascii="Arabic Typesetting" w:eastAsia="Arial" w:hAnsi="Arabic Typesetting" w:cs="Arabic Typesetting"/>
                <w:sz w:val="28"/>
                <w:szCs w:val="28"/>
                <w:bdr w:val="nil"/>
                <w:rtl/>
                <w:lang w:val="ar-SA"/>
              </w:rPr>
              <w:t xml:space="preserve"> ليفرامنتو</w:t>
            </w:r>
            <w:r w:rsidR="00DC062F">
              <w:rPr>
                <w:rFonts w:ascii="Arabic Typesetting" w:eastAsia="Arial" w:hAnsi="Arabic Typesetting" w:cs="Arabic Typesetting" w:hint="cs"/>
                <w:sz w:val="28"/>
                <w:szCs w:val="28"/>
                <w:bdr w:val="nil"/>
                <w:rtl/>
                <w:lang w:val="ar-SA"/>
              </w:rPr>
              <w:t>، موظفة الشؤون ا</w:t>
            </w:r>
            <w:r w:rsidR="00D45CB5">
              <w:rPr>
                <w:rFonts w:ascii="Arabic Typesetting" w:eastAsia="Arial" w:hAnsi="Arabic Typesetting" w:cs="Arabic Typesetting" w:hint="cs"/>
                <w:sz w:val="28"/>
                <w:szCs w:val="28"/>
                <w:bdr w:val="nil"/>
                <w:rtl/>
                <w:lang w:val="ar-SA"/>
              </w:rPr>
              <w:t>لاقتصاد</w:t>
            </w:r>
            <w:r w:rsidR="00DC062F">
              <w:rPr>
                <w:rFonts w:ascii="Arabic Typesetting" w:eastAsia="Arial" w:hAnsi="Arabic Typesetting" w:cs="Arabic Typesetting" w:hint="cs"/>
                <w:sz w:val="28"/>
                <w:szCs w:val="28"/>
                <w:bdr w:val="nil"/>
                <w:rtl/>
                <w:lang w:val="ar-SA"/>
              </w:rPr>
              <w:t>ية</w:t>
            </w:r>
            <w:r w:rsidR="00D45CB5">
              <w:rPr>
                <w:rFonts w:ascii="Arabic Typesetting" w:eastAsia="Arial" w:hAnsi="Arabic Typesetting" w:cs="Arabic Typesetting" w:hint="cs"/>
                <w:sz w:val="28"/>
                <w:szCs w:val="28"/>
                <w:bdr w:val="nil"/>
                <w:rtl/>
                <w:lang w:val="ar-SA"/>
              </w:rPr>
              <w:t xml:space="preserve">، </w:t>
            </w:r>
            <w:r w:rsidR="00DC062F" w:rsidRPr="002D1ED7">
              <w:rPr>
                <w:rFonts w:ascii="Arabic Typesetting" w:eastAsia="Arial" w:hAnsi="Arabic Typesetting" w:cs="Arabic Typesetting"/>
                <w:sz w:val="28"/>
                <w:szCs w:val="28"/>
                <w:bdr w:val="nil"/>
                <w:rtl/>
                <w:lang w:val="ar-SA"/>
              </w:rPr>
              <w:t>شعب</w:t>
            </w:r>
            <w:r w:rsidR="00DC062F">
              <w:rPr>
                <w:rFonts w:ascii="Arabic Typesetting" w:eastAsia="Arial" w:hAnsi="Arabic Typesetting" w:cs="Arabic Typesetting"/>
                <w:sz w:val="28"/>
                <w:szCs w:val="28"/>
                <w:bdr w:val="nil"/>
                <w:rtl/>
                <w:lang w:val="ar-SA"/>
              </w:rPr>
              <w:t xml:space="preserve">ة </w:t>
            </w:r>
            <w:r w:rsidR="00DC062F">
              <w:rPr>
                <w:rFonts w:ascii="Arabic Typesetting" w:eastAsia="Arial" w:hAnsi="Arabic Typesetting" w:cs="Arabic Typesetting" w:hint="cs"/>
                <w:sz w:val="28"/>
                <w:szCs w:val="28"/>
                <w:bdr w:val="nil"/>
                <w:rtl/>
                <w:lang w:val="ar-SA"/>
              </w:rPr>
              <w:t>الدراسات</w:t>
            </w:r>
            <w:r w:rsidR="00DC062F">
              <w:rPr>
                <w:rFonts w:ascii="Arabic Typesetting" w:eastAsia="Arial" w:hAnsi="Arabic Typesetting" w:cs="Arabic Typesetting"/>
                <w:sz w:val="28"/>
                <w:szCs w:val="28"/>
                <w:bdr w:val="nil"/>
                <w:rtl/>
                <w:lang w:val="ar-SA"/>
              </w:rPr>
              <w:t xml:space="preserve"> الاقتصادية والإحصاءات</w:t>
            </w:r>
            <w:r w:rsidR="00D45CB5">
              <w:rPr>
                <w:rFonts w:ascii="Arabic Typesetting" w:eastAsia="Arial" w:hAnsi="Arabic Typesetting" w:cs="Arabic Typesetting" w:hint="cs"/>
                <w:sz w:val="28"/>
                <w:szCs w:val="28"/>
                <w:bdr w:val="nil"/>
                <w:rtl/>
                <w:lang w:val="ar-SA"/>
              </w:rPr>
              <w:t>،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D45CB5"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السيدة ديانا ح</w:t>
            </w:r>
            <w:r w:rsidR="00DC062F">
              <w:rPr>
                <w:rFonts w:ascii="Arabic Typesetting" w:eastAsia="Arial" w:hAnsi="Arabic Typesetting" w:cs="Arabic Typesetting" w:hint="cs"/>
                <w:sz w:val="28"/>
                <w:szCs w:val="28"/>
                <w:bdr w:val="nil"/>
                <w:rtl/>
                <w:lang w:val="ar-SA"/>
              </w:rPr>
              <w:t>ز</w:t>
            </w:r>
            <w:r>
              <w:rPr>
                <w:rFonts w:ascii="Arabic Typesetting" w:eastAsia="Arial" w:hAnsi="Arabic Typesetting" w:cs="Arabic Typesetting" w:hint="cs"/>
                <w:sz w:val="28"/>
                <w:szCs w:val="28"/>
                <w:bdr w:val="nil"/>
                <w:rtl/>
                <w:lang w:val="ar-SA"/>
              </w:rPr>
              <w:t xml:space="preserve">بون، البعثة الدائمة للسلفادور </w:t>
            </w:r>
            <w:r w:rsidR="00DC062F">
              <w:rPr>
                <w:rFonts w:ascii="Arabic Typesetting" w:eastAsia="Arial" w:hAnsi="Arabic Typesetting" w:cs="Arabic Typesetting" w:hint="cs"/>
                <w:sz w:val="28"/>
                <w:szCs w:val="28"/>
                <w:bdr w:val="nil"/>
                <w:rtl/>
                <w:lang w:val="ar-SA"/>
              </w:rPr>
              <w:t>لدى</w:t>
            </w:r>
            <w:r>
              <w:rPr>
                <w:rFonts w:ascii="Arabic Typesetting" w:eastAsia="Arial" w:hAnsi="Arabic Typesetting" w:cs="Arabic Typesetting" w:hint="cs"/>
                <w:sz w:val="28"/>
                <w:szCs w:val="28"/>
                <w:bdr w:val="nil"/>
                <w:rtl/>
                <w:lang w:val="ar-SA"/>
              </w:rPr>
              <w:t xml:space="preserve"> الأمم المتحدة</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D45CB5"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w:t>
            </w:r>
            <w:r w:rsidR="00DC062F">
              <w:rPr>
                <w:rFonts w:ascii="Arabic Typesetting" w:eastAsia="Arial" w:hAnsi="Arabic Typesetting" w:cs="Arabic Typesetting" w:hint="cs"/>
                <w:sz w:val="28"/>
                <w:szCs w:val="28"/>
                <w:bdr w:val="nil"/>
                <w:rtl/>
                <w:lang w:val="ar-SA"/>
              </w:rPr>
              <w:t xml:space="preserve">جوان بابلو هيريرا سافيدرا، </w:t>
            </w:r>
            <w:r w:rsidR="00DC062F">
              <w:rPr>
                <w:rFonts w:ascii="Arabic Typesetting" w:eastAsia="Arial" w:hAnsi="Arabic Typesetting" w:cs="Arabic Typesetting"/>
                <w:sz w:val="28"/>
                <w:szCs w:val="28"/>
                <w:bdr w:val="nil"/>
                <w:rtl/>
                <w:lang w:val="ar-SA"/>
              </w:rPr>
              <w:t>وكيل وزارة الصناعة والتجارة</w:t>
            </w:r>
            <w:r w:rsidR="005C084F">
              <w:rPr>
                <w:rFonts w:ascii="Arabic Typesetting" w:eastAsia="Arial" w:hAnsi="Arabic Typesetting" w:cs="Arabic Typesetting" w:hint="cs"/>
                <w:sz w:val="28"/>
                <w:szCs w:val="28"/>
                <w:bdr w:val="nil"/>
                <w:rtl/>
                <w:lang w:val="ar-SA"/>
              </w:rPr>
              <w:t>، كولومبيا</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66226A"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السيدة دونا هيل، موظفة رئيسية </w:t>
            </w:r>
            <w:r w:rsidR="00DC062F">
              <w:rPr>
                <w:rFonts w:ascii="Arabic Typesetting" w:eastAsia="Arial" w:hAnsi="Arabic Typesetting" w:cs="Arabic Typesetting" w:hint="cs"/>
                <w:sz w:val="28"/>
                <w:szCs w:val="28"/>
                <w:bdr w:val="nil"/>
                <w:rtl/>
                <w:lang w:val="ar-SA"/>
              </w:rPr>
              <w:t>مكلفة</w:t>
            </w:r>
            <w:r>
              <w:rPr>
                <w:rFonts w:ascii="Arabic Typesetting" w:eastAsia="Arial" w:hAnsi="Arabic Typesetting" w:cs="Arabic Typesetting" w:hint="cs"/>
                <w:sz w:val="28"/>
                <w:szCs w:val="28"/>
                <w:bdr w:val="nil"/>
                <w:rtl/>
                <w:lang w:val="ar-SA"/>
              </w:rPr>
              <w:t xml:space="preserve"> بالبرامج، </w:t>
            </w:r>
            <w:r w:rsidR="00DC062F">
              <w:rPr>
                <w:rFonts w:ascii="Arabic Typesetting" w:eastAsia="Arial" w:hAnsi="Arabic Typesetting" w:cs="Arabic Typesetting" w:hint="cs"/>
                <w:sz w:val="28"/>
                <w:szCs w:val="28"/>
                <w:bdr w:val="nil"/>
                <w:rtl/>
                <w:lang w:val="ar-SA"/>
              </w:rPr>
              <w:t>إدارة البلدان التي تمر اقتصاداتها بمرحلة انتقالية و</w:t>
            </w:r>
            <w:r>
              <w:rPr>
                <w:rFonts w:ascii="Arabic Typesetting" w:eastAsia="Arial" w:hAnsi="Arabic Typesetting" w:cs="Arabic Typesetting" w:hint="cs"/>
                <w:sz w:val="28"/>
                <w:szCs w:val="28"/>
                <w:bdr w:val="nil"/>
                <w:rtl/>
                <w:lang w:val="ar-SA"/>
              </w:rPr>
              <w:t xml:space="preserve">البلدان </w:t>
            </w:r>
            <w:r w:rsidR="00DC062F">
              <w:rPr>
                <w:rFonts w:ascii="Arabic Typesetting" w:eastAsia="Arial" w:hAnsi="Arabic Typesetting" w:cs="Arabic Typesetting" w:hint="cs"/>
                <w:sz w:val="28"/>
                <w:szCs w:val="28"/>
                <w:bdr w:val="nil"/>
                <w:rtl/>
                <w:lang w:val="ar-SA"/>
              </w:rPr>
              <w:t>المتقدمة</w:t>
            </w:r>
            <w:r>
              <w:rPr>
                <w:rFonts w:ascii="Arabic Typesetting" w:eastAsia="Arial" w:hAnsi="Arabic Typesetting" w:cs="Arabic Typesetting" w:hint="cs"/>
                <w:sz w:val="28"/>
                <w:szCs w:val="28"/>
                <w:bdr w:val="nil"/>
                <w:rtl/>
                <w:lang w:val="ar-SA"/>
              </w:rPr>
              <w:t xml:space="preserve"> </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DC062F"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ترافيس </w:t>
            </w:r>
            <w:r w:rsidR="0066226A">
              <w:rPr>
                <w:rFonts w:ascii="Arabic Typesetting" w:eastAsia="Arial" w:hAnsi="Arabic Typesetting" w:cs="Arabic Typesetting" w:hint="cs"/>
                <w:sz w:val="28"/>
                <w:szCs w:val="28"/>
                <w:bdr w:val="nil"/>
                <w:rtl/>
                <w:lang w:val="ar-SA"/>
              </w:rPr>
              <w:t xml:space="preserve">ليبرت، </w:t>
            </w:r>
            <w:r>
              <w:rPr>
                <w:rFonts w:ascii="Arabic Typesetting" w:eastAsia="Arial" w:hAnsi="Arabic Typesetting" w:cs="Arabic Typesetting" w:hint="cs"/>
                <w:sz w:val="28"/>
                <w:szCs w:val="28"/>
                <w:bdr w:val="nil"/>
                <w:rtl/>
                <w:lang w:val="ar-SA"/>
              </w:rPr>
              <w:t>بروفيسور ب</w:t>
            </w:r>
            <w:r w:rsidR="0066226A">
              <w:rPr>
                <w:rFonts w:ascii="Arabic Typesetting" w:eastAsia="Arial" w:hAnsi="Arabic Typesetting" w:cs="Arabic Typesetting" w:hint="cs"/>
                <w:sz w:val="28"/>
                <w:szCs w:val="28"/>
                <w:bdr w:val="nil"/>
                <w:rtl/>
                <w:lang w:val="ar-SA"/>
              </w:rPr>
              <w:t>جامعة كاليفورنيا</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8123C" w:rsidRDefault="0066226A"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 ماريو ماتوس، نائب المدير العام، قطاع التنمية،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8123C" w:rsidRDefault="0028123C"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السيدة لوليبيث</w:t>
            </w:r>
            <w:r w:rsidR="0066226A">
              <w:rPr>
                <w:rFonts w:ascii="Arabic Typesetting" w:eastAsia="Arial" w:hAnsi="Arabic Typesetting" w:cs="Arabic Typesetting" w:hint="cs"/>
                <w:sz w:val="28"/>
                <w:szCs w:val="28"/>
                <w:bdr w:val="nil"/>
                <w:rtl/>
                <w:lang w:val="ar-SA" w:bidi="ar-JO"/>
              </w:rPr>
              <w:t xml:space="preserve"> </w:t>
            </w:r>
            <w:r w:rsidR="0066226A">
              <w:rPr>
                <w:rFonts w:ascii="Arabic Typesetting" w:eastAsia="Arial" w:hAnsi="Arabic Typesetting" w:cs="Arabic Typesetting" w:hint="cs"/>
                <w:sz w:val="28"/>
                <w:szCs w:val="28"/>
                <w:bdr w:val="nil"/>
                <w:rtl/>
                <w:lang w:val="ar-SA"/>
              </w:rPr>
              <w:t>مدرانو، مكتب البراءات، مكتب الملكية الفكرية في الفلبين</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8123C" w:rsidRDefault="0066226A"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سيرجيو ميديروس باولينو دي كارفالو، </w:t>
            </w:r>
            <w:r w:rsidR="0028123C">
              <w:rPr>
                <w:rFonts w:ascii="Arabic Typesetting" w:eastAsia="Arial" w:hAnsi="Arabic Typesetting" w:cs="Arabic Typesetting" w:hint="cs"/>
                <w:sz w:val="28"/>
                <w:szCs w:val="28"/>
                <w:bdr w:val="nil"/>
                <w:rtl/>
                <w:lang w:val="ar-SA"/>
              </w:rPr>
              <w:t>المعهد</w:t>
            </w:r>
            <w:r>
              <w:rPr>
                <w:rFonts w:ascii="Arabic Typesetting" w:eastAsia="Arial" w:hAnsi="Arabic Typesetting" w:cs="Arabic Typesetting" w:hint="cs"/>
                <w:sz w:val="28"/>
                <w:szCs w:val="28"/>
                <w:bdr w:val="nil"/>
                <w:rtl/>
                <w:lang w:val="ar-SA"/>
              </w:rPr>
              <w:t xml:space="preserve"> الوطني للملكية الصناعية، البرازيل</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val="pt-PT" w:eastAsia="zh-CN"/>
              </w:rPr>
            </w:pPr>
          </w:p>
        </w:tc>
        <w:tc>
          <w:tcPr>
            <w:tcW w:w="8404" w:type="dxa"/>
            <w:shd w:val="clear" w:color="auto" w:fill="auto"/>
            <w:vAlign w:val="center"/>
          </w:tcPr>
          <w:p w:rsidR="005058BB" w:rsidRPr="0028123C" w:rsidRDefault="0028123C"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 يي مي تا</w:t>
            </w:r>
            <w:r w:rsidR="0066226A">
              <w:rPr>
                <w:rFonts w:ascii="Arabic Typesetting" w:eastAsia="Arial" w:hAnsi="Arabic Typesetting" w:cs="Arabic Typesetting" w:hint="cs"/>
                <w:sz w:val="28"/>
                <w:szCs w:val="28"/>
                <w:bdr w:val="nil"/>
                <w:rtl/>
                <w:lang w:val="ar-SA"/>
              </w:rPr>
              <w:t>ن،</w:t>
            </w:r>
            <w:r>
              <w:rPr>
                <w:rFonts w:ascii="Arabic Typesetting" w:eastAsia="Arial" w:hAnsi="Arabic Typesetting" w:cs="Arabic Typesetting" w:hint="cs"/>
                <w:sz w:val="28"/>
                <w:szCs w:val="28"/>
                <w:bdr w:val="nil"/>
                <w:rtl/>
                <w:lang w:val="ar-SA"/>
              </w:rPr>
              <w:t xml:space="preserve"> </w:t>
            </w:r>
            <w:r w:rsidR="0066226A">
              <w:rPr>
                <w:rFonts w:ascii="Arabic Typesetting" w:eastAsia="Arial" w:hAnsi="Arabic Typesetting" w:cs="Arabic Typesetting" w:hint="cs"/>
                <w:sz w:val="28"/>
                <w:szCs w:val="28"/>
                <w:bdr w:val="nil"/>
                <w:rtl/>
                <w:lang w:val="ar-SA"/>
              </w:rPr>
              <w:t xml:space="preserve">موظف رئيسي </w:t>
            </w:r>
            <w:r>
              <w:rPr>
                <w:rFonts w:ascii="Arabic Typesetting" w:eastAsia="Arial" w:hAnsi="Arabic Typesetting" w:cs="Arabic Typesetting" w:hint="cs"/>
                <w:sz w:val="28"/>
                <w:szCs w:val="28"/>
                <w:bdr w:val="nil"/>
                <w:rtl/>
                <w:lang w:val="ar-SA"/>
              </w:rPr>
              <w:t>مكلف</w:t>
            </w:r>
            <w:r w:rsidR="0066226A">
              <w:rPr>
                <w:rFonts w:ascii="Arabic Typesetting" w:eastAsia="Arial" w:hAnsi="Arabic Typesetting" w:cs="Arabic Typesetting" w:hint="cs"/>
                <w:sz w:val="28"/>
                <w:szCs w:val="28"/>
                <w:bdr w:val="nil"/>
                <w:rtl/>
                <w:lang w:val="ar-SA"/>
              </w:rPr>
              <w:t xml:space="preserve"> بالبرامج</w:t>
            </w:r>
            <w:r w:rsidR="000C5028">
              <w:rPr>
                <w:rFonts w:ascii="Arabic Typesetting" w:eastAsia="Arial" w:hAnsi="Arabic Typesetting" w:cs="Arabic Typesetting" w:hint="cs"/>
                <w:sz w:val="28"/>
                <w:szCs w:val="28"/>
                <w:bdr w:val="nil"/>
                <w:rtl/>
                <w:lang w:val="ar-SA"/>
              </w:rPr>
              <w:t xml:space="preserve"> في </w:t>
            </w:r>
            <w:r w:rsidRPr="0028123C">
              <w:rPr>
                <w:rFonts w:ascii="Arabic Typesetting" w:eastAsia="Arial" w:hAnsi="Arabic Typesetting" w:cs="Arabic Typesetting"/>
                <w:sz w:val="28"/>
                <w:szCs w:val="28"/>
                <w:bdr w:val="nil"/>
                <w:rtl/>
                <w:lang w:val="ar-SA"/>
              </w:rPr>
              <w:t>المكت</w:t>
            </w:r>
            <w:r>
              <w:rPr>
                <w:rFonts w:ascii="Arabic Typesetting" w:eastAsia="Arial" w:hAnsi="Arabic Typesetting" w:cs="Arabic Typesetting"/>
                <w:sz w:val="28"/>
                <w:szCs w:val="28"/>
                <w:bdr w:val="nil"/>
                <w:rtl/>
                <w:lang w:val="ar-SA"/>
              </w:rPr>
              <w:t>ب الإقليمي لآسيا والمحيط الهادئ</w:t>
            </w:r>
            <w:r w:rsidR="000C5028">
              <w:rPr>
                <w:rFonts w:ascii="Arabic Typesetting" w:eastAsia="Arial" w:hAnsi="Arabic Typesetting" w:cs="Arabic Typesetting" w:hint="cs"/>
                <w:sz w:val="28"/>
                <w:szCs w:val="28"/>
                <w:bdr w:val="nil"/>
                <w:rtl/>
                <w:lang w:val="ar-SA"/>
              </w:rPr>
              <w:t>، قطاع التنمية،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DC062F"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السيدة ديوند</w:t>
            </w:r>
            <w:r w:rsidR="00854840">
              <w:rPr>
                <w:rFonts w:ascii="Arabic Typesetting" w:eastAsia="Arial" w:hAnsi="Arabic Typesetting" w:cs="Arabic Typesetting" w:hint="cs"/>
                <w:sz w:val="28"/>
                <w:szCs w:val="28"/>
                <w:bdr w:val="nil"/>
                <w:rtl/>
                <w:lang w:val="ar-SA"/>
              </w:rPr>
              <w:t>ن نيكومبوري</w:t>
            </w:r>
            <w:r>
              <w:rPr>
                <w:rFonts w:ascii="Arabic Typesetting" w:eastAsia="Arial" w:hAnsi="Arabic Typesetting" w:cs="Arabic Typesetting" w:hint="cs"/>
                <w:sz w:val="28"/>
                <w:szCs w:val="28"/>
                <w:bdr w:val="nil"/>
                <w:rtl/>
                <w:lang w:val="ar-SA"/>
              </w:rPr>
              <w:t>را</w:t>
            </w:r>
            <w:r w:rsidR="00854840">
              <w:rPr>
                <w:rFonts w:ascii="Arabic Typesetting" w:eastAsia="Arial" w:hAnsi="Arabic Typesetting" w:cs="Arabic Typesetting" w:hint="cs"/>
                <w:sz w:val="28"/>
                <w:szCs w:val="28"/>
                <w:bdr w:val="nil"/>
                <w:rtl/>
                <w:lang w:val="ar-SA"/>
              </w:rPr>
              <w:t xml:space="preserve">ك، مؤسسة </w:t>
            </w:r>
            <w:r>
              <w:rPr>
                <w:rFonts w:ascii="Arabic Typesetting" w:eastAsia="Arial" w:hAnsi="Arabic Typesetting" w:cs="Arabic Typesetting" w:hint="cs"/>
                <w:sz w:val="28"/>
                <w:szCs w:val="28"/>
                <w:bdr w:val="nil"/>
                <w:rtl/>
                <w:lang w:val="ar-SA"/>
              </w:rPr>
              <w:t>معهد البحوث والتنمية في تايلند</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8123C" w:rsidRDefault="00854840"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جيوفاني نابوليتانو، نائب مدير عام </w:t>
            </w:r>
            <w:r w:rsidR="0028123C" w:rsidRPr="0028123C">
              <w:rPr>
                <w:rFonts w:ascii="Arabic Typesetting" w:eastAsia="Arial" w:hAnsi="Arabic Typesetting" w:cs="Arabic Typesetting"/>
                <w:sz w:val="28"/>
                <w:szCs w:val="28"/>
                <w:bdr w:val="nil"/>
                <w:rtl/>
                <w:lang w:val="ar-SA"/>
              </w:rPr>
              <w:t>إدارة البلدان التي تمر اقتصاداتها بمرحلة انتقالية والبلدان المتقدمة</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السيدة آنا كلاوديا ن</w:t>
            </w:r>
            <w:r w:rsidR="00DC062F">
              <w:rPr>
                <w:rFonts w:ascii="Arabic Typesetting" w:eastAsia="Arial" w:hAnsi="Arabic Typesetting" w:cs="Arabic Typesetting" w:hint="cs"/>
                <w:sz w:val="28"/>
                <w:szCs w:val="28"/>
                <w:bdr w:val="nil"/>
                <w:rtl/>
                <w:lang w:val="ar-SA"/>
              </w:rPr>
              <w:t>وناتو دا</w:t>
            </w:r>
            <w:r>
              <w:rPr>
                <w:rFonts w:ascii="Arabic Typesetting" w:eastAsia="Arial" w:hAnsi="Arabic Typesetting" w:cs="Arabic Typesetting" w:hint="cs"/>
                <w:sz w:val="28"/>
                <w:szCs w:val="28"/>
                <w:bdr w:val="nil"/>
                <w:rtl/>
                <w:lang w:val="ar-SA"/>
              </w:rPr>
              <w:t xml:space="preserve"> سيلفا لاوريرو، </w:t>
            </w:r>
            <w:r w:rsidR="00DC062F">
              <w:rPr>
                <w:rFonts w:ascii="Arabic Typesetting" w:eastAsia="Arial" w:hAnsi="Arabic Typesetting" w:cs="Arabic Typesetting" w:hint="cs"/>
                <w:sz w:val="28"/>
                <w:szCs w:val="28"/>
                <w:bdr w:val="nil"/>
                <w:rtl/>
                <w:lang w:val="ar-SA"/>
              </w:rPr>
              <w:t>المعهد</w:t>
            </w:r>
            <w:r>
              <w:rPr>
                <w:rFonts w:ascii="Arabic Typesetting" w:eastAsia="Arial" w:hAnsi="Arabic Typesetting" w:cs="Arabic Typesetting" w:hint="cs"/>
                <w:sz w:val="28"/>
                <w:szCs w:val="28"/>
                <w:bdr w:val="nil"/>
                <w:rtl/>
                <w:lang w:val="ar-SA"/>
              </w:rPr>
              <w:t xml:space="preserve"> الوطني للملكية الصناعية، البرازيل</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val="it-IT"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السيدة ماريا أوليفوس بيسيرير، المستشار القانوني، </w:t>
            </w:r>
            <w:r w:rsidR="00DC062F">
              <w:rPr>
                <w:rFonts w:ascii="Arabic Typesetting" w:eastAsia="Arial" w:hAnsi="Arabic Typesetting" w:cs="Arabic Typesetting" w:hint="cs"/>
                <w:sz w:val="28"/>
                <w:szCs w:val="28"/>
                <w:bdr w:val="nil"/>
                <w:rtl/>
                <w:lang w:val="ar-SA"/>
              </w:rPr>
              <w:t>إدارة الشؤون والسياسات الخارجية</w:t>
            </w:r>
            <w:r>
              <w:rPr>
                <w:rFonts w:ascii="Arabic Typesetting" w:eastAsia="Arial" w:hAnsi="Arabic Typesetting" w:cs="Arabic Typesetting" w:hint="cs"/>
                <w:sz w:val="28"/>
                <w:szCs w:val="28"/>
                <w:bdr w:val="nil"/>
                <w:rtl/>
                <w:lang w:val="ar-SA"/>
              </w:rPr>
              <w:t xml:space="preserve">، </w:t>
            </w:r>
            <w:r w:rsidR="00DC062F">
              <w:rPr>
                <w:rFonts w:ascii="Arabic Typesetting" w:eastAsia="Arial" w:hAnsi="Arabic Typesetting" w:cs="Arabic Typesetting" w:hint="cs"/>
                <w:sz w:val="28"/>
                <w:szCs w:val="28"/>
                <w:bdr w:val="nil"/>
                <w:rtl/>
                <w:lang w:val="ar-SA"/>
              </w:rPr>
              <w:t>المعهد</w:t>
            </w:r>
            <w:r>
              <w:rPr>
                <w:rFonts w:ascii="Arabic Typesetting" w:eastAsia="Arial" w:hAnsi="Arabic Typesetting" w:cs="Arabic Typesetting" w:hint="cs"/>
                <w:sz w:val="28"/>
                <w:szCs w:val="28"/>
                <w:bdr w:val="nil"/>
                <w:rtl/>
                <w:lang w:val="ar-SA"/>
              </w:rPr>
              <w:t xml:space="preserve"> الوطني للملكية الصناعية، شيلي</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السيدة فيرا بنهيريو، </w:t>
            </w:r>
            <w:r w:rsidR="00DC062F">
              <w:rPr>
                <w:rFonts w:ascii="Arabic Typesetting" w:eastAsia="Arial" w:hAnsi="Arabic Typesetting" w:cs="Arabic Typesetting" w:hint="cs"/>
                <w:sz w:val="28"/>
                <w:szCs w:val="28"/>
                <w:bdr w:val="nil"/>
                <w:rtl/>
                <w:lang w:val="ar-SA"/>
              </w:rPr>
              <w:t>المعهد</w:t>
            </w:r>
            <w:r>
              <w:rPr>
                <w:rFonts w:ascii="Arabic Typesetting" w:eastAsia="Arial" w:hAnsi="Arabic Typesetting" w:cs="Arabic Typesetting" w:hint="cs"/>
                <w:sz w:val="28"/>
                <w:szCs w:val="28"/>
                <w:bdr w:val="nil"/>
                <w:rtl/>
                <w:lang w:val="ar-SA"/>
              </w:rPr>
              <w:t xml:space="preserve"> الوطني للملكية الصناعية، </w:t>
            </w:r>
            <w:r w:rsidR="00DC062F">
              <w:rPr>
                <w:rFonts w:ascii="Arabic Typesetting" w:eastAsia="Arial" w:hAnsi="Arabic Typesetting" w:cs="Arabic Typesetting" w:hint="cs"/>
                <w:sz w:val="28"/>
                <w:szCs w:val="28"/>
                <w:bdr w:val="nil"/>
                <w:rtl/>
                <w:lang w:val="ar-SA"/>
              </w:rPr>
              <w:t>البرازيل</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جوليو رافو، </w:t>
            </w:r>
            <w:r w:rsidR="00DC062F">
              <w:rPr>
                <w:rFonts w:ascii="Arabic Typesetting" w:eastAsia="Arial" w:hAnsi="Arabic Typesetting" w:cs="Arabic Typesetting" w:hint="cs"/>
                <w:sz w:val="28"/>
                <w:szCs w:val="28"/>
                <w:bdr w:val="nil"/>
                <w:rtl/>
                <w:lang w:val="ar-SA"/>
              </w:rPr>
              <w:t>كبير موظفي الشؤون الاقتصادية، شعبة الدراسات الاقتصادية و</w:t>
            </w:r>
            <w:r>
              <w:rPr>
                <w:rFonts w:ascii="Arabic Typesetting" w:eastAsia="Arial" w:hAnsi="Arabic Typesetting" w:cs="Arabic Typesetting" w:hint="cs"/>
                <w:sz w:val="28"/>
                <w:szCs w:val="28"/>
                <w:bdr w:val="nil"/>
                <w:rtl/>
                <w:lang w:val="ar-SA"/>
              </w:rPr>
              <w:t>الإحصاء</w:t>
            </w:r>
            <w:r w:rsidR="00DC062F">
              <w:rPr>
                <w:rFonts w:ascii="Arabic Typesetting" w:eastAsia="Arial" w:hAnsi="Arabic Typesetting" w:cs="Arabic Typesetting" w:hint="cs"/>
                <w:sz w:val="28"/>
                <w:szCs w:val="28"/>
                <w:bdr w:val="nil"/>
                <w:rtl/>
                <w:lang w:val="ar-SA"/>
              </w:rPr>
              <w:t>ات</w:t>
            </w:r>
            <w:r>
              <w:rPr>
                <w:rFonts w:ascii="Arabic Typesetting" w:eastAsia="Arial" w:hAnsi="Arabic Typesetting" w:cs="Arabic Typesetting" w:hint="cs"/>
                <w:sz w:val="28"/>
                <w:szCs w:val="28"/>
                <w:bdr w:val="nil"/>
                <w:rtl/>
                <w:lang w:val="ar-SA"/>
              </w:rPr>
              <w:t>،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ماكسيمليانو سانتا كروز، المدير الوطني، </w:t>
            </w:r>
            <w:r w:rsidR="00DC062F">
              <w:rPr>
                <w:rFonts w:ascii="Arabic Typesetting" w:eastAsia="Arial" w:hAnsi="Arabic Typesetting" w:cs="Arabic Typesetting" w:hint="cs"/>
                <w:sz w:val="28"/>
                <w:szCs w:val="28"/>
                <w:bdr w:val="nil"/>
                <w:rtl/>
                <w:lang w:val="ar-SA"/>
              </w:rPr>
              <w:t>المعهد الوطني</w:t>
            </w:r>
            <w:r>
              <w:rPr>
                <w:rFonts w:ascii="Arabic Typesetting" w:eastAsia="Arial" w:hAnsi="Arabic Typesetting" w:cs="Arabic Typesetting" w:hint="cs"/>
                <w:sz w:val="28"/>
                <w:szCs w:val="28"/>
                <w:bdr w:val="nil"/>
                <w:rtl/>
                <w:lang w:val="ar-SA"/>
              </w:rPr>
              <w:t xml:space="preserve"> للملكية الصناعية، شيلي</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 مارك سيري</w:t>
            </w:r>
            <w:r>
              <w:rPr>
                <w:rFonts w:ascii="Arabic Typesetting" w:eastAsia="Arial" w:hAnsi="Arabic Typesetting" w:cs="Arabic Typesetting" w:hint="cs"/>
                <w:sz w:val="28"/>
                <w:szCs w:val="28"/>
                <w:bdr w:val="nil"/>
                <w:rtl/>
                <w:lang w:val="ar-SA" w:bidi="ar-JO"/>
              </w:rPr>
              <w:t>-</w:t>
            </w:r>
            <w:r>
              <w:rPr>
                <w:rFonts w:ascii="Arabic Typesetting" w:eastAsia="Arial" w:hAnsi="Arabic Typesetting" w:cs="Arabic Typesetting" w:hint="cs"/>
                <w:sz w:val="28"/>
                <w:szCs w:val="28"/>
                <w:bdr w:val="nil"/>
                <w:rtl/>
                <w:lang w:val="ar-SA"/>
              </w:rPr>
              <w:t>كوري، مدير المكتب الإقليمي لأفريقيا، قطاع التنمية، الويبو</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DC062F" w:rsidRDefault="00854840" w:rsidP="00DC062F">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جورج تيباغانا، </w:t>
            </w:r>
            <w:r w:rsidR="006A279E">
              <w:rPr>
                <w:rFonts w:ascii="Arabic Typesetting" w:eastAsia="Arial" w:hAnsi="Arabic Typesetting" w:cs="Arabic Typesetting" w:hint="cs"/>
                <w:sz w:val="28"/>
                <w:szCs w:val="28"/>
                <w:bdr w:val="nil"/>
                <w:rtl/>
                <w:lang w:val="ar-SA"/>
              </w:rPr>
              <w:t>الشؤون الاقتصادية</w:t>
            </w:r>
            <w:r w:rsidR="006A279E">
              <w:rPr>
                <w:rFonts w:ascii="Arabic Typesetting" w:eastAsia="Arial" w:hAnsi="Arabic Typesetting" w:cs="Arabic Typesetting" w:hint="cs"/>
                <w:sz w:val="28"/>
                <w:szCs w:val="28"/>
                <w:bdr w:val="nil"/>
                <w:rtl/>
                <w:lang w:val="ar-SA" w:bidi="ar-JO"/>
              </w:rPr>
              <w:t>/</w:t>
            </w:r>
            <w:r w:rsidR="006A279E">
              <w:rPr>
                <w:rFonts w:ascii="Arabic Typesetting" w:eastAsia="Arial" w:hAnsi="Arabic Typesetting" w:cs="Arabic Typesetting" w:hint="cs"/>
                <w:sz w:val="28"/>
                <w:szCs w:val="28"/>
                <w:bdr w:val="nil"/>
                <w:rtl/>
                <w:lang w:val="ar-SA"/>
              </w:rPr>
              <w:t>القانونية، البعثة الدائمة لأوغندا، جنيف</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8123C" w:rsidRDefault="006A279E"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 xml:space="preserve">السيد فيليب فيغا لوبس، </w:t>
            </w:r>
            <w:r w:rsidR="0028123C">
              <w:rPr>
                <w:rFonts w:ascii="Arabic Typesetting" w:eastAsia="Arial" w:hAnsi="Arabic Typesetting" w:cs="Arabic Typesetting" w:hint="cs"/>
                <w:sz w:val="28"/>
                <w:szCs w:val="28"/>
                <w:bdr w:val="nil"/>
                <w:rtl/>
                <w:lang w:val="ar-SA"/>
              </w:rPr>
              <w:t>المعهد</w:t>
            </w:r>
            <w:r>
              <w:rPr>
                <w:rFonts w:ascii="Arabic Typesetting" w:eastAsia="Arial" w:hAnsi="Arabic Typesetting" w:cs="Arabic Typesetting" w:hint="cs"/>
                <w:sz w:val="28"/>
                <w:szCs w:val="28"/>
                <w:bdr w:val="nil"/>
                <w:rtl/>
                <w:lang w:val="ar-SA"/>
              </w:rPr>
              <w:t xml:space="preserve"> الوطني للملكية الصناعية، البرازيل</w:t>
            </w:r>
          </w:p>
        </w:tc>
      </w:tr>
      <w:tr w:rsidR="005058BB" w:rsidRPr="005058BB" w:rsidTr="008B30BB">
        <w:tc>
          <w:tcPr>
            <w:tcW w:w="675" w:type="dxa"/>
            <w:shd w:val="clear" w:color="auto" w:fill="auto"/>
            <w:vAlign w:val="center"/>
          </w:tcPr>
          <w:p w:rsidR="005058BB" w:rsidRPr="005058BB" w:rsidRDefault="005058BB" w:rsidP="00EB0645">
            <w:pPr>
              <w:numPr>
                <w:ilvl w:val="0"/>
                <w:numId w:val="6"/>
              </w:numPr>
              <w:bidi/>
              <w:spacing w:before="20" w:after="20"/>
              <w:ind w:left="426"/>
              <w:contextualSpacing/>
              <w:rPr>
                <w:rFonts w:ascii="Times New Roman" w:eastAsia="SimSun" w:hAnsi="Times New Roman" w:cs="Times New Roman"/>
                <w:bCs/>
                <w:szCs w:val="22"/>
                <w:lang w:eastAsia="zh-CN"/>
              </w:rPr>
            </w:pPr>
          </w:p>
        </w:tc>
        <w:tc>
          <w:tcPr>
            <w:tcW w:w="8404" w:type="dxa"/>
            <w:shd w:val="clear" w:color="auto" w:fill="auto"/>
            <w:vAlign w:val="center"/>
          </w:tcPr>
          <w:p w:rsidR="005058BB" w:rsidRPr="0028123C" w:rsidRDefault="0028123C" w:rsidP="0028123C">
            <w:pPr>
              <w:bidi/>
              <w:spacing w:before="20" w:after="20"/>
              <w:rPr>
                <w:rFonts w:ascii="Arabic Typesetting" w:eastAsia="Arial" w:hAnsi="Arabic Typesetting" w:cs="Arabic Typesetting"/>
                <w:sz w:val="28"/>
                <w:szCs w:val="28"/>
                <w:bdr w:val="nil"/>
                <w:rtl/>
                <w:lang w:val="ar-SA"/>
              </w:rPr>
            </w:pPr>
            <w:r>
              <w:rPr>
                <w:rFonts w:ascii="Arabic Typesetting" w:eastAsia="Arial" w:hAnsi="Arabic Typesetting" w:cs="Arabic Typesetting" w:hint="cs"/>
                <w:sz w:val="28"/>
                <w:szCs w:val="28"/>
                <w:bdr w:val="nil"/>
                <w:rtl/>
                <w:lang w:val="ar-SA"/>
              </w:rPr>
              <w:t>السيد سا</w:t>
            </w:r>
            <w:r w:rsidR="006A279E">
              <w:rPr>
                <w:rFonts w:ascii="Arabic Typesetting" w:eastAsia="Arial" w:hAnsi="Arabic Typesetting" w:cs="Arabic Typesetting" w:hint="cs"/>
                <w:sz w:val="28"/>
                <w:szCs w:val="28"/>
                <w:bdr w:val="nil"/>
                <w:rtl/>
                <w:lang w:val="ar-SA"/>
              </w:rPr>
              <w:t>شا وونش</w:t>
            </w:r>
            <w:r w:rsidR="006A279E">
              <w:rPr>
                <w:rFonts w:ascii="Arabic Typesetting" w:eastAsia="Arial" w:hAnsi="Arabic Typesetting" w:cs="Arabic Typesetting" w:hint="cs"/>
                <w:sz w:val="28"/>
                <w:szCs w:val="28"/>
                <w:bdr w:val="nil"/>
                <w:rtl/>
                <w:lang w:val="ar-SA" w:bidi="ar-JO"/>
              </w:rPr>
              <w:t>-</w:t>
            </w:r>
            <w:r w:rsidR="006A279E">
              <w:rPr>
                <w:rFonts w:ascii="Arabic Typesetting" w:eastAsia="Arial" w:hAnsi="Arabic Typesetting" w:cs="Arabic Typesetting" w:hint="cs"/>
                <w:sz w:val="28"/>
                <w:szCs w:val="28"/>
                <w:bdr w:val="nil"/>
                <w:rtl/>
                <w:lang w:val="ar-SA"/>
              </w:rPr>
              <w:t xml:space="preserve">فنسنت، رئيس </w:t>
            </w:r>
            <w:r>
              <w:rPr>
                <w:rFonts w:ascii="Arabic Typesetting" w:eastAsia="Arial" w:hAnsi="Arabic Typesetting" w:cs="Arabic Typesetting" w:hint="cs"/>
                <w:sz w:val="28"/>
                <w:szCs w:val="28"/>
                <w:bdr w:val="nil"/>
                <w:rtl/>
                <w:lang w:val="ar-SA"/>
              </w:rPr>
              <w:t>شعبة الدراسات الاقتصادية والإحصاءات</w:t>
            </w:r>
            <w:r w:rsidR="006A279E">
              <w:rPr>
                <w:rFonts w:ascii="Arabic Typesetting" w:eastAsia="Arial" w:hAnsi="Arabic Typesetting" w:cs="Arabic Typesetting" w:hint="cs"/>
                <w:sz w:val="28"/>
                <w:szCs w:val="28"/>
                <w:bdr w:val="nil"/>
                <w:rtl/>
                <w:lang w:val="ar-SA"/>
              </w:rPr>
              <w:t>، الويبو</w:t>
            </w:r>
          </w:p>
        </w:tc>
      </w:tr>
    </w:tbl>
    <w:p w:rsidR="005058BB" w:rsidRDefault="005058BB" w:rsidP="005058BB">
      <w:pPr>
        <w:jc w:val="both"/>
        <w:rPr>
          <w:rFonts w:eastAsia="SimSun"/>
          <w:caps/>
          <w:lang w:eastAsia="zh-CN"/>
        </w:rPr>
      </w:pPr>
    </w:p>
    <w:p w:rsidR="006A279E" w:rsidRPr="005058BB" w:rsidRDefault="006A279E" w:rsidP="006A279E">
      <w:pPr>
        <w:jc w:val="both"/>
        <w:rPr>
          <w:rFonts w:eastAsia="SimSun"/>
          <w:caps/>
          <w:lang w:eastAsia="zh-CN"/>
        </w:rPr>
      </w:pPr>
      <w:r w:rsidRPr="00535D41">
        <w:rPr>
          <w:rFonts w:ascii="Arabic Typesetting" w:eastAsia="Arial" w:hAnsi="Arabic Typesetting" w:cs="Arabic Typesetting"/>
          <w:sz w:val="36"/>
          <w:szCs w:val="36"/>
          <w:rtl/>
        </w:rPr>
        <w:t>[</w:t>
      </w:r>
      <w:r>
        <w:rPr>
          <w:rFonts w:ascii="Arabic Typesetting" w:eastAsia="Arial" w:hAnsi="Arabic Typesetting" w:cs="Arabic Typesetting" w:hint="cs"/>
          <w:sz w:val="36"/>
          <w:szCs w:val="36"/>
          <w:rtl/>
        </w:rPr>
        <w:t>يلي</w:t>
      </w:r>
      <w:r w:rsidR="00C42EAB">
        <w:rPr>
          <w:rFonts w:ascii="Arabic Typesetting" w:eastAsia="Arial" w:hAnsi="Arabic Typesetting" w:cs="Arabic Typesetting" w:hint="cs"/>
          <w:sz w:val="36"/>
          <w:szCs w:val="36"/>
          <w:rtl/>
        </w:rPr>
        <w:t xml:space="preserve"> ذلك</w:t>
      </w:r>
      <w:r>
        <w:rPr>
          <w:rFonts w:ascii="Arabic Typesetting" w:eastAsia="Arial" w:hAnsi="Arabic Typesetting" w:cs="Arabic Typesetting" w:hint="cs"/>
          <w:sz w:val="36"/>
          <w:szCs w:val="36"/>
          <w:rtl/>
        </w:rPr>
        <w:t xml:space="preserve"> </w:t>
      </w:r>
      <w:r w:rsidRPr="00535D41">
        <w:rPr>
          <w:rFonts w:ascii="Arabic Typesetting" w:eastAsia="Arial" w:hAnsi="Arabic Typesetting" w:cs="Arabic Typesetting"/>
          <w:sz w:val="36"/>
          <w:szCs w:val="36"/>
          <w:rtl/>
        </w:rPr>
        <w:t xml:space="preserve">الملحق </w:t>
      </w:r>
      <w:r>
        <w:rPr>
          <w:rFonts w:ascii="Arabic Typesetting" w:eastAsia="Arial" w:hAnsi="Arabic Typesetting" w:cs="Arabic Typesetting" w:hint="cs"/>
          <w:sz w:val="36"/>
          <w:szCs w:val="36"/>
          <w:rtl/>
        </w:rPr>
        <w:t>الرابع</w:t>
      </w:r>
      <w:r w:rsidRPr="00535D41">
        <w:rPr>
          <w:rFonts w:ascii="Arabic Typesetting" w:eastAsia="Arial" w:hAnsi="Arabic Typesetting" w:cs="Arabic Typesetting"/>
          <w:sz w:val="36"/>
          <w:szCs w:val="36"/>
          <w:rtl/>
        </w:rPr>
        <w:t>]</w:t>
      </w:r>
    </w:p>
    <w:p w:rsidR="005058BB" w:rsidRPr="005058BB" w:rsidRDefault="005058BB" w:rsidP="005058BB">
      <w:pPr>
        <w:ind w:left="5534"/>
        <w:rPr>
          <w:rFonts w:eastAsia="SimSun"/>
          <w:szCs w:val="22"/>
          <w:lang w:eastAsia="zh-CN"/>
        </w:rPr>
      </w:pPr>
    </w:p>
    <w:p w:rsidR="005058BB" w:rsidRPr="005058BB" w:rsidRDefault="005058BB" w:rsidP="005058BB">
      <w:pPr>
        <w:spacing w:after="220"/>
        <w:jc w:val="both"/>
        <w:rPr>
          <w:rFonts w:eastAsia="SimSun"/>
          <w:caps/>
          <w:lang w:eastAsia="zh-CN"/>
        </w:rPr>
        <w:sectPr w:rsidR="005058BB" w:rsidRPr="005058BB" w:rsidSect="005058BB">
          <w:headerReference w:type="default" r:id="rId16"/>
          <w:headerReference w:type="first" r:id="rId17"/>
          <w:pgSz w:w="11907" w:h="16840" w:code="9"/>
          <w:pgMar w:top="567" w:right="1134" w:bottom="1418" w:left="1418" w:header="510" w:footer="1021" w:gutter="0"/>
          <w:pgNumType w:start="1"/>
          <w:cols w:space="720"/>
          <w:titlePg/>
        </w:sectPr>
      </w:pPr>
    </w:p>
    <w:p w:rsidR="002D1ED7" w:rsidRPr="002D1ED7" w:rsidRDefault="002D1ED7" w:rsidP="002D1ED7">
      <w:pPr>
        <w:widowControl w:val="0"/>
        <w:suppressAutoHyphens/>
        <w:bidi/>
        <w:spacing w:before="240" w:after="60" w:line="400" w:lineRule="exact"/>
        <w:rPr>
          <w:rFonts w:ascii="Arabic Typesetting" w:hAnsi="Arabic Typesetting" w:cs="Arabic Typesetting"/>
          <w:b/>
          <w:sz w:val="40"/>
          <w:szCs w:val="40"/>
        </w:rPr>
      </w:pPr>
      <w:r w:rsidRPr="002D1ED7">
        <w:rPr>
          <w:rFonts w:ascii="Arabic Typesetting" w:eastAsia="Arial" w:hAnsi="Arabic Typesetting" w:cs="Arabic Typesetting"/>
          <w:b/>
          <w:sz w:val="40"/>
          <w:szCs w:val="40"/>
          <w:rtl/>
        </w:rPr>
        <w:lastRenderedPageBreak/>
        <w:t xml:space="preserve">الملحق </w:t>
      </w:r>
      <w:r w:rsidRPr="002D1ED7">
        <w:rPr>
          <w:rFonts w:ascii="Arabic Typesetting" w:eastAsia="Arial" w:hAnsi="Arabic Typesetting" w:cs="Arabic Typesetting" w:hint="cs"/>
          <w:b/>
          <w:sz w:val="40"/>
          <w:szCs w:val="40"/>
          <w:rtl/>
        </w:rPr>
        <w:t>الرابع</w:t>
      </w:r>
      <w:r w:rsidRPr="002D1ED7">
        <w:rPr>
          <w:rFonts w:ascii="Arabic Typesetting" w:eastAsia="Arial" w:hAnsi="Arabic Typesetting" w:cs="Arabic Typesetting"/>
          <w:b/>
          <w:sz w:val="40"/>
          <w:szCs w:val="40"/>
          <w:rtl/>
        </w:rPr>
        <w:t>: قائمة الوثائق</w:t>
      </w:r>
      <w:r w:rsidR="007F734E">
        <w:rPr>
          <w:rStyle w:val="FootnoteReference"/>
          <w:rFonts w:eastAsia="Arial"/>
          <w:b/>
          <w:rtl/>
        </w:rPr>
        <w:footnoteReference w:id="24"/>
      </w:r>
    </w:p>
    <w:p w:rsidR="002D1ED7" w:rsidRPr="002D1ED7" w:rsidRDefault="009A0C28" w:rsidP="00AF0729">
      <w:pPr>
        <w:keepNext/>
        <w:widowControl w:val="0"/>
        <w:suppressAutoHyphens/>
        <w:bidi/>
        <w:spacing w:before="240" w:after="200" w:line="360" w:lineRule="exact"/>
        <w:rPr>
          <w:rFonts w:ascii="Arabic Typesetting" w:eastAsia="Arial" w:hAnsi="Arabic Typesetting" w:cs="Arabic Typesetting"/>
          <w:b/>
          <w:bCs/>
          <w:sz w:val="36"/>
          <w:szCs w:val="36"/>
          <w:bdr w:val="nil"/>
          <w:rtl/>
          <w:lang w:val="ar-SA"/>
        </w:rPr>
      </w:pPr>
      <w:r>
        <w:rPr>
          <w:rFonts w:ascii="Arabic Typesetting" w:eastAsia="Arial" w:hAnsi="Arabic Typesetting" w:cs="Arabic Typesetting" w:hint="cs"/>
          <w:b/>
          <w:bCs/>
          <w:sz w:val="36"/>
          <w:szCs w:val="36"/>
          <w:bdr w:val="nil"/>
          <w:rtl/>
          <w:lang w:val="ar-SA"/>
        </w:rPr>
        <w:t>ال</w:t>
      </w:r>
      <w:r w:rsidR="002D1ED7" w:rsidRPr="002D1ED7">
        <w:rPr>
          <w:rFonts w:ascii="Arabic Typesetting" w:eastAsia="Arial" w:hAnsi="Arabic Typesetting" w:cs="Arabic Typesetting"/>
          <w:b/>
          <w:bCs/>
          <w:sz w:val="36"/>
          <w:szCs w:val="36"/>
          <w:bdr w:val="nil"/>
          <w:rtl/>
          <w:lang w:val="ar-SA"/>
        </w:rPr>
        <w:t xml:space="preserve">وثائق </w:t>
      </w:r>
      <w:r>
        <w:rPr>
          <w:rFonts w:ascii="Arabic Typesetting" w:eastAsia="Arial" w:hAnsi="Arabic Typesetting" w:cs="Arabic Typesetting" w:hint="cs"/>
          <w:b/>
          <w:bCs/>
          <w:sz w:val="36"/>
          <w:szCs w:val="36"/>
          <w:bdr w:val="nil"/>
          <w:rtl/>
          <w:lang w:val="ar-SA"/>
        </w:rPr>
        <w:t>المتعلقة بالمراقبة و</w:t>
      </w:r>
      <w:r w:rsidR="002D1ED7" w:rsidRPr="002D1ED7">
        <w:rPr>
          <w:rFonts w:ascii="Arabic Typesetting" w:eastAsia="Arial" w:hAnsi="Arabic Typesetting" w:cs="Arabic Typesetting"/>
          <w:b/>
          <w:bCs/>
          <w:sz w:val="36"/>
          <w:szCs w:val="36"/>
          <w:bdr w:val="nil"/>
          <w:rtl/>
          <w:lang w:val="ar-SA"/>
        </w:rPr>
        <w:t>التقييم</w:t>
      </w:r>
    </w:p>
    <w:p w:rsidR="002D1ED7" w:rsidRPr="002D1ED7" w:rsidRDefault="009A0C28" w:rsidP="009A0C28">
      <w:pPr>
        <w:widowControl w:val="0"/>
        <w:numPr>
          <w:ilvl w:val="0"/>
          <w:numId w:val="11"/>
        </w:numPr>
        <w:suppressAutoHyphens/>
        <w:bidi/>
        <w:spacing w:after="200" w:line="360" w:lineRule="exact"/>
        <w:ind w:left="-1" w:firstLine="0"/>
        <w:rPr>
          <w:rFonts w:ascii="Arabic Typesetting" w:hAnsi="Arabic Typesetting" w:cs="Arabic Typesetting"/>
          <w:sz w:val="36"/>
          <w:szCs w:val="36"/>
        </w:rPr>
      </w:pPr>
      <w:r w:rsidRPr="002D1ED7">
        <w:rPr>
          <w:rFonts w:ascii="Arabic Typesetting" w:eastAsia="Arial" w:hAnsi="Arabic Typesetting" w:cs="Arabic Typesetting"/>
          <w:sz w:val="36"/>
          <w:szCs w:val="36"/>
          <w:bdr w:val="nil"/>
          <w:rtl/>
          <w:lang w:val="ar-SA"/>
        </w:rPr>
        <w:t xml:space="preserve">سياسة </w:t>
      </w:r>
      <w:r w:rsidR="002D1ED7" w:rsidRPr="002D1ED7">
        <w:rPr>
          <w:rFonts w:ascii="Arabic Typesetting" w:eastAsia="Arial" w:hAnsi="Arabic Typesetting" w:cs="Arabic Typesetting"/>
          <w:sz w:val="36"/>
          <w:szCs w:val="36"/>
          <w:bdr w:val="nil"/>
          <w:rtl/>
          <w:lang w:val="ar-SA"/>
        </w:rPr>
        <w:t>الويبو</w:t>
      </w:r>
      <w:r>
        <w:rPr>
          <w:rFonts w:ascii="Arabic Typesetting" w:eastAsia="Arial" w:hAnsi="Arabic Typesetting" w:cs="Arabic Typesetting" w:hint="cs"/>
          <w:sz w:val="36"/>
          <w:szCs w:val="36"/>
          <w:bdr w:val="nil"/>
          <w:rtl/>
          <w:lang w:val="ar-SA"/>
        </w:rPr>
        <w:t xml:space="preserve"> للتقييم، </w:t>
      </w:r>
      <w:r w:rsidR="002D1ED7" w:rsidRPr="002D1ED7">
        <w:rPr>
          <w:rFonts w:ascii="Arabic Typesetting" w:eastAsia="Arial" w:hAnsi="Arabic Typesetting" w:cs="Arabic Typesetting"/>
          <w:sz w:val="36"/>
          <w:szCs w:val="36"/>
          <w:bdr w:val="nil"/>
          <w:rtl/>
          <w:lang w:val="ar-SA"/>
        </w:rPr>
        <w:t>الطبعة الثانية 2016</w:t>
      </w:r>
      <w:r>
        <w:rPr>
          <w:rFonts w:ascii="Arabic Typesetting" w:eastAsia="Arial" w:hAnsi="Arabic Typesetting" w:cs="Arabic Typesetting" w:hint="cs"/>
          <w:sz w:val="36"/>
          <w:szCs w:val="36"/>
          <w:bdr w:val="nil"/>
          <w:rtl/>
          <w:lang w:val="ar-SA"/>
        </w:rPr>
        <w:t>-</w:t>
      </w:r>
      <w:r>
        <w:rPr>
          <w:rFonts w:ascii="Arabic Typesetting" w:eastAsia="Arial" w:hAnsi="Arabic Typesetting" w:cs="Arabic Typesetting"/>
          <w:sz w:val="36"/>
          <w:szCs w:val="36"/>
          <w:bdr w:val="nil"/>
          <w:rtl/>
          <w:lang w:val="ar-SA"/>
        </w:rPr>
        <w:t>2020)</w:t>
      </w:r>
    </w:p>
    <w:p w:rsidR="002D1ED7" w:rsidRDefault="002D1ED7" w:rsidP="00EB0645">
      <w:pPr>
        <w:widowControl w:val="0"/>
        <w:numPr>
          <w:ilvl w:val="0"/>
          <w:numId w:val="11"/>
        </w:numPr>
        <w:suppressAutoHyphens/>
        <w:bidi/>
        <w:spacing w:after="200" w:line="360" w:lineRule="exact"/>
        <w:ind w:left="566" w:hanging="567"/>
        <w:rPr>
          <w:rFonts w:ascii="Arabic Typesetting" w:eastAsia="Arial" w:hAnsi="Arabic Typesetting" w:cs="Arabic Typesetting"/>
          <w:sz w:val="36"/>
          <w:szCs w:val="36"/>
          <w:bdr w:val="nil"/>
          <w:lang w:val="ar-SA"/>
        </w:rPr>
      </w:pPr>
      <w:r w:rsidRPr="002D1ED7">
        <w:rPr>
          <w:rFonts w:ascii="Arabic Typesetting" w:eastAsia="Arial" w:hAnsi="Arabic Typesetting" w:cs="Arabic Typesetting"/>
          <w:sz w:val="36"/>
          <w:szCs w:val="36"/>
          <w:bdr w:val="nil"/>
          <w:rtl/>
          <w:lang w:val="ar-SA"/>
        </w:rPr>
        <w:t>لجنة المساعدة الإنمائية</w:t>
      </w:r>
      <w:r w:rsidRPr="002D1ED7">
        <w:rPr>
          <w:rFonts w:ascii="Arabic Typesetting" w:eastAsia="Arial" w:hAnsi="Arabic Typesetting" w:cs="Arabic Typesetting" w:hint="cs"/>
          <w:sz w:val="36"/>
          <w:szCs w:val="36"/>
          <w:bdr w:val="nil"/>
          <w:rtl/>
          <w:lang w:val="ar-SA"/>
        </w:rPr>
        <w:t>،</w:t>
      </w:r>
      <w:r w:rsidRPr="002D1ED7">
        <w:rPr>
          <w:rFonts w:ascii="Arabic Typesetting" w:eastAsia="Arial" w:hAnsi="Arabic Typesetting" w:cs="Arabic Typesetting"/>
          <w:sz w:val="36"/>
          <w:szCs w:val="36"/>
          <w:bdr w:val="nil"/>
          <w:rtl/>
          <w:lang w:val="ar-SA"/>
        </w:rPr>
        <w:t xml:space="preserve"> سلسلة المبادئ التوجيهية </w:t>
      </w:r>
      <w:r w:rsidRPr="002D1ED7">
        <w:rPr>
          <w:rFonts w:ascii="Arabic Typesetting" w:eastAsia="Arial" w:hAnsi="Arabic Typesetting" w:cs="Arabic Typesetting" w:hint="cs"/>
          <w:sz w:val="36"/>
          <w:szCs w:val="36"/>
          <w:bdr w:val="nil"/>
          <w:rtl/>
          <w:lang w:val="ar-SA"/>
        </w:rPr>
        <w:t>و</w:t>
      </w:r>
      <w:r w:rsidRPr="002D1ED7">
        <w:rPr>
          <w:rFonts w:ascii="Arabic Typesetting" w:eastAsia="Arial" w:hAnsi="Arabic Typesetting" w:cs="Arabic Typesetting"/>
          <w:sz w:val="36"/>
          <w:szCs w:val="36"/>
          <w:bdr w:val="nil"/>
          <w:rtl/>
          <w:lang w:val="ar-SA"/>
        </w:rPr>
        <w:t>المرجعية، معايير الجودة للتقييم الإنمائي</w:t>
      </w:r>
      <w:r w:rsidRPr="002D1ED7">
        <w:rPr>
          <w:rFonts w:ascii="Arabic Typesetting" w:eastAsia="Arial" w:hAnsi="Arabic Typesetting" w:cs="Arabic Typesetting" w:hint="cs"/>
          <w:sz w:val="36"/>
          <w:szCs w:val="36"/>
          <w:bdr w:val="nil"/>
          <w:rtl/>
          <w:lang w:val="ar-SA"/>
        </w:rPr>
        <w:t>،</w:t>
      </w:r>
      <w:r w:rsidR="0028123C">
        <w:rPr>
          <w:rFonts w:ascii="Arabic Typesetting" w:eastAsia="Arial" w:hAnsi="Arabic Typesetting" w:cs="Arabic Typesetting" w:hint="cs"/>
          <w:sz w:val="36"/>
          <w:szCs w:val="36"/>
          <w:bdr w:val="nil"/>
          <w:rtl/>
          <w:lang w:val="ar-SA"/>
        </w:rPr>
        <w:t xml:space="preserve"> لجنة المساعدة الإنمائية،</w:t>
      </w:r>
      <w:r w:rsidRPr="002D1ED7">
        <w:rPr>
          <w:rFonts w:ascii="Arabic Typesetting" w:eastAsia="Arial" w:hAnsi="Arabic Typesetting" w:cs="Arabic Typesetting"/>
          <w:sz w:val="36"/>
          <w:szCs w:val="36"/>
          <w:bdr w:val="nil"/>
          <w:rtl/>
          <w:lang w:val="ar-SA"/>
        </w:rPr>
        <w:t xml:space="preserve"> منظمة التعاون وال</w:t>
      </w:r>
      <w:r w:rsidR="007F734E">
        <w:rPr>
          <w:rFonts w:ascii="Arabic Typesetting" w:eastAsia="Arial" w:hAnsi="Arabic Typesetting" w:cs="Arabic Typesetting"/>
          <w:sz w:val="36"/>
          <w:szCs w:val="36"/>
          <w:bdr w:val="nil"/>
          <w:rtl/>
          <w:lang w:val="ar-SA"/>
        </w:rPr>
        <w:t>تنمية في الميدان الاقتصادي 2010</w:t>
      </w:r>
    </w:p>
    <w:p w:rsidR="009A0C28" w:rsidRDefault="007F734E" w:rsidP="007F734E">
      <w:pPr>
        <w:widowControl w:val="0"/>
        <w:numPr>
          <w:ilvl w:val="0"/>
          <w:numId w:val="11"/>
        </w:numPr>
        <w:suppressAutoHyphens/>
        <w:bidi/>
        <w:spacing w:after="200" w:line="360" w:lineRule="exact"/>
        <w:ind w:left="566" w:hanging="567"/>
        <w:rPr>
          <w:rFonts w:ascii="Arabic Typesetting" w:eastAsia="Arial" w:hAnsi="Arabic Typesetting" w:cs="Arabic Typesetting"/>
          <w:sz w:val="36"/>
          <w:szCs w:val="36"/>
          <w:bdr w:val="nil"/>
          <w:lang w:val="ar-SA"/>
        </w:rPr>
      </w:pPr>
      <w:r w:rsidRPr="007F734E">
        <w:rPr>
          <w:rFonts w:ascii="Arabic Typesetting" w:eastAsia="Arial" w:hAnsi="Arabic Typesetting" w:cs="Arabic Typesetting" w:hint="cs"/>
          <w:sz w:val="36"/>
          <w:szCs w:val="36"/>
          <w:bdr w:val="nil"/>
          <w:rtl/>
          <w:lang w:val="ar-SA"/>
        </w:rPr>
        <w:t>قواعد ال</w:t>
      </w:r>
      <w:r w:rsidRPr="007F734E">
        <w:rPr>
          <w:rFonts w:ascii="Arabic Typesetting" w:eastAsia="Arial" w:hAnsi="Arabic Typesetting" w:cs="Arabic Typesetting"/>
          <w:sz w:val="36"/>
          <w:szCs w:val="36"/>
          <w:bdr w:val="nil"/>
          <w:rtl/>
          <w:lang w:val="ar-SA"/>
        </w:rPr>
        <w:t>تقييم</w:t>
      </w:r>
      <w:r w:rsidRPr="007F734E">
        <w:rPr>
          <w:rFonts w:ascii="Arabic Typesetting" w:eastAsia="Arial" w:hAnsi="Arabic Typesetting" w:cs="Arabic Typesetting" w:hint="cs"/>
          <w:sz w:val="36"/>
          <w:szCs w:val="36"/>
          <w:bdr w:val="nil"/>
          <w:rtl/>
          <w:lang w:val="ar-SA"/>
        </w:rPr>
        <w:t xml:space="preserve"> ومعاييره</w:t>
      </w:r>
      <w:r>
        <w:rPr>
          <w:rFonts w:ascii="Arabic Typesetting" w:eastAsia="Arial" w:hAnsi="Arabic Typesetting" w:cs="Arabic Typesetting" w:hint="cs"/>
          <w:sz w:val="36"/>
          <w:szCs w:val="36"/>
          <w:bdr w:val="nil"/>
          <w:rtl/>
          <w:lang w:val="ar-SA"/>
        </w:rPr>
        <w:t xml:space="preserve">، </w:t>
      </w:r>
      <w:r w:rsidRPr="007F734E">
        <w:rPr>
          <w:rFonts w:ascii="Arabic Typesetting" w:eastAsia="Arial" w:hAnsi="Arabic Typesetting" w:cs="Arabic Typesetting"/>
          <w:sz w:val="36"/>
          <w:szCs w:val="36"/>
          <w:bdr w:val="nil"/>
          <w:rtl/>
          <w:lang w:val="ar-SA"/>
        </w:rPr>
        <w:t>فريق الأمم المتحدة المعني بالتقييم</w:t>
      </w:r>
      <w:r>
        <w:rPr>
          <w:rFonts w:ascii="Arabic Typesetting" w:eastAsia="Arial" w:hAnsi="Arabic Typesetting" w:cs="Arabic Typesetting" w:hint="cs"/>
          <w:sz w:val="36"/>
          <w:szCs w:val="36"/>
          <w:bdr w:val="nil"/>
          <w:rtl/>
          <w:lang w:val="ar-SA"/>
        </w:rPr>
        <w:t>، 2016</w:t>
      </w:r>
    </w:p>
    <w:p w:rsidR="007F734E" w:rsidRPr="007F734E" w:rsidRDefault="007F734E" w:rsidP="006E2FB2">
      <w:pPr>
        <w:widowControl w:val="0"/>
        <w:numPr>
          <w:ilvl w:val="0"/>
          <w:numId w:val="11"/>
        </w:numPr>
        <w:suppressAutoHyphens/>
        <w:bidi/>
        <w:spacing w:after="200" w:line="360" w:lineRule="exact"/>
        <w:rPr>
          <w:rFonts w:ascii="Arabic Typesetting" w:eastAsia="Arial" w:hAnsi="Arabic Typesetting" w:cs="Arabic Typesetting"/>
          <w:sz w:val="36"/>
          <w:szCs w:val="36"/>
          <w:bdr w:val="nil"/>
          <w:rtl/>
          <w:lang w:val="ar-SA"/>
        </w:rPr>
      </w:pPr>
      <w:r w:rsidRPr="007F734E">
        <w:rPr>
          <w:rFonts w:ascii="Arabic Typesetting" w:eastAsia="Arial" w:hAnsi="Arabic Typesetting" w:cs="Arabic Typesetting"/>
          <w:sz w:val="36"/>
          <w:szCs w:val="36"/>
          <w:bdr w:val="nil"/>
          <w:rtl/>
          <w:lang w:val="ar-SA"/>
        </w:rPr>
        <w:t>التقرير التقييمي لمشروع الملكية الفكرية والتنمية الاجتماعية والاقتصادية</w:t>
      </w:r>
      <w:r>
        <w:rPr>
          <w:rFonts w:ascii="Arabic Typesetting" w:eastAsia="Arial" w:hAnsi="Arabic Typesetting" w:cs="Arabic Typesetting" w:hint="cs"/>
          <w:sz w:val="36"/>
          <w:szCs w:val="36"/>
          <w:bdr w:val="nil"/>
          <w:rtl/>
          <w:lang w:val="ar-SA"/>
        </w:rPr>
        <w:t xml:space="preserve">، </w:t>
      </w:r>
      <w:r w:rsidRPr="007F734E">
        <w:rPr>
          <w:rFonts w:ascii="Arabic Typesetting" w:eastAsia="Arial" w:hAnsi="Arabic Typesetting" w:cs="Arabic Typesetting"/>
          <w:sz w:val="36"/>
          <w:szCs w:val="36"/>
          <w:bdr w:val="nil"/>
          <w:lang w:val="ar-SA"/>
        </w:rPr>
        <w:t>CDIP14/3</w:t>
      </w:r>
      <w:r>
        <w:rPr>
          <w:rFonts w:ascii="Arabic Typesetting" w:eastAsia="Arial" w:hAnsi="Arabic Typesetting" w:cs="Arabic Typesetting" w:hint="cs"/>
          <w:sz w:val="36"/>
          <w:szCs w:val="36"/>
          <w:bdr w:val="nil"/>
          <w:rtl/>
          <w:lang w:val="ar-SA"/>
        </w:rPr>
        <w:t>، 2014</w:t>
      </w:r>
    </w:p>
    <w:p w:rsidR="002D1ED7" w:rsidRPr="002D1ED7" w:rsidRDefault="002D1ED7" w:rsidP="00AF0729">
      <w:pPr>
        <w:keepNext/>
        <w:widowControl w:val="0"/>
        <w:suppressAutoHyphens/>
        <w:bidi/>
        <w:spacing w:before="240" w:after="200" w:line="360" w:lineRule="exact"/>
        <w:rPr>
          <w:rFonts w:ascii="Arabic Typesetting" w:eastAsia="Arial" w:hAnsi="Arabic Typesetting" w:cs="Arabic Typesetting"/>
          <w:b/>
          <w:bCs/>
          <w:sz w:val="36"/>
          <w:szCs w:val="36"/>
          <w:bdr w:val="nil"/>
          <w:rtl/>
          <w:lang w:val="ar-SA"/>
        </w:rPr>
      </w:pPr>
      <w:r w:rsidRPr="002D1ED7">
        <w:rPr>
          <w:rFonts w:ascii="Arabic Typesetting" w:eastAsia="Arial" w:hAnsi="Arabic Typesetting" w:cs="Arabic Typesetting"/>
          <w:b/>
          <w:bCs/>
          <w:sz w:val="36"/>
          <w:szCs w:val="36"/>
          <w:bdr w:val="nil"/>
          <w:rtl/>
          <w:lang w:val="ar-SA"/>
        </w:rPr>
        <w:t>وثائق الويبو البرامجية</w:t>
      </w:r>
    </w:p>
    <w:p w:rsidR="007F734E" w:rsidRDefault="007F734E" w:rsidP="007F734E">
      <w:pPr>
        <w:widowControl w:val="0"/>
        <w:numPr>
          <w:ilvl w:val="0"/>
          <w:numId w:val="11"/>
        </w:numPr>
        <w:suppressAutoHyphens/>
        <w:bidi/>
        <w:spacing w:after="200" w:line="360" w:lineRule="exact"/>
        <w:rPr>
          <w:rFonts w:ascii="Arabic Typesetting" w:eastAsia="Arial" w:hAnsi="Arabic Typesetting" w:cs="Arabic Typesetting"/>
          <w:sz w:val="36"/>
          <w:szCs w:val="36"/>
          <w:bdr w:val="nil"/>
          <w:lang w:val="ar-SA"/>
        </w:rPr>
      </w:pPr>
      <w:r>
        <w:rPr>
          <w:rFonts w:ascii="Arabic Typesetting" w:eastAsia="Arial" w:hAnsi="Arabic Typesetting" w:cs="Arabic Typesetting" w:hint="cs"/>
          <w:sz w:val="36"/>
          <w:szCs w:val="36"/>
          <w:bdr w:val="nil"/>
          <w:rtl/>
          <w:lang w:val="ar-SA"/>
        </w:rPr>
        <w:t xml:space="preserve">الخطة </w:t>
      </w:r>
      <w:r>
        <w:rPr>
          <w:rFonts w:ascii="Arabic Typesetting" w:eastAsia="Arial" w:hAnsi="Arabic Typesetting" w:cs="Arabic Typesetting" w:hint="cs"/>
          <w:sz w:val="36"/>
          <w:szCs w:val="36"/>
          <w:bdr w:val="nil"/>
          <w:rtl/>
          <w:lang w:val="ar-SA"/>
        </w:rPr>
        <w:t xml:space="preserve">الاستراتيجية المتوسطة الأجل </w:t>
      </w:r>
      <w:r>
        <w:rPr>
          <w:rFonts w:ascii="Arabic Typesetting" w:eastAsia="Arial" w:hAnsi="Arabic Typesetting" w:cs="Arabic Typesetting" w:hint="cs"/>
          <w:sz w:val="36"/>
          <w:szCs w:val="36"/>
          <w:bdr w:val="nil"/>
          <w:rtl/>
          <w:lang w:val="ar-SA"/>
        </w:rPr>
        <w:t>للمنظمة العالمية للملكية الفكرية (الويبو) للفترة 2016-2021 والفترة 2010-2015</w:t>
      </w:r>
    </w:p>
    <w:p w:rsidR="007F734E" w:rsidRDefault="007F734E" w:rsidP="007F734E">
      <w:pPr>
        <w:widowControl w:val="0"/>
        <w:numPr>
          <w:ilvl w:val="0"/>
          <w:numId w:val="11"/>
        </w:numPr>
        <w:suppressAutoHyphens/>
        <w:bidi/>
        <w:spacing w:after="200" w:line="360" w:lineRule="exact"/>
        <w:rPr>
          <w:rFonts w:ascii="Arabic Typesetting" w:eastAsia="Arial" w:hAnsi="Arabic Typesetting" w:cs="Arabic Typesetting"/>
          <w:sz w:val="36"/>
          <w:szCs w:val="36"/>
          <w:bdr w:val="nil"/>
          <w:lang w:val="ar-SA"/>
        </w:rPr>
      </w:pPr>
      <w:r>
        <w:rPr>
          <w:rFonts w:ascii="Arabic Typesetting" w:eastAsia="Arial" w:hAnsi="Arabic Typesetting" w:cs="Arabic Typesetting" w:hint="cs"/>
          <w:sz w:val="36"/>
          <w:szCs w:val="36"/>
          <w:bdr w:val="nil"/>
          <w:rtl/>
          <w:lang w:val="ar-SA"/>
        </w:rPr>
        <w:t>تقارير برنامج وميزانية الويبو للثنائية 2014/2015 والثنائية 2016/2017</w:t>
      </w:r>
    </w:p>
    <w:p w:rsidR="002D1ED7" w:rsidRPr="002D1ED7" w:rsidRDefault="002D1ED7" w:rsidP="007F734E">
      <w:pPr>
        <w:widowControl w:val="0"/>
        <w:numPr>
          <w:ilvl w:val="0"/>
          <w:numId w:val="11"/>
        </w:numPr>
        <w:suppressAutoHyphens/>
        <w:bidi/>
        <w:spacing w:after="200" w:line="360" w:lineRule="exact"/>
        <w:rPr>
          <w:rFonts w:ascii="Arabic Typesetting" w:eastAsia="Arial" w:hAnsi="Arabic Typesetting" w:cs="Arabic Typesetting"/>
          <w:sz w:val="36"/>
          <w:szCs w:val="36"/>
          <w:bdr w:val="nil"/>
          <w:rtl/>
          <w:lang w:val="ar-SA"/>
        </w:rPr>
      </w:pPr>
      <w:r w:rsidRPr="002D1ED7">
        <w:rPr>
          <w:rFonts w:ascii="Arabic Typesetting" w:eastAsia="Arial" w:hAnsi="Arabic Typesetting" w:cs="Arabic Typesetting"/>
          <w:sz w:val="36"/>
          <w:szCs w:val="36"/>
          <w:bdr w:val="nil"/>
          <w:rtl/>
          <w:lang w:val="ar-SA"/>
        </w:rPr>
        <w:t xml:space="preserve">التوصيات الخمس وأربعين </w:t>
      </w:r>
      <w:r w:rsidR="0028123C">
        <w:rPr>
          <w:rFonts w:ascii="Arabic Typesetting" w:eastAsia="Arial" w:hAnsi="Arabic Typesetting" w:cs="Arabic Typesetting" w:hint="cs"/>
          <w:sz w:val="36"/>
          <w:szCs w:val="36"/>
          <w:bdr w:val="nil"/>
          <w:rtl/>
          <w:lang w:val="ar-SA"/>
        </w:rPr>
        <w:t>التي اعتمدتها</w:t>
      </w:r>
      <w:r w:rsidRPr="002D1ED7">
        <w:rPr>
          <w:rFonts w:ascii="Arabic Typesetting" w:eastAsia="Arial" w:hAnsi="Arabic Typesetting" w:cs="Arabic Typesetting"/>
          <w:sz w:val="36"/>
          <w:szCs w:val="36"/>
          <w:bdr w:val="nil"/>
          <w:rtl/>
          <w:lang w:val="ar-SA"/>
        </w:rPr>
        <w:t xml:space="preserve"> الجمعية العامة للدول الأعضاء في الويبو في إطار </w:t>
      </w:r>
      <w:r w:rsidR="00BA29DF" w:rsidRPr="00BA29DF">
        <w:rPr>
          <w:rFonts w:ascii="Arabic Typesetting" w:eastAsia="Arial" w:hAnsi="Arabic Typesetting" w:cs="Arabic Typesetting"/>
          <w:sz w:val="36"/>
          <w:szCs w:val="36"/>
          <w:bdr w:val="nil"/>
          <w:rtl/>
          <w:lang w:val="ar-SA"/>
        </w:rPr>
        <w:t xml:space="preserve">جدول أعمال </w:t>
      </w:r>
      <w:r w:rsidRPr="002D1ED7">
        <w:rPr>
          <w:rFonts w:ascii="Arabic Typesetting" w:eastAsia="Arial" w:hAnsi="Arabic Typesetting" w:cs="Arabic Typesetting"/>
          <w:sz w:val="36"/>
          <w:szCs w:val="36"/>
          <w:bdr w:val="nil"/>
          <w:rtl/>
          <w:lang w:val="ar-SA"/>
        </w:rPr>
        <w:t>التنمية للويبو، 2007</w:t>
      </w:r>
      <w:r w:rsidRPr="002D1ED7">
        <w:rPr>
          <w:rFonts w:ascii="Arabic Typesetting" w:eastAsia="Arial" w:hAnsi="Arabic Typesetting" w:cs="Arabic Typesetting" w:hint="cs"/>
          <w:sz w:val="36"/>
          <w:szCs w:val="36"/>
          <w:bdr w:val="nil"/>
          <w:rtl/>
          <w:lang w:val="ar-SA"/>
        </w:rPr>
        <w:t>.</w:t>
      </w:r>
    </w:p>
    <w:p w:rsidR="006E2FB2" w:rsidRDefault="006E2FB2" w:rsidP="0028123C">
      <w:pPr>
        <w:widowControl w:val="0"/>
        <w:suppressAutoHyphens/>
        <w:bidi/>
        <w:spacing w:before="240" w:after="200" w:line="360" w:lineRule="exact"/>
        <w:rPr>
          <w:rFonts w:ascii="Arabic Typesetting" w:eastAsia="Arial" w:hAnsi="Arabic Typesetting" w:cs="Arabic Typesetting" w:hint="cs"/>
          <w:b/>
          <w:bCs/>
          <w:sz w:val="36"/>
          <w:szCs w:val="36"/>
          <w:bdr w:val="nil"/>
          <w:rtl/>
          <w:lang w:val="ar-SA"/>
        </w:rPr>
      </w:pPr>
      <w:r>
        <w:rPr>
          <w:rFonts w:ascii="Arabic Typesetting" w:eastAsia="Arial" w:hAnsi="Arabic Typesetting" w:cs="Arabic Typesetting" w:hint="cs"/>
          <w:b/>
          <w:bCs/>
          <w:sz w:val="36"/>
          <w:szCs w:val="36"/>
          <w:bdr w:val="nil"/>
          <w:rtl/>
          <w:lang w:val="ar-SA"/>
        </w:rPr>
        <w:t>الوثائق المتعلقة بلجنة التنمية</w:t>
      </w:r>
    </w:p>
    <w:p w:rsidR="006E2FB2" w:rsidRDefault="006E2FB2" w:rsidP="006E2FB2">
      <w:pPr>
        <w:widowControl w:val="0"/>
        <w:numPr>
          <w:ilvl w:val="0"/>
          <w:numId w:val="11"/>
        </w:numPr>
        <w:suppressAutoHyphens/>
        <w:bidi/>
        <w:spacing w:after="200" w:line="360" w:lineRule="exact"/>
        <w:rPr>
          <w:rFonts w:ascii="Arabic Typesetting" w:eastAsia="Arial" w:hAnsi="Arabic Typesetting" w:cs="Arabic Typesetting" w:hint="cs"/>
          <w:sz w:val="36"/>
          <w:szCs w:val="36"/>
          <w:bdr w:val="nil"/>
          <w:lang w:val="ar-SA"/>
        </w:rPr>
      </w:pPr>
      <w:r>
        <w:rPr>
          <w:rFonts w:ascii="Arabic Typesetting" w:eastAsia="Arial" w:hAnsi="Arabic Typesetting" w:cs="Arabic Typesetting" w:hint="cs"/>
          <w:sz w:val="36"/>
          <w:szCs w:val="36"/>
          <w:bdr w:val="nil"/>
          <w:rtl/>
          <w:lang w:val="ar-SA"/>
        </w:rPr>
        <w:t xml:space="preserve">وثيقة مشروع الملكية الفكرية والتنمية الاجتماعية والاقتصادية، </w:t>
      </w:r>
      <w:r w:rsidRPr="006E2FB2">
        <w:rPr>
          <w:rFonts w:ascii="Arabic Typesetting" w:eastAsia="Arial" w:hAnsi="Arabic Typesetting" w:cs="Arabic Typesetting"/>
          <w:sz w:val="36"/>
          <w:szCs w:val="36"/>
          <w:bdr w:val="nil"/>
          <w:lang w:val="ar-SA"/>
        </w:rPr>
        <w:t>CDIP/5/7</w:t>
      </w:r>
      <w:r>
        <w:rPr>
          <w:rFonts w:ascii="Arabic Typesetting" w:eastAsia="Arial" w:hAnsi="Arabic Typesetting" w:cs="Arabic Typesetting" w:hint="cs"/>
          <w:sz w:val="36"/>
          <w:szCs w:val="36"/>
          <w:bdr w:val="nil"/>
          <w:rtl/>
          <w:lang w:val="ar-SA"/>
        </w:rPr>
        <w:t>، 2010</w:t>
      </w:r>
    </w:p>
    <w:p w:rsidR="006E2FB2" w:rsidRDefault="006E2FB2" w:rsidP="006E2FB2">
      <w:pPr>
        <w:widowControl w:val="0"/>
        <w:numPr>
          <w:ilvl w:val="0"/>
          <w:numId w:val="11"/>
        </w:numPr>
        <w:suppressAutoHyphens/>
        <w:bidi/>
        <w:spacing w:after="200" w:line="360" w:lineRule="exact"/>
        <w:rPr>
          <w:rFonts w:ascii="Arabic Typesetting" w:eastAsia="Arial" w:hAnsi="Arabic Typesetting" w:cs="Arabic Typesetting"/>
          <w:sz w:val="36"/>
          <w:szCs w:val="36"/>
          <w:bdr w:val="nil"/>
          <w:lang w:val="ar-SA"/>
        </w:rPr>
      </w:pPr>
      <w:r>
        <w:rPr>
          <w:rFonts w:ascii="Arabic Typesetting" w:eastAsia="Arial" w:hAnsi="Arabic Typesetting" w:cs="Arabic Typesetting" w:hint="cs"/>
          <w:sz w:val="36"/>
          <w:szCs w:val="36"/>
          <w:bdr w:val="nil"/>
          <w:rtl/>
          <w:lang w:val="ar-SA"/>
        </w:rPr>
        <w:t xml:space="preserve">اقتراح المرحلة الثانية من </w:t>
      </w:r>
      <w:r w:rsidRPr="006E2FB2">
        <w:rPr>
          <w:rFonts w:ascii="Arabic Typesetting" w:eastAsia="Arial" w:hAnsi="Arabic Typesetting" w:cs="Arabic Typesetting" w:hint="cs"/>
          <w:sz w:val="36"/>
          <w:szCs w:val="36"/>
          <w:bdr w:val="nil"/>
          <w:rtl/>
          <w:lang w:val="ar-SA"/>
        </w:rPr>
        <w:t>مشروع الملكية الفكرية والتنمية الاجتماعية والاقتصادية</w:t>
      </w:r>
      <w:r>
        <w:rPr>
          <w:rFonts w:ascii="Arabic Typesetting" w:eastAsia="Arial" w:hAnsi="Arabic Typesetting" w:cs="Arabic Typesetting" w:hint="cs"/>
          <w:sz w:val="36"/>
          <w:szCs w:val="36"/>
          <w:bdr w:val="nil"/>
          <w:rtl/>
          <w:lang w:val="ar-SA"/>
        </w:rPr>
        <w:t xml:space="preserve">، </w:t>
      </w:r>
      <w:r w:rsidRPr="006E2FB2">
        <w:rPr>
          <w:rFonts w:ascii="Arabic Typesetting" w:eastAsia="Arial" w:hAnsi="Arabic Typesetting" w:cs="Arabic Typesetting"/>
          <w:sz w:val="36"/>
          <w:szCs w:val="36"/>
          <w:bdr w:val="nil"/>
          <w:lang w:val="ar-SA"/>
        </w:rPr>
        <w:t>CDIP/</w:t>
      </w:r>
      <w:r>
        <w:rPr>
          <w:rFonts w:ascii="Arabic Typesetting" w:eastAsia="Arial" w:hAnsi="Arabic Typesetting" w:cs="Arabic Typesetting" w:hint="cs"/>
          <w:sz w:val="36"/>
          <w:szCs w:val="36"/>
          <w:bdr w:val="nil"/>
          <w:lang w:val="ar-SA"/>
        </w:rPr>
        <w:t>14</w:t>
      </w:r>
      <w:r w:rsidRPr="006E2FB2">
        <w:rPr>
          <w:rFonts w:ascii="Arabic Typesetting" w:eastAsia="Arial" w:hAnsi="Arabic Typesetting" w:cs="Arabic Typesetting"/>
          <w:sz w:val="36"/>
          <w:szCs w:val="36"/>
          <w:bdr w:val="nil"/>
          <w:lang w:val="ar-SA"/>
        </w:rPr>
        <w:t>/7</w:t>
      </w:r>
      <w:r>
        <w:rPr>
          <w:rFonts w:ascii="Arabic Typesetting" w:eastAsia="Arial" w:hAnsi="Arabic Typesetting" w:cs="Arabic Typesetting" w:hint="cs"/>
          <w:sz w:val="36"/>
          <w:szCs w:val="36"/>
          <w:bdr w:val="nil"/>
          <w:rtl/>
          <w:lang w:val="ar-SA"/>
        </w:rPr>
        <w:t>، 2014</w:t>
      </w:r>
    </w:p>
    <w:p w:rsidR="006E2FB2" w:rsidRDefault="006E2FB2" w:rsidP="006E2FB2">
      <w:pPr>
        <w:widowControl w:val="0"/>
        <w:numPr>
          <w:ilvl w:val="0"/>
          <w:numId w:val="11"/>
        </w:numPr>
        <w:suppressAutoHyphens/>
        <w:bidi/>
        <w:spacing w:after="200" w:line="360" w:lineRule="exact"/>
        <w:rPr>
          <w:rFonts w:ascii="Arabic Typesetting" w:eastAsia="Arial" w:hAnsi="Arabic Typesetting" w:cs="Arabic Typesetting" w:hint="cs"/>
          <w:sz w:val="36"/>
          <w:szCs w:val="36"/>
          <w:bdr w:val="nil"/>
          <w:lang w:val="ar-SA"/>
        </w:rPr>
      </w:pPr>
      <w:r>
        <w:rPr>
          <w:rFonts w:ascii="Arabic Typesetting" w:eastAsia="Arial" w:hAnsi="Arabic Typesetting" w:cs="Arabic Typesetting" w:hint="cs"/>
          <w:sz w:val="36"/>
          <w:szCs w:val="36"/>
          <w:bdr w:val="nil"/>
          <w:rtl/>
          <w:lang w:val="ar-SA"/>
        </w:rPr>
        <w:t xml:space="preserve">ملخص الرئيس، </w:t>
      </w:r>
      <w:r w:rsidRPr="006E2FB2">
        <w:rPr>
          <w:rFonts w:ascii="Arabic Typesetting" w:eastAsia="Arial" w:hAnsi="Arabic Typesetting" w:cs="Arabic Typesetting"/>
          <w:sz w:val="36"/>
          <w:szCs w:val="36"/>
          <w:bdr w:val="nil"/>
          <w:lang w:val="ar-SA"/>
        </w:rPr>
        <w:t>CDIP/14/SUMMARY</w:t>
      </w:r>
      <w:r>
        <w:rPr>
          <w:rFonts w:ascii="Arabic Typesetting" w:eastAsia="Arial" w:hAnsi="Arabic Typesetting" w:cs="Arabic Typesetting" w:hint="cs"/>
          <w:sz w:val="36"/>
          <w:szCs w:val="36"/>
          <w:bdr w:val="nil"/>
          <w:rtl/>
          <w:lang w:val="ar-SA"/>
        </w:rPr>
        <w:t>، 2014</w:t>
      </w:r>
    </w:p>
    <w:p w:rsidR="006E2FB2" w:rsidRPr="006E2FB2" w:rsidRDefault="006E2FB2" w:rsidP="006E2FB2">
      <w:pPr>
        <w:widowControl w:val="0"/>
        <w:numPr>
          <w:ilvl w:val="0"/>
          <w:numId w:val="11"/>
        </w:numPr>
        <w:suppressAutoHyphens/>
        <w:bidi/>
        <w:spacing w:after="200" w:line="360" w:lineRule="exact"/>
        <w:rPr>
          <w:rFonts w:ascii="Arabic Typesetting" w:eastAsia="Arial" w:hAnsi="Arabic Typesetting" w:cs="Arabic Typesetting"/>
          <w:sz w:val="36"/>
          <w:szCs w:val="36"/>
          <w:bdr w:val="nil"/>
          <w:rtl/>
          <w:lang w:val="ar-SA"/>
        </w:rPr>
      </w:pPr>
      <w:r>
        <w:rPr>
          <w:rFonts w:ascii="Arabic Typesetting" w:eastAsia="Arial" w:hAnsi="Arabic Typesetting" w:cs="Arabic Typesetting" w:hint="cs"/>
          <w:sz w:val="36"/>
          <w:szCs w:val="36"/>
          <w:bdr w:val="nil"/>
          <w:rtl/>
          <w:lang w:val="ar-SA"/>
        </w:rPr>
        <w:t xml:space="preserve">التقارير المرحلية عن تنفيذ المرحلة الثانية، </w:t>
      </w:r>
      <w:r w:rsidRPr="006E2FB2">
        <w:rPr>
          <w:rFonts w:ascii="Arabic Typesetting" w:eastAsia="Arial" w:hAnsi="Arabic Typesetting" w:cs="Arabic Typesetting"/>
          <w:sz w:val="36"/>
          <w:szCs w:val="36"/>
          <w:bdr w:val="nil"/>
          <w:lang w:val="ar-SA"/>
        </w:rPr>
        <w:t>CDIP/16/2</w:t>
      </w:r>
      <w:r>
        <w:rPr>
          <w:rFonts w:ascii="Arabic Typesetting" w:eastAsia="Arial" w:hAnsi="Arabic Typesetting" w:cs="Arabic Typesetting" w:hint="cs"/>
          <w:sz w:val="36"/>
          <w:szCs w:val="36"/>
          <w:bdr w:val="nil"/>
          <w:rtl/>
          <w:lang w:val="ar-SA"/>
        </w:rPr>
        <w:t xml:space="preserve"> و</w:t>
      </w:r>
      <w:r w:rsidRPr="006E2FB2">
        <w:t xml:space="preserve"> </w:t>
      </w:r>
      <w:r w:rsidRPr="006E2FB2">
        <w:rPr>
          <w:rFonts w:ascii="Arabic Typesetting" w:eastAsia="Arial" w:hAnsi="Arabic Typesetting" w:cs="Arabic Typesetting"/>
          <w:sz w:val="36"/>
          <w:szCs w:val="36"/>
          <w:bdr w:val="nil"/>
          <w:lang w:val="ar-SA"/>
        </w:rPr>
        <w:t>CDIP/18/2</w:t>
      </w:r>
      <w:r>
        <w:rPr>
          <w:rFonts w:ascii="Arabic Typesetting" w:eastAsia="Arial" w:hAnsi="Arabic Typesetting" w:cs="Arabic Typesetting" w:hint="cs"/>
          <w:sz w:val="36"/>
          <w:szCs w:val="36"/>
          <w:bdr w:val="nil"/>
          <w:rtl/>
          <w:lang w:val="ar-SA"/>
        </w:rPr>
        <w:t>و</w:t>
      </w:r>
      <w:r w:rsidRPr="006E2FB2">
        <w:rPr>
          <w:rFonts w:ascii="Arabic Typesetting" w:eastAsia="Arial" w:hAnsi="Arabic Typesetting" w:cs="Arabic Typesetting"/>
          <w:sz w:val="36"/>
          <w:szCs w:val="36"/>
          <w:bdr w:val="nil"/>
          <w:lang w:val="ar-SA"/>
        </w:rPr>
        <w:t>CDIP/20/2</w:t>
      </w:r>
    </w:p>
    <w:p w:rsidR="006E2FB2" w:rsidRDefault="006B7103" w:rsidP="006B7103">
      <w:pPr>
        <w:widowControl w:val="0"/>
        <w:suppressAutoHyphens/>
        <w:bidi/>
        <w:spacing w:before="240" w:after="200" w:line="360" w:lineRule="exact"/>
        <w:rPr>
          <w:rFonts w:ascii="Arabic Typesetting" w:eastAsia="Arial" w:hAnsi="Arabic Typesetting" w:cs="Arabic Typesetting"/>
          <w:b/>
          <w:bCs/>
          <w:sz w:val="36"/>
          <w:szCs w:val="36"/>
          <w:bdr w:val="nil"/>
          <w:rtl/>
          <w:lang w:val="ar-SA"/>
        </w:rPr>
      </w:pPr>
      <w:r>
        <w:rPr>
          <w:rFonts w:ascii="Arabic Typesetting" w:eastAsia="Arial" w:hAnsi="Arabic Typesetting" w:cs="Arabic Typesetting" w:hint="cs"/>
          <w:b/>
          <w:bCs/>
          <w:sz w:val="36"/>
          <w:szCs w:val="36"/>
          <w:bdr w:val="nil"/>
          <w:rtl/>
          <w:lang w:val="ar-SA"/>
        </w:rPr>
        <w:t>بعض نواتج</w:t>
      </w:r>
      <w:r w:rsidR="006E2FB2">
        <w:rPr>
          <w:rFonts w:ascii="Arabic Typesetting" w:eastAsia="Arial" w:hAnsi="Arabic Typesetting" w:cs="Arabic Typesetting" w:hint="cs"/>
          <w:b/>
          <w:bCs/>
          <w:sz w:val="36"/>
          <w:szCs w:val="36"/>
          <w:bdr w:val="nil"/>
          <w:rtl/>
          <w:lang w:val="ar-SA"/>
        </w:rPr>
        <w:t xml:space="preserve"> </w:t>
      </w:r>
      <w:r>
        <w:rPr>
          <w:rFonts w:ascii="Arabic Typesetting" w:eastAsia="Arial" w:hAnsi="Arabic Typesetting" w:cs="Arabic Typesetting" w:hint="cs"/>
          <w:b/>
          <w:bCs/>
          <w:sz w:val="36"/>
          <w:szCs w:val="36"/>
          <w:bdr w:val="nil"/>
          <w:rtl/>
          <w:lang w:val="ar-SA"/>
        </w:rPr>
        <w:t>المشروع والدراسات المنجزة في إطاره</w:t>
      </w:r>
    </w:p>
    <w:p w:rsidR="006E2FB2" w:rsidRDefault="006E2FB2" w:rsidP="006B7103">
      <w:pPr>
        <w:widowControl w:val="0"/>
        <w:numPr>
          <w:ilvl w:val="0"/>
          <w:numId w:val="11"/>
        </w:numPr>
        <w:suppressAutoHyphens/>
        <w:bidi/>
        <w:spacing w:after="200" w:line="360" w:lineRule="exact"/>
        <w:rPr>
          <w:rFonts w:ascii="Arabic Typesetting" w:eastAsia="Arial" w:hAnsi="Arabic Typesetting" w:cs="Arabic Typesetting" w:hint="cs"/>
          <w:sz w:val="36"/>
          <w:szCs w:val="36"/>
          <w:bdr w:val="nil"/>
          <w:lang w:val="ar-SA"/>
        </w:rPr>
      </w:pPr>
      <w:r w:rsidRPr="006E2FB2">
        <w:rPr>
          <w:rFonts w:ascii="Arabic Typesetting" w:eastAsia="Arial" w:hAnsi="Arabic Typesetting" w:cs="Arabic Typesetting"/>
          <w:sz w:val="36"/>
          <w:szCs w:val="36"/>
          <w:bdr w:val="nil"/>
          <w:rtl/>
          <w:lang w:val="ar-SA"/>
        </w:rPr>
        <w:t>ملخص دراسة عن الانتفاع بالملكية الفكرية في كولومبيا</w:t>
      </w:r>
      <w:r w:rsidR="006B7103">
        <w:rPr>
          <w:rFonts w:ascii="Arabic Typesetting" w:eastAsia="Arial" w:hAnsi="Arabic Typesetting" w:cs="Arabic Typesetting" w:hint="cs"/>
          <w:sz w:val="36"/>
          <w:szCs w:val="36"/>
          <w:bdr w:val="nil"/>
          <w:rtl/>
          <w:lang w:val="ar-SA"/>
        </w:rPr>
        <w:t xml:space="preserve">، </w:t>
      </w:r>
      <w:r w:rsidR="006B7103" w:rsidRPr="006B7103">
        <w:rPr>
          <w:rFonts w:ascii="Arabic Typesetting" w:eastAsia="Arial" w:hAnsi="Arabic Typesetting" w:cs="Arabic Typesetting"/>
          <w:sz w:val="36"/>
          <w:szCs w:val="36"/>
          <w:bdr w:val="nil"/>
          <w:lang w:val="ar-SA"/>
        </w:rPr>
        <w:t>CDIP/20/INF/2</w:t>
      </w:r>
      <w:r w:rsidR="006B7103">
        <w:rPr>
          <w:rFonts w:ascii="Arabic Typesetting" w:eastAsia="Arial" w:hAnsi="Arabic Typesetting" w:cs="Arabic Typesetting" w:hint="cs"/>
          <w:sz w:val="36"/>
          <w:szCs w:val="36"/>
          <w:bdr w:val="nil"/>
          <w:rtl/>
          <w:lang w:val="ar-SA"/>
        </w:rPr>
        <w:t>، 2017</w:t>
      </w:r>
    </w:p>
    <w:p w:rsidR="006B7103" w:rsidRDefault="006B7103" w:rsidP="006B7103">
      <w:pPr>
        <w:widowControl w:val="0"/>
        <w:numPr>
          <w:ilvl w:val="0"/>
          <w:numId w:val="11"/>
        </w:numPr>
        <w:suppressAutoHyphens/>
        <w:bidi/>
        <w:spacing w:after="200" w:line="360" w:lineRule="exact"/>
        <w:rPr>
          <w:rFonts w:ascii="Arabic Typesetting" w:eastAsia="Arial" w:hAnsi="Arabic Typesetting" w:cs="Arabic Typesetting" w:hint="cs"/>
          <w:sz w:val="36"/>
          <w:szCs w:val="36"/>
          <w:bdr w:val="nil"/>
          <w:lang w:val="ar-SA"/>
        </w:rPr>
      </w:pPr>
      <w:r w:rsidRPr="006B7103">
        <w:rPr>
          <w:rFonts w:ascii="Arabic Typesetting" w:eastAsia="Arial" w:hAnsi="Arabic Typesetting" w:cs="Arabic Typesetting"/>
          <w:sz w:val="36"/>
          <w:szCs w:val="36"/>
          <w:bdr w:val="nil"/>
          <w:rtl/>
          <w:lang w:val="ar-SA"/>
        </w:rPr>
        <w:t>ملخص الدراسة المنجزة عن الانتفاع بنظام الملكية الفكرية في أمريكا الوسطى والجمهورية الدومينيكية</w:t>
      </w:r>
      <w:r>
        <w:rPr>
          <w:rFonts w:ascii="Arabic Typesetting" w:eastAsia="Arial" w:hAnsi="Arabic Typesetting" w:cs="Arabic Typesetting" w:hint="cs"/>
          <w:sz w:val="36"/>
          <w:szCs w:val="36"/>
          <w:bdr w:val="nil"/>
          <w:rtl/>
          <w:lang w:val="ar-SA"/>
        </w:rPr>
        <w:t xml:space="preserve">، </w:t>
      </w:r>
      <w:r w:rsidRPr="006B7103">
        <w:rPr>
          <w:rFonts w:ascii="Arabic Typesetting" w:eastAsia="Arial" w:hAnsi="Arabic Typesetting" w:cs="Arabic Typesetting"/>
          <w:sz w:val="36"/>
          <w:szCs w:val="36"/>
          <w:bdr w:val="nil"/>
          <w:lang w:val="ar-SA"/>
        </w:rPr>
        <w:t>CDIP/20/INF/3</w:t>
      </w:r>
      <w:r>
        <w:rPr>
          <w:rFonts w:ascii="Arabic Typesetting" w:eastAsia="Arial" w:hAnsi="Arabic Typesetting" w:cs="Arabic Typesetting" w:hint="cs"/>
          <w:sz w:val="36"/>
          <w:szCs w:val="36"/>
          <w:bdr w:val="nil"/>
          <w:rtl/>
          <w:lang w:val="ar-SA"/>
        </w:rPr>
        <w:t>، 2017</w:t>
      </w:r>
    </w:p>
    <w:p w:rsidR="006B7103" w:rsidRDefault="006B7103" w:rsidP="006B7103">
      <w:pPr>
        <w:widowControl w:val="0"/>
        <w:numPr>
          <w:ilvl w:val="0"/>
          <w:numId w:val="11"/>
        </w:numPr>
        <w:suppressAutoHyphens/>
        <w:bidi/>
        <w:spacing w:after="200" w:line="360" w:lineRule="exact"/>
        <w:rPr>
          <w:rFonts w:ascii="Arabic Typesetting" w:eastAsia="Arial" w:hAnsi="Arabic Typesetting" w:cs="Arabic Typesetting" w:hint="cs"/>
          <w:sz w:val="36"/>
          <w:szCs w:val="36"/>
          <w:bdr w:val="nil"/>
          <w:lang w:val="ar-SA"/>
        </w:rPr>
      </w:pPr>
      <w:r w:rsidRPr="006B7103">
        <w:rPr>
          <w:rFonts w:ascii="Arabic Typesetting" w:eastAsia="Arial" w:hAnsi="Arabic Typesetting" w:cs="Arabic Typesetting"/>
          <w:sz w:val="36"/>
          <w:szCs w:val="36"/>
          <w:bdr w:val="nil"/>
          <w:rtl/>
          <w:lang w:val="ar-SA"/>
        </w:rPr>
        <w:t>ملخص الدراسة المتعلقة بتعزيز الابتكار في القطاع الزراعي الغذائي في أوغندا: دراسات قطاعية عن المواد المستخدمة في زراعة بن روبوستا وتجهيز الفواكه المدارية</w:t>
      </w:r>
      <w:r>
        <w:rPr>
          <w:rFonts w:ascii="Arabic Typesetting" w:eastAsia="Arial" w:hAnsi="Arabic Typesetting" w:cs="Arabic Typesetting" w:hint="cs"/>
          <w:sz w:val="36"/>
          <w:szCs w:val="36"/>
          <w:bdr w:val="nil"/>
          <w:rtl/>
          <w:lang w:val="ar-SA"/>
        </w:rPr>
        <w:t xml:space="preserve">، </w:t>
      </w:r>
      <w:r w:rsidRPr="006B7103">
        <w:rPr>
          <w:rFonts w:ascii="Arabic Typesetting" w:eastAsia="Arial" w:hAnsi="Arabic Typesetting" w:cs="Arabic Typesetting"/>
          <w:sz w:val="36"/>
          <w:szCs w:val="36"/>
          <w:bdr w:val="nil"/>
          <w:lang w:val="ar-SA"/>
        </w:rPr>
        <w:t>CDIP/21/INF/3</w:t>
      </w:r>
      <w:r>
        <w:rPr>
          <w:rFonts w:ascii="Arabic Typesetting" w:eastAsia="Arial" w:hAnsi="Arabic Typesetting" w:cs="Arabic Typesetting" w:hint="cs"/>
          <w:sz w:val="36"/>
          <w:szCs w:val="36"/>
          <w:bdr w:val="nil"/>
          <w:rtl/>
          <w:lang w:val="ar-SA"/>
        </w:rPr>
        <w:t>، 2018</w:t>
      </w:r>
    </w:p>
    <w:p w:rsidR="006B7103" w:rsidRPr="002929DB" w:rsidRDefault="006B7103" w:rsidP="002929DB">
      <w:pPr>
        <w:widowControl w:val="0"/>
        <w:numPr>
          <w:ilvl w:val="0"/>
          <w:numId w:val="11"/>
        </w:numPr>
        <w:suppressAutoHyphens/>
        <w:bidi/>
        <w:spacing w:after="200" w:line="360" w:lineRule="exact"/>
        <w:rPr>
          <w:rFonts w:ascii="Arabic Typesetting" w:eastAsia="Arial" w:hAnsi="Arabic Typesetting" w:cs="Arabic Typesetting"/>
          <w:sz w:val="36"/>
          <w:szCs w:val="36"/>
          <w:bdr w:val="nil"/>
          <w:lang w:val="ar-SA"/>
        </w:rPr>
      </w:pPr>
      <w:r w:rsidRPr="006B7103">
        <w:rPr>
          <w:rFonts w:ascii="Arabic Typesetting" w:eastAsia="Arial" w:hAnsi="Arabic Typesetting" w:cs="Arabic Typesetting"/>
          <w:sz w:val="36"/>
          <w:szCs w:val="36"/>
          <w:bdr w:val="nil"/>
          <w:rtl/>
        </w:rPr>
        <w:lastRenderedPageBreak/>
        <w:t>تعزيز الابتكار في القطاع الزراعي الغذائي في أوغندا: دراسات قطاعية عن المواد المستخدمة في زراعة بن روبوستا وتجهيز الفواكه المدارية</w:t>
      </w:r>
      <w:r>
        <w:rPr>
          <w:rFonts w:ascii="Arabic Typesetting" w:eastAsia="Arial" w:hAnsi="Arabic Typesetting" w:cs="Arabic Typesetting" w:hint="cs"/>
          <w:sz w:val="36"/>
          <w:szCs w:val="36"/>
          <w:bdr w:val="nil"/>
          <w:rtl/>
        </w:rPr>
        <w:t>، و</w:t>
      </w:r>
      <w:r w:rsidR="002929DB">
        <w:rPr>
          <w:rFonts w:ascii="Arabic Typesetting" w:eastAsia="Arial" w:hAnsi="Arabic Typesetting" w:cs="Arabic Typesetting" w:hint="cs"/>
          <w:sz w:val="36"/>
          <w:szCs w:val="36"/>
          <w:bdr w:val="nil"/>
          <w:rtl/>
        </w:rPr>
        <w:t>رقة عمل البحوث الاقتصادية رقم 42، 2018</w:t>
      </w:r>
    </w:p>
    <w:p w:rsidR="002929DB" w:rsidRPr="002929DB" w:rsidRDefault="002929DB" w:rsidP="002929DB">
      <w:pPr>
        <w:widowControl w:val="0"/>
        <w:numPr>
          <w:ilvl w:val="0"/>
          <w:numId w:val="11"/>
        </w:numPr>
        <w:suppressAutoHyphens/>
        <w:bidi/>
        <w:spacing w:after="200" w:line="360" w:lineRule="exact"/>
        <w:rPr>
          <w:rFonts w:ascii="Arabic Typesetting" w:eastAsia="Arial" w:hAnsi="Arabic Typesetting" w:cs="Arabic Typesetting"/>
          <w:sz w:val="36"/>
          <w:szCs w:val="36"/>
          <w:bdr w:val="nil"/>
          <w:lang w:val="x-none"/>
        </w:rPr>
      </w:pPr>
      <w:r w:rsidRPr="002929DB">
        <w:rPr>
          <w:rFonts w:ascii="Arabic Typesetting" w:eastAsia="Arial" w:hAnsi="Arabic Typesetting" w:cs="Arabic Typesetting"/>
          <w:sz w:val="36"/>
          <w:szCs w:val="36"/>
          <w:bdr w:val="nil"/>
          <w:rtl/>
          <w:lang w:val="ar-SA"/>
        </w:rPr>
        <w:t>ملخص الدراسة بشأن استخدام الملكية الفكرية في شيلي</w:t>
      </w:r>
      <w:r>
        <w:rPr>
          <w:rFonts w:ascii="Arabic Typesetting" w:eastAsia="Arial" w:hAnsi="Arabic Typesetting" w:cs="Arabic Typesetting" w:hint="cs"/>
          <w:sz w:val="36"/>
          <w:szCs w:val="36"/>
          <w:bdr w:val="nil"/>
          <w:rtl/>
          <w:lang w:val="ar-SA"/>
        </w:rPr>
        <w:t xml:space="preserve">، </w:t>
      </w:r>
      <w:r w:rsidRPr="002929DB">
        <w:rPr>
          <w:rFonts w:ascii="Arabic Typesetting" w:eastAsia="Arial" w:hAnsi="Arabic Typesetting" w:cs="Arabic Typesetting"/>
          <w:sz w:val="36"/>
          <w:szCs w:val="36"/>
          <w:bdr w:val="nil"/>
          <w:lang w:val="ar-SA"/>
        </w:rPr>
        <w:t>CDIP/21/INF/4</w:t>
      </w:r>
      <w:r>
        <w:rPr>
          <w:rFonts w:ascii="Arabic Typesetting" w:eastAsia="Arial" w:hAnsi="Arabic Typesetting" w:cs="Arabic Typesetting" w:hint="cs"/>
          <w:sz w:val="36"/>
          <w:szCs w:val="36"/>
          <w:bdr w:val="nil"/>
          <w:rtl/>
          <w:lang w:val="ar-SA"/>
        </w:rPr>
        <w:t xml:space="preserve">، 2018، </w:t>
      </w:r>
      <w:hyperlink r:id="rId18" w:history="1">
        <w:r w:rsidRPr="002929DB">
          <w:rPr>
            <w:rStyle w:val="Hyperlink"/>
            <w:rFonts w:ascii="Arabic Typesetting" w:eastAsia="Arial" w:hAnsi="Arabic Typesetting" w:cs="Arabic Typesetting"/>
            <w:sz w:val="36"/>
            <w:szCs w:val="36"/>
            <w:bdr w:val="nil"/>
            <w:lang w:val="x-none"/>
          </w:rPr>
          <w:t>http://www.wipo.int/publications/en/details.jsp?id=4320&amp;plang=EN</w:t>
        </w:r>
      </w:hyperlink>
    </w:p>
    <w:p w:rsidR="002929DB" w:rsidRPr="002929DB" w:rsidRDefault="002929DB" w:rsidP="002929DB">
      <w:pPr>
        <w:widowControl w:val="0"/>
        <w:numPr>
          <w:ilvl w:val="0"/>
          <w:numId w:val="11"/>
        </w:numPr>
        <w:suppressAutoHyphens/>
        <w:bidi/>
        <w:spacing w:after="480" w:line="360" w:lineRule="exact"/>
        <w:ind w:left="504"/>
        <w:rPr>
          <w:rFonts w:ascii="Arabic Typesetting" w:eastAsia="Arial" w:hAnsi="Arabic Typesetting" w:cs="Arabic Typesetting"/>
          <w:sz w:val="28"/>
          <w:szCs w:val="28"/>
          <w:bdr w:val="nil"/>
          <w:lang w:val="x-none"/>
        </w:rPr>
      </w:pPr>
      <w:r w:rsidRPr="002929DB">
        <w:rPr>
          <w:rFonts w:ascii="Arabic Typesetting" w:eastAsia="Arial" w:hAnsi="Arabic Typesetting" w:cs="Arabic Typesetting" w:hint="cs"/>
          <w:sz w:val="28"/>
          <w:szCs w:val="28"/>
          <w:bdr w:val="nil"/>
          <w:rtl/>
          <w:lang w:val="ar-SA"/>
        </w:rPr>
        <w:t xml:space="preserve">استخدام الملكية الفكرية في البلدان المتوسطة الدخل، حالة شيلي، ورقة عمل البحوث الاقتصادية رقم 43، ك. فينك وشركاه، 2018، </w:t>
      </w:r>
      <w:hyperlink r:id="rId19" w:history="1">
        <w:r w:rsidRPr="002929DB">
          <w:rPr>
            <w:rStyle w:val="Hyperlink"/>
            <w:rFonts w:ascii="Arabic Typesetting" w:eastAsia="Arial" w:hAnsi="Arabic Typesetting" w:cs="Arabic Typesetting"/>
            <w:sz w:val="28"/>
            <w:szCs w:val="28"/>
            <w:bdr w:val="nil"/>
            <w:lang w:val="x-none"/>
          </w:rPr>
          <w:t>http://www.wipo.int/publications/en/details.jsp?id=4322</w:t>
        </w:r>
      </w:hyperlink>
      <w:r w:rsidRPr="002929DB">
        <w:rPr>
          <w:rFonts w:ascii="Arabic Typesetting" w:eastAsia="Arial" w:hAnsi="Arabic Typesetting" w:cs="Arabic Typesetting"/>
          <w:sz w:val="28"/>
          <w:szCs w:val="28"/>
          <w:bdr w:val="nil"/>
        </w:rPr>
        <w:t xml:space="preserve"> </w:t>
      </w:r>
    </w:p>
    <w:p w:rsidR="00295E84" w:rsidRDefault="006947C2" w:rsidP="00B30801">
      <w:pPr>
        <w:pStyle w:val="EndofDocumentAR"/>
        <w:rPr>
          <w:rtl/>
        </w:rPr>
      </w:pPr>
      <w:r w:rsidRPr="00886731">
        <w:rPr>
          <w:rFonts w:hint="cs"/>
          <w:rtl/>
        </w:rPr>
        <w:t xml:space="preserve">[نهاية </w:t>
      </w:r>
      <w:r w:rsidR="006A279E">
        <w:rPr>
          <w:rFonts w:hint="cs"/>
          <w:rtl/>
        </w:rPr>
        <w:t>الملحق الرابع و</w:t>
      </w:r>
      <w:r w:rsidRPr="00886731">
        <w:rPr>
          <w:rFonts w:hint="cs"/>
          <w:rtl/>
        </w:rPr>
        <w:t>الوثيقة]</w:t>
      </w:r>
    </w:p>
    <w:sectPr w:rsidR="00295E84" w:rsidSect="00F04F99">
      <w:headerReference w:type="default" r:id="rId20"/>
      <w:footerReference w:type="default" r:id="rId21"/>
      <w:headerReference w:type="first" r:id="rId22"/>
      <w:pgSz w:w="11907" w:h="16840"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28" w:rsidRDefault="009A0C28">
      <w:r>
        <w:separator/>
      </w:r>
    </w:p>
  </w:endnote>
  <w:endnote w:type="continuationSeparator" w:id="0">
    <w:p w:rsidR="009A0C28" w:rsidRDefault="009A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pPr>
      <w:pStyle w:val="Footer"/>
    </w:pPr>
  </w:p>
  <w:p w:rsidR="009A0C28" w:rsidRDefault="009A0C28"/>
  <w:p w:rsidR="009A0C28" w:rsidRDefault="009A0C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28" w:rsidRDefault="009A0C28" w:rsidP="009622BF">
      <w:pPr>
        <w:bidi/>
      </w:pPr>
      <w:bookmarkStart w:id="0" w:name="OLE_LINK1"/>
      <w:bookmarkStart w:id="1" w:name="OLE_LINK2"/>
      <w:r>
        <w:separator/>
      </w:r>
      <w:bookmarkEnd w:id="0"/>
      <w:bookmarkEnd w:id="1"/>
    </w:p>
  </w:footnote>
  <w:footnote w:type="continuationSeparator" w:id="0">
    <w:p w:rsidR="009A0C28" w:rsidRDefault="009A0C28" w:rsidP="009622BF">
      <w:pPr>
        <w:bidi/>
      </w:pPr>
      <w:r>
        <w:separator/>
      </w:r>
    </w:p>
  </w:footnote>
  <w:footnote w:id="1">
    <w:p w:rsidR="009A0C28" w:rsidRPr="00CF29C4" w:rsidRDefault="009A0C28" w:rsidP="00177EB8">
      <w:pPr>
        <w:pStyle w:val="FootnoteText"/>
        <w:rPr>
          <w:rStyle w:val="FootnoteReference"/>
          <w:vertAlign w:val="baseline"/>
          <w:rtl/>
        </w:rPr>
      </w:pPr>
      <w:r w:rsidRPr="00D11B39">
        <w:rPr>
          <w:rStyle w:val="FootnoteReference"/>
          <w:vertAlign w:val="baseline"/>
        </w:rPr>
        <w:footnoteRef/>
      </w:r>
      <w:r>
        <w:rPr>
          <w:rStyle w:val="FootnoteReference"/>
          <w:rFonts w:hint="cs"/>
          <w:vertAlign w:val="baseline"/>
          <w:rtl/>
        </w:rPr>
        <w:tab/>
      </w:r>
      <w:r>
        <w:rPr>
          <w:rFonts w:hint="cs"/>
          <w:rtl/>
        </w:rPr>
        <w:t xml:space="preserve">اعتمد المشروع الأصلي ("الملكية الفكرية والتنمية الاجتماعية والاقتصادية" </w:t>
      </w:r>
      <w:r w:rsidRPr="00D11B39">
        <w:rPr>
          <w:rFonts w:hint="cs"/>
          <w:rtl/>
        </w:rPr>
        <w:t>(</w:t>
      </w:r>
      <w:r w:rsidRPr="00D11B39">
        <w:rPr>
          <w:rStyle w:val="FootnoteReference"/>
          <w:vertAlign w:val="baseline"/>
        </w:rPr>
        <w:t>DA_35_37_01</w:t>
      </w:r>
      <w:r w:rsidRPr="00D11B39">
        <w:rPr>
          <w:rFonts w:hint="cs"/>
          <w:rtl/>
        </w:rPr>
        <w:t>)</w:t>
      </w:r>
      <w:r>
        <w:rPr>
          <w:rFonts w:hint="cs"/>
          <w:rtl/>
        </w:rPr>
        <w:t>)</w:t>
      </w:r>
      <w:r w:rsidRPr="00D11B39">
        <w:rPr>
          <w:rFonts w:hint="cs"/>
          <w:rtl/>
        </w:rPr>
        <w:t xml:space="preserve"> </w:t>
      </w:r>
      <w:r>
        <w:rPr>
          <w:rFonts w:hint="cs"/>
          <w:rtl/>
        </w:rPr>
        <w:t xml:space="preserve">خلال الدورة الخامسة للجنة المعنية بالتنمية والملكية الفكرية، التي عقدت في أبريل 2010. ونظرت هذه اللجنة في تقرير التقييم المستقل للمرحلة الأولى خلال دورتها الرابعة عشرة </w:t>
      </w:r>
      <w:r w:rsidRPr="00D11B39">
        <w:rPr>
          <w:rFonts w:hint="cs"/>
          <w:rtl/>
        </w:rPr>
        <w:t>(</w:t>
      </w:r>
      <w:r w:rsidRPr="00D11B39">
        <w:rPr>
          <w:rStyle w:val="FootnoteReference"/>
          <w:vertAlign w:val="baseline"/>
        </w:rPr>
        <w:t>CDIP/14/3</w:t>
      </w:r>
      <w:r w:rsidRPr="00D11B39">
        <w:rPr>
          <w:rFonts w:hint="cs"/>
          <w:rtl/>
        </w:rPr>
        <w:t>).</w:t>
      </w:r>
    </w:p>
  </w:footnote>
  <w:footnote w:id="2">
    <w:p w:rsidR="009A0C28" w:rsidRPr="00202A5C" w:rsidRDefault="009A0C28" w:rsidP="00177EB8">
      <w:pPr>
        <w:pStyle w:val="FootnoteText"/>
        <w:rPr>
          <w:rStyle w:val="FootnoteReference"/>
          <w:vertAlign w:val="baseline"/>
          <w:rtl/>
        </w:rPr>
      </w:pPr>
      <w:r w:rsidRPr="00202A5C">
        <w:rPr>
          <w:rStyle w:val="FootnoteReference"/>
        </w:rPr>
        <w:footnoteRef/>
      </w:r>
      <w:r w:rsidRPr="00202A5C">
        <w:rPr>
          <w:rStyle w:val="FootnoteReference"/>
          <w:rFonts w:hint="cs"/>
          <w:vertAlign w:val="baseline"/>
          <w:rtl/>
        </w:rPr>
        <w:tab/>
        <w:t>التوصية</w:t>
      </w:r>
      <w:r>
        <w:rPr>
          <w:rFonts w:hint="cs"/>
          <w:rtl/>
        </w:rPr>
        <w:t xml:space="preserve"> </w:t>
      </w:r>
      <w:r>
        <w:rPr>
          <w:rFonts w:hint="cs"/>
          <w:rtl/>
        </w:rPr>
        <w:t xml:space="preserve">35 (الفئة دال): </w:t>
      </w:r>
      <w:r w:rsidRPr="00A172CA">
        <w:rPr>
          <w:rtl/>
        </w:rPr>
        <w:t>مطالبة الويبو بإجراء دراسات جديدة، بطلب من الدول الأعضاء، لتقييم الأثر الاقتصادي والاجتماعي والثقافي لانتفاع تلك الدول بنظام الملكية الفكرية</w:t>
      </w:r>
      <w:r>
        <w:rPr>
          <w:rFonts w:hint="cs"/>
          <w:rtl/>
        </w:rPr>
        <w:t>.</w:t>
      </w:r>
    </w:p>
  </w:footnote>
  <w:footnote w:id="3">
    <w:p w:rsidR="009A0C28" w:rsidRPr="00202A5C" w:rsidRDefault="009A0C28" w:rsidP="00177EB8">
      <w:pPr>
        <w:pStyle w:val="FootnoteText"/>
        <w:rPr>
          <w:rStyle w:val="FootnoteReference"/>
          <w:vertAlign w:val="baseline"/>
          <w:rtl/>
          <w:lang w:bidi="ar-JO"/>
        </w:rPr>
      </w:pPr>
      <w:r w:rsidRPr="00202A5C">
        <w:rPr>
          <w:rStyle w:val="FootnoteReference"/>
        </w:rPr>
        <w:footnoteRef/>
      </w:r>
      <w:r w:rsidRPr="00202A5C">
        <w:rPr>
          <w:rStyle w:val="FootnoteReference"/>
          <w:rFonts w:hint="cs"/>
          <w:vertAlign w:val="baseline"/>
          <w:rtl/>
        </w:rPr>
        <w:tab/>
      </w:r>
      <w:r>
        <w:rPr>
          <w:rStyle w:val="FootnoteReference"/>
          <w:rFonts w:hint="cs"/>
          <w:vertAlign w:val="baseline"/>
          <w:rtl/>
        </w:rPr>
        <w:t>التوصية 37 (ا</w:t>
      </w:r>
      <w:r>
        <w:rPr>
          <w:rFonts w:hint="cs"/>
          <w:rtl/>
        </w:rPr>
        <w:t>لمجموعة</w:t>
      </w:r>
      <w:r>
        <w:rPr>
          <w:rStyle w:val="FootnoteReference"/>
          <w:rFonts w:hint="cs"/>
          <w:vertAlign w:val="baseline"/>
          <w:rtl/>
        </w:rPr>
        <w:t xml:space="preserve"> دال): </w:t>
      </w:r>
      <w:r w:rsidRPr="00177EB8">
        <w:rPr>
          <w:rtl/>
        </w:rPr>
        <w:t>يجوز للويبو إجراء دراسات بشأن حماية الملكية الفكرية، بطلب وتوجيه من الدول الأعضاء، لتحديد أوجه الصلة والتأثير بين الملكية الفكرية والتنمية</w:t>
      </w:r>
      <w:r>
        <w:rPr>
          <w:rFonts w:hint="cs"/>
          <w:rtl/>
        </w:rPr>
        <w:t>.</w:t>
      </w:r>
    </w:p>
  </w:footnote>
  <w:footnote w:id="4">
    <w:p w:rsidR="009A0C28" w:rsidRPr="00202A5C" w:rsidRDefault="009A0C28" w:rsidP="00177EB8">
      <w:pPr>
        <w:pStyle w:val="FootnoteText"/>
        <w:rPr>
          <w:rStyle w:val="FootnoteReference"/>
          <w:vertAlign w:val="baseline"/>
        </w:rPr>
      </w:pPr>
      <w:r w:rsidRPr="00202A5C">
        <w:rPr>
          <w:rStyle w:val="FootnoteReference"/>
        </w:rPr>
        <w:footnoteRef/>
      </w:r>
      <w:r w:rsidRPr="00202A5C">
        <w:rPr>
          <w:rStyle w:val="FootnoteReference"/>
          <w:rFonts w:hint="cs"/>
          <w:vertAlign w:val="baseline"/>
          <w:rtl/>
        </w:rPr>
        <w:tab/>
      </w:r>
      <w:r>
        <w:rPr>
          <w:rFonts w:hint="cs"/>
          <w:rtl/>
        </w:rPr>
        <w:t>لم تخصص اعتمادات إضافية لفترة التمديد.</w:t>
      </w:r>
    </w:p>
  </w:footnote>
  <w:footnote w:id="5">
    <w:p w:rsidR="009A0C28" w:rsidRPr="00202A5C" w:rsidRDefault="009A0C28" w:rsidP="00177EB8">
      <w:pPr>
        <w:pStyle w:val="FootnoteText"/>
        <w:rPr>
          <w:rStyle w:val="FootnoteReference"/>
          <w:vertAlign w:val="baseline"/>
          <w:rtl/>
          <w:lang w:bidi="ar-JO"/>
        </w:rPr>
      </w:pPr>
      <w:r w:rsidRPr="00202A5C">
        <w:rPr>
          <w:rStyle w:val="FootnoteReference"/>
        </w:rPr>
        <w:footnoteRef/>
      </w:r>
      <w:r w:rsidRPr="00202A5C">
        <w:rPr>
          <w:rStyle w:val="FootnoteReference"/>
          <w:vertAlign w:val="baseline"/>
        </w:rPr>
        <w:tab/>
      </w:r>
      <w:r>
        <w:rPr>
          <w:rFonts w:hint="cs"/>
          <w:rtl/>
        </w:rPr>
        <w:t>تشمل التكاليف المخصصة للمسؤول عن المشروع وتستثنى منها مساهمات موظفي الويبو</w:t>
      </w:r>
      <w:r>
        <w:rPr>
          <w:rFonts w:hint="cs"/>
          <w:rtl/>
          <w:lang w:bidi="ar-JO"/>
        </w:rPr>
        <w:t>.</w:t>
      </w:r>
    </w:p>
  </w:footnote>
  <w:footnote w:id="6">
    <w:p w:rsidR="009A0C28" w:rsidRPr="00202A5C" w:rsidRDefault="009A0C28" w:rsidP="00177EB8">
      <w:pPr>
        <w:pStyle w:val="FootnoteText"/>
        <w:rPr>
          <w:rStyle w:val="FootnoteReference"/>
          <w:vertAlign w:val="baseline"/>
          <w:rtl/>
          <w:lang w:bidi="ar-JO"/>
        </w:rPr>
      </w:pPr>
      <w:r w:rsidRPr="00202A5C">
        <w:rPr>
          <w:rStyle w:val="FootnoteReference"/>
        </w:rPr>
        <w:footnoteRef/>
      </w:r>
      <w:r w:rsidRPr="00202A5C">
        <w:rPr>
          <w:rStyle w:val="FootnoteReference"/>
          <w:vertAlign w:val="baseline"/>
        </w:rPr>
        <w:tab/>
      </w:r>
      <w:r>
        <w:rPr>
          <w:rFonts w:hint="cs"/>
          <w:rtl/>
        </w:rPr>
        <w:t>يمكن الاطلاع على المزيد من التفاصيل بالرجوع إلى النتائج وقياس الأثر، أدناه.</w:t>
      </w:r>
    </w:p>
  </w:footnote>
  <w:footnote w:id="7">
    <w:p w:rsidR="009A0C28" w:rsidRPr="00177EB8" w:rsidRDefault="009A0C28" w:rsidP="008E264F">
      <w:pPr>
        <w:pStyle w:val="FootnoteText"/>
        <w:rPr>
          <w:rtl/>
        </w:rPr>
      </w:pPr>
      <w:r w:rsidRPr="00CF29C4">
        <w:rPr>
          <w:rStyle w:val="FootnoteReference"/>
          <w:szCs w:val="18"/>
          <w:vertAlign w:val="baseline"/>
        </w:rPr>
        <w:footnoteRef/>
      </w:r>
      <w:r>
        <w:rPr>
          <w:szCs w:val="18"/>
        </w:rPr>
        <w:tab/>
      </w:r>
      <w:r w:rsidRPr="00E96951">
        <w:rPr>
          <w:rFonts w:hint="cs"/>
          <w:rtl/>
        </w:rPr>
        <w:t>شعبة</w:t>
      </w:r>
      <w:r w:rsidRPr="00E96951">
        <w:rPr>
          <w:rtl/>
        </w:rPr>
        <w:t xml:space="preserve"> </w:t>
      </w:r>
      <w:r w:rsidRPr="00E96951">
        <w:rPr>
          <w:rFonts w:hint="cs"/>
          <w:rtl/>
        </w:rPr>
        <w:t>الرقابة</w:t>
      </w:r>
      <w:r w:rsidRPr="00E96951">
        <w:rPr>
          <w:rtl/>
        </w:rPr>
        <w:t xml:space="preserve"> </w:t>
      </w:r>
      <w:r w:rsidRPr="00E96951">
        <w:rPr>
          <w:rFonts w:hint="cs"/>
          <w:rtl/>
        </w:rPr>
        <w:t>الداخلية</w:t>
      </w:r>
      <w:r>
        <w:rPr>
          <w:rFonts w:hint="cs"/>
          <w:rtl/>
        </w:rPr>
        <w:t xml:space="preserve">، </w:t>
      </w:r>
      <w:r w:rsidRPr="002D07D5">
        <w:rPr>
          <w:rtl/>
        </w:rPr>
        <w:t xml:space="preserve">سياسة </w:t>
      </w:r>
      <w:r>
        <w:rPr>
          <w:rFonts w:hint="cs"/>
          <w:rtl/>
        </w:rPr>
        <w:t>ا</w:t>
      </w:r>
      <w:r w:rsidRPr="002D07D5">
        <w:rPr>
          <w:rtl/>
        </w:rPr>
        <w:t>لتقييم</w:t>
      </w:r>
      <w:r>
        <w:rPr>
          <w:rFonts w:hint="cs"/>
          <w:rtl/>
        </w:rPr>
        <w:t xml:space="preserve">، </w:t>
      </w:r>
      <w:r w:rsidRPr="002D07D5">
        <w:rPr>
          <w:rtl/>
        </w:rPr>
        <w:t>الطبعة الثانية</w:t>
      </w:r>
      <w:r>
        <w:rPr>
          <w:rFonts w:hint="cs"/>
          <w:rtl/>
        </w:rPr>
        <w:t>،</w:t>
      </w:r>
      <w:r w:rsidRPr="002D07D5">
        <w:rPr>
          <w:rtl/>
        </w:rPr>
        <w:t xml:space="preserve"> 2016/2020</w:t>
      </w:r>
      <w:r w:rsidRPr="00177EB8">
        <w:rPr>
          <w:rFonts w:hint="cs"/>
          <w:rtl/>
        </w:rPr>
        <w:t>.</w:t>
      </w:r>
    </w:p>
  </w:footnote>
  <w:footnote w:id="8">
    <w:p w:rsidR="009A0C28" w:rsidRPr="00CF29C4" w:rsidRDefault="009A0C28" w:rsidP="00177EB8">
      <w:pPr>
        <w:pStyle w:val="FootnoteText"/>
        <w:rPr>
          <w:szCs w:val="18"/>
          <w:rtl/>
          <w:lang w:bidi="ar-JO"/>
        </w:rPr>
      </w:pPr>
      <w:r w:rsidRPr="00CF29C4">
        <w:rPr>
          <w:rStyle w:val="FootnoteReference"/>
          <w:szCs w:val="18"/>
          <w:vertAlign w:val="baseline"/>
        </w:rPr>
        <w:footnoteRef/>
      </w:r>
      <w:r>
        <w:rPr>
          <w:rFonts w:hint="cs"/>
          <w:szCs w:val="18"/>
          <w:rtl/>
          <w:lang w:bidi="ar-JO"/>
        </w:rPr>
        <w:tab/>
      </w:r>
      <w:r w:rsidRPr="002D07D5">
        <w:rPr>
          <w:rtl/>
        </w:rPr>
        <w:t>لجنة المساعدة الإنمائية</w:t>
      </w:r>
      <w:r w:rsidRPr="002D07D5">
        <w:rPr>
          <w:rFonts w:hint="cs"/>
          <w:rtl/>
        </w:rPr>
        <w:t>،</w:t>
      </w:r>
      <w:r w:rsidRPr="002D07D5">
        <w:rPr>
          <w:rtl/>
        </w:rPr>
        <w:t xml:space="preserve"> سلسلة المبادئ التوجيهية </w:t>
      </w:r>
      <w:r w:rsidRPr="002D07D5">
        <w:rPr>
          <w:rFonts w:hint="cs"/>
          <w:rtl/>
        </w:rPr>
        <w:t>و</w:t>
      </w:r>
      <w:r w:rsidRPr="002D07D5">
        <w:rPr>
          <w:rtl/>
        </w:rPr>
        <w:t>المرجعية، معايير الجودة للتقييم الإنمائي</w:t>
      </w:r>
      <w:r w:rsidRPr="002D07D5">
        <w:rPr>
          <w:rFonts w:hint="cs"/>
          <w:rtl/>
        </w:rPr>
        <w:t>،</w:t>
      </w:r>
      <w:r w:rsidRPr="002D07D5">
        <w:rPr>
          <w:rtl/>
        </w:rPr>
        <w:t xml:space="preserve"> منظمة التعاون والتنمية في الميدان الاقتصادي 2010</w:t>
      </w:r>
      <w:r w:rsidRPr="00177EB8">
        <w:rPr>
          <w:rFonts w:hint="cs"/>
          <w:rtl/>
        </w:rPr>
        <w:t>.</w:t>
      </w:r>
    </w:p>
  </w:footnote>
  <w:footnote w:id="9">
    <w:p w:rsidR="009A0C28" w:rsidRPr="00202A5C" w:rsidRDefault="009A0C28" w:rsidP="00177EB8">
      <w:pPr>
        <w:pStyle w:val="FootnoteText"/>
        <w:rPr>
          <w:rtl/>
          <w:lang w:bidi="ar-JO"/>
        </w:rPr>
      </w:pPr>
      <w:r w:rsidRPr="00202A5C">
        <w:rPr>
          <w:rStyle w:val="FootnoteReference"/>
        </w:rPr>
        <w:footnoteRef/>
      </w:r>
      <w:r w:rsidRPr="00202A5C">
        <w:tab/>
      </w:r>
      <w:r w:rsidRPr="00202A5C">
        <w:rPr>
          <w:rFonts w:hint="cs"/>
          <w:rtl/>
          <w:lang w:bidi="ar-JO"/>
        </w:rPr>
        <w:t xml:space="preserve">الهدف الاستراتيجي </w:t>
      </w:r>
      <w:r>
        <w:rPr>
          <w:rFonts w:hint="cs"/>
          <w:rtl/>
          <w:lang w:bidi="ar-JO"/>
        </w:rPr>
        <w:t xml:space="preserve">الثالث: </w:t>
      </w:r>
      <w:r w:rsidRPr="002D07D5">
        <w:rPr>
          <w:rFonts w:hint="cs"/>
          <w:rtl/>
        </w:rPr>
        <w:t>تسهيل</w:t>
      </w:r>
      <w:r>
        <w:rPr>
          <w:rFonts w:hint="cs"/>
          <w:rtl/>
        </w:rPr>
        <w:t xml:space="preserve"> ا</w:t>
      </w:r>
      <w:r w:rsidRPr="002D07D5">
        <w:rPr>
          <w:rFonts w:hint="cs"/>
          <w:rtl/>
        </w:rPr>
        <w:t>لانتفاع</w:t>
      </w:r>
      <w:r>
        <w:rPr>
          <w:rFonts w:hint="cs"/>
          <w:rtl/>
        </w:rPr>
        <w:t xml:space="preserve"> </w:t>
      </w:r>
      <w:r w:rsidRPr="002D07D5">
        <w:rPr>
          <w:rFonts w:hint="cs"/>
          <w:rtl/>
        </w:rPr>
        <w:t>بالملكية</w:t>
      </w:r>
      <w:r>
        <w:rPr>
          <w:rFonts w:hint="cs"/>
          <w:rtl/>
        </w:rPr>
        <w:t xml:space="preserve"> </w:t>
      </w:r>
      <w:r w:rsidRPr="002D07D5">
        <w:rPr>
          <w:rFonts w:hint="cs"/>
          <w:rtl/>
        </w:rPr>
        <w:t>الفكرية</w:t>
      </w:r>
      <w:r>
        <w:rPr>
          <w:rFonts w:hint="cs"/>
          <w:rtl/>
        </w:rPr>
        <w:t xml:space="preserve"> </w:t>
      </w:r>
      <w:r w:rsidRPr="002D07D5">
        <w:rPr>
          <w:rFonts w:hint="cs"/>
          <w:rtl/>
        </w:rPr>
        <w:t>في</w:t>
      </w:r>
      <w:r>
        <w:rPr>
          <w:rFonts w:hint="cs"/>
          <w:rtl/>
        </w:rPr>
        <w:t xml:space="preserve"> </w:t>
      </w:r>
      <w:r w:rsidRPr="002D07D5">
        <w:rPr>
          <w:rFonts w:hint="cs"/>
          <w:rtl/>
        </w:rPr>
        <w:t>سبيل</w:t>
      </w:r>
      <w:r>
        <w:rPr>
          <w:rFonts w:hint="cs"/>
          <w:rtl/>
        </w:rPr>
        <w:t xml:space="preserve"> </w:t>
      </w:r>
      <w:r w:rsidRPr="002D07D5">
        <w:rPr>
          <w:rFonts w:hint="cs"/>
          <w:rtl/>
        </w:rPr>
        <w:t>التنمية</w:t>
      </w:r>
      <w:r>
        <w:rPr>
          <w:rFonts w:hint="cs"/>
          <w:rtl/>
        </w:rPr>
        <w:t>؛ ا</w:t>
      </w:r>
      <w:r w:rsidRPr="002D07D5">
        <w:rPr>
          <w:rFonts w:hint="cs"/>
          <w:rtl/>
        </w:rPr>
        <w:t>لهدف</w:t>
      </w:r>
      <w:r>
        <w:rPr>
          <w:rFonts w:hint="cs"/>
          <w:rtl/>
        </w:rPr>
        <w:t xml:space="preserve"> </w:t>
      </w:r>
      <w:r w:rsidRPr="002D07D5">
        <w:rPr>
          <w:rFonts w:hint="cs"/>
          <w:rtl/>
        </w:rPr>
        <w:t>الاستراتيجي</w:t>
      </w:r>
      <w:r>
        <w:rPr>
          <w:rFonts w:hint="cs"/>
          <w:rtl/>
        </w:rPr>
        <w:t xml:space="preserve"> الخامس: </w:t>
      </w:r>
      <w:r w:rsidRPr="002D07D5">
        <w:rPr>
          <w:rFonts w:hint="cs"/>
          <w:rtl/>
        </w:rPr>
        <w:t>المصدر</w:t>
      </w:r>
      <w:r>
        <w:rPr>
          <w:rFonts w:hint="cs"/>
          <w:rtl/>
        </w:rPr>
        <w:t xml:space="preserve"> </w:t>
      </w:r>
      <w:r w:rsidRPr="002D07D5">
        <w:rPr>
          <w:rFonts w:hint="cs"/>
          <w:rtl/>
        </w:rPr>
        <w:t>العالمي</w:t>
      </w:r>
      <w:r>
        <w:rPr>
          <w:rFonts w:hint="cs"/>
          <w:rtl/>
        </w:rPr>
        <w:t xml:space="preserve"> </w:t>
      </w:r>
      <w:r w:rsidRPr="002D07D5">
        <w:rPr>
          <w:rFonts w:hint="cs"/>
          <w:rtl/>
        </w:rPr>
        <w:t>لمراجع</w:t>
      </w:r>
      <w:r>
        <w:rPr>
          <w:rFonts w:hint="cs"/>
          <w:rtl/>
        </w:rPr>
        <w:t xml:space="preserve"> </w:t>
      </w:r>
      <w:r w:rsidRPr="002D07D5">
        <w:rPr>
          <w:rFonts w:hint="cs"/>
          <w:rtl/>
        </w:rPr>
        <w:t>المعلومات</w:t>
      </w:r>
      <w:r>
        <w:rPr>
          <w:rFonts w:hint="cs"/>
          <w:rtl/>
        </w:rPr>
        <w:t xml:space="preserve"> </w:t>
      </w:r>
      <w:r w:rsidRPr="002D07D5">
        <w:rPr>
          <w:rFonts w:hint="cs"/>
          <w:rtl/>
        </w:rPr>
        <w:t>والدراسات</w:t>
      </w:r>
      <w:r>
        <w:rPr>
          <w:rFonts w:hint="cs"/>
          <w:rtl/>
        </w:rPr>
        <w:t xml:space="preserve"> </w:t>
      </w:r>
      <w:r w:rsidRPr="002D07D5">
        <w:rPr>
          <w:rFonts w:hint="cs"/>
          <w:rtl/>
        </w:rPr>
        <w:t>المتعلقة</w:t>
      </w:r>
      <w:r>
        <w:rPr>
          <w:rFonts w:hint="cs"/>
          <w:rtl/>
        </w:rPr>
        <w:t xml:space="preserve"> </w:t>
      </w:r>
      <w:r w:rsidRPr="002D07D5">
        <w:rPr>
          <w:rFonts w:hint="cs"/>
          <w:rtl/>
        </w:rPr>
        <w:t>بالملكية</w:t>
      </w:r>
      <w:r>
        <w:rPr>
          <w:rFonts w:hint="cs"/>
          <w:rtl/>
        </w:rPr>
        <w:t xml:space="preserve"> </w:t>
      </w:r>
      <w:r w:rsidRPr="002D07D5">
        <w:rPr>
          <w:rFonts w:hint="cs"/>
          <w:rtl/>
        </w:rPr>
        <w:t>الفكرية</w:t>
      </w:r>
      <w:r>
        <w:rPr>
          <w:rFonts w:hint="cs"/>
          <w:rtl/>
          <w:lang w:bidi="ar-JO"/>
        </w:rPr>
        <w:t>.</w:t>
      </w:r>
    </w:p>
  </w:footnote>
  <w:footnote w:id="10">
    <w:p w:rsidR="009A0C28" w:rsidRPr="00202A5C" w:rsidRDefault="009A0C28" w:rsidP="00F54EB0">
      <w:pPr>
        <w:pStyle w:val="FootnoteText"/>
        <w:rPr>
          <w:rStyle w:val="FootnoteReference"/>
          <w:vertAlign w:val="baseline"/>
          <w:rtl/>
        </w:rPr>
      </w:pPr>
      <w:r w:rsidRPr="00202A5C">
        <w:rPr>
          <w:rStyle w:val="FootnoteReference"/>
        </w:rPr>
        <w:footnoteRef/>
      </w:r>
      <w:r w:rsidRPr="00202A5C">
        <w:rPr>
          <w:rStyle w:val="FootnoteReference"/>
          <w:rFonts w:hint="cs"/>
          <w:vertAlign w:val="baseline"/>
          <w:rtl/>
        </w:rPr>
        <w:tab/>
      </w:r>
      <w:r>
        <w:rPr>
          <w:rStyle w:val="FootnoteReference"/>
          <w:rFonts w:hint="cs"/>
          <w:vertAlign w:val="baseline"/>
          <w:rtl/>
        </w:rPr>
        <w:t xml:space="preserve">البرنامج 8: </w:t>
      </w:r>
      <w:r w:rsidRPr="00AF1988">
        <w:rPr>
          <w:rFonts w:hint="cs"/>
          <w:rtl/>
        </w:rPr>
        <w:t>تنسيق</w:t>
      </w:r>
      <w:r>
        <w:rPr>
          <w:rFonts w:hint="cs"/>
          <w:rtl/>
          <w:lang w:bidi="ar-JO"/>
        </w:rPr>
        <w:t xml:space="preserve"> </w:t>
      </w:r>
      <w:r w:rsidRPr="00AF1988">
        <w:rPr>
          <w:rFonts w:hint="cs"/>
          <w:rtl/>
        </w:rPr>
        <w:t>جدول</w:t>
      </w:r>
      <w:r>
        <w:rPr>
          <w:rFonts w:hint="cs"/>
          <w:rtl/>
        </w:rPr>
        <w:t xml:space="preserve"> </w:t>
      </w:r>
      <w:r w:rsidRPr="00AF1988">
        <w:rPr>
          <w:rFonts w:hint="cs"/>
          <w:rtl/>
        </w:rPr>
        <w:t>أعمال</w:t>
      </w:r>
      <w:r>
        <w:rPr>
          <w:rFonts w:hint="cs"/>
          <w:rtl/>
        </w:rPr>
        <w:t xml:space="preserve"> </w:t>
      </w:r>
      <w:r w:rsidRPr="00AF1988">
        <w:rPr>
          <w:rFonts w:hint="cs"/>
          <w:rtl/>
        </w:rPr>
        <w:t>التنمية</w:t>
      </w:r>
      <w:r>
        <w:rPr>
          <w:rFonts w:hint="cs"/>
          <w:rtl/>
        </w:rPr>
        <w:t xml:space="preserve">؛ </w:t>
      </w:r>
      <w:r w:rsidRPr="002D07D5">
        <w:rPr>
          <w:rFonts w:hint="cs"/>
          <w:rtl/>
        </w:rPr>
        <w:t>البرنامج</w:t>
      </w:r>
      <w:r w:rsidRPr="002D07D5">
        <w:rPr>
          <w:rtl/>
        </w:rPr>
        <w:t xml:space="preserve"> 9</w:t>
      </w:r>
      <w:r>
        <w:rPr>
          <w:rFonts w:hint="cs"/>
          <w:rtl/>
        </w:rPr>
        <w:t xml:space="preserve">: </w:t>
      </w:r>
      <w:r w:rsidRPr="002D07D5">
        <w:rPr>
          <w:rFonts w:hint="cs"/>
          <w:rtl/>
        </w:rPr>
        <w:t>البلدان</w:t>
      </w:r>
      <w:r>
        <w:rPr>
          <w:rFonts w:hint="cs"/>
          <w:rtl/>
        </w:rPr>
        <w:t xml:space="preserve"> </w:t>
      </w:r>
      <w:r w:rsidRPr="002D07D5">
        <w:rPr>
          <w:rFonts w:hint="cs"/>
          <w:rtl/>
        </w:rPr>
        <w:t>الأفريقية</w:t>
      </w:r>
      <w:r>
        <w:rPr>
          <w:rFonts w:hint="cs"/>
          <w:rtl/>
        </w:rPr>
        <w:t xml:space="preserve"> </w:t>
      </w:r>
      <w:r w:rsidRPr="002D07D5">
        <w:rPr>
          <w:rFonts w:hint="cs"/>
          <w:rtl/>
        </w:rPr>
        <w:t>والعربية</w:t>
      </w:r>
      <w:r>
        <w:rPr>
          <w:rFonts w:hint="cs"/>
          <w:rtl/>
        </w:rPr>
        <w:t xml:space="preserve"> </w:t>
      </w:r>
      <w:r w:rsidRPr="002D07D5">
        <w:rPr>
          <w:rFonts w:hint="cs"/>
          <w:rtl/>
        </w:rPr>
        <w:t>وبلدان</w:t>
      </w:r>
      <w:r>
        <w:rPr>
          <w:rFonts w:hint="cs"/>
          <w:rtl/>
        </w:rPr>
        <w:t xml:space="preserve"> </w:t>
      </w:r>
      <w:r w:rsidRPr="002D07D5">
        <w:rPr>
          <w:rFonts w:hint="cs"/>
          <w:rtl/>
        </w:rPr>
        <w:t>آسيا</w:t>
      </w:r>
      <w:r>
        <w:rPr>
          <w:rFonts w:hint="cs"/>
          <w:rtl/>
        </w:rPr>
        <w:t xml:space="preserve"> </w:t>
      </w:r>
      <w:r w:rsidRPr="002D07D5">
        <w:rPr>
          <w:rFonts w:hint="cs"/>
          <w:rtl/>
        </w:rPr>
        <w:t>والمحيط</w:t>
      </w:r>
      <w:r>
        <w:rPr>
          <w:rFonts w:hint="cs"/>
          <w:rtl/>
        </w:rPr>
        <w:t xml:space="preserve"> </w:t>
      </w:r>
      <w:r w:rsidRPr="002D07D5">
        <w:rPr>
          <w:rFonts w:hint="cs"/>
          <w:rtl/>
        </w:rPr>
        <w:t>الهادئ</w:t>
      </w:r>
      <w:r>
        <w:rPr>
          <w:rFonts w:hint="cs"/>
          <w:rtl/>
        </w:rPr>
        <w:t xml:space="preserve"> </w:t>
      </w:r>
      <w:r w:rsidRPr="002D07D5">
        <w:rPr>
          <w:rFonts w:hint="cs"/>
          <w:rtl/>
        </w:rPr>
        <w:t>وأمريكا</w:t>
      </w:r>
      <w:r>
        <w:rPr>
          <w:rFonts w:hint="cs"/>
          <w:rtl/>
        </w:rPr>
        <w:t xml:space="preserve"> </w:t>
      </w:r>
      <w:r w:rsidRPr="002D07D5">
        <w:rPr>
          <w:rFonts w:hint="cs"/>
          <w:rtl/>
        </w:rPr>
        <w:t>اللاتينية</w:t>
      </w:r>
      <w:r>
        <w:rPr>
          <w:rFonts w:hint="cs"/>
          <w:rtl/>
        </w:rPr>
        <w:t xml:space="preserve"> </w:t>
      </w:r>
      <w:r w:rsidRPr="002D07D5">
        <w:rPr>
          <w:rFonts w:hint="cs"/>
          <w:rtl/>
        </w:rPr>
        <w:t>والكاريبي</w:t>
      </w:r>
      <w:r>
        <w:rPr>
          <w:rFonts w:hint="cs"/>
          <w:rtl/>
        </w:rPr>
        <w:t xml:space="preserve"> </w:t>
      </w:r>
      <w:r w:rsidRPr="002D07D5">
        <w:rPr>
          <w:rFonts w:hint="cs"/>
          <w:rtl/>
        </w:rPr>
        <w:t>والبلدان</w:t>
      </w:r>
      <w:r>
        <w:rPr>
          <w:rFonts w:hint="cs"/>
          <w:rtl/>
        </w:rPr>
        <w:t xml:space="preserve"> </w:t>
      </w:r>
      <w:r w:rsidRPr="002D07D5">
        <w:rPr>
          <w:rFonts w:hint="cs"/>
          <w:rtl/>
        </w:rPr>
        <w:t>الأقل</w:t>
      </w:r>
      <w:r>
        <w:rPr>
          <w:rFonts w:hint="cs"/>
          <w:rtl/>
        </w:rPr>
        <w:t xml:space="preserve"> </w:t>
      </w:r>
      <w:r w:rsidRPr="002D07D5">
        <w:rPr>
          <w:rFonts w:hint="cs"/>
          <w:rtl/>
        </w:rPr>
        <w:t>نمواً</w:t>
      </w:r>
      <w:r>
        <w:rPr>
          <w:rFonts w:hint="cs"/>
          <w:rtl/>
        </w:rPr>
        <w:t>؛</w:t>
      </w:r>
      <w:r>
        <w:rPr>
          <w:rFonts w:hint="cs"/>
          <w:rtl/>
          <w:lang w:bidi="ar-JO"/>
        </w:rPr>
        <w:t xml:space="preserve"> </w:t>
      </w:r>
      <w:r>
        <w:rPr>
          <w:rFonts w:hint="cs"/>
          <w:rtl/>
        </w:rPr>
        <w:t xml:space="preserve">البرنامج 10: </w:t>
      </w:r>
      <w:r w:rsidRPr="00AF1988">
        <w:rPr>
          <w:rFonts w:hint="cs"/>
          <w:rtl/>
        </w:rPr>
        <w:t>البلدان</w:t>
      </w:r>
      <w:r>
        <w:rPr>
          <w:rFonts w:hint="cs"/>
          <w:rtl/>
        </w:rPr>
        <w:t xml:space="preserve"> التي تمر اقتصاداتها بمرحلة انتقالية</w:t>
      </w:r>
      <w:r w:rsidRPr="00AF1988">
        <w:rPr>
          <w:rtl/>
        </w:rPr>
        <w:t xml:space="preserve"> </w:t>
      </w:r>
      <w:r w:rsidRPr="00AF1988">
        <w:rPr>
          <w:rFonts w:hint="cs"/>
          <w:rtl/>
        </w:rPr>
        <w:t>والبلدان</w:t>
      </w:r>
      <w:r>
        <w:rPr>
          <w:rFonts w:hint="cs"/>
          <w:rtl/>
        </w:rPr>
        <w:t xml:space="preserve"> </w:t>
      </w:r>
      <w:r w:rsidRPr="00AF1988">
        <w:rPr>
          <w:rFonts w:hint="cs"/>
          <w:rtl/>
        </w:rPr>
        <w:t>المتقدمة</w:t>
      </w:r>
      <w:r>
        <w:rPr>
          <w:rFonts w:hint="cs"/>
          <w:rtl/>
        </w:rPr>
        <w:t>.</w:t>
      </w:r>
    </w:p>
  </w:footnote>
  <w:footnote w:id="11">
    <w:p w:rsidR="009A0C28" w:rsidRPr="00202A5C" w:rsidRDefault="009A0C28" w:rsidP="00202A5C">
      <w:pPr>
        <w:pStyle w:val="FootnoteText"/>
        <w:rPr>
          <w:rStyle w:val="FootnoteReference"/>
          <w:vertAlign w:val="baseline"/>
          <w:rtl/>
          <w:lang w:bidi="ar-JO"/>
        </w:rPr>
      </w:pPr>
      <w:r w:rsidRPr="00202A5C">
        <w:rPr>
          <w:rStyle w:val="FootnoteReference"/>
        </w:rPr>
        <w:footnoteRef/>
      </w:r>
      <w:r>
        <w:tab/>
      </w:r>
      <w:r>
        <w:rPr>
          <w:rFonts w:hint="cs"/>
          <w:rtl/>
          <w:lang w:bidi="ar-JO"/>
        </w:rPr>
        <w:t>البرنامج 9.</w:t>
      </w:r>
    </w:p>
  </w:footnote>
  <w:footnote w:id="12">
    <w:p w:rsidR="009A0C28" w:rsidRPr="00202A5C" w:rsidRDefault="009A0C28" w:rsidP="003557E5">
      <w:pPr>
        <w:pStyle w:val="FootnoteText"/>
      </w:pPr>
      <w:r w:rsidRPr="00202A5C">
        <w:rPr>
          <w:rStyle w:val="FootnoteReference"/>
        </w:rPr>
        <w:footnoteRef/>
      </w:r>
      <w:r w:rsidRPr="00202A5C">
        <w:rPr>
          <w:rFonts w:hint="cs"/>
          <w:shd w:val="clear" w:color="auto" w:fill="FFFFFF"/>
          <w:rtl/>
          <w:lang w:bidi="ar-JO"/>
        </w:rPr>
        <w:tab/>
      </w:r>
      <w:r>
        <w:rPr>
          <w:rFonts w:hint="cs"/>
          <w:rtl/>
        </w:rPr>
        <w:t>موجز الرئيس</w:t>
      </w:r>
      <w:r>
        <w:rPr>
          <w:rFonts w:hint="cs"/>
          <w:shd w:val="clear" w:color="auto" w:fill="FFFFFF"/>
          <w:rtl/>
        </w:rPr>
        <w:t xml:space="preserve">، </w:t>
      </w:r>
      <w:r w:rsidRPr="00202A5C">
        <w:rPr>
          <w:bdr w:val="none" w:sz="0" w:space="0" w:color="auto" w:frame="1"/>
          <w:shd w:val="clear" w:color="auto" w:fill="FFFFFF"/>
        </w:rPr>
        <w:t>CDIP/20/SUMMARY</w:t>
      </w:r>
    </w:p>
  </w:footnote>
  <w:footnote w:id="13">
    <w:p w:rsidR="009A0C28" w:rsidRPr="00202A5C" w:rsidRDefault="009A0C28" w:rsidP="00772065">
      <w:pPr>
        <w:pStyle w:val="FootnoteText"/>
        <w:rPr>
          <w:rtl/>
          <w:lang w:bidi="ar-JO"/>
        </w:rPr>
      </w:pPr>
      <w:r w:rsidRPr="00202A5C">
        <w:rPr>
          <w:rStyle w:val="FootnoteReference"/>
        </w:rPr>
        <w:footnoteRef/>
      </w:r>
      <w:r w:rsidRPr="00202A5C">
        <w:rPr>
          <w:rFonts w:hint="cs"/>
          <w:rtl/>
          <w:lang w:bidi="ar-JO"/>
        </w:rPr>
        <w:tab/>
      </w:r>
      <w:r w:rsidRPr="00EB2BD5">
        <w:rPr>
          <w:rtl/>
        </w:rPr>
        <w:t>الهدف المتوقع 5-1: استخدام معلومات الويبو الإحصائية بشأن الملكية الفكرية على نطاق أوسع ونحو أفضل؛ الهدف المتوقع 5-2: استخدام تحليلات الويبو الاقتصادية على نطاق أوسع ونحو أفضل في صياغة السياسات العامة</w:t>
      </w:r>
      <w:r>
        <w:rPr>
          <w:rFonts w:hint="cs"/>
          <w:rtl/>
        </w:rPr>
        <w:t>.</w:t>
      </w:r>
    </w:p>
  </w:footnote>
  <w:footnote w:id="14">
    <w:p w:rsidR="009A0C28" w:rsidRPr="00202A5C" w:rsidRDefault="009A0C28" w:rsidP="0012566E">
      <w:pPr>
        <w:pStyle w:val="FootnoteText"/>
      </w:pPr>
      <w:r w:rsidRPr="00202A5C">
        <w:rPr>
          <w:rStyle w:val="FootnoteReference"/>
        </w:rPr>
        <w:footnoteRef/>
      </w:r>
      <w:r w:rsidRPr="00202A5C">
        <w:rPr>
          <w:rFonts w:hint="cs"/>
          <w:rtl/>
          <w:lang w:bidi="ar-JO"/>
        </w:rPr>
        <w:tab/>
      </w:r>
      <w:r>
        <w:rPr>
          <w:rFonts w:hint="cs"/>
          <w:rtl/>
          <w:lang w:bidi="ar-JO"/>
        </w:rPr>
        <w:t xml:space="preserve">التوصية 3: </w:t>
      </w:r>
      <w:r w:rsidRPr="003557E5">
        <w:rPr>
          <w:rFonts w:hint="cs"/>
          <w:rtl/>
        </w:rPr>
        <w:t>موجهة إلى</w:t>
      </w:r>
      <w:r>
        <w:rPr>
          <w:rFonts w:hint="cs"/>
          <w:rtl/>
        </w:rPr>
        <w:t xml:space="preserve"> </w:t>
      </w:r>
      <w:r w:rsidRPr="003557E5">
        <w:rPr>
          <w:rFonts w:hint="cs"/>
          <w:rtl/>
        </w:rPr>
        <w:t>الأمانة</w:t>
      </w:r>
      <w:r>
        <w:rPr>
          <w:rFonts w:hint="cs"/>
          <w:rtl/>
        </w:rPr>
        <w:t xml:space="preserve"> </w:t>
      </w:r>
      <w:r w:rsidRPr="003557E5">
        <w:rPr>
          <w:rFonts w:hint="cs"/>
          <w:rtl/>
        </w:rPr>
        <w:t>بخصوص</w:t>
      </w:r>
      <w:r>
        <w:rPr>
          <w:rFonts w:hint="cs"/>
          <w:rtl/>
        </w:rPr>
        <w:t xml:space="preserve"> </w:t>
      </w:r>
      <w:r w:rsidRPr="003557E5">
        <w:rPr>
          <w:rFonts w:hint="cs"/>
          <w:rtl/>
        </w:rPr>
        <w:t>تعزيز</w:t>
      </w:r>
      <w:r>
        <w:rPr>
          <w:rFonts w:hint="cs"/>
          <w:rtl/>
        </w:rPr>
        <w:t xml:space="preserve"> </w:t>
      </w:r>
      <w:r w:rsidRPr="003557E5">
        <w:rPr>
          <w:rFonts w:hint="cs"/>
          <w:rtl/>
        </w:rPr>
        <w:t>استخدام</w:t>
      </w:r>
      <w:r>
        <w:rPr>
          <w:rFonts w:hint="cs"/>
          <w:rtl/>
        </w:rPr>
        <w:t xml:space="preserve"> </w:t>
      </w:r>
      <w:r w:rsidRPr="003557E5">
        <w:rPr>
          <w:rFonts w:hint="cs"/>
          <w:rtl/>
        </w:rPr>
        <w:t>أدوات</w:t>
      </w:r>
      <w:r>
        <w:rPr>
          <w:rFonts w:hint="cs"/>
          <w:rtl/>
        </w:rPr>
        <w:t xml:space="preserve"> </w:t>
      </w:r>
      <w:r w:rsidRPr="003557E5">
        <w:rPr>
          <w:rFonts w:hint="cs"/>
          <w:rtl/>
        </w:rPr>
        <w:t>التخطيط</w:t>
      </w:r>
      <w:r>
        <w:rPr>
          <w:rFonts w:hint="cs"/>
          <w:rtl/>
        </w:rPr>
        <w:t xml:space="preserve"> </w:t>
      </w:r>
      <w:r w:rsidRPr="003557E5">
        <w:rPr>
          <w:rFonts w:hint="cs"/>
          <w:rtl/>
        </w:rPr>
        <w:t>والرصد: (</w:t>
      </w:r>
      <w:r w:rsidRPr="008E264F">
        <w:rPr>
          <w:rtl/>
        </w:rPr>
        <w:t>(أ) ينبغي تعزيز مراقبة جودة المشروعات في مرحلة التصميم على نحو يضمن استخدام الأدوات الحالية لتخطيط المشاريع استخداما صحيحاً؛ (ب) النظر في العمل بالإطار منطقي كأساس لإدارة دورة حياة المشروع</w:t>
      </w:r>
      <w:r w:rsidRPr="003557E5">
        <w:rPr>
          <w:rFonts w:hint="cs"/>
          <w:rtl/>
        </w:rPr>
        <w:t xml:space="preserve">؛ </w:t>
      </w:r>
    </w:p>
  </w:footnote>
  <w:footnote w:id="15">
    <w:p w:rsidR="009A0C28" w:rsidRPr="00202A5C" w:rsidRDefault="009A0C28" w:rsidP="00772065">
      <w:pPr>
        <w:pStyle w:val="FootnoteText"/>
        <w:rPr>
          <w:rtl/>
          <w:lang w:bidi="ar-JO"/>
        </w:rPr>
      </w:pPr>
      <w:r w:rsidRPr="00202A5C">
        <w:rPr>
          <w:rStyle w:val="FootnoteReference"/>
        </w:rPr>
        <w:footnoteRef/>
      </w:r>
      <w:r w:rsidRPr="00202A5C">
        <w:tab/>
      </w:r>
      <w:r>
        <w:rPr>
          <w:rFonts w:hint="cs"/>
          <w:rtl/>
          <w:lang w:bidi="ar-JO"/>
        </w:rPr>
        <w:t xml:space="preserve">الوثائق: </w:t>
      </w:r>
      <w:r w:rsidRPr="00202A5C">
        <w:t>CDIP/16/2</w:t>
      </w:r>
      <w:r>
        <w:rPr>
          <w:rFonts w:hint="cs"/>
          <w:rtl/>
        </w:rPr>
        <w:t xml:space="preserve"> و</w:t>
      </w:r>
      <w:r w:rsidRPr="00202A5C">
        <w:t>CDIP/18/2</w:t>
      </w:r>
      <w:r>
        <w:rPr>
          <w:rFonts w:hint="cs"/>
          <w:rtl/>
          <w:lang w:bidi="ar-JO"/>
        </w:rPr>
        <w:t xml:space="preserve"> و</w:t>
      </w:r>
      <w:r w:rsidRPr="00202A5C">
        <w:t>CDIP/20/2</w:t>
      </w:r>
      <w:r>
        <w:rPr>
          <w:rFonts w:hint="cs"/>
          <w:rtl/>
        </w:rPr>
        <w:t>.</w:t>
      </w:r>
    </w:p>
  </w:footnote>
  <w:footnote w:id="16">
    <w:p w:rsidR="009A0C28" w:rsidRPr="008A53D1" w:rsidRDefault="009A0C28" w:rsidP="008A53D1">
      <w:pPr>
        <w:pStyle w:val="FootnoteText"/>
        <w:rPr>
          <w:rtl/>
          <w:lang w:bidi="ar-JO"/>
        </w:rPr>
      </w:pPr>
      <w:r w:rsidRPr="008A53D1">
        <w:rPr>
          <w:rStyle w:val="FootnoteReference"/>
        </w:rPr>
        <w:footnoteRef/>
      </w:r>
      <w:r w:rsidRPr="008A53D1">
        <w:rPr>
          <w:rFonts w:hint="cs"/>
          <w:rtl/>
          <w:lang w:bidi="ar-JO"/>
        </w:rPr>
        <w:tab/>
      </w:r>
      <w:r w:rsidRPr="008A53D1">
        <w:rPr>
          <w:rFonts w:hint="cs"/>
          <w:rtl/>
          <w:lang w:bidi="ar-JO"/>
        </w:rPr>
        <w:t>عقدت في الفترة من 27 نوفمبر حتى 1 ديسمبر 2017.</w:t>
      </w:r>
    </w:p>
  </w:footnote>
  <w:footnote w:id="17">
    <w:p w:rsidR="009A0C28" w:rsidRPr="008A53D1" w:rsidRDefault="009A0C28" w:rsidP="00D11B39">
      <w:pPr>
        <w:pStyle w:val="FootnoteText"/>
      </w:pPr>
      <w:r w:rsidRPr="008A53D1">
        <w:rPr>
          <w:rStyle w:val="FootnoteReference"/>
        </w:rPr>
        <w:footnoteRef/>
      </w:r>
      <w:r>
        <w:rPr>
          <w:rFonts w:hint="cs"/>
          <w:rtl/>
          <w:lang w:bidi="ar-JO"/>
        </w:rPr>
        <w:tab/>
      </w:r>
      <w:r w:rsidRPr="008A53D1">
        <w:t xml:space="preserve"> http://www.wipo.int/edocs/pubdocs/en/wipo_pub_econstat_wp_42.pdf</w:t>
      </w:r>
    </w:p>
  </w:footnote>
  <w:footnote w:id="18">
    <w:p w:rsidR="009A0C28" w:rsidRPr="008A53D1" w:rsidRDefault="009A0C28" w:rsidP="0012566E">
      <w:pPr>
        <w:pStyle w:val="FootnoteText"/>
        <w:rPr>
          <w:rtl/>
        </w:rPr>
      </w:pPr>
      <w:r w:rsidRPr="008A53D1">
        <w:rPr>
          <w:rStyle w:val="FootnoteReference"/>
        </w:rPr>
        <w:footnoteRef/>
      </w:r>
      <w:r w:rsidRPr="008A53D1">
        <w:rPr>
          <w:rFonts w:hint="cs"/>
          <w:shd w:val="clear" w:color="auto" w:fill="FFFFFF"/>
          <w:rtl/>
          <w:lang w:bidi="ar-JO"/>
        </w:rPr>
        <w:tab/>
      </w:r>
      <w:r w:rsidRPr="0012566E">
        <w:rPr>
          <w:rtl/>
        </w:rPr>
        <w:t>الشراكة الإقليمية بين بلدان أمريكا الجنوبية حول العلامات التجارية والبراءات والتصاميم الصناعية (</w:t>
      </w:r>
      <w:r w:rsidRPr="0012566E">
        <w:t>PROSUR</w:t>
      </w:r>
      <w:r w:rsidRPr="0012566E">
        <w:rPr>
          <w:rtl/>
        </w:rPr>
        <w:t xml:space="preserve">) هي برنامج </w:t>
      </w:r>
      <w:r>
        <w:rPr>
          <w:rFonts w:hint="cs"/>
          <w:rtl/>
        </w:rPr>
        <w:t xml:space="preserve">يموله </w:t>
      </w:r>
      <w:r w:rsidRPr="00E57459">
        <w:rPr>
          <w:rtl/>
        </w:rPr>
        <w:t>مصرف التنمية للبلدان الأمريكية</w:t>
      </w:r>
      <w:r>
        <w:rPr>
          <w:rFonts w:hint="cs"/>
          <w:rtl/>
        </w:rPr>
        <w:t xml:space="preserve"> ويسعى إلى تعزيز تبادل المعلومات بين مكاتب الملكية الصناعية في بلدان أمريكا الجنوبية، من أجل تمكينها من تحقيق المزيد من النجاعة في إدارة إجراءاتها.</w:t>
      </w:r>
    </w:p>
  </w:footnote>
  <w:footnote w:id="19">
    <w:p w:rsidR="009A0C28" w:rsidRPr="008A53D1" w:rsidRDefault="009A0C28" w:rsidP="006F52FD">
      <w:pPr>
        <w:pStyle w:val="FootnoteText"/>
      </w:pPr>
      <w:r w:rsidRPr="008A53D1">
        <w:rPr>
          <w:rStyle w:val="FootnoteReference"/>
        </w:rPr>
        <w:footnoteRef/>
      </w:r>
      <w:r w:rsidRPr="008A53D1">
        <w:tab/>
      </w:r>
      <w:r>
        <w:rPr>
          <w:rFonts w:hint="cs"/>
          <w:rtl/>
          <w:lang w:bidi="ar-JO"/>
        </w:rPr>
        <w:t xml:space="preserve">انظر </w:t>
      </w:r>
      <w:r w:rsidRPr="008A53D1">
        <w:t xml:space="preserve"> http://www.wipo.int/econ_stat/en/economics/studies/</w:t>
      </w:r>
    </w:p>
  </w:footnote>
  <w:footnote w:id="20">
    <w:p w:rsidR="009A0C28" w:rsidRPr="008A53D1" w:rsidRDefault="009A0C28" w:rsidP="00924281">
      <w:pPr>
        <w:pStyle w:val="FootnoteText"/>
      </w:pPr>
      <w:r w:rsidRPr="008A53D1">
        <w:rPr>
          <w:rStyle w:val="FootnoteReference"/>
        </w:rPr>
        <w:footnoteRef/>
      </w:r>
      <w:r w:rsidRPr="008A53D1">
        <w:tab/>
        <w:t>http://www.wipo.int/meetings/en/</w:t>
      </w:r>
    </w:p>
  </w:footnote>
  <w:footnote w:id="21">
    <w:p w:rsidR="009A0C28" w:rsidRPr="006F52FD" w:rsidRDefault="009A0C28" w:rsidP="006F52FD">
      <w:pPr>
        <w:pStyle w:val="FootnoteText"/>
        <w:rPr>
          <w:rtl/>
          <w:lang w:bidi="ar-JO"/>
        </w:rPr>
      </w:pPr>
      <w:r w:rsidRPr="008A53D1">
        <w:rPr>
          <w:rStyle w:val="FootnoteReference"/>
        </w:rPr>
        <w:footnoteRef/>
      </w:r>
      <w:r w:rsidRPr="008A53D1">
        <w:tab/>
        <w:t>http://www.wipo.int/publ</w:t>
      </w:r>
      <w:r>
        <w:t>ications/en/details.jsp?id=4320</w:t>
      </w:r>
    </w:p>
  </w:footnote>
  <w:footnote w:id="22">
    <w:p w:rsidR="009A0C28" w:rsidRPr="008A53D1" w:rsidRDefault="009A0C28" w:rsidP="009578F7">
      <w:pPr>
        <w:pStyle w:val="FootnoteText"/>
      </w:pPr>
      <w:r w:rsidRPr="008A53D1">
        <w:rPr>
          <w:rStyle w:val="FootnoteReference"/>
        </w:rPr>
        <w:footnoteRef/>
      </w:r>
      <w:r w:rsidRPr="008A53D1">
        <w:tab/>
      </w:r>
      <w:r>
        <w:rPr>
          <w:rFonts w:hint="cs"/>
          <w:rtl/>
          <w:lang w:bidi="ar-JO"/>
        </w:rPr>
        <w:t>انظر الفقرة 78 من مرفق الوثيقة.</w:t>
      </w:r>
    </w:p>
  </w:footnote>
  <w:footnote w:id="23">
    <w:p w:rsidR="009A0C28" w:rsidRPr="008A53D1" w:rsidRDefault="009A0C28" w:rsidP="009578F7">
      <w:pPr>
        <w:pStyle w:val="FootnoteText"/>
        <w:rPr>
          <w:rtl/>
          <w:lang w:bidi="ar-JO"/>
        </w:rPr>
      </w:pPr>
      <w:r w:rsidRPr="008A53D1">
        <w:rPr>
          <w:rStyle w:val="FootnoteReference"/>
        </w:rPr>
        <w:footnoteRef/>
      </w:r>
      <w:r w:rsidRPr="008A53D1">
        <w:tab/>
      </w:r>
      <w:r>
        <w:rPr>
          <w:rFonts w:hint="cs"/>
          <w:rtl/>
        </w:rPr>
        <w:t>الفقرة 79 من المرجع السابق.</w:t>
      </w:r>
    </w:p>
  </w:footnote>
  <w:footnote w:id="24">
    <w:p w:rsidR="007F734E" w:rsidRDefault="007F734E" w:rsidP="00D0779F">
      <w:pPr>
        <w:pStyle w:val="FootnoteText"/>
        <w:rPr>
          <w:rFonts w:hint="cs"/>
        </w:rPr>
      </w:pPr>
      <w:r>
        <w:rPr>
          <w:rStyle w:val="FootnoteReference"/>
        </w:rPr>
        <w:footnoteRef/>
      </w:r>
      <w:r>
        <w:rPr>
          <w:rtl/>
        </w:rPr>
        <w:tab/>
      </w:r>
      <w:r>
        <w:rPr>
          <w:rFonts w:hint="cs"/>
          <w:rtl/>
        </w:rPr>
        <w:t xml:space="preserve">لدى الاضطلاع بالتقييم، </w:t>
      </w:r>
      <w:bookmarkStart w:id="25" w:name="_GoBack"/>
      <w:r>
        <w:rPr>
          <w:rFonts w:hint="cs"/>
          <w:rtl/>
        </w:rPr>
        <w:t xml:space="preserve">كانت </w:t>
      </w:r>
      <w:bookmarkEnd w:id="25"/>
      <w:r>
        <w:rPr>
          <w:rFonts w:hint="cs"/>
          <w:rtl/>
        </w:rPr>
        <w:t>للمقيّم إمكانية النفاذ إلى الوثائق الداخلية غير الرسمية، بما في ذلك مشروعات التقارير وتقارير المهام غير المذكورة في هذه</w:t>
      </w:r>
      <w:r w:rsidR="00D0779F">
        <w:rPr>
          <w:rFonts w:hint="eastAsia"/>
          <w:rtl/>
        </w:rPr>
        <w:t> </w:t>
      </w:r>
      <w:r>
        <w:rPr>
          <w:rFonts w:hint="cs"/>
          <w:rtl/>
        </w:rPr>
        <w:t>الوثيقة.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517F7C">
    <w:r>
      <w:t>CDIP/20/10</w:t>
    </w:r>
  </w:p>
  <w:p w:rsidR="009A0C28" w:rsidRPr="00F07BAE" w:rsidRDefault="009A0C28" w:rsidP="00E009C1">
    <w:pPr>
      <w:pStyle w:val="Header"/>
      <w:rPr>
        <w:rFonts w:ascii="Arabic Typesetting" w:hAnsi="Arabic Typesetting" w:cs="Arabic Typesetting"/>
        <w:sz w:val="36"/>
        <w:szCs w:val="36"/>
        <w:rtl/>
      </w:rPr>
    </w:pPr>
    <w:r w:rsidRPr="00F07BAE">
      <w:rPr>
        <w:rFonts w:ascii="Arabic Typesetting" w:hAnsi="Arabic Typesetting" w:cs="Arabic Typesetting"/>
        <w:sz w:val="36"/>
        <w:szCs w:val="36"/>
        <w:rtl/>
      </w:rPr>
      <w:t>المرفق</w:t>
    </w:r>
  </w:p>
  <w:p w:rsidR="009A0C28" w:rsidRDefault="009A0C28" w:rsidP="00E009C1">
    <w:pPr>
      <w:jc w:val="both"/>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pPr>
    <w:r>
      <w:t>CDIP/22/9 Rev.</w:t>
    </w:r>
  </w:p>
  <w:p w:rsidR="009A0C28" w:rsidRDefault="009A0C28" w:rsidP="00B30801">
    <w:pPr>
      <w:pStyle w:val="Header"/>
    </w:pPr>
    <w:r>
      <w:t xml:space="preserve">APPENDIX </w:t>
    </w:r>
    <w:r w:rsidRPr="005058BB">
      <w:rPr>
        <w:rFonts w:eastAsia="SimSun"/>
        <w:szCs w:val="22"/>
        <w:lang w:eastAsia="zh-CN"/>
      </w:rPr>
      <w:t>IV</w:t>
    </w:r>
    <w:r>
      <w:t xml:space="preserve"> </w:t>
    </w:r>
  </w:p>
  <w:p w:rsidR="009A0C28" w:rsidRPr="00F04F99" w:rsidRDefault="009A0C28" w:rsidP="00B30801">
    <w:pPr>
      <w:pStyle w:val="Header"/>
      <w:rPr>
        <w:rFonts w:ascii="Arabic Typesetting" w:eastAsia="Arial" w:hAnsi="Arabic Typesetting" w:cs="Arabic Typesetting"/>
        <w:sz w:val="36"/>
        <w:szCs w:val="36"/>
        <w:bdr w:val="nil"/>
        <w:lang w:eastAsia="zh-CN"/>
      </w:rPr>
    </w:pPr>
    <w:r w:rsidRPr="00F56CAB">
      <w:rPr>
        <w:rFonts w:ascii="Arabic Typesetting" w:eastAsia="Arial" w:hAnsi="Arabic Typesetting" w:cs="Arabic Typesetting"/>
        <w:sz w:val="36"/>
        <w:szCs w:val="36"/>
        <w:bdr w:val="nil"/>
        <w:rtl/>
        <w:lang w:val="ar-SA" w:eastAsia="zh-CN"/>
      </w:rPr>
      <w:t xml:space="preserve">الملحق </w:t>
    </w:r>
    <w:r>
      <w:rPr>
        <w:rFonts w:ascii="Arabic Typesetting" w:eastAsia="Arial" w:hAnsi="Arabic Typesetting" w:cs="Arabic Typesetting" w:hint="cs"/>
        <w:sz w:val="36"/>
        <w:szCs w:val="36"/>
        <w:bdr w:val="nil"/>
        <w:rtl/>
        <w:lang w:val="ar-SA" w:eastAsia="zh-CN"/>
      </w:rPr>
      <w:t>الرابع</w:t>
    </w:r>
  </w:p>
  <w:p w:rsidR="009A0C28" w:rsidRDefault="009A0C28" w:rsidP="00D95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9604CA">
    <w:pPr>
      <w:pStyle w:val="Header"/>
    </w:pPr>
    <w:r>
      <w:t>CDIP/22/9 Rev.</w:t>
    </w:r>
  </w:p>
  <w:p w:rsidR="009A0C28" w:rsidRDefault="009A0C28" w:rsidP="005007FE">
    <w:pPr>
      <w:pStyle w:val="Header"/>
    </w:pPr>
    <w:r>
      <w:t>Annex</w:t>
    </w:r>
  </w:p>
  <w:p w:rsidR="009A0C28" w:rsidRDefault="009A0C28" w:rsidP="005007FE">
    <w:pPr>
      <w:pStyle w:val="Header"/>
      <w:rPr>
        <w:noProof/>
      </w:rPr>
    </w:pPr>
    <w:r>
      <w:fldChar w:fldCharType="begin"/>
    </w:r>
    <w:r>
      <w:instrText xml:space="preserve"> PAGE </w:instrText>
    </w:r>
    <w:r>
      <w:fldChar w:fldCharType="separate"/>
    </w:r>
    <w:r w:rsidR="00E4323C">
      <w:rPr>
        <w:noProof/>
      </w:rPr>
      <w:t>23</w:t>
    </w:r>
    <w:r>
      <w:rPr>
        <w:noProof/>
      </w:rPr>
      <w:fldChar w:fldCharType="end"/>
    </w:r>
  </w:p>
  <w:p w:rsidR="009A0C28" w:rsidRDefault="009A0C28" w:rsidP="00500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pPr>
    <w:r>
      <w:t>CDIP/22/9 Rev.</w:t>
    </w:r>
  </w:p>
  <w:p w:rsidR="009A0C28" w:rsidRDefault="009A0C28" w:rsidP="005007FE">
    <w:pPr>
      <w:pStyle w:val="Header"/>
    </w:pPr>
    <w:r>
      <w:t>ANNEX</w:t>
    </w:r>
  </w:p>
  <w:p w:rsidR="009A0C28" w:rsidRPr="009604CA" w:rsidRDefault="009A0C28" w:rsidP="009604CA">
    <w:pPr>
      <w:pStyle w:val="Header"/>
      <w:spacing w:after="120" w:line="360" w:lineRule="exact"/>
      <w:jc w:val="both"/>
      <w:rPr>
        <w:rFonts w:ascii="Arabic Typesetting" w:hAnsi="Arabic Typesetting" w:cs="Arabic Typesetting"/>
        <w:sz w:val="36"/>
        <w:szCs w:val="36"/>
      </w:rPr>
    </w:pPr>
    <w:r w:rsidRPr="00072816">
      <w:rPr>
        <w:rFonts w:ascii="Arabic Typesetting" w:hAnsi="Arabic Typesetting" w:cs="Arabic Typesetting" w:hint="cs"/>
        <w:sz w:val="36"/>
        <w:szCs w:val="36"/>
        <w:rtl/>
      </w:rPr>
      <w:t>المرفق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pPr>
    <w:r>
      <w:t>CDIP/22/9 Rev.</w:t>
    </w:r>
  </w:p>
  <w:p w:rsidR="009A0C28" w:rsidRDefault="009A0C28" w:rsidP="00B30801">
    <w:pPr>
      <w:pStyle w:val="Header"/>
      <w:rPr>
        <w:rtl/>
      </w:rPr>
    </w:pPr>
    <w:r>
      <w:rPr>
        <w:rFonts w:eastAsia="Arial"/>
        <w:szCs w:val="22"/>
        <w:bdr w:val="nil"/>
        <w:lang w:eastAsia="zh-CN"/>
      </w:rPr>
      <w:t xml:space="preserve">APPENDIX </w:t>
    </w:r>
    <w:r>
      <w:t>I</w:t>
    </w:r>
  </w:p>
  <w:p w:rsidR="009A0C28" w:rsidRPr="00072816" w:rsidRDefault="009A0C28" w:rsidP="00072816">
    <w:pPr>
      <w:pStyle w:val="Header"/>
      <w:spacing w:after="120" w:line="36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الملحق الأول</w:t>
    </w:r>
  </w:p>
  <w:p w:rsidR="009A0C28" w:rsidRDefault="009A0C2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rPr>
        <w:rFonts w:eastAsia="Arial"/>
        <w:szCs w:val="22"/>
        <w:bdr w:val="nil"/>
        <w:lang w:eastAsia="zh-CN"/>
      </w:rPr>
    </w:pPr>
    <w:r>
      <w:rPr>
        <w:rFonts w:eastAsia="Arial"/>
        <w:szCs w:val="22"/>
        <w:bdr w:val="nil"/>
        <w:lang w:eastAsia="zh-CN"/>
      </w:rPr>
      <w:t>CDIP/22/9 Rev.</w:t>
    </w:r>
  </w:p>
  <w:p w:rsidR="009A0C28" w:rsidRDefault="009A0C28" w:rsidP="00B30801">
    <w:pPr>
      <w:pStyle w:val="Header"/>
      <w:rPr>
        <w:rtl/>
        <w:lang w:bidi="ar-SY"/>
      </w:rPr>
    </w:pPr>
    <w:r>
      <w:rPr>
        <w:rFonts w:eastAsia="Arial"/>
        <w:szCs w:val="22"/>
        <w:bdr w:val="nil"/>
        <w:lang w:eastAsia="zh-CN"/>
      </w:rPr>
      <w:t>Appendix I</w:t>
    </w:r>
    <w:r>
      <w:rPr>
        <w:rFonts w:eastAsia="Arial"/>
        <w:szCs w:val="22"/>
        <w:bdr w:val="nil"/>
        <w:lang w:val="fr-CH" w:eastAsia="zh-CN"/>
      </w:rPr>
      <w:t>I</w:t>
    </w:r>
  </w:p>
  <w:p w:rsidR="009A0C28" w:rsidRPr="00BF1554" w:rsidRDefault="009A0C28" w:rsidP="00B30801">
    <w:pPr>
      <w:pStyle w:val="Header"/>
      <w:rPr>
        <w:rtl/>
        <w:lang w:bidi="ar-SY"/>
      </w:rPr>
    </w:pPr>
    <w:r>
      <w:fldChar w:fldCharType="begin"/>
    </w:r>
    <w:r>
      <w:instrText xml:space="preserve"> PAGE </w:instrText>
    </w:r>
    <w:r>
      <w:fldChar w:fldCharType="separate"/>
    </w:r>
    <w:r w:rsidR="00E4323C">
      <w:rPr>
        <w:noProof/>
      </w:rPr>
      <w:t>4</w:t>
    </w:r>
    <w:r>
      <w:rPr>
        <w:noProof/>
      </w:rPr>
      <w:fldChar w:fldCharType="end"/>
    </w:r>
  </w:p>
  <w:p w:rsidR="009A0C28" w:rsidRDefault="009A0C28" w:rsidP="00B30801">
    <w:pPr>
      <w:pStyle w:val="Header"/>
      <w:rPr>
        <w:rFonts w:ascii="Arabic Typesetting" w:eastAsia="Arial" w:hAnsi="Arabic Typesetting" w:cs="Arabic Typesetting"/>
        <w:sz w:val="36"/>
        <w:szCs w:val="36"/>
        <w:bdr w:val="nil"/>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7B0FDD">
    <w:pPr>
      <w:pStyle w:val="Header"/>
      <w:rPr>
        <w:rFonts w:eastAsia="Arial"/>
        <w:szCs w:val="22"/>
        <w:bdr w:val="nil"/>
        <w:lang w:eastAsia="zh-CN"/>
      </w:rPr>
    </w:pPr>
    <w:r>
      <w:rPr>
        <w:rFonts w:eastAsia="Arial"/>
        <w:szCs w:val="22"/>
        <w:bdr w:val="nil"/>
        <w:lang w:eastAsia="zh-CN"/>
      </w:rPr>
      <w:t>CDIP/22/9 Rev.</w:t>
    </w:r>
  </w:p>
  <w:p w:rsidR="009A0C28" w:rsidRDefault="009A0C28" w:rsidP="00B30801">
    <w:pPr>
      <w:pStyle w:val="Header"/>
      <w:rPr>
        <w:rtl/>
      </w:rPr>
    </w:pPr>
    <w:r>
      <w:rPr>
        <w:rFonts w:eastAsia="Arial"/>
        <w:szCs w:val="22"/>
        <w:bdr w:val="nil"/>
        <w:lang w:eastAsia="zh-CN"/>
      </w:rPr>
      <w:t>APPENDIX I</w:t>
    </w:r>
    <w:r>
      <w:rPr>
        <w:rFonts w:eastAsia="Arial"/>
        <w:szCs w:val="22"/>
        <w:bdr w:val="nil"/>
        <w:lang w:val="fr-CH" w:eastAsia="zh-CN"/>
      </w:rPr>
      <w:t>I</w:t>
    </w:r>
    <w:r>
      <w:rPr>
        <w:lang w:bidi="ar-SY"/>
      </w:rPr>
      <w:t xml:space="preserve"> </w:t>
    </w:r>
  </w:p>
  <w:p w:rsidR="009A0C28" w:rsidRDefault="009A0C28" w:rsidP="00B30801">
    <w:pPr>
      <w:pStyle w:val="Header"/>
      <w:bidi/>
      <w:jc w:val="right"/>
      <w:rPr>
        <w:rFonts w:ascii="Arabic Typesetting" w:eastAsia="Arial" w:hAnsi="Arabic Typesetting" w:cs="Arabic Typesetting"/>
        <w:sz w:val="36"/>
        <w:szCs w:val="36"/>
        <w:bdr w:val="nil"/>
        <w:rtl/>
        <w:lang w:val="ar-SA" w:eastAsia="zh-CN"/>
      </w:rPr>
    </w:pPr>
    <w:r w:rsidRPr="00F56CAB">
      <w:rPr>
        <w:rFonts w:ascii="Arabic Typesetting" w:eastAsia="Arial" w:hAnsi="Arabic Typesetting" w:cs="Arabic Typesetting"/>
        <w:sz w:val="36"/>
        <w:szCs w:val="36"/>
        <w:bdr w:val="nil"/>
        <w:rtl/>
        <w:lang w:val="ar-SA" w:eastAsia="zh-CN"/>
      </w:rPr>
      <w:t xml:space="preserve">الملحق </w:t>
    </w:r>
    <w:r>
      <w:rPr>
        <w:rFonts w:ascii="Arabic Typesetting" w:eastAsia="Arial" w:hAnsi="Arabic Typesetting" w:cs="Arabic Typesetting" w:hint="cs"/>
        <w:sz w:val="36"/>
        <w:szCs w:val="36"/>
        <w:bdr w:val="nil"/>
        <w:rtl/>
        <w:lang w:val="ar-SA" w:eastAsia="zh-CN"/>
      </w:rPr>
      <w:t>الثاني</w:t>
    </w:r>
  </w:p>
  <w:p w:rsidR="009A0C28" w:rsidRPr="00535D41" w:rsidRDefault="009A0C28" w:rsidP="00D249B9">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rPr>
        <w:rFonts w:eastAsia="Arial"/>
        <w:szCs w:val="22"/>
        <w:bdr w:val="nil"/>
        <w:lang w:eastAsia="zh-CN"/>
      </w:rPr>
    </w:pPr>
    <w:r>
      <w:rPr>
        <w:rFonts w:eastAsia="Arial"/>
        <w:szCs w:val="22"/>
        <w:bdr w:val="nil"/>
        <w:lang w:eastAsia="zh-CN"/>
      </w:rPr>
      <w:t>CDIP/22/9</w:t>
    </w:r>
  </w:p>
  <w:p w:rsidR="009A0C28" w:rsidRPr="00B30801" w:rsidRDefault="009A0C28" w:rsidP="00B30801">
    <w:pPr>
      <w:pStyle w:val="Header"/>
      <w:rPr>
        <w:lang w:bidi="ar-SY"/>
      </w:rPr>
    </w:pPr>
    <w:r>
      <w:rPr>
        <w:rFonts w:eastAsia="Arial"/>
        <w:szCs w:val="22"/>
        <w:bdr w:val="nil"/>
        <w:lang w:eastAsia="zh-CN"/>
      </w:rPr>
      <w:t>Appendix I</w:t>
    </w:r>
    <w:r>
      <w:rPr>
        <w:rFonts w:eastAsia="Arial"/>
        <w:szCs w:val="22"/>
        <w:bdr w:val="nil"/>
        <w:lang w:val="fr-CH" w:eastAsia="zh-CN"/>
      </w:rPr>
      <w:t>I</w:t>
    </w:r>
    <w:r>
      <w:rPr>
        <w:rFonts w:eastAsia="Arial"/>
        <w:szCs w:val="22"/>
        <w:bdr w:val="nil"/>
        <w:lang w:eastAsia="zh-CN"/>
      </w:rPr>
      <w:t>I</w:t>
    </w:r>
  </w:p>
  <w:p w:rsidR="009A0C28" w:rsidRPr="00BF1554" w:rsidRDefault="009A0C28" w:rsidP="00B30801">
    <w:pPr>
      <w:pStyle w:val="Header"/>
      <w:rPr>
        <w:rtl/>
        <w:lang w:bidi="ar-SY"/>
      </w:rPr>
    </w:pPr>
    <w:r>
      <w:fldChar w:fldCharType="begin"/>
    </w:r>
    <w:r>
      <w:instrText xml:space="preserve"> PAGE </w:instrText>
    </w:r>
    <w:r>
      <w:fldChar w:fldCharType="separate"/>
    </w:r>
    <w:r w:rsidR="00E4323C">
      <w:rPr>
        <w:noProof/>
      </w:rPr>
      <w:t>23</w:t>
    </w:r>
    <w:r>
      <w:rPr>
        <w:noProof/>
      </w:rPr>
      <w:fldChar w:fldCharType="end"/>
    </w:r>
  </w:p>
  <w:p w:rsidR="009A0C28" w:rsidRDefault="009A0C28" w:rsidP="00B30801">
    <w:pPr>
      <w:pStyle w:val="Header"/>
      <w:rPr>
        <w:rFonts w:ascii="Arabic Typesetting" w:eastAsia="Arial" w:hAnsi="Arabic Typesetting" w:cs="Arabic Typesetting"/>
        <w:sz w:val="36"/>
        <w:szCs w:val="36"/>
        <w:bdr w:val="nil"/>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pPr>
    <w:r>
      <w:t>CDIP/22/9 Rev.</w:t>
    </w:r>
  </w:p>
  <w:p w:rsidR="009A0C28" w:rsidRDefault="009A0C28" w:rsidP="00B30801">
    <w:pPr>
      <w:pStyle w:val="Header"/>
    </w:pPr>
    <w:r>
      <w:t>APPENDIX III</w:t>
    </w:r>
  </w:p>
  <w:p w:rsidR="009A0C28" w:rsidRPr="00F04F99" w:rsidRDefault="009A0C28" w:rsidP="00B30801">
    <w:pPr>
      <w:pStyle w:val="Header"/>
      <w:rPr>
        <w:rFonts w:ascii="Arabic Typesetting" w:eastAsia="Arial" w:hAnsi="Arabic Typesetting" w:cs="Arabic Typesetting"/>
        <w:sz w:val="36"/>
        <w:szCs w:val="36"/>
        <w:bdr w:val="nil"/>
        <w:lang w:eastAsia="zh-CN"/>
      </w:rPr>
    </w:pPr>
    <w:r w:rsidRPr="00F56CAB">
      <w:rPr>
        <w:rFonts w:ascii="Arabic Typesetting" w:eastAsia="Arial" w:hAnsi="Arabic Typesetting" w:cs="Arabic Typesetting"/>
        <w:sz w:val="36"/>
        <w:szCs w:val="36"/>
        <w:bdr w:val="nil"/>
        <w:rtl/>
        <w:lang w:val="ar-SA" w:eastAsia="zh-CN"/>
      </w:rPr>
      <w:t xml:space="preserve">الملحق </w:t>
    </w:r>
    <w:r>
      <w:rPr>
        <w:rFonts w:ascii="Arabic Typesetting" w:eastAsia="Arial" w:hAnsi="Arabic Typesetting" w:cs="Arabic Typesetting" w:hint="cs"/>
        <w:sz w:val="36"/>
        <w:szCs w:val="36"/>
        <w:bdr w:val="nil"/>
        <w:rtl/>
        <w:lang w:val="ar-SA" w:eastAsia="zh-CN"/>
      </w:rPr>
      <w:t>الثالث</w:t>
    </w:r>
  </w:p>
  <w:p w:rsidR="009A0C28" w:rsidRDefault="009A0C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28" w:rsidRDefault="009A0C28" w:rsidP="00072816">
    <w:pPr>
      <w:pStyle w:val="Header"/>
    </w:pPr>
    <w:r>
      <w:t>CDIP/22/9 Rev.</w:t>
    </w:r>
  </w:p>
  <w:p w:rsidR="009A0C28" w:rsidRDefault="009A0C28" w:rsidP="00B30801">
    <w:pPr>
      <w:pStyle w:val="Header"/>
      <w:rPr>
        <w:rFonts w:eastAsia="SimSun"/>
        <w:szCs w:val="22"/>
        <w:lang w:eastAsia="zh-CN"/>
      </w:rPr>
    </w:pPr>
    <w:r>
      <w:t xml:space="preserve">Appendix </w:t>
    </w:r>
    <w:r w:rsidRPr="005058BB">
      <w:rPr>
        <w:rFonts w:eastAsia="SimSun"/>
        <w:szCs w:val="22"/>
        <w:lang w:eastAsia="zh-CN"/>
      </w:rPr>
      <w:t>IV</w:t>
    </w:r>
  </w:p>
  <w:p w:rsidR="009A0C28" w:rsidRDefault="009A0C28" w:rsidP="00072816">
    <w:pPr>
      <w:pStyle w:val="Header"/>
    </w:pPr>
    <w:r>
      <w:fldChar w:fldCharType="begin"/>
    </w:r>
    <w:r>
      <w:instrText xml:space="preserve"> PAGE </w:instrText>
    </w:r>
    <w:r>
      <w:fldChar w:fldCharType="separate"/>
    </w:r>
    <w:r w:rsidR="00E4323C">
      <w:rPr>
        <w:noProof/>
      </w:rPr>
      <w:t>2</w:t>
    </w:r>
    <w:r>
      <w:rPr>
        <w:noProof/>
      </w:rPr>
      <w:fldChar w:fldCharType="end"/>
    </w:r>
  </w:p>
  <w:p w:rsidR="009A0C28" w:rsidRDefault="009A0C28" w:rsidP="00E009C1">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3D37"/>
    <w:multiLevelType w:val="hybridMultilevel"/>
    <w:tmpl w:val="BF00E91A"/>
    <w:lvl w:ilvl="0" w:tplc="34B6B15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32D8D"/>
    <w:multiLevelType w:val="hybridMultilevel"/>
    <w:tmpl w:val="800E18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B13A10"/>
    <w:multiLevelType w:val="hybridMultilevel"/>
    <w:tmpl w:val="54D4CCE8"/>
    <w:lvl w:ilvl="0" w:tplc="B0A056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08EA"/>
    <w:multiLevelType w:val="hybridMultilevel"/>
    <w:tmpl w:val="E5E88C20"/>
    <w:lvl w:ilvl="0" w:tplc="117ACDDC">
      <w:start w:val="1"/>
      <w:numFmt w:val="bullet"/>
      <w:lvlText w:val=""/>
      <w:lvlJc w:val="left"/>
      <w:pPr>
        <w:ind w:left="501"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40E0A"/>
    <w:multiLevelType w:val="hybridMultilevel"/>
    <w:tmpl w:val="40CA158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E87973"/>
    <w:multiLevelType w:val="hybridMultilevel"/>
    <w:tmpl w:val="050C1C9E"/>
    <w:lvl w:ilvl="0" w:tplc="52B2CCB0">
      <w:start w:val="3"/>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87700"/>
    <w:multiLevelType w:val="hybridMultilevel"/>
    <w:tmpl w:val="3FE45942"/>
    <w:lvl w:ilvl="0" w:tplc="B4D6F5F2">
      <w:start w:val="1"/>
      <w:numFmt w:val="decimal"/>
      <w:lvlText w:val="%1."/>
      <w:lvlJc w:val="left"/>
      <w:pPr>
        <w:ind w:left="720" w:hanging="360"/>
      </w:pPr>
      <w:rPr>
        <w:rFonts w:hint="default"/>
        <w:lang w:val="en-US" w:bidi="ar-EG"/>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5D6BE9"/>
    <w:multiLevelType w:val="hybridMultilevel"/>
    <w:tmpl w:val="1650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57ED9"/>
    <w:multiLevelType w:val="hybridMultilevel"/>
    <w:tmpl w:val="1CF89FE6"/>
    <w:lvl w:ilvl="0" w:tplc="0F6E4732">
      <w:start w:val="1"/>
      <w:numFmt w:val="decimal"/>
      <w:lvlText w:val="%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956EE"/>
    <w:multiLevelType w:val="hybridMultilevel"/>
    <w:tmpl w:val="42F8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57E77"/>
    <w:multiLevelType w:val="hybridMultilevel"/>
    <w:tmpl w:val="C7E05E82"/>
    <w:lvl w:ilvl="0" w:tplc="8EFE109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AB6F15"/>
    <w:multiLevelType w:val="hybridMultilevel"/>
    <w:tmpl w:val="3C782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EF7B0A"/>
    <w:multiLevelType w:val="hybridMultilevel"/>
    <w:tmpl w:val="B24A4F2E"/>
    <w:lvl w:ilvl="0" w:tplc="04090001">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F424A7C"/>
    <w:multiLevelType w:val="hybridMultilevel"/>
    <w:tmpl w:val="3CEA5D04"/>
    <w:lvl w:ilvl="0" w:tplc="DAF2EFA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7"/>
  </w:num>
  <w:num w:numId="3">
    <w:abstractNumId w:val="8"/>
  </w:num>
  <w:num w:numId="4">
    <w:abstractNumId w:val="0"/>
  </w:num>
  <w:num w:numId="5">
    <w:abstractNumId w:val="6"/>
  </w:num>
  <w:num w:numId="6">
    <w:abstractNumId w:val="5"/>
  </w:num>
  <w:num w:numId="7">
    <w:abstractNumId w:val="12"/>
  </w:num>
  <w:num w:numId="8">
    <w:abstractNumId w:val="2"/>
  </w:num>
  <w:num w:numId="9">
    <w:abstractNumId w:val="13"/>
  </w:num>
  <w:num w:numId="10">
    <w:abstractNumId w:val="15"/>
  </w:num>
  <w:num w:numId="11">
    <w:abstractNumId w:val="4"/>
  </w:num>
  <w:num w:numId="12">
    <w:abstractNumId w:val="1"/>
  </w:num>
  <w:num w:numId="13">
    <w:abstractNumId w:val="10"/>
  </w:num>
  <w:num w:numId="14">
    <w:abstractNumId w:val="11"/>
  </w:num>
  <w:num w:numId="15">
    <w:abstractNumId w:val="3"/>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B0"/>
    <w:rsid w:val="00002CBE"/>
    <w:rsid w:val="00003232"/>
    <w:rsid w:val="000033DA"/>
    <w:rsid w:val="0000537C"/>
    <w:rsid w:val="0000579F"/>
    <w:rsid w:val="000074D1"/>
    <w:rsid w:val="000076BD"/>
    <w:rsid w:val="00010481"/>
    <w:rsid w:val="00010671"/>
    <w:rsid w:val="000114E2"/>
    <w:rsid w:val="00013347"/>
    <w:rsid w:val="00013A48"/>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27B"/>
    <w:rsid w:val="000354D0"/>
    <w:rsid w:val="00035CE8"/>
    <w:rsid w:val="00036041"/>
    <w:rsid w:val="00037D5B"/>
    <w:rsid w:val="00040637"/>
    <w:rsid w:val="00040688"/>
    <w:rsid w:val="0004070F"/>
    <w:rsid w:val="00040DC0"/>
    <w:rsid w:val="0004115B"/>
    <w:rsid w:val="00041DFB"/>
    <w:rsid w:val="00042F2D"/>
    <w:rsid w:val="000432B2"/>
    <w:rsid w:val="000432CF"/>
    <w:rsid w:val="000438A8"/>
    <w:rsid w:val="00044AC0"/>
    <w:rsid w:val="00045B68"/>
    <w:rsid w:val="00045E69"/>
    <w:rsid w:val="00046D97"/>
    <w:rsid w:val="00046EDC"/>
    <w:rsid w:val="00047497"/>
    <w:rsid w:val="000500C9"/>
    <w:rsid w:val="0005014C"/>
    <w:rsid w:val="000508E2"/>
    <w:rsid w:val="00050A69"/>
    <w:rsid w:val="00050C55"/>
    <w:rsid w:val="00050F28"/>
    <w:rsid w:val="00053836"/>
    <w:rsid w:val="00054659"/>
    <w:rsid w:val="00055FA2"/>
    <w:rsid w:val="000571DD"/>
    <w:rsid w:val="00057E66"/>
    <w:rsid w:val="00061FF5"/>
    <w:rsid w:val="00062502"/>
    <w:rsid w:val="00063C91"/>
    <w:rsid w:val="000640E7"/>
    <w:rsid w:val="00066DC7"/>
    <w:rsid w:val="0006767D"/>
    <w:rsid w:val="0006794A"/>
    <w:rsid w:val="00067F31"/>
    <w:rsid w:val="00071138"/>
    <w:rsid w:val="00072816"/>
    <w:rsid w:val="00073402"/>
    <w:rsid w:val="00073848"/>
    <w:rsid w:val="000743E7"/>
    <w:rsid w:val="00075710"/>
    <w:rsid w:val="00075745"/>
    <w:rsid w:val="00075A04"/>
    <w:rsid w:val="00075D39"/>
    <w:rsid w:val="000760C3"/>
    <w:rsid w:val="000763A4"/>
    <w:rsid w:val="00076901"/>
    <w:rsid w:val="000809FD"/>
    <w:rsid w:val="0008237C"/>
    <w:rsid w:val="00082ACA"/>
    <w:rsid w:val="00083134"/>
    <w:rsid w:val="000833C3"/>
    <w:rsid w:val="00083AF0"/>
    <w:rsid w:val="00083F74"/>
    <w:rsid w:val="0008421F"/>
    <w:rsid w:val="0008451C"/>
    <w:rsid w:val="00085A0B"/>
    <w:rsid w:val="000863B7"/>
    <w:rsid w:val="00087DB6"/>
    <w:rsid w:val="00090139"/>
    <w:rsid w:val="0009024C"/>
    <w:rsid w:val="00090ADD"/>
    <w:rsid w:val="000913C0"/>
    <w:rsid w:val="00091F52"/>
    <w:rsid w:val="00092982"/>
    <w:rsid w:val="00092DD6"/>
    <w:rsid w:val="00093395"/>
    <w:rsid w:val="00094C85"/>
    <w:rsid w:val="00094D7E"/>
    <w:rsid w:val="0009517B"/>
    <w:rsid w:val="00095AE2"/>
    <w:rsid w:val="000960AD"/>
    <w:rsid w:val="000962DF"/>
    <w:rsid w:val="0009661E"/>
    <w:rsid w:val="000A12BC"/>
    <w:rsid w:val="000A1306"/>
    <w:rsid w:val="000A1521"/>
    <w:rsid w:val="000A2EC4"/>
    <w:rsid w:val="000A2FC1"/>
    <w:rsid w:val="000A37AE"/>
    <w:rsid w:val="000A3A57"/>
    <w:rsid w:val="000A4384"/>
    <w:rsid w:val="000A5408"/>
    <w:rsid w:val="000A5975"/>
    <w:rsid w:val="000A6510"/>
    <w:rsid w:val="000A7B36"/>
    <w:rsid w:val="000B0BB4"/>
    <w:rsid w:val="000B1045"/>
    <w:rsid w:val="000B1BAE"/>
    <w:rsid w:val="000B29B3"/>
    <w:rsid w:val="000B3889"/>
    <w:rsid w:val="000B3B3B"/>
    <w:rsid w:val="000B42A2"/>
    <w:rsid w:val="000B42E7"/>
    <w:rsid w:val="000B4574"/>
    <w:rsid w:val="000B70B7"/>
    <w:rsid w:val="000B73E6"/>
    <w:rsid w:val="000B7759"/>
    <w:rsid w:val="000C111E"/>
    <w:rsid w:val="000C1E3C"/>
    <w:rsid w:val="000C1FB4"/>
    <w:rsid w:val="000C2A3E"/>
    <w:rsid w:val="000C2CE8"/>
    <w:rsid w:val="000C335E"/>
    <w:rsid w:val="000C3922"/>
    <w:rsid w:val="000C4651"/>
    <w:rsid w:val="000C46EC"/>
    <w:rsid w:val="000C484D"/>
    <w:rsid w:val="000C5028"/>
    <w:rsid w:val="000C523D"/>
    <w:rsid w:val="000C52A5"/>
    <w:rsid w:val="000C563F"/>
    <w:rsid w:val="000C5DF9"/>
    <w:rsid w:val="000C5F21"/>
    <w:rsid w:val="000C662C"/>
    <w:rsid w:val="000C733A"/>
    <w:rsid w:val="000C76B0"/>
    <w:rsid w:val="000D0C07"/>
    <w:rsid w:val="000D0C7C"/>
    <w:rsid w:val="000D1A1D"/>
    <w:rsid w:val="000D2F35"/>
    <w:rsid w:val="000D3ABC"/>
    <w:rsid w:val="000D5FB7"/>
    <w:rsid w:val="000E06A5"/>
    <w:rsid w:val="000E16EB"/>
    <w:rsid w:val="000E591F"/>
    <w:rsid w:val="000E5A23"/>
    <w:rsid w:val="000E6045"/>
    <w:rsid w:val="000E7872"/>
    <w:rsid w:val="000F0772"/>
    <w:rsid w:val="000F0BE5"/>
    <w:rsid w:val="000F0F0D"/>
    <w:rsid w:val="000F1B52"/>
    <w:rsid w:val="000F1C70"/>
    <w:rsid w:val="000F1EAA"/>
    <w:rsid w:val="000F30AE"/>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1E16"/>
    <w:rsid w:val="00112524"/>
    <w:rsid w:val="0011374B"/>
    <w:rsid w:val="00113769"/>
    <w:rsid w:val="00114141"/>
    <w:rsid w:val="00114827"/>
    <w:rsid w:val="00115266"/>
    <w:rsid w:val="00115373"/>
    <w:rsid w:val="001154FB"/>
    <w:rsid w:val="00115B51"/>
    <w:rsid w:val="001171EF"/>
    <w:rsid w:val="001173C5"/>
    <w:rsid w:val="00121092"/>
    <w:rsid w:val="00121A1A"/>
    <w:rsid w:val="00121AA0"/>
    <w:rsid w:val="00121FE6"/>
    <w:rsid w:val="00123F16"/>
    <w:rsid w:val="0012405D"/>
    <w:rsid w:val="001252B1"/>
    <w:rsid w:val="0012566E"/>
    <w:rsid w:val="00126897"/>
    <w:rsid w:val="0012696D"/>
    <w:rsid w:val="00130D59"/>
    <w:rsid w:val="00130FC9"/>
    <w:rsid w:val="001310EE"/>
    <w:rsid w:val="0013191A"/>
    <w:rsid w:val="00131E8F"/>
    <w:rsid w:val="001345BC"/>
    <w:rsid w:val="0013555C"/>
    <w:rsid w:val="00135C24"/>
    <w:rsid w:val="00136389"/>
    <w:rsid w:val="00136A1A"/>
    <w:rsid w:val="00136A96"/>
    <w:rsid w:val="001376B6"/>
    <w:rsid w:val="00140A35"/>
    <w:rsid w:val="00140B3A"/>
    <w:rsid w:val="00142F4D"/>
    <w:rsid w:val="00143428"/>
    <w:rsid w:val="0014412C"/>
    <w:rsid w:val="00144713"/>
    <w:rsid w:val="00144CC3"/>
    <w:rsid w:val="0014659D"/>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AF3"/>
    <w:rsid w:val="00164691"/>
    <w:rsid w:val="00164BD2"/>
    <w:rsid w:val="00165AC3"/>
    <w:rsid w:val="001665F3"/>
    <w:rsid w:val="001667B6"/>
    <w:rsid w:val="001668D4"/>
    <w:rsid w:val="00166A09"/>
    <w:rsid w:val="00167009"/>
    <w:rsid w:val="001677B8"/>
    <w:rsid w:val="00167809"/>
    <w:rsid w:val="00167F30"/>
    <w:rsid w:val="00170682"/>
    <w:rsid w:val="00171844"/>
    <w:rsid w:val="0017385A"/>
    <w:rsid w:val="00175448"/>
    <w:rsid w:val="001757AF"/>
    <w:rsid w:val="00175825"/>
    <w:rsid w:val="0017666F"/>
    <w:rsid w:val="00176D64"/>
    <w:rsid w:val="00176E2C"/>
    <w:rsid w:val="00177DBF"/>
    <w:rsid w:val="00177EB8"/>
    <w:rsid w:val="00182417"/>
    <w:rsid w:val="0018242F"/>
    <w:rsid w:val="0018414E"/>
    <w:rsid w:val="00185718"/>
    <w:rsid w:val="001857AF"/>
    <w:rsid w:val="00185BBE"/>
    <w:rsid w:val="001862CE"/>
    <w:rsid w:val="00186606"/>
    <w:rsid w:val="00190B6D"/>
    <w:rsid w:val="00191E75"/>
    <w:rsid w:val="00192022"/>
    <w:rsid w:val="0019301D"/>
    <w:rsid w:val="0019454F"/>
    <w:rsid w:val="00194719"/>
    <w:rsid w:val="00194774"/>
    <w:rsid w:val="0019522C"/>
    <w:rsid w:val="00195CE0"/>
    <w:rsid w:val="00197D69"/>
    <w:rsid w:val="001A012A"/>
    <w:rsid w:val="001A098F"/>
    <w:rsid w:val="001A10CB"/>
    <w:rsid w:val="001A110B"/>
    <w:rsid w:val="001A149A"/>
    <w:rsid w:val="001A2AB7"/>
    <w:rsid w:val="001A4A9C"/>
    <w:rsid w:val="001A4FB4"/>
    <w:rsid w:val="001A69B7"/>
    <w:rsid w:val="001A6B88"/>
    <w:rsid w:val="001A6C33"/>
    <w:rsid w:val="001A6E68"/>
    <w:rsid w:val="001A71C9"/>
    <w:rsid w:val="001B2D27"/>
    <w:rsid w:val="001B3131"/>
    <w:rsid w:val="001B36CD"/>
    <w:rsid w:val="001B37D1"/>
    <w:rsid w:val="001B3878"/>
    <w:rsid w:val="001B4B2F"/>
    <w:rsid w:val="001B6087"/>
    <w:rsid w:val="001B7C00"/>
    <w:rsid w:val="001C09D2"/>
    <w:rsid w:val="001C1620"/>
    <w:rsid w:val="001C18B2"/>
    <w:rsid w:val="001C1994"/>
    <w:rsid w:val="001C2933"/>
    <w:rsid w:val="001C30DF"/>
    <w:rsid w:val="001C5572"/>
    <w:rsid w:val="001C5EEE"/>
    <w:rsid w:val="001C690A"/>
    <w:rsid w:val="001C6A73"/>
    <w:rsid w:val="001C73C2"/>
    <w:rsid w:val="001D0474"/>
    <w:rsid w:val="001D141D"/>
    <w:rsid w:val="001D1EBD"/>
    <w:rsid w:val="001D2184"/>
    <w:rsid w:val="001D24F3"/>
    <w:rsid w:val="001D2678"/>
    <w:rsid w:val="001D2DC4"/>
    <w:rsid w:val="001D42C6"/>
    <w:rsid w:val="001D6A48"/>
    <w:rsid w:val="001E1043"/>
    <w:rsid w:val="001E10E1"/>
    <w:rsid w:val="001E175F"/>
    <w:rsid w:val="001E19F7"/>
    <w:rsid w:val="001E2669"/>
    <w:rsid w:val="001E3FB9"/>
    <w:rsid w:val="001E4083"/>
    <w:rsid w:val="001E5588"/>
    <w:rsid w:val="001E56CB"/>
    <w:rsid w:val="001E56FC"/>
    <w:rsid w:val="001E582D"/>
    <w:rsid w:val="001E6318"/>
    <w:rsid w:val="001F095E"/>
    <w:rsid w:val="001F0AD5"/>
    <w:rsid w:val="001F0C0A"/>
    <w:rsid w:val="001F1509"/>
    <w:rsid w:val="001F18E7"/>
    <w:rsid w:val="001F23B7"/>
    <w:rsid w:val="001F3A75"/>
    <w:rsid w:val="001F3A9D"/>
    <w:rsid w:val="001F3FDB"/>
    <w:rsid w:val="001F5160"/>
    <w:rsid w:val="001F6545"/>
    <w:rsid w:val="001F66B5"/>
    <w:rsid w:val="001F6F36"/>
    <w:rsid w:val="001F76FD"/>
    <w:rsid w:val="002004C0"/>
    <w:rsid w:val="002012F2"/>
    <w:rsid w:val="002014D7"/>
    <w:rsid w:val="00202A5C"/>
    <w:rsid w:val="00202F07"/>
    <w:rsid w:val="00203030"/>
    <w:rsid w:val="00203D45"/>
    <w:rsid w:val="002048EE"/>
    <w:rsid w:val="00205495"/>
    <w:rsid w:val="002061DE"/>
    <w:rsid w:val="002065E2"/>
    <w:rsid w:val="00206C61"/>
    <w:rsid w:val="00206F30"/>
    <w:rsid w:val="00207281"/>
    <w:rsid w:val="002072D8"/>
    <w:rsid w:val="00207616"/>
    <w:rsid w:val="00207F10"/>
    <w:rsid w:val="002112E6"/>
    <w:rsid w:val="00213213"/>
    <w:rsid w:val="0021457F"/>
    <w:rsid w:val="0021505D"/>
    <w:rsid w:val="0021604B"/>
    <w:rsid w:val="00216545"/>
    <w:rsid w:val="0021704F"/>
    <w:rsid w:val="00220227"/>
    <w:rsid w:val="00220BCB"/>
    <w:rsid w:val="0022176B"/>
    <w:rsid w:val="00222760"/>
    <w:rsid w:val="00222782"/>
    <w:rsid w:val="0022360A"/>
    <w:rsid w:val="00224B37"/>
    <w:rsid w:val="00224BE9"/>
    <w:rsid w:val="00225559"/>
    <w:rsid w:val="00226B82"/>
    <w:rsid w:val="00227103"/>
    <w:rsid w:val="00230249"/>
    <w:rsid w:val="00230D5F"/>
    <w:rsid w:val="00231BE3"/>
    <w:rsid w:val="00232C51"/>
    <w:rsid w:val="00233414"/>
    <w:rsid w:val="00233D69"/>
    <w:rsid w:val="00233E54"/>
    <w:rsid w:val="00234E82"/>
    <w:rsid w:val="00235133"/>
    <w:rsid w:val="002359A6"/>
    <w:rsid w:val="00235C9D"/>
    <w:rsid w:val="00237419"/>
    <w:rsid w:val="002412D4"/>
    <w:rsid w:val="0024220D"/>
    <w:rsid w:val="00242BD3"/>
    <w:rsid w:val="00242C02"/>
    <w:rsid w:val="00243155"/>
    <w:rsid w:val="0024565C"/>
    <w:rsid w:val="00247783"/>
    <w:rsid w:val="0025172C"/>
    <w:rsid w:val="00251BFB"/>
    <w:rsid w:val="00252CF8"/>
    <w:rsid w:val="00252E2E"/>
    <w:rsid w:val="00253210"/>
    <w:rsid w:val="0025353E"/>
    <w:rsid w:val="00253DE1"/>
    <w:rsid w:val="0025425F"/>
    <w:rsid w:val="00254468"/>
    <w:rsid w:val="00254DE4"/>
    <w:rsid w:val="00255035"/>
    <w:rsid w:val="002559DA"/>
    <w:rsid w:val="00255C89"/>
    <w:rsid w:val="00256955"/>
    <w:rsid w:val="0026071A"/>
    <w:rsid w:val="00261B27"/>
    <w:rsid w:val="00262B5A"/>
    <w:rsid w:val="00264326"/>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23C"/>
    <w:rsid w:val="00281F4F"/>
    <w:rsid w:val="00281FE3"/>
    <w:rsid w:val="00282949"/>
    <w:rsid w:val="0028491D"/>
    <w:rsid w:val="00286744"/>
    <w:rsid w:val="002909B9"/>
    <w:rsid w:val="002929DB"/>
    <w:rsid w:val="00292CEE"/>
    <w:rsid w:val="00292D22"/>
    <w:rsid w:val="0029470D"/>
    <w:rsid w:val="00295E84"/>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1ED7"/>
    <w:rsid w:val="002D3506"/>
    <w:rsid w:val="002D3670"/>
    <w:rsid w:val="002D4807"/>
    <w:rsid w:val="002D50BA"/>
    <w:rsid w:val="002D564F"/>
    <w:rsid w:val="002D5DDC"/>
    <w:rsid w:val="002D5F16"/>
    <w:rsid w:val="002D62F1"/>
    <w:rsid w:val="002D6CF8"/>
    <w:rsid w:val="002D6FD8"/>
    <w:rsid w:val="002D727B"/>
    <w:rsid w:val="002D7EAD"/>
    <w:rsid w:val="002E1169"/>
    <w:rsid w:val="002E1218"/>
    <w:rsid w:val="002E1E43"/>
    <w:rsid w:val="002E28F3"/>
    <w:rsid w:val="002E58D1"/>
    <w:rsid w:val="002E7615"/>
    <w:rsid w:val="002E7A2A"/>
    <w:rsid w:val="002E7F16"/>
    <w:rsid w:val="002F0ACD"/>
    <w:rsid w:val="002F1253"/>
    <w:rsid w:val="002F1425"/>
    <w:rsid w:val="002F2EC8"/>
    <w:rsid w:val="002F45C4"/>
    <w:rsid w:val="002F4CE2"/>
    <w:rsid w:val="002F5F6A"/>
    <w:rsid w:val="002F60A4"/>
    <w:rsid w:val="002F6B0C"/>
    <w:rsid w:val="002F77FC"/>
    <w:rsid w:val="003004A6"/>
    <w:rsid w:val="00300B3F"/>
    <w:rsid w:val="0030129C"/>
    <w:rsid w:val="003013E2"/>
    <w:rsid w:val="00301FE4"/>
    <w:rsid w:val="00303E3A"/>
    <w:rsid w:val="00305417"/>
    <w:rsid w:val="00306127"/>
    <w:rsid w:val="0030641B"/>
    <w:rsid w:val="003067C8"/>
    <w:rsid w:val="00311453"/>
    <w:rsid w:val="003114C9"/>
    <w:rsid w:val="0031229D"/>
    <w:rsid w:val="00314B60"/>
    <w:rsid w:val="00314E12"/>
    <w:rsid w:val="003166A5"/>
    <w:rsid w:val="00316C8C"/>
    <w:rsid w:val="003174C2"/>
    <w:rsid w:val="00317CE4"/>
    <w:rsid w:val="00320DF4"/>
    <w:rsid w:val="003219A9"/>
    <w:rsid w:val="00321B00"/>
    <w:rsid w:val="00321C54"/>
    <w:rsid w:val="00321DCD"/>
    <w:rsid w:val="0032261F"/>
    <w:rsid w:val="003237A2"/>
    <w:rsid w:val="00324328"/>
    <w:rsid w:val="00324729"/>
    <w:rsid w:val="00325C8B"/>
    <w:rsid w:val="00327011"/>
    <w:rsid w:val="00333BF8"/>
    <w:rsid w:val="00334127"/>
    <w:rsid w:val="00335CA6"/>
    <w:rsid w:val="00335EED"/>
    <w:rsid w:val="003365F0"/>
    <w:rsid w:val="00336C50"/>
    <w:rsid w:val="00337388"/>
    <w:rsid w:val="0034007D"/>
    <w:rsid w:val="003433E5"/>
    <w:rsid w:val="00344082"/>
    <w:rsid w:val="00344F6B"/>
    <w:rsid w:val="0034582C"/>
    <w:rsid w:val="00345916"/>
    <w:rsid w:val="00345CAC"/>
    <w:rsid w:val="0034721D"/>
    <w:rsid w:val="0034789E"/>
    <w:rsid w:val="003501DA"/>
    <w:rsid w:val="003503E2"/>
    <w:rsid w:val="00351DC1"/>
    <w:rsid w:val="003534EE"/>
    <w:rsid w:val="003557E5"/>
    <w:rsid w:val="00357A5E"/>
    <w:rsid w:val="003600A2"/>
    <w:rsid w:val="003612D8"/>
    <w:rsid w:val="003630AC"/>
    <w:rsid w:val="003637B6"/>
    <w:rsid w:val="00363F89"/>
    <w:rsid w:val="00363FB0"/>
    <w:rsid w:val="0036432F"/>
    <w:rsid w:val="003646D6"/>
    <w:rsid w:val="00364FC6"/>
    <w:rsid w:val="0036541D"/>
    <w:rsid w:val="00370504"/>
    <w:rsid w:val="00371814"/>
    <w:rsid w:val="0037229D"/>
    <w:rsid w:val="00372BAE"/>
    <w:rsid w:val="00372EE9"/>
    <w:rsid w:val="003730F2"/>
    <w:rsid w:val="00373F07"/>
    <w:rsid w:val="00374A60"/>
    <w:rsid w:val="00375181"/>
    <w:rsid w:val="003764C0"/>
    <w:rsid w:val="003767A4"/>
    <w:rsid w:val="00376BC2"/>
    <w:rsid w:val="003774F6"/>
    <w:rsid w:val="003818B3"/>
    <w:rsid w:val="003820E9"/>
    <w:rsid w:val="00382906"/>
    <w:rsid w:val="00382C55"/>
    <w:rsid w:val="0038356A"/>
    <w:rsid w:val="0038382F"/>
    <w:rsid w:val="003842DB"/>
    <w:rsid w:val="0038443F"/>
    <w:rsid w:val="00385427"/>
    <w:rsid w:val="00387542"/>
    <w:rsid w:val="00387C6B"/>
    <w:rsid w:val="00390FC0"/>
    <w:rsid w:val="003911B2"/>
    <w:rsid w:val="00391AFE"/>
    <w:rsid w:val="0039203E"/>
    <w:rsid w:val="00392705"/>
    <w:rsid w:val="00392829"/>
    <w:rsid w:val="00393A79"/>
    <w:rsid w:val="0039419C"/>
    <w:rsid w:val="00395987"/>
    <w:rsid w:val="00396375"/>
    <w:rsid w:val="00396801"/>
    <w:rsid w:val="00396E82"/>
    <w:rsid w:val="003A07FF"/>
    <w:rsid w:val="003A146E"/>
    <w:rsid w:val="003A26CD"/>
    <w:rsid w:val="003A37F7"/>
    <w:rsid w:val="003A3FB6"/>
    <w:rsid w:val="003A54E9"/>
    <w:rsid w:val="003A5E7C"/>
    <w:rsid w:val="003A66FC"/>
    <w:rsid w:val="003A78C7"/>
    <w:rsid w:val="003A7E9A"/>
    <w:rsid w:val="003B15FE"/>
    <w:rsid w:val="003B174A"/>
    <w:rsid w:val="003B1C41"/>
    <w:rsid w:val="003B22BC"/>
    <w:rsid w:val="003B46AD"/>
    <w:rsid w:val="003B5602"/>
    <w:rsid w:val="003B586F"/>
    <w:rsid w:val="003B5C96"/>
    <w:rsid w:val="003B65FB"/>
    <w:rsid w:val="003B6A26"/>
    <w:rsid w:val="003C130E"/>
    <w:rsid w:val="003C218D"/>
    <w:rsid w:val="003C3D89"/>
    <w:rsid w:val="003C3EE2"/>
    <w:rsid w:val="003C4224"/>
    <w:rsid w:val="003C426D"/>
    <w:rsid w:val="003C4877"/>
    <w:rsid w:val="003C4B42"/>
    <w:rsid w:val="003C4E91"/>
    <w:rsid w:val="003C5433"/>
    <w:rsid w:val="003C6D76"/>
    <w:rsid w:val="003C72F6"/>
    <w:rsid w:val="003D073C"/>
    <w:rsid w:val="003D0791"/>
    <w:rsid w:val="003D1130"/>
    <w:rsid w:val="003D301E"/>
    <w:rsid w:val="003D37D4"/>
    <w:rsid w:val="003D47A7"/>
    <w:rsid w:val="003D51E8"/>
    <w:rsid w:val="003D56B5"/>
    <w:rsid w:val="003D5DCC"/>
    <w:rsid w:val="003D6747"/>
    <w:rsid w:val="003D6B84"/>
    <w:rsid w:val="003E06E2"/>
    <w:rsid w:val="003E1A49"/>
    <w:rsid w:val="003E1A83"/>
    <w:rsid w:val="003E2D01"/>
    <w:rsid w:val="003E330E"/>
    <w:rsid w:val="003E3AE3"/>
    <w:rsid w:val="003E4792"/>
    <w:rsid w:val="003E5733"/>
    <w:rsid w:val="003E5E27"/>
    <w:rsid w:val="003E6FD2"/>
    <w:rsid w:val="003E788F"/>
    <w:rsid w:val="003E7A64"/>
    <w:rsid w:val="003E7A97"/>
    <w:rsid w:val="003E7D3A"/>
    <w:rsid w:val="003F0950"/>
    <w:rsid w:val="003F09C9"/>
    <w:rsid w:val="003F4C37"/>
    <w:rsid w:val="003F67AE"/>
    <w:rsid w:val="003F6BBB"/>
    <w:rsid w:val="003F719F"/>
    <w:rsid w:val="0040033D"/>
    <w:rsid w:val="004004E5"/>
    <w:rsid w:val="004007E1"/>
    <w:rsid w:val="00400B1F"/>
    <w:rsid w:val="004032D2"/>
    <w:rsid w:val="00403C4F"/>
    <w:rsid w:val="004058B4"/>
    <w:rsid w:val="00405C45"/>
    <w:rsid w:val="004062EF"/>
    <w:rsid w:val="004062F0"/>
    <w:rsid w:val="00406CB5"/>
    <w:rsid w:val="00407F98"/>
    <w:rsid w:val="00410B8F"/>
    <w:rsid w:val="00411E42"/>
    <w:rsid w:val="00412057"/>
    <w:rsid w:val="004126C1"/>
    <w:rsid w:val="00413BA5"/>
    <w:rsid w:val="00413FA6"/>
    <w:rsid w:val="00414FD0"/>
    <w:rsid w:val="00417E93"/>
    <w:rsid w:val="00422A2A"/>
    <w:rsid w:val="0042498F"/>
    <w:rsid w:val="00424BB4"/>
    <w:rsid w:val="004258CD"/>
    <w:rsid w:val="004261D2"/>
    <w:rsid w:val="0042684B"/>
    <w:rsid w:val="00427260"/>
    <w:rsid w:val="004275FB"/>
    <w:rsid w:val="004303D1"/>
    <w:rsid w:val="00431411"/>
    <w:rsid w:val="00433640"/>
    <w:rsid w:val="00433C0A"/>
    <w:rsid w:val="004349FA"/>
    <w:rsid w:val="004406BD"/>
    <w:rsid w:val="00442B50"/>
    <w:rsid w:val="00442FBE"/>
    <w:rsid w:val="004433B1"/>
    <w:rsid w:val="00443571"/>
    <w:rsid w:val="004444E3"/>
    <w:rsid w:val="004447FD"/>
    <w:rsid w:val="00445032"/>
    <w:rsid w:val="004450CB"/>
    <w:rsid w:val="00445AF3"/>
    <w:rsid w:val="00446967"/>
    <w:rsid w:val="00446AB6"/>
    <w:rsid w:val="00450EEE"/>
    <w:rsid w:val="004512B2"/>
    <w:rsid w:val="004528EE"/>
    <w:rsid w:val="00453360"/>
    <w:rsid w:val="004536D7"/>
    <w:rsid w:val="00456409"/>
    <w:rsid w:val="004569C6"/>
    <w:rsid w:val="00456ADC"/>
    <w:rsid w:val="0045768F"/>
    <w:rsid w:val="00457769"/>
    <w:rsid w:val="00460DC1"/>
    <w:rsid w:val="004627AE"/>
    <w:rsid w:val="0046298E"/>
    <w:rsid w:val="004640A6"/>
    <w:rsid w:val="004647BB"/>
    <w:rsid w:val="0046482B"/>
    <w:rsid w:val="004648E0"/>
    <w:rsid w:val="00470472"/>
    <w:rsid w:val="00470F26"/>
    <w:rsid w:val="00472043"/>
    <w:rsid w:val="00472F56"/>
    <w:rsid w:val="0047335E"/>
    <w:rsid w:val="00473CA1"/>
    <w:rsid w:val="0047572C"/>
    <w:rsid w:val="00475BF5"/>
    <w:rsid w:val="00476407"/>
    <w:rsid w:val="004773F7"/>
    <w:rsid w:val="00481F5F"/>
    <w:rsid w:val="004821D0"/>
    <w:rsid w:val="00482CB2"/>
    <w:rsid w:val="00483D06"/>
    <w:rsid w:val="0048402E"/>
    <w:rsid w:val="00485A4A"/>
    <w:rsid w:val="00485CF7"/>
    <w:rsid w:val="004862C2"/>
    <w:rsid w:val="004863F7"/>
    <w:rsid w:val="00486FFC"/>
    <w:rsid w:val="00490D10"/>
    <w:rsid w:val="00490ED4"/>
    <w:rsid w:val="004910EB"/>
    <w:rsid w:val="00491B91"/>
    <w:rsid w:val="00491C21"/>
    <w:rsid w:val="00491C66"/>
    <w:rsid w:val="004922F3"/>
    <w:rsid w:val="004924A4"/>
    <w:rsid w:val="004935D6"/>
    <w:rsid w:val="00493928"/>
    <w:rsid w:val="00494195"/>
    <w:rsid w:val="004945FB"/>
    <w:rsid w:val="00497356"/>
    <w:rsid w:val="004A076F"/>
    <w:rsid w:val="004A1DC1"/>
    <w:rsid w:val="004A31A2"/>
    <w:rsid w:val="004A48A7"/>
    <w:rsid w:val="004A655D"/>
    <w:rsid w:val="004A797D"/>
    <w:rsid w:val="004B01B1"/>
    <w:rsid w:val="004B08D1"/>
    <w:rsid w:val="004B10E6"/>
    <w:rsid w:val="004B198F"/>
    <w:rsid w:val="004B2D1E"/>
    <w:rsid w:val="004B46D0"/>
    <w:rsid w:val="004B57B0"/>
    <w:rsid w:val="004B60CE"/>
    <w:rsid w:val="004B61C9"/>
    <w:rsid w:val="004B6A7F"/>
    <w:rsid w:val="004C0B26"/>
    <w:rsid w:val="004C12FE"/>
    <w:rsid w:val="004C1D57"/>
    <w:rsid w:val="004C2F7C"/>
    <w:rsid w:val="004C34F8"/>
    <w:rsid w:val="004C375F"/>
    <w:rsid w:val="004C482F"/>
    <w:rsid w:val="004C49C9"/>
    <w:rsid w:val="004C627F"/>
    <w:rsid w:val="004C76C1"/>
    <w:rsid w:val="004C7AA8"/>
    <w:rsid w:val="004C7DDE"/>
    <w:rsid w:val="004D0D1A"/>
    <w:rsid w:val="004D12DC"/>
    <w:rsid w:val="004D169F"/>
    <w:rsid w:val="004D18CF"/>
    <w:rsid w:val="004D30CE"/>
    <w:rsid w:val="004D4071"/>
    <w:rsid w:val="004D421A"/>
    <w:rsid w:val="004D4D0C"/>
    <w:rsid w:val="004D6144"/>
    <w:rsid w:val="004D678F"/>
    <w:rsid w:val="004D721F"/>
    <w:rsid w:val="004E1264"/>
    <w:rsid w:val="004E2CBC"/>
    <w:rsid w:val="004E3DD4"/>
    <w:rsid w:val="004E568D"/>
    <w:rsid w:val="004E5C1A"/>
    <w:rsid w:val="004E6C8C"/>
    <w:rsid w:val="004E6CC7"/>
    <w:rsid w:val="004E776F"/>
    <w:rsid w:val="004E79C4"/>
    <w:rsid w:val="004F111D"/>
    <w:rsid w:val="004F1843"/>
    <w:rsid w:val="004F1EEC"/>
    <w:rsid w:val="004F24C8"/>
    <w:rsid w:val="004F24D2"/>
    <w:rsid w:val="004F30D6"/>
    <w:rsid w:val="004F34A5"/>
    <w:rsid w:val="004F40D6"/>
    <w:rsid w:val="004F5154"/>
    <w:rsid w:val="004F6925"/>
    <w:rsid w:val="005007FE"/>
    <w:rsid w:val="00501730"/>
    <w:rsid w:val="005025D3"/>
    <w:rsid w:val="0050301C"/>
    <w:rsid w:val="00503AE1"/>
    <w:rsid w:val="00503CA6"/>
    <w:rsid w:val="00503FAE"/>
    <w:rsid w:val="0050409A"/>
    <w:rsid w:val="00504DC1"/>
    <w:rsid w:val="00505332"/>
    <w:rsid w:val="005058BB"/>
    <w:rsid w:val="00505A57"/>
    <w:rsid w:val="00505D37"/>
    <w:rsid w:val="005101C3"/>
    <w:rsid w:val="005102D1"/>
    <w:rsid w:val="005104E8"/>
    <w:rsid w:val="005107DB"/>
    <w:rsid w:val="00510DB0"/>
    <w:rsid w:val="00511433"/>
    <w:rsid w:val="005119F6"/>
    <w:rsid w:val="00511B7D"/>
    <w:rsid w:val="00511D00"/>
    <w:rsid w:val="005137E7"/>
    <w:rsid w:val="00516256"/>
    <w:rsid w:val="005162CF"/>
    <w:rsid w:val="00517A63"/>
    <w:rsid w:val="00517C8D"/>
    <w:rsid w:val="00517F7C"/>
    <w:rsid w:val="00517FD1"/>
    <w:rsid w:val="005219E6"/>
    <w:rsid w:val="00521B4A"/>
    <w:rsid w:val="0052212E"/>
    <w:rsid w:val="00522E91"/>
    <w:rsid w:val="0052302D"/>
    <w:rsid w:val="005236A5"/>
    <w:rsid w:val="005259FE"/>
    <w:rsid w:val="005266BD"/>
    <w:rsid w:val="0052772D"/>
    <w:rsid w:val="00530442"/>
    <w:rsid w:val="00530585"/>
    <w:rsid w:val="0053321D"/>
    <w:rsid w:val="00534AF0"/>
    <w:rsid w:val="00535060"/>
    <w:rsid w:val="00535738"/>
    <w:rsid w:val="00537826"/>
    <w:rsid w:val="005409EB"/>
    <w:rsid w:val="00540F30"/>
    <w:rsid w:val="00541DD2"/>
    <w:rsid w:val="00543A63"/>
    <w:rsid w:val="00543AB5"/>
    <w:rsid w:val="005457CF"/>
    <w:rsid w:val="00545976"/>
    <w:rsid w:val="0054660F"/>
    <w:rsid w:val="00547628"/>
    <w:rsid w:val="00552AFE"/>
    <w:rsid w:val="005533BF"/>
    <w:rsid w:val="005533C3"/>
    <w:rsid w:val="005536E6"/>
    <w:rsid w:val="00553AC3"/>
    <w:rsid w:val="00553DBA"/>
    <w:rsid w:val="00554335"/>
    <w:rsid w:val="00554A75"/>
    <w:rsid w:val="00555631"/>
    <w:rsid w:val="00555CF2"/>
    <w:rsid w:val="0055614C"/>
    <w:rsid w:val="0055621D"/>
    <w:rsid w:val="0055764D"/>
    <w:rsid w:val="00560C6A"/>
    <w:rsid w:val="00560F85"/>
    <w:rsid w:val="005610A0"/>
    <w:rsid w:val="0056248F"/>
    <w:rsid w:val="00564985"/>
    <w:rsid w:val="00565379"/>
    <w:rsid w:val="005674C3"/>
    <w:rsid w:val="00567990"/>
    <w:rsid w:val="00567C4C"/>
    <w:rsid w:val="005728C8"/>
    <w:rsid w:val="00572A8A"/>
    <w:rsid w:val="005733AD"/>
    <w:rsid w:val="0057381A"/>
    <w:rsid w:val="00573ABD"/>
    <w:rsid w:val="00574B91"/>
    <w:rsid w:val="00574E5C"/>
    <w:rsid w:val="005750F7"/>
    <w:rsid w:val="0057512C"/>
    <w:rsid w:val="00576319"/>
    <w:rsid w:val="0057648C"/>
    <w:rsid w:val="00576AF3"/>
    <w:rsid w:val="00577679"/>
    <w:rsid w:val="00581E52"/>
    <w:rsid w:val="00581FF0"/>
    <w:rsid w:val="005825FC"/>
    <w:rsid w:val="00583437"/>
    <w:rsid w:val="00583492"/>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29A"/>
    <w:rsid w:val="0059537F"/>
    <w:rsid w:val="005955C0"/>
    <w:rsid w:val="00595B68"/>
    <w:rsid w:val="00595EAA"/>
    <w:rsid w:val="005964D6"/>
    <w:rsid w:val="0059672B"/>
    <w:rsid w:val="005A0C60"/>
    <w:rsid w:val="005A12FF"/>
    <w:rsid w:val="005A23A4"/>
    <w:rsid w:val="005A255F"/>
    <w:rsid w:val="005A330E"/>
    <w:rsid w:val="005A4262"/>
    <w:rsid w:val="005A5554"/>
    <w:rsid w:val="005A5651"/>
    <w:rsid w:val="005A6AFE"/>
    <w:rsid w:val="005A7BF3"/>
    <w:rsid w:val="005A7DE0"/>
    <w:rsid w:val="005B09A8"/>
    <w:rsid w:val="005B0AEF"/>
    <w:rsid w:val="005B243D"/>
    <w:rsid w:val="005B37D9"/>
    <w:rsid w:val="005B3C7A"/>
    <w:rsid w:val="005B4182"/>
    <w:rsid w:val="005B445B"/>
    <w:rsid w:val="005B474E"/>
    <w:rsid w:val="005B489A"/>
    <w:rsid w:val="005B63A6"/>
    <w:rsid w:val="005B64D1"/>
    <w:rsid w:val="005B6A88"/>
    <w:rsid w:val="005B6E05"/>
    <w:rsid w:val="005B6FCF"/>
    <w:rsid w:val="005B7F42"/>
    <w:rsid w:val="005C084F"/>
    <w:rsid w:val="005C181D"/>
    <w:rsid w:val="005C1D45"/>
    <w:rsid w:val="005C2BFF"/>
    <w:rsid w:val="005C3C9B"/>
    <w:rsid w:val="005C42AB"/>
    <w:rsid w:val="005C45C0"/>
    <w:rsid w:val="005C5335"/>
    <w:rsid w:val="005C5D7B"/>
    <w:rsid w:val="005C5E29"/>
    <w:rsid w:val="005C6474"/>
    <w:rsid w:val="005C6A68"/>
    <w:rsid w:val="005D0AE3"/>
    <w:rsid w:val="005D1103"/>
    <w:rsid w:val="005D276D"/>
    <w:rsid w:val="005D5912"/>
    <w:rsid w:val="005D5932"/>
    <w:rsid w:val="005D794C"/>
    <w:rsid w:val="005D7A9F"/>
    <w:rsid w:val="005D7AA2"/>
    <w:rsid w:val="005D7BBA"/>
    <w:rsid w:val="005E2154"/>
    <w:rsid w:val="005E2FC7"/>
    <w:rsid w:val="005E37B9"/>
    <w:rsid w:val="005E427F"/>
    <w:rsid w:val="005E4574"/>
    <w:rsid w:val="005E4BBE"/>
    <w:rsid w:val="005E4C97"/>
    <w:rsid w:val="005E5014"/>
    <w:rsid w:val="005E684F"/>
    <w:rsid w:val="005E6F0E"/>
    <w:rsid w:val="005E77BA"/>
    <w:rsid w:val="005F0112"/>
    <w:rsid w:val="005F03E3"/>
    <w:rsid w:val="005F0829"/>
    <w:rsid w:val="005F08D3"/>
    <w:rsid w:val="005F2B12"/>
    <w:rsid w:val="005F32BE"/>
    <w:rsid w:val="005F34FB"/>
    <w:rsid w:val="005F39A0"/>
    <w:rsid w:val="005F6B68"/>
    <w:rsid w:val="005F6F2E"/>
    <w:rsid w:val="005F7D85"/>
    <w:rsid w:val="00601A1F"/>
    <w:rsid w:val="00601FE4"/>
    <w:rsid w:val="00602655"/>
    <w:rsid w:val="00602F0F"/>
    <w:rsid w:val="00603066"/>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14D"/>
    <w:rsid w:val="006206F3"/>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027"/>
    <w:rsid w:val="00641203"/>
    <w:rsid w:val="00641776"/>
    <w:rsid w:val="006423A5"/>
    <w:rsid w:val="0064656E"/>
    <w:rsid w:val="00646DF5"/>
    <w:rsid w:val="00650397"/>
    <w:rsid w:val="006507E8"/>
    <w:rsid w:val="00650C73"/>
    <w:rsid w:val="00651143"/>
    <w:rsid w:val="00651900"/>
    <w:rsid w:val="00651959"/>
    <w:rsid w:val="006529B0"/>
    <w:rsid w:val="00653149"/>
    <w:rsid w:val="006531E4"/>
    <w:rsid w:val="00654505"/>
    <w:rsid w:val="006575ED"/>
    <w:rsid w:val="006578FD"/>
    <w:rsid w:val="00660060"/>
    <w:rsid w:val="006609AA"/>
    <w:rsid w:val="0066218E"/>
    <w:rsid w:val="0066226A"/>
    <w:rsid w:val="00662EDE"/>
    <w:rsid w:val="00664C9F"/>
    <w:rsid w:val="00666548"/>
    <w:rsid w:val="00666A71"/>
    <w:rsid w:val="00667537"/>
    <w:rsid w:val="00670865"/>
    <w:rsid w:val="00671AED"/>
    <w:rsid w:val="006725B5"/>
    <w:rsid w:val="00673521"/>
    <w:rsid w:val="00673767"/>
    <w:rsid w:val="00673F39"/>
    <w:rsid w:val="006746AC"/>
    <w:rsid w:val="00674B69"/>
    <w:rsid w:val="00675126"/>
    <w:rsid w:val="0067571B"/>
    <w:rsid w:val="00675E37"/>
    <w:rsid w:val="0067663E"/>
    <w:rsid w:val="00676EAF"/>
    <w:rsid w:val="00677850"/>
    <w:rsid w:val="00680657"/>
    <w:rsid w:val="00680BD9"/>
    <w:rsid w:val="00681B4A"/>
    <w:rsid w:val="00681D07"/>
    <w:rsid w:val="00681EDA"/>
    <w:rsid w:val="00682017"/>
    <w:rsid w:val="0068232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7C2"/>
    <w:rsid w:val="00695815"/>
    <w:rsid w:val="0069581B"/>
    <w:rsid w:val="00696601"/>
    <w:rsid w:val="006977FA"/>
    <w:rsid w:val="00697C5D"/>
    <w:rsid w:val="006A0E82"/>
    <w:rsid w:val="006A20FB"/>
    <w:rsid w:val="006A279E"/>
    <w:rsid w:val="006A339D"/>
    <w:rsid w:val="006A4462"/>
    <w:rsid w:val="006A5B59"/>
    <w:rsid w:val="006A6A14"/>
    <w:rsid w:val="006A753A"/>
    <w:rsid w:val="006A777C"/>
    <w:rsid w:val="006A7C46"/>
    <w:rsid w:val="006B06A9"/>
    <w:rsid w:val="006B0F76"/>
    <w:rsid w:val="006B1F20"/>
    <w:rsid w:val="006B398A"/>
    <w:rsid w:val="006B3E04"/>
    <w:rsid w:val="006B4024"/>
    <w:rsid w:val="006B47D7"/>
    <w:rsid w:val="006B48E3"/>
    <w:rsid w:val="006B499D"/>
    <w:rsid w:val="006B5041"/>
    <w:rsid w:val="006B556A"/>
    <w:rsid w:val="006B643D"/>
    <w:rsid w:val="006B7103"/>
    <w:rsid w:val="006B79A4"/>
    <w:rsid w:val="006C1254"/>
    <w:rsid w:val="006C2456"/>
    <w:rsid w:val="006C2DC5"/>
    <w:rsid w:val="006C3D8D"/>
    <w:rsid w:val="006C480B"/>
    <w:rsid w:val="006C570B"/>
    <w:rsid w:val="006C572E"/>
    <w:rsid w:val="006C5997"/>
    <w:rsid w:val="006C5CD2"/>
    <w:rsid w:val="006D0636"/>
    <w:rsid w:val="006D06DC"/>
    <w:rsid w:val="006D6E46"/>
    <w:rsid w:val="006D7FA8"/>
    <w:rsid w:val="006E1D45"/>
    <w:rsid w:val="006E2FB2"/>
    <w:rsid w:val="006E4601"/>
    <w:rsid w:val="006E5A79"/>
    <w:rsid w:val="006E5B86"/>
    <w:rsid w:val="006E63FF"/>
    <w:rsid w:val="006E652D"/>
    <w:rsid w:val="006E7572"/>
    <w:rsid w:val="006F1762"/>
    <w:rsid w:val="006F2F22"/>
    <w:rsid w:val="006F32A8"/>
    <w:rsid w:val="006F434A"/>
    <w:rsid w:val="006F52FD"/>
    <w:rsid w:val="006F703B"/>
    <w:rsid w:val="006F7974"/>
    <w:rsid w:val="00700A60"/>
    <w:rsid w:val="00705027"/>
    <w:rsid w:val="0070750D"/>
    <w:rsid w:val="00710494"/>
    <w:rsid w:val="00710EC9"/>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5AC"/>
    <w:rsid w:val="00735C8A"/>
    <w:rsid w:val="00735FE2"/>
    <w:rsid w:val="007366A1"/>
    <w:rsid w:val="0073719A"/>
    <w:rsid w:val="00737AED"/>
    <w:rsid w:val="00737C62"/>
    <w:rsid w:val="00737C91"/>
    <w:rsid w:val="0074130E"/>
    <w:rsid w:val="00743937"/>
    <w:rsid w:val="00744889"/>
    <w:rsid w:val="00744910"/>
    <w:rsid w:val="00745BA4"/>
    <w:rsid w:val="00745E8A"/>
    <w:rsid w:val="007462E8"/>
    <w:rsid w:val="00746A1E"/>
    <w:rsid w:val="00746F2D"/>
    <w:rsid w:val="0074734F"/>
    <w:rsid w:val="00750177"/>
    <w:rsid w:val="0075057F"/>
    <w:rsid w:val="0075066D"/>
    <w:rsid w:val="00752AEC"/>
    <w:rsid w:val="00752FBA"/>
    <w:rsid w:val="00753324"/>
    <w:rsid w:val="0075458D"/>
    <w:rsid w:val="007554A9"/>
    <w:rsid w:val="007556F5"/>
    <w:rsid w:val="00757105"/>
    <w:rsid w:val="00757B82"/>
    <w:rsid w:val="00757EF2"/>
    <w:rsid w:val="0076281A"/>
    <w:rsid w:val="00762ADE"/>
    <w:rsid w:val="007631B0"/>
    <w:rsid w:val="0076347C"/>
    <w:rsid w:val="0076365D"/>
    <w:rsid w:val="007642DC"/>
    <w:rsid w:val="00764C37"/>
    <w:rsid w:val="007660E6"/>
    <w:rsid w:val="007661A9"/>
    <w:rsid w:val="007662C0"/>
    <w:rsid w:val="0076742F"/>
    <w:rsid w:val="00767712"/>
    <w:rsid w:val="00770E12"/>
    <w:rsid w:val="007711D0"/>
    <w:rsid w:val="007712E6"/>
    <w:rsid w:val="00771D3D"/>
    <w:rsid w:val="00772065"/>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5EA"/>
    <w:rsid w:val="00791683"/>
    <w:rsid w:val="0079272B"/>
    <w:rsid w:val="0079289E"/>
    <w:rsid w:val="00792F0C"/>
    <w:rsid w:val="007932AF"/>
    <w:rsid w:val="00795460"/>
    <w:rsid w:val="00796CF7"/>
    <w:rsid w:val="007A0313"/>
    <w:rsid w:val="007A0A83"/>
    <w:rsid w:val="007A0D18"/>
    <w:rsid w:val="007A4BB3"/>
    <w:rsid w:val="007A61FF"/>
    <w:rsid w:val="007A6307"/>
    <w:rsid w:val="007A6822"/>
    <w:rsid w:val="007A724D"/>
    <w:rsid w:val="007A749D"/>
    <w:rsid w:val="007A7B37"/>
    <w:rsid w:val="007B024C"/>
    <w:rsid w:val="007B0E79"/>
    <w:rsid w:val="007B0FDD"/>
    <w:rsid w:val="007B1C4C"/>
    <w:rsid w:val="007B2800"/>
    <w:rsid w:val="007B38F7"/>
    <w:rsid w:val="007B40D4"/>
    <w:rsid w:val="007B4511"/>
    <w:rsid w:val="007B5C86"/>
    <w:rsid w:val="007B6071"/>
    <w:rsid w:val="007B6540"/>
    <w:rsid w:val="007B69A2"/>
    <w:rsid w:val="007B728C"/>
    <w:rsid w:val="007B72FA"/>
    <w:rsid w:val="007B7C9A"/>
    <w:rsid w:val="007B7F69"/>
    <w:rsid w:val="007C09C4"/>
    <w:rsid w:val="007C25E9"/>
    <w:rsid w:val="007C2F78"/>
    <w:rsid w:val="007C34C5"/>
    <w:rsid w:val="007C4079"/>
    <w:rsid w:val="007C4827"/>
    <w:rsid w:val="007C4A20"/>
    <w:rsid w:val="007D0B7F"/>
    <w:rsid w:val="007D1266"/>
    <w:rsid w:val="007D1B94"/>
    <w:rsid w:val="007D332E"/>
    <w:rsid w:val="007D458D"/>
    <w:rsid w:val="007D4E8C"/>
    <w:rsid w:val="007D5024"/>
    <w:rsid w:val="007D538F"/>
    <w:rsid w:val="007D668A"/>
    <w:rsid w:val="007E09E2"/>
    <w:rsid w:val="007E0FF5"/>
    <w:rsid w:val="007E1012"/>
    <w:rsid w:val="007E17CD"/>
    <w:rsid w:val="007E24ED"/>
    <w:rsid w:val="007E374B"/>
    <w:rsid w:val="007E39DE"/>
    <w:rsid w:val="007E3F53"/>
    <w:rsid w:val="007E7337"/>
    <w:rsid w:val="007E7693"/>
    <w:rsid w:val="007E7997"/>
    <w:rsid w:val="007E7B47"/>
    <w:rsid w:val="007F04EF"/>
    <w:rsid w:val="007F2377"/>
    <w:rsid w:val="007F342F"/>
    <w:rsid w:val="007F38D1"/>
    <w:rsid w:val="007F4E16"/>
    <w:rsid w:val="007F56BB"/>
    <w:rsid w:val="007F63CE"/>
    <w:rsid w:val="007F6EA4"/>
    <w:rsid w:val="007F719B"/>
    <w:rsid w:val="007F734E"/>
    <w:rsid w:val="008002A5"/>
    <w:rsid w:val="0080050E"/>
    <w:rsid w:val="00801329"/>
    <w:rsid w:val="00801424"/>
    <w:rsid w:val="00801907"/>
    <w:rsid w:val="00801AA4"/>
    <w:rsid w:val="00801B7E"/>
    <w:rsid w:val="008021B9"/>
    <w:rsid w:val="00805602"/>
    <w:rsid w:val="00806DEC"/>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BD8"/>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5947"/>
    <w:rsid w:val="00846956"/>
    <w:rsid w:val="00846CF1"/>
    <w:rsid w:val="00847622"/>
    <w:rsid w:val="008505B8"/>
    <w:rsid w:val="00851005"/>
    <w:rsid w:val="00851ADD"/>
    <w:rsid w:val="00851C41"/>
    <w:rsid w:val="00854840"/>
    <w:rsid w:val="00855CA6"/>
    <w:rsid w:val="00860323"/>
    <w:rsid w:val="00860F4F"/>
    <w:rsid w:val="008610B9"/>
    <w:rsid w:val="00862656"/>
    <w:rsid w:val="00863013"/>
    <w:rsid w:val="00863F67"/>
    <w:rsid w:val="0086483A"/>
    <w:rsid w:val="008663F0"/>
    <w:rsid w:val="008676EF"/>
    <w:rsid w:val="0087049C"/>
    <w:rsid w:val="00870AAD"/>
    <w:rsid w:val="00870EDE"/>
    <w:rsid w:val="00871DA0"/>
    <w:rsid w:val="00872030"/>
    <w:rsid w:val="008733EE"/>
    <w:rsid w:val="00873973"/>
    <w:rsid w:val="00875342"/>
    <w:rsid w:val="00875C28"/>
    <w:rsid w:val="00875E75"/>
    <w:rsid w:val="0087658F"/>
    <w:rsid w:val="0087762E"/>
    <w:rsid w:val="00877823"/>
    <w:rsid w:val="0088018E"/>
    <w:rsid w:val="008803F5"/>
    <w:rsid w:val="008806C0"/>
    <w:rsid w:val="00880D80"/>
    <w:rsid w:val="008812BF"/>
    <w:rsid w:val="00881341"/>
    <w:rsid w:val="00882931"/>
    <w:rsid w:val="0088345A"/>
    <w:rsid w:val="00884939"/>
    <w:rsid w:val="008853E0"/>
    <w:rsid w:val="00885BE2"/>
    <w:rsid w:val="00885C87"/>
    <w:rsid w:val="008863C8"/>
    <w:rsid w:val="00886731"/>
    <w:rsid w:val="00886D40"/>
    <w:rsid w:val="00887A0E"/>
    <w:rsid w:val="008907F3"/>
    <w:rsid w:val="008920C2"/>
    <w:rsid w:val="008948FB"/>
    <w:rsid w:val="00895702"/>
    <w:rsid w:val="008958C2"/>
    <w:rsid w:val="00896963"/>
    <w:rsid w:val="00897566"/>
    <w:rsid w:val="0089757B"/>
    <w:rsid w:val="00897F91"/>
    <w:rsid w:val="008A1594"/>
    <w:rsid w:val="008A1757"/>
    <w:rsid w:val="008A1CE6"/>
    <w:rsid w:val="008A1F25"/>
    <w:rsid w:val="008A47FB"/>
    <w:rsid w:val="008A5234"/>
    <w:rsid w:val="008A5397"/>
    <w:rsid w:val="008A53D1"/>
    <w:rsid w:val="008A6861"/>
    <w:rsid w:val="008A6BC6"/>
    <w:rsid w:val="008A7522"/>
    <w:rsid w:val="008A7B55"/>
    <w:rsid w:val="008B0578"/>
    <w:rsid w:val="008B170D"/>
    <w:rsid w:val="008B246E"/>
    <w:rsid w:val="008B30BB"/>
    <w:rsid w:val="008B3B13"/>
    <w:rsid w:val="008B4941"/>
    <w:rsid w:val="008B4984"/>
    <w:rsid w:val="008B4F60"/>
    <w:rsid w:val="008B559A"/>
    <w:rsid w:val="008B598F"/>
    <w:rsid w:val="008B5AE4"/>
    <w:rsid w:val="008B66A5"/>
    <w:rsid w:val="008B7F4A"/>
    <w:rsid w:val="008B7F59"/>
    <w:rsid w:val="008C0D2E"/>
    <w:rsid w:val="008C1056"/>
    <w:rsid w:val="008C2729"/>
    <w:rsid w:val="008C3347"/>
    <w:rsid w:val="008C39D6"/>
    <w:rsid w:val="008C3B96"/>
    <w:rsid w:val="008C42FC"/>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264F"/>
    <w:rsid w:val="008E3E79"/>
    <w:rsid w:val="008E486F"/>
    <w:rsid w:val="008E5282"/>
    <w:rsid w:val="008E5E2C"/>
    <w:rsid w:val="008E78F1"/>
    <w:rsid w:val="008F03CE"/>
    <w:rsid w:val="008F075B"/>
    <w:rsid w:val="008F0E9E"/>
    <w:rsid w:val="008F262E"/>
    <w:rsid w:val="008F2913"/>
    <w:rsid w:val="008F2A4E"/>
    <w:rsid w:val="008F2AE9"/>
    <w:rsid w:val="008F332B"/>
    <w:rsid w:val="008F3C91"/>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E96"/>
    <w:rsid w:val="00912257"/>
    <w:rsid w:val="00913495"/>
    <w:rsid w:val="00913874"/>
    <w:rsid w:val="009138E8"/>
    <w:rsid w:val="009139F8"/>
    <w:rsid w:val="0091490E"/>
    <w:rsid w:val="009163CC"/>
    <w:rsid w:val="0091674C"/>
    <w:rsid w:val="00916862"/>
    <w:rsid w:val="00916B2A"/>
    <w:rsid w:val="00916D96"/>
    <w:rsid w:val="00916DEE"/>
    <w:rsid w:val="00916FD3"/>
    <w:rsid w:val="009173D0"/>
    <w:rsid w:val="009174F7"/>
    <w:rsid w:val="00917E76"/>
    <w:rsid w:val="00920167"/>
    <w:rsid w:val="00920526"/>
    <w:rsid w:val="00921BB8"/>
    <w:rsid w:val="00921D28"/>
    <w:rsid w:val="00922034"/>
    <w:rsid w:val="0092266C"/>
    <w:rsid w:val="009241E8"/>
    <w:rsid w:val="00924281"/>
    <w:rsid w:val="00924693"/>
    <w:rsid w:val="00925956"/>
    <w:rsid w:val="00925DD2"/>
    <w:rsid w:val="00926344"/>
    <w:rsid w:val="00926929"/>
    <w:rsid w:val="00927301"/>
    <w:rsid w:val="00927E9D"/>
    <w:rsid w:val="00931859"/>
    <w:rsid w:val="0093205C"/>
    <w:rsid w:val="00932E79"/>
    <w:rsid w:val="00933CB1"/>
    <w:rsid w:val="009343F5"/>
    <w:rsid w:val="0093456A"/>
    <w:rsid w:val="009345AE"/>
    <w:rsid w:val="00935301"/>
    <w:rsid w:val="00936F64"/>
    <w:rsid w:val="00937B8E"/>
    <w:rsid w:val="00937E0B"/>
    <w:rsid w:val="00937EF6"/>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3BA"/>
    <w:rsid w:val="00957435"/>
    <w:rsid w:val="009578D0"/>
    <w:rsid w:val="009578F7"/>
    <w:rsid w:val="00957DC4"/>
    <w:rsid w:val="009600C6"/>
    <w:rsid w:val="009604CA"/>
    <w:rsid w:val="00960D80"/>
    <w:rsid w:val="009621CE"/>
    <w:rsid w:val="009622BF"/>
    <w:rsid w:val="0096356E"/>
    <w:rsid w:val="009651B8"/>
    <w:rsid w:val="009653F3"/>
    <w:rsid w:val="0096587A"/>
    <w:rsid w:val="009666E7"/>
    <w:rsid w:val="00967278"/>
    <w:rsid w:val="00967534"/>
    <w:rsid w:val="00970408"/>
    <w:rsid w:val="00971568"/>
    <w:rsid w:val="009728F2"/>
    <w:rsid w:val="00972BEF"/>
    <w:rsid w:val="00973886"/>
    <w:rsid w:val="00973BCF"/>
    <w:rsid w:val="009744BC"/>
    <w:rsid w:val="00974E60"/>
    <w:rsid w:val="00974E6E"/>
    <w:rsid w:val="00975896"/>
    <w:rsid w:val="00975DF1"/>
    <w:rsid w:val="00976AFE"/>
    <w:rsid w:val="009834F6"/>
    <w:rsid w:val="00983CEA"/>
    <w:rsid w:val="00984198"/>
    <w:rsid w:val="00984E04"/>
    <w:rsid w:val="00986105"/>
    <w:rsid w:val="00986194"/>
    <w:rsid w:val="009861D2"/>
    <w:rsid w:val="00986E53"/>
    <w:rsid w:val="009876E0"/>
    <w:rsid w:val="00987CE5"/>
    <w:rsid w:val="00990A60"/>
    <w:rsid w:val="00992926"/>
    <w:rsid w:val="00992D7A"/>
    <w:rsid w:val="00993A41"/>
    <w:rsid w:val="00993CF0"/>
    <w:rsid w:val="0099428D"/>
    <w:rsid w:val="009949A7"/>
    <w:rsid w:val="00994C2D"/>
    <w:rsid w:val="00995CDC"/>
    <w:rsid w:val="009975CA"/>
    <w:rsid w:val="009A0C15"/>
    <w:rsid w:val="009A0C28"/>
    <w:rsid w:val="009A0CB0"/>
    <w:rsid w:val="009A0D53"/>
    <w:rsid w:val="009A1088"/>
    <w:rsid w:val="009A14CB"/>
    <w:rsid w:val="009A27C7"/>
    <w:rsid w:val="009A2961"/>
    <w:rsid w:val="009A344A"/>
    <w:rsid w:val="009A41C7"/>
    <w:rsid w:val="009A4F5A"/>
    <w:rsid w:val="009A5728"/>
    <w:rsid w:val="009A5C82"/>
    <w:rsid w:val="009A6866"/>
    <w:rsid w:val="009B010D"/>
    <w:rsid w:val="009B0AAB"/>
    <w:rsid w:val="009B0D3E"/>
    <w:rsid w:val="009B2AD1"/>
    <w:rsid w:val="009B3203"/>
    <w:rsid w:val="009B3224"/>
    <w:rsid w:val="009B3A61"/>
    <w:rsid w:val="009B525B"/>
    <w:rsid w:val="009B528E"/>
    <w:rsid w:val="009B54FE"/>
    <w:rsid w:val="009B68CF"/>
    <w:rsid w:val="009B77DD"/>
    <w:rsid w:val="009C0CED"/>
    <w:rsid w:val="009C13BF"/>
    <w:rsid w:val="009C2525"/>
    <w:rsid w:val="009C2920"/>
    <w:rsid w:val="009C2943"/>
    <w:rsid w:val="009C4B2C"/>
    <w:rsid w:val="009C4CB3"/>
    <w:rsid w:val="009C4F15"/>
    <w:rsid w:val="009C511C"/>
    <w:rsid w:val="009C5416"/>
    <w:rsid w:val="009C587B"/>
    <w:rsid w:val="009C5E8F"/>
    <w:rsid w:val="009C64C5"/>
    <w:rsid w:val="009C6F87"/>
    <w:rsid w:val="009C7166"/>
    <w:rsid w:val="009C742C"/>
    <w:rsid w:val="009D211D"/>
    <w:rsid w:val="009D2376"/>
    <w:rsid w:val="009D26DC"/>
    <w:rsid w:val="009D2D48"/>
    <w:rsid w:val="009D3103"/>
    <w:rsid w:val="009D4409"/>
    <w:rsid w:val="009D4724"/>
    <w:rsid w:val="009D4B2F"/>
    <w:rsid w:val="009D4C1B"/>
    <w:rsid w:val="009D500A"/>
    <w:rsid w:val="009D5159"/>
    <w:rsid w:val="009D5EA5"/>
    <w:rsid w:val="009D64DA"/>
    <w:rsid w:val="009D6BEA"/>
    <w:rsid w:val="009D73F9"/>
    <w:rsid w:val="009D76A3"/>
    <w:rsid w:val="009E09F5"/>
    <w:rsid w:val="009E0D5D"/>
    <w:rsid w:val="009E0DBC"/>
    <w:rsid w:val="009E0E1D"/>
    <w:rsid w:val="009E0E86"/>
    <w:rsid w:val="009E118E"/>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0B3"/>
    <w:rsid w:val="009F1458"/>
    <w:rsid w:val="009F1D3A"/>
    <w:rsid w:val="009F2C2E"/>
    <w:rsid w:val="009F4190"/>
    <w:rsid w:val="009F4911"/>
    <w:rsid w:val="009F513E"/>
    <w:rsid w:val="009F5241"/>
    <w:rsid w:val="009F555E"/>
    <w:rsid w:val="009F5864"/>
    <w:rsid w:val="009F6807"/>
    <w:rsid w:val="009F68DF"/>
    <w:rsid w:val="009F6A24"/>
    <w:rsid w:val="00A00386"/>
    <w:rsid w:val="00A0042C"/>
    <w:rsid w:val="00A00495"/>
    <w:rsid w:val="00A01925"/>
    <w:rsid w:val="00A01DEB"/>
    <w:rsid w:val="00A02043"/>
    <w:rsid w:val="00A02E41"/>
    <w:rsid w:val="00A033B5"/>
    <w:rsid w:val="00A042CF"/>
    <w:rsid w:val="00A06D32"/>
    <w:rsid w:val="00A07545"/>
    <w:rsid w:val="00A108C5"/>
    <w:rsid w:val="00A13947"/>
    <w:rsid w:val="00A13E2B"/>
    <w:rsid w:val="00A1562A"/>
    <w:rsid w:val="00A15901"/>
    <w:rsid w:val="00A1618E"/>
    <w:rsid w:val="00A161A1"/>
    <w:rsid w:val="00A17557"/>
    <w:rsid w:val="00A20562"/>
    <w:rsid w:val="00A20F75"/>
    <w:rsid w:val="00A2110F"/>
    <w:rsid w:val="00A212B1"/>
    <w:rsid w:val="00A2357B"/>
    <w:rsid w:val="00A256C3"/>
    <w:rsid w:val="00A26FFF"/>
    <w:rsid w:val="00A274B4"/>
    <w:rsid w:val="00A316EC"/>
    <w:rsid w:val="00A31804"/>
    <w:rsid w:val="00A318AE"/>
    <w:rsid w:val="00A318C5"/>
    <w:rsid w:val="00A31C0C"/>
    <w:rsid w:val="00A32081"/>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0F2F"/>
    <w:rsid w:val="00A411DC"/>
    <w:rsid w:val="00A4328A"/>
    <w:rsid w:val="00A43904"/>
    <w:rsid w:val="00A4582E"/>
    <w:rsid w:val="00A45BD2"/>
    <w:rsid w:val="00A45DFA"/>
    <w:rsid w:val="00A46A1E"/>
    <w:rsid w:val="00A50595"/>
    <w:rsid w:val="00A50A39"/>
    <w:rsid w:val="00A51DF1"/>
    <w:rsid w:val="00A522FF"/>
    <w:rsid w:val="00A52AFB"/>
    <w:rsid w:val="00A53967"/>
    <w:rsid w:val="00A5455C"/>
    <w:rsid w:val="00A545EC"/>
    <w:rsid w:val="00A54C5F"/>
    <w:rsid w:val="00A54D3B"/>
    <w:rsid w:val="00A5578A"/>
    <w:rsid w:val="00A61365"/>
    <w:rsid w:val="00A61759"/>
    <w:rsid w:val="00A61B88"/>
    <w:rsid w:val="00A62C70"/>
    <w:rsid w:val="00A63982"/>
    <w:rsid w:val="00A64475"/>
    <w:rsid w:val="00A65845"/>
    <w:rsid w:val="00A65A41"/>
    <w:rsid w:val="00A666AA"/>
    <w:rsid w:val="00A671FC"/>
    <w:rsid w:val="00A70154"/>
    <w:rsid w:val="00A70FD1"/>
    <w:rsid w:val="00A71670"/>
    <w:rsid w:val="00A72874"/>
    <w:rsid w:val="00A72E48"/>
    <w:rsid w:val="00A7359C"/>
    <w:rsid w:val="00A73616"/>
    <w:rsid w:val="00A7619D"/>
    <w:rsid w:val="00A76648"/>
    <w:rsid w:val="00A76DF7"/>
    <w:rsid w:val="00A77523"/>
    <w:rsid w:val="00A80216"/>
    <w:rsid w:val="00A83454"/>
    <w:rsid w:val="00A843FC"/>
    <w:rsid w:val="00A84DA5"/>
    <w:rsid w:val="00A85302"/>
    <w:rsid w:val="00A86119"/>
    <w:rsid w:val="00A8649F"/>
    <w:rsid w:val="00A86B70"/>
    <w:rsid w:val="00A86D25"/>
    <w:rsid w:val="00A877BD"/>
    <w:rsid w:val="00A8786B"/>
    <w:rsid w:val="00A900B8"/>
    <w:rsid w:val="00A903F1"/>
    <w:rsid w:val="00A905CC"/>
    <w:rsid w:val="00A90974"/>
    <w:rsid w:val="00A9197E"/>
    <w:rsid w:val="00A92065"/>
    <w:rsid w:val="00A92184"/>
    <w:rsid w:val="00A9334F"/>
    <w:rsid w:val="00A93D6F"/>
    <w:rsid w:val="00A95305"/>
    <w:rsid w:val="00A9614E"/>
    <w:rsid w:val="00A963B5"/>
    <w:rsid w:val="00A96FA8"/>
    <w:rsid w:val="00A97665"/>
    <w:rsid w:val="00AA00C4"/>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1CB"/>
    <w:rsid w:val="00AB5500"/>
    <w:rsid w:val="00AB5564"/>
    <w:rsid w:val="00AB57FB"/>
    <w:rsid w:val="00AB6E4E"/>
    <w:rsid w:val="00AB7348"/>
    <w:rsid w:val="00AC13B0"/>
    <w:rsid w:val="00AC2FD0"/>
    <w:rsid w:val="00AC3DBD"/>
    <w:rsid w:val="00AC4929"/>
    <w:rsid w:val="00AC5E85"/>
    <w:rsid w:val="00AD03D8"/>
    <w:rsid w:val="00AD0D5F"/>
    <w:rsid w:val="00AD11EB"/>
    <w:rsid w:val="00AD2469"/>
    <w:rsid w:val="00AD2C75"/>
    <w:rsid w:val="00AD34CF"/>
    <w:rsid w:val="00AD36C8"/>
    <w:rsid w:val="00AD37C9"/>
    <w:rsid w:val="00AD4580"/>
    <w:rsid w:val="00AD47D3"/>
    <w:rsid w:val="00AD652F"/>
    <w:rsid w:val="00AD6626"/>
    <w:rsid w:val="00AD7D05"/>
    <w:rsid w:val="00AE01F6"/>
    <w:rsid w:val="00AE16F0"/>
    <w:rsid w:val="00AE2328"/>
    <w:rsid w:val="00AE473C"/>
    <w:rsid w:val="00AE55E7"/>
    <w:rsid w:val="00AE6363"/>
    <w:rsid w:val="00AE6CD6"/>
    <w:rsid w:val="00AE7348"/>
    <w:rsid w:val="00AE7394"/>
    <w:rsid w:val="00AE7CD2"/>
    <w:rsid w:val="00AF0729"/>
    <w:rsid w:val="00AF0B77"/>
    <w:rsid w:val="00AF0E01"/>
    <w:rsid w:val="00AF138B"/>
    <w:rsid w:val="00AF160F"/>
    <w:rsid w:val="00AF1919"/>
    <w:rsid w:val="00AF1B7B"/>
    <w:rsid w:val="00AF3291"/>
    <w:rsid w:val="00AF38F4"/>
    <w:rsid w:val="00AF395E"/>
    <w:rsid w:val="00AF4D6A"/>
    <w:rsid w:val="00AF5D2C"/>
    <w:rsid w:val="00AF5D6E"/>
    <w:rsid w:val="00AF6318"/>
    <w:rsid w:val="00AF65B5"/>
    <w:rsid w:val="00B0072E"/>
    <w:rsid w:val="00B0205C"/>
    <w:rsid w:val="00B03A5B"/>
    <w:rsid w:val="00B03B63"/>
    <w:rsid w:val="00B0513A"/>
    <w:rsid w:val="00B055C6"/>
    <w:rsid w:val="00B0620B"/>
    <w:rsid w:val="00B072A3"/>
    <w:rsid w:val="00B07FCD"/>
    <w:rsid w:val="00B1149C"/>
    <w:rsid w:val="00B11F60"/>
    <w:rsid w:val="00B121EF"/>
    <w:rsid w:val="00B127AA"/>
    <w:rsid w:val="00B130CB"/>
    <w:rsid w:val="00B14BD3"/>
    <w:rsid w:val="00B14D9D"/>
    <w:rsid w:val="00B14EF5"/>
    <w:rsid w:val="00B16048"/>
    <w:rsid w:val="00B16BDB"/>
    <w:rsid w:val="00B2028C"/>
    <w:rsid w:val="00B21771"/>
    <w:rsid w:val="00B2191C"/>
    <w:rsid w:val="00B21B30"/>
    <w:rsid w:val="00B2231E"/>
    <w:rsid w:val="00B22E76"/>
    <w:rsid w:val="00B23016"/>
    <w:rsid w:val="00B23771"/>
    <w:rsid w:val="00B24EA8"/>
    <w:rsid w:val="00B25CB4"/>
    <w:rsid w:val="00B26625"/>
    <w:rsid w:val="00B26A5A"/>
    <w:rsid w:val="00B2713B"/>
    <w:rsid w:val="00B2769B"/>
    <w:rsid w:val="00B307D2"/>
    <w:rsid w:val="00B30801"/>
    <w:rsid w:val="00B3138A"/>
    <w:rsid w:val="00B3398B"/>
    <w:rsid w:val="00B33B1E"/>
    <w:rsid w:val="00B33E2D"/>
    <w:rsid w:val="00B3510A"/>
    <w:rsid w:val="00B35DC6"/>
    <w:rsid w:val="00B362D9"/>
    <w:rsid w:val="00B36B99"/>
    <w:rsid w:val="00B36D20"/>
    <w:rsid w:val="00B36F67"/>
    <w:rsid w:val="00B40633"/>
    <w:rsid w:val="00B44049"/>
    <w:rsid w:val="00B44318"/>
    <w:rsid w:val="00B44977"/>
    <w:rsid w:val="00B44C4B"/>
    <w:rsid w:val="00B477CB"/>
    <w:rsid w:val="00B508A7"/>
    <w:rsid w:val="00B52081"/>
    <w:rsid w:val="00B52695"/>
    <w:rsid w:val="00B530D8"/>
    <w:rsid w:val="00B5321D"/>
    <w:rsid w:val="00B545AF"/>
    <w:rsid w:val="00B54693"/>
    <w:rsid w:val="00B55B09"/>
    <w:rsid w:val="00B56711"/>
    <w:rsid w:val="00B57EF2"/>
    <w:rsid w:val="00B604F3"/>
    <w:rsid w:val="00B6072E"/>
    <w:rsid w:val="00B6101C"/>
    <w:rsid w:val="00B615ED"/>
    <w:rsid w:val="00B63242"/>
    <w:rsid w:val="00B63A9D"/>
    <w:rsid w:val="00B64888"/>
    <w:rsid w:val="00B65916"/>
    <w:rsid w:val="00B66FF8"/>
    <w:rsid w:val="00B672E3"/>
    <w:rsid w:val="00B675F9"/>
    <w:rsid w:val="00B70849"/>
    <w:rsid w:val="00B724A9"/>
    <w:rsid w:val="00B72C1C"/>
    <w:rsid w:val="00B73BB7"/>
    <w:rsid w:val="00B74C33"/>
    <w:rsid w:val="00B751C3"/>
    <w:rsid w:val="00B76C0D"/>
    <w:rsid w:val="00B77D0D"/>
    <w:rsid w:val="00B80817"/>
    <w:rsid w:val="00B827E6"/>
    <w:rsid w:val="00B82A28"/>
    <w:rsid w:val="00B82B8D"/>
    <w:rsid w:val="00B82C97"/>
    <w:rsid w:val="00B841EC"/>
    <w:rsid w:val="00B851D5"/>
    <w:rsid w:val="00B85B06"/>
    <w:rsid w:val="00B87EC1"/>
    <w:rsid w:val="00B90558"/>
    <w:rsid w:val="00B91BCE"/>
    <w:rsid w:val="00B92958"/>
    <w:rsid w:val="00B92B04"/>
    <w:rsid w:val="00B93957"/>
    <w:rsid w:val="00B9404A"/>
    <w:rsid w:val="00B9405C"/>
    <w:rsid w:val="00B94877"/>
    <w:rsid w:val="00B9491F"/>
    <w:rsid w:val="00B96043"/>
    <w:rsid w:val="00B96F5D"/>
    <w:rsid w:val="00BA02F9"/>
    <w:rsid w:val="00BA1987"/>
    <w:rsid w:val="00BA2682"/>
    <w:rsid w:val="00BA29DF"/>
    <w:rsid w:val="00BA31E4"/>
    <w:rsid w:val="00BA3959"/>
    <w:rsid w:val="00BA47CC"/>
    <w:rsid w:val="00BA524B"/>
    <w:rsid w:val="00BA54F7"/>
    <w:rsid w:val="00BA576C"/>
    <w:rsid w:val="00BA6205"/>
    <w:rsid w:val="00BA6CE5"/>
    <w:rsid w:val="00BA6F38"/>
    <w:rsid w:val="00BA738F"/>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EC6"/>
    <w:rsid w:val="00BD2603"/>
    <w:rsid w:val="00BD4EEC"/>
    <w:rsid w:val="00BD4F34"/>
    <w:rsid w:val="00BD537C"/>
    <w:rsid w:val="00BD6F5B"/>
    <w:rsid w:val="00BD75A3"/>
    <w:rsid w:val="00BD7662"/>
    <w:rsid w:val="00BE05ED"/>
    <w:rsid w:val="00BE218D"/>
    <w:rsid w:val="00BE23B3"/>
    <w:rsid w:val="00BE23FF"/>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2A7"/>
    <w:rsid w:val="00BF4D03"/>
    <w:rsid w:val="00BF4E85"/>
    <w:rsid w:val="00BF54BD"/>
    <w:rsid w:val="00BF5892"/>
    <w:rsid w:val="00C01804"/>
    <w:rsid w:val="00C026BC"/>
    <w:rsid w:val="00C02AD4"/>
    <w:rsid w:val="00C03869"/>
    <w:rsid w:val="00C0411B"/>
    <w:rsid w:val="00C07988"/>
    <w:rsid w:val="00C07C5E"/>
    <w:rsid w:val="00C10068"/>
    <w:rsid w:val="00C10AC5"/>
    <w:rsid w:val="00C12DAD"/>
    <w:rsid w:val="00C12E17"/>
    <w:rsid w:val="00C14741"/>
    <w:rsid w:val="00C1544B"/>
    <w:rsid w:val="00C1665A"/>
    <w:rsid w:val="00C1739F"/>
    <w:rsid w:val="00C177FF"/>
    <w:rsid w:val="00C17D6A"/>
    <w:rsid w:val="00C222FF"/>
    <w:rsid w:val="00C2338E"/>
    <w:rsid w:val="00C23FB0"/>
    <w:rsid w:val="00C24021"/>
    <w:rsid w:val="00C248AF"/>
    <w:rsid w:val="00C24B09"/>
    <w:rsid w:val="00C24BDE"/>
    <w:rsid w:val="00C24E9F"/>
    <w:rsid w:val="00C2546D"/>
    <w:rsid w:val="00C27F71"/>
    <w:rsid w:val="00C32151"/>
    <w:rsid w:val="00C3217A"/>
    <w:rsid w:val="00C33551"/>
    <w:rsid w:val="00C3357D"/>
    <w:rsid w:val="00C33BE9"/>
    <w:rsid w:val="00C33C13"/>
    <w:rsid w:val="00C348C7"/>
    <w:rsid w:val="00C3525D"/>
    <w:rsid w:val="00C355D8"/>
    <w:rsid w:val="00C35B2A"/>
    <w:rsid w:val="00C36742"/>
    <w:rsid w:val="00C374AD"/>
    <w:rsid w:val="00C40DE4"/>
    <w:rsid w:val="00C40E63"/>
    <w:rsid w:val="00C410AD"/>
    <w:rsid w:val="00C41A06"/>
    <w:rsid w:val="00C4261B"/>
    <w:rsid w:val="00C42BFB"/>
    <w:rsid w:val="00C42EAB"/>
    <w:rsid w:val="00C446DB"/>
    <w:rsid w:val="00C44DDC"/>
    <w:rsid w:val="00C45D8C"/>
    <w:rsid w:val="00C5128B"/>
    <w:rsid w:val="00C51341"/>
    <w:rsid w:val="00C51423"/>
    <w:rsid w:val="00C5294D"/>
    <w:rsid w:val="00C52F83"/>
    <w:rsid w:val="00C536CA"/>
    <w:rsid w:val="00C545CE"/>
    <w:rsid w:val="00C54C1B"/>
    <w:rsid w:val="00C54DBA"/>
    <w:rsid w:val="00C57ED3"/>
    <w:rsid w:val="00C60FD2"/>
    <w:rsid w:val="00C61640"/>
    <w:rsid w:val="00C61AA7"/>
    <w:rsid w:val="00C61B8E"/>
    <w:rsid w:val="00C64156"/>
    <w:rsid w:val="00C6645D"/>
    <w:rsid w:val="00C668DE"/>
    <w:rsid w:val="00C7044F"/>
    <w:rsid w:val="00C720F8"/>
    <w:rsid w:val="00C7294B"/>
    <w:rsid w:val="00C75139"/>
    <w:rsid w:val="00C7525C"/>
    <w:rsid w:val="00C7668C"/>
    <w:rsid w:val="00C76CF7"/>
    <w:rsid w:val="00C83A4C"/>
    <w:rsid w:val="00C83EBB"/>
    <w:rsid w:val="00C84EDF"/>
    <w:rsid w:val="00C8533B"/>
    <w:rsid w:val="00C858BA"/>
    <w:rsid w:val="00C86977"/>
    <w:rsid w:val="00C916C8"/>
    <w:rsid w:val="00C9398D"/>
    <w:rsid w:val="00C939EE"/>
    <w:rsid w:val="00C93C6E"/>
    <w:rsid w:val="00C93F93"/>
    <w:rsid w:val="00C94D44"/>
    <w:rsid w:val="00C95EEE"/>
    <w:rsid w:val="00C96B3B"/>
    <w:rsid w:val="00C970C5"/>
    <w:rsid w:val="00C974CB"/>
    <w:rsid w:val="00C97929"/>
    <w:rsid w:val="00CA0049"/>
    <w:rsid w:val="00CA0980"/>
    <w:rsid w:val="00CA0E1E"/>
    <w:rsid w:val="00CA209E"/>
    <w:rsid w:val="00CA2A98"/>
    <w:rsid w:val="00CA2BAE"/>
    <w:rsid w:val="00CA34BA"/>
    <w:rsid w:val="00CA4503"/>
    <w:rsid w:val="00CA5A66"/>
    <w:rsid w:val="00CA651B"/>
    <w:rsid w:val="00CA7462"/>
    <w:rsid w:val="00CA796A"/>
    <w:rsid w:val="00CB2575"/>
    <w:rsid w:val="00CB3677"/>
    <w:rsid w:val="00CB368F"/>
    <w:rsid w:val="00CB4C42"/>
    <w:rsid w:val="00CB4DFA"/>
    <w:rsid w:val="00CB5FD4"/>
    <w:rsid w:val="00CB7BD7"/>
    <w:rsid w:val="00CC3CED"/>
    <w:rsid w:val="00CC4CB6"/>
    <w:rsid w:val="00CC4DB0"/>
    <w:rsid w:val="00CC5038"/>
    <w:rsid w:val="00CC5326"/>
    <w:rsid w:val="00CC644B"/>
    <w:rsid w:val="00CC65CC"/>
    <w:rsid w:val="00CC7426"/>
    <w:rsid w:val="00CC7910"/>
    <w:rsid w:val="00CC7D17"/>
    <w:rsid w:val="00CD0173"/>
    <w:rsid w:val="00CD0C20"/>
    <w:rsid w:val="00CD297A"/>
    <w:rsid w:val="00CD367B"/>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EA1"/>
    <w:rsid w:val="00CE7031"/>
    <w:rsid w:val="00CE7258"/>
    <w:rsid w:val="00CF0B9B"/>
    <w:rsid w:val="00CF0F7C"/>
    <w:rsid w:val="00CF13B8"/>
    <w:rsid w:val="00CF1928"/>
    <w:rsid w:val="00CF285E"/>
    <w:rsid w:val="00CF29C4"/>
    <w:rsid w:val="00CF3739"/>
    <w:rsid w:val="00CF3D0A"/>
    <w:rsid w:val="00CF5597"/>
    <w:rsid w:val="00CF57B4"/>
    <w:rsid w:val="00CF5CA5"/>
    <w:rsid w:val="00CF658A"/>
    <w:rsid w:val="00CF66B6"/>
    <w:rsid w:val="00CF689D"/>
    <w:rsid w:val="00CF79DF"/>
    <w:rsid w:val="00D007D6"/>
    <w:rsid w:val="00D01A9F"/>
    <w:rsid w:val="00D01CED"/>
    <w:rsid w:val="00D01E38"/>
    <w:rsid w:val="00D022B5"/>
    <w:rsid w:val="00D039B5"/>
    <w:rsid w:val="00D04AA9"/>
    <w:rsid w:val="00D04F76"/>
    <w:rsid w:val="00D053D2"/>
    <w:rsid w:val="00D07753"/>
    <w:rsid w:val="00D0779F"/>
    <w:rsid w:val="00D07D07"/>
    <w:rsid w:val="00D10F87"/>
    <w:rsid w:val="00D1149D"/>
    <w:rsid w:val="00D11B39"/>
    <w:rsid w:val="00D11B8E"/>
    <w:rsid w:val="00D11D8D"/>
    <w:rsid w:val="00D12B12"/>
    <w:rsid w:val="00D12DD7"/>
    <w:rsid w:val="00D13A8C"/>
    <w:rsid w:val="00D149E1"/>
    <w:rsid w:val="00D14A44"/>
    <w:rsid w:val="00D15BCC"/>
    <w:rsid w:val="00D1628F"/>
    <w:rsid w:val="00D16ACC"/>
    <w:rsid w:val="00D200F7"/>
    <w:rsid w:val="00D214C9"/>
    <w:rsid w:val="00D21D89"/>
    <w:rsid w:val="00D22522"/>
    <w:rsid w:val="00D22657"/>
    <w:rsid w:val="00D228DF"/>
    <w:rsid w:val="00D23557"/>
    <w:rsid w:val="00D2427F"/>
    <w:rsid w:val="00D249B9"/>
    <w:rsid w:val="00D24BB7"/>
    <w:rsid w:val="00D2506D"/>
    <w:rsid w:val="00D263AE"/>
    <w:rsid w:val="00D27855"/>
    <w:rsid w:val="00D27E5A"/>
    <w:rsid w:val="00D30570"/>
    <w:rsid w:val="00D31021"/>
    <w:rsid w:val="00D312D2"/>
    <w:rsid w:val="00D329B9"/>
    <w:rsid w:val="00D33412"/>
    <w:rsid w:val="00D3482C"/>
    <w:rsid w:val="00D3664C"/>
    <w:rsid w:val="00D3683A"/>
    <w:rsid w:val="00D379C5"/>
    <w:rsid w:val="00D37C36"/>
    <w:rsid w:val="00D40559"/>
    <w:rsid w:val="00D405B8"/>
    <w:rsid w:val="00D40BAB"/>
    <w:rsid w:val="00D41493"/>
    <w:rsid w:val="00D4200A"/>
    <w:rsid w:val="00D4267F"/>
    <w:rsid w:val="00D42A4C"/>
    <w:rsid w:val="00D441E9"/>
    <w:rsid w:val="00D44425"/>
    <w:rsid w:val="00D44FC8"/>
    <w:rsid w:val="00D45CB5"/>
    <w:rsid w:val="00D45D8F"/>
    <w:rsid w:val="00D46CEC"/>
    <w:rsid w:val="00D50332"/>
    <w:rsid w:val="00D51661"/>
    <w:rsid w:val="00D52B95"/>
    <w:rsid w:val="00D5362B"/>
    <w:rsid w:val="00D53A09"/>
    <w:rsid w:val="00D53FD3"/>
    <w:rsid w:val="00D54AAB"/>
    <w:rsid w:val="00D552F9"/>
    <w:rsid w:val="00D55B5E"/>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AF8"/>
    <w:rsid w:val="00D71463"/>
    <w:rsid w:val="00D7194A"/>
    <w:rsid w:val="00D72AE4"/>
    <w:rsid w:val="00D73026"/>
    <w:rsid w:val="00D73FA1"/>
    <w:rsid w:val="00D74697"/>
    <w:rsid w:val="00D7469D"/>
    <w:rsid w:val="00D7550B"/>
    <w:rsid w:val="00D75B69"/>
    <w:rsid w:val="00D75EEB"/>
    <w:rsid w:val="00D75F1E"/>
    <w:rsid w:val="00D80F87"/>
    <w:rsid w:val="00D812A5"/>
    <w:rsid w:val="00D82A5C"/>
    <w:rsid w:val="00D82D11"/>
    <w:rsid w:val="00D83030"/>
    <w:rsid w:val="00D83CD3"/>
    <w:rsid w:val="00D83E51"/>
    <w:rsid w:val="00D84719"/>
    <w:rsid w:val="00D856EA"/>
    <w:rsid w:val="00D85ACD"/>
    <w:rsid w:val="00D86460"/>
    <w:rsid w:val="00D912D5"/>
    <w:rsid w:val="00D91AAF"/>
    <w:rsid w:val="00D934D9"/>
    <w:rsid w:val="00D94564"/>
    <w:rsid w:val="00D9536E"/>
    <w:rsid w:val="00D95C65"/>
    <w:rsid w:val="00D97426"/>
    <w:rsid w:val="00D97568"/>
    <w:rsid w:val="00DA06B0"/>
    <w:rsid w:val="00DA102E"/>
    <w:rsid w:val="00DA29BA"/>
    <w:rsid w:val="00DA2AE4"/>
    <w:rsid w:val="00DA3249"/>
    <w:rsid w:val="00DA38CE"/>
    <w:rsid w:val="00DA4B01"/>
    <w:rsid w:val="00DA4E31"/>
    <w:rsid w:val="00DA5322"/>
    <w:rsid w:val="00DA55AC"/>
    <w:rsid w:val="00DA5600"/>
    <w:rsid w:val="00DA608B"/>
    <w:rsid w:val="00DA7413"/>
    <w:rsid w:val="00DB0066"/>
    <w:rsid w:val="00DB0851"/>
    <w:rsid w:val="00DB0BD6"/>
    <w:rsid w:val="00DB0F9E"/>
    <w:rsid w:val="00DB1307"/>
    <w:rsid w:val="00DB1E1A"/>
    <w:rsid w:val="00DB2AF6"/>
    <w:rsid w:val="00DB2E22"/>
    <w:rsid w:val="00DB364F"/>
    <w:rsid w:val="00DB39E7"/>
    <w:rsid w:val="00DB3AAE"/>
    <w:rsid w:val="00DB3B3E"/>
    <w:rsid w:val="00DB47AC"/>
    <w:rsid w:val="00DB69E9"/>
    <w:rsid w:val="00DB71DB"/>
    <w:rsid w:val="00DB71E1"/>
    <w:rsid w:val="00DB7B0F"/>
    <w:rsid w:val="00DB7B5E"/>
    <w:rsid w:val="00DB7CB3"/>
    <w:rsid w:val="00DC062F"/>
    <w:rsid w:val="00DC0D57"/>
    <w:rsid w:val="00DC16F7"/>
    <w:rsid w:val="00DC1CA3"/>
    <w:rsid w:val="00DC2641"/>
    <w:rsid w:val="00DC2B1E"/>
    <w:rsid w:val="00DC30AC"/>
    <w:rsid w:val="00DC715B"/>
    <w:rsid w:val="00DC7481"/>
    <w:rsid w:val="00DC7591"/>
    <w:rsid w:val="00DD0839"/>
    <w:rsid w:val="00DD26D0"/>
    <w:rsid w:val="00DD47D5"/>
    <w:rsid w:val="00DD6729"/>
    <w:rsid w:val="00DD7677"/>
    <w:rsid w:val="00DD7960"/>
    <w:rsid w:val="00DD7B0D"/>
    <w:rsid w:val="00DE1F29"/>
    <w:rsid w:val="00DE2518"/>
    <w:rsid w:val="00DE3FEB"/>
    <w:rsid w:val="00DE4905"/>
    <w:rsid w:val="00DE510C"/>
    <w:rsid w:val="00DE6A39"/>
    <w:rsid w:val="00DE7822"/>
    <w:rsid w:val="00DF081A"/>
    <w:rsid w:val="00DF265D"/>
    <w:rsid w:val="00DF2EB0"/>
    <w:rsid w:val="00DF31C1"/>
    <w:rsid w:val="00DF427A"/>
    <w:rsid w:val="00DF4534"/>
    <w:rsid w:val="00DF45C5"/>
    <w:rsid w:val="00DF472D"/>
    <w:rsid w:val="00DF5A8C"/>
    <w:rsid w:val="00DF71D8"/>
    <w:rsid w:val="00E009C1"/>
    <w:rsid w:val="00E00CCA"/>
    <w:rsid w:val="00E01623"/>
    <w:rsid w:val="00E020DE"/>
    <w:rsid w:val="00E0251D"/>
    <w:rsid w:val="00E03FE3"/>
    <w:rsid w:val="00E04BBA"/>
    <w:rsid w:val="00E05870"/>
    <w:rsid w:val="00E05CC1"/>
    <w:rsid w:val="00E06951"/>
    <w:rsid w:val="00E07891"/>
    <w:rsid w:val="00E10C94"/>
    <w:rsid w:val="00E10EC4"/>
    <w:rsid w:val="00E118D7"/>
    <w:rsid w:val="00E13F46"/>
    <w:rsid w:val="00E15BD4"/>
    <w:rsid w:val="00E16458"/>
    <w:rsid w:val="00E16FB6"/>
    <w:rsid w:val="00E17001"/>
    <w:rsid w:val="00E17814"/>
    <w:rsid w:val="00E17B35"/>
    <w:rsid w:val="00E17CEF"/>
    <w:rsid w:val="00E20FBC"/>
    <w:rsid w:val="00E223FB"/>
    <w:rsid w:val="00E23027"/>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3C"/>
    <w:rsid w:val="00E43284"/>
    <w:rsid w:val="00E445C9"/>
    <w:rsid w:val="00E447C5"/>
    <w:rsid w:val="00E450C1"/>
    <w:rsid w:val="00E4547F"/>
    <w:rsid w:val="00E4574F"/>
    <w:rsid w:val="00E46B7D"/>
    <w:rsid w:val="00E5091C"/>
    <w:rsid w:val="00E50E42"/>
    <w:rsid w:val="00E51009"/>
    <w:rsid w:val="00E511AB"/>
    <w:rsid w:val="00E51350"/>
    <w:rsid w:val="00E51C5E"/>
    <w:rsid w:val="00E52080"/>
    <w:rsid w:val="00E523FB"/>
    <w:rsid w:val="00E528AF"/>
    <w:rsid w:val="00E53629"/>
    <w:rsid w:val="00E5372C"/>
    <w:rsid w:val="00E537A9"/>
    <w:rsid w:val="00E541BF"/>
    <w:rsid w:val="00E541C7"/>
    <w:rsid w:val="00E5480C"/>
    <w:rsid w:val="00E54AB7"/>
    <w:rsid w:val="00E55131"/>
    <w:rsid w:val="00E55C01"/>
    <w:rsid w:val="00E55F3E"/>
    <w:rsid w:val="00E56392"/>
    <w:rsid w:val="00E5712F"/>
    <w:rsid w:val="00E601DA"/>
    <w:rsid w:val="00E60547"/>
    <w:rsid w:val="00E609FF"/>
    <w:rsid w:val="00E61AA8"/>
    <w:rsid w:val="00E623F3"/>
    <w:rsid w:val="00E6247F"/>
    <w:rsid w:val="00E629B4"/>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6D94"/>
    <w:rsid w:val="00E77C2E"/>
    <w:rsid w:val="00E80A1A"/>
    <w:rsid w:val="00E8292A"/>
    <w:rsid w:val="00E82DE7"/>
    <w:rsid w:val="00E84116"/>
    <w:rsid w:val="00E841EC"/>
    <w:rsid w:val="00E84C5C"/>
    <w:rsid w:val="00E85533"/>
    <w:rsid w:val="00E86343"/>
    <w:rsid w:val="00E865ED"/>
    <w:rsid w:val="00E866CD"/>
    <w:rsid w:val="00E877ED"/>
    <w:rsid w:val="00E901FD"/>
    <w:rsid w:val="00E90835"/>
    <w:rsid w:val="00E90E6E"/>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645"/>
    <w:rsid w:val="00EB2700"/>
    <w:rsid w:val="00EB2857"/>
    <w:rsid w:val="00EB2BD5"/>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34E"/>
    <w:rsid w:val="00EC7BAA"/>
    <w:rsid w:val="00ED1877"/>
    <w:rsid w:val="00ED247F"/>
    <w:rsid w:val="00ED27E4"/>
    <w:rsid w:val="00ED2F27"/>
    <w:rsid w:val="00ED3370"/>
    <w:rsid w:val="00ED3507"/>
    <w:rsid w:val="00ED4D96"/>
    <w:rsid w:val="00ED5A40"/>
    <w:rsid w:val="00ED5F21"/>
    <w:rsid w:val="00ED602C"/>
    <w:rsid w:val="00ED62B5"/>
    <w:rsid w:val="00ED6DDB"/>
    <w:rsid w:val="00ED7985"/>
    <w:rsid w:val="00EE270D"/>
    <w:rsid w:val="00EE4345"/>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6EB"/>
    <w:rsid w:val="00F03369"/>
    <w:rsid w:val="00F049C8"/>
    <w:rsid w:val="00F04E62"/>
    <w:rsid w:val="00F04F99"/>
    <w:rsid w:val="00F050AA"/>
    <w:rsid w:val="00F05E6D"/>
    <w:rsid w:val="00F07BAE"/>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273"/>
    <w:rsid w:val="00F31570"/>
    <w:rsid w:val="00F33355"/>
    <w:rsid w:val="00F34363"/>
    <w:rsid w:val="00F34CE9"/>
    <w:rsid w:val="00F354B9"/>
    <w:rsid w:val="00F35571"/>
    <w:rsid w:val="00F35705"/>
    <w:rsid w:val="00F35B93"/>
    <w:rsid w:val="00F3608D"/>
    <w:rsid w:val="00F37CFD"/>
    <w:rsid w:val="00F37D33"/>
    <w:rsid w:val="00F40178"/>
    <w:rsid w:val="00F40DB9"/>
    <w:rsid w:val="00F40ED1"/>
    <w:rsid w:val="00F415A3"/>
    <w:rsid w:val="00F41778"/>
    <w:rsid w:val="00F41B3E"/>
    <w:rsid w:val="00F421D1"/>
    <w:rsid w:val="00F4323B"/>
    <w:rsid w:val="00F43B1B"/>
    <w:rsid w:val="00F43B8E"/>
    <w:rsid w:val="00F45196"/>
    <w:rsid w:val="00F45C4B"/>
    <w:rsid w:val="00F45D51"/>
    <w:rsid w:val="00F46842"/>
    <w:rsid w:val="00F4765F"/>
    <w:rsid w:val="00F479B5"/>
    <w:rsid w:val="00F47A1B"/>
    <w:rsid w:val="00F47C4B"/>
    <w:rsid w:val="00F53775"/>
    <w:rsid w:val="00F539A6"/>
    <w:rsid w:val="00F54EB0"/>
    <w:rsid w:val="00F55E0E"/>
    <w:rsid w:val="00F5611D"/>
    <w:rsid w:val="00F56E3E"/>
    <w:rsid w:val="00F578A8"/>
    <w:rsid w:val="00F57EEB"/>
    <w:rsid w:val="00F57F67"/>
    <w:rsid w:val="00F60996"/>
    <w:rsid w:val="00F60B5D"/>
    <w:rsid w:val="00F611E4"/>
    <w:rsid w:val="00F613D4"/>
    <w:rsid w:val="00F61FE7"/>
    <w:rsid w:val="00F62AFE"/>
    <w:rsid w:val="00F633E5"/>
    <w:rsid w:val="00F63422"/>
    <w:rsid w:val="00F64A3A"/>
    <w:rsid w:val="00F64B34"/>
    <w:rsid w:val="00F64F35"/>
    <w:rsid w:val="00F64FC4"/>
    <w:rsid w:val="00F65DE3"/>
    <w:rsid w:val="00F676E4"/>
    <w:rsid w:val="00F67E6A"/>
    <w:rsid w:val="00F70472"/>
    <w:rsid w:val="00F71430"/>
    <w:rsid w:val="00F71A8A"/>
    <w:rsid w:val="00F75896"/>
    <w:rsid w:val="00F75A72"/>
    <w:rsid w:val="00F76666"/>
    <w:rsid w:val="00F76ECB"/>
    <w:rsid w:val="00F76EF7"/>
    <w:rsid w:val="00F776B7"/>
    <w:rsid w:val="00F77758"/>
    <w:rsid w:val="00F77BDB"/>
    <w:rsid w:val="00F8001A"/>
    <w:rsid w:val="00F8031F"/>
    <w:rsid w:val="00F80C5C"/>
    <w:rsid w:val="00F811CE"/>
    <w:rsid w:val="00F818A5"/>
    <w:rsid w:val="00F8197C"/>
    <w:rsid w:val="00F8465D"/>
    <w:rsid w:val="00F848B3"/>
    <w:rsid w:val="00F85755"/>
    <w:rsid w:val="00F865E1"/>
    <w:rsid w:val="00F86A0B"/>
    <w:rsid w:val="00F87431"/>
    <w:rsid w:val="00F8765C"/>
    <w:rsid w:val="00F87A53"/>
    <w:rsid w:val="00F9031B"/>
    <w:rsid w:val="00F91DA4"/>
    <w:rsid w:val="00F92728"/>
    <w:rsid w:val="00F937AF"/>
    <w:rsid w:val="00F94494"/>
    <w:rsid w:val="00F946E9"/>
    <w:rsid w:val="00F955DA"/>
    <w:rsid w:val="00F962B3"/>
    <w:rsid w:val="00F96483"/>
    <w:rsid w:val="00F9648C"/>
    <w:rsid w:val="00F96671"/>
    <w:rsid w:val="00F9680E"/>
    <w:rsid w:val="00F96E21"/>
    <w:rsid w:val="00F9700A"/>
    <w:rsid w:val="00FA00AF"/>
    <w:rsid w:val="00FA0A0A"/>
    <w:rsid w:val="00FA0C9D"/>
    <w:rsid w:val="00FA169B"/>
    <w:rsid w:val="00FA2C4B"/>
    <w:rsid w:val="00FA5CC6"/>
    <w:rsid w:val="00FA6388"/>
    <w:rsid w:val="00FA64D5"/>
    <w:rsid w:val="00FA6760"/>
    <w:rsid w:val="00FA70F6"/>
    <w:rsid w:val="00FA7224"/>
    <w:rsid w:val="00FA7420"/>
    <w:rsid w:val="00FA756C"/>
    <w:rsid w:val="00FA75E4"/>
    <w:rsid w:val="00FA776B"/>
    <w:rsid w:val="00FB0AB1"/>
    <w:rsid w:val="00FB2BEF"/>
    <w:rsid w:val="00FB36CA"/>
    <w:rsid w:val="00FB3E75"/>
    <w:rsid w:val="00FB72AC"/>
    <w:rsid w:val="00FB7706"/>
    <w:rsid w:val="00FB7EC9"/>
    <w:rsid w:val="00FB7F82"/>
    <w:rsid w:val="00FC0DAF"/>
    <w:rsid w:val="00FC11F5"/>
    <w:rsid w:val="00FC126D"/>
    <w:rsid w:val="00FC1B6E"/>
    <w:rsid w:val="00FC1BD3"/>
    <w:rsid w:val="00FC3387"/>
    <w:rsid w:val="00FC382F"/>
    <w:rsid w:val="00FC4236"/>
    <w:rsid w:val="00FC60E2"/>
    <w:rsid w:val="00FC615D"/>
    <w:rsid w:val="00FD01CC"/>
    <w:rsid w:val="00FD08AF"/>
    <w:rsid w:val="00FD1154"/>
    <w:rsid w:val="00FD1E7A"/>
    <w:rsid w:val="00FD2672"/>
    <w:rsid w:val="00FD28F4"/>
    <w:rsid w:val="00FD2CE2"/>
    <w:rsid w:val="00FD4A1E"/>
    <w:rsid w:val="00FD58E4"/>
    <w:rsid w:val="00FD66A9"/>
    <w:rsid w:val="00FD6712"/>
    <w:rsid w:val="00FD6853"/>
    <w:rsid w:val="00FD6E54"/>
    <w:rsid w:val="00FD733B"/>
    <w:rsid w:val="00FE01B5"/>
    <w:rsid w:val="00FE03BB"/>
    <w:rsid w:val="00FE0BF0"/>
    <w:rsid w:val="00FE15A2"/>
    <w:rsid w:val="00FE3B37"/>
    <w:rsid w:val="00FE3B73"/>
    <w:rsid w:val="00FE4B40"/>
    <w:rsid w:val="00FE4B6A"/>
    <w:rsid w:val="00FE5DC4"/>
    <w:rsid w:val="00FE6E94"/>
    <w:rsid w:val="00FE76CB"/>
    <w:rsid w:val="00FE7BD8"/>
    <w:rsid w:val="00FF12EF"/>
    <w:rsid w:val="00FF1D76"/>
    <w:rsid w:val="00FF309E"/>
    <w:rsid w:val="00FF31F9"/>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8DCA40"/>
  <w15:docId w15:val="{B6BD90FE-782E-42E8-A3FA-93E6D02B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lang w:val="en-US" w:eastAsia="en-US"/>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unhideWhenUsed/>
    <w:qFormat/>
    <w:rsid w:val="00C3525D"/>
    <w:pPr>
      <w:keepNext/>
      <w:keepLines/>
      <w:spacing w:before="200"/>
      <w:outlineLvl w:val="4"/>
    </w:pPr>
    <w:rPr>
      <w:rFonts w:ascii="Cambria" w:hAnsi="Cambria" w:cs="Times New Roman"/>
      <w:color w:val="243F6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42FC"/>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lang w:val="en-US" w:eastAsia="en-US"/>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link w:val="BalloonText"/>
    <w:rsid w:val="00475BF5"/>
    <w:rPr>
      <w:rFonts w:ascii="Tahoma" w:hAnsi="Tahoma" w:cs="Tahoma"/>
      <w:sz w:val="16"/>
      <w:szCs w:val="16"/>
    </w:rPr>
  </w:style>
  <w:style w:type="paragraph" w:customStyle="1" w:styleId="Endofdocument-Annex">
    <w:name w:val="[End of document - Annex]"/>
    <w:basedOn w:val="Normal"/>
    <w:link w:val="Endofdocument-AnnexChar"/>
    <w:rsid w:val="00F811CE"/>
    <w:pPr>
      <w:ind w:left="5534"/>
    </w:pPr>
    <w:rPr>
      <w:rFonts w:eastAsia="SimSun"/>
      <w:lang w:eastAsia="zh-CN"/>
    </w:rPr>
  </w:style>
  <w:style w:type="paragraph" w:styleId="BodyText">
    <w:name w:val="Body Text"/>
    <w:basedOn w:val="Normal"/>
    <w:link w:val="BodyTextChar"/>
    <w:rsid w:val="00F811CE"/>
    <w:pPr>
      <w:spacing w:after="220"/>
    </w:pPr>
    <w:rPr>
      <w:rFonts w:eastAsia="SimSun"/>
      <w:lang w:eastAsia="zh-CN"/>
    </w:rPr>
  </w:style>
  <w:style w:type="character" w:customStyle="1" w:styleId="BodyTextChar">
    <w:name w:val="Body Text Char"/>
    <w:link w:val="BodyText"/>
    <w:rsid w:val="00F811CE"/>
    <w:rPr>
      <w:rFonts w:ascii="Arial" w:eastAsia="SimSun" w:hAnsi="Arial" w:cs="Arial"/>
      <w:sz w:val="22"/>
      <w:lang w:eastAsia="zh-CN"/>
    </w:rPr>
  </w:style>
  <w:style w:type="paragraph" w:customStyle="1" w:styleId="ONUME">
    <w:name w:val="ONUM E"/>
    <w:basedOn w:val="BodyText"/>
    <w:rsid w:val="00F811CE"/>
    <w:pPr>
      <w:numPr>
        <w:numId w:val="4"/>
      </w:numPr>
    </w:pPr>
  </w:style>
  <w:style w:type="paragraph" w:customStyle="1" w:styleId="ONUMFS">
    <w:name w:val="ONUM FS"/>
    <w:basedOn w:val="BodyText"/>
    <w:rsid w:val="00F811CE"/>
    <w:pPr>
      <w:numPr>
        <w:numId w:val="5"/>
      </w:numPr>
    </w:pPr>
  </w:style>
  <w:style w:type="character" w:styleId="Hyperlink">
    <w:name w:val="Hyperlink"/>
    <w:uiPriority w:val="99"/>
    <w:rsid w:val="00F811CE"/>
    <w:rPr>
      <w:color w:val="0000FF"/>
      <w:u w:val="single"/>
    </w:rPr>
  </w:style>
  <w:style w:type="character" w:customStyle="1" w:styleId="Heading2Char">
    <w:name w:val="Heading 2 Char"/>
    <w:link w:val="Heading2"/>
    <w:rsid w:val="00F811CE"/>
    <w:rPr>
      <w:rFonts w:ascii="Arabic Typesetting" w:hAnsi="Arabic Typesetting" w:cs="Arabic Typesetting"/>
      <w:sz w:val="40"/>
      <w:szCs w:val="40"/>
      <w:lang w:val="fr-CH"/>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F811CE"/>
    <w:pPr>
      <w:ind w:left="720"/>
      <w:contextualSpacing/>
    </w:pPr>
    <w:rPr>
      <w:rFonts w:eastAsia="SimSun"/>
      <w:lang w:eastAsia="zh-CN"/>
    </w:rPr>
  </w:style>
  <w:style w:type="numbering" w:customStyle="1" w:styleId="NoList1">
    <w:name w:val="No List1"/>
    <w:next w:val="NoList"/>
    <w:uiPriority w:val="99"/>
    <w:semiHidden/>
    <w:unhideWhenUsed/>
    <w:rsid w:val="00F811CE"/>
  </w:style>
  <w:style w:type="table" w:customStyle="1" w:styleId="TableGrid1">
    <w:name w:val="Table Grid1"/>
    <w:basedOn w:val="TableNormal"/>
    <w:next w:val="TableGrid"/>
    <w:rsid w:val="00F811C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811CE"/>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F811CE"/>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nhideWhenUsed/>
    <w:rsid w:val="00F811CE"/>
    <w:pPr>
      <w:spacing w:before="300" w:after="300"/>
    </w:pPr>
    <w:rPr>
      <w:rFonts w:ascii="Times New Roman" w:hAnsi="Times New Roman" w:cs="Times New Roman"/>
      <w:sz w:val="24"/>
      <w:szCs w:val="24"/>
    </w:rPr>
  </w:style>
  <w:style w:type="character" w:styleId="Strong">
    <w:name w:val="Strong"/>
    <w:uiPriority w:val="22"/>
    <w:qFormat/>
    <w:rsid w:val="00F811CE"/>
    <w:rPr>
      <w:b/>
      <w:bCs/>
    </w:rPr>
  </w:style>
  <w:style w:type="character" w:styleId="FollowedHyperlink">
    <w:name w:val="FollowedHyperlink"/>
    <w:rsid w:val="00F811CE"/>
    <w:rPr>
      <w:color w:val="800080"/>
      <w:u w:val="single"/>
    </w:rPr>
  </w:style>
  <w:style w:type="character" w:styleId="CommentReference">
    <w:name w:val="annotation reference"/>
    <w:rsid w:val="00F811CE"/>
    <w:rPr>
      <w:sz w:val="18"/>
      <w:szCs w:val="18"/>
    </w:rPr>
  </w:style>
  <w:style w:type="paragraph" w:styleId="CommentSubject">
    <w:name w:val="annotation subject"/>
    <w:basedOn w:val="CommentText"/>
    <w:next w:val="CommentText"/>
    <w:link w:val="CommentSubjectChar"/>
    <w:rsid w:val="00F811CE"/>
    <w:rPr>
      <w:b/>
      <w:bCs/>
      <w:sz w:val="22"/>
      <w:szCs w:val="24"/>
    </w:rPr>
  </w:style>
  <w:style w:type="character" w:customStyle="1" w:styleId="CommentTextChar">
    <w:name w:val="Comment Text Char"/>
    <w:link w:val="CommentText"/>
    <w:semiHidden/>
    <w:rsid w:val="00F811CE"/>
    <w:rPr>
      <w:rFonts w:ascii="Arial" w:hAnsi="Arial" w:cs="Arial"/>
      <w:sz w:val="18"/>
    </w:rPr>
  </w:style>
  <w:style w:type="character" w:customStyle="1" w:styleId="CommentSubjectChar">
    <w:name w:val="Comment Subject Char"/>
    <w:link w:val="CommentSubject"/>
    <w:rsid w:val="00F811CE"/>
    <w:rPr>
      <w:rFonts w:ascii="Arial" w:hAnsi="Arial" w:cs="Arial"/>
      <w:b/>
      <w:bCs/>
      <w:sz w:val="22"/>
      <w:szCs w:val="24"/>
    </w:rPr>
  </w:style>
  <w:style w:type="character" w:styleId="PageNumber">
    <w:name w:val="page number"/>
    <w:basedOn w:val="DefaultParagraphFont"/>
    <w:rsid w:val="00F811CE"/>
  </w:style>
  <w:style w:type="character" w:customStyle="1" w:styleId="Heading5Char">
    <w:name w:val="Heading 5 Char"/>
    <w:link w:val="Heading5"/>
    <w:rsid w:val="00C3525D"/>
    <w:rPr>
      <w:rFonts w:ascii="Cambria" w:eastAsia="Times New Roman" w:hAnsi="Cambria" w:cs="Times New Roman"/>
      <w:color w:val="243F60"/>
      <w:sz w:val="22"/>
      <w:lang w:eastAsia="zh-CN"/>
    </w:rPr>
  </w:style>
  <w:style w:type="character" w:customStyle="1" w:styleId="FootnoteTextChar">
    <w:name w:val="Footnote Text Char"/>
    <w:aliases w:val="Footnote Char"/>
    <w:link w:val="FootnoteText"/>
    <w:uiPriority w:val="99"/>
    <w:locked/>
    <w:rsid w:val="00C3525D"/>
    <w:rPr>
      <w:rFonts w:ascii="Arabic Typesetting" w:hAnsi="Arabic Typesetting" w:cs="Arabic Typesetting"/>
      <w:sz w:val="28"/>
      <w:szCs w:val="28"/>
    </w:rPr>
  </w:style>
  <w:style w:type="character" w:customStyle="1" w:styleId="HeaderChar">
    <w:name w:val="Header Char"/>
    <w:link w:val="Header"/>
    <w:uiPriority w:val="99"/>
    <w:locked/>
    <w:rsid w:val="00C3525D"/>
    <w:rPr>
      <w:rFonts w:ascii="Arial" w:hAnsi="Arial" w:cs="Arial"/>
      <w:sz w:val="22"/>
    </w:rPr>
  </w:style>
  <w:style w:type="paragraph" w:styleId="TOC3">
    <w:name w:val="toc 3"/>
    <w:basedOn w:val="Normal"/>
    <w:next w:val="Normal"/>
    <w:autoRedefine/>
    <w:uiPriority w:val="39"/>
    <w:qFormat/>
    <w:rsid w:val="00C3525D"/>
    <w:pPr>
      <w:tabs>
        <w:tab w:val="left" w:pos="851"/>
        <w:tab w:val="right" w:leader="dot" w:pos="9345"/>
      </w:tabs>
      <w:ind w:left="440"/>
    </w:pPr>
    <w:rPr>
      <w:rFonts w:eastAsia="SimSun"/>
      <w:lang w:eastAsia="zh-CN"/>
    </w:rPr>
  </w:style>
  <w:style w:type="paragraph" w:styleId="TOC1">
    <w:name w:val="toc 1"/>
    <w:basedOn w:val="Normal"/>
    <w:next w:val="Normal"/>
    <w:autoRedefine/>
    <w:uiPriority w:val="39"/>
    <w:qFormat/>
    <w:rsid w:val="000A7B36"/>
    <w:pPr>
      <w:tabs>
        <w:tab w:val="left" w:pos="284"/>
        <w:tab w:val="left" w:pos="709"/>
        <w:tab w:val="left" w:leader="dot" w:pos="8646"/>
      </w:tabs>
      <w:bidi/>
      <w:spacing w:before="120" w:after="120"/>
    </w:pPr>
    <w:rPr>
      <w:rFonts w:ascii="Arabic Typesetting" w:eastAsia="SimSun" w:hAnsi="Arabic Typesetting" w:cs="Arabic Typesetting"/>
      <w:b/>
      <w:bCs/>
      <w:caps/>
      <w:noProof/>
      <w:sz w:val="36"/>
      <w:szCs w:val="36"/>
      <w:lang w:eastAsia="zh-CN" w:bidi="ar-JO"/>
    </w:rPr>
  </w:style>
  <w:style w:type="paragraph" w:styleId="TOC2">
    <w:name w:val="toc 2"/>
    <w:basedOn w:val="Normal"/>
    <w:next w:val="Normal"/>
    <w:autoRedefine/>
    <w:uiPriority w:val="39"/>
    <w:qFormat/>
    <w:rsid w:val="000A7B36"/>
    <w:pPr>
      <w:tabs>
        <w:tab w:val="left" w:pos="284"/>
        <w:tab w:val="left" w:pos="709"/>
        <w:tab w:val="left" w:leader="dot" w:pos="8646"/>
      </w:tabs>
      <w:bidi/>
      <w:spacing w:before="120" w:after="120"/>
    </w:pPr>
    <w:rPr>
      <w:rFonts w:ascii="Arabic Typesetting" w:eastAsia="SimSun" w:hAnsi="Arabic Typesetting" w:cs="Arabic Typesetting"/>
      <w:caps/>
      <w:noProof/>
      <w:sz w:val="36"/>
      <w:szCs w:val="36"/>
      <w:lang w:eastAsia="zh-CN" w:bidi="ar-JO"/>
    </w:rPr>
  </w:style>
  <w:style w:type="paragraph" w:styleId="BodyText3">
    <w:name w:val="Body Text 3"/>
    <w:basedOn w:val="Normal"/>
    <w:link w:val="BodyText3Char"/>
    <w:rsid w:val="00C3525D"/>
    <w:pPr>
      <w:spacing w:after="120" w:line="260" w:lineRule="atLeast"/>
      <w:ind w:left="1021"/>
    </w:pPr>
    <w:rPr>
      <w:rFonts w:cs="Times New Roman"/>
      <w:sz w:val="16"/>
      <w:szCs w:val="16"/>
    </w:rPr>
  </w:style>
  <w:style w:type="character" w:customStyle="1" w:styleId="BodyText3Char">
    <w:name w:val="Body Text 3 Char"/>
    <w:link w:val="BodyText3"/>
    <w:rsid w:val="00C3525D"/>
    <w:rPr>
      <w:rFonts w:ascii="Arial" w:hAnsi="Arial"/>
      <w:sz w:val="16"/>
      <w:szCs w:val="16"/>
    </w:rPr>
  </w:style>
  <w:style w:type="paragraph" w:customStyle="1" w:styleId="MediumGrid1-Accent21">
    <w:name w:val="Medium Grid 1 - Accent 21"/>
    <w:basedOn w:val="Normal"/>
    <w:uiPriority w:val="34"/>
    <w:qFormat/>
    <w:rsid w:val="00C3525D"/>
    <w:pPr>
      <w:spacing w:after="200" w:line="276" w:lineRule="auto"/>
      <w:ind w:left="720"/>
      <w:contextualSpacing/>
    </w:pPr>
    <w:rPr>
      <w:rFonts w:ascii="Times New Roman" w:eastAsia="Calibri" w:hAnsi="Times New Roman" w:cs="Times New Roman"/>
      <w:sz w:val="28"/>
      <w:szCs w:val="22"/>
    </w:rPr>
  </w:style>
  <w:style w:type="character" w:customStyle="1" w:styleId="Heading1Char">
    <w:name w:val="Heading 1 Char"/>
    <w:link w:val="Heading1"/>
    <w:rsid w:val="00C3525D"/>
    <w:rPr>
      <w:rFonts w:ascii="Arabic Typesetting" w:hAnsi="Arabic Typesetting" w:cs="Arabic Typesetting"/>
      <w:bCs/>
      <w:sz w:val="40"/>
      <w:szCs w:val="40"/>
      <w:lang w:val="fr-CH"/>
    </w:rPr>
  </w:style>
  <w:style w:type="character" w:customStyle="1" w:styleId="Heading3Char">
    <w:name w:val="Heading 3 Char"/>
    <w:link w:val="Heading3"/>
    <w:rsid w:val="00C3525D"/>
    <w:rPr>
      <w:rFonts w:ascii="Arabic Typesetting" w:hAnsi="Arabic Typesetting" w:cs="Arabic Typesetting"/>
      <w:sz w:val="36"/>
      <w:szCs w:val="36"/>
      <w:u w:val="single"/>
      <w:lang w:val="fr-CH"/>
    </w:rPr>
  </w:style>
  <w:style w:type="paragraph" w:styleId="Revision">
    <w:name w:val="Revision"/>
    <w:hidden/>
    <w:uiPriority w:val="99"/>
    <w:semiHidden/>
    <w:rsid w:val="00C3525D"/>
    <w:rPr>
      <w:rFonts w:ascii="Arial" w:eastAsia="SimSun" w:hAnsi="Arial" w:cs="Arial"/>
      <w:sz w:val="22"/>
      <w:lang w:val="en-US" w:eastAsia="zh-CN"/>
    </w:rPr>
  </w:style>
  <w:style w:type="character" w:customStyle="1" w:styleId="Endofdocument-AnnexChar">
    <w:name w:val="[End of document - Annex] Char"/>
    <w:link w:val="Endofdocument-Annex"/>
    <w:rsid w:val="00C3525D"/>
    <w:rPr>
      <w:rFonts w:ascii="Arial" w:eastAsia="SimSun" w:hAnsi="Arial" w:cs="Arial"/>
      <w:sz w:val="22"/>
      <w:lang w:eastAsia="zh-CN"/>
    </w:rPr>
  </w:style>
  <w:style w:type="paragraph" w:styleId="TOCHeading">
    <w:name w:val="TOC Heading"/>
    <w:basedOn w:val="Heading1"/>
    <w:next w:val="Normal"/>
    <w:uiPriority w:val="39"/>
    <w:unhideWhenUsed/>
    <w:qFormat/>
    <w:rsid w:val="00C3525D"/>
    <w:pPr>
      <w:keepLines/>
      <w:bidi w:val="0"/>
      <w:spacing w:before="480" w:after="0" w:line="276" w:lineRule="auto"/>
      <w:outlineLvl w:val="9"/>
    </w:pPr>
    <w:rPr>
      <w:rFonts w:ascii="Cambria" w:hAnsi="Cambria" w:cs="Times New Roman"/>
      <w:b/>
      <w:color w:val="365F91"/>
      <w:sz w:val="28"/>
      <w:szCs w:val="28"/>
      <w:lang w:val="en-US" w:eastAsia="ja-JP"/>
    </w:rPr>
  </w:style>
  <w:style w:type="table" w:styleId="MediumGrid3-Accent1">
    <w:name w:val="Medium Grid 3 Accent 1"/>
    <w:basedOn w:val="TableNormal"/>
    <w:uiPriority w:val="69"/>
    <w:unhideWhenUsed/>
    <w:rsid w:val="00C3525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Spacing">
    <w:name w:val="No Spacing"/>
    <w:uiPriority w:val="1"/>
    <w:qFormat/>
    <w:rsid w:val="00C3525D"/>
    <w:rPr>
      <w:rFonts w:ascii="Arial" w:eastAsia="SimSun" w:hAnsi="Arial" w:cs="Arial"/>
      <w:sz w:val="22"/>
      <w:lang w:val="en-US" w:eastAsia="zh-C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C3525D"/>
    <w:rPr>
      <w:rFonts w:ascii="Arial" w:eastAsia="SimSun" w:hAnsi="Arial" w:cs="Arial"/>
      <w:sz w:val="22"/>
      <w:lang w:eastAsia="zh-CN"/>
    </w:rPr>
  </w:style>
  <w:style w:type="character" w:styleId="Emphasis">
    <w:name w:val="Emphasis"/>
    <w:uiPriority w:val="20"/>
    <w:qFormat/>
    <w:rsid w:val="00C35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3247">
      <w:bodyDiv w:val="1"/>
      <w:marLeft w:val="0"/>
      <w:marRight w:val="0"/>
      <w:marTop w:val="0"/>
      <w:marBottom w:val="0"/>
      <w:divBdr>
        <w:top w:val="none" w:sz="0" w:space="0" w:color="auto"/>
        <w:left w:val="none" w:sz="0" w:space="0" w:color="auto"/>
        <w:bottom w:val="none" w:sz="0" w:space="0" w:color="auto"/>
        <w:right w:val="none" w:sz="0" w:space="0" w:color="auto"/>
      </w:divBdr>
      <w:divsChild>
        <w:div w:id="719548060">
          <w:marLeft w:val="0"/>
          <w:marRight w:val="0"/>
          <w:marTop w:val="0"/>
          <w:marBottom w:val="0"/>
          <w:divBdr>
            <w:top w:val="none" w:sz="0" w:space="0" w:color="auto"/>
            <w:left w:val="none" w:sz="0" w:space="0" w:color="auto"/>
            <w:bottom w:val="none" w:sz="0" w:space="0" w:color="auto"/>
            <w:right w:val="none" w:sz="0" w:space="0" w:color="auto"/>
          </w:divBdr>
          <w:divsChild>
            <w:div w:id="1613782774">
              <w:marLeft w:val="0"/>
              <w:marRight w:val="0"/>
              <w:marTop w:val="0"/>
              <w:marBottom w:val="0"/>
              <w:divBdr>
                <w:top w:val="none" w:sz="0" w:space="0" w:color="auto"/>
                <w:left w:val="none" w:sz="0" w:space="0" w:color="auto"/>
                <w:bottom w:val="none" w:sz="0" w:space="0" w:color="auto"/>
                <w:right w:val="none" w:sz="0" w:space="0" w:color="auto"/>
              </w:divBdr>
              <w:divsChild>
                <w:div w:id="1039285625">
                  <w:marLeft w:val="0"/>
                  <w:marRight w:val="0"/>
                  <w:marTop w:val="0"/>
                  <w:marBottom w:val="0"/>
                  <w:divBdr>
                    <w:top w:val="none" w:sz="0" w:space="0" w:color="auto"/>
                    <w:left w:val="none" w:sz="0" w:space="0" w:color="auto"/>
                    <w:bottom w:val="none" w:sz="0" w:space="0" w:color="auto"/>
                    <w:right w:val="none" w:sz="0" w:space="0" w:color="auto"/>
                  </w:divBdr>
                  <w:divsChild>
                    <w:div w:id="1565409152">
                      <w:marLeft w:val="0"/>
                      <w:marRight w:val="0"/>
                      <w:marTop w:val="0"/>
                      <w:marBottom w:val="0"/>
                      <w:divBdr>
                        <w:top w:val="none" w:sz="0" w:space="0" w:color="auto"/>
                        <w:left w:val="none" w:sz="0" w:space="0" w:color="auto"/>
                        <w:bottom w:val="none" w:sz="0" w:space="0" w:color="auto"/>
                        <w:right w:val="none" w:sz="0" w:space="0" w:color="auto"/>
                      </w:divBdr>
                      <w:divsChild>
                        <w:div w:id="1633436445">
                          <w:marLeft w:val="0"/>
                          <w:marRight w:val="0"/>
                          <w:marTop w:val="0"/>
                          <w:marBottom w:val="0"/>
                          <w:divBdr>
                            <w:top w:val="none" w:sz="0" w:space="0" w:color="auto"/>
                            <w:left w:val="none" w:sz="0" w:space="0" w:color="auto"/>
                            <w:bottom w:val="none" w:sz="0" w:space="0" w:color="auto"/>
                            <w:right w:val="none" w:sz="0" w:space="0" w:color="auto"/>
                          </w:divBdr>
                          <w:divsChild>
                            <w:div w:id="1979532489">
                              <w:marLeft w:val="0"/>
                              <w:marRight w:val="0"/>
                              <w:marTop w:val="0"/>
                              <w:marBottom w:val="0"/>
                              <w:divBdr>
                                <w:top w:val="none" w:sz="0" w:space="0" w:color="auto"/>
                                <w:left w:val="none" w:sz="0" w:space="0" w:color="auto"/>
                                <w:bottom w:val="none" w:sz="0" w:space="0" w:color="auto"/>
                                <w:right w:val="none" w:sz="0" w:space="0" w:color="auto"/>
                              </w:divBdr>
                              <w:divsChild>
                                <w:div w:id="2129278843">
                                  <w:marLeft w:val="0"/>
                                  <w:marRight w:val="0"/>
                                  <w:marTop w:val="0"/>
                                  <w:marBottom w:val="0"/>
                                  <w:divBdr>
                                    <w:top w:val="none" w:sz="0" w:space="0" w:color="auto"/>
                                    <w:left w:val="none" w:sz="0" w:space="0" w:color="auto"/>
                                    <w:bottom w:val="none" w:sz="0" w:space="0" w:color="auto"/>
                                    <w:right w:val="none" w:sz="0" w:space="0" w:color="auto"/>
                                  </w:divBdr>
                                  <w:divsChild>
                                    <w:div w:id="1304654666">
                                      <w:marLeft w:val="60"/>
                                      <w:marRight w:val="0"/>
                                      <w:marTop w:val="0"/>
                                      <w:marBottom w:val="0"/>
                                      <w:divBdr>
                                        <w:top w:val="none" w:sz="0" w:space="0" w:color="auto"/>
                                        <w:left w:val="none" w:sz="0" w:space="0" w:color="auto"/>
                                        <w:bottom w:val="none" w:sz="0" w:space="0" w:color="auto"/>
                                        <w:right w:val="none" w:sz="0" w:space="0" w:color="auto"/>
                                      </w:divBdr>
                                      <w:divsChild>
                                        <w:div w:id="252009390">
                                          <w:marLeft w:val="0"/>
                                          <w:marRight w:val="0"/>
                                          <w:marTop w:val="0"/>
                                          <w:marBottom w:val="0"/>
                                          <w:divBdr>
                                            <w:top w:val="none" w:sz="0" w:space="0" w:color="auto"/>
                                            <w:left w:val="none" w:sz="0" w:space="0" w:color="auto"/>
                                            <w:bottom w:val="none" w:sz="0" w:space="0" w:color="auto"/>
                                            <w:right w:val="none" w:sz="0" w:space="0" w:color="auto"/>
                                          </w:divBdr>
                                          <w:divsChild>
                                            <w:div w:id="1780754292">
                                              <w:marLeft w:val="0"/>
                                              <w:marRight w:val="0"/>
                                              <w:marTop w:val="0"/>
                                              <w:marBottom w:val="120"/>
                                              <w:divBdr>
                                                <w:top w:val="single" w:sz="6" w:space="0" w:color="F5F5F5"/>
                                                <w:left w:val="single" w:sz="6" w:space="0" w:color="F5F5F5"/>
                                                <w:bottom w:val="single" w:sz="6" w:space="0" w:color="F5F5F5"/>
                                                <w:right w:val="single" w:sz="6" w:space="0" w:color="F5F5F5"/>
                                              </w:divBdr>
                                              <w:divsChild>
                                                <w:div w:id="238953344">
                                                  <w:marLeft w:val="0"/>
                                                  <w:marRight w:val="0"/>
                                                  <w:marTop w:val="0"/>
                                                  <w:marBottom w:val="0"/>
                                                  <w:divBdr>
                                                    <w:top w:val="none" w:sz="0" w:space="0" w:color="auto"/>
                                                    <w:left w:val="none" w:sz="0" w:space="0" w:color="auto"/>
                                                    <w:bottom w:val="none" w:sz="0" w:space="0" w:color="auto"/>
                                                    <w:right w:val="none" w:sz="0" w:space="0" w:color="auto"/>
                                                  </w:divBdr>
                                                  <w:divsChild>
                                                    <w:div w:id="2575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29931">
      <w:bodyDiv w:val="1"/>
      <w:marLeft w:val="0"/>
      <w:marRight w:val="0"/>
      <w:marTop w:val="0"/>
      <w:marBottom w:val="0"/>
      <w:divBdr>
        <w:top w:val="none" w:sz="0" w:space="0" w:color="auto"/>
        <w:left w:val="none" w:sz="0" w:space="0" w:color="auto"/>
        <w:bottom w:val="none" w:sz="0" w:space="0" w:color="auto"/>
        <w:right w:val="none" w:sz="0" w:space="0" w:color="auto"/>
      </w:divBdr>
      <w:divsChild>
        <w:div w:id="1631011903">
          <w:marLeft w:val="0"/>
          <w:marRight w:val="0"/>
          <w:marTop w:val="0"/>
          <w:marBottom w:val="0"/>
          <w:divBdr>
            <w:top w:val="none" w:sz="0" w:space="0" w:color="auto"/>
            <w:left w:val="none" w:sz="0" w:space="0" w:color="auto"/>
            <w:bottom w:val="none" w:sz="0" w:space="0" w:color="auto"/>
            <w:right w:val="none" w:sz="0" w:space="0" w:color="auto"/>
          </w:divBdr>
          <w:divsChild>
            <w:div w:id="271591559">
              <w:marLeft w:val="0"/>
              <w:marRight w:val="0"/>
              <w:marTop w:val="0"/>
              <w:marBottom w:val="0"/>
              <w:divBdr>
                <w:top w:val="none" w:sz="0" w:space="0" w:color="auto"/>
                <w:left w:val="none" w:sz="0" w:space="0" w:color="auto"/>
                <w:bottom w:val="none" w:sz="0" w:space="0" w:color="auto"/>
                <w:right w:val="none" w:sz="0" w:space="0" w:color="auto"/>
              </w:divBdr>
              <w:divsChild>
                <w:div w:id="838498176">
                  <w:marLeft w:val="0"/>
                  <w:marRight w:val="0"/>
                  <w:marTop w:val="0"/>
                  <w:marBottom w:val="0"/>
                  <w:divBdr>
                    <w:top w:val="none" w:sz="0" w:space="0" w:color="auto"/>
                    <w:left w:val="none" w:sz="0" w:space="0" w:color="auto"/>
                    <w:bottom w:val="none" w:sz="0" w:space="0" w:color="auto"/>
                    <w:right w:val="none" w:sz="0" w:space="0" w:color="auto"/>
                  </w:divBdr>
                  <w:divsChild>
                    <w:div w:id="852189732">
                      <w:marLeft w:val="0"/>
                      <w:marRight w:val="0"/>
                      <w:marTop w:val="0"/>
                      <w:marBottom w:val="0"/>
                      <w:divBdr>
                        <w:top w:val="none" w:sz="0" w:space="0" w:color="auto"/>
                        <w:left w:val="none" w:sz="0" w:space="0" w:color="auto"/>
                        <w:bottom w:val="none" w:sz="0" w:space="0" w:color="auto"/>
                        <w:right w:val="none" w:sz="0" w:space="0" w:color="auto"/>
                      </w:divBdr>
                      <w:divsChild>
                        <w:div w:id="1323313396">
                          <w:marLeft w:val="0"/>
                          <w:marRight w:val="0"/>
                          <w:marTop w:val="0"/>
                          <w:marBottom w:val="0"/>
                          <w:divBdr>
                            <w:top w:val="none" w:sz="0" w:space="0" w:color="auto"/>
                            <w:left w:val="none" w:sz="0" w:space="0" w:color="auto"/>
                            <w:bottom w:val="none" w:sz="0" w:space="0" w:color="auto"/>
                            <w:right w:val="none" w:sz="0" w:space="0" w:color="auto"/>
                          </w:divBdr>
                          <w:divsChild>
                            <w:div w:id="1350184398">
                              <w:marLeft w:val="0"/>
                              <w:marRight w:val="0"/>
                              <w:marTop w:val="0"/>
                              <w:marBottom w:val="0"/>
                              <w:divBdr>
                                <w:top w:val="none" w:sz="0" w:space="0" w:color="auto"/>
                                <w:left w:val="none" w:sz="0" w:space="0" w:color="auto"/>
                                <w:bottom w:val="none" w:sz="0" w:space="0" w:color="auto"/>
                                <w:right w:val="none" w:sz="0" w:space="0" w:color="auto"/>
                              </w:divBdr>
                              <w:divsChild>
                                <w:div w:id="2145459571">
                                  <w:marLeft w:val="0"/>
                                  <w:marRight w:val="0"/>
                                  <w:marTop w:val="0"/>
                                  <w:marBottom w:val="0"/>
                                  <w:divBdr>
                                    <w:top w:val="none" w:sz="0" w:space="0" w:color="auto"/>
                                    <w:left w:val="none" w:sz="0" w:space="0" w:color="auto"/>
                                    <w:bottom w:val="none" w:sz="0" w:space="0" w:color="auto"/>
                                    <w:right w:val="none" w:sz="0" w:space="0" w:color="auto"/>
                                  </w:divBdr>
                                  <w:divsChild>
                                    <w:div w:id="847714956">
                                      <w:marLeft w:val="60"/>
                                      <w:marRight w:val="0"/>
                                      <w:marTop w:val="0"/>
                                      <w:marBottom w:val="0"/>
                                      <w:divBdr>
                                        <w:top w:val="none" w:sz="0" w:space="0" w:color="auto"/>
                                        <w:left w:val="none" w:sz="0" w:space="0" w:color="auto"/>
                                        <w:bottom w:val="none" w:sz="0" w:space="0" w:color="auto"/>
                                        <w:right w:val="none" w:sz="0" w:space="0" w:color="auto"/>
                                      </w:divBdr>
                                      <w:divsChild>
                                        <w:div w:id="1108309629">
                                          <w:marLeft w:val="0"/>
                                          <w:marRight w:val="0"/>
                                          <w:marTop w:val="0"/>
                                          <w:marBottom w:val="0"/>
                                          <w:divBdr>
                                            <w:top w:val="none" w:sz="0" w:space="0" w:color="auto"/>
                                            <w:left w:val="none" w:sz="0" w:space="0" w:color="auto"/>
                                            <w:bottom w:val="none" w:sz="0" w:space="0" w:color="auto"/>
                                            <w:right w:val="none" w:sz="0" w:space="0" w:color="auto"/>
                                          </w:divBdr>
                                          <w:divsChild>
                                            <w:div w:id="471293320">
                                              <w:marLeft w:val="0"/>
                                              <w:marRight w:val="0"/>
                                              <w:marTop w:val="0"/>
                                              <w:marBottom w:val="120"/>
                                              <w:divBdr>
                                                <w:top w:val="single" w:sz="6" w:space="0" w:color="F5F5F5"/>
                                                <w:left w:val="single" w:sz="6" w:space="0" w:color="F5F5F5"/>
                                                <w:bottom w:val="single" w:sz="6" w:space="0" w:color="F5F5F5"/>
                                                <w:right w:val="single" w:sz="6" w:space="0" w:color="F5F5F5"/>
                                              </w:divBdr>
                                              <w:divsChild>
                                                <w:div w:id="340593502">
                                                  <w:marLeft w:val="0"/>
                                                  <w:marRight w:val="0"/>
                                                  <w:marTop w:val="0"/>
                                                  <w:marBottom w:val="0"/>
                                                  <w:divBdr>
                                                    <w:top w:val="none" w:sz="0" w:space="0" w:color="auto"/>
                                                    <w:left w:val="none" w:sz="0" w:space="0" w:color="auto"/>
                                                    <w:bottom w:val="none" w:sz="0" w:space="0" w:color="auto"/>
                                                    <w:right w:val="none" w:sz="0" w:space="0" w:color="auto"/>
                                                  </w:divBdr>
                                                  <w:divsChild>
                                                    <w:div w:id="4031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0490821">
      <w:bodyDiv w:val="1"/>
      <w:marLeft w:val="0"/>
      <w:marRight w:val="0"/>
      <w:marTop w:val="0"/>
      <w:marBottom w:val="0"/>
      <w:divBdr>
        <w:top w:val="none" w:sz="0" w:space="0" w:color="auto"/>
        <w:left w:val="none" w:sz="0" w:space="0" w:color="auto"/>
        <w:bottom w:val="none" w:sz="0" w:space="0" w:color="auto"/>
        <w:right w:val="none" w:sz="0" w:space="0" w:color="auto"/>
      </w:divBdr>
    </w:div>
    <w:div w:id="1413164366">
      <w:bodyDiv w:val="1"/>
      <w:marLeft w:val="0"/>
      <w:marRight w:val="0"/>
      <w:marTop w:val="0"/>
      <w:marBottom w:val="0"/>
      <w:divBdr>
        <w:top w:val="none" w:sz="0" w:space="0" w:color="auto"/>
        <w:left w:val="none" w:sz="0" w:space="0" w:color="auto"/>
        <w:bottom w:val="none" w:sz="0" w:space="0" w:color="auto"/>
        <w:right w:val="none" w:sz="0" w:space="0" w:color="auto"/>
      </w:divBdr>
      <w:divsChild>
        <w:div w:id="1709255979">
          <w:marLeft w:val="0"/>
          <w:marRight w:val="0"/>
          <w:marTop w:val="0"/>
          <w:marBottom w:val="0"/>
          <w:divBdr>
            <w:top w:val="none" w:sz="0" w:space="0" w:color="auto"/>
            <w:left w:val="none" w:sz="0" w:space="0" w:color="auto"/>
            <w:bottom w:val="none" w:sz="0" w:space="0" w:color="auto"/>
            <w:right w:val="none" w:sz="0" w:space="0" w:color="auto"/>
          </w:divBdr>
          <w:divsChild>
            <w:div w:id="1888908062">
              <w:marLeft w:val="0"/>
              <w:marRight w:val="0"/>
              <w:marTop w:val="0"/>
              <w:marBottom w:val="0"/>
              <w:divBdr>
                <w:top w:val="none" w:sz="0" w:space="0" w:color="auto"/>
                <w:left w:val="none" w:sz="0" w:space="0" w:color="auto"/>
                <w:bottom w:val="none" w:sz="0" w:space="0" w:color="auto"/>
                <w:right w:val="none" w:sz="0" w:space="0" w:color="auto"/>
              </w:divBdr>
              <w:divsChild>
                <w:div w:id="1086539767">
                  <w:marLeft w:val="0"/>
                  <w:marRight w:val="0"/>
                  <w:marTop w:val="0"/>
                  <w:marBottom w:val="0"/>
                  <w:divBdr>
                    <w:top w:val="none" w:sz="0" w:space="0" w:color="auto"/>
                    <w:left w:val="none" w:sz="0" w:space="0" w:color="auto"/>
                    <w:bottom w:val="none" w:sz="0" w:space="0" w:color="auto"/>
                    <w:right w:val="none" w:sz="0" w:space="0" w:color="auto"/>
                  </w:divBdr>
                  <w:divsChild>
                    <w:div w:id="1494368839">
                      <w:marLeft w:val="0"/>
                      <w:marRight w:val="0"/>
                      <w:marTop w:val="0"/>
                      <w:marBottom w:val="0"/>
                      <w:divBdr>
                        <w:top w:val="none" w:sz="0" w:space="0" w:color="auto"/>
                        <w:left w:val="none" w:sz="0" w:space="0" w:color="auto"/>
                        <w:bottom w:val="none" w:sz="0" w:space="0" w:color="auto"/>
                        <w:right w:val="none" w:sz="0" w:space="0" w:color="auto"/>
                      </w:divBdr>
                      <w:divsChild>
                        <w:div w:id="232352030">
                          <w:marLeft w:val="0"/>
                          <w:marRight w:val="0"/>
                          <w:marTop w:val="0"/>
                          <w:marBottom w:val="0"/>
                          <w:divBdr>
                            <w:top w:val="none" w:sz="0" w:space="0" w:color="auto"/>
                            <w:left w:val="none" w:sz="0" w:space="0" w:color="auto"/>
                            <w:bottom w:val="none" w:sz="0" w:space="0" w:color="auto"/>
                            <w:right w:val="none" w:sz="0" w:space="0" w:color="auto"/>
                          </w:divBdr>
                          <w:divsChild>
                            <w:div w:id="2048337162">
                              <w:marLeft w:val="0"/>
                              <w:marRight w:val="0"/>
                              <w:marTop w:val="0"/>
                              <w:marBottom w:val="0"/>
                              <w:divBdr>
                                <w:top w:val="none" w:sz="0" w:space="0" w:color="auto"/>
                                <w:left w:val="none" w:sz="0" w:space="0" w:color="auto"/>
                                <w:bottom w:val="none" w:sz="0" w:space="0" w:color="auto"/>
                                <w:right w:val="none" w:sz="0" w:space="0" w:color="auto"/>
                              </w:divBdr>
                              <w:divsChild>
                                <w:div w:id="1039936908">
                                  <w:marLeft w:val="0"/>
                                  <w:marRight w:val="0"/>
                                  <w:marTop w:val="0"/>
                                  <w:marBottom w:val="0"/>
                                  <w:divBdr>
                                    <w:top w:val="none" w:sz="0" w:space="0" w:color="auto"/>
                                    <w:left w:val="none" w:sz="0" w:space="0" w:color="auto"/>
                                    <w:bottom w:val="none" w:sz="0" w:space="0" w:color="auto"/>
                                    <w:right w:val="none" w:sz="0" w:space="0" w:color="auto"/>
                                  </w:divBdr>
                                  <w:divsChild>
                                    <w:div w:id="406614686">
                                      <w:marLeft w:val="60"/>
                                      <w:marRight w:val="0"/>
                                      <w:marTop w:val="0"/>
                                      <w:marBottom w:val="0"/>
                                      <w:divBdr>
                                        <w:top w:val="none" w:sz="0" w:space="0" w:color="auto"/>
                                        <w:left w:val="none" w:sz="0" w:space="0" w:color="auto"/>
                                        <w:bottom w:val="none" w:sz="0" w:space="0" w:color="auto"/>
                                        <w:right w:val="none" w:sz="0" w:space="0" w:color="auto"/>
                                      </w:divBdr>
                                      <w:divsChild>
                                        <w:div w:id="1377774619">
                                          <w:marLeft w:val="0"/>
                                          <w:marRight w:val="0"/>
                                          <w:marTop w:val="0"/>
                                          <w:marBottom w:val="0"/>
                                          <w:divBdr>
                                            <w:top w:val="none" w:sz="0" w:space="0" w:color="auto"/>
                                            <w:left w:val="none" w:sz="0" w:space="0" w:color="auto"/>
                                            <w:bottom w:val="none" w:sz="0" w:space="0" w:color="auto"/>
                                            <w:right w:val="none" w:sz="0" w:space="0" w:color="auto"/>
                                          </w:divBdr>
                                          <w:divsChild>
                                            <w:div w:id="1723940483">
                                              <w:marLeft w:val="0"/>
                                              <w:marRight w:val="0"/>
                                              <w:marTop w:val="0"/>
                                              <w:marBottom w:val="120"/>
                                              <w:divBdr>
                                                <w:top w:val="single" w:sz="6" w:space="0" w:color="F5F5F5"/>
                                                <w:left w:val="single" w:sz="6" w:space="0" w:color="F5F5F5"/>
                                                <w:bottom w:val="single" w:sz="6" w:space="0" w:color="F5F5F5"/>
                                                <w:right w:val="single" w:sz="6" w:space="0" w:color="F5F5F5"/>
                                              </w:divBdr>
                                              <w:divsChild>
                                                <w:div w:id="1239096314">
                                                  <w:marLeft w:val="0"/>
                                                  <w:marRight w:val="0"/>
                                                  <w:marTop w:val="0"/>
                                                  <w:marBottom w:val="0"/>
                                                  <w:divBdr>
                                                    <w:top w:val="none" w:sz="0" w:space="0" w:color="auto"/>
                                                    <w:left w:val="none" w:sz="0" w:space="0" w:color="auto"/>
                                                    <w:bottom w:val="none" w:sz="0" w:space="0" w:color="auto"/>
                                                    <w:right w:val="none" w:sz="0" w:space="0" w:color="auto"/>
                                                  </w:divBdr>
                                                  <w:divsChild>
                                                    <w:div w:id="8617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wipo.int/publications/en/details.jsp?id=4320&amp;plang=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wipo.int/publications/en/details.jsp?id=43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DIP_20_AR%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CD68-6B7A-412E-B516-0C8AB62B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CDIP_20_AR (1)</Template>
  <TotalTime>44</TotalTime>
  <Pages>32</Pages>
  <Words>10043</Words>
  <Characters>56111</Characters>
  <Application>Microsoft Office Word</Application>
  <DocSecurity>0</DocSecurity>
  <Lines>467</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CDIP/22/9 rev (Arabic)</vt:lpstr>
      <vt:lpstr>CDIP/20/-- (Arabic)</vt:lpstr>
    </vt:vector>
  </TitlesOfParts>
  <Company>World Intellectual Property Organization</Company>
  <LinksUpToDate>false</LinksUpToDate>
  <CharactersWithSpaces>66022</CharactersWithSpaces>
  <SharedDoc>false</SharedDoc>
  <HLinks>
    <vt:vector size="102" baseType="variant">
      <vt:variant>
        <vt:i4>7340062</vt:i4>
      </vt:variant>
      <vt:variant>
        <vt:i4>93</vt:i4>
      </vt:variant>
      <vt:variant>
        <vt:i4>0</vt:i4>
      </vt:variant>
      <vt:variant>
        <vt:i4>5</vt:i4>
      </vt:variant>
      <vt:variant>
        <vt:lpwstr>https://www.youtube.com/watch?v=Xtzeu6yp_Xs</vt:lpwstr>
      </vt:variant>
      <vt:variant>
        <vt:lpwstr/>
      </vt:variant>
      <vt:variant>
        <vt:i4>3145765</vt:i4>
      </vt:variant>
      <vt:variant>
        <vt:i4>90</vt:i4>
      </vt:variant>
      <vt:variant>
        <vt:i4>0</vt:i4>
      </vt:variant>
      <vt:variant>
        <vt:i4>5</vt:i4>
      </vt:variant>
      <vt:variant>
        <vt:lpwstr>http://www.inpi.gov.ar/index.php?Id=323&amp;criterio=1</vt:lpwstr>
      </vt:variant>
      <vt:variant>
        <vt:lpwstr/>
      </vt:variant>
      <vt:variant>
        <vt:i4>1835062</vt:i4>
      </vt:variant>
      <vt:variant>
        <vt:i4>83</vt:i4>
      </vt:variant>
      <vt:variant>
        <vt:i4>0</vt:i4>
      </vt:variant>
      <vt:variant>
        <vt:i4>5</vt:i4>
      </vt:variant>
      <vt:variant>
        <vt:lpwstr/>
      </vt:variant>
      <vt:variant>
        <vt:lpwstr>_Toc526158007</vt:lpwstr>
      </vt:variant>
      <vt:variant>
        <vt:i4>1835062</vt:i4>
      </vt:variant>
      <vt:variant>
        <vt:i4>77</vt:i4>
      </vt:variant>
      <vt:variant>
        <vt:i4>0</vt:i4>
      </vt:variant>
      <vt:variant>
        <vt:i4>5</vt:i4>
      </vt:variant>
      <vt:variant>
        <vt:lpwstr/>
      </vt:variant>
      <vt:variant>
        <vt:lpwstr>_Toc526158006</vt:lpwstr>
      </vt:variant>
      <vt:variant>
        <vt:i4>1835062</vt:i4>
      </vt:variant>
      <vt:variant>
        <vt:i4>71</vt:i4>
      </vt:variant>
      <vt:variant>
        <vt:i4>0</vt:i4>
      </vt:variant>
      <vt:variant>
        <vt:i4>5</vt:i4>
      </vt:variant>
      <vt:variant>
        <vt:lpwstr/>
      </vt:variant>
      <vt:variant>
        <vt:lpwstr>_Toc526158005</vt:lpwstr>
      </vt:variant>
      <vt:variant>
        <vt:i4>1835062</vt:i4>
      </vt:variant>
      <vt:variant>
        <vt:i4>65</vt:i4>
      </vt:variant>
      <vt:variant>
        <vt:i4>0</vt:i4>
      </vt:variant>
      <vt:variant>
        <vt:i4>5</vt:i4>
      </vt:variant>
      <vt:variant>
        <vt:lpwstr/>
      </vt:variant>
      <vt:variant>
        <vt:lpwstr>_Toc526158004</vt:lpwstr>
      </vt:variant>
      <vt:variant>
        <vt:i4>1835062</vt:i4>
      </vt:variant>
      <vt:variant>
        <vt:i4>59</vt:i4>
      </vt:variant>
      <vt:variant>
        <vt:i4>0</vt:i4>
      </vt:variant>
      <vt:variant>
        <vt:i4>5</vt:i4>
      </vt:variant>
      <vt:variant>
        <vt:lpwstr/>
      </vt:variant>
      <vt:variant>
        <vt:lpwstr>_Toc526158003</vt:lpwstr>
      </vt:variant>
      <vt:variant>
        <vt:i4>1835062</vt:i4>
      </vt:variant>
      <vt:variant>
        <vt:i4>53</vt:i4>
      </vt:variant>
      <vt:variant>
        <vt:i4>0</vt:i4>
      </vt:variant>
      <vt:variant>
        <vt:i4>5</vt:i4>
      </vt:variant>
      <vt:variant>
        <vt:lpwstr/>
      </vt:variant>
      <vt:variant>
        <vt:lpwstr>_Toc526158002</vt:lpwstr>
      </vt:variant>
      <vt:variant>
        <vt:i4>1835062</vt:i4>
      </vt:variant>
      <vt:variant>
        <vt:i4>47</vt:i4>
      </vt:variant>
      <vt:variant>
        <vt:i4>0</vt:i4>
      </vt:variant>
      <vt:variant>
        <vt:i4>5</vt:i4>
      </vt:variant>
      <vt:variant>
        <vt:lpwstr/>
      </vt:variant>
      <vt:variant>
        <vt:lpwstr>_Toc526158001</vt:lpwstr>
      </vt:variant>
      <vt:variant>
        <vt:i4>1835062</vt:i4>
      </vt:variant>
      <vt:variant>
        <vt:i4>41</vt:i4>
      </vt:variant>
      <vt:variant>
        <vt:i4>0</vt:i4>
      </vt:variant>
      <vt:variant>
        <vt:i4>5</vt:i4>
      </vt:variant>
      <vt:variant>
        <vt:lpwstr/>
      </vt:variant>
      <vt:variant>
        <vt:lpwstr>_Toc526158000</vt:lpwstr>
      </vt:variant>
      <vt:variant>
        <vt:i4>1703999</vt:i4>
      </vt:variant>
      <vt:variant>
        <vt:i4>35</vt:i4>
      </vt:variant>
      <vt:variant>
        <vt:i4>0</vt:i4>
      </vt:variant>
      <vt:variant>
        <vt:i4>5</vt:i4>
      </vt:variant>
      <vt:variant>
        <vt:lpwstr/>
      </vt:variant>
      <vt:variant>
        <vt:lpwstr>_Toc526157999</vt:lpwstr>
      </vt:variant>
      <vt:variant>
        <vt:i4>1703999</vt:i4>
      </vt:variant>
      <vt:variant>
        <vt:i4>29</vt:i4>
      </vt:variant>
      <vt:variant>
        <vt:i4>0</vt:i4>
      </vt:variant>
      <vt:variant>
        <vt:i4>5</vt:i4>
      </vt:variant>
      <vt:variant>
        <vt:lpwstr/>
      </vt:variant>
      <vt:variant>
        <vt:lpwstr>_Toc526157998</vt:lpwstr>
      </vt:variant>
      <vt:variant>
        <vt:i4>1703999</vt:i4>
      </vt:variant>
      <vt:variant>
        <vt:i4>23</vt:i4>
      </vt:variant>
      <vt:variant>
        <vt:i4>0</vt:i4>
      </vt:variant>
      <vt:variant>
        <vt:i4>5</vt:i4>
      </vt:variant>
      <vt:variant>
        <vt:lpwstr/>
      </vt:variant>
      <vt:variant>
        <vt:lpwstr>_Toc526157997</vt:lpwstr>
      </vt:variant>
      <vt:variant>
        <vt:i4>1703999</vt:i4>
      </vt:variant>
      <vt:variant>
        <vt:i4>17</vt:i4>
      </vt:variant>
      <vt:variant>
        <vt:i4>0</vt:i4>
      </vt:variant>
      <vt:variant>
        <vt:i4>5</vt:i4>
      </vt:variant>
      <vt:variant>
        <vt:lpwstr/>
      </vt:variant>
      <vt:variant>
        <vt:lpwstr>_Toc526157996</vt:lpwstr>
      </vt:variant>
      <vt:variant>
        <vt:i4>1703999</vt:i4>
      </vt:variant>
      <vt:variant>
        <vt:i4>11</vt:i4>
      </vt:variant>
      <vt:variant>
        <vt:i4>0</vt:i4>
      </vt:variant>
      <vt:variant>
        <vt:i4>5</vt:i4>
      </vt:variant>
      <vt:variant>
        <vt:lpwstr/>
      </vt:variant>
      <vt:variant>
        <vt:lpwstr>_Toc526157995</vt:lpwstr>
      </vt:variant>
      <vt:variant>
        <vt:i4>1703999</vt:i4>
      </vt:variant>
      <vt:variant>
        <vt:i4>5</vt:i4>
      </vt:variant>
      <vt:variant>
        <vt:i4>0</vt:i4>
      </vt:variant>
      <vt:variant>
        <vt:i4>5</vt:i4>
      </vt:variant>
      <vt:variant>
        <vt:lpwstr/>
      </vt:variant>
      <vt:variant>
        <vt:lpwstr>_Toc526157994</vt:lpwstr>
      </vt:variant>
      <vt:variant>
        <vt:i4>1703999</vt:i4>
      </vt:variant>
      <vt:variant>
        <vt:i4>2</vt:i4>
      </vt:variant>
      <vt:variant>
        <vt:i4>0</vt:i4>
      </vt:variant>
      <vt:variant>
        <vt:i4>5</vt:i4>
      </vt:variant>
      <vt:variant>
        <vt:lpwstr/>
      </vt:variant>
      <vt:variant>
        <vt:lpwstr>_Toc526157993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CDIP/22/9 rev (Arabic)</dc:title>
  <dc:creator>user</dc:creator>
  <cp:lastModifiedBy>MERZOUK Fawzi</cp:lastModifiedBy>
  <cp:revision>6</cp:revision>
  <cp:lastPrinted>2018-11-19T14:21:00Z</cp:lastPrinted>
  <dcterms:created xsi:type="dcterms:W3CDTF">2018-11-19T13:28:00Z</dcterms:created>
  <dcterms:modified xsi:type="dcterms:W3CDTF">2018-11-19T14:21:00Z</dcterms:modified>
</cp:coreProperties>
</file>