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50E3EC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94807" w:rsidP="00516C18">
      <w:pPr>
        <w:bidi w:val="0"/>
        <w:rPr>
          <w:rFonts w:ascii="Arial Black" w:hAnsi="Arial Black"/>
          <w:caps/>
          <w:sz w:val="15"/>
          <w:szCs w:val="15"/>
        </w:rPr>
      </w:pPr>
      <w:r w:rsidRPr="00794807">
        <w:rPr>
          <w:rFonts w:ascii="Arial Black" w:hAnsi="Arial Black"/>
          <w:caps/>
          <w:sz w:val="15"/>
          <w:szCs w:val="15"/>
        </w:rPr>
        <w:t>CDIP/28/INF/3</w:t>
      </w:r>
    </w:p>
    <w:p w:rsidR="008B2CC1" w:rsidRPr="00794807" w:rsidRDefault="00CC3E2D" w:rsidP="00CC3E2D">
      <w:pPr>
        <w:jc w:val="right"/>
        <w:rPr>
          <w:rFonts w:asciiTheme="minorHAnsi" w:hAnsiTheme="minorHAnsi" w:cstheme="minorHAnsi"/>
          <w:b/>
          <w:bCs/>
          <w:caps/>
          <w:sz w:val="15"/>
          <w:szCs w:val="15"/>
          <w:lang w:bidi="ar-EG"/>
        </w:rPr>
      </w:pPr>
      <w:bookmarkStart w:id="0" w:name="Original"/>
      <w:r w:rsidRPr="00794807">
        <w:rPr>
          <w:rFonts w:asciiTheme="minorHAnsi" w:hAnsiTheme="minorHAnsi" w:cstheme="minorHAnsi" w:hint="cs"/>
          <w:b/>
          <w:bCs/>
          <w:caps/>
          <w:sz w:val="15"/>
          <w:szCs w:val="15"/>
          <w:rtl/>
        </w:rPr>
        <w:t xml:space="preserve">الأصل: </w:t>
      </w:r>
      <w:r w:rsidR="00372C0F" w:rsidRPr="00794807">
        <w:rPr>
          <w:rFonts w:asciiTheme="minorHAnsi" w:hAnsiTheme="minorHAnsi" w:cstheme="minorHAnsi" w:hint="cs"/>
          <w:b/>
          <w:bCs/>
          <w:caps/>
          <w:sz w:val="15"/>
          <w:szCs w:val="15"/>
          <w:rtl/>
          <w:lang w:bidi="ar-EG"/>
        </w:rPr>
        <w:t>بالإنكليزية</w:t>
      </w:r>
    </w:p>
    <w:p w:rsidR="008B2CC1" w:rsidRPr="00CC3E2D" w:rsidRDefault="00CC3E2D" w:rsidP="00794807">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 xml:space="preserve">التاريخ: </w:t>
      </w:r>
      <w:r w:rsidR="00794807">
        <w:rPr>
          <w:rFonts w:asciiTheme="minorHAnsi" w:hAnsiTheme="minorHAnsi" w:cstheme="minorHAnsi" w:hint="cs"/>
          <w:b/>
          <w:bCs/>
          <w:caps/>
          <w:sz w:val="15"/>
          <w:szCs w:val="15"/>
          <w:rtl/>
        </w:rPr>
        <w:t>19</w:t>
      </w:r>
      <w:r w:rsidR="00372C0F">
        <w:rPr>
          <w:rFonts w:asciiTheme="minorHAnsi" w:hAnsiTheme="minorHAnsi" w:cstheme="minorHAnsi" w:hint="cs"/>
          <w:b/>
          <w:bCs/>
          <w:caps/>
          <w:sz w:val="15"/>
          <w:szCs w:val="15"/>
          <w:rtl/>
        </w:rPr>
        <w:t xml:space="preserve"> </w:t>
      </w:r>
      <w:r w:rsidR="00794807">
        <w:rPr>
          <w:rFonts w:asciiTheme="minorHAnsi" w:hAnsiTheme="minorHAnsi" w:cstheme="minorHAnsi" w:hint="cs"/>
          <w:b/>
          <w:bCs/>
          <w:caps/>
          <w:sz w:val="15"/>
          <w:szCs w:val="15"/>
          <w:rtl/>
        </w:rPr>
        <w:t>أ</w:t>
      </w:r>
      <w:r w:rsidR="00372C0F">
        <w:rPr>
          <w:rFonts w:asciiTheme="minorHAnsi" w:hAnsiTheme="minorHAnsi" w:cstheme="minorHAnsi" w:hint="cs"/>
          <w:b/>
          <w:bCs/>
          <w:caps/>
          <w:sz w:val="15"/>
          <w:szCs w:val="15"/>
          <w:rtl/>
        </w:rPr>
        <w:t>بري</w:t>
      </w:r>
      <w:r w:rsidR="00794807">
        <w:rPr>
          <w:rFonts w:asciiTheme="minorHAnsi" w:hAnsiTheme="minorHAnsi" w:cstheme="minorHAnsi" w:hint="cs"/>
          <w:b/>
          <w:bCs/>
          <w:caps/>
          <w:sz w:val="15"/>
          <w:szCs w:val="15"/>
          <w:rtl/>
        </w:rPr>
        <w:t>ل</w:t>
      </w:r>
      <w:r w:rsidR="00372C0F">
        <w:rPr>
          <w:rFonts w:asciiTheme="minorHAnsi" w:hAnsiTheme="minorHAnsi" w:cstheme="minorHAnsi" w:hint="cs"/>
          <w:b/>
          <w:bCs/>
          <w:caps/>
          <w:sz w:val="15"/>
          <w:szCs w:val="15"/>
          <w:rtl/>
        </w:rPr>
        <w:t xml:space="preserve"> 2022</w:t>
      </w:r>
    </w:p>
    <w:bookmarkEnd w:id="1"/>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516C1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16C18">
        <w:rPr>
          <w:rFonts w:asciiTheme="minorHAnsi" w:hAnsiTheme="minorHAnsi" w:cstheme="minorHAnsi" w:hint="cs"/>
          <w:bCs/>
          <w:sz w:val="24"/>
          <w:szCs w:val="24"/>
          <w:rtl/>
        </w:rPr>
        <w:t>الثامنة</w:t>
      </w:r>
      <w:r w:rsidR="00DA31B9">
        <w:rPr>
          <w:rFonts w:asciiTheme="minorHAnsi" w:hAnsiTheme="minorHAnsi" w:cstheme="minorHAnsi" w:hint="cs"/>
          <w:bCs/>
          <w:sz w:val="24"/>
          <w:szCs w:val="24"/>
          <w:rtl/>
        </w:rPr>
        <w:t xml:space="preserve"> والعشرون</w:t>
      </w:r>
    </w:p>
    <w:p w:rsidR="008B2CC1" w:rsidRPr="00D67EAE" w:rsidRDefault="00D67EAE" w:rsidP="00516C1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516C18">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إلى </w:t>
      </w:r>
      <w:r w:rsidR="00516C18">
        <w:rPr>
          <w:rFonts w:asciiTheme="minorHAnsi" w:hAnsiTheme="minorHAnsi" w:cstheme="minorHAnsi" w:hint="cs"/>
          <w:bCs/>
          <w:sz w:val="24"/>
          <w:szCs w:val="24"/>
          <w:rtl/>
        </w:rPr>
        <w:t>20</w:t>
      </w:r>
      <w:r w:rsidRPr="00D67EAE">
        <w:rPr>
          <w:rFonts w:asciiTheme="minorHAnsi" w:hAnsiTheme="minorHAnsi" w:cstheme="minorHAnsi" w:hint="cs"/>
          <w:bCs/>
          <w:sz w:val="24"/>
          <w:szCs w:val="24"/>
          <w:rtl/>
        </w:rPr>
        <w:t xml:space="preserve"> </w:t>
      </w:r>
      <w:r w:rsidR="00516C18">
        <w:rPr>
          <w:rFonts w:asciiTheme="minorHAnsi" w:hAnsiTheme="minorHAnsi" w:cstheme="minorHAnsi" w:hint="cs"/>
          <w:bCs/>
          <w:sz w:val="24"/>
          <w:szCs w:val="24"/>
          <w:rtl/>
        </w:rPr>
        <w:t xml:space="preserve">مايو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p>
    <w:p w:rsidR="008B2CC1" w:rsidRPr="00D67EAE" w:rsidRDefault="00794807" w:rsidP="00DD7B7F">
      <w:pPr>
        <w:spacing w:after="360"/>
        <w:outlineLvl w:val="0"/>
        <w:rPr>
          <w:rFonts w:asciiTheme="minorHAnsi" w:hAnsiTheme="minorHAnsi" w:cstheme="minorHAnsi"/>
          <w:caps/>
          <w:sz w:val="24"/>
        </w:rPr>
      </w:pPr>
      <w:bookmarkStart w:id="2" w:name="TitleOfDoc"/>
      <w:r w:rsidRPr="00794807">
        <w:rPr>
          <w:rFonts w:asciiTheme="minorHAnsi" w:hAnsiTheme="minorHAnsi"/>
          <w:caps/>
          <w:sz w:val="28"/>
          <w:szCs w:val="24"/>
          <w:rtl/>
        </w:rPr>
        <w:t>تقرير موجز عن برنامج التوجيه المقدم في سياق مشروع أجندة التنمية بشأن تعزيز دور المرأة في الابتكار وريادة الأعمال وتشجيع النساء في البلدان النامية على استخدام نظام الملكية الفكرية</w:t>
      </w:r>
    </w:p>
    <w:p w:rsidR="002928D3" w:rsidRDefault="00D67EAE" w:rsidP="001D4107">
      <w:pPr>
        <w:spacing w:after="1040"/>
        <w:rPr>
          <w:rFonts w:asciiTheme="minorHAnsi" w:hAnsiTheme="minorHAnsi" w:cstheme="minorHAnsi"/>
          <w:iCs/>
          <w:rtl/>
        </w:rPr>
      </w:pPr>
      <w:bookmarkStart w:id="3" w:name="Prepared"/>
      <w:bookmarkEnd w:id="2"/>
      <w:bookmarkEnd w:id="3"/>
      <w:r w:rsidRPr="00D67EAE">
        <w:rPr>
          <w:rFonts w:asciiTheme="minorHAnsi" w:hAnsiTheme="minorHAnsi" w:cstheme="minorHAnsi" w:hint="cs"/>
          <w:iCs/>
          <w:rtl/>
        </w:rPr>
        <w:t>من إعداد</w:t>
      </w:r>
      <w:r w:rsidR="00372C0F">
        <w:rPr>
          <w:rFonts w:asciiTheme="minorHAnsi" w:hAnsiTheme="minorHAnsi" w:cstheme="minorHAnsi" w:hint="cs"/>
          <w:iCs/>
          <w:rtl/>
        </w:rPr>
        <w:t xml:space="preserve"> الأمانة</w:t>
      </w:r>
    </w:p>
    <w:p w:rsidR="00794807" w:rsidRDefault="00794807" w:rsidP="00794807">
      <w:pPr>
        <w:pStyle w:val="ONUMA"/>
        <w:rPr>
          <w:lang w:bidi="ar-EG"/>
        </w:rPr>
      </w:pPr>
      <w:r>
        <w:rPr>
          <w:rFonts w:hint="cs"/>
          <w:rtl/>
          <w:lang w:bidi="ar-EG"/>
        </w:rPr>
        <w:t xml:space="preserve">كان </w:t>
      </w:r>
      <w:r w:rsidRPr="00794807">
        <w:rPr>
          <w:rtl/>
          <w:lang w:bidi="ar-EG"/>
        </w:rPr>
        <w:t>أحد أهداف مشروع أجندة التنمية بشأن "تعزيز دور المرأة في الابتكار وريادة الأعمال وتشجيع النساء في البلدان النامية على استخدام نظام الملكية الفكرية" (</w:t>
      </w:r>
      <w:proofErr w:type="gramStart"/>
      <w:r w:rsidRPr="00794807">
        <w:rPr>
          <w:rtl/>
          <w:lang w:bidi="ar-EG"/>
        </w:rPr>
        <w:t>الوثيقة</w:t>
      </w:r>
      <w:r>
        <w:rPr>
          <w:rFonts w:hint="cs"/>
          <w:rtl/>
          <w:lang w:bidi="ar-EG"/>
        </w:rPr>
        <w:t> .</w:t>
      </w:r>
      <w:r w:rsidRPr="00794807">
        <w:rPr>
          <w:lang w:bidi="ar-EG"/>
        </w:rPr>
        <w:t>CDIP</w:t>
      </w:r>
      <w:proofErr w:type="gramEnd"/>
      <w:r w:rsidRPr="00794807">
        <w:rPr>
          <w:lang w:bidi="ar-EG"/>
        </w:rPr>
        <w:t>/21/12 Rev</w:t>
      </w:r>
      <w:r>
        <w:rPr>
          <w:rFonts w:hint="cs"/>
          <w:rtl/>
          <w:lang w:bidi="ar-EG"/>
        </w:rPr>
        <w:t xml:space="preserve">) </w:t>
      </w:r>
      <w:r w:rsidRPr="00794807">
        <w:rPr>
          <w:rtl/>
          <w:lang w:bidi="ar-EG"/>
        </w:rPr>
        <w:t>هو إنشاء برنامج توجيه للمخترعات ورائدات الأعمال من</w:t>
      </w:r>
      <w:r>
        <w:rPr>
          <w:rtl/>
          <w:lang w:bidi="ar-EG"/>
        </w:rPr>
        <w:t xml:space="preserve"> البلدان المستفيدة من المشروع.</w:t>
      </w:r>
    </w:p>
    <w:p w:rsidR="00794807" w:rsidRDefault="00794807" w:rsidP="00794807">
      <w:pPr>
        <w:pStyle w:val="ONUMA"/>
        <w:rPr>
          <w:lang w:bidi="ar-EG"/>
        </w:rPr>
      </w:pPr>
      <w:r w:rsidRPr="00794807">
        <w:rPr>
          <w:rtl/>
          <w:lang w:bidi="ar-EG"/>
        </w:rPr>
        <w:t>ويحتوي مرفق هذه الوثيقة على تقرير موجز عن برنامج التوجيه المذكور أعلاه، الذي عقد في الفترة من نوفمبر 2021 إلى فبراير 2022.</w:t>
      </w:r>
    </w:p>
    <w:p w:rsidR="00794807" w:rsidRPr="00794807" w:rsidRDefault="00794807" w:rsidP="00794807">
      <w:pPr>
        <w:pStyle w:val="ONUMA"/>
        <w:ind w:left="5530"/>
        <w:rPr>
          <w:i/>
          <w:iCs/>
          <w:lang w:bidi="ar-EG"/>
        </w:rPr>
      </w:pPr>
      <w:r w:rsidRPr="00794807">
        <w:rPr>
          <w:i/>
          <w:iCs/>
          <w:rtl/>
          <w:lang w:bidi="ar-EG"/>
        </w:rPr>
        <w:t>إن لجنة التنمية مدعوة إلى الإحاطة علماً بالمعلومات الواردة في مرفق هذه الوثيقة.</w:t>
      </w:r>
    </w:p>
    <w:p w:rsidR="00794807" w:rsidRDefault="00372C0F" w:rsidP="00794807">
      <w:pPr>
        <w:pStyle w:val="Endofdocument-Annex"/>
        <w:rPr>
          <w:rtl/>
          <w:lang w:bidi="ar-EG"/>
        </w:rPr>
        <w:sectPr w:rsidR="0079480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w:t>
      </w:r>
      <w:r w:rsidR="00794807" w:rsidRPr="00794807">
        <w:rPr>
          <w:rtl/>
          <w:lang w:bidi="ar-EG"/>
        </w:rPr>
        <w:t>يلي ذلك المرفق</w:t>
      </w:r>
      <w:r>
        <w:rPr>
          <w:rFonts w:hint="cs"/>
          <w:rtl/>
          <w:lang w:bidi="ar-EG"/>
        </w:rPr>
        <w:t>]</w:t>
      </w:r>
    </w:p>
    <w:p w:rsidR="00372C0F" w:rsidRPr="00794807" w:rsidRDefault="00794807" w:rsidP="00D01DAE">
      <w:pPr>
        <w:pStyle w:val="Heading1"/>
        <w:jc w:val="center"/>
        <w:rPr>
          <w:sz w:val="24"/>
          <w:szCs w:val="24"/>
          <w:rtl/>
          <w:lang w:bidi="ar-EG"/>
        </w:rPr>
      </w:pPr>
      <w:r w:rsidRPr="00794807">
        <w:rPr>
          <w:sz w:val="24"/>
          <w:szCs w:val="24"/>
          <w:rtl/>
          <w:lang w:bidi="ar-EG"/>
        </w:rPr>
        <w:lastRenderedPageBreak/>
        <w:t>تقرير موجز عن برنامج التوجيه المقدم في سياق مشروع أجندة التنمية</w:t>
      </w:r>
      <w:r w:rsidR="00D01DAE">
        <w:rPr>
          <w:sz w:val="24"/>
          <w:szCs w:val="24"/>
          <w:rtl/>
          <w:lang w:bidi="ar-EG"/>
        </w:rPr>
        <w:br/>
      </w:r>
      <w:r w:rsidRPr="00794807">
        <w:rPr>
          <w:sz w:val="24"/>
          <w:szCs w:val="24"/>
          <w:rtl/>
          <w:lang w:bidi="ar-EG"/>
        </w:rPr>
        <w:t>بشأن تعزيز دور المرأة في الابتكار وريادة الأعمال وتشجيع النساء</w:t>
      </w:r>
      <w:r w:rsidR="00D01DAE">
        <w:rPr>
          <w:sz w:val="24"/>
          <w:szCs w:val="24"/>
          <w:rtl/>
          <w:lang w:bidi="ar-EG"/>
        </w:rPr>
        <w:br/>
      </w:r>
      <w:r w:rsidRPr="00794807">
        <w:rPr>
          <w:sz w:val="24"/>
          <w:szCs w:val="24"/>
          <w:rtl/>
          <w:lang w:bidi="ar-EG"/>
        </w:rPr>
        <w:t>في البلدان النامية على استخدام نظام الملكية الفكرية</w:t>
      </w:r>
    </w:p>
    <w:p w:rsidR="00794807" w:rsidRDefault="00794807" w:rsidP="00794807">
      <w:pPr>
        <w:pStyle w:val="BodyText"/>
        <w:rPr>
          <w:rtl/>
          <w:lang w:bidi="ar-EG"/>
        </w:rPr>
      </w:pPr>
      <w:r>
        <w:rPr>
          <w:rtl/>
          <w:lang w:bidi="ar-EG"/>
        </w:rPr>
        <w:t xml:space="preserve">أطلق برنامج توجيه في مجال الملكية الفكرية من نوفمبر 2021 إلى فبراير 2022 في سياق مشروع أجندة </w:t>
      </w:r>
      <w:proofErr w:type="spellStart"/>
      <w:r>
        <w:rPr>
          <w:rtl/>
          <w:lang w:bidi="ar-EG"/>
        </w:rPr>
        <w:t>الويبو</w:t>
      </w:r>
      <w:proofErr w:type="spellEnd"/>
      <w:r>
        <w:rPr>
          <w:rtl/>
          <w:lang w:bidi="ar-EG"/>
        </w:rPr>
        <w:t xml:space="preserve"> للتنمية بشأن </w:t>
      </w:r>
      <w:hyperlink r:id="rId13" w:history="1">
        <w:r w:rsidRPr="00794807">
          <w:rPr>
            <w:rStyle w:val="Hyperlink"/>
            <w:rtl/>
            <w:lang w:bidi="ar-EG"/>
          </w:rPr>
          <w:t>تعزيز دور المرأة في الابتكار وريادة الأعمال وتشجيع النساء في البلدان النامية على استخدام نظام الملكية الفكرية</w:t>
        </w:r>
      </w:hyperlink>
      <w:r>
        <w:rPr>
          <w:rtl/>
          <w:lang w:bidi="ar-EG"/>
        </w:rPr>
        <w:t>.</w:t>
      </w:r>
    </w:p>
    <w:p w:rsidR="00794807" w:rsidRDefault="00794807" w:rsidP="00794807">
      <w:pPr>
        <w:pStyle w:val="BodyText"/>
        <w:rPr>
          <w:rtl/>
          <w:lang w:bidi="ar-EG"/>
        </w:rPr>
      </w:pPr>
      <w:r>
        <w:rPr>
          <w:rtl/>
          <w:lang w:bidi="ar-EG"/>
        </w:rPr>
        <w:t xml:space="preserve">ومن بين الأنشطة </w:t>
      </w:r>
      <w:proofErr w:type="spellStart"/>
      <w:r>
        <w:rPr>
          <w:rtl/>
          <w:lang w:bidi="ar-EG"/>
        </w:rPr>
        <w:t>المضطلع</w:t>
      </w:r>
      <w:proofErr w:type="spellEnd"/>
      <w:r>
        <w:rPr>
          <w:rtl/>
          <w:lang w:bidi="ar-EG"/>
        </w:rPr>
        <w:t xml:space="preserve"> بها في سياق المشروع المذكور أعلاه أجريت تقييمات وطنية في كل بلد من البلدان الرائدة (المكسيك وعمان وباكستان وأوغندا) بشأن وضع النساء المخترعات من حيث استخدام نظام الملكية الفكرية وتوافر الدعم. وكان من المتوقع أن تحدد التقييمات، في جملة أمور، الموجهين المحتملين في كل بلد، وأن تضع قائمة بالموجهين المحليين. ومن أجل استكمال هذا الجهد ودعم النساء المخترعات المشاركات في هذا المشروع، تقرر أن تتاح الفرصة لهن للعمل مع مجموعة من الموجهين الدوليين الذين سيدعمونهن في جهودهن الرامية إلى إيصال اختراعاتهن إلى السوق. وكان الهدف من هذه المبادرة الرائدة هو بناء المهارات والمعارف المتعلقة بإدارة الملكية الفكرية التي يمكن أن تطبقها </w:t>
      </w:r>
      <w:r>
        <w:rPr>
          <w:rtl/>
          <w:lang w:bidi="ar-EG"/>
        </w:rPr>
        <w:t>المشاركات في تسويق اختراعاتهن.</w:t>
      </w:r>
    </w:p>
    <w:p w:rsidR="00794807" w:rsidRDefault="00794807" w:rsidP="00D01DAE">
      <w:pPr>
        <w:pStyle w:val="BodyText"/>
        <w:rPr>
          <w:rtl/>
          <w:lang w:bidi="ar-EG"/>
        </w:rPr>
      </w:pPr>
      <w:r>
        <w:rPr>
          <w:rtl/>
          <w:lang w:bidi="ar-EG"/>
        </w:rPr>
        <w:t xml:space="preserve">ورشحت مكاتب الملكية الفكرية المشاركة المخترعات </w:t>
      </w:r>
      <w:r w:rsidR="00D01DAE">
        <w:rPr>
          <w:rtl/>
          <w:lang w:bidi="ar-EG"/>
        </w:rPr>
        <w:t>المشاركات</w:t>
      </w:r>
      <w:r>
        <w:rPr>
          <w:rtl/>
          <w:lang w:bidi="ar-EG"/>
        </w:rPr>
        <w:t xml:space="preserve">. وعينت مجموعة من خبراء الملكية الفكرية الدوليين من شركات محاماة وحاضنات وشركات كموجهين لتقديم الدعم إلى </w:t>
      </w:r>
      <w:r w:rsidR="00D01DAE">
        <w:rPr>
          <w:rtl/>
          <w:lang w:bidi="ar-EG"/>
        </w:rPr>
        <w:t xml:space="preserve">المشاركات </w:t>
      </w:r>
      <w:r>
        <w:rPr>
          <w:rtl/>
          <w:lang w:bidi="ar-EG"/>
        </w:rPr>
        <w:t>على أساس تطوعي. وحدد كل بلد من البلدان المشاركة موجهين كي ينضما أيض</w:t>
      </w:r>
      <w:r>
        <w:rPr>
          <w:rtl/>
          <w:lang w:bidi="ar-EG"/>
        </w:rPr>
        <w:t>ا إلى مجموعة الموجهين الدوليين.</w:t>
      </w:r>
    </w:p>
    <w:p w:rsidR="00794807" w:rsidRDefault="00794807" w:rsidP="00D01DAE">
      <w:pPr>
        <w:pStyle w:val="BodyText"/>
        <w:rPr>
          <w:rtl/>
          <w:lang w:bidi="ar-EG"/>
        </w:rPr>
      </w:pPr>
      <w:r>
        <w:rPr>
          <w:rtl/>
          <w:lang w:bidi="ar-EG"/>
        </w:rPr>
        <w:t xml:space="preserve">وضمّ البرنامج 30 من موجها و30 </w:t>
      </w:r>
      <w:r w:rsidR="00D01DAE">
        <w:rPr>
          <w:rtl/>
          <w:lang w:bidi="ar-EG"/>
        </w:rPr>
        <w:t>مشارك</w:t>
      </w:r>
      <w:r w:rsidR="00D01DAE">
        <w:rPr>
          <w:rFonts w:hint="cs"/>
          <w:rtl/>
          <w:lang w:bidi="ar-EG"/>
        </w:rPr>
        <w:t>ة</w:t>
      </w:r>
      <w:r w:rsidR="00D01DAE">
        <w:rPr>
          <w:rtl/>
          <w:lang w:bidi="ar-EG"/>
        </w:rPr>
        <w:t xml:space="preserve"> </w:t>
      </w:r>
      <w:r>
        <w:rPr>
          <w:rtl/>
          <w:lang w:bidi="ar-EG"/>
        </w:rPr>
        <w:t xml:space="preserve">من أربعة قطاعات هي: الصحة وتكنولوجيا المعلومات والاتصالات </w:t>
      </w:r>
      <w:r>
        <w:rPr>
          <w:rtl/>
          <w:lang w:bidi="ar-EG"/>
        </w:rPr>
        <w:t xml:space="preserve">والزراعة والهندسة الميكانيكية. </w:t>
      </w:r>
      <w:r>
        <w:rPr>
          <w:rtl/>
          <w:lang w:bidi="ar-EG"/>
        </w:rPr>
        <w:t xml:space="preserve">وجمع بين كل واحد من الموجهين مع إحدى </w:t>
      </w:r>
      <w:r w:rsidR="00D01DAE">
        <w:rPr>
          <w:rtl/>
          <w:lang w:bidi="ar-EG"/>
        </w:rPr>
        <w:t>المشاركات</w:t>
      </w:r>
      <w:r>
        <w:rPr>
          <w:rtl/>
          <w:lang w:bidi="ar-EG"/>
        </w:rPr>
        <w:t xml:space="preserve">، استنادا إلى المعلومات الواردة في الاستبيانات التي قدمها الموجهون </w:t>
      </w:r>
      <w:r w:rsidR="00D01DAE">
        <w:rPr>
          <w:rFonts w:hint="cs"/>
          <w:rtl/>
          <w:lang w:bidi="ar-EG"/>
        </w:rPr>
        <w:t>و</w:t>
      </w:r>
      <w:r w:rsidR="00D01DAE">
        <w:rPr>
          <w:rtl/>
          <w:lang w:bidi="ar-EG"/>
        </w:rPr>
        <w:t xml:space="preserve">المشاركات </w:t>
      </w:r>
      <w:r>
        <w:rPr>
          <w:rtl/>
          <w:lang w:bidi="ar-EG"/>
        </w:rPr>
        <w:t>في بداية المشروع على حد سواء.</w:t>
      </w:r>
      <w:r>
        <w:rPr>
          <w:rtl/>
          <w:lang w:bidi="ar-EG"/>
        </w:rPr>
        <w:t xml:space="preserve"> وأعطي كل من الموجّه و</w:t>
      </w:r>
      <w:r w:rsidR="00D01DAE">
        <w:rPr>
          <w:rtl/>
          <w:lang w:bidi="ar-EG"/>
        </w:rPr>
        <w:t>المشارك</w:t>
      </w:r>
      <w:r w:rsidR="00D01DAE">
        <w:rPr>
          <w:rFonts w:hint="cs"/>
          <w:rtl/>
          <w:lang w:bidi="ar-EG"/>
        </w:rPr>
        <w:t>ة</w:t>
      </w:r>
      <w:r>
        <w:rPr>
          <w:rtl/>
          <w:lang w:bidi="ar-EG"/>
        </w:rPr>
        <w:t xml:space="preserve"> إطارا يشمل ما يلي: (أ) واجب منزلي يتعين على </w:t>
      </w:r>
      <w:r w:rsidR="00D01DAE">
        <w:rPr>
          <w:rtl/>
          <w:lang w:bidi="ar-EG"/>
        </w:rPr>
        <w:t>المشارك</w:t>
      </w:r>
      <w:r w:rsidR="00D01DAE">
        <w:rPr>
          <w:rFonts w:hint="cs"/>
          <w:rtl/>
          <w:lang w:bidi="ar-EG"/>
        </w:rPr>
        <w:t>ة</w:t>
      </w:r>
      <w:r w:rsidR="00D01DAE">
        <w:rPr>
          <w:rtl/>
          <w:lang w:bidi="ar-EG"/>
        </w:rPr>
        <w:t xml:space="preserve"> </w:t>
      </w:r>
      <w:r>
        <w:rPr>
          <w:rtl/>
          <w:lang w:bidi="ar-EG"/>
        </w:rPr>
        <w:t>القيام به للتحضير للاجتماع؛ (ب) وإرشاد للموجه بشأن تسيير هذه الاجتماعات. ومنح الموجهون و</w:t>
      </w:r>
      <w:r w:rsidR="00D01DAE">
        <w:rPr>
          <w:rtl/>
          <w:lang w:bidi="ar-EG"/>
        </w:rPr>
        <w:t>المشاركات</w:t>
      </w:r>
      <w:r w:rsidR="00D01DAE">
        <w:rPr>
          <w:rtl/>
          <w:lang w:bidi="ar-EG"/>
        </w:rPr>
        <w:t xml:space="preserve"> </w:t>
      </w:r>
      <w:r>
        <w:rPr>
          <w:rtl/>
          <w:lang w:bidi="ar-EG"/>
        </w:rPr>
        <w:t>مدة أربعة أشهر لإجراء أربع</w:t>
      </w:r>
      <w:r>
        <w:rPr>
          <w:rtl/>
          <w:lang w:bidi="ar-EG"/>
        </w:rPr>
        <w:t xml:space="preserve"> جلسات تدوم كل منها ساعة واحدة.</w:t>
      </w:r>
    </w:p>
    <w:p w:rsidR="00794807" w:rsidRDefault="00794807" w:rsidP="00D01DAE">
      <w:pPr>
        <w:pStyle w:val="BodyText"/>
        <w:rPr>
          <w:rtl/>
          <w:lang w:bidi="ar-EG"/>
        </w:rPr>
      </w:pPr>
      <w:r>
        <w:rPr>
          <w:rtl/>
          <w:lang w:bidi="ar-EG"/>
        </w:rPr>
        <w:t xml:space="preserve">ولإطلاق البرنامج، استضافت </w:t>
      </w:r>
      <w:proofErr w:type="spellStart"/>
      <w:r>
        <w:rPr>
          <w:rtl/>
          <w:lang w:bidi="ar-EG"/>
        </w:rPr>
        <w:t>الويبو</w:t>
      </w:r>
      <w:proofErr w:type="spellEnd"/>
      <w:r>
        <w:rPr>
          <w:rtl/>
          <w:lang w:bidi="ar-EG"/>
        </w:rPr>
        <w:t xml:space="preserve"> جلسة افتتاحية على الإنترنت دعي إ</w:t>
      </w:r>
      <w:r>
        <w:rPr>
          <w:rtl/>
          <w:lang w:bidi="ar-EG"/>
        </w:rPr>
        <w:t>ليها جميع الموجهين و</w:t>
      </w:r>
      <w:r w:rsidR="00D01DAE">
        <w:rPr>
          <w:rtl/>
          <w:lang w:bidi="ar-EG"/>
        </w:rPr>
        <w:t>المشاركات</w:t>
      </w:r>
      <w:r>
        <w:rPr>
          <w:rtl/>
          <w:lang w:bidi="ar-EG"/>
        </w:rPr>
        <w:t xml:space="preserve">. </w:t>
      </w:r>
      <w:r>
        <w:rPr>
          <w:rtl/>
          <w:lang w:bidi="ar-EG"/>
        </w:rPr>
        <w:t>وكان الهدف من هذه الجلسة هو تقديم البرنامج والإشارة إلى بعض القواعد الأساسية بشأن كيفية إدارة البرن</w:t>
      </w:r>
      <w:r>
        <w:rPr>
          <w:rtl/>
          <w:lang w:bidi="ar-EG"/>
        </w:rPr>
        <w:t xml:space="preserve">امج وتشجيع المشاركات وتحفيزهن. </w:t>
      </w:r>
      <w:r>
        <w:rPr>
          <w:rtl/>
          <w:lang w:bidi="ar-EG"/>
        </w:rPr>
        <w:t xml:space="preserve">وعقب الإطلاق، حددت كل </w:t>
      </w:r>
      <w:r w:rsidR="00D01DAE">
        <w:rPr>
          <w:rtl/>
          <w:lang w:bidi="ar-EG"/>
        </w:rPr>
        <w:t>مشارك</w:t>
      </w:r>
      <w:r w:rsidR="00D01DAE">
        <w:rPr>
          <w:rFonts w:hint="cs"/>
          <w:rtl/>
          <w:lang w:bidi="ar-EG"/>
        </w:rPr>
        <w:t>ة</w:t>
      </w:r>
      <w:r>
        <w:rPr>
          <w:rtl/>
          <w:lang w:bidi="ar-EG"/>
        </w:rPr>
        <w:t xml:space="preserve"> مواعيد جلساتها مع الموجّه، وبحسب الجدول المقدم، شاركن في الاجتماعات وناقشن مع الموجهين بعض الخطوات الأولية لإدارة ملكيتهن الفكرية</w:t>
      </w:r>
      <w:r>
        <w:rPr>
          <w:rtl/>
          <w:lang w:bidi="ar-EG"/>
        </w:rPr>
        <w:t xml:space="preserve"> ب</w:t>
      </w:r>
      <w:bookmarkStart w:id="4" w:name="_GoBack"/>
      <w:bookmarkEnd w:id="4"/>
      <w:r>
        <w:rPr>
          <w:rtl/>
          <w:lang w:bidi="ar-EG"/>
        </w:rPr>
        <w:t>غية نقل اختراعاتهن إلى السوق.</w:t>
      </w:r>
    </w:p>
    <w:p w:rsidR="00794807" w:rsidRDefault="00794807" w:rsidP="00794807">
      <w:pPr>
        <w:pStyle w:val="BodyText"/>
        <w:rPr>
          <w:rtl/>
          <w:lang w:bidi="ar-EG"/>
        </w:rPr>
      </w:pPr>
      <w:r>
        <w:rPr>
          <w:rtl/>
          <w:lang w:bidi="ar-EG"/>
        </w:rPr>
        <w:t>وطوال فترة البرنامج، أتيحت فرص للمشاركات في كل بلد ب</w:t>
      </w:r>
      <w:r>
        <w:rPr>
          <w:rtl/>
          <w:lang w:bidi="ar-EG"/>
        </w:rPr>
        <w:t xml:space="preserve">اللقاء سوية ولقاء فريق </w:t>
      </w:r>
      <w:proofErr w:type="spellStart"/>
      <w:r>
        <w:rPr>
          <w:rtl/>
          <w:lang w:bidi="ar-EG"/>
        </w:rPr>
        <w:t>الويبو</w:t>
      </w:r>
      <w:proofErr w:type="spellEnd"/>
      <w:r>
        <w:rPr>
          <w:rtl/>
          <w:lang w:bidi="ar-EG"/>
        </w:rPr>
        <w:t xml:space="preserve">. </w:t>
      </w:r>
      <w:r>
        <w:rPr>
          <w:rtl/>
          <w:lang w:bidi="ar-EG"/>
        </w:rPr>
        <w:t>والتمست تعقيبا</w:t>
      </w:r>
      <w:r>
        <w:rPr>
          <w:rtl/>
          <w:lang w:bidi="ar-EG"/>
        </w:rPr>
        <w:t>ت عن البرنامج على فترات منتظمة.</w:t>
      </w:r>
      <w:r>
        <w:rPr>
          <w:rtl/>
          <w:lang w:bidi="ar-EG"/>
        </w:rPr>
        <w:t xml:space="preserve"> ووفرت هذه التعقيبات معلومات قيمة عن كيفية سير البرنامج. وفي نهاية البرنامج، طلب من الموجهين والم</w:t>
      </w:r>
      <w:r>
        <w:rPr>
          <w:rtl/>
          <w:lang w:bidi="ar-EG"/>
        </w:rPr>
        <w:t>شاركات الرد على استبيان تقييمي.</w:t>
      </w:r>
    </w:p>
    <w:p w:rsidR="00794807" w:rsidRDefault="00794807" w:rsidP="00794807">
      <w:pPr>
        <w:pStyle w:val="BodyText"/>
        <w:rPr>
          <w:rtl/>
          <w:lang w:bidi="ar-EG"/>
        </w:rPr>
      </w:pPr>
      <w:r>
        <w:rPr>
          <w:rtl/>
          <w:lang w:bidi="ar-EG"/>
        </w:rPr>
        <w:t>وقد اجتذب البرنامج مهنيين ذوي كفاءات عالية في مجال الملكية الفكرية من جميع أنحاء العالم</w:t>
      </w:r>
      <w:r>
        <w:rPr>
          <w:rtl/>
          <w:lang w:bidi="ar-EG"/>
        </w:rPr>
        <w:t xml:space="preserve">، تبرعوا بوقتهم على أساس طوعي. </w:t>
      </w:r>
      <w:r>
        <w:rPr>
          <w:rtl/>
          <w:lang w:bidi="ar-EG"/>
        </w:rPr>
        <w:t>وكشفت التقييمات أن معظم الموجهين والمشاركات خاضوا تجربة إيجابية، واكتسبت المشاركات فهما أعمق لطريقة استخدام إدارة الملكية الفكرية في</w:t>
      </w:r>
      <w:r>
        <w:rPr>
          <w:rtl/>
          <w:lang w:bidi="ar-EG"/>
        </w:rPr>
        <w:t xml:space="preserve"> دعم أهدافهن التسويقية العامة. </w:t>
      </w:r>
      <w:r>
        <w:rPr>
          <w:rtl/>
          <w:lang w:bidi="ar-EG"/>
        </w:rPr>
        <w:t>وكان ه</w:t>
      </w:r>
      <w:r>
        <w:rPr>
          <w:rtl/>
          <w:lang w:bidi="ar-EG"/>
        </w:rPr>
        <w:t>ناك تأييد عام لتكرار البرنامج.</w:t>
      </w:r>
    </w:p>
    <w:p w:rsidR="00794807" w:rsidRDefault="00794807" w:rsidP="00794807">
      <w:pPr>
        <w:pStyle w:val="BodyText"/>
        <w:rPr>
          <w:rtl/>
          <w:lang w:bidi="ar-EG"/>
        </w:rPr>
      </w:pPr>
      <w:r>
        <w:rPr>
          <w:rtl/>
          <w:lang w:bidi="ar-EG"/>
        </w:rPr>
        <w:t xml:space="preserve">وقام مدير المشروع بوضع منهجية، بما </w:t>
      </w:r>
      <w:r>
        <w:rPr>
          <w:rtl/>
          <w:lang w:bidi="ar-EG"/>
        </w:rPr>
        <w:t xml:space="preserve">في ذلك مجموعة شاملة من المواد. </w:t>
      </w:r>
      <w:r>
        <w:rPr>
          <w:rtl/>
          <w:lang w:bidi="ar-EG"/>
        </w:rPr>
        <w:t xml:space="preserve">ويمكن أن تشكل هذه المنهجية الأساس لتعميم هذا البرنامج في </w:t>
      </w:r>
      <w:proofErr w:type="spellStart"/>
      <w:r>
        <w:rPr>
          <w:rtl/>
          <w:lang w:bidi="ar-EG"/>
        </w:rPr>
        <w:t>الويبو</w:t>
      </w:r>
      <w:proofErr w:type="spellEnd"/>
      <w:r>
        <w:rPr>
          <w:rtl/>
          <w:lang w:bidi="ar-EG"/>
        </w:rPr>
        <w:t xml:space="preserve"> عند استكمال</w:t>
      </w:r>
      <w:r>
        <w:rPr>
          <w:rtl/>
          <w:lang w:bidi="ar-EG"/>
        </w:rPr>
        <w:t xml:space="preserve"> تنفيذ المشروع، عند الاقتضاء.</w:t>
      </w:r>
    </w:p>
    <w:p w:rsidR="00794807" w:rsidRDefault="00794807" w:rsidP="00794807">
      <w:pPr>
        <w:pStyle w:val="Endofdocument-Annex"/>
        <w:rPr>
          <w:rtl/>
          <w:lang w:bidi="ar-EG"/>
        </w:rPr>
      </w:pPr>
      <w:r>
        <w:rPr>
          <w:rtl/>
          <w:lang w:bidi="ar-EG"/>
        </w:rPr>
        <w:t>[نهاية المرفق والوثيقة]</w:t>
      </w:r>
    </w:p>
    <w:sectPr w:rsidR="00794807" w:rsidSect="00D01DAE">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02" w:rsidRDefault="00B52B02">
      <w:r>
        <w:separator/>
      </w:r>
    </w:p>
  </w:endnote>
  <w:endnote w:type="continuationSeparator" w:id="0">
    <w:p w:rsidR="00B52B02" w:rsidRDefault="00B52B02" w:rsidP="003B38C1">
      <w:r>
        <w:separator/>
      </w:r>
    </w:p>
    <w:p w:rsidR="00B52B02" w:rsidRPr="003B38C1" w:rsidRDefault="00B52B02" w:rsidP="003B38C1">
      <w:pPr>
        <w:spacing w:after="60"/>
        <w:rPr>
          <w:sz w:val="17"/>
        </w:rPr>
      </w:pPr>
      <w:r>
        <w:rPr>
          <w:sz w:val="17"/>
        </w:rPr>
        <w:t>[Endnote continued from previous page]</w:t>
      </w:r>
    </w:p>
  </w:endnote>
  <w:endnote w:type="continuationNotice" w:id="1">
    <w:p w:rsidR="00B52B02" w:rsidRPr="003B38C1" w:rsidRDefault="00B52B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02" w:rsidRDefault="00B52B02">
      <w:r>
        <w:separator/>
      </w:r>
    </w:p>
  </w:footnote>
  <w:footnote w:type="continuationSeparator" w:id="0">
    <w:p w:rsidR="00B52B02" w:rsidRDefault="00B52B02" w:rsidP="008B60B2">
      <w:r>
        <w:separator/>
      </w:r>
    </w:p>
    <w:p w:rsidR="00B52B02" w:rsidRPr="00ED77FB" w:rsidRDefault="00B52B02" w:rsidP="008B60B2">
      <w:pPr>
        <w:spacing w:after="60"/>
        <w:rPr>
          <w:sz w:val="17"/>
          <w:szCs w:val="17"/>
        </w:rPr>
      </w:pPr>
      <w:r w:rsidRPr="00ED77FB">
        <w:rPr>
          <w:sz w:val="17"/>
          <w:szCs w:val="17"/>
        </w:rPr>
        <w:t>[Footnote continued from previous page]</w:t>
      </w:r>
    </w:p>
  </w:footnote>
  <w:footnote w:type="continuationNotice" w:id="1">
    <w:p w:rsidR="00B52B02" w:rsidRPr="00ED77FB" w:rsidRDefault="00B52B0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A31B9" w:rsidP="00516C18">
    <w:pPr>
      <w:bidi w:val="0"/>
    </w:pPr>
    <w:r w:rsidRPr="00E571B4">
      <w:t>CDIP/2</w:t>
    </w:r>
    <w:r w:rsidR="00516C18">
      <w:t>8</w:t>
    </w:r>
    <w:r w:rsidR="00210D5F" w:rsidRPr="00E571B4">
      <w:t>/-</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794807">
      <w:rPr>
        <w:noProof/>
      </w:rPr>
      <w:t>2</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CC" w:rsidRPr="006850CC" w:rsidRDefault="006850CC" w:rsidP="006850CC">
    <w:pPr>
      <w:widowControl w:val="0"/>
      <w:tabs>
        <w:tab w:val="center" w:pos="4536"/>
        <w:tab w:val="right" w:pos="9072"/>
      </w:tabs>
      <w:autoSpaceDE w:val="0"/>
      <w:autoSpaceDN w:val="0"/>
      <w:bidi w:val="0"/>
      <w:rPr>
        <w:rFonts w:eastAsia="Arial" w:cs="Arial"/>
        <w:lang w:eastAsia="en-US"/>
      </w:rPr>
    </w:pPr>
    <w:r w:rsidRPr="006850CC">
      <w:rPr>
        <w:rFonts w:eastAsia="Arial" w:cs="Arial"/>
        <w:lang w:eastAsia="en-US"/>
      </w:rPr>
      <w:t>CDIP/28/INF/3</w:t>
    </w:r>
  </w:p>
  <w:p w:rsidR="006850CC" w:rsidRDefault="006850CC" w:rsidP="006850CC">
    <w:pPr>
      <w:widowControl w:val="0"/>
      <w:tabs>
        <w:tab w:val="center" w:pos="4536"/>
        <w:tab w:val="right" w:pos="9072"/>
      </w:tabs>
      <w:autoSpaceDE w:val="0"/>
      <w:autoSpaceDN w:val="0"/>
      <w:bidi w:val="0"/>
      <w:rPr>
        <w:rFonts w:eastAsia="Arial" w:cs="Arial"/>
        <w:rtl/>
        <w:lang w:eastAsia="en-US"/>
      </w:rPr>
    </w:pPr>
    <w:r w:rsidRPr="006850CC">
      <w:rPr>
        <w:rFonts w:eastAsia="Arial" w:cs="Arial"/>
        <w:lang w:eastAsia="en-US"/>
      </w:rPr>
      <w:t>Annex</w:t>
    </w:r>
  </w:p>
  <w:p w:rsidR="006850CC" w:rsidRPr="006850CC" w:rsidRDefault="006850CC" w:rsidP="006850CC">
    <w:pPr>
      <w:widowControl w:val="0"/>
      <w:tabs>
        <w:tab w:val="center" w:pos="4536"/>
        <w:tab w:val="right" w:pos="9072"/>
      </w:tabs>
      <w:autoSpaceDE w:val="0"/>
      <w:autoSpaceDN w:val="0"/>
      <w:bidi w:val="0"/>
      <w:rPr>
        <w:rFonts w:asciiTheme="minorHAnsi" w:eastAsia="Arial" w:hAnsiTheme="minorHAnsi" w:cstheme="minorHAnsi"/>
        <w:rtl/>
        <w:lang w:eastAsia="en-US"/>
      </w:rPr>
    </w:pPr>
    <w:r w:rsidRPr="006850CC">
      <w:rPr>
        <w:rFonts w:asciiTheme="minorHAnsi" w:eastAsia="Arial" w:hAnsiTheme="minorHAnsi" w:cstheme="minorHAnsi"/>
        <w:rtl/>
        <w:lang w:eastAsia="en-US"/>
      </w:rPr>
      <w:t>المرفق</w:t>
    </w:r>
  </w:p>
  <w:p w:rsidR="006850CC" w:rsidRDefault="00D01DAE" w:rsidP="006850CC">
    <w:pPr>
      <w:widowControl w:val="0"/>
      <w:tabs>
        <w:tab w:val="center" w:pos="4536"/>
        <w:tab w:val="right" w:pos="9072"/>
      </w:tabs>
      <w:autoSpaceDE w:val="0"/>
      <w:autoSpaceDN w:val="0"/>
      <w:bidi w:val="0"/>
      <w:rPr>
        <w:rFonts w:eastAsia="Arial" w:cs="Arial"/>
        <w:rtl/>
        <w:lang w:eastAsia="en-US"/>
      </w:rPr>
    </w:pPr>
    <w:r w:rsidRPr="00D01DAE">
      <w:rPr>
        <w:rFonts w:eastAsia="Arial" w:cs="Arial"/>
        <w:lang w:eastAsia="en-US"/>
      </w:rPr>
      <w:fldChar w:fldCharType="begin"/>
    </w:r>
    <w:r w:rsidRPr="00D01DAE">
      <w:rPr>
        <w:rFonts w:eastAsia="Arial" w:cs="Arial"/>
        <w:lang w:eastAsia="en-US"/>
      </w:rPr>
      <w:instrText xml:space="preserve"> PAGE   \* MERGEFORMAT </w:instrText>
    </w:r>
    <w:r w:rsidRPr="00D01DAE">
      <w:rPr>
        <w:rFonts w:eastAsia="Arial" w:cs="Arial"/>
        <w:lang w:eastAsia="en-US"/>
      </w:rPr>
      <w:fldChar w:fldCharType="separate"/>
    </w:r>
    <w:r w:rsidR="003B3EBE">
      <w:rPr>
        <w:rFonts w:eastAsia="Arial" w:cs="Arial"/>
        <w:noProof/>
        <w:lang w:eastAsia="en-US"/>
      </w:rPr>
      <w:t>1</w:t>
    </w:r>
    <w:r w:rsidRPr="00D01DAE">
      <w:rPr>
        <w:rFonts w:eastAsia="Arial" w:cs="Arial"/>
        <w:noProof/>
        <w:lang w:eastAsia="en-US"/>
      </w:rPr>
      <w:fldChar w:fldCharType="end"/>
    </w:r>
  </w:p>
  <w:p w:rsidR="00D01DAE" w:rsidRPr="006850CC" w:rsidRDefault="00D01DAE" w:rsidP="00D01DAE">
    <w:pPr>
      <w:widowControl w:val="0"/>
      <w:tabs>
        <w:tab w:val="center" w:pos="4536"/>
        <w:tab w:val="right" w:pos="9072"/>
      </w:tabs>
      <w:autoSpaceDE w:val="0"/>
      <w:autoSpaceDN w:val="0"/>
      <w:bidi w:val="0"/>
      <w:rPr>
        <w:rFonts w:eastAsia="Arial" w:cs="Arial"/>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0F"/>
    <w:rsid w:val="00043CAA"/>
    <w:rsid w:val="0005681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72C0F"/>
    <w:rsid w:val="003845C1"/>
    <w:rsid w:val="003A6F89"/>
    <w:rsid w:val="003B355C"/>
    <w:rsid w:val="003B38C1"/>
    <w:rsid w:val="003B3EBE"/>
    <w:rsid w:val="003C34E9"/>
    <w:rsid w:val="00423E3E"/>
    <w:rsid w:val="00427AF4"/>
    <w:rsid w:val="004647DA"/>
    <w:rsid w:val="00474062"/>
    <w:rsid w:val="00477D6B"/>
    <w:rsid w:val="005019FF"/>
    <w:rsid w:val="00516C18"/>
    <w:rsid w:val="0053057A"/>
    <w:rsid w:val="005515F4"/>
    <w:rsid w:val="00556076"/>
    <w:rsid w:val="00560A29"/>
    <w:rsid w:val="005C6649"/>
    <w:rsid w:val="005E7B89"/>
    <w:rsid w:val="00605827"/>
    <w:rsid w:val="00646050"/>
    <w:rsid w:val="006713CA"/>
    <w:rsid w:val="00676C5C"/>
    <w:rsid w:val="006850CC"/>
    <w:rsid w:val="006B5C12"/>
    <w:rsid w:val="00720EFD"/>
    <w:rsid w:val="007854AF"/>
    <w:rsid w:val="00793A7C"/>
    <w:rsid w:val="00794807"/>
    <w:rsid w:val="007A398A"/>
    <w:rsid w:val="007C4902"/>
    <w:rsid w:val="007D1613"/>
    <w:rsid w:val="007D29B7"/>
    <w:rsid w:val="007E4C0E"/>
    <w:rsid w:val="00877037"/>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B05A69"/>
    <w:rsid w:val="00B42CA9"/>
    <w:rsid w:val="00B51FF7"/>
    <w:rsid w:val="00B52B02"/>
    <w:rsid w:val="00B75281"/>
    <w:rsid w:val="00B92F1F"/>
    <w:rsid w:val="00B9734B"/>
    <w:rsid w:val="00BA30E2"/>
    <w:rsid w:val="00C11BFE"/>
    <w:rsid w:val="00C5068F"/>
    <w:rsid w:val="00C758F6"/>
    <w:rsid w:val="00C86D74"/>
    <w:rsid w:val="00CB3DBA"/>
    <w:rsid w:val="00CC3E2D"/>
    <w:rsid w:val="00CD04F1"/>
    <w:rsid w:val="00CE19F8"/>
    <w:rsid w:val="00CF681A"/>
    <w:rsid w:val="00D01DAE"/>
    <w:rsid w:val="00D03064"/>
    <w:rsid w:val="00D07C78"/>
    <w:rsid w:val="00D27334"/>
    <w:rsid w:val="00D45252"/>
    <w:rsid w:val="00D60B2C"/>
    <w:rsid w:val="00D67EAE"/>
    <w:rsid w:val="00D71B4D"/>
    <w:rsid w:val="00D75327"/>
    <w:rsid w:val="00D90B96"/>
    <w:rsid w:val="00D93D55"/>
    <w:rsid w:val="00DA31B9"/>
    <w:rsid w:val="00DD7B7F"/>
    <w:rsid w:val="00E15015"/>
    <w:rsid w:val="00E319DF"/>
    <w:rsid w:val="00E335FE"/>
    <w:rsid w:val="00E571B4"/>
    <w:rsid w:val="00E66CC5"/>
    <w:rsid w:val="00EA7D6E"/>
    <w:rsid w:val="00EB2F76"/>
    <w:rsid w:val="00EB6F85"/>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21AE8"/>
  <w15:docId w15:val="{145D2471-2A54-4386-9E0C-713BE8A5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794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4063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B886-AD0F-4602-9104-03A4FB19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Template>
  <TotalTime>9</TotalTime>
  <Pages>1</Pages>
  <Words>618</Words>
  <Characters>3340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AHMIDOUCH Noureddine</dc:creator>
  <cp:keywords>FOR OFFICIAL USE ONLY</cp:keywords>
  <cp:lastModifiedBy>ALAKHRAS Basel</cp:lastModifiedBy>
  <cp:revision>20</cp:revision>
  <cp:lastPrinted>2022-04-22T05:54:00Z</cp:lastPrinted>
  <dcterms:created xsi:type="dcterms:W3CDTF">2022-04-22T05:45:00Z</dcterms:created>
  <dcterms:modified xsi:type="dcterms:W3CDTF">2022-04-22T05:54:00Z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